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ink/ink1.xml" ContentType="application/inkml+xml"/>
  <Override PartName="/word/ink/ink2.xml" ContentType="application/inkml+xml"/>
  <Override PartName="/word/footer6.xml" ContentType="application/vnd.openxmlformats-officedocument.wordprocessingml.foot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9545B" w14:textId="77777777" w:rsidR="00B34ED1" w:rsidRPr="00682E84" w:rsidRDefault="00F92313" w:rsidP="00B34ED1">
      <w:pPr>
        <w:pStyle w:val="BodyText"/>
        <w:rPr>
          <w:szCs w:val="22"/>
        </w:rPr>
      </w:pPr>
      <w:bookmarkStart w:id="0" w:name="_Hlk159252377"/>
      <w:bookmarkStart w:id="1" w:name="_Hlk98995389"/>
      <w:bookmarkStart w:id="2" w:name="_Toc67326567"/>
      <w:bookmarkEnd w:id="0"/>
      <w:r>
        <w:t xml:space="preserve">       </w:t>
      </w:r>
      <w:r w:rsidR="00B34ED1" w:rsidRPr="00682E84">
        <w:rPr>
          <w:noProof/>
        </w:rPr>
        <w:drawing>
          <wp:anchor distT="0" distB="0" distL="114300" distR="114300" simplePos="0" relativeHeight="251691008" behindDoc="1" locked="0" layoutInCell="1" allowOverlap="1" wp14:anchorId="12BE4760" wp14:editId="28C4EAF1">
            <wp:simplePos x="0" y="0"/>
            <wp:positionH relativeFrom="column">
              <wp:posOffset>0</wp:posOffset>
            </wp:positionH>
            <wp:positionV relativeFrom="paragraph">
              <wp:posOffset>342265</wp:posOffset>
            </wp:positionV>
            <wp:extent cx="2665095" cy="902970"/>
            <wp:effectExtent l="0" t="0" r="0" b="0"/>
            <wp:wrapTight wrapText="bothSides">
              <wp:wrapPolygon edited="0">
                <wp:start x="4169" y="3646"/>
                <wp:lineTo x="2470" y="6835"/>
                <wp:lineTo x="2162" y="8203"/>
                <wp:lineTo x="2316" y="19139"/>
                <wp:lineTo x="19608" y="19139"/>
                <wp:lineTo x="20071" y="15949"/>
                <wp:lineTo x="9881" y="11848"/>
                <wp:lineTo x="10036" y="8658"/>
                <wp:lineTo x="8955" y="6380"/>
                <wp:lineTo x="5867" y="3646"/>
                <wp:lineTo x="4169" y="3646"/>
              </wp:wrapPolygon>
            </wp:wrapTight>
            <wp:docPr id="1290290767" name="Slika 7" descr="hbor_memo_HRV_ENG_novo_24_04-2_header_H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or_memo_HRV_ENG_novo_24_04-2_header_HRV"/>
                    <pic:cNvPicPr>
                      <a:picLocks noChangeAspect="1" noChangeArrowheads="1"/>
                    </pic:cNvPicPr>
                  </pic:nvPicPr>
                  <pic:blipFill>
                    <a:blip r:embed="rId11" cstate="print">
                      <a:extLst>
                        <a:ext uri="{28A0092B-C50C-407E-A947-70E740481C1C}">
                          <a14:useLocalDpi xmlns:a14="http://schemas.microsoft.com/office/drawing/2010/main" val="0"/>
                        </a:ext>
                      </a:extLst>
                    </a:blip>
                    <a:srcRect t="22328" r="60526" b="13531"/>
                    <a:stretch>
                      <a:fillRect/>
                    </a:stretch>
                  </pic:blipFill>
                  <pic:spPr bwMode="auto">
                    <a:xfrm>
                      <a:off x="0" y="0"/>
                      <a:ext cx="26650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5F4B0" w14:textId="77777777" w:rsidR="00B34ED1" w:rsidRPr="00682E84" w:rsidRDefault="00B34ED1" w:rsidP="00B34ED1">
      <w:pPr>
        <w:spacing w:before="120" w:after="120" w:line="276" w:lineRule="auto"/>
        <w:jc w:val="both"/>
        <w:rPr>
          <w:rFonts w:asciiTheme="minorHAnsi" w:hAnsiTheme="minorHAnsi" w:cstheme="minorHAnsi"/>
          <w:sz w:val="22"/>
          <w:szCs w:val="22"/>
        </w:rPr>
      </w:pPr>
    </w:p>
    <w:p w14:paraId="63D8BE4E" w14:textId="77777777" w:rsidR="00B34ED1" w:rsidRPr="00682E84" w:rsidRDefault="00B34ED1" w:rsidP="00B34ED1">
      <w:pPr>
        <w:spacing w:before="120" w:after="120" w:line="276" w:lineRule="auto"/>
        <w:jc w:val="both"/>
        <w:rPr>
          <w:rFonts w:asciiTheme="minorHAnsi" w:eastAsia="SimSun" w:hAnsiTheme="minorHAnsi" w:cstheme="minorHAnsi"/>
          <w:b/>
          <w:bCs/>
          <w:sz w:val="22"/>
          <w:szCs w:val="22"/>
          <w:lang w:val="hr-HR"/>
        </w:rPr>
      </w:pPr>
    </w:p>
    <w:p w14:paraId="0D09A349"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45C9DF0B"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6C7E7353"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4A1B182F" w14:textId="77777777" w:rsidR="00B34ED1" w:rsidRPr="00682E84" w:rsidRDefault="00B34ED1" w:rsidP="00B34ED1">
      <w:pPr>
        <w:spacing w:before="120" w:after="120" w:line="276" w:lineRule="auto"/>
        <w:jc w:val="center"/>
        <w:rPr>
          <w:rFonts w:asciiTheme="minorHAnsi" w:eastAsia="SimSun" w:hAnsiTheme="minorHAnsi" w:cstheme="minorHAnsi"/>
          <w:b/>
          <w:sz w:val="22"/>
          <w:szCs w:val="22"/>
          <w:lang w:val="hr-HR"/>
        </w:rPr>
      </w:pPr>
    </w:p>
    <w:p w14:paraId="0C7BA59C"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7E8CFFAD"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02397DEC" w14:textId="77777777" w:rsidR="00B34ED1" w:rsidRPr="00682E84" w:rsidRDefault="00B34ED1" w:rsidP="00B34ED1">
      <w:pPr>
        <w:spacing w:before="120" w:after="120" w:line="276" w:lineRule="auto"/>
        <w:jc w:val="both"/>
        <w:rPr>
          <w:rFonts w:asciiTheme="minorHAnsi" w:eastAsia="SimSun" w:hAnsiTheme="minorHAnsi" w:cstheme="minorHAnsi"/>
          <w:b/>
          <w:sz w:val="36"/>
          <w:szCs w:val="36"/>
          <w:lang w:val="hr-HR"/>
        </w:rPr>
      </w:pPr>
    </w:p>
    <w:p w14:paraId="72A073C3" w14:textId="77777777" w:rsidR="00B34ED1" w:rsidRPr="00682E84" w:rsidRDefault="00B34ED1" w:rsidP="00B34ED1">
      <w:pPr>
        <w:spacing w:before="120" w:after="120" w:line="276" w:lineRule="auto"/>
        <w:jc w:val="both"/>
        <w:rPr>
          <w:rFonts w:asciiTheme="minorHAnsi" w:eastAsia="SimSun" w:hAnsiTheme="minorHAnsi" w:cstheme="minorHAnsi"/>
          <w:b/>
          <w:sz w:val="36"/>
          <w:szCs w:val="36"/>
          <w:lang w:val="hr-HR"/>
        </w:rPr>
      </w:pPr>
      <w:r w:rsidRPr="00682E84">
        <w:rPr>
          <w:rFonts w:asciiTheme="minorHAnsi" w:eastAsia="SimSun" w:hAnsiTheme="minorHAnsi" w:cstheme="minorHAnsi"/>
          <w:b/>
          <w:sz w:val="36"/>
          <w:szCs w:val="36"/>
          <w:lang w:val="hr-HR"/>
        </w:rPr>
        <w:t>GODIŠNJE IZVJEŠĆE</w:t>
      </w:r>
    </w:p>
    <w:p w14:paraId="1086066B" w14:textId="77777777" w:rsidR="00B34ED1" w:rsidRPr="00682E84" w:rsidRDefault="00B34ED1" w:rsidP="00B34ED1">
      <w:pPr>
        <w:spacing w:before="120" w:after="120" w:line="276" w:lineRule="auto"/>
        <w:jc w:val="both"/>
        <w:rPr>
          <w:rFonts w:asciiTheme="minorHAnsi" w:eastAsia="SimSun" w:hAnsiTheme="minorHAnsi" w:cstheme="minorHAnsi"/>
          <w:b/>
          <w:sz w:val="36"/>
          <w:szCs w:val="36"/>
          <w:lang w:val="hr-HR"/>
        </w:rPr>
      </w:pPr>
      <w:r w:rsidRPr="00682E84">
        <w:rPr>
          <w:rFonts w:asciiTheme="minorHAnsi" w:eastAsia="SimSun" w:hAnsiTheme="minorHAnsi" w:cstheme="minorHAnsi"/>
          <w:b/>
          <w:sz w:val="36"/>
          <w:szCs w:val="36"/>
          <w:lang w:val="hr-HR"/>
        </w:rPr>
        <w:t>GRUPE HRVATSKA BANKA ZA OBNOVU I RAZVITAK</w:t>
      </w:r>
    </w:p>
    <w:p w14:paraId="00B0E3C2" w14:textId="77777777" w:rsidR="00B34ED1" w:rsidRPr="00682E84" w:rsidRDefault="00B34ED1" w:rsidP="00B34ED1">
      <w:pPr>
        <w:spacing w:before="120" w:after="120" w:line="276" w:lineRule="auto"/>
        <w:jc w:val="both"/>
        <w:rPr>
          <w:rFonts w:asciiTheme="minorHAnsi" w:eastAsia="SimSun" w:hAnsiTheme="minorHAnsi" w:cstheme="minorHAnsi"/>
          <w:b/>
          <w:sz w:val="36"/>
          <w:szCs w:val="36"/>
          <w:lang w:val="hr-HR"/>
        </w:rPr>
      </w:pPr>
      <w:r w:rsidRPr="00682E84">
        <w:rPr>
          <w:rFonts w:asciiTheme="minorHAnsi" w:eastAsia="SimSun" w:hAnsiTheme="minorHAnsi" w:cstheme="minorHAnsi"/>
          <w:b/>
          <w:sz w:val="36"/>
          <w:szCs w:val="36"/>
          <w:lang w:val="hr-HR"/>
        </w:rPr>
        <w:t>ZA 2024. GODINU</w:t>
      </w:r>
    </w:p>
    <w:p w14:paraId="1D1E3563"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2AF2DB61"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41D6D0FF"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691CA408"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0ACDC3E4"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12E0B468"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5175C48F"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2E02866E"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31EBF3B1"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43F09CF3"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00C1F358"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2BA11B03"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5E9603BA"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Zagreb, ožujak 2025.</w:t>
      </w:r>
    </w:p>
    <w:p w14:paraId="3C19E068" w14:textId="77777777" w:rsidR="00B34ED1" w:rsidRPr="00682E84" w:rsidRDefault="00B34ED1" w:rsidP="00B34ED1">
      <w:pPr>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br w:type="page"/>
      </w:r>
    </w:p>
    <w:p w14:paraId="47C2D23E" w14:textId="77777777" w:rsidR="00B34ED1" w:rsidRPr="00682E84" w:rsidRDefault="00B34ED1" w:rsidP="00B34ED1">
      <w:pPr>
        <w:spacing w:before="120" w:after="120" w:line="360"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lastRenderedPageBreak/>
        <w:t>SADRŽAJ:</w:t>
      </w:r>
    </w:p>
    <w:p w14:paraId="180873E9" w14:textId="77777777" w:rsidR="00B34ED1" w:rsidRPr="00682E84" w:rsidRDefault="00B34ED1" w:rsidP="00B34ED1">
      <w:pPr>
        <w:spacing w:before="120" w:after="120" w:line="360" w:lineRule="auto"/>
        <w:jc w:val="both"/>
        <w:rPr>
          <w:rFonts w:asciiTheme="minorHAnsi" w:eastAsia="SimSun" w:hAnsiTheme="minorHAnsi" w:cstheme="minorHAnsi"/>
          <w:b/>
          <w:sz w:val="22"/>
          <w:szCs w:val="22"/>
          <w:lang w:val="hr-HR"/>
        </w:rPr>
      </w:pPr>
    </w:p>
    <w:bookmarkStart w:id="3" w:name="_Toc3249199"/>
    <w:bookmarkStart w:id="4" w:name="_Hlk127190481"/>
    <w:bookmarkStart w:id="5" w:name="_Hlk130201197"/>
    <w:p w14:paraId="17536DE4" w14:textId="64302AF7"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r w:rsidRPr="00682E84">
        <w:rPr>
          <w:rFonts w:asciiTheme="minorHAnsi" w:hAnsiTheme="minorHAnsi" w:cstheme="minorHAnsi"/>
          <w:sz w:val="22"/>
          <w:szCs w:val="22"/>
        </w:rPr>
        <w:fldChar w:fldCharType="begin"/>
      </w:r>
      <w:r w:rsidRPr="00682E84">
        <w:rPr>
          <w:rFonts w:asciiTheme="minorHAnsi" w:hAnsiTheme="minorHAnsi" w:cstheme="minorHAnsi"/>
          <w:sz w:val="22"/>
          <w:szCs w:val="22"/>
        </w:rPr>
        <w:instrText xml:space="preserve"> TOC \o "1-3" \h \z \u </w:instrText>
      </w:r>
      <w:r w:rsidRPr="00682E84">
        <w:rPr>
          <w:rFonts w:asciiTheme="minorHAnsi" w:hAnsiTheme="minorHAnsi" w:cstheme="minorHAnsi"/>
          <w:sz w:val="22"/>
          <w:szCs w:val="22"/>
        </w:rPr>
        <w:fldChar w:fldCharType="separate"/>
      </w:r>
      <w:hyperlink w:anchor="_Toc191651157" w:history="1">
        <w:r w:rsidRPr="00B34ED1">
          <w:rPr>
            <w:rStyle w:val="Hyperlink"/>
            <w:rFonts w:asciiTheme="minorHAnsi" w:eastAsia="SimHei" w:hAnsiTheme="minorHAnsi" w:cstheme="minorHAnsi"/>
            <w:bCs/>
            <w:sz w:val="22"/>
            <w:szCs w:val="22"/>
          </w:rPr>
          <w:t>IZJAVA OSOBA ODGOVORNIH ZA SASTAVLJANJE GODIŠNJEG IZVJEŠĆA</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_Toc191651157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3</w:t>
        </w:r>
        <w:r w:rsidRPr="00B34ED1">
          <w:rPr>
            <w:rFonts w:asciiTheme="minorHAnsi" w:hAnsiTheme="minorHAnsi" w:cstheme="minorHAnsi"/>
            <w:webHidden/>
            <w:sz w:val="22"/>
            <w:szCs w:val="22"/>
          </w:rPr>
          <w:fldChar w:fldCharType="end"/>
        </w:r>
      </w:hyperlink>
    </w:p>
    <w:p w14:paraId="76AB78CD" w14:textId="53DF0038"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58" w:history="1">
        <w:r w:rsidRPr="00B34ED1">
          <w:rPr>
            <w:rStyle w:val="Hyperlink"/>
            <w:rFonts w:asciiTheme="minorHAnsi" w:eastAsia="SimHei" w:hAnsiTheme="minorHAnsi" w:cstheme="minorHAnsi"/>
            <w:bCs/>
            <w:sz w:val="22"/>
            <w:szCs w:val="22"/>
          </w:rPr>
          <w:t>IZVJEŠĆE POSLOVODSTVA ZA 2024. GODINU</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_Toc191651158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4</w:t>
        </w:r>
        <w:r w:rsidRPr="00B34ED1">
          <w:rPr>
            <w:rFonts w:asciiTheme="minorHAnsi" w:hAnsiTheme="minorHAnsi" w:cstheme="minorHAnsi"/>
            <w:webHidden/>
            <w:sz w:val="22"/>
            <w:szCs w:val="22"/>
          </w:rPr>
          <w:fldChar w:fldCharType="end"/>
        </w:r>
      </w:hyperlink>
    </w:p>
    <w:p w14:paraId="2B463A6C" w14:textId="1647408D"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59" w:history="1">
        <w:r w:rsidRPr="00B34ED1">
          <w:rPr>
            <w:rStyle w:val="Hyperlink"/>
            <w:rFonts w:asciiTheme="minorHAnsi" w:eastAsia="SimHei" w:hAnsiTheme="minorHAnsi" w:cstheme="minorHAnsi"/>
            <w:bCs/>
            <w:sz w:val="22"/>
            <w:szCs w:val="22"/>
          </w:rPr>
          <w:t>IZJAVA O PRIMJENI KODEKSA KORPORATIVNOG UPRAVLJANJA</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_Toc191651159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6</w:t>
        </w:r>
        <w:r w:rsidRPr="00B34ED1">
          <w:rPr>
            <w:rFonts w:asciiTheme="minorHAnsi" w:hAnsiTheme="minorHAnsi" w:cstheme="minorHAnsi"/>
            <w:webHidden/>
            <w:sz w:val="22"/>
            <w:szCs w:val="22"/>
          </w:rPr>
          <w:fldChar w:fldCharType="end"/>
        </w:r>
      </w:hyperlink>
    </w:p>
    <w:p w14:paraId="403C1514" w14:textId="55097DF7"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60" w:history="1">
        <w:r w:rsidRPr="00B34ED1">
          <w:rPr>
            <w:rStyle w:val="Hyperlink"/>
            <w:rFonts w:asciiTheme="minorHAnsi" w:eastAsia="SimHei" w:hAnsiTheme="minorHAnsi" w:cstheme="minorHAnsi"/>
            <w:bCs/>
            <w:sz w:val="22"/>
            <w:szCs w:val="22"/>
          </w:rPr>
          <w:t>OPIS POSLOVANJA GRUPE HRVATSKA BANKA ZA OBNOVU I RAZVITAK U 2024.</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_Toc191651160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10</w:t>
        </w:r>
        <w:r w:rsidRPr="00B34ED1">
          <w:rPr>
            <w:rFonts w:asciiTheme="minorHAnsi" w:hAnsiTheme="minorHAnsi" w:cstheme="minorHAnsi"/>
            <w:webHidden/>
            <w:sz w:val="22"/>
            <w:szCs w:val="22"/>
          </w:rPr>
          <w:fldChar w:fldCharType="end"/>
        </w:r>
      </w:hyperlink>
    </w:p>
    <w:p w14:paraId="5C0183EB" w14:textId="6C347BEC"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61" w:history="1">
        <w:r w:rsidRPr="00B34ED1">
          <w:rPr>
            <w:rStyle w:val="Hyperlink"/>
            <w:rFonts w:asciiTheme="minorHAnsi" w:eastAsia="SimHei" w:hAnsiTheme="minorHAnsi" w:cstheme="minorHAnsi"/>
            <w:bCs/>
            <w:sz w:val="22"/>
            <w:szCs w:val="22"/>
          </w:rPr>
          <w:t>POSLOVANJE HRVATSKE BANKE ZA OBNOVU I RAZVITAK</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_Toc191651161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10</w:t>
        </w:r>
        <w:r w:rsidRPr="00B34ED1">
          <w:rPr>
            <w:rFonts w:asciiTheme="minorHAnsi" w:hAnsiTheme="minorHAnsi" w:cstheme="minorHAnsi"/>
            <w:webHidden/>
            <w:sz w:val="22"/>
            <w:szCs w:val="22"/>
          </w:rPr>
          <w:fldChar w:fldCharType="end"/>
        </w:r>
      </w:hyperlink>
    </w:p>
    <w:p w14:paraId="412EBE8A" w14:textId="22A8441B"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62" w:history="1">
        <w:r w:rsidRPr="00B34ED1">
          <w:rPr>
            <w:rStyle w:val="Hyperlink"/>
            <w:rFonts w:asciiTheme="minorHAnsi" w:eastAsia="SimHei" w:hAnsiTheme="minorHAnsi" w:cstheme="minorHAnsi"/>
            <w:bCs/>
            <w:sz w:val="22"/>
            <w:szCs w:val="22"/>
          </w:rPr>
          <w:t>UVEDENE I AKTIVNE MJERE I PROIZVODI</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_Toc191651162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12</w:t>
        </w:r>
        <w:r w:rsidRPr="00B34ED1">
          <w:rPr>
            <w:rFonts w:asciiTheme="minorHAnsi" w:hAnsiTheme="minorHAnsi" w:cstheme="minorHAnsi"/>
            <w:webHidden/>
            <w:sz w:val="22"/>
            <w:szCs w:val="22"/>
          </w:rPr>
          <w:fldChar w:fldCharType="end"/>
        </w:r>
      </w:hyperlink>
    </w:p>
    <w:p w14:paraId="39508AC0" w14:textId="1C4B017E"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63" w:history="1">
        <w:r w:rsidRPr="00B34ED1">
          <w:rPr>
            <w:rStyle w:val="Hyperlink"/>
            <w:rFonts w:asciiTheme="minorHAnsi" w:eastAsia="SimHei" w:hAnsiTheme="minorHAnsi" w:cstheme="minorHAnsi"/>
            <w:bCs/>
            <w:sz w:val="22"/>
            <w:szCs w:val="22"/>
          </w:rPr>
          <w:t>EU PROGRAMI I INICIJATIVE</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_Toc191651163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16</w:t>
        </w:r>
        <w:r w:rsidRPr="00B34ED1">
          <w:rPr>
            <w:rFonts w:asciiTheme="minorHAnsi" w:hAnsiTheme="minorHAnsi" w:cstheme="minorHAnsi"/>
            <w:webHidden/>
            <w:sz w:val="22"/>
            <w:szCs w:val="22"/>
          </w:rPr>
          <w:fldChar w:fldCharType="end"/>
        </w:r>
      </w:hyperlink>
    </w:p>
    <w:p w14:paraId="61E7C0B0" w14:textId="7B5CB246"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64" w:history="1">
        <w:r w:rsidRPr="00B34ED1">
          <w:rPr>
            <w:rStyle w:val="Hyperlink"/>
            <w:rFonts w:asciiTheme="minorHAnsi" w:eastAsia="SimSun" w:hAnsiTheme="minorHAnsi" w:cstheme="minorHAnsi"/>
            <w:bCs/>
            <w:sz w:val="22"/>
            <w:szCs w:val="22"/>
          </w:rPr>
          <w:t>ZAOKRET HBOR-ovih AKTIVNOSTI PREMA ODRŽIVOM FINANCIRANJU I ZELENOJ TRANZICIJI</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_Toc191651164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18</w:t>
        </w:r>
        <w:r w:rsidRPr="00B34ED1">
          <w:rPr>
            <w:rFonts w:asciiTheme="minorHAnsi" w:hAnsiTheme="minorHAnsi" w:cstheme="minorHAnsi"/>
            <w:webHidden/>
            <w:sz w:val="22"/>
            <w:szCs w:val="22"/>
          </w:rPr>
          <w:fldChar w:fldCharType="end"/>
        </w:r>
      </w:hyperlink>
    </w:p>
    <w:p w14:paraId="12D81115" w14:textId="05458805"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65" w:history="1">
        <w:r w:rsidRPr="00B34ED1">
          <w:rPr>
            <w:rStyle w:val="Hyperlink"/>
            <w:rFonts w:asciiTheme="minorHAnsi" w:eastAsia="SimHei" w:hAnsiTheme="minorHAnsi" w:cstheme="minorHAnsi"/>
            <w:bCs/>
            <w:sz w:val="22"/>
            <w:szCs w:val="22"/>
          </w:rPr>
          <w:t>RAZVOJ TRŽIŠTA RIZIČNOG KAPITALA</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_Toc191651165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19</w:t>
        </w:r>
        <w:r w:rsidRPr="00B34ED1">
          <w:rPr>
            <w:rFonts w:asciiTheme="minorHAnsi" w:hAnsiTheme="minorHAnsi" w:cstheme="minorHAnsi"/>
            <w:webHidden/>
            <w:sz w:val="22"/>
            <w:szCs w:val="22"/>
          </w:rPr>
          <w:fldChar w:fldCharType="end"/>
        </w:r>
      </w:hyperlink>
    </w:p>
    <w:p w14:paraId="061410C0" w14:textId="5C635C91"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66" w:history="1">
        <w:r w:rsidRPr="00B34ED1">
          <w:rPr>
            <w:rStyle w:val="Hyperlink"/>
            <w:rFonts w:asciiTheme="minorHAnsi" w:eastAsia="SimHei" w:hAnsiTheme="minorHAnsi" w:cstheme="minorHAnsi"/>
            <w:bCs/>
            <w:sz w:val="22"/>
            <w:szCs w:val="22"/>
          </w:rPr>
          <w:t>POSLOVI OSIGURANJA IZVOZA</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_Toc191651166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22</w:t>
        </w:r>
        <w:r w:rsidRPr="00B34ED1">
          <w:rPr>
            <w:rFonts w:asciiTheme="minorHAnsi" w:hAnsiTheme="minorHAnsi" w:cstheme="minorHAnsi"/>
            <w:webHidden/>
            <w:sz w:val="22"/>
            <w:szCs w:val="22"/>
          </w:rPr>
          <w:fldChar w:fldCharType="end"/>
        </w:r>
      </w:hyperlink>
    </w:p>
    <w:p w14:paraId="4AD3391E" w14:textId="2429DC03"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67" w:history="1">
        <w:r w:rsidRPr="00B34ED1">
          <w:rPr>
            <w:rStyle w:val="Hyperlink"/>
            <w:rFonts w:asciiTheme="minorHAnsi" w:eastAsia="SimHei" w:hAnsiTheme="minorHAnsi" w:cstheme="minorHAnsi"/>
            <w:bCs/>
            <w:sz w:val="22"/>
            <w:szCs w:val="22"/>
          </w:rPr>
          <w:t>UPRAVLJANJE RIZICIMA</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_Toc191651167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26</w:t>
        </w:r>
        <w:r w:rsidRPr="00B34ED1">
          <w:rPr>
            <w:rFonts w:asciiTheme="minorHAnsi" w:hAnsiTheme="minorHAnsi" w:cstheme="minorHAnsi"/>
            <w:webHidden/>
            <w:sz w:val="22"/>
            <w:szCs w:val="22"/>
          </w:rPr>
          <w:fldChar w:fldCharType="end"/>
        </w:r>
      </w:hyperlink>
    </w:p>
    <w:p w14:paraId="2443038D" w14:textId="5515FC7B"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68" w:history="1">
        <w:r w:rsidRPr="00B34ED1">
          <w:rPr>
            <w:rStyle w:val="Hyperlink"/>
            <w:rFonts w:asciiTheme="minorHAnsi" w:eastAsia="SimHei" w:hAnsiTheme="minorHAnsi" w:cstheme="minorHAnsi"/>
            <w:bCs/>
            <w:sz w:val="22"/>
            <w:szCs w:val="22"/>
          </w:rPr>
          <w:t>UNUTARNJA REVIZIJA</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_Toc191651168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31</w:t>
        </w:r>
        <w:r w:rsidRPr="00B34ED1">
          <w:rPr>
            <w:rFonts w:asciiTheme="minorHAnsi" w:hAnsiTheme="minorHAnsi" w:cstheme="minorHAnsi"/>
            <w:webHidden/>
            <w:sz w:val="22"/>
            <w:szCs w:val="22"/>
          </w:rPr>
          <w:fldChar w:fldCharType="end"/>
        </w:r>
      </w:hyperlink>
    </w:p>
    <w:p w14:paraId="39EBEEEC" w14:textId="2A6848BA"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69" w:history="1">
        <w:r w:rsidRPr="00B34ED1">
          <w:rPr>
            <w:rStyle w:val="Hyperlink"/>
            <w:rFonts w:asciiTheme="minorHAnsi" w:eastAsia="SimHei" w:hAnsiTheme="minorHAnsi" w:cstheme="minorHAnsi"/>
            <w:bCs/>
            <w:sz w:val="22"/>
            <w:szCs w:val="22"/>
          </w:rPr>
          <w:t>FUNKCIJA PRAĆENJA USKLAĐENOSTI</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_Toc191651169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31</w:t>
        </w:r>
        <w:r w:rsidRPr="00B34ED1">
          <w:rPr>
            <w:rFonts w:asciiTheme="minorHAnsi" w:hAnsiTheme="minorHAnsi" w:cstheme="minorHAnsi"/>
            <w:webHidden/>
            <w:sz w:val="22"/>
            <w:szCs w:val="22"/>
          </w:rPr>
          <w:fldChar w:fldCharType="end"/>
        </w:r>
      </w:hyperlink>
    </w:p>
    <w:p w14:paraId="2B399E24" w14:textId="05BC86F1"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70" w:history="1">
        <w:r w:rsidRPr="00B34ED1">
          <w:rPr>
            <w:rStyle w:val="Hyperlink"/>
            <w:rFonts w:asciiTheme="minorHAnsi" w:eastAsia="SimHei" w:hAnsiTheme="minorHAnsi" w:cstheme="minorHAnsi"/>
            <w:bCs/>
            <w:sz w:val="22"/>
            <w:szCs w:val="22"/>
          </w:rPr>
          <w:t>LJUDSKI POTENCIJALI</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_Toc191651170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31</w:t>
        </w:r>
        <w:r w:rsidRPr="00B34ED1">
          <w:rPr>
            <w:rFonts w:asciiTheme="minorHAnsi" w:hAnsiTheme="minorHAnsi" w:cstheme="minorHAnsi"/>
            <w:webHidden/>
            <w:sz w:val="22"/>
            <w:szCs w:val="22"/>
          </w:rPr>
          <w:fldChar w:fldCharType="end"/>
        </w:r>
      </w:hyperlink>
    </w:p>
    <w:p w14:paraId="5C748CB7" w14:textId="636A10BB"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71" w:history="1">
        <w:r w:rsidRPr="00B34ED1">
          <w:rPr>
            <w:rStyle w:val="Hyperlink"/>
            <w:rFonts w:asciiTheme="minorHAnsi" w:eastAsia="SimHei" w:hAnsiTheme="minorHAnsi" w:cstheme="minorHAnsi"/>
            <w:bCs/>
            <w:sz w:val="22"/>
            <w:szCs w:val="22"/>
          </w:rPr>
          <w:t>OSTALE AKTIVNOSTI</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_Toc191651171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32</w:t>
        </w:r>
        <w:r w:rsidRPr="00B34ED1">
          <w:rPr>
            <w:rFonts w:asciiTheme="minorHAnsi" w:hAnsiTheme="minorHAnsi" w:cstheme="minorHAnsi"/>
            <w:webHidden/>
            <w:sz w:val="22"/>
            <w:szCs w:val="22"/>
          </w:rPr>
          <w:fldChar w:fldCharType="end"/>
        </w:r>
      </w:hyperlink>
    </w:p>
    <w:p w14:paraId="7E4726D0" w14:textId="5B419667"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72" w:history="1">
        <w:r w:rsidRPr="00B34ED1">
          <w:rPr>
            <w:rStyle w:val="Hyperlink"/>
            <w:rFonts w:asciiTheme="minorHAnsi" w:eastAsia="SimHei" w:hAnsiTheme="minorHAnsi" w:cstheme="minorHAnsi"/>
            <w:bCs/>
            <w:sz w:val="22"/>
            <w:szCs w:val="22"/>
          </w:rPr>
          <w:t>POSLOVANJE GRUPE HRVATSKO KREDITNO OSIGURANJE</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_Toc191651172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37</w:t>
        </w:r>
        <w:r w:rsidRPr="00B34ED1">
          <w:rPr>
            <w:rFonts w:asciiTheme="minorHAnsi" w:hAnsiTheme="minorHAnsi" w:cstheme="minorHAnsi"/>
            <w:webHidden/>
            <w:sz w:val="22"/>
            <w:szCs w:val="22"/>
          </w:rPr>
          <w:fldChar w:fldCharType="end"/>
        </w:r>
      </w:hyperlink>
    </w:p>
    <w:p w14:paraId="0AA8EDB4" w14:textId="272A55B7" w:rsidR="00B34ED1" w:rsidRPr="00B34ED1" w:rsidRDefault="00B34ED1" w:rsidP="00B34ED1">
      <w:pPr>
        <w:pStyle w:val="TOC2"/>
        <w:spacing w:line="480" w:lineRule="auto"/>
        <w:rPr>
          <w:rFonts w:eastAsiaTheme="minorEastAsia"/>
          <w:kern w:val="2"/>
          <w:sz w:val="22"/>
          <w:szCs w:val="22"/>
          <w:lang w:eastAsia="hr-HR"/>
          <w14:ligatures w14:val="standardContextual"/>
        </w:rPr>
      </w:pPr>
      <w:hyperlink w:anchor="_Toc191651173" w:history="1">
        <w:r w:rsidRPr="00B34ED1">
          <w:rPr>
            <w:rStyle w:val="Hyperlink"/>
            <w:b/>
            <w:sz w:val="22"/>
            <w:szCs w:val="22"/>
          </w:rPr>
          <w:t>HRVATSKO KREDITNO OSIGURANJE D.D. I POSLOVNI INFO SERVIS D.O.O.</w:t>
        </w:r>
        <w:r w:rsidRPr="00B34ED1">
          <w:rPr>
            <w:webHidden/>
            <w:sz w:val="22"/>
            <w:szCs w:val="22"/>
          </w:rPr>
          <w:tab/>
        </w:r>
        <w:r w:rsidRPr="00B34ED1">
          <w:rPr>
            <w:webHidden/>
            <w:sz w:val="22"/>
            <w:szCs w:val="22"/>
          </w:rPr>
          <w:fldChar w:fldCharType="begin"/>
        </w:r>
        <w:r w:rsidRPr="00B34ED1">
          <w:rPr>
            <w:webHidden/>
            <w:sz w:val="22"/>
            <w:szCs w:val="22"/>
          </w:rPr>
          <w:instrText xml:space="preserve"> PAGEREF _Toc191651173 \h </w:instrText>
        </w:r>
        <w:r w:rsidRPr="00B34ED1">
          <w:rPr>
            <w:webHidden/>
            <w:sz w:val="22"/>
            <w:szCs w:val="22"/>
          </w:rPr>
        </w:r>
        <w:r w:rsidRPr="00B34ED1">
          <w:rPr>
            <w:webHidden/>
            <w:sz w:val="22"/>
            <w:szCs w:val="22"/>
          </w:rPr>
          <w:fldChar w:fldCharType="separate"/>
        </w:r>
        <w:r w:rsidR="00A443CD">
          <w:rPr>
            <w:webHidden/>
            <w:sz w:val="22"/>
            <w:szCs w:val="22"/>
          </w:rPr>
          <w:t>37</w:t>
        </w:r>
        <w:r w:rsidRPr="00B34ED1">
          <w:rPr>
            <w:webHidden/>
            <w:sz w:val="22"/>
            <w:szCs w:val="22"/>
          </w:rPr>
          <w:fldChar w:fldCharType="end"/>
        </w:r>
      </w:hyperlink>
    </w:p>
    <w:p w14:paraId="0DB3DADA" w14:textId="5B3F72F3"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74" w:history="1">
        <w:r w:rsidRPr="00B34ED1">
          <w:rPr>
            <w:rStyle w:val="Hyperlink"/>
            <w:rFonts w:asciiTheme="minorHAnsi" w:hAnsiTheme="minorHAnsi" w:cstheme="minorHAnsi"/>
            <w:bCs/>
            <w:spacing w:val="-3"/>
            <w:sz w:val="22"/>
            <w:szCs w:val="22"/>
          </w:rPr>
          <w:t>NAČELA FINANCIJSKOG IZVJEŠTAVANJA</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_Toc191651174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40</w:t>
        </w:r>
        <w:r w:rsidRPr="00B34ED1">
          <w:rPr>
            <w:rFonts w:asciiTheme="minorHAnsi" w:hAnsiTheme="minorHAnsi" w:cstheme="minorHAnsi"/>
            <w:webHidden/>
            <w:sz w:val="22"/>
            <w:szCs w:val="22"/>
          </w:rPr>
          <w:fldChar w:fldCharType="end"/>
        </w:r>
      </w:hyperlink>
    </w:p>
    <w:p w14:paraId="47DF831C" w14:textId="55B34A73" w:rsidR="00B34ED1" w:rsidRPr="00B34ED1" w:rsidRDefault="00B34ED1" w:rsidP="00B34ED1">
      <w:pPr>
        <w:pStyle w:val="TOC1"/>
        <w:spacing w:line="480" w:lineRule="auto"/>
        <w:rPr>
          <w:rFonts w:asciiTheme="minorHAnsi" w:eastAsiaTheme="minorEastAsia" w:hAnsiTheme="minorHAnsi" w:cstheme="minorHAnsi"/>
          <w:b w:val="0"/>
          <w:kern w:val="2"/>
          <w:sz w:val="22"/>
          <w:szCs w:val="22"/>
          <w14:ligatures w14:val="standardContextual"/>
        </w:rPr>
      </w:pPr>
      <w:hyperlink w:anchor="_Toc191651175" w:history="1">
        <w:r w:rsidRPr="00B34ED1">
          <w:rPr>
            <w:rStyle w:val="Hyperlink"/>
            <w:rFonts w:asciiTheme="minorHAnsi" w:hAnsiTheme="minorHAnsi" w:cstheme="minorHAnsi"/>
            <w:bCs/>
            <w:spacing w:val="-3"/>
            <w:sz w:val="22"/>
            <w:szCs w:val="22"/>
          </w:rPr>
          <w:t>PREGLED FINANCIJSKOG POSLOVANJA U 2024. GODINI</w:t>
        </w:r>
        <w:r w:rsidRPr="00B34ED1">
          <w:rPr>
            <w:rFonts w:asciiTheme="minorHAnsi" w:hAnsiTheme="minorHAnsi" w:cstheme="minorHAnsi"/>
            <w:webHidden/>
            <w:sz w:val="22"/>
            <w:szCs w:val="22"/>
          </w:rPr>
          <w:tab/>
        </w:r>
        <w:r w:rsidRPr="00B34ED1">
          <w:rPr>
            <w:rFonts w:asciiTheme="minorHAnsi" w:hAnsiTheme="minorHAnsi" w:cstheme="minorHAnsi"/>
            <w:webHidden/>
            <w:sz w:val="22"/>
            <w:szCs w:val="22"/>
          </w:rPr>
          <w:fldChar w:fldCharType="begin"/>
        </w:r>
        <w:r w:rsidRPr="00B34ED1">
          <w:rPr>
            <w:rFonts w:asciiTheme="minorHAnsi" w:hAnsiTheme="minorHAnsi" w:cstheme="minorHAnsi"/>
            <w:webHidden/>
            <w:sz w:val="22"/>
            <w:szCs w:val="22"/>
          </w:rPr>
          <w:instrText xml:space="preserve"> PAGEREF _Toc191651175 \h </w:instrText>
        </w:r>
        <w:r w:rsidRPr="00B34ED1">
          <w:rPr>
            <w:rFonts w:asciiTheme="minorHAnsi" w:hAnsiTheme="minorHAnsi" w:cstheme="minorHAnsi"/>
            <w:webHidden/>
            <w:sz w:val="22"/>
            <w:szCs w:val="22"/>
          </w:rPr>
        </w:r>
        <w:r w:rsidRPr="00B34ED1">
          <w:rPr>
            <w:rFonts w:asciiTheme="minorHAnsi" w:hAnsiTheme="minorHAnsi" w:cstheme="minorHAnsi"/>
            <w:webHidden/>
            <w:sz w:val="22"/>
            <w:szCs w:val="22"/>
          </w:rPr>
          <w:fldChar w:fldCharType="separate"/>
        </w:r>
        <w:r w:rsidR="00A443CD">
          <w:rPr>
            <w:rFonts w:asciiTheme="minorHAnsi" w:hAnsiTheme="minorHAnsi" w:cstheme="minorHAnsi"/>
            <w:webHidden/>
            <w:sz w:val="22"/>
            <w:szCs w:val="22"/>
          </w:rPr>
          <w:t>41</w:t>
        </w:r>
        <w:r w:rsidRPr="00B34ED1">
          <w:rPr>
            <w:rFonts w:asciiTheme="minorHAnsi" w:hAnsiTheme="minorHAnsi" w:cstheme="minorHAnsi"/>
            <w:webHidden/>
            <w:sz w:val="22"/>
            <w:szCs w:val="22"/>
          </w:rPr>
          <w:fldChar w:fldCharType="end"/>
        </w:r>
      </w:hyperlink>
    </w:p>
    <w:p w14:paraId="64B59F90" w14:textId="4ACDAC1A" w:rsidR="00B34ED1" w:rsidRPr="00B34ED1" w:rsidRDefault="00B34ED1" w:rsidP="00B34ED1">
      <w:pPr>
        <w:pStyle w:val="TOC2"/>
        <w:spacing w:line="480" w:lineRule="auto"/>
        <w:rPr>
          <w:rFonts w:eastAsiaTheme="minorEastAsia"/>
          <w:kern w:val="2"/>
          <w:sz w:val="22"/>
          <w:szCs w:val="22"/>
          <w:lang w:eastAsia="hr-HR"/>
          <w14:ligatures w14:val="standardContextual"/>
        </w:rPr>
      </w:pPr>
      <w:hyperlink w:anchor="_Toc191651176" w:history="1">
        <w:r w:rsidRPr="00B34ED1">
          <w:rPr>
            <w:rStyle w:val="Hyperlink"/>
            <w:rFonts w:eastAsia="SimSun"/>
            <w:b/>
            <w:sz w:val="22"/>
            <w:szCs w:val="22"/>
          </w:rPr>
          <w:t>OSVRT NA FINANCIJSKO POSLOVANJE GRUPE</w:t>
        </w:r>
        <w:r w:rsidRPr="00B34ED1">
          <w:rPr>
            <w:webHidden/>
            <w:sz w:val="22"/>
            <w:szCs w:val="22"/>
          </w:rPr>
          <w:tab/>
        </w:r>
        <w:r w:rsidRPr="00B34ED1">
          <w:rPr>
            <w:webHidden/>
            <w:sz w:val="22"/>
            <w:szCs w:val="22"/>
          </w:rPr>
          <w:fldChar w:fldCharType="begin"/>
        </w:r>
        <w:r w:rsidRPr="00B34ED1">
          <w:rPr>
            <w:webHidden/>
            <w:sz w:val="22"/>
            <w:szCs w:val="22"/>
          </w:rPr>
          <w:instrText xml:space="preserve"> PAGEREF _Toc191651176 \h </w:instrText>
        </w:r>
        <w:r w:rsidRPr="00B34ED1">
          <w:rPr>
            <w:webHidden/>
            <w:sz w:val="22"/>
            <w:szCs w:val="22"/>
          </w:rPr>
        </w:r>
        <w:r w:rsidRPr="00B34ED1">
          <w:rPr>
            <w:webHidden/>
            <w:sz w:val="22"/>
            <w:szCs w:val="22"/>
          </w:rPr>
          <w:fldChar w:fldCharType="separate"/>
        </w:r>
        <w:r w:rsidR="00A443CD">
          <w:rPr>
            <w:webHidden/>
            <w:sz w:val="22"/>
            <w:szCs w:val="22"/>
          </w:rPr>
          <w:t>41</w:t>
        </w:r>
        <w:r w:rsidRPr="00B34ED1">
          <w:rPr>
            <w:webHidden/>
            <w:sz w:val="22"/>
            <w:szCs w:val="22"/>
          </w:rPr>
          <w:fldChar w:fldCharType="end"/>
        </w:r>
      </w:hyperlink>
    </w:p>
    <w:p w14:paraId="26B741B6" w14:textId="56385795" w:rsidR="00B34ED1" w:rsidRPr="00B34ED1" w:rsidRDefault="00B34ED1" w:rsidP="00B34ED1">
      <w:pPr>
        <w:pStyle w:val="TOC2"/>
        <w:spacing w:line="480" w:lineRule="auto"/>
        <w:rPr>
          <w:rFonts w:eastAsiaTheme="minorEastAsia"/>
          <w:kern w:val="2"/>
          <w:sz w:val="22"/>
          <w:szCs w:val="22"/>
          <w:lang w:eastAsia="hr-HR"/>
          <w14:ligatures w14:val="standardContextual"/>
        </w:rPr>
      </w:pPr>
      <w:hyperlink w:anchor="_Toc191651177" w:history="1">
        <w:r w:rsidRPr="00B34ED1">
          <w:rPr>
            <w:rStyle w:val="Hyperlink"/>
            <w:rFonts w:eastAsia="SimSun"/>
            <w:b/>
            <w:sz w:val="22"/>
            <w:szCs w:val="22"/>
          </w:rPr>
          <w:t>OSVRT NA FINANCIJSKO POSLOVANJE HBOR-a</w:t>
        </w:r>
        <w:r w:rsidRPr="00B34ED1">
          <w:rPr>
            <w:webHidden/>
            <w:sz w:val="22"/>
            <w:szCs w:val="22"/>
          </w:rPr>
          <w:tab/>
        </w:r>
        <w:r w:rsidRPr="00B34ED1">
          <w:rPr>
            <w:webHidden/>
            <w:sz w:val="22"/>
            <w:szCs w:val="22"/>
          </w:rPr>
          <w:fldChar w:fldCharType="begin"/>
        </w:r>
        <w:r w:rsidRPr="00B34ED1">
          <w:rPr>
            <w:webHidden/>
            <w:sz w:val="22"/>
            <w:szCs w:val="22"/>
          </w:rPr>
          <w:instrText xml:space="preserve"> PAGEREF _Toc191651177 \h </w:instrText>
        </w:r>
        <w:r w:rsidRPr="00B34ED1">
          <w:rPr>
            <w:webHidden/>
            <w:sz w:val="22"/>
            <w:szCs w:val="22"/>
          </w:rPr>
        </w:r>
        <w:r w:rsidRPr="00B34ED1">
          <w:rPr>
            <w:webHidden/>
            <w:sz w:val="22"/>
            <w:szCs w:val="22"/>
          </w:rPr>
          <w:fldChar w:fldCharType="separate"/>
        </w:r>
        <w:r w:rsidR="00A443CD">
          <w:rPr>
            <w:webHidden/>
            <w:sz w:val="22"/>
            <w:szCs w:val="22"/>
          </w:rPr>
          <w:t>45</w:t>
        </w:r>
        <w:r w:rsidRPr="00B34ED1">
          <w:rPr>
            <w:webHidden/>
            <w:sz w:val="22"/>
            <w:szCs w:val="22"/>
          </w:rPr>
          <w:fldChar w:fldCharType="end"/>
        </w:r>
      </w:hyperlink>
    </w:p>
    <w:p w14:paraId="5F60BA42" w14:textId="77777777" w:rsidR="00B34ED1" w:rsidRPr="00682E84" w:rsidRDefault="00B34ED1" w:rsidP="00B34ED1">
      <w:pPr>
        <w:keepNext/>
        <w:keepLines/>
        <w:pBdr>
          <w:bottom w:val="single" w:sz="4" w:space="2" w:color="B2B2B2"/>
        </w:pBdr>
        <w:spacing w:before="360" w:after="120"/>
        <w:jc w:val="both"/>
        <w:outlineLvl w:val="0"/>
        <w:rPr>
          <w:rFonts w:asciiTheme="minorHAnsi" w:hAnsiTheme="minorHAnsi" w:cstheme="minorHAnsi"/>
          <w:color w:val="000000" w:themeColor="text1"/>
          <w:sz w:val="22"/>
          <w:szCs w:val="22"/>
        </w:rPr>
      </w:pPr>
      <w:r w:rsidRPr="00682E84">
        <w:rPr>
          <w:rFonts w:asciiTheme="minorHAnsi" w:hAnsiTheme="minorHAnsi" w:cstheme="minorHAnsi"/>
          <w:color w:val="000000" w:themeColor="text1"/>
          <w:sz w:val="22"/>
          <w:szCs w:val="22"/>
        </w:rPr>
        <w:fldChar w:fldCharType="end"/>
      </w:r>
      <w:r w:rsidRPr="00682E84">
        <w:rPr>
          <w:rFonts w:asciiTheme="minorHAnsi" w:hAnsiTheme="minorHAnsi" w:cstheme="minorHAnsi"/>
          <w:color w:val="000000" w:themeColor="text1"/>
          <w:sz w:val="22"/>
          <w:szCs w:val="22"/>
        </w:rPr>
        <w:br w:type="page"/>
      </w:r>
    </w:p>
    <w:p w14:paraId="1CD65955" w14:textId="77777777" w:rsidR="00B34ED1" w:rsidRPr="00682E84" w:rsidRDefault="00B34ED1" w:rsidP="00B34ED1">
      <w:pPr>
        <w:keepNext/>
        <w:keepLines/>
        <w:pBdr>
          <w:bottom w:val="single" w:sz="4" w:space="2" w:color="B2B2B2"/>
        </w:pBdr>
        <w:spacing w:before="360" w:after="120"/>
        <w:jc w:val="both"/>
        <w:outlineLvl w:val="0"/>
        <w:rPr>
          <w:rFonts w:asciiTheme="minorHAnsi" w:eastAsia="SimHei" w:hAnsiTheme="minorHAnsi" w:cstheme="minorHAnsi"/>
          <w:b/>
          <w:bCs/>
          <w:color w:val="000000" w:themeColor="text1"/>
          <w:sz w:val="22"/>
          <w:szCs w:val="22"/>
          <w:lang w:val="hr-HR"/>
        </w:rPr>
      </w:pPr>
      <w:bookmarkStart w:id="6" w:name="_Toc191651157"/>
      <w:r w:rsidRPr="00682E84">
        <w:rPr>
          <w:rFonts w:asciiTheme="minorHAnsi" w:eastAsia="SimHei" w:hAnsiTheme="minorHAnsi" w:cstheme="minorHAnsi"/>
          <w:b/>
          <w:bCs/>
          <w:color w:val="000000" w:themeColor="text1"/>
          <w:sz w:val="22"/>
          <w:szCs w:val="22"/>
          <w:lang w:val="hr-HR"/>
        </w:rPr>
        <w:lastRenderedPageBreak/>
        <w:t>IZJAVA OSOBA ODGOVORNIH ZA SASTAVLJANJE GODIŠNJEG IZVJEŠĆA</w:t>
      </w:r>
      <w:bookmarkEnd w:id="3"/>
      <w:bookmarkEnd w:id="6"/>
    </w:p>
    <w:bookmarkEnd w:id="4"/>
    <w:p w14:paraId="662DE62C" w14:textId="77777777" w:rsidR="00B34ED1" w:rsidRPr="00682E84" w:rsidRDefault="00B34ED1" w:rsidP="00B34ED1">
      <w:pPr>
        <w:rPr>
          <w:rFonts w:asciiTheme="minorHAnsi" w:eastAsia="SimSun" w:hAnsiTheme="minorHAnsi" w:cstheme="minorHAnsi"/>
          <w:sz w:val="22"/>
          <w:szCs w:val="22"/>
          <w:lang w:val="hr-HR"/>
        </w:rPr>
      </w:pPr>
    </w:p>
    <w:p w14:paraId="09E40D17"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Prema našem saznanju, Godišnje izvješće za 2024. godinu sadrži istinit prikaz razvoja i rezultata poslovanja i položaja Hrvatske banke za obnovu i razvitak i Grupe Hrvatska banka za obnovu i razvitak te opis najznačajnijih rizika i neizvjesnosti kojima su Hrvatska banka za obnovu i razvitak i Grupa Hrvatska banka za obnovu i razvitak izloženi.</w:t>
      </w:r>
    </w:p>
    <w:p w14:paraId="0CD6DC70"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p>
    <w:p w14:paraId="29D36731"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p>
    <w:p w14:paraId="2E2A869D"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ab/>
      </w:r>
    </w:p>
    <w:p w14:paraId="307AF746"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Član Uprave</w:t>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t>Član Uprave</w:t>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t>Predsjednik Uprave</w:t>
      </w:r>
    </w:p>
    <w:p w14:paraId="786D01C8"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p>
    <w:p w14:paraId="08EA4F32"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p>
    <w:p w14:paraId="1FECD641"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Josip Pavković</w:t>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t>mr. sc. Alan Herjavec</w:t>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r>
      <w:r w:rsidRPr="00682E84">
        <w:rPr>
          <w:rFonts w:asciiTheme="minorHAnsi" w:eastAsia="SimSun" w:hAnsiTheme="minorHAnsi" w:cstheme="minorHAnsi"/>
          <w:sz w:val="22"/>
          <w:szCs w:val="22"/>
          <w:lang w:val="hr-HR"/>
        </w:rPr>
        <w:tab/>
        <w:t>mr. sc. Hrvoje Čuvalo</w:t>
      </w:r>
    </w:p>
    <w:p w14:paraId="5BE45214"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p>
    <w:p w14:paraId="612DBAA1"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p>
    <w:p w14:paraId="325DABE0"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p>
    <w:p w14:paraId="4E976DBE" w14:textId="207D7B3A" w:rsidR="00B34ED1" w:rsidRPr="00682E84" w:rsidRDefault="00B34ED1" w:rsidP="00B34ED1">
      <w:pPr>
        <w:pStyle w:val="CommentText"/>
        <w:spacing w:before="120" w:after="120" w:line="276" w:lineRule="auto"/>
        <w:rPr>
          <w:rFonts w:asciiTheme="minorHAnsi" w:eastAsia="SimHei" w:hAnsiTheme="minorHAnsi" w:cstheme="minorHAnsi"/>
          <w:b/>
          <w:bCs/>
          <w:sz w:val="22"/>
          <w:szCs w:val="22"/>
          <w:lang w:val="hr-HR"/>
        </w:rPr>
      </w:pPr>
      <w:r w:rsidRPr="00A73498">
        <w:rPr>
          <w:rFonts w:asciiTheme="minorHAnsi" w:eastAsia="SimSun" w:hAnsiTheme="minorHAnsi" w:cstheme="minorHAnsi"/>
          <w:sz w:val="22"/>
          <w:szCs w:val="22"/>
          <w:lang w:val="hr-HR"/>
        </w:rPr>
        <w:t xml:space="preserve">U </w:t>
      </w:r>
      <w:r w:rsidRPr="00BD268A">
        <w:rPr>
          <w:rFonts w:asciiTheme="minorHAnsi" w:eastAsia="SimSun" w:hAnsiTheme="minorHAnsi" w:cstheme="minorHAnsi"/>
          <w:sz w:val="22"/>
          <w:szCs w:val="22"/>
          <w:lang w:val="hr-HR"/>
        </w:rPr>
        <w:t xml:space="preserve">Zagrebu </w:t>
      </w:r>
      <w:r w:rsidR="00A73498" w:rsidRPr="00BD268A">
        <w:rPr>
          <w:rFonts w:asciiTheme="minorHAnsi" w:eastAsia="SimSun" w:hAnsiTheme="minorHAnsi" w:cstheme="minorHAnsi"/>
          <w:sz w:val="22"/>
          <w:szCs w:val="22"/>
          <w:lang w:val="hr-HR"/>
        </w:rPr>
        <w:t>27</w:t>
      </w:r>
      <w:r w:rsidRPr="00BD268A">
        <w:rPr>
          <w:rFonts w:asciiTheme="minorHAnsi" w:eastAsia="SimSun" w:hAnsiTheme="minorHAnsi" w:cstheme="minorHAnsi"/>
          <w:sz w:val="22"/>
          <w:szCs w:val="22"/>
          <w:lang w:val="hr-HR"/>
        </w:rPr>
        <w:t>. ožujka 2025.</w:t>
      </w:r>
      <w:r w:rsidRPr="00682E84">
        <w:rPr>
          <w:rFonts w:asciiTheme="minorHAnsi" w:eastAsia="SimSun" w:hAnsiTheme="minorHAnsi" w:cstheme="minorHAnsi"/>
          <w:sz w:val="22"/>
          <w:szCs w:val="22"/>
          <w:lang w:val="hr-HR"/>
        </w:rPr>
        <w:br/>
      </w:r>
      <w:bookmarkStart w:id="7" w:name="_Toc3249200"/>
      <w:bookmarkStart w:id="8" w:name="_Toc255898363"/>
      <w:bookmarkStart w:id="9" w:name="_Hlk3972812"/>
    </w:p>
    <w:p w14:paraId="2259E2CC" w14:textId="77777777" w:rsidR="00B34ED1" w:rsidRPr="00682E84" w:rsidRDefault="00B34ED1" w:rsidP="00B34ED1">
      <w:pPr>
        <w:rPr>
          <w:rFonts w:asciiTheme="minorHAnsi" w:eastAsia="SimHei" w:hAnsiTheme="minorHAnsi" w:cstheme="minorHAnsi"/>
          <w:b/>
          <w:bCs/>
          <w:sz w:val="22"/>
          <w:szCs w:val="22"/>
          <w:lang w:val="hr-HR"/>
        </w:rPr>
      </w:pPr>
      <w:r w:rsidRPr="00682E84">
        <w:rPr>
          <w:rFonts w:asciiTheme="minorHAnsi" w:eastAsia="SimHei" w:hAnsiTheme="minorHAnsi" w:cstheme="minorHAnsi"/>
          <w:b/>
          <w:bCs/>
          <w:sz w:val="22"/>
          <w:szCs w:val="22"/>
          <w:lang w:val="hr-HR"/>
        </w:rPr>
        <w:br w:type="page"/>
      </w:r>
    </w:p>
    <w:p w14:paraId="6D5E7E9A" w14:textId="77777777" w:rsidR="00B34ED1" w:rsidRPr="00682E84" w:rsidRDefault="00B34ED1" w:rsidP="00B34ED1">
      <w:pPr>
        <w:keepNext/>
        <w:keepLines/>
        <w:pBdr>
          <w:bottom w:val="single" w:sz="4" w:space="2" w:color="B2B2B2"/>
        </w:pBdr>
        <w:spacing w:before="360" w:after="120"/>
        <w:jc w:val="both"/>
        <w:outlineLvl w:val="0"/>
        <w:rPr>
          <w:rFonts w:asciiTheme="minorHAnsi" w:eastAsia="SimHei" w:hAnsiTheme="minorHAnsi" w:cstheme="minorHAnsi"/>
          <w:b/>
          <w:bCs/>
          <w:color w:val="000000" w:themeColor="text1"/>
          <w:sz w:val="22"/>
          <w:szCs w:val="22"/>
          <w:lang w:val="hr-HR"/>
        </w:rPr>
      </w:pPr>
      <w:bookmarkStart w:id="10" w:name="_Toc191651158"/>
      <w:bookmarkEnd w:id="5"/>
      <w:r w:rsidRPr="00682E84">
        <w:rPr>
          <w:rFonts w:asciiTheme="minorHAnsi" w:eastAsia="SimHei" w:hAnsiTheme="minorHAnsi" w:cstheme="minorHAnsi"/>
          <w:b/>
          <w:bCs/>
          <w:color w:val="000000" w:themeColor="text1"/>
          <w:sz w:val="22"/>
          <w:szCs w:val="22"/>
          <w:lang w:val="hr-HR"/>
        </w:rPr>
        <w:lastRenderedPageBreak/>
        <w:t>IZVJEŠĆE POSLOVODSTVA ZA 2024. GODINU</w:t>
      </w:r>
      <w:bookmarkEnd w:id="7"/>
      <w:bookmarkEnd w:id="10"/>
    </w:p>
    <w:p w14:paraId="5D2BD99F" w14:textId="77777777" w:rsidR="00B34ED1" w:rsidRPr="00682E84" w:rsidRDefault="00B34ED1" w:rsidP="00B34ED1">
      <w:pPr>
        <w:spacing w:before="120" w:after="120" w:line="276" w:lineRule="auto"/>
        <w:jc w:val="both"/>
        <w:rPr>
          <w:rFonts w:asciiTheme="minorHAnsi" w:eastAsia="SimSun" w:hAnsiTheme="minorHAnsi" w:cstheme="minorHAnsi"/>
          <w:b/>
          <w:spacing w:val="-3"/>
          <w:sz w:val="22"/>
          <w:szCs w:val="22"/>
          <w:lang w:val="hr-HR"/>
        </w:rPr>
      </w:pPr>
    </w:p>
    <w:bookmarkEnd w:id="8"/>
    <w:p w14:paraId="76489661"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Godišnje izvješće obuhvaća sažetak financijskih informacija, opis poslovanja te revidirane Godišnje financijske izvještaje zajedno s Izvješćem neovisnog revizora za godinu koja je završila 31. prosinca 2024. Revidirani financijski izvještaji prikazani su za Grupu Hrvatska banka za obnovu i razvitak i Hrvatsku banku za obnovu i razvitak.</w:t>
      </w:r>
    </w:p>
    <w:p w14:paraId="59BDFD79"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p>
    <w:p w14:paraId="68B1FD12"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bookmarkStart w:id="11" w:name="_Hlk3975557"/>
      <w:r w:rsidRPr="00682E84">
        <w:rPr>
          <w:rFonts w:asciiTheme="minorHAnsi" w:eastAsia="SimSun" w:hAnsiTheme="minorHAnsi" w:cstheme="minorHAnsi"/>
          <w:b/>
          <w:sz w:val="22"/>
          <w:szCs w:val="22"/>
          <w:lang w:val="hr-HR"/>
        </w:rPr>
        <w:t>Pravni status</w:t>
      </w:r>
    </w:p>
    <w:p w14:paraId="0F468DE2"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Godišnje izvješće uključuje Godišnje financijske izvještaje pripremljene u skladu s Međunarodnim standardima financijskog izvještavanja i Zakonu o računovodstvu te revidirane u skladu s Međunarodnim revizijskim standardima. Usklađenost Godišnjeg izvješća s Godišnjim financijskim izvještajima potvrđena je od strane revizora provođenjem procedure zahtijevane Zakonom o računovodstvu.</w:t>
      </w:r>
    </w:p>
    <w:p w14:paraId="20BDD19F"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p>
    <w:bookmarkEnd w:id="9"/>
    <w:bookmarkEnd w:id="11"/>
    <w:p w14:paraId="2D1F9548"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t>Osnivanje</w:t>
      </w:r>
    </w:p>
    <w:p w14:paraId="2FAEC0CD"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Hrvatska banka za obnovu i razvitak osnovana je 12. 6. 1992. donošenjem Zakona o Hrvatskoj kreditnoj banci za obnovu (HKBO). Izmjenama i dopunama Zakona u prosincu 1995. naziv se mijenja u Hrvatska banka za obnovu i razvitak. U prosincu 2006. Hrvatski sabor donio je Zakon o Hrvatskoj banci za obnovu i razvitak koji je stupio na snagu 28. prosinca 2006. Hrvatski je sabor 15. 2. 2013. donio Zakon o izmjeni Zakona o Hrvatskoj banci za obnovu i razvitak kojim je izmijenjen sastav Nadzornog odbora, odnosno Nadzorni odbor je povećan za jednog člana – ministra nadležnog za regionalni razvoj i fondove Europske unije te ukupno broji deset članova. </w:t>
      </w:r>
    </w:p>
    <w:p w14:paraId="5E27438D"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p>
    <w:p w14:paraId="23575237" w14:textId="77777777" w:rsidR="00B34ED1" w:rsidRPr="00682E84" w:rsidRDefault="00B34ED1" w:rsidP="00B34ED1">
      <w:pPr>
        <w:spacing w:before="120" w:after="120" w:line="276" w:lineRule="auto"/>
        <w:jc w:val="both"/>
        <w:rPr>
          <w:rFonts w:asciiTheme="minorHAnsi" w:eastAsia="Arial Unicode MS" w:hAnsiTheme="minorHAnsi" w:cstheme="minorHAnsi"/>
          <w:b/>
          <w:sz w:val="22"/>
          <w:szCs w:val="22"/>
          <w:lang w:val="hr-HR"/>
        </w:rPr>
      </w:pPr>
      <w:r w:rsidRPr="00682E84">
        <w:rPr>
          <w:rFonts w:asciiTheme="minorHAnsi" w:eastAsia="Arial Unicode MS" w:hAnsiTheme="minorHAnsi" w:cstheme="minorHAnsi"/>
          <w:b/>
          <w:sz w:val="22"/>
          <w:szCs w:val="22"/>
          <w:lang w:val="hr-HR"/>
        </w:rPr>
        <w:t>Grupa Hrvatska banka za obnovu i razvitak</w:t>
      </w:r>
    </w:p>
    <w:p w14:paraId="67F9C139"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Hrvatska banka za obnovu i razvitak (HBOR ili Banka) je matično društvo Grupe Hrvatska banka za obnovu i razvitak (Grupa HBOR) koja je formirana tijekom 2010. godine. Grupu HBOR uz matično društvo čine Hrvatsko kreditno osiguranje d.d. (HKO) i Poslovni info servis d.o.o. (PIS). </w:t>
      </w:r>
    </w:p>
    <w:tbl>
      <w:tblPr>
        <w:tblW w:w="5000" w:type="pct"/>
        <w:tblCellMar>
          <w:left w:w="10" w:type="dxa"/>
          <w:right w:w="10" w:type="dxa"/>
        </w:tblCellMar>
        <w:tblLook w:val="04A0" w:firstRow="1" w:lastRow="0" w:firstColumn="1" w:lastColumn="0" w:noHBand="0" w:noVBand="1"/>
      </w:tblPr>
      <w:tblGrid>
        <w:gridCol w:w="1893"/>
        <w:gridCol w:w="2046"/>
        <w:gridCol w:w="1608"/>
        <w:gridCol w:w="3945"/>
      </w:tblGrid>
      <w:tr w:rsidR="00B34ED1" w:rsidRPr="00682E84" w14:paraId="470D600C" w14:textId="77777777" w:rsidTr="009F4FE9">
        <w:trPr>
          <w:trHeight w:val="832"/>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73769F37" w14:textId="77777777" w:rsidR="00B34ED1" w:rsidRPr="00682E84" w:rsidRDefault="00B34ED1" w:rsidP="009F4FE9">
            <w:pPr>
              <w:spacing w:before="120" w:after="120" w:line="276" w:lineRule="auto"/>
              <w:jc w:val="both"/>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NAZIV</w:t>
            </w:r>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28C6F652" w14:textId="77777777" w:rsidR="00B34ED1" w:rsidRPr="00682E84" w:rsidRDefault="00B34ED1" w:rsidP="009F4FE9">
            <w:pPr>
              <w:spacing w:before="120" w:after="120" w:line="276" w:lineRule="auto"/>
              <w:jc w:val="center"/>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ULOGA UNUTAR GRUPE</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73E46CA5" w14:textId="77777777" w:rsidR="00B34ED1" w:rsidRPr="00682E84" w:rsidRDefault="00B34ED1" w:rsidP="009F4FE9">
            <w:pPr>
              <w:spacing w:before="120" w:after="120" w:line="276" w:lineRule="auto"/>
              <w:jc w:val="center"/>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 POVEZANOSTI</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28F360" w14:textId="77777777" w:rsidR="00B34ED1" w:rsidRPr="00682E84" w:rsidRDefault="00B34ED1" w:rsidP="009F4FE9">
            <w:pPr>
              <w:spacing w:before="120" w:after="120" w:line="276" w:lineRule="auto"/>
              <w:jc w:val="center"/>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POSLOVNE AKTIVNOSTI</w:t>
            </w:r>
          </w:p>
        </w:tc>
      </w:tr>
      <w:tr w:rsidR="00B34ED1" w:rsidRPr="00A14F1E" w14:paraId="70D6E1F4" w14:textId="77777777" w:rsidTr="009F4FE9">
        <w:trPr>
          <w:trHeight w:val="1274"/>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672A92B6" w14:textId="77777777" w:rsidR="00B34ED1" w:rsidRPr="00682E84" w:rsidRDefault="00B34ED1" w:rsidP="009F4FE9">
            <w:pPr>
              <w:rPr>
                <w:rFonts w:asciiTheme="minorHAnsi" w:hAnsiTheme="minorHAnsi" w:cstheme="minorHAnsi"/>
                <w:sz w:val="22"/>
                <w:szCs w:val="22"/>
              </w:rPr>
            </w:pPr>
            <w:hyperlink r:id="rId12" w:history="1">
              <w:r w:rsidRPr="00682E84">
                <w:rPr>
                  <w:rStyle w:val="Zadanifontodlomka1"/>
                  <w:rFonts w:asciiTheme="minorHAnsi" w:eastAsia="Calibri" w:hAnsiTheme="minorHAnsi" w:cstheme="minorHAnsi"/>
                  <w:b/>
                  <w:bCs/>
                  <w:sz w:val="22"/>
                  <w:szCs w:val="22"/>
                  <w:lang w:val="hr-HR"/>
                </w:rPr>
                <w:t>Hrvatsko kreditno osiguranje d.d.</w:t>
              </w:r>
            </w:hyperlink>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674B2E9A" w14:textId="77777777" w:rsidR="00B34ED1" w:rsidRPr="00682E84" w:rsidRDefault="00B34ED1" w:rsidP="009F4FE9">
            <w:pPr>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ovisno društvo, neposredna kapitalna povezanost</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4A47A5A8" w14:textId="77777777" w:rsidR="00B34ED1" w:rsidRPr="00682E84" w:rsidRDefault="00B34ED1" w:rsidP="009F4FE9">
            <w:pPr>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100% s HBOR</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AB0475" w14:textId="77777777" w:rsidR="00B34ED1" w:rsidRPr="00682E84" w:rsidRDefault="00B34ED1" w:rsidP="009F4FE9">
            <w:pPr>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osiguravanje inozemnih i domaćih kratkoročnih potraživanja vezanih uz isporuke roba i usluga</w:t>
            </w:r>
          </w:p>
        </w:tc>
      </w:tr>
      <w:tr w:rsidR="00B34ED1" w:rsidRPr="00A14F1E" w14:paraId="68F920EF" w14:textId="77777777" w:rsidTr="009F4FE9">
        <w:trPr>
          <w:trHeight w:val="1275"/>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7EA74B97" w14:textId="77777777" w:rsidR="00B34ED1" w:rsidRPr="00682E84" w:rsidRDefault="00B34ED1" w:rsidP="009F4FE9">
            <w:pPr>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Poslovni info servis d.o.o.</w:t>
            </w:r>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730BED18" w14:textId="77777777" w:rsidR="00B34ED1" w:rsidRPr="00682E84" w:rsidRDefault="00B34ED1" w:rsidP="009F4FE9">
            <w:pPr>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ovisno društvo, posredna kapitalna povezanost</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2B939AB2" w14:textId="77777777" w:rsidR="00B34ED1" w:rsidRPr="00682E84" w:rsidRDefault="00B34ED1" w:rsidP="009F4FE9">
            <w:pPr>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100% s HKO</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A26492" w14:textId="77777777" w:rsidR="00B34ED1" w:rsidRPr="00682E84" w:rsidRDefault="00B34ED1" w:rsidP="009F4FE9">
            <w:pPr>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izrada analiza, procjena kreditnih rizika i pružanje informacija o kreditnoj sposobnosti</w:t>
            </w:r>
          </w:p>
        </w:tc>
      </w:tr>
    </w:tbl>
    <w:p w14:paraId="3871603E"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p>
    <w:p w14:paraId="7086082E" w14:textId="77777777" w:rsidR="00B34ED1" w:rsidRPr="00682E84" w:rsidRDefault="00B34ED1" w:rsidP="00B34ED1">
      <w:pPr>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br w:type="page"/>
      </w:r>
    </w:p>
    <w:p w14:paraId="60F4CEDC"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lastRenderedPageBreak/>
        <w:t>Pregled najvažnijih financijskih informacija za HBOR, u milijunima eura</w:t>
      </w:r>
    </w:p>
    <w:tbl>
      <w:tblPr>
        <w:tblW w:w="9209" w:type="dxa"/>
        <w:tblCellMar>
          <w:left w:w="10" w:type="dxa"/>
          <w:right w:w="10" w:type="dxa"/>
        </w:tblCellMar>
        <w:tblLook w:val="04A0" w:firstRow="1" w:lastRow="0" w:firstColumn="1" w:lastColumn="0" w:noHBand="0" w:noVBand="1"/>
      </w:tblPr>
      <w:tblGrid>
        <w:gridCol w:w="4106"/>
        <w:gridCol w:w="1701"/>
        <w:gridCol w:w="1701"/>
        <w:gridCol w:w="1701"/>
      </w:tblGrid>
      <w:tr w:rsidR="00B34ED1" w:rsidRPr="00682E84" w14:paraId="78892492" w14:textId="77777777" w:rsidTr="009F4FE9">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B0BB65" w14:textId="77777777" w:rsidR="00B34ED1" w:rsidRPr="00682E84" w:rsidRDefault="00B34ED1" w:rsidP="009F4FE9">
            <w:pPr>
              <w:rPr>
                <w:rFonts w:asciiTheme="minorHAnsi" w:hAnsiTheme="minorHAnsi" w:cstheme="minorHAnsi"/>
                <w:b/>
                <w:bCs/>
                <w:noProof/>
                <w:sz w:val="22"/>
                <w:szCs w:val="22"/>
                <w:lang w:val="hr-HR"/>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11D3A1"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2022.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F09B56"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2023.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83EF88"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2024.</w:t>
            </w:r>
          </w:p>
        </w:tc>
      </w:tr>
      <w:tr w:rsidR="00B34ED1" w:rsidRPr="00682E84" w14:paraId="197D7306" w14:textId="77777777" w:rsidTr="009F4FE9">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4CF218" w14:textId="77777777" w:rsidR="00B34ED1" w:rsidRPr="00682E84" w:rsidRDefault="00B34ED1" w:rsidP="009F4FE9">
            <w:pPr>
              <w:rPr>
                <w:rFonts w:asciiTheme="minorHAnsi" w:hAnsiTheme="minorHAnsi" w:cstheme="minorHAnsi"/>
                <w:b/>
                <w:bCs/>
                <w:noProof/>
                <w:sz w:val="22"/>
                <w:szCs w:val="22"/>
              </w:rPr>
            </w:pPr>
            <w:r w:rsidRPr="00682E84">
              <w:rPr>
                <w:rFonts w:asciiTheme="minorHAnsi" w:hAnsiTheme="minorHAnsi" w:cstheme="minorHAnsi"/>
                <w:b/>
                <w:bCs/>
                <w:noProof/>
                <w:sz w:val="22"/>
                <w:szCs w:val="22"/>
              </w:rPr>
              <w:t>Ukupna imovina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F062B3"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3.853,25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076104"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4.018,68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21B730"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3.995,91</w:t>
            </w:r>
          </w:p>
        </w:tc>
      </w:tr>
      <w:tr w:rsidR="00B34ED1" w:rsidRPr="00682E84" w14:paraId="41C63DC8" w14:textId="77777777" w:rsidTr="009F4FE9">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B264B3" w14:textId="77777777" w:rsidR="00B34ED1" w:rsidRPr="00682E84" w:rsidRDefault="00B34ED1" w:rsidP="009F4FE9">
            <w:pPr>
              <w:rPr>
                <w:rFonts w:asciiTheme="minorHAnsi" w:hAnsiTheme="minorHAnsi" w:cstheme="minorHAnsi"/>
                <w:b/>
                <w:bCs/>
                <w:noProof/>
                <w:sz w:val="22"/>
                <w:szCs w:val="22"/>
              </w:rPr>
            </w:pPr>
            <w:r w:rsidRPr="00682E84">
              <w:rPr>
                <w:rFonts w:asciiTheme="minorHAnsi" w:hAnsiTheme="minorHAnsi" w:cstheme="minorHAnsi"/>
                <w:b/>
                <w:bCs/>
                <w:noProof/>
                <w:sz w:val="22"/>
                <w:szCs w:val="22"/>
              </w:rPr>
              <w:t>Bruto krediti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CE17B8"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3.703,40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70CEE1"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4.077,56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BD49D4"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4.013,43</w:t>
            </w:r>
          </w:p>
        </w:tc>
      </w:tr>
      <w:tr w:rsidR="00B34ED1" w:rsidRPr="00682E84" w14:paraId="0676D246" w14:textId="77777777" w:rsidTr="009F4FE9">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3CED7B" w14:textId="77777777" w:rsidR="00B34ED1" w:rsidRPr="00682E84" w:rsidRDefault="00B34ED1" w:rsidP="009F4FE9">
            <w:pPr>
              <w:rPr>
                <w:rFonts w:asciiTheme="minorHAnsi" w:hAnsiTheme="minorHAnsi" w:cstheme="minorHAnsi"/>
                <w:b/>
                <w:bCs/>
                <w:noProof/>
                <w:sz w:val="22"/>
                <w:szCs w:val="22"/>
              </w:rPr>
            </w:pPr>
            <w:r w:rsidRPr="00682E84">
              <w:rPr>
                <w:rFonts w:asciiTheme="minorHAnsi" w:hAnsiTheme="minorHAnsi" w:cstheme="minorHAnsi"/>
                <w:b/>
                <w:bCs/>
                <w:noProof/>
                <w:sz w:val="22"/>
                <w:szCs w:val="22"/>
              </w:rPr>
              <w:t>Ukupni kapital i rezerve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6F80FE"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1.421,54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B46D1C"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1.457,52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CAA708"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1.503,50</w:t>
            </w:r>
          </w:p>
        </w:tc>
      </w:tr>
      <w:tr w:rsidR="00B34ED1" w:rsidRPr="00682E84" w14:paraId="0F0FB115" w14:textId="77777777" w:rsidTr="009F4FE9">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6D7E5B" w14:textId="77777777" w:rsidR="00B34ED1" w:rsidRPr="00682E84" w:rsidRDefault="00B34ED1" w:rsidP="009F4FE9">
            <w:pPr>
              <w:rPr>
                <w:rFonts w:asciiTheme="minorHAnsi" w:hAnsiTheme="minorHAnsi" w:cstheme="minorHAnsi"/>
                <w:b/>
                <w:bCs/>
                <w:noProof/>
                <w:sz w:val="22"/>
                <w:szCs w:val="22"/>
              </w:rPr>
            </w:pPr>
            <w:r w:rsidRPr="00682E84">
              <w:rPr>
                <w:rFonts w:asciiTheme="minorHAnsi" w:hAnsiTheme="minorHAnsi" w:cstheme="minorHAnsi"/>
                <w:b/>
                <w:bCs/>
                <w:noProof/>
                <w:sz w:val="22"/>
                <w:szCs w:val="22"/>
              </w:rPr>
              <w:t>Ukupni prihodi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952201"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90,53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465C01"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102,32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444B76"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128,67</w:t>
            </w:r>
          </w:p>
        </w:tc>
      </w:tr>
      <w:tr w:rsidR="00B34ED1" w:rsidRPr="00682E84" w14:paraId="2F03D5D4" w14:textId="77777777" w:rsidTr="009F4FE9">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09237B" w14:textId="77777777" w:rsidR="00B34ED1" w:rsidRPr="00682E84" w:rsidRDefault="00B34ED1" w:rsidP="009F4FE9">
            <w:pPr>
              <w:rPr>
                <w:rFonts w:asciiTheme="minorHAnsi" w:hAnsiTheme="minorHAnsi" w:cstheme="minorHAnsi"/>
                <w:b/>
                <w:bCs/>
                <w:noProof/>
                <w:sz w:val="22"/>
                <w:szCs w:val="22"/>
              </w:rPr>
            </w:pPr>
            <w:r w:rsidRPr="00682E84">
              <w:rPr>
                <w:rFonts w:asciiTheme="minorHAnsi" w:hAnsiTheme="minorHAnsi" w:cstheme="minorHAnsi"/>
                <w:b/>
                <w:bCs/>
                <w:noProof/>
                <w:sz w:val="22"/>
                <w:szCs w:val="22"/>
              </w:rPr>
              <w:t>Ukupni rashodi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A31002"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(65,82)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A9ECE7"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(72,48)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F21B08"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(88,77)</w:t>
            </w:r>
          </w:p>
        </w:tc>
      </w:tr>
      <w:tr w:rsidR="00B34ED1" w:rsidRPr="00682E84" w14:paraId="3C920338" w14:textId="77777777" w:rsidTr="009F4FE9">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2EEA47" w14:textId="77777777" w:rsidR="00B34ED1" w:rsidRPr="00682E84" w:rsidRDefault="00B34ED1" w:rsidP="009F4FE9">
            <w:pPr>
              <w:rPr>
                <w:rFonts w:asciiTheme="minorHAnsi" w:hAnsiTheme="minorHAnsi" w:cstheme="minorHAnsi"/>
                <w:b/>
                <w:bCs/>
                <w:noProof/>
                <w:sz w:val="22"/>
                <w:szCs w:val="22"/>
              </w:rPr>
            </w:pPr>
            <w:r w:rsidRPr="00682E84">
              <w:rPr>
                <w:rFonts w:asciiTheme="minorHAnsi" w:hAnsiTheme="minorHAnsi" w:cstheme="minorHAnsi"/>
                <w:b/>
                <w:bCs/>
                <w:noProof/>
                <w:sz w:val="22"/>
                <w:szCs w:val="22"/>
              </w:rPr>
              <w:t>Dobit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DE6B7A"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24,71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CDFE50"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29,84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A2187B"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39,90</w:t>
            </w:r>
          </w:p>
        </w:tc>
      </w:tr>
      <w:tr w:rsidR="00B34ED1" w:rsidRPr="00682E84" w14:paraId="385E41B1" w14:textId="77777777" w:rsidTr="009F4FE9">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9261B2" w14:textId="77777777" w:rsidR="00B34ED1" w:rsidRPr="00682E84" w:rsidRDefault="00B34ED1" w:rsidP="009F4FE9">
            <w:pPr>
              <w:rPr>
                <w:rFonts w:asciiTheme="minorHAnsi" w:hAnsiTheme="minorHAnsi" w:cstheme="minorHAnsi"/>
                <w:b/>
                <w:bCs/>
                <w:noProof/>
                <w:sz w:val="22"/>
                <w:szCs w:val="22"/>
              </w:rPr>
            </w:pPr>
            <w:r w:rsidRPr="00682E84">
              <w:rPr>
                <w:rFonts w:asciiTheme="minorHAnsi" w:hAnsiTheme="minorHAnsi" w:cstheme="minorHAnsi"/>
                <w:b/>
                <w:bCs/>
                <w:noProof/>
                <w:sz w:val="22"/>
                <w:szCs w:val="22"/>
              </w:rPr>
              <w:t>Kamatni prihodi izračunati metodom efektivne kamatne stope i prihod od ukidanja razgraničenja subvencije na teret poslovanja HBOR-a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BAC826"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83,33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9D3584"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94,63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1AEF62"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122,30</w:t>
            </w:r>
          </w:p>
        </w:tc>
      </w:tr>
      <w:tr w:rsidR="00B34ED1" w:rsidRPr="00682E84" w14:paraId="67CD3804" w14:textId="77777777" w:rsidTr="009F4FE9">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0AFAE5" w14:textId="77777777" w:rsidR="00B34ED1" w:rsidRPr="00682E84" w:rsidRDefault="00B34ED1" w:rsidP="009F4FE9">
            <w:pPr>
              <w:rPr>
                <w:rFonts w:asciiTheme="minorHAnsi" w:hAnsiTheme="minorHAnsi" w:cstheme="minorHAnsi"/>
                <w:b/>
                <w:bCs/>
                <w:noProof/>
                <w:sz w:val="22"/>
                <w:szCs w:val="22"/>
              </w:rPr>
            </w:pPr>
            <w:r w:rsidRPr="00682E84">
              <w:rPr>
                <w:rFonts w:asciiTheme="minorHAnsi" w:hAnsiTheme="minorHAnsi" w:cstheme="minorHAnsi"/>
                <w:b/>
                <w:bCs/>
                <w:noProof/>
                <w:sz w:val="22"/>
                <w:szCs w:val="22"/>
              </w:rPr>
              <w:t>Kamatni rashodi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47E3A2"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(21,02)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F4796C"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(28,27)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E2E739"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(47,30)</w:t>
            </w:r>
          </w:p>
        </w:tc>
      </w:tr>
      <w:tr w:rsidR="00B34ED1" w:rsidRPr="00682E84" w14:paraId="0C9358FF" w14:textId="77777777" w:rsidTr="009F4FE9">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EAE824" w14:textId="77777777" w:rsidR="00B34ED1" w:rsidRPr="00682E84" w:rsidRDefault="00B34ED1" w:rsidP="009F4FE9">
            <w:pPr>
              <w:rPr>
                <w:rFonts w:asciiTheme="minorHAnsi" w:hAnsiTheme="minorHAnsi" w:cstheme="minorHAnsi"/>
                <w:b/>
                <w:bCs/>
                <w:noProof/>
                <w:sz w:val="22"/>
                <w:szCs w:val="22"/>
              </w:rPr>
            </w:pPr>
            <w:r w:rsidRPr="00682E84">
              <w:rPr>
                <w:rFonts w:asciiTheme="minorHAnsi" w:hAnsiTheme="minorHAnsi" w:cstheme="minorHAnsi"/>
                <w:b/>
                <w:bCs/>
                <w:noProof/>
                <w:sz w:val="22"/>
                <w:szCs w:val="22"/>
              </w:rPr>
              <w:t>Neto kamatni prihod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D87C21"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62,31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1EC9AA"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66,36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2B6A22" w14:textId="77777777" w:rsidR="00B34ED1" w:rsidRPr="00682E84" w:rsidRDefault="00B34ED1" w:rsidP="009F4FE9">
            <w:pPr>
              <w:rPr>
                <w:rFonts w:asciiTheme="minorHAnsi" w:hAnsiTheme="minorHAnsi" w:cstheme="minorHAnsi"/>
                <w:sz w:val="22"/>
                <w:szCs w:val="22"/>
              </w:rPr>
            </w:pPr>
            <w:r w:rsidRPr="00682E84">
              <w:rPr>
                <w:rFonts w:asciiTheme="minorHAnsi" w:hAnsiTheme="minorHAnsi" w:cstheme="minorHAnsi"/>
                <w:sz w:val="22"/>
                <w:szCs w:val="22"/>
              </w:rPr>
              <w:t>75,00</w:t>
            </w:r>
          </w:p>
        </w:tc>
      </w:tr>
    </w:tbl>
    <w:p w14:paraId="0BC9DC6C" w14:textId="77777777" w:rsidR="00B34ED1" w:rsidRPr="00682E84" w:rsidRDefault="00B34ED1" w:rsidP="00B34ED1">
      <w:pPr>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w:t>
      </w:r>
      <w:r w:rsidRPr="00682E84">
        <w:rPr>
          <w:rFonts w:asciiTheme="minorHAnsi" w:eastAsiaTheme="minorHAnsi" w:hAnsiTheme="minorHAnsi" w:cstheme="minorHAnsi"/>
          <w:sz w:val="22"/>
          <w:szCs w:val="22"/>
          <w:lang w:val="hr-HR"/>
        </w:rPr>
        <w:t xml:space="preserve"> </w:t>
      </w:r>
      <w:r w:rsidRPr="00682E84">
        <w:rPr>
          <w:rFonts w:asciiTheme="minorHAnsi" w:eastAsia="SimSun" w:hAnsiTheme="minorHAnsi" w:cstheme="minorHAnsi"/>
          <w:sz w:val="22"/>
          <w:szCs w:val="22"/>
          <w:lang w:val="hr-HR"/>
        </w:rPr>
        <w:t>iznosi u kunama za 2022. godinu su preračunati u eure po srednjem konverzijskom tečaju na 31. 12. 2022. (7,5345)</w:t>
      </w:r>
    </w:p>
    <w:p w14:paraId="5A19CE09" w14:textId="77777777" w:rsidR="00B34ED1" w:rsidRPr="00682E84" w:rsidRDefault="00B34ED1" w:rsidP="00B34ED1">
      <w:pPr>
        <w:spacing w:before="120" w:after="120" w:line="276" w:lineRule="auto"/>
        <w:jc w:val="both"/>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 xml:space="preserve">Kreditni rejting, </w:t>
      </w:r>
      <w:bookmarkStart w:id="12" w:name="_Hlk63766908"/>
      <w:r w:rsidRPr="00682E84">
        <w:rPr>
          <w:rFonts w:asciiTheme="minorHAnsi" w:eastAsia="SimSun" w:hAnsiTheme="minorHAnsi" w:cstheme="minorHAnsi"/>
          <w:b/>
          <w:bCs/>
          <w:sz w:val="22"/>
          <w:szCs w:val="22"/>
          <w:lang w:val="hr-HR"/>
        </w:rPr>
        <w:t xml:space="preserve">31. prosinca 2024. </w:t>
      </w:r>
    </w:p>
    <w:bookmarkEnd w:id="12"/>
    <w:p w14:paraId="09047EC3" w14:textId="08ED1DD1" w:rsidR="00B34ED1" w:rsidRPr="00682E84" w:rsidRDefault="00B34ED1" w:rsidP="00A73498">
      <w:pPr>
        <w:spacing w:before="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A- (pozitivni izgledi) - rejting agencije Standard &amp; </w:t>
      </w:r>
      <w:r w:rsidRPr="00682E84">
        <w:rPr>
          <w:rFonts w:asciiTheme="minorHAnsi" w:eastAsia="SimSun" w:hAnsiTheme="minorHAnsi" w:cstheme="minorHAnsi"/>
          <w:noProof/>
          <w:sz w:val="22"/>
          <w:szCs w:val="22"/>
          <w:lang w:val="hr-HR"/>
        </w:rPr>
        <w:t>Poor's</w:t>
      </w:r>
    </w:p>
    <w:p w14:paraId="0C7FA355" w14:textId="77777777" w:rsidR="00B34ED1" w:rsidRPr="00682E84" w:rsidRDefault="00B34ED1" w:rsidP="00B34ED1">
      <w:pPr>
        <w:spacing w:before="120" w:after="120" w:line="276" w:lineRule="auto"/>
        <w:jc w:val="both"/>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Područni uredi</w:t>
      </w:r>
    </w:p>
    <w:p w14:paraId="17A9B8F7" w14:textId="77777777" w:rsidR="00B34ED1" w:rsidRPr="00682E84" w:rsidRDefault="00B34ED1" w:rsidP="00B34ED1">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sjevernu Dalmaciju</w:t>
      </w:r>
    </w:p>
    <w:p w14:paraId="6529A156" w14:textId="77777777" w:rsidR="00B34ED1" w:rsidRPr="00682E84" w:rsidRDefault="00B34ED1" w:rsidP="00B34ED1">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srednju i južnu Dalmaciju</w:t>
      </w:r>
    </w:p>
    <w:p w14:paraId="091F56A2" w14:textId="77777777" w:rsidR="00B34ED1" w:rsidRPr="00682E84" w:rsidRDefault="00B34ED1" w:rsidP="00B34ED1">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Istru</w:t>
      </w:r>
    </w:p>
    <w:p w14:paraId="124B3808" w14:textId="77777777" w:rsidR="00B34ED1" w:rsidRPr="00682E84" w:rsidRDefault="00B34ED1" w:rsidP="00B34ED1">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Liku</w:t>
      </w:r>
    </w:p>
    <w:p w14:paraId="6AB140B4" w14:textId="77777777" w:rsidR="00B34ED1" w:rsidRPr="00682E84" w:rsidRDefault="00B34ED1" w:rsidP="00B34ED1">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Primorje i Gorski kotar</w:t>
      </w:r>
    </w:p>
    <w:p w14:paraId="2D0C2344" w14:textId="77777777" w:rsidR="00B34ED1" w:rsidRPr="00682E84" w:rsidRDefault="00B34ED1" w:rsidP="00B34ED1">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sjeverozapadnu Hrvatsku</w:t>
      </w:r>
    </w:p>
    <w:p w14:paraId="45B1B46E" w14:textId="77777777" w:rsidR="00B34ED1" w:rsidRPr="00682E84" w:rsidRDefault="00B34ED1" w:rsidP="00B34ED1">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Područni ured za Slavoniju i Baranju</w:t>
      </w:r>
    </w:p>
    <w:p w14:paraId="4D63B9CD"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p>
    <w:p w14:paraId="05DBBF26" w14:textId="77777777" w:rsidR="00B34ED1" w:rsidRPr="00682E84" w:rsidRDefault="00B34ED1" w:rsidP="00B34ED1">
      <w:pPr>
        <w:spacing w:before="120" w:after="120" w:line="276" w:lineRule="auto"/>
        <w:jc w:val="both"/>
        <w:rPr>
          <w:rFonts w:asciiTheme="minorHAnsi" w:hAnsiTheme="minorHAnsi" w:cstheme="minorHAnsi"/>
          <w:sz w:val="22"/>
          <w:szCs w:val="22"/>
          <w:lang w:val="hr-HR"/>
        </w:rPr>
      </w:pPr>
      <w:r w:rsidRPr="00682E84">
        <w:rPr>
          <w:rStyle w:val="Zadanifontodlomka1"/>
          <w:rFonts w:asciiTheme="minorHAnsi" w:eastAsia="SimSun" w:hAnsiTheme="minorHAnsi" w:cstheme="minorHAnsi"/>
          <w:b/>
          <w:sz w:val="22"/>
          <w:szCs w:val="22"/>
          <w:lang w:val="hr-HR"/>
        </w:rPr>
        <w:t>Broj zaposlenih</w:t>
      </w:r>
    </w:p>
    <w:p w14:paraId="5A40C7D4" w14:textId="77777777" w:rsidR="00B34ED1" w:rsidRPr="00682E84" w:rsidRDefault="00B34ED1" w:rsidP="00B34ED1">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Na dan 31. prosinca 2024. u HBOR-u je bilo zaposleno 446 radnika.</w:t>
      </w:r>
    </w:p>
    <w:p w14:paraId="023F049C" w14:textId="77777777" w:rsidR="00B34ED1" w:rsidRPr="00682E84" w:rsidRDefault="00B34ED1" w:rsidP="00B34ED1">
      <w:pPr>
        <w:spacing w:before="120" w:after="120" w:line="276" w:lineRule="auto"/>
        <w:contextualSpacing/>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Na dan 31. prosinca 2024. u Grupi HBOR bilo je zaposleno 466 radnika.</w:t>
      </w:r>
    </w:p>
    <w:p w14:paraId="2507D445" w14:textId="77777777" w:rsidR="00B34ED1" w:rsidRPr="00682E84" w:rsidRDefault="00B34ED1" w:rsidP="00B34ED1">
      <w:pPr>
        <w:spacing w:before="120" w:after="120" w:line="276" w:lineRule="auto"/>
        <w:jc w:val="both"/>
        <w:rPr>
          <w:rFonts w:asciiTheme="minorHAnsi" w:eastAsia="SimSun" w:hAnsiTheme="minorHAnsi" w:cstheme="minorHAnsi"/>
          <w:b/>
          <w:bCs/>
          <w:sz w:val="22"/>
          <w:szCs w:val="22"/>
          <w:lang w:val="hr-HR"/>
        </w:rPr>
      </w:pPr>
    </w:p>
    <w:p w14:paraId="38672685" w14:textId="77777777" w:rsidR="00B34ED1" w:rsidRPr="00682E84" w:rsidRDefault="00B34ED1" w:rsidP="00B34ED1">
      <w:pPr>
        <w:spacing w:before="120" w:after="120" w:line="276"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t>Tečajna lista</w:t>
      </w:r>
    </w:p>
    <w:p w14:paraId="683D92C8"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 svrhu preračunavanja iznosa u stranim valutama u kunske iznose korišten je srednji tečaj Hrvatske narodne banke (HNB):</w:t>
      </w:r>
    </w:p>
    <w:tbl>
      <w:tblPr>
        <w:tblW w:w="3316" w:type="pct"/>
        <w:tblCellMar>
          <w:left w:w="10" w:type="dxa"/>
          <w:right w:w="10" w:type="dxa"/>
        </w:tblCellMar>
        <w:tblLook w:val="04A0" w:firstRow="1" w:lastRow="0" w:firstColumn="1" w:lastColumn="0" w:noHBand="0" w:noVBand="1"/>
      </w:tblPr>
      <w:tblGrid>
        <w:gridCol w:w="2784"/>
        <w:gridCol w:w="278"/>
        <w:gridCol w:w="3240"/>
      </w:tblGrid>
      <w:tr w:rsidR="00B34ED1" w:rsidRPr="00682E84" w14:paraId="23F96B47" w14:textId="77777777" w:rsidTr="009F4FE9">
        <w:trPr>
          <w:trHeight w:val="392"/>
        </w:trPr>
        <w:tc>
          <w:tcPr>
            <w:tcW w:w="2740" w:type="dxa"/>
            <w:shd w:val="clear" w:color="auto" w:fill="auto"/>
            <w:tcMar>
              <w:top w:w="0" w:type="dxa"/>
              <w:left w:w="108" w:type="dxa"/>
              <w:bottom w:w="0" w:type="dxa"/>
              <w:right w:w="108" w:type="dxa"/>
            </w:tcMar>
            <w:vAlign w:val="center"/>
          </w:tcPr>
          <w:p w14:paraId="1D34F406" w14:textId="77777777" w:rsidR="00B34ED1" w:rsidRPr="00682E84" w:rsidRDefault="00B34ED1" w:rsidP="009F4FE9">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31. prosinca 2024. </w:t>
            </w:r>
          </w:p>
          <w:p w14:paraId="13825D34" w14:textId="77777777" w:rsidR="00B34ED1" w:rsidRPr="00682E84" w:rsidRDefault="00B34ED1" w:rsidP="009F4FE9">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31. prosinca 2023.</w:t>
            </w:r>
          </w:p>
        </w:tc>
        <w:tc>
          <w:tcPr>
            <w:tcW w:w="274" w:type="dxa"/>
            <w:shd w:val="clear" w:color="auto" w:fill="auto"/>
            <w:tcMar>
              <w:top w:w="0" w:type="dxa"/>
              <w:left w:w="108" w:type="dxa"/>
              <w:bottom w:w="0" w:type="dxa"/>
              <w:right w:w="108" w:type="dxa"/>
            </w:tcMar>
            <w:vAlign w:val="center"/>
          </w:tcPr>
          <w:p w14:paraId="0B3E5143" w14:textId="77777777" w:rsidR="00B34ED1" w:rsidRPr="00682E84" w:rsidRDefault="00B34ED1" w:rsidP="009F4FE9">
            <w:pPr>
              <w:spacing w:before="120" w:after="120" w:line="276" w:lineRule="auto"/>
              <w:jc w:val="both"/>
              <w:rPr>
                <w:rFonts w:asciiTheme="minorHAnsi" w:eastAsia="SimSun" w:hAnsiTheme="minorHAnsi" w:cstheme="minorHAnsi"/>
                <w:sz w:val="22"/>
                <w:szCs w:val="22"/>
                <w:lang w:val="hr-HR"/>
              </w:rPr>
            </w:pPr>
          </w:p>
        </w:tc>
        <w:tc>
          <w:tcPr>
            <w:tcW w:w="3190" w:type="dxa"/>
            <w:shd w:val="clear" w:color="auto" w:fill="auto"/>
            <w:tcMar>
              <w:top w:w="0" w:type="dxa"/>
              <w:left w:w="108" w:type="dxa"/>
              <w:bottom w:w="0" w:type="dxa"/>
              <w:right w:w="108" w:type="dxa"/>
            </w:tcMar>
            <w:vAlign w:val="center"/>
          </w:tcPr>
          <w:p w14:paraId="70C021BF" w14:textId="77777777" w:rsidR="00B34ED1" w:rsidRPr="00682E84" w:rsidRDefault="00B34ED1" w:rsidP="009F4FE9">
            <w:pPr>
              <w:spacing w:before="120" w:after="120" w:line="276" w:lineRule="auto"/>
              <w:jc w:val="both"/>
              <w:rPr>
                <w:rStyle w:val="Zadanifontodlomka1"/>
                <w:rFonts w:asciiTheme="minorHAnsi" w:eastAsia="SimSun" w:hAnsiTheme="minorHAnsi" w:cstheme="minorHAnsi"/>
                <w:sz w:val="22"/>
                <w:szCs w:val="22"/>
                <w:lang w:val="hr-HR"/>
              </w:rPr>
            </w:pPr>
            <w:r w:rsidRPr="00682E84">
              <w:rPr>
                <w:rStyle w:val="Zadanifontodlomka1"/>
                <w:rFonts w:asciiTheme="minorHAnsi" w:eastAsia="SimSun" w:hAnsiTheme="minorHAnsi" w:cstheme="minorHAnsi"/>
                <w:sz w:val="22"/>
                <w:szCs w:val="22"/>
                <w:lang w:val="hr-HR"/>
              </w:rPr>
              <w:t>1 EUR = 1,0444 USD</w:t>
            </w:r>
          </w:p>
          <w:p w14:paraId="15DB9540" w14:textId="14B98F08" w:rsidR="00B34ED1" w:rsidRPr="00682E84" w:rsidRDefault="00B34ED1" w:rsidP="009F4FE9">
            <w:pPr>
              <w:spacing w:before="120" w:after="120" w:line="276" w:lineRule="auto"/>
              <w:jc w:val="both"/>
              <w:rPr>
                <w:rFonts w:asciiTheme="minorHAnsi" w:hAnsiTheme="minorHAnsi" w:cstheme="minorHAnsi"/>
                <w:sz w:val="22"/>
                <w:szCs w:val="22"/>
              </w:rPr>
            </w:pPr>
            <w:r w:rsidRPr="00682E84">
              <w:rPr>
                <w:rStyle w:val="Zadanifontodlomka1"/>
                <w:rFonts w:asciiTheme="minorHAnsi" w:eastAsia="SimSun" w:hAnsiTheme="minorHAnsi" w:cstheme="minorHAnsi"/>
                <w:sz w:val="22"/>
                <w:szCs w:val="22"/>
                <w:lang w:val="hr-HR"/>
              </w:rPr>
              <w:t xml:space="preserve">1 EUR = </w:t>
            </w:r>
            <w:r w:rsidRPr="00682E84">
              <w:rPr>
                <w:rStyle w:val="Zadanifontodlomka1"/>
                <w:rFonts w:asciiTheme="minorHAnsi" w:eastAsia="SimSun" w:hAnsiTheme="minorHAnsi" w:cstheme="minorHAnsi"/>
                <w:sz w:val="22"/>
                <w:szCs w:val="22"/>
              </w:rPr>
              <w:t>1,10500</w:t>
            </w:r>
            <w:r w:rsidRPr="00682E84">
              <w:rPr>
                <w:rStyle w:val="Zadanifontodlomka1"/>
                <w:rFonts w:asciiTheme="minorHAnsi" w:eastAsia="SimSun" w:hAnsiTheme="minorHAnsi" w:cstheme="minorHAnsi"/>
                <w:sz w:val="22"/>
                <w:szCs w:val="22"/>
                <w:lang w:val="hr-HR"/>
              </w:rPr>
              <w:t xml:space="preserve"> </w:t>
            </w:r>
            <w:r w:rsidR="00D8044B">
              <w:rPr>
                <w:rStyle w:val="Zadanifontodlomka1"/>
                <w:rFonts w:asciiTheme="minorHAnsi" w:eastAsia="SimSun" w:hAnsiTheme="minorHAnsi" w:cstheme="minorHAnsi"/>
                <w:sz w:val="22"/>
                <w:szCs w:val="22"/>
                <w:lang w:val="hr-HR"/>
              </w:rPr>
              <w:t>USD</w:t>
            </w:r>
          </w:p>
        </w:tc>
      </w:tr>
    </w:tbl>
    <w:p w14:paraId="32955105" w14:textId="77777777" w:rsidR="00B34ED1" w:rsidRPr="00682E84" w:rsidRDefault="00B34ED1" w:rsidP="00B34ED1">
      <w:pPr>
        <w:keepNext/>
        <w:keepLines/>
        <w:pBdr>
          <w:bottom w:val="single" w:sz="4" w:space="2" w:color="B2B2B2"/>
        </w:pBdr>
        <w:spacing w:before="360" w:after="120"/>
        <w:jc w:val="both"/>
        <w:outlineLvl w:val="0"/>
        <w:rPr>
          <w:rFonts w:asciiTheme="minorHAnsi" w:eastAsia="SimHei" w:hAnsiTheme="minorHAnsi" w:cstheme="minorHAnsi"/>
          <w:b/>
          <w:bCs/>
          <w:color w:val="000000" w:themeColor="text1"/>
          <w:sz w:val="22"/>
          <w:szCs w:val="22"/>
          <w:lang w:val="hr-HR"/>
        </w:rPr>
      </w:pPr>
      <w:bookmarkStart w:id="13" w:name="_Toc3249201"/>
      <w:bookmarkStart w:id="14" w:name="_Toc191651159"/>
      <w:bookmarkStart w:id="15" w:name="_Hlk33695463"/>
      <w:r w:rsidRPr="00682E84">
        <w:rPr>
          <w:rFonts w:asciiTheme="minorHAnsi" w:eastAsia="SimHei" w:hAnsiTheme="minorHAnsi" w:cstheme="minorHAnsi"/>
          <w:b/>
          <w:bCs/>
          <w:color w:val="000000" w:themeColor="text1"/>
          <w:sz w:val="22"/>
          <w:szCs w:val="22"/>
          <w:lang w:val="hr-HR"/>
        </w:rPr>
        <w:lastRenderedPageBreak/>
        <w:t>IZJAVA O PRIMJENI KODEKSA KORPORATIVNOG UPRAVLJANJA</w:t>
      </w:r>
      <w:bookmarkEnd w:id="13"/>
      <w:bookmarkEnd w:id="14"/>
    </w:p>
    <w:p w14:paraId="2551F892" w14:textId="77777777" w:rsidR="00B34ED1" w:rsidRPr="00682E84" w:rsidRDefault="00B34ED1" w:rsidP="00B34ED1">
      <w:pPr>
        <w:tabs>
          <w:tab w:val="left" w:pos="7615"/>
        </w:tabs>
        <w:spacing w:before="120" w:after="120" w:line="276" w:lineRule="auto"/>
        <w:jc w:val="both"/>
        <w:rPr>
          <w:rFonts w:asciiTheme="minorHAnsi" w:eastAsia="Calibri" w:hAnsiTheme="minorHAnsi" w:cstheme="minorHAnsi"/>
          <w:b/>
          <w:sz w:val="22"/>
          <w:szCs w:val="22"/>
          <w:lang w:val="hr-HR"/>
        </w:rPr>
      </w:pPr>
      <w:r w:rsidRPr="00682E84">
        <w:rPr>
          <w:rFonts w:asciiTheme="minorHAnsi" w:eastAsia="Calibri" w:hAnsiTheme="minorHAnsi" w:cstheme="minorHAnsi"/>
          <w:b/>
          <w:sz w:val="22"/>
          <w:szCs w:val="22"/>
          <w:lang w:val="hr-HR"/>
        </w:rPr>
        <w:t>Hrvatska banka za obnovu i razvitak (HBOR)</w:t>
      </w:r>
    </w:p>
    <w:p w14:paraId="54B9C504" w14:textId="77777777" w:rsidR="00B34ED1" w:rsidRPr="00682E84" w:rsidRDefault="00B34ED1" w:rsidP="00B34ED1">
      <w:pPr>
        <w:spacing w:before="120" w:after="120" w:line="276" w:lineRule="auto"/>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HBOR primjenjuje Kodeks korporativnog upravljanja HBOR-a (dalje u tekstu: Kodeks) koji su usvojili Uprava i Nadzorni odbor te je isti objavljen na mrežnim stranicama HBOR-a.</w:t>
      </w:r>
    </w:p>
    <w:p w14:paraId="75C80B55"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Usklađenost poslovanja sa zakonima i drugim propisima te pridržavanje internih pravila osnova su odgovornog korporativnog upravljanja i nužan preduvjet za održivu uspješnost poslovanja. HBOR sustavno prati zakonsku regulativu i najbolju praksu na području korporativnog upravljanja te istu ugrađuje u svoje poslovanje u skladu s načelima dobrog bankarskog poslovanja.</w:t>
      </w:r>
    </w:p>
    <w:p w14:paraId="1667B6C4"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Kodeksom korporativnog upravljanja uspostavljeni su standardi korporativnog upravljanja i transparentnosti poslovanja HBOR-a i njihovog unapređenja u svrhu učinkovitog i odgovornog upravljanja javnim kapitalom i poslovima od posebnog društvenog značaja u funkciji razvoja hrvatskoga gospodarstva. Radi postizanja standarda korporativnog upravljanja, HBOR ovim Kodeksom opisuje odnose s upravljačkim tijelima i zainteresiranim stranama, kao i usvojene principe rada koji imaju za cilj umanjenje rizika poslovanja u nepovoljnim tržišnim uvjetima.</w:t>
      </w:r>
    </w:p>
    <w:p w14:paraId="23DB2C7C"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Kodeksom ponašanja HBOR-a propisane su specifične vrijednosti i pravila za prevenciju korupcije i osiguranje profesionalnog ponašanja te je predviđena mogućnost prijave po osnovi kršenja Kodeksa. </w:t>
      </w:r>
    </w:p>
    <w:p w14:paraId="2A465C20" w14:textId="77777777" w:rsidR="00B34ED1" w:rsidRPr="00682E84" w:rsidRDefault="00B34ED1" w:rsidP="00B34ED1">
      <w:pPr>
        <w:spacing w:after="160" w:line="259" w:lineRule="auto"/>
        <w:jc w:val="both"/>
        <w:rPr>
          <w:rFonts w:asciiTheme="minorHAnsi" w:eastAsia="Aptos" w:hAnsiTheme="minorHAnsi" w:cstheme="minorHAnsi"/>
          <w:color w:val="000000" w:themeColor="text1"/>
          <w:kern w:val="2"/>
          <w:sz w:val="22"/>
          <w:szCs w:val="22"/>
          <w:shd w:val="clear" w:color="auto" w:fill="FFFFFF"/>
          <w:lang w:val="hr-HR"/>
          <w14:ligatures w14:val="standardContextual"/>
        </w:rPr>
      </w:pPr>
      <w:r w:rsidRPr="00682E84">
        <w:rPr>
          <w:rFonts w:asciiTheme="minorHAnsi" w:eastAsia="Aptos" w:hAnsiTheme="minorHAnsi" w:cstheme="minorHAnsi"/>
          <w:color w:val="000000" w:themeColor="text1"/>
          <w:kern w:val="2"/>
          <w:sz w:val="22"/>
          <w:szCs w:val="22"/>
          <w:shd w:val="clear" w:color="auto" w:fill="FFFFFF"/>
          <w:lang w:val="hr-HR"/>
          <w14:ligatures w14:val="standardContextual"/>
        </w:rPr>
        <w:t xml:space="preserve">Novim Etičkim kodeksom HBOR-a koji je stupio na snagu 2. listopada 2024., kojim je stavljen izvan snage Kodeks ponašanja HBOR-a, propisane su temeljne vrijednosti HBOR-a kao i pojedina područja koja su osobito važna u poslovanju HBOR-a i za koja se utvrđuju načela postupanja prilikom donošenja odluka te je predviđena mogućnost prijave po osnovi povrede Etičkog kodeksa HBOR-a. </w:t>
      </w:r>
    </w:p>
    <w:p w14:paraId="6849119D" w14:textId="77777777" w:rsidR="00B34ED1" w:rsidRPr="00682E84" w:rsidRDefault="00B34ED1" w:rsidP="00B34ED1">
      <w:pPr>
        <w:spacing w:before="120" w:after="120" w:line="276" w:lineRule="auto"/>
        <w:jc w:val="both"/>
        <w:rPr>
          <w:rFonts w:asciiTheme="minorHAnsi" w:eastAsia="SimSun" w:hAnsiTheme="minorHAnsi" w:cstheme="minorHAnsi"/>
          <w:color w:val="000000" w:themeColor="text1"/>
          <w:sz w:val="22"/>
          <w:szCs w:val="22"/>
          <w:lang w:val="hr-HR"/>
        </w:rPr>
      </w:pPr>
      <w:r w:rsidRPr="00682E84">
        <w:rPr>
          <w:rFonts w:asciiTheme="minorHAnsi" w:eastAsia="Aptos" w:hAnsiTheme="minorHAnsi" w:cstheme="minorHAnsi"/>
          <w:color w:val="000000" w:themeColor="text1"/>
          <w:kern w:val="2"/>
          <w:sz w:val="22"/>
          <w:szCs w:val="22"/>
          <w:shd w:val="clear" w:color="auto" w:fill="FFFFFF"/>
          <w:lang w:val="hr-HR"/>
          <w14:ligatures w14:val="standardContextual"/>
        </w:rPr>
        <w:t>Obrazac za prijavu, adresa elektroničke pošte za zaprimanje prijava i opis načina podnošenja prijave dostupni su na mrežnim stranicama HBOR-a.</w:t>
      </w:r>
    </w:p>
    <w:p w14:paraId="563593A5"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 skladu s načelima javnosti poslovanja financijski izvještaji HBOR-a i Grupe HBOR u izvještajnom razdoblju objavljeni su na mrežnim stranicama HBOR-a. Godišnja odvojena i konsolidirana financijska izvješća HBOR-a utvrđuje Nadzorni odbor te ih podnosi na potvrdu Hrvatskom saboru. Ocjena rejtinga HBOR-a provedena je od strane međunarodne nezavisne rejting agencije Standard &amp; Poor's. U skladu sa Zakonom o pravu na pristup informacijama, HBOR dostavlja izvješće o provedbi Zakona Povjereniku za informiranje.</w:t>
      </w:r>
    </w:p>
    <w:p w14:paraId="606DF216"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U izvještajnom razdoblju, dužnosti, odgovornosti i ovlasti članova Uprave i Nadzornog odbora regulirane su Zakonom o HBOR-u (NN 138/06) i Zakonom o izmjenama Zakona o HBOR-u (NN 25/13) i detaljnije </w:t>
      </w:r>
      <w:bookmarkStart w:id="16" w:name="_Hlk127192101"/>
      <w:r w:rsidRPr="00682E84">
        <w:rPr>
          <w:rFonts w:asciiTheme="minorHAnsi" w:eastAsia="SimSun" w:hAnsiTheme="minorHAnsi" w:cstheme="minorHAnsi"/>
          <w:sz w:val="22"/>
          <w:szCs w:val="22"/>
          <w:lang w:val="hr-HR"/>
        </w:rPr>
        <w:t xml:space="preserve">razrađene u Statutu HBOR-a. Uprava i Nadzorni odbor ostvaruju uspješnu suradnju koja se očituje u otvorenoj raspravi, a temelj suradnje čini pravodobno podnošenje savjesno pripremljenih izvješća Nadzornom odboru </w:t>
      </w:r>
      <w:bookmarkEnd w:id="16"/>
      <w:r w:rsidRPr="00682E84">
        <w:rPr>
          <w:rFonts w:asciiTheme="minorHAnsi" w:eastAsia="SimSun" w:hAnsiTheme="minorHAnsi" w:cstheme="minorHAnsi"/>
          <w:sz w:val="22"/>
          <w:szCs w:val="22"/>
          <w:lang w:val="hr-HR"/>
        </w:rPr>
        <w:t>u pisanom obliku. Statutom HBOR-a te odlukama Nadzornog odbora određene su vrste poslova koje HBOR obavlja samo uz prethodnu suglasnost Nadzornog odbora.</w:t>
      </w:r>
      <w:r w:rsidRPr="00682E84">
        <w:rPr>
          <w:rFonts w:asciiTheme="minorHAnsi" w:eastAsia="SimSun" w:hAnsiTheme="minorHAnsi" w:cstheme="minorHAnsi"/>
          <w:sz w:val="22"/>
          <w:szCs w:val="22"/>
          <w:lang w:val="hr-HR"/>
        </w:rPr>
        <w:br w:type="page"/>
      </w:r>
    </w:p>
    <w:p w14:paraId="74ED2B54"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b/>
          <w:bCs/>
          <w:sz w:val="22"/>
          <w:szCs w:val="22"/>
          <w:lang w:val="hr-HR"/>
        </w:rPr>
        <w:t>Nadzorni odbor</w:t>
      </w:r>
      <w:r w:rsidRPr="00682E84">
        <w:rPr>
          <w:rFonts w:asciiTheme="minorHAnsi" w:eastAsia="SimSun" w:hAnsiTheme="minorHAnsi" w:cstheme="minorHAnsi"/>
          <w:sz w:val="22"/>
          <w:szCs w:val="22"/>
          <w:lang w:val="hr-HR"/>
        </w:rPr>
        <w:t> utvrđuje načela poslovne politike i strategije HBOR-a, nadzire vođenje poslova HBOR-a, utvrđuje godišnje financijske izvještaje, razmatra izvješća unutarnje revizije, vanjskih neovisnih revizora i izvješća Državnog ureda za reviziju, donosi akte iz svoje nadležnosti, odlučuje u slučajevima koji su Zakonom ili Statutom stavljeni u njegovu nadležnost te daje suglasnost na odluke Uprave sukladno Statutu. Nadzorni odbor također prati i kontrolira zakonitost rada Uprave te imenuje i opoziva predsjednika i članove Uprave. Nadzorni odbor po Zakonu čini deset članova i to šest ministara Vlade Republike Hrvatske, tri saborska zastupnika te predsjednik Hrvatske gospodarske komore. </w:t>
      </w:r>
    </w:p>
    <w:p w14:paraId="49A42097"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Tijekom 2024. godine Nadzorni odbor djelovao je u sljedećem sastavu:</w:t>
      </w:r>
    </w:p>
    <w:p w14:paraId="38830A10"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dr. sc. Marko Primorac, ministar financija i predsjednik Nadzornog odbora,</w:t>
      </w:r>
    </w:p>
    <w:p w14:paraId="1625CD0D"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Damir Habijan, ministar gospodarstva i održivog razvoja i zamjenik predsjednika Nadzornog odbora, (na dužnosti od 11. 1. 2024. do 28. 8. 2024.)</w:t>
      </w:r>
    </w:p>
    <w:p w14:paraId="433818E8"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Ante Šušnjar, ministar gospodarstva i zamjenik predsjednika Nadzornog odbora, (na dužnosti od 29. 8. 2024.)</w:t>
      </w:r>
    </w:p>
    <w:p w14:paraId="5A204410"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dr. sc. Nikolina Brnjac, ministrica turizma i sporta, (na dužnosti do 28. 8. 2024.)</w:t>
      </w:r>
    </w:p>
    <w:p w14:paraId="22DFF41A"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Branko Bačić, ministar prostornog uređenja, graditeljstva i državne imovine,</w:t>
      </w:r>
    </w:p>
    <w:p w14:paraId="04A45E91"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Šime Erlić, ministar regionalnoga razvoja i fondova Europske unije,</w:t>
      </w:r>
    </w:p>
    <w:p w14:paraId="30CCA157"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Josip Dabro, ministar poljoprivrede, šumarstva i ribarstva (na dužnosti od 29. 8. 2024)</w:t>
      </w:r>
    </w:p>
    <w:p w14:paraId="35565714"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mr. sc. Marija Vučković, ministrica poljoprivrede, (na dužnosti do 28.8.2024.), ministrica zaštite okoliša i zelene tranzicije (na dužnosti od 29. 8. 2024.)</w:t>
      </w:r>
    </w:p>
    <w:p w14:paraId="4C577740"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dr. sc. Luka Burilović, predsjednik Hrvatske gospodarske komore,</w:t>
      </w:r>
    </w:p>
    <w:p w14:paraId="5286BC0C"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Žarko Tušek, saborski zastupnik, (na dužnosti do 11. 7. 2024.)</w:t>
      </w:r>
    </w:p>
    <w:p w14:paraId="15E9047C"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Branka Juričev Martinčev, saborska zastupnica (na dužnosti od 12. 7. 2024.)</w:t>
      </w:r>
    </w:p>
    <w:p w14:paraId="275DC0A5"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Predrag Štromar, saborski zastupnik,</w:t>
      </w:r>
    </w:p>
    <w:p w14:paraId="52B44B3D"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dr. sc. Siniša Hajdaš Dončić, saborski zastupnik, (na dužnosti do 11. 7. 2024.)</w:t>
      </w:r>
    </w:p>
    <w:p w14:paraId="69B74012"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Boris Piližota, saborski zastupnik (na dužnosti od 12. 7. 2024.)</w:t>
      </w:r>
    </w:p>
    <w:p w14:paraId="3621D55F"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b/>
          <w:bCs/>
          <w:sz w:val="22"/>
          <w:szCs w:val="22"/>
          <w:lang w:val="hr-HR"/>
        </w:rPr>
        <w:t>Uprava</w:t>
      </w:r>
      <w:r w:rsidRPr="00682E84">
        <w:rPr>
          <w:rFonts w:asciiTheme="minorHAnsi" w:eastAsia="SimSun" w:hAnsiTheme="minorHAnsi" w:cstheme="minorHAnsi"/>
          <w:sz w:val="22"/>
          <w:szCs w:val="22"/>
          <w:lang w:val="hr-HR"/>
        </w:rPr>
        <w:t> zastupa i vodi poslove HBOR-a te je dužna i ovlaštena poduzeti sve radnje i donijeti sve odluke koje smatra potrebnim za zakonito i uspješno vođenje poslova. Uprava je također zadužena za donošenje akata kojima se utvrđuju način rada i unutarnja organizacija HBOR-a, donošenje programa i općih uvjeta poslovanja, donošenje pojedinačnih odluka o odobrenju financijskih i ostalih poslova, odlučivanje o imenovanju i opozivu radnika s posebnim ovlaštenjima, odlučivanje o pravima i obvezama radnika te izvješćivanje Nadzornog odbora. </w:t>
      </w:r>
    </w:p>
    <w:p w14:paraId="4B036764"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Članovi Uprave HBOR-a u 2024.: </w:t>
      </w:r>
    </w:p>
    <w:p w14:paraId="5CA244EA"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mr. sc. Hrvoje Čuvalo, predsjednik Uprave</w:t>
      </w:r>
    </w:p>
    <w:p w14:paraId="583A99D3" w14:textId="77777777" w:rsidR="00B34ED1" w:rsidRPr="00682E84" w:rsidRDefault="00B34ED1">
      <w:pPr>
        <w:numPr>
          <w:ilvl w:val="0"/>
          <w:numId w:val="61"/>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mr. sc. Alan Herjavec, član Uprave</w:t>
      </w:r>
    </w:p>
    <w:p w14:paraId="5B2C252B" w14:textId="77777777" w:rsidR="00B34ED1" w:rsidRPr="00682E84" w:rsidRDefault="00B34ED1">
      <w:pPr>
        <w:numPr>
          <w:ilvl w:val="0"/>
          <w:numId w:val="61"/>
        </w:numPr>
        <w:spacing w:after="120" w:line="276" w:lineRule="auto"/>
        <w:ind w:left="714" w:hanging="357"/>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Josip Pavković, član Uprave.</w:t>
      </w:r>
    </w:p>
    <w:p w14:paraId="479AC394"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Na temelju Kodeksa korporativnog upravljanja HBOR-a i Zakona o reviziji, odlukom Nadzornog odbora osnovan je Revizijski odbor HBOR-a. Revizijski odbor sastavljen je od tri člana od kojih je jedan član Nadzornog odbora HBOR-a, a druga dva člana, od kojih najmanje jedan mora biti neovisan član, imenuje Nadzorni odbor. Iz redova neovisnih članova Revizijskog odbora, Nadzorni odbor imenuje predsjednika. </w:t>
      </w:r>
    </w:p>
    <w:p w14:paraId="252D7FDB" w14:textId="77777777" w:rsidR="004876EB" w:rsidRDefault="004876EB" w:rsidP="00B34ED1">
      <w:pPr>
        <w:spacing w:before="120" w:after="120" w:line="276" w:lineRule="auto"/>
        <w:jc w:val="both"/>
        <w:rPr>
          <w:rFonts w:asciiTheme="minorHAnsi" w:eastAsia="SimSun" w:hAnsiTheme="minorHAnsi" w:cstheme="minorHAnsi"/>
          <w:sz w:val="22"/>
          <w:szCs w:val="22"/>
          <w:lang w:val="hr-HR"/>
        </w:rPr>
      </w:pPr>
    </w:p>
    <w:p w14:paraId="47DF0FC4" w14:textId="77777777" w:rsidR="004876EB" w:rsidRDefault="004876EB" w:rsidP="00B34ED1">
      <w:pPr>
        <w:spacing w:before="120" w:after="120" w:line="276" w:lineRule="auto"/>
        <w:jc w:val="both"/>
        <w:rPr>
          <w:rFonts w:asciiTheme="minorHAnsi" w:eastAsia="SimSun" w:hAnsiTheme="minorHAnsi" w:cstheme="minorHAnsi"/>
          <w:sz w:val="22"/>
          <w:szCs w:val="22"/>
          <w:lang w:val="hr-HR"/>
        </w:rPr>
      </w:pPr>
    </w:p>
    <w:p w14:paraId="174DE042" w14:textId="5D8EBC6A"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Tijekom 2024. Revizijski odbor HBOR-a djelovao je u sljedećem sastavu: </w:t>
      </w:r>
    </w:p>
    <w:p w14:paraId="21A0EF23" w14:textId="77777777" w:rsidR="00B34ED1" w:rsidRPr="00682E84" w:rsidRDefault="00B34ED1">
      <w:pPr>
        <w:pStyle w:val="ListParagraph"/>
        <w:numPr>
          <w:ilvl w:val="0"/>
          <w:numId w:val="62"/>
        </w:numPr>
        <w:ind w:left="720"/>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prof. dr. sc. Lajoš Žager, redoviti profesor, Katedra za računovodstvo Ekonomskog fakulteta Sveučilišta u Zagrebu, Ekonomski fakultet Sveučilišta u Zagrebu, predsjednik Revizijskog odbora,</w:t>
      </w:r>
    </w:p>
    <w:p w14:paraId="3602DD2B" w14:textId="77777777" w:rsidR="00B34ED1" w:rsidRPr="00682E84" w:rsidRDefault="00B34ED1">
      <w:pPr>
        <w:pStyle w:val="ListParagraph"/>
        <w:numPr>
          <w:ilvl w:val="0"/>
          <w:numId w:val="62"/>
        </w:numPr>
        <w:ind w:left="720"/>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Predrag Štromar, predsjednik Odbora za prostorno uređenje i graditeljstvo u Hrvatskom saboru, član Revizijskog odbora,</w:t>
      </w:r>
    </w:p>
    <w:p w14:paraId="26EB9117" w14:textId="77777777" w:rsidR="00B34ED1" w:rsidRPr="00682E84" w:rsidRDefault="00B34ED1">
      <w:pPr>
        <w:pStyle w:val="ListParagraph"/>
        <w:numPr>
          <w:ilvl w:val="0"/>
          <w:numId w:val="62"/>
        </w:numPr>
        <w:ind w:left="720"/>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prof. dr. sc. Boris Tušek, redoviti profesor, Katedra za računovodstvo Ekonomskog fakulteta Sveučilišta u Zagrebu, Ekonomski fakultet Sveučilišta u Zagrebu, član Revizijskog odbora i zamjenik predsjednika Revizijskog odbora.</w:t>
      </w:r>
    </w:p>
    <w:p w14:paraId="3629EA5C"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Radi osiguranja što efikasnijeg i kvalitetnijeg upravljanja rizicima te svođenja rizika na najmanju prihvatljivu mjeru, pri Upravi Banke djeluju i sljedeći odbori: Odbor za upravljanje aktivom i pasivom, Odbor za procjenu i mjerenje kreditnog rizika, Odbor za upravljanje informacijskim sustavom, Odbor za upravljanje poslovnim promjenama i Odbor za održivo financiranje.</w:t>
      </w:r>
    </w:p>
    <w:p w14:paraId="01109E72"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Sustav unutarnjih kontrola HBOR-a organiziran je kroz neovisne organizacijske jedinice:</w:t>
      </w:r>
    </w:p>
    <w:p w14:paraId="759B38C7" w14:textId="77777777" w:rsidR="00B34ED1" w:rsidRPr="00682E84" w:rsidRDefault="00B34ED1">
      <w:pPr>
        <w:numPr>
          <w:ilvl w:val="0"/>
          <w:numId w:val="43"/>
        </w:numPr>
        <w:suppressAutoHyphens/>
        <w:autoSpaceDN w:val="0"/>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Sektor upravljanja rizicima provodi utvrđivanje, procjenu, odnosno mjerenje, praćenje i kontrolu rizika kojima je HBOR u svom poslovanju izložen ili bi mogao biti izložen te o njima izvještava nadležna tijela,</w:t>
      </w:r>
    </w:p>
    <w:p w14:paraId="5EDE216E" w14:textId="77777777" w:rsidR="00B34ED1" w:rsidRPr="00682E84" w:rsidRDefault="00B34ED1">
      <w:pPr>
        <w:numPr>
          <w:ilvl w:val="0"/>
          <w:numId w:val="43"/>
        </w:numPr>
        <w:suppressAutoHyphens/>
        <w:autoSpaceDN w:val="0"/>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Unutarnja revizija provodi provjeru adekvatnosti i djelotvornosti upravljanja rizicima i sustava unutarnjih kontrola, uključujući i funkciju kontrole rizika i funkciju praćenja usklađenosti, primjenu unutarnjih politika i procedura te postupke u svezi sprječavanja pranja novca, a predmet revizije su i svi drugi poslovni procesi koji se odrede na temelju procjene rizika,</w:t>
      </w:r>
    </w:p>
    <w:p w14:paraId="0AB55700" w14:textId="77777777" w:rsidR="00B34ED1" w:rsidRPr="00682E84" w:rsidRDefault="00B34ED1">
      <w:pPr>
        <w:numPr>
          <w:ilvl w:val="0"/>
          <w:numId w:val="43"/>
        </w:numPr>
        <w:suppressAutoHyphens/>
        <w:autoSpaceDN w:val="0"/>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Funkcija praćenja usklađenosti organizira, koordinira i usmjerava aktivnosti praćenja usklađenosti na razini HBOR-a, savjetuje o pitanjima usklađenosti, upravlja mjerama koje se poduzimaju radi umanjivanja rizika usklađenosti, objedinjuje podatke o praćenju usklađenosti, identificira i ocjenjuje rizike usklađenosti i o tom redovito podnosi izvješća. Osnovna zadaća funkcije praćenja usklađenosti je ograničiti rizik neusklađenosti i na taj način ograničiti i njegove negativne posljedice, kontrolirati usklađenost internih akata i poslovnih procesa s relevantnim propisima te promicati načela etičnog poslovanja.</w:t>
      </w:r>
    </w:p>
    <w:p w14:paraId="69D74CE6" w14:textId="536CA333" w:rsidR="004876EB" w:rsidRDefault="004876EB">
      <w:pPr>
        <w:rPr>
          <w:rFonts w:asciiTheme="minorHAnsi" w:eastAsia="SimSun" w:hAnsiTheme="minorHAnsi" w:cstheme="minorHAnsi"/>
          <w:sz w:val="22"/>
          <w:szCs w:val="22"/>
          <w:lang w:val="hr-HR"/>
        </w:rPr>
      </w:pPr>
      <w:bookmarkStart w:id="17" w:name="_Hlk63769011"/>
      <w:r>
        <w:rPr>
          <w:rFonts w:asciiTheme="minorHAnsi" w:eastAsia="SimSun" w:hAnsiTheme="minorHAnsi" w:cstheme="minorHAnsi"/>
          <w:sz w:val="22"/>
          <w:szCs w:val="22"/>
          <w:lang w:val="hr-HR"/>
        </w:rPr>
        <w:br w:type="page"/>
      </w:r>
    </w:p>
    <w:p w14:paraId="03AE12B6" w14:textId="77777777" w:rsidR="00B34ED1" w:rsidRPr="00682E84" w:rsidRDefault="00B34ED1" w:rsidP="00B34ED1">
      <w:pPr>
        <w:pageBreakBefore/>
        <w:spacing w:before="120" w:after="120" w:line="276" w:lineRule="auto"/>
        <w:jc w:val="both"/>
        <w:rPr>
          <w:rStyle w:val="Zadanifontodlomka1"/>
          <w:rFonts w:asciiTheme="minorHAnsi" w:eastAsia="SimSun" w:hAnsiTheme="minorHAnsi" w:cstheme="minorHAnsi"/>
          <w:bCs/>
          <w:sz w:val="22"/>
          <w:szCs w:val="22"/>
          <w:lang w:val="hr-HR"/>
        </w:rPr>
      </w:pPr>
      <w:r w:rsidRPr="00682E84">
        <w:rPr>
          <w:rStyle w:val="Zadanifontodlomka1"/>
          <w:rFonts w:asciiTheme="minorHAnsi" w:eastAsia="SimSun" w:hAnsiTheme="minorHAnsi" w:cstheme="minorHAnsi"/>
          <w:b/>
          <w:bCs/>
          <w:sz w:val="22"/>
          <w:szCs w:val="22"/>
          <w:lang w:val="hr-HR"/>
        </w:rPr>
        <w:lastRenderedPageBreak/>
        <w:t>Hrvatsko kreditno osiguranje d.d. (HKO, Društvo)</w:t>
      </w:r>
    </w:p>
    <w:p w14:paraId="48108CF5" w14:textId="77777777" w:rsidR="00B34ED1" w:rsidRPr="00682E84" w:rsidRDefault="00B34ED1" w:rsidP="00B34ED1">
      <w:pPr>
        <w:spacing w:before="120" w:after="120" w:line="276" w:lineRule="auto"/>
        <w:jc w:val="both"/>
        <w:rPr>
          <w:rFonts w:asciiTheme="minorHAnsi" w:hAnsiTheme="minorHAnsi" w:cstheme="minorHAnsi"/>
          <w:sz w:val="22"/>
          <w:szCs w:val="22"/>
          <w:lang w:val="hr-HR"/>
        </w:rPr>
      </w:pPr>
      <w:r w:rsidRPr="00682E84">
        <w:rPr>
          <w:rStyle w:val="Zadanifontodlomka1"/>
          <w:rFonts w:asciiTheme="minorHAnsi" w:eastAsia="SimSun" w:hAnsiTheme="minorHAnsi" w:cstheme="minorHAnsi"/>
          <w:sz w:val="22"/>
          <w:szCs w:val="22"/>
          <w:lang w:val="hr-HR"/>
        </w:rPr>
        <w:t>Sustav unutarnjih kontrola Hrvatskog kreditnog osiguranja d.d. organiziran je kroz sljedeće neovisne ključne funkcije:</w:t>
      </w:r>
    </w:p>
    <w:p w14:paraId="3DFC7FBA" w14:textId="77777777" w:rsidR="00B34ED1" w:rsidRPr="00682E84" w:rsidRDefault="00B34ED1">
      <w:pPr>
        <w:numPr>
          <w:ilvl w:val="0"/>
          <w:numId w:val="52"/>
        </w:numPr>
        <w:suppressAutoHyphens/>
        <w:autoSpaceDN w:val="0"/>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funkciju praćenja usklađenosti,</w:t>
      </w:r>
    </w:p>
    <w:p w14:paraId="1ABCCB8E" w14:textId="77777777" w:rsidR="00B34ED1" w:rsidRPr="00682E84" w:rsidRDefault="00B34ED1">
      <w:pPr>
        <w:numPr>
          <w:ilvl w:val="0"/>
          <w:numId w:val="52"/>
        </w:numPr>
        <w:suppressAutoHyphens/>
        <w:autoSpaceDN w:val="0"/>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funkciju upravljanja rizicima,</w:t>
      </w:r>
    </w:p>
    <w:p w14:paraId="57D9B6EA" w14:textId="77777777" w:rsidR="00B34ED1" w:rsidRPr="00682E84" w:rsidRDefault="00B34ED1">
      <w:pPr>
        <w:numPr>
          <w:ilvl w:val="0"/>
          <w:numId w:val="52"/>
        </w:numPr>
        <w:suppressAutoHyphens/>
        <w:autoSpaceDN w:val="0"/>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funkciju unutarnje revizije i</w:t>
      </w:r>
    </w:p>
    <w:p w14:paraId="564B0EEA" w14:textId="77777777" w:rsidR="00B34ED1" w:rsidRPr="00682E84" w:rsidRDefault="00B34ED1">
      <w:pPr>
        <w:numPr>
          <w:ilvl w:val="0"/>
          <w:numId w:val="52"/>
        </w:numPr>
        <w:suppressAutoHyphens/>
        <w:autoSpaceDN w:val="0"/>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aktuarsku funkciju.</w:t>
      </w:r>
    </w:p>
    <w:p w14:paraId="18881408"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HKO ima uspostavljen odgovarajući sustav unutarnjih kontrola temeljen na internom propisu, Pravilniku o sustavu unutarnjih kontrola, čime je povećana vjerojatnost pravovremenog uočavanja prevara, doprinos smanjivanju neopravdanih troškova, smanjivanju zlouporaba i grešaka, sprječavanju neodgovarajućih aktivnosti te smanjenju rizika vezanih za usklađenost sa zakonodavnim okvirom. Društvo uspostavlja stalne i djelotvorne kontrole neovisne o poslovnim procesima i aktivnostima u kojima rizik nastaje odnosno koje prati i nadzire razmjerno svojoj veličini te vrsti, opsegu i složenosti poslovanja u skladu s profilom rizičnosti.</w:t>
      </w:r>
    </w:p>
    <w:p w14:paraId="37753566"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Pravni status, ustrojstvo i upravljanje u HKO-u te druga pitanja značajna za poslovanje uređuju se Statutom Društva te u skladu s odredbama Zakona o trgovačkim društvima i Zakona o osiguranju.</w:t>
      </w:r>
    </w:p>
    <w:p w14:paraId="268E5044"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Organi upravljanja Društva su Uprava, Nadzorni odbor i Glavna skupština. HKO vodi dvočlana Uprava koja odluke donosi u skladu sa Statutom Društva i Poslovnikom o radu Uprave. Sve odluke donose se na temelju principa dvostruke provjere („dva para očiju“) uz odgovarajući sustav autorizacija.</w:t>
      </w:r>
    </w:p>
    <w:p w14:paraId="3CA9FBBF"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HKO u svojem poslovanju dobrovoljno primjenjuje načela Kodeksa korporativnog upravljanja koji su izradile Hrvatska agencija za nadzor financijskih usluga i Zagrebačka burza d.d., u mjeri primjerenoj veličini i stupnju razvoja Društva.</w:t>
      </w:r>
    </w:p>
    <w:p w14:paraId="602BAD52" w14:textId="77777777" w:rsidR="00B34ED1" w:rsidRPr="00682E84" w:rsidRDefault="00B34ED1" w:rsidP="00B34ED1">
      <w:pPr>
        <w:spacing w:before="120" w:after="120" w:line="276" w:lineRule="auto"/>
        <w:jc w:val="both"/>
        <w:rPr>
          <w:rStyle w:val="Zadanifontodlomka1"/>
          <w:rFonts w:asciiTheme="minorHAnsi" w:eastAsia="SimSun" w:hAnsiTheme="minorHAnsi" w:cstheme="minorHAnsi"/>
          <w:sz w:val="22"/>
          <w:szCs w:val="22"/>
          <w:lang w:val="hr-HR"/>
        </w:rPr>
      </w:pPr>
      <w:r w:rsidRPr="00682E84">
        <w:rPr>
          <w:rStyle w:val="Zadanifontodlomka1"/>
          <w:rFonts w:asciiTheme="minorHAnsi" w:eastAsia="SimSun" w:hAnsiTheme="minorHAnsi" w:cstheme="minorHAnsi"/>
          <w:sz w:val="22"/>
          <w:szCs w:val="22"/>
          <w:lang w:val="hr-HR"/>
        </w:rPr>
        <w:t>Ova Izjava smatra se dijelom Godišnjeg izvješća Grupe HBOR za razdoblje od 1. siječnja do 31. prosinca 2024.</w:t>
      </w:r>
    </w:p>
    <w:p w14:paraId="06A501F4" w14:textId="77777777" w:rsidR="00B34ED1" w:rsidRPr="00682E84" w:rsidRDefault="00B34ED1" w:rsidP="00B34ED1">
      <w:pPr>
        <w:rPr>
          <w:rStyle w:val="Zadanifontodlomka1"/>
          <w:rFonts w:asciiTheme="minorHAnsi" w:eastAsia="SimSun" w:hAnsiTheme="minorHAnsi" w:cstheme="minorHAnsi"/>
          <w:sz w:val="22"/>
          <w:szCs w:val="22"/>
          <w:lang w:val="hr-HR"/>
        </w:rPr>
      </w:pPr>
      <w:r w:rsidRPr="00682E84">
        <w:rPr>
          <w:rStyle w:val="Zadanifontodlomka1"/>
          <w:rFonts w:asciiTheme="minorHAnsi" w:eastAsia="SimSun" w:hAnsiTheme="minorHAnsi" w:cstheme="minorHAnsi"/>
          <w:sz w:val="22"/>
          <w:szCs w:val="22"/>
          <w:lang w:val="hr-HR"/>
        </w:rPr>
        <w:br w:type="page"/>
      </w:r>
    </w:p>
    <w:p w14:paraId="034894FB" w14:textId="77777777" w:rsidR="00B34ED1" w:rsidRPr="00682E84" w:rsidRDefault="00B34ED1" w:rsidP="00B34ED1">
      <w:pPr>
        <w:keepNext/>
        <w:keepLines/>
        <w:pBdr>
          <w:bottom w:val="single" w:sz="4" w:space="2" w:color="B2B2B2"/>
        </w:pBdr>
        <w:jc w:val="both"/>
        <w:outlineLvl w:val="0"/>
        <w:rPr>
          <w:rFonts w:asciiTheme="minorHAnsi" w:eastAsia="SimHei" w:hAnsiTheme="minorHAnsi" w:cstheme="minorHAnsi"/>
          <w:b/>
          <w:bCs/>
          <w:sz w:val="22"/>
          <w:szCs w:val="22"/>
          <w:lang w:val="hr-HR"/>
        </w:rPr>
      </w:pPr>
      <w:bookmarkStart w:id="18" w:name="_Toc191651160"/>
      <w:bookmarkStart w:id="19" w:name="_Toc97908638"/>
      <w:bookmarkEnd w:id="15"/>
      <w:bookmarkEnd w:id="17"/>
      <w:r w:rsidRPr="00682E84">
        <w:rPr>
          <w:rFonts w:asciiTheme="minorHAnsi" w:eastAsia="SimHei" w:hAnsiTheme="minorHAnsi" w:cstheme="minorHAnsi"/>
          <w:b/>
          <w:bCs/>
          <w:sz w:val="22"/>
          <w:szCs w:val="22"/>
          <w:lang w:val="hr-HR"/>
        </w:rPr>
        <w:lastRenderedPageBreak/>
        <w:t>OPIS POSLOVANJA</w:t>
      </w:r>
      <w:bookmarkStart w:id="20" w:name="_Toc3249203"/>
      <w:r w:rsidRPr="00682E84">
        <w:rPr>
          <w:rFonts w:asciiTheme="minorHAnsi" w:eastAsia="SimHei" w:hAnsiTheme="minorHAnsi" w:cstheme="minorHAnsi"/>
          <w:b/>
          <w:bCs/>
          <w:sz w:val="22"/>
          <w:szCs w:val="22"/>
          <w:lang w:val="hr-HR"/>
        </w:rPr>
        <w:t xml:space="preserve"> GRUPE HRVATSKA BANKA ZA OBNOVU I RAZVITAK U 2024.</w:t>
      </w:r>
      <w:bookmarkEnd w:id="18"/>
      <w:r w:rsidRPr="00682E84">
        <w:rPr>
          <w:rFonts w:asciiTheme="minorHAnsi" w:eastAsia="SimHei" w:hAnsiTheme="minorHAnsi" w:cstheme="minorHAnsi"/>
          <w:b/>
          <w:bCs/>
          <w:sz w:val="22"/>
          <w:szCs w:val="22"/>
          <w:lang w:val="hr-HR"/>
        </w:rPr>
        <w:t xml:space="preserve"> </w:t>
      </w:r>
      <w:bookmarkEnd w:id="19"/>
      <w:bookmarkEnd w:id="20"/>
    </w:p>
    <w:p w14:paraId="12882286" w14:textId="77777777" w:rsidR="00B34ED1" w:rsidRPr="00682E84" w:rsidRDefault="00B34ED1" w:rsidP="00B34ED1">
      <w:pPr>
        <w:jc w:val="both"/>
        <w:rPr>
          <w:rFonts w:asciiTheme="minorHAnsi" w:eastAsia="SimSun" w:hAnsiTheme="minorHAnsi" w:cstheme="minorHAnsi"/>
          <w:color w:val="000000" w:themeColor="text1"/>
          <w:sz w:val="22"/>
          <w:szCs w:val="22"/>
          <w:lang w:val="hr-HR"/>
        </w:rPr>
      </w:pPr>
    </w:p>
    <w:p w14:paraId="0BA13126" w14:textId="77777777" w:rsidR="00B34ED1" w:rsidRPr="00682E84" w:rsidRDefault="00B34ED1" w:rsidP="00B34ED1">
      <w:pPr>
        <w:keepNext/>
        <w:keepLines/>
        <w:pBdr>
          <w:bottom w:val="single" w:sz="4" w:space="2" w:color="B2B2B2"/>
        </w:pBdr>
        <w:spacing w:after="240"/>
        <w:jc w:val="both"/>
        <w:outlineLvl w:val="0"/>
        <w:rPr>
          <w:rFonts w:asciiTheme="minorHAnsi" w:eastAsia="SimHei" w:hAnsiTheme="minorHAnsi" w:cstheme="minorHAnsi"/>
          <w:b/>
          <w:bCs/>
          <w:color w:val="000000" w:themeColor="text1"/>
          <w:sz w:val="22"/>
          <w:szCs w:val="22"/>
          <w:lang w:val="hr-HR"/>
        </w:rPr>
      </w:pPr>
      <w:bookmarkStart w:id="21" w:name="_Toc3249204"/>
      <w:bookmarkStart w:id="22" w:name="_Toc97908639"/>
      <w:bookmarkStart w:id="23" w:name="_Toc191651161"/>
      <w:r w:rsidRPr="00682E84">
        <w:rPr>
          <w:rFonts w:asciiTheme="minorHAnsi" w:eastAsia="SimHei" w:hAnsiTheme="minorHAnsi" w:cstheme="minorHAnsi"/>
          <w:b/>
          <w:bCs/>
          <w:color w:val="000000" w:themeColor="text1"/>
          <w:sz w:val="22"/>
          <w:szCs w:val="22"/>
          <w:lang w:val="hr-HR"/>
        </w:rPr>
        <w:t>POSLOVANJE HRVATSKE BANKE ZA OBNOVU I RAZVITAK</w:t>
      </w:r>
      <w:bookmarkEnd w:id="21"/>
      <w:bookmarkEnd w:id="22"/>
      <w:bookmarkEnd w:id="23"/>
    </w:p>
    <w:p w14:paraId="41E72757" w14:textId="77777777" w:rsidR="00B34ED1" w:rsidRPr="00682E84" w:rsidRDefault="00B34ED1" w:rsidP="00B34ED1">
      <w:pPr>
        <w:spacing w:after="120" w:line="276" w:lineRule="auto"/>
        <w:jc w:val="both"/>
        <w:rPr>
          <w:rStyle w:val="normaltextrun"/>
          <w:rFonts w:asciiTheme="minorHAnsi" w:eastAsiaTheme="majorEastAsia" w:hAnsiTheme="minorHAnsi" w:cstheme="minorHAnsi"/>
          <w:sz w:val="22"/>
          <w:szCs w:val="22"/>
          <w:lang w:val="hr-HR" w:eastAsia="hr-HR"/>
        </w:rPr>
      </w:pPr>
      <w:r w:rsidRPr="00682E84">
        <w:rPr>
          <w:rStyle w:val="normaltextrun"/>
          <w:rFonts w:asciiTheme="minorHAnsi" w:eastAsiaTheme="majorEastAsia" w:hAnsiTheme="minorHAnsi" w:cstheme="minorHAnsi"/>
          <w:sz w:val="22"/>
          <w:szCs w:val="22"/>
          <w:lang w:val="hr-HR" w:eastAsia="hr-HR"/>
        </w:rPr>
        <w:t xml:space="preserve">HBOR je tijekom 2024. godine </w:t>
      </w:r>
      <w:r>
        <w:rPr>
          <w:rStyle w:val="normaltextrun"/>
          <w:rFonts w:asciiTheme="minorHAnsi" w:eastAsiaTheme="majorEastAsia" w:hAnsiTheme="minorHAnsi" w:cstheme="minorHAnsi"/>
          <w:sz w:val="22"/>
          <w:szCs w:val="22"/>
          <w:lang w:val="hr-HR" w:eastAsia="hr-HR"/>
        </w:rPr>
        <w:t xml:space="preserve">financijski podržao </w:t>
      </w:r>
      <w:r w:rsidRPr="00682E84">
        <w:rPr>
          <w:rStyle w:val="normaltextrun"/>
          <w:rFonts w:asciiTheme="minorHAnsi" w:eastAsiaTheme="majorEastAsia" w:hAnsiTheme="minorHAnsi" w:cstheme="minorHAnsi"/>
          <w:sz w:val="22"/>
          <w:szCs w:val="22"/>
          <w:lang w:val="hr-HR" w:eastAsia="hr-HR"/>
        </w:rPr>
        <w:t>više od 3 tisuće plasmana u ukupnom iznosu većem od 1,17 milijarde eura.</w:t>
      </w:r>
    </w:p>
    <w:p w14:paraId="5BDD18B5" w14:textId="77777777" w:rsidR="00B34ED1" w:rsidRPr="00682E84" w:rsidRDefault="00B34ED1" w:rsidP="00B34ED1">
      <w:pPr>
        <w:spacing w:after="120" w:line="276" w:lineRule="auto"/>
        <w:jc w:val="both"/>
        <w:rPr>
          <w:rFonts w:asciiTheme="minorHAnsi" w:hAnsiTheme="minorHAnsi" w:cstheme="minorHAnsi"/>
          <w:sz w:val="22"/>
          <w:szCs w:val="22"/>
        </w:rPr>
      </w:pPr>
      <w:r w:rsidRPr="00682E84">
        <w:rPr>
          <w:rFonts w:asciiTheme="minorHAnsi" w:hAnsiTheme="minorHAnsi" w:cstheme="minorHAnsi"/>
          <w:noProof/>
          <w:sz w:val="22"/>
          <w:szCs w:val="22"/>
        </w:rPr>
        <w:drawing>
          <wp:inline distT="0" distB="0" distL="0" distR="0" wp14:anchorId="2575FAD1" wp14:editId="6A24399D">
            <wp:extent cx="5773412" cy="2761728"/>
            <wp:effectExtent l="0" t="0" r="0" b="0"/>
            <wp:docPr id="1356521119" name="Picture 1356521119" descr="A graph of a circle with numbers and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21119" name="Picture 1356521119" descr="A graph of a circle with numbers and a red circl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73412" cy="2761728"/>
                    </a:xfrm>
                    <a:prstGeom prst="rect">
                      <a:avLst/>
                    </a:prstGeom>
                  </pic:spPr>
                </pic:pic>
              </a:graphicData>
            </a:graphic>
          </wp:inline>
        </w:drawing>
      </w:r>
    </w:p>
    <w:p w14:paraId="4C09CB5E" w14:textId="77777777" w:rsidR="00B34ED1" w:rsidRPr="00682E84" w:rsidRDefault="00B34ED1" w:rsidP="00B34ED1">
      <w:pPr>
        <w:spacing w:after="120" w:line="276" w:lineRule="auto"/>
        <w:jc w:val="both"/>
        <w:textAlignment w:val="baseline"/>
        <w:rPr>
          <w:rStyle w:val="normaltextrun"/>
          <w:rFonts w:asciiTheme="minorHAnsi" w:eastAsiaTheme="majorEastAsia" w:hAnsiTheme="minorHAnsi" w:cstheme="minorHAnsi"/>
          <w:sz w:val="22"/>
          <w:szCs w:val="22"/>
          <w:lang w:val="hr-HR" w:eastAsia="hr-HR"/>
        </w:rPr>
      </w:pPr>
      <w:r w:rsidRPr="00682E84">
        <w:rPr>
          <w:rStyle w:val="normaltextrun"/>
          <w:rFonts w:asciiTheme="minorHAnsi" w:eastAsiaTheme="majorEastAsia" w:hAnsiTheme="minorHAnsi" w:cstheme="minorHAnsi"/>
          <w:sz w:val="22"/>
          <w:szCs w:val="22"/>
          <w:lang w:val="hr-HR" w:eastAsia="hr-HR"/>
        </w:rPr>
        <w:t>Poslovanje HBOR-a u 2024. godini obilježio je nastavak inicijativa započetih prethodnih godina te pokretanje novih. Putem različitih financijskih instrumenata iz EU fondova, vlastitih programa kreditiranja i osiguranja izvoza te podrške tržištu ulaganja u kapital, aktivnosti tijekom izvještajne godine potvrđuju kontinuiranu posvećenost HBOR-a pružanju podrške razvoju hrvatskog gospodarstva i prilagodbi uvjeta potrebama tržišta.</w:t>
      </w:r>
    </w:p>
    <w:p w14:paraId="2ECBB967" w14:textId="77777777" w:rsidR="00B34ED1" w:rsidRPr="00682E84" w:rsidRDefault="00B34ED1" w:rsidP="00B34ED1">
      <w:pPr>
        <w:spacing w:after="120" w:line="276" w:lineRule="auto"/>
        <w:jc w:val="both"/>
        <w:textAlignment w:val="baseline"/>
        <w:rPr>
          <w:rStyle w:val="normaltextrun"/>
          <w:rFonts w:asciiTheme="minorHAnsi" w:eastAsiaTheme="majorEastAsia" w:hAnsiTheme="minorHAnsi" w:cstheme="minorHAnsi"/>
          <w:sz w:val="22"/>
          <w:szCs w:val="22"/>
          <w:lang w:val="hr-HR" w:eastAsia="hr-HR"/>
        </w:rPr>
      </w:pPr>
      <w:r w:rsidRPr="00682E84">
        <w:rPr>
          <w:rStyle w:val="normaltextrun"/>
          <w:rFonts w:asciiTheme="minorHAnsi" w:eastAsiaTheme="majorEastAsia" w:hAnsiTheme="minorHAnsi" w:cstheme="minorHAnsi"/>
          <w:sz w:val="22"/>
          <w:szCs w:val="22"/>
          <w:lang w:val="hr-HR" w:eastAsia="hr-HR"/>
        </w:rPr>
        <w:t xml:space="preserve">U skladu sa Strategijom poslovanja HBOR-a 2020. – 2024., poduzetim je aktivnostima HBOR nastojao ostvariti pozitivne učinke na gospodarstvo i društvo, a posebna pažnja posvećena je razvoju tržišta vlasničkog i kvazi-vlasničkog kapitala, ekonomski i socijalno uravnoteženom regionalnom, ruralnom i urbanom razvoju Republike Hrvatske, internacionalizaciji i globalizaciji hrvatskog gospodarstva, povećanju konkurentnosti gospodarstva s naglaskom na inovacije, digitalnu transformaciju i Industriju 4.0. te poticanju klimatski i energetski neutralnog gospodarstva kroz ulaganja u energetsku učinkovitost, obnovljive izvore energije i zaštitu okoliša. </w:t>
      </w:r>
    </w:p>
    <w:p w14:paraId="58947F9B" w14:textId="77777777" w:rsidR="00B34ED1" w:rsidRPr="00682E84" w:rsidRDefault="00B34ED1" w:rsidP="00B34ED1">
      <w:pPr>
        <w:spacing w:after="120" w:line="276" w:lineRule="auto"/>
        <w:jc w:val="both"/>
        <w:textAlignment w:val="baseline"/>
        <w:rPr>
          <w:rStyle w:val="normaltextrun"/>
          <w:rFonts w:asciiTheme="minorHAnsi" w:eastAsiaTheme="majorEastAsia" w:hAnsiTheme="minorHAnsi" w:cstheme="minorHAnsi"/>
          <w:sz w:val="22"/>
          <w:szCs w:val="22"/>
          <w:lang w:val="hr-HR" w:eastAsia="hr-HR"/>
        </w:rPr>
      </w:pPr>
      <w:r w:rsidRPr="00682E84">
        <w:rPr>
          <w:rStyle w:val="normaltextrun"/>
          <w:rFonts w:asciiTheme="minorHAnsi" w:eastAsiaTheme="majorEastAsia" w:hAnsiTheme="minorHAnsi" w:cstheme="minorHAnsi"/>
          <w:sz w:val="22"/>
          <w:szCs w:val="22"/>
          <w:lang w:val="hr-HR" w:eastAsia="hr-HR"/>
        </w:rPr>
        <w:t>Poseban je fokus bio na popunjavanju tržišnih manjkova pružanjem financijske podrške onim segmentima gospodarstva kojima privatni sektor nije mogao adekvatno odgovoriti ili koji su zahtijevali dodatnu potporu HBOR-a.</w:t>
      </w:r>
    </w:p>
    <w:p w14:paraId="53F03952" w14:textId="77777777" w:rsidR="00B34ED1" w:rsidRPr="00682E84" w:rsidRDefault="00B34ED1" w:rsidP="00B34ED1">
      <w:pPr>
        <w:spacing w:after="120" w:line="276" w:lineRule="auto"/>
        <w:jc w:val="both"/>
        <w:textAlignment w:val="baseline"/>
        <w:rPr>
          <w:rStyle w:val="normaltextrun"/>
          <w:rFonts w:asciiTheme="minorHAnsi" w:eastAsiaTheme="majorEastAsia" w:hAnsiTheme="minorHAnsi" w:cstheme="minorHAnsi"/>
          <w:sz w:val="22"/>
          <w:szCs w:val="22"/>
          <w:lang w:val="hr-HR" w:eastAsia="hr-HR"/>
        </w:rPr>
      </w:pPr>
      <w:r w:rsidRPr="00682E84">
        <w:rPr>
          <w:rStyle w:val="normaltextrun"/>
          <w:rFonts w:asciiTheme="minorHAnsi" w:eastAsiaTheme="majorEastAsia" w:hAnsiTheme="minorHAnsi" w:cstheme="minorHAnsi"/>
          <w:sz w:val="22"/>
          <w:szCs w:val="22"/>
          <w:lang w:val="hr-HR" w:eastAsia="hr-HR"/>
        </w:rPr>
        <w:t>Kroz jačanje suradnje s ministarstvima, lokalnom i područnom (regionalnom) samoupravom, domaćim i međunarodnim financijskim institucijama i udruženjima te drugim dionicima, HBOR je osigurao mobilizaciju potrebnih resursa i znanja, omogućivši daljnji razvoj aktivnosti usmjerenih na podršku razvoju hrvatskog gospodarstva.</w:t>
      </w:r>
    </w:p>
    <w:p w14:paraId="41D3DABA" w14:textId="77777777" w:rsidR="00B34ED1" w:rsidRPr="00682E84" w:rsidRDefault="00B34ED1" w:rsidP="00B34ED1">
      <w:pPr>
        <w:spacing w:after="120" w:line="276" w:lineRule="auto"/>
        <w:jc w:val="both"/>
        <w:textAlignment w:val="baseline"/>
        <w:rPr>
          <w:rStyle w:val="normaltextrun"/>
          <w:rFonts w:asciiTheme="minorHAnsi" w:eastAsiaTheme="majorEastAsia" w:hAnsiTheme="minorHAnsi" w:cstheme="minorHAnsi"/>
          <w:sz w:val="22"/>
          <w:szCs w:val="22"/>
          <w:lang w:val="hr-HR" w:eastAsia="hr-HR"/>
        </w:rPr>
      </w:pPr>
      <w:r w:rsidRPr="00682E84">
        <w:rPr>
          <w:rStyle w:val="normaltextrun"/>
          <w:rFonts w:asciiTheme="minorHAnsi" w:eastAsiaTheme="majorEastAsia" w:hAnsiTheme="minorHAnsi" w:cstheme="minorHAnsi"/>
          <w:sz w:val="22"/>
          <w:szCs w:val="22"/>
          <w:lang w:val="hr-HR" w:eastAsia="hr-HR"/>
        </w:rPr>
        <w:t xml:space="preserve">HBOR je i tijekom 2024. u okviru Nacionalnog plana oporavka i otpornosti provodio program kreditiranja malih i srednjih poduzetnika koji imaju otežan pristup financiranju, program subvencioniranja kamata te program izdavanja jamstava za investicijske projekte srednje tržišno kapitaliziranih i velikih poslovnih </w:t>
      </w:r>
      <w:r w:rsidRPr="00682E84">
        <w:rPr>
          <w:rStyle w:val="normaltextrun"/>
          <w:rFonts w:asciiTheme="minorHAnsi" w:eastAsiaTheme="majorEastAsia" w:hAnsiTheme="minorHAnsi" w:cstheme="minorHAnsi"/>
          <w:sz w:val="22"/>
          <w:szCs w:val="22"/>
          <w:lang w:val="hr-HR" w:eastAsia="hr-HR"/>
        </w:rPr>
        <w:lastRenderedPageBreak/>
        <w:t>subjekata u cilju poticanja digitalizacije i zelene tranzicije te klimatski i energetski neutralnog gospodarstva. HBOR je za digitalnu i zelenu tranziciju u 2024. odobrio 257 milijuna eura investicijskih kredita.</w:t>
      </w:r>
    </w:p>
    <w:p w14:paraId="777AE689" w14:textId="77777777" w:rsidR="00B34ED1" w:rsidRPr="00682E84" w:rsidRDefault="00B34ED1" w:rsidP="00B34ED1">
      <w:pPr>
        <w:spacing w:after="120" w:line="276" w:lineRule="auto"/>
        <w:jc w:val="both"/>
        <w:textAlignment w:val="baseline"/>
        <w:rPr>
          <w:rStyle w:val="normaltextrun"/>
          <w:rFonts w:asciiTheme="minorHAnsi" w:eastAsiaTheme="majorEastAsia" w:hAnsiTheme="minorHAnsi" w:cstheme="minorHAnsi"/>
          <w:sz w:val="22"/>
          <w:szCs w:val="22"/>
          <w:lang w:val="hr-HR" w:eastAsia="hr-HR"/>
        </w:rPr>
      </w:pPr>
      <w:r w:rsidRPr="00682E84">
        <w:rPr>
          <w:rStyle w:val="normaltextrun"/>
          <w:rFonts w:asciiTheme="minorHAnsi" w:eastAsiaTheme="majorEastAsia" w:hAnsiTheme="minorHAnsi" w:cstheme="minorHAnsi"/>
          <w:sz w:val="22"/>
          <w:szCs w:val="22"/>
          <w:lang w:val="hr-HR" w:eastAsia="hr-HR"/>
        </w:rPr>
        <w:t>S ciljem poticanja konkurentnosti hrvatskog gospodarstva, privatni sektor podržan je s 548 milijuna eura za investicije i obrtna sredstva, pri čemu je više od 67 % sredstava bilo namijenjeno mikro, malim i srednjim poduzetnicima.</w:t>
      </w:r>
    </w:p>
    <w:p w14:paraId="40EB1539" w14:textId="77777777" w:rsidR="00B34ED1" w:rsidRPr="00682E84" w:rsidRDefault="00B34ED1" w:rsidP="00B34ED1">
      <w:pPr>
        <w:spacing w:after="120" w:line="276" w:lineRule="auto"/>
        <w:jc w:val="both"/>
        <w:textAlignment w:val="baseline"/>
        <w:rPr>
          <w:rStyle w:val="normaltextrun"/>
          <w:rFonts w:asciiTheme="minorHAnsi" w:eastAsiaTheme="majorEastAsia" w:hAnsiTheme="minorHAnsi" w:cstheme="minorHAnsi"/>
          <w:sz w:val="22"/>
          <w:szCs w:val="22"/>
          <w:lang w:val="hr-HR" w:eastAsia="hr-HR"/>
        </w:rPr>
      </w:pPr>
      <w:r w:rsidRPr="00682E84">
        <w:rPr>
          <w:rStyle w:val="normaltextrun"/>
          <w:rFonts w:asciiTheme="minorHAnsi" w:eastAsiaTheme="majorEastAsia" w:hAnsiTheme="minorHAnsi" w:cstheme="minorHAnsi"/>
          <w:sz w:val="22"/>
          <w:szCs w:val="22"/>
          <w:lang w:val="hr-HR" w:eastAsia="hr-HR"/>
        </w:rPr>
        <w:t xml:space="preserve">U 2024. zabilježen je nastavak pozitivnog kretanja u strukturi odobrenih kredita. Tako je tijekom izvještajne godine 88 % sredstava bilo odobreno za investicije. </w:t>
      </w:r>
    </w:p>
    <w:p w14:paraId="159A0480" w14:textId="77777777" w:rsidR="00B34ED1" w:rsidRPr="00682E84" w:rsidRDefault="00B34ED1" w:rsidP="00B34ED1">
      <w:pPr>
        <w:spacing w:after="120" w:line="276" w:lineRule="auto"/>
        <w:jc w:val="both"/>
        <w:textAlignment w:val="baseline"/>
        <w:rPr>
          <w:rStyle w:val="normaltextrun"/>
          <w:rFonts w:asciiTheme="minorHAnsi" w:eastAsiaTheme="majorEastAsia" w:hAnsiTheme="minorHAnsi" w:cstheme="minorHAnsi"/>
          <w:sz w:val="22"/>
          <w:szCs w:val="22"/>
          <w:lang w:val="hr-HR" w:eastAsia="hr-HR"/>
        </w:rPr>
      </w:pPr>
    </w:p>
    <w:p w14:paraId="50AB5F57" w14:textId="77777777" w:rsidR="00B34ED1" w:rsidRPr="00682E84" w:rsidRDefault="00B34ED1" w:rsidP="00B34ED1">
      <w:pPr>
        <w:spacing w:after="120" w:line="276" w:lineRule="auto"/>
        <w:jc w:val="both"/>
        <w:textAlignment w:val="baseline"/>
        <w:rPr>
          <w:rFonts w:asciiTheme="minorHAnsi" w:eastAsiaTheme="majorEastAsia" w:hAnsiTheme="minorHAnsi" w:cstheme="minorHAnsi"/>
          <w:sz w:val="22"/>
          <w:szCs w:val="22"/>
        </w:rPr>
      </w:pPr>
      <w:r w:rsidRPr="00682E84">
        <w:rPr>
          <w:rFonts w:asciiTheme="minorHAnsi" w:hAnsiTheme="minorHAnsi" w:cstheme="minorHAnsi"/>
          <w:noProof/>
          <w:sz w:val="22"/>
          <w:szCs w:val="22"/>
        </w:rPr>
        <w:drawing>
          <wp:inline distT="0" distB="0" distL="0" distR="0" wp14:anchorId="0D6A0C51" wp14:editId="0BC7AADD">
            <wp:extent cx="5773412" cy="2719052"/>
            <wp:effectExtent l="0" t="0" r="0" b="0"/>
            <wp:docPr id="1100965185" name="Picture 1100965185" descr="A graph of red squar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65185" name="Picture 1100965185" descr="A graph of red squares and number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73412" cy="2719052"/>
                    </a:xfrm>
                    <a:prstGeom prst="rect">
                      <a:avLst/>
                    </a:prstGeom>
                  </pic:spPr>
                </pic:pic>
              </a:graphicData>
            </a:graphic>
          </wp:inline>
        </w:drawing>
      </w:r>
    </w:p>
    <w:p w14:paraId="59757953" w14:textId="77777777" w:rsidR="00B34ED1" w:rsidRPr="00682E84" w:rsidRDefault="00B34ED1" w:rsidP="00B34ED1">
      <w:pPr>
        <w:spacing w:after="120" w:line="276" w:lineRule="auto"/>
        <w:jc w:val="both"/>
        <w:textAlignment w:val="baseline"/>
        <w:rPr>
          <w:rStyle w:val="normaltextrun"/>
          <w:rFonts w:asciiTheme="minorHAnsi" w:eastAsiaTheme="majorEastAsia" w:hAnsiTheme="minorHAnsi" w:cstheme="minorHAnsi"/>
          <w:sz w:val="22"/>
          <w:szCs w:val="22"/>
          <w:lang w:val="hr-HR" w:eastAsia="hr-HR"/>
        </w:rPr>
      </w:pPr>
    </w:p>
    <w:p w14:paraId="0ABC5480" w14:textId="77777777" w:rsidR="00B34ED1" w:rsidRPr="00682E84" w:rsidRDefault="00B34ED1" w:rsidP="00B34ED1">
      <w:pPr>
        <w:spacing w:after="120" w:line="276" w:lineRule="auto"/>
        <w:jc w:val="both"/>
        <w:rPr>
          <w:rFonts w:asciiTheme="minorHAnsi" w:eastAsiaTheme="majorEastAsia" w:hAnsiTheme="minorHAnsi" w:cstheme="minorHAnsi"/>
          <w:sz w:val="22"/>
          <w:szCs w:val="22"/>
          <w:lang w:val="hr-HR" w:eastAsia="hr-HR"/>
        </w:rPr>
      </w:pPr>
      <w:r w:rsidRPr="00682E84">
        <w:rPr>
          <w:rFonts w:asciiTheme="minorHAnsi" w:eastAsiaTheme="majorEastAsia" w:hAnsiTheme="minorHAnsi" w:cstheme="minorHAnsi"/>
          <w:sz w:val="22"/>
          <w:szCs w:val="22"/>
          <w:lang w:val="hr-HR" w:eastAsia="hr-HR"/>
        </w:rPr>
        <w:t>Tijekom izvještajne godine HBOR je nastavio podupirati hrvatske izvoznike financiranjem i osiguranjem izvoza, pri čemu je ukupna vrijednost odobrenih sredstava iznosila 465 milijuna eura. Time je HBOR dodatno osnažio konkurentnost i tržišni položaj hrvatskih poduzetnika na globalnom tržištu.</w:t>
      </w:r>
    </w:p>
    <w:p w14:paraId="760262D3" w14:textId="77777777" w:rsidR="00B34ED1" w:rsidRPr="00682E84" w:rsidRDefault="00B34ED1" w:rsidP="00B34ED1">
      <w:pPr>
        <w:spacing w:after="120" w:line="276" w:lineRule="auto"/>
        <w:jc w:val="both"/>
        <w:rPr>
          <w:rFonts w:asciiTheme="minorHAnsi" w:eastAsiaTheme="majorEastAsia" w:hAnsiTheme="minorHAnsi" w:cstheme="minorHAnsi"/>
          <w:sz w:val="22"/>
          <w:szCs w:val="22"/>
          <w:lang w:val="hr-HR" w:eastAsia="hr-HR"/>
        </w:rPr>
      </w:pPr>
      <w:r w:rsidRPr="00682E84">
        <w:rPr>
          <w:rFonts w:asciiTheme="minorHAnsi" w:eastAsiaTheme="majorEastAsia" w:hAnsiTheme="minorHAnsi" w:cstheme="minorHAnsi"/>
          <w:sz w:val="22"/>
          <w:szCs w:val="22"/>
          <w:lang w:val="hr-HR" w:eastAsia="hr-HR"/>
        </w:rPr>
        <w:t>Tijekom 2024. godine Europska komisija dovršila je postupak ocjene HBOR-a (</w:t>
      </w:r>
      <w:r w:rsidRPr="00682E84">
        <w:rPr>
          <w:rFonts w:asciiTheme="minorHAnsi" w:eastAsiaTheme="majorEastAsia" w:hAnsiTheme="minorHAnsi" w:cstheme="minorHAnsi"/>
          <w:i/>
          <w:iCs/>
          <w:sz w:val="22"/>
          <w:szCs w:val="22"/>
          <w:lang w:val="hr-HR" w:eastAsia="hr-HR"/>
        </w:rPr>
        <w:t>Pillar Assessment</w:t>
      </w:r>
      <w:r w:rsidRPr="00682E84">
        <w:rPr>
          <w:rFonts w:asciiTheme="minorHAnsi" w:eastAsiaTheme="majorEastAsia" w:hAnsiTheme="minorHAnsi" w:cstheme="minorHAnsi"/>
          <w:sz w:val="22"/>
          <w:szCs w:val="22"/>
          <w:lang w:val="hr-HR" w:eastAsia="hr-HR"/>
        </w:rPr>
        <w:t>), čime je potvrđeno da HBOR posluje u skladu s najvišim standardima, što mu omogućuje izravno upravljanje sredstvima EU.</w:t>
      </w:r>
    </w:p>
    <w:p w14:paraId="54963EEC" w14:textId="77777777" w:rsidR="00B34ED1" w:rsidRPr="00682E84" w:rsidRDefault="00B34ED1" w:rsidP="00B34ED1">
      <w:pPr>
        <w:spacing w:after="120" w:line="276" w:lineRule="auto"/>
        <w:jc w:val="both"/>
        <w:rPr>
          <w:rFonts w:asciiTheme="minorHAnsi" w:eastAsiaTheme="majorEastAsia" w:hAnsiTheme="minorHAnsi" w:cstheme="minorHAnsi"/>
          <w:sz w:val="22"/>
          <w:szCs w:val="22"/>
          <w:lang w:val="hr-HR" w:eastAsia="hr-HR"/>
        </w:rPr>
      </w:pPr>
      <w:r w:rsidRPr="00682E84">
        <w:rPr>
          <w:rFonts w:asciiTheme="minorHAnsi" w:eastAsiaTheme="majorEastAsia" w:hAnsiTheme="minorHAnsi" w:cstheme="minorHAnsi"/>
          <w:sz w:val="22"/>
          <w:szCs w:val="22"/>
          <w:lang w:val="hr-HR" w:eastAsia="hr-HR"/>
        </w:rPr>
        <w:t>Slijedom toga, HBOR je u okviru InvestEU Fonda tijekom 2024. godine podnio zahtjev za izravna jamstva radi razvoja novih financijskih proizvoda i ulaganja, a pregovori s Europskom komisijom još su u tijeku.</w:t>
      </w:r>
    </w:p>
    <w:p w14:paraId="22F8D0C2" w14:textId="77777777" w:rsidR="00B34ED1" w:rsidRPr="00682E84" w:rsidRDefault="00B34ED1" w:rsidP="00B34ED1">
      <w:pPr>
        <w:spacing w:after="120" w:line="276" w:lineRule="auto"/>
        <w:jc w:val="both"/>
        <w:rPr>
          <w:rFonts w:asciiTheme="minorHAnsi" w:eastAsiaTheme="majorEastAsia" w:hAnsiTheme="minorHAnsi" w:cstheme="minorHAnsi"/>
          <w:sz w:val="22"/>
          <w:szCs w:val="22"/>
          <w:lang w:val="hr-HR" w:eastAsia="hr-HR"/>
        </w:rPr>
      </w:pPr>
      <w:r w:rsidRPr="00682E84">
        <w:rPr>
          <w:rFonts w:asciiTheme="minorHAnsi" w:eastAsiaTheme="majorEastAsia" w:hAnsiTheme="minorHAnsi" w:cstheme="minorHAnsi"/>
          <w:sz w:val="22"/>
          <w:szCs w:val="22"/>
          <w:lang w:val="hr-HR" w:eastAsia="hr-HR"/>
        </w:rPr>
        <w:t>Krajem 2024. godine Nadzorni odbor usvojio je novu Strategiju poslovanja HBOR-a za razdoblje 2025. – 2029., čime su postavljeni temelji za daljnji razvoj banke i jačanje njezine uloge u gospodarstvu.</w:t>
      </w:r>
    </w:p>
    <w:p w14:paraId="3E6D60F8" w14:textId="77777777" w:rsidR="00B34ED1" w:rsidRPr="00682E84" w:rsidRDefault="00B34ED1" w:rsidP="00B34ED1">
      <w:pPr>
        <w:spacing w:after="120" w:line="276" w:lineRule="auto"/>
        <w:jc w:val="both"/>
        <w:rPr>
          <w:rStyle w:val="normaltextrun"/>
          <w:rFonts w:asciiTheme="minorHAnsi" w:eastAsiaTheme="majorEastAsia" w:hAnsiTheme="minorHAnsi" w:cstheme="minorHAnsi"/>
          <w:sz w:val="22"/>
          <w:szCs w:val="22"/>
          <w:lang w:val="hr-HR" w:eastAsia="hr-HR"/>
        </w:rPr>
      </w:pPr>
    </w:p>
    <w:p w14:paraId="052DD04E" w14:textId="77777777" w:rsidR="00B34ED1" w:rsidRPr="00682E84" w:rsidRDefault="00B34ED1" w:rsidP="00B34ED1">
      <w:pPr>
        <w:spacing w:after="160" w:line="259" w:lineRule="auto"/>
        <w:rPr>
          <w:rFonts w:asciiTheme="minorHAnsi" w:eastAsiaTheme="majorEastAsia" w:hAnsiTheme="minorHAnsi" w:cstheme="minorHAnsi"/>
          <w:sz w:val="22"/>
          <w:szCs w:val="22"/>
          <w:lang w:val="hr-HR" w:eastAsia="hr-HR"/>
        </w:rPr>
      </w:pPr>
      <w:r w:rsidRPr="00682E84">
        <w:rPr>
          <w:rStyle w:val="normaltextrun"/>
          <w:rFonts w:asciiTheme="minorHAnsi" w:eastAsiaTheme="majorEastAsia" w:hAnsiTheme="minorHAnsi" w:cstheme="minorHAnsi"/>
          <w:sz w:val="22"/>
          <w:szCs w:val="22"/>
          <w:lang w:val="hr-HR" w:eastAsia="hr-HR"/>
        </w:rPr>
        <w:br w:type="page"/>
      </w:r>
    </w:p>
    <w:p w14:paraId="499CFB61" w14:textId="77777777" w:rsidR="00B34ED1" w:rsidRPr="00FF2F16" w:rsidRDefault="00B34ED1" w:rsidP="00B34ED1">
      <w:pPr>
        <w:keepNext/>
        <w:keepLines/>
        <w:pBdr>
          <w:bottom w:val="single" w:sz="4" w:space="2" w:color="B2B2B2"/>
        </w:pBdr>
        <w:spacing w:before="360" w:after="120"/>
        <w:outlineLvl w:val="0"/>
        <w:rPr>
          <w:rFonts w:asciiTheme="minorHAnsi" w:eastAsia="SimHei" w:hAnsiTheme="minorHAnsi" w:cstheme="minorHAnsi"/>
          <w:b/>
          <w:bCs/>
          <w:sz w:val="22"/>
          <w:szCs w:val="22"/>
          <w:lang w:val="it-IT"/>
        </w:rPr>
      </w:pPr>
      <w:bookmarkStart w:id="24" w:name="_Toc191651162"/>
      <w:bookmarkStart w:id="25" w:name="_Toc97908644"/>
      <w:bookmarkStart w:id="26" w:name="_Hlk97052479"/>
      <w:r w:rsidRPr="00FF2F16">
        <w:rPr>
          <w:rFonts w:asciiTheme="minorHAnsi" w:eastAsia="SimHei" w:hAnsiTheme="minorHAnsi" w:cstheme="minorHAnsi"/>
          <w:b/>
          <w:bCs/>
          <w:sz w:val="22"/>
          <w:szCs w:val="22"/>
          <w:lang w:val="it-IT"/>
        </w:rPr>
        <w:lastRenderedPageBreak/>
        <w:t>UVEDENE I AKTIVNE MJERE I PROIZVODI</w:t>
      </w:r>
      <w:bookmarkEnd w:id="24"/>
    </w:p>
    <w:p w14:paraId="2664972D" w14:textId="77777777" w:rsidR="00B34ED1" w:rsidRPr="00682E84" w:rsidRDefault="00B34ED1" w:rsidP="00B34ED1">
      <w:pPr>
        <w:rPr>
          <w:rStyle w:val="Zadanifontodlomka1"/>
          <w:rFonts w:asciiTheme="minorHAnsi" w:eastAsia="SimHei" w:hAnsiTheme="minorHAnsi" w:cstheme="minorHAnsi"/>
          <w:b/>
          <w:bCs/>
          <w:sz w:val="22"/>
          <w:szCs w:val="22"/>
          <w:lang w:val="hr-HR"/>
        </w:rPr>
      </w:pPr>
    </w:p>
    <w:p w14:paraId="7C085224"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bookmarkStart w:id="27" w:name="_Hlk126930842"/>
      <w:bookmarkEnd w:id="25"/>
      <w:r w:rsidRPr="00682E84">
        <w:rPr>
          <w:rFonts w:asciiTheme="minorHAnsi" w:eastAsia="SimSun" w:hAnsiTheme="minorHAnsi" w:cstheme="minorHAnsi"/>
          <w:sz w:val="22"/>
          <w:szCs w:val="22"/>
          <w:lang w:val="hr-HR"/>
        </w:rPr>
        <w:t xml:space="preserve">Tijekom izvještajnog razdoblja, u sklopu novih financijskih instrumenata za programsko razdoblje 2021. – 2027., uvedena su dva programa kreditiranja koja su, u suradnji s Ministarstvom regionalnoga razvoja i fondova EU kao Upravljačkim tijelom, razvijena pod nazivima </w:t>
      </w:r>
      <w:r w:rsidRPr="00682E84">
        <w:rPr>
          <w:rFonts w:asciiTheme="minorHAnsi" w:eastAsia="SimSun" w:hAnsiTheme="minorHAnsi" w:cstheme="minorHAnsi"/>
          <w:b/>
          <w:bCs/>
          <w:sz w:val="22"/>
          <w:szCs w:val="22"/>
          <w:lang w:val="hr-HR"/>
        </w:rPr>
        <w:t>„Urbani razvojni fond“</w:t>
      </w:r>
      <w:r w:rsidRPr="00682E84">
        <w:rPr>
          <w:rFonts w:asciiTheme="minorHAnsi" w:eastAsia="SimSun" w:hAnsiTheme="minorHAnsi" w:cstheme="minorHAnsi"/>
          <w:sz w:val="22"/>
          <w:szCs w:val="22"/>
          <w:lang w:val="hr-HR"/>
        </w:rPr>
        <w:t xml:space="preserve"> i </w:t>
      </w:r>
      <w:r w:rsidRPr="00682E84">
        <w:rPr>
          <w:rFonts w:asciiTheme="minorHAnsi" w:eastAsia="SimSun" w:hAnsiTheme="minorHAnsi" w:cstheme="minorHAnsi"/>
          <w:b/>
          <w:bCs/>
          <w:sz w:val="22"/>
          <w:szCs w:val="22"/>
          <w:lang w:val="hr-HR"/>
        </w:rPr>
        <w:t>„Krediti za održivi turizam“</w:t>
      </w:r>
      <w:r w:rsidRPr="00682E84">
        <w:rPr>
          <w:rFonts w:asciiTheme="minorHAnsi" w:eastAsia="SimSun" w:hAnsiTheme="minorHAnsi" w:cstheme="minorHAnsi"/>
          <w:sz w:val="22"/>
          <w:szCs w:val="22"/>
          <w:lang w:val="hr-HR"/>
        </w:rPr>
        <w:t>.</w:t>
      </w:r>
    </w:p>
    <w:p w14:paraId="66442324"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Navedeni programi kreditiranja temelje se na novom modelu financiranja koji omogućuje izravno kreditiranje korisnika uz mogućnost otpisa dijela glavnice kredita. Pojedinačni krediti ugovaraju se i isplaćuju korisnicima iz sredstava </w:t>
      </w:r>
      <w:r w:rsidRPr="00682E84">
        <w:rPr>
          <w:rFonts w:asciiTheme="minorHAnsi" w:eastAsia="SimSun" w:hAnsiTheme="minorHAnsi" w:cstheme="minorHAnsi"/>
          <w:b/>
          <w:bCs/>
          <w:sz w:val="22"/>
          <w:szCs w:val="22"/>
          <w:lang w:val="hr-HR"/>
        </w:rPr>
        <w:t>Europskog fonda za regionalni razvoj (EFRR)</w:t>
      </w:r>
      <w:r w:rsidRPr="00682E84">
        <w:rPr>
          <w:rFonts w:asciiTheme="minorHAnsi" w:eastAsia="SimSun" w:hAnsiTheme="minorHAnsi" w:cstheme="minorHAnsi"/>
          <w:sz w:val="22"/>
          <w:szCs w:val="22"/>
          <w:lang w:val="hr-HR"/>
        </w:rPr>
        <w:t xml:space="preserve"> u okviru </w:t>
      </w:r>
      <w:r w:rsidRPr="00682E84">
        <w:rPr>
          <w:rFonts w:asciiTheme="minorHAnsi" w:eastAsia="SimSun" w:hAnsiTheme="minorHAnsi" w:cstheme="minorHAnsi"/>
          <w:b/>
          <w:bCs/>
          <w:sz w:val="22"/>
          <w:szCs w:val="22"/>
          <w:lang w:val="hr-HR"/>
        </w:rPr>
        <w:t>Programa Konkurentnost i kohezija 2021. – 2027.</w:t>
      </w:r>
      <w:r w:rsidRPr="00682E84">
        <w:rPr>
          <w:rFonts w:asciiTheme="minorHAnsi" w:eastAsia="SimSun" w:hAnsiTheme="minorHAnsi" w:cstheme="minorHAnsi"/>
          <w:sz w:val="22"/>
          <w:szCs w:val="22"/>
          <w:lang w:val="hr-HR"/>
        </w:rPr>
        <w:t xml:space="preserve"> te iz sredstava HBOR-a, i to u omjeru </w:t>
      </w:r>
      <w:r w:rsidRPr="00682E84">
        <w:rPr>
          <w:rFonts w:asciiTheme="minorHAnsi" w:eastAsia="SimSun" w:hAnsiTheme="minorHAnsi" w:cstheme="minorHAnsi"/>
          <w:b/>
          <w:bCs/>
          <w:sz w:val="22"/>
          <w:szCs w:val="22"/>
          <w:lang w:val="hr-HR"/>
        </w:rPr>
        <w:t>50:50</w:t>
      </w:r>
      <w:r w:rsidRPr="00682E84">
        <w:rPr>
          <w:rFonts w:asciiTheme="minorHAnsi" w:eastAsia="SimSun" w:hAnsiTheme="minorHAnsi" w:cstheme="minorHAnsi"/>
          <w:sz w:val="22"/>
          <w:szCs w:val="22"/>
          <w:lang w:val="hr-HR"/>
        </w:rPr>
        <w:t>.</w:t>
      </w:r>
    </w:p>
    <w:p w14:paraId="5F0503DA"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p>
    <w:p w14:paraId="5E71B1FD"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Ovakav model kreditiranja omogućuje korisnicima još povoljnije uvjete zaduživanja kroz niz pogodnosti:</w:t>
      </w:r>
    </w:p>
    <w:p w14:paraId="4AC6110C"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p>
    <w:p w14:paraId="2B88E6E8" w14:textId="77777777" w:rsidR="00B34ED1" w:rsidRPr="00682E84" w:rsidRDefault="00B34ED1">
      <w:pPr>
        <w:pStyle w:val="ListParagraph"/>
        <w:numPr>
          <w:ilvl w:val="0"/>
          <w:numId w:val="69"/>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b/>
          <w:bCs/>
          <w:sz w:val="22"/>
          <w:szCs w:val="22"/>
          <w:lang w:val="hr-HR"/>
        </w:rPr>
        <w:t xml:space="preserve">Mogućnost ostvarenja kapitalnog rabata: </w:t>
      </w:r>
      <w:r w:rsidRPr="00682E84">
        <w:rPr>
          <w:rFonts w:asciiTheme="minorHAnsi" w:eastAsia="SimSun" w:hAnsiTheme="minorHAnsi" w:cstheme="minorHAnsi"/>
          <w:sz w:val="22"/>
          <w:szCs w:val="22"/>
          <w:lang w:val="hr-HR"/>
        </w:rPr>
        <w:t>otpis dijela glavnice kredita nakon ispunjenja unaprijed definiranih kriterija. Ovisno o ispunjenim uvjetima, moguće je otpisati do 50 % glavnice kredita, pri čemu se otpis odnosi na dio kredita financiran sredstvima EFRR-a.</w:t>
      </w:r>
    </w:p>
    <w:p w14:paraId="3E0F1B30" w14:textId="77777777" w:rsidR="00B34ED1" w:rsidRPr="00682E84" w:rsidRDefault="00B34ED1">
      <w:pPr>
        <w:pStyle w:val="ListParagraph"/>
        <w:numPr>
          <w:ilvl w:val="0"/>
          <w:numId w:val="69"/>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b/>
          <w:bCs/>
          <w:sz w:val="22"/>
          <w:szCs w:val="22"/>
          <w:lang w:val="hr-HR"/>
        </w:rPr>
        <w:t xml:space="preserve">Beskamatni dio kredita iz sredstava EFRR-a: </w:t>
      </w:r>
      <w:r w:rsidRPr="00682E84">
        <w:rPr>
          <w:rFonts w:asciiTheme="minorHAnsi" w:eastAsia="SimSun" w:hAnsiTheme="minorHAnsi" w:cstheme="minorHAnsi"/>
          <w:sz w:val="22"/>
          <w:szCs w:val="22"/>
          <w:lang w:val="hr-HR"/>
        </w:rPr>
        <w:t>kamatna stopa za korisnika iznosi 0,00 %, dok se na dio kredita iz sredstava HBOR-a primjenjuje fiksna kamatna stopa određena na temelju procjene rizičnosti.</w:t>
      </w:r>
    </w:p>
    <w:p w14:paraId="6492D029" w14:textId="77777777" w:rsidR="00B34ED1" w:rsidRPr="00682E84" w:rsidRDefault="00B34ED1">
      <w:pPr>
        <w:pStyle w:val="ListParagraph"/>
        <w:numPr>
          <w:ilvl w:val="0"/>
          <w:numId w:val="69"/>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b/>
          <w:bCs/>
          <w:sz w:val="22"/>
          <w:szCs w:val="22"/>
          <w:lang w:val="hr-HR"/>
        </w:rPr>
        <w:t xml:space="preserve">Izuzeće od plaćanja naknada: </w:t>
      </w:r>
      <w:r w:rsidRPr="00682E84">
        <w:rPr>
          <w:rFonts w:asciiTheme="minorHAnsi" w:eastAsia="SimSun" w:hAnsiTheme="minorHAnsi" w:cstheme="minorHAnsi"/>
          <w:sz w:val="22"/>
          <w:szCs w:val="22"/>
          <w:lang w:val="hr-HR"/>
        </w:rPr>
        <w:t>dio kredita iz sredstava EFRR-a izuzet je od naplate svih uobičajenih naknada, dok se na dio kredita iz sredstava HBOR-a ne naplaćuju naknade za obradu kreditnog zahtjeva i za rezervaciju sredstava.</w:t>
      </w:r>
    </w:p>
    <w:p w14:paraId="6F4898EC" w14:textId="77777777" w:rsidR="00B34ED1" w:rsidRPr="00682E84" w:rsidRDefault="00B34ED1" w:rsidP="00B34ED1">
      <w:pPr>
        <w:pStyle w:val="ListParagraph"/>
        <w:spacing w:line="276" w:lineRule="auto"/>
        <w:jc w:val="both"/>
        <w:rPr>
          <w:rFonts w:asciiTheme="minorHAnsi" w:eastAsia="SimSun" w:hAnsiTheme="minorHAnsi" w:cstheme="minorHAnsi"/>
          <w:sz w:val="22"/>
          <w:szCs w:val="22"/>
          <w:lang w:val="hr-HR"/>
        </w:rPr>
      </w:pPr>
    </w:p>
    <w:p w14:paraId="4F1F8261"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Tijekom 2024. godine HBOR je pripremao i treći program kreditiranja – </w:t>
      </w:r>
      <w:r w:rsidRPr="00682E84">
        <w:rPr>
          <w:rFonts w:asciiTheme="minorHAnsi" w:eastAsia="SimSun" w:hAnsiTheme="minorHAnsi" w:cstheme="minorHAnsi"/>
          <w:b/>
          <w:bCs/>
          <w:sz w:val="22"/>
          <w:szCs w:val="22"/>
          <w:lang w:val="hr-HR"/>
        </w:rPr>
        <w:t>„Krediti za modernizaciju proizvodnje“</w:t>
      </w:r>
      <w:r w:rsidRPr="00682E84">
        <w:rPr>
          <w:rFonts w:asciiTheme="minorHAnsi" w:eastAsia="SimSun" w:hAnsiTheme="minorHAnsi" w:cstheme="minorHAnsi"/>
          <w:sz w:val="22"/>
          <w:szCs w:val="22"/>
          <w:lang w:val="hr-HR"/>
        </w:rPr>
        <w:t>, koji je uveden početkom 2025. godine kako bi dodatno potaknuo investicije u unapređenje proizvodnih kapaciteta.</w:t>
      </w:r>
    </w:p>
    <w:p w14:paraId="06D9ABC4" w14:textId="77777777" w:rsidR="00B34ED1" w:rsidRPr="00682E84" w:rsidRDefault="00B34ED1" w:rsidP="00B34ED1">
      <w:pPr>
        <w:rPr>
          <w:rFonts w:asciiTheme="minorHAnsi" w:eastAsia="SimSun" w:hAnsiTheme="minorHAnsi" w:cstheme="minorHAnsi"/>
          <w:sz w:val="22"/>
          <w:szCs w:val="22"/>
          <w:lang w:val="hr-HR"/>
        </w:rPr>
      </w:pPr>
    </w:p>
    <w:p w14:paraId="679F4096" w14:textId="77777777" w:rsidR="00B34ED1" w:rsidRPr="00682E84" w:rsidRDefault="00B34ED1" w:rsidP="00B34ED1">
      <w:pPr>
        <w:rPr>
          <w:rFonts w:asciiTheme="minorHAnsi" w:eastAsia="SimSun" w:hAnsiTheme="minorHAnsi" w:cstheme="minorHAnsi"/>
          <w:sz w:val="22"/>
          <w:szCs w:val="22"/>
          <w:lang w:val="hr-HR"/>
        </w:rPr>
      </w:pPr>
    </w:p>
    <w:p w14:paraId="637DB825" w14:textId="77777777" w:rsidR="00B34ED1" w:rsidRPr="00682E84" w:rsidRDefault="00B34ED1" w:rsidP="00B34ED1">
      <w:pPr>
        <w:rPr>
          <w:rFonts w:asciiTheme="minorHAnsi" w:hAnsiTheme="minorHAnsi" w:cstheme="minorHAnsi"/>
          <w:b/>
          <w:bCs/>
          <w:sz w:val="22"/>
          <w:szCs w:val="22"/>
          <w:lang w:val="hr-HR"/>
        </w:rPr>
      </w:pPr>
      <w:r w:rsidRPr="00682E84">
        <w:rPr>
          <w:rFonts w:asciiTheme="minorHAnsi" w:hAnsiTheme="minorHAnsi" w:cstheme="minorHAnsi"/>
          <w:b/>
          <w:bCs/>
          <w:sz w:val="22"/>
          <w:szCs w:val="22"/>
          <w:lang w:val="hr-HR"/>
        </w:rPr>
        <w:t>NACIONALNI PLAN OPORAVKA I OTPORNOSTI</w:t>
      </w:r>
    </w:p>
    <w:p w14:paraId="690E54BB" w14:textId="77777777" w:rsidR="00B34ED1" w:rsidRPr="00682E84" w:rsidRDefault="00B34ED1" w:rsidP="00B34ED1">
      <w:pPr>
        <w:rPr>
          <w:rFonts w:asciiTheme="minorHAnsi" w:hAnsiTheme="minorHAnsi" w:cstheme="minorHAnsi"/>
          <w:b/>
          <w:bCs/>
          <w:sz w:val="22"/>
          <w:szCs w:val="22"/>
          <w:lang w:val="hr-HR"/>
        </w:rPr>
      </w:pPr>
    </w:p>
    <w:p w14:paraId="65D57C59" w14:textId="77777777" w:rsidR="00B34ED1" w:rsidRDefault="00B34ED1" w:rsidP="00B34ED1">
      <w:pPr>
        <w:spacing w:before="120" w:after="120"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U suradnji s resornim ministarstvima i nadležnim tijelima Republike Hrvatske, HBOR je tijekom 2021. godine aktivno sudjelovao u izradi Nacionalnog plana oporavka i otpornosti u sklopu Instrumenta za oporavak i otpornost (engl. Recovery and Resilience Facility, RRF).</w:t>
      </w:r>
    </w:p>
    <w:p w14:paraId="7DD4924E" w14:textId="77777777" w:rsidR="004876EB" w:rsidRDefault="004876EB" w:rsidP="00B34ED1">
      <w:pPr>
        <w:spacing w:before="120" w:after="120" w:line="276" w:lineRule="auto"/>
        <w:jc w:val="both"/>
        <w:rPr>
          <w:rFonts w:asciiTheme="minorHAnsi" w:hAnsiTheme="minorHAnsi" w:cstheme="minorHAnsi"/>
          <w:sz w:val="22"/>
          <w:szCs w:val="22"/>
          <w:lang w:val="hr-HR" w:eastAsia="hr-HR"/>
        </w:rPr>
      </w:pPr>
    </w:p>
    <w:p w14:paraId="45CA9ED0" w14:textId="77777777" w:rsidR="004876EB" w:rsidRDefault="004876EB" w:rsidP="00B34ED1">
      <w:pPr>
        <w:spacing w:before="120" w:after="120" w:line="276" w:lineRule="auto"/>
        <w:jc w:val="both"/>
        <w:rPr>
          <w:rFonts w:asciiTheme="minorHAnsi" w:hAnsiTheme="minorHAnsi" w:cstheme="minorHAnsi"/>
          <w:sz w:val="22"/>
          <w:szCs w:val="22"/>
          <w:lang w:val="hr-HR" w:eastAsia="hr-HR"/>
        </w:rPr>
      </w:pPr>
    </w:p>
    <w:p w14:paraId="4712C5E9" w14:textId="77777777" w:rsidR="004876EB" w:rsidRDefault="004876EB" w:rsidP="00B34ED1">
      <w:pPr>
        <w:spacing w:before="120" w:after="120" w:line="276" w:lineRule="auto"/>
        <w:jc w:val="both"/>
        <w:rPr>
          <w:rFonts w:asciiTheme="minorHAnsi" w:hAnsiTheme="minorHAnsi" w:cstheme="minorHAnsi"/>
          <w:sz w:val="22"/>
          <w:szCs w:val="22"/>
          <w:lang w:val="hr-HR" w:eastAsia="hr-HR"/>
        </w:rPr>
      </w:pPr>
    </w:p>
    <w:p w14:paraId="35B9B37D" w14:textId="77777777" w:rsidR="004876EB" w:rsidRDefault="004876EB" w:rsidP="00B34ED1">
      <w:pPr>
        <w:spacing w:before="120" w:after="120" w:line="276" w:lineRule="auto"/>
        <w:jc w:val="both"/>
        <w:rPr>
          <w:rFonts w:asciiTheme="minorHAnsi" w:hAnsiTheme="minorHAnsi" w:cstheme="minorHAnsi"/>
          <w:sz w:val="22"/>
          <w:szCs w:val="22"/>
          <w:lang w:val="hr-HR" w:eastAsia="hr-HR"/>
        </w:rPr>
      </w:pPr>
    </w:p>
    <w:p w14:paraId="79464491" w14:textId="77777777" w:rsidR="004876EB" w:rsidRDefault="004876EB" w:rsidP="00B34ED1">
      <w:pPr>
        <w:spacing w:before="120" w:after="120" w:line="276" w:lineRule="auto"/>
        <w:jc w:val="both"/>
        <w:rPr>
          <w:rFonts w:asciiTheme="minorHAnsi" w:hAnsiTheme="minorHAnsi" w:cstheme="minorHAnsi"/>
          <w:sz w:val="22"/>
          <w:szCs w:val="22"/>
          <w:lang w:val="hr-HR" w:eastAsia="hr-HR"/>
        </w:rPr>
      </w:pPr>
    </w:p>
    <w:p w14:paraId="72B36050" w14:textId="77777777" w:rsidR="004876EB" w:rsidRDefault="004876EB" w:rsidP="00B34ED1">
      <w:pPr>
        <w:spacing w:before="120" w:after="120" w:line="276" w:lineRule="auto"/>
        <w:jc w:val="both"/>
        <w:rPr>
          <w:rFonts w:asciiTheme="minorHAnsi" w:hAnsiTheme="minorHAnsi" w:cstheme="minorHAnsi"/>
          <w:sz w:val="22"/>
          <w:szCs w:val="22"/>
          <w:lang w:val="hr-HR" w:eastAsia="hr-HR"/>
        </w:rPr>
      </w:pPr>
    </w:p>
    <w:p w14:paraId="43F0FCBA" w14:textId="77777777" w:rsidR="004876EB" w:rsidRDefault="004876EB" w:rsidP="00B34ED1">
      <w:pPr>
        <w:spacing w:before="120" w:after="120" w:line="276" w:lineRule="auto"/>
        <w:jc w:val="both"/>
        <w:rPr>
          <w:rFonts w:asciiTheme="minorHAnsi" w:hAnsiTheme="minorHAnsi" w:cstheme="minorHAnsi"/>
          <w:sz w:val="22"/>
          <w:szCs w:val="22"/>
          <w:lang w:val="hr-HR" w:eastAsia="hr-HR"/>
        </w:rPr>
      </w:pPr>
    </w:p>
    <w:p w14:paraId="488BD6BE" w14:textId="77777777" w:rsidR="004876EB" w:rsidRDefault="004876EB" w:rsidP="00B34ED1">
      <w:pPr>
        <w:spacing w:before="120" w:after="120" w:line="276" w:lineRule="auto"/>
        <w:jc w:val="both"/>
        <w:rPr>
          <w:rFonts w:asciiTheme="minorHAnsi" w:hAnsiTheme="minorHAnsi" w:cstheme="minorHAnsi"/>
          <w:sz w:val="22"/>
          <w:szCs w:val="22"/>
          <w:lang w:val="hr-HR" w:eastAsia="hr-HR"/>
        </w:rPr>
      </w:pPr>
    </w:p>
    <w:p w14:paraId="7759A923" w14:textId="77777777" w:rsidR="004876EB" w:rsidRPr="00682E84" w:rsidRDefault="004876EB" w:rsidP="00B34ED1">
      <w:pPr>
        <w:spacing w:before="120" w:after="120" w:line="276" w:lineRule="auto"/>
        <w:jc w:val="both"/>
        <w:rPr>
          <w:rFonts w:asciiTheme="minorHAnsi" w:hAnsiTheme="minorHAnsi" w:cstheme="minorHAnsi"/>
          <w:sz w:val="22"/>
          <w:szCs w:val="22"/>
          <w:lang w:val="hr-HR" w:eastAsia="hr-HR"/>
        </w:rPr>
      </w:pPr>
    </w:p>
    <w:p w14:paraId="4A104A2F" w14:textId="77777777" w:rsidR="00B34ED1" w:rsidRPr="00682E84" w:rsidRDefault="00B34ED1" w:rsidP="00B34ED1">
      <w:pPr>
        <w:spacing w:before="120" w:after="120" w:line="276" w:lineRule="auto"/>
        <w:jc w:val="both"/>
        <w:rPr>
          <w:rStyle w:val="Zadanifontodlomka1"/>
          <w:rFonts w:asciiTheme="minorHAnsi" w:hAnsiTheme="minorHAnsi" w:cstheme="minorHAnsi"/>
          <w:sz w:val="22"/>
          <w:szCs w:val="22"/>
          <w:lang w:val="hr-HR" w:eastAsia="hr-HR"/>
        </w:rPr>
      </w:pPr>
      <w:r w:rsidRPr="00682E84">
        <w:rPr>
          <w:rStyle w:val="Zadanifontodlomka1"/>
          <w:rFonts w:asciiTheme="minorHAnsi" w:hAnsiTheme="minorHAnsi" w:cstheme="minorHAnsi"/>
          <w:noProof/>
          <w:sz w:val="22"/>
          <w:szCs w:val="22"/>
          <w:lang w:val="hr-HR" w:eastAsia="hr-HR"/>
        </w:rPr>
        <w:lastRenderedPageBreak/>
        <w:drawing>
          <wp:inline distT="0" distB="0" distL="0" distR="0" wp14:anchorId="696C2159" wp14:editId="74483DCD">
            <wp:extent cx="5069205" cy="3268345"/>
            <wp:effectExtent l="0" t="0" r="17145" b="8255"/>
            <wp:docPr id="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FABD78" w14:textId="77777777" w:rsidR="00B34ED1" w:rsidRPr="00682E84" w:rsidRDefault="00B34ED1" w:rsidP="00B34ED1">
      <w:pPr>
        <w:spacing w:before="120" w:after="120" w:line="276" w:lineRule="auto"/>
        <w:jc w:val="both"/>
        <w:rPr>
          <w:rStyle w:val="Zadanifontodlomka1"/>
          <w:rFonts w:asciiTheme="minorHAnsi" w:hAnsiTheme="minorHAnsi" w:cstheme="minorHAnsi"/>
          <w:sz w:val="22"/>
          <w:szCs w:val="22"/>
          <w:lang w:val="hr-HR" w:eastAsia="hr-HR"/>
        </w:rPr>
      </w:pPr>
    </w:p>
    <w:p w14:paraId="4743A0F9" w14:textId="77777777" w:rsidR="00B34ED1" w:rsidRPr="00682E84" w:rsidRDefault="00B34ED1" w:rsidP="00B34ED1">
      <w:pPr>
        <w:spacing w:before="120" w:after="120" w:line="276" w:lineRule="auto"/>
        <w:jc w:val="both"/>
        <w:rPr>
          <w:rStyle w:val="Zadanifontodlomka1"/>
          <w:rFonts w:asciiTheme="minorHAnsi" w:hAnsiTheme="minorHAnsi" w:cstheme="minorHAnsi"/>
          <w:sz w:val="22"/>
          <w:szCs w:val="22"/>
          <w:lang w:val="hr-HR" w:eastAsia="hr-HR"/>
        </w:rPr>
      </w:pPr>
      <w:r w:rsidRPr="00682E84">
        <w:rPr>
          <w:rStyle w:val="Zadanifontodlomka1"/>
          <w:rFonts w:asciiTheme="minorHAnsi" w:hAnsiTheme="minorHAnsi" w:cstheme="minorHAnsi"/>
          <w:sz w:val="22"/>
          <w:szCs w:val="22"/>
          <w:lang w:val="hr-HR" w:eastAsia="hr-HR"/>
        </w:rPr>
        <w:t>Pri razvoju financijskih instrumenata, osim ciljeva RRF-a, uvaženi su i ciljevi HBOR-a, definirani u okviru Strategije poslovanja HBOR-a 2020. – 2024.  Provedbom financijskih instrumenata omogućeno je povoljno financiranje novih investicija privatnog i javnog sektora, usmjerenih na jačanje konkurentnosti i otpornosti ekonomije, ali i na tranziciju prema zelenom i digitalnom gospodarstvu, kako bi se osigurala dugoročna konkurentnost gospodarskih subjekata.</w:t>
      </w:r>
    </w:p>
    <w:p w14:paraId="08835E61" w14:textId="77777777" w:rsidR="00B34ED1" w:rsidRPr="00682E84" w:rsidRDefault="00B34ED1" w:rsidP="00B34ED1">
      <w:pPr>
        <w:spacing w:before="120" w:after="120" w:line="276" w:lineRule="auto"/>
        <w:jc w:val="both"/>
        <w:rPr>
          <w:rStyle w:val="Zadanifontodlomka1"/>
          <w:rFonts w:asciiTheme="minorHAnsi" w:hAnsiTheme="minorHAnsi" w:cstheme="minorHAnsi"/>
          <w:sz w:val="22"/>
          <w:szCs w:val="22"/>
          <w:lang w:val="hr-HR" w:eastAsia="hr-HR"/>
        </w:rPr>
      </w:pPr>
      <w:r w:rsidRPr="00682E84">
        <w:rPr>
          <w:rStyle w:val="Zadanifontodlomka1"/>
          <w:rFonts w:asciiTheme="minorHAnsi" w:hAnsiTheme="minorHAnsi" w:cstheme="minorHAnsi"/>
          <w:sz w:val="22"/>
          <w:szCs w:val="22"/>
          <w:lang w:val="hr-HR" w:eastAsia="hr-HR"/>
        </w:rPr>
        <w:t>U okviru NPOO-a HBOR-u je povjerena provedba šest financijskih instrumenata ukupne vrijednosti 256 milijuna eura:</w:t>
      </w:r>
    </w:p>
    <w:p w14:paraId="32C8749F" w14:textId="77777777" w:rsidR="00B34ED1" w:rsidRPr="00682E84" w:rsidRDefault="00B34ED1">
      <w:pPr>
        <w:pStyle w:val="ListParagraph"/>
        <w:numPr>
          <w:ilvl w:val="0"/>
          <w:numId w:val="53"/>
        </w:numPr>
        <w:tabs>
          <w:tab w:val="left" w:pos="9639"/>
        </w:tabs>
        <w:spacing w:line="276" w:lineRule="auto"/>
        <w:ind w:right="27"/>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Financijski instrument izravnih kredita HBOR-a iznosa iznad 100.000 eura za mikro, male i srednje poslovne subjekte ukupne vrijednosti 66 milijuna eura,</w:t>
      </w:r>
    </w:p>
    <w:p w14:paraId="4F2ED93E" w14:textId="77777777" w:rsidR="00B34ED1" w:rsidRPr="00682E84" w:rsidRDefault="00B34ED1">
      <w:pPr>
        <w:pStyle w:val="ListParagraph"/>
        <w:numPr>
          <w:ilvl w:val="0"/>
          <w:numId w:val="53"/>
        </w:numPr>
        <w:tabs>
          <w:tab w:val="left" w:pos="9639"/>
        </w:tabs>
        <w:spacing w:line="276" w:lineRule="auto"/>
        <w:ind w:right="27"/>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Financijski instrument fonda subvencija kamata po kreditima za mikro, male i srednje poslovne subjekte ukupne vrijednosti 26,6 milijuna eura,</w:t>
      </w:r>
    </w:p>
    <w:p w14:paraId="5351056D" w14:textId="77777777" w:rsidR="00B34ED1" w:rsidRPr="00682E84" w:rsidRDefault="00B34ED1">
      <w:pPr>
        <w:pStyle w:val="ListParagraph"/>
        <w:numPr>
          <w:ilvl w:val="0"/>
          <w:numId w:val="53"/>
        </w:numPr>
        <w:tabs>
          <w:tab w:val="left" w:pos="9639"/>
        </w:tabs>
        <w:spacing w:line="276" w:lineRule="auto"/>
        <w:ind w:right="27"/>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Financijski instrument fonda subvencija kamata po kreditima subjektima srednje tržišne kapitalizacije i velikim poslovnim subjektima ukupne vrijednosti 26,6 milijuna eura,</w:t>
      </w:r>
    </w:p>
    <w:p w14:paraId="664A01A2" w14:textId="77777777" w:rsidR="00B34ED1" w:rsidRPr="00682E84" w:rsidRDefault="00B34ED1">
      <w:pPr>
        <w:pStyle w:val="ListParagraph"/>
        <w:numPr>
          <w:ilvl w:val="0"/>
          <w:numId w:val="53"/>
        </w:numPr>
        <w:tabs>
          <w:tab w:val="left" w:pos="9639"/>
        </w:tabs>
        <w:spacing w:line="276" w:lineRule="auto"/>
        <w:ind w:right="27"/>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Financijski instrument fonda subvencija kamata po kreditima za subjekte javnog sektora ukupne vrijednosti 26,6 milijuna eura</w:t>
      </w:r>
    </w:p>
    <w:p w14:paraId="402D984A" w14:textId="77777777" w:rsidR="00B34ED1" w:rsidRPr="00682E84" w:rsidRDefault="00B34ED1">
      <w:pPr>
        <w:pStyle w:val="ListParagraph"/>
        <w:numPr>
          <w:ilvl w:val="0"/>
          <w:numId w:val="53"/>
        </w:numPr>
        <w:tabs>
          <w:tab w:val="left" w:pos="9639"/>
        </w:tabs>
        <w:spacing w:line="276" w:lineRule="auto"/>
        <w:ind w:right="27"/>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Financijski instrument jamstvenog fonda za kredite subjektima srednje tržišne kapitalizacije i velikim poslovnim subjektima ukupne vrijednosti 80 milijuna eura i</w:t>
      </w:r>
    </w:p>
    <w:p w14:paraId="30383310" w14:textId="77777777" w:rsidR="00B34ED1" w:rsidRPr="00682E84" w:rsidRDefault="00B34ED1">
      <w:pPr>
        <w:pStyle w:val="ListParagraph"/>
        <w:numPr>
          <w:ilvl w:val="0"/>
          <w:numId w:val="53"/>
        </w:numPr>
        <w:tabs>
          <w:tab w:val="left" w:pos="9639"/>
        </w:tabs>
        <w:spacing w:line="276" w:lineRule="auto"/>
        <w:ind w:right="27"/>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Financijski instrument ulaganje u instrumente vlasničkog i kvazivlasničkog financiranja ukupne vrijednosti 29,9 milijuna eura.</w:t>
      </w:r>
    </w:p>
    <w:p w14:paraId="770BC107"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p>
    <w:p w14:paraId="18F9300B" w14:textId="77777777" w:rsidR="00B34ED1" w:rsidRPr="00682E84" w:rsidRDefault="00B34ED1" w:rsidP="00B34ED1">
      <w:pPr>
        <w:rPr>
          <w:rFonts w:asciiTheme="minorHAnsi" w:hAnsiTheme="minorHAnsi" w:cstheme="minorHAnsi"/>
          <w:sz w:val="22"/>
          <w:szCs w:val="22"/>
          <w:lang w:val="hr-HR" w:eastAsia="hr-HR"/>
        </w:rPr>
      </w:pPr>
      <w:r w:rsidRPr="00682E84">
        <w:rPr>
          <w:rStyle w:val="Zadanifontodlomka1"/>
          <w:rFonts w:asciiTheme="minorHAnsi" w:hAnsiTheme="minorHAnsi" w:cstheme="minorHAnsi"/>
          <w:b/>
          <w:bCs/>
          <w:sz w:val="22"/>
          <w:szCs w:val="22"/>
          <w:lang w:val="hr-HR" w:eastAsia="hr-HR"/>
        </w:rPr>
        <w:t>Izravni krediti putem programa Investicije posebnih segmenata MSP-ova u okviru NPOO-a</w:t>
      </w:r>
    </w:p>
    <w:p w14:paraId="2AB4CB46" w14:textId="77777777" w:rsidR="00B34ED1" w:rsidRPr="00682E84" w:rsidRDefault="00B34ED1" w:rsidP="00B34ED1">
      <w:pPr>
        <w:spacing w:before="120"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Financijski instrument usmjeren je na poduzetnike i sektore koji uobičajeno imaju otežan pristup financiranju: poduzetnike početnike, mlade poduzetnike, žene u poduzetništvu te ulaganja malih i srednjih poduzeća u slabije razvijena područja, kao i u istraživanja i razvoj.</w:t>
      </w:r>
    </w:p>
    <w:p w14:paraId="74E6F586" w14:textId="77777777" w:rsidR="00B34ED1" w:rsidRPr="00682E84" w:rsidRDefault="00B34ED1" w:rsidP="00B34ED1">
      <w:pPr>
        <w:spacing w:before="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lastRenderedPageBreak/>
        <w:t>Provedbom ovog financijskog instrumenta, uz podršku sredstava RRF-a, HBOR je odobravao izravne investicijske kredite iznosa od 100 tisuća eura do 1 milijuna eura uz kamatne stope 0,4 % i 0,8 %. Financijski instrument je bio u provedbi do kraja srpnja 2024. Od početka provedbe do kraja 2024. odobrena su 202 kredita u ukupnom iznosu od 58 milijuna eura.</w:t>
      </w:r>
    </w:p>
    <w:p w14:paraId="5B65FF41" w14:textId="77777777" w:rsidR="00B34ED1" w:rsidRPr="00682E84" w:rsidRDefault="00B34ED1" w:rsidP="00B34ED1">
      <w:pPr>
        <w:spacing w:line="276" w:lineRule="auto"/>
        <w:jc w:val="both"/>
        <w:textAlignment w:val="baseline"/>
        <w:rPr>
          <w:rFonts w:asciiTheme="minorHAnsi" w:hAnsiTheme="minorHAnsi" w:cstheme="minorHAnsi"/>
          <w:b/>
          <w:bCs/>
          <w:sz w:val="22"/>
          <w:szCs w:val="22"/>
          <w:lang w:val="hr-HR" w:eastAsia="hr-HR"/>
        </w:rPr>
      </w:pPr>
    </w:p>
    <w:p w14:paraId="72FE37E7" w14:textId="77777777" w:rsidR="00B34ED1" w:rsidRPr="00682E84" w:rsidRDefault="00B34ED1" w:rsidP="00B34ED1">
      <w:pPr>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Financijski instrumenti subvencioniranja kamata za privatni i javni sektor</w:t>
      </w:r>
    </w:p>
    <w:p w14:paraId="1DB38A36"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Većim dijelom 2024. godine u provedbi su bila tri financijska instrumenta subvencije kamatnih stopa, kojima su omogućeni povoljniji uvjeti financiranja ulaganja za mikro, male i srednje poslovne subjekte, subjekte srednje tržišne kapitalizacije, velike poslovne subjekte i javni sektor.</w:t>
      </w:r>
    </w:p>
    <w:p w14:paraId="0BCA05AC"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p>
    <w:p w14:paraId="604858F8"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Subvencija se dodjeljivala za investicijske kredite namijenjene ulaganjima u jačanje konkurentnosti i otpornosti te ulaganjima u zelene i digitalne tehnologije, nužne za dugoročni održivi razvoj javnog i privatnog sektora.</w:t>
      </w:r>
    </w:p>
    <w:p w14:paraId="528A18DB"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p>
    <w:p w14:paraId="16E85F94"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Iznos subvencije kamate po pojedinom kreditu bio je ograničen na 500 tisuća eura za male i srednje poduzetnike, odnosno na 1 milijun eura za ostale subjekte, kako bi povoljnije uvjete mogao koristiti što veći broj korisnika kredita. Subvencija do najviše 3 postotna boda dodjeljivala se ovisno o namjeni i vrsti ulaganja, a maksimalno je mogla iznositi:</w:t>
      </w:r>
    </w:p>
    <w:p w14:paraId="6BA77852"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p>
    <w:p w14:paraId="12BFCD8A" w14:textId="77777777" w:rsidR="00B34ED1" w:rsidRPr="00682E84" w:rsidRDefault="00B34ED1">
      <w:pPr>
        <w:pStyle w:val="ListParagraph"/>
        <w:numPr>
          <w:ilvl w:val="0"/>
          <w:numId w:val="70"/>
        </w:num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do 75 % kamatne stope za ulaganja u zelenu i digitalnu tranziciju,</w:t>
      </w:r>
    </w:p>
    <w:p w14:paraId="633CE266" w14:textId="77777777" w:rsidR="00B34ED1" w:rsidRPr="00682E84" w:rsidRDefault="00B34ED1">
      <w:pPr>
        <w:pStyle w:val="ListParagraph"/>
        <w:numPr>
          <w:ilvl w:val="0"/>
          <w:numId w:val="70"/>
        </w:num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do 65 % kamatne stope za ulaganja na posebna područja Republike Hrvatske ili u istraživanja, razvoj i inovacije te za ulaganja javnog sektora radi ublažavanja posljedica potresa,</w:t>
      </w:r>
    </w:p>
    <w:p w14:paraId="31C656E5" w14:textId="77777777" w:rsidR="00B34ED1" w:rsidRPr="00682E84" w:rsidRDefault="00B34ED1">
      <w:pPr>
        <w:pStyle w:val="ListParagraph"/>
        <w:numPr>
          <w:ilvl w:val="0"/>
          <w:numId w:val="70"/>
        </w:num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do 50 % kamatne stope za ostala ulaganja u konkurentnost i otpornost.</w:t>
      </w:r>
    </w:p>
    <w:p w14:paraId="210061FD" w14:textId="77777777" w:rsidR="00B34ED1" w:rsidRPr="00682E84" w:rsidRDefault="00B34ED1" w:rsidP="00B34ED1">
      <w:pPr>
        <w:pStyle w:val="ListParagraph"/>
        <w:spacing w:line="276" w:lineRule="auto"/>
        <w:jc w:val="both"/>
        <w:textAlignment w:val="baseline"/>
        <w:rPr>
          <w:rFonts w:asciiTheme="minorHAnsi" w:hAnsiTheme="minorHAnsi" w:cstheme="minorHAnsi"/>
          <w:sz w:val="22"/>
          <w:szCs w:val="22"/>
          <w:lang w:val="hr-HR" w:eastAsia="hr-HR"/>
        </w:rPr>
      </w:pPr>
    </w:p>
    <w:p w14:paraId="26BBF5BD"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Subvencioniranje kamata odobravalo se kroz programe kreditiranja HBOR-a izravnim kreditiranjem te u suradnji s poslovnim bankama. Dodatno, krajem 2023. godine potpisani su sporazumi o suradnji s pet leasing društava za subvencioniranje kamata putem financijskog i operativnog leasinga, čija je operativna provedba započela u 2024. godini.</w:t>
      </w:r>
    </w:p>
    <w:p w14:paraId="13CF0A70"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p>
    <w:p w14:paraId="08D015B3"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Od početka provedbe do trenutnog iskorištenja sredstava, kroz sva tri financijska instrumenta odobreno je 234 kredita u ukupnom iznosu od 584,3 milijuna eura.</w:t>
      </w:r>
    </w:p>
    <w:p w14:paraId="31DD318B" w14:textId="77777777" w:rsidR="00B34ED1" w:rsidRPr="00682E84" w:rsidRDefault="00B34ED1" w:rsidP="00B34ED1">
      <w:pPr>
        <w:spacing w:line="276" w:lineRule="auto"/>
        <w:jc w:val="both"/>
        <w:textAlignment w:val="baseline"/>
        <w:rPr>
          <w:rFonts w:asciiTheme="minorHAnsi" w:hAnsiTheme="minorHAnsi" w:cstheme="minorHAnsi"/>
          <w:b/>
          <w:bCs/>
          <w:sz w:val="22"/>
          <w:szCs w:val="22"/>
          <w:lang w:val="hr-HR" w:eastAsia="hr-HR"/>
        </w:rPr>
      </w:pPr>
    </w:p>
    <w:p w14:paraId="0DC28035" w14:textId="77777777" w:rsidR="00B34ED1" w:rsidRPr="00682E84" w:rsidRDefault="00B34ED1" w:rsidP="00B34ED1">
      <w:pPr>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Financijski instrument jamstveni fond za kredite subjektima srednje tržišne kapitalizacije i velikim poslovnim subjektima</w:t>
      </w:r>
    </w:p>
    <w:p w14:paraId="79BD3B81" w14:textId="77777777" w:rsidR="00B34ED1" w:rsidRPr="00682E84" w:rsidRDefault="00B34ED1" w:rsidP="00B34ED1">
      <w:pPr>
        <w:rPr>
          <w:rFonts w:asciiTheme="minorHAnsi" w:hAnsiTheme="minorHAnsi" w:cstheme="minorHAnsi"/>
          <w:b/>
          <w:bCs/>
          <w:sz w:val="22"/>
          <w:szCs w:val="22"/>
          <w:lang w:val="hr-HR" w:eastAsia="hr-HR"/>
        </w:rPr>
      </w:pPr>
    </w:p>
    <w:bookmarkEnd w:id="26"/>
    <w:bookmarkEnd w:id="27"/>
    <w:p w14:paraId="6BA0C44A"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U Republici Hrvatskoj već dugi niz godina postoje različiti jamstveni proizvodi usmjereni na podršku ulaganjima mikro, malih i srednjih poduzeća. Kako bi se omogućila slična podrška i subjektima srednje tržišne kapitalizacije te velikim poslovnim subjektima, u okviru Nacionalnog plana oporavka i otpornosti uspostavljen je novi model jamstava za investicijske kredite ovih subjekata.</w:t>
      </w:r>
    </w:p>
    <w:p w14:paraId="1197319D"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p>
    <w:p w14:paraId="705708B5"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Provedba ovog instrumenta započela je 2023. godine, a omogućuje izdavanje jamstava za investicijske kredite subjektima srednje tržišne kapitalizacije i velikim poslovnim subjektima, uz pokriće do 80 % dospjele nenaplaćene glavnice kredita te subvencioniranje do 100 % iznosa naknade za jamstvo, ovisno o pravilima o državnim potporama.</w:t>
      </w:r>
    </w:p>
    <w:p w14:paraId="55F5FC31"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p>
    <w:p w14:paraId="58D8C821"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lastRenderedPageBreak/>
        <w:t>HBOR je u 2023. godini Europskoj komisiji prijavio izmjene Metodologije za određivanje naknada za jamstva, a 18. prosinca 2023. dobio je pozitivnu Odluku Europske komisije o izmjenama.</w:t>
      </w:r>
    </w:p>
    <w:p w14:paraId="0F827C26"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p>
    <w:p w14:paraId="1BE16F56"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U 2023. godini izdano je prvo jamstvo za kredit u iznosu od 289 tisuća eura, uz 80 % pokrića. U 2024. godini izdano je devetnaest jamstava za kredite ukupnog iznosa 65 milijuna eura, čime su potaknute investicije u iznosu većem od 217 milijuna eura.</w:t>
      </w:r>
    </w:p>
    <w:p w14:paraId="3278EC31"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eastAsia="hr-HR"/>
        </w:rPr>
      </w:pPr>
    </w:p>
    <w:p w14:paraId="6409E53F" w14:textId="77777777" w:rsidR="00B34ED1" w:rsidRPr="00682E84" w:rsidRDefault="00B34ED1" w:rsidP="00B34ED1">
      <w:pPr>
        <w:rPr>
          <w:rFonts w:asciiTheme="minorHAnsi" w:eastAsia="SimSun" w:hAnsiTheme="minorHAnsi" w:cstheme="minorHAnsi"/>
          <w:sz w:val="22"/>
          <w:szCs w:val="22"/>
          <w:lang w:val="hr-HR"/>
        </w:rPr>
      </w:pPr>
      <w:r w:rsidRPr="00682E84">
        <w:rPr>
          <w:rFonts w:asciiTheme="minorHAnsi" w:eastAsia="SimSun" w:hAnsiTheme="minorHAnsi" w:cstheme="minorHAnsi"/>
          <w:b/>
          <w:bCs/>
          <w:sz w:val="22"/>
          <w:szCs w:val="22"/>
          <w:lang w:val="hr-HR"/>
        </w:rPr>
        <w:t>Poticanje razvoja novih fondova rizičnog kapitala</w:t>
      </w:r>
    </w:p>
    <w:p w14:paraId="6AAC8CBB" w14:textId="77777777" w:rsidR="00B34ED1" w:rsidRPr="00682E84" w:rsidRDefault="00B34ED1" w:rsidP="00B34ED1">
      <w:pPr>
        <w:rPr>
          <w:rFonts w:asciiTheme="minorHAnsi" w:eastAsia="SimSun" w:hAnsiTheme="minorHAnsi" w:cstheme="minorHAnsi"/>
          <w:sz w:val="22"/>
          <w:szCs w:val="22"/>
          <w:lang w:val="hr-HR"/>
        </w:rPr>
      </w:pPr>
    </w:p>
    <w:p w14:paraId="789FE2E2" w14:textId="77777777" w:rsidR="00B34ED1" w:rsidRPr="00682E84" w:rsidRDefault="00B34ED1" w:rsidP="00B34ED1">
      <w:pPr>
        <w:spacing w:line="276" w:lineRule="auto"/>
        <w:jc w:val="both"/>
        <w:textAlignment w:val="baseline"/>
        <w:rPr>
          <w:rStyle w:val="Zadanifontodlomka1"/>
          <w:rFonts w:asciiTheme="minorHAnsi" w:eastAsia="SimSun" w:hAnsiTheme="minorHAnsi" w:cstheme="minorHAnsi"/>
          <w:sz w:val="22"/>
          <w:szCs w:val="22"/>
          <w:lang w:val="hr-HR"/>
        </w:rPr>
      </w:pPr>
      <w:r w:rsidRPr="00682E84">
        <w:rPr>
          <w:rStyle w:val="Zadanifontodlomka1"/>
          <w:rFonts w:asciiTheme="minorHAnsi" w:eastAsia="SimSun" w:hAnsiTheme="minorHAnsi" w:cstheme="minorHAnsi"/>
          <w:sz w:val="22"/>
          <w:szCs w:val="22"/>
          <w:lang w:val="hr-HR"/>
        </w:rPr>
        <w:t>Tradicionalni izvori ne mogu uvijek adekvatno odgovoriti na financijske potrebe brzorastućih, ali visokorizičnih kompanija. Upravo iz tog razloga, u okviru NPOO-a, predviđena su sredstva za dodatno jačanje malih i srednjih poduzetnika kroz ulaganja u vlasnički i kvazi-vlasnički kapital, s ciljem razvoja poslovnih ideja u Republici Hrvatskoj. Tijekom 2024. godine nastavljene su aktivnosti usmjerene na ulaganje sredstava i pokretanje novih fondova rizičnog kapitala. Krajem 2024. godine objavljen je javni poziv za odabir društva za upravljanje fondom poduzetničkog kapitala (engl. venture capital), a očekuje se da će postupak odabira biti završen u 2025. godini.</w:t>
      </w:r>
    </w:p>
    <w:p w14:paraId="28CFE918" w14:textId="77777777" w:rsidR="00B34ED1" w:rsidRPr="00682E84" w:rsidRDefault="00B34ED1" w:rsidP="00B34ED1">
      <w:pPr>
        <w:spacing w:line="276" w:lineRule="auto"/>
        <w:jc w:val="both"/>
        <w:textAlignment w:val="baseline"/>
        <w:rPr>
          <w:rStyle w:val="Zadanifontodlomka1"/>
          <w:rFonts w:asciiTheme="minorHAnsi" w:eastAsia="Calibri" w:hAnsiTheme="minorHAnsi" w:cstheme="minorHAnsi"/>
          <w:sz w:val="22"/>
          <w:szCs w:val="22"/>
          <w:lang w:val="hr-HR"/>
        </w:rPr>
      </w:pPr>
    </w:p>
    <w:p w14:paraId="4B2E1443" w14:textId="77777777" w:rsidR="00B34ED1" w:rsidRPr="00682E84" w:rsidRDefault="00B34ED1" w:rsidP="00B34ED1">
      <w:pPr>
        <w:rPr>
          <w:rFonts w:asciiTheme="minorHAnsi" w:eastAsia="SimSun" w:hAnsiTheme="minorHAnsi" w:cstheme="minorHAnsi"/>
          <w:sz w:val="22"/>
          <w:szCs w:val="22"/>
          <w:lang w:val="hr-HR"/>
        </w:rPr>
      </w:pPr>
      <w:r w:rsidRPr="00682E84">
        <w:rPr>
          <w:rFonts w:asciiTheme="minorHAnsi" w:eastAsia="SimSun" w:hAnsiTheme="minorHAnsi" w:cstheme="minorHAnsi"/>
          <w:b/>
          <w:bCs/>
          <w:sz w:val="22"/>
          <w:szCs w:val="22"/>
          <w:lang w:val="hr-HR"/>
        </w:rPr>
        <w:t xml:space="preserve">Načelo nenanošenja bitne štete - „Do No Significant Harm“ DNSH načelo </w:t>
      </w:r>
    </w:p>
    <w:p w14:paraId="41CC2050" w14:textId="77777777" w:rsidR="00B34ED1" w:rsidRPr="00682E84" w:rsidRDefault="00B34ED1" w:rsidP="00B34ED1">
      <w:pPr>
        <w:rPr>
          <w:rFonts w:asciiTheme="minorHAnsi" w:eastAsia="SimSun" w:hAnsiTheme="minorHAnsi" w:cstheme="minorHAnsi"/>
          <w:sz w:val="22"/>
          <w:szCs w:val="22"/>
          <w:lang w:val="hr-HR"/>
        </w:rPr>
      </w:pPr>
    </w:p>
    <w:p w14:paraId="4F006BF6" w14:textId="77777777" w:rsidR="00B34ED1" w:rsidRPr="00682E84" w:rsidRDefault="00B34ED1" w:rsidP="00B34ED1">
      <w:pPr>
        <w:spacing w:after="160" w:line="276" w:lineRule="auto"/>
        <w:jc w:val="both"/>
        <w:rPr>
          <w:rStyle w:val="Zadanifontodlomka1"/>
          <w:rFonts w:asciiTheme="minorHAnsi" w:hAnsiTheme="minorHAnsi" w:cstheme="minorHAnsi"/>
          <w:sz w:val="22"/>
          <w:szCs w:val="22"/>
          <w:lang w:val="hr-HR" w:eastAsia="hr-HR"/>
        </w:rPr>
      </w:pPr>
      <w:r w:rsidRPr="00682E84">
        <w:rPr>
          <w:rStyle w:val="Zadanifontodlomka1"/>
          <w:rFonts w:asciiTheme="minorHAnsi" w:eastAsia="Calibri" w:hAnsiTheme="minorHAnsi" w:cstheme="minorHAnsi"/>
          <w:sz w:val="22"/>
          <w:szCs w:val="22"/>
          <w:lang w:val="hr-HR"/>
        </w:rPr>
        <w:t xml:space="preserve">Važno je napomenuti da je provedba svih prethodno opisanih NPOO financijskih instrumenata usklađena s načelom nenanošenja bitne štete, tzv. DNSH načelom (engl. Do No Significant Harm). Ovo se načelo odnosi na zahtjev da nijedna investicija koja se financira ne smije imati značajan negativan utjecaj na okolišne ciljeve definirane EU Taksonomijom, čime HBOR izravno doprinosi razvoju klimatski i okolišno održivijeg gospodarstva Republike Hrvatske. </w:t>
      </w:r>
      <w:r w:rsidRPr="00682E84">
        <w:rPr>
          <w:rStyle w:val="Zadanifontodlomka1"/>
          <w:rFonts w:asciiTheme="minorHAnsi" w:eastAsia="SimSun" w:hAnsiTheme="minorHAnsi" w:cstheme="minorHAnsi"/>
          <w:sz w:val="22"/>
          <w:szCs w:val="22"/>
          <w:lang w:val="hr-HR"/>
        </w:rPr>
        <w:t>Na taj se način potiče veća otpornost h</w:t>
      </w:r>
      <w:r w:rsidRPr="00682E84">
        <w:rPr>
          <w:rStyle w:val="Zadanifontodlomka1"/>
          <w:rFonts w:asciiTheme="minorHAnsi" w:hAnsiTheme="minorHAnsi" w:cstheme="minorHAnsi"/>
          <w:sz w:val="22"/>
          <w:szCs w:val="22"/>
          <w:lang w:val="hr-HR" w:eastAsia="hr-HR"/>
        </w:rPr>
        <w:t>rvatskog gospodarstva i društva na buduće tržišne poremećaje, ali i na tranziciju prema klimatskoj i okolišnoj održivosti.</w:t>
      </w:r>
    </w:p>
    <w:p w14:paraId="5E3AA078" w14:textId="77777777" w:rsidR="00B34ED1" w:rsidRPr="00682E84" w:rsidRDefault="00B34ED1" w:rsidP="00B34ED1">
      <w:pPr>
        <w:rPr>
          <w:rFonts w:asciiTheme="minorHAnsi" w:eastAsia="SimHei" w:hAnsiTheme="minorHAnsi" w:cstheme="minorHAnsi"/>
          <w:b/>
          <w:bCs/>
          <w:sz w:val="22"/>
          <w:szCs w:val="22"/>
          <w:lang w:val="hr-HR"/>
        </w:rPr>
      </w:pPr>
      <w:r w:rsidRPr="00682E84">
        <w:rPr>
          <w:rFonts w:asciiTheme="minorHAnsi" w:eastAsia="SimHei" w:hAnsiTheme="minorHAnsi" w:cstheme="minorHAnsi"/>
          <w:b/>
          <w:bCs/>
          <w:sz w:val="22"/>
          <w:szCs w:val="22"/>
          <w:lang w:val="hr-HR"/>
        </w:rPr>
        <w:t>NASTAVAK REGIONALNE PRISUTNOSTI I SURADNJE S JLP(R)S-ovima</w:t>
      </w:r>
    </w:p>
    <w:p w14:paraId="0A2B0F36" w14:textId="77777777" w:rsidR="00B34ED1" w:rsidRPr="00682E84" w:rsidRDefault="00B34ED1" w:rsidP="00B34ED1">
      <w:pPr>
        <w:rPr>
          <w:rFonts w:asciiTheme="minorHAnsi" w:eastAsia="SimHei" w:hAnsiTheme="minorHAnsi" w:cstheme="minorHAnsi"/>
          <w:b/>
          <w:bCs/>
          <w:sz w:val="22"/>
          <w:szCs w:val="22"/>
          <w:lang w:val="hr-HR"/>
        </w:rPr>
      </w:pPr>
    </w:p>
    <w:p w14:paraId="30F34882" w14:textId="77777777" w:rsidR="00B34ED1" w:rsidRPr="00682E84" w:rsidRDefault="00B34ED1" w:rsidP="00B34ED1">
      <w:pPr>
        <w:spacing w:after="120" w:line="276" w:lineRule="auto"/>
        <w:jc w:val="both"/>
        <w:rPr>
          <w:rFonts w:asciiTheme="minorHAnsi" w:eastAsia="Calibri" w:hAnsiTheme="minorHAnsi" w:cstheme="minorHAnsi"/>
          <w:sz w:val="22"/>
          <w:szCs w:val="22"/>
          <w:lang w:val="hr-HR"/>
        </w:rPr>
      </w:pPr>
      <w:r w:rsidRPr="00682E84">
        <w:rPr>
          <w:rStyle w:val="normaltextrun"/>
          <w:rFonts w:asciiTheme="minorHAnsi" w:eastAsia="Calibri" w:hAnsiTheme="minorHAnsi" w:cstheme="minorHAnsi"/>
          <w:color w:val="000000" w:themeColor="text1"/>
          <w:sz w:val="22"/>
          <w:szCs w:val="22"/>
          <w:lang w:val="hr-HR"/>
        </w:rPr>
        <w:t>Kroz suradnju sa županijama, gradovima i općinama, HBOR je aktivno podržao regionalni i društveni razvoj Republike Hrvatske u ukupnom iznosu od 379 milijuna eura financirajući infrastrukturne projekte u javnom sektoru, kao i podupirući privatni sektor kroz investicije i obrtna sredstva, posebno na slabije razvijenim područjima Hrvatske.</w:t>
      </w:r>
    </w:p>
    <w:p w14:paraId="00317E6B" w14:textId="77777777" w:rsidR="00B34ED1" w:rsidRPr="00682E84" w:rsidRDefault="00B34ED1" w:rsidP="00B34ED1">
      <w:pPr>
        <w:spacing w:after="120" w:line="276" w:lineRule="auto"/>
        <w:jc w:val="both"/>
        <w:rPr>
          <w:rStyle w:val="normaltextrun"/>
          <w:rFonts w:asciiTheme="minorHAnsi" w:eastAsiaTheme="majorEastAsia" w:hAnsiTheme="minorHAnsi" w:cstheme="minorHAnsi"/>
          <w:sz w:val="22"/>
          <w:szCs w:val="22"/>
          <w:lang w:val="hr-HR" w:eastAsia="hr-HR"/>
        </w:rPr>
      </w:pPr>
      <w:r w:rsidRPr="00682E84">
        <w:rPr>
          <w:rStyle w:val="normaltextrun"/>
          <w:rFonts w:asciiTheme="minorHAnsi" w:eastAsiaTheme="majorEastAsia" w:hAnsiTheme="minorHAnsi" w:cstheme="minorHAnsi"/>
          <w:sz w:val="22"/>
          <w:szCs w:val="22"/>
          <w:lang w:val="hr-HR" w:eastAsia="hr-HR"/>
        </w:rPr>
        <w:t>HBOR je i tijekom 2024. , u cilju što boljeg informiranja poduzetnika o mogućnostima korištenja HBOR-ovih proizvoda u svim regijama Republike Hrvatske, aktivno surađivao sa županijama, gradovima i općinama putem svojih područnih ureda u Puli, Rijeci, Osijeku, Varaždinu, Gospiću, Zadru i Splitu. U prosincu 2024. godine osnovan je Područni ured za središnju  Hrvatsku u Zagrebu koji će pokrivati područje Zagrebačke, Bjelovarsko-bilogorske i Sisačko-moslavačke županije.</w:t>
      </w:r>
    </w:p>
    <w:p w14:paraId="05CB8486" w14:textId="77777777" w:rsidR="00B34ED1" w:rsidRPr="00682E84" w:rsidRDefault="00B34ED1" w:rsidP="00B34ED1">
      <w:pPr>
        <w:keepNext/>
        <w:spacing w:after="120"/>
        <w:outlineLvl w:val="1"/>
        <w:rPr>
          <w:rFonts w:asciiTheme="minorHAnsi" w:hAnsiTheme="minorHAnsi" w:cstheme="minorHAnsi"/>
          <w:b/>
          <w:bCs/>
          <w:sz w:val="22"/>
          <w:szCs w:val="22"/>
          <w:lang w:val="hr-HR"/>
        </w:rPr>
      </w:pPr>
    </w:p>
    <w:p w14:paraId="6BA7BE41" w14:textId="77777777" w:rsidR="00B34ED1" w:rsidRPr="00682E84" w:rsidRDefault="00B34ED1" w:rsidP="00B34ED1">
      <w:pPr>
        <w:rPr>
          <w:rFonts w:asciiTheme="minorHAnsi" w:hAnsiTheme="minorHAnsi" w:cstheme="minorHAnsi"/>
          <w:b/>
          <w:bCs/>
          <w:sz w:val="22"/>
          <w:szCs w:val="22"/>
          <w:lang w:val="hr-HR"/>
        </w:rPr>
      </w:pPr>
      <w:r w:rsidRPr="00682E84">
        <w:rPr>
          <w:rFonts w:asciiTheme="minorHAnsi" w:hAnsiTheme="minorHAnsi" w:cstheme="minorHAnsi"/>
          <w:b/>
          <w:bCs/>
          <w:sz w:val="22"/>
          <w:szCs w:val="22"/>
          <w:lang w:val="hr-HR"/>
        </w:rPr>
        <w:t>SUBVENCIJA KAMATNE STOPE U POJEDINIM ŽUPANIJAMA, OPĆINAMA I GRADOVIMA </w:t>
      </w:r>
    </w:p>
    <w:p w14:paraId="1D3AA6F5" w14:textId="77777777" w:rsidR="00B34ED1" w:rsidRPr="00682E84" w:rsidRDefault="00B34ED1" w:rsidP="00B34ED1">
      <w:pPr>
        <w:spacing w:before="120"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 xml:space="preserve">HBOR je i u 2024. godini nastavio doprinositi postizanju ujednačenog regionalnog razvoja putem suradnje s pojedinim županijama, gradovima i općinama kroz subvencioniranje kamatnih stopa na HBOR-ove kredite. </w:t>
      </w:r>
    </w:p>
    <w:p w14:paraId="6E23C284" w14:textId="77777777" w:rsidR="00B34ED1" w:rsidRPr="00682E84" w:rsidRDefault="00B34ED1" w:rsidP="00B34ED1">
      <w:pPr>
        <w:spacing w:before="120"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 xml:space="preserve">Na temelju ugovora o poslovnoj suradnji, sklopljenih između HBOR-a i županija, gradova i općina, poduzetnici mogu koristiti subvenciju kamatne stope na HBOR-ove kredite iz sredstava županije, grada ili općine. </w:t>
      </w:r>
    </w:p>
    <w:p w14:paraId="6CEA4706" w14:textId="77777777" w:rsidR="00B34ED1" w:rsidRPr="00682E84" w:rsidRDefault="00B34ED1" w:rsidP="00B34ED1">
      <w:pPr>
        <w:spacing w:before="120"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lastRenderedPageBreak/>
        <w:t>Do kraja 2024. godine HBOR je ostvario suradnju s 44 jedinice lokalne i područne (regionalne) samouprave – JLP(R)S.</w:t>
      </w:r>
    </w:p>
    <w:p w14:paraId="72B3A1CB" w14:textId="77777777" w:rsidR="00B34ED1" w:rsidRPr="00682E84" w:rsidRDefault="00B34ED1" w:rsidP="00B34ED1">
      <w:pPr>
        <w:spacing w:before="120" w:line="276" w:lineRule="auto"/>
        <w:jc w:val="both"/>
        <w:rPr>
          <w:rStyle w:val="Zadanifontodlomka1"/>
          <w:rFonts w:asciiTheme="minorHAnsi" w:hAnsiTheme="minorHAnsi" w:cstheme="minorHAnsi"/>
          <w:sz w:val="22"/>
          <w:szCs w:val="22"/>
        </w:rPr>
      </w:pPr>
    </w:p>
    <w:p w14:paraId="7052E93F" w14:textId="77777777" w:rsidR="00B34ED1" w:rsidRPr="00682E84" w:rsidRDefault="00B34ED1" w:rsidP="00B34ED1">
      <w:pPr>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 xml:space="preserve">SURADNJA S HAMAG-BICRO-om </w:t>
      </w:r>
    </w:p>
    <w:p w14:paraId="37CB0382" w14:textId="77777777" w:rsidR="00B34ED1" w:rsidRPr="00682E84" w:rsidRDefault="00B34ED1" w:rsidP="00B34ED1">
      <w:pPr>
        <w:rPr>
          <w:rFonts w:asciiTheme="minorHAnsi" w:eastAsia="SimSun" w:hAnsiTheme="minorHAnsi" w:cstheme="minorHAnsi"/>
          <w:b/>
          <w:bCs/>
          <w:sz w:val="22"/>
          <w:szCs w:val="22"/>
          <w:lang w:val="hr-HR"/>
        </w:rPr>
      </w:pPr>
    </w:p>
    <w:p w14:paraId="0252622E" w14:textId="77777777" w:rsidR="00B34ED1" w:rsidRPr="00682E84" w:rsidRDefault="00B34ED1" w:rsidP="00B34ED1">
      <w:pPr>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U srpnju 2024. godine, u suradnji s HAMAG-BICRO-om, započela je provedba Nacionalnog jamstvenog programa PLUS i subvencije kamatne stope u okviru NPOO-a, namijenjenih malim i srednjim poduzetnicima za financiranje investicija i obrtnih sredstava. Time je mikro, malim i srednjim poduzetnicima koji nemaju dovoljno vlastitih instrumenata osiguranja omogućen pristup povoljnom financiranju.</w:t>
      </w:r>
    </w:p>
    <w:p w14:paraId="2D8D2AEC" w14:textId="77777777" w:rsidR="00B34ED1" w:rsidRPr="00682E84" w:rsidRDefault="00B34ED1" w:rsidP="00B34ED1">
      <w:pPr>
        <w:jc w:val="both"/>
        <w:rPr>
          <w:rFonts w:asciiTheme="minorHAnsi" w:hAnsiTheme="minorHAnsi" w:cstheme="minorHAnsi"/>
          <w:sz w:val="22"/>
          <w:szCs w:val="22"/>
          <w:lang w:val="hr-HR" w:eastAsia="hr-HR"/>
        </w:rPr>
      </w:pPr>
    </w:p>
    <w:p w14:paraId="1BB459A9" w14:textId="77777777" w:rsidR="00B34ED1" w:rsidRPr="00682E84" w:rsidRDefault="00B34ED1" w:rsidP="00B34ED1">
      <w:pPr>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Uz navedeno, u 2024. godini nastavljena je i suradnja na jamstvenom programu ESIF pojedinačna jamstva za ruralni razvoj, koji je namijenjen olakšavanju pristupa financiranju mikro, malih i srednjih subjekata malog gospodarstva u poljoprivrednom, prerađivačkom i šumarskom sektoru.</w:t>
      </w:r>
    </w:p>
    <w:p w14:paraId="70E05C2B" w14:textId="77777777" w:rsidR="00B34ED1" w:rsidRPr="00682E84" w:rsidRDefault="00B34ED1" w:rsidP="00B34ED1">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28" w:name="_Toc191651163"/>
      <w:r w:rsidRPr="00682E84">
        <w:rPr>
          <w:rFonts w:asciiTheme="minorHAnsi" w:eastAsia="SimHei" w:hAnsiTheme="minorHAnsi" w:cstheme="minorHAnsi"/>
          <w:b/>
          <w:bCs/>
          <w:sz w:val="22"/>
          <w:szCs w:val="22"/>
          <w:lang w:val="hr-HR"/>
        </w:rPr>
        <w:t>EU PROGRAMI I INICIJATIVE</w:t>
      </w:r>
      <w:bookmarkStart w:id="29" w:name="_Hlk126930912"/>
      <w:bookmarkEnd w:id="28"/>
    </w:p>
    <w:bookmarkEnd w:id="29"/>
    <w:p w14:paraId="6A3CCB2A" w14:textId="77777777" w:rsidR="00B34ED1" w:rsidRPr="00682E84" w:rsidRDefault="00B34ED1" w:rsidP="00B34ED1">
      <w:pPr>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FINANCIJSKI INSTRUMENTI</w:t>
      </w:r>
    </w:p>
    <w:p w14:paraId="394AF9AD" w14:textId="77777777" w:rsidR="00B34ED1" w:rsidRPr="00682E84" w:rsidRDefault="00B34ED1" w:rsidP="00B34ED1">
      <w:pPr>
        <w:spacing w:before="120" w:after="120"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 xml:space="preserve">Uspješna realizacija financijskih instrumenata iz prošlog financijskog razdoblja 2014. – 2020. dovela je do povjeravanja HBOR-u provedbe novih financijskih instrumenata za programsko razdoblje 2021. – 2027. </w:t>
      </w:r>
    </w:p>
    <w:p w14:paraId="0C593F83" w14:textId="77777777" w:rsidR="00B34ED1" w:rsidRPr="00682E84" w:rsidRDefault="00B34ED1" w:rsidP="00B34ED1">
      <w:pPr>
        <w:spacing w:before="120" w:after="120"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 xml:space="preserve">Korištenje EU sredstava za financijsko razdoblje 2021. – 2027. planira se kroz financijske instrumente koji će se provoditi putem HBOR-a i poslovnih banaka. Novost za razdoblje 2021. – 2027. odnosi se na mogućnost kombiniranja financijskih instrumenata s bespovratnim sredstvima u obliku otpisa dijela glavnice (kapitalni rabat). </w:t>
      </w:r>
    </w:p>
    <w:p w14:paraId="56E63A03" w14:textId="77777777" w:rsidR="00B34ED1" w:rsidRPr="00682E84" w:rsidRDefault="00B34ED1" w:rsidP="00B34ED1">
      <w:pPr>
        <w:spacing w:before="120" w:after="120"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 xml:space="preserve">HBOR je u 2024. započeo provođenje dva nova financijska instrumenta, „Urbani razvojni fond“ i „Krediti za održivi turizam“ za financiranje investicijskih projekata javnog i privatnog sektora. </w:t>
      </w:r>
    </w:p>
    <w:p w14:paraId="594C727C" w14:textId="77777777" w:rsidR="00B34ED1" w:rsidRPr="00682E84" w:rsidRDefault="00B34ED1" w:rsidP="00B34ED1">
      <w:pPr>
        <w:spacing w:before="120" w:after="120"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HBOR je u travnju 2024. potpisao Sporazum o financiranju s Ministarstvom regionalnoga razvoja i fondova EU (MRRFEU) za provođenje financijskog instrumenta „Krediti za energetsku učinkovitost poduzetnika“.</w:t>
      </w:r>
    </w:p>
    <w:p w14:paraId="64D0E060" w14:textId="77777777" w:rsidR="00B34ED1" w:rsidRPr="00682E84" w:rsidRDefault="00B34ED1" w:rsidP="00B34ED1">
      <w:pPr>
        <w:spacing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Također, HBOR je u studenom 2024. godine potpisao Sporazum o financiranju s MRRFEU i razvio do visoke faze spremnosti za produkciju četvrti financijski instrument „Krediti za modernizaciju proizvodnje“ čija produkcija počinje početkom 2025. godine.</w:t>
      </w:r>
    </w:p>
    <w:p w14:paraId="3C3CC134" w14:textId="77777777" w:rsidR="00B34ED1" w:rsidRPr="00682E84" w:rsidRDefault="00B34ED1" w:rsidP="00B34ED1">
      <w:pPr>
        <w:spacing w:line="276" w:lineRule="auto"/>
        <w:jc w:val="both"/>
        <w:rPr>
          <w:rFonts w:asciiTheme="minorHAnsi" w:hAnsiTheme="minorHAnsi" w:cstheme="minorHAnsi"/>
          <w:sz w:val="22"/>
          <w:szCs w:val="22"/>
          <w:lang w:val="hr-HR" w:eastAsia="hr-HR"/>
        </w:rPr>
      </w:pPr>
    </w:p>
    <w:p w14:paraId="01CCCB2D" w14:textId="77777777" w:rsidR="00B34ED1" w:rsidRPr="00682E84" w:rsidRDefault="00B34ED1" w:rsidP="00B34ED1">
      <w:pPr>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Urbani razvojni fond</w:t>
      </w:r>
    </w:p>
    <w:p w14:paraId="289B2450" w14:textId="77777777" w:rsidR="00B34ED1" w:rsidRPr="00682E84" w:rsidRDefault="00B34ED1" w:rsidP="00B34ED1">
      <w:pPr>
        <w:spacing w:before="120"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Financijski instrument „Urbani razvojni fond“ namijenjen je dionicima javnog sektora za potrebe investicijskih ulaganja u javnu i poslovnu infrastrukturu, s društvenim i komercijalnim sadržajima (komercijalno-javnu infrastrukturu), koja ostvaruje prihode od naplate usluga. Radi se o dugoročnim kreditima s rokom otplate do 15 godina, putem kojih se mogu odobravati krediti u iznosu do maksimalno 10 milijuna eura. Krediti se odobravaju izravno, putem HBOR-a, iz sredstava EFRR-a i sredstava HBOR-a u omjeru 50:50, uz mogućnost otpisa dijela glavnice kredita EFRR-a po ispunjenju unaprijed definiranih kriterija (do najviše 50 % ukupno isplaćenog iznosa glavnice kredita).</w:t>
      </w:r>
    </w:p>
    <w:p w14:paraId="62CCD5EC"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Korisnik kredita može ostvariti pravo na otpis dijela glavnice kredita ispunjenjem kriterija za kapitalni rabat iz tri područja odnosno kategorije: održivost, estetika i uključivost:</w:t>
      </w:r>
    </w:p>
    <w:p w14:paraId="6737ACCD" w14:textId="77777777" w:rsidR="00B34ED1" w:rsidRPr="00682E84" w:rsidRDefault="00B34ED1">
      <w:pPr>
        <w:pStyle w:val="ListParagraph"/>
        <w:numPr>
          <w:ilvl w:val="0"/>
          <w:numId w:val="66"/>
        </w:num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Kriterij održivost uključuje elemente ulaganja kao što su: zelene površine, zeleni krovovi, godišnja primarna energija ispod dopuštenog praga, obnovljivi izvori energije.</w:t>
      </w:r>
    </w:p>
    <w:p w14:paraId="5DED2E28" w14:textId="77777777" w:rsidR="00B34ED1" w:rsidRPr="00682E84" w:rsidRDefault="00B34ED1">
      <w:pPr>
        <w:pStyle w:val="ListParagraph"/>
        <w:numPr>
          <w:ilvl w:val="0"/>
          <w:numId w:val="66"/>
        </w:num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lastRenderedPageBreak/>
        <w:t>Kriterij estetika podrazumijeva da je je podloga za izradu projektno-tehničke dokumentacije za projekt financiran ovim financijskim instrumentom, rezultat rada (idejnog urbanističko-arhitektonskog rješenja) koji je osvojio prvo, drugo ili treće mjesto na predmetnom natječaju.</w:t>
      </w:r>
    </w:p>
    <w:p w14:paraId="6F108DC5" w14:textId="77777777" w:rsidR="00B34ED1" w:rsidRPr="00682E84" w:rsidRDefault="00B34ED1">
      <w:pPr>
        <w:pStyle w:val="ListParagraph"/>
        <w:numPr>
          <w:ilvl w:val="0"/>
          <w:numId w:val="66"/>
        </w:num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Kriterij uključivost znači da je korisnik kredita uključio lokalne dionike (građane i/ili udruge, i/ili poduzetnike, i/ili druge institucije) u su-odlučivanje o projektnom prijedlogu.</w:t>
      </w:r>
    </w:p>
    <w:p w14:paraId="691BA537" w14:textId="77777777" w:rsidR="00B34ED1" w:rsidRPr="00682E84" w:rsidRDefault="00B34ED1" w:rsidP="00B34ED1">
      <w:pPr>
        <w:spacing w:before="120" w:line="276" w:lineRule="auto"/>
        <w:jc w:val="both"/>
        <w:rPr>
          <w:rFonts w:asciiTheme="minorHAnsi" w:hAnsiTheme="minorHAnsi" w:cstheme="minorHAnsi"/>
          <w:sz w:val="22"/>
          <w:szCs w:val="22"/>
          <w:lang w:val="hr-HR" w:eastAsia="hr-HR"/>
        </w:rPr>
      </w:pPr>
    </w:p>
    <w:p w14:paraId="649E297C" w14:textId="77777777" w:rsidR="00B34ED1" w:rsidRPr="00682E84" w:rsidRDefault="00B34ED1" w:rsidP="00B34ED1">
      <w:pPr>
        <w:rPr>
          <w:rFonts w:asciiTheme="minorHAnsi" w:hAnsiTheme="minorHAnsi" w:cstheme="minorHAnsi"/>
          <w:sz w:val="22"/>
          <w:szCs w:val="22"/>
          <w:lang w:val="hr-HR" w:eastAsia="hr-HR"/>
        </w:rPr>
      </w:pPr>
      <w:r w:rsidRPr="00682E84">
        <w:rPr>
          <w:rFonts w:asciiTheme="minorHAnsi" w:hAnsiTheme="minorHAnsi" w:cstheme="minorHAnsi"/>
          <w:b/>
          <w:bCs/>
          <w:sz w:val="22"/>
          <w:szCs w:val="22"/>
          <w:lang w:val="hr-HR" w:eastAsia="hr-HR"/>
        </w:rPr>
        <w:t>Krediti za održivi turizam</w:t>
      </w:r>
    </w:p>
    <w:p w14:paraId="22AA7994" w14:textId="77777777" w:rsidR="00B34ED1" w:rsidRPr="00682E84" w:rsidRDefault="00B34ED1" w:rsidP="00B34ED1">
      <w:pPr>
        <w:rPr>
          <w:rFonts w:asciiTheme="minorHAnsi" w:hAnsiTheme="minorHAnsi" w:cstheme="minorHAnsi"/>
          <w:sz w:val="22"/>
          <w:szCs w:val="22"/>
          <w:lang w:val="hr-HR" w:eastAsia="hr-HR"/>
        </w:rPr>
      </w:pPr>
    </w:p>
    <w:p w14:paraId="0106DC17" w14:textId="77777777" w:rsidR="00B34ED1" w:rsidRPr="00682E84" w:rsidRDefault="00B34ED1" w:rsidP="00B34ED1">
      <w:pPr>
        <w:spacing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Financijski instrument „Krediti za održivi turizam“ namijenjen je subjektima privatnog sektora točnije mikro, malim i srednjim poduzetnicima. Kreditima se planiraju financirati održiva ulaganja koja doprinose ciljevima zelene tranzicije, kvaliteti turističkih proizvoda i usluga, većem rastu i konkurentnosti, a koja rezultiraju diverzifikacijom turističke ponude, produljenjem turističke sezone, smanjenjem prekomjernog turizma, održivim poslovanjem te općenito većom kvalitetom turističke ponude. Radi se o dugoročnim investicijskim kreditima s rokom otplate do 17 godina, a krediti se odobravaju do maksimalnog iznosa od 7 milijuna eura. Krediti se odobravaju izravno, putem HBOR-a, iz sredstava EFRR-a i sredstava HBOR-a u omjeru 50:50, uz mogućnost otpisa dijela glavnice kredita EFRR-a po ispunjenju unaprijed definiranih kriterija (do najviše 50 % ukupno isplaćenog iznosa glavnice kredita).</w:t>
      </w:r>
    </w:p>
    <w:p w14:paraId="7F36101B" w14:textId="77777777" w:rsidR="00B34ED1" w:rsidRPr="00682E84" w:rsidRDefault="00B34ED1" w:rsidP="00B34ED1">
      <w:pPr>
        <w:spacing w:line="276" w:lineRule="auto"/>
        <w:jc w:val="both"/>
        <w:rPr>
          <w:rFonts w:asciiTheme="minorHAnsi" w:hAnsiTheme="minorHAnsi" w:cstheme="minorHAnsi"/>
          <w:sz w:val="22"/>
          <w:szCs w:val="22"/>
          <w:lang w:val="hr-HR" w:eastAsia="hr-HR"/>
        </w:rPr>
      </w:pPr>
    </w:p>
    <w:p w14:paraId="5814CD06"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Korisnik kredita može ostvariti pravo na otpis dijela glavnice kredita ispunjenjem kriterija za kapitalni rabat koji uključuju sljedeće:</w:t>
      </w:r>
    </w:p>
    <w:p w14:paraId="310A563E" w14:textId="77777777" w:rsidR="00B34ED1" w:rsidRPr="00682E84" w:rsidRDefault="00B34ED1">
      <w:pPr>
        <w:pStyle w:val="ListParagraph"/>
        <w:numPr>
          <w:ilvl w:val="0"/>
          <w:numId w:val="67"/>
        </w:num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Ulaganjem se postižu više razine energetske učinkovitosti</w:t>
      </w:r>
    </w:p>
    <w:p w14:paraId="749B540C" w14:textId="77777777" w:rsidR="00B34ED1" w:rsidRPr="00682E84" w:rsidRDefault="00B34ED1">
      <w:pPr>
        <w:pStyle w:val="ListParagraph"/>
        <w:numPr>
          <w:ilvl w:val="0"/>
          <w:numId w:val="67"/>
        </w:num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Ulaganje u kategorijama Indeksa turističke razvijenosti (ITR) </w:t>
      </w:r>
    </w:p>
    <w:p w14:paraId="05F4542A" w14:textId="77777777" w:rsidR="00B34ED1" w:rsidRPr="00682E84" w:rsidRDefault="00B34ED1">
      <w:pPr>
        <w:pStyle w:val="ListParagraph"/>
        <w:numPr>
          <w:ilvl w:val="0"/>
          <w:numId w:val="67"/>
        </w:num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Rezultat ulaganja po završetku provedbe projekta u ugostiteljske objekte za smještaj koji se razvrstava u vrstu i/ili kategoriju je ishođenje novog Rješenja </w:t>
      </w:r>
    </w:p>
    <w:p w14:paraId="094D6FDB" w14:textId="77777777" w:rsidR="00B34ED1" w:rsidRPr="00682E84" w:rsidRDefault="00B34ED1">
      <w:pPr>
        <w:pStyle w:val="ListParagraph"/>
        <w:numPr>
          <w:ilvl w:val="0"/>
          <w:numId w:val="67"/>
        </w:num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Ulaganja u novi dodatni, odnosno neobavezni sadržaj i/ili ulaganja u proširenje i/ili unapređenje (rekonstrukciju/obnovu) postojećeg dodatnog odnosno neobaveznog sadržaja koji se kreira s ciljem pružanja drugih usluga u sklopu ugostiteljskog objekta za smještaj minimalne kategorije 3 zvjezdice iz skupine “Hoteli” i iz skupine “Kampovi” po vrijednosti ulaganja.</w:t>
      </w:r>
    </w:p>
    <w:p w14:paraId="7AC8D88E" w14:textId="77777777" w:rsidR="00B34ED1" w:rsidRPr="00682E84" w:rsidRDefault="00B34ED1" w:rsidP="00B34ED1">
      <w:pPr>
        <w:spacing w:line="276" w:lineRule="auto"/>
        <w:jc w:val="both"/>
        <w:rPr>
          <w:rFonts w:asciiTheme="minorHAnsi" w:hAnsiTheme="minorHAnsi" w:cstheme="minorHAnsi"/>
          <w:sz w:val="22"/>
          <w:szCs w:val="22"/>
          <w:lang w:val="hr-HR" w:eastAsia="hr-HR"/>
        </w:rPr>
      </w:pPr>
    </w:p>
    <w:p w14:paraId="0628C20A" w14:textId="77777777" w:rsidR="00B34ED1" w:rsidRPr="00682E84" w:rsidRDefault="00B34ED1" w:rsidP="00B34ED1">
      <w:pPr>
        <w:rPr>
          <w:rFonts w:asciiTheme="minorHAnsi" w:hAnsiTheme="minorHAnsi" w:cstheme="minorHAnsi"/>
          <w:sz w:val="22"/>
          <w:szCs w:val="22"/>
          <w:lang w:val="hr-HR" w:eastAsia="hr-HR"/>
        </w:rPr>
      </w:pPr>
      <w:r w:rsidRPr="00682E84">
        <w:rPr>
          <w:rFonts w:asciiTheme="minorHAnsi" w:hAnsiTheme="minorHAnsi" w:cstheme="minorHAnsi"/>
          <w:b/>
          <w:bCs/>
          <w:sz w:val="22"/>
          <w:szCs w:val="22"/>
          <w:lang w:val="hr-HR" w:eastAsia="hr-HR"/>
        </w:rPr>
        <w:t>Krediti za energetsku učinkovitost poduzetnika</w:t>
      </w:r>
    </w:p>
    <w:p w14:paraId="64A8B63F" w14:textId="77777777" w:rsidR="00B34ED1" w:rsidRPr="00682E84" w:rsidRDefault="00B34ED1" w:rsidP="00B34ED1">
      <w:pPr>
        <w:rPr>
          <w:rFonts w:asciiTheme="minorHAnsi" w:hAnsiTheme="minorHAnsi" w:cstheme="minorHAnsi"/>
          <w:sz w:val="22"/>
          <w:szCs w:val="22"/>
          <w:lang w:val="hr-HR" w:eastAsia="hr-HR"/>
        </w:rPr>
      </w:pPr>
    </w:p>
    <w:p w14:paraId="37648D11" w14:textId="77777777" w:rsidR="00B34ED1" w:rsidRPr="00682E84" w:rsidRDefault="00B34ED1" w:rsidP="00B34ED1">
      <w:pPr>
        <w:spacing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Financijski instrument “Krediti za energetsku učinkovitost poduzetnika“ namijenjen je subjektima bez obzira na njihov pravni oblik, veličinu i strukturu vlasništva koji su najmanje godinu dana prije dana predaje zahtjeva za kredit registrirani za obavljanje prihvatljivih djelatnosti iz područja proizvodne industrije te komercijalnog i uslužnog sektora.</w:t>
      </w:r>
    </w:p>
    <w:p w14:paraId="27849A85" w14:textId="77777777" w:rsidR="00B34ED1" w:rsidRPr="00682E84" w:rsidRDefault="00B34ED1" w:rsidP="00B34ED1">
      <w:pPr>
        <w:spacing w:line="276" w:lineRule="auto"/>
        <w:jc w:val="both"/>
        <w:rPr>
          <w:rFonts w:asciiTheme="minorHAnsi" w:hAnsiTheme="minorHAnsi" w:cstheme="minorHAnsi"/>
          <w:sz w:val="22"/>
          <w:szCs w:val="22"/>
          <w:lang w:val="hr-HR" w:eastAsia="hr-HR"/>
        </w:rPr>
      </w:pPr>
    </w:p>
    <w:p w14:paraId="2528B5E3" w14:textId="77777777" w:rsidR="00B34ED1" w:rsidRPr="00682E84" w:rsidRDefault="00B34ED1" w:rsidP="00B34ED1">
      <w:pPr>
        <w:spacing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Za financiranje su prihvatljiva ulaganja povezana s ostvarenjem energetskih ušteda i/ili korištenjem obnovljivih izvora energije, kao i financiranje pratećih aktivnosti.</w:t>
      </w:r>
    </w:p>
    <w:p w14:paraId="25D68994" w14:textId="77777777" w:rsidR="00B34ED1" w:rsidRPr="00682E84" w:rsidRDefault="00B34ED1" w:rsidP="00B34ED1">
      <w:pPr>
        <w:spacing w:line="276" w:lineRule="auto"/>
        <w:jc w:val="both"/>
        <w:rPr>
          <w:rFonts w:asciiTheme="minorHAnsi" w:hAnsiTheme="minorHAnsi" w:cstheme="minorHAnsi"/>
          <w:sz w:val="22"/>
          <w:szCs w:val="22"/>
          <w:lang w:val="hr-HR" w:eastAsia="hr-HR"/>
        </w:rPr>
      </w:pPr>
    </w:p>
    <w:p w14:paraId="3268AA83" w14:textId="77777777" w:rsidR="00B34ED1" w:rsidRPr="00682E84" w:rsidRDefault="00B34ED1" w:rsidP="00B34ED1">
      <w:pPr>
        <w:spacing w:line="276" w:lineRule="auto"/>
        <w:jc w:val="both"/>
        <w:rPr>
          <w:rFonts w:asciiTheme="minorHAnsi" w:eastAsia="Calibri" w:hAnsiTheme="minorHAnsi" w:cstheme="minorHAnsi"/>
          <w:sz w:val="22"/>
          <w:szCs w:val="22"/>
          <w:lang w:val="hr-HR"/>
        </w:rPr>
      </w:pPr>
      <w:r w:rsidRPr="00682E84">
        <w:rPr>
          <w:rFonts w:asciiTheme="minorHAnsi" w:hAnsiTheme="minorHAnsi" w:cstheme="minorHAnsi"/>
          <w:sz w:val="22"/>
          <w:szCs w:val="22"/>
          <w:lang w:val="hr-HR" w:eastAsia="hr-HR"/>
        </w:rPr>
        <w:t>Krediti će se odobravati putem poslovnih banaka odabranih u postupku javne nabave, iz sredstava EFRR-a i sredstava poslovnih banaka u omjeru 50:50, uz mogućnost otpisa dijela glavnice kredita EFRR-a po ispunjenju unaprijed definiranih kriterija (do najviše 50 % ukupno isplaćenog iznosa</w:t>
      </w:r>
      <w:r w:rsidRPr="00682E84">
        <w:rPr>
          <w:rFonts w:asciiTheme="minorHAnsi" w:eastAsia="Calibri" w:hAnsiTheme="minorHAnsi" w:cstheme="minorHAnsi"/>
          <w:sz w:val="22"/>
          <w:szCs w:val="22"/>
          <w:lang w:val="hr-HR"/>
        </w:rPr>
        <w:t xml:space="preserve"> glavnice kredita).</w:t>
      </w:r>
    </w:p>
    <w:p w14:paraId="746242D2" w14:textId="77777777" w:rsidR="00B34ED1" w:rsidRPr="00682E84" w:rsidRDefault="00B34ED1" w:rsidP="00B34ED1">
      <w:pPr>
        <w:spacing w:line="276" w:lineRule="auto"/>
        <w:jc w:val="both"/>
        <w:rPr>
          <w:rFonts w:asciiTheme="minorHAnsi" w:eastAsia="Calibri" w:hAnsiTheme="minorHAnsi" w:cstheme="minorHAnsi"/>
          <w:sz w:val="22"/>
          <w:szCs w:val="22"/>
          <w:lang w:val="hr-HR"/>
        </w:rPr>
      </w:pPr>
    </w:p>
    <w:p w14:paraId="78AA6D51" w14:textId="77777777" w:rsidR="00B34ED1" w:rsidRPr="00682E84" w:rsidRDefault="00B34ED1" w:rsidP="00B34ED1">
      <w:pPr>
        <w:rPr>
          <w:rFonts w:asciiTheme="minorHAnsi" w:hAnsiTheme="minorHAnsi" w:cstheme="minorHAnsi"/>
          <w:b/>
          <w:bCs/>
          <w:sz w:val="22"/>
          <w:szCs w:val="22"/>
          <w:lang w:val="hr-HR" w:eastAsia="hr-HR"/>
        </w:rPr>
      </w:pPr>
    </w:p>
    <w:p w14:paraId="3D30C685" w14:textId="77777777" w:rsidR="00B34ED1" w:rsidRPr="00682E84" w:rsidRDefault="00B34ED1" w:rsidP="00B34ED1">
      <w:pPr>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lastRenderedPageBreak/>
        <w:t>Krediti za modernizaciju proizvodnje </w:t>
      </w:r>
    </w:p>
    <w:p w14:paraId="133CAD2B" w14:textId="77777777" w:rsidR="00B34ED1" w:rsidRPr="00682E84" w:rsidRDefault="00B34ED1" w:rsidP="00B34ED1">
      <w:pPr>
        <w:spacing w:line="276" w:lineRule="auto"/>
        <w:jc w:val="both"/>
        <w:rPr>
          <w:rFonts w:asciiTheme="minorHAnsi" w:eastAsia="Calibri" w:hAnsiTheme="minorHAnsi" w:cstheme="minorHAnsi"/>
          <w:sz w:val="22"/>
          <w:szCs w:val="22"/>
          <w:lang w:val="hr-HR"/>
        </w:rPr>
      </w:pPr>
    </w:p>
    <w:p w14:paraId="19CBFDBA" w14:textId="77777777" w:rsidR="00B34ED1" w:rsidRPr="00682E84" w:rsidRDefault="00B34ED1" w:rsidP="00B34ED1">
      <w:pPr>
        <w:spacing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 xml:space="preserve">Financijski instrument „Krediti za modernizaciju proizvodnje“ namijenjen je mikro, malim i srednjim poduzetnicima koji su registrirani za obavljanje djelatnosti iz područja prerađivačke industrije. </w:t>
      </w:r>
    </w:p>
    <w:p w14:paraId="41D17767" w14:textId="77777777" w:rsidR="00B34ED1" w:rsidRPr="00682E84" w:rsidRDefault="00B34ED1" w:rsidP="00B34ED1">
      <w:pPr>
        <w:spacing w:line="276" w:lineRule="auto"/>
        <w:jc w:val="both"/>
        <w:rPr>
          <w:rFonts w:asciiTheme="minorHAnsi" w:hAnsiTheme="minorHAnsi" w:cstheme="minorHAnsi"/>
          <w:sz w:val="22"/>
          <w:szCs w:val="22"/>
          <w:lang w:val="hr-HR" w:eastAsia="hr-HR"/>
        </w:rPr>
      </w:pPr>
    </w:p>
    <w:p w14:paraId="1BDE720D" w14:textId="77777777" w:rsidR="00B34ED1" w:rsidRPr="00682E84" w:rsidRDefault="00B34ED1" w:rsidP="00B34ED1">
      <w:pPr>
        <w:spacing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 xml:space="preserve">Za financiranje  su prihvatljiva ulaganja koja za cilj imaju modernizaciju i digitalizaciju poslovanja, uvođenje novih tehnologija i proizvoda te povećanje kapaciteta. </w:t>
      </w:r>
    </w:p>
    <w:p w14:paraId="3FCA2913" w14:textId="77777777" w:rsidR="00B34ED1" w:rsidRPr="00682E84" w:rsidRDefault="00B34ED1" w:rsidP="00B34ED1">
      <w:pPr>
        <w:spacing w:line="276" w:lineRule="auto"/>
        <w:jc w:val="both"/>
        <w:rPr>
          <w:rFonts w:asciiTheme="minorHAnsi" w:hAnsiTheme="minorHAnsi" w:cstheme="minorHAnsi"/>
          <w:sz w:val="22"/>
          <w:szCs w:val="22"/>
          <w:lang w:val="hr-HR" w:eastAsia="hr-HR"/>
        </w:rPr>
      </w:pPr>
    </w:p>
    <w:p w14:paraId="49969B43" w14:textId="77777777" w:rsidR="00B34ED1" w:rsidRPr="00682E84" w:rsidRDefault="00B34ED1" w:rsidP="00B34ED1">
      <w:pPr>
        <w:spacing w:line="276" w:lineRule="auto"/>
        <w:jc w:val="both"/>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Radi se o dugoročnim kreditima s rokom otplate do 14 godina, do maksimalnog iznosa do 3 milijuna eura. Krediti će se odobravati izravno, putem HBOR-a, iz sredstava EFRR-a i sredstava HBOR-a u omjeru 50:50, uz mogućnost otpisa dijela glavnice kredita EFRR-a po ispunjenju unaprijed definiranih kriterija (do najviše 50% ukupno isplaćenog iznosa glavnice kredita). </w:t>
      </w:r>
    </w:p>
    <w:p w14:paraId="31CF3F9E" w14:textId="77777777" w:rsidR="00B34ED1" w:rsidRPr="00682E84" w:rsidRDefault="00B34ED1" w:rsidP="00B34ED1">
      <w:pPr>
        <w:spacing w:line="276" w:lineRule="auto"/>
        <w:jc w:val="both"/>
        <w:rPr>
          <w:rFonts w:asciiTheme="minorHAnsi" w:eastAsia="Calibri" w:hAnsiTheme="minorHAnsi" w:cstheme="minorHAnsi"/>
          <w:sz w:val="22"/>
          <w:szCs w:val="22"/>
          <w:lang w:val="hr-HR"/>
        </w:rPr>
      </w:pPr>
    </w:p>
    <w:p w14:paraId="76C867E9" w14:textId="77777777" w:rsidR="00B34ED1" w:rsidRPr="00682E84" w:rsidRDefault="00B34ED1" w:rsidP="00B34ED1">
      <w:pPr>
        <w:spacing w:line="276" w:lineRule="auto"/>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w:t>
      </w:r>
    </w:p>
    <w:p w14:paraId="01475BD8" w14:textId="77777777" w:rsidR="00B34ED1" w:rsidRPr="00682E84" w:rsidRDefault="00B34ED1" w:rsidP="00B34ED1">
      <w:pPr>
        <w:spacing w:line="276" w:lineRule="auto"/>
        <w:jc w:val="both"/>
        <w:rPr>
          <w:rFonts w:asciiTheme="minorHAnsi" w:hAnsiTheme="minorHAnsi" w:cstheme="minorHAnsi"/>
          <w:color w:val="000000"/>
          <w:sz w:val="22"/>
          <w:szCs w:val="22"/>
          <w:lang w:val="hr-HR" w:eastAsia="hr-HR"/>
        </w:rPr>
      </w:pPr>
    </w:p>
    <w:p w14:paraId="299B2D3C" w14:textId="77777777" w:rsidR="00B34ED1" w:rsidRPr="00682E84" w:rsidRDefault="00B34ED1" w:rsidP="00B34ED1">
      <w:pPr>
        <w:pStyle w:val="Heading1"/>
        <w:rPr>
          <w:rFonts w:asciiTheme="minorHAnsi" w:eastAsia="SimSun" w:hAnsiTheme="minorHAnsi" w:cstheme="minorHAnsi"/>
          <w:b/>
          <w:bCs/>
          <w:szCs w:val="22"/>
          <w:u w:val="none"/>
          <w:lang w:val="hr-HR"/>
        </w:rPr>
      </w:pPr>
      <w:bookmarkStart w:id="30" w:name="_Toc191651164"/>
      <w:r w:rsidRPr="00682E84">
        <w:rPr>
          <w:rFonts w:asciiTheme="minorHAnsi" w:eastAsia="SimSun" w:hAnsiTheme="minorHAnsi" w:cstheme="minorHAnsi"/>
          <w:b/>
          <w:bCs/>
          <w:szCs w:val="22"/>
          <w:u w:val="none"/>
          <w:lang w:val="hr-HR"/>
        </w:rPr>
        <w:t>ZAOKRET HBOR-ovih AKTIVNOSTI PREMA ODRŽIVOM FINANCIRANJU I ZELENOJ TRANZICIJI</w:t>
      </w:r>
      <w:bookmarkEnd w:id="30"/>
    </w:p>
    <w:p w14:paraId="41232061" w14:textId="77777777" w:rsidR="00B34ED1" w:rsidRPr="00682E84" w:rsidRDefault="00B34ED1" w:rsidP="00B34ED1">
      <w:pPr>
        <w:rPr>
          <w:rFonts w:asciiTheme="minorHAnsi" w:eastAsia="SimSun" w:hAnsiTheme="minorHAnsi" w:cstheme="minorHAnsi"/>
          <w:sz w:val="22"/>
          <w:szCs w:val="22"/>
          <w:lang w:val="hr-HR"/>
        </w:rPr>
      </w:pPr>
    </w:p>
    <w:p w14:paraId="7B9DF673" w14:textId="77777777" w:rsidR="00B34ED1" w:rsidRPr="00682E84" w:rsidRDefault="00B34ED1" w:rsidP="00B34ED1">
      <w:pPr>
        <w:spacing w:line="259" w:lineRule="auto"/>
        <w:jc w:val="both"/>
        <w:rPr>
          <w:rStyle w:val="normaltextrun"/>
          <w:rFonts w:asciiTheme="minorHAnsi" w:eastAsiaTheme="majorEastAsia" w:hAnsiTheme="minorHAnsi" w:cstheme="minorHAnsi"/>
          <w:sz w:val="22"/>
          <w:szCs w:val="22"/>
          <w:lang w:val="hr-HR"/>
        </w:rPr>
      </w:pPr>
      <w:r w:rsidRPr="00682E84">
        <w:rPr>
          <w:rStyle w:val="eop"/>
          <w:rFonts w:asciiTheme="minorHAnsi" w:eastAsiaTheme="majorEastAsia" w:hAnsiTheme="minorHAnsi" w:cstheme="minorHAnsi"/>
          <w:sz w:val="22"/>
          <w:szCs w:val="22"/>
          <w:lang w:val="hr-HR"/>
        </w:rPr>
        <w:t xml:space="preserve">Nakon zatvaranja </w:t>
      </w:r>
      <w:r w:rsidRPr="00682E84">
        <w:rPr>
          <w:rStyle w:val="normaltextrun"/>
          <w:rFonts w:asciiTheme="minorHAnsi" w:hAnsiTheme="minorHAnsi" w:cstheme="minorHAnsi"/>
          <w:sz w:val="22"/>
          <w:szCs w:val="22"/>
          <w:lang w:val="hr-HR"/>
        </w:rPr>
        <w:t>projekt</w:t>
      </w:r>
      <w:r w:rsidRPr="00682E84">
        <w:rPr>
          <w:rStyle w:val="normaltextrun"/>
          <w:rFonts w:asciiTheme="minorHAnsi" w:eastAsiaTheme="majorEastAsia" w:hAnsiTheme="minorHAnsi" w:cstheme="minorHAnsi"/>
          <w:sz w:val="22"/>
          <w:szCs w:val="22"/>
          <w:lang w:val="hr-HR"/>
        </w:rPr>
        <w:t>a</w:t>
      </w:r>
      <w:r w:rsidRPr="00682E84">
        <w:rPr>
          <w:rStyle w:val="normaltextrun"/>
          <w:rFonts w:asciiTheme="minorHAnsi" w:hAnsiTheme="minorHAnsi" w:cstheme="minorHAnsi"/>
          <w:sz w:val="22"/>
          <w:szCs w:val="22"/>
          <w:lang w:val="hr-HR"/>
        </w:rPr>
        <w:t xml:space="preserve"> održivog financiranja pod nazivom: </w:t>
      </w:r>
      <w:r w:rsidRPr="00682E84">
        <w:rPr>
          <w:rStyle w:val="normaltextrun"/>
          <w:rFonts w:asciiTheme="minorHAnsi" w:hAnsiTheme="minorHAnsi" w:cstheme="minorHAnsi"/>
          <w:i/>
          <w:iCs/>
          <w:sz w:val="22"/>
          <w:szCs w:val="22"/>
          <w:lang w:val="hr-HR"/>
        </w:rPr>
        <w:t xml:space="preserve">DG REFORM TSI 2021: Zaokret HBOR-ovih aktivnosti prema održivom financiranju i zelenoj tranziciji </w:t>
      </w:r>
      <w:r w:rsidRPr="00682E84">
        <w:rPr>
          <w:rStyle w:val="normaltextrun"/>
          <w:rFonts w:asciiTheme="minorHAnsi" w:eastAsiaTheme="majorEastAsia" w:hAnsiTheme="minorHAnsi" w:cstheme="minorHAnsi"/>
          <w:sz w:val="22"/>
          <w:szCs w:val="22"/>
          <w:lang w:val="hr-HR"/>
        </w:rPr>
        <w:t xml:space="preserve">i uspostave interne upravljačke strukture povezane s održivošću, u 2024. godini pojačane su aktivnosti usklađivanja, upravljanja i izvještavanja o značajnim utjecajima, rizicima i prilikama u pogledu održivosti. Odvijale su se preporučene aktivnosti u području pet glavnih grupa aktivnosti: </w:t>
      </w:r>
      <w:r w:rsidRPr="00682E84">
        <w:rPr>
          <w:rStyle w:val="normaltextrun"/>
          <w:rFonts w:asciiTheme="minorHAnsi" w:hAnsiTheme="minorHAnsi" w:cstheme="minorHAnsi"/>
          <w:sz w:val="22"/>
          <w:szCs w:val="22"/>
          <w:lang w:val="hr-HR"/>
        </w:rPr>
        <w:t xml:space="preserve">analize portfelja, ugradnje klimatskih rizika, </w:t>
      </w:r>
      <w:r w:rsidRPr="00682E84">
        <w:rPr>
          <w:rStyle w:val="normaltextrun"/>
          <w:rFonts w:asciiTheme="minorHAnsi" w:eastAsiaTheme="majorEastAsia" w:hAnsiTheme="minorHAnsi" w:cstheme="minorHAnsi"/>
          <w:sz w:val="22"/>
          <w:szCs w:val="22"/>
          <w:lang w:val="hr-HR"/>
        </w:rPr>
        <w:t xml:space="preserve">prilagodbe zahtjevima izvještavanja </w:t>
      </w:r>
      <w:r w:rsidRPr="00682E84">
        <w:rPr>
          <w:rStyle w:val="normaltextrun"/>
          <w:rFonts w:asciiTheme="minorHAnsi" w:hAnsiTheme="minorHAnsi" w:cstheme="minorHAnsi"/>
          <w:sz w:val="22"/>
          <w:szCs w:val="22"/>
          <w:lang w:val="hr-HR"/>
        </w:rPr>
        <w:t>o održivosti, usvajanja strateškog okvira te nastavka izgradnje internih stručnih kapaciteta.</w:t>
      </w:r>
      <w:r w:rsidRPr="00682E84">
        <w:rPr>
          <w:rStyle w:val="normaltextrun"/>
          <w:rFonts w:asciiTheme="minorHAnsi" w:eastAsiaTheme="majorEastAsia" w:hAnsiTheme="minorHAnsi" w:cstheme="minorHAnsi"/>
          <w:sz w:val="22"/>
          <w:szCs w:val="22"/>
          <w:lang w:val="hr-HR"/>
        </w:rPr>
        <w:t xml:space="preserve"> </w:t>
      </w:r>
    </w:p>
    <w:p w14:paraId="76048DC3" w14:textId="77777777" w:rsidR="00B34ED1" w:rsidRPr="00682E84" w:rsidRDefault="00B34ED1" w:rsidP="00B34ED1">
      <w:pPr>
        <w:spacing w:line="259" w:lineRule="auto"/>
        <w:jc w:val="both"/>
        <w:rPr>
          <w:rStyle w:val="normaltextrun"/>
          <w:rFonts w:asciiTheme="minorHAnsi" w:eastAsiaTheme="majorEastAsia" w:hAnsiTheme="minorHAnsi" w:cstheme="minorHAnsi"/>
          <w:sz w:val="22"/>
          <w:szCs w:val="22"/>
          <w:lang w:val="hr-HR"/>
        </w:rPr>
      </w:pPr>
    </w:p>
    <w:p w14:paraId="27BF78F0" w14:textId="77777777" w:rsidR="00B34ED1" w:rsidRPr="00682E84" w:rsidRDefault="00B34ED1" w:rsidP="00B34ED1">
      <w:pPr>
        <w:pStyle w:val="paragraph"/>
        <w:jc w:val="both"/>
        <w:textAlignment w:val="baseline"/>
        <w:rPr>
          <w:rStyle w:val="normaltextrun"/>
          <w:rFonts w:asciiTheme="minorHAnsi" w:eastAsiaTheme="majorEastAsia" w:hAnsiTheme="minorHAnsi" w:cstheme="minorHAnsi"/>
          <w:lang w:eastAsia="en-US"/>
        </w:rPr>
      </w:pPr>
      <w:r w:rsidRPr="00682E84">
        <w:rPr>
          <w:rStyle w:val="normaltextrun"/>
          <w:rFonts w:asciiTheme="minorHAnsi" w:eastAsiaTheme="majorEastAsia" w:hAnsiTheme="minorHAnsi" w:cstheme="minorHAnsi"/>
          <w:lang w:eastAsia="en-US"/>
        </w:rPr>
        <w:t>Tijekom izvještajne godine osnovan je Odbor za održivo financiranje. Osnovna uloga Odbora je kontinuirani razvoj održivog financiranja u HBOR-u te usklađivanje s regulatornim zahtjevima u području održivog financiranja, s ciljem olakšavanja financiranja tranzicije na klimatski neutralno i održivo gospodarstvo.</w:t>
      </w:r>
    </w:p>
    <w:p w14:paraId="778F55D8" w14:textId="77777777" w:rsidR="00B34ED1" w:rsidRPr="00682E84" w:rsidRDefault="00B34ED1" w:rsidP="00B34ED1">
      <w:pPr>
        <w:pStyle w:val="paragraph"/>
        <w:jc w:val="both"/>
        <w:textAlignment w:val="baseline"/>
        <w:rPr>
          <w:rStyle w:val="normaltextrun"/>
          <w:rFonts w:asciiTheme="minorHAnsi" w:eastAsiaTheme="majorEastAsia" w:hAnsiTheme="minorHAnsi" w:cstheme="minorHAnsi"/>
        </w:rPr>
      </w:pPr>
    </w:p>
    <w:p w14:paraId="50DD2452" w14:textId="77777777" w:rsidR="00B34ED1" w:rsidRPr="00682E84" w:rsidRDefault="00B34ED1" w:rsidP="00B34ED1">
      <w:pPr>
        <w:rPr>
          <w:rFonts w:asciiTheme="minorHAnsi" w:eastAsia="SimSun" w:hAnsiTheme="minorHAnsi" w:cstheme="minorHAnsi"/>
          <w:sz w:val="22"/>
          <w:szCs w:val="22"/>
          <w:lang w:val="hr-HR"/>
        </w:rPr>
      </w:pPr>
      <w:r w:rsidRPr="00682E84">
        <w:rPr>
          <w:rFonts w:asciiTheme="minorHAnsi" w:eastAsia="SimSun" w:hAnsiTheme="minorHAnsi" w:cstheme="minorHAnsi"/>
          <w:b/>
          <w:bCs/>
          <w:sz w:val="22"/>
          <w:szCs w:val="22"/>
          <w:lang w:val="hr-HR"/>
        </w:rPr>
        <w:t>IZVJEŠTAVANJE O ODRŽIVOSTI – PRILAGODBA NOVIM STANDARDIMA</w:t>
      </w:r>
    </w:p>
    <w:p w14:paraId="4EC74A82" w14:textId="77777777" w:rsidR="00B34ED1" w:rsidRPr="00682E84" w:rsidRDefault="00B34ED1" w:rsidP="00B34ED1">
      <w:pPr>
        <w:rPr>
          <w:rFonts w:asciiTheme="minorHAnsi" w:eastAsia="SimSun" w:hAnsiTheme="minorHAnsi" w:cstheme="minorHAnsi"/>
          <w:sz w:val="22"/>
          <w:szCs w:val="22"/>
          <w:lang w:val="hr-HR"/>
        </w:rPr>
      </w:pPr>
    </w:p>
    <w:p w14:paraId="4E824C92" w14:textId="77777777" w:rsidR="00B34ED1" w:rsidRPr="00682E84" w:rsidRDefault="00B34ED1" w:rsidP="00B34ED1">
      <w:pPr>
        <w:jc w:val="both"/>
        <w:rPr>
          <w:rFonts w:asciiTheme="minorHAnsi" w:eastAsia="Calibri" w:hAnsiTheme="minorHAnsi" w:cstheme="minorHAnsi"/>
          <w:sz w:val="22"/>
          <w:szCs w:val="22"/>
          <w:lang w:val="hr-HR"/>
        </w:rPr>
      </w:pPr>
      <w:r w:rsidRPr="00682E84">
        <w:rPr>
          <w:rStyle w:val="normaltextrun"/>
          <w:rFonts w:asciiTheme="minorHAnsi" w:eastAsiaTheme="majorEastAsia" w:hAnsiTheme="minorHAnsi" w:cstheme="minorHAnsi"/>
          <w:sz w:val="22"/>
          <w:szCs w:val="22"/>
          <w:lang w:val="hr-HR"/>
        </w:rPr>
        <w:t>HBOR postaje obveznik izvještavanja o održivosti u skladu s odredbama Zakona o računovodstvu. Prijelazno razdoblje u kojem HBOR objavljuje izvještaje u dobrovoljnom svojstvu iskorišteno je za postupnu prilagodbu novim standardima izvještavanja o održivosti. Redoviti godišnji Izvještaj o održivosti za 2023. objavljen je u srpnju 2024. godine. S ciljem pravovremenog prijelaza na nove izvještajne zahtjeve Izvještaj je izrađen uz paralelnu primjenu dva izvještajna okvira (GRI i ESRS), pri čemu su primijenjeni pojedini zahtjevi novih izvještajnih standarda (ESRS).</w:t>
      </w:r>
    </w:p>
    <w:p w14:paraId="77C053BA" w14:textId="77777777" w:rsidR="00B34ED1" w:rsidRPr="00682E84" w:rsidRDefault="00B34ED1" w:rsidP="00B34ED1">
      <w:pPr>
        <w:spacing w:after="160" w:line="259" w:lineRule="auto"/>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br w:type="page"/>
      </w:r>
    </w:p>
    <w:p w14:paraId="28590CD8" w14:textId="77777777" w:rsidR="00B34ED1" w:rsidRPr="00682E84" w:rsidRDefault="00B34ED1" w:rsidP="00B34ED1">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31" w:name="_Toc191651165"/>
      <w:bookmarkStart w:id="32" w:name="_Hlk126931003"/>
      <w:r w:rsidRPr="00682E84">
        <w:rPr>
          <w:rFonts w:asciiTheme="minorHAnsi" w:eastAsia="SimHei" w:hAnsiTheme="minorHAnsi" w:cstheme="minorHAnsi"/>
          <w:b/>
          <w:bCs/>
          <w:sz w:val="22"/>
          <w:szCs w:val="22"/>
          <w:lang w:val="hr-HR"/>
        </w:rPr>
        <w:lastRenderedPageBreak/>
        <w:t>RAZVOJ TRŽIŠTA RIZIČNOG KAPITALA</w:t>
      </w:r>
      <w:bookmarkEnd w:id="31"/>
    </w:p>
    <w:p w14:paraId="7B4E811F" w14:textId="77777777" w:rsidR="00B34ED1" w:rsidRPr="00682E84" w:rsidRDefault="00B34ED1" w:rsidP="00B34ED1">
      <w:pPr>
        <w:spacing w:after="120" w:line="276" w:lineRule="auto"/>
        <w:jc w:val="both"/>
        <w:rPr>
          <w:rFonts w:asciiTheme="minorHAnsi" w:eastAsia="SimSun" w:hAnsiTheme="minorHAnsi" w:cstheme="minorHAnsi"/>
          <w:sz w:val="22"/>
          <w:szCs w:val="22"/>
          <w:lang w:val="hr-HR" w:eastAsia="x-none"/>
        </w:rPr>
      </w:pPr>
      <w:r w:rsidRPr="00682E84">
        <w:rPr>
          <w:rFonts w:asciiTheme="minorHAnsi" w:eastAsia="SimSun" w:hAnsiTheme="minorHAnsi" w:cstheme="minorHAnsi"/>
          <w:sz w:val="22"/>
          <w:szCs w:val="22"/>
          <w:lang w:val="hr-HR" w:eastAsia="x-none"/>
        </w:rPr>
        <w:t>Financijska tržišta u Hrvatskoj pretežno su koncentrirana na financiranje dugom, pri čemu im nedostaju dubina i raznolikost potrebni za učinkovitu raspodjelu sredstava i financiranje projekata s višim stupnjem rizika, temeljenih na inovacijama, istraživanju i razvoju, start-up projektima ili općenito brzorastućim industrijama koje potiču produktivnost.</w:t>
      </w:r>
    </w:p>
    <w:p w14:paraId="0DBC8D7B" w14:textId="77777777" w:rsidR="00B34ED1" w:rsidRPr="00682E84" w:rsidRDefault="00B34ED1" w:rsidP="00B34ED1">
      <w:pPr>
        <w:spacing w:after="120" w:line="276" w:lineRule="auto"/>
        <w:jc w:val="both"/>
        <w:rPr>
          <w:rFonts w:asciiTheme="minorHAnsi" w:eastAsia="SimSun" w:hAnsiTheme="minorHAnsi" w:cstheme="minorHAnsi"/>
          <w:sz w:val="22"/>
          <w:szCs w:val="22"/>
          <w:lang w:val="hr-HR" w:eastAsia="x-none"/>
        </w:rPr>
      </w:pPr>
      <w:r w:rsidRPr="00682E84">
        <w:rPr>
          <w:rFonts w:asciiTheme="minorHAnsi" w:eastAsia="SimSun" w:hAnsiTheme="minorHAnsi" w:cstheme="minorHAnsi"/>
          <w:sz w:val="22"/>
          <w:szCs w:val="22"/>
          <w:lang w:val="hr-HR" w:eastAsia="x-none"/>
        </w:rPr>
        <w:t>Na tržištu je i dalje prisutan relativno mali broj društava za upravljanje fondovima rizičnog kapitala, a ona raspolažu ograničenim organizacijskim kapacitetima te relativno malom imovinom pod upravljanjem. Osim u pogledu društava za upravljanje, na tržištu je također vidljiv nedostatak potencijalnih ulagatelja u fondove rizičnog kapitala (četiri mirovinska fonda i, u rijetkim slučajevima, osiguravajuća društva, banke), zbog čega gotovo svaki postupak prikupljanja sredstava zahtijeva značajnu javnu intervenciju.</w:t>
      </w:r>
    </w:p>
    <w:p w14:paraId="158C6E0B" w14:textId="77777777" w:rsidR="00B34ED1" w:rsidRPr="00682E84" w:rsidRDefault="00B34ED1" w:rsidP="00B34ED1">
      <w:pPr>
        <w:spacing w:after="120" w:line="276" w:lineRule="auto"/>
        <w:jc w:val="both"/>
        <w:rPr>
          <w:rFonts w:asciiTheme="minorHAnsi" w:eastAsia="SimSun" w:hAnsiTheme="minorHAnsi" w:cstheme="minorHAnsi"/>
          <w:sz w:val="22"/>
          <w:szCs w:val="22"/>
          <w:lang w:val="hr-HR" w:eastAsia="x-none"/>
        </w:rPr>
      </w:pPr>
      <w:r w:rsidRPr="00682E84">
        <w:rPr>
          <w:rFonts w:asciiTheme="minorHAnsi" w:eastAsia="SimSun" w:hAnsiTheme="minorHAnsi" w:cstheme="minorHAnsi"/>
          <w:sz w:val="22"/>
          <w:szCs w:val="22"/>
          <w:lang w:val="hr-HR" w:eastAsia="x-none"/>
        </w:rPr>
        <w:t>Zbog svega navedenog, uloga HBOR-a kao ulagatelja od posebnog je značaja.</w:t>
      </w:r>
    </w:p>
    <w:p w14:paraId="476664FA" w14:textId="77777777" w:rsidR="00B34ED1" w:rsidRPr="00682E84" w:rsidRDefault="00B34ED1" w:rsidP="00B34ED1">
      <w:pPr>
        <w:spacing w:line="276" w:lineRule="auto"/>
        <w:ind w:right="-23"/>
        <w:jc w:val="both"/>
        <w:rPr>
          <w:rStyle w:val="normaltextrun"/>
          <w:rFonts w:asciiTheme="minorHAnsi" w:eastAsiaTheme="majorEastAsia" w:hAnsiTheme="minorHAnsi" w:cstheme="minorHAnsi"/>
          <w:sz w:val="22"/>
          <w:szCs w:val="22"/>
          <w:lang w:val="hr-HR" w:eastAsia="hr-HR"/>
        </w:rPr>
      </w:pPr>
      <w:r w:rsidRPr="00682E84">
        <w:rPr>
          <w:rStyle w:val="normaltextrun"/>
          <w:rFonts w:asciiTheme="minorHAnsi" w:eastAsiaTheme="majorEastAsia" w:hAnsiTheme="minorHAnsi" w:cstheme="minorHAnsi"/>
          <w:sz w:val="22"/>
          <w:szCs w:val="22"/>
          <w:lang w:val="hr-HR" w:eastAsia="hr-HR"/>
        </w:rPr>
        <w:t>U 2024. godini HBOR je nastavio poticati razvoj tržišta vlasničkog i kvazi-vlasničkog kapitala, kako bi poduzećima omogućio podršku u svim fazama njihova razvoja. HBOR je sudjelovao u nizu inicijativa za razvoj tržišta rizičnog kapitala, s ciljem osiguravanja odgovarajućih izvora financiranja za rast poduzetničkih aktivnosti.</w:t>
      </w:r>
    </w:p>
    <w:p w14:paraId="3E3CA183" w14:textId="77777777" w:rsidR="00B34ED1" w:rsidRPr="00682E84" w:rsidRDefault="00B34ED1" w:rsidP="00B34ED1">
      <w:pPr>
        <w:spacing w:line="276" w:lineRule="auto"/>
        <w:ind w:right="-23"/>
        <w:jc w:val="both"/>
        <w:rPr>
          <w:rStyle w:val="normaltextrun"/>
          <w:rFonts w:asciiTheme="minorHAnsi" w:eastAsiaTheme="majorEastAsia" w:hAnsiTheme="minorHAnsi" w:cstheme="minorHAnsi"/>
          <w:sz w:val="22"/>
          <w:szCs w:val="22"/>
          <w:lang w:val="hr-HR" w:eastAsia="hr-HR"/>
        </w:rPr>
      </w:pPr>
    </w:p>
    <w:p w14:paraId="370CFE80" w14:textId="77777777" w:rsidR="00B34ED1" w:rsidRPr="00682E84" w:rsidRDefault="00B34ED1" w:rsidP="00B34ED1">
      <w:pPr>
        <w:spacing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CROGIP</w:t>
      </w:r>
    </w:p>
    <w:p w14:paraId="088C3B29" w14:textId="77777777" w:rsidR="00B34ED1" w:rsidRPr="00682E84" w:rsidRDefault="00B34ED1" w:rsidP="00B34ED1">
      <w:pPr>
        <w:spacing w:after="120" w:line="276" w:lineRule="auto"/>
        <w:ind w:left="-20" w:right="-20"/>
        <w:jc w:val="both"/>
        <w:rPr>
          <w:rFonts w:asciiTheme="minorHAnsi" w:eastAsia="SimSun" w:hAnsiTheme="minorHAnsi" w:cstheme="minorHAnsi"/>
          <w:sz w:val="22"/>
          <w:szCs w:val="22"/>
          <w:lang w:val="hr-HR"/>
        </w:rPr>
      </w:pPr>
      <w:r w:rsidRPr="00682E84">
        <w:rPr>
          <w:rFonts w:asciiTheme="minorHAnsi" w:eastAsia="Calibri" w:hAnsiTheme="minorHAnsi" w:cstheme="minorHAnsi"/>
          <w:b/>
          <w:bCs/>
          <w:sz w:val="22"/>
          <w:szCs w:val="22"/>
          <w:lang w:val="hr-HR"/>
        </w:rPr>
        <w:t>U okviru EIF-NPI</w:t>
      </w:r>
      <w:r w:rsidRPr="00682E84">
        <w:rPr>
          <w:rFonts w:asciiTheme="minorHAnsi" w:eastAsia="SimSun" w:hAnsiTheme="minorHAnsi" w:cstheme="minorHAnsi"/>
          <w:sz w:val="22"/>
          <w:szCs w:val="22"/>
          <w:lang w:val="hr-HR"/>
        </w:rPr>
        <w:t xml:space="preserve"> Equity Platforme, EIF i HBOR su 2019. potpisali ugovor kojim je pokrenuta CROGIP inicijativa i temeljem koje su zajednički uložili sredstva (svaki po 50 milijuna eura) u </w:t>
      </w:r>
    </w:p>
    <w:p w14:paraId="06C65263" w14:textId="77777777" w:rsidR="00B34ED1" w:rsidRPr="00682E84" w:rsidRDefault="00B34ED1">
      <w:pPr>
        <w:pStyle w:val="ListParagraph"/>
        <w:numPr>
          <w:ilvl w:val="0"/>
          <w:numId w:val="60"/>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fondove rizičnog kapitala kojima upravljaju društva odabrana od strane EIF-a (Adriatic Structured Equity Fund, Prosperus Growth Fund, Croatian Mezzanine Debt Fund i Vesna Deep Tech Venture Fund), te</w:t>
      </w:r>
    </w:p>
    <w:p w14:paraId="0153662D" w14:textId="77777777" w:rsidR="00B34ED1" w:rsidRPr="00682E84" w:rsidRDefault="00B34ED1">
      <w:pPr>
        <w:pStyle w:val="ListParagraph"/>
        <w:numPr>
          <w:ilvl w:val="0"/>
          <w:numId w:val="59"/>
        </w:num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su-investiranje uz fondove koji već imaju uspostavljen odnos s EIF-om i pozitivne reference.</w:t>
      </w:r>
    </w:p>
    <w:p w14:paraId="77838763"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p>
    <w:p w14:paraId="0BEDE644" w14:textId="77777777" w:rsidR="00B34ED1" w:rsidRPr="00682E84" w:rsidRDefault="00B34ED1" w:rsidP="00B34ED1">
      <w:pPr>
        <w:spacing w:after="120" w:line="276" w:lineRule="auto"/>
        <w:ind w:right="-23"/>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Adriatic Structured Equity Fund i Prosperus Growth Fund započeli su s poslovanjem u 2020., a u 2021. proveli su svoja prva ulaganja. Croatian Mezzanine Debt Fund je započeo s radom u 2022. godini te je u istoj godini proveo i svoje prvo ulaganje. Vesna Deep Tech Venture Fund započeo je s radom u srpnju 2024. godine te je i ovaj fond u istoj godini proveo svoja prva ulaganja.</w:t>
      </w:r>
    </w:p>
    <w:p w14:paraId="40A7831D" w14:textId="77777777" w:rsidR="00B34ED1" w:rsidRPr="00682E84" w:rsidRDefault="00B34ED1" w:rsidP="00B34ED1">
      <w:pPr>
        <w:spacing w:line="276" w:lineRule="auto"/>
        <w:ind w:right="-23"/>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Kroz CROGIP inicijativu ukupno je do kraja 2024. godine uloženo u 74 investicije. Do 31. 12. 2024. na navedene investicije utrošeno je 48,33 % preuzete obveze ulaganja HBOR-a.</w:t>
      </w:r>
    </w:p>
    <w:p w14:paraId="755DC327" w14:textId="77777777" w:rsidR="00B34ED1" w:rsidRPr="00682E84" w:rsidRDefault="00B34ED1" w:rsidP="00B34ED1">
      <w:pPr>
        <w:spacing w:line="276" w:lineRule="auto"/>
        <w:ind w:right="-23"/>
        <w:jc w:val="both"/>
        <w:rPr>
          <w:rStyle w:val="normaltextrun"/>
          <w:rFonts w:asciiTheme="minorHAnsi" w:eastAsiaTheme="majorEastAsia" w:hAnsiTheme="minorHAnsi" w:cstheme="minorHAnsi"/>
          <w:sz w:val="22"/>
          <w:szCs w:val="22"/>
          <w:lang w:val="hr-HR" w:eastAsia="hr-HR"/>
        </w:rPr>
      </w:pPr>
    </w:p>
    <w:p w14:paraId="2914A448" w14:textId="77777777" w:rsidR="00B34ED1" w:rsidRPr="00682E84" w:rsidRDefault="00B34ED1" w:rsidP="00B34ED1">
      <w:pPr>
        <w:spacing w:line="276" w:lineRule="auto"/>
        <w:ind w:right="-23"/>
        <w:jc w:val="both"/>
        <w:rPr>
          <w:rFonts w:asciiTheme="minorHAnsi" w:hAnsiTheme="minorHAnsi" w:cstheme="minorHAnsi"/>
          <w:sz w:val="22"/>
          <w:szCs w:val="22"/>
          <w:lang w:val="hr-HR"/>
        </w:rPr>
      </w:pPr>
    </w:p>
    <w:p w14:paraId="17EF3467" w14:textId="77777777" w:rsidR="00B34ED1" w:rsidRPr="00682E84" w:rsidRDefault="00B34ED1" w:rsidP="00B34ED1">
      <w:pPr>
        <w:spacing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SimSun" w:hAnsiTheme="minorHAnsi" w:cstheme="minorHAnsi"/>
          <w:b/>
          <w:bCs/>
          <w:sz w:val="22"/>
          <w:szCs w:val="22"/>
          <w:lang w:val="hr-HR"/>
        </w:rPr>
        <w:t xml:space="preserve">VESNA DEEP </w:t>
      </w:r>
      <w:r w:rsidRPr="00682E84">
        <w:rPr>
          <w:rFonts w:asciiTheme="minorHAnsi" w:eastAsia="Calibri" w:hAnsiTheme="minorHAnsi" w:cstheme="minorHAnsi"/>
          <w:b/>
          <w:bCs/>
          <w:sz w:val="22"/>
          <w:szCs w:val="22"/>
          <w:lang w:val="hr-HR"/>
        </w:rPr>
        <w:t>TECH VENTURE FUND</w:t>
      </w:r>
    </w:p>
    <w:p w14:paraId="4EBA0984" w14:textId="77777777" w:rsidR="00B34ED1" w:rsidRPr="00682E84" w:rsidRDefault="00B34ED1" w:rsidP="00B34ED1">
      <w:pPr>
        <w:spacing w:line="276" w:lineRule="auto"/>
        <w:ind w:left="-20" w:right="-20"/>
        <w:jc w:val="both"/>
        <w:rPr>
          <w:rFonts w:asciiTheme="minorHAnsi" w:eastAsia="SimSun" w:hAnsiTheme="minorHAnsi" w:cstheme="minorHAnsi"/>
          <w:sz w:val="22"/>
          <w:szCs w:val="22"/>
          <w:lang w:val="hr-HR"/>
        </w:rPr>
      </w:pPr>
      <w:r w:rsidRPr="00682E84">
        <w:rPr>
          <w:rFonts w:asciiTheme="minorHAnsi" w:eastAsia="Calibri" w:hAnsiTheme="minorHAnsi" w:cstheme="minorHAnsi"/>
          <w:b/>
          <w:bCs/>
          <w:sz w:val="22"/>
          <w:szCs w:val="22"/>
          <w:lang w:val="hr-HR"/>
        </w:rPr>
        <w:t>Iz CROGIP inicijative</w:t>
      </w:r>
      <w:r w:rsidRPr="00682E84">
        <w:rPr>
          <w:rFonts w:asciiTheme="minorHAnsi" w:eastAsia="SimSun" w:hAnsiTheme="minorHAnsi" w:cstheme="minorHAnsi"/>
          <w:sz w:val="22"/>
          <w:szCs w:val="22"/>
          <w:lang w:val="hr-HR"/>
        </w:rPr>
        <w:t xml:space="preserve">, koja je omogućila uspostavljanje prve regionalne platforme za pokretanje fonda za financiranje komercijalizacije inovativnih tehnoloških i znanstvenih rješenja hrvatskih i slovenskih sveučilišta, istraživačkih instituta i centara, pokrenut je, i u srpnju 2024. godine , započeo je s radom Vesna Deep Tech Venture Fund. </w:t>
      </w:r>
    </w:p>
    <w:p w14:paraId="520BEC56" w14:textId="77777777" w:rsidR="00B34ED1" w:rsidRPr="00682E84" w:rsidRDefault="00B34ED1" w:rsidP="00B34ED1">
      <w:pPr>
        <w:spacing w:line="276" w:lineRule="auto"/>
        <w:ind w:left="-20" w:right="-20"/>
        <w:jc w:val="both"/>
        <w:rPr>
          <w:rFonts w:asciiTheme="minorHAnsi" w:eastAsia="SimSun" w:hAnsiTheme="minorHAnsi" w:cstheme="minorHAnsi"/>
          <w:sz w:val="22"/>
          <w:szCs w:val="22"/>
          <w:lang w:val="hr-HR"/>
        </w:rPr>
      </w:pPr>
    </w:p>
    <w:p w14:paraId="2E7681D9" w14:textId="77777777" w:rsidR="00B34ED1" w:rsidRPr="00682E84" w:rsidRDefault="00B34ED1" w:rsidP="00B34ED1">
      <w:pPr>
        <w:spacing w:line="276" w:lineRule="auto"/>
        <w:ind w:left="-20" w:right="-20"/>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HBOR-ov partner u ovom projektu, uz EIF, je i SID banka d.d. (Slovenska razvojna i izvozna banka d.d.). Fond za transfer tehnologije, čija trenutna veličina iznosi 48,6 milijuna eura, morat će, uz ostale uvjete, osigurati da se najmanje 15 milijuna eura uloži u projekte ili poduzeća koji se razvijaju na sveučilištima, istraživačkim institutima i centrima u Republici Hrvatskoj.</w:t>
      </w:r>
    </w:p>
    <w:p w14:paraId="13603D2C" w14:textId="77777777" w:rsidR="00B34ED1" w:rsidRPr="00682E84" w:rsidRDefault="00B34ED1" w:rsidP="00B34ED1">
      <w:pPr>
        <w:spacing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lastRenderedPageBreak/>
        <w:t>CROGIP II</w:t>
      </w:r>
    </w:p>
    <w:p w14:paraId="6E178491" w14:textId="77777777" w:rsidR="00B34ED1" w:rsidRPr="00682E84" w:rsidRDefault="00B34ED1" w:rsidP="00B34ED1">
      <w:pPr>
        <w:spacing w:after="120" w:line="276" w:lineRule="auto"/>
        <w:ind w:right="-23"/>
        <w:jc w:val="both"/>
        <w:rPr>
          <w:rFonts w:asciiTheme="minorHAnsi" w:hAnsiTheme="minorHAnsi" w:cstheme="minorHAnsi"/>
          <w:sz w:val="22"/>
          <w:szCs w:val="22"/>
          <w:lang w:val="hr-HR"/>
        </w:rPr>
      </w:pPr>
      <w:r w:rsidRPr="00682E84">
        <w:rPr>
          <w:rFonts w:asciiTheme="minorHAnsi" w:eastAsia="Calibri" w:hAnsiTheme="minorHAnsi" w:cstheme="minorHAnsi"/>
          <w:sz w:val="22"/>
          <w:szCs w:val="22"/>
          <w:lang w:val="hr-HR"/>
        </w:rPr>
        <w:t>U srpnju</w:t>
      </w:r>
      <w:r w:rsidRPr="00682E84">
        <w:rPr>
          <w:rFonts w:asciiTheme="minorHAnsi" w:eastAsia="SimSun" w:hAnsiTheme="minorHAnsi" w:cstheme="minorHAnsi"/>
          <w:sz w:val="22"/>
          <w:szCs w:val="22"/>
          <w:lang w:val="hr-HR"/>
        </w:rPr>
        <w:t xml:space="preserve"> 2023. godine s EIF-om je potpisan program CROGIP II vrijedan 52 milijuna  eura, a namijenjen je fondovima koji će ulagati u brzorastuća mala i srednja poduzeća, mala srednje kapitalizirana poduzeća i srednje kapitalizirana poduzeća koja su osnovana i posluju u Hrvatskoj. HBOR-ov doprinos financira se kroz Mehanizam za oporavak i otpornost u okviru „EU sljedeće generacije“ (</w:t>
      </w:r>
      <w:r w:rsidRPr="00682E84">
        <w:rPr>
          <w:rFonts w:asciiTheme="minorHAnsi" w:eastAsia="SimSun" w:hAnsiTheme="minorHAnsi" w:cstheme="minorHAnsi"/>
          <w:i/>
          <w:iCs/>
          <w:sz w:val="22"/>
          <w:szCs w:val="22"/>
          <w:lang w:val="hr-HR"/>
        </w:rPr>
        <w:t>engl. NextGenerationEU</w:t>
      </w:r>
      <w:r w:rsidRPr="00682E84">
        <w:rPr>
          <w:rFonts w:asciiTheme="minorHAnsi" w:eastAsia="SimSun" w:hAnsiTheme="minorHAnsi" w:cstheme="minorHAnsi"/>
          <w:sz w:val="22"/>
          <w:szCs w:val="22"/>
          <w:lang w:val="hr-HR"/>
        </w:rPr>
        <w:t xml:space="preserve">) u skladu s Nacionalnim planom </w:t>
      </w:r>
      <w:r w:rsidRPr="00682E84">
        <w:rPr>
          <w:rFonts w:asciiTheme="minorHAnsi" w:hAnsiTheme="minorHAnsi" w:cstheme="minorHAnsi"/>
          <w:sz w:val="22"/>
          <w:szCs w:val="22"/>
          <w:lang w:val="hr-HR"/>
        </w:rPr>
        <w:t>oporavka i otpornosti 2021. - 2026. (NPOO).</w:t>
      </w:r>
    </w:p>
    <w:p w14:paraId="1745A8BD" w14:textId="77777777" w:rsidR="00B34ED1" w:rsidRPr="00682E84" w:rsidRDefault="00B34ED1" w:rsidP="00B34ED1">
      <w:pPr>
        <w:spacing w:after="120" w:line="276" w:lineRule="auto"/>
        <w:ind w:right="-23"/>
        <w:jc w:val="both"/>
        <w:rPr>
          <w:rFonts w:asciiTheme="minorHAnsi" w:eastAsia="SimSun" w:hAnsiTheme="minorHAnsi" w:cstheme="minorHAnsi"/>
          <w:sz w:val="22"/>
          <w:szCs w:val="22"/>
          <w:lang w:val="hr-HR"/>
        </w:rPr>
      </w:pPr>
      <w:r w:rsidRPr="00682E84">
        <w:rPr>
          <w:rFonts w:asciiTheme="minorHAnsi" w:hAnsiTheme="minorHAnsi" w:cstheme="minorHAnsi"/>
          <w:sz w:val="22"/>
          <w:szCs w:val="22"/>
          <w:lang w:val="hr-HR"/>
        </w:rPr>
        <w:t>Program nije ograničen na određeni sektor</w:t>
      </w:r>
      <w:r w:rsidRPr="00682E84">
        <w:rPr>
          <w:rFonts w:asciiTheme="minorHAnsi" w:eastAsia="SimSun" w:hAnsiTheme="minorHAnsi" w:cstheme="minorHAnsi"/>
          <w:sz w:val="22"/>
          <w:szCs w:val="22"/>
          <w:lang w:val="hr-HR"/>
        </w:rPr>
        <w:t>, iako će biti usmjeren na održivost, zelenu transformaciju i inovacije. Najmanje 25 % ukupnog iznosa povučenog za ulaganja investirat će se u prihvatljive korisnike za koje je procijenjeno da doprinose kriterijima EIF-a u okviru klimatskih akcija i okolišne održivosti (CA&amp;ES). Program ulaganja također će nastojati pružati podršku timovima u nastajanju osnovanim u Hrvatskoj koji su posebno usmjereni na Hrvatsku.</w:t>
      </w:r>
    </w:p>
    <w:p w14:paraId="66670A16" w14:textId="77777777" w:rsidR="00B34ED1" w:rsidRPr="00682E84" w:rsidRDefault="00B34ED1" w:rsidP="00B34ED1">
      <w:pPr>
        <w:spacing w:after="120" w:line="276" w:lineRule="auto"/>
        <w:ind w:right="-23"/>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 skladu s regulatornim okvirom za provedbu i korištenje sredstava, sve investicije koje će biti financirane sredstvima NPOO-a moraju zadovoljavati kriterije načela nenanošenja bitne štete okolišnim i klimatskim ciljevima EU (Do No Significant Harm – DNSH).</w:t>
      </w:r>
    </w:p>
    <w:p w14:paraId="19FAED5F" w14:textId="77777777" w:rsidR="00B34ED1" w:rsidRPr="00682E84" w:rsidRDefault="00B34ED1" w:rsidP="00B34ED1">
      <w:pPr>
        <w:spacing w:line="276" w:lineRule="auto"/>
        <w:ind w:right="-23"/>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Kroz selekcijski postupak, pokrenut početkom 2024. godine, odabrana su dva društva za upravljanje. EIF i HBOR preuzeli su krajem 2024. godine obvezu na uplatu u jedno od društava za upravljanje. Za drugo izabrano društvo za upravljanje preuzimanje obveze na uplatu očekuje se u prvoj polovici 2025. godine.</w:t>
      </w:r>
    </w:p>
    <w:p w14:paraId="4A712742"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p>
    <w:p w14:paraId="71FBEF55" w14:textId="77777777" w:rsidR="00B34ED1" w:rsidRPr="00682E84" w:rsidRDefault="00B34ED1" w:rsidP="00B34ED1">
      <w:pPr>
        <w:spacing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SimSun" w:hAnsiTheme="minorHAnsi" w:cstheme="minorHAnsi"/>
          <w:b/>
          <w:bCs/>
          <w:sz w:val="22"/>
          <w:szCs w:val="22"/>
          <w:lang w:val="hr-HR"/>
        </w:rPr>
        <w:t xml:space="preserve">UGOVOR O </w:t>
      </w:r>
      <w:r w:rsidRPr="00682E84">
        <w:rPr>
          <w:rFonts w:asciiTheme="minorHAnsi" w:eastAsia="Calibri" w:hAnsiTheme="minorHAnsi" w:cstheme="minorHAnsi"/>
          <w:b/>
          <w:bCs/>
          <w:sz w:val="22"/>
          <w:szCs w:val="22"/>
          <w:lang w:val="hr-HR"/>
        </w:rPr>
        <w:t>NALOGU ZA FOND ZA INOVACIJE INICIJATIVE TRIJU MORA</w:t>
      </w:r>
    </w:p>
    <w:p w14:paraId="69198058" w14:textId="77777777" w:rsidR="00B34ED1" w:rsidRPr="00682E84" w:rsidRDefault="00B34ED1" w:rsidP="00B34ED1">
      <w:pPr>
        <w:spacing w:line="276" w:lineRule="auto"/>
        <w:ind w:right="-23"/>
        <w:jc w:val="both"/>
        <w:rPr>
          <w:rFonts w:asciiTheme="minorHAnsi" w:eastAsia="SimSun" w:hAnsiTheme="minorHAnsi" w:cstheme="minorHAnsi"/>
          <w:sz w:val="22"/>
          <w:szCs w:val="22"/>
          <w:lang w:val="hr-HR"/>
        </w:rPr>
      </w:pPr>
      <w:r w:rsidRPr="00682E84">
        <w:rPr>
          <w:rFonts w:asciiTheme="minorHAnsi" w:eastAsia="Calibri" w:hAnsiTheme="minorHAnsi" w:cstheme="minorHAnsi"/>
          <w:sz w:val="22"/>
          <w:szCs w:val="22"/>
          <w:lang w:val="hr-HR"/>
        </w:rPr>
        <w:t>Ministarstvo re</w:t>
      </w:r>
      <w:r w:rsidRPr="00682E84">
        <w:rPr>
          <w:rFonts w:asciiTheme="minorHAnsi" w:eastAsia="SimSun" w:hAnsiTheme="minorHAnsi" w:cstheme="minorHAnsi"/>
          <w:sz w:val="22"/>
          <w:szCs w:val="22"/>
          <w:lang w:val="hr-HR"/>
        </w:rPr>
        <w:t>gionalnoga razvoja i fondova Europske unije i HBOR potpisali su u prosincu 2024. godine ugovor o nalogu za Fond za inovacije Inicijative triju mora. Ministarstvo je, putem HBOR-a, povjerilo sredstva EIF-u za provedbu financijskog instrumenta „Fond za inovacije Inicijative triju mora“. Navedeni financijski instrument će EIF-u poslužiti kao jedan od izvora sredstava za ulaganje u alternativne investicijske fondove koji djeluju na području zemalja članica Inicijative triju mora, među kojima je i Republika Hrvatska.</w:t>
      </w:r>
    </w:p>
    <w:p w14:paraId="125DA28A" w14:textId="77777777" w:rsidR="00B34ED1" w:rsidRPr="00682E84" w:rsidRDefault="00B34ED1" w:rsidP="00B34ED1">
      <w:pPr>
        <w:spacing w:line="276" w:lineRule="auto"/>
        <w:ind w:right="-23"/>
        <w:jc w:val="both"/>
        <w:rPr>
          <w:rFonts w:asciiTheme="minorHAnsi" w:eastAsia="SimSun" w:hAnsiTheme="minorHAnsi" w:cstheme="minorHAnsi"/>
          <w:sz w:val="22"/>
          <w:szCs w:val="22"/>
          <w:lang w:val="hr-HR"/>
        </w:rPr>
      </w:pPr>
    </w:p>
    <w:p w14:paraId="2D313132" w14:textId="77777777" w:rsidR="00B34ED1" w:rsidRPr="00682E84" w:rsidRDefault="00B34ED1" w:rsidP="00B34ED1">
      <w:pPr>
        <w:spacing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SimSun" w:hAnsiTheme="minorHAnsi" w:cstheme="minorHAnsi"/>
          <w:b/>
          <w:bCs/>
          <w:sz w:val="22"/>
          <w:szCs w:val="22"/>
          <w:lang w:val="hr-HR"/>
        </w:rPr>
        <w:t xml:space="preserve">INVESTICIJSKI FOND </w:t>
      </w:r>
      <w:r w:rsidRPr="00682E84">
        <w:rPr>
          <w:rFonts w:asciiTheme="minorHAnsi" w:eastAsia="Calibri" w:hAnsiTheme="minorHAnsi" w:cstheme="minorHAnsi"/>
          <w:b/>
          <w:bCs/>
          <w:sz w:val="22"/>
          <w:szCs w:val="22"/>
          <w:lang w:val="hr-HR"/>
        </w:rPr>
        <w:t>INICIJATIVE TRIJU MORA</w:t>
      </w:r>
    </w:p>
    <w:p w14:paraId="53391352" w14:textId="77777777" w:rsidR="00B34ED1" w:rsidRPr="00682E84" w:rsidRDefault="00B34ED1" w:rsidP="00B34ED1">
      <w:pPr>
        <w:spacing w:after="120" w:line="276" w:lineRule="auto"/>
        <w:ind w:left="-20" w:right="-20"/>
        <w:jc w:val="both"/>
        <w:rPr>
          <w:rFonts w:asciiTheme="minorHAnsi" w:eastAsia="SimSun" w:hAnsiTheme="minorHAnsi" w:cstheme="minorHAnsi"/>
          <w:sz w:val="22"/>
          <w:szCs w:val="22"/>
          <w:lang w:val="hr-HR"/>
        </w:rPr>
      </w:pPr>
      <w:r w:rsidRPr="00682E84">
        <w:rPr>
          <w:rFonts w:asciiTheme="minorHAnsi" w:eastAsia="Calibri" w:hAnsiTheme="minorHAnsi" w:cstheme="minorHAnsi"/>
          <w:sz w:val="22"/>
          <w:szCs w:val="22"/>
          <w:lang w:val="hr-HR"/>
        </w:rPr>
        <w:t>Inicijativa triju mora, platform</w:t>
      </w:r>
      <w:r w:rsidRPr="00682E84">
        <w:rPr>
          <w:rFonts w:asciiTheme="minorHAnsi" w:eastAsia="SimSun" w:hAnsiTheme="minorHAnsi" w:cstheme="minorHAnsi"/>
          <w:sz w:val="22"/>
          <w:szCs w:val="22"/>
          <w:lang w:val="hr-HR"/>
        </w:rPr>
        <w:t>a za suradnju 13 zemalja članica Europske unije na području triju mora (Jadransko, Baltičko i Crno more), osnovana je radi pružanja podrške zajedničkim prekograničnim strateškim projektima s naglaskom na energetsku, prometnu i digitalnu povezanost regije.</w:t>
      </w:r>
    </w:p>
    <w:p w14:paraId="4FA7078E" w14:textId="77777777" w:rsidR="00B34ED1" w:rsidRPr="00682E84" w:rsidRDefault="00B34ED1" w:rsidP="00B34ED1">
      <w:pPr>
        <w:spacing w:after="120" w:line="276" w:lineRule="auto"/>
        <w:ind w:left="-20" w:right="-20"/>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Investicijski fond Inicijative triju mora kreiran je kao financijski alat uz čiju pomoć se ulaže kapital u projekte na području Inicijative (investicije u rizični kapital). Investicijski cilj Fonda je korištenje raspoloživih sredstava za ulaganje u infrastrukturne projekte kojima se doprinosi sigurnosti i raznolikosti opskrbe energijom, smanjenju emisija i troškova prijevoza, gospodarskoj, društvenoj i digitalnoj povezanosti zemalja članica Europske unije te integraciji kroz smanjenje razlika u kvaliteti infrastrukture. </w:t>
      </w:r>
    </w:p>
    <w:p w14:paraId="55D9B976" w14:textId="77777777" w:rsidR="00B34ED1" w:rsidRPr="00682E84" w:rsidRDefault="00B34ED1" w:rsidP="00B34ED1">
      <w:pPr>
        <w:spacing w:after="120" w:line="276" w:lineRule="auto"/>
        <w:ind w:left="-20" w:right="-20"/>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Vlada Republike Hrvatske donijela je krajem 2020. odluku o ulaganju u Fond sa svrhom poticanja ostvarivanja zajedničkih projekata na području Inicijative. HBOR je ovom odlukom ovlašten da u svoje ime, a za račun Vlade Republike Hrvatske, provede ulaganje u Fond u iznosu do 20 milijuna eura uvećano za naknade i troškove pristupanja i sudjelovanja u Fondu. HBOR je pristupio Fondu u prvom kvartalu 2021. godine. </w:t>
      </w:r>
    </w:p>
    <w:p w14:paraId="1CACCCC5" w14:textId="77777777" w:rsidR="00B34ED1" w:rsidRDefault="00B34ED1" w:rsidP="00B34ED1">
      <w:pPr>
        <w:spacing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HBOR ne donosi odluke o odabiru investicija Fonda, već odabir projekata vrši investicijski savjetnik, a odluku donosi društvo za upravljanje na prijedlog neovisnog investicijskog odbora. </w:t>
      </w:r>
    </w:p>
    <w:p w14:paraId="5F0619EA" w14:textId="77777777" w:rsidR="0016679D" w:rsidRPr="00682E84" w:rsidRDefault="0016679D" w:rsidP="00B34ED1">
      <w:pPr>
        <w:spacing w:line="276" w:lineRule="auto"/>
        <w:jc w:val="both"/>
        <w:rPr>
          <w:rFonts w:asciiTheme="minorHAnsi" w:eastAsia="SimSun" w:hAnsiTheme="minorHAnsi" w:cstheme="minorHAnsi"/>
          <w:sz w:val="22"/>
          <w:szCs w:val="22"/>
          <w:lang w:val="hr-HR"/>
        </w:rPr>
      </w:pPr>
    </w:p>
    <w:p w14:paraId="2C38606F" w14:textId="77777777" w:rsidR="00B34ED1" w:rsidRPr="00682E84" w:rsidRDefault="00B34ED1" w:rsidP="00B34ED1">
      <w:pPr>
        <w:spacing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SimSun" w:hAnsiTheme="minorHAnsi" w:cstheme="minorHAnsi"/>
          <w:b/>
          <w:bCs/>
          <w:sz w:val="22"/>
          <w:szCs w:val="22"/>
          <w:lang w:val="hr-HR"/>
        </w:rPr>
        <w:lastRenderedPageBreak/>
        <w:t xml:space="preserve">ZICER – </w:t>
      </w:r>
      <w:r w:rsidRPr="00682E84">
        <w:rPr>
          <w:rFonts w:asciiTheme="minorHAnsi" w:eastAsia="Calibri" w:hAnsiTheme="minorHAnsi" w:cstheme="minorHAnsi"/>
          <w:b/>
          <w:bCs/>
          <w:sz w:val="22"/>
          <w:szCs w:val="22"/>
          <w:lang w:val="hr-HR"/>
        </w:rPr>
        <w:t>UGOVOR O OKVIRNOM KREDITU</w:t>
      </w:r>
    </w:p>
    <w:p w14:paraId="09D84504" w14:textId="77777777" w:rsidR="00B34ED1" w:rsidRPr="00682E84" w:rsidRDefault="00B34ED1" w:rsidP="00B34ED1">
      <w:pPr>
        <w:spacing w:line="276" w:lineRule="auto"/>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HBOR i ZICER (</w:t>
      </w:r>
      <w:r w:rsidRPr="00682E84">
        <w:rPr>
          <w:rStyle w:val="normaltextrun"/>
          <w:rFonts w:asciiTheme="minorHAnsi" w:eastAsiaTheme="majorEastAsia" w:hAnsiTheme="minorHAnsi" w:cstheme="minorHAnsi"/>
          <w:sz w:val="22"/>
          <w:szCs w:val="22"/>
          <w:lang w:val="hr-HR" w:eastAsia="hr-HR"/>
        </w:rPr>
        <w:t>Zagrebački inovacijski centar)</w:t>
      </w:r>
      <w:r w:rsidRPr="00682E84">
        <w:rPr>
          <w:rFonts w:asciiTheme="minorHAnsi" w:eastAsia="Calibri" w:hAnsiTheme="minorHAnsi" w:cstheme="minorHAnsi"/>
          <w:sz w:val="22"/>
          <w:szCs w:val="22"/>
          <w:lang w:val="hr-HR"/>
        </w:rPr>
        <w:t xml:space="preserve"> potpisali su u prosincu 2024. godine Ugovor o okvirnom kreditu u iznosu od 500 tisuća eura, kojim će se osigurati financiranje mikro i malih poduzetnika početnika.</w:t>
      </w:r>
    </w:p>
    <w:p w14:paraId="48DC50E4" w14:textId="77777777" w:rsidR="00B34ED1" w:rsidRPr="00682E84" w:rsidRDefault="00B34ED1" w:rsidP="00B34ED1">
      <w:pPr>
        <w:spacing w:line="276" w:lineRule="auto"/>
        <w:jc w:val="both"/>
        <w:rPr>
          <w:rFonts w:asciiTheme="minorHAnsi" w:eastAsia="Calibri" w:hAnsiTheme="minorHAnsi" w:cstheme="minorHAnsi"/>
          <w:sz w:val="22"/>
          <w:szCs w:val="22"/>
          <w:lang w:val="hr-HR"/>
        </w:rPr>
      </w:pPr>
    </w:p>
    <w:p w14:paraId="47181BA3" w14:textId="77777777" w:rsidR="00B34ED1" w:rsidRPr="00682E84" w:rsidRDefault="00B34ED1" w:rsidP="00B34ED1">
      <w:pPr>
        <w:spacing w:line="276" w:lineRule="auto"/>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Ovo je prvi put da je HBOR uveo takav inovativan model financiranja, posebno osmišljen za poduzetnike u najranijim fazama razvoja poslovanja.</w:t>
      </w:r>
    </w:p>
    <w:p w14:paraId="02E909C5" w14:textId="77777777" w:rsidR="00B34ED1" w:rsidRPr="00682E84" w:rsidRDefault="00B34ED1" w:rsidP="00B34ED1">
      <w:pPr>
        <w:spacing w:line="276" w:lineRule="auto"/>
        <w:jc w:val="both"/>
        <w:rPr>
          <w:rFonts w:asciiTheme="minorHAnsi" w:eastAsia="Calibri" w:hAnsiTheme="minorHAnsi" w:cstheme="minorHAnsi"/>
          <w:sz w:val="22"/>
          <w:szCs w:val="22"/>
          <w:lang w:val="hr-HR"/>
        </w:rPr>
      </w:pPr>
    </w:p>
    <w:p w14:paraId="41287DF8" w14:textId="77777777" w:rsidR="00B34ED1" w:rsidRPr="00682E84" w:rsidRDefault="00B34ED1" w:rsidP="00B34ED1">
      <w:pPr>
        <w:spacing w:line="276" w:lineRule="auto"/>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Program okvirnih kredita omogućuje poduzetničkim potpornim institucijama (PPI-jevima), poput ZICER-a, da plasiraju zajmove početnicima, uz financiranje u jednakim omjerima iz sredstava HBOR-a i vlastitih sredstava PPI-ja. Rizik povrata zajmova također se dijeli proporcionalno. Ovaj Ugovor dio je trogodišnjeg pilot-projekta HBOR-a, kroz koji je osigurano 1,5 milijuna eura.</w:t>
      </w:r>
    </w:p>
    <w:p w14:paraId="49755DCD" w14:textId="77777777" w:rsidR="00B34ED1" w:rsidRPr="00682E84" w:rsidRDefault="00B34ED1" w:rsidP="00B34ED1">
      <w:pPr>
        <w:spacing w:line="276" w:lineRule="auto"/>
        <w:jc w:val="both"/>
        <w:rPr>
          <w:rFonts w:asciiTheme="minorHAnsi" w:eastAsia="Calibri" w:hAnsiTheme="minorHAnsi" w:cstheme="minorHAnsi"/>
          <w:sz w:val="22"/>
          <w:szCs w:val="22"/>
          <w:lang w:val="hr-HR"/>
        </w:rPr>
      </w:pPr>
    </w:p>
    <w:p w14:paraId="369C4FA0"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r w:rsidRPr="00682E84">
        <w:rPr>
          <w:rFonts w:asciiTheme="minorHAnsi" w:eastAsia="Calibri" w:hAnsiTheme="minorHAnsi" w:cstheme="minorHAnsi"/>
          <w:sz w:val="22"/>
          <w:szCs w:val="22"/>
          <w:lang w:val="hr-HR"/>
        </w:rPr>
        <w:t>U budućnosti se očekuje da će više PPI-jeva biti zainteresirano za ovaj model financiranja te da će ostvariti uvjete za sudjelovanje u programu, čime će se dodatno potaknuti razvoj poduzetničkog ekosustava u Hrvatskoj.</w:t>
      </w:r>
    </w:p>
    <w:p w14:paraId="25A771E9"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p>
    <w:p w14:paraId="23C9C7BF" w14:textId="77777777" w:rsidR="00B34ED1" w:rsidRPr="00682E84" w:rsidRDefault="00B34ED1" w:rsidP="00B34ED1">
      <w:pPr>
        <w:spacing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SimSun" w:hAnsiTheme="minorHAnsi" w:cstheme="minorHAnsi"/>
          <w:b/>
          <w:bCs/>
          <w:sz w:val="22"/>
          <w:szCs w:val="22"/>
          <w:lang w:val="hr-HR"/>
        </w:rPr>
        <w:t xml:space="preserve">EIF-NPI EQUITY </w:t>
      </w:r>
      <w:r w:rsidRPr="00682E84">
        <w:rPr>
          <w:rFonts w:asciiTheme="minorHAnsi" w:eastAsia="Calibri" w:hAnsiTheme="minorHAnsi" w:cstheme="minorHAnsi"/>
          <w:b/>
          <w:bCs/>
          <w:sz w:val="22"/>
          <w:szCs w:val="22"/>
          <w:lang w:val="hr-HR"/>
        </w:rPr>
        <w:t>PLATFORMA I OSTALA ČLANSTVA</w:t>
      </w:r>
    </w:p>
    <w:p w14:paraId="0F00A489" w14:textId="77777777" w:rsidR="00B34ED1" w:rsidRPr="00682E84" w:rsidRDefault="00B34ED1" w:rsidP="00B34ED1">
      <w:pPr>
        <w:spacing w:after="120" w:line="276" w:lineRule="auto"/>
        <w:ind w:left="-20" w:right="-20"/>
        <w:jc w:val="both"/>
        <w:rPr>
          <w:rFonts w:asciiTheme="minorHAnsi" w:eastAsia="SimSun" w:hAnsiTheme="minorHAnsi" w:cstheme="minorHAnsi"/>
          <w:sz w:val="22"/>
          <w:szCs w:val="22"/>
          <w:lang w:val="hr-HR"/>
        </w:rPr>
      </w:pPr>
      <w:r w:rsidRPr="00682E84">
        <w:rPr>
          <w:rFonts w:asciiTheme="minorHAnsi" w:eastAsia="Calibri" w:hAnsiTheme="minorHAnsi" w:cstheme="minorHAnsi"/>
          <w:sz w:val="22"/>
          <w:szCs w:val="22"/>
          <w:lang w:val="hr-HR"/>
        </w:rPr>
        <w:t>Europska komisija je u su</w:t>
      </w:r>
      <w:r w:rsidRPr="00682E84">
        <w:rPr>
          <w:rFonts w:asciiTheme="minorHAnsi" w:eastAsia="SimSun" w:hAnsiTheme="minorHAnsi" w:cstheme="minorHAnsi"/>
          <w:sz w:val="22"/>
          <w:szCs w:val="22"/>
          <w:lang w:val="hr-HR"/>
        </w:rPr>
        <w:t>radnji s EIF-om i nacionalnim razvojnim institucijama (</w:t>
      </w:r>
      <w:r w:rsidRPr="00682E84">
        <w:rPr>
          <w:rFonts w:asciiTheme="minorHAnsi" w:eastAsia="SimSun" w:hAnsiTheme="minorHAnsi" w:cstheme="minorHAnsi"/>
          <w:i/>
          <w:iCs/>
          <w:sz w:val="22"/>
          <w:szCs w:val="22"/>
          <w:lang w:val="hr-HR"/>
        </w:rPr>
        <w:t>engl. National Promotional Institutions - NPIs</w:t>
      </w:r>
      <w:r w:rsidRPr="00682E84">
        <w:rPr>
          <w:rFonts w:asciiTheme="minorHAnsi" w:eastAsia="SimSun" w:hAnsiTheme="minorHAnsi" w:cstheme="minorHAnsi"/>
          <w:sz w:val="22"/>
          <w:szCs w:val="22"/>
          <w:lang w:val="hr-HR"/>
        </w:rPr>
        <w:t>) u svrhu razvoja tržišta ulaganja u fondove rizičnog kapitala pokrenula EIF-NPI equity platformu. HBOR se kao jedna od institucija osnivačica pridružio stvaranju ove platforme u rujnu 2016. te od tada sudjeluje u radu dvaju tijela platforme – Generalnog foruma i Konzultativnog foruma čiji rad je usmjeren na razmjenu iskustava i znanja u svrhu jačanja industrije rizičnog kapitala.</w:t>
      </w:r>
    </w:p>
    <w:p w14:paraId="26B4CD73" w14:textId="77777777" w:rsidR="00B34ED1" w:rsidRPr="00682E84" w:rsidRDefault="00B34ED1" w:rsidP="00B34ED1">
      <w:pPr>
        <w:spacing w:after="120" w:line="276" w:lineRule="auto"/>
        <w:ind w:right="-23"/>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HBOR je član u stručnim udruženjima Invest Europe i European Venture Fund Investors Network (EVFIN). Invest Europe je strukovno, neprofitno udruženje koje okuplja sektor ulagatelja u kapital, fondove rizičnog kapitala i investicijski sektor te društva za upravljanje. Kroz svoj rad Invest Europe aktivno doprinosi u izradi politika koje imaju utjecaj na ulaganje kapitala (izravno i kroz fondove) u Europi, a istovremeno pruža informacije o utjecaju svojih članova na gospodarstvo EU i objavljuje istraživanja o trendovima i razvoju industrije rizičnog kapitala. EVFIN je neformalna platforma za dijalog i suradnju koja okuplja 23 javna ulagatelja iz 21 europske zemlje. Cilj platforme je razmjena informacija i najboljih praksi među članicama te pružanje doprinosa javnoj raspravi u Europskoj uniji i istraživanju mjera za stvaranje održivijih tržišta rizičnog kapitala u EU.</w:t>
      </w:r>
    </w:p>
    <w:p w14:paraId="013A78AB" w14:textId="77777777" w:rsidR="00B34ED1" w:rsidRPr="00682E84" w:rsidRDefault="00B34ED1" w:rsidP="00B34ED1">
      <w:pPr>
        <w:spacing w:after="120" w:line="276" w:lineRule="auto"/>
        <w:ind w:right="-23"/>
        <w:jc w:val="both"/>
        <w:rPr>
          <w:rFonts w:asciiTheme="minorHAnsi" w:eastAsia="SimSun" w:hAnsiTheme="minorHAnsi" w:cstheme="minorHAnsi"/>
          <w:sz w:val="22"/>
          <w:szCs w:val="22"/>
          <w:lang w:val="hr-HR"/>
        </w:rPr>
      </w:pPr>
    </w:p>
    <w:p w14:paraId="3B33DAF7" w14:textId="77777777" w:rsidR="00B34ED1" w:rsidRPr="00682E84" w:rsidRDefault="00B34ED1" w:rsidP="00B34ED1">
      <w:pPr>
        <w:spacing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SimSun" w:hAnsiTheme="minorHAnsi" w:cstheme="minorHAnsi"/>
          <w:b/>
          <w:bCs/>
          <w:sz w:val="22"/>
          <w:szCs w:val="22"/>
          <w:lang w:val="hr-HR"/>
        </w:rPr>
        <w:t xml:space="preserve">HBOR INVEST </w:t>
      </w:r>
      <w:r w:rsidRPr="00682E84">
        <w:rPr>
          <w:rFonts w:asciiTheme="minorHAnsi" w:eastAsia="Calibri" w:hAnsiTheme="minorHAnsi" w:cstheme="minorHAnsi"/>
          <w:b/>
          <w:bCs/>
          <w:sz w:val="22"/>
          <w:szCs w:val="22"/>
          <w:lang w:val="hr-HR"/>
        </w:rPr>
        <w:t>KONFERENCIJA</w:t>
      </w:r>
    </w:p>
    <w:p w14:paraId="4F63FAF7" w14:textId="77777777" w:rsidR="00B34ED1" w:rsidRPr="00682E84" w:rsidRDefault="00B34ED1" w:rsidP="00B34ED1">
      <w:pPr>
        <w:spacing w:line="276" w:lineRule="auto"/>
        <w:ind w:left="-20" w:right="-20"/>
        <w:jc w:val="both"/>
        <w:rPr>
          <w:rFonts w:asciiTheme="minorHAnsi" w:eastAsia="SimSun" w:hAnsiTheme="minorHAnsi" w:cstheme="minorHAnsi"/>
          <w:sz w:val="22"/>
          <w:szCs w:val="22"/>
          <w:lang w:val="hr-HR"/>
        </w:rPr>
      </w:pPr>
      <w:r w:rsidRPr="00682E84">
        <w:rPr>
          <w:rFonts w:asciiTheme="minorHAnsi" w:eastAsia="Calibri" w:hAnsiTheme="minorHAnsi" w:cstheme="minorHAnsi"/>
          <w:sz w:val="22"/>
          <w:szCs w:val="22"/>
          <w:lang w:val="hr-HR"/>
        </w:rPr>
        <w:t>Prva HBOR INVES</w:t>
      </w:r>
      <w:r w:rsidRPr="00682E84">
        <w:rPr>
          <w:rFonts w:asciiTheme="minorHAnsi" w:eastAsia="SimSun" w:hAnsiTheme="minorHAnsi" w:cstheme="minorHAnsi"/>
          <w:sz w:val="22"/>
          <w:szCs w:val="22"/>
          <w:lang w:val="hr-HR"/>
        </w:rPr>
        <w:t>T konferencija pod nazivom „Trendovi i perspektive ulaganja u rizični kapital“ održala se 28. studenoga 2024. u Zagrebu. Konferencija je okupila predstavnike privatnih ulagatelja, regulatora te međunarodnih i domaćih stručnjaka. Cilj konferencije bio je naglasiti značaj ulaganja u rizični kapital za razvoj gospodarstva te istaknuti potencijal sinergije između profitabilnosti i društveno odgovornog poslovanja.</w:t>
      </w:r>
    </w:p>
    <w:p w14:paraId="499FB4BD" w14:textId="77777777" w:rsidR="00B34ED1" w:rsidRPr="00682E84" w:rsidRDefault="00B34ED1" w:rsidP="00B34ED1">
      <w:pPr>
        <w:spacing w:after="120" w:line="276" w:lineRule="auto"/>
        <w:ind w:right="-23"/>
        <w:jc w:val="both"/>
        <w:rPr>
          <w:rFonts w:asciiTheme="minorHAnsi" w:eastAsia="SimHei" w:hAnsiTheme="minorHAnsi" w:cstheme="minorHAnsi"/>
          <w:b/>
          <w:bCs/>
          <w:color w:val="FF0000"/>
          <w:sz w:val="22"/>
          <w:szCs w:val="22"/>
          <w:lang w:val="hr-HR"/>
        </w:rPr>
      </w:pPr>
      <w:r w:rsidRPr="00682E84">
        <w:rPr>
          <w:rFonts w:asciiTheme="minorHAnsi" w:hAnsiTheme="minorHAnsi" w:cstheme="minorHAnsi"/>
          <w:sz w:val="22"/>
          <w:szCs w:val="22"/>
          <w:lang w:val="hr-HR"/>
        </w:rPr>
        <w:br w:type="page"/>
      </w:r>
    </w:p>
    <w:p w14:paraId="0EE59CCA" w14:textId="77777777" w:rsidR="00B34ED1" w:rsidRPr="00682E84" w:rsidRDefault="00B34ED1" w:rsidP="00B34ED1">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33" w:name="_Toc191651166"/>
      <w:bookmarkStart w:id="34" w:name="_Toc509582268"/>
      <w:bookmarkStart w:id="35" w:name="_Toc3249210"/>
      <w:bookmarkStart w:id="36" w:name="_Toc255898372"/>
      <w:bookmarkEnd w:id="32"/>
      <w:r w:rsidRPr="00682E84">
        <w:rPr>
          <w:rFonts w:asciiTheme="minorHAnsi" w:eastAsia="SimHei" w:hAnsiTheme="minorHAnsi" w:cstheme="minorHAnsi"/>
          <w:b/>
          <w:bCs/>
          <w:sz w:val="22"/>
          <w:szCs w:val="22"/>
          <w:lang w:val="hr-HR"/>
        </w:rPr>
        <w:lastRenderedPageBreak/>
        <w:t>POSLOVI OSIGURANJA IZVOZA</w:t>
      </w:r>
      <w:bookmarkEnd w:id="33"/>
      <w:r w:rsidRPr="00682E84">
        <w:rPr>
          <w:rFonts w:asciiTheme="minorHAnsi" w:eastAsia="SimHei" w:hAnsiTheme="minorHAnsi" w:cstheme="minorHAnsi"/>
          <w:b/>
          <w:bCs/>
          <w:sz w:val="22"/>
          <w:szCs w:val="22"/>
          <w:lang w:val="hr-HR"/>
        </w:rPr>
        <w:t xml:space="preserve"> </w:t>
      </w:r>
    </w:p>
    <w:p w14:paraId="19BCBAF7" w14:textId="77777777" w:rsidR="00B34ED1" w:rsidRPr="00682E84" w:rsidRDefault="00B34ED1" w:rsidP="00B34ED1">
      <w:pPr>
        <w:spacing w:before="120" w:after="120" w:line="276" w:lineRule="auto"/>
        <w:ind w:left="-23" w:right="-23"/>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Poslove osiguranja i reosiguranja izvoza HBOR obavlja kao mandatni posao, s ciljem poticanja izvoza, internacionalizacije poslovanja te povećanja konkurentnosti hrvatskih izvoznika na stranim tržištima.</w:t>
      </w:r>
    </w:p>
    <w:p w14:paraId="785D5771" w14:textId="77777777" w:rsidR="00B34ED1" w:rsidRPr="00682E84" w:rsidRDefault="00B34ED1" w:rsidP="00B34ED1">
      <w:pPr>
        <w:spacing w:before="120" w:after="120" w:line="276" w:lineRule="auto"/>
        <w:ind w:left="-23" w:right="-23"/>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Uz redovne poslove osiguranja izvoznih projekata, naglasak u 2024. godini bio je ujedno i na implementaciji novih te na unapređenju postojećih programa osiguranja izvoza, kao i na međunarodnim aktivnostima vezanim za pristupanje RH u OECD-u (</w:t>
      </w:r>
      <w:r w:rsidRPr="00682E84">
        <w:rPr>
          <w:rFonts w:asciiTheme="minorHAnsi" w:hAnsiTheme="minorHAnsi" w:cstheme="minorHAnsi"/>
          <w:sz w:val="22"/>
          <w:szCs w:val="22"/>
          <w:lang w:val="hr-HR"/>
        </w:rPr>
        <w:t xml:space="preserve">Organizacija za ekonomsku suradnju i razvoj) </w:t>
      </w:r>
      <w:r w:rsidRPr="00682E84">
        <w:rPr>
          <w:rFonts w:asciiTheme="minorHAnsi" w:eastAsia="Calibri" w:hAnsiTheme="minorHAnsi" w:cstheme="minorHAnsi"/>
          <w:sz w:val="22"/>
          <w:szCs w:val="22"/>
          <w:lang w:val="hr-HR"/>
        </w:rPr>
        <w:t>te ostalim međunarodnim aktivnostima koje HBOR obavlja u okviru radnih skupina pod Vijećem EU.</w:t>
      </w:r>
    </w:p>
    <w:p w14:paraId="2FF06F5B" w14:textId="77777777" w:rsidR="00B34ED1" w:rsidRPr="00682E84" w:rsidRDefault="00B34ED1" w:rsidP="00B34ED1">
      <w:pPr>
        <w:spacing w:before="120" w:after="120" w:line="276" w:lineRule="auto"/>
        <w:ind w:left="-23" w:right="-23"/>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Budući da je po isteku privremenih programa osiguranja kredita za likvidnost izvoznika (mjere COVID-19 i mjere Ukrajina) koje je HBOR provodio temeljem različitih privremenih okvira Europske komisije, utvrđeno da na tržištu i dalje postoji značajna potreba izvoznika za kreditima za likvidnost, u prvoj polovici 2024. godine na tržište je uspješno stavljen novi program osiguranja kredita za likvidnost izvoznika, i to kao redovan proizvod s neograničenim trajanjem. Dodatno, u 2024. intenzivirane su radnje na unapređenju Programa osiguranja izvoznih činidbenih bankarskih garancija, a nova verzija Programa usvojena krajem godine. </w:t>
      </w:r>
    </w:p>
    <w:p w14:paraId="35ECBFB7" w14:textId="77777777" w:rsidR="00B34ED1" w:rsidRPr="00682E84" w:rsidRDefault="00B34ED1" w:rsidP="00B34ED1">
      <w:pPr>
        <w:spacing w:before="120" w:after="120" w:line="276" w:lineRule="auto"/>
        <w:ind w:left="-23" w:right="-23"/>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Radi nastavka provedbe osiguranja kratkoročnih privremeno-netržišnih rizika, HBOR je u 2024. godini, nakon ispitivanja tržišta i pribavljanja studije razvijenosti tržišta izvozno-kreditnog osiguranja u RH, uputio Europskoj komisiji zahtjev za pribavljanjem nove Klauzule izuzeća</w:t>
      </w:r>
      <w:r w:rsidRPr="00682E84">
        <w:rPr>
          <w:rStyle w:val="FootnoteReference"/>
          <w:rFonts w:asciiTheme="minorHAnsi" w:eastAsia="Calibri" w:hAnsiTheme="minorHAnsi" w:cstheme="minorHAnsi"/>
          <w:sz w:val="22"/>
          <w:szCs w:val="22"/>
          <w:lang w:val="hr-HR"/>
        </w:rPr>
        <w:footnoteReference w:id="1"/>
      </w:r>
      <w:r w:rsidRPr="00682E84">
        <w:rPr>
          <w:rFonts w:asciiTheme="minorHAnsi" w:eastAsia="Calibri" w:hAnsiTheme="minorHAnsi" w:cstheme="minorHAnsi"/>
          <w:sz w:val="22"/>
          <w:szCs w:val="22"/>
          <w:lang w:val="hr-HR"/>
        </w:rPr>
        <w:t>, a kako bi ove poslove mogao obavljati i nakon 31. prosinca 2024. U prosincu 2024. godine HBOR je dobio pozitivnu odluku Europske komisije kojom je omogućena provedba osiguranja kratkoročnih privremeno-netržišnih rizika do 31. prosinca 2030., čime je omogućeno da HBOR kao državni osiguratelj nastavi popunjavati nedostatak ponude kratkoročnog osiguranja i reosiguranja na privatnom tržištu osiguranja u Republici Hrvatskoj te pružati podršku hrvatskim izvoznicima</w:t>
      </w:r>
      <w:r w:rsidRPr="00682E84">
        <w:rPr>
          <w:rFonts w:asciiTheme="minorHAnsi" w:hAnsiTheme="minorHAnsi" w:cstheme="minorHAnsi"/>
          <w:sz w:val="22"/>
          <w:szCs w:val="22"/>
          <w:lang w:val="hr-HR"/>
        </w:rPr>
        <w:t xml:space="preserve"> </w:t>
      </w:r>
      <w:r w:rsidRPr="00682E84">
        <w:rPr>
          <w:rFonts w:asciiTheme="minorHAnsi" w:eastAsia="Calibri" w:hAnsiTheme="minorHAnsi" w:cstheme="minorHAnsi"/>
          <w:sz w:val="22"/>
          <w:szCs w:val="22"/>
          <w:lang w:val="hr-HR"/>
        </w:rPr>
        <w:t>i u ovom segmentu.</w:t>
      </w:r>
    </w:p>
    <w:p w14:paraId="56839829"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U 2024. godini u okviru poslova osiguranja izvoza osiguran je promet u iznosu od 234,6 milijuna eura, što predstavlja pad od 65 % u odnosu na rekordnih 671,8 milijuna eura prometa osiguranog u 2023. godini. Navedeni pad rezultat je prestanka provedbe privremenih programa osiguranja koje je HBOR uveo kao mjere pomoći gospodarstvu RH uslijed kriza uzrokovanih COVID-19 pandemijom i ruskom agresijom na Ukrajinu. Treba napomenuti da je od navedenog iznosa osiguranog prometa u 2023., 478 milijuna eura osigurano u okviru privremenih programa – mjere Ukrajina, koji su se provodili do 31. prosinca 2023., dok je 193,8 milijuna eura osigurano u okviru redovnih programa osiguranja izvoza. Promatrajući samo redovne programe osiguranja, u 2024. godini došlo je do rasta osiguranog prometa od 21 % u odnosu na prethodnu godinu. U 2024. kroz poslove osiguranja izvoza podržan je izvoz hrvatskih roba i usluga u 46 država svijeta.</w:t>
      </w:r>
    </w:p>
    <w:p w14:paraId="11713E14"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p>
    <w:p w14:paraId="40674F4C"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p>
    <w:p w14:paraId="5659DBC4"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p>
    <w:p w14:paraId="5050E124"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p>
    <w:p w14:paraId="49DA1458"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p>
    <w:p w14:paraId="4E4B4DE2"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p>
    <w:p w14:paraId="39F7AFBE" w14:textId="77777777" w:rsidR="00B34ED1" w:rsidRPr="00682E84" w:rsidRDefault="00B34ED1" w:rsidP="00B34ED1">
      <w:pPr>
        <w:spacing w:before="120"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lastRenderedPageBreak/>
        <w:t>Sažetak rezultata po poslovima osiguranja izvoza, u milijunima eura</w:t>
      </w:r>
    </w:p>
    <w:tbl>
      <w:tblPr>
        <w:tblW w:w="9062" w:type="dxa"/>
        <w:tblLayout w:type="fixed"/>
        <w:tblLook w:val="04A0" w:firstRow="1" w:lastRow="0" w:firstColumn="1" w:lastColumn="0" w:noHBand="0" w:noVBand="1"/>
      </w:tblPr>
      <w:tblGrid>
        <w:gridCol w:w="4643"/>
        <w:gridCol w:w="1572"/>
        <w:gridCol w:w="1572"/>
        <w:gridCol w:w="1275"/>
      </w:tblGrid>
      <w:tr w:rsidR="00B34ED1" w:rsidRPr="00682E84" w14:paraId="4A4BFB81" w14:textId="77777777" w:rsidTr="009F4FE9">
        <w:trPr>
          <w:trHeight w:val="39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6E1DE14A" w14:textId="77777777" w:rsidR="00B34ED1" w:rsidRPr="00682E84" w:rsidRDefault="00B34ED1" w:rsidP="009F4FE9">
            <w:pPr>
              <w:spacing w:before="120" w:after="120" w:line="276" w:lineRule="auto"/>
              <w:ind w:left="-20" w:right="-20"/>
              <w:jc w:val="both"/>
              <w:rPr>
                <w:rFonts w:asciiTheme="minorHAnsi" w:eastAsia="Calibri" w:hAnsiTheme="minorHAnsi" w:cstheme="minorHAnsi"/>
                <w:b/>
                <w:bCs/>
                <w:color w:val="000000" w:themeColor="text1"/>
                <w:sz w:val="22"/>
                <w:szCs w:val="22"/>
              </w:rPr>
            </w:pPr>
            <w:proofErr w:type="spellStart"/>
            <w:r w:rsidRPr="00682E84">
              <w:rPr>
                <w:rFonts w:asciiTheme="minorHAnsi" w:eastAsia="Calibri" w:hAnsiTheme="minorHAnsi" w:cstheme="minorHAnsi"/>
                <w:b/>
                <w:bCs/>
                <w:color w:val="000000" w:themeColor="text1"/>
                <w:sz w:val="22"/>
                <w:szCs w:val="22"/>
              </w:rPr>
              <w:t>Opis</w:t>
            </w:r>
            <w:proofErr w:type="spellEnd"/>
          </w:p>
        </w:tc>
        <w:tc>
          <w:tcPr>
            <w:tcW w:w="1572" w:type="dxa"/>
            <w:tcBorders>
              <w:top w:val="single" w:sz="8" w:space="0" w:color="000000" w:themeColor="text1"/>
              <w:left w:val="nil"/>
              <w:bottom w:val="nil"/>
              <w:right w:val="nil"/>
            </w:tcBorders>
            <w:tcMar>
              <w:left w:w="108" w:type="dxa"/>
              <w:right w:w="108" w:type="dxa"/>
            </w:tcMar>
          </w:tcPr>
          <w:p w14:paraId="0B58C8D9"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2022.</w:t>
            </w:r>
          </w:p>
        </w:tc>
        <w:tc>
          <w:tcPr>
            <w:tcW w:w="1572" w:type="dxa"/>
            <w:tcBorders>
              <w:top w:val="single" w:sz="8" w:space="0" w:color="000000" w:themeColor="text1"/>
              <w:left w:val="nil"/>
              <w:bottom w:val="nil"/>
              <w:right w:val="nil"/>
            </w:tcBorders>
            <w:tcMar>
              <w:left w:w="108" w:type="dxa"/>
              <w:right w:w="108" w:type="dxa"/>
            </w:tcMar>
          </w:tcPr>
          <w:p w14:paraId="681DF523"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2023.</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6052246B"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2024.</w:t>
            </w:r>
          </w:p>
        </w:tc>
      </w:tr>
      <w:tr w:rsidR="00B34ED1" w:rsidRPr="00682E84" w14:paraId="6E21BD82" w14:textId="77777777" w:rsidTr="009F4FE9">
        <w:trPr>
          <w:trHeight w:val="54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5FFC6D83" w14:textId="77777777" w:rsidR="00B34ED1" w:rsidRPr="00682E84" w:rsidRDefault="00B34ED1" w:rsidP="009F4FE9">
            <w:pPr>
              <w:spacing w:before="120" w:after="120" w:line="276" w:lineRule="auto"/>
              <w:ind w:left="-20" w:right="-20"/>
              <w:jc w:val="both"/>
              <w:rPr>
                <w:rFonts w:asciiTheme="minorHAnsi" w:eastAsia="Calibri" w:hAnsiTheme="minorHAnsi" w:cstheme="minorHAnsi"/>
                <w:b/>
                <w:bCs/>
                <w:color w:val="000000" w:themeColor="text1"/>
                <w:sz w:val="22"/>
                <w:szCs w:val="22"/>
              </w:rPr>
            </w:pPr>
            <w:proofErr w:type="spellStart"/>
            <w:r w:rsidRPr="00682E84">
              <w:rPr>
                <w:rFonts w:asciiTheme="minorHAnsi" w:eastAsia="Calibri" w:hAnsiTheme="minorHAnsi" w:cstheme="minorHAnsi"/>
                <w:b/>
                <w:bCs/>
                <w:color w:val="000000" w:themeColor="text1"/>
                <w:sz w:val="22"/>
                <w:szCs w:val="22"/>
              </w:rPr>
              <w:t>Osigurani</w:t>
            </w:r>
            <w:proofErr w:type="spellEnd"/>
            <w:r w:rsidRPr="00682E84">
              <w:rPr>
                <w:rFonts w:asciiTheme="minorHAnsi" w:eastAsia="Calibri" w:hAnsiTheme="minorHAnsi" w:cstheme="minorHAnsi"/>
                <w:b/>
                <w:bCs/>
                <w:color w:val="000000" w:themeColor="text1"/>
                <w:sz w:val="22"/>
                <w:szCs w:val="22"/>
              </w:rPr>
              <w:t xml:space="preserve"> </w:t>
            </w:r>
            <w:proofErr w:type="spellStart"/>
            <w:r w:rsidRPr="00682E84">
              <w:rPr>
                <w:rFonts w:asciiTheme="minorHAnsi" w:eastAsia="Calibri" w:hAnsiTheme="minorHAnsi" w:cstheme="minorHAnsi"/>
                <w:b/>
                <w:bCs/>
                <w:color w:val="000000" w:themeColor="text1"/>
                <w:sz w:val="22"/>
                <w:szCs w:val="22"/>
              </w:rPr>
              <w:t>promet</w:t>
            </w:r>
            <w:proofErr w:type="spellEnd"/>
          </w:p>
        </w:tc>
        <w:tc>
          <w:tcPr>
            <w:tcW w:w="1572" w:type="dxa"/>
            <w:tcBorders>
              <w:top w:val="single" w:sz="8" w:space="0" w:color="000000" w:themeColor="text1"/>
              <w:left w:val="nil"/>
              <w:bottom w:val="nil"/>
              <w:right w:val="nil"/>
            </w:tcBorders>
            <w:tcMar>
              <w:left w:w="108" w:type="dxa"/>
              <w:right w:w="108" w:type="dxa"/>
            </w:tcMar>
          </w:tcPr>
          <w:p w14:paraId="720218C6"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376,20</w:t>
            </w:r>
          </w:p>
        </w:tc>
        <w:tc>
          <w:tcPr>
            <w:tcW w:w="1572" w:type="dxa"/>
            <w:tcBorders>
              <w:top w:val="single" w:sz="8" w:space="0" w:color="000000" w:themeColor="text1"/>
              <w:left w:val="nil"/>
              <w:bottom w:val="nil"/>
              <w:right w:val="nil"/>
            </w:tcBorders>
            <w:tcMar>
              <w:left w:w="108" w:type="dxa"/>
              <w:right w:w="108" w:type="dxa"/>
            </w:tcMar>
          </w:tcPr>
          <w:p w14:paraId="557D4A22"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671,77</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4291CAE6"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highlight w:val="yellow"/>
              </w:rPr>
            </w:pPr>
            <w:r w:rsidRPr="00682E84">
              <w:rPr>
                <w:rFonts w:asciiTheme="minorHAnsi" w:eastAsia="Calibri" w:hAnsiTheme="minorHAnsi" w:cstheme="minorHAnsi"/>
                <w:b/>
                <w:bCs/>
                <w:color w:val="000000" w:themeColor="text1"/>
                <w:sz w:val="22"/>
                <w:szCs w:val="22"/>
              </w:rPr>
              <w:t>234,63</w:t>
            </w:r>
          </w:p>
        </w:tc>
      </w:tr>
      <w:tr w:rsidR="00B34ED1" w:rsidRPr="00682E84" w14:paraId="572CCE14" w14:textId="77777777" w:rsidTr="009F4FE9">
        <w:trPr>
          <w:trHeight w:val="405"/>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1F7009E8" w14:textId="77777777" w:rsidR="00B34ED1" w:rsidRPr="00682E84" w:rsidRDefault="00B34ED1" w:rsidP="009F4FE9">
            <w:pPr>
              <w:spacing w:before="120" w:after="120" w:line="276" w:lineRule="auto"/>
              <w:ind w:left="-20" w:right="-20"/>
              <w:jc w:val="both"/>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 xml:space="preserve">Bruto </w:t>
            </w:r>
            <w:proofErr w:type="spellStart"/>
            <w:r w:rsidRPr="00682E84">
              <w:rPr>
                <w:rFonts w:asciiTheme="minorHAnsi" w:eastAsia="Calibri" w:hAnsiTheme="minorHAnsi" w:cstheme="minorHAnsi"/>
                <w:b/>
                <w:bCs/>
                <w:color w:val="000000" w:themeColor="text1"/>
                <w:sz w:val="22"/>
                <w:szCs w:val="22"/>
              </w:rPr>
              <w:t>izloženost</w:t>
            </w:r>
            <w:proofErr w:type="spellEnd"/>
            <w:r w:rsidRPr="00682E84">
              <w:rPr>
                <w:rFonts w:asciiTheme="minorHAnsi" w:eastAsia="Calibri" w:hAnsiTheme="minorHAnsi" w:cstheme="minorHAnsi"/>
                <w:b/>
                <w:bCs/>
                <w:color w:val="000000" w:themeColor="text1"/>
                <w:sz w:val="22"/>
                <w:szCs w:val="22"/>
              </w:rPr>
              <w:t xml:space="preserve"> </w:t>
            </w:r>
            <w:proofErr w:type="spellStart"/>
            <w:r w:rsidRPr="00682E84">
              <w:rPr>
                <w:rFonts w:asciiTheme="minorHAnsi" w:eastAsia="Calibri" w:hAnsiTheme="minorHAnsi" w:cstheme="minorHAnsi"/>
                <w:b/>
                <w:bCs/>
                <w:color w:val="000000" w:themeColor="text1"/>
                <w:sz w:val="22"/>
                <w:szCs w:val="22"/>
              </w:rPr>
              <w:t>na</w:t>
            </w:r>
            <w:proofErr w:type="spellEnd"/>
            <w:r w:rsidRPr="00682E84">
              <w:rPr>
                <w:rFonts w:asciiTheme="minorHAnsi" w:eastAsia="Calibri" w:hAnsiTheme="minorHAnsi" w:cstheme="minorHAnsi"/>
                <w:b/>
                <w:bCs/>
                <w:color w:val="000000" w:themeColor="text1"/>
                <w:sz w:val="22"/>
                <w:szCs w:val="22"/>
              </w:rPr>
              <w:t xml:space="preserve"> 31. 12.</w:t>
            </w:r>
          </w:p>
        </w:tc>
        <w:tc>
          <w:tcPr>
            <w:tcW w:w="1572" w:type="dxa"/>
            <w:tcBorders>
              <w:top w:val="single" w:sz="8" w:space="0" w:color="000000" w:themeColor="text1"/>
              <w:left w:val="nil"/>
              <w:bottom w:val="nil"/>
              <w:right w:val="nil"/>
            </w:tcBorders>
            <w:tcMar>
              <w:left w:w="108" w:type="dxa"/>
              <w:right w:w="108" w:type="dxa"/>
            </w:tcMar>
          </w:tcPr>
          <w:p w14:paraId="2838CF7E"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696,35</w:t>
            </w:r>
          </w:p>
        </w:tc>
        <w:tc>
          <w:tcPr>
            <w:tcW w:w="1572" w:type="dxa"/>
            <w:tcBorders>
              <w:top w:val="single" w:sz="8" w:space="0" w:color="000000" w:themeColor="text1"/>
              <w:left w:val="nil"/>
              <w:bottom w:val="nil"/>
              <w:right w:val="nil"/>
            </w:tcBorders>
            <w:tcMar>
              <w:left w:w="108" w:type="dxa"/>
              <w:right w:w="108" w:type="dxa"/>
            </w:tcMar>
          </w:tcPr>
          <w:p w14:paraId="267CCFD2"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1.148,24</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1D3D63DD"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1.113,80</w:t>
            </w:r>
          </w:p>
        </w:tc>
      </w:tr>
      <w:tr w:rsidR="00B34ED1" w:rsidRPr="00682E84" w14:paraId="012793E5" w14:textId="77777777" w:rsidTr="009F4FE9">
        <w:trPr>
          <w:trHeight w:val="405"/>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6CEAC954" w14:textId="77777777" w:rsidR="00B34ED1" w:rsidRPr="00682E84" w:rsidRDefault="00B34ED1" w:rsidP="009F4FE9">
            <w:pPr>
              <w:spacing w:before="120" w:after="120" w:line="276" w:lineRule="auto"/>
              <w:ind w:left="-20" w:right="-20"/>
              <w:jc w:val="both"/>
              <w:rPr>
                <w:rFonts w:asciiTheme="minorHAnsi" w:eastAsia="Calibri" w:hAnsiTheme="minorHAnsi" w:cstheme="minorHAnsi"/>
                <w:b/>
                <w:bCs/>
                <w:color w:val="000000" w:themeColor="text1"/>
                <w:sz w:val="22"/>
                <w:szCs w:val="22"/>
              </w:rPr>
            </w:pPr>
            <w:proofErr w:type="spellStart"/>
            <w:r w:rsidRPr="00682E84">
              <w:rPr>
                <w:rFonts w:asciiTheme="minorHAnsi" w:eastAsia="Calibri" w:hAnsiTheme="minorHAnsi" w:cstheme="minorHAnsi"/>
                <w:b/>
                <w:bCs/>
                <w:color w:val="000000" w:themeColor="text1"/>
                <w:sz w:val="22"/>
                <w:szCs w:val="22"/>
              </w:rPr>
              <w:t>Naplaćena</w:t>
            </w:r>
            <w:proofErr w:type="spellEnd"/>
            <w:r w:rsidRPr="00682E84">
              <w:rPr>
                <w:rFonts w:asciiTheme="minorHAnsi" w:eastAsia="Calibri" w:hAnsiTheme="minorHAnsi" w:cstheme="minorHAnsi"/>
                <w:b/>
                <w:bCs/>
                <w:color w:val="000000" w:themeColor="text1"/>
                <w:sz w:val="22"/>
                <w:szCs w:val="22"/>
              </w:rPr>
              <w:t xml:space="preserve"> </w:t>
            </w:r>
            <w:proofErr w:type="spellStart"/>
            <w:r w:rsidRPr="00682E84">
              <w:rPr>
                <w:rFonts w:asciiTheme="minorHAnsi" w:eastAsia="Calibri" w:hAnsiTheme="minorHAnsi" w:cstheme="minorHAnsi"/>
                <w:b/>
                <w:bCs/>
                <w:color w:val="000000" w:themeColor="text1"/>
                <w:sz w:val="22"/>
                <w:szCs w:val="22"/>
              </w:rPr>
              <w:t>premija</w:t>
            </w:r>
            <w:proofErr w:type="spellEnd"/>
            <w:r w:rsidRPr="00682E84">
              <w:rPr>
                <w:rFonts w:asciiTheme="minorHAnsi" w:eastAsia="Calibri" w:hAnsiTheme="minorHAnsi" w:cstheme="minorHAnsi"/>
                <w:b/>
                <w:bCs/>
                <w:color w:val="000000" w:themeColor="text1"/>
                <w:sz w:val="22"/>
                <w:szCs w:val="22"/>
              </w:rPr>
              <w:t xml:space="preserve"> </w:t>
            </w:r>
            <w:proofErr w:type="spellStart"/>
            <w:r w:rsidRPr="00682E84">
              <w:rPr>
                <w:rFonts w:asciiTheme="minorHAnsi" w:eastAsia="Calibri" w:hAnsiTheme="minorHAnsi" w:cstheme="minorHAnsi"/>
                <w:b/>
                <w:bCs/>
                <w:color w:val="000000" w:themeColor="text1"/>
                <w:sz w:val="22"/>
                <w:szCs w:val="22"/>
              </w:rPr>
              <w:t>osiguranja</w:t>
            </w:r>
            <w:proofErr w:type="spellEnd"/>
          </w:p>
        </w:tc>
        <w:tc>
          <w:tcPr>
            <w:tcW w:w="1572" w:type="dxa"/>
            <w:tcBorders>
              <w:top w:val="single" w:sz="8" w:space="0" w:color="000000" w:themeColor="text1"/>
              <w:left w:val="nil"/>
              <w:bottom w:val="nil"/>
              <w:right w:val="nil"/>
            </w:tcBorders>
            <w:tcMar>
              <w:left w:w="108" w:type="dxa"/>
              <w:right w:w="108" w:type="dxa"/>
            </w:tcMar>
          </w:tcPr>
          <w:p w14:paraId="063A8338"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1,08</w:t>
            </w:r>
          </w:p>
        </w:tc>
        <w:tc>
          <w:tcPr>
            <w:tcW w:w="1572" w:type="dxa"/>
            <w:tcBorders>
              <w:top w:val="single" w:sz="8" w:space="0" w:color="000000" w:themeColor="text1"/>
              <w:left w:val="nil"/>
              <w:bottom w:val="nil"/>
              <w:right w:val="nil"/>
            </w:tcBorders>
            <w:tcMar>
              <w:left w:w="108" w:type="dxa"/>
              <w:right w:w="108" w:type="dxa"/>
            </w:tcMar>
          </w:tcPr>
          <w:p w14:paraId="0DC8BDCF"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6,87</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69266618"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1,99</w:t>
            </w:r>
          </w:p>
        </w:tc>
      </w:tr>
      <w:tr w:rsidR="00B34ED1" w:rsidRPr="00682E84" w14:paraId="00ADB487" w14:textId="77777777" w:rsidTr="009F4FE9">
        <w:trPr>
          <w:trHeight w:val="42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66615E41" w14:textId="77777777" w:rsidR="00B34ED1" w:rsidRPr="00682E84" w:rsidRDefault="00B34ED1" w:rsidP="009F4FE9">
            <w:pPr>
              <w:spacing w:before="120" w:after="120" w:line="276" w:lineRule="auto"/>
              <w:ind w:left="-20" w:right="-20"/>
              <w:jc w:val="both"/>
              <w:rPr>
                <w:rFonts w:asciiTheme="minorHAnsi" w:eastAsia="Calibri" w:hAnsiTheme="minorHAnsi" w:cstheme="minorHAnsi"/>
                <w:b/>
                <w:bCs/>
                <w:color w:val="000000" w:themeColor="text1"/>
                <w:sz w:val="22"/>
                <w:szCs w:val="22"/>
              </w:rPr>
            </w:pPr>
            <w:proofErr w:type="spellStart"/>
            <w:r w:rsidRPr="00682E84">
              <w:rPr>
                <w:rFonts w:asciiTheme="minorHAnsi" w:eastAsia="Calibri" w:hAnsiTheme="minorHAnsi" w:cstheme="minorHAnsi"/>
                <w:b/>
                <w:bCs/>
                <w:color w:val="000000" w:themeColor="text1"/>
                <w:sz w:val="22"/>
                <w:szCs w:val="22"/>
              </w:rPr>
              <w:t>Isplaćene</w:t>
            </w:r>
            <w:proofErr w:type="spellEnd"/>
            <w:r w:rsidRPr="00682E84">
              <w:rPr>
                <w:rFonts w:asciiTheme="minorHAnsi" w:eastAsia="Calibri" w:hAnsiTheme="minorHAnsi" w:cstheme="minorHAnsi"/>
                <w:b/>
                <w:bCs/>
                <w:color w:val="000000" w:themeColor="text1"/>
                <w:sz w:val="22"/>
                <w:szCs w:val="22"/>
              </w:rPr>
              <w:t xml:space="preserve"> </w:t>
            </w:r>
            <w:proofErr w:type="spellStart"/>
            <w:r w:rsidRPr="00682E84">
              <w:rPr>
                <w:rFonts w:asciiTheme="minorHAnsi" w:eastAsia="Calibri" w:hAnsiTheme="minorHAnsi" w:cstheme="minorHAnsi"/>
                <w:b/>
                <w:bCs/>
                <w:color w:val="000000" w:themeColor="text1"/>
                <w:sz w:val="22"/>
                <w:szCs w:val="22"/>
              </w:rPr>
              <w:t>odštete</w:t>
            </w:r>
            <w:proofErr w:type="spellEnd"/>
            <w:r w:rsidRPr="00682E84">
              <w:rPr>
                <w:rFonts w:asciiTheme="minorHAnsi" w:eastAsia="Calibri" w:hAnsiTheme="minorHAnsi" w:cstheme="minorHAnsi"/>
                <w:b/>
                <w:bCs/>
                <w:color w:val="000000" w:themeColor="text1"/>
                <w:sz w:val="22"/>
                <w:szCs w:val="22"/>
              </w:rPr>
              <w:t xml:space="preserve"> </w:t>
            </w:r>
          </w:p>
        </w:tc>
        <w:tc>
          <w:tcPr>
            <w:tcW w:w="1572" w:type="dxa"/>
            <w:tcBorders>
              <w:top w:val="single" w:sz="8" w:space="0" w:color="000000" w:themeColor="text1"/>
              <w:left w:val="nil"/>
              <w:bottom w:val="nil"/>
              <w:right w:val="nil"/>
            </w:tcBorders>
            <w:tcMar>
              <w:left w:w="108" w:type="dxa"/>
              <w:right w:w="108" w:type="dxa"/>
            </w:tcMar>
          </w:tcPr>
          <w:p w14:paraId="4069C7F2"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6,62</w:t>
            </w:r>
          </w:p>
        </w:tc>
        <w:tc>
          <w:tcPr>
            <w:tcW w:w="1572" w:type="dxa"/>
            <w:tcBorders>
              <w:top w:val="single" w:sz="8" w:space="0" w:color="000000" w:themeColor="text1"/>
              <w:left w:val="nil"/>
              <w:bottom w:val="nil"/>
              <w:right w:val="nil"/>
            </w:tcBorders>
            <w:tcMar>
              <w:left w:w="108" w:type="dxa"/>
              <w:right w:w="108" w:type="dxa"/>
            </w:tcMar>
          </w:tcPr>
          <w:p w14:paraId="3528562C"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2,58</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677EA5DB"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0,93</w:t>
            </w:r>
          </w:p>
        </w:tc>
      </w:tr>
      <w:tr w:rsidR="00B34ED1" w:rsidRPr="00682E84" w14:paraId="601EBD75" w14:textId="77777777" w:rsidTr="009F4FE9">
        <w:trPr>
          <w:trHeight w:val="435"/>
        </w:trPr>
        <w:tc>
          <w:tcPr>
            <w:tcW w:w="4643"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2F35D16" w14:textId="77777777" w:rsidR="00B34ED1" w:rsidRPr="00682E84" w:rsidRDefault="00B34ED1" w:rsidP="009F4FE9">
            <w:pPr>
              <w:spacing w:before="120" w:after="120" w:line="276" w:lineRule="auto"/>
              <w:ind w:left="-20" w:right="-20"/>
              <w:jc w:val="both"/>
              <w:rPr>
                <w:rFonts w:asciiTheme="minorHAnsi" w:eastAsia="Calibri" w:hAnsiTheme="minorHAnsi" w:cstheme="minorHAnsi"/>
                <w:b/>
                <w:bCs/>
                <w:color w:val="000000" w:themeColor="text1"/>
                <w:sz w:val="22"/>
                <w:szCs w:val="22"/>
              </w:rPr>
            </w:pPr>
            <w:proofErr w:type="spellStart"/>
            <w:r w:rsidRPr="00682E84">
              <w:rPr>
                <w:rFonts w:asciiTheme="minorHAnsi" w:eastAsia="Calibri" w:hAnsiTheme="minorHAnsi" w:cstheme="minorHAnsi"/>
                <w:b/>
                <w:bCs/>
                <w:color w:val="000000" w:themeColor="text1"/>
                <w:sz w:val="22"/>
                <w:szCs w:val="22"/>
              </w:rPr>
              <w:t>Regresne</w:t>
            </w:r>
            <w:proofErr w:type="spellEnd"/>
            <w:r w:rsidRPr="00682E84">
              <w:rPr>
                <w:rFonts w:asciiTheme="minorHAnsi" w:eastAsia="Calibri" w:hAnsiTheme="minorHAnsi" w:cstheme="minorHAnsi"/>
                <w:b/>
                <w:bCs/>
                <w:color w:val="000000" w:themeColor="text1"/>
                <w:sz w:val="22"/>
                <w:szCs w:val="22"/>
              </w:rPr>
              <w:t xml:space="preserve"> </w:t>
            </w:r>
            <w:proofErr w:type="spellStart"/>
            <w:r w:rsidRPr="00682E84">
              <w:rPr>
                <w:rFonts w:asciiTheme="minorHAnsi" w:eastAsia="Calibri" w:hAnsiTheme="minorHAnsi" w:cstheme="minorHAnsi"/>
                <w:b/>
                <w:bCs/>
                <w:color w:val="000000" w:themeColor="text1"/>
                <w:sz w:val="22"/>
                <w:szCs w:val="22"/>
              </w:rPr>
              <w:t>naplate</w:t>
            </w:r>
            <w:proofErr w:type="spellEnd"/>
            <w:r w:rsidRPr="00682E84">
              <w:rPr>
                <w:rFonts w:asciiTheme="minorHAnsi" w:eastAsia="Calibri" w:hAnsiTheme="minorHAnsi" w:cstheme="minorHAnsi"/>
                <w:b/>
                <w:bCs/>
                <w:color w:val="000000" w:themeColor="text1"/>
                <w:sz w:val="22"/>
                <w:szCs w:val="22"/>
              </w:rPr>
              <w:t xml:space="preserve"> od </w:t>
            </w:r>
            <w:proofErr w:type="spellStart"/>
            <w:r w:rsidRPr="00682E84">
              <w:rPr>
                <w:rFonts w:asciiTheme="minorHAnsi" w:eastAsia="Calibri" w:hAnsiTheme="minorHAnsi" w:cstheme="minorHAnsi"/>
                <w:b/>
                <w:bCs/>
                <w:color w:val="000000" w:themeColor="text1"/>
                <w:sz w:val="22"/>
                <w:szCs w:val="22"/>
              </w:rPr>
              <w:t>dužnika</w:t>
            </w:r>
            <w:proofErr w:type="spellEnd"/>
          </w:p>
        </w:tc>
        <w:tc>
          <w:tcPr>
            <w:tcW w:w="1572" w:type="dxa"/>
            <w:tcBorders>
              <w:top w:val="single" w:sz="8" w:space="0" w:color="000000" w:themeColor="text1"/>
              <w:left w:val="nil"/>
              <w:bottom w:val="single" w:sz="8" w:space="0" w:color="000000" w:themeColor="text1"/>
              <w:right w:val="nil"/>
            </w:tcBorders>
            <w:tcMar>
              <w:left w:w="108" w:type="dxa"/>
              <w:right w:w="108" w:type="dxa"/>
            </w:tcMar>
          </w:tcPr>
          <w:p w14:paraId="6D46D7C1"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0,01</w:t>
            </w:r>
          </w:p>
        </w:tc>
        <w:tc>
          <w:tcPr>
            <w:tcW w:w="1572" w:type="dxa"/>
            <w:tcBorders>
              <w:top w:val="single" w:sz="8" w:space="0" w:color="000000" w:themeColor="text1"/>
              <w:left w:val="nil"/>
              <w:bottom w:val="single" w:sz="8" w:space="0" w:color="000000" w:themeColor="text1"/>
              <w:right w:val="nil"/>
            </w:tcBorders>
            <w:tcMar>
              <w:left w:w="108" w:type="dxa"/>
              <w:right w:w="108" w:type="dxa"/>
            </w:tcMar>
          </w:tcPr>
          <w:p w14:paraId="51CFE662"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0,12</w:t>
            </w:r>
          </w:p>
        </w:tc>
        <w:tc>
          <w:tcPr>
            <w:tcW w:w="1275"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2FC628FA"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0,35</w:t>
            </w:r>
          </w:p>
        </w:tc>
      </w:tr>
      <w:tr w:rsidR="00B34ED1" w:rsidRPr="00682E84" w14:paraId="03E3C66D" w14:textId="77777777" w:rsidTr="009F4FE9">
        <w:trPr>
          <w:trHeight w:val="420"/>
        </w:trPr>
        <w:tc>
          <w:tcPr>
            <w:tcW w:w="4643" w:type="dxa"/>
            <w:tcBorders>
              <w:top w:val="single" w:sz="8" w:space="0" w:color="000000" w:themeColor="text1"/>
              <w:left w:val="single" w:sz="8" w:space="0" w:color="000000" w:themeColor="text1"/>
              <w:bottom w:val="single" w:sz="8" w:space="0" w:color="auto"/>
              <w:right w:val="nil"/>
            </w:tcBorders>
            <w:tcMar>
              <w:left w:w="108" w:type="dxa"/>
              <w:right w:w="108" w:type="dxa"/>
            </w:tcMar>
          </w:tcPr>
          <w:p w14:paraId="16572C04" w14:textId="77777777" w:rsidR="00B34ED1" w:rsidRPr="00682E84" w:rsidRDefault="00B34ED1" w:rsidP="009F4FE9">
            <w:pPr>
              <w:spacing w:before="120" w:after="120" w:line="276" w:lineRule="auto"/>
              <w:ind w:left="-20" w:right="-20"/>
              <w:jc w:val="both"/>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lang w:val="it-IT"/>
              </w:rPr>
              <w:t xml:space="preserve">Raspoloživa sredstva Garantnog fonda na 31. </w:t>
            </w:r>
            <w:r w:rsidRPr="00682E84">
              <w:rPr>
                <w:rFonts w:asciiTheme="minorHAnsi" w:eastAsia="Calibri" w:hAnsiTheme="minorHAnsi" w:cstheme="minorHAnsi"/>
                <w:b/>
                <w:bCs/>
                <w:color w:val="000000" w:themeColor="text1"/>
                <w:sz w:val="22"/>
                <w:szCs w:val="22"/>
              </w:rPr>
              <w:t xml:space="preserve">12. </w:t>
            </w:r>
          </w:p>
        </w:tc>
        <w:tc>
          <w:tcPr>
            <w:tcW w:w="1572" w:type="dxa"/>
            <w:tcBorders>
              <w:top w:val="single" w:sz="8" w:space="0" w:color="000000" w:themeColor="text1"/>
              <w:left w:val="nil"/>
              <w:bottom w:val="single" w:sz="8" w:space="0" w:color="auto"/>
              <w:right w:val="nil"/>
            </w:tcBorders>
            <w:tcMar>
              <w:left w:w="108" w:type="dxa"/>
              <w:right w:w="108" w:type="dxa"/>
            </w:tcMar>
          </w:tcPr>
          <w:p w14:paraId="29404842"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98,48</w:t>
            </w:r>
          </w:p>
        </w:tc>
        <w:tc>
          <w:tcPr>
            <w:tcW w:w="1572" w:type="dxa"/>
            <w:tcBorders>
              <w:top w:val="single" w:sz="8" w:space="0" w:color="000000" w:themeColor="text1"/>
              <w:left w:val="nil"/>
              <w:bottom w:val="single" w:sz="8" w:space="0" w:color="auto"/>
              <w:right w:val="nil"/>
            </w:tcBorders>
            <w:tcMar>
              <w:left w:w="108" w:type="dxa"/>
              <w:right w:w="108" w:type="dxa"/>
            </w:tcMar>
          </w:tcPr>
          <w:p w14:paraId="2220C54D"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 xml:space="preserve">118,36 </w:t>
            </w:r>
          </w:p>
        </w:tc>
        <w:tc>
          <w:tcPr>
            <w:tcW w:w="1275" w:type="dxa"/>
            <w:tcBorders>
              <w:top w:val="single" w:sz="8" w:space="0" w:color="000000" w:themeColor="text1"/>
              <w:left w:val="nil"/>
              <w:bottom w:val="single" w:sz="8" w:space="0" w:color="auto"/>
              <w:right w:val="single" w:sz="8" w:space="0" w:color="000000" w:themeColor="text1"/>
            </w:tcBorders>
            <w:tcMar>
              <w:left w:w="108" w:type="dxa"/>
              <w:right w:w="108" w:type="dxa"/>
            </w:tcMar>
          </w:tcPr>
          <w:p w14:paraId="5E3DCCB9" w14:textId="77777777" w:rsidR="00B34ED1" w:rsidRPr="00682E84" w:rsidRDefault="00B34ED1" w:rsidP="009F4FE9">
            <w:pPr>
              <w:spacing w:before="120" w:after="120" w:line="276" w:lineRule="auto"/>
              <w:ind w:left="-20" w:right="-20"/>
              <w:jc w:val="right"/>
              <w:rPr>
                <w:rFonts w:asciiTheme="minorHAnsi" w:eastAsia="Calibri" w:hAnsiTheme="minorHAnsi" w:cstheme="minorHAnsi"/>
                <w:b/>
                <w:bCs/>
                <w:color w:val="000000" w:themeColor="text1"/>
                <w:sz w:val="22"/>
                <w:szCs w:val="22"/>
              </w:rPr>
            </w:pPr>
            <w:r w:rsidRPr="00682E84">
              <w:rPr>
                <w:rFonts w:asciiTheme="minorHAnsi" w:eastAsia="Calibri" w:hAnsiTheme="minorHAnsi" w:cstheme="minorHAnsi"/>
                <w:b/>
                <w:bCs/>
                <w:color w:val="000000" w:themeColor="text1"/>
                <w:sz w:val="22"/>
                <w:szCs w:val="22"/>
              </w:rPr>
              <w:t>129,79</w:t>
            </w:r>
          </w:p>
        </w:tc>
      </w:tr>
    </w:tbl>
    <w:p w14:paraId="544008AE" w14:textId="77777777" w:rsidR="00B34ED1" w:rsidRPr="00682E84" w:rsidRDefault="00B34ED1" w:rsidP="00B34ED1">
      <w:pPr>
        <w:spacing w:after="120" w:line="276" w:lineRule="auto"/>
        <w:ind w:left="-20" w:right="-20"/>
        <w:jc w:val="both"/>
        <w:rPr>
          <w:rFonts w:asciiTheme="minorHAnsi" w:eastAsia="Calibri" w:hAnsiTheme="minorHAnsi" w:cstheme="minorHAnsi"/>
          <w:i/>
          <w:iCs/>
          <w:sz w:val="22"/>
          <w:szCs w:val="22"/>
          <w:lang w:val="hr-HR"/>
        </w:rPr>
      </w:pPr>
      <w:r w:rsidRPr="00682E84">
        <w:rPr>
          <w:rFonts w:asciiTheme="minorHAnsi" w:eastAsia="Calibri" w:hAnsiTheme="minorHAnsi" w:cstheme="minorHAnsi"/>
          <w:i/>
          <w:iCs/>
          <w:sz w:val="22"/>
          <w:szCs w:val="22"/>
          <w:lang w:val="hr-HR"/>
        </w:rPr>
        <w:t>Za preračun kunskih iznosa u 2022. u EUR korišten je srednji tečaj HNB-a za EUR na zadnji dan godine.</w:t>
      </w:r>
    </w:p>
    <w:p w14:paraId="3799E72F" w14:textId="77777777" w:rsidR="00B34ED1" w:rsidRPr="00682E84" w:rsidRDefault="00B34ED1" w:rsidP="00B34ED1">
      <w:pPr>
        <w:spacing w:before="120" w:after="120" w:line="276" w:lineRule="auto"/>
        <w:ind w:left="-20" w:right="-20"/>
        <w:jc w:val="center"/>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 xml:space="preserve"> </w:t>
      </w:r>
    </w:p>
    <w:p w14:paraId="2646C619" w14:textId="77777777" w:rsidR="00B34ED1" w:rsidRPr="00682E84" w:rsidRDefault="00B34ED1" w:rsidP="00B34ED1">
      <w:pPr>
        <w:spacing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BRUTO IZLOŽENOST</w:t>
      </w:r>
    </w:p>
    <w:p w14:paraId="042A86A0" w14:textId="77777777" w:rsidR="00B34ED1" w:rsidRPr="00682E84" w:rsidRDefault="00B34ED1" w:rsidP="00B34ED1">
      <w:pPr>
        <w:spacing w:before="120" w:line="276" w:lineRule="auto"/>
        <w:ind w:left="-20" w:right="-20"/>
        <w:jc w:val="both"/>
        <w:rPr>
          <w:rFonts w:asciiTheme="minorHAnsi" w:eastAsia="Calibri" w:hAnsiTheme="minorHAnsi" w:cstheme="minorHAnsi"/>
          <w:color w:val="000000" w:themeColor="text1"/>
          <w:sz w:val="22"/>
          <w:szCs w:val="22"/>
          <w:lang w:val="hr-HR"/>
        </w:rPr>
      </w:pPr>
      <w:r w:rsidRPr="00682E84">
        <w:rPr>
          <w:rFonts w:asciiTheme="minorHAnsi" w:eastAsia="Calibri" w:hAnsiTheme="minorHAnsi" w:cstheme="minorHAnsi"/>
          <w:color w:val="000000" w:themeColor="text1"/>
          <w:sz w:val="22"/>
          <w:szCs w:val="22"/>
          <w:lang w:val="hr-HR"/>
        </w:rPr>
        <w:t>Na dan 31. prosinca 2024. godine bruto izloženost HBOR-a po poslovima osiguranja izvoza iznosila je 1,1 milijardu eura te je gotovo nepromijenjena u odnosu na isti dan 2023. godine. Najveći udio u izloženosti,  88 %,  odnosi se na izloženost po osiguranim plasmanima banaka. Izloženost po plasmanima banaka rezultat je financiranja izvoznika, njihovih izvoznih poslova ili izdavanja činidbenih garancija za realizaciju izvoznih poslova hrvatskih izvoznika uz HBOR-ovu policu osiguranja.</w:t>
      </w:r>
    </w:p>
    <w:p w14:paraId="6E7B5DEC" w14:textId="77777777" w:rsidR="00B34ED1" w:rsidRPr="00682E84" w:rsidRDefault="00B34ED1" w:rsidP="00B34ED1">
      <w:pPr>
        <w:spacing w:line="276" w:lineRule="auto"/>
        <w:ind w:left="-20" w:right="-20"/>
        <w:jc w:val="both"/>
        <w:rPr>
          <w:rFonts w:asciiTheme="minorHAnsi" w:eastAsia="Calibri" w:hAnsiTheme="minorHAnsi" w:cstheme="minorHAnsi"/>
          <w:color w:val="000000" w:themeColor="text1"/>
          <w:sz w:val="22"/>
          <w:szCs w:val="22"/>
          <w:lang w:val="hr-HR"/>
        </w:rPr>
      </w:pPr>
    </w:p>
    <w:p w14:paraId="0DCF109D" w14:textId="77777777" w:rsidR="00B34ED1" w:rsidRPr="00682E84" w:rsidRDefault="00B34ED1" w:rsidP="00B34ED1">
      <w:pPr>
        <w:spacing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OSIGURANJE KRATKOROČNIH IZVOZNIH POTRAŽIVANJA</w:t>
      </w:r>
    </w:p>
    <w:p w14:paraId="5BBCFD79"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U okviru Programa osiguranja kratkoročnih izvoznih potraživanja, HBOR osigurava kratkoročna potraživanja izvoznika od netržišnih i privremeno netržišnih rizika za koja je ugovorena odgoda plaćanja do najviše 2 godine.</w:t>
      </w:r>
    </w:p>
    <w:p w14:paraId="7C54EBC3"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Kroz navedeni program HBOR je u 2024. godini osigurao promet u iznosu od 68,1 milijun eura. U okviru programa ponajviše su podržani izvoznici koji se bave proizvodnjom farmaceutskih pripravaka, uslužnim djelatnostima u vezi s informacijskom tehnologijom i računalima, tiskanjem te trgovinom na veliko. Najveći osigurani izvozni promet ostvaren je prema kupcima u Ukrajini, Švicarskoj, Sloveniji, Italiji i Poljskoj.</w:t>
      </w:r>
    </w:p>
    <w:p w14:paraId="60E58BC1"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p>
    <w:p w14:paraId="612F44F3" w14:textId="77777777" w:rsidR="00B34ED1" w:rsidRPr="00682E84" w:rsidRDefault="00B34ED1" w:rsidP="00B34ED1">
      <w:pPr>
        <w:spacing w:after="120" w:line="276" w:lineRule="auto"/>
        <w:ind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OSIGURANJE KRATKOROČNIH IZVOZNIH POTRAŽIVANJA ZA MALE IZVOZNIKE</w:t>
      </w:r>
    </w:p>
    <w:p w14:paraId="6D75164F"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Program osiguranja kratkoročnih izvoznih potraživanja za male izvoznike namijenjen je malim i srednjim poduzetnicima s godišnjim izvoznim prometom do 2 milijuna eura, kao i onima koji tek započinju s prodajom svojih proizvoda i usluga na inozemnom tržištu. Police osiguranja omogućuju izvoznicima ugovaranje osiguranja u kraćem roku i uz smanjene administrativne obveze.</w:t>
      </w:r>
    </w:p>
    <w:p w14:paraId="3FE5D474"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Za ovu skupinu izvoznika tijekom 2024. odobreno je osiguranje u ukupnom iznosu od 952,8 tisuća eura. U okviru programa ponajviše su podržani izvoznici koji se bave prerađivačkom industrijom, proizvodnjom strojeva za posebne namjene, trgovinom na malo te proizvodnjom električne opreme za rasvjetu. Najveći osigurani izvozni promet ostvaren je prema kupcima u Italiji, Velikoj Britaniji, Bosni i Hercegovini te Francuskoj.</w:t>
      </w:r>
    </w:p>
    <w:p w14:paraId="6F143470" w14:textId="77777777" w:rsidR="00B34ED1" w:rsidRPr="00682E84" w:rsidRDefault="00B34ED1" w:rsidP="00B34ED1">
      <w:pPr>
        <w:spacing w:line="276" w:lineRule="auto"/>
        <w:ind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lastRenderedPageBreak/>
        <w:t>REOSIGURANJE KRATKOROČNIH IZVOZNIH POTRAŽIVANJA</w:t>
      </w:r>
    </w:p>
    <w:p w14:paraId="752CA5C5" w14:textId="77777777" w:rsidR="00B34ED1" w:rsidRPr="00682E84" w:rsidRDefault="00B34ED1" w:rsidP="00B34ED1">
      <w:pPr>
        <w:spacing w:line="276" w:lineRule="auto"/>
        <w:ind w:right="-20"/>
        <w:jc w:val="both"/>
        <w:rPr>
          <w:rFonts w:asciiTheme="minorHAnsi" w:eastAsia="Calibri" w:hAnsiTheme="minorHAnsi" w:cstheme="minorHAnsi"/>
          <w:b/>
          <w:bCs/>
          <w:sz w:val="22"/>
          <w:szCs w:val="22"/>
          <w:lang w:val="hr-HR"/>
        </w:rPr>
      </w:pPr>
    </w:p>
    <w:p w14:paraId="4CE064C9"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Program reosiguranja kratkoročnih izvoznih potraživanja namijenjen je osiguravajućim društvima koja posluju na tržištu Republike Hrvatske i koja hrvatskim izvoznicima osiguravaju izvozna potraživanja.</w:t>
      </w:r>
    </w:p>
    <w:p w14:paraId="5787545A"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p>
    <w:p w14:paraId="7DBBD8A8"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Kroz Program reosiguranja kratkoročnih izvoznih potraživanja, HBOR je u 2024. godini reosigurao izvozni promet u visini od 10,3 milijuna eura.</w:t>
      </w:r>
    </w:p>
    <w:p w14:paraId="2A73AEAD"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p>
    <w:p w14:paraId="3300F040"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Većina podržanih poslova odnosila se na izvoz farmaceutskih pripravaka, proizvoda od stakla te žice, lanaca i opruga prema kupcima iz Bjelorusije, Kazahstana, Slovenije, Bosne i Hercegovine i Srbije.</w:t>
      </w:r>
    </w:p>
    <w:p w14:paraId="460D9314"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p>
    <w:p w14:paraId="11D03937" w14:textId="77777777" w:rsidR="00B34ED1" w:rsidRPr="00682E84" w:rsidRDefault="00B34ED1" w:rsidP="00B34ED1">
      <w:pPr>
        <w:spacing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OSIGURANJE KREDITA DOBAVLJAČA I RIZIKA PROIZVODNJE</w:t>
      </w:r>
    </w:p>
    <w:p w14:paraId="7C2FA960" w14:textId="77777777" w:rsidR="00B34ED1" w:rsidRPr="00682E84" w:rsidRDefault="00B34ED1" w:rsidP="00B34ED1">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Kroz Program HBOR je u 2024. osigurao promet u iznosu od 41,1 milijun eura, a najveći iznos odnosio se na izvoz na tržišta Cipra, Rumunjske, Slovačke, Australije i Grčke. Osigurani izvozni poslovi odnosili su se većinom na izvoz roba i usluga iz sektora energetike, proizvodnje elektromotora, generatora i transformatora.</w:t>
      </w:r>
    </w:p>
    <w:p w14:paraId="4B81C322"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p>
    <w:p w14:paraId="4C27C18C" w14:textId="77777777" w:rsidR="00B34ED1" w:rsidRPr="00682E84" w:rsidRDefault="00B34ED1" w:rsidP="00B34ED1">
      <w:pPr>
        <w:spacing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OSIGURANJE KREDITA INOZEMNOM KUPCU</w:t>
      </w:r>
    </w:p>
    <w:p w14:paraId="2C38FBAA" w14:textId="77777777" w:rsidR="00B34ED1" w:rsidRPr="00682E84" w:rsidRDefault="00B34ED1" w:rsidP="00B34ED1">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Program osiguranja kredita inozemnom kupcu namijenjen je svim izvoznicima u slučajevima kada je inozemnom kupcu odgoda plaćanja, odnosno financijski kredit, uvjet sklapanja izvoznog posla s izvoznikom, što je najčešće slučaj kod izvoza kapitalnih dobara, opreme veće vrijednosti i slično. </w:t>
      </w:r>
    </w:p>
    <w:p w14:paraId="211B8080" w14:textId="77777777" w:rsidR="00B34ED1" w:rsidRPr="00682E84" w:rsidRDefault="00B34ED1" w:rsidP="00B34ED1">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HBOR je u 2024. osigurao promet u iznosu od 4,3 milijuna eura. Osigurani izvozni posao ostvaren je prema kupcu iz Bosne i Hercegovine te se odnosio na proizvodnju strojeva za industriju hrane.</w:t>
      </w:r>
    </w:p>
    <w:p w14:paraId="371D7CE0"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p>
    <w:p w14:paraId="014C7711" w14:textId="77777777" w:rsidR="00B34ED1" w:rsidRPr="00682E84" w:rsidRDefault="00B34ED1" w:rsidP="00B34ED1">
      <w:pPr>
        <w:spacing w:line="276" w:lineRule="auto"/>
        <w:ind w:left="-23" w:right="-23"/>
        <w:jc w:val="both"/>
        <w:rPr>
          <w:rFonts w:asciiTheme="minorHAnsi" w:eastAsia="Calibri" w:hAnsiTheme="minorHAnsi" w:cstheme="minorHAnsi"/>
          <w:sz w:val="22"/>
          <w:szCs w:val="22"/>
          <w:lang w:val="hr-HR"/>
        </w:rPr>
      </w:pPr>
      <w:r w:rsidRPr="00682E84">
        <w:rPr>
          <w:rFonts w:asciiTheme="minorHAnsi" w:eastAsia="Calibri" w:hAnsiTheme="minorHAnsi" w:cstheme="minorHAnsi"/>
          <w:b/>
          <w:bCs/>
          <w:sz w:val="22"/>
          <w:szCs w:val="22"/>
          <w:lang w:val="hr-HR"/>
        </w:rPr>
        <w:t>OSIGURANJE KREDITA ZA PRIPREMU IZVOZA</w:t>
      </w:r>
    </w:p>
    <w:p w14:paraId="6D808AE9"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Programom osiguranja kredita za pripremu izvoza bankama je omogućeno financiranje obrtnih sredstava izvoznika u fazi proizvodnje robe za izvoz, a izvoznicima je omogućeno dobivanje kredita koje inače ne bi bilo moguće realizirati zbog nedostatnosti kolaterala.</w:t>
      </w:r>
    </w:p>
    <w:p w14:paraId="775DEE46"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Kroz navedeni program tijekom 2024. osiguran je promet u iznosu 9,7 milijuna eura, a odnosio se na osigurane plasmane banaka odobrene izvoznicima koji se bave djelatnostima proizvodnje šećera, vapna te ostalih proizvoda od metala. Program osiguranja kredita za pripremu izvoza provodio se za zahtjeve za osiguranje zaprimljene u HBOR-u najkasnije do 1. prosincem 2024. godine.</w:t>
      </w:r>
    </w:p>
    <w:p w14:paraId="698AF2E1"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 </w:t>
      </w:r>
    </w:p>
    <w:p w14:paraId="1294A0E5" w14:textId="77777777" w:rsidR="00B34ED1" w:rsidRPr="00682E84" w:rsidRDefault="00B34ED1" w:rsidP="00B34ED1">
      <w:pPr>
        <w:spacing w:before="120"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OSIGURANJE IZVOZNIH ČINIDBENIH BANKARSKIH GARANCIJA</w:t>
      </w:r>
    </w:p>
    <w:p w14:paraId="6AED2E08" w14:textId="77777777" w:rsidR="00B34ED1" w:rsidRPr="00682E84" w:rsidRDefault="00B34ED1" w:rsidP="00B34ED1">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Po Programu osiguranja izvoznih činidbenih bankarskih garancija zaključene su dvije police osiguranja u iznosu od 47,2 milijuna eura izdane za izvršenja izvoznog ugovora izvoznika na tržište Njemačke.</w:t>
      </w:r>
    </w:p>
    <w:p w14:paraId="280BD5A1"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 </w:t>
      </w:r>
    </w:p>
    <w:p w14:paraId="690F4A8B" w14:textId="77777777" w:rsidR="00B34ED1" w:rsidRPr="00682E84" w:rsidRDefault="00B34ED1" w:rsidP="00B34ED1">
      <w:pPr>
        <w:spacing w:before="120" w:after="120" w:line="276" w:lineRule="auto"/>
        <w:ind w:left="-20" w:right="-285"/>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OSIGURANJE PORTFELJA KREDITA ZA OBRTNA SREDSTVA ZA IZVOZNIKE</w:t>
      </w:r>
    </w:p>
    <w:p w14:paraId="0AAB9429"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Program osiguranja portfelja kredita za obrtna sredstva za izvoznike usvojen je krajem 2019. godine i provodi se u suradnji s bankama kako bi se malim i srednjim poduzetnicima olakšao pristup financiranju obrtnih sredstava te kako bi ih se potaklo na izvoz i izlazak na nova izvozna tržišta. Banke, prema unaprijed </w:t>
      </w:r>
      <w:r w:rsidRPr="00682E84">
        <w:rPr>
          <w:rFonts w:asciiTheme="minorHAnsi" w:eastAsia="Calibri" w:hAnsiTheme="minorHAnsi" w:cstheme="minorHAnsi"/>
          <w:sz w:val="22"/>
          <w:szCs w:val="22"/>
          <w:lang w:val="hr-HR"/>
        </w:rPr>
        <w:lastRenderedPageBreak/>
        <w:t xml:space="preserve">definiranim uvjetima programa i troškovima osiguranja, samostalno odlučuju o kreditima koje će uključiti u portfelj, a koje HBOR osigurava uz 80-postotno pokriće glavnice i redovne kamate svakog kredita. </w:t>
      </w:r>
    </w:p>
    <w:p w14:paraId="735F9E51"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p>
    <w:p w14:paraId="364976D2"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Tijekom 2024. godine osigurano je pet kredita ukupnog iznosa 636 tisuća eura.</w:t>
      </w:r>
    </w:p>
    <w:p w14:paraId="3B60379F"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 </w:t>
      </w:r>
    </w:p>
    <w:p w14:paraId="7542A6B9" w14:textId="77777777" w:rsidR="00B34ED1" w:rsidRPr="00682E84" w:rsidRDefault="00B34ED1" w:rsidP="00B34ED1">
      <w:pPr>
        <w:spacing w:before="120" w:after="120" w:line="276" w:lineRule="auto"/>
        <w:ind w:left="-20" w:right="-285"/>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OSIGURANJE PORTFELJA KREDITA ZA LIKVIDNOST IZVOZNIKA</w:t>
      </w:r>
    </w:p>
    <w:p w14:paraId="190310DA" w14:textId="77777777" w:rsidR="00B34ED1" w:rsidRPr="00682E84" w:rsidRDefault="00B34ED1" w:rsidP="00B34ED1">
      <w:pPr>
        <w:spacing w:before="120" w:after="120" w:line="276" w:lineRule="auto"/>
        <w:ind w:left="-20" w:right="-285"/>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Program osiguranja portfelja kredita za likvidnost izvoznika stavljen je na tržište krajem prve polovice 2024. godine te se provodi u suradnji s bankama, s ciljem olakšavanja pristupa financiranju sredstava za likvidnost svim izvoznicima i njihovim dobavljačima, neovisno o veličini.</w:t>
      </w:r>
    </w:p>
    <w:p w14:paraId="25AA4899" w14:textId="77777777" w:rsidR="00B34ED1" w:rsidRPr="00682E84" w:rsidRDefault="00B34ED1" w:rsidP="00B34ED1">
      <w:pPr>
        <w:spacing w:before="120" w:after="120" w:line="276" w:lineRule="auto"/>
        <w:ind w:left="-20" w:right="-285"/>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Tijekom 2024. godine u okviru programa osigurano je 47 kredita u ukupnom iznosu od 52,2 milijuna eura.</w:t>
      </w:r>
    </w:p>
    <w:p w14:paraId="10AFE16A" w14:textId="77777777" w:rsidR="00B34ED1" w:rsidRPr="00682E84" w:rsidRDefault="00B34ED1" w:rsidP="00B34ED1">
      <w:pPr>
        <w:spacing w:line="276" w:lineRule="auto"/>
        <w:ind w:left="-20" w:right="-20"/>
        <w:jc w:val="both"/>
        <w:rPr>
          <w:rFonts w:asciiTheme="minorHAnsi" w:eastAsia="Calibri" w:hAnsiTheme="minorHAnsi" w:cstheme="minorHAnsi"/>
          <w:b/>
          <w:bCs/>
          <w:sz w:val="22"/>
          <w:szCs w:val="22"/>
          <w:lang w:val="hr-HR"/>
        </w:rPr>
      </w:pPr>
    </w:p>
    <w:p w14:paraId="46674C17" w14:textId="77777777" w:rsidR="00B34ED1" w:rsidRPr="00682E84" w:rsidRDefault="00B34ED1" w:rsidP="00B34ED1">
      <w:pPr>
        <w:spacing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ISPLAĆENE ODŠTETE</w:t>
      </w:r>
    </w:p>
    <w:p w14:paraId="03DEEB1F"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Tijekom 2024. godine isplaćeno je šest odšteta ukupnog iznosa 931,3 tisuće eura. Od navedenog broja isplaćenih odšteta, dvije odštete u iznosu od 715,8 tisuća eura isplaćene su u okviru programa osiguranja portfelja kredita za likvidnost izvoznika – COVID-19 mjera, dok se četiri odštete ukupnog iznosa 215,5 tisuća eura odnose na program osiguranja kratkoročnih izvoznih potraživanja. Istovremeno je, po svim programima osiguranja, osiguranicima isplaćeno 55,4 tisuće eura na ime naknade troškova koji su nastali u svrhu umanjenja potencijalnih šteta ili u svrhu regresne naplate.</w:t>
      </w:r>
    </w:p>
    <w:p w14:paraId="19EEB2CB"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U 2024. godini zaprimljeno je deset obavijesti o zakašnjenju plaćanja dužnika, pri čemu se tri obavijesti odnose na programe osiguranja portfelja kredita (dvije po programu osiguranja portfelja kredita za likvidnost izvoznika - COVID-19 mjera i jedna po programu osiguranja portfelja kredita za likvidnost izvoznika - mjera Ukrajina), a sedam na programe osiguranja kratkoročnih izvoznih potraživanja.</w:t>
      </w:r>
    </w:p>
    <w:p w14:paraId="754DE7DD"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 </w:t>
      </w:r>
    </w:p>
    <w:p w14:paraId="48C50C7C" w14:textId="77777777" w:rsidR="00B34ED1" w:rsidRPr="00682E84" w:rsidRDefault="00B34ED1" w:rsidP="00B34ED1">
      <w:pPr>
        <w:spacing w:after="120" w:line="276" w:lineRule="auto"/>
        <w:ind w:left="-23" w:right="-23"/>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REGRESNE NAPLATE OD DUŽNIKA</w:t>
      </w:r>
    </w:p>
    <w:p w14:paraId="4A7CCCFC" w14:textId="77777777" w:rsidR="00B34ED1" w:rsidRPr="00682E84" w:rsidRDefault="00B34ED1" w:rsidP="00B34ED1">
      <w:pPr>
        <w:spacing w:line="276" w:lineRule="auto"/>
        <w:ind w:left="-20" w:right="-20"/>
        <w:jc w:val="both"/>
        <w:rPr>
          <w:rFonts w:asciiTheme="minorHAnsi" w:eastAsia="Calibri" w:hAnsiTheme="minorHAnsi" w:cstheme="minorHAnsi"/>
          <w:color w:val="000000" w:themeColor="text1"/>
          <w:sz w:val="22"/>
          <w:szCs w:val="22"/>
          <w:lang w:val="hr-HR"/>
        </w:rPr>
      </w:pPr>
      <w:r w:rsidRPr="00682E84">
        <w:rPr>
          <w:rFonts w:asciiTheme="minorHAnsi" w:eastAsia="Calibri" w:hAnsiTheme="minorHAnsi" w:cstheme="minorHAnsi"/>
          <w:sz w:val="22"/>
          <w:szCs w:val="22"/>
          <w:lang w:val="hr-HR"/>
        </w:rPr>
        <w:t>U 2024. godini regresno je od dužnika naplaćeno 353,8 tisuća eura. Navedeni iznos regresne naplate povećan je u odnosu na prethodnu go</w:t>
      </w:r>
      <w:r w:rsidRPr="00682E84">
        <w:rPr>
          <w:rFonts w:asciiTheme="minorHAnsi" w:eastAsia="Calibri" w:hAnsiTheme="minorHAnsi" w:cstheme="minorHAnsi"/>
          <w:color w:val="000000" w:themeColor="text1"/>
          <w:sz w:val="22"/>
          <w:szCs w:val="22"/>
          <w:lang w:val="hr-HR"/>
        </w:rPr>
        <w:t>dinu kada je ostvareno 119 tisuća eura regresne naplate.</w:t>
      </w:r>
    </w:p>
    <w:p w14:paraId="30D0B484" w14:textId="77777777" w:rsidR="00B34ED1" w:rsidRPr="00682E84" w:rsidRDefault="00B34ED1" w:rsidP="00B34ED1">
      <w:pPr>
        <w:spacing w:after="160" w:line="276" w:lineRule="auto"/>
        <w:ind w:left="-20" w:right="-20"/>
        <w:jc w:val="both"/>
        <w:rPr>
          <w:rFonts w:asciiTheme="minorHAnsi" w:eastAsia="Calibri" w:hAnsiTheme="minorHAnsi" w:cstheme="minorHAnsi"/>
          <w:color w:val="000000" w:themeColor="text1"/>
          <w:sz w:val="22"/>
          <w:szCs w:val="22"/>
          <w:lang w:val="hr-HR"/>
        </w:rPr>
      </w:pPr>
      <w:r w:rsidRPr="00682E84">
        <w:rPr>
          <w:rFonts w:asciiTheme="minorHAnsi" w:eastAsia="Calibri" w:hAnsiTheme="minorHAnsi" w:cstheme="minorHAnsi"/>
          <w:color w:val="000000" w:themeColor="text1"/>
          <w:sz w:val="22"/>
          <w:szCs w:val="22"/>
          <w:lang w:val="hr-HR"/>
        </w:rPr>
        <w:t xml:space="preserve"> </w:t>
      </w:r>
    </w:p>
    <w:p w14:paraId="51AA050B" w14:textId="77777777" w:rsidR="00B34ED1" w:rsidRPr="00682E84" w:rsidRDefault="00B34ED1" w:rsidP="00B34ED1">
      <w:pPr>
        <w:rPr>
          <w:rStyle w:val="normaltextrun"/>
          <w:rFonts w:asciiTheme="minorHAnsi" w:eastAsiaTheme="minorEastAsia" w:hAnsiTheme="minorHAnsi" w:cstheme="minorHAnsi"/>
          <w:color w:val="000000"/>
          <w:sz w:val="22"/>
          <w:szCs w:val="22"/>
          <w:shd w:val="clear" w:color="auto" w:fill="FFFFFF"/>
          <w:lang w:val="hr-HR"/>
        </w:rPr>
      </w:pPr>
      <w:r w:rsidRPr="00682E84">
        <w:rPr>
          <w:rStyle w:val="normaltextrun"/>
          <w:rFonts w:asciiTheme="minorHAnsi" w:eastAsiaTheme="minorEastAsia" w:hAnsiTheme="minorHAnsi" w:cstheme="minorHAnsi"/>
          <w:color w:val="000000"/>
          <w:sz w:val="22"/>
          <w:szCs w:val="22"/>
          <w:shd w:val="clear" w:color="auto" w:fill="FFFFFF"/>
          <w:lang w:val="hr-HR"/>
        </w:rPr>
        <w:br w:type="page"/>
      </w:r>
    </w:p>
    <w:p w14:paraId="02904FB7" w14:textId="77777777" w:rsidR="00B34ED1" w:rsidRPr="00682E84" w:rsidRDefault="00B34ED1" w:rsidP="00B34ED1">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37" w:name="_Toc191651167"/>
      <w:bookmarkStart w:id="38" w:name="_Toc255898376"/>
      <w:bookmarkEnd w:id="34"/>
      <w:bookmarkEnd w:id="35"/>
      <w:bookmarkEnd w:id="36"/>
      <w:r w:rsidRPr="00682E84">
        <w:rPr>
          <w:rFonts w:asciiTheme="minorHAnsi" w:eastAsia="SimHei" w:hAnsiTheme="minorHAnsi" w:cstheme="minorHAnsi"/>
          <w:b/>
          <w:bCs/>
          <w:sz w:val="22"/>
          <w:szCs w:val="22"/>
          <w:lang w:val="hr-HR"/>
        </w:rPr>
        <w:lastRenderedPageBreak/>
        <w:t>UPRAVLJANJE RIZICIMA</w:t>
      </w:r>
      <w:bookmarkEnd w:id="37"/>
    </w:p>
    <w:p w14:paraId="754ED55A"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U procesu upravljanja rizicima, HBOR kontinuirano utvrđuje, procjenjuje (odnosno mjeri), prati, ovladava i kontrolira rizike kojima je izložen u poslovanju ili bi mogao biti izložen te o njima izvještava nadležna tijela. Navedenim postupcima i odgovarajućim internim aktima osiguran je sveobuhvatan i cjelovit sustav upravljanja rizicima. Najznačajniji rizici kojima je HBOR u svakodnevnom poslovanju izložen su kreditni rizik, rizik likvidnosti, kamatni rizik, valutni rizik, operativni rizik i rizik eksternalizacije. Navedenim rizicima svakodnevno se upravlja na temelju politika, pravilnika, procedura, metodologija, uputa i sustava limita, kontrola te odluka i zaključaka Nadzornog odbora, Uprave, Kreditnog odbora i Odbora za upravljanje rizicima. </w:t>
      </w:r>
    </w:p>
    <w:p w14:paraId="6C5BCE8A"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HBOR ima funkcionalno i organizacijski odvojenu i neovisnu organizacijsku jedinicu za kontrolu rizika u poslovanju koja je neposredno odgovorna Upravi. Navedena organizacijska jedinica odgovorna je za utvrđivanje, procjenu, odnosno mjerenje, nadzor i kontrolu rizika kojima je Banka u svom poslovanju izložena ili bi mogla biti izložena. Svoju funkciju ostvaruje analizom te procjenom, odnosno mjerenjem rizika, razvojem politika, pravilnika, procedura i metodologija i uputa vezanih za upravljanje rizicima, nadzorom i praćenjem njihove primjene, predlaganjem i kontrolom poštivanja usvojenih limita, davanjem prijedloga i preporuka za primjereno upravljanje rizicima te izvješćivanjem nadležnih tijela.</w:t>
      </w:r>
    </w:p>
    <w:p w14:paraId="190F63D2"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Pri procjeni, odnosno mjerenju rizika, HBOR uvažava povijesne podatke, planove poslovanja, trenutne i očekivane tržišne uvjete te specifičnosti Banke kao posebne financijske institucije. Rezultati procjene, odnosno mjerenja, provedenih analiza te testiranja na stres izlažu se na sjednicama odbora za upravljanje rizicima, Uprave i Nadzornog odbora. U svrhu praćenja i kontrole rizika utvrđeni su sustavi limita za upravljanje kreditnim rizikom, rizikom likvidnosti, kamatnim rizikom i valutnim rizikom. Nadležna tijela sustavno se izvještava o: kvaliteti kreditnog portfelja i danih kredita, velikoj izloženosti i najvišoj dopuštenoj izloženosti, adekvatnosti regulatornog kapitala, naplati potraživanja i rizičnih plasmana, promjenama internih rejtinga poslovnih banaka i poduzetim aktivnostima u slučaju pogoršanja istih, nizu pokazatelja likvidnosti (</w:t>
      </w:r>
      <w:bookmarkStart w:id="39" w:name="OLE_LINK4"/>
      <w:r w:rsidRPr="00682E84">
        <w:rPr>
          <w:rFonts w:asciiTheme="minorHAnsi" w:eastAsia="SimSun" w:hAnsiTheme="minorHAnsi" w:cstheme="minorHAnsi"/>
          <w:sz w:val="22"/>
          <w:szCs w:val="22"/>
          <w:lang w:val="hr-HR"/>
        </w:rPr>
        <w:t xml:space="preserve">koeficijent likvidnosne pokrivenosti </w:t>
      </w:r>
      <w:bookmarkEnd w:id="39"/>
      <w:r w:rsidRPr="00682E84">
        <w:rPr>
          <w:rFonts w:asciiTheme="minorHAnsi" w:eastAsia="SimSun" w:hAnsiTheme="minorHAnsi" w:cstheme="minorHAnsi"/>
          <w:sz w:val="22"/>
          <w:szCs w:val="22"/>
          <w:lang w:val="hr-HR"/>
        </w:rPr>
        <w:t xml:space="preserve">(LCR), omjer neto stabilnih izvora financiranja (NSFR), period preživljavanja), kao i o projekcijama kretanja likvidnosti, projekcijama otvorenosti devizne pozicije, rizičnim vrijednostima, utjecaju promjena deviznih tečajeva i kamatnih stopa na rezultat poslovanja, kamatnom jazu, </w:t>
      </w:r>
      <w:r w:rsidRPr="00682E84">
        <w:rPr>
          <w:rFonts w:asciiTheme="minorHAnsi" w:eastAsia="Calibri" w:hAnsiTheme="minorHAnsi" w:cstheme="minorHAnsi"/>
          <w:sz w:val="22"/>
          <w:szCs w:val="22"/>
          <w:lang w:val="hr-HR"/>
        </w:rPr>
        <w:t xml:space="preserve">promjeni ekonomske vrijednosti kapitala i promjeni neto kamatnog prihoda, </w:t>
      </w:r>
      <w:r w:rsidRPr="00682E84">
        <w:rPr>
          <w:rFonts w:asciiTheme="minorHAnsi" w:eastAsia="SimSun" w:hAnsiTheme="minorHAnsi" w:cstheme="minorHAnsi"/>
          <w:sz w:val="22"/>
          <w:szCs w:val="22"/>
          <w:lang w:val="hr-HR"/>
        </w:rPr>
        <w:t>projekcijama prosječnih ponderiranih kamatnih stopa na izvore i plasmane i dr. Dinamika izvještavanja te metodologije mjerenja i procjene rizika propisane su internim aktima Banke.</w:t>
      </w:r>
    </w:p>
    <w:p w14:paraId="7E75211D"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Banka provodi analize osjetljivosti i analize scenarija pod pretpostavkom promjene jednoga, odnosno više faktora rizika u redovnim i stresnim okolnostima te se o rezultatima izvještavaju nadležna tijela HBOR-a. Kontinuirano se razvijaju sustavi proaktivnog upravljanja rizicima radi smanjenja potencijalnih budućih rizika.</w:t>
      </w:r>
    </w:p>
    <w:p w14:paraId="6E844DB8"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Uprava HBOR-a odgovorna je za provođenje strategije upravljanja rizicima te uspostavljanje i provođenje učinkovitog i pouzdanog sustava upravljanja rizicima. Za ostvarenje svoje funkcije Uprava je svoja ovlaštenja delegirala na četiri odbora za upravljanje rizicima:</w:t>
      </w:r>
    </w:p>
    <w:p w14:paraId="64A6732B" w14:textId="77777777" w:rsidR="00B34ED1" w:rsidRPr="00682E84" w:rsidRDefault="00B34ED1">
      <w:pPr>
        <w:pStyle w:val="Odlomakpopisa1"/>
        <w:numPr>
          <w:ilvl w:val="0"/>
          <w:numId w:val="59"/>
        </w:num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 xml:space="preserve">Odbor za upravljanje aktivom i pasivom - upravlja rizikom likvidnosti, kamatnim rizikom i valutnim rizikom u okviru propisanih politika, pravilnika i procedura, a kojima je regulirano ovo područje, </w:t>
      </w:r>
    </w:p>
    <w:p w14:paraId="609D250A" w14:textId="77777777" w:rsidR="00B34ED1" w:rsidRPr="00682E84" w:rsidRDefault="00B34ED1">
      <w:pPr>
        <w:pStyle w:val="Odlomakpopisa1"/>
        <w:numPr>
          <w:ilvl w:val="0"/>
          <w:numId w:val="59"/>
        </w:num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br w:type="page"/>
      </w:r>
      <w:r w:rsidRPr="00682E84">
        <w:rPr>
          <w:rFonts w:asciiTheme="minorHAnsi" w:eastAsiaTheme="minorEastAsia" w:hAnsiTheme="minorHAnsi" w:cstheme="minorHAnsi"/>
          <w:sz w:val="22"/>
          <w:szCs w:val="22"/>
          <w:lang w:val="hr-HR" w:eastAsia="hr-HR"/>
        </w:rPr>
        <w:lastRenderedPageBreak/>
        <w:t>Odbor za procjenu i mjerenje kreditnog rizika - upravlja kreditnim rizikom u okviru propisanih politika, pravilnika i ostalih internih akata vezanih za kreditni rizik,</w:t>
      </w:r>
    </w:p>
    <w:p w14:paraId="07A2EA78" w14:textId="77777777" w:rsidR="00B34ED1" w:rsidRPr="00682E84" w:rsidRDefault="00B34ED1">
      <w:pPr>
        <w:pStyle w:val="Odlomakpopisa1"/>
        <w:numPr>
          <w:ilvl w:val="0"/>
          <w:numId w:val="44"/>
        </w:numPr>
        <w:spacing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Odbor za upravljanje informacijskim sustavom HBOR-a - upravlja resursima informacijskog sustava uz primjereno upravljanje rizicima koji proizlaze iz korištenja informacijske tehnologije,</w:t>
      </w:r>
    </w:p>
    <w:p w14:paraId="1009BE69" w14:textId="77777777" w:rsidR="00B34ED1" w:rsidRPr="00682E84" w:rsidRDefault="00B34ED1">
      <w:pPr>
        <w:pStyle w:val="Odlomakpopisa1"/>
        <w:numPr>
          <w:ilvl w:val="0"/>
          <w:numId w:val="44"/>
        </w:numPr>
        <w:spacing w:before="120" w:line="276" w:lineRule="auto"/>
        <w:jc w:val="both"/>
        <w:rPr>
          <w:rFonts w:asciiTheme="minorHAnsi" w:eastAsia="SimSun" w:hAnsiTheme="minorHAnsi" w:cstheme="minorHAnsi"/>
          <w:sz w:val="22"/>
          <w:szCs w:val="22"/>
          <w:lang w:val="hr-HR"/>
        </w:rPr>
      </w:pPr>
      <w:r w:rsidRPr="00682E84">
        <w:rPr>
          <w:rFonts w:asciiTheme="minorHAnsi" w:hAnsiTheme="minorHAnsi" w:cstheme="minorHAnsi"/>
          <w:sz w:val="22"/>
          <w:szCs w:val="22"/>
          <w:lang w:val="hr-HR" w:eastAsia="hr-HR"/>
        </w:rPr>
        <w:t xml:space="preserve">Odbor za održivo financiranje - </w:t>
      </w:r>
      <w:r w:rsidRPr="00682E84">
        <w:rPr>
          <w:rFonts w:asciiTheme="minorHAnsi" w:eastAsia="Arial" w:hAnsiTheme="minorHAnsi" w:cstheme="minorHAnsi"/>
          <w:sz w:val="22"/>
          <w:szCs w:val="22"/>
          <w:lang w:val="hr-HR"/>
        </w:rPr>
        <w:t xml:space="preserve">upravlja razvojem održivog financiranja u HBOR-u, kao i integracijom okolišnih, socijalnih i upravljačkih rizika u okvir upravljanja rizicima HBOR-a. </w:t>
      </w:r>
    </w:p>
    <w:p w14:paraId="60DA7A30" w14:textId="77777777" w:rsidR="00B34ED1" w:rsidRPr="00682E84" w:rsidRDefault="00B34ED1" w:rsidP="00B34ED1">
      <w:pPr>
        <w:pStyle w:val="Odlomakpopisa1"/>
        <w:spacing w:before="120" w:line="276" w:lineRule="auto"/>
        <w:ind w:left="0"/>
        <w:jc w:val="both"/>
        <w:rPr>
          <w:rFonts w:asciiTheme="minorHAnsi" w:eastAsia="Arial" w:hAnsiTheme="minorHAnsi" w:cstheme="minorHAnsi"/>
          <w:sz w:val="22"/>
          <w:szCs w:val="22"/>
          <w:lang w:val="hr-HR"/>
        </w:rPr>
      </w:pPr>
    </w:p>
    <w:p w14:paraId="388E7E8C" w14:textId="77777777" w:rsidR="00B34ED1" w:rsidRPr="00682E84" w:rsidRDefault="00B34ED1" w:rsidP="00B34ED1">
      <w:pPr>
        <w:pStyle w:val="Odlomakpopisa1"/>
        <w:spacing w:before="120" w:line="276" w:lineRule="auto"/>
        <w:ind w:left="0"/>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Strategija upravljanja rizicima usmjerena je prema postizanju i održavanju kvalitetnog i učinkovitog sustava upravljanja rizicima</w:t>
      </w:r>
      <w:bookmarkStart w:id="40" w:name="_Hlk126300712"/>
      <w:r w:rsidRPr="00682E84">
        <w:rPr>
          <w:rFonts w:asciiTheme="minorHAnsi" w:eastAsia="SimSun" w:hAnsiTheme="minorHAnsi" w:cstheme="minorHAnsi"/>
          <w:sz w:val="22"/>
          <w:szCs w:val="22"/>
          <w:lang w:val="hr-HR"/>
        </w:rPr>
        <w:t xml:space="preserve">, </w:t>
      </w:r>
      <w:bookmarkStart w:id="41" w:name="_Hlk126302896"/>
      <w:r w:rsidRPr="00682E84">
        <w:rPr>
          <w:rFonts w:asciiTheme="minorHAnsi" w:eastAsia="SimSun" w:hAnsiTheme="minorHAnsi" w:cstheme="minorHAnsi"/>
          <w:sz w:val="22"/>
          <w:szCs w:val="22"/>
          <w:lang w:val="hr-HR"/>
        </w:rPr>
        <w:t>na daljnji razvoj i unapređenje tog sustava u smjeru usklađenja s bankovnom regulativom te relevantnim preporukama i smjernicama, uvažavajući specifičnosti HBOR-a kao razvojne i izvozne banke i posebne financijske institucije</w:t>
      </w:r>
      <w:bookmarkEnd w:id="40"/>
      <w:bookmarkEnd w:id="41"/>
      <w:r w:rsidRPr="00682E84">
        <w:rPr>
          <w:rFonts w:asciiTheme="minorHAnsi" w:eastAsia="SimSun" w:hAnsiTheme="minorHAnsi" w:cstheme="minorHAnsi"/>
          <w:sz w:val="22"/>
          <w:szCs w:val="22"/>
          <w:lang w:val="hr-HR"/>
        </w:rPr>
        <w:t>.</w:t>
      </w:r>
    </w:p>
    <w:p w14:paraId="4D99850B" w14:textId="77777777" w:rsidR="00B34ED1" w:rsidRPr="00682E84" w:rsidRDefault="00B34ED1" w:rsidP="00B34ED1">
      <w:pPr>
        <w:spacing w:line="276" w:lineRule="auto"/>
        <w:jc w:val="both"/>
        <w:rPr>
          <w:rFonts w:asciiTheme="minorHAnsi" w:eastAsia="SimSun" w:hAnsiTheme="minorHAnsi" w:cstheme="minorHAnsi"/>
          <w:bCs/>
          <w:spacing w:val="-3"/>
          <w:sz w:val="22"/>
          <w:szCs w:val="22"/>
          <w:lang w:val="hr-HR"/>
        </w:rPr>
      </w:pPr>
    </w:p>
    <w:p w14:paraId="1591DC14" w14:textId="77777777" w:rsidR="00B34ED1" w:rsidRPr="00682E84" w:rsidRDefault="00B34ED1" w:rsidP="00B34ED1">
      <w:pPr>
        <w:spacing w:after="120" w:line="276"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t xml:space="preserve">Kreditni rizik </w:t>
      </w:r>
    </w:p>
    <w:p w14:paraId="17B4A005"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Banka kontrolira kreditni rizik putem Kreditnih politika i Pravilnika o upravljanju navedenim rizikom u kojima su utvrđeni sustavi unutarnjih kontrola s ciljem preventivnog djelovanja na rizik.</w:t>
      </w:r>
    </w:p>
    <w:p w14:paraId="076B8E80"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Sustav upravljanja kreditnim rizikom čini najvažniji dio poslovne politike HBOR-a i bitan je čimbenik njezine strategije poslovanja zbog čega je ovo područje regulirano Politikom o upravljanju kreditnim rizikom i Pravilnikom o upravljanju kreditnim rizikom koji se primjenjuje na sve faze kreditnog procesa (od razvoja novih bankarskih proizvoda, zahtjeva za kredit, praćenja poslovanja klijenta do konačne otplate kredita).</w:t>
      </w:r>
    </w:p>
    <w:p w14:paraId="44467E32"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Uz Politiku i Pravilnik o upravljanju kreditnim rizikom propisane su metodologije namijenjene ocjeni poslovanja različitih ciljnih skupina klijenata.</w:t>
      </w:r>
    </w:p>
    <w:p w14:paraId="5F6418C2"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 svrhu ublažavanja kreditnog rizika i smanjenja troškova poslovanja, a u skladu sa Zakonom o HBOR-u, dio svojih plasmana Banka odobrava putem financijskih institucija koje snose rizik povrata plasmana krajnjeg korisnika. Radi lakše dostupnosti sredstava HBOR-a, dio svojih plasmana Banka plasira po modelima podjele rizika s poslovnim bankama prema kojima kreditne institucije i HBOR dijele rizik u unaprijed dogovorenim omjerima financiranja.</w:t>
      </w:r>
    </w:p>
    <w:p w14:paraId="1E16A717"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Svi izravni plasmani i plasmani uz podjelu rizika uglavnom su osigurani hipotekom na nekretninama i, ako je to moguće, kao osiguranje od kreditnog rizika Banka pribavlja jamstvo HAMAG BICRO-a te ostale vrste jamstava i garancija. Ovisno o vrsti instrumenta osiguranja, kreditnom programu, općim uvjetima osiguranja ili odluci nadležnog tijela, Banka je odredila potreban omjer visine plasmana i vrijednosti osiguranja.</w:t>
      </w:r>
    </w:p>
    <w:p w14:paraId="6614E450" w14:textId="77777777" w:rsidR="00B34ED1" w:rsidRPr="00682E84" w:rsidRDefault="00B34ED1" w:rsidP="00B34ED1">
      <w:pPr>
        <w:spacing w:before="120" w:line="276" w:lineRule="auto"/>
        <w:jc w:val="both"/>
        <w:rPr>
          <w:rStyle w:val="Zadanifontodlomka1"/>
          <w:rFonts w:asciiTheme="minorHAnsi" w:eastAsia="SimSun" w:hAnsiTheme="minorHAnsi" w:cstheme="minorHAnsi"/>
          <w:spacing w:val="-3"/>
          <w:sz w:val="22"/>
          <w:szCs w:val="22"/>
          <w:lang w:val="hr-HR"/>
        </w:rPr>
      </w:pPr>
      <w:r w:rsidRPr="00682E84">
        <w:rPr>
          <w:rStyle w:val="Zadanifontodlomka1"/>
          <w:rFonts w:asciiTheme="minorHAnsi" w:eastAsia="SimSun" w:hAnsiTheme="minorHAnsi" w:cstheme="minorHAnsi"/>
          <w:sz w:val="22"/>
          <w:szCs w:val="22"/>
          <w:lang w:val="hr-HR"/>
        </w:rPr>
        <w:t>Banka kroz razvojne programe kreditiranja obuhvaća područje cijele Republike Hrvatske. Kreditni rizik rasprostranjen je po geografskim područjima, djelatnostima, sektorima te kreditnim programima. Banka nastoji izbjeći pretjeranu koncentraciju kreditnog rizika te povoljnijim uvjetima i novim kreditnim potprogramima (proizvodima) potaknuti razvoj slabije razvijenih područja Republike Hrvatske u skladu sa Strategijom poslovanja HBOR-a za razdoblje od 2020. do 2024. godine i</w:t>
      </w:r>
      <w:r w:rsidRPr="00682E84">
        <w:rPr>
          <w:rStyle w:val="Zadanifontodlomka1"/>
          <w:rFonts w:asciiTheme="minorHAnsi" w:eastAsia="SimSun" w:hAnsiTheme="minorHAnsi" w:cstheme="minorHAnsi"/>
          <w:spacing w:val="-3"/>
          <w:sz w:val="22"/>
          <w:szCs w:val="22"/>
          <w:lang w:val="hr-HR"/>
        </w:rPr>
        <w:t xml:space="preserve"> državnom strategijom</w:t>
      </w:r>
      <w:r w:rsidRPr="00682E84">
        <w:rPr>
          <w:rStyle w:val="Zadanifontodlomka1"/>
          <w:rFonts w:asciiTheme="minorHAnsi" w:eastAsia="SimSun" w:hAnsiTheme="minorHAnsi" w:cstheme="minorHAnsi"/>
          <w:sz w:val="22"/>
          <w:szCs w:val="22"/>
          <w:lang w:val="hr-HR"/>
        </w:rPr>
        <w:t xml:space="preserve"> </w:t>
      </w:r>
      <w:r w:rsidRPr="00682E84">
        <w:rPr>
          <w:rStyle w:val="Zadanifontodlomka1"/>
          <w:rFonts w:asciiTheme="minorHAnsi" w:eastAsia="SimSun" w:hAnsiTheme="minorHAnsi" w:cstheme="minorHAnsi"/>
          <w:spacing w:val="-3"/>
          <w:sz w:val="22"/>
          <w:szCs w:val="22"/>
          <w:lang w:val="hr-HR"/>
        </w:rPr>
        <w:t>razvoja pojedinih djelatnosti.</w:t>
      </w:r>
    </w:p>
    <w:p w14:paraId="4A87AB6D" w14:textId="77777777" w:rsidR="00B34ED1" w:rsidRPr="00682E84" w:rsidRDefault="00B34ED1" w:rsidP="00B34ED1">
      <w:pPr>
        <w:spacing w:before="120" w:line="276" w:lineRule="auto"/>
        <w:jc w:val="both"/>
        <w:rPr>
          <w:rFonts w:asciiTheme="minorHAnsi" w:hAnsiTheme="minorHAnsi" w:cstheme="minorHAnsi"/>
          <w:sz w:val="22"/>
          <w:szCs w:val="22"/>
          <w:lang w:val="hr-HR"/>
        </w:rPr>
      </w:pPr>
    </w:p>
    <w:p w14:paraId="51C850AF" w14:textId="77777777" w:rsidR="00B34ED1" w:rsidRPr="00682E84" w:rsidRDefault="00B34ED1" w:rsidP="00B34ED1">
      <w:pPr>
        <w:spacing w:after="120" w:line="276"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t>Rizik likvidnosti, valutni rizik i kamatni rizik u knjizi banke</w:t>
      </w:r>
    </w:p>
    <w:p w14:paraId="0CCC2C7C" w14:textId="77777777" w:rsidR="00B34ED1" w:rsidRPr="00682E84" w:rsidRDefault="00B34ED1" w:rsidP="00B34ED1">
      <w:pPr>
        <w:spacing w:before="120" w:line="276"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sz w:val="22"/>
          <w:szCs w:val="22"/>
          <w:lang w:val="hr-HR"/>
        </w:rPr>
        <w:t xml:space="preserve">Kroz djelovanje Odbora za upravljanje aktivom i pasivom, Banka osigurava adekvatno upravljanje rizikom likvidnosti te valutnim rizikom i kamatnim rizikom. Upravljanje navedenim rizicima podrazumijeva svođenje kamatnog i valutnog rizika te rizika likvidnosti na najmanju mjeru. Izravnim i neizravnim uključivanjem </w:t>
      </w:r>
      <w:r w:rsidRPr="00682E84">
        <w:rPr>
          <w:rFonts w:asciiTheme="minorHAnsi" w:eastAsia="SimSun" w:hAnsiTheme="minorHAnsi" w:cstheme="minorHAnsi"/>
          <w:sz w:val="22"/>
          <w:szCs w:val="22"/>
          <w:lang w:val="hr-HR"/>
        </w:rPr>
        <w:lastRenderedPageBreak/>
        <w:t>većine organizacijskih jedinica Banke u rad Odbora za upravljanje aktivom i pasivom nastoji se osigurati kvalitetan, integriran i sveobuhvatan sustav upravljanja navedenim rizicima.</w:t>
      </w:r>
    </w:p>
    <w:p w14:paraId="0FD33B89" w14:textId="77777777" w:rsidR="00B34ED1" w:rsidRPr="00682E84" w:rsidRDefault="00B34ED1" w:rsidP="00B34ED1">
      <w:pPr>
        <w:spacing w:line="276" w:lineRule="auto"/>
        <w:jc w:val="both"/>
        <w:rPr>
          <w:rFonts w:asciiTheme="minorHAnsi" w:eastAsia="SimSun" w:hAnsiTheme="minorHAnsi" w:cstheme="minorHAnsi"/>
          <w:b/>
          <w:sz w:val="22"/>
          <w:szCs w:val="22"/>
          <w:lang w:val="hr-HR"/>
        </w:rPr>
      </w:pPr>
    </w:p>
    <w:p w14:paraId="359FA9DF" w14:textId="77777777" w:rsidR="00B34ED1" w:rsidRPr="00682E84" w:rsidRDefault="00B34ED1" w:rsidP="00B34ED1">
      <w:pPr>
        <w:spacing w:after="120" w:line="276"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t>Rizik likvidnosti</w:t>
      </w:r>
    </w:p>
    <w:p w14:paraId="4944A534"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Temeljna načela upravljanja rizikom likvidnosti HBOR-a utvrđena su internim aktima te odlukama i zaključcima Nadzornog odbora, Uprave i Odbora za upravljanje aktivom i pasivom. </w:t>
      </w:r>
    </w:p>
    <w:p w14:paraId="6982A9E2" w14:textId="77777777" w:rsidR="00B34ED1" w:rsidRPr="00682E84" w:rsidRDefault="00B34ED1" w:rsidP="00B34ED1">
      <w:pPr>
        <w:spacing w:before="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 svrhu upravljanja rizikom likvidnosti, Banka je uspostavila sustav limita te prati i kontrolira njihovo poštivanje, održava potrebnu razinu rezerve likvidnosti, kontinuirano, kroz limite, pokazatelje i projekcije prati tekuću i planiranu likvidnost, osigurava dostatna eurska i devizna sredstva potrebna za pravovremeno podmirenje obveza te za isplate po odobrenim kreditima i planiranim odobrenjima kredita. Pri upravljanju rizikom likvidnosti Banka prati i nastoji postići ročnu usklađenost postojećih i planiranih plasmana i njihovih izvora. Banka nema depozite građana te nije izložena značajnijim dnevnim oscilacijama likvidnosti. Praćenje rizika likvidnosti Banka provodi i kroz analize scenarija i analize osjetljivosti pod pretpostavkom redovnih i stresnih uvjeta poslovanja. Pravilnikom o upravljanju rizikom likvidnosti utvrđeni su signali ranog upozorenja te postupci u slučaju naznake, kao i nastupa krize likvidnosti.</w:t>
      </w:r>
    </w:p>
    <w:p w14:paraId="54BC35D1"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p>
    <w:p w14:paraId="53697049" w14:textId="77777777" w:rsidR="00B34ED1" w:rsidRPr="00682E84" w:rsidRDefault="00B34ED1" w:rsidP="00B34ED1">
      <w:pPr>
        <w:spacing w:after="120" w:line="276"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t xml:space="preserve">Kamatni rizik </w:t>
      </w:r>
    </w:p>
    <w:p w14:paraId="0F0586CD" w14:textId="77777777" w:rsidR="00B34ED1" w:rsidRPr="00682E84" w:rsidRDefault="00B34ED1" w:rsidP="00B34ED1">
      <w:pPr>
        <w:spacing w:before="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Temeljna načela upravljanja kamatnim rizikom Banke utvrđena su internim aktima te odlukama i zaključcima Uprave i Odbora za upravljanje aktivom i pasivom. </w:t>
      </w:r>
    </w:p>
    <w:p w14:paraId="621117A0" w14:textId="77777777" w:rsidR="00B34ED1" w:rsidRPr="00682E84" w:rsidRDefault="00B34ED1" w:rsidP="00B34ED1">
      <w:pPr>
        <w:spacing w:before="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Za mjerenje i praćenje kamatnog rizika Banka provodi analizu kamatnog jaza,</w:t>
      </w:r>
      <w:r w:rsidRPr="00682E84">
        <w:rPr>
          <w:rFonts w:asciiTheme="minorHAnsi" w:eastAsia="Calibri" w:hAnsiTheme="minorHAnsi" w:cstheme="minorHAnsi"/>
          <w:sz w:val="22"/>
          <w:szCs w:val="22"/>
          <w:lang w:val="hr-HR"/>
        </w:rPr>
        <w:t xml:space="preserve"> izračunava promjenu ekonomske vrijednosti kapitala, promjenu neto kamatnih prihoda i vrijednosti baznog boda (</w:t>
      </w:r>
      <w:r w:rsidRPr="00682E84">
        <w:rPr>
          <w:rFonts w:asciiTheme="minorHAnsi" w:eastAsia="Calibri" w:hAnsiTheme="minorHAnsi" w:cstheme="minorHAnsi"/>
          <w:i/>
          <w:iCs/>
          <w:sz w:val="22"/>
          <w:szCs w:val="22"/>
          <w:lang w:val="hr-HR"/>
        </w:rPr>
        <w:t>engl. basis point value, BPV</w:t>
      </w:r>
      <w:r w:rsidRPr="00682E84">
        <w:rPr>
          <w:rFonts w:asciiTheme="minorHAnsi" w:eastAsia="Calibri" w:hAnsiTheme="minorHAnsi" w:cstheme="minorHAnsi"/>
          <w:sz w:val="22"/>
          <w:szCs w:val="22"/>
          <w:lang w:val="hr-HR"/>
        </w:rPr>
        <w:t>)</w:t>
      </w:r>
      <w:r w:rsidRPr="00682E84">
        <w:rPr>
          <w:rFonts w:asciiTheme="minorHAnsi" w:eastAsia="SimSun" w:hAnsiTheme="minorHAnsi" w:cstheme="minorHAnsi"/>
          <w:sz w:val="22"/>
          <w:szCs w:val="22"/>
          <w:lang w:val="hr-HR"/>
        </w:rPr>
        <w:t>. Kamatni se jaz izrađuje za određena razdoblja prema mogućnosti promjene kamatnih stopa i koristi se za sagledavanje osjetljivosti Banke na promjene kamatnih stopa u redovnim i stresnim uvjetima poslovanja. Provodi se i detaljna razrada kamatnih stopa po valuti, vrsti i visini kamatne stope te se izrađuju projekcije kretanja prosječnih ponderiranih kamatnih stopa izvora i plasmana. Pored usklađivanja kamatnih stopa izvora i plasmana, prate se trenutni tržišni uvjeti i prognoze kretanja osnovnih tržišnih pokazatelja.</w:t>
      </w:r>
    </w:p>
    <w:p w14:paraId="44C434F5"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p>
    <w:p w14:paraId="3630810F" w14:textId="77777777" w:rsidR="00B34ED1" w:rsidRPr="00682E84" w:rsidRDefault="00B34ED1" w:rsidP="00B34ED1">
      <w:pPr>
        <w:spacing w:after="120" w:line="276"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t>Valutni rizik</w:t>
      </w:r>
    </w:p>
    <w:p w14:paraId="7DD3DF0F"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Temeljna načela upravljanja valutnim rizikom HBOR-a utvrđena su internim aktima te odlukama i zaključcima Uprave i Odbora za upravljanje aktivom i pasivom.</w:t>
      </w:r>
    </w:p>
    <w:p w14:paraId="44212EA5"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 Postavljene su metode za mjerenje, odnosno procjenu, praćenje i upravljanje valutnim rizikom, utvrđeni su limiti i signali ranog upozorenja, postupci u slučaju naznake, kao i nastupa krize te su definirana izvješća potrebna za cjelovito ovladavanje ovim rizikom.</w:t>
      </w:r>
    </w:p>
    <w:p w14:paraId="480754DF" w14:textId="77777777" w:rsidR="00B34ED1" w:rsidRPr="00682E84" w:rsidRDefault="00B34ED1" w:rsidP="00B34ED1">
      <w:pPr>
        <w:spacing w:before="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Za mjerenje izloženosti valutnom riziku Banka prati otvorenost devizne pozicije. Osim dnevnog praćenja otvorenosti devizne pozicije i projiciranja njezinog kretanja, Banka za potrebe procjene i mjerenja valutnog rizika izračunava rizične vrijednosti te redovito izvještava nadležna tijela o najvećim potencijalnim gubicima po značajnim valutama. Provode se analize osjetljivosti pod pretpostavkom redovnih i stresnih uvjeta poslovanja.</w:t>
      </w:r>
    </w:p>
    <w:p w14:paraId="5C4FBC30" w14:textId="77777777" w:rsidR="00B34ED1" w:rsidRPr="00682E84" w:rsidRDefault="00B34ED1" w:rsidP="00B34ED1">
      <w:pPr>
        <w:spacing w:before="120" w:line="276" w:lineRule="auto"/>
        <w:jc w:val="both"/>
        <w:rPr>
          <w:rFonts w:asciiTheme="minorHAnsi" w:eastAsia="SimSun" w:hAnsiTheme="minorHAnsi" w:cstheme="minorHAnsi"/>
          <w:sz w:val="22"/>
          <w:szCs w:val="22"/>
          <w:lang w:val="hr-HR"/>
        </w:rPr>
      </w:pPr>
    </w:p>
    <w:p w14:paraId="79F35AB8" w14:textId="77777777" w:rsidR="00B34ED1" w:rsidRPr="00682E84" w:rsidRDefault="00B34ED1" w:rsidP="00B34ED1">
      <w:pPr>
        <w:spacing w:before="120" w:line="276" w:lineRule="auto"/>
        <w:jc w:val="both"/>
        <w:rPr>
          <w:rFonts w:asciiTheme="minorHAnsi" w:eastAsia="SimSun" w:hAnsiTheme="minorHAnsi" w:cstheme="minorHAnsi"/>
          <w:sz w:val="22"/>
          <w:szCs w:val="22"/>
          <w:lang w:val="hr-HR"/>
        </w:rPr>
      </w:pPr>
    </w:p>
    <w:p w14:paraId="4E66D7F9" w14:textId="77777777" w:rsidR="005626CF" w:rsidRDefault="005626CF" w:rsidP="00B34ED1">
      <w:pPr>
        <w:spacing w:after="120" w:line="276" w:lineRule="auto"/>
        <w:jc w:val="both"/>
        <w:rPr>
          <w:rFonts w:asciiTheme="minorHAnsi" w:eastAsia="SimSun" w:hAnsiTheme="minorHAnsi" w:cstheme="minorHAnsi"/>
          <w:b/>
          <w:sz w:val="22"/>
          <w:szCs w:val="22"/>
          <w:lang w:val="hr-HR"/>
        </w:rPr>
      </w:pPr>
    </w:p>
    <w:p w14:paraId="07EC4A85" w14:textId="5B8D14E1" w:rsidR="00B34ED1" w:rsidRPr="00682E84" w:rsidRDefault="00B34ED1" w:rsidP="00B34ED1">
      <w:pPr>
        <w:spacing w:after="120" w:line="276" w:lineRule="auto"/>
        <w:jc w:val="both"/>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lastRenderedPageBreak/>
        <w:t xml:space="preserve">Operativni rizik </w:t>
      </w:r>
    </w:p>
    <w:p w14:paraId="0EF38598"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Temeljna načela upravljanja operativnim rizikom utvrđena su krovnim aktom Politike upravljanja operativnim rizikom, uspostavljena je struktura upravljanja i odgovornosti u sustavu, utvrđen je pristup za izračun kapitalnog zahtjeva za operativni rizik, uspostavljen je sustav izvještavanja te načini utvrđivanja, ovladavanja i praćenja izloženosti operativnom riziku.</w:t>
      </w:r>
    </w:p>
    <w:p w14:paraId="2F58D151"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Za praćenje i nadziranje rada informacijskog sustava zadužen je Odbor za upravljanje informacijskim sustavom čiji je cilj upravljanje resursima informacijskog sustava uz uspostavljanje odgovarajuće razine učinkovitosti i sigurnosti informacijskog sustava kako bi se osiguralo, između ostalog, primjereno upravljanje rizicima koji proizlaze iz korištenja </w:t>
      </w:r>
      <w:r w:rsidRPr="00682E84">
        <w:rPr>
          <w:rFonts w:asciiTheme="minorHAnsi" w:eastAsia="Calibri" w:hAnsiTheme="minorHAnsi" w:cstheme="minorHAnsi"/>
          <w:sz w:val="22"/>
          <w:szCs w:val="22"/>
          <w:lang w:val="hr-HR"/>
        </w:rPr>
        <w:t>informacijsko komunikacijske</w:t>
      </w:r>
      <w:r w:rsidRPr="00682E84">
        <w:rPr>
          <w:rFonts w:asciiTheme="minorHAnsi" w:eastAsia="SimSun" w:hAnsiTheme="minorHAnsi" w:cstheme="minorHAnsi"/>
          <w:sz w:val="22"/>
          <w:szCs w:val="22"/>
          <w:lang w:val="hr-HR"/>
        </w:rPr>
        <w:t xml:space="preserve"> tehnologije. Nadzor nad sigurnošću informacijskog sustava obavlja funkcija Voditelja sigurnosti informacijskog sustava. U okviru navedene funkcije uspostavljen je sustav upravljanja kontinuitetom poslovanja HBOR-a. </w:t>
      </w:r>
    </w:p>
    <w:p w14:paraId="7D62D3A2" w14:textId="77777777" w:rsidR="00B34ED1" w:rsidRPr="00682E84" w:rsidRDefault="00B34ED1" w:rsidP="00B34ED1">
      <w:pPr>
        <w:spacing w:before="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HBOR kontinuirano radi na povećanju razine informacijske sigurnosti, kontinuiteta poslovanja i otpornosti prema kibernetičkim napadima kako bi se u slučaju kibernetičkog incidenta poslovanje moglo nastaviti bez prekida. Sigurnosne kontrole se kontinuirano unapređuju i poboljšavaju sukladno tehnološkim trendovima i regulatornim zahtjevima. </w:t>
      </w:r>
    </w:p>
    <w:p w14:paraId="535DEB6E" w14:textId="77777777" w:rsidR="00B34ED1" w:rsidRPr="00682E84" w:rsidRDefault="00B34ED1" w:rsidP="00B34ED1">
      <w:pPr>
        <w:spacing w:before="120" w:line="276" w:lineRule="auto"/>
        <w:jc w:val="both"/>
        <w:rPr>
          <w:rFonts w:asciiTheme="minorHAnsi" w:hAnsiTheme="minorHAnsi" w:cstheme="minorHAnsi"/>
          <w:sz w:val="22"/>
          <w:szCs w:val="22"/>
          <w:lang w:val="hr-HR"/>
        </w:rPr>
      </w:pPr>
      <w:r w:rsidRPr="00682E84">
        <w:rPr>
          <w:rFonts w:asciiTheme="minorHAnsi" w:eastAsia="Calibri" w:hAnsiTheme="minorHAnsi" w:cstheme="minorHAnsi"/>
          <w:sz w:val="22"/>
          <w:szCs w:val="22"/>
          <w:lang w:val="hr-HR"/>
        </w:rPr>
        <w:t>Sustav unutarnjih kontrola kontinuirano se unapređuje i provode se mjere kojima se utječe na umanjenje izloženosti operativnom riziku na razini HBOR-a.</w:t>
      </w:r>
    </w:p>
    <w:p w14:paraId="551DC549"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p>
    <w:p w14:paraId="722651B1" w14:textId="77777777" w:rsidR="00B34ED1" w:rsidRPr="00682E84" w:rsidRDefault="00B34ED1" w:rsidP="00B34ED1">
      <w:pPr>
        <w:spacing w:after="120" w:line="276" w:lineRule="auto"/>
        <w:jc w:val="both"/>
        <w:rPr>
          <w:rFonts w:asciiTheme="minorHAnsi" w:eastAsia="Calibri" w:hAnsiTheme="minorHAnsi" w:cstheme="minorHAnsi"/>
          <w:b/>
          <w:bCs/>
          <w:sz w:val="22"/>
          <w:szCs w:val="22"/>
          <w:lang w:val="hr-HR" w:eastAsia="hr-HR"/>
        </w:rPr>
      </w:pPr>
      <w:r w:rsidRPr="00682E84">
        <w:rPr>
          <w:rFonts w:asciiTheme="minorHAnsi" w:eastAsia="Calibri" w:hAnsiTheme="minorHAnsi" w:cstheme="minorHAnsi"/>
          <w:b/>
          <w:bCs/>
          <w:sz w:val="22"/>
          <w:szCs w:val="22"/>
          <w:lang w:val="hr-HR" w:eastAsia="hr-HR"/>
        </w:rPr>
        <w:t>Rizik eksternalizacije</w:t>
      </w:r>
    </w:p>
    <w:p w14:paraId="4318DAC7"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Calibri" w:hAnsiTheme="minorHAnsi" w:cstheme="minorHAnsi"/>
          <w:sz w:val="22"/>
          <w:szCs w:val="22"/>
          <w:lang w:val="hr-HR"/>
        </w:rPr>
        <w:t xml:space="preserve">Temeljna načela upravljanja rizikom eksternalizacije utvrđena su krovnim aktom - Politike upravljanja rizikom eksternalizacije. Navedenim aktom uspostavljeno je </w:t>
      </w:r>
      <w:r w:rsidRPr="00682E84">
        <w:rPr>
          <w:rFonts w:asciiTheme="minorHAnsi" w:eastAsia="SimSun" w:hAnsiTheme="minorHAnsi" w:cstheme="minorHAnsi"/>
          <w:sz w:val="22"/>
          <w:szCs w:val="22"/>
          <w:lang w:val="hr-HR"/>
        </w:rPr>
        <w:t>upravljanje eksternalizacijom, upravljanje odnosima s pružateljima usluga te svođenje rizika koji proizlaze iz eksternalizacije na najmanju mjeru.</w:t>
      </w:r>
    </w:p>
    <w:p w14:paraId="2B8DD84A" w14:textId="77777777" w:rsidR="00B34ED1" w:rsidRPr="00682E84" w:rsidRDefault="00B34ED1" w:rsidP="00B34ED1">
      <w:pPr>
        <w:spacing w:before="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Uspostavljena je centralna evidencija o eksternaliziranim aktivnostima, a o materijalno značajnim eksternalizacijama godišnje se izvještava Upravu i Nadzorni odbor HBOR-a.</w:t>
      </w:r>
    </w:p>
    <w:p w14:paraId="7BAF5A1C" w14:textId="77777777" w:rsidR="00B34ED1" w:rsidRPr="00682E84" w:rsidRDefault="00B34ED1" w:rsidP="00B34ED1">
      <w:pPr>
        <w:spacing w:before="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Provodile su se aktivnosti unapređenja sustava upravljanja rizikom eksternalizacije i revidiranja internih akata o eksternalizaciji u skladu s dobrom poslovnom praksom i regulativom.</w:t>
      </w:r>
    </w:p>
    <w:p w14:paraId="1120CC1A" w14:textId="77777777" w:rsidR="00B34ED1" w:rsidRPr="00682E84" w:rsidRDefault="00B34ED1" w:rsidP="00B34ED1">
      <w:pPr>
        <w:spacing w:line="276" w:lineRule="auto"/>
        <w:jc w:val="both"/>
        <w:rPr>
          <w:rFonts w:asciiTheme="minorHAnsi" w:eastAsia="SimSun" w:hAnsiTheme="minorHAnsi" w:cstheme="minorHAnsi"/>
          <w:sz w:val="22"/>
          <w:szCs w:val="22"/>
          <w:lang w:val="hr-HR"/>
        </w:rPr>
      </w:pPr>
    </w:p>
    <w:p w14:paraId="3242B286" w14:textId="77777777" w:rsidR="00B34ED1" w:rsidRPr="00682E84" w:rsidRDefault="00B34ED1" w:rsidP="00B34ED1">
      <w:pPr>
        <w:spacing w:after="120" w:line="276" w:lineRule="auto"/>
        <w:jc w:val="both"/>
        <w:rPr>
          <w:rFonts w:asciiTheme="minorHAnsi" w:eastAsia="Calibri" w:hAnsiTheme="minorHAnsi" w:cstheme="minorHAnsi"/>
          <w:b/>
          <w:bCs/>
          <w:sz w:val="22"/>
          <w:szCs w:val="22"/>
          <w:lang w:val="hr-HR" w:eastAsia="hr-HR"/>
        </w:rPr>
      </w:pPr>
      <w:r w:rsidRPr="00682E84">
        <w:rPr>
          <w:rFonts w:asciiTheme="minorHAnsi" w:eastAsia="Calibri" w:hAnsiTheme="minorHAnsi" w:cstheme="minorHAnsi"/>
          <w:b/>
          <w:bCs/>
          <w:sz w:val="22"/>
          <w:szCs w:val="22"/>
          <w:lang w:val="hr-HR" w:eastAsia="hr-HR"/>
        </w:rPr>
        <w:t>Kvaliteta imovine HBOR-a</w:t>
      </w:r>
    </w:p>
    <w:p w14:paraId="43C7978B"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HBOR od 2018. godine primjenjuje Međunarodni standard financijskog izvještavanja broj 9 za umanjenje vrijednosti financijskih instrumenata.</w:t>
      </w:r>
    </w:p>
    <w:p w14:paraId="5B0D99AB"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Ukupni bruto portfelj HBOR-a na 31. prosinca 2024. godine iznosi 4.992,72 milijuna eura. Od ukupnog bruto portfelja, u 1. Stupanj kreditnog rizika razvrstano je 77,6 %, u 2. Stupanj kreditnog rizika 8,6 % te 13,1 % u 3. Stupanj kreditnog rizika.</w:t>
      </w:r>
    </w:p>
    <w:p w14:paraId="33CD1DB9"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Financijska imovina koja nije klasificirana u stupnjeve kreditnog rizika čini 0,7 % ukupnog bruto portfelja.</w:t>
      </w:r>
    </w:p>
    <w:p w14:paraId="5EFA0B8F" w14:textId="77777777" w:rsidR="00B34ED1" w:rsidRPr="00682E84" w:rsidRDefault="00B34ED1" w:rsidP="00B34ED1">
      <w:pPr>
        <w:spacing w:before="120" w:line="276" w:lineRule="auto"/>
        <w:ind w:left="-23" w:right="-23"/>
        <w:jc w:val="both"/>
        <w:rPr>
          <w:rFonts w:asciiTheme="minorHAnsi" w:eastAsia="Calibri" w:hAnsiTheme="minorHAnsi" w:cstheme="minorHAnsi"/>
          <w:sz w:val="22"/>
          <w:szCs w:val="22"/>
          <w:lang w:val="hr-HR"/>
        </w:rPr>
      </w:pPr>
      <w:r w:rsidRPr="00682E84">
        <w:rPr>
          <w:rFonts w:asciiTheme="minorHAnsi" w:eastAsia="SimSun" w:hAnsiTheme="minorHAnsi" w:cstheme="minorHAnsi"/>
          <w:sz w:val="22"/>
          <w:szCs w:val="22"/>
          <w:lang w:val="hr-HR"/>
        </w:rPr>
        <w:t>Od ukupnog bruto kreditnog portfelja, u 1. Stupanj kreditnog rizika razvrstano je 75,3 %, u 2. Stupanj kreditnog rizika 9,6 % te 15,1 % u 3. Stupanj kreditnog rizika. Navedeno je prikazano u grafikonima u nastavku.</w:t>
      </w:r>
    </w:p>
    <w:p w14:paraId="399A667C" w14:textId="77777777" w:rsidR="00B34ED1" w:rsidRDefault="00B34ED1" w:rsidP="00B34ED1">
      <w:pPr>
        <w:spacing w:line="276" w:lineRule="auto"/>
        <w:jc w:val="both"/>
        <w:rPr>
          <w:rFonts w:asciiTheme="minorHAnsi" w:eastAsia="SimSun" w:hAnsiTheme="minorHAnsi" w:cstheme="minorHAnsi"/>
          <w:sz w:val="22"/>
          <w:szCs w:val="22"/>
          <w:lang w:val="hr-HR"/>
        </w:rPr>
      </w:pPr>
    </w:p>
    <w:p w14:paraId="21F8F9AC" w14:textId="77777777" w:rsidR="004876EB" w:rsidRDefault="004876EB" w:rsidP="00B34ED1">
      <w:pPr>
        <w:spacing w:line="276" w:lineRule="auto"/>
        <w:jc w:val="both"/>
        <w:rPr>
          <w:rFonts w:asciiTheme="minorHAnsi" w:eastAsia="SimSun" w:hAnsiTheme="minorHAnsi" w:cstheme="minorHAnsi"/>
          <w:sz w:val="22"/>
          <w:szCs w:val="22"/>
          <w:lang w:val="hr-HR"/>
        </w:rPr>
      </w:pPr>
    </w:p>
    <w:p w14:paraId="74662306" w14:textId="77777777" w:rsidR="004876EB" w:rsidRDefault="004876EB" w:rsidP="00B34ED1">
      <w:pPr>
        <w:spacing w:line="276" w:lineRule="auto"/>
        <w:jc w:val="both"/>
        <w:rPr>
          <w:rFonts w:asciiTheme="minorHAnsi" w:eastAsia="SimSun" w:hAnsiTheme="minorHAnsi" w:cstheme="minorHAnsi"/>
          <w:sz w:val="22"/>
          <w:szCs w:val="22"/>
          <w:lang w:val="hr-HR"/>
        </w:rPr>
      </w:pPr>
    </w:p>
    <w:p w14:paraId="66D07BBB" w14:textId="77777777" w:rsidR="004876EB" w:rsidRDefault="004876EB" w:rsidP="00B34ED1">
      <w:pPr>
        <w:spacing w:line="276" w:lineRule="auto"/>
        <w:jc w:val="both"/>
        <w:rPr>
          <w:rFonts w:asciiTheme="minorHAnsi" w:eastAsia="SimSun" w:hAnsiTheme="minorHAnsi" w:cstheme="minorHAnsi"/>
          <w:sz w:val="22"/>
          <w:szCs w:val="22"/>
          <w:lang w:val="hr-HR"/>
        </w:rPr>
      </w:pPr>
    </w:p>
    <w:p w14:paraId="766E9323" w14:textId="77777777" w:rsidR="004876EB" w:rsidRPr="00682E84" w:rsidRDefault="004876EB" w:rsidP="00B34ED1">
      <w:pPr>
        <w:spacing w:line="276" w:lineRule="auto"/>
        <w:jc w:val="both"/>
        <w:rPr>
          <w:rFonts w:asciiTheme="minorHAnsi" w:eastAsia="SimSun" w:hAnsiTheme="minorHAnsi" w:cstheme="minorHAnsi"/>
          <w:sz w:val="22"/>
          <w:szCs w:val="22"/>
          <w:lang w:val="hr-HR"/>
        </w:rPr>
      </w:pPr>
    </w:p>
    <w:p w14:paraId="735A6E59"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hAnsiTheme="minorHAnsi" w:cstheme="minorHAnsi"/>
          <w:noProof/>
          <w:sz w:val="22"/>
          <w:szCs w:val="22"/>
          <w14:ligatures w14:val="standardContextual"/>
        </w:rPr>
        <w:drawing>
          <wp:inline distT="0" distB="0" distL="0" distR="0" wp14:anchorId="1277E5F3" wp14:editId="1CBD5427">
            <wp:extent cx="5760720" cy="3386455"/>
            <wp:effectExtent l="0" t="0" r="11430" b="4445"/>
            <wp:docPr id="1954753278" name="Chart 1954753278">
              <a:extLst xmlns:a="http://schemas.openxmlformats.org/drawingml/2006/main">
                <a:ext uri="{FF2B5EF4-FFF2-40B4-BE49-F238E27FC236}">
                  <a16:creationId xmlns:a16="http://schemas.microsoft.com/office/drawing/2014/main" id="{8193A988-A35D-4229-A6D4-0588E5CDC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483B39"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p>
    <w:p w14:paraId="4114F351"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p>
    <w:p w14:paraId="5BC73CC5" w14:textId="77777777" w:rsidR="00B34ED1" w:rsidRPr="00682E84" w:rsidRDefault="00B34ED1" w:rsidP="00B34ED1">
      <w:pPr>
        <w:rPr>
          <w:rFonts w:asciiTheme="minorHAnsi" w:hAnsiTheme="minorHAnsi" w:cstheme="minorHAnsi"/>
          <w:sz w:val="22"/>
          <w:szCs w:val="22"/>
        </w:rPr>
      </w:pPr>
      <w:r w:rsidRPr="00682E84">
        <w:rPr>
          <w:rFonts w:asciiTheme="minorHAnsi" w:hAnsiTheme="minorHAnsi" w:cstheme="minorHAnsi"/>
          <w:noProof/>
          <w:sz w:val="22"/>
          <w:szCs w:val="22"/>
          <w14:ligatures w14:val="standardContextual"/>
        </w:rPr>
        <w:drawing>
          <wp:inline distT="0" distB="0" distL="0" distR="0" wp14:anchorId="26520A7A" wp14:editId="3468A78A">
            <wp:extent cx="5760720" cy="3358515"/>
            <wp:effectExtent l="0" t="0" r="11430" b="13335"/>
            <wp:docPr id="4" name="Chart 4">
              <a:extLst xmlns:a="http://schemas.openxmlformats.org/drawingml/2006/main">
                <a:ext uri="{FF2B5EF4-FFF2-40B4-BE49-F238E27FC236}">
                  <a16:creationId xmlns:a16="http://schemas.microsoft.com/office/drawing/2014/main" id="{86E2B674-EB10-4E06-B8E0-6403C23E7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734350" w14:textId="77777777" w:rsidR="00B34ED1" w:rsidRPr="00682E84" w:rsidRDefault="00B34ED1" w:rsidP="00B34ED1">
      <w:pPr>
        <w:rPr>
          <w:rFonts w:asciiTheme="minorHAnsi" w:hAnsiTheme="minorHAnsi" w:cstheme="minorHAnsi"/>
          <w:sz w:val="22"/>
          <w:szCs w:val="22"/>
        </w:rPr>
      </w:pPr>
    </w:p>
    <w:p w14:paraId="31E9FD33" w14:textId="77777777" w:rsidR="00B34ED1" w:rsidRPr="00682E84" w:rsidRDefault="00B34ED1" w:rsidP="00B34ED1">
      <w:pPr>
        <w:rPr>
          <w:rFonts w:asciiTheme="minorHAnsi" w:hAnsiTheme="minorHAnsi" w:cstheme="minorHAnsi"/>
          <w:noProof/>
          <w:sz w:val="22"/>
          <w:szCs w:val="22"/>
          <w14:ligatures w14:val="standardContextual"/>
        </w:rPr>
      </w:pPr>
    </w:p>
    <w:p w14:paraId="78A35CA6" w14:textId="77777777" w:rsidR="00B34ED1" w:rsidRPr="00682E84" w:rsidRDefault="00B34ED1" w:rsidP="00B34ED1">
      <w:pPr>
        <w:spacing w:after="160" w:line="259" w:lineRule="auto"/>
        <w:rPr>
          <w:rFonts w:asciiTheme="minorHAnsi" w:hAnsiTheme="minorHAnsi" w:cstheme="minorHAnsi"/>
          <w:sz w:val="22"/>
          <w:szCs w:val="22"/>
          <w:lang w:val="hr-HR"/>
        </w:rPr>
      </w:pPr>
      <w:r w:rsidRPr="00682E84">
        <w:rPr>
          <w:rFonts w:asciiTheme="minorHAnsi" w:hAnsiTheme="minorHAnsi" w:cstheme="minorHAnsi"/>
          <w:sz w:val="22"/>
          <w:szCs w:val="22"/>
          <w:lang w:val="hr-HR"/>
        </w:rPr>
        <w:br w:type="page"/>
      </w:r>
    </w:p>
    <w:p w14:paraId="2E264551" w14:textId="77777777" w:rsidR="00B34ED1" w:rsidRPr="00682E84" w:rsidRDefault="00B34ED1" w:rsidP="00B34ED1">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42" w:name="_Toc191651168"/>
      <w:r w:rsidRPr="00682E84">
        <w:rPr>
          <w:rFonts w:asciiTheme="minorHAnsi" w:eastAsia="SimHei" w:hAnsiTheme="minorHAnsi" w:cstheme="minorHAnsi"/>
          <w:b/>
          <w:bCs/>
          <w:sz w:val="22"/>
          <w:szCs w:val="22"/>
          <w:lang w:val="hr-HR"/>
        </w:rPr>
        <w:lastRenderedPageBreak/>
        <w:t>UNUTARNJA REVIZIJA</w:t>
      </w:r>
      <w:bookmarkEnd w:id="42"/>
    </w:p>
    <w:p w14:paraId="0D3DF564"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Unutarnja revizija je dio sustava nadzora HBOR-a zadužen za praćenje ukupnog poslovanja temeljenog na zakonitosti i internim aktima HBOR-a, koji se provodi primjenom standarda interne revizije. </w:t>
      </w:r>
    </w:p>
    <w:p w14:paraId="1CFBC350"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Unutarnja revizija organizacijski je nezavisna u obavljanju poslova te samostalno određuje način rada, izvještavanja, nalaza, mišljenja i preporuka. Za svoj rad odgovara administrativno Upravi, a funkcionalno Revizijskom i Nadzornom odboru HBOR-a koje izvješćuje polugodišnje. Na temelju izvješća o reviziji, na prijedlog Unutarnje revizije, Uprava donosi potrebne odluke za poduzimanje korektivnih mjera i aktivnosti. </w:t>
      </w:r>
    </w:p>
    <w:p w14:paraId="0180A092" w14:textId="77777777" w:rsidR="00B34ED1" w:rsidRPr="00682E84" w:rsidRDefault="00B34ED1" w:rsidP="00B34ED1">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43" w:name="_Toc3249212"/>
      <w:bookmarkStart w:id="44" w:name="_Toc191651169"/>
      <w:bookmarkEnd w:id="38"/>
      <w:r w:rsidRPr="00682E84">
        <w:rPr>
          <w:rFonts w:asciiTheme="minorHAnsi" w:eastAsia="SimHei" w:hAnsiTheme="minorHAnsi" w:cstheme="minorHAnsi"/>
          <w:b/>
          <w:bCs/>
          <w:sz w:val="22"/>
          <w:szCs w:val="22"/>
          <w:lang w:val="hr-HR"/>
        </w:rPr>
        <w:t>FUNKCIJA PRAĆENJA USKLAĐENOSTI</w:t>
      </w:r>
      <w:bookmarkEnd w:id="43"/>
      <w:bookmarkEnd w:id="44"/>
    </w:p>
    <w:p w14:paraId="3E9C9F9C"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Funkcija praćenja usklađenosti uspostavljena je kao neovisna i trajna kontrolna funkcija. Poslovi praćenja usklađenosti uključuju utvrđivanje i procjenu rizika usklađenosti kojem je HBOR izložen ili bi mogao biti izložen, savjetovanje Uprave i drugih odgovornih osoba o načinu primjene relevantnih zakona, standarda i pravila, uključujući i informiranje o aktualnostima iz tih područja.</w:t>
      </w:r>
    </w:p>
    <w:p w14:paraId="19A401B6"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Funkcija praćenja usklađenosti procjenjuje učinke koje će na poslovanje HBOR-a imati novi zakoni i propisi te izmjene relevantnih zakona i drugih propisa, procjenjuje usklađenost novih proizvoda ili novih postupaka s relevantnim zakonima i propisima kao i s izmjenama propisa, savjetuje u dijelu pripreme obrazovnih programa vezanih za usklađenost, savjetuje i obrazuje o etičkom ponašanju te nadzire provedbu i pridržavanje odredbi Etičkog kodeksa HBOR-a. Funkcija praćenja usklađenosti podnosi periodička izvješća Upravi, Revizijskom i Nadzornom odboru HBOR-a.</w:t>
      </w:r>
    </w:p>
    <w:p w14:paraId="43E2607C" w14:textId="77777777" w:rsidR="00B34ED1" w:rsidRPr="00682E84" w:rsidRDefault="00B34ED1" w:rsidP="00B34ED1">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45" w:name="_Toc191651170"/>
      <w:r w:rsidRPr="00682E84">
        <w:rPr>
          <w:rFonts w:asciiTheme="minorHAnsi" w:eastAsia="SimHei" w:hAnsiTheme="minorHAnsi" w:cstheme="minorHAnsi"/>
          <w:b/>
          <w:bCs/>
          <w:sz w:val="22"/>
          <w:szCs w:val="22"/>
          <w:lang w:val="hr-HR"/>
        </w:rPr>
        <w:t>LJUDSKI POTENCIJALI</w:t>
      </w:r>
      <w:bookmarkEnd w:id="45"/>
    </w:p>
    <w:p w14:paraId="5E9C45D1" w14:textId="77777777" w:rsidR="00B34ED1" w:rsidRPr="00682E84" w:rsidRDefault="00B34ED1" w:rsidP="00B34ED1">
      <w:pPr>
        <w:spacing w:before="120" w:after="120" w:line="276" w:lineRule="auto"/>
        <w:jc w:val="both"/>
        <w:rPr>
          <w:rStyle w:val="normaltextrun"/>
          <w:rFonts w:asciiTheme="minorHAnsi" w:eastAsiaTheme="majorEastAsia" w:hAnsiTheme="minorHAnsi" w:cstheme="minorHAnsi"/>
          <w:sz w:val="22"/>
          <w:szCs w:val="22"/>
          <w:lang w:val="hr-HR" w:eastAsia="hr-HR"/>
        </w:rPr>
      </w:pPr>
      <w:r w:rsidRPr="00682E84">
        <w:rPr>
          <w:rStyle w:val="normaltextrun"/>
          <w:rFonts w:asciiTheme="minorHAnsi" w:eastAsiaTheme="majorEastAsia" w:hAnsiTheme="minorHAnsi" w:cstheme="minorHAnsi"/>
          <w:sz w:val="22"/>
          <w:szCs w:val="22"/>
          <w:lang w:val="hr-HR" w:eastAsia="hr-HR"/>
        </w:rPr>
        <w:t>Ključni temelj uspješnog poslovanja HBOR-a i u 2024. bili su HBOR-ovi radnici koji su pokazali visoku stručnost i usmjerenost na klijente te inventivnost u kreiranju adekvatnih financijskih rješenja za potrebe hrvatskog gospodarstva.</w:t>
      </w:r>
      <w:r w:rsidRPr="00682E84">
        <w:rPr>
          <w:rFonts w:asciiTheme="minorHAnsi" w:eastAsia="SimSun" w:hAnsiTheme="minorHAnsi" w:cstheme="minorHAnsi"/>
          <w:sz w:val="22"/>
          <w:szCs w:val="22"/>
          <w:lang w:val="hr-HR"/>
        </w:rPr>
        <w:t xml:space="preserve"> </w:t>
      </w:r>
    </w:p>
    <w:p w14:paraId="2C2F5BC9"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Ljudski potencijali provode upravljanje procesom ljudskih potencijala HBOR-a, uključujući podršku menadžmentu. </w:t>
      </w:r>
    </w:p>
    <w:p w14:paraId="2FE10756"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Jedan od bitnih segmenata upravljanja ljudskim potencijalima odnosi se na privlačenje kadrova visoke kvalitete te na razvoj i zadržavanja visokokvalificiranih kadrova. Tijekom 2024. godine, provedena su 44 javna natječaja u sklopu kojih je obrađeno više do 1600 prijava.</w:t>
      </w:r>
    </w:p>
    <w:p w14:paraId="66E3357F"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Osim selekcije, Ljudski potencijali sustavno provode interne i eksterne edukacije zaposlenika čime se aktivno ulaže u razvoj i usavršavanje kompetencija zaposlenika koje su ključne kako za temeljne tako i za ostale poslovne procese HBOR-a.</w:t>
      </w:r>
    </w:p>
    <w:p w14:paraId="35883F60"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Radni učinak svih zaposlenika HBOR-a i dalje se prati i dokumentira u kvartalnoj dinamici, a jednom godišnje provodi se proces godišnjih razgovora.</w:t>
      </w:r>
    </w:p>
    <w:p w14:paraId="46F4117A"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I u 2024. godini HBOR je zadržao poslovanje koje je organizirano na način da zaposlenici mogu poslove svog radnog mjesta povremeno obavljati na izdvojenom mjestu rada te je s zaposlenicima, čija priroda posla to dozvoljava, reguliran rad na izdvojenom mjestu rada. </w:t>
      </w:r>
    </w:p>
    <w:p w14:paraId="1C4F59BA"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Na dan 31.12.2024. godine HBOR ima 446 radnika, od čega 293 radnika su žene, 153 radnika su muškarci. </w:t>
      </w:r>
    </w:p>
    <w:p w14:paraId="2B31F755"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Prosječna dob radnika je 45 godina, pri čemu žene čine 66 %, a muškarci 34 % radnika. </w:t>
      </w:r>
    </w:p>
    <w:p w14:paraId="36EA4BA6"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413 radnika, odnosno 92 % je visokoobrazovano.</w:t>
      </w:r>
    </w:p>
    <w:p w14:paraId="5564FBFD" w14:textId="77777777" w:rsidR="00B34ED1" w:rsidRPr="00682E84" w:rsidRDefault="00B34ED1" w:rsidP="00B34ED1">
      <w:pPr>
        <w:spacing w:before="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lastRenderedPageBreak/>
        <w:t>Godišnja stopa fluktuacije zaposlenika u 2024. godini iznosi 4,44 %, a za temeljne poslove 2,95 %. Ukupan broj djelatnika koji su napustili HBOR u 2024. je 19, od čega su 3 djelatnika iz temeljnih poslova.</w:t>
      </w:r>
    </w:p>
    <w:p w14:paraId="1E240D34" w14:textId="77777777" w:rsidR="00B34ED1" w:rsidRPr="00682E84" w:rsidRDefault="00B34ED1" w:rsidP="00B34ED1">
      <w:pPr>
        <w:spacing w:line="276" w:lineRule="auto"/>
        <w:jc w:val="both"/>
        <w:rPr>
          <w:rFonts w:asciiTheme="minorHAnsi" w:eastAsia="Calibri" w:hAnsiTheme="minorHAnsi" w:cstheme="minorHAnsi"/>
          <w:b/>
          <w:bCs/>
          <w:sz w:val="22"/>
          <w:szCs w:val="22"/>
          <w:lang w:val="hr-HR"/>
        </w:rPr>
      </w:pPr>
    </w:p>
    <w:p w14:paraId="681B33C5" w14:textId="77777777" w:rsidR="00B34ED1" w:rsidRPr="00682E84" w:rsidRDefault="00B34ED1" w:rsidP="00B34ED1">
      <w:pPr>
        <w:spacing w:after="160" w:line="276" w:lineRule="auto"/>
        <w:jc w:val="both"/>
        <w:rPr>
          <w:rFonts w:asciiTheme="minorHAnsi" w:hAnsiTheme="minorHAnsi" w:cstheme="minorHAnsi"/>
          <w:sz w:val="22"/>
          <w:szCs w:val="22"/>
          <w:lang w:val="hr-HR"/>
        </w:rPr>
      </w:pPr>
      <w:r w:rsidRPr="00682E84">
        <w:rPr>
          <w:rStyle w:val="Zadanifontodlomka1"/>
          <w:rFonts w:asciiTheme="minorHAnsi" w:eastAsia="Calibri" w:hAnsiTheme="minorHAnsi" w:cstheme="minorHAnsi"/>
          <w:b/>
          <w:bCs/>
          <w:sz w:val="22"/>
          <w:szCs w:val="22"/>
          <w:lang w:val="hr-HR"/>
        </w:rPr>
        <w:t xml:space="preserve">Organizacijska struktura HBOR-a 31. prosinca 2024. </w:t>
      </w:r>
      <w:bookmarkStart w:id="46" w:name="_Toc3249214"/>
      <w:bookmarkStart w:id="47" w:name="_Hlk2943388"/>
    </w:p>
    <w:bookmarkEnd w:id="46"/>
    <w:bookmarkEnd w:id="47"/>
    <w:p w14:paraId="769DE906" w14:textId="77777777" w:rsidR="00B34ED1" w:rsidRPr="00682E84" w:rsidRDefault="00B34ED1" w:rsidP="00B34ED1">
      <w:pPr>
        <w:pStyle w:val="Heading1"/>
        <w:rPr>
          <w:rFonts w:asciiTheme="minorHAnsi" w:eastAsia="SimHei" w:hAnsiTheme="minorHAnsi" w:cstheme="minorHAnsi"/>
          <w:b/>
          <w:bCs/>
          <w:szCs w:val="22"/>
          <w:lang w:val="hr-HR"/>
        </w:rPr>
      </w:pPr>
    </w:p>
    <w:p w14:paraId="753987C0" w14:textId="3AA4D0EA" w:rsidR="00084DCD" w:rsidRPr="00084DCD" w:rsidRDefault="00084DCD" w:rsidP="00D430AB">
      <w:pPr>
        <w:ind w:hanging="567"/>
        <w:jc w:val="center"/>
        <w:rPr>
          <w:rFonts w:asciiTheme="minorHAnsi" w:eastAsia="SimHei" w:hAnsiTheme="minorHAnsi" w:cstheme="minorHAnsi"/>
          <w:lang w:val="hr-HR"/>
        </w:rPr>
      </w:pPr>
      <w:r w:rsidRPr="00084DCD">
        <w:rPr>
          <w:rFonts w:asciiTheme="minorHAnsi" w:eastAsia="SimHei" w:hAnsiTheme="minorHAnsi" w:cstheme="minorHAnsi"/>
          <w:noProof/>
          <w:lang w:val="hr-HR"/>
        </w:rPr>
        <w:drawing>
          <wp:inline distT="0" distB="0" distL="0" distR="0" wp14:anchorId="02AE5683" wp14:editId="79687ED3">
            <wp:extent cx="6033770" cy="3393440"/>
            <wp:effectExtent l="0" t="0" r="5080" b="0"/>
            <wp:docPr id="521374605" name="Slika 1" descr="Slika na kojoj se prikazuje tekst, snimka zaslona, Font, broj&#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74605" name="Slika 1" descr="Slika na kojoj se prikazuje tekst, snimka zaslona, Font, broj&#10;&#10;Sadržaj generiran umjetnom inteligencijom može biti netoč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3770" cy="3393440"/>
                    </a:xfrm>
                    <a:prstGeom prst="rect">
                      <a:avLst/>
                    </a:prstGeom>
                    <a:noFill/>
                    <a:ln>
                      <a:noFill/>
                    </a:ln>
                  </pic:spPr>
                </pic:pic>
              </a:graphicData>
            </a:graphic>
          </wp:inline>
        </w:drawing>
      </w:r>
    </w:p>
    <w:p w14:paraId="230190EE" w14:textId="14FD4D56" w:rsidR="00B34ED1" w:rsidRPr="00511209" w:rsidRDefault="00B34ED1" w:rsidP="00B34ED1">
      <w:pPr>
        <w:ind w:hanging="567"/>
        <w:rPr>
          <w:rFonts w:asciiTheme="minorHAnsi" w:eastAsia="SimHei" w:hAnsiTheme="minorHAnsi" w:cstheme="minorHAnsi"/>
          <w:lang w:val="hr-HR"/>
        </w:rPr>
      </w:pPr>
    </w:p>
    <w:p w14:paraId="0E21B6C8" w14:textId="77777777" w:rsidR="00B34ED1" w:rsidRPr="00682E84" w:rsidRDefault="00B34ED1" w:rsidP="00B34ED1">
      <w:pPr>
        <w:ind w:hanging="567"/>
        <w:rPr>
          <w:rFonts w:asciiTheme="minorHAnsi" w:eastAsia="SimHei" w:hAnsiTheme="minorHAnsi" w:cstheme="minorHAnsi"/>
          <w:lang w:val="hr-HR"/>
        </w:rPr>
      </w:pPr>
    </w:p>
    <w:p w14:paraId="3E6DD299" w14:textId="77777777" w:rsidR="00B34ED1" w:rsidRPr="00682E84" w:rsidRDefault="00B34ED1" w:rsidP="00B34ED1">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48" w:name="_Toc191651171"/>
      <w:r w:rsidRPr="00682E84">
        <w:rPr>
          <w:rFonts w:asciiTheme="minorHAnsi" w:eastAsia="SimHei" w:hAnsiTheme="minorHAnsi" w:cstheme="minorHAnsi"/>
          <w:b/>
          <w:bCs/>
          <w:sz w:val="22"/>
          <w:szCs w:val="22"/>
          <w:lang w:val="hr-HR"/>
        </w:rPr>
        <w:t>OSTALE AKTIVNOSTI</w:t>
      </w:r>
      <w:bookmarkEnd w:id="48"/>
    </w:p>
    <w:p w14:paraId="16351D6A" w14:textId="77777777" w:rsidR="00B34ED1" w:rsidRPr="00682E84" w:rsidRDefault="00B34ED1" w:rsidP="00B34ED1">
      <w:pPr>
        <w:rPr>
          <w:rFonts w:asciiTheme="minorHAnsi" w:eastAsia="SimHei" w:hAnsiTheme="minorHAnsi" w:cstheme="minorHAnsi"/>
          <w:lang w:val="hr-HR"/>
        </w:rPr>
      </w:pPr>
    </w:p>
    <w:p w14:paraId="0EB61938" w14:textId="77777777" w:rsidR="00B34ED1" w:rsidRPr="00682E84" w:rsidRDefault="00B34ED1" w:rsidP="00B34ED1">
      <w:pPr>
        <w:spacing w:before="120" w:after="120" w:line="276" w:lineRule="auto"/>
        <w:jc w:val="both"/>
        <w:rPr>
          <w:rStyle w:val="Zadanifontodlomka1"/>
          <w:rFonts w:asciiTheme="minorHAnsi" w:eastAsia="SimSun" w:hAnsiTheme="minorHAnsi" w:cstheme="minorHAnsi"/>
          <w:sz w:val="22"/>
          <w:szCs w:val="22"/>
          <w:lang w:val="hr-HR"/>
        </w:rPr>
      </w:pPr>
      <w:r w:rsidRPr="00682E84">
        <w:rPr>
          <w:rStyle w:val="Zadanifontodlomka1"/>
          <w:rFonts w:asciiTheme="minorHAnsi" w:eastAsia="SimSun" w:hAnsiTheme="minorHAnsi" w:cstheme="minorHAnsi"/>
          <w:b/>
          <w:bCs/>
          <w:sz w:val="22"/>
          <w:szCs w:val="22"/>
          <w:lang w:val="hr-HR"/>
        </w:rPr>
        <w:t>Ocjena na temelju stupova (</w:t>
      </w:r>
      <w:r w:rsidRPr="00682E84">
        <w:rPr>
          <w:rStyle w:val="Zadanifontodlomka1"/>
          <w:rFonts w:asciiTheme="minorHAnsi" w:eastAsia="SimSun" w:hAnsiTheme="minorHAnsi" w:cstheme="minorHAnsi"/>
          <w:b/>
          <w:bCs/>
          <w:i/>
          <w:iCs/>
          <w:sz w:val="22"/>
          <w:szCs w:val="22"/>
          <w:lang w:val="hr-HR"/>
        </w:rPr>
        <w:t>engl. Pillar Assessment</w:t>
      </w:r>
      <w:r w:rsidRPr="00682E84">
        <w:rPr>
          <w:rStyle w:val="Zadanifontodlomka1"/>
          <w:rFonts w:asciiTheme="minorHAnsi" w:eastAsia="SimSun" w:hAnsiTheme="minorHAnsi" w:cstheme="minorHAnsi"/>
          <w:b/>
          <w:bCs/>
          <w:sz w:val="22"/>
          <w:szCs w:val="22"/>
          <w:lang w:val="hr-HR"/>
        </w:rPr>
        <w:t>)</w:t>
      </w:r>
    </w:p>
    <w:p w14:paraId="7AF2252C" w14:textId="77777777" w:rsidR="00B34ED1" w:rsidRPr="00682E84" w:rsidRDefault="00B34ED1" w:rsidP="00B34ED1">
      <w:pPr>
        <w:spacing w:before="120" w:after="120" w:line="276" w:lineRule="auto"/>
        <w:jc w:val="both"/>
        <w:rPr>
          <w:rFonts w:asciiTheme="minorHAnsi" w:hAnsiTheme="minorHAnsi" w:cstheme="minorHAnsi"/>
          <w:sz w:val="22"/>
          <w:szCs w:val="22"/>
          <w:lang w:val="hr-HR"/>
        </w:rPr>
      </w:pPr>
      <w:r w:rsidRPr="00682E84">
        <w:rPr>
          <w:rStyle w:val="Zadanifontodlomka1"/>
          <w:rFonts w:asciiTheme="minorHAnsi" w:eastAsia="SimSun" w:hAnsiTheme="minorHAnsi" w:cstheme="minorHAnsi"/>
          <w:sz w:val="22"/>
          <w:szCs w:val="22"/>
          <w:lang w:val="hr-HR"/>
        </w:rPr>
        <w:t xml:space="preserve">Europska komisija, u suradnji s odabranim vanjskim revizorom, provela je temeljitu i opsežnu procjenu kako bi utvrdila udovoljava li HBOR zahtjevima članka 154. stavka 4. točke (f) Financijske uredbe (EU) 2018/1046, primjenjive na opći proračun Unije. U ožujku 2024. godine HBOR je dobio pozitivnu ocjenu Europske komisije i time dobio ovlasti za izravno upravljanje sredstvima Europske unije. </w:t>
      </w:r>
    </w:p>
    <w:p w14:paraId="36891327" w14:textId="77777777" w:rsidR="00B34ED1" w:rsidRPr="00682E84" w:rsidRDefault="00B34ED1" w:rsidP="00B34ED1">
      <w:pPr>
        <w:spacing w:before="120" w:after="120" w:line="276" w:lineRule="auto"/>
        <w:jc w:val="both"/>
        <w:rPr>
          <w:rFonts w:asciiTheme="minorHAnsi" w:eastAsia="SimSun" w:hAnsiTheme="minorHAnsi" w:cstheme="minorHAnsi"/>
          <w:bCs/>
          <w:sz w:val="22"/>
          <w:szCs w:val="22"/>
          <w:lang w:val="hr-HR"/>
        </w:rPr>
      </w:pPr>
      <w:r w:rsidRPr="00682E84">
        <w:rPr>
          <w:rFonts w:asciiTheme="minorHAnsi" w:eastAsia="SimSun" w:hAnsiTheme="minorHAnsi" w:cstheme="minorHAnsi"/>
          <w:bCs/>
          <w:sz w:val="22"/>
          <w:szCs w:val="22"/>
          <w:lang w:val="hr-HR"/>
        </w:rPr>
        <w:t>Unutar postupka Ocjene na temelju stupova proveden je proces provjere sljedećih stupova:</w:t>
      </w:r>
    </w:p>
    <w:p w14:paraId="43B096E9" w14:textId="77777777" w:rsidR="00B34ED1" w:rsidRPr="00682E84" w:rsidRDefault="00B34ED1">
      <w:pPr>
        <w:numPr>
          <w:ilvl w:val="0"/>
          <w:numId w:val="45"/>
        </w:numPr>
        <w:suppressAutoHyphens/>
        <w:autoSpaceDN w:val="0"/>
        <w:spacing w:before="120" w:after="120" w:line="276" w:lineRule="auto"/>
        <w:jc w:val="both"/>
        <w:rPr>
          <w:rFonts w:asciiTheme="minorHAnsi" w:eastAsia="SimSun" w:hAnsiTheme="minorHAnsi" w:cstheme="minorHAnsi"/>
          <w:bCs/>
          <w:sz w:val="22"/>
          <w:szCs w:val="22"/>
          <w:lang w:val="hr-HR"/>
        </w:rPr>
      </w:pPr>
      <w:r w:rsidRPr="00682E84">
        <w:rPr>
          <w:rFonts w:asciiTheme="minorHAnsi" w:eastAsia="SimSun" w:hAnsiTheme="minorHAnsi" w:cstheme="minorHAnsi"/>
          <w:bCs/>
          <w:sz w:val="22"/>
          <w:szCs w:val="22"/>
          <w:lang w:val="hr-HR"/>
        </w:rPr>
        <w:t>Sustav unutarnje kontrole</w:t>
      </w:r>
    </w:p>
    <w:p w14:paraId="689A3704" w14:textId="77777777" w:rsidR="00B34ED1" w:rsidRPr="00682E84" w:rsidRDefault="00B34ED1">
      <w:pPr>
        <w:numPr>
          <w:ilvl w:val="0"/>
          <w:numId w:val="46"/>
        </w:numPr>
        <w:suppressAutoHyphens/>
        <w:autoSpaceDN w:val="0"/>
        <w:spacing w:before="120" w:after="120" w:line="276" w:lineRule="auto"/>
        <w:jc w:val="both"/>
        <w:rPr>
          <w:rFonts w:asciiTheme="minorHAnsi" w:eastAsia="SimSun" w:hAnsiTheme="minorHAnsi" w:cstheme="minorHAnsi"/>
          <w:bCs/>
          <w:sz w:val="22"/>
          <w:szCs w:val="22"/>
          <w:lang w:val="hr-HR"/>
        </w:rPr>
      </w:pPr>
      <w:r w:rsidRPr="00682E84">
        <w:rPr>
          <w:rFonts w:asciiTheme="minorHAnsi" w:eastAsia="SimSun" w:hAnsiTheme="minorHAnsi" w:cstheme="minorHAnsi"/>
          <w:bCs/>
          <w:sz w:val="22"/>
          <w:szCs w:val="22"/>
          <w:lang w:val="hr-HR"/>
        </w:rPr>
        <w:t>Računovodstveni sustav</w:t>
      </w:r>
    </w:p>
    <w:p w14:paraId="7F3D9481" w14:textId="77777777" w:rsidR="00B34ED1" w:rsidRPr="00682E84" w:rsidRDefault="00B34ED1">
      <w:pPr>
        <w:numPr>
          <w:ilvl w:val="0"/>
          <w:numId w:val="47"/>
        </w:numPr>
        <w:suppressAutoHyphens/>
        <w:autoSpaceDN w:val="0"/>
        <w:spacing w:before="120" w:after="120" w:line="276" w:lineRule="auto"/>
        <w:jc w:val="both"/>
        <w:rPr>
          <w:rFonts w:asciiTheme="minorHAnsi" w:eastAsia="SimSun" w:hAnsiTheme="minorHAnsi" w:cstheme="minorHAnsi"/>
          <w:bCs/>
          <w:sz w:val="22"/>
          <w:szCs w:val="22"/>
          <w:lang w:val="hr-HR"/>
        </w:rPr>
      </w:pPr>
      <w:r w:rsidRPr="00682E84">
        <w:rPr>
          <w:rFonts w:asciiTheme="minorHAnsi" w:eastAsia="SimSun" w:hAnsiTheme="minorHAnsi" w:cstheme="minorHAnsi"/>
          <w:bCs/>
          <w:sz w:val="22"/>
          <w:szCs w:val="22"/>
          <w:lang w:val="hr-HR"/>
        </w:rPr>
        <w:t>Neovisna vanjska revizija</w:t>
      </w:r>
    </w:p>
    <w:p w14:paraId="787702F5" w14:textId="77777777" w:rsidR="00B34ED1" w:rsidRPr="00682E84" w:rsidRDefault="00B34ED1">
      <w:pPr>
        <w:numPr>
          <w:ilvl w:val="0"/>
          <w:numId w:val="48"/>
        </w:numPr>
        <w:suppressAutoHyphens/>
        <w:autoSpaceDN w:val="0"/>
        <w:spacing w:before="120" w:after="120" w:line="276" w:lineRule="auto"/>
        <w:jc w:val="both"/>
        <w:rPr>
          <w:rFonts w:asciiTheme="minorHAnsi" w:eastAsia="SimSun" w:hAnsiTheme="minorHAnsi" w:cstheme="minorHAnsi"/>
          <w:bCs/>
          <w:sz w:val="22"/>
          <w:szCs w:val="22"/>
          <w:lang w:val="hr-HR"/>
        </w:rPr>
      </w:pPr>
      <w:r w:rsidRPr="00682E84">
        <w:rPr>
          <w:rFonts w:asciiTheme="minorHAnsi" w:eastAsia="SimSun" w:hAnsiTheme="minorHAnsi" w:cstheme="minorHAnsi"/>
          <w:bCs/>
          <w:sz w:val="22"/>
          <w:szCs w:val="22"/>
          <w:lang w:val="hr-HR"/>
        </w:rPr>
        <w:t>Financijski instrumenti</w:t>
      </w:r>
    </w:p>
    <w:p w14:paraId="08B97901" w14:textId="77777777" w:rsidR="00B34ED1" w:rsidRPr="00682E84" w:rsidRDefault="00B34ED1">
      <w:pPr>
        <w:numPr>
          <w:ilvl w:val="0"/>
          <w:numId w:val="49"/>
        </w:numPr>
        <w:suppressAutoHyphens/>
        <w:autoSpaceDN w:val="0"/>
        <w:spacing w:before="120" w:after="120" w:line="276" w:lineRule="auto"/>
        <w:jc w:val="both"/>
        <w:rPr>
          <w:rFonts w:asciiTheme="minorHAnsi" w:eastAsia="SimSun" w:hAnsiTheme="minorHAnsi" w:cstheme="minorHAnsi"/>
          <w:bCs/>
          <w:sz w:val="22"/>
          <w:szCs w:val="22"/>
          <w:lang w:val="hr-HR"/>
        </w:rPr>
      </w:pPr>
      <w:r w:rsidRPr="00682E84">
        <w:rPr>
          <w:rFonts w:asciiTheme="minorHAnsi" w:eastAsia="SimSun" w:hAnsiTheme="minorHAnsi" w:cstheme="minorHAnsi"/>
          <w:bCs/>
          <w:sz w:val="22"/>
          <w:szCs w:val="22"/>
          <w:lang w:val="hr-HR"/>
        </w:rPr>
        <w:t>Isključenje iz pristupa financiranju</w:t>
      </w:r>
    </w:p>
    <w:p w14:paraId="4E63C28D" w14:textId="77777777" w:rsidR="00B34ED1" w:rsidRPr="00682E84" w:rsidRDefault="00B34ED1">
      <w:pPr>
        <w:numPr>
          <w:ilvl w:val="0"/>
          <w:numId w:val="49"/>
        </w:numPr>
        <w:suppressAutoHyphens/>
        <w:autoSpaceDN w:val="0"/>
        <w:spacing w:before="120" w:after="120" w:line="276" w:lineRule="auto"/>
        <w:jc w:val="both"/>
        <w:rPr>
          <w:rFonts w:asciiTheme="minorHAnsi" w:eastAsia="SimSun" w:hAnsiTheme="minorHAnsi" w:cstheme="minorHAnsi"/>
          <w:bCs/>
          <w:sz w:val="22"/>
          <w:szCs w:val="22"/>
          <w:lang w:val="hr-HR"/>
        </w:rPr>
      </w:pPr>
      <w:r w:rsidRPr="00682E84">
        <w:rPr>
          <w:rFonts w:asciiTheme="minorHAnsi" w:eastAsia="SimSun" w:hAnsiTheme="minorHAnsi" w:cstheme="minorHAnsi"/>
          <w:bCs/>
          <w:sz w:val="22"/>
          <w:szCs w:val="22"/>
          <w:lang w:val="hr-HR"/>
        </w:rPr>
        <w:t>Objava informacija o primateljima</w:t>
      </w:r>
    </w:p>
    <w:p w14:paraId="642B74FC" w14:textId="77777777" w:rsidR="00B34ED1" w:rsidRPr="00682E84" w:rsidRDefault="00B34ED1">
      <w:pPr>
        <w:numPr>
          <w:ilvl w:val="0"/>
          <w:numId w:val="49"/>
        </w:numPr>
        <w:suppressAutoHyphens/>
        <w:autoSpaceDN w:val="0"/>
        <w:spacing w:before="120" w:after="120" w:line="276" w:lineRule="auto"/>
        <w:jc w:val="both"/>
        <w:rPr>
          <w:rFonts w:asciiTheme="minorHAnsi" w:eastAsia="SimSun" w:hAnsiTheme="minorHAnsi" w:cstheme="minorHAnsi"/>
          <w:bCs/>
          <w:sz w:val="22"/>
          <w:szCs w:val="22"/>
          <w:lang w:val="hr-HR"/>
        </w:rPr>
      </w:pPr>
      <w:r w:rsidRPr="00682E84">
        <w:rPr>
          <w:rFonts w:asciiTheme="minorHAnsi" w:eastAsia="SimSun" w:hAnsiTheme="minorHAnsi" w:cstheme="minorHAnsi"/>
          <w:bCs/>
          <w:sz w:val="22"/>
          <w:szCs w:val="22"/>
          <w:lang w:val="hr-HR"/>
        </w:rPr>
        <w:t>Zaštita osobnih podataka</w:t>
      </w:r>
    </w:p>
    <w:p w14:paraId="7233D89C" w14:textId="77777777" w:rsidR="00B34ED1" w:rsidRPr="00682E84" w:rsidRDefault="00B34ED1" w:rsidP="00B34ED1">
      <w:pPr>
        <w:spacing w:line="276" w:lineRule="auto"/>
        <w:jc w:val="both"/>
        <w:rPr>
          <w:rFonts w:asciiTheme="minorHAnsi" w:hAnsiTheme="minorHAnsi" w:cstheme="minorHAnsi"/>
          <w:sz w:val="22"/>
          <w:szCs w:val="22"/>
          <w:lang w:val="hr-HR"/>
        </w:rPr>
      </w:pPr>
      <w:r w:rsidRPr="00682E84">
        <w:rPr>
          <w:rFonts w:asciiTheme="minorHAnsi" w:eastAsia="SimSun" w:hAnsiTheme="minorHAnsi" w:cstheme="minorHAnsi"/>
          <w:sz w:val="22"/>
          <w:szCs w:val="22"/>
          <w:lang w:val="hr-HR"/>
        </w:rPr>
        <w:lastRenderedPageBreak/>
        <w:t xml:space="preserve">Postupak </w:t>
      </w:r>
      <w:r w:rsidRPr="00682E84">
        <w:rPr>
          <w:rFonts w:asciiTheme="minorHAnsi" w:eastAsia="SimSun" w:hAnsiTheme="minorHAnsi" w:cstheme="minorHAnsi"/>
          <w:color w:val="000000" w:themeColor="text1"/>
          <w:sz w:val="22"/>
          <w:szCs w:val="22"/>
          <w:lang w:val="hr-HR"/>
        </w:rPr>
        <w:t xml:space="preserve">provjere i testiranja završio je u studenom 2022. kada je Europskoj komisiji dostavljeno Preliminarno završno izvješće. Tijekom cijele 2023. odvijala se komunikacija Europske komisije, HBOR-a i nezavisnog revizora koji je proveo Ocjenu na temelju stupova, a Završno izvješće je Europskoj </w:t>
      </w:r>
      <w:r w:rsidRPr="00682E84">
        <w:rPr>
          <w:rFonts w:asciiTheme="minorHAnsi" w:hAnsiTheme="minorHAnsi" w:cstheme="minorHAnsi"/>
          <w:sz w:val="22"/>
          <w:szCs w:val="22"/>
          <w:lang w:val="hr-HR"/>
        </w:rPr>
        <w:t xml:space="preserve">komisiji dostavljeno u prosincu 2023. godine. </w:t>
      </w:r>
    </w:p>
    <w:p w14:paraId="4A09DC8C" w14:textId="77777777" w:rsidR="00B34ED1" w:rsidRPr="00682E84" w:rsidRDefault="00B34ED1" w:rsidP="00B34ED1">
      <w:pPr>
        <w:spacing w:line="276" w:lineRule="auto"/>
        <w:jc w:val="both"/>
        <w:rPr>
          <w:rFonts w:asciiTheme="minorHAnsi" w:hAnsiTheme="minorHAnsi" w:cstheme="minorHAnsi"/>
          <w:b/>
          <w:bCs/>
          <w:sz w:val="22"/>
          <w:szCs w:val="22"/>
          <w:lang w:val="hr-HR"/>
        </w:rPr>
      </w:pPr>
      <w:r w:rsidRPr="00682E84">
        <w:rPr>
          <w:rFonts w:asciiTheme="minorHAnsi" w:hAnsiTheme="minorHAnsi" w:cstheme="minorHAnsi"/>
          <w:b/>
          <w:bCs/>
          <w:sz w:val="22"/>
          <w:szCs w:val="22"/>
          <w:lang w:val="hr-HR"/>
        </w:rPr>
        <w:t>Rejting</w:t>
      </w:r>
    </w:p>
    <w:p w14:paraId="775EB4B5" w14:textId="77777777" w:rsidR="00B34ED1" w:rsidRPr="00682E84" w:rsidRDefault="00B34ED1" w:rsidP="00B34ED1">
      <w:pPr>
        <w:spacing w:line="276" w:lineRule="auto"/>
        <w:jc w:val="both"/>
        <w:rPr>
          <w:rFonts w:asciiTheme="minorHAnsi" w:hAnsiTheme="minorHAnsi" w:cstheme="minorHAnsi"/>
          <w:b/>
          <w:bCs/>
          <w:sz w:val="22"/>
          <w:szCs w:val="22"/>
          <w:lang w:val="hr-HR"/>
        </w:rPr>
      </w:pPr>
    </w:p>
    <w:p w14:paraId="07477965"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 xml:space="preserve">Rejting agencija Standard &amp; Poor's je 18. rujna 2024. godine izjednačila dugoročni rejting HBOR-a s rejtingom Republike Hrvatske, čime je podignut rejting HBOR-a iz kategorije BBB+ na A-, uz pozitivne izglede, što je povijesno najviši rejting HBOR-a. </w:t>
      </w:r>
    </w:p>
    <w:p w14:paraId="5C08D20F" w14:textId="77777777" w:rsidR="00B34ED1" w:rsidRPr="00682E84" w:rsidRDefault="00B34ED1" w:rsidP="00B34ED1">
      <w:pPr>
        <w:spacing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Standard &amp; Poor's ističe ulogu HBOR-a u provedbi vladinih ekonomskih i društvenih politika s posebnim fokusom na održivi razvoj hrvatskog gospodarstva i promicanje izvoza. U svom izvještaju navode da se uloga HBOR-a proširila od osnutka i da se razvijala usporedo sa strateškim ciljevima Vlade Republike Hrvatske tijekom godina.</w:t>
      </w:r>
    </w:p>
    <w:p w14:paraId="596F7665" w14:textId="77777777" w:rsidR="00B34ED1" w:rsidRPr="00682E84" w:rsidRDefault="00B34ED1" w:rsidP="00B34ED1">
      <w:pPr>
        <w:spacing w:line="276" w:lineRule="auto"/>
        <w:jc w:val="both"/>
        <w:rPr>
          <w:rFonts w:asciiTheme="minorHAnsi" w:hAnsiTheme="minorHAnsi" w:cstheme="minorHAnsi"/>
          <w:b/>
          <w:bCs/>
          <w:sz w:val="22"/>
          <w:szCs w:val="22"/>
          <w:lang w:val="hr-HR"/>
        </w:rPr>
      </w:pPr>
    </w:p>
    <w:p w14:paraId="241DDE94" w14:textId="77777777" w:rsidR="00B34ED1" w:rsidRPr="00682E84" w:rsidRDefault="00B34ED1" w:rsidP="00B34ED1">
      <w:pPr>
        <w:spacing w:after="120" w:line="276" w:lineRule="auto"/>
        <w:jc w:val="both"/>
        <w:rPr>
          <w:rFonts w:asciiTheme="minorHAnsi" w:hAnsiTheme="minorHAnsi" w:cstheme="minorHAnsi"/>
          <w:b/>
          <w:bCs/>
          <w:sz w:val="22"/>
          <w:szCs w:val="22"/>
          <w:lang w:val="hr-HR"/>
        </w:rPr>
      </w:pPr>
      <w:r w:rsidRPr="00682E84">
        <w:rPr>
          <w:rFonts w:asciiTheme="minorHAnsi" w:hAnsiTheme="minorHAnsi" w:cstheme="minorHAnsi"/>
          <w:b/>
          <w:bCs/>
          <w:sz w:val="22"/>
          <w:szCs w:val="22"/>
          <w:lang w:val="hr-HR"/>
        </w:rPr>
        <w:t>Suradnja s EIB-om</w:t>
      </w:r>
    </w:p>
    <w:p w14:paraId="28F09E19"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 xml:space="preserve">Europska investicijska banka (EIB) i HBOR su u studenom 2024. godine potpisali ugovor o kreditu u iznosu od 200 milijuna eura za kreditiranje malih i srednjih poduzeća, poduzeća srednje tržišne kapitalizacije te velikih poduzeća i javnih subjekata za projekte koji uključuju promicanje okolišne održivosti i borbu protiv klimatskih promjena. Ovaj kredit dio je EIB-ovog okvirnog kredita u iznosu od 500 milijuna eura odobrenog HBOR-u, na temelju kojeg je HBOR-u 2023. godini potpisao prvu tranšu kredita od 200 milijuna eura. </w:t>
      </w:r>
    </w:p>
    <w:p w14:paraId="31EDDFC1" w14:textId="77777777" w:rsidR="00B34ED1" w:rsidRPr="00682E84" w:rsidRDefault="00B34ED1" w:rsidP="00B34ED1">
      <w:pPr>
        <w:spacing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Osim navedenog, EIB je HBOR-u kroz program tehničke pomoći „Green Gateway“ omogućio korištenje savjetodavnih usluga u domeni zelenog financiranja. Kroz ovaj program HBOR dobiva ciljanu tehničku pomoć za razvoj vlastitih kapaciteta, poboljšanje procjene zelenih projekata i uključivanje EIB-ovih standarda zelene prihvatljivosti u poslovne procese HBOR-a. Programom „Green Gateway“ jača se i uloga HBOR-a u pružanju pomoći i koordinaciji obuke na području zelenog financiranja hrvatskom financijskom sektoru. Osim toga, program pruža podršku Ministarstvu financija i članovima Foruma za održivo financiranje u njihovim nastojanjima da podignu svijest i spremnost za provedbu propisa i različitih inicijativa na području zelenog financiranja.</w:t>
      </w:r>
    </w:p>
    <w:p w14:paraId="0DADAB36" w14:textId="77777777" w:rsidR="00B34ED1" w:rsidRPr="00682E84" w:rsidRDefault="00B34ED1" w:rsidP="00B34ED1">
      <w:pPr>
        <w:spacing w:line="276" w:lineRule="auto"/>
        <w:jc w:val="both"/>
        <w:rPr>
          <w:rFonts w:asciiTheme="minorHAnsi" w:hAnsiTheme="minorHAnsi" w:cstheme="minorHAnsi"/>
          <w:sz w:val="22"/>
          <w:szCs w:val="22"/>
          <w:lang w:val="hr-HR"/>
        </w:rPr>
      </w:pPr>
    </w:p>
    <w:p w14:paraId="5A8DDDA7" w14:textId="77777777" w:rsidR="00B34ED1" w:rsidRPr="00682E84" w:rsidRDefault="00B34ED1" w:rsidP="00B34ED1">
      <w:pPr>
        <w:spacing w:after="120" w:line="276" w:lineRule="auto"/>
        <w:rPr>
          <w:rFonts w:asciiTheme="minorHAnsi" w:hAnsiTheme="minorHAnsi" w:cstheme="minorHAnsi"/>
          <w:b/>
          <w:bCs/>
          <w:sz w:val="22"/>
          <w:szCs w:val="22"/>
          <w:lang w:val="hr-HR"/>
        </w:rPr>
      </w:pPr>
      <w:r w:rsidRPr="00682E84">
        <w:rPr>
          <w:rFonts w:asciiTheme="minorHAnsi" w:hAnsiTheme="minorHAnsi" w:cstheme="minorHAnsi"/>
          <w:b/>
          <w:bCs/>
          <w:sz w:val="22"/>
          <w:szCs w:val="22"/>
          <w:lang w:val="hr-HR"/>
        </w:rPr>
        <w:t>Međunarodna suradnja i internacionalizacija</w:t>
      </w:r>
    </w:p>
    <w:p w14:paraId="0F7D41DD" w14:textId="77777777" w:rsidR="00B34ED1" w:rsidRPr="00682E84" w:rsidRDefault="00B34ED1" w:rsidP="00B34ED1">
      <w:pPr>
        <w:spacing w:after="120" w:line="276" w:lineRule="auto"/>
        <w:jc w:val="both"/>
        <w:rPr>
          <w:rStyle w:val="Zadanifontodlomka1"/>
          <w:rFonts w:asciiTheme="minorHAnsi" w:eastAsia="SimSun" w:hAnsiTheme="minorHAnsi" w:cstheme="minorHAnsi"/>
          <w:sz w:val="22"/>
          <w:szCs w:val="22"/>
          <w:lang w:val="hr-HR"/>
        </w:rPr>
      </w:pPr>
      <w:r w:rsidRPr="00682E84">
        <w:rPr>
          <w:rStyle w:val="normaltextrun"/>
          <w:rFonts w:asciiTheme="minorHAnsi" w:eastAsiaTheme="majorEastAsia" w:hAnsiTheme="minorHAnsi" w:cstheme="minorHAnsi"/>
          <w:sz w:val="22"/>
          <w:szCs w:val="22"/>
          <w:lang w:val="hr-HR" w:eastAsia="hr-HR"/>
        </w:rPr>
        <w:t xml:space="preserve">Tijekom 2024. godine HBOR je učvrstio svoj položaj i na međunarodnoj financijskoj sceni kroz aktivno sudjelovanje u radu EU i međunarodnih financijskih institucija što mu je omogućilo bolji uvid u razvojne politike EU, bilateralnu suradnju s pojedinim institucijama, jačanje kapaciteta kao i razvoj novih oblika podrške gospodarstvu. </w:t>
      </w:r>
      <w:r w:rsidRPr="00682E84">
        <w:rPr>
          <w:rFonts w:asciiTheme="minorHAnsi" w:hAnsiTheme="minorHAnsi" w:cstheme="minorHAnsi"/>
          <w:sz w:val="22"/>
          <w:szCs w:val="22"/>
          <w:lang w:val="hr-HR"/>
        </w:rPr>
        <w:t>Poseban naglasak stavljen je na aktivno sudjelovanje u radu međunarodnih udruženja, bilateralnu suradnju te jačanje vlastitih kapaciteta.</w:t>
      </w:r>
    </w:p>
    <w:p w14:paraId="535467DE"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HBOR je aktivno sudjelovao na brojnim međunarodnim događanjima, kako na multilateralnom, tako i na bilateralnom planu. Banka je uspostavila i održavala uspješne odnose s brojnim i značajnim međunarodnim financijskim institucijama, razvojnim bankama, izvozno-kreditnim agencijama te udruženjima i klubovima među kojima su Europsko udruženje javnih banaka (EAPB), Europsko udruženje dugoročnih investitora (ELTI) čiji je HBOR suosnivač, Međunarodni klub za financiranje razvoja (IDFC), Udruženje banaka srednje i istočne Europe (BACEE), Bernska unija, Mreža europskih financijskih institucija za mikro, mala i srednja poduzeća (NEFI), UN-ov Program zaštite okoliša (UNEP FI), UN Global Compact, te više bilateralnih trgovinskih komora.</w:t>
      </w:r>
    </w:p>
    <w:p w14:paraId="68218C68"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lastRenderedPageBreak/>
        <w:t xml:space="preserve">Međunarodne aktivnosti omogućuje HBOR-u sudjelovanje u izradi zajedničkih stajališta i lobiranju te utjecaj na kreiranje EU politika i regulative, a također predstavlja glas manjih banaka u udruženjima. </w:t>
      </w:r>
    </w:p>
    <w:p w14:paraId="6A146D09"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Izvještajna 2024. godina donijela je HBOR-u iskorak u međunarodnim udruženjima javnih banaka, jer su članovi Uprave HBOR-a izabrani u upravljačka tijela dvije europske i jedne globalne asocijacije. Posebno treba istaknuti izbor predsjednika Uprave HBOR-a u Upravno vijeće Europskog udruženja javnih banaka (EAPB). Kroz članstvo u Upravnom vijeću kao najvišem upravljačkom tijelu udruženja HBOR izravno utječe na oblikovanje europskih politika za održivi razvoj gospodarstava, promicanjem zajedničkih interesa pred novom Europskom komisijom i Europskim parlamentom, radeći na ključnim područjima kao što su ulaganja u zelene tehnologije, održive financije, digitalna transformacija, promotivne politike EU-a kao i bankarska regulativa te nadzor, s ciljem podrške oporavku i otpornosti, kao i podupiranju europske konkurentnosti za dobrobit naših nacionalnih gospodarstava.</w:t>
      </w:r>
    </w:p>
    <w:p w14:paraId="2CA7EAC1"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 xml:space="preserve">Nadalje, veliki značaj za HBOR na globalnom planu ostvaren je izborom predsjednika Uprave HBOR-a u Upravljačku skupinu Međunarodnog kluba za financiranje razvoja (IDFC) koji broji 27 razvojnih banaka iz cijelog svijeta. Time je HBOR dodatno ojačao svoju ulogu u globalnim inicijativama za održivi razvoj, a posebno za promicanje uloge razvojnih banaka u globalnoj financijskoj arhitekturi. Ovo uključuje rad na ključnim pitanjima klimatskih promjena i zelenih financija u okviru međunarodne suradnje s razvojnim bankama iz cijelog svijeta. </w:t>
      </w:r>
    </w:p>
    <w:p w14:paraId="40E5CAF3"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U europskom kontekstu, a posebno zemalja CEE, intenzivirana je suradnja s Udruženjem banaka srednje i istočne Europe (BACEE) koje čine 24 članice, u kojem je član Uprave HBOR-a, Josip Pavković izabran u Upravni odbor, čime je HBOR dodatno osigurao svoju prisutnost u europskim financijskim krugovima, što je od velikog značaja za unapređenje regionalne suradnje i jačanje veza s bankarskim sektorom srednje i istočne Europe.</w:t>
      </w:r>
    </w:p>
    <w:p w14:paraId="4AA7A824"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Uz prethodno navedeno, član Uprave HBOR-a Alan Herjavec obnaša mandat u Upravnom odboru Europskog udruženja dugoročnih investitora (ELTI) koje okuplja 34 članice, gdje su tijekom godine vođene intenzivne aktivnosti vezane uz InvestEU, državne potpore, konkurentnost i višegodišnji financijski okvir.</w:t>
      </w:r>
    </w:p>
    <w:p w14:paraId="1CEA3B15"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Osim na upravljačkoj razini HBOR-ovi stručnjaci su uključeni u brojne radne skupine ovih udruženja, a novi zamah je početkom prošle godine ostvaren angažmanom, u trajanju od dvije  godine, predstavnice HBOR-a u rad IDFC-a vezanom uz razvoj zelenih instrumenata financiranja, mjerenja financiranja smanjenja CO2 i klimatske adaptacije te financiranja bioraznolikosti. Navedeno doprinosi reputaciji HBOR-a u stručnom dijelu kao prenositelja znanja, a u prilici smo primijeniti najbolje prakse, najprikladnije metode i primjere implementacije klimatskog financiranja u rad HBOR-a.</w:t>
      </w:r>
    </w:p>
    <w:p w14:paraId="60E94B7A"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Na bilateralnom planu, tijekom 2024. godine HBOR je primio edukaciju i razmjenu znanja u suradnji s CDP-om, KfW-om, AFD-om, NRW-om, BGK-om omogućivši zaposlenicima dodatna iskustva u područjima InvestEU-a, društvene stanogradnje, zelenih financija, ljudskih potencijala i usklađenosti, a također HBOR je pružio savjetodavnu stručnu pomoć razvojnim bankama iz Rumunjske te Bosne i Hercegovine u razvijanju njihovih kapaciteta.</w:t>
      </w:r>
    </w:p>
    <w:p w14:paraId="71015FA8"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Tijekom 2024., kao i ranijih godina, nastavljena je aktivna suradnja HBOR-a i Mreže europskih financijskih institucija za mala i srednja poduzeća (</w:t>
      </w:r>
      <w:r w:rsidRPr="00682E84">
        <w:rPr>
          <w:rFonts w:asciiTheme="minorHAnsi" w:hAnsiTheme="minorHAnsi" w:cstheme="minorHAnsi"/>
          <w:i/>
          <w:iCs/>
          <w:sz w:val="22"/>
          <w:szCs w:val="22"/>
          <w:lang w:val="hr-HR"/>
        </w:rPr>
        <w:t>engl. The Network of European Financial Institutions for SMEs</w:t>
      </w:r>
      <w:r w:rsidRPr="00682E84">
        <w:rPr>
          <w:rFonts w:asciiTheme="minorHAnsi" w:hAnsiTheme="minorHAnsi" w:cstheme="minorHAnsi"/>
          <w:sz w:val="22"/>
          <w:szCs w:val="22"/>
          <w:lang w:val="hr-HR"/>
        </w:rPr>
        <w:t xml:space="preserve">) – NEFI, koja trenutno okuplja 20 financijskih institucija specijaliziranih za olakšavanje pristupa sredstvima financiranja za mala i srednja poduzeća (MSP). </w:t>
      </w:r>
    </w:p>
    <w:p w14:paraId="5CBFB627"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 xml:space="preserve">Tijekom 2024. godine HBOR je aktivno sudjelovao na sastancima Radne skupine za izvozne kredite (engl. Export Credits Group, ECG) Vijeća Europske unije i na sastancima Radne skupine za izvozne kredite </w:t>
      </w:r>
      <w:r w:rsidRPr="00682E84">
        <w:rPr>
          <w:rFonts w:asciiTheme="minorHAnsi" w:hAnsiTheme="minorHAnsi" w:cstheme="minorHAnsi"/>
          <w:sz w:val="22"/>
          <w:szCs w:val="22"/>
          <w:lang w:val="hr-HR"/>
        </w:rPr>
        <w:lastRenderedPageBreak/>
        <w:t xml:space="preserve">Organizacije za ekonomsku suradnju i razvoj (OECD) na kojima je kao stručni član hrvatske delegacije doprinosio razgovorima o temama vezanim za izvozno-kreditno poslovanje, te aktivno radio na pristupnom procesu RH OECD-u. </w:t>
      </w:r>
    </w:p>
    <w:p w14:paraId="41BBD567"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Banka je tijekom izvještajne godine nastavila aktivno sudjelovanje i u radu Bernske unije, najvećeg svjetskog udruženja izvozno-kreditnih osiguratelja koji broji 86 članica iz cijelog svijeta, u kojem je HBOR član jednog od četiri operativna odbora - Odbora Praškog kluba. Predstavnici HBOR-a aktivno su sudjelovali na općem proljetnom sastanku Bernske unije koji je održan u travnju u Oslu, dvogodišnjem sastanku Odbora Praškog kluba koji je održan u svibnju u Ateni, općem godišnjem sastanku Bernske unije koji je održan u Hamburgu u listopadu, te na dva tematska specijalistička sastanka. </w:t>
      </w:r>
    </w:p>
    <w:p w14:paraId="5DF6A516" w14:textId="77777777" w:rsidR="00B34ED1" w:rsidRPr="00682E84" w:rsidRDefault="00B34ED1" w:rsidP="00B34ED1">
      <w:pPr>
        <w:spacing w:before="120" w:line="276" w:lineRule="auto"/>
        <w:jc w:val="both"/>
        <w:rPr>
          <w:rStyle w:val="Zadanifontodlomka1"/>
          <w:rFonts w:asciiTheme="minorHAnsi" w:eastAsia="SimSun" w:hAnsiTheme="minorHAnsi" w:cstheme="minorHAnsi"/>
          <w:sz w:val="22"/>
          <w:szCs w:val="22"/>
          <w:lang w:val="hr-HR"/>
        </w:rPr>
      </w:pPr>
      <w:r w:rsidRPr="00682E84">
        <w:rPr>
          <w:rFonts w:asciiTheme="minorHAnsi" w:hAnsiTheme="minorHAnsi" w:cstheme="minorHAnsi"/>
          <w:sz w:val="22"/>
          <w:szCs w:val="22"/>
          <w:lang w:val="hr-HR"/>
        </w:rPr>
        <w:t>Kroz navedene aktivnosti HBOR je dodatno potvrdio svoju posvećenost jačanju suradnje unutar europskog i globalnog okvira razvojnih banaka.</w:t>
      </w:r>
    </w:p>
    <w:p w14:paraId="5A282092" w14:textId="77777777" w:rsidR="00B34ED1" w:rsidRPr="00682E84" w:rsidRDefault="00B34ED1" w:rsidP="00B34ED1">
      <w:pPr>
        <w:rPr>
          <w:rFonts w:asciiTheme="minorHAnsi" w:hAnsiTheme="minorHAnsi" w:cstheme="minorHAnsi"/>
          <w:sz w:val="22"/>
          <w:szCs w:val="22"/>
          <w:lang w:val="hr-HR"/>
        </w:rPr>
      </w:pPr>
    </w:p>
    <w:p w14:paraId="50766A3D" w14:textId="77777777" w:rsidR="00B34ED1" w:rsidRPr="00682E84" w:rsidRDefault="00B34ED1" w:rsidP="00B34ED1">
      <w:pPr>
        <w:spacing w:after="120"/>
        <w:ind w:left="-23" w:right="-23"/>
        <w:jc w:val="both"/>
        <w:rPr>
          <w:rFonts w:asciiTheme="minorHAnsi" w:eastAsia="Calibri" w:hAnsiTheme="minorHAnsi" w:cstheme="minorHAnsi"/>
          <w:b/>
          <w:bCs/>
          <w:i/>
          <w:iCs/>
          <w:sz w:val="22"/>
          <w:szCs w:val="22"/>
          <w:lang w:val="hr-HR"/>
        </w:rPr>
      </w:pPr>
      <w:r w:rsidRPr="00682E84">
        <w:rPr>
          <w:rFonts w:asciiTheme="minorHAnsi" w:eastAsia="Calibri" w:hAnsiTheme="minorHAnsi" w:cstheme="minorHAnsi"/>
          <w:b/>
          <w:bCs/>
          <w:sz w:val="22"/>
          <w:szCs w:val="22"/>
          <w:lang w:val="hr-HR"/>
        </w:rPr>
        <w:t>ELENA (</w:t>
      </w:r>
      <w:r w:rsidRPr="00682E84">
        <w:rPr>
          <w:rFonts w:asciiTheme="minorHAnsi" w:eastAsia="Calibri" w:hAnsiTheme="minorHAnsi" w:cstheme="minorHAnsi"/>
          <w:b/>
          <w:bCs/>
          <w:i/>
          <w:iCs/>
          <w:sz w:val="22"/>
          <w:szCs w:val="22"/>
          <w:lang w:val="hr-HR"/>
        </w:rPr>
        <w:t>European Local ENergy Assistance)</w:t>
      </w:r>
    </w:p>
    <w:p w14:paraId="69D680E5"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HBOR je u sklopu svojeg poslovanja, u periodu od studenog 2019. do travnja 2024. godine, pružao poslovnim subjektima iz javnog i privatnog sektora mogućnost financiranja dokumentacije za pripremu investicijskih projekata u području energetske učinkovitosti i obnovljivih izvora energije putem bespovratnih sredstva iz ELENA programa.</w:t>
      </w:r>
    </w:p>
    <w:p w14:paraId="651BD01E"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ELENA je program tehničke pomoći koji su zajednički oblikovale Europska komisija i Europska investicijska banka kako bi podržale pripremu investicija u energetsku učinkovitost i obnovljive izvore energije. Tehnička pomoć namijenjena je korisnicima iz privatnog i javnog sektora, a može se koristiti za pripremu projekata koje korisnici financiraju bilo financijskim instrumentima ili programima kreditiranja HBOR-a, svojim vlastitim sredstvima ili drugim izvorima financiranja.</w:t>
      </w:r>
    </w:p>
    <w:p w14:paraId="770C038F"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Unutar ELENA programa koji je provodio HBOR, bilo je pokriveno 100 % troška pripreme investicijskih projekata koje provode izabrani konzultanti. Sam Program osiguravao je bespovratna sredstva (</w:t>
      </w:r>
      <w:r w:rsidRPr="00682E84">
        <w:rPr>
          <w:rFonts w:asciiTheme="minorHAnsi" w:eastAsia="SimSun" w:hAnsiTheme="minorHAnsi" w:cstheme="minorHAnsi"/>
          <w:i/>
          <w:iCs/>
          <w:sz w:val="22"/>
          <w:szCs w:val="22"/>
          <w:lang w:val="hr-HR"/>
        </w:rPr>
        <w:t>engl.</w:t>
      </w:r>
      <w:r w:rsidRPr="00682E84">
        <w:rPr>
          <w:rFonts w:asciiTheme="minorHAnsi" w:eastAsia="SimSun" w:hAnsiTheme="minorHAnsi" w:cstheme="minorHAnsi"/>
          <w:sz w:val="22"/>
          <w:szCs w:val="22"/>
          <w:lang w:val="hr-HR"/>
        </w:rPr>
        <w:t xml:space="preserve"> </w:t>
      </w:r>
      <w:r w:rsidRPr="00682E84">
        <w:rPr>
          <w:rFonts w:asciiTheme="minorHAnsi" w:eastAsia="SimSun" w:hAnsiTheme="minorHAnsi" w:cstheme="minorHAnsi"/>
          <w:i/>
          <w:iCs/>
          <w:sz w:val="22"/>
          <w:szCs w:val="22"/>
          <w:lang w:val="hr-HR"/>
        </w:rPr>
        <w:t>grant</w:t>
      </w:r>
      <w:r w:rsidRPr="00682E84">
        <w:rPr>
          <w:rFonts w:asciiTheme="minorHAnsi" w:eastAsia="SimSun" w:hAnsiTheme="minorHAnsi" w:cstheme="minorHAnsi"/>
          <w:sz w:val="22"/>
          <w:szCs w:val="22"/>
          <w:lang w:val="hr-HR"/>
        </w:rPr>
        <w:t>) za pokriće 90 % troškova pripreme projektne dokumentacije, a preostalih 10 % troškova pripreme projekta osiguravao je HBOR iz vlastitih izvora. Bespovratna sredstva korištenja su za financiranje izrade projektne dokumentacije (glavni projekt, troškovnik, energetski pregled, projektni zadatak, investicijska studija i dr.) za projekte energetske učinkovitosti u zgradarstvu koji uključuju i obnovljive izvore energije. Usluge su pružali vanjski dobavljači (konzultanti).</w:t>
      </w:r>
    </w:p>
    <w:p w14:paraId="22F17E09" w14:textId="77777777" w:rsidR="00B34ED1" w:rsidRPr="00682E84" w:rsidRDefault="00B34ED1" w:rsidP="00B34ED1">
      <w:pPr>
        <w:spacing w:before="120" w:after="120" w:line="276" w:lineRule="auto"/>
        <w:jc w:val="both"/>
        <w:rPr>
          <w:rFonts w:asciiTheme="minorHAnsi" w:eastAsia="Calibri" w:hAnsiTheme="minorHAnsi" w:cstheme="minorHAnsi"/>
          <w:sz w:val="22"/>
          <w:szCs w:val="22"/>
          <w:lang w:val="hr-HR"/>
        </w:rPr>
      </w:pPr>
      <w:r w:rsidRPr="00682E84">
        <w:rPr>
          <w:rFonts w:asciiTheme="minorHAnsi" w:eastAsia="SimSun" w:hAnsiTheme="minorHAnsi" w:cstheme="minorHAnsi"/>
          <w:sz w:val="22"/>
          <w:szCs w:val="22"/>
          <w:lang w:val="hr-HR"/>
        </w:rPr>
        <w:t>Tijekom provedbe ELENA programa financirana je izrada dokumentacije za 81 projekat od kojih se 85 % odnosilo na javni sektor. Sažeti pregled po vrstama projekata prikazan je u nastavku</w:t>
      </w:r>
      <w:r w:rsidRPr="00682E84">
        <w:rPr>
          <w:rFonts w:asciiTheme="minorHAnsi" w:eastAsia="Calibri" w:hAnsiTheme="minorHAnsi" w:cstheme="minorHAnsi"/>
          <w:sz w:val="22"/>
          <w:szCs w:val="22"/>
          <w:lang w:val="hr-HR"/>
        </w:rPr>
        <w:t>:</w:t>
      </w:r>
    </w:p>
    <w:p w14:paraId="257CE721" w14:textId="77777777" w:rsidR="00B34ED1" w:rsidRPr="00682E84" w:rsidRDefault="00B34ED1">
      <w:pPr>
        <w:numPr>
          <w:ilvl w:val="0"/>
          <w:numId w:val="68"/>
        </w:numPr>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12 projekata javne rasvjete</w:t>
      </w:r>
    </w:p>
    <w:p w14:paraId="43BB97E2" w14:textId="77777777" w:rsidR="00B34ED1" w:rsidRPr="00682E84" w:rsidRDefault="00B34ED1">
      <w:pPr>
        <w:numPr>
          <w:ilvl w:val="0"/>
          <w:numId w:val="68"/>
        </w:numPr>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61 zgrada javnog sektora</w:t>
      </w:r>
    </w:p>
    <w:p w14:paraId="0EBE8A1A" w14:textId="77777777" w:rsidR="00B34ED1" w:rsidRPr="00682E84" w:rsidRDefault="00B34ED1">
      <w:pPr>
        <w:numPr>
          <w:ilvl w:val="1"/>
          <w:numId w:val="68"/>
        </w:numPr>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12 zagrada javnih bolnica i domova zdravlja</w:t>
      </w:r>
    </w:p>
    <w:p w14:paraId="3EC4C87C" w14:textId="77777777" w:rsidR="00B34ED1" w:rsidRPr="00682E84" w:rsidRDefault="00B34ED1">
      <w:pPr>
        <w:numPr>
          <w:ilvl w:val="1"/>
          <w:numId w:val="68"/>
        </w:numPr>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8 zgrada osnovnih škola</w:t>
      </w:r>
    </w:p>
    <w:p w14:paraId="1E4C0A00" w14:textId="77777777" w:rsidR="00B34ED1" w:rsidRPr="00682E84" w:rsidRDefault="00B34ED1">
      <w:pPr>
        <w:numPr>
          <w:ilvl w:val="1"/>
          <w:numId w:val="68"/>
        </w:numPr>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6 zgrada dječjih vrtića</w:t>
      </w:r>
    </w:p>
    <w:p w14:paraId="66286A61" w14:textId="77777777" w:rsidR="00B34ED1" w:rsidRPr="00682E84" w:rsidRDefault="00B34ED1">
      <w:pPr>
        <w:numPr>
          <w:ilvl w:val="1"/>
          <w:numId w:val="68"/>
        </w:numPr>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7 zgrada srednjih škola i sveučilišta</w:t>
      </w:r>
    </w:p>
    <w:p w14:paraId="3785F6E9" w14:textId="77777777" w:rsidR="00B34ED1" w:rsidRPr="00682E84" w:rsidRDefault="00B34ED1">
      <w:pPr>
        <w:numPr>
          <w:ilvl w:val="1"/>
          <w:numId w:val="68"/>
        </w:numPr>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3 doma za starije osobe</w:t>
      </w:r>
    </w:p>
    <w:p w14:paraId="295E2329" w14:textId="77777777" w:rsidR="00B34ED1" w:rsidRPr="00682E84" w:rsidRDefault="00B34ED1">
      <w:pPr>
        <w:numPr>
          <w:ilvl w:val="1"/>
          <w:numId w:val="68"/>
        </w:numPr>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25 poslovnih zgrada i kulturnih institucija</w:t>
      </w:r>
    </w:p>
    <w:p w14:paraId="1B779F8F" w14:textId="77777777" w:rsidR="00B34ED1" w:rsidRPr="00682E84" w:rsidRDefault="00B34ED1">
      <w:pPr>
        <w:numPr>
          <w:ilvl w:val="0"/>
          <w:numId w:val="68"/>
        </w:numPr>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8 zgrada privatnog sektora.</w:t>
      </w:r>
    </w:p>
    <w:p w14:paraId="5730E540" w14:textId="77777777" w:rsidR="00B34ED1" w:rsidRPr="00682E84" w:rsidRDefault="00B34ED1" w:rsidP="00B34ED1">
      <w:pPr>
        <w:spacing w:before="120"/>
        <w:ind w:left="-23" w:right="-23"/>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Tako je više županija, gradova, općina i tijela javne vlasti izvršilo pripremu projekata povećanja energetske učinkovitosti u bolnicama, školama, dječjim vrtićima, domovima za starije, sportskim objektima, tržnim centrima i poduzetničkim objektima te sustavima javne rasvjete, a trgovačka društva za povećanje </w:t>
      </w:r>
      <w:r w:rsidRPr="00682E84">
        <w:rPr>
          <w:rFonts w:asciiTheme="minorHAnsi" w:eastAsia="Calibri" w:hAnsiTheme="minorHAnsi" w:cstheme="minorHAnsi"/>
          <w:sz w:val="22"/>
          <w:szCs w:val="22"/>
          <w:lang w:val="hr-HR"/>
        </w:rPr>
        <w:lastRenderedPageBreak/>
        <w:t>energetske učinkovitosti hotela, trgovačkog centra i proizvodnih pogona. Ukupno iz sredstava ELENA granta financirana je izrada projektne dokumentacije u iznosu od 1.991 mil. EUR (288 dokumenta).</w:t>
      </w:r>
    </w:p>
    <w:p w14:paraId="09D799DA" w14:textId="77777777" w:rsidR="00B34ED1" w:rsidRPr="00682E84" w:rsidRDefault="00B34ED1" w:rsidP="00B34ED1">
      <w:pPr>
        <w:spacing w:before="120" w:line="276" w:lineRule="auto"/>
        <w:ind w:left="-20" w:right="-20"/>
        <w:jc w:val="both"/>
        <w:rPr>
          <w:rFonts w:asciiTheme="minorHAnsi" w:eastAsia="Calibri" w:hAnsiTheme="minorHAnsi" w:cstheme="minorHAnsi"/>
          <w:b/>
          <w:bCs/>
          <w:sz w:val="22"/>
          <w:szCs w:val="22"/>
          <w:lang w:val="hr-HR"/>
        </w:rPr>
      </w:pPr>
    </w:p>
    <w:p w14:paraId="2F35EC41" w14:textId="77777777" w:rsidR="00B34ED1" w:rsidRPr="00682E84" w:rsidRDefault="00B34ED1" w:rsidP="00B34ED1">
      <w:pPr>
        <w:spacing w:after="120"/>
        <w:ind w:left="-23" w:right="-23"/>
        <w:jc w:val="both"/>
        <w:rPr>
          <w:rFonts w:asciiTheme="minorHAnsi" w:eastAsia="Calibri" w:hAnsiTheme="minorHAnsi" w:cstheme="minorHAnsi"/>
          <w:b/>
          <w:bCs/>
          <w:sz w:val="22"/>
          <w:szCs w:val="22"/>
          <w:lang w:val="hr-HR"/>
        </w:rPr>
      </w:pPr>
    </w:p>
    <w:p w14:paraId="42B54BF6" w14:textId="77777777" w:rsidR="00B34ED1" w:rsidRPr="00682E84" w:rsidRDefault="00B34ED1" w:rsidP="00B34ED1">
      <w:pPr>
        <w:spacing w:after="120"/>
        <w:ind w:left="-23" w:right="-23"/>
        <w:jc w:val="both"/>
        <w:rPr>
          <w:rFonts w:asciiTheme="minorHAnsi" w:eastAsia="Calibri" w:hAnsiTheme="minorHAnsi" w:cstheme="minorHAnsi"/>
          <w:sz w:val="22"/>
          <w:szCs w:val="22"/>
          <w:lang w:val="hr-HR"/>
        </w:rPr>
      </w:pPr>
      <w:r w:rsidRPr="00682E84">
        <w:rPr>
          <w:rFonts w:asciiTheme="minorHAnsi" w:eastAsia="Calibri" w:hAnsiTheme="minorHAnsi" w:cstheme="minorHAnsi"/>
          <w:b/>
          <w:bCs/>
          <w:sz w:val="22"/>
          <w:szCs w:val="22"/>
          <w:lang w:val="hr-HR"/>
        </w:rPr>
        <w:t>Zaštita osobnih podataka</w:t>
      </w:r>
    </w:p>
    <w:p w14:paraId="402FE7BF" w14:textId="77777777" w:rsidR="00B34ED1" w:rsidRPr="00682E84" w:rsidRDefault="00B34ED1" w:rsidP="00B34ED1">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HBOR je u 2024. nastavio s ažuriranjem i dopunjavanjem Registra obrade osobnih podataka, prilagođavanjem poslovnih procesa propisima o zaštiti osobnih podataka i s njima povezanim propisima, odnosno nastavio je s aktivnim provođenjem radnji u svrhu usklađenja poslovnih procesa s navedenim propisima, internim edukacijama radnika i provođenjem procjena učinka na zaštitu podataka u odnosu na obrade osobnih podataka kod kojih se preporuča njihovo provođenje. Provedene promjene u postupcima obrade osobnih podataka u svrhu usklađenja s navedenim propisima, kao i kontinuirano educiranje radnika, dodatno su umanjile rizike obrade osobnih podataka radnika i klijenata HBOR-a.</w:t>
      </w:r>
    </w:p>
    <w:p w14:paraId="08DA59E4" w14:textId="77777777" w:rsidR="00B34ED1" w:rsidRPr="00682E84" w:rsidRDefault="00B34ED1" w:rsidP="00B34ED1">
      <w:pPr>
        <w:spacing w:line="276" w:lineRule="auto"/>
        <w:ind w:left="-20" w:right="-20"/>
        <w:jc w:val="both"/>
        <w:rPr>
          <w:rFonts w:asciiTheme="minorHAnsi" w:eastAsia="Calibri" w:hAnsiTheme="minorHAnsi" w:cstheme="minorHAnsi"/>
          <w:b/>
          <w:bCs/>
          <w:sz w:val="22"/>
          <w:szCs w:val="22"/>
          <w:lang w:val="hr-HR"/>
        </w:rPr>
      </w:pPr>
      <w:bookmarkStart w:id="49" w:name="_Toc509582271"/>
    </w:p>
    <w:p w14:paraId="3BB72897" w14:textId="77777777" w:rsidR="00B34ED1" w:rsidRPr="00682E84" w:rsidRDefault="00B34ED1" w:rsidP="00B34ED1">
      <w:pPr>
        <w:spacing w:after="120" w:line="276" w:lineRule="auto"/>
        <w:ind w:left="-20" w:right="-20"/>
        <w:jc w:val="both"/>
        <w:rPr>
          <w:rFonts w:asciiTheme="minorHAnsi" w:eastAsia="SimSun" w:hAnsiTheme="minorHAnsi" w:cstheme="minorHAnsi"/>
          <w:b/>
          <w:bCs/>
          <w:sz w:val="22"/>
          <w:szCs w:val="22"/>
          <w:lang w:val="hr-HR"/>
        </w:rPr>
      </w:pPr>
      <w:r w:rsidRPr="00682E84">
        <w:rPr>
          <w:rFonts w:asciiTheme="minorHAnsi" w:eastAsia="Calibri" w:hAnsiTheme="minorHAnsi" w:cstheme="minorHAnsi"/>
          <w:b/>
          <w:bCs/>
          <w:sz w:val="22"/>
          <w:szCs w:val="22"/>
          <w:lang w:val="hr-HR"/>
        </w:rPr>
        <w:t xml:space="preserve">Funkcija </w:t>
      </w:r>
      <w:bookmarkEnd w:id="49"/>
      <w:r w:rsidRPr="00682E84">
        <w:rPr>
          <w:rFonts w:asciiTheme="minorHAnsi" w:eastAsia="Calibri" w:hAnsiTheme="minorHAnsi" w:cstheme="minorHAnsi"/>
          <w:b/>
          <w:bCs/>
          <w:sz w:val="22"/>
          <w:szCs w:val="22"/>
          <w:lang w:val="hr-HR"/>
        </w:rPr>
        <w:t>sprječavanja pranja novca i financiranja</w:t>
      </w:r>
      <w:r w:rsidRPr="00682E84">
        <w:rPr>
          <w:rFonts w:asciiTheme="minorHAnsi" w:eastAsia="SimSun" w:hAnsiTheme="minorHAnsi" w:cstheme="minorHAnsi"/>
          <w:b/>
          <w:bCs/>
          <w:sz w:val="22"/>
          <w:szCs w:val="22"/>
          <w:lang w:val="hr-HR"/>
        </w:rPr>
        <w:t xml:space="preserve"> terorizma </w:t>
      </w:r>
    </w:p>
    <w:p w14:paraId="7C9CFB7F" w14:textId="77777777" w:rsidR="00B34ED1" w:rsidRPr="00682E84" w:rsidRDefault="00B34ED1" w:rsidP="00B34ED1">
      <w:pPr>
        <w:spacing w:line="276" w:lineRule="auto"/>
        <w:ind w:left="-23" w:right="-23"/>
        <w:jc w:val="both"/>
        <w:rPr>
          <w:rFonts w:asciiTheme="minorHAnsi" w:eastAsia="Calibri" w:hAnsiTheme="minorHAnsi" w:cstheme="minorHAnsi"/>
          <w:sz w:val="22"/>
          <w:szCs w:val="22"/>
          <w:lang w:val="hr-BA"/>
        </w:rPr>
      </w:pPr>
      <w:r w:rsidRPr="00682E84">
        <w:rPr>
          <w:rFonts w:asciiTheme="minorHAnsi" w:eastAsia="Calibri" w:hAnsiTheme="minorHAnsi" w:cstheme="minorHAnsi"/>
          <w:sz w:val="22"/>
          <w:szCs w:val="22"/>
          <w:lang w:val="hr-HR"/>
        </w:rPr>
        <w:t xml:space="preserve">HBOR u svom poslovanju provodi mjere, radnje i postupke sprječavanja pranja novca i financiranja terorizma u skladu s odredbama Zakona o sprječavanju </w:t>
      </w:r>
      <w:r w:rsidRPr="00682E84">
        <w:rPr>
          <w:rFonts w:asciiTheme="minorHAnsi" w:eastAsia="Calibri" w:hAnsiTheme="minorHAnsi" w:cstheme="minorHAnsi"/>
          <w:sz w:val="22"/>
          <w:szCs w:val="22"/>
          <w:lang w:val="hr-BA"/>
        </w:rPr>
        <w:t>pranja novca i financiranja terorizma, propisima donesenim na temelju Zakona te u skladu s odredbama HBOR-ovog Pravilnika o sprječavanju pranja novca i financiranja terorizma i Metodologije za provedbu mjera, radnji i postupaka sprječavanja pranja novca i financiranja terorizma.</w:t>
      </w:r>
    </w:p>
    <w:p w14:paraId="2D6944C1" w14:textId="77777777" w:rsidR="00B34ED1" w:rsidRPr="00682E84" w:rsidRDefault="00B34ED1" w:rsidP="00B34ED1">
      <w:pPr>
        <w:spacing w:after="120" w:line="276" w:lineRule="auto"/>
        <w:ind w:left="-20" w:right="-20"/>
        <w:jc w:val="both"/>
        <w:rPr>
          <w:rFonts w:asciiTheme="minorHAnsi" w:eastAsia="Calibri" w:hAnsiTheme="minorHAnsi" w:cstheme="minorHAnsi"/>
          <w:b/>
          <w:bCs/>
          <w:sz w:val="22"/>
          <w:szCs w:val="22"/>
          <w:lang w:val="hr-HR"/>
        </w:rPr>
      </w:pPr>
    </w:p>
    <w:p w14:paraId="3A7F5F47" w14:textId="77777777" w:rsidR="00B34ED1" w:rsidRPr="00682E84" w:rsidRDefault="00B34ED1" w:rsidP="00B34ED1">
      <w:pPr>
        <w:spacing w:after="120" w:line="276" w:lineRule="auto"/>
        <w:ind w:left="-20" w:right="-20"/>
        <w:jc w:val="both"/>
        <w:rPr>
          <w:rFonts w:asciiTheme="minorHAnsi" w:eastAsia="SimSun" w:hAnsiTheme="minorHAnsi" w:cstheme="minorHAnsi"/>
          <w:b/>
          <w:bCs/>
          <w:sz w:val="22"/>
          <w:szCs w:val="22"/>
          <w:lang w:val="hr-HR"/>
        </w:rPr>
      </w:pPr>
      <w:r w:rsidRPr="00682E84">
        <w:rPr>
          <w:rFonts w:asciiTheme="minorHAnsi" w:eastAsia="Calibri" w:hAnsiTheme="minorHAnsi" w:cstheme="minorHAnsi"/>
          <w:b/>
          <w:bCs/>
          <w:sz w:val="22"/>
          <w:szCs w:val="22"/>
          <w:lang w:val="hr-HR"/>
        </w:rPr>
        <w:t>Mjere ograničavanja</w:t>
      </w:r>
      <w:r w:rsidRPr="00682E84">
        <w:rPr>
          <w:rFonts w:asciiTheme="minorHAnsi" w:eastAsia="SimSun" w:hAnsiTheme="minorHAnsi" w:cstheme="minorHAnsi"/>
          <w:b/>
          <w:bCs/>
          <w:sz w:val="22"/>
          <w:szCs w:val="22"/>
          <w:lang w:val="hr-HR"/>
        </w:rPr>
        <w:t xml:space="preserve"> </w:t>
      </w:r>
    </w:p>
    <w:p w14:paraId="4377055A" w14:textId="77777777" w:rsidR="00B34ED1" w:rsidRPr="00682E84" w:rsidRDefault="00B34ED1" w:rsidP="00B34ED1">
      <w:pPr>
        <w:spacing w:before="120" w:line="276" w:lineRule="auto"/>
        <w:ind w:left="-20" w:right="-20"/>
        <w:jc w:val="both"/>
        <w:rPr>
          <w:rFonts w:asciiTheme="minorHAnsi" w:eastAsia="Calibri" w:hAnsiTheme="minorHAnsi" w:cstheme="minorHAnsi"/>
          <w:sz w:val="22"/>
          <w:szCs w:val="22"/>
          <w:lang w:val="hr-BA"/>
        </w:rPr>
      </w:pPr>
      <w:r w:rsidRPr="00682E84">
        <w:rPr>
          <w:rFonts w:asciiTheme="minorHAnsi" w:eastAsia="Calibri" w:hAnsiTheme="minorHAnsi" w:cstheme="minorHAnsi"/>
          <w:sz w:val="22"/>
          <w:szCs w:val="22"/>
          <w:lang w:val="hr-BA"/>
        </w:rPr>
        <w:t>U svrhu provedbe mjera ograničavanja, HBOR ispunjava obveze utvrđene Zakonom o mjerama ograničavanja te propisima donesenim na temelju tog zakona. Temeljem spomenutog zakona primjenjuje se Politika o provedbi mjera ograničavanja u HBOR-u.</w:t>
      </w:r>
    </w:p>
    <w:p w14:paraId="48153060"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BA"/>
        </w:rPr>
      </w:pPr>
    </w:p>
    <w:p w14:paraId="6FEDB52E" w14:textId="77777777" w:rsidR="00B34ED1" w:rsidRPr="00682E84" w:rsidRDefault="00B34ED1" w:rsidP="00B34ED1">
      <w:pPr>
        <w:spacing w:line="276" w:lineRule="auto"/>
        <w:ind w:left="-20" w:right="-20"/>
        <w:jc w:val="both"/>
        <w:rPr>
          <w:rStyle w:val="Zadanifontodlomka1"/>
          <w:rFonts w:asciiTheme="minorHAnsi" w:eastAsia="Calibri" w:hAnsiTheme="minorHAnsi" w:cstheme="minorHAnsi"/>
          <w:sz w:val="22"/>
          <w:szCs w:val="22"/>
          <w:lang w:val="hr-BA"/>
        </w:rPr>
      </w:pPr>
      <w:r w:rsidRPr="00682E84">
        <w:rPr>
          <w:rStyle w:val="Zadanifontodlomka1"/>
          <w:rFonts w:asciiTheme="minorHAnsi" w:hAnsiTheme="minorHAnsi" w:cstheme="minorHAnsi"/>
          <w:b/>
          <w:bCs/>
          <w:sz w:val="22"/>
          <w:szCs w:val="22"/>
          <w:lang w:val="hr-HR"/>
        </w:rPr>
        <w:t>Područni</w:t>
      </w:r>
      <w:r w:rsidRPr="00682E84">
        <w:rPr>
          <w:rStyle w:val="Zadanifontodlomka1"/>
          <w:rFonts w:asciiTheme="minorHAnsi" w:eastAsia="SimSun" w:hAnsiTheme="minorHAnsi" w:cstheme="minorHAnsi"/>
          <w:b/>
          <w:bCs/>
          <w:sz w:val="22"/>
          <w:szCs w:val="22"/>
          <w:lang w:val="hr-HR"/>
        </w:rPr>
        <w:t xml:space="preserve"> uredi</w:t>
      </w:r>
    </w:p>
    <w:p w14:paraId="0D4C8B8B" w14:textId="77777777" w:rsidR="00B34ED1" w:rsidRPr="00682E84" w:rsidRDefault="00B34ED1" w:rsidP="00B34ED1">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Tijekom 2024. godine područni uredi HBOR-a (u Puli, Rijeci, Osijeku, Varaždinu, Gospiću, Zadru i Splitu), su realizirali aktivnosti sukladno planiranom u segmentima prezentacija i edukacija te iniciranja kreditne aktivnosti u dijelu koji je razmjeran kreditnoj aktivnosti na razini HBOR-a kao cjeline. U provedbi planiranih aktivnosti svi područni uredi uspješno surađuju s jedinicama lokalne i područne (regionalne) samouprave (općine, gradovi i županije) posebice njihovim uredima za gospodarstvo, nadležnim gospodarskim i obrtničkim komorama, poduzetničkim centrima ili razvojnim agencijama te lokalnim akcijskim grupama. </w:t>
      </w:r>
    </w:p>
    <w:p w14:paraId="4C920147" w14:textId="77777777" w:rsidR="00B34ED1" w:rsidRPr="00682E84" w:rsidRDefault="00B34ED1" w:rsidP="00B34ED1">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Veliki dio aktivnosti područnih ureda usmjeren je na poduzetnike kroz informiranje i savjetovanje o korištenju HBOR-ovih proizvoda kao izvora financiranja za ulaganja u pokretanje poslovanja, rast i razvoj. </w:t>
      </w:r>
    </w:p>
    <w:p w14:paraId="1847D9F6" w14:textId="77777777" w:rsidR="00B34ED1" w:rsidRPr="00682E84" w:rsidRDefault="00B34ED1" w:rsidP="00B34ED1">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Radi veće dostupnosti i ravnomjerne teritorijalne raspodjele te podizanja kvalitete usluga HBOR-a klijentima u svim dijelovima Republike Hrvatske, u prosincu 2024. godine osnovan je Područni ured za središnju Hrvatsku u Zagrebu. Novi područni ured bit će zadužen za područje Zagrebačke, Bjelovarsko-bilogorske i Sisačko-moslavačke županije. </w:t>
      </w:r>
    </w:p>
    <w:p w14:paraId="17816BB1" w14:textId="77777777" w:rsidR="00B34ED1" w:rsidRPr="00682E84" w:rsidRDefault="00B34ED1" w:rsidP="00B34ED1">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Područni uredi smatraju se važnim distribucijskim kanalom proizvoda HBOR-a, posebice u kontekstu realizacije aktivnosti u okviru Nacionalnog plana za oporavak i otpornost, provedbe operativnih programa Strategije poslovanja HBOR-a te novih Financijskih instrumenata koje provodi HBOR: Urbani razvojni fond i Krediti za održivi turizam na koje je u 2024. stavljen poseban naglasak.</w:t>
      </w:r>
    </w:p>
    <w:p w14:paraId="5B0D170D"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p>
    <w:p w14:paraId="203A3EF1" w14:textId="77777777" w:rsidR="00B34ED1" w:rsidRPr="00682E84" w:rsidRDefault="00B34ED1" w:rsidP="00B34ED1">
      <w:pPr>
        <w:spacing w:after="120" w:line="276" w:lineRule="auto"/>
        <w:ind w:left="-20" w:right="-20"/>
        <w:jc w:val="both"/>
        <w:rPr>
          <w:rFonts w:asciiTheme="minorHAnsi" w:hAnsiTheme="minorHAnsi" w:cstheme="minorHAnsi"/>
          <w:b/>
          <w:bCs/>
          <w:sz w:val="22"/>
          <w:szCs w:val="22"/>
          <w:lang w:val="hr-HR"/>
        </w:rPr>
      </w:pPr>
      <w:r w:rsidRPr="00682E84">
        <w:rPr>
          <w:rFonts w:asciiTheme="minorHAnsi" w:hAnsiTheme="minorHAnsi" w:cstheme="minorHAnsi"/>
          <w:b/>
          <w:bCs/>
          <w:sz w:val="22"/>
          <w:szCs w:val="22"/>
          <w:lang w:val="hr-HR"/>
        </w:rPr>
        <w:t>Poslovna podrška Upravljanje imovinom</w:t>
      </w:r>
    </w:p>
    <w:p w14:paraId="758D68A2"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Krajem 2024. godine izvršena je redefinicija cijena nekretnina preuzetih u zamjenu za dospjela potraživanja, s ciljem poticanja prodaje stečenih nekretnina u postupcima za nenaplaćena potraživanja u 2025. godini.</w:t>
      </w:r>
    </w:p>
    <w:p w14:paraId="4CF3FAD3"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 svrhu daljnje optimizacije poslovanja, provedena je reorganizacija Sektora strategije, pri čemu su poslovi održavanja i stjecanja materijalne imovine integrirani u njegov djelokrug.</w:t>
      </w:r>
    </w:p>
    <w:p w14:paraId="46EA40C0"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Pokrenuti su pregovori za pronalaženje dodatnih poslovnih prostora kako bi se osigurala dostatnost po pitanju uredskih radnih mjesta za sve djelatnike HBOR-a.</w:t>
      </w:r>
    </w:p>
    <w:p w14:paraId="23C2E642"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Početkom godine uspješno je realizirano preseljenje 132 radnika u nove zakupljene prostore koji će se koristiti tijekom cjelovite obnove zgrade na Strossmayerovom trgu.</w:t>
      </w:r>
    </w:p>
    <w:p w14:paraId="07084A05" w14:textId="77777777" w:rsidR="00B34ED1" w:rsidRPr="00682E84" w:rsidRDefault="00B34ED1" w:rsidP="00B34ED1">
      <w:pPr>
        <w:spacing w:after="120" w:line="276" w:lineRule="auto"/>
        <w:ind w:left="-20" w:right="-20"/>
        <w:jc w:val="both"/>
        <w:rPr>
          <w:rFonts w:asciiTheme="minorHAnsi" w:hAnsiTheme="minorHAnsi" w:cstheme="minorHAnsi"/>
          <w:b/>
          <w:bCs/>
          <w:sz w:val="22"/>
          <w:szCs w:val="22"/>
          <w:lang w:val="hr-HR"/>
        </w:rPr>
      </w:pPr>
    </w:p>
    <w:p w14:paraId="640C65B3" w14:textId="77777777" w:rsidR="00B34ED1" w:rsidRPr="00682E84" w:rsidRDefault="00B34ED1" w:rsidP="00B34ED1">
      <w:pPr>
        <w:spacing w:after="120" w:line="276" w:lineRule="auto"/>
        <w:ind w:left="-20" w:right="-20"/>
        <w:jc w:val="both"/>
        <w:rPr>
          <w:rFonts w:asciiTheme="minorHAnsi" w:hAnsiTheme="minorHAnsi" w:cstheme="minorHAnsi"/>
          <w:b/>
          <w:bCs/>
          <w:sz w:val="22"/>
          <w:szCs w:val="22"/>
          <w:lang w:val="hr-HR"/>
        </w:rPr>
      </w:pPr>
      <w:r w:rsidRPr="00682E84">
        <w:rPr>
          <w:rFonts w:asciiTheme="minorHAnsi" w:hAnsiTheme="minorHAnsi" w:cstheme="minorHAnsi"/>
          <w:b/>
          <w:bCs/>
          <w:sz w:val="22"/>
          <w:szCs w:val="22"/>
          <w:lang w:val="hr-HR"/>
        </w:rPr>
        <w:t>Javnost rada</w:t>
      </w:r>
    </w:p>
    <w:p w14:paraId="4AA67398"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HBOR osobitu pozornost posvećuje informiranju javnosti o ciljevima svog rada i mjerama za njihovo ostvarivanje kao i o rezultatima svojih aktivnosti, poštujući pri tome i vodeći računa o propisanoj bankovnoj tajni i njezinoj funkciji. Primjenom različitih oblika informiranja, HBOR je i tijekom 2024. redovito obavještavao javnost o svim svojim važnijim aktivnostima. </w:t>
      </w:r>
    </w:p>
    <w:p w14:paraId="6EAD79D0" w14:textId="77777777" w:rsidR="00B34ED1" w:rsidRPr="00682E84" w:rsidRDefault="00B34ED1" w:rsidP="00B34ED1">
      <w:pPr>
        <w:spacing w:before="120" w:after="120" w:line="276" w:lineRule="auto"/>
        <w:jc w:val="both"/>
        <w:rPr>
          <w:rFonts w:asciiTheme="minorHAnsi" w:eastAsia="Calibri" w:hAnsiTheme="minorHAnsi" w:cstheme="minorHAnsi"/>
          <w:sz w:val="22"/>
          <w:szCs w:val="22"/>
          <w:lang w:val="hr-HR"/>
        </w:rPr>
      </w:pPr>
      <w:r w:rsidRPr="00682E84">
        <w:rPr>
          <w:rFonts w:asciiTheme="minorHAnsi" w:eastAsia="SimSun" w:hAnsiTheme="minorHAnsi" w:cstheme="minorHAnsi"/>
          <w:sz w:val="22"/>
          <w:szCs w:val="22"/>
          <w:lang w:val="hr-HR"/>
        </w:rPr>
        <w:t>Tijekom izvještajne godine objavljena su 33 postupka javne nabave u elektroničkom oglasniku javne nabave. Od 1. srpnja 2017. na mrežnim stranicama HBOR-a objavljuju se i postupci jednostavne nabave, a od 1. siječnja 2022. svi postupci jednostavne nabave procijenjene vrijednosti nabave jednake ili veće od 20 tisuća kuna (odnosno od 1. siječnja 2023. svi postupci jednostavne nabave procijenjene vrijednosti nabave jednake ili veće od 2.650,00 eura) objavljuju se u elektroničkom oglasniku javne nabave.</w:t>
      </w:r>
    </w:p>
    <w:p w14:paraId="10271A79" w14:textId="77777777" w:rsidR="00B34ED1" w:rsidRPr="00682E84" w:rsidRDefault="00B34ED1" w:rsidP="00B34ED1">
      <w:pPr>
        <w:pStyle w:val="paragraph"/>
        <w:jc w:val="both"/>
        <w:textAlignment w:val="baseline"/>
        <w:rPr>
          <w:rFonts w:asciiTheme="minorHAnsi" w:hAnsiTheme="minorHAnsi" w:cstheme="minorHAnsi"/>
        </w:rPr>
      </w:pPr>
      <w:r w:rsidRPr="00682E84">
        <w:rPr>
          <w:rFonts w:asciiTheme="minorHAnsi" w:hAnsiTheme="minorHAnsi" w:cstheme="minorHAnsi"/>
          <w:lang w:eastAsia="en-US"/>
        </w:rPr>
        <w:t>Tijekom 2024. godine zaprimljeno je 6 zahtjeva za pristup informacijama u skladu sa Zakonom o pravu na pristup informacijama</w:t>
      </w:r>
      <w:bookmarkStart w:id="50" w:name="_Toc509582274"/>
      <w:bookmarkStart w:id="51" w:name="_Toc3249216"/>
      <w:r w:rsidRPr="00682E84">
        <w:rPr>
          <w:rFonts w:asciiTheme="minorHAnsi" w:hAnsiTheme="minorHAnsi" w:cstheme="minorHAnsi"/>
          <w:lang w:eastAsia="en-US"/>
        </w:rPr>
        <w:t>.</w:t>
      </w:r>
      <w:r w:rsidRPr="00682E84">
        <w:rPr>
          <w:rStyle w:val="normaltextrun"/>
          <w:rFonts w:asciiTheme="minorHAnsi" w:hAnsiTheme="minorHAnsi" w:cstheme="minorHAnsi"/>
          <w:shd w:val="clear" w:color="auto" w:fill="00FFFF"/>
        </w:rPr>
        <w:t xml:space="preserve"> </w:t>
      </w:r>
    </w:p>
    <w:p w14:paraId="472F5BD0" w14:textId="77777777" w:rsidR="00B34ED1" w:rsidRPr="00682E84" w:rsidRDefault="00B34ED1" w:rsidP="00B34ED1">
      <w:pPr>
        <w:keepNext/>
        <w:keepLines/>
        <w:pBdr>
          <w:bottom w:val="single" w:sz="4" w:space="2" w:color="B2B2B2"/>
        </w:pBdr>
        <w:spacing w:before="360" w:after="120"/>
        <w:outlineLvl w:val="0"/>
        <w:rPr>
          <w:rFonts w:asciiTheme="minorHAnsi" w:eastAsia="SimHei" w:hAnsiTheme="minorHAnsi" w:cstheme="minorHAnsi"/>
          <w:b/>
          <w:bCs/>
          <w:sz w:val="22"/>
          <w:szCs w:val="22"/>
          <w:lang w:val="hr-HR"/>
        </w:rPr>
      </w:pPr>
      <w:bookmarkStart w:id="52" w:name="_Toc191651172"/>
      <w:r w:rsidRPr="00682E84">
        <w:rPr>
          <w:rFonts w:asciiTheme="minorHAnsi" w:eastAsia="SimHei" w:hAnsiTheme="minorHAnsi" w:cstheme="minorHAnsi"/>
          <w:b/>
          <w:bCs/>
          <w:sz w:val="22"/>
          <w:szCs w:val="22"/>
          <w:lang w:val="hr-HR"/>
        </w:rPr>
        <w:t>POSLOVANJE GRUPE HRVATSKO KREDITNO OSIGURANJE</w:t>
      </w:r>
      <w:bookmarkEnd w:id="52"/>
    </w:p>
    <w:p w14:paraId="7EE21BD1" w14:textId="77777777" w:rsidR="00B34ED1" w:rsidRPr="00682E84" w:rsidRDefault="00B34ED1" w:rsidP="00B34ED1">
      <w:pPr>
        <w:ind w:left="-20" w:right="-20"/>
        <w:jc w:val="both"/>
        <w:rPr>
          <w:rFonts w:asciiTheme="minorHAnsi" w:eastAsia="Calibri" w:hAnsiTheme="minorHAnsi" w:cstheme="minorHAnsi"/>
          <w:sz w:val="22"/>
          <w:szCs w:val="22"/>
          <w:lang w:val="hr-HR"/>
        </w:rPr>
      </w:pPr>
    </w:p>
    <w:p w14:paraId="43521849" w14:textId="77777777" w:rsidR="00B34ED1" w:rsidRPr="00682E84" w:rsidRDefault="00B34ED1" w:rsidP="00B34ED1">
      <w:pPr>
        <w:keepNext/>
        <w:spacing w:after="120"/>
        <w:outlineLvl w:val="1"/>
        <w:rPr>
          <w:rFonts w:asciiTheme="minorHAnsi" w:hAnsiTheme="minorHAnsi" w:cstheme="minorHAnsi"/>
          <w:b/>
          <w:bCs/>
          <w:sz w:val="22"/>
          <w:szCs w:val="22"/>
          <w:lang w:val="hr-HR"/>
        </w:rPr>
      </w:pPr>
      <w:bookmarkStart w:id="53" w:name="_Toc191651173"/>
      <w:r w:rsidRPr="00682E84">
        <w:rPr>
          <w:rFonts w:asciiTheme="minorHAnsi" w:hAnsiTheme="minorHAnsi" w:cstheme="minorHAnsi"/>
          <w:b/>
          <w:bCs/>
          <w:sz w:val="22"/>
          <w:szCs w:val="22"/>
          <w:lang w:val="hr-HR"/>
        </w:rPr>
        <w:t>HRVATSKO KREDITNO OSIGURANJE D.D. I POSLOVNI INFO SERVIS D.O.O.</w:t>
      </w:r>
      <w:bookmarkEnd w:id="53"/>
    </w:p>
    <w:p w14:paraId="3F7A8FFF"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Hrvatsko kreditno osiguranje d.d. (HKO) dioničko je društvo za osiguranje specijalizirano za osiguranje kratkoročnih potraživanja (s rokovima plaćanja do 2 godine) nastalih na temelju prodaje roba i usluga među poslovnim subjektima.</w:t>
      </w:r>
    </w:p>
    <w:p w14:paraId="5BF2FD8E"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HKO je u listopadu 2010. osnovao društvo Poslovni info servis d.o.o. te je počeo poslovati kao Grupa Hrvatsko kreditno osiguranje (Grupa HKO) i iskazivati konsolidirane financijske podatke. Poslovni info servis d.o.o. (PIS) unutar Grupe HKO zadužen je za provedbu analize i ocjene kreditnih rizika u vezi s poslovima osiguranja.</w:t>
      </w:r>
    </w:p>
    <w:p w14:paraId="13F61B36" w14:textId="77777777" w:rsidR="00B34ED1" w:rsidRDefault="00B34ED1" w:rsidP="00B34ED1">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Na dan 31. prosinca 2024. Grupa HKO je zapošljavala 20 zaposlenika, od čega je 15 bilo zaposleno u Hrvatskom kreditnom osiguranju d.d., a 5 u društvu PIS. Visoku stručnu spremu ima 17 zaposlenika, a troje srednju stručnu spremu.</w:t>
      </w:r>
    </w:p>
    <w:p w14:paraId="7282585C" w14:textId="0D84B1F8" w:rsidR="004876EB" w:rsidRDefault="004876EB">
      <w:pP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br w:type="page"/>
      </w:r>
    </w:p>
    <w:p w14:paraId="0DA4DCF8" w14:textId="77777777" w:rsidR="00B34ED1" w:rsidRPr="00682E84" w:rsidRDefault="00B34ED1" w:rsidP="004876EB">
      <w:pPr>
        <w:spacing w:after="120"/>
        <w:ind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lastRenderedPageBreak/>
        <w:t>Vlasnička struktura</w:t>
      </w:r>
    </w:p>
    <w:p w14:paraId="08BDC527" w14:textId="77777777" w:rsidR="00B34ED1" w:rsidRPr="00682E84" w:rsidRDefault="00B34ED1" w:rsidP="00B34ED1">
      <w:pPr>
        <w:spacing w:before="120"/>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Hrvatska banka za obnovu i razvitak 100 %-tni je vlasnik HKO-a.</w:t>
      </w:r>
    </w:p>
    <w:p w14:paraId="73411F57" w14:textId="77777777" w:rsidR="00B34ED1" w:rsidRPr="00682E84" w:rsidRDefault="00B34ED1" w:rsidP="00B34ED1">
      <w:pPr>
        <w:ind w:left="-20" w:right="-20"/>
        <w:jc w:val="both"/>
        <w:rPr>
          <w:rFonts w:asciiTheme="minorHAnsi" w:eastAsia="Calibri" w:hAnsiTheme="minorHAnsi" w:cstheme="minorHAnsi"/>
          <w:sz w:val="22"/>
          <w:szCs w:val="22"/>
          <w:lang w:val="hr-HR"/>
        </w:rPr>
      </w:pPr>
    </w:p>
    <w:p w14:paraId="245C32F6" w14:textId="77777777" w:rsidR="00B34ED1" w:rsidRPr="00682E84" w:rsidRDefault="00B34ED1" w:rsidP="00B34ED1">
      <w:pPr>
        <w:spacing w:after="120"/>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Upravljanje</w:t>
      </w:r>
    </w:p>
    <w:p w14:paraId="001BBFA4" w14:textId="77777777" w:rsidR="00B34ED1" w:rsidRPr="00682E84" w:rsidRDefault="00B34ED1" w:rsidP="00B34ED1">
      <w:pPr>
        <w:spacing w:before="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Statutom Društva uređuje se pravni status, ustrojstvo i upravljanje Društvom te druga pitanja značajna za poslovanje Društva kao i ostala usklađenja u skladu sa Zakonom o trgovačkim društvima i Zakonom o osiguranju. Tijela koja upravljaju Društvom su: Uprava, Nadzorni odbor i Glavna skupština.</w:t>
      </w:r>
    </w:p>
    <w:p w14:paraId="4393B9DD" w14:textId="77777777" w:rsidR="00B34ED1" w:rsidRPr="00682E84" w:rsidRDefault="00B34ED1" w:rsidP="00B34ED1">
      <w:pPr>
        <w:spacing w:line="276" w:lineRule="auto"/>
        <w:ind w:left="-20" w:right="-20"/>
        <w:jc w:val="both"/>
        <w:rPr>
          <w:rFonts w:asciiTheme="minorHAnsi" w:eastAsia="Calibri" w:hAnsiTheme="minorHAnsi" w:cstheme="minorHAnsi"/>
          <w:sz w:val="22"/>
          <w:szCs w:val="22"/>
          <w:lang w:val="hr-HR"/>
        </w:rPr>
      </w:pPr>
    </w:p>
    <w:p w14:paraId="154E3179" w14:textId="77777777" w:rsidR="00B34ED1" w:rsidRPr="00682E84" w:rsidRDefault="00B34ED1" w:rsidP="00B34ED1">
      <w:pPr>
        <w:spacing w:after="120"/>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Osobe ovlaštene za zastupanje</w:t>
      </w:r>
    </w:p>
    <w:p w14:paraId="73CCBD2E" w14:textId="77777777" w:rsidR="00B34ED1" w:rsidRPr="00682E84" w:rsidRDefault="00B34ED1" w:rsidP="00B34ED1">
      <w:pPr>
        <w:spacing w:before="120" w:after="120"/>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Uprava tijekom 2024. godine:</w:t>
      </w:r>
    </w:p>
    <w:p w14:paraId="10827FD4" w14:textId="77777777" w:rsidR="00B34ED1" w:rsidRPr="00682E84" w:rsidRDefault="00B34ED1">
      <w:pPr>
        <w:pStyle w:val="ListParagraph"/>
        <w:numPr>
          <w:ilvl w:val="0"/>
          <w:numId w:val="50"/>
        </w:numPr>
        <w:suppressAutoHyphens/>
        <w:autoSpaceDN w:val="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Zvonimir Samodol, predsjednik Uprave</w:t>
      </w:r>
    </w:p>
    <w:p w14:paraId="796EB411" w14:textId="77777777" w:rsidR="00B34ED1" w:rsidRPr="00682E84" w:rsidRDefault="00B34ED1">
      <w:pPr>
        <w:pStyle w:val="ListParagraph"/>
        <w:numPr>
          <w:ilvl w:val="0"/>
          <w:numId w:val="50"/>
        </w:numPr>
        <w:suppressAutoHyphens/>
        <w:autoSpaceDN w:val="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Ružica Adamović, članica Uprave</w:t>
      </w:r>
    </w:p>
    <w:p w14:paraId="26FED807" w14:textId="77777777" w:rsidR="00B34ED1" w:rsidRPr="00682E84" w:rsidRDefault="00B34ED1" w:rsidP="00B34ED1">
      <w:pPr>
        <w:ind w:left="-20" w:right="-20"/>
        <w:jc w:val="both"/>
        <w:rPr>
          <w:rFonts w:asciiTheme="minorHAnsi" w:eastAsia="Calibri" w:hAnsiTheme="minorHAnsi" w:cstheme="minorHAnsi"/>
          <w:b/>
          <w:bCs/>
          <w:sz w:val="22"/>
          <w:szCs w:val="22"/>
          <w:lang w:val="hr-HR"/>
        </w:rPr>
      </w:pPr>
    </w:p>
    <w:p w14:paraId="19B25518" w14:textId="77777777" w:rsidR="00B34ED1" w:rsidRPr="00682E84" w:rsidRDefault="00B34ED1" w:rsidP="00B34ED1">
      <w:pPr>
        <w:spacing w:after="120"/>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Nadzorni odbor HKO-a</w:t>
      </w:r>
    </w:p>
    <w:p w14:paraId="6977374F" w14:textId="77777777" w:rsidR="00B34ED1" w:rsidRPr="00682E84" w:rsidRDefault="00B34ED1" w:rsidP="00B34ED1">
      <w:pPr>
        <w:spacing w:before="120" w:after="120"/>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Nadzorni odbor HKO-a u 2024. godini djelovao je u sljedećem sastavu:</w:t>
      </w:r>
    </w:p>
    <w:p w14:paraId="1D91B761" w14:textId="77777777" w:rsidR="00B34ED1" w:rsidRPr="00682E84" w:rsidRDefault="00B34ED1">
      <w:pPr>
        <w:pStyle w:val="ListParagraph"/>
        <w:numPr>
          <w:ilvl w:val="0"/>
          <w:numId w:val="63"/>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Ante Artuković, predsjednik Nadzornog odbora</w:t>
      </w:r>
    </w:p>
    <w:p w14:paraId="7A34CA5E" w14:textId="77777777" w:rsidR="00B34ED1" w:rsidRPr="00682E84" w:rsidRDefault="00B34ED1">
      <w:pPr>
        <w:pStyle w:val="ListParagraph"/>
        <w:numPr>
          <w:ilvl w:val="0"/>
          <w:numId w:val="63"/>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Andreja Mergeduš, zamjenica predsjednika Nadzornog odbora</w:t>
      </w:r>
    </w:p>
    <w:p w14:paraId="564478F3" w14:textId="77777777" w:rsidR="00B34ED1" w:rsidRPr="00682E84" w:rsidRDefault="00B34ED1">
      <w:pPr>
        <w:pStyle w:val="ListParagraph"/>
        <w:numPr>
          <w:ilvl w:val="0"/>
          <w:numId w:val="63"/>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Gordan Kuvek, član Nadzornog odbora</w:t>
      </w:r>
    </w:p>
    <w:p w14:paraId="1BE0E569" w14:textId="77777777" w:rsidR="00B34ED1" w:rsidRPr="00682E84" w:rsidRDefault="00B34ED1">
      <w:pPr>
        <w:pStyle w:val="ListParagraph"/>
        <w:numPr>
          <w:ilvl w:val="0"/>
          <w:numId w:val="63"/>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Marija Jerkić, članica Nadzornog odbora</w:t>
      </w:r>
    </w:p>
    <w:p w14:paraId="1DCDAC89" w14:textId="77777777" w:rsidR="00B34ED1" w:rsidRPr="00682E84" w:rsidRDefault="00B34ED1">
      <w:pPr>
        <w:pStyle w:val="ListParagraph"/>
        <w:numPr>
          <w:ilvl w:val="0"/>
          <w:numId w:val="63"/>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Marin Pranjić, član Nadzornog odbora</w:t>
      </w:r>
    </w:p>
    <w:p w14:paraId="7660D0DE" w14:textId="77777777" w:rsidR="00B34ED1" w:rsidRPr="00682E84" w:rsidRDefault="00B34ED1" w:rsidP="00B34ED1">
      <w:pPr>
        <w:ind w:right="-20"/>
        <w:jc w:val="both"/>
        <w:rPr>
          <w:rFonts w:asciiTheme="minorHAnsi" w:eastAsia="Calibri" w:hAnsiTheme="minorHAnsi" w:cstheme="minorHAnsi"/>
          <w:b/>
          <w:bCs/>
          <w:color w:val="000000" w:themeColor="text1"/>
          <w:sz w:val="22"/>
          <w:szCs w:val="22"/>
          <w:lang w:val="hr-HR"/>
        </w:rPr>
      </w:pPr>
    </w:p>
    <w:p w14:paraId="7B39D153" w14:textId="77777777" w:rsidR="00B34ED1" w:rsidRPr="00682E84" w:rsidRDefault="00B34ED1" w:rsidP="00B34ED1">
      <w:pPr>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Poslovni info servis d.o.o.</w:t>
      </w:r>
    </w:p>
    <w:p w14:paraId="742066F1" w14:textId="77777777" w:rsidR="00B34ED1" w:rsidRPr="00682E84" w:rsidRDefault="00B34ED1" w:rsidP="00B34ED1">
      <w:pPr>
        <w:spacing w:before="120" w:after="120"/>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Funkciju direktorice PIS-a obavljala je Jelena Boromisa.</w:t>
      </w:r>
    </w:p>
    <w:p w14:paraId="1A1A2D41" w14:textId="77777777" w:rsidR="00B34ED1" w:rsidRPr="00682E84" w:rsidRDefault="00B34ED1" w:rsidP="00B34ED1">
      <w:pPr>
        <w:spacing w:before="120" w:after="120"/>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Prokuristica Društva je Ivana Paić.</w:t>
      </w:r>
    </w:p>
    <w:p w14:paraId="7946DA45" w14:textId="77777777" w:rsidR="00B34ED1" w:rsidRPr="00682E84" w:rsidRDefault="00B34ED1" w:rsidP="00B34ED1">
      <w:pPr>
        <w:spacing w:before="120"/>
        <w:ind w:left="-20" w:right="-20"/>
        <w:jc w:val="both"/>
        <w:rPr>
          <w:rFonts w:asciiTheme="minorHAnsi" w:eastAsia="Calibri" w:hAnsiTheme="minorHAnsi" w:cstheme="minorHAnsi"/>
          <w:sz w:val="22"/>
          <w:szCs w:val="22"/>
          <w:lang w:val="hr-HR"/>
        </w:rPr>
      </w:pPr>
    </w:p>
    <w:p w14:paraId="2E308A18" w14:textId="77777777" w:rsidR="00B34ED1" w:rsidRPr="00682E84" w:rsidRDefault="00B34ED1" w:rsidP="00B34ED1">
      <w:pPr>
        <w:spacing w:after="120"/>
        <w:ind w:left="-20" w:right="-20"/>
        <w:jc w:val="both"/>
        <w:rPr>
          <w:rFonts w:asciiTheme="minorHAnsi" w:eastAsia="Calibri" w:hAnsiTheme="minorHAnsi" w:cstheme="minorHAnsi"/>
          <w:b/>
          <w:bCs/>
          <w:sz w:val="22"/>
          <w:szCs w:val="22"/>
          <w:lang w:val="hr-HR"/>
        </w:rPr>
      </w:pPr>
    </w:p>
    <w:p w14:paraId="172E8C78" w14:textId="77777777" w:rsidR="00B34ED1" w:rsidRPr="00682E84" w:rsidRDefault="00B34ED1" w:rsidP="00B34ED1">
      <w:pPr>
        <w:spacing w:after="120"/>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Revizijski odbor HKO-a</w:t>
      </w:r>
    </w:p>
    <w:p w14:paraId="6FCF9196" w14:textId="77777777" w:rsidR="00B34ED1" w:rsidRPr="00682E84" w:rsidRDefault="00B34ED1" w:rsidP="00B34ED1">
      <w:pPr>
        <w:spacing w:before="120" w:after="120"/>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Revizijski odbor HKO-a u 2024. godini djelovao je u sljedećem sastavu:</w:t>
      </w:r>
    </w:p>
    <w:p w14:paraId="091117F7" w14:textId="77777777" w:rsidR="00B34ED1" w:rsidRPr="00682E84" w:rsidRDefault="00B34ED1">
      <w:pPr>
        <w:pStyle w:val="ListParagraph"/>
        <w:numPr>
          <w:ilvl w:val="0"/>
          <w:numId w:val="64"/>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Marin Pranjić, predsjednik Revizijskog odbora</w:t>
      </w:r>
    </w:p>
    <w:p w14:paraId="6FD10491" w14:textId="77777777" w:rsidR="00B34ED1" w:rsidRPr="00682E84" w:rsidRDefault="00B34ED1">
      <w:pPr>
        <w:pStyle w:val="ListParagraph"/>
        <w:numPr>
          <w:ilvl w:val="0"/>
          <w:numId w:val="64"/>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Ante Artuković, član Revizijskog odbora</w:t>
      </w:r>
    </w:p>
    <w:p w14:paraId="40A92477" w14:textId="77777777" w:rsidR="00B34ED1" w:rsidRPr="00682E84" w:rsidRDefault="00B34ED1">
      <w:pPr>
        <w:pStyle w:val="ListParagraph"/>
        <w:numPr>
          <w:ilvl w:val="0"/>
          <w:numId w:val="64"/>
        </w:numPr>
        <w:spacing w:before="120" w:after="120"/>
        <w:ind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Andreja Svečnjak, članica Revizijskog odbora, do 13. ožujka 2024. godine</w:t>
      </w:r>
    </w:p>
    <w:p w14:paraId="33E8B163" w14:textId="77777777" w:rsidR="00B34ED1" w:rsidRPr="00682E84" w:rsidRDefault="00B34ED1">
      <w:pPr>
        <w:pStyle w:val="ListParagraph"/>
        <w:numPr>
          <w:ilvl w:val="0"/>
          <w:numId w:val="51"/>
        </w:numPr>
        <w:suppressAutoHyphens/>
        <w:autoSpaceDN w:val="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Ivica Granić, član Revizijskog odbora, od 13. ožujka 2024. godine</w:t>
      </w:r>
    </w:p>
    <w:p w14:paraId="00E9F9BC" w14:textId="77777777" w:rsidR="00B34ED1" w:rsidRPr="00682E84" w:rsidRDefault="00B34ED1" w:rsidP="00B34ED1">
      <w:pPr>
        <w:spacing w:line="276" w:lineRule="auto"/>
        <w:ind w:left="-20" w:right="-20"/>
        <w:jc w:val="both"/>
        <w:rPr>
          <w:rFonts w:asciiTheme="minorHAnsi" w:eastAsia="Calibri" w:hAnsiTheme="minorHAnsi" w:cstheme="minorHAnsi"/>
          <w:b/>
          <w:bCs/>
          <w:sz w:val="22"/>
          <w:szCs w:val="22"/>
          <w:lang w:val="hr-HR"/>
        </w:rPr>
      </w:pPr>
    </w:p>
    <w:p w14:paraId="2B1E61D0" w14:textId="77777777" w:rsidR="00B34ED1" w:rsidRPr="00682E84" w:rsidRDefault="00B34ED1" w:rsidP="00B34ED1">
      <w:pPr>
        <w:spacing w:after="160"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Izvještavanje nadzornih tijela</w:t>
      </w:r>
    </w:p>
    <w:p w14:paraId="479B2B1A"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Društvo je tijekom 2024. redovito izvještavalo nadzorna tijela u skladu sa Zakonom o osiguranju, pravilnicima Hrvatske agencije za nadzor financijskih institucija i drugim važećim propisima o svim relevantnim činjenicama i promjenama u Društvu. Društvo je uredno odgovaralo na sve zahtjeve nadzornih tijela u smislu kontrole poslovanja i dostave podataka Društva.</w:t>
      </w:r>
    </w:p>
    <w:p w14:paraId="26D14ED0" w14:textId="77777777" w:rsidR="00B34ED1" w:rsidRPr="00682E84" w:rsidRDefault="00B34ED1" w:rsidP="00B34ED1">
      <w:pPr>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 xml:space="preserve"> </w:t>
      </w:r>
    </w:p>
    <w:p w14:paraId="46C952EF" w14:textId="77777777" w:rsidR="00B34ED1" w:rsidRPr="00682E84" w:rsidRDefault="00B34ED1" w:rsidP="00B34ED1">
      <w:pPr>
        <w:spacing w:before="120" w:after="120" w:line="276" w:lineRule="auto"/>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POSLOVANJE U 2024. GODINI</w:t>
      </w:r>
    </w:p>
    <w:p w14:paraId="347F7EB4"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Hrvatsko kreditno osiguranje d.d. u 2024. ostvarilo je zaračunatu bruto premiju od 2,35 milijuna eura, što predstavlja pad od 5,0 % u odnosu na prethodnu godinu. U ukupnom premijskom prihodu izvozna su </w:t>
      </w:r>
      <w:r w:rsidRPr="00682E84">
        <w:rPr>
          <w:rFonts w:asciiTheme="minorHAnsi" w:eastAsia="Calibri" w:hAnsiTheme="minorHAnsi" w:cstheme="minorHAnsi"/>
          <w:sz w:val="22"/>
          <w:szCs w:val="22"/>
          <w:lang w:val="hr-HR"/>
        </w:rPr>
        <w:lastRenderedPageBreak/>
        <w:t>potraživanja imala udio od 52,3 %. Ukupno je u osiguranje tijekom 2024. prijavljen osigurani promet u iznosu od 1,56 milijardi eura, što predstavlja pad od 8,0 % u odnosu na prethodnu godinu.</w:t>
      </w:r>
    </w:p>
    <w:p w14:paraId="1A2C9E1A"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Razlog pada prijavljenog osiguranog prometa te s time povezanog premijskog prihoda je rezultat recesijskih pritisaka na ključnim izvoznim tržištima.</w:t>
      </w:r>
    </w:p>
    <w:p w14:paraId="3CBA15B3"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Na dan 31. prosinca 2024. ukupna izloženost prema odobrenim limitima po kupcima iznosila je 796 milijuna eura, što predstavlja rast od 6,8 % u odnosu na stanje na 31. prosinca 2023. godine.</w:t>
      </w:r>
    </w:p>
    <w:p w14:paraId="49DF4E17"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Na dan 31. prosinca 2024. u osigurateljno pokriće je uključeno 8.907 kreditnih limita, što je za 9,6 % više u odnosu na prethodnu godinu. U ukupnoj strukturi limita, na domaća potraživanja odnosi se 5.854 kreditna limita, a 3.053 kreditna limita odnosi se na izvozna potraživanja prema kupcima u 64 zemlje svijeta.</w:t>
      </w:r>
    </w:p>
    <w:p w14:paraId="16C3AEEF" w14:textId="77777777" w:rsidR="00B34ED1" w:rsidRPr="00682E84" w:rsidRDefault="00B34ED1" w:rsidP="00B34ED1">
      <w:pPr>
        <w:spacing w:before="120" w:after="120" w:line="276" w:lineRule="auto"/>
        <w:ind w:left="-20" w:right="-20"/>
        <w:jc w:val="both"/>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Društvo je u 2024. isplatilo štete i povezano pokriće troškova u ukupnom iznosu od 464 tisuće eura, a naplatilo regrese u iznosu od 350 tisuća eura, te su stoga neto štete iznosile 114 tisuća eura, dok je u prethodnoj godini iznos likvidiranih neto šteta bio 1,85 milijuna eura. Štete su isplaćene za kupce u Hrvatskoj, Mađarskoj, Velikoj Britaniji, Irskoj, Francuskoj, Italiji, Srbiji i Švedskoj.</w:t>
      </w:r>
    </w:p>
    <w:p w14:paraId="6C1AD3D9" w14:textId="77777777" w:rsidR="00B34ED1" w:rsidRPr="00682E84" w:rsidRDefault="00B34ED1" w:rsidP="00B34ED1">
      <w:pPr>
        <w:spacing w:before="120" w:after="120"/>
        <w:ind w:left="-20" w:right="-20"/>
        <w:jc w:val="both"/>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Indikatori poslova osiguranja</w:t>
      </w:r>
    </w:p>
    <w:tbl>
      <w:tblPr>
        <w:tblW w:w="9062" w:type="dxa"/>
        <w:tblInd w:w="-5" w:type="dxa"/>
        <w:tblLayout w:type="fixed"/>
        <w:tblCellMar>
          <w:left w:w="10" w:type="dxa"/>
          <w:right w:w="10" w:type="dxa"/>
        </w:tblCellMar>
        <w:tblLook w:val="04A0" w:firstRow="1" w:lastRow="0" w:firstColumn="1" w:lastColumn="0" w:noHBand="0" w:noVBand="1"/>
      </w:tblPr>
      <w:tblGrid>
        <w:gridCol w:w="2932"/>
        <w:gridCol w:w="2041"/>
        <w:gridCol w:w="2041"/>
        <w:gridCol w:w="2048"/>
      </w:tblGrid>
      <w:tr w:rsidR="00B34ED1" w:rsidRPr="00682E84" w14:paraId="33C46997" w14:textId="77777777" w:rsidTr="009F4FE9">
        <w:trPr>
          <w:trHeight w:val="533"/>
        </w:trPr>
        <w:tc>
          <w:tcPr>
            <w:tcW w:w="2932" w:type="dxa"/>
            <w:tcBorders>
              <w:top w:val="single" w:sz="4" w:space="0" w:color="000000"/>
              <w:left w:val="single" w:sz="4" w:space="0" w:color="000000"/>
            </w:tcBorders>
            <w:shd w:val="clear" w:color="auto" w:fill="auto"/>
            <w:tcMar>
              <w:top w:w="0" w:type="dxa"/>
              <w:left w:w="108" w:type="dxa"/>
              <w:bottom w:w="0" w:type="dxa"/>
              <w:right w:w="108" w:type="dxa"/>
            </w:tcMar>
          </w:tcPr>
          <w:p w14:paraId="5C3E218B" w14:textId="77777777" w:rsidR="00B34ED1" w:rsidRPr="00682E84" w:rsidRDefault="00B34ED1" w:rsidP="009F4FE9">
            <w:pPr>
              <w:spacing w:before="120" w:after="120" w:line="23" w:lineRule="atLeast"/>
              <w:jc w:val="center"/>
              <w:rPr>
                <w:rFonts w:asciiTheme="minorHAnsi" w:eastAsia="SimSun" w:hAnsiTheme="minorHAnsi" w:cstheme="minorHAnsi"/>
                <w:b/>
                <w:bCs/>
                <w:color w:val="000000" w:themeColor="text1"/>
                <w:sz w:val="22"/>
                <w:szCs w:val="22"/>
                <w:lang w:val="hr-HR"/>
              </w:rPr>
            </w:pPr>
            <w:bookmarkStart w:id="54" w:name="_Hlk126077091"/>
          </w:p>
        </w:tc>
        <w:tc>
          <w:tcPr>
            <w:tcW w:w="2041" w:type="dxa"/>
            <w:tcBorders>
              <w:top w:val="single" w:sz="4" w:space="0" w:color="000000"/>
            </w:tcBorders>
            <w:shd w:val="clear" w:color="auto" w:fill="auto"/>
            <w:tcMar>
              <w:top w:w="0" w:type="dxa"/>
              <w:left w:w="108" w:type="dxa"/>
              <w:bottom w:w="0" w:type="dxa"/>
              <w:right w:w="108" w:type="dxa"/>
            </w:tcMar>
          </w:tcPr>
          <w:p w14:paraId="5699B91F" w14:textId="77777777" w:rsidR="00B34ED1" w:rsidRPr="00682E84" w:rsidRDefault="00B34ED1" w:rsidP="009F4FE9">
            <w:pPr>
              <w:spacing w:before="120" w:after="120" w:line="23" w:lineRule="atLeast"/>
              <w:jc w:val="center"/>
              <w:rPr>
                <w:rFonts w:asciiTheme="minorHAnsi" w:eastAsia="SimSun" w:hAnsiTheme="minorHAnsi" w:cstheme="minorHAnsi"/>
                <w:b/>
                <w:bCs/>
                <w:color w:val="000000" w:themeColor="text1"/>
                <w:sz w:val="22"/>
                <w:szCs w:val="22"/>
                <w:lang w:val="hr-HR"/>
              </w:rPr>
            </w:pPr>
            <w:r w:rsidRPr="00682E84">
              <w:rPr>
                <w:rFonts w:asciiTheme="minorHAnsi" w:eastAsia="SimSun" w:hAnsiTheme="minorHAnsi" w:cstheme="minorHAnsi"/>
                <w:b/>
                <w:bCs/>
                <w:color w:val="000000" w:themeColor="text1"/>
                <w:sz w:val="22"/>
                <w:szCs w:val="22"/>
                <w:lang w:val="hr-HR"/>
              </w:rPr>
              <w:t>2022.</w:t>
            </w:r>
          </w:p>
        </w:tc>
        <w:tc>
          <w:tcPr>
            <w:tcW w:w="2041" w:type="dxa"/>
            <w:tcBorders>
              <w:top w:val="single" w:sz="4" w:space="0" w:color="000000"/>
            </w:tcBorders>
            <w:shd w:val="clear" w:color="auto" w:fill="auto"/>
            <w:tcMar>
              <w:top w:w="0" w:type="dxa"/>
              <w:left w:w="108" w:type="dxa"/>
              <w:bottom w:w="0" w:type="dxa"/>
              <w:right w:w="108" w:type="dxa"/>
            </w:tcMar>
          </w:tcPr>
          <w:p w14:paraId="625FBC1E" w14:textId="77777777" w:rsidR="00B34ED1" w:rsidRPr="00682E84" w:rsidRDefault="00B34ED1" w:rsidP="009F4FE9">
            <w:pPr>
              <w:spacing w:before="120" w:after="120" w:line="23" w:lineRule="atLeast"/>
              <w:jc w:val="center"/>
              <w:rPr>
                <w:rFonts w:asciiTheme="minorHAnsi" w:eastAsia="SimSun" w:hAnsiTheme="minorHAnsi" w:cstheme="minorHAnsi"/>
                <w:b/>
                <w:bCs/>
                <w:color w:val="000000" w:themeColor="text1"/>
                <w:sz w:val="22"/>
                <w:szCs w:val="22"/>
                <w:lang w:val="hr-HR"/>
              </w:rPr>
            </w:pPr>
            <w:r w:rsidRPr="00682E84">
              <w:rPr>
                <w:rFonts w:asciiTheme="minorHAnsi" w:eastAsia="SimSun" w:hAnsiTheme="minorHAnsi" w:cstheme="minorHAnsi"/>
                <w:b/>
                <w:bCs/>
                <w:color w:val="000000" w:themeColor="text1"/>
                <w:sz w:val="22"/>
                <w:szCs w:val="22"/>
                <w:lang w:val="hr-HR"/>
              </w:rPr>
              <w:t>2023.</w:t>
            </w:r>
          </w:p>
        </w:tc>
        <w:tc>
          <w:tcPr>
            <w:tcW w:w="2048" w:type="dxa"/>
            <w:tcBorders>
              <w:top w:val="single" w:sz="4" w:space="0" w:color="000000"/>
              <w:right w:val="single" w:sz="4" w:space="0" w:color="000000"/>
            </w:tcBorders>
            <w:shd w:val="clear" w:color="auto" w:fill="auto"/>
            <w:tcMar>
              <w:top w:w="0" w:type="dxa"/>
              <w:left w:w="108" w:type="dxa"/>
              <w:bottom w:w="0" w:type="dxa"/>
              <w:right w:w="108" w:type="dxa"/>
            </w:tcMar>
          </w:tcPr>
          <w:p w14:paraId="0DC0AD48" w14:textId="77777777" w:rsidR="00B34ED1" w:rsidRPr="00682E84" w:rsidRDefault="00B34ED1" w:rsidP="009F4FE9">
            <w:pPr>
              <w:spacing w:before="120" w:after="120" w:line="23" w:lineRule="atLeast"/>
              <w:jc w:val="center"/>
              <w:rPr>
                <w:rFonts w:asciiTheme="minorHAnsi" w:eastAsia="SimSun" w:hAnsiTheme="minorHAnsi" w:cstheme="minorHAnsi"/>
                <w:b/>
                <w:bCs/>
                <w:color w:val="000000" w:themeColor="text1"/>
                <w:sz w:val="22"/>
                <w:szCs w:val="22"/>
                <w:lang w:val="hr-HR"/>
              </w:rPr>
            </w:pPr>
            <w:r w:rsidRPr="00682E84">
              <w:rPr>
                <w:rFonts w:asciiTheme="minorHAnsi" w:eastAsia="SimSun" w:hAnsiTheme="minorHAnsi" w:cstheme="minorHAnsi"/>
                <w:b/>
                <w:bCs/>
                <w:color w:val="000000" w:themeColor="text1"/>
                <w:sz w:val="22"/>
                <w:szCs w:val="22"/>
                <w:lang w:val="hr-HR"/>
              </w:rPr>
              <w:t>2024.</w:t>
            </w:r>
          </w:p>
        </w:tc>
      </w:tr>
      <w:tr w:rsidR="00B34ED1" w:rsidRPr="00682E84" w14:paraId="0AEB4050" w14:textId="77777777" w:rsidTr="009F4FE9">
        <w:trPr>
          <w:trHeight w:val="669"/>
        </w:trPr>
        <w:tc>
          <w:tcPr>
            <w:tcW w:w="2932" w:type="dxa"/>
            <w:tcBorders>
              <w:left w:val="single" w:sz="4" w:space="0" w:color="000000"/>
            </w:tcBorders>
            <w:shd w:val="clear" w:color="auto" w:fill="auto"/>
            <w:tcMar>
              <w:top w:w="0" w:type="dxa"/>
              <w:left w:w="108" w:type="dxa"/>
              <w:bottom w:w="0" w:type="dxa"/>
              <w:right w:w="108" w:type="dxa"/>
            </w:tcMar>
          </w:tcPr>
          <w:p w14:paraId="111395CF" w14:textId="77777777" w:rsidR="00B34ED1" w:rsidRPr="00682E84" w:rsidRDefault="00B34ED1" w:rsidP="009F4FE9">
            <w:pPr>
              <w:spacing w:before="120" w:after="120" w:line="23" w:lineRule="atLeas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Volumen osiguranih potraživanja, u mil. eur</w:t>
            </w:r>
          </w:p>
        </w:tc>
        <w:tc>
          <w:tcPr>
            <w:tcW w:w="2041" w:type="dxa"/>
            <w:shd w:val="clear" w:color="auto" w:fill="auto"/>
            <w:tcMar>
              <w:top w:w="0" w:type="dxa"/>
              <w:left w:w="108" w:type="dxa"/>
              <w:bottom w:w="0" w:type="dxa"/>
              <w:right w:w="108" w:type="dxa"/>
            </w:tcMar>
          </w:tcPr>
          <w:p w14:paraId="3766D268" w14:textId="77777777" w:rsidR="00B34ED1" w:rsidRPr="00682E84" w:rsidRDefault="00B34ED1" w:rsidP="009F4FE9">
            <w:pPr>
              <w:spacing w:before="120" w:after="120" w:line="23" w:lineRule="atLeast"/>
              <w:jc w:val="center"/>
              <w:rPr>
                <w:rFonts w:asciiTheme="minorHAnsi" w:eastAsia="SimSun" w:hAnsiTheme="minorHAnsi" w:cstheme="minorHAnsi"/>
                <w:bCs/>
                <w:sz w:val="22"/>
                <w:szCs w:val="22"/>
                <w:lang w:val="hr-HR"/>
              </w:rPr>
            </w:pPr>
            <w:r w:rsidRPr="00682E84">
              <w:rPr>
                <w:rFonts w:asciiTheme="minorHAnsi" w:hAnsiTheme="minorHAnsi" w:cstheme="minorHAnsi"/>
                <w:sz w:val="22"/>
                <w:szCs w:val="22"/>
              </w:rPr>
              <w:t>1.707,52</w:t>
            </w:r>
          </w:p>
        </w:tc>
        <w:tc>
          <w:tcPr>
            <w:tcW w:w="2041" w:type="dxa"/>
            <w:tcBorders>
              <w:right w:val="single" w:sz="4" w:space="0" w:color="000000"/>
            </w:tcBorders>
            <w:shd w:val="clear" w:color="auto" w:fill="auto"/>
            <w:tcMar>
              <w:top w:w="0" w:type="dxa"/>
              <w:left w:w="108" w:type="dxa"/>
              <w:bottom w:w="0" w:type="dxa"/>
              <w:right w:w="108" w:type="dxa"/>
            </w:tcMar>
          </w:tcPr>
          <w:p w14:paraId="7EA2C010" w14:textId="77777777" w:rsidR="00B34ED1" w:rsidRPr="00682E84" w:rsidRDefault="00B34ED1" w:rsidP="009F4FE9">
            <w:pPr>
              <w:spacing w:before="120" w:after="120" w:line="23" w:lineRule="atLeast"/>
              <w:jc w:val="center"/>
              <w:rPr>
                <w:rFonts w:asciiTheme="minorHAnsi" w:eastAsia="SimSun" w:hAnsiTheme="minorHAnsi" w:cstheme="minorHAnsi"/>
                <w:bCs/>
                <w:sz w:val="22"/>
                <w:szCs w:val="22"/>
                <w:lang w:val="hr-HR"/>
              </w:rPr>
            </w:pPr>
            <w:r w:rsidRPr="00682E84">
              <w:rPr>
                <w:rStyle w:val="Zadanifontodlomka1"/>
                <w:rFonts w:asciiTheme="minorHAnsi" w:eastAsia="SimSun" w:hAnsiTheme="minorHAnsi" w:cstheme="minorHAnsi"/>
                <w:bCs/>
                <w:sz w:val="22"/>
                <w:szCs w:val="22"/>
                <w:lang w:val="hr-HR"/>
              </w:rPr>
              <w:t>1.712,84</w:t>
            </w:r>
          </w:p>
        </w:tc>
        <w:tc>
          <w:tcPr>
            <w:tcW w:w="2048" w:type="dxa"/>
            <w:tcBorders>
              <w:right w:val="single" w:sz="4" w:space="0" w:color="000000"/>
            </w:tcBorders>
            <w:shd w:val="clear" w:color="auto" w:fill="auto"/>
            <w:tcMar>
              <w:top w:w="0" w:type="dxa"/>
              <w:left w:w="108" w:type="dxa"/>
              <w:bottom w:w="0" w:type="dxa"/>
              <w:right w:w="108" w:type="dxa"/>
            </w:tcMar>
          </w:tcPr>
          <w:p w14:paraId="44AF0F50" w14:textId="77777777" w:rsidR="00B34ED1" w:rsidRPr="00682E84" w:rsidRDefault="00B34ED1" w:rsidP="009F4FE9">
            <w:pPr>
              <w:spacing w:before="120" w:after="120" w:line="23" w:lineRule="atLeast"/>
              <w:jc w:val="center"/>
              <w:rPr>
                <w:rFonts w:asciiTheme="minorHAnsi" w:hAnsiTheme="minorHAnsi" w:cstheme="minorHAnsi"/>
                <w:sz w:val="22"/>
                <w:szCs w:val="22"/>
              </w:rPr>
            </w:pPr>
            <w:r w:rsidRPr="00682E84">
              <w:rPr>
                <w:rStyle w:val="Zadanifontodlomka1"/>
                <w:rFonts w:asciiTheme="minorHAnsi" w:eastAsia="SimSun" w:hAnsiTheme="minorHAnsi" w:cstheme="minorHAnsi"/>
                <w:bCs/>
                <w:sz w:val="22"/>
                <w:szCs w:val="22"/>
                <w:lang w:val="hr-HR"/>
              </w:rPr>
              <w:t>1.575,89</w:t>
            </w:r>
          </w:p>
        </w:tc>
      </w:tr>
      <w:tr w:rsidR="00B34ED1" w:rsidRPr="00682E84" w14:paraId="609BF9BA" w14:textId="77777777" w:rsidTr="009F4FE9">
        <w:trPr>
          <w:trHeight w:val="722"/>
        </w:trPr>
        <w:tc>
          <w:tcPr>
            <w:tcW w:w="2932" w:type="dxa"/>
            <w:tcBorders>
              <w:left w:val="single" w:sz="4" w:space="0" w:color="000000"/>
            </w:tcBorders>
            <w:shd w:val="clear" w:color="auto" w:fill="auto"/>
            <w:tcMar>
              <w:top w:w="0" w:type="dxa"/>
              <w:left w:w="108" w:type="dxa"/>
              <w:bottom w:w="0" w:type="dxa"/>
              <w:right w:w="108" w:type="dxa"/>
            </w:tcMar>
          </w:tcPr>
          <w:p w14:paraId="7E0F0524" w14:textId="77777777" w:rsidR="00B34ED1" w:rsidRPr="00682E84" w:rsidRDefault="00B34ED1" w:rsidP="009F4FE9">
            <w:pPr>
              <w:spacing w:before="120" w:after="120" w:line="23" w:lineRule="atLeas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 xml:space="preserve">Izloženost prema kupcima, na 31. 12., u mil. eur </w:t>
            </w:r>
          </w:p>
        </w:tc>
        <w:tc>
          <w:tcPr>
            <w:tcW w:w="2041" w:type="dxa"/>
            <w:shd w:val="clear" w:color="auto" w:fill="auto"/>
            <w:tcMar>
              <w:top w:w="0" w:type="dxa"/>
              <w:left w:w="108" w:type="dxa"/>
              <w:bottom w:w="0" w:type="dxa"/>
              <w:right w:w="108" w:type="dxa"/>
            </w:tcMar>
          </w:tcPr>
          <w:p w14:paraId="21452C3E" w14:textId="77777777" w:rsidR="00B34ED1" w:rsidRPr="00682E84" w:rsidRDefault="00B34ED1" w:rsidP="009F4FE9">
            <w:pPr>
              <w:spacing w:before="120" w:after="120" w:line="23" w:lineRule="atLeast"/>
              <w:jc w:val="center"/>
              <w:rPr>
                <w:rFonts w:asciiTheme="minorHAnsi" w:eastAsia="SimSun" w:hAnsiTheme="minorHAnsi" w:cstheme="minorHAnsi"/>
                <w:bCs/>
                <w:sz w:val="22"/>
                <w:szCs w:val="22"/>
                <w:lang w:val="hr-HR"/>
              </w:rPr>
            </w:pPr>
            <w:r w:rsidRPr="00682E84">
              <w:rPr>
                <w:rFonts w:asciiTheme="minorHAnsi" w:hAnsiTheme="minorHAnsi" w:cstheme="minorHAnsi"/>
                <w:sz w:val="22"/>
                <w:szCs w:val="22"/>
              </w:rPr>
              <w:t>667,77</w:t>
            </w:r>
          </w:p>
        </w:tc>
        <w:tc>
          <w:tcPr>
            <w:tcW w:w="2041" w:type="dxa"/>
            <w:tcBorders>
              <w:right w:val="single" w:sz="4" w:space="0" w:color="000000"/>
            </w:tcBorders>
            <w:shd w:val="clear" w:color="auto" w:fill="auto"/>
            <w:tcMar>
              <w:top w:w="0" w:type="dxa"/>
              <w:left w:w="108" w:type="dxa"/>
              <w:bottom w:w="0" w:type="dxa"/>
              <w:right w:w="108" w:type="dxa"/>
            </w:tcMar>
          </w:tcPr>
          <w:p w14:paraId="75BF0B3B" w14:textId="77777777" w:rsidR="00B34ED1" w:rsidRPr="00682E84" w:rsidRDefault="00B34ED1" w:rsidP="009F4FE9">
            <w:pPr>
              <w:spacing w:before="120" w:after="120" w:line="23" w:lineRule="atLeast"/>
              <w:jc w:val="center"/>
              <w:rPr>
                <w:rFonts w:asciiTheme="minorHAnsi" w:eastAsia="SimSun" w:hAnsiTheme="minorHAnsi" w:cstheme="minorHAnsi"/>
                <w:bCs/>
                <w:sz w:val="22"/>
                <w:szCs w:val="22"/>
                <w:lang w:val="hr-HR"/>
              </w:rPr>
            </w:pPr>
            <w:r w:rsidRPr="00682E84">
              <w:rPr>
                <w:rStyle w:val="Zadanifontodlomka1"/>
                <w:rFonts w:asciiTheme="minorHAnsi" w:eastAsia="SimSun" w:hAnsiTheme="minorHAnsi" w:cstheme="minorHAnsi"/>
                <w:bCs/>
                <w:sz w:val="22"/>
                <w:szCs w:val="22"/>
                <w:lang w:val="hr-HR"/>
              </w:rPr>
              <w:t>745,30</w:t>
            </w:r>
          </w:p>
        </w:tc>
        <w:tc>
          <w:tcPr>
            <w:tcW w:w="2048" w:type="dxa"/>
            <w:tcBorders>
              <w:right w:val="single" w:sz="4" w:space="0" w:color="000000"/>
            </w:tcBorders>
            <w:shd w:val="clear" w:color="auto" w:fill="auto"/>
            <w:tcMar>
              <w:top w:w="0" w:type="dxa"/>
              <w:left w:w="108" w:type="dxa"/>
              <w:bottom w:w="0" w:type="dxa"/>
              <w:right w:w="108" w:type="dxa"/>
            </w:tcMar>
          </w:tcPr>
          <w:p w14:paraId="3D1EC5ED" w14:textId="77777777" w:rsidR="00B34ED1" w:rsidRPr="00682E84" w:rsidRDefault="00B34ED1" w:rsidP="009F4FE9">
            <w:pPr>
              <w:spacing w:before="120" w:after="120" w:line="23" w:lineRule="atLeast"/>
              <w:jc w:val="center"/>
              <w:rPr>
                <w:rFonts w:asciiTheme="minorHAnsi" w:hAnsiTheme="minorHAnsi" w:cstheme="minorHAnsi"/>
                <w:sz w:val="22"/>
                <w:szCs w:val="22"/>
              </w:rPr>
            </w:pPr>
            <w:r w:rsidRPr="00682E84">
              <w:rPr>
                <w:rStyle w:val="Zadanifontodlomka1"/>
                <w:rFonts w:asciiTheme="minorHAnsi" w:eastAsia="SimSun" w:hAnsiTheme="minorHAnsi" w:cstheme="minorHAnsi"/>
                <w:bCs/>
                <w:sz w:val="22"/>
                <w:szCs w:val="22"/>
                <w:lang w:val="hr-HR"/>
              </w:rPr>
              <w:t>796,18</w:t>
            </w:r>
          </w:p>
        </w:tc>
      </w:tr>
      <w:tr w:rsidR="00B34ED1" w:rsidRPr="00682E84" w14:paraId="61D60BB8" w14:textId="77777777" w:rsidTr="009F4FE9">
        <w:trPr>
          <w:trHeight w:val="720"/>
        </w:trPr>
        <w:tc>
          <w:tcPr>
            <w:tcW w:w="2932" w:type="dxa"/>
            <w:tcBorders>
              <w:left w:val="single" w:sz="4" w:space="0" w:color="000000"/>
            </w:tcBorders>
            <w:shd w:val="clear" w:color="auto" w:fill="auto"/>
            <w:tcMar>
              <w:top w:w="0" w:type="dxa"/>
              <w:left w:w="108" w:type="dxa"/>
              <w:bottom w:w="0" w:type="dxa"/>
              <w:right w:w="108" w:type="dxa"/>
            </w:tcMar>
          </w:tcPr>
          <w:p w14:paraId="5AC82C3C" w14:textId="77777777" w:rsidR="00B34ED1" w:rsidRPr="00682E84" w:rsidRDefault="00B34ED1" w:rsidP="009F4FE9">
            <w:pPr>
              <w:spacing w:before="120" w:after="120" w:line="23" w:lineRule="atLeas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Zaračunata bruto premija, u mil. eur</w:t>
            </w:r>
          </w:p>
        </w:tc>
        <w:tc>
          <w:tcPr>
            <w:tcW w:w="2041" w:type="dxa"/>
            <w:shd w:val="clear" w:color="auto" w:fill="auto"/>
            <w:tcMar>
              <w:top w:w="0" w:type="dxa"/>
              <w:left w:w="108" w:type="dxa"/>
              <w:bottom w:w="0" w:type="dxa"/>
              <w:right w:w="108" w:type="dxa"/>
            </w:tcMar>
          </w:tcPr>
          <w:p w14:paraId="4C55E791" w14:textId="77777777" w:rsidR="00B34ED1" w:rsidRPr="00682E84" w:rsidRDefault="00B34ED1" w:rsidP="009F4FE9">
            <w:pPr>
              <w:spacing w:before="120" w:after="120" w:line="23" w:lineRule="atLeast"/>
              <w:jc w:val="center"/>
              <w:rPr>
                <w:rFonts w:asciiTheme="minorHAnsi" w:eastAsia="SimSun" w:hAnsiTheme="minorHAnsi" w:cstheme="minorHAnsi"/>
                <w:bCs/>
                <w:sz w:val="22"/>
                <w:szCs w:val="22"/>
                <w:lang w:val="hr-HR"/>
              </w:rPr>
            </w:pPr>
            <w:r w:rsidRPr="00682E84">
              <w:rPr>
                <w:rFonts w:asciiTheme="minorHAnsi" w:hAnsiTheme="minorHAnsi" w:cstheme="minorHAnsi"/>
                <w:sz w:val="22"/>
                <w:szCs w:val="22"/>
              </w:rPr>
              <w:t>2,62</w:t>
            </w:r>
          </w:p>
        </w:tc>
        <w:tc>
          <w:tcPr>
            <w:tcW w:w="2041" w:type="dxa"/>
            <w:tcBorders>
              <w:right w:val="single" w:sz="4" w:space="0" w:color="000000"/>
            </w:tcBorders>
            <w:shd w:val="clear" w:color="auto" w:fill="auto"/>
            <w:tcMar>
              <w:top w:w="0" w:type="dxa"/>
              <w:left w:w="108" w:type="dxa"/>
              <w:bottom w:w="0" w:type="dxa"/>
              <w:right w:w="108" w:type="dxa"/>
            </w:tcMar>
          </w:tcPr>
          <w:p w14:paraId="16A1837D" w14:textId="77777777" w:rsidR="00B34ED1" w:rsidRPr="00682E84" w:rsidRDefault="00B34ED1" w:rsidP="009F4FE9">
            <w:pPr>
              <w:spacing w:before="120" w:after="120" w:line="23" w:lineRule="atLeast"/>
              <w:jc w:val="center"/>
              <w:rPr>
                <w:rFonts w:asciiTheme="minorHAnsi" w:eastAsia="SimSun" w:hAnsiTheme="minorHAnsi" w:cstheme="minorHAnsi"/>
                <w:bCs/>
                <w:sz w:val="22"/>
                <w:szCs w:val="22"/>
                <w:lang w:val="hr-HR"/>
              </w:rPr>
            </w:pPr>
            <w:r w:rsidRPr="00682E84">
              <w:rPr>
                <w:rStyle w:val="Zadanifontodlomka1"/>
                <w:rFonts w:asciiTheme="minorHAnsi" w:eastAsia="SimSun" w:hAnsiTheme="minorHAnsi" w:cstheme="minorHAnsi"/>
                <w:bCs/>
                <w:sz w:val="22"/>
                <w:szCs w:val="22"/>
                <w:lang w:val="hr-HR"/>
              </w:rPr>
              <w:t>2,48</w:t>
            </w:r>
          </w:p>
        </w:tc>
        <w:tc>
          <w:tcPr>
            <w:tcW w:w="2048" w:type="dxa"/>
            <w:tcBorders>
              <w:right w:val="single" w:sz="4" w:space="0" w:color="000000"/>
            </w:tcBorders>
            <w:shd w:val="clear" w:color="auto" w:fill="auto"/>
            <w:tcMar>
              <w:top w:w="0" w:type="dxa"/>
              <w:left w:w="108" w:type="dxa"/>
              <w:bottom w:w="0" w:type="dxa"/>
              <w:right w:w="108" w:type="dxa"/>
            </w:tcMar>
          </w:tcPr>
          <w:p w14:paraId="4D3E15C5" w14:textId="77777777" w:rsidR="00B34ED1" w:rsidRPr="00682E84" w:rsidRDefault="00B34ED1" w:rsidP="009F4FE9">
            <w:pPr>
              <w:spacing w:before="120" w:after="120" w:line="23" w:lineRule="atLeast"/>
              <w:jc w:val="center"/>
              <w:rPr>
                <w:rFonts w:asciiTheme="minorHAnsi" w:hAnsiTheme="minorHAnsi" w:cstheme="minorHAnsi"/>
                <w:sz w:val="22"/>
                <w:szCs w:val="22"/>
              </w:rPr>
            </w:pPr>
            <w:r w:rsidRPr="00682E84">
              <w:rPr>
                <w:rStyle w:val="Zadanifontodlomka1"/>
                <w:rFonts w:asciiTheme="minorHAnsi" w:eastAsia="SimSun" w:hAnsiTheme="minorHAnsi" w:cstheme="minorHAnsi"/>
                <w:bCs/>
                <w:sz w:val="22"/>
                <w:szCs w:val="22"/>
                <w:lang w:val="hr-HR"/>
              </w:rPr>
              <w:t>2,35</w:t>
            </w:r>
          </w:p>
        </w:tc>
      </w:tr>
      <w:tr w:rsidR="00B34ED1" w:rsidRPr="00682E84" w14:paraId="7BC82C28" w14:textId="77777777" w:rsidTr="009F4FE9">
        <w:trPr>
          <w:trHeight w:val="700"/>
        </w:trPr>
        <w:tc>
          <w:tcPr>
            <w:tcW w:w="2932" w:type="dxa"/>
            <w:tcBorders>
              <w:left w:val="single" w:sz="4" w:space="0" w:color="000000"/>
            </w:tcBorders>
            <w:shd w:val="clear" w:color="auto" w:fill="auto"/>
            <w:tcMar>
              <w:top w:w="0" w:type="dxa"/>
              <w:left w:w="108" w:type="dxa"/>
              <w:bottom w:w="0" w:type="dxa"/>
              <w:right w:w="108" w:type="dxa"/>
            </w:tcMar>
          </w:tcPr>
          <w:p w14:paraId="6B8C73EC" w14:textId="77777777" w:rsidR="00B34ED1" w:rsidRPr="00682E84" w:rsidRDefault="00B34ED1" w:rsidP="009F4FE9">
            <w:pPr>
              <w:spacing w:before="120" w:after="120" w:line="23" w:lineRule="atLeas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Iznos isplaćenih neto naknada šteta, u mil. eur</w:t>
            </w:r>
          </w:p>
        </w:tc>
        <w:tc>
          <w:tcPr>
            <w:tcW w:w="2041" w:type="dxa"/>
            <w:shd w:val="clear" w:color="auto" w:fill="auto"/>
            <w:tcMar>
              <w:top w:w="0" w:type="dxa"/>
              <w:left w:w="108" w:type="dxa"/>
              <w:bottom w:w="0" w:type="dxa"/>
              <w:right w:w="108" w:type="dxa"/>
            </w:tcMar>
          </w:tcPr>
          <w:p w14:paraId="06481C06" w14:textId="77777777" w:rsidR="00B34ED1" w:rsidRPr="00682E84" w:rsidRDefault="00B34ED1" w:rsidP="009F4FE9">
            <w:pPr>
              <w:spacing w:before="120" w:after="120" w:line="23" w:lineRule="atLeast"/>
              <w:jc w:val="center"/>
              <w:rPr>
                <w:rFonts w:asciiTheme="minorHAnsi" w:eastAsia="SimSun" w:hAnsiTheme="minorHAnsi" w:cstheme="minorHAnsi"/>
                <w:bCs/>
                <w:sz w:val="22"/>
                <w:szCs w:val="22"/>
                <w:lang w:val="hr-HR"/>
              </w:rPr>
            </w:pPr>
            <w:r w:rsidRPr="00682E84">
              <w:rPr>
                <w:rFonts w:asciiTheme="minorHAnsi" w:hAnsiTheme="minorHAnsi" w:cstheme="minorHAnsi"/>
                <w:sz w:val="22"/>
                <w:szCs w:val="22"/>
              </w:rPr>
              <w:t>0,84</w:t>
            </w:r>
          </w:p>
        </w:tc>
        <w:tc>
          <w:tcPr>
            <w:tcW w:w="2041" w:type="dxa"/>
            <w:tcBorders>
              <w:right w:val="single" w:sz="4" w:space="0" w:color="000000"/>
            </w:tcBorders>
            <w:shd w:val="clear" w:color="auto" w:fill="auto"/>
            <w:tcMar>
              <w:top w:w="0" w:type="dxa"/>
              <w:left w:w="108" w:type="dxa"/>
              <w:bottom w:w="0" w:type="dxa"/>
              <w:right w:w="108" w:type="dxa"/>
            </w:tcMar>
          </w:tcPr>
          <w:p w14:paraId="1767CC40" w14:textId="77777777" w:rsidR="00B34ED1" w:rsidRPr="00682E84" w:rsidRDefault="00B34ED1" w:rsidP="009F4FE9">
            <w:pPr>
              <w:spacing w:before="120" w:after="120" w:line="23" w:lineRule="atLeast"/>
              <w:jc w:val="center"/>
              <w:rPr>
                <w:rFonts w:asciiTheme="minorHAnsi" w:eastAsia="SimSun" w:hAnsiTheme="minorHAnsi" w:cstheme="minorHAnsi"/>
                <w:bCs/>
                <w:sz w:val="22"/>
                <w:szCs w:val="22"/>
                <w:lang w:val="hr-HR"/>
              </w:rPr>
            </w:pPr>
            <w:r w:rsidRPr="00682E84">
              <w:rPr>
                <w:rStyle w:val="Zadanifontodlomka1"/>
                <w:rFonts w:asciiTheme="minorHAnsi" w:eastAsia="SimSun" w:hAnsiTheme="minorHAnsi" w:cstheme="minorHAnsi"/>
                <w:bCs/>
                <w:sz w:val="22"/>
                <w:szCs w:val="22"/>
                <w:lang w:val="hr-HR"/>
              </w:rPr>
              <w:t>1,85</w:t>
            </w:r>
          </w:p>
        </w:tc>
        <w:tc>
          <w:tcPr>
            <w:tcW w:w="2048" w:type="dxa"/>
            <w:tcBorders>
              <w:right w:val="single" w:sz="4" w:space="0" w:color="000000"/>
            </w:tcBorders>
            <w:shd w:val="clear" w:color="auto" w:fill="auto"/>
            <w:tcMar>
              <w:top w:w="0" w:type="dxa"/>
              <w:left w:w="108" w:type="dxa"/>
              <w:bottom w:w="0" w:type="dxa"/>
              <w:right w:w="108" w:type="dxa"/>
            </w:tcMar>
          </w:tcPr>
          <w:p w14:paraId="04138454" w14:textId="77777777" w:rsidR="00B34ED1" w:rsidRPr="00682E84" w:rsidRDefault="00B34ED1" w:rsidP="009F4FE9">
            <w:pPr>
              <w:spacing w:before="120" w:after="120" w:line="23" w:lineRule="atLeast"/>
              <w:jc w:val="center"/>
              <w:rPr>
                <w:rFonts w:asciiTheme="minorHAnsi" w:hAnsiTheme="minorHAnsi" w:cstheme="minorHAnsi"/>
                <w:sz w:val="22"/>
                <w:szCs w:val="22"/>
              </w:rPr>
            </w:pPr>
            <w:r w:rsidRPr="00682E84">
              <w:rPr>
                <w:rStyle w:val="Zadanifontodlomka1"/>
                <w:rFonts w:asciiTheme="minorHAnsi" w:eastAsia="SimSun" w:hAnsiTheme="minorHAnsi" w:cstheme="minorHAnsi"/>
                <w:bCs/>
                <w:sz w:val="22"/>
                <w:szCs w:val="22"/>
                <w:lang w:val="hr-HR"/>
              </w:rPr>
              <w:t>0,11</w:t>
            </w:r>
          </w:p>
        </w:tc>
      </w:tr>
      <w:tr w:rsidR="00B34ED1" w:rsidRPr="00682E84" w14:paraId="54D5AD6B" w14:textId="77777777" w:rsidTr="009F4FE9">
        <w:trPr>
          <w:trHeight w:val="714"/>
        </w:trPr>
        <w:tc>
          <w:tcPr>
            <w:tcW w:w="2932" w:type="dxa"/>
            <w:tcBorders>
              <w:left w:val="single" w:sz="4" w:space="0" w:color="000000"/>
              <w:bottom w:val="single" w:sz="4" w:space="0" w:color="000000"/>
            </w:tcBorders>
            <w:shd w:val="clear" w:color="auto" w:fill="auto"/>
            <w:tcMar>
              <w:top w:w="0" w:type="dxa"/>
              <w:left w:w="108" w:type="dxa"/>
              <w:bottom w:w="0" w:type="dxa"/>
              <w:right w:w="108" w:type="dxa"/>
            </w:tcMar>
          </w:tcPr>
          <w:p w14:paraId="4952E9B9" w14:textId="77777777" w:rsidR="00B34ED1" w:rsidRPr="00682E84" w:rsidRDefault="00B34ED1" w:rsidP="009F4FE9">
            <w:pPr>
              <w:spacing w:before="120" w:after="120" w:line="23" w:lineRule="atLeas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Broj aktivnih limita na 31. 12.</w:t>
            </w:r>
          </w:p>
        </w:tc>
        <w:tc>
          <w:tcPr>
            <w:tcW w:w="2041" w:type="dxa"/>
            <w:tcBorders>
              <w:bottom w:val="single" w:sz="4" w:space="0" w:color="000000"/>
            </w:tcBorders>
            <w:shd w:val="clear" w:color="auto" w:fill="auto"/>
            <w:tcMar>
              <w:top w:w="0" w:type="dxa"/>
              <w:left w:w="108" w:type="dxa"/>
              <w:bottom w:w="0" w:type="dxa"/>
              <w:right w:w="108" w:type="dxa"/>
            </w:tcMar>
          </w:tcPr>
          <w:p w14:paraId="0CDD4D54" w14:textId="77777777" w:rsidR="00B34ED1" w:rsidRPr="00682E84" w:rsidRDefault="00B34ED1" w:rsidP="009F4FE9">
            <w:pPr>
              <w:spacing w:before="120" w:after="120" w:line="23" w:lineRule="atLeast"/>
              <w:jc w:val="center"/>
              <w:rPr>
                <w:rFonts w:asciiTheme="minorHAnsi" w:hAnsiTheme="minorHAnsi" w:cstheme="minorHAnsi"/>
                <w:sz w:val="22"/>
                <w:szCs w:val="22"/>
              </w:rPr>
            </w:pPr>
            <w:r w:rsidRPr="00682E84">
              <w:rPr>
                <w:rFonts w:asciiTheme="minorHAnsi" w:hAnsiTheme="minorHAnsi" w:cstheme="minorHAnsi"/>
                <w:sz w:val="22"/>
                <w:szCs w:val="22"/>
              </w:rPr>
              <w:t>7.796</w:t>
            </w:r>
          </w:p>
        </w:tc>
        <w:tc>
          <w:tcPr>
            <w:tcW w:w="2041" w:type="dxa"/>
            <w:tcBorders>
              <w:bottom w:val="single" w:sz="4" w:space="0" w:color="000000"/>
              <w:right w:val="single" w:sz="4" w:space="0" w:color="000000"/>
            </w:tcBorders>
            <w:shd w:val="clear" w:color="auto" w:fill="auto"/>
            <w:tcMar>
              <w:top w:w="0" w:type="dxa"/>
              <w:left w:w="108" w:type="dxa"/>
              <w:bottom w:w="0" w:type="dxa"/>
              <w:right w:w="108" w:type="dxa"/>
            </w:tcMar>
          </w:tcPr>
          <w:p w14:paraId="20EC514E" w14:textId="77777777" w:rsidR="00B34ED1" w:rsidRPr="00682E84" w:rsidRDefault="00B34ED1" w:rsidP="009F4FE9">
            <w:pPr>
              <w:spacing w:before="120" w:after="120" w:line="23" w:lineRule="atLeast"/>
              <w:jc w:val="center"/>
              <w:rPr>
                <w:rFonts w:asciiTheme="minorHAnsi" w:hAnsiTheme="minorHAnsi" w:cstheme="minorHAnsi"/>
                <w:sz w:val="22"/>
                <w:szCs w:val="22"/>
              </w:rPr>
            </w:pPr>
            <w:r w:rsidRPr="00682E84">
              <w:rPr>
                <w:rStyle w:val="Zadanifontodlomka1"/>
                <w:rFonts w:asciiTheme="minorHAnsi" w:eastAsia="SimSun" w:hAnsiTheme="minorHAnsi" w:cstheme="minorHAnsi"/>
                <w:bCs/>
                <w:sz w:val="22"/>
                <w:szCs w:val="22"/>
                <w:lang w:val="hr-HR"/>
              </w:rPr>
              <w:t>8.126</w:t>
            </w:r>
          </w:p>
        </w:tc>
        <w:tc>
          <w:tcPr>
            <w:tcW w:w="2048" w:type="dxa"/>
            <w:tcBorders>
              <w:bottom w:val="single" w:sz="4" w:space="0" w:color="000000"/>
              <w:right w:val="single" w:sz="4" w:space="0" w:color="000000"/>
            </w:tcBorders>
            <w:shd w:val="clear" w:color="auto" w:fill="auto"/>
            <w:tcMar>
              <w:top w:w="0" w:type="dxa"/>
              <w:left w:w="108" w:type="dxa"/>
              <w:bottom w:w="0" w:type="dxa"/>
              <w:right w:w="108" w:type="dxa"/>
            </w:tcMar>
          </w:tcPr>
          <w:p w14:paraId="24F7E33F" w14:textId="77777777" w:rsidR="00B34ED1" w:rsidRPr="00682E84" w:rsidRDefault="00B34ED1" w:rsidP="009F4FE9">
            <w:pPr>
              <w:spacing w:before="120" w:after="120" w:line="23" w:lineRule="atLeast"/>
              <w:jc w:val="center"/>
              <w:rPr>
                <w:rFonts w:asciiTheme="minorHAnsi" w:hAnsiTheme="minorHAnsi" w:cstheme="minorHAnsi"/>
                <w:sz w:val="22"/>
                <w:szCs w:val="22"/>
              </w:rPr>
            </w:pPr>
            <w:r w:rsidRPr="00682E84">
              <w:rPr>
                <w:rStyle w:val="Zadanifontodlomka1"/>
                <w:rFonts w:asciiTheme="minorHAnsi" w:eastAsia="SimSun" w:hAnsiTheme="minorHAnsi" w:cstheme="minorHAnsi"/>
                <w:bCs/>
                <w:sz w:val="22"/>
                <w:szCs w:val="22"/>
                <w:lang w:val="hr-HR"/>
              </w:rPr>
              <w:t>8.907</w:t>
            </w:r>
          </w:p>
        </w:tc>
      </w:tr>
      <w:bookmarkEnd w:id="54"/>
    </w:tbl>
    <w:p w14:paraId="246AD14B" w14:textId="77777777" w:rsidR="00B34ED1" w:rsidRPr="00682E84" w:rsidRDefault="00B34ED1" w:rsidP="00B34ED1">
      <w:pPr>
        <w:spacing w:before="120" w:after="120" w:line="23" w:lineRule="atLeast"/>
        <w:jc w:val="both"/>
        <w:rPr>
          <w:rFonts w:asciiTheme="minorHAnsi" w:eastAsia="SimSun" w:hAnsiTheme="minorHAnsi" w:cstheme="minorHAnsi"/>
          <w:sz w:val="22"/>
          <w:szCs w:val="22"/>
          <w:lang w:val="hr-HR"/>
        </w:rPr>
      </w:pPr>
    </w:p>
    <w:p w14:paraId="30EBE18B"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Troškovi pribave, marketinga i administrativni troškovi te ostali poslovni rashodi Grupe HKO u 2024. iznosili su 1,42 milijuna eura, a na razini Društva troškovi pribave, marketinga i administrativni troškovi te ostali poslovni rashodi iznosili su 1,14 milijuna eura.</w:t>
      </w:r>
    </w:p>
    <w:p w14:paraId="64386D48"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Prihodi od naknada za procjenu rizika iznosili su 0,31 milijun eura, u usporedbi s 0,28 milijuna ostvarenih u 2023. godini.</w:t>
      </w:r>
    </w:p>
    <w:p w14:paraId="63C5508D"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Neto prihodi od ulaganja u 2024. iznosili su 0,25 milijuna eura (u 2023. iznosili su 0,24 milijuna).</w:t>
      </w:r>
    </w:p>
    <w:p w14:paraId="23B0128E"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Poslovnu 2024. godinu Grupa HKO zaključila je s ostvarenom dobiti tekuće godine prije poreza u iznosu od 0,35 milijuna eura, dok je u 2023. dobit tekuće godine prije poreza iznosila 0,13 milijuna eura. </w:t>
      </w:r>
    </w:p>
    <w:p w14:paraId="34C4A98E" w14:textId="77777777" w:rsidR="00B34ED1" w:rsidRPr="00682E84" w:rsidRDefault="00B34ED1" w:rsidP="00B34ED1">
      <w:pPr>
        <w:spacing w:before="120" w:after="120" w:line="276" w:lineRule="auto"/>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Ukupna imovina Grupe HKO na 31. prosinca 2024. u iznosu od 11,25 milijuna eura viša je za 8,38 % u odnosu na imovinu na 31. prosinca 2023., kada je iznosila 10,38 milijuna eura.</w:t>
      </w:r>
    </w:p>
    <w:p w14:paraId="77A96980" w14:textId="77777777" w:rsidR="00B34ED1" w:rsidRPr="00682E84" w:rsidRDefault="00B34ED1" w:rsidP="00B34ED1">
      <w:pPr>
        <w:spacing w:before="120" w:after="120"/>
        <w:ind w:left="-20" w:right="-20"/>
        <w:jc w:val="both"/>
        <w:rPr>
          <w:rFonts w:asciiTheme="minorHAnsi" w:eastAsia="Calibri" w:hAnsiTheme="minorHAnsi" w:cstheme="minorHAnsi"/>
          <w:sz w:val="22"/>
          <w:szCs w:val="22"/>
          <w:lang w:val="hr-HR"/>
        </w:rPr>
      </w:pPr>
      <w:r w:rsidRPr="00682E84">
        <w:rPr>
          <w:rFonts w:asciiTheme="minorHAnsi" w:eastAsia="SimSun" w:hAnsiTheme="minorHAnsi" w:cstheme="minorHAnsi"/>
          <w:sz w:val="22"/>
          <w:szCs w:val="22"/>
          <w:lang w:val="hr-HR"/>
        </w:rPr>
        <w:t>Ukupni kapital Grupe HKO na dan 31. prosinca 2024. iznosio je 8,24 milijuna eura.</w:t>
      </w:r>
    </w:p>
    <w:p w14:paraId="39414731" w14:textId="77777777" w:rsidR="00B34ED1" w:rsidRPr="00682E84" w:rsidRDefault="00B34ED1" w:rsidP="00B34ED1">
      <w:pPr>
        <w:keepNext/>
        <w:keepLines/>
        <w:pBdr>
          <w:bottom w:val="single" w:sz="4" w:space="2" w:color="B2B2B2"/>
        </w:pBdr>
        <w:spacing w:before="360" w:after="120"/>
        <w:outlineLvl w:val="0"/>
        <w:rPr>
          <w:rFonts w:asciiTheme="minorHAnsi" w:hAnsiTheme="minorHAnsi" w:cstheme="minorHAnsi"/>
          <w:sz w:val="22"/>
          <w:szCs w:val="22"/>
          <w:lang w:val="it-IT"/>
        </w:rPr>
      </w:pPr>
      <w:bookmarkStart w:id="55" w:name="_Toc129083725"/>
      <w:bookmarkStart w:id="56" w:name="_Toc191651174"/>
      <w:bookmarkEnd w:id="50"/>
      <w:bookmarkEnd w:id="51"/>
      <w:r w:rsidRPr="00682E84">
        <w:rPr>
          <w:rStyle w:val="Zadanifontodlomka1"/>
          <w:rFonts w:asciiTheme="minorHAnsi" w:hAnsiTheme="minorHAnsi" w:cstheme="minorHAnsi"/>
          <w:b/>
          <w:bCs/>
          <w:spacing w:val="-3"/>
          <w:sz w:val="22"/>
          <w:szCs w:val="22"/>
          <w:lang w:val="hr-HR"/>
        </w:rPr>
        <w:lastRenderedPageBreak/>
        <w:t>NAČELA FINANCIJSKOG IZVJEŠTAVANJA</w:t>
      </w:r>
      <w:bookmarkEnd w:id="55"/>
      <w:bookmarkEnd w:id="56"/>
      <w:r w:rsidRPr="00682E84">
        <w:rPr>
          <w:rStyle w:val="Zadanifontodlomka1"/>
          <w:rFonts w:asciiTheme="minorHAnsi" w:hAnsiTheme="minorHAnsi" w:cstheme="minorHAnsi"/>
          <w:b/>
          <w:spacing w:val="-3"/>
          <w:sz w:val="22"/>
          <w:szCs w:val="22"/>
          <w:lang w:val="hr-HR"/>
        </w:rPr>
        <w:tab/>
      </w:r>
    </w:p>
    <w:p w14:paraId="1854E7AA" w14:textId="77777777" w:rsidR="00B34ED1" w:rsidRPr="00682E84" w:rsidRDefault="00B34ED1" w:rsidP="00B34ED1">
      <w:pPr>
        <w:spacing w:line="276" w:lineRule="auto"/>
        <w:rPr>
          <w:rFonts w:asciiTheme="minorHAnsi" w:hAnsiTheme="minorHAnsi" w:cstheme="minorHAnsi"/>
          <w:sz w:val="22"/>
          <w:szCs w:val="22"/>
          <w:lang w:val="hr-HR"/>
        </w:rPr>
      </w:pPr>
      <w:r w:rsidRPr="00682E84">
        <w:rPr>
          <w:rFonts w:asciiTheme="minorHAnsi" w:hAnsiTheme="minorHAnsi" w:cstheme="minorHAnsi"/>
          <w:sz w:val="22"/>
          <w:szCs w:val="22"/>
          <w:lang w:val="hr-HR"/>
        </w:rPr>
        <w:t>Grupa HBOR priprema:</w:t>
      </w:r>
    </w:p>
    <w:p w14:paraId="0C481577" w14:textId="77777777" w:rsidR="00B34ED1" w:rsidRPr="00682E84" w:rsidRDefault="00B34ED1">
      <w:pPr>
        <w:numPr>
          <w:ilvl w:val="0"/>
          <w:numId w:val="54"/>
        </w:numPr>
        <w:suppressAutoHyphens/>
        <w:autoSpaceDN w:val="0"/>
        <w:spacing w:before="120" w:line="276" w:lineRule="auto"/>
        <w:ind w:left="714" w:hanging="357"/>
        <w:jc w:val="both"/>
        <w:textAlignment w:val="baseline"/>
        <w:rPr>
          <w:rFonts w:asciiTheme="minorHAnsi" w:hAnsiTheme="minorHAnsi" w:cstheme="minorHAnsi"/>
          <w:sz w:val="22"/>
          <w:szCs w:val="22"/>
          <w:lang w:val="hr-HR"/>
        </w:rPr>
      </w:pPr>
      <w:r w:rsidRPr="00682E84">
        <w:rPr>
          <w:rFonts w:asciiTheme="minorHAnsi" w:hAnsiTheme="minorHAnsi" w:cstheme="minorHAnsi"/>
          <w:sz w:val="22"/>
          <w:szCs w:val="22"/>
          <w:lang w:val="hr-HR"/>
        </w:rPr>
        <w:t>odvojene financijske izvještaje matice – HBOR te</w:t>
      </w:r>
    </w:p>
    <w:p w14:paraId="446C2C41" w14:textId="77777777" w:rsidR="00B34ED1" w:rsidRPr="00682E84" w:rsidRDefault="00B34ED1">
      <w:pPr>
        <w:numPr>
          <w:ilvl w:val="0"/>
          <w:numId w:val="54"/>
        </w:numPr>
        <w:suppressAutoHyphens/>
        <w:autoSpaceDN w:val="0"/>
        <w:spacing w:line="276" w:lineRule="auto"/>
        <w:ind w:left="714" w:hanging="357"/>
        <w:jc w:val="both"/>
        <w:textAlignment w:val="baseline"/>
        <w:rPr>
          <w:rFonts w:asciiTheme="minorHAnsi" w:hAnsiTheme="minorHAnsi" w:cstheme="minorHAnsi"/>
          <w:sz w:val="22"/>
          <w:szCs w:val="22"/>
          <w:lang w:val="hr-HR"/>
        </w:rPr>
      </w:pPr>
      <w:r w:rsidRPr="00682E84">
        <w:rPr>
          <w:rFonts w:asciiTheme="minorHAnsi" w:hAnsiTheme="minorHAnsi" w:cstheme="minorHAnsi"/>
          <w:sz w:val="22"/>
          <w:szCs w:val="22"/>
          <w:lang w:val="hr-HR"/>
        </w:rPr>
        <w:t>konsolidirane financijske izvještaje koji uključuju HBOR i društva pod njegovom kontrolom, tj. ovisna društva.</w:t>
      </w:r>
    </w:p>
    <w:p w14:paraId="04EA9208" w14:textId="77777777" w:rsidR="00B34ED1" w:rsidRPr="00682E84" w:rsidRDefault="00B34ED1" w:rsidP="00B34ED1">
      <w:pPr>
        <w:spacing w:line="276" w:lineRule="auto"/>
        <w:jc w:val="both"/>
        <w:rPr>
          <w:rFonts w:asciiTheme="minorHAnsi" w:hAnsiTheme="minorHAnsi" w:cstheme="minorHAnsi"/>
          <w:sz w:val="22"/>
          <w:szCs w:val="22"/>
          <w:lang w:val="hr-HR"/>
        </w:rPr>
      </w:pPr>
    </w:p>
    <w:p w14:paraId="35F0FD45" w14:textId="77777777" w:rsidR="00B34ED1" w:rsidRPr="00682E84" w:rsidRDefault="00B34ED1" w:rsidP="00B34ED1">
      <w:pPr>
        <w:spacing w:after="120"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Grupa HBOR pri sastavljanju i prezentiranju godišnjih financijskih izvještaja primjenjuje Međunarodne standarde financijskog izvještavanja usvojene od strane Europske unije („EU MSFI“).</w:t>
      </w:r>
    </w:p>
    <w:p w14:paraId="79311B07" w14:textId="77777777" w:rsidR="00B34ED1" w:rsidRPr="00682E84" w:rsidRDefault="00B34ED1" w:rsidP="00B34ED1">
      <w:pPr>
        <w:spacing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Financijski izvještaji sastavljaju se i pripremaju s ciljem pružanja informacija o financijskom položaju, uspješnosti poslovanja i promjenama financijskog položaja HBOR-a i Grupe HBOR radi donošenja odgovarajućih ekonomskih odluka od strane njihovih korisnika te pružanja financijskih podataka o provedbi strategije Grupe HBOR.</w:t>
      </w:r>
    </w:p>
    <w:p w14:paraId="6BE6C903" w14:textId="77777777" w:rsidR="00B34ED1" w:rsidRPr="00682E84" w:rsidRDefault="00B34ED1" w:rsidP="00B34ED1">
      <w:pPr>
        <w:spacing w:line="276" w:lineRule="auto"/>
        <w:jc w:val="both"/>
        <w:rPr>
          <w:rFonts w:asciiTheme="minorHAnsi" w:hAnsiTheme="minorHAnsi" w:cstheme="minorHAnsi"/>
          <w:sz w:val="22"/>
          <w:szCs w:val="22"/>
          <w:lang w:val="hr-HR"/>
        </w:rPr>
      </w:pPr>
    </w:p>
    <w:p w14:paraId="0FBA6078" w14:textId="77777777" w:rsidR="00B34ED1" w:rsidRPr="00682E84" w:rsidRDefault="00B34ED1" w:rsidP="00B34ED1">
      <w:pPr>
        <w:spacing w:line="276" w:lineRule="auto"/>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Grupa HBOR, pri financijskom izvještavanju i objavama, primjenjuje sljedeća načela:</w:t>
      </w:r>
    </w:p>
    <w:p w14:paraId="7C13901D" w14:textId="77777777" w:rsidR="00B34ED1" w:rsidRPr="00682E84" w:rsidRDefault="00B34ED1" w:rsidP="00B34ED1">
      <w:pPr>
        <w:spacing w:line="276" w:lineRule="auto"/>
        <w:jc w:val="both"/>
        <w:rPr>
          <w:rFonts w:asciiTheme="minorHAnsi" w:hAnsiTheme="minorHAnsi" w:cstheme="minorHAnsi"/>
          <w:sz w:val="22"/>
          <w:szCs w:val="22"/>
          <w:lang w:val="hr-HR"/>
        </w:rPr>
      </w:pPr>
    </w:p>
    <w:p w14:paraId="158CB567" w14:textId="77777777" w:rsidR="00B34ED1" w:rsidRPr="00682E84" w:rsidRDefault="00B34ED1">
      <w:pPr>
        <w:numPr>
          <w:ilvl w:val="0"/>
          <w:numId w:val="55"/>
        </w:numPr>
        <w:suppressAutoHyphens/>
        <w:autoSpaceDN w:val="0"/>
        <w:spacing w:after="160" w:line="276" w:lineRule="auto"/>
        <w:jc w:val="both"/>
        <w:textAlignment w:val="baseline"/>
        <w:rPr>
          <w:rFonts w:asciiTheme="minorHAnsi" w:hAnsiTheme="minorHAnsi" w:cstheme="minorHAnsi"/>
          <w:sz w:val="22"/>
          <w:szCs w:val="22"/>
          <w:lang w:val="hr-HR"/>
        </w:rPr>
      </w:pPr>
      <w:r w:rsidRPr="00682E84">
        <w:rPr>
          <w:rStyle w:val="Zadanifontodlomka1"/>
          <w:rFonts w:asciiTheme="minorHAnsi" w:hAnsiTheme="minorHAnsi" w:cstheme="minorHAnsi"/>
          <w:b/>
          <w:sz w:val="22"/>
          <w:szCs w:val="22"/>
          <w:lang w:val="hr-HR"/>
        </w:rPr>
        <w:t>transparentnost prezentiranja</w:t>
      </w:r>
      <w:r w:rsidRPr="00682E84">
        <w:rPr>
          <w:rStyle w:val="Zadanifontodlomka1"/>
          <w:rFonts w:asciiTheme="minorHAnsi" w:hAnsiTheme="minorHAnsi" w:cstheme="minorHAnsi"/>
          <w:sz w:val="22"/>
          <w:szCs w:val="22"/>
          <w:lang w:val="hr-HR"/>
        </w:rPr>
        <w:t xml:space="preserve"> radi osiguravanja većeg razumijevanja prezentiranih informacija od strane korisnika financijskih izvještaja,</w:t>
      </w:r>
    </w:p>
    <w:p w14:paraId="5217F67A" w14:textId="77777777" w:rsidR="00B34ED1" w:rsidRPr="00682E84" w:rsidRDefault="00B34ED1">
      <w:pPr>
        <w:numPr>
          <w:ilvl w:val="0"/>
          <w:numId w:val="55"/>
        </w:numPr>
        <w:suppressAutoHyphens/>
        <w:autoSpaceDN w:val="0"/>
        <w:spacing w:after="160" w:line="276" w:lineRule="auto"/>
        <w:jc w:val="both"/>
        <w:textAlignment w:val="baseline"/>
        <w:rPr>
          <w:rFonts w:asciiTheme="minorHAnsi" w:hAnsiTheme="minorHAnsi" w:cstheme="minorHAnsi"/>
          <w:sz w:val="22"/>
          <w:szCs w:val="22"/>
          <w:lang w:val="hr-HR"/>
        </w:rPr>
      </w:pPr>
      <w:r w:rsidRPr="00682E84">
        <w:rPr>
          <w:rStyle w:val="Zadanifontodlomka1"/>
          <w:rFonts w:asciiTheme="minorHAnsi" w:hAnsiTheme="minorHAnsi" w:cstheme="minorHAnsi"/>
          <w:b/>
          <w:sz w:val="22"/>
          <w:szCs w:val="22"/>
          <w:lang w:val="hr-HR"/>
        </w:rPr>
        <w:t>dosljednost prezentiranja</w:t>
      </w:r>
      <w:r w:rsidRPr="00682E84">
        <w:rPr>
          <w:rStyle w:val="Zadanifontodlomka1"/>
          <w:rFonts w:asciiTheme="minorHAnsi" w:hAnsiTheme="minorHAnsi" w:cstheme="minorHAnsi"/>
          <w:sz w:val="22"/>
          <w:szCs w:val="22"/>
          <w:lang w:val="hr-HR"/>
        </w:rPr>
        <w:t xml:space="preserve"> unutar svakog izvještajnog razdoblja i između izvještajnih razdoblja,</w:t>
      </w:r>
    </w:p>
    <w:p w14:paraId="7C5779C9" w14:textId="77777777" w:rsidR="00B34ED1" w:rsidRPr="00682E84" w:rsidRDefault="00B34ED1">
      <w:pPr>
        <w:numPr>
          <w:ilvl w:val="0"/>
          <w:numId w:val="55"/>
        </w:numPr>
        <w:suppressAutoHyphens/>
        <w:autoSpaceDN w:val="0"/>
        <w:spacing w:after="160" w:line="276" w:lineRule="auto"/>
        <w:jc w:val="both"/>
        <w:textAlignment w:val="baseline"/>
        <w:rPr>
          <w:rFonts w:asciiTheme="minorHAnsi" w:hAnsiTheme="minorHAnsi" w:cstheme="minorHAnsi"/>
          <w:sz w:val="22"/>
          <w:szCs w:val="22"/>
          <w:lang w:val="hr-HR"/>
        </w:rPr>
      </w:pPr>
      <w:r w:rsidRPr="00682E84">
        <w:rPr>
          <w:rStyle w:val="Zadanifontodlomka1"/>
          <w:rFonts w:asciiTheme="minorHAnsi" w:hAnsiTheme="minorHAnsi" w:cstheme="minorHAnsi"/>
          <w:b/>
          <w:sz w:val="22"/>
          <w:szCs w:val="22"/>
          <w:lang w:val="hr-HR"/>
        </w:rPr>
        <w:t>jednostavnost prezentiranja</w:t>
      </w:r>
      <w:r w:rsidRPr="00682E84">
        <w:rPr>
          <w:rStyle w:val="Zadanifontodlomka1"/>
          <w:rFonts w:asciiTheme="minorHAnsi" w:hAnsiTheme="minorHAnsi" w:cstheme="minorHAnsi"/>
          <w:sz w:val="22"/>
          <w:szCs w:val="22"/>
          <w:lang w:val="hr-HR"/>
        </w:rPr>
        <w:t xml:space="preserve"> kako bi se korisnicima omogućilo lakše razumijevanje položaja, uspješnosti poslovanja te promjena financijskog položaja i donošenje odluka, </w:t>
      </w:r>
    </w:p>
    <w:p w14:paraId="42E8218F" w14:textId="77777777" w:rsidR="00B34ED1" w:rsidRPr="00682E84" w:rsidRDefault="00B34ED1">
      <w:pPr>
        <w:numPr>
          <w:ilvl w:val="0"/>
          <w:numId w:val="55"/>
        </w:numPr>
        <w:suppressAutoHyphens/>
        <w:autoSpaceDN w:val="0"/>
        <w:spacing w:after="160" w:line="276" w:lineRule="auto"/>
        <w:jc w:val="both"/>
        <w:textAlignment w:val="baseline"/>
        <w:rPr>
          <w:rFonts w:asciiTheme="minorHAnsi" w:hAnsiTheme="minorHAnsi" w:cstheme="minorHAnsi"/>
          <w:sz w:val="22"/>
          <w:szCs w:val="22"/>
          <w:lang w:val="hr-HR"/>
        </w:rPr>
      </w:pPr>
      <w:r w:rsidRPr="00682E84">
        <w:rPr>
          <w:rStyle w:val="Zadanifontodlomka1"/>
          <w:rFonts w:asciiTheme="minorHAnsi" w:hAnsiTheme="minorHAnsi" w:cstheme="minorHAnsi"/>
          <w:b/>
          <w:sz w:val="22"/>
          <w:szCs w:val="22"/>
          <w:lang w:val="hr-HR"/>
        </w:rPr>
        <w:t xml:space="preserve">usmjerenost na zahtjeve zakonske regulative </w:t>
      </w:r>
      <w:r w:rsidRPr="00682E84">
        <w:rPr>
          <w:rStyle w:val="Zadanifontodlomka1"/>
          <w:rFonts w:asciiTheme="minorHAnsi" w:hAnsiTheme="minorHAnsi" w:cstheme="minorHAnsi"/>
          <w:sz w:val="22"/>
          <w:szCs w:val="22"/>
          <w:lang w:val="hr-HR"/>
        </w:rPr>
        <w:t>kako bi se osigurala usklađenost,</w:t>
      </w:r>
    </w:p>
    <w:p w14:paraId="5E5C496F" w14:textId="77777777" w:rsidR="00B34ED1" w:rsidRPr="00682E84" w:rsidRDefault="00B34ED1">
      <w:pPr>
        <w:numPr>
          <w:ilvl w:val="0"/>
          <w:numId w:val="55"/>
        </w:numPr>
        <w:suppressAutoHyphens/>
        <w:autoSpaceDN w:val="0"/>
        <w:spacing w:after="160" w:line="276" w:lineRule="auto"/>
        <w:jc w:val="both"/>
        <w:textAlignment w:val="baseline"/>
        <w:rPr>
          <w:rFonts w:asciiTheme="minorHAnsi" w:hAnsiTheme="minorHAnsi" w:cstheme="minorHAnsi"/>
          <w:sz w:val="22"/>
          <w:szCs w:val="22"/>
          <w:lang w:val="hr-HR"/>
        </w:rPr>
      </w:pPr>
      <w:r w:rsidRPr="00682E84">
        <w:rPr>
          <w:rStyle w:val="Zadanifontodlomka1"/>
          <w:rFonts w:asciiTheme="minorHAnsi" w:hAnsiTheme="minorHAnsi" w:cstheme="minorHAnsi"/>
          <w:b/>
          <w:sz w:val="22"/>
          <w:szCs w:val="22"/>
          <w:lang w:val="hr-HR"/>
        </w:rPr>
        <w:t>primjena najbolje prakse</w:t>
      </w:r>
      <w:r w:rsidRPr="00682E84">
        <w:rPr>
          <w:rStyle w:val="Zadanifontodlomka1"/>
          <w:rFonts w:asciiTheme="minorHAnsi" w:hAnsiTheme="minorHAnsi" w:cstheme="minorHAnsi"/>
          <w:sz w:val="22"/>
          <w:szCs w:val="22"/>
          <w:lang w:val="hr-HR"/>
        </w:rPr>
        <w:t xml:space="preserve"> </w:t>
      </w:r>
      <w:r w:rsidRPr="00682E84">
        <w:rPr>
          <w:rStyle w:val="Zadanifontodlomka1"/>
          <w:rFonts w:asciiTheme="minorHAnsi" w:hAnsiTheme="minorHAnsi" w:cstheme="minorHAnsi"/>
          <w:b/>
          <w:sz w:val="22"/>
          <w:szCs w:val="22"/>
          <w:lang w:val="hr-HR"/>
        </w:rPr>
        <w:t xml:space="preserve">prezentiranja </w:t>
      </w:r>
      <w:r w:rsidRPr="00682E84">
        <w:rPr>
          <w:rStyle w:val="Zadanifontodlomka1"/>
          <w:rFonts w:asciiTheme="minorHAnsi" w:hAnsiTheme="minorHAnsi" w:cstheme="minorHAnsi"/>
          <w:sz w:val="22"/>
          <w:szCs w:val="22"/>
          <w:lang w:val="hr-HR"/>
        </w:rPr>
        <w:t xml:space="preserve">primjenjive na djelatnost poslovanja Grupe uz uvažavanje suvremenih međunarodnih trendova u financijskom izvještavanju, kao i zahtjeva tržišta. </w:t>
      </w:r>
    </w:p>
    <w:p w14:paraId="157A030A" w14:textId="77777777" w:rsidR="00B34ED1" w:rsidRPr="00682E84" w:rsidRDefault="00B34ED1" w:rsidP="00B34ED1">
      <w:pPr>
        <w:keepNext/>
        <w:keepLines/>
        <w:pageBreakBefore/>
        <w:pBdr>
          <w:bottom w:val="single" w:sz="4" w:space="2" w:color="B2B2B2"/>
        </w:pBdr>
        <w:spacing w:before="360" w:after="120"/>
        <w:outlineLvl w:val="0"/>
        <w:rPr>
          <w:rFonts w:asciiTheme="minorHAnsi" w:hAnsiTheme="minorHAnsi" w:cstheme="minorHAnsi"/>
          <w:b/>
          <w:bCs/>
          <w:spacing w:val="-3"/>
          <w:sz w:val="22"/>
          <w:szCs w:val="22"/>
          <w:lang w:val="hr-HR"/>
        </w:rPr>
      </w:pPr>
      <w:bookmarkStart w:id="57" w:name="_Toc445193513"/>
      <w:bookmarkStart w:id="58" w:name="_Toc129083726"/>
      <w:bookmarkStart w:id="59" w:name="_Toc191651175"/>
      <w:r w:rsidRPr="00682E84">
        <w:rPr>
          <w:rFonts w:asciiTheme="minorHAnsi" w:hAnsiTheme="minorHAnsi" w:cstheme="minorHAnsi"/>
          <w:b/>
          <w:bCs/>
          <w:spacing w:val="-3"/>
          <w:sz w:val="22"/>
          <w:szCs w:val="22"/>
          <w:lang w:val="hr-HR"/>
        </w:rPr>
        <w:lastRenderedPageBreak/>
        <w:t>PREGLED FINANCIJSKOG POSLOVANJA U 2024. GODINI</w:t>
      </w:r>
      <w:bookmarkStart w:id="60" w:name="_Hlk99034682"/>
      <w:bookmarkEnd w:id="57"/>
      <w:bookmarkEnd w:id="58"/>
      <w:bookmarkEnd w:id="59"/>
    </w:p>
    <w:bookmarkEnd w:id="60"/>
    <w:p w14:paraId="04D356B3" w14:textId="77777777" w:rsidR="00B34ED1" w:rsidRPr="00682E84" w:rsidRDefault="00B34ED1" w:rsidP="00B34ED1">
      <w:pPr>
        <w:tabs>
          <w:tab w:val="left" w:pos="-720"/>
        </w:tabs>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Financijski izvještaji uključuju odvojene financijske izvještaje HBOR-a i konsolidirane financijske izvještaje Grupe HBOR. </w:t>
      </w:r>
    </w:p>
    <w:p w14:paraId="3AB1D01E" w14:textId="77777777" w:rsidR="00B34ED1" w:rsidRPr="00682E84" w:rsidRDefault="00B34ED1" w:rsidP="00B34ED1">
      <w:pPr>
        <w:tabs>
          <w:tab w:val="left" w:pos="-720"/>
        </w:tabs>
        <w:jc w:val="both"/>
        <w:rPr>
          <w:rFonts w:asciiTheme="minorHAnsi" w:eastAsia="SimSun" w:hAnsiTheme="minorHAnsi" w:cstheme="minorHAnsi"/>
          <w:sz w:val="22"/>
          <w:szCs w:val="22"/>
          <w:lang w:val="hr-HR"/>
        </w:rPr>
      </w:pPr>
    </w:p>
    <w:p w14:paraId="5289E67D" w14:textId="77777777" w:rsidR="00B34ED1" w:rsidRPr="00682E84" w:rsidRDefault="00B34ED1" w:rsidP="00B34ED1">
      <w:pPr>
        <w:tabs>
          <w:tab w:val="left" w:pos="-720"/>
        </w:tabs>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 nastavku se daje financijski pregled i pregled poslovanja zasebno za Grupu HBOR i HBOR, kao matično društvo i izvještajni subjekt.</w:t>
      </w:r>
    </w:p>
    <w:p w14:paraId="0F5C3037" w14:textId="77777777" w:rsidR="00B34ED1" w:rsidRPr="00682E84" w:rsidRDefault="00B34ED1" w:rsidP="00B34ED1">
      <w:pPr>
        <w:tabs>
          <w:tab w:val="left" w:pos="-720"/>
        </w:tabs>
        <w:jc w:val="both"/>
        <w:rPr>
          <w:rFonts w:asciiTheme="minorHAnsi" w:hAnsiTheme="minorHAnsi" w:cstheme="minorHAnsi"/>
          <w:b/>
          <w:spacing w:val="-3"/>
          <w:sz w:val="22"/>
          <w:szCs w:val="22"/>
          <w:u w:val="single"/>
          <w:lang w:val="hr-HR" w:eastAsia="hr-HR"/>
        </w:rPr>
      </w:pPr>
    </w:p>
    <w:p w14:paraId="5EB2698C" w14:textId="77777777" w:rsidR="00B34ED1" w:rsidRPr="00682E84" w:rsidRDefault="00B34ED1" w:rsidP="00B34ED1">
      <w:pPr>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 xml:space="preserve">Reviziju odvojenih i konsolidiranih Godišnjih financijskih izvještaja HBOR-a za 2024. godinu, koji se nalaze u privitku, obavila su revizorska društva Šibenski Revicon d.o.o. i BDO Croatia d.o.o., o čemu su podnijela zajednički revizorski izvještaj u kojem je izraženo pozitivno mišljenje u Zajedničkom izvještaju neovisnog revizora. </w:t>
      </w:r>
    </w:p>
    <w:p w14:paraId="7D880935" w14:textId="77777777" w:rsidR="00B34ED1" w:rsidRPr="00682E84" w:rsidRDefault="00B34ED1" w:rsidP="00B34ED1">
      <w:pPr>
        <w:tabs>
          <w:tab w:val="left" w:pos="-720"/>
        </w:tabs>
        <w:spacing w:after="120"/>
        <w:rPr>
          <w:rFonts w:asciiTheme="minorHAnsi" w:hAnsiTheme="minorHAnsi" w:cstheme="minorHAnsi"/>
          <w:b/>
          <w:sz w:val="22"/>
          <w:szCs w:val="22"/>
          <w:lang w:val="hr-HR"/>
        </w:rPr>
      </w:pPr>
    </w:p>
    <w:p w14:paraId="66D61EED" w14:textId="77777777" w:rsidR="00B34ED1" w:rsidRPr="00682E84" w:rsidRDefault="00B34ED1" w:rsidP="00B34ED1">
      <w:pPr>
        <w:keepNext/>
        <w:outlineLvl w:val="1"/>
        <w:rPr>
          <w:rFonts w:asciiTheme="minorHAnsi" w:eastAsia="SimSun" w:hAnsiTheme="minorHAnsi" w:cstheme="minorHAnsi"/>
          <w:b/>
          <w:bCs/>
          <w:sz w:val="22"/>
          <w:szCs w:val="22"/>
          <w:lang w:val="hr-HR"/>
        </w:rPr>
      </w:pPr>
      <w:bookmarkStart w:id="61" w:name="_Toc445193514"/>
      <w:bookmarkStart w:id="62" w:name="_Toc129083727"/>
      <w:bookmarkStart w:id="63" w:name="_Toc191651176"/>
      <w:r w:rsidRPr="00682E84">
        <w:rPr>
          <w:rFonts w:asciiTheme="minorHAnsi" w:eastAsia="SimSun" w:hAnsiTheme="minorHAnsi" w:cstheme="minorHAnsi"/>
          <w:b/>
          <w:bCs/>
          <w:sz w:val="22"/>
          <w:szCs w:val="22"/>
          <w:lang w:val="hr-HR"/>
        </w:rPr>
        <w:t>OSVRT NA FINANCIJSKO POSLOVANJE GRUPE</w:t>
      </w:r>
      <w:bookmarkEnd w:id="61"/>
      <w:bookmarkEnd w:id="62"/>
      <w:bookmarkEnd w:id="63"/>
    </w:p>
    <w:p w14:paraId="3F6D60DC" w14:textId="77777777" w:rsidR="00B34ED1" w:rsidRPr="00682E84" w:rsidRDefault="00B34ED1" w:rsidP="00B34ED1">
      <w:pPr>
        <w:tabs>
          <w:tab w:val="left" w:pos="-720"/>
        </w:tabs>
        <w:jc w:val="both"/>
        <w:rPr>
          <w:rFonts w:asciiTheme="minorHAnsi" w:hAnsiTheme="minorHAnsi" w:cstheme="minorHAnsi"/>
          <w:sz w:val="22"/>
          <w:szCs w:val="22"/>
          <w:lang w:val="hr-HR"/>
        </w:rPr>
      </w:pPr>
    </w:p>
    <w:p w14:paraId="6229ADF0" w14:textId="77777777" w:rsidR="00B34ED1" w:rsidRPr="00682E84" w:rsidRDefault="00B34ED1" w:rsidP="00B34ED1">
      <w:pPr>
        <w:tabs>
          <w:tab w:val="left" w:pos="-720"/>
        </w:tabs>
        <w:spacing w:line="276" w:lineRule="auto"/>
        <w:jc w:val="both"/>
        <w:rPr>
          <w:rFonts w:asciiTheme="minorHAnsi" w:hAnsiTheme="minorHAnsi" w:cstheme="minorHAnsi"/>
          <w:sz w:val="22"/>
          <w:szCs w:val="22"/>
          <w:lang w:val="hr-HR"/>
        </w:rPr>
      </w:pPr>
      <w:r w:rsidRPr="00682E84">
        <w:rPr>
          <w:rStyle w:val="Zadanifontodlomka1"/>
          <w:rFonts w:asciiTheme="minorHAnsi" w:hAnsiTheme="minorHAnsi" w:cstheme="minorHAnsi"/>
          <w:sz w:val="22"/>
          <w:szCs w:val="22"/>
          <w:lang w:val="hr-HR"/>
        </w:rPr>
        <w:t xml:space="preserve">S obzirom na veličinu ovisnih društava i obujam njihovog poslovanja u usporedbi s poslovanjem matice, njihovi financijski podaci nisu od značaja da bi se posebno isticali u okviru konsolidiranog financijskog izvještaja te shodno tome nemaju materijalan utjecaj na konsolidirane financijske izvještaje u odnosu na odvojene financijske izvještaje HBOR-a, kao matičnog društva. Naime, </w:t>
      </w:r>
      <w:bookmarkStart w:id="64" w:name="_Hlk158290324"/>
      <w:r w:rsidRPr="00682E84">
        <w:rPr>
          <w:rStyle w:val="Zadanifontodlomka1"/>
          <w:rFonts w:asciiTheme="minorHAnsi" w:hAnsiTheme="minorHAnsi" w:cstheme="minorHAnsi"/>
          <w:sz w:val="22"/>
          <w:szCs w:val="22"/>
          <w:lang w:val="hr-HR"/>
        </w:rPr>
        <w:t>Grupa Hrvatsko kreditno osiguranje d.d. čini tek 0,28 % imovine matičnog društva.</w:t>
      </w:r>
    </w:p>
    <w:bookmarkEnd w:id="64"/>
    <w:p w14:paraId="7402BE1B" w14:textId="77777777" w:rsidR="00B34ED1" w:rsidRPr="00682E84" w:rsidRDefault="00B34ED1" w:rsidP="00B34ED1">
      <w:pPr>
        <w:tabs>
          <w:tab w:val="left" w:pos="426"/>
        </w:tabs>
        <w:jc w:val="both"/>
        <w:rPr>
          <w:rFonts w:asciiTheme="minorHAnsi" w:hAnsiTheme="minorHAnsi" w:cstheme="minorHAnsi"/>
          <w:b/>
          <w:caps/>
          <w:spacing w:val="-3"/>
          <w:sz w:val="22"/>
          <w:szCs w:val="22"/>
          <w:lang w:val="hr-HR" w:eastAsia="hr-HR"/>
        </w:rPr>
      </w:pPr>
    </w:p>
    <w:p w14:paraId="2843FD8F" w14:textId="77777777" w:rsidR="00B34ED1" w:rsidRPr="00682E84" w:rsidRDefault="00B34ED1" w:rsidP="00B34ED1">
      <w:pPr>
        <w:tabs>
          <w:tab w:val="left" w:pos="-720"/>
          <w:tab w:val="left" w:pos="426"/>
        </w:tabs>
        <w:spacing w:before="120" w:after="120" w:line="276" w:lineRule="auto"/>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t>Pregled najvažnijih financijskih informacija za Grupu HBOR, u milijunima eura</w:t>
      </w:r>
    </w:p>
    <w:tbl>
      <w:tblPr>
        <w:tblW w:w="9493" w:type="dxa"/>
        <w:tblLayout w:type="fixed"/>
        <w:tblCellMar>
          <w:left w:w="10" w:type="dxa"/>
          <w:right w:w="10" w:type="dxa"/>
        </w:tblCellMar>
        <w:tblLook w:val="04A0" w:firstRow="1" w:lastRow="0" w:firstColumn="1" w:lastColumn="0" w:noHBand="0" w:noVBand="1"/>
      </w:tblPr>
      <w:tblGrid>
        <w:gridCol w:w="3114"/>
        <w:gridCol w:w="2237"/>
        <w:gridCol w:w="2157"/>
        <w:gridCol w:w="1985"/>
      </w:tblGrid>
      <w:tr w:rsidR="00B34ED1" w:rsidRPr="00682E84" w14:paraId="7AD92B0F" w14:textId="77777777" w:rsidTr="009F4FE9">
        <w:trPr>
          <w:trHeight w:val="477"/>
        </w:trPr>
        <w:tc>
          <w:tcPr>
            <w:tcW w:w="3114"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53631237" w14:textId="77777777" w:rsidR="00B34ED1" w:rsidRPr="00682E84" w:rsidRDefault="00B34ED1" w:rsidP="009F4FE9">
            <w:pPr>
              <w:spacing w:line="276" w:lineRule="auto"/>
              <w:jc w:val="right"/>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 </w:t>
            </w:r>
          </w:p>
        </w:tc>
        <w:tc>
          <w:tcPr>
            <w:tcW w:w="2237" w:type="dxa"/>
            <w:tcBorders>
              <w:top w:val="single" w:sz="4" w:space="0" w:color="000000"/>
            </w:tcBorders>
            <w:vAlign w:val="center"/>
          </w:tcPr>
          <w:p w14:paraId="1ABEBBD2" w14:textId="77777777" w:rsidR="00B34ED1" w:rsidRPr="00682E84" w:rsidRDefault="00B34ED1" w:rsidP="009F4FE9">
            <w:pPr>
              <w:spacing w:line="276" w:lineRule="auto"/>
              <w:jc w:val="right"/>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2022.</w:t>
            </w:r>
          </w:p>
        </w:tc>
        <w:tc>
          <w:tcPr>
            <w:tcW w:w="2157" w:type="dxa"/>
            <w:tcBorders>
              <w:top w:val="single" w:sz="4" w:space="0" w:color="000000"/>
            </w:tcBorders>
            <w:shd w:val="clear" w:color="auto" w:fill="auto"/>
            <w:tcMar>
              <w:top w:w="0" w:type="dxa"/>
              <w:left w:w="108" w:type="dxa"/>
              <w:bottom w:w="0" w:type="dxa"/>
              <w:right w:w="108" w:type="dxa"/>
            </w:tcMar>
            <w:vAlign w:val="center"/>
          </w:tcPr>
          <w:p w14:paraId="22383A16" w14:textId="77777777" w:rsidR="00B34ED1" w:rsidRPr="00682E84" w:rsidRDefault="00B34ED1" w:rsidP="009F4FE9">
            <w:pPr>
              <w:spacing w:line="276" w:lineRule="auto"/>
              <w:ind w:right="174"/>
              <w:jc w:val="right"/>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2023.</w:t>
            </w:r>
          </w:p>
        </w:tc>
        <w:tc>
          <w:tcPr>
            <w:tcW w:w="1985" w:type="dxa"/>
            <w:tcBorders>
              <w:top w:val="single" w:sz="4" w:space="0" w:color="000000"/>
              <w:right w:val="single" w:sz="4" w:space="0" w:color="auto"/>
            </w:tcBorders>
            <w:vAlign w:val="center"/>
          </w:tcPr>
          <w:p w14:paraId="62192CD1" w14:textId="77777777" w:rsidR="00B34ED1" w:rsidRPr="00682E84" w:rsidRDefault="00B34ED1" w:rsidP="009F4FE9">
            <w:pPr>
              <w:spacing w:line="276" w:lineRule="auto"/>
              <w:ind w:right="174"/>
              <w:jc w:val="right"/>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2024.</w:t>
            </w:r>
          </w:p>
        </w:tc>
      </w:tr>
      <w:tr w:rsidR="00B34ED1" w:rsidRPr="00682E84" w14:paraId="43443FCA" w14:textId="77777777" w:rsidTr="009F4FE9">
        <w:trPr>
          <w:trHeight w:hRule="exact" w:val="477"/>
        </w:trPr>
        <w:tc>
          <w:tcPr>
            <w:tcW w:w="3114" w:type="dxa"/>
            <w:tcBorders>
              <w:left w:val="single" w:sz="4" w:space="0" w:color="000000"/>
            </w:tcBorders>
            <w:shd w:val="clear" w:color="auto" w:fill="auto"/>
            <w:tcMar>
              <w:top w:w="0" w:type="dxa"/>
              <w:left w:w="108" w:type="dxa"/>
              <w:bottom w:w="0" w:type="dxa"/>
              <w:right w:w="108" w:type="dxa"/>
            </w:tcMar>
            <w:vAlign w:val="center"/>
          </w:tcPr>
          <w:p w14:paraId="7855D62E" w14:textId="77777777" w:rsidR="00B34ED1" w:rsidRPr="00682E84" w:rsidRDefault="00B34ED1" w:rsidP="009F4FE9">
            <w:pPr>
              <w:spacing w:line="276" w:lineRule="auto"/>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Ukupna imovina</w:t>
            </w:r>
          </w:p>
        </w:tc>
        <w:tc>
          <w:tcPr>
            <w:tcW w:w="2237" w:type="dxa"/>
            <w:vAlign w:val="center"/>
          </w:tcPr>
          <w:p w14:paraId="1006AD1B" w14:textId="77777777" w:rsidR="00B34ED1" w:rsidRPr="00682E84" w:rsidRDefault="00B34ED1" w:rsidP="009F4FE9">
            <w:pPr>
              <w:spacing w:line="276" w:lineRule="auto"/>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3.856,95</w:t>
            </w:r>
          </w:p>
        </w:tc>
        <w:tc>
          <w:tcPr>
            <w:tcW w:w="2157" w:type="dxa"/>
            <w:shd w:val="clear" w:color="auto" w:fill="auto"/>
            <w:tcMar>
              <w:top w:w="0" w:type="dxa"/>
              <w:left w:w="108" w:type="dxa"/>
              <w:bottom w:w="0" w:type="dxa"/>
              <w:right w:w="108" w:type="dxa"/>
            </w:tcMar>
            <w:vAlign w:val="center"/>
          </w:tcPr>
          <w:p w14:paraId="6B2BAB2A"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4.021,54</w:t>
            </w:r>
          </w:p>
        </w:tc>
        <w:tc>
          <w:tcPr>
            <w:tcW w:w="1985" w:type="dxa"/>
            <w:tcBorders>
              <w:right w:val="single" w:sz="4" w:space="0" w:color="auto"/>
            </w:tcBorders>
            <w:vAlign w:val="center"/>
          </w:tcPr>
          <w:p w14:paraId="0552599B"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3.999,65</w:t>
            </w:r>
          </w:p>
        </w:tc>
      </w:tr>
      <w:tr w:rsidR="00B34ED1" w:rsidRPr="00682E84" w14:paraId="623CF0E7" w14:textId="77777777" w:rsidTr="009F4FE9">
        <w:trPr>
          <w:trHeight w:hRule="exact" w:val="477"/>
        </w:trPr>
        <w:tc>
          <w:tcPr>
            <w:tcW w:w="3114" w:type="dxa"/>
            <w:tcBorders>
              <w:left w:val="single" w:sz="4" w:space="0" w:color="000000"/>
            </w:tcBorders>
            <w:shd w:val="clear" w:color="auto" w:fill="auto"/>
            <w:tcMar>
              <w:top w:w="0" w:type="dxa"/>
              <w:left w:w="108" w:type="dxa"/>
              <w:bottom w:w="0" w:type="dxa"/>
              <w:right w:w="108" w:type="dxa"/>
            </w:tcMar>
            <w:vAlign w:val="center"/>
          </w:tcPr>
          <w:p w14:paraId="2C4FEFDE" w14:textId="77777777" w:rsidR="00B34ED1" w:rsidRPr="00682E84" w:rsidRDefault="00B34ED1" w:rsidP="009F4FE9">
            <w:pPr>
              <w:spacing w:line="276" w:lineRule="auto"/>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Bruto krediti</w:t>
            </w:r>
          </w:p>
        </w:tc>
        <w:tc>
          <w:tcPr>
            <w:tcW w:w="2237" w:type="dxa"/>
            <w:vAlign w:val="center"/>
          </w:tcPr>
          <w:p w14:paraId="11B1D611" w14:textId="77777777" w:rsidR="00B34ED1" w:rsidRPr="00682E84" w:rsidRDefault="00B34ED1" w:rsidP="009F4FE9">
            <w:pPr>
              <w:spacing w:line="276" w:lineRule="auto"/>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3.703,40</w:t>
            </w:r>
          </w:p>
        </w:tc>
        <w:tc>
          <w:tcPr>
            <w:tcW w:w="2157" w:type="dxa"/>
            <w:shd w:val="clear" w:color="auto" w:fill="auto"/>
            <w:tcMar>
              <w:top w:w="0" w:type="dxa"/>
              <w:left w:w="108" w:type="dxa"/>
              <w:bottom w:w="0" w:type="dxa"/>
              <w:right w:w="108" w:type="dxa"/>
            </w:tcMar>
            <w:vAlign w:val="center"/>
          </w:tcPr>
          <w:p w14:paraId="6E6E096A"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4.077,56</w:t>
            </w:r>
          </w:p>
        </w:tc>
        <w:tc>
          <w:tcPr>
            <w:tcW w:w="1985" w:type="dxa"/>
            <w:tcBorders>
              <w:right w:val="single" w:sz="4" w:space="0" w:color="auto"/>
            </w:tcBorders>
            <w:vAlign w:val="center"/>
          </w:tcPr>
          <w:p w14:paraId="0E6C0D0A"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4.013,43</w:t>
            </w:r>
          </w:p>
        </w:tc>
      </w:tr>
      <w:tr w:rsidR="00B34ED1" w:rsidRPr="00682E84" w14:paraId="3DBFD4F0" w14:textId="77777777" w:rsidTr="009F4FE9">
        <w:trPr>
          <w:trHeight w:hRule="exact" w:val="799"/>
        </w:trPr>
        <w:tc>
          <w:tcPr>
            <w:tcW w:w="3114" w:type="dxa"/>
            <w:tcBorders>
              <w:left w:val="single" w:sz="4" w:space="0" w:color="000000"/>
            </w:tcBorders>
            <w:shd w:val="clear" w:color="auto" w:fill="auto"/>
            <w:tcMar>
              <w:top w:w="0" w:type="dxa"/>
              <w:left w:w="108" w:type="dxa"/>
              <w:bottom w:w="0" w:type="dxa"/>
              <w:right w:w="108" w:type="dxa"/>
            </w:tcMar>
            <w:vAlign w:val="center"/>
          </w:tcPr>
          <w:p w14:paraId="56F2B791" w14:textId="77777777" w:rsidR="00B34ED1" w:rsidRPr="00682E84" w:rsidRDefault="00B34ED1" w:rsidP="009F4FE9">
            <w:pPr>
              <w:spacing w:line="276" w:lineRule="auto"/>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Ukupni kapital i rezerve</w:t>
            </w:r>
          </w:p>
        </w:tc>
        <w:tc>
          <w:tcPr>
            <w:tcW w:w="2237" w:type="dxa"/>
            <w:vAlign w:val="center"/>
          </w:tcPr>
          <w:p w14:paraId="387913DD" w14:textId="77777777" w:rsidR="00B34ED1" w:rsidRPr="00682E84" w:rsidRDefault="00B34ED1" w:rsidP="009F4FE9">
            <w:pPr>
              <w:spacing w:line="276" w:lineRule="auto"/>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1.422,13</w:t>
            </w:r>
          </w:p>
        </w:tc>
        <w:tc>
          <w:tcPr>
            <w:tcW w:w="2157" w:type="dxa"/>
            <w:shd w:val="clear" w:color="auto" w:fill="auto"/>
            <w:tcMar>
              <w:top w:w="0" w:type="dxa"/>
              <w:left w:w="108" w:type="dxa"/>
              <w:bottom w:w="0" w:type="dxa"/>
              <w:right w:w="108" w:type="dxa"/>
            </w:tcMar>
            <w:vAlign w:val="center"/>
          </w:tcPr>
          <w:p w14:paraId="17FBC520"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1.457,88</w:t>
            </w:r>
          </w:p>
        </w:tc>
        <w:tc>
          <w:tcPr>
            <w:tcW w:w="1985" w:type="dxa"/>
            <w:tcBorders>
              <w:right w:val="single" w:sz="4" w:space="0" w:color="auto"/>
            </w:tcBorders>
            <w:vAlign w:val="center"/>
          </w:tcPr>
          <w:p w14:paraId="30C62D2D"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1.504,29</w:t>
            </w:r>
          </w:p>
        </w:tc>
      </w:tr>
      <w:tr w:rsidR="00B34ED1" w:rsidRPr="00682E84" w14:paraId="7D34F6B6" w14:textId="77777777" w:rsidTr="009F4FE9">
        <w:trPr>
          <w:trHeight w:hRule="exact" w:val="477"/>
        </w:trPr>
        <w:tc>
          <w:tcPr>
            <w:tcW w:w="3114" w:type="dxa"/>
            <w:tcBorders>
              <w:left w:val="single" w:sz="4" w:space="0" w:color="000000"/>
            </w:tcBorders>
            <w:shd w:val="clear" w:color="auto" w:fill="auto"/>
            <w:tcMar>
              <w:top w:w="0" w:type="dxa"/>
              <w:left w:w="108" w:type="dxa"/>
              <w:bottom w:w="0" w:type="dxa"/>
              <w:right w:w="108" w:type="dxa"/>
            </w:tcMar>
            <w:vAlign w:val="center"/>
          </w:tcPr>
          <w:p w14:paraId="0358E0DF" w14:textId="77777777" w:rsidR="00B34ED1" w:rsidRPr="00682E84" w:rsidRDefault="00B34ED1" w:rsidP="009F4FE9">
            <w:pPr>
              <w:spacing w:line="276" w:lineRule="auto"/>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Ukupni prihodi</w:t>
            </w:r>
          </w:p>
        </w:tc>
        <w:tc>
          <w:tcPr>
            <w:tcW w:w="2237" w:type="dxa"/>
            <w:vAlign w:val="center"/>
          </w:tcPr>
          <w:p w14:paraId="03B76AC9" w14:textId="77777777" w:rsidR="00B34ED1" w:rsidRPr="00682E84" w:rsidRDefault="00B34ED1" w:rsidP="009F4FE9">
            <w:pPr>
              <w:spacing w:line="276" w:lineRule="auto"/>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92,69</w:t>
            </w:r>
          </w:p>
        </w:tc>
        <w:tc>
          <w:tcPr>
            <w:tcW w:w="2157" w:type="dxa"/>
            <w:shd w:val="clear" w:color="auto" w:fill="auto"/>
            <w:tcMar>
              <w:top w:w="0" w:type="dxa"/>
              <w:left w:w="108" w:type="dxa"/>
              <w:bottom w:w="0" w:type="dxa"/>
              <w:right w:w="108" w:type="dxa"/>
            </w:tcMar>
            <w:vAlign w:val="center"/>
          </w:tcPr>
          <w:p w14:paraId="2E885519"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105,40</w:t>
            </w:r>
          </w:p>
        </w:tc>
        <w:tc>
          <w:tcPr>
            <w:tcW w:w="1985" w:type="dxa"/>
            <w:tcBorders>
              <w:right w:val="single" w:sz="4" w:space="0" w:color="auto"/>
            </w:tcBorders>
            <w:vAlign w:val="center"/>
          </w:tcPr>
          <w:p w14:paraId="3F355CC6"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131,64</w:t>
            </w:r>
          </w:p>
        </w:tc>
      </w:tr>
      <w:tr w:rsidR="00B34ED1" w:rsidRPr="00682E84" w14:paraId="1A761E1A" w14:textId="77777777" w:rsidTr="009F4FE9">
        <w:trPr>
          <w:trHeight w:hRule="exact" w:val="477"/>
        </w:trPr>
        <w:tc>
          <w:tcPr>
            <w:tcW w:w="3114" w:type="dxa"/>
            <w:tcBorders>
              <w:left w:val="single" w:sz="4" w:space="0" w:color="000000"/>
            </w:tcBorders>
            <w:shd w:val="clear" w:color="auto" w:fill="auto"/>
            <w:tcMar>
              <w:top w:w="0" w:type="dxa"/>
              <w:left w:w="108" w:type="dxa"/>
              <w:bottom w:w="0" w:type="dxa"/>
              <w:right w:w="108" w:type="dxa"/>
            </w:tcMar>
            <w:vAlign w:val="center"/>
          </w:tcPr>
          <w:p w14:paraId="73E99BB3" w14:textId="77777777" w:rsidR="00B34ED1" w:rsidRPr="00682E84" w:rsidRDefault="00B34ED1" w:rsidP="009F4FE9">
            <w:pPr>
              <w:spacing w:line="276" w:lineRule="auto"/>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Ukupni rashodi</w:t>
            </w:r>
          </w:p>
        </w:tc>
        <w:tc>
          <w:tcPr>
            <w:tcW w:w="2237" w:type="dxa"/>
            <w:vAlign w:val="center"/>
          </w:tcPr>
          <w:p w14:paraId="64071E55" w14:textId="77777777" w:rsidR="00B34ED1" w:rsidRPr="00682E84" w:rsidRDefault="00B34ED1" w:rsidP="009F4FE9">
            <w:pPr>
              <w:spacing w:line="276" w:lineRule="auto"/>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(67,54)</w:t>
            </w:r>
          </w:p>
        </w:tc>
        <w:tc>
          <w:tcPr>
            <w:tcW w:w="2157" w:type="dxa"/>
            <w:shd w:val="clear" w:color="auto" w:fill="auto"/>
            <w:tcMar>
              <w:top w:w="0" w:type="dxa"/>
              <w:left w:w="108" w:type="dxa"/>
              <w:bottom w:w="0" w:type="dxa"/>
              <w:right w:w="108" w:type="dxa"/>
            </w:tcMar>
            <w:vAlign w:val="center"/>
          </w:tcPr>
          <w:p w14:paraId="002389E9"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(75,45)</w:t>
            </w:r>
          </w:p>
        </w:tc>
        <w:tc>
          <w:tcPr>
            <w:tcW w:w="1985" w:type="dxa"/>
            <w:tcBorders>
              <w:right w:val="single" w:sz="4" w:space="0" w:color="auto"/>
            </w:tcBorders>
            <w:vAlign w:val="center"/>
          </w:tcPr>
          <w:p w14:paraId="6E6E59C0"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(91,46)</w:t>
            </w:r>
          </w:p>
        </w:tc>
      </w:tr>
      <w:tr w:rsidR="00B34ED1" w:rsidRPr="00682E84" w14:paraId="3E5F7155" w14:textId="77777777" w:rsidTr="009F4FE9">
        <w:trPr>
          <w:trHeight w:hRule="exact" w:val="477"/>
        </w:trPr>
        <w:tc>
          <w:tcPr>
            <w:tcW w:w="3114" w:type="dxa"/>
            <w:tcBorders>
              <w:left w:val="single" w:sz="4" w:space="0" w:color="000000"/>
            </w:tcBorders>
            <w:shd w:val="clear" w:color="auto" w:fill="auto"/>
            <w:tcMar>
              <w:top w:w="0" w:type="dxa"/>
              <w:left w:w="108" w:type="dxa"/>
              <w:bottom w:w="0" w:type="dxa"/>
              <w:right w:w="108" w:type="dxa"/>
            </w:tcMar>
            <w:vAlign w:val="center"/>
          </w:tcPr>
          <w:p w14:paraId="406D9D58" w14:textId="77777777" w:rsidR="00B34ED1" w:rsidRPr="00682E84" w:rsidRDefault="00B34ED1" w:rsidP="009F4FE9">
            <w:pPr>
              <w:spacing w:line="276" w:lineRule="auto"/>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Dobit</w:t>
            </w:r>
          </w:p>
        </w:tc>
        <w:tc>
          <w:tcPr>
            <w:tcW w:w="2237" w:type="dxa"/>
            <w:vAlign w:val="center"/>
          </w:tcPr>
          <w:p w14:paraId="483A00E6" w14:textId="77777777" w:rsidR="00B34ED1" w:rsidRPr="00682E84" w:rsidRDefault="00B34ED1" w:rsidP="009F4FE9">
            <w:pPr>
              <w:spacing w:line="276" w:lineRule="auto"/>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25,15</w:t>
            </w:r>
          </w:p>
        </w:tc>
        <w:tc>
          <w:tcPr>
            <w:tcW w:w="2157" w:type="dxa"/>
            <w:shd w:val="clear" w:color="auto" w:fill="auto"/>
            <w:tcMar>
              <w:top w:w="0" w:type="dxa"/>
              <w:left w:w="108" w:type="dxa"/>
              <w:bottom w:w="0" w:type="dxa"/>
              <w:right w:w="108" w:type="dxa"/>
            </w:tcMar>
            <w:vAlign w:val="center"/>
          </w:tcPr>
          <w:p w14:paraId="74415FC7"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29,95</w:t>
            </w:r>
          </w:p>
        </w:tc>
        <w:tc>
          <w:tcPr>
            <w:tcW w:w="1985" w:type="dxa"/>
            <w:tcBorders>
              <w:right w:val="single" w:sz="4" w:space="0" w:color="auto"/>
            </w:tcBorders>
            <w:vAlign w:val="center"/>
          </w:tcPr>
          <w:p w14:paraId="0B044889"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40,18</w:t>
            </w:r>
          </w:p>
        </w:tc>
      </w:tr>
      <w:tr w:rsidR="00B34ED1" w:rsidRPr="00682E84" w14:paraId="35C18681" w14:textId="77777777" w:rsidTr="009F4FE9">
        <w:trPr>
          <w:trHeight w:hRule="exact" w:val="1342"/>
        </w:trPr>
        <w:tc>
          <w:tcPr>
            <w:tcW w:w="3114" w:type="dxa"/>
            <w:tcBorders>
              <w:left w:val="single" w:sz="4" w:space="0" w:color="000000"/>
            </w:tcBorders>
            <w:shd w:val="clear" w:color="auto" w:fill="auto"/>
            <w:tcMar>
              <w:top w:w="0" w:type="dxa"/>
              <w:left w:w="108" w:type="dxa"/>
              <w:bottom w:w="0" w:type="dxa"/>
              <w:right w:w="108" w:type="dxa"/>
            </w:tcMar>
            <w:vAlign w:val="center"/>
          </w:tcPr>
          <w:p w14:paraId="6E8BA13E" w14:textId="77777777" w:rsidR="00B34ED1" w:rsidRPr="00682E84" w:rsidRDefault="00B34ED1" w:rsidP="009F4FE9">
            <w:pPr>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Kamatni prihodi izračunati metodom efektivne kamatne stope i prihod od ukidanja razgraničenja subvencije na teret poslovanja HBOR-a kamatnih stopa na teret HBOR-a</w:t>
            </w:r>
          </w:p>
        </w:tc>
        <w:tc>
          <w:tcPr>
            <w:tcW w:w="2237" w:type="dxa"/>
            <w:vAlign w:val="center"/>
          </w:tcPr>
          <w:p w14:paraId="7DB5BFC8" w14:textId="77777777" w:rsidR="00B34ED1" w:rsidRPr="00682E84" w:rsidRDefault="00B34ED1" w:rsidP="009F4FE9">
            <w:pPr>
              <w:spacing w:line="276" w:lineRule="auto"/>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83,51</w:t>
            </w:r>
          </w:p>
        </w:tc>
        <w:tc>
          <w:tcPr>
            <w:tcW w:w="2157" w:type="dxa"/>
            <w:shd w:val="clear" w:color="auto" w:fill="auto"/>
            <w:tcMar>
              <w:top w:w="0" w:type="dxa"/>
              <w:left w:w="108" w:type="dxa"/>
              <w:bottom w:w="0" w:type="dxa"/>
              <w:right w:w="108" w:type="dxa"/>
            </w:tcMar>
            <w:vAlign w:val="center"/>
          </w:tcPr>
          <w:p w14:paraId="408B4A07"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94,87</w:t>
            </w:r>
          </w:p>
        </w:tc>
        <w:tc>
          <w:tcPr>
            <w:tcW w:w="1985" w:type="dxa"/>
            <w:tcBorders>
              <w:right w:val="single" w:sz="4" w:space="0" w:color="auto"/>
            </w:tcBorders>
            <w:vAlign w:val="center"/>
          </w:tcPr>
          <w:p w14:paraId="3AA3B773"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122,56</w:t>
            </w:r>
          </w:p>
        </w:tc>
      </w:tr>
      <w:tr w:rsidR="00B34ED1" w:rsidRPr="00682E84" w14:paraId="033996EA" w14:textId="77777777" w:rsidTr="009F4FE9">
        <w:trPr>
          <w:trHeight w:hRule="exact" w:val="477"/>
        </w:trPr>
        <w:tc>
          <w:tcPr>
            <w:tcW w:w="3114" w:type="dxa"/>
            <w:tcBorders>
              <w:left w:val="single" w:sz="4" w:space="0" w:color="000000"/>
            </w:tcBorders>
            <w:shd w:val="clear" w:color="auto" w:fill="auto"/>
            <w:tcMar>
              <w:top w:w="0" w:type="dxa"/>
              <w:left w:w="108" w:type="dxa"/>
              <w:bottom w:w="0" w:type="dxa"/>
              <w:right w:w="108" w:type="dxa"/>
            </w:tcMar>
            <w:vAlign w:val="center"/>
          </w:tcPr>
          <w:p w14:paraId="5C51C087" w14:textId="77777777" w:rsidR="00B34ED1" w:rsidRPr="00682E84" w:rsidRDefault="00B34ED1" w:rsidP="009F4FE9">
            <w:pPr>
              <w:spacing w:line="276" w:lineRule="auto"/>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Kamatni rashodi</w:t>
            </w:r>
          </w:p>
        </w:tc>
        <w:tc>
          <w:tcPr>
            <w:tcW w:w="2237" w:type="dxa"/>
            <w:vAlign w:val="center"/>
          </w:tcPr>
          <w:p w14:paraId="4753E7B0" w14:textId="77777777" w:rsidR="00B34ED1" w:rsidRPr="00682E84" w:rsidRDefault="00B34ED1" w:rsidP="009F4FE9">
            <w:pPr>
              <w:spacing w:line="276" w:lineRule="auto"/>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(21,03)</w:t>
            </w:r>
          </w:p>
        </w:tc>
        <w:tc>
          <w:tcPr>
            <w:tcW w:w="2157" w:type="dxa"/>
            <w:shd w:val="clear" w:color="auto" w:fill="auto"/>
            <w:tcMar>
              <w:top w:w="0" w:type="dxa"/>
              <w:left w:w="108" w:type="dxa"/>
              <w:bottom w:w="0" w:type="dxa"/>
              <w:right w:w="108" w:type="dxa"/>
            </w:tcMar>
            <w:vAlign w:val="center"/>
          </w:tcPr>
          <w:p w14:paraId="78EC334F"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(28,27)</w:t>
            </w:r>
          </w:p>
        </w:tc>
        <w:tc>
          <w:tcPr>
            <w:tcW w:w="1985" w:type="dxa"/>
            <w:tcBorders>
              <w:right w:val="single" w:sz="4" w:space="0" w:color="auto"/>
            </w:tcBorders>
            <w:vAlign w:val="center"/>
          </w:tcPr>
          <w:p w14:paraId="18795EE1"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(47,31)</w:t>
            </w:r>
          </w:p>
        </w:tc>
      </w:tr>
      <w:tr w:rsidR="00B34ED1" w:rsidRPr="00682E84" w14:paraId="077AA240" w14:textId="77777777" w:rsidTr="009F4FE9">
        <w:trPr>
          <w:trHeight w:hRule="exact" w:val="477"/>
        </w:trPr>
        <w:tc>
          <w:tcPr>
            <w:tcW w:w="311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35F32D3" w14:textId="77777777" w:rsidR="00B34ED1" w:rsidRPr="00682E84" w:rsidRDefault="00B34ED1" w:rsidP="009F4FE9">
            <w:pPr>
              <w:rPr>
                <w:rFonts w:asciiTheme="minorHAnsi" w:hAnsiTheme="minorHAnsi" w:cstheme="minorHAnsi"/>
                <w:b/>
                <w:bCs/>
                <w:sz w:val="22"/>
                <w:szCs w:val="22"/>
                <w:lang w:val="hr-HR" w:eastAsia="hr-HR"/>
              </w:rPr>
            </w:pPr>
            <w:r w:rsidRPr="00682E84">
              <w:rPr>
                <w:rFonts w:asciiTheme="minorHAnsi" w:hAnsiTheme="minorHAnsi" w:cstheme="minorHAnsi"/>
                <w:b/>
                <w:bCs/>
                <w:sz w:val="22"/>
                <w:szCs w:val="22"/>
                <w:lang w:val="hr-HR" w:eastAsia="hr-HR"/>
              </w:rPr>
              <w:t>Neto kamatni prihod</w:t>
            </w:r>
          </w:p>
        </w:tc>
        <w:tc>
          <w:tcPr>
            <w:tcW w:w="2237" w:type="dxa"/>
            <w:tcBorders>
              <w:bottom w:val="single" w:sz="4" w:space="0" w:color="000000"/>
            </w:tcBorders>
            <w:vAlign w:val="center"/>
          </w:tcPr>
          <w:p w14:paraId="062D9BC1" w14:textId="77777777" w:rsidR="00B34ED1" w:rsidRPr="00682E84" w:rsidRDefault="00B34ED1" w:rsidP="009F4FE9">
            <w:pPr>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62,48</w:t>
            </w:r>
          </w:p>
        </w:tc>
        <w:tc>
          <w:tcPr>
            <w:tcW w:w="2157" w:type="dxa"/>
            <w:tcBorders>
              <w:bottom w:val="single" w:sz="4" w:space="0" w:color="000000"/>
            </w:tcBorders>
            <w:shd w:val="clear" w:color="auto" w:fill="auto"/>
            <w:tcMar>
              <w:top w:w="0" w:type="dxa"/>
              <w:left w:w="108" w:type="dxa"/>
              <w:bottom w:w="0" w:type="dxa"/>
              <w:right w:w="108" w:type="dxa"/>
            </w:tcMar>
            <w:vAlign w:val="center"/>
          </w:tcPr>
          <w:p w14:paraId="1EBCF017"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66,60</w:t>
            </w:r>
          </w:p>
        </w:tc>
        <w:tc>
          <w:tcPr>
            <w:tcW w:w="1985" w:type="dxa"/>
            <w:tcBorders>
              <w:bottom w:val="single" w:sz="4" w:space="0" w:color="000000"/>
              <w:right w:val="single" w:sz="4" w:space="0" w:color="auto"/>
            </w:tcBorders>
            <w:vAlign w:val="center"/>
          </w:tcPr>
          <w:p w14:paraId="515365F1" w14:textId="77777777" w:rsidR="00B34ED1" w:rsidRPr="00682E84" w:rsidRDefault="00B34ED1" w:rsidP="009F4FE9">
            <w:pPr>
              <w:spacing w:line="276" w:lineRule="auto"/>
              <w:ind w:right="174"/>
              <w:jc w:val="right"/>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75,25</w:t>
            </w:r>
          </w:p>
        </w:tc>
      </w:tr>
    </w:tbl>
    <w:p w14:paraId="06AF209C" w14:textId="77777777" w:rsidR="00B34ED1" w:rsidRPr="00682E84" w:rsidRDefault="00B34ED1" w:rsidP="00B34ED1">
      <w:pPr>
        <w:tabs>
          <w:tab w:val="left" w:pos="426"/>
        </w:tabs>
        <w:jc w:val="both"/>
        <w:rPr>
          <w:rFonts w:asciiTheme="minorHAnsi" w:hAnsiTheme="minorHAnsi" w:cstheme="minorHAnsi"/>
          <w:b/>
          <w:caps/>
          <w:spacing w:val="-3"/>
          <w:sz w:val="22"/>
          <w:szCs w:val="22"/>
          <w:lang w:val="hr-HR" w:eastAsia="hr-HR"/>
        </w:rPr>
      </w:pPr>
    </w:p>
    <w:p w14:paraId="0782AC5C" w14:textId="77777777" w:rsidR="00B34ED1" w:rsidRPr="00682E84" w:rsidRDefault="00B34ED1" w:rsidP="00B34ED1">
      <w:pPr>
        <w:tabs>
          <w:tab w:val="left" w:pos="-720"/>
          <w:tab w:val="left" w:pos="426"/>
        </w:tabs>
        <w:jc w:val="both"/>
        <w:rPr>
          <w:rFonts w:asciiTheme="minorHAnsi" w:hAnsiTheme="minorHAnsi" w:cstheme="minorHAnsi"/>
          <w:b/>
          <w:caps/>
          <w:spacing w:val="-3"/>
          <w:sz w:val="22"/>
          <w:szCs w:val="22"/>
          <w:lang w:val="hr-HR" w:eastAsia="hr-HR"/>
        </w:rPr>
      </w:pPr>
    </w:p>
    <w:p w14:paraId="3B1AF4ED" w14:textId="77777777" w:rsidR="00B34ED1" w:rsidRDefault="00B34ED1" w:rsidP="00B34ED1">
      <w:pPr>
        <w:spacing w:after="160" w:line="276" w:lineRule="auto"/>
        <w:ind w:left="-284" w:right="-567"/>
        <w:rPr>
          <w:rFonts w:asciiTheme="minorHAnsi" w:eastAsia="SimSun" w:hAnsiTheme="minorHAnsi" w:cstheme="minorHAnsi"/>
          <w:sz w:val="22"/>
          <w:szCs w:val="22"/>
        </w:rPr>
      </w:pPr>
    </w:p>
    <w:p w14:paraId="0BF1C2EA" w14:textId="77777777" w:rsidR="004876EB" w:rsidRDefault="004876EB" w:rsidP="00B34ED1">
      <w:pPr>
        <w:spacing w:after="160" w:line="276" w:lineRule="auto"/>
        <w:ind w:left="-284" w:right="-567"/>
        <w:rPr>
          <w:rFonts w:asciiTheme="minorHAnsi" w:eastAsia="SimSun" w:hAnsiTheme="minorHAnsi" w:cstheme="minorHAnsi"/>
          <w:sz w:val="22"/>
          <w:szCs w:val="22"/>
        </w:rPr>
      </w:pPr>
    </w:p>
    <w:p w14:paraId="2F0FBC09" w14:textId="77777777" w:rsidR="004876EB" w:rsidRPr="00682E84" w:rsidRDefault="004876EB" w:rsidP="00B34ED1">
      <w:pPr>
        <w:spacing w:after="160" w:line="276" w:lineRule="auto"/>
        <w:ind w:left="-284" w:right="-567"/>
        <w:rPr>
          <w:rFonts w:asciiTheme="minorHAnsi" w:eastAsia="SimSun" w:hAnsiTheme="minorHAnsi" w:cstheme="minorHAnsi"/>
          <w:sz w:val="22"/>
          <w:szCs w:val="22"/>
        </w:rPr>
      </w:pPr>
    </w:p>
    <w:p w14:paraId="14330815" w14:textId="77777777" w:rsidR="00B34ED1" w:rsidRPr="00682E84" w:rsidRDefault="00B34ED1" w:rsidP="00B34ED1">
      <w:pPr>
        <w:spacing w:after="160" w:line="276" w:lineRule="auto"/>
        <w:ind w:left="-284" w:right="-709"/>
        <w:rPr>
          <w:rFonts w:asciiTheme="minorHAnsi" w:hAnsiTheme="minorHAnsi" w:cstheme="minorHAnsi"/>
          <w:sz w:val="22"/>
          <w:szCs w:val="22"/>
        </w:rPr>
      </w:pPr>
      <w:r w:rsidRPr="00682E84">
        <w:rPr>
          <w:rStyle w:val="Zadanifontodlomka1"/>
          <w:rFonts w:asciiTheme="minorHAnsi" w:eastAsia="SimSun" w:hAnsiTheme="minorHAnsi" w:cstheme="minorHAnsi"/>
          <w:noProof/>
          <w:sz w:val="22"/>
          <w:szCs w:val="22"/>
        </w:rPr>
        <w:drawing>
          <wp:inline distT="0" distB="0" distL="0" distR="0" wp14:anchorId="63646AF1" wp14:editId="05F294BD">
            <wp:extent cx="3009696" cy="2193941"/>
            <wp:effectExtent l="0" t="0" r="635" b="0"/>
            <wp:docPr id="90947909" name="Slika 1" descr="A graph of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7909" name="Slika 1" descr="A graph of numbers and percentage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0280" cy="2201656"/>
                    </a:xfrm>
                    <a:prstGeom prst="rect">
                      <a:avLst/>
                    </a:prstGeom>
                    <a:noFill/>
                  </pic:spPr>
                </pic:pic>
              </a:graphicData>
            </a:graphic>
          </wp:inline>
        </w:drawing>
      </w:r>
      <w:r w:rsidRPr="00682E84">
        <w:rPr>
          <w:rStyle w:val="Zadanifontodlomka1"/>
          <w:rFonts w:asciiTheme="minorHAnsi" w:eastAsia="SimSun" w:hAnsiTheme="minorHAnsi" w:cstheme="minorHAnsi"/>
          <w:sz w:val="22"/>
          <w:szCs w:val="22"/>
        </w:rPr>
        <w:t xml:space="preserve">    </w:t>
      </w:r>
      <w:r w:rsidRPr="00682E84">
        <w:rPr>
          <w:rStyle w:val="Zadanifontodlomka1"/>
          <w:rFonts w:asciiTheme="minorHAnsi" w:eastAsia="SimSun" w:hAnsiTheme="minorHAnsi" w:cstheme="minorHAnsi"/>
          <w:noProof/>
          <w:sz w:val="22"/>
          <w:szCs w:val="22"/>
        </w:rPr>
        <w:drawing>
          <wp:inline distT="0" distB="0" distL="0" distR="0" wp14:anchorId="06B39472" wp14:editId="4640CFD5">
            <wp:extent cx="3113766" cy="2186940"/>
            <wp:effectExtent l="0" t="0" r="0" b="3810"/>
            <wp:docPr id="1575525884" name="Slika 2" descr="A graph of a graph with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25884" name="Slika 2" descr="A graph of a graph with numbers and a number of number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7953" cy="2196904"/>
                    </a:xfrm>
                    <a:prstGeom prst="rect">
                      <a:avLst/>
                    </a:prstGeom>
                    <a:noFill/>
                  </pic:spPr>
                </pic:pic>
              </a:graphicData>
            </a:graphic>
          </wp:inline>
        </w:drawing>
      </w:r>
      <w:r w:rsidRPr="00682E84">
        <w:rPr>
          <w:rStyle w:val="Zadanifontodlomka1"/>
          <w:rFonts w:asciiTheme="minorHAnsi" w:eastAsia="SimSun" w:hAnsiTheme="minorHAnsi" w:cstheme="minorHAnsi"/>
          <w:sz w:val="22"/>
          <w:szCs w:val="22"/>
        </w:rPr>
        <w:t xml:space="preserve"> </w:t>
      </w:r>
    </w:p>
    <w:p w14:paraId="04C9DB42" w14:textId="77777777" w:rsidR="00B34ED1" w:rsidRPr="00682E84" w:rsidRDefault="00B34ED1" w:rsidP="00B34ED1">
      <w:pPr>
        <w:spacing w:after="160" w:line="276" w:lineRule="auto"/>
        <w:ind w:left="-284" w:right="-567"/>
        <w:rPr>
          <w:rFonts w:asciiTheme="minorHAnsi" w:eastAsia="SimSun" w:hAnsiTheme="minorHAnsi" w:cstheme="minorHAnsi"/>
          <w:sz w:val="22"/>
          <w:szCs w:val="22"/>
        </w:rPr>
      </w:pPr>
    </w:p>
    <w:p w14:paraId="4EED2D58" w14:textId="77777777" w:rsidR="00B34ED1" w:rsidRPr="00682E84" w:rsidRDefault="00B34ED1" w:rsidP="00B34ED1">
      <w:pPr>
        <w:tabs>
          <w:tab w:val="left" w:pos="-720"/>
          <w:tab w:val="left" w:pos="0"/>
          <w:tab w:val="left" w:pos="4820"/>
        </w:tabs>
        <w:ind w:left="-284" w:right="-567"/>
        <w:jc w:val="both"/>
        <w:rPr>
          <w:rFonts w:asciiTheme="minorHAnsi" w:hAnsiTheme="minorHAnsi" w:cstheme="minorHAnsi"/>
          <w:b/>
          <w:caps/>
          <w:spacing w:val="-3"/>
          <w:sz w:val="22"/>
          <w:szCs w:val="22"/>
          <w:lang w:val="hr-HR" w:eastAsia="hr-HR"/>
        </w:rPr>
      </w:pPr>
    </w:p>
    <w:p w14:paraId="7BF175E9" w14:textId="77777777" w:rsidR="00B34ED1" w:rsidRPr="00682E84" w:rsidRDefault="00B34ED1" w:rsidP="00B34ED1">
      <w:pPr>
        <w:tabs>
          <w:tab w:val="left" w:pos="-720"/>
          <w:tab w:val="left" w:pos="0"/>
          <w:tab w:val="left" w:pos="4820"/>
        </w:tabs>
        <w:ind w:left="-284" w:right="-567"/>
        <w:jc w:val="both"/>
        <w:rPr>
          <w:rFonts w:asciiTheme="minorHAnsi" w:hAnsiTheme="minorHAnsi" w:cstheme="minorHAnsi"/>
          <w:sz w:val="22"/>
          <w:szCs w:val="22"/>
        </w:rPr>
      </w:pPr>
      <w:r w:rsidRPr="00682E84">
        <w:rPr>
          <w:rFonts w:asciiTheme="minorHAnsi" w:hAnsiTheme="minorHAnsi" w:cstheme="minorHAnsi"/>
          <w:noProof/>
          <w:sz w:val="22"/>
          <w:szCs w:val="22"/>
          <w14:ligatures w14:val="standardContextual"/>
        </w:rPr>
        <w:drawing>
          <wp:inline distT="0" distB="0" distL="0" distR="0" wp14:anchorId="25C5838D" wp14:editId="3F71E88F">
            <wp:extent cx="3009900" cy="2403475"/>
            <wp:effectExtent l="0" t="0" r="0" b="0"/>
            <wp:docPr id="1810538680" name="Slika 1" descr="A graph of a number of people&#10;&#10;AI-generated content may be incorrect.">
              <a:extLst xmlns:a="http://schemas.openxmlformats.org/drawingml/2006/main">
                <a:ext uri="{FF2B5EF4-FFF2-40B4-BE49-F238E27FC236}">
                  <a16:creationId xmlns:a16="http://schemas.microsoft.com/office/drawing/2014/main" id="{65BDF0EA-AE6C-C4B2-5230-94AB55D71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38680" name="Slika 1" descr="A graph of a number of people&#10;&#10;AI-generated content may be incorrect.">
                      <a:extLst>
                        <a:ext uri="{FF2B5EF4-FFF2-40B4-BE49-F238E27FC236}">
                          <a16:creationId xmlns:a16="http://schemas.microsoft.com/office/drawing/2014/main" id="{65BDF0EA-AE6C-C4B2-5230-94AB55D71173}"/>
                        </a:ext>
                      </a:extLst>
                    </pic:cNvPr>
                    <pic:cNvPicPr>
                      <a:picLocks noChangeAspect="1"/>
                    </pic:cNvPicPr>
                  </pic:nvPicPr>
                  <pic:blipFill>
                    <a:blip r:embed="rId21"/>
                    <a:stretch>
                      <a:fillRect/>
                    </a:stretch>
                  </pic:blipFill>
                  <pic:spPr>
                    <a:xfrm>
                      <a:off x="0" y="0"/>
                      <a:ext cx="3035763" cy="2424127"/>
                    </a:xfrm>
                    <a:prstGeom prst="rect">
                      <a:avLst/>
                    </a:prstGeom>
                  </pic:spPr>
                </pic:pic>
              </a:graphicData>
            </a:graphic>
          </wp:inline>
        </w:drawing>
      </w:r>
      <w:r w:rsidRPr="00682E84">
        <w:rPr>
          <w:rStyle w:val="Zadanifontodlomka1"/>
          <w:rFonts w:asciiTheme="minorHAnsi" w:hAnsiTheme="minorHAnsi" w:cstheme="minorHAnsi"/>
          <w:b/>
          <w:caps/>
          <w:sz w:val="22"/>
          <w:szCs w:val="22"/>
          <w:lang w:val="hr-HR" w:eastAsia="hr-HR"/>
        </w:rPr>
        <w:t xml:space="preserve">    </w:t>
      </w:r>
      <w:r w:rsidRPr="00682E84">
        <w:rPr>
          <w:rFonts w:asciiTheme="minorHAnsi" w:hAnsiTheme="minorHAnsi" w:cstheme="minorHAnsi"/>
          <w:noProof/>
          <w:sz w:val="22"/>
          <w:szCs w:val="22"/>
          <w14:ligatures w14:val="standardContextual"/>
        </w:rPr>
        <w:drawing>
          <wp:inline distT="0" distB="0" distL="0" distR="0" wp14:anchorId="3612DCE7" wp14:editId="0FF3890C">
            <wp:extent cx="3085102" cy="2400267"/>
            <wp:effectExtent l="0" t="0" r="1270" b="635"/>
            <wp:docPr id="3" name="Slika 2" descr="A graph with red and blue lines&#10;&#10;AI-generated content may be incorrect.">
              <a:extLst xmlns:a="http://schemas.openxmlformats.org/drawingml/2006/main">
                <a:ext uri="{FF2B5EF4-FFF2-40B4-BE49-F238E27FC236}">
                  <a16:creationId xmlns:a16="http://schemas.microsoft.com/office/drawing/2014/main" id="{3124CE69-875F-1B22-EBB8-2253367DEB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descr="A graph with red and blue lines&#10;&#10;AI-generated content may be incorrect.">
                      <a:extLst>
                        <a:ext uri="{FF2B5EF4-FFF2-40B4-BE49-F238E27FC236}">
                          <a16:creationId xmlns:a16="http://schemas.microsoft.com/office/drawing/2014/main" id="{3124CE69-875F-1B22-EBB8-2253367DEB99}"/>
                        </a:ext>
                      </a:extLst>
                    </pic:cNvPr>
                    <pic:cNvPicPr>
                      <a:picLocks noChangeAspect="1"/>
                    </pic:cNvPicPr>
                  </pic:nvPicPr>
                  <pic:blipFill>
                    <a:blip r:embed="rId22"/>
                    <a:stretch>
                      <a:fillRect/>
                    </a:stretch>
                  </pic:blipFill>
                  <pic:spPr>
                    <a:xfrm>
                      <a:off x="0" y="0"/>
                      <a:ext cx="3111812" cy="2421048"/>
                    </a:xfrm>
                    <a:prstGeom prst="rect">
                      <a:avLst/>
                    </a:prstGeom>
                  </pic:spPr>
                </pic:pic>
              </a:graphicData>
            </a:graphic>
          </wp:inline>
        </w:drawing>
      </w:r>
    </w:p>
    <w:p w14:paraId="79456FE4" w14:textId="77777777" w:rsidR="00B34ED1" w:rsidRPr="00682E84" w:rsidRDefault="00B34ED1" w:rsidP="00B34ED1">
      <w:pPr>
        <w:tabs>
          <w:tab w:val="left" w:pos="-720"/>
          <w:tab w:val="left" w:pos="0"/>
          <w:tab w:val="left" w:pos="4820"/>
        </w:tabs>
        <w:ind w:left="-284" w:right="-567"/>
        <w:jc w:val="both"/>
        <w:rPr>
          <w:rFonts w:asciiTheme="minorHAnsi" w:hAnsiTheme="minorHAnsi" w:cstheme="minorHAnsi"/>
          <w:b/>
          <w:caps/>
          <w:spacing w:val="-3"/>
          <w:sz w:val="22"/>
          <w:szCs w:val="22"/>
          <w:lang w:val="hr-HR" w:eastAsia="hr-HR"/>
        </w:rPr>
      </w:pPr>
    </w:p>
    <w:p w14:paraId="43D3DDE6" w14:textId="77777777" w:rsidR="00E81C7D" w:rsidRDefault="00E81C7D" w:rsidP="00E81C7D">
      <w:pPr>
        <w:spacing w:before="120" w:after="120" w:line="276" w:lineRule="auto"/>
        <w:ind w:right="-20"/>
        <w:rPr>
          <w:rFonts w:asciiTheme="minorHAnsi" w:eastAsia="SimSun" w:hAnsiTheme="minorHAnsi" w:cstheme="minorHAnsi"/>
          <w:b/>
          <w:sz w:val="22"/>
          <w:szCs w:val="22"/>
          <w:lang w:val="hr-HR"/>
        </w:rPr>
      </w:pPr>
    </w:p>
    <w:p w14:paraId="0D5B82D1" w14:textId="77777777" w:rsidR="00E81C7D" w:rsidRPr="00E81C7D" w:rsidRDefault="00E81C7D" w:rsidP="00E81C7D">
      <w:pPr>
        <w:rPr>
          <w:rFonts w:asciiTheme="minorHAnsi" w:eastAsia="SimSun" w:hAnsiTheme="minorHAnsi" w:cstheme="minorHAnsi"/>
          <w:sz w:val="22"/>
          <w:szCs w:val="22"/>
          <w:lang w:val="hr-HR"/>
        </w:rPr>
      </w:pPr>
    </w:p>
    <w:p w14:paraId="103D3AF8" w14:textId="77777777" w:rsidR="00E81C7D" w:rsidRPr="00E81C7D" w:rsidRDefault="00E81C7D" w:rsidP="00E81C7D">
      <w:pPr>
        <w:rPr>
          <w:rFonts w:asciiTheme="minorHAnsi" w:eastAsia="SimSun" w:hAnsiTheme="minorHAnsi" w:cstheme="minorHAnsi"/>
          <w:sz w:val="22"/>
          <w:szCs w:val="22"/>
          <w:lang w:val="hr-HR"/>
        </w:rPr>
      </w:pPr>
    </w:p>
    <w:p w14:paraId="1BF59118" w14:textId="77777777" w:rsidR="00E81C7D" w:rsidRPr="00E81C7D" w:rsidRDefault="00E81C7D" w:rsidP="00E81C7D">
      <w:pPr>
        <w:rPr>
          <w:rFonts w:asciiTheme="minorHAnsi" w:eastAsia="SimSun" w:hAnsiTheme="minorHAnsi" w:cstheme="minorHAnsi"/>
          <w:sz w:val="22"/>
          <w:szCs w:val="22"/>
          <w:lang w:val="hr-HR"/>
        </w:rPr>
      </w:pPr>
    </w:p>
    <w:p w14:paraId="4CAD679C" w14:textId="77777777" w:rsidR="00E81C7D" w:rsidRPr="00E81C7D" w:rsidRDefault="00E81C7D" w:rsidP="00E81C7D">
      <w:pPr>
        <w:rPr>
          <w:rFonts w:asciiTheme="minorHAnsi" w:eastAsia="SimSun" w:hAnsiTheme="minorHAnsi" w:cstheme="minorHAnsi"/>
          <w:sz w:val="22"/>
          <w:szCs w:val="22"/>
          <w:lang w:val="hr-HR"/>
        </w:rPr>
      </w:pPr>
    </w:p>
    <w:p w14:paraId="686CF766" w14:textId="77777777" w:rsidR="00E81C7D" w:rsidRPr="00E81C7D" w:rsidRDefault="00E81C7D" w:rsidP="00E81C7D">
      <w:pPr>
        <w:rPr>
          <w:rFonts w:asciiTheme="minorHAnsi" w:eastAsia="SimSun" w:hAnsiTheme="minorHAnsi" w:cstheme="minorHAnsi"/>
          <w:sz w:val="22"/>
          <w:szCs w:val="22"/>
          <w:lang w:val="hr-HR"/>
        </w:rPr>
      </w:pPr>
    </w:p>
    <w:p w14:paraId="5F757126" w14:textId="77777777" w:rsidR="00E81C7D" w:rsidRPr="00E81C7D" w:rsidRDefault="00E81C7D" w:rsidP="00E81C7D">
      <w:pPr>
        <w:rPr>
          <w:rFonts w:asciiTheme="minorHAnsi" w:eastAsia="SimSun" w:hAnsiTheme="minorHAnsi" w:cstheme="minorHAnsi"/>
          <w:sz w:val="22"/>
          <w:szCs w:val="22"/>
          <w:lang w:val="hr-HR"/>
        </w:rPr>
      </w:pPr>
    </w:p>
    <w:p w14:paraId="2968B521" w14:textId="77777777" w:rsidR="00E81C7D" w:rsidRPr="00E81C7D" w:rsidRDefault="00E81C7D" w:rsidP="00E81C7D">
      <w:pPr>
        <w:rPr>
          <w:rFonts w:asciiTheme="minorHAnsi" w:eastAsia="SimSun" w:hAnsiTheme="minorHAnsi" w:cstheme="minorHAnsi"/>
          <w:sz w:val="22"/>
          <w:szCs w:val="22"/>
          <w:lang w:val="hr-HR"/>
        </w:rPr>
      </w:pPr>
    </w:p>
    <w:p w14:paraId="705D3588" w14:textId="77777777" w:rsidR="00E81C7D" w:rsidRPr="00E81C7D" w:rsidRDefault="00E81C7D" w:rsidP="00E81C7D">
      <w:pPr>
        <w:rPr>
          <w:rFonts w:asciiTheme="minorHAnsi" w:eastAsia="SimSun" w:hAnsiTheme="minorHAnsi" w:cstheme="minorHAnsi"/>
          <w:sz w:val="22"/>
          <w:szCs w:val="22"/>
          <w:lang w:val="hr-HR"/>
        </w:rPr>
      </w:pPr>
    </w:p>
    <w:p w14:paraId="7B3FB75A" w14:textId="5669F187" w:rsidR="00E81C7D" w:rsidRDefault="00E81C7D" w:rsidP="00E81C7D">
      <w:pPr>
        <w:tabs>
          <w:tab w:val="left" w:pos="1453"/>
        </w:tabs>
        <w:spacing w:before="120" w:after="120" w:line="276" w:lineRule="auto"/>
        <w:ind w:right="-20"/>
        <w:rPr>
          <w:rFonts w:asciiTheme="minorHAnsi" w:eastAsia="SimSun" w:hAnsiTheme="minorHAnsi" w:cstheme="minorHAnsi"/>
          <w:b/>
          <w:sz w:val="22"/>
          <w:szCs w:val="22"/>
          <w:lang w:val="hr-HR"/>
        </w:rPr>
      </w:pPr>
      <w:r>
        <w:rPr>
          <w:rFonts w:asciiTheme="minorHAnsi" w:eastAsia="SimSun" w:hAnsiTheme="minorHAnsi" w:cstheme="minorHAnsi"/>
          <w:b/>
          <w:sz w:val="22"/>
          <w:szCs w:val="22"/>
          <w:lang w:val="hr-HR"/>
        </w:rPr>
        <w:tab/>
      </w:r>
    </w:p>
    <w:p w14:paraId="44B9A54B" w14:textId="42DB89BC" w:rsidR="00B34ED1" w:rsidRPr="00682E84" w:rsidRDefault="00B34ED1" w:rsidP="00E81C7D">
      <w:pPr>
        <w:spacing w:before="120" w:after="120" w:line="276" w:lineRule="auto"/>
        <w:ind w:right="-20"/>
        <w:rPr>
          <w:rFonts w:asciiTheme="minorHAnsi" w:eastAsia="SimSun" w:hAnsiTheme="minorHAnsi" w:cstheme="minorHAnsi"/>
          <w:b/>
          <w:sz w:val="22"/>
          <w:szCs w:val="22"/>
          <w:lang w:val="hr-HR"/>
        </w:rPr>
      </w:pPr>
      <w:r w:rsidRPr="00E81C7D">
        <w:rPr>
          <w:rFonts w:asciiTheme="minorHAnsi" w:eastAsia="SimSun" w:hAnsiTheme="minorHAnsi" w:cstheme="minorHAnsi"/>
          <w:sz w:val="22"/>
          <w:szCs w:val="22"/>
          <w:lang w:val="hr-HR"/>
        </w:rPr>
        <w:br w:type="page"/>
      </w:r>
      <w:r w:rsidRPr="00682E84">
        <w:rPr>
          <w:rFonts w:asciiTheme="minorHAnsi" w:eastAsia="SimSun" w:hAnsiTheme="minorHAnsi" w:cstheme="minorHAnsi"/>
          <w:b/>
          <w:sz w:val="22"/>
          <w:szCs w:val="22"/>
          <w:lang w:val="hr-HR"/>
        </w:rPr>
        <w:lastRenderedPageBreak/>
        <w:t>Rezultat Grupe</w:t>
      </w:r>
    </w:p>
    <w:p w14:paraId="210713A0" w14:textId="77777777" w:rsidR="00B34ED1" w:rsidRPr="00682E84" w:rsidRDefault="00B34ED1" w:rsidP="00B34ED1">
      <w:pPr>
        <w:rPr>
          <w:rFonts w:asciiTheme="minorHAnsi" w:eastAsia="SimSun" w:hAnsiTheme="minorHAnsi" w:cstheme="minorHAnsi"/>
          <w:b/>
          <w:sz w:val="22"/>
          <w:szCs w:val="22"/>
          <w:lang w:val="hr-HR"/>
        </w:rPr>
      </w:pPr>
    </w:p>
    <w:p w14:paraId="2788B1C0" w14:textId="77777777" w:rsidR="00B34ED1" w:rsidRPr="00682E84" w:rsidRDefault="00B34ED1" w:rsidP="00B34ED1">
      <w:pPr>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Grupa HBOR je u 2024. ostvarila dobit nakon oporezivanja u iznosu od 40,18 milijuna eura. Ostvarena dobit veća je za 34,16 % u odnosu na prethodnu godinu, a razlozi se daju u opisu financijskog poslovanja HBOR-a.</w:t>
      </w:r>
    </w:p>
    <w:p w14:paraId="4217D74F" w14:textId="77777777" w:rsidR="00B34ED1" w:rsidRPr="00682E84" w:rsidRDefault="00B34ED1" w:rsidP="00B34ED1">
      <w:pPr>
        <w:jc w:val="both"/>
        <w:rPr>
          <w:rFonts w:asciiTheme="minorHAnsi" w:eastAsia="SimSun" w:hAnsiTheme="minorHAnsi" w:cstheme="minorHAnsi"/>
          <w:sz w:val="22"/>
          <w:szCs w:val="22"/>
          <w:lang w:val="hr-HR"/>
        </w:rPr>
      </w:pPr>
    </w:p>
    <w:p w14:paraId="27ABD342" w14:textId="77777777" w:rsidR="00B34ED1" w:rsidRPr="00682E84" w:rsidRDefault="00B34ED1" w:rsidP="00B34ED1">
      <w:pPr>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Matično društvo na temelju odredbi Zakona o HBOR-u nije obveznik plaćanja poreza na dobit te porezne obveze na ime poreza na dobit proizlaze isključivo iz aktivnosti ostalih članica Grupe.</w:t>
      </w:r>
    </w:p>
    <w:p w14:paraId="05D4517D" w14:textId="77777777" w:rsidR="00B34ED1" w:rsidRPr="00682E84" w:rsidRDefault="00B34ED1" w:rsidP="00B34ED1">
      <w:pPr>
        <w:jc w:val="both"/>
        <w:rPr>
          <w:rFonts w:asciiTheme="minorHAnsi" w:eastAsia="SimSun" w:hAnsiTheme="minorHAnsi" w:cstheme="minorHAnsi"/>
          <w:sz w:val="22"/>
          <w:szCs w:val="22"/>
          <w:lang w:val="hr-HR"/>
        </w:rPr>
      </w:pPr>
    </w:p>
    <w:p w14:paraId="3D46D8F7" w14:textId="77777777" w:rsidR="00B34ED1" w:rsidRPr="00682E84" w:rsidRDefault="00B34ED1" w:rsidP="00B34ED1">
      <w:pPr>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Konsolidirani ukupni prihodi u 2024. iznose 131,64 milijuna eura, dok ukupni rashodi iznose 91,46 milijuna eura.</w:t>
      </w:r>
    </w:p>
    <w:p w14:paraId="61FE4A2E" w14:textId="77777777" w:rsidR="00B34ED1" w:rsidRPr="00682E84" w:rsidRDefault="00B34ED1" w:rsidP="00B34ED1">
      <w:pPr>
        <w:jc w:val="both"/>
        <w:rPr>
          <w:rFonts w:asciiTheme="minorHAnsi" w:eastAsia="SimSun" w:hAnsiTheme="minorHAnsi" w:cstheme="minorHAnsi"/>
          <w:sz w:val="22"/>
          <w:szCs w:val="22"/>
          <w:lang w:val="hr-HR"/>
        </w:rPr>
      </w:pPr>
    </w:p>
    <w:p w14:paraId="7370A75E" w14:textId="77777777" w:rsidR="00B34ED1" w:rsidRPr="00682E84" w:rsidRDefault="00B34ED1" w:rsidP="00B34ED1">
      <w:pPr>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 strukturi prihoda Grupe najveći dio, tj. 93,10 % odnosi se na prihode od kamata kao rezultat poslovanja matičnog društva.</w:t>
      </w:r>
    </w:p>
    <w:p w14:paraId="43D1A720" w14:textId="77777777" w:rsidR="00B34ED1" w:rsidRPr="00682E84" w:rsidRDefault="00B34ED1" w:rsidP="00B34ED1">
      <w:pPr>
        <w:jc w:val="both"/>
        <w:rPr>
          <w:rFonts w:asciiTheme="minorHAnsi" w:eastAsia="SimSun" w:hAnsiTheme="minorHAnsi" w:cstheme="minorHAnsi"/>
          <w:sz w:val="22"/>
          <w:szCs w:val="22"/>
          <w:lang w:val="hr-HR"/>
        </w:rPr>
      </w:pPr>
    </w:p>
    <w:p w14:paraId="5D0558B4" w14:textId="77777777" w:rsidR="00B34ED1" w:rsidRPr="00682E84" w:rsidRDefault="00B34ED1" w:rsidP="00B34ED1">
      <w:pPr>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 dijelu ukupnih rashoda, najveći dio čine rashodi od kamata i to 51,73 % te operativni troškovi 33,84 % koji proizlaze iz poslovanja matičnog društva.</w:t>
      </w:r>
    </w:p>
    <w:p w14:paraId="3128E8AD" w14:textId="77777777" w:rsidR="00B34ED1" w:rsidRPr="00682E84" w:rsidRDefault="00B34ED1" w:rsidP="00B34ED1">
      <w:pPr>
        <w:jc w:val="both"/>
        <w:rPr>
          <w:rFonts w:asciiTheme="minorHAnsi" w:eastAsia="SimSun" w:hAnsiTheme="minorHAnsi" w:cstheme="minorHAnsi"/>
          <w:sz w:val="22"/>
          <w:szCs w:val="22"/>
          <w:lang w:val="hr-HR"/>
        </w:rPr>
      </w:pPr>
    </w:p>
    <w:p w14:paraId="09731549" w14:textId="77777777" w:rsidR="00B34ED1" w:rsidRPr="00682E84" w:rsidRDefault="00B34ED1" w:rsidP="00B34ED1">
      <w:pPr>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Konsolidirani operativni troškovi u 2024. iznose 30,95 milijuna eura, a čine ih opći i administrativni troškovi te ostali troškovi poslovanja.</w:t>
      </w:r>
    </w:p>
    <w:p w14:paraId="1F043C3B" w14:textId="77777777" w:rsidR="00B34ED1" w:rsidRPr="00682E84" w:rsidRDefault="00B34ED1" w:rsidP="00B34ED1">
      <w:pPr>
        <w:jc w:val="both"/>
        <w:rPr>
          <w:rFonts w:asciiTheme="minorHAnsi" w:eastAsia="SimSun" w:hAnsiTheme="minorHAnsi" w:cstheme="minorHAnsi"/>
          <w:sz w:val="22"/>
          <w:szCs w:val="22"/>
          <w:lang w:val="hr-HR"/>
        </w:rPr>
      </w:pPr>
    </w:p>
    <w:p w14:paraId="00876B72" w14:textId="77777777" w:rsidR="00B34ED1" w:rsidRPr="00682E84" w:rsidRDefault="00B34ED1" w:rsidP="00B34ED1">
      <w:pPr>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Ukupan broj zaposlenih u Grupi na dan 31. prosinca 2024. je 466, dok je na kraju 2023. Grupa zapošljavala 428 radnika.</w:t>
      </w:r>
    </w:p>
    <w:p w14:paraId="663196E1" w14:textId="77777777" w:rsidR="00B34ED1" w:rsidRPr="00682E84" w:rsidRDefault="00B34ED1" w:rsidP="00B34ED1">
      <w:pPr>
        <w:jc w:val="both"/>
        <w:rPr>
          <w:rFonts w:asciiTheme="minorHAnsi" w:eastAsia="SimSun" w:hAnsiTheme="minorHAnsi" w:cstheme="minorHAnsi"/>
          <w:sz w:val="22"/>
          <w:szCs w:val="22"/>
          <w:lang w:val="hr-HR"/>
        </w:rPr>
      </w:pPr>
    </w:p>
    <w:p w14:paraId="177624DC" w14:textId="77777777" w:rsidR="00B34ED1" w:rsidRPr="00682E84" w:rsidRDefault="00B34ED1" w:rsidP="00B34ED1">
      <w:pPr>
        <w:rPr>
          <w:rFonts w:asciiTheme="minorHAnsi" w:eastAsia="SimSun" w:hAnsiTheme="minorHAnsi" w:cstheme="minorHAnsi"/>
          <w:b/>
          <w:sz w:val="22"/>
          <w:szCs w:val="22"/>
          <w:lang w:val="hr-HR"/>
        </w:rPr>
      </w:pPr>
      <w:r w:rsidRPr="00682E84">
        <w:rPr>
          <w:rFonts w:asciiTheme="minorHAnsi" w:eastAsia="SimSun" w:hAnsiTheme="minorHAnsi" w:cstheme="minorHAnsi"/>
          <w:b/>
          <w:sz w:val="22"/>
          <w:szCs w:val="22"/>
          <w:lang w:val="hr-HR"/>
        </w:rPr>
        <w:t>Imovina i obveze Grupe</w:t>
      </w:r>
    </w:p>
    <w:p w14:paraId="2A70D92D" w14:textId="77777777" w:rsidR="00B34ED1" w:rsidRPr="00682E84" w:rsidRDefault="00B34ED1" w:rsidP="00B34ED1">
      <w:pPr>
        <w:jc w:val="both"/>
        <w:rPr>
          <w:rFonts w:asciiTheme="minorHAnsi" w:eastAsia="SimSun" w:hAnsiTheme="minorHAnsi" w:cstheme="minorHAnsi"/>
          <w:sz w:val="22"/>
          <w:szCs w:val="22"/>
          <w:lang w:val="hr-HR"/>
        </w:rPr>
      </w:pPr>
    </w:p>
    <w:p w14:paraId="4648513D" w14:textId="77777777" w:rsidR="00B34ED1" w:rsidRPr="00682E84" w:rsidRDefault="00B34ED1" w:rsidP="00B34ED1">
      <w:pPr>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Ukupna imovina Grupe na konsolidiranoj osnovi iznosi 3.999,65 milijuna eura te je ostvarena na razini s početka godine. </w:t>
      </w:r>
    </w:p>
    <w:p w14:paraId="5F616C59" w14:textId="77777777" w:rsidR="00B34ED1" w:rsidRPr="00682E84" w:rsidRDefault="00B34ED1" w:rsidP="00B34ED1">
      <w:pPr>
        <w:jc w:val="both"/>
        <w:rPr>
          <w:rFonts w:asciiTheme="minorHAnsi" w:eastAsia="SimSun" w:hAnsiTheme="minorHAnsi" w:cstheme="minorHAnsi"/>
          <w:sz w:val="22"/>
          <w:szCs w:val="22"/>
          <w:lang w:val="hr-HR"/>
        </w:rPr>
      </w:pPr>
    </w:p>
    <w:p w14:paraId="37866E58" w14:textId="77777777" w:rsidR="00B34ED1" w:rsidRPr="00682E84" w:rsidRDefault="00B34ED1" w:rsidP="00B34ED1">
      <w:pPr>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 strukturi imovine najveće učešće odnosi se na kreditno poslovanje matičnog društva te neto krediti čine 88,36 % ukupne imovine.</w:t>
      </w:r>
    </w:p>
    <w:p w14:paraId="3B4401E8" w14:textId="77777777" w:rsidR="00B34ED1" w:rsidRPr="00682E84" w:rsidRDefault="00B34ED1" w:rsidP="00B34ED1">
      <w:pPr>
        <w:jc w:val="both"/>
        <w:rPr>
          <w:rFonts w:asciiTheme="minorHAnsi" w:hAnsiTheme="minorHAnsi" w:cstheme="minorHAnsi"/>
          <w:spacing w:val="-3"/>
          <w:sz w:val="22"/>
          <w:szCs w:val="22"/>
          <w:lang w:val="hr-HR" w:eastAsia="hr-HR"/>
        </w:rPr>
      </w:pPr>
    </w:p>
    <w:p w14:paraId="3B09F640" w14:textId="77777777" w:rsidR="00B34ED1" w:rsidRPr="00FF2F16" w:rsidRDefault="00B34ED1" w:rsidP="00B34ED1">
      <w:pPr>
        <w:jc w:val="both"/>
        <w:rPr>
          <w:rFonts w:asciiTheme="minorHAnsi" w:hAnsiTheme="minorHAnsi" w:cstheme="minorHAnsi"/>
          <w:sz w:val="22"/>
          <w:szCs w:val="22"/>
          <w:lang w:val="hr-HR"/>
        </w:rPr>
      </w:pPr>
      <w:r w:rsidRPr="00682E84">
        <w:rPr>
          <w:rStyle w:val="Zadanifontodlomka1"/>
          <w:rFonts w:asciiTheme="minorHAnsi" w:hAnsiTheme="minorHAnsi" w:cstheme="minorHAnsi"/>
          <w:sz w:val="22"/>
          <w:szCs w:val="22"/>
          <w:lang w:val="hr-HR" w:eastAsia="hr-HR"/>
        </w:rPr>
        <w:t xml:space="preserve">Ukupne obveze i kapital i rezerve na dan </w:t>
      </w:r>
      <w:r w:rsidRPr="00682E84">
        <w:rPr>
          <w:rFonts w:asciiTheme="minorHAnsi" w:eastAsia="SimSun" w:hAnsiTheme="minorHAnsi" w:cstheme="minorHAnsi"/>
          <w:sz w:val="22"/>
          <w:szCs w:val="22"/>
          <w:lang w:val="hr-HR"/>
        </w:rPr>
        <w:t xml:space="preserve">31. prosinca 2024. </w:t>
      </w:r>
      <w:r w:rsidRPr="00682E84">
        <w:rPr>
          <w:rStyle w:val="Zadanifontodlomka1"/>
          <w:rFonts w:asciiTheme="minorHAnsi" w:hAnsiTheme="minorHAnsi" w:cstheme="minorHAnsi"/>
          <w:sz w:val="22"/>
          <w:szCs w:val="22"/>
          <w:lang w:val="hr-HR" w:eastAsia="hr-HR"/>
        </w:rPr>
        <w:t>iznose 3.999,65 milijuna eura od čega ukupne obveze iznose 2.495,36</w:t>
      </w:r>
      <w:r w:rsidRPr="00682E84">
        <w:rPr>
          <w:rStyle w:val="Zadanifontodlomka1"/>
          <w:rFonts w:asciiTheme="minorHAnsi" w:hAnsiTheme="minorHAnsi" w:cstheme="minorHAnsi"/>
          <w:bCs/>
          <w:sz w:val="22"/>
          <w:szCs w:val="22"/>
          <w:lang w:val="hr-HR" w:eastAsia="hr-HR"/>
        </w:rPr>
        <w:t xml:space="preserve"> </w:t>
      </w:r>
      <w:r w:rsidRPr="00682E84">
        <w:rPr>
          <w:rStyle w:val="Zadanifontodlomka1"/>
          <w:rFonts w:asciiTheme="minorHAnsi" w:hAnsiTheme="minorHAnsi" w:cstheme="minorHAnsi"/>
          <w:sz w:val="22"/>
          <w:szCs w:val="22"/>
          <w:lang w:val="hr-HR" w:eastAsia="hr-HR"/>
        </w:rPr>
        <w:t>milijuna eura, odnosno 62,39 %.</w:t>
      </w:r>
    </w:p>
    <w:p w14:paraId="0838CE58" w14:textId="77777777" w:rsidR="00B34ED1" w:rsidRPr="00682E84" w:rsidRDefault="00B34ED1" w:rsidP="00B34ED1">
      <w:pPr>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 ukupnim obvezama i kapitalu i rezervama Grupe najveći dio, tj. 57,21 % čine obveze po kreditima matičnog društva.</w:t>
      </w:r>
    </w:p>
    <w:p w14:paraId="0650B853" w14:textId="77777777" w:rsidR="00B34ED1" w:rsidRPr="00682E84" w:rsidRDefault="00B34ED1" w:rsidP="00B34ED1">
      <w:pPr>
        <w:jc w:val="both"/>
        <w:rPr>
          <w:rFonts w:asciiTheme="minorHAnsi" w:eastAsia="SimSun" w:hAnsiTheme="minorHAnsi" w:cstheme="minorHAnsi"/>
          <w:sz w:val="22"/>
          <w:szCs w:val="22"/>
          <w:lang w:val="hr-HR"/>
        </w:rPr>
      </w:pPr>
    </w:p>
    <w:p w14:paraId="61BBFE06" w14:textId="77777777" w:rsidR="00B34ED1" w:rsidRPr="00682E84" w:rsidRDefault="00B34ED1" w:rsidP="00B34ED1">
      <w:pPr>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Ukupni kapital i rezerve na konsolidiranoj osnovi na kraju 2024. iznose 1.504,29 milijuna eura i čine 37,61 % ukupnih obveza i kapitala i rezervi Grupe.</w:t>
      </w:r>
    </w:p>
    <w:p w14:paraId="040D1D07" w14:textId="77777777" w:rsidR="00B34ED1" w:rsidRDefault="00B34ED1" w:rsidP="00B34ED1">
      <w:pPr>
        <w:ind w:left="-284" w:right="-285"/>
        <w:jc w:val="both"/>
        <w:rPr>
          <w:rFonts w:asciiTheme="minorHAnsi" w:eastAsia="SimSun" w:hAnsiTheme="minorHAnsi" w:cstheme="minorHAnsi"/>
          <w:sz w:val="22"/>
          <w:szCs w:val="22"/>
          <w:lang w:val="hr-HR"/>
        </w:rPr>
      </w:pPr>
    </w:p>
    <w:p w14:paraId="2805D9D1" w14:textId="77777777" w:rsidR="004876EB" w:rsidRDefault="004876EB" w:rsidP="00B34ED1">
      <w:pPr>
        <w:ind w:left="-284" w:right="-285"/>
        <w:jc w:val="both"/>
        <w:rPr>
          <w:rFonts w:asciiTheme="minorHAnsi" w:eastAsia="SimSun" w:hAnsiTheme="minorHAnsi" w:cstheme="minorHAnsi"/>
          <w:sz w:val="22"/>
          <w:szCs w:val="22"/>
          <w:lang w:val="hr-HR"/>
        </w:rPr>
      </w:pPr>
    </w:p>
    <w:p w14:paraId="2B7B86DD" w14:textId="77777777" w:rsidR="004876EB" w:rsidRDefault="004876EB" w:rsidP="00B34ED1">
      <w:pPr>
        <w:ind w:left="-284" w:right="-285"/>
        <w:jc w:val="both"/>
        <w:rPr>
          <w:rFonts w:asciiTheme="minorHAnsi" w:eastAsia="SimSun" w:hAnsiTheme="minorHAnsi" w:cstheme="minorHAnsi"/>
          <w:sz w:val="22"/>
          <w:szCs w:val="22"/>
          <w:lang w:val="hr-HR"/>
        </w:rPr>
      </w:pPr>
    </w:p>
    <w:p w14:paraId="192F1CF6" w14:textId="77777777" w:rsidR="004876EB" w:rsidRDefault="004876EB" w:rsidP="00B34ED1">
      <w:pPr>
        <w:ind w:left="-284" w:right="-285"/>
        <w:jc w:val="both"/>
        <w:rPr>
          <w:rFonts w:asciiTheme="minorHAnsi" w:eastAsia="SimSun" w:hAnsiTheme="minorHAnsi" w:cstheme="minorHAnsi"/>
          <w:sz w:val="22"/>
          <w:szCs w:val="22"/>
          <w:lang w:val="hr-HR"/>
        </w:rPr>
      </w:pPr>
    </w:p>
    <w:p w14:paraId="4A962C5D" w14:textId="77777777" w:rsidR="004876EB" w:rsidRDefault="004876EB" w:rsidP="00B34ED1">
      <w:pPr>
        <w:ind w:left="-284" w:right="-285"/>
        <w:jc w:val="both"/>
        <w:rPr>
          <w:rFonts w:asciiTheme="minorHAnsi" w:eastAsia="SimSun" w:hAnsiTheme="minorHAnsi" w:cstheme="minorHAnsi"/>
          <w:sz w:val="22"/>
          <w:szCs w:val="22"/>
          <w:lang w:val="hr-HR"/>
        </w:rPr>
      </w:pPr>
    </w:p>
    <w:p w14:paraId="2F6DE48F" w14:textId="77777777" w:rsidR="004876EB" w:rsidRDefault="004876EB" w:rsidP="00B34ED1">
      <w:pPr>
        <w:ind w:left="-284" w:right="-285"/>
        <w:jc w:val="both"/>
        <w:rPr>
          <w:rFonts w:asciiTheme="minorHAnsi" w:eastAsia="SimSun" w:hAnsiTheme="minorHAnsi" w:cstheme="minorHAnsi"/>
          <w:sz w:val="22"/>
          <w:szCs w:val="22"/>
          <w:lang w:val="hr-HR"/>
        </w:rPr>
      </w:pPr>
    </w:p>
    <w:p w14:paraId="04890B4E" w14:textId="77777777" w:rsidR="004876EB" w:rsidRDefault="004876EB" w:rsidP="00B34ED1">
      <w:pPr>
        <w:ind w:left="-284" w:right="-285"/>
        <w:jc w:val="both"/>
        <w:rPr>
          <w:rFonts w:asciiTheme="minorHAnsi" w:eastAsia="SimSun" w:hAnsiTheme="minorHAnsi" w:cstheme="minorHAnsi"/>
          <w:sz w:val="22"/>
          <w:szCs w:val="22"/>
          <w:lang w:val="hr-HR"/>
        </w:rPr>
      </w:pPr>
    </w:p>
    <w:p w14:paraId="03055C27" w14:textId="77777777" w:rsidR="004876EB" w:rsidRDefault="004876EB" w:rsidP="00B34ED1">
      <w:pPr>
        <w:ind w:left="-284" w:right="-285"/>
        <w:jc w:val="both"/>
        <w:rPr>
          <w:rFonts w:asciiTheme="minorHAnsi" w:eastAsia="SimSun" w:hAnsiTheme="minorHAnsi" w:cstheme="minorHAnsi"/>
          <w:sz w:val="22"/>
          <w:szCs w:val="22"/>
          <w:lang w:val="hr-HR"/>
        </w:rPr>
      </w:pPr>
    </w:p>
    <w:p w14:paraId="2A0CC1F6" w14:textId="77777777" w:rsidR="004876EB" w:rsidRDefault="004876EB" w:rsidP="00B34ED1">
      <w:pPr>
        <w:ind w:left="-284" w:right="-285"/>
        <w:jc w:val="both"/>
        <w:rPr>
          <w:rFonts w:asciiTheme="minorHAnsi" w:eastAsia="SimSun" w:hAnsiTheme="minorHAnsi" w:cstheme="minorHAnsi"/>
          <w:sz w:val="22"/>
          <w:szCs w:val="22"/>
          <w:lang w:val="hr-HR"/>
        </w:rPr>
      </w:pPr>
    </w:p>
    <w:p w14:paraId="4936994A" w14:textId="77777777" w:rsidR="004876EB" w:rsidRDefault="004876EB" w:rsidP="00B34ED1">
      <w:pPr>
        <w:ind w:left="-284" w:right="-285"/>
        <w:jc w:val="both"/>
        <w:rPr>
          <w:rFonts w:asciiTheme="minorHAnsi" w:eastAsia="SimSun" w:hAnsiTheme="minorHAnsi" w:cstheme="minorHAnsi"/>
          <w:sz w:val="22"/>
          <w:szCs w:val="22"/>
          <w:lang w:val="hr-HR"/>
        </w:rPr>
      </w:pPr>
    </w:p>
    <w:p w14:paraId="73B24BD7" w14:textId="77777777" w:rsidR="004876EB" w:rsidRDefault="004876EB" w:rsidP="00B34ED1">
      <w:pPr>
        <w:ind w:left="-284" w:right="-285"/>
        <w:jc w:val="both"/>
        <w:rPr>
          <w:rFonts w:asciiTheme="minorHAnsi" w:eastAsia="SimSun" w:hAnsiTheme="minorHAnsi" w:cstheme="minorHAnsi"/>
          <w:sz w:val="22"/>
          <w:szCs w:val="22"/>
          <w:lang w:val="hr-HR"/>
        </w:rPr>
      </w:pPr>
    </w:p>
    <w:p w14:paraId="1C49396F" w14:textId="77777777" w:rsidR="004876EB" w:rsidRDefault="004876EB" w:rsidP="00B34ED1">
      <w:pPr>
        <w:ind w:left="-284" w:right="-285"/>
        <w:jc w:val="both"/>
        <w:rPr>
          <w:rFonts w:asciiTheme="minorHAnsi" w:eastAsia="SimSun" w:hAnsiTheme="minorHAnsi" w:cstheme="minorHAnsi"/>
          <w:sz w:val="22"/>
          <w:szCs w:val="22"/>
          <w:lang w:val="hr-HR"/>
        </w:rPr>
      </w:pPr>
    </w:p>
    <w:p w14:paraId="1D7F6F91" w14:textId="77777777" w:rsidR="004876EB" w:rsidRPr="00682E84" w:rsidRDefault="004876EB" w:rsidP="00B34ED1">
      <w:pPr>
        <w:ind w:left="-284" w:right="-285"/>
        <w:jc w:val="both"/>
        <w:rPr>
          <w:rFonts w:asciiTheme="minorHAnsi" w:eastAsia="SimSun" w:hAnsiTheme="minorHAnsi" w:cstheme="minorHAnsi"/>
          <w:sz w:val="22"/>
          <w:szCs w:val="22"/>
          <w:lang w:val="hr-HR"/>
        </w:rPr>
      </w:pPr>
    </w:p>
    <w:p w14:paraId="061F37CA" w14:textId="77777777" w:rsidR="00B34ED1" w:rsidRPr="00682E84" w:rsidRDefault="00B34ED1" w:rsidP="00B34ED1">
      <w:pPr>
        <w:ind w:left="-284" w:right="-285"/>
        <w:jc w:val="both"/>
        <w:rPr>
          <w:rFonts w:asciiTheme="minorHAnsi" w:hAnsiTheme="minorHAnsi" w:cstheme="minorHAnsi"/>
          <w:sz w:val="22"/>
          <w:szCs w:val="22"/>
          <w:lang w:val="it-IT"/>
        </w:rPr>
      </w:pPr>
      <w:r w:rsidRPr="00682E84">
        <w:rPr>
          <w:rStyle w:val="Zadanifontodlomka1"/>
          <w:rFonts w:asciiTheme="minorHAnsi" w:eastAsia="SimSun" w:hAnsiTheme="minorHAnsi" w:cstheme="minorHAnsi"/>
          <w:sz w:val="22"/>
          <w:szCs w:val="22"/>
          <w:lang w:val="hr-HR"/>
        </w:rPr>
        <w:t xml:space="preserve">        </w:t>
      </w:r>
      <w:r w:rsidRPr="00682E84">
        <w:rPr>
          <w:rStyle w:val="Zadanifontodlomka1"/>
          <w:rFonts w:asciiTheme="minorHAnsi" w:hAnsiTheme="minorHAnsi" w:cstheme="minorHAnsi"/>
          <w:b/>
          <w:sz w:val="22"/>
          <w:szCs w:val="22"/>
          <w:lang w:val="hr-HR" w:eastAsia="hr-HR"/>
        </w:rPr>
        <w:t xml:space="preserve">       </w:t>
      </w:r>
      <w:r w:rsidRPr="00682E84">
        <w:rPr>
          <w:rStyle w:val="Zadanifontodlomka1"/>
          <w:rFonts w:asciiTheme="minorHAnsi" w:hAnsiTheme="minorHAnsi" w:cstheme="minorHAnsi"/>
          <w:bCs/>
          <w:noProof/>
          <w:sz w:val="22"/>
          <w:szCs w:val="22"/>
          <w:lang w:val="hr-HR" w:eastAsia="hr-HR"/>
        </w:rPr>
        <w:drawing>
          <wp:inline distT="0" distB="0" distL="0" distR="0" wp14:anchorId="0AEE2AEE" wp14:editId="0CDD55B3">
            <wp:extent cx="2637148" cy="3384000"/>
            <wp:effectExtent l="0" t="0" r="0" b="6985"/>
            <wp:docPr id="1310274090" name="Picture 5"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74090" name="Picture 5" descr="A screen shot of a graph&#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7148" cy="3384000"/>
                    </a:xfrm>
                    <a:prstGeom prst="rect">
                      <a:avLst/>
                    </a:prstGeom>
                    <a:noFill/>
                  </pic:spPr>
                </pic:pic>
              </a:graphicData>
            </a:graphic>
          </wp:inline>
        </w:drawing>
      </w:r>
      <w:r w:rsidRPr="00682E84">
        <w:rPr>
          <w:rStyle w:val="Zadanifontodlomka1"/>
          <w:rFonts w:asciiTheme="minorHAnsi" w:hAnsiTheme="minorHAnsi" w:cstheme="minorHAnsi"/>
          <w:b/>
          <w:sz w:val="22"/>
          <w:szCs w:val="22"/>
          <w:lang w:val="hr-HR" w:eastAsia="hr-HR"/>
        </w:rPr>
        <w:t xml:space="preserve">     </w:t>
      </w:r>
      <w:r w:rsidRPr="00682E84">
        <w:rPr>
          <w:rFonts w:asciiTheme="minorHAnsi" w:hAnsiTheme="minorHAnsi" w:cstheme="minorHAnsi"/>
          <w:noProof/>
          <w:sz w:val="22"/>
          <w:szCs w:val="22"/>
          <w14:ligatures w14:val="standardContextual"/>
        </w:rPr>
        <w:drawing>
          <wp:inline distT="0" distB="0" distL="0" distR="0" wp14:anchorId="6A1B85A6" wp14:editId="222D5A51">
            <wp:extent cx="2654445" cy="3385185"/>
            <wp:effectExtent l="0" t="0" r="0" b="5715"/>
            <wp:docPr id="945638757" name="Slika 5" descr="A screenshot of a phone&#10;&#10;AI-generated content may be incorrect.">
              <a:extLst xmlns:a="http://schemas.openxmlformats.org/drawingml/2006/main">
                <a:ext uri="{FF2B5EF4-FFF2-40B4-BE49-F238E27FC236}">
                  <a16:creationId xmlns:a16="http://schemas.microsoft.com/office/drawing/2014/main" id="{5FA3CE9B-9AEB-789B-9EE3-E8FD2AB43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38757" name="Slika 5" descr="A screenshot of a phone&#10;&#10;AI-generated content may be incorrect.">
                      <a:extLst>
                        <a:ext uri="{FF2B5EF4-FFF2-40B4-BE49-F238E27FC236}">
                          <a16:creationId xmlns:a16="http://schemas.microsoft.com/office/drawing/2014/main" id="{5FA3CE9B-9AEB-789B-9EE3-E8FD2AB434E2}"/>
                        </a:ext>
                      </a:extLst>
                    </pic:cNvPr>
                    <pic:cNvPicPr>
                      <a:picLocks noChangeAspect="1"/>
                    </pic:cNvPicPr>
                  </pic:nvPicPr>
                  <pic:blipFill>
                    <a:blip r:embed="rId24"/>
                    <a:stretch>
                      <a:fillRect/>
                    </a:stretch>
                  </pic:blipFill>
                  <pic:spPr>
                    <a:xfrm>
                      <a:off x="0" y="0"/>
                      <a:ext cx="2660678" cy="3393134"/>
                    </a:xfrm>
                    <a:prstGeom prst="rect">
                      <a:avLst/>
                    </a:prstGeom>
                  </pic:spPr>
                </pic:pic>
              </a:graphicData>
            </a:graphic>
          </wp:inline>
        </w:drawing>
      </w:r>
    </w:p>
    <w:p w14:paraId="76ABF43B" w14:textId="77777777" w:rsidR="00B34ED1" w:rsidRPr="00682E84" w:rsidRDefault="00B34ED1" w:rsidP="00B34ED1">
      <w:pPr>
        <w:ind w:left="-284" w:right="-425"/>
        <w:rPr>
          <w:rFonts w:asciiTheme="minorHAnsi" w:hAnsiTheme="minorHAnsi" w:cstheme="minorHAnsi"/>
          <w:b/>
          <w:spacing w:val="-3"/>
          <w:sz w:val="22"/>
          <w:szCs w:val="22"/>
          <w:lang w:val="hr-HR" w:eastAsia="hr-HR"/>
        </w:rPr>
      </w:pPr>
    </w:p>
    <w:p w14:paraId="3DC56FF3" w14:textId="77777777" w:rsidR="00B34ED1" w:rsidRPr="00682E84" w:rsidRDefault="00B34ED1" w:rsidP="00B34ED1">
      <w:pPr>
        <w:ind w:left="-284" w:right="-284"/>
        <w:rPr>
          <w:rFonts w:asciiTheme="minorHAnsi" w:hAnsiTheme="minorHAnsi" w:cstheme="minorHAnsi"/>
          <w:sz w:val="22"/>
          <w:szCs w:val="22"/>
          <w:lang w:val="it-IT"/>
        </w:rPr>
      </w:pPr>
      <w:r w:rsidRPr="00682E84">
        <w:rPr>
          <w:rStyle w:val="Zadanifontodlomka1"/>
          <w:rFonts w:asciiTheme="minorHAnsi" w:hAnsiTheme="minorHAnsi" w:cstheme="minorHAnsi"/>
          <w:b/>
          <w:sz w:val="22"/>
          <w:szCs w:val="22"/>
          <w:lang w:val="hr-HR" w:eastAsia="hr-HR"/>
        </w:rPr>
        <w:t xml:space="preserve"> </w:t>
      </w:r>
      <w:r w:rsidRPr="00682E84">
        <w:rPr>
          <w:rStyle w:val="Zadanifontodlomka1"/>
          <w:rFonts w:asciiTheme="minorHAnsi" w:eastAsia="SimSun" w:hAnsiTheme="minorHAnsi" w:cstheme="minorHAnsi"/>
          <w:sz w:val="22"/>
          <w:szCs w:val="22"/>
          <w:lang w:val="hr-HR"/>
        </w:rPr>
        <w:t xml:space="preserve">              </w:t>
      </w:r>
      <w:r w:rsidRPr="00682E84">
        <w:rPr>
          <w:rStyle w:val="Zadanifontodlomka1"/>
          <w:rFonts w:asciiTheme="minorHAnsi" w:eastAsia="SimSun" w:hAnsiTheme="minorHAnsi" w:cstheme="minorHAnsi"/>
          <w:noProof/>
          <w:sz w:val="22"/>
          <w:szCs w:val="22"/>
          <w:lang w:val="hr-HR"/>
        </w:rPr>
        <w:drawing>
          <wp:inline distT="0" distB="0" distL="0" distR="0" wp14:anchorId="71FDA4C2" wp14:editId="7E9A4573">
            <wp:extent cx="2621885" cy="3325495"/>
            <wp:effectExtent l="0" t="0" r="7620" b="8255"/>
            <wp:docPr id="495820592" name="Picture 6" descr="A diagram of a circle with numbers and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20592" name="Picture 6" descr="A diagram of a circle with numbers and a red circl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407" cy="3333767"/>
                    </a:xfrm>
                    <a:prstGeom prst="rect">
                      <a:avLst/>
                    </a:prstGeom>
                    <a:noFill/>
                  </pic:spPr>
                </pic:pic>
              </a:graphicData>
            </a:graphic>
          </wp:inline>
        </w:drawing>
      </w:r>
      <w:r w:rsidRPr="00682E84">
        <w:rPr>
          <w:rStyle w:val="Zadanifontodlomka1"/>
          <w:rFonts w:asciiTheme="minorHAnsi" w:eastAsia="SimSun" w:hAnsiTheme="minorHAnsi" w:cstheme="minorHAnsi"/>
          <w:sz w:val="22"/>
          <w:szCs w:val="22"/>
          <w:lang w:val="hr-HR"/>
        </w:rPr>
        <w:t xml:space="preserve">     </w:t>
      </w:r>
      <w:r w:rsidRPr="00682E84">
        <w:rPr>
          <w:rStyle w:val="Zadanifontodlomka1"/>
          <w:rFonts w:asciiTheme="minorHAnsi" w:eastAsia="SimSun" w:hAnsiTheme="minorHAnsi" w:cstheme="minorHAnsi"/>
          <w:noProof/>
          <w:sz w:val="22"/>
          <w:szCs w:val="22"/>
          <w:lang w:val="hr-HR"/>
        </w:rPr>
        <w:drawing>
          <wp:inline distT="0" distB="0" distL="0" distR="0" wp14:anchorId="5666722E" wp14:editId="40EEA84C">
            <wp:extent cx="2642870" cy="3330575"/>
            <wp:effectExtent l="0" t="0" r="5080" b="3175"/>
            <wp:docPr id="1153451100" name="Slika 3" descr="A graph of a circ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51100" name="Slika 3" descr="A graph of a circle with numbers and tex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2281" cy="3342435"/>
                    </a:xfrm>
                    <a:prstGeom prst="rect">
                      <a:avLst/>
                    </a:prstGeom>
                    <a:noFill/>
                  </pic:spPr>
                </pic:pic>
              </a:graphicData>
            </a:graphic>
          </wp:inline>
        </w:drawing>
      </w:r>
    </w:p>
    <w:p w14:paraId="5A648223" w14:textId="77777777" w:rsidR="00B34ED1" w:rsidRPr="00682E84" w:rsidRDefault="00B34ED1" w:rsidP="00B34ED1">
      <w:pPr>
        <w:spacing w:before="240"/>
        <w:jc w:val="both"/>
        <w:rPr>
          <w:rFonts w:asciiTheme="minorHAnsi" w:hAnsiTheme="minorHAnsi" w:cstheme="minorHAnsi"/>
          <w:sz w:val="22"/>
          <w:szCs w:val="22"/>
          <w:lang w:val="it-IT"/>
        </w:rPr>
      </w:pPr>
      <w:r w:rsidRPr="00682E84">
        <w:rPr>
          <w:rStyle w:val="Zadanifontodlomka1"/>
          <w:rFonts w:asciiTheme="minorHAnsi" w:hAnsiTheme="minorHAnsi" w:cstheme="minorHAnsi"/>
          <w:sz w:val="22"/>
          <w:szCs w:val="22"/>
          <w:lang w:val="hr-HR" w:eastAsia="hr-HR"/>
        </w:rPr>
        <w:t>*Nekretnine, postrojenja i oprema i nematerijalna imovina, Preuzeta imovina i Ostala imovina.</w:t>
      </w:r>
    </w:p>
    <w:p w14:paraId="5CE14FC8" w14:textId="77777777" w:rsidR="00B34ED1" w:rsidRPr="00682E84" w:rsidRDefault="00B34ED1" w:rsidP="00B34ED1">
      <w:pPr>
        <w:spacing w:before="240"/>
        <w:jc w:val="both"/>
        <w:rPr>
          <w:rFonts w:asciiTheme="minorHAnsi" w:hAnsiTheme="minorHAnsi" w:cstheme="minorHAnsi"/>
          <w:spacing w:val="-3"/>
          <w:sz w:val="22"/>
          <w:szCs w:val="22"/>
          <w:lang w:val="hr-HR" w:eastAsia="hr-HR"/>
        </w:rPr>
      </w:pPr>
      <w:r w:rsidRPr="00682E84">
        <w:rPr>
          <w:rFonts w:asciiTheme="minorHAnsi" w:hAnsiTheme="minorHAnsi" w:cstheme="minorHAnsi"/>
          <w:spacing w:val="-3"/>
          <w:sz w:val="22"/>
          <w:szCs w:val="22"/>
          <w:lang w:val="hr-HR" w:eastAsia="hr-HR"/>
        </w:rPr>
        <w:t>**Rezerviranja uključuju rezerviranja za garancije, preuzete i ostale obveze.</w:t>
      </w:r>
    </w:p>
    <w:p w14:paraId="4ABE880B" w14:textId="77777777" w:rsidR="00B34ED1" w:rsidRPr="00682E84" w:rsidRDefault="00B34ED1" w:rsidP="00B34ED1">
      <w:pPr>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br w:type="page"/>
      </w:r>
    </w:p>
    <w:p w14:paraId="0A75E66A" w14:textId="77777777" w:rsidR="00B34ED1" w:rsidRPr="00682E84" w:rsidRDefault="00B34ED1" w:rsidP="00B34ED1">
      <w:pPr>
        <w:keepNext/>
        <w:spacing w:after="120"/>
        <w:outlineLvl w:val="1"/>
        <w:rPr>
          <w:rFonts w:asciiTheme="minorHAnsi" w:eastAsia="SimSun" w:hAnsiTheme="minorHAnsi" w:cstheme="minorHAnsi"/>
          <w:b/>
          <w:bCs/>
          <w:sz w:val="22"/>
          <w:szCs w:val="22"/>
          <w:lang w:val="hr-HR"/>
        </w:rPr>
      </w:pPr>
      <w:bookmarkStart w:id="65" w:name="_Toc477261950"/>
      <w:bookmarkStart w:id="66" w:name="_Toc97051758"/>
      <w:bookmarkStart w:id="67" w:name="_Toc97908669"/>
      <w:bookmarkStart w:id="68" w:name="_Toc129083728"/>
      <w:bookmarkStart w:id="69" w:name="_Toc191651177"/>
      <w:r w:rsidRPr="00682E84">
        <w:rPr>
          <w:rFonts w:asciiTheme="minorHAnsi" w:eastAsia="SimSun" w:hAnsiTheme="minorHAnsi" w:cstheme="minorHAnsi"/>
          <w:b/>
          <w:bCs/>
          <w:sz w:val="22"/>
          <w:szCs w:val="22"/>
          <w:lang w:val="hr-HR"/>
        </w:rPr>
        <w:lastRenderedPageBreak/>
        <w:t>OSVRT NA FINANCIJSKO POSLOVANJE HBOR-a</w:t>
      </w:r>
      <w:bookmarkEnd w:id="65"/>
      <w:bookmarkEnd w:id="66"/>
      <w:bookmarkEnd w:id="67"/>
      <w:bookmarkEnd w:id="68"/>
      <w:bookmarkEnd w:id="69"/>
    </w:p>
    <w:p w14:paraId="681530DE" w14:textId="77777777" w:rsidR="00B34ED1" w:rsidRPr="00682E84" w:rsidRDefault="00B34ED1" w:rsidP="00B34ED1">
      <w:pPr>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U nastavku se daje pregled i objašnjenja značajnih promjena u financijskom položaju i uspješnosti poslovanja u izvještajnoj godini.</w:t>
      </w:r>
    </w:p>
    <w:p w14:paraId="1000B5FA" w14:textId="77777777" w:rsidR="00B34ED1" w:rsidRPr="00682E84" w:rsidRDefault="00B34ED1" w:rsidP="00B34ED1">
      <w:pPr>
        <w:tabs>
          <w:tab w:val="left" w:pos="-720"/>
        </w:tabs>
        <w:jc w:val="both"/>
        <w:rPr>
          <w:rFonts w:asciiTheme="minorHAnsi" w:eastAsia="SimSun" w:hAnsiTheme="minorHAnsi" w:cstheme="minorHAnsi"/>
          <w:b/>
          <w:spacing w:val="-3"/>
          <w:sz w:val="22"/>
          <w:szCs w:val="22"/>
          <w:lang w:val="hr-HR"/>
        </w:rPr>
      </w:pPr>
    </w:p>
    <w:p w14:paraId="0651FEEE" w14:textId="77777777" w:rsidR="00B34ED1" w:rsidRPr="00682E84" w:rsidRDefault="00B34ED1" w:rsidP="00B34ED1">
      <w:pPr>
        <w:tabs>
          <w:tab w:val="left" w:pos="-720"/>
        </w:tabs>
        <w:jc w:val="both"/>
        <w:rPr>
          <w:rFonts w:asciiTheme="minorHAnsi" w:eastAsia="SimSun" w:hAnsiTheme="minorHAnsi" w:cstheme="minorHAnsi"/>
          <w:b/>
          <w:spacing w:val="-3"/>
          <w:sz w:val="22"/>
          <w:szCs w:val="22"/>
          <w:lang w:val="hr-HR"/>
        </w:rPr>
      </w:pPr>
      <w:r w:rsidRPr="00682E84">
        <w:rPr>
          <w:rFonts w:asciiTheme="minorHAnsi" w:eastAsia="SimSun" w:hAnsiTheme="minorHAnsi" w:cstheme="minorHAnsi"/>
          <w:b/>
          <w:spacing w:val="-3"/>
          <w:sz w:val="22"/>
          <w:szCs w:val="22"/>
          <w:lang w:val="hr-HR"/>
        </w:rPr>
        <w:t xml:space="preserve">Uspješnost poslovanja </w:t>
      </w:r>
    </w:p>
    <w:p w14:paraId="12ADB267" w14:textId="77777777" w:rsidR="00B34ED1" w:rsidRPr="00682E84" w:rsidRDefault="00B34ED1" w:rsidP="00B34ED1">
      <w:pPr>
        <w:ind w:right="-1"/>
        <w:jc w:val="both"/>
        <w:rPr>
          <w:rFonts w:asciiTheme="minorHAnsi" w:eastAsia="SimSun" w:hAnsiTheme="minorHAnsi" w:cstheme="minorHAnsi"/>
          <w:sz w:val="22"/>
          <w:szCs w:val="22"/>
          <w:lang w:val="hr-HR"/>
        </w:rPr>
      </w:pPr>
    </w:p>
    <w:p w14:paraId="2CA1C6E7" w14:textId="77777777" w:rsidR="00B34ED1" w:rsidRPr="00682E84" w:rsidRDefault="00B34ED1" w:rsidP="00B34ED1">
      <w:pPr>
        <w:tabs>
          <w:tab w:val="left" w:pos="-720"/>
        </w:tabs>
        <w:jc w:val="both"/>
        <w:rPr>
          <w:rFonts w:asciiTheme="minorHAnsi" w:eastAsia="SimSun" w:hAnsiTheme="minorHAnsi" w:cstheme="minorHAnsi"/>
          <w:spacing w:val="-3"/>
          <w:sz w:val="22"/>
          <w:szCs w:val="22"/>
          <w:lang w:val="hr-HR"/>
        </w:rPr>
      </w:pPr>
      <w:r w:rsidRPr="00682E84">
        <w:rPr>
          <w:rFonts w:asciiTheme="minorHAnsi" w:eastAsia="SimSun" w:hAnsiTheme="minorHAnsi" w:cstheme="minorHAnsi"/>
          <w:spacing w:val="-3"/>
          <w:sz w:val="22"/>
          <w:szCs w:val="22"/>
          <w:lang w:val="hr-HR"/>
        </w:rPr>
        <w:t>U 2024. HBOR je ostvario ukupne prihode u iznosu od 128,67 milijuna eura, rashode u iznosu od 88,77 milijuna eura i dobit u iznosu od 39,90 milijuna eura. Dobit HBOR-a u 2024. je za 10,06 milijuna eura, odnosno 33,71 % veća od dobiti za 2023. godinu.</w:t>
      </w:r>
    </w:p>
    <w:p w14:paraId="55584935" w14:textId="77777777" w:rsidR="00B34ED1" w:rsidRPr="00682E84" w:rsidRDefault="00B34ED1" w:rsidP="00B34ED1">
      <w:pPr>
        <w:tabs>
          <w:tab w:val="left" w:pos="-720"/>
        </w:tabs>
        <w:jc w:val="both"/>
        <w:rPr>
          <w:rFonts w:asciiTheme="minorHAnsi" w:eastAsia="SimSun" w:hAnsiTheme="minorHAnsi" w:cstheme="minorHAnsi"/>
          <w:spacing w:val="-3"/>
          <w:sz w:val="22"/>
          <w:szCs w:val="22"/>
          <w:lang w:val="hr-HR"/>
        </w:rPr>
      </w:pPr>
    </w:p>
    <w:p w14:paraId="36FD666C" w14:textId="77777777" w:rsidR="00B34ED1" w:rsidRPr="00682E84" w:rsidRDefault="00B34ED1" w:rsidP="00B34ED1">
      <w:pPr>
        <w:tabs>
          <w:tab w:val="left" w:pos="-720"/>
        </w:tabs>
        <w:jc w:val="both"/>
        <w:rPr>
          <w:rFonts w:asciiTheme="minorHAnsi" w:eastAsia="SimSun" w:hAnsiTheme="minorHAnsi" w:cstheme="minorHAnsi"/>
          <w:spacing w:val="-3"/>
          <w:sz w:val="22"/>
          <w:szCs w:val="22"/>
          <w:lang w:val="hr-HR"/>
        </w:rPr>
      </w:pPr>
      <w:r w:rsidRPr="00682E84">
        <w:rPr>
          <w:rFonts w:asciiTheme="minorHAnsi" w:eastAsia="SimSun" w:hAnsiTheme="minorHAnsi" w:cstheme="minorHAnsi"/>
          <w:spacing w:val="-3"/>
          <w:sz w:val="22"/>
          <w:szCs w:val="22"/>
          <w:lang w:val="hr-HR"/>
        </w:rPr>
        <w:t>U nastavku se daju najznačajnije okolnosti koje su utjecale na povećanje dobiti u 2024. u odnosu na 2023.:</w:t>
      </w:r>
    </w:p>
    <w:p w14:paraId="324F13DA" w14:textId="77777777" w:rsidR="00B34ED1" w:rsidRPr="00682E84" w:rsidRDefault="00B34ED1" w:rsidP="00B34ED1">
      <w:pPr>
        <w:tabs>
          <w:tab w:val="left" w:pos="-720"/>
        </w:tabs>
        <w:jc w:val="both"/>
        <w:rPr>
          <w:rFonts w:asciiTheme="minorHAnsi" w:eastAsia="SimSun" w:hAnsiTheme="minorHAnsi" w:cstheme="minorHAnsi"/>
          <w:spacing w:val="-3"/>
          <w:sz w:val="22"/>
          <w:szCs w:val="22"/>
          <w:lang w:val="hr-HR"/>
        </w:rPr>
      </w:pPr>
    </w:p>
    <w:p w14:paraId="1EB96B23" w14:textId="77777777" w:rsidR="00B34ED1" w:rsidRPr="00682E84" w:rsidRDefault="00B34ED1">
      <w:pPr>
        <w:numPr>
          <w:ilvl w:val="0"/>
          <w:numId w:val="65"/>
        </w:numPr>
        <w:tabs>
          <w:tab w:val="left" w:pos="-2160"/>
        </w:tabs>
        <w:suppressAutoHyphens/>
        <w:autoSpaceDN w:val="0"/>
        <w:spacing w:after="160"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povećanje prihoda od kamata za 27,07 milijuna eura,</w:t>
      </w:r>
    </w:p>
    <w:p w14:paraId="4A4FE87E" w14:textId="77777777" w:rsidR="00B34ED1" w:rsidRPr="00682E84" w:rsidRDefault="00B34ED1">
      <w:pPr>
        <w:numPr>
          <w:ilvl w:val="0"/>
          <w:numId w:val="65"/>
        </w:numPr>
        <w:tabs>
          <w:tab w:val="left" w:pos="-2160"/>
        </w:tabs>
        <w:suppressAutoHyphens/>
        <w:autoSpaceDN w:val="0"/>
        <w:spacing w:after="160"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povećanje kamatnih prihoda od ukidanja razgraničenja subvencije na teret poslovanja HBOR-a za 0,60 milijuna eura,</w:t>
      </w:r>
    </w:p>
    <w:p w14:paraId="76970E40" w14:textId="77777777" w:rsidR="00B34ED1" w:rsidRPr="00682E84" w:rsidRDefault="00B34ED1">
      <w:pPr>
        <w:numPr>
          <w:ilvl w:val="0"/>
          <w:numId w:val="65"/>
        </w:numPr>
        <w:tabs>
          <w:tab w:val="left" w:pos="-2160"/>
        </w:tabs>
        <w:suppressAutoHyphens/>
        <w:autoSpaceDN w:val="0"/>
        <w:spacing w:after="160"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povećanje rashoda od kamata za 19,03 milijuna eura,</w:t>
      </w:r>
    </w:p>
    <w:p w14:paraId="1C0A9D58" w14:textId="77777777" w:rsidR="00B34ED1" w:rsidRPr="00682E84" w:rsidRDefault="00B34ED1">
      <w:pPr>
        <w:numPr>
          <w:ilvl w:val="0"/>
          <w:numId w:val="65"/>
        </w:numPr>
        <w:tabs>
          <w:tab w:val="left" w:pos="-2160"/>
        </w:tabs>
        <w:suppressAutoHyphens/>
        <w:autoSpaceDN w:val="0"/>
        <w:spacing w:after="160"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smanjenje neto prihoda od naknada i provizija za 1,45 milijuna eura,</w:t>
      </w:r>
    </w:p>
    <w:p w14:paraId="5E43089E" w14:textId="77777777" w:rsidR="00B34ED1" w:rsidRPr="00682E84" w:rsidRDefault="00B34ED1">
      <w:pPr>
        <w:numPr>
          <w:ilvl w:val="0"/>
          <w:numId w:val="65"/>
        </w:numPr>
        <w:tabs>
          <w:tab w:val="left" w:pos="-2160"/>
        </w:tabs>
        <w:suppressAutoHyphens/>
        <w:autoSpaceDN w:val="0"/>
        <w:spacing w:after="160"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smanjenje neto prihoda od financijskih aktivnosti za 0,97 milijuna eura,</w:t>
      </w:r>
    </w:p>
    <w:p w14:paraId="4CAE7275" w14:textId="77777777" w:rsidR="00B34ED1" w:rsidRPr="00682E84" w:rsidRDefault="00B34ED1">
      <w:pPr>
        <w:numPr>
          <w:ilvl w:val="0"/>
          <w:numId w:val="65"/>
        </w:numPr>
        <w:tabs>
          <w:tab w:val="left" w:pos="-2160"/>
        </w:tabs>
        <w:suppressAutoHyphens/>
        <w:autoSpaceDN w:val="0"/>
        <w:spacing w:after="160"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povećanje ostalih prihoda za 0,98 milijuna eura,</w:t>
      </w:r>
    </w:p>
    <w:p w14:paraId="5B69E345" w14:textId="77777777" w:rsidR="00B34ED1" w:rsidRPr="00682E84" w:rsidRDefault="00B34ED1">
      <w:pPr>
        <w:numPr>
          <w:ilvl w:val="0"/>
          <w:numId w:val="65"/>
        </w:numPr>
        <w:tabs>
          <w:tab w:val="left" w:pos="-2160"/>
        </w:tabs>
        <w:suppressAutoHyphens/>
        <w:autoSpaceDN w:val="0"/>
        <w:spacing w:after="160"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smanjenje neto gubitka od umanjenja vrijednosti i rezerviranja za 7,38 milijuna eura,</w:t>
      </w:r>
    </w:p>
    <w:p w14:paraId="0840B612" w14:textId="77777777" w:rsidR="00B34ED1" w:rsidRPr="00682E84" w:rsidRDefault="00B34ED1">
      <w:pPr>
        <w:numPr>
          <w:ilvl w:val="0"/>
          <w:numId w:val="65"/>
        </w:numPr>
        <w:tabs>
          <w:tab w:val="left" w:pos="-2160"/>
        </w:tabs>
        <w:suppressAutoHyphens/>
        <w:autoSpaceDN w:val="0"/>
        <w:spacing w:after="160"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 xml:space="preserve">povećanje operativnih troškova za 2,30 milijuna eura, </w:t>
      </w:r>
    </w:p>
    <w:p w14:paraId="35958883" w14:textId="77777777" w:rsidR="00B34ED1" w:rsidRPr="00682E84" w:rsidRDefault="00B34ED1">
      <w:pPr>
        <w:numPr>
          <w:ilvl w:val="0"/>
          <w:numId w:val="65"/>
        </w:numPr>
        <w:tabs>
          <w:tab w:val="left" w:pos="-2160"/>
        </w:tabs>
        <w:suppressAutoHyphens/>
        <w:autoSpaceDN w:val="0"/>
        <w:spacing w:after="160" w:line="276" w:lineRule="auto"/>
        <w:jc w:val="both"/>
        <w:textAlignment w:val="baseline"/>
        <w:rPr>
          <w:rFonts w:asciiTheme="minorHAnsi" w:hAnsiTheme="minorHAnsi" w:cstheme="minorHAnsi"/>
          <w:sz w:val="22"/>
          <w:szCs w:val="22"/>
          <w:lang w:val="hr-HR" w:eastAsia="hr-HR"/>
        </w:rPr>
      </w:pPr>
      <w:r w:rsidRPr="00682E84">
        <w:rPr>
          <w:rFonts w:asciiTheme="minorHAnsi" w:hAnsiTheme="minorHAnsi" w:cstheme="minorHAnsi"/>
          <w:sz w:val="22"/>
          <w:szCs w:val="22"/>
          <w:lang w:val="hr-HR" w:eastAsia="hr-HR"/>
        </w:rPr>
        <w:t>povećanje troška subvencije na teret poslovanja HBOR-a za 2,22 milijuna eura.</w:t>
      </w:r>
    </w:p>
    <w:p w14:paraId="44A2D75E" w14:textId="77777777" w:rsidR="00B34ED1" w:rsidRPr="00682E84" w:rsidRDefault="00B34ED1" w:rsidP="00B34ED1">
      <w:pPr>
        <w:spacing w:after="160" w:line="276" w:lineRule="auto"/>
        <w:ind w:left="720"/>
        <w:textAlignment w:val="baseline"/>
        <w:rPr>
          <w:rFonts w:asciiTheme="minorHAnsi" w:eastAsia="SimSun" w:hAnsiTheme="minorHAnsi" w:cstheme="minorHAnsi"/>
          <w:spacing w:val="-3"/>
          <w:sz w:val="22"/>
          <w:szCs w:val="22"/>
          <w:lang w:val="hr-HR"/>
        </w:rPr>
      </w:pPr>
    </w:p>
    <w:p w14:paraId="362CF975" w14:textId="77777777" w:rsidR="00B34ED1" w:rsidRPr="00682E84" w:rsidRDefault="00B34ED1" w:rsidP="00B34ED1">
      <w:pPr>
        <w:tabs>
          <w:tab w:val="left" w:pos="-720"/>
        </w:tabs>
        <w:jc w:val="both"/>
        <w:rPr>
          <w:rFonts w:asciiTheme="minorHAnsi" w:eastAsia="SimSun" w:hAnsiTheme="minorHAnsi" w:cstheme="minorHAnsi"/>
          <w:spacing w:val="-3"/>
          <w:sz w:val="22"/>
          <w:szCs w:val="22"/>
          <w:lang w:val="hr-HR"/>
        </w:rPr>
      </w:pPr>
      <w:r w:rsidRPr="00682E84">
        <w:rPr>
          <w:rFonts w:asciiTheme="minorHAnsi" w:eastAsia="SimSun" w:hAnsiTheme="minorHAnsi" w:cstheme="minorHAnsi"/>
          <w:spacing w:val="-3"/>
          <w:sz w:val="22"/>
          <w:szCs w:val="22"/>
          <w:lang w:val="hr-HR"/>
        </w:rPr>
        <w:t>Detaljniji opis trendova daje se kod svake kategorije zasebno u nastavku.</w:t>
      </w:r>
    </w:p>
    <w:p w14:paraId="766ABBD7" w14:textId="77777777" w:rsidR="00B34ED1" w:rsidRPr="00682E84" w:rsidRDefault="00B34ED1" w:rsidP="00B34ED1">
      <w:pPr>
        <w:tabs>
          <w:tab w:val="left" w:pos="-720"/>
        </w:tabs>
        <w:jc w:val="both"/>
        <w:rPr>
          <w:rFonts w:asciiTheme="minorHAnsi" w:eastAsia="SimSun" w:hAnsiTheme="minorHAnsi" w:cstheme="minorHAnsi"/>
          <w:spacing w:val="-3"/>
          <w:sz w:val="22"/>
          <w:szCs w:val="22"/>
          <w:lang w:val="hr-HR"/>
        </w:rPr>
      </w:pPr>
    </w:p>
    <w:p w14:paraId="77B52C1A" w14:textId="77777777" w:rsidR="00B34ED1" w:rsidRPr="00682E84" w:rsidRDefault="00B34ED1" w:rsidP="00B34ED1">
      <w:pPr>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br w:type="page"/>
      </w:r>
    </w:p>
    <w:p w14:paraId="7C69CB2A" w14:textId="77777777" w:rsidR="00B34ED1" w:rsidRPr="00682E84" w:rsidRDefault="00B34ED1" w:rsidP="00B34ED1">
      <w:pPr>
        <w:tabs>
          <w:tab w:val="left" w:pos="-720"/>
        </w:tabs>
        <w:ind w:left="-284" w:right="-426"/>
        <w:rPr>
          <w:rFonts w:asciiTheme="minorHAnsi" w:eastAsia="SimSun" w:hAnsiTheme="minorHAnsi" w:cstheme="minorHAnsi"/>
          <w:sz w:val="22"/>
          <w:szCs w:val="22"/>
          <w:lang w:val="hr-HR"/>
        </w:rPr>
      </w:pPr>
    </w:p>
    <w:p w14:paraId="01A415DA" w14:textId="77777777" w:rsidR="00B34ED1" w:rsidRPr="00682E84" w:rsidRDefault="00B34ED1" w:rsidP="00B34ED1">
      <w:pPr>
        <w:tabs>
          <w:tab w:val="left" w:pos="-720"/>
        </w:tabs>
        <w:ind w:left="-284" w:right="-426"/>
        <w:rPr>
          <w:rStyle w:val="Zadanifontodlomka1"/>
          <w:rFonts w:asciiTheme="minorHAnsi" w:hAnsiTheme="minorHAnsi" w:cstheme="minorHAnsi"/>
          <w:b/>
          <w:i/>
          <w:sz w:val="22"/>
          <w:szCs w:val="22"/>
          <w:lang w:val="hr-HR" w:eastAsia="hr-HR"/>
        </w:rPr>
      </w:pPr>
      <w:r w:rsidRPr="00682E84">
        <w:rPr>
          <w:rStyle w:val="Zadanifontodlomka1"/>
          <w:rFonts w:asciiTheme="minorHAnsi" w:hAnsiTheme="minorHAnsi" w:cstheme="minorHAnsi"/>
          <w:b/>
          <w:i/>
          <w:sz w:val="22"/>
          <w:szCs w:val="22"/>
          <w:lang w:val="hr-HR" w:eastAsia="hr-HR"/>
        </w:rPr>
        <w:t xml:space="preserve">     </w:t>
      </w:r>
      <w:r w:rsidRPr="00682E84">
        <w:rPr>
          <w:rStyle w:val="Zadanifontodlomka1"/>
          <w:rFonts w:asciiTheme="minorHAnsi" w:hAnsiTheme="minorHAnsi" w:cstheme="minorHAnsi"/>
          <w:b/>
          <w:i/>
          <w:noProof/>
          <w:sz w:val="22"/>
          <w:szCs w:val="22"/>
          <w:lang w:val="hr-HR" w:eastAsia="hr-HR"/>
        </w:rPr>
        <w:drawing>
          <wp:inline distT="0" distB="0" distL="0" distR="0" wp14:anchorId="6920B81B" wp14:editId="2DB0DCE8">
            <wp:extent cx="2876550" cy="3014110"/>
            <wp:effectExtent l="0" t="0" r="0" b="0"/>
            <wp:docPr id="608355668" name="Slika 1" descr="A red circle with numbers and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55668" name="Slika 1" descr="A red circle with numbers and a blue circl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3361" cy="3031725"/>
                    </a:xfrm>
                    <a:prstGeom prst="rect">
                      <a:avLst/>
                    </a:prstGeom>
                    <a:noFill/>
                  </pic:spPr>
                </pic:pic>
              </a:graphicData>
            </a:graphic>
          </wp:inline>
        </w:drawing>
      </w:r>
      <w:r w:rsidRPr="00682E84">
        <w:rPr>
          <w:rStyle w:val="Zadanifontodlomka1"/>
          <w:rFonts w:asciiTheme="minorHAnsi" w:hAnsiTheme="minorHAnsi" w:cstheme="minorHAnsi"/>
          <w:b/>
          <w:i/>
          <w:sz w:val="22"/>
          <w:szCs w:val="22"/>
          <w:lang w:val="hr-HR" w:eastAsia="hr-HR"/>
        </w:rPr>
        <w:t xml:space="preserve">      </w:t>
      </w:r>
      <w:r w:rsidRPr="00682E84">
        <w:rPr>
          <w:rFonts w:asciiTheme="minorHAnsi" w:hAnsiTheme="minorHAnsi" w:cstheme="minorHAnsi"/>
          <w:noProof/>
          <w:sz w:val="22"/>
          <w:szCs w:val="22"/>
          <w14:ligatures w14:val="standardContextual"/>
        </w:rPr>
        <w:drawing>
          <wp:inline distT="0" distB="0" distL="0" distR="0" wp14:anchorId="6D5674E5" wp14:editId="10C8E570">
            <wp:extent cx="2865641" cy="3016250"/>
            <wp:effectExtent l="0" t="0" r="0" b="0"/>
            <wp:docPr id="1577595989" name="Slika 3" descr="A red circle with numbers and a red circle with a blue and yellow circle&#10;&#10;AI-generated content may be incorrect.">
              <a:extLst xmlns:a="http://schemas.openxmlformats.org/drawingml/2006/main">
                <a:ext uri="{FF2B5EF4-FFF2-40B4-BE49-F238E27FC236}">
                  <a16:creationId xmlns:a16="http://schemas.microsoft.com/office/drawing/2014/main" id="{948A1F95-70C5-0E77-F2E4-8C3F07D80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95989" name="Slika 3" descr="A red circle with numbers and a red circle with a blue and yellow circle&#10;&#10;AI-generated content may be incorrect.">
                      <a:extLst>
                        <a:ext uri="{FF2B5EF4-FFF2-40B4-BE49-F238E27FC236}">
                          <a16:creationId xmlns:a16="http://schemas.microsoft.com/office/drawing/2014/main" id="{948A1F95-70C5-0E77-F2E4-8C3F07D80594}"/>
                        </a:ext>
                      </a:extLst>
                    </pic:cNvPr>
                    <pic:cNvPicPr>
                      <a:picLocks noChangeAspect="1"/>
                    </pic:cNvPicPr>
                  </pic:nvPicPr>
                  <pic:blipFill>
                    <a:blip r:embed="rId28"/>
                    <a:stretch>
                      <a:fillRect/>
                    </a:stretch>
                  </pic:blipFill>
                  <pic:spPr>
                    <a:xfrm>
                      <a:off x="0" y="0"/>
                      <a:ext cx="2879084" cy="3030400"/>
                    </a:xfrm>
                    <a:prstGeom prst="rect">
                      <a:avLst/>
                    </a:prstGeom>
                  </pic:spPr>
                </pic:pic>
              </a:graphicData>
            </a:graphic>
          </wp:inline>
        </w:drawing>
      </w:r>
    </w:p>
    <w:p w14:paraId="0EE70EF6" w14:textId="77777777" w:rsidR="00B34ED1" w:rsidRPr="00682E84" w:rsidRDefault="00B34ED1" w:rsidP="00B34ED1">
      <w:pPr>
        <w:tabs>
          <w:tab w:val="left" w:pos="-720"/>
        </w:tabs>
        <w:ind w:left="-284" w:right="-426"/>
        <w:rPr>
          <w:rStyle w:val="Zadanifontodlomka1"/>
          <w:rFonts w:asciiTheme="minorHAnsi" w:hAnsiTheme="minorHAnsi" w:cstheme="minorHAnsi"/>
          <w:b/>
          <w:i/>
          <w:sz w:val="22"/>
          <w:szCs w:val="22"/>
          <w:lang w:val="hr-HR" w:eastAsia="hr-HR"/>
        </w:rPr>
      </w:pPr>
    </w:p>
    <w:p w14:paraId="5135A0C6" w14:textId="77777777" w:rsidR="00B34ED1" w:rsidRPr="00682E84" w:rsidRDefault="00B34ED1" w:rsidP="00B34ED1">
      <w:pPr>
        <w:tabs>
          <w:tab w:val="left" w:pos="-720"/>
        </w:tabs>
        <w:ind w:left="-284" w:right="-426"/>
        <w:rPr>
          <w:rStyle w:val="Zadanifontodlomka1"/>
          <w:rFonts w:asciiTheme="minorHAnsi" w:hAnsiTheme="minorHAnsi" w:cstheme="minorHAnsi"/>
          <w:b/>
          <w:i/>
          <w:sz w:val="22"/>
          <w:szCs w:val="22"/>
          <w:lang w:val="hr-HR" w:eastAsia="hr-HR"/>
        </w:rPr>
      </w:pPr>
    </w:p>
    <w:p w14:paraId="1165B41F" w14:textId="77777777" w:rsidR="00B34ED1" w:rsidRPr="00682E84" w:rsidRDefault="00B34ED1" w:rsidP="00B34ED1">
      <w:pPr>
        <w:tabs>
          <w:tab w:val="left" w:pos="-720"/>
        </w:tabs>
        <w:ind w:left="-284" w:right="-426"/>
        <w:rPr>
          <w:rFonts w:asciiTheme="minorHAnsi" w:hAnsiTheme="minorHAnsi" w:cstheme="minorHAnsi"/>
          <w:sz w:val="22"/>
          <w:szCs w:val="22"/>
          <w:lang w:val="hr-HR"/>
        </w:rPr>
      </w:pPr>
      <w:r w:rsidRPr="00682E84">
        <w:rPr>
          <w:rFonts w:asciiTheme="minorHAnsi" w:hAnsiTheme="minorHAnsi" w:cstheme="minorHAnsi"/>
          <w:sz w:val="22"/>
          <w:szCs w:val="22"/>
          <w:lang w:val="hr-HR"/>
        </w:rPr>
        <w:t xml:space="preserve">    </w:t>
      </w:r>
      <w:r w:rsidRPr="00682E84">
        <w:rPr>
          <w:rFonts w:asciiTheme="minorHAnsi" w:hAnsiTheme="minorHAnsi" w:cstheme="minorHAnsi"/>
          <w:noProof/>
          <w:sz w:val="22"/>
          <w:szCs w:val="22"/>
          <w14:ligatures w14:val="standardContextual"/>
        </w:rPr>
        <w:drawing>
          <wp:inline distT="0" distB="0" distL="0" distR="0" wp14:anchorId="397E5960" wp14:editId="0616A513">
            <wp:extent cx="2876550" cy="3047386"/>
            <wp:effectExtent l="0" t="0" r="0" b="635"/>
            <wp:docPr id="8" name="Slika 7" descr="A graph on a white background&#10;&#10;AI-generated content may be incorrect.">
              <a:extLst xmlns:a="http://schemas.openxmlformats.org/drawingml/2006/main">
                <a:ext uri="{FF2B5EF4-FFF2-40B4-BE49-F238E27FC236}">
                  <a16:creationId xmlns:a16="http://schemas.microsoft.com/office/drawing/2014/main" id="{47CFFED8-BF29-0820-BD07-AD2DFE410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descr="A graph on a white background&#10;&#10;AI-generated content may be incorrect.">
                      <a:extLst>
                        <a:ext uri="{FF2B5EF4-FFF2-40B4-BE49-F238E27FC236}">
                          <a16:creationId xmlns:a16="http://schemas.microsoft.com/office/drawing/2014/main" id="{47CFFED8-BF29-0820-BD07-AD2DFE410D03}"/>
                        </a:ext>
                      </a:extLst>
                    </pic:cNvPr>
                    <pic:cNvPicPr>
                      <a:picLocks noChangeAspect="1"/>
                    </pic:cNvPicPr>
                  </pic:nvPicPr>
                  <pic:blipFill>
                    <a:blip r:embed="rId29"/>
                    <a:stretch>
                      <a:fillRect/>
                    </a:stretch>
                  </pic:blipFill>
                  <pic:spPr>
                    <a:xfrm>
                      <a:off x="0" y="0"/>
                      <a:ext cx="2885048" cy="3056389"/>
                    </a:xfrm>
                    <a:prstGeom prst="rect">
                      <a:avLst/>
                    </a:prstGeom>
                  </pic:spPr>
                </pic:pic>
              </a:graphicData>
            </a:graphic>
          </wp:inline>
        </w:drawing>
      </w:r>
      <w:r w:rsidRPr="00682E84">
        <w:rPr>
          <w:rFonts w:asciiTheme="minorHAnsi" w:hAnsiTheme="minorHAnsi" w:cstheme="minorHAnsi"/>
          <w:sz w:val="22"/>
          <w:szCs w:val="22"/>
          <w:lang w:val="hr-HR"/>
        </w:rPr>
        <w:t xml:space="preserve">     </w:t>
      </w:r>
      <w:r w:rsidRPr="00682E84">
        <w:rPr>
          <w:rFonts w:asciiTheme="minorHAnsi" w:hAnsiTheme="minorHAnsi" w:cstheme="minorHAnsi"/>
          <w:noProof/>
          <w:sz w:val="22"/>
          <w:szCs w:val="22"/>
        </w:rPr>
        <w:drawing>
          <wp:inline distT="0" distB="0" distL="0" distR="0" wp14:anchorId="4DF2B849" wp14:editId="2DC783E6">
            <wp:extent cx="2851785" cy="3051498"/>
            <wp:effectExtent l="0" t="0" r="5715" b="0"/>
            <wp:docPr id="1411627596" name="Slika 3" descr="A diagram of a circ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27596" name="Slika 3" descr="A diagram of a circle with numbers and text&#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9121" cy="3080748"/>
                    </a:xfrm>
                    <a:prstGeom prst="rect">
                      <a:avLst/>
                    </a:prstGeom>
                    <a:noFill/>
                  </pic:spPr>
                </pic:pic>
              </a:graphicData>
            </a:graphic>
          </wp:inline>
        </w:drawing>
      </w:r>
    </w:p>
    <w:p w14:paraId="05BBBF84" w14:textId="77777777" w:rsidR="00B34ED1" w:rsidRPr="00682E84" w:rsidRDefault="00B34ED1" w:rsidP="00B34ED1">
      <w:pPr>
        <w:tabs>
          <w:tab w:val="left" w:pos="-720"/>
        </w:tabs>
        <w:ind w:left="-284" w:right="-426"/>
        <w:rPr>
          <w:rFonts w:asciiTheme="minorHAnsi" w:hAnsiTheme="minorHAnsi" w:cstheme="minorHAnsi"/>
          <w:b/>
          <w:i/>
          <w:spacing w:val="-3"/>
          <w:sz w:val="22"/>
          <w:szCs w:val="22"/>
          <w:lang w:val="hr-HR" w:eastAsia="hr-HR"/>
        </w:rPr>
      </w:pPr>
      <w:r w:rsidRPr="00682E84">
        <w:rPr>
          <w:rFonts w:asciiTheme="minorHAnsi" w:hAnsiTheme="minorHAnsi" w:cstheme="minorHAnsi"/>
          <w:b/>
          <w:i/>
          <w:spacing w:val="-3"/>
          <w:sz w:val="22"/>
          <w:szCs w:val="22"/>
          <w:lang w:val="hr-HR" w:eastAsia="hr-HR"/>
        </w:rPr>
        <w:t xml:space="preserve">  </w:t>
      </w:r>
    </w:p>
    <w:p w14:paraId="0EAECB8D" w14:textId="77777777" w:rsidR="00B34ED1" w:rsidRPr="00682E84" w:rsidRDefault="00B34ED1" w:rsidP="00B34ED1">
      <w:pPr>
        <w:tabs>
          <w:tab w:val="left" w:pos="-720"/>
        </w:tabs>
        <w:ind w:left="-284" w:right="-426"/>
        <w:rPr>
          <w:rFonts w:asciiTheme="minorHAnsi" w:hAnsiTheme="minorHAnsi" w:cstheme="minorHAnsi"/>
          <w:b/>
          <w:i/>
          <w:spacing w:val="-3"/>
          <w:sz w:val="22"/>
          <w:szCs w:val="22"/>
          <w:lang w:val="hr-HR" w:eastAsia="hr-HR"/>
        </w:rPr>
      </w:pPr>
      <w:r w:rsidRPr="00682E84">
        <w:rPr>
          <w:rFonts w:asciiTheme="minorHAnsi" w:hAnsiTheme="minorHAnsi" w:cstheme="minorHAnsi"/>
          <w:b/>
          <w:i/>
          <w:spacing w:val="-3"/>
          <w:sz w:val="22"/>
          <w:szCs w:val="22"/>
          <w:lang w:val="hr-HR" w:eastAsia="hr-HR"/>
        </w:rPr>
        <w:br w:type="page"/>
      </w:r>
    </w:p>
    <w:p w14:paraId="62C39439" w14:textId="77777777" w:rsidR="00B34ED1" w:rsidRPr="00682E84" w:rsidRDefault="00B34ED1" w:rsidP="00B34ED1">
      <w:pPr>
        <w:tabs>
          <w:tab w:val="left" w:pos="-720"/>
        </w:tabs>
        <w:jc w:val="both"/>
        <w:rPr>
          <w:rFonts w:asciiTheme="minorHAnsi" w:hAnsiTheme="minorHAnsi" w:cstheme="minorHAnsi"/>
          <w:b/>
          <w:iCs/>
          <w:spacing w:val="-3"/>
          <w:sz w:val="22"/>
          <w:szCs w:val="22"/>
          <w:lang w:val="hr-HR" w:eastAsia="hr-HR"/>
        </w:rPr>
      </w:pPr>
      <w:r w:rsidRPr="00682E84">
        <w:rPr>
          <w:rFonts w:asciiTheme="minorHAnsi" w:hAnsiTheme="minorHAnsi" w:cstheme="minorHAnsi"/>
          <w:b/>
          <w:iCs/>
          <w:spacing w:val="-3"/>
          <w:sz w:val="22"/>
          <w:szCs w:val="22"/>
          <w:lang w:val="hr-HR" w:eastAsia="hr-HR"/>
        </w:rPr>
        <w:lastRenderedPageBreak/>
        <w:t>Neto prihodi od kamata</w:t>
      </w:r>
    </w:p>
    <w:p w14:paraId="041A2ACC" w14:textId="77777777" w:rsidR="00B34ED1" w:rsidRPr="00682E84" w:rsidRDefault="00B34ED1" w:rsidP="00B34ED1">
      <w:pPr>
        <w:tabs>
          <w:tab w:val="left" w:pos="-720"/>
        </w:tabs>
        <w:jc w:val="both"/>
        <w:textAlignment w:val="baseline"/>
        <w:rPr>
          <w:rFonts w:asciiTheme="minorHAnsi" w:hAnsiTheme="minorHAnsi" w:cstheme="minorHAnsi"/>
          <w:b/>
          <w:i/>
          <w:spacing w:val="-3"/>
          <w:sz w:val="22"/>
          <w:szCs w:val="22"/>
          <w:lang w:val="hr-HR" w:eastAsia="hr-HR"/>
        </w:rPr>
      </w:pPr>
    </w:p>
    <w:p w14:paraId="7AE890A6" w14:textId="77777777" w:rsidR="00B34ED1" w:rsidRPr="00682E84" w:rsidRDefault="00B34ED1" w:rsidP="00B34ED1">
      <w:pPr>
        <w:tabs>
          <w:tab w:val="left" w:pos="-720"/>
        </w:tabs>
        <w:spacing w:line="276" w:lineRule="auto"/>
        <w:jc w:val="both"/>
        <w:textAlignment w:val="baseline"/>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 xml:space="preserve">Neto kamatni prihodi ostvareni su u iznosu od 75,00 milijuna eura i u odnosu na ostvarenje prethodne izvještajne godine veći su za 13,02 % zbog povećanja prihoda od kamata za 27,67 milijuna eura te povećanja rashoda od kamata za 19,03 milijuna eura. </w:t>
      </w:r>
    </w:p>
    <w:p w14:paraId="47022784" w14:textId="77777777" w:rsidR="00B34ED1" w:rsidRPr="00682E84" w:rsidRDefault="00B34ED1" w:rsidP="00B34ED1">
      <w:pPr>
        <w:spacing w:line="276" w:lineRule="auto"/>
        <w:jc w:val="both"/>
        <w:textAlignment w:val="baseline"/>
        <w:rPr>
          <w:rFonts w:asciiTheme="minorHAnsi" w:hAnsiTheme="minorHAnsi" w:cstheme="minorHAnsi"/>
          <w:sz w:val="22"/>
          <w:szCs w:val="22"/>
          <w:lang w:val="hr-HR"/>
        </w:rPr>
      </w:pPr>
      <w:r w:rsidRPr="00682E84">
        <w:rPr>
          <w:rStyle w:val="Zadanifontodlomka1"/>
          <w:rFonts w:asciiTheme="minorHAnsi" w:eastAsia="Calibri" w:hAnsiTheme="minorHAnsi" w:cstheme="minorHAnsi"/>
          <w:sz w:val="22"/>
          <w:szCs w:val="22"/>
          <w:lang w:val="hr-HR"/>
        </w:rPr>
        <w:t xml:space="preserve">Prihodi od kamata, izračunati metodom efektivne kamatne stope, ostvareni su u iznosu od 122,30 milijuna eura i veći su u odnosu na prethodnu godinu za 29,24 %. Rast kamatnih prihoda najvećim dijelom je rezultat rasta efektivne kamatne stope, povećanja prihoda </w:t>
      </w:r>
      <w:r w:rsidRPr="00682E84">
        <w:rPr>
          <w:rFonts w:asciiTheme="minorHAnsi" w:hAnsiTheme="minorHAnsi" w:cstheme="minorHAnsi"/>
          <w:spacing w:val="-3"/>
          <w:sz w:val="22"/>
          <w:szCs w:val="22"/>
          <w:lang w:val="hr-HR"/>
        </w:rPr>
        <w:t xml:space="preserve">po kratkoročnim poslovima Riznice u visini od 3,42 milijuna eura </w:t>
      </w:r>
      <w:r w:rsidRPr="00682E84">
        <w:rPr>
          <w:rStyle w:val="Zadanifontodlomka1"/>
          <w:rFonts w:asciiTheme="minorHAnsi" w:eastAsia="Calibri" w:hAnsiTheme="minorHAnsi" w:cstheme="minorHAnsi"/>
          <w:sz w:val="22"/>
          <w:szCs w:val="22"/>
          <w:lang w:val="hr-HR"/>
        </w:rPr>
        <w:t>te značajnog povećanja iznosa naplate zateznih kamata za 5,04 milijuna eura.</w:t>
      </w:r>
      <w:r w:rsidRPr="00682E84">
        <w:rPr>
          <w:rFonts w:asciiTheme="minorHAnsi" w:hAnsiTheme="minorHAnsi" w:cstheme="minorHAnsi"/>
          <w:spacing w:val="-3"/>
          <w:sz w:val="22"/>
          <w:szCs w:val="22"/>
          <w:lang w:val="hr-HR"/>
        </w:rPr>
        <w:t xml:space="preserve"> </w:t>
      </w:r>
    </w:p>
    <w:p w14:paraId="38B2CC7E" w14:textId="77777777" w:rsidR="00B34ED1" w:rsidRPr="00682E84" w:rsidRDefault="00B34ED1" w:rsidP="00B34ED1">
      <w:pPr>
        <w:tabs>
          <w:tab w:val="left" w:pos="-720"/>
        </w:tabs>
        <w:spacing w:line="276" w:lineRule="auto"/>
        <w:jc w:val="both"/>
        <w:textAlignment w:val="baseline"/>
        <w:rPr>
          <w:rFonts w:asciiTheme="minorHAnsi" w:eastAsia="Calibri" w:hAnsiTheme="minorHAnsi" w:cstheme="minorHAnsi"/>
          <w:color w:val="000000"/>
          <w:spacing w:val="-3"/>
          <w:sz w:val="22"/>
          <w:szCs w:val="22"/>
          <w:lang w:val="hr-HR"/>
        </w:rPr>
      </w:pPr>
    </w:p>
    <w:p w14:paraId="3E5BD9F0" w14:textId="77777777" w:rsidR="00B34ED1" w:rsidRPr="00682E84" w:rsidRDefault="00B34ED1" w:rsidP="00B34ED1">
      <w:pPr>
        <w:tabs>
          <w:tab w:val="left" w:pos="-720"/>
        </w:tabs>
        <w:spacing w:line="276" w:lineRule="auto"/>
        <w:jc w:val="both"/>
        <w:textAlignment w:val="baseline"/>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 xml:space="preserve">Rashodi od kamata ostvareni su u iznosu od 47,30 milijuna eura i veći su za 67,32 % u odnosu na prethodnu izvještajnu godinu </w:t>
      </w:r>
      <w:r w:rsidRPr="00682E84">
        <w:rPr>
          <w:rFonts w:asciiTheme="minorHAnsi" w:hAnsiTheme="minorHAnsi" w:cstheme="minorHAnsi"/>
          <w:spacing w:val="-3"/>
          <w:sz w:val="22"/>
          <w:szCs w:val="22"/>
          <w:lang w:val="hr-HR"/>
        </w:rPr>
        <w:t>najvećim dijelom zbog porasta kamatnih stopa na zaduženja</w:t>
      </w:r>
      <w:r w:rsidRPr="00682E84">
        <w:rPr>
          <w:rFonts w:asciiTheme="minorHAnsi" w:eastAsia="Calibri" w:hAnsiTheme="minorHAnsi" w:cstheme="minorHAnsi"/>
          <w:spacing w:val="-3"/>
          <w:sz w:val="22"/>
          <w:szCs w:val="22"/>
          <w:lang w:val="hr-HR"/>
        </w:rPr>
        <w:t>.</w:t>
      </w:r>
    </w:p>
    <w:p w14:paraId="64C48FB2" w14:textId="77777777" w:rsidR="00B34ED1" w:rsidRPr="00682E84" w:rsidRDefault="00B34ED1" w:rsidP="00B34ED1">
      <w:pPr>
        <w:tabs>
          <w:tab w:val="left" w:pos="-720"/>
        </w:tabs>
        <w:spacing w:line="276" w:lineRule="auto"/>
        <w:jc w:val="both"/>
        <w:textAlignment w:val="baseline"/>
        <w:rPr>
          <w:rStyle w:val="Zadanifontodlomka1"/>
          <w:rFonts w:asciiTheme="minorHAnsi" w:eastAsia="Calibri" w:hAnsiTheme="minorHAnsi" w:cstheme="minorHAnsi"/>
          <w:sz w:val="22"/>
          <w:szCs w:val="22"/>
          <w:lang w:val="hr-HR"/>
        </w:rPr>
      </w:pPr>
    </w:p>
    <w:p w14:paraId="63C992C1" w14:textId="77777777" w:rsidR="00B34ED1" w:rsidRPr="00682E84" w:rsidRDefault="00B34ED1" w:rsidP="00B34ED1">
      <w:pPr>
        <w:tabs>
          <w:tab w:val="left" w:pos="-720"/>
        </w:tabs>
        <w:spacing w:line="276" w:lineRule="auto"/>
        <w:jc w:val="both"/>
        <w:textAlignment w:val="baseline"/>
        <w:rPr>
          <w:rFonts w:asciiTheme="minorHAnsi" w:eastAsia="Calibri" w:hAnsiTheme="minorHAnsi" w:cstheme="minorHAnsi"/>
          <w:sz w:val="22"/>
          <w:szCs w:val="22"/>
          <w:lang w:val="hr-HR"/>
        </w:rPr>
      </w:pPr>
      <w:r w:rsidRPr="00682E84">
        <w:rPr>
          <w:rFonts w:asciiTheme="minorHAnsi" w:eastAsia="Calibri" w:hAnsiTheme="minorHAnsi" w:cstheme="minorHAnsi"/>
          <w:spacing w:val="-3"/>
          <w:sz w:val="22"/>
          <w:szCs w:val="22"/>
          <w:lang w:val="hr-HR"/>
        </w:rPr>
        <w:t>S obzirom na opisane trendove, veći rast kamatnih prihoda u apsolutnom iznosu od 27,07 milijuna eura od kamatnih rashoda od 19,03 milijuna eura utjecao je na povećanje neto kamatne marže u odnosu na prethodnu godinu, koja iznosi 1,86 %, dok je prethodne godine iznosila 1,68 %.</w:t>
      </w:r>
    </w:p>
    <w:p w14:paraId="44A99550" w14:textId="77777777" w:rsidR="00B34ED1" w:rsidRPr="00682E84" w:rsidRDefault="00B34ED1" w:rsidP="00B34ED1">
      <w:pPr>
        <w:tabs>
          <w:tab w:val="left" w:pos="-720"/>
        </w:tabs>
        <w:jc w:val="both"/>
        <w:textAlignment w:val="baseline"/>
        <w:rPr>
          <w:rFonts w:asciiTheme="minorHAnsi" w:hAnsiTheme="minorHAnsi" w:cstheme="minorHAnsi"/>
          <w:b/>
          <w:i/>
          <w:spacing w:val="-3"/>
          <w:sz w:val="22"/>
          <w:szCs w:val="22"/>
          <w:lang w:val="hr-HR" w:eastAsia="hr-HR"/>
        </w:rPr>
      </w:pPr>
    </w:p>
    <w:p w14:paraId="38D1F774" w14:textId="77777777" w:rsidR="00B34ED1" w:rsidRPr="00682E84" w:rsidRDefault="00B34ED1" w:rsidP="00B34ED1">
      <w:pPr>
        <w:tabs>
          <w:tab w:val="left" w:pos="-720"/>
        </w:tabs>
        <w:jc w:val="both"/>
        <w:textAlignment w:val="baseline"/>
        <w:rPr>
          <w:rFonts w:asciiTheme="minorHAnsi" w:hAnsiTheme="minorHAnsi" w:cstheme="minorHAnsi"/>
          <w:b/>
          <w:iCs/>
          <w:spacing w:val="-3"/>
          <w:sz w:val="22"/>
          <w:szCs w:val="22"/>
          <w:lang w:val="hr-HR" w:eastAsia="hr-HR"/>
        </w:rPr>
      </w:pPr>
      <w:r w:rsidRPr="00682E84">
        <w:rPr>
          <w:rFonts w:asciiTheme="minorHAnsi" w:hAnsiTheme="minorHAnsi" w:cstheme="minorHAnsi"/>
          <w:b/>
          <w:iCs/>
          <w:spacing w:val="-3"/>
          <w:sz w:val="22"/>
          <w:szCs w:val="22"/>
          <w:lang w:val="hr-HR" w:eastAsia="hr-HR"/>
        </w:rPr>
        <w:t>Neto prihod od naknada i provizija</w:t>
      </w:r>
    </w:p>
    <w:p w14:paraId="6A0EEB5D" w14:textId="77777777" w:rsidR="00B34ED1" w:rsidRPr="00682E84" w:rsidRDefault="00B34ED1" w:rsidP="00B34ED1">
      <w:pPr>
        <w:tabs>
          <w:tab w:val="left" w:pos="-720"/>
        </w:tabs>
        <w:jc w:val="both"/>
        <w:textAlignment w:val="baseline"/>
        <w:rPr>
          <w:rFonts w:asciiTheme="minorHAnsi" w:hAnsiTheme="minorHAnsi" w:cstheme="minorHAnsi"/>
          <w:b/>
          <w:i/>
          <w:spacing w:val="-3"/>
          <w:sz w:val="22"/>
          <w:szCs w:val="22"/>
          <w:lang w:val="hr-HR" w:eastAsia="hr-HR"/>
        </w:rPr>
      </w:pPr>
    </w:p>
    <w:p w14:paraId="596840E6" w14:textId="77777777" w:rsidR="00B34ED1" w:rsidRPr="00682E84" w:rsidRDefault="00B34ED1" w:rsidP="00B34ED1">
      <w:pPr>
        <w:spacing w:line="276" w:lineRule="auto"/>
        <w:jc w:val="both"/>
        <w:rPr>
          <w:rStyle w:val="Zadanifontodlomka1"/>
          <w:rFonts w:asciiTheme="minorHAnsi" w:eastAsia="SimSun" w:hAnsiTheme="minorHAnsi" w:cstheme="minorHAnsi"/>
          <w:sz w:val="22"/>
          <w:szCs w:val="22"/>
          <w:lang w:val="hr-HR"/>
        </w:rPr>
      </w:pPr>
      <w:r w:rsidRPr="00682E84">
        <w:rPr>
          <w:rStyle w:val="Zadanifontodlomka1"/>
          <w:rFonts w:asciiTheme="minorHAnsi" w:eastAsia="Calibri" w:hAnsiTheme="minorHAnsi" w:cstheme="minorHAnsi"/>
          <w:sz w:val="22"/>
          <w:szCs w:val="22"/>
          <w:lang w:val="hr-HR"/>
        </w:rPr>
        <w:t>Neto prihod od naknada i provizija ostvaren je u iznosu od 1,59 milijuna eura i manji je za 47,70 % u odnosu na prethodnu godinu zbog većeg smanjenja prihoda od naknada i provizija za 1,33 milijuna eura u odnosu na povećanje rashoda od naknada i provizija za 0,12 milijuna eura.</w:t>
      </w:r>
      <w:r w:rsidRPr="00682E84">
        <w:rPr>
          <w:rStyle w:val="Zadanifontodlomka1"/>
          <w:rFonts w:asciiTheme="minorHAnsi" w:eastAsia="SimSun" w:hAnsiTheme="minorHAnsi" w:cstheme="minorHAnsi"/>
          <w:sz w:val="22"/>
          <w:szCs w:val="22"/>
          <w:lang w:val="hr-HR"/>
        </w:rPr>
        <w:t xml:space="preserve"> Smanjenje prihoda od naknada i provizija najvećim je dijelom rezultat smanjenja prihoda od naknada po osnovi poslova u ime i za račun nalogodavaca te po izdanim garancijama.</w:t>
      </w:r>
    </w:p>
    <w:p w14:paraId="0F8EA9E6" w14:textId="77777777" w:rsidR="00B34ED1" w:rsidRPr="00682E84" w:rsidRDefault="00B34ED1" w:rsidP="00B34ED1">
      <w:pPr>
        <w:spacing w:line="276" w:lineRule="auto"/>
        <w:jc w:val="both"/>
        <w:rPr>
          <w:rFonts w:asciiTheme="minorHAnsi" w:hAnsiTheme="minorHAnsi" w:cstheme="minorHAnsi"/>
          <w:sz w:val="22"/>
          <w:szCs w:val="22"/>
          <w:lang w:val="hr-HR"/>
        </w:rPr>
      </w:pPr>
    </w:p>
    <w:p w14:paraId="6F189712" w14:textId="77777777" w:rsidR="00B34ED1" w:rsidRPr="00682E84" w:rsidRDefault="00B34ED1" w:rsidP="00B34ED1">
      <w:pPr>
        <w:jc w:val="both"/>
        <w:rPr>
          <w:rFonts w:asciiTheme="minorHAnsi" w:hAnsiTheme="minorHAnsi" w:cstheme="minorHAnsi"/>
          <w:b/>
          <w:iCs/>
          <w:sz w:val="22"/>
          <w:szCs w:val="22"/>
          <w:lang w:val="hr-HR" w:eastAsia="hr-HR"/>
        </w:rPr>
      </w:pPr>
      <w:r w:rsidRPr="00682E84">
        <w:rPr>
          <w:rFonts w:asciiTheme="minorHAnsi" w:hAnsiTheme="minorHAnsi" w:cstheme="minorHAnsi"/>
          <w:b/>
          <w:iCs/>
          <w:sz w:val="22"/>
          <w:szCs w:val="22"/>
          <w:lang w:val="hr-HR" w:eastAsia="hr-HR"/>
        </w:rPr>
        <w:t>Neto prihodi/(rashodi) od financijskih aktivnosti</w:t>
      </w:r>
    </w:p>
    <w:p w14:paraId="1D68886D" w14:textId="77777777" w:rsidR="00B34ED1" w:rsidRPr="00682E84" w:rsidRDefault="00B34ED1" w:rsidP="00B34ED1">
      <w:pPr>
        <w:jc w:val="both"/>
        <w:rPr>
          <w:rFonts w:asciiTheme="minorHAnsi" w:hAnsiTheme="minorHAnsi" w:cstheme="minorHAnsi"/>
          <w:b/>
          <w:i/>
          <w:sz w:val="22"/>
          <w:szCs w:val="22"/>
          <w:lang w:val="hr-HR" w:eastAsia="hr-HR"/>
        </w:rPr>
      </w:pPr>
    </w:p>
    <w:p w14:paraId="4E466CE0" w14:textId="77777777" w:rsidR="00B34ED1" w:rsidRPr="00682E84" w:rsidRDefault="00B34ED1" w:rsidP="00B34ED1">
      <w:pPr>
        <w:jc w:val="both"/>
        <w:textAlignment w:val="baseline"/>
        <w:rPr>
          <w:rFonts w:asciiTheme="minorHAnsi" w:hAnsiTheme="minorHAnsi" w:cstheme="minorHAnsi"/>
          <w:sz w:val="22"/>
          <w:szCs w:val="22"/>
          <w:lang w:val="hr-HR"/>
        </w:rPr>
      </w:pPr>
      <w:r w:rsidRPr="00682E84">
        <w:rPr>
          <w:rStyle w:val="Zadanifontodlomka1"/>
          <w:rFonts w:asciiTheme="minorHAnsi" w:eastAsia="Calibri" w:hAnsiTheme="minorHAnsi" w:cstheme="minorHAnsi"/>
          <w:sz w:val="22"/>
          <w:szCs w:val="22"/>
          <w:lang w:val="hr-HR"/>
        </w:rPr>
        <w:t xml:space="preserve">Neto prihode/(rashode) od financijskih aktivnosti čine neto tečajne razlike po glavnici potraživanja i obveza, dobitak/(gubitak) </w:t>
      </w:r>
      <w:r w:rsidRPr="00682E84">
        <w:rPr>
          <w:rStyle w:val="Zadanifontodlomka1"/>
          <w:rFonts w:asciiTheme="minorHAnsi" w:hAnsiTheme="minorHAnsi" w:cstheme="minorHAnsi"/>
          <w:sz w:val="22"/>
          <w:szCs w:val="22"/>
          <w:lang w:val="hr-HR" w:eastAsia="hr-HR"/>
        </w:rPr>
        <w:t>od vrijednosnog usklađenja financijske imovine koja se iskazuje po fer vrijednosti kroz dobit ili gubitak te realizirani dobitak/(gubitak) od financijske imovine koja se iskazuje po fer vrijednosti kroz ostalu sveobuhvatnu dobit.</w:t>
      </w:r>
    </w:p>
    <w:p w14:paraId="7ECBBED0" w14:textId="77777777" w:rsidR="00B34ED1" w:rsidRPr="00682E84" w:rsidRDefault="00B34ED1" w:rsidP="00B34ED1">
      <w:pPr>
        <w:tabs>
          <w:tab w:val="left" w:pos="-720"/>
        </w:tabs>
        <w:jc w:val="both"/>
        <w:rPr>
          <w:rFonts w:asciiTheme="minorHAnsi" w:hAnsiTheme="minorHAnsi" w:cstheme="minorHAnsi"/>
          <w:spacing w:val="-3"/>
          <w:sz w:val="22"/>
          <w:szCs w:val="22"/>
          <w:lang w:val="hr-HR" w:eastAsia="hr-HR"/>
        </w:rPr>
      </w:pPr>
      <w:r w:rsidRPr="00682E84">
        <w:rPr>
          <w:rFonts w:asciiTheme="minorHAnsi" w:hAnsiTheme="minorHAnsi" w:cstheme="minorHAnsi"/>
          <w:spacing w:val="-3"/>
          <w:sz w:val="22"/>
          <w:szCs w:val="22"/>
          <w:lang w:val="hr-HR" w:eastAsia="hr-HR"/>
        </w:rPr>
        <w:t xml:space="preserve"> </w:t>
      </w:r>
    </w:p>
    <w:p w14:paraId="696431EA" w14:textId="77777777" w:rsidR="00B34ED1" w:rsidRPr="00682E84" w:rsidRDefault="00B34ED1" w:rsidP="00B34ED1">
      <w:pPr>
        <w:tabs>
          <w:tab w:val="left" w:pos="-720"/>
        </w:tabs>
        <w:spacing w:line="276" w:lineRule="auto"/>
        <w:jc w:val="both"/>
        <w:textAlignment w:val="baseline"/>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 xml:space="preserve">U izvještajnom razdoblju ostvareni su neto prihodi od financijskih aktivnosti u iznosu od 0,77 milijuna eura, dok su u prethodnoj godini ostvareni neto prihodi u iznosu od 1,74 milijuna eura. </w:t>
      </w:r>
    </w:p>
    <w:p w14:paraId="43DBBDB1" w14:textId="77777777" w:rsidR="00B34ED1" w:rsidRPr="00682E84" w:rsidRDefault="00B34ED1" w:rsidP="00B34ED1">
      <w:pPr>
        <w:tabs>
          <w:tab w:val="left" w:pos="-720"/>
        </w:tabs>
        <w:jc w:val="both"/>
        <w:rPr>
          <w:rFonts w:asciiTheme="minorHAnsi" w:eastAsia="SimSun" w:hAnsiTheme="minorHAnsi" w:cstheme="minorHAnsi"/>
          <w:spacing w:val="-3"/>
          <w:sz w:val="22"/>
          <w:szCs w:val="22"/>
          <w:lang w:val="hr-HR"/>
        </w:rPr>
      </w:pPr>
    </w:p>
    <w:p w14:paraId="6009076A" w14:textId="77777777" w:rsidR="00B34ED1" w:rsidRPr="00682E84" w:rsidRDefault="00B34ED1" w:rsidP="00B34ED1">
      <w:pPr>
        <w:tabs>
          <w:tab w:val="left" w:pos="-720"/>
        </w:tabs>
        <w:jc w:val="both"/>
        <w:rPr>
          <w:rFonts w:asciiTheme="minorHAnsi" w:eastAsia="SimSun" w:hAnsiTheme="minorHAnsi" w:cstheme="minorHAnsi"/>
          <w:spacing w:val="-3"/>
          <w:sz w:val="22"/>
          <w:szCs w:val="22"/>
          <w:lang w:val="hr-HR"/>
        </w:rPr>
      </w:pPr>
      <w:r w:rsidRPr="00682E84">
        <w:rPr>
          <w:rFonts w:asciiTheme="minorHAnsi" w:eastAsia="SimSun" w:hAnsiTheme="minorHAnsi" w:cstheme="minorHAnsi"/>
          <w:spacing w:val="-3"/>
          <w:sz w:val="22"/>
          <w:szCs w:val="22"/>
          <w:lang w:val="hr-HR"/>
        </w:rPr>
        <w:t>Pregled kretanja tečaja eura u odnosu na tečaj dolara:</w:t>
      </w:r>
    </w:p>
    <w:p w14:paraId="556E5EB9" w14:textId="77777777" w:rsidR="00B34ED1" w:rsidRPr="00682E84" w:rsidRDefault="00B34ED1" w:rsidP="00B34ED1">
      <w:pPr>
        <w:tabs>
          <w:tab w:val="left" w:pos="-720"/>
        </w:tabs>
        <w:jc w:val="both"/>
        <w:rPr>
          <w:rFonts w:asciiTheme="minorHAnsi" w:eastAsia="SimSun" w:hAnsiTheme="minorHAnsi" w:cstheme="minorHAnsi"/>
          <w:spacing w:val="-3"/>
          <w:sz w:val="22"/>
          <w:szCs w:val="22"/>
          <w:lang w:val="hr-HR"/>
        </w:rPr>
      </w:pPr>
    </w:p>
    <w:p w14:paraId="0634CAA8" w14:textId="77777777" w:rsidR="00B34ED1" w:rsidRPr="00682E84" w:rsidRDefault="00B34ED1" w:rsidP="00B34ED1">
      <w:pPr>
        <w:tabs>
          <w:tab w:val="left" w:pos="-720"/>
          <w:tab w:val="left" w:pos="4820"/>
        </w:tabs>
        <w:ind w:left="-426" w:right="-567"/>
        <w:jc w:val="both"/>
        <w:rPr>
          <w:rFonts w:asciiTheme="minorHAnsi" w:hAnsiTheme="minorHAnsi" w:cstheme="minorHAnsi"/>
          <w:sz w:val="22"/>
          <w:szCs w:val="22"/>
          <w:lang w:val="hr-HR"/>
        </w:rPr>
      </w:pPr>
      <w:r w:rsidRPr="00682E84">
        <w:rPr>
          <w:rStyle w:val="Zadanifontodlomka1"/>
          <w:rFonts w:asciiTheme="minorHAnsi" w:eastAsia="SimSun" w:hAnsiTheme="minorHAnsi" w:cstheme="minorHAnsi"/>
          <w:sz w:val="22"/>
          <w:szCs w:val="22"/>
          <w:lang w:val="hr-HR" w:eastAsia="hr-HR"/>
        </w:rPr>
        <w:t xml:space="preserve">    </w:t>
      </w:r>
      <w:r w:rsidRPr="00682E84">
        <w:rPr>
          <w:rStyle w:val="Zadanifontodlomka1"/>
          <w:rFonts w:asciiTheme="minorHAnsi" w:eastAsia="SimSun" w:hAnsiTheme="minorHAnsi" w:cstheme="minorHAnsi"/>
          <w:sz w:val="22"/>
          <w:szCs w:val="22"/>
          <w:lang w:val="hr-HR"/>
        </w:rPr>
        <w:t xml:space="preserve">         </w:t>
      </w:r>
      <w:r w:rsidRPr="00682E84">
        <w:rPr>
          <w:rStyle w:val="Zadanifontodlomka1"/>
          <w:rFonts w:asciiTheme="minorHAnsi" w:eastAsia="SimSun" w:hAnsiTheme="minorHAnsi" w:cstheme="minorHAnsi"/>
          <w:noProof/>
          <w:sz w:val="22"/>
          <w:szCs w:val="22"/>
          <w:lang w:val="hr-HR"/>
        </w:rPr>
        <w:drawing>
          <wp:inline distT="0" distB="0" distL="0" distR="0" wp14:anchorId="2AE5B569" wp14:editId="5A1BD8A8">
            <wp:extent cx="2788403" cy="1619250"/>
            <wp:effectExtent l="0" t="0" r="0" b="0"/>
            <wp:docPr id="585290983" name="Slika 4"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90983" name="Slika 4" descr="A graph with a line and a dotted lin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2516" cy="1627445"/>
                    </a:xfrm>
                    <a:prstGeom prst="rect">
                      <a:avLst/>
                    </a:prstGeom>
                    <a:noFill/>
                  </pic:spPr>
                </pic:pic>
              </a:graphicData>
            </a:graphic>
          </wp:inline>
        </w:drawing>
      </w:r>
      <w:r w:rsidRPr="00682E84">
        <w:rPr>
          <w:rStyle w:val="Zadanifontodlomka1"/>
          <w:rFonts w:asciiTheme="minorHAnsi" w:eastAsia="SimSun" w:hAnsiTheme="minorHAnsi" w:cstheme="minorHAnsi"/>
          <w:sz w:val="22"/>
          <w:szCs w:val="22"/>
          <w:lang w:val="hr-HR"/>
        </w:rPr>
        <w:t xml:space="preserve">           </w:t>
      </w:r>
    </w:p>
    <w:p w14:paraId="324F54A4" w14:textId="77777777" w:rsidR="00B34ED1" w:rsidRPr="00682E84" w:rsidRDefault="00B34ED1" w:rsidP="00B34ED1">
      <w:pPr>
        <w:tabs>
          <w:tab w:val="left" w:pos="-720"/>
          <w:tab w:val="left" w:pos="4820"/>
        </w:tabs>
        <w:ind w:right="-426"/>
        <w:jc w:val="both"/>
        <w:textAlignment w:val="baseline"/>
        <w:rPr>
          <w:rFonts w:asciiTheme="minorHAnsi" w:hAnsiTheme="minorHAnsi" w:cstheme="minorHAnsi"/>
          <w:sz w:val="22"/>
          <w:szCs w:val="22"/>
          <w:lang w:val="hr-HR"/>
        </w:rPr>
      </w:pPr>
      <w:r w:rsidRPr="00682E84">
        <w:rPr>
          <w:rStyle w:val="Zadanifontodlomka1"/>
          <w:rFonts w:asciiTheme="minorHAnsi" w:eastAsia="Calibri" w:hAnsiTheme="minorHAnsi" w:cstheme="minorHAnsi"/>
          <w:sz w:val="22"/>
          <w:szCs w:val="22"/>
          <w:lang w:val="hr-HR"/>
        </w:rPr>
        <w:t>Napomena:</w:t>
      </w:r>
    </w:p>
    <w:p w14:paraId="286EE79A" w14:textId="77777777" w:rsidR="00B34ED1" w:rsidRPr="00682E84" w:rsidRDefault="00B34ED1" w:rsidP="00B34ED1">
      <w:pPr>
        <w:tabs>
          <w:tab w:val="left" w:pos="-720"/>
          <w:tab w:val="left" w:pos="4820"/>
        </w:tabs>
        <w:jc w:val="both"/>
        <w:textAlignment w:val="baseline"/>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D = deprecijacija eura 2024./2023.</w:t>
      </w:r>
      <w:r w:rsidRPr="00682E84">
        <w:rPr>
          <w:rFonts w:asciiTheme="minorHAnsi" w:eastAsia="Calibri" w:hAnsiTheme="minorHAnsi" w:cstheme="minorHAnsi"/>
          <w:spacing w:val="-3"/>
          <w:sz w:val="22"/>
          <w:szCs w:val="22"/>
          <w:lang w:val="hr-HR"/>
        </w:rPr>
        <w:tab/>
      </w:r>
    </w:p>
    <w:p w14:paraId="41B7D87C" w14:textId="77777777" w:rsidR="00B34ED1" w:rsidRPr="00682E84" w:rsidRDefault="00B34ED1" w:rsidP="00B34ED1">
      <w:pPr>
        <w:tabs>
          <w:tab w:val="left" w:pos="-720"/>
          <w:tab w:val="left" w:pos="4820"/>
        </w:tabs>
        <w:jc w:val="both"/>
        <w:textAlignment w:val="baseline"/>
        <w:rPr>
          <w:rFonts w:asciiTheme="minorHAnsi" w:eastAsia="Calibri" w:hAnsiTheme="minorHAnsi" w:cstheme="minorHAnsi"/>
          <w:spacing w:val="-3"/>
          <w:sz w:val="22"/>
          <w:szCs w:val="22"/>
          <w:lang w:val="hr-HR"/>
        </w:rPr>
      </w:pPr>
    </w:p>
    <w:p w14:paraId="1C178021" w14:textId="77777777" w:rsidR="00B34ED1" w:rsidRPr="00682E84" w:rsidRDefault="00B34ED1" w:rsidP="00B34ED1">
      <w:pPr>
        <w:tabs>
          <w:tab w:val="left" w:pos="-720"/>
        </w:tabs>
        <w:spacing w:line="276" w:lineRule="auto"/>
        <w:jc w:val="both"/>
        <w:textAlignment w:val="baseline"/>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 xml:space="preserve">Sredstva i izvore sredstava koji su izraženi u drugoj valuti ili su izraženi s valutnom klauzulom, HBOR preračunava u protuvrijednost u eurima po srednjem tečaju HBOR-a ili drugom ugovorenom tečaju na izvještajni dan. </w:t>
      </w:r>
    </w:p>
    <w:p w14:paraId="4C9B3EB7" w14:textId="77777777" w:rsidR="00B34ED1" w:rsidRPr="00682E84" w:rsidRDefault="00B34ED1" w:rsidP="00B34ED1">
      <w:pPr>
        <w:spacing w:line="276" w:lineRule="auto"/>
        <w:jc w:val="both"/>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Prihodi i rashodi u stranim sredstvima plaćanja preračunavaju se po tečaju na dan transakcije. Ostvareni prihodi i rashodi nastali preračunavanjem po tečaju iskazuju se u Računu dobiti i gubitka u neto iznosu.</w:t>
      </w:r>
    </w:p>
    <w:p w14:paraId="7AC1CC51" w14:textId="77777777" w:rsidR="00B34ED1" w:rsidRPr="00682E84" w:rsidRDefault="00B34ED1" w:rsidP="00B34ED1">
      <w:pPr>
        <w:jc w:val="both"/>
        <w:rPr>
          <w:rFonts w:asciiTheme="minorHAnsi" w:eastAsia="Calibri" w:hAnsiTheme="minorHAnsi" w:cstheme="minorHAnsi"/>
          <w:spacing w:val="-3"/>
          <w:sz w:val="22"/>
          <w:szCs w:val="22"/>
          <w:lang w:val="hr-HR"/>
        </w:rPr>
      </w:pPr>
    </w:p>
    <w:p w14:paraId="77C83775" w14:textId="77777777" w:rsidR="00B34ED1" w:rsidRPr="00682E84" w:rsidRDefault="00B34ED1" w:rsidP="00B34ED1">
      <w:pPr>
        <w:jc w:val="both"/>
        <w:rPr>
          <w:rFonts w:asciiTheme="minorHAnsi" w:hAnsiTheme="minorHAnsi" w:cstheme="minorHAnsi"/>
          <w:b/>
          <w:iCs/>
          <w:sz w:val="22"/>
          <w:szCs w:val="22"/>
          <w:lang w:val="hr-HR" w:eastAsia="hr-HR"/>
        </w:rPr>
      </w:pPr>
      <w:r w:rsidRPr="00682E84">
        <w:rPr>
          <w:rFonts w:asciiTheme="minorHAnsi" w:hAnsiTheme="minorHAnsi" w:cstheme="minorHAnsi"/>
          <w:b/>
          <w:iCs/>
          <w:sz w:val="22"/>
          <w:szCs w:val="22"/>
          <w:lang w:val="hr-HR" w:eastAsia="hr-HR"/>
        </w:rPr>
        <w:t>Operativni troškovi</w:t>
      </w:r>
    </w:p>
    <w:p w14:paraId="57048368" w14:textId="77777777" w:rsidR="00B34ED1" w:rsidRPr="00682E84" w:rsidRDefault="00B34ED1" w:rsidP="00B34ED1">
      <w:pPr>
        <w:jc w:val="both"/>
        <w:rPr>
          <w:rFonts w:asciiTheme="minorHAnsi" w:hAnsiTheme="minorHAnsi" w:cstheme="minorHAnsi"/>
          <w:b/>
          <w:sz w:val="22"/>
          <w:szCs w:val="22"/>
          <w:lang w:val="hr-HR" w:eastAsia="hr-HR"/>
        </w:rPr>
      </w:pPr>
    </w:p>
    <w:p w14:paraId="63320904" w14:textId="77777777" w:rsidR="00B34ED1" w:rsidRPr="00682E84" w:rsidRDefault="00B34ED1" w:rsidP="00B34ED1">
      <w:pPr>
        <w:tabs>
          <w:tab w:val="left" w:pos="-720"/>
        </w:tabs>
        <w:jc w:val="both"/>
        <w:rPr>
          <w:rFonts w:asciiTheme="minorHAnsi" w:hAnsiTheme="minorHAnsi" w:cstheme="minorHAnsi"/>
          <w:sz w:val="22"/>
          <w:szCs w:val="22"/>
          <w:lang w:val="hr-HR"/>
        </w:rPr>
      </w:pPr>
      <w:r w:rsidRPr="00682E84">
        <w:rPr>
          <w:rStyle w:val="Zadanifontodlomka1"/>
          <w:rFonts w:asciiTheme="minorHAnsi" w:eastAsia="Calibri" w:hAnsiTheme="minorHAnsi" w:cstheme="minorHAnsi"/>
          <w:sz w:val="22"/>
          <w:szCs w:val="22"/>
          <w:lang w:val="hr-HR"/>
        </w:rPr>
        <w:t xml:space="preserve">Operativni troškovi obuhvaćaju opće i administrativne troškove te ostale troškove poslovanja, a ostvareni su u iznosu od 28,34 milijuna eura te su za 8,79 % veći u odnosu na prethodnu godinu, </w:t>
      </w:r>
      <w:r w:rsidRPr="00682E84">
        <w:rPr>
          <w:rStyle w:val="Zadanifontodlomka1"/>
          <w:rFonts w:asciiTheme="minorHAnsi" w:eastAsia="SimSun" w:hAnsiTheme="minorHAnsi" w:cstheme="minorHAnsi"/>
          <w:sz w:val="22"/>
          <w:szCs w:val="22"/>
          <w:lang w:val="hr-HR"/>
        </w:rPr>
        <w:t>najvećim dijelom zbog povećanja troškova osoblja uslijed povećanja broja zaposlenih.</w:t>
      </w:r>
    </w:p>
    <w:p w14:paraId="1190CF4C" w14:textId="77777777" w:rsidR="00B34ED1" w:rsidRPr="00682E84" w:rsidRDefault="00B34ED1" w:rsidP="00B34ED1">
      <w:pPr>
        <w:tabs>
          <w:tab w:val="left" w:pos="-720"/>
        </w:tabs>
        <w:jc w:val="both"/>
        <w:rPr>
          <w:rFonts w:asciiTheme="minorHAnsi" w:eastAsia="SimSun" w:hAnsiTheme="minorHAnsi" w:cstheme="minorHAnsi"/>
          <w:spacing w:val="-3"/>
          <w:sz w:val="22"/>
          <w:szCs w:val="22"/>
          <w:lang w:val="hr-HR"/>
        </w:rPr>
      </w:pPr>
    </w:p>
    <w:p w14:paraId="7B6D5F36" w14:textId="77777777" w:rsidR="00B34ED1" w:rsidRPr="00682E84" w:rsidRDefault="00B34ED1" w:rsidP="00B34ED1">
      <w:pPr>
        <w:jc w:val="both"/>
        <w:textAlignment w:val="baseline"/>
        <w:rPr>
          <w:rFonts w:asciiTheme="minorHAnsi" w:hAnsiTheme="minorHAnsi" w:cstheme="minorHAnsi"/>
          <w:sz w:val="22"/>
          <w:szCs w:val="22"/>
          <w:lang w:val="hr-HR"/>
        </w:rPr>
      </w:pPr>
      <w:r w:rsidRPr="00682E84">
        <w:rPr>
          <w:rStyle w:val="Zadanifontodlomka1"/>
          <w:rFonts w:asciiTheme="minorHAnsi" w:eastAsia="Calibri" w:hAnsiTheme="minorHAnsi" w:cstheme="minorHAnsi"/>
          <w:sz w:val="22"/>
          <w:szCs w:val="22"/>
          <w:lang w:val="hr-HR"/>
        </w:rPr>
        <w:t xml:space="preserve">Ukupan broj zaposlenih na kraju 2024. je 446 (31. prosinca 2023. bilo je 409 zaposlenika). </w:t>
      </w:r>
    </w:p>
    <w:p w14:paraId="2DEA9B32" w14:textId="77777777" w:rsidR="00B34ED1" w:rsidRPr="00682E84" w:rsidRDefault="00B34ED1" w:rsidP="00B34ED1">
      <w:pPr>
        <w:jc w:val="both"/>
        <w:textAlignment w:val="baseline"/>
        <w:rPr>
          <w:rFonts w:asciiTheme="minorHAnsi" w:eastAsia="Calibri" w:hAnsiTheme="minorHAnsi" w:cstheme="minorHAnsi"/>
          <w:sz w:val="22"/>
          <w:szCs w:val="22"/>
          <w:lang w:val="hr-HR"/>
        </w:rPr>
      </w:pPr>
    </w:p>
    <w:p w14:paraId="1C509B51" w14:textId="77777777" w:rsidR="00B34ED1" w:rsidRPr="00682E84" w:rsidRDefault="00B34ED1" w:rsidP="00B34ED1">
      <w:pPr>
        <w:jc w:val="both"/>
        <w:textAlignment w:val="baseline"/>
        <w:rPr>
          <w:rFonts w:asciiTheme="minorHAnsi" w:eastAsia="Calibri" w:hAnsiTheme="minorHAnsi" w:cstheme="minorHAnsi"/>
          <w:sz w:val="22"/>
          <w:szCs w:val="22"/>
          <w:lang w:val="hr-HR"/>
        </w:rPr>
      </w:pPr>
    </w:p>
    <w:p w14:paraId="5B633735" w14:textId="77777777" w:rsidR="00B34ED1" w:rsidRPr="00682E84" w:rsidRDefault="00B34ED1" w:rsidP="00B34ED1">
      <w:pPr>
        <w:jc w:val="both"/>
        <w:textAlignment w:val="baseline"/>
        <w:rPr>
          <w:rFonts w:asciiTheme="minorHAnsi" w:eastAsia="Calibri" w:hAnsiTheme="minorHAnsi" w:cstheme="minorHAnsi"/>
          <w:b/>
          <w:bCs/>
          <w:sz w:val="22"/>
          <w:szCs w:val="22"/>
          <w:lang w:val="hr-HR"/>
        </w:rPr>
      </w:pPr>
      <w:r w:rsidRPr="00682E84">
        <w:rPr>
          <w:rFonts w:asciiTheme="minorHAnsi" w:eastAsia="Calibri" w:hAnsiTheme="minorHAnsi" w:cstheme="minorHAnsi"/>
          <w:b/>
          <w:bCs/>
          <w:sz w:val="22"/>
          <w:szCs w:val="22"/>
          <w:lang w:val="hr-HR"/>
        </w:rPr>
        <w:t>Trošak subvencije na teret poslovanja HBOR-a</w:t>
      </w:r>
    </w:p>
    <w:p w14:paraId="0849E2B8" w14:textId="77777777" w:rsidR="00B34ED1" w:rsidRPr="00682E84" w:rsidRDefault="00B34ED1" w:rsidP="00B34ED1">
      <w:pPr>
        <w:tabs>
          <w:tab w:val="left" w:pos="-720"/>
        </w:tabs>
        <w:jc w:val="both"/>
        <w:rPr>
          <w:rFonts w:asciiTheme="minorHAnsi" w:eastAsia="Calibri" w:hAnsiTheme="minorHAnsi" w:cstheme="minorHAnsi"/>
          <w:spacing w:val="-3"/>
          <w:sz w:val="22"/>
          <w:szCs w:val="22"/>
          <w:lang w:val="hr-HR"/>
        </w:rPr>
      </w:pPr>
    </w:p>
    <w:p w14:paraId="158B66FE" w14:textId="77777777" w:rsidR="00B34ED1" w:rsidRPr="00682E84" w:rsidRDefault="00B34ED1" w:rsidP="00B34ED1">
      <w:pPr>
        <w:tabs>
          <w:tab w:val="left" w:pos="-720"/>
        </w:tabs>
        <w:jc w:val="both"/>
        <w:rPr>
          <w:rStyle w:val="Zadanifontodlomka1"/>
          <w:rFonts w:asciiTheme="minorHAnsi" w:eastAsia="Calibri" w:hAnsiTheme="minorHAnsi" w:cstheme="minorHAnsi"/>
          <w:sz w:val="22"/>
          <w:szCs w:val="22"/>
          <w:lang w:val="hr-HR"/>
        </w:rPr>
      </w:pPr>
      <w:r w:rsidRPr="00682E84">
        <w:rPr>
          <w:rStyle w:val="Zadanifontodlomka1"/>
          <w:rFonts w:asciiTheme="minorHAnsi" w:eastAsia="Calibri" w:hAnsiTheme="minorHAnsi" w:cstheme="minorHAnsi"/>
          <w:sz w:val="22"/>
          <w:szCs w:val="22"/>
          <w:lang w:val="hr-HR"/>
        </w:rPr>
        <w:t xml:space="preserve">HBOR je tijekom 2023. godine uveo novi proizvod subvencioniranja kamatnih stopa na teret poslovanja HBOR-a. Sredstva za subvencioniranje kamatnih stopa HBOR osigurava iz vlastitih sredstava. </w:t>
      </w:r>
    </w:p>
    <w:p w14:paraId="1FFACFF4" w14:textId="77777777" w:rsidR="00B34ED1" w:rsidRPr="00682E84" w:rsidRDefault="00B34ED1" w:rsidP="00B34ED1">
      <w:pPr>
        <w:tabs>
          <w:tab w:val="left" w:pos="-720"/>
        </w:tabs>
        <w:jc w:val="both"/>
        <w:rPr>
          <w:rStyle w:val="Zadanifontodlomka1"/>
          <w:rFonts w:asciiTheme="minorHAnsi" w:eastAsia="Calibri" w:hAnsiTheme="minorHAnsi" w:cstheme="minorHAnsi"/>
          <w:sz w:val="22"/>
          <w:szCs w:val="22"/>
          <w:lang w:val="hr-HR"/>
        </w:rPr>
      </w:pPr>
      <w:r w:rsidRPr="00682E84">
        <w:rPr>
          <w:rStyle w:val="Zadanifontodlomka1"/>
          <w:rFonts w:asciiTheme="minorHAnsi" w:eastAsia="Calibri" w:hAnsiTheme="minorHAnsi" w:cstheme="minorHAnsi"/>
          <w:sz w:val="22"/>
          <w:szCs w:val="22"/>
          <w:lang w:val="hr-HR"/>
        </w:rPr>
        <w:t>U izvještajnom razdoblju ostvaren je trošak subvencije na teret poslovanja HBOR-a u visini od 3,70 milijuna eura.</w:t>
      </w:r>
    </w:p>
    <w:p w14:paraId="74088786" w14:textId="77777777" w:rsidR="00B34ED1" w:rsidRPr="00682E84" w:rsidRDefault="00B34ED1" w:rsidP="00B34ED1">
      <w:pPr>
        <w:tabs>
          <w:tab w:val="left" w:pos="-720"/>
        </w:tabs>
        <w:jc w:val="both"/>
        <w:rPr>
          <w:rFonts w:asciiTheme="minorHAnsi" w:eastAsia="Calibri" w:hAnsiTheme="minorHAnsi" w:cstheme="minorHAnsi"/>
          <w:spacing w:val="-3"/>
          <w:sz w:val="22"/>
          <w:szCs w:val="22"/>
          <w:lang w:val="hr-HR"/>
        </w:rPr>
      </w:pPr>
    </w:p>
    <w:p w14:paraId="06440F40" w14:textId="77777777" w:rsidR="00B34ED1" w:rsidRPr="00682E84" w:rsidRDefault="00B34ED1" w:rsidP="00B34ED1">
      <w:pPr>
        <w:tabs>
          <w:tab w:val="left" w:pos="-720"/>
        </w:tabs>
        <w:jc w:val="both"/>
        <w:rPr>
          <w:rFonts w:asciiTheme="minorHAnsi" w:eastAsia="Calibri" w:hAnsiTheme="minorHAnsi" w:cstheme="minorHAnsi"/>
          <w:iCs/>
          <w:spacing w:val="-3"/>
          <w:sz w:val="22"/>
          <w:szCs w:val="22"/>
          <w:lang w:val="hr-HR"/>
        </w:rPr>
      </w:pPr>
    </w:p>
    <w:p w14:paraId="7C09CF8E" w14:textId="77777777" w:rsidR="00B34ED1" w:rsidRPr="00682E84" w:rsidRDefault="00B34ED1" w:rsidP="00B34ED1">
      <w:pPr>
        <w:jc w:val="both"/>
        <w:textAlignment w:val="baseline"/>
        <w:rPr>
          <w:rFonts w:asciiTheme="minorHAnsi" w:hAnsiTheme="minorHAnsi" w:cstheme="minorHAnsi"/>
          <w:iCs/>
          <w:sz w:val="22"/>
          <w:szCs w:val="22"/>
          <w:lang w:val="hr-HR"/>
        </w:rPr>
      </w:pPr>
      <w:r w:rsidRPr="00682E84">
        <w:rPr>
          <w:rStyle w:val="Zadanifontodlomka1"/>
          <w:rFonts w:asciiTheme="minorHAnsi" w:hAnsiTheme="minorHAnsi" w:cstheme="minorHAnsi"/>
          <w:b/>
          <w:iCs/>
          <w:sz w:val="22"/>
          <w:szCs w:val="22"/>
          <w:lang w:val="hr-HR" w:eastAsia="hr-HR"/>
        </w:rPr>
        <w:t xml:space="preserve">Gubitak od umanjenja vrijednosti i rezerviranja </w:t>
      </w:r>
    </w:p>
    <w:p w14:paraId="1F6C7B77" w14:textId="77777777" w:rsidR="00B34ED1" w:rsidRPr="00682E84" w:rsidRDefault="00B34ED1" w:rsidP="00B34ED1">
      <w:pPr>
        <w:jc w:val="both"/>
        <w:textAlignment w:val="baseline"/>
        <w:rPr>
          <w:rFonts w:asciiTheme="minorHAnsi" w:eastAsia="Calibri" w:hAnsiTheme="minorHAnsi" w:cstheme="minorHAnsi"/>
          <w:sz w:val="22"/>
          <w:szCs w:val="22"/>
          <w:lang w:val="hr-HR"/>
        </w:rPr>
      </w:pPr>
    </w:p>
    <w:p w14:paraId="1FC947E5" w14:textId="77777777" w:rsidR="00B34ED1" w:rsidRPr="00682E84" w:rsidRDefault="00B34ED1" w:rsidP="00B34ED1">
      <w:pPr>
        <w:jc w:val="both"/>
        <w:textAlignment w:val="baseline"/>
        <w:rPr>
          <w:rFonts w:asciiTheme="minorHAnsi" w:hAnsiTheme="minorHAnsi" w:cstheme="minorHAnsi"/>
          <w:sz w:val="22"/>
          <w:szCs w:val="22"/>
          <w:lang w:val="hr-HR"/>
        </w:rPr>
      </w:pPr>
      <w:r w:rsidRPr="00682E84">
        <w:rPr>
          <w:rStyle w:val="Zadanifontodlomka1"/>
          <w:rFonts w:asciiTheme="minorHAnsi" w:eastAsia="Calibri" w:hAnsiTheme="minorHAnsi" w:cstheme="minorHAnsi"/>
          <w:sz w:val="22"/>
          <w:szCs w:val="22"/>
          <w:lang w:val="hr-HR"/>
        </w:rPr>
        <w:t>U izvještajnom razdoblju ostvaren je neto gubitak od umanjenja vrijednosti plasmana u visini od 8,54 milijuna eura, a prethodne godine u visini od 15,92 milijuna eura.</w:t>
      </w:r>
      <w:r w:rsidRPr="00682E84">
        <w:rPr>
          <w:rStyle w:val="Zadanifontodlomka1"/>
          <w:rFonts w:asciiTheme="minorHAnsi" w:hAnsiTheme="minorHAnsi" w:cstheme="minorHAnsi"/>
          <w:sz w:val="22"/>
          <w:szCs w:val="22"/>
          <w:lang w:val="hr-HR"/>
        </w:rPr>
        <w:t xml:space="preserve"> </w:t>
      </w:r>
    </w:p>
    <w:p w14:paraId="07D7D07F" w14:textId="77777777" w:rsidR="00B34ED1" w:rsidRPr="00682E84" w:rsidRDefault="00B34ED1" w:rsidP="00B34ED1">
      <w:pPr>
        <w:jc w:val="both"/>
        <w:textAlignment w:val="baseline"/>
        <w:rPr>
          <w:rFonts w:asciiTheme="minorHAnsi" w:eastAsia="Calibri" w:hAnsiTheme="minorHAnsi" w:cstheme="minorHAnsi"/>
          <w:sz w:val="22"/>
          <w:szCs w:val="22"/>
          <w:lang w:val="hr-HR"/>
        </w:rPr>
      </w:pPr>
    </w:p>
    <w:p w14:paraId="7D66435E" w14:textId="77777777" w:rsidR="00B34ED1" w:rsidRPr="00682E84" w:rsidRDefault="00B34ED1" w:rsidP="00B34ED1">
      <w:pPr>
        <w:tabs>
          <w:tab w:val="left" w:pos="-720"/>
        </w:tabs>
        <w:jc w:val="both"/>
        <w:rPr>
          <w:rFonts w:asciiTheme="minorHAnsi" w:eastAsia="SimSun" w:hAnsiTheme="minorHAnsi" w:cstheme="minorHAnsi"/>
          <w:spacing w:val="-3"/>
          <w:sz w:val="22"/>
          <w:szCs w:val="22"/>
          <w:lang w:val="hr-HR"/>
        </w:rPr>
      </w:pPr>
    </w:p>
    <w:p w14:paraId="573365EF" w14:textId="77777777" w:rsidR="00B34ED1" w:rsidRPr="00682E84" w:rsidRDefault="00B34ED1" w:rsidP="00B34ED1">
      <w:pPr>
        <w:tabs>
          <w:tab w:val="left" w:pos="-720"/>
        </w:tabs>
        <w:jc w:val="both"/>
        <w:rPr>
          <w:rStyle w:val="Zadanifontodlomka1"/>
          <w:rFonts w:asciiTheme="minorHAnsi" w:eastAsia="SimSun" w:hAnsiTheme="minorHAnsi" w:cstheme="minorHAnsi"/>
          <w:sz w:val="22"/>
          <w:szCs w:val="22"/>
          <w:lang w:val="hr-HR" w:eastAsia="hr-HR"/>
        </w:rPr>
      </w:pPr>
      <w:r w:rsidRPr="00682E84">
        <w:rPr>
          <w:rStyle w:val="Zadanifontodlomka1"/>
          <w:rFonts w:asciiTheme="minorHAnsi" w:eastAsia="SimSun" w:hAnsiTheme="minorHAnsi" w:cstheme="minorHAnsi"/>
          <w:sz w:val="22"/>
          <w:szCs w:val="22"/>
          <w:lang w:val="hr-HR"/>
        </w:rPr>
        <w:t>U nastavku se daje pregled kvalitete portfelja:</w:t>
      </w:r>
      <w:r w:rsidRPr="00682E84">
        <w:rPr>
          <w:rStyle w:val="Zadanifontodlomka1"/>
          <w:rFonts w:asciiTheme="minorHAnsi" w:eastAsia="SimSun" w:hAnsiTheme="minorHAnsi" w:cstheme="minorHAnsi"/>
          <w:sz w:val="22"/>
          <w:szCs w:val="22"/>
          <w:lang w:val="hr-HR" w:eastAsia="hr-HR"/>
        </w:rPr>
        <w:t xml:space="preserve"> </w:t>
      </w:r>
    </w:p>
    <w:p w14:paraId="69DA542B" w14:textId="77777777" w:rsidR="00B34ED1" w:rsidRPr="00682E84" w:rsidRDefault="00B34ED1" w:rsidP="00B34ED1">
      <w:pPr>
        <w:tabs>
          <w:tab w:val="left" w:pos="-720"/>
        </w:tabs>
        <w:jc w:val="both"/>
        <w:rPr>
          <w:rFonts w:asciiTheme="minorHAnsi" w:hAnsiTheme="minorHAnsi" w:cstheme="minorHAnsi"/>
          <w:sz w:val="22"/>
          <w:szCs w:val="22"/>
          <w:lang w:val="it-IT"/>
        </w:rPr>
      </w:pPr>
    </w:p>
    <w:p w14:paraId="77DBE75C" w14:textId="77777777" w:rsidR="00B34ED1" w:rsidRPr="00682E84" w:rsidRDefault="00B34ED1" w:rsidP="00B34ED1">
      <w:pPr>
        <w:tabs>
          <w:tab w:val="left" w:pos="4536"/>
        </w:tabs>
        <w:ind w:left="-851" w:right="-285"/>
        <w:jc w:val="both"/>
        <w:rPr>
          <w:rFonts w:asciiTheme="minorHAnsi" w:hAnsiTheme="minorHAnsi" w:cstheme="minorHAnsi"/>
          <w:sz w:val="22"/>
          <w:szCs w:val="22"/>
          <w:lang w:val="it-IT"/>
        </w:rPr>
      </w:pPr>
      <w:r w:rsidRPr="00682E84">
        <w:rPr>
          <w:rStyle w:val="Zadanifontodlomka1"/>
          <w:rFonts w:asciiTheme="minorHAnsi" w:hAnsiTheme="minorHAnsi" w:cstheme="minorHAnsi"/>
          <w:sz w:val="22"/>
          <w:szCs w:val="22"/>
          <w:lang w:val="hr-HR" w:eastAsia="hr-HR"/>
        </w:rPr>
        <w:t xml:space="preserve">                </w:t>
      </w:r>
      <w:r w:rsidRPr="00682E84">
        <w:rPr>
          <w:rFonts w:asciiTheme="minorHAnsi" w:hAnsiTheme="minorHAnsi" w:cstheme="minorHAnsi"/>
          <w:noProof/>
          <w:sz w:val="22"/>
          <w:szCs w:val="22"/>
          <w14:ligatures w14:val="standardContextual"/>
        </w:rPr>
        <w:drawing>
          <wp:inline distT="0" distB="0" distL="0" distR="0" wp14:anchorId="00CBE8F3" wp14:editId="79539785">
            <wp:extent cx="2921939" cy="2321781"/>
            <wp:effectExtent l="0" t="0" r="0" b="2540"/>
            <wp:docPr id="5" name="Slika 4" descr="A red circle with blue and gray numbers&#10;&#10;AI-generated content may be incorrect.">
              <a:extLst xmlns:a="http://schemas.openxmlformats.org/drawingml/2006/main">
                <a:ext uri="{FF2B5EF4-FFF2-40B4-BE49-F238E27FC236}">
                  <a16:creationId xmlns:a16="http://schemas.microsoft.com/office/drawing/2014/main" id="{56D53E68-9A88-3042-707C-BDF0D9548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descr="A red circle with blue and gray numbers&#10;&#10;AI-generated content may be incorrect.">
                      <a:extLst>
                        <a:ext uri="{FF2B5EF4-FFF2-40B4-BE49-F238E27FC236}">
                          <a16:creationId xmlns:a16="http://schemas.microsoft.com/office/drawing/2014/main" id="{56D53E68-9A88-3042-707C-BDF0D9548C68}"/>
                        </a:ext>
                      </a:extLst>
                    </pic:cNvPr>
                    <pic:cNvPicPr>
                      <a:picLocks noChangeAspect="1"/>
                    </pic:cNvPicPr>
                  </pic:nvPicPr>
                  <pic:blipFill>
                    <a:blip r:embed="rId32"/>
                    <a:stretch>
                      <a:fillRect/>
                    </a:stretch>
                  </pic:blipFill>
                  <pic:spPr>
                    <a:xfrm>
                      <a:off x="0" y="0"/>
                      <a:ext cx="2939700" cy="2335894"/>
                    </a:xfrm>
                    <a:prstGeom prst="rect">
                      <a:avLst/>
                    </a:prstGeom>
                  </pic:spPr>
                </pic:pic>
              </a:graphicData>
            </a:graphic>
          </wp:inline>
        </w:drawing>
      </w:r>
      <w:r w:rsidRPr="00682E84">
        <w:rPr>
          <w:rStyle w:val="Zadanifontodlomka1"/>
          <w:rFonts w:asciiTheme="minorHAnsi" w:hAnsiTheme="minorHAnsi" w:cstheme="minorHAnsi"/>
          <w:sz w:val="22"/>
          <w:szCs w:val="22"/>
          <w:lang w:val="hr-HR" w:eastAsia="hr-HR"/>
        </w:rPr>
        <w:t xml:space="preserve">     </w:t>
      </w:r>
      <w:r w:rsidRPr="00682E84">
        <w:rPr>
          <w:rStyle w:val="Zadanifontodlomka1"/>
          <w:rFonts w:asciiTheme="minorHAnsi" w:hAnsiTheme="minorHAnsi" w:cstheme="minorHAnsi"/>
          <w:noProof/>
          <w:sz w:val="22"/>
          <w:szCs w:val="22"/>
          <w:lang w:val="hr-HR" w:eastAsia="hr-HR"/>
        </w:rPr>
        <w:drawing>
          <wp:inline distT="0" distB="0" distL="0" distR="0" wp14:anchorId="08E42C76" wp14:editId="16E8B823">
            <wp:extent cx="2910323" cy="2319797"/>
            <wp:effectExtent l="0" t="0" r="4445" b="4445"/>
            <wp:docPr id="919732984" name="Slika 1" descr="A red circle with blue and gray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32984" name="Slika 1" descr="A red circle with blue and gray number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0222" cy="2335658"/>
                    </a:xfrm>
                    <a:prstGeom prst="rect">
                      <a:avLst/>
                    </a:prstGeom>
                    <a:noFill/>
                  </pic:spPr>
                </pic:pic>
              </a:graphicData>
            </a:graphic>
          </wp:inline>
        </w:drawing>
      </w:r>
    </w:p>
    <w:p w14:paraId="4A47AA49" w14:textId="77777777" w:rsidR="00B34ED1" w:rsidRPr="00682E84" w:rsidRDefault="00B34ED1" w:rsidP="00B34ED1">
      <w:pPr>
        <w:tabs>
          <w:tab w:val="left" w:pos="4536"/>
        </w:tabs>
        <w:ind w:right="-285"/>
        <w:jc w:val="both"/>
        <w:rPr>
          <w:rFonts w:asciiTheme="minorHAnsi" w:hAnsiTheme="minorHAnsi" w:cstheme="minorHAnsi"/>
          <w:spacing w:val="-3"/>
          <w:sz w:val="22"/>
          <w:szCs w:val="22"/>
          <w:lang w:val="hr-HR" w:eastAsia="hr-HR"/>
        </w:rPr>
      </w:pPr>
    </w:p>
    <w:p w14:paraId="28EE3D3F" w14:textId="37E68238" w:rsidR="004876EB" w:rsidRPr="00682E84" w:rsidRDefault="004876EB" w:rsidP="004876EB">
      <w:pPr>
        <w:rPr>
          <w:rFonts w:asciiTheme="minorHAnsi" w:eastAsia="SimSun" w:hAnsiTheme="minorHAnsi" w:cstheme="minorHAnsi"/>
          <w:b/>
          <w:bCs/>
          <w:iCs/>
          <w:sz w:val="22"/>
          <w:szCs w:val="22"/>
          <w:lang w:val="hr-HR"/>
        </w:rPr>
      </w:pPr>
      <w:r>
        <w:rPr>
          <w:rFonts w:asciiTheme="minorHAnsi" w:eastAsia="SimSun" w:hAnsiTheme="minorHAnsi" w:cstheme="minorHAnsi"/>
          <w:b/>
          <w:bCs/>
          <w:iCs/>
          <w:sz w:val="22"/>
          <w:szCs w:val="22"/>
          <w:lang w:val="hr-HR"/>
        </w:rPr>
        <w:br w:type="page"/>
      </w:r>
    </w:p>
    <w:p w14:paraId="09E94976" w14:textId="77777777" w:rsidR="00B34ED1" w:rsidRPr="00682E84" w:rsidRDefault="00B34ED1" w:rsidP="00B34ED1">
      <w:pPr>
        <w:widowControl w:val="0"/>
        <w:spacing w:before="120" w:after="120" w:line="23" w:lineRule="atLeast"/>
        <w:rPr>
          <w:rFonts w:asciiTheme="minorHAnsi" w:eastAsia="SimSun" w:hAnsiTheme="minorHAnsi" w:cstheme="minorHAnsi"/>
          <w:b/>
          <w:bCs/>
          <w:iCs/>
          <w:sz w:val="22"/>
          <w:szCs w:val="22"/>
          <w:lang w:val="hr-HR"/>
        </w:rPr>
      </w:pPr>
      <w:r w:rsidRPr="00682E84">
        <w:rPr>
          <w:rFonts w:asciiTheme="minorHAnsi" w:eastAsia="SimSun" w:hAnsiTheme="minorHAnsi" w:cstheme="minorHAnsi"/>
          <w:b/>
          <w:bCs/>
          <w:iCs/>
          <w:sz w:val="22"/>
          <w:szCs w:val="22"/>
          <w:lang w:val="hr-HR"/>
        </w:rPr>
        <w:lastRenderedPageBreak/>
        <w:t>Pregled ukupnog bruto portfelja i rezerviranja prema strukturi - financijske institucije i direktni</w:t>
      </w:r>
    </w:p>
    <w:tbl>
      <w:tblPr>
        <w:tblW w:w="9067" w:type="dxa"/>
        <w:tblLayout w:type="fixed"/>
        <w:tblCellMar>
          <w:left w:w="10" w:type="dxa"/>
          <w:right w:w="10" w:type="dxa"/>
        </w:tblCellMar>
        <w:tblLook w:val="04A0" w:firstRow="1" w:lastRow="0" w:firstColumn="1" w:lastColumn="0" w:noHBand="0" w:noVBand="1"/>
      </w:tblPr>
      <w:tblGrid>
        <w:gridCol w:w="3257"/>
        <w:gridCol w:w="1501"/>
        <w:gridCol w:w="1474"/>
        <w:gridCol w:w="1418"/>
        <w:gridCol w:w="1417"/>
      </w:tblGrid>
      <w:tr w:rsidR="00B34ED1" w:rsidRPr="00682E84" w14:paraId="75EC5989" w14:textId="77777777" w:rsidTr="009F4FE9">
        <w:trPr>
          <w:trHeight w:val="420"/>
        </w:trPr>
        <w:tc>
          <w:tcPr>
            <w:tcW w:w="3257"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55B3F0A2" w14:textId="77777777" w:rsidR="00B34ED1" w:rsidRPr="00682E84" w:rsidRDefault="00B34ED1" w:rsidP="009F4FE9">
            <w:pPr>
              <w:spacing w:after="160" w:line="276" w:lineRule="auto"/>
              <w:jc w:val="center"/>
              <w:rPr>
                <w:rFonts w:asciiTheme="minorHAnsi" w:eastAsia="SimSun" w:hAnsiTheme="minorHAnsi" w:cstheme="minorHAnsi"/>
                <w:b/>
                <w:bCs/>
                <w:sz w:val="22"/>
                <w:szCs w:val="22"/>
                <w:lang w:val="hr-HR" w:eastAsia="hr-HR"/>
              </w:rPr>
            </w:pPr>
            <w:bookmarkStart w:id="70" w:name="_Hlk189562311"/>
          </w:p>
        </w:tc>
        <w:tc>
          <w:tcPr>
            <w:tcW w:w="2975" w:type="dxa"/>
            <w:gridSpan w:val="2"/>
            <w:tcBorders>
              <w:top w:val="single" w:sz="4" w:space="0" w:color="000000"/>
            </w:tcBorders>
            <w:shd w:val="clear" w:color="auto" w:fill="auto"/>
            <w:tcMar>
              <w:top w:w="0" w:type="dxa"/>
              <w:left w:w="108" w:type="dxa"/>
              <w:bottom w:w="0" w:type="dxa"/>
              <w:right w:w="108" w:type="dxa"/>
            </w:tcMar>
          </w:tcPr>
          <w:p w14:paraId="73235C9A" w14:textId="77777777" w:rsidR="00B34ED1" w:rsidRPr="00682E84" w:rsidRDefault="00B34ED1" w:rsidP="009F4FE9">
            <w:pPr>
              <w:spacing w:after="160" w:line="276" w:lineRule="auto"/>
              <w:jc w:val="center"/>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2023.</w:t>
            </w:r>
          </w:p>
        </w:tc>
        <w:tc>
          <w:tcPr>
            <w:tcW w:w="2835" w:type="dxa"/>
            <w:gridSpan w:val="2"/>
            <w:tcBorders>
              <w:top w:val="single" w:sz="4" w:space="0" w:color="000000"/>
              <w:right w:val="single" w:sz="4" w:space="0" w:color="000000"/>
            </w:tcBorders>
            <w:shd w:val="clear" w:color="auto" w:fill="auto"/>
            <w:tcMar>
              <w:top w:w="0" w:type="dxa"/>
              <w:left w:w="108" w:type="dxa"/>
              <w:bottom w:w="0" w:type="dxa"/>
              <w:right w:w="108" w:type="dxa"/>
            </w:tcMar>
          </w:tcPr>
          <w:p w14:paraId="2EA47369" w14:textId="77777777" w:rsidR="00B34ED1" w:rsidRPr="00682E84" w:rsidRDefault="00B34ED1" w:rsidP="009F4FE9">
            <w:pPr>
              <w:spacing w:after="160" w:line="276" w:lineRule="auto"/>
              <w:jc w:val="center"/>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2024.</w:t>
            </w:r>
          </w:p>
        </w:tc>
      </w:tr>
      <w:tr w:rsidR="00B34ED1" w:rsidRPr="00682E84" w14:paraId="3CA655C0" w14:textId="77777777" w:rsidTr="009F4FE9">
        <w:trPr>
          <w:trHeight w:val="593"/>
        </w:trPr>
        <w:tc>
          <w:tcPr>
            <w:tcW w:w="3257" w:type="dxa"/>
            <w:tcBorders>
              <w:left w:val="single" w:sz="4" w:space="0" w:color="000000"/>
            </w:tcBorders>
            <w:shd w:val="clear" w:color="auto" w:fill="auto"/>
            <w:tcMar>
              <w:top w:w="0" w:type="dxa"/>
              <w:left w:w="108" w:type="dxa"/>
              <w:bottom w:w="0" w:type="dxa"/>
              <w:right w:w="108" w:type="dxa"/>
            </w:tcMar>
            <w:vAlign w:val="center"/>
          </w:tcPr>
          <w:p w14:paraId="0733C72C" w14:textId="77777777" w:rsidR="00B34ED1" w:rsidRPr="00682E84" w:rsidRDefault="00B34ED1" w:rsidP="009F4FE9">
            <w:pPr>
              <w:spacing w:after="160" w:line="276" w:lineRule="auto"/>
              <w:jc w:val="center"/>
              <w:rPr>
                <w:rFonts w:asciiTheme="minorHAnsi" w:eastAsia="SimSun" w:hAnsiTheme="minorHAnsi" w:cstheme="minorHAnsi"/>
                <w:b/>
                <w:bCs/>
                <w:sz w:val="22"/>
                <w:szCs w:val="22"/>
                <w:lang w:val="hr-HR" w:eastAsia="hr-HR"/>
              </w:rPr>
            </w:pPr>
          </w:p>
        </w:tc>
        <w:tc>
          <w:tcPr>
            <w:tcW w:w="1501" w:type="dxa"/>
            <w:shd w:val="clear" w:color="auto" w:fill="auto"/>
            <w:tcMar>
              <w:top w:w="0" w:type="dxa"/>
              <w:left w:w="108" w:type="dxa"/>
              <w:bottom w:w="0" w:type="dxa"/>
              <w:right w:w="108" w:type="dxa"/>
            </w:tcMar>
            <w:vAlign w:val="center"/>
          </w:tcPr>
          <w:p w14:paraId="686C93C3" w14:textId="77777777" w:rsidR="00B34ED1" w:rsidRPr="00682E84" w:rsidRDefault="00B34ED1" w:rsidP="009F4FE9">
            <w:pPr>
              <w:spacing w:after="160" w:line="276" w:lineRule="auto"/>
              <w:ind w:left="-624" w:firstLine="624"/>
              <w:jc w:val="right"/>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Iznos</w:t>
            </w:r>
          </w:p>
        </w:tc>
        <w:tc>
          <w:tcPr>
            <w:tcW w:w="1474" w:type="dxa"/>
            <w:shd w:val="clear" w:color="auto" w:fill="auto"/>
            <w:tcMar>
              <w:top w:w="0" w:type="dxa"/>
              <w:left w:w="108" w:type="dxa"/>
              <w:bottom w:w="0" w:type="dxa"/>
              <w:right w:w="108" w:type="dxa"/>
            </w:tcMar>
            <w:vAlign w:val="center"/>
          </w:tcPr>
          <w:p w14:paraId="286D8332" w14:textId="77777777" w:rsidR="00B34ED1" w:rsidRPr="00682E84" w:rsidRDefault="00B34ED1" w:rsidP="009F4FE9">
            <w:pPr>
              <w:spacing w:after="160" w:line="276" w:lineRule="auto"/>
              <w:jc w:val="right"/>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Struktura(%)</w:t>
            </w:r>
          </w:p>
        </w:tc>
        <w:tc>
          <w:tcPr>
            <w:tcW w:w="1418" w:type="dxa"/>
            <w:shd w:val="clear" w:color="auto" w:fill="auto"/>
            <w:tcMar>
              <w:top w:w="0" w:type="dxa"/>
              <w:left w:w="108" w:type="dxa"/>
              <w:bottom w:w="0" w:type="dxa"/>
              <w:right w:w="108" w:type="dxa"/>
            </w:tcMar>
            <w:vAlign w:val="center"/>
          </w:tcPr>
          <w:p w14:paraId="0C4EE976" w14:textId="77777777" w:rsidR="00B34ED1" w:rsidRPr="00682E84" w:rsidRDefault="00B34ED1" w:rsidP="009F4FE9">
            <w:pPr>
              <w:spacing w:after="160" w:line="276" w:lineRule="auto"/>
              <w:jc w:val="right"/>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Iznos</w:t>
            </w:r>
          </w:p>
        </w:tc>
        <w:tc>
          <w:tcPr>
            <w:tcW w:w="1417" w:type="dxa"/>
            <w:tcBorders>
              <w:right w:val="single" w:sz="4" w:space="0" w:color="000000"/>
            </w:tcBorders>
            <w:shd w:val="clear" w:color="auto" w:fill="auto"/>
            <w:tcMar>
              <w:top w:w="0" w:type="dxa"/>
              <w:left w:w="108" w:type="dxa"/>
              <w:bottom w:w="0" w:type="dxa"/>
              <w:right w:w="108" w:type="dxa"/>
            </w:tcMar>
            <w:vAlign w:val="center"/>
          </w:tcPr>
          <w:p w14:paraId="4A5F149B" w14:textId="77777777" w:rsidR="00B34ED1" w:rsidRPr="00682E84" w:rsidRDefault="00B34ED1" w:rsidP="009F4FE9">
            <w:pPr>
              <w:spacing w:after="160" w:line="276" w:lineRule="auto"/>
              <w:jc w:val="right"/>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Struktura(%)</w:t>
            </w:r>
          </w:p>
        </w:tc>
      </w:tr>
      <w:tr w:rsidR="00B34ED1" w:rsidRPr="00682E84" w14:paraId="70D68CA6" w14:textId="77777777" w:rsidTr="009F4FE9">
        <w:trPr>
          <w:trHeight w:val="329"/>
        </w:trPr>
        <w:tc>
          <w:tcPr>
            <w:tcW w:w="3257" w:type="dxa"/>
            <w:tcBorders>
              <w:left w:val="single" w:sz="4" w:space="0" w:color="000000"/>
            </w:tcBorders>
            <w:shd w:val="clear" w:color="auto" w:fill="auto"/>
            <w:tcMar>
              <w:top w:w="0" w:type="dxa"/>
              <w:left w:w="108" w:type="dxa"/>
              <w:bottom w:w="0" w:type="dxa"/>
              <w:right w:w="108" w:type="dxa"/>
            </w:tcMar>
          </w:tcPr>
          <w:p w14:paraId="54347F9D" w14:textId="77777777" w:rsidR="00B34ED1" w:rsidRPr="00682E84" w:rsidRDefault="00B34ED1" w:rsidP="009F4FE9">
            <w:pPr>
              <w:spacing w:after="160" w:line="276" w:lineRule="auto"/>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Ukupni bruto portfelj, mil. eur</w:t>
            </w:r>
          </w:p>
        </w:tc>
        <w:tc>
          <w:tcPr>
            <w:tcW w:w="1501" w:type="dxa"/>
            <w:shd w:val="clear" w:color="auto" w:fill="auto"/>
            <w:tcMar>
              <w:top w:w="0" w:type="dxa"/>
              <w:left w:w="108" w:type="dxa"/>
              <w:bottom w:w="0" w:type="dxa"/>
              <w:right w:w="108" w:type="dxa"/>
            </w:tcMar>
          </w:tcPr>
          <w:p w14:paraId="7D109435" w14:textId="77777777" w:rsidR="00B34ED1" w:rsidRPr="00682E84" w:rsidRDefault="00B34ED1" w:rsidP="009F4FE9">
            <w:pPr>
              <w:spacing w:after="160" w:line="276" w:lineRule="auto"/>
              <w:jc w:val="righ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4.980,55</w:t>
            </w:r>
          </w:p>
        </w:tc>
        <w:tc>
          <w:tcPr>
            <w:tcW w:w="1474" w:type="dxa"/>
            <w:tcBorders>
              <w:right w:val="single" w:sz="4" w:space="0" w:color="000000"/>
            </w:tcBorders>
            <w:shd w:val="clear" w:color="auto" w:fill="auto"/>
            <w:tcMar>
              <w:top w:w="0" w:type="dxa"/>
              <w:left w:w="108" w:type="dxa"/>
              <w:bottom w:w="0" w:type="dxa"/>
              <w:right w:w="108" w:type="dxa"/>
            </w:tcMar>
          </w:tcPr>
          <w:p w14:paraId="00129DDC" w14:textId="77777777" w:rsidR="00B34ED1" w:rsidRPr="00682E84" w:rsidRDefault="00B34ED1" w:rsidP="009F4FE9">
            <w:pPr>
              <w:tabs>
                <w:tab w:val="left" w:pos="35"/>
              </w:tabs>
              <w:spacing w:after="160" w:line="276" w:lineRule="auto"/>
              <w:jc w:val="righ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100,00</w:t>
            </w:r>
          </w:p>
        </w:tc>
        <w:tc>
          <w:tcPr>
            <w:tcW w:w="1418" w:type="dxa"/>
            <w:shd w:val="clear" w:color="auto" w:fill="auto"/>
            <w:tcMar>
              <w:top w:w="0" w:type="dxa"/>
              <w:left w:w="108" w:type="dxa"/>
              <w:bottom w:w="0" w:type="dxa"/>
              <w:right w:w="108" w:type="dxa"/>
            </w:tcMar>
          </w:tcPr>
          <w:p w14:paraId="653EA3E9" w14:textId="77777777" w:rsidR="00B34ED1" w:rsidRPr="00682E84" w:rsidRDefault="00B34ED1" w:rsidP="009F4FE9">
            <w:pPr>
              <w:tabs>
                <w:tab w:val="left" w:pos="35"/>
              </w:tabs>
              <w:spacing w:after="160" w:line="276" w:lineRule="auto"/>
              <w:jc w:val="righ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4.992,72</w:t>
            </w:r>
          </w:p>
        </w:tc>
        <w:tc>
          <w:tcPr>
            <w:tcW w:w="1417" w:type="dxa"/>
            <w:tcBorders>
              <w:right w:val="single" w:sz="4" w:space="0" w:color="000000"/>
            </w:tcBorders>
            <w:shd w:val="clear" w:color="auto" w:fill="auto"/>
            <w:tcMar>
              <w:top w:w="0" w:type="dxa"/>
              <w:left w:w="108" w:type="dxa"/>
              <w:bottom w:w="0" w:type="dxa"/>
              <w:right w:w="108" w:type="dxa"/>
            </w:tcMar>
          </w:tcPr>
          <w:p w14:paraId="2F231B2E" w14:textId="77777777" w:rsidR="00B34ED1" w:rsidRPr="00682E84" w:rsidRDefault="00B34ED1" w:rsidP="009F4FE9">
            <w:pPr>
              <w:tabs>
                <w:tab w:val="left" w:pos="35"/>
              </w:tabs>
              <w:spacing w:after="160" w:line="276" w:lineRule="auto"/>
              <w:jc w:val="righ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100,00</w:t>
            </w:r>
          </w:p>
        </w:tc>
      </w:tr>
      <w:tr w:rsidR="00B34ED1" w:rsidRPr="00682E84" w14:paraId="359F681A" w14:textId="77777777" w:rsidTr="009F4FE9">
        <w:trPr>
          <w:trHeight w:val="329"/>
        </w:trPr>
        <w:tc>
          <w:tcPr>
            <w:tcW w:w="3257" w:type="dxa"/>
            <w:tcBorders>
              <w:left w:val="single" w:sz="4" w:space="0" w:color="000000"/>
            </w:tcBorders>
            <w:shd w:val="clear" w:color="auto" w:fill="auto"/>
            <w:tcMar>
              <w:top w:w="0" w:type="dxa"/>
              <w:left w:w="108" w:type="dxa"/>
              <w:bottom w:w="0" w:type="dxa"/>
              <w:right w:w="108" w:type="dxa"/>
            </w:tcMar>
          </w:tcPr>
          <w:p w14:paraId="71DEAD72" w14:textId="77777777" w:rsidR="00B34ED1" w:rsidRPr="00682E84" w:rsidRDefault="00B34ED1" w:rsidP="009F4FE9">
            <w:pPr>
              <w:spacing w:after="160" w:line="276" w:lineRule="auto"/>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 xml:space="preserve"> Od čega:</w:t>
            </w:r>
          </w:p>
        </w:tc>
        <w:tc>
          <w:tcPr>
            <w:tcW w:w="1501" w:type="dxa"/>
            <w:shd w:val="clear" w:color="auto" w:fill="auto"/>
            <w:tcMar>
              <w:top w:w="0" w:type="dxa"/>
              <w:left w:w="108" w:type="dxa"/>
              <w:bottom w:w="0" w:type="dxa"/>
              <w:right w:w="108" w:type="dxa"/>
            </w:tcMar>
          </w:tcPr>
          <w:p w14:paraId="06B0D30C"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eastAsia="hr-HR"/>
              </w:rPr>
            </w:pPr>
          </w:p>
        </w:tc>
        <w:tc>
          <w:tcPr>
            <w:tcW w:w="1474" w:type="dxa"/>
            <w:tcBorders>
              <w:right w:val="single" w:sz="4" w:space="0" w:color="000000"/>
            </w:tcBorders>
            <w:shd w:val="clear" w:color="auto" w:fill="auto"/>
            <w:tcMar>
              <w:top w:w="0" w:type="dxa"/>
              <w:left w:w="108" w:type="dxa"/>
              <w:bottom w:w="0" w:type="dxa"/>
              <w:right w:w="108" w:type="dxa"/>
            </w:tcMar>
          </w:tcPr>
          <w:p w14:paraId="489D24BD"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eastAsia="hr-HR"/>
              </w:rPr>
            </w:pPr>
          </w:p>
        </w:tc>
        <w:tc>
          <w:tcPr>
            <w:tcW w:w="1418" w:type="dxa"/>
            <w:shd w:val="clear" w:color="auto" w:fill="auto"/>
            <w:tcMar>
              <w:top w:w="0" w:type="dxa"/>
              <w:left w:w="108" w:type="dxa"/>
              <w:bottom w:w="0" w:type="dxa"/>
              <w:right w:w="108" w:type="dxa"/>
            </w:tcMar>
          </w:tcPr>
          <w:p w14:paraId="4F973509"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eastAsia="hr-HR"/>
              </w:rPr>
            </w:pPr>
          </w:p>
        </w:tc>
        <w:tc>
          <w:tcPr>
            <w:tcW w:w="1417" w:type="dxa"/>
            <w:tcBorders>
              <w:right w:val="single" w:sz="4" w:space="0" w:color="000000"/>
            </w:tcBorders>
            <w:shd w:val="clear" w:color="auto" w:fill="auto"/>
            <w:tcMar>
              <w:top w:w="0" w:type="dxa"/>
              <w:left w:w="108" w:type="dxa"/>
              <w:bottom w:w="0" w:type="dxa"/>
              <w:right w:w="108" w:type="dxa"/>
            </w:tcMar>
          </w:tcPr>
          <w:p w14:paraId="76DA73F5"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eastAsia="hr-HR"/>
              </w:rPr>
            </w:pPr>
          </w:p>
        </w:tc>
      </w:tr>
      <w:tr w:rsidR="00B34ED1" w:rsidRPr="00682E84" w14:paraId="7790FDDA" w14:textId="77777777" w:rsidTr="009F4FE9">
        <w:trPr>
          <w:trHeight w:val="329"/>
        </w:trPr>
        <w:tc>
          <w:tcPr>
            <w:tcW w:w="3257" w:type="dxa"/>
            <w:tcBorders>
              <w:left w:val="single" w:sz="4" w:space="0" w:color="000000"/>
            </w:tcBorders>
            <w:shd w:val="clear" w:color="auto" w:fill="auto"/>
            <w:tcMar>
              <w:top w:w="0" w:type="dxa"/>
              <w:left w:w="108" w:type="dxa"/>
              <w:bottom w:w="0" w:type="dxa"/>
              <w:right w:w="108" w:type="dxa"/>
            </w:tcMar>
          </w:tcPr>
          <w:p w14:paraId="3F698F14" w14:textId="77777777" w:rsidR="00B34ED1" w:rsidRPr="00682E84" w:rsidRDefault="00B34ED1" w:rsidP="009F4FE9">
            <w:pPr>
              <w:spacing w:after="160" w:line="276" w:lineRule="auto"/>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 xml:space="preserve">    - financijske institucije</w:t>
            </w:r>
          </w:p>
        </w:tc>
        <w:tc>
          <w:tcPr>
            <w:tcW w:w="1501" w:type="dxa"/>
            <w:shd w:val="clear" w:color="auto" w:fill="auto"/>
            <w:tcMar>
              <w:top w:w="0" w:type="dxa"/>
              <w:left w:w="108" w:type="dxa"/>
              <w:bottom w:w="0" w:type="dxa"/>
              <w:right w:w="108" w:type="dxa"/>
            </w:tcMar>
          </w:tcPr>
          <w:p w14:paraId="4FA2BFBE"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1.576,63</w:t>
            </w:r>
          </w:p>
        </w:tc>
        <w:tc>
          <w:tcPr>
            <w:tcW w:w="1474" w:type="dxa"/>
            <w:tcBorders>
              <w:right w:val="single" w:sz="4" w:space="0" w:color="000000"/>
            </w:tcBorders>
            <w:shd w:val="clear" w:color="auto" w:fill="auto"/>
            <w:tcMar>
              <w:top w:w="0" w:type="dxa"/>
              <w:left w:w="108" w:type="dxa"/>
              <w:bottom w:w="0" w:type="dxa"/>
              <w:right w:w="108" w:type="dxa"/>
            </w:tcMar>
          </w:tcPr>
          <w:p w14:paraId="31A2AED2"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31,66</w:t>
            </w:r>
          </w:p>
        </w:tc>
        <w:tc>
          <w:tcPr>
            <w:tcW w:w="1418" w:type="dxa"/>
            <w:shd w:val="clear" w:color="auto" w:fill="auto"/>
            <w:tcMar>
              <w:top w:w="0" w:type="dxa"/>
              <w:left w:w="108" w:type="dxa"/>
              <w:bottom w:w="0" w:type="dxa"/>
              <w:right w:w="108" w:type="dxa"/>
            </w:tcMar>
          </w:tcPr>
          <w:p w14:paraId="49197D1D"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1.580,79</w:t>
            </w:r>
          </w:p>
        </w:tc>
        <w:tc>
          <w:tcPr>
            <w:tcW w:w="1417" w:type="dxa"/>
            <w:tcBorders>
              <w:right w:val="single" w:sz="4" w:space="0" w:color="000000"/>
            </w:tcBorders>
            <w:shd w:val="clear" w:color="auto" w:fill="auto"/>
            <w:tcMar>
              <w:top w:w="0" w:type="dxa"/>
              <w:left w:w="108" w:type="dxa"/>
              <w:bottom w:w="0" w:type="dxa"/>
              <w:right w:w="108" w:type="dxa"/>
            </w:tcMar>
          </w:tcPr>
          <w:p w14:paraId="71E19EAB"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31,66</w:t>
            </w:r>
          </w:p>
        </w:tc>
      </w:tr>
      <w:tr w:rsidR="00B34ED1" w:rsidRPr="00682E84" w14:paraId="3B1355BB" w14:textId="77777777" w:rsidTr="009F4FE9">
        <w:trPr>
          <w:trHeight w:val="329"/>
        </w:trPr>
        <w:tc>
          <w:tcPr>
            <w:tcW w:w="3257" w:type="dxa"/>
            <w:tcBorders>
              <w:left w:val="single" w:sz="4" w:space="0" w:color="000000"/>
            </w:tcBorders>
            <w:shd w:val="clear" w:color="auto" w:fill="auto"/>
            <w:tcMar>
              <w:top w:w="0" w:type="dxa"/>
              <w:left w:w="108" w:type="dxa"/>
              <w:bottom w:w="0" w:type="dxa"/>
              <w:right w:w="108" w:type="dxa"/>
            </w:tcMar>
          </w:tcPr>
          <w:p w14:paraId="10679E97" w14:textId="77777777" w:rsidR="00B34ED1" w:rsidRPr="00682E84" w:rsidRDefault="00B34ED1" w:rsidP="009F4FE9">
            <w:pPr>
              <w:spacing w:after="160" w:line="276" w:lineRule="auto"/>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 xml:space="preserve">    - direktni</w:t>
            </w:r>
          </w:p>
        </w:tc>
        <w:tc>
          <w:tcPr>
            <w:tcW w:w="1501" w:type="dxa"/>
            <w:shd w:val="clear" w:color="auto" w:fill="auto"/>
            <w:tcMar>
              <w:top w:w="0" w:type="dxa"/>
              <w:left w:w="108" w:type="dxa"/>
              <w:bottom w:w="0" w:type="dxa"/>
              <w:right w:w="108" w:type="dxa"/>
            </w:tcMar>
          </w:tcPr>
          <w:p w14:paraId="723BCD36"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3.403,92</w:t>
            </w:r>
          </w:p>
        </w:tc>
        <w:tc>
          <w:tcPr>
            <w:tcW w:w="1474" w:type="dxa"/>
            <w:tcBorders>
              <w:right w:val="single" w:sz="4" w:space="0" w:color="000000"/>
            </w:tcBorders>
            <w:shd w:val="clear" w:color="auto" w:fill="auto"/>
            <w:tcMar>
              <w:top w:w="0" w:type="dxa"/>
              <w:left w:w="108" w:type="dxa"/>
              <w:bottom w:w="0" w:type="dxa"/>
              <w:right w:w="108" w:type="dxa"/>
            </w:tcMar>
          </w:tcPr>
          <w:p w14:paraId="7B3C7FF5"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68,34</w:t>
            </w:r>
          </w:p>
        </w:tc>
        <w:tc>
          <w:tcPr>
            <w:tcW w:w="1418" w:type="dxa"/>
            <w:shd w:val="clear" w:color="auto" w:fill="auto"/>
            <w:tcMar>
              <w:top w:w="0" w:type="dxa"/>
              <w:left w:w="108" w:type="dxa"/>
              <w:bottom w:w="0" w:type="dxa"/>
              <w:right w:w="108" w:type="dxa"/>
            </w:tcMar>
          </w:tcPr>
          <w:p w14:paraId="5B05D735"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3.411,93</w:t>
            </w:r>
          </w:p>
        </w:tc>
        <w:tc>
          <w:tcPr>
            <w:tcW w:w="1417" w:type="dxa"/>
            <w:tcBorders>
              <w:right w:val="single" w:sz="4" w:space="0" w:color="000000"/>
            </w:tcBorders>
            <w:shd w:val="clear" w:color="auto" w:fill="auto"/>
            <w:tcMar>
              <w:top w:w="0" w:type="dxa"/>
              <w:left w:w="108" w:type="dxa"/>
              <w:bottom w:w="0" w:type="dxa"/>
              <w:right w:w="108" w:type="dxa"/>
            </w:tcMar>
          </w:tcPr>
          <w:p w14:paraId="0A1DFA2D"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68,34</w:t>
            </w:r>
          </w:p>
        </w:tc>
      </w:tr>
      <w:tr w:rsidR="00B34ED1" w:rsidRPr="00682E84" w14:paraId="60CE7CD7" w14:textId="77777777" w:rsidTr="009F4FE9">
        <w:trPr>
          <w:trHeight w:val="329"/>
        </w:trPr>
        <w:tc>
          <w:tcPr>
            <w:tcW w:w="3257" w:type="dxa"/>
            <w:tcBorders>
              <w:left w:val="single" w:sz="4" w:space="0" w:color="000000"/>
            </w:tcBorders>
            <w:shd w:val="clear" w:color="auto" w:fill="auto"/>
            <w:tcMar>
              <w:top w:w="0" w:type="dxa"/>
              <w:left w:w="108" w:type="dxa"/>
              <w:bottom w:w="0" w:type="dxa"/>
              <w:right w:w="108" w:type="dxa"/>
            </w:tcMar>
          </w:tcPr>
          <w:p w14:paraId="6FCCC86A" w14:textId="77777777" w:rsidR="00B34ED1" w:rsidRPr="00682E84" w:rsidRDefault="00B34ED1" w:rsidP="009F4FE9">
            <w:pPr>
              <w:spacing w:after="160" w:line="276" w:lineRule="auto"/>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Ukupno rezerviranja, mil. eur</w:t>
            </w:r>
          </w:p>
        </w:tc>
        <w:tc>
          <w:tcPr>
            <w:tcW w:w="1501" w:type="dxa"/>
            <w:shd w:val="clear" w:color="auto" w:fill="auto"/>
            <w:tcMar>
              <w:top w:w="0" w:type="dxa"/>
              <w:left w:w="108" w:type="dxa"/>
              <w:bottom w:w="0" w:type="dxa"/>
              <w:right w:w="108" w:type="dxa"/>
            </w:tcMar>
          </w:tcPr>
          <w:p w14:paraId="1E31706A" w14:textId="77777777" w:rsidR="00B34ED1" w:rsidRPr="00682E84" w:rsidRDefault="00B34ED1" w:rsidP="009F4FE9">
            <w:pPr>
              <w:spacing w:after="160" w:line="276" w:lineRule="auto"/>
              <w:jc w:val="righ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496,88</w:t>
            </w:r>
          </w:p>
        </w:tc>
        <w:tc>
          <w:tcPr>
            <w:tcW w:w="1474" w:type="dxa"/>
            <w:tcBorders>
              <w:right w:val="single" w:sz="4" w:space="0" w:color="000000"/>
            </w:tcBorders>
            <w:shd w:val="clear" w:color="auto" w:fill="auto"/>
            <w:tcMar>
              <w:top w:w="0" w:type="dxa"/>
              <w:left w:w="108" w:type="dxa"/>
              <w:bottom w:w="0" w:type="dxa"/>
              <w:right w:w="108" w:type="dxa"/>
            </w:tcMar>
          </w:tcPr>
          <w:p w14:paraId="69B2472E" w14:textId="77777777" w:rsidR="00B34ED1" w:rsidRPr="00682E84" w:rsidRDefault="00B34ED1" w:rsidP="009F4FE9">
            <w:pPr>
              <w:spacing w:after="160" w:line="276" w:lineRule="auto"/>
              <w:jc w:val="righ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100,00</w:t>
            </w:r>
          </w:p>
        </w:tc>
        <w:tc>
          <w:tcPr>
            <w:tcW w:w="1418" w:type="dxa"/>
            <w:shd w:val="clear" w:color="auto" w:fill="auto"/>
            <w:tcMar>
              <w:top w:w="0" w:type="dxa"/>
              <w:left w:w="108" w:type="dxa"/>
              <w:bottom w:w="0" w:type="dxa"/>
              <w:right w:w="108" w:type="dxa"/>
            </w:tcMar>
          </w:tcPr>
          <w:p w14:paraId="7761A425" w14:textId="77777777" w:rsidR="00B34ED1" w:rsidRPr="00682E84" w:rsidRDefault="00B34ED1" w:rsidP="009F4FE9">
            <w:pPr>
              <w:spacing w:after="160" w:line="276" w:lineRule="auto"/>
              <w:jc w:val="righ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496,73</w:t>
            </w:r>
          </w:p>
        </w:tc>
        <w:tc>
          <w:tcPr>
            <w:tcW w:w="1417" w:type="dxa"/>
            <w:tcBorders>
              <w:right w:val="single" w:sz="4" w:space="0" w:color="000000"/>
            </w:tcBorders>
            <w:shd w:val="clear" w:color="auto" w:fill="auto"/>
            <w:tcMar>
              <w:top w:w="0" w:type="dxa"/>
              <w:left w:w="108" w:type="dxa"/>
              <w:bottom w:w="0" w:type="dxa"/>
              <w:right w:w="108" w:type="dxa"/>
            </w:tcMar>
          </w:tcPr>
          <w:p w14:paraId="77E329FB" w14:textId="77777777" w:rsidR="00B34ED1" w:rsidRPr="00682E84" w:rsidRDefault="00B34ED1" w:rsidP="009F4FE9">
            <w:pPr>
              <w:spacing w:after="160" w:line="276" w:lineRule="auto"/>
              <w:jc w:val="righ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100,00</w:t>
            </w:r>
          </w:p>
        </w:tc>
      </w:tr>
      <w:tr w:rsidR="00B34ED1" w:rsidRPr="00682E84" w14:paraId="3FC3EB64" w14:textId="77777777" w:rsidTr="009F4FE9">
        <w:trPr>
          <w:trHeight w:val="329"/>
        </w:trPr>
        <w:tc>
          <w:tcPr>
            <w:tcW w:w="3257" w:type="dxa"/>
            <w:tcBorders>
              <w:left w:val="single" w:sz="4" w:space="0" w:color="000000"/>
            </w:tcBorders>
            <w:shd w:val="clear" w:color="auto" w:fill="auto"/>
            <w:tcMar>
              <w:top w:w="0" w:type="dxa"/>
              <w:left w:w="108" w:type="dxa"/>
              <w:bottom w:w="0" w:type="dxa"/>
              <w:right w:w="108" w:type="dxa"/>
            </w:tcMar>
          </w:tcPr>
          <w:p w14:paraId="6C982B48" w14:textId="77777777" w:rsidR="00B34ED1" w:rsidRPr="00682E84" w:rsidRDefault="00B34ED1" w:rsidP="009F4FE9">
            <w:pPr>
              <w:spacing w:after="160" w:line="276" w:lineRule="auto"/>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Od čega:</w:t>
            </w:r>
          </w:p>
        </w:tc>
        <w:tc>
          <w:tcPr>
            <w:tcW w:w="1501" w:type="dxa"/>
            <w:shd w:val="clear" w:color="auto" w:fill="auto"/>
            <w:tcMar>
              <w:top w:w="0" w:type="dxa"/>
              <w:left w:w="108" w:type="dxa"/>
              <w:bottom w:w="0" w:type="dxa"/>
              <w:right w:w="108" w:type="dxa"/>
            </w:tcMar>
          </w:tcPr>
          <w:p w14:paraId="24C14791"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eastAsia="hr-HR"/>
              </w:rPr>
            </w:pPr>
          </w:p>
        </w:tc>
        <w:tc>
          <w:tcPr>
            <w:tcW w:w="1474" w:type="dxa"/>
            <w:tcBorders>
              <w:right w:val="single" w:sz="4" w:space="0" w:color="000000"/>
            </w:tcBorders>
            <w:shd w:val="clear" w:color="auto" w:fill="auto"/>
            <w:tcMar>
              <w:top w:w="0" w:type="dxa"/>
              <w:left w:w="108" w:type="dxa"/>
              <w:bottom w:w="0" w:type="dxa"/>
              <w:right w:w="108" w:type="dxa"/>
            </w:tcMar>
          </w:tcPr>
          <w:p w14:paraId="25E35A6C"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eastAsia="hr-HR"/>
              </w:rPr>
            </w:pPr>
          </w:p>
        </w:tc>
        <w:tc>
          <w:tcPr>
            <w:tcW w:w="1418" w:type="dxa"/>
            <w:shd w:val="clear" w:color="auto" w:fill="auto"/>
            <w:tcMar>
              <w:top w:w="0" w:type="dxa"/>
              <w:left w:w="108" w:type="dxa"/>
              <w:bottom w:w="0" w:type="dxa"/>
              <w:right w:w="108" w:type="dxa"/>
            </w:tcMar>
          </w:tcPr>
          <w:p w14:paraId="1E10A56C"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eastAsia="hr-HR"/>
              </w:rPr>
            </w:pPr>
          </w:p>
        </w:tc>
        <w:tc>
          <w:tcPr>
            <w:tcW w:w="1417" w:type="dxa"/>
            <w:tcBorders>
              <w:right w:val="single" w:sz="4" w:space="0" w:color="000000"/>
            </w:tcBorders>
            <w:shd w:val="clear" w:color="auto" w:fill="auto"/>
            <w:tcMar>
              <w:top w:w="0" w:type="dxa"/>
              <w:left w:w="108" w:type="dxa"/>
              <w:bottom w:w="0" w:type="dxa"/>
              <w:right w:w="108" w:type="dxa"/>
            </w:tcMar>
          </w:tcPr>
          <w:p w14:paraId="7FA6DEF2"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eastAsia="hr-HR"/>
              </w:rPr>
            </w:pPr>
          </w:p>
        </w:tc>
      </w:tr>
      <w:tr w:rsidR="00B34ED1" w:rsidRPr="00682E84" w14:paraId="4A2407CD" w14:textId="77777777" w:rsidTr="009F4FE9">
        <w:trPr>
          <w:trHeight w:val="329"/>
        </w:trPr>
        <w:tc>
          <w:tcPr>
            <w:tcW w:w="3257" w:type="dxa"/>
            <w:tcBorders>
              <w:left w:val="single" w:sz="4" w:space="0" w:color="000000"/>
            </w:tcBorders>
            <w:shd w:val="clear" w:color="auto" w:fill="auto"/>
            <w:tcMar>
              <w:top w:w="0" w:type="dxa"/>
              <w:left w:w="108" w:type="dxa"/>
              <w:bottom w:w="0" w:type="dxa"/>
              <w:right w:w="108" w:type="dxa"/>
            </w:tcMar>
          </w:tcPr>
          <w:p w14:paraId="5A2A305F" w14:textId="77777777" w:rsidR="00B34ED1" w:rsidRPr="00682E84" w:rsidRDefault="00B34ED1" w:rsidP="009F4FE9">
            <w:pPr>
              <w:spacing w:after="160" w:line="276" w:lineRule="auto"/>
              <w:ind w:firstLine="221"/>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 financijske institucije</w:t>
            </w:r>
          </w:p>
        </w:tc>
        <w:tc>
          <w:tcPr>
            <w:tcW w:w="1501" w:type="dxa"/>
            <w:shd w:val="clear" w:color="auto" w:fill="auto"/>
            <w:tcMar>
              <w:top w:w="0" w:type="dxa"/>
              <w:left w:w="108" w:type="dxa"/>
              <w:bottom w:w="0" w:type="dxa"/>
              <w:right w:w="108" w:type="dxa"/>
            </w:tcMar>
          </w:tcPr>
          <w:p w14:paraId="1F8E8C92"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7,92</w:t>
            </w:r>
          </w:p>
        </w:tc>
        <w:tc>
          <w:tcPr>
            <w:tcW w:w="1474" w:type="dxa"/>
            <w:tcBorders>
              <w:right w:val="single" w:sz="4" w:space="0" w:color="000000"/>
            </w:tcBorders>
            <w:shd w:val="clear" w:color="auto" w:fill="auto"/>
            <w:tcMar>
              <w:top w:w="0" w:type="dxa"/>
              <w:left w:w="108" w:type="dxa"/>
              <w:bottom w:w="0" w:type="dxa"/>
              <w:right w:w="108" w:type="dxa"/>
            </w:tcMar>
          </w:tcPr>
          <w:p w14:paraId="3AB391A2"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1,59</w:t>
            </w:r>
          </w:p>
        </w:tc>
        <w:tc>
          <w:tcPr>
            <w:tcW w:w="1418" w:type="dxa"/>
            <w:shd w:val="clear" w:color="auto" w:fill="auto"/>
            <w:tcMar>
              <w:top w:w="0" w:type="dxa"/>
              <w:left w:w="108" w:type="dxa"/>
              <w:bottom w:w="0" w:type="dxa"/>
              <w:right w:w="108" w:type="dxa"/>
            </w:tcMar>
          </w:tcPr>
          <w:p w14:paraId="15E6D077"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8,23</w:t>
            </w:r>
          </w:p>
        </w:tc>
        <w:tc>
          <w:tcPr>
            <w:tcW w:w="1417" w:type="dxa"/>
            <w:tcBorders>
              <w:right w:val="single" w:sz="4" w:space="0" w:color="000000"/>
            </w:tcBorders>
            <w:shd w:val="clear" w:color="auto" w:fill="auto"/>
            <w:tcMar>
              <w:top w:w="0" w:type="dxa"/>
              <w:left w:w="108" w:type="dxa"/>
              <w:bottom w:w="0" w:type="dxa"/>
              <w:right w:w="108" w:type="dxa"/>
            </w:tcMar>
          </w:tcPr>
          <w:p w14:paraId="52D82C30"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1,66</w:t>
            </w:r>
          </w:p>
        </w:tc>
      </w:tr>
      <w:tr w:rsidR="00B34ED1" w:rsidRPr="00682E84" w14:paraId="56FC1926" w14:textId="77777777" w:rsidTr="009F4FE9">
        <w:trPr>
          <w:trHeight w:val="329"/>
        </w:trPr>
        <w:tc>
          <w:tcPr>
            <w:tcW w:w="3257" w:type="dxa"/>
            <w:tcBorders>
              <w:left w:val="single" w:sz="4" w:space="0" w:color="000000"/>
            </w:tcBorders>
            <w:shd w:val="clear" w:color="auto" w:fill="auto"/>
            <w:tcMar>
              <w:top w:w="0" w:type="dxa"/>
              <w:left w:w="108" w:type="dxa"/>
              <w:bottom w:w="0" w:type="dxa"/>
              <w:right w:w="108" w:type="dxa"/>
            </w:tcMar>
          </w:tcPr>
          <w:p w14:paraId="634C1F8F" w14:textId="77777777" w:rsidR="00B34ED1" w:rsidRPr="00682E84" w:rsidRDefault="00B34ED1" w:rsidP="009F4FE9">
            <w:pPr>
              <w:spacing w:after="160" w:line="276" w:lineRule="auto"/>
              <w:ind w:firstLine="221"/>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 direktni</w:t>
            </w:r>
          </w:p>
        </w:tc>
        <w:tc>
          <w:tcPr>
            <w:tcW w:w="1501" w:type="dxa"/>
            <w:shd w:val="clear" w:color="auto" w:fill="auto"/>
            <w:tcMar>
              <w:top w:w="0" w:type="dxa"/>
              <w:left w:w="108" w:type="dxa"/>
              <w:bottom w:w="0" w:type="dxa"/>
              <w:right w:w="108" w:type="dxa"/>
            </w:tcMar>
          </w:tcPr>
          <w:p w14:paraId="7A6393DA"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488,96</w:t>
            </w:r>
          </w:p>
        </w:tc>
        <w:tc>
          <w:tcPr>
            <w:tcW w:w="1474" w:type="dxa"/>
            <w:tcBorders>
              <w:right w:val="single" w:sz="4" w:space="0" w:color="000000"/>
            </w:tcBorders>
            <w:shd w:val="clear" w:color="auto" w:fill="auto"/>
            <w:tcMar>
              <w:top w:w="0" w:type="dxa"/>
              <w:left w:w="108" w:type="dxa"/>
              <w:bottom w:w="0" w:type="dxa"/>
              <w:right w:w="108" w:type="dxa"/>
            </w:tcMar>
          </w:tcPr>
          <w:p w14:paraId="592C0968"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98,41</w:t>
            </w:r>
          </w:p>
        </w:tc>
        <w:tc>
          <w:tcPr>
            <w:tcW w:w="1418" w:type="dxa"/>
            <w:shd w:val="clear" w:color="auto" w:fill="auto"/>
            <w:tcMar>
              <w:top w:w="0" w:type="dxa"/>
              <w:left w:w="108" w:type="dxa"/>
              <w:bottom w:w="0" w:type="dxa"/>
              <w:right w:w="108" w:type="dxa"/>
            </w:tcMar>
          </w:tcPr>
          <w:p w14:paraId="0971B453"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488,50</w:t>
            </w:r>
          </w:p>
        </w:tc>
        <w:tc>
          <w:tcPr>
            <w:tcW w:w="1417" w:type="dxa"/>
            <w:tcBorders>
              <w:right w:val="single" w:sz="4" w:space="0" w:color="000000"/>
            </w:tcBorders>
            <w:shd w:val="clear" w:color="auto" w:fill="auto"/>
            <w:tcMar>
              <w:top w:w="0" w:type="dxa"/>
              <w:left w:w="108" w:type="dxa"/>
              <w:bottom w:w="0" w:type="dxa"/>
              <w:right w:w="108" w:type="dxa"/>
            </w:tcMar>
          </w:tcPr>
          <w:p w14:paraId="6A1F89F3" w14:textId="77777777" w:rsidR="00B34ED1" w:rsidRPr="00682E84" w:rsidRDefault="00B34ED1" w:rsidP="009F4FE9">
            <w:pPr>
              <w:spacing w:after="160" w:line="276" w:lineRule="auto"/>
              <w:jc w:val="right"/>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98,34</w:t>
            </w:r>
          </w:p>
        </w:tc>
      </w:tr>
      <w:tr w:rsidR="00B34ED1" w:rsidRPr="00682E84" w14:paraId="79C6ED3A" w14:textId="77777777" w:rsidTr="009F4FE9">
        <w:trPr>
          <w:trHeight w:val="329"/>
        </w:trPr>
        <w:tc>
          <w:tcPr>
            <w:tcW w:w="3257" w:type="dxa"/>
            <w:tcBorders>
              <w:left w:val="single" w:sz="4" w:space="0" w:color="000000"/>
              <w:bottom w:val="single" w:sz="4" w:space="0" w:color="000000"/>
            </w:tcBorders>
            <w:shd w:val="clear" w:color="auto" w:fill="auto"/>
            <w:tcMar>
              <w:top w:w="0" w:type="dxa"/>
              <w:left w:w="108" w:type="dxa"/>
              <w:bottom w:w="0" w:type="dxa"/>
              <w:right w:w="108" w:type="dxa"/>
            </w:tcMar>
          </w:tcPr>
          <w:p w14:paraId="205DB9E6" w14:textId="77777777" w:rsidR="00B34ED1" w:rsidRPr="00682E84" w:rsidRDefault="00B34ED1" w:rsidP="009F4FE9">
            <w:pPr>
              <w:spacing w:after="160" w:line="276" w:lineRule="auto"/>
              <w:rPr>
                <w:rFonts w:asciiTheme="minorHAnsi" w:eastAsia="SimSun" w:hAnsiTheme="minorHAnsi" w:cstheme="minorHAnsi"/>
                <w:b/>
                <w:bCs/>
                <w:sz w:val="22"/>
                <w:szCs w:val="22"/>
                <w:lang w:val="hr-HR" w:eastAsia="hr-HR"/>
              </w:rPr>
            </w:pPr>
            <w:r w:rsidRPr="00682E84">
              <w:rPr>
                <w:rFonts w:asciiTheme="minorHAnsi" w:eastAsia="SimSun" w:hAnsiTheme="minorHAnsi" w:cstheme="minorHAnsi"/>
                <w:b/>
                <w:bCs/>
                <w:sz w:val="22"/>
                <w:szCs w:val="22"/>
                <w:lang w:val="hr-HR" w:eastAsia="hr-HR"/>
              </w:rPr>
              <w:t>Rezerviranja/bruto portfelj</w:t>
            </w:r>
          </w:p>
        </w:tc>
        <w:tc>
          <w:tcPr>
            <w:tcW w:w="1501" w:type="dxa"/>
            <w:tcBorders>
              <w:bottom w:val="single" w:sz="4" w:space="0" w:color="000000"/>
            </w:tcBorders>
            <w:shd w:val="clear" w:color="auto" w:fill="auto"/>
            <w:tcMar>
              <w:top w:w="0" w:type="dxa"/>
              <w:left w:w="108" w:type="dxa"/>
              <w:bottom w:w="0" w:type="dxa"/>
              <w:right w:w="108" w:type="dxa"/>
            </w:tcMar>
          </w:tcPr>
          <w:p w14:paraId="46B16008" w14:textId="77777777" w:rsidR="00B34ED1" w:rsidRPr="00682E84" w:rsidRDefault="00B34ED1" w:rsidP="009F4FE9">
            <w:pPr>
              <w:spacing w:after="160" w:line="276" w:lineRule="auto"/>
              <w:jc w:val="righ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9,98 %</w:t>
            </w:r>
          </w:p>
        </w:tc>
        <w:tc>
          <w:tcPr>
            <w:tcW w:w="1474" w:type="dxa"/>
            <w:tcBorders>
              <w:bottom w:val="single" w:sz="4" w:space="0" w:color="000000"/>
              <w:right w:val="single" w:sz="4" w:space="0" w:color="000000"/>
            </w:tcBorders>
            <w:shd w:val="clear" w:color="auto" w:fill="auto"/>
            <w:tcMar>
              <w:top w:w="0" w:type="dxa"/>
              <w:left w:w="108" w:type="dxa"/>
              <w:bottom w:w="0" w:type="dxa"/>
              <w:right w:w="108" w:type="dxa"/>
            </w:tcMar>
          </w:tcPr>
          <w:p w14:paraId="1DBDE495" w14:textId="77777777" w:rsidR="00B34ED1" w:rsidRPr="00682E84" w:rsidRDefault="00B34ED1" w:rsidP="009F4FE9">
            <w:pPr>
              <w:spacing w:after="160" w:line="276" w:lineRule="auto"/>
              <w:jc w:val="righ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w:t>
            </w:r>
          </w:p>
        </w:tc>
        <w:tc>
          <w:tcPr>
            <w:tcW w:w="1418" w:type="dxa"/>
            <w:tcBorders>
              <w:bottom w:val="single" w:sz="4" w:space="0" w:color="000000"/>
            </w:tcBorders>
            <w:shd w:val="clear" w:color="auto" w:fill="auto"/>
            <w:tcMar>
              <w:top w:w="0" w:type="dxa"/>
              <w:left w:w="108" w:type="dxa"/>
              <w:bottom w:w="0" w:type="dxa"/>
              <w:right w:w="108" w:type="dxa"/>
            </w:tcMar>
          </w:tcPr>
          <w:p w14:paraId="18F6DB28" w14:textId="77777777" w:rsidR="00B34ED1" w:rsidRPr="00682E84" w:rsidRDefault="00B34ED1" w:rsidP="009F4FE9">
            <w:pPr>
              <w:spacing w:after="160" w:line="276" w:lineRule="auto"/>
              <w:jc w:val="right"/>
              <w:rPr>
                <w:rFonts w:asciiTheme="minorHAnsi" w:eastAsia="SimSun" w:hAnsiTheme="minorHAnsi" w:cstheme="minorHAnsi"/>
                <w:b/>
                <w:bCs/>
                <w:sz w:val="22"/>
                <w:szCs w:val="22"/>
                <w:lang w:val="hr-HR"/>
              </w:rPr>
            </w:pPr>
            <w:r w:rsidRPr="00682E84">
              <w:rPr>
                <w:rFonts w:asciiTheme="minorHAnsi" w:eastAsia="SimSun" w:hAnsiTheme="minorHAnsi" w:cstheme="minorHAnsi"/>
                <w:b/>
                <w:bCs/>
                <w:sz w:val="22"/>
                <w:szCs w:val="22"/>
                <w:lang w:val="hr-HR"/>
              </w:rPr>
              <w:t>9,95 %</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tcPr>
          <w:p w14:paraId="51425BC1" w14:textId="77777777" w:rsidR="00B34ED1" w:rsidRPr="00682E84" w:rsidRDefault="00B34ED1" w:rsidP="009F4FE9">
            <w:pPr>
              <w:spacing w:after="160" w:line="276" w:lineRule="auto"/>
              <w:jc w:val="right"/>
              <w:rPr>
                <w:rFonts w:asciiTheme="minorHAnsi" w:eastAsia="SimSun" w:hAnsiTheme="minorHAnsi" w:cstheme="minorHAnsi"/>
                <w:b/>
                <w:bCs/>
                <w:sz w:val="22"/>
                <w:szCs w:val="22"/>
                <w:lang w:val="hr-HR"/>
              </w:rPr>
            </w:pPr>
          </w:p>
        </w:tc>
      </w:tr>
      <w:bookmarkEnd w:id="70"/>
    </w:tbl>
    <w:p w14:paraId="5F87BC69" w14:textId="77777777" w:rsidR="00B34ED1" w:rsidRPr="00682E84" w:rsidRDefault="00B34ED1" w:rsidP="00B34ED1">
      <w:pPr>
        <w:tabs>
          <w:tab w:val="left" w:pos="4536"/>
        </w:tabs>
        <w:ind w:right="-285"/>
        <w:jc w:val="both"/>
        <w:rPr>
          <w:rStyle w:val="Zadanifontodlomka1"/>
          <w:rFonts w:asciiTheme="minorHAnsi" w:eastAsia="SimSun" w:hAnsiTheme="minorHAnsi" w:cstheme="minorHAnsi"/>
          <w:b/>
          <w:sz w:val="22"/>
          <w:szCs w:val="22"/>
          <w:lang w:val="hr-HR"/>
        </w:rPr>
      </w:pPr>
    </w:p>
    <w:p w14:paraId="7553E92C" w14:textId="77777777" w:rsidR="00B34ED1" w:rsidRPr="00682E84" w:rsidRDefault="00B34ED1" w:rsidP="00B34ED1">
      <w:pPr>
        <w:tabs>
          <w:tab w:val="left" w:pos="4536"/>
        </w:tabs>
        <w:ind w:right="-285"/>
        <w:jc w:val="both"/>
        <w:rPr>
          <w:rFonts w:asciiTheme="minorHAnsi" w:hAnsiTheme="minorHAnsi" w:cstheme="minorHAnsi"/>
          <w:sz w:val="22"/>
          <w:szCs w:val="22"/>
          <w:lang w:val="hr-HR"/>
        </w:rPr>
      </w:pPr>
      <w:r w:rsidRPr="00682E84">
        <w:rPr>
          <w:rStyle w:val="Zadanifontodlomka1"/>
          <w:rFonts w:asciiTheme="minorHAnsi" w:eastAsia="SimSun" w:hAnsiTheme="minorHAnsi" w:cstheme="minorHAnsi"/>
          <w:b/>
          <w:sz w:val="22"/>
          <w:szCs w:val="22"/>
          <w:lang w:val="hr-HR"/>
        </w:rPr>
        <w:t>Značajne promjene u financijskom položaju</w:t>
      </w:r>
    </w:p>
    <w:p w14:paraId="2F2545CE" w14:textId="77777777" w:rsidR="00B34ED1" w:rsidRPr="00682E84" w:rsidRDefault="00B34ED1" w:rsidP="00B34ED1">
      <w:pPr>
        <w:tabs>
          <w:tab w:val="left" w:pos="-720"/>
        </w:tabs>
        <w:jc w:val="both"/>
        <w:textAlignment w:val="baseline"/>
        <w:rPr>
          <w:rFonts w:asciiTheme="minorHAnsi" w:eastAsia="Calibri" w:hAnsiTheme="minorHAnsi" w:cstheme="minorHAnsi"/>
          <w:b/>
          <w:spacing w:val="-3"/>
          <w:sz w:val="22"/>
          <w:szCs w:val="22"/>
          <w:lang w:val="hr-HR"/>
        </w:rPr>
      </w:pPr>
    </w:p>
    <w:p w14:paraId="43F3BD63" w14:textId="77777777" w:rsidR="00B34ED1" w:rsidRPr="00682E84" w:rsidRDefault="00B34ED1" w:rsidP="00B34ED1">
      <w:pPr>
        <w:tabs>
          <w:tab w:val="left" w:pos="-720"/>
        </w:tabs>
        <w:jc w:val="both"/>
        <w:rPr>
          <w:rFonts w:asciiTheme="minorHAnsi" w:hAnsiTheme="minorHAnsi" w:cstheme="minorHAnsi"/>
          <w:b/>
          <w:bCs/>
          <w:i/>
          <w:sz w:val="22"/>
          <w:szCs w:val="22"/>
          <w:lang w:val="hr-HR" w:eastAsia="hr-HR"/>
        </w:rPr>
      </w:pPr>
      <w:r w:rsidRPr="00682E84">
        <w:rPr>
          <w:rStyle w:val="Zadanifontodlomka1"/>
          <w:rFonts w:asciiTheme="minorHAnsi" w:eastAsia="Calibri" w:hAnsiTheme="minorHAnsi" w:cstheme="minorHAnsi"/>
          <w:sz w:val="22"/>
          <w:szCs w:val="22"/>
          <w:lang w:val="hr-HR"/>
        </w:rPr>
        <w:t xml:space="preserve">Ukupna imovina HBOR-a na dan 31. prosinca 2024. iznosi 3.995,91 milijuna eura </w:t>
      </w:r>
      <w:r w:rsidRPr="00682E84">
        <w:rPr>
          <w:rFonts w:asciiTheme="minorHAnsi" w:hAnsiTheme="minorHAnsi" w:cstheme="minorHAnsi"/>
          <w:spacing w:val="-3"/>
          <w:sz w:val="22"/>
          <w:szCs w:val="22"/>
          <w:lang w:val="hr-HR"/>
        </w:rPr>
        <w:t xml:space="preserve">te je ostvarena na razini s početka godine. </w:t>
      </w:r>
    </w:p>
    <w:p w14:paraId="78B558BA" w14:textId="77777777" w:rsidR="00B34ED1" w:rsidRPr="00682E84" w:rsidRDefault="00B34ED1" w:rsidP="00B34ED1">
      <w:pPr>
        <w:tabs>
          <w:tab w:val="left" w:pos="-720"/>
        </w:tabs>
        <w:jc w:val="both"/>
        <w:textAlignment w:val="baseline"/>
        <w:rPr>
          <w:rFonts w:asciiTheme="minorHAnsi" w:hAnsiTheme="minorHAnsi" w:cstheme="minorHAnsi"/>
          <w:spacing w:val="-3"/>
          <w:sz w:val="22"/>
          <w:szCs w:val="22"/>
          <w:lang w:val="hr-HR" w:eastAsia="hr-HR"/>
        </w:rPr>
      </w:pPr>
      <w:r w:rsidRPr="00682E84">
        <w:rPr>
          <w:rStyle w:val="Zadanifontodlomka1"/>
          <w:rFonts w:asciiTheme="minorHAnsi" w:hAnsiTheme="minorHAnsi" w:cstheme="minorHAnsi"/>
          <w:sz w:val="22"/>
          <w:szCs w:val="22"/>
          <w:lang w:val="hr-HR" w:eastAsia="hr-HR"/>
        </w:rPr>
        <w:t xml:space="preserve"> </w:t>
      </w:r>
    </w:p>
    <w:p w14:paraId="6019C8A3" w14:textId="77777777" w:rsidR="00B34ED1" w:rsidRPr="00682E84" w:rsidRDefault="00B34ED1" w:rsidP="00B34ED1">
      <w:pPr>
        <w:jc w:val="both"/>
        <w:textAlignment w:val="baseline"/>
        <w:rPr>
          <w:rFonts w:asciiTheme="minorHAnsi" w:hAnsiTheme="minorHAnsi" w:cstheme="minorHAnsi"/>
          <w:b/>
          <w:iCs/>
          <w:sz w:val="22"/>
          <w:szCs w:val="22"/>
          <w:lang w:val="hr-HR" w:eastAsia="hr-HR"/>
        </w:rPr>
      </w:pPr>
      <w:r w:rsidRPr="00682E84">
        <w:rPr>
          <w:rFonts w:asciiTheme="minorHAnsi" w:hAnsiTheme="minorHAnsi" w:cstheme="minorHAnsi"/>
          <w:b/>
          <w:iCs/>
          <w:sz w:val="22"/>
          <w:szCs w:val="22"/>
          <w:lang w:val="hr-HR" w:eastAsia="hr-HR"/>
        </w:rPr>
        <w:t xml:space="preserve">Novčana sredstva i depoziti kod drugih banaka </w:t>
      </w:r>
    </w:p>
    <w:p w14:paraId="5832F2CD" w14:textId="77777777" w:rsidR="00B34ED1" w:rsidRPr="00682E84" w:rsidRDefault="00B34ED1" w:rsidP="00B34ED1">
      <w:pPr>
        <w:jc w:val="both"/>
        <w:textAlignment w:val="baseline"/>
        <w:rPr>
          <w:rFonts w:asciiTheme="minorHAnsi" w:hAnsiTheme="minorHAnsi" w:cstheme="minorHAnsi"/>
          <w:b/>
          <w:i/>
          <w:sz w:val="22"/>
          <w:szCs w:val="22"/>
          <w:lang w:val="hr-HR" w:eastAsia="hr-HR"/>
        </w:rPr>
      </w:pPr>
    </w:p>
    <w:p w14:paraId="3599774B" w14:textId="77777777" w:rsidR="00B34ED1" w:rsidRPr="00682E84" w:rsidRDefault="00B34ED1" w:rsidP="00B34ED1">
      <w:pPr>
        <w:jc w:val="both"/>
        <w:textAlignment w:val="baseline"/>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Stanje novčanih sredstava i depozita kod drugih banaka na kraju 2024. iznosi 135,95 milijuna eura i čini 3,40 % ukupne imovine te bilježi povećanje od 22,48 % u odnosu na prethodnu godinu.</w:t>
      </w:r>
    </w:p>
    <w:p w14:paraId="5B824366" w14:textId="77777777" w:rsidR="00B34ED1" w:rsidRPr="00682E84" w:rsidRDefault="00B34ED1" w:rsidP="00B34ED1">
      <w:pPr>
        <w:jc w:val="both"/>
        <w:rPr>
          <w:rFonts w:asciiTheme="minorHAnsi" w:hAnsiTheme="minorHAnsi" w:cstheme="minorHAnsi"/>
          <w:b/>
          <w:i/>
          <w:sz w:val="22"/>
          <w:szCs w:val="22"/>
          <w:lang w:val="hr-HR" w:eastAsia="hr-HR"/>
        </w:rPr>
      </w:pPr>
    </w:p>
    <w:p w14:paraId="2F608103" w14:textId="77777777" w:rsidR="00B34ED1" w:rsidRPr="00682E84" w:rsidRDefault="00B34ED1" w:rsidP="00B34ED1">
      <w:pPr>
        <w:jc w:val="both"/>
        <w:rPr>
          <w:rFonts w:asciiTheme="minorHAnsi" w:hAnsiTheme="minorHAnsi" w:cstheme="minorHAnsi"/>
          <w:b/>
          <w:iCs/>
          <w:sz w:val="22"/>
          <w:szCs w:val="22"/>
          <w:lang w:val="hr-HR" w:eastAsia="hr-HR"/>
        </w:rPr>
      </w:pPr>
      <w:r w:rsidRPr="00682E84">
        <w:rPr>
          <w:rFonts w:asciiTheme="minorHAnsi" w:hAnsiTheme="minorHAnsi" w:cstheme="minorHAnsi"/>
          <w:b/>
          <w:iCs/>
          <w:sz w:val="22"/>
          <w:szCs w:val="22"/>
          <w:lang w:val="hr-HR" w:eastAsia="hr-HR"/>
        </w:rPr>
        <w:t xml:space="preserve">Krediti financijskim institucijama i ostalim korisnicima </w:t>
      </w:r>
    </w:p>
    <w:p w14:paraId="24422B94" w14:textId="77777777" w:rsidR="00B34ED1" w:rsidRPr="00682E84" w:rsidRDefault="00B34ED1" w:rsidP="00B34ED1">
      <w:pPr>
        <w:jc w:val="both"/>
        <w:textAlignment w:val="baseline"/>
        <w:rPr>
          <w:rFonts w:asciiTheme="minorHAnsi" w:hAnsiTheme="minorHAnsi" w:cstheme="minorHAnsi"/>
          <w:b/>
          <w:i/>
          <w:sz w:val="22"/>
          <w:szCs w:val="22"/>
          <w:lang w:val="hr-HR" w:eastAsia="hr-HR"/>
        </w:rPr>
      </w:pPr>
    </w:p>
    <w:p w14:paraId="198E9E4A" w14:textId="77777777" w:rsidR="00B34ED1" w:rsidRPr="00682E84" w:rsidRDefault="00B34ED1" w:rsidP="00B34ED1">
      <w:pPr>
        <w:jc w:val="both"/>
        <w:textAlignment w:val="baseline"/>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 xml:space="preserve">Ukupni neto krediti smanjeni su za 1,83 % u odnosu na prošlu godinu te na kraju 2024. iznose 3.534,25 milijuna eura i čine 88,45 % ukupne imovine. </w:t>
      </w:r>
    </w:p>
    <w:p w14:paraId="0F5B4857" w14:textId="77777777" w:rsidR="00B34ED1" w:rsidRPr="00682E84" w:rsidRDefault="00B34ED1" w:rsidP="00B34ED1">
      <w:pPr>
        <w:jc w:val="both"/>
        <w:textAlignment w:val="baseline"/>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Ukupni bruto krediti iskazani su u iznosu od 4.013,43 milijuna eura i smanjeni su za 1,57 % u odnosu na prethodnu godinu. Bruto krediti ostalim korisnicima smanjeni su za 1,49 % u odnosu na početak godine, dok su bruto krediti financijskim institucijama smanjeni za 1,76 % u odnosu na prethodnu godinu.</w:t>
      </w:r>
    </w:p>
    <w:p w14:paraId="3BF2E1B6" w14:textId="77777777" w:rsidR="00B34ED1" w:rsidRPr="00682E84" w:rsidRDefault="00B34ED1" w:rsidP="00B34ED1">
      <w:pPr>
        <w:jc w:val="both"/>
        <w:textAlignment w:val="baseline"/>
        <w:rPr>
          <w:rFonts w:asciiTheme="minorHAnsi" w:eastAsia="Calibri" w:hAnsiTheme="minorHAnsi" w:cstheme="minorHAnsi"/>
          <w:sz w:val="22"/>
          <w:szCs w:val="22"/>
          <w:lang w:val="hr-HR"/>
        </w:rPr>
      </w:pPr>
    </w:p>
    <w:p w14:paraId="6FC9CE1E" w14:textId="77777777" w:rsidR="00B34ED1" w:rsidRPr="00682E84" w:rsidRDefault="00B34ED1" w:rsidP="00B34ED1">
      <w:pPr>
        <w:jc w:val="both"/>
        <w:textAlignment w:val="baseline"/>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Na kraju 2024. odnos kreditnih bruto plasmana putem financijskih institucija i izravnih plasmana čini 30,73 % : 69,27 % ( na dan 31.12.2023. čini 30,79 % : 69,21 %).</w:t>
      </w:r>
    </w:p>
    <w:p w14:paraId="2BF54E49" w14:textId="77777777" w:rsidR="00B34ED1" w:rsidRPr="00682E84" w:rsidRDefault="00B34ED1" w:rsidP="00B34ED1">
      <w:pPr>
        <w:tabs>
          <w:tab w:val="left" w:pos="-720"/>
        </w:tabs>
        <w:jc w:val="both"/>
        <w:textAlignment w:val="baseline"/>
        <w:rPr>
          <w:rFonts w:asciiTheme="minorHAnsi" w:eastAsia="Calibri" w:hAnsiTheme="minorHAnsi" w:cstheme="minorHAnsi"/>
          <w:b/>
          <w:i/>
          <w:sz w:val="22"/>
          <w:szCs w:val="22"/>
          <w:shd w:val="clear" w:color="auto" w:fill="FFFF00"/>
          <w:lang w:val="hr-HR"/>
        </w:rPr>
      </w:pPr>
    </w:p>
    <w:p w14:paraId="7CC903E2" w14:textId="77777777" w:rsidR="00B34ED1" w:rsidRPr="00682E84" w:rsidRDefault="00B34ED1" w:rsidP="00B34ED1">
      <w:pPr>
        <w:tabs>
          <w:tab w:val="left" w:pos="-720"/>
        </w:tabs>
        <w:jc w:val="both"/>
        <w:textAlignment w:val="baseline"/>
        <w:rPr>
          <w:rFonts w:asciiTheme="minorHAnsi" w:eastAsia="Calibri" w:hAnsiTheme="minorHAnsi" w:cstheme="minorHAnsi"/>
          <w:b/>
          <w:iCs/>
          <w:sz w:val="22"/>
          <w:szCs w:val="22"/>
          <w:lang w:val="hr-HR"/>
        </w:rPr>
      </w:pPr>
      <w:r w:rsidRPr="00682E84">
        <w:rPr>
          <w:rFonts w:asciiTheme="minorHAnsi" w:eastAsia="Calibri" w:hAnsiTheme="minorHAnsi" w:cstheme="minorHAnsi"/>
          <w:b/>
          <w:iCs/>
          <w:sz w:val="22"/>
          <w:szCs w:val="22"/>
          <w:lang w:val="hr-HR"/>
        </w:rPr>
        <w:t>Financijska imovina po fer vrijednosti kroz dobit ili gubitak</w:t>
      </w:r>
    </w:p>
    <w:p w14:paraId="46A6EC3D" w14:textId="77777777" w:rsidR="00B34ED1" w:rsidRPr="00682E84" w:rsidRDefault="00B34ED1" w:rsidP="00B34ED1">
      <w:pPr>
        <w:tabs>
          <w:tab w:val="left" w:pos="-720"/>
        </w:tabs>
        <w:jc w:val="both"/>
        <w:textAlignment w:val="baseline"/>
        <w:rPr>
          <w:rFonts w:asciiTheme="minorHAnsi" w:eastAsia="Calibri" w:hAnsiTheme="minorHAnsi" w:cstheme="minorHAnsi"/>
          <w:b/>
          <w:i/>
          <w:sz w:val="22"/>
          <w:szCs w:val="22"/>
          <w:lang w:val="hr-HR"/>
        </w:rPr>
      </w:pPr>
    </w:p>
    <w:p w14:paraId="0CC1B2CF" w14:textId="77777777" w:rsidR="00B34ED1" w:rsidRPr="00682E84" w:rsidRDefault="00B34ED1" w:rsidP="00B34ED1">
      <w:pPr>
        <w:tabs>
          <w:tab w:val="left" w:pos="-720"/>
        </w:tabs>
        <w:jc w:val="both"/>
        <w:textAlignment w:val="baseline"/>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U navedenu imovinu klasificirani su krediti po fer vrijednosti (temeljem odluke HBOR-a u navedenu skupinu klasificirani su mezzanine krediti), ulaganja u investicijske fondove i dio vlasničkih instrumenata. Ukupan iznos predmetne imovine na dan 31. prosinca 2024. godine iznosi 67,05 milijuna eura i čini 1,68 % ukupne imovine. </w:t>
      </w:r>
    </w:p>
    <w:p w14:paraId="7DF57015" w14:textId="77777777" w:rsidR="00B34ED1" w:rsidRPr="00682E84" w:rsidRDefault="00B34ED1" w:rsidP="00B34ED1">
      <w:pPr>
        <w:tabs>
          <w:tab w:val="left" w:pos="-720"/>
        </w:tabs>
        <w:jc w:val="both"/>
        <w:textAlignment w:val="baseline"/>
        <w:rPr>
          <w:rFonts w:asciiTheme="minorHAnsi" w:eastAsia="Calibri" w:hAnsiTheme="minorHAnsi" w:cstheme="minorHAnsi"/>
          <w:spacing w:val="-3"/>
          <w:sz w:val="22"/>
          <w:szCs w:val="22"/>
          <w:lang w:val="hr-HR"/>
        </w:rPr>
      </w:pPr>
    </w:p>
    <w:p w14:paraId="4BD9E15F" w14:textId="77777777" w:rsidR="00B34ED1" w:rsidRPr="00682E84" w:rsidRDefault="00B34ED1" w:rsidP="00B34ED1">
      <w:pPr>
        <w:tabs>
          <w:tab w:val="left" w:pos="-720"/>
        </w:tabs>
        <w:jc w:val="both"/>
        <w:textAlignment w:val="baseline"/>
        <w:rPr>
          <w:rFonts w:asciiTheme="minorHAnsi" w:eastAsia="Calibri" w:hAnsiTheme="minorHAnsi" w:cstheme="minorHAnsi"/>
          <w:b/>
          <w:i/>
          <w:sz w:val="22"/>
          <w:szCs w:val="22"/>
          <w:lang w:val="hr-HR"/>
        </w:rPr>
      </w:pPr>
    </w:p>
    <w:p w14:paraId="0C553070" w14:textId="77777777" w:rsidR="0016679D" w:rsidRDefault="0016679D" w:rsidP="00B34ED1">
      <w:pPr>
        <w:tabs>
          <w:tab w:val="left" w:pos="-720"/>
        </w:tabs>
        <w:jc w:val="both"/>
        <w:textAlignment w:val="baseline"/>
        <w:rPr>
          <w:rFonts w:asciiTheme="minorHAnsi" w:eastAsia="Calibri" w:hAnsiTheme="minorHAnsi" w:cstheme="minorHAnsi"/>
          <w:b/>
          <w:iCs/>
          <w:sz w:val="22"/>
          <w:szCs w:val="22"/>
          <w:lang w:val="hr-HR"/>
        </w:rPr>
      </w:pPr>
    </w:p>
    <w:p w14:paraId="00A7CA37" w14:textId="3B2FE2CC" w:rsidR="00B34ED1" w:rsidRPr="00682E84" w:rsidRDefault="00B34ED1" w:rsidP="00B34ED1">
      <w:pPr>
        <w:tabs>
          <w:tab w:val="left" w:pos="-720"/>
        </w:tabs>
        <w:jc w:val="both"/>
        <w:textAlignment w:val="baseline"/>
        <w:rPr>
          <w:rFonts w:asciiTheme="minorHAnsi" w:eastAsia="Calibri" w:hAnsiTheme="minorHAnsi" w:cstheme="minorHAnsi"/>
          <w:b/>
          <w:iCs/>
          <w:sz w:val="22"/>
          <w:szCs w:val="22"/>
          <w:lang w:val="hr-HR"/>
        </w:rPr>
      </w:pPr>
      <w:r w:rsidRPr="00682E84">
        <w:rPr>
          <w:rFonts w:asciiTheme="minorHAnsi" w:eastAsia="Calibri" w:hAnsiTheme="minorHAnsi" w:cstheme="minorHAnsi"/>
          <w:b/>
          <w:iCs/>
          <w:sz w:val="22"/>
          <w:szCs w:val="22"/>
          <w:lang w:val="hr-HR"/>
        </w:rPr>
        <w:lastRenderedPageBreak/>
        <w:t>Financijska imovina po fer vrijednosti kroz ostalu sveobuhvatnu dobit</w:t>
      </w:r>
    </w:p>
    <w:p w14:paraId="40054525" w14:textId="77777777" w:rsidR="00B34ED1" w:rsidRPr="00682E84" w:rsidRDefault="00B34ED1" w:rsidP="00B34ED1">
      <w:pPr>
        <w:tabs>
          <w:tab w:val="left" w:pos="-720"/>
        </w:tabs>
        <w:jc w:val="both"/>
        <w:textAlignment w:val="baseline"/>
        <w:rPr>
          <w:rFonts w:asciiTheme="minorHAnsi" w:eastAsia="Calibri" w:hAnsiTheme="minorHAnsi" w:cstheme="minorHAnsi"/>
          <w:b/>
          <w:iCs/>
          <w:sz w:val="22"/>
          <w:szCs w:val="22"/>
          <w:lang w:val="hr-HR"/>
        </w:rPr>
      </w:pPr>
    </w:p>
    <w:p w14:paraId="253A79E1" w14:textId="77777777" w:rsidR="00B34ED1" w:rsidRPr="00682E84" w:rsidRDefault="00B34ED1" w:rsidP="00B34ED1">
      <w:pPr>
        <w:tabs>
          <w:tab w:val="left" w:pos="-720"/>
        </w:tabs>
        <w:jc w:val="both"/>
        <w:textAlignment w:val="baseline"/>
        <w:rPr>
          <w:rFonts w:asciiTheme="minorHAnsi" w:eastAsia="Calibri" w:hAnsiTheme="minorHAnsi" w:cstheme="minorHAnsi"/>
          <w:b/>
          <w:iCs/>
          <w:sz w:val="22"/>
          <w:szCs w:val="22"/>
          <w:lang w:val="hr-HR"/>
        </w:rPr>
      </w:pPr>
      <w:r w:rsidRPr="00682E84">
        <w:rPr>
          <w:rFonts w:asciiTheme="minorHAnsi" w:eastAsia="Calibri" w:hAnsiTheme="minorHAnsi" w:cstheme="minorHAnsi"/>
          <w:b/>
          <w:iCs/>
          <w:sz w:val="22"/>
          <w:szCs w:val="22"/>
          <w:lang w:val="hr-HR"/>
        </w:rPr>
        <w:t>a) Dužnički vrijednosni papiri</w:t>
      </w:r>
    </w:p>
    <w:p w14:paraId="4F627F15" w14:textId="77777777" w:rsidR="00B34ED1" w:rsidRPr="00682E84" w:rsidRDefault="00B34ED1" w:rsidP="00B34ED1">
      <w:pPr>
        <w:tabs>
          <w:tab w:val="left" w:pos="-720"/>
        </w:tabs>
        <w:jc w:val="both"/>
        <w:textAlignment w:val="baseline"/>
        <w:rPr>
          <w:rFonts w:asciiTheme="minorHAnsi" w:eastAsia="Calibri" w:hAnsiTheme="minorHAnsi" w:cstheme="minorHAnsi"/>
          <w:b/>
          <w:i/>
          <w:sz w:val="22"/>
          <w:szCs w:val="22"/>
          <w:lang w:val="hr-HR"/>
        </w:rPr>
      </w:pPr>
    </w:p>
    <w:p w14:paraId="10B23A60" w14:textId="77777777" w:rsidR="00B34ED1" w:rsidRPr="00682E84" w:rsidRDefault="00B34ED1" w:rsidP="00B34ED1">
      <w:pPr>
        <w:jc w:val="both"/>
        <w:textAlignment w:val="baseline"/>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 xml:space="preserve">U navedenu imovinu klasificirane su obveznice Republike Hrvatske i trgovačkih društava i trezorski zapisi Ministarstva financija kao dio rezerve likvidnosti te na izvještajni datum iznose 231,15 milijuna eura i čine 5,78 % ukupne imovine. </w:t>
      </w:r>
    </w:p>
    <w:p w14:paraId="20761E03" w14:textId="77777777" w:rsidR="00B34ED1" w:rsidRPr="00682E84" w:rsidRDefault="00B34ED1" w:rsidP="00B34ED1">
      <w:pPr>
        <w:jc w:val="both"/>
        <w:textAlignment w:val="baseline"/>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Umanjenje ove financijske imovine obračunava se primjenom modela očekivanih kreditnih gubitaka na način da se rezervacije za umanjenje vrijednosti priznaju na računima ostale sveobuhvatne dobiti i ne umanjuju knjigovodstveni iznos ove financijske imovine u izvještaju o financijskom položaju te na izvještajni datum u ostalim rezervama iznose 0,42 milijuna eura.</w:t>
      </w:r>
    </w:p>
    <w:p w14:paraId="6E6A2836" w14:textId="77777777" w:rsidR="00B34ED1" w:rsidRPr="00682E84" w:rsidRDefault="00B34ED1" w:rsidP="00B34ED1">
      <w:pPr>
        <w:jc w:val="both"/>
        <w:textAlignment w:val="baseline"/>
        <w:rPr>
          <w:rFonts w:asciiTheme="minorHAnsi" w:eastAsia="Calibri" w:hAnsiTheme="minorHAnsi" w:cstheme="minorHAnsi"/>
          <w:sz w:val="22"/>
          <w:szCs w:val="22"/>
          <w:lang w:val="hr-HR"/>
        </w:rPr>
      </w:pPr>
    </w:p>
    <w:p w14:paraId="799598A0" w14:textId="77777777" w:rsidR="00B34ED1" w:rsidRPr="00682E84" w:rsidRDefault="00B34ED1" w:rsidP="00B34ED1">
      <w:pPr>
        <w:tabs>
          <w:tab w:val="left" w:pos="-720"/>
        </w:tabs>
        <w:jc w:val="both"/>
        <w:textAlignment w:val="baseline"/>
        <w:rPr>
          <w:rFonts w:asciiTheme="minorHAnsi" w:eastAsia="Calibri" w:hAnsiTheme="minorHAnsi" w:cstheme="minorHAnsi"/>
          <w:b/>
          <w:iCs/>
          <w:sz w:val="22"/>
          <w:szCs w:val="22"/>
          <w:lang w:val="hr-HR"/>
        </w:rPr>
      </w:pPr>
      <w:r w:rsidRPr="00682E84">
        <w:rPr>
          <w:rFonts w:asciiTheme="minorHAnsi" w:eastAsia="Calibri" w:hAnsiTheme="minorHAnsi" w:cstheme="minorHAnsi"/>
          <w:b/>
          <w:iCs/>
          <w:sz w:val="22"/>
          <w:szCs w:val="22"/>
          <w:lang w:val="hr-HR"/>
        </w:rPr>
        <w:t xml:space="preserve"> b) Vlasnički vrijednosni papiri</w:t>
      </w:r>
    </w:p>
    <w:p w14:paraId="7B0D1973" w14:textId="77777777" w:rsidR="00B34ED1" w:rsidRPr="00682E84" w:rsidRDefault="00B34ED1" w:rsidP="00B34ED1">
      <w:pPr>
        <w:tabs>
          <w:tab w:val="left" w:pos="-720"/>
        </w:tabs>
        <w:jc w:val="both"/>
        <w:textAlignment w:val="baseline"/>
        <w:rPr>
          <w:rFonts w:asciiTheme="minorHAnsi" w:eastAsia="Calibri" w:hAnsiTheme="minorHAnsi" w:cstheme="minorHAnsi"/>
          <w:b/>
          <w:i/>
          <w:sz w:val="22"/>
          <w:szCs w:val="22"/>
          <w:lang w:val="hr-HR"/>
        </w:rPr>
      </w:pPr>
    </w:p>
    <w:p w14:paraId="40963D33" w14:textId="77777777" w:rsidR="00B34ED1" w:rsidRPr="00682E84" w:rsidRDefault="00B34ED1" w:rsidP="00B34ED1">
      <w:pPr>
        <w:tabs>
          <w:tab w:val="left" w:pos="-720"/>
        </w:tabs>
        <w:jc w:val="both"/>
        <w:textAlignment w:val="baseline"/>
        <w:rPr>
          <w:rFonts w:asciiTheme="minorHAnsi" w:eastAsia="Calibri" w:hAnsiTheme="minorHAnsi" w:cstheme="minorHAnsi"/>
          <w:sz w:val="22"/>
          <w:szCs w:val="22"/>
          <w:lang w:val="hr-HR"/>
        </w:rPr>
      </w:pPr>
      <w:r w:rsidRPr="00682E84">
        <w:rPr>
          <w:rFonts w:asciiTheme="minorHAnsi" w:eastAsia="Calibri" w:hAnsiTheme="minorHAnsi" w:cstheme="minorHAnsi"/>
          <w:sz w:val="22"/>
          <w:szCs w:val="22"/>
          <w:lang w:val="hr-HR"/>
        </w:rPr>
        <w:t>U navedenu imovinu klasificirani su vlasnički vrijednosni papiri (dionice trgovačkih društava) koje HBOR nema namjeru prodavati i na koje se primjenjuje neopoziva opcija naknadnog mjerenja fer vrijednosti kroz ostalu sveobuhvatnu dobit bez recikliranja, odnosno, rezerve priznate unutar ostale sveobuhvatne dobiti nikada se neće prenijeti u dobit ili gubitak.</w:t>
      </w:r>
    </w:p>
    <w:p w14:paraId="5EB6A112" w14:textId="77777777" w:rsidR="00B34ED1" w:rsidRPr="00682E84" w:rsidRDefault="00B34ED1" w:rsidP="00B34ED1">
      <w:pPr>
        <w:tabs>
          <w:tab w:val="left" w:pos="-720"/>
        </w:tabs>
        <w:jc w:val="both"/>
        <w:textAlignment w:val="baseline"/>
        <w:rPr>
          <w:rFonts w:asciiTheme="minorHAnsi" w:eastAsia="Calibri" w:hAnsiTheme="minorHAnsi" w:cstheme="minorHAnsi"/>
          <w:sz w:val="22"/>
          <w:szCs w:val="22"/>
          <w:lang w:val="hr-HR"/>
        </w:rPr>
      </w:pPr>
    </w:p>
    <w:p w14:paraId="12D59CDE" w14:textId="6A2D79B7" w:rsidR="00B34ED1" w:rsidRPr="0089269F" w:rsidRDefault="00B34ED1" w:rsidP="0089269F">
      <w:pPr>
        <w:jc w:val="both"/>
        <w:rPr>
          <w:rFonts w:asciiTheme="minorHAnsi" w:hAnsiTheme="minorHAnsi" w:cstheme="minorHAnsi"/>
          <w:sz w:val="22"/>
          <w:szCs w:val="22"/>
          <w:lang w:val="it-IT"/>
        </w:rPr>
      </w:pPr>
      <w:r w:rsidRPr="00682E84">
        <w:rPr>
          <w:rStyle w:val="Zadanifontodlomka1"/>
          <w:rFonts w:asciiTheme="minorHAnsi" w:eastAsia="Calibri" w:hAnsiTheme="minorHAnsi" w:cstheme="minorHAnsi"/>
          <w:sz w:val="22"/>
          <w:szCs w:val="22"/>
          <w:lang w:val="hr-HR"/>
        </w:rPr>
        <w:t>Predmetna imovina na izvještajni datum iznosi 8,07 milijuna eura i čini 0,20 % ukupne imovine</w:t>
      </w:r>
      <w:r w:rsidR="0089269F">
        <w:rPr>
          <w:rStyle w:val="Zadanifontodlomka1"/>
          <w:rFonts w:asciiTheme="minorHAnsi" w:eastAsia="Calibri" w:hAnsiTheme="minorHAnsi" w:cstheme="minorHAnsi"/>
          <w:sz w:val="22"/>
          <w:szCs w:val="22"/>
          <w:lang w:val="hr-HR"/>
        </w:rPr>
        <w:t>.</w:t>
      </w:r>
    </w:p>
    <w:p w14:paraId="27EF9F68" w14:textId="77777777" w:rsidR="00B34ED1" w:rsidRPr="00682E84" w:rsidRDefault="00B34ED1" w:rsidP="00B34ED1">
      <w:pPr>
        <w:tabs>
          <w:tab w:val="left" w:pos="-720"/>
        </w:tabs>
        <w:jc w:val="both"/>
        <w:rPr>
          <w:rFonts w:asciiTheme="minorHAnsi" w:eastAsia="SimSun" w:hAnsiTheme="minorHAnsi" w:cstheme="minorHAnsi"/>
          <w:spacing w:val="-3"/>
          <w:sz w:val="22"/>
          <w:szCs w:val="22"/>
          <w:lang w:val="hr-HR"/>
        </w:rPr>
      </w:pPr>
    </w:p>
    <w:p w14:paraId="2EC31972" w14:textId="77777777" w:rsidR="00B34ED1" w:rsidRPr="00682E84" w:rsidRDefault="00B34ED1" w:rsidP="00B34ED1">
      <w:pPr>
        <w:tabs>
          <w:tab w:val="left" w:pos="-720"/>
        </w:tabs>
        <w:jc w:val="both"/>
        <w:rPr>
          <w:rFonts w:asciiTheme="minorHAnsi" w:hAnsiTheme="minorHAnsi" w:cstheme="minorHAnsi"/>
          <w:sz w:val="22"/>
          <w:szCs w:val="22"/>
        </w:rPr>
      </w:pPr>
      <w:r w:rsidRPr="00682E84">
        <w:rPr>
          <w:rStyle w:val="Zadanifontodlomka1"/>
          <w:rFonts w:asciiTheme="minorHAnsi" w:eastAsia="SimSun" w:hAnsiTheme="minorHAnsi" w:cstheme="minorHAnsi"/>
          <w:sz w:val="22"/>
          <w:szCs w:val="22"/>
          <w:lang w:val="hr-HR"/>
        </w:rPr>
        <w:t xml:space="preserve">  </w:t>
      </w:r>
      <w:r w:rsidRPr="00682E84">
        <w:rPr>
          <w:rStyle w:val="Zadanifontodlomka1"/>
          <w:rFonts w:asciiTheme="minorHAnsi" w:eastAsia="SimSun" w:hAnsiTheme="minorHAnsi" w:cstheme="minorHAnsi"/>
          <w:noProof/>
          <w:sz w:val="22"/>
          <w:szCs w:val="22"/>
          <w:lang w:val="hr-HR"/>
        </w:rPr>
        <w:drawing>
          <wp:inline distT="0" distB="0" distL="0" distR="0" wp14:anchorId="3D5BE02B" wp14:editId="78ECE310">
            <wp:extent cx="2749035" cy="2315845"/>
            <wp:effectExtent l="0" t="0" r="0" b="8255"/>
            <wp:docPr id="1488591996" name="Slika 6" descr="A graph of a red circ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91996" name="Slika 6" descr="A graph of a red circle with numbers and tex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6366" cy="2322021"/>
                    </a:xfrm>
                    <a:prstGeom prst="rect">
                      <a:avLst/>
                    </a:prstGeom>
                    <a:noFill/>
                  </pic:spPr>
                </pic:pic>
              </a:graphicData>
            </a:graphic>
          </wp:inline>
        </w:drawing>
      </w:r>
      <w:r w:rsidRPr="00682E84">
        <w:rPr>
          <w:rStyle w:val="Zadanifontodlomka1"/>
          <w:rFonts w:asciiTheme="minorHAnsi" w:eastAsia="SimSun" w:hAnsiTheme="minorHAnsi" w:cstheme="minorHAnsi"/>
          <w:sz w:val="22"/>
          <w:szCs w:val="22"/>
          <w:lang w:val="hr-HR"/>
        </w:rPr>
        <w:t xml:space="preserve">     </w:t>
      </w:r>
      <w:r w:rsidRPr="00682E84">
        <w:rPr>
          <w:rFonts w:asciiTheme="minorHAnsi" w:hAnsiTheme="minorHAnsi" w:cstheme="minorHAnsi"/>
          <w:noProof/>
          <w:sz w:val="22"/>
          <w:szCs w:val="22"/>
          <w14:ligatures w14:val="standardContextual"/>
        </w:rPr>
        <w:drawing>
          <wp:inline distT="0" distB="0" distL="0" distR="0" wp14:anchorId="6FB8B028" wp14:editId="7F674CD4">
            <wp:extent cx="2815540" cy="2324100"/>
            <wp:effectExtent l="0" t="0" r="4445" b="0"/>
            <wp:docPr id="6" name="Slika 5" descr="A red circle with numbers and a black text&#10;&#10;AI-generated content may be incorrect.">
              <a:extLst xmlns:a="http://schemas.openxmlformats.org/drawingml/2006/main">
                <a:ext uri="{FF2B5EF4-FFF2-40B4-BE49-F238E27FC236}">
                  <a16:creationId xmlns:a16="http://schemas.microsoft.com/office/drawing/2014/main" id="{8C8A6960-5B95-A27A-15D5-DDA6F05DD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descr="A red circle with numbers and a black text&#10;&#10;AI-generated content may be incorrect.">
                      <a:extLst>
                        <a:ext uri="{FF2B5EF4-FFF2-40B4-BE49-F238E27FC236}">
                          <a16:creationId xmlns:a16="http://schemas.microsoft.com/office/drawing/2014/main" id="{8C8A6960-5B95-A27A-15D5-DDA6F05DDB4C}"/>
                        </a:ext>
                      </a:extLst>
                    </pic:cNvPr>
                    <pic:cNvPicPr>
                      <a:picLocks noChangeAspect="1"/>
                    </pic:cNvPicPr>
                  </pic:nvPicPr>
                  <pic:blipFill>
                    <a:blip r:embed="rId35"/>
                    <a:stretch>
                      <a:fillRect/>
                    </a:stretch>
                  </pic:blipFill>
                  <pic:spPr>
                    <a:xfrm>
                      <a:off x="0" y="0"/>
                      <a:ext cx="2829717" cy="2335802"/>
                    </a:xfrm>
                    <a:prstGeom prst="rect">
                      <a:avLst/>
                    </a:prstGeom>
                  </pic:spPr>
                </pic:pic>
              </a:graphicData>
            </a:graphic>
          </wp:inline>
        </w:drawing>
      </w:r>
    </w:p>
    <w:p w14:paraId="30829723" w14:textId="5DFDC5C4" w:rsidR="004876EB" w:rsidRDefault="00B34ED1" w:rsidP="0089269F">
      <w:pPr>
        <w:tabs>
          <w:tab w:val="left" w:pos="-720"/>
        </w:tabs>
        <w:ind w:left="-567" w:right="-284"/>
        <w:jc w:val="both"/>
        <w:rPr>
          <w:rFonts w:asciiTheme="minorHAnsi" w:eastAsia="SimSun" w:hAnsiTheme="minorHAnsi" w:cstheme="minorHAnsi"/>
          <w:spacing w:val="-3"/>
          <w:sz w:val="22"/>
          <w:szCs w:val="22"/>
          <w:lang w:val="hr-HR"/>
        </w:rPr>
      </w:pPr>
      <w:r w:rsidRPr="00682E84">
        <w:rPr>
          <w:rFonts w:asciiTheme="minorHAnsi" w:eastAsia="SimSun" w:hAnsiTheme="minorHAnsi" w:cstheme="minorHAnsi"/>
          <w:spacing w:val="-3"/>
          <w:sz w:val="22"/>
          <w:szCs w:val="22"/>
          <w:lang w:val="hr-HR"/>
        </w:rPr>
        <w:tab/>
        <w:t xml:space="preserve">    </w:t>
      </w:r>
    </w:p>
    <w:p w14:paraId="4CACB373" w14:textId="31567CC8" w:rsidR="00B34ED1" w:rsidRPr="00682E84" w:rsidRDefault="00B34ED1" w:rsidP="00B34ED1">
      <w:pPr>
        <w:tabs>
          <w:tab w:val="left" w:pos="-720"/>
        </w:tabs>
        <w:jc w:val="both"/>
        <w:rPr>
          <w:rFonts w:asciiTheme="minorHAnsi" w:hAnsiTheme="minorHAnsi" w:cstheme="minorHAnsi"/>
          <w:sz w:val="22"/>
          <w:szCs w:val="22"/>
        </w:rPr>
      </w:pPr>
      <w:r w:rsidRPr="00682E84">
        <w:rPr>
          <w:rStyle w:val="Zadanifontodlomka1"/>
          <w:rFonts w:asciiTheme="minorHAnsi" w:eastAsia="SimSun" w:hAnsiTheme="minorHAnsi" w:cstheme="minorHAnsi"/>
          <w:sz w:val="22"/>
          <w:szCs w:val="22"/>
          <w:lang w:val="hr-HR"/>
        </w:rPr>
        <w:t xml:space="preserve"> </w:t>
      </w:r>
      <w:r w:rsidRPr="00682E84">
        <w:rPr>
          <w:rStyle w:val="Zadanifontodlomka1"/>
          <w:rFonts w:asciiTheme="minorHAnsi" w:eastAsia="SimSun" w:hAnsiTheme="minorHAnsi" w:cstheme="minorHAnsi"/>
          <w:noProof/>
          <w:sz w:val="22"/>
          <w:szCs w:val="22"/>
          <w:lang w:val="hr-HR"/>
        </w:rPr>
        <w:drawing>
          <wp:inline distT="0" distB="0" distL="0" distR="0" wp14:anchorId="22319104" wp14:editId="32CFE08A">
            <wp:extent cx="2767844" cy="2508250"/>
            <wp:effectExtent l="0" t="0" r="0" b="6350"/>
            <wp:docPr id="824536332" name="Picture 11" descr="A red circle with numbers and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36332" name="Picture 11" descr="A red circle with numbers and a black text&#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1263" cy="2511348"/>
                    </a:xfrm>
                    <a:prstGeom prst="rect">
                      <a:avLst/>
                    </a:prstGeom>
                    <a:noFill/>
                  </pic:spPr>
                </pic:pic>
              </a:graphicData>
            </a:graphic>
          </wp:inline>
        </w:drawing>
      </w:r>
      <w:r w:rsidRPr="00682E84">
        <w:rPr>
          <w:rStyle w:val="Zadanifontodlomka1"/>
          <w:rFonts w:asciiTheme="minorHAnsi" w:eastAsia="SimSun" w:hAnsiTheme="minorHAnsi" w:cstheme="minorHAnsi"/>
          <w:sz w:val="22"/>
          <w:szCs w:val="22"/>
          <w:lang w:val="hr-HR"/>
        </w:rPr>
        <w:t xml:space="preserve">     </w:t>
      </w:r>
      <w:r w:rsidRPr="00682E84">
        <w:rPr>
          <w:rFonts w:asciiTheme="minorHAnsi" w:hAnsiTheme="minorHAnsi" w:cstheme="minorHAnsi"/>
          <w:noProof/>
          <w:sz w:val="22"/>
          <w:szCs w:val="22"/>
          <w14:ligatures w14:val="standardContextual"/>
        </w:rPr>
        <w:drawing>
          <wp:inline distT="0" distB="0" distL="0" distR="0" wp14:anchorId="099B01BF" wp14:editId="6BE5CE32">
            <wp:extent cx="2780354" cy="2512695"/>
            <wp:effectExtent l="0" t="0" r="1270" b="1905"/>
            <wp:docPr id="1401012283" name="Slika 7" descr="A red circle with numbers and a black text&#10;&#10;AI-generated content may be incorrect.">
              <a:extLst xmlns:a="http://schemas.openxmlformats.org/drawingml/2006/main">
                <a:ext uri="{FF2B5EF4-FFF2-40B4-BE49-F238E27FC236}">
                  <a16:creationId xmlns:a16="http://schemas.microsoft.com/office/drawing/2014/main" id="{9FBB6198-A23D-F959-CBD2-173B4F5164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12283" name="Slika 7" descr="A red circle with numbers and a black text&#10;&#10;AI-generated content may be incorrect.">
                      <a:extLst>
                        <a:ext uri="{FF2B5EF4-FFF2-40B4-BE49-F238E27FC236}">
                          <a16:creationId xmlns:a16="http://schemas.microsoft.com/office/drawing/2014/main" id="{9FBB6198-A23D-F959-CBD2-173B4F51647D}"/>
                        </a:ext>
                      </a:extLst>
                    </pic:cNvPr>
                    <pic:cNvPicPr>
                      <a:picLocks noChangeAspect="1"/>
                    </pic:cNvPicPr>
                  </pic:nvPicPr>
                  <pic:blipFill>
                    <a:blip r:embed="rId37"/>
                    <a:stretch>
                      <a:fillRect/>
                    </a:stretch>
                  </pic:blipFill>
                  <pic:spPr>
                    <a:xfrm>
                      <a:off x="0" y="0"/>
                      <a:ext cx="2786874" cy="2518587"/>
                    </a:xfrm>
                    <a:prstGeom prst="rect">
                      <a:avLst/>
                    </a:prstGeom>
                  </pic:spPr>
                </pic:pic>
              </a:graphicData>
            </a:graphic>
          </wp:inline>
        </w:drawing>
      </w:r>
    </w:p>
    <w:p w14:paraId="747434F9" w14:textId="77777777" w:rsidR="0016679D" w:rsidRDefault="0016679D" w:rsidP="00B34ED1">
      <w:pPr>
        <w:tabs>
          <w:tab w:val="left" w:pos="-720"/>
        </w:tabs>
        <w:jc w:val="both"/>
        <w:rPr>
          <w:rFonts w:asciiTheme="minorHAnsi" w:hAnsiTheme="minorHAnsi" w:cstheme="minorHAnsi"/>
          <w:b/>
          <w:iCs/>
          <w:spacing w:val="-3"/>
          <w:sz w:val="22"/>
          <w:szCs w:val="22"/>
          <w:lang w:val="hr-HR" w:eastAsia="hr-HR"/>
        </w:rPr>
      </w:pPr>
    </w:p>
    <w:p w14:paraId="720BF676" w14:textId="77777777" w:rsidR="00A22D04" w:rsidRDefault="00A22D04" w:rsidP="00B34ED1">
      <w:pPr>
        <w:tabs>
          <w:tab w:val="left" w:pos="-720"/>
        </w:tabs>
        <w:jc w:val="both"/>
        <w:rPr>
          <w:rFonts w:asciiTheme="minorHAnsi" w:hAnsiTheme="minorHAnsi" w:cstheme="minorHAnsi"/>
          <w:b/>
          <w:iCs/>
          <w:spacing w:val="-3"/>
          <w:sz w:val="22"/>
          <w:szCs w:val="22"/>
          <w:lang w:val="hr-HR" w:eastAsia="hr-HR"/>
        </w:rPr>
      </w:pPr>
    </w:p>
    <w:p w14:paraId="186D2C94" w14:textId="171144BB" w:rsidR="00B34ED1" w:rsidRPr="00682E84" w:rsidRDefault="00A22D04" w:rsidP="00A22D04">
      <w:pPr>
        <w:tabs>
          <w:tab w:val="left" w:pos="-720"/>
        </w:tabs>
        <w:jc w:val="both"/>
        <w:rPr>
          <w:rFonts w:asciiTheme="minorHAnsi" w:hAnsiTheme="minorHAnsi" w:cstheme="minorHAnsi"/>
          <w:b/>
          <w:iCs/>
          <w:spacing w:val="-3"/>
          <w:sz w:val="22"/>
          <w:szCs w:val="22"/>
          <w:lang w:val="hr-HR" w:eastAsia="hr-HR"/>
        </w:rPr>
      </w:pPr>
      <w:r>
        <w:rPr>
          <w:rFonts w:asciiTheme="minorHAnsi" w:hAnsiTheme="minorHAnsi" w:cstheme="minorHAnsi"/>
          <w:b/>
          <w:iCs/>
          <w:spacing w:val="-3"/>
          <w:sz w:val="22"/>
          <w:szCs w:val="22"/>
          <w:lang w:val="hr-HR" w:eastAsia="hr-HR"/>
        </w:rPr>
        <w:lastRenderedPageBreak/>
        <w:t xml:space="preserve">  </w:t>
      </w:r>
      <w:r w:rsidR="00B34ED1" w:rsidRPr="00682E84">
        <w:rPr>
          <w:rFonts w:asciiTheme="minorHAnsi" w:hAnsiTheme="minorHAnsi" w:cstheme="minorHAnsi"/>
          <w:b/>
          <w:iCs/>
          <w:spacing w:val="-3"/>
          <w:sz w:val="22"/>
          <w:szCs w:val="22"/>
          <w:lang w:val="hr-HR" w:eastAsia="hr-HR"/>
        </w:rPr>
        <w:t xml:space="preserve">Ukupne obveze </w:t>
      </w:r>
    </w:p>
    <w:p w14:paraId="2F53EF86" w14:textId="77777777" w:rsidR="00B34ED1" w:rsidRPr="00682E84" w:rsidRDefault="00B34ED1" w:rsidP="00B34ED1">
      <w:pPr>
        <w:tabs>
          <w:tab w:val="left" w:pos="-720"/>
        </w:tabs>
        <w:jc w:val="both"/>
        <w:textAlignment w:val="baseline"/>
        <w:rPr>
          <w:rFonts w:asciiTheme="minorHAnsi" w:hAnsiTheme="minorHAnsi" w:cstheme="minorHAnsi"/>
          <w:b/>
          <w:i/>
          <w:spacing w:val="-3"/>
          <w:sz w:val="22"/>
          <w:szCs w:val="22"/>
          <w:lang w:val="hr-HR" w:eastAsia="hr-HR"/>
        </w:rPr>
      </w:pPr>
    </w:p>
    <w:tbl>
      <w:tblPr>
        <w:tblW w:w="9279" w:type="dxa"/>
        <w:tblCellMar>
          <w:left w:w="10" w:type="dxa"/>
          <w:right w:w="10" w:type="dxa"/>
        </w:tblCellMar>
        <w:tblLook w:val="04A0" w:firstRow="1" w:lastRow="0" w:firstColumn="1" w:lastColumn="0" w:noHBand="0" w:noVBand="1"/>
      </w:tblPr>
      <w:tblGrid>
        <w:gridCol w:w="9279"/>
      </w:tblGrid>
      <w:tr w:rsidR="00B34ED1" w:rsidRPr="00A14F1E" w14:paraId="2763B002" w14:textId="77777777" w:rsidTr="009F4FE9">
        <w:trPr>
          <w:trHeight w:val="283"/>
        </w:trPr>
        <w:tc>
          <w:tcPr>
            <w:tcW w:w="9279" w:type="dxa"/>
            <w:shd w:val="clear" w:color="auto" w:fill="auto"/>
            <w:tcMar>
              <w:top w:w="0" w:type="dxa"/>
              <w:left w:w="108" w:type="dxa"/>
              <w:bottom w:w="0" w:type="dxa"/>
              <w:right w:w="108" w:type="dxa"/>
            </w:tcMar>
          </w:tcPr>
          <w:p w14:paraId="4218C5A4" w14:textId="77777777" w:rsidR="00B34ED1" w:rsidRPr="00682E84" w:rsidRDefault="00B34ED1" w:rsidP="009F4FE9">
            <w:pPr>
              <w:tabs>
                <w:tab w:val="left" w:pos="-720"/>
              </w:tabs>
              <w:jc w:val="both"/>
              <w:textAlignment w:val="baseline"/>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 xml:space="preserve">Stanje ukupnih obveza na kraju 2024. iznosi 2.492,41 milijuna eura i čini 62,37 % ukupnih obveza i kapitala i rezervi. Najveći iznos ukupnih obveza čine kreditna zaduženja HBOR-a u ukupnom iznosu od 2.288,27 milijuna eura. </w:t>
            </w:r>
          </w:p>
          <w:p w14:paraId="4B62F5E0" w14:textId="77777777" w:rsidR="00B34ED1" w:rsidRPr="00682E84" w:rsidRDefault="00B34ED1" w:rsidP="009F4FE9">
            <w:pPr>
              <w:jc w:val="both"/>
              <w:textAlignment w:val="baseline"/>
              <w:rPr>
                <w:rFonts w:asciiTheme="minorHAnsi" w:eastAsia="Calibri" w:hAnsiTheme="minorHAnsi" w:cstheme="minorHAnsi"/>
                <w:spacing w:val="-3"/>
                <w:sz w:val="22"/>
                <w:szCs w:val="22"/>
                <w:lang w:val="hr-HR"/>
              </w:rPr>
            </w:pPr>
          </w:p>
          <w:p w14:paraId="2E7F6F4A" w14:textId="77777777" w:rsidR="00B34ED1" w:rsidRPr="00682E84" w:rsidRDefault="00B34ED1" w:rsidP="009F4FE9">
            <w:pPr>
              <w:tabs>
                <w:tab w:val="left" w:pos="-720"/>
              </w:tabs>
              <w:jc w:val="both"/>
              <w:textAlignment w:val="baseline"/>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Obveze po kreditima povećane su u odnosu na početak godine za 1,65 %, a promjene po ovim obvezama daju se u tabeli u nastavku:</w:t>
            </w:r>
          </w:p>
          <w:p w14:paraId="69DD2659" w14:textId="77777777" w:rsidR="00B34ED1" w:rsidRPr="00682E84" w:rsidRDefault="00B34ED1" w:rsidP="009F4FE9">
            <w:pPr>
              <w:tabs>
                <w:tab w:val="left" w:pos="-720"/>
              </w:tabs>
              <w:jc w:val="both"/>
              <w:textAlignment w:val="baseline"/>
              <w:rPr>
                <w:rFonts w:asciiTheme="minorHAnsi" w:eastAsia="Calibri" w:hAnsiTheme="minorHAnsi" w:cstheme="minorHAnsi"/>
                <w:spacing w:val="-3"/>
                <w:sz w:val="22"/>
                <w:szCs w:val="22"/>
                <w:lang w:val="hr-HR"/>
              </w:rPr>
            </w:pPr>
          </w:p>
          <w:tbl>
            <w:tblPr>
              <w:tblW w:w="9063" w:type="dxa"/>
              <w:tblCellMar>
                <w:left w:w="10" w:type="dxa"/>
                <w:right w:w="10" w:type="dxa"/>
              </w:tblCellMar>
              <w:tblLook w:val="04A0" w:firstRow="1" w:lastRow="0" w:firstColumn="1" w:lastColumn="0" w:noHBand="0" w:noVBand="1"/>
            </w:tblPr>
            <w:tblGrid>
              <w:gridCol w:w="6379"/>
              <w:gridCol w:w="2684"/>
            </w:tblGrid>
            <w:tr w:rsidR="00B34ED1" w:rsidRPr="00682E84" w14:paraId="350846BB" w14:textId="77777777" w:rsidTr="009F4FE9">
              <w:trPr>
                <w:trHeight w:val="283"/>
              </w:trPr>
              <w:tc>
                <w:tcPr>
                  <w:tcW w:w="6379" w:type="dxa"/>
                  <w:shd w:val="clear" w:color="auto" w:fill="auto"/>
                  <w:tcMar>
                    <w:top w:w="0" w:type="dxa"/>
                    <w:left w:w="108" w:type="dxa"/>
                    <w:bottom w:w="0" w:type="dxa"/>
                    <w:right w:w="108" w:type="dxa"/>
                  </w:tcMar>
                  <w:vAlign w:val="bottom"/>
                </w:tcPr>
                <w:p w14:paraId="64151493" w14:textId="77777777" w:rsidR="00B34ED1" w:rsidRPr="00682E84" w:rsidRDefault="00B34ED1" w:rsidP="009F4FE9">
                  <w:pPr>
                    <w:tabs>
                      <w:tab w:val="left" w:pos="-720"/>
                    </w:tabs>
                    <w:rPr>
                      <w:rFonts w:asciiTheme="minorHAnsi" w:eastAsia="Calibri" w:hAnsiTheme="minorHAnsi" w:cstheme="minorHAnsi"/>
                      <w:spacing w:val="-3"/>
                      <w:sz w:val="22"/>
                      <w:szCs w:val="22"/>
                      <w:lang w:val="hr-HR"/>
                    </w:rPr>
                  </w:pPr>
                </w:p>
              </w:tc>
              <w:tc>
                <w:tcPr>
                  <w:tcW w:w="2684" w:type="dxa"/>
                  <w:shd w:val="clear" w:color="auto" w:fill="auto"/>
                  <w:tcMar>
                    <w:top w:w="0" w:type="dxa"/>
                    <w:left w:w="108" w:type="dxa"/>
                    <w:bottom w:w="0" w:type="dxa"/>
                    <w:right w:w="108" w:type="dxa"/>
                  </w:tcMar>
                  <w:vAlign w:val="bottom"/>
                </w:tcPr>
                <w:p w14:paraId="17C328FE" w14:textId="77777777" w:rsidR="00B34ED1" w:rsidRPr="00682E84" w:rsidRDefault="00B34ED1" w:rsidP="009F4FE9">
                  <w:pPr>
                    <w:tabs>
                      <w:tab w:val="left" w:pos="-720"/>
                    </w:tabs>
                    <w:jc w:val="right"/>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(u milijunima eura)</w:t>
                  </w:r>
                </w:p>
              </w:tc>
            </w:tr>
            <w:tr w:rsidR="00B34ED1" w:rsidRPr="00682E84" w14:paraId="5E7C08BA" w14:textId="77777777" w:rsidTr="009F4FE9">
              <w:trPr>
                <w:trHeight w:val="283"/>
              </w:trPr>
              <w:tc>
                <w:tcPr>
                  <w:tcW w:w="6379" w:type="dxa"/>
                  <w:shd w:val="clear" w:color="auto" w:fill="auto"/>
                  <w:tcMar>
                    <w:top w:w="0" w:type="dxa"/>
                    <w:left w:w="108" w:type="dxa"/>
                    <w:bottom w:w="0" w:type="dxa"/>
                    <w:right w:w="108" w:type="dxa"/>
                  </w:tcMar>
                </w:tcPr>
                <w:p w14:paraId="198E3F17" w14:textId="77777777" w:rsidR="00B34ED1" w:rsidRPr="00682E84" w:rsidRDefault="00B34ED1" w:rsidP="009F4FE9">
                  <w:pPr>
                    <w:tabs>
                      <w:tab w:val="left" w:pos="-720"/>
                    </w:tabs>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 povlačenje sredstava zaduženja po ranije ugovorenim sredstvima posebnih financijskih institucija i po općim zaduženjima</w:t>
                  </w:r>
                </w:p>
              </w:tc>
              <w:tc>
                <w:tcPr>
                  <w:tcW w:w="2684" w:type="dxa"/>
                  <w:shd w:val="clear" w:color="auto" w:fill="auto"/>
                  <w:tcMar>
                    <w:top w:w="0" w:type="dxa"/>
                    <w:left w:w="108" w:type="dxa"/>
                    <w:bottom w:w="0" w:type="dxa"/>
                    <w:right w:w="108" w:type="dxa"/>
                  </w:tcMar>
                </w:tcPr>
                <w:p w14:paraId="01170FF4" w14:textId="77777777" w:rsidR="00B34ED1" w:rsidRPr="00682E84" w:rsidRDefault="00B34ED1" w:rsidP="009F4FE9">
                  <w:pPr>
                    <w:tabs>
                      <w:tab w:val="left" w:pos="-720"/>
                    </w:tabs>
                    <w:jc w:val="right"/>
                    <w:rPr>
                      <w:rFonts w:asciiTheme="minorHAnsi" w:eastAsia="Calibri" w:hAnsiTheme="minorHAnsi" w:cstheme="minorHAnsi"/>
                      <w:spacing w:val="-3"/>
                      <w:sz w:val="22"/>
                      <w:szCs w:val="22"/>
                      <w:lang w:val="hr-HR"/>
                    </w:rPr>
                  </w:pPr>
                </w:p>
                <w:p w14:paraId="6CCBB8C3" w14:textId="77777777" w:rsidR="00B34ED1" w:rsidRPr="00682E84" w:rsidRDefault="00B34ED1" w:rsidP="009F4FE9">
                  <w:pPr>
                    <w:tabs>
                      <w:tab w:val="left" w:pos="-720"/>
                    </w:tabs>
                    <w:jc w:val="right"/>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689,68</w:t>
                  </w:r>
                </w:p>
              </w:tc>
            </w:tr>
            <w:tr w:rsidR="00B34ED1" w:rsidRPr="00682E84" w14:paraId="14401579" w14:textId="77777777" w:rsidTr="009F4FE9">
              <w:trPr>
                <w:trHeight w:val="283"/>
              </w:trPr>
              <w:tc>
                <w:tcPr>
                  <w:tcW w:w="6379" w:type="dxa"/>
                  <w:shd w:val="clear" w:color="auto" w:fill="auto"/>
                  <w:tcMar>
                    <w:top w:w="0" w:type="dxa"/>
                    <w:left w:w="108" w:type="dxa"/>
                    <w:bottom w:w="0" w:type="dxa"/>
                    <w:right w:w="108" w:type="dxa"/>
                  </w:tcMar>
                </w:tcPr>
                <w:p w14:paraId="57679E90" w14:textId="77777777" w:rsidR="00B34ED1" w:rsidRPr="00682E84" w:rsidRDefault="00B34ED1" w:rsidP="009F4FE9">
                  <w:pPr>
                    <w:tabs>
                      <w:tab w:val="left" w:pos="-720"/>
                    </w:tabs>
                    <w:jc w:val="both"/>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 otplate zaduženja</w:t>
                  </w:r>
                </w:p>
              </w:tc>
              <w:tc>
                <w:tcPr>
                  <w:tcW w:w="2684" w:type="dxa"/>
                  <w:shd w:val="clear" w:color="auto" w:fill="auto"/>
                  <w:tcMar>
                    <w:top w:w="0" w:type="dxa"/>
                    <w:left w:w="108" w:type="dxa"/>
                    <w:bottom w:w="0" w:type="dxa"/>
                    <w:right w:w="108" w:type="dxa"/>
                  </w:tcMar>
                </w:tcPr>
                <w:p w14:paraId="3D3ACFBB" w14:textId="77777777" w:rsidR="00B34ED1" w:rsidRPr="00682E84" w:rsidRDefault="00B34ED1" w:rsidP="009F4FE9">
                  <w:pPr>
                    <w:tabs>
                      <w:tab w:val="left" w:pos="-720"/>
                    </w:tabs>
                    <w:jc w:val="right"/>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(655,84)</w:t>
                  </w:r>
                </w:p>
              </w:tc>
            </w:tr>
            <w:tr w:rsidR="00B34ED1" w:rsidRPr="00682E84" w14:paraId="020590D9" w14:textId="77777777" w:rsidTr="009F4FE9">
              <w:trPr>
                <w:trHeight w:val="283"/>
              </w:trPr>
              <w:tc>
                <w:tcPr>
                  <w:tcW w:w="6379" w:type="dxa"/>
                  <w:shd w:val="clear" w:color="auto" w:fill="auto"/>
                  <w:tcMar>
                    <w:top w:w="0" w:type="dxa"/>
                    <w:left w:w="108" w:type="dxa"/>
                    <w:bottom w:w="0" w:type="dxa"/>
                    <w:right w:w="108" w:type="dxa"/>
                  </w:tcMar>
                </w:tcPr>
                <w:p w14:paraId="798482F1" w14:textId="77777777" w:rsidR="00B34ED1" w:rsidRPr="00682E84" w:rsidRDefault="00B34ED1" w:rsidP="009F4FE9">
                  <w:pPr>
                    <w:tabs>
                      <w:tab w:val="left" w:pos="-720"/>
                    </w:tabs>
                    <w:jc w:val="both"/>
                    <w:rPr>
                      <w:rFonts w:asciiTheme="minorHAnsi" w:hAnsiTheme="minorHAnsi" w:cstheme="minorHAnsi"/>
                      <w:sz w:val="22"/>
                      <w:szCs w:val="22"/>
                    </w:rPr>
                  </w:pPr>
                  <w:r w:rsidRPr="00682E84">
                    <w:rPr>
                      <w:rStyle w:val="Zadanifontodlomka1"/>
                      <w:rFonts w:asciiTheme="minorHAnsi" w:eastAsia="Calibri" w:hAnsiTheme="minorHAnsi" w:cstheme="minorHAnsi"/>
                      <w:sz w:val="22"/>
                      <w:szCs w:val="22"/>
                      <w:lang w:val="hr-HR"/>
                    </w:rPr>
                    <w:t>- tečajne razlike</w:t>
                  </w:r>
                </w:p>
              </w:tc>
              <w:tc>
                <w:tcPr>
                  <w:tcW w:w="2684" w:type="dxa"/>
                  <w:shd w:val="clear" w:color="auto" w:fill="auto"/>
                  <w:tcMar>
                    <w:top w:w="0" w:type="dxa"/>
                    <w:left w:w="108" w:type="dxa"/>
                    <w:bottom w:w="0" w:type="dxa"/>
                    <w:right w:w="108" w:type="dxa"/>
                  </w:tcMar>
                </w:tcPr>
                <w:p w14:paraId="6BA05C65" w14:textId="77777777" w:rsidR="00B34ED1" w:rsidRPr="00682E84" w:rsidRDefault="00B34ED1" w:rsidP="009F4FE9">
                  <w:pPr>
                    <w:tabs>
                      <w:tab w:val="left" w:pos="-720"/>
                    </w:tabs>
                    <w:jc w:val="right"/>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1,06</w:t>
                  </w:r>
                </w:p>
              </w:tc>
            </w:tr>
            <w:tr w:rsidR="00B34ED1" w:rsidRPr="00682E84" w14:paraId="7EB1943C" w14:textId="77777777" w:rsidTr="009F4FE9">
              <w:trPr>
                <w:trHeight w:val="283"/>
              </w:trPr>
              <w:tc>
                <w:tcPr>
                  <w:tcW w:w="6379" w:type="dxa"/>
                  <w:tcBorders>
                    <w:bottom w:val="single" w:sz="4" w:space="0" w:color="000000"/>
                  </w:tcBorders>
                  <w:shd w:val="clear" w:color="auto" w:fill="auto"/>
                  <w:tcMar>
                    <w:top w:w="0" w:type="dxa"/>
                    <w:left w:w="108" w:type="dxa"/>
                    <w:bottom w:w="0" w:type="dxa"/>
                    <w:right w:w="108" w:type="dxa"/>
                  </w:tcMar>
                </w:tcPr>
                <w:p w14:paraId="2A927594" w14:textId="77777777" w:rsidR="00B34ED1" w:rsidRPr="00682E84" w:rsidRDefault="00B34ED1" w:rsidP="009F4FE9">
                  <w:pPr>
                    <w:tabs>
                      <w:tab w:val="left" w:pos="-720"/>
                    </w:tabs>
                    <w:jc w:val="both"/>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 ostali obračuni*</w:t>
                  </w:r>
                </w:p>
              </w:tc>
              <w:tc>
                <w:tcPr>
                  <w:tcW w:w="2684" w:type="dxa"/>
                  <w:tcBorders>
                    <w:bottom w:val="single" w:sz="4" w:space="0" w:color="000000"/>
                  </w:tcBorders>
                  <w:shd w:val="clear" w:color="auto" w:fill="auto"/>
                  <w:tcMar>
                    <w:top w:w="0" w:type="dxa"/>
                    <w:left w:w="108" w:type="dxa"/>
                    <w:bottom w:w="0" w:type="dxa"/>
                    <w:right w:w="108" w:type="dxa"/>
                  </w:tcMar>
                </w:tcPr>
                <w:p w14:paraId="4FB570B4" w14:textId="77777777" w:rsidR="00B34ED1" w:rsidRPr="00682E84" w:rsidRDefault="00B34ED1" w:rsidP="009F4FE9">
                  <w:pPr>
                    <w:tabs>
                      <w:tab w:val="left" w:pos="-720"/>
                    </w:tabs>
                    <w:jc w:val="right"/>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2,19</w:t>
                  </w:r>
                </w:p>
              </w:tc>
            </w:tr>
            <w:tr w:rsidR="00B34ED1" w:rsidRPr="00682E84" w14:paraId="5879E1BA" w14:textId="77777777" w:rsidTr="009F4FE9">
              <w:trPr>
                <w:trHeight w:val="283"/>
              </w:trPr>
              <w:tc>
                <w:tcPr>
                  <w:tcW w:w="6379" w:type="dxa"/>
                  <w:tcBorders>
                    <w:top w:val="single" w:sz="4" w:space="0" w:color="000000"/>
                  </w:tcBorders>
                  <w:shd w:val="clear" w:color="auto" w:fill="auto"/>
                  <w:tcMar>
                    <w:top w:w="0" w:type="dxa"/>
                    <w:left w:w="108" w:type="dxa"/>
                    <w:bottom w:w="0" w:type="dxa"/>
                    <w:right w:w="108" w:type="dxa"/>
                  </w:tcMar>
                </w:tcPr>
                <w:p w14:paraId="7D90C2BF" w14:textId="77777777" w:rsidR="00B34ED1" w:rsidRPr="00682E84" w:rsidRDefault="00B34ED1" w:rsidP="009F4FE9">
                  <w:pPr>
                    <w:tabs>
                      <w:tab w:val="left" w:pos="-720"/>
                    </w:tabs>
                    <w:jc w:val="both"/>
                    <w:rPr>
                      <w:rFonts w:asciiTheme="minorHAnsi" w:eastAsia="Calibri" w:hAnsiTheme="minorHAnsi" w:cstheme="minorHAnsi"/>
                      <w:b/>
                      <w:spacing w:val="-3"/>
                      <w:sz w:val="22"/>
                      <w:szCs w:val="22"/>
                      <w:lang w:val="hr-HR"/>
                    </w:rPr>
                  </w:pPr>
                  <w:r w:rsidRPr="00682E84">
                    <w:rPr>
                      <w:rFonts w:asciiTheme="minorHAnsi" w:eastAsia="Calibri" w:hAnsiTheme="minorHAnsi" w:cstheme="minorHAnsi"/>
                      <w:b/>
                      <w:spacing w:val="-3"/>
                      <w:sz w:val="22"/>
                      <w:szCs w:val="22"/>
                      <w:lang w:val="hr-HR"/>
                    </w:rPr>
                    <w:t>Ukupno promjene</w:t>
                  </w:r>
                </w:p>
              </w:tc>
              <w:tc>
                <w:tcPr>
                  <w:tcW w:w="2684" w:type="dxa"/>
                  <w:tcBorders>
                    <w:top w:val="single" w:sz="4" w:space="0" w:color="000000"/>
                  </w:tcBorders>
                  <w:shd w:val="clear" w:color="auto" w:fill="auto"/>
                  <w:tcMar>
                    <w:top w:w="0" w:type="dxa"/>
                    <w:left w:w="108" w:type="dxa"/>
                    <w:bottom w:w="0" w:type="dxa"/>
                    <w:right w:w="108" w:type="dxa"/>
                  </w:tcMar>
                </w:tcPr>
                <w:p w14:paraId="358C0A74" w14:textId="77777777" w:rsidR="00B34ED1" w:rsidRPr="00682E84" w:rsidRDefault="00B34ED1" w:rsidP="009F4FE9">
                  <w:pPr>
                    <w:tabs>
                      <w:tab w:val="left" w:pos="-720"/>
                    </w:tabs>
                    <w:jc w:val="right"/>
                    <w:rPr>
                      <w:rFonts w:asciiTheme="minorHAnsi" w:eastAsia="Calibri" w:hAnsiTheme="minorHAnsi" w:cstheme="minorHAnsi"/>
                      <w:b/>
                      <w:spacing w:val="-3"/>
                      <w:sz w:val="22"/>
                      <w:szCs w:val="22"/>
                      <w:lang w:val="hr-HR"/>
                    </w:rPr>
                  </w:pPr>
                  <w:r w:rsidRPr="00682E84">
                    <w:rPr>
                      <w:rFonts w:asciiTheme="minorHAnsi" w:eastAsia="Calibri" w:hAnsiTheme="minorHAnsi" w:cstheme="minorHAnsi"/>
                      <w:b/>
                      <w:spacing w:val="-3"/>
                      <w:sz w:val="22"/>
                      <w:szCs w:val="22"/>
                      <w:lang w:val="hr-HR"/>
                    </w:rPr>
                    <w:t>37,09</w:t>
                  </w:r>
                </w:p>
              </w:tc>
            </w:tr>
            <w:tr w:rsidR="00B34ED1" w:rsidRPr="00682E84" w14:paraId="24C353A5" w14:textId="77777777" w:rsidTr="009F4FE9">
              <w:trPr>
                <w:trHeight w:val="283"/>
              </w:trPr>
              <w:tc>
                <w:tcPr>
                  <w:tcW w:w="6379" w:type="dxa"/>
                  <w:tcBorders>
                    <w:top w:val="single" w:sz="4" w:space="0" w:color="000000"/>
                  </w:tcBorders>
                  <w:shd w:val="clear" w:color="auto" w:fill="auto"/>
                  <w:tcMar>
                    <w:top w:w="0" w:type="dxa"/>
                    <w:left w:w="108" w:type="dxa"/>
                    <w:bottom w:w="0" w:type="dxa"/>
                    <w:right w:w="108" w:type="dxa"/>
                  </w:tcMar>
                </w:tcPr>
                <w:p w14:paraId="56D57163" w14:textId="77777777" w:rsidR="00B34ED1" w:rsidRPr="00682E84" w:rsidRDefault="00B34ED1" w:rsidP="009F4FE9">
                  <w:pPr>
                    <w:tabs>
                      <w:tab w:val="left" w:pos="-720"/>
                    </w:tabs>
                    <w:jc w:val="both"/>
                    <w:rPr>
                      <w:rFonts w:asciiTheme="minorHAnsi" w:eastAsia="Calibri" w:hAnsiTheme="minorHAnsi" w:cstheme="minorHAnsi"/>
                      <w:b/>
                      <w:spacing w:val="-3"/>
                      <w:sz w:val="22"/>
                      <w:szCs w:val="22"/>
                      <w:lang w:val="hr-HR"/>
                    </w:rPr>
                  </w:pPr>
                </w:p>
              </w:tc>
              <w:tc>
                <w:tcPr>
                  <w:tcW w:w="2684" w:type="dxa"/>
                  <w:tcBorders>
                    <w:top w:val="single" w:sz="4" w:space="0" w:color="000000"/>
                  </w:tcBorders>
                  <w:shd w:val="clear" w:color="auto" w:fill="auto"/>
                  <w:tcMar>
                    <w:top w:w="0" w:type="dxa"/>
                    <w:left w:w="108" w:type="dxa"/>
                    <w:bottom w:w="0" w:type="dxa"/>
                    <w:right w:w="108" w:type="dxa"/>
                  </w:tcMar>
                </w:tcPr>
                <w:p w14:paraId="556BD47B" w14:textId="77777777" w:rsidR="00B34ED1" w:rsidRPr="00682E84" w:rsidRDefault="00B34ED1" w:rsidP="009F4FE9">
                  <w:pPr>
                    <w:tabs>
                      <w:tab w:val="left" w:pos="-720"/>
                    </w:tabs>
                    <w:jc w:val="right"/>
                    <w:rPr>
                      <w:rFonts w:asciiTheme="minorHAnsi" w:eastAsia="Calibri" w:hAnsiTheme="minorHAnsi" w:cstheme="minorHAnsi"/>
                      <w:b/>
                      <w:spacing w:val="-3"/>
                      <w:sz w:val="22"/>
                      <w:szCs w:val="22"/>
                      <w:lang w:val="hr-HR"/>
                    </w:rPr>
                  </w:pPr>
                </w:p>
              </w:tc>
            </w:tr>
            <w:tr w:rsidR="00B34ED1" w:rsidRPr="00A14F1E" w14:paraId="04C5DBB4" w14:textId="77777777" w:rsidTr="009F4FE9">
              <w:trPr>
                <w:trHeight w:val="283"/>
              </w:trPr>
              <w:tc>
                <w:tcPr>
                  <w:tcW w:w="9063" w:type="dxa"/>
                  <w:gridSpan w:val="2"/>
                  <w:shd w:val="clear" w:color="auto" w:fill="auto"/>
                  <w:tcMar>
                    <w:top w:w="0" w:type="dxa"/>
                    <w:left w:w="108" w:type="dxa"/>
                    <w:bottom w:w="0" w:type="dxa"/>
                    <w:right w:w="108" w:type="dxa"/>
                  </w:tcMar>
                </w:tcPr>
                <w:p w14:paraId="746C9610" w14:textId="77777777" w:rsidR="00B34ED1" w:rsidRPr="00682E84" w:rsidRDefault="00B34ED1" w:rsidP="009F4FE9">
                  <w:pPr>
                    <w:tabs>
                      <w:tab w:val="left" w:pos="-720"/>
                    </w:tabs>
                    <w:jc w:val="both"/>
                    <w:rPr>
                      <w:rFonts w:asciiTheme="minorHAnsi" w:eastAsia="Calibri" w:hAnsiTheme="minorHAnsi" w:cstheme="minorHAnsi"/>
                      <w:i/>
                      <w:spacing w:val="-3"/>
                      <w:sz w:val="22"/>
                      <w:szCs w:val="22"/>
                      <w:lang w:val="hr-HR"/>
                    </w:rPr>
                  </w:pPr>
                  <w:r w:rsidRPr="00682E84">
                    <w:rPr>
                      <w:rFonts w:asciiTheme="minorHAnsi" w:eastAsia="Calibri" w:hAnsiTheme="minorHAnsi" w:cstheme="minorHAnsi"/>
                      <w:i/>
                      <w:spacing w:val="-3"/>
                      <w:sz w:val="22"/>
                      <w:szCs w:val="22"/>
                      <w:lang w:val="hr-HR"/>
                    </w:rPr>
                    <w:t>*Ostali obračuni odnose se na promjene iznosa nedospjele kamate i odgođene naknade.</w:t>
                  </w:r>
                </w:p>
              </w:tc>
            </w:tr>
            <w:tr w:rsidR="00B34ED1" w:rsidRPr="00A14F1E" w14:paraId="10FF9E27" w14:textId="77777777" w:rsidTr="009F4FE9">
              <w:trPr>
                <w:trHeight w:val="283"/>
              </w:trPr>
              <w:tc>
                <w:tcPr>
                  <w:tcW w:w="9063" w:type="dxa"/>
                  <w:gridSpan w:val="2"/>
                  <w:shd w:val="clear" w:color="auto" w:fill="auto"/>
                  <w:tcMar>
                    <w:top w:w="0" w:type="dxa"/>
                    <w:left w:w="108" w:type="dxa"/>
                    <w:bottom w:w="0" w:type="dxa"/>
                    <w:right w:w="108" w:type="dxa"/>
                  </w:tcMar>
                </w:tcPr>
                <w:p w14:paraId="358A2D7B" w14:textId="77777777" w:rsidR="00B34ED1" w:rsidRPr="00682E84" w:rsidRDefault="00B34ED1" w:rsidP="009F4FE9">
                  <w:pPr>
                    <w:tabs>
                      <w:tab w:val="left" w:pos="-720"/>
                    </w:tabs>
                    <w:jc w:val="both"/>
                    <w:rPr>
                      <w:rFonts w:asciiTheme="minorHAnsi" w:eastAsia="Calibri" w:hAnsiTheme="minorHAnsi" w:cstheme="minorHAnsi"/>
                      <w:i/>
                      <w:spacing w:val="-3"/>
                      <w:sz w:val="22"/>
                      <w:szCs w:val="22"/>
                      <w:lang w:val="hr-HR"/>
                    </w:rPr>
                  </w:pPr>
                </w:p>
              </w:tc>
            </w:tr>
          </w:tbl>
          <w:p w14:paraId="3963092C" w14:textId="77777777" w:rsidR="00B34ED1" w:rsidRPr="00682E84" w:rsidRDefault="00B34ED1" w:rsidP="009F4FE9">
            <w:pPr>
              <w:rPr>
                <w:rFonts w:asciiTheme="minorHAnsi" w:eastAsia="Calibri" w:hAnsiTheme="minorHAnsi" w:cstheme="minorHAnsi"/>
                <w:i/>
                <w:spacing w:val="-3"/>
                <w:sz w:val="22"/>
                <w:szCs w:val="22"/>
                <w:lang w:val="hr-HR"/>
              </w:rPr>
            </w:pPr>
          </w:p>
        </w:tc>
      </w:tr>
    </w:tbl>
    <w:p w14:paraId="3663FA18" w14:textId="77777777" w:rsidR="00B34ED1" w:rsidRPr="00682E84" w:rsidRDefault="00B34ED1" w:rsidP="00B34ED1">
      <w:pPr>
        <w:tabs>
          <w:tab w:val="left" w:pos="-720"/>
        </w:tabs>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HBOR je tijekom 2024. nastavio s pribavljanjem sredstava te su dana 13. studenoga 2024. HBOR i Europska investicijska banka („EIB“) potpisali ugovor kojim su osigurali 200 milijuna eura (druga tranša od ukupno 500 milijuna eura odobrenog okvira) za financiranje malih i srednjih poduzeća, poduzeća srednje tržišne kapitalizacije te velikih poduzeća i javnih subjekata za projekte koji uključuju promicanje okolišne održivosti i borbu protiv klimatskih promjena.</w:t>
      </w:r>
    </w:p>
    <w:p w14:paraId="347E3B7E" w14:textId="77777777" w:rsidR="00B34ED1" w:rsidRPr="00682E84" w:rsidRDefault="00B34ED1" w:rsidP="00B34ED1">
      <w:pPr>
        <w:tabs>
          <w:tab w:val="left" w:pos="-720"/>
        </w:tabs>
        <w:jc w:val="both"/>
        <w:rPr>
          <w:rFonts w:asciiTheme="minorHAnsi" w:hAnsiTheme="minorHAnsi" w:cstheme="minorHAnsi"/>
          <w:sz w:val="22"/>
          <w:szCs w:val="22"/>
          <w:lang w:val="hr-HR"/>
        </w:rPr>
      </w:pPr>
    </w:p>
    <w:p w14:paraId="69BD2344" w14:textId="77777777" w:rsidR="00B34ED1" w:rsidRPr="00682E84" w:rsidRDefault="00B34ED1" w:rsidP="00B34ED1">
      <w:pPr>
        <w:tabs>
          <w:tab w:val="left" w:pos="-720"/>
        </w:tabs>
        <w:jc w:val="both"/>
        <w:rPr>
          <w:rFonts w:asciiTheme="minorHAnsi" w:hAnsiTheme="minorHAnsi" w:cstheme="minorHAnsi"/>
          <w:sz w:val="22"/>
          <w:szCs w:val="22"/>
          <w:lang w:val="hr-HR"/>
        </w:rPr>
      </w:pPr>
      <w:r w:rsidRPr="00682E84">
        <w:rPr>
          <w:rFonts w:asciiTheme="minorHAnsi" w:hAnsiTheme="minorHAnsi" w:cstheme="minorHAnsi"/>
          <w:sz w:val="22"/>
          <w:szCs w:val="22"/>
          <w:lang w:val="hr-HR"/>
        </w:rPr>
        <w:t xml:space="preserve">HBOR je, osim prethodno navedenog ugovora o kreditu s EIB-om, tijekom 2024. godine zaključio tri ugovora o zaduženju za opće namjene u ukupnom iznosu od 350 milijuna eura. </w:t>
      </w:r>
    </w:p>
    <w:p w14:paraId="17FEE762" w14:textId="77777777" w:rsidR="00B34ED1" w:rsidRPr="00682E84" w:rsidRDefault="00B34ED1" w:rsidP="00B34ED1">
      <w:pPr>
        <w:tabs>
          <w:tab w:val="left" w:pos="-720"/>
        </w:tabs>
        <w:jc w:val="both"/>
        <w:rPr>
          <w:rFonts w:asciiTheme="minorHAnsi" w:hAnsiTheme="minorHAnsi" w:cstheme="minorHAnsi"/>
          <w:sz w:val="22"/>
          <w:szCs w:val="22"/>
          <w:lang w:val="hr-HR"/>
        </w:rPr>
      </w:pPr>
    </w:p>
    <w:p w14:paraId="28FF61DC" w14:textId="77777777" w:rsidR="00B34ED1" w:rsidRPr="00682E84" w:rsidRDefault="00B34ED1" w:rsidP="00B34ED1">
      <w:pPr>
        <w:tabs>
          <w:tab w:val="left" w:pos="-720"/>
        </w:tabs>
        <w:jc w:val="both"/>
        <w:rPr>
          <w:rFonts w:asciiTheme="minorHAnsi" w:hAnsiTheme="minorHAnsi" w:cstheme="minorHAnsi"/>
          <w:bCs/>
          <w:iCs/>
          <w:spacing w:val="-3"/>
          <w:sz w:val="22"/>
          <w:szCs w:val="22"/>
          <w:lang w:val="hr-HR" w:eastAsia="hr-HR"/>
        </w:rPr>
      </w:pPr>
    </w:p>
    <w:p w14:paraId="685A04CB" w14:textId="77777777" w:rsidR="00B34ED1" w:rsidRPr="00682E84" w:rsidRDefault="00B34ED1" w:rsidP="00B34ED1">
      <w:pPr>
        <w:tabs>
          <w:tab w:val="left" w:pos="-720"/>
        </w:tabs>
        <w:jc w:val="both"/>
        <w:rPr>
          <w:rFonts w:asciiTheme="minorHAnsi" w:hAnsiTheme="minorHAnsi" w:cstheme="minorHAnsi"/>
          <w:b/>
          <w:iCs/>
          <w:spacing w:val="-3"/>
          <w:sz w:val="22"/>
          <w:szCs w:val="22"/>
          <w:lang w:val="hr-HR" w:eastAsia="hr-HR"/>
        </w:rPr>
      </w:pPr>
      <w:r w:rsidRPr="00682E84">
        <w:rPr>
          <w:rFonts w:asciiTheme="minorHAnsi" w:hAnsiTheme="minorHAnsi" w:cstheme="minorHAnsi"/>
          <w:b/>
          <w:iCs/>
          <w:spacing w:val="-3"/>
          <w:sz w:val="22"/>
          <w:szCs w:val="22"/>
          <w:lang w:val="hr-HR" w:eastAsia="hr-HR"/>
        </w:rPr>
        <w:t xml:space="preserve">Ukupni kapital i rezerve </w:t>
      </w:r>
    </w:p>
    <w:p w14:paraId="6076D1B6" w14:textId="77777777" w:rsidR="00B34ED1" w:rsidRPr="00682E84" w:rsidRDefault="00B34ED1" w:rsidP="00B34ED1">
      <w:pPr>
        <w:tabs>
          <w:tab w:val="left" w:pos="-720"/>
        </w:tabs>
        <w:jc w:val="both"/>
        <w:textAlignment w:val="baseline"/>
        <w:rPr>
          <w:rFonts w:asciiTheme="minorHAnsi" w:hAnsiTheme="minorHAnsi" w:cstheme="minorHAnsi"/>
          <w:b/>
          <w:i/>
          <w:spacing w:val="-3"/>
          <w:sz w:val="22"/>
          <w:szCs w:val="22"/>
          <w:lang w:val="hr-HR" w:eastAsia="hr-HR"/>
        </w:rPr>
      </w:pPr>
    </w:p>
    <w:p w14:paraId="49581785" w14:textId="77777777" w:rsidR="00B34ED1" w:rsidRPr="00682E84" w:rsidRDefault="00B34ED1" w:rsidP="00B34ED1">
      <w:pPr>
        <w:tabs>
          <w:tab w:val="left" w:pos="9072"/>
        </w:tabs>
        <w:jc w:val="both"/>
        <w:textAlignment w:val="baseline"/>
        <w:rPr>
          <w:rFonts w:asciiTheme="minorHAnsi" w:hAnsiTheme="minorHAnsi" w:cstheme="minorHAnsi"/>
          <w:spacing w:val="-3"/>
          <w:sz w:val="22"/>
          <w:szCs w:val="22"/>
          <w:lang w:val="hr-HR" w:eastAsia="hr-HR"/>
        </w:rPr>
      </w:pPr>
      <w:r w:rsidRPr="00682E84">
        <w:rPr>
          <w:rFonts w:asciiTheme="minorHAnsi" w:hAnsiTheme="minorHAnsi" w:cstheme="minorHAnsi"/>
          <w:spacing w:val="-3"/>
          <w:sz w:val="22"/>
          <w:szCs w:val="22"/>
          <w:lang w:val="hr-HR" w:eastAsia="hr-HR"/>
        </w:rPr>
        <w:t>Od ukupnog iznosa ukupnih obveza i kapitala i rezervi, na ukupni kapital i rezerve odnosi se 1.503,50 milijuna eura ili 37,63 %.</w:t>
      </w:r>
    </w:p>
    <w:p w14:paraId="538B3271" w14:textId="77777777" w:rsidR="00B34ED1" w:rsidRPr="00682E84" w:rsidRDefault="00B34ED1" w:rsidP="00B34ED1">
      <w:pPr>
        <w:jc w:val="both"/>
        <w:textAlignment w:val="baseline"/>
        <w:rPr>
          <w:rFonts w:asciiTheme="minorHAnsi" w:hAnsiTheme="minorHAnsi" w:cstheme="minorHAnsi"/>
          <w:spacing w:val="-3"/>
          <w:sz w:val="22"/>
          <w:szCs w:val="22"/>
          <w:lang w:val="hr-HR" w:eastAsia="hr-HR"/>
        </w:rPr>
      </w:pPr>
    </w:p>
    <w:p w14:paraId="1E1AECD3" w14:textId="77777777" w:rsidR="00B34ED1" w:rsidRPr="00682E84" w:rsidRDefault="00B34ED1" w:rsidP="00B34ED1">
      <w:pPr>
        <w:tabs>
          <w:tab w:val="left" w:pos="-720"/>
        </w:tabs>
        <w:jc w:val="both"/>
        <w:textAlignment w:val="baseline"/>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 xml:space="preserve">Ukupan kapital i rezerve HBOR-a čine osnivački kapital uplaćen iz proračuna Republike Hrvatske, zadržana dobit formirana iz ostvarene dobiti u prethodnim godinama, ostale rezerve, Garantni fond te dobit tekućeg razdoblja. </w:t>
      </w:r>
    </w:p>
    <w:p w14:paraId="09FC10FB" w14:textId="77777777" w:rsidR="00B34ED1" w:rsidRPr="00682E84" w:rsidRDefault="00B34ED1" w:rsidP="00B34ED1">
      <w:pPr>
        <w:tabs>
          <w:tab w:val="left" w:pos="-720"/>
        </w:tabs>
        <w:jc w:val="both"/>
        <w:textAlignment w:val="baseline"/>
        <w:rPr>
          <w:rFonts w:asciiTheme="minorHAnsi" w:eastAsia="Calibri" w:hAnsiTheme="minorHAnsi" w:cstheme="minorHAnsi"/>
          <w:spacing w:val="-3"/>
          <w:sz w:val="22"/>
          <w:szCs w:val="22"/>
          <w:lang w:val="hr-HR"/>
        </w:rPr>
      </w:pPr>
    </w:p>
    <w:p w14:paraId="262414BF" w14:textId="77777777" w:rsidR="00B34ED1" w:rsidRPr="00682E84" w:rsidRDefault="00B34ED1" w:rsidP="00B34ED1">
      <w:pPr>
        <w:jc w:val="both"/>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U izvještajnom razdoblju iz proračuna Republike Hrvatske u osnivački kapital uplaćeno je 3,00 milijuna eura te na kraju 2024. ukupno uplaćeni kapital iz proračuna Republike Hrvatske iznosi 905,25 milijuna eura, a za uplatu do Zakonom o HBOR-u propisanog iznosa od 929,06 milijuna eura preostaje 23,81 milijuna eura.</w:t>
      </w:r>
    </w:p>
    <w:p w14:paraId="513CB9A1" w14:textId="77777777" w:rsidR="00B34ED1" w:rsidRPr="00682E84" w:rsidRDefault="00B34ED1" w:rsidP="00B34ED1">
      <w:pPr>
        <w:jc w:val="both"/>
        <w:rPr>
          <w:rFonts w:asciiTheme="minorHAnsi" w:eastAsia="Calibri" w:hAnsiTheme="minorHAnsi" w:cstheme="minorHAnsi"/>
          <w:spacing w:val="-3"/>
          <w:sz w:val="22"/>
          <w:szCs w:val="22"/>
          <w:lang w:val="hr-HR"/>
        </w:rPr>
      </w:pPr>
    </w:p>
    <w:p w14:paraId="21AA31F4" w14:textId="77777777" w:rsidR="00B34ED1" w:rsidRPr="00682E84" w:rsidRDefault="00B34ED1" w:rsidP="00B34ED1">
      <w:pPr>
        <w:jc w:val="both"/>
        <w:textAlignment w:val="baseline"/>
        <w:rPr>
          <w:rFonts w:asciiTheme="minorHAnsi" w:eastAsia="Calibri" w:hAnsiTheme="minorHAnsi" w:cstheme="minorHAnsi"/>
          <w:spacing w:val="-3"/>
          <w:sz w:val="22"/>
          <w:szCs w:val="22"/>
          <w:lang w:val="hr-HR"/>
        </w:rPr>
      </w:pPr>
      <w:r w:rsidRPr="00682E84">
        <w:rPr>
          <w:rFonts w:asciiTheme="minorHAnsi" w:eastAsia="Calibri" w:hAnsiTheme="minorHAnsi" w:cstheme="minorHAnsi"/>
          <w:spacing w:val="-3"/>
          <w:sz w:val="22"/>
          <w:szCs w:val="22"/>
          <w:lang w:val="hr-HR"/>
        </w:rPr>
        <w:t>U skladu s odredbama Zakona o HBOR-u, cjelokupna ostvarena dobit izvještajnog razdoblja Banke se raspoređuje u rezerve.</w:t>
      </w:r>
    </w:p>
    <w:p w14:paraId="5924BF56" w14:textId="7F79F9F8" w:rsidR="00E81C7D" w:rsidRDefault="00E81C7D" w:rsidP="00B34ED1">
      <w:pPr>
        <w:jc w:val="both"/>
        <w:textAlignment w:val="baseline"/>
        <w:rPr>
          <w:rFonts w:asciiTheme="minorHAnsi" w:eastAsia="Calibri" w:hAnsiTheme="minorHAnsi" w:cstheme="minorHAnsi"/>
          <w:spacing w:val="-3"/>
          <w:sz w:val="22"/>
          <w:szCs w:val="22"/>
          <w:lang w:val="hr-HR"/>
        </w:rPr>
      </w:pPr>
      <w:r>
        <w:rPr>
          <w:rFonts w:asciiTheme="minorHAnsi" w:eastAsia="Calibri" w:hAnsiTheme="minorHAnsi" w:cstheme="minorHAnsi"/>
          <w:spacing w:val="-3"/>
          <w:sz w:val="22"/>
          <w:szCs w:val="22"/>
          <w:lang w:val="hr-HR"/>
        </w:rPr>
        <w:br w:type="page"/>
      </w:r>
    </w:p>
    <w:p w14:paraId="05779050" w14:textId="77777777" w:rsidR="00B34ED1" w:rsidRPr="00682E84" w:rsidRDefault="00B34ED1" w:rsidP="00B34ED1">
      <w:pPr>
        <w:jc w:val="both"/>
        <w:textAlignment w:val="baseline"/>
        <w:rPr>
          <w:rFonts w:asciiTheme="minorHAnsi" w:eastAsia="Calibri" w:hAnsiTheme="minorHAnsi" w:cstheme="minorHAnsi"/>
          <w:spacing w:val="-3"/>
          <w:sz w:val="22"/>
          <w:szCs w:val="22"/>
          <w:lang w:val="hr-HR"/>
        </w:rPr>
      </w:pPr>
    </w:p>
    <w:p w14:paraId="71CD3043" w14:textId="77777777" w:rsidR="00B34ED1" w:rsidRPr="00682E84" w:rsidRDefault="00B34ED1" w:rsidP="00B34ED1">
      <w:pPr>
        <w:jc w:val="both"/>
        <w:textAlignment w:val="baseline"/>
        <w:rPr>
          <w:rFonts w:asciiTheme="minorHAnsi" w:eastAsia="Calibri" w:hAnsiTheme="minorHAnsi" w:cstheme="minorHAnsi"/>
          <w:spacing w:val="-3"/>
          <w:sz w:val="22"/>
          <w:szCs w:val="22"/>
          <w:lang w:val="hr-HR"/>
        </w:rPr>
      </w:pPr>
    </w:p>
    <w:p w14:paraId="67C17B5D" w14:textId="77777777" w:rsidR="00B34ED1" w:rsidRPr="00682E84" w:rsidRDefault="00B34ED1" w:rsidP="00B34ED1">
      <w:pPr>
        <w:tabs>
          <w:tab w:val="left" w:pos="-720"/>
        </w:tabs>
        <w:ind w:left="-426" w:right="-426"/>
        <w:jc w:val="both"/>
        <w:rPr>
          <w:rFonts w:asciiTheme="minorHAnsi" w:hAnsiTheme="minorHAnsi" w:cstheme="minorHAnsi"/>
          <w:sz w:val="22"/>
          <w:szCs w:val="22"/>
          <w:lang w:val="it-IT"/>
        </w:rPr>
      </w:pPr>
      <w:r w:rsidRPr="00682E84">
        <w:rPr>
          <w:rStyle w:val="Zadanifontodlomka1"/>
          <w:rFonts w:asciiTheme="minorHAnsi" w:eastAsia="SimSun" w:hAnsiTheme="minorHAnsi" w:cstheme="minorHAnsi"/>
          <w:sz w:val="22"/>
          <w:szCs w:val="22"/>
          <w:lang w:val="hr-HR" w:eastAsia="hr-HR"/>
        </w:rPr>
        <w:t xml:space="preserve">            </w:t>
      </w:r>
      <w:r w:rsidRPr="00682E84">
        <w:rPr>
          <w:rStyle w:val="Zadanifontodlomka1"/>
          <w:rFonts w:asciiTheme="minorHAnsi" w:eastAsia="SimSun" w:hAnsiTheme="minorHAnsi" w:cstheme="minorHAnsi"/>
          <w:noProof/>
          <w:sz w:val="22"/>
          <w:szCs w:val="22"/>
          <w:lang w:val="hr-HR" w:eastAsia="hr-HR"/>
        </w:rPr>
        <w:drawing>
          <wp:inline distT="0" distB="0" distL="0" distR="0" wp14:anchorId="55FB5560" wp14:editId="38FB4B31">
            <wp:extent cx="2726288" cy="3583173"/>
            <wp:effectExtent l="0" t="0" r="0" b="0"/>
            <wp:docPr id="486050783" name="Picture 14"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50783" name="Picture 14" descr="A screen shot of a graph&#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2725" cy="3617920"/>
                    </a:xfrm>
                    <a:prstGeom prst="rect">
                      <a:avLst/>
                    </a:prstGeom>
                    <a:noFill/>
                  </pic:spPr>
                </pic:pic>
              </a:graphicData>
            </a:graphic>
          </wp:inline>
        </w:drawing>
      </w:r>
      <w:r w:rsidRPr="00682E84">
        <w:rPr>
          <w:rStyle w:val="Zadanifontodlomka1"/>
          <w:rFonts w:asciiTheme="minorHAnsi" w:eastAsia="SimSun" w:hAnsiTheme="minorHAnsi" w:cstheme="minorHAnsi"/>
          <w:sz w:val="22"/>
          <w:szCs w:val="22"/>
          <w:lang w:val="hr-HR" w:eastAsia="hr-HR"/>
        </w:rPr>
        <w:t xml:space="preserve">     </w:t>
      </w:r>
      <w:r w:rsidRPr="00682E84">
        <w:rPr>
          <w:rFonts w:asciiTheme="minorHAnsi" w:hAnsiTheme="minorHAnsi" w:cstheme="minorHAnsi"/>
          <w:noProof/>
          <w:sz w:val="22"/>
          <w:szCs w:val="22"/>
          <w14:ligatures w14:val="standardContextual"/>
        </w:rPr>
        <w:drawing>
          <wp:inline distT="0" distB="0" distL="0" distR="0" wp14:anchorId="7E1F3834" wp14:editId="1B80591D">
            <wp:extent cx="2851006" cy="3582377"/>
            <wp:effectExtent l="0" t="0" r="6985" b="0"/>
            <wp:docPr id="655278645" name="Slika 1" descr="A screen shot of a graph&#10;&#10;AI-generated content may be incorrect.">
              <a:extLst xmlns:a="http://schemas.openxmlformats.org/drawingml/2006/main">
                <a:ext uri="{FF2B5EF4-FFF2-40B4-BE49-F238E27FC236}">
                  <a16:creationId xmlns:a16="http://schemas.microsoft.com/office/drawing/2014/main" id="{94150178-FB9D-F420-587B-087441C444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78645" name="Slika 1" descr="A screen shot of a graph&#10;&#10;AI-generated content may be incorrect.">
                      <a:extLst>
                        <a:ext uri="{FF2B5EF4-FFF2-40B4-BE49-F238E27FC236}">
                          <a16:creationId xmlns:a16="http://schemas.microsoft.com/office/drawing/2014/main" id="{94150178-FB9D-F420-587B-087441C44497}"/>
                        </a:ext>
                      </a:extLst>
                    </pic:cNvPr>
                    <pic:cNvPicPr>
                      <a:picLocks noChangeAspect="1"/>
                    </pic:cNvPicPr>
                  </pic:nvPicPr>
                  <pic:blipFill>
                    <a:blip r:embed="rId39"/>
                    <a:stretch>
                      <a:fillRect/>
                    </a:stretch>
                  </pic:blipFill>
                  <pic:spPr>
                    <a:xfrm>
                      <a:off x="0" y="0"/>
                      <a:ext cx="2855917" cy="3588548"/>
                    </a:xfrm>
                    <a:prstGeom prst="rect">
                      <a:avLst/>
                    </a:prstGeom>
                  </pic:spPr>
                </pic:pic>
              </a:graphicData>
            </a:graphic>
          </wp:inline>
        </w:drawing>
      </w:r>
    </w:p>
    <w:p w14:paraId="04A696E6" w14:textId="77777777" w:rsidR="00B34ED1" w:rsidRPr="00682E84" w:rsidRDefault="00B34ED1" w:rsidP="00B34ED1">
      <w:pPr>
        <w:tabs>
          <w:tab w:val="left" w:pos="-720"/>
        </w:tabs>
        <w:ind w:left="-426" w:right="-426"/>
        <w:jc w:val="both"/>
        <w:rPr>
          <w:rFonts w:asciiTheme="minorHAnsi" w:eastAsia="SimSun" w:hAnsiTheme="minorHAnsi" w:cstheme="minorHAnsi"/>
          <w:sz w:val="22"/>
          <w:szCs w:val="22"/>
          <w:lang w:val="hr-HR" w:eastAsia="hr-HR"/>
        </w:rPr>
      </w:pPr>
    </w:p>
    <w:p w14:paraId="05F7AF8E" w14:textId="77777777" w:rsidR="00B34ED1" w:rsidRPr="00682E84" w:rsidRDefault="00B34ED1" w:rsidP="00B34ED1">
      <w:pPr>
        <w:tabs>
          <w:tab w:val="left" w:pos="-720"/>
        </w:tabs>
        <w:ind w:left="-426" w:right="-426"/>
        <w:jc w:val="both"/>
        <w:rPr>
          <w:rFonts w:asciiTheme="minorHAnsi" w:eastAsia="SimSun" w:hAnsiTheme="minorHAnsi" w:cstheme="minorHAnsi"/>
          <w:sz w:val="22"/>
          <w:szCs w:val="22"/>
          <w:lang w:val="hr-HR" w:eastAsia="hr-HR"/>
        </w:rPr>
      </w:pPr>
    </w:p>
    <w:p w14:paraId="0A167E55" w14:textId="77777777" w:rsidR="00B34ED1" w:rsidRPr="00682E84" w:rsidRDefault="00B34ED1" w:rsidP="00B34ED1">
      <w:pPr>
        <w:tabs>
          <w:tab w:val="left" w:pos="-720"/>
        </w:tabs>
        <w:ind w:left="-426" w:right="-426"/>
        <w:jc w:val="both"/>
        <w:rPr>
          <w:rFonts w:asciiTheme="minorHAnsi" w:hAnsiTheme="minorHAnsi" w:cstheme="minorHAnsi"/>
          <w:sz w:val="22"/>
          <w:szCs w:val="22"/>
          <w:lang w:val="it-IT"/>
        </w:rPr>
      </w:pPr>
      <w:r w:rsidRPr="00682E84">
        <w:rPr>
          <w:rStyle w:val="Zadanifontodlomka1"/>
          <w:rFonts w:asciiTheme="minorHAnsi" w:eastAsia="SimSun" w:hAnsiTheme="minorHAnsi" w:cstheme="minorHAnsi"/>
          <w:sz w:val="22"/>
          <w:szCs w:val="22"/>
          <w:lang w:val="hr-HR" w:eastAsia="hr-HR"/>
        </w:rPr>
        <w:t xml:space="preserve">            </w:t>
      </w:r>
      <w:r w:rsidRPr="00682E84">
        <w:rPr>
          <w:rFonts w:asciiTheme="minorHAnsi" w:hAnsiTheme="minorHAnsi" w:cstheme="minorHAnsi"/>
          <w:noProof/>
          <w:sz w:val="22"/>
          <w:szCs w:val="22"/>
          <w14:ligatures w14:val="standardContextual"/>
        </w:rPr>
        <w:drawing>
          <wp:inline distT="0" distB="0" distL="0" distR="0" wp14:anchorId="629281C7" wp14:editId="25E77DDC">
            <wp:extent cx="2739390" cy="3315572"/>
            <wp:effectExtent l="0" t="0" r="3810" b="0"/>
            <wp:docPr id="967285854" name="Slika 2" descr="A diagram of a circle with numbers and a red circle&#10;&#10;AI-generated content may be incorrect.">
              <a:extLst xmlns:a="http://schemas.openxmlformats.org/drawingml/2006/main">
                <a:ext uri="{FF2B5EF4-FFF2-40B4-BE49-F238E27FC236}">
                  <a16:creationId xmlns:a16="http://schemas.microsoft.com/office/drawing/2014/main" id="{0F8DD232-5FD3-21B1-EA60-3127B53AD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85854" name="Slika 2" descr="A diagram of a circle with numbers and a red circle&#10;&#10;AI-generated content may be incorrect.">
                      <a:extLst>
                        <a:ext uri="{FF2B5EF4-FFF2-40B4-BE49-F238E27FC236}">
                          <a16:creationId xmlns:a16="http://schemas.microsoft.com/office/drawing/2014/main" id="{0F8DD232-5FD3-21B1-EA60-3127B53AD424}"/>
                        </a:ext>
                      </a:extLst>
                    </pic:cNvPr>
                    <pic:cNvPicPr>
                      <a:picLocks noChangeAspect="1"/>
                    </pic:cNvPicPr>
                  </pic:nvPicPr>
                  <pic:blipFill>
                    <a:blip r:embed="rId40"/>
                    <a:stretch>
                      <a:fillRect/>
                    </a:stretch>
                  </pic:blipFill>
                  <pic:spPr>
                    <a:xfrm>
                      <a:off x="0" y="0"/>
                      <a:ext cx="2747994" cy="3325986"/>
                    </a:xfrm>
                    <a:prstGeom prst="rect">
                      <a:avLst/>
                    </a:prstGeom>
                  </pic:spPr>
                </pic:pic>
              </a:graphicData>
            </a:graphic>
          </wp:inline>
        </w:drawing>
      </w:r>
      <w:r w:rsidRPr="00682E84">
        <w:rPr>
          <w:rStyle w:val="Zadanifontodlomka1"/>
          <w:rFonts w:asciiTheme="minorHAnsi" w:eastAsia="SimSun" w:hAnsiTheme="minorHAnsi" w:cstheme="minorHAnsi"/>
          <w:sz w:val="22"/>
          <w:szCs w:val="22"/>
          <w:lang w:val="hr-HR" w:eastAsia="hr-HR"/>
        </w:rPr>
        <w:t xml:space="preserve">     </w:t>
      </w:r>
      <w:r w:rsidRPr="00682E84">
        <w:rPr>
          <w:rFonts w:asciiTheme="minorHAnsi" w:hAnsiTheme="minorHAnsi" w:cstheme="minorHAnsi"/>
          <w:noProof/>
          <w:sz w:val="22"/>
          <w:szCs w:val="22"/>
          <w14:ligatures w14:val="standardContextual"/>
        </w:rPr>
        <w:drawing>
          <wp:inline distT="0" distB="0" distL="0" distR="0" wp14:anchorId="1E27BA77" wp14:editId="3CD42FF9">
            <wp:extent cx="2852654" cy="3316996"/>
            <wp:effectExtent l="0" t="0" r="5080" b="0"/>
            <wp:docPr id="199207643" name="Slika 3" descr="A red circle with blue and gray numbers&#10;&#10;AI-generated content may be incorrect.">
              <a:extLst xmlns:a="http://schemas.openxmlformats.org/drawingml/2006/main">
                <a:ext uri="{FF2B5EF4-FFF2-40B4-BE49-F238E27FC236}">
                  <a16:creationId xmlns:a16="http://schemas.microsoft.com/office/drawing/2014/main" id="{E70267BE-ED63-FC72-23A8-6267492DF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7643" name="Slika 3" descr="A red circle with blue and gray numbers&#10;&#10;AI-generated content may be incorrect.">
                      <a:extLst>
                        <a:ext uri="{FF2B5EF4-FFF2-40B4-BE49-F238E27FC236}">
                          <a16:creationId xmlns:a16="http://schemas.microsoft.com/office/drawing/2014/main" id="{E70267BE-ED63-FC72-23A8-6267492DF883}"/>
                        </a:ext>
                      </a:extLst>
                    </pic:cNvPr>
                    <pic:cNvPicPr>
                      <a:picLocks noChangeAspect="1"/>
                    </pic:cNvPicPr>
                  </pic:nvPicPr>
                  <pic:blipFill>
                    <a:blip r:embed="rId41"/>
                    <a:stretch>
                      <a:fillRect/>
                    </a:stretch>
                  </pic:blipFill>
                  <pic:spPr>
                    <a:xfrm>
                      <a:off x="0" y="0"/>
                      <a:ext cx="2856770" cy="3321783"/>
                    </a:xfrm>
                    <a:prstGeom prst="rect">
                      <a:avLst/>
                    </a:prstGeom>
                  </pic:spPr>
                </pic:pic>
              </a:graphicData>
            </a:graphic>
          </wp:inline>
        </w:drawing>
      </w:r>
    </w:p>
    <w:p w14:paraId="1BF928A5" w14:textId="77777777" w:rsidR="00B34ED1" w:rsidRPr="00682E84" w:rsidRDefault="00B34ED1" w:rsidP="00B34ED1">
      <w:pPr>
        <w:tabs>
          <w:tab w:val="left" w:pos="-720"/>
        </w:tabs>
        <w:jc w:val="both"/>
        <w:rPr>
          <w:rFonts w:asciiTheme="minorHAnsi" w:eastAsia="SimSun" w:hAnsiTheme="minorHAnsi" w:cstheme="minorHAnsi"/>
          <w:sz w:val="22"/>
          <w:szCs w:val="22"/>
          <w:lang w:val="hr-HR"/>
        </w:rPr>
      </w:pPr>
      <w:r w:rsidRPr="00682E84">
        <w:rPr>
          <w:rFonts w:asciiTheme="minorHAnsi" w:eastAsia="SimSun" w:hAnsiTheme="minorHAnsi" w:cstheme="minorHAnsi"/>
          <w:sz w:val="22"/>
          <w:szCs w:val="22"/>
          <w:lang w:val="hr-HR"/>
        </w:rPr>
        <w:t xml:space="preserve"> </w:t>
      </w:r>
    </w:p>
    <w:p w14:paraId="40990A66" w14:textId="77777777" w:rsidR="00B34ED1" w:rsidRPr="00682E84" w:rsidRDefault="00B34ED1" w:rsidP="00B34ED1">
      <w:pPr>
        <w:tabs>
          <w:tab w:val="left" w:pos="-720"/>
          <w:tab w:val="left" w:pos="426"/>
        </w:tabs>
        <w:jc w:val="both"/>
        <w:rPr>
          <w:rFonts w:asciiTheme="minorHAnsi" w:hAnsiTheme="minorHAnsi" w:cstheme="minorHAnsi"/>
          <w:spacing w:val="-3"/>
          <w:sz w:val="22"/>
          <w:szCs w:val="22"/>
          <w:lang w:val="hr-HR" w:eastAsia="hr-HR"/>
        </w:rPr>
      </w:pPr>
      <w:r w:rsidRPr="00682E84">
        <w:rPr>
          <w:rFonts w:asciiTheme="minorHAnsi" w:hAnsiTheme="minorHAnsi" w:cstheme="minorHAnsi"/>
          <w:spacing w:val="-3"/>
          <w:sz w:val="22"/>
          <w:szCs w:val="22"/>
          <w:lang w:val="hr-HR" w:eastAsia="hr-HR"/>
        </w:rPr>
        <w:t>*Ulaganja u ovisna društva, Nekretnine, postrojenja i oprema i nematerijalna imovina, Preuzeta imovina, Ostala imovina.</w:t>
      </w:r>
    </w:p>
    <w:p w14:paraId="4A30B755" w14:textId="77777777" w:rsidR="00B34ED1" w:rsidRPr="00682E84" w:rsidRDefault="00B34ED1" w:rsidP="00B34ED1">
      <w:pPr>
        <w:jc w:val="both"/>
        <w:rPr>
          <w:rFonts w:asciiTheme="minorHAnsi" w:hAnsiTheme="minorHAnsi" w:cstheme="minorHAnsi"/>
          <w:sz w:val="22"/>
          <w:szCs w:val="22"/>
          <w:lang w:val="it-IT" w:eastAsia="hr-HR"/>
        </w:rPr>
      </w:pPr>
      <w:r w:rsidRPr="00682E84">
        <w:rPr>
          <w:rFonts w:asciiTheme="minorHAnsi" w:hAnsiTheme="minorHAnsi" w:cstheme="minorHAnsi"/>
          <w:spacing w:val="-3"/>
          <w:sz w:val="22"/>
          <w:szCs w:val="22"/>
          <w:lang w:val="hr-HR" w:eastAsia="hr-HR"/>
        </w:rPr>
        <w:t>**</w:t>
      </w:r>
      <w:r w:rsidRPr="00682E84">
        <w:rPr>
          <w:rFonts w:asciiTheme="minorHAnsi" w:hAnsiTheme="minorHAnsi" w:cstheme="minorHAnsi"/>
          <w:sz w:val="22"/>
          <w:szCs w:val="22"/>
          <w:lang w:val="hr-HR" w:eastAsia="hr-HR"/>
        </w:rPr>
        <w:t>Ostale obveze, Rezerviranja za garancije, preuzete i ostale obveze</w:t>
      </w:r>
    </w:p>
    <w:p w14:paraId="49F60E45" w14:textId="77777777" w:rsidR="00B34ED1" w:rsidRPr="00682E84" w:rsidRDefault="00B34ED1" w:rsidP="00B34ED1">
      <w:pPr>
        <w:rPr>
          <w:rFonts w:asciiTheme="minorHAnsi" w:hAnsiTheme="minorHAnsi" w:cstheme="minorHAnsi"/>
          <w:sz w:val="22"/>
          <w:szCs w:val="22"/>
          <w:lang w:val="it-IT"/>
        </w:rPr>
      </w:pPr>
    </w:p>
    <w:p w14:paraId="2C8886DE" w14:textId="77777777" w:rsidR="006835EB" w:rsidRDefault="00F92313">
      <w:pPr>
        <w:spacing w:before="120" w:after="120" w:line="276" w:lineRule="auto"/>
        <w:jc w:val="both"/>
        <w:sectPr w:rsidR="006835EB" w:rsidSect="006835EB">
          <w:headerReference w:type="default" r:id="rId42"/>
          <w:footerReference w:type="default" r:id="rId43"/>
          <w:pgSz w:w="11907" w:h="16840" w:code="9"/>
          <w:pgMar w:top="1418" w:right="987" w:bottom="1134" w:left="1418" w:header="851" w:footer="851" w:gutter="0"/>
          <w:pgNumType w:start="1"/>
          <w:cols w:space="720"/>
          <w:noEndnote/>
          <w:titlePg/>
          <w:docGrid w:linePitch="326"/>
        </w:sectPr>
      </w:pPr>
      <w:r>
        <w:t xml:space="preserve">        </w:t>
      </w:r>
    </w:p>
    <w:p w14:paraId="3365D552" w14:textId="7F8E5776" w:rsidR="00765E61" w:rsidRDefault="00F92313">
      <w:pPr>
        <w:spacing w:before="120" w:after="120" w:line="276" w:lineRule="auto"/>
        <w:jc w:val="both"/>
      </w:pPr>
      <w:r>
        <w:lastRenderedPageBreak/>
        <w:t xml:space="preserve">                                                                                                                                                                                                                                                              </w:t>
      </w:r>
    </w:p>
    <w:bookmarkEnd w:id="1"/>
    <w:p w14:paraId="7C4C156C" w14:textId="77777777" w:rsidR="00765E61" w:rsidRDefault="00765E61" w:rsidP="00765E61">
      <w:pPr>
        <w:jc w:val="both"/>
        <w:textAlignment w:val="baseline"/>
        <w:rPr>
          <w:rFonts w:ascii="Calibri" w:eastAsia="Calibri" w:hAnsi="Calibri" w:cs="Calibri"/>
          <w:spacing w:val="-3"/>
          <w:sz w:val="22"/>
          <w:szCs w:val="22"/>
          <w:lang w:val="hr-HR"/>
        </w:rPr>
      </w:pPr>
    </w:p>
    <w:p w14:paraId="7B54FECA"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06BF8CB6"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7D85E95F"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1556D7C0"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3F9FAC81"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6BA99CD7" w14:textId="77777777" w:rsidR="008F1422" w:rsidRPr="00B91D09" w:rsidRDefault="008F1422" w:rsidP="008F1422">
      <w:pPr>
        <w:pStyle w:val="T1"/>
        <w:keepNext w:val="0"/>
        <w:spacing w:after="0" w:line="240" w:lineRule="auto"/>
        <w:rPr>
          <w:rFonts w:cs="Arial"/>
          <w:smallCaps/>
          <w:color w:val="000000" w:themeColor="text1"/>
          <w:sz w:val="22"/>
          <w:szCs w:val="22"/>
          <w:lang w:val="hr-HR"/>
        </w:rPr>
      </w:pPr>
    </w:p>
    <w:p w14:paraId="503B072E" w14:textId="77777777" w:rsidR="008F1422" w:rsidRPr="00B91D09" w:rsidRDefault="008F1422" w:rsidP="008F1422">
      <w:pPr>
        <w:pStyle w:val="Heading2"/>
        <w:spacing w:line="360" w:lineRule="auto"/>
        <w:ind w:right="-709"/>
        <w:jc w:val="left"/>
        <w:rPr>
          <w:color w:val="000000" w:themeColor="text1"/>
          <w:sz w:val="28"/>
          <w:szCs w:val="28"/>
          <w:lang w:val="hr-HR"/>
        </w:rPr>
      </w:pPr>
    </w:p>
    <w:p w14:paraId="07BCA544" w14:textId="0BBC41F5" w:rsidR="008D6725" w:rsidRPr="00B91D09" w:rsidRDefault="008D6725" w:rsidP="008F1422">
      <w:pPr>
        <w:pStyle w:val="Heading2"/>
        <w:spacing w:line="360" w:lineRule="auto"/>
        <w:ind w:right="-709"/>
        <w:jc w:val="left"/>
        <w:rPr>
          <w:color w:val="000000" w:themeColor="text1"/>
          <w:sz w:val="28"/>
          <w:szCs w:val="28"/>
          <w:lang w:val="hr-HR"/>
        </w:rPr>
      </w:pPr>
      <w:r w:rsidRPr="00B91D09">
        <w:rPr>
          <w:color w:val="000000" w:themeColor="text1"/>
          <w:sz w:val="28"/>
          <w:szCs w:val="28"/>
          <w:lang w:val="hr-HR"/>
        </w:rPr>
        <w:t>HRVATSKA BANKA ZA OBNOVU I RAZVITAK</w:t>
      </w:r>
      <w:bookmarkEnd w:id="2"/>
    </w:p>
    <w:p w14:paraId="6B1CD6D3" w14:textId="2698BB2B" w:rsidR="008D6725" w:rsidRPr="00B91D09" w:rsidRDefault="002108A3" w:rsidP="008D6725">
      <w:pPr>
        <w:spacing w:line="317" w:lineRule="atLeast"/>
        <w:ind w:left="-142"/>
        <w:rPr>
          <w:rFonts w:ascii="Arial" w:hAnsi="Arial" w:cs="Arial"/>
          <w:color w:val="000000" w:themeColor="text1"/>
          <w:sz w:val="28"/>
          <w:szCs w:val="28"/>
          <w:lang w:val="hr-HR"/>
        </w:rPr>
      </w:pPr>
      <w:r w:rsidRPr="00B91D09">
        <w:rPr>
          <w:rFonts w:ascii="Arial" w:hAnsi="Arial" w:cs="Arial"/>
          <w:color w:val="000000" w:themeColor="text1"/>
          <w:sz w:val="28"/>
          <w:szCs w:val="28"/>
          <w:lang w:val="hr-HR"/>
        </w:rPr>
        <w:t xml:space="preserve">  </w:t>
      </w:r>
      <w:r w:rsidR="008D6725" w:rsidRPr="00B91D09">
        <w:rPr>
          <w:rFonts w:ascii="Arial" w:hAnsi="Arial" w:cs="Arial"/>
          <w:color w:val="000000" w:themeColor="text1"/>
          <w:sz w:val="28"/>
          <w:szCs w:val="28"/>
          <w:lang w:val="hr-HR"/>
        </w:rPr>
        <w:t xml:space="preserve">Godišnji financijski izvještaji za </w:t>
      </w:r>
      <w:r w:rsidR="001D5500" w:rsidRPr="00B91D09">
        <w:rPr>
          <w:rFonts w:ascii="Arial" w:hAnsi="Arial" w:cs="Arial"/>
          <w:color w:val="000000" w:themeColor="text1"/>
          <w:sz w:val="28"/>
          <w:szCs w:val="28"/>
          <w:lang w:val="hr-HR"/>
        </w:rPr>
        <w:t>202</w:t>
      </w:r>
      <w:r w:rsidR="00D74AAB">
        <w:rPr>
          <w:rFonts w:ascii="Arial" w:hAnsi="Arial" w:cs="Arial"/>
          <w:color w:val="000000" w:themeColor="text1"/>
          <w:sz w:val="28"/>
          <w:szCs w:val="28"/>
          <w:lang w:val="hr-HR"/>
        </w:rPr>
        <w:t>4</w:t>
      </w:r>
      <w:r w:rsidR="008D6725" w:rsidRPr="00B91D09">
        <w:rPr>
          <w:rFonts w:ascii="Arial" w:hAnsi="Arial" w:cs="Arial"/>
          <w:color w:val="000000" w:themeColor="text1"/>
          <w:sz w:val="28"/>
          <w:szCs w:val="28"/>
          <w:lang w:val="hr-HR"/>
        </w:rPr>
        <w:t xml:space="preserve">. godinu  </w:t>
      </w:r>
    </w:p>
    <w:p w14:paraId="4C6A548A" w14:textId="77777777" w:rsidR="008D6725" w:rsidRPr="00B91D09" w:rsidRDefault="008D6725" w:rsidP="008D6725">
      <w:pPr>
        <w:jc w:val="center"/>
        <w:rPr>
          <w:rFonts w:ascii="Arial" w:hAnsi="Arial" w:cs="Arial"/>
          <w:b/>
          <w:i/>
          <w:color w:val="000000" w:themeColor="text1"/>
          <w:sz w:val="22"/>
          <w:szCs w:val="22"/>
          <w:lang w:val="hr-HR"/>
        </w:rPr>
      </w:pPr>
    </w:p>
    <w:p w14:paraId="2639FD96" w14:textId="77777777" w:rsidR="008D6725" w:rsidRPr="00B91D09" w:rsidRDefault="008D6725" w:rsidP="008D6725">
      <w:pPr>
        <w:jc w:val="center"/>
        <w:rPr>
          <w:rFonts w:ascii="Arial" w:hAnsi="Arial" w:cs="Arial"/>
          <w:b/>
          <w:i/>
          <w:color w:val="000000" w:themeColor="text1"/>
          <w:sz w:val="22"/>
          <w:szCs w:val="22"/>
          <w:lang w:val="hr-HR"/>
        </w:rPr>
      </w:pPr>
    </w:p>
    <w:p w14:paraId="19C239F6" w14:textId="77777777" w:rsidR="008D6725" w:rsidRPr="00B91D09" w:rsidRDefault="008D6725" w:rsidP="008D6725">
      <w:pPr>
        <w:jc w:val="center"/>
        <w:rPr>
          <w:rFonts w:ascii="Arial" w:hAnsi="Arial" w:cs="Arial"/>
          <w:b/>
          <w:i/>
          <w:color w:val="000000" w:themeColor="text1"/>
          <w:sz w:val="22"/>
          <w:szCs w:val="22"/>
          <w:lang w:val="hr-HR"/>
        </w:rPr>
      </w:pPr>
    </w:p>
    <w:p w14:paraId="4B365D5F" w14:textId="77777777" w:rsidR="008D6725" w:rsidRPr="00B91D09" w:rsidRDefault="008D6725" w:rsidP="008D6725">
      <w:pPr>
        <w:jc w:val="center"/>
        <w:rPr>
          <w:rFonts w:ascii="Arial" w:hAnsi="Arial" w:cs="Arial"/>
          <w:b/>
          <w:i/>
          <w:color w:val="000000" w:themeColor="text1"/>
          <w:sz w:val="22"/>
          <w:szCs w:val="22"/>
          <w:lang w:val="hr-HR"/>
        </w:rPr>
      </w:pPr>
    </w:p>
    <w:p w14:paraId="7FA8D887" w14:textId="77777777" w:rsidR="008D6725" w:rsidRPr="00B91D09" w:rsidRDefault="008D6725" w:rsidP="008D6725">
      <w:pPr>
        <w:jc w:val="center"/>
        <w:rPr>
          <w:rFonts w:ascii="Arial" w:hAnsi="Arial" w:cs="Arial"/>
          <w:b/>
          <w:i/>
          <w:color w:val="000000" w:themeColor="text1"/>
          <w:sz w:val="22"/>
          <w:szCs w:val="22"/>
          <w:lang w:val="hr-HR"/>
        </w:rPr>
      </w:pPr>
    </w:p>
    <w:p w14:paraId="0B87BD24" w14:textId="77777777" w:rsidR="008D6725" w:rsidRPr="00B91D09" w:rsidRDefault="008D6725" w:rsidP="008D6725">
      <w:pPr>
        <w:jc w:val="center"/>
        <w:rPr>
          <w:rFonts w:ascii="Arial" w:hAnsi="Arial" w:cs="Arial"/>
          <w:b/>
          <w:i/>
          <w:color w:val="000000" w:themeColor="text1"/>
          <w:sz w:val="22"/>
          <w:szCs w:val="22"/>
          <w:lang w:val="hr-HR"/>
        </w:rPr>
      </w:pPr>
    </w:p>
    <w:p w14:paraId="716FB88F" w14:textId="77777777" w:rsidR="008D6725" w:rsidRPr="00B91D09" w:rsidRDefault="008D6725" w:rsidP="008D6725">
      <w:pPr>
        <w:jc w:val="center"/>
        <w:rPr>
          <w:rFonts w:ascii="Arial" w:hAnsi="Arial" w:cs="Arial"/>
          <w:b/>
          <w:i/>
          <w:color w:val="000000" w:themeColor="text1"/>
          <w:sz w:val="22"/>
          <w:szCs w:val="22"/>
          <w:lang w:val="hr-HR"/>
        </w:rPr>
      </w:pPr>
    </w:p>
    <w:p w14:paraId="660845C6" w14:textId="77777777" w:rsidR="008D6725" w:rsidRPr="00B91D09" w:rsidRDefault="008D6725" w:rsidP="008D6725">
      <w:pPr>
        <w:jc w:val="center"/>
        <w:rPr>
          <w:rFonts w:ascii="Arial" w:hAnsi="Arial" w:cs="Arial"/>
          <w:b/>
          <w:i/>
          <w:color w:val="000000" w:themeColor="text1"/>
          <w:sz w:val="22"/>
          <w:szCs w:val="22"/>
          <w:lang w:val="hr-HR"/>
        </w:rPr>
      </w:pPr>
    </w:p>
    <w:p w14:paraId="6669B8A2" w14:textId="77777777" w:rsidR="008D6725" w:rsidRPr="00B91D09" w:rsidRDefault="008D6725" w:rsidP="008D6725">
      <w:pPr>
        <w:jc w:val="center"/>
        <w:rPr>
          <w:rFonts w:ascii="Arial" w:hAnsi="Arial" w:cs="Arial"/>
          <w:b/>
          <w:i/>
          <w:color w:val="000000" w:themeColor="text1"/>
          <w:sz w:val="22"/>
          <w:szCs w:val="22"/>
          <w:lang w:val="hr-HR"/>
        </w:rPr>
      </w:pPr>
    </w:p>
    <w:p w14:paraId="00DD1ACA" w14:textId="77777777" w:rsidR="008D6725" w:rsidRPr="00B91D09" w:rsidRDefault="008D6725" w:rsidP="008D6725">
      <w:pPr>
        <w:jc w:val="center"/>
        <w:rPr>
          <w:rFonts w:ascii="Arial" w:hAnsi="Arial" w:cs="Arial"/>
          <w:b/>
          <w:i/>
          <w:color w:val="000000" w:themeColor="text1"/>
          <w:sz w:val="22"/>
          <w:szCs w:val="22"/>
          <w:lang w:val="hr-HR"/>
        </w:rPr>
      </w:pPr>
    </w:p>
    <w:p w14:paraId="3D595521" w14:textId="77777777" w:rsidR="008D6725" w:rsidRPr="00B91D09" w:rsidRDefault="008D6725" w:rsidP="008D6725">
      <w:pPr>
        <w:jc w:val="center"/>
        <w:rPr>
          <w:rFonts w:ascii="Arial" w:hAnsi="Arial" w:cs="Arial"/>
          <w:b/>
          <w:i/>
          <w:color w:val="000000" w:themeColor="text1"/>
          <w:sz w:val="22"/>
          <w:szCs w:val="22"/>
          <w:lang w:val="hr-HR"/>
        </w:rPr>
      </w:pPr>
    </w:p>
    <w:p w14:paraId="2723B11A" w14:textId="77777777" w:rsidR="008D6725" w:rsidRPr="00B91D09" w:rsidRDefault="008D6725" w:rsidP="008D6725">
      <w:pPr>
        <w:rPr>
          <w:rFonts w:ascii="Arial" w:hAnsi="Arial" w:cs="Arial"/>
          <w:b/>
          <w:i/>
          <w:color w:val="000000" w:themeColor="text1"/>
          <w:sz w:val="22"/>
          <w:szCs w:val="22"/>
          <w:lang w:val="hr-HR"/>
        </w:rPr>
      </w:pPr>
    </w:p>
    <w:p w14:paraId="1F4DF6C8" w14:textId="77777777" w:rsidR="008D6725" w:rsidRPr="00B91D09" w:rsidRDefault="008D6725" w:rsidP="008D6725">
      <w:pPr>
        <w:jc w:val="center"/>
        <w:rPr>
          <w:rFonts w:ascii="Arial" w:hAnsi="Arial" w:cs="Arial"/>
          <w:b/>
          <w:i/>
          <w:color w:val="000000" w:themeColor="text1"/>
          <w:sz w:val="22"/>
          <w:szCs w:val="22"/>
          <w:lang w:val="hr-HR"/>
        </w:rPr>
      </w:pPr>
    </w:p>
    <w:p w14:paraId="0D012350" w14:textId="77777777" w:rsidR="008D6725" w:rsidRPr="00B91D09" w:rsidRDefault="008D6725" w:rsidP="008D6725">
      <w:pPr>
        <w:jc w:val="center"/>
        <w:rPr>
          <w:rFonts w:ascii="Arial" w:hAnsi="Arial" w:cs="Arial"/>
          <w:b/>
          <w:i/>
          <w:color w:val="000000" w:themeColor="text1"/>
          <w:sz w:val="22"/>
          <w:szCs w:val="22"/>
          <w:lang w:val="hr-HR"/>
        </w:rPr>
      </w:pPr>
    </w:p>
    <w:p w14:paraId="7FB46091" w14:textId="77777777" w:rsidR="008D6725" w:rsidRPr="00B91D09" w:rsidRDefault="008D6725" w:rsidP="008D6725">
      <w:pPr>
        <w:jc w:val="center"/>
        <w:rPr>
          <w:rFonts w:ascii="Arial" w:hAnsi="Arial" w:cs="Arial"/>
          <w:b/>
          <w:i/>
          <w:color w:val="000000" w:themeColor="text1"/>
          <w:sz w:val="22"/>
          <w:szCs w:val="22"/>
          <w:lang w:val="hr-HR"/>
        </w:rPr>
      </w:pPr>
    </w:p>
    <w:p w14:paraId="45E996D5" w14:textId="77777777" w:rsidR="008D6725" w:rsidRPr="00B91D09" w:rsidRDefault="008D6725" w:rsidP="008D6725">
      <w:pPr>
        <w:jc w:val="center"/>
        <w:rPr>
          <w:rFonts w:ascii="Arial" w:hAnsi="Arial" w:cs="Arial"/>
          <w:b/>
          <w:i/>
          <w:color w:val="000000" w:themeColor="text1"/>
          <w:sz w:val="22"/>
          <w:szCs w:val="22"/>
          <w:lang w:val="hr-HR"/>
        </w:rPr>
      </w:pPr>
    </w:p>
    <w:p w14:paraId="2D4C4278" w14:textId="77777777" w:rsidR="008D6725" w:rsidRPr="00B91D09" w:rsidRDefault="008D6725" w:rsidP="008D6725">
      <w:pPr>
        <w:jc w:val="center"/>
        <w:rPr>
          <w:rFonts w:ascii="Arial" w:hAnsi="Arial" w:cs="Arial"/>
          <w:b/>
          <w:i/>
          <w:color w:val="000000" w:themeColor="text1"/>
          <w:sz w:val="22"/>
          <w:szCs w:val="22"/>
          <w:lang w:val="hr-HR"/>
        </w:rPr>
      </w:pPr>
    </w:p>
    <w:p w14:paraId="619ECE4F" w14:textId="77777777" w:rsidR="008D6725" w:rsidRPr="00B91D09" w:rsidRDefault="008D6725" w:rsidP="008D6725">
      <w:pPr>
        <w:jc w:val="center"/>
        <w:rPr>
          <w:rFonts w:ascii="Arial" w:hAnsi="Arial" w:cs="Arial"/>
          <w:b/>
          <w:i/>
          <w:color w:val="000000" w:themeColor="text1"/>
          <w:sz w:val="22"/>
          <w:szCs w:val="22"/>
          <w:lang w:val="hr-HR"/>
        </w:rPr>
      </w:pPr>
    </w:p>
    <w:p w14:paraId="245D88F0" w14:textId="77777777" w:rsidR="008D6725" w:rsidRPr="00B91D09" w:rsidRDefault="008D6725" w:rsidP="008D6725">
      <w:pPr>
        <w:jc w:val="center"/>
        <w:rPr>
          <w:rFonts w:ascii="Arial" w:hAnsi="Arial" w:cs="Arial"/>
          <w:b/>
          <w:i/>
          <w:color w:val="000000" w:themeColor="text1"/>
          <w:sz w:val="22"/>
          <w:szCs w:val="22"/>
          <w:lang w:val="hr-HR"/>
        </w:rPr>
      </w:pPr>
    </w:p>
    <w:p w14:paraId="335B29AB" w14:textId="77777777" w:rsidR="008D6725" w:rsidRPr="00B91D09" w:rsidRDefault="008D6725" w:rsidP="008D6725">
      <w:pPr>
        <w:jc w:val="center"/>
        <w:rPr>
          <w:rFonts w:ascii="Arial" w:hAnsi="Arial" w:cs="Arial"/>
          <w:b/>
          <w:i/>
          <w:color w:val="000000" w:themeColor="text1"/>
          <w:sz w:val="22"/>
          <w:szCs w:val="22"/>
          <w:lang w:val="hr-HR"/>
        </w:rPr>
      </w:pPr>
    </w:p>
    <w:p w14:paraId="4B5A4DBA" w14:textId="77777777" w:rsidR="008D6725" w:rsidRPr="00B91D09" w:rsidRDefault="008D6725" w:rsidP="008D6725">
      <w:pPr>
        <w:jc w:val="center"/>
        <w:rPr>
          <w:rFonts w:ascii="Arial" w:hAnsi="Arial" w:cs="Arial"/>
          <w:b/>
          <w:i/>
          <w:color w:val="000000" w:themeColor="text1"/>
          <w:sz w:val="22"/>
          <w:szCs w:val="22"/>
          <w:lang w:val="hr-HR"/>
        </w:rPr>
      </w:pPr>
    </w:p>
    <w:p w14:paraId="6264B2C8" w14:textId="77777777" w:rsidR="008D6725" w:rsidRPr="00B91D09" w:rsidRDefault="008D6725" w:rsidP="008D6725">
      <w:pPr>
        <w:jc w:val="center"/>
        <w:rPr>
          <w:rFonts w:ascii="Arial" w:hAnsi="Arial" w:cs="Arial"/>
          <w:b/>
          <w:i/>
          <w:color w:val="000000" w:themeColor="text1"/>
          <w:sz w:val="22"/>
          <w:szCs w:val="22"/>
          <w:lang w:val="hr-HR"/>
        </w:rPr>
      </w:pPr>
    </w:p>
    <w:p w14:paraId="4C2B972B" w14:textId="77777777" w:rsidR="008D6725" w:rsidRPr="00B91D09" w:rsidRDefault="008D6725" w:rsidP="008D6725">
      <w:pPr>
        <w:rPr>
          <w:rFonts w:ascii="Arial" w:hAnsi="Arial" w:cs="Arial"/>
          <w:color w:val="000000" w:themeColor="text1"/>
          <w:sz w:val="22"/>
          <w:szCs w:val="22"/>
          <w:lang w:val="hr-HR"/>
        </w:rPr>
      </w:pPr>
    </w:p>
    <w:p w14:paraId="3F5337C5" w14:textId="2D5A4BA2" w:rsidR="008D6725" w:rsidRDefault="008D6725" w:rsidP="008D6725">
      <w:pPr>
        <w:jc w:val="center"/>
        <w:rPr>
          <w:rFonts w:ascii="Arial" w:hAnsi="Arial" w:cs="Arial"/>
          <w:b/>
          <w:i/>
          <w:color w:val="000000" w:themeColor="text1"/>
          <w:sz w:val="22"/>
          <w:szCs w:val="22"/>
          <w:lang w:val="hr-HR"/>
        </w:rPr>
      </w:pPr>
    </w:p>
    <w:p w14:paraId="7C1462E9" w14:textId="05154C62" w:rsidR="001D5500" w:rsidRDefault="001D5500" w:rsidP="008D6725">
      <w:pPr>
        <w:jc w:val="center"/>
        <w:rPr>
          <w:rFonts w:ascii="Arial" w:hAnsi="Arial" w:cs="Arial"/>
          <w:b/>
          <w:i/>
          <w:color w:val="000000" w:themeColor="text1"/>
          <w:sz w:val="22"/>
          <w:szCs w:val="22"/>
          <w:lang w:val="hr-HR"/>
        </w:rPr>
      </w:pPr>
    </w:p>
    <w:p w14:paraId="1D200A3E" w14:textId="0CB54A21" w:rsidR="001D5500" w:rsidRDefault="001D5500" w:rsidP="008D6725">
      <w:pPr>
        <w:jc w:val="center"/>
        <w:rPr>
          <w:rFonts w:ascii="Arial" w:hAnsi="Arial" w:cs="Arial"/>
          <w:b/>
          <w:i/>
          <w:color w:val="000000" w:themeColor="text1"/>
          <w:sz w:val="22"/>
          <w:szCs w:val="22"/>
          <w:lang w:val="hr-HR"/>
        </w:rPr>
      </w:pPr>
    </w:p>
    <w:p w14:paraId="21E98C90" w14:textId="3374F244" w:rsidR="001D5500" w:rsidRDefault="001D5500" w:rsidP="008D6725">
      <w:pPr>
        <w:jc w:val="center"/>
        <w:rPr>
          <w:rFonts w:ascii="Arial" w:hAnsi="Arial" w:cs="Arial"/>
          <w:b/>
          <w:i/>
          <w:color w:val="000000" w:themeColor="text1"/>
          <w:sz w:val="22"/>
          <w:szCs w:val="22"/>
          <w:lang w:val="hr-HR"/>
        </w:rPr>
      </w:pPr>
    </w:p>
    <w:p w14:paraId="287EF837" w14:textId="2C8728D3" w:rsidR="001D5500" w:rsidRDefault="001D5500" w:rsidP="008D6725">
      <w:pPr>
        <w:jc w:val="center"/>
        <w:rPr>
          <w:rFonts w:ascii="Arial" w:hAnsi="Arial" w:cs="Arial"/>
          <w:b/>
          <w:i/>
          <w:color w:val="000000" w:themeColor="text1"/>
          <w:sz w:val="22"/>
          <w:szCs w:val="22"/>
          <w:lang w:val="hr-HR"/>
        </w:rPr>
      </w:pPr>
    </w:p>
    <w:p w14:paraId="415868DF" w14:textId="77777777" w:rsidR="001D5500" w:rsidRPr="00B91D09" w:rsidRDefault="001D5500" w:rsidP="008D6725">
      <w:pPr>
        <w:jc w:val="center"/>
        <w:rPr>
          <w:rFonts w:ascii="Arial" w:hAnsi="Arial" w:cs="Arial"/>
          <w:b/>
          <w:i/>
          <w:color w:val="000000" w:themeColor="text1"/>
          <w:sz w:val="22"/>
          <w:szCs w:val="22"/>
          <w:lang w:val="hr-HR"/>
        </w:rPr>
      </w:pPr>
    </w:p>
    <w:p w14:paraId="768F50A9" w14:textId="77777777" w:rsidR="008D6725" w:rsidRPr="00B91D09" w:rsidRDefault="008D6725" w:rsidP="008D6725">
      <w:pPr>
        <w:jc w:val="center"/>
        <w:rPr>
          <w:rFonts w:ascii="Arial" w:hAnsi="Arial" w:cs="Arial"/>
          <w:b/>
          <w:color w:val="000000" w:themeColor="text1"/>
          <w:sz w:val="22"/>
          <w:szCs w:val="22"/>
          <w:lang w:val="hr-HR"/>
        </w:rPr>
      </w:pPr>
    </w:p>
    <w:p w14:paraId="73166A43" w14:textId="0F7AB14D" w:rsidR="008D6725" w:rsidRPr="00B91D09" w:rsidRDefault="008D6725" w:rsidP="005252EC">
      <w:pPr>
        <w:rPr>
          <w:rFonts w:ascii="Arial" w:hAnsi="Arial" w:cs="Arial"/>
          <w:color w:val="000000" w:themeColor="text1"/>
          <w:sz w:val="22"/>
          <w:szCs w:val="22"/>
          <w:lang w:val="hr-HR"/>
        </w:rPr>
      </w:pPr>
      <w:bookmarkStart w:id="71" w:name="_Hlk97037324"/>
      <w:r w:rsidRPr="00B91D09">
        <w:rPr>
          <w:rFonts w:ascii="Arial" w:hAnsi="Arial" w:cs="Arial"/>
          <w:color w:val="000000" w:themeColor="text1"/>
          <w:sz w:val="22"/>
          <w:szCs w:val="22"/>
          <w:lang w:val="hr-HR"/>
        </w:rPr>
        <w:t xml:space="preserve">Zagreb, </w:t>
      </w:r>
      <w:r w:rsidR="00B60C6B">
        <w:rPr>
          <w:rFonts w:ascii="Arial" w:hAnsi="Arial" w:cs="Arial"/>
          <w:color w:val="000000" w:themeColor="text1"/>
          <w:sz w:val="22"/>
          <w:szCs w:val="22"/>
          <w:lang w:val="hr-HR"/>
        </w:rPr>
        <w:t>ožujak</w:t>
      </w:r>
      <w:r w:rsidR="00B60C6B" w:rsidRPr="00B91D09">
        <w:rPr>
          <w:rFonts w:ascii="Arial" w:hAnsi="Arial" w:cs="Arial"/>
          <w:color w:val="000000" w:themeColor="text1"/>
          <w:sz w:val="22"/>
          <w:szCs w:val="22"/>
          <w:lang w:val="hr-HR"/>
        </w:rPr>
        <w:t xml:space="preserve"> </w:t>
      </w:r>
      <w:r w:rsidR="001D5500" w:rsidRPr="00B91D09">
        <w:rPr>
          <w:rFonts w:ascii="Arial" w:hAnsi="Arial" w:cs="Arial"/>
          <w:color w:val="000000" w:themeColor="text1"/>
          <w:sz w:val="22"/>
          <w:szCs w:val="22"/>
          <w:lang w:val="hr-HR"/>
        </w:rPr>
        <w:t>202</w:t>
      </w:r>
      <w:r w:rsidR="00D74AAB">
        <w:rPr>
          <w:rFonts w:ascii="Arial" w:hAnsi="Arial" w:cs="Arial"/>
          <w:color w:val="000000" w:themeColor="text1"/>
          <w:sz w:val="22"/>
          <w:szCs w:val="22"/>
          <w:lang w:val="hr-HR"/>
        </w:rPr>
        <w:t>5</w:t>
      </w:r>
      <w:r w:rsidRPr="00B91D09">
        <w:rPr>
          <w:rFonts w:ascii="Arial" w:hAnsi="Arial" w:cs="Arial"/>
          <w:color w:val="000000" w:themeColor="text1"/>
          <w:sz w:val="22"/>
          <w:szCs w:val="22"/>
          <w:lang w:val="hr-HR"/>
        </w:rPr>
        <w:t xml:space="preserve">. </w:t>
      </w:r>
    </w:p>
    <w:bookmarkEnd w:id="71"/>
    <w:p w14:paraId="3DF78ABF" w14:textId="77777777" w:rsidR="002B5EA8" w:rsidRPr="00B91D09" w:rsidRDefault="002B5EA8" w:rsidP="00CD3A2D">
      <w:pPr>
        <w:rPr>
          <w:rFonts w:ascii="Arial" w:hAnsi="Arial" w:cs="Arial"/>
          <w:color w:val="000000" w:themeColor="text1"/>
          <w:sz w:val="22"/>
          <w:szCs w:val="22"/>
          <w:lang w:val="hr-HR"/>
        </w:rPr>
      </w:pPr>
    </w:p>
    <w:p w14:paraId="3AACAE95" w14:textId="77777777" w:rsidR="006835EB" w:rsidRDefault="00E81C7D">
      <w:pPr>
        <w:rPr>
          <w:rFonts w:ascii="Arial" w:hAnsi="Arial" w:cs="Arial"/>
          <w:color w:val="000000" w:themeColor="text1"/>
          <w:sz w:val="22"/>
          <w:szCs w:val="22"/>
          <w:lang w:val="hr-HR"/>
        </w:rPr>
        <w:sectPr w:rsidR="006835EB" w:rsidSect="006835EB">
          <w:headerReference w:type="first" r:id="rId44"/>
          <w:footerReference w:type="first" r:id="rId45"/>
          <w:type w:val="evenPage"/>
          <w:pgSz w:w="11907" w:h="16840" w:code="9"/>
          <w:pgMar w:top="1418" w:right="987" w:bottom="1134" w:left="1418" w:header="851" w:footer="851" w:gutter="0"/>
          <w:pgNumType w:start="54"/>
          <w:cols w:space="720"/>
          <w:noEndnote/>
          <w:titlePg/>
          <w:docGrid w:linePitch="326"/>
        </w:sectPr>
      </w:pPr>
      <w:r>
        <w:rPr>
          <w:rFonts w:ascii="Arial" w:hAnsi="Arial" w:cs="Arial"/>
          <w:color w:val="000000" w:themeColor="text1"/>
          <w:sz w:val="22"/>
          <w:szCs w:val="22"/>
          <w:lang w:val="hr-HR"/>
        </w:rPr>
        <w:br w:type="page"/>
      </w:r>
    </w:p>
    <w:p w14:paraId="6B7F7756" w14:textId="0FBEA1B5" w:rsidR="00E81C7D" w:rsidRDefault="00E81C7D">
      <w:pPr>
        <w:rPr>
          <w:rFonts w:ascii="Arial" w:hAnsi="Arial" w:cs="Arial"/>
          <w:color w:val="000000" w:themeColor="text1"/>
          <w:sz w:val="22"/>
          <w:szCs w:val="22"/>
          <w:lang w:val="hr-HR"/>
        </w:rPr>
      </w:pPr>
    </w:p>
    <w:p w14:paraId="1F4E59BF" w14:textId="77777777" w:rsidR="006D0890" w:rsidRPr="00B91D09" w:rsidRDefault="006D0890">
      <w:pPr>
        <w:rPr>
          <w:rFonts w:ascii="Arial" w:hAnsi="Arial" w:cs="Arial"/>
          <w:color w:val="000000" w:themeColor="text1"/>
          <w:sz w:val="22"/>
          <w:szCs w:val="22"/>
          <w:lang w:val="hr-HR"/>
        </w:rPr>
      </w:pPr>
    </w:p>
    <w:tbl>
      <w:tblPr>
        <w:tblW w:w="9487" w:type="dxa"/>
        <w:tblInd w:w="-132" w:type="dxa"/>
        <w:tblLook w:val="01E0" w:firstRow="1" w:lastRow="1" w:firstColumn="1" w:lastColumn="1" w:noHBand="0" w:noVBand="0"/>
      </w:tblPr>
      <w:tblGrid>
        <w:gridCol w:w="8429"/>
        <w:gridCol w:w="1058"/>
      </w:tblGrid>
      <w:tr w:rsidR="00413BE5" w:rsidRPr="00D142F5" w14:paraId="52D04B7A" w14:textId="77777777" w:rsidTr="003C6F58">
        <w:tc>
          <w:tcPr>
            <w:tcW w:w="8429" w:type="dxa"/>
            <w:vAlign w:val="bottom"/>
          </w:tcPr>
          <w:p w14:paraId="65B99834" w14:textId="77777777" w:rsidR="00413BE5" w:rsidRPr="00D142F5" w:rsidRDefault="00413BE5" w:rsidP="003C6F58">
            <w:pPr>
              <w:spacing w:before="120"/>
              <w:rPr>
                <w:rFonts w:ascii="Arial" w:hAnsi="Arial" w:cs="Arial"/>
                <w:color w:val="000000" w:themeColor="text1"/>
                <w:sz w:val="20"/>
                <w:szCs w:val="20"/>
                <w:lang w:val="hr-HR"/>
              </w:rPr>
            </w:pPr>
            <w:bookmarkStart w:id="72" w:name="shema"/>
            <w:bookmarkEnd w:id="72"/>
          </w:p>
        </w:tc>
        <w:tc>
          <w:tcPr>
            <w:tcW w:w="1058" w:type="dxa"/>
            <w:vAlign w:val="bottom"/>
          </w:tcPr>
          <w:p w14:paraId="1C10FD40" w14:textId="77777777" w:rsidR="00413BE5" w:rsidRPr="00D142F5" w:rsidRDefault="00413BE5" w:rsidP="003C6F58">
            <w:pPr>
              <w:spacing w:before="120"/>
              <w:jc w:val="right"/>
              <w:rPr>
                <w:rFonts w:ascii="Arial" w:hAnsi="Arial" w:cs="Arial"/>
                <w:color w:val="000000" w:themeColor="text1"/>
                <w:sz w:val="20"/>
                <w:szCs w:val="20"/>
                <w:lang w:val="hr-HR"/>
              </w:rPr>
            </w:pPr>
            <w:r w:rsidRPr="00D142F5">
              <w:rPr>
                <w:rFonts w:ascii="Arial" w:hAnsi="Arial" w:cs="Arial"/>
                <w:color w:val="000000" w:themeColor="text1"/>
                <w:sz w:val="20"/>
                <w:szCs w:val="20"/>
                <w:lang w:val="hr-HR"/>
              </w:rPr>
              <w:t>Stranica</w:t>
            </w:r>
          </w:p>
        </w:tc>
      </w:tr>
      <w:tr w:rsidR="00413BE5" w:rsidRPr="00D142F5" w14:paraId="0C74DE83" w14:textId="77777777" w:rsidTr="003C6F58">
        <w:tc>
          <w:tcPr>
            <w:tcW w:w="8429" w:type="dxa"/>
            <w:vAlign w:val="bottom"/>
          </w:tcPr>
          <w:p w14:paraId="1BEC6F40"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58749B40" w14:textId="77777777" w:rsidR="00413BE5" w:rsidRPr="00D142F5" w:rsidRDefault="00413BE5" w:rsidP="003C6F58">
            <w:pPr>
              <w:spacing w:before="120"/>
              <w:jc w:val="right"/>
              <w:rPr>
                <w:rFonts w:ascii="Arial" w:hAnsi="Arial" w:cs="Arial"/>
                <w:color w:val="000000" w:themeColor="text1"/>
                <w:sz w:val="20"/>
                <w:szCs w:val="20"/>
                <w:lang w:val="hr-HR"/>
              </w:rPr>
            </w:pPr>
          </w:p>
        </w:tc>
      </w:tr>
      <w:tr w:rsidR="0007297F" w:rsidRPr="00D142F5" w14:paraId="6C832672" w14:textId="77777777" w:rsidTr="003C6F58">
        <w:tc>
          <w:tcPr>
            <w:tcW w:w="8429" w:type="dxa"/>
            <w:vAlign w:val="bottom"/>
          </w:tcPr>
          <w:p w14:paraId="7A890F85" w14:textId="2285A22C" w:rsidR="0007297F" w:rsidRPr="00D142F5" w:rsidRDefault="0007297F" w:rsidP="0007297F">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 xml:space="preserve">Odgovornosti Uprave </w:t>
            </w:r>
            <w:r w:rsidR="00B60C6B">
              <w:rPr>
                <w:rFonts w:ascii="Arial" w:hAnsi="Arial" w:cs="Arial"/>
                <w:color w:val="000000" w:themeColor="text1"/>
                <w:sz w:val="20"/>
                <w:szCs w:val="20"/>
                <w:lang w:val="hr-HR"/>
              </w:rPr>
              <w:t xml:space="preserve">i Nadzornog odbora </w:t>
            </w:r>
            <w:r w:rsidRPr="00D142F5">
              <w:rPr>
                <w:rFonts w:ascii="Arial" w:hAnsi="Arial" w:cs="Arial"/>
                <w:color w:val="000000" w:themeColor="text1"/>
                <w:sz w:val="20"/>
                <w:szCs w:val="20"/>
                <w:lang w:val="hr-HR"/>
              </w:rPr>
              <w:t>za pripremu i prihvaćanje odvojenih i konsolidiranih financijskih izvještaja</w:t>
            </w:r>
          </w:p>
        </w:tc>
        <w:tc>
          <w:tcPr>
            <w:tcW w:w="1058" w:type="dxa"/>
            <w:vAlign w:val="bottom"/>
          </w:tcPr>
          <w:p w14:paraId="7725498A" w14:textId="6D3922CA" w:rsidR="0007297F" w:rsidRPr="0016679D" w:rsidRDefault="00334E69" w:rsidP="0007297F">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55</w:t>
            </w:r>
          </w:p>
        </w:tc>
      </w:tr>
      <w:tr w:rsidR="00413BE5" w:rsidRPr="00D142F5" w14:paraId="03BDD33F" w14:textId="77777777" w:rsidTr="003C6F58">
        <w:tc>
          <w:tcPr>
            <w:tcW w:w="8429" w:type="dxa"/>
            <w:vAlign w:val="bottom"/>
          </w:tcPr>
          <w:p w14:paraId="7E66D23B"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499C1426" w14:textId="77777777" w:rsidR="00413BE5" w:rsidRPr="0016679D" w:rsidRDefault="00413BE5" w:rsidP="003C6F58">
            <w:pPr>
              <w:spacing w:before="120"/>
              <w:jc w:val="right"/>
              <w:rPr>
                <w:rFonts w:ascii="Arial" w:hAnsi="Arial" w:cs="Arial"/>
                <w:color w:val="000000" w:themeColor="text1"/>
                <w:sz w:val="20"/>
                <w:szCs w:val="20"/>
                <w:lang w:val="hr-HR"/>
              </w:rPr>
            </w:pPr>
          </w:p>
        </w:tc>
      </w:tr>
      <w:tr w:rsidR="00BD6821" w:rsidRPr="00D142F5" w14:paraId="37A822FA" w14:textId="77777777" w:rsidTr="003C6F58">
        <w:tc>
          <w:tcPr>
            <w:tcW w:w="8429" w:type="dxa"/>
            <w:vAlign w:val="bottom"/>
          </w:tcPr>
          <w:p w14:paraId="0830F27C" w14:textId="7B4ED672" w:rsidR="00BD6821" w:rsidRPr="00D142F5" w:rsidRDefault="00BD6821" w:rsidP="003C6F58">
            <w:pPr>
              <w:spacing w:before="120"/>
              <w:rPr>
                <w:rFonts w:ascii="Arial" w:hAnsi="Arial" w:cs="Arial"/>
                <w:color w:val="000000" w:themeColor="text1"/>
                <w:sz w:val="20"/>
                <w:szCs w:val="20"/>
                <w:lang w:val="hr-HR"/>
              </w:rPr>
            </w:pPr>
            <w:r w:rsidRPr="00BD6821">
              <w:rPr>
                <w:rFonts w:ascii="Arial" w:hAnsi="Arial" w:cs="Arial"/>
                <w:color w:val="000000" w:themeColor="text1"/>
                <w:sz w:val="20"/>
                <w:szCs w:val="20"/>
                <w:lang w:val="hr-HR"/>
              </w:rPr>
              <w:t>Zajedničko izvješće neovisnih revizora vlasniku Hrvatske banke za obnovu i razvitak</w:t>
            </w:r>
          </w:p>
        </w:tc>
        <w:tc>
          <w:tcPr>
            <w:tcW w:w="1058" w:type="dxa"/>
            <w:vAlign w:val="bottom"/>
          </w:tcPr>
          <w:p w14:paraId="58D327BB" w14:textId="77777777" w:rsidR="00BD6821" w:rsidRPr="0016679D" w:rsidRDefault="00BD6821" w:rsidP="003C6F58">
            <w:pPr>
              <w:spacing w:before="120"/>
              <w:jc w:val="right"/>
              <w:rPr>
                <w:rFonts w:ascii="Arial" w:hAnsi="Arial" w:cs="Arial"/>
                <w:color w:val="000000" w:themeColor="text1"/>
                <w:sz w:val="20"/>
                <w:szCs w:val="20"/>
                <w:lang w:val="hr-HR"/>
              </w:rPr>
            </w:pPr>
          </w:p>
        </w:tc>
      </w:tr>
      <w:tr w:rsidR="00413BE5" w:rsidRPr="00D142F5" w14:paraId="32693B8F" w14:textId="77777777" w:rsidTr="003C6F58">
        <w:trPr>
          <w:trHeight w:val="281"/>
        </w:trPr>
        <w:tc>
          <w:tcPr>
            <w:tcW w:w="8429" w:type="dxa"/>
            <w:vAlign w:val="bottom"/>
          </w:tcPr>
          <w:p w14:paraId="245DB868"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Konsolidirani financijski izvještaji Grupe:</w:t>
            </w:r>
          </w:p>
        </w:tc>
        <w:tc>
          <w:tcPr>
            <w:tcW w:w="1058" w:type="dxa"/>
            <w:vAlign w:val="bottom"/>
          </w:tcPr>
          <w:p w14:paraId="3A78412D" w14:textId="06056595" w:rsidR="00413BE5" w:rsidRPr="0016679D" w:rsidRDefault="00334E69"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64</w:t>
            </w:r>
          </w:p>
        </w:tc>
      </w:tr>
      <w:tr w:rsidR="00413BE5" w:rsidRPr="00D142F5" w14:paraId="32AF66C6" w14:textId="77777777" w:rsidTr="003C6F58">
        <w:tc>
          <w:tcPr>
            <w:tcW w:w="8429" w:type="dxa"/>
            <w:vAlign w:val="bottom"/>
          </w:tcPr>
          <w:p w14:paraId="0A1E991F"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Račun dobiti i gubitka</w:t>
            </w:r>
          </w:p>
        </w:tc>
        <w:tc>
          <w:tcPr>
            <w:tcW w:w="1058" w:type="dxa"/>
            <w:vAlign w:val="bottom"/>
          </w:tcPr>
          <w:p w14:paraId="52E4E844" w14:textId="1816B84F" w:rsidR="00413BE5" w:rsidRPr="0016679D" w:rsidRDefault="00334E69"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6</w:t>
            </w:r>
            <w:r w:rsidR="00A01F6A" w:rsidRPr="0016679D">
              <w:rPr>
                <w:rFonts w:ascii="Arial" w:hAnsi="Arial" w:cs="Arial"/>
                <w:color w:val="000000" w:themeColor="text1"/>
                <w:sz w:val="20"/>
                <w:szCs w:val="20"/>
                <w:lang w:val="hr-HR"/>
              </w:rPr>
              <w:t>4</w:t>
            </w:r>
          </w:p>
        </w:tc>
      </w:tr>
      <w:tr w:rsidR="00413BE5" w:rsidRPr="00D142F5" w14:paraId="53240710" w14:textId="77777777" w:rsidTr="003C6F58">
        <w:tc>
          <w:tcPr>
            <w:tcW w:w="8429" w:type="dxa"/>
            <w:vAlign w:val="bottom"/>
          </w:tcPr>
          <w:p w14:paraId="0E068D41"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2C65A97E" w14:textId="77777777" w:rsidR="00413BE5" w:rsidRPr="0016679D" w:rsidRDefault="00413BE5" w:rsidP="003C6F58">
            <w:pPr>
              <w:spacing w:before="120"/>
              <w:jc w:val="right"/>
              <w:rPr>
                <w:rFonts w:ascii="Arial" w:hAnsi="Arial" w:cs="Arial"/>
                <w:color w:val="000000" w:themeColor="text1"/>
                <w:sz w:val="20"/>
                <w:szCs w:val="20"/>
                <w:lang w:val="hr-HR"/>
              </w:rPr>
            </w:pPr>
          </w:p>
        </w:tc>
      </w:tr>
      <w:tr w:rsidR="00413BE5" w:rsidRPr="00D142F5" w14:paraId="081CB187" w14:textId="77777777" w:rsidTr="003C6F58">
        <w:tc>
          <w:tcPr>
            <w:tcW w:w="8429" w:type="dxa"/>
            <w:vAlign w:val="bottom"/>
          </w:tcPr>
          <w:p w14:paraId="282FC4CF"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dobiti i gubitku te ostaloj sveobuhvatnoj dobiti</w:t>
            </w:r>
          </w:p>
        </w:tc>
        <w:tc>
          <w:tcPr>
            <w:tcW w:w="1058" w:type="dxa"/>
            <w:vAlign w:val="bottom"/>
          </w:tcPr>
          <w:p w14:paraId="4B9E046D" w14:textId="3AA96480" w:rsidR="00413BE5" w:rsidRPr="0016679D" w:rsidRDefault="00334E69"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6</w:t>
            </w:r>
            <w:r w:rsidR="00A01F6A" w:rsidRPr="0016679D">
              <w:rPr>
                <w:rFonts w:ascii="Arial" w:hAnsi="Arial" w:cs="Arial"/>
                <w:color w:val="000000" w:themeColor="text1"/>
                <w:sz w:val="20"/>
                <w:szCs w:val="20"/>
                <w:lang w:val="hr-HR"/>
              </w:rPr>
              <w:t>5</w:t>
            </w:r>
          </w:p>
        </w:tc>
      </w:tr>
      <w:tr w:rsidR="00413BE5" w:rsidRPr="00D142F5" w14:paraId="3FC6D2E8" w14:textId="77777777" w:rsidTr="003C6F58">
        <w:tc>
          <w:tcPr>
            <w:tcW w:w="8429" w:type="dxa"/>
            <w:vAlign w:val="bottom"/>
          </w:tcPr>
          <w:p w14:paraId="4FD3390C"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75405341" w14:textId="77777777" w:rsidR="00413BE5" w:rsidRPr="0016679D" w:rsidRDefault="00413BE5" w:rsidP="003C6F58">
            <w:pPr>
              <w:spacing w:before="120"/>
              <w:jc w:val="right"/>
              <w:rPr>
                <w:rFonts w:ascii="Arial" w:hAnsi="Arial" w:cs="Arial"/>
                <w:color w:val="000000" w:themeColor="text1"/>
                <w:sz w:val="20"/>
                <w:szCs w:val="20"/>
                <w:lang w:val="hr-HR"/>
              </w:rPr>
            </w:pPr>
          </w:p>
        </w:tc>
      </w:tr>
      <w:tr w:rsidR="00413BE5" w:rsidRPr="00D142F5" w14:paraId="47D71B39" w14:textId="77777777" w:rsidTr="003C6F58">
        <w:tc>
          <w:tcPr>
            <w:tcW w:w="8429" w:type="dxa"/>
            <w:vAlign w:val="bottom"/>
          </w:tcPr>
          <w:p w14:paraId="4995F682"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financijskom položaju</w:t>
            </w:r>
          </w:p>
        </w:tc>
        <w:tc>
          <w:tcPr>
            <w:tcW w:w="1058" w:type="dxa"/>
            <w:vAlign w:val="bottom"/>
          </w:tcPr>
          <w:p w14:paraId="191EA61B" w14:textId="0F814604" w:rsidR="00413BE5" w:rsidRPr="0016679D" w:rsidRDefault="00334E69"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6</w:t>
            </w:r>
            <w:r w:rsidR="00A01F6A" w:rsidRPr="0016679D">
              <w:rPr>
                <w:rFonts w:ascii="Arial" w:hAnsi="Arial" w:cs="Arial"/>
                <w:color w:val="000000" w:themeColor="text1"/>
                <w:sz w:val="20"/>
                <w:szCs w:val="20"/>
                <w:lang w:val="hr-HR"/>
              </w:rPr>
              <w:t>6</w:t>
            </w:r>
          </w:p>
        </w:tc>
      </w:tr>
      <w:tr w:rsidR="00413BE5" w:rsidRPr="00D142F5" w14:paraId="045ECBBF" w14:textId="77777777" w:rsidTr="003C6F58">
        <w:tc>
          <w:tcPr>
            <w:tcW w:w="8429" w:type="dxa"/>
            <w:vAlign w:val="bottom"/>
          </w:tcPr>
          <w:p w14:paraId="223C2324"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781CCFDA" w14:textId="77777777" w:rsidR="00413BE5" w:rsidRPr="0016679D" w:rsidRDefault="00413BE5" w:rsidP="003C6F58">
            <w:pPr>
              <w:spacing w:before="120"/>
              <w:jc w:val="right"/>
              <w:rPr>
                <w:rFonts w:ascii="Arial" w:hAnsi="Arial" w:cs="Arial"/>
                <w:color w:val="000000" w:themeColor="text1"/>
                <w:sz w:val="20"/>
                <w:szCs w:val="20"/>
                <w:lang w:val="hr-HR"/>
              </w:rPr>
            </w:pPr>
          </w:p>
        </w:tc>
      </w:tr>
      <w:tr w:rsidR="00413BE5" w:rsidRPr="00D142F5" w14:paraId="472C14E2" w14:textId="77777777" w:rsidTr="003C6F58">
        <w:tc>
          <w:tcPr>
            <w:tcW w:w="8429" w:type="dxa"/>
            <w:vAlign w:val="bottom"/>
          </w:tcPr>
          <w:p w14:paraId="43BB0114"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novčanim tokovima</w:t>
            </w:r>
          </w:p>
        </w:tc>
        <w:tc>
          <w:tcPr>
            <w:tcW w:w="1058" w:type="dxa"/>
            <w:vAlign w:val="bottom"/>
          </w:tcPr>
          <w:p w14:paraId="782539EC" w14:textId="6D67ADD0" w:rsidR="00413BE5" w:rsidRPr="0016679D" w:rsidRDefault="00334E69"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6</w:t>
            </w:r>
            <w:r w:rsidR="00A01F6A" w:rsidRPr="0016679D">
              <w:rPr>
                <w:rFonts w:ascii="Arial" w:hAnsi="Arial" w:cs="Arial"/>
                <w:color w:val="000000" w:themeColor="text1"/>
                <w:sz w:val="20"/>
                <w:szCs w:val="20"/>
                <w:lang w:val="hr-HR"/>
              </w:rPr>
              <w:t>7</w:t>
            </w:r>
          </w:p>
        </w:tc>
      </w:tr>
      <w:tr w:rsidR="00413BE5" w:rsidRPr="00D142F5" w14:paraId="48ABA974" w14:textId="77777777" w:rsidTr="003C6F58">
        <w:tc>
          <w:tcPr>
            <w:tcW w:w="8429" w:type="dxa"/>
            <w:vAlign w:val="bottom"/>
          </w:tcPr>
          <w:p w14:paraId="012A0F93"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45A43C57" w14:textId="77777777" w:rsidR="00413BE5" w:rsidRPr="0016679D" w:rsidRDefault="00413BE5" w:rsidP="003C6F58">
            <w:pPr>
              <w:spacing w:before="120"/>
              <w:jc w:val="right"/>
              <w:rPr>
                <w:rFonts w:ascii="Arial" w:hAnsi="Arial" w:cs="Arial"/>
                <w:color w:val="000000" w:themeColor="text1"/>
                <w:sz w:val="20"/>
                <w:szCs w:val="20"/>
                <w:lang w:val="hr-HR"/>
              </w:rPr>
            </w:pPr>
          </w:p>
        </w:tc>
      </w:tr>
      <w:tr w:rsidR="00413BE5" w:rsidRPr="00D142F5" w14:paraId="35CAF207" w14:textId="77777777" w:rsidTr="003C6F58">
        <w:tc>
          <w:tcPr>
            <w:tcW w:w="8429" w:type="dxa"/>
            <w:vAlign w:val="bottom"/>
          </w:tcPr>
          <w:p w14:paraId="7C908FE5"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promjenama na kapitalu i rezervama</w:t>
            </w:r>
          </w:p>
        </w:tc>
        <w:tc>
          <w:tcPr>
            <w:tcW w:w="1058" w:type="dxa"/>
            <w:vAlign w:val="bottom"/>
          </w:tcPr>
          <w:p w14:paraId="50ED2C57" w14:textId="37EBA7FC" w:rsidR="00413BE5" w:rsidRPr="0016679D" w:rsidRDefault="0016679D"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6</w:t>
            </w:r>
            <w:r w:rsidR="00A01F6A" w:rsidRPr="0016679D">
              <w:rPr>
                <w:rFonts w:ascii="Arial" w:hAnsi="Arial" w:cs="Arial"/>
                <w:color w:val="000000" w:themeColor="text1"/>
                <w:sz w:val="20"/>
                <w:szCs w:val="20"/>
                <w:lang w:val="hr-HR"/>
              </w:rPr>
              <w:t>8</w:t>
            </w:r>
          </w:p>
        </w:tc>
      </w:tr>
      <w:tr w:rsidR="00413BE5" w:rsidRPr="00D142F5" w14:paraId="16985B1E" w14:textId="77777777" w:rsidTr="003C6F58">
        <w:tc>
          <w:tcPr>
            <w:tcW w:w="8429" w:type="dxa"/>
            <w:vAlign w:val="bottom"/>
          </w:tcPr>
          <w:p w14:paraId="45B3CA03"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1D59BC45" w14:textId="77777777" w:rsidR="00413BE5" w:rsidRPr="0016679D" w:rsidRDefault="00413BE5" w:rsidP="003C6F58">
            <w:pPr>
              <w:spacing w:before="120"/>
              <w:jc w:val="right"/>
              <w:rPr>
                <w:rFonts w:ascii="Arial" w:hAnsi="Arial" w:cs="Arial"/>
                <w:color w:val="000000" w:themeColor="text1"/>
                <w:sz w:val="20"/>
                <w:szCs w:val="20"/>
                <w:lang w:val="hr-HR"/>
              </w:rPr>
            </w:pPr>
          </w:p>
        </w:tc>
      </w:tr>
      <w:tr w:rsidR="00413BE5" w:rsidRPr="00D142F5" w14:paraId="6C83A0D5" w14:textId="77777777" w:rsidTr="003C6F58">
        <w:tc>
          <w:tcPr>
            <w:tcW w:w="8429" w:type="dxa"/>
            <w:vAlign w:val="bottom"/>
          </w:tcPr>
          <w:p w14:paraId="6DEC3C47"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Odvojeni financijski izvještaji Banke:</w:t>
            </w:r>
          </w:p>
        </w:tc>
        <w:tc>
          <w:tcPr>
            <w:tcW w:w="1058" w:type="dxa"/>
            <w:vAlign w:val="bottom"/>
          </w:tcPr>
          <w:p w14:paraId="1AD15A58" w14:textId="66983115" w:rsidR="00413BE5" w:rsidRPr="0016679D" w:rsidRDefault="0016679D"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6</w:t>
            </w:r>
            <w:r w:rsidR="00A01F6A" w:rsidRPr="0016679D">
              <w:rPr>
                <w:rFonts w:ascii="Arial" w:hAnsi="Arial" w:cs="Arial"/>
                <w:color w:val="000000" w:themeColor="text1"/>
                <w:sz w:val="20"/>
                <w:szCs w:val="20"/>
                <w:lang w:val="hr-HR"/>
              </w:rPr>
              <w:t>9</w:t>
            </w:r>
          </w:p>
        </w:tc>
      </w:tr>
      <w:tr w:rsidR="00413BE5" w:rsidRPr="00D142F5" w14:paraId="3BCB9564" w14:textId="77777777" w:rsidTr="003C6F58">
        <w:tc>
          <w:tcPr>
            <w:tcW w:w="8429" w:type="dxa"/>
            <w:vAlign w:val="bottom"/>
          </w:tcPr>
          <w:p w14:paraId="10BDF46E"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Račun dobiti i gubitka</w:t>
            </w:r>
          </w:p>
        </w:tc>
        <w:tc>
          <w:tcPr>
            <w:tcW w:w="1058" w:type="dxa"/>
            <w:vAlign w:val="bottom"/>
          </w:tcPr>
          <w:p w14:paraId="6256ECE9" w14:textId="779FD7DB" w:rsidR="00413BE5" w:rsidRPr="0016679D" w:rsidRDefault="0016679D"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6</w:t>
            </w:r>
            <w:r w:rsidR="00A01F6A" w:rsidRPr="0016679D">
              <w:rPr>
                <w:rFonts w:ascii="Arial" w:hAnsi="Arial" w:cs="Arial"/>
                <w:color w:val="000000" w:themeColor="text1"/>
                <w:sz w:val="20"/>
                <w:szCs w:val="20"/>
                <w:lang w:val="hr-HR"/>
              </w:rPr>
              <w:t>9</w:t>
            </w:r>
          </w:p>
        </w:tc>
      </w:tr>
      <w:tr w:rsidR="00413BE5" w:rsidRPr="00D142F5" w14:paraId="4BE70698" w14:textId="77777777" w:rsidTr="003C6F58">
        <w:tc>
          <w:tcPr>
            <w:tcW w:w="8429" w:type="dxa"/>
            <w:vAlign w:val="bottom"/>
          </w:tcPr>
          <w:p w14:paraId="0C2EE2A4"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7DB961BA" w14:textId="77777777" w:rsidR="00413BE5" w:rsidRPr="0016679D" w:rsidRDefault="00413BE5" w:rsidP="003C6F58">
            <w:pPr>
              <w:spacing w:before="120"/>
              <w:jc w:val="right"/>
              <w:rPr>
                <w:rFonts w:ascii="Arial" w:hAnsi="Arial" w:cs="Arial"/>
                <w:color w:val="000000" w:themeColor="text1"/>
                <w:sz w:val="20"/>
                <w:szCs w:val="20"/>
                <w:lang w:val="hr-HR"/>
              </w:rPr>
            </w:pPr>
          </w:p>
        </w:tc>
      </w:tr>
      <w:tr w:rsidR="00413BE5" w:rsidRPr="00D142F5" w14:paraId="7D67297C" w14:textId="77777777" w:rsidTr="003C6F58">
        <w:tc>
          <w:tcPr>
            <w:tcW w:w="8429" w:type="dxa"/>
            <w:vAlign w:val="bottom"/>
          </w:tcPr>
          <w:p w14:paraId="78F4CFF4"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dobiti i gubitku te ostaloj sveobuhvatnoj dobiti</w:t>
            </w:r>
          </w:p>
        </w:tc>
        <w:tc>
          <w:tcPr>
            <w:tcW w:w="1058" w:type="dxa"/>
            <w:vAlign w:val="bottom"/>
          </w:tcPr>
          <w:p w14:paraId="62DAC291" w14:textId="1B978EA0" w:rsidR="00413BE5" w:rsidRPr="0016679D" w:rsidRDefault="0016679D"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7</w:t>
            </w:r>
            <w:r w:rsidR="00A01F6A" w:rsidRPr="0016679D">
              <w:rPr>
                <w:rFonts w:ascii="Arial" w:hAnsi="Arial" w:cs="Arial"/>
                <w:color w:val="000000" w:themeColor="text1"/>
                <w:sz w:val="20"/>
                <w:szCs w:val="20"/>
                <w:lang w:val="hr-HR"/>
              </w:rPr>
              <w:t>0</w:t>
            </w:r>
          </w:p>
        </w:tc>
      </w:tr>
      <w:tr w:rsidR="00413BE5" w:rsidRPr="00D142F5" w14:paraId="16AA2CFE" w14:textId="77777777" w:rsidTr="003C6F58">
        <w:tc>
          <w:tcPr>
            <w:tcW w:w="8429" w:type="dxa"/>
            <w:vAlign w:val="bottom"/>
          </w:tcPr>
          <w:p w14:paraId="79AF8111"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5CF74F4D" w14:textId="77777777" w:rsidR="00413BE5" w:rsidRPr="0016679D" w:rsidRDefault="00413BE5" w:rsidP="003C6F58">
            <w:pPr>
              <w:spacing w:before="120"/>
              <w:jc w:val="right"/>
              <w:rPr>
                <w:rFonts w:ascii="Arial" w:hAnsi="Arial" w:cs="Arial"/>
                <w:color w:val="000000" w:themeColor="text1"/>
                <w:sz w:val="20"/>
                <w:szCs w:val="20"/>
                <w:lang w:val="hr-HR"/>
              </w:rPr>
            </w:pPr>
          </w:p>
        </w:tc>
      </w:tr>
      <w:tr w:rsidR="00413BE5" w:rsidRPr="00D142F5" w14:paraId="06FEE9AF" w14:textId="77777777" w:rsidTr="003C6F58">
        <w:tc>
          <w:tcPr>
            <w:tcW w:w="8429" w:type="dxa"/>
            <w:vAlign w:val="bottom"/>
          </w:tcPr>
          <w:p w14:paraId="198CD4F5"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financijskom položaju</w:t>
            </w:r>
          </w:p>
        </w:tc>
        <w:tc>
          <w:tcPr>
            <w:tcW w:w="1058" w:type="dxa"/>
            <w:vAlign w:val="bottom"/>
          </w:tcPr>
          <w:p w14:paraId="4AD275D3" w14:textId="6C1B3888" w:rsidR="00413BE5" w:rsidRPr="0016679D" w:rsidRDefault="0016679D"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7</w:t>
            </w:r>
            <w:r w:rsidR="00A01F6A" w:rsidRPr="0016679D">
              <w:rPr>
                <w:rFonts w:ascii="Arial" w:hAnsi="Arial" w:cs="Arial"/>
                <w:color w:val="000000" w:themeColor="text1"/>
                <w:sz w:val="20"/>
                <w:szCs w:val="20"/>
                <w:lang w:val="hr-HR"/>
              </w:rPr>
              <w:t>1</w:t>
            </w:r>
          </w:p>
        </w:tc>
      </w:tr>
      <w:tr w:rsidR="00413BE5" w:rsidRPr="00D142F5" w14:paraId="7F06706C" w14:textId="77777777" w:rsidTr="003C6F58">
        <w:tc>
          <w:tcPr>
            <w:tcW w:w="8429" w:type="dxa"/>
            <w:vAlign w:val="bottom"/>
          </w:tcPr>
          <w:p w14:paraId="7C57A3BB"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49312FE0" w14:textId="77777777" w:rsidR="00413BE5" w:rsidRPr="0016679D" w:rsidRDefault="00413BE5" w:rsidP="003C6F58">
            <w:pPr>
              <w:spacing w:before="120"/>
              <w:jc w:val="right"/>
              <w:rPr>
                <w:rFonts w:ascii="Arial" w:hAnsi="Arial" w:cs="Arial"/>
                <w:color w:val="000000" w:themeColor="text1"/>
                <w:sz w:val="20"/>
                <w:szCs w:val="20"/>
                <w:lang w:val="hr-HR"/>
              </w:rPr>
            </w:pPr>
          </w:p>
        </w:tc>
      </w:tr>
      <w:tr w:rsidR="00413BE5" w:rsidRPr="00D142F5" w14:paraId="2069C51C" w14:textId="77777777" w:rsidTr="003C6F58">
        <w:tc>
          <w:tcPr>
            <w:tcW w:w="8429" w:type="dxa"/>
            <w:vAlign w:val="bottom"/>
          </w:tcPr>
          <w:p w14:paraId="3513ED73"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novčanim tokovima</w:t>
            </w:r>
          </w:p>
        </w:tc>
        <w:tc>
          <w:tcPr>
            <w:tcW w:w="1058" w:type="dxa"/>
            <w:vAlign w:val="bottom"/>
          </w:tcPr>
          <w:p w14:paraId="58892553" w14:textId="2C7B462E" w:rsidR="00413BE5" w:rsidRPr="0016679D" w:rsidRDefault="0016679D"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7</w:t>
            </w:r>
            <w:r w:rsidR="00A01F6A" w:rsidRPr="0016679D">
              <w:rPr>
                <w:rFonts w:ascii="Arial" w:hAnsi="Arial" w:cs="Arial"/>
                <w:color w:val="000000" w:themeColor="text1"/>
                <w:sz w:val="20"/>
                <w:szCs w:val="20"/>
                <w:lang w:val="hr-HR"/>
              </w:rPr>
              <w:t>2</w:t>
            </w:r>
          </w:p>
        </w:tc>
      </w:tr>
      <w:tr w:rsidR="00413BE5" w:rsidRPr="00D142F5" w14:paraId="56EC9DEF" w14:textId="77777777" w:rsidTr="003C6F58">
        <w:tc>
          <w:tcPr>
            <w:tcW w:w="8429" w:type="dxa"/>
            <w:vAlign w:val="bottom"/>
          </w:tcPr>
          <w:p w14:paraId="14BB827D"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7889BB8A" w14:textId="77777777" w:rsidR="00413BE5" w:rsidRPr="0016679D" w:rsidRDefault="00413BE5" w:rsidP="003C6F58">
            <w:pPr>
              <w:spacing w:before="120"/>
              <w:jc w:val="right"/>
              <w:rPr>
                <w:rFonts w:ascii="Arial" w:hAnsi="Arial" w:cs="Arial"/>
                <w:color w:val="000000" w:themeColor="text1"/>
                <w:sz w:val="20"/>
                <w:szCs w:val="20"/>
                <w:lang w:val="hr-HR"/>
              </w:rPr>
            </w:pPr>
          </w:p>
        </w:tc>
      </w:tr>
      <w:tr w:rsidR="00413BE5" w:rsidRPr="00D142F5" w14:paraId="224269CB" w14:textId="77777777" w:rsidTr="003C6F58">
        <w:tc>
          <w:tcPr>
            <w:tcW w:w="8429" w:type="dxa"/>
            <w:vAlign w:val="bottom"/>
          </w:tcPr>
          <w:p w14:paraId="4E73BCF4" w14:textId="77777777" w:rsidR="00413BE5" w:rsidRPr="00D142F5" w:rsidRDefault="00413BE5" w:rsidP="003C6F58">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promjenama na kapitalu i rezervama</w:t>
            </w:r>
          </w:p>
        </w:tc>
        <w:tc>
          <w:tcPr>
            <w:tcW w:w="1058" w:type="dxa"/>
            <w:vAlign w:val="bottom"/>
          </w:tcPr>
          <w:p w14:paraId="4924C265" w14:textId="091C6D59" w:rsidR="00413BE5" w:rsidRPr="0016679D" w:rsidRDefault="0016679D"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7</w:t>
            </w:r>
            <w:r w:rsidR="00A01F6A" w:rsidRPr="0016679D">
              <w:rPr>
                <w:rFonts w:ascii="Arial" w:hAnsi="Arial" w:cs="Arial"/>
                <w:color w:val="000000" w:themeColor="text1"/>
                <w:sz w:val="20"/>
                <w:szCs w:val="20"/>
                <w:lang w:val="hr-HR"/>
              </w:rPr>
              <w:t>3</w:t>
            </w:r>
          </w:p>
        </w:tc>
      </w:tr>
      <w:tr w:rsidR="00413BE5" w:rsidRPr="00D142F5" w14:paraId="4F7E89C9" w14:textId="77777777" w:rsidTr="003C6F58">
        <w:tc>
          <w:tcPr>
            <w:tcW w:w="8429" w:type="dxa"/>
            <w:vAlign w:val="bottom"/>
          </w:tcPr>
          <w:p w14:paraId="68E16710" w14:textId="77777777" w:rsidR="00413BE5" w:rsidRPr="00D142F5" w:rsidRDefault="00413BE5" w:rsidP="003C6F58">
            <w:pPr>
              <w:spacing w:before="120"/>
              <w:rPr>
                <w:rFonts w:ascii="Arial" w:hAnsi="Arial" w:cs="Arial"/>
                <w:color w:val="000000" w:themeColor="text1"/>
                <w:sz w:val="20"/>
                <w:szCs w:val="20"/>
                <w:lang w:val="hr-HR"/>
              </w:rPr>
            </w:pPr>
          </w:p>
        </w:tc>
        <w:tc>
          <w:tcPr>
            <w:tcW w:w="1058" w:type="dxa"/>
            <w:vAlign w:val="bottom"/>
          </w:tcPr>
          <w:p w14:paraId="2A3BB43E" w14:textId="77777777" w:rsidR="00413BE5" w:rsidRPr="0016679D" w:rsidRDefault="00413BE5" w:rsidP="003C6F58">
            <w:pPr>
              <w:spacing w:before="120"/>
              <w:jc w:val="right"/>
              <w:rPr>
                <w:rFonts w:ascii="Arial" w:hAnsi="Arial" w:cs="Arial"/>
                <w:color w:val="000000" w:themeColor="text1"/>
                <w:sz w:val="20"/>
                <w:szCs w:val="20"/>
                <w:lang w:val="hr-HR"/>
              </w:rPr>
            </w:pPr>
          </w:p>
        </w:tc>
      </w:tr>
      <w:tr w:rsidR="00413BE5" w:rsidRPr="00D142F5" w14:paraId="3D7F8145" w14:textId="77777777" w:rsidTr="003C6F58">
        <w:tc>
          <w:tcPr>
            <w:tcW w:w="8429" w:type="dxa"/>
            <w:vAlign w:val="bottom"/>
          </w:tcPr>
          <w:p w14:paraId="4478C700" w14:textId="77777777" w:rsidR="00413BE5" w:rsidRPr="00D142F5" w:rsidRDefault="00413BE5" w:rsidP="003C6F58">
            <w:pPr>
              <w:pStyle w:val="PH"/>
              <w:spacing w:line="320" w:lineRule="exact"/>
              <w:rPr>
                <w:rFonts w:cs="Arial"/>
                <w:color w:val="000000" w:themeColor="text1"/>
                <w:sz w:val="20"/>
                <w:lang w:val="hr-HR"/>
              </w:rPr>
            </w:pPr>
            <w:r w:rsidRPr="00D142F5">
              <w:rPr>
                <w:rFonts w:cs="Arial"/>
                <w:color w:val="000000" w:themeColor="text1"/>
                <w:sz w:val="20"/>
                <w:lang w:val="hr-HR"/>
              </w:rPr>
              <w:t xml:space="preserve">Bilješke uz financijske izvještaje koje obuhvaćaju važne računovodstvene politike i druga objašnjenja </w:t>
            </w:r>
          </w:p>
        </w:tc>
        <w:tc>
          <w:tcPr>
            <w:tcW w:w="1058" w:type="dxa"/>
            <w:shd w:val="clear" w:color="auto" w:fill="auto"/>
            <w:vAlign w:val="bottom"/>
          </w:tcPr>
          <w:p w14:paraId="687722D0" w14:textId="754EF949" w:rsidR="00413BE5" w:rsidRPr="0016679D" w:rsidRDefault="0016679D"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7</w:t>
            </w:r>
            <w:r w:rsidR="009B4B1D">
              <w:rPr>
                <w:rFonts w:ascii="Arial" w:hAnsi="Arial" w:cs="Arial"/>
                <w:color w:val="000000" w:themeColor="text1"/>
                <w:sz w:val="20"/>
                <w:szCs w:val="20"/>
                <w:lang w:val="hr-HR"/>
              </w:rPr>
              <w:t>4</w:t>
            </w:r>
            <w:r w:rsidR="00A01F6A" w:rsidRPr="0016679D">
              <w:rPr>
                <w:rFonts w:ascii="Arial" w:hAnsi="Arial" w:cs="Arial"/>
                <w:color w:val="000000" w:themeColor="text1"/>
                <w:sz w:val="20"/>
                <w:szCs w:val="20"/>
                <w:lang w:val="hr-HR"/>
              </w:rPr>
              <w:t xml:space="preserve"> - </w:t>
            </w:r>
            <w:r w:rsidRPr="0016679D">
              <w:rPr>
                <w:rFonts w:ascii="Arial" w:hAnsi="Arial" w:cs="Arial"/>
                <w:color w:val="000000" w:themeColor="text1"/>
                <w:sz w:val="20"/>
                <w:szCs w:val="20"/>
                <w:lang w:val="hr-HR"/>
              </w:rPr>
              <w:t>216</w:t>
            </w:r>
          </w:p>
        </w:tc>
      </w:tr>
      <w:tr w:rsidR="00413BE5" w:rsidRPr="00D142F5" w14:paraId="54D52C43" w14:textId="77777777" w:rsidTr="003C6F58">
        <w:trPr>
          <w:trHeight w:val="482"/>
        </w:trPr>
        <w:tc>
          <w:tcPr>
            <w:tcW w:w="8429" w:type="dxa"/>
            <w:vAlign w:val="bottom"/>
          </w:tcPr>
          <w:p w14:paraId="5F8F09A2" w14:textId="77777777" w:rsidR="00413BE5" w:rsidRPr="00D142F5" w:rsidRDefault="00413BE5" w:rsidP="003C6F58">
            <w:pPr>
              <w:pStyle w:val="PH"/>
              <w:spacing w:line="320" w:lineRule="exact"/>
              <w:rPr>
                <w:rFonts w:cs="Arial"/>
                <w:color w:val="000000" w:themeColor="text1"/>
                <w:sz w:val="20"/>
                <w:lang w:val="hr-HR"/>
              </w:rPr>
            </w:pPr>
            <w:r w:rsidRPr="00D142F5">
              <w:rPr>
                <w:rFonts w:cs="Arial"/>
                <w:color w:val="000000" w:themeColor="text1"/>
                <w:sz w:val="20"/>
                <w:lang w:val="hr-HR"/>
              </w:rPr>
              <w:t>Dodatak – Financijsko poslovanje Grupe HKO</w:t>
            </w:r>
          </w:p>
        </w:tc>
        <w:tc>
          <w:tcPr>
            <w:tcW w:w="1058" w:type="dxa"/>
            <w:shd w:val="clear" w:color="auto" w:fill="auto"/>
            <w:vAlign w:val="bottom"/>
          </w:tcPr>
          <w:p w14:paraId="0D717654" w14:textId="5E5FE090" w:rsidR="00413BE5" w:rsidRPr="0016679D" w:rsidRDefault="0016679D" w:rsidP="003C6F58">
            <w:pPr>
              <w:spacing w:before="120"/>
              <w:jc w:val="right"/>
              <w:rPr>
                <w:rFonts w:ascii="Arial" w:hAnsi="Arial" w:cs="Arial"/>
                <w:color w:val="000000" w:themeColor="text1"/>
                <w:sz w:val="20"/>
                <w:szCs w:val="20"/>
                <w:lang w:val="hr-HR"/>
              </w:rPr>
            </w:pPr>
            <w:r w:rsidRPr="0016679D">
              <w:rPr>
                <w:rFonts w:ascii="Arial" w:hAnsi="Arial" w:cs="Arial"/>
                <w:color w:val="000000" w:themeColor="text1"/>
                <w:sz w:val="20"/>
                <w:szCs w:val="20"/>
                <w:lang w:val="hr-HR"/>
              </w:rPr>
              <w:t>21</w:t>
            </w:r>
            <w:r w:rsidR="00077C2F" w:rsidRPr="0016679D">
              <w:rPr>
                <w:rFonts w:ascii="Arial" w:hAnsi="Arial" w:cs="Arial"/>
                <w:color w:val="000000" w:themeColor="text1"/>
                <w:sz w:val="20"/>
                <w:szCs w:val="20"/>
                <w:lang w:val="hr-HR"/>
              </w:rPr>
              <w:t>7-</w:t>
            </w:r>
            <w:r w:rsidRPr="0016679D">
              <w:rPr>
                <w:rFonts w:ascii="Arial" w:hAnsi="Arial" w:cs="Arial"/>
                <w:color w:val="000000" w:themeColor="text1"/>
                <w:sz w:val="20"/>
                <w:szCs w:val="20"/>
                <w:lang w:val="hr-HR"/>
              </w:rPr>
              <w:t>22</w:t>
            </w:r>
            <w:r w:rsidR="00077C2F" w:rsidRPr="0016679D">
              <w:rPr>
                <w:rFonts w:ascii="Arial" w:hAnsi="Arial" w:cs="Arial"/>
                <w:color w:val="000000" w:themeColor="text1"/>
                <w:sz w:val="20"/>
                <w:szCs w:val="20"/>
                <w:lang w:val="hr-HR"/>
              </w:rPr>
              <w:t>0</w:t>
            </w:r>
          </w:p>
        </w:tc>
      </w:tr>
    </w:tbl>
    <w:p w14:paraId="7706BC73" w14:textId="33FEB1B6" w:rsidR="00E81C7D" w:rsidRDefault="00E81C7D" w:rsidP="00F905B3">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eastAsia="hr-HR"/>
        </w:rPr>
      </w:pPr>
      <w:r>
        <w:rPr>
          <w:rFonts w:ascii="Arial" w:hAnsi="Arial" w:cs="Arial"/>
          <w:color w:val="000000" w:themeColor="text1"/>
          <w:sz w:val="20"/>
          <w:szCs w:val="20"/>
          <w:lang w:val="hr-HR" w:eastAsia="hr-HR"/>
        </w:rPr>
        <w:br w:type="page"/>
      </w:r>
    </w:p>
    <w:p w14:paraId="4CF46FE1" w14:textId="77777777" w:rsidR="00F905B3" w:rsidRPr="004B4498" w:rsidRDefault="00F905B3" w:rsidP="00F905B3">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eastAsia="hr-HR"/>
        </w:rPr>
      </w:pPr>
    </w:p>
    <w:p w14:paraId="6E788BDB" w14:textId="77777777" w:rsidR="006B759A" w:rsidRPr="004B4498" w:rsidRDefault="006B759A" w:rsidP="006B759A">
      <w:pPr>
        <w:numPr>
          <w:ilvl w:val="12"/>
          <w:numId w:val="0"/>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 xml:space="preserve">Odgovornost Uprave Hrvatske banke za obnovu i razvitak („HBOR“ ili „Banka“) je pripremiti odvojene i konsolidirane financijske izvještaje za svaku poslovnu godinu, koja daju istinit i vjeran prikaz financijskog položaja Banke i Grupe Hrvatske banke za obnovu i razvitak („Grupa“) te njihovog rezultata poslovanja i novčanih tokova, u skladu s primjenjivim računovodstvenim standardima te vođenje odgovarajućih računovodstvenih evidencija potrebnih za pripremanje financijskih izvještaja u bilo koje vrijeme. </w:t>
      </w:r>
    </w:p>
    <w:p w14:paraId="219A43F3" w14:textId="77777777" w:rsidR="006B759A" w:rsidRPr="004B4498" w:rsidRDefault="006B759A" w:rsidP="006B759A">
      <w:pPr>
        <w:numPr>
          <w:ilvl w:val="12"/>
          <w:numId w:val="0"/>
        </w:numPr>
        <w:jc w:val="both"/>
        <w:rPr>
          <w:rFonts w:ascii="Arial" w:hAnsi="Arial" w:cs="Arial"/>
          <w:color w:val="000000" w:themeColor="text1"/>
          <w:sz w:val="20"/>
          <w:szCs w:val="20"/>
          <w:lang w:val="hr-HR"/>
        </w:rPr>
      </w:pPr>
    </w:p>
    <w:p w14:paraId="362D90A1" w14:textId="77777777" w:rsidR="006B759A" w:rsidRPr="004B4498" w:rsidRDefault="006B759A" w:rsidP="006B759A">
      <w:pPr>
        <w:numPr>
          <w:ilvl w:val="12"/>
          <w:numId w:val="0"/>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Uprava ima opću odgovornost za poduzimanje koraka koji su joj u razumnoj mjeri dostupni kako bi joj omogućili očuvanje imovine Banke i Grupe te sprečavanje i otkrivanje prijevara i ostalih nepravilnosti.</w:t>
      </w:r>
    </w:p>
    <w:p w14:paraId="0D1231AE" w14:textId="77777777" w:rsidR="006B759A" w:rsidRPr="004B4498" w:rsidRDefault="006B759A" w:rsidP="006B759A">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rPr>
      </w:pPr>
    </w:p>
    <w:p w14:paraId="0E0894BD" w14:textId="77777777" w:rsidR="006B759A" w:rsidRPr="004B4498" w:rsidRDefault="006B759A" w:rsidP="006B759A">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Uprava je odgovorna za odabir prikladnih računovodstvenih politika koje su u skladu s važećim računovodstvenim standardima i za njihovu dosljednu primjenu; donošenje razumnih i razboritih prosudbi i procjena; te pripremanje financijskih izvještaja temeljem principa neograničenosti vremena poslovanja, osim ako je pretpostavka da će Banka i Grupa nastaviti s poslovanjem neprimjerena.</w:t>
      </w:r>
    </w:p>
    <w:p w14:paraId="7A3ED6CC" w14:textId="77777777" w:rsidR="006B759A" w:rsidRPr="004B4498" w:rsidRDefault="006B759A" w:rsidP="006B759A">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ind w:right="-1"/>
        <w:jc w:val="both"/>
        <w:rPr>
          <w:rFonts w:ascii="Arial" w:hAnsi="Arial" w:cs="Arial"/>
          <w:color w:val="000000" w:themeColor="text1"/>
          <w:sz w:val="20"/>
          <w:szCs w:val="20"/>
          <w:lang w:val="hr-HR" w:eastAsia="hr-HR"/>
        </w:rPr>
      </w:pPr>
    </w:p>
    <w:p w14:paraId="57C33C88" w14:textId="77777777" w:rsidR="006B759A" w:rsidRPr="004B4498" w:rsidRDefault="006B759A" w:rsidP="006B759A">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Uprava je dužna podnijeti na odobrenje Nadzornom odboru revidirano Godišnje izvješće, nakon čega ga Nadzorni odbor podnosi na potvrdu Hrvatskom saboru.</w:t>
      </w:r>
    </w:p>
    <w:p w14:paraId="77F600F3" w14:textId="77777777" w:rsidR="006B759A" w:rsidRPr="004B4498" w:rsidRDefault="006B759A" w:rsidP="006B759A">
      <w:pPr>
        <w:numPr>
          <w:ilvl w:val="12"/>
          <w:numId w:val="0"/>
        </w:numPr>
        <w:jc w:val="both"/>
        <w:rPr>
          <w:rFonts w:ascii="Arial" w:hAnsi="Arial" w:cs="Arial"/>
          <w:color w:val="000000" w:themeColor="text1"/>
          <w:sz w:val="20"/>
          <w:szCs w:val="20"/>
          <w:lang w:val="hr-HR" w:eastAsia="hr-HR"/>
        </w:rPr>
      </w:pPr>
    </w:p>
    <w:p w14:paraId="338F586C" w14:textId="7AD5B759" w:rsidR="006B759A" w:rsidRPr="004B4498" w:rsidRDefault="006B759A" w:rsidP="006B759A">
      <w:pPr>
        <w:numPr>
          <w:ilvl w:val="12"/>
          <w:numId w:val="0"/>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Odvojena i konsolidirana financijska izvješća prikazana na stranicama </w:t>
      </w:r>
      <w:r w:rsidRPr="0045010A">
        <w:rPr>
          <w:rFonts w:ascii="Arial" w:hAnsi="Arial" w:cs="Arial"/>
          <w:color w:val="000000" w:themeColor="text1"/>
          <w:sz w:val="20"/>
          <w:szCs w:val="20"/>
          <w:lang w:val="hr-HR" w:eastAsia="hr-HR"/>
        </w:rPr>
        <w:t xml:space="preserve">od </w:t>
      </w:r>
      <w:r w:rsidR="000443AE" w:rsidRPr="000443AE">
        <w:rPr>
          <w:rFonts w:ascii="Arial" w:hAnsi="Arial" w:cs="Arial"/>
          <w:color w:val="000000" w:themeColor="text1"/>
          <w:sz w:val="20"/>
          <w:szCs w:val="20"/>
          <w:lang w:val="hr-HR" w:eastAsia="hr-HR"/>
        </w:rPr>
        <w:t>6</w:t>
      </w:r>
      <w:r w:rsidRPr="000443AE">
        <w:rPr>
          <w:rFonts w:ascii="Arial" w:hAnsi="Arial" w:cs="Arial"/>
          <w:color w:val="000000" w:themeColor="text1"/>
          <w:sz w:val="20"/>
          <w:szCs w:val="20"/>
          <w:lang w:val="hr-HR" w:eastAsia="hr-HR"/>
        </w:rPr>
        <w:t xml:space="preserve">4 do </w:t>
      </w:r>
      <w:r w:rsidR="00607103">
        <w:rPr>
          <w:rFonts w:ascii="Arial" w:hAnsi="Arial" w:cs="Arial"/>
          <w:color w:val="000000" w:themeColor="text1"/>
          <w:sz w:val="20"/>
          <w:szCs w:val="20"/>
          <w:lang w:val="hr-HR" w:eastAsia="hr-HR"/>
        </w:rPr>
        <w:t>216</w:t>
      </w:r>
      <w:r w:rsidRPr="004B4498">
        <w:rPr>
          <w:rFonts w:ascii="Arial" w:hAnsi="Arial" w:cs="Arial"/>
          <w:color w:val="000000" w:themeColor="text1"/>
          <w:sz w:val="20"/>
          <w:szCs w:val="20"/>
          <w:lang w:val="hr-HR" w:eastAsia="hr-HR"/>
        </w:rPr>
        <w:t xml:space="preserve"> odobrena su od strane </w:t>
      </w:r>
      <w:r w:rsidRPr="00BD268A">
        <w:rPr>
          <w:rFonts w:ascii="Arial" w:hAnsi="Arial" w:cs="Arial"/>
          <w:color w:val="000000" w:themeColor="text1"/>
          <w:sz w:val="20"/>
          <w:szCs w:val="20"/>
          <w:lang w:val="hr-HR" w:eastAsia="hr-HR"/>
        </w:rPr>
        <w:t xml:space="preserve">Uprave </w:t>
      </w:r>
      <w:r w:rsidRPr="0089269F">
        <w:rPr>
          <w:rFonts w:ascii="Arial" w:hAnsi="Arial" w:cs="Arial"/>
          <w:color w:val="000000" w:themeColor="text1"/>
          <w:sz w:val="20"/>
          <w:szCs w:val="20"/>
          <w:lang w:val="hr-HR" w:eastAsia="hr-HR"/>
        </w:rPr>
        <w:t>2</w:t>
      </w:r>
      <w:r w:rsidR="00BD268A" w:rsidRPr="0089269F">
        <w:rPr>
          <w:rFonts w:ascii="Arial" w:hAnsi="Arial" w:cs="Arial"/>
          <w:color w:val="000000" w:themeColor="text1"/>
          <w:sz w:val="20"/>
          <w:szCs w:val="20"/>
          <w:lang w:val="hr-HR" w:eastAsia="hr-HR"/>
        </w:rPr>
        <w:t>7</w:t>
      </w:r>
      <w:r w:rsidRPr="0089269F">
        <w:rPr>
          <w:rFonts w:ascii="Arial" w:hAnsi="Arial" w:cs="Arial"/>
          <w:color w:val="000000" w:themeColor="text1"/>
          <w:sz w:val="20"/>
          <w:szCs w:val="20"/>
          <w:lang w:val="hr-HR" w:eastAsia="hr-HR"/>
        </w:rPr>
        <w:t xml:space="preserve">. </w:t>
      </w:r>
      <w:r w:rsidR="00BD268A" w:rsidRPr="0089269F">
        <w:rPr>
          <w:rFonts w:ascii="Arial" w:hAnsi="Arial" w:cs="Arial"/>
          <w:color w:val="000000" w:themeColor="text1"/>
          <w:sz w:val="20"/>
          <w:szCs w:val="20"/>
          <w:lang w:val="hr-HR" w:eastAsia="hr-HR"/>
        </w:rPr>
        <w:t>ožujka</w:t>
      </w:r>
      <w:r w:rsidRPr="0089269F">
        <w:rPr>
          <w:rFonts w:ascii="Arial" w:hAnsi="Arial" w:cs="Arial"/>
          <w:color w:val="000000" w:themeColor="text1"/>
          <w:sz w:val="20"/>
          <w:szCs w:val="20"/>
          <w:lang w:val="hr-HR" w:eastAsia="hr-HR"/>
        </w:rPr>
        <w:t xml:space="preserve"> 202</w:t>
      </w:r>
      <w:r w:rsidR="00A01F6A" w:rsidRPr="0089269F">
        <w:rPr>
          <w:rFonts w:ascii="Arial" w:hAnsi="Arial" w:cs="Arial"/>
          <w:color w:val="000000" w:themeColor="text1"/>
          <w:sz w:val="20"/>
          <w:szCs w:val="20"/>
          <w:lang w:val="hr-HR" w:eastAsia="hr-HR"/>
        </w:rPr>
        <w:t>5</w:t>
      </w:r>
      <w:r w:rsidRPr="0089269F">
        <w:rPr>
          <w:rFonts w:ascii="Arial" w:hAnsi="Arial" w:cs="Arial"/>
          <w:color w:val="000000" w:themeColor="text1"/>
          <w:sz w:val="20"/>
          <w:szCs w:val="20"/>
          <w:lang w:val="hr-HR" w:eastAsia="hr-HR"/>
        </w:rPr>
        <w:t>.</w:t>
      </w:r>
      <w:r w:rsidRPr="004B4498">
        <w:rPr>
          <w:rFonts w:ascii="Arial" w:hAnsi="Arial" w:cs="Arial"/>
          <w:color w:val="000000" w:themeColor="text1"/>
          <w:sz w:val="20"/>
          <w:szCs w:val="20"/>
          <w:lang w:val="hr-HR" w:eastAsia="hr-HR"/>
        </w:rPr>
        <w:t xml:space="preserve"> </w:t>
      </w:r>
      <w:r w:rsidR="00B60C6B" w:rsidRPr="00B60C6B">
        <w:rPr>
          <w:rFonts w:ascii="Arial" w:hAnsi="Arial" w:cs="Arial"/>
          <w:color w:val="000000" w:themeColor="text1"/>
          <w:sz w:val="20"/>
          <w:szCs w:val="20"/>
          <w:lang w:val="hr-HR" w:eastAsia="hr-HR"/>
        </w:rPr>
        <w:t>u svrhu njihove predaje Nadzornom odboru</w:t>
      </w:r>
      <w:r w:rsidR="00B60C6B">
        <w:rPr>
          <w:rFonts w:ascii="Arial" w:hAnsi="Arial" w:cs="Arial"/>
          <w:color w:val="000000" w:themeColor="text1"/>
          <w:sz w:val="20"/>
          <w:szCs w:val="20"/>
          <w:lang w:val="hr-HR" w:eastAsia="hr-HR"/>
        </w:rPr>
        <w:t xml:space="preserve">, </w:t>
      </w:r>
      <w:r w:rsidRPr="004B4498">
        <w:rPr>
          <w:rFonts w:ascii="Arial" w:hAnsi="Arial" w:cs="Arial"/>
          <w:color w:val="000000" w:themeColor="text1"/>
          <w:sz w:val="20"/>
          <w:szCs w:val="20"/>
          <w:lang w:val="hr-HR" w:eastAsia="hr-HR"/>
        </w:rPr>
        <w:t>što je potvrđeno potpisima u nastavku.</w:t>
      </w:r>
    </w:p>
    <w:p w14:paraId="1D4001AD" w14:textId="30A08141" w:rsidR="006B759A" w:rsidRDefault="006B759A" w:rsidP="006B759A">
      <w:pPr>
        <w:numPr>
          <w:ilvl w:val="12"/>
          <w:numId w:val="0"/>
        </w:numPr>
        <w:jc w:val="both"/>
        <w:rPr>
          <w:rFonts w:ascii="Arial" w:hAnsi="Arial" w:cs="Arial"/>
          <w:color w:val="000000" w:themeColor="text1"/>
          <w:sz w:val="20"/>
          <w:szCs w:val="20"/>
          <w:lang w:val="hr-HR" w:eastAsia="hr-HR"/>
        </w:rPr>
      </w:pPr>
    </w:p>
    <w:p w14:paraId="24777F0D" w14:textId="29CAB899" w:rsidR="00B60C6B" w:rsidRPr="00B60C6B" w:rsidRDefault="00B60C6B" w:rsidP="00B60C6B">
      <w:pPr>
        <w:numPr>
          <w:ilvl w:val="12"/>
          <w:numId w:val="0"/>
        </w:numPr>
        <w:jc w:val="both"/>
        <w:rPr>
          <w:rFonts w:ascii="Arial" w:hAnsi="Arial" w:cs="Arial"/>
          <w:color w:val="000000" w:themeColor="text1"/>
          <w:sz w:val="20"/>
          <w:szCs w:val="20"/>
          <w:lang w:val="hr-HR" w:eastAsia="hr-HR"/>
        </w:rPr>
      </w:pPr>
      <w:r w:rsidRPr="00B60C6B">
        <w:rPr>
          <w:rFonts w:ascii="Arial" w:hAnsi="Arial" w:cs="Arial"/>
          <w:color w:val="000000" w:themeColor="text1"/>
          <w:sz w:val="20"/>
          <w:szCs w:val="20"/>
          <w:lang w:val="hr-HR" w:eastAsia="hr-HR"/>
        </w:rPr>
        <w:t xml:space="preserve">Uprava je također odgovorna i za pripremu i sadržaj Izvješća poslovodstva i za Izjavu o primjeni kodeksa korporativnog upravljanja u skladu s hrvatskim Zakonom o računovodstvu te ostale informacije (zajedno „ostale informacije“). Izvješće poslovodstva prikazano na stranicama </w:t>
      </w:r>
      <w:r w:rsidRPr="00334E69">
        <w:rPr>
          <w:rFonts w:ascii="Arial" w:hAnsi="Arial" w:cs="Arial"/>
          <w:color w:val="000000" w:themeColor="text1"/>
          <w:sz w:val="20"/>
          <w:szCs w:val="20"/>
          <w:lang w:val="hr-HR" w:eastAsia="hr-HR"/>
        </w:rPr>
        <w:t>4 do 5</w:t>
      </w:r>
      <w:r w:rsidRPr="00B60C6B">
        <w:rPr>
          <w:rFonts w:ascii="Arial" w:hAnsi="Arial" w:cs="Arial"/>
          <w:color w:val="000000" w:themeColor="text1"/>
          <w:sz w:val="20"/>
          <w:szCs w:val="20"/>
          <w:lang w:val="hr-HR" w:eastAsia="hr-HR"/>
        </w:rPr>
        <w:t xml:space="preserve">, Izjava o primjeni kodeksa korporativnog upravljanja prikazana na </w:t>
      </w:r>
      <w:r w:rsidRPr="0089269F">
        <w:rPr>
          <w:rFonts w:ascii="Arial" w:hAnsi="Arial" w:cs="Arial"/>
          <w:color w:val="000000" w:themeColor="text1"/>
          <w:sz w:val="20"/>
          <w:szCs w:val="20"/>
          <w:lang w:val="hr-HR" w:eastAsia="hr-HR"/>
        </w:rPr>
        <w:t xml:space="preserve">stranicama 6 do 9 te ostale informacije na stranicama 10 do </w:t>
      </w:r>
      <w:r w:rsidR="00334E69" w:rsidRPr="0089269F">
        <w:rPr>
          <w:rFonts w:ascii="Arial" w:hAnsi="Arial" w:cs="Arial"/>
          <w:color w:val="000000" w:themeColor="text1"/>
          <w:sz w:val="20"/>
          <w:szCs w:val="20"/>
          <w:lang w:val="hr-HR" w:eastAsia="hr-HR"/>
        </w:rPr>
        <w:t>52</w:t>
      </w:r>
      <w:r w:rsidRPr="0089269F">
        <w:rPr>
          <w:rFonts w:ascii="Arial" w:hAnsi="Arial" w:cs="Arial"/>
          <w:color w:val="000000" w:themeColor="text1"/>
          <w:sz w:val="20"/>
          <w:szCs w:val="20"/>
          <w:lang w:val="hr-HR" w:eastAsia="hr-HR"/>
        </w:rPr>
        <w:t xml:space="preserve"> odobreni su za izdavanje od strane Uprave </w:t>
      </w:r>
      <w:r w:rsidR="00BD268A" w:rsidRPr="0089269F">
        <w:rPr>
          <w:rFonts w:ascii="Arial" w:hAnsi="Arial" w:cs="Arial"/>
          <w:color w:val="000000" w:themeColor="text1"/>
          <w:sz w:val="20"/>
          <w:szCs w:val="20"/>
          <w:lang w:val="hr-HR" w:eastAsia="hr-HR"/>
        </w:rPr>
        <w:t>27</w:t>
      </w:r>
      <w:r w:rsidRPr="0089269F">
        <w:rPr>
          <w:rFonts w:ascii="Arial" w:hAnsi="Arial" w:cs="Arial"/>
          <w:color w:val="000000" w:themeColor="text1"/>
          <w:sz w:val="20"/>
          <w:szCs w:val="20"/>
          <w:lang w:val="hr-HR" w:eastAsia="hr-HR"/>
        </w:rPr>
        <w:t>. ožujka 2025.</w:t>
      </w:r>
      <w:r w:rsidRPr="00B60C6B">
        <w:rPr>
          <w:rFonts w:ascii="Arial" w:hAnsi="Arial" w:cs="Arial"/>
          <w:color w:val="000000" w:themeColor="text1"/>
          <w:sz w:val="20"/>
          <w:szCs w:val="20"/>
          <w:lang w:val="hr-HR" w:eastAsia="hr-HR"/>
        </w:rPr>
        <w:t xml:space="preserve"> </w:t>
      </w:r>
    </w:p>
    <w:p w14:paraId="3AF5C8B6" w14:textId="77777777" w:rsidR="00B60C6B" w:rsidRPr="004B4498" w:rsidRDefault="00B60C6B" w:rsidP="006B759A">
      <w:pPr>
        <w:numPr>
          <w:ilvl w:val="12"/>
          <w:numId w:val="0"/>
        </w:numPr>
        <w:jc w:val="both"/>
        <w:rPr>
          <w:rFonts w:ascii="Arial" w:hAnsi="Arial" w:cs="Arial"/>
          <w:color w:val="000000" w:themeColor="text1"/>
          <w:sz w:val="20"/>
          <w:szCs w:val="20"/>
          <w:lang w:val="hr-HR" w:eastAsia="hr-HR"/>
        </w:rPr>
      </w:pPr>
    </w:p>
    <w:p w14:paraId="3B8D068A" w14:textId="77777777" w:rsidR="006B759A" w:rsidRPr="004B4498" w:rsidRDefault="006B759A" w:rsidP="006B759A">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U ime i za Hrvatsku banku za obnovu i razvitak:</w:t>
      </w:r>
    </w:p>
    <w:p w14:paraId="64497E4C" w14:textId="77777777" w:rsidR="00016B15" w:rsidRPr="004B4498" w:rsidRDefault="00016B15">
      <w:pPr>
        <w:numPr>
          <w:ilvl w:val="12"/>
          <w:numId w:val="0"/>
        </w:numPr>
        <w:jc w:val="both"/>
        <w:rPr>
          <w:rFonts w:ascii="Arial" w:hAnsi="Arial" w:cs="Arial"/>
          <w:color w:val="000000" w:themeColor="text1"/>
          <w:sz w:val="20"/>
          <w:szCs w:val="20"/>
          <w:lang w:val="hr-HR" w:eastAsia="hr-HR"/>
        </w:rPr>
      </w:pPr>
    </w:p>
    <w:p w14:paraId="6DCCD9DC" w14:textId="0B370377" w:rsidR="00C928BB" w:rsidRDefault="00C928BB" w:rsidP="00060FB1">
      <w:pPr>
        <w:pStyle w:val="T1"/>
        <w:spacing w:before="0" w:after="0" w:line="240" w:lineRule="auto"/>
        <w:rPr>
          <w:rFonts w:cs="Arial"/>
          <w:b w:val="0"/>
          <w:color w:val="000000" w:themeColor="text1"/>
          <w:sz w:val="20"/>
          <w:lang w:val="hr-HR"/>
        </w:rPr>
      </w:pPr>
    </w:p>
    <w:p w14:paraId="588CB44F" w14:textId="77777777" w:rsidR="000C0EDD" w:rsidRPr="004B4498" w:rsidRDefault="000C0EDD" w:rsidP="00060FB1">
      <w:pPr>
        <w:pStyle w:val="T1"/>
        <w:spacing w:before="0" w:after="0" w:line="240" w:lineRule="auto"/>
        <w:rPr>
          <w:rFonts w:cs="Arial"/>
          <w:b w:val="0"/>
          <w:color w:val="000000" w:themeColor="text1"/>
          <w:sz w:val="20"/>
          <w:lang w:val="hr-HR"/>
        </w:rPr>
      </w:pPr>
    </w:p>
    <w:p w14:paraId="66CEAF4D" w14:textId="77777777" w:rsidR="00C928BB" w:rsidRPr="00B91D09" w:rsidRDefault="00C928BB" w:rsidP="00060FB1">
      <w:pPr>
        <w:pStyle w:val="T1"/>
        <w:spacing w:before="0" w:after="0" w:line="240" w:lineRule="auto"/>
        <w:rPr>
          <w:rFonts w:cs="Arial"/>
          <w:b w:val="0"/>
          <w:color w:val="000000" w:themeColor="text1"/>
          <w:sz w:val="22"/>
          <w:szCs w:val="22"/>
          <w:lang w:val="hr-HR"/>
        </w:rPr>
      </w:pPr>
    </w:p>
    <w:p w14:paraId="222809D8" w14:textId="77777777" w:rsidR="00060FB1" w:rsidRPr="00B91D09" w:rsidRDefault="00060FB1" w:rsidP="00060FB1">
      <w:pPr>
        <w:pStyle w:val="T1"/>
        <w:spacing w:before="0" w:after="0" w:line="240" w:lineRule="auto"/>
        <w:rPr>
          <w:rFonts w:cs="Arial"/>
          <w:b w:val="0"/>
          <w:color w:val="000000" w:themeColor="text1"/>
          <w:sz w:val="22"/>
          <w:szCs w:val="22"/>
          <w:lang w:val="hr-HR"/>
        </w:rPr>
      </w:pPr>
    </w:p>
    <w:tbl>
      <w:tblPr>
        <w:tblW w:w="6908" w:type="dxa"/>
        <w:tblLook w:val="04A0" w:firstRow="1" w:lastRow="0" w:firstColumn="1" w:lastColumn="0" w:noHBand="0" w:noVBand="1"/>
      </w:tblPr>
      <w:tblGrid>
        <w:gridCol w:w="3684"/>
        <w:gridCol w:w="3224"/>
      </w:tblGrid>
      <w:tr w:rsidR="00760ED2" w:rsidRPr="00B91D09" w14:paraId="6CDB0E1A" w14:textId="77777777" w:rsidTr="00F959D0">
        <w:trPr>
          <w:trHeight w:hRule="exact" w:val="286"/>
        </w:trPr>
        <w:tc>
          <w:tcPr>
            <w:tcW w:w="3684" w:type="dxa"/>
          </w:tcPr>
          <w:p w14:paraId="750E7A62" w14:textId="77777777" w:rsidR="00760ED2" w:rsidRPr="00B91D09" w:rsidRDefault="00760ED2" w:rsidP="00361B04">
            <w:pPr>
              <w:jc w:val="center"/>
              <w:rPr>
                <w:rFonts w:ascii="Arial" w:hAnsi="Arial" w:cs="Arial"/>
                <w:color w:val="000000" w:themeColor="text1"/>
                <w:sz w:val="22"/>
                <w:szCs w:val="22"/>
                <w:lang w:val="hr-HR"/>
              </w:rPr>
            </w:pPr>
            <w:r w:rsidRPr="00B91D09">
              <w:rPr>
                <w:rFonts w:ascii="Arial" w:hAnsi="Arial" w:cs="Arial"/>
                <w:color w:val="000000" w:themeColor="text1"/>
                <w:sz w:val="22"/>
                <w:szCs w:val="22"/>
                <w:lang w:val="hr-HR"/>
              </w:rPr>
              <w:t>______________________</w:t>
            </w:r>
          </w:p>
        </w:tc>
        <w:tc>
          <w:tcPr>
            <w:tcW w:w="3224" w:type="dxa"/>
          </w:tcPr>
          <w:p w14:paraId="4779F66A" w14:textId="77777777" w:rsidR="00760ED2" w:rsidRPr="00B91D09" w:rsidRDefault="00760ED2" w:rsidP="003E6272">
            <w:pPr>
              <w:rPr>
                <w:rFonts w:ascii="Arial" w:hAnsi="Arial" w:cs="Arial"/>
                <w:color w:val="000000" w:themeColor="text1"/>
                <w:sz w:val="22"/>
                <w:szCs w:val="22"/>
                <w:lang w:val="hr-HR"/>
              </w:rPr>
            </w:pPr>
          </w:p>
        </w:tc>
        <w:bookmarkStart w:id="73" w:name="_Hlk506894968"/>
      </w:tr>
      <w:tr w:rsidR="00760ED2" w:rsidRPr="00B91D09" w14:paraId="02952AB0" w14:textId="77777777" w:rsidTr="00F959D0">
        <w:trPr>
          <w:trHeight w:val="271"/>
        </w:trPr>
        <w:tc>
          <w:tcPr>
            <w:tcW w:w="3684" w:type="dxa"/>
            <w:vAlign w:val="bottom"/>
          </w:tcPr>
          <w:p w14:paraId="2AB8FFB2" w14:textId="77777777" w:rsidR="00760ED2" w:rsidRPr="004B4498" w:rsidRDefault="00760ED2" w:rsidP="003E6272">
            <w:pPr>
              <w:jc w:val="center"/>
              <w:rPr>
                <w:rFonts w:ascii="Arial" w:hAnsi="Arial" w:cs="Arial"/>
                <w:color w:val="000000" w:themeColor="text1"/>
                <w:sz w:val="20"/>
                <w:szCs w:val="20"/>
                <w:lang w:val="hr-HR"/>
              </w:rPr>
            </w:pPr>
            <w:r w:rsidRPr="004B4498">
              <w:rPr>
                <w:rFonts w:ascii="Arial" w:hAnsi="Arial" w:cs="Arial"/>
                <w:color w:val="000000" w:themeColor="text1"/>
                <w:sz w:val="20"/>
                <w:szCs w:val="20"/>
                <w:lang w:val="hr-HR"/>
              </w:rPr>
              <w:t>Marin Pranjić</w:t>
            </w:r>
          </w:p>
        </w:tc>
        <w:tc>
          <w:tcPr>
            <w:tcW w:w="3224" w:type="dxa"/>
          </w:tcPr>
          <w:p w14:paraId="16361A12" w14:textId="77777777" w:rsidR="00760ED2" w:rsidRPr="00B91D09" w:rsidRDefault="00760ED2" w:rsidP="003E6272">
            <w:pPr>
              <w:jc w:val="center"/>
              <w:rPr>
                <w:rFonts w:ascii="Arial" w:hAnsi="Arial" w:cs="Arial"/>
                <w:color w:val="000000" w:themeColor="text1"/>
                <w:sz w:val="22"/>
                <w:szCs w:val="22"/>
                <w:lang w:val="hr-HR"/>
              </w:rPr>
            </w:pPr>
          </w:p>
        </w:tc>
      </w:tr>
      <w:tr w:rsidR="00760ED2" w:rsidRPr="00B91D09" w14:paraId="2D9ABE53" w14:textId="77777777" w:rsidTr="00F959D0">
        <w:trPr>
          <w:trHeight w:hRule="exact" w:val="146"/>
        </w:trPr>
        <w:tc>
          <w:tcPr>
            <w:tcW w:w="3684" w:type="dxa"/>
          </w:tcPr>
          <w:p w14:paraId="2F93495A" w14:textId="77777777" w:rsidR="00760ED2" w:rsidRPr="004B4498" w:rsidRDefault="00760ED2" w:rsidP="003E6272">
            <w:pPr>
              <w:jc w:val="center"/>
              <w:rPr>
                <w:rFonts w:ascii="Arial" w:hAnsi="Arial" w:cs="Arial"/>
                <w:color w:val="000000" w:themeColor="text1"/>
                <w:sz w:val="20"/>
                <w:szCs w:val="20"/>
                <w:lang w:val="hr-HR"/>
              </w:rPr>
            </w:pPr>
          </w:p>
        </w:tc>
        <w:tc>
          <w:tcPr>
            <w:tcW w:w="3224" w:type="dxa"/>
          </w:tcPr>
          <w:p w14:paraId="4071CA01" w14:textId="77777777" w:rsidR="00760ED2" w:rsidRPr="00B91D09" w:rsidRDefault="00760ED2" w:rsidP="003E6272">
            <w:pPr>
              <w:jc w:val="center"/>
              <w:rPr>
                <w:rFonts w:ascii="Arial" w:hAnsi="Arial" w:cs="Arial"/>
                <w:color w:val="000000" w:themeColor="text1"/>
                <w:sz w:val="22"/>
                <w:szCs w:val="22"/>
                <w:lang w:val="hr-HR"/>
              </w:rPr>
            </w:pPr>
          </w:p>
        </w:tc>
      </w:tr>
      <w:tr w:rsidR="00760ED2" w:rsidRPr="00B91D09" w14:paraId="052860D6" w14:textId="77777777" w:rsidTr="00F959D0">
        <w:trPr>
          <w:trHeight w:val="424"/>
        </w:trPr>
        <w:tc>
          <w:tcPr>
            <w:tcW w:w="3684" w:type="dxa"/>
          </w:tcPr>
          <w:p w14:paraId="7E4CAE79" w14:textId="77777777" w:rsidR="00363B19" w:rsidRPr="00363B19" w:rsidRDefault="00363B19" w:rsidP="00363B19">
            <w:pPr>
              <w:jc w:val="center"/>
              <w:rPr>
                <w:rFonts w:ascii="Arial" w:hAnsi="Arial" w:cs="Arial"/>
                <w:b/>
                <w:color w:val="000000" w:themeColor="text1"/>
                <w:sz w:val="20"/>
                <w:szCs w:val="20"/>
                <w:lang w:val="hr-HR"/>
              </w:rPr>
            </w:pPr>
            <w:r w:rsidRPr="00363B19">
              <w:rPr>
                <w:rFonts w:ascii="Arial" w:hAnsi="Arial" w:cs="Arial"/>
                <w:b/>
                <w:color w:val="000000" w:themeColor="text1"/>
                <w:sz w:val="20"/>
                <w:szCs w:val="20"/>
                <w:lang w:val="hr-HR"/>
              </w:rPr>
              <w:t xml:space="preserve">Direktor </w:t>
            </w:r>
          </w:p>
          <w:p w14:paraId="24843A44" w14:textId="3F6C44F5" w:rsidR="00760ED2" w:rsidRPr="004B4498" w:rsidRDefault="00363B19" w:rsidP="00363B19">
            <w:pPr>
              <w:jc w:val="center"/>
              <w:rPr>
                <w:rFonts w:ascii="Arial" w:hAnsi="Arial" w:cs="Arial"/>
                <w:b/>
                <w:color w:val="000000" w:themeColor="text1"/>
                <w:sz w:val="20"/>
                <w:szCs w:val="20"/>
                <w:lang w:val="hr-HR"/>
              </w:rPr>
            </w:pPr>
            <w:r w:rsidRPr="00363B19">
              <w:rPr>
                <w:rFonts w:ascii="Arial" w:hAnsi="Arial" w:cs="Arial"/>
                <w:b/>
                <w:color w:val="000000" w:themeColor="text1"/>
                <w:sz w:val="20"/>
                <w:szCs w:val="20"/>
                <w:lang w:val="hr-HR"/>
              </w:rPr>
              <w:t>Sektora financija i računovodstva</w:t>
            </w:r>
          </w:p>
        </w:tc>
        <w:tc>
          <w:tcPr>
            <w:tcW w:w="3224" w:type="dxa"/>
          </w:tcPr>
          <w:p w14:paraId="7FBBFA72" w14:textId="77777777" w:rsidR="00760ED2" w:rsidRPr="00B91D09" w:rsidRDefault="00760ED2" w:rsidP="003E6272">
            <w:pPr>
              <w:jc w:val="center"/>
              <w:rPr>
                <w:rFonts w:ascii="Arial" w:hAnsi="Arial" w:cs="Arial"/>
                <w:b/>
                <w:color w:val="000000" w:themeColor="text1"/>
                <w:sz w:val="22"/>
                <w:szCs w:val="22"/>
                <w:lang w:val="hr-HR"/>
              </w:rPr>
            </w:pPr>
          </w:p>
        </w:tc>
      </w:tr>
      <w:bookmarkEnd w:id="73"/>
    </w:tbl>
    <w:p w14:paraId="7917B5EC" w14:textId="57FCC7DD" w:rsidR="00FB0D22" w:rsidRDefault="00FB0D22" w:rsidP="00060FB1">
      <w:pPr>
        <w:pStyle w:val="T1"/>
        <w:spacing w:line="300" w:lineRule="exact"/>
        <w:jc w:val="left"/>
        <w:rPr>
          <w:rFonts w:cs="Arial"/>
          <w:b w:val="0"/>
          <w:color w:val="000000" w:themeColor="text1"/>
          <w:sz w:val="22"/>
          <w:szCs w:val="22"/>
          <w:lang w:val="hr-HR"/>
        </w:rPr>
      </w:pPr>
    </w:p>
    <w:p w14:paraId="178C4AD8" w14:textId="54671080" w:rsidR="0090660D" w:rsidRDefault="0090660D" w:rsidP="00060FB1">
      <w:pPr>
        <w:pStyle w:val="T1"/>
        <w:spacing w:line="300" w:lineRule="exact"/>
        <w:jc w:val="left"/>
        <w:rPr>
          <w:rFonts w:cs="Arial"/>
          <w:b w:val="0"/>
          <w:color w:val="000000" w:themeColor="text1"/>
          <w:sz w:val="22"/>
          <w:szCs w:val="22"/>
          <w:lang w:val="hr-HR"/>
        </w:rPr>
      </w:pPr>
    </w:p>
    <w:p w14:paraId="10F0D8DE" w14:textId="77777777" w:rsidR="0090660D" w:rsidRPr="00B91D09" w:rsidRDefault="0090660D" w:rsidP="00060FB1">
      <w:pPr>
        <w:pStyle w:val="T1"/>
        <w:spacing w:line="300" w:lineRule="exact"/>
        <w:jc w:val="left"/>
        <w:rPr>
          <w:rFonts w:cs="Arial"/>
          <w:b w:val="0"/>
          <w:color w:val="000000" w:themeColor="text1"/>
          <w:sz w:val="22"/>
          <w:szCs w:val="22"/>
          <w:lang w:val="hr-HR"/>
        </w:rPr>
      </w:pPr>
    </w:p>
    <w:tbl>
      <w:tblPr>
        <w:tblW w:w="9354" w:type="dxa"/>
        <w:tblLook w:val="04A0" w:firstRow="1" w:lastRow="0" w:firstColumn="1" w:lastColumn="0" w:noHBand="0" w:noVBand="1"/>
      </w:tblPr>
      <w:tblGrid>
        <w:gridCol w:w="3118"/>
        <w:gridCol w:w="3118"/>
        <w:gridCol w:w="3118"/>
      </w:tblGrid>
      <w:tr w:rsidR="0090660D" w:rsidRPr="00192DCB" w14:paraId="162EBDBA" w14:textId="77777777" w:rsidTr="003C6F58">
        <w:trPr>
          <w:trHeight w:hRule="exact" w:val="284"/>
        </w:trPr>
        <w:tc>
          <w:tcPr>
            <w:tcW w:w="3118" w:type="dxa"/>
          </w:tcPr>
          <w:p w14:paraId="5327E673" w14:textId="77777777" w:rsidR="0090660D" w:rsidRPr="001A5E0D" w:rsidRDefault="0090660D" w:rsidP="003C6F58">
            <w:pPr>
              <w:jc w:val="center"/>
              <w:rPr>
                <w:rFonts w:ascii="Arial" w:hAnsi="Arial" w:cs="Arial"/>
                <w:color w:val="000000" w:themeColor="text1"/>
                <w:sz w:val="20"/>
                <w:szCs w:val="20"/>
              </w:rPr>
            </w:pPr>
            <w:r w:rsidRPr="001A5E0D">
              <w:rPr>
                <w:rFonts w:ascii="Arial" w:hAnsi="Arial" w:cs="Arial"/>
                <w:color w:val="000000" w:themeColor="text1"/>
                <w:sz w:val="20"/>
                <w:szCs w:val="20"/>
              </w:rPr>
              <w:t>______________________</w:t>
            </w:r>
          </w:p>
        </w:tc>
        <w:tc>
          <w:tcPr>
            <w:tcW w:w="3118" w:type="dxa"/>
          </w:tcPr>
          <w:p w14:paraId="3CC09FA5" w14:textId="77777777" w:rsidR="0090660D" w:rsidRPr="001A5E0D" w:rsidRDefault="0090660D" w:rsidP="003C6F58">
            <w:pPr>
              <w:jc w:val="center"/>
              <w:rPr>
                <w:rFonts w:ascii="Arial" w:hAnsi="Arial" w:cs="Arial"/>
                <w:color w:val="000000" w:themeColor="text1"/>
                <w:sz w:val="20"/>
                <w:szCs w:val="20"/>
              </w:rPr>
            </w:pPr>
            <w:r w:rsidRPr="007531C7">
              <w:rPr>
                <w:rFonts w:ascii="Arial" w:hAnsi="Arial" w:cs="Arial"/>
                <w:color w:val="000000" w:themeColor="text1"/>
                <w:sz w:val="20"/>
                <w:szCs w:val="20"/>
              </w:rPr>
              <w:t>______________________</w:t>
            </w:r>
          </w:p>
        </w:tc>
        <w:tc>
          <w:tcPr>
            <w:tcW w:w="3118" w:type="dxa"/>
          </w:tcPr>
          <w:p w14:paraId="44B95CED" w14:textId="77777777" w:rsidR="0090660D" w:rsidRPr="001A5E0D" w:rsidRDefault="0090660D" w:rsidP="003C6F58">
            <w:pPr>
              <w:jc w:val="center"/>
              <w:rPr>
                <w:rFonts w:ascii="Arial" w:hAnsi="Arial" w:cs="Arial"/>
                <w:color w:val="000000" w:themeColor="text1"/>
                <w:sz w:val="20"/>
                <w:szCs w:val="20"/>
              </w:rPr>
            </w:pPr>
            <w:r w:rsidRPr="001A5E0D">
              <w:rPr>
                <w:rFonts w:ascii="Arial" w:hAnsi="Arial" w:cs="Arial"/>
                <w:color w:val="000000" w:themeColor="text1"/>
                <w:sz w:val="20"/>
                <w:szCs w:val="20"/>
              </w:rPr>
              <w:t>______________________</w:t>
            </w:r>
          </w:p>
        </w:tc>
      </w:tr>
      <w:tr w:rsidR="00E819AD" w:rsidRPr="00192DCB" w14:paraId="0D5D9A91" w14:textId="77777777" w:rsidTr="003C6F58">
        <w:trPr>
          <w:trHeight w:val="269"/>
        </w:trPr>
        <w:tc>
          <w:tcPr>
            <w:tcW w:w="3118" w:type="dxa"/>
            <w:vAlign w:val="bottom"/>
          </w:tcPr>
          <w:p w14:paraId="1A3142F1" w14:textId="1643EA06" w:rsidR="00E819AD" w:rsidRPr="001A5E0D" w:rsidRDefault="00E819AD" w:rsidP="00E819AD">
            <w:pPr>
              <w:jc w:val="center"/>
              <w:rPr>
                <w:rFonts w:ascii="Arial" w:hAnsi="Arial" w:cs="Arial"/>
                <w:color w:val="000000" w:themeColor="text1"/>
                <w:sz w:val="20"/>
                <w:szCs w:val="20"/>
              </w:rPr>
            </w:pPr>
            <w:r w:rsidRPr="00C82399">
              <w:rPr>
                <w:rFonts w:ascii="Arial" w:hAnsi="Arial" w:cs="Arial"/>
                <w:color w:val="000000" w:themeColor="text1"/>
                <w:sz w:val="20"/>
                <w:szCs w:val="20"/>
              </w:rPr>
              <w:t>Josip Pavković</w:t>
            </w:r>
          </w:p>
        </w:tc>
        <w:tc>
          <w:tcPr>
            <w:tcW w:w="3118" w:type="dxa"/>
            <w:vAlign w:val="bottom"/>
          </w:tcPr>
          <w:p w14:paraId="6EE1DE21" w14:textId="68D51249" w:rsidR="00E819AD" w:rsidRPr="001A5E0D" w:rsidRDefault="00E819AD" w:rsidP="00E819AD">
            <w:pPr>
              <w:jc w:val="center"/>
              <w:rPr>
                <w:rFonts w:ascii="Arial" w:hAnsi="Arial" w:cs="Arial"/>
                <w:color w:val="000000" w:themeColor="text1"/>
                <w:sz w:val="20"/>
                <w:szCs w:val="20"/>
              </w:rPr>
            </w:pPr>
            <w:proofErr w:type="spellStart"/>
            <w:r>
              <w:rPr>
                <w:rFonts w:ascii="Arial" w:hAnsi="Arial" w:cs="Arial"/>
                <w:color w:val="000000" w:themeColor="text1"/>
                <w:sz w:val="20"/>
                <w:szCs w:val="20"/>
              </w:rPr>
              <w:t>mr.</w:t>
            </w:r>
            <w:proofErr w:type="spellEnd"/>
            <w:r>
              <w:rPr>
                <w:rFonts w:ascii="Arial" w:hAnsi="Arial" w:cs="Arial"/>
                <w:color w:val="000000" w:themeColor="text1"/>
                <w:sz w:val="20"/>
                <w:szCs w:val="20"/>
              </w:rPr>
              <w:t xml:space="preserve"> sc. Alan Herjavec</w:t>
            </w:r>
          </w:p>
        </w:tc>
        <w:tc>
          <w:tcPr>
            <w:tcW w:w="3118" w:type="dxa"/>
            <w:vAlign w:val="bottom"/>
          </w:tcPr>
          <w:p w14:paraId="6A139C3C" w14:textId="77777777" w:rsidR="00E819AD" w:rsidRPr="001A5E0D" w:rsidRDefault="00E819AD" w:rsidP="00E819AD">
            <w:pPr>
              <w:jc w:val="center"/>
              <w:rPr>
                <w:rFonts w:ascii="Arial" w:hAnsi="Arial" w:cs="Arial"/>
                <w:color w:val="000000" w:themeColor="text1"/>
                <w:sz w:val="20"/>
                <w:szCs w:val="20"/>
              </w:rPr>
            </w:pPr>
            <w:proofErr w:type="spellStart"/>
            <w:r w:rsidRPr="00105A98">
              <w:rPr>
                <w:rFonts w:ascii="Arial" w:hAnsi="Arial" w:cs="Arial"/>
                <w:color w:val="000000" w:themeColor="text1"/>
                <w:sz w:val="20"/>
                <w:szCs w:val="20"/>
              </w:rPr>
              <w:t>mr.</w:t>
            </w:r>
            <w:proofErr w:type="spellEnd"/>
            <w:r w:rsidRPr="00105A98">
              <w:rPr>
                <w:rFonts w:ascii="Arial" w:hAnsi="Arial" w:cs="Arial"/>
                <w:color w:val="000000" w:themeColor="text1"/>
                <w:sz w:val="20"/>
                <w:szCs w:val="20"/>
              </w:rPr>
              <w:t xml:space="preserve"> sc. Hrvoje </w:t>
            </w:r>
            <w:proofErr w:type="spellStart"/>
            <w:r w:rsidRPr="00105A98">
              <w:rPr>
                <w:rFonts w:ascii="Arial" w:hAnsi="Arial" w:cs="Arial"/>
                <w:color w:val="000000" w:themeColor="text1"/>
                <w:sz w:val="20"/>
                <w:szCs w:val="20"/>
              </w:rPr>
              <w:t>Čuvalo</w:t>
            </w:r>
            <w:proofErr w:type="spellEnd"/>
          </w:p>
        </w:tc>
      </w:tr>
      <w:tr w:rsidR="00E819AD" w:rsidRPr="00192DCB" w14:paraId="23C4CAB0" w14:textId="77777777" w:rsidTr="003C6F58">
        <w:trPr>
          <w:trHeight w:hRule="exact" w:val="145"/>
        </w:trPr>
        <w:tc>
          <w:tcPr>
            <w:tcW w:w="3118" w:type="dxa"/>
          </w:tcPr>
          <w:p w14:paraId="5AFF6E50" w14:textId="77777777" w:rsidR="00E819AD" w:rsidRPr="001A5E0D" w:rsidRDefault="00E819AD" w:rsidP="00E819AD">
            <w:pPr>
              <w:jc w:val="center"/>
              <w:rPr>
                <w:rFonts w:ascii="Arial" w:hAnsi="Arial" w:cs="Arial"/>
                <w:color w:val="000000" w:themeColor="text1"/>
                <w:sz w:val="20"/>
                <w:szCs w:val="20"/>
              </w:rPr>
            </w:pPr>
          </w:p>
        </w:tc>
        <w:tc>
          <w:tcPr>
            <w:tcW w:w="3118" w:type="dxa"/>
          </w:tcPr>
          <w:p w14:paraId="1437D166" w14:textId="77777777" w:rsidR="00E819AD" w:rsidRPr="001A5E0D" w:rsidRDefault="00E819AD" w:rsidP="00E819AD">
            <w:pPr>
              <w:jc w:val="center"/>
              <w:rPr>
                <w:rFonts w:ascii="Arial" w:hAnsi="Arial" w:cs="Arial"/>
                <w:color w:val="000000" w:themeColor="text1"/>
                <w:sz w:val="20"/>
                <w:szCs w:val="20"/>
              </w:rPr>
            </w:pPr>
          </w:p>
        </w:tc>
        <w:tc>
          <w:tcPr>
            <w:tcW w:w="3118" w:type="dxa"/>
          </w:tcPr>
          <w:p w14:paraId="3C6903D5" w14:textId="77777777" w:rsidR="00E819AD" w:rsidRPr="001A5E0D" w:rsidRDefault="00E819AD" w:rsidP="00E819AD">
            <w:pPr>
              <w:jc w:val="center"/>
              <w:rPr>
                <w:rFonts w:ascii="Arial" w:hAnsi="Arial" w:cs="Arial"/>
                <w:color w:val="000000" w:themeColor="text1"/>
                <w:sz w:val="20"/>
                <w:szCs w:val="20"/>
              </w:rPr>
            </w:pPr>
          </w:p>
        </w:tc>
      </w:tr>
      <w:tr w:rsidR="00E819AD" w:rsidRPr="00192DCB" w14:paraId="5CA1C412" w14:textId="77777777" w:rsidTr="003C6F58">
        <w:trPr>
          <w:trHeight w:val="421"/>
        </w:trPr>
        <w:tc>
          <w:tcPr>
            <w:tcW w:w="3118" w:type="dxa"/>
          </w:tcPr>
          <w:p w14:paraId="4FA08047" w14:textId="2B2313B6" w:rsidR="00E819AD" w:rsidRPr="001A5E0D" w:rsidRDefault="00E819AD" w:rsidP="00E819AD">
            <w:pPr>
              <w:jc w:val="center"/>
              <w:rPr>
                <w:rFonts w:ascii="Arial" w:hAnsi="Arial" w:cs="Arial"/>
                <w:b/>
                <w:color w:val="000000" w:themeColor="text1"/>
                <w:sz w:val="20"/>
                <w:szCs w:val="20"/>
              </w:rPr>
            </w:pPr>
            <w:proofErr w:type="spellStart"/>
            <w:r w:rsidRPr="00C82399">
              <w:rPr>
                <w:rFonts w:ascii="Arial" w:hAnsi="Arial" w:cs="Arial"/>
                <w:b/>
                <w:color w:val="000000" w:themeColor="text1"/>
                <w:sz w:val="20"/>
                <w:szCs w:val="20"/>
              </w:rPr>
              <w:t>Član</w:t>
            </w:r>
            <w:proofErr w:type="spellEnd"/>
            <w:r w:rsidRPr="00C82399">
              <w:rPr>
                <w:rFonts w:ascii="Arial" w:hAnsi="Arial" w:cs="Arial"/>
                <w:b/>
                <w:color w:val="000000" w:themeColor="text1"/>
                <w:sz w:val="20"/>
                <w:szCs w:val="20"/>
              </w:rPr>
              <w:t xml:space="preserve"> </w:t>
            </w:r>
            <w:proofErr w:type="spellStart"/>
            <w:r w:rsidRPr="00C82399">
              <w:rPr>
                <w:rFonts w:ascii="Arial" w:hAnsi="Arial" w:cs="Arial"/>
                <w:b/>
                <w:color w:val="000000" w:themeColor="text1"/>
                <w:sz w:val="20"/>
                <w:szCs w:val="20"/>
              </w:rPr>
              <w:t>Uprave</w:t>
            </w:r>
            <w:proofErr w:type="spellEnd"/>
          </w:p>
        </w:tc>
        <w:tc>
          <w:tcPr>
            <w:tcW w:w="3118" w:type="dxa"/>
          </w:tcPr>
          <w:p w14:paraId="5B66026D" w14:textId="512B62D2" w:rsidR="00E819AD" w:rsidRPr="001A5E0D" w:rsidRDefault="00E819AD" w:rsidP="00E819AD">
            <w:pPr>
              <w:jc w:val="center"/>
              <w:rPr>
                <w:rFonts w:ascii="Arial" w:hAnsi="Arial" w:cs="Arial"/>
                <w:b/>
                <w:color w:val="000000" w:themeColor="text1"/>
                <w:sz w:val="20"/>
                <w:szCs w:val="20"/>
              </w:rPr>
            </w:pPr>
            <w:proofErr w:type="spellStart"/>
            <w:r w:rsidRPr="00C82399">
              <w:rPr>
                <w:rFonts w:ascii="Arial" w:hAnsi="Arial" w:cs="Arial"/>
                <w:b/>
                <w:color w:val="000000" w:themeColor="text1"/>
                <w:sz w:val="20"/>
                <w:szCs w:val="20"/>
              </w:rPr>
              <w:t>Član</w:t>
            </w:r>
            <w:proofErr w:type="spellEnd"/>
            <w:r w:rsidRPr="00C82399">
              <w:rPr>
                <w:rFonts w:ascii="Arial" w:hAnsi="Arial" w:cs="Arial"/>
                <w:b/>
                <w:color w:val="000000" w:themeColor="text1"/>
                <w:sz w:val="20"/>
                <w:szCs w:val="20"/>
              </w:rPr>
              <w:t xml:space="preserve"> </w:t>
            </w:r>
            <w:proofErr w:type="spellStart"/>
            <w:r w:rsidRPr="00C82399">
              <w:rPr>
                <w:rFonts w:ascii="Arial" w:hAnsi="Arial" w:cs="Arial"/>
                <w:b/>
                <w:color w:val="000000" w:themeColor="text1"/>
                <w:sz w:val="20"/>
                <w:szCs w:val="20"/>
              </w:rPr>
              <w:t>Uprave</w:t>
            </w:r>
            <w:proofErr w:type="spellEnd"/>
          </w:p>
        </w:tc>
        <w:tc>
          <w:tcPr>
            <w:tcW w:w="3118" w:type="dxa"/>
          </w:tcPr>
          <w:p w14:paraId="7377F93E" w14:textId="77777777" w:rsidR="00E819AD" w:rsidRPr="001A5E0D" w:rsidRDefault="00E819AD" w:rsidP="00E819AD">
            <w:pPr>
              <w:jc w:val="center"/>
              <w:rPr>
                <w:rFonts w:ascii="Arial" w:hAnsi="Arial" w:cs="Arial"/>
                <w:b/>
                <w:color w:val="000000" w:themeColor="text1"/>
                <w:sz w:val="20"/>
                <w:szCs w:val="20"/>
              </w:rPr>
            </w:pPr>
            <w:proofErr w:type="spellStart"/>
            <w:r w:rsidRPr="001A5E0D">
              <w:rPr>
                <w:rFonts w:ascii="Arial" w:hAnsi="Arial" w:cs="Arial"/>
                <w:b/>
                <w:color w:val="000000" w:themeColor="text1"/>
                <w:sz w:val="20"/>
                <w:szCs w:val="20"/>
              </w:rPr>
              <w:t>Predsjedni</w:t>
            </w:r>
            <w:r>
              <w:rPr>
                <w:rFonts w:ascii="Arial" w:hAnsi="Arial" w:cs="Arial"/>
                <w:b/>
                <w:color w:val="000000" w:themeColor="text1"/>
                <w:sz w:val="20"/>
                <w:szCs w:val="20"/>
              </w:rPr>
              <w:t>k</w:t>
            </w:r>
            <w:proofErr w:type="spellEnd"/>
            <w:r w:rsidRPr="001A5E0D">
              <w:rPr>
                <w:rFonts w:ascii="Arial" w:hAnsi="Arial" w:cs="Arial"/>
                <w:b/>
                <w:color w:val="000000" w:themeColor="text1"/>
                <w:sz w:val="20"/>
                <w:szCs w:val="20"/>
              </w:rPr>
              <w:t xml:space="preserve"> </w:t>
            </w:r>
            <w:proofErr w:type="spellStart"/>
            <w:r w:rsidRPr="001A5E0D">
              <w:rPr>
                <w:rFonts w:ascii="Arial" w:hAnsi="Arial" w:cs="Arial"/>
                <w:b/>
                <w:color w:val="000000" w:themeColor="text1"/>
                <w:sz w:val="20"/>
                <w:szCs w:val="20"/>
              </w:rPr>
              <w:t>Uprave</w:t>
            </w:r>
            <w:proofErr w:type="spellEnd"/>
          </w:p>
        </w:tc>
      </w:tr>
    </w:tbl>
    <w:p w14:paraId="5E8C155F" w14:textId="77777777" w:rsidR="009877C4" w:rsidRPr="004B4498" w:rsidRDefault="009877C4" w:rsidP="00447AB8">
      <w:pPr>
        <w:spacing w:before="240" w:after="120"/>
        <w:rPr>
          <w:rFonts w:ascii="Arial" w:hAnsi="Arial" w:cs="Arial"/>
          <w:color w:val="000000" w:themeColor="text1"/>
          <w:sz w:val="20"/>
          <w:szCs w:val="20"/>
          <w:lang w:val="hr-HR"/>
        </w:rPr>
      </w:pPr>
    </w:p>
    <w:p w14:paraId="41403E6B" w14:textId="736C5FC3" w:rsidR="006C510A" w:rsidRDefault="0045705F" w:rsidP="00447AB8">
      <w:pPr>
        <w:spacing w:before="240" w:after="120"/>
        <w:rPr>
          <w:rFonts w:ascii="Arial" w:hAnsi="Arial" w:cs="Arial"/>
          <w:color w:val="000000" w:themeColor="text1"/>
          <w:sz w:val="20"/>
          <w:szCs w:val="20"/>
          <w:lang w:val="hr-HR"/>
        </w:rPr>
      </w:pPr>
      <w:bookmarkStart w:id="74" w:name="_Hlk97037305"/>
      <w:r w:rsidRPr="004B4498">
        <w:rPr>
          <w:rFonts w:ascii="Arial" w:hAnsi="Arial" w:cs="Arial"/>
          <w:color w:val="000000" w:themeColor="text1"/>
          <w:sz w:val="20"/>
          <w:szCs w:val="20"/>
          <w:lang w:val="hr-HR"/>
        </w:rPr>
        <w:t xml:space="preserve">U </w:t>
      </w:r>
      <w:r w:rsidRPr="00F959D0">
        <w:rPr>
          <w:rFonts w:ascii="Arial" w:hAnsi="Arial" w:cs="Arial"/>
          <w:color w:val="000000" w:themeColor="text1"/>
          <w:sz w:val="20"/>
          <w:szCs w:val="20"/>
          <w:lang w:val="hr-HR"/>
        </w:rPr>
        <w:t>Zagrebu</w:t>
      </w:r>
      <w:r w:rsidR="00842CA4" w:rsidRPr="00F959D0">
        <w:rPr>
          <w:rFonts w:ascii="Arial" w:hAnsi="Arial" w:cs="Arial"/>
          <w:color w:val="000000" w:themeColor="text1"/>
          <w:sz w:val="20"/>
          <w:szCs w:val="20"/>
          <w:lang w:val="hr-HR"/>
        </w:rPr>
        <w:t xml:space="preserve"> </w:t>
      </w:r>
      <w:r w:rsidR="00CD4962" w:rsidRPr="0089269F">
        <w:rPr>
          <w:rFonts w:ascii="Arial" w:hAnsi="Arial" w:cs="Arial"/>
          <w:color w:val="000000" w:themeColor="text1"/>
          <w:sz w:val="20"/>
          <w:szCs w:val="20"/>
          <w:lang w:val="hr-HR"/>
        </w:rPr>
        <w:t>2</w:t>
      </w:r>
      <w:r w:rsidR="00BD268A" w:rsidRPr="0089269F">
        <w:rPr>
          <w:rFonts w:ascii="Arial" w:hAnsi="Arial" w:cs="Arial"/>
          <w:color w:val="000000" w:themeColor="text1"/>
          <w:sz w:val="20"/>
          <w:szCs w:val="20"/>
          <w:lang w:val="hr-HR"/>
        </w:rPr>
        <w:t>7</w:t>
      </w:r>
      <w:r w:rsidR="00025742" w:rsidRPr="0089269F">
        <w:rPr>
          <w:rFonts w:ascii="Arial" w:hAnsi="Arial" w:cs="Arial"/>
          <w:color w:val="000000" w:themeColor="text1"/>
          <w:sz w:val="20"/>
          <w:szCs w:val="20"/>
          <w:lang w:val="hr-HR"/>
        </w:rPr>
        <w:t>.</w:t>
      </w:r>
      <w:r w:rsidRPr="0089269F">
        <w:rPr>
          <w:rFonts w:ascii="Arial" w:hAnsi="Arial" w:cs="Arial"/>
          <w:color w:val="000000" w:themeColor="text1"/>
          <w:sz w:val="20"/>
          <w:szCs w:val="20"/>
          <w:lang w:val="hr-HR"/>
        </w:rPr>
        <w:t xml:space="preserve"> </w:t>
      </w:r>
      <w:r w:rsidR="00BD268A" w:rsidRPr="0089269F">
        <w:rPr>
          <w:rFonts w:ascii="Arial" w:hAnsi="Arial" w:cs="Arial"/>
          <w:color w:val="000000" w:themeColor="text1"/>
          <w:sz w:val="20"/>
          <w:szCs w:val="20"/>
          <w:lang w:val="hr-HR"/>
        </w:rPr>
        <w:t>ožujka</w:t>
      </w:r>
      <w:r w:rsidR="00930ABA" w:rsidRPr="0089269F">
        <w:rPr>
          <w:rFonts w:ascii="Arial" w:hAnsi="Arial" w:cs="Arial"/>
          <w:color w:val="000000" w:themeColor="text1"/>
          <w:sz w:val="20"/>
          <w:szCs w:val="20"/>
          <w:lang w:val="hr-HR"/>
        </w:rPr>
        <w:t xml:space="preserve"> </w:t>
      </w:r>
      <w:r w:rsidR="0090660D" w:rsidRPr="0089269F">
        <w:rPr>
          <w:rFonts w:ascii="Arial" w:hAnsi="Arial" w:cs="Arial"/>
          <w:color w:val="000000" w:themeColor="text1"/>
          <w:sz w:val="20"/>
          <w:szCs w:val="20"/>
          <w:lang w:val="hr-HR"/>
        </w:rPr>
        <w:t>202</w:t>
      </w:r>
      <w:r w:rsidR="00D74AAB" w:rsidRPr="0089269F">
        <w:rPr>
          <w:rFonts w:ascii="Arial" w:hAnsi="Arial" w:cs="Arial"/>
          <w:color w:val="000000" w:themeColor="text1"/>
          <w:sz w:val="20"/>
          <w:szCs w:val="20"/>
          <w:lang w:val="hr-HR"/>
        </w:rPr>
        <w:t>5</w:t>
      </w:r>
      <w:r w:rsidR="006C510A" w:rsidRPr="0089269F">
        <w:rPr>
          <w:rFonts w:ascii="Arial" w:hAnsi="Arial" w:cs="Arial"/>
          <w:color w:val="000000" w:themeColor="text1"/>
          <w:sz w:val="20"/>
          <w:szCs w:val="20"/>
          <w:lang w:val="hr-HR"/>
        </w:rPr>
        <w:t>.</w:t>
      </w:r>
    </w:p>
    <w:p w14:paraId="78CDBFE8" w14:textId="77777777" w:rsidR="00BD6821" w:rsidRDefault="00BD6821" w:rsidP="00BD6821">
      <w:pPr>
        <w:rPr>
          <w:rFonts w:ascii="Arial" w:hAnsi="Arial" w:cs="Arial"/>
          <w:color w:val="000000" w:themeColor="text1"/>
          <w:sz w:val="20"/>
          <w:szCs w:val="20"/>
          <w:lang w:val="hr-HR"/>
        </w:rPr>
        <w:sectPr w:rsidR="00BD6821" w:rsidSect="006835EB">
          <w:headerReference w:type="default" r:id="rId46"/>
          <w:headerReference w:type="first" r:id="rId47"/>
          <w:pgSz w:w="11907" w:h="16840" w:code="9"/>
          <w:pgMar w:top="1418" w:right="987" w:bottom="1134" w:left="1418" w:header="851" w:footer="851" w:gutter="0"/>
          <w:pgNumType w:start="54"/>
          <w:cols w:space="720"/>
          <w:noEndnote/>
          <w:titlePg/>
          <w:docGrid w:linePitch="326"/>
        </w:sectPr>
      </w:pPr>
    </w:p>
    <w:p w14:paraId="095A618C" w14:textId="77777777" w:rsidR="0026672F" w:rsidRPr="009F4FCB" w:rsidRDefault="0026672F" w:rsidP="0026672F">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ZAJEDNIČKO IZVJEŠĆE NEOVISNOG REVIZORA VLASNIKU HRVATSKE BANKE ZA OBNOVU I RAZVITAK</w:t>
      </w:r>
    </w:p>
    <w:p w14:paraId="6B5CF00E" w14:textId="77777777" w:rsidR="0026672F" w:rsidRPr="009F4FCB" w:rsidRDefault="0026672F" w:rsidP="0026672F">
      <w:pPr>
        <w:spacing w:before="240" w:after="24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w:t>
      </w:r>
    </w:p>
    <w:p w14:paraId="67722BC4" w14:textId="77777777" w:rsidR="0026672F" w:rsidRPr="009F4FCB" w:rsidRDefault="0026672F" w:rsidP="0026672F">
      <w:pPr>
        <w:spacing w:before="240"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 xml:space="preserve">Mišljenje </w:t>
      </w:r>
    </w:p>
    <w:p w14:paraId="2205E096" w14:textId="77777777" w:rsidR="0026672F" w:rsidRPr="009F4FCB" w:rsidRDefault="0026672F" w:rsidP="0026672F">
      <w:pPr>
        <w:jc w:val="both"/>
        <w:rPr>
          <w:rFonts w:ascii="Trebuchet MS" w:hAnsi="Trebuchet MS" w:cs="Arial"/>
          <w:bCs/>
          <w:color w:val="000000"/>
          <w:sz w:val="20"/>
          <w:szCs w:val="20"/>
          <w:lang w:val="hr-HR" w:eastAsia="hr-HR"/>
        </w:rPr>
      </w:pPr>
      <w:bookmarkStart w:id="75" w:name="_Hlk130458642"/>
      <w:r w:rsidRPr="009F4FCB">
        <w:rPr>
          <w:rFonts w:ascii="Trebuchet MS" w:hAnsi="Trebuchet MS" w:cs="Arial"/>
          <w:bCs/>
          <w:color w:val="000000"/>
          <w:sz w:val="20"/>
          <w:szCs w:val="20"/>
          <w:lang w:val="hr-HR" w:eastAsia="hr-HR"/>
        </w:rPr>
        <w:t xml:space="preserve">Obavili smo reviziju godišnjih odvojenih financijskih izvještaja Hrvatske banke za obnovu i razvitak („Banka“) te konsolidiranih financijskih izvještaja Banke i njezinog ovisnog društva (zajedno „Grupa“), koji obuhvaćaju odvojene i konsolidirane izvještaje o financijskom položaju Banke i Grupe na 31. prosinca </w:t>
      </w:r>
      <w:r>
        <w:rPr>
          <w:rFonts w:ascii="Trebuchet MS" w:hAnsi="Trebuchet MS" w:cs="Arial"/>
          <w:bCs/>
          <w:color w:val="000000"/>
          <w:sz w:val="20"/>
          <w:szCs w:val="20"/>
          <w:lang w:val="hr-HR" w:eastAsia="hr-HR"/>
        </w:rPr>
        <w:t>2024</w:t>
      </w:r>
      <w:r w:rsidRPr="009F4FCB">
        <w:rPr>
          <w:rFonts w:ascii="Trebuchet MS" w:hAnsi="Trebuchet MS" w:cs="Arial"/>
          <w:bCs/>
          <w:color w:val="000000"/>
          <w:sz w:val="20"/>
          <w:szCs w:val="20"/>
          <w:lang w:val="hr-HR" w:eastAsia="hr-HR"/>
        </w:rPr>
        <w:t>., odvojeni i konsolidirani izvještaj o dobiti ili gubitku Banke i Grupe, odvojeni i konsolidirani izvještaj o ostaloj sveobuhvatnoj dobiti Banke i Grupe, odvojeni i konsolidirani izvještaj o promjenama kapitala i rezervi Banke i Grupe i odvojeni i konsolidirani izvještaj o novčanom toku Banke i Grupe za tada završenu godinu te bilješke uz godišnje financijske izvještaje, uključujući i značajne računovodstvene politike.</w:t>
      </w:r>
    </w:p>
    <w:p w14:paraId="5685A0EC" w14:textId="77777777" w:rsidR="0026672F" w:rsidRPr="009F4FCB" w:rsidRDefault="0026672F" w:rsidP="0026672F">
      <w:pPr>
        <w:jc w:val="both"/>
        <w:rPr>
          <w:rFonts w:ascii="Trebuchet MS" w:hAnsi="Trebuchet MS" w:cs="Arial"/>
          <w:bCs/>
          <w:color w:val="000000"/>
          <w:sz w:val="20"/>
          <w:szCs w:val="20"/>
          <w:lang w:val="hr-HR" w:eastAsia="hr-HR"/>
        </w:rPr>
      </w:pPr>
    </w:p>
    <w:p w14:paraId="5F7B740B" w14:textId="77777777" w:rsidR="0026672F" w:rsidRPr="009F4FCB" w:rsidRDefault="0026672F" w:rsidP="0026672F">
      <w:pPr>
        <w:jc w:val="both"/>
        <w:rPr>
          <w:rFonts w:ascii="Trebuchet MS" w:hAnsi="Trebuchet MS" w:cs="Arial"/>
          <w:bCs/>
          <w:color w:val="000000"/>
          <w:sz w:val="20"/>
          <w:szCs w:val="20"/>
          <w:lang w:val="hr-HR" w:eastAsia="hr-HR"/>
        </w:rPr>
      </w:pPr>
      <w:r w:rsidRPr="009F4FCB">
        <w:rPr>
          <w:rFonts w:ascii="Trebuchet MS" w:hAnsi="Trebuchet MS" w:cs="Arial"/>
          <w:bCs/>
          <w:color w:val="000000"/>
          <w:sz w:val="20"/>
          <w:szCs w:val="20"/>
          <w:lang w:val="hr-HR" w:eastAsia="hr-HR"/>
        </w:rPr>
        <w:t xml:space="preserve">Prema našem mišljenju, priloženi godišnji odvojeni i konsolidirani financijski izvještaji istinito i fer prikazuju odvojeni financijski položaj Banke i konsolidirani financijski položaj Grupe na 31. prosinca </w:t>
      </w:r>
      <w:r>
        <w:rPr>
          <w:rFonts w:ascii="Trebuchet MS" w:hAnsi="Trebuchet MS" w:cs="Arial"/>
          <w:bCs/>
          <w:color w:val="000000"/>
          <w:sz w:val="20"/>
          <w:szCs w:val="20"/>
          <w:lang w:val="hr-HR" w:eastAsia="hr-HR"/>
        </w:rPr>
        <w:t>2024</w:t>
      </w:r>
      <w:r w:rsidRPr="009F4FCB">
        <w:rPr>
          <w:rFonts w:ascii="Trebuchet MS" w:hAnsi="Trebuchet MS" w:cs="Arial"/>
          <w:bCs/>
          <w:color w:val="000000"/>
          <w:sz w:val="20"/>
          <w:szCs w:val="20"/>
          <w:lang w:val="hr-HR" w:eastAsia="hr-HR"/>
        </w:rPr>
        <w:t>., njihovu odvojenu i konsolidiranu financijsku uspješnost i njihove odvojene i konsolidirane novčane tokove za tada završenu godinu u skladu sa Međunarodnim standardima financijskog izvještavanja usvojenim od strane Europske unije („MSFI“).</w:t>
      </w:r>
    </w:p>
    <w:p w14:paraId="1E1FC2EF" w14:textId="77777777" w:rsidR="0026672F" w:rsidRPr="009F4FCB" w:rsidRDefault="0026672F" w:rsidP="0026672F">
      <w:pPr>
        <w:jc w:val="both"/>
        <w:rPr>
          <w:rFonts w:ascii="Trebuchet MS" w:hAnsi="Trebuchet MS" w:cs="Arial"/>
          <w:bCs/>
          <w:color w:val="000000"/>
          <w:sz w:val="20"/>
          <w:szCs w:val="20"/>
          <w:lang w:val="hr-HR" w:eastAsia="hr-HR"/>
        </w:rPr>
      </w:pPr>
    </w:p>
    <w:p w14:paraId="438604BE" w14:textId="77777777" w:rsidR="0026672F" w:rsidRPr="009F4FCB" w:rsidRDefault="0026672F" w:rsidP="0026672F">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 xml:space="preserve">Osnova za izražavanje mišljenja </w:t>
      </w:r>
    </w:p>
    <w:p w14:paraId="0770D687" w14:textId="77777777" w:rsidR="0026672F" w:rsidRPr="009F4FCB" w:rsidRDefault="0026672F" w:rsidP="0026672F">
      <w:pPr>
        <w:jc w:val="both"/>
        <w:rPr>
          <w:rFonts w:ascii="Trebuchet MS" w:hAnsi="Trebuchet MS" w:cs="Arial"/>
          <w:bCs/>
          <w:color w:val="000000"/>
          <w:sz w:val="20"/>
          <w:szCs w:val="20"/>
          <w:lang w:val="hr-HR" w:eastAsia="hr-HR"/>
        </w:rPr>
      </w:pPr>
      <w:r w:rsidRPr="009F4FCB">
        <w:rPr>
          <w:rFonts w:ascii="Trebuchet MS" w:hAnsi="Trebuchet MS" w:cs="Arial"/>
          <w:bCs/>
          <w:color w:val="000000"/>
          <w:sz w:val="20"/>
          <w:szCs w:val="20"/>
          <w:lang w:val="hr-HR" w:eastAsia="hr-HR"/>
        </w:rPr>
        <w:t>Obavili smo našu reviziju u skladu sa Međunarodnim revizijskim standardima (MRevS-ima). Naše odgovornosti prema tim standardima su podrobnije opisane u našem izvješću neovisnog revizora u odjeljku Odgovornosti revizora za reviziju godišnjih odvojenih i konsolidiranih financijskih izvještaja. Neovisni smo od Banke i Grupe u skladu s Međunarodnim kodeksom etike za profesionalne računovođe, uključujući Međunarodne standarde neovisnosti koje je izdao Odbor za međunarodne standarde etike za računovođe („IESBA“, „IESBA Kodeks“)</w:t>
      </w:r>
      <w:r>
        <w:rPr>
          <w:rFonts w:ascii="Trebuchet MS" w:hAnsi="Trebuchet MS" w:cs="Arial"/>
          <w:bCs/>
          <w:color w:val="000000"/>
          <w:sz w:val="20"/>
          <w:szCs w:val="20"/>
          <w:lang w:val="hr-HR" w:eastAsia="hr-HR"/>
        </w:rPr>
        <w:t>, kao i u skladu s etičkim zahtjevima koji su relevantni za našu reviziju financijskih izvještaja u Republici Hrvatskoj</w:t>
      </w:r>
      <w:r w:rsidRPr="009F4FCB">
        <w:rPr>
          <w:rFonts w:ascii="Trebuchet MS" w:hAnsi="Trebuchet MS" w:cs="Arial"/>
          <w:bCs/>
          <w:color w:val="000000"/>
          <w:sz w:val="20"/>
          <w:szCs w:val="20"/>
          <w:lang w:val="hr-HR" w:eastAsia="hr-HR"/>
        </w:rPr>
        <w:t xml:space="preserve"> i ispunili smo naše ostale etičke odgovornosti u skladu s IESBA Kodeksom. </w:t>
      </w:r>
    </w:p>
    <w:bookmarkEnd w:id="75"/>
    <w:p w14:paraId="0EE2A2EE" w14:textId="77777777" w:rsidR="0026672F" w:rsidRPr="009F4FCB" w:rsidRDefault="0026672F" w:rsidP="0026672F">
      <w:pPr>
        <w:jc w:val="both"/>
        <w:rPr>
          <w:rFonts w:ascii="Trebuchet MS" w:hAnsi="Trebuchet MS" w:cs="Arial"/>
          <w:bCs/>
          <w:color w:val="000000"/>
          <w:sz w:val="20"/>
          <w:szCs w:val="20"/>
          <w:lang w:val="hr-HR" w:eastAsia="hr-HR"/>
        </w:rPr>
      </w:pPr>
    </w:p>
    <w:p w14:paraId="6A65F185" w14:textId="63EF6783" w:rsidR="006835EB" w:rsidRPr="006835EB" w:rsidRDefault="0026672F" w:rsidP="006835EB">
      <w:pPr>
        <w:jc w:val="both"/>
        <w:rPr>
          <w:rFonts w:ascii="Trebuchet MS" w:hAnsi="Trebuchet MS" w:cs="Arial"/>
          <w:bCs/>
          <w:color w:val="000000"/>
          <w:sz w:val="20"/>
          <w:szCs w:val="20"/>
          <w:lang w:val="hr-HR" w:eastAsia="hr-HR"/>
        </w:rPr>
        <w:sectPr w:rsidR="006835EB" w:rsidRPr="006835EB" w:rsidSect="0026672F">
          <w:headerReference w:type="default" r:id="rId48"/>
          <w:footerReference w:type="default" r:id="rId49"/>
          <w:pgSz w:w="11907" w:h="16840" w:code="9"/>
          <w:pgMar w:top="1418" w:right="992" w:bottom="1134" w:left="1418" w:header="851" w:footer="851" w:gutter="0"/>
          <w:cols w:space="720"/>
          <w:noEndnote/>
        </w:sectPr>
      </w:pPr>
      <w:r w:rsidRPr="009F4FCB">
        <w:rPr>
          <w:rFonts w:ascii="Trebuchet MS" w:hAnsi="Trebuchet MS" w:cs="Arial"/>
          <w:bCs/>
          <w:color w:val="000000"/>
          <w:sz w:val="20"/>
          <w:szCs w:val="20"/>
          <w:lang w:val="hr-HR" w:eastAsia="hr-HR"/>
        </w:rPr>
        <w:t>Vjerujemo da su revizijski dokazi koje smo dobili dostatni i primjereni da osiguraju osnovu za naše mišljenje.</w:t>
      </w:r>
    </w:p>
    <w:p w14:paraId="1801F913" w14:textId="77777777" w:rsidR="0026672F" w:rsidRPr="009F4FCB" w:rsidRDefault="0026672F" w:rsidP="0026672F">
      <w:pPr>
        <w:rPr>
          <w:rFonts w:ascii="Trebuchet MS" w:eastAsia="Calibri" w:hAnsi="Trebuchet MS"/>
          <w:b/>
          <w:bCs/>
          <w:sz w:val="20"/>
          <w:szCs w:val="20"/>
          <w:lang w:val="hr-HR"/>
        </w:rPr>
      </w:pPr>
      <w:bookmarkStart w:id="77" w:name="_Hlk98750130"/>
      <w:r w:rsidRPr="009F4FCB">
        <w:rPr>
          <w:rFonts w:ascii="Trebuchet MS" w:eastAsia="Calibri" w:hAnsi="Trebuchet MS"/>
          <w:b/>
          <w:bCs/>
          <w:sz w:val="20"/>
          <w:szCs w:val="20"/>
          <w:lang w:val="hr-HR"/>
        </w:rPr>
        <w:lastRenderedPageBreak/>
        <w:t>ZAJEDNIČKO IZVJEŠĆE NEOVISNOG REVIZORA VLASNIKU HRVATSKE BANKE ZA OBNOVU I RAZVITAK (NASTAVAK)</w:t>
      </w:r>
    </w:p>
    <w:p w14:paraId="1EBCFC5C" w14:textId="77777777" w:rsidR="0026672F" w:rsidRPr="009F4FCB" w:rsidRDefault="0026672F" w:rsidP="0026672F">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bookmarkEnd w:id="77"/>
    <w:p w14:paraId="532A2093" w14:textId="77777777" w:rsidR="0026672F" w:rsidRPr="009F4FCB" w:rsidRDefault="0026672F" w:rsidP="0026672F">
      <w:pPr>
        <w:spacing w:after="200"/>
        <w:jc w:val="both"/>
        <w:rPr>
          <w:rFonts w:ascii="Trebuchet MS" w:hAnsi="Trebuchet MS" w:cs="Arial"/>
          <w:b/>
          <w:bCs/>
          <w:sz w:val="20"/>
          <w:szCs w:val="20"/>
          <w:lang w:val="hr-HR" w:eastAsia="hr-HR" w:bidi="he-IL"/>
        </w:rPr>
      </w:pPr>
      <w:r w:rsidRPr="009F4FCB">
        <w:rPr>
          <w:rFonts w:ascii="Trebuchet MS" w:hAnsi="Trebuchet MS" w:cs="Arial"/>
          <w:b/>
          <w:color w:val="000000"/>
          <w:sz w:val="20"/>
          <w:szCs w:val="20"/>
          <w:lang w:val="hr-HR" w:eastAsia="hr-HR"/>
        </w:rPr>
        <w:t xml:space="preserve">Ključna revizijska pitanja </w:t>
      </w:r>
    </w:p>
    <w:p w14:paraId="1230885D" w14:textId="77777777" w:rsidR="0026672F" w:rsidRPr="009F4FCB" w:rsidRDefault="0026672F" w:rsidP="0026672F">
      <w:pPr>
        <w:spacing w:after="200"/>
        <w:jc w:val="both"/>
        <w:rPr>
          <w:rFonts w:ascii="Trebuchet MS" w:eastAsia="Batang" w:hAnsi="Trebuchet MS" w:cs="Arial"/>
          <w:bCs/>
          <w:sz w:val="20"/>
          <w:szCs w:val="20"/>
          <w:lang w:val="hr-HR" w:eastAsia="hr-HR"/>
        </w:rPr>
      </w:pPr>
      <w:r w:rsidRPr="009F4FCB">
        <w:rPr>
          <w:rFonts w:ascii="Trebuchet MS" w:eastAsia="Batang" w:hAnsi="Trebuchet MS" w:cs="Arial"/>
          <w:bCs/>
          <w:sz w:val="20"/>
          <w:szCs w:val="20"/>
          <w:lang w:val="hr-HR" w:eastAsia="hr-HR"/>
        </w:rPr>
        <w:t>Ključna revizijska pitanja su ona pitanja koja su, po našoj profesionalnoj prosudbi, bila od najveće važnosti za našu reviziju godišnjih odvojenih i konsolidiranih financijskih izvještaja tekućeg razdoblja. Ta smo pitanja razmatrali u kontekstu naše revizije godišnjih odvojenih i konsolidiranih financijskih izvještaja kao cjeline i pri formiranju našeg mišljenja o njima te ne dajemo zasebno mišljenje o tim pitanjima.</w:t>
      </w:r>
    </w:p>
    <w:tbl>
      <w:tblPr>
        <w:tblStyle w:val="TableGrid18"/>
        <w:tblW w:w="5000" w:type="pct"/>
        <w:tblInd w:w="0" w:type="dxa"/>
        <w:tblLook w:val="04A0" w:firstRow="1" w:lastRow="0" w:firstColumn="1" w:lastColumn="0" w:noHBand="0" w:noVBand="1"/>
      </w:tblPr>
      <w:tblGrid>
        <w:gridCol w:w="4743"/>
        <w:gridCol w:w="4744"/>
      </w:tblGrid>
      <w:tr w:rsidR="0026672F" w:rsidRPr="009F4FCB" w14:paraId="59F9C9AC" w14:textId="77777777" w:rsidTr="00283BA9">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30ECDCC" w14:textId="77777777" w:rsidR="0026672F" w:rsidRPr="009F4FCB" w:rsidRDefault="0026672F" w:rsidP="00283BA9">
            <w:pPr>
              <w:ind w:left="164"/>
              <w:rPr>
                <w:rFonts w:ascii="Trebuchet MS" w:hAnsi="Trebuchet MS"/>
                <w:b/>
                <w:sz w:val="18"/>
                <w:szCs w:val="18"/>
                <w:lang w:val="hr-HR" w:eastAsia="hr-HR"/>
              </w:rPr>
            </w:pPr>
            <w:bookmarkStart w:id="78" w:name="_Hlk32786504"/>
            <w:r w:rsidRPr="009F4FCB">
              <w:rPr>
                <w:rFonts w:ascii="Trebuchet MS" w:hAnsi="Trebuchet MS"/>
                <w:b/>
                <w:sz w:val="18"/>
                <w:szCs w:val="18"/>
                <w:lang w:val="hr-HR" w:eastAsia="hr-HR"/>
              </w:rPr>
              <w:t>Umanjenje vrijednosti kredita ostalim korisnicima</w:t>
            </w:r>
          </w:p>
        </w:tc>
        <w:bookmarkEnd w:id="78"/>
      </w:tr>
      <w:tr w:rsidR="0026672F" w:rsidRPr="009F4FCB" w14:paraId="3AB3828A" w14:textId="77777777" w:rsidTr="00283BA9">
        <w:tc>
          <w:tcPr>
            <w:tcW w:w="5000" w:type="pct"/>
            <w:gridSpan w:val="2"/>
            <w:tcBorders>
              <w:top w:val="single" w:sz="4" w:space="0" w:color="auto"/>
              <w:left w:val="single" w:sz="4" w:space="0" w:color="auto"/>
              <w:bottom w:val="single" w:sz="4" w:space="0" w:color="auto"/>
              <w:right w:val="single" w:sz="4" w:space="0" w:color="auto"/>
            </w:tcBorders>
            <w:hideMark/>
          </w:tcPr>
          <w:p w14:paraId="5EBABF06" w14:textId="77777777" w:rsidR="0026672F" w:rsidRPr="009F4FCB" w:rsidRDefault="0026672F" w:rsidP="00283BA9">
            <w:pPr>
              <w:autoSpaceDE w:val="0"/>
              <w:adjustRightInd w:val="0"/>
              <w:spacing w:before="120" w:after="120"/>
              <w:ind w:left="113"/>
              <w:rPr>
                <w:rFonts w:ascii="Trebuchet MS" w:hAnsi="Trebuchet MS"/>
                <w:bCs/>
                <w:sz w:val="18"/>
                <w:szCs w:val="18"/>
                <w:lang w:val="hr-HR" w:eastAsia="hr-HR"/>
              </w:rPr>
            </w:pPr>
            <w:r w:rsidRPr="009F4FCB">
              <w:rPr>
                <w:rFonts w:ascii="Trebuchet MS" w:hAnsi="Trebuchet MS"/>
                <w:bCs/>
                <w:sz w:val="18"/>
                <w:szCs w:val="18"/>
                <w:lang w:val="hr-HR" w:eastAsia="hr-HR"/>
              </w:rPr>
              <w:t xml:space="preserve">Na dan 31. prosinca </w:t>
            </w:r>
            <w:r>
              <w:rPr>
                <w:rFonts w:ascii="Trebuchet MS" w:hAnsi="Trebuchet MS"/>
                <w:bCs/>
                <w:sz w:val="18"/>
                <w:szCs w:val="18"/>
                <w:lang w:val="hr-HR" w:eastAsia="hr-HR"/>
              </w:rPr>
              <w:t>2024</w:t>
            </w:r>
            <w:r w:rsidRPr="009F4FCB">
              <w:rPr>
                <w:rFonts w:ascii="Trebuchet MS" w:hAnsi="Trebuchet MS"/>
                <w:bCs/>
                <w:sz w:val="18"/>
                <w:szCs w:val="18"/>
                <w:lang w:val="hr-HR" w:eastAsia="hr-HR"/>
              </w:rPr>
              <w:t xml:space="preserve">., u financijskim izvještajima Banke i Grupe, bruto krediti ostalim korisnicima iznose </w:t>
            </w:r>
            <w:r>
              <w:rPr>
                <w:rFonts w:ascii="Trebuchet MS" w:hAnsi="Trebuchet MS"/>
                <w:bCs/>
                <w:sz w:val="18"/>
                <w:szCs w:val="18"/>
                <w:lang w:val="hr-HR" w:eastAsia="hr-HR"/>
              </w:rPr>
              <w:t>2.780</w:t>
            </w:r>
            <w:r w:rsidRPr="009F4FCB">
              <w:rPr>
                <w:rFonts w:ascii="Trebuchet MS" w:hAnsi="Trebuchet MS"/>
                <w:bCs/>
                <w:sz w:val="18"/>
                <w:szCs w:val="18"/>
                <w:lang w:val="hr-HR" w:eastAsia="hr-HR"/>
              </w:rPr>
              <w:t xml:space="preserve"> milijuna </w:t>
            </w:r>
            <w:r>
              <w:rPr>
                <w:rFonts w:ascii="Trebuchet MS" w:hAnsi="Trebuchet MS"/>
                <w:bCs/>
                <w:sz w:val="18"/>
                <w:szCs w:val="18"/>
                <w:lang w:val="hr-HR" w:eastAsia="hr-HR"/>
              </w:rPr>
              <w:t>eura</w:t>
            </w:r>
            <w:r w:rsidRPr="009F4FCB">
              <w:rPr>
                <w:rFonts w:ascii="Trebuchet MS" w:hAnsi="Trebuchet MS"/>
                <w:bCs/>
                <w:sz w:val="18"/>
                <w:szCs w:val="18"/>
                <w:lang w:val="hr-HR" w:eastAsia="hr-HR"/>
              </w:rPr>
              <w:t xml:space="preserve">, povezano umanjenje vrijednosti u iznosu </w:t>
            </w:r>
            <w:r>
              <w:rPr>
                <w:rFonts w:ascii="Trebuchet MS" w:hAnsi="Trebuchet MS"/>
                <w:bCs/>
                <w:sz w:val="18"/>
                <w:szCs w:val="18"/>
                <w:lang w:val="hr-HR" w:eastAsia="hr-HR"/>
              </w:rPr>
              <w:t>472</w:t>
            </w:r>
            <w:r w:rsidRPr="009F4FCB">
              <w:rPr>
                <w:rFonts w:ascii="Trebuchet MS" w:hAnsi="Trebuchet MS"/>
                <w:bCs/>
                <w:sz w:val="18"/>
                <w:szCs w:val="18"/>
                <w:lang w:val="hr-HR" w:eastAsia="hr-HR"/>
              </w:rPr>
              <w:t xml:space="preserve"> milijuna </w:t>
            </w:r>
            <w:r>
              <w:rPr>
                <w:rFonts w:ascii="Trebuchet MS" w:hAnsi="Trebuchet MS"/>
                <w:bCs/>
                <w:sz w:val="18"/>
                <w:szCs w:val="18"/>
                <w:lang w:val="hr-HR" w:eastAsia="hr-HR"/>
              </w:rPr>
              <w:t>eura</w:t>
            </w:r>
            <w:r w:rsidRPr="009F4FCB">
              <w:rPr>
                <w:rFonts w:ascii="Trebuchet MS" w:hAnsi="Trebuchet MS"/>
                <w:bCs/>
                <w:sz w:val="18"/>
                <w:szCs w:val="18"/>
                <w:lang w:val="hr-HR" w:eastAsia="hr-HR"/>
              </w:rPr>
              <w:t xml:space="preserve"> i</w:t>
            </w:r>
            <w:r>
              <w:rPr>
                <w:rFonts w:ascii="Trebuchet MS" w:hAnsi="Trebuchet MS"/>
                <w:bCs/>
                <w:sz w:val="18"/>
                <w:szCs w:val="18"/>
                <w:lang w:val="hr-HR" w:eastAsia="hr-HR"/>
              </w:rPr>
              <w:t xml:space="preserve"> </w:t>
            </w:r>
            <w:r w:rsidRPr="00CC154B">
              <w:rPr>
                <w:rFonts w:ascii="Trebuchet MS" w:hAnsi="Trebuchet MS"/>
                <w:bCs/>
                <w:sz w:val="18"/>
                <w:szCs w:val="18"/>
                <w:lang w:val="hr-HR" w:eastAsia="hr-HR"/>
              </w:rPr>
              <w:t>prihod od otpuštanja rezervacija priznat u računu dobiti i gubitka za godinu koja je tada završila: 3 milijuna eura (31. prosinca 2023. bruto krediti ostalim korisnicima: 2.822 milijuna eura, umanjenje vrijednosti: 471 milijuna eura, gubitak od umanjenja vrijednosti priznat u računu dobiti i gubitka za godinu koja je tada završila: 5 milijuna eura).</w:t>
            </w:r>
          </w:p>
          <w:p w14:paraId="3D3F2677" w14:textId="027F4C23" w:rsidR="0026672F" w:rsidRPr="009F4FCB" w:rsidRDefault="0026672F" w:rsidP="00283BA9">
            <w:pPr>
              <w:autoSpaceDE w:val="0"/>
              <w:adjustRightInd w:val="0"/>
              <w:spacing w:before="120" w:after="120"/>
              <w:ind w:left="113"/>
              <w:rPr>
                <w:rFonts w:ascii="Trebuchet MS" w:hAnsi="Trebuchet MS"/>
                <w:bCs/>
                <w:sz w:val="18"/>
                <w:szCs w:val="18"/>
                <w:lang w:val="hr-HR" w:eastAsia="hr-HR"/>
              </w:rPr>
            </w:pPr>
            <w:r w:rsidRPr="009F4FCB">
              <w:rPr>
                <w:rFonts w:ascii="Trebuchet MS" w:hAnsi="Trebuchet MS"/>
                <w:bCs/>
                <w:sz w:val="18"/>
                <w:szCs w:val="18"/>
                <w:lang w:val="hr-HR" w:eastAsia="hr-HR"/>
              </w:rPr>
              <w:t>Vidi bilješku 4. Sažetak značajnih računovodstvenih politika, bilješku 10. Gubitak od umanjenja vrijednosti i rezerviranja, bilješku 15. Krediti ostalim korisnicima i Kreditni rizik u okviru bilješke 3</w:t>
            </w:r>
            <w:r>
              <w:rPr>
                <w:rFonts w:ascii="Trebuchet MS" w:hAnsi="Trebuchet MS"/>
                <w:bCs/>
                <w:sz w:val="18"/>
                <w:szCs w:val="18"/>
                <w:lang w:val="hr-HR" w:eastAsia="hr-HR"/>
              </w:rPr>
              <w:t>1</w:t>
            </w:r>
            <w:r w:rsidRPr="009F4FCB">
              <w:rPr>
                <w:rFonts w:ascii="Trebuchet MS" w:hAnsi="Trebuchet MS"/>
                <w:bCs/>
                <w:sz w:val="18"/>
                <w:szCs w:val="18"/>
                <w:lang w:val="hr-HR" w:eastAsia="hr-HR"/>
              </w:rPr>
              <w:t>. Upravljanje rizicima.</w:t>
            </w:r>
          </w:p>
        </w:tc>
      </w:tr>
      <w:tr w:rsidR="0026672F" w:rsidRPr="009F4FCB" w14:paraId="13FD9BC2" w14:textId="77777777" w:rsidTr="00283BA9">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A3C3C6" w14:textId="77777777" w:rsidR="0026672F" w:rsidRPr="009F4FCB" w:rsidRDefault="0026672F" w:rsidP="00283BA9">
            <w:pPr>
              <w:ind w:left="164"/>
              <w:rPr>
                <w:rFonts w:ascii="Trebuchet MS" w:hAnsi="Trebuchet MS"/>
                <w:b/>
                <w:bCs/>
                <w:sz w:val="18"/>
                <w:szCs w:val="18"/>
                <w:lang w:val="hr-HR" w:eastAsia="hr-HR"/>
              </w:rPr>
            </w:pPr>
            <w:bookmarkStart w:id="79" w:name="_Hlk32787590"/>
            <w:r w:rsidRPr="009F4FCB">
              <w:rPr>
                <w:rFonts w:ascii="Trebuchet MS" w:hAnsi="Trebuchet MS"/>
                <w:b/>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9A3C07" w14:textId="77777777" w:rsidR="0026672F" w:rsidRPr="009F4FCB" w:rsidRDefault="0026672F" w:rsidP="00283BA9">
            <w:pPr>
              <w:ind w:left="113"/>
              <w:rPr>
                <w:rFonts w:ascii="Trebuchet MS" w:hAnsi="Trebuchet MS"/>
                <w:b/>
                <w:bCs/>
                <w:sz w:val="18"/>
                <w:szCs w:val="18"/>
                <w:lang w:val="hr-HR" w:eastAsia="hr-HR"/>
              </w:rPr>
            </w:pPr>
            <w:r w:rsidRPr="009F4FCB">
              <w:rPr>
                <w:rFonts w:ascii="Trebuchet MS" w:hAnsi="Trebuchet MS"/>
                <w:b/>
                <w:bCs/>
                <w:sz w:val="18"/>
                <w:szCs w:val="18"/>
                <w:lang w:val="hr-HR" w:eastAsia="hr-HR"/>
              </w:rPr>
              <w:t>Kako smo adresirali ključno revizijsko pitanje</w:t>
            </w:r>
          </w:p>
        </w:tc>
        <w:bookmarkEnd w:id="79"/>
      </w:tr>
      <w:tr w:rsidR="0026672F" w:rsidRPr="009F4FCB" w14:paraId="2677D365" w14:textId="77777777" w:rsidTr="00283BA9">
        <w:tc>
          <w:tcPr>
            <w:tcW w:w="2500" w:type="pct"/>
            <w:tcBorders>
              <w:top w:val="single" w:sz="4" w:space="0" w:color="auto"/>
              <w:left w:val="single" w:sz="4" w:space="0" w:color="auto"/>
              <w:bottom w:val="single" w:sz="4" w:space="0" w:color="auto"/>
              <w:right w:val="single" w:sz="4" w:space="0" w:color="auto"/>
            </w:tcBorders>
          </w:tcPr>
          <w:p w14:paraId="034D1255" w14:textId="77777777" w:rsidR="0026672F" w:rsidRPr="009F4FCB" w:rsidRDefault="0026672F" w:rsidP="00283BA9">
            <w:pPr>
              <w:autoSpaceDE w:val="0"/>
              <w:adjustRightInd w:val="0"/>
              <w:spacing w:before="120"/>
              <w:ind w:left="23"/>
              <w:rPr>
                <w:rFonts w:ascii="Trebuchet MS" w:hAnsi="Trebuchet MS"/>
                <w:bCs/>
                <w:sz w:val="18"/>
                <w:szCs w:val="18"/>
                <w:lang w:val="hr-HR" w:eastAsia="hr-HR" w:bidi="he-IL"/>
              </w:rPr>
            </w:pPr>
            <w:bookmarkStart w:id="80" w:name="_Hlk130456215"/>
            <w:r w:rsidRPr="009F4FCB">
              <w:rPr>
                <w:rFonts w:ascii="Trebuchet MS" w:hAnsi="Trebuchet MS"/>
                <w:bCs/>
                <w:sz w:val="18"/>
                <w:szCs w:val="18"/>
                <w:lang w:val="hr-HR" w:eastAsia="hr-HR" w:bidi="he-IL"/>
              </w:rPr>
              <w:t xml:space="preserve">Umanjenje vrijednosti predstavlja najbolju procjenu rukovodstva o očekivanim kreditnim gubicima (eng. „ECL“) unutar kredita ostalim korisnicima na izvještajni datum. Usredotočili smo se na navedeno područje s obzirom da određivanje iznosa rezervacija za umanjenje vrijednosti zahtijeva značajnu procjenu od strane rukovodstva koja se odnosi na određivanje iznosa umanjenja vrijednosti. </w:t>
            </w:r>
          </w:p>
          <w:p w14:paraId="3EC50AD7" w14:textId="77777777" w:rsidR="0026672F" w:rsidRPr="009F4FCB" w:rsidRDefault="0026672F" w:rsidP="00283BA9">
            <w:pPr>
              <w:autoSpaceDE w:val="0"/>
              <w:adjustRightInd w:val="0"/>
              <w:spacing w:before="120"/>
              <w:ind w:left="23"/>
              <w:rPr>
                <w:rFonts w:ascii="Trebuchet MS" w:hAnsi="Trebuchet MS"/>
                <w:bCs/>
                <w:sz w:val="18"/>
                <w:szCs w:val="18"/>
                <w:lang w:val="hr-HR" w:eastAsia="hr-HR" w:bidi="he-IL"/>
              </w:rPr>
            </w:pPr>
            <w:r w:rsidRPr="009F4FCB">
              <w:rPr>
                <w:rFonts w:ascii="Trebuchet MS" w:hAnsi="Trebuchet MS"/>
                <w:bCs/>
                <w:sz w:val="18"/>
                <w:szCs w:val="18"/>
                <w:lang w:val="hr-HR" w:eastAsia="hr-HR" w:bidi="he-IL"/>
              </w:rPr>
              <w:t xml:space="preserve">Rezervacije za umanjenje vrijednosti za prihodujuće izloženosti (Stage 1 i Stage 2) i neprihodujuće izloženosti (Stage 3) čija je izloženost pojedinačno manja od </w:t>
            </w:r>
            <w:r>
              <w:rPr>
                <w:rFonts w:ascii="Trebuchet MS" w:hAnsi="Trebuchet MS"/>
                <w:bCs/>
                <w:sz w:val="18"/>
                <w:szCs w:val="18"/>
                <w:lang w:val="hr-HR" w:eastAsia="hr-HR" w:bidi="he-IL"/>
              </w:rPr>
              <w:t>400 tisuća eura</w:t>
            </w:r>
            <w:r w:rsidRPr="009F4FCB">
              <w:rPr>
                <w:rFonts w:ascii="Trebuchet MS" w:hAnsi="Trebuchet MS"/>
                <w:bCs/>
                <w:sz w:val="18"/>
                <w:szCs w:val="18"/>
                <w:lang w:val="hr-HR" w:eastAsia="hr-HR" w:bidi="he-IL"/>
              </w:rPr>
              <w:t xml:space="preserve"> (u nastavku „skupno umanjenje vrijednosti“) određuju se temeljem modela.  Modeli za određivanje skupnog umanjenja vrijednosti oslanjaju se na brojne parametre kao što su vjerojatnost nastanka gubitka (PD), izloženost u trenutku priznavanja gubitka (EAD) i gubitak zbog nastanka statusa neispunjenja obveza (LGD), koji uzimaju u obzir povijesno iskustvo, prepoznavanje izloženosti kod kojih je došlo do značajnog pogoršanja kreditnog rizika, informacije o predviđanjima budućih kretanja te procjene rukovodstva.</w:t>
            </w:r>
          </w:p>
          <w:p w14:paraId="283DAA48" w14:textId="77777777" w:rsidR="0026672F" w:rsidRPr="009F4FCB" w:rsidRDefault="0026672F" w:rsidP="00283BA9">
            <w:pPr>
              <w:autoSpaceDE w:val="0"/>
              <w:adjustRightInd w:val="0"/>
              <w:spacing w:before="120"/>
              <w:ind w:left="23"/>
              <w:rPr>
                <w:sz w:val="22"/>
                <w:szCs w:val="22"/>
                <w:lang w:val="hr-HR" w:bidi="he-IL"/>
              </w:rPr>
            </w:pPr>
            <w:r w:rsidRPr="009F4FCB">
              <w:rPr>
                <w:rFonts w:ascii="Trebuchet MS" w:hAnsi="Trebuchet MS"/>
                <w:bCs/>
                <w:sz w:val="18"/>
                <w:szCs w:val="18"/>
                <w:lang w:val="hr-HR" w:eastAsia="hr-HR" w:bidi="he-IL"/>
              </w:rPr>
              <w:t xml:space="preserve">Za neprihodujuće izloženosti koje su pojedinačno veće od </w:t>
            </w:r>
            <w:r w:rsidRPr="007D4619">
              <w:rPr>
                <w:rFonts w:ascii="Trebuchet MS" w:hAnsi="Trebuchet MS"/>
                <w:bCs/>
                <w:sz w:val="18"/>
                <w:szCs w:val="18"/>
                <w:lang w:val="hr-HR" w:eastAsia="hr-HR" w:bidi="he-IL"/>
              </w:rPr>
              <w:t>400 tisuća eura</w:t>
            </w:r>
            <w:r w:rsidRPr="009F4FCB">
              <w:rPr>
                <w:rFonts w:ascii="Trebuchet MS" w:hAnsi="Trebuchet MS"/>
                <w:bCs/>
                <w:sz w:val="18"/>
                <w:szCs w:val="18"/>
                <w:lang w:val="hr-HR" w:eastAsia="hr-HR" w:bidi="he-IL"/>
              </w:rPr>
              <w:t>, procjena umanjenja vrijednosti temelji se na poznavanju svakog dužnika te često na procjeni fer vrijednosti pripadajućeg kolaterala. Pripadajuća rezervacija za umanjenje vrijednosti određuje se na pojedinačnoj osnovi temeljem sadašnje vrijednosti diskontiranih budućih novčanih tokova.</w:t>
            </w:r>
            <w:bookmarkEnd w:id="80"/>
          </w:p>
        </w:tc>
        <w:tc>
          <w:tcPr>
            <w:tcW w:w="2500" w:type="pct"/>
            <w:tcBorders>
              <w:top w:val="single" w:sz="4" w:space="0" w:color="auto"/>
              <w:left w:val="single" w:sz="4" w:space="0" w:color="auto"/>
              <w:bottom w:val="single" w:sz="4" w:space="0" w:color="auto"/>
              <w:right w:val="single" w:sz="4" w:space="0" w:color="auto"/>
            </w:tcBorders>
          </w:tcPr>
          <w:p w14:paraId="60BA6445" w14:textId="77777777" w:rsidR="0026672F" w:rsidRPr="009F4FCB" w:rsidRDefault="0026672F" w:rsidP="00283BA9">
            <w:pPr>
              <w:spacing w:before="120"/>
              <w:ind w:left="28"/>
              <w:rPr>
                <w:rFonts w:ascii="Trebuchet MS" w:hAnsi="Trebuchet MS"/>
                <w:sz w:val="18"/>
                <w:szCs w:val="18"/>
                <w:lang w:val="hr-HR" w:eastAsia="hr-HR"/>
              </w:rPr>
            </w:pPr>
            <w:r w:rsidRPr="009F4FCB">
              <w:rPr>
                <w:rFonts w:ascii="Trebuchet MS" w:hAnsi="Trebuchet MS"/>
                <w:sz w:val="18"/>
                <w:szCs w:val="18"/>
                <w:lang w:val="hr-HR" w:eastAsia="hr-HR"/>
              </w:rPr>
              <w:t>Naše revizorske procedure vezane za ovo područje, koje smo obavili uz pomoć stručnjaka za financijske instrumente i za informacijsku tehnologiju (IT) između ostalog, uključivale su:</w:t>
            </w:r>
          </w:p>
          <w:p w14:paraId="69A59C48" w14:textId="77777777" w:rsidR="0026672F" w:rsidRPr="009F4FCB" w:rsidRDefault="0026672F">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Pregled metodologije umanjenja vrijednosti za Banku i Grupu te procjenu njezine usklađenosti sa relevantnim zahtjevima standarda financijskog izvještavanja;</w:t>
            </w:r>
          </w:p>
          <w:p w14:paraId="1169619B" w14:textId="77777777" w:rsidR="0026672F" w:rsidRPr="009F4FCB" w:rsidRDefault="0026672F">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Razgovor sa zaposlenicima iz odjela upravljanja rizicima i IT odjela, kako bismo ažurirali razumijevanje procesa umanjenja vrijednosti, korištenih IT aplikacija, izvora ključnih informacija i pretpostavki o podacima koji su korišteni u modelu izračuna očekivanog kreditnog gubitka. Također, uz pomoć našeg IT stručnjaka, procjenu i testiranje IT kontrolnog okruženja na sigurnost i pristup podacima;</w:t>
            </w:r>
          </w:p>
          <w:p w14:paraId="12D23CEC" w14:textId="77777777" w:rsidR="0026672F" w:rsidRPr="009F4FCB" w:rsidRDefault="0026672F">
            <w:pPr>
              <w:numPr>
                <w:ilvl w:val="0"/>
                <w:numId w:val="38"/>
              </w:numPr>
              <w:suppressAutoHyphens/>
              <w:autoSpaceDE w:val="0"/>
              <w:adjustRightInd w:val="0"/>
              <w:spacing w:before="120" w:after="120"/>
              <w:contextualSpacing/>
              <w:rPr>
                <w:rFonts w:ascii="Trebuchet MS" w:hAnsi="Trebuchet MS"/>
                <w:bCs/>
                <w:iCs/>
                <w:sz w:val="18"/>
                <w:szCs w:val="18"/>
                <w:lang w:val="hr-HR" w:eastAsia="hr-HR"/>
              </w:rPr>
            </w:pPr>
            <w:r w:rsidRPr="009F4FCB">
              <w:rPr>
                <w:rFonts w:ascii="Trebuchet MS" w:hAnsi="Trebuchet MS"/>
                <w:sz w:val="18"/>
                <w:szCs w:val="18"/>
                <w:lang w:val="hr-HR" w:eastAsia="hr-HR"/>
              </w:rPr>
              <w:t>Procjenu i testiranje dizajna, implementacije i operativne učinkovitosti odabranih kontrola vezanih za odobravanje, evidentiranje i praćenje kredita, uključujući, ali ne ograničavajući se na identifikaciju događaja nastanka gubitka, primjerenost klasifikacije između prihodujućih i neprihodujućih kredita, primjerenost segmentacije u grupe sličnih rizika, izračun dana kašnjenja, procjenu vrijednosti kolaterala te kontrole koje se odnose na izračun rezervacije za umanjenje vrijednosti;</w:t>
            </w:r>
          </w:p>
        </w:tc>
      </w:tr>
    </w:tbl>
    <w:p w14:paraId="407602E6" w14:textId="77777777" w:rsidR="006C510A" w:rsidRDefault="006C510A">
      <w:pPr>
        <w:rPr>
          <w:rFonts w:ascii="Arial" w:hAnsi="Arial" w:cs="Arial"/>
          <w:color w:val="000000" w:themeColor="text1"/>
          <w:sz w:val="20"/>
          <w:szCs w:val="20"/>
          <w:lang w:val="hr-HR"/>
        </w:rPr>
      </w:pPr>
      <w:r>
        <w:rPr>
          <w:rFonts w:ascii="Arial" w:hAnsi="Arial" w:cs="Arial"/>
          <w:color w:val="000000" w:themeColor="text1"/>
          <w:sz w:val="20"/>
          <w:szCs w:val="20"/>
          <w:lang w:val="hr-HR"/>
        </w:rPr>
        <w:br w:type="page"/>
      </w:r>
    </w:p>
    <w:p w14:paraId="3D48E44A" w14:textId="77777777" w:rsidR="0026672F" w:rsidRPr="009F4FCB" w:rsidRDefault="0026672F" w:rsidP="0026672F">
      <w:pPr>
        <w:rPr>
          <w:rFonts w:ascii="Trebuchet MS" w:eastAsia="Calibri" w:hAnsi="Trebuchet MS"/>
          <w:b/>
          <w:bCs/>
          <w:sz w:val="20"/>
          <w:szCs w:val="20"/>
          <w:lang w:val="hr-HR"/>
        </w:rPr>
      </w:pPr>
      <w:bookmarkStart w:id="81" w:name="_Hlk65829246"/>
      <w:r w:rsidRPr="009F4FCB">
        <w:rPr>
          <w:rFonts w:ascii="Trebuchet MS" w:eastAsia="Calibri" w:hAnsi="Trebuchet MS"/>
          <w:b/>
          <w:bCs/>
          <w:sz w:val="20"/>
          <w:szCs w:val="20"/>
          <w:lang w:val="hr-HR"/>
        </w:rPr>
        <w:lastRenderedPageBreak/>
        <w:t>ZAJEDNIČKO IZVJEŠĆE NEOVISNOG REVIZORA VLASNIKU HRVATSKE BANKE ZA OBNOVU I RAZVITAK (NASTAVAK)</w:t>
      </w:r>
    </w:p>
    <w:p w14:paraId="306AC0E7" w14:textId="77777777" w:rsidR="0026672F" w:rsidRPr="009F4FCB" w:rsidRDefault="0026672F" w:rsidP="0026672F">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p w14:paraId="0A77257A" w14:textId="77777777" w:rsidR="0026672F" w:rsidRPr="009F4FCB" w:rsidRDefault="0026672F" w:rsidP="0026672F">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Ključna revizijska pitanja (nastavak)</w:t>
      </w:r>
      <w:bookmarkEnd w:id="81"/>
    </w:p>
    <w:tbl>
      <w:tblPr>
        <w:tblStyle w:val="TableGrid19"/>
        <w:tblW w:w="5000" w:type="pct"/>
        <w:tblInd w:w="0" w:type="dxa"/>
        <w:tblLook w:val="04A0" w:firstRow="1" w:lastRow="0" w:firstColumn="1" w:lastColumn="0" w:noHBand="0" w:noVBand="1"/>
      </w:tblPr>
      <w:tblGrid>
        <w:gridCol w:w="4743"/>
        <w:gridCol w:w="4744"/>
      </w:tblGrid>
      <w:tr w:rsidR="0026672F" w:rsidRPr="009F4FCB" w14:paraId="182387AD" w14:textId="77777777" w:rsidTr="00283BA9">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DFFC489" w14:textId="77777777" w:rsidR="0026672F" w:rsidRPr="009F4FCB" w:rsidRDefault="0026672F" w:rsidP="00283BA9">
            <w:pPr>
              <w:ind w:left="164" w:right="-116"/>
              <w:rPr>
                <w:rFonts w:ascii="Trebuchet MS" w:hAnsi="Trebuchet MS"/>
                <w:sz w:val="18"/>
                <w:szCs w:val="18"/>
                <w:lang w:val="hr-HR" w:eastAsia="hr-HR"/>
              </w:rPr>
            </w:pPr>
            <w:bookmarkStart w:id="82" w:name="_Hlk98753781"/>
            <w:r w:rsidRPr="009F4FCB">
              <w:rPr>
                <w:rFonts w:ascii="Trebuchet MS" w:hAnsi="Trebuchet MS"/>
                <w:sz w:val="18"/>
                <w:szCs w:val="18"/>
                <w:lang w:val="hr-HR" w:eastAsia="hr-HR"/>
              </w:rPr>
              <w:t>Umanjenje vrijednosti kredita ostalim korisnicima (nastavak)</w:t>
            </w:r>
          </w:p>
        </w:tc>
      </w:tr>
      <w:tr w:rsidR="0026672F" w:rsidRPr="009F4FCB" w14:paraId="55E2C1EE" w14:textId="77777777" w:rsidTr="00283BA9">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18AB66" w14:textId="77777777" w:rsidR="0026672F" w:rsidRPr="009F4FCB" w:rsidRDefault="0026672F" w:rsidP="00283BA9">
            <w:pPr>
              <w:ind w:left="164"/>
              <w:rPr>
                <w:rFonts w:ascii="Trebuchet MS" w:hAnsi="Trebuchet MS"/>
                <w:bCs/>
                <w:sz w:val="18"/>
                <w:szCs w:val="18"/>
                <w:lang w:val="hr-HR" w:eastAsia="hr-HR"/>
              </w:rPr>
            </w:pPr>
            <w:r w:rsidRPr="009F4FCB">
              <w:rPr>
                <w:rFonts w:ascii="Trebuchet MS" w:hAnsi="Trebuchet MS"/>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7440B3" w14:textId="77777777" w:rsidR="0026672F" w:rsidRPr="009F4FCB" w:rsidRDefault="0026672F" w:rsidP="00283BA9">
            <w:pPr>
              <w:ind w:left="113"/>
              <w:rPr>
                <w:rFonts w:ascii="Trebuchet MS" w:hAnsi="Trebuchet MS"/>
                <w:bCs/>
                <w:sz w:val="18"/>
                <w:szCs w:val="18"/>
                <w:lang w:val="hr-HR" w:eastAsia="hr-HR"/>
              </w:rPr>
            </w:pPr>
            <w:r w:rsidRPr="009F4FCB">
              <w:rPr>
                <w:rFonts w:ascii="Trebuchet MS" w:hAnsi="Trebuchet MS"/>
                <w:bCs/>
                <w:sz w:val="18"/>
                <w:szCs w:val="18"/>
                <w:lang w:val="hr-HR" w:eastAsia="hr-HR"/>
              </w:rPr>
              <w:t>Kako smo adresirali ključno revizijsko pitanje</w:t>
            </w:r>
          </w:p>
        </w:tc>
      </w:tr>
      <w:tr w:rsidR="0026672F" w:rsidRPr="009F4FCB" w14:paraId="5C7B66A4" w14:textId="77777777" w:rsidTr="00283BA9">
        <w:tc>
          <w:tcPr>
            <w:tcW w:w="2500" w:type="pct"/>
            <w:tcBorders>
              <w:top w:val="single" w:sz="4" w:space="0" w:color="auto"/>
              <w:left w:val="single" w:sz="4" w:space="0" w:color="auto"/>
              <w:bottom w:val="single" w:sz="4" w:space="0" w:color="auto"/>
              <w:right w:val="single" w:sz="4" w:space="0" w:color="auto"/>
            </w:tcBorders>
            <w:hideMark/>
          </w:tcPr>
          <w:p w14:paraId="7736BC6C" w14:textId="77777777" w:rsidR="0026672F" w:rsidRPr="009F4FCB" w:rsidRDefault="0026672F" w:rsidP="00283BA9">
            <w:pPr>
              <w:spacing w:after="120"/>
              <w:rPr>
                <w:rFonts w:ascii="Trebuchet MS" w:hAnsi="Trebuchet MS"/>
                <w:bCs/>
                <w:sz w:val="18"/>
                <w:szCs w:val="18"/>
                <w:lang w:val="hr-HR" w:bidi="he-IL"/>
              </w:rPr>
            </w:pPr>
            <w:bookmarkStart w:id="83" w:name="_Hlk130456267"/>
            <w:r w:rsidRPr="009F4FCB">
              <w:rPr>
                <w:rFonts w:ascii="Trebuchet MS" w:hAnsi="Trebuchet MS"/>
                <w:bCs/>
                <w:sz w:val="18"/>
                <w:szCs w:val="18"/>
                <w:lang w:val="hr-HR" w:eastAsia="hr-HR" w:bidi="he-IL"/>
              </w:rPr>
              <w:t>Zbog navedenih razloga, smatramo umanjenje vrijednosti kredita ostalim korisnicima značajnim rizikom u našoj reviziji, koji zahtijeva našu povećanu pažnju. Sukladno tome, smatramo da je ovo područje ključno revizijsko pitanje</w:t>
            </w:r>
            <w:r w:rsidRPr="009F4FCB">
              <w:rPr>
                <w:rFonts w:ascii="Trebuchet MS" w:hAnsi="Trebuchet MS"/>
                <w:bCs/>
                <w:sz w:val="18"/>
                <w:szCs w:val="18"/>
                <w:lang w:val="hr-HR" w:bidi="he-IL"/>
              </w:rPr>
              <w:t>.</w:t>
            </w:r>
          </w:p>
          <w:bookmarkEnd w:id="83"/>
          <w:p w14:paraId="09E769D5" w14:textId="77777777" w:rsidR="0026672F" w:rsidRPr="009F4FCB" w:rsidRDefault="0026672F" w:rsidP="00283BA9">
            <w:pPr>
              <w:rPr>
                <w:rFonts w:ascii="Trebuchet MS" w:hAnsi="Trebuchet MS"/>
                <w:bCs/>
                <w:sz w:val="18"/>
                <w:szCs w:val="18"/>
                <w:lang w:val="hr-HR" w:bidi="he-IL"/>
              </w:rPr>
            </w:pPr>
          </w:p>
        </w:tc>
        <w:tc>
          <w:tcPr>
            <w:tcW w:w="2500" w:type="pct"/>
            <w:tcBorders>
              <w:top w:val="single" w:sz="4" w:space="0" w:color="auto"/>
              <w:left w:val="single" w:sz="4" w:space="0" w:color="auto"/>
              <w:bottom w:val="single" w:sz="4" w:space="0" w:color="auto"/>
              <w:right w:val="single" w:sz="4" w:space="0" w:color="auto"/>
            </w:tcBorders>
          </w:tcPr>
          <w:p w14:paraId="0DD3C7C1" w14:textId="77777777" w:rsidR="0026672F" w:rsidRPr="009F4FCB" w:rsidRDefault="0026672F">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Odabir uzorka pojedinačnih izloženosti, s fokusom na izloženosti s potencijalno najvećim utjecajem na financijske izvještaje zbog njihove veličine i rizičnih obilježja te manje izloženosti koje smo na temelju naše neovisne procjene ocijenili kao visoko rizične, kao što su „watchlist“ izloženosti, restrukturirane ili reprogramirane izloženosti, krediti klijentima koji posluju u industrijama višeg rizika, neprihodujuće izloženosti s niskom pokrivenosti rezervacijama te izloženosti sa značajnom promjenom pokrivenosti rezervacijama;</w:t>
            </w:r>
          </w:p>
          <w:p w14:paraId="10A2F382" w14:textId="77777777" w:rsidR="0026672F" w:rsidRPr="009F4FCB" w:rsidRDefault="0026672F">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 xml:space="preserve">Za odabrani uzorak provođenje kritičke procjene postojanja naznaka potrebne reklasifikacije u Stage 2 ili Stage 3 na dan 31. prosinca </w:t>
            </w:r>
            <w:r>
              <w:rPr>
                <w:rFonts w:ascii="Trebuchet MS" w:hAnsi="Trebuchet MS"/>
                <w:sz w:val="18"/>
                <w:szCs w:val="18"/>
                <w:lang w:val="hr-HR" w:eastAsia="hr-HR"/>
              </w:rPr>
              <w:t>2024</w:t>
            </w:r>
            <w:r w:rsidRPr="009F4FCB">
              <w:rPr>
                <w:rFonts w:ascii="Trebuchet MS" w:hAnsi="Trebuchet MS"/>
                <w:sz w:val="18"/>
                <w:szCs w:val="18"/>
                <w:lang w:val="hr-HR" w:eastAsia="hr-HR"/>
              </w:rPr>
              <w:t xml:space="preserve">., temeljeno na pregledu pripadajuće dokumentacije (kreditnih spisa) te diskusijama s voditeljima odnosa s klijentima i nositeljima funkcije upravljanja kreditnim rizikom; </w:t>
            </w:r>
          </w:p>
          <w:p w14:paraId="56648523" w14:textId="77777777" w:rsidR="0026672F" w:rsidRPr="009F4FCB" w:rsidRDefault="0026672F" w:rsidP="00283BA9">
            <w:pPr>
              <w:spacing w:before="120"/>
              <w:ind w:left="28"/>
              <w:rPr>
                <w:rFonts w:ascii="Trebuchet MS" w:hAnsi="Trebuchet MS"/>
                <w:sz w:val="18"/>
                <w:szCs w:val="18"/>
                <w:lang w:val="hr-HR" w:eastAsia="hr-HR"/>
              </w:rPr>
            </w:pPr>
            <w:r w:rsidRPr="009F4FCB">
              <w:rPr>
                <w:rFonts w:ascii="Trebuchet MS" w:hAnsi="Trebuchet MS"/>
                <w:sz w:val="18"/>
                <w:szCs w:val="18"/>
                <w:lang w:val="hr-HR" w:eastAsia="hr-HR"/>
              </w:rPr>
              <w:t>Za umanjenje vrijednosti koje se određuje na pojedinačnoj osnovi:</w:t>
            </w:r>
          </w:p>
          <w:p w14:paraId="6954716B" w14:textId="77777777" w:rsidR="0026672F" w:rsidRPr="009F4FCB" w:rsidRDefault="0026672F">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Za one izloženosti za koje su identificirane naznake klasifikacije u Stage 3, preispitivanje ključnih pretpostavki rukovodstva vezanih za procjene očekivanih budućih novčanih tokova za potrebe izračuna ispravka vrijednosti, kao što su diskontna stopa, vrijednost kolaterala i razdoblje realizacije. U slučaju značajnih  odstupanja kao rezultat prethodno opisanih procedura tražili smo objašnjenja od rukovodstva.</w:t>
            </w:r>
          </w:p>
          <w:p w14:paraId="679010AD" w14:textId="77777777" w:rsidR="0026672F" w:rsidRPr="009F4FCB" w:rsidRDefault="0026672F" w:rsidP="00283BA9">
            <w:pPr>
              <w:spacing w:before="120"/>
              <w:ind w:left="28"/>
              <w:rPr>
                <w:rFonts w:ascii="Trebuchet MS" w:hAnsi="Trebuchet MS"/>
                <w:sz w:val="18"/>
                <w:szCs w:val="18"/>
                <w:lang w:val="hr-HR" w:eastAsia="hr-HR"/>
              </w:rPr>
            </w:pPr>
            <w:r w:rsidRPr="009F4FCB">
              <w:rPr>
                <w:rFonts w:ascii="Trebuchet MS" w:hAnsi="Trebuchet MS"/>
                <w:sz w:val="18"/>
                <w:szCs w:val="18"/>
                <w:lang w:val="hr-HR" w:eastAsia="hr-HR"/>
              </w:rPr>
              <w:t>Za umanjenje vrijednosti koje se određuje na skupnoj osnovi:</w:t>
            </w:r>
          </w:p>
          <w:p w14:paraId="1CDCB1E3" w14:textId="77777777" w:rsidR="0026672F" w:rsidRPr="009F4FCB" w:rsidRDefault="0026672F">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Procjena je li definicija nastanka gubitka i kriterija za određivanje stage-a ispravno određena i konzistentno prim</w:t>
            </w:r>
            <w:r>
              <w:rPr>
                <w:rFonts w:ascii="Trebuchet MS" w:hAnsi="Trebuchet MS"/>
                <w:sz w:val="18"/>
                <w:szCs w:val="18"/>
                <w:lang w:val="hr-HR" w:eastAsia="hr-HR"/>
              </w:rPr>
              <w:t>i</w:t>
            </w:r>
            <w:r w:rsidRPr="009F4FCB">
              <w:rPr>
                <w:rFonts w:ascii="Trebuchet MS" w:hAnsi="Trebuchet MS"/>
                <w:sz w:val="18"/>
                <w:szCs w:val="18"/>
                <w:lang w:val="hr-HR" w:eastAsia="hr-HR"/>
              </w:rPr>
              <w:t xml:space="preserve">jenjena. </w:t>
            </w:r>
          </w:p>
          <w:p w14:paraId="59A120AA" w14:textId="77777777" w:rsidR="0026672F" w:rsidRPr="009F4FCB" w:rsidRDefault="0026672F">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Traženje relevantnih informacija o predviđanjima budućih kretanja i makroekonomskim projekcijama koji se koriste od strane Banke i Grupe u procjeni ECL. Neovisna procjena tih informacija ispitivanjem javno dostupnih informacija.</w:t>
            </w:r>
          </w:p>
          <w:p w14:paraId="156EF360" w14:textId="77777777" w:rsidR="0026672F" w:rsidRPr="009F4FCB" w:rsidRDefault="0026672F" w:rsidP="00283BA9">
            <w:pPr>
              <w:spacing w:before="120"/>
              <w:ind w:left="388"/>
              <w:contextualSpacing/>
              <w:rPr>
                <w:rFonts w:ascii="Trebuchet MS" w:hAnsi="Trebuchet MS"/>
                <w:sz w:val="18"/>
                <w:szCs w:val="18"/>
                <w:lang w:val="hr-HR" w:eastAsia="hr-HR"/>
              </w:rPr>
            </w:pPr>
          </w:p>
        </w:tc>
      </w:tr>
      <w:bookmarkEnd w:id="82"/>
    </w:tbl>
    <w:p w14:paraId="205FD1D0" w14:textId="77777777" w:rsidR="006C510A" w:rsidRDefault="006C510A" w:rsidP="00447AB8">
      <w:pPr>
        <w:spacing w:before="240" w:after="120"/>
        <w:rPr>
          <w:rFonts w:ascii="Arial" w:hAnsi="Arial" w:cs="Arial"/>
          <w:color w:val="000000" w:themeColor="text1"/>
          <w:sz w:val="20"/>
          <w:szCs w:val="20"/>
          <w:lang w:val="hr-HR"/>
        </w:rPr>
      </w:pPr>
    </w:p>
    <w:p w14:paraId="14896E58" w14:textId="77777777" w:rsidR="006C510A" w:rsidRDefault="006C510A">
      <w:pPr>
        <w:rPr>
          <w:rFonts w:ascii="Arial" w:hAnsi="Arial" w:cs="Arial"/>
          <w:color w:val="000000" w:themeColor="text1"/>
          <w:sz w:val="20"/>
          <w:szCs w:val="20"/>
          <w:lang w:val="hr-HR"/>
        </w:rPr>
      </w:pPr>
      <w:r>
        <w:rPr>
          <w:rFonts w:ascii="Arial" w:hAnsi="Arial" w:cs="Arial"/>
          <w:color w:val="000000" w:themeColor="text1"/>
          <w:sz w:val="20"/>
          <w:szCs w:val="20"/>
          <w:lang w:val="hr-HR"/>
        </w:rPr>
        <w:br w:type="page"/>
      </w:r>
    </w:p>
    <w:p w14:paraId="416A6196" w14:textId="77777777" w:rsidR="0026672F" w:rsidRPr="009F4FCB" w:rsidRDefault="0026672F" w:rsidP="0026672F">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ZAJEDNIČKO IZVJEŠĆE NEOVISNOG REVIZORA VLASNIKU HRVATSKE BANKE ZA OBNOVU I RAZVITAK (NASTAVAK)</w:t>
      </w:r>
    </w:p>
    <w:p w14:paraId="292E9155" w14:textId="77777777" w:rsidR="0026672F" w:rsidRPr="009F4FCB" w:rsidRDefault="0026672F" w:rsidP="0026672F">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p w14:paraId="7A8A3B8C" w14:textId="77777777" w:rsidR="0026672F" w:rsidRPr="009F4FCB" w:rsidRDefault="0026672F" w:rsidP="0026672F">
      <w:pPr>
        <w:spacing w:after="200"/>
        <w:jc w:val="both"/>
        <w:rPr>
          <w:rFonts w:ascii="Trebuchet MS" w:hAnsi="Trebuchet MS" w:cs="Arial"/>
          <w:b/>
          <w:bCs/>
          <w:sz w:val="20"/>
          <w:szCs w:val="20"/>
          <w:lang w:val="hr-HR" w:eastAsia="hr-HR" w:bidi="he-IL"/>
        </w:rPr>
      </w:pPr>
      <w:r w:rsidRPr="009F4FCB">
        <w:rPr>
          <w:rFonts w:ascii="Trebuchet MS" w:hAnsi="Trebuchet MS" w:cs="Arial"/>
          <w:b/>
          <w:color w:val="000000"/>
          <w:sz w:val="20"/>
          <w:szCs w:val="20"/>
          <w:lang w:val="hr-HR" w:eastAsia="hr-HR"/>
        </w:rPr>
        <w:t>Ključna revizijska pitanja (nastavak)</w:t>
      </w:r>
    </w:p>
    <w:tbl>
      <w:tblPr>
        <w:tblStyle w:val="TableGrid19"/>
        <w:tblW w:w="5000" w:type="pct"/>
        <w:tblInd w:w="0" w:type="dxa"/>
        <w:tblLook w:val="04A0" w:firstRow="1" w:lastRow="0" w:firstColumn="1" w:lastColumn="0" w:noHBand="0" w:noVBand="1"/>
      </w:tblPr>
      <w:tblGrid>
        <w:gridCol w:w="4743"/>
        <w:gridCol w:w="4744"/>
      </w:tblGrid>
      <w:tr w:rsidR="0026672F" w:rsidRPr="009F4FCB" w14:paraId="7FF4A64F" w14:textId="77777777" w:rsidTr="00283BA9">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6798BCB" w14:textId="77777777" w:rsidR="0026672F" w:rsidRPr="009F4FCB" w:rsidRDefault="0026672F" w:rsidP="00283BA9">
            <w:pPr>
              <w:ind w:left="164" w:right="-116"/>
              <w:rPr>
                <w:rFonts w:ascii="Trebuchet MS" w:hAnsi="Trebuchet MS"/>
                <w:sz w:val="18"/>
                <w:szCs w:val="18"/>
                <w:lang w:val="hr-HR" w:eastAsia="hr-HR"/>
              </w:rPr>
            </w:pPr>
            <w:r w:rsidRPr="009F4FCB">
              <w:rPr>
                <w:rFonts w:ascii="Trebuchet MS" w:hAnsi="Trebuchet MS"/>
                <w:sz w:val="18"/>
                <w:szCs w:val="18"/>
                <w:lang w:val="hr-HR" w:eastAsia="hr-HR"/>
              </w:rPr>
              <w:t>Umanjenje vrijednosti kredita ostalim korisnicima (nastavak)</w:t>
            </w:r>
          </w:p>
        </w:tc>
      </w:tr>
      <w:tr w:rsidR="0026672F" w:rsidRPr="009F4FCB" w14:paraId="6AC3705A" w14:textId="77777777" w:rsidTr="00283BA9">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9D3469" w14:textId="77777777" w:rsidR="0026672F" w:rsidRPr="009F4FCB" w:rsidRDefault="0026672F" w:rsidP="00283BA9">
            <w:pPr>
              <w:ind w:left="164"/>
              <w:rPr>
                <w:rFonts w:ascii="Trebuchet MS" w:hAnsi="Trebuchet MS"/>
                <w:bCs/>
                <w:sz w:val="18"/>
                <w:szCs w:val="18"/>
                <w:lang w:val="hr-HR" w:eastAsia="hr-HR"/>
              </w:rPr>
            </w:pPr>
            <w:r w:rsidRPr="009F4FCB">
              <w:rPr>
                <w:rFonts w:ascii="Trebuchet MS" w:hAnsi="Trebuchet MS"/>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F088F9" w14:textId="77777777" w:rsidR="0026672F" w:rsidRPr="009F4FCB" w:rsidRDefault="0026672F" w:rsidP="00283BA9">
            <w:pPr>
              <w:ind w:left="113"/>
              <w:rPr>
                <w:rFonts w:ascii="Trebuchet MS" w:hAnsi="Trebuchet MS"/>
                <w:bCs/>
                <w:sz w:val="18"/>
                <w:szCs w:val="18"/>
                <w:lang w:val="hr-HR" w:eastAsia="hr-HR"/>
              </w:rPr>
            </w:pPr>
            <w:r w:rsidRPr="009F4FCB">
              <w:rPr>
                <w:rFonts w:ascii="Trebuchet MS" w:hAnsi="Trebuchet MS"/>
                <w:bCs/>
                <w:sz w:val="18"/>
                <w:szCs w:val="18"/>
                <w:lang w:val="hr-HR" w:eastAsia="hr-HR"/>
              </w:rPr>
              <w:t>Kako smo adresirali ključno revizijsko pitanje</w:t>
            </w:r>
          </w:p>
        </w:tc>
      </w:tr>
      <w:tr w:rsidR="0026672F" w:rsidRPr="009F4FCB" w14:paraId="1E01AFF8" w14:textId="77777777" w:rsidTr="00283BA9">
        <w:tc>
          <w:tcPr>
            <w:tcW w:w="2500" w:type="pct"/>
            <w:tcBorders>
              <w:top w:val="single" w:sz="4" w:space="0" w:color="auto"/>
              <w:left w:val="single" w:sz="4" w:space="0" w:color="auto"/>
              <w:bottom w:val="single" w:sz="4" w:space="0" w:color="auto"/>
              <w:right w:val="single" w:sz="4" w:space="0" w:color="auto"/>
            </w:tcBorders>
            <w:hideMark/>
          </w:tcPr>
          <w:p w14:paraId="66BA19DD" w14:textId="77777777" w:rsidR="0026672F" w:rsidRPr="009F4FCB" w:rsidRDefault="0026672F" w:rsidP="00283BA9">
            <w:pPr>
              <w:spacing w:after="120"/>
              <w:rPr>
                <w:rFonts w:ascii="Trebuchet MS" w:hAnsi="Trebuchet MS"/>
                <w:bCs/>
                <w:sz w:val="18"/>
                <w:szCs w:val="18"/>
                <w:lang w:val="hr-HR" w:bidi="he-IL"/>
              </w:rPr>
            </w:pPr>
          </w:p>
        </w:tc>
        <w:tc>
          <w:tcPr>
            <w:tcW w:w="2500" w:type="pct"/>
            <w:tcBorders>
              <w:top w:val="single" w:sz="4" w:space="0" w:color="auto"/>
              <w:left w:val="single" w:sz="4" w:space="0" w:color="auto"/>
              <w:bottom w:val="single" w:sz="4" w:space="0" w:color="auto"/>
              <w:right w:val="single" w:sz="4" w:space="0" w:color="auto"/>
            </w:tcBorders>
          </w:tcPr>
          <w:p w14:paraId="0C7F2614" w14:textId="77777777" w:rsidR="0026672F" w:rsidRPr="009F4FCB" w:rsidRDefault="0026672F">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Na uzorku izloženosti, preispitivanje ključnih parametara modela:</w:t>
            </w:r>
          </w:p>
          <w:p w14:paraId="04E48B3C" w14:textId="77777777" w:rsidR="0026672F" w:rsidRPr="009F4FCB" w:rsidRDefault="0026672F">
            <w:pPr>
              <w:numPr>
                <w:ilvl w:val="1"/>
                <w:numId w:val="39"/>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EAD - potvrđivanjem podataka o izloženostima sa podacima iz ugovora za odabrani uzorak;</w:t>
            </w:r>
          </w:p>
          <w:p w14:paraId="4EBE3897" w14:textId="77777777" w:rsidR="0026672F" w:rsidRPr="009F4FCB" w:rsidRDefault="0026672F">
            <w:pPr>
              <w:numPr>
                <w:ilvl w:val="1"/>
                <w:numId w:val="39"/>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 xml:space="preserve">LGD i PD - provjerom povijesnih podataka Banke, koje su prilagođene, tamo gdje je bilo potrebno, za očekivane ekonomske uvjete izvedene iz informacija o očekivanim budućim kretanjima; </w:t>
            </w:r>
          </w:p>
          <w:p w14:paraId="728DD0BE" w14:textId="77777777" w:rsidR="0026672F" w:rsidRPr="009F4FCB" w:rsidRDefault="0026672F">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 xml:space="preserve">Dobivanje rezultata back-testiranja provedenog nad PD i LGD parametrima korištenim u ranijim razdobljima i traženje objašnjenja Uprave za sva materijalno značajna odstupanja. </w:t>
            </w:r>
          </w:p>
          <w:p w14:paraId="458E0BB3" w14:textId="77777777" w:rsidR="0026672F" w:rsidRPr="009F4FCB" w:rsidRDefault="0026672F" w:rsidP="00283BA9">
            <w:pPr>
              <w:spacing w:before="120"/>
              <w:ind w:left="28"/>
              <w:rPr>
                <w:rFonts w:ascii="Trebuchet MS" w:hAnsi="Trebuchet MS"/>
                <w:sz w:val="18"/>
                <w:szCs w:val="18"/>
                <w:lang w:val="hr-HR" w:eastAsia="hr-HR"/>
              </w:rPr>
            </w:pPr>
            <w:r w:rsidRPr="009F4FCB">
              <w:rPr>
                <w:rFonts w:ascii="Trebuchet MS" w:hAnsi="Trebuchet MS"/>
                <w:sz w:val="18"/>
                <w:szCs w:val="18"/>
                <w:lang w:val="hr-HR" w:eastAsia="hr-HR"/>
              </w:rPr>
              <w:t>Za ukupno umanjenje vrijednosti:</w:t>
            </w:r>
          </w:p>
          <w:p w14:paraId="7563A379" w14:textId="77777777" w:rsidR="0026672F" w:rsidRPr="009F4FCB" w:rsidRDefault="0026672F">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Kritičko procjenjivanje adekvatnosti cjelokupnih rezervacija za umanjenje vrijednosti, uključujući udio bruto neprihodujućih izloženosti u ukupnoj bruto izloženosti te razinu pokrivenosti rezervacijama neprihodujućih izloženosti;</w:t>
            </w:r>
          </w:p>
          <w:p w14:paraId="0A8343CF" w14:textId="77777777" w:rsidR="0026672F" w:rsidRPr="009F4FCB" w:rsidRDefault="0026672F">
            <w:pPr>
              <w:numPr>
                <w:ilvl w:val="0"/>
                <w:numId w:val="38"/>
              </w:numPr>
              <w:suppressAutoHyphens/>
              <w:spacing w:before="120"/>
              <w:contextualSpacing/>
              <w:rPr>
                <w:rFonts w:ascii="Trebuchet MS" w:hAnsi="Trebuchet MS"/>
                <w:sz w:val="18"/>
                <w:szCs w:val="18"/>
                <w:lang w:val="hr-HR" w:eastAsia="hr-HR"/>
              </w:rPr>
            </w:pPr>
            <w:r w:rsidRPr="009F4FCB">
              <w:rPr>
                <w:rFonts w:ascii="Trebuchet MS" w:hAnsi="Trebuchet MS"/>
                <w:sz w:val="18"/>
                <w:szCs w:val="18"/>
                <w:lang w:val="hr-HR" w:eastAsia="hr-HR"/>
              </w:rPr>
              <w:t>Procjena uključuju li objave Banke i Grupe u financijskim izvještajima vezane za umanjenje vrijednosti i pripadajuće objave o kreditnim rizicima adekvatne kvantitativn</w:t>
            </w:r>
            <w:r>
              <w:rPr>
                <w:rFonts w:ascii="Trebuchet MS" w:hAnsi="Trebuchet MS"/>
                <w:sz w:val="18"/>
                <w:szCs w:val="18"/>
                <w:lang w:val="hr-HR" w:eastAsia="hr-HR"/>
              </w:rPr>
              <w:t>e</w:t>
            </w:r>
            <w:r w:rsidRPr="009F4FCB">
              <w:rPr>
                <w:rFonts w:ascii="Trebuchet MS" w:hAnsi="Trebuchet MS"/>
                <w:sz w:val="18"/>
                <w:szCs w:val="18"/>
                <w:lang w:val="hr-HR" w:eastAsia="hr-HR"/>
              </w:rPr>
              <w:t xml:space="preserve"> i kvalitativne informacije koje su zahtijevane  relevantnim standardima financijskog izvještavanja.</w:t>
            </w:r>
          </w:p>
          <w:p w14:paraId="68CD1092" w14:textId="77777777" w:rsidR="0026672F" w:rsidRPr="009F4FCB" w:rsidRDefault="0026672F" w:rsidP="00283BA9">
            <w:pPr>
              <w:spacing w:before="120"/>
              <w:ind w:left="388"/>
              <w:contextualSpacing/>
              <w:rPr>
                <w:rFonts w:ascii="Trebuchet MS" w:hAnsi="Trebuchet MS"/>
                <w:sz w:val="18"/>
                <w:szCs w:val="18"/>
                <w:lang w:val="hr-HR" w:eastAsia="hr-HR"/>
              </w:rPr>
            </w:pPr>
          </w:p>
        </w:tc>
      </w:tr>
    </w:tbl>
    <w:p w14:paraId="77E4797A" w14:textId="77777777" w:rsidR="006C510A" w:rsidRDefault="006C510A" w:rsidP="00447AB8">
      <w:pPr>
        <w:spacing w:before="240" w:after="120"/>
        <w:rPr>
          <w:rFonts w:ascii="Arial" w:hAnsi="Arial" w:cs="Arial"/>
          <w:color w:val="000000" w:themeColor="text1"/>
          <w:sz w:val="20"/>
          <w:szCs w:val="20"/>
          <w:lang w:val="hr-HR"/>
        </w:rPr>
      </w:pPr>
    </w:p>
    <w:p w14:paraId="2DF7D142" w14:textId="77777777" w:rsidR="006C510A" w:rsidRDefault="006C510A">
      <w:pPr>
        <w:rPr>
          <w:rFonts w:ascii="Arial" w:hAnsi="Arial" w:cs="Arial"/>
          <w:color w:val="000000" w:themeColor="text1"/>
          <w:sz w:val="20"/>
          <w:szCs w:val="20"/>
          <w:lang w:val="hr-HR"/>
        </w:rPr>
      </w:pPr>
      <w:r>
        <w:rPr>
          <w:rFonts w:ascii="Arial" w:hAnsi="Arial" w:cs="Arial"/>
          <w:color w:val="000000" w:themeColor="text1"/>
          <w:sz w:val="20"/>
          <w:szCs w:val="20"/>
          <w:lang w:val="hr-HR"/>
        </w:rPr>
        <w:br w:type="page"/>
      </w:r>
    </w:p>
    <w:p w14:paraId="6B59591E" w14:textId="77777777" w:rsidR="0026672F" w:rsidRPr="009F4FCB" w:rsidRDefault="0026672F" w:rsidP="0026672F">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ZAJEDNIČKO IZVJEŠĆE NEOVISNOG REVIZORA VLASNIKU HRVATSKE BANKE ZA OBNOVU I RAZVITAK (NASTAVAK)</w:t>
      </w:r>
    </w:p>
    <w:p w14:paraId="5DBCC87C" w14:textId="77777777" w:rsidR="0026672F" w:rsidRPr="009F4FCB" w:rsidRDefault="0026672F" w:rsidP="0026672F">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p w14:paraId="2E642F2A" w14:textId="77777777" w:rsidR="0026672F" w:rsidRPr="009F4FCB" w:rsidRDefault="0026672F" w:rsidP="0026672F">
      <w:pPr>
        <w:spacing w:after="200"/>
        <w:jc w:val="both"/>
        <w:rPr>
          <w:rFonts w:ascii="Trebuchet MS" w:hAnsi="Trebuchet MS" w:cs="Arial"/>
          <w:b/>
          <w:color w:val="000000"/>
          <w:sz w:val="20"/>
          <w:szCs w:val="20"/>
          <w:lang w:val="hr-HR" w:eastAsia="hr-HR"/>
        </w:rPr>
      </w:pPr>
      <w:r w:rsidRPr="00AF015A">
        <w:rPr>
          <w:rFonts w:ascii="Trebuchet MS" w:hAnsi="Trebuchet MS" w:cs="Arial"/>
          <w:b/>
          <w:color w:val="000000"/>
          <w:sz w:val="20"/>
          <w:szCs w:val="20"/>
          <w:lang w:val="hr-HR" w:eastAsia="hr-HR"/>
        </w:rPr>
        <w:t>Ostale informacije</w:t>
      </w:r>
      <w:r w:rsidRPr="009F4FCB">
        <w:rPr>
          <w:rFonts w:ascii="Trebuchet MS" w:hAnsi="Trebuchet MS" w:cs="Arial"/>
          <w:b/>
          <w:color w:val="000000"/>
          <w:sz w:val="20"/>
          <w:szCs w:val="20"/>
          <w:lang w:val="hr-HR" w:eastAsia="hr-HR"/>
        </w:rPr>
        <w:t xml:space="preserve"> </w:t>
      </w:r>
    </w:p>
    <w:p w14:paraId="17D1F247" w14:textId="3C21B839" w:rsidR="00AF015A" w:rsidRPr="00297031" w:rsidRDefault="00AF015A" w:rsidP="00085521">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Uprava je odgovorna za ostale informacije. Ostale informacije uključuju Izv</w:t>
      </w:r>
      <w:r w:rsidR="00297031">
        <w:rPr>
          <w:rFonts w:ascii="Trebuchet MS" w:hAnsi="Trebuchet MS" w:cs="Arial"/>
          <w:color w:val="000000" w:themeColor="text1"/>
          <w:sz w:val="20"/>
          <w:szCs w:val="20"/>
          <w:lang w:val="hr-HR"/>
        </w:rPr>
        <w:t>ještaj</w:t>
      </w:r>
      <w:r w:rsidRPr="00297031">
        <w:rPr>
          <w:rFonts w:ascii="Trebuchet MS" w:hAnsi="Trebuchet MS" w:cs="Arial"/>
          <w:color w:val="000000" w:themeColor="text1"/>
          <w:sz w:val="20"/>
          <w:szCs w:val="20"/>
          <w:lang w:val="hr-HR"/>
        </w:rPr>
        <w:t xml:space="preserve"> poslovodstva i Izjavu o primjeni kodeksa korporativnog upravljanja, ali ne uključuju </w:t>
      </w:r>
      <w:r w:rsidR="00297031" w:rsidRPr="00297031">
        <w:rPr>
          <w:rFonts w:ascii="Trebuchet MS" w:hAnsi="Trebuchet MS" w:cs="Arial"/>
          <w:color w:val="000000" w:themeColor="text1"/>
          <w:sz w:val="20"/>
          <w:szCs w:val="20"/>
          <w:lang w:val="hr-HR"/>
        </w:rPr>
        <w:t>godišnj</w:t>
      </w:r>
      <w:r w:rsidR="00297031">
        <w:rPr>
          <w:rFonts w:ascii="Trebuchet MS" w:hAnsi="Trebuchet MS" w:cs="Arial"/>
          <w:color w:val="000000" w:themeColor="text1"/>
          <w:sz w:val="20"/>
          <w:szCs w:val="20"/>
          <w:lang w:val="hr-HR"/>
        </w:rPr>
        <w:t>e</w:t>
      </w:r>
      <w:r w:rsidR="00297031" w:rsidRPr="00297031">
        <w:rPr>
          <w:rFonts w:ascii="Trebuchet MS" w:hAnsi="Trebuchet MS" w:cs="Arial"/>
          <w:color w:val="000000" w:themeColor="text1"/>
          <w:sz w:val="20"/>
          <w:szCs w:val="20"/>
          <w:lang w:val="hr-HR"/>
        </w:rPr>
        <w:t xml:space="preserve"> odvoje</w:t>
      </w:r>
      <w:r w:rsidR="00297031">
        <w:rPr>
          <w:rFonts w:ascii="Trebuchet MS" w:hAnsi="Trebuchet MS" w:cs="Arial"/>
          <w:color w:val="000000" w:themeColor="text1"/>
          <w:sz w:val="20"/>
          <w:szCs w:val="20"/>
          <w:lang w:val="hr-HR"/>
        </w:rPr>
        <w:t>ne</w:t>
      </w:r>
      <w:r w:rsidR="00297031" w:rsidRPr="00297031">
        <w:rPr>
          <w:rFonts w:ascii="Trebuchet MS" w:hAnsi="Trebuchet MS" w:cs="Arial"/>
          <w:color w:val="000000" w:themeColor="text1"/>
          <w:sz w:val="20"/>
          <w:szCs w:val="20"/>
          <w:lang w:val="hr-HR"/>
        </w:rPr>
        <w:t xml:space="preserve"> i konsolidiran</w:t>
      </w:r>
      <w:r w:rsidR="00297031">
        <w:rPr>
          <w:rFonts w:ascii="Trebuchet MS" w:hAnsi="Trebuchet MS" w:cs="Arial"/>
          <w:color w:val="000000" w:themeColor="text1"/>
          <w:sz w:val="20"/>
          <w:szCs w:val="20"/>
          <w:lang w:val="hr-HR"/>
        </w:rPr>
        <w:t xml:space="preserve">e </w:t>
      </w:r>
      <w:r w:rsidR="00297031" w:rsidRPr="00297031">
        <w:rPr>
          <w:rFonts w:ascii="Trebuchet MS" w:hAnsi="Trebuchet MS" w:cs="Arial"/>
          <w:color w:val="000000" w:themeColor="text1"/>
          <w:sz w:val="20"/>
          <w:szCs w:val="20"/>
          <w:lang w:val="hr-HR"/>
        </w:rPr>
        <w:t>financijsk</w:t>
      </w:r>
      <w:r w:rsidR="00297031">
        <w:rPr>
          <w:rFonts w:ascii="Trebuchet MS" w:hAnsi="Trebuchet MS" w:cs="Arial"/>
          <w:color w:val="000000" w:themeColor="text1"/>
          <w:sz w:val="20"/>
          <w:szCs w:val="20"/>
          <w:lang w:val="hr-HR"/>
        </w:rPr>
        <w:t>e</w:t>
      </w:r>
      <w:r w:rsidR="00297031" w:rsidRPr="00297031">
        <w:rPr>
          <w:rFonts w:ascii="Trebuchet MS" w:hAnsi="Trebuchet MS" w:cs="Arial"/>
          <w:color w:val="000000" w:themeColor="text1"/>
          <w:sz w:val="20"/>
          <w:szCs w:val="20"/>
          <w:lang w:val="hr-HR"/>
        </w:rPr>
        <w:t xml:space="preserve"> izvještaj</w:t>
      </w:r>
      <w:r w:rsidR="00297031">
        <w:rPr>
          <w:rFonts w:ascii="Trebuchet MS" w:hAnsi="Trebuchet MS" w:cs="Arial"/>
          <w:color w:val="000000" w:themeColor="text1"/>
          <w:sz w:val="20"/>
          <w:szCs w:val="20"/>
          <w:lang w:val="hr-HR"/>
        </w:rPr>
        <w:t>e</w:t>
      </w:r>
      <w:r w:rsidRPr="00297031">
        <w:rPr>
          <w:rFonts w:ascii="Trebuchet MS" w:hAnsi="Trebuchet MS" w:cs="Arial"/>
          <w:color w:val="000000" w:themeColor="text1"/>
          <w:sz w:val="20"/>
          <w:szCs w:val="20"/>
          <w:lang w:val="hr-HR"/>
        </w:rPr>
        <w:t xml:space="preserve"> </w:t>
      </w:r>
      <w:r w:rsidR="00297031">
        <w:rPr>
          <w:rFonts w:ascii="Trebuchet MS" w:hAnsi="Trebuchet MS" w:cs="Arial"/>
          <w:color w:val="000000" w:themeColor="text1"/>
          <w:sz w:val="20"/>
          <w:szCs w:val="20"/>
          <w:lang w:val="hr-HR"/>
        </w:rPr>
        <w:t xml:space="preserve">i </w:t>
      </w:r>
      <w:r w:rsidRPr="00297031">
        <w:rPr>
          <w:rFonts w:ascii="Trebuchet MS" w:hAnsi="Trebuchet MS" w:cs="Arial"/>
          <w:color w:val="000000" w:themeColor="text1"/>
          <w:sz w:val="20"/>
          <w:szCs w:val="20"/>
          <w:lang w:val="hr-HR"/>
        </w:rPr>
        <w:t>naše Izvješće neovisnog revizora o njima.</w:t>
      </w:r>
    </w:p>
    <w:p w14:paraId="6C4850ED" w14:textId="3B185DDA" w:rsidR="00AF015A" w:rsidRPr="00297031" w:rsidRDefault="00AF015A" w:rsidP="00085521">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Naše mišljenje o</w:t>
      </w:r>
      <w:r w:rsidR="00297031">
        <w:rPr>
          <w:rFonts w:ascii="Trebuchet MS" w:hAnsi="Trebuchet MS" w:cs="Arial"/>
          <w:color w:val="000000" w:themeColor="text1"/>
          <w:sz w:val="20"/>
          <w:szCs w:val="20"/>
          <w:lang w:val="hr-HR"/>
        </w:rPr>
        <w:t xml:space="preserve"> </w:t>
      </w:r>
      <w:r w:rsidR="00297031" w:rsidRPr="00297031">
        <w:rPr>
          <w:rFonts w:ascii="Trebuchet MS" w:hAnsi="Trebuchet MS" w:cs="Arial"/>
          <w:color w:val="000000" w:themeColor="text1"/>
          <w:sz w:val="20"/>
          <w:szCs w:val="20"/>
          <w:lang w:val="hr-HR"/>
        </w:rPr>
        <w:t>godišnji</w:t>
      </w:r>
      <w:r w:rsidR="00297031">
        <w:rPr>
          <w:rFonts w:ascii="Trebuchet MS" w:hAnsi="Trebuchet MS" w:cs="Arial"/>
          <w:color w:val="000000" w:themeColor="text1"/>
          <w:sz w:val="20"/>
          <w:szCs w:val="20"/>
          <w:lang w:val="hr-HR"/>
        </w:rPr>
        <w:t>m</w:t>
      </w:r>
      <w:r w:rsidR="00297031" w:rsidRPr="00297031">
        <w:rPr>
          <w:rFonts w:ascii="Trebuchet MS" w:hAnsi="Trebuchet MS" w:cs="Arial"/>
          <w:color w:val="000000" w:themeColor="text1"/>
          <w:sz w:val="20"/>
          <w:szCs w:val="20"/>
          <w:lang w:val="hr-HR"/>
        </w:rPr>
        <w:t xml:space="preserve"> odvojeni</w:t>
      </w:r>
      <w:r w:rsidR="00297031">
        <w:rPr>
          <w:rFonts w:ascii="Trebuchet MS" w:hAnsi="Trebuchet MS" w:cs="Arial"/>
          <w:color w:val="000000" w:themeColor="text1"/>
          <w:sz w:val="20"/>
          <w:szCs w:val="20"/>
          <w:lang w:val="hr-HR"/>
        </w:rPr>
        <w:t>m</w:t>
      </w:r>
      <w:r w:rsidR="00297031" w:rsidRPr="00297031">
        <w:rPr>
          <w:rFonts w:ascii="Trebuchet MS" w:hAnsi="Trebuchet MS" w:cs="Arial"/>
          <w:color w:val="000000" w:themeColor="text1"/>
          <w:sz w:val="20"/>
          <w:szCs w:val="20"/>
          <w:lang w:val="hr-HR"/>
        </w:rPr>
        <w:t xml:space="preserve"> i konsolidirani</w:t>
      </w:r>
      <w:r w:rsidR="00297031">
        <w:rPr>
          <w:rFonts w:ascii="Trebuchet MS" w:hAnsi="Trebuchet MS" w:cs="Arial"/>
          <w:color w:val="000000" w:themeColor="text1"/>
          <w:sz w:val="20"/>
          <w:szCs w:val="20"/>
          <w:lang w:val="hr-HR"/>
        </w:rPr>
        <w:t>m</w:t>
      </w:r>
      <w:r w:rsidR="00297031" w:rsidRPr="00297031">
        <w:rPr>
          <w:rFonts w:ascii="Trebuchet MS" w:hAnsi="Trebuchet MS" w:cs="Arial"/>
          <w:color w:val="000000" w:themeColor="text1"/>
          <w:sz w:val="20"/>
          <w:szCs w:val="20"/>
          <w:lang w:val="hr-HR"/>
        </w:rPr>
        <w:t xml:space="preserve"> financijski</w:t>
      </w:r>
      <w:r w:rsidR="00297031">
        <w:rPr>
          <w:rFonts w:ascii="Trebuchet MS" w:hAnsi="Trebuchet MS" w:cs="Arial"/>
          <w:color w:val="000000" w:themeColor="text1"/>
          <w:sz w:val="20"/>
          <w:szCs w:val="20"/>
          <w:lang w:val="hr-HR"/>
        </w:rPr>
        <w:t>m</w:t>
      </w:r>
      <w:r w:rsidR="00297031" w:rsidRPr="00297031">
        <w:rPr>
          <w:rFonts w:ascii="Trebuchet MS" w:hAnsi="Trebuchet MS" w:cs="Arial"/>
          <w:color w:val="000000" w:themeColor="text1"/>
          <w:sz w:val="20"/>
          <w:szCs w:val="20"/>
          <w:lang w:val="hr-HR"/>
        </w:rPr>
        <w:t xml:space="preserve"> izvještaj</w:t>
      </w:r>
      <w:r w:rsidR="00297031">
        <w:rPr>
          <w:rFonts w:ascii="Trebuchet MS" w:hAnsi="Trebuchet MS" w:cs="Arial"/>
          <w:color w:val="000000" w:themeColor="text1"/>
          <w:sz w:val="20"/>
          <w:szCs w:val="20"/>
          <w:lang w:val="hr-HR"/>
        </w:rPr>
        <w:t>ima</w:t>
      </w:r>
      <w:r w:rsidRPr="00297031">
        <w:rPr>
          <w:rFonts w:ascii="Trebuchet MS" w:hAnsi="Trebuchet MS" w:cs="Arial"/>
          <w:color w:val="000000" w:themeColor="text1"/>
          <w:sz w:val="20"/>
          <w:szCs w:val="20"/>
          <w:lang w:val="hr-HR"/>
        </w:rPr>
        <w:t xml:space="preserve"> ne obuhvaća ostale informacije.</w:t>
      </w:r>
    </w:p>
    <w:p w14:paraId="2D558AB6" w14:textId="1A01CFC1" w:rsidR="00AF015A" w:rsidRPr="00297031" w:rsidRDefault="00AF015A" w:rsidP="00085521">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 xml:space="preserve">U vezi s našom revizijom </w:t>
      </w:r>
      <w:r w:rsidR="00297031" w:rsidRPr="00297031">
        <w:rPr>
          <w:rFonts w:ascii="Trebuchet MS" w:hAnsi="Trebuchet MS" w:cs="Arial"/>
          <w:color w:val="000000" w:themeColor="text1"/>
          <w:sz w:val="20"/>
          <w:szCs w:val="20"/>
          <w:lang w:val="hr-HR"/>
        </w:rPr>
        <w:t>godišnjih odvojenih i konsolidiranih financijskih izvještaja</w:t>
      </w:r>
      <w:r w:rsidR="00297031">
        <w:rPr>
          <w:rFonts w:ascii="Trebuchet MS" w:hAnsi="Trebuchet MS" w:cs="Arial"/>
          <w:color w:val="000000" w:themeColor="text1"/>
          <w:sz w:val="20"/>
          <w:szCs w:val="20"/>
          <w:lang w:val="hr-HR"/>
        </w:rPr>
        <w:t xml:space="preserve">, </w:t>
      </w:r>
      <w:r w:rsidRPr="00297031">
        <w:rPr>
          <w:rFonts w:ascii="Trebuchet MS" w:hAnsi="Trebuchet MS" w:cs="Arial"/>
          <w:color w:val="000000" w:themeColor="text1"/>
          <w:sz w:val="20"/>
          <w:szCs w:val="20"/>
          <w:lang w:val="hr-HR"/>
        </w:rPr>
        <w:t>naša je odgovornost pročitati ostale informacije i, u provođenju toga, razmotriti jesu li ostale informacije značajno proturječne godišnjim</w:t>
      </w:r>
      <w:r w:rsidR="00297031" w:rsidRPr="00297031">
        <w:rPr>
          <w:rFonts w:ascii="Trebuchet MS" w:hAnsi="Trebuchet MS" w:cs="Arial"/>
          <w:color w:val="000000" w:themeColor="text1"/>
          <w:sz w:val="20"/>
          <w:szCs w:val="20"/>
          <w:lang w:val="hr-HR"/>
        </w:rPr>
        <w:t xml:space="preserve"> odvojeni</w:t>
      </w:r>
      <w:r w:rsidR="00297031">
        <w:rPr>
          <w:rFonts w:ascii="Trebuchet MS" w:hAnsi="Trebuchet MS" w:cs="Arial"/>
          <w:color w:val="000000" w:themeColor="text1"/>
          <w:sz w:val="20"/>
          <w:szCs w:val="20"/>
          <w:lang w:val="hr-HR"/>
        </w:rPr>
        <w:t>m</w:t>
      </w:r>
      <w:r w:rsidR="00297031" w:rsidRPr="00297031">
        <w:rPr>
          <w:rFonts w:ascii="Trebuchet MS" w:hAnsi="Trebuchet MS" w:cs="Arial"/>
          <w:color w:val="000000" w:themeColor="text1"/>
          <w:sz w:val="20"/>
          <w:szCs w:val="20"/>
          <w:lang w:val="hr-HR"/>
        </w:rPr>
        <w:t xml:space="preserve"> i konsolidirani</w:t>
      </w:r>
      <w:r w:rsidR="00297031">
        <w:rPr>
          <w:rFonts w:ascii="Trebuchet MS" w:hAnsi="Trebuchet MS" w:cs="Arial"/>
          <w:color w:val="000000" w:themeColor="text1"/>
          <w:sz w:val="20"/>
          <w:szCs w:val="20"/>
          <w:lang w:val="hr-HR"/>
        </w:rPr>
        <w:t>m</w:t>
      </w:r>
      <w:r w:rsidR="00297031" w:rsidRPr="00297031">
        <w:rPr>
          <w:rFonts w:ascii="Trebuchet MS" w:hAnsi="Trebuchet MS" w:cs="Arial"/>
          <w:color w:val="000000" w:themeColor="text1"/>
          <w:sz w:val="20"/>
          <w:szCs w:val="20"/>
          <w:lang w:val="hr-HR"/>
        </w:rPr>
        <w:t xml:space="preserve"> </w:t>
      </w:r>
      <w:r w:rsidRPr="00297031">
        <w:rPr>
          <w:rFonts w:ascii="Trebuchet MS" w:hAnsi="Trebuchet MS" w:cs="Arial"/>
          <w:color w:val="000000" w:themeColor="text1"/>
          <w:sz w:val="20"/>
          <w:szCs w:val="20"/>
          <w:lang w:val="hr-HR"/>
        </w:rPr>
        <w:t>financijskim izvještajima ili našim saznanjima stečenim u reviziji ili se drugačije čini da su značajno pogrešno prikazane.</w:t>
      </w:r>
    </w:p>
    <w:p w14:paraId="45B73046" w14:textId="048823C9" w:rsidR="00AF015A" w:rsidRPr="00297031" w:rsidRDefault="00AF015A" w:rsidP="00085521">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U pogledu Izvještaja poslovodstva i Izjave o primjeni kodeksa korporativnog upravljanja, obavili smo i  postupke propisane Zakonom o računovodstvu. Ti postupci uključuju provjeru je li Izvještaj  poslovodstva sastavljeno u skladu s člankom 2</w:t>
      </w:r>
      <w:r w:rsidR="00085521">
        <w:rPr>
          <w:rFonts w:ascii="Trebuchet MS" w:hAnsi="Trebuchet MS" w:cs="Arial"/>
          <w:color w:val="000000" w:themeColor="text1"/>
          <w:sz w:val="20"/>
          <w:szCs w:val="20"/>
          <w:lang w:val="hr-HR"/>
        </w:rPr>
        <w:t>4</w:t>
      </w:r>
      <w:r w:rsidRPr="00297031">
        <w:rPr>
          <w:rFonts w:ascii="Trebuchet MS" w:hAnsi="Trebuchet MS" w:cs="Arial"/>
          <w:color w:val="000000" w:themeColor="text1"/>
          <w:sz w:val="20"/>
          <w:szCs w:val="20"/>
          <w:lang w:val="hr-HR"/>
        </w:rPr>
        <w:t>. Zakona o računovodstvu i sadrži li Izjava o primjeni  kodeksa korporativnog upravljanja podatke iz članka 2</w:t>
      </w:r>
      <w:r w:rsidR="00085521">
        <w:rPr>
          <w:rFonts w:ascii="Trebuchet MS" w:hAnsi="Trebuchet MS" w:cs="Arial"/>
          <w:color w:val="000000" w:themeColor="text1"/>
          <w:sz w:val="20"/>
          <w:szCs w:val="20"/>
          <w:lang w:val="hr-HR"/>
        </w:rPr>
        <w:t>5</w:t>
      </w:r>
      <w:r w:rsidRPr="00297031">
        <w:rPr>
          <w:rFonts w:ascii="Trebuchet MS" w:hAnsi="Trebuchet MS" w:cs="Arial"/>
          <w:color w:val="000000" w:themeColor="text1"/>
          <w:sz w:val="20"/>
          <w:szCs w:val="20"/>
          <w:lang w:val="hr-HR"/>
        </w:rPr>
        <w:t>. Zakona o računovodstvu.</w:t>
      </w:r>
    </w:p>
    <w:p w14:paraId="1FC3C433" w14:textId="77777777" w:rsidR="00AF015A" w:rsidRPr="00297031" w:rsidRDefault="00AF015A" w:rsidP="00085521">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Temeljeno na obavljenim postupcima, u mjeri u kojoj smo u mogućnosti to procijeniti, izvještavamo da:</w:t>
      </w:r>
    </w:p>
    <w:p w14:paraId="344A990B" w14:textId="0FD9B9B9" w:rsidR="00AF015A" w:rsidRPr="00297031" w:rsidRDefault="00AF015A" w:rsidP="00085521">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 xml:space="preserve">1. su informacije u priloženom Izvještaju poslovodstva i Izjavi o primjeni kodeksa korporativnog  upravljanja usklađene, u svim značajnim odrednicama, s priloženim </w:t>
      </w:r>
      <w:r w:rsidR="00297031" w:rsidRPr="00297031">
        <w:rPr>
          <w:rFonts w:ascii="Trebuchet MS" w:hAnsi="Trebuchet MS" w:cs="Arial"/>
          <w:color w:val="000000" w:themeColor="text1"/>
          <w:sz w:val="20"/>
          <w:szCs w:val="20"/>
          <w:lang w:val="hr-HR"/>
        </w:rPr>
        <w:t>godišnji</w:t>
      </w:r>
      <w:r w:rsidR="00297031">
        <w:rPr>
          <w:rFonts w:ascii="Trebuchet MS" w:hAnsi="Trebuchet MS" w:cs="Arial"/>
          <w:color w:val="000000" w:themeColor="text1"/>
          <w:sz w:val="20"/>
          <w:szCs w:val="20"/>
          <w:lang w:val="hr-HR"/>
        </w:rPr>
        <w:t>m</w:t>
      </w:r>
      <w:r w:rsidR="00297031" w:rsidRPr="00297031">
        <w:rPr>
          <w:rFonts w:ascii="Trebuchet MS" w:hAnsi="Trebuchet MS" w:cs="Arial"/>
          <w:color w:val="000000" w:themeColor="text1"/>
          <w:sz w:val="20"/>
          <w:szCs w:val="20"/>
          <w:lang w:val="hr-HR"/>
        </w:rPr>
        <w:t xml:space="preserve"> odvojeni</w:t>
      </w:r>
      <w:r w:rsidR="00297031">
        <w:rPr>
          <w:rFonts w:ascii="Trebuchet MS" w:hAnsi="Trebuchet MS" w:cs="Arial"/>
          <w:color w:val="000000" w:themeColor="text1"/>
          <w:sz w:val="20"/>
          <w:szCs w:val="20"/>
          <w:lang w:val="hr-HR"/>
        </w:rPr>
        <w:t>m</w:t>
      </w:r>
      <w:r w:rsidR="00297031" w:rsidRPr="00297031">
        <w:rPr>
          <w:rFonts w:ascii="Trebuchet MS" w:hAnsi="Trebuchet MS" w:cs="Arial"/>
          <w:color w:val="000000" w:themeColor="text1"/>
          <w:sz w:val="20"/>
          <w:szCs w:val="20"/>
          <w:lang w:val="hr-HR"/>
        </w:rPr>
        <w:t xml:space="preserve"> i konsolidirani</w:t>
      </w:r>
      <w:r w:rsidR="00297031">
        <w:rPr>
          <w:rFonts w:ascii="Trebuchet MS" w:hAnsi="Trebuchet MS" w:cs="Arial"/>
          <w:color w:val="000000" w:themeColor="text1"/>
          <w:sz w:val="20"/>
          <w:szCs w:val="20"/>
          <w:lang w:val="hr-HR"/>
        </w:rPr>
        <w:t xml:space="preserve">m </w:t>
      </w:r>
      <w:r w:rsidRPr="00297031">
        <w:rPr>
          <w:rFonts w:ascii="Trebuchet MS" w:hAnsi="Trebuchet MS" w:cs="Arial"/>
          <w:color w:val="000000" w:themeColor="text1"/>
          <w:sz w:val="20"/>
          <w:szCs w:val="20"/>
          <w:lang w:val="hr-HR"/>
        </w:rPr>
        <w:t>financijskim izvještajima;</w:t>
      </w:r>
    </w:p>
    <w:p w14:paraId="2CDDFD89" w14:textId="053B004B" w:rsidR="00AF015A" w:rsidRPr="00297031" w:rsidRDefault="00AF015A" w:rsidP="00085521">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2. je priloženo Izvješ</w:t>
      </w:r>
      <w:r w:rsidR="00297031">
        <w:rPr>
          <w:rFonts w:ascii="Trebuchet MS" w:hAnsi="Trebuchet MS" w:cs="Arial"/>
          <w:color w:val="000000" w:themeColor="text1"/>
          <w:sz w:val="20"/>
          <w:szCs w:val="20"/>
          <w:lang w:val="hr-HR"/>
        </w:rPr>
        <w:t>taj</w:t>
      </w:r>
      <w:r w:rsidRPr="00297031">
        <w:rPr>
          <w:rFonts w:ascii="Trebuchet MS" w:hAnsi="Trebuchet MS" w:cs="Arial"/>
          <w:color w:val="000000" w:themeColor="text1"/>
          <w:sz w:val="20"/>
          <w:szCs w:val="20"/>
          <w:lang w:val="hr-HR"/>
        </w:rPr>
        <w:t xml:space="preserve"> poslovodstva sastavljeno u skladu sa člankom 2</w:t>
      </w:r>
      <w:r w:rsidR="00085521">
        <w:rPr>
          <w:rFonts w:ascii="Trebuchet MS" w:hAnsi="Trebuchet MS" w:cs="Arial"/>
          <w:color w:val="000000" w:themeColor="text1"/>
          <w:sz w:val="20"/>
          <w:szCs w:val="20"/>
          <w:lang w:val="hr-HR"/>
        </w:rPr>
        <w:t>4</w:t>
      </w:r>
      <w:r w:rsidRPr="00297031">
        <w:rPr>
          <w:rFonts w:ascii="Trebuchet MS" w:hAnsi="Trebuchet MS" w:cs="Arial"/>
          <w:color w:val="000000" w:themeColor="text1"/>
          <w:sz w:val="20"/>
          <w:szCs w:val="20"/>
          <w:lang w:val="hr-HR"/>
        </w:rPr>
        <w:t>. Zakona o računovodstvu; te</w:t>
      </w:r>
    </w:p>
    <w:p w14:paraId="5B542FA2" w14:textId="28BCD2AD" w:rsidR="00AF015A" w:rsidRPr="00297031" w:rsidRDefault="00AF015A" w:rsidP="00085521">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3. priložena Izjava o primjeni kodeksa korporativnog upravljanja uključuje informacije definirane u članku 2</w:t>
      </w:r>
      <w:r w:rsidR="00085521">
        <w:rPr>
          <w:rFonts w:ascii="Trebuchet MS" w:hAnsi="Trebuchet MS" w:cs="Arial"/>
          <w:color w:val="000000" w:themeColor="text1"/>
          <w:sz w:val="20"/>
          <w:szCs w:val="20"/>
          <w:lang w:val="hr-HR"/>
        </w:rPr>
        <w:t>5</w:t>
      </w:r>
      <w:r w:rsidRPr="00297031">
        <w:rPr>
          <w:rFonts w:ascii="Trebuchet MS" w:hAnsi="Trebuchet MS" w:cs="Arial"/>
          <w:color w:val="000000" w:themeColor="text1"/>
          <w:sz w:val="20"/>
          <w:szCs w:val="20"/>
          <w:lang w:val="hr-HR"/>
        </w:rPr>
        <w:t>. Zakona o računovodstvu.</w:t>
      </w:r>
    </w:p>
    <w:p w14:paraId="38E1EC4E" w14:textId="76FC13A9" w:rsidR="006C510A" w:rsidRPr="00297031" w:rsidRDefault="00AF015A" w:rsidP="00085521">
      <w:pPr>
        <w:spacing w:before="240" w:after="120"/>
        <w:jc w:val="both"/>
        <w:rPr>
          <w:rFonts w:ascii="Trebuchet MS" w:hAnsi="Trebuchet MS" w:cs="Arial"/>
          <w:color w:val="000000" w:themeColor="text1"/>
          <w:sz w:val="20"/>
          <w:szCs w:val="20"/>
          <w:lang w:val="hr-HR"/>
        </w:rPr>
      </w:pPr>
      <w:r w:rsidRPr="00297031">
        <w:rPr>
          <w:rFonts w:ascii="Trebuchet MS" w:hAnsi="Trebuchet MS" w:cs="Arial"/>
          <w:color w:val="000000" w:themeColor="text1"/>
          <w:sz w:val="20"/>
          <w:szCs w:val="20"/>
          <w:lang w:val="hr-HR"/>
        </w:rPr>
        <w:t xml:space="preserve">Na temelju poznavanja i razumijevanja poslovanja </w:t>
      </w:r>
      <w:r w:rsidR="00297031">
        <w:rPr>
          <w:rFonts w:ascii="Trebuchet MS" w:hAnsi="Trebuchet MS" w:cs="Arial"/>
          <w:color w:val="000000" w:themeColor="text1"/>
          <w:sz w:val="20"/>
          <w:szCs w:val="20"/>
          <w:lang w:val="hr-HR"/>
        </w:rPr>
        <w:t>Banke i Grupe</w:t>
      </w:r>
      <w:r w:rsidRPr="00297031">
        <w:rPr>
          <w:rFonts w:ascii="Trebuchet MS" w:hAnsi="Trebuchet MS" w:cs="Arial"/>
          <w:color w:val="000000" w:themeColor="text1"/>
          <w:sz w:val="20"/>
          <w:szCs w:val="20"/>
          <w:lang w:val="hr-HR"/>
        </w:rPr>
        <w:t xml:space="preserve"> i nj</w:t>
      </w:r>
      <w:r w:rsidR="00297031">
        <w:rPr>
          <w:rFonts w:ascii="Trebuchet MS" w:hAnsi="Trebuchet MS" w:cs="Arial"/>
          <w:color w:val="000000" w:themeColor="text1"/>
          <w:sz w:val="20"/>
          <w:szCs w:val="20"/>
          <w:lang w:val="hr-HR"/>
        </w:rPr>
        <w:t>ihovog</w:t>
      </w:r>
      <w:r w:rsidRPr="00297031">
        <w:rPr>
          <w:rFonts w:ascii="Trebuchet MS" w:hAnsi="Trebuchet MS" w:cs="Arial"/>
          <w:color w:val="000000" w:themeColor="text1"/>
          <w:sz w:val="20"/>
          <w:szCs w:val="20"/>
          <w:lang w:val="hr-HR"/>
        </w:rPr>
        <w:t xml:space="preserve"> okruženja stečenog u okviru  revizije </w:t>
      </w:r>
      <w:r w:rsidR="00297031" w:rsidRPr="00297031">
        <w:rPr>
          <w:rFonts w:ascii="Trebuchet MS" w:hAnsi="Trebuchet MS" w:cs="Arial"/>
          <w:color w:val="000000" w:themeColor="text1"/>
          <w:sz w:val="20"/>
          <w:szCs w:val="20"/>
          <w:lang w:val="hr-HR"/>
        </w:rPr>
        <w:t>godišnjih odvojenih i konsolidiranih financijskih izvještaja</w:t>
      </w:r>
      <w:r w:rsidRPr="00297031">
        <w:rPr>
          <w:rFonts w:ascii="Trebuchet MS" w:hAnsi="Trebuchet MS" w:cs="Arial"/>
          <w:color w:val="000000" w:themeColor="text1"/>
          <w:sz w:val="20"/>
          <w:szCs w:val="20"/>
          <w:lang w:val="hr-HR"/>
        </w:rPr>
        <w:t>, dužni smo izvijestiti ako smo ustanovili da postoje značajni pogrešni  prikazi u priloženom Izvješću poslovodstva i Izjavi o primjeni kodeksa korporativnog upravljanja. U  tom smislu nemamo što izvijestiti.</w:t>
      </w:r>
    </w:p>
    <w:p w14:paraId="1C692871" w14:textId="77777777" w:rsidR="006C510A" w:rsidRDefault="006C510A">
      <w:pPr>
        <w:rPr>
          <w:rFonts w:ascii="Arial" w:hAnsi="Arial" w:cs="Arial"/>
          <w:color w:val="000000" w:themeColor="text1"/>
          <w:sz w:val="20"/>
          <w:szCs w:val="20"/>
          <w:lang w:val="hr-HR"/>
        </w:rPr>
      </w:pPr>
      <w:r>
        <w:rPr>
          <w:rFonts w:ascii="Arial" w:hAnsi="Arial" w:cs="Arial"/>
          <w:color w:val="000000" w:themeColor="text1"/>
          <w:sz w:val="20"/>
          <w:szCs w:val="20"/>
          <w:lang w:val="hr-HR"/>
        </w:rPr>
        <w:br w:type="page"/>
      </w:r>
    </w:p>
    <w:p w14:paraId="66C9F3B6" w14:textId="77777777" w:rsidR="0026672F" w:rsidRPr="009F4FCB" w:rsidRDefault="0026672F" w:rsidP="0026672F">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ZAJEDNIČKO IZVJEŠĆE NEOVISNOG REVIZORA VLASNIKU HRVATSKE BANKE ZA OBNOVU I RAZVITAK (NASTAVAK)</w:t>
      </w:r>
    </w:p>
    <w:p w14:paraId="6C977FFB" w14:textId="77777777" w:rsidR="0026672F" w:rsidRPr="009F4FCB" w:rsidRDefault="0026672F" w:rsidP="0026672F">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p w14:paraId="0B15AB7C" w14:textId="77777777" w:rsidR="0026672F" w:rsidRPr="009F4FCB" w:rsidRDefault="0026672F" w:rsidP="0026672F">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Odgovornosti Uprave i onih koji su zaduženi za upravljanje za godišnje financijske izvještaje</w:t>
      </w:r>
    </w:p>
    <w:p w14:paraId="59606BB8" w14:textId="77777777" w:rsidR="0026672F" w:rsidRPr="009F4FCB" w:rsidRDefault="0026672F" w:rsidP="0026672F">
      <w:pPr>
        <w:spacing w:after="200"/>
        <w:jc w:val="both"/>
        <w:rPr>
          <w:rFonts w:ascii="Trebuchet MS" w:eastAsia="Batang" w:hAnsi="Trebuchet MS" w:cs="Arial"/>
          <w:sz w:val="20"/>
          <w:szCs w:val="20"/>
          <w:lang w:val="hr-HR" w:eastAsia="hr-HR"/>
        </w:rPr>
      </w:pPr>
      <w:r w:rsidRPr="009F4FCB">
        <w:rPr>
          <w:rFonts w:ascii="Trebuchet MS" w:eastAsia="Batang" w:hAnsi="Trebuchet MS" w:cs="Arial"/>
          <w:sz w:val="20"/>
          <w:szCs w:val="20"/>
          <w:lang w:val="hr-HR" w:eastAsia="hr-HR"/>
        </w:rPr>
        <w:t>Uprava je odgovorna za sastavljanje godišnjih odvojenih i konsolidiranih financijskih izvještaja koji daju istinit i fer prikaz u skladu s MSFI te za one interne kontrole za koje Uprava odredi da su potrebne, kako bi se omogućilo sastavljanje tih financijskih izvještaja, bez značajnog pogrešnog prikaza uslijed prijevare ili pogreške.</w:t>
      </w:r>
    </w:p>
    <w:p w14:paraId="63114A1C" w14:textId="77777777" w:rsidR="0026672F" w:rsidRPr="009F4FCB" w:rsidRDefault="0026672F" w:rsidP="0026672F">
      <w:pPr>
        <w:spacing w:after="200"/>
        <w:jc w:val="both"/>
        <w:rPr>
          <w:rFonts w:ascii="Trebuchet MS" w:eastAsia="Batang" w:hAnsi="Trebuchet MS" w:cs="Arial"/>
          <w:sz w:val="20"/>
          <w:szCs w:val="20"/>
          <w:lang w:val="hr-HR" w:eastAsia="hr-HR"/>
        </w:rPr>
      </w:pPr>
      <w:r w:rsidRPr="009F4FCB">
        <w:rPr>
          <w:rFonts w:ascii="Trebuchet MS" w:eastAsia="Batang" w:hAnsi="Trebuchet MS" w:cs="Arial"/>
          <w:sz w:val="20"/>
          <w:szCs w:val="20"/>
          <w:lang w:val="hr-HR" w:eastAsia="hr-HR"/>
        </w:rPr>
        <w:t xml:space="preserve">U sastavljanju godišnjih odvojenih i konsolidiranih financijskih izvještaja, Uprava je odgovorna za procjenjivanje sposobnosti Banke i Grupe da nastave s vremenski neograničenim poslovanjem te objavljivanje, ako je primjenjivo, pitanja povezanih s vremenski neograničenim poslovanjem i korištenjem računovodstvene osnove utemeljene na vremenskoj neograničenosti poslovanja, osim u onim slučajevima kada Uprava namjerava likvidirati Banku i Grupu, prekinuti poslovanje ili nema realne alternative nego da to učini. </w:t>
      </w:r>
    </w:p>
    <w:p w14:paraId="2954ECF7" w14:textId="77777777" w:rsidR="0026672F" w:rsidRPr="009F4FCB" w:rsidRDefault="0026672F" w:rsidP="0026672F">
      <w:pPr>
        <w:spacing w:after="200"/>
        <w:jc w:val="both"/>
        <w:rPr>
          <w:rFonts w:ascii="Trebuchet MS" w:eastAsia="Batang" w:hAnsi="Trebuchet MS" w:cs="Arial"/>
          <w:sz w:val="20"/>
          <w:szCs w:val="20"/>
          <w:lang w:val="hr-HR" w:eastAsia="hr-HR"/>
        </w:rPr>
      </w:pPr>
      <w:r w:rsidRPr="009F4FCB">
        <w:rPr>
          <w:rFonts w:ascii="Trebuchet MS" w:eastAsia="Batang" w:hAnsi="Trebuchet MS" w:cs="Arial"/>
          <w:sz w:val="20"/>
          <w:szCs w:val="20"/>
          <w:lang w:val="hr-HR" w:eastAsia="hr-HR"/>
        </w:rPr>
        <w:t>Oni koji su zaduženi za nadzor, odgovorni su za nadziranje procesa financijskog izvještavanja, uspostavljenog od strane Banke i Grupe.</w:t>
      </w:r>
    </w:p>
    <w:p w14:paraId="3A137C93" w14:textId="77777777" w:rsidR="0026672F" w:rsidRPr="009F4FCB" w:rsidRDefault="0026672F" w:rsidP="0026672F">
      <w:pPr>
        <w:jc w:val="both"/>
        <w:rPr>
          <w:rFonts w:ascii="Trebuchet MS" w:eastAsia="Batang" w:hAnsi="Trebuchet MS" w:cs="Arial"/>
          <w:sz w:val="20"/>
          <w:szCs w:val="20"/>
          <w:lang w:val="hr-HR" w:eastAsia="hr-HR"/>
        </w:rPr>
      </w:pPr>
    </w:p>
    <w:p w14:paraId="189ED9C3" w14:textId="77777777" w:rsidR="0026672F" w:rsidRPr="009F4FCB" w:rsidRDefault="0026672F" w:rsidP="0026672F">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Revizorove odgovornosti za reviziju godišnjih odvojenih i konsolidiranih financijskih izvještaja</w:t>
      </w:r>
    </w:p>
    <w:p w14:paraId="2114D6D2" w14:textId="77777777" w:rsidR="0026672F" w:rsidRPr="009F4FCB" w:rsidRDefault="0026672F" w:rsidP="0026672F">
      <w:pPr>
        <w:jc w:val="both"/>
        <w:rPr>
          <w:rFonts w:ascii="Trebuchet MS" w:eastAsia="Batang" w:hAnsi="Trebuchet MS" w:cs="Arial"/>
          <w:sz w:val="20"/>
          <w:szCs w:val="20"/>
          <w:lang w:val="hr-HR" w:eastAsia="hr-HR"/>
        </w:rPr>
      </w:pPr>
      <w:r w:rsidRPr="009F4FCB">
        <w:rPr>
          <w:rFonts w:ascii="Trebuchet MS" w:eastAsia="Batang" w:hAnsi="Trebuchet MS" w:cs="Arial"/>
          <w:sz w:val="20"/>
          <w:szCs w:val="20"/>
          <w:lang w:val="hr-HR" w:eastAsia="hr-HR"/>
        </w:rPr>
        <w:t>Naši ciljevi su steći razumno uvjerenje o tome jesu li godišnji odvojeni i konsolidirani financijski izvještaji kao cjelina bez značajnog pogrešnog prikaza uslijed prijevare ili pogreške i izdati izvješće neovisnog revizora koje uključuje naše mišljenje. Razumno uvjerenje je viša razina uvjerenja, ali nije garancija da će revizija obavljena u skladu s MRevS-ima uvijek otkriti značajno pogrešno prikazivanje kada ono postoji. Pogrešni prikazi mogu nastati uslijed prijevare ili pogreške i smatraju se značajni ako se razumno može očekivati da, pojedinačno ili u zbroju, utječu na ekonomske odluke korisnika donijete na osnovi tih godišnjih financijskih izvještaja.</w:t>
      </w:r>
    </w:p>
    <w:p w14:paraId="37820CFB" w14:textId="77777777" w:rsidR="0026672F" w:rsidRPr="009F4FCB" w:rsidRDefault="0026672F" w:rsidP="0026672F">
      <w:pPr>
        <w:jc w:val="both"/>
        <w:rPr>
          <w:rFonts w:ascii="Trebuchet MS" w:eastAsia="Batang" w:hAnsi="Trebuchet MS" w:cs="Arial"/>
          <w:sz w:val="20"/>
          <w:szCs w:val="20"/>
          <w:lang w:val="hr-HR" w:eastAsia="hr-HR"/>
        </w:rPr>
      </w:pPr>
    </w:p>
    <w:p w14:paraId="1338D918" w14:textId="77777777" w:rsidR="0026672F" w:rsidRPr="009F4FCB" w:rsidRDefault="0026672F" w:rsidP="0026672F">
      <w:pPr>
        <w:spacing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Kao sastavni dio revizije u skladu s MRevS-ima, stvaramo profesionalne prosudbe i održavamo profesionalni skepticizam tijekom revizije. Mi također:</w:t>
      </w:r>
    </w:p>
    <w:p w14:paraId="06ED3461" w14:textId="77777777" w:rsidR="0026672F" w:rsidRPr="009F4FCB" w:rsidRDefault="0026672F">
      <w:pPr>
        <w:numPr>
          <w:ilvl w:val="0"/>
          <w:numId w:val="40"/>
        </w:numPr>
        <w:suppressAutoHyphens/>
        <w:autoSpaceDN w:val="0"/>
        <w:spacing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Prepoznajemo i procjenjujemo rizike značajnog pogrešnog prikaza godišnjih odvojenih i konsolidiranih financijskih izvještaja, zbog prijevare ili pogreške, oblikujemo i obavljamo revizijske postupke kao reakciju na te rizike i pribavljamo revizijske dokaze koji su dostatni i primjereni da osiguraju osnovu za naše mišljenje. Rizik ne otkrivanja značajnog pogrešnog prikaza nastalog uslijed prijevare je veći od rizika nastalog uslijed pogreške, jer prijevara može uključiti tajne sporazume, krivotvorenje, namjerno ispuštanje, pogrešno prikazivanje ili zaobilaženje internih kontrola.</w:t>
      </w:r>
    </w:p>
    <w:p w14:paraId="54FF2BBA" w14:textId="77777777" w:rsidR="0026672F" w:rsidRPr="009F4FCB" w:rsidRDefault="0026672F">
      <w:pPr>
        <w:numPr>
          <w:ilvl w:val="0"/>
          <w:numId w:val="40"/>
        </w:numPr>
        <w:suppressAutoHyphens/>
        <w:autoSpaceDN w:val="0"/>
        <w:spacing w:before="120"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Stječemo razumijevanje internih kontrola relevantnih za reviziju kako bismo oblikovali revizijske postupke koji su primjereni u danim okolnostima, ali ne i za svrhu izražavanja mišljenja o učinkovitosti internih kontrola Banke.</w:t>
      </w:r>
    </w:p>
    <w:p w14:paraId="5C3D6B24" w14:textId="77777777" w:rsidR="0026672F" w:rsidRPr="009F4FCB" w:rsidRDefault="0026672F">
      <w:pPr>
        <w:numPr>
          <w:ilvl w:val="0"/>
          <w:numId w:val="40"/>
        </w:numPr>
        <w:suppressAutoHyphens/>
        <w:autoSpaceDN w:val="0"/>
        <w:spacing w:before="120"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Ocjenjujemo primjerenost korištenih računovodstvenih politika i razumnost računovodstvenih procjena i povezanih objava koje je stvorila Uprava Banke. </w:t>
      </w:r>
    </w:p>
    <w:p w14:paraId="2F2A4939" w14:textId="77777777" w:rsidR="006C510A" w:rsidRDefault="006C510A" w:rsidP="00447AB8">
      <w:pPr>
        <w:spacing w:before="240" w:after="120"/>
        <w:rPr>
          <w:rFonts w:ascii="Arial" w:hAnsi="Arial" w:cs="Arial"/>
          <w:color w:val="000000" w:themeColor="text1"/>
          <w:sz w:val="20"/>
          <w:szCs w:val="20"/>
          <w:lang w:val="hr-HR"/>
        </w:rPr>
      </w:pPr>
    </w:p>
    <w:p w14:paraId="55C1E280" w14:textId="77777777" w:rsidR="006C510A" w:rsidRDefault="006C510A">
      <w:pPr>
        <w:rPr>
          <w:rFonts w:ascii="Arial" w:hAnsi="Arial" w:cs="Arial"/>
          <w:color w:val="000000" w:themeColor="text1"/>
          <w:sz w:val="20"/>
          <w:szCs w:val="20"/>
          <w:lang w:val="hr-HR"/>
        </w:rPr>
      </w:pPr>
      <w:r>
        <w:rPr>
          <w:rFonts w:ascii="Arial" w:hAnsi="Arial" w:cs="Arial"/>
          <w:color w:val="000000" w:themeColor="text1"/>
          <w:sz w:val="20"/>
          <w:szCs w:val="20"/>
          <w:lang w:val="hr-HR"/>
        </w:rPr>
        <w:br w:type="page"/>
      </w:r>
    </w:p>
    <w:p w14:paraId="2786CB95" w14:textId="77777777" w:rsidR="0026672F" w:rsidRPr="009F4FCB" w:rsidRDefault="0026672F" w:rsidP="0026672F">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ZAJEDNIČKO IZVJEŠĆE NEOVISNOG REVIZORA VLASNIKU HRVATSKE BANKE ZA OBNOVU I RAZVITAK (NASTAVAK)</w:t>
      </w:r>
    </w:p>
    <w:p w14:paraId="793CCACC" w14:textId="77777777" w:rsidR="0026672F" w:rsidRPr="009F4FCB" w:rsidRDefault="0026672F" w:rsidP="0026672F">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p w14:paraId="2C3CF2BD" w14:textId="77777777" w:rsidR="0026672F" w:rsidRPr="009F4FCB" w:rsidRDefault="0026672F" w:rsidP="0026672F">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Revizorove odgovornosti za reviziju godišnjih odvojenih i konsolidiranih financijskih izvještaja (nastavak)</w:t>
      </w:r>
    </w:p>
    <w:p w14:paraId="3939159A" w14:textId="77777777" w:rsidR="0026672F" w:rsidRPr="009F4FCB" w:rsidRDefault="0026672F">
      <w:pPr>
        <w:numPr>
          <w:ilvl w:val="0"/>
          <w:numId w:val="40"/>
        </w:numPr>
        <w:suppressAutoHyphens/>
        <w:autoSpaceDN w:val="0"/>
        <w:spacing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Zaključujemo o primjerenosti korištene računovodstvene osnove utemeljene na vremenskoj neograničenosti poslovanja koju koristi Uprava Banke i, temeljeno na pribavljenim revizijskim dokazima, zaključujemo o tome postoji li značajna neizvjesnost u vezi s događajima ili okolnosti-ma koji mogu stvarati značajnu sumnju u sposobnost Banke da nastavi s poslovanjem po vremenski neograničenom poslovanju. Ako zaključimo da postoji značajna neizvjesnost, od nas se zahtijeva da skrenemo pozornost u našem izvješću neovisnog revizora na povezane objave u godišnjim odvojenim i konsolidiranim financijskim izvještajima ili, ako takve objave nisu odgovarajuće, da modificiramo naše mišljenje. Naši zaključci se temelje na revizijskim dokazima pribavljenim sve do datuma našeg Izvješća neovisnog revizora. Međutim, budući događaji ili uvjeti mogu uzrokovati da Banka prekine s nastavljanjem poslovanja po vremenski neograničenom poslovanju.</w:t>
      </w:r>
    </w:p>
    <w:p w14:paraId="5DFE7FB9" w14:textId="77777777" w:rsidR="0026672F" w:rsidRPr="009F4FCB" w:rsidRDefault="0026672F">
      <w:pPr>
        <w:numPr>
          <w:ilvl w:val="0"/>
          <w:numId w:val="40"/>
        </w:numPr>
        <w:suppressAutoHyphens/>
        <w:autoSpaceDN w:val="0"/>
        <w:spacing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Ocjenjujemo cjelokupnu prezentaciju, strukturu i sadržaj godišnjih odvojenih i konsolidiranih financijskih izvještaja, uključujući i objave, kao i odražavaju li godišnji financijski izvještaji transakcije i događaje na kojima su zasnovani na način kojim se postiže fer prezentacija</w:t>
      </w:r>
    </w:p>
    <w:p w14:paraId="0776C0B1" w14:textId="77777777" w:rsidR="0026672F" w:rsidRPr="009F4FCB" w:rsidRDefault="0026672F">
      <w:pPr>
        <w:numPr>
          <w:ilvl w:val="0"/>
          <w:numId w:val="40"/>
        </w:numPr>
        <w:suppressAutoHyphens/>
        <w:autoSpaceDN w:val="0"/>
        <w:spacing w:after="120" w:line="276" w:lineRule="auto"/>
        <w:ind w:left="284" w:hanging="284"/>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Pribavljamo dovoljno odgovarajućih revizijskih dokaza u vezi financijskih informacija od osoba ili poslovnih aktivnosti unutar Grupe za izražavanje mišljenja o konsolidiranim financijskim izvještajima. Mi smo odgovorni za usmjeravanje, nadzor i izvedbu grupne revizije. Jedini smo odgovorni za izražavanje našeg mišljenja.</w:t>
      </w:r>
    </w:p>
    <w:p w14:paraId="71CAE9AA" w14:textId="77777777" w:rsidR="0026672F" w:rsidRPr="009F4FCB" w:rsidRDefault="0026672F" w:rsidP="0026672F">
      <w:pPr>
        <w:spacing w:after="20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Mi komuniciramo s onima koji su zaduženi za upravljanje u vezi s, između ostalih pitanja, planiranim djelokrugom i vremenskim rasporedom revizije i važnim revizijskim nalazima, uključujući i u vezi sa značajnim nedostacima u internim kontrolama koji su otkriveni tijekom naše revizije.</w:t>
      </w:r>
    </w:p>
    <w:p w14:paraId="107314C6" w14:textId="77777777" w:rsidR="0026672F" w:rsidRPr="009F4FCB" w:rsidRDefault="0026672F" w:rsidP="0026672F">
      <w:pPr>
        <w:spacing w:after="200"/>
        <w:jc w:val="both"/>
        <w:rPr>
          <w:rFonts w:ascii="Trebuchet MS" w:hAnsi="Trebuchet MS" w:cs="Arial"/>
          <w:bCs/>
          <w:sz w:val="20"/>
          <w:szCs w:val="20"/>
          <w:lang w:val="hr-HR" w:eastAsia="hr-HR" w:bidi="he-IL"/>
        </w:rPr>
      </w:pPr>
      <w:r w:rsidRPr="009F4FCB">
        <w:rPr>
          <w:rFonts w:ascii="Trebuchet MS" w:hAnsi="Trebuchet MS" w:cs="Arial"/>
          <w:bCs/>
          <w:sz w:val="20"/>
          <w:szCs w:val="20"/>
          <w:lang w:val="hr-HR" w:eastAsia="hr-HR" w:bidi="he-IL"/>
        </w:rPr>
        <w:t>Mi također dajemo izjavu onima koji su zaduženi za upravljanje da smo postupili u skladu s relevantnim etičkim zahtjevima u vezi s neovisnošću i da ćemo komunicirati s njima o svim odnosima i drugim pitanjima za koja se može razumno smatrati da utječu na našu neovisnost, kao i, gdje je primjenjivo, o povezanim zaštitama.</w:t>
      </w:r>
    </w:p>
    <w:p w14:paraId="29F0A6B4" w14:textId="77777777" w:rsidR="0026672F" w:rsidRPr="009F4FCB" w:rsidRDefault="0026672F" w:rsidP="0026672F">
      <w:pPr>
        <w:jc w:val="both"/>
        <w:rPr>
          <w:rFonts w:ascii="Trebuchet MS" w:hAnsi="Trebuchet MS" w:cs="Arial"/>
          <w:bCs/>
          <w:sz w:val="20"/>
          <w:szCs w:val="20"/>
          <w:lang w:val="hr-HR" w:eastAsia="hr-HR" w:bidi="he-IL"/>
        </w:rPr>
      </w:pPr>
      <w:r w:rsidRPr="009F4FCB">
        <w:rPr>
          <w:rFonts w:ascii="Trebuchet MS" w:hAnsi="Trebuchet MS" w:cs="Arial"/>
          <w:bCs/>
          <w:sz w:val="20"/>
          <w:szCs w:val="20"/>
          <w:lang w:val="hr-HR" w:eastAsia="hr-HR" w:bidi="he-IL"/>
        </w:rPr>
        <w:t>Između pitanja o kojima se komunicira s onima koji su zaduženi za upravljanje, mi određujemo ona pitanja koja su od najveće važnosti u reviziji godišnjih odvojenih i konsolidiranih financijskih izvještaja tekućeg razdoblja i stoga su ključna revizijska pitanja. Mi opisujemo ta pitanja u našem Izvješću neovisnog revizora, osim ako zakon ili regulativa sprječava javno objavljivanje pitanja ili kada odlučimo, u iznimno rijetkim okolnostima, da pitanje ne treba priopćiti u našem Izvješću neovisnog revizora jer se razumno može očekivati da bi negativne posljedice priopćavanja nadmašile dobrobiti javnog interesa od takvog priopćavanja.</w:t>
      </w:r>
    </w:p>
    <w:p w14:paraId="7EF21A0A" w14:textId="77777777" w:rsidR="006C510A" w:rsidRDefault="006C510A" w:rsidP="00447AB8">
      <w:pPr>
        <w:spacing w:before="240" w:after="120"/>
        <w:rPr>
          <w:rFonts w:ascii="Arial" w:hAnsi="Arial" w:cs="Arial"/>
          <w:color w:val="000000" w:themeColor="text1"/>
          <w:sz w:val="20"/>
          <w:szCs w:val="20"/>
          <w:lang w:val="hr-HR"/>
        </w:rPr>
      </w:pPr>
    </w:p>
    <w:p w14:paraId="615E970E" w14:textId="0883CF08" w:rsidR="0035041E" w:rsidRDefault="006C510A" w:rsidP="0026672F">
      <w:pPr>
        <w:rPr>
          <w:rFonts w:ascii="Arial" w:hAnsi="Arial" w:cs="Arial"/>
          <w:color w:val="000000" w:themeColor="text1"/>
          <w:sz w:val="20"/>
          <w:szCs w:val="20"/>
          <w:lang w:val="hr-HR"/>
        </w:rPr>
        <w:sectPr w:rsidR="0035041E" w:rsidSect="0026672F">
          <w:footerReference w:type="default" r:id="rId50"/>
          <w:pgSz w:w="11907" w:h="16840" w:code="9"/>
          <w:pgMar w:top="1418" w:right="992" w:bottom="1134" w:left="1418" w:header="851" w:footer="851" w:gutter="0"/>
          <w:cols w:space="720"/>
          <w:noEndnote/>
        </w:sectPr>
      </w:pPr>
      <w:r>
        <w:rPr>
          <w:rFonts w:ascii="Arial" w:hAnsi="Arial" w:cs="Arial"/>
          <w:color w:val="000000" w:themeColor="text1"/>
          <w:sz w:val="20"/>
          <w:szCs w:val="20"/>
          <w:lang w:val="hr-HR"/>
        </w:rPr>
        <w:br w:type="page"/>
      </w:r>
    </w:p>
    <w:p w14:paraId="00B478AA" w14:textId="77777777" w:rsidR="0026672F" w:rsidRPr="009F4FCB" w:rsidRDefault="0026672F" w:rsidP="0026672F">
      <w:pPr>
        <w:rPr>
          <w:rFonts w:ascii="Trebuchet MS" w:eastAsia="Calibri" w:hAnsi="Trebuchet MS"/>
          <w:b/>
          <w:bCs/>
          <w:sz w:val="20"/>
          <w:szCs w:val="20"/>
          <w:lang w:val="hr-HR"/>
        </w:rPr>
      </w:pPr>
      <w:r w:rsidRPr="009F4FCB">
        <w:rPr>
          <w:rFonts w:ascii="Trebuchet MS" w:eastAsia="Calibri" w:hAnsi="Trebuchet MS"/>
          <w:b/>
          <w:bCs/>
          <w:sz w:val="20"/>
          <w:szCs w:val="20"/>
          <w:lang w:val="hr-HR"/>
        </w:rPr>
        <w:lastRenderedPageBreak/>
        <w:t>ZAJEDNIČKO IZVJEŠĆE NEOVISNOG REVIZORA VLASNIKU HRVATSKE BANKE ZA OBNOVU I RAZVITAK (NASTAVAK)</w:t>
      </w:r>
    </w:p>
    <w:p w14:paraId="2685C430" w14:textId="77777777" w:rsidR="0026672F" w:rsidRPr="009F4FCB" w:rsidRDefault="0026672F" w:rsidP="0026672F">
      <w:pPr>
        <w:spacing w:before="240" w:after="200"/>
        <w:jc w:val="both"/>
        <w:rPr>
          <w:rFonts w:ascii="Trebuchet MS" w:hAnsi="Trebuchet MS" w:cs="Arial"/>
          <w:b/>
          <w:kern w:val="8"/>
          <w:sz w:val="20"/>
          <w:szCs w:val="20"/>
          <w:lang w:val="hr-HR" w:eastAsia="af-ZA"/>
        </w:rPr>
      </w:pPr>
      <w:r w:rsidRPr="009F4FCB">
        <w:rPr>
          <w:rFonts w:ascii="Trebuchet MS" w:hAnsi="Trebuchet MS" w:cs="Arial"/>
          <w:b/>
          <w:kern w:val="8"/>
          <w:sz w:val="20"/>
          <w:szCs w:val="20"/>
          <w:lang w:val="hr-HR" w:eastAsia="af-ZA"/>
        </w:rPr>
        <w:t>Izvješće o reviziji godišnjih odvojenih i konsolidiranih financijskih izvještaja (nastavak)</w:t>
      </w:r>
    </w:p>
    <w:p w14:paraId="74C42247" w14:textId="77777777" w:rsidR="0026672F" w:rsidRPr="009F4FCB" w:rsidRDefault="0026672F" w:rsidP="0026672F">
      <w:pPr>
        <w:spacing w:after="200"/>
        <w:jc w:val="both"/>
        <w:rPr>
          <w:rFonts w:ascii="Trebuchet MS" w:hAnsi="Trebuchet MS" w:cs="Arial"/>
          <w:b/>
          <w:color w:val="000000"/>
          <w:sz w:val="20"/>
          <w:szCs w:val="20"/>
          <w:lang w:val="hr-HR" w:eastAsia="hr-HR"/>
        </w:rPr>
      </w:pPr>
      <w:r w:rsidRPr="009F4FCB">
        <w:rPr>
          <w:rFonts w:ascii="Trebuchet MS" w:hAnsi="Trebuchet MS" w:cs="Arial"/>
          <w:b/>
          <w:color w:val="000000"/>
          <w:sz w:val="20"/>
          <w:szCs w:val="20"/>
          <w:lang w:val="hr-HR" w:eastAsia="hr-HR"/>
        </w:rPr>
        <w:t>Izvješće o drugim zakonskim i regulatornim zahtjevima</w:t>
      </w:r>
    </w:p>
    <w:p w14:paraId="2363F604" w14:textId="77777777" w:rsidR="0026672F" w:rsidRPr="009F4FCB" w:rsidRDefault="0026672F" w:rsidP="0026672F">
      <w:pPr>
        <w:spacing w:after="120"/>
        <w:jc w:val="both"/>
        <w:rPr>
          <w:rFonts w:ascii="Trebuchet MS" w:hAnsi="Trebuchet MS" w:cs="Arial"/>
          <w:bCs/>
          <w:sz w:val="20"/>
          <w:szCs w:val="20"/>
          <w:lang w:val="hr-HR" w:eastAsia="hr-HR" w:bidi="he-IL"/>
        </w:rPr>
      </w:pPr>
      <w:r w:rsidRPr="009F4FCB">
        <w:rPr>
          <w:rFonts w:ascii="Trebuchet MS" w:hAnsi="Trebuchet MS" w:cs="Arial"/>
          <w:bCs/>
          <w:sz w:val="20"/>
          <w:szCs w:val="20"/>
          <w:lang w:val="hr-HR" w:eastAsia="hr-HR" w:bidi="he-IL"/>
        </w:rPr>
        <w:t xml:space="preserve">Društva BDO Croatia d.o.o. i </w:t>
      </w:r>
      <w:r>
        <w:rPr>
          <w:rFonts w:ascii="Trebuchet MS" w:hAnsi="Trebuchet MS" w:cs="Arial"/>
          <w:bCs/>
          <w:sz w:val="20"/>
          <w:szCs w:val="20"/>
          <w:lang w:val="hr-HR" w:eastAsia="hr-HR" w:bidi="he-IL"/>
        </w:rPr>
        <w:t>ŠIBENSKI REVICON</w:t>
      </w:r>
      <w:r w:rsidRPr="009F4FCB">
        <w:rPr>
          <w:rFonts w:ascii="Trebuchet MS" w:hAnsi="Trebuchet MS" w:cs="Arial"/>
          <w:bCs/>
          <w:sz w:val="20"/>
          <w:szCs w:val="20"/>
          <w:lang w:val="hr-HR" w:eastAsia="hr-HR" w:bidi="he-IL"/>
        </w:rPr>
        <w:t xml:space="preserve"> d.o.o. imenovana su revizorima od strane onih zaduženih za nadzor na </w:t>
      </w:r>
      <w:r>
        <w:rPr>
          <w:rFonts w:ascii="Trebuchet MS" w:hAnsi="Trebuchet MS" w:cs="Arial"/>
          <w:bCs/>
          <w:sz w:val="20"/>
          <w:szCs w:val="20"/>
          <w:lang w:val="hr-HR" w:eastAsia="hr-HR" w:bidi="he-IL"/>
        </w:rPr>
        <w:t>17</w:t>
      </w:r>
      <w:r w:rsidRPr="009F4FCB">
        <w:rPr>
          <w:rFonts w:ascii="Trebuchet MS" w:hAnsi="Trebuchet MS" w:cs="Arial"/>
          <w:bCs/>
          <w:sz w:val="20"/>
          <w:szCs w:val="20"/>
          <w:lang w:val="hr-HR" w:eastAsia="hr-HR" w:bidi="he-IL"/>
        </w:rPr>
        <w:t>. rujna 202</w:t>
      </w:r>
      <w:r>
        <w:rPr>
          <w:rFonts w:ascii="Trebuchet MS" w:hAnsi="Trebuchet MS" w:cs="Arial"/>
          <w:bCs/>
          <w:sz w:val="20"/>
          <w:szCs w:val="20"/>
          <w:lang w:val="hr-HR" w:eastAsia="hr-HR" w:bidi="he-IL"/>
        </w:rPr>
        <w:t>4</w:t>
      </w:r>
      <w:r w:rsidRPr="009F4FCB">
        <w:rPr>
          <w:rFonts w:ascii="Trebuchet MS" w:hAnsi="Trebuchet MS" w:cs="Arial"/>
          <w:bCs/>
          <w:sz w:val="20"/>
          <w:szCs w:val="20"/>
          <w:lang w:val="hr-HR" w:eastAsia="hr-HR" w:bidi="he-IL"/>
        </w:rPr>
        <w:t xml:space="preserve">. da obave reviziju godišnjih odvojenih i konsolidiranih financijskih izvještaja Banke i Grupe za godinu koja je završila 31. prosinca </w:t>
      </w:r>
      <w:r>
        <w:rPr>
          <w:rFonts w:ascii="Trebuchet MS" w:hAnsi="Trebuchet MS" w:cs="Arial"/>
          <w:bCs/>
          <w:sz w:val="20"/>
          <w:szCs w:val="20"/>
          <w:lang w:val="hr-HR" w:eastAsia="hr-HR" w:bidi="he-IL"/>
        </w:rPr>
        <w:t>2024</w:t>
      </w:r>
      <w:r w:rsidRPr="009F4FCB">
        <w:rPr>
          <w:rFonts w:ascii="Trebuchet MS" w:hAnsi="Trebuchet MS" w:cs="Arial"/>
          <w:bCs/>
          <w:sz w:val="20"/>
          <w:szCs w:val="20"/>
          <w:lang w:val="hr-HR" w:eastAsia="hr-HR" w:bidi="he-IL"/>
        </w:rPr>
        <w:t xml:space="preserve">. Ukupno neprekinuto razdoblje angažmana društva BDO Croatia d.o.o. iznosi </w:t>
      </w:r>
      <w:r>
        <w:rPr>
          <w:rFonts w:ascii="Trebuchet MS" w:hAnsi="Trebuchet MS" w:cs="Arial"/>
          <w:bCs/>
          <w:sz w:val="20"/>
          <w:szCs w:val="20"/>
          <w:lang w:val="hr-HR" w:eastAsia="hr-HR" w:bidi="he-IL"/>
        </w:rPr>
        <w:t>6</w:t>
      </w:r>
      <w:r w:rsidRPr="009F4FCB">
        <w:rPr>
          <w:rFonts w:ascii="Trebuchet MS" w:hAnsi="Trebuchet MS" w:cs="Arial"/>
          <w:bCs/>
          <w:sz w:val="20"/>
          <w:szCs w:val="20"/>
          <w:lang w:val="hr-HR" w:eastAsia="hr-HR" w:bidi="he-IL"/>
        </w:rPr>
        <w:t xml:space="preserve"> godin</w:t>
      </w:r>
      <w:r>
        <w:rPr>
          <w:rFonts w:ascii="Trebuchet MS" w:hAnsi="Trebuchet MS" w:cs="Arial"/>
          <w:bCs/>
          <w:sz w:val="20"/>
          <w:szCs w:val="20"/>
          <w:lang w:val="hr-HR" w:eastAsia="hr-HR" w:bidi="he-IL"/>
        </w:rPr>
        <w:t>a</w:t>
      </w:r>
      <w:r w:rsidRPr="009F4FCB">
        <w:rPr>
          <w:rFonts w:ascii="Trebuchet MS" w:hAnsi="Trebuchet MS" w:cs="Arial"/>
          <w:bCs/>
          <w:sz w:val="20"/>
          <w:szCs w:val="20"/>
          <w:lang w:val="hr-HR" w:eastAsia="hr-HR" w:bidi="he-IL"/>
        </w:rPr>
        <w:t xml:space="preserve">. Ukupno neprekinuto razdoblje angažmana društva </w:t>
      </w:r>
      <w:r>
        <w:rPr>
          <w:rFonts w:ascii="Trebuchet MS" w:hAnsi="Trebuchet MS" w:cs="Arial"/>
          <w:bCs/>
          <w:sz w:val="20"/>
          <w:szCs w:val="20"/>
          <w:lang w:val="hr-HR" w:eastAsia="hr-HR" w:bidi="he-IL"/>
        </w:rPr>
        <w:t>ŠIBENSKI REVICON</w:t>
      </w:r>
      <w:r w:rsidRPr="009F4FCB">
        <w:rPr>
          <w:rFonts w:ascii="Trebuchet MS" w:hAnsi="Trebuchet MS" w:cs="Arial"/>
          <w:bCs/>
          <w:sz w:val="20"/>
          <w:szCs w:val="20"/>
          <w:lang w:val="hr-HR" w:eastAsia="hr-HR" w:bidi="he-IL"/>
        </w:rPr>
        <w:t xml:space="preserve"> d.o.o. iznosi </w:t>
      </w:r>
      <w:r>
        <w:rPr>
          <w:rFonts w:ascii="Trebuchet MS" w:hAnsi="Trebuchet MS" w:cs="Arial"/>
          <w:bCs/>
          <w:sz w:val="20"/>
          <w:szCs w:val="20"/>
          <w:lang w:val="hr-HR" w:eastAsia="hr-HR" w:bidi="he-IL"/>
        </w:rPr>
        <w:t>1</w:t>
      </w:r>
      <w:r w:rsidRPr="009F4FCB">
        <w:rPr>
          <w:rFonts w:ascii="Trebuchet MS" w:hAnsi="Trebuchet MS" w:cs="Arial"/>
          <w:bCs/>
          <w:sz w:val="20"/>
          <w:szCs w:val="20"/>
          <w:lang w:val="hr-HR" w:eastAsia="hr-HR" w:bidi="he-IL"/>
        </w:rPr>
        <w:t xml:space="preserve"> godin</w:t>
      </w:r>
      <w:r>
        <w:rPr>
          <w:rFonts w:ascii="Trebuchet MS" w:hAnsi="Trebuchet MS" w:cs="Arial"/>
          <w:bCs/>
          <w:sz w:val="20"/>
          <w:szCs w:val="20"/>
          <w:lang w:val="hr-HR" w:eastAsia="hr-HR" w:bidi="he-IL"/>
        </w:rPr>
        <w:t>u</w:t>
      </w:r>
      <w:r w:rsidRPr="009F4FCB">
        <w:rPr>
          <w:rFonts w:ascii="Trebuchet MS" w:hAnsi="Trebuchet MS" w:cs="Arial"/>
          <w:bCs/>
          <w:sz w:val="20"/>
          <w:szCs w:val="20"/>
          <w:lang w:val="hr-HR" w:eastAsia="hr-HR" w:bidi="he-IL"/>
        </w:rPr>
        <w:t>.</w:t>
      </w:r>
    </w:p>
    <w:p w14:paraId="4CE1CF32" w14:textId="77777777" w:rsidR="0026672F" w:rsidRPr="009F4FCB" w:rsidRDefault="0026672F" w:rsidP="0026672F">
      <w:pPr>
        <w:spacing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U reviziji odvojenih i konsolidiranih godišnjih financijskih izvještaja Banke i Grupe za </w:t>
      </w:r>
      <w:r>
        <w:rPr>
          <w:rFonts w:ascii="Trebuchet MS" w:hAnsi="Trebuchet MS" w:cs="Arial"/>
          <w:sz w:val="20"/>
          <w:szCs w:val="20"/>
          <w:lang w:val="hr-HR" w:eastAsia="hr-HR" w:bidi="he-IL"/>
        </w:rPr>
        <w:t>2024</w:t>
      </w:r>
      <w:r w:rsidRPr="009F4FCB">
        <w:rPr>
          <w:rFonts w:ascii="Trebuchet MS" w:hAnsi="Trebuchet MS" w:cs="Arial"/>
          <w:sz w:val="20"/>
          <w:szCs w:val="20"/>
          <w:lang w:val="hr-HR" w:eastAsia="hr-HR" w:bidi="he-IL"/>
        </w:rPr>
        <w:t>. godinu odredili smo značajnosti za godišnje financijske izvještaje kao cjelinu, kako slijedi:</w:t>
      </w:r>
    </w:p>
    <w:p w14:paraId="0DD67F8B" w14:textId="77777777" w:rsidR="0026672F" w:rsidRPr="009F4FCB" w:rsidRDefault="0026672F">
      <w:pPr>
        <w:numPr>
          <w:ilvl w:val="2"/>
          <w:numId w:val="41"/>
        </w:numPr>
        <w:tabs>
          <w:tab w:val="num" w:pos="1418"/>
        </w:tabs>
        <w:suppressAutoHyphens/>
        <w:autoSpaceDN w:val="0"/>
        <w:spacing w:after="200" w:line="276" w:lineRule="auto"/>
        <w:ind w:hanging="1026"/>
        <w:contextualSpacing/>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za odvojene godišnje financijske izvještaje: </w:t>
      </w:r>
      <w:r>
        <w:rPr>
          <w:rFonts w:ascii="Trebuchet MS" w:hAnsi="Trebuchet MS" w:cs="Arial"/>
          <w:sz w:val="20"/>
          <w:szCs w:val="20"/>
          <w:lang w:val="hr-HR" w:eastAsia="hr-HR" w:bidi="he-IL"/>
        </w:rPr>
        <w:t>15</w:t>
      </w:r>
      <w:r w:rsidRPr="009F4FCB">
        <w:rPr>
          <w:rFonts w:ascii="Trebuchet MS" w:hAnsi="Trebuchet MS" w:cs="Arial"/>
          <w:sz w:val="20"/>
          <w:szCs w:val="20"/>
          <w:lang w:val="hr-HR" w:eastAsia="hr-HR" w:bidi="he-IL"/>
        </w:rPr>
        <w:t xml:space="preserve"> </w:t>
      </w:r>
      <w:r>
        <w:rPr>
          <w:rFonts w:ascii="Trebuchet MS" w:hAnsi="Trebuchet MS" w:cs="Arial"/>
          <w:sz w:val="20"/>
          <w:szCs w:val="20"/>
          <w:lang w:val="hr-HR" w:eastAsia="hr-HR" w:bidi="he-IL"/>
        </w:rPr>
        <w:t>milijuna eura</w:t>
      </w:r>
    </w:p>
    <w:p w14:paraId="78E7AAD2" w14:textId="77777777" w:rsidR="0026672F" w:rsidRPr="009F4FCB" w:rsidRDefault="0026672F">
      <w:pPr>
        <w:numPr>
          <w:ilvl w:val="2"/>
          <w:numId w:val="41"/>
        </w:numPr>
        <w:tabs>
          <w:tab w:val="num" w:pos="1418"/>
        </w:tabs>
        <w:suppressAutoHyphens/>
        <w:autoSpaceDN w:val="0"/>
        <w:spacing w:after="200" w:line="276" w:lineRule="auto"/>
        <w:ind w:hanging="1026"/>
        <w:contextualSpacing/>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za konsolidirane godišnje financijske izvještaje: </w:t>
      </w:r>
      <w:r w:rsidRPr="00C414A1">
        <w:rPr>
          <w:rFonts w:ascii="Trebuchet MS" w:hAnsi="Trebuchet MS" w:cs="Arial"/>
          <w:sz w:val="20"/>
          <w:szCs w:val="20"/>
          <w:lang w:val="hr-HR" w:eastAsia="hr-HR" w:bidi="he-IL"/>
        </w:rPr>
        <w:t>1</w:t>
      </w:r>
      <w:r>
        <w:rPr>
          <w:rFonts w:ascii="Trebuchet MS" w:hAnsi="Trebuchet MS" w:cs="Arial"/>
          <w:sz w:val="20"/>
          <w:szCs w:val="20"/>
          <w:lang w:val="hr-HR" w:eastAsia="hr-HR" w:bidi="he-IL"/>
        </w:rPr>
        <w:t>5</w:t>
      </w:r>
      <w:r w:rsidRPr="00C414A1">
        <w:rPr>
          <w:rFonts w:ascii="Trebuchet MS" w:hAnsi="Trebuchet MS" w:cs="Arial"/>
          <w:sz w:val="20"/>
          <w:szCs w:val="20"/>
          <w:lang w:val="hr-HR" w:eastAsia="hr-HR" w:bidi="he-IL"/>
        </w:rPr>
        <w:t xml:space="preserve"> milijuna eura</w:t>
      </w:r>
      <w:r w:rsidRPr="00C414A1" w:rsidDel="00C414A1">
        <w:rPr>
          <w:rFonts w:ascii="Trebuchet MS" w:hAnsi="Trebuchet MS" w:cs="Arial"/>
          <w:sz w:val="20"/>
          <w:szCs w:val="20"/>
          <w:lang w:val="hr-HR" w:eastAsia="hr-HR" w:bidi="he-IL"/>
        </w:rPr>
        <w:t xml:space="preserve"> </w:t>
      </w:r>
    </w:p>
    <w:p w14:paraId="6A912463" w14:textId="77777777" w:rsidR="0026672F" w:rsidRPr="009F4FCB" w:rsidRDefault="0026672F" w:rsidP="0026672F">
      <w:pPr>
        <w:spacing w:before="120"/>
        <w:ind w:right="-2"/>
        <w:jc w:val="both"/>
        <w:rPr>
          <w:rFonts w:ascii="Trebuchet MS" w:hAnsi="Trebuchet MS"/>
          <w:sz w:val="20"/>
          <w:szCs w:val="20"/>
          <w:lang w:val="hr-HR"/>
        </w:rPr>
      </w:pPr>
      <w:r w:rsidRPr="009F4FCB">
        <w:rPr>
          <w:rFonts w:ascii="Trebuchet MS" w:hAnsi="Trebuchet MS"/>
          <w:sz w:val="20"/>
          <w:szCs w:val="20"/>
          <w:lang w:val="hr-HR"/>
        </w:rPr>
        <w:t xml:space="preserve">što predstavlja približno 1% neto imovine Banke odnosno Grupe na dan 31. prosinca </w:t>
      </w:r>
      <w:r>
        <w:rPr>
          <w:rFonts w:ascii="Trebuchet MS" w:hAnsi="Trebuchet MS"/>
          <w:sz w:val="20"/>
          <w:szCs w:val="20"/>
          <w:lang w:val="hr-HR"/>
        </w:rPr>
        <w:t>2024</w:t>
      </w:r>
      <w:r w:rsidRPr="009F4FCB">
        <w:rPr>
          <w:rFonts w:ascii="Trebuchet MS" w:hAnsi="Trebuchet MS"/>
          <w:sz w:val="20"/>
          <w:szCs w:val="20"/>
          <w:lang w:val="hr-HR"/>
        </w:rPr>
        <w:t xml:space="preserve">. </w:t>
      </w:r>
    </w:p>
    <w:p w14:paraId="5D2DCB98" w14:textId="77777777" w:rsidR="0026672F" w:rsidRPr="009F4FCB" w:rsidRDefault="0026672F" w:rsidP="0026672F">
      <w:pPr>
        <w:spacing w:before="120"/>
        <w:ind w:right="-2"/>
        <w:jc w:val="both"/>
        <w:rPr>
          <w:rFonts w:ascii="Trebuchet MS" w:hAnsi="Trebuchet MS"/>
          <w:sz w:val="20"/>
          <w:szCs w:val="20"/>
          <w:lang w:val="hr-HR"/>
        </w:rPr>
      </w:pPr>
      <w:r w:rsidRPr="009F4FCB">
        <w:rPr>
          <w:rFonts w:ascii="Trebuchet MS" w:hAnsi="Trebuchet MS"/>
          <w:sz w:val="20"/>
          <w:szCs w:val="20"/>
          <w:lang w:val="hr-HR"/>
        </w:rPr>
        <w:t>Odabrali smo neto imovinu kao mjerilo značajnosti jer smatramo da se radi o najprikladnijem mjerilu prema kojem korisnici najčešće ocjenjuju uspješnost poslovanja Banke i Grupe, a ujedno se radi i o općeprihvaćenom mjerilu.</w:t>
      </w:r>
    </w:p>
    <w:p w14:paraId="40E87A0F" w14:textId="77777777" w:rsidR="0026672F" w:rsidRPr="009F4FCB" w:rsidRDefault="0026672F" w:rsidP="0026672F">
      <w:pPr>
        <w:spacing w:before="120"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Naše revizijsko mišljenje dosljedno je s dodatnim izvješćem za revizijski odbor Banke sastavljenim sukladno odredbama iz članka 11. Uredbe (EU) br. 537/2014. </w:t>
      </w:r>
    </w:p>
    <w:p w14:paraId="319F643F" w14:textId="77777777" w:rsidR="0026672F" w:rsidRPr="009F4FCB" w:rsidRDefault="0026672F" w:rsidP="0026672F">
      <w:pPr>
        <w:spacing w:before="120"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Tijekom razdoblja između početnog datuma revidiranih godišnjih odvojenih i konsolidiranih financijskih izvještaja Banke i Grupe za </w:t>
      </w:r>
      <w:r>
        <w:rPr>
          <w:rFonts w:ascii="Trebuchet MS" w:hAnsi="Trebuchet MS" w:cs="Arial"/>
          <w:sz w:val="20"/>
          <w:szCs w:val="20"/>
          <w:lang w:val="hr-HR" w:eastAsia="hr-HR" w:bidi="he-IL"/>
        </w:rPr>
        <w:t>2024</w:t>
      </w:r>
      <w:r w:rsidRPr="009F4FCB">
        <w:rPr>
          <w:rFonts w:ascii="Trebuchet MS" w:hAnsi="Trebuchet MS" w:cs="Arial"/>
          <w:sz w:val="20"/>
          <w:szCs w:val="20"/>
          <w:lang w:val="hr-HR" w:eastAsia="hr-HR" w:bidi="he-IL"/>
        </w:rPr>
        <w:t>. godinu i datuma ovog Izvješća nismo Banci niti Grupi pružili zabranjene nerevizorske usluge i nismo u poslovnoj godini prije prethodno navedenog razdoblja pružali usluge osmišljavanja i implementacije postupaka internih kontrola ili upravljanja rizicima povezanih s pripremom i/ili kontrolom financijskih informacija ili osmišljavanja i implementacije tehnoloških sustava za financijske informacije, te smo u obavljanju revizije sačuvali neovisnost u odnosu na Banku i Grupu.</w:t>
      </w:r>
    </w:p>
    <w:p w14:paraId="7E908A40" w14:textId="6CE41AA6" w:rsidR="0026672F" w:rsidRPr="0026672F" w:rsidRDefault="0026672F" w:rsidP="0026672F">
      <w:pPr>
        <w:spacing w:before="120" w:after="120"/>
        <w:jc w:val="both"/>
        <w:rPr>
          <w:rFonts w:ascii="Trebuchet MS" w:hAnsi="Trebuchet MS" w:cs="Arial"/>
          <w:sz w:val="20"/>
          <w:szCs w:val="20"/>
          <w:lang w:val="hr-HR" w:eastAsia="hr-HR" w:bidi="he-IL"/>
        </w:rPr>
      </w:pPr>
      <w:r w:rsidRPr="009F4FCB">
        <w:rPr>
          <w:rFonts w:ascii="Trebuchet MS" w:hAnsi="Trebuchet MS" w:cs="Arial"/>
          <w:sz w:val="20"/>
          <w:szCs w:val="20"/>
          <w:lang w:val="hr-HR" w:eastAsia="hr-HR" w:bidi="he-IL"/>
        </w:rPr>
        <w:t xml:space="preserve">Angažirani partneri u reviziji godišnjih odvojenih i konsolidiranih financijskih izvještaja Banke i Grupe za </w:t>
      </w:r>
      <w:r>
        <w:rPr>
          <w:rFonts w:ascii="Trebuchet MS" w:hAnsi="Trebuchet MS" w:cs="Arial"/>
          <w:sz w:val="20"/>
          <w:szCs w:val="20"/>
          <w:lang w:val="hr-HR" w:eastAsia="hr-HR" w:bidi="he-IL"/>
        </w:rPr>
        <w:t>2024</w:t>
      </w:r>
      <w:r w:rsidRPr="009F4FCB">
        <w:rPr>
          <w:rFonts w:ascii="Trebuchet MS" w:hAnsi="Trebuchet MS" w:cs="Arial"/>
          <w:sz w:val="20"/>
          <w:szCs w:val="20"/>
          <w:lang w:val="hr-HR" w:eastAsia="hr-HR" w:bidi="he-IL"/>
        </w:rPr>
        <w:t xml:space="preserve">. godinu koja ima za posljedicu ovo Zajedničko izvješće neovisnog revizora su Ivan Čajko, ovlašteni revizor (BDO Croatia d.o.o.) i </w:t>
      </w:r>
      <w:r w:rsidR="00CC154B" w:rsidRPr="00CC154B">
        <w:rPr>
          <w:rFonts w:ascii="Trebuchet MS" w:hAnsi="Trebuchet MS" w:cs="Arial"/>
          <w:sz w:val="20"/>
          <w:szCs w:val="20"/>
          <w:lang w:val="hr-HR" w:eastAsia="hr-HR" w:bidi="he-IL"/>
        </w:rPr>
        <w:t>Radovan Lucić</w:t>
      </w:r>
      <w:r w:rsidRPr="00CC154B">
        <w:rPr>
          <w:rFonts w:ascii="Trebuchet MS" w:hAnsi="Trebuchet MS" w:cs="Arial"/>
          <w:sz w:val="20"/>
          <w:szCs w:val="20"/>
          <w:lang w:val="hr-HR" w:eastAsia="hr-HR" w:bidi="he-IL"/>
        </w:rPr>
        <w:t>,</w:t>
      </w:r>
      <w:r w:rsidRPr="009F4FCB">
        <w:rPr>
          <w:rFonts w:ascii="Trebuchet MS" w:hAnsi="Trebuchet MS" w:cs="Arial"/>
          <w:sz w:val="20"/>
          <w:szCs w:val="20"/>
          <w:lang w:val="hr-HR" w:eastAsia="hr-HR" w:bidi="he-IL"/>
        </w:rPr>
        <w:t xml:space="preserve"> ovlašteni revizor (</w:t>
      </w:r>
      <w:r>
        <w:rPr>
          <w:rFonts w:ascii="Trebuchet MS" w:hAnsi="Trebuchet MS" w:cs="Arial"/>
          <w:sz w:val="20"/>
          <w:szCs w:val="20"/>
          <w:lang w:val="hr-HR" w:eastAsia="hr-HR" w:bidi="he-IL"/>
        </w:rPr>
        <w:t>ŠIBENSKI REVICON</w:t>
      </w:r>
      <w:r w:rsidRPr="009F4FCB">
        <w:rPr>
          <w:rFonts w:ascii="Trebuchet MS" w:hAnsi="Trebuchet MS" w:cs="Arial"/>
          <w:sz w:val="20"/>
          <w:szCs w:val="20"/>
          <w:lang w:val="hr-HR" w:eastAsia="hr-HR" w:bidi="he-IL"/>
        </w:rPr>
        <w:t xml:space="preserve"> d.o.o.).</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851"/>
        <w:gridCol w:w="4065"/>
      </w:tblGrid>
      <w:tr w:rsidR="0026672F" w:rsidRPr="009F4FCB" w14:paraId="03B30740" w14:textId="77777777" w:rsidTr="00283BA9">
        <w:trPr>
          <w:trHeight w:val="285"/>
          <w:jc w:val="center"/>
        </w:trPr>
        <w:tc>
          <w:tcPr>
            <w:tcW w:w="4111" w:type="dxa"/>
            <w:tcBorders>
              <w:top w:val="nil"/>
              <w:left w:val="nil"/>
              <w:bottom w:val="nil"/>
              <w:right w:val="nil"/>
            </w:tcBorders>
            <w:shd w:val="clear" w:color="auto" w:fill="auto"/>
            <w:noWrap/>
            <w:vAlign w:val="bottom"/>
          </w:tcPr>
          <w:p w14:paraId="0A14B0FD" w14:textId="77777777" w:rsidR="0026672F" w:rsidRPr="00BD268A" w:rsidRDefault="0026672F" w:rsidP="00283BA9">
            <w:pPr>
              <w:suppressAutoHyphens/>
              <w:autoSpaceDN w:val="0"/>
              <w:spacing w:before="120"/>
              <w:rPr>
                <w:rFonts w:ascii="Trebuchet MS" w:hAnsi="Trebuchet MS" w:cs="Arial"/>
                <w:sz w:val="20"/>
                <w:szCs w:val="20"/>
                <w:lang w:eastAsia="hr-HR"/>
              </w:rPr>
            </w:pPr>
            <w:r w:rsidRPr="00BD268A">
              <w:rPr>
                <w:rFonts w:ascii="Trebuchet MS" w:hAnsi="Trebuchet MS" w:cs="Arial"/>
                <w:sz w:val="20"/>
                <w:szCs w:val="20"/>
                <w:lang w:eastAsia="hr-HR"/>
              </w:rPr>
              <w:t xml:space="preserve">U </w:t>
            </w:r>
            <w:proofErr w:type="spellStart"/>
            <w:r w:rsidRPr="00BD268A">
              <w:rPr>
                <w:rFonts w:ascii="Trebuchet MS" w:hAnsi="Trebuchet MS" w:cs="Arial"/>
                <w:sz w:val="20"/>
                <w:szCs w:val="20"/>
                <w:lang w:eastAsia="hr-HR"/>
              </w:rPr>
              <w:t>Zagrebu</w:t>
            </w:r>
            <w:proofErr w:type="spellEnd"/>
            <w:r w:rsidRPr="00BD268A">
              <w:rPr>
                <w:rFonts w:ascii="Trebuchet MS" w:hAnsi="Trebuchet MS" w:cs="Arial"/>
                <w:sz w:val="20"/>
                <w:szCs w:val="20"/>
                <w:lang w:eastAsia="hr-HR"/>
              </w:rPr>
              <w:t>,</w:t>
            </w:r>
          </w:p>
          <w:p w14:paraId="56D69793" w14:textId="5679BE94" w:rsidR="0026672F" w:rsidRPr="00BD268A" w:rsidRDefault="0026672F" w:rsidP="00283BA9">
            <w:pPr>
              <w:suppressAutoHyphens/>
              <w:autoSpaceDN w:val="0"/>
              <w:spacing w:before="120"/>
              <w:rPr>
                <w:rFonts w:ascii="Trebuchet MS" w:hAnsi="Trebuchet MS" w:cs="Arial"/>
                <w:sz w:val="20"/>
                <w:szCs w:val="20"/>
                <w:lang w:eastAsia="hr-HR"/>
              </w:rPr>
            </w:pPr>
            <w:r w:rsidRPr="00BD268A">
              <w:rPr>
                <w:rFonts w:ascii="Trebuchet MS" w:hAnsi="Trebuchet MS" w:cs="Arial"/>
                <w:sz w:val="20"/>
                <w:szCs w:val="20"/>
                <w:lang w:eastAsia="hr-HR"/>
              </w:rPr>
              <w:t>2</w:t>
            </w:r>
            <w:r w:rsidR="005626CF" w:rsidRPr="00BD268A">
              <w:rPr>
                <w:rFonts w:ascii="Trebuchet MS" w:hAnsi="Trebuchet MS" w:cs="Arial"/>
                <w:sz w:val="20"/>
                <w:szCs w:val="20"/>
                <w:lang w:eastAsia="hr-HR"/>
              </w:rPr>
              <w:t>7</w:t>
            </w:r>
            <w:r w:rsidRPr="00BD268A">
              <w:rPr>
                <w:rFonts w:ascii="Trebuchet MS" w:hAnsi="Trebuchet MS" w:cs="Arial"/>
                <w:sz w:val="20"/>
                <w:szCs w:val="20"/>
                <w:lang w:eastAsia="hr-HR"/>
              </w:rPr>
              <w:t xml:space="preserve">. </w:t>
            </w:r>
            <w:proofErr w:type="spellStart"/>
            <w:r w:rsidRPr="00BD268A">
              <w:rPr>
                <w:rFonts w:ascii="Trebuchet MS" w:hAnsi="Trebuchet MS" w:cs="Arial"/>
                <w:sz w:val="20"/>
                <w:szCs w:val="20"/>
                <w:lang w:eastAsia="hr-HR"/>
              </w:rPr>
              <w:t>ožujka</w:t>
            </w:r>
            <w:proofErr w:type="spellEnd"/>
            <w:r w:rsidRPr="00BD268A">
              <w:rPr>
                <w:rFonts w:ascii="Trebuchet MS" w:hAnsi="Trebuchet MS" w:cs="Arial"/>
                <w:sz w:val="20"/>
                <w:szCs w:val="20"/>
                <w:lang w:eastAsia="hr-HR"/>
              </w:rPr>
              <w:t xml:space="preserve"> 202</w:t>
            </w:r>
            <w:r w:rsidR="00CC154B" w:rsidRPr="00BD268A">
              <w:rPr>
                <w:rFonts w:ascii="Trebuchet MS" w:hAnsi="Trebuchet MS" w:cs="Arial"/>
                <w:sz w:val="20"/>
                <w:szCs w:val="20"/>
                <w:lang w:eastAsia="hr-HR"/>
              </w:rPr>
              <w:t>5</w:t>
            </w:r>
            <w:r w:rsidRPr="00BD268A">
              <w:rPr>
                <w:rFonts w:ascii="Trebuchet MS" w:hAnsi="Trebuchet MS" w:cs="Arial"/>
                <w:sz w:val="20"/>
                <w:szCs w:val="20"/>
                <w:lang w:eastAsia="hr-HR"/>
              </w:rPr>
              <w:t xml:space="preserve">. </w:t>
            </w:r>
            <w:proofErr w:type="spellStart"/>
            <w:r w:rsidRPr="00BD268A">
              <w:rPr>
                <w:rFonts w:ascii="Trebuchet MS" w:hAnsi="Trebuchet MS" w:cs="Arial"/>
                <w:sz w:val="20"/>
                <w:szCs w:val="20"/>
                <w:lang w:eastAsia="hr-HR"/>
              </w:rPr>
              <w:t>godine</w:t>
            </w:r>
            <w:proofErr w:type="spellEnd"/>
          </w:p>
        </w:tc>
        <w:tc>
          <w:tcPr>
            <w:tcW w:w="851" w:type="dxa"/>
            <w:tcBorders>
              <w:top w:val="nil"/>
              <w:left w:val="nil"/>
              <w:bottom w:val="nil"/>
              <w:right w:val="nil"/>
            </w:tcBorders>
            <w:vAlign w:val="bottom"/>
          </w:tcPr>
          <w:p w14:paraId="0181CF0D" w14:textId="77777777" w:rsidR="0026672F" w:rsidRPr="00BD268A" w:rsidRDefault="0026672F" w:rsidP="00283BA9">
            <w:pPr>
              <w:suppressAutoHyphens/>
              <w:autoSpaceDN w:val="0"/>
              <w:spacing w:before="120"/>
              <w:jc w:val="center"/>
              <w:rPr>
                <w:rFonts w:ascii="Trebuchet MS" w:hAnsi="Trebuchet MS" w:cs="Arial"/>
                <w:sz w:val="20"/>
                <w:szCs w:val="20"/>
                <w:lang w:eastAsia="hr-HR"/>
              </w:rPr>
            </w:pPr>
          </w:p>
        </w:tc>
        <w:tc>
          <w:tcPr>
            <w:tcW w:w="4065" w:type="dxa"/>
            <w:tcBorders>
              <w:top w:val="nil"/>
              <w:left w:val="nil"/>
              <w:bottom w:val="nil"/>
              <w:right w:val="nil"/>
            </w:tcBorders>
            <w:shd w:val="clear" w:color="auto" w:fill="auto"/>
            <w:noWrap/>
            <w:vAlign w:val="bottom"/>
          </w:tcPr>
          <w:p w14:paraId="6BF0E7BB" w14:textId="77777777" w:rsidR="0026672F" w:rsidRPr="00BD268A" w:rsidRDefault="0026672F" w:rsidP="00283BA9">
            <w:pPr>
              <w:suppressAutoHyphens/>
              <w:autoSpaceDN w:val="0"/>
              <w:spacing w:before="120"/>
              <w:rPr>
                <w:rFonts w:ascii="Trebuchet MS" w:hAnsi="Trebuchet MS" w:cs="Arial"/>
                <w:sz w:val="20"/>
                <w:szCs w:val="20"/>
                <w:lang w:eastAsia="hr-HR"/>
              </w:rPr>
            </w:pPr>
            <w:r w:rsidRPr="00BD268A">
              <w:rPr>
                <w:rFonts w:ascii="Trebuchet MS" w:hAnsi="Trebuchet MS" w:cs="Arial"/>
                <w:sz w:val="20"/>
                <w:szCs w:val="20"/>
                <w:lang w:eastAsia="hr-HR"/>
              </w:rPr>
              <w:t xml:space="preserve">U </w:t>
            </w:r>
            <w:proofErr w:type="spellStart"/>
            <w:r w:rsidRPr="00BD268A">
              <w:rPr>
                <w:rFonts w:ascii="Trebuchet MS" w:hAnsi="Trebuchet MS" w:cs="Arial"/>
                <w:sz w:val="20"/>
                <w:szCs w:val="20"/>
                <w:lang w:eastAsia="hr-HR"/>
              </w:rPr>
              <w:t>Zagrebu</w:t>
            </w:r>
            <w:proofErr w:type="spellEnd"/>
            <w:r w:rsidRPr="00BD268A">
              <w:rPr>
                <w:rFonts w:ascii="Trebuchet MS" w:hAnsi="Trebuchet MS" w:cs="Arial"/>
                <w:sz w:val="20"/>
                <w:szCs w:val="20"/>
                <w:lang w:eastAsia="hr-HR"/>
              </w:rPr>
              <w:t>,</w:t>
            </w:r>
          </w:p>
          <w:p w14:paraId="13F6F21D" w14:textId="29E228A5" w:rsidR="0026672F" w:rsidRPr="00BD268A" w:rsidRDefault="0026672F" w:rsidP="00283BA9">
            <w:pPr>
              <w:suppressAutoHyphens/>
              <w:autoSpaceDN w:val="0"/>
              <w:spacing w:before="120"/>
              <w:rPr>
                <w:rFonts w:ascii="Trebuchet MS" w:hAnsi="Trebuchet MS" w:cs="Arial"/>
                <w:sz w:val="20"/>
                <w:szCs w:val="20"/>
                <w:lang w:eastAsia="hr-HR"/>
              </w:rPr>
            </w:pPr>
            <w:r w:rsidRPr="00BD268A">
              <w:rPr>
                <w:rFonts w:ascii="Trebuchet MS" w:hAnsi="Trebuchet MS" w:cs="Arial"/>
                <w:sz w:val="20"/>
                <w:szCs w:val="20"/>
                <w:lang w:eastAsia="hr-HR"/>
              </w:rPr>
              <w:t>2</w:t>
            </w:r>
            <w:r w:rsidR="005626CF" w:rsidRPr="00BD268A">
              <w:rPr>
                <w:rFonts w:ascii="Trebuchet MS" w:hAnsi="Trebuchet MS" w:cs="Arial"/>
                <w:sz w:val="20"/>
                <w:szCs w:val="20"/>
                <w:lang w:eastAsia="hr-HR"/>
              </w:rPr>
              <w:t>7</w:t>
            </w:r>
            <w:r w:rsidRPr="00BD268A">
              <w:rPr>
                <w:rFonts w:ascii="Trebuchet MS" w:hAnsi="Trebuchet MS" w:cs="Arial"/>
                <w:sz w:val="20"/>
                <w:szCs w:val="20"/>
                <w:lang w:eastAsia="hr-HR"/>
              </w:rPr>
              <w:t xml:space="preserve">. </w:t>
            </w:r>
            <w:proofErr w:type="spellStart"/>
            <w:r w:rsidRPr="00BD268A">
              <w:rPr>
                <w:rFonts w:ascii="Trebuchet MS" w:hAnsi="Trebuchet MS" w:cs="Arial"/>
                <w:sz w:val="20"/>
                <w:szCs w:val="20"/>
                <w:lang w:eastAsia="hr-HR"/>
              </w:rPr>
              <w:t>ožujka</w:t>
            </w:r>
            <w:proofErr w:type="spellEnd"/>
            <w:r w:rsidRPr="00BD268A">
              <w:rPr>
                <w:rFonts w:ascii="Trebuchet MS" w:hAnsi="Trebuchet MS" w:cs="Arial"/>
                <w:sz w:val="20"/>
                <w:szCs w:val="20"/>
                <w:lang w:eastAsia="hr-HR"/>
              </w:rPr>
              <w:t xml:space="preserve"> 202</w:t>
            </w:r>
            <w:r w:rsidR="005626CF" w:rsidRPr="00BD268A">
              <w:rPr>
                <w:rFonts w:ascii="Trebuchet MS" w:hAnsi="Trebuchet MS" w:cs="Arial"/>
                <w:sz w:val="20"/>
                <w:szCs w:val="20"/>
                <w:lang w:eastAsia="hr-HR"/>
              </w:rPr>
              <w:t>5</w:t>
            </w:r>
            <w:r w:rsidRPr="00BD268A">
              <w:rPr>
                <w:rFonts w:ascii="Trebuchet MS" w:hAnsi="Trebuchet MS" w:cs="Arial"/>
                <w:sz w:val="20"/>
                <w:szCs w:val="20"/>
                <w:lang w:eastAsia="hr-HR"/>
              </w:rPr>
              <w:t xml:space="preserve">. </w:t>
            </w:r>
            <w:proofErr w:type="spellStart"/>
            <w:r w:rsidRPr="00BD268A">
              <w:rPr>
                <w:rFonts w:ascii="Trebuchet MS" w:hAnsi="Trebuchet MS" w:cs="Arial"/>
                <w:sz w:val="20"/>
                <w:szCs w:val="20"/>
                <w:lang w:eastAsia="hr-HR"/>
              </w:rPr>
              <w:t>godine</w:t>
            </w:r>
            <w:proofErr w:type="spellEnd"/>
          </w:p>
        </w:tc>
      </w:tr>
      <w:tr w:rsidR="0026672F" w:rsidRPr="009F4FCB" w14:paraId="24CBDB05" w14:textId="77777777" w:rsidTr="00283BA9">
        <w:trPr>
          <w:trHeight w:val="285"/>
          <w:jc w:val="center"/>
        </w:trPr>
        <w:tc>
          <w:tcPr>
            <w:tcW w:w="4111" w:type="dxa"/>
            <w:tcBorders>
              <w:top w:val="nil"/>
              <w:left w:val="nil"/>
              <w:bottom w:val="nil"/>
              <w:right w:val="nil"/>
            </w:tcBorders>
            <w:shd w:val="clear" w:color="auto" w:fill="auto"/>
            <w:noWrap/>
            <w:vAlign w:val="bottom"/>
          </w:tcPr>
          <w:p w14:paraId="0629C505" w14:textId="77777777" w:rsidR="0026672F" w:rsidRPr="005325F7" w:rsidRDefault="0026672F" w:rsidP="00283BA9">
            <w:pPr>
              <w:suppressAutoHyphens/>
              <w:autoSpaceDN w:val="0"/>
              <w:spacing w:before="120"/>
              <w:rPr>
                <w:rFonts w:ascii="Trebuchet MS" w:hAnsi="Trebuchet MS" w:cs="Arial"/>
                <w:sz w:val="20"/>
                <w:szCs w:val="20"/>
                <w:lang w:eastAsia="hr-HR"/>
              </w:rPr>
            </w:pPr>
          </w:p>
        </w:tc>
        <w:tc>
          <w:tcPr>
            <w:tcW w:w="851" w:type="dxa"/>
            <w:tcBorders>
              <w:top w:val="nil"/>
              <w:left w:val="nil"/>
              <w:bottom w:val="nil"/>
              <w:right w:val="nil"/>
            </w:tcBorders>
            <w:vAlign w:val="bottom"/>
          </w:tcPr>
          <w:p w14:paraId="0B780F16" w14:textId="77777777" w:rsidR="0026672F" w:rsidRPr="005325F7" w:rsidRDefault="0026672F" w:rsidP="00283BA9">
            <w:pPr>
              <w:suppressAutoHyphens/>
              <w:autoSpaceDN w:val="0"/>
              <w:spacing w:before="120"/>
              <w:jc w:val="center"/>
              <w:rPr>
                <w:rFonts w:ascii="Trebuchet MS" w:hAnsi="Trebuchet MS" w:cs="Arial"/>
                <w:sz w:val="20"/>
                <w:szCs w:val="20"/>
                <w:lang w:eastAsia="hr-HR"/>
              </w:rPr>
            </w:pPr>
          </w:p>
        </w:tc>
        <w:tc>
          <w:tcPr>
            <w:tcW w:w="4065" w:type="dxa"/>
            <w:tcBorders>
              <w:top w:val="nil"/>
              <w:left w:val="nil"/>
              <w:bottom w:val="nil"/>
              <w:right w:val="nil"/>
            </w:tcBorders>
            <w:shd w:val="clear" w:color="auto" w:fill="auto"/>
            <w:noWrap/>
            <w:vAlign w:val="bottom"/>
          </w:tcPr>
          <w:p w14:paraId="17E7704C" w14:textId="77777777" w:rsidR="0026672F" w:rsidRPr="005325F7" w:rsidRDefault="0026672F" w:rsidP="00283BA9">
            <w:pPr>
              <w:suppressAutoHyphens/>
              <w:autoSpaceDN w:val="0"/>
              <w:spacing w:before="120"/>
              <w:rPr>
                <w:rFonts w:ascii="Trebuchet MS" w:hAnsi="Trebuchet MS" w:cs="Arial"/>
                <w:sz w:val="20"/>
                <w:szCs w:val="20"/>
                <w:lang w:eastAsia="hr-HR"/>
              </w:rPr>
            </w:pPr>
          </w:p>
        </w:tc>
      </w:tr>
      <w:tr w:rsidR="0026672F" w:rsidRPr="009F4FCB" w14:paraId="08AB79D1" w14:textId="77777777" w:rsidTr="00283BA9">
        <w:trPr>
          <w:trHeight w:val="285"/>
          <w:jc w:val="center"/>
        </w:trPr>
        <w:tc>
          <w:tcPr>
            <w:tcW w:w="4111" w:type="dxa"/>
            <w:tcBorders>
              <w:top w:val="nil"/>
              <w:left w:val="nil"/>
              <w:bottom w:val="nil"/>
              <w:right w:val="nil"/>
            </w:tcBorders>
            <w:shd w:val="clear" w:color="auto" w:fill="auto"/>
            <w:noWrap/>
            <w:vAlign w:val="bottom"/>
          </w:tcPr>
          <w:p w14:paraId="3B9E0644" w14:textId="77777777" w:rsidR="0026672F" w:rsidRPr="009F4FCB" w:rsidRDefault="0026672F" w:rsidP="00283BA9">
            <w:pPr>
              <w:suppressAutoHyphens/>
              <w:autoSpaceDN w:val="0"/>
              <w:rPr>
                <w:rFonts w:ascii="Trebuchet MS" w:hAnsi="Trebuchet MS" w:cs="Arial"/>
                <w:sz w:val="20"/>
                <w:szCs w:val="20"/>
                <w:lang w:eastAsia="hr-HR"/>
              </w:rPr>
            </w:pPr>
            <w:r w:rsidRPr="009F4FCB">
              <w:rPr>
                <w:rFonts w:ascii="Trebuchet MS" w:hAnsi="Trebuchet MS"/>
                <w:sz w:val="20"/>
                <w:szCs w:val="20"/>
                <w:lang w:eastAsia="hr-HR"/>
              </w:rPr>
              <w:t>BDO Croatia d.o.o.</w:t>
            </w:r>
          </w:p>
        </w:tc>
        <w:tc>
          <w:tcPr>
            <w:tcW w:w="851" w:type="dxa"/>
            <w:tcBorders>
              <w:top w:val="nil"/>
              <w:left w:val="nil"/>
              <w:bottom w:val="nil"/>
              <w:right w:val="nil"/>
            </w:tcBorders>
            <w:vAlign w:val="bottom"/>
          </w:tcPr>
          <w:p w14:paraId="38632210" w14:textId="77777777" w:rsidR="0026672F" w:rsidRPr="009F4FCB" w:rsidRDefault="0026672F" w:rsidP="00283BA9">
            <w:pPr>
              <w:suppressAutoHyphens/>
              <w:autoSpaceDN w:val="0"/>
              <w:jc w:val="center"/>
              <w:rPr>
                <w:rFonts w:ascii="Trebuchet MS" w:hAnsi="Trebuchet MS"/>
                <w:sz w:val="20"/>
                <w:szCs w:val="20"/>
                <w:lang w:eastAsia="hr-HR"/>
              </w:rPr>
            </w:pPr>
          </w:p>
        </w:tc>
        <w:tc>
          <w:tcPr>
            <w:tcW w:w="4065" w:type="dxa"/>
            <w:tcBorders>
              <w:top w:val="nil"/>
              <w:left w:val="nil"/>
              <w:bottom w:val="nil"/>
              <w:right w:val="nil"/>
            </w:tcBorders>
            <w:shd w:val="clear" w:color="auto" w:fill="auto"/>
            <w:noWrap/>
            <w:vAlign w:val="bottom"/>
          </w:tcPr>
          <w:p w14:paraId="4E1EA4F7" w14:textId="77777777" w:rsidR="0026672F" w:rsidRPr="009F4FCB" w:rsidRDefault="0026672F" w:rsidP="00283BA9">
            <w:pPr>
              <w:suppressAutoHyphens/>
              <w:autoSpaceDN w:val="0"/>
              <w:rPr>
                <w:rFonts w:ascii="Trebuchet MS" w:hAnsi="Trebuchet MS" w:cs="Arial"/>
                <w:sz w:val="20"/>
                <w:szCs w:val="20"/>
                <w:lang w:eastAsia="hr-HR"/>
              </w:rPr>
            </w:pPr>
            <w:r>
              <w:rPr>
                <w:rFonts w:ascii="Trebuchet MS" w:hAnsi="Trebuchet MS"/>
                <w:sz w:val="20"/>
                <w:szCs w:val="20"/>
                <w:lang w:eastAsia="hr-HR"/>
              </w:rPr>
              <w:t>ŠIBENSKI REVICON</w:t>
            </w:r>
            <w:r w:rsidRPr="009F4FCB">
              <w:rPr>
                <w:rFonts w:ascii="Trebuchet MS" w:hAnsi="Trebuchet MS"/>
                <w:sz w:val="20"/>
                <w:szCs w:val="20"/>
                <w:lang w:eastAsia="hr-HR"/>
              </w:rPr>
              <w:t xml:space="preserve"> d.o.o.</w:t>
            </w:r>
          </w:p>
        </w:tc>
      </w:tr>
      <w:tr w:rsidR="0026672F" w:rsidRPr="009F4FCB" w14:paraId="335A4F7C" w14:textId="77777777" w:rsidTr="00283BA9">
        <w:trPr>
          <w:trHeight w:val="285"/>
          <w:jc w:val="center"/>
        </w:trPr>
        <w:tc>
          <w:tcPr>
            <w:tcW w:w="4111" w:type="dxa"/>
            <w:tcBorders>
              <w:top w:val="nil"/>
              <w:left w:val="nil"/>
              <w:bottom w:val="nil"/>
              <w:right w:val="nil"/>
            </w:tcBorders>
            <w:shd w:val="clear" w:color="auto" w:fill="auto"/>
            <w:noWrap/>
            <w:vAlign w:val="bottom"/>
          </w:tcPr>
          <w:p w14:paraId="356CF17C" w14:textId="77777777" w:rsidR="0026672F" w:rsidRPr="009F4FCB" w:rsidRDefault="0026672F" w:rsidP="00283BA9">
            <w:pPr>
              <w:suppressAutoHyphens/>
              <w:autoSpaceDN w:val="0"/>
              <w:rPr>
                <w:rFonts w:ascii="Trebuchet MS" w:hAnsi="Trebuchet MS" w:cs="Arial"/>
                <w:sz w:val="20"/>
                <w:szCs w:val="20"/>
                <w:lang w:eastAsia="hr-HR"/>
              </w:rPr>
            </w:pPr>
            <w:proofErr w:type="spellStart"/>
            <w:r w:rsidRPr="009F4FCB">
              <w:rPr>
                <w:rFonts w:ascii="Trebuchet MS" w:hAnsi="Trebuchet MS"/>
                <w:sz w:val="20"/>
                <w:szCs w:val="20"/>
                <w:lang w:eastAsia="hr-HR"/>
              </w:rPr>
              <w:t>Radnička</w:t>
            </w:r>
            <w:proofErr w:type="spellEnd"/>
            <w:r w:rsidRPr="009F4FCB">
              <w:rPr>
                <w:rFonts w:ascii="Trebuchet MS" w:hAnsi="Trebuchet MS"/>
                <w:sz w:val="20"/>
                <w:szCs w:val="20"/>
                <w:lang w:eastAsia="hr-HR"/>
              </w:rPr>
              <w:t xml:space="preserve"> cesta 180</w:t>
            </w:r>
          </w:p>
        </w:tc>
        <w:tc>
          <w:tcPr>
            <w:tcW w:w="851" w:type="dxa"/>
            <w:tcBorders>
              <w:top w:val="nil"/>
              <w:left w:val="nil"/>
              <w:bottom w:val="nil"/>
              <w:right w:val="nil"/>
            </w:tcBorders>
            <w:vAlign w:val="bottom"/>
          </w:tcPr>
          <w:p w14:paraId="2F79027B" w14:textId="77777777" w:rsidR="0026672F" w:rsidRPr="009F4FCB" w:rsidRDefault="0026672F" w:rsidP="00283BA9">
            <w:pPr>
              <w:suppressAutoHyphens/>
              <w:autoSpaceDN w:val="0"/>
              <w:jc w:val="center"/>
              <w:rPr>
                <w:rFonts w:ascii="Trebuchet MS" w:hAnsi="Trebuchet MS"/>
                <w:sz w:val="20"/>
                <w:szCs w:val="20"/>
                <w:lang w:eastAsia="hr-HR"/>
              </w:rPr>
            </w:pPr>
          </w:p>
        </w:tc>
        <w:tc>
          <w:tcPr>
            <w:tcW w:w="4065" w:type="dxa"/>
            <w:tcBorders>
              <w:top w:val="nil"/>
              <w:left w:val="nil"/>
              <w:bottom w:val="nil"/>
              <w:right w:val="nil"/>
            </w:tcBorders>
            <w:shd w:val="clear" w:color="auto" w:fill="auto"/>
            <w:noWrap/>
            <w:vAlign w:val="bottom"/>
          </w:tcPr>
          <w:p w14:paraId="5060F9C1" w14:textId="77777777" w:rsidR="0026672F" w:rsidRPr="009F4FCB" w:rsidRDefault="0026672F" w:rsidP="00283BA9">
            <w:pPr>
              <w:suppressAutoHyphens/>
              <w:autoSpaceDN w:val="0"/>
              <w:rPr>
                <w:rFonts w:ascii="Trebuchet MS" w:hAnsi="Trebuchet MS" w:cs="Arial"/>
                <w:sz w:val="20"/>
                <w:szCs w:val="20"/>
                <w:lang w:eastAsia="hr-HR"/>
              </w:rPr>
            </w:pPr>
            <w:r>
              <w:rPr>
                <w:rFonts w:ascii="Trebuchet MS" w:hAnsi="Trebuchet MS" w:cs="Arial"/>
                <w:sz w:val="20"/>
                <w:szCs w:val="20"/>
                <w:lang w:eastAsia="hr-HR"/>
              </w:rPr>
              <w:t xml:space="preserve">Stjepana </w:t>
            </w:r>
            <w:proofErr w:type="spellStart"/>
            <w:r>
              <w:rPr>
                <w:rFonts w:ascii="Trebuchet MS" w:hAnsi="Trebuchet MS" w:cs="Arial"/>
                <w:sz w:val="20"/>
                <w:szCs w:val="20"/>
                <w:lang w:eastAsia="hr-HR"/>
              </w:rPr>
              <w:t>Radića</w:t>
            </w:r>
            <w:proofErr w:type="spellEnd"/>
            <w:r>
              <w:rPr>
                <w:rFonts w:ascii="Trebuchet MS" w:hAnsi="Trebuchet MS" w:cs="Arial"/>
                <w:sz w:val="20"/>
                <w:szCs w:val="20"/>
                <w:lang w:eastAsia="hr-HR"/>
              </w:rPr>
              <w:t xml:space="preserve"> 44</w:t>
            </w:r>
          </w:p>
        </w:tc>
      </w:tr>
      <w:tr w:rsidR="0026672F" w:rsidRPr="009F4FCB" w14:paraId="2B5D1F02" w14:textId="77777777" w:rsidTr="00283BA9">
        <w:trPr>
          <w:trHeight w:val="285"/>
          <w:jc w:val="center"/>
        </w:trPr>
        <w:tc>
          <w:tcPr>
            <w:tcW w:w="4111" w:type="dxa"/>
            <w:tcBorders>
              <w:top w:val="nil"/>
              <w:left w:val="nil"/>
              <w:bottom w:val="nil"/>
              <w:right w:val="nil"/>
            </w:tcBorders>
            <w:shd w:val="clear" w:color="auto" w:fill="auto"/>
            <w:noWrap/>
            <w:vAlign w:val="bottom"/>
          </w:tcPr>
          <w:p w14:paraId="2AA810E1" w14:textId="77777777" w:rsidR="0026672F" w:rsidRPr="009F4FCB" w:rsidRDefault="0026672F" w:rsidP="00283BA9">
            <w:pPr>
              <w:suppressAutoHyphens/>
              <w:autoSpaceDN w:val="0"/>
              <w:rPr>
                <w:rFonts w:ascii="Trebuchet MS" w:hAnsi="Trebuchet MS"/>
                <w:sz w:val="20"/>
                <w:szCs w:val="20"/>
                <w:lang w:eastAsia="hr-HR"/>
              </w:rPr>
            </w:pPr>
            <w:r w:rsidRPr="009F4FCB">
              <w:rPr>
                <w:rFonts w:ascii="Trebuchet MS" w:hAnsi="Trebuchet MS"/>
                <w:sz w:val="20"/>
                <w:szCs w:val="20"/>
                <w:lang w:eastAsia="hr-HR"/>
              </w:rPr>
              <w:t>10000 Zagreb</w:t>
            </w:r>
          </w:p>
        </w:tc>
        <w:tc>
          <w:tcPr>
            <w:tcW w:w="851" w:type="dxa"/>
            <w:tcBorders>
              <w:top w:val="nil"/>
              <w:left w:val="nil"/>
              <w:bottom w:val="nil"/>
              <w:right w:val="nil"/>
            </w:tcBorders>
            <w:vAlign w:val="bottom"/>
          </w:tcPr>
          <w:p w14:paraId="0C9C507F" w14:textId="77777777" w:rsidR="0026672F" w:rsidRPr="009F4FCB" w:rsidRDefault="0026672F" w:rsidP="00283BA9">
            <w:pPr>
              <w:suppressAutoHyphens/>
              <w:autoSpaceDN w:val="0"/>
              <w:jc w:val="center"/>
              <w:rPr>
                <w:rFonts w:ascii="Trebuchet MS" w:hAnsi="Trebuchet MS"/>
                <w:sz w:val="20"/>
                <w:szCs w:val="20"/>
                <w:lang w:eastAsia="hr-HR"/>
              </w:rPr>
            </w:pPr>
          </w:p>
        </w:tc>
        <w:tc>
          <w:tcPr>
            <w:tcW w:w="4065" w:type="dxa"/>
            <w:tcBorders>
              <w:top w:val="nil"/>
              <w:left w:val="nil"/>
              <w:bottom w:val="nil"/>
              <w:right w:val="nil"/>
            </w:tcBorders>
            <w:shd w:val="clear" w:color="auto" w:fill="auto"/>
            <w:noWrap/>
            <w:vAlign w:val="bottom"/>
          </w:tcPr>
          <w:p w14:paraId="63C8D9EC" w14:textId="77777777" w:rsidR="0026672F" w:rsidRPr="009F4FCB" w:rsidRDefault="0026672F" w:rsidP="00283BA9">
            <w:pPr>
              <w:suppressAutoHyphens/>
              <w:autoSpaceDN w:val="0"/>
              <w:rPr>
                <w:rFonts w:ascii="Trebuchet MS" w:hAnsi="Trebuchet MS" w:cs="Arial"/>
                <w:sz w:val="20"/>
                <w:szCs w:val="20"/>
                <w:lang w:eastAsia="hr-HR"/>
              </w:rPr>
            </w:pPr>
            <w:r>
              <w:rPr>
                <w:rFonts w:ascii="Trebuchet MS" w:hAnsi="Trebuchet MS"/>
                <w:sz w:val="20"/>
                <w:szCs w:val="20"/>
                <w:lang w:eastAsia="hr-HR"/>
              </w:rPr>
              <w:t>22</w:t>
            </w:r>
            <w:r w:rsidRPr="009F4FCB">
              <w:rPr>
                <w:rFonts w:ascii="Trebuchet MS" w:hAnsi="Trebuchet MS"/>
                <w:sz w:val="20"/>
                <w:szCs w:val="20"/>
                <w:lang w:eastAsia="hr-HR"/>
              </w:rPr>
              <w:t xml:space="preserve">000 </w:t>
            </w:r>
            <w:proofErr w:type="spellStart"/>
            <w:r>
              <w:rPr>
                <w:rFonts w:ascii="Trebuchet MS" w:hAnsi="Trebuchet MS"/>
                <w:sz w:val="20"/>
                <w:szCs w:val="20"/>
                <w:lang w:eastAsia="hr-HR"/>
              </w:rPr>
              <w:t>Šibenik</w:t>
            </w:r>
            <w:proofErr w:type="spellEnd"/>
          </w:p>
        </w:tc>
      </w:tr>
      <w:tr w:rsidR="0026672F" w:rsidRPr="009F4FCB" w14:paraId="74705898" w14:textId="77777777" w:rsidTr="00283BA9">
        <w:trPr>
          <w:trHeight w:val="850"/>
          <w:jc w:val="center"/>
        </w:trPr>
        <w:tc>
          <w:tcPr>
            <w:tcW w:w="4111" w:type="dxa"/>
            <w:tcBorders>
              <w:top w:val="nil"/>
              <w:left w:val="nil"/>
              <w:bottom w:val="single" w:sz="4" w:space="0" w:color="auto"/>
              <w:right w:val="nil"/>
            </w:tcBorders>
            <w:shd w:val="clear" w:color="auto" w:fill="auto"/>
            <w:noWrap/>
            <w:vAlign w:val="bottom"/>
          </w:tcPr>
          <w:p w14:paraId="4D4F645A" w14:textId="77777777" w:rsidR="0026672F" w:rsidRPr="009F4FCB" w:rsidRDefault="0026672F" w:rsidP="00283BA9">
            <w:pPr>
              <w:suppressAutoHyphens/>
              <w:autoSpaceDN w:val="0"/>
              <w:spacing w:before="120"/>
              <w:rPr>
                <w:rFonts w:ascii="Trebuchet MS" w:hAnsi="Trebuchet MS"/>
                <w:sz w:val="20"/>
                <w:szCs w:val="20"/>
                <w:lang w:eastAsia="hr-HR"/>
              </w:rPr>
            </w:pPr>
            <w:bookmarkStart w:id="84" w:name="_Hlk161652989"/>
          </w:p>
        </w:tc>
        <w:tc>
          <w:tcPr>
            <w:tcW w:w="851" w:type="dxa"/>
            <w:tcBorders>
              <w:top w:val="nil"/>
              <w:left w:val="nil"/>
              <w:bottom w:val="nil"/>
              <w:right w:val="nil"/>
            </w:tcBorders>
            <w:vAlign w:val="bottom"/>
          </w:tcPr>
          <w:p w14:paraId="79C9AC7B" w14:textId="77777777" w:rsidR="0026672F" w:rsidRPr="009F4FCB" w:rsidRDefault="0026672F" w:rsidP="00283BA9">
            <w:pPr>
              <w:suppressAutoHyphens/>
              <w:autoSpaceDN w:val="0"/>
              <w:spacing w:before="120"/>
              <w:rPr>
                <w:rFonts w:ascii="Trebuchet MS" w:hAnsi="Trebuchet MS"/>
                <w:sz w:val="20"/>
                <w:szCs w:val="20"/>
                <w:lang w:eastAsia="hr-HR"/>
              </w:rPr>
            </w:pPr>
          </w:p>
        </w:tc>
        <w:tc>
          <w:tcPr>
            <w:tcW w:w="4065" w:type="dxa"/>
            <w:tcBorders>
              <w:top w:val="nil"/>
              <w:left w:val="nil"/>
              <w:bottom w:val="single" w:sz="4" w:space="0" w:color="auto"/>
              <w:right w:val="nil"/>
            </w:tcBorders>
            <w:shd w:val="clear" w:color="auto" w:fill="auto"/>
            <w:noWrap/>
            <w:vAlign w:val="bottom"/>
          </w:tcPr>
          <w:p w14:paraId="48EAD814" w14:textId="77777777" w:rsidR="0026672F" w:rsidRPr="009F4FCB" w:rsidRDefault="0026672F" w:rsidP="00283BA9">
            <w:pPr>
              <w:suppressAutoHyphens/>
              <w:autoSpaceDN w:val="0"/>
              <w:spacing w:before="120"/>
              <w:rPr>
                <w:rFonts w:ascii="Trebuchet MS" w:hAnsi="Trebuchet MS"/>
                <w:sz w:val="20"/>
                <w:szCs w:val="20"/>
                <w:lang w:eastAsia="hr-HR"/>
              </w:rPr>
            </w:pPr>
          </w:p>
        </w:tc>
      </w:tr>
      <w:tr w:rsidR="0026672F" w:rsidRPr="009F4FCB" w14:paraId="0CE9576D" w14:textId="77777777" w:rsidTr="00283BA9">
        <w:trPr>
          <w:trHeight w:val="285"/>
          <w:jc w:val="center"/>
        </w:trPr>
        <w:tc>
          <w:tcPr>
            <w:tcW w:w="4111" w:type="dxa"/>
            <w:tcBorders>
              <w:top w:val="single" w:sz="4" w:space="0" w:color="auto"/>
              <w:left w:val="nil"/>
              <w:bottom w:val="nil"/>
              <w:right w:val="nil"/>
            </w:tcBorders>
            <w:shd w:val="clear" w:color="auto" w:fill="auto"/>
            <w:noWrap/>
          </w:tcPr>
          <w:p w14:paraId="1503BD8D" w14:textId="77777777" w:rsidR="0026672F" w:rsidRPr="009F4FCB" w:rsidRDefault="0026672F" w:rsidP="00283BA9">
            <w:pPr>
              <w:suppressAutoHyphens/>
              <w:autoSpaceDN w:val="0"/>
              <w:spacing w:before="120"/>
              <w:rPr>
                <w:rFonts w:ascii="Trebuchet MS" w:hAnsi="Trebuchet MS"/>
                <w:sz w:val="20"/>
                <w:szCs w:val="20"/>
                <w:lang w:eastAsia="hr-HR"/>
              </w:rPr>
            </w:pPr>
            <w:r>
              <w:rPr>
                <w:rFonts w:ascii="Trebuchet MS" w:hAnsi="Trebuchet MS"/>
                <w:sz w:val="20"/>
                <w:szCs w:val="20"/>
                <w:lang w:eastAsia="hr-HR"/>
              </w:rPr>
              <w:t xml:space="preserve">Hrvoje Stipić, </w:t>
            </w:r>
            <w:proofErr w:type="spellStart"/>
            <w:r>
              <w:rPr>
                <w:rFonts w:ascii="Trebuchet MS" w:hAnsi="Trebuchet MS"/>
                <w:sz w:val="20"/>
                <w:szCs w:val="20"/>
                <w:lang w:eastAsia="hr-HR"/>
              </w:rPr>
              <w:t>predsjednik</w:t>
            </w:r>
            <w:proofErr w:type="spellEnd"/>
            <w:r>
              <w:rPr>
                <w:rFonts w:ascii="Trebuchet MS" w:hAnsi="Trebuchet MS"/>
                <w:sz w:val="20"/>
                <w:szCs w:val="20"/>
                <w:lang w:eastAsia="hr-HR"/>
              </w:rPr>
              <w:t xml:space="preserve"> </w:t>
            </w:r>
            <w:proofErr w:type="spellStart"/>
            <w:r>
              <w:rPr>
                <w:rFonts w:ascii="Trebuchet MS" w:hAnsi="Trebuchet MS"/>
                <w:sz w:val="20"/>
                <w:szCs w:val="20"/>
                <w:lang w:eastAsia="hr-HR"/>
              </w:rPr>
              <w:t>uprave</w:t>
            </w:r>
            <w:proofErr w:type="spellEnd"/>
          </w:p>
        </w:tc>
        <w:tc>
          <w:tcPr>
            <w:tcW w:w="851" w:type="dxa"/>
            <w:tcBorders>
              <w:top w:val="nil"/>
              <w:left w:val="nil"/>
              <w:bottom w:val="nil"/>
              <w:right w:val="nil"/>
            </w:tcBorders>
          </w:tcPr>
          <w:p w14:paraId="4B8B874A" w14:textId="77777777" w:rsidR="0026672F" w:rsidRPr="009F4FCB" w:rsidRDefault="0026672F" w:rsidP="00283BA9">
            <w:pPr>
              <w:suppressAutoHyphens/>
              <w:autoSpaceDN w:val="0"/>
              <w:spacing w:before="120"/>
              <w:rPr>
                <w:rFonts w:ascii="Trebuchet MS" w:hAnsi="Trebuchet MS"/>
                <w:sz w:val="20"/>
                <w:szCs w:val="20"/>
                <w:lang w:eastAsia="hr-HR"/>
              </w:rPr>
            </w:pPr>
          </w:p>
        </w:tc>
        <w:tc>
          <w:tcPr>
            <w:tcW w:w="4065" w:type="dxa"/>
            <w:tcBorders>
              <w:top w:val="single" w:sz="4" w:space="0" w:color="auto"/>
              <w:left w:val="nil"/>
              <w:bottom w:val="nil"/>
              <w:right w:val="nil"/>
            </w:tcBorders>
            <w:shd w:val="clear" w:color="auto" w:fill="auto"/>
            <w:noWrap/>
          </w:tcPr>
          <w:p w14:paraId="42D1FD25" w14:textId="77777777" w:rsidR="0026672F" w:rsidRPr="009F4FCB" w:rsidRDefault="0026672F" w:rsidP="00283BA9">
            <w:pPr>
              <w:suppressAutoHyphens/>
              <w:autoSpaceDN w:val="0"/>
              <w:spacing w:before="120"/>
              <w:rPr>
                <w:rFonts w:ascii="Trebuchet MS" w:hAnsi="Trebuchet MS"/>
                <w:sz w:val="20"/>
                <w:szCs w:val="20"/>
                <w:lang w:eastAsia="hr-HR"/>
              </w:rPr>
            </w:pPr>
            <w:r>
              <w:rPr>
                <w:rFonts w:ascii="Trebuchet MS" w:hAnsi="Trebuchet MS"/>
                <w:sz w:val="20"/>
                <w:szCs w:val="20"/>
                <w:lang w:eastAsia="hr-HR"/>
              </w:rPr>
              <w:t>Radovan Lucić</w:t>
            </w:r>
            <w:r w:rsidRPr="00AC70B6">
              <w:rPr>
                <w:rFonts w:ascii="Trebuchet MS" w:hAnsi="Trebuchet MS"/>
                <w:sz w:val="20"/>
                <w:szCs w:val="20"/>
                <w:lang w:eastAsia="hr-HR"/>
              </w:rPr>
              <w:t xml:space="preserve">, </w:t>
            </w:r>
            <w:proofErr w:type="spellStart"/>
            <w:r>
              <w:rPr>
                <w:rFonts w:ascii="Trebuchet MS" w:hAnsi="Trebuchet MS"/>
                <w:sz w:val="20"/>
                <w:szCs w:val="20"/>
                <w:lang w:eastAsia="hr-HR"/>
              </w:rPr>
              <w:t>direktor</w:t>
            </w:r>
            <w:proofErr w:type="spellEnd"/>
            <w:r w:rsidRPr="00AC70B6">
              <w:rPr>
                <w:rFonts w:ascii="Trebuchet MS" w:hAnsi="Trebuchet MS"/>
                <w:sz w:val="20"/>
                <w:szCs w:val="20"/>
                <w:lang w:eastAsia="hr-HR"/>
              </w:rPr>
              <w:t xml:space="preserve"> i </w:t>
            </w:r>
            <w:proofErr w:type="spellStart"/>
            <w:r w:rsidRPr="00AC70B6">
              <w:rPr>
                <w:rFonts w:ascii="Trebuchet MS" w:hAnsi="Trebuchet MS"/>
                <w:sz w:val="20"/>
                <w:szCs w:val="20"/>
                <w:lang w:eastAsia="hr-HR"/>
              </w:rPr>
              <w:t>ovlašteni</w:t>
            </w:r>
            <w:proofErr w:type="spellEnd"/>
            <w:r w:rsidRPr="00AC70B6">
              <w:rPr>
                <w:rFonts w:ascii="Trebuchet MS" w:hAnsi="Trebuchet MS"/>
                <w:sz w:val="20"/>
                <w:szCs w:val="20"/>
                <w:lang w:eastAsia="hr-HR"/>
              </w:rPr>
              <w:t xml:space="preserve"> </w:t>
            </w:r>
            <w:proofErr w:type="spellStart"/>
            <w:r w:rsidRPr="00AC70B6">
              <w:rPr>
                <w:rFonts w:ascii="Trebuchet MS" w:hAnsi="Trebuchet MS"/>
                <w:sz w:val="20"/>
                <w:szCs w:val="20"/>
                <w:lang w:eastAsia="hr-HR"/>
              </w:rPr>
              <w:t>revizor</w:t>
            </w:r>
            <w:proofErr w:type="spellEnd"/>
          </w:p>
        </w:tc>
      </w:tr>
      <w:tr w:rsidR="0026672F" w:rsidRPr="009F4FCB" w14:paraId="5EF5B25E" w14:textId="77777777" w:rsidTr="00283BA9">
        <w:trPr>
          <w:trHeight w:val="285"/>
          <w:jc w:val="center"/>
        </w:trPr>
        <w:tc>
          <w:tcPr>
            <w:tcW w:w="4111" w:type="dxa"/>
            <w:tcBorders>
              <w:top w:val="nil"/>
              <w:left w:val="nil"/>
              <w:bottom w:val="nil"/>
              <w:right w:val="nil"/>
            </w:tcBorders>
            <w:shd w:val="clear" w:color="auto" w:fill="auto"/>
            <w:noWrap/>
          </w:tcPr>
          <w:p w14:paraId="6ECBA20C" w14:textId="77777777" w:rsidR="0026672F" w:rsidRPr="009F4FCB" w:rsidRDefault="0026672F" w:rsidP="00283BA9">
            <w:pPr>
              <w:suppressAutoHyphens/>
              <w:autoSpaceDN w:val="0"/>
              <w:spacing w:before="120"/>
              <w:rPr>
                <w:rFonts w:ascii="Trebuchet MS" w:hAnsi="Trebuchet MS"/>
                <w:sz w:val="20"/>
                <w:szCs w:val="20"/>
                <w:lang w:eastAsia="hr-HR"/>
              </w:rPr>
            </w:pPr>
          </w:p>
        </w:tc>
        <w:tc>
          <w:tcPr>
            <w:tcW w:w="851" w:type="dxa"/>
            <w:tcBorders>
              <w:top w:val="nil"/>
              <w:left w:val="nil"/>
              <w:bottom w:val="nil"/>
              <w:right w:val="nil"/>
            </w:tcBorders>
          </w:tcPr>
          <w:p w14:paraId="1514A212" w14:textId="77777777" w:rsidR="0026672F" w:rsidRPr="009F4FCB" w:rsidRDefault="0026672F" w:rsidP="00283BA9">
            <w:pPr>
              <w:suppressAutoHyphens/>
              <w:autoSpaceDN w:val="0"/>
              <w:spacing w:before="120"/>
              <w:rPr>
                <w:rFonts w:ascii="Trebuchet MS" w:hAnsi="Trebuchet MS"/>
                <w:sz w:val="20"/>
                <w:szCs w:val="20"/>
                <w:lang w:eastAsia="hr-HR"/>
              </w:rPr>
            </w:pPr>
          </w:p>
        </w:tc>
        <w:tc>
          <w:tcPr>
            <w:tcW w:w="4065" w:type="dxa"/>
            <w:tcBorders>
              <w:top w:val="nil"/>
              <w:left w:val="nil"/>
              <w:bottom w:val="nil"/>
              <w:right w:val="nil"/>
            </w:tcBorders>
            <w:shd w:val="clear" w:color="auto" w:fill="auto"/>
            <w:noWrap/>
          </w:tcPr>
          <w:p w14:paraId="539A3BD1" w14:textId="77777777" w:rsidR="0026672F" w:rsidRPr="009F4FCB" w:rsidRDefault="0026672F" w:rsidP="00283BA9">
            <w:pPr>
              <w:suppressAutoHyphens/>
              <w:autoSpaceDN w:val="0"/>
              <w:spacing w:before="120"/>
              <w:rPr>
                <w:rFonts w:ascii="Trebuchet MS" w:hAnsi="Trebuchet MS"/>
                <w:sz w:val="20"/>
                <w:szCs w:val="20"/>
                <w:lang w:eastAsia="hr-HR"/>
              </w:rPr>
            </w:pPr>
          </w:p>
        </w:tc>
      </w:tr>
      <w:tr w:rsidR="0026672F" w:rsidRPr="009F4FCB" w14:paraId="3A8585F3" w14:textId="77777777" w:rsidTr="00283BA9">
        <w:trPr>
          <w:trHeight w:val="285"/>
          <w:jc w:val="center"/>
        </w:trPr>
        <w:tc>
          <w:tcPr>
            <w:tcW w:w="4111" w:type="dxa"/>
            <w:tcBorders>
              <w:top w:val="nil"/>
              <w:left w:val="nil"/>
              <w:bottom w:val="nil"/>
              <w:right w:val="nil"/>
            </w:tcBorders>
            <w:shd w:val="clear" w:color="auto" w:fill="auto"/>
            <w:noWrap/>
          </w:tcPr>
          <w:p w14:paraId="12C89A24" w14:textId="77777777" w:rsidR="0026672F" w:rsidRPr="009F4FCB" w:rsidRDefault="0026672F" w:rsidP="00283BA9">
            <w:pPr>
              <w:suppressAutoHyphens/>
              <w:autoSpaceDN w:val="0"/>
              <w:spacing w:before="120"/>
              <w:rPr>
                <w:rFonts w:ascii="Trebuchet MS" w:hAnsi="Trebuchet MS"/>
                <w:sz w:val="20"/>
                <w:szCs w:val="20"/>
                <w:lang w:eastAsia="hr-HR"/>
              </w:rPr>
            </w:pPr>
          </w:p>
        </w:tc>
        <w:tc>
          <w:tcPr>
            <w:tcW w:w="851" w:type="dxa"/>
            <w:tcBorders>
              <w:top w:val="nil"/>
              <w:left w:val="nil"/>
              <w:bottom w:val="nil"/>
              <w:right w:val="nil"/>
            </w:tcBorders>
          </w:tcPr>
          <w:p w14:paraId="34CE1053" w14:textId="77777777" w:rsidR="0026672F" w:rsidRPr="009F4FCB" w:rsidRDefault="0026672F" w:rsidP="00283BA9">
            <w:pPr>
              <w:suppressAutoHyphens/>
              <w:autoSpaceDN w:val="0"/>
              <w:spacing w:before="120"/>
              <w:rPr>
                <w:rFonts w:ascii="Trebuchet MS" w:hAnsi="Trebuchet MS"/>
                <w:sz w:val="20"/>
                <w:szCs w:val="20"/>
                <w:lang w:eastAsia="hr-HR"/>
              </w:rPr>
            </w:pPr>
          </w:p>
        </w:tc>
        <w:tc>
          <w:tcPr>
            <w:tcW w:w="4065" w:type="dxa"/>
            <w:tcBorders>
              <w:top w:val="nil"/>
              <w:left w:val="nil"/>
              <w:bottom w:val="nil"/>
              <w:right w:val="nil"/>
            </w:tcBorders>
            <w:shd w:val="clear" w:color="auto" w:fill="auto"/>
            <w:noWrap/>
          </w:tcPr>
          <w:p w14:paraId="6055114C" w14:textId="77777777" w:rsidR="0026672F" w:rsidRPr="009F4FCB" w:rsidRDefault="0026672F" w:rsidP="00283BA9">
            <w:pPr>
              <w:suppressAutoHyphens/>
              <w:autoSpaceDN w:val="0"/>
              <w:spacing w:before="120"/>
              <w:rPr>
                <w:rFonts w:ascii="Trebuchet MS" w:hAnsi="Trebuchet MS"/>
                <w:sz w:val="20"/>
                <w:szCs w:val="20"/>
                <w:lang w:eastAsia="hr-HR"/>
              </w:rPr>
            </w:pPr>
          </w:p>
        </w:tc>
      </w:tr>
      <w:tr w:rsidR="0026672F" w:rsidRPr="009F4FCB" w14:paraId="65893C01" w14:textId="77777777" w:rsidTr="00283BA9">
        <w:trPr>
          <w:trHeight w:val="285"/>
          <w:jc w:val="center"/>
        </w:trPr>
        <w:tc>
          <w:tcPr>
            <w:tcW w:w="4111" w:type="dxa"/>
            <w:tcBorders>
              <w:top w:val="nil"/>
              <w:left w:val="nil"/>
              <w:bottom w:val="single" w:sz="4" w:space="0" w:color="auto"/>
              <w:right w:val="nil"/>
            </w:tcBorders>
            <w:shd w:val="clear" w:color="auto" w:fill="auto"/>
            <w:noWrap/>
          </w:tcPr>
          <w:p w14:paraId="2F707FFD" w14:textId="77777777" w:rsidR="0026672F" w:rsidRPr="009F4FCB" w:rsidRDefault="0026672F" w:rsidP="00283BA9">
            <w:pPr>
              <w:suppressAutoHyphens/>
              <w:autoSpaceDN w:val="0"/>
              <w:spacing w:before="120"/>
              <w:rPr>
                <w:rFonts w:ascii="Trebuchet MS" w:hAnsi="Trebuchet MS"/>
                <w:sz w:val="20"/>
                <w:szCs w:val="20"/>
                <w:lang w:eastAsia="hr-HR"/>
              </w:rPr>
            </w:pPr>
            <w:bookmarkStart w:id="85" w:name="_Hlk129962097"/>
          </w:p>
        </w:tc>
        <w:tc>
          <w:tcPr>
            <w:tcW w:w="851" w:type="dxa"/>
            <w:tcBorders>
              <w:top w:val="nil"/>
              <w:left w:val="nil"/>
              <w:bottom w:val="nil"/>
              <w:right w:val="nil"/>
            </w:tcBorders>
          </w:tcPr>
          <w:p w14:paraId="09EAD60B" w14:textId="77777777" w:rsidR="0026672F" w:rsidRPr="009F4FCB" w:rsidRDefault="0026672F" w:rsidP="00283BA9">
            <w:pPr>
              <w:suppressAutoHyphens/>
              <w:autoSpaceDN w:val="0"/>
              <w:spacing w:before="120"/>
              <w:rPr>
                <w:rFonts w:ascii="Trebuchet MS" w:hAnsi="Trebuchet MS"/>
                <w:sz w:val="20"/>
                <w:szCs w:val="20"/>
                <w:lang w:eastAsia="hr-HR"/>
              </w:rPr>
            </w:pPr>
          </w:p>
        </w:tc>
        <w:tc>
          <w:tcPr>
            <w:tcW w:w="4065" w:type="dxa"/>
            <w:tcBorders>
              <w:top w:val="nil"/>
              <w:left w:val="nil"/>
              <w:bottom w:val="nil"/>
              <w:right w:val="nil"/>
            </w:tcBorders>
            <w:shd w:val="clear" w:color="auto" w:fill="auto"/>
            <w:noWrap/>
          </w:tcPr>
          <w:p w14:paraId="11222244" w14:textId="77777777" w:rsidR="0026672F" w:rsidRPr="009F4FCB" w:rsidRDefault="0026672F" w:rsidP="00283BA9">
            <w:pPr>
              <w:suppressAutoHyphens/>
              <w:autoSpaceDN w:val="0"/>
              <w:spacing w:before="120"/>
              <w:rPr>
                <w:rFonts w:ascii="Trebuchet MS" w:hAnsi="Trebuchet MS"/>
                <w:sz w:val="20"/>
                <w:szCs w:val="20"/>
                <w:lang w:eastAsia="hr-HR"/>
              </w:rPr>
            </w:pPr>
          </w:p>
        </w:tc>
      </w:tr>
      <w:tr w:rsidR="0026672F" w:rsidRPr="009F4FCB" w14:paraId="29EC2E8E" w14:textId="77777777" w:rsidTr="00283BA9">
        <w:trPr>
          <w:trHeight w:val="285"/>
          <w:jc w:val="center"/>
        </w:trPr>
        <w:tc>
          <w:tcPr>
            <w:tcW w:w="4111" w:type="dxa"/>
            <w:tcBorders>
              <w:top w:val="single" w:sz="4" w:space="0" w:color="auto"/>
              <w:left w:val="nil"/>
              <w:bottom w:val="nil"/>
              <w:right w:val="nil"/>
            </w:tcBorders>
            <w:shd w:val="clear" w:color="auto" w:fill="auto"/>
            <w:noWrap/>
          </w:tcPr>
          <w:p w14:paraId="5CCFE022" w14:textId="77777777" w:rsidR="0026672F" w:rsidRPr="009F4FCB" w:rsidRDefault="0026672F" w:rsidP="00283BA9">
            <w:pPr>
              <w:suppressAutoHyphens/>
              <w:autoSpaceDN w:val="0"/>
              <w:spacing w:before="120"/>
              <w:rPr>
                <w:rFonts w:ascii="Trebuchet MS" w:hAnsi="Trebuchet MS"/>
                <w:sz w:val="20"/>
                <w:szCs w:val="20"/>
                <w:lang w:eastAsia="hr-HR"/>
              </w:rPr>
            </w:pPr>
            <w:r w:rsidRPr="009F4FCB">
              <w:rPr>
                <w:rFonts w:ascii="Trebuchet MS" w:hAnsi="Trebuchet MS"/>
                <w:sz w:val="20"/>
                <w:szCs w:val="20"/>
                <w:lang w:eastAsia="hr-HR"/>
              </w:rPr>
              <w:t xml:space="preserve">Ivan </w:t>
            </w:r>
            <w:r w:rsidRPr="009F4FCB">
              <w:rPr>
                <w:rFonts w:ascii="Trebuchet MS" w:hAnsi="Trebuchet MS"/>
                <w:color w:val="000000"/>
                <w:sz w:val="20"/>
                <w:szCs w:val="20"/>
                <w:lang w:eastAsia="zh-TW"/>
              </w:rPr>
              <w:t>Čajko</w:t>
            </w:r>
            <w:r w:rsidRPr="009F4FCB">
              <w:rPr>
                <w:rFonts w:ascii="Trebuchet MS" w:hAnsi="Trebuchet MS"/>
                <w:sz w:val="20"/>
                <w:szCs w:val="20"/>
                <w:lang w:eastAsia="hr-HR"/>
              </w:rPr>
              <w:t xml:space="preserve">, </w:t>
            </w:r>
            <w:proofErr w:type="spellStart"/>
            <w:r w:rsidRPr="009F4FCB">
              <w:rPr>
                <w:rFonts w:ascii="Trebuchet MS" w:hAnsi="Trebuchet MS"/>
                <w:sz w:val="20"/>
                <w:szCs w:val="20"/>
                <w:lang w:eastAsia="hr-HR"/>
              </w:rPr>
              <w:t>ovlašteni</w:t>
            </w:r>
            <w:proofErr w:type="spellEnd"/>
            <w:r w:rsidRPr="009F4FCB">
              <w:rPr>
                <w:rFonts w:ascii="Trebuchet MS" w:hAnsi="Trebuchet MS"/>
                <w:sz w:val="20"/>
                <w:szCs w:val="20"/>
                <w:lang w:eastAsia="hr-HR"/>
              </w:rPr>
              <w:t xml:space="preserve"> </w:t>
            </w:r>
            <w:proofErr w:type="spellStart"/>
            <w:r w:rsidRPr="009F4FCB">
              <w:rPr>
                <w:rFonts w:ascii="Trebuchet MS" w:hAnsi="Trebuchet MS"/>
                <w:sz w:val="20"/>
                <w:szCs w:val="20"/>
                <w:lang w:eastAsia="hr-HR"/>
              </w:rPr>
              <w:t>revizor</w:t>
            </w:r>
            <w:proofErr w:type="spellEnd"/>
          </w:p>
        </w:tc>
        <w:tc>
          <w:tcPr>
            <w:tcW w:w="851" w:type="dxa"/>
            <w:tcBorders>
              <w:top w:val="nil"/>
              <w:left w:val="nil"/>
              <w:bottom w:val="nil"/>
              <w:right w:val="nil"/>
            </w:tcBorders>
          </w:tcPr>
          <w:p w14:paraId="2DD6562A" w14:textId="77777777" w:rsidR="0026672F" w:rsidRPr="009F4FCB" w:rsidRDefault="0026672F" w:rsidP="00283BA9">
            <w:pPr>
              <w:suppressAutoHyphens/>
              <w:autoSpaceDN w:val="0"/>
              <w:spacing w:before="120"/>
              <w:rPr>
                <w:rFonts w:ascii="Trebuchet MS" w:hAnsi="Trebuchet MS"/>
                <w:sz w:val="20"/>
                <w:szCs w:val="20"/>
                <w:lang w:eastAsia="hr-HR"/>
              </w:rPr>
            </w:pPr>
          </w:p>
        </w:tc>
        <w:tc>
          <w:tcPr>
            <w:tcW w:w="4065" w:type="dxa"/>
            <w:tcBorders>
              <w:top w:val="nil"/>
              <w:left w:val="nil"/>
              <w:bottom w:val="nil"/>
              <w:right w:val="nil"/>
            </w:tcBorders>
            <w:shd w:val="clear" w:color="auto" w:fill="auto"/>
            <w:noWrap/>
          </w:tcPr>
          <w:p w14:paraId="12B44C9F" w14:textId="77777777" w:rsidR="0026672F" w:rsidRPr="009F4FCB" w:rsidRDefault="0026672F" w:rsidP="00283BA9">
            <w:pPr>
              <w:suppressAutoHyphens/>
              <w:autoSpaceDN w:val="0"/>
              <w:spacing w:before="120"/>
              <w:rPr>
                <w:rFonts w:ascii="Trebuchet MS" w:hAnsi="Trebuchet MS"/>
                <w:sz w:val="20"/>
                <w:szCs w:val="20"/>
                <w:lang w:eastAsia="hr-HR"/>
              </w:rPr>
            </w:pPr>
          </w:p>
        </w:tc>
      </w:tr>
      <w:bookmarkEnd w:id="84"/>
      <w:bookmarkEnd w:id="85"/>
    </w:tbl>
    <w:p w14:paraId="64C2B94D" w14:textId="77777777" w:rsidR="0026672F" w:rsidRPr="009F4FCB" w:rsidRDefault="0026672F" w:rsidP="0026672F">
      <w:pPr>
        <w:suppressAutoHyphens/>
        <w:autoSpaceDN w:val="0"/>
        <w:rPr>
          <w:lang w:val="hr-HR"/>
        </w:rPr>
        <w:sectPr w:rsidR="0026672F" w:rsidRPr="009F4FCB" w:rsidSect="0026672F">
          <w:headerReference w:type="default" r:id="rId51"/>
          <w:pgSz w:w="11907" w:h="16840" w:code="9"/>
          <w:pgMar w:top="1418" w:right="992" w:bottom="1134" w:left="1418" w:header="851" w:footer="851" w:gutter="0"/>
          <w:cols w:space="720"/>
          <w:noEndnote/>
        </w:sectPr>
      </w:pPr>
    </w:p>
    <w:p w14:paraId="2D53DDB7" w14:textId="1A1C143C" w:rsidR="006C510A" w:rsidRDefault="006C510A">
      <w:pPr>
        <w:rPr>
          <w:rFonts w:ascii="Arial" w:hAnsi="Arial" w:cs="Arial"/>
          <w:color w:val="000000" w:themeColor="text1"/>
          <w:sz w:val="20"/>
          <w:szCs w:val="20"/>
          <w:lang w:val="hr-HR"/>
        </w:rPr>
      </w:pPr>
    </w:p>
    <w:bookmarkEnd w:id="74"/>
    <w:p w14:paraId="154580A1" w14:textId="7C20B69D" w:rsidR="00453CE3" w:rsidRPr="00B91D09" w:rsidRDefault="00453CE3" w:rsidP="0026672F">
      <w:pPr>
        <w:rPr>
          <w:rFonts w:eastAsia="Calibri" w:cs="Arial"/>
          <w:sz w:val="20"/>
          <w:szCs w:val="22"/>
          <w:lang w:val="hr-HR"/>
        </w:rPr>
      </w:pPr>
    </w:p>
    <w:p w14:paraId="78AACD81" w14:textId="77777777" w:rsidR="00A95DD7" w:rsidRPr="00B91D09" w:rsidRDefault="00A95DD7" w:rsidP="007534B0">
      <w:pPr>
        <w:spacing w:line="360" w:lineRule="auto"/>
        <w:jc w:val="both"/>
        <w:rPr>
          <w:rFonts w:ascii="Arial" w:hAnsi="Arial" w:cs="Arial"/>
          <w:b/>
          <w:color w:val="000000" w:themeColor="text1"/>
          <w:sz w:val="22"/>
          <w:szCs w:val="22"/>
          <w:lang w:val="hr-HR"/>
        </w:rPr>
      </w:pPr>
    </w:p>
    <w:tbl>
      <w:tblPr>
        <w:tblpPr w:leftFromText="180" w:rightFromText="180" w:vertAnchor="text" w:horzAnchor="margin" w:tblpX="142" w:tblpY="17"/>
        <w:tblW w:w="4624" w:type="pct"/>
        <w:tblCellMar>
          <w:left w:w="119" w:type="dxa"/>
          <w:right w:w="119" w:type="dxa"/>
        </w:tblCellMar>
        <w:tblLook w:val="0000" w:firstRow="0" w:lastRow="0" w:firstColumn="0" w:lastColumn="0" w:noHBand="0" w:noVBand="0"/>
      </w:tblPr>
      <w:tblGrid>
        <w:gridCol w:w="4538"/>
        <w:gridCol w:w="992"/>
        <w:gridCol w:w="1700"/>
        <w:gridCol w:w="1553"/>
      </w:tblGrid>
      <w:tr w:rsidR="002D1B0B" w:rsidRPr="00F75A7A" w14:paraId="7E17A8D0" w14:textId="77777777" w:rsidTr="00806716">
        <w:trPr>
          <w:trHeight w:val="260"/>
        </w:trPr>
        <w:tc>
          <w:tcPr>
            <w:tcW w:w="2583" w:type="pct"/>
          </w:tcPr>
          <w:p w14:paraId="4B9ABE08" w14:textId="77777777" w:rsidR="002D1B0B" w:rsidRPr="004B4498" w:rsidRDefault="002D1B0B" w:rsidP="002D1B0B">
            <w:pPr>
              <w:pStyle w:val="TT"/>
              <w:rPr>
                <w:rFonts w:cs="Arial"/>
                <w:b/>
                <w:bCs/>
                <w:color w:val="000000" w:themeColor="text1"/>
                <w:sz w:val="20"/>
                <w:lang w:val="hr-HR"/>
              </w:rPr>
            </w:pPr>
          </w:p>
        </w:tc>
        <w:tc>
          <w:tcPr>
            <w:tcW w:w="565" w:type="pct"/>
          </w:tcPr>
          <w:p w14:paraId="0A790F9A" w14:textId="77777777" w:rsidR="002D1B0B" w:rsidRPr="004B4498" w:rsidRDefault="002D1B0B" w:rsidP="002D1B0B">
            <w:pPr>
              <w:pStyle w:val="TT"/>
              <w:ind w:left="-15" w:firstLine="15"/>
              <w:jc w:val="center"/>
              <w:rPr>
                <w:rFonts w:cs="Arial"/>
                <w:b/>
                <w:bCs/>
                <w:color w:val="000000" w:themeColor="text1"/>
                <w:sz w:val="20"/>
                <w:lang w:val="hr-HR"/>
              </w:rPr>
            </w:pPr>
            <w:bookmarkStart w:id="86" w:name="_Toc67326568"/>
            <w:r w:rsidRPr="004B4498">
              <w:rPr>
                <w:rFonts w:cs="Arial"/>
                <w:b/>
                <w:bCs/>
                <w:color w:val="000000" w:themeColor="text1"/>
                <w:spacing w:val="-1"/>
                <w:sz w:val="20"/>
                <w:lang w:val="hr-HR"/>
              </w:rPr>
              <w:t>Bilješka</w:t>
            </w:r>
            <w:bookmarkEnd w:id="86"/>
          </w:p>
        </w:tc>
        <w:tc>
          <w:tcPr>
            <w:tcW w:w="968" w:type="pct"/>
          </w:tcPr>
          <w:p w14:paraId="6158407D" w14:textId="3AC1C140" w:rsidR="002D1B0B" w:rsidRPr="004B4498" w:rsidRDefault="00806716" w:rsidP="002D1B0B">
            <w:pPr>
              <w:pStyle w:val="TT"/>
              <w:tabs>
                <w:tab w:val="clear" w:pos="1202"/>
              </w:tabs>
              <w:jc w:val="right"/>
              <w:rPr>
                <w:rFonts w:cs="Arial"/>
                <w:b/>
                <w:bCs/>
                <w:color w:val="000000" w:themeColor="text1"/>
                <w:sz w:val="20"/>
                <w:lang w:val="hr-HR"/>
              </w:rPr>
            </w:pPr>
            <w:r>
              <w:rPr>
                <w:rFonts w:cs="Arial"/>
                <w:b/>
                <w:bCs/>
                <w:color w:val="000000" w:themeColor="text1"/>
                <w:sz w:val="20"/>
                <w:lang w:val="hr-HR"/>
              </w:rPr>
              <w:t>202</w:t>
            </w:r>
            <w:r w:rsidR="00D74AAB">
              <w:rPr>
                <w:rFonts w:cs="Arial"/>
                <w:b/>
                <w:bCs/>
                <w:color w:val="000000" w:themeColor="text1"/>
                <w:sz w:val="20"/>
                <w:lang w:val="hr-HR"/>
              </w:rPr>
              <w:t>4</w:t>
            </w:r>
            <w:r>
              <w:rPr>
                <w:rFonts w:cs="Arial"/>
                <w:b/>
                <w:bCs/>
                <w:color w:val="000000" w:themeColor="text1"/>
                <w:sz w:val="20"/>
                <w:lang w:val="hr-HR"/>
              </w:rPr>
              <w:t>.</w:t>
            </w:r>
          </w:p>
        </w:tc>
        <w:tc>
          <w:tcPr>
            <w:tcW w:w="884" w:type="pct"/>
          </w:tcPr>
          <w:p w14:paraId="11AEE86F" w14:textId="71142E20" w:rsidR="002D1B0B" w:rsidRPr="004B4498" w:rsidRDefault="00806716" w:rsidP="002D1B0B">
            <w:pPr>
              <w:pStyle w:val="TT"/>
              <w:tabs>
                <w:tab w:val="clear" w:pos="1202"/>
              </w:tabs>
              <w:jc w:val="right"/>
              <w:rPr>
                <w:rFonts w:cs="Arial"/>
                <w:b/>
                <w:bCs/>
                <w:color w:val="000000" w:themeColor="text1"/>
                <w:sz w:val="20"/>
                <w:lang w:val="hr-HR"/>
              </w:rPr>
            </w:pPr>
            <w:bookmarkStart w:id="87" w:name="_Toc67326569"/>
            <w:r w:rsidRPr="004B4498">
              <w:rPr>
                <w:rFonts w:cs="Arial"/>
                <w:b/>
                <w:bCs/>
                <w:color w:val="000000" w:themeColor="text1"/>
                <w:sz w:val="20"/>
                <w:lang w:val="hr-HR"/>
              </w:rPr>
              <w:t>202</w:t>
            </w:r>
            <w:r w:rsidR="00D74AAB">
              <w:rPr>
                <w:rFonts w:cs="Arial"/>
                <w:b/>
                <w:bCs/>
                <w:color w:val="000000" w:themeColor="text1"/>
                <w:sz w:val="20"/>
                <w:lang w:val="hr-HR"/>
              </w:rPr>
              <w:t>3</w:t>
            </w:r>
            <w:r w:rsidRPr="004B4498">
              <w:rPr>
                <w:rFonts w:cs="Arial"/>
                <w:b/>
                <w:bCs/>
                <w:color w:val="000000" w:themeColor="text1"/>
                <w:sz w:val="20"/>
                <w:lang w:val="hr-HR"/>
              </w:rPr>
              <w:t>.</w:t>
            </w:r>
            <w:bookmarkEnd w:id="87"/>
          </w:p>
        </w:tc>
      </w:tr>
      <w:tr w:rsidR="002D1B0B" w:rsidRPr="00F75A7A" w14:paraId="43BCBD21" w14:textId="77777777" w:rsidTr="00806716">
        <w:trPr>
          <w:trHeight w:val="260"/>
        </w:trPr>
        <w:tc>
          <w:tcPr>
            <w:tcW w:w="2583" w:type="pct"/>
          </w:tcPr>
          <w:p w14:paraId="6CB42022" w14:textId="77777777" w:rsidR="002D1B0B" w:rsidRPr="004B4498" w:rsidRDefault="002D1B0B" w:rsidP="002D1B0B">
            <w:pPr>
              <w:pStyle w:val="TT"/>
              <w:rPr>
                <w:rFonts w:cs="Arial"/>
                <w:b/>
                <w:bCs/>
                <w:color w:val="000000" w:themeColor="text1"/>
                <w:sz w:val="20"/>
                <w:lang w:val="hr-HR"/>
              </w:rPr>
            </w:pPr>
          </w:p>
        </w:tc>
        <w:tc>
          <w:tcPr>
            <w:tcW w:w="565" w:type="pct"/>
          </w:tcPr>
          <w:p w14:paraId="554199D5" w14:textId="77777777" w:rsidR="002D1B0B" w:rsidRPr="004B4498" w:rsidRDefault="002D1B0B" w:rsidP="002D1B0B">
            <w:pPr>
              <w:pStyle w:val="TT"/>
              <w:jc w:val="center"/>
              <w:rPr>
                <w:rFonts w:cs="Arial"/>
                <w:b/>
                <w:bCs/>
                <w:color w:val="000000" w:themeColor="text1"/>
                <w:spacing w:val="-1"/>
                <w:sz w:val="20"/>
                <w:lang w:val="hr-HR"/>
              </w:rPr>
            </w:pPr>
          </w:p>
        </w:tc>
        <w:tc>
          <w:tcPr>
            <w:tcW w:w="968" w:type="pct"/>
          </w:tcPr>
          <w:p w14:paraId="50B7665B" w14:textId="79DDF920" w:rsidR="002D1B0B" w:rsidRPr="004B4498" w:rsidRDefault="002D1B0B" w:rsidP="002D1B0B">
            <w:pPr>
              <w:pStyle w:val="TT"/>
              <w:tabs>
                <w:tab w:val="clear" w:pos="1202"/>
              </w:tabs>
              <w:jc w:val="right"/>
              <w:rPr>
                <w:rFonts w:cs="Arial"/>
                <w:b/>
                <w:bCs/>
                <w:color w:val="000000" w:themeColor="text1"/>
                <w:sz w:val="20"/>
                <w:lang w:val="hr-HR"/>
              </w:rPr>
            </w:pPr>
            <w:bookmarkStart w:id="88" w:name="_Toc67326571"/>
            <w:r w:rsidRPr="004B4498">
              <w:rPr>
                <w:rFonts w:cs="Arial"/>
                <w:b/>
                <w:bCs/>
                <w:color w:val="000000" w:themeColor="text1"/>
                <w:sz w:val="20"/>
                <w:lang w:val="hr-HR"/>
              </w:rPr>
              <w:t xml:space="preserve">000 </w:t>
            </w:r>
            <w:r w:rsidR="00806716">
              <w:rPr>
                <w:rFonts w:cs="Arial"/>
                <w:b/>
                <w:bCs/>
                <w:color w:val="000000" w:themeColor="text1"/>
                <w:sz w:val="20"/>
                <w:lang w:val="hr-HR"/>
              </w:rPr>
              <w:t>eura</w:t>
            </w:r>
            <w:bookmarkEnd w:id="88"/>
          </w:p>
        </w:tc>
        <w:tc>
          <w:tcPr>
            <w:tcW w:w="884" w:type="pct"/>
          </w:tcPr>
          <w:p w14:paraId="26DE9311" w14:textId="033EEBEC" w:rsidR="002D1B0B" w:rsidRPr="004B4498" w:rsidRDefault="002D1B0B" w:rsidP="002D1B0B">
            <w:pPr>
              <w:pStyle w:val="TT"/>
              <w:tabs>
                <w:tab w:val="clear" w:pos="1202"/>
              </w:tabs>
              <w:jc w:val="right"/>
              <w:rPr>
                <w:rFonts w:cs="Arial"/>
                <w:b/>
                <w:bCs/>
                <w:color w:val="000000" w:themeColor="text1"/>
                <w:sz w:val="20"/>
                <w:lang w:val="hr-HR"/>
              </w:rPr>
            </w:pPr>
            <w:bookmarkStart w:id="89" w:name="_Toc67326572"/>
            <w:r w:rsidRPr="004B4498">
              <w:rPr>
                <w:rFonts w:cs="Arial"/>
                <w:b/>
                <w:bCs/>
                <w:color w:val="000000" w:themeColor="text1"/>
                <w:sz w:val="20"/>
                <w:lang w:val="hr-HR"/>
              </w:rPr>
              <w:t xml:space="preserve">000 </w:t>
            </w:r>
            <w:r w:rsidR="00806716">
              <w:rPr>
                <w:rFonts w:cs="Arial"/>
                <w:b/>
                <w:bCs/>
                <w:color w:val="000000" w:themeColor="text1"/>
                <w:sz w:val="20"/>
                <w:lang w:val="hr-HR"/>
              </w:rPr>
              <w:t>eura</w:t>
            </w:r>
            <w:bookmarkEnd w:id="89"/>
          </w:p>
        </w:tc>
      </w:tr>
      <w:tr w:rsidR="002D1B0B" w:rsidRPr="00F75A7A" w14:paraId="21BD498B" w14:textId="77777777" w:rsidTr="00806716">
        <w:trPr>
          <w:trHeight w:hRule="exact" w:val="113"/>
        </w:trPr>
        <w:tc>
          <w:tcPr>
            <w:tcW w:w="2583" w:type="pct"/>
          </w:tcPr>
          <w:p w14:paraId="3AB07F8B" w14:textId="77777777" w:rsidR="002D1B0B" w:rsidRPr="004B4498" w:rsidRDefault="002D1B0B" w:rsidP="002D1B0B">
            <w:pPr>
              <w:pStyle w:val="TT"/>
              <w:rPr>
                <w:rFonts w:cs="Arial"/>
                <w:color w:val="000000" w:themeColor="text1"/>
                <w:sz w:val="20"/>
                <w:lang w:val="hr-HR"/>
              </w:rPr>
            </w:pPr>
          </w:p>
        </w:tc>
        <w:tc>
          <w:tcPr>
            <w:tcW w:w="565" w:type="pct"/>
          </w:tcPr>
          <w:p w14:paraId="2019C832" w14:textId="77777777" w:rsidR="002D1B0B" w:rsidRPr="004B4498" w:rsidRDefault="002D1B0B" w:rsidP="002D1B0B">
            <w:pPr>
              <w:pStyle w:val="TT"/>
              <w:jc w:val="center"/>
              <w:rPr>
                <w:rFonts w:cs="Arial"/>
                <w:b/>
                <w:color w:val="000000" w:themeColor="text1"/>
                <w:spacing w:val="-1"/>
                <w:sz w:val="20"/>
                <w:lang w:val="hr-HR"/>
              </w:rPr>
            </w:pPr>
          </w:p>
        </w:tc>
        <w:tc>
          <w:tcPr>
            <w:tcW w:w="968" w:type="pct"/>
          </w:tcPr>
          <w:p w14:paraId="1821F1B2" w14:textId="77777777" w:rsidR="002D1B0B" w:rsidRPr="004B4498" w:rsidRDefault="002D1B0B" w:rsidP="002D1B0B">
            <w:pPr>
              <w:pStyle w:val="TT"/>
              <w:tabs>
                <w:tab w:val="clear" w:pos="1202"/>
              </w:tabs>
              <w:jc w:val="right"/>
              <w:rPr>
                <w:rFonts w:cs="Arial"/>
                <w:b/>
                <w:color w:val="000000" w:themeColor="text1"/>
                <w:sz w:val="20"/>
                <w:lang w:val="hr-HR"/>
              </w:rPr>
            </w:pPr>
          </w:p>
        </w:tc>
        <w:tc>
          <w:tcPr>
            <w:tcW w:w="884" w:type="pct"/>
          </w:tcPr>
          <w:p w14:paraId="6941F0BC" w14:textId="77777777" w:rsidR="002D1B0B" w:rsidRPr="004B4498" w:rsidRDefault="002D1B0B" w:rsidP="002D1B0B">
            <w:pPr>
              <w:pStyle w:val="TT"/>
              <w:tabs>
                <w:tab w:val="clear" w:pos="1202"/>
              </w:tabs>
              <w:jc w:val="right"/>
              <w:rPr>
                <w:rFonts w:cs="Arial"/>
                <w:b/>
                <w:color w:val="000000" w:themeColor="text1"/>
                <w:sz w:val="20"/>
                <w:lang w:val="hr-HR"/>
              </w:rPr>
            </w:pPr>
          </w:p>
        </w:tc>
      </w:tr>
      <w:tr w:rsidR="00D74AAB" w:rsidRPr="00F75A7A" w14:paraId="7B88782C" w14:textId="77777777" w:rsidTr="0059178A">
        <w:trPr>
          <w:trHeight w:val="519"/>
        </w:trPr>
        <w:tc>
          <w:tcPr>
            <w:tcW w:w="2583" w:type="pct"/>
          </w:tcPr>
          <w:p w14:paraId="75BB2CE3" w14:textId="0506C715" w:rsidR="00D74AAB" w:rsidRPr="004B4498" w:rsidRDefault="00D74AAB" w:rsidP="00D74AAB">
            <w:pPr>
              <w:pStyle w:val="TT"/>
              <w:rPr>
                <w:rFonts w:cs="Arial"/>
                <w:bCs/>
                <w:color w:val="000000" w:themeColor="text1"/>
                <w:sz w:val="20"/>
                <w:lang w:val="hr-HR"/>
              </w:rPr>
            </w:pPr>
            <w:bookmarkStart w:id="90" w:name="_Toc67326573"/>
            <w:r w:rsidRPr="004B4498">
              <w:rPr>
                <w:rFonts w:cs="Arial"/>
                <w:bCs/>
                <w:color w:val="000000" w:themeColor="text1"/>
                <w:spacing w:val="-2"/>
                <w:sz w:val="20"/>
                <w:lang w:val="hr-HR"/>
              </w:rPr>
              <w:t>Prihodi od kamata izračunati metodom efektivne kamatne stope</w:t>
            </w:r>
            <w:bookmarkEnd w:id="90"/>
          </w:p>
        </w:tc>
        <w:tc>
          <w:tcPr>
            <w:tcW w:w="565" w:type="pct"/>
            <w:vAlign w:val="bottom"/>
          </w:tcPr>
          <w:p w14:paraId="28B6070A" w14:textId="77777777" w:rsidR="00D74AAB" w:rsidRPr="00A873BB" w:rsidRDefault="00D74AAB" w:rsidP="00D74AAB">
            <w:pPr>
              <w:pStyle w:val="TT"/>
              <w:jc w:val="center"/>
              <w:rPr>
                <w:rFonts w:cs="Arial"/>
                <w:bCs/>
                <w:color w:val="000000" w:themeColor="text1"/>
                <w:sz w:val="20"/>
                <w:lang w:val="hr-HR"/>
              </w:rPr>
            </w:pPr>
            <w:bookmarkStart w:id="91" w:name="_Toc67326574"/>
            <w:r w:rsidRPr="00A873BB">
              <w:rPr>
                <w:rFonts w:cs="Arial"/>
                <w:bCs/>
                <w:color w:val="000000" w:themeColor="text1"/>
                <w:sz w:val="20"/>
                <w:lang w:val="hr-HR"/>
              </w:rPr>
              <w:t>5</w:t>
            </w:r>
            <w:bookmarkEnd w:id="91"/>
          </w:p>
        </w:tc>
        <w:tc>
          <w:tcPr>
            <w:tcW w:w="968" w:type="pct"/>
            <w:tcBorders>
              <w:top w:val="nil"/>
              <w:left w:val="nil"/>
              <w:right w:val="nil"/>
            </w:tcBorders>
            <w:shd w:val="clear" w:color="auto" w:fill="auto"/>
            <w:vAlign w:val="bottom"/>
          </w:tcPr>
          <w:p w14:paraId="6A38C6CC" w14:textId="240B4E32" w:rsidR="00D74AAB" w:rsidRPr="004B4498" w:rsidRDefault="00522058" w:rsidP="00D74AAB">
            <w:pPr>
              <w:pStyle w:val="TT"/>
              <w:tabs>
                <w:tab w:val="clear" w:pos="1202"/>
              </w:tabs>
              <w:jc w:val="right"/>
              <w:rPr>
                <w:rFonts w:cs="Arial"/>
                <w:color w:val="000000" w:themeColor="text1"/>
                <w:sz w:val="20"/>
                <w:lang w:val="hr-HR"/>
              </w:rPr>
            </w:pPr>
            <w:r>
              <w:rPr>
                <w:rFonts w:cs="Arial"/>
                <w:color w:val="000000" w:themeColor="text1"/>
                <w:sz w:val="20"/>
                <w:lang w:val="hr-HR"/>
              </w:rPr>
              <w:t>121.960</w:t>
            </w:r>
          </w:p>
        </w:tc>
        <w:tc>
          <w:tcPr>
            <w:tcW w:w="884" w:type="pct"/>
            <w:tcBorders>
              <w:top w:val="nil"/>
              <w:left w:val="nil"/>
              <w:right w:val="nil"/>
            </w:tcBorders>
            <w:shd w:val="clear" w:color="auto" w:fill="auto"/>
            <w:vAlign w:val="bottom"/>
          </w:tcPr>
          <w:p w14:paraId="1F2F7AD8" w14:textId="526BCB67" w:rsidR="00D74AAB" w:rsidRPr="00F959D0" w:rsidRDefault="00D74AAB" w:rsidP="00D74AAB">
            <w:pPr>
              <w:pStyle w:val="TT"/>
              <w:tabs>
                <w:tab w:val="clear" w:pos="1202"/>
              </w:tabs>
              <w:jc w:val="right"/>
              <w:rPr>
                <w:rFonts w:cs="Arial"/>
                <w:color w:val="000000" w:themeColor="text1"/>
                <w:sz w:val="20"/>
                <w:lang w:val="hr-HR"/>
              </w:rPr>
            </w:pPr>
            <w:r w:rsidRPr="00D16DD5">
              <w:rPr>
                <w:rFonts w:cs="Arial"/>
                <w:color w:val="000000" w:themeColor="text1"/>
                <w:sz w:val="20"/>
                <w:lang w:val="hr-HR"/>
              </w:rPr>
              <w:t>94.865</w:t>
            </w:r>
          </w:p>
        </w:tc>
      </w:tr>
      <w:tr w:rsidR="00A12F9D" w:rsidRPr="00F75A7A" w14:paraId="56EA2E9D" w14:textId="77777777" w:rsidTr="00553949">
        <w:trPr>
          <w:trHeight w:val="519"/>
        </w:trPr>
        <w:tc>
          <w:tcPr>
            <w:tcW w:w="2583" w:type="pct"/>
            <w:vAlign w:val="bottom"/>
          </w:tcPr>
          <w:p w14:paraId="761EA857" w14:textId="62D9D405" w:rsidR="00A12F9D" w:rsidRPr="004B47A0" w:rsidRDefault="00A12F9D" w:rsidP="00A12F9D">
            <w:pPr>
              <w:pStyle w:val="TT"/>
              <w:rPr>
                <w:rFonts w:cs="Arial"/>
                <w:bCs/>
                <w:color w:val="000000" w:themeColor="text1"/>
                <w:spacing w:val="-2"/>
                <w:sz w:val="20"/>
                <w:lang w:val="hr-HR"/>
              </w:rPr>
            </w:pPr>
            <w:r w:rsidRPr="004B47A0">
              <w:rPr>
                <w:rFonts w:cs="Arial"/>
                <w:bCs/>
                <w:color w:val="000000" w:themeColor="text1"/>
                <w:spacing w:val="-2"/>
                <w:sz w:val="20"/>
                <w:lang w:val="hr-HR"/>
              </w:rPr>
              <w:t>Prihodi od ukidanja razgraničenja subvencije na teret poslovanja HBOR-a</w:t>
            </w:r>
          </w:p>
        </w:tc>
        <w:tc>
          <w:tcPr>
            <w:tcW w:w="565" w:type="pct"/>
            <w:vAlign w:val="bottom"/>
          </w:tcPr>
          <w:p w14:paraId="112D00CD" w14:textId="77777777" w:rsidR="00A12F9D" w:rsidRPr="00A873BB" w:rsidRDefault="00A12F9D" w:rsidP="00A12F9D">
            <w:pPr>
              <w:pStyle w:val="TT"/>
              <w:jc w:val="center"/>
              <w:rPr>
                <w:rFonts w:cs="Arial"/>
                <w:bCs/>
                <w:color w:val="000000" w:themeColor="text1"/>
                <w:sz w:val="20"/>
                <w:lang w:val="hr-HR"/>
              </w:rPr>
            </w:pPr>
          </w:p>
        </w:tc>
        <w:tc>
          <w:tcPr>
            <w:tcW w:w="968" w:type="pct"/>
            <w:tcBorders>
              <w:top w:val="nil"/>
              <w:left w:val="nil"/>
              <w:right w:val="nil"/>
            </w:tcBorders>
            <w:shd w:val="clear" w:color="auto" w:fill="auto"/>
            <w:vAlign w:val="bottom"/>
          </w:tcPr>
          <w:p w14:paraId="0684813B" w14:textId="5C8E4134" w:rsidR="00A12F9D" w:rsidRPr="004B4498" w:rsidRDefault="00522058" w:rsidP="00A12F9D">
            <w:pPr>
              <w:pStyle w:val="TT"/>
              <w:tabs>
                <w:tab w:val="clear" w:pos="1202"/>
              </w:tabs>
              <w:jc w:val="right"/>
              <w:rPr>
                <w:rFonts w:cs="Arial"/>
                <w:color w:val="000000" w:themeColor="text1"/>
                <w:sz w:val="20"/>
                <w:lang w:val="hr-HR"/>
              </w:rPr>
            </w:pPr>
            <w:r>
              <w:rPr>
                <w:rFonts w:cs="Arial"/>
                <w:color w:val="000000" w:themeColor="text1"/>
                <w:sz w:val="20"/>
                <w:lang w:val="hr-HR"/>
              </w:rPr>
              <w:t>598</w:t>
            </w:r>
          </w:p>
        </w:tc>
        <w:tc>
          <w:tcPr>
            <w:tcW w:w="884" w:type="pct"/>
            <w:tcBorders>
              <w:top w:val="nil"/>
              <w:left w:val="nil"/>
              <w:right w:val="nil"/>
            </w:tcBorders>
            <w:shd w:val="clear" w:color="auto" w:fill="auto"/>
            <w:vAlign w:val="bottom"/>
          </w:tcPr>
          <w:p w14:paraId="245E7639" w14:textId="657921C5" w:rsidR="00A12F9D" w:rsidRPr="00D16DD5" w:rsidRDefault="00A12F9D" w:rsidP="00A12F9D">
            <w:pPr>
              <w:pStyle w:val="TT"/>
              <w:tabs>
                <w:tab w:val="clear" w:pos="1202"/>
              </w:tabs>
              <w:jc w:val="right"/>
              <w:rPr>
                <w:rFonts w:cs="Arial"/>
                <w:color w:val="000000" w:themeColor="text1"/>
                <w:sz w:val="20"/>
                <w:lang w:val="hr-HR"/>
              </w:rPr>
            </w:pPr>
            <w:r>
              <w:rPr>
                <w:rFonts w:cs="Arial"/>
                <w:color w:val="000000" w:themeColor="text1"/>
                <w:sz w:val="20"/>
                <w:lang w:val="hr-HR"/>
              </w:rPr>
              <w:t>-</w:t>
            </w:r>
          </w:p>
        </w:tc>
      </w:tr>
      <w:tr w:rsidR="00A12F9D" w:rsidRPr="00F75A7A" w14:paraId="205CC4C9" w14:textId="77777777" w:rsidTr="0059178A">
        <w:trPr>
          <w:trHeight w:val="247"/>
        </w:trPr>
        <w:tc>
          <w:tcPr>
            <w:tcW w:w="2583" w:type="pct"/>
          </w:tcPr>
          <w:p w14:paraId="3D7729AB" w14:textId="51F932C8" w:rsidR="00A12F9D" w:rsidRPr="004B4498" w:rsidRDefault="00A12F9D" w:rsidP="00A12F9D">
            <w:pPr>
              <w:pStyle w:val="TT"/>
              <w:rPr>
                <w:rFonts w:cs="Arial"/>
                <w:bCs/>
                <w:color w:val="000000" w:themeColor="text1"/>
                <w:spacing w:val="-2"/>
                <w:sz w:val="20"/>
                <w:lang w:val="hr-HR"/>
              </w:rPr>
            </w:pPr>
            <w:bookmarkStart w:id="92" w:name="_Toc67326577"/>
            <w:r w:rsidRPr="004B4498">
              <w:rPr>
                <w:rFonts w:cs="Arial"/>
                <w:bCs/>
                <w:color w:val="000000" w:themeColor="text1"/>
                <w:spacing w:val="-2"/>
                <w:sz w:val="20"/>
                <w:lang w:val="hr-HR"/>
              </w:rPr>
              <w:t>Rashodi od kamata</w:t>
            </w:r>
            <w:bookmarkEnd w:id="92"/>
          </w:p>
        </w:tc>
        <w:tc>
          <w:tcPr>
            <w:tcW w:w="565" w:type="pct"/>
            <w:vAlign w:val="bottom"/>
          </w:tcPr>
          <w:p w14:paraId="1F865E5D" w14:textId="77777777" w:rsidR="00A12F9D" w:rsidRPr="00A873BB" w:rsidRDefault="00A12F9D" w:rsidP="00A12F9D">
            <w:pPr>
              <w:pStyle w:val="TT"/>
              <w:jc w:val="center"/>
              <w:rPr>
                <w:rFonts w:cs="Arial"/>
                <w:bCs/>
                <w:color w:val="000000" w:themeColor="text1"/>
                <w:spacing w:val="-2"/>
                <w:sz w:val="20"/>
                <w:lang w:val="hr-HR"/>
              </w:rPr>
            </w:pPr>
            <w:bookmarkStart w:id="93" w:name="_Toc67326578"/>
            <w:r w:rsidRPr="00A873BB">
              <w:rPr>
                <w:rFonts w:cs="Arial"/>
                <w:bCs/>
                <w:color w:val="000000" w:themeColor="text1"/>
                <w:spacing w:val="-2"/>
                <w:sz w:val="20"/>
                <w:lang w:val="hr-HR"/>
              </w:rPr>
              <w:t>6</w:t>
            </w:r>
            <w:bookmarkEnd w:id="93"/>
          </w:p>
        </w:tc>
        <w:tc>
          <w:tcPr>
            <w:tcW w:w="968" w:type="pct"/>
            <w:tcBorders>
              <w:top w:val="nil"/>
              <w:left w:val="nil"/>
              <w:right w:val="nil"/>
            </w:tcBorders>
            <w:shd w:val="clear" w:color="auto" w:fill="auto"/>
            <w:vAlign w:val="bottom"/>
          </w:tcPr>
          <w:p w14:paraId="00DED614" w14:textId="559A3D85" w:rsidR="00A12F9D" w:rsidRPr="004B4498" w:rsidRDefault="00522058" w:rsidP="00A12F9D">
            <w:pPr>
              <w:pStyle w:val="TT"/>
              <w:tabs>
                <w:tab w:val="clear" w:pos="1202"/>
              </w:tabs>
              <w:jc w:val="right"/>
              <w:rPr>
                <w:rFonts w:cs="Arial"/>
                <w:color w:val="000000" w:themeColor="text1"/>
                <w:sz w:val="20"/>
                <w:lang w:val="hr-HR"/>
              </w:rPr>
            </w:pPr>
            <w:r>
              <w:rPr>
                <w:rFonts w:cs="Arial"/>
                <w:color w:val="000000" w:themeColor="text1"/>
                <w:sz w:val="20"/>
                <w:lang w:val="hr-HR"/>
              </w:rPr>
              <w:t>(47.309)</w:t>
            </w:r>
          </w:p>
        </w:tc>
        <w:tc>
          <w:tcPr>
            <w:tcW w:w="884" w:type="pct"/>
            <w:tcBorders>
              <w:top w:val="nil"/>
              <w:left w:val="nil"/>
              <w:right w:val="nil"/>
            </w:tcBorders>
            <w:shd w:val="clear" w:color="auto" w:fill="auto"/>
            <w:vAlign w:val="bottom"/>
          </w:tcPr>
          <w:p w14:paraId="7FC76AE5" w14:textId="679D9EAE" w:rsidR="00A12F9D" w:rsidRPr="00F959D0" w:rsidRDefault="00A12F9D" w:rsidP="00A12F9D">
            <w:pPr>
              <w:pStyle w:val="TT"/>
              <w:tabs>
                <w:tab w:val="clear" w:pos="1202"/>
              </w:tabs>
              <w:jc w:val="right"/>
              <w:rPr>
                <w:rFonts w:cs="Arial"/>
                <w:color w:val="000000" w:themeColor="text1"/>
                <w:sz w:val="20"/>
                <w:lang w:val="hr-HR"/>
              </w:rPr>
            </w:pPr>
            <w:r w:rsidRPr="00D16DD5">
              <w:rPr>
                <w:rFonts w:cs="Arial"/>
                <w:color w:val="000000" w:themeColor="text1"/>
                <w:sz w:val="20"/>
                <w:lang w:val="hr-HR"/>
              </w:rPr>
              <w:t>(28.271)</w:t>
            </w:r>
          </w:p>
        </w:tc>
      </w:tr>
      <w:tr w:rsidR="00A12F9D" w:rsidRPr="00F75A7A" w14:paraId="290F4D73" w14:textId="77777777" w:rsidTr="0059178A">
        <w:trPr>
          <w:trHeight w:val="292"/>
        </w:trPr>
        <w:tc>
          <w:tcPr>
            <w:tcW w:w="2583" w:type="pct"/>
          </w:tcPr>
          <w:p w14:paraId="21F6201F" w14:textId="7955BE81" w:rsidR="00A12F9D" w:rsidRPr="004B4498" w:rsidRDefault="00A12F9D" w:rsidP="00A12F9D">
            <w:pPr>
              <w:pStyle w:val="Tot"/>
              <w:rPr>
                <w:rFonts w:cs="Arial"/>
                <w:b/>
                <w:bCs/>
                <w:color w:val="000000" w:themeColor="text1"/>
                <w:sz w:val="20"/>
                <w:vertAlign w:val="superscript"/>
                <w:lang w:val="hr-HR"/>
              </w:rPr>
            </w:pPr>
            <w:bookmarkStart w:id="94" w:name="_Toc67326581"/>
            <w:r w:rsidRPr="004B4498">
              <w:rPr>
                <w:rFonts w:cs="Arial"/>
                <w:b/>
                <w:bCs/>
                <w:color w:val="000000" w:themeColor="text1"/>
                <w:sz w:val="20"/>
                <w:lang w:val="hr-HR"/>
              </w:rPr>
              <w:t>Neto prihod od kamata</w:t>
            </w:r>
            <w:bookmarkEnd w:id="94"/>
          </w:p>
        </w:tc>
        <w:tc>
          <w:tcPr>
            <w:tcW w:w="565" w:type="pct"/>
            <w:vAlign w:val="bottom"/>
          </w:tcPr>
          <w:p w14:paraId="7A3B1B93" w14:textId="77777777" w:rsidR="00A12F9D" w:rsidRPr="00A873BB" w:rsidRDefault="00A12F9D" w:rsidP="00A12F9D">
            <w:pPr>
              <w:pStyle w:val="Tot"/>
              <w:jc w:val="center"/>
              <w:rPr>
                <w:rFonts w:cs="Arial"/>
                <w:b/>
                <w:bCs/>
                <w:color w:val="000000" w:themeColor="text1"/>
                <w:sz w:val="20"/>
                <w:lang w:val="hr-HR"/>
              </w:rPr>
            </w:pPr>
          </w:p>
        </w:tc>
        <w:tc>
          <w:tcPr>
            <w:tcW w:w="968" w:type="pct"/>
            <w:tcBorders>
              <w:top w:val="single" w:sz="4" w:space="0" w:color="auto"/>
              <w:bottom w:val="single" w:sz="12" w:space="0" w:color="auto"/>
            </w:tcBorders>
            <w:vAlign w:val="bottom"/>
          </w:tcPr>
          <w:p w14:paraId="489DE032" w14:textId="513E0ABB" w:rsidR="00A12F9D" w:rsidRPr="0059178A" w:rsidRDefault="00522058" w:rsidP="00A12F9D">
            <w:pPr>
              <w:pStyle w:val="Tot"/>
              <w:jc w:val="right"/>
              <w:rPr>
                <w:rFonts w:cs="Arial"/>
                <w:b/>
                <w:bCs/>
                <w:color w:val="000000" w:themeColor="text1"/>
                <w:sz w:val="20"/>
                <w:lang w:val="hr-HR"/>
              </w:rPr>
            </w:pPr>
            <w:r>
              <w:rPr>
                <w:rFonts w:cs="Arial"/>
                <w:b/>
                <w:bCs/>
                <w:color w:val="000000" w:themeColor="text1"/>
                <w:sz w:val="20"/>
                <w:lang w:val="hr-HR"/>
              </w:rPr>
              <w:t>75.249</w:t>
            </w:r>
          </w:p>
        </w:tc>
        <w:tc>
          <w:tcPr>
            <w:tcW w:w="884" w:type="pct"/>
            <w:tcBorders>
              <w:top w:val="single" w:sz="4" w:space="0" w:color="auto"/>
              <w:bottom w:val="single" w:sz="12" w:space="0" w:color="auto"/>
            </w:tcBorders>
            <w:vAlign w:val="bottom"/>
          </w:tcPr>
          <w:p w14:paraId="6BAEB980" w14:textId="5EA77344" w:rsidR="00A12F9D" w:rsidRPr="0059178A" w:rsidRDefault="00A12F9D" w:rsidP="00A12F9D">
            <w:pPr>
              <w:pStyle w:val="Tot"/>
              <w:tabs>
                <w:tab w:val="clear" w:pos="1202"/>
              </w:tabs>
              <w:jc w:val="right"/>
              <w:rPr>
                <w:rFonts w:cs="Arial"/>
                <w:b/>
                <w:bCs/>
                <w:color w:val="000000" w:themeColor="text1"/>
                <w:spacing w:val="-2"/>
                <w:sz w:val="20"/>
                <w:lang w:val="hr-HR"/>
              </w:rPr>
            </w:pPr>
            <w:r w:rsidRPr="00D16DD5">
              <w:rPr>
                <w:rFonts w:cs="Arial"/>
                <w:b/>
                <w:bCs/>
                <w:color w:val="000000" w:themeColor="text1"/>
                <w:sz w:val="20"/>
                <w:lang w:val="hr-HR"/>
              </w:rPr>
              <w:t>66.594</w:t>
            </w:r>
          </w:p>
        </w:tc>
      </w:tr>
      <w:tr w:rsidR="00A12F9D" w:rsidRPr="00F75A7A" w14:paraId="34C9822C" w14:textId="77777777" w:rsidTr="00806716">
        <w:trPr>
          <w:trHeight w:val="260"/>
        </w:trPr>
        <w:tc>
          <w:tcPr>
            <w:tcW w:w="2583" w:type="pct"/>
          </w:tcPr>
          <w:p w14:paraId="4B1B089F" w14:textId="77777777" w:rsidR="00A12F9D" w:rsidRPr="004B4498" w:rsidRDefault="00A12F9D" w:rsidP="00A12F9D">
            <w:pPr>
              <w:pStyle w:val="TT"/>
              <w:rPr>
                <w:rFonts w:cs="Arial"/>
                <w:bCs/>
                <w:color w:val="000000" w:themeColor="text1"/>
                <w:spacing w:val="-2"/>
                <w:sz w:val="20"/>
                <w:lang w:val="hr-HR"/>
              </w:rPr>
            </w:pPr>
          </w:p>
        </w:tc>
        <w:tc>
          <w:tcPr>
            <w:tcW w:w="565" w:type="pct"/>
            <w:vAlign w:val="bottom"/>
          </w:tcPr>
          <w:p w14:paraId="67269F6A" w14:textId="77777777" w:rsidR="00A12F9D" w:rsidRPr="00A873BB" w:rsidRDefault="00A12F9D" w:rsidP="00A12F9D">
            <w:pPr>
              <w:pStyle w:val="TT"/>
              <w:jc w:val="center"/>
              <w:rPr>
                <w:rFonts w:cs="Arial"/>
                <w:bCs/>
                <w:color w:val="000000" w:themeColor="text1"/>
                <w:sz w:val="20"/>
                <w:lang w:val="hr-HR"/>
              </w:rPr>
            </w:pPr>
          </w:p>
        </w:tc>
        <w:tc>
          <w:tcPr>
            <w:tcW w:w="968" w:type="pct"/>
            <w:vAlign w:val="bottom"/>
          </w:tcPr>
          <w:p w14:paraId="4FBE95AD" w14:textId="77777777" w:rsidR="00A12F9D" w:rsidRPr="004B4498" w:rsidRDefault="00A12F9D" w:rsidP="00A12F9D">
            <w:pPr>
              <w:pStyle w:val="TT"/>
              <w:tabs>
                <w:tab w:val="clear" w:pos="1202"/>
              </w:tabs>
              <w:jc w:val="right"/>
              <w:rPr>
                <w:rFonts w:cs="Arial"/>
                <w:color w:val="000000" w:themeColor="text1"/>
                <w:sz w:val="20"/>
                <w:lang w:val="hr-HR"/>
              </w:rPr>
            </w:pPr>
          </w:p>
        </w:tc>
        <w:tc>
          <w:tcPr>
            <w:tcW w:w="884" w:type="pct"/>
            <w:vAlign w:val="bottom"/>
          </w:tcPr>
          <w:p w14:paraId="5D80E477" w14:textId="77777777" w:rsidR="00A12F9D" w:rsidRPr="004B4498" w:rsidRDefault="00A12F9D" w:rsidP="00A12F9D">
            <w:pPr>
              <w:pStyle w:val="TT"/>
              <w:tabs>
                <w:tab w:val="clear" w:pos="1202"/>
              </w:tabs>
              <w:jc w:val="right"/>
              <w:rPr>
                <w:rFonts w:cs="Arial"/>
                <w:bCs/>
                <w:color w:val="000000" w:themeColor="text1"/>
                <w:spacing w:val="-2"/>
                <w:sz w:val="20"/>
                <w:lang w:val="hr-HR"/>
              </w:rPr>
            </w:pPr>
          </w:p>
        </w:tc>
      </w:tr>
      <w:tr w:rsidR="00A12F9D" w:rsidRPr="00F75A7A" w14:paraId="7B9C61CA" w14:textId="77777777" w:rsidTr="00AD1D01">
        <w:trPr>
          <w:trHeight w:val="260"/>
        </w:trPr>
        <w:tc>
          <w:tcPr>
            <w:tcW w:w="2583" w:type="pct"/>
          </w:tcPr>
          <w:p w14:paraId="31939CC4" w14:textId="2FE4975C" w:rsidR="00A12F9D" w:rsidRPr="004B4498" w:rsidRDefault="00A12F9D" w:rsidP="00A12F9D">
            <w:pPr>
              <w:pStyle w:val="TT"/>
              <w:rPr>
                <w:rFonts w:cs="Arial"/>
                <w:bCs/>
                <w:color w:val="000000" w:themeColor="text1"/>
                <w:sz w:val="20"/>
                <w:lang w:val="hr-HR"/>
              </w:rPr>
            </w:pPr>
            <w:bookmarkStart w:id="95" w:name="_Toc67326584"/>
            <w:r w:rsidRPr="004B4498">
              <w:rPr>
                <w:rFonts w:cs="Arial"/>
                <w:bCs/>
                <w:color w:val="000000" w:themeColor="text1"/>
                <w:spacing w:val="-2"/>
                <w:sz w:val="20"/>
                <w:lang w:val="hr-HR"/>
              </w:rPr>
              <w:t>Prihodi od naknada i provizija</w:t>
            </w:r>
            <w:bookmarkEnd w:id="95"/>
          </w:p>
        </w:tc>
        <w:tc>
          <w:tcPr>
            <w:tcW w:w="565" w:type="pct"/>
          </w:tcPr>
          <w:p w14:paraId="06F1C953" w14:textId="77777777" w:rsidR="00A12F9D" w:rsidRPr="00A873BB" w:rsidRDefault="00A12F9D" w:rsidP="00A12F9D">
            <w:pPr>
              <w:pStyle w:val="TT"/>
              <w:jc w:val="center"/>
              <w:rPr>
                <w:rFonts w:cs="Arial"/>
                <w:bCs/>
                <w:color w:val="000000" w:themeColor="text1"/>
                <w:sz w:val="20"/>
                <w:lang w:val="hr-HR"/>
              </w:rPr>
            </w:pPr>
            <w:bookmarkStart w:id="96" w:name="_Toc67326585"/>
            <w:r w:rsidRPr="00A873BB">
              <w:rPr>
                <w:rFonts w:cs="Arial"/>
                <w:bCs/>
                <w:color w:val="000000" w:themeColor="text1"/>
                <w:sz w:val="20"/>
                <w:lang w:val="hr-HR"/>
              </w:rPr>
              <w:t>7</w:t>
            </w:r>
            <w:bookmarkEnd w:id="96"/>
          </w:p>
        </w:tc>
        <w:tc>
          <w:tcPr>
            <w:tcW w:w="968" w:type="pct"/>
            <w:vAlign w:val="bottom"/>
          </w:tcPr>
          <w:p w14:paraId="04C51886" w14:textId="4692FF4B" w:rsidR="00A12F9D" w:rsidRPr="004B4498" w:rsidRDefault="00522058" w:rsidP="00A12F9D">
            <w:pPr>
              <w:pStyle w:val="TT"/>
              <w:tabs>
                <w:tab w:val="clear" w:pos="1202"/>
              </w:tabs>
              <w:jc w:val="right"/>
              <w:rPr>
                <w:rFonts w:cs="Arial"/>
                <w:color w:val="000000" w:themeColor="text1"/>
                <w:sz w:val="20"/>
                <w:lang w:val="hr-HR"/>
              </w:rPr>
            </w:pPr>
            <w:r>
              <w:rPr>
                <w:rFonts w:cs="Arial"/>
                <w:color w:val="000000" w:themeColor="text1"/>
                <w:sz w:val="20"/>
                <w:lang w:val="hr-HR"/>
              </w:rPr>
              <w:t>2.484</w:t>
            </w:r>
          </w:p>
        </w:tc>
        <w:tc>
          <w:tcPr>
            <w:tcW w:w="884" w:type="pct"/>
            <w:vAlign w:val="bottom"/>
          </w:tcPr>
          <w:p w14:paraId="184A75F8" w14:textId="1E78FADB" w:rsidR="00A12F9D" w:rsidRPr="00F959D0" w:rsidRDefault="00A12F9D" w:rsidP="00A12F9D">
            <w:pPr>
              <w:pStyle w:val="TT"/>
              <w:tabs>
                <w:tab w:val="clear" w:pos="1202"/>
              </w:tabs>
              <w:jc w:val="right"/>
              <w:rPr>
                <w:rFonts w:cs="Arial"/>
                <w:color w:val="000000" w:themeColor="text1"/>
                <w:sz w:val="20"/>
                <w:lang w:val="hr-HR"/>
              </w:rPr>
            </w:pPr>
            <w:r w:rsidRPr="00D16DD5">
              <w:rPr>
                <w:rFonts w:cs="Arial"/>
                <w:color w:val="000000" w:themeColor="text1"/>
                <w:sz w:val="20"/>
                <w:lang w:val="hr-HR"/>
              </w:rPr>
              <w:t>3.806</w:t>
            </w:r>
          </w:p>
        </w:tc>
      </w:tr>
      <w:tr w:rsidR="00A12F9D" w:rsidRPr="00F75A7A" w14:paraId="2848475A" w14:textId="77777777" w:rsidTr="00AD1D01">
        <w:trPr>
          <w:trHeight w:val="326"/>
        </w:trPr>
        <w:tc>
          <w:tcPr>
            <w:tcW w:w="2583" w:type="pct"/>
            <w:vAlign w:val="center"/>
          </w:tcPr>
          <w:p w14:paraId="39607327" w14:textId="6F08DD0C" w:rsidR="00A12F9D" w:rsidRPr="004B4498" w:rsidRDefault="00A12F9D" w:rsidP="00A12F9D">
            <w:pPr>
              <w:pStyle w:val="TT"/>
              <w:rPr>
                <w:rFonts w:cs="Arial"/>
                <w:bCs/>
                <w:color w:val="000000" w:themeColor="text1"/>
                <w:spacing w:val="-2"/>
                <w:sz w:val="20"/>
                <w:lang w:val="hr-HR"/>
              </w:rPr>
            </w:pPr>
            <w:bookmarkStart w:id="97" w:name="_Toc67326587"/>
            <w:r w:rsidRPr="004B4498">
              <w:rPr>
                <w:rFonts w:cs="Arial"/>
                <w:bCs/>
                <w:color w:val="000000" w:themeColor="text1"/>
                <w:spacing w:val="-2"/>
                <w:sz w:val="20"/>
                <w:lang w:val="hr-HR"/>
              </w:rPr>
              <w:t>Rashodi od naknada i provizija</w:t>
            </w:r>
            <w:bookmarkEnd w:id="97"/>
          </w:p>
        </w:tc>
        <w:tc>
          <w:tcPr>
            <w:tcW w:w="565" w:type="pct"/>
            <w:vAlign w:val="center"/>
          </w:tcPr>
          <w:p w14:paraId="442E60E1" w14:textId="77777777" w:rsidR="00A12F9D" w:rsidRPr="00A873BB" w:rsidRDefault="00A12F9D" w:rsidP="00A12F9D">
            <w:pPr>
              <w:pStyle w:val="TT"/>
              <w:jc w:val="center"/>
              <w:rPr>
                <w:rFonts w:cs="Arial"/>
                <w:bCs/>
                <w:color w:val="000000" w:themeColor="text1"/>
                <w:spacing w:val="-2"/>
                <w:sz w:val="20"/>
                <w:lang w:val="hr-HR"/>
              </w:rPr>
            </w:pPr>
            <w:bookmarkStart w:id="98" w:name="_Toc67326588"/>
            <w:r w:rsidRPr="00A873BB">
              <w:rPr>
                <w:rFonts w:cs="Arial"/>
                <w:bCs/>
                <w:color w:val="000000" w:themeColor="text1"/>
                <w:spacing w:val="-2"/>
                <w:sz w:val="20"/>
                <w:lang w:val="hr-HR"/>
              </w:rPr>
              <w:t>7</w:t>
            </w:r>
            <w:bookmarkEnd w:id="98"/>
          </w:p>
        </w:tc>
        <w:tc>
          <w:tcPr>
            <w:tcW w:w="968" w:type="pct"/>
            <w:vAlign w:val="bottom"/>
          </w:tcPr>
          <w:p w14:paraId="42477D0B" w14:textId="15526132" w:rsidR="00A12F9D" w:rsidRPr="004B4498" w:rsidRDefault="00522058" w:rsidP="00A12F9D">
            <w:pPr>
              <w:pStyle w:val="TT"/>
              <w:tabs>
                <w:tab w:val="clear" w:pos="1202"/>
              </w:tabs>
              <w:jc w:val="right"/>
              <w:rPr>
                <w:rFonts w:cs="Arial"/>
                <w:color w:val="000000" w:themeColor="text1"/>
                <w:sz w:val="20"/>
                <w:lang w:val="hr-HR"/>
              </w:rPr>
            </w:pPr>
            <w:r>
              <w:rPr>
                <w:rFonts w:cs="Arial"/>
                <w:color w:val="000000" w:themeColor="text1"/>
                <w:sz w:val="20"/>
                <w:lang w:val="hr-HR"/>
              </w:rPr>
              <w:t>(895)</w:t>
            </w:r>
          </w:p>
        </w:tc>
        <w:tc>
          <w:tcPr>
            <w:tcW w:w="884" w:type="pct"/>
            <w:vAlign w:val="bottom"/>
          </w:tcPr>
          <w:p w14:paraId="4B94D8A6" w14:textId="0472D170" w:rsidR="00A12F9D" w:rsidRPr="00F959D0" w:rsidRDefault="00A12F9D" w:rsidP="00A12F9D">
            <w:pPr>
              <w:pStyle w:val="TT"/>
              <w:tabs>
                <w:tab w:val="clear" w:pos="1202"/>
              </w:tabs>
              <w:jc w:val="right"/>
              <w:rPr>
                <w:rFonts w:cs="Arial"/>
                <w:color w:val="000000" w:themeColor="text1"/>
                <w:sz w:val="20"/>
                <w:lang w:val="hr-HR"/>
              </w:rPr>
            </w:pPr>
            <w:r w:rsidRPr="00D16DD5">
              <w:rPr>
                <w:rFonts w:cs="Arial"/>
                <w:color w:val="000000" w:themeColor="text1"/>
                <w:sz w:val="20"/>
                <w:lang w:val="hr-HR"/>
              </w:rPr>
              <w:t>(765)</w:t>
            </w:r>
          </w:p>
        </w:tc>
      </w:tr>
      <w:tr w:rsidR="00A12F9D" w:rsidRPr="00F75A7A" w14:paraId="303783C8" w14:textId="77777777" w:rsidTr="00AD1D01">
        <w:trPr>
          <w:trHeight w:val="292"/>
        </w:trPr>
        <w:tc>
          <w:tcPr>
            <w:tcW w:w="2583" w:type="pct"/>
          </w:tcPr>
          <w:p w14:paraId="77E60283" w14:textId="36BFD843" w:rsidR="00A12F9D" w:rsidRPr="004B4498" w:rsidRDefault="00A12F9D" w:rsidP="00A12F9D">
            <w:pPr>
              <w:pStyle w:val="Tot"/>
              <w:rPr>
                <w:rFonts w:cs="Arial"/>
                <w:b/>
                <w:bCs/>
                <w:color w:val="000000" w:themeColor="text1"/>
                <w:sz w:val="20"/>
                <w:vertAlign w:val="superscript"/>
                <w:lang w:val="hr-HR"/>
              </w:rPr>
            </w:pPr>
            <w:bookmarkStart w:id="99" w:name="_Toc67326590"/>
            <w:r w:rsidRPr="004B4498">
              <w:rPr>
                <w:rFonts w:cs="Arial"/>
                <w:b/>
                <w:bCs/>
                <w:color w:val="000000" w:themeColor="text1"/>
                <w:sz w:val="20"/>
                <w:lang w:val="hr-HR"/>
              </w:rPr>
              <w:t>Neto prihod od naknada i provizija</w:t>
            </w:r>
            <w:bookmarkEnd w:id="99"/>
          </w:p>
        </w:tc>
        <w:tc>
          <w:tcPr>
            <w:tcW w:w="565" w:type="pct"/>
            <w:vAlign w:val="bottom"/>
          </w:tcPr>
          <w:p w14:paraId="4DFB4BFB" w14:textId="77777777" w:rsidR="00A12F9D" w:rsidRPr="00A873BB" w:rsidRDefault="00A12F9D" w:rsidP="00A12F9D">
            <w:pPr>
              <w:pStyle w:val="Tot"/>
              <w:jc w:val="center"/>
              <w:rPr>
                <w:rFonts w:cs="Arial"/>
                <w:b/>
                <w:bCs/>
                <w:color w:val="000000" w:themeColor="text1"/>
                <w:sz w:val="20"/>
                <w:lang w:val="hr-HR"/>
              </w:rPr>
            </w:pPr>
          </w:p>
        </w:tc>
        <w:tc>
          <w:tcPr>
            <w:tcW w:w="968" w:type="pct"/>
            <w:tcBorders>
              <w:top w:val="single" w:sz="2" w:space="0" w:color="auto"/>
              <w:bottom w:val="single" w:sz="12" w:space="0" w:color="auto"/>
            </w:tcBorders>
            <w:vAlign w:val="bottom"/>
          </w:tcPr>
          <w:p w14:paraId="3C9EC7B5" w14:textId="35B2DFA6" w:rsidR="00A12F9D" w:rsidRPr="007A0FCE" w:rsidRDefault="00522058" w:rsidP="00A12F9D">
            <w:pPr>
              <w:pStyle w:val="Tot"/>
              <w:jc w:val="right"/>
              <w:rPr>
                <w:rFonts w:cs="Arial"/>
                <w:b/>
                <w:bCs/>
                <w:color w:val="000000" w:themeColor="text1"/>
                <w:sz w:val="20"/>
                <w:lang w:val="hr-HR"/>
              </w:rPr>
            </w:pPr>
            <w:r>
              <w:rPr>
                <w:rFonts w:cs="Arial"/>
                <w:b/>
                <w:bCs/>
                <w:color w:val="000000" w:themeColor="text1"/>
                <w:sz w:val="20"/>
                <w:lang w:val="hr-HR"/>
              </w:rPr>
              <w:t>1.589</w:t>
            </w:r>
          </w:p>
        </w:tc>
        <w:tc>
          <w:tcPr>
            <w:tcW w:w="884" w:type="pct"/>
            <w:tcBorders>
              <w:top w:val="single" w:sz="2" w:space="0" w:color="auto"/>
              <w:bottom w:val="single" w:sz="12" w:space="0" w:color="auto"/>
            </w:tcBorders>
            <w:vAlign w:val="bottom"/>
          </w:tcPr>
          <w:p w14:paraId="32603755" w14:textId="08CC291A" w:rsidR="00A12F9D" w:rsidRPr="007A0FCE" w:rsidRDefault="00A12F9D" w:rsidP="00A12F9D">
            <w:pPr>
              <w:pStyle w:val="Tot"/>
              <w:tabs>
                <w:tab w:val="clear" w:pos="1202"/>
              </w:tabs>
              <w:jc w:val="right"/>
              <w:rPr>
                <w:rFonts w:cs="Arial"/>
                <w:b/>
                <w:bCs/>
                <w:color w:val="000000" w:themeColor="text1"/>
                <w:spacing w:val="-2"/>
                <w:sz w:val="20"/>
                <w:lang w:val="hr-HR"/>
              </w:rPr>
            </w:pPr>
            <w:r w:rsidRPr="00D16DD5">
              <w:rPr>
                <w:rFonts w:cs="Arial"/>
                <w:b/>
                <w:bCs/>
                <w:color w:val="000000" w:themeColor="text1"/>
                <w:sz w:val="20"/>
                <w:lang w:val="hr-HR"/>
              </w:rPr>
              <w:t>3.041</w:t>
            </w:r>
          </w:p>
        </w:tc>
      </w:tr>
      <w:tr w:rsidR="00A12F9D" w:rsidRPr="00F75A7A" w14:paraId="78945FBF" w14:textId="77777777" w:rsidTr="00806716">
        <w:trPr>
          <w:trHeight w:hRule="exact" w:val="340"/>
        </w:trPr>
        <w:tc>
          <w:tcPr>
            <w:tcW w:w="2583" w:type="pct"/>
          </w:tcPr>
          <w:p w14:paraId="5CC76992" w14:textId="77777777" w:rsidR="00A12F9D" w:rsidRPr="004B4498" w:rsidRDefault="00A12F9D" w:rsidP="00A12F9D">
            <w:pPr>
              <w:pStyle w:val="TT"/>
              <w:rPr>
                <w:rFonts w:cs="Arial"/>
                <w:color w:val="000000" w:themeColor="text1"/>
                <w:sz w:val="20"/>
                <w:lang w:val="hr-HR"/>
              </w:rPr>
            </w:pPr>
          </w:p>
        </w:tc>
        <w:tc>
          <w:tcPr>
            <w:tcW w:w="565" w:type="pct"/>
            <w:vAlign w:val="bottom"/>
          </w:tcPr>
          <w:p w14:paraId="6929DEAD" w14:textId="77777777" w:rsidR="00A12F9D" w:rsidRPr="00A873BB" w:rsidRDefault="00A12F9D" w:rsidP="00A12F9D">
            <w:pPr>
              <w:pStyle w:val="TT"/>
              <w:jc w:val="center"/>
              <w:rPr>
                <w:rFonts w:cs="Arial"/>
                <w:color w:val="000000" w:themeColor="text1"/>
                <w:sz w:val="20"/>
                <w:lang w:val="hr-HR"/>
              </w:rPr>
            </w:pPr>
          </w:p>
        </w:tc>
        <w:tc>
          <w:tcPr>
            <w:tcW w:w="968" w:type="pct"/>
            <w:tcBorders>
              <w:top w:val="single" w:sz="12" w:space="0" w:color="auto"/>
            </w:tcBorders>
            <w:vAlign w:val="bottom"/>
          </w:tcPr>
          <w:p w14:paraId="06508E7C" w14:textId="77777777" w:rsidR="00A12F9D" w:rsidRPr="004B4498" w:rsidRDefault="00A12F9D" w:rsidP="00A12F9D">
            <w:pPr>
              <w:pStyle w:val="TT"/>
              <w:tabs>
                <w:tab w:val="clear" w:pos="1202"/>
              </w:tabs>
              <w:jc w:val="right"/>
              <w:rPr>
                <w:rFonts w:cs="Arial"/>
                <w:color w:val="000000" w:themeColor="text1"/>
                <w:sz w:val="20"/>
                <w:lang w:val="hr-HR"/>
              </w:rPr>
            </w:pPr>
          </w:p>
        </w:tc>
        <w:tc>
          <w:tcPr>
            <w:tcW w:w="884" w:type="pct"/>
            <w:tcBorders>
              <w:top w:val="single" w:sz="12" w:space="0" w:color="auto"/>
            </w:tcBorders>
            <w:vAlign w:val="bottom"/>
          </w:tcPr>
          <w:p w14:paraId="5B76D348" w14:textId="77777777" w:rsidR="00A12F9D" w:rsidRPr="004B4498" w:rsidRDefault="00A12F9D" w:rsidP="00A12F9D">
            <w:pPr>
              <w:pStyle w:val="TT"/>
              <w:jc w:val="right"/>
              <w:rPr>
                <w:rFonts w:cs="Arial"/>
                <w:color w:val="000000" w:themeColor="text1"/>
                <w:sz w:val="20"/>
                <w:lang w:val="hr-HR"/>
              </w:rPr>
            </w:pPr>
          </w:p>
        </w:tc>
      </w:tr>
      <w:tr w:rsidR="00A12F9D" w:rsidRPr="00F75A7A" w14:paraId="6643C641" w14:textId="77777777" w:rsidTr="00F959D0">
        <w:trPr>
          <w:trHeight w:val="355"/>
        </w:trPr>
        <w:tc>
          <w:tcPr>
            <w:tcW w:w="2583" w:type="pct"/>
            <w:vAlign w:val="bottom"/>
          </w:tcPr>
          <w:p w14:paraId="6F2A267C" w14:textId="25E18CC8" w:rsidR="00A12F9D" w:rsidRPr="004B4498" w:rsidRDefault="00A12F9D" w:rsidP="00A12F9D">
            <w:pPr>
              <w:pStyle w:val="TT"/>
              <w:rPr>
                <w:rFonts w:cs="Arial"/>
                <w:color w:val="000000" w:themeColor="text1"/>
                <w:sz w:val="20"/>
                <w:lang w:val="hr-HR"/>
              </w:rPr>
            </w:pPr>
            <w:bookmarkStart w:id="100" w:name="_Toc67326593"/>
            <w:r w:rsidRPr="004B4498">
              <w:rPr>
                <w:rFonts w:cs="Arial"/>
                <w:color w:val="000000" w:themeColor="text1"/>
                <w:sz w:val="20"/>
                <w:lang w:val="hr-HR"/>
              </w:rPr>
              <w:t>Neto prihod</w:t>
            </w:r>
            <w:r>
              <w:rPr>
                <w:rFonts w:cs="Arial"/>
                <w:color w:val="000000" w:themeColor="text1"/>
                <w:sz w:val="20"/>
                <w:lang w:val="hr-HR"/>
              </w:rPr>
              <w:t xml:space="preserve">i </w:t>
            </w:r>
            <w:r w:rsidRPr="004B4498">
              <w:rPr>
                <w:rFonts w:cs="Arial"/>
                <w:color w:val="000000" w:themeColor="text1"/>
                <w:sz w:val="20"/>
                <w:lang w:val="hr-HR"/>
              </w:rPr>
              <w:t>od financijskih aktivnosti</w:t>
            </w:r>
            <w:bookmarkEnd w:id="100"/>
            <w:r w:rsidRPr="004B4498">
              <w:rPr>
                <w:rFonts w:cs="Arial"/>
                <w:color w:val="000000" w:themeColor="text1"/>
                <w:sz w:val="20"/>
                <w:lang w:val="hr-HR"/>
              </w:rPr>
              <w:t xml:space="preserve"> </w:t>
            </w:r>
          </w:p>
        </w:tc>
        <w:tc>
          <w:tcPr>
            <w:tcW w:w="565" w:type="pct"/>
            <w:vAlign w:val="bottom"/>
          </w:tcPr>
          <w:p w14:paraId="3F1345E1" w14:textId="77777777" w:rsidR="00A12F9D" w:rsidRPr="00A873BB" w:rsidRDefault="00A12F9D" w:rsidP="00A12F9D">
            <w:pPr>
              <w:pStyle w:val="TT"/>
              <w:jc w:val="center"/>
              <w:rPr>
                <w:rFonts w:cs="Arial"/>
                <w:color w:val="000000" w:themeColor="text1"/>
                <w:sz w:val="20"/>
                <w:lang w:val="hr-HR"/>
              </w:rPr>
            </w:pPr>
            <w:bookmarkStart w:id="101" w:name="_Toc67326594"/>
            <w:r w:rsidRPr="00A873BB">
              <w:rPr>
                <w:rFonts w:cs="Arial"/>
                <w:color w:val="000000" w:themeColor="text1"/>
                <w:sz w:val="20"/>
                <w:lang w:val="hr-HR"/>
              </w:rPr>
              <w:t>8</w:t>
            </w:r>
            <w:bookmarkEnd w:id="101"/>
          </w:p>
        </w:tc>
        <w:tc>
          <w:tcPr>
            <w:tcW w:w="968" w:type="pct"/>
            <w:vAlign w:val="bottom"/>
          </w:tcPr>
          <w:p w14:paraId="616C92B1" w14:textId="413D4B03" w:rsidR="00A12F9D" w:rsidRPr="004B4498" w:rsidRDefault="00522058" w:rsidP="00A12F9D">
            <w:pPr>
              <w:pStyle w:val="TT"/>
              <w:tabs>
                <w:tab w:val="clear" w:pos="1202"/>
              </w:tabs>
              <w:jc w:val="right"/>
              <w:rPr>
                <w:rFonts w:cs="Arial"/>
                <w:color w:val="000000" w:themeColor="text1"/>
                <w:sz w:val="20"/>
                <w:lang w:val="hr-HR"/>
              </w:rPr>
            </w:pPr>
            <w:r>
              <w:rPr>
                <w:rFonts w:cs="Arial"/>
                <w:color w:val="000000" w:themeColor="text1"/>
                <w:sz w:val="20"/>
                <w:lang w:val="hr-HR"/>
              </w:rPr>
              <w:t>767</w:t>
            </w:r>
          </w:p>
        </w:tc>
        <w:tc>
          <w:tcPr>
            <w:tcW w:w="884" w:type="pct"/>
            <w:vAlign w:val="bottom"/>
          </w:tcPr>
          <w:p w14:paraId="1D4474DB" w14:textId="099EA2E9" w:rsidR="00A12F9D" w:rsidRPr="00F959D0" w:rsidRDefault="00A12F9D" w:rsidP="00A12F9D">
            <w:pPr>
              <w:pStyle w:val="TT"/>
              <w:tabs>
                <w:tab w:val="clear" w:pos="1202"/>
              </w:tabs>
              <w:jc w:val="right"/>
              <w:rPr>
                <w:rFonts w:cs="Arial"/>
                <w:color w:val="000000" w:themeColor="text1"/>
                <w:sz w:val="20"/>
                <w:lang w:val="hr-HR"/>
              </w:rPr>
            </w:pPr>
            <w:r w:rsidRPr="00D16DD5">
              <w:rPr>
                <w:rFonts w:cs="Arial"/>
                <w:color w:val="000000" w:themeColor="text1"/>
                <w:sz w:val="20"/>
                <w:lang w:val="hr-HR"/>
              </w:rPr>
              <w:t>1.740</w:t>
            </w:r>
          </w:p>
        </w:tc>
      </w:tr>
      <w:tr w:rsidR="00A12F9D" w:rsidRPr="00F75A7A" w14:paraId="3309FBED" w14:textId="77777777" w:rsidTr="00F959D0">
        <w:trPr>
          <w:trHeight w:val="292"/>
        </w:trPr>
        <w:tc>
          <w:tcPr>
            <w:tcW w:w="2583" w:type="pct"/>
          </w:tcPr>
          <w:p w14:paraId="51199D81" w14:textId="29B8001F" w:rsidR="00A12F9D" w:rsidRPr="004B4498" w:rsidRDefault="00A12F9D" w:rsidP="00A12F9D">
            <w:pPr>
              <w:pStyle w:val="Tot"/>
              <w:rPr>
                <w:rFonts w:cs="Arial"/>
                <w:color w:val="000000" w:themeColor="text1"/>
                <w:sz w:val="20"/>
                <w:lang w:val="hr-HR"/>
              </w:rPr>
            </w:pPr>
            <w:bookmarkStart w:id="102" w:name="_Toc67326597"/>
            <w:r w:rsidRPr="004B4498">
              <w:rPr>
                <w:rFonts w:cs="Arial"/>
                <w:color w:val="000000" w:themeColor="text1"/>
                <w:sz w:val="20"/>
                <w:lang w:val="hr-HR"/>
              </w:rPr>
              <w:t>Ostali prihodi</w:t>
            </w:r>
            <w:bookmarkEnd w:id="102"/>
          </w:p>
        </w:tc>
        <w:tc>
          <w:tcPr>
            <w:tcW w:w="565" w:type="pct"/>
            <w:vAlign w:val="bottom"/>
          </w:tcPr>
          <w:p w14:paraId="5EBC3B4C" w14:textId="77777777" w:rsidR="00A12F9D" w:rsidRPr="00A873BB" w:rsidRDefault="00A12F9D" w:rsidP="00A12F9D">
            <w:pPr>
              <w:pStyle w:val="Tot"/>
              <w:jc w:val="center"/>
              <w:rPr>
                <w:rFonts w:cs="Arial"/>
                <w:b/>
                <w:bCs/>
                <w:color w:val="000000" w:themeColor="text1"/>
                <w:sz w:val="20"/>
                <w:lang w:val="hr-HR"/>
              </w:rPr>
            </w:pPr>
          </w:p>
        </w:tc>
        <w:tc>
          <w:tcPr>
            <w:tcW w:w="968" w:type="pct"/>
            <w:vAlign w:val="bottom"/>
          </w:tcPr>
          <w:p w14:paraId="763BBFDA" w14:textId="7A2CE50D" w:rsidR="00A12F9D" w:rsidRPr="004B4498" w:rsidRDefault="00522058" w:rsidP="00A12F9D">
            <w:pPr>
              <w:pStyle w:val="TT"/>
              <w:tabs>
                <w:tab w:val="clear" w:pos="1202"/>
              </w:tabs>
              <w:jc w:val="right"/>
              <w:rPr>
                <w:rFonts w:cs="Arial"/>
                <w:color w:val="000000" w:themeColor="text1"/>
                <w:sz w:val="20"/>
                <w:lang w:val="hr-HR"/>
              </w:rPr>
            </w:pPr>
            <w:r>
              <w:rPr>
                <w:rFonts w:cs="Arial"/>
                <w:color w:val="000000" w:themeColor="text1"/>
                <w:sz w:val="20"/>
                <w:lang w:val="hr-HR"/>
              </w:rPr>
              <w:t>5.835</w:t>
            </w:r>
          </w:p>
        </w:tc>
        <w:tc>
          <w:tcPr>
            <w:tcW w:w="884" w:type="pct"/>
            <w:vAlign w:val="bottom"/>
          </w:tcPr>
          <w:p w14:paraId="6D3C07F4" w14:textId="13FF25B3" w:rsidR="00A12F9D" w:rsidRPr="006407F8" w:rsidRDefault="00A12F9D" w:rsidP="00A12F9D">
            <w:pPr>
              <w:pStyle w:val="TT"/>
              <w:tabs>
                <w:tab w:val="clear" w:pos="1202"/>
              </w:tabs>
              <w:jc w:val="right"/>
              <w:rPr>
                <w:rFonts w:cs="Arial"/>
                <w:color w:val="000000" w:themeColor="text1"/>
                <w:sz w:val="20"/>
                <w:lang w:val="hr-HR"/>
              </w:rPr>
            </w:pPr>
            <w:r w:rsidRPr="00D16DD5">
              <w:rPr>
                <w:rFonts w:cs="Arial"/>
                <w:color w:val="000000" w:themeColor="text1"/>
                <w:sz w:val="20"/>
                <w:lang w:val="hr-HR"/>
              </w:rPr>
              <w:t>4.985</w:t>
            </w:r>
          </w:p>
        </w:tc>
      </w:tr>
      <w:tr w:rsidR="00A12F9D" w:rsidRPr="00F75A7A" w14:paraId="5B6FDD33" w14:textId="77777777" w:rsidTr="00DE3B78">
        <w:trPr>
          <w:trHeight w:val="303"/>
        </w:trPr>
        <w:tc>
          <w:tcPr>
            <w:tcW w:w="2583" w:type="pct"/>
          </w:tcPr>
          <w:p w14:paraId="21127650" w14:textId="77777777" w:rsidR="00A12F9D" w:rsidRPr="004B4498" w:rsidRDefault="00A12F9D" w:rsidP="00A12F9D">
            <w:pPr>
              <w:pStyle w:val="Tot"/>
              <w:rPr>
                <w:rFonts w:cs="Arial"/>
                <w:b/>
                <w:bCs/>
                <w:color w:val="000000" w:themeColor="text1"/>
                <w:sz w:val="20"/>
                <w:lang w:val="hr-HR"/>
              </w:rPr>
            </w:pPr>
          </w:p>
        </w:tc>
        <w:tc>
          <w:tcPr>
            <w:tcW w:w="565" w:type="pct"/>
            <w:vAlign w:val="bottom"/>
          </w:tcPr>
          <w:p w14:paraId="5C518BEA" w14:textId="77777777" w:rsidR="00A12F9D" w:rsidRPr="00A873BB" w:rsidRDefault="00A12F9D" w:rsidP="00A12F9D">
            <w:pPr>
              <w:pStyle w:val="Tot"/>
              <w:jc w:val="center"/>
              <w:rPr>
                <w:rFonts w:cs="Arial"/>
                <w:b/>
                <w:bCs/>
                <w:color w:val="000000" w:themeColor="text1"/>
                <w:sz w:val="20"/>
                <w:lang w:val="hr-HR"/>
              </w:rPr>
            </w:pPr>
          </w:p>
        </w:tc>
        <w:tc>
          <w:tcPr>
            <w:tcW w:w="968" w:type="pct"/>
            <w:tcBorders>
              <w:top w:val="single" w:sz="2" w:space="0" w:color="auto"/>
              <w:bottom w:val="single" w:sz="12" w:space="0" w:color="auto"/>
            </w:tcBorders>
            <w:vAlign w:val="bottom"/>
          </w:tcPr>
          <w:p w14:paraId="3F717A55" w14:textId="308212AF" w:rsidR="00A12F9D" w:rsidRPr="00112A9A" w:rsidRDefault="00522058" w:rsidP="00A12F9D">
            <w:pPr>
              <w:pStyle w:val="Tot"/>
              <w:jc w:val="right"/>
              <w:rPr>
                <w:rFonts w:cs="Arial"/>
                <w:b/>
                <w:bCs/>
                <w:color w:val="000000" w:themeColor="text1"/>
                <w:sz w:val="20"/>
                <w:lang w:val="hr-HR"/>
              </w:rPr>
            </w:pPr>
            <w:r>
              <w:rPr>
                <w:rFonts w:cs="Arial"/>
                <w:b/>
                <w:bCs/>
                <w:color w:val="000000" w:themeColor="text1"/>
                <w:sz w:val="20"/>
                <w:lang w:val="hr-HR"/>
              </w:rPr>
              <w:t>83.440</w:t>
            </w:r>
          </w:p>
        </w:tc>
        <w:tc>
          <w:tcPr>
            <w:tcW w:w="884" w:type="pct"/>
            <w:tcBorders>
              <w:top w:val="single" w:sz="2" w:space="0" w:color="auto"/>
              <w:bottom w:val="single" w:sz="12" w:space="0" w:color="auto"/>
            </w:tcBorders>
            <w:vAlign w:val="bottom"/>
          </w:tcPr>
          <w:p w14:paraId="7F6EDF0C" w14:textId="0269A886" w:rsidR="00A12F9D" w:rsidRPr="006407F8" w:rsidRDefault="00A12F9D" w:rsidP="00A12F9D">
            <w:pPr>
              <w:pStyle w:val="Tot"/>
              <w:jc w:val="right"/>
              <w:rPr>
                <w:rFonts w:cs="Arial"/>
                <w:b/>
                <w:bCs/>
                <w:color w:val="000000" w:themeColor="text1"/>
                <w:sz w:val="20"/>
                <w:lang w:val="hr-HR"/>
              </w:rPr>
            </w:pPr>
            <w:r w:rsidRPr="00D16DD5">
              <w:rPr>
                <w:rFonts w:cs="Arial"/>
                <w:b/>
                <w:bCs/>
                <w:color w:val="000000" w:themeColor="text1"/>
                <w:sz w:val="20"/>
                <w:lang w:val="hr-HR"/>
              </w:rPr>
              <w:t>76.360</w:t>
            </w:r>
          </w:p>
        </w:tc>
      </w:tr>
      <w:tr w:rsidR="00A12F9D" w:rsidRPr="00F75A7A" w14:paraId="438145A9" w14:textId="77777777" w:rsidTr="00806716">
        <w:trPr>
          <w:trHeight w:val="260"/>
        </w:trPr>
        <w:tc>
          <w:tcPr>
            <w:tcW w:w="2583" w:type="pct"/>
          </w:tcPr>
          <w:p w14:paraId="6D85C185" w14:textId="77777777" w:rsidR="00A12F9D" w:rsidRPr="004B4498" w:rsidRDefault="00A12F9D" w:rsidP="00A12F9D">
            <w:pPr>
              <w:pStyle w:val="TT"/>
              <w:rPr>
                <w:rFonts w:cs="Arial"/>
                <w:bCs/>
                <w:color w:val="000000" w:themeColor="text1"/>
                <w:spacing w:val="-2"/>
                <w:sz w:val="20"/>
                <w:lang w:val="hr-HR"/>
              </w:rPr>
            </w:pPr>
          </w:p>
        </w:tc>
        <w:tc>
          <w:tcPr>
            <w:tcW w:w="565" w:type="pct"/>
            <w:vAlign w:val="bottom"/>
          </w:tcPr>
          <w:p w14:paraId="3F5DFCE8" w14:textId="77777777" w:rsidR="00A12F9D" w:rsidRPr="00A873BB" w:rsidRDefault="00A12F9D" w:rsidP="00A12F9D">
            <w:pPr>
              <w:pStyle w:val="TT"/>
              <w:jc w:val="center"/>
              <w:rPr>
                <w:rFonts w:cs="Arial"/>
                <w:bCs/>
                <w:color w:val="000000" w:themeColor="text1"/>
                <w:spacing w:val="-2"/>
                <w:sz w:val="20"/>
                <w:lang w:val="hr-HR"/>
              </w:rPr>
            </w:pPr>
          </w:p>
        </w:tc>
        <w:tc>
          <w:tcPr>
            <w:tcW w:w="968" w:type="pct"/>
            <w:vAlign w:val="bottom"/>
          </w:tcPr>
          <w:p w14:paraId="13BC3836" w14:textId="77777777" w:rsidR="00A12F9D" w:rsidRPr="004B4498" w:rsidRDefault="00A12F9D" w:rsidP="00A12F9D">
            <w:pPr>
              <w:pStyle w:val="TT"/>
              <w:tabs>
                <w:tab w:val="clear" w:pos="1202"/>
              </w:tabs>
              <w:jc w:val="right"/>
              <w:rPr>
                <w:rFonts w:cs="Arial"/>
                <w:color w:val="000000" w:themeColor="text1"/>
                <w:sz w:val="20"/>
                <w:lang w:val="hr-HR"/>
              </w:rPr>
            </w:pPr>
          </w:p>
        </w:tc>
        <w:tc>
          <w:tcPr>
            <w:tcW w:w="884" w:type="pct"/>
            <w:vAlign w:val="bottom"/>
          </w:tcPr>
          <w:p w14:paraId="36C5209F" w14:textId="77777777" w:rsidR="00A12F9D" w:rsidRPr="006407F8" w:rsidRDefault="00A12F9D" w:rsidP="00A12F9D">
            <w:pPr>
              <w:pStyle w:val="TT"/>
              <w:tabs>
                <w:tab w:val="clear" w:pos="1202"/>
              </w:tabs>
              <w:jc w:val="right"/>
              <w:rPr>
                <w:rFonts w:cs="Arial"/>
                <w:bCs/>
                <w:color w:val="000000" w:themeColor="text1"/>
                <w:spacing w:val="-2"/>
                <w:sz w:val="20"/>
                <w:lang w:val="hr-HR"/>
              </w:rPr>
            </w:pPr>
          </w:p>
        </w:tc>
      </w:tr>
      <w:tr w:rsidR="00DC50F5" w:rsidRPr="00F75A7A" w14:paraId="2F623092" w14:textId="77777777" w:rsidTr="00F959D0">
        <w:trPr>
          <w:trHeight w:val="120"/>
        </w:trPr>
        <w:tc>
          <w:tcPr>
            <w:tcW w:w="2583" w:type="pct"/>
            <w:vAlign w:val="bottom"/>
          </w:tcPr>
          <w:p w14:paraId="515A2C53" w14:textId="038C0E5B" w:rsidR="00DC50F5" w:rsidRPr="004B4498" w:rsidRDefault="00DC50F5" w:rsidP="00DC50F5">
            <w:pPr>
              <w:pStyle w:val="TT"/>
              <w:rPr>
                <w:rFonts w:cs="Arial"/>
                <w:bCs/>
                <w:color w:val="000000" w:themeColor="text1"/>
                <w:spacing w:val="-2"/>
                <w:sz w:val="20"/>
                <w:lang w:val="hr-HR"/>
              </w:rPr>
            </w:pPr>
            <w:bookmarkStart w:id="103" w:name="_Toc67326602"/>
            <w:r w:rsidRPr="004B4498">
              <w:rPr>
                <w:rFonts w:cs="Arial"/>
                <w:bCs/>
                <w:color w:val="000000" w:themeColor="text1"/>
                <w:spacing w:val="-2"/>
                <w:sz w:val="20"/>
                <w:lang w:val="hr-HR"/>
              </w:rPr>
              <w:t>Troškovi osoblja</w:t>
            </w:r>
            <w:bookmarkEnd w:id="103"/>
          </w:p>
        </w:tc>
        <w:tc>
          <w:tcPr>
            <w:tcW w:w="565" w:type="pct"/>
            <w:vAlign w:val="bottom"/>
          </w:tcPr>
          <w:p w14:paraId="0B635462" w14:textId="77777777" w:rsidR="00DC50F5" w:rsidRPr="00A873BB" w:rsidRDefault="00DC50F5" w:rsidP="00DC50F5">
            <w:pPr>
              <w:pStyle w:val="TT"/>
              <w:jc w:val="center"/>
              <w:rPr>
                <w:rFonts w:cs="Arial"/>
                <w:bCs/>
                <w:color w:val="000000" w:themeColor="text1"/>
                <w:spacing w:val="-2"/>
                <w:sz w:val="20"/>
                <w:lang w:val="hr-HR"/>
              </w:rPr>
            </w:pPr>
            <w:bookmarkStart w:id="104" w:name="_Toc67326603"/>
            <w:r w:rsidRPr="00A873BB">
              <w:rPr>
                <w:rFonts w:cs="Arial"/>
                <w:bCs/>
                <w:color w:val="000000" w:themeColor="text1"/>
                <w:spacing w:val="-2"/>
                <w:sz w:val="20"/>
                <w:lang w:val="hr-HR"/>
              </w:rPr>
              <w:t>9 a)</w:t>
            </w:r>
            <w:bookmarkEnd w:id="104"/>
          </w:p>
        </w:tc>
        <w:tc>
          <w:tcPr>
            <w:tcW w:w="968" w:type="pct"/>
            <w:tcBorders>
              <w:top w:val="nil"/>
              <w:left w:val="nil"/>
              <w:right w:val="nil"/>
            </w:tcBorders>
            <w:shd w:val="clear" w:color="auto" w:fill="auto"/>
          </w:tcPr>
          <w:p w14:paraId="7CA8DA1D" w14:textId="73FD10A6" w:rsidR="00DC50F5" w:rsidRPr="00DC50F5" w:rsidRDefault="00DC50F5" w:rsidP="00DC50F5">
            <w:pPr>
              <w:pStyle w:val="TT"/>
              <w:tabs>
                <w:tab w:val="clear" w:pos="1202"/>
              </w:tabs>
              <w:jc w:val="right"/>
              <w:rPr>
                <w:rFonts w:cs="Arial"/>
                <w:color w:val="000000" w:themeColor="text1"/>
                <w:sz w:val="20"/>
                <w:lang w:val="hr-HR"/>
              </w:rPr>
            </w:pPr>
            <w:r>
              <w:rPr>
                <w:sz w:val="20"/>
              </w:rPr>
              <w:t>(</w:t>
            </w:r>
            <w:r w:rsidRPr="00DC50F5">
              <w:rPr>
                <w:sz w:val="20"/>
              </w:rPr>
              <w:t>18</w:t>
            </w:r>
            <w:r>
              <w:rPr>
                <w:sz w:val="20"/>
              </w:rPr>
              <w:t>.</w:t>
            </w:r>
            <w:r w:rsidRPr="00DC50F5">
              <w:rPr>
                <w:sz w:val="20"/>
              </w:rPr>
              <w:t>013</w:t>
            </w:r>
            <w:r>
              <w:rPr>
                <w:sz w:val="20"/>
              </w:rPr>
              <w:t>)</w:t>
            </w:r>
          </w:p>
        </w:tc>
        <w:tc>
          <w:tcPr>
            <w:tcW w:w="884" w:type="pct"/>
            <w:tcBorders>
              <w:top w:val="nil"/>
              <w:left w:val="nil"/>
              <w:right w:val="nil"/>
            </w:tcBorders>
            <w:shd w:val="clear" w:color="auto" w:fill="auto"/>
          </w:tcPr>
          <w:p w14:paraId="74C4724F" w14:textId="1071EE2D" w:rsidR="00DC50F5" w:rsidRPr="006407F8" w:rsidRDefault="00DC50F5" w:rsidP="00DC50F5">
            <w:pPr>
              <w:pStyle w:val="TT"/>
              <w:tabs>
                <w:tab w:val="clear" w:pos="1202"/>
              </w:tabs>
              <w:jc w:val="right"/>
              <w:rPr>
                <w:rFonts w:cs="Arial"/>
                <w:bCs/>
                <w:color w:val="000000" w:themeColor="text1"/>
                <w:spacing w:val="-2"/>
                <w:sz w:val="20"/>
                <w:lang w:val="hr-HR"/>
              </w:rPr>
            </w:pPr>
            <w:r w:rsidRPr="006407F8">
              <w:rPr>
                <w:sz w:val="20"/>
              </w:rPr>
              <w:t xml:space="preserve"> (</w:t>
            </w:r>
            <w:r>
              <w:rPr>
                <w:sz w:val="20"/>
              </w:rPr>
              <w:t>16.171)</w:t>
            </w:r>
          </w:p>
        </w:tc>
      </w:tr>
      <w:tr w:rsidR="00DC50F5" w:rsidRPr="00F75A7A" w14:paraId="06898CC7" w14:textId="77777777" w:rsidTr="00F959D0">
        <w:trPr>
          <w:trHeight w:val="246"/>
        </w:trPr>
        <w:tc>
          <w:tcPr>
            <w:tcW w:w="2583" w:type="pct"/>
            <w:vAlign w:val="bottom"/>
          </w:tcPr>
          <w:p w14:paraId="64EE0BDB" w14:textId="3D01DAFF" w:rsidR="00DC50F5" w:rsidRPr="004B4498" w:rsidRDefault="00DC50F5" w:rsidP="00DC50F5">
            <w:pPr>
              <w:pStyle w:val="TT"/>
              <w:rPr>
                <w:rFonts w:cs="Arial"/>
                <w:bCs/>
                <w:color w:val="000000" w:themeColor="text1"/>
                <w:spacing w:val="-2"/>
                <w:sz w:val="20"/>
                <w:lang w:val="hr-HR"/>
              </w:rPr>
            </w:pPr>
            <w:bookmarkStart w:id="105" w:name="_Toc67326606"/>
            <w:r w:rsidRPr="004B4498">
              <w:rPr>
                <w:rFonts w:cs="Arial"/>
                <w:bCs/>
                <w:color w:val="000000" w:themeColor="text1"/>
                <w:spacing w:val="-2"/>
                <w:sz w:val="20"/>
                <w:lang w:val="hr-HR"/>
              </w:rPr>
              <w:t>Amortizacija</w:t>
            </w:r>
            <w:bookmarkEnd w:id="105"/>
          </w:p>
        </w:tc>
        <w:tc>
          <w:tcPr>
            <w:tcW w:w="565" w:type="pct"/>
            <w:vAlign w:val="bottom"/>
          </w:tcPr>
          <w:p w14:paraId="1B49C0F4" w14:textId="77777777" w:rsidR="00DC50F5" w:rsidRPr="00A873BB" w:rsidRDefault="00DC50F5" w:rsidP="00DC50F5">
            <w:pPr>
              <w:pStyle w:val="TT"/>
              <w:jc w:val="center"/>
              <w:rPr>
                <w:rFonts w:cs="Arial"/>
                <w:bCs/>
                <w:color w:val="000000" w:themeColor="text1"/>
                <w:spacing w:val="-2"/>
                <w:sz w:val="20"/>
                <w:lang w:val="hr-HR"/>
              </w:rPr>
            </w:pPr>
            <w:bookmarkStart w:id="106" w:name="_Toc67326607"/>
            <w:r w:rsidRPr="00A873BB">
              <w:rPr>
                <w:rFonts w:cs="Arial"/>
                <w:bCs/>
                <w:color w:val="000000" w:themeColor="text1"/>
                <w:spacing w:val="-2"/>
                <w:sz w:val="20"/>
                <w:lang w:val="hr-HR"/>
              </w:rPr>
              <w:t>9 b)</w:t>
            </w:r>
            <w:bookmarkEnd w:id="106"/>
          </w:p>
        </w:tc>
        <w:tc>
          <w:tcPr>
            <w:tcW w:w="968" w:type="pct"/>
            <w:tcBorders>
              <w:top w:val="nil"/>
              <w:left w:val="nil"/>
              <w:right w:val="nil"/>
            </w:tcBorders>
            <w:shd w:val="clear" w:color="auto" w:fill="auto"/>
          </w:tcPr>
          <w:p w14:paraId="777C15CC" w14:textId="40D22DAA" w:rsidR="00DC50F5" w:rsidRPr="00DC50F5" w:rsidRDefault="00DC50F5" w:rsidP="00DC50F5">
            <w:pPr>
              <w:pStyle w:val="TT"/>
              <w:tabs>
                <w:tab w:val="clear" w:pos="1202"/>
              </w:tabs>
              <w:jc w:val="right"/>
              <w:rPr>
                <w:rFonts w:cs="Arial"/>
                <w:color w:val="000000" w:themeColor="text1"/>
                <w:sz w:val="20"/>
                <w:lang w:val="hr-HR"/>
              </w:rPr>
            </w:pPr>
            <w:r>
              <w:rPr>
                <w:sz w:val="20"/>
              </w:rPr>
              <w:t>(</w:t>
            </w:r>
            <w:r w:rsidRPr="00DC50F5">
              <w:rPr>
                <w:sz w:val="20"/>
              </w:rPr>
              <w:t>1</w:t>
            </w:r>
            <w:r>
              <w:rPr>
                <w:sz w:val="20"/>
              </w:rPr>
              <w:t>.</w:t>
            </w:r>
            <w:r w:rsidRPr="00DC50F5">
              <w:rPr>
                <w:sz w:val="20"/>
              </w:rPr>
              <w:t>998</w:t>
            </w:r>
            <w:r>
              <w:rPr>
                <w:sz w:val="20"/>
              </w:rPr>
              <w:t>)</w:t>
            </w:r>
          </w:p>
        </w:tc>
        <w:tc>
          <w:tcPr>
            <w:tcW w:w="884" w:type="pct"/>
            <w:tcBorders>
              <w:top w:val="nil"/>
              <w:left w:val="nil"/>
              <w:right w:val="nil"/>
            </w:tcBorders>
            <w:shd w:val="clear" w:color="auto" w:fill="auto"/>
          </w:tcPr>
          <w:p w14:paraId="6E5D260C" w14:textId="6D432EC7" w:rsidR="00DC50F5" w:rsidRPr="006407F8" w:rsidDel="008A118B" w:rsidRDefault="00DC50F5" w:rsidP="00DC50F5">
            <w:pPr>
              <w:pStyle w:val="TT"/>
              <w:tabs>
                <w:tab w:val="clear" w:pos="1202"/>
              </w:tabs>
              <w:jc w:val="right"/>
              <w:rPr>
                <w:rFonts w:cs="Arial"/>
                <w:color w:val="000000" w:themeColor="text1"/>
                <w:sz w:val="20"/>
                <w:lang w:val="hr-HR"/>
              </w:rPr>
            </w:pPr>
            <w:r w:rsidRPr="006407F8">
              <w:rPr>
                <w:sz w:val="20"/>
              </w:rPr>
              <w:t xml:space="preserve"> (1.</w:t>
            </w:r>
            <w:r>
              <w:rPr>
                <w:sz w:val="20"/>
              </w:rPr>
              <w:t>409</w:t>
            </w:r>
            <w:r w:rsidRPr="006407F8">
              <w:rPr>
                <w:sz w:val="20"/>
              </w:rPr>
              <w:t>)</w:t>
            </w:r>
          </w:p>
        </w:tc>
      </w:tr>
      <w:tr w:rsidR="00DC50F5" w:rsidRPr="00F75A7A" w14:paraId="13456CC6" w14:textId="77777777" w:rsidTr="00F959D0">
        <w:trPr>
          <w:trHeight w:val="246"/>
        </w:trPr>
        <w:tc>
          <w:tcPr>
            <w:tcW w:w="2583" w:type="pct"/>
            <w:vAlign w:val="bottom"/>
          </w:tcPr>
          <w:p w14:paraId="65EA6FDA" w14:textId="49D46756" w:rsidR="00DC50F5" w:rsidRPr="004B4498" w:rsidRDefault="00DC50F5" w:rsidP="00DC50F5">
            <w:pPr>
              <w:pStyle w:val="TT"/>
              <w:rPr>
                <w:rFonts w:cs="Arial"/>
                <w:bCs/>
                <w:color w:val="000000" w:themeColor="text1"/>
                <w:spacing w:val="-2"/>
                <w:sz w:val="20"/>
                <w:lang w:val="hr-HR"/>
              </w:rPr>
            </w:pPr>
            <w:bookmarkStart w:id="107" w:name="_Toc67326610"/>
            <w:r w:rsidRPr="004B4498">
              <w:rPr>
                <w:rFonts w:cs="Arial"/>
                <w:bCs/>
                <w:color w:val="000000" w:themeColor="text1"/>
                <w:spacing w:val="-2"/>
                <w:sz w:val="20"/>
                <w:lang w:val="hr-HR"/>
              </w:rPr>
              <w:t>Ostali troškovi</w:t>
            </w:r>
            <w:bookmarkEnd w:id="107"/>
          </w:p>
        </w:tc>
        <w:tc>
          <w:tcPr>
            <w:tcW w:w="565" w:type="pct"/>
            <w:vAlign w:val="bottom"/>
          </w:tcPr>
          <w:p w14:paraId="6DD1FBEC" w14:textId="77777777" w:rsidR="00DC50F5" w:rsidRPr="00A873BB" w:rsidRDefault="00DC50F5" w:rsidP="00DC50F5">
            <w:pPr>
              <w:pStyle w:val="TT"/>
              <w:jc w:val="center"/>
              <w:rPr>
                <w:rFonts w:cs="Arial"/>
                <w:bCs/>
                <w:color w:val="000000" w:themeColor="text1"/>
                <w:spacing w:val="-2"/>
                <w:sz w:val="20"/>
                <w:lang w:val="hr-HR"/>
              </w:rPr>
            </w:pPr>
            <w:bookmarkStart w:id="108" w:name="_Toc67326611"/>
            <w:r w:rsidRPr="00A873BB">
              <w:rPr>
                <w:rFonts w:cs="Arial"/>
                <w:bCs/>
                <w:color w:val="000000" w:themeColor="text1"/>
                <w:spacing w:val="-2"/>
                <w:sz w:val="20"/>
                <w:lang w:val="hr-HR"/>
              </w:rPr>
              <w:t>9 c)</w:t>
            </w:r>
            <w:bookmarkEnd w:id="108"/>
          </w:p>
        </w:tc>
        <w:tc>
          <w:tcPr>
            <w:tcW w:w="968" w:type="pct"/>
            <w:tcBorders>
              <w:top w:val="nil"/>
              <w:left w:val="nil"/>
              <w:right w:val="nil"/>
            </w:tcBorders>
            <w:shd w:val="clear" w:color="auto" w:fill="auto"/>
          </w:tcPr>
          <w:p w14:paraId="2BBA84FF" w14:textId="0ABE5530" w:rsidR="00DC50F5" w:rsidRPr="00DC50F5" w:rsidRDefault="00DC50F5" w:rsidP="00DC50F5">
            <w:pPr>
              <w:pStyle w:val="TT"/>
              <w:tabs>
                <w:tab w:val="clear" w:pos="1202"/>
              </w:tabs>
              <w:jc w:val="right"/>
              <w:rPr>
                <w:rFonts w:cs="Arial"/>
                <w:color w:val="000000" w:themeColor="text1"/>
                <w:sz w:val="20"/>
                <w:lang w:val="hr-HR"/>
              </w:rPr>
            </w:pPr>
            <w:r>
              <w:rPr>
                <w:sz w:val="20"/>
              </w:rPr>
              <w:t>(</w:t>
            </w:r>
            <w:r w:rsidRPr="00DC50F5">
              <w:rPr>
                <w:sz w:val="20"/>
              </w:rPr>
              <w:t>10</w:t>
            </w:r>
            <w:r>
              <w:rPr>
                <w:sz w:val="20"/>
              </w:rPr>
              <w:t>.</w:t>
            </w:r>
            <w:r w:rsidRPr="00DC50F5">
              <w:rPr>
                <w:sz w:val="20"/>
              </w:rPr>
              <w:t>939</w:t>
            </w:r>
            <w:r>
              <w:rPr>
                <w:sz w:val="20"/>
              </w:rPr>
              <w:t>)</w:t>
            </w:r>
          </w:p>
        </w:tc>
        <w:tc>
          <w:tcPr>
            <w:tcW w:w="884" w:type="pct"/>
            <w:tcBorders>
              <w:top w:val="nil"/>
              <w:left w:val="nil"/>
              <w:right w:val="nil"/>
            </w:tcBorders>
            <w:shd w:val="clear" w:color="auto" w:fill="auto"/>
          </w:tcPr>
          <w:p w14:paraId="2D8CF2A5" w14:textId="0716DE57" w:rsidR="00DC50F5" w:rsidRPr="006407F8" w:rsidDel="008A118B" w:rsidRDefault="00DC50F5" w:rsidP="00DC50F5">
            <w:pPr>
              <w:pStyle w:val="TT"/>
              <w:tabs>
                <w:tab w:val="clear" w:pos="1202"/>
              </w:tabs>
              <w:jc w:val="right"/>
              <w:rPr>
                <w:rFonts w:cs="Arial"/>
                <w:color w:val="000000" w:themeColor="text1"/>
                <w:sz w:val="20"/>
                <w:lang w:val="hr-HR"/>
              </w:rPr>
            </w:pPr>
            <w:r w:rsidRPr="006407F8">
              <w:rPr>
                <w:sz w:val="20"/>
              </w:rPr>
              <w:t xml:space="preserve"> (11.</w:t>
            </w:r>
            <w:r>
              <w:rPr>
                <w:sz w:val="20"/>
              </w:rPr>
              <w:t>420</w:t>
            </w:r>
            <w:r w:rsidRPr="006407F8">
              <w:rPr>
                <w:sz w:val="20"/>
              </w:rPr>
              <w:t>)</w:t>
            </w:r>
          </w:p>
        </w:tc>
      </w:tr>
      <w:tr w:rsidR="00A12F9D" w:rsidRPr="00F75A7A" w14:paraId="59A597E4" w14:textId="77777777" w:rsidTr="00DE3B78">
        <w:trPr>
          <w:trHeight w:val="246"/>
        </w:trPr>
        <w:tc>
          <w:tcPr>
            <w:tcW w:w="2583" w:type="pct"/>
            <w:vAlign w:val="bottom"/>
          </w:tcPr>
          <w:p w14:paraId="7B9C0856" w14:textId="69D40868" w:rsidR="00A12F9D" w:rsidRPr="004B4498" w:rsidRDefault="00A12F9D" w:rsidP="00A12F9D">
            <w:pPr>
              <w:pStyle w:val="TT"/>
              <w:rPr>
                <w:rFonts w:cs="Arial"/>
                <w:bCs/>
                <w:color w:val="000000" w:themeColor="text1"/>
                <w:spacing w:val="-2"/>
                <w:sz w:val="20"/>
                <w:lang w:val="hr-HR"/>
              </w:rPr>
            </w:pPr>
            <w:r w:rsidRPr="00111188">
              <w:rPr>
                <w:rFonts w:cs="Arial"/>
                <w:bCs/>
                <w:color w:val="000000" w:themeColor="text1"/>
                <w:spacing w:val="-2"/>
                <w:sz w:val="20"/>
                <w:lang w:val="hr-HR"/>
              </w:rPr>
              <w:t>Trošak subvencije na teret poslovanja HBOR-a</w:t>
            </w:r>
          </w:p>
        </w:tc>
        <w:tc>
          <w:tcPr>
            <w:tcW w:w="565" w:type="pct"/>
            <w:vAlign w:val="bottom"/>
          </w:tcPr>
          <w:p w14:paraId="2BF8B963" w14:textId="77777777" w:rsidR="00A12F9D" w:rsidRPr="00A873BB" w:rsidRDefault="00A12F9D" w:rsidP="00A12F9D">
            <w:pPr>
              <w:pStyle w:val="TT"/>
              <w:jc w:val="center"/>
              <w:rPr>
                <w:rFonts w:cs="Arial"/>
                <w:bCs/>
                <w:color w:val="000000" w:themeColor="text1"/>
                <w:spacing w:val="-2"/>
                <w:sz w:val="20"/>
                <w:lang w:val="hr-HR"/>
              </w:rPr>
            </w:pPr>
          </w:p>
        </w:tc>
        <w:tc>
          <w:tcPr>
            <w:tcW w:w="968" w:type="pct"/>
            <w:tcBorders>
              <w:top w:val="nil"/>
              <w:left w:val="nil"/>
              <w:right w:val="nil"/>
            </w:tcBorders>
            <w:shd w:val="clear" w:color="auto" w:fill="auto"/>
            <w:vAlign w:val="bottom"/>
          </w:tcPr>
          <w:p w14:paraId="7FECE566" w14:textId="695E0A0B" w:rsidR="00A12F9D" w:rsidRPr="004B4498" w:rsidRDefault="00522058" w:rsidP="00A12F9D">
            <w:pPr>
              <w:pStyle w:val="TT"/>
              <w:tabs>
                <w:tab w:val="clear" w:pos="1202"/>
              </w:tabs>
              <w:jc w:val="right"/>
              <w:rPr>
                <w:rFonts w:cs="Arial"/>
                <w:color w:val="000000" w:themeColor="text1"/>
                <w:sz w:val="20"/>
                <w:lang w:val="hr-HR"/>
              </w:rPr>
            </w:pPr>
            <w:r>
              <w:rPr>
                <w:rFonts w:cs="Arial"/>
                <w:color w:val="000000" w:themeColor="text1"/>
                <w:sz w:val="20"/>
                <w:lang w:val="hr-HR"/>
              </w:rPr>
              <w:t>(3.701)</w:t>
            </w:r>
          </w:p>
        </w:tc>
        <w:tc>
          <w:tcPr>
            <w:tcW w:w="884" w:type="pct"/>
            <w:tcBorders>
              <w:top w:val="nil"/>
              <w:left w:val="nil"/>
              <w:right w:val="nil"/>
            </w:tcBorders>
            <w:shd w:val="clear" w:color="auto" w:fill="auto"/>
            <w:vAlign w:val="bottom"/>
          </w:tcPr>
          <w:p w14:paraId="3E298379" w14:textId="592F9B5D" w:rsidR="00A12F9D" w:rsidRPr="006407F8" w:rsidRDefault="00A12F9D" w:rsidP="00A12F9D">
            <w:pPr>
              <w:pStyle w:val="TT"/>
              <w:tabs>
                <w:tab w:val="clear" w:pos="1202"/>
              </w:tabs>
              <w:jc w:val="right"/>
              <w:rPr>
                <w:sz w:val="20"/>
              </w:rPr>
            </w:pPr>
            <w:r>
              <w:rPr>
                <w:rFonts w:cs="Arial"/>
                <w:color w:val="000000" w:themeColor="text1"/>
                <w:sz w:val="20"/>
                <w:lang w:val="hr-HR"/>
              </w:rPr>
              <w:t>(</w:t>
            </w:r>
            <w:r>
              <w:rPr>
                <w:rFonts w:cs="Arial"/>
                <w:color w:val="000000" w:themeColor="text1"/>
                <w:sz w:val="20"/>
              </w:rPr>
              <w:t>1.475)</w:t>
            </w:r>
          </w:p>
        </w:tc>
      </w:tr>
      <w:tr w:rsidR="00A12F9D" w:rsidRPr="00F75A7A" w14:paraId="5052F366" w14:textId="77777777" w:rsidTr="00806716">
        <w:trPr>
          <w:trHeight w:val="378"/>
        </w:trPr>
        <w:tc>
          <w:tcPr>
            <w:tcW w:w="2583" w:type="pct"/>
            <w:vAlign w:val="bottom"/>
          </w:tcPr>
          <w:p w14:paraId="696AB0AF" w14:textId="217766AB" w:rsidR="00A12F9D" w:rsidRPr="004B4498" w:rsidRDefault="00A12F9D" w:rsidP="00A12F9D">
            <w:pPr>
              <w:pStyle w:val="TT"/>
              <w:rPr>
                <w:rFonts w:cs="Arial"/>
                <w:bCs/>
                <w:color w:val="000000" w:themeColor="text1"/>
                <w:spacing w:val="-2"/>
                <w:sz w:val="20"/>
                <w:lang w:val="hr-HR"/>
              </w:rPr>
            </w:pPr>
            <w:bookmarkStart w:id="109" w:name="_Toc67326614"/>
            <w:r w:rsidRPr="004B4498">
              <w:rPr>
                <w:rFonts w:cs="Arial"/>
                <w:bCs/>
                <w:color w:val="000000" w:themeColor="text1"/>
                <w:spacing w:val="-2"/>
                <w:sz w:val="20"/>
                <w:lang w:val="hr-HR"/>
              </w:rPr>
              <w:t>Gubitak od umanjenja vrijednosti i rezerviranja</w:t>
            </w:r>
            <w:bookmarkEnd w:id="109"/>
          </w:p>
        </w:tc>
        <w:tc>
          <w:tcPr>
            <w:tcW w:w="565" w:type="pct"/>
            <w:vAlign w:val="bottom"/>
          </w:tcPr>
          <w:p w14:paraId="3D0911BA" w14:textId="77777777" w:rsidR="00A12F9D" w:rsidRPr="00A873BB" w:rsidRDefault="00A12F9D" w:rsidP="00A12F9D">
            <w:pPr>
              <w:pStyle w:val="TT"/>
              <w:jc w:val="center"/>
              <w:rPr>
                <w:rFonts w:cs="Arial"/>
                <w:bCs/>
                <w:color w:val="000000" w:themeColor="text1"/>
                <w:spacing w:val="-2"/>
                <w:sz w:val="20"/>
                <w:lang w:val="hr-HR"/>
              </w:rPr>
            </w:pPr>
            <w:bookmarkStart w:id="110" w:name="_Toc67326615"/>
            <w:r w:rsidRPr="00A873BB">
              <w:rPr>
                <w:rFonts w:cs="Arial"/>
                <w:bCs/>
                <w:color w:val="000000" w:themeColor="text1"/>
                <w:spacing w:val="-2"/>
                <w:sz w:val="20"/>
                <w:lang w:val="hr-HR"/>
              </w:rPr>
              <w:t>10</w:t>
            </w:r>
            <w:bookmarkEnd w:id="110"/>
          </w:p>
        </w:tc>
        <w:tc>
          <w:tcPr>
            <w:tcW w:w="968" w:type="pct"/>
            <w:tcBorders>
              <w:top w:val="nil"/>
              <w:left w:val="nil"/>
              <w:right w:val="nil"/>
            </w:tcBorders>
            <w:shd w:val="clear" w:color="auto" w:fill="auto"/>
            <w:vAlign w:val="bottom"/>
          </w:tcPr>
          <w:p w14:paraId="1FF9D27B" w14:textId="74768432" w:rsidR="00A12F9D" w:rsidRPr="004B4498" w:rsidRDefault="00522058" w:rsidP="00A12F9D">
            <w:pPr>
              <w:pStyle w:val="TT"/>
              <w:tabs>
                <w:tab w:val="clear" w:pos="1202"/>
              </w:tabs>
              <w:jc w:val="right"/>
              <w:rPr>
                <w:rFonts w:cs="Arial"/>
                <w:color w:val="000000" w:themeColor="text1"/>
                <w:sz w:val="20"/>
                <w:lang w:val="hr-HR"/>
              </w:rPr>
            </w:pPr>
            <w:r>
              <w:rPr>
                <w:rFonts w:cs="Arial"/>
                <w:color w:val="000000" w:themeColor="text1"/>
                <w:sz w:val="20"/>
                <w:lang w:val="hr-HR"/>
              </w:rPr>
              <w:t>(8.543)</w:t>
            </w:r>
          </w:p>
        </w:tc>
        <w:tc>
          <w:tcPr>
            <w:tcW w:w="884" w:type="pct"/>
            <w:tcBorders>
              <w:top w:val="nil"/>
              <w:left w:val="nil"/>
              <w:right w:val="nil"/>
            </w:tcBorders>
            <w:shd w:val="clear" w:color="auto" w:fill="auto"/>
            <w:vAlign w:val="bottom"/>
          </w:tcPr>
          <w:p w14:paraId="4E0C7E37" w14:textId="3D96EE88" w:rsidR="00A12F9D" w:rsidRPr="006407F8" w:rsidRDefault="00A12F9D" w:rsidP="00A12F9D">
            <w:pPr>
              <w:pStyle w:val="TT"/>
              <w:tabs>
                <w:tab w:val="clear" w:pos="1202"/>
              </w:tabs>
              <w:jc w:val="right"/>
              <w:rPr>
                <w:rFonts w:cs="Arial"/>
                <w:bCs/>
                <w:color w:val="000000" w:themeColor="text1"/>
                <w:spacing w:val="-2"/>
                <w:sz w:val="20"/>
                <w:lang w:val="hr-HR"/>
              </w:rPr>
            </w:pPr>
            <w:r w:rsidRPr="006407F8">
              <w:rPr>
                <w:rFonts w:cs="Arial"/>
                <w:bCs/>
                <w:color w:val="000000" w:themeColor="text1"/>
                <w:spacing w:val="-2"/>
                <w:sz w:val="20"/>
                <w:lang w:val="hr-HR"/>
              </w:rPr>
              <w:t>(</w:t>
            </w:r>
            <w:r>
              <w:rPr>
                <w:rFonts w:cs="Arial"/>
                <w:bCs/>
                <w:color w:val="000000" w:themeColor="text1"/>
                <w:spacing w:val="-2"/>
                <w:sz w:val="20"/>
                <w:lang w:val="hr-HR"/>
              </w:rPr>
              <w:t>15.915</w:t>
            </w:r>
            <w:r w:rsidRPr="006407F8">
              <w:rPr>
                <w:rFonts w:cs="Arial"/>
                <w:bCs/>
                <w:color w:val="000000" w:themeColor="text1"/>
                <w:spacing w:val="-2"/>
                <w:sz w:val="20"/>
                <w:lang w:val="hr-HR"/>
              </w:rPr>
              <w:t>)</w:t>
            </w:r>
          </w:p>
        </w:tc>
      </w:tr>
      <w:tr w:rsidR="00A12F9D" w:rsidRPr="00F75A7A" w14:paraId="1EC0CD7A" w14:textId="77777777" w:rsidTr="00806716">
        <w:trPr>
          <w:trHeight w:val="303"/>
        </w:trPr>
        <w:tc>
          <w:tcPr>
            <w:tcW w:w="2583" w:type="pct"/>
          </w:tcPr>
          <w:p w14:paraId="19506DB8" w14:textId="06BA7B8E" w:rsidR="00A12F9D" w:rsidRPr="004B4498" w:rsidRDefault="00A12F9D" w:rsidP="00A12F9D">
            <w:pPr>
              <w:pStyle w:val="Tot"/>
              <w:rPr>
                <w:rFonts w:cs="Arial"/>
                <w:b/>
                <w:bCs/>
                <w:color w:val="000000" w:themeColor="text1"/>
                <w:sz w:val="20"/>
                <w:lang w:val="hr-HR"/>
              </w:rPr>
            </w:pPr>
            <w:bookmarkStart w:id="111" w:name="_Toc67326618"/>
            <w:r w:rsidRPr="004B4498">
              <w:rPr>
                <w:rFonts w:cs="Arial"/>
                <w:b/>
                <w:bCs/>
                <w:color w:val="000000" w:themeColor="text1"/>
                <w:sz w:val="20"/>
                <w:lang w:val="hr-HR"/>
              </w:rPr>
              <w:t>Dobit prije oporezivanja</w:t>
            </w:r>
            <w:bookmarkEnd w:id="111"/>
          </w:p>
        </w:tc>
        <w:tc>
          <w:tcPr>
            <w:tcW w:w="565" w:type="pct"/>
            <w:vAlign w:val="bottom"/>
          </w:tcPr>
          <w:p w14:paraId="3D8DE145" w14:textId="77777777" w:rsidR="00A12F9D" w:rsidRPr="00A873BB" w:rsidRDefault="00A12F9D" w:rsidP="00A12F9D">
            <w:pPr>
              <w:pStyle w:val="Tot"/>
              <w:jc w:val="center"/>
              <w:rPr>
                <w:rFonts w:cs="Arial"/>
                <w:b/>
                <w:bCs/>
                <w:color w:val="000000" w:themeColor="text1"/>
                <w:sz w:val="20"/>
                <w:lang w:val="hr-HR"/>
              </w:rPr>
            </w:pPr>
          </w:p>
        </w:tc>
        <w:tc>
          <w:tcPr>
            <w:tcW w:w="968" w:type="pct"/>
            <w:tcBorders>
              <w:top w:val="single" w:sz="2" w:space="0" w:color="auto"/>
              <w:bottom w:val="single" w:sz="12" w:space="0" w:color="auto"/>
            </w:tcBorders>
            <w:vAlign w:val="bottom"/>
          </w:tcPr>
          <w:p w14:paraId="0707DB1A" w14:textId="55173D57" w:rsidR="00A12F9D" w:rsidRPr="004B4498" w:rsidRDefault="00522058" w:rsidP="00A12F9D">
            <w:pPr>
              <w:pStyle w:val="TT"/>
              <w:tabs>
                <w:tab w:val="clear" w:pos="1202"/>
              </w:tabs>
              <w:jc w:val="right"/>
              <w:rPr>
                <w:rFonts w:cs="Arial"/>
                <w:b/>
                <w:bCs/>
                <w:color w:val="000000" w:themeColor="text1"/>
                <w:sz w:val="20"/>
                <w:lang w:val="hr-HR"/>
              </w:rPr>
            </w:pPr>
            <w:r>
              <w:rPr>
                <w:rFonts w:cs="Arial"/>
                <w:b/>
                <w:bCs/>
                <w:color w:val="000000" w:themeColor="text1"/>
                <w:sz w:val="20"/>
                <w:lang w:val="hr-HR"/>
              </w:rPr>
              <w:t>40.246</w:t>
            </w:r>
          </w:p>
        </w:tc>
        <w:tc>
          <w:tcPr>
            <w:tcW w:w="884" w:type="pct"/>
            <w:tcBorders>
              <w:top w:val="single" w:sz="2" w:space="0" w:color="auto"/>
              <w:bottom w:val="single" w:sz="12" w:space="0" w:color="auto"/>
            </w:tcBorders>
            <w:vAlign w:val="bottom"/>
          </w:tcPr>
          <w:p w14:paraId="536D2F6A" w14:textId="3F94B5E5" w:rsidR="00A12F9D" w:rsidRPr="006407F8" w:rsidRDefault="00A12F9D" w:rsidP="00A12F9D">
            <w:pPr>
              <w:pStyle w:val="Tot"/>
              <w:jc w:val="right"/>
              <w:rPr>
                <w:rFonts w:cs="Arial"/>
                <w:b/>
                <w:bCs/>
                <w:color w:val="000000" w:themeColor="text1"/>
                <w:sz w:val="20"/>
                <w:lang w:val="hr-HR"/>
              </w:rPr>
            </w:pPr>
            <w:r w:rsidRPr="00D16DD5">
              <w:rPr>
                <w:rFonts w:cs="Arial"/>
                <w:b/>
                <w:bCs/>
                <w:color w:val="000000" w:themeColor="text1"/>
                <w:sz w:val="20"/>
                <w:lang w:val="hr-HR"/>
              </w:rPr>
              <w:t>29.970</w:t>
            </w:r>
          </w:p>
        </w:tc>
      </w:tr>
      <w:tr w:rsidR="00A12F9D" w:rsidRPr="00F75A7A" w14:paraId="63A59D9B" w14:textId="77777777" w:rsidTr="00806716">
        <w:trPr>
          <w:trHeight w:val="383"/>
        </w:trPr>
        <w:tc>
          <w:tcPr>
            <w:tcW w:w="2583" w:type="pct"/>
            <w:vAlign w:val="bottom"/>
          </w:tcPr>
          <w:p w14:paraId="65977E3C" w14:textId="7B3AF59D" w:rsidR="00A12F9D" w:rsidRPr="004B4498" w:rsidRDefault="00A12F9D" w:rsidP="00A12F9D">
            <w:pPr>
              <w:pStyle w:val="Tot"/>
              <w:rPr>
                <w:rFonts w:cs="Arial"/>
                <w:color w:val="000000" w:themeColor="text1"/>
                <w:sz w:val="20"/>
                <w:lang w:val="hr-HR"/>
              </w:rPr>
            </w:pPr>
            <w:bookmarkStart w:id="112" w:name="_Toc67326621"/>
            <w:r w:rsidRPr="004B4498">
              <w:rPr>
                <w:rFonts w:cs="Arial"/>
                <w:color w:val="000000" w:themeColor="text1"/>
                <w:sz w:val="20"/>
                <w:lang w:val="hr-HR"/>
              </w:rPr>
              <w:t>Porez na dobit</w:t>
            </w:r>
            <w:bookmarkEnd w:id="112"/>
          </w:p>
        </w:tc>
        <w:tc>
          <w:tcPr>
            <w:tcW w:w="565" w:type="pct"/>
            <w:vAlign w:val="bottom"/>
          </w:tcPr>
          <w:p w14:paraId="7FD2B77C" w14:textId="77777777" w:rsidR="00A12F9D" w:rsidRPr="00A873BB" w:rsidRDefault="00A12F9D" w:rsidP="00A12F9D">
            <w:pPr>
              <w:pStyle w:val="Tot"/>
              <w:jc w:val="center"/>
              <w:rPr>
                <w:rFonts w:cs="Arial"/>
                <w:color w:val="000000" w:themeColor="text1"/>
                <w:sz w:val="20"/>
                <w:lang w:val="hr-HR"/>
              </w:rPr>
            </w:pPr>
            <w:bookmarkStart w:id="113" w:name="_Toc67326622"/>
            <w:r w:rsidRPr="00A873BB">
              <w:rPr>
                <w:rFonts w:cs="Arial"/>
                <w:color w:val="000000" w:themeColor="text1"/>
                <w:sz w:val="20"/>
                <w:lang w:val="hr-HR"/>
              </w:rPr>
              <w:t>11</w:t>
            </w:r>
            <w:bookmarkEnd w:id="113"/>
          </w:p>
        </w:tc>
        <w:tc>
          <w:tcPr>
            <w:tcW w:w="968" w:type="pct"/>
            <w:vAlign w:val="bottom"/>
          </w:tcPr>
          <w:p w14:paraId="51D5FB45" w14:textId="440FA89C" w:rsidR="00A12F9D" w:rsidRPr="004B4498" w:rsidRDefault="00522058" w:rsidP="00A12F9D">
            <w:pPr>
              <w:pStyle w:val="Tot"/>
              <w:jc w:val="right"/>
              <w:rPr>
                <w:rFonts w:cs="Arial"/>
                <w:color w:val="000000" w:themeColor="text1"/>
                <w:sz w:val="20"/>
                <w:lang w:val="hr-HR"/>
              </w:rPr>
            </w:pPr>
            <w:r>
              <w:rPr>
                <w:rFonts w:cs="Arial"/>
                <w:color w:val="000000" w:themeColor="text1"/>
                <w:sz w:val="20"/>
                <w:lang w:val="hr-HR"/>
              </w:rPr>
              <w:t>(64)</w:t>
            </w:r>
          </w:p>
        </w:tc>
        <w:tc>
          <w:tcPr>
            <w:tcW w:w="884" w:type="pct"/>
            <w:vAlign w:val="bottom"/>
          </w:tcPr>
          <w:p w14:paraId="19155D36" w14:textId="3D688FE5" w:rsidR="00A12F9D" w:rsidRPr="006407F8" w:rsidRDefault="00A12F9D" w:rsidP="00A12F9D">
            <w:pPr>
              <w:pStyle w:val="Tot"/>
              <w:jc w:val="right"/>
              <w:rPr>
                <w:rFonts w:cs="Arial"/>
                <w:color w:val="000000" w:themeColor="text1"/>
                <w:sz w:val="20"/>
                <w:lang w:val="hr-HR"/>
              </w:rPr>
            </w:pPr>
            <w:r w:rsidRPr="00D16DD5">
              <w:rPr>
                <w:rFonts w:cs="Arial"/>
                <w:color w:val="000000" w:themeColor="text1"/>
                <w:sz w:val="20"/>
                <w:lang w:val="hr-HR"/>
              </w:rPr>
              <w:t>(23)</w:t>
            </w:r>
          </w:p>
        </w:tc>
      </w:tr>
      <w:tr w:rsidR="00A12F9D" w:rsidRPr="00F75A7A" w14:paraId="6175C049" w14:textId="77777777" w:rsidTr="00806716">
        <w:trPr>
          <w:trHeight w:val="292"/>
        </w:trPr>
        <w:tc>
          <w:tcPr>
            <w:tcW w:w="2583" w:type="pct"/>
          </w:tcPr>
          <w:p w14:paraId="639C3DF7" w14:textId="1775C63F" w:rsidR="00A12F9D" w:rsidRPr="004B4498" w:rsidRDefault="00A12F9D" w:rsidP="00A12F9D">
            <w:pPr>
              <w:pStyle w:val="Tot"/>
              <w:rPr>
                <w:rFonts w:cs="Arial"/>
                <w:b/>
                <w:bCs/>
                <w:color w:val="000000" w:themeColor="text1"/>
                <w:sz w:val="20"/>
                <w:lang w:val="hr-HR"/>
              </w:rPr>
            </w:pPr>
            <w:bookmarkStart w:id="114" w:name="_Toc67326625"/>
            <w:r w:rsidRPr="004B4498">
              <w:rPr>
                <w:rFonts w:cs="Arial"/>
                <w:b/>
                <w:bCs/>
                <w:color w:val="000000" w:themeColor="text1"/>
                <w:sz w:val="20"/>
                <w:lang w:val="hr-HR"/>
              </w:rPr>
              <w:t>Dobit tekuće godine</w:t>
            </w:r>
            <w:bookmarkEnd w:id="114"/>
          </w:p>
        </w:tc>
        <w:tc>
          <w:tcPr>
            <w:tcW w:w="565" w:type="pct"/>
            <w:vAlign w:val="bottom"/>
          </w:tcPr>
          <w:p w14:paraId="7C0213D4" w14:textId="77777777" w:rsidR="00A12F9D" w:rsidRPr="004B4498" w:rsidRDefault="00A12F9D" w:rsidP="00A12F9D">
            <w:pPr>
              <w:pStyle w:val="Tot"/>
              <w:jc w:val="center"/>
              <w:rPr>
                <w:rFonts w:cs="Arial"/>
                <w:b/>
                <w:bCs/>
                <w:color w:val="000000" w:themeColor="text1"/>
                <w:sz w:val="20"/>
                <w:lang w:val="hr-HR"/>
              </w:rPr>
            </w:pPr>
          </w:p>
        </w:tc>
        <w:tc>
          <w:tcPr>
            <w:tcW w:w="968" w:type="pct"/>
            <w:tcBorders>
              <w:top w:val="single" w:sz="2" w:space="0" w:color="auto"/>
              <w:bottom w:val="single" w:sz="12" w:space="0" w:color="auto"/>
            </w:tcBorders>
            <w:vAlign w:val="bottom"/>
          </w:tcPr>
          <w:p w14:paraId="76BFA9D1" w14:textId="5C7C4D7C" w:rsidR="00A12F9D" w:rsidRPr="004B4498" w:rsidRDefault="00522058" w:rsidP="00A12F9D">
            <w:pPr>
              <w:pStyle w:val="Tot"/>
              <w:jc w:val="right"/>
              <w:rPr>
                <w:rFonts w:cs="Arial"/>
                <w:b/>
                <w:color w:val="000000" w:themeColor="text1"/>
                <w:sz w:val="20"/>
                <w:lang w:val="hr-HR"/>
              </w:rPr>
            </w:pPr>
            <w:r>
              <w:rPr>
                <w:rFonts w:cs="Arial"/>
                <w:b/>
                <w:color w:val="000000" w:themeColor="text1"/>
                <w:sz w:val="20"/>
                <w:lang w:val="hr-HR"/>
              </w:rPr>
              <w:t>40.182</w:t>
            </w:r>
          </w:p>
        </w:tc>
        <w:tc>
          <w:tcPr>
            <w:tcW w:w="884" w:type="pct"/>
            <w:tcBorders>
              <w:top w:val="single" w:sz="2" w:space="0" w:color="auto"/>
              <w:bottom w:val="single" w:sz="12" w:space="0" w:color="auto"/>
            </w:tcBorders>
            <w:vAlign w:val="bottom"/>
          </w:tcPr>
          <w:p w14:paraId="31E2B63B" w14:textId="15FE81EB" w:rsidR="00A12F9D" w:rsidRPr="006407F8" w:rsidRDefault="00A12F9D" w:rsidP="00A12F9D">
            <w:pPr>
              <w:pStyle w:val="Tot"/>
              <w:jc w:val="right"/>
              <w:rPr>
                <w:rFonts w:cs="Arial"/>
                <w:b/>
                <w:bCs/>
                <w:color w:val="000000" w:themeColor="text1"/>
                <w:sz w:val="20"/>
                <w:lang w:val="hr-HR"/>
              </w:rPr>
            </w:pPr>
            <w:r w:rsidRPr="00D16DD5">
              <w:rPr>
                <w:rFonts w:cs="Arial"/>
                <w:b/>
                <w:color w:val="000000" w:themeColor="text1"/>
                <w:sz w:val="20"/>
                <w:lang w:val="hr-HR"/>
              </w:rPr>
              <w:t>29.947</w:t>
            </w:r>
          </w:p>
        </w:tc>
      </w:tr>
      <w:tr w:rsidR="00A12F9D" w:rsidRPr="00F75A7A" w14:paraId="219A656A" w14:textId="77777777" w:rsidTr="00806716">
        <w:trPr>
          <w:trHeight w:val="60"/>
        </w:trPr>
        <w:tc>
          <w:tcPr>
            <w:tcW w:w="2583" w:type="pct"/>
          </w:tcPr>
          <w:p w14:paraId="7D5E9BF7" w14:textId="77777777" w:rsidR="00A12F9D" w:rsidRPr="004B4498" w:rsidRDefault="00A12F9D" w:rsidP="00A12F9D">
            <w:pPr>
              <w:pStyle w:val="Thick"/>
              <w:rPr>
                <w:rFonts w:cs="Arial"/>
                <w:color w:val="000000" w:themeColor="text1"/>
                <w:sz w:val="20"/>
                <w:lang w:val="hr-HR"/>
              </w:rPr>
            </w:pPr>
          </w:p>
        </w:tc>
        <w:tc>
          <w:tcPr>
            <w:tcW w:w="565" w:type="pct"/>
            <w:vAlign w:val="bottom"/>
          </w:tcPr>
          <w:p w14:paraId="31923EB4" w14:textId="77777777" w:rsidR="00A12F9D" w:rsidRPr="004B4498" w:rsidRDefault="00A12F9D" w:rsidP="00A12F9D">
            <w:pPr>
              <w:pStyle w:val="Thick"/>
              <w:jc w:val="center"/>
              <w:rPr>
                <w:rFonts w:cs="Arial"/>
                <w:color w:val="000000" w:themeColor="text1"/>
                <w:sz w:val="20"/>
                <w:lang w:val="hr-HR"/>
              </w:rPr>
            </w:pPr>
          </w:p>
        </w:tc>
        <w:tc>
          <w:tcPr>
            <w:tcW w:w="968" w:type="pct"/>
            <w:tcBorders>
              <w:top w:val="single" w:sz="12" w:space="0" w:color="auto"/>
            </w:tcBorders>
            <w:vAlign w:val="bottom"/>
          </w:tcPr>
          <w:p w14:paraId="527C4F7D" w14:textId="77777777" w:rsidR="00A12F9D" w:rsidRPr="004B4498" w:rsidRDefault="00A12F9D" w:rsidP="00A12F9D">
            <w:pPr>
              <w:pStyle w:val="TT"/>
              <w:tabs>
                <w:tab w:val="clear" w:pos="1202"/>
              </w:tabs>
              <w:jc w:val="right"/>
              <w:rPr>
                <w:rFonts w:cs="Arial"/>
                <w:color w:val="000000" w:themeColor="text1"/>
                <w:sz w:val="20"/>
                <w:lang w:val="hr-HR"/>
              </w:rPr>
            </w:pPr>
          </w:p>
        </w:tc>
        <w:tc>
          <w:tcPr>
            <w:tcW w:w="884" w:type="pct"/>
            <w:tcBorders>
              <w:top w:val="single" w:sz="12" w:space="0" w:color="auto"/>
            </w:tcBorders>
            <w:vAlign w:val="bottom"/>
          </w:tcPr>
          <w:p w14:paraId="06024EEC" w14:textId="77777777" w:rsidR="00A12F9D" w:rsidRPr="006407F8" w:rsidRDefault="00A12F9D" w:rsidP="00A12F9D">
            <w:pPr>
              <w:pStyle w:val="Thick"/>
              <w:tabs>
                <w:tab w:val="clear" w:pos="1202"/>
              </w:tabs>
              <w:jc w:val="right"/>
              <w:rPr>
                <w:rFonts w:cs="Arial"/>
                <w:color w:val="000000" w:themeColor="text1"/>
                <w:sz w:val="20"/>
                <w:lang w:val="hr-HR"/>
              </w:rPr>
            </w:pPr>
          </w:p>
        </w:tc>
      </w:tr>
      <w:tr w:rsidR="00A12F9D" w:rsidRPr="00F75A7A" w14:paraId="7036E43D" w14:textId="77777777" w:rsidTr="00806716">
        <w:trPr>
          <w:trHeight w:val="60"/>
        </w:trPr>
        <w:tc>
          <w:tcPr>
            <w:tcW w:w="2583" w:type="pct"/>
          </w:tcPr>
          <w:p w14:paraId="3B315765" w14:textId="77777777" w:rsidR="00A12F9D" w:rsidRPr="004B4498" w:rsidRDefault="00A12F9D" w:rsidP="00A12F9D">
            <w:pPr>
              <w:pStyle w:val="Thick"/>
              <w:spacing w:line="240" w:lineRule="exact"/>
              <w:rPr>
                <w:rFonts w:cs="Arial"/>
                <w:color w:val="000000" w:themeColor="text1"/>
                <w:sz w:val="20"/>
                <w:lang w:val="hr-HR"/>
              </w:rPr>
            </w:pPr>
          </w:p>
        </w:tc>
        <w:tc>
          <w:tcPr>
            <w:tcW w:w="565" w:type="pct"/>
            <w:vAlign w:val="bottom"/>
          </w:tcPr>
          <w:p w14:paraId="6EF286E5" w14:textId="77777777" w:rsidR="00A12F9D" w:rsidRPr="004B4498" w:rsidRDefault="00A12F9D" w:rsidP="00A12F9D">
            <w:pPr>
              <w:pStyle w:val="Thick"/>
              <w:spacing w:line="240" w:lineRule="exact"/>
              <w:jc w:val="center"/>
              <w:rPr>
                <w:rFonts w:cs="Arial"/>
                <w:color w:val="000000" w:themeColor="text1"/>
                <w:sz w:val="20"/>
                <w:lang w:val="hr-HR"/>
              </w:rPr>
            </w:pPr>
          </w:p>
        </w:tc>
        <w:tc>
          <w:tcPr>
            <w:tcW w:w="968" w:type="pct"/>
            <w:vAlign w:val="bottom"/>
          </w:tcPr>
          <w:p w14:paraId="692DEAC9" w14:textId="77777777" w:rsidR="00A12F9D" w:rsidRPr="004B4498" w:rsidRDefault="00A12F9D" w:rsidP="00A12F9D">
            <w:pPr>
              <w:pStyle w:val="TT"/>
              <w:tabs>
                <w:tab w:val="clear" w:pos="1202"/>
              </w:tabs>
              <w:jc w:val="right"/>
              <w:rPr>
                <w:rFonts w:cs="Arial"/>
                <w:color w:val="000000" w:themeColor="text1"/>
                <w:sz w:val="20"/>
                <w:lang w:val="hr-HR"/>
              </w:rPr>
            </w:pPr>
          </w:p>
        </w:tc>
        <w:tc>
          <w:tcPr>
            <w:tcW w:w="884" w:type="pct"/>
            <w:vAlign w:val="bottom"/>
          </w:tcPr>
          <w:p w14:paraId="21951AEE" w14:textId="77777777" w:rsidR="00A12F9D" w:rsidRPr="006407F8" w:rsidRDefault="00A12F9D" w:rsidP="00A12F9D">
            <w:pPr>
              <w:pStyle w:val="Thick"/>
              <w:tabs>
                <w:tab w:val="clear" w:pos="1202"/>
              </w:tabs>
              <w:spacing w:line="240" w:lineRule="exact"/>
              <w:jc w:val="right"/>
              <w:rPr>
                <w:rFonts w:cs="Arial"/>
                <w:color w:val="000000" w:themeColor="text1"/>
                <w:sz w:val="20"/>
                <w:lang w:val="hr-HR"/>
              </w:rPr>
            </w:pPr>
          </w:p>
        </w:tc>
      </w:tr>
      <w:tr w:rsidR="00A12F9D" w:rsidRPr="00F75A7A" w14:paraId="6D7BDA1D" w14:textId="77777777" w:rsidTr="00806716">
        <w:trPr>
          <w:trHeight w:val="60"/>
        </w:trPr>
        <w:tc>
          <w:tcPr>
            <w:tcW w:w="2583" w:type="pct"/>
            <w:vAlign w:val="bottom"/>
          </w:tcPr>
          <w:p w14:paraId="04DEF8D1" w14:textId="77777777" w:rsidR="00A12F9D" w:rsidRPr="004B4498" w:rsidRDefault="00A12F9D" w:rsidP="00A12F9D">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Dobit za raspodjelu:</w:t>
            </w:r>
          </w:p>
        </w:tc>
        <w:tc>
          <w:tcPr>
            <w:tcW w:w="565" w:type="pct"/>
            <w:vAlign w:val="bottom"/>
          </w:tcPr>
          <w:p w14:paraId="78FC18C1" w14:textId="77777777" w:rsidR="00A12F9D" w:rsidRPr="004B4498" w:rsidRDefault="00A12F9D" w:rsidP="00A12F9D">
            <w:pPr>
              <w:pStyle w:val="Thick"/>
              <w:spacing w:line="301" w:lineRule="exact"/>
              <w:jc w:val="center"/>
              <w:rPr>
                <w:rFonts w:cs="Arial"/>
                <w:color w:val="000000" w:themeColor="text1"/>
                <w:sz w:val="20"/>
                <w:lang w:val="hr-HR"/>
              </w:rPr>
            </w:pPr>
          </w:p>
        </w:tc>
        <w:tc>
          <w:tcPr>
            <w:tcW w:w="968" w:type="pct"/>
            <w:vAlign w:val="bottom"/>
          </w:tcPr>
          <w:p w14:paraId="7A4E921B" w14:textId="77777777" w:rsidR="00A12F9D" w:rsidRPr="004B4498" w:rsidRDefault="00A12F9D" w:rsidP="00A12F9D">
            <w:pPr>
              <w:pStyle w:val="TT"/>
              <w:tabs>
                <w:tab w:val="clear" w:pos="1202"/>
              </w:tabs>
              <w:jc w:val="right"/>
              <w:rPr>
                <w:rFonts w:cs="Arial"/>
                <w:color w:val="000000" w:themeColor="text1"/>
                <w:sz w:val="20"/>
                <w:lang w:val="hr-HR"/>
              </w:rPr>
            </w:pPr>
          </w:p>
        </w:tc>
        <w:tc>
          <w:tcPr>
            <w:tcW w:w="884" w:type="pct"/>
            <w:vAlign w:val="bottom"/>
          </w:tcPr>
          <w:p w14:paraId="33480886" w14:textId="77777777" w:rsidR="00A12F9D" w:rsidRPr="006407F8" w:rsidRDefault="00A12F9D" w:rsidP="00A12F9D">
            <w:pPr>
              <w:pStyle w:val="Thick"/>
              <w:tabs>
                <w:tab w:val="clear" w:pos="1202"/>
              </w:tabs>
              <w:spacing w:line="301" w:lineRule="exact"/>
              <w:jc w:val="right"/>
              <w:rPr>
                <w:rFonts w:cs="Arial"/>
                <w:color w:val="000000" w:themeColor="text1"/>
                <w:sz w:val="20"/>
                <w:lang w:val="hr-HR"/>
              </w:rPr>
            </w:pPr>
          </w:p>
        </w:tc>
      </w:tr>
      <w:tr w:rsidR="00A12F9D" w:rsidRPr="00F75A7A" w14:paraId="57B6660C" w14:textId="77777777" w:rsidTr="00806716">
        <w:trPr>
          <w:trHeight w:val="60"/>
        </w:trPr>
        <w:tc>
          <w:tcPr>
            <w:tcW w:w="2583" w:type="pct"/>
            <w:vAlign w:val="bottom"/>
          </w:tcPr>
          <w:p w14:paraId="436B77C8" w14:textId="6DB1B439" w:rsidR="00A12F9D" w:rsidRPr="004B4498" w:rsidRDefault="00A12F9D" w:rsidP="00A12F9D">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Vlasniku</w:t>
            </w:r>
            <w:r>
              <w:rPr>
                <w:rFonts w:cs="Arial"/>
                <w:color w:val="000000" w:themeColor="text1"/>
                <w:sz w:val="20"/>
                <w:u w:val="none"/>
                <w:lang w:val="hr-HR"/>
              </w:rPr>
              <w:t xml:space="preserve"> kapitala</w:t>
            </w:r>
            <w:r w:rsidRPr="004B4498">
              <w:rPr>
                <w:rFonts w:cs="Arial"/>
                <w:color w:val="000000" w:themeColor="text1"/>
                <w:sz w:val="20"/>
                <w:u w:val="none"/>
                <w:lang w:val="hr-HR"/>
              </w:rPr>
              <w:t xml:space="preserve"> društva</w:t>
            </w:r>
          </w:p>
        </w:tc>
        <w:tc>
          <w:tcPr>
            <w:tcW w:w="565" w:type="pct"/>
            <w:vAlign w:val="bottom"/>
          </w:tcPr>
          <w:p w14:paraId="0CDF0734" w14:textId="77777777" w:rsidR="00A12F9D" w:rsidRPr="004B4498" w:rsidRDefault="00A12F9D" w:rsidP="00A12F9D">
            <w:pPr>
              <w:pStyle w:val="Thick"/>
              <w:spacing w:line="301" w:lineRule="exact"/>
              <w:jc w:val="center"/>
              <w:rPr>
                <w:rFonts w:cs="Arial"/>
                <w:color w:val="000000" w:themeColor="text1"/>
                <w:sz w:val="20"/>
                <w:lang w:val="hr-HR"/>
              </w:rPr>
            </w:pPr>
          </w:p>
        </w:tc>
        <w:tc>
          <w:tcPr>
            <w:tcW w:w="968" w:type="pct"/>
            <w:tcBorders>
              <w:bottom w:val="single" w:sz="12" w:space="0" w:color="auto"/>
            </w:tcBorders>
            <w:vAlign w:val="bottom"/>
          </w:tcPr>
          <w:p w14:paraId="63241DAC" w14:textId="49E3AC62" w:rsidR="00A12F9D" w:rsidRPr="004B4498" w:rsidRDefault="00522058" w:rsidP="00522058">
            <w:pPr>
              <w:pStyle w:val="Thick"/>
              <w:tabs>
                <w:tab w:val="clear" w:pos="1202"/>
              </w:tabs>
              <w:spacing w:line="240" w:lineRule="auto"/>
              <w:jc w:val="right"/>
              <w:rPr>
                <w:rFonts w:cs="Arial"/>
                <w:color w:val="000000" w:themeColor="text1"/>
                <w:sz w:val="20"/>
                <w:u w:val="none"/>
                <w:lang w:val="hr-HR"/>
              </w:rPr>
            </w:pPr>
            <w:r w:rsidRPr="00522058">
              <w:rPr>
                <w:rFonts w:cs="Arial"/>
                <w:color w:val="000000" w:themeColor="text1"/>
                <w:sz w:val="20"/>
                <w:u w:val="none"/>
                <w:lang w:val="hr-HR"/>
              </w:rPr>
              <w:t>40.182</w:t>
            </w:r>
          </w:p>
        </w:tc>
        <w:tc>
          <w:tcPr>
            <w:tcW w:w="884" w:type="pct"/>
            <w:tcBorders>
              <w:bottom w:val="single" w:sz="12" w:space="0" w:color="auto"/>
            </w:tcBorders>
            <w:vAlign w:val="bottom"/>
          </w:tcPr>
          <w:p w14:paraId="7B9329C5" w14:textId="6AD16D6E" w:rsidR="00A12F9D" w:rsidRPr="006407F8" w:rsidRDefault="00A12F9D" w:rsidP="00522058">
            <w:pPr>
              <w:pStyle w:val="Thick"/>
              <w:tabs>
                <w:tab w:val="clear" w:pos="1202"/>
              </w:tabs>
              <w:spacing w:line="240" w:lineRule="auto"/>
              <w:jc w:val="right"/>
              <w:rPr>
                <w:rFonts w:cs="Arial"/>
                <w:color w:val="000000" w:themeColor="text1"/>
                <w:position w:val="0"/>
                <w:sz w:val="20"/>
                <w:u w:val="none"/>
                <w:lang w:val="hr-HR"/>
              </w:rPr>
            </w:pPr>
            <w:r w:rsidRPr="00F959D0">
              <w:rPr>
                <w:rFonts w:cs="Arial"/>
                <w:color w:val="000000" w:themeColor="text1"/>
                <w:position w:val="0"/>
                <w:sz w:val="20"/>
                <w:u w:val="none"/>
                <w:lang w:val="hr-HR"/>
              </w:rPr>
              <w:t>29.947</w:t>
            </w:r>
          </w:p>
        </w:tc>
      </w:tr>
    </w:tbl>
    <w:p w14:paraId="0B75C164" w14:textId="77777777" w:rsidR="00E23FDF" w:rsidRPr="00B91D09" w:rsidRDefault="00E23FDF" w:rsidP="00E23FDF">
      <w:pPr>
        <w:pStyle w:val="T1"/>
        <w:spacing w:before="0" w:after="0" w:line="240" w:lineRule="auto"/>
        <w:rPr>
          <w:rFonts w:cs="Arial"/>
          <w:b w:val="0"/>
          <w:bCs w:val="0"/>
          <w:color w:val="000000" w:themeColor="text1"/>
          <w:sz w:val="22"/>
          <w:szCs w:val="22"/>
          <w:lang w:val="hr-HR"/>
        </w:rPr>
      </w:pPr>
    </w:p>
    <w:p w14:paraId="3F88C370" w14:textId="77777777" w:rsidR="009D11FA" w:rsidRPr="00B91D09" w:rsidRDefault="009D11FA" w:rsidP="00E23FDF">
      <w:pPr>
        <w:pStyle w:val="T1"/>
        <w:spacing w:before="0" w:after="0" w:line="240" w:lineRule="auto"/>
        <w:rPr>
          <w:rFonts w:cs="Arial"/>
          <w:b w:val="0"/>
          <w:bCs w:val="0"/>
          <w:color w:val="000000" w:themeColor="text1"/>
          <w:sz w:val="22"/>
          <w:szCs w:val="22"/>
          <w:lang w:val="hr-HR"/>
        </w:rPr>
      </w:pPr>
    </w:p>
    <w:p w14:paraId="7CBE7CAC"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32C1BC4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D610247"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DA13BC1"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D7E2C6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7C7A950D"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5B51CEC"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0232D54"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308EADB5"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CAAC973"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EFF32AA"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F47A78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AF3DFE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8E1A1A5"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3031308"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77FDD672"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018CAA0"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322235AA"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57196EB" w14:textId="77777777" w:rsidR="00E3491D" w:rsidRPr="00B91D09" w:rsidRDefault="00E3491D" w:rsidP="00AA2521">
      <w:pPr>
        <w:pStyle w:val="T1"/>
        <w:spacing w:before="0" w:after="0" w:line="240" w:lineRule="auto"/>
        <w:rPr>
          <w:rFonts w:cs="Arial"/>
          <w:b w:val="0"/>
          <w:bCs w:val="0"/>
          <w:color w:val="000000" w:themeColor="text1"/>
          <w:sz w:val="22"/>
          <w:szCs w:val="22"/>
          <w:lang w:val="hr-HR"/>
        </w:rPr>
      </w:pPr>
    </w:p>
    <w:p w14:paraId="51B79F3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C65009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9D560E0"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29F2430C"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4E02FCC0"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3A71FF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D828593"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334B2461"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64BF7E1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21563FC8"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4D9B14E"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2E73A20D"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251CA6B7"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573473B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24877B9"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01259CD3"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AFDE900"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9E06E22" w14:textId="77777777" w:rsidR="005244A4" w:rsidRPr="00B91D09" w:rsidRDefault="005244A4" w:rsidP="00AA2521">
      <w:pPr>
        <w:pStyle w:val="T1"/>
        <w:spacing w:before="0" w:after="0" w:line="240" w:lineRule="auto"/>
        <w:rPr>
          <w:rFonts w:cs="Arial"/>
          <w:b w:val="0"/>
          <w:bCs w:val="0"/>
          <w:color w:val="000000" w:themeColor="text1"/>
          <w:sz w:val="22"/>
          <w:szCs w:val="22"/>
          <w:lang w:val="hr-HR"/>
        </w:rPr>
      </w:pPr>
    </w:p>
    <w:p w14:paraId="1CBC0579" w14:textId="7EE73733" w:rsidR="00695C40" w:rsidRPr="004B4498" w:rsidRDefault="006D0890" w:rsidP="00AA2521">
      <w:pPr>
        <w:pStyle w:val="T1"/>
        <w:spacing w:before="0" w:after="0" w:line="240" w:lineRule="auto"/>
        <w:rPr>
          <w:rFonts w:cs="Arial"/>
          <w:b w:val="0"/>
          <w:bCs w:val="0"/>
          <w:color w:val="000000" w:themeColor="text1"/>
          <w:sz w:val="20"/>
          <w:lang w:val="hr-HR"/>
        </w:rPr>
        <w:sectPr w:rsidR="00695C40" w:rsidRPr="004B4498" w:rsidSect="00B51D68">
          <w:headerReference w:type="default" r:id="rId52"/>
          <w:footerReference w:type="default" r:id="rId53"/>
          <w:pgSz w:w="11907" w:h="16840" w:code="9"/>
          <w:pgMar w:top="1418" w:right="992" w:bottom="1134" w:left="1418" w:header="851" w:footer="851" w:gutter="0"/>
          <w:pgNumType w:start="64" w:chapStyle="1"/>
          <w:cols w:space="720"/>
          <w:noEndnote/>
        </w:sectPr>
      </w:pPr>
      <w:r w:rsidRPr="004B4498">
        <w:rPr>
          <w:rFonts w:cs="Arial"/>
          <w:b w:val="0"/>
          <w:bCs w:val="0"/>
          <w:color w:val="000000" w:themeColor="text1"/>
          <w:sz w:val="20"/>
          <w:lang w:val="hr-HR"/>
        </w:rPr>
        <w:t xml:space="preserve">Priložene računovodstvene politike i bilješke sastavni su dio </w:t>
      </w:r>
      <w:r w:rsidR="004F2569" w:rsidRPr="004B4498">
        <w:rPr>
          <w:rFonts w:cs="Arial"/>
          <w:b w:val="0"/>
          <w:bCs w:val="0"/>
          <w:color w:val="000000" w:themeColor="text1"/>
          <w:sz w:val="20"/>
          <w:lang w:val="hr-HR"/>
        </w:rPr>
        <w:t>ov</w:t>
      </w:r>
      <w:r w:rsidR="000D0719" w:rsidRPr="004B4498">
        <w:rPr>
          <w:rFonts w:cs="Arial"/>
          <w:b w:val="0"/>
          <w:bCs w:val="0"/>
          <w:color w:val="000000" w:themeColor="text1"/>
          <w:sz w:val="20"/>
          <w:lang w:val="hr-HR"/>
        </w:rPr>
        <w:t>ih financijskih izvještaja</w:t>
      </w:r>
      <w:r w:rsidR="00754F51" w:rsidRPr="004B4498">
        <w:rPr>
          <w:rFonts w:cs="Arial"/>
          <w:b w:val="0"/>
          <w:bCs w:val="0"/>
          <w:color w:val="000000" w:themeColor="text1"/>
          <w:sz w:val="20"/>
          <w:lang w:val="hr-HR"/>
        </w:rPr>
        <w:t>.</w:t>
      </w:r>
    </w:p>
    <w:p w14:paraId="0D7EAA40" w14:textId="77777777" w:rsidR="00FB1285" w:rsidRDefault="00FB1285" w:rsidP="00AA2521">
      <w:pPr>
        <w:pStyle w:val="T1"/>
        <w:spacing w:before="0" w:after="0" w:line="240" w:lineRule="auto"/>
        <w:rPr>
          <w:rFonts w:cs="Arial"/>
          <w:b w:val="0"/>
          <w:bCs w:val="0"/>
          <w:color w:val="000000" w:themeColor="text1"/>
          <w:sz w:val="20"/>
          <w:lang w:val="hr-HR"/>
        </w:rPr>
      </w:pPr>
    </w:p>
    <w:p w14:paraId="33A8E7F1" w14:textId="77777777" w:rsidR="006835EB" w:rsidRPr="006835EB" w:rsidRDefault="006835EB" w:rsidP="006835EB">
      <w:pPr>
        <w:rPr>
          <w:lang w:val="hr-HR"/>
        </w:rPr>
      </w:pPr>
    </w:p>
    <w:p w14:paraId="5953A38C" w14:textId="77777777" w:rsidR="006835EB" w:rsidRPr="006835EB" w:rsidRDefault="006835EB" w:rsidP="006835EB">
      <w:pPr>
        <w:rPr>
          <w:lang w:val="hr-HR"/>
        </w:rPr>
      </w:pPr>
    </w:p>
    <w:p w14:paraId="7A2DEC3B" w14:textId="48BFA4F1" w:rsidR="006835EB" w:rsidRPr="006835EB" w:rsidRDefault="006835EB" w:rsidP="006835EB">
      <w:pPr>
        <w:tabs>
          <w:tab w:val="left" w:pos="2520"/>
        </w:tabs>
        <w:rPr>
          <w:lang w:val="hr-HR"/>
        </w:rPr>
      </w:pPr>
      <w:r>
        <w:rPr>
          <w:lang w:val="hr-HR"/>
        </w:rPr>
        <w:tab/>
      </w:r>
    </w:p>
    <w:p w14:paraId="19BBA0CB" w14:textId="77777777" w:rsidR="006835EB" w:rsidRPr="006835EB" w:rsidRDefault="006835EB" w:rsidP="006835EB">
      <w:pPr>
        <w:rPr>
          <w:lang w:val="hr-HR"/>
        </w:rPr>
      </w:pPr>
    </w:p>
    <w:p w14:paraId="790F67C8" w14:textId="77777777" w:rsidR="006835EB" w:rsidRDefault="006835EB" w:rsidP="006835EB">
      <w:pPr>
        <w:rPr>
          <w:rFonts w:ascii="Arial" w:hAnsi="Arial" w:cs="Arial"/>
          <w:color w:val="000000" w:themeColor="text1"/>
          <w:sz w:val="20"/>
          <w:szCs w:val="20"/>
          <w:lang w:val="hr-HR"/>
        </w:rPr>
      </w:pPr>
    </w:p>
    <w:p w14:paraId="1F91A289" w14:textId="77777777" w:rsidR="006835EB" w:rsidRPr="006835EB" w:rsidRDefault="006835EB" w:rsidP="006835EB">
      <w:pPr>
        <w:rPr>
          <w:lang w:val="hr-HR"/>
        </w:rPr>
      </w:pPr>
    </w:p>
    <w:p w14:paraId="144F5BDC" w14:textId="77777777" w:rsidR="006835EB" w:rsidRDefault="006835EB" w:rsidP="006835EB">
      <w:pPr>
        <w:rPr>
          <w:rFonts w:ascii="Arial" w:hAnsi="Arial" w:cs="Arial"/>
          <w:color w:val="000000" w:themeColor="text1"/>
          <w:sz w:val="20"/>
          <w:szCs w:val="20"/>
          <w:lang w:val="hr-HR"/>
        </w:rPr>
      </w:pPr>
    </w:p>
    <w:p w14:paraId="2FA10C15" w14:textId="77777777" w:rsidR="006835EB" w:rsidRDefault="006835EB" w:rsidP="006835EB">
      <w:pPr>
        <w:rPr>
          <w:rFonts w:ascii="Arial" w:hAnsi="Arial" w:cs="Arial"/>
          <w:color w:val="000000" w:themeColor="text1"/>
          <w:sz w:val="20"/>
          <w:szCs w:val="20"/>
          <w:lang w:val="hr-HR"/>
        </w:rPr>
      </w:pPr>
    </w:p>
    <w:p w14:paraId="51EDD81E" w14:textId="4E1C0BFE" w:rsidR="006835EB" w:rsidRPr="006835EB" w:rsidRDefault="006835EB" w:rsidP="006835EB">
      <w:pPr>
        <w:rPr>
          <w:lang w:val="hr-HR"/>
        </w:rPr>
        <w:sectPr w:rsidR="006835EB" w:rsidRPr="006835EB" w:rsidSect="0026672F">
          <w:type w:val="continuous"/>
          <w:pgSz w:w="11907" w:h="16840" w:code="9"/>
          <w:pgMar w:top="1418" w:right="992" w:bottom="1134" w:left="1418" w:header="851" w:footer="851" w:gutter="0"/>
          <w:cols w:space="720"/>
          <w:noEndnote/>
        </w:sectPr>
      </w:pPr>
    </w:p>
    <w:p w14:paraId="2C88DD37" w14:textId="77777777" w:rsidR="00FB1285" w:rsidRPr="00B91D09" w:rsidRDefault="00FB1285" w:rsidP="00F625B3">
      <w:pPr>
        <w:pStyle w:val="NoSpacing"/>
        <w:rPr>
          <w:rFonts w:ascii="Arial" w:hAnsi="Arial" w:cs="Arial"/>
        </w:rPr>
      </w:pPr>
    </w:p>
    <w:p w14:paraId="199B4EC4" w14:textId="77777777" w:rsidR="009A07E7" w:rsidRPr="00B91D09" w:rsidRDefault="009A07E7" w:rsidP="003C6BA3">
      <w:pPr>
        <w:pStyle w:val="T1"/>
        <w:spacing w:before="0" w:after="0"/>
        <w:rPr>
          <w:rFonts w:cs="Arial"/>
          <w:b w:val="0"/>
          <w:bCs w:val="0"/>
          <w:color w:val="000000" w:themeColor="text1"/>
          <w:sz w:val="16"/>
          <w:szCs w:val="16"/>
          <w:lang w:val="hr-HR"/>
        </w:rPr>
      </w:pPr>
    </w:p>
    <w:tbl>
      <w:tblPr>
        <w:tblW w:w="5178" w:type="pct"/>
        <w:tblInd w:w="-284" w:type="dxa"/>
        <w:tblLayout w:type="fixed"/>
        <w:tblCellMar>
          <w:left w:w="119" w:type="dxa"/>
          <w:right w:w="119" w:type="dxa"/>
        </w:tblCellMar>
        <w:tblLook w:val="0000" w:firstRow="0" w:lastRow="0" w:firstColumn="0" w:lastColumn="0" w:noHBand="0" w:noVBand="0"/>
      </w:tblPr>
      <w:tblGrid>
        <w:gridCol w:w="6753"/>
        <w:gridCol w:w="1469"/>
        <w:gridCol w:w="1613"/>
      </w:tblGrid>
      <w:tr w:rsidR="00B40151" w:rsidRPr="0086464F" w14:paraId="01F81838" w14:textId="77777777" w:rsidTr="003C6BA3">
        <w:trPr>
          <w:trHeight w:val="380"/>
        </w:trPr>
        <w:tc>
          <w:tcPr>
            <w:tcW w:w="3433" w:type="pct"/>
            <w:vAlign w:val="center"/>
          </w:tcPr>
          <w:p w14:paraId="76296920" w14:textId="77777777" w:rsidR="00B40151" w:rsidRPr="0086464F" w:rsidRDefault="00B40151" w:rsidP="00B40151">
            <w:pPr>
              <w:pStyle w:val="TT"/>
              <w:jc w:val="center"/>
              <w:rPr>
                <w:rFonts w:cs="Arial"/>
                <w:b/>
                <w:bCs/>
                <w:color w:val="000000" w:themeColor="text1"/>
                <w:sz w:val="20"/>
                <w:lang w:val="hr-HR"/>
              </w:rPr>
            </w:pPr>
          </w:p>
        </w:tc>
        <w:tc>
          <w:tcPr>
            <w:tcW w:w="747" w:type="pct"/>
            <w:vAlign w:val="bottom"/>
          </w:tcPr>
          <w:p w14:paraId="2DB2EC1C" w14:textId="618419DC" w:rsidR="00B40151" w:rsidRPr="0086464F" w:rsidRDefault="001E3B3D" w:rsidP="00B40151">
            <w:pPr>
              <w:pStyle w:val="TT"/>
              <w:tabs>
                <w:tab w:val="clear" w:pos="1202"/>
              </w:tabs>
              <w:jc w:val="right"/>
              <w:rPr>
                <w:rFonts w:cs="Arial"/>
                <w:b/>
                <w:bCs/>
                <w:color w:val="000000" w:themeColor="text1"/>
                <w:sz w:val="20"/>
                <w:lang w:val="hr-HR"/>
              </w:rPr>
            </w:pPr>
            <w:r>
              <w:rPr>
                <w:rFonts w:cs="Arial"/>
                <w:b/>
                <w:bCs/>
                <w:color w:val="000000" w:themeColor="text1"/>
                <w:sz w:val="20"/>
                <w:lang w:val="hr-HR"/>
              </w:rPr>
              <w:t>202</w:t>
            </w:r>
            <w:r w:rsidR="00D70DFA">
              <w:rPr>
                <w:rFonts w:cs="Arial"/>
                <w:b/>
                <w:bCs/>
                <w:color w:val="000000" w:themeColor="text1"/>
                <w:sz w:val="20"/>
                <w:lang w:val="hr-HR"/>
              </w:rPr>
              <w:t>4</w:t>
            </w:r>
            <w:r>
              <w:rPr>
                <w:rFonts w:cs="Arial"/>
                <w:b/>
                <w:bCs/>
                <w:color w:val="000000" w:themeColor="text1"/>
                <w:sz w:val="20"/>
                <w:lang w:val="hr-HR"/>
              </w:rPr>
              <w:t>.</w:t>
            </w:r>
          </w:p>
        </w:tc>
        <w:tc>
          <w:tcPr>
            <w:tcW w:w="820" w:type="pct"/>
            <w:vAlign w:val="bottom"/>
          </w:tcPr>
          <w:p w14:paraId="4418AED6" w14:textId="07DBE32D" w:rsidR="00B40151" w:rsidRPr="0086464F" w:rsidRDefault="001E3B3D" w:rsidP="00B40151">
            <w:pPr>
              <w:pStyle w:val="TT"/>
              <w:tabs>
                <w:tab w:val="clear" w:pos="1202"/>
              </w:tabs>
              <w:jc w:val="right"/>
              <w:rPr>
                <w:rFonts w:cs="Arial"/>
                <w:b/>
                <w:bCs/>
                <w:color w:val="000000" w:themeColor="text1"/>
                <w:sz w:val="20"/>
                <w:lang w:val="hr-HR"/>
              </w:rPr>
            </w:pPr>
            <w:bookmarkStart w:id="115" w:name="_Toc67326629"/>
            <w:r w:rsidRPr="0086464F">
              <w:rPr>
                <w:rFonts w:cs="Arial"/>
                <w:b/>
                <w:bCs/>
                <w:color w:val="000000" w:themeColor="text1"/>
                <w:sz w:val="20"/>
                <w:lang w:val="hr-HR"/>
              </w:rPr>
              <w:t>202</w:t>
            </w:r>
            <w:r w:rsidR="00D70DFA">
              <w:rPr>
                <w:rFonts w:cs="Arial"/>
                <w:b/>
                <w:bCs/>
                <w:color w:val="000000" w:themeColor="text1"/>
                <w:sz w:val="20"/>
                <w:lang w:val="hr-HR"/>
              </w:rPr>
              <w:t>3</w:t>
            </w:r>
            <w:r w:rsidRPr="0086464F">
              <w:rPr>
                <w:rFonts w:cs="Arial"/>
                <w:b/>
                <w:bCs/>
                <w:color w:val="000000" w:themeColor="text1"/>
                <w:sz w:val="20"/>
                <w:lang w:val="hr-HR"/>
              </w:rPr>
              <w:t>.</w:t>
            </w:r>
            <w:bookmarkEnd w:id="115"/>
          </w:p>
        </w:tc>
      </w:tr>
      <w:tr w:rsidR="00B40151" w:rsidRPr="0086464F" w14:paraId="4D73FB84" w14:textId="77777777" w:rsidTr="003C6BA3">
        <w:trPr>
          <w:trHeight w:hRule="exact" w:val="330"/>
        </w:trPr>
        <w:tc>
          <w:tcPr>
            <w:tcW w:w="3433" w:type="pct"/>
            <w:vAlign w:val="bottom"/>
          </w:tcPr>
          <w:p w14:paraId="25C5D2F8" w14:textId="77777777" w:rsidR="00B40151" w:rsidRPr="0086464F" w:rsidRDefault="00B40151" w:rsidP="00B40151">
            <w:pPr>
              <w:pStyle w:val="TT"/>
              <w:jc w:val="center"/>
              <w:rPr>
                <w:rFonts w:cs="Arial"/>
                <w:b/>
                <w:bCs/>
                <w:color w:val="000000" w:themeColor="text1"/>
                <w:sz w:val="20"/>
                <w:lang w:val="hr-HR"/>
              </w:rPr>
            </w:pPr>
          </w:p>
        </w:tc>
        <w:tc>
          <w:tcPr>
            <w:tcW w:w="747" w:type="pct"/>
            <w:vAlign w:val="bottom"/>
          </w:tcPr>
          <w:p w14:paraId="313B3788" w14:textId="1ACA73F0" w:rsidR="00B40151" w:rsidRPr="0086464F" w:rsidRDefault="00B40151" w:rsidP="00B40151">
            <w:pPr>
              <w:pStyle w:val="TT"/>
              <w:tabs>
                <w:tab w:val="clear" w:pos="1202"/>
              </w:tabs>
              <w:jc w:val="right"/>
              <w:rPr>
                <w:rFonts w:cs="Arial"/>
                <w:b/>
                <w:bCs/>
                <w:color w:val="000000" w:themeColor="text1"/>
                <w:sz w:val="20"/>
                <w:lang w:val="hr-HR"/>
              </w:rPr>
            </w:pPr>
            <w:bookmarkStart w:id="116" w:name="_Toc67326631"/>
            <w:r w:rsidRPr="0086464F">
              <w:rPr>
                <w:rFonts w:cs="Arial"/>
                <w:b/>
                <w:bCs/>
                <w:color w:val="000000" w:themeColor="text1"/>
                <w:sz w:val="20"/>
                <w:lang w:val="hr-HR"/>
              </w:rPr>
              <w:t xml:space="preserve">000 </w:t>
            </w:r>
            <w:r w:rsidR="001E3B3D">
              <w:rPr>
                <w:rFonts w:cs="Arial"/>
                <w:b/>
                <w:bCs/>
                <w:color w:val="000000" w:themeColor="text1"/>
                <w:sz w:val="20"/>
                <w:lang w:val="hr-HR"/>
              </w:rPr>
              <w:t>eura</w:t>
            </w:r>
            <w:bookmarkEnd w:id="116"/>
          </w:p>
        </w:tc>
        <w:tc>
          <w:tcPr>
            <w:tcW w:w="820" w:type="pct"/>
            <w:vAlign w:val="bottom"/>
          </w:tcPr>
          <w:p w14:paraId="47CE392B" w14:textId="7432918D" w:rsidR="00B40151" w:rsidRPr="0086464F" w:rsidRDefault="00B40151" w:rsidP="00B40151">
            <w:pPr>
              <w:pStyle w:val="TT"/>
              <w:tabs>
                <w:tab w:val="clear" w:pos="1202"/>
              </w:tabs>
              <w:jc w:val="right"/>
              <w:rPr>
                <w:rFonts w:cs="Arial"/>
                <w:b/>
                <w:bCs/>
                <w:color w:val="000000" w:themeColor="text1"/>
                <w:sz w:val="20"/>
                <w:lang w:val="hr-HR"/>
              </w:rPr>
            </w:pPr>
            <w:bookmarkStart w:id="117" w:name="_Toc67326632"/>
            <w:r w:rsidRPr="0086464F">
              <w:rPr>
                <w:rFonts w:cs="Arial"/>
                <w:b/>
                <w:bCs/>
                <w:color w:val="000000" w:themeColor="text1"/>
                <w:sz w:val="20"/>
                <w:lang w:val="hr-HR"/>
              </w:rPr>
              <w:t>000</w:t>
            </w:r>
            <w:r w:rsidR="001E3B3D">
              <w:rPr>
                <w:rFonts w:cs="Arial"/>
                <w:b/>
                <w:bCs/>
                <w:color w:val="000000" w:themeColor="text1"/>
                <w:sz w:val="20"/>
                <w:lang w:val="hr-HR"/>
              </w:rPr>
              <w:t xml:space="preserve"> eura</w:t>
            </w:r>
            <w:bookmarkEnd w:id="117"/>
          </w:p>
        </w:tc>
      </w:tr>
      <w:tr w:rsidR="00B40151" w:rsidRPr="0086464F" w14:paraId="2C83828E" w14:textId="77777777" w:rsidTr="003C6BA3">
        <w:trPr>
          <w:trHeight w:hRule="exact" w:val="170"/>
        </w:trPr>
        <w:tc>
          <w:tcPr>
            <w:tcW w:w="3433" w:type="pct"/>
            <w:vAlign w:val="center"/>
          </w:tcPr>
          <w:p w14:paraId="7584C912" w14:textId="77777777" w:rsidR="00B40151" w:rsidRPr="0086464F" w:rsidRDefault="00B40151" w:rsidP="00B40151">
            <w:pPr>
              <w:pStyle w:val="TT"/>
              <w:jc w:val="center"/>
              <w:rPr>
                <w:rFonts w:cs="Arial"/>
                <w:b/>
                <w:bCs/>
                <w:color w:val="000000" w:themeColor="text1"/>
                <w:sz w:val="20"/>
                <w:lang w:val="hr-HR"/>
              </w:rPr>
            </w:pPr>
          </w:p>
        </w:tc>
        <w:tc>
          <w:tcPr>
            <w:tcW w:w="747" w:type="pct"/>
          </w:tcPr>
          <w:p w14:paraId="0222BABE" w14:textId="77777777" w:rsidR="00B40151" w:rsidRPr="0086464F" w:rsidRDefault="00B40151" w:rsidP="00B40151">
            <w:pPr>
              <w:pStyle w:val="TT"/>
              <w:tabs>
                <w:tab w:val="clear" w:pos="1202"/>
              </w:tabs>
              <w:jc w:val="right"/>
              <w:rPr>
                <w:rFonts w:cs="Arial"/>
                <w:b/>
                <w:bCs/>
                <w:color w:val="000000" w:themeColor="text1"/>
                <w:sz w:val="20"/>
                <w:lang w:val="hr-HR"/>
              </w:rPr>
            </w:pPr>
          </w:p>
        </w:tc>
        <w:tc>
          <w:tcPr>
            <w:tcW w:w="820" w:type="pct"/>
          </w:tcPr>
          <w:p w14:paraId="0962C09A" w14:textId="77777777" w:rsidR="00B40151" w:rsidRPr="0086464F" w:rsidRDefault="00B40151" w:rsidP="00B40151">
            <w:pPr>
              <w:pStyle w:val="TT"/>
              <w:tabs>
                <w:tab w:val="clear" w:pos="1202"/>
              </w:tabs>
              <w:jc w:val="right"/>
              <w:rPr>
                <w:rFonts w:cs="Arial"/>
                <w:b/>
                <w:bCs/>
                <w:color w:val="000000" w:themeColor="text1"/>
                <w:sz w:val="20"/>
                <w:lang w:val="hr-HR"/>
              </w:rPr>
            </w:pPr>
          </w:p>
        </w:tc>
      </w:tr>
      <w:tr w:rsidR="00D74AAB" w:rsidRPr="0086464F" w14:paraId="29BDA469" w14:textId="77777777" w:rsidTr="008335FC">
        <w:trPr>
          <w:trHeight w:val="328"/>
        </w:trPr>
        <w:tc>
          <w:tcPr>
            <w:tcW w:w="3433" w:type="pct"/>
            <w:vAlign w:val="bottom"/>
          </w:tcPr>
          <w:p w14:paraId="4C344B4E" w14:textId="77777777" w:rsidR="00D74AAB" w:rsidRPr="0086464F" w:rsidRDefault="00D74AAB" w:rsidP="00D74AAB">
            <w:pPr>
              <w:pStyle w:val="Tot"/>
              <w:rPr>
                <w:rFonts w:cs="Arial"/>
                <w:b/>
                <w:bCs/>
                <w:color w:val="000000" w:themeColor="text1"/>
                <w:sz w:val="20"/>
                <w:lang w:val="hr-HR"/>
              </w:rPr>
            </w:pPr>
            <w:bookmarkStart w:id="118" w:name="_Toc67326633"/>
            <w:r w:rsidRPr="0086464F">
              <w:rPr>
                <w:rFonts w:cs="Arial"/>
                <w:b/>
                <w:bCs/>
                <w:color w:val="000000" w:themeColor="text1"/>
                <w:sz w:val="20"/>
                <w:lang w:val="hr-HR"/>
              </w:rPr>
              <w:t>Dobit tekuće godine</w:t>
            </w:r>
            <w:bookmarkEnd w:id="118"/>
          </w:p>
        </w:tc>
        <w:tc>
          <w:tcPr>
            <w:tcW w:w="747" w:type="pct"/>
            <w:tcBorders>
              <w:bottom w:val="single" w:sz="12" w:space="0" w:color="auto"/>
            </w:tcBorders>
            <w:vAlign w:val="bottom"/>
          </w:tcPr>
          <w:p w14:paraId="0D39D61A" w14:textId="00A6F750" w:rsidR="00D74AAB" w:rsidRPr="0086464F" w:rsidRDefault="00763194" w:rsidP="00D74AAB">
            <w:pPr>
              <w:pStyle w:val="Tot"/>
              <w:jc w:val="right"/>
              <w:rPr>
                <w:rFonts w:cs="Arial"/>
                <w:b/>
                <w:bCs/>
                <w:color w:val="000000" w:themeColor="text1"/>
                <w:sz w:val="20"/>
                <w:lang w:val="hr-HR"/>
              </w:rPr>
            </w:pPr>
            <w:r>
              <w:rPr>
                <w:rFonts w:cs="Arial"/>
                <w:b/>
                <w:bCs/>
                <w:color w:val="000000" w:themeColor="text1"/>
                <w:sz w:val="20"/>
                <w:lang w:val="hr-HR"/>
              </w:rPr>
              <w:t>40.182</w:t>
            </w:r>
          </w:p>
        </w:tc>
        <w:tc>
          <w:tcPr>
            <w:tcW w:w="820" w:type="pct"/>
            <w:tcBorders>
              <w:bottom w:val="single" w:sz="12" w:space="0" w:color="auto"/>
            </w:tcBorders>
            <w:vAlign w:val="bottom"/>
          </w:tcPr>
          <w:p w14:paraId="7ED76EAB" w14:textId="0C6AAAFB" w:rsidR="00D74AAB" w:rsidRPr="0086464F" w:rsidRDefault="00D74AAB" w:rsidP="00D74AAB">
            <w:pPr>
              <w:pStyle w:val="Tot"/>
              <w:jc w:val="right"/>
              <w:rPr>
                <w:rFonts w:cs="Arial"/>
                <w:b/>
                <w:bCs/>
                <w:color w:val="000000" w:themeColor="text1"/>
                <w:sz w:val="20"/>
                <w:lang w:val="hr-HR"/>
              </w:rPr>
            </w:pPr>
            <w:r w:rsidRPr="00D16DD5">
              <w:rPr>
                <w:rFonts w:cs="Arial"/>
                <w:b/>
                <w:bCs/>
                <w:color w:val="000000" w:themeColor="text1"/>
                <w:sz w:val="20"/>
                <w:lang w:val="hr-HR"/>
              </w:rPr>
              <w:t>29.947</w:t>
            </w:r>
          </w:p>
        </w:tc>
      </w:tr>
      <w:tr w:rsidR="00D74AAB" w:rsidRPr="0086464F" w14:paraId="18E7A6C7" w14:textId="77777777" w:rsidTr="008335FC">
        <w:trPr>
          <w:trHeight w:hRule="exact" w:val="112"/>
        </w:trPr>
        <w:tc>
          <w:tcPr>
            <w:tcW w:w="3433" w:type="pct"/>
            <w:vAlign w:val="bottom"/>
          </w:tcPr>
          <w:p w14:paraId="6B592795" w14:textId="77777777" w:rsidR="00D74AAB" w:rsidRPr="0086464F" w:rsidRDefault="00D74AAB" w:rsidP="00D74AAB">
            <w:pPr>
              <w:pStyle w:val="Tot"/>
              <w:spacing w:line="140" w:lineRule="exact"/>
              <w:rPr>
                <w:rFonts w:cs="Arial"/>
                <w:b/>
                <w:bCs/>
                <w:color w:val="000000" w:themeColor="text1"/>
                <w:sz w:val="20"/>
                <w:lang w:val="hr-HR"/>
              </w:rPr>
            </w:pPr>
          </w:p>
        </w:tc>
        <w:tc>
          <w:tcPr>
            <w:tcW w:w="747" w:type="pct"/>
            <w:tcBorders>
              <w:top w:val="single" w:sz="12" w:space="0" w:color="auto"/>
            </w:tcBorders>
            <w:vAlign w:val="bottom"/>
          </w:tcPr>
          <w:p w14:paraId="56507E5B" w14:textId="77777777" w:rsidR="00D74AAB" w:rsidRPr="0086464F" w:rsidRDefault="00D74AAB" w:rsidP="00D74AAB">
            <w:pPr>
              <w:pStyle w:val="Thick"/>
              <w:tabs>
                <w:tab w:val="clear" w:pos="1202"/>
              </w:tabs>
              <w:jc w:val="right"/>
              <w:rPr>
                <w:rFonts w:cs="Arial"/>
                <w:color w:val="000000" w:themeColor="text1"/>
                <w:sz w:val="20"/>
                <w:lang w:val="hr-HR"/>
              </w:rPr>
            </w:pPr>
          </w:p>
        </w:tc>
        <w:tc>
          <w:tcPr>
            <w:tcW w:w="820" w:type="pct"/>
            <w:tcBorders>
              <w:top w:val="single" w:sz="12" w:space="0" w:color="auto"/>
            </w:tcBorders>
            <w:vAlign w:val="bottom"/>
          </w:tcPr>
          <w:p w14:paraId="690C5361" w14:textId="77777777" w:rsidR="00D74AAB" w:rsidRPr="0086464F" w:rsidRDefault="00D74AAB" w:rsidP="00D74AAB">
            <w:pPr>
              <w:pStyle w:val="Thick"/>
              <w:tabs>
                <w:tab w:val="clear" w:pos="1202"/>
              </w:tabs>
              <w:jc w:val="right"/>
              <w:rPr>
                <w:rFonts w:cs="Arial"/>
                <w:color w:val="000000" w:themeColor="text1"/>
                <w:sz w:val="20"/>
                <w:lang w:val="hr-HR"/>
              </w:rPr>
            </w:pPr>
          </w:p>
        </w:tc>
      </w:tr>
      <w:tr w:rsidR="00D74AAB" w:rsidRPr="0086464F" w14:paraId="350C4B5A" w14:textId="77777777" w:rsidTr="008335FC">
        <w:trPr>
          <w:trHeight w:val="317"/>
        </w:trPr>
        <w:tc>
          <w:tcPr>
            <w:tcW w:w="3433" w:type="pct"/>
            <w:vAlign w:val="bottom"/>
          </w:tcPr>
          <w:p w14:paraId="09F5E169" w14:textId="77777777" w:rsidR="00D74AAB" w:rsidRPr="0086464F" w:rsidRDefault="00D74AAB" w:rsidP="00D74AAB">
            <w:pPr>
              <w:tabs>
                <w:tab w:val="right" w:pos="1202"/>
              </w:tabs>
              <w:spacing w:line="280" w:lineRule="exact"/>
              <w:outlineLvl w:val="0"/>
              <w:rPr>
                <w:rFonts w:ascii="Arial" w:hAnsi="Arial" w:cs="Arial"/>
                <w:b/>
                <w:bCs/>
                <w:color w:val="000000" w:themeColor="text1"/>
                <w:sz w:val="20"/>
                <w:szCs w:val="20"/>
                <w:lang w:val="hr-HR"/>
              </w:rPr>
            </w:pPr>
            <w:bookmarkStart w:id="119" w:name="_Toc67326636"/>
            <w:r w:rsidRPr="0086464F">
              <w:rPr>
                <w:rFonts w:ascii="Arial" w:hAnsi="Arial" w:cs="Arial"/>
                <w:b/>
                <w:bCs/>
                <w:color w:val="000000" w:themeColor="text1"/>
                <w:sz w:val="20"/>
                <w:szCs w:val="20"/>
                <w:lang w:val="hr-HR"/>
              </w:rPr>
              <w:t>Ostala sveobuhvatna dobit</w:t>
            </w:r>
            <w:bookmarkEnd w:id="119"/>
          </w:p>
        </w:tc>
        <w:tc>
          <w:tcPr>
            <w:tcW w:w="747" w:type="pct"/>
            <w:vAlign w:val="bottom"/>
          </w:tcPr>
          <w:p w14:paraId="38D526B4" w14:textId="77777777" w:rsidR="00D74AAB" w:rsidRPr="0086464F" w:rsidRDefault="00D74AAB" w:rsidP="00D74AAB">
            <w:pPr>
              <w:pStyle w:val="Tot"/>
              <w:jc w:val="right"/>
              <w:rPr>
                <w:rFonts w:cs="Arial"/>
                <w:b/>
                <w:bCs/>
                <w:color w:val="000000" w:themeColor="text1"/>
                <w:sz w:val="20"/>
                <w:lang w:val="hr-HR"/>
              </w:rPr>
            </w:pPr>
          </w:p>
        </w:tc>
        <w:tc>
          <w:tcPr>
            <w:tcW w:w="820" w:type="pct"/>
            <w:vAlign w:val="bottom"/>
          </w:tcPr>
          <w:p w14:paraId="643A8BA6" w14:textId="77777777" w:rsidR="00D74AAB" w:rsidRPr="0086464F" w:rsidRDefault="00D74AAB" w:rsidP="00D74AAB">
            <w:pPr>
              <w:pStyle w:val="Tot"/>
              <w:jc w:val="right"/>
              <w:rPr>
                <w:rFonts w:cs="Arial"/>
                <w:b/>
                <w:bCs/>
                <w:color w:val="000000" w:themeColor="text1"/>
                <w:sz w:val="20"/>
                <w:lang w:val="hr-HR"/>
              </w:rPr>
            </w:pPr>
          </w:p>
        </w:tc>
      </w:tr>
      <w:tr w:rsidR="00D74AAB" w:rsidRPr="0086464F" w14:paraId="54194792" w14:textId="77777777" w:rsidTr="008335FC">
        <w:trPr>
          <w:trHeight w:val="317"/>
        </w:trPr>
        <w:tc>
          <w:tcPr>
            <w:tcW w:w="3433" w:type="pct"/>
            <w:vAlign w:val="bottom"/>
          </w:tcPr>
          <w:p w14:paraId="33B392B0" w14:textId="77777777" w:rsidR="00D74AAB" w:rsidRPr="0086464F" w:rsidRDefault="00D74AAB" w:rsidP="00D74AAB">
            <w:pPr>
              <w:tabs>
                <w:tab w:val="right" w:pos="1202"/>
              </w:tabs>
              <w:spacing w:line="280" w:lineRule="exact"/>
              <w:outlineLvl w:val="0"/>
              <w:rPr>
                <w:rFonts w:ascii="Arial" w:hAnsi="Arial" w:cs="Arial"/>
                <w:b/>
                <w:bCs/>
                <w:color w:val="000000" w:themeColor="text1"/>
                <w:sz w:val="20"/>
                <w:szCs w:val="20"/>
                <w:lang w:val="hr-HR"/>
              </w:rPr>
            </w:pPr>
            <w:bookmarkStart w:id="120" w:name="_Toc67326637"/>
            <w:r w:rsidRPr="0086464F">
              <w:rPr>
                <w:rFonts w:ascii="Arial" w:hAnsi="Arial" w:cs="Arial"/>
                <w:b/>
                <w:bCs/>
                <w:color w:val="000000" w:themeColor="text1"/>
                <w:sz w:val="20"/>
                <w:szCs w:val="20"/>
                <w:lang w:val="hr-HR"/>
              </w:rPr>
              <w:t>Stavke koje se kasnije ne prenose u dobit ili gubitak:</w:t>
            </w:r>
            <w:bookmarkEnd w:id="120"/>
          </w:p>
        </w:tc>
        <w:tc>
          <w:tcPr>
            <w:tcW w:w="747" w:type="pct"/>
            <w:vAlign w:val="bottom"/>
          </w:tcPr>
          <w:p w14:paraId="0B0F3F5C" w14:textId="77777777" w:rsidR="00D74AAB" w:rsidRPr="0086464F" w:rsidRDefault="00D74AAB" w:rsidP="00D74AAB">
            <w:pPr>
              <w:pStyle w:val="Tot"/>
              <w:jc w:val="right"/>
              <w:rPr>
                <w:rFonts w:cs="Arial"/>
                <w:b/>
                <w:bCs/>
                <w:color w:val="000000" w:themeColor="text1"/>
                <w:sz w:val="20"/>
                <w:lang w:val="hr-HR"/>
              </w:rPr>
            </w:pPr>
          </w:p>
        </w:tc>
        <w:tc>
          <w:tcPr>
            <w:tcW w:w="820" w:type="pct"/>
            <w:vAlign w:val="bottom"/>
          </w:tcPr>
          <w:p w14:paraId="62FE6298" w14:textId="77777777" w:rsidR="00D74AAB" w:rsidRPr="0086464F" w:rsidRDefault="00D74AAB" w:rsidP="00D74AAB">
            <w:pPr>
              <w:pStyle w:val="Tot"/>
              <w:jc w:val="right"/>
              <w:rPr>
                <w:rFonts w:cs="Arial"/>
                <w:b/>
                <w:bCs/>
                <w:color w:val="000000" w:themeColor="text1"/>
                <w:sz w:val="20"/>
                <w:lang w:val="hr-HR"/>
              </w:rPr>
            </w:pPr>
          </w:p>
        </w:tc>
      </w:tr>
      <w:tr w:rsidR="00D74AAB" w:rsidRPr="0086464F" w14:paraId="13FD0D92" w14:textId="77777777" w:rsidTr="008335FC">
        <w:trPr>
          <w:trHeight w:val="317"/>
        </w:trPr>
        <w:tc>
          <w:tcPr>
            <w:tcW w:w="3433" w:type="pct"/>
            <w:vAlign w:val="bottom"/>
          </w:tcPr>
          <w:p w14:paraId="68DB8A85" w14:textId="7E4758A1" w:rsidR="00D74AAB" w:rsidRPr="0086464F" w:rsidRDefault="00D74AAB" w:rsidP="00D74AAB">
            <w:pPr>
              <w:tabs>
                <w:tab w:val="right" w:pos="1202"/>
              </w:tabs>
              <w:spacing w:line="280" w:lineRule="exact"/>
              <w:outlineLvl w:val="0"/>
              <w:rPr>
                <w:rFonts w:ascii="Arial" w:hAnsi="Arial" w:cs="Arial"/>
                <w:b/>
                <w:bCs/>
                <w:color w:val="000000" w:themeColor="text1"/>
                <w:sz w:val="20"/>
                <w:szCs w:val="20"/>
                <w:lang w:val="hr-HR"/>
              </w:rPr>
            </w:pPr>
            <w:bookmarkStart w:id="121" w:name="_Toc67326638"/>
            <w:r w:rsidRPr="0086464F">
              <w:rPr>
                <w:rFonts w:ascii="Arial" w:hAnsi="Arial" w:cs="Arial"/>
                <w:bCs/>
                <w:color w:val="000000" w:themeColor="text1"/>
                <w:sz w:val="20"/>
                <w:szCs w:val="20"/>
                <w:lang w:val="hr-HR"/>
              </w:rPr>
              <w:t>Nerealizirani aktuarski (gubitak)</w:t>
            </w:r>
            <w:bookmarkEnd w:id="121"/>
          </w:p>
        </w:tc>
        <w:tc>
          <w:tcPr>
            <w:tcW w:w="747" w:type="pct"/>
            <w:tcBorders>
              <w:top w:val="nil"/>
              <w:left w:val="nil"/>
              <w:bottom w:val="nil"/>
              <w:right w:val="nil"/>
            </w:tcBorders>
            <w:shd w:val="clear" w:color="auto" w:fill="auto"/>
            <w:vAlign w:val="bottom"/>
          </w:tcPr>
          <w:p w14:paraId="495E1264" w14:textId="041E0E6B" w:rsidR="00D74AAB" w:rsidRPr="0086464F" w:rsidRDefault="00763194" w:rsidP="00D74AAB">
            <w:pPr>
              <w:pStyle w:val="Tot"/>
              <w:jc w:val="right"/>
              <w:rPr>
                <w:rFonts w:cs="Arial"/>
                <w:bCs/>
                <w:color w:val="000000" w:themeColor="text1"/>
                <w:sz w:val="20"/>
                <w:lang w:val="hr-HR"/>
              </w:rPr>
            </w:pPr>
            <w:r>
              <w:rPr>
                <w:rFonts w:cs="Arial"/>
                <w:bCs/>
                <w:color w:val="000000" w:themeColor="text1"/>
                <w:sz w:val="20"/>
                <w:lang w:val="hr-HR"/>
              </w:rPr>
              <w:t>(592)</w:t>
            </w:r>
          </w:p>
        </w:tc>
        <w:tc>
          <w:tcPr>
            <w:tcW w:w="820" w:type="pct"/>
            <w:tcBorders>
              <w:top w:val="nil"/>
              <w:left w:val="nil"/>
              <w:bottom w:val="nil"/>
              <w:right w:val="nil"/>
            </w:tcBorders>
            <w:shd w:val="clear" w:color="auto" w:fill="auto"/>
            <w:vAlign w:val="bottom"/>
          </w:tcPr>
          <w:p w14:paraId="38F46CC1" w14:textId="4CDBD76C" w:rsidR="00D74AAB" w:rsidRPr="0086464F" w:rsidRDefault="00D74AAB" w:rsidP="00D74AAB">
            <w:pPr>
              <w:pStyle w:val="Tot"/>
              <w:jc w:val="right"/>
              <w:rPr>
                <w:rFonts w:cs="Arial"/>
                <w:bCs/>
                <w:color w:val="000000" w:themeColor="text1"/>
                <w:sz w:val="20"/>
                <w:lang w:val="hr-HR"/>
              </w:rPr>
            </w:pPr>
            <w:r w:rsidRPr="00D16DD5">
              <w:rPr>
                <w:rFonts w:cs="Arial"/>
                <w:bCs/>
                <w:color w:val="000000" w:themeColor="text1"/>
                <w:sz w:val="20"/>
                <w:lang w:val="hr-HR"/>
              </w:rPr>
              <w:t>(1.450)</w:t>
            </w:r>
          </w:p>
        </w:tc>
      </w:tr>
      <w:tr w:rsidR="00D74AAB" w:rsidRPr="0086464F" w14:paraId="7A7AA1F1" w14:textId="77777777" w:rsidTr="008335FC">
        <w:trPr>
          <w:trHeight w:hRule="exact" w:val="398"/>
        </w:trPr>
        <w:tc>
          <w:tcPr>
            <w:tcW w:w="3433" w:type="pct"/>
            <w:vAlign w:val="bottom"/>
          </w:tcPr>
          <w:p w14:paraId="49C8768B" w14:textId="77777777" w:rsidR="00D74AAB" w:rsidRPr="0086464F" w:rsidRDefault="00D74AAB" w:rsidP="00D74AAB">
            <w:pPr>
              <w:tabs>
                <w:tab w:val="right" w:pos="1202"/>
              </w:tabs>
              <w:spacing w:line="320" w:lineRule="exact"/>
              <w:outlineLvl w:val="0"/>
              <w:rPr>
                <w:rFonts w:ascii="Arial" w:hAnsi="Arial" w:cs="Arial"/>
                <w:b/>
                <w:bCs/>
                <w:color w:val="000000" w:themeColor="text1"/>
                <w:sz w:val="20"/>
                <w:szCs w:val="20"/>
                <w:lang w:val="hr-HR"/>
              </w:rPr>
            </w:pPr>
            <w:bookmarkStart w:id="122" w:name="_Toc67326644"/>
            <w:r w:rsidRPr="0086464F">
              <w:rPr>
                <w:rFonts w:ascii="Arial" w:hAnsi="Arial" w:cs="Arial"/>
                <w:b/>
                <w:bCs/>
                <w:color w:val="000000" w:themeColor="text1"/>
                <w:sz w:val="20"/>
                <w:szCs w:val="20"/>
                <w:lang w:val="hr-HR"/>
              </w:rPr>
              <w:t>Ukupno stavke koje se kasnije ne prenose u dobit ili gubitak</w:t>
            </w:r>
            <w:bookmarkEnd w:id="122"/>
          </w:p>
        </w:tc>
        <w:tc>
          <w:tcPr>
            <w:tcW w:w="747" w:type="pct"/>
            <w:tcBorders>
              <w:top w:val="single" w:sz="4" w:space="0" w:color="auto"/>
              <w:bottom w:val="single" w:sz="12" w:space="0" w:color="auto"/>
            </w:tcBorders>
            <w:vAlign w:val="bottom"/>
          </w:tcPr>
          <w:p w14:paraId="2A7890C2" w14:textId="6A9F7A63" w:rsidR="00D74AAB" w:rsidRPr="0086464F" w:rsidRDefault="00763194" w:rsidP="00D74AAB">
            <w:pPr>
              <w:pStyle w:val="Tot"/>
              <w:jc w:val="right"/>
              <w:rPr>
                <w:rFonts w:cs="Arial"/>
                <w:b/>
                <w:bCs/>
                <w:color w:val="000000" w:themeColor="text1"/>
                <w:sz w:val="20"/>
                <w:lang w:val="hr-HR"/>
              </w:rPr>
            </w:pPr>
            <w:r>
              <w:rPr>
                <w:rFonts w:cs="Arial"/>
                <w:b/>
                <w:bCs/>
                <w:color w:val="000000" w:themeColor="text1"/>
                <w:sz w:val="20"/>
                <w:lang w:val="hr-HR"/>
              </w:rPr>
              <w:t>(592)</w:t>
            </w:r>
          </w:p>
        </w:tc>
        <w:tc>
          <w:tcPr>
            <w:tcW w:w="820" w:type="pct"/>
            <w:tcBorders>
              <w:top w:val="single" w:sz="4" w:space="0" w:color="auto"/>
              <w:bottom w:val="single" w:sz="12" w:space="0" w:color="auto"/>
            </w:tcBorders>
            <w:vAlign w:val="bottom"/>
          </w:tcPr>
          <w:p w14:paraId="6E562948" w14:textId="52A20613" w:rsidR="00D74AAB" w:rsidRPr="0086464F" w:rsidRDefault="00D74AAB" w:rsidP="00D74AAB">
            <w:pPr>
              <w:pStyle w:val="Tot"/>
              <w:jc w:val="right"/>
              <w:rPr>
                <w:rFonts w:cs="Arial"/>
                <w:b/>
                <w:bCs/>
                <w:color w:val="000000" w:themeColor="text1"/>
                <w:sz w:val="20"/>
                <w:lang w:val="hr-HR"/>
              </w:rPr>
            </w:pPr>
            <w:r w:rsidRPr="00D16DD5">
              <w:rPr>
                <w:rFonts w:cs="Arial"/>
                <w:b/>
                <w:bCs/>
                <w:color w:val="000000" w:themeColor="text1"/>
                <w:sz w:val="20"/>
                <w:lang w:val="hr-HR"/>
              </w:rPr>
              <w:t>(1.450)</w:t>
            </w:r>
          </w:p>
        </w:tc>
      </w:tr>
      <w:tr w:rsidR="00D74AAB" w:rsidRPr="0086464F" w14:paraId="005B4FA7" w14:textId="77777777" w:rsidTr="008335FC">
        <w:trPr>
          <w:trHeight w:hRule="exact" w:val="105"/>
        </w:trPr>
        <w:tc>
          <w:tcPr>
            <w:tcW w:w="3433" w:type="pct"/>
            <w:vAlign w:val="bottom"/>
          </w:tcPr>
          <w:p w14:paraId="4DA3A53E" w14:textId="77777777" w:rsidR="00D74AAB" w:rsidRPr="0086464F" w:rsidRDefault="00D74AAB" w:rsidP="00D74AAB">
            <w:pPr>
              <w:tabs>
                <w:tab w:val="right" w:pos="1202"/>
              </w:tabs>
              <w:spacing w:line="320" w:lineRule="exact"/>
              <w:outlineLvl w:val="0"/>
              <w:rPr>
                <w:rFonts w:ascii="Arial" w:hAnsi="Arial" w:cs="Arial"/>
                <w:b/>
                <w:bCs/>
                <w:color w:val="000000" w:themeColor="text1"/>
                <w:sz w:val="20"/>
                <w:szCs w:val="20"/>
                <w:lang w:val="hr-HR"/>
              </w:rPr>
            </w:pPr>
          </w:p>
        </w:tc>
        <w:tc>
          <w:tcPr>
            <w:tcW w:w="747" w:type="pct"/>
            <w:tcBorders>
              <w:top w:val="single" w:sz="12" w:space="0" w:color="auto"/>
            </w:tcBorders>
            <w:vAlign w:val="bottom"/>
          </w:tcPr>
          <w:p w14:paraId="1A071DC2" w14:textId="77777777" w:rsidR="00D74AAB" w:rsidRPr="0086464F" w:rsidRDefault="00D74AAB" w:rsidP="00D74AAB">
            <w:pPr>
              <w:pStyle w:val="Thick"/>
              <w:tabs>
                <w:tab w:val="clear" w:pos="1202"/>
                <w:tab w:val="left" w:pos="146"/>
              </w:tabs>
              <w:jc w:val="right"/>
              <w:rPr>
                <w:rFonts w:cs="Arial"/>
                <w:color w:val="000000" w:themeColor="text1"/>
                <w:sz w:val="20"/>
                <w:lang w:val="hr-HR"/>
              </w:rPr>
            </w:pPr>
          </w:p>
        </w:tc>
        <w:tc>
          <w:tcPr>
            <w:tcW w:w="820" w:type="pct"/>
            <w:tcBorders>
              <w:top w:val="single" w:sz="12" w:space="0" w:color="auto"/>
            </w:tcBorders>
            <w:vAlign w:val="bottom"/>
          </w:tcPr>
          <w:p w14:paraId="1E0D53FA" w14:textId="77777777" w:rsidR="00D74AAB" w:rsidRPr="0086464F" w:rsidRDefault="00D74AAB" w:rsidP="00D74AAB">
            <w:pPr>
              <w:pStyle w:val="Thick"/>
              <w:tabs>
                <w:tab w:val="clear" w:pos="1202"/>
                <w:tab w:val="left" w:pos="146"/>
              </w:tabs>
              <w:jc w:val="right"/>
              <w:rPr>
                <w:rFonts w:cs="Arial"/>
                <w:color w:val="000000" w:themeColor="text1"/>
                <w:sz w:val="20"/>
                <w:lang w:val="hr-HR"/>
              </w:rPr>
            </w:pPr>
          </w:p>
        </w:tc>
      </w:tr>
      <w:tr w:rsidR="00D74AAB" w:rsidRPr="0086464F" w14:paraId="086CA6CD" w14:textId="77777777" w:rsidTr="008335FC">
        <w:trPr>
          <w:trHeight w:val="334"/>
        </w:trPr>
        <w:tc>
          <w:tcPr>
            <w:tcW w:w="3433" w:type="pct"/>
            <w:vAlign w:val="bottom"/>
          </w:tcPr>
          <w:p w14:paraId="4A0B6520" w14:textId="6B1D5987" w:rsidR="00D74AAB" w:rsidRPr="0086464F" w:rsidRDefault="00D74AAB" w:rsidP="00D74AAB">
            <w:pPr>
              <w:pStyle w:val="Tot"/>
              <w:rPr>
                <w:rFonts w:cs="Arial"/>
                <w:b/>
                <w:bCs/>
                <w:color w:val="000000" w:themeColor="text1"/>
                <w:sz w:val="20"/>
                <w:lang w:val="hr-HR"/>
              </w:rPr>
            </w:pPr>
            <w:bookmarkStart w:id="123" w:name="_Toc67326647"/>
            <w:r w:rsidRPr="0086464F">
              <w:rPr>
                <w:rFonts w:cs="Arial"/>
                <w:b/>
                <w:bCs/>
                <w:color w:val="000000" w:themeColor="text1"/>
                <w:sz w:val="20"/>
                <w:lang w:val="hr-HR"/>
              </w:rPr>
              <w:t xml:space="preserve">Stavke koje se kasnije mogu </w:t>
            </w:r>
            <w:r>
              <w:rPr>
                <w:rFonts w:cs="Arial"/>
                <w:b/>
                <w:bCs/>
                <w:color w:val="000000" w:themeColor="text1"/>
                <w:sz w:val="20"/>
                <w:lang w:val="hr-HR"/>
              </w:rPr>
              <w:t>prenijeti</w:t>
            </w:r>
            <w:r w:rsidRPr="0086464F">
              <w:rPr>
                <w:rFonts w:cs="Arial"/>
                <w:b/>
                <w:bCs/>
                <w:color w:val="000000" w:themeColor="text1"/>
                <w:sz w:val="20"/>
                <w:lang w:val="hr-HR"/>
              </w:rPr>
              <w:t xml:space="preserve"> u dobit ili gubitak:</w:t>
            </w:r>
            <w:bookmarkEnd w:id="123"/>
          </w:p>
        </w:tc>
        <w:tc>
          <w:tcPr>
            <w:tcW w:w="747" w:type="pct"/>
            <w:vAlign w:val="bottom"/>
          </w:tcPr>
          <w:p w14:paraId="323363F4" w14:textId="77777777" w:rsidR="00D74AAB" w:rsidRPr="0086464F" w:rsidRDefault="00D74AAB" w:rsidP="00D74AAB">
            <w:pPr>
              <w:pStyle w:val="Tot"/>
              <w:jc w:val="right"/>
              <w:rPr>
                <w:rFonts w:cs="Arial"/>
                <w:b/>
                <w:bCs/>
                <w:color w:val="000000" w:themeColor="text1"/>
                <w:sz w:val="20"/>
                <w:lang w:val="hr-HR"/>
              </w:rPr>
            </w:pPr>
          </w:p>
        </w:tc>
        <w:tc>
          <w:tcPr>
            <w:tcW w:w="820" w:type="pct"/>
            <w:vAlign w:val="bottom"/>
          </w:tcPr>
          <w:p w14:paraId="788E5C02" w14:textId="77777777" w:rsidR="00D74AAB" w:rsidRPr="0086464F" w:rsidRDefault="00D74AAB" w:rsidP="00D74AAB">
            <w:pPr>
              <w:pStyle w:val="Tot"/>
              <w:jc w:val="right"/>
              <w:rPr>
                <w:rFonts w:cs="Arial"/>
                <w:b/>
                <w:bCs/>
                <w:color w:val="000000" w:themeColor="text1"/>
                <w:sz w:val="20"/>
                <w:lang w:val="hr-HR"/>
              </w:rPr>
            </w:pPr>
          </w:p>
        </w:tc>
      </w:tr>
      <w:tr w:rsidR="00D74AAB" w:rsidRPr="0086464F" w14:paraId="637FC3E8" w14:textId="77777777" w:rsidTr="006E7925">
        <w:trPr>
          <w:trHeight w:hRule="exact" w:val="644"/>
        </w:trPr>
        <w:tc>
          <w:tcPr>
            <w:tcW w:w="3433" w:type="pct"/>
            <w:vAlign w:val="bottom"/>
          </w:tcPr>
          <w:p w14:paraId="4B47B381" w14:textId="77777777" w:rsidR="00D74AAB" w:rsidRPr="0086464F" w:rsidRDefault="00D74AAB" w:rsidP="00D74AAB">
            <w:pPr>
              <w:pStyle w:val="Tot"/>
              <w:rPr>
                <w:rFonts w:cs="Arial"/>
                <w:bCs/>
                <w:color w:val="000000" w:themeColor="text1"/>
                <w:sz w:val="20"/>
                <w:lang w:val="hr-HR"/>
              </w:rPr>
            </w:pPr>
            <w:bookmarkStart w:id="124" w:name="_Toc67326648"/>
            <w:r w:rsidRPr="0086464F">
              <w:rPr>
                <w:rFonts w:cs="Arial"/>
                <w:bCs/>
                <w:color w:val="000000" w:themeColor="text1"/>
                <w:sz w:val="20"/>
                <w:lang w:val="hr-HR"/>
              </w:rPr>
              <w:t>Neto promjene financijske imovine po fer vrijednosti kroz ostalu sveobuhvatnu dobit</w:t>
            </w:r>
            <w:bookmarkEnd w:id="124"/>
          </w:p>
        </w:tc>
        <w:tc>
          <w:tcPr>
            <w:tcW w:w="747" w:type="pct"/>
            <w:tcBorders>
              <w:top w:val="nil"/>
              <w:left w:val="nil"/>
              <w:bottom w:val="nil"/>
              <w:right w:val="nil"/>
            </w:tcBorders>
            <w:shd w:val="clear" w:color="auto" w:fill="auto"/>
            <w:vAlign w:val="bottom"/>
          </w:tcPr>
          <w:p w14:paraId="18BE3C13" w14:textId="7C0028A6" w:rsidR="00D74AAB" w:rsidRPr="0086464F" w:rsidRDefault="00763194" w:rsidP="00D74AAB">
            <w:pPr>
              <w:pStyle w:val="Tot"/>
              <w:jc w:val="right"/>
              <w:rPr>
                <w:rFonts w:cs="Arial"/>
                <w:color w:val="000000" w:themeColor="text1"/>
                <w:sz w:val="20"/>
                <w:lang w:val="hr-HR"/>
              </w:rPr>
            </w:pPr>
            <w:r>
              <w:rPr>
                <w:rFonts w:cs="Arial"/>
                <w:color w:val="000000" w:themeColor="text1"/>
                <w:sz w:val="20"/>
                <w:lang w:val="hr-HR"/>
              </w:rPr>
              <w:t>3.831</w:t>
            </w:r>
          </w:p>
        </w:tc>
        <w:tc>
          <w:tcPr>
            <w:tcW w:w="820" w:type="pct"/>
            <w:tcBorders>
              <w:top w:val="nil"/>
              <w:left w:val="nil"/>
              <w:bottom w:val="nil"/>
              <w:right w:val="nil"/>
            </w:tcBorders>
            <w:shd w:val="clear" w:color="auto" w:fill="auto"/>
            <w:vAlign w:val="bottom"/>
          </w:tcPr>
          <w:p w14:paraId="55136112" w14:textId="3F2F9C36" w:rsidR="00D74AAB" w:rsidRPr="006E7925" w:rsidRDefault="00D74AAB" w:rsidP="00D74AAB">
            <w:pPr>
              <w:pStyle w:val="Tot"/>
              <w:jc w:val="right"/>
              <w:rPr>
                <w:rFonts w:cs="Arial"/>
                <w:bCs/>
                <w:color w:val="000000" w:themeColor="text1"/>
                <w:sz w:val="20"/>
                <w:lang w:val="hr-HR"/>
              </w:rPr>
            </w:pPr>
            <w:r w:rsidRPr="00D16DD5">
              <w:rPr>
                <w:rFonts w:cs="Arial"/>
                <w:color w:val="000000" w:themeColor="text1"/>
                <w:sz w:val="20"/>
                <w:lang w:val="hr-HR"/>
              </w:rPr>
              <w:t>5.032</w:t>
            </w:r>
          </w:p>
        </w:tc>
      </w:tr>
      <w:tr w:rsidR="00D74AAB" w:rsidRPr="0086464F" w14:paraId="292E928F" w14:textId="77777777" w:rsidTr="006E7925">
        <w:trPr>
          <w:trHeight w:val="328"/>
        </w:trPr>
        <w:tc>
          <w:tcPr>
            <w:tcW w:w="3433" w:type="pct"/>
            <w:vAlign w:val="bottom"/>
          </w:tcPr>
          <w:p w14:paraId="2E546B82" w14:textId="77777777" w:rsidR="00D74AAB" w:rsidRPr="0086464F" w:rsidRDefault="00D74AAB" w:rsidP="00D74AAB">
            <w:pPr>
              <w:pStyle w:val="Tot"/>
              <w:rPr>
                <w:rFonts w:cs="Arial"/>
                <w:bCs/>
                <w:color w:val="000000" w:themeColor="text1"/>
                <w:sz w:val="20"/>
                <w:lang w:val="hr-HR"/>
              </w:rPr>
            </w:pPr>
            <w:bookmarkStart w:id="125" w:name="_Toc67326654"/>
            <w:r w:rsidRPr="0086464F">
              <w:rPr>
                <w:rFonts w:cs="Arial"/>
                <w:bCs/>
                <w:color w:val="000000" w:themeColor="text1"/>
                <w:sz w:val="20"/>
                <w:lang w:val="hr-HR"/>
              </w:rPr>
              <w:t>Odgođeni porez – ostala sveobuhvatna dobit</w:t>
            </w:r>
            <w:bookmarkEnd w:id="125"/>
          </w:p>
        </w:tc>
        <w:tc>
          <w:tcPr>
            <w:tcW w:w="747" w:type="pct"/>
            <w:tcBorders>
              <w:bottom w:val="single" w:sz="2" w:space="0" w:color="auto"/>
            </w:tcBorders>
            <w:vAlign w:val="bottom"/>
          </w:tcPr>
          <w:p w14:paraId="77AD2155" w14:textId="14801385" w:rsidR="00D74AAB" w:rsidRPr="0086464F" w:rsidRDefault="00F91BED" w:rsidP="00D74AAB">
            <w:pPr>
              <w:pStyle w:val="Tot"/>
              <w:jc w:val="right"/>
              <w:rPr>
                <w:rFonts w:cs="Arial"/>
                <w:color w:val="000000" w:themeColor="text1"/>
                <w:sz w:val="20"/>
                <w:lang w:val="hr-HR"/>
              </w:rPr>
            </w:pPr>
            <w:r>
              <w:rPr>
                <w:rFonts w:cs="Arial"/>
                <w:color w:val="000000" w:themeColor="text1"/>
                <w:sz w:val="20"/>
                <w:lang w:val="hr-HR"/>
              </w:rPr>
              <w:t>(30)</w:t>
            </w:r>
          </w:p>
        </w:tc>
        <w:tc>
          <w:tcPr>
            <w:tcW w:w="820" w:type="pct"/>
            <w:tcBorders>
              <w:bottom w:val="single" w:sz="2" w:space="0" w:color="auto"/>
            </w:tcBorders>
            <w:vAlign w:val="bottom"/>
          </w:tcPr>
          <w:p w14:paraId="47E4A22E" w14:textId="2EBBD26D" w:rsidR="00D74AAB" w:rsidRPr="006E7925" w:rsidRDefault="00D74AAB" w:rsidP="00D74AAB">
            <w:pPr>
              <w:pStyle w:val="Tot"/>
              <w:jc w:val="right"/>
              <w:rPr>
                <w:rFonts w:cs="Arial"/>
                <w:bCs/>
                <w:color w:val="000000" w:themeColor="text1"/>
                <w:sz w:val="20"/>
                <w:lang w:val="hr-HR"/>
              </w:rPr>
            </w:pPr>
            <w:r w:rsidRPr="00D16DD5">
              <w:rPr>
                <w:rFonts w:cs="Arial"/>
                <w:color w:val="000000" w:themeColor="text1"/>
                <w:sz w:val="20"/>
                <w:lang w:val="hr-HR"/>
              </w:rPr>
              <w:t>(17)</w:t>
            </w:r>
          </w:p>
        </w:tc>
      </w:tr>
      <w:tr w:rsidR="00D74AAB" w:rsidRPr="0086464F" w14:paraId="7C9F2729" w14:textId="77777777" w:rsidTr="006E7925">
        <w:trPr>
          <w:trHeight w:hRule="exact" w:val="319"/>
        </w:trPr>
        <w:tc>
          <w:tcPr>
            <w:tcW w:w="3433" w:type="pct"/>
            <w:vAlign w:val="bottom"/>
          </w:tcPr>
          <w:p w14:paraId="7AB9353D" w14:textId="4516DE81" w:rsidR="00D74AAB" w:rsidRPr="0086464F" w:rsidRDefault="00D74AAB" w:rsidP="00D74AAB">
            <w:pPr>
              <w:tabs>
                <w:tab w:val="right" w:pos="1202"/>
              </w:tabs>
              <w:outlineLvl w:val="0"/>
              <w:rPr>
                <w:rFonts w:ascii="Arial" w:hAnsi="Arial" w:cs="Arial"/>
                <w:bCs/>
                <w:color w:val="000000" w:themeColor="text1"/>
                <w:sz w:val="20"/>
                <w:szCs w:val="20"/>
                <w:lang w:val="hr-HR"/>
              </w:rPr>
            </w:pPr>
            <w:bookmarkStart w:id="126" w:name="_Toc67326657"/>
            <w:r w:rsidRPr="0086464F">
              <w:rPr>
                <w:rFonts w:ascii="Arial" w:hAnsi="Arial" w:cs="Arial"/>
                <w:b/>
                <w:bCs/>
                <w:color w:val="000000" w:themeColor="text1"/>
                <w:sz w:val="20"/>
                <w:szCs w:val="20"/>
                <w:lang w:val="hr-HR"/>
              </w:rPr>
              <w:t xml:space="preserve">Ukupno stavke koje se kasnije mogu </w:t>
            </w:r>
            <w:r>
              <w:rPr>
                <w:rFonts w:ascii="Arial" w:hAnsi="Arial" w:cs="Arial"/>
                <w:b/>
                <w:bCs/>
                <w:color w:val="000000" w:themeColor="text1"/>
                <w:sz w:val="20"/>
                <w:szCs w:val="20"/>
                <w:lang w:val="hr-HR"/>
              </w:rPr>
              <w:t>prenijeti</w:t>
            </w:r>
            <w:r w:rsidRPr="0086464F">
              <w:rPr>
                <w:rFonts w:ascii="Arial" w:hAnsi="Arial" w:cs="Arial"/>
                <w:b/>
                <w:bCs/>
                <w:color w:val="000000" w:themeColor="text1"/>
                <w:sz w:val="20"/>
                <w:szCs w:val="20"/>
                <w:lang w:val="hr-HR"/>
              </w:rPr>
              <w:t xml:space="preserve"> u dobit ili gubitak</w:t>
            </w:r>
            <w:bookmarkEnd w:id="126"/>
          </w:p>
        </w:tc>
        <w:tc>
          <w:tcPr>
            <w:tcW w:w="747" w:type="pct"/>
            <w:tcBorders>
              <w:top w:val="single" w:sz="2" w:space="0" w:color="auto"/>
              <w:bottom w:val="single" w:sz="4" w:space="0" w:color="auto"/>
            </w:tcBorders>
            <w:vAlign w:val="bottom"/>
          </w:tcPr>
          <w:p w14:paraId="2E3C5554" w14:textId="1C4C691D" w:rsidR="00D74AAB" w:rsidRPr="0086464F" w:rsidRDefault="00F91BED" w:rsidP="00D74AAB">
            <w:pPr>
              <w:pStyle w:val="Tot"/>
              <w:jc w:val="right"/>
              <w:rPr>
                <w:rFonts w:cs="Arial"/>
                <w:b/>
                <w:bCs/>
                <w:color w:val="000000" w:themeColor="text1"/>
                <w:sz w:val="20"/>
                <w:lang w:val="hr-HR"/>
              </w:rPr>
            </w:pPr>
            <w:r>
              <w:rPr>
                <w:rFonts w:cs="Arial"/>
                <w:b/>
                <w:bCs/>
                <w:color w:val="000000" w:themeColor="text1"/>
                <w:sz w:val="20"/>
                <w:lang w:val="hr-HR"/>
              </w:rPr>
              <w:t>3.801</w:t>
            </w:r>
          </w:p>
        </w:tc>
        <w:tc>
          <w:tcPr>
            <w:tcW w:w="820" w:type="pct"/>
            <w:tcBorders>
              <w:top w:val="single" w:sz="2" w:space="0" w:color="auto"/>
              <w:bottom w:val="single" w:sz="4" w:space="0" w:color="auto"/>
            </w:tcBorders>
            <w:vAlign w:val="bottom"/>
          </w:tcPr>
          <w:p w14:paraId="5BA24E35" w14:textId="5133E661" w:rsidR="00D74AAB" w:rsidRPr="006E7925" w:rsidRDefault="00D74AAB" w:rsidP="00D74AAB">
            <w:pPr>
              <w:pStyle w:val="Tot"/>
              <w:jc w:val="right"/>
              <w:rPr>
                <w:rFonts w:cs="Arial"/>
                <w:b/>
                <w:bCs/>
                <w:color w:val="000000" w:themeColor="text1"/>
                <w:sz w:val="20"/>
                <w:lang w:val="hr-HR"/>
              </w:rPr>
            </w:pPr>
            <w:r w:rsidRPr="00D16DD5">
              <w:rPr>
                <w:rFonts w:cs="Arial"/>
                <w:b/>
                <w:bCs/>
                <w:color w:val="000000" w:themeColor="text1"/>
                <w:sz w:val="20"/>
                <w:lang w:val="hr-HR"/>
              </w:rPr>
              <w:t>5.015</w:t>
            </w:r>
          </w:p>
        </w:tc>
      </w:tr>
      <w:tr w:rsidR="00D74AAB" w:rsidRPr="0086464F" w14:paraId="5AB99589" w14:textId="77777777" w:rsidTr="008335FC">
        <w:trPr>
          <w:trHeight w:hRule="exact" w:val="170"/>
        </w:trPr>
        <w:tc>
          <w:tcPr>
            <w:tcW w:w="3433" w:type="pct"/>
            <w:vAlign w:val="bottom"/>
          </w:tcPr>
          <w:p w14:paraId="00AE3CEB" w14:textId="77777777" w:rsidR="00D74AAB" w:rsidRPr="0086464F" w:rsidRDefault="00D74AAB" w:rsidP="00D74AAB">
            <w:pPr>
              <w:tabs>
                <w:tab w:val="right" w:pos="1202"/>
              </w:tabs>
              <w:outlineLvl w:val="0"/>
              <w:rPr>
                <w:rFonts w:ascii="Arial" w:hAnsi="Arial" w:cs="Arial"/>
                <w:b/>
                <w:bCs/>
                <w:color w:val="000000" w:themeColor="text1"/>
                <w:sz w:val="20"/>
                <w:szCs w:val="20"/>
                <w:lang w:val="hr-HR"/>
              </w:rPr>
            </w:pPr>
          </w:p>
        </w:tc>
        <w:tc>
          <w:tcPr>
            <w:tcW w:w="747" w:type="pct"/>
            <w:tcBorders>
              <w:top w:val="single" w:sz="2" w:space="0" w:color="auto"/>
            </w:tcBorders>
            <w:vAlign w:val="bottom"/>
          </w:tcPr>
          <w:p w14:paraId="3763C1F0" w14:textId="77777777" w:rsidR="00D74AAB" w:rsidRPr="0086464F" w:rsidRDefault="00D74AAB" w:rsidP="00D74AAB">
            <w:pPr>
              <w:pStyle w:val="Tot"/>
              <w:jc w:val="right"/>
              <w:rPr>
                <w:rFonts w:cs="Arial"/>
                <w:b/>
                <w:bCs/>
                <w:color w:val="000000" w:themeColor="text1"/>
                <w:sz w:val="20"/>
                <w:lang w:val="hr-HR"/>
              </w:rPr>
            </w:pPr>
          </w:p>
        </w:tc>
        <w:tc>
          <w:tcPr>
            <w:tcW w:w="820" w:type="pct"/>
            <w:tcBorders>
              <w:top w:val="single" w:sz="2" w:space="0" w:color="auto"/>
            </w:tcBorders>
            <w:vAlign w:val="bottom"/>
          </w:tcPr>
          <w:p w14:paraId="0913E15E" w14:textId="77777777" w:rsidR="00D74AAB" w:rsidRPr="0086464F" w:rsidRDefault="00D74AAB" w:rsidP="00D74AAB">
            <w:pPr>
              <w:pStyle w:val="Tot"/>
              <w:jc w:val="right"/>
              <w:rPr>
                <w:rFonts w:cs="Arial"/>
                <w:b/>
                <w:bCs/>
                <w:color w:val="000000" w:themeColor="text1"/>
                <w:sz w:val="20"/>
                <w:lang w:val="hr-HR"/>
              </w:rPr>
            </w:pPr>
          </w:p>
        </w:tc>
      </w:tr>
      <w:tr w:rsidR="00D74AAB" w:rsidRPr="0086464F" w14:paraId="21FD01C1" w14:textId="77777777" w:rsidTr="008335FC">
        <w:trPr>
          <w:trHeight w:hRule="exact" w:val="319"/>
        </w:trPr>
        <w:tc>
          <w:tcPr>
            <w:tcW w:w="3433" w:type="pct"/>
            <w:vAlign w:val="bottom"/>
          </w:tcPr>
          <w:p w14:paraId="1CAA8010" w14:textId="77777777" w:rsidR="00D74AAB" w:rsidRPr="0086464F" w:rsidRDefault="00D74AAB" w:rsidP="00D74AAB">
            <w:pPr>
              <w:tabs>
                <w:tab w:val="right" w:pos="1202"/>
              </w:tabs>
              <w:outlineLvl w:val="0"/>
              <w:rPr>
                <w:rFonts w:ascii="Arial" w:hAnsi="Arial" w:cs="Arial"/>
                <w:b/>
                <w:bCs/>
                <w:color w:val="000000" w:themeColor="text1"/>
                <w:sz w:val="20"/>
                <w:szCs w:val="20"/>
                <w:lang w:val="hr-HR"/>
              </w:rPr>
            </w:pPr>
            <w:bookmarkStart w:id="127" w:name="_Toc67326660"/>
            <w:r w:rsidRPr="0086464F">
              <w:rPr>
                <w:rFonts w:ascii="Arial" w:hAnsi="Arial" w:cs="Arial"/>
                <w:b/>
                <w:bCs/>
                <w:color w:val="000000" w:themeColor="text1"/>
                <w:sz w:val="20"/>
                <w:szCs w:val="20"/>
                <w:lang w:val="hr-HR"/>
              </w:rPr>
              <w:t>Ostala sveobuhvatna dobit nakon oporezivanja</w:t>
            </w:r>
            <w:bookmarkEnd w:id="127"/>
          </w:p>
        </w:tc>
        <w:tc>
          <w:tcPr>
            <w:tcW w:w="747" w:type="pct"/>
            <w:tcBorders>
              <w:bottom w:val="single" w:sz="4" w:space="0" w:color="auto"/>
            </w:tcBorders>
            <w:vAlign w:val="bottom"/>
          </w:tcPr>
          <w:p w14:paraId="53FFB0BD" w14:textId="7D819428" w:rsidR="00D74AAB" w:rsidRPr="0086464F" w:rsidRDefault="00F91BED" w:rsidP="00D74AAB">
            <w:pPr>
              <w:pStyle w:val="Tot"/>
              <w:jc w:val="right"/>
              <w:rPr>
                <w:rFonts w:cs="Arial"/>
                <w:b/>
                <w:bCs/>
                <w:color w:val="000000" w:themeColor="text1"/>
                <w:sz w:val="20"/>
                <w:lang w:val="hr-HR"/>
              </w:rPr>
            </w:pPr>
            <w:r>
              <w:rPr>
                <w:rFonts w:cs="Arial"/>
                <w:b/>
                <w:bCs/>
                <w:color w:val="000000" w:themeColor="text1"/>
                <w:sz w:val="20"/>
                <w:lang w:val="hr-HR"/>
              </w:rPr>
              <w:t>3.209</w:t>
            </w:r>
          </w:p>
        </w:tc>
        <w:tc>
          <w:tcPr>
            <w:tcW w:w="820" w:type="pct"/>
            <w:tcBorders>
              <w:bottom w:val="single" w:sz="4" w:space="0" w:color="auto"/>
            </w:tcBorders>
            <w:vAlign w:val="bottom"/>
          </w:tcPr>
          <w:p w14:paraId="132C3514" w14:textId="01A27FFA" w:rsidR="00D74AAB" w:rsidRPr="0086464F" w:rsidRDefault="00D74AAB" w:rsidP="00D74AAB">
            <w:pPr>
              <w:pStyle w:val="Tot"/>
              <w:jc w:val="right"/>
              <w:rPr>
                <w:rFonts w:cs="Arial"/>
                <w:b/>
                <w:bCs/>
                <w:color w:val="000000" w:themeColor="text1"/>
                <w:sz w:val="20"/>
                <w:lang w:val="hr-HR"/>
              </w:rPr>
            </w:pPr>
            <w:r w:rsidRPr="00D16DD5">
              <w:rPr>
                <w:rFonts w:cs="Arial"/>
                <w:b/>
                <w:bCs/>
                <w:color w:val="000000" w:themeColor="text1"/>
                <w:sz w:val="20"/>
                <w:lang w:val="hr-HR"/>
              </w:rPr>
              <w:t>3.565</w:t>
            </w:r>
          </w:p>
        </w:tc>
      </w:tr>
      <w:tr w:rsidR="00D74AAB" w:rsidRPr="0086464F" w14:paraId="242627D2" w14:textId="77777777" w:rsidTr="008335FC">
        <w:trPr>
          <w:trHeight w:hRule="exact" w:val="170"/>
        </w:trPr>
        <w:tc>
          <w:tcPr>
            <w:tcW w:w="3433" w:type="pct"/>
            <w:vAlign w:val="bottom"/>
          </w:tcPr>
          <w:p w14:paraId="02391984" w14:textId="77777777" w:rsidR="00D74AAB" w:rsidRPr="0086464F" w:rsidRDefault="00D74AAB" w:rsidP="00D74AAB">
            <w:pPr>
              <w:tabs>
                <w:tab w:val="right" w:pos="1202"/>
              </w:tabs>
              <w:outlineLvl w:val="0"/>
              <w:rPr>
                <w:rFonts w:ascii="Arial" w:hAnsi="Arial" w:cs="Arial"/>
                <w:b/>
                <w:bCs/>
                <w:color w:val="000000" w:themeColor="text1"/>
                <w:sz w:val="20"/>
                <w:szCs w:val="20"/>
                <w:lang w:val="hr-HR"/>
              </w:rPr>
            </w:pPr>
          </w:p>
        </w:tc>
        <w:tc>
          <w:tcPr>
            <w:tcW w:w="747" w:type="pct"/>
            <w:tcBorders>
              <w:top w:val="single" w:sz="4" w:space="0" w:color="auto"/>
            </w:tcBorders>
            <w:vAlign w:val="bottom"/>
          </w:tcPr>
          <w:p w14:paraId="63948C9B" w14:textId="77777777" w:rsidR="00D74AAB" w:rsidRPr="0086464F" w:rsidRDefault="00D74AAB" w:rsidP="00D74AAB">
            <w:pPr>
              <w:pStyle w:val="Tot"/>
              <w:jc w:val="right"/>
              <w:rPr>
                <w:rFonts w:cs="Arial"/>
                <w:b/>
                <w:bCs/>
                <w:color w:val="000000" w:themeColor="text1"/>
                <w:sz w:val="20"/>
                <w:lang w:val="hr-HR"/>
              </w:rPr>
            </w:pPr>
          </w:p>
        </w:tc>
        <w:tc>
          <w:tcPr>
            <w:tcW w:w="820" w:type="pct"/>
            <w:tcBorders>
              <w:top w:val="single" w:sz="4" w:space="0" w:color="auto"/>
            </w:tcBorders>
            <w:vAlign w:val="bottom"/>
          </w:tcPr>
          <w:p w14:paraId="54E3043B" w14:textId="77777777" w:rsidR="00D74AAB" w:rsidRPr="0086464F" w:rsidRDefault="00D74AAB" w:rsidP="00D74AAB">
            <w:pPr>
              <w:pStyle w:val="Tot"/>
              <w:jc w:val="right"/>
              <w:rPr>
                <w:rFonts w:cs="Arial"/>
                <w:b/>
                <w:bCs/>
                <w:color w:val="000000" w:themeColor="text1"/>
                <w:sz w:val="20"/>
                <w:lang w:val="hr-HR"/>
              </w:rPr>
            </w:pPr>
          </w:p>
        </w:tc>
      </w:tr>
      <w:tr w:rsidR="00D74AAB" w:rsidRPr="0086464F" w14:paraId="39948165" w14:textId="77777777" w:rsidTr="008335FC">
        <w:trPr>
          <w:trHeight w:val="317"/>
        </w:trPr>
        <w:tc>
          <w:tcPr>
            <w:tcW w:w="3433" w:type="pct"/>
            <w:vAlign w:val="bottom"/>
          </w:tcPr>
          <w:p w14:paraId="66D27BB4" w14:textId="77777777" w:rsidR="00D74AAB" w:rsidRPr="0086464F" w:rsidRDefault="00D74AAB" w:rsidP="00D74AAB">
            <w:pPr>
              <w:pStyle w:val="Tot"/>
              <w:rPr>
                <w:rFonts w:cs="Arial"/>
                <w:b/>
                <w:bCs/>
                <w:color w:val="000000" w:themeColor="text1"/>
                <w:sz w:val="20"/>
                <w:lang w:val="hr-HR"/>
              </w:rPr>
            </w:pPr>
            <w:bookmarkStart w:id="128" w:name="_Toc67326663"/>
            <w:r w:rsidRPr="0086464F">
              <w:rPr>
                <w:rFonts w:cs="Arial"/>
                <w:b/>
                <w:bCs/>
                <w:color w:val="000000" w:themeColor="text1"/>
                <w:sz w:val="20"/>
                <w:lang w:val="hr-HR"/>
              </w:rPr>
              <w:t>Ukupna sveobuhvatna dobit nakon oporezivanja</w:t>
            </w:r>
            <w:bookmarkEnd w:id="128"/>
          </w:p>
        </w:tc>
        <w:tc>
          <w:tcPr>
            <w:tcW w:w="747" w:type="pct"/>
            <w:tcBorders>
              <w:bottom w:val="single" w:sz="12" w:space="0" w:color="auto"/>
            </w:tcBorders>
            <w:vAlign w:val="bottom"/>
          </w:tcPr>
          <w:p w14:paraId="33E08F1E" w14:textId="248BA8AB" w:rsidR="00D74AAB" w:rsidRPr="0086464F" w:rsidRDefault="00F91BED" w:rsidP="00D74AAB">
            <w:pPr>
              <w:pStyle w:val="Tot"/>
              <w:jc w:val="right"/>
              <w:rPr>
                <w:rFonts w:cs="Arial"/>
                <w:b/>
                <w:bCs/>
                <w:color w:val="000000" w:themeColor="text1"/>
                <w:sz w:val="20"/>
                <w:lang w:val="hr-HR"/>
              </w:rPr>
            </w:pPr>
            <w:r>
              <w:rPr>
                <w:rFonts w:cs="Arial"/>
                <w:b/>
                <w:bCs/>
                <w:color w:val="000000" w:themeColor="text1"/>
                <w:sz w:val="20"/>
                <w:lang w:val="hr-HR"/>
              </w:rPr>
              <w:t>43.391</w:t>
            </w:r>
          </w:p>
        </w:tc>
        <w:tc>
          <w:tcPr>
            <w:tcW w:w="820" w:type="pct"/>
            <w:tcBorders>
              <w:bottom w:val="single" w:sz="12" w:space="0" w:color="auto"/>
            </w:tcBorders>
            <w:vAlign w:val="bottom"/>
          </w:tcPr>
          <w:p w14:paraId="48DF4CDC" w14:textId="6D25EDF7" w:rsidR="00D74AAB" w:rsidRPr="0086464F" w:rsidRDefault="00D74AAB" w:rsidP="00D74AAB">
            <w:pPr>
              <w:pStyle w:val="Tot"/>
              <w:jc w:val="right"/>
              <w:rPr>
                <w:rFonts w:cs="Arial"/>
                <w:b/>
                <w:bCs/>
                <w:color w:val="000000" w:themeColor="text1"/>
                <w:sz w:val="20"/>
                <w:lang w:val="hr-HR"/>
              </w:rPr>
            </w:pPr>
            <w:r w:rsidRPr="00D16DD5">
              <w:rPr>
                <w:rFonts w:cs="Arial"/>
                <w:b/>
                <w:bCs/>
                <w:color w:val="000000" w:themeColor="text1"/>
                <w:sz w:val="20"/>
                <w:lang w:val="hr-HR"/>
              </w:rPr>
              <w:t>33.512</w:t>
            </w:r>
          </w:p>
        </w:tc>
      </w:tr>
      <w:tr w:rsidR="00D74AAB" w:rsidRPr="0086464F" w14:paraId="0527CA94" w14:textId="77777777" w:rsidTr="008335FC">
        <w:trPr>
          <w:trHeight w:val="283"/>
        </w:trPr>
        <w:tc>
          <w:tcPr>
            <w:tcW w:w="3433" w:type="pct"/>
            <w:vAlign w:val="bottom"/>
          </w:tcPr>
          <w:p w14:paraId="1134C1A2" w14:textId="77777777" w:rsidR="00D74AAB" w:rsidRPr="0086464F" w:rsidRDefault="00D74AAB" w:rsidP="00D74AAB">
            <w:pPr>
              <w:pStyle w:val="Tot"/>
              <w:spacing w:line="301" w:lineRule="exact"/>
              <w:rPr>
                <w:rFonts w:cs="Arial"/>
                <w:b/>
                <w:bCs/>
                <w:color w:val="000000" w:themeColor="text1"/>
                <w:sz w:val="20"/>
                <w:lang w:val="hr-HR"/>
              </w:rPr>
            </w:pPr>
            <w:bookmarkStart w:id="129" w:name="_Toc67326666"/>
            <w:r w:rsidRPr="0086464F">
              <w:rPr>
                <w:rFonts w:cs="Arial"/>
                <w:b/>
                <w:bCs/>
                <w:color w:val="000000" w:themeColor="text1"/>
                <w:sz w:val="20"/>
                <w:lang w:val="hr-HR"/>
              </w:rPr>
              <w:t>Ukupna sveobuhvatna dobit:</w:t>
            </w:r>
            <w:bookmarkEnd w:id="129"/>
          </w:p>
        </w:tc>
        <w:tc>
          <w:tcPr>
            <w:tcW w:w="747" w:type="pct"/>
            <w:vAlign w:val="bottom"/>
          </w:tcPr>
          <w:p w14:paraId="2FF51156" w14:textId="77777777" w:rsidR="00D74AAB" w:rsidRPr="0086464F" w:rsidRDefault="00D74AAB" w:rsidP="00D74AAB">
            <w:pPr>
              <w:pStyle w:val="Thick"/>
              <w:tabs>
                <w:tab w:val="clear" w:pos="1202"/>
              </w:tabs>
              <w:spacing w:line="301" w:lineRule="exact"/>
              <w:jc w:val="right"/>
              <w:rPr>
                <w:rFonts w:cs="Arial"/>
                <w:color w:val="000000" w:themeColor="text1"/>
                <w:sz w:val="20"/>
                <w:u w:val="none"/>
                <w:lang w:val="hr-HR"/>
              </w:rPr>
            </w:pPr>
          </w:p>
        </w:tc>
        <w:tc>
          <w:tcPr>
            <w:tcW w:w="820" w:type="pct"/>
            <w:vAlign w:val="bottom"/>
          </w:tcPr>
          <w:p w14:paraId="67A6CD88" w14:textId="77777777" w:rsidR="00D74AAB" w:rsidRPr="0086464F" w:rsidRDefault="00D74AAB" w:rsidP="00D74AAB">
            <w:pPr>
              <w:pStyle w:val="Thick"/>
              <w:tabs>
                <w:tab w:val="clear" w:pos="1202"/>
              </w:tabs>
              <w:spacing w:line="301" w:lineRule="exact"/>
              <w:jc w:val="right"/>
              <w:rPr>
                <w:rFonts w:cs="Arial"/>
                <w:color w:val="000000" w:themeColor="text1"/>
                <w:sz w:val="20"/>
                <w:u w:val="none"/>
                <w:lang w:val="hr-HR"/>
              </w:rPr>
            </w:pPr>
          </w:p>
        </w:tc>
      </w:tr>
      <w:tr w:rsidR="00D74AAB" w:rsidRPr="0086464F" w14:paraId="15DE8318" w14:textId="77777777" w:rsidTr="008335FC">
        <w:trPr>
          <w:trHeight w:val="294"/>
        </w:trPr>
        <w:tc>
          <w:tcPr>
            <w:tcW w:w="3433" w:type="pct"/>
            <w:vAlign w:val="bottom"/>
          </w:tcPr>
          <w:p w14:paraId="62934005" w14:textId="745BED37" w:rsidR="00D74AAB" w:rsidRPr="0086464F" w:rsidRDefault="00D74AAB" w:rsidP="00D74AAB">
            <w:pPr>
              <w:pStyle w:val="Tot"/>
              <w:spacing w:line="301" w:lineRule="exact"/>
              <w:rPr>
                <w:rFonts w:cs="Arial"/>
                <w:b/>
                <w:bCs/>
                <w:color w:val="000000" w:themeColor="text1"/>
                <w:sz w:val="20"/>
                <w:lang w:val="hr-HR"/>
              </w:rPr>
            </w:pPr>
            <w:bookmarkStart w:id="130" w:name="_Toc67326667"/>
            <w:r w:rsidRPr="0086464F">
              <w:rPr>
                <w:rFonts w:cs="Arial"/>
                <w:b/>
                <w:bCs/>
                <w:color w:val="000000" w:themeColor="text1"/>
                <w:sz w:val="20"/>
                <w:lang w:val="hr-HR"/>
              </w:rPr>
              <w:t xml:space="preserve">Vlasniku </w:t>
            </w:r>
            <w:r>
              <w:rPr>
                <w:rFonts w:cs="Arial"/>
                <w:b/>
                <w:bCs/>
                <w:color w:val="000000" w:themeColor="text1"/>
                <w:sz w:val="20"/>
                <w:lang w:val="hr-HR"/>
              </w:rPr>
              <w:t xml:space="preserve">kapitala </w:t>
            </w:r>
            <w:r w:rsidRPr="0086464F">
              <w:rPr>
                <w:rFonts w:cs="Arial"/>
                <w:b/>
                <w:bCs/>
                <w:color w:val="000000" w:themeColor="text1"/>
                <w:sz w:val="20"/>
                <w:lang w:val="hr-HR"/>
              </w:rPr>
              <w:t>društva</w:t>
            </w:r>
            <w:bookmarkEnd w:id="130"/>
          </w:p>
        </w:tc>
        <w:tc>
          <w:tcPr>
            <w:tcW w:w="747" w:type="pct"/>
            <w:tcBorders>
              <w:bottom w:val="single" w:sz="12" w:space="0" w:color="auto"/>
            </w:tcBorders>
            <w:vAlign w:val="bottom"/>
          </w:tcPr>
          <w:p w14:paraId="460BD8C2" w14:textId="2F257AA8" w:rsidR="00D74AAB" w:rsidRPr="0086464F" w:rsidRDefault="00F91BED" w:rsidP="00D74AAB">
            <w:pPr>
              <w:pStyle w:val="Tot"/>
              <w:jc w:val="right"/>
              <w:rPr>
                <w:rFonts w:cs="Arial"/>
                <w:b/>
                <w:bCs/>
                <w:color w:val="000000" w:themeColor="text1"/>
                <w:sz w:val="20"/>
                <w:lang w:val="hr-HR"/>
              </w:rPr>
            </w:pPr>
            <w:r>
              <w:rPr>
                <w:rFonts w:cs="Arial"/>
                <w:b/>
                <w:bCs/>
                <w:color w:val="000000" w:themeColor="text1"/>
                <w:sz w:val="20"/>
                <w:lang w:val="hr-HR"/>
              </w:rPr>
              <w:t>43.391</w:t>
            </w:r>
          </w:p>
        </w:tc>
        <w:tc>
          <w:tcPr>
            <w:tcW w:w="820" w:type="pct"/>
            <w:tcBorders>
              <w:bottom w:val="single" w:sz="12" w:space="0" w:color="auto"/>
            </w:tcBorders>
            <w:vAlign w:val="bottom"/>
          </w:tcPr>
          <w:p w14:paraId="4F875541" w14:textId="6C4928B1" w:rsidR="00D74AAB" w:rsidRPr="0086464F" w:rsidRDefault="00D74AAB" w:rsidP="00D74AAB">
            <w:pPr>
              <w:pStyle w:val="Tot"/>
              <w:jc w:val="right"/>
              <w:rPr>
                <w:rFonts w:cs="Arial"/>
                <w:b/>
                <w:bCs/>
                <w:color w:val="000000" w:themeColor="text1"/>
                <w:sz w:val="20"/>
                <w:lang w:val="hr-HR"/>
              </w:rPr>
            </w:pPr>
            <w:r w:rsidRPr="00D16DD5">
              <w:rPr>
                <w:rFonts w:cs="Arial"/>
                <w:b/>
                <w:bCs/>
                <w:color w:val="000000" w:themeColor="text1"/>
                <w:sz w:val="20"/>
                <w:lang w:val="hr-HR"/>
              </w:rPr>
              <w:t>33.512</w:t>
            </w:r>
          </w:p>
        </w:tc>
      </w:tr>
    </w:tbl>
    <w:p w14:paraId="1457F974" w14:textId="77777777" w:rsidR="002C235E" w:rsidRPr="00B91D09" w:rsidRDefault="002C235E" w:rsidP="00E23FDF">
      <w:pPr>
        <w:pStyle w:val="T1"/>
        <w:keepNext w:val="0"/>
        <w:spacing w:before="0" w:after="0" w:line="240" w:lineRule="atLeast"/>
        <w:rPr>
          <w:rFonts w:cs="Arial"/>
          <w:b w:val="0"/>
          <w:bCs w:val="0"/>
          <w:color w:val="000000" w:themeColor="text1"/>
          <w:sz w:val="22"/>
          <w:szCs w:val="22"/>
          <w:lang w:val="hr-HR"/>
        </w:rPr>
      </w:pPr>
    </w:p>
    <w:p w14:paraId="0E09806E" w14:textId="77777777" w:rsidR="008A0BD3" w:rsidRPr="00B91D09" w:rsidRDefault="008A0BD3">
      <w:pPr>
        <w:pStyle w:val="T1"/>
        <w:keepNext w:val="0"/>
        <w:spacing w:before="0" w:after="0" w:line="240" w:lineRule="auto"/>
        <w:rPr>
          <w:rFonts w:cs="Arial"/>
          <w:b w:val="0"/>
          <w:bCs w:val="0"/>
          <w:color w:val="000000" w:themeColor="text1"/>
          <w:sz w:val="22"/>
          <w:szCs w:val="22"/>
          <w:lang w:val="hr-HR"/>
        </w:rPr>
      </w:pPr>
    </w:p>
    <w:p w14:paraId="1D90B2A9" w14:textId="77777777" w:rsidR="008A0BD3" w:rsidRPr="00B91D09" w:rsidRDefault="008A0BD3">
      <w:pPr>
        <w:pStyle w:val="T1"/>
        <w:keepNext w:val="0"/>
        <w:spacing w:before="0" w:after="0" w:line="240" w:lineRule="auto"/>
        <w:rPr>
          <w:rFonts w:cs="Arial"/>
          <w:b w:val="0"/>
          <w:bCs w:val="0"/>
          <w:color w:val="000000" w:themeColor="text1"/>
          <w:sz w:val="22"/>
          <w:szCs w:val="22"/>
          <w:lang w:val="hr-HR"/>
        </w:rPr>
      </w:pPr>
    </w:p>
    <w:p w14:paraId="5322C7CC" w14:textId="77777777" w:rsidR="00FC64C2" w:rsidRPr="00B91D09" w:rsidRDefault="00FC64C2">
      <w:pPr>
        <w:pStyle w:val="T1"/>
        <w:keepNext w:val="0"/>
        <w:spacing w:before="0" w:after="0" w:line="240" w:lineRule="auto"/>
        <w:rPr>
          <w:rFonts w:cs="Arial"/>
          <w:b w:val="0"/>
          <w:bCs w:val="0"/>
          <w:color w:val="000000" w:themeColor="text1"/>
          <w:sz w:val="22"/>
          <w:szCs w:val="22"/>
          <w:lang w:val="hr-HR"/>
        </w:rPr>
      </w:pPr>
    </w:p>
    <w:p w14:paraId="7857C51B" w14:textId="77777777" w:rsidR="00FC64C2" w:rsidRPr="00B91D09" w:rsidRDefault="00FC64C2">
      <w:pPr>
        <w:pStyle w:val="T1"/>
        <w:keepNext w:val="0"/>
        <w:spacing w:before="0" w:after="0" w:line="240" w:lineRule="auto"/>
        <w:rPr>
          <w:rFonts w:cs="Arial"/>
          <w:b w:val="0"/>
          <w:bCs w:val="0"/>
          <w:color w:val="000000" w:themeColor="text1"/>
          <w:sz w:val="22"/>
          <w:szCs w:val="22"/>
          <w:lang w:val="hr-HR"/>
        </w:rPr>
      </w:pPr>
    </w:p>
    <w:p w14:paraId="5A31A181" w14:textId="77777777" w:rsidR="00FC64C2" w:rsidRPr="00B91D09" w:rsidRDefault="00FC64C2">
      <w:pPr>
        <w:pStyle w:val="T1"/>
        <w:keepNext w:val="0"/>
        <w:spacing w:before="0" w:after="0" w:line="240" w:lineRule="auto"/>
        <w:rPr>
          <w:rFonts w:cs="Arial"/>
          <w:b w:val="0"/>
          <w:bCs w:val="0"/>
          <w:color w:val="000000" w:themeColor="text1"/>
          <w:sz w:val="22"/>
          <w:szCs w:val="22"/>
          <w:lang w:val="hr-HR"/>
        </w:rPr>
      </w:pPr>
    </w:p>
    <w:p w14:paraId="3D0DC614" w14:textId="77777777" w:rsidR="00FC64C2" w:rsidRPr="00B91D09" w:rsidRDefault="00FC64C2">
      <w:pPr>
        <w:pStyle w:val="T1"/>
        <w:keepNext w:val="0"/>
        <w:spacing w:before="0" w:after="0" w:line="240" w:lineRule="auto"/>
        <w:rPr>
          <w:rFonts w:cs="Arial"/>
          <w:b w:val="0"/>
          <w:bCs w:val="0"/>
          <w:color w:val="000000" w:themeColor="text1"/>
          <w:sz w:val="22"/>
          <w:szCs w:val="22"/>
          <w:lang w:val="hr-HR"/>
        </w:rPr>
      </w:pPr>
    </w:p>
    <w:p w14:paraId="5474BC8A" w14:textId="77777777" w:rsidR="008A0BD3" w:rsidRPr="00B91D09" w:rsidRDefault="008A0BD3">
      <w:pPr>
        <w:pStyle w:val="T1"/>
        <w:keepNext w:val="0"/>
        <w:spacing w:before="0" w:after="0" w:line="240" w:lineRule="auto"/>
        <w:rPr>
          <w:rFonts w:cs="Arial"/>
          <w:b w:val="0"/>
          <w:bCs w:val="0"/>
          <w:color w:val="000000" w:themeColor="text1"/>
          <w:sz w:val="22"/>
          <w:szCs w:val="22"/>
          <w:lang w:val="hr-HR"/>
        </w:rPr>
      </w:pPr>
    </w:p>
    <w:p w14:paraId="1D71DAB8" w14:textId="77777777" w:rsidR="008A0BD3" w:rsidRPr="00B91D09" w:rsidRDefault="008A0BD3">
      <w:pPr>
        <w:pStyle w:val="T1"/>
        <w:keepNext w:val="0"/>
        <w:spacing w:before="0" w:after="0" w:line="240" w:lineRule="auto"/>
        <w:rPr>
          <w:rFonts w:cs="Arial"/>
          <w:b w:val="0"/>
          <w:bCs w:val="0"/>
          <w:color w:val="000000" w:themeColor="text1"/>
          <w:sz w:val="22"/>
          <w:szCs w:val="22"/>
          <w:lang w:val="hr-HR"/>
        </w:rPr>
      </w:pPr>
    </w:p>
    <w:p w14:paraId="33E07D7E" w14:textId="77777777" w:rsidR="007B7887" w:rsidRPr="004B4498" w:rsidRDefault="000E3105" w:rsidP="003C6BA3">
      <w:pPr>
        <w:pStyle w:val="T1"/>
        <w:keepNext w:val="0"/>
        <w:spacing w:before="0" w:after="0" w:line="240" w:lineRule="auto"/>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463B0A8A" w14:textId="77777777" w:rsidR="00AA2521" w:rsidRPr="00B91D09" w:rsidRDefault="00AA2521" w:rsidP="006D5C0D">
      <w:pPr>
        <w:pStyle w:val="T1"/>
        <w:keepNext w:val="0"/>
        <w:jc w:val="left"/>
        <w:rPr>
          <w:rFonts w:cs="Arial"/>
          <w:b w:val="0"/>
          <w:bCs w:val="0"/>
          <w:color w:val="000000" w:themeColor="text1"/>
          <w:sz w:val="22"/>
          <w:szCs w:val="22"/>
          <w:lang w:val="hr-HR"/>
        </w:rPr>
        <w:sectPr w:rsidR="00AA2521" w:rsidRPr="00B91D09" w:rsidSect="0026672F">
          <w:headerReference w:type="default" r:id="rId54"/>
          <w:pgSz w:w="11907" w:h="16840" w:code="9"/>
          <w:pgMar w:top="1418" w:right="992" w:bottom="1134" w:left="1418" w:header="851" w:footer="851" w:gutter="0"/>
          <w:cols w:space="720"/>
          <w:noEndnote/>
        </w:sectPr>
      </w:pPr>
    </w:p>
    <w:tbl>
      <w:tblPr>
        <w:tblpPr w:leftFromText="181" w:rightFromText="181" w:vertAnchor="text" w:horzAnchor="margin" w:tblpY="392"/>
        <w:tblW w:w="9214" w:type="dxa"/>
        <w:tblLayout w:type="fixed"/>
        <w:tblLook w:val="0000" w:firstRow="0" w:lastRow="0" w:firstColumn="0" w:lastColumn="0" w:noHBand="0" w:noVBand="0"/>
      </w:tblPr>
      <w:tblGrid>
        <w:gridCol w:w="5529"/>
        <w:gridCol w:w="992"/>
        <w:gridCol w:w="1346"/>
        <w:gridCol w:w="1347"/>
      </w:tblGrid>
      <w:tr w:rsidR="008833A7" w:rsidRPr="00EC7DFC" w14:paraId="66B7D5B2" w14:textId="77777777" w:rsidTr="00FB7A08">
        <w:trPr>
          <w:trHeight w:val="230"/>
        </w:trPr>
        <w:tc>
          <w:tcPr>
            <w:tcW w:w="5529" w:type="dxa"/>
          </w:tcPr>
          <w:p w14:paraId="621019B6" w14:textId="77777777" w:rsidR="008833A7" w:rsidRPr="004B4498" w:rsidRDefault="008833A7" w:rsidP="008833A7">
            <w:pPr>
              <w:rPr>
                <w:rFonts w:ascii="Arial" w:hAnsi="Arial" w:cs="Arial"/>
                <w:color w:val="000000" w:themeColor="text1"/>
                <w:sz w:val="20"/>
                <w:szCs w:val="20"/>
                <w:lang w:val="hr-HR"/>
              </w:rPr>
            </w:pPr>
          </w:p>
          <w:p w14:paraId="1EB74332" w14:textId="77777777" w:rsidR="008833A7" w:rsidRPr="004B4498" w:rsidRDefault="008833A7" w:rsidP="008833A7">
            <w:pPr>
              <w:rPr>
                <w:rFonts w:ascii="Arial" w:hAnsi="Arial" w:cs="Arial"/>
                <w:color w:val="000000" w:themeColor="text1"/>
                <w:sz w:val="20"/>
                <w:szCs w:val="20"/>
                <w:lang w:val="hr-HR"/>
              </w:rPr>
            </w:pPr>
          </w:p>
        </w:tc>
        <w:tc>
          <w:tcPr>
            <w:tcW w:w="992" w:type="dxa"/>
            <w:vAlign w:val="bottom"/>
          </w:tcPr>
          <w:p w14:paraId="7799941A" w14:textId="77777777" w:rsidR="008833A7" w:rsidRPr="004B4498" w:rsidRDefault="008833A7" w:rsidP="008833A7">
            <w:pPr>
              <w:jc w:val="center"/>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Bilješka</w:t>
            </w:r>
          </w:p>
        </w:tc>
        <w:tc>
          <w:tcPr>
            <w:tcW w:w="1346" w:type="dxa"/>
            <w:vAlign w:val="bottom"/>
          </w:tcPr>
          <w:p w14:paraId="59D39976" w14:textId="0D3E1741" w:rsidR="008833A7" w:rsidRPr="00AD7286" w:rsidRDefault="008833A7" w:rsidP="008833A7">
            <w:pPr>
              <w:jc w:val="right"/>
              <w:rPr>
                <w:rFonts w:ascii="Arial" w:hAnsi="Arial" w:cs="Arial"/>
                <w:b/>
                <w:color w:val="000000" w:themeColor="text1"/>
                <w:sz w:val="20"/>
                <w:szCs w:val="20"/>
                <w:lang w:val="hr-HR"/>
              </w:rPr>
            </w:pPr>
            <w:r w:rsidRPr="00AD7286">
              <w:rPr>
                <w:rFonts w:ascii="Arial" w:hAnsi="Arial" w:cs="Arial"/>
                <w:b/>
                <w:color w:val="000000" w:themeColor="text1"/>
                <w:sz w:val="20"/>
                <w:szCs w:val="20"/>
                <w:lang w:val="hr-HR"/>
              </w:rPr>
              <w:t>202</w:t>
            </w:r>
            <w:r w:rsidR="00D70DFA" w:rsidRPr="00AD7286">
              <w:rPr>
                <w:rFonts w:ascii="Arial" w:hAnsi="Arial" w:cs="Arial"/>
                <w:b/>
                <w:color w:val="000000" w:themeColor="text1"/>
                <w:sz w:val="20"/>
                <w:szCs w:val="20"/>
                <w:lang w:val="hr-HR"/>
              </w:rPr>
              <w:t>4</w:t>
            </w:r>
            <w:r w:rsidRPr="00AD7286">
              <w:rPr>
                <w:rFonts w:ascii="Arial" w:hAnsi="Arial" w:cs="Arial"/>
                <w:b/>
                <w:color w:val="000000" w:themeColor="text1"/>
                <w:sz w:val="20"/>
                <w:szCs w:val="20"/>
                <w:lang w:val="hr-HR"/>
              </w:rPr>
              <w:t>.</w:t>
            </w:r>
          </w:p>
        </w:tc>
        <w:tc>
          <w:tcPr>
            <w:tcW w:w="1347" w:type="dxa"/>
            <w:vAlign w:val="bottom"/>
          </w:tcPr>
          <w:p w14:paraId="25B332FD" w14:textId="2F1CA47B" w:rsidR="008833A7" w:rsidRPr="004B4498" w:rsidRDefault="008833A7" w:rsidP="008833A7">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sidR="00D70DFA">
              <w:rPr>
                <w:rFonts w:ascii="Arial" w:hAnsi="Arial" w:cs="Arial"/>
                <w:b/>
                <w:color w:val="000000" w:themeColor="text1"/>
                <w:sz w:val="20"/>
                <w:szCs w:val="20"/>
                <w:lang w:val="hr-HR"/>
              </w:rPr>
              <w:t>3</w:t>
            </w:r>
            <w:r w:rsidRPr="004B4498">
              <w:rPr>
                <w:rFonts w:ascii="Arial" w:hAnsi="Arial" w:cs="Arial"/>
                <w:b/>
                <w:color w:val="000000" w:themeColor="text1"/>
                <w:sz w:val="20"/>
                <w:szCs w:val="20"/>
                <w:lang w:val="hr-HR"/>
              </w:rPr>
              <w:t>.</w:t>
            </w:r>
          </w:p>
        </w:tc>
      </w:tr>
      <w:tr w:rsidR="008833A7" w:rsidRPr="00EC7DFC" w14:paraId="18822ACA" w14:textId="77777777" w:rsidTr="00FB7A08">
        <w:trPr>
          <w:trHeight w:val="202"/>
        </w:trPr>
        <w:tc>
          <w:tcPr>
            <w:tcW w:w="5529" w:type="dxa"/>
          </w:tcPr>
          <w:p w14:paraId="358DF9F0" w14:textId="77777777" w:rsidR="008833A7" w:rsidRPr="004B4498" w:rsidRDefault="008833A7" w:rsidP="008833A7">
            <w:pPr>
              <w:rPr>
                <w:rFonts w:ascii="Arial" w:hAnsi="Arial" w:cs="Arial"/>
                <w:color w:val="000000" w:themeColor="text1"/>
                <w:sz w:val="20"/>
                <w:szCs w:val="20"/>
                <w:lang w:val="hr-HR"/>
              </w:rPr>
            </w:pPr>
          </w:p>
        </w:tc>
        <w:tc>
          <w:tcPr>
            <w:tcW w:w="992" w:type="dxa"/>
          </w:tcPr>
          <w:p w14:paraId="22BA31B9" w14:textId="77777777" w:rsidR="008833A7" w:rsidRPr="004B4498" w:rsidRDefault="008833A7" w:rsidP="008833A7">
            <w:pPr>
              <w:jc w:val="center"/>
              <w:rPr>
                <w:rFonts w:ascii="Arial" w:hAnsi="Arial" w:cs="Arial"/>
                <w:b/>
                <w:color w:val="000000" w:themeColor="text1"/>
                <w:sz w:val="20"/>
                <w:szCs w:val="20"/>
                <w:lang w:val="hr-HR"/>
              </w:rPr>
            </w:pPr>
          </w:p>
        </w:tc>
        <w:tc>
          <w:tcPr>
            <w:tcW w:w="1346" w:type="dxa"/>
          </w:tcPr>
          <w:p w14:paraId="5C124F43" w14:textId="787771F0" w:rsidR="008833A7" w:rsidRPr="00AD7286" w:rsidRDefault="008833A7" w:rsidP="008833A7">
            <w:pPr>
              <w:jc w:val="right"/>
              <w:rPr>
                <w:rFonts w:ascii="Arial" w:hAnsi="Arial" w:cs="Arial"/>
                <w:b/>
                <w:color w:val="000000" w:themeColor="text1"/>
                <w:sz w:val="20"/>
                <w:szCs w:val="20"/>
                <w:lang w:val="hr-HR"/>
              </w:rPr>
            </w:pPr>
            <w:r w:rsidRPr="00AD7286">
              <w:rPr>
                <w:rFonts w:ascii="Arial" w:hAnsi="Arial" w:cs="Arial"/>
                <w:b/>
                <w:color w:val="000000" w:themeColor="text1"/>
                <w:sz w:val="20"/>
                <w:szCs w:val="20"/>
                <w:lang w:val="hr-HR"/>
              </w:rPr>
              <w:t>000 eura</w:t>
            </w:r>
          </w:p>
        </w:tc>
        <w:tc>
          <w:tcPr>
            <w:tcW w:w="1347" w:type="dxa"/>
          </w:tcPr>
          <w:p w14:paraId="45779B00" w14:textId="48FB5492" w:rsidR="008833A7" w:rsidRPr="004B4498" w:rsidRDefault="008833A7" w:rsidP="008833A7">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 xml:space="preserve">000 </w:t>
            </w:r>
            <w:r>
              <w:rPr>
                <w:rFonts w:ascii="Arial" w:hAnsi="Arial" w:cs="Arial"/>
                <w:b/>
                <w:color w:val="000000" w:themeColor="text1"/>
                <w:sz w:val="20"/>
                <w:szCs w:val="20"/>
                <w:lang w:val="hr-HR"/>
              </w:rPr>
              <w:t>eura</w:t>
            </w:r>
          </w:p>
        </w:tc>
      </w:tr>
      <w:tr w:rsidR="008833A7" w:rsidRPr="00EC7DFC" w14:paraId="575E739D" w14:textId="77777777" w:rsidTr="008335FC">
        <w:trPr>
          <w:trHeight w:val="303"/>
        </w:trPr>
        <w:tc>
          <w:tcPr>
            <w:tcW w:w="5529" w:type="dxa"/>
            <w:vAlign w:val="bottom"/>
          </w:tcPr>
          <w:p w14:paraId="54B04E6A" w14:textId="77777777" w:rsidR="008833A7" w:rsidRPr="00CE654D" w:rsidRDefault="008833A7" w:rsidP="008833A7">
            <w:pPr>
              <w:pStyle w:val="TT"/>
              <w:rPr>
                <w:rFonts w:cs="Arial"/>
                <w:b/>
                <w:bCs/>
                <w:color w:val="000000" w:themeColor="text1"/>
                <w:sz w:val="20"/>
                <w:lang w:val="hr-HR"/>
              </w:rPr>
            </w:pPr>
            <w:bookmarkStart w:id="131" w:name="_Toc67326670"/>
            <w:r w:rsidRPr="00CE654D">
              <w:rPr>
                <w:rFonts w:cs="Arial"/>
                <w:b/>
                <w:bCs/>
                <w:color w:val="000000" w:themeColor="text1"/>
                <w:sz w:val="20"/>
                <w:lang w:val="hr-HR"/>
              </w:rPr>
              <w:t>Imovina</w:t>
            </w:r>
            <w:bookmarkEnd w:id="131"/>
            <w:r w:rsidRPr="00CE654D">
              <w:rPr>
                <w:rFonts w:cs="Arial"/>
                <w:b/>
                <w:bCs/>
                <w:color w:val="000000" w:themeColor="text1"/>
                <w:sz w:val="20"/>
                <w:lang w:val="hr-HR"/>
              </w:rPr>
              <w:t xml:space="preserve"> </w:t>
            </w:r>
          </w:p>
        </w:tc>
        <w:tc>
          <w:tcPr>
            <w:tcW w:w="992" w:type="dxa"/>
            <w:vAlign w:val="bottom"/>
          </w:tcPr>
          <w:p w14:paraId="0ABD19D8" w14:textId="77777777" w:rsidR="008833A7" w:rsidRPr="00CE654D" w:rsidRDefault="008833A7" w:rsidP="008833A7">
            <w:pPr>
              <w:pStyle w:val="TT"/>
              <w:rPr>
                <w:rFonts w:cs="Arial"/>
                <w:b/>
                <w:bCs/>
                <w:color w:val="000000" w:themeColor="text1"/>
                <w:sz w:val="20"/>
                <w:lang w:val="hr-HR"/>
              </w:rPr>
            </w:pPr>
          </w:p>
        </w:tc>
        <w:tc>
          <w:tcPr>
            <w:tcW w:w="1346" w:type="dxa"/>
            <w:vAlign w:val="bottom"/>
          </w:tcPr>
          <w:p w14:paraId="13952513" w14:textId="77777777" w:rsidR="008833A7" w:rsidRPr="00AD7286" w:rsidRDefault="008833A7" w:rsidP="008833A7">
            <w:pPr>
              <w:pStyle w:val="TT"/>
              <w:rPr>
                <w:rFonts w:cs="Arial"/>
                <w:b/>
                <w:bCs/>
                <w:color w:val="000000" w:themeColor="text1"/>
                <w:sz w:val="20"/>
                <w:lang w:val="hr-HR"/>
              </w:rPr>
            </w:pPr>
          </w:p>
        </w:tc>
        <w:tc>
          <w:tcPr>
            <w:tcW w:w="1347" w:type="dxa"/>
            <w:vAlign w:val="bottom"/>
          </w:tcPr>
          <w:p w14:paraId="5BBC06D1" w14:textId="77777777" w:rsidR="008833A7" w:rsidRPr="00CE654D" w:rsidRDefault="008833A7" w:rsidP="008833A7">
            <w:pPr>
              <w:pStyle w:val="TT"/>
              <w:rPr>
                <w:rFonts w:cs="Arial"/>
                <w:b/>
                <w:bCs/>
                <w:color w:val="000000" w:themeColor="text1"/>
                <w:sz w:val="20"/>
                <w:lang w:val="hr-HR"/>
              </w:rPr>
            </w:pPr>
          </w:p>
        </w:tc>
      </w:tr>
      <w:tr w:rsidR="00030420" w:rsidRPr="00EC7DFC" w14:paraId="62A935A4" w14:textId="77777777" w:rsidTr="006B25F3">
        <w:trPr>
          <w:trHeight w:val="303"/>
        </w:trPr>
        <w:tc>
          <w:tcPr>
            <w:tcW w:w="5529" w:type="dxa"/>
            <w:vAlign w:val="bottom"/>
          </w:tcPr>
          <w:p w14:paraId="5D863942" w14:textId="77777777" w:rsidR="00030420" w:rsidRPr="00CE654D" w:rsidRDefault="00030420" w:rsidP="00030420">
            <w:pPr>
              <w:pStyle w:val="TT"/>
              <w:rPr>
                <w:rFonts w:cs="Arial"/>
                <w:color w:val="000000" w:themeColor="text1"/>
                <w:sz w:val="20"/>
                <w:lang w:val="hr-HR"/>
              </w:rPr>
            </w:pPr>
            <w:bookmarkStart w:id="132" w:name="_Toc67326671"/>
            <w:r w:rsidRPr="00CE654D">
              <w:rPr>
                <w:rFonts w:cs="Arial"/>
                <w:color w:val="000000" w:themeColor="text1"/>
                <w:sz w:val="20"/>
                <w:lang w:val="hr-HR"/>
              </w:rPr>
              <w:t>Novčana sredstva i računi kod banaka</w:t>
            </w:r>
            <w:bookmarkEnd w:id="132"/>
          </w:p>
        </w:tc>
        <w:tc>
          <w:tcPr>
            <w:tcW w:w="992" w:type="dxa"/>
            <w:vAlign w:val="bottom"/>
          </w:tcPr>
          <w:p w14:paraId="014F700C" w14:textId="77777777" w:rsidR="00030420" w:rsidRPr="00CE654D" w:rsidRDefault="00030420" w:rsidP="00030420">
            <w:pPr>
              <w:pStyle w:val="TT"/>
              <w:jc w:val="center"/>
              <w:rPr>
                <w:rFonts w:cs="Arial"/>
                <w:color w:val="000000" w:themeColor="text1"/>
                <w:sz w:val="20"/>
                <w:lang w:val="hr-HR"/>
              </w:rPr>
            </w:pPr>
            <w:bookmarkStart w:id="133" w:name="_Toc67326672"/>
            <w:r w:rsidRPr="00CE654D">
              <w:rPr>
                <w:rFonts w:cs="Arial"/>
                <w:snapToGrid w:val="0"/>
                <w:color w:val="000000" w:themeColor="text1"/>
                <w:sz w:val="20"/>
                <w:lang w:val="hr-HR"/>
              </w:rPr>
              <w:t>12</w:t>
            </w:r>
            <w:bookmarkEnd w:id="133"/>
          </w:p>
        </w:tc>
        <w:tc>
          <w:tcPr>
            <w:tcW w:w="1346" w:type="dxa"/>
            <w:tcBorders>
              <w:top w:val="nil"/>
              <w:left w:val="nil"/>
              <w:bottom w:val="nil"/>
              <w:right w:val="nil"/>
            </w:tcBorders>
            <w:shd w:val="clear" w:color="auto" w:fill="auto"/>
          </w:tcPr>
          <w:p w14:paraId="5F8A3262" w14:textId="27456561" w:rsidR="00030420" w:rsidRPr="00AD7286" w:rsidRDefault="00030420" w:rsidP="00030420">
            <w:pPr>
              <w:pStyle w:val="TT"/>
              <w:jc w:val="right"/>
              <w:rPr>
                <w:sz w:val="20"/>
              </w:rPr>
            </w:pPr>
            <w:r w:rsidRPr="00AD7286">
              <w:rPr>
                <w:sz w:val="20"/>
              </w:rPr>
              <w:t>46.061</w:t>
            </w:r>
          </w:p>
        </w:tc>
        <w:tc>
          <w:tcPr>
            <w:tcW w:w="1347" w:type="dxa"/>
            <w:tcBorders>
              <w:top w:val="nil"/>
              <w:left w:val="nil"/>
              <w:bottom w:val="nil"/>
              <w:right w:val="nil"/>
            </w:tcBorders>
            <w:shd w:val="clear" w:color="auto" w:fill="auto"/>
            <w:vAlign w:val="bottom"/>
          </w:tcPr>
          <w:p w14:paraId="53BBB204" w14:textId="0591B09E" w:rsidR="00030420" w:rsidRPr="005F6D7D" w:rsidRDefault="00030420" w:rsidP="00030420">
            <w:pPr>
              <w:pStyle w:val="TT"/>
              <w:jc w:val="right"/>
              <w:rPr>
                <w:rFonts w:cs="Arial"/>
                <w:snapToGrid w:val="0"/>
                <w:color w:val="000000" w:themeColor="text1"/>
                <w:sz w:val="20"/>
                <w:lang w:val="hr-HR"/>
              </w:rPr>
            </w:pPr>
            <w:r w:rsidRPr="00F959D0">
              <w:rPr>
                <w:sz w:val="20"/>
              </w:rPr>
              <w:t>42.133</w:t>
            </w:r>
          </w:p>
        </w:tc>
      </w:tr>
      <w:tr w:rsidR="00030420" w:rsidRPr="00EC7DFC" w14:paraId="433EF7E7" w14:textId="77777777" w:rsidTr="006B25F3">
        <w:trPr>
          <w:trHeight w:val="303"/>
        </w:trPr>
        <w:tc>
          <w:tcPr>
            <w:tcW w:w="5529" w:type="dxa"/>
            <w:vAlign w:val="bottom"/>
          </w:tcPr>
          <w:p w14:paraId="107BCDE4" w14:textId="77777777" w:rsidR="00030420" w:rsidRPr="00CE654D" w:rsidRDefault="00030420" w:rsidP="00030420">
            <w:pPr>
              <w:pStyle w:val="TT"/>
              <w:rPr>
                <w:rFonts w:cs="Arial"/>
                <w:color w:val="000000" w:themeColor="text1"/>
                <w:sz w:val="20"/>
                <w:lang w:val="hr-HR"/>
              </w:rPr>
            </w:pPr>
            <w:bookmarkStart w:id="134" w:name="_Toc67326675"/>
            <w:r w:rsidRPr="00CE654D">
              <w:rPr>
                <w:rFonts w:cs="Arial"/>
                <w:color w:val="000000" w:themeColor="text1"/>
                <w:sz w:val="20"/>
                <w:lang w:val="hr-HR"/>
              </w:rPr>
              <w:t>Depoziti kod drugih banaka</w:t>
            </w:r>
            <w:bookmarkEnd w:id="134"/>
          </w:p>
        </w:tc>
        <w:tc>
          <w:tcPr>
            <w:tcW w:w="992" w:type="dxa"/>
            <w:vAlign w:val="bottom"/>
          </w:tcPr>
          <w:p w14:paraId="78965A39" w14:textId="77777777" w:rsidR="00030420" w:rsidRPr="00CE654D" w:rsidRDefault="00030420" w:rsidP="00030420">
            <w:pPr>
              <w:pStyle w:val="TT"/>
              <w:jc w:val="center"/>
              <w:rPr>
                <w:rFonts w:cs="Arial"/>
                <w:snapToGrid w:val="0"/>
                <w:color w:val="000000" w:themeColor="text1"/>
                <w:sz w:val="20"/>
                <w:lang w:val="hr-HR"/>
              </w:rPr>
            </w:pPr>
            <w:bookmarkStart w:id="135" w:name="_Toc67326676"/>
            <w:r w:rsidRPr="00CE654D">
              <w:rPr>
                <w:rFonts w:cs="Arial"/>
                <w:snapToGrid w:val="0"/>
                <w:color w:val="000000" w:themeColor="text1"/>
                <w:sz w:val="20"/>
                <w:lang w:val="hr-HR"/>
              </w:rPr>
              <w:t>13</w:t>
            </w:r>
            <w:bookmarkEnd w:id="135"/>
          </w:p>
        </w:tc>
        <w:tc>
          <w:tcPr>
            <w:tcW w:w="1346" w:type="dxa"/>
            <w:tcBorders>
              <w:top w:val="nil"/>
              <w:left w:val="nil"/>
              <w:bottom w:val="nil"/>
              <w:right w:val="nil"/>
            </w:tcBorders>
            <w:shd w:val="clear" w:color="auto" w:fill="auto"/>
          </w:tcPr>
          <w:p w14:paraId="3B1037F7" w14:textId="2C4EEF24" w:rsidR="00030420" w:rsidRPr="00AD7286" w:rsidRDefault="00030420" w:rsidP="00030420">
            <w:pPr>
              <w:pStyle w:val="TT"/>
              <w:jc w:val="right"/>
              <w:rPr>
                <w:sz w:val="20"/>
              </w:rPr>
            </w:pPr>
            <w:r w:rsidRPr="00AD7286">
              <w:rPr>
                <w:sz w:val="20"/>
              </w:rPr>
              <w:t>93.871</w:t>
            </w:r>
          </w:p>
        </w:tc>
        <w:tc>
          <w:tcPr>
            <w:tcW w:w="1347" w:type="dxa"/>
            <w:tcBorders>
              <w:top w:val="nil"/>
              <w:left w:val="nil"/>
              <w:bottom w:val="nil"/>
              <w:right w:val="nil"/>
            </w:tcBorders>
            <w:shd w:val="clear" w:color="auto" w:fill="auto"/>
            <w:vAlign w:val="bottom"/>
          </w:tcPr>
          <w:p w14:paraId="783FD0EC" w14:textId="1D1DA5DC" w:rsidR="00030420" w:rsidRPr="005F6D7D" w:rsidRDefault="00030420" w:rsidP="00030420">
            <w:pPr>
              <w:pStyle w:val="TT"/>
              <w:jc w:val="right"/>
              <w:rPr>
                <w:rFonts w:cs="Arial"/>
                <w:snapToGrid w:val="0"/>
                <w:color w:val="000000" w:themeColor="text1"/>
                <w:sz w:val="20"/>
                <w:lang w:val="hr-HR"/>
              </w:rPr>
            </w:pPr>
            <w:r w:rsidRPr="00F959D0">
              <w:rPr>
                <w:sz w:val="20"/>
              </w:rPr>
              <w:t>71.761</w:t>
            </w:r>
          </w:p>
        </w:tc>
      </w:tr>
      <w:tr w:rsidR="00030420" w:rsidRPr="00EC7DFC" w14:paraId="1B9B3EC0" w14:textId="77777777" w:rsidTr="006B25F3">
        <w:trPr>
          <w:trHeight w:val="291"/>
        </w:trPr>
        <w:tc>
          <w:tcPr>
            <w:tcW w:w="5529" w:type="dxa"/>
            <w:vAlign w:val="bottom"/>
          </w:tcPr>
          <w:p w14:paraId="61B930A8" w14:textId="77777777" w:rsidR="00030420" w:rsidRPr="00CE654D" w:rsidRDefault="00030420" w:rsidP="00030420">
            <w:pPr>
              <w:pStyle w:val="TT"/>
              <w:rPr>
                <w:rFonts w:cs="Arial"/>
                <w:color w:val="000000" w:themeColor="text1"/>
                <w:sz w:val="20"/>
                <w:lang w:val="hr-HR"/>
              </w:rPr>
            </w:pPr>
            <w:bookmarkStart w:id="136" w:name="_Toc67326679"/>
            <w:r w:rsidRPr="00CE654D">
              <w:rPr>
                <w:rFonts w:cs="Arial"/>
                <w:color w:val="000000" w:themeColor="text1"/>
                <w:sz w:val="20"/>
                <w:lang w:val="hr-HR"/>
              </w:rPr>
              <w:t>Krediti financijskim institucijama</w:t>
            </w:r>
            <w:bookmarkEnd w:id="136"/>
          </w:p>
        </w:tc>
        <w:tc>
          <w:tcPr>
            <w:tcW w:w="992" w:type="dxa"/>
            <w:vAlign w:val="bottom"/>
          </w:tcPr>
          <w:p w14:paraId="188C91C6" w14:textId="77777777" w:rsidR="00030420" w:rsidRPr="00CE654D" w:rsidRDefault="00030420" w:rsidP="00030420">
            <w:pPr>
              <w:pStyle w:val="TT"/>
              <w:jc w:val="center"/>
              <w:rPr>
                <w:rFonts w:cs="Arial"/>
                <w:snapToGrid w:val="0"/>
                <w:color w:val="000000" w:themeColor="text1"/>
                <w:sz w:val="20"/>
                <w:lang w:val="hr-HR"/>
              </w:rPr>
            </w:pPr>
            <w:bookmarkStart w:id="137" w:name="_Toc67326680"/>
            <w:r w:rsidRPr="00CE654D">
              <w:rPr>
                <w:rFonts w:cs="Arial"/>
                <w:snapToGrid w:val="0"/>
                <w:color w:val="000000" w:themeColor="text1"/>
                <w:sz w:val="20"/>
                <w:lang w:val="hr-HR"/>
              </w:rPr>
              <w:t>14</w:t>
            </w:r>
            <w:bookmarkEnd w:id="137"/>
          </w:p>
        </w:tc>
        <w:tc>
          <w:tcPr>
            <w:tcW w:w="1346" w:type="dxa"/>
            <w:tcBorders>
              <w:top w:val="nil"/>
              <w:left w:val="nil"/>
              <w:bottom w:val="nil"/>
              <w:right w:val="nil"/>
            </w:tcBorders>
            <w:shd w:val="clear" w:color="auto" w:fill="auto"/>
          </w:tcPr>
          <w:p w14:paraId="63C10C41" w14:textId="6B38F4B1" w:rsidR="00030420" w:rsidRPr="00AD7286" w:rsidRDefault="00030420" w:rsidP="00030420">
            <w:pPr>
              <w:pStyle w:val="TT"/>
              <w:jc w:val="right"/>
              <w:rPr>
                <w:sz w:val="20"/>
              </w:rPr>
            </w:pPr>
            <w:r w:rsidRPr="00AD7286">
              <w:rPr>
                <w:sz w:val="20"/>
              </w:rPr>
              <w:t>1.225.809</w:t>
            </w:r>
          </w:p>
        </w:tc>
        <w:tc>
          <w:tcPr>
            <w:tcW w:w="1347" w:type="dxa"/>
            <w:tcBorders>
              <w:top w:val="nil"/>
              <w:left w:val="nil"/>
              <w:bottom w:val="nil"/>
              <w:right w:val="nil"/>
            </w:tcBorders>
            <w:shd w:val="clear" w:color="auto" w:fill="auto"/>
            <w:vAlign w:val="bottom"/>
          </w:tcPr>
          <w:p w14:paraId="000003B7" w14:textId="1C5AC4A9" w:rsidR="00030420" w:rsidRPr="005F6D7D" w:rsidRDefault="00030420" w:rsidP="00030420">
            <w:pPr>
              <w:pStyle w:val="TT"/>
              <w:jc w:val="right"/>
              <w:rPr>
                <w:rFonts w:cs="Arial"/>
                <w:snapToGrid w:val="0"/>
                <w:color w:val="000000" w:themeColor="text1"/>
                <w:sz w:val="20"/>
                <w:lang w:val="hr-HR"/>
              </w:rPr>
            </w:pPr>
            <w:r w:rsidRPr="00F959D0">
              <w:rPr>
                <w:sz w:val="20"/>
              </w:rPr>
              <w:t>1.248.881</w:t>
            </w:r>
          </w:p>
        </w:tc>
      </w:tr>
      <w:tr w:rsidR="00FE03C6" w:rsidRPr="00EC7DFC" w14:paraId="40549566" w14:textId="77777777" w:rsidTr="00056759">
        <w:trPr>
          <w:trHeight w:val="303"/>
        </w:trPr>
        <w:tc>
          <w:tcPr>
            <w:tcW w:w="5529" w:type="dxa"/>
            <w:vAlign w:val="bottom"/>
          </w:tcPr>
          <w:p w14:paraId="2DC3193B" w14:textId="77777777" w:rsidR="00FE03C6" w:rsidRPr="00CE654D" w:rsidRDefault="00FE03C6" w:rsidP="00FE03C6">
            <w:pPr>
              <w:pStyle w:val="TT"/>
              <w:rPr>
                <w:rFonts w:cs="Arial"/>
                <w:color w:val="000000" w:themeColor="text1"/>
                <w:sz w:val="20"/>
                <w:lang w:val="hr-HR"/>
              </w:rPr>
            </w:pPr>
            <w:bookmarkStart w:id="138" w:name="_Toc67326683"/>
            <w:r w:rsidRPr="00CE654D">
              <w:rPr>
                <w:rFonts w:cs="Arial"/>
                <w:color w:val="000000" w:themeColor="text1"/>
                <w:sz w:val="20"/>
                <w:lang w:val="hr-HR"/>
              </w:rPr>
              <w:t>Krediti ostalim korisnicima</w:t>
            </w:r>
            <w:bookmarkEnd w:id="138"/>
          </w:p>
        </w:tc>
        <w:tc>
          <w:tcPr>
            <w:tcW w:w="992" w:type="dxa"/>
            <w:vAlign w:val="bottom"/>
          </w:tcPr>
          <w:p w14:paraId="30ABA6A7" w14:textId="77777777" w:rsidR="00FE03C6" w:rsidRPr="00CE654D" w:rsidRDefault="00FE03C6" w:rsidP="00FE03C6">
            <w:pPr>
              <w:pStyle w:val="TT"/>
              <w:jc w:val="center"/>
              <w:rPr>
                <w:rFonts w:cs="Arial"/>
                <w:snapToGrid w:val="0"/>
                <w:color w:val="000000" w:themeColor="text1"/>
                <w:sz w:val="20"/>
                <w:lang w:val="hr-HR"/>
              </w:rPr>
            </w:pPr>
            <w:bookmarkStart w:id="139" w:name="_Toc67326684"/>
            <w:r w:rsidRPr="00CE654D">
              <w:rPr>
                <w:rFonts w:cs="Arial"/>
                <w:snapToGrid w:val="0"/>
                <w:color w:val="000000" w:themeColor="text1"/>
                <w:sz w:val="20"/>
                <w:lang w:val="hr-HR"/>
              </w:rPr>
              <w:t>15</w:t>
            </w:r>
            <w:bookmarkEnd w:id="139"/>
          </w:p>
        </w:tc>
        <w:tc>
          <w:tcPr>
            <w:tcW w:w="1346" w:type="dxa"/>
            <w:tcBorders>
              <w:top w:val="nil"/>
              <w:left w:val="nil"/>
              <w:bottom w:val="nil"/>
              <w:right w:val="nil"/>
            </w:tcBorders>
            <w:shd w:val="clear" w:color="auto" w:fill="auto"/>
          </w:tcPr>
          <w:p w14:paraId="442533AD" w14:textId="158808AB" w:rsidR="00FE03C6" w:rsidRPr="00AD7286" w:rsidRDefault="00FE03C6" w:rsidP="00FE03C6">
            <w:pPr>
              <w:pStyle w:val="TT"/>
              <w:jc w:val="right"/>
              <w:rPr>
                <w:sz w:val="20"/>
              </w:rPr>
            </w:pPr>
            <w:r w:rsidRPr="00AD7286">
              <w:rPr>
                <w:sz w:val="20"/>
              </w:rPr>
              <w:t>2.308.436</w:t>
            </w:r>
          </w:p>
        </w:tc>
        <w:tc>
          <w:tcPr>
            <w:tcW w:w="1347" w:type="dxa"/>
            <w:tcBorders>
              <w:top w:val="nil"/>
              <w:left w:val="nil"/>
              <w:bottom w:val="nil"/>
              <w:right w:val="nil"/>
            </w:tcBorders>
            <w:shd w:val="clear" w:color="auto" w:fill="auto"/>
            <w:vAlign w:val="bottom"/>
          </w:tcPr>
          <w:p w14:paraId="623C59F9" w14:textId="2066FCD7" w:rsidR="00FE03C6" w:rsidRPr="005F6D7D" w:rsidRDefault="00FE03C6" w:rsidP="00FE03C6">
            <w:pPr>
              <w:pStyle w:val="TT"/>
              <w:jc w:val="right"/>
              <w:rPr>
                <w:rFonts w:cs="Arial"/>
                <w:color w:val="000000" w:themeColor="text1"/>
                <w:spacing w:val="-2"/>
                <w:sz w:val="20"/>
                <w:lang w:val="hr-HR"/>
              </w:rPr>
            </w:pPr>
            <w:r w:rsidRPr="00F959D0">
              <w:rPr>
                <w:sz w:val="20"/>
              </w:rPr>
              <w:t>2.351.196</w:t>
            </w:r>
          </w:p>
        </w:tc>
      </w:tr>
      <w:tr w:rsidR="00FE03C6" w:rsidRPr="00EC7DFC" w14:paraId="3890B7C4" w14:textId="77777777" w:rsidTr="00056759">
        <w:trPr>
          <w:trHeight w:val="227"/>
        </w:trPr>
        <w:tc>
          <w:tcPr>
            <w:tcW w:w="5529" w:type="dxa"/>
            <w:vAlign w:val="bottom"/>
          </w:tcPr>
          <w:p w14:paraId="07F45222" w14:textId="77777777" w:rsidR="00FE03C6" w:rsidRPr="00CE654D" w:rsidRDefault="00FE03C6" w:rsidP="00FE03C6">
            <w:pPr>
              <w:pStyle w:val="TT"/>
              <w:rPr>
                <w:rFonts w:cs="Arial"/>
                <w:color w:val="000000" w:themeColor="text1"/>
                <w:sz w:val="20"/>
                <w:lang w:val="hr-HR"/>
              </w:rPr>
            </w:pPr>
            <w:bookmarkStart w:id="140" w:name="_Toc67326687"/>
            <w:r w:rsidRPr="00CE654D">
              <w:rPr>
                <w:rFonts w:cs="Arial"/>
                <w:color w:val="000000" w:themeColor="text1"/>
                <w:sz w:val="20"/>
                <w:lang w:val="hr-HR"/>
              </w:rPr>
              <w:t>Financijska imovina po fer vrijednosti kroz dobit ili gubitak</w:t>
            </w:r>
            <w:bookmarkEnd w:id="140"/>
          </w:p>
        </w:tc>
        <w:tc>
          <w:tcPr>
            <w:tcW w:w="992" w:type="dxa"/>
            <w:vAlign w:val="bottom"/>
          </w:tcPr>
          <w:p w14:paraId="42FFA14B" w14:textId="77777777" w:rsidR="00FE03C6" w:rsidRPr="00CE654D" w:rsidRDefault="00FE03C6" w:rsidP="00FE03C6">
            <w:pPr>
              <w:pStyle w:val="TT"/>
              <w:jc w:val="center"/>
              <w:rPr>
                <w:rFonts w:cs="Arial"/>
                <w:snapToGrid w:val="0"/>
                <w:color w:val="000000" w:themeColor="text1"/>
                <w:sz w:val="20"/>
                <w:lang w:val="hr-HR"/>
              </w:rPr>
            </w:pPr>
            <w:bookmarkStart w:id="141" w:name="_Toc67326688"/>
            <w:r w:rsidRPr="00CE654D">
              <w:rPr>
                <w:rFonts w:cs="Arial"/>
                <w:snapToGrid w:val="0"/>
                <w:color w:val="000000" w:themeColor="text1"/>
                <w:sz w:val="20"/>
                <w:lang w:val="hr-HR"/>
              </w:rPr>
              <w:t>16</w:t>
            </w:r>
            <w:bookmarkEnd w:id="141"/>
          </w:p>
        </w:tc>
        <w:tc>
          <w:tcPr>
            <w:tcW w:w="1346" w:type="dxa"/>
            <w:tcBorders>
              <w:top w:val="nil"/>
              <w:left w:val="nil"/>
              <w:bottom w:val="nil"/>
              <w:right w:val="nil"/>
            </w:tcBorders>
            <w:shd w:val="clear" w:color="auto" w:fill="auto"/>
          </w:tcPr>
          <w:p w14:paraId="63DB83E6" w14:textId="1EC13E39" w:rsidR="00FE03C6" w:rsidRPr="00AD7286" w:rsidRDefault="00FE03C6" w:rsidP="00FE03C6">
            <w:pPr>
              <w:pStyle w:val="TT"/>
              <w:jc w:val="right"/>
              <w:rPr>
                <w:sz w:val="20"/>
              </w:rPr>
            </w:pPr>
            <w:r w:rsidRPr="00AD7286">
              <w:rPr>
                <w:sz w:val="20"/>
              </w:rPr>
              <w:t>67.047</w:t>
            </w:r>
          </w:p>
        </w:tc>
        <w:tc>
          <w:tcPr>
            <w:tcW w:w="1347" w:type="dxa"/>
            <w:tcBorders>
              <w:top w:val="nil"/>
              <w:left w:val="nil"/>
              <w:bottom w:val="nil"/>
              <w:right w:val="nil"/>
            </w:tcBorders>
            <w:shd w:val="clear" w:color="auto" w:fill="auto"/>
            <w:vAlign w:val="bottom"/>
          </w:tcPr>
          <w:p w14:paraId="775FFD98" w14:textId="232FD5F1" w:rsidR="00FE03C6" w:rsidRPr="005F6D7D" w:rsidRDefault="00FE03C6" w:rsidP="00FE03C6">
            <w:pPr>
              <w:pStyle w:val="TT"/>
              <w:jc w:val="right"/>
              <w:rPr>
                <w:rFonts w:cs="Arial"/>
                <w:snapToGrid w:val="0"/>
                <w:color w:val="000000" w:themeColor="text1"/>
                <w:sz w:val="20"/>
                <w:lang w:val="hr-HR"/>
              </w:rPr>
            </w:pPr>
            <w:r w:rsidRPr="00F959D0">
              <w:rPr>
                <w:sz w:val="20"/>
              </w:rPr>
              <w:t>52.922</w:t>
            </w:r>
          </w:p>
        </w:tc>
      </w:tr>
      <w:tr w:rsidR="00FE03C6" w:rsidRPr="00EC7DFC" w14:paraId="100D0D31" w14:textId="77777777" w:rsidTr="00AD7286">
        <w:trPr>
          <w:trHeight w:val="606"/>
        </w:trPr>
        <w:tc>
          <w:tcPr>
            <w:tcW w:w="5529" w:type="dxa"/>
            <w:vAlign w:val="bottom"/>
          </w:tcPr>
          <w:p w14:paraId="22E6A44F" w14:textId="77777777" w:rsidR="00FE03C6" w:rsidRPr="00CE654D" w:rsidRDefault="00FE03C6" w:rsidP="00FE03C6">
            <w:pPr>
              <w:pStyle w:val="TT"/>
              <w:rPr>
                <w:rFonts w:cs="Arial"/>
                <w:color w:val="000000" w:themeColor="text1"/>
                <w:sz w:val="20"/>
                <w:lang w:val="hr-HR"/>
              </w:rPr>
            </w:pPr>
            <w:bookmarkStart w:id="142" w:name="_Toc67326691"/>
            <w:r w:rsidRPr="00CE654D">
              <w:rPr>
                <w:rFonts w:cs="Arial"/>
                <w:color w:val="000000" w:themeColor="text1"/>
                <w:sz w:val="20"/>
                <w:lang w:val="hr-HR"/>
              </w:rPr>
              <w:t>Financijska imovina po fer vrijednosti kroz ostalu sveobuhvatnu dobit</w:t>
            </w:r>
            <w:bookmarkEnd w:id="142"/>
          </w:p>
        </w:tc>
        <w:tc>
          <w:tcPr>
            <w:tcW w:w="992" w:type="dxa"/>
            <w:vAlign w:val="bottom"/>
          </w:tcPr>
          <w:p w14:paraId="053A36D5" w14:textId="77777777" w:rsidR="00FE03C6" w:rsidRPr="00CE654D" w:rsidRDefault="00FE03C6" w:rsidP="00FE03C6">
            <w:pPr>
              <w:pStyle w:val="TT"/>
              <w:jc w:val="center"/>
              <w:rPr>
                <w:rFonts w:cs="Arial"/>
                <w:snapToGrid w:val="0"/>
                <w:color w:val="000000" w:themeColor="text1"/>
                <w:sz w:val="20"/>
                <w:lang w:val="hr-HR"/>
              </w:rPr>
            </w:pPr>
            <w:bookmarkStart w:id="143" w:name="_Toc67326692"/>
            <w:r w:rsidRPr="00CE654D">
              <w:rPr>
                <w:rFonts w:cs="Arial"/>
                <w:snapToGrid w:val="0"/>
                <w:color w:val="000000" w:themeColor="text1"/>
                <w:sz w:val="20"/>
                <w:lang w:val="hr-HR"/>
              </w:rPr>
              <w:t>17</w:t>
            </w:r>
            <w:bookmarkEnd w:id="143"/>
          </w:p>
        </w:tc>
        <w:tc>
          <w:tcPr>
            <w:tcW w:w="1346" w:type="dxa"/>
            <w:tcBorders>
              <w:top w:val="nil"/>
              <w:left w:val="nil"/>
              <w:bottom w:val="nil"/>
              <w:right w:val="nil"/>
            </w:tcBorders>
            <w:shd w:val="clear" w:color="auto" w:fill="auto"/>
            <w:vAlign w:val="bottom"/>
          </w:tcPr>
          <w:p w14:paraId="25562B79" w14:textId="7D3A19EE" w:rsidR="00FE03C6" w:rsidRPr="00AD7286" w:rsidRDefault="00FE03C6" w:rsidP="00FE03C6">
            <w:pPr>
              <w:pStyle w:val="TT"/>
              <w:jc w:val="right"/>
              <w:rPr>
                <w:sz w:val="20"/>
              </w:rPr>
            </w:pPr>
            <w:r w:rsidRPr="00AD7286">
              <w:rPr>
                <w:sz w:val="20"/>
              </w:rPr>
              <w:t>245.387</w:t>
            </w:r>
          </w:p>
        </w:tc>
        <w:tc>
          <w:tcPr>
            <w:tcW w:w="1347" w:type="dxa"/>
            <w:tcBorders>
              <w:top w:val="nil"/>
              <w:left w:val="nil"/>
              <w:bottom w:val="nil"/>
              <w:right w:val="nil"/>
            </w:tcBorders>
            <w:shd w:val="clear" w:color="auto" w:fill="auto"/>
            <w:vAlign w:val="bottom"/>
          </w:tcPr>
          <w:p w14:paraId="75CE8D3B" w14:textId="166B4A8C" w:rsidR="00FE03C6" w:rsidRPr="005F6D7D" w:rsidRDefault="00FE03C6" w:rsidP="00FE03C6">
            <w:pPr>
              <w:pStyle w:val="TT"/>
              <w:jc w:val="right"/>
              <w:rPr>
                <w:rFonts w:cs="Arial"/>
                <w:color w:val="000000" w:themeColor="text1"/>
                <w:sz w:val="20"/>
                <w:lang w:val="hr-HR"/>
              </w:rPr>
            </w:pPr>
            <w:r w:rsidRPr="00F959D0">
              <w:rPr>
                <w:sz w:val="20"/>
              </w:rPr>
              <w:t>235.199</w:t>
            </w:r>
          </w:p>
        </w:tc>
      </w:tr>
      <w:tr w:rsidR="00FE03C6" w:rsidRPr="00EC7DFC" w14:paraId="00BABDAB" w14:textId="77777777" w:rsidTr="00AD7286">
        <w:trPr>
          <w:trHeight w:val="303"/>
        </w:trPr>
        <w:tc>
          <w:tcPr>
            <w:tcW w:w="5529" w:type="dxa"/>
            <w:vAlign w:val="bottom"/>
          </w:tcPr>
          <w:p w14:paraId="3BAFA34E" w14:textId="77777777" w:rsidR="00FE03C6" w:rsidRPr="00CE654D" w:rsidRDefault="00FE03C6" w:rsidP="00FE03C6">
            <w:pPr>
              <w:pStyle w:val="TT"/>
              <w:rPr>
                <w:rFonts w:cs="Arial"/>
                <w:color w:val="000000" w:themeColor="text1"/>
                <w:sz w:val="20"/>
                <w:lang w:val="hr-HR"/>
              </w:rPr>
            </w:pPr>
            <w:bookmarkStart w:id="144" w:name="_Toc67326703"/>
            <w:r w:rsidRPr="00CE654D">
              <w:rPr>
                <w:rFonts w:cs="Arial"/>
                <w:color w:val="000000" w:themeColor="text1"/>
                <w:sz w:val="20"/>
                <w:lang w:val="hr-HR"/>
              </w:rPr>
              <w:t>Nekretnine, postrojenja i oprema i nematerijalna imovina</w:t>
            </w:r>
            <w:bookmarkEnd w:id="144"/>
          </w:p>
        </w:tc>
        <w:tc>
          <w:tcPr>
            <w:tcW w:w="992" w:type="dxa"/>
            <w:vAlign w:val="bottom"/>
          </w:tcPr>
          <w:p w14:paraId="5C18AB12" w14:textId="76ECC1F9" w:rsidR="00FE03C6" w:rsidRPr="00CE654D" w:rsidRDefault="00FE03C6" w:rsidP="00FE03C6">
            <w:pPr>
              <w:pStyle w:val="TT"/>
              <w:jc w:val="center"/>
              <w:rPr>
                <w:rFonts w:cs="Arial"/>
                <w:snapToGrid w:val="0"/>
                <w:color w:val="000000" w:themeColor="text1"/>
                <w:sz w:val="20"/>
                <w:lang w:val="hr-HR"/>
              </w:rPr>
            </w:pPr>
            <w:r w:rsidRPr="00CE654D">
              <w:rPr>
                <w:rFonts w:cs="Arial"/>
                <w:snapToGrid w:val="0"/>
                <w:color w:val="000000" w:themeColor="text1"/>
                <w:sz w:val="20"/>
                <w:lang w:val="hr-HR"/>
              </w:rPr>
              <w:t>19</w:t>
            </w:r>
          </w:p>
        </w:tc>
        <w:tc>
          <w:tcPr>
            <w:tcW w:w="1346" w:type="dxa"/>
            <w:tcBorders>
              <w:top w:val="nil"/>
              <w:left w:val="nil"/>
              <w:bottom w:val="nil"/>
              <w:right w:val="nil"/>
            </w:tcBorders>
            <w:shd w:val="clear" w:color="auto" w:fill="auto"/>
            <w:vAlign w:val="bottom"/>
          </w:tcPr>
          <w:p w14:paraId="3967B32C" w14:textId="3901C462" w:rsidR="00FE03C6" w:rsidRPr="00AD7286" w:rsidRDefault="00FE03C6" w:rsidP="00FE03C6">
            <w:pPr>
              <w:pStyle w:val="TT"/>
              <w:jc w:val="right"/>
              <w:rPr>
                <w:sz w:val="20"/>
              </w:rPr>
            </w:pPr>
            <w:r w:rsidRPr="00AD7286">
              <w:rPr>
                <w:sz w:val="20"/>
              </w:rPr>
              <w:t>5.095</w:t>
            </w:r>
          </w:p>
        </w:tc>
        <w:tc>
          <w:tcPr>
            <w:tcW w:w="1347" w:type="dxa"/>
            <w:tcBorders>
              <w:top w:val="nil"/>
              <w:left w:val="nil"/>
              <w:bottom w:val="nil"/>
              <w:right w:val="nil"/>
            </w:tcBorders>
            <w:shd w:val="clear" w:color="auto" w:fill="auto"/>
            <w:vAlign w:val="bottom"/>
          </w:tcPr>
          <w:p w14:paraId="5A516C75" w14:textId="7B960A15" w:rsidR="00FE03C6" w:rsidRPr="005F6D7D" w:rsidRDefault="00FE03C6" w:rsidP="00FE03C6">
            <w:pPr>
              <w:pStyle w:val="TT"/>
              <w:jc w:val="right"/>
              <w:rPr>
                <w:rFonts w:cs="Arial"/>
                <w:snapToGrid w:val="0"/>
                <w:color w:val="000000" w:themeColor="text1"/>
                <w:sz w:val="20"/>
                <w:lang w:val="hr-HR"/>
              </w:rPr>
            </w:pPr>
            <w:r w:rsidRPr="00F959D0">
              <w:rPr>
                <w:sz w:val="20"/>
              </w:rPr>
              <w:t>4.868</w:t>
            </w:r>
          </w:p>
        </w:tc>
      </w:tr>
      <w:tr w:rsidR="00FE03C6" w:rsidRPr="00EC7DFC" w14:paraId="646AE995" w14:textId="77777777" w:rsidTr="00AD7286">
        <w:trPr>
          <w:trHeight w:val="303"/>
        </w:trPr>
        <w:tc>
          <w:tcPr>
            <w:tcW w:w="5529" w:type="dxa"/>
            <w:vAlign w:val="bottom"/>
          </w:tcPr>
          <w:p w14:paraId="170AF196" w14:textId="77777777" w:rsidR="00FE03C6" w:rsidRPr="00CE654D" w:rsidRDefault="00FE03C6" w:rsidP="00FE03C6">
            <w:pPr>
              <w:pStyle w:val="TT"/>
              <w:rPr>
                <w:rFonts w:cs="Arial"/>
                <w:color w:val="000000" w:themeColor="text1"/>
                <w:sz w:val="20"/>
                <w:lang w:val="hr-HR"/>
              </w:rPr>
            </w:pPr>
            <w:bookmarkStart w:id="145" w:name="_Toc67326707"/>
            <w:r w:rsidRPr="00CE654D">
              <w:rPr>
                <w:rFonts w:cs="Arial"/>
                <w:color w:val="000000" w:themeColor="text1"/>
                <w:sz w:val="20"/>
                <w:lang w:val="hr-HR"/>
              </w:rPr>
              <w:t>Preuzeta imovina</w:t>
            </w:r>
            <w:bookmarkEnd w:id="145"/>
          </w:p>
        </w:tc>
        <w:tc>
          <w:tcPr>
            <w:tcW w:w="992" w:type="dxa"/>
            <w:vAlign w:val="bottom"/>
          </w:tcPr>
          <w:p w14:paraId="19E2BE45" w14:textId="1D0FBC42" w:rsidR="00FE03C6" w:rsidRPr="00CE654D" w:rsidRDefault="00FE03C6" w:rsidP="00FE03C6">
            <w:pPr>
              <w:pStyle w:val="TT"/>
              <w:jc w:val="center"/>
              <w:rPr>
                <w:rFonts w:cs="Arial"/>
                <w:snapToGrid w:val="0"/>
                <w:color w:val="000000" w:themeColor="text1"/>
                <w:sz w:val="20"/>
                <w:lang w:val="hr-HR"/>
              </w:rPr>
            </w:pPr>
            <w:bookmarkStart w:id="146" w:name="_Toc67326708"/>
            <w:r w:rsidRPr="00CE654D">
              <w:rPr>
                <w:rFonts w:cs="Arial"/>
                <w:snapToGrid w:val="0"/>
                <w:color w:val="000000" w:themeColor="text1"/>
                <w:sz w:val="20"/>
                <w:lang w:val="hr-HR"/>
              </w:rPr>
              <w:t>2</w:t>
            </w:r>
            <w:bookmarkEnd w:id="146"/>
            <w:r w:rsidRPr="00CE654D">
              <w:rPr>
                <w:rFonts w:cs="Arial"/>
                <w:snapToGrid w:val="0"/>
                <w:color w:val="000000" w:themeColor="text1"/>
                <w:sz w:val="20"/>
                <w:lang w:val="hr-HR"/>
              </w:rPr>
              <w:t>0</w:t>
            </w:r>
          </w:p>
        </w:tc>
        <w:tc>
          <w:tcPr>
            <w:tcW w:w="1346" w:type="dxa"/>
            <w:tcBorders>
              <w:top w:val="nil"/>
              <w:left w:val="nil"/>
              <w:bottom w:val="nil"/>
              <w:right w:val="nil"/>
            </w:tcBorders>
            <w:shd w:val="clear" w:color="auto" w:fill="auto"/>
            <w:vAlign w:val="bottom"/>
          </w:tcPr>
          <w:p w14:paraId="2AAA1394" w14:textId="13D7C66F" w:rsidR="00FE03C6" w:rsidRPr="00AD7286" w:rsidRDefault="00FE03C6" w:rsidP="00FE03C6">
            <w:pPr>
              <w:pStyle w:val="TT"/>
              <w:jc w:val="right"/>
              <w:rPr>
                <w:sz w:val="20"/>
              </w:rPr>
            </w:pPr>
            <w:r w:rsidRPr="00AD7286">
              <w:rPr>
                <w:sz w:val="20"/>
              </w:rPr>
              <w:t>2.140</w:t>
            </w:r>
          </w:p>
        </w:tc>
        <w:tc>
          <w:tcPr>
            <w:tcW w:w="1347" w:type="dxa"/>
            <w:tcBorders>
              <w:top w:val="nil"/>
              <w:left w:val="nil"/>
              <w:bottom w:val="nil"/>
              <w:right w:val="nil"/>
            </w:tcBorders>
            <w:shd w:val="clear" w:color="auto" w:fill="auto"/>
            <w:vAlign w:val="bottom"/>
          </w:tcPr>
          <w:p w14:paraId="59BDE0EE" w14:textId="1B5BB53F" w:rsidR="00FE03C6" w:rsidRPr="005F6D7D" w:rsidRDefault="00FE03C6" w:rsidP="00FE03C6">
            <w:pPr>
              <w:pStyle w:val="TT"/>
              <w:jc w:val="right"/>
              <w:rPr>
                <w:rFonts w:cs="Arial"/>
                <w:snapToGrid w:val="0"/>
                <w:color w:val="000000" w:themeColor="text1"/>
                <w:sz w:val="20"/>
                <w:lang w:val="hr-HR"/>
              </w:rPr>
            </w:pPr>
            <w:r w:rsidRPr="00F959D0">
              <w:rPr>
                <w:sz w:val="20"/>
              </w:rPr>
              <w:t>2.291</w:t>
            </w:r>
          </w:p>
        </w:tc>
      </w:tr>
      <w:tr w:rsidR="00FE03C6" w:rsidRPr="00EC7DFC" w14:paraId="686F4766" w14:textId="77777777" w:rsidTr="00AD7286">
        <w:trPr>
          <w:trHeight w:val="303"/>
        </w:trPr>
        <w:tc>
          <w:tcPr>
            <w:tcW w:w="5529" w:type="dxa"/>
            <w:vAlign w:val="bottom"/>
          </w:tcPr>
          <w:p w14:paraId="748FD67D" w14:textId="77777777" w:rsidR="00FE03C6" w:rsidRPr="00CE654D" w:rsidRDefault="00FE03C6" w:rsidP="00FE03C6">
            <w:pPr>
              <w:pStyle w:val="TT"/>
              <w:rPr>
                <w:rFonts w:cs="Arial"/>
                <w:color w:val="000000" w:themeColor="text1"/>
                <w:sz w:val="20"/>
                <w:lang w:val="hr-HR"/>
              </w:rPr>
            </w:pPr>
            <w:bookmarkStart w:id="147" w:name="_Toc67326711"/>
            <w:r w:rsidRPr="00CE654D">
              <w:rPr>
                <w:rFonts w:cs="Arial"/>
                <w:color w:val="000000" w:themeColor="text1"/>
                <w:sz w:val="20"/>
                <w:lang w:val="hr-HR"/>
              </w:rPr>
              <w:t>Ostala imovina</w:t>
            </w:r>
            <w:bookmarkEnd w:id="147"/>
          </w:p>
        </w:tc>
        <w:tc>
          <w:tcPr>
            <w:tcW w:w="992" w:type="dxa"/>
            <w:vAlign w:val="bottom"/>
          </w:tcPr>
          <w:p w14:paraId="4D245FB0" w14:textId="04BD72F3" w:rsidR="00FE03C6" w:rsidRPr="00CE654D" w:rsidRDefault="00FE03C6" w:rsidP="00FE03C6">
            <w:pPr>
              <w:pStyle w:val="TT"/>
              <w:jc w:val="center"/>
              <w:rPr>
                <w:rFonts w:cs="Arial"/>
                <w:snapToGrid w:val="0"/>
                <w:color w:val="000000" w:themeColor="text1"/>
                <w:sz w:val="20"/>
                <w:lang w:val="hr-HR"/>
              </w:rPr>
            </w:pPr>
            <w:bookmarkStart w:id="148" w:name="_Toc67326712"/>
            <w:r w:rsidRPr="00CE654D">
              <w:rPr>
                <w:rFonts w:cs="Arial"/>
                <w:snapToGrid w:val="0"/>
                <w:color w:val="000000" w:themeColor="text1"/>
                <w:sz w:val="20"/>
                <w:lang w:val="hr-HR"/>
              </w:rPr>
              <w:t>2</w:t>
            </w:r>
            <w:bookmarkEnd w:id="148"/>
            <w:r w:rsidRPr="00CE654D">
              <w:rPr>
                <w:rFonts w:cs="Arial"/>
                <w:snapToGrid w:val="0"/>
                <w:color w:val="000000" w:themeColor="text1"/>
                <w:sz w:val="20"/>
                <w:lang w:val="hr-HR"/>
              </w:rPr>
              <w:t>1</w:t>
            </w:r>
          </w:p>
        </w:tc>
        <w:tc>
          <w:tcPr>
            <w:tcW w:w="1346" w:type="dxa"/>
            <w:tcBorders>
              <w:top w:val="nil"/>
              <w:left w:val="nil"/>
              <w:bottom w:val="nil"/>
              <w:right w:val="nil"/>
            </w:tcBorders>
            <w:shd w:val="clear" w:color="auto" w:fill="auto"/>
            <w:vAlign w:val="bottom"/>
          </w:tcPr>
          <w:p w14:paraId="0777BA88" w14:textId="76C28C2B" w:rsidR="00FE03C6" w:rsidRPr="00AD7286" w:rsidRDefault="00C42BE8" w:rsidP="00FE03C6">
            <w:pPr>
              <w:pStyle w:val="TT"/>
              <w:jc w:val="right"/>
              <w:rPr>
                <w:sz w:val="20"/>
              </w:rPr>
            </w:pPr>
            <w:r w:rsidRPr="00AD7286">
              <w:rPr>
                <w:sz w:val="20"/>
              </w:rPr>
              <w:t>5.801</w:t>
            </w:r>
          </w:p>
        </w:tc>
        <w:tc>
          <w:tcPr>
            <w:tcW w:w="1347" w:type="dxa"/>
            <w:tcBorders>
              <w:top w:val="nil"/>
              <w:left w:val="nil"/>
              <w:bottom w:val="nil"/>
              <w:right w:val="nil"/>
            </w:tcBorders>
            <w:shd w:val="clear" w:color="auto" w:fill="auto"/>
            <w:vAlign w:val="bottom"/>
          </w:tcPr>
          <w:p w14:paraId="173BB3D9" w14:textId="78EBB240" w:rsidR="00FE03C6" w:rsidRPr="005F6D7D" w:rsidRDefault="00FE03C6" w:rsidP="00FE03C6">
            <w:pPr>
              <w:pStyle w:val="TT"/>
              <w:jc w:val="right"/>
              <w:rPr>
                <w:rFonts w:cs="Arial"/>
                <w:snapToGrid w:val="0"/>
                <w:color w:val="000000" w:themeColor="text1"/>
                <w:sz w:val="20"/>
                <w:lang w:val="hr-HR"/>
              </w:rPr>
            </w:pPr>
            <w:r w:rsidRPr="00F959D0">
              <w:rPr>
                <w:sz w:val="20"/>
              </w:rPr>
              <w:t>12.28</w:t>
            </w:r>
            <w:r>
              <w:rPr>
                <w:sz w:val="20"/>
              </w:rPr>
              <w:t>5</w:t>
            </w:r>
          </w:p>
        </w:tc>
      </w:tr>
      <w:tr w:rsidR="00D70DFA" w:rsidRPr="00EC7DFC" w14:paraId="60ADCF09" w14:textId="77777777" w:rsidTr="00AD7286">
        <w:trPr>
          <w:trHeight w:val="341"/>
        </w:trPr>
        <w:tc>
          <w:tcPr>
            <w:tcW w:w="5529" w:type="dxa"/>
            <w:vAlign w:val="bottom"/>
          </w:tcPr>
          <w:p w14:paraId="1012FD68" w14:textId="77777777" w:rsidR="00D70DFA" w:rsidRPr="00CE654D" w:rsidRDefault="00D70DFA" w:rsidP="00D70DFA">
            <w:pPr>
              <w:pStyle w:val="Tot"/>
              <w:rPr>
                <w:rFonts w:cs="Arial"/>
                <w:b/>
                <w:bCs/>
                <w:color w:val="000000" w:themeColor="text1"/>
                <w:sz w:val="20"/>
                <w:lang w:val="hr-HR"/>
              </w:rPr>
            </w:pPr>
            <w:bookmarkStart w:id="149" w:name="_Toc67326715"/>
            <w:r w:rsidRPr="00CE654D">
              <w:rPr>
                <w:rFonts w:cs="Arial"/>
                <w:b/>
                <w:bCs/>
                <w:color w:val="000000" w:themeColor="text1"/>
                <w:sz w:val="20"/>
                <w:lang w:val="hr-HR"/>
              </w:rPr>
              <w:t>Ukupna imovina</w:t>
            </w:r>
            <w:bookmarkEnd w:id="149"/>
          </w:p>
        </w:tc>
        <w:tc>
          <w:tcPr>
            <w:tcW w:w="992" w:type="dxa"/>
            <w:vAlign w:val="bottom"/>
          </w:tcPr>
          <w:p w14:paraId="43904118" w14:textId="77777777" w:rsidR="00D70DFA" w:rsidRPr="00CE654D" w:rsidRDefault="00D70DFA" w:rsidP="00D70DFA">
            <w:pPr>
              <w:pStyle w:val="TT"/>
              <w:jc w:val="center"/>
              <w:rPr>
                <w:rFonts w:cs="Arial"/>
                <w:snapToGrid w:val="0"/>
                <w:color w:val="000000" w:themeColor="text1"/>
                <w:sz w:val="20"/>
                <w:lang w:val="hr-HR"/>
              </w:rPr>
            </w:pPr>
          </w:p>
        </w:tc>
        <w:tc>
          <w:tcPr>
            <w:tcW w:w="1346" w:type="dxa"/>
            <w:tcBorders>
              <w:top w:val="single" w:sz="2" w:space="0" w:color="auto"/>
              <w:bottom w:val="single" w:sz="12" w:space="0" w:color="auto"/>
            </w:tcBorders>
            <w:vAlign w:val="bottom"/>
          </w:tcPr>
          <w:p w14:paraId="101E060C" w14:textId="02623B0A" w:rsidR="00D70DFA" w:rsidRPr="00AD7286" w:rsidRDefault="00C42BE8" w:rsidP="00D70DFA">
            <w:pPr>
              <w:pStyle w:val="Tot"/>
              <w:jc w:val="right"/>
              <w:rPr>
                <w:rFonts w:cs="Arial"/>
                <w:b/>
                <w:bCs/>
                <w:color w:val="000000" w:themeColor="text1"/>
                <w:sz w:val="20"/>
                <w:lang w:val="hr-HR"/>
              </w:rPr>
            </w:pPr>
            <w:r w:rsidRPr="00AD7286">
              <w:rPr>
                <w:rFonts w:cs="Arial"/>
                <w:b/>
                <w:bCs/>
                <w:color w:val="000000" w:themeColor="text1"/>
                <w:sz w:val="20"/>
                <w:lang w:val="hr-HR"/>
              </w:rPr>
              <w:t>3.999.647</w:t>
            </w:r>
          </w:p>
        </w:tc>
        <w:tc>
          <w:tcPr>
            <w:tcW w:w="1347" w:type="dxa"/>
            <w:tcBorders>
              <w:top w:val="single" w:sz="2" w:space="0" w:color="auto"/>
              <w:bottom w:val="single" w:sz="12" w:space="0" w:color="auto"/>
            </w:tcBorders>
            <w:vAlign w:val="bottom"/>
          </w:tcPr>
          <w:p w14:paraId="6ADAA30B" w14:textId="0F97610F" w:rsidR="00D70DFA" w:rsidRPr="005F6D7D" w:rsidRDefault="00D70DFA" w:rsidP="00D70DFA">
            <w:pPr>
              <w:pStyle w:val="Tot"/>
              <w:jc w:val="right"/>
              <w:rPr>
                <w:rFonts w:cs="Arial"/>
                <w:b/>
                <w:bCs/>
                <w:color w:val="000000" w:themeColor="text1"/>
                <w:sz w:val="20"/>
                <w:lang w:val="hr-HR"/>
              </w:rPr>
            </w:pPr>
            <w:r w:rsidRPr="00D16DD5">
              <w:rPr>
                <w:rFonts w:cs="Arial"/>
                <w:b/>
                <w:bCs/>
                <w:color w:val="000000" w:themeColor="text1"/>
                <w:sz w:val="20"/>
                <w:lang w:val="hr-HR"/>
              </w:rPr>
              <w:t>4.021.53</w:t>
            </w:r>
            <w:r>
              <w:rPr>
                <w:rFonts w:cs="Arial"/>
                <w:b/>
                <w:bCs/>
                <w:color w:val="000000" w:themeColor="text1"/>
                <w:sz w:val="20"/>
                <w:lang w:val="hr-HR"/>
              </w:rPr>
              <w:t>6</w:t>
            </w:r>
          </w:p>
        </w:tc>
      </w:tr>
      <w:tr w:rsidR="00D70DFA" w:rsidRPr="00EC7DFC" w14:paraId="722F7AA3" w14:textId="77777777" w:rsidTr="00AD7286">
        <w:trPr>
          <w:trHeight w:val="291"/>
        </w:trPr>
        <w:tc>
          <w:tcPr>
            <w:tcW w:w="5529" w:type="dxa"/>
            <w:vAlign w:val="bottom"/>
          </w:tcPr>
          <w:p w14:paraId="06EC77CC" w14:textId="77777777" w:rsidR="00D70DFA" w:rsidRPr="00CE654D" w:rsidRDefault="00D70DFA" w:rsidP="00D70DFA">
            <w:pPr>
              <w:pStyle w:val="TT"/>
              <w:rPr>
                <w:rFonts w:cs="Arial"/>
                <w:b/>
                <w:bCs/>
                <w:color w:val="000000" w:themeColor="text1"/>
                <w:sz w:val="20"/>
                <w:lang w:val="hr-HR"/>
              </w:rPr>
            </w:pPr>
            <w:bookmarkStart w:id="150" w:name="_Toc67326718"/>
            <w:r w:rsidRPr="00CE654D">
              <w:rPr>
                <w:rFonts w:cs="Arial"/>
                <w:b/>
                <w:bCs/>
                <w:color w:val="000000" w:themeColor="text1"/>
                <w:sz w:val="20"/>
                <w:lang w:val="hr-HR"/>
              </w:rPr>
              <w:t>Obveze</w:t>
            </w:r>
            <w:bookmarkEnd w:id="150"/>
          </w:p>
        </w:tc>
        <w:tc>
          <w:tcPr>
            <w:tcW w:w="992" w:type="dxa"/>
            <w:vAlign w:val="bottom"/>
          </w:tcPr>
          <w:p w14:paraId="38BC7353" w14:textId="77777777" w:rsidR="00D70DFA" w:rsidRPr="00CE654D" w:rsidRDefault="00D70DFA" w:rsidP="00D70DFA">
            <w:pPr>
              <w:pStyle w:val="TT"/>
              <w:jc w:val="center"/>
              <w:rPr>
                <w:rFonts w:cs="Arial"/>
                <w:snapToGrid w:val="0"/>
                <w:color w:val="000000" w:themeColor="text1"/>
                <w:sz w:val="20"/>
                <w:lang w:val="hr-HR"/>
              </w:rPr>
            </w:pPr>
          </w:p>
        </w:tc>
        <w:tc>
          <w:tcPr>
            <w:tcW w:w="1346" w:type="dxa"/>
            <w:vAlign w:val="bottom"/>
          </w:tcPr>
          <w:p w14:paraId="30A1030E" w14:textId="77777777" w:rsidR="00D70DFA" w:rsidRPr="00AD7286" w:rsidRDefault="00D70DFA" w:rsidP="00D70DFA">
            <w:pPr>
              <w:pStyle w:val="TT"/>
              <w:jc w:val="right"/>
              <w:rPr>
                <w:rFonts w:cs="Arial"/>
                <w:b/>
                <w:bCs/>
                <w:color w:val="000000" w:themeColor="text1"/>
                <w:sz w:val="20"/>
                <w:lang w:val="hr-HR"/>
              </w:rPr>
            </w:pPr>
          </w:p>
        </w:tc>
        <w:tc>
          <w:tcPr>
            <w:tcW w:w="1347" w:type="dxa"/>
            <w:vAlign w:val="bottom"/>
          </w:tcPr>
          <w:p w14:paraId="2BFF0A00" w14:textId="77777777" w:rsidR="00D70DFA" w:rsidRPr="005F6D7D" w:rsidRDefault="00D70DFA" w:rsidP="00D70DFA">
            <w:pPr>
              <w:pStyle w:val="TT"/>
              <w:jc w:val="right"/>
              <w:rPr>
                <w:rFonts w:cs="Arial"/>
                <w:b/>
                <w:bCs/>
                <w:color w:val="000000" w:themeColor="text1"/>
                <w:sz w:val="20"/>
                <w:lang w:val="hr-HR"/>
              </w:rPr>
            </w:pPr>
          </w:p>
        </w:tc>
      </w:tr>
      <w:tr w:rsidR="00C42BE8" w:rsidRPr="00EC7DFC" w14:paraId="3599F0F3" w14:textId="77777777" w:rsidTr="00AD7286">
        <w:trPr>
          <w:trHeight w:val="303"/>
        </w:trPr>
        <w:tc>
          <w:tcPr>
            <w:tcW w:w="5529" w:type="dxa"/>
            <w:vAlign w:val="bottom"/>
          </w:tcPr>
          <w:p w14:paraId="2280BAD9" w14:textId="77777777" w:rsidR="00C42BE8" w:rsidRPr="00CE654D" w:rsidRDefault="00C42BE8" w:rsidP="00C42BE8">
            <w:pPr>
              <w:pStyle w:val="TT"/>
              <w:rPr>
                <w:rFonts w:cs="Arial"/>
                <w:color w:val="000000" w:themeColor="text1"/>
                <w:sz w:val="20"/>
                <w:lang w:val="hr-HR"/>
              </w:rPr>
            </w:pPr>
            <w:bookmarkStart w:id="151" w:name="_Toc67326719"/>
            <w:r w:rsidRPr="00CE654D">
              <w:rPr>
                <w:rFonts w:cs="Arial"/>
                <w:color w:val="000000" w:themeColor="text1"/>
                <w:sz w:val="20"/>
                <w:lang w:val="hr-HR"/>
              </w:rPr>
              <w:t>Obveze po depozitima</w:t>
            </w:r>
            <w:bookmarkEnd w:id="151"/>
          </w:p>
        </w:tc>
        <w:tc>
          <w:tcPr>
            <w:tcW w:w="992" w:type="dxa"/>
            <w:vAlign w:val="bottom"/>
          </w:tcPr>
          <w:p w14:paraId="3F8CE595" w14:textId="08C333D2" w:rsidR="00C42BE8" w:rsidRPr="00CE654D" w:rsidRDefault="00C42BE8" w:rsidP="00C42BE8">
            <w:pPr>
              <w:pStyle w:val="TT"/>
              <w:jc w:val="center"/>
              <w:rPr>
                <w:rFonts w:cs="Arial"/>
                <w:snapToGrid w:val="0"/>
                <w:color w:val="000000" w:themeColor="text1"/>
                <w:sz w:val="20"/>
                <w:lang w:val="hr-HR"/>
              </w:rPr>
            </w:pPr>
            <w:bookmarkStart w:id="152" w:name="_Toc67326720"/>
            <w:r w:rsidRPr="00CE654D">
              <w:rPr>
                <w:rFonts w:cs="Arial"/>
                <w:snapToGrid w:val="0"/>
                <w:color w:val="000000" w:themeColor="text1"/>
                <w:sz w:val="20"/>
                <w:lang w:val="hr-HR"/>
              </w:rPr>
              <w:t>2</w:t>
            </w:r>
            <w:bookmarkEnd w:id="152"/>
            <w:r w:rsidRPr="00CE654D">
              <w:rPr>
                <w:rFonts w:cs="Arial"/>
                <w:snapToGrid w:val="0"/>
                <w:color w:val="000000" w:themeColor="text1"/>
                <w:sz w:val="20"/>
                <w:lang w:val="hr-HR"/>
              </w:rPr>
              <w:t>2</w:t>
            </w:r>
          </w:p>
        </w:tc>
        <w:tc>
          <w:tcPr>
            <w:tcW w:w="1346" w:type="dxa"/>
            <w:tcBorders>
              <w:top w:val="nil"/>
              <w:left w:val="nil"/>
              <w:bottom w:val="nil"/>
              <w:right w:val="nil"/>
            </w:tcBorders>
            <w:shd w:val="clear" w:color="auto" w:fill="auto"/>
            <w:vAlign w:val="bottom"/>
          </w:tcPr>
          <w:p w14:paraId="1B505B4D" w14:textId="44565148" w:rsidR="00C42BE8" w:rsidRPr="00AD7286" w:rsidRDefault="00C42BE8" w:rsidP="00C42BE8">
            <w:pPr>
              <w:pStyle w:val="TT"/>
              <w:jc w:val="right"/>
              <w:rPr>
                <w:sz w:val="20"/>
              </w:rPr>
            </w:pPr>
            <w:r w:rsidRPr="00AD7286">
              <w:rPr>
                <w:sz w:val="20"/>
              </w:rPr>
              <w:t>95.512</w:t>
            </w:r>
          </w:p>
        </w:tc>
        <w:tc>
          <w:tcPr>
            <w:tcW w:w="1347" w:type="dxa"/>
            <w:tcBorders>
              <w:top w:val="nil"/>
              <w:left w:val="nil"/>
              <w:bottom w:val="nil"/>
              <w:right w:val="nil"/>
            </w:tcBorders>
            <w:shd w:val="clear" w:color="auto" w:fill="auto"/>
            <w:vAlign w:val="bottom"/>
          </w:tcPr>
          <w:p w14:paraId="74CB481A" w14:textId="5FB55A4D" w:rsidR="00C42BE8" w:rsidRPr="00EA0ADB" w:rsidRDefault="00C42BE8" w:rsidP="00C42BE8">
            <w:pPr>
              <w:pStyle w:val="TT"/>
              <w:jc w:val="right"/>
              <w:rPr>
                <w:rFonts w:cs="Arial"/>
                <w:color w:val="000000" w:themeColor="text1"/>
                <w:sz w:val="20"/>
                <w:lang w:val="hr-HR"/>
              </w:rPr>
            </w:pPr>
            <w:r w:rsidRPr="00F959D0">
              <w:rPr>
                <w:sz w:val="20"/>
              </w:rPr>
              <w:t>194.876</w:t>
            </w:r>
          </w:p>
        </w:tc>
      </w:tr>
      <w:tr w:rsidR="00C42BE8" w:rsidRPr="00EC7DFC" w14:paraId="17633A4D" w14:textId="77777777" w:rsidTr="00AD7286">
        <w:trPr>
          <w:trHeight w:val="303"/>
        </w:trPr>
        <w:tc>
          <w:tcPr>
            <w:tcW w:w="5529" w:type="dxa"/>
            <w:vAlign w:val="bottom"/>
          </w:tcPr>
          <w:p w14:paraId="6DBD7C82" w14:textId="77777777" w:rsidR="00C42BE8" w:rsidRPr="00CE654D" w:rsidRDefault="00C42BE8" w:rsidP="00C42BE8">
            <w:pPr>
              <w:pStyle w:val="TT"/>
              <w:rPr>
                <w:rFonts w:cs="Arial"/>
                <w:color w:val="000000" w:themeColor="text1"/>
                <w:sz w:val="20"/>
                <w:lang w:val="hr-HR"/>
              </w:rPr>
            </w:pPr>
            <w:bookmarkStart w:id="153" w:name="_Toc67326723"/>
            <w:r w:rsidRPr="00CE654D">
              <w:rPr>
                <w:rFonts w:cs="Arial"/>
                <w:color w:val="000000" w:themeColor="text1"/>
                <w:sz w:val="20"/>
                <w:lang w:val="hr-HR"/>
              </w:rPr>
              <w:t>Obveze po kreditima</w:t>
            </w:r>
            <w:bookmarkEnd w:id="153"/>
          </w:p>
        </w:tc>
        <w:tc>
          <w:tcPr>
            <w:tcW w:w="992" w:type="dxa"/>
          </w:tcPr>
          <w:p w14:paraId="195E6617" w14:textId="2EFB8CC9" w:rsidR="00C42BE8" w:rsidRPr="00CE654D" w:rsidRDefault="00C42BE8" w:rsidP="00C42BE8">
            <w:pPr>
              <w:pStyle w:val="TT"/>
              <w:jc w:val="center"/>
              <w:rPr>
                <w:rFonts w:cs="Arial"/>
                <w:snapToGrid w:val="0"/>
                <w:color w:val="000000" w:themeColor="text1"/>
                <w:sz w:val="20"/>
                <w:lang w:val="hr-HR"/>
              </w:rPr>
            </w:pPr>
            <w:r w:rsidRPr="00CE654D">
              <w:rPr>
                <w:sz w:val="20"/>
              </w:rPr>
              <w:t>23</w:t>
            </w:r>
          </w:p>
        </w:tc>
        <w:tc>
          <w:tcPr>
            <w:tcW w:w="1346" w:type="dxa"/>
            <w:tcBorders>
              <w:top w:val="nil"/>
              <w:left w:val="nil"/>
              <w:bottom w:val="nil"/>
              <w:right w:val="nil"/>
            </w:tcBorders>
            <w:shd w:val="clear" w:color="auto" w:fill="auto"/>
            <w:vAlign w:val="bottom"/>
          </w:tcPr>
          <w:p w14:paraId="557F3255" w14:textId="3E790DB3" w:rsidR="00C42BE8" w:rsidRPr="00AD7286" w:rsidRDefault="00C42BE8" w:rsidP="00C42BE8">
            <w:pPr>
              <w:pStyle w:val="TT"/>
              <w:jc w:val="right"/>
              <w:rPr>
                <w:sz w:val="20"/>
              </w:rPr>
            </w:pPr>
            <w:r w:rsidRPr="00AD7286">
              <w:rPr>
                <w:sz w:val="20"/>
              </w:rPr>
              <w:t>2.288.268</w:t>
            </w:r>
          </w:p>
        </w:tc>
        <w:tc>
          <w:tcPr>
            <w:tcW w:w="1347" w:type="dxa"/>
            <w:tcBorders>
              <w:top w:val="nil"/>
              <w:left w:val="nil"/>
              <w:bottom w:val="nil"/>
              <w:right w:val="nil"/>
            </w:tcBorders>
            <w:shd w:val="clear" w:color="auto" w:fill="auto"/>
            <w:vAlign w:val="bottom"/>
          </w:tcPr>
          <w:p w14:paraId="0BBAC6A4" w14:textId="446F519E" w:rsidR="00C42BE8" w:rsidRPr="00EA0ADB" w:rsidRDefault="00C42BE8" w:rsidP="00C42BE8">
            <w:pPr>
              <w:pStyle w:val="TT"/>
              <w:jc w:val="right"/>
              <w:rPr>
                <w:rFonts w:cs="Arial"/>
                <w:color w:val="000000" w:themeColor="text1"/>
                <w:sz w:val="20"/>
                <w:lang w:val="hr-HR"/>
              </w:rPr>
            </w:pPr>
            <w:r w:rsidRPr="00F959D0">
              <w:rPr>
                <w:sz w:val="20"/>
              </w:rPr>
              <w:t>2.251.176</w:t>
            </w:r>
          </w:p>
        </w:tc>
      </w:tr>
      <w:tr w:rsidR="00684752" w:rsidRPr="00EC7DFC" w14:paraId="5D75DD0E" w14:textId="77777777" w:rsidTr="00AD7286">
        <w:trPr>
          <w:trHeight w:val="303"/>
        </w:trPr>
        <w:tc>
          <w:tcPr>
            <w:tcW w:w="5529" w:type="dxa"/>
            <w:vAlign w:val="bottom"/>
          </w:tcPr>
          <w:p w14:paraId="4C1DF55B" w14:textId="77777777" w:rsidR="00684752" w:rsidRPr="00CE654D" w:rsidRDefault="00684752" w:rsidP="00684752">
            <w:pPr>
              <w:pStyle w:val="TT"/>
              <w:rPr>
                <w:rFonts w:cs="Arial"/>
                <w:color w:val="000000" w:themeColor="text1"/>
                <w:sz w:val="20"/>
                <w:lang w:val="hr-HR"/>
              </w:rPr>
            </w:pPr>
            <w:bookmarkStart w:id="154" w:name="_Toc67326731"/>
            <w:r w:rsidRPr="00CE654D">
              <w:rPr>
                <w:rFonts w:cs="Arial"/>
                <w:color w:val="000000" w:themeColor="text1"/>
                <w:sz w:val="20"/>
                <w:lang w:val="hr-HR"/>
              </w:rPr>
              <w:t>Rezerviranja za garancije, preuzete i ostale obveze</w:t>
            </w:r>
            <w:bookmarkEnd w:id="154"/>
          </w:p>
        </w:tc>
        <w:tc>
          <w:tcPr>
            <w:tcW w:w="992" w:type="dxa"/>
          </w:tcPr>
          <w:p w14:paraId="345A8252" w14:textId="6629881A" w:rsidR="00684752" w:rsidRPr="00CE654D" w:rsidRDefault="00684752" w:rsidP="00684752">
            <w:pPr>
              <w:pStyle w:val="TT"/>
              <w:jc w:val="center"/>
              <w:rPr>
                <w:rFonts w:cs="Arial"/>
                <w:snapToGrid w:val="0"/>
                <w:color w:val="000000" w:themeColor="text1"/>
                <w:sz w:val="20"/>
                <w:lang w:val="hr-HR"/>
              </w:rPr>
            </w:pPr>
            <w:r w:rsidRPr="00CE654D">
              <w:rPr>
                <w:sz w:val="20"/>
              </w:rPr>
              <w:t>24</w:t>
            </w:r>
          </w:p>
        </w:tc>
        <w:tc>
          <w:tcPr>
            <w:tcW w:w="1346" w:type="dxa"/>
            <w:tcBorders>
              <w:top w:val="nil"/>
              <w:left w:val="nil"/>
              <w:bottom w:val="nil"/>
              <w:right w:val="nil"/>
            </w:tcBorders>
            <w:shd w:val="clear" w:color="auto" w:fill="auto"/>
            <w:vAlign w:val="bottom"/>
          </w:tcPr>
          <w:p w14:paraId="0F464A99" w14:textId="6DA492D7" w:rsidR="00684752" w:rsidRPr="00AD7286" w:rsidDel="00D96056" w:rsidRDefault="00684752" w:rsidP="00684752">
            <w:pPr>
              <w:pStyle w:val="TT"/>
              <w:jc w:val="right"/>
              <w:rPr>
                <w:sz w:val="20"/>
              </w:rPr>
            </w:pPr>
            <w:r w:rsidRPr="00AD7286">
              <w:rPr>
                <w:sz w:val="20"/>
              </w:rPr>
              <w:t>23.368</w:t>
            </w:r>
          </w:p>
        </w:tc>
        <w:tc>
          <w:tcPr>
            <w:tcW w:w="1347" w:type="dxa"/>
            <w:tcBorders>
              <w:top w:val="nil"/>
              <w:left w:val="nil"/>
              <w:bottom w:val="nil"/>
              <w:right w:val="nil"/>
            </w:tcBorders>
            <w:shd w:val="clear" w:color="auto" w:fill="auto"/>
            <w:vAlign w:val="bottom"/>
          </w:tcPr>
          <w:p w14:paraId="16A89C03" w14:textId="3C2E3E9E" w:rsidR="00684752" w:rsidRPr="00EA0ADB" w:rsidRDefault="00684752" w:rsidP="00684752">
            <w:pPr>
              <w:pStyle w:val="TT"/>
              <w:jc w:val="right"/>
              <w:rPr>
                <w:rFonts w:cs="Arial"/>
                <w:color w:val="000000" w:themeColor="text1"/>
                <w:sz w:val="20"/>
                <w:lang w:val="hr-HR"/>
              </w:rPr>
            </w:pPr>
            <w:r w:rsidRPr="00F959D0">
              <w:rPr>
                <w:sz w:val="20"/>
              </w:rPr>
              <w:t>24.382</w:t>
            </w:r>
          </w:p>
        </w:tc>
      </w:tr>
      <w:tr w:rsidR="00684752" w:rsidRPr="00EC7DFC" w14:paraId="718CF824" w14:textId="77777777" w:rsidTr="00AD7286">
        <w:trPr>
          <w:trHeight w:val="303"/>
        </w:trPr>
        <w:tc>
          <w:tcPr>
            <w:tcW w:w="5529" w:type="dxa"/>
            <w:vAlign w:val="bottom"/>
          </w:tcPr>
          <w:p w14:paraId="0DAE443F" w14:textId="77777777" w:rsidR="00684752" w:rsidRPr="00CE654D" w:rsidRDefault="00684752" w:rsidP="00684752">
            <w:pPr>
              <w:pStyle w:val="TT"/>
              <w:rPr>
                <w:rFonts w:cs="Arial"/>
                <w:color w:val="000000" w:themeColor="text1"/>
                <w:sz w:val="20"/>
                <w:lang w:val="hr-HR"/>
              </w:rPr>
            </w:pPr>
            <w:bookmarkStart w:id="155" w:name="_Toc67326735"/>
            <w:r w:rsidRPr="00CE654D">
              <w:rPr>
                <w:rFonts w:cs="Arial"/>
                <w:color w:val="000000" w:themeColor="text1"/>
                <w:sz w:val="20"/>
                <w:lang w:val="hr-HR"/>
              </w:rPr>
              <w:t>Ostale obveze</w:t>
            </w:r>
            <w:bookmarkEnd w:id="155"/>
          </w:p>
        </w:tc>
        <w:tc>
          <w:tcPr>
            <w:tcW w:w="992" w:type="dxa"/>
          </w:tcPr>
          <w:p w14:paraId="717CD669" w14:textId="4A592155" w:rsidR="00684752" w:rsidRPr="00CE654D" w:rsidRDefault="00684752" w:rsidP="00684752">
            <w:pPr>
              <w:pStyle w:val="TT"/>
              <w:jc w:val="center"/>
              <w:rPr>
                <w:rFonts w:cs="Arial"/>
                <w:snapToGrid w:val="0"/>
                <w:color w:val="000000" w:themeColor="text1"/>
                <w:sz w:val="20"/>
                <w:lang w:val="hr-HR"/>
              </w:rPr>
            </w:pPr>
            <w:r w:rsidRPr="00CE654D">
              <w:rPr>
                <w:sz w:val="20"/>
              </w:rPr>
              <w:t>25</w:t>
            </w:r>
          </w:p>
        </w:tc>
        <w:tc>
          <w:tcPr>
            <w:tcW w:w="1346" w:type="dxa"/>
            <w:tcBorders>
              <w:top w:val="nil"/>
              <w:left w:val="nil"/>
              <w:bottom w:val="single" w:sz="4" w:space="0" w:color="auto"/>
              <w:right w:val="nil"/>
            </w:tcBorders>
            <w:shd w:val="clear" w:color="auto" w:fill="auto"/>
            <w:vAlign w:val="bottom"/>
          </w:tcPr>
          <w:p w14:paraId="5D3A7CD1" w14:textId="5DA23B6A" w:rsidR="00684752" w:rsidRPr="00AD7286" w:rsidRDefault="00684752" w:rsidP="00684752">
            <w:pPr>
              <w:pStyle w:val="TT"/>
              <w:jc w:val="right"/>
              <w:rPr>
                <w:sz w:val="20"/>
              </w:rPr>
            </w:pPr>
            <w:r w:rsidRPr="00AD7286">
              <w:rPr>
                <w:sz w:val="20"/>
              </w:rPr>
              <w:t>88.213</w:t>
            </w:r>
          </w:p>
        </w:tc>
        <w:tc>
          <w:tcPr>
            <w:tcW w:w="1347" w:type="dxa"/>
            <w:tcBorders>
              <w:top w:val="nil"/>
              <w:left w:val="nil"/>
              <w:bottom w:val="single" w:sz="4" w:space="0" w:color="auto"/>
              <w:right w:val="nil"/>
            </w:tcBorders>
            <w:shd w:val="clear" w:color="auto" w:fill="auto"/>
            <w:vAlign w:val="bottom"/>
          </w:tcPr>
          <w:p w14:paraId="27D355BD" w14:textId="0945F12A" w:rsidR="00684752" w:rsidRPr="00EA0ADB" w:rsidRDefault="00684752" w:rsidP="00684752">
            <w:pPr>
              <w:pStyle w:val="TT"/>
              <w:jc w:val="right"/>
              <w:rPr>
                <w:rFonts w:cs="Arial"/>
                <w:color w:val="000000" w:themeColor="text1"/>
                <w:sz w:val="20"/>
                <w:lang w:val="hr-HR"/>
              </w:rPr>
            </w:pPr>
            <w:r w:rsidRPr="00F959D0">
              <w:rPr>
                <w:sz w:val="20"/>
              </w:rPr>
              <w:t>93.22</w:t>
            </w:r>
            <w:r>
              <w:rPr>
                <w:sz w:val="20"/>
              </w:rPr>
              <w:t>3</w:t>
            </w:r>
          </w:p>
        </w:tc>
      </w:tr>
      <w:tr w:rsidR="00D70DFA" w:rsidRPr="00EC7DFC" w14:paraId="294F4860" w14:textId="77777777" w:rsidTr="00AD7286">
        <w:trPr>
          <w:trHeight w:val="341"/>
        </w:trPr>
        <w:tc>
          <w:tcPr>
            <w:tcW w:w="5529" w:type="dxa"/>
            <w:vAlign w:val="bottom"/>
          </w:tcPr>
          <w:p w14:paraId="48187E08" w14:textId="77777777" w:rsidR="00D70DFA" w:rsidRPr="00CE654D" w:rsidRDefault="00D70DFA" w:rsidP="00D70DFA">
            <w:pPr>
              <w:pStyle w:val="Tot"/>
              <w:rPr>
                <w:rFonts w:cs="Arial"/>
                <w:b/>
                <w:bCs/>
                <w:color w:val="000000" w:themeColor="text1"/>
                <w:sz w:val="20"/>
                <w:lang w:val="hr-HR"/>
              </w:rPr>
            </w:pPr>
            <w:bookmarkStart w:id="156" w:name="_Toc67326739"/>
            <w:r w:rsidRPr="00CE654D">
              <w:rPr>
                <w:rFonts w:cs="Arial"/>
                <w:b/>
                <w:bCs/>
                <w:color w:val="000000" w:themeColor="text1"/>
                <w:sz w:val="20"/>
                <w:lang w:val="hr-HR"/>
              </w:rPr>
              <w:t>Ukupne obveze</w:t>
            </w:r>
            <w:bookmarkEnd w:id="156"/>
          </w:p>
        </w:tc>
        <w:tc>
          <w:tcPr>
            <w:tcW w:w="992" w:type="dxa"/>
            <w:vAlign w:val="bottom"/>
          </w:tcPr>
          <w:p w14:paraId="6EA7C39B" w14:textId="77777777" w:rsidR="00D70DFA" w:rsidRPr="00CE654D" w:rsidRDefault="00D70DFA" w:rsidP="00D70DFA">
            <w:pPr>
              <w:pStyle w:val="TT"/>
              <w:jc w:val="center"/>
              <w:rPr>
                <w:rFonts w:cs="Arial"/>
                <w:snapToGrid w:val="0"/>
                <w:color w:val="000000" w:themeColor="text1"/>
                <w:sz w:val="20"/>
                <w:lang w:val="hr-HR"/>
              </w:rPr>
            </w:pPr>
          </w:p>
        </w:tc>
        <w:tc>
          <w:tcPr>
            <w:tcW w:w="1346" w:type="dxa"/>
            <w:tcBorders>
              <w:top w:val="single" w:sz="4" w:space="0" w:color="auto"/>
              <w:left w:val="nil"/>
              <w:bottom w:val="single" w:sz="12" w:space="0" w:color="auto"/>
              <w:right w:val="nil"/>
            </w:tcBorders>
            <w:shd w:val="clear" w:color="auto" w:fill="auto"/>
            <w:vAlign w:val="bottom"/>
          </w:tcPr>
          <w:p w14:paraId="3508152F" w14:textId="6593D7B4" w:rsidR="00D70DFA" w:rsidRPr="00AD7286" w:rsidRDefault="00684752" w:rsidP="00D70DFA">
            <w:pPr>
              <w:pStyle w:val="Tot"/>
              <w:jc w:val="right"/>
              <w:rPr>
                <w:rFonts w:cs="Arial"/>
                <w:b/>
                <w:bCs/>
                <w:color w:val="000000" w:themeColor="text1"/>
                <w:sz w:val="20"/>
                <w:lang w:val="hr-HR"/>
              </w:rPr>
            </w:pPr>
            <w:r w:rsidRPr="00AD7286">
              <w:rPr>
                <w:rFonts w:cs="Arial"/>
                <w:b/>
                <w:bCs/>
                <w:color w:val="000000" w:themeColor="text1"/>
                <w:sz w:val="20"/>
                <w:lang w:val="hr-HR"/>
              </w:rPr>
              <w:t>2.495.361</w:t>
            </w:r>
          </w:p>
        </w:tc>
        <w:tc>
          <w:tcPr>
            <w:tcW w:w="1347" w:type="dxa"/>
            <w:tcBorders>
              <w:top w:val="single" w:sz="4" w:space="0" w:color="auto"/>
              <w:left w:val="nil"/>
              <w:bottom w:val="single" w:sz="12" w:space="0" w:color="auto"/>
              <w:right w:val="nil"/>
            </w:tcBorders>
            <w:shd w:val="clear" w:color="auto" w:fill="auto"/>
            <w:vAlign w:val="bottom"/>
          </w:tcPr>
          <w:p w14:paraId="122179EE" w14:textId="7C278223" w:rsidR="00D70DFA" w:rsidRPr="00EA0ADB" w:rsidRDefault="00D70DFA" w:rsidP="00D70DFA">
            <w:pPr>
              <w:pStyle w:val="Tot"/>
              <w:jc w:val="right"/>
              <w:rPr>
                <w:rFonts w:cs="Arial"/>
                <w:b/>
                <w:bCs/>
                <w:color w:val="000000" w:themeColor="text1"/>
                <w:sz w:val="20"/>
                <w:lang w:val="hr-HR"/>
              </w:rPr>
            </w:pPr>
            <w:r w:rsidRPr="00D16DD5">
              <w:rPr>
                <w:rFonts w:cs="Arial"/>
                <w:b/>
                <w:bCs/>
                <w:color w:val="000000" w:themeColor="text1"/>
                <w:sz w:val="20"/>
                <w:lang w:val="hr-HR"/>
              </w:rPr>
              <w:t>2.563.65</w:t>
            </w:r>
            <w:r>
              <w:rPr>
                <w:rFonts w:cs="Arial"/>
                <w:b/>
                <w:bCs/>
                <w:color w:val="000000" w:themeColor="text1"/>
                <w:sz w:val="20"/>
                <w:lang w:val="hr-HR"/>
              </w:rPr>
              <w:t>7</w:t>
            </w:r>
          </w:p>
        </w:tc>
      </w:tr>
      <w:tr w:rsidR="00D70DFA" w:rsidRPr="00EC7DFC" w14:paraId="4B812362" w14:textId="77777777" w:rsidTr="00AD7286">
        <w:trPr>
          <w:trHeight w:val="303"/>
        </w:trPr>
        <w:tc>
          <w:tcPr>
            <w:tcW w:w="5529" w:type="dxa"/>
            <w:vAlign w:val="bottom"/>
          </w:tcPr>
          <w:p w14:paraId="61984518" w14:textId="77777777" w:rsidR="00D70DFA" w:rsidRPr="00CE654D" w:rsidRDefault="00D70DFA" w:rsidP="00D70DFA">
            <w:pPr>
              <w:pStyle w:val="TT"/>
              <w:rPr>
                <w:rFonts w:cs="Arial"/>
                <w:b/>
                <w:bCs/>
                <w:color w:val="000000" w:themeColor="text1"/>
                <w:sz w:val="20"/>
                <w:lang w:val="hr-HR"/>
              </w:rPr>
            </w:pPr>
            <w:bookmarkStart w:id="157" w:name="_Toc67326742"/>
            <w:r w:rsidRPr="00CE654D">
              <w:rPr>
                <w:rFonts w:cs="Arial"/>
                <w:b/>
                <w:bCs/>
                <w:color w:val="000000" w:themeColor="text1"/>
                <w:sz w:val="20"/>
                <w:lang w:val="hr-HR"/>
              </w:rPr>
              <w:t>Kapital i rezerve</w:t>
            </w:r>
            <w:bookmarkEnd w:id="157"/>
          </w:p>
        </w:tc>
        <w:tc>
          <w:tcPr>
            <w:tcW w:w="992" w:type="dxa"/>
            <w:vAlign w:val="bottom"/>
          </w:tcPr>
          <w:p w14:paraId="299F88BB" w14:textId="77777777" w:rsidR="00D70DFA" w:rsidRPr="00CE654D" w:rsidRDefault="00D70DFA" w:rsidP="00D70DFA">
            <w:pPr>
              <w:pStyle w:val="TT"/>
              <w:jc w:val="center"/>
              <w:rPr>
                <w:rFonts w:cs="Arial"/>
                <w:snapToGrid w:val="0"/>
                <w:color w:val="000000" w:themeColor="text1"/>
                <w:sz w:val="20"/>
                <w:lang w:val="hr-HR"/>
              </w:rPr>
            </w:pPr>
          </w:p>
        </w:tc>
        <w:tc>
          <w:tcPr>
            <w:tcW w:w="1346" w:type="dxa"/>
            <w:tcBorders>
              <w:top w:val="single" w:sz="12" w:space="0" w:color="auto"/>
            </w:tcBorders>
            <w:vAlign w:val="bottom"/>
          </w:tcPr>
          <w:p w14:paraId="684D2DB2" w14:textId="77777777" w:rsidR="00D70DFA" w:rsidRPr="00AD7286" w:rsidRDefault="00D70DFA" w:rsidP="00D70DFA">
            <w:pPr>
              <w:pStyle w:val="TT"/>
              <w:jc w:val="right"/>
              <w:rPr>
                <w:rFonts w:cs="Arial"/>
                <w:b/>
                <w:bCs/>
                <w:color w:val="000000" w:themeColor="text1"/>
                <w:sz w:val="20"/>
                <w:lang w:val="hr-HR"/>
              </w:rPr>
            </w:pPr>
          </w:p>
        </w:tc>
        <w:tc>
          <w:tcPr>
            <w:tcW w:w="1347" w:type="dxa"/>
            <w:tcBorders>
              <w:top w:val="single" w:sz="12" w:space="0" w:color="auto"/>
            </w:tcBorders>
            <w:vAlign w:val="bottom"/>
          </w:tcPr>
          <w:p w14:paraId="73DEF59B" w14:textId="77777777" w:rsidR="00D70DFA" w:rsidRPr="00CE654D" w:rsidRDefault="00D70DFA" w:rsidP="00D70DFA">
            <w:pPr>
              <w:pStyle w:val="TT"/>
              <w:jc w:val="right"/>
              <w:rPr>
                <w:rFonts w:cs="Arial"/>
                <w:b/>
                <w:bCs/>
                <w:color w:val="000000" w:themeColor="text1"/>
                <w:sz w:val="20"/>
                <w:lang w:val="hr-HR"/>
              </w:rPr>
            </w:pPr>
          </w:p>
        </w:tc>
      </w:tr>
      <w:tr w:rsidR="00684752" w:rsidRPr="00EC7DFC" w14:paraId="57BEF0C7" w14:textId="77777777" w:rsidTr="00AD7286">
        <w:trPr>
          <w:trHeight w:val="303"/>
        </w:trPr>
        <w:tc>
          <w:tcPr>
            <w:tcW w:w="5529" w:type="dxa"/>
            <w:vAlign w:val="bottom"/>
          </w:tcPr>
          <w:p w14:paraId="34374BFB" w14:textId="77777777" w:rsidR="00684752" w:rsidRPr="00CE654D" w:rsidRDefault="00684752" w:rsidP="00684752">
            <w:pPr>
              <w:pStyle w:val="TT"/>
              <w:rPr>
                <w:rFonts w:cs="Arial"/>
                <w:color w:val="000000" w:themeColor="text1"/>
                <w:sz w:val="20"/>
                <w:lang w:val="hr-HR"/>
              </w:rPr>
            </w:pPr>
            <w:bookmarkStart w:id="158" w:name="_Toc67326743"/>
            <w:r w:rsidRPr="00CE654D">
              <w:rPr>
                <w:rFonts w:cs="Arial"/>
                <w:color w:val="000000" w:themeColor="text1"/>
                <w:sz w:val="20"/>
                <w:lang w:val="hr-HR"/>
              </w:rPr>
              <w:t>Osnivački kapital</w:t>
            </w:r>
            <w:bookmarkEnd w:id="158"/>
          </w:p>
        </w:tc>
        <w:tc>
          <w:tcPr>
            <w:tcW w:w="992" w:type="dxa"/>
            <w:vAlign w:val="bottom"/>
          </w:tcPr>
          <w:p w14:paraId="486AACCE" w14:textId="11FAEC77" w:rsidR="00684752" w:rsidRPr="00CE654D" w:rsidRDefault="00684752" w:rsidP="00684752">
            <w:pPr>
              <w:pStyle w:val="TT"/>
              <w:jc w:val="center"/>
              <w:rPr>
                <w:rFonts w:cs="Arial"/>
                <w:snapToGrid w:val="0"/>
                <w:color w:val="000000" w:themeColor="text1"/>
                <w:sz w:val="20"/>
                <w:lang w:val="hr-HR"/>
              </w:rPr>
            </w:pPr>
            <w:bookmarkStart w:id="159" w:name="_Toc67326744"/>
            <w:r w:rsidRPr="00CE654D">
              <w:rPr>
                <w:rFonts w:cs="Arial"/>
                <w:snapToGrid w:val="0"/>
                <w:color w:val="000000" w:themeColor="text1"/>
                <w:sz w:val="20"/>
                <w:lang w:val="hr-HR"/>
              </w:rPr>
              <w:t>2</w:t>
            </w:r>
            <w:bookmarkEnd w:id="159"/>
            <w:r w:rsidRPr="00CE654D">
              <w:rPr>
                <w:rFonts w:cs="Arial"/>
                <w:snapToGrid w:val="0"/>
                <w:color w:val="000000" w:themeColor="text1"/>
                <w:sz w:val="20"/>
                <w:lang w:val="hr-HR"/>
              </w:rPr>
              <w:t>6</w:t>
            </w:r>
          </w:p>
        </w:tc>
        <w:tc>
          <w:tcPr>
            <w:tcW w:w="1346" w:type="dxa"/>
            <w:tcBorders>
              <w:top w:val="nil"/>
              <w:left w:val="nil"/>
              <w:bottom w:val="nil"/>
              <w:right w:val="nil"/>
            </w:tcBorders>
            <w:shd w:val="clear" w:color="auto" w:fill="auto"/>
            <w:vAlign w:val="bottom"/>
          </w:tcPr>
          <w:p w14:paraId="3F7445C2" w14:textId="0EDC4D07" w:rsidR="00684752" w:rsidRPr="00AD7286" w:rsidRDefault="00684752" w:rsidP="00684752">
            <w:pPr>
              <w:pStyle w:val="TT"/>
              <w:jc w:val="right"/>
              <w:rPr>
                <w:sz w:val="20"/>
              </w:rPr>
            </w:pPr>
            <w:r w:rsidRPr="00AD7286">
              <w:rPr>
                <w:sz w:val="20"/>
              </w:rPr>
              <w:t>961.889</w:t>
            </w:r>
          </w:p>
        </w:tc>
        <w:tc>
          <w:tcPr>
            <w:tcW w:w="1347" w:type="dxa"/>
            <w:tcBorders>
              <w:top w:val="nil"/>
              <w:left w:val="nil"/>
              <w:bottom w:val="nil"/>
              <w:right w:val="nil"/>
            </w:tcBorders>
            <w:shd w:val="clear" w:color="auto" w:fill="auto"/>
            <w:vAlign w:val="bottom"/>
          </w:tcPr>
          <w:p w14:paraId="6AA50508" w14:textId="4BA74E3C" w:rsidR="00684752" w:rsidRPr="00EA0ADB" w:rsidRDefault="00684752" w:rsidP="00684752">
            <w:pPr>
              <w:pStyle w:val="TT"/>
              <w:jc w:val="right"/>
              <w:rPr>
                <w:rFonts w:cs="Arial"/>
                <w:color w:val="000000" w:themeColor="text1"/>
                <w:sz w:val="20"/>
                <w:lang w:val="hr-HR"/>
              </w:rPr>
            </w:pPr>
            <w:r w:rsidRPr="00F959D0">
              <w:rPr>
                <w:sz w:val="20"/>
              </w:rPr>
              <w:t>958.889</w:t>
            </w:r>
          </w:p>
        </w:tc>
      </w:tr>
      <w:tr w:rsidR="00684752" w:rsidRPr="00EC7DFC" w14:paraId="502FE510" w14:textId="77777777" w:rsidTr="00AD7286">
        <w:trPr>
          <w:trHeight w:val="303"/>
        </w:trPr>
        <w:tc>
          <w:tcPr>
            <w:tcW w:w="5529" w:type="dxa"/>
            <w:vAlign w:val="bottom"/>
          </w:tcPr>
          <w:p w14:paraId="5327D935" w14:textId="77777777" w:rsidR="00684752" w:rsidRPr="00CE654D" w:rsidRDefault="00684752" w:rsidP="00684752">
            <w:pPr>
              <w:pStyle w:val="TT"/>
              <w:rPr>
                <w:rFonts w:cs="Arial"/>
                <w:color w:val="000000" w:themeColor="text1"/>
                <w:sz w:val="20"/>
                <w:lang w:val="hr-HR"/>
              </w:rPr>
            </w:pPr>
            <w:bookmarkStart w:id="160" w:name="_Toc67326747"/>
            <w:r w:rsidRPr="00CE654D">
              <w:rPr>
                <w:rFonts w:cs="Arial"/>
                <w:color w:val="000000" w:themeColor="text1"/>
                <w:sz w:val="20"/>
                <w:lang w:val="hr-HR"/>
              </w:rPr>
              <w:t>Zadržana dobit i rezerve</w:t>
            </w:r>
            <w:bookmarkEnd w:id="160"/>
          </w:p>
        </w:tc>
        <w:tc>
          <w:tcPr>
            <w:tcW w:w="992" w:type="dxa"/>
            <w:vAlign w:val="bottom"/>
          </w:tcPr>
          <w:p w14:paraId="3AC4BB11" w14:textId="77777777" w:rsidR="00684752" w:rsidRPr="00CE654D" w:rsidRDefault="00684752" w:rsidP="00684752">
            <w:pPr>
              <w:pStyle w:val="TT"/>
              <w:jc w:val="center"/>
              <w:rPr>
                <w:rFonts w:cs="Arial"/>
                <w:snapToGrid w:val="0"/>
                <w:color w:val="000000" w:themeColor="text1"/>
                <w:sz w:val="20"/>
                <w:lang w:val="hr-HR"/>
              </w:rPr>
            </w:pPr>
          </w:p>
        </w:tc>
        <w:tc>
          <w:tcPr>
            <w:tcW w:w="1346" w:type="dxa"/>
            <w:tcBorders>
              <w:top w:val="nil"/>
              <w:left w:val="nil"/>
              <w:bottom w:val="nil"/>
              <w:right w:val="nil"/>
            </w:tcBorders>
            <w:shd w:val="clear" w:color="auto" w:fill="auto"/>
            <w:vAlign w:val="bottom"/>
          </w:tcPr>
          <w:p w14:paraId="28495BD6" w14:textId="3483BD11" w:rsidR="00684752" w:rsidRPr="00AD7286" w:rsidRDefault="00684752" w:rsidP="00684752">
            <w:pPr>
              <w:pStyle w:val="TT"/>
              <w:jc w:val="right"/>
              <w:rPr>
                <w:sz w:val="20"/>
              </w:rPr>
            </w:pPr>
            <w:r w:rsidRPr="00AD7286">
              <w:rPr>
                <w:sz w:val="20"/>
              </w:rPr>
              <w:t>498.945</w:t>
            </w:r>
          </w:p>
        </w:tc>
        <w:tc>
          <w:tcPr>
            <w:tcW w:w="1347" w:type="dxa"/>
            <w:tcBorders>
              <w:top w:val="nil"/>
              <w:left w:val="nil"/>
              <w:bottom w:val="nil"/>
              <w:right w:val="nil"/>
            </w:tcBorders>
            <w:shd w:val="clear" w:color="auto" w:fill="auto"/>
            <w:vAlign w:val="bottom"/>
          </w:tcPr>
          <w:p w14:paraId="2154E05C" w14:textId="4FBC57AF" w:rsidR="00684752" w:rsidRPr="00EA0ADB" w:rsidRDefault="00684752" w:rsidP="00684752">
            <w:pPr>
              <w:pStyle w:val="TT"/>
              <w:jc w:val="right"/>
              <w:rPr>
                <w:rFonts w:cs="Arial"/>
                <w:color w:val="000000" w:themeColor="text1"/>
                <w:sz w:val="20"/>
                <w:lang w:val="hr-HR"/>
              </w:rPr>
            </w:pPr>
            <w:r w:rsidRPr="00F959D0">
              <w:rPr>
                <w:sz w:val="20"/>
              </w:rPr>
              <w:t>468.9</w:t>
            </w:r>
            <w:r>
              <w:rPr>
                <w:sz w:val="20"/>
              </w:rPr>
              <w:t>60</w:t>
            </w:r>
          </w:p>
        </w:tc>
      </w:tr>
      <w:tr w:rsidR="00684752" w:rsidRPr="00EC7DFC" w14:paraId="1DC2DABD" w14:textId="77777777" w:rsidTr="00AD7286">
        <w:trPr>
          <w:trHeight w:val="303"/>
        </w:trPr>
        <w:tc>
          <w:tcPr>
            <w:tcW w:w="5529" w:type="dxa"/>
            <w:vAlign w:val="bottom"/>
          </w:tcPr>
          <w:p w14:paraId="58738721" w14:textId="77777777" w:rsidR="00684752" w:rsidRPr="00CE654D" w:rsidRDefault="00684752" w:rsidP="00684752">
            <w:pPr>
              <w:pStyle w:val="TT"/>
              <w:rPr>
                <w:rFonts w:cs="Arial"/>
                <w:color w:val="000000" w:themeColor="text1"/>
                <w:sz w:val="20"/>
                <w:lang w:val="hr-HR"/>
              </w:rPr>
            </w:pPr>
            <w:bookmarkStart w:id="161" w:name="_Toc67326750"/>
            <w:r w:rsidRPr="00CE654D">
              <w:rPr>
                <w:rFonts w:cs="Arial"/>
                <w:color w:val="000000" w:themeColor="text1"/>
                <w:sz w:val="20"/>
                <w:lang w:val="hr-HR"/>
              </w:rPr>
              <w:t>Ostale rezerve</w:t>
            </w:r>
            <w:bookmarkEnd w:id="161"/>
          </w:p>
        </w:tc>
        <w:tc>
          <w:tcPr>
            <w:tcW w:w="992" w:type="dxa"/>
            <w:vAlign w:val="bottom"/>
          </w:tcPr>
          <w:p w14:paraId="6313E18A" w14:textId="77777777" w:rsidR="00684752" w:rsidRPr="00CE654D" w:rsidRDefault="00684752" w:rsidP="00684752">
            <w:pPr>
              <w:pStyle w:val="TT"/>
              <w:jc w:val="center"/>
              <w:rPr>
                <w:rFonts w:cs="Arial"/>
                <w:snapToGrid w:val="0"/>
                <w:color w:val="000000" w:themeColor="text1"/>
                <w:sz w:val="20"/>
                <w:lang w:val="hr-HR"/>
              </w:rPr>
            </w:pPr>
          </w:p>
        </w:tc>
        <w:tc>
          <w:tcPr>
            <w:tcW w:w="1346" w:type="dxa"/>
            <w:tcBorders>
              <w:top w:val="nil"/>
              <w:left w:val="nil"/>
              <w:bottom w:val="nil"/>
              <w:right w:val="nil"/>
            </w:tcBorders>
            <w:shd w:val="clear" w:color="auto" w:fill="auto"/>
            <w:vAlign w:val="bottom"/>
          </w:tcPr>
          <w:p w14:paraId="0CC06233" w14:textId="3CF8FF81" w:rsidR="00684752" w:rsidRPr="00AD7286" w:rsidRDefault="00684752" w:rsidP="00684752">
            <w:pPr>
              <w:pStyle w:val="TT"/>
              <w:jc w:val="right"/>
              <w:rPr>
                <w:sz w:val="20"/>
              </w:rPr>
            </w:pPr>
            <w:r w:rsidRPr="00AD7286">
              <w:rPr>
                <w:sz w:val="20"/>
              </w:rPr>
              <w:t>1.632</w:t>
            </w:r>
          </w:p>
        </w:tc>
        <w:tc>
          <w:tcPr>
            <w:tcW w:w="1347" w:type="dxa"/>
            <w:tcBorders>
              <w:top w:val="nil"/>
              <w:left w:val="nil"/>
              <w:bottom w:val="nil"/>
              <w:right w:val="nil"/>
            </w:tcBorders>
            <w:shd w:val="clear" w:color="auto" w:fill="auto"/>
            <w:vAlign w:val="bottom"/>
          </w:tcPr>
          <w:p w14:paraId="4B83E3B1" w14:textId="56A05A24" w:rsidR="00684752" w:rsidRPr="00EA0ADB" w:rsidRDefault="00684752" w:rsidP="00684752">
            <w:pPr>
              <w:pStyle w:val="TT"/>
              <w:jc w:val="right"/>
              <w:rPr>
                <w:rFonts w:cs="Arial"/>
                <w:color w:val="000000" w:themeColor="text1"/>
                <w:sz w:val="20"/>
                <w:lang w:val="hr-HR"/>
              </w:rPr>
            </w:pPr>
            <w:r>
              <w:rPr>
                <w:sz w:val="20"/>
              </w:rPr>
              <w:t>(</w:t>
            </w:r>
            <w:r w:rsidRPr="00F959D0">
              <w:rPr>
                <w:sz w:val="20"/>
              </w:rPr>
              <w:t>1.555</w:t>
            </w:r>
            <w:r>
              <w:rPr>
                <w:sz w:val="20"/>
              </w:rPr>
              <w:t>)</w:t>
            </w:r>
          </w:p>
        </w:tc>
      </w:tr>
      <w:tr w:rsidR="00AD7286" w:rsidRPr="00EC7DFC" w14:paraId="72601CD7" w14:textId="77777777" w:rsidTr="00AD7286">
        <w:trPr>
          <w:trHeight w:val="291"/>
        </w:trPr>
        <w:tc>
          <w:tcPr>
            <w:tcW w:w="5529" w:type="dxa"/>
            <w:vAlign w:val="bottom"/>
          </w:tcPr>
          <w:p w14:paraId="574E4B8B" w14:textId="77777777" w:rsidR="00AD7286" w:rsidRPr="00CE654D" w:rsidRDefault="00AD7286" w:rsidP="00AD7286">
            <w:pPr>
              <w:pStyle w:val="TT"/>
              <w:rPr>
                <w:rFonts w:cs="Arial"/>
                <w:color w:val="000000" w:themeColor="text1"/>
                <w:sz w:val="20"/>
                <w:lang w:val="hr-HR"/>
              </w:rPr>
            </w:pPr>
            <w:bookmarkStart w:id="162" w:name="_Toc67326753"/>
            <w:r w:rsidRPr="00CE654D">
              <w:rPr>
                <w:rFonts w:cs="Arial"/>
                <w:color w:val="000000" w:themeColor="text1"/>
                <w:sz w:val="20"/>
                <w:lang w:val="hr-HR"/>
              </w:rPr>
              <w:t>Dobit tekuće godine</w:t>
            </w:r>
            <w:bookmarkEnd w:id="162"/>
          </w:p>
        </w:tc>
        <w:tc>
          <w:tcPr>
            <w:tcW w:w="992" w:type="dxa"/>
            <w:vAlign w:val="bottom"/>
          </w:tcPr>
          <w:p w14:paraId="71B4E6E3" w14:textId="77777777" w:rsidR="00AD7286" w:rsidRPr="00CE654D" w:rsidRDefault="00AD7286" w:rsidP="00AD7286">
            <w:pPr>
              <w:pStyle w:val="TT"/>
              <w:jc w:val="center"/>
              <w:rPr>
                <w:rFonts w:cs="Arial"/>
                <w:snapToGrid w:val="0"/>
                <w:color w:val="000000" w:themeColor="text1"/>
                <w:sz w:val="20"/>
                <w:lang w:val="hr-HR"/>
              </w:rPr>
            </w:pPr>
          </w:p>
        </w:tc>
        <w:tc>
          <w:tcPr>
            <w:tcW w:w="1346" w:type="dxa"/>
            <w:tcBorders>
              <w:top w:val="nil"/>
              <w:left w:val="nil"/>
              <w:bottom w:val="nil"/>
              <w:right w:val="nil"/>
            </w:tcBorders>
            <w:shd w:val="clear" w:color="auto" w:fill="auto"/>
            <w:vAlign w:val="bottom"/>
          </w:tcPr>
          <w:p w14:paraId="440A9909" w14:textId="0440E873" w:rsidR="00AD7286" w:rsidRPr="00AD7286" w:rsidRDefault="00AD7286" w:rsidP="00AD7286">
            <w:pPr>
              <w:pStyle w:val="TT"/>
              <w:jc w:val="right"/>
              <w:rPr>
                <w:sz w:val="20"/>
              </w:rPr>
            </w:pPr>
            <w:r w:rsidRPr="00AD7286">
              <w:rPr>
                <w:sz w:val="20"/>
              </w:rPr>
              <w:t>40.182</w:t>
            </w:r>
          </w:p>
        </w:tc>
        <w:tc>
          <w:tcPr>
            <w:tcW w:w="1347" w:type="dxa"/>
            <w:tcBorders>
              <w:top w:val="nil"/>
              <w:left w:val="nil"/>
              <w:bottom w:val="nil"/>
              <w:right w:val="nil"/>
            </w:tcBorders>
            <w:shd w:val="clear" w:color="auto" w:fill="auto"/>
            <w:vAlign w:val="bottom"/>
          </w:tcPr>
          <w:p w14:paraId="659DD0CC" w14:textId="36344CD0" w:rsidR="00AD7286" w:rsidRPr="00EA0ADB" w:rsidRDefault="00AD7286" w:rsidP="00AD7286">
            <w:pPr>
              <w:pStyle w:val="TT"/>
              <w:jc w:val="right"/>
              <w:rPr>
                <w:rFonts w:cs="Arial"/>
                <w:color w:val="000000" w:themeColor="text1"/>
                <w:sz w:val="20"/>
                <w:lang w:val="hr-HR"/>
              </w:rPr>
            </w:pPr>
            <w:r w:rsidRPr="00F959D0">
              <w:rPr>
                <w:sz w:val="20"/>
              </w:rPr>
              <w:t>29.947</w:t>
            </w:r>
          </w:p>
        </w:tc>
      </w:tr>
      <w:tr w:rsidR="00AD7286" w:rsidRPr="00EC7DFC" w14:paraId="48581EFD" w14:textId="77777777" w:rsidTr="00AD7286">
        <w:trPr>
          <w:trHeight w:val="291"/>
        </w:trPr>
        <w:tc>
          <w:tcPr>
            <w:tcW w:w="5529" w:type="dxa"/>
            <w:vAlign w:val="bottom"/>
          </w:tcPr>
          <w:p w14:paraId="6C3F522C" w14:textId="77777777" w:rsidR="00AD7286" w:rsidRPr="00CE654D" w:rsidRDefault="00AD7286" w:rsidP="00AD7286">
            <w:pPr>
              <w:pStyle w:val="TT"/>
              <w:rPr>
                <w:rFonts w:cs="Arial"/>
                <w:color w:val="000000" w:themeColor="text1"/>
                <w:sz w:val="20"/>
                <w:lang w:val="hr-HR"/>
              </w:rPr>
            </w:pPr>
            <w:bookmarkStart w:id="163" w:name="_Toc67326756"/>
            <w:r w:rsidRPr="00CE654D">
              <w:rPr>
                <w:rFonts w:cs="Arial"/>
                <w:color w:val="000000" w:themeColor="text1"/>
                <w:sz w:val="20"/>
                <w:lang w:val="hr-HR"/>
              </w:rPr>
              <w:t>Garantni fond</w:t>
            </w:r>
            <w:bookmarkEnd w:id="163"/>
          </w:p>
        </w:tc>
        <w:tc>
          <w:tcPr>
            <w:tcW w:w="992" w:type="dxa"/>
            <w:vAlign w:val="bottom"/>
          </w:tcPr>
          <w:p w14:paraId="54405BBE" w14:textId="731E3DD9" w:rsidR="00AD7286" w:rsidRPr="00CE654D" w:rsidRDefault="00AD7286" w:rsidP="00AD7286">
            <w:pPr>
              <w:pStyle w:val="TT"/>
              <w:jc w:val="center"/>
              <w:rPr>
                <w:rFonts w:cs="Arial"/>
                <w:snapToGrid w:val="0"/>
                <w:color w:val="000000" w:themeColor="text1"/>
                <w:sz w:val="20"/>
                <w:lang w:val="hr-HR"/>
              </w:rPr>
            </w:pPr>
            <w:r w:rsidRPr="00CE654D">
              <w:rPr>
                <w:rFonts w:cs="Arial"/>
                <w:snapToGrid w:val="0"/>
                <w:color w:val="000000" w:themeColor="text1"/>
                <w:sz w:val="20"/>
                <w:lang w:val="hr-HR"/>
              </w:rPr>
              <w:t>27</w:t>
            </w:r>
          </w:p>
        </w:tc>
        <w:tc>
          <w:tcPr>
            <w:tcW w:w="1346" w:type="dxa"/>
            <w:tcBorders>
              <w:top w:val="nil"/>
              <w:left w:val="nil"/>
              <w:bottom w:val="single" w:sz="4" w:space="0" w:color="auto"/>
              <w:right w:val="nil"/>
            </w:tcBorders>
            <w:shd w:val="clear" w:color="auto" w:fill="auto"/>
            <w:vAlign w:val="bottom"/>
          </w:tcPr>
          <w:p w14:paraId="440C684E" w14:textId="49223CF3" w:rsidR="00AD7286" w:rsidRPr="00AD7286" w:rsidRDefault="00AD7286" w:rsidP="00AD7286">
            <w:pPr>
              <w:pStyle w:val="TT"/>
              <w:jc w:val="right"/>
              <w:rPr>
                <w:sz w:val="20"/>
              </w:rPr>
            </w:pPr>
            <w:r w:rsidRPr="00AD7286">
              <w:rPr>
                <w:sz w:val="20"/>
              </w:rPr>
              <w:t>1.638</w:t>
            </w:r>
          </w:p>
        </w:tc>
        <w:tc>
          <w:tcPr>
            <w:tcW w:w="1347" w:type="dxa"/>
            <w:tcBorders>
              <w:top w:val="nil"/>
              <w:left w:val="nil"/>
              <w:bottom w:val="single" w:sz="4" w:space="0" w:color="auto"/>
              <w:right w:val="nil"/>
            </w:tcBorders>
            <w:shd w:val="clear" w:color="auto" w:fill="auto"/>
            <w:vAlign w:val="bottom"/>
          </w:tcPr>
          <w:p w14:paraId="2B0A61D6" w14:textId="6373AD89" w:rsidR="00AD7286" w:rsidRPr="00EA0ADB" w:rsidRDefault="00AD7286" w:rsidP="00AD7286">
            <w:pPr>
              <w:pStyle w:val="TT"/>
              <w:jc w:val="right"/>
              <w:rPr>
                <w:rFonts w:cs="Arial"/>
                <w:color w:val="000000" w:themeColor="text1"/>
                <w:sz w:val="20"/>
                <w:lang w:val="hr-HR"/>
              </w:rPr>
            </w:pPr>
            <w:r w:rsidRPr="00F959D0">
              <w:rPr>
                <w:sz w:val="20"/>
              </w:rPr>
              <w:t>1.638</w:t>
            </w:r>
          </w:p>
        </w:tc>
      </w:tr>
      <w:tr w:rsidR="00AD7286" w:rsidRPr="00EC7DFC" w14:paraId="3A31E8D0" w14:textId="77777777" w:rsidTr="00AD7286">
        <w:trPr>
          <w:trHeight w:val="328"/>
        </w:trPr>
        <w:tc>
          <w:tcPr>
            <w:tcW w:w="5529" w:type="dxa"/>
            <w:vAlign w:val="bottom"/>
          </w:tcPr>
          <w:p w14:paraId="77A9BE5A" w14:textId="77777777" w:rsidR="00AD7286" w:rsidRPr="00CE654D" w:rsidRDefault="00AD7286" w:rsidP="00AD7286">
            <w:pPr>
              <w:pStyle w:val="Tot"/>
              <w:rPr>
                <w:rFonts w:cs="Arial"/>
                <w:b/>
                <w:bCs/>
                <w:color w:val="000000" w:themeColor="text1"/>
                <w:sz w:val="20"/>
                <w:lang w:val="hr-HR"/>
              </w:rPr>
            </w:pPr>
            <w:bookmarkStart w:id="164" w:name="_Toc67326760"/>
            <w:r w:rsidRPr="00CE654D">
              <w:rPr>
                <w:rFonts w:cs="Arial"/>
                <w:b/>
                <w:bCs/>
                <w:color w:val="000000" w:themeColor="text1"/>
                <w:sz w:val="20"/>
                <w:lang w:val="hr-HR"/>
              </w:rPr>
              <w:t>Ukupni kapital i rezerve</w:t>
            </w:r>
            <w:bookmarkEnd w:id="164"/>
          </w:p>
        </w:tc>
        <w:tc>
          <w:tcPr>
            <w:tcW w:w="992" w:type="dxa"/>
            <w:vAlign w:val="bottom"/>
          </w:tcPr>
          <w:p w14:paraId="45F878DB" w14:textId="77777777" w:rsidR="00AD7286" w:rsidRPr="00CE654D" w:rsidRDefault="00AD7286" w:rsidP="00AD7286">
            <w:pPr>
              <w:pStyle w:val="Tot"/>
              <w:jc w:val="center"/>
              <w:rPr>
                <w:rFonts w:cs="Arial"/>
                <w:b/>
                <w:bCs/>
                <w:color w:val="000000" w:themeColor="text1"/>
                <w:sz w:val="20"/>
                <w:lang w:val="hr-HR"/>
              </w:rPr>
            </w:pPr>
          </w:p>
        </w:tc>
        <w:tc>
          <w:tcPr>
            <w:tcW w:w="1346" w:type="dxa"/>
            <w:tcBorders>
              <w:top w:val="single" w:sz="4" w:space="0" w:color="auto"/>
              <w:left w:val="nil"/>
              <w:bottom w:val="single" w:sz="12" w:space="0" w:color="auto"/>
              <w:right w:val="nil"/>
            </w:tcBorders>
            <w:shd w:val="clear" w:color="auto" w:fill="auto"/>
            <w:vAlign w:val="bottom"/>
          </w:tcPr>
          <w:p w14:paraId="684154A1" w14:textId="6AF1EF47" w:rsidR="00AD7286" w:rsidRPr="00057083" w:rsidRDefault="00AD7286" w:rsidP="00AD7286">
            <w:pPr>
              <w:pStyle w:val="Tot"/>
              <w:jc w:val="right"/>
              <w:rPr>
                <w:rFonts w:cs="Arial"/>
                <w:b/>
                <w:bCs/>
                <w:color w:val="000000" w:themeColor="text1"/>
                <w:sz w:val="20"/>
                <w:lang w:val="hr-HR"/>
              </w:rPr>
            </w:pPr>
            <w:r w:rsidRPr="00057083">
              <w:rPr>
                <w:b/>
                <w:bCs/>
                <w:sz w:val="20"/>
              </w:rPr>
              <w:t>1.504.286</w:t>
            </w:r>
          </w:p>
        </w:tc>
        <w:tc>
          <w:tcPr>
            <w:tcW w:w="1347" w:type="dxa"/>
            <w:tcBorders>
              <w:top w:val="single" w:sz="4" w:space="0" w:color="auto"/>
              <w:left w:val="nil"/>
              <w:bottom w:val="single" w:sz="12" w:space="0" w:color="auto"/>
              <w:right w:val="nil"/>
            </w:tcBorders>
            <w:shd w:val="clear" w:color="auto" w:fill="auto"/>
            <w:vAlign w:val="bottom"/>
          </w:tcPr>
          <w:p w14:paraId="2D5893FC" w14:textId="7B94F490" w:rsidR="00AD7286" w:rsidRPr="00EA0ADB" w:rsidRDefault="00AD7286" w:rsidP="00AD7286">
            <w:pPr>
              <w:pStyle w:val="Tot"/>
              <w:jc w:val="right"/>
              <w:rPr>
                <w:rFonts w:cs="Arial"/>
                <w:b/>
                <w:bCs/>
                <w:color w:val="000000" w:themeColor="text1"/>
                <w:sz w:val="20"/>
                <w:lang w:val="hr-HR"/>
              </w:rPr>
            </w:pPr>
            <w:r w:rsidRPr="00D16DD5">
              <w:rPr>
                <w:rFonts w:cs="Arial"/>
                <w:b/>
                <w:bCs/>
                <w:color w:val="000000" w:themeColor="text1"/>
                <w:sz w:val="20"/>
                <w:lang w:val="hr-HR"/>
              </w:rPr>
              <w:t>1.457.87</w:t>
            </w:r>
            <w:r>
              <w:rPr>
                <w:rFonts w:cs="Arial"/>
                <w:b/>
                <w:bCs/>
                <w:color w:val="000000" w:themeColor="text1"/>
                <w:sz w:val="20"/>
                <w:lang w:val="hr-HR"/>
              </w:rPr>
              <w:t>9</w:t>
            </w:r>
          </w:p>
        </w:tc>
      </w:tr>
      <w:tr w:rsidR="00AD7286" w:rsidRPr="00EC7DFC" w14:paraId="042C8B17" w14:textId="77777777" w:rsidTr="00AD7286">
        <w:trPr>
          <w:trHeight w:val="402"/>
        </w:trPr>
        <w:tc>
          <w:tcPr>
            <w:tcW w:w="5529" w:type="dxa"/>
            <w:vAlign w:val="bottom"/>
          </w:tcPr>
          <w:p w14:paraId="27BD4B3B" w14:textId="77777777" w:rsidR="00AD7286" w:rsidRPr="00CE654D" w:rsidRDefault="00AD7286" w:rsidP="00AD7286">
            <w:pPr>
              <w:pStyle w:val="Tot"/>
              <w:rPr>
                <w:rFonts w:cs="Arial"/>
                <w:b/>
                <w:bCs/>
                <w:color w:val="000000" w:themeColor="text1"/>
                <w:sz w:val="20"/>
                <w:lang w:val="hr-HR"/>
              </w:rPr>
            </w:pPr>
            <w:bookmarkStart w:id="165" w:name="_Toc67326763"/>
            <w:r w:rsidRPr="00CE654D">
              <w:rPr>
                <w:rFonts w:cs="Arial"/>
                <w:b/>
                <w:bCs/>
                <w:color w:val="000000" w:themeColor="text1"/>
                <w:sz w:val="20"/>
                <w:lang w:val="hr-HR"/>
              </w:rPr>
              <w:t>Ukupne obveze i kapital i rezerve</w:t>
            </w:r>
            <w:bookmarkEnd w:id="165"/>
          </w:p>
        </w:tc>
        <w:tc>
          <w:tcPr>
            <w:tcW w:w="992" w:type="dxa"/>
            <w:vAlign w:val="bottom"/>
          </w:tcPr>
          <w:p w14:paraId="23FBDDD8" w14:textId="77777777" w:rsidR="00AD7286" w:rsidRPr="00CE654D" w:rsidRDefault="00AD7286" w:rsidP="00AD7286">
            <w:pPr>
              <w:pStyle w:val="Tot"/>
              <w:jc w:val="center"/>
              <w:rPr>
                <w:rFonts w:cs="Arial"/>
                <w:b/>
                <w:bCs/>
                <w:color w:val="000000" w:themeColor="text1"/>
                <w:sz w:val="20"/>
                <w:lang w:val="hr-HR"/>
              </w:rPr>
            </w:pPr>
          </w:p>
        </w:tc>
        <w:tc>
          <w:tcPr>
            <w:tcW w:w="1346" w:type="dxa"/>
            <w:tcBorders>
              <w:top w:val="single" w:sz="12" w:space="0" w:color="auto"/>
              <w:left w:val="nil"/>
              <w:bottom w:val="single" w:sz="12" w:space="0" w:color="auto"/>
              <w:right w:val="nil"/>
            </w:tcBorders>
            <w:shd w:val="clear" w:color="auto" w:fill="auto"/>
            <w:vAlign w:val="bottom"/>
          </w:tcPr>
          <w:p w14:paraId="107A5EEB" w14:textId="5E756DED" w:rsidR="00AD7286" w:rsidRPr="00057083" w:rsidRDefault="00AD7286" w:rsidP="00AD7286">
            <w:pPr>
              <w:pStyle w:val="Tot"/>
              <w:jc w:val="right"/>
              <w:rPr>
                <w:rFonts w:cs="Arial"/>
                <w:b/>
                <w:bCs/>
                <w:color w:val="000000" w:themeColor="text1"/>
                <w:sz w:val="20"/>
                <w:lang w:val="hr-HR"/>
              </w:rPr>
            </w:pPr>
            <w:r w:rsidRPr="00057083">
              <w:rPr>
                <w:b/>
                <w:bCs/>
                <w:sz w:val="20"/>
              </w:rPr>
              <w:t>3.999.647</w:t>
            </w:r>
          </w:p>
        </w:tc>
        <w:tc>
          <w:tcPr>
            <w:tcW w:w="1347" w:type="dxa"/>
            <w:tcBorders>
              <w:top w:val="single" w:sz="12" w:space="0" w:color="auto"/>
              <w:left w:val="nil"/>
              <w:bottom w:val="single" w:sz="12" w:space="0" w:color="auto"/>
              <w:right w:val="nil"/>
            </w:tcBorders>
            <w:shd w:val="clear" w:color="auto" w:fill="auto"/>
            <w:vAlign w:val="bottom"/>
          </w:tcPr>
          <w:p w14:paraId="419820BB" w14:textId="24137976" w:rsidR="00AD7286" w:rsidRPr="00EA0ADB" w:rsidRDefault="00AD7286" w:rsidP="00AD7286">
            <w:pPr>
              <w:pStyle w:val="Tot"/>
              <w:jc w:val="right"/>
              <w:rPr>
                <w:rFonts w:cs="Arial"/>
                <w:b/>
                <w:bCs/>
                <w:color w:val="000000" w:themeColor="text1"/>
                <w:sz w:val="20"/>
                <w:lang w:val="hr-HR"/>
              </w:rPr>
            </w:pPr>
            <w:r w:rsidRPr="00D16DD5">
              <w:rPr>
                <w:rFonts w:cs="Arial"/>
                <w:b/>
                <w:bCs/>
                <w:color w:val="000000" w:themeColor="text1"/>
                <w:sz w:val="20"/>
                <w:lang w:val="hr-HR"/>
              </w:rPr>
              <w:t>4.021.53</w:t>
            </w:r>
            <w:r>
              <w:rPr>
                <w:rFonts w:cs="Arial"/>
                <w:b/>
                <w:bCs/>
                <w:color w:val="000000" w:themeColor="text1"/>
                <w:sz w:val="20"/>
                <w:lang w:val="hr-HR"/>
              </w:rPr>
              <w:t>6</w:t>
            </w:r>
          </w:p>
        </w:tc>
      </w:tr>
    </w:tbl>
    <w:p w14:paraId="3BE0AD13" w14:textId="77777777" w:rsidR="004418B3" w:rsidRPr="00B91D09" w:rsidRDefault="004418B3" w:rsidP="00AA2521">
      <w:pPr>
        <w:pStyle w:val="T1"/>
        <w:keepNext w:val="0"/>
        <w:spacing w:before="0" w:after="0" w:line="240" w:lineRule="auto"/>
        <w:jc w:val="left"/>
        <w:rPr>
          <w:rFonts w:cs="Arial"/>
          <w:b w:val="0"/>
          <w:bCs w:val="0"/>
          <w:color w:val="000000" w:themeColor="text1"/>
          <w:sz w:val="22"/>
          <w:szCs w:val="22"/>
          <w:lang w:val="hr-HR"/>
        </w:rPr>
      </w:pPr>
    </w:p>
    <w:p w14:paraId="355C82D3" w14:textId="77777777" w:rsidR="00192E08" w:rsidRPr="00B91D09" w:rsidRDefault="00192E08" w:rsidP="00AA2521">
      <w:pPr>
        <w:pStyle w:val="T1"/>
        <w:keepNext w:val="0"/>
        <w:spacing w:before="0" w:after="0" w:line="240" w:lineRule="auto"/>
        <w:jc w:val="left"/>
        <w:rPr>
          <w:rFonts w:cs="Arial"/>
          <w:b w:val="0"/>
          <w:bCs w:val="0"/>
          <w:color w:val="000000" w:themeColor="text1"/>
          <w:sz w:val="22"/>
          <w:szCs w:val="22"/>
          <w:lang w:val="hr-HR"/>
        </w:rPr>
      </w:pPr>
    </w:p>
    <w:p w14:paraId="3913B916" w14:textId="77777777" w:rsidR="00122AD7" w:rsidRPr="00B91D09" w:rsidRDefault="00122AD7" w:rsidP="00AA2521">
      <w:pPr>
        <w:pStyle w:val="T1"/>
        <w:keepNext w:val="0"/>
        <w:spacing w:before="0" w:after="0" w:line="240" w:lineRule="auto"/>
        <w:jc w:val="left"/>
        <w:rPr>
          <w:rFonts w:cs="Arial"/>
          <w:b w:val="0"/>
          <w:bCs w:val="0"/>
          <w:color w:val="000000" w:themeColor="text1"/>
          <w:sz w:val="22"/>
          <w:szCs w:val="22"/>
          <w:lang w:val="hr-HR"/>
        </w:rPr>
      </w:pPr>
    </w:p>
    <w:p w14:paraId="44B05211" w14:textId="77777777" w:rsidR="00FC64C2" w:rsidRPr="00B91D09" w:rsidRDefault="00FC64C2" w:rsidP="00AA2521">
      <w:pPr>
        <w:pStyle w:val="T1"/>
        <w:keepNext w:val="0"/>
        <w:spacing w:before="0" w:after="0" w:line="240" w:lineRule="auto"/>
        <w:jc w:val="left"/>
        <w:rPr>
          <w:rFonts w:cs="Arial"/>
          <w:b w:val="0"/>
          <w:bCs w:val="0"/>
          <w:color w:val="000000" w:themeColor="text1"/>
          <w:sz w:val="22"/>
          <w:szCs w:val="22"/>
          <w:lang w:val="hr-HR"/>
        </w:rPr>
      </w:pPr>
    </w:p>
    <w:p w14:paraId="3B491E2F" w14:textId="77777777" w:rsidR="00FC64C2" w:rsidRPr="00B91D09" w:rsidRDefault="00FC64C2" w:rsidP="00AA2521">
      <w:pPr>
        <w:pStyle w:val="T1"/>
        <w:keepNext w:val="0"/>
        <w:spacing w:before="0" w:after="0" w:line="240" w:lineRule="auto"/>
        <w:jc w:val="left"/>
        <w:rPr>
          <w:rFonts w:cs="Arial"/>
          <w:b w:val="0"/>
          <w:bCs w:val="0"/>
          <w:color w:val="000000" w:themeColor="text1"/>
          <w:sz w:val="22"/>
          <w:szCs w:val="22"/>
          <w:lang w:val="hr-HR"/>
        </w:rPr>
      </w:pPr>
    </w:p>
    <w:p w14:paraId="7F17B9E7" w14:textId="77777777" w:rsidR="00192E08" w:rsidRPr="004B4498" w:rsidRDefault="00192E08" w:rsidP="003C6BA3">
      <w:pPr>
        <w:pStyle w:val="T1"/>
        <w:keepNext w:val="0"/>
        <w:spacing w:before="0" w:after="0" w:line="240" w:lineRule="auto"/>
        <w:rPr>
          <w:rFonts w:cs="Arial"/>
          <w:b w:val="0"/>
          <w:bCs w:val="0"/>
          <w:color w:val="000000" w:themeColor="text1"/>
          <w:sz w:val="20"/>
          <w:lang w:val="hr-HR"/>
        </w:rPr>
        <w:sectPr w:rsidR="00192E08" w:rsidRPr="004B4498" w:rsidSect="0026672F">
          <w:headerReference w:type="even" r:id="rId55"/>
          <w:headerReference w:type="default" r:id="rId56"/>
          <w:pgSz w:w="11907" w:h="16840" w:code="9"/>
          <w:pgMar w:top="1418" w:right="850" w:bottom="1134" w:left="1418" w:header="851" w:footer="851" w:gutter="0"/>
          <w:cols w:space="720"/>
          <w:noEndnote/>
        </w:sectPr>
      </w:pPr>
      <w:bookmarkStart w:id="166" w:name="_Hlk2247120"/>
      <w:r w:rsidRPr="004B4498">
        <w:rPr>
          <w:rFonts w:cs="Arial"/>
          <w:b w:val="0"/>
          <w:bCs w:val="0"/>
          <w:color w:val="000000" w:themeColor="text1"/>
          <w:sz w:val="20"/>
          <w:lang w:val="hr-HR"/>
        </w:rPr>
        <w:t>Priložene računovodstvene politike i bilješke sastavni su dio ovih financijskih izvještaja.</w:t>
      </w:r>
    </w:p>
    <w:bookmarkEnd w:id="166"/>
    <w:p w14:paraId="4C43C209" w14:textId="77777777" w:rsidR="00AE4763" w:rsidRPr="00B91D09" w:rsidRDefault="00AE4763" w:rsidP="00AE4763">
      <w:pPr>
        <w:pStyle w:val="T1"/>
        <w:keepNext w:val="0"/>
        <w:spacing w:before="0" w:after="0" w:line="240" w:lineRule="auto"/>
        <w:rPr>
          <w:rFonts w:cs="Arial"/>
          <w:b w:val="0"/>
          <w:bCs w:val="0"/>
          <w:i/>
          <w:color w:val="000000" w:themeColor="text1"/>
          <w:sz w:val="20"/>
          <w:lang w:val="hr-HR"/>
        </w:rPr>
      </w:pPr>
    </w:p>
    <w:tbl>
      <w:tblPr>
        <w:tblW w:w="10019" w:type="dxa"/>
        <w:tblInd w:w="-284" w:type="dxa"/>
        <w:tblLayout w:type="fixed"/>
        <w:tblCellMar>
          <w:left w:w="119" w:type="dxa"/>
          <w:right w:w="119" w:type="dxa"/>
        </w:tblCellMar>
        <w:tblLook w:val="0000" w:firstRow="0" w:lastRow="0" w:firstColumn="0" w:lastColumn="0" w:noHBand="0" w:noVBand="0"/>
      </w:tblPr>
      <w:tblGrid>
        <w:gridCol w:w="7515"/>
        <w:gridCol w:w="1252"/>
        <w:gridCol w:w="1252"/>
      </w:tblGrid>
      <w:tr w:rsidR="00E14286" w:rsidRPr="00201455" w14:paraId="2511A415" w14:textId="77777777" w:rsidTr="003C6BA3">
        <w:trPr>
          <w:trHeight w:val="173"/>
        </w:trPr>
        <w:tc>
          <w:tcPr>
            <w:tcW w:w="7515" w:type="dxa"/>
          </w:tcPr>
          <w:p w14:paraId="4AA15DB1" w14:textId="77777777" w:rsidR="00DC2FD8" w:rsidRDefault="00AE4763" w:rsidP="00AE4763">
            <w:pPr>
              <w:pStyle w:val="TH"/>
              <w:keepLines/>
              <w:spacing w:line="210" w:lineRule="exact"/>
              <w:jc w:val="center"/>
              <w:rPr>
                <w:rFonts w:cs="Arial"/>
                <w:color w:val="000000" w:themeColor="text1"/>
                <w:szCs w:val="19"/>
                <w:lang w:val="hr-HR"/>
              </w:rPr>
            </w:pPr>
            <w:r w:rsidRPr="004B4498">
              <w:rPr>
                <w:rFonts w:cs="Arial"/>
                <w:color w:val="000000" w:themeColor="text1"/>
                <w:szCs w:val="19"/>
                <w:lang w:val="hr-HR"/>
              </w:rPr>
              <w:t xml:space="preserve">                                                                                                                              </w:t>
            </w:r>
            <w:r w:rsidR="00143164" w:rsidRPr="004B4498">
              <w:rPr>
                <w:rFonts w:cs="Arial"/>
                <w:color w:val="000000" w:themeColor="text1"/>
                <w:szCs w:val="19"/>
                <w:lang w:val="hr-HR"/>
              </w:rPr>
              <w:t xml:space="preserve">     </w:t>
            </w:r>
            <w:r w:rsidRPr="004B4498">
              <w:rPr>
                <w:rFonts w:cs="Arial"/>
                <w:color w:val="000000" w:themeColor="text1"/>
                <w:szCs w:val="19"/>
                <w:lang w:val="hr-HR"/>
              </w:rPr>
              <w:t xml:space="preserve">    </w:t>
            </w:r>
            <w:bookmarkStart w:id="167" w:name="_Toc67326766"/>
            <w:r w:rsidR="00DC2FD8">
              <w:rPr>
                <w:rFonts w:cs="Arial"/>
                <w:color w:val="000000" w:themeColor="text1"/>
                <w:szCs w:val="19"/>
                <w:lang w:val="hr-HR"/>
              </w:rPr>
              <w:t xml:space="preserve">     </w:t>
            </w:r>
          </w:p>
          <w:p w14:paraId="5E77BB7E" w14:textId="140BE8B3" w:rsidR="00AE4763" w:rsidRPr="004B4498" w:rsidRDefault="00DC2FD8" w:rsidP="00AE4763">
            <w:pPr>
              <w:pStyle w:val="TH"/>
              <w:keepLines/>
              <w:spacing w:line="210" w:lineRule="exact"/>
              <w:jc w:val="center"/>
              <w:rPr>
                <w:rFonts w:cs="Arial"/>
                <w:color w:val="000000" w:themeColor="text1"/>
                <w:szCs w:val="19"/>
                <w:lang w:val="hr-HR"/>
              </w:rPr>
            </w:pPr>
            <w:r>
              <w:rPr>
                <w:rFonts w:cs="Arial"/>
                <w:color w:val="000000" w:themeColor="text1"/>
                <w:szCs w:val="19"/>
                <w:lang w:val="hr-HR"/>
              </w:rPr>
              <w:t xml:space="preserve">                                                                                                                        </w:t>
            </w:r>
            <w:r w:rsidR="00795270">
              <w:rPr>
                <w:rFonts w:cs="Arial"/>
                <w:color w:val="000000" w:themeColor="text1"/>
                <w:szCs w:val="19"/>
                <w:lang w:val="hr-HR"/>
              </w:rPr>
              <w:t xml:space="preserve">    </w:t>
            </w:r>
            <w:r w:rsidR="00AE4763" w:rsidRPr="004B4498">
              <w:rPr>
                <w:rFonts w:cs="Arial"/>
                <w:color w:val="000000" w:themeColor="text1"/>
                <w:szCs w:val="19"/>
                <w:lang w:val="hr-HR"/>
              </w:rPr>
              <w:t>Bilješka</w:t>
            </w:r>
            <w:bookmarkEnd w:id="167"/>
          </w:p>
        </w:tc>
        <w:tc>
          <w:tcPr>
            <w:tcW w:w="1252" w:type="dxa"/>
            <w:vAlign w:val="bottom"/>
          </w:tcPr>
          <w:p w14:paraId="3260C404" w14:textId="578FF1D5" w:rsidR="00AE4763" w:rsidRPr="004B4498" w:rsidRDefault="00A85D21" w:rsidP="004418B3">
            <w:pPr>
              <w:pStyle w:val="TH"/>
              <w:keepLines/>
              <w:spacing w:line="210" w:lineRule="exact"/>
              <w:jc w:val="right"/>
              <w:rPr>
                <w:rFonts w:cs="Arial"/>
                <w:bCs/>
                <w:color w:val="000000" w:themeColor="text1"/>
                <w:szCs w:val="19"/>
                <w:lang w:val="hr-HR"/>
              </w:rPr>
            </w:pPr>
            <w:r>
              <w:rPr>
                <w:rFonts w:cs="Arial"/>
                <w:bCs/>
                <w:color w:val="000000" w:themeColor="text1"/>
                <w:szCs w:val="19"/>
                <w:lang w:val="hr-HR"/>
              </w:rPr>
              <w:t>202</w:t>
            </w:r>
            <w:r w:rsidR="00D70DFA">
              <w:rPr>
                <w:rFonts w:cs="Arial"/>
                <w:bCs/>
                <w:color w:val="000000" w:themeColor="text1"/>
                <w:szCs w:val="19"/>
                <w:lang w:val="hr-HR"/>
              </w:rPr>
              <w:t>4</w:t>
            </w:r>
            <w:r>
              <w:rPr>
                <w:rFonts w:cs="Arial"/>
                <w:bCs/>
                <w:color w:val="000000" w:themeColor="text1"/>
                <w:szCs w:val="19"/>
                <w:lang w:val="hr-HR"/>
              </w:rPr>
              <w:t>.</w:t>
            </w:r>
          </w:p>
        </w:tc>
        <w:tc>
          <w:tcPr>
            <w:tcW w:w="1252" w:type="dxa"/>
            <w:vAlign w:val="bottom"/>
          </w:tcPr>
          <w:p w14:paraId="454C8EDE" w14:textId="16E9C9B0" w:rsidR="00AE4763" w:rsidRPr="004B4498" w:rsidRDefault="00B014B7" w:rsidP="004418B3">
            <w:pPr>
              <w:pStyle w:val="TH"/>
              <w:keepLines/>
              <w:spacing w:line="210" w:lineRule="exact"/>
              <w:jc w:val="right"/>
              <w:rPr>
                <w:rFonts w:cs="Arial"/>
                <w:bCs/>
                <w:color w:val="000000" w:themeColor="text1"/>
                <w:szCs w:val="19"/>
                <w:lang w:val="hr-HR"/>
              </w:rPr>
            </w:pPr>
            <w:bookmarkStart w:id="168" w:name="_Toc67326767"/>
            <w:bookmarkStart w:id="169" w:name="_Toc67326768"/>
            <w:r w:rsidRPr="004B4498">
              <w:rPr>
                <w:rFonts w:cs="Arial"/>
                <w:bCs/>
                <w:color w:val="000000" w:themeColor="text1"/>
                <w:szCs w:val="19"/>
                <w:lang w:val="hr-HR"/>
              </w:rPr>
              <w:t>202</w:t>
            </w:r>
            <w:r w:rsidR="00D70DFA">
              <w:rPr>
                <w:rFonts w:cs="Arial"/>
                <w:bCs/>
                <w:color w:val="000000" w:themeColor="text1"/>
                <w:szCs w:val="19"/>
                <w:lang w:val="hr-HR"/>
              </w:rPr>
              <w:t>3</w:t>
            </w:r>
            <w:r w:rsidRPr="004B4498">
              <w:rPr>
                <w:rFonts w:cs="Arial"/>
                <w:bCs/>
                <w:color w:val="000000" w:themeColor="text1"/>
                <w:szCs w:val="19"/>
                <w:lang w:val="hr-HR"/>
              </w:rPr>
              <w:t>.</w:t>
            </w:r>
            <w:bookmarkEnd w:id="168"/>
            <w:bookmarkEnd w:id="169"/>
          </w:p>
        </w:tc>
      </w:tr>
      <w:tr w:rsidR="00E14286" w:rsidRPr="00201455" w14:paraId="5DEEB5F0" w14:textId="77777777" w:rsidTr="003C6BA3">
        <w:trPr>
          <w:trHeight w:val="176"/>
        </w:trPr>
        <w:tc>
          <w:tcPr>
            <w:tcW w:w="7515" w:type="dxa"/>
          </w:tcPr>
          <w:p w14:paraId="30D06D68" w14:textId="77777777" w:rsidR="00AE4763" w:rsidRPr="004B4498" w:rsidRDefault="00AE4763" w:rsidP="004418B3">
            <w:pPr>
              <w:pStyle w:val="TH"/>
              <w:keepLines/>
              <w:spacing w:line="210" w:lineRule="exact"/>
              <w:rPr>
                <w:rFonts w:cs="Arial"/>
                <w:color w:val="000000" w:themeColor="text1"/>
                <w:szCs w:val="19"/>
                <w:lang w:val="hr-HR"/>
              </w:rPr>
            </w:pPr>
            <w:r w:rsidRPr="004B4498">
              <w:rPr>
                <w:rFonts w:cs="Arial"/>
                <w:color w:val="000000" w:themeColor="text1"/>
                <w:szCs w:val="19"/>
                <w:lang w:val="hr-HR"/>
              </w:rPr>
              <w:t xml:space="preserve">                                                                                                                                     </w:t>
            </w:r>
          </w:p>
        </w:tc>
        <w:tc>
          <w:tcPr>
            <w:tcW w:w="1252" w:type="dxa"/>
            <w:vAlign w:val="bottom"/>
          </w:tcPr>
          <w:p w14:paraId="4701F5F7" w14:textId="125306D5" w:rsidR="00AE4763" w:rsidRPr="004B4498" w:rsidRDefault="00AE4763" w:rsidP="004418B3">
            <w:pPr>
              <w:pStyle w:val="TH"/>
              <w:keepLines/>
              <w:spacing w:line="210" w:lineRule="exact"/>
              <w:jc w:val="right"/>
              <w:rPr>
                <w:rFonts w:cs="Arial"/>
                <w:bCs/>
                <w:color w:val="000000" w:themeColor="text1"/>
                <w:szCs w:val="19"/>
                <w:lang w:val="hr-HR"/>
              </w:rPr>
            </w:pPr>
            <w:bookmarkStart w:id="170" w:name="_Toc67326769"/>
            <w:r w:rsidRPr="004B4498">
              <w:rPr>
                <w:rFonts w:cs="Arial"/>
                <w:bCs/>
                <w:color w:val="000000" w:themeColor="text1"/>
                <w:szCs w:val="19"/>
                <w:lang w:val="hr-HR"/>
              </w:rPr>
              <w:t xml:space="preserve">000 </w:t>
            </w:r>
            <w:r w:rsidR="00A85D21">
              <w:rPr>
                <w:rFonts w:cs="Arial"/>
                <w:bCs/>
                <w:color w:val="000000" w:themeColor="text1"/>
                <w:szCs w:val="19"/>
                <w:lang w:val="hr-HR"/>
              </w:rPr>
              <w:t>eura</w:t>
            </w:r>
            <w:bookmarkEnd w:id="170"/>
          </w:p>
        </w:tc>
        <w:tc>
          <w:tcPr>
            <w:tcW w:w="1252" w:type="dxa"/>
            <w:vAlign w:val="bottom"/>
          </w:tcPr>
          <w:p w14:paraId="3145CDA3" w14:textId="0CB4A19D" w:rsidR="00AE4763" w:rsidRPr="004B4498" w:rsidRDefault="00AE4763" w:rsidP="004418B3">
            <w:pPr>
              <w:pStyle w:val="TH"/>
              <w:keepLines/>
              <w:spacing w:line="210" w:lineRule="exact"/>
              <w:jc w:val="right"/>
              <w:rPr>
                <w:rFonts w:cs="Arial"/>
                <w:bCs/>
                <w:color w:val="000000" w:themeColor="text1"/>
                <w:szCs w:val="19"/>
                <w:lang w:val="hr-HR"/>
              </w:rPr>
            </w:pPr>
            <w:bookmarkStart w:id="171" w:name="_Toc67326770"/>
            <w:r w:rsidRPr="004B4498">
              <w:rPr>
                <w:rFonts w:cs="Arial"/>
                <w:bCs/>
                <w:color w:val="000000" w:themeColor="text1"/>
                <w:szCs w:val="19"/>
                <w:lang w:val="hr-HR"/>
              </w:rPr>
              <w:t xml:space="preserve">000 </w:t>
            </w:r>
            <w:r w:rsidR="00A85D21">
              <w:rPr>
                <w:rFonts w:cs="Arial"/>
                <w:bCs/>
                <w:color w:val="000000" w:themeColor="text1"/>
                <w:szCs w:val="19"/>
                <w:lang w:val="hr-HR"/>
              </w:rPr>
              <w:t>eura</w:t>
            </w:r>
            <w:bookmarkEnd w:id="171"/>
          </w:p>
        </w:tc>
      </w:tr>
      <w:tr w:rsidR="00E14286" w:rsidRPr="00201455" w14:paraId="39732950" w14:textId="77777777" w:rsidTr="003C6BA3">
        <w:tc>
          <w:tcPr>
            <w:tcW w:w="7515" w:type="dxa"/>
          </w:tcPr>
          <w:p w14:paraId="29C69C38" w14:textId="77777777" w:rsidR="00AE4763" w:rsidRPr="004B4498" w:rsidRDefault="00AE4763" w:rsidP="004418B3">
            <w:pPr>
              <w:pStyle w:val="TT"/>
              <w:keepLines/>
              <w:spacing w:line="210" w:lineRule="exact"/>
              <w:rPr>
                <w:rFonts w:cs="Arial"/>
                <w:b/>
                <w:bCs/>
                <w:color w:val="000000" w:themeColor="text1"/>
                <w:spacing w:val="-3"/>
                <w:szCs w:val="19"/>
                <w:lang w:val="hr-HR"/>
              </w:rPr>
            </w:pPr>
            <w:bookmarkStart w:id="172" w:name="_Toc67326771"/>
            <w:r w:rsidRPr="004B4498">
              <w:rPr>
                <w:rFonts w:cs="Arial"/>
                <w:b/>
                <w:bCs/>
                <w:color w:val="000000" w:themeColor="text1"/>
                <w:szCs w:val="19"/>
                <w:lang w:val="hr-HR"/>
              </w:rPr>
              <w:t>Poslovne aktivnosti</w:t>
            </w:r>
            <w:bookmarkEnd w:id="172"/>
          </w:p>
        </w:tc>
        <w:tc>
          <w:tcPr>
            <w:tcW w:w="1252" w:type="dxa"/>
          </w:tcPr>
          <w:p w14:paraId="4363D6A0" w14:textId="77777777" w:rsidR="00AE4763" w:rsidRPr="004B4498" w:rsidRDefault="00AE4763" w:rsidP="004418B3">
            <w:pPr>
              <w:pStyle w:val="TT"/>
              <w:keepLines/>
              <w:spacing w:line="210" w:lineRule="exact"/>
              <w:jc w:val="right"/>
              <w:rPr>
                <w:rFonts w:cs="Arial"/>
                <w:color w:val="000000" w:themeColor="text1"/>
                <w:szCs w:val="19"/>
                <w:lang w:val="hr-HR"/>
              </w:rPr>
            </w:pPr>
          </w:p>
        </w:tc>
        <w:tc>
          <w:tcPr>
            <w:tcW w:w="1252" w:type="dxa"/>
          </w:tcPr>
          <w:p w14:paraId="682DA07F" w14:textId="77777777" w:rsidR="00AE4763" w:rsidRPr="004B4498" w:rsidRDefault="00AE4763" w:rsidP="004418B3">
            <w:pPr>
              <w:pStyle w:val="TT"/>
              <w:keepLines/>
              <w:spacing w:line="210" w:lineRule="exact"/>
              <w:jc w:val="right"/>
              <w:rPr>
                <w:rFonts w:cs="Arial"/>
                <w:color w:val="000000" w:themeColor="text1"/>
                <w:szCs w:val="19"/>
                <w:lang w:val="hr-HR"/>
              </w:rPr>
            </w:pPr>
          </w:p>
        </w:tc>
      </w:tr>
      <w:tr w:rsidR="00D70DFA" w:rsidRPr="00201455" w14:paraId="111E2E86" w14:textId="77777777" w:rsidTr="00776C26">
        <w:tc>
          <w:tcPr>
            <w:tcW w:w="7515" w:type="dxa"/>
          </w:tcPr>
          <w:p w14:paraId="1204C199" w14:textId="77777777" w:rsidR="00D70DFA" w:rsidRPr="004B4498" w:rsidRDefault="00D70DFA" w:rsidP="00D70DFA">
            <w:pPr>
              <w:pStyle w:val="TT"/>
              <w:keepLines/>
              <w:spacing w:line="210" w:lineRule="exact"/>
              <w:rPr>
                <w:rFonts w:cs="Arial"/>
                <w:color w:val="000000" w:themeColor="text1"/>
                <w:spacing w:val="-3"/>
                <w:szCs w:val="19"/>
                <w:lang w:val="hr-HR"/>
              </w:rPr>
            </w:pPr>
            <w:bookmarkStart w:id="173" w:name="_Toc67326772"/>
            <w:r w:rsidRPr="004B4498">
              <w:rPr>
                <w:rFonts w:cs="Arial"/>
                <w:color w:val="000000" w:themeColor="text1"/>
                <w:szCs w:val="19"/>
                <w:lang w:val="hr-HR"/>
              </w:rPr>
              <w:t>Dobit prije oporezivanja</w:t>
            </w:r>
            <w:bookmarkEnd w:id="173"/>
          </w:p>
        </w:tc>
        <w:tc>
          <w:tcPr>
            <w:tcW w:w="1252" w:type="dxa"/>
            <w:vAlign w:val="bottom"/>
          </w:tcPr>
          <w:p w14:paraId="5B83D4C2" w14:textId="4CBCB853" w:rsidR="00D70DFA" w:rsidRPr="004B4498" w:rsidRDefault="00A95495" w:rsidP="00D70DFA">
            <w:pPr>
              <w:pStyle w:val="TT"/>
              <w:keepLines/>
              <w:spacing w:line="210" w:lineRule="exact"/>
              <w:jc w:val="right"/>
              <w:rPr>
                <w:rFonts w:cs="Arial"/>
                <w:color w:val="000000" w:themeColor="text1"/>
                <w:szCs w:val="19"/>
                <w:highlight w:val="yellow"/>
                <w:lang w:val="hr-HR"/>
              </w:rPr>
            </w:pPr>
            <w:r w:rsidRPr="00A95495">
              <w:rPr>
                <w:rFonts w:cs="Arial"/>
                <w:color w:val="000000" w:themeColor="text1"/>
                <w:szCs w:val="19"/>
                <w:lang w:val="hr-HR"/>
              </w:rPr>
              <w:t>40.246</w:t>
            </w:r>
          </w:p>
        </w:tc>
        <w:tc>
          <w:tcPr>
            <w:tcW w:w="1252" w:type="dxa"/>
            <w:vAlign w:val="bottom"/>
          </w:tcPr>
          <w:p w14:paraId="6B860FEF" w14:textId="30D36E18" w:rsidR="00D70DFA" w:rsidRPr="002809CF" w:rsidRDefault="00D70DFA" w:rsidP="00D70DFA">
            <w:pPr>
              <w:pStyle w:val="TT"/>
              <w:keepLines/>
              <w:spacing w:line="210" w:lineRule="exact"/>
              <w:jc w:val="right"/>
              <w:rPr>
                <w:rFonts w:cs="Arial"/>
                <w:color w:val="000000" w:themeColor="text1"/>
                <w:szCs w:val="19"/>
                <w:lang w:val="hr-HR"/>
              </w:rPr>
            </w:pPr>
            <w:r w:rsidRPr="004A57C5">
              <w:rPr>
                <w:rFonts w:cs="Arial"/>
                <w:color w:val="000000" w:themeColor="text1"/>
                <w:szCs w:val="19"/>
                <w:lang w:val="hr-HR"/>
              </w:rPr>
              <w:t>29.970</w:t>
            </w:r>
          </w:p>
        </w:tc>
      </w:tr>
      <w:tr w:rsidR="00D70DFA" w:rsidRPr="00201455" w14:paraId="05773684" w14:textId="77777777" w:rsidTr="00776C26">
        <w:tc>
          <w:tcPr>
            <w:tcW w:w="7515" w:type="dxa"/>
          </w:tcPr>
          <w:p w14:paraId="4DEB9755" w14:textId="77777777" w:rsidR="00D70DFA" w:rsidRPr="004B4498" w:rsidRDefault="00D70DFA" w:rsidP="00D70DFA">
            <w:pPr>
              <w:pStyle w:val="TT"/>
              <w:keepLines/>
              <w:spacing w:line="210" w:lineRule="exact"/>
              <w:rPr>
                <w:rFonts w:cs="Arial"/>
                <w:i/>
                <w:color w:val="000000" w:themeColor="text1"/>
                <w:szCs w:val="19"/>
                <w:lang w:val="hr-HR"/>
              </w:rPr>
            </w:pPr>
            <w:bookmarkStart w:id="174" w:name="_Toc67326775"/>
            <w:r w:rsidRPr="004B4498">
              <w:rPr>
                <w:rFonts w:cs="Arial"/>
                <w:i/>
                <w:color w:val="000000" w:themeColor="text1"/>
                <w:szCs w:val="19"/>
                <w:lang w:val="hr-HR"/>
              </w:rPr>
              <w:t>Usklađenje na neto novčana sredstva ostvarena i uporabljena za poslovne aktivnosti:</w:t>
            </w:r>
            <w:bookmarkEnd w:id="174"/>
          </w:p>
        </w:tc>
        <w:tc>
          <w:tcPr>
            <w:tcW w:w="1252" w:type="dxa"/>
            <w:vAlign w:val="bottom"/>
          </w:tcPr>
          <w:p w14:paraId="62196ABF" w14:textId="413B5B35" w:rsidR="00D70DFA" w:rsidRPr="004B4498" w:rsidRDefault="00D70DFA" w:rsidP="00D70DFA">
            <w:pPr>
              <w:pStyle w:val="TT"/>
              <w:keepLines/>
              <w:spacing w:line="210" w:lineRule="exact"/>
              <w:jc w:val="right"/>
              <w:rPr>
                <w:rFonts w:cs="Arial"/>
                <w:i/>
                <w:color w:val="000000" w:themeColor="text1"/>
                <w:szCs w:val="19"/>
                <w:highlight w:val="yellow"/>
                <w:lang w:val="hr-HR"/>
              </w:rPr>
            </w:pPr>
          </w:p>
        </w:tc>
        <w:tc>
          <w:tcPr>
            <w:tcW w:w="1252" w:type="dxa"/>
            <w:vAlign w:val="bottom"/>
          </w:tcPr>
          <w:p w14:paraId="04211D8C" w14:textId="5269D5C9" w:rsidR="00D70DFA" w:rsidRPr="002809CF" w:rsidRDefault="00D70DFA" w:rsidP="00D70DFA">
            <w:pPr>
              <w:pStyle w:val="TT"/>
              <w:keepLines/>
              <w:spacing w:line="210" w:lineRule="exact"/>
              <w:jc w:val="right"/>
              <w:rPr>
                <w:rFonts w:cs="Arial"/>
                <w:i/>
                <w:color w:val="000000" w:themeColor="text1"/>
                <w:szCs w:val="19"/>
                <w:lang w:val="hr-HR"/>
              </w:rPr>
            </w:pPr>
          </w:p>
        </w:tc>
      </w:tr>
      <w:tr w:rsidR="00D70DFA" w:rsidRPr="00201455" w14:paraId="6AC2D4D9" w14:textId="77777777" w:rsidTr="00776C26">
        <w:tc>
          <w:tcPr>
            <w:tcW w:w="7515" w:type="dxa"/>
          </w:tcPr>
          <w:p w14:paraId="49731156" w14:textId="77777777" w:rsidR="00D70DFA" w:rsidRPr="004B4498" w:rsidRDefault="00D70DFA" w:rsidP="00D70DFA">
            <w:pPr>
              <w:pStyle w:val="TT"/>
              <w:keepLines/>
              <w:spacing w:line="210" w:lineRule="exact"/>
              <w:rPr>
                <w:rFonts w:cs="Arial"/>
                <w:color w:val="000000" w:themeColor="text1"/>
                <w:spacing w:val="-3"/>
                <w:szCs w:val="19"/>
                <w:lang w:val="hr-HR"/>
              </w:rPr>
            </w:pPr>
            <w:bookmarkStart w:id="175" w:name="_Toc67326776"/>
            <w:bookmarkStart w:id="176" w:name="_Hlk35010472"/>
            <w:r w:rsidRPr="004B4498">
              <w:rPr>
                <w:rFonts w:cs="Arial"/>
                <w:color w:val="000000" w:themeColor="text1"/>
                <w:szCs w:val="19"/>
                <w:lang w:val="hr-HR"/>
              </w:rPr>
              <w:t>Amortizacija</w:t>
            </w:r>
            <w:bookmarkEnd w:id="175"/>
          </w:p>
        </w:tc>
        <w:tc>
          <w:tcPr>
            <w:tcW w:w="1252" w:type="dxa"/>
            <w:tcBorders>
              <w:top w:val="nil"/>
              <w:left w:val="nil"/>
              <w:bottom w:val="nil"/>
              <w:right w:val="nil"/>
            </w:tcBorders>
            <w:shd w:val="clear" w:color="auto" w:fill="auto"/>
            <w:vAlign w:val="bottom"/>
          </w:tcPr>
          <w:p w14:paraId="5E6CF099" w14:textId="175B2DDC" w:rsidR="00D70DFA" w:rsidRPr="004B4498" w:rsidRDefault="00A95495" w:rsidP="00D70DFA">
            <w:pPr>
              <w:pStyle w:val="TT"/>
              <w:keepLines/>
              <w:spacing w:line="210" w:lineRule="exact"/>
              <w:jc w:val="right"/>
              <w:rPr>
                <w:rFonts w:cs="Arial"/>
                <w:color w:val="000000" w:themeColor="text1"/>
                <w:szCs w:val="19"/>
                <w:lang w:val="hr-HR"/>
              </w:rPr>
            </w:pPr>
            <w:r w:rsidRPr="00A95495">
              <w:rPr>
                <w:rFonts w:cs="Arial"/>
                <w:color w:val="000000" w:themeColor="text1"/>
                <w:szCs w:val="19"/>
                <w:lang w:val="hr-HR"/>
              </w:rPr>
              <w:t>1.998</w:t>
            </w:r>
          </w:p>
        </w:tc>
        <w:tc>
          <w:tcPr>
            <w:tcW w:w="1252" w:type="dxa"/>
            <w:tcBorders>
              <w:top w:val="nil"/>
              <w:left w:val="nil"/>
              <w:bottom w:val="nil"/>
              <w:right w:val="nil"/>
            </w:tcBorders>
            <w:shd w:val="clear" w:color="auto" w:fill="auto"/>
            <w:vAlign w:val="bottom"/>
          </w:tcPr>
          <w:p w14:paraId="14570E0D" w14:textId="5D84B28E" w:rsidR="00D70DFA" w:rsidRPr="002809CF" w:rsidRDefault="00D70DFA" w:rsidP="00D70DFA">
            <w:pPr>
              <w:pStyle w:val="TT"/>
              <w:keepLines/>
              <w:spacing w:line="210" w:lineRule="exact"/>
              <w:jc w:val="right"/>
              <w:rPr>
                <w:rFonts w:cs="Arial"/>
                <w:color w:val="000000" w:themeColor="text1"/>
                <w:szCs w:val="19"/>
                <w:lang w:val="hr-HR"/>
              </w:rPr>
            </w:pPr>
            <w:r w:rsidRPr="00356332">
              <w:rPr>
                <w:rFonts w:cs="Arial"/>
                <w:color w:val="000000" w:themeColor="text1"/>
                <w:szCs w:val="19"/>
                <w:lang w:val="hr-HR"/>
              </w:rPr>
              <w:t>1.409</w:t>
            </w:r>
          </w:p>
        </w:tc>
      </w:tr>
      <w:tr w:rsidR="00D70DFA" w:rsidRPr="00201455" w14:paraId="0F9D41BD" w14:textId="77777777" w:rsidTr="00776C26">
        <w:tc>
          <w:tcPr>
            <w:tcW w:w="7515" w:type="dxa"/>
          </w:tcPr>
          <w:p w14:paraId="4F6C77A6" w14:textId="77777777" w:rsidR="00D70DFA" w:rsidRPr="004B4498" w:rsidRDefault="00D70DFA" w:rsidP="00D70DFA">
            <w:pPr>
              <w:pStyle w:val="TT"/>
              <w:keepLines/>
              <w:spacing w:line="210" w:lineRule="exact"/>
              <w:rPr>
                <w:rFonts w:cs="Arial"/>
                <w:color w:val="000000" w:themeColor="text1"/>
                <w:szCs w:val="19"/>
                <w:lang w:val="hr-HR"/>
              </w:rPr>
            </w:pPr>
            <w:bookmarkStart w:id="177" w:name="_Toc67326779"/>
            <w:r w:rsidRPr="004B4498">
              <w:rPr>
                <w:rFonts w:cs="Arial"/>
                <w:color w:val="000000" w:themeColor="text1"/>
                <w:szCs w:val="19"/>
                <w:lang w:val="hr-HR"/>
              </w:rPr>
              <w:t>Porez na dobit</w:t>
            </w:r>
            <w:bookmarkEnd w:id="177"/>
          </w:p>
        </w:tc>
        <w:tc>
          <w:tcPr>
            <w:tcW w:w="1252" w:type="dxa"/>
            <w:tcBorders>
              <w:top w:val="nil"/>
              <w:left w:val="nil"/>
              <w:bottom w:val="nil"/>
              <w:right w:val="nil"/>
            </w:tcBorders>
            <w:shd w:val="clear" w:color="auto" w:fill="auto"/>
            <w:vAlign w:val="bottom"/>
          </w:tcPr>
          <w:p w14:paraId="0F370DF3" w14:textId="79247D6C" w:rsidR="00D70DFA" w:rsidRPr="004B4498" w:rsidRDefault="00A95495" w:rsidP="00D70DFA">
            <w:pPr>
              <w:pStyle w:val="TT"/>
              <w:keepLines/>
              <w:spacing w:line="210" w:lineRule="exact"/>
              <w:jc w:val="right"/>
              <w:rPr>
                <w:rFonts w:cs="Arial"/>
                <w:color w:val="000000" w:themeColor="text1"/>
                <w:szCs w:val="19"/>
                <w:lang w:val="hr-HR"/>
              </w:rPr>
            </w:pPr>
            <w:r>
              <w:rPr>
                <w:rFonts w:cs="Arial"/>
                <w:color w:val="000000" w:themeColor="text1"/>
                <w:szCs w:val="19"/>
                <w:lang w:val="hr-HR"/>
              </w:rPr>
              <w:t>(6</w:t>
            </w:r>
            <w:r w:rsidRPr="00A95495">
              <w:rPr>
                <w:rFonts w:cs="Arial"/>
                <w:color w:val="000000" w:themeColor="text1"/>
                <w:szCs w:val="19"/>
                <w:lang w:val="hr-HR"/>
              </w:rPr>
              <w:t>4</w:t>
            </w:r>
            <w:r>
              <w:rPr>
                <w:rFonts w:cs="Arial"/>
                <w:color w:val="000000" w:themeColor="text1"/>
                <w:szCs w:val="19"/>
                <w:lang w:val="hr-HR"/>
              </w:rPr>
              <w:t>)</w:t>
            </w:r>
          </w:p>
        </w:tc>
        <w:tc>
          <w:tcPr>
            <w:tcW w:w="1252" w:type="dxa"/>
            <w:tcBorders>
              <w:top w:val="nil"/>
              <w:left w:val="nil"/>
              <w:bottom w:val="nil"/>
              <w:right w:val="nil"/>
            </w:tcBorders>
            <w:shd w:val="clear" w:color="auto" w:fill="auto"/>
            <w:vAlign w:val="bottom"/>
          </w:tcPr>
          <w:p w14:paraId="4E1ED34E" w14:textId="3DC2FB13" w:rsidR="00D70DFA" w:rsidRPr="002809CF" w:rsidRDefault="00D70DFA" w:rsidP="00D70DFA">
            <w:pPr>
              <w:pStyle w:val="TT"/>
              <w:keepLines/>
              <w:spacing w:line="210" w:lineRule="exact"/>
              <w:jc w:val="right"/>
              <w:rPr>
                <w:rFonts w:cs="Arial"/>
                <w:color w:val="000000" w:themeColor="text1"/>
                <w:szCs w:val="19"/>
                <w:lang w:val="hr-HR"/>
              </w:rPr>
            </w:pPr>
            <w:r w:rsidRPr="00356332">
              <w:rPr>
                <w:rFonts w:cs="Arial"/>
                <w:color w:val="000000" w:themeColor="text1"/>
                <w:szCs w:val="19"/>
                <w:lang w:val="hr-HR"/>
              </w:rPr>
              <w:t>(23)</w:t>
            </w:r>
          </w:p>
        </w:tc>
      </w:tr>
      <w:tr w:rsidR="00D70DFA" w:rsidRPr="00456C07" w14:paraId="4B6C7BFC" w14:textId="77777777" w:rsidTr="009F04F3">
        <w:tc>
          <w:tcPr>
            <w:tcW w:w="7515" w:type="dxa"/>
          </w:tcPr>
          <w:p w14:paraId="1EEFA071" w14:textId="77777777" w:rsidR="00D70DFA" w:rsidRPr="004B4498" w:rsidRDefault="00D70DFA" w:rsidP="00D70DFA">
            <w:pPr>
              <w:pStyle w:val="TT"/>
              <w:spacing w:line="210" w:lineRule="exact"/>
              <w:rPr>
                <w:rFonts w:cs="Arial"/>
                <w:bCs/>
                <w:color w:val="000000" w:themeColor="text1"/>
                <w:spacing w:val="-2"/>
                <w:szCs w:val="19"/>
                <w:lang w:val="hr-HR"/>
              </w:rPr>
            </w:pPr>
            <w:bookmarkStart w:id="178" w:name="_Toc67326782"/>
            <w:bookmarkEnd w:id="176"/>
            <w:r w:rsidRPr="004B4498">
              <w:rPr>
                <w:rFonts w:cs="Arial"/>
                <w:bCs/>
                <w:color w:val="000000" w:themeColor="text1"/>
                <w:spacing w:val="-2"/>
                <w:szCs w:val="19"/>
                <w:lang w:val="hr-HR"/>
              </w:rPr>
              <w:t>Gubitak od umanjenja vrijednosti i rezerviranja</w:t>
            </w:r>
            <w:bookmarkEnd w:id="178"/>
          </w:p>
        </w:tc>
        <w:tc>
          <w:tcPr>
            <w:tcW w:w="1252" w:type="dxa"/>
            <w:tcBorders>
              <w:top w:val="nil"/>
              <w:left w:val="nil"/>
              <w:bottom w:val="nil"/>
              <w:right w:val="nil"/>
            </w:tcBorders>
            <w:shd w:val="clear" w:color="auto" w:fill="auto"/>
          </w:tcPr>
          <w:p w14:paraId="69EACC0A" w14:textId="4A04078A" w:rsidR="00D70DFA" w:rsidRPr="00F0007F" w:rsidRDefault="00A95495" w:rsidP="00D70DFA">
            <w:pPr>
              <w:pStyle w:val="CommentText"/>
              <w:keepLines/>
              <w:spacing w:line="210" w:lineRule="exact"/>
              <w:jc w:val="right"/>
              <w:rPr>
                <w:rFonts w:ascii="Arial" w:hAnsi="Arial" w:cs="Arial"/>
                <w:color w:val="000000" w:themeColor="text1"/>
                <w:sz w:val="19"/>
                <w:szCs w:val="19"/>
                <w:lang w:val="hr-HR"/>
              </w:rPr>
            </w:pPr>
            <w:r w:rsidRPr="00F0007F">
              <w:rPr>
                <w:rFonts w:ascii="Arial" w:hAnsi="Arial" w:cs="Arial"/>
                <w:color w:val="000000" w:themeColor="text1"/>
                <w:sz w:val="19"/>
                <w:szCs w:val="19"/>
                <w:lang w:val="hr-HR"/>
              </w:rPr>
              <w:t>8.543</w:t>
            </w:r>
          </w:p>
        </w:tc>
        <w:tc>
          <w:tcPr>
            <w:tcW w:w="1252" w:type="dxa"/>
            <w:tcBorders>
              <w:top w:val="nil"/>
              <w:left w:val="nil"/>
              <w:bottom w:val="nil"/>
              <w:right w:val="nil"/>
            </w:tcBorders>
            <w:shd w:val="clear" w:color="auto" w:fill="auto"/>
          </w:tcPr>
          <w:p w14:paraId="6FA2964A" w14:textId="7B500073" w:rsidR="00D70DFA" w:rsidRPr="002809CF" w:rsidRDefault="00D70DFA" w:rsidP="00D70DFA">
            <w:pPr>
              <w:pStyle w:val="TT"/>
              <w:keepLines/>
              <w:spacing w:line="210" w:lineRule="exact"/>
              <w:jc w:val="right"/>
              <w:rPr>
                <w:rFonts w:cs="Arial"/>
                <w:color w:val="000000" w:themeColor="text1"/>
                <w:szCs w:val="19"/>
                <w:lang w:val="hr-HR"/>
              </w:rPr>
            </w:pPr>
            <w:r w:rsidRPr="00F959D0">
              <w:rPr>
                <w:rFonts w:cs="Arial"/>
                <w:color w:val="000000" w:themeColor="text1"/>
                <w:szCs w:val="19"/>
                <w:lang w:val="hr-HR"/>
              </w:rPr>
              <w:t xml:space="preserve"> 15.915 </w:t>
            </w:r>
          </w:p>
        </w:tc>
      </w:tr>
      <w:tr w:rsidR="00D70DFA" w:rsidRPr="00201455" w14:paraId="55234AD8" w14:textId="77777777" w:rsidTr="009F04F3">
        <w:tc>
          <w:tcPr>
            <w:tcW w:w="7515" w:type="dxa"/>
          </w:tcPr>
          <w:p w14:paraId="5171C4C2" w14:textId="158A9768" w:rsidR="00D70DFA" w:rsidRPr="004B4498" w:rsidRDefault="00D70DFA" w:rsidP="00D70DFA">
            <w:pPr>
              <w:pStyle w:val="TT"/>
              <w:spacing w:line="210" w:lineRule="exact"/>
              <w:rPr>
                <w:rFonts w:cs="Arial"/>
                <w:bCs/>
                <w:color w:val="000000" w:themeColor="text1"/>
                <w:spacing w:val="-2"/>
                <w:szCs w:val="19"/>
                <w:lang w:val="hr-HR"/>
              </w:rPr>
            </w:pPr>
            <w:r w:rsidRPr="00456C07">
              <w:rPr>
                <w:rFonts w:cs="Arial"/>
                <w:bCs/>
                <w:color w:val="000000" w:themeColor="text1"/>
                <w:spacing w:val="-2"/>
                <w:szCs w:val="19"/>
                <w:lang w:val="hr-HR"/>
              </w:rPr>
              <w:t>Subvencija kamatnih stopa na teret HBOR-a</w:t>
            </w:r>
          </w:p>
        </w:tc>
        <w:tc>
          <w:tcPr>
            <w:tcW w:w="1252" w:type="dxa"/>
            <w:tcBorders>
              <w:top w:val="nil"/>
              <w:left w:val="nil"/>
              <w:bottom w:val="nil"/>
              <w:right w:val="nil"/>
            </w:tcBorders>
            <w:shd w:val="clear" w:color="auto" w:fill="auto"/>
          </w:tcPr>
          <w:p w14:paraId="1496396B" w14:textId="7CC310E8" w:rsidR="00D70DFA" w:rsidRPr="00356332" w:rsidRDefault="00A95495" w:rsidP="00D70DFA">
            <w:pPr>
              <w:pStyle w:val="CommentText"/>
              <w:keepLines/>
              <w:spacing w:line="210" w:lineRule="exact"/>
              <w:jc w:val="right"/>
              <w:rPr>
                <w:rFonts w:ascii="Arial" w:hAnsi="Arial" w:cs="Arial"/>
                <w:color w:val="000000" w:themeColor="text1"/>
                <w:sz w:val="19"/>
                <w:szCs w:val="19"/>
                <w:lang w:val="hr-HR"/>
              </w:rPr>
            </w:pPr>
            <w:r w:rsidRPr="00A95495">
              <w:rPr>
                <w:rFonts w:ascii="Arial" w:hAnsi="Arial" w:cs="Arial"/>
                <w:color w:val="000000" w:themeColor="text1"/>
                <w:sz w:val="19"/>
                <w:szCs w:val="19"/>
                <w:lang w:val="hr-HR"/>
              </w:rPr>
              <w:t>3.701</w:t>
            </w:r>
          </w:p>
        </w:tc>
        <w:tc>
          <w:tcPr>
            <w:tcW w:w="1252" w:type="dxa"/>
            <w:tcBorders>
              <w:top w:val="nil"/>
              <w:left w:val="nil"/>
              <w:bottom w:val="nil"/>
              <w:right w:val="nil"/>
            </w:tcBorders>
            <w:shd w:val="clear" w:color="auto" w:fill="auto"/>
          </w:tcPr>
          <w:p w14:paraId="622589C6" w14:textId="539D5F7B" w:rsidR="00D70DFA" w:rsidRPr="00F959D0" w:rsidRDefault="00D70DFA" w:rsidP="00D70DFA">
            <w:pPr>
              <w:pStyle w:val="TT"/>
              <w:keepLines/>
              <w:spacing w:line="210" w:lineRule="exact"/>
              <w:jc w:val="right"/>
              <w:rPr>
                <w:rFonts w:cs="Arial"/>
                <w:color w:val="000000" w:themeColor="text1"/>
                <w:szCs w:val="19"/>
                <w:lang w:val="hr-HR"/>
              </w:rPr>
            </w:pPr>
            <w:r w:rsidRPr="00D33C63">
              <w:rPr>
                <w:rFonts w:cs="Arial"/>
                <w:color w:val="000000" w:themeColor="text1"/>
                <w:szCs w:val="19"/>
                <w:lang w:val="hr-HR"/>
              </w:rPr>
              <w:t>1.475</w:t>
            </w:r>
          </w:p>
        </w:tc>
      </w:tr>
      <w:tr w:rsidR="00D70DFA" w:rsidRPr="00201455" w14:paraId="753C0B0B" w14:textId="77777777" w:rsidTr="00F959D0">
        <w:tc>
          <w:tcPr>
            <w:tcW w:w="7515" w:type="dxa"/>
            <w:vAlign w:val="bottom"/>
          </w:tcPr>
          <w:p w14:paraId="1BDD49FE" w14:textId="77777777" w:rsidR="00D70DFA" w:rsidRPr="004B4498" w:rsidRDefault="00D70DFA" w:rsidP="00D70DFA">
            <w:pPr>
              <w:pStyle w:val="TT"/>
              <w:keepLines/>
              <w:spacing w:line="210" w:lineRule="exact"/>
              <w:rPr>
                <w:rFonts w:cs="Arial"/>
                <w:iCs/>
                <w:color w:val="000000" w:themeColor="text1"/>
                <w:szCs w:val="19"/>
                <w:lang w:val="hr-HR"/>
              </w:rPr>
            </w:pPr>
            <w:bookmarkStart w:id="179" w:name="_Toc67326785"/>
            <w:r w:rsidRPr="004B4498">
              <w:rPr>
                <w:rFonts w:cs="Arial"/>
                <w:iCs/>
                <w:color w:val="000000" w:themeColor="text1"/>
                <w:szCs w:val="19"/>
                <w:lang w:val="hr-HR"/>
              </w:rPr>
              <w:t>Obračunane kamate</w:t>
            </w:r>
            <w:bookmarkEnd w:id="179"/>
            <w:r w:rsidRPr="004B4498">
              <w:rPr>
                <w:rFonts w:cs="Arial"/>
                <w:iCs/>
                <w:color w:val="000000" w:themeColor="text1"/>
                <w:szCs w:val="19"/>
                <w:lang w:val="hr-HR"/>
              </w:rPr>
              <w:t xml:space="preserve"> </w:t>
            </w:r>
          </w:p>
        </w:tc>
        <w:tc>
          <w:tcPr>
            <w:tcW w:w="1252" w:type="dxa"/>
            <w:tcBorders>
              <w:top w:val="nil"/>
              <w:left w:val="nil"/>
              <w:bottom w:val="nil"/>
              <w:right w:val="nil"/>
            </w:tcBorders>
            <w:shd w:val="clear" w:color="auto" w:fill="auto"/>
            <w:vAlign w:val="bottom"/>
          </w:tcPr>
          <w:p w14:paraId="136C47C7" w14:textId="3CBBE7E1" w:rsidR="00D70DFA" w:rsidRPr="00BC296D" w:rsidRDefault="00A95495" w:rsidP="00D70DFA">
            <w:pPr>
              <w:pStyle w:val="CommentText"/>
              <w:keepLines/>
              <w:spacing w:line="210" w:lineRule="exact"/>
              <w:jc w:val="right"/>
              <w:rPr>
                <w:rFonts w:ascii="Arial" w:hAnsi="Arial" w:cs="Arial"/>
                <w:iCs/>
                <w:color w:val="000000" w:themeColor="text1"/>
                <w:sz w:val="19"/>
                <w:szCs w:val="19"/>
                <w:lang w:val="hr-HR"/>
              </w:rPr>
            </w:pPr>
            <w:r>
              <w:rPr>
                <w:rFonts w:ascii="Arial" w:hAnsi="Arial" w:cs="Arial"/>
                <w:iCs/>
                <w:color w:val="000000" w:themeColor="text1"/>
                <w:sz w:val="19"/>
                <w:szCs w:val="19"/>
                <w:lang w:val="hr-HR"/>
              </w:rPr>
              <w:t>(</w:t>
            </w:r>
            <w:r w:rsidRPr="00A95495">
              <w:rPr>
                <w:rFonts w:ascii="Arial" w:hAnsi="Arial" w:cs="Arial"/>
                <w:iCs/>
                <w:color w:val="000000" w:themeColor="text1"/>
                <w:sz w:val="19"/>
                <w:szCs w:val="19"/>
                <w:lang w:val="hr-HR"/>
              </w:rPr>
              <w:t>714</w:t>
            </w:r>
            <w:r>
              <w:rPr>
                <w:rFonts w:ascii="Arial" w:hAnsi="Arial" w:cs="Arial"/>
                <w:iCs/>
                <w:color w:val="000000" w:themeColor="text1"/>
                <w:sz w:val="19"/>
                <w:szCs w:val="19"/>
                <w:lang w:val="hr-HR"/>
              </w:rPr>
              <w:t>)</w:t>
            </w:r>
          </w:p>
        </w:tc>
        <w:tc>
          <w:tcPr>
            <w:tcW w:w="1252" w:type="dxa"/>
            <w:tcBorders>
              <w:top w:val="nil"/>
              <w:left w:val="nil"/>
              <w:bottom w:val="nil"/>
              <w:right w:val="nil"/>
            </w:tcBorders>
            <w:shd w:val="clear" w:color="auto" w:fill="auto"/>
            <w:vAlign w:val="bottom"/>
          </w:tcPr>
          <w:p w14:paraId="3C0A611B" w14:textId="538426F6" w:rsidR="00D70DFA" w:rsidRPr="002809CF" w:rsidRDefault="00D70DFA" w:rsidP="00D70DFA">
            <w:pPr>
              <w:pStyle w:val="CommentText"/>
              <w:keepLines/>
              <w:spacing w:line="210" w:lineRule="exact"/>
              <w:jc w:val="right"/>
              <w:rPr>
                <w:rFonts w:ascii="Arial" w:hAnsi="Arial" w:cs="Arial"/>
                <w:iCs/>
                <w:color w:val="000000" w:themeColor="text1"/>
                <w:sz w:val="19"/>
                <w:szCs w:val="19"/>
                <w:lang w:val="hr-HR"/>
              </w:rPr>
            </w:pPr>
            <w:r w:rsidRPr="00F959D0">
              <w:rPr>
                <w:rFonts w:ascii="Arial" w:hAnsi="Arial" w:cs="Arial"/>
                <w:iCs/>
                <w:color w:val="000000" w:themeColor="text1"/>
                <w:sz w:val="19"/>
                <w:szCs w:val="19"/>
                <w:lang w:val="hr-HR"/>
              </w:rPr>
              <w:t xml:space="preserve"> (5.266)</w:t>
            </w:r>
          </w:p>
        </w:tc>
      </w:tr>
      <w:tr w:rsidR="00D70DFA" w:rsidRPr="00201455" w14:paraId="067ACAE2" w14:textId="77777777" w:rsidTr="00F959D0">
        <w:tc>
          <w:tcPr>
            <w:tcW w:w="7515" w:type="dxa"/>
          </w:tcPr>
          <w:p w14:paraId="1B8094B7" w14:textId="77777777" w:rsidR="00D70DFA" w:rsidRPr="004B4498" w:rsidRDefault="00D70DFA" w:rsidP="00D70DFA">
            <w:pPr>
              <w:pStyle w:val="TT"/>
              <w:keepLines/>
              <w:spacing w:line="210" w:lineRule="exact"/>
              <w:rPr>
                <w:rFonts w:cs="Arial"/>
                <w:i/>
                <w:iCs/>
                <w:color w:val="000000" w:themeColor="text1"/>
                <w:szCs w:val="19"/>
                <w:lang w:val="hr-HR"/>
              </w:rPr>
            </w:pPr>
            <w:bookmarkStart w:id="180" w:name="_Toc67326786"/>
            <w:r w:rsidRPr="004B4498">
              <w:rPr>
                <w:rFonts w:cs="Arial"/>
                <w:iCs/>
                <w:color w:val="000000" w:themeColor="text1"/>
                <w:szCs w:val="19"/>
                <w:lang w:val="hr-HR"/>
              </w:rPr>
              <w:t>Odgođene naknade</w:t>
            </w:r>
            <w:bookmarkEnd w:id="180"/>
          </w:p>
        </w:tc>
        <w:tc>
          <w:tcPr>
            <w:tcW w:w="1252" w:type="dxa"/>
            <w:tcBorders>
              <w:top w:val="nil"/>
              <w:left w:val="nil"/>
              <w:bottom w:val="nil"/>
              <w:right w:val="nil"/>
            </w:tcBorders>
            <w:shd w:val="clear" w:color="auto" w:fill="auto"/>
            <w:vAlign w:val="bottom"/>
          </w:tcPr>
          <w:p w14:paraId="2ED603BA" w14:textId="47F9A0FC" w:rsidR="00D70DFA" w:rsidRPr="00BC296D" w:rsidRDefault="00A95495" w:rsidP="00D70DFA">
            <w:pPr>
              <w:pStyle w:val="CommentText"/>
              <w:keepLines/>
              <w:spacing w:line="210" w:lineRule="exact"/>
              <w:jc w:val="right"/>
              <w:rPr>
                <w:rFonts w:ascii="Arial" w:hAnsi="Arial" w:cs="Arial"/>
                <w:iCs/>
                <w:color w:val="000000" w:themeColor="text1"/>
                <w:sz w:val="19"/>
                <w:szCs w:val="19"/>
                <w:lang w:val="hr-HR"/>
              </w:rPr>
            </w:pPr>
            <w:r w:rsidRPr="00A95495">
              <w:rPr>
                <w:rFonts w:ascii="Arial" w:hAnsi="Arial" w:cs="Arial"/>
                <w:iCs/>
                <w:color w:val="000000" w:themeColor="text1"/>
                <w:sz w:val="19"/>
                <w:szCs w:val="19"/>
                <w:lang w:val="hr-HR"/>
              </w:rPr>
              <w:t>5.233</w:t>
            </w:r>
          </w:p>
        </w:tc>
        <w:tc>
          <w:tcPr>
            <w:tcW w:w="1252" w:type="dxa"/>
            <w:tcBorders>
              <w:top w:val="nil"/>
              <w:left w:val="nil"/>
              <w:bottom w:val="nil"/>
              <w:right w:val="nil"/>
            </w:tcBorders>
            <w:shd w:val="clear" w:color="auto" w:fill="auto"/>
            <w:vAlign w:val="bottom"/>
          </w:tcPr>
          <w:p w14:paraId="6359C8D7" w14:textId="58A584DE" w:rsidR="00D70DFA" w:rsidRPr="002809CF" w:rsidRDefault="00D70DFA" w:rsidP="00D70DFA">
            <w:pPr>
              <w:pStyle w:val="CommentText"/>
              <w:keepLines/>
              <w:spacing w:line="210" w:lineRule="exact"/>
              <w:jc w:val="right"/>
              <w:rPr>
                <w:rFonts w:ascii="Arial" w:hAnsi="Arial" w:cs="Arial"/>
                <w:color w:val="000000" w:themeColor="text1"/>
                <w:sz w:val="19"/>
                <w:szCs w:val="19"/>
                <w:lang w:val="hr-HR"/>
              </w:rPr>
            </w:pPr>
            <w:r w:rsidRPr="00F959D0">
              <w:rPr>
                <w:rFonts w:ascii="Arial" w:hAnsi="Arial" w:cs="Arial"/>
                <w:iCs/>
                <w:color w:val="000000" w:themeColor="text1"/>
                <w:sz w:val="19"/>
                <w:szCs w:val="19"/>
                <w:lang w:val="hr-HR"/>
              </w:rPr>
              <w:t xml:space="preserve"> (159)</w:t>
            </w:r>
          </w:p>
        </w:tc>
      </w:tr>
      <w:tr w:rsidR="00D70DFA" w:rsidRPr="00201455" w14:paraId="41DF73F5" w14:textId="77777777" w:rsidTr="009F04F3">
        <w:tc>
          <w:tcPr>
            <w:tcW w:w="7515" w:type="dxa"/>
          </w:tcPr>
          <w:p w14:paraId="61D50295" w14:textId="03ED09C9" w:rsidR="00D70DFA" w:rsidRPr="009D3042" w:rsidRDefault="00D70DFA" w:rsidP="00D70DFA">
            <w:pPr>
              <w:pStyle w:val="TT"/>
              <w:keepLines/>
              <w:spacing w:line="210" w:lineRule="exact"/>
              <w:rPr>
                <w:rFonts w:cs="Arial"/>
                <w:iCs/>
                <w:color w:val="000000" w:themeColor="text1"/>
                <w:szCs w:val="19"/>
                <w:lang w:val="hr-HR"/>
              </w:rPr>
            </w:pPr>
            <w:bookmarkStart w:id="181" w:name="_Toc67326787"/>
            <w:r w:rsidRPr="009D3042">
              <w:rPr>
                <w:rFonts w:cs="Arial"/>
                <w:iCs/>
                <w:color w:val="000000" w:themeColor="text1"/>
                <w:szCs w:val="19"/>
                <w:lang w:val="hr-HR"/>
              </w:rPr>
              <w:t xml:space="preserve">Neto </w:t>
            </w:r>
            <w:r>
              <w:rPr>
                <w:rFonts w:cs="Arial"/>
                <w:iCs/>
                <w:color w:val="000000" w:themeColor="text1"/>
                <w:szCs w:val="19"/>
                <w:lang w:val="hr-HR"/>
              </w:rPr>
              <w:t>(</w:t>
            </w:r>
            <w:r w:rsidRPr="009D3042">
              <w:rPr>
                <w:rFonts w:cs="Arial"/>
                <w:iCs/>
                <w:color w:val="000000" w:themeColor="text1"/>
                <w:szCs w:val="19"/>
                <w:lang w:val="hr-HR"/>
              </w:rPr>
              <w:t>gubitak</w:t>
            </w:r>
            <w:r>
              <w:rPr>
                <w:rFonts w:cs="Arial"/>
                <w:iCs/>
                <w:color w:val="000000" w:themeColor="text1"/>
                <w:szCs w:val="19"/>
                <w:lang w:val="hr-HR"/>
              </w:rPr>
              <w:t>)/</w:t>
            </w:r>
            <w:r w:rsidRPr="009D3042">
              <w:rPr>
                <w:rFonts w:cs="Arial"/>
                <w:iCs/>
                <w:color w:val="000000" w:themeColor="text1"/>
                <w:szCs w:val="19"/>
                <w:lang w:val="hr-HR"/>
              </w:rPr>
              <w:t>dobit</w:t>
            </w:r>
            <w:r>
              <w:rPr>
                <w:rFonts w:cs="Arial"/>
                <w:iCs/>
                <w:color w:val="000000" w:themeColor="text1"/>
                <w:szCs w:val="19"/>
                <w:lang w:val="hr-HR"/>
              </w:rPr>
              <w:t xml:space="preserve"> </w:t>
            </w:r>
            <w:r w:rsidRPr="009D3042">
              <w:rPr>
                <w:rFonts w:cs="Arial"/>
                <w:iCs/>
                <w:color w:val="000000" w:themeColor="text1"/>
                <w:szCs w:val="19"/>
                <w:lang w:val="hr-HR"/>
              </w:rPr>
              <w:t>od trgovanja derivativnim financijskim instrumentima</w:t>
            </w:r>
            <w:bookmarkEnd w:id="181"/>
          </w:p>
        </w:tc>
        <w:tc>
          <w:tcPr>
            <w:tcW w:w="1252" w:type="dxa"/>
          </w:tcPr>
          <w:p w14:paraId="43D0EDE3" w14:textId="780EADEA" w:rsidR="00D70DFA" w:rsidRPr="004B4498" w:rsidRDefault="00A95495" w:rsidP="00D70DFA">
            <w:pPr>
              <w:pStyle w:val="CommentText"/>
              <w:keepLines/>
              <w:spacing w:line="210" w:lineRule="exact"/>
              <w:jc w:val="right"/>
              <w:rPr>
                <w:rFonts w:ascii="Arial" w:hAnsi="Arial" w:cs="Arial"/>
                <w:color w:val="000000" w:themeColor="text1"/>
                <w:sz w:val="19"/>
                <w:szCs w:val="19"/>
                <w:lang w:val="hr-HR"/>
              </w:rPr>
            </w:pPr>
            <w:r w:rsidRPr="00A95495">
              <w:rPr>
                <w:rFonts w:ascii="Arial" w:hAnsi="Arial" w:cs="Arial"/>
                <w:color w:val="000000" w:themeColor="text1"/>
                <w:sz w:val="19"/>
                <w:szCs w:val="19"/>
                <w:lang w:val="hr-HR"/>
              </w:rPr>
              <w:t>390</w:t>
            </w:r>
          </w:p>
        </w:tc>
        <w:tc>
          <w:tcPr>
            <w:tcW w:w="1252" w:type="dxa"/>
          </w:tcPr>
          <w:p w14:paraId="4142FC8D" w14:textId="1C163313" w:rsidR="00D70DFA" w:rsidRPr="002809CF" w:rsidRDefault="00D70DFA" w:rsidP="00D70DFA">
            <w:pPr>
              <w:pStyle w:val="CommentText"/>
              <w:keepLines/>
              <w:spacing w:line="210" w:lineRule="exact"/>
              <w:jc w:val="right"/>
              <w:rPr>
                <w:rFonts w:ascii="Arial" w:hAnsi="Arial" w:cs="Arial"/>
                <w:color w:val="000000" w:themeColor="text1"/>
                <w:sz w:val="19"/>
                <w:szCs w:val="19"/>
                <w:lang w:val="hr-HR"/>
              </w:rPr>
            </w:pPr>
            <w:r w:rsidRPr="00D11127">
              <w:rPr>
                <w:rFonts w:ascii="Arial" w:hAnsi="Arial" w:cs="Arial"/>
                <w:color w:val="000000" w:themeColor="text1"/>
                <w:sz w:val="19"/>
                <w:szCs w:val="19"/>
                <w:lang w:val="hr-HR"/>
              </w:rPr>
              <w:t>(66)</w:t>
            </w:r>
          </w:p>
        </w:tc>
      </w:tr>
      <w:tr w:rsidR="00D70DFA" w:rsidRPr="00201455" w14:paraId="0C949CAA" w14:textId="77777777" w:rsidTr="009F04F3">
        <w:tc>
          <w:tcPr>
            <w:tcW w:w="7515" w:type="dxa"/>
          </w:tcPr>
          <w:p w14:paraId="2FC5ED5C" w14:textId="77777777" w:rsidR="00D70DFA" w:rsidRPr="004B4498" w:rsidRDefault="00D70DFA" w:rsidP="00D70DFA">
            <w:pPr>
              <w:pStyle w:val="TT"/>
              <w:keepLines/>
              <w:spacing w:line="210" w:lineRule="exact"/>
              <w:rPr>
                <w:rFonts w:cs="Arial"/>
                <w:iCs/>
                <w:color w:val="000000" w:themeColor="text1"/>
                <w:szCs w:val="19"/>
                <w:lang w:val="hr-HR"/>
              </w:rPr>
            </w:pPr>
            <w:bookmarkStart w:id="182" w:name="_Toc67326788"/>
            <w:r w:rsidRPr="004B4498">
              <w:rPr>
                <w:rFonts w:cs="Arial"/>
                <w:iCs/>
                <w:color w:val="000000" w:themeColor="text1"/>
                <w:szCs w:val="19"/>
                <w:lang w:val="hr-HR"/>
              </w:rPr>
              <w:t>Ostale promjene po imovini po fer vrijednosti</w:t>
            </w:r>
            <w:bookmarkEnd w:id="182"/>
          </w:p>
        </w:tc>
        <w:tc>
          <w:tcPr>
            <w:tcW w:w="1252" w:type="dxa"/>
          </w:tcPr>
          <w:p w14:paraId="572FB12C" w14:textId="414B86E3" w:rsidR="00D70DFA" w:rsidRPr="004B4498" w:rsidRDefault="00A95495" w:rsidP="00D70DFA">
            <w:pPr>
              <w:pStyle w:val="CommentText"/>
              <w:keepLines/>
              <w:spacing w:line="210" w:lineRule="exact"/>
              <w:jc w:val="right"/>
              <w:rPr>
                <w:rFonts w:ascii="Arial" w:hAnsi="Arial" w:cs="Arial"/>
                <w:color w:val="000000" w:themeColor="text1"/>
                <w:sz w:val="19"/>
                <w:szCs w:val="19"/>
                <w:lang w:val="hr-HR"/>
              </w:rPr>
            </w:pPr>
            <w:r w:rsidRPr="00A95495">
              <w:rPr>
                <w:rFonts w:ascii="Arial" w:hAnsi="Arial" w:cs="Arial"/>
                <w:color w:val="000000" w:themeColor="text1"/>
                <w:sz w:val="19"/>
                <w:szCs w:val="19"/>
                <w:lang w:val="hr-HR"/>
              </w:rPr>
              <w:t>787</w:t>
            </w:r>
          </w:p>
        </w:tc>
        <w:tc>
          <w:tcPr>
            <w:tcW w:w="1252" w:type="dxa"/>
          </w:tcPr>
          <w:p w14:paraId="5BACBB27" w14:textId="4066F654" w:rsidR="00D70DFA" w:rsidRPr="002809CF" w:rsidRDefault="00D70DFA" w:rsidP="00D70DFA">
            <w:pPr>
              <w:pStyle w:val="CommentText"/>
              <w:keepLines/>
              <w:spacing w:line="21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r w:rsidRPr="00456C07">
              <w:rPr>
                <w:rFonts w:ascii="Arial" w:hAnsi="Arial" w:cs="Arial"/>
                <w:color w:val="000000" w:themeColor="text1"/>
                <w:sz w:val="19"/>
                <w:szCs w:val="19"/>
                <w:lang w:val="hr-HR"/>
              </w:rPr>
              <w:t>30.076</w:t>
            </w:r>
            <w:r>
              <w:rPr>
                <w:rFonts w:ascii="Arial" w:hAnsi="Arial" w:cs="Arial"/>
                <w:color w:val="000000" w:themeColor="text1"/>
                <w:sz w:val="19"/>
                <w:szCs w:val="19"/>
                <w:lang w:val="hr-HR"/>
              </w:rPr>
              <w:t>)</w:t>
            </w:r>
          </w:p>
        </w:tc>
      </w:tr>
      <w:tr w:rsidR="00D70DFA" w:rsidRPr="00201455" w14:paraId="0342C3EF" w14:textId="77777777" w:rsidTr="00776C26">
        <w:tc>
          <w:tcPr>
            <w:tcW w:w="7515" w:type="dxa"/>
          </w:tcPr>
          <w:p w14:paraId="3C4AE2E6" w14:textId="6385CE8D" w:rsidR="00D70DFA" w:rsidRPr="004B4498" w:rsidRDefault="00D70DFA" w:rsidP="00D70DFA">
            <w:pPr>
              <w:pStyle w:val="TT"/>
              <w:keepLines/>
              <w:spacing w:line="210" w:lineRule="exact"/>
              <w:rPr>
                <w:rFonts w:cs="Arial"/>
                <w:i/>
                <w:iCs/>
                <w:color w:val="000000" w:themeColor="text1"/>
                <w:szCs w:val="19"/>
                <w:lang w:val="hr-HR"/>
              </w:rPr>
            </w:pPr>
            <w:bookmarkStart w:id="183" w:name="_Toc67326789"/>
            <w:r w:rsidRPr="004B4498">
              <w:rPr>
                <w:rFonts w:cs="Arial"/>
                <w:i/>
                <w:iCs/>
                <w:color w:val="000000" w:themeColor="text1"/>
                <w:szCs w:val="19"/>
                <w:lang w:val="hr-HR"/>
              </w:rPr>
              <w:t>Dobitak/(gubitak) iz poslovnih aktivnosti prije promjena radnog kapitala</w:t>
            </w:r>
            <w:bookmarkEnd w:id="183"/>
          </w:p>
        </w:tc>
        <w:tc>
          <w:tcPr>
            <w:tcW w:w="1252" w:type="dxa"/>
            <w:vAlign w:val="bottom"/>
          </w:tcPr>
          <w:p w14:paraId="1FEF73CA" w14:textId="601A91BF" w:rsidR="00D70DFA" w:rsidRPr="004B4498" w:rsidRDefault="00A95495" w:rsidP="00D70DFA">
            <w:pPr>
              <w:pStyle w:val="CommentText"/>
              <w:keepLines/>
              <w:spacing w:line="210" w:lineRule="exact"/>
              <w:jc w:val="right"/>
              <w:rPr>
                <w:rFonts w:ascii="Arial" w:hAnsi="Arial" w:cs="Arial"/>
                <w:i/>
                <w:iCs/>
                <w:color w:val="000000" w:themeColor="text1"/>
                <w:sz w:val="19"/>
                <w:szCs w:val="19"/>
                <w:lang w:val="hr-HR"/>
              </w:rPr>
            </w:pPr>
            <w:r w:rsidRPr="00A95495">
              <w:rPr>
                <w:rFonts w:ascii="Arial" w:hAnsi="Arial" w:cs="Arial"/>
                <w:i/>
                <w:iCs/>
                <w:color w:val="000000" w:themeColor="text1"/>
                <w:sz w:val="19"/>
                <w:szCs w:val="19"/>
                <w:lang w:val="hr-HR"/>
              </w:rPr>
              <w:t>60.120</w:t>
            </w:r>
          </w:p>
        </w:tc>
        <w:tc>
          <w:tcPr>
            <w:tcW w:w="1252" w:type="dxa"/>
            <w:vAlign w:val="bottom"/>
          </w:tcPr>
          <w:p w14:paraId="4039C4E1" w14:textId="5733F8D3" w:rsidR="00D70DFA" w:rsidRPr="002809CF" w:rsidRDefault="00D70DFA" w:rsidP="00D70DFA">
            <w:pPr>
              <w:pStyle w:val="CommentText"/>
              <w:keepLines/>
              <w:spacing w:line="210" w:lineRule="exact"/>
              <w:jc w:val="right"/>
              <w:rPr>
                <w:rFonts w:ascii="Arial" w:hAnsi="Arial" w:cs="Arial"/>
                <w:i/>
                <w:color w:val="000000" w:themeColor="text1"/>
                <w:sz w:val="19"/>
                <w:szCs w:val="19"/>
                <w:lang w:val="hr-HR"/>
              </w:rPr>
            </w:pPr>
            <w:r w:rsidRPr="00356332">
              <w:rPr>
                <w:rFonts w:ascii="Arial" w:hAnsi="Arial" w:cs="Arial"/>
                <w:i/>
                <w:iCs/>
                <w:color w:val="000000" w:themeColor="text1"/>
                <w:sz w:val="19"/>
                <w:szCs w:val="19"/>
                <w:lang w:val="hr-HR"/>
              </w:rPr>
              <w:t>13.17</w:t>
            </w:r>
            <w:r>
              <w:rPr>
                <w:rFonts w:ascii="Arial" w:hAnsi="Arial" w:cs="Arial"/>
                <w:i/>
                <w:iCs/>
                <w:color w:val="000000" w:themeColor="text1"/>
                <w:sz w:val="19"/>
                <w:szCs w:val="19"/>
                <w:lang w:val="hr-HR"/>
              </w:rPr>
              <w:t>9</w:t>
            </w:r>
          </w:p>
        </w:tc>
      </w:tr>
      <w:tr w:rsidR="00D70DFA" w:rsidRPr="00201455" w14:paraId="75761EB4" w14:textId="77777777" w:rsidTr="00776C26">
        <w:tc>
          <w:tcPr>
            <w:tcW w:w="7515" w:type="dxa"/>
          </w:tcPr>
          <w:p w14:paraId="33635349" w14:textId="77777777" w:rsidR="00D70DFA" w:rsidRPr="004B4498" w:rsidRDefault="00D70DFA" w:rsidP="00D70DFA">
            <w:pPr>
              <w:pStyle w:val="TT"/>
              <w:keepLines/>
              <w:spacing w:line="210" w:lineRule="exact"/>
              <w:rPr>
                <w:rFonts w:cs="Arial"/>
                <w:i/>
                <w:iCs/>
                <w:color w:val="000000" w:themeColor="text1"/>
                <w:szCs w:val="19"/>
                <w:lang w:val="hr-HR"/>
              </w:rPr>
            </w:pPr>
            <w:bookmarkStart w:id="184" w:name="_Toc67326790"/>
            <w:r w:rsidRPr="004B4498">
              <w:rPr>
                <w:rFonts w:cs="Arial"/>
                <w:i/>
                <w:iCs/>
                <w:color w:val="000000" w:themeColor="text1"/>
                <w:szCs w:val="19"/>
                <w:lang w:val="hr-HR"/>
              </w:rPr>
              <w:t>Promjene u poslovnim sredstvima i izvorima:</w:t>
            </w:r>
            <w:bookmarkEnd w:id="184"/>
          </w:p>
        </w:tc>
        <w:tc>
          <w:tcPr>
            <w:tcW w:w="1252" w:type="dxa"/>
            <w:vAlign w:val="bottom"/>
          </w:tcPr>
          <w:p w14:paraId="047ED87D" w14:textId="77777777" w:rsidR="00D70DFA" w:rsidRPr="004B4498" w:rsidRDefault="00D70DFA" w:rsidP="00D70DFA">
            <w:pPr>
              <w:pStyle w:val="CommentText"/>
              <w:keepLines/>
              <w:spacing w:line="210" w:lineRule="exact"/>
              <w:jc w:val="right"/>
              <w:rPr>
                <w:rFonts w:ascii="Arial" w:hAnsi="Arial" w:cs="Arial"/>
                <w:i/>
                <w:color w:val="000000" w:themeColor="text1"/>
                <w:sz w:val="19"/>
                <w:szCs w:val="19"/>
                <w:lang w:val="hr-HR"/>
              </w:rPr>
            </w:pPr>
          </w:p>
        </w:tc>
        <w:tc>
          <w:tcPr>
            <w:tcW w:w="1252" w:type="dxa"/>
            <w:vAlign w:val="bottom"/>
          </w:tcPr>
          <w:p w14:paraId="1143EA09" w14:textId="77777777" w:rsidR="00D70DFA" w:rsidRPr="002809CF" w:rsidRDefault="00D70DFA" w:rsidP="00D70DFA">
            <w:pPr>
              <w:pStyle w:val="CommentText"/>
              <w:keepLines/>
              <w:spacing w:line="210" w:lineRule="exact"/>
              <w:jc w:val="right"/>
              <w:rPr>
                <w:rFonts w:ascii="Arial" w:hAnsi="Arial" w:cs="Arial"/>
                <w:i/>
                <w:color w:val="000000" w:themeColor="text1"/>
                <w:sz w:val="19"/>
                <w:szCs w:val="19"/>
                <w:lang w:val="hr-HR"/>
              </w:rPr>
            </w:pPr>
          </w:p>
        </w:tc>
      </w:tr>
      <w:tr w:rsidR="00D70DFA" w:rsidRPr="00201455" w14:paraId="171ECD1F" w14:textId="77777777" w:rsidTr="00776C26">
        <w:trPr>
          <w:trHeight w:val="143"/>
        </w:trPr>
        <w:tc>
          <w:tcPr>
            <w:tcW w:w="7515" w:type="dxa"/>
            <w:vAlign w:val="bottom"/>
          </w:tcPr>
          <w:p w14:paraId="4F84CB83" w14:textId="0B87E67D" w:rsidR="00D70DFA" w:rsidRPr="008D40EA" w:rsidRDefault="00D70DFA" w:rsidP="00D70DFA">
            <w:pPr>
              <w:pStyle w:val="TT"/>
              <w:keepLines/>
              <w:spacing w:line="210" w:lineRule="exact"/>
              <w:rPr>
                <w:rFonts w:cs="Arial"/>
                <w:color w:val="000000" w:themeColor="text1"/>
                <w:szCs w:val="19"/>
                <w:lang w:val="hr-HR"/>
              </w:rPr>
            </w:pPr>
            <w:bookmarkStart w:id="185" w:name="_Toc67326791"/>
            <w:r w:rsidRPr="008D40EA">
              <w:rPr>
                <w:rFonts w:cs="Arial"/>
                <w:color w:val="000000" w:themeColor="text1"/>
                <w:szCs w:val="19"/>
                <w:lang w:val="hr-HR"/>
              </w:rPr>
              <w:t>Neto (povećanje) depozita kod drugih banaka, prije rezerviranja za očekivane gubitke</w:t>
            </w:r>
            <w:bookmarkEnd w:id="185"/>
          </w:p>
        </w:tc>
        <w:tc>
          <w:tcPr>
            <w:tcW w:w="1252" w:type="dxa"/>
            <w:tcBorders>
              <w:top w:val="nil"/>
              <w:left w:val="nil"/>
              <w:bottom w:val="nil"/>
              <w:right w:val="nil"/>
            </w:tcBorders>
            <w:shd w:val="clear" w:color="auto" w:fill="auto"/>
            <w:vAlign w:val="bottom"/>
          </w:tcPr>
          <w:p w14:paraId="34803EA0" w14:textId="61834426" w:rsidR="00D70DFA" w:rsidRPr="004B4498" w:rsidRDefault="00A95495" w:rsidP="00D70DFA">
            <w:pPr>
              <w:pStyle w:val="CommentText"/>
              <w:keepLines/>
              <w:spacing w:line="21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r w:rsidRPr="00A95495">
              <w:rPr>
                <w:rFonts w:ascii="Arial" w:hAnsi="Arial" w:cs="Arial"/>
                <w:color w:val="000000" w:themeColor="text1"/>
                <w:sz w:val="19"/>
                <w:szCs w:val="19"/>
                <w:lang w:val="hr-HR"/>
              </w:rPr>
              <w:t>22.065</w:t>
            </w:r>
            <w:r>
              <w:rPr>
                <w:rFonts w:ascii="Arial" w:hAnsi="Arial" w:cs="Arial"/>
                <w:color w:val="000000" w:themeColor="text1"/>
                <w:sz w:val="19"/>
                <w:szCs w:val="19"/>
                <w:lang w:val="hr-HR"/>
              </w:rPr>
              <w:t>)</w:t>
            </w:r>
          </w:p>
        </w:tc>
        <w:tc>
          <w:tcPr>
            <w:tcW w:w="1252" w:type="dxa"/>
            <w:tcBorders>
              <w:top w:val="nil"/>
              <w:left w:val="nil"/>
              <w:bottom w:val="nil"/>
              <w:right w:val="nil"/>
            </w:tcBorders>
            <w:shd w:val="clear" w:color="auto" w:fill="auto"/>
            <w:vAlign w:val="bottom"/>
          </w:tcPr>
          <w:p w14:paraId="36EF5864" w14:textId="75FF3546" w:rsidR="00D70DFA" w:rsidRPr="002809CF" w:rsidRDefault="00D70DFA" w:rsidP="00D70DFA">
            <w:pPr>
              <w:pStyle w:val="CommentText"/>
              <w:keepLines/>
              <w:spacing w:line="210" w:lineRule="exact"/>
              <w:jc w:val="right"/>
              <w:rPr>
                <w:rFonts w:ascii="Arial" w:hAnsi="Arial" w:cs="Arial"/>
                <w:color w:val="000000" w:themeColor="text1"/>
                <w:spacing w:val="-3"/>
                <w:sz w:val="19"/>
                <w:szCs w:val="19"/>
                <w:lang w:val="hr-HR"/>
              </w:rPr>
            </w:pPr>
            <w:r w:rsidRPr="00356332">
              <w:rPr>
                <w:rFonts w:ascii="Arial" w:hAnsi="Arial" w:cs="Arial"/>
                <w:color w:val="000000" w:themeColor="text1"/>
                <w:sz w:val="19"/>
                <w:szCs w:val="19"/>
                <w:lang w:val="hr-HR"/>
              </w:rPr>
              <w:t>(67.541)</w:t>
            </w:r>
          </w:p>
        </w:tc>
      </w:tr>
      <w:tr w:rsidR="00D70DFA" w:rsidRPr="00201455" w14:paraId="6B8225A3" w14:textId="77777777" w:rsidTr="00776C26">
        <w:tc>
          <w:tcPr>
            <w:tcW w:w="7515" w:type="dxa"/>
          </w:tcPr>
          <w:p w14:paraId="13AFDB1B" w14:textId="6B80F7EC" w:rsidR="00D70DFA" w:rsidRPr="008D40EA" w:rsidRDefault="00D70DFA" w:rsidP="00D70DFA">
            <w:pPr>
              <w:pStyle w:val="TT"/>
              <w:keepLines/>
              <w:spacing w:line="210" w:lineRule="exact"/>
              <w:rPr>
                <w:rFonts w:cs="Arial"/>
                <w:color w:val="000000" w:themeColor="text1"/>
                <w:szCs w:val="19"/>
                <w:lang w:val="hr-HR"/>
              </w:rPr>
            </w:pPr>
            <w:bookmarkStart w:id="186" w:name="_Toc67326792"/>
            <w:r w:rsidRPr="008D40EA">
              <w:rPr>
                <w:rFonts w:cs="Arial"/>
                <w:color w:val="000000" w:themeColor="text1"/>
                <w:szCs w:val="19"/>
                <w:lang w:val="hr-HR"/>
              </w:rPr>
              <w:t xml:space="preserve">Neto </w:t>
            </w:r>
            <w:r w:rsidR="00A95495" w:rsidRPr="008D40EA">
              <w:rPr>
                <w:rFonts w:cs="Arial"/>
                <w:color w:val="000000" w:themeColor="text1"/>
                <w:szCs w:val="19"/>
                <w:lang w:val="hr-HR"/>
              </w:rPr>
              <w:t>smanjenje</w:t>
            </w:r>
            <w:r w:rsidR="00A95495">
              <w:rPr>
                <w:rFonts w:cs="Arial"/>
                <w:color w:val="000000" w:themeColor="text1"/>
                <w:szCs w:val="19"/>
                <w:lang w:val="hr-HR"/>
              </w:rPr>
              <w:t>/</w:t>
            </w:r>
            <w:r>
              <w:rPr>
                <w:rFonts w:cs="Arial"/>
                <w:color w:val="000000" w:themeColor="text1"/>
                <w:szCs w:val="19"/>
                <w:lang w:val="hr-HR"/>
              </w:rPr>
              <w:t>(povećanje)</w:t>
            </w:r>
            <w:r w:rsidRPr="008D40EA">
              <w:rPr>
                <w:rFonts w:cs="Arial"/>
                <w:color w:val="000000" w:themeColor="text1"/>
                <w:szCs w:val="19"/>
                <w:lang w:val="hr-HR"/>
              </w:rPr>
              <w:t xml:space="preserve"> kredita financijskim institucijama, prije rezerviranja za očekivane gubitke</w:t>
            </w:r>
            <w:bookmarkEnd w:id="186"/>
          </w:p>
        </w:tc>
        <w:tc>
          <w:tcPr>
            <w:tcW w:w="1252" w:type="dxa"/>
            <w:tcBorders>
              <w:top w:val="nil"/>
              <w:left w:val="nil"/>
              <w:bottom w:val="nil"/>
              <w:right w:val="nil"/>
            </w:tcBorders>
            <w:shd w:val="clear" w:color="auto" w:fill="auto"/>
            <w:vAlign w:val="bottom"/>
          </w:tcPr>
          <w:p w14:paraId="5C75612A" w14:textId="2CF4D09B" w:rsidR="00D70DFA" w:rsidRPr="004B4498" w:rsidRDefault="00A95495" w:rsidP="00D70DFA">
            <w:pPr>
              <w:pStyle w:val="CommentText"/>
              <w:keepLines/>
              <w:spacing w:line="210" w:lineRule="exact"/>
              <w:jc w:val="right"/>
              <w:rPr>
                <w:rFonts w:ascii="Arial" w:hAnsi="Arial" w:cs="Arial"/>
                <w:color w:val="000000" w:themeColor="text1"/>
                <w:sz w:val="19"/>
                <w:szCs w:val="19"/>
                <w:lang w:val="hr-HR"/>
              </w:rPr>
            </w:pPr>
            <w:r w:rsidRPr="00A95495">
              <w:rPr>
                <w:rFonts w:ascii="Arial" w:hAnsi="Arial" w:cs="Arial"/>
                <w:color w:val="000000" w:themeColor="text1"/>
                <w:sz w:val="19"/>
                <w:szCs w:val="19"/>
                <w:lang w:val="hr-HR"/>
              </w:rPr>
              <w:t>20.211</w:t>
            </w:r>
          </w:p>
        </w:tc>
        <w:tc>
          <w:tcPr>
            <w:tcW w:w="1252" w:type="dxa"/>
            <w:tcBorders>
              <w:top w:val="nil"/>
              <w:left w:val="nil"/>
              <w:bottom w:val="nil"/>
              <w:right w:val="nil"/>
            </w:tcBorders>
            <w:shd w:val="clear" w:color="auto" w:fill="auto"/>
            <w:vAlign w:val="bottom"/>
          </w:tcPr>
          <w:p w14:paraId="1E1D779B" w14:textId="07AC3666" w:rsidR="00D70DFA" w:rsidRPr="002809CF" w:rsidRDefault="00D70DFA" w:rsidP="00D70DFA">
            <w:pPr>
              <w:pStyle w:val="CommentText"/>
              <w:keepLines/>
              <w:spacing w:line="210" w:lineRule="exact"/>
              <w:jc w:val="right"/>
              <w:rPr>
                <w:rFonts w:ascii="Arial" w:hAnsi="Arial" w:cs="Arial"/>
                <w:color w:val="000000" w:themeColor="text1"/>
                <w:spacing w:val="-3"/>
                <w:sz w:val="19"/>
                <w:szCs w:val="19"/>
                <w:lang w:val="hr-HR"/>
              </w:rPr>
            </w:pPr>
            <w:r w:rsidRPr="00356332">
              <w:rPr>
                <w:rFonts w:ascii="Arial" w:hAnsi="Arial" w:cs="Arial"/>
                <w:color w:val="000000" w:themeColor="text1"/>
                <w:sz w:val="19"/>
                <w:szCs w:val="19"/>
                <w:lang w:val="hr-HR"/>
              </w:rPr>
              <w:t>(319.205)</w:t>
            </w:r>
          </w:p>
        </w:tc>
      </w:tr>
      <w:tr w:rsidR="00D70DFA" w:rsidRPr="00201455" w14:paraId="0340042C" w14:textId="77777777" w:rsidTr="00776C26">
        <w:tc>
          <w:tcPr>
            <w:tcW w:w="7515" w:type="dxa"/>
          </w:tcPr>
          <w:p w14:paraId="7AEABE1F" w14:textId="5F3556C7" w:rsidR="00D70DFA" w:rsidRPr="004B4498" w:rsidRDefault="00D70DFA" w:rsidP="00D70DFA">
            <w:pPr>
              <w:pStyle w:val="TT"/>
              <w:keepLines/>
              <w:spacing w:line="210" w:lineRule="exact"/>
              <w:rPr>
                <w:rFonts w:cs="Arial"/>
                <w:color w:val="000000" w:themeColor="text1"/>
                <w:szCs w:val="19"/>
                <w:lang w:val="hr-HR"/>
              </w:rPr>
            </w:pPr>
            <w:bookmarkStart w:id="187" w:name="_Toc67326793"/>
            <w:r w:rsidRPr="004B4498">
              <w:rPr>
                <w:rFonts w:cs="Arial"/>
                <w:color w:val="000000" w:themeColor="text1"/>
                <w:szCs w:val="19"/>
                <w:lang w:val="hr-HR"/>
              </w:rPr>
              <w:t xml:space="preserve">Neto </w:t>
            </w:r>
            <w:r w:rsidR="00A95495">
              <w:rPr>
                <w:rFonts w:cs="Arial"/>
                <w:color w:val="000000" w:themeColor="text1"/>
                <w:szCs w:val="19"/>
                <w:lang w:val="hr-HR"/>
              </w:rPr>
              <w:t>smanjenje/</w:t>
            </w:r>
            <w:r>
              <w:rPr>
                <w:rFonts w:cs="Arial"/>
                <w:color w:val="000000" w:themeColor="text1"/>
                <w:szCs w:val="19"/>
                <w:lang w:val="hr-HR"/>
              </w:rPr>
              <w:t>(</w:t>
            </w:r>
            <w:r w:rsidRPr="008D40EA">
              <w:rPr>
                <w:rFonts w:cs="Arial"/>
                <w:color w:val="000000" w:themeColor="text1"/>
                <w:szCs w:val="19"/>
                <w:lang w:val="hr-HR"/>
              </w:rPr>
              <w:t>povećanje</w:t>
            </w:r>
            <w:r>
              <w:rPr>
                <w:rFonts w:cs="Arial"/>
                <w:color w:val="000000" w:themeColor="text1"/>
                <w:szCs w:val="19"/>
                <w:lang w:val="hr-HR"/>
              </w:rPr>
              <w:t>)</w:t>
            </w:r>
            <w:r w:rsidRPr="004B4498">
              <w:rPr>
                <w:rFonts w:cs="Arial"/>
                <w:color w:val="000000" w:themeColor="text1"/>
                <w:szCs w:val="19"/>
                <w:lang w:val="hr-HR"/>
              </w:rPr>
              <w:t xml:space="preserve"> kredita ostalim korisnicima, prije rezerviranja za očekivane gubitke</w:t>
            </w:r>
            <w:bookmarkEnd w:id="187"/>
          </w:p>
        </w:tc>
        <w:tc>
          <w:tcPr>
            <w:tcW w:w="1252" w:type="dxa"/>
            <w:tcBorders>
              <w:top w:val="nil"/>
              <w:left w:val="nil"/>
              <w:bottom w:val="nil"/>
              <w:right w:val="nil"/>
            </w:tcBorders>
            <w:shd w:val="clear" w:color="auto" w:fill="auto"/>
            <w:vAlign w:val="bottom"/>
          </w:tcPr>
          <w:p w14:paraId="1A8C9849" w14:textId="067C8EEB" w:rsidR="00D70DFA" w:rsidRPr="004B4498" w:rsidRDefault="00A95495" w:rsidP="00D70DFA">
            <w:pPr>
              <w:pStyle w:val="CommentText"/>
              <w:keepLines/>
              <w:spacing w:line="210" w:lineRule="exact"/>
              <w:jc w:val="right"/>
              <w:rPr>
                <w:rFonts w:ascii="Arial" w:hAnsi="Arial" w:cs="Arial"/>
                <w:color w:val="000000" w:themeColor="text1"/>
                <w:sz w:val="19"/>
                <w:szCs w:val="19"/>
                <w:lang w:val="hr-HR"/>
              </w:rPr>
            </w:pPr>
            <w:r w:rsidRPr="00A95495">
              <w:rPr>
                <w:rFonts w:ascii="Arial" w:hAnsi="Arial" w:cs="Arial"/>
                <w:color w:val="000000" w:themeColor="text1"/>
                <w:sz w:val="19"/>
                <w:szCs w:val="19"/>
                <w:lang w:val="hr-HR"/>
              </w:rPr>
              <w:t>37.076</w:t>
            </w:r>
          </w:p>
        </w:tc>
        <w:tc>
          <w:tcPr>
            <w:tcW w:w="1252" w:type="dxa"/>
            <w:tcBorders>
              <w:top w:val="nil"/>
              <w:left w:val="nil"/>
              <w:bottom w:val="nil"/>
              <w:right w:val="nil"/>
            </w:tcBorders>
            <w:shd w:val="clear" w:color="auto" w:fill="auto"/>
            <w:vAlign w:val="bottom"/>
          </w:tcPr>
          <w:p w14:paraId="1EBAE716" w14:textId="0F694959" w:rsidR="00D70DFA" w:rsidRPr="002809CF" w:rsidRDefault="00D70DFA" w:rsidP="00D70DFA">
            <w:pPr>
              <w:pStyle w:val="CommentText"/>
              <w:keepLines/>
              <w:spacing w:line="210" w:lineRule="exact"/>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(49.331)</w:t>
            </w:r>
          </w:p>
        </w:tc>
      </w:tr>
      <w:tr w:rsidR="00D70DFA" w:rsidRPr="00201455" w14:paraId="49634AF4" w14:textId="77777777" w:rsidTr="00776C26">
        <w:tc>
          <w:tcPr>
            <w:tcW w:w="7515" w:type="dxa"/>
            <w:vAlign w:val="bottom"/>
          </w:tcPr>
          <w:p w14:paraId="021477C2" w14:textId="619FC456" w:rsidR="00D70DFA" w:rsidRPr="00633CA5" w:rsidRDefault="00D70DFA" w:rsidP="00D70DFA">
            <w:pPr>
              <w:pStyle w:val="TT"/>
              <w:keepLines/>
              <w:spacing w:line="210" w:lineRule="exact"/>
              <w:rPr>
                <w:rFonts w:cs="Arial"/>
                <w:color w:val="000000" w:themeColor="text1"/>
                <w:szCs w:val="19"/>
                <w:lang w:val="hr-HR"/>
              </w:rPr>
            </w:pPr>
            <w:bookmarkStart w:id="188" w:name="_Toc67326795"/>
            <w:r w:rsidRPr="00633CA5">
              <w:rPr>
                <w:rFonts w:cs="Arial"/>
                <w:color w:val="000000" w:themeColor="text1"/>
                <w:szCs w:val="19"/>
                <w:lang w:val="hr-HR"/>
              </w:rPr>
              <w:t>Neto smanjenje</w:t>
            </w:r>
            <w:r>
              <w:rPr>
                <w:rFonts w:cs="Arial"/>
                <w:color w:val="000000" w:themeColor="text1"/>
                <w:szCs w:val="19"/>
                <w:lang w:val="hr-HR"/>
              </w:rPr>
              <w:t xml:space="preserve"> </w:t>
            </w:r>
            <w:r w:rsidRPr="00633CA5">
              <w:rPr>
                <w:rFonts w:cs="Arial"/>
                <w:color w:val="000000" w:themeColor="text1"/>
                <w:szCs w:val="19"/>
                <w:lang w:val="hr-HR"/>
              </w:rPr>
              <w:t>preuzete imovine</w:t>
            </w:r>
            <w:bookmarkEnd w:id="188"/>
            <w:r w:rsidRPr="00633CA5">
              <w:rPr>
                <w:rFonts w:cs="Arial"/>
                <w:color w:val="000000" w:themeColor="text1"/>
                <w:szCs w:val="19"/>
                <w:lang w:val="hr-HR"/>
              </w:rPr>
              <w:t xml:space="preserve"> </w:t>
            </w:r>
          </w:p>
        </w:tc>
        <w:tc>
          <w:tcPr>
            <w:tcW w:w="1252" w:type="dxa"/>
            <w:vAlign w:val="bottom"/>
          </w:tcPr>
          <w:p w14:paraId="6642FE8D" w14:textId="6DDACDF9" w:rsidR="00D70DFA" w:rsidRPr="004B4498" w:rsidRDefault="00A95495" w:rsidP="00D70DFA">
            <w:pPr>
              <w:pStyle w:val="TT"/>
              <w:keepLines/>
              <w:spacing w:line="210" w:lineRule="exact"/>
              <w:jc w:val="right"/>
              <w:rPr>
                <w:rFonts w:cs="Arial"/>
                <w:color w:val="000000" w:themeColor="text1"/>
                <w:szCs w:val="19"/>
                <w:lang w:val="hr-HR"/>
              </w:rPr>
            </w:pPr>
            <w:r w:rsidRPr="00A95495">
              <w:rPr>
                <w:rFonts w:cs="Arial"/>
                <w:color w:val="000000" w:themeColor="text1"/>
                <w:szCs w:val="19"/>
                <w:lang w:val="hr-HR"/>
              </w:rPr>
              <w:t>151</w:t>
            </w:r>
          </w:p>
        </w:tc>
        <w:tc>
          <w:tcPr>
            <w:tcW w:w="1252" w:type="dxa"/>
            <w:vAlign w:val="bottom"/>
          </w:tcPr>
          <w:p w14:paraId="332C6674" w14:textId="1F9A0970" w:rsidR="00D70DFA" w:rsidRPr="002809CF" w:rsidRDefault="00D70DFA" w:rsidP="00D70DFA">
            <w:pPr>
              <w:pStyle w:val="TT"/>
              <w:keepLines/>
              <w:spacing w:line="210" w:lineRule="exact"/>
              <w:jc w:val="right"/>
              <w:rPr>
                <w:rFonts w:cs="Arial"/>
                <w:color w:val="000000" w:themeColor="text1"/>
                <w:szCs w:val="19"/>
                <w:lang w:val="hr-HR"/>
              </w:rPr>
            </w:pPr>
            <w:r w:rsidRPr="00356332">
              <w:rPr>
                <w:rFonts w:cs="Arial"/>
                <w:color w:val="000000" w:themeColor="text1"/>
                <w:szCs w:val="19"/>
                <w:lang w:val="hr-HR"/>
              </w:rPr>
              <w:t>818</w:t>
            </w:r>
          </w:p>
        </w:tc>
      </w:tr>
      <w:tr w:rsidR="00D70DFA" w:rsidRPr="00201455" w14:paraId="1832AD08" w14:textId="77777777" w:rsidTr="00776C26">
        <w:tc>
          <w:tcPr>
            <w:tcW w:w="7515" w:type="dxa"/>
          </w:tcPr>
          <w:p w14:paraId="013F522E" w14:textId="4780A8DC" w:rsidR="00D70DFA" w:rsidRPr="00633CA5" w:rsidRDefault="00D70DFA" w:rsidP="00D70DFA">
            <w:pPr>
              <w:pStyle w:val="TT"/>
              <w:keepLines/>
              <w:spacing w:line="210" w:lineRule="exact"/>
              <w:rPr>
                <w:rFonts w:cs="Arial"/>
                <w:color w:val="000000" w:themeColor="text1"/>
                <w:szCs w:val="19"/>
                <w:lang w:val="hr-HR"/>
              </w:rPr>
            </w:pPr>
            <w:bookmarkStart w:id="189" w:name="_Toc67326798"/>
            <w:r w:rsidRPr="00633CA5">
              <w:rPr>
                <w:rFonts w:cs="Arial"/>
                <w:color w:val="000000" w:themeColor="text1"/>
                <w:szCs w:val="19"/>
                <w:lang w:val="hr-HR"/>
              </w:rPr>
              <w:t xml:space="preserve">Neto </w:t>
            </w:r>
            <w:r w:rsidR="00A95495">
              <w:rPr>
                <w:rFonts w:cs="Arial"/>
                <w:color w:val="000000" w:themeColor="text1"/>
                <w:szCs w:val="19"/>
                <w:lang w:val="hr-HR"/>
              </w:rPr>
              <w:t>smanjenje/</w:t>
            </w:r>
            <w:r>
              <w:rPr>
                <w:rFonts w:cs="Arial"/>
                <w:color w:val="000000" w:themeColor="text1"/>
                <w:szCs w:val="19"/>
                <w:lang w:val="hr-HR"/>
              </w:rPr>
              <w:t>(povećanje)</w:t>
            </w:r>
            <w:r w:rsidRPr="00633CA5">
              <w:rPr>
                <w:rFonts w:cs="Arial"/>
                <w:color w:val="000000" w:themeColor="text1"/>
                <w:szCs w:val="19"/>
                <w:lang w:val="hr-HR"/>
              </w:rPr>
              <w:t xml:space="preserve"> ostale imovine, prije rezerviranja za očekivane gubitke</w:t>
            </w:r>
            <w:bookmarkEnd w:id="189"/>
          </w:p>
        </w:tc>
        <w:tc>
          <w:tcPr>
            <w:tcW w:w="1252" w:type="dxa"/>
            <w:tcBorders>
              <w:top w:val="nil"/>
              <w:left w:val="nil"/>
              <w:bottom w:val="nil"/>
              <w:right w:val="nil"/>
            </w:tcBorders>
            <w:shd w:val="clear" w:color="auto" w:fill="auto"/>
            <w:vAlign w:val="bottom"/>
          </w:tcPr>
          <w:p w14:paraId="75405286" w14:textId="37731B5E" w:rsidR="00D70DFA" w:rsidRPr="004B4498" w:rsidRDefault="00A95495" w:rsidP="00D70DFA">
            <w:pPr>
              <w:pStyle w:val="CommentText"/>
              <w:keepLines/>
              <w:spacing w:line="210" w:lineRule="exact"/>
              <w:jc w:val="right"/>
              <w:rPr>
                <w:rFonts w:ascii="Arial" w:hAnsi="Arial" w:cs="Arial"/>
                <w:color w:val="000000" w:themeColor="text1"/>
                <w:sz w:val="19"/>
                <w:szCs w:val="19"/>
                <w:highlight w:val="yellow"/>
                <w:lang w:val="hr-HR"/>
              </w:rPr>
            </w:pPr>
            <w:r w:rsidRPr="00A95495">
              <w:rPr>
                <w:rFonts w:ascii="Arial" w:hAnsi="Arial" w:cs="Arial"/>
                <w:color w:val="000000" w:themeColor="text1"/>
                <w:sz w:val="19"/>
                <w:szCs w:val="19"/>
                <w:lang w:val="hr-HR"/>
              </w:rPr>
              <w:t>5.282</w:t>
            </w:r>
          </w:p>
        </w:tc>
        <w:tc>
          <w:tcPr>
            <w:tcW w:w="1252" w:type="dxa"/>
            <w:tcBorders>
              <w:top w:val="nil"/>
              <w:left w:val="nil"/>
              <w:bottom w:val="nil"/>
              <w:right w:val="nil"/>
            </w:tcBorders>
            <w:shd w:val="clear" w:color="auto" w:fill="auto"/>
            <w:vAlign w:val="bottom"/>
          </w:tcPr>
          <w:p w14:paraId="3FAAD824" w14:textId="17F79534" w:rsidR="00D70DFA" w:rsidRPr="002809CF" w:rsidRDefault="00D70DFA" w:rsidP="00D70DFA">
            <w:pPr>
              <w:pStyle w:val="CommentText"/>
              <w:keepLines/>
              <w:spacing w:line="210" w:lineRule="exact"/>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(7.841)</w:t>
            </w:r>
          </w:p>
        </w:tc>
      </w:tr>
      <w:tr w:rsidR="00D70DFA" w:rsidRPr="00201455" w14:paraId="394804CB" w14:textId="77777777" w:rsidTr="00776C26">
        <w:tc>
          <w:tcPr>
            <w:tcW w:w="7515" w:type="dxa"/>
          </w:tcPr>
          <w:p w14:paraId="6B24B81D" w14:textId="1C640CD0" w:rsidR="00D70DFA" w:rsidRPr="00633CA5" w:rsidRDefault="00D70DFA" w:rsidP="00D70DFA">
            <w:pPr>
              <w:pStyle w:val="TT"/>
              <w:keepLines/>
              <w:spacing w:line="210" w:lineRule="exact"/>
              <w:rPr>
                <w:rFonts w:cs="Arial"/>
                <w:color w:val="000000" w:themeColor="text1"/>
                <w:szCs w:val="19"/>
                <w:lang w:val="hr-HR"/>
              </w:rPr>
            </w:pPr>
            <w:bookmarkStart w:id="190" w:name="_Toc67326799"/>
            <w:r w:rsidRPr="00633CA5">
              <w:rPr>
                <w:rFonts w:cs="Arial"/>
                <w:color w:val="000000" w:themeColor="text1"/>
                <w:szCs w:val="19"/>
                <w:lang w:val="hr-HR"/>
              </w:rPr>
              <w:t xml:space="preserve">Neto </w:t>
            </w:r>
            <w:r w:rsidR="00A95495">
              <w:rPr>
                <w:rFonts w:cs="Arial"/>
                <w:color w:val="000000" w:themeColor="text1"/>
                <w:szCs w:val="19"/>
                <w:lang w:val="hr-HR"/>
              </w:rPr>
              <w:t>(smanjenje)/</w:t>
            </w:r>
            <w:r w:rsidRPr="00633CA5">
              <w:rPr>
                <w:rFonts w:cs="Arial"/>
                <w:color w:val="000000" w:themeColor="text1"/>
                <w:szCs w:val="19"/>
                <w:lang w:val="hr-HR"/>
              </w:rPr>
              <w:t>povećanje</w:t>
            </w:r>
            <w:r>
              <w:rPr>
                <w:rFonts w:cs="Arial"/>
                <w:color w:val="000000" w:themeColor="text1"/>
                <w:szCs w:val="19"/>
                <w:lang w:val="hr-HR"/>
              </w:rPr>
              <w:t xml:space="preserve"> </w:t>
            </w:r>
            <w:r w:rsidRPr="00633CA5">
              <w:rPr>
                <w:rFonts w:cs="Arial"/>
                <w:color w:val="000000" w:themeColor="text1"/>
                <w:szCs w:val="19"/>
                <w:lang w:val="hr-HR"/>
              </w:rPr>
              <w:t>depozita banaka i trgovačkih društava</w:t>
            </w:r>
            <w:bookmarkEnd w:id="190"/>
          </w:p>
        </w:tc>
        <w:tc>
          <w:tcPr>
            <w:tcW w:w="1252" w:type="dxa"/>
            <w:vAlign w:val="bottom"/>
          </w:tcPr>
          <w:p w14:paraId="7AB810D1" w14:textId="3F511D62" w:rsidR="00D70DFA" w:rsidRPr="004B4498" w:rsidRDefault="00A95495" w:rsidP="00D70DFA">
            <w:pPr>
              <w:pStyle w:val="CommentText"/>
              <w:keepLines/>
              <w:spacing w:line="21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r w:rsidRPr="00A95495">
              <w:rPr>
                <w:rFonts w:ascii="Arial" w:hAnsi="Arial" w:cs="Arial"/>
                <w:color w:val="000000" w:themeColor="text1"/>
                <w:sz w:val="19"/>
                <w:szCs w:val="19"/>
                <w:lang w:val="hr-HR"/>
              </w:rPr>
              <w:t>99.313</w:t>
            </w:r>
            <w:r>
              <w:rPr>
                <w:rFonts w:ascii="Arial" w:hAnsi="Arial" w:cs="Arial"/>
                <w:color w:val="000000" w:themeColor="text1"/>
                <w:sz w:val="19"/>
                <w:szCs w:val="19"/>
                <w:lang w:val="hr-HR"/>
              </w:rPr>
              <w:t>)</w:t>
            </w:r>
          </w:p>
        </w:tc>
        <w:tc>
          <w:tcPr>
            <w:tcW w:w="1252" w:type="dxa"/>
            <w:vAlign w:val="bottom"/>
          </w:tcPr>
          <w:p w14:paraId="026A0B81" w14:textId="446E8ABF" w:rsidR="00D70DFA" w:rsidRPr="002809CF" w:rsidRDefault="00D70DFA" w:rsidP="00D70DFA">
            <w:pPr>
              <w:pStyle w:val="CommentText"/>
              <w:keepLines/>
              <w:spacing w:line="210" w:lineRule="exact"/>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58.806</w:t>
            </w:r>
          </w:p>
        </w:tc>
      </w:tr>
      <w:tr w:rsidR="00D70DFA" w:rsidRPr="00201455" w14:paraId="7A8AAF9C" w14:textId="77777777" w:rsidTr="00776C26">
        <w:tc>
          <w:tcPr>
            <w:tcW w:w="7515" w:type="dxa"/>
          </w:tcPr>
          <w:p w14:paraId="1AECAAAE" w14:textId="2927182C" w:rsidR="00D70DFA" w:rsidRPr="00633CA5" w:rsidRDefault="00D70DFA" w:rsidP="00D70DFA">
            <w:pPr>
              <w:pStyle w:val="TT"/>
              <w:keepLines/>
              <w:spacing w:line="210" w:lineRule="exact"/>
              <w:rPr>
                <w:rFonts w:cs="Arial"/>
                <w:color w:val="000000" w:themeColor="text1"/>
                <w:spacing w:val="-2"/>
                <w:szCs w:val="19"/>
                <w:lang w:val="hr-HR"/>
              </w:rPr>
            </w:pPr>
            <w:bookmarkStart w:id="191" w:name="_Toc67326800"/>
            <w:r w:rsidRPr="00633CA5">
              <w:rPr>
                <w:rFonts w:cs="Arial"/>
                <w:color w:val="000000" w:themeColor="text1"/>
                <w:spacing w:val="-2"/>
                <w:szCs w:val="19"/>
                <w:lang w:val="hr-HR"/>
              </w:rPr>
              <w:t xml:space="preserve">Neto </w:t>
            </w:r>
            <w:r w:rsidR="00A95495">
              <w:rPr>
                <w:rFonts w:cs="Arial"/>
                <w:color w:val="000000" w:themeColor="text1"/>
                <w:szCs w:val="19"/>
                <w:lang w:val="hr-HR"/>
              </w:rPr>
              <w:t>(smanjenje)/</w:t>
            </w:r>
            <w:r w:rsidRPr="00633CA5">
              <w:rPr>
                <w:rFonts w:cs="Arial"/>
                <w:color w:val="000000" w:themeColor="text1"/>
                <w:spacing w:val="-2"/>
                <w:szCs w:val="19"/>
                <w:lang w:val="hr-HR"/>
              </w:rPr>
              <w:t>povećanje ostalih obveza, prije rezerviranja</w:t>
            </w:r>
            <w:bookmarkEnd w:id="191"/>
          </w:p>
        </w:tc>
        <w:tc>
          <w:tcPr>
            <w:tcW w:w="1252" w:type="dxa"/>
            <w:tcBorders>
              <w:top w:val="nil"/>
              <w:left w:val="nil"/>
              <w:bottom w:val="nil"/>
              <w:right w:val="nil"/>
            </w:tcBorders>
            <w:shd w:val="clear" w:color="auto" w:fill="auto"/>
            <w:vAlign w:val="bottom"/>
          </w:tcPr>
          <w:p w14:paraId="045C91E8" w14:textId="5B8F52AD" w:rsidR="00D70DFA" w:rsidRPr="004B4498" w:rsidRDefault="00A95495" w:rsidP="00D70DFA">
            <w:pPr>
              <w:pStyle w:val="CommentText"/>
              <w:keepLines/>
              <w:spacing w:line="21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r w:rsidRPr="00A95495">
              <w:rPr>
                <w:rFonts w:ascii="Arial" w:hAnsi="Arial" w:cs="Arial"/>
                <w:color w:val="000000" w:themeColor="text1"/>
                <w:sz w:val="19"/>
                <w:szCs w:val="19"/>
                <w:lang w:val="hr-HR"/>
              </w:rPr>
              <w:t>5.105</w:t>
            </w:r>
            <w:r>
              <w:rPr>
                <w:rFonts w:ascii="Arial" w:hAnsi="Arial" w:cs="Arial"/>
                <w:color w:val="000000" w:themeColor="text1"/>
                <w:sz w:val="19"/>
                <w:szCs w:val="19"/>
                <w:lang w:val="hr-HR"/>
              </w:rPr>
              <w:t>)</w:t>
            </w:r>
          </w:p>
        </w:tc>
        <w:tc>
          <w:tcPr>
            <w:tcW w:w="1252" w:type="dxa"/>
            <w:tcBorders>
              <w:top w:val="nil"/>
              <w:left w:val="nil"/>
              <w:bottom w:val="nil"/>
              <w:right w:val="nil"/>
            </w:tcBorders>
            <w:shd w:val="clear" w:color="auto" w:fill="auto"/>
            <w:vAlign w:val="bottom"/>
          </w:tcPr>
          <w:p w14:paraId="6E5629B3" w14:textId="6FC87AB8" w:rsidR="00D70DFA" w:rsidRPr="002809CF" w:rsidRDefault="00D70DFA" w:rsidP="00D70DFA">
            <w:pPr>
              <w:pStyle w:val="CommentText"/>
              <w:keepLines/>
              <w:spacing w:line="210" w:lineRule="exact"/>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3.291</w:t>
            </w:r>
          </w:p>
        </w:tc>
      </w:tr>
      <w:tr w:rsidR="00D70DFA" w:rsidRPr="00201455" w14:paraId="1C9A1E53" w14:textId="77777777" w:rsidTr="00776C26">
        <w:trPr>
          <w:trHeight w:val="228"/>
        </w:trPr>
        <w:tc>
          <w:tcPr>
            <w:tcW w:w="7515" w:type="dxa"/>
          </w:tcPr>
          <w:p w14:paraId="357FEFFB" w14:textId="3356B56D" w:rsidR="00D70DFA" w:rsidRPr="00633CA5" w:rsidRDefault="00D70DFA" w:rsidP="00D70DFA">
            <w:pPr>
              <w:pStyle w:val="Tot"/>
              <w:keepLines/>
              <w:spacing w:line="220" w:lineRule="exact"/>
              <w:rPr>
                <w:rFonts w:cs="Arial"/>
                <w:b/>
                <w:bCs/>
                <w:color w:val="000000" w:themeColor="text1"/>
                <w:szCs w:val="19"/>
                <w:lang w:val="hr-HR"/>
              </w:rPr>
            </w:pPr>
            <w:bookmarkStart w:id="192" w:name="_Toc67326801"/>
            <w:r w:rsidRPr="00633CA5">
              <w:rPr>
                <w:rFonts w:cs="Arial"/>
                <w:b/>
                <w:bCs/>
                <w:color w:val="000000" w:themeColor="text1"/>
                <w:szCs w:val="19"/>
                <w:lang w:val="hr-HR"/>
              </w:rPr>
              <w:t xml:space="preserve">Neto novčana sredstva </w:t>
            </w:r>
            <w:r>
              <w:rPr>
                <w:rFonts w:cs="Arial"/>
                <w:b/>
                <w:bCs/>
                <w:color w:val="000000" w:themeColor="text1"/>
                <w:szCs w:val="19"/>
                <w:lang w:val="hr-HR"/>
              </w:rPr>
              <w:t>(</w:t>
            </w:r>
            <w:r w:rsidRPr="00633CA5">
              <w:rPr>
                <w:rFonts w:cs="Arial"/>
                <w:b/>
                <w:bCs/>
                <w:color w:val="000000" w:themeColor="text1"/>
                <w:szCs w:val="19"/>
                <w:lang w:val="hr-HR"/>
              </w:rPr>
              <w:t>uporabljena) u poslovnim aktivnostima</w:t>
            </w:r>
            <w:bookmarkEnd w:id="192"/>
            <w:r w:rsidRPr="00633CA5">
              <w:rPr>
                <w:rFonts w:cs="Arial"/>
                <w:b/>
                <w:bCs/>
                <w:color w:val="000000" w:themeColor="text1"/>
                <w:szCs w:val="19"/>
                <w:lang w:val="hr-HR"/>
              </w:rPr>
              <w:t xml:space="preserve"> </w:t>
            </w:r>
          </w:p>
        </w:tc>
        <w:tc>
          <w:tcPr>
            <w:tcW w:w="1252" w:type="dxa"/>
            <w:tcBorders>
              <w:top w:val="single" w:sz="4" w:space="0" w:color="auto"/>
              <w:left w:val="nil"/>
              <w:bottom w:val="single" w:sz="8" w:space="0" w:color="auto"/>
              <w:right w:val="nil"/>
            </w:tcBorders>
            <w:shd w:val="clear" w:color="auto" w:fill="auto"/>
            <w:vAlign w:val="bottom"/>
          </w:tcPr>
          <w:p w14:paraId="082630DA" w14:textId="7618EE67" w:rsidR="00D70DFA" w:rsidRPr="004B4498" w:rsidRDefault="00A95495" w:rsidP="00D70DFA">
            <w:pPr>
              <w:pStyle w:val="T2"/>
              <w:keepNext w:val="0"/>
              <w:spacing w:line="220" w:lineRule="exact"/>
              <w:jc w:val="right"/>
              <w:rPr>
                <w:rFonts w:cs="Arial"/>
                <w:b/>
                <w:color w:val="000000" w:themeColor="text1"/>
                <w:spacing w:val="-2"/>
                <w:szCs w:val="19"/>
                <w:lang w:val="hr-HR"/>
              </w:rPr>
            </w:pPr>
            <w:r>
              <w:rPr>
                <w:rFonts w:cs="Arial"/>
                <w:b/>
                <w:color w:val="000000" w:themeColor="text1"/>
                <w:spacing w:val="-2"/>
                <w:szCs w:val="19"/>
                <w:lang w:val="hr-HR"/>
              </w:rPr>
              <w:t>(</w:t>
            </w:r>
            <w:r w:rsidRPr="00A95495">
              <w:rPr>
                <w:rFonts w:cs="Arial"/>
                <w:b/>
                <w:color w:val="000000" w:themeColor="text1"/>
                <w:spacing w:val="-2"/>
                <w:szCs w:val="19"/>
                <w:lang w:val="hr-HR"/>
              </w:rPr>
              <w:t>3.64</w:t>
            </w:r>
            <w:r w:rsidR="000B0BF5">
              <w:rPr>
                <w:rFonts w:cs="Arial"/>
                <w:b/>
                <w:color w:val="000000" w:themeColor="text1"/>
                <w:spacing w:val="-2"/>
                <w:szCs w:val="19"/>
                <w:lang w:val="hr-HR"/>
              </w:rPr>
              <w:t>3</w:t>
            </w:r>
            <w:r>
              <w:rPr>
                <w:rFonts w:cs="Arial"/>
                <w:b/>
                <w:color w:val="000000" w:themeColor="text1"/>
                <w:spacing w:val="-2"/>
                <w:szCs w:val="19"/>
                <w:lang w:val="hr-HR"/>
              </w:rPr>
              <w:t>)</w:t>
            </w:r>
          </w:p>
        </w:tc>
        <w:tc>
          <w:tcPr>
            <w:tcW w:w="1252" w:type="dxa"/>
            <w:tcBorders>
              <w:top w:val="single" w:sz="4" w:space="0" w:color="auto"/>
              <w:left w:val="nil"/>
              <w:bottom w:val="single" w:sz="8" w:space="0" w:color="auto"/>
              <w:right w:val="nil"/>
            </w:tcBorders>
            <w:shd w:val="clear" w:color="auto" w:fill="auto"/>
            <w:vAlign w:val="bottom"/>
          </w:tcPr>
          <w:p w14:paraId="3C2CC54E" w14:textId="4A5457E6" w:rsidR="00D70DFA" w:rsidRPr="002809CF" w:rsidRDefault="00D70DFA" w:rsidP="00D70DFA">
            <w:pPr>
              <w:pStyle w:val="T2"/>
              <w:keepNext w:val="0"/>
              <w:spacing w:line="220" w:lineRule="exact"/>
              <w:jc w:val="right"/>
              <w:rPr>
                <w:rFonts w:cs="Arial"/>
                <w:b/>
                <w:color w:val="000000" w:themeColor="text1"/>
                <w:spacing w:val="-2"/>
                <w:szCs w:val="19"/>
                <w:lang w:val="hr-HR"/>
              </w:rPr>
            </w:pPr>
            <w:r w:rsidRPr="00356332">
              <w:rPr>
                <w:rFonts w:cs="Arial"/>
                <w:b/>
                <w:color w:val="000000" w:themeColor="text1"/>
                <w:spacing w:val="-2"/>
                <w:szCs w:val="19"/>
                <w:lang w:val="hr-HR"/>
              </w:rPr>
              <w:t>(367.824)</w:t>
            </w:r>
          </w:p>
        </w:tc>
      </w:tr>
      <w:tr w:rsidR="00D70DFA" w:rsidRPr="00201455" w14:paraId="4596EEEF" w14:textId="77777777" w:rsidTr="00776C26">
        <w:tc>
          <w:tcPr>
            <w:tcW w:w="7515" w:type="dxa"/>
          </w:tcPr>
          <w:p w14:paraId="5F8A1996" w14:textId="77777777" w:rsidR="00D70DFA" w:rsidRPr="004B4498" w:rsidRDefault="00D70DFA" w:rsidP="00D70DFA">
            <w:pPr>
              <w:pStyle w:val="TT"/>
              <w:keepLines/>
              <w:spacing w:line="210" w:lineRule="exact"/>
              <w:rPr>
                <w:rFonts w:cs="Arial"/>
                <w:b/>
                <w:bCs/>
                <w:color w:val="000000" w:themeColor="text1"/>
                <w:szCs w:val="19"/>
                <w:lang w:val="hr-HR"/>
              </w:rPr>
            </w:pPr>
          </w:p>
        </w:tc>
        <w:tc>
          <w:tcPr>
            <w:tcW w:w="1252" w:type="dxa"/>
            <w:tcBorders>
              <w:top w:val="single" w:sz="12" w:space="0" w:color="auto"/>
            </w:tcBorders>
            <w:vAlign w:val="bottom"/>
          </w:tcPr>
          <w:p w14:paraId="50047B9D" w14:textId="77777777" w:rsidR="00D70DFA" w:rsidRPr="004B4498" w:rsidRDefault="00D70DFA" w:rsidP="00D70DFA">
            <w:pPr>
              <w:pStyle w:val="TT"/>
              <w:keepLines/>
              <w:spacing w:line="210" w:lineRule="exact"/>
              <w:jc w:val="right"/>
              <w:rPr>
                <w:rFonts w:cs="Arial"/>
                <w:b/>
                <w:bCs/>
                <w:color w:val="000000" w:themeColor="text1"/>
                <w:szCs w:val="19"/>
                <w:highlight w:val="yellow"/>
                <w:lang w:val="hr-HR"/>
              </w:rPr>
            </w:pPr>
          </w:p>
        </w:tc>
        <w:tc>
          <w:tcPr>
            <w:tcW w:w="1252" w:type="dxa"/>
            <w:tcBorders>
              <w:top w:val="single" w:sz="12" w:space="0" w:color="auto"/>
            </w:tcBorders>
            <w:vAlign w:val="bottom"/>
          </w:tcPr>
          <w:p w14:paraId="570713FF" w14:textId="77777777" w:rsidR="00D70DFA" w:rsidRPr="004B4498" w:rsidRDefault="00D70DFA" w:rsidP="00D70DFA">
            <w:pPr>
              <w:pStyle w:val="TT"/>
              <w:keepLines/>
              <w:spacing w:line="210" w:lineRule="exact"/>
              <w:jc w:val="right"/>
              <w:rPr>
                <w:rFonts w:cs="Arial"/>
                <w:b/>
                <w:bCs/>
                <w:color w:val="000000" w:themeColor="text1"/>
                <w:szCs w:val="19"/>
                <w:lang w:val="hr-HR"/>
              </w:rPr>
            </w:pPr>
          </w:p>
        </w:tc>
      </w:tr>
      <w:tr w:rsidR="00D70DFA" w:rsidRPr="00201455" w14:paraId="56C6873C" w14:textId="77777777" w:rsidTr="00776C26">
        <w:tc>
          <w:tcPr>
            <w:tcW w:w="7515" w:type="dxa"/>
          </w:tcPr>
          <w:p w14:paraId="4A5923BC" w14:textId="77777777" w:rsidR="00D70DFA" w:rsidRPr="004B4498" w:rsidRDefault="00D70DFA" w:rsidP="00D70DFA">
            <w:pPr>
              <w:pStyle w:val="TT"/>
              <w:keepLines/>
              <w:spacing w:line="210" w:lineRule="exact"/>
              <w:rPr>
                <w:rFonts w:cs="Arial"/>
                <w:b/>
                <w:bCs/>
                <w:color w:val="000000" w:themeColor="text1"/>
                <w:szCs w:val="19"/>
                <w:lang w:val="hr-HR"/>
              </w:rPr>
            </w:pPr>
            <w:bookmarkStart w:id="193" w:name="_Toc67326802"/>
            <w:r w:rsidRPr="004B4498">
              <w:rPr>
                <w:rFonts w:cs="Arial"/>
                <w:b/>
                <w:bCs/>
                <w:color w:val="000000" w:themeColor="text1"/>
                <w:szCs w:val="19"/>
                <w:lang w:val="hr-HR"/>
              </w:rPr>
              <w:t>Ulagateljske aktivnosti</w:t>
            </w:r>
            <w:bookmarkEnd w:id="193"/>
          </w:p>
        </w:tc>
        <w:tc>
          <w:tcPr>
            <w:tcW w:w="1252" w:type="dxa"/>
            <w:vAlign w:val="bottom"/>
          </w:tcPr>
          <w:p w14:paraId="58BCC620" w14:textId="77777777" w:rsidR="00D70DFA" w:rsidRPr="004B4498" w:rsidRDefault="00D70DFA" w:rsidP="00D70DFA">
            <w:pPr>
              <w:pStyle w:val="TT"/>
              <w:keepLines/>
              <w:spacing w:line="210" w:lineRule="exact"/>
              <w:jc w:val="right"/>
              <w:rPr>
                <w:rFonts w:cs="Arial"/>
                <w:b/>
                <w:bCs/>
                <w:color w:val="000000" w:themeColor="text1"/>
                <w:szCs w:val="19"/>
                <w:highlight w:val="yellow"/>
                <w:lang w:val="hr-HR"/>
              </w:rPr>
            </w:pPr>
          </w:p>
        </w:tc>
        <w:tc>
          <w:tcPr>
            <w:tcW w:w="1252" w:type="dxa"/>
            <w:vAlign w:val="bottom"/>
          </w:tcPr>
          <w:p w14:paraId="5D09A9DE" w14:textId="77777777" w:rsidR="00D70DFA" w:rsidRPr="004B4498" w:rsidRDefault="00D70DFA" w:rsidP="00D70DFA">
            <w:pPr>
              <w:pStyle w:val="TT"/>
              <w:keepLines/>
              <w:spacing w:line="210" w:lineRule="exact"/>
              <w:jc w:val="right"/>
              <w:rPr>
                <w:rFonts w:cs="Arial"/>
                <w:b/>
                <w:bCs/>
                <w:color w:val="000000" w:themeColor="text1"/>
                <w:szCs w:val="19"/>
                <w:lang w:val="hr-HR"/>
              </w:rPr>
            </w:pPr>
          </w:p>
        </w:tc>
      </w:tr>
      <w:tr w:rsidR="00D70DFA" w:rsidRPr="00201455" w14:paraId="08D70334" w14:textId="77777777" w:rsidTr="00F959D0">
        <w:tc>
          <w:tcPr>
            <w:tcW w:w="7515" w:type="dxa"/>
          </w:tcPr>
          <w:p w14:paraId="193EDD9E" w14:textId="77777777" w:rsidR="00D70DFA" w:rsidRPr="004B4498" w:rsidRDefault="00D70DFA" w:rsidP="00D70DFA">
            <w:pPr>
              <w:pStyle w:val="TT"/>
              <w:keepLines/>
              <w:spacing w:line="210" w:lineRule="exact"/>
              <w:rPr>
                <w:rFonts w:cs="Arial"/>
                <w:bCs/>
                <w:color w:val="000000" w:themeColor="text1"/>
                <w:szCs w:val="19"/>
                <w:lang w:val="hr-HR"/>
              </w:rPr>
            </w:pPr>
            <w:bookmarkStart w:id="194" w:name="_Toc67326803"/>
            <w:r w:rsidRPr="004B4498">
              <w:rPr>
                <w:rFonts w:cs="Arial"/>
                <w:bCs/>
                <w:color w:val="000000" w:themeColor="text1"/>
                <w:szCs w:val="19"/>
                <w:lang w:val="hr-HR"/>
              </w:rPr>
              <w:t>Kupovina financijske imovine po fer vrijednosti kroz dobiti ili gubitak</w:t>
            </w:r>
            <w:bookmarkEnd w:id="194"/>
          </w:p>
        </w:tc>
        <w:tc>
          <w:tcPr>
            <w:tcW w:w="1252" w:type="dxa"/>
            <w:vAlign w:val="bottom"/>
          </w:tcPr>
          <w:p w14:paraId="1BC8C18E" w14:textId="20C0AC27" w:rsidR="00D70DFA" w:rsidRPr="004B4498" w:rsidRDefault="00BF598C" w:rsidP="00D70DFA">
            <w:pPr>
              <w:pStyle w:val="TT"/>
              <w:keepLines/>
              <w:spacing w:line="210" w:lineRule="exact"/>
              <w:jc w:val="right"/>
              <w:rPr>
                <w:rFonts w:cs="Arial"/>
                <w:bCs/>
                <w:color w:val="000000" w:themeColor="text1"/>
                <w:szCs w:val="19"/>
                <w:lang w:val="hr-HR"/>
              </w:rPr>
            </w:pPr>
            <w:r>
              <w:rPr>
                <w:rFonts w:cs="Arial"/>
                <w:bCs/>
                <w:color w:val="000000" w:themeColor="text1"/>
                <w:szCs w:val="19"/>
                <w:lang w:val="hr-HR"/>
              </w:rPr>
              <w:t>(</w:t>
            </w:r>
            <w:r w:rsidRPr="00BF598C">
              <w:rPr>
                <w:rFonts w:cs="Arial"/>
                <w:bCs/>
                <w:color w:val="000000" w:themeColor="text1"/>
                <w:szCs w:val="19"/>
                <w:lang w:val="hr-HR"/>
              </w:rPr>
              <w:t>14.924</w:t>
            </w:r>
            <w:r>
              <w:rPr>
                <w:rFonts w:cs="Arial"/>
                <w:bCs/>
                <w:color w:val="000000" w:themeColor="text1"/>
                <w:szCs w:val="19"/>
                <w:lang w:val="hr-HR"/>
              </w:rPr>
              <w:t>)</w:t>
            </w:r>
          </w:p>
        </w:tc>
        <w:tc>
          <w:tcPr>
            <w:tcW w:w="1252" w:type="dxa"/>
            <w:vAlign w:val="bottom"/>
          </w:tcPr>
          <w:p w14:paraId="7FB61F2D" w14:textId="59E5B9DE" w:rsidR="00D70DFA" w:rsidRPr="004B4498" w:rsidRDefault="00D70DFA" w:rsidP="00D70DFA">
            <w:pPr>
              <w:pStyle w:val="TT"/>
              <w:keepLines/>
              <w:spacing w:line="210" w:lineRule="exact"/>
              <w:jc w:val="right"/>
              <w:rPr>
                <w:rFonts w:cs="Arial"/>
                <w:bCs/>
                <w:color w:val="000000" w:themeColor="text1"/>
                <w:szCs w:val="19"/>
                <w:lang w:val="hr-HR"/>
              </w:rPr>
            </w:pPr>
            <w:r w:rsidRPr="00F959D0">
              <w:rPr>
                <w:rFonts w:cs="Arial"/>
                <w:bCs/>
                <w:color w:val="000000" w:themeColor="text1"/>
                <w:szCs w:val="19"/>
                <w:lang w:val="hr-HR"/>
              </w:rPr>
              <w:t xml:space="preserve"> (5.001)</w:t>
            </w:r>
          </w:p>
        </w:tc>
      </w:tr>
      <w:tr w:rsidR="00D70DFA" w:rsidRPr="00201455" w14:paraId="1EBB2022" w14:textId="77777777" w:rsidTr="00F959D0">
        <w:tc>
          <w:tcPr>
            <w:tcW w:w="7515" w:type="dxa"/>
          </w:tcPr>
          <w:p w14:paraId="3BA28D20" w14:textId="77777777" w:rsidR="00D70DFA" w:rsidRPr="004B4498" w:rsidRDefault="00D70DFA" w:rsidP="00D70DFA">
            <w:pPr>
              <w:pStyle w:val="TT"/>
              <w:keepLines/>
              <w:spacing w:line="210" w:lineRule="exact"/>
              <w:rPr>
                <w:rFonts w:cs="Arial"/>
                <w:bCs/>
                <w:color w:val="000000" w:themeColor="text1"/>
                <w:szCs w:val="19"/>
                <w:lang w:val="hr-HR"/>
              </w:rPr>
            </w:pPr>
            <w:bookmarkStart w:id="195" w:name="_Toc67326806"/>
            <w:r w:rsidRPr="004B4498">
              <w:rPr>
                <w:rFonts w:cs="Arial"/>
                <w:bCs/>
                <w:color w:val="000000" w:themeColor="text1"/>
                <w:szCs w:val="19"/>
                <w:lang w:val="hr-HR"/>
              </w:rPr>
              <w:t>Prodaja financijske imovine po fer vrijednosti kroz dobit ili gubitak</w:t>
            </w:r>
            <w:bookmarkEnd w:id="195"/>
          </w:p>
        </w:tc>
        <w:tc>
          <w:tcPr>
            <w:tcW w:w="1252" w:type="dxa"/>
            <w:vAlign w:val="bottom"/>
          </w:tcPr>
          <w:p w14:paraId="660CD70B" w14:textId="39C23A9A" w:rsidR="00D70DFA" w:rsidRPr="004B4498" w:rsidRDefault="00BF598C" w:rsidP="00D70DFA">
            <w:pPr>
              <w:pStyle w:val="TT"/>
              <w:keepLines/>
              <w:spacing w:line="210" w:lineRule="exact"/>
              <w:jc w:val="right"/>
              <w:rPr>
                <w:rFonts w:cs="Arial"/>
                <w:bCs/>
                <w:color w:val="000000" w:themeColor="text1"/>
                <w:szCs w:val="19"/>
                <w:lang w:val="hr-HR"/>
              </w:rPr>
            </w:pPr>
            <w:r>
              <w:rPr>
                <w:rFonts w:cs="Arial"/>
                <w:bCs/>
                <w:color w:val="000000" w:themeColor="text1"/>
                <w:szCs w:val="19"/>
                <w:lang w:val="hr-HR"/>
              </w:rPr>
              <w:t>-</w:t>
            </w:r>
          </w:p>
        </w:tc>
        <w:tc>
          <w:tcPr>
            <w:tcW w:w="1252" w:type="dxa"/>
            <w:vAlign w:val="bottom"/>
          </w:tcPr>
          <w:p w14:paraId="15A2B9B5" w14:textId="09E8ACD8" w:rsidR="00D70DFA" w:rsidRPr="004B4498" w:rsidRDefault="00D70DFA" w:rsidP="00D70DFA">
            <w:pPr>
              <w:pStyle w:val="TT"/>
              <w:keepLines/>
              <w:spacing w:line="210" w:lineRule="exact"/>
              <w:jc w:val="right"/>
              <w:rPr>
                <w:rFonts w:cs="Arial"/>
                <w:bCs/>
                <w:color w:val="000000" w:themeColor="text1"/>
                <w:szCs w:val="19"/>
                <w:lang w:val="hr-HR"/>
              </w:rPr>
            </w:pPr>
            <w:r w:rsidRPr="00F959D0">
              <w:rPr>
                <w:rFonts w:cs="Arial"/>
                <w:bCs/>
                <w:color w:val="000000" w:themeColor="text1"/>
                <w:szCs w:val="19"/>
                <w:lang w:val="hr-HR"/>
              </w:rPr>
              <w:t xml:space="preserve"> - </w:t>
            </w:r>
          </w:p>
        </w:tc>
      </w:tr>
      <w:tr w:rsidR="00D70DFA" w:rsidRPr="00201455" w14:paraId="66A22293" w14:textId="77777777" w:rsidTr="00F959D0">
        <w:tc>
          <w:tcPr>
            <w:tcW w:w="7515" w:type="dxa"/>
          </w:tcPr>
          <w:p w14:paraId="0BCC87DB" w14:textId="77777777" w:rsidR="00D70DFA" w:rsidRPr="004B4498" w:rsidRDefault="00D70DFA" w:rsidP="00D70DFA">
            <w:pPr>
              <w:pStyle w:val="TT"/>
              <w:keepLines/>
              <w:spacing w:line="210" w:lineRule="exact"/>
              <w:rPr>
                <w:rFonts w:cs="Arial"/>
                <w:color w:val="000000" w:themeColor="text1"/>
                <w:spacing w:val="-2"/>
                <w:szCs w:val="19"/>
                <w:lang w:val="hr-HR"/>
              </w:rPr>
            </w:pPr>
            <w:bookmarkStart w:id="196" w:name="_Toc67326809"/>
            <w:r w:rsidRPr="004B4498">
              <w:rPr>
                <w:rFonts w:cs="Arial"/>
                <w:color w:val="000000" w:themeColor="text1"/>
                <w:szCs w:val="19"/>
                <w:lang w:val="hr-HR"/>
              </w:rPr>
              <w:t>Kupovina financijske imovine po fer vrijednosti kroz ostalu sveobuhvatnu dobit</w:t>
            </w:r>
            <w:bookmarkEnd w:id="196"/>
          </w:p>
        </w:tc>
        <w:tc>
          <w:tcPr>
            <w:tcW w:w="1252" w:type="dxa"/>
            <w:vAlign w:val="bottom"/>
          </w:tcPr>
          <w:p w14:paraId="40848552" w14:textId="5CFFA53F" w:rsidR="00D70DFA" w:rsidRPr="00633CA5" w:rsidRDefault="00BF598C" w:rsidP="00D70DFA">
            <w:pPr>
              <w:pStyle w:val="TT"/>
              <w:keepLines/>
              <w:spacing w:line="210" w:lineRule="exact"/>
              <w:jc w:val="right"/>
              <w:rPr>
                <w:rFonts w:cs="Arial"/>
                <w:bCs/>
                <w:color w:val="000000" w:themeColor="text1"/>
                <w:szCs w:val="19"/>
                <w:lang w:val="hr-HR"/>
              </w:rPr>
            </w:pPr>
            <w:r>
              <w:rPr>
                <w:rFonts w:cs="Arial"/>
                <w:bCs/>
                <w:color w:val="000000" w:themeColor="text1"/>
                <w:szCs w:val="19"/>
                <w:lang w:val="hr-HR"/>
              </w:rPr>
              <w:t>(</w:t>
            </w:r>
            <w:r w:rsidRPr="00BF598C">
              <w:rPr>
                <w:rFonts w:cs="Arial"/>
                <w:bCs/>
                <w:color w:val="000000" w:themeColor="text1"/>
                <w:szCs w:val="19"/>
                <w:lang w:val="hr-HR"/>
              </w:rPr>
              <w:t>117.307</w:t>
            </w:r>
            <w:r>
              <w:rPr>
                <w:rFonts w:cs="Arial"/>
                <w:bCs/>
                <w:color w:val="000000" w:themeColor="text1"/>
                <w:szCs w:val="19"/>
                <w:lang w:val="hr-HR"/>
              </w:rPr>
              <w:t>)</w:t>
            </w:r>
          </w:p>
        </w:tc>
        <w:tc>
          <w:tcPr>
            <w:tcW w:w="1252" w:type="dxa"/>
            <w:vAlign w:val="bottom"/>
          </w:tcPr>
          <w:p w14:paraId="36FB6D70" w14:textId="0D991066" w:rsidR="00D70DFA" w:rsidRPr="004B4498" w:rsidRDefault="00D70DFA" w:rsidP="00D70DFA">
            <w:pPr>
              <w:pStyle w:val="TT"/>
              <w:keepLines/>
              <w:spacing w:line="210" w:lineRule="exact"/>
              <w:jc w:val="right"/>
              <w:rPr>
                <w:rFonts w:cs="Arial"/>
                <w:color w:val="000000" w:themeColor="text1"/>
                <w:spacing w:val="-2"/>
                <w:szCs w:val="19"/>
                <w:lang w:val="hr-HR"/>
              </w:rPr>
            </w:pPr>
            <w:r w:rsidRPr="00F959D0">
              <w:rPr>
                <w:rFonts w:cs="Arial"/>
                <w:bCs/>
                <w:color w:val="000000" w:themeColor="text1"/>
                <w:szCs w:val="19"/>
                <w:lang w:val="hr-HR"/>
              </w:rPr>
              <w:t xml:space="preserve"> (98.876)</w:t>
            </w:r>
          </w:p>
        </w:tc>
      </w:tr>
      <w:tr w:rsidR="00D70DFA" w:rsidRPr="00201455" w14:paraId="6DE21309" w14:textId="77777777" w:rsidTr="00F959D0">
        <w:tc>
          <w:tcPr>
            <w:tcW w:w="7515" w:type="dxa"/>
          </w:tcPr>
          <w:p w14:paraId="751546C7" w14:textId="77777777" w:rsidR="00D70DFA" w:rsidRPr="004B4498" w:rsidRDefault="00D70DFA" w:rsidP="00D70DFA">
            <w:pPr>
              <w:pStyle w:val="TT"/>
              <w:keepLines/>
              <w:spacing w:line="210" w:lineRule="exact"/>
              <w:rPr>
                <w:rFonts w:cs="Arial"/>
                <w:color w:val="000000" w:themeColor="text1"/>
                <w:szCs w:val="19"/>
                <w:lang w:val="hr-HR"/>
              </w:rPr>
            </w:pPr>
            <w:bookmarkStart w:id="197" w:name="_Toc67326812"/>
            <w:r w:rsidRPr="004B4498">
              <w:rPr>
                <w:rFonts w:cs="Arial"/>
                <w:color w:val="000000" w:themeColor="text1"/>
                <w:szCs w:val="19"/>
                <w:lang w:val="hr-HR"/>
              </w:rPr>
              <w:t>Prodaja financijske imovine po fer vrijednosti kroz ostalu sveobuhvatnu dobit</w:t>
            </w:r>
            <w:bookmarkEnd w:id="197"/>
          </w:p>
        </w:tc>
        <w:tc>
          <w:tcPr>
            <w:tcW w:w="1252" w:type="dxa"/>
            <w:vAlign w:val="bottom"/>
          </w:tcPr>
          <w:p w14:paraId="4C493747" w14:textId="21C27768" w:rsidR="00D70DFA" w:rsidRPr="00633CA5" w:rsidRDefault="00BF598C" w:rsidP="00D70DFA">
            <w:pPr>
              <w:pStyle w:val="TT"/>
              <w:keepLines/>
              <w:spacing w:line="210" w:lineRule="exact"/>
              <w:jc w:val="right"/>
              <w:rPr>
                <w:rFonts w:cs="Arial"/>
                <w:bCs/>
                <w:color w:val="000000" w:themeColor="text1"/>
                <w:szCs w:val="19"/>
                <w:lang w:val="hr-HR"/>
              </w:rPr>
            </w:pPr>
            <w:r w:rsidRPr="00BF598C">
              <w:rPr>
                <w:rFonts w:cs="Arial"/>
                <w:bCs/>
                <w:color w:val="000000" w:themeColor="text1"/>
                <w:szCs w:val="19"/>
                <w:lang w:val="hr-HR"/>
              </w:rPr>
              <w:t>110.103</w:t>
            </w:r>
          </w:p>
        </w:tc>
        <w:tc>
          <w:tcPr>
            <w:tcW w:w="1252" w:type="dxa"/>
            <w:vAlign w:val="bottom"/>
          </w:tcPr>
          <w:p w14:paraId="2FDA89B8" w14:textId="3C85AE7D" w:rsidR="00D70DFA" w:rsidRPr="004B4498" w:rsidRDefault="00D70DFA" w:rsidP="00D70DFA">
            <w:pPr>
              <w:pStyle w:val="TT"/>
              <w:keepLines/>
              <w:spacing w:line="210" w:lineRule="exact"/>
              <w:jc w:val="right"/>
              <w:rPr>
                <w:rFonts w:cs="Arial"/>
                <w:color w:val="000000" w:themeColor="text1"/>
                <w:szCs w:val="19"/>
                <w:lang w:val="hr-HR"/>
              </w:rPr>
            </w:pPr>
            <w:r w:rsidRPr="00F959D0">
              <w:rPr>
                <w:rFonts w:cs="Arial"/>
                <w:bCs/>
                <w:color w:val="000000" w:themeColor="text1"/>
                <w:szCs w:val="19"/>
                <w:lang w:val="hr-HR"/>
              </w:rPr>
              <w:t xml:space="preserve"> 225.373 </w:t>
            </w:r>
          </w:p>
        </w:tc>
      </w:tr>
      <w:tr w:rsidR="00D70DFA" w:rsidRPr="00201455" w14:paraId="68B84853" w14:textId="77777777" w:rsidTr="00F959D0">
        <w:tc>
          <w:tcPr>
            <w:tcW w:w="7515" w:type="dxa"/>
            <w:shd w:val="clear" w:color="auto" w:fill="auto"/>
          </w:tcPr>
          <w:p w14:paraId="401DE37C" w14:textId="77777777" w:rsidR="00D70DFA" w:rsidRPr="004B4498" w:rsidRDefault="00D70DFA" w:rsidP="00D70DFA">
            <w:pPr>
              <w:pStyle w:val="TT"/>
              <w:keepLines/>
              <w:spacing w:line="210" w:lineRule="exact"/>
              <w:rPr>
                <w:rFonts w:cs="Arial"/>
                <w:color w:val="000000" w:themeColor="text1"/>
                <w:spacing w:val="-2"/>
                <w:szCs w:val="19"/>
                <w:lang w:val="hr-HR"/>
              </w:rPr>
            </w:pPr>
            <w:bookmarkStart w:id="198" w:name="_Toc67326821"/>
            <w:r w:rsidRPr="004B4498">
              <w:rPr>
                <w:rFonts w:cs="Arial"/>
                <w:color w:val="000000" w:themeColor="text1"/>
                <w:spacing w:val="-2"/>
                <w:szCs w:val="19"/>
                <w:lang w:val="hr-HR"/>
              </w:rPr>
              <w:t>Neto nabava nekretnina, postrojenja i opreme i nematerijalne imovine</w:t>
            </w:r>
            <w:bookmarkEnd w:id="198"/>
          </w:p>
        </w:tc>
        <w:tc>
          <w:tcPr>
            <w:tcW w:w="1252" w:type="dxa"/>
            <w:tcBorders>
              <w:bottom w:val="single" w:sz="4" w:space="0" w:color="auto"/>
            </w:tcBorders>
            <w:vAlign w:val="bottom"/>
          </w:tcPr>
          <w:p w14:paraId="55ACEA88" w14:textId="22819616" w:rsidR="00D70DFA" w:rsidRPr="00F959D0" w:rsidRDefault="00BF598C" w:rsidP="00D70DFA">
            <w:pPr>
              <w:pStyle w:val="TT"/>
              <w:keepLines/>
              <w:spacing w:line="210" w:lineRule="exact"/>
              <w:jc w:val="right"/>
              <w:rPr>
                <w:rFonts w:cs="Arial"/>
                <w:bCs/>
                <w:color w:val="000000" w:themeColor="text1"/>
                <w:szCs w:val="19"/>
                <w:lang w:val="hr-HR"/>
              </w:rPr>
            </w:pPr>
            <w:r>
              <w:rPr>
                <w:rFonts w:cs="Arial"/>
                <w:bCs/>
                <w:color w:val="000000" w:themeColor="text1"/>
                <w:szCs w:val="19"/>
                <w:lang w:val="hr-HR"/>
              </w:rPr>
              <w:t>(</w:t>
            </w:r>
            <w:r w:rsidRPr="00BF598C">
              <w:rPr>
                <w:rFonts w:cs="Arial"/>
                <w:bCs/>
                <w:color w:val="000000" w:themeColor="text1"/>
                <w:szCs w:val="19"/>
                <w:lang w:val="hr-HR"/>
              </w:rPr>
              <w:t>1.</w:t>
            </w:r>
            <w:r w:rsidR="006B1476">
              <w:rPr>
                <w:rFonts w:cs="Arial"/>
                <w:bCs/>
                <w:color w:val="000000" w:themeColor="text1"/>
                <w:szCs w:val="19"/>
                <w:lang w:val="hr-HR"/>
              </w:rPr>
              <w:t>389</w:t>
            </w:r>
            <w:r>
              <w:rPr>
                <w:rFonts w:cs="Arial"/>
                <w:bCs/>
                <w:color w:val="000000" w:themeColor="text1"/>
                <w:szCs w:val="19"/>
                <w:lang w:val="hr-HR"/>
              </w:rPr>
              <w:t>)</w:t>
            </w:r>
          </w:p>
        </w:tc>
        <w:tc>
          <w:tcPr>
            <w:tcW w:w="1252" w:type="dxa"/>
            <w:tcBorders>
              <w:bottom w:val="single" w:sz="4" w:space="0" w:color="auto"/>
            </w:tcBorders>
            <w:vAlign w:val="bottom"/>
          </w:tcPr>
          <w:p w14:paraId="65AE3F1E" w14:textId="75C50B55" w:rsidR="00D70DFA" w:rsidRPr="00A95495" w:rsidRDefault="00D70DFA" w:rsidP="00D70DFA">
            <w:pPr>
              <w:pStyle w:val="CommentText"/>
              <w:keepLines/>
              <w:spacing w:line="210" w:lineRule="exact"/>
              <w:jc w:val="right"/>
              <w:rPr>
                <w:rFonts w:ascii="Arial" w:hAnsi="Arial" w:cs="Arial"/>
                <w:color w:val="000000" w:themeColor="text1"/>
                <w:spacing w:val="-2"/>
                <w:sz w:val="19"/>
                <w:szCs w:val="19"/>
                <w:lang w:val="hr-HR"/>
              </w:rPr>
            </w:pPr>
            <w:r w:rsidRPr="00F0007F">
              <w:rPr>
                <w:rFonts w:ascii="Arial" w:hAnsi="Arial" w:cs="Arial"/>
                <w:bCs/>
                <w:color w:val="000000" w:themeColor="text1"/>
                <w:sz w:val="19"/>
                <w:szCs w:val="19"/>
                <w:lang w:val="hr-HR"/>
              </w:rPr>
              <w:t>(825)</w:t>
            </w:r>
          </w:p>
        </w:tc>
      </w:tr>
      <w:tr w:rsidR="00D70DFA" w:rsidRPr="00201455" w14:paraId="2673807E" w14:textId="77777777" w:rsidTr="00776C26">
        <w:trPr>
          <w:trHeight w:val="235"/>
        </w:trPr>
        <w:tc>
          <w:tcPr>
            <w:tcW w:w="7515" w:type="dxa"/>
            <w:vAlign w:val="center"/>
          </w:tcPr>
          <w:p w14:paraId="00BB7D9C" w14:textId="1FBE3D92" w:rsidR="00D70DFA" w:rsidRPr="004B4498" w:rsidRDefault="00D70DFA" w:rsidP="00D70DFA">
            <w:pPr>
              <w:pStyle w:val="Tot"/>
              <w:keepLines/>
              <w:spacing w:line="220" w:lineRule="exact"/>
              <w:rPr>
                <w:rFonts w:cs="Arial"/>
                <w:b/>
                <w:bCs/>
                <w:color w:val="000000" w:themeColor="text1"/>
                <w:szCs w:val="19"/>
                <w:lang w:val="hr-HR"/>
              </w:rPr>
            </w:pPr>
            <w:bookmarkStart w:id="199" w:name="_Toc67326822"/>
            <w:r w:rsidRPr="004B4498">
              <w:rPr>
                <w:rFonts w:cs="Arial"/>
                <w:b/>
                <w:bCs/>
                <w:color w:val="000000" w:themeColor="text1"/>
                <w:szCs w:val="19"/>
                <w:lang w:val="hr-HR"/>
              </w:rPr>
              <w:t>Neto novčana sredstv</w:t>
            </w:r>
            <w:r w:rsidRPr="00633CA5">
              <w:rPr>
                <w:rFonts w:cs="Arial"/>
                <w:b/>
                <w:bCs/>
                <w:color w:val="000000" w:themeColor="text1"/>
                <w:szCs w:val="19"/>
                <w:lang w:val="hr-HR"/>
              </w:rPr>
              <w:t xml:space="preserve">a </w:t>
            </w:r>
            <w:r w:rsidR="00BF598C">
              <w:rPr>
                <w:rFonts w:cs="Arial"/>
                <w:b/>
                <w:bCs/>
                <w:color w:val="000000" w:themeColor="text1"/>
                <w:szCs w:val="19"/>
                <w:lang w:val="hr-HR"/>
              </w:rPr>
              <w:t>(uporabljena)/</w:t>
            </w:r>
            <w:r w:rsidRPr="00633CA5">
              <w:rPr>
                <w:rFonts w:cs="Arial"/>
                <w:b/>
                <w:bCs/>
                <w:color w:val="000000" w:themeColor="text1"/>
                <w:szCs w:val="19"/>
                <w:lang w:val="hr-HR"/>
              </w:rPr>
              <w:t>ostvarena</w:t>
            </w:r>
            <w:r w:rsidRPr="004B4498">
              <w:rPr>
                <w:rFonts w:cs="Arial"/>
                <w:b/>
                <w:bCs/>
                <w:color w:val="000000" w:themeColor="text1"/>
                <w:szCs w:val="19"/>
                <w:lang w:val="hr-HR"/>
              </w:rPr>
              <w:t xml:space="preserve"> u ulagateljskim aktivnostima</w:t>
            </w:r>
            <w:bookmarkEnd w:id="199"/>
          </w:p>
        </w:tc>
        <w:tc>
          <w:tcPr>
            <w:tcW w:w="1252" w:type="dxa"/>
            <w:tcBorders>
              <w:top w:val="single" w:sz="4" w:space="0" w:color="auto"/>
              <w:bottom w:val="single" w:sz="12" w:space="0" w:color="auto"/>
            </w:tcBorders>
            <w:vAlign w:val="bottom"/>
          </w:tcPr>
          <w:p w14:paraId="33CE7AE7" w14:textId="0B591CB2" w:rsidR="00D70DFA" w:rsidRPr="004B4498" w:rsidRDefault="00BF598C" w:rsidP="00D70DFA">
            <w:pPr>
              <w:pStyle w:val="T2"/>
              <w:keepNext w:val="0"/>
              <w:spacing w:line="220" w:lineRule="exact"/>
              <w:jc w:val="right"/>
              <w:rPr>
                <w:rFonts w:cs="Arial"/>
                <w:b/>
                <w:bCs/>
                <w:color w:val="000000" w:themeColor="text1"/>
                <w:spacing w:val="-2"/>
                <w:szCs w:val="19"/>
                <w:lang w:val="hr-HR"/>
              </w:rPr>
            </w:pPr>
            <w:r>
              <w:rPr>
                <w:rFonts w:cs="Arial"/>
                <w:b/>
                <w:bCs/>
                <w:color w:val="000000" w:themeColor="text1"/>
                <w:spacing w:val="-2"/>
                <w:szCs w:val="19"/>
                <w:lang w:val="hr-HR"/>
              </w:rPr>
              <w:t>(</w:t>
            </w:r>
            <w:r w:rsidRPr="00BF598C">
              <w:rPr>
                <w:rFonts w:cs="Arial"/>
                <w:b/>
                <w:bCs/>
                <w:color w:val="000000" w:themeColor="text1"/>
                <w:spacing w:val="-2"/>
                <w:szCs w:val="19"/>
                <w:lang w:val="hr-HR"/>
              </w:rPr>
              <w:t>23.</w:t>
            </w:r>
            <w:r w:rsidR="006B1476">
              <w:rPr>
                <w:rFonts w:cs="Arial"/>
                <w:b/>
                <w:bCs/>
                <w:color w:val="000000" w:themeColor="text1"/>
                <w:spacing w:val="-2"/>
                <w:szCs w:val="19"/>
                <w:lang w:val="hr-HR"/>
              </w:rPr>
              <w:t>517</w:t>
            </w:r>
            <w:r>
              <w:rPr>
                <w:rFonts w:cs="Arial"/>
                <w:b/>
                <w:bCs/>
                <w:color w:val="000000" w:themeColor="text1"/>
                <w:spacing w:val="-2"/>
                <w:szCs w:val="19"/>
                <w:lang w:val="hr-HR"/>
              </w:rPr>
              <w:t>)</w:t>
            </w:r>
          </w:p>
        </w:tc>
        <w:tc>
          <w:tcPr>
            <w:tcW w:w="1252" w:type="dxa"/>
            <w:tcBorders>
              <w:top w:val="single" w:sz="4" w:space="0" w:color="auto"/>
              <w:bottom w:val="single" w:sz="12" w:space="0" w:color="auto"/>
            </w:tcBorders>
            <w:vAlign w:val="bottom"/>
          </w:tcPr>
          <w:p w14:paraId="134DB05C" w14:textId="6860E500" w:rsidR="00D70DFA" w:rsidRPr="004B4498" w:rsidRDefault="00D70DFA" w:rsidP="00D70DFA">
            <w:pPr>
              <w:pStyle w:val="T2"/>
              <w:keepNext w:val="0"/>
              <w:spacing w:line="220" w:lineRule="exact"/>
              <w:jc w:val="right"/>
              <w:rPr>
                <w:rFonts w:cs="Arial"/>
                <w:b/>
                <w:bCs/>
                <w:color w:val="000000" w:themeColor="text1"/>
                <w:spacing w:val="-2"/>
                <w:szCs w:val="19"/>
                <w:lang w:val="hr-HR"/>
              </w:rPr>
            </w:pPr>
            <w:r w:rsidRPr="00356332">
              <w:rPr>
                <w:rFonts w:cs="Arial"/>
                <w:b/>
                <w:bCs/>
                <w:color w:val="000000" w:themeColor="text1"/>
                <w:spacing w:val="-2"/>
                <w:szCs w:val="19"/>
                <w:lang w:val="hr-HR"/>
              </w:rPr>
              <w:t>120.6</w:t>
            </w:r>
            <w:r>
              <w:rPr>
                <w:rFonts w:cs="Arial"/>
                <w:b/>
                <w:bCs/>
                <w:color w:val="000000" w:themeColor="text1"/>
                <w:spacing w:val="-2"/>
                <w:szCs w:val="19"/>
                <w:lang w:val="hr-HR"/>
              </w:rPr>
              <w:t>7</w:t>
            </w:r>
            <w:r w:rsidRPr="00356332">
              <w:rPr>
                <w:rFonts w:cs="Arial"/>
                <w:b/>
                <w:bCs/>
                <w:color w:val="000000" w:themeColor="text1"/>
                <w:spacing w:val="-2"/>
                <w:szCs w:val="19"/>
                <w:lang w:val="hr-HR"/>
              </w:rPr>
              <w:t>1</w:t>
            </w:r>
          </w:p>
        </w:tc>
      </w:tr>
      <w:tr w:rsidR="00D70DFA" w:rsidRPr="00201455" w14:paraId="5A6E2F66" w14:textId="77777777" w:rsidTr="00776C26">
        <w:tc>
          <w:tcPr>
            <w:tcW w:w="7515" w:type="dxa"/>
          </w:tcPr>
          <w:p w14:paraId="38153369" w14:textId="77777777" w:rsidR="00D70DFA" w:rsidRPr="004B4498" w:rsidRDefault="00D70DFA" w:rsidP="00D70DFA">
            <w:pPr>
              <w:pStyle w:val="TT"/>
              <w:keepLines/>
              <w:spacing w:line="210" w:lineRule="exact"/>
              <w:rPr>
                <w:rFonts w:cs="Arial"/>
                <w:b/>
                <w:bCs/>
                <w:color w:val="000000" w:themeColor="text1"/>
                <w:szCs w:val="19"/>
                <w:lang w:val="hr-HR"/>
              </w:rPr>
            </w:pPr>
          </w:p>
        </w:tc>
        <w:tc>
          <w:tcPr>
            <w:tcW w:w="1252" w:type="dxa"/>
            <w:tcBorders>
              <w:top w:val="single" w:sz="12" w:space="0" w:color="auto"/>
            </w:tcBorders>
            <w:vAlign w:val="bottom"/>
          </w:tcPr>
          <w:p w14:paraId="206205DF" w14:textId="77777777" w:rsidR="00D70DFA" w:rsidRPr="004B4498" w:rsidRDefault="00D70DFA" w:rsidP="00D70DFA">
            <w:pPr>
              <w:pStyle w:val="TT"/>
              <w:keepLines/>
              <w:spacing w:line="210" w:lineRule="exact"/>
              <w:jc w:val="right"/>
              <w:rPr>
                <w:rFonts w:cs="Arial"/>
                <w:b/>
                <w:bCs/>
                <w:color w:val="000000" w:themeColor="text1"/>
                <w:szCs w:val="19"/>
                <w:lang w:val="hr-HR"/>
              </w:rPr>
            </w:pPr>
          </w:p>
        </w:tc>
        <w:tc>
          <w:tcPr>
            <w:tcW w:w="1252" w:type="dxa"/>
            <w:tcBorders>
              <w:top w:val="single" w:sz="12" w:space="0" w:color="auto"/>
            </w:tcBorders>
            <w:vAlign w:val="bottom"/>
          </w:tcPr>
          <w:p w14:paraId="6B87F927" w14:textId="77777777" w:rsidR="00D70DFA" w:rsidRPr="004B4498" w:rsidRDefault="00D70DFA" w:rsidP="00D70DFA">
            <w:pPr>
              <w:pStyle w:val="TT"/>
              <w:keepLines/>
              <w:spacing w:line="210" w:lineRule="exact"/>
              <w:jc w:val="right"/>
              <w:rPr>
                <w:rFonts w:cs="Arial"/>
                <w:b/>
                <w:bCs/>
                <w:color w:val="000000" w:themeColor="text1"/>
                <w:szCs w:val="19"/>
                <w:lang w:val="hr-HR"/>
              </w:rPr>
            </w:pPr>
          </w:p>
        </w:tc>
      </w:tr>
      <w:tr w:rsidR="00D70DFA" w:rsidRPr="00201455" w14:paraId="40DE7EDC" w14:textId="77777777" w:rsidTr="00776C26">
        <w:tc>
          <w:tcPr>
            <w:tcW w:w="7515" w:type="dxa"/>
          </w:tcPr>
          <w:p w14:paraId="501D3AFD" w14:textId="77777777" w:rsidR="00D70DFA" w:rsidRPr="004B4498" w:rsidRDefault="00D70DFA" w:rsidP="00D70DFA">
            <w:pPr>
              <w:pStyle w:val="TT"/>
              <w:keepLines/>
              <w:spacing w:line="210" w:lineRule="exact"/>
              <w:rPr>
                <w:rFonts w:cs="Arial"/>
                <w:b/>
                <w:bCs/>
                <w:color w:val="000000" w:themeColor="text1"/>
                <w:spacing w:val="-3"/>
                <w:szCs w:val="19"/>
                <w:lang w:val="hr-HR"/>
              </w:rPr>
            </w:pPr>
            <w:bookmarkStart w:id="200" w:name="_Toc67326823"/>
            <w:r w:rsidRPr="004B4498">
              <w:rPr>
                <w:rFonts w:cs="Arial"/>
                <w:b/>
                <w:bCs/>
                <w:color w:val="000000" w:themeColor="text1"/>
                <w:szCs w:val="19"/>
                <w:lang w:val="hr-HR"/>
              </w:rPr>
              <w:t>Financijske aktivnosti</w:t>
            </w:r>
            <w:bookmarkEnd w:id="200"/>
          </w:p>
        </w:tc>
        <w:tc>
          <w:tcPr>
            <w:tcW w:w="1252" w:type="dxa"/>
            <w:vAlign w:val="bottom"/>
          </w:tcPr>
          <w:p w14:paraId="0C6CDB13" w14:textId="77777777" w:rsidR="00D70DFA" w:rsidRPr="004B4498" w:rsidRDefault="00D70DFA" w:rsidP="00D70DFA">
            <w:pPr>
              <w:pStyle w:val="TT"/>
              <w:keepLines/>
              <w:spacing w:line="210" w:lineRule="exact"/>
              <w:jc w:val="right"/>
              <w:rPr>
                <w:rFonts w:cs="Arial"/>
                <w:b/>
                <w:bCs/>
                <w:color w:val="000000" w:themeColor="text1"/>
                <w:szCs w:val="19"/>
                <w:lang w:val="hr-HR"/>
              </w:rPr>
            </w:pPr>
          </w:p>
        </w:tc>
        <w:tc>
          <w:tcPr>
            <w:tcW w:w="1252" w:type="dxa"/>
            <w:vAlign w:val="bottom"/>
          </w:tcPr>
          <w:p w14:paraId="471D0F3D" w14:textId="77777777" w:rsidR="00D70DFA" w:rsidRPr="004B4498" w:rsidRDefault="00D70DFA" w:rsidP="00D70DFA">
            <w:pPr>
              <w:pStyle w:val="TT"/>
              <w:keepLines/>
              <w:spacing w:line="210" w:lineRule="exact"/>
              <w:jc w:val="right"/>
              <w:rPr>
                <w:rFonts w:cs="Arial"/>
                <w:b/>
                <w:bCs/>
                <w:color w:val="000000" w:themeColor="text1"/>
                <w:szCs w:val="19"/>
                <w:lang w:val="hr-HR"/>
              </w:rPr>
            </w:pPr>
          </w:p>
        </w:tc>
      </w:tr>
      <w:tr w:rsidR="00D70DFA" w:rsidRPr="00201455" w14:paraId="7FA13309" w14:textId="77777777" w:rsidTr="00237D12">
        <w:tc>
          <w:tcPr>
            <w:tcW w:w="7515" w:type="dxa"/>
          </w:tcPr>
          <w:p w14:paraId="32B5A6BF" w14:textId="77777777" w:rsidR="00D70DFA" w:rsidRPr="004B4498" w:rsidRDefault="00D70DFA" w:rsidP="00D70DFA">
            <w:pPr>
              <w:pStyle w:val="TT"/>
              <w:keepLines/>
              <w:spacing w:line="210" w:lineRule="exact"/>
              <w:rPr>
                <w:rFonts w:cs="Arial"/>
                <w:color w:val="000000" w:themeColor="text1"/>
                <w:spacing w:val="-3"/>
                <w:szCs w:val="19"/>
                <w:lang w:val="hr-HR"/>
              </w:rPr>
            </w:pPr>
            <w:bookmarkStart w:id="201" w:name="_Toc67326824"/>
            <w:r w:rsidRPr="004B4498">
              <w:rPr>
                <w:rFonts w:cs="Arial"/>
                <w:color w:val="000000" w:themeColor="text1"/>
                <w:spacing w:val="-3"/>
                <w:szCs w:val="19"/>
                <w:lang w:val="hr-HR"/>
              </w:rPr>
              <w:t>Povećanje osnivačkog kapitala</w:t>
            </w:r>
            <w:bookmarkEnd w:id="201"/>
          </w:p>
        </w:tc>
        <w:tc>
          <w:tcPr>
            <w:tcW w:w="1252" w:type="dxa"/>
            <w:tcBorders>
              <w:top w:val="nil"/>
              <w:left w:val="nil"/>
              <w:bottom w:val="nil"/>
              <w:right w:val="nil"/>
            </w:tcBorders>
            <w:shd w:val="clear" w:color="auto" w:fill="auto"/>
          </w:tcPr>
          <w:p w14:paraId="7DCACBA5" w14:textId="18A85A17" w:rsidR="00D70DFA" w:rsidRPr="00F959D0" w:rsidRDefault="00BF598C" w:rsidP="00D70DFA">
            <w:pPr>
              <w:pStyle w:val="TT"/>
              <w:keepLines/>
              <w:spacing w:line="210" w:lineRule="exact"/>
              <w:jc w:val="right"/>
              <w:rPr>
                <w:rFonts w:cs="Arial"/>
                <w:color w:val="000000" w:themeColor="text1"/>
                <w:spacing w:val="-2"/>
                <w:szCs w:val="19"/>
                <w:lang w:val="hr-HR"/>
              </w:rPr>
            </w:pPr>
            <w:r w:rsidRPr="00BF598C">
              <w:rPr>
                <w:rFonts w:cs="Arial"/>
                <w:color w:val="000000" w:themeColor="text1"/>
                <w:spacing w:val="-2"/>
                <w:szCs w:val="19"/>
                <w:lang w:val="hr-HR"/>
              </w:rPr>
              <w:t>3.000</w:t>
            </w:r>
          </w:p>
        </w:tc>
        <w:tc>
          <w:tcPr>
            <w:tcW w:w="1252" w:type="dxa"/>
            <w:tcBorders>
              <w:top w:val="nil"/>
              <w:left w:val="nil"/>
              <w:bottom w:val="nil"/>
              <w:right w:val="nil"/>
            </w:tcBorders>
            <w:shd w:val="clear" w:color="auto" w:fill="auto"/>
          </w:tcPr>
          <w:p w14:paraId="67F3661C" w14:textId="2729F479" w:rsidR="00D70DFA" w:rsidRPr="004B4498" w:rsidRDefault="00D70DFA" w:rsidP="00D70DFA">
            <w:pPr>
              <w:pStyle w:val="TT"/>
              <w:keepLines/>
              <w:spacing w:line="210" w:lineRule="exact"/>
              <w:jc w:val="right"/>
              <w:rPr>
                <w:rFonts w:cs="Arial"/>
                <w:color w:val="000000" w:themeColor="text1"/>
                <w:spacing w:val="-2"/>
                <w:szCs w:val="19"/>
                <w:lang w:val="hr-HR"/>
              </w:rPr>
            </w:pPr>
            <w:r w:rsidRPr="00F959D0">
              <w:rPr>
                <w:rFonts w:cs="Arial"/>
                <w:color w:val="000000" w:themeColor="text1"/>
                <w:spacing w:val="-2"/>
                <w:szCs w:val="19"/>
                <w:lang w:val="hr-HR"/>
              </w:rPr>
              <w:t xml:space="preserve"> 2.654 </w:t>
            </w:r>
          </w:p>
        </w:tc>
      </w:tr>
      <w:tr w:rsidR="00D70DFA" w:rsidRPr="00201455" w14:paraId="540ABD64" w14:textId="77777777" w:rsidTr="00237D12">
        <w:tc>
          <w:tcPr>
            <w:tcW w:w="7515" w:type="dxa"/>
          </w:tcPr>
          <w:p w14:paraId="662FCB91" w14:textId="77777777" w:rsidR="00D70DFA" w:rsidRPr="004B4498" w:rsidRDefault="00D70DFA" w:rsidP="00D70DFA">
            <w:pPr>
              <w:pStyle w:val="TT"/>
              <w:keepLines/>
              <w:spacing w:line="210" w:lineRule="exact"/>
              <w:rPr>
                <w:rFonts w:cs="Arial"/>
                <w:color w:val="000000" w:themeColor="text1"/>
                <w:spacing w:val="-3"/>
                <w:szCs w:val="19"/>
                <w:lang w:val="hr-HR"/>
              </w:rPr>
            </w:pPr>
            <w:bookmarkStart w:id="202" w:name="_Toc67326827"/>
            <w:r w:rsidRPr="004B4498">
              <w:rPr>
                <w:rFonts w:cs="Arial"/>
                <w:color w:val="000000" w:themeColor="text1"/>
                <w:spacing w:val="-3"/>
                <w:szCs w:val="19"/>
                <w:lang w:val="hr-HR"/>
              </w:rPr>
              <w:t>Povećanje obveza po kreditima povlačenjem sredstava kredita</w:t>
            </w:r>
            <w:bookmarkEnd w:id="202"/>
          </w:p>
        </w:tc>
        <w:tc>
          <w:tcPr>
            <w:tcW w:w="1252" w:type="dxa"/>
            <w:tcBorders>
              <w:top w:val="nil"/>
              <w:left w:val="nil"/>
              <w:bottom w:val="nil"/>
              <w:right w:val="nil"/>
            </w:tcBorders>
            <w:shd w:val="clear" w:color="auto" w:fill="auto"/>
          </w:tcPr>
          <w:p w14:paraId="52A157B6" w14:textId="5D7E7173" w:rsidR="00D70DFA" w:rsidRPr="00F959D0" w:rsidRDefault="00BF598C" w:rsidP="00D70DFA">
            <w:pPr>
              <w:pStyle w:val="TT"/>
              <w:keepLines/>
              <w:spacing w:line="210" w:lineRule="exact"/>
              <w:jc w:val="right"/>
              <w:rPr>
                <w:rFonts w:cs="Arial"/>
                <w:color w:val="000000" w:themeColor="text1"/>
                <w:spacing w:val="-2"/>
                <w:szCs w:val="19"/>
                <w:lang w:val="hr-HR"/>
              </w:rPr>
            </w:pPr>
            <w:r w:rsidRPr="00BF598C">
              <w:rPr>
                <w:rFonts w:cs="Arial"/>
                <w:color w:val="000000" w:themeColor="text1"/>
                <w:spacing w:val="-2"/>
                <w:szCs w:val="19"/>
                <w:lang w:val="hr-HR"/>
              </w:rPr>
              <w:t>689.684</w:t>
            </w:r>
          </w:p>
        </w:tc>
        <w:tc>
          <w:tcPr>
            <w:tcW w:w="1252" w:type="dxa"/>
            <w:tcBorders>
              <w:top w:val="nil"/>
              <w:left w:val="nil"/>
              <w:bottom w:val="nil"/>
              <w:right w:val="nil"/>
            </w:tcBorders>
            <w:shd w:val="clear" w:color="auto" w:fill="auto"/>
          </w:tcPr>
          <w:p w14:paraId="12AEB963" w14:textId="525EB6D1" w:rsidR="00D70DFA" w:rsidRPr="004B4498" w:rsidRDefault="00D70DFA" w:rsidP="00D70DFA">
            <w:pPr>
              <w:pStyle w:val="TT"/>
              <w:keepLines/>
              <w:spacing w:line="210" w:lineRule="exact"/>
              <w:jc w:val="right"/>
              <w:rPr>
                <w:rFonts w:cs="Arial"/>
                <w:color w:val="000000" w:themeColor="text1"/>
                <w:spacing w:val="-2"/>
                <w:szCs w:val="19"/>
                <w:lang w:val="hr-HR"/>
              </w:rPr>
            </w:pPr>
            <w:r w:rsidRPr="00F959D0">
              <w:rPr>
                <w:rFonts w:cs="Arial"/>
                <w:color w:val="000000" w:themeColor="text1"/>
                <w:spacing w:val="-2"/>
                <w:szCs w:val="19"/>
                <w:lang w:val="hr-HR"/>
              </w:rPr>
              <w:t xml:space="preserve"> 653.112 </w:t>
            </w:r>
          </w:p>
        </w:tc>
      </w:tr>
      <w:tr w:rsidR="00D70DFA" w:rsidRPr="00201455" w14:paraId="518D78C9" w14:textId="77777777" w:rsidTr="00237D12">
        <w:tc>
          <w:tcPr>
            <w:tcW w:w="7515" w:type="dxa"/>
          </w:tcPr>
          <w:p w14:paraId="3B108889" w14:textId="77777777" w:rsidR="00D70DFA" w:rsidRPr="004B4498" w:rsidRDefault="00D70DFA" w:rsidP="00D70DFA">
            <w:pPr>
              <w:pStyle w:val="TT"/>
              <w:keepLines/>
              <w:spacing w:line="210" w:lineRule="exact"/>
              <w:rPr>
                <w:rFonts w:cs="Arial"/>
                <w:color w:val="000000" w:themeColor="text1"/>
                <w:spacing w:val="-3"/>
                <w:szCs w:val="19"/>
                <w:lang w:val="hr-HR"/>
              </w:rPr>
            </w:pPr>
            <w:bookmarkStart w:id="203" w:name="_Toc67326830"/>
            <w:r w:rsidRPr="004B4498">
              <w:rPr>
                <w:rFonts w:cs="Arial"/>
                <w:color w:val="000000" w:themeColor="text1"/>
                <w:spacing w:val="-3"/>
                <w:szCs w:val="19"/>
                <w:lang w:val="hr-HR"/>
              </w:rPr>
              <w:t>Smanjenje obveza po kreditima otplatom glavnice kredita</w:t>
            </w:r>
            <w:bookmarkEnd w:id="203"/>
          </w:p>
        </w:tc>
        <w:tc>
          <w:tcPr>
            <w:tcW w:w="1252" w:type="dxa"/>
            <w:tcBorders>
              <w:top w:val="nil"/>
              <w:left w:val="nil"/>
              <w:right w:val="nil"/>
            </w:tcBorders>
            <w:shd w:val="clear" w:color="auto" w:fill="auto"/>
          </w:tcPr>
          <w:p w14:paraId="0452B622" w14:textId="56A1BB5A" w:rsidR="00D70DFA" w:rsidRPr="00F959D0" w:rsidRDefault="00BF598C" w:rsidP="00D70DFA">
            <w:pPr>
              <w:pStyle w:val="TT"/>
              <w:keepLines/>
              <w:spacing w:line="210" w:lineRule="exact"/>
              <w:jc w:val="right"/>
              <w:rPr>
                <w:rFonts w:cs="Arial"/>
                <w:color w:val="000000" w:themeColor="text1"/>
                <w:spacing w:val="-2"/>
                <w:szCs w:val="19"/>
                <w:lang w:val="hr-HR"/>
              </w:rPr>
            </w:pPr>
            <w:r>
              <w:rPr>
                <w:rFonts w:cs="Arial"/>
                <w:color w:val="000000" w:themeColor="text1"/>
                <w:spacing w:val="-2"/>
                <w:szCs w:val="19"/>
                <w:lang w:val="hr-HR"/>
              </w:rPr>
              <w:t>(</w:t>
            </w:r>
            <w:r w:rsidRPr="00BF598C">
              <w:rPr>
                <w:rFonts w:cs="Arial"/>
                <w:color w:val="000000" w:themeColor="text1"/>
                <w:spacing w:val="-2"/>
                <w:szCs w:val="19"/>
                <w:lang w:val="hr-HR"/>
              </w:rPr>
              <w:t>655.843</w:t>
            </w:r>
            <w:r>
              <w:rPr>
                <w:rFonts w:cs="Arial"/>
                <w:color w:val="000000" w:themeColor="text1"/>
                <w:spacing w:val="-2"/>
                <w:szCs w:val="19"/>
                <w:lang w:val="hr-HR"/>
              </w:rPr>
              <w:t>)</w:t>
            </w:r>
          </w:p>
        </w:tc>
        <w:tc>
          <w:tcPr>
            <w:tcW w:w="1252" w:type="dxa"/>
            <w:tcBorders>
              <w:top w:val="nil"/>
              <w:left w:val="nil"/>
              <w:right w:val="nil"/>
            </w:tcBorders>
            <w:shd w:val="clear" w:color="auto" w:fill="auto"/>
          </w:tcPr>
          <w:p w14:paraId="7421D8F7" w14:textId="6D18E170" w:rsidR="00D70DFA" w:rsidRPr="004B4498" w:rsidRDefault="00D70DFA" w:rsidP="00D70DFA">
            <w:pPr>
              <w:pStyle w:val="TT"/>
              <w:keepLines/>
              <w:spacing w:line="210" w:lineRule="exact"/>
              <w:jc w:val="right"/>
              <w:rPr>
                <w:rFonts w:cs="Arial"/>
                <w:color w:val="000000" w:themeColor="text1"/>
                <w:spacing w:val="-2"/>
                <w:szCs w:val="19"/>
                <w:lang w:val="hr-HR"/>
              </w:rPr>
            </w:pPr>
            <w:r w:rsidRPr="00F959D0">
              <w:rPr>
                <w:rFonts w:cs="Arial"/>
                <w:color w:val="000000" w:themeColor="text1"/>
                <w:spacing w:val="-2"/>
                <w:szCs w:val="19"/>
                <w:lang w:val="hr-HR"/>
              </w:rPr>
              <w:t xml:space="preserve"> (593.361)</w:t>
            </w:r>
          </w:p>
        </w:tc>
      </w:tr>
      <w:tr w:rsidR="00D70DFA" w:rsidRPr="00201455" w14:paraId="59C6C109" w14:textId="77777777" w:rsidTr="00237D12">
        <w:tc>
          <w:tcPr>
            <w:tcW w:w="7515" w:type="dxa"/>
          </w:tcPr>
          <w:p w14:paraId="55A71290" w14:textId="77777777" w:rsidR="00D70DFA" w:rsidRPr="004B4498" w:rsidRDefault="00D70DFA" w:rsidP="00D70DFA">
            <w:pPr>
              <w:pStyle w:val="TT"/>
              <w:keepLines/>
              <w:spacing w:line="210" w:lineRule="exact"/>
              <w:rPr>
                <w:rFonts w:cs="Arial"/>
                <w:color w:val="000000" w:themeColor="text1"/>
                <w:spacing w:val="-3"/>
                <w:szCs w:val="19"/>
                <w:lang w:val="hr-HR"/>
              </w:rPr>
            </w:pPr>
            <w:bookmarkStart w:id="204" w:name="_Toc67326834"/>
            <w:r w:rsidRPr="004B4498">
              <w:rPr>
                <w:rFonts w:cs="Arial"/>
                <w:color w:val="000000" w:themeColor="text1"/>
                <w:spacing w:val="-3"/>
                <w:szCs w:val="19"/>
                <w:lang w:val="hr-HR"/>
              </w:rPr>
              <w:t>Ostalo</w:t>
            </w:r>
            <w:bookmarkEnd w:id="204"/>
          </w:p>
        </w:tc>
        <w:tc>
          <w:tcPr>
            <w:tcW w:w="1252" w:type="dxa"/>
            <w:tcBorders>
              <w:bottom w:val="single" w:sz="4" w:space="0" w:color="auto"/>
            </w:tcBorders>
          </w:tcPr>
          <w:p w14:paraId="05800F15" w14:textId="6FCB9ECA" w:rsidR="00D70DFA" w:rsidRPr="00F959D0" w:rsidRDefault="00BF598C" w:rsidP="00D70DFA">
            <w:pPr>
              <w:pStyle w:val="TT"/>
              <w:keepLines/>
              <w:spacing w:line="210" w:lineRule="exact"/>
              <w:jc w:val="right"/>
              <w:rPr>
                <w:rFonts w:cs="Arial"/>
                <w:color w:val="000000" w:themeColor="text1"/>
                <w:spacing w:val="-2"/>
                <w:szCs w:val="19"/>
                <w:lang w:val="hr-HR"/>
              </w:rPr>
            </w:pPr>
            <w:r>
              <w:rPr>
                <w:rFonts w:cs="Arial"/>
                <w:color w:val="000000" w:themeColor="text1"/>
                <w:spacing w:val="-2"/>
                <w:szCs w:val="19"/>
                <w:lang w:val="hr-HR"/>
              </w:rPr>
              <w:t>(</w:t>
            </w:r>
            <w:r w:rsidRPr="00BF598C">
              <w:rPr>
                <w:rFonts w:cs="Arial"/>
                <w:color w:val="000000" w:themeColor="text1"/>
                <w:spacing w:val="-2"/>
                <w:szCs w:val="19"/>
                <w:lang w:val="hr-HR"/>
              </w:rPr>
              <w:t>6.</w:t>
            </w:r>
            <w:r w:rsidR="006B1476">
              <w:rPr>
                <w:rFonts w:cs="Arial"/>
                <w:color w:val="000000" w:themeColor="text1"/>
                <w:spacing w:val="-2"/>
                <w:szCs w:val="19"/>
                <w:lang w:val="hr-HR"/>
              </w:rPr>
              <w:t>7</w:t>
            </w:r>
            <w:r w:rsidR="000B0BF5">
              <w:rPr>
                <w:rFonts w:cs="Arial"/>
                <w:color w:val="000000" w:themeColor="text1"/>
                <w:spacing w:val="-2"/>
                <w:szCs w:val="19"/>
                <w:lang w:val="hr-HR"/>
              </w:rPr>
              <w:t>3</w:t>
            </w:r>
            <w:r w:rsidR="00F12A0C">
              <w:rPr>
                <w:rFonts w:cs="Arial"/>
                <w:color w:val="000000" w:themeColor="text1"/>
                <w:spacing w:val="-2"/>
                <w:szCs w:val="19"/>
                <w:lang w:val="hr-HR"/>
              </w:rPr>
              <w:t>9</w:t>
            </w:r>
            <w:r>
              <w:rPr>
                <w:rFonts w:cs="Arial"/>
                <w:color w:val="000000" w:themeColor="text1"/>
                <w:spacing w:val="-2"/>
                <w:szCs w:val="19"/>
                <w:lang w:val="hr-HR"/>
              </w:rPr>
              <w:t>)</w:t>
            </w:r>
          </w:p>
        </w:tc>
        <w:tc>
          <w:tcPr>
            <w:tcW w:w="1252" w:type="dxa"/>
            <w:tcBorders>
              <w:bottom w:val="single" w:sz="4" w:space="0" w:color="auto"/>
            </w:tcBorders>
          </w:tcPr>
          <w:p w14:paraId="1CCF5A45" w14:textId="466D4C8A" w:rsidR="00D70DFA" w:rsidRPr="00A95495" w:rsidRDefault="00D70DFA" w:rsidP="00D70DFA">
            <w:pPr>
              <w:pStyle w:val="CommentText"/>
              <w:keepLines/>
              <w:spacing w:line="210" w:lineRule="exact"/>
              <w:jc w:val="right"/>
              <w:rPr>
                <w:rFonts w:ascii="Arial" w:hAnsi="Arial" w:cs="Arial"/>
                <w:color w:val="000000" w:themeColor="text1"/>
                <w:sz w:val="19"/>
                <w:szCs w:val="19"/>
                <w:lang w:val="hr-HR"/>
              </w:rPr>
            </w:pPr>
            <w:r w:rsidRPr="00F0007F">
              <w:rPr>
                <w:rFonts w:ascii="Arial" w:hAnsi="Arial" w:cs="Arial"/>
                <w:color w:val="000000" w:themeColor="text1"/>
                <w:spacing w:val="-2"/>
                <w:sz w:val="19"/>
                <w:szCs w:val="19"/>
                <w:lang w:val="hr-HR"/>
              </w:rPr>
              <w:t xml:space="preserve"> (1.540)</w:t>
            </w:r>
          </w:p>
        </w:tc>
      </w:tr>
      <w:tr w:rsidR="00D70DFA" w:rsidRPr="00201455" w14:paraId="4E02A351" w14:textId="77777777" w:rsidTr="00776C26">
        <w:tc>
          <w:tcPr>
            <w:tcW w:w="7515" w:type="dxa"/>
          </w:tcPr>
          <w:p w14:paraId="38E86A69" w14:textId="76CC1BF4" w:rsidR="00D70DFA" w:rsidRPr="004B4498" w:rsidRDefault="00D70DFA" w:rsidP="00D70DFA">
            <w:pPr>
              <w:pStyle w:val="Tot"/>
              <w:keepLines/>
              <w:spacing w:line="220" w:lineRule="exact"/>
              <w:rPr>
                <w:rFonts w:cs="Arial"/>
                <w:b/>
                <w:bCs/>
                <w:color w:val="000000" w:themeColor="text1"/>
                <w:spacing w:val="-3"/>
                <w:szCs w:val="19"/>
                <w:lang w:val="hr-HR"/>
              </w:rPr>
            </w:pPr>
            <w:bookmarkStart w:id="205" w:name="_Toc67326835"/>
            <w:r w:rsidRPr="004B4498">
              <w:rPr>
                <w:rFonts w:cs="Arial"/>
                <w:b/>
                <w:bCs/>
                <w:color w:val="000000" w:themeColor="text1"/>
                <w:szCs w:val="19"/>
                <w:lang w:val="hr-HR"/>
              </w:rPr>
              <w:t xml:space="preserve">Neto novčana sredstva </w:t>
            </w:r>
            <w:r w:rsidRPr="00FA60EA">
              <w:rPr>
                <w:rFonts w:cs="Arial"/>
                <w:b/>
                <w:bCs/>
                <w:color w:val="000000" w:themeColor="text1"/>
                <w:szCs w:val="19"/>
                <w:lang w:val="hr-HR"/>
              </w:rPr>
              <w:t>ostvarena</w:t>
            </w:r>
            <w:r>
              <w:rPr>
                <w:rFonts w:cs="Arial"/>
                <w:b/>
                <w:bCs/>
                <w:color w:val="000000" w:themeColor="text1"/>
                <w:szCs w:val="19"/>
                <w:lang w:val="hr-HR"/>
              </w:rPr>
              <w:t xml:space="preserve"> </w:t>
            </w:r>
            <w:r w:rsidRPr="004B4498">
              <w:rPr>
                <w:rFonts w:cs="Arial"/>
                <w:b/>
                <w:bCs/>
                <w:color w:val="000000" w:themeColor="text1"/>
                <w:szCs w:val="19"/>
                <w:lang w:val="hr-HR"/>
              </w:rPr>
              <w:t>u financijskim aktivnostima</w:t>
            </w:r>
            <w:bookmarkEnd w:id="205"/>
            <w:r w:rsidRPr="004B4498">
              <w:rPr>
                <w:rFonts w:cs="Arial"/>
                <w:b/>
                <w:bCs/>
                <w:color w:val="000000" w:themeColor="text1"/>
                <w:szCs w:val="19"/>
                <w:lang w:val="hr-HR"/>
              </w:rPr>
              <w:t xml:space="preserve"> </w:t>
            </w:r>
          </w:p>
        </w:tc>
        <w:tc>
          <w:tcPr>
            <w:tcW w:w="1252" w:type="dxa"/>
            <w:tcBorders>
              <w:top w:val="single" w:sz="4" w:space="0" w:color="auto"/>
              <w:bottom w:val="single" w:sz="12" w:space="0" w:color="auto"/>
            </w:tcBorders>
            <w:vAlign w:val="bottom"/>
          </w:tcPr>
          <w:p w14:paraId="47470673" w14:textId="6891127F" w:rsidR="00D70DFA" w:rsidRPr="004B4498" w:rsidRDefault="006B1476" w:rsidP="00D70DFA">
            <w:pPr>
              <w:pStyle w:val="T2"/>
              <w:keepNext w:val="0"/>
              <w:spacing w:line="220" w:lineRule="exact"/>
              <w:jc w:val="right"/>
              <w:rPr>
                <w:rFonts w:cs="Arial"/>
                <w:b/>
                <w:bCs/>
                <w:color w:val="000000" w:themeColor="text1"/>
                <w:szCs w:val="19"/>
                <w:lang w:val="hr-HR"/>
              </w:rPr>
            </w:pPr>
            <w:r>
              <w:rPr>
                <w:rFonts w:cs="Arial"/>
                <w:b/>
                <w:bCs/>
                <w:color w:val="000000" w:themeColor="text1"/>
                <w:szCs w:val="19"/>
                <w:lang w:val="hr-HR"/>
              </w:rPr>
              <w:t>30</w:t>
            </w:r>
            <w:r w:rsidR="00BF598C" w:rsidRPr="00BF598C">
              <w:rPr>
                <w:rFonts w:cs="Arial"/>
                <w:b/>
                <w:bCs/>
                <w:color w:val="000000" w:themeColor="text1"/>
                <w:szCs w:val="19"/>
                <w:lang w:val="hr-HR"/>
              </w:rPr>
              <w:t>.</w:t>
            </w:r>
            <w:r>
              <w:rPr>
                <w:rFonts w:cs="Arial"/>
                <w:b/>
                <w:bCs/>
                <w:color w:val="000000" w:themeColor="text1"/>
                <w:szCs w:val="19"/>
                <w:lang w:val="hr-HR"/>
              </w:rPr>
              <w:t>10</w:t>
            </w:r>
            <w:r w:rsidR="00F12A0C">
              <w:rPr>
                <w:rFonts w:cs="Arial"/>
                <w:b/>
                <w:bCs/>
                <w:color w:val="000000" w:themeColor="text1"/>
                <w:szCs w:val="19"/>
                <w:lang w:val="hr-HR"/>
              </w:rPr>
              <w:t>2</w:t>
            </w:r>
          </w:p>
        </w:tc>
        <w:tc>
          <w:tcPr>
            <w:tcW w:w="1252" w:type="dxa"/>
            <w:tcBorders>
              <w:top w:val="single" w:sz="4" w:space="0" w:color="auto"/>
              <w:bottom w:val="single" w:sz="12" w:space="0" w:color="auto"/>
            </w:tcBorders>
            <w:vAlign w:val="bottom"/>
          </w:tcPr>
          <w:p w14:paraId="0ACF4E7C" w14:textId="2322C470" w:rsidR="00D70DFA" w:rsidRPr="004B4498" w:rsidRDefault="00D70DFA" w:rsidP="00D70DFA">
            <w:pPr>
              <w:pStyle w:val="T2"/>
              <w:keepNext w:val="0"/>
              <w:spacing w:line="220" w:lineRule="exact"/>
              <w:jc w:val="right"/>
              <w:rPr>
                <w:rFonts w:cs="Arial"/>
                <w:b/>
                <w:bCs/>
                <w:color w:val="000000" w:themeColor="text1"/>
                <w:szCs w:val="19"/>
                <w:lang w:val="hr-HR"/>
              </w:rPr>
            </w:pPr>
            <w:r w:rsidRPr="00356332">
              <w:rPr>
                <w:rFonts w:cs="Arial"/>
                <w:b/>
                <w:bCs/>
                <w:color w:val="000000" w:themeColor="text1"/>
                <w:szCs w:val="19"/>
                <w:lang w:val="hr-HR"/>
              </w:rPr>
              <w:t>60.</w:t>
            </w:r>
            <w:r>
              <w:rPr>
                <w:rFonts w:cs="Arial"/>
                <w:b/>
                <w:bCs/>
                <w:color w:val="000000" w:themeColor="text1"/>
                <w:szCs w:val="19"/>
                <w:lang w:val="hr-HR"/>
              </w:rPr>
              <w:t>865</w:t>
            </w:r>
          </w:p>
        </w:tc>
      </w:tr>
      <w:tr w:rsidR="00D70DFA" w:rsidRPr="00201455" w14:paraId="2A357BB7" w14:textId="77777777" w:rsidTr="00776C26">
        <w:tc>
          <w:tcPr>
            <w:tcW w:w="7515" w:type="dxa"/>
          </w:tcPr>
          <w:p w14:paraId="56404413" w14:textId="77777777" w:rsidR="00D70DFA" w:rsidRPr="004B4498" w:rsidRDefault="00D70DFA" w:rsidP="00D70DFA">
            <w:pPr>
              <w:pStyle w:val="Tot"/>
              <w:keepLines/>
              <w:spacing w:line="220" w:lineRule="exact"/>
              <w:rPr>
                <w:rFonts w:cs="Arial"/>
                <w:b/>
                <w:bCs/>
                <w:color w:val="000000" w:themeColor="text1"/>
                <w:szCs w:val="19"/>
                <w:lang w:val="hr-HR"/>
              </w:rPr>
            </w:pPr>
          </w:p>
        </w:tc>
        <w:tc>
          <w:tcPr>
            <w:tcW w:w="1252" w:type="dxa"/>
            <w:tcBorders>
              <w:top w:val="single" w:sz="12" w:space="0" w:color="auto"/>
            </w:tcBorders>
            <w:vAlign w:val="bottom"/>
          </w:tcPr>
          <w:p w14:paraId="7A806B15" w14:textId="77777777" w:rsidR="00D70DFA" w:rsidRPr="004B4498" w:rsidRDefault="00D70DFA" w:rsidP="00D70DFA">
            <w:pPr>
              <w:pStyle w:val="T2"/>
              <w:keepNext w:val="0"/>
              <w:spacing w:line="220" w:lineRule="exact"/>
              <w:jc w:val="right"/>
              <w:rPr>
                <w:rFonts w:cs="Arial"/>
                <w:b/>
                <w:bCs/>
                <w:color w:val="000000" w:themeColor="text1"/>
                <w:szCs w:val="19"/>
                <w:highlight w:val="yellow"/>
                <w:lang w:val="hr-HR"/>
              </w:rPr>
            </w:pPr>
          </w:p>
        </w:tc>
        <w:tc>
          <w:tcPr>
            <w:tcW w:w="1252" w:type="dxa"/>
            <w:tcBorders>
              <w:top w:val="single" w:sz="12" w:space="0" w:color="auto"/>
            </w:tcBorders>
            <w:vAlign w:val="bottom"/>
          </w:tcPr>
          <w:p w14:paraId="2B991132" w14:textId="77777777" w:rsidR="00D70DFA" w:rsidRPr="004B4498" w:rsidRDefault="00D70DFA" w:rsidP="00D70DFA">
            <w:pPr>
              <w:pStyle w:val="T2"/>
              <w:keepNext w:val="0"/>
              <w:spacing w:line="220" w:lineRule="exact"/>
              <w:jc w:val="right"/>
              <w:rPr>
                <w:rFonts w:cs="Arial"/>
                <w:b/>
                <w:bCs/>
                <w:color w:val="000000" w:themeColor="text1"/>
                <w:szCs w:val="19"/>
                <w:lang w:val="hr-HR"/>
              </w:rPr>
            </w:pPr>
          </w:p>
        </w:tc>
      </w:tr>
      <w:tr w:rsidR="00D70DFA" w:rsidRPr="00201455" w14:paraId="2140F9C3" w14:textId="77777777" w:rsidTr="00776C26">
        <w:tc>
          <w:tcPr>
            <w:tcW w:w="7515" w:type="dxa"/>
          </w:tcPr>
          <w:p w14:paraId="60D7D912" w14:textId="77777777" w:rsidR="00D70DFA" w:rsidRPr="004B4498" w:rsidRDefault="00D70DFA" w:rsidP="00D70DFA">
            <w:pPr>
              <w:pStyle w:val="Tot"/>
              <w:keepLines/>
              <w:spacing w:line="220" w:lineRule="exact"/>
              <w:rPr>
                <w:rFonts w:cs="Arial"/>
                <w:b/>
                <w:bCs/>
                <w:color w:val="000000" w:themeColor="text1"/>
                <w:szCs w:val="19"/>
                <w:lang w:val="hr-HR"/>
              </w:rPr>
            </w:pPr>
            <w:bookmarkStart w:id="206" w:name="_Toc67326836"/>
            <w:r w:rsidRPr="004B4498">
              <w:rPr>
                <w:rFonts w:cs="Arial"/>
                <w:b/>
                <w:bCs/>
                <w:color w:val="000000" w:themeColor="text1"/>
                <w:szCs w:val="19"/>
                <w:lang w:val="hr-HR"/>
              </w:rPr>
              <w:t>Učinci promjene tečajeva na novac i novčane ekvivalente</w:t>
            </w:r>
            <w:bookmarkEnd w:id="206"/>
          </w:p>
        </w:tc>
        <w:tc>
          <w:tcPr>
            <w:tcW w:w="1252" w:type="dxa"/>
            <w:vAlign w:val="bottom"/>
          </w:tcPr>
          <w:p w14:paraId="53AF6D37" w14:textId="77777777" w:rsidR="00D70DFA" w:rsidRPr="004B4498" w:rsidRDefault="00D70DFA" w:rsidP="00D70DFA">
            <w:pPr>
              <w:pStyle w:val="T2"/>
              <w:keepNext w:val="0"/>
              <w:spacing w:line="220" w:lineRule="exact"/>
              <w:jc w:val="right"/>
              <w:rPr>
                <w:rFonts w:cs="Arial"/>
                <w:b/>
                <w:bCs/>
                <w:color w:val="000000" w:themeColor="text1"/>
                <w:szCs w:val="19"/>
                <w:highlight w:val="yellow"/>
                <w:lang w:val="hr-HR"/>
              </w:rPr>
            </w:pPr>
          </w:p>
        </w:tc>
        <w:tc>
          <w:tcPr>
            <w:tcW w:w="1252" w:type="dxa"/>
            <w:vAlign w:val="bottom"/>
          </w:tcPr>
          <w:p w14:paraId="0BFDC37B" w14:textId="77777777" w:rsidR="00D70DFA" w:rsidRPr="004B4498" w:rsidRDefault="00D70DFA" w:rsidP="00D70DFA">
            <w:pPr>
              <w:pStyle w:val="T2"/>
              <w:keepNext w:val="0"/>
              <w:spacing w:line="220" w:lineRule="exact"/>
              <w:jc w:val="right"/>
              <w:rPr>
                <w:rFonts w:cs="Arial"/>
                <w:b/>
                <w:bCs/>
                <w:color w:val="000000" w:themeColor="text1"/>
                <w:szCs w:val="19"/>
                <w:lang w:val="hr-HR"/>
              </w:rPr>
            </w:pPr>
          </w:p>
        </w:tc>
      </w:tr>
      <w:tr w:rsidR="00D70DFA" w:rsidRPr="00201455" w14:paraId="3145F320" w14:textId="77777777" w:rsidTr="00776C26">
        <w:tc>
          <w:tcPr>
            <w:tcW w:w="7515" w:type="dxa"/>
          </w:tcPr>
          <w:p w14:paraId="54BA6A88" w14:textId="77777777" w:rsidR="00D70DFA" w:rsidRPr="004B4498" w:rsidRDefault="00D70DFA" w:rsidP="00D70DFA">
            <w:pPr>
              <w:pStyle w:val="Tot"/>
              <w:keepLines/>
              <w:spacing w:line="220" w:lineRule="exact"/>
              <w:rPr>
                <w:rFonts w:cs="Arial"/>
                <w:bCs/>
                <w:color w:val="000000" w:themeColor="text1"/>
                <w:szCs w:val="19"/>
                <w:lang w:val="hr-HR"/>
              </w:rPr>
            </w:pPr>
            <w:bookmarkStart w:id="207" w:name="_Toc67326837"/>
            <w:r w:rsidRPr="004B4498">
              <w:rPr>
                <w:rFonts w:cs="Arial"/>
                <w:bCs/>
                <w:color w:val="000000" w:themeColor="text1"/>
                <w:szCs w:val="19"/>
                <w:lang w:val="hr-HR"/>
              </w:rPr>
              <w:t>Neto tečajne razlike</w:t>
            </w:r>
            <w:bookmarkEnd w:id="207"/>
          </w:p>
        </w:tc>
        <w:tc>
          <w:tcPr>
            <w:tcW w:w="1252" w:type="dxa"/>
            <w:tcBorders>
              <w:bottom w:val="single" w:sz="4" w:space="0" w:color="auto"/>
            </w:tcBorders>
            <w:vAlign w:val="bottom"/>
          </w:tcPr>
          <w:p w14:paraId="0E95C232" w14:textId="0A15FE32" w:rsidR="00D70DFA" w:rsidRPr="004B4498" w:rsidRDefault="00BF598C" w:rsidP="00D70DFA">
            <w:pPr>
              <w:pStyle w:val="T2"/>
              <w:keepNext w:val="0"/>
              <w:spacing w:line="220" w:lineRule="exact"/>
              <w:jc w:val="right"/>
              <w:rPr>
                <w:rFonts w:cs="Arial"/>
                <w:bCs/>
                <w:color w:val="000000" w:themeColor="text1"/>
                <w:szCs w:val="19"/>
                <w:lang w:val="hr-HR"/>
              </w:rPr>
            </w:pPr>
            <w:r w:rsidRPr="00BF598C">
              <w:rPr>
                <w:rFonts w:cs="Arial"/>
                <w:bCs/>
                <w:color w:val="000000" w:themeColor="text1"/>
                <w:szCs w:val="19"/>
                <w:lang w:val="hr-HR"/>
              </w:rPr>
              <w:t>971</w:t>
            </w:r>
          </w:p>
        </w:tc>
        <w:tc>
          <w:tcPr>
            <w:tcW w:w="1252" w:type="dxa"/>
            <w:tcBorders>
              <w:bottom w:val="single" w:sz="4" w:space="0" w:color="auto"/>
            </w:tcBorders>
            <w:vAlign w:val="bottom"/>
          </w:tcPr>
          <w:p w14:paraId="2247A306" w14:textId="0AE271CF" w:rsidR="00D70DFA" w:rsidRPr="004B4498" w:rsidRDefault="00D70DFA" w:rsidP="00D70DFA">
            <w:pPr>
              <w:pStyle w:val="T2"/>
              <w:keepNext w:val="0"/>
              <w:spacing w:line="220" w:lineRule="exact"/>
              <w:jc w:val="right"/>
              <w:rPr>
                <w:rFonts w:cs="Arial"/>
                <w:bCs/>
                <w:color w:val="000000" w:themeColor="text1"/>
                <w:szCs w:val="19"/>
                <w:lang w:val="hr-HR"/>
              </w:rPr>
            </w:pPr>
            <w:r w:rsidRPr="00356332">
              <w:rPr>
                <w:rFonts w:cs="Arial"/>
                <w:bCs/>
                <w:color w:val="000000" w:themeColor="text1"/>
                <w:szCs w:val="19"/>
                <w:lang w:val="hr-HR"/>
              </w:rPr>
              <w:t>(763)</w:t>
            </w:r>
          </w:p>
        </w:tc>
      </w:tr>
      <w:tr w:rsidR="00D70DFA" w:rsidRPr="00201455" w14:paraId="034A3D99" w14:textId="77777777" w:rsidTr="00776C26">
        <w:tc>
          <w:tcPr>
            <w:tcW w:w="7515" w:type="dxa"/>
            <w:vAlign w:val="bottom"/>
          </w:tcPr>
          <w:p w14:paraId="638CD336" w14:textId="77777777" w:rsidR="00D70DFA" w:rsidRPr="004B4498" w:rsidRDefault="00D70DFA" w:rsidP="00D70DFA">
            <w:pPr>
              <w:pStyle w:val="TT"/>
              <w:keepLines/>
              <w:spacing w:line="210" w:lineRule="exact"/>
              <w:rPr>
                <w:rFonts w:cs="Arial"/>
                <w:b/>
                <w:color w:val="000000" w:themeColor="text1"/>
                <w:spacing w:val="-3"/>
                <w:szCs w:val="19"/>
                <w:lang w:val="hr-HR"/>
              </w:rPr>
            </w:pPr>
            <w:bookmarkStart w:id="208" w:name="_Toc67326838"/>
            <w:r w:rsidRPr="004B4498">
              <w:rPr>
                <w:rFonts w:cs="Arial"/>
                <w:b/>
                <w:color w:val="000000" w:themeColor="text1"/>
                <w:spacing w:val="-3"/>
                <w:szCs w:val="19"/>
                <w:lang w:val="hr-HR"/>
              </w:rPr>
              <w:t>Neto učinak</w:t>
            </w:r>
            <w:bookmarkEnd w:id="208"/>
          </w:p>
        </w:tc>
        <w:tc>
          <w:tcPr>
            <w:tcW w:w="1252" w:type="dxa"/>
            <w:tcBorders>
              <w:top w:val="single" w:sz="4" w:space="0" w:color="auto"/>
              <w:bottom w:val="single" w:sz="12" w:space="0" w:color="auto"/>
            </w:tcBorders>
            <w:vAlign w:val="bottom"/>
          </w:tcPr>
          <w:p w14:paraId="2C8FAE7D" w14:textId="71BA30C3" w:rsidR="00D70DFA" w:rsidRPr="004B4498" w:rsidRDefault="00BF598C" w:rsidP="00D70DFA">
            <w:pPr>
              <w:pStyle w:val="T2"/>
              <w:keepNext w:val="0"/>
              <w:spacing w:line="220" w:lineRule="exact"/>
              <w:jc w:val="right"/>
              <w:rPr>
                <w:rFonts w:cs="Arial"/>
                <w:b/>
                <w:bCs/>
                <w:color w:val="000000" w:themeColor="text1"/>
                <w:szCs w:val="19"/>
                <w:lang w:val="hr-HR"/>
              </w:rPr>
            </w:pPr>
            <w:r w:rsidRPr="00BF598C">
              <w:rPr>
                <w:rFonts w:cs="Arial"/>
                <w:b/>
                <w:bCs/>
                <w:color w:val="000000" w:themeColor="text1"/>
                <w:szCs w:val="19"/>
                <w:lang w:val="hr-HR"/>
              </w:rPr>
              <w:t>971</w:t>
            </w:r>
          </w:p>
        </w:tc>
        <w:tc>
          <w:tcPr>
            <w:tcW w:w="1252" w:type="dxa"/>
            <w:tcBorders>
              <w:top w:val="single" w:sz="4" w:space="0" w:color="auto"/>
              <w:bottom w:val="single" w:sz="12" w:space="0" w:color="auto"/>
            </w:tcBorders>
            <w:vAlign w:val="bottom"/>
          </w:tcPr>
          <w:p w14:paraId="1F25AC28" w14:textId="7DC46435" w:rsidR="00D70DFA" w:rsidRPr="004B4498" w:rsidRDefault="00D70DFA" w:rsidP="00D70DFA">
            <w:pPr>
              <w:pStyle w:val="T2"/>
              <w:keepNext w:val="0"/>
              <w:spacing w:line="220" w:lineRule="exact"/>
              <w:jc w:val="right"/>
              <w:rPr>
                <w:rFonts w:cs="Arial"/>
                <w:b/>
                <w:bCs/>
                <w:color w:val="000000" w:themeColor="text1"/>
                <w:szCs w:val="19"/>
                <w:lang w:val="hr-HR"/>
              </w:rPr>
            </w:pPr>
            <w:r w:rsidRPr="00356332">
              <w:rPr>
                <w:rFonts w:cs="Arial"/>
                <w:b/>
                <w:bCs/>
                <w:color w:val="000000" w:themeColor="text1"/>
                <w:szCs w:val="19"/>
                <w:lang w:val="hr-HR"/>
              </w:rPr>
              <w:t>(763)</w:t>
            </w:r>
          </w:p>
        </w:tc>
      </w:tr>
      <w:tr w:rsidR="00D70DFA" w:rsidRPr="00201455" w14:paraId="7FC82160" w14:textId="77777777" w:rsidTr="00776C26">
        <w:trPr>
          <w:trHeight w:val="122"/>
        </w:trPr>
        <w:tc>
          <w:tcPr>
            <w:tcW w:w="7515" w:type="dxa"/>
            <w:vAlign w:val="center"/>
          </w:tcPr>
          <w:p w14:paraId="5229B97F" w14:textId="77777777" w:rsidR="00D70DFA" w:rsidRPr="004B4498" w:rsidRDefault="00D70DFA" w:rsidP="00D70DFA">
            <w:pPr>
              <w:pStyle w:val="Tot"/>
              <w:keepLines/>
              <w:spacing w:line="220" w:lineRule="exact"/>
              <w:rPr>
                <w:rFonts w:cs="Arial"/>
                <w:color w:val="000000" w:themeColor="text1"/>
                <w:szCs w:val="19"/>
                <w:lang w:val="hr-HR"/>
              </w:rPr>
            </w:pPr>
          </w:p>
        </w:tc>
        <w:tc>
          <w:tcPr>
            <w:tcW w:w="1252" w:type="dxa"/>
            <w:tcBorders>
              <w:top w:val="single" w:sz="12" w:space="0" w:color="auto"/>
            </w:tcBorders>
            <w:vAlign w:val="bottom"/>
          </w:tcPr>
          <w:p w14:paraId="25BE2FB5" w14:textId="77777777" w:rsidR="00D70DFA" w:rsidRPr="004B4498" w:rsidRDefault="00D70DFA" w:rsidP="00D70DFA">
            <w:pPr>
              <w:pStyle w:val="CommentText"/>
              <w:keepLines/>
              <w:jc w:val="right"/>
              <w:rPr>
                <w:rFonts w:ascii="Arial" w:hAnsi="Arial" w:cs="Arial"/>
                <w:color w:val="000000" w:themeColor="text1"/>
                <w:spacing w:val="-2"/>
                <w:sz w:val="19"/>
                <w:szCs w:val="19"/>
                <w:lang w:val="hr-HR"/>
              </w:rPr>
            </w:pPr>
          </w:p>
        </w:tc>
        <w:tc>
          <w:tcPr>
            <w:tcW w:w="1252" w:type="dxa"/>
            <w:tcBorders>
              <w:top w:val="single" w:sz="12" w:space="0" w:color="auto"/>
            </w:tcBorders>
            <w:vAlign w:val="bottom"/>
          </w:tcPr>
          <w:p w14:paraId="0C38F2D2" w14:textId="77777777" w:rsidR="00D70DFA" w:rsidRPr="004B4498" w:rsidRDefault="00D70DFA" w:rsidP="00D70DFA">
            <w:pPr>
              <w:pStyle w:val="CommentText"/>
              <w:keepLines/>
              <w:jc w:val="right"/>
              <w:rPr>
                <w:rFonts w:ascii="Arial" w:hAnsi="Arial" w:cs="Arial"/>
                <w:color w:val="000000" w:themeColor="text1"/>
                <w:spacing w:val="-2"/>
                <w:sz w:val="19"/>
                <w:szCs w:val="19"/>
                <w:lang w:val="hr-HR"/>
              </w:rPr>
            </w:pPr>
          </w:p>
        </w:tc>
      </w:tr>
      <w:tr w:rsidR="00D70DFA" w:rsidRPr="00201455" w14:paraId="5F98BFCC" w14:textId="77777777" w:rsidTr="00776C26">
        <w:trPr>
          <w:trHeight w:val="122"/>
        </w:trPr>
        <w:tc>
          <w:tcPr>
            <w:tcW w:w="7515" w:type="dxa"/>
            <w:vAlign w:val="center"/>
          </w:tcPr>
          <w:p w14:paraId="3BB55DD4" w14:textId="7B19A1C3" w:rsidR="00D70DFA" w:rsidRPr="004B4498" w:rsidRDefault="00D70DFA" w:rsidP="00D70DFA">
            <w:pPr>
              <w:pStyle w:val="Tot"/>
              <w:keepLines/>
              <w:spacing w:line="220" w:lineRule="exact"/>
              <w:rPr>
                <w:rFonts w:cs="Arial"/>
                <w:color w:val="000000" w:themeColor="text1"/>
                <w:szCs w:val="19"/>
                <w:lang w:val="hr-HR"/>
              </w:rPr>
            </w:pPr>
            <w:bookmarkStart w:id="209" w:name="_Toc67326839"/>
            <w:r w:rsidRPr="004B4498">
              <w:rPr>
                <w:rFonts w:cs="Arial"/>
                <w:color w:val="000000" w:themeColor="text1"/>
                <w:szCs w:val="19"/>
                <w:lang w:val="hr-HR"/>
              </w:rPr>
              <w:t>Neto</w:t>
            </w:r>
            <w:r>
              <w:rPr>
                <w:rFonts w:cs="Arial"/>
                <w:color w:val="000000" w:themeColor="text1"/>
                <w:szCs w:val="19"/>
                <w:lang w:val="hr-HR"/>
              </w:rPr>
              <w:t xml:space="preserve"> </w:t>
            </w:r>
            <w:r w:rsidR="00BF598C">
              <w:rPr>
                <w:rFonts w:cs="Arial"/>
                <w:color w:val="000000" w:themeColor="text1"/>
                <w:szCs w:val="19"/>
                <w:lang w:val="hr-HR"/>
              </w:rPr>
              <w:t>povećanje/</w:t>
            </w:r>
            <w:r>
              <w:rPr>
                <w:rFonts w:cs="Arial"/>
                <w:color w:val="000000" w:themeColor="text1"/>
                <w:szCs w:val="19"/>
                <w:lang w:val="hr-HR"/>
              </w:rPr>
              <w:t>(</w:t>
            </w:r>
            <w:r w:rsidRPr="00FA60EA">
              <w:rPr>
                <w:rFonts w:cs="Arial"/>
                <w:color w:val="000000" w:themeColor="text1"/>
                <w:szCs w:val="19"/>
                <w:lang w:val="hr-HR"/>
              </w:rPr>
              <w:t>smanjenje</w:t>
            </w:r>
            <w:r>
              <w:rPr>
                <w:rFonts w:cs="Arial"/>
                <w:color w:val="000000" w:themeColor="text1"/>
                <w:szCs w:val="19"/>
                <w:lang w:val="hr-HR"/>
              </w:rPr>
              <w:t>)</w:t>
            </w:r>
            <w:r w:rsidRPr="004B4498">
              <w:rPr>
                <w:rFonts w:cs="Arial"/>
                <w:color w:val="000000" w:themeColor="text1"/>
                <w:szCs w:val="19"/>
                <w:lang w:val="hr-HR"/>
              </w:rPr>
              <w:t xml:space="preserve"> novca i novčanih ekvivalenata</w:t>
            </w:r>
            <w:bookmarkEnd w:id="209"/>
          </w:p>
        </w:tc>
        <w:tc>
          <w:tcPr>
            <w:tcW w:w="1252" w:type="dxa"/>
            <w:vAlign w:val="bottom"/>
          </w:tcPr>
          <w:p w14:paraId="37DD74E5" w14:textId="05E23A59" w:rsidR="00D70DFA" w:rsidRPr="004B4498" w:rsidRDefault="00BF598C" w:rsidP="00D70DFA">
            <w:pPr>
              <w:pStyle w:val="CommentText"/>
              <w:keepLines/>
              <w:jc w:val="right"/>
              <w:rPr>
                <w:rFonts w:ascii="Arial" w:hAnsi="Arial" w:cs="Arial"/>
                <w:color w:val="000000" w:themeColor="text1"/>
                <w:spacing w:val="-2"/>
                <w:sz w:val="19"/>
                <w:szCs w:val="19"/>
                <w:lang w:val="hr-HR"/>
              </w:rPr>
            </w:pPr>
            <w:r w:rsidRPr="00BF598C">
              <w:rPr>
                <w:rFonts w:ascii="Arial" w:hAnsi="Arial" w:cs="Arial"/>
                <w:color w:val="000000" w:themeColor="text1"/>
                <w:spacing w:val="-2"/>
                <w:sz w:val="19"/>
                <w:szCs w:val="19"/>
                <w:lang w:val="hr-HR"/>
              </w:rPr>
              <w:t>3.913</w:t>
            </w:r>
          </w:p>
        </w:tc>
        <w:tc>
          <w:tcPr>
            <w:tcW w:w="1252" w:type="dxa"/>
            <w:vAlign w:val="bottom"/>
          </w:tcPr>
          <w:p w14:paraId="45DA37BA" w14:textId="67891F9C" w:rsidR="00D70DFA" w:rsidRPr="004B4498" w:rsidRDefault="00D70DFA" w:rsidP="00D70DFA">
            <w:pPr>
              <w:pStyle w:val="CommentText"/>
              <w:keepLines/>
              <w:jc w:val="right"/>
              <w:rPr>
                <w:rFonts w:ascii="Arial" w:hAnsi="Arial" w:cs="Arial"/>
                <w:color w:val="000000" w:themeColor="text1"/>
                <w:spacing w:val="-2"/>
                <w:sz w:val="19"/>
                <w:szCs w:val="19"/>
                <w:lang w:val="hr-HR"/>
              </w:rPr>
            </w:pPr>
            <w:r w:rsidRPr="00356332">
              <w:rPr>
                <w:rFonts w:ascii="Arial" w:hAnsi="Arial" w:cs="Arial"/>
                <w:color w:val="000000" w:themeColor="text1"/>
                <w:spacing w:val="-2"/>
                <w:sz w:val="19"/>
                <w:szCs w:val="19"/>
                <w:lang w:val="hr-HR"/>
              </w:rPr>
              <w:t>(187.051)</w:t>
            </w:r>
          </w:p>
        </w:tc>
      </w:tr>
      <w:tr w:rsidR="00D70DFA" w:rsidRPr="00201455" w14:paraId="25B5CE83" w14:textId="77777777" w:rsidTr="00776C26">
        <w:trPr>
          <w:trHeight w:val="122"/>
        </w:trPr>
        <w:tc>
          <w:tcPr>
            <w:tcW w:w="7515" w:type="dxa"/>
            <w:vAlign w:val="center"/>
          </w:tcPr>
          <w:p w14:paraId="0202DE2A" w14:textId="77777777" w:rsidR="00D70DFA" w:rsidRPr="004B4498" w:rsidRDefault="00D70DFA" w:rsidP="00D70DFA">
            <w:pPr>
              <w:pStyle w:val="Tot"/>
              <w:keepLines/>
              <w:spacing w:line="140" w:lineRule="exact"/>
              <w:rPr>
                <w:rFonts w:cs="Arial"/>
                <w:color w:val="000000" w:themeColor="text1"/>
                <w:szCs w:val="19"/>
                <w:lang w:val="hr-HR"/>
              </w:rPr>
            </w:pPr>
          </w:p>
        </w:tc>
        <w:tc>
          <w:tcPr>
            <w:tcW w:w="1252" w:type="dxa"/>
            <w:vAlign w:val="bottom"/>
          </w:tcPr>
          <w:p w14:paraId="431197B2" w14:textId="77777777" w:rsidR="00D70DFA" w:rsidRPr="004B4498" w:rsidRDefault="00D70DFA" w:rsidP="00D70DFA">
            <w:pPr>
              <w:pStyle w:val="CommentText"/>
              <w:keepLines/>
              <w:spacing w:line="140" w:lineRule="exact"/>
              <w:jc w:val="right"/>
              <w:rPr>
                <w:rFonts w:ascii="Arial" w:hAnsi="Arial" w:cs="Arial"/>
                <w:color w:val="000000" w:themeColor="text1"/>
                <w:spacing w:val="-2"/>
                <w:sz w:val="19"/>
                <w:szCs w:val="19"/>
                <w:lang w:val="hr-HR"/>
              </w:rPr>
            </w:pPr>
          </w:p>
        </w:tc>
        <w:tc>
          <w:tcPr>
            <w:tcW w:w="1252" w:type="dxa"/>
            <w:vAlign w:val="bottom"/>
          </w:tcPr>
          <w:p w14:paraId="14F5687A" w14:textId="77777777" w:rsidR="00D70DFA" w:rsidRPr="004B4498" w:rsidRDefault="00D70DFA" w:rsidP="00D70DFA">
            <w:pPr>
              <w:pStyle w:val="CommentText"/>
              <w:keepLines/>
              <w:spacing w:line="140" w:lineRule="exact"/>
              <w:jc w:val="right"/>
              <w:rPr>
                <w:rFonts w:ascii="Arial" w:hAnsi="Arial" w:cs="Arial"/>
                <w:color w:val="000000" w:themeColor="text1"/>
                <w:spacing w:val="-2"/>
                <w:sz w:val="19"/>
                <w:szCs w:val="19"/>
                <w:lang w:val="hr-HR"/>
              </w:rPr>
            </w:pPr>
          </w:p>
        </w:tc>
      </w:tr>
      <w:tr w:rsidR="00D70DFA" w:rsidRPr="00201455" w14:paraId="3ED88A03" w14:textId="77777777" w:rsidTr="00776C26">
        <w:trPr>
          <w:trHeight w:val="122"/>
        </w:trPr>
        <w:tc>
          <w:tcPr>
            <w:tcW w:w="7515" w:type="dxa"/>
            <w:vAlign w:val="center"/>
          </w:tcPr>
          <w:p w14:paraId="4AC0484A" w14:textId="0050382A" w:rsidR="00D70DFA" w:rsidRPr="004B4498" w:rsidRDefault="00D70DFA" w:rsidP="00D70DFA">
            <w:pPr>
              <w:pStyle w:val="Tot"/>
              <w:keepLines/>
              <w:spacing w:line="220" w:lineRule="exact"/>
              <w:rPr>
                <w:rFonts w:cs="Arial"/>
                <w:color w:val="000000" w:themeColor="text1"/>
                <w:szCs w:val="19"/>
                <w:lang w:val="hr-HR"/>
              </w:rPr>
            </w:pPr>
            <w:bookmarkStart w:id="210" w:name="_Toc67326840"/>
            <w:r w:rsidRPr="004B4498">
              <w:rPr>
                <w:rFonts w:cs="Arial"/>
                <w:color w:val="000000" w:themeColor="text1"/>
                <w:szCs w:val="19"/>
                <w:lang w:val="hr-HR"/>
              </w:rPr>
              <w:t>Novac i novčani ekvivalenti stanje na dan 1. siječnja, prije umanjenja vrijednosti</w:t>
            </w:r>
            <w:bookmarkEnd w:id="210"/>
            <w:r w:rsidRPr="004B4498">
              <w:rPr>
                <w:rFonts w:cs="Arial"/>
                <w:color w:val="000000" w:themeColor="text1"/>
                <w:szCs w:val="19"/>
                <w:lang w:val="hr-HR"/>
              </w:rPr>
              <w:t xml:space="preserve"> </w:t>
            </w:r>
          </w:p>
        </w:tc>
        <w:tc>
          <w:tcPr>
            <w:tcW w:w="1252" w:type="dxa"/>
            <w:vAlign w:val="bottom"/>
          </w:tcPr>
          <w:p w14:paraId="4DA20A69" w14:textId="56F05755" w:rsidR="00D70DFA" w:rsidRPr="004B4498" w:rsidRDefault="00BF598C" w:rsidP="00D70DFA">
            <w:pPr>
              <w:pStyle w:val="CommentText"/>
              <w:keepLines/>
              <w:jc w:val="right"/>
              <w:rPr>
                <w:rFonts w:ascii="Arial" w:hAnsi="Arial" w:cs="Arial"/>
                <w:color w:val="000000" w:themeColor="text1"/>
                <w:sz w:val="19"/>
                <w:szCs w:val="19"/>
                <w:lang w:val="hr-HR"/>
              </w:rPr>
            </w:pPr>
            <w:r w:rsidRPr="00BF598C">
              <w:rPr>
                <w:rFonts w:ascii="Arial" w:hAnsi="Arial" w:cs="Arial"/>
                <w:color w:val="000000" w:themeColor="text1"/>
                <w:sz w:val="19"/>
                <w:szCs w:val="19"/>
                <w:lang w:val="hr-HR"/>
              </w:rPr>
              <w:t>42.292</w:t>
            </w:r>
          </w:p>
        </w:tc>
        <w:tc>
          <w:tcPr>
            <w:tcW w:w="1252" w:type="dxa"/>
            <w:vAlign w:val="bottom"/>
          </w:tcPr>
          <w:p w14:paraId="5C763B94" w14:textId="02577AE6" w:rsidR="00D70DFA" w:rsidRPr="004B4498" w:rsidRDefault="00D70DFA" w:rsidP="00D70DFA">
            <w:pPr>
              <w:pStyle w:val="CommentText"/>
              <w:keepLines/>
              <w:jc w:val="right"/>
              <w:rPr>
                <w:rFonts w:ascii="Arial" w:hAnsi="Arial" w:cs="Arial"/>
                <w:color w:val="000000" w:themeColor="text1"/>
                <w:spacing w:val="-2"/>
                <w:sz w:val="19"/>
                <w:szCs w:val="19"/>
                <w:lang w:val="hr-HR"/>
              </w:rPr>
            </w:pPr>
            <w:r w:rsidRPr="002E4E47">
              <w:rPr>
                <w:rFonts w:ascii="Arial" w:hAnsi="Arial" w:cs="Arial"/>
                <w:color w:val="000000" w:themeColor="text1"/>
                <w:sz w:val="19"/>
                <w:szCs w:val="19"/>
                <w:lang w:val="hr-HR"/>
              </w:rPr>
              <w:t>229.343</w:t>
            </w:r>
          </w:p>
        </w:tc>
      </w:tr>
      <w:tr w:rsidR="00D70DFA" w:rsidRPr="00201455" w14:paraId="645F64CF" w14:textId="77777777" w:rsidTr="00776C26">
        <w:trPr>
          <w:trHeight w:val="122"/>
        </w:trPr>
        <w:tc>
          <w:tcPr>
            <w:tcW w:w="7515" w:type="dxa"/>
            <w:vAlign w:val="center"/>
          </w:tcPr>
          <w:p w14:paraId="1433687D" w14:textId="3A35AC2B" w:rsidR="00D70DFA" w:rsidRPr="004B4498" w:rsidRDefault="00D70DFA" w:rsidP="00D70DFA">
            <w:pPr>
              <w:pStyle w:val="Tot"/>
              <w:keepLines/>
              <w:spacing w:line="220" w:lineRule="exact"/>
              <w:rPr>
                <w:rFonts w:cs="Arial"/>
                <w:color w:val="000000" w:themeColor="text1"/>
                <w:szCs w:val="19"/>
                <w:lang w:val="hr-HR"/>
              </w:rPr>
            </w:pPr>
            <w:bookmarkStart w:id="211" w:name="_Toc67326841"/>
            <w:r w:rsidRPr="004B4498">
              <w:rPr>
                <w:rFonts w:cs="Arial"/>
                <w:color w:val="000000" w:themeColor="text1"/>
                <w:szCs w:val="19"/>
                <w:lang w:val="hr-HR"/>
              </w:rPr>
              <w:t xml:space="preserve">Neto </w:t>
            </w:r>
            <w:r w:rsidR="00BF598C">
              <w:rPr>
                <w:rFonts w:cs="Arial"/>
                <w:color w:val="000000" w:themeColor="text1"/>
                <w:szCs w:val="19"/>
                <w:lang w:val="hr-HR"/>
              </w:rPr>
              <w:t>povećanje/</w:t>
            </w:r>
            <w:r>
              <w:rPr>
                <w:rFonts w:cs="Arial"/>
                <w:color w:val="000000" w:themeColor="text1"/>
                <w:szCs w:val="19"/>
                <w:lang w:val="hr-HR"/>
              </w:rPr>
              <w:t>(</w:t>
            </w:r>
            <w:r w:rsidRPr="00FA60EA">
              <w:rPr>
                <w:rFonts w:cs="Arial"/>
                <w:color w:val="000000" w:themeColor="text1"/>
                <w:szCs w:val="19"/>
                <w:lang w:val="hr-HR"/>
              </w:rPr>
              <w:t>smanjenje</w:t>
            </w:r>
            <w:r>
              <w:rPr>
                <w:rFonts w:cs="Arial"/>
                <w:color w:val="000000" w:themeColor="text1"/>
                <w:szCs w:val="19"/>
                <w:lang w:val="hr-HR"/>
              </w:rPr>
              <w:t xml:space="preserve">) </w:t>
            </w:r>
            <w:r w:rsidRPr="004B4498">
              <w:rPr>
                <w:rFonts w:cs="Arial"/>
                <w:color w:val="000000" w:themeColor="text1"/>
                <w:szCs w:val="19"/>
                <w:lang w:val="hr-HR"/>
              </w:rPr>
              <w:t>novca</w:t>
            </w:r>
            <w:bookmarkEnd w:id="211"/>
          </w:p>
        </w:tc>
        <w:tc>
          <w:tcPr>
            <w:tcW w:w="1252" w:type="dxa"/>
            <w:tcBorders>
              <w:bottom w:val="single" w:sz="4" w:space="0" w:color="auto"/>
            </w:tcBorders>
            <w:vAlign w:val="bottom"/>
          </w:tcPr>
          <w:p w14:paraId="133C3D42" w14:textId="0671BB65" w:rsidR="00D70DFA" w:rsidRPr="004B4498" w:rsidRDefault="00BF598C" w:rsidP="00D70DFA">
            <w:pPr>
              <w:pStyle w:val="CommentText"/>
              <w:keepLines/>
              <w:jc w:val="right"/>
              <w:rPr>
                <w:rFonts w:ascii="Arial" w:hAnsi="Arial" w:cs="Arial"/>
                <w:color w:val="000000" w:themeColor="text1"/>
                <w:sz w:val="19"/>
                <w:szCs w:val="19"/>
                <w:lang w:val="hr-HR"/>
              </w:rPr>
            </w:pPr>
            <w:r w:rsidRPr="00BF598C">
              <w:rPr>
                <w:rFonts w:ascii="Arial" w:hAnsi="Arial" w:cs="Arial"/>
                <w:color w:val="000000" w:themeColor="text1"/>
                <w:sz w:val="19"/>
                <w:szCs w:val="19"/>
                <w:lang w:val="hr-HR"/>
              </w:rPr>
              <w:t>3.913</w:t>
            </w:r>
          </w:p>
        </w:tc>
        <w:tc>
          <w:tcPr>
            <w:tcW w:w="1252" w:type="dxa"/>
            <w:tcBorders>
              <w:bottom w:val="single" w:sz="4" w:space="0" w:color="auto"/>
            </w:tcBorders>
            <w:vAlign w:val="bottom"/>
          </w:tcPr>
          <w:p w14:paraId="0906C926" w14:textId="6EE5DB79" w:rsidR="00D70DFA" w:rsidRPr="004B4498" w:rsidRDefault="00D70DFA" w:rsidP="00D70DFA">
            <w:pPr>
              <w:pStyle w:val="CommentText"/>
              <w:keepLines/>
              <w:jc w:val="right"/>
              <w:rPr>
                <w:rFonts w:ascii="Arial" w:hAnsi="Arial" w:cs="Arial"/>
                <w:color w:val="000000" w:themeColor="text1"/>
                <w:spacing w:val="-2"/>
                <w:sz w:val="19"/>
                <w:szCs w:val="19"/>
                <w:lang w:val="hr-HR"/>
              </w:rPr>
            </w:pPr>
            <w:r w:rsidRPr="00356332">
              <w:rPr>
                <w:rFonts w:ascii="Arial" w:hAnsi="Arial" w:cs="Arial"/>
                <w:color w:val="000000" w:themeColor="text1"/>
                <w:sz w:val="19"/>
                <w:szCs w:val="19"/>
                <w:lang w:val="hr-HR"/>
              </w:rPr>
              <w:t>(187.051)</w:t>
            </w:r>
          </w:p>
        </w:tc>
      </w:tr>
      <w:tr w:rsidR="00D70DFA" w:rsidRPr="00201455" w14:paraId="3F1FA18B" w14:textId="77777777" w:rsidTr="00776C26">
        <w:trPr>
          <w:trHeight w:val="267"/>
        </w:trPr>
        <w:tc>
          <w:tcPr>
            <w:tcW w:w="7515" w:type="dxa"/>
            <w:vAlign w:val="bottom"/>
          </w:tcPr>
          <w:p w14:paraId="3AAB4745" w14:textId="7CD17E9F" w:rsidR="00D70DFA" w:rsidRPr="004B4498" w:rsidRDefault="00D70DFA" w:rsidP="00D70DFA">
            <w:pPr>
              <w:pStyle w:val="Tot"/>
              <w:keepLines/>
              <w:spacing w:line="220" w:lineRule="exact"/>
              <w:rPr>
                <w:rFonts w:cs="Arial"/>
                <w:b/>
                <w:bCs/>
                <w:color w:val="000000" w:themeColor="text1"/>
                <w:szCs w:val="19"/>
                <w:lang w:val="hr-HR"/>
              </w:rPr>
            </w:pPr>
            <w:bookmarkStart w:id="212" w:name="_Toc67326842"/>
            <w:r w:rsidRPr="004B4498">
              <w:rPr>
                <w:rFonts w:cs="Arial"/>
                <w:b/>
                <w:bCs/>
                <w:color w:val="000000" w:themeColor="text1"/>
                <w:szCs w:val="19"/>
                <w:lang w:val="hr-HR"/>
              </w:rPr>
              <w:t xml:space="preserve">Novac i novčani ekvivalenti stanje na dan 31. prosinca, prije umanjenja vrijednosti                    </w:t>
            </w:r>
            <w:r>
              <w:rPr>
                <w:rFonts w:cs="Arial"/>
                <w:b/>
                <w:bCs/>
                <w:color w:val="000000" w:themeColor="text1"/>
                <w:szCs w:val="19"/>
                <w:lang w:val="hr-HR"/>
              </w:rPr>
              <w:t xml:space="preserve">                                                                                           </w:t>
            </w:r>
            <w:r w:rsidRPr="004B4498">
              <w:rPr>
                <w:rFonts w:cs="Arial"/>
                <w:b/>
                <w:bCs/>
                <w:color w:val="000000" w:themeColor="text1"/>
                <w:szCs w:val="19"/>
                <w:lang w:val="hr-HR"/>
              </w:rPr>
              <w:t xml:space="preserve"> </w:t>
            </w:r>
            <w:r w:rsidRPr="00A873BB">
              <w:rPr>
                <w:rFonts w:cs="Arial"/>
                <w:b/>
                <w:bCs/>
                <w:color w:val="000000" w:themeColor="text1"/>
                <w:szCs w:val="19"/>
                <w:lang w:val="hr-HR"/>
              </w:rPr>
              <w:t>12</w:t>
            </w:r>
            <w:bookmarkEnd w:id="212"/>
          </w:p>
        </w:tc>
        <w:tc>
          <w:tcPr>
            <w:tcW w:w="1252" w:type="dxa"/>
            <w:tcBorders>
              <w:top w:val="single" w:sz="4" w:space="0" w:color="auto"/>
              <w:bottom w:val="single" w:sz="12" w:space="0" w:color="auto"/>
            </w:tcBorders>
            <w:vAlign w:val="bottom"/>
          </w:tcPr>
          <w:p w14:paraId="57D9F563" w14:textId="27AE6D8B" w:rsidR="00D70DFA" w:rsidRPr="004B4498" w:rsidRDefault="00BF598C" w:rsidP="00D70DFA">
            <w:pPr>
              <w:pStyle w:val="T2"/>
              <w:keepNext w:val="0"/>
              <w:spacing w:line="220" w:lineRule="exact"/>
              <w:jc w:val="right"/>
              <w:rPr>
                <w:rFonts w:cs="Arial"/>
                <w:b/>
                <w:bCs/>
                <w:color w:val="000000" w:themeColor="text1"/>
                <w:spacing w:val="-2"/>
                <w:szCs w:val="19"/>
                <w:lang w:val="hr-HR"/>
              </w:rPr>
            </w:pPr>
            <w:r w:rsidRPr="00BF598C">
              <w:rPr>
                <w:rFonts w:cs="Arial"/>
                <w:b/>
                <w:bCs/>
                <w:color w:val="000000" w:themeColor="text1"/>
                <w:spacing w:val="-2"/>
                <w:szCs w:val="19"/>
                <w:lang w:val="hr-HR"/>
              </w:rPr>
              <w:t>46.205</w:t>
            </w:r>
          </w:p>
        </w:tc>
        <w:tc>
          <w:tcPr>
            <w:tcW w:w="1252" w:type="dxa"/>
            <w:tcBorders>
              <w:top w:val="single" w:sz="4" w:space="0" w:color="auto"/>
              <w:bottom w:val="single" w:sz="12" w:space="0" w:color="auto"/>
            </w:tcBorders>
            <w:vAlign w:val="bottom"/>
          </w:tcPr>
          <w:p w14:paraId="5FA7B034" w14:textId="3C012163" w:rsidR="00D70DFA" w:rsidRPr="004B4498" w:rsidRDefault="00D70DFA" w:rsidP="00D70DFA">
            <w:pPr>
              <w:pStyle w:val="T2"/>
              <w:keepNext w:val="0"/>
              <w:spacing w:line="220" w:lineRule="exact"/>
              <w:jc w:val="right"/>
              <w:rPr>
                <w:rFonts w:cs="Arial"/>
                <w:b/>
                <w:bCs/>
                <w:color w:val="000000" w:themeColor="text1"/>
                <w:spacing w:val="-2"/>
                <w:szCs w:val="19"/>
                <w:lang w:val="hr-HR"/>
              </w:rPr>
            </w:pPr>
            <w:r w:rsidRPr="002E4E47">
              <w:rPr>
                <w:rFonts w:cs="Arial"/>
                <w:b/>
                <w:bCs/>
                <w:color w:val="000000" w:themeColor="text1"/>
                <w:spacing w:val="-2"/>
                <w:szCs w:val="19"/>
                <w:lang w:val="hr-HR"/>
              </w:rPr>
              <w:t>42.292</w:t>
            </w:r>
          </w:p>
        </w:tc>
      </w:tr>
      <w:tr w:rsidR="00D70DFA" w:rsidRPr="00201455" w14:paraId="4843D48A" w14:textId="77777777" w:rsidTr="00776C26">
        <w:trPr>
          <w:trHeight w:val="357"/>
        </w:trPr>
        <w:tc>
          <w:tcPr>
            <w:tcW w:w="7515" w:type="dxa"/>
            <w:vAlign w:val="bottom"/>
          </w:tcPr>
          <w:p w14:paraId="3B85257E" w14:textId="77777777" w:rsidR="00D70DFA" w:rsidRPr="004B4498" w:rsidRDefault="00D70DFA" w:rsidP="00D70DFA">
            <w:pPr>
              <w:pStyle w:val="Tot"/>
              <w:keepLines/>
              <w:spacing w:line="220" w:lineRule="exact"/>
              <w:rPr>
                <w:rFonts w:cs="Arial"/>
                <w:color w:val="000000" w:themeColor="text1"/>
                <w:szCs w:val="19"/>
                <w:lang w:val="hr-HR"/>
              </w:rPr>
            </w:pPr>
            <w:bookmarkStart w:id="213" w:name="_Toc67326843"/>
            <w:r w:rsidRPr="004B4498">
              <w:rPr>
                <w:rFonts w:cs="Arial"/>
                <w:b/>
                <w:bCs/>
                <w:color w:val="000000" w:themeColor="text1"/>
                <w:szCs w:val="19"/>
                <w:lang w:val="hr-HR"/>
              </w:rPr>
              <w:t>Dopunski podaci – poslovne aktivnosti</w:t>
            </w:r>
            <w:bookmarkEnd w:id="213"/>
          </w:p>
        </w:tc>
        <w:tc>
          <w:tcPr>
            <w:tcW w:w="1252" w:type="dxa"/>
            <w:tcBorders>
              <w:top w:val="single" w:sz="12" w:space="0" w:color="auto"/>
            </w:tcBorders>
            <w:vAlign w:val="bottom"/>
          </w:tcPr>
          <w:p w14:paraId="7DFC1DFF" w14:textId="77777777" w:rsidR="00D70DFA" w:rsidRPr="004B4498" w:rsidRDefault="00D70DFA" w:rsidP="00D70DFA">
            <w:pPr>
              <w:pStyle w:val="Thick"/>
              <w:keepNext w:val="0"/>
              <w:tabs>
                <w:tab w:val="clear" w:pos="1202"/>
              </w:tabs>
              <w:spacing w:line="220" w:lineRule="exact"/>
              <w:jc w:val="right"/>
              <w:rPr>
                <w:rFonts w:cs="Arial"/>
                <w:color w:val="000000" w:themeColor="text1"/>
                <w:sz w:val="19"/>
                <w:szCs w:val="19"/>
                <w:u w:val="none"/>
                <w:lang w:val="hr-HR"/>
              </w:rPr>
            </w:pPr>
          </w:p>
        </w:tc>
        <w:tc>
          <w:tcPr>
            <w:tcW w:w="1252" w:type="dxa"/>
            <w:tcBorders>
              <w:top w:val="single" w:sz="12" w:space="0" w:color="auto"/>
            </w:tcBorders>
            <w:vAlign w:val="bottom"/>
          </w:tcPr>
          <w:p w14:paraId="4C17CDED" w14:textId="77777777" w:rsidR="00D70DFA" w:rsidRPr="004B4498" w:rsidRDefault="00D70DFA" w:rsidP="00D70DFA">
            <w:pPr>
              <w:pStyle w:val="Thick"/>
              <w:keepNext w:val="0"/>
              <w:tabs>
                <w:tab w:val="clear" w:pos="1202"/>
              </w:tabs>
              <w:spacing w:line="220" w:lineRule="exact"/>
              <w:jc w:val="right"/>
              <w:rPr>
                <w:rFonts w:cs="Arial"/>
                <w:color w:val="000000" w:themeColor="text1"/>
                <w:sz w:val="19"/>
                <w:szCs w:val="19"/>
                <w:u w:val="none"/>
                <w:lang w:val="hr-HR"/>
              </w:rPr>
            </w:pPr>
          </w:p>
        </w:tc>
      </w:tr>
      <w:tr w:rsidR="00D70DFA" w:rsidRPr="00201455" w14:paraId="6D194CC5" w14:textId="77777777" w:rsidTr="00776C26">
        <w:trPr>
          <w:trHeight w:val="68"/>
        </w:trPr>
        <w:tc>
          <w:tcPr>
            <w:tcW w:w="7515" w:type="dxa"/>
            <w:vAlign w:val="bottom"/>
          </w:tcPr>
          <w:p w14:paraId="6D3D8AFF" w14:textId="77777777" w:rsidR="00D70DFA" w:rsidRPr="004B4498" w:rsidRDefault="00D70DFA" w:rsidP="00D70DFA">
            <w:pPr>
              <w:pStyle w:val="Tot"/>
              <w:keepLines/>
              <w:spacing w:line="220" w:lineRule="exact"/>
              <w:rPr>
                <w:rFonts w:cs="Arial"/>
                <w:color w:val="000000" w:themeColor="text1"/>
                <w:szCs w:val="19"/>
                <w:lang w:val="hr-HR"/>
              </w:rPr>
            </w:pPr>
            <w:bookmarkStart w:id="214" w:name="_Toc67326844"/>
            <w:r w:rsidRPr="004B4498">
              <w:rPr>
                <w:rFonts w:cs="Arial"/>
                <w:color w:val="000000" w:themeColor="text1"/>
                <w:szCs w:val="19"/>
                <w:lang w:val="hr-HR"/>
              </w:rPr>
              <w:t>Plaćene kamate</w:t>
            </w:r>
            <w:bookmarkEnd w:id="214"/>
          </w:p>
        </w:tc>
        <w:tc>
          <w:tcPr>
            <w:tcW w:w="1252" w:type="dxa"/>
            <w:vAlign w:val="bottom"/>
          </w:tcPr>
          <w:p w14:paraId="6D0A42CF" w14:textId="53F322B5" w:rsidR="00D70DFA" w:rsidRPr="004B4498" w:rsidRDefault="00DB63D4" w:rsidP="00D70DFA">
            <w:pPr>
              <w:pStyle w:val="CommentText"/>
              <w:keepLines/>
              <w:jc w:val="right"/>
              <w:rPr>
                <w:rFonts w:ascii="Arial" w:hAnsi="Arial" w:cs="Arial"/>
                <w:color w:val="000000" w:themeColor="text1"/>
                <w:spacing w:val="-2"/>
                <w:sz w:val="19"/>
                <w:szCs w:val="19"/>
                <w:lang w:val="hr-HR"/>
              </w:rPr>
            </w:pPr>
            <w:r w:rsidRPr="00DB63D4">
              <w:rPr>
                <w:rFonts w:ascii="Arial" w:hAnsi="Arial" w:cs="Arial"/>
                <w:color w:val="000000" w:themeColor="text1"/>
                <w:spacing w:val="-2"/>
                <w:sz w:val="19"/>
                <w:szCs w:val="19"/>
                <w:lang w:val="hr-HR"/>
              </w:rPr>
              <w:t>43.412</w:t>
            </w:r>
          </w:p>
        </w:tc>
        <w:tc>
          <w:tcPr>
            <w:tcW w:w="1252" w:type="dxa"/>
            <w:vAlign w:val="bottom"/>
          </w:tcPr>
          <w:p w14:paraId="3DB1E7E0" w14:textId="20BF2BA9" w:rsidR="00D70DFA" w:rsidRPr="004B4498" w:rsidRDefault="00D70DFA" w:rsidP="00D70DFA">
            <w:pPr>
              <w:pStyle w:val="CommentText"/>
              <w:keepLines/>
              <w:jc w:val="right"/>
              <w:rPr>
                <w:rFonts w:ascii="Arial" w:hAnsi="Arial" w:cs="Arial"/>
                <w:color w:val="000000" w:themeColor="text1"/>
                <w:spacing w:val="-2"/>
                <w:sz w:val="19"/>
                <w:szCs w:val="19"/>
                <w:lang w:val="hr-HR"/>
              </w:rPr>
            </w:pPr>
            <w:r w:rsidRPr="00EB2065">
              <w:rPr>
                <w:rFonts w:ascii="Arial" w:hAnsi="Arial" w:cs="Arial"/>
                <w:color w:val="000000" w:themeColor="text1"/>
                <w:spacing w:val="-2"/>
                <w:sz w:val="19"/>
                <w:szCs w:val="19"/>
                <w:lang w:val="hr-HR"/>
              </w:rPr>
              <w:t>25.502</w:t>
            </w:r>
          </w:p>
        </w:tc>
      </w:tr>
      <w:tr w:rsidR="00D70DFA" w:rsidRPr="00201455" w14:paraId="2AECB1FB" w14:textId="77777777" w:rsidTr="00776C26">
        <w:trPr>
          <w:trHeight w:val="68"/>
        </w:trPr>
        <w:tc>
          <w:tcPr>
            <w:tcW w:w="7515" w:type="dxa"/>
            <w:vAlign w:val="bottom"/>
          </w:tcPr>
          <w:p w14:paraId="7EA31DF2" w14:textId="77777777" w:rsidR="00D70DFA" w:rsidRPr="004B4498" w:rsidRDefault="00D70DFA" w:rsidP="00D70DFA">
            <w:pPr>
              <w:pStyle w:val="Tot"/>
              <w:keepLines/>
              <w:spacing w:line="220" w:lineRule="exact"/>
              <w:rPr>
                <w:rFonts w:cs="Arial"/>
                <w:color w:val="000000" w:themeColor="text1"/>
                <w:szCs w:val="19"/>
                <w:lang w:val="hr-HR"/>
              </w:rPr>
            </w:pPr>
            <w:bookmarkStart w:id="215" w:name="_Toc67326845"/>
            <w:r w:rsidRPr="004B4498">
              <w:rPr>
                <w:rFonts w:cs="Arial"/>
                <w:color w:val="000000" w:themeColor="text1"/>
                <w:szCs w:val="19"/>
                <w:lang w:val="hr-HR"/>
              </w:rPr>
              <w:t>Primljene kamate</w:t>
            </w:r>
            <w:bookmarkEnd w:id="215"/>
          </w:p>
        </w:tc>
        <w:tc>
          <w:tcPr>
            <w:tcW w:w="1252" w:type="dxa"/>
            <w:vAlign w:val="bottom"/>
          </w:tcPr>
          <w:p w14:paraId="52C0BAD5" w14:textId="1FA713DE" w:rsidR="00D70DFA" w:rsidRPr="004B4498" w:rsidRDefault="00DB63D4" w:rsidP="00D70DFA">
            <w:pPr>
              <w:pStyle w:val="CommentText"/>
              <w:keepLines/>
              <w:jc w:val="right"/>
              <w:rPr>
                <w:rFonts w:ascii="Arial" w:hAnsi="Arial" w:cs="Arial"/>
                <w:color w:val="000000" w:themeColor="text1"/>
                <w:spacing w:val="-2"/>
                <w:sz w:val="19"/>
                <w:szCs w:val="19"/>
                <w:lang w:val="hr-HR"/>
              </w:rPr>
            </w:pPr>
            <w:r w:rsidRPr="00DB63D4">
              <w:rPr>
                <w:rFonts w:ascii="Arial" w:hAnsi="Arial" w:cs="Arial"/>
                <w:color w:val="000000" w:themeColor="text1"/>
                <w:spacing w:val="-2"/>
                <w:sz w:val="19"/>
                <w:szCs w:val="19"/>
                <w:lang w:val="hr-HR"/>
              </w:rPr>
              <w:t>101.491</w:t>
            </w:r>
          </w:p>
        </w:tc>
        <w:tc>
          <w:tcPr>
            <w:tcW w:w="1252" w:type="dxa"/>
            <w:vAlign w:val="bottom"/>
          </w:tcPr>
          <w:p w14:paraId="46CC6933" w14:textId="0DB6CB49" w:rsidR="00D70DFA" w:rsidRPr="004B4498" w:rsidRDefault="00D70DFA" w:rsidP="00D70DFA">
            <w:pPr>
              <w:pStyle w:val="CommentText"/>
              <w:keepLines/>
              <w:jc w:val="right"/>
              <w:rPr>
                <w:rFonts w:ascii="Arial" w:hAnsi="Arial" w:cs="Arial"/>
                <w:color w:val="000000" w:themeColor="text1"/>
                <w:spacing w:val="-2"/>
                <w:sz w:val="19"/>
                <w:szCs w:val="19"/>
                <w:lang w:val="hr-HR"/>
              </w:rPr>
            </w:pPr>
            <w:r w:rsidRPr="00EB2065">
              <w:rPr>
                <w:rFonts w:ascii="Arial" w:hAnsi="Arial" w:cs="Arial"/>
                <w:color w:val="000000" w:themeColor="text1"/>
                <w:spacing w:val="-2"/>
                <w:sz w:val="19"/>
                <w:szCs w:val="19"/>
                <w:lang w:val="hr-HR"/>
              </w:rPr>
              <w:t>73.877</w:t>
            </w:r>
          </w:p>
        </w:tc>
      </w:tr>
    </w:tbl>
    <w:p w14:paraId="5574A59A" w14:textId="77777777" w:rsidR="007720E0" w:rsidRPr="00B91D09" w:rsidRDefault="007720E0" w:rsidP="00036301">
      <w:pPr>
        <w:pStyle w:val="T1"/>
        <w:keepNext w:val="0"/>
        <w:spacing w:before="0" w:after="0" w:line="240" w:lineRule="auto"/>
        <w:rPr>
          <w:rFonts w:cs="Arial"/>
          <w:b w:val="0"/>
          <w:bCs w:val="0"/>
          <w:color w:val="000000" w:themeColor="text1"/>
          <w:sz w:val="22"/>
          <w:szCs w:val="22"/>
          <w:lang w:val="hr-HR"/>
        </w:rPr>
      </w:pPr>
    </w:p>
    <w:p w14:paraId="7701E05B" w14:textId="77777777" w:rsidR="00AF1DB8" w:rsidRPr="00B91D09" w:rsidRDefault="00AF1DB8" w:rsidP="00036301">
      <w:pPr>
        <w:pStyle w:val="T1"/>
        <w:keepNext w:val="0"/>
        <w:spacing w:before="0" w:after="0" w:line="240" w:lineRule="auto"/>
        <w:rPr>
          <w:rFonts w:cs="Arial"/>
          <w:b w:val="0"/>
          <w:bCs w:val="0"/>
          <w:color w:val="000000" w:themeColor="text1"/>
          <w:sz w:val="22"/>
          <w:szCs w:val="22"/>
          <w:lang w:val="hr-HR"/>
        </w:rPr>
      </w:pPr>
    </w:p>
    <w:p w14:paraId="1E08F3FA" w14:textId="77777777" w:rsidR="00E30FB1" w:rsidRPr="004B4498" w:rsidRDefault="00545A2D" w:rsidP="003C6BA3">
      <w:pPr>
        <w:pStyle w:val="T1"/>
        <w:keepNext w:val="0"/>
        <w:spacing w:before="0" w:after="0" w:line="240" w:lineRule="auto"/>
        <w:rPr>
          <w:rFonts w:cs="Arial"/>
          <w:b w:val="0"/>
          <w:bCs w:val="0"/>
          <w:color w:val="000000" w:themeColor="text1"/>
          <w:sz w:val="20"/>
          <w:lang w:val="hr-HR"/>
        </w:rPr>
        <w:sectPr w:rsidR="00E30FB1" w:rsidRPr="004B4498" w:rsidSect="0026672F">
          <w:headerReference w:type="default" r:id="rId57"/>
          <w:pgSz w:w="11907" w:h="16840" w:code="9"/>
          <w:pgMar w:top="885" w:right="992" w:bottom="1134" w:left="1418" w:header="851" w:footer="851" w:gutter="0"/>
          <w:cols w:space="720"/>
          <w:noEndnote/>
          <w:docGrid w:linePitch="326"/>
        </w:sectPr>
      </w:pPr>
      <w:bookmarkStart w:id="216" w:name="_Hlk615355"/>
      <w:r w:rsidRPr="004B4498">
        <w:rPr>
          <w:rFonts w:cs="Arial"/>
          <w:b w:val="0"/>
          <w:bCs w:val="0"/>
          <w:color w:val="000000" w:themeColor="text1"/>
          <w:sz w:val="20"/>
          <w:lang w:val="hr-HR"/>
        </w:rPr>
        <w:t>Priložene računovodstvene politike i bilješke sastavni su dio ovih financijskih izvještaja.</w:t>
      </w:r>
    </w:p>
    <w:bookmarkEnd w:id="216"/>
    <w:tbl>
      <w:tblPr>
        <w:tblpPr w:leftFromText="180" w:rightFromText="180" w:vertAnchor="page" w:horzAnchor="margin" w:tblpXSpec="right" w:tblpY="2602"/>
        <w:tblW w:w="5294" w:type="pct"/>
        <w:tblLayout w:type="fixed"/>
        <w:tblCellMar>
          <w:left w:w="120" w:type="dxa"/>
          <w:right w:w="120" w:type="dxa"/>
        </w:tblCellMar>
        <w:tblLook w:val="0000" w:firstRow="0" w:lastRow="0" w:firstColumn="0" w:lastColumn="0" w:noHBand="0" w:noVBand="0"/>
      </w:tblPr>
      <w:tblGrid>
        <w:gridCol w:w="2691"/>
        <w:gridCol w:w="1141"/>
        <w:gridCol w:w="1133"/>
        <w:gridCol w:w="1276"/>
        <w:gridCol w:w="1417"/>
        <w:gridCol w:w="1133"/>
        <w:gridCol w:w="1415"/>
      </w:tblGrid>
      <w:tr w:rsidR="00E14286" w:rsidRPr="00B91D09" w14:paraId="55281798" w14:textId="77777777" w:rsidTr="00030267">
        <w:trPr>
          <w:trHeight w:val="783"/>
        </w:trPr>
        <w:tc>
          <w:tcPr>
            <w:tcW w:w="1318" w:type="pct"/>
          </w:tcPr>
          <w:p w14:paraId="58848D78" w14:textId="77777777" w:rsidR="00CB06AA" w:rsidRPr="00B91D09" w:rsidRDefault="00CB06AA" w:rsidP="00A3150E">
            <w:pPr>
              <w:pStyle w:val="TT"/>
              <w:rPr>
                <w:rFonts w:cs="Arial"/>
                <w:b/>
                <w:iCs/>
                <w:color w:val="000000" w:themeColor="text1"/>
                <w:sz w:val="18"/>
                <w:szCs w:val="18"/>
                <w:lang w:val="hr-HR"/>
              </w:rPr>
            </w:pPr>
          </w:p>
        </w:tc>
        <w:tc>
          <w:tcPr>
            <w:tcW w:w="559" w:type="pct"/>
            <w:vAlign w:val="bottom"/>
          </w:tcPr>
          <w:p w14:paraId="703411A7" w14:textId="77777777" w:rsidR="00CB06AA" w:rsidRPr="00B91D09" w:rsidRDefault="00CB06AA" w:rsidP="00A3150E">
            <w:pPr>
              <w:pStyle w:val="TT"/>
              <w:jc w:val="right"/>
              <w:rPr>
                <w:rFonts w:cs="Arial"/>
                <w:b/>
                <w:iCs/>
                <w:color w:val="000000" w:themeColor="text1"/>
                <w:sz w:val="18"/>
                <w:szCs w:val="18"/>
                <w:lang w:val="hr-HR"/>
              </w:rPr>
            </w:pPr>
            <w:bookmarkStart w:id="217" w:name="_Toc67326846"/>
            <w:r w:rsidRPr="00B91D09">
              <w:rPr>
                <w:rFonts w:cs="Arial"/>
                <w:b/>
                <w:iCs/>
                <w:color w:val="000000" w:themeColor="text1"/>
                <w:sz w:val="18"/>
                <w:szCs w:val="18"/>
                <w:lang w:val="hr-HR"/>
              </w:rPr>
              <w:t>Osnivački</w:t>
            </w:r>
            <w:bookmarkEnd w:id="217"/>
            <w:r w:rsidRPr="00B91D09">
              <w:rPr>
                <w:rFonts w:cs="Arial"/>
                <w:b/>
                <w:iCs/>
                <w:color w:val="000000" w:themeColor="text1"/>
                <w:sz w:val="18"/>
                <w:szCs w:val="18"/>
                <w:lang w:val="hr-HR"/>
              </w:rPr>
              <w:t xml:space="preserve"> </w:t>
            </w:r>
          </w:p>
          <w:p w14:paraId="18962470" w14:textId="77777777" w:rsidR="00CB06AA" w:rsidRPr="00B91D09" w:rsidRDefault="00CB06AA" w:rsidP="00A3150E">
            <w:pPr>
              <w:pStyle w:val="TT"/>
              <w:jc w:val="right"/>
              <w:rPr>
                <w:rFonts w:cs="Arial"/>
                <w:b/>
                <w:iCs/>
                <w:color w:val="000000" w:themeColor="text1"/>
                <w:sz w:val="18"/>
                <w:szCs w:val="18"/>
                <w:lang w:val="hr-HR"/>
              </w:rPr>
            </w:pPr>
            <w:bookmarkStart w:id="218" w:name="_Toc67326847"/>
            <w:r w:rsidRPr="00B91D09">
              <w:rPr>
                <w:rFonts w:cs="Arial"/>
                <w:b/>
                <w:iCs/>
                <w:color w:val="000000" w:themeColor="text1"/>
                <w:sz w:val="18"/>
                <w:szCs w:val="18"/>
                <w:lang w:val="hr-HR"/>
              </w:rPr>
              <w:t>kapital</w:t>
            </w:r>
            <w:bookmarkEnd w:id="218"/>
          </w:p>
        </w:tc>
        <w:tc>
          <w:tcPr>
            <w:tcW w:w="555" w:type="pct"/>
            <w:vAlign w:val="bottom"/>
          </w:tcPr>
          <w:p w14:paraId="53009E66" w14:textId="77777777" w:rsidR="00CB06AA" w:rsidRPr="00B91D09" w:rsidRDefault="00CB06AA" w:rsidP="00A3150E">
            <w:pPr>
              <w:pStyle w:val="TT"/>
              <w:jc w:val="right"/>
              <w:rPr>
                <w:rFonts w:cs="Arial"/>
                <w:b/>
                <w:iCs/>
                <w:color w:val="000000" w:themeColor="text1"/>
                <w:sz w:val="18"/>
                <w:szCs w:val="18"/>
                <w:lang w:val="hr-HR"/>
              </w:rPr>
            </w:pPr>
            <w:r w:rsidRPr="00B91D09">
              <w:rPr>
                <w:rFonts w:cs="Arial"/>
                <w:b/>
                <w:iCs/>
                <w:color w:val="000000" w:themeColor="text1"/>
                <w:sz w:val="18"/>
                <w:szCs w:val="18"/>
                <w:lang w:val="hr-HR"/>
              </w:rPr>
              <w:t xml:space="preserve">  </w:t>
            </w:r>
            <w:bookmarkStart w:id="219" w:name="_Toc67326848"/>
            <w:r w:rsidRPr="00B91D09">
              <w:rPr>
                <w:rFonts w:cs="Arial"/>
                <w:b/>
                <w:iCs/>
                <w:color w:val="000000" w:themeColor="text1"/>
                <w:sz w:val="18"/>
                <w:szCs w:val="18"/>
                <w:lang w:val="hr-HR"/>
              </w:rPr>
              <w:t>Zadržana</w:t>
            </w:r>
            <w:bookmarkEnd w:id="219"/>
            <w:r w:rsidRPr="00B91D09">
              <w:rPr>
                <w:rFonts w:cs="Arial"/>
                <w:b/>
                <w:iCs/>
                <w:color w:val="000000" w:themeColor="text1"/>
                <w:sz w:val="18"/>
                <w:szCs w:val="18"/>
                <w:lang w:val="hr-HR"/>
              </w:rPr>
              <w:t xml:space="preserve"> </w:t>
            </w:r>
          </w:p>
          <w:p w14:paraId="59C9945B" w14:textId="77777777" w:rsidR="00CB06AA" w:rsidRPr="00B91D09" w:rsidRDefault="00CB06AA" w:rsidP="00A3150E">
            <w:pPr>
              <w:pStyle w:val="TT"/>
              <w:jc w:val="right"/>
              <w:rPr>
                <w:rFonts w:cs="Arial"/>
                <w:b/>
                <w:iCs/>
                <w:color w:val="000000" w:themeColor="text1"/>
                <w:sz w:val="18"/>
                <w:szCs w:val="18"/>
                <w:lang w:val="hr-HR"/>
              </w:rPr>
            </w:pPr>
            <w:bookmarkStart w:id="220" w:name="_Toc67326849"/>
            <w:r w:rsidRPr="00B91D09">
              <w:rPr>
                <w:rFonts w:cs="Arial"/>
                <w:b/>
                <w:iCs/>
                <w:color w:val="000000" w:themeColor="text1"/>
                <w:sz w:val="18"/>
                <w:szCs w:val="18"/>
                <w:lang w:val="hr-HR"/>
              </w:rPr>
              <w:t>dobit i rezerve</w:t>
            </w:r>
            <w:bookmarkEnd w:id="220"/>
          </w:p>
        </w:tc>
        <w:tc>
          <w:tcPr>
            <w:tcW w:w="625" w:type="pct"/>
            <w:vAlign w:val="bottom"/>
          </w:tcPr>
          <w:p w14:paraId="254D5714" w14:textId="77777777" w:rsidR="00CB06AA" w:rsidRPr="00B91D09" w:rsidRDefault="00CB06AA" w:rsidP="00A3150E">
            <w:pPr>
              <w:pStyle w:val="TT"/>
              <w:jc w:val="right"/>
              <w:rPr>
                <w:rFonts w:cs="Arial"/>
                <w:b/>
                <w:iCs/>
                <w:color w:val="000000" w:themeColor="text1"/>
                <w:sz w:val="18"/>
                <w:szCs w:val="18"/>
                <w:lang w:val="hr-HR"/>
              </w:rPr>
            </w:pPr>
            <w:bookmarkStart w:id="221" w:name="_Toc67326850"/>
            <w:r w:rsidRPr="00B91D09">
              <w:rPr>
                <w:rFonts w:cs="Arial"/>
                <w:b/>
                <w:iCs/>
                <w:color w:val="000000" w:themeColor="text1"/>
                <w:sz w:val="18"/>
                <w:szCs w:val="18"/>
                <w:lang w:val="hr-HR"/>
              </w:rPr>
              <w:t>Ostale rezerve</w:t>
            </w:r>
            <w:bookmarkEnd w:id="221"/>
          </w:p>
        </w:tc>
        <w:tc>
          <w:tcPr>
            <w:tcW w:w="694" w:type="pct"/>
            <w:vAlign w:val="bottom"/>
          </w:tcPr>
          <w:p w14:paraId="231262F3" w14:textId="77777777" w:rsidR="00CB06AA" w:rsidRPr="00B91D09" w:rsidRDefault="00CB06AA" w:rsidP="00A3150E">
            <w:pPr>
              <w:pStyle w:val="TT"/>
              <w:jc w:val="right"/>
              <w:rPr>
                <w:rFonts w:cs="Arial"/>
                <w:b/>
                <w:iCs/>
                <w:color w:val="000000" w:themeColor="text1"/>
                <w:sz w:val="18"/>
                <w:szCs w:val="18"/>
                <w:lang w:val="hr-HR"/>
              </w:rPr>
            </w:pPr>
            <w:bookmarkStart w:id="222" w:name="_Toc67326851"/>
            <w:r w:rsidRPr="00B91D09">
              <w:rPr>
                <w:rFonts w:cs="Arial"/>
                <w:b/>
                <w:iCs/>
                <w:color w:val="000000" w:themeColor="text1"/>
                <w:sz w:val="18"/>
                <w:szCs w:val="18"/>
                <w:lang w:val="hr-HR"/>
              </w:rPr>
              <w:t>Neto dobit</w:t>
            </w:r>
            <w:bookmarkEnd w:id="222"/>
            <w:r w:rsidRPr="00B91D09">
              <w:rPr>
                <w:rFonts w:cs="Arial"/>
                <w:b/>
                <w:iCs/>
                <w:color w:val="000000" w:themeColor="text1"/>
                <w:sz w:val="18"/>
                <w:szCs w:val="18"/>
                <w:lang w:val="hr-HR"/>
              </w:rPr>
              <w:t xml:space="preserve"> </w:t>
            </w:r>
          </w:p>
          <w:p w14:paraId="136ABF19" w14:textId="77777777" w:rsidR="00CB06AA" w:rsidRPr="00B91D09" w:rsidRDefault="00CB06AA" w:rsidP="00A3150E">
            <w:pPr>
              <w:pStyle w:val="TT"/>
              <w:jc w:val="right"/>
              <w:rPr>
                <w:rFonts w:cs="Arial"/>
                <w:b/>
                <w:iCs/>
                <w:color w:val="000000" w:themeColor="text1"/>
                <w:sz w:val="18"/>
                <w:szCs w:val="18"/>
                <w:lang w:val="hr-HR"/>
              </w:rPr>
            </w:pPr>
            <w:bookmarkStart w:id="223" w:name="_Toc67326852"/>
            <w:r w:rsidRPr="00B91D09">
              <w:rPr>
                <w:rFonts w:cs="Arial"/>
                <w:b/>
                <w:iCs/>
                <w:color w:val="000000" w:themeColor="text1"/>
                <w:sz w:val="18"/>
                <w:szCs w:val="18"/>
                <w:lang w:val="hr-HR"/>
              </w:rPr>
              <w:t>tekuće godine</w:t>
            </w:r>
            <w:bookmarkEnd w:id="223"/>
          </w:p>
        </w:tc>
        <w:tc>
          <w:tcPr>
            <w:tcW w:w="555" w:type="pct"/>
          </w:tcPr>
          <w:p w14:paraId="0131EC1E" w14:textId="77777777" w:rsidR="00CB06AA" w:rsidRPr="00B91D09" w:rsidRDefault="00CB06AA" w:rsidP="00A3150E">
            <w:pPr>
              <w:pStyle w:val="TT"/>
              <w:jc w:val="right"/>
              <w:rPr>
                <w:rFonts w:cs="Arial"/>
                <w:b/>
                <w:iCs/>
                <w:color w:val="000000" w:themeColor="text1"/>
                <w:sz w:val="18"/>
                <w:szCs w:val="18"/>
                <w:lang w:val="hr-HR"/>
              </w:rPr>
            </w:pPr>
          </w:p>
          <w:p w14:paraId="733BD9B1" w14:textId="77777777" w:rsidR="00CB06AA" w:rsidRPr="00B91D09" w:rsidRDefault="00CB06AA" w:rsidP="00A3150E">
            <w:pPr>
              <w:pStyle w:val="TT"/>
              <w:jc w:val="right"/>
              <w:rPr>
                <w:rFonts w:cs="Arial"/>
                <w:b/>
                <w:iCs/>
                <w:color w:val="000000" w:themeColor="text1"/>
                <w:sz w:val="18"/>
                <w:szCs w:val="18"/>
                <w:lang w:val="hr-HR"/>
              </w:rPr>
            </w:pPr>
            <w:bookmarkStart w:id="224" w:name="_Toc67326853"/>
            <w:r w:rsidRPr="00B91D09">
              <w:rPr>
                <w:rFonts w:cs="Arial"/>
                <w:b/>
                <w:iCs/>
                <w:color w:val="000000" w:themeColor="text1"/>
                <w:sz w:val="18"/>
                <w:szCs w:val="18"/>
                <w:lang w:val="hr-HR"/>
              </w:rPr>
              <w:t>Garantni</w:t>
            </w:r>
            <w:bookmarkEnd w:id="224"/>
            <w:r w:rsidRPr="00B91D09">
              <w:rPr>
                <w:rFonts w:cs="Arial"/>
                <w:b/>
                <w:iCs/>
                <w:color w:val="000000" w:themeColor="text1"/>
                <w:sz w:val="18"/>
                <w:szCs w:val="18"/>
                <w:lang w:val="hr-HR"/>
              </w:rPr>
              <w:t xml:space="preserve"> </w:t>
            </w:r>
          </w:p>
          <w:p w14:paraId="5A1B4E3E" w14:textId="77777777" w:rsidR="00CB06AA" w:rsidRPr="00B91D09" w:rsidRDefault="00CB06AA" w:rsidP="00A3150E">
            <w:pPr>
              <w:pStyle w:val="TT"/>
              <w:jc w:val="right"/>
              <w:rPr>
                <w:rFonts w:cs="Arial"/>
                <w:b/>
                <w:iCs/>
                <w:color w:val="000000" w:themeColor="text1"/>
                <w:sz w:val="18"/>
                <w:szCs w:val="18"/>
                <w:lang w:val="hr-HR"/>
              </w:rPr>
            </w:pPr>
            <w:bookmarkStart w:id="225" w:name="_Toc67326854"/>
            <w:r w:rsidRPr="00B91D09">
              <w:rPr>
                <w:rFonts w:cs="Arial"/>
                <w:b/>
                <w:iCs/>
                <w:color w:val="000000" w:themeColor="text1"/>
                <w:sz w:val="18"/>
                <w:szCs w:val="18"/>
                <w:lang w:val="hr-HR"/>
              </w:rPr>
              <w:t>fond</w:t>
            </w:r>
            <w:bookmarkEnd w:id="225"/>
          </w:p>
        </w:tc>
        <w:tc>
          <w:tcPr>
            <w:tcW w:w="693" w:type="pct"/>
            <w:vAlign w:val="bottom"/>
          </w:tcPr>
          <w:p w14:paraId="649577F6" w14:textId="77777777" w:rsidR="00CB06AA" w:rsidRPr="00B91D09" w:rsidRDefault="00CB06AA" w:rsidP="00A3150E">
            <w:pPr>
              <w:pStyle w:val="TT"/>
              <w:jc w:val="right"/>
              <w:rPr>
                <w:rFonts w:cs="Arial"/>
                <w:b/>
                <w:iCs/>
                <w:color w:val="000000" w:themeColor="text1"/>
                <w:sz w:val="18"/>
                <w:szCs w:val="18"/>
                <w:lang w:val="hr-HR"/>
              </w:rPr>
            </w:pPr>
            <w:bookmarkStart w:id="226" w:name="_Toc67326855"/>
            <w:r w:rsidRPr="00B91D09">
              <w:rPr>
                <w:rFonts w:cs="Arial"/>
                <w:b/>
                <w:iCs/>
                <w:color w:val="000000" w:themeColor="text1"/>
                <w:sz w:val="18"/>
                <w:szCs w:val="18"/>
                <w:lang w:val="hr-HR"/>
              </w:rPr>
              <w:t>Ukupni kapital</w:t>
            </w:r>
            <w:bookmarkEnd w:id="226"/>
            <w:r w:rsidRPr="00B91D09">
              <w:rPr>
                <w:rFonts w:cs="Arial"/>
                <w:b/>
                <w:iCs/>
                <w:color w:val="000000" w:themeColor="text1"/>
                <w:sz w:val="18"/>
                <w:szCs w:val="18"/>
                <w:lang w:val="hr-HR"/>
              </w:rPr>
              <w:t xml:space="preserve"> </w:t>
            </w:r>
          </w:p>
        </w:tc>
      </w:tr>
      <w:tr w:rsidR="00854E0B" w:rsidRPr="00B91D09" w14:paraId="3B4E26C4" w14:textId="77777777" w:rsidTr="00030267">
        <w:trPr>
          <w:trHeight w:val="298"/>
        </w:trPr>
        <w:tc>
          <w:tcPr>
            <w:tcW w:w="1318" w:type="pct"/>
          </w:tcPr>
          <w:p w14:paraId="7E1E0C64" w14:textId="77777777" w:rsidR="00854E0B" w:rsidRPr="00B91D09" w:rsidRDefault="00854E0B" w:rsidP="00854E0B">
            <w:pPr>
              <w:pStyle w:val="TT"/>
              <w:rPr>
                <w:rFonts w:cs="Arial"/>
                <w:iCs/>
                <w:color w:val="000000" w:themeColor="text1"/>
                <w:sz w:val="18"/>
                <w:szCs w:val="18"/>
                <w:lang w:val="hr-HR"/>
              </w:rPr>
            </w:pPr>
          </w:p>
        </w:tc>
        <w:tc>
          <w:tcPr>
            <w:tcW w:w="559" w:type="pct"/>
          </w:tcPr>
          <w:p w14:paraId="61CE40ED" w14:textId="3586305F" w:rsidR="00854E0B" w:rsidRPr="00B91D09" w:rsidRDefault="00854E0B" w:rsidP="00854E0B">
            <w:pPr>
              <w:pStyle w:val="TH"/>
              <w:keepLines/>
              <w:spacing w:line="301" w:lineRule="exact"/>
              <w:jc w:val="right"/>
              <w:rPr>
                <w:rFonts w:cs="Arial"/>
                <w:bCs/>
                <w:color w:val="000000" w:themeColor="text1"/>
                <w:sz w:val="18"/>
                <w:szCs w:val="18"/>
                <w:lang w:val="hr-HR"/>
              </w:rPr>
            </w:pPr>
            <w:bookmarkStart w:id="227" w:name="_Toc67326856"/>
            <w:r w:rsidRPr="00B91D09">
              <w:rPr>
                <w:rFonts w:cs="Arial"/>
                <w:bCs/>
                <w:color w:val="000000" w:themeColor="text1"/>
                <w:sz w:val="18"/>
                <w:szCs w:val="18"/>
                <w:lang w:val="hr-HR"/>
              </w:rPr>
              <w:t xml:space="preserve">000 </w:t>
            </w:r>
            <w:r>
              <w:rPr>
                <w:rFonts w:cs="Arial"/>
                <w:bCs/>
                <w:color w:val="000000" w:themeColor="text1"/>
                <w:sz w:val="18"/>
                <w:szCs w:val="18"/>
                <w:lang w:val="hr-HR"/>
              </w:rPr>
              <w:t>eura</w:t>
            </w:r>
            <w:bookmarkEnd w:id="227"/>
          </w:p>
        </w:tc>
        <w:tc>
          <w:tcPr>
            <w:tcW w:w="555" w:type="pct"/>
          </w:tcPr>
          <w:p w14:paraId="409DB3D1" w14:textId="11E47581" w:rsidR="00854E0B" w:rsidRPr="00B91D09" w:rsidRDefault="00854E0B" w:rsidP="00854E0B">
            <w:pPr>
              <w:pStyle w:val="TH"/>
              <w:keepLines/>
              <w:spacing w:line="301" w:lineRule="exact"/>
              <w:jc w:val="right"/>
              <w:rPr>
                <w:rFonts w:cs="Arial"/>
                <w:bCs/>
                <w:color w:val="000000" w:themeColor="text1"/>
                <w:sz w:val="18"/>
                <w:szCs w:val="18"/>
                <w:lang w:val="hr-HR"/>
              </w:rPr>
            </w:pPr>
            <w:bookmarkStart w:id="228" w:name="_Toc67326857"/>
            <w:r w:rsidRPr="00B91D09">
              <w:rPr>
                <w:rFonts w:cs="Arial"/>
                <w:bCs/>
                <w:color w:val="000000" w:themeColor="text1"/>
                <w:sz w:val="18"/>
                <w:szCs w:val="18"/>
                <w:lang w:val="hr-HR"/>
              </w:rPr>
              <w:t xml:space="preserve">000 </w:t>
            </w:r>
            <w:r>
              <w:rPr>
                <w:rFonts w:cs="Arial"/>
                <w:bCs/>
                <w:color w:val="000000" w:themeColor="text1"/>
                <w:sz w:val="18"/>
                <w:szCs w:val="18"/>
                <w:lang w:val="hr-HR"/>
              </w:rPr>
              <w:t>eura</w:t>
            </w:r>
            <w:bookmarkEnd w:id="228"/>
          </w:p>
        </w:tc>
        <w:tc>
          <w:tcPr>
            <w:tcW w:w="625" w:type="pct"/>
          </w:tcPr>
          <w:p w14:paraId="7D082C18" w14:textId="4A9032B9" w:rsidR="00854E0B" w:rsidRPr="00B91D09" w:rsidRDefault="00854E0B" w:rsidP="00854E0B">
            <w:pPr>
              <w:pStyle w:val="TH"/>
              <w:keepLines/>
              <w:spacing w:line="301" w:lineRule="exact"/>
              <w:jc w:val="right"/>
              <w:rPr>
                <w:rFonts w:cs="Arial"/>
                <w:bCs/>
                <w:color w:val="000000" w:themeColor="text1"/>
                <w:sz w:val="18"/>
                <w:szCs w:val="18"/>
                <w:lang w:val="hr-HR"/>
              </w:rPr>
            </w:pPr>
            <w:r w:rsidRPr="00747ED5">
              <w:t xml:space="preserve">000 </w:t>
            </w:r>
            <w:proofErr w:type="spellStart"/>
            <w:r w:rsidRPr="00747ED5">
              <w:t>eura</w:t>
            </w:r>
            <w:proofErr w:type="spellEnd"/>
          </w:p>
        </w:tc>
        <w:tc>
          <w:tcPr>
            <w:tcW w:w="694" w:type="pct"/>
          </w:tcPr>
          <w:p w14:paraId="3D908663" w14:textId="4FECC26E" w:rsidR="00854E0B" w:rsidRPr="00B91D09" w:rsidRDefault="00854E0B" w:rsidP="00854E0B">
            <w:pPr>
              <w:pStyle w:val="TH"/>
              <w:keepLines/>
              <w:spacing w:line="301" w:lineRule="exact"/>
              <w:jc w:val="right"/>
              <w:rPr>
                <w:rFonts w:cs="Arial"/>
                <w:bCs/>
                <w:color w:val="000000" w:themeColor="text1"/>
                <w:sz w:val="18"/>
                <w:szCs w:val="18"/>
                <w:lang w:val="hr-HR"/>
              </w:rPr>
            </w:pPr>
            <w:r w:rsidRPr="00747ED5">
              <w:t xml:space="preserve">000 </w:t>
            </w:r>
            <w:proofErr w:type="spellStart"/>
            <w:r w:rsidRPr="00747ED5">
              <w:t>eura</w:t>
            </w:r>
            <w:proofErr w:type="spellEnd"/>
          </w:p>
        </w:tc>
        <w:tc>
          <w:tcPr>
            <w:tcW w:w="555" w:type="pct"/>
          </w:tcPr>
          <w:p w14:paraId="6C804C91" w14:textId="5B7AF4BF" w:rsidR="00854E0B" w:rsidRPr="00B91D09" w:rsidRDefault="00854E0B" w:rsidP="00854E0B">
            <w:pPr>
              <w:pStyle w:val="TH"/>
              <w:keepLines/>
              <w:spacing w:line="301" w:lineRule="exact"/>
              <w:jc w:val="right"/>
              <w:rPr>
                <w:rFonts w:cs="Arial"/>
                <w:bCs/>
                <w:color w:val="000000" w:themeColor="text1"/>
                <w:sz w:val="18"/>
                <w:szCs w:val="18"/>
                <w:lang w:val="hr-HR"/>
              </w:rPr>
            </w:pPr>
            <w:r w:rsidRPr="008D4221">
              <w:t xml:space="preserve">000 </w:t>
            </w:r>
            <w:proofErr w:type="spellStart"/>
            <w:r w:rsidRPr="008D4221">
              <w:t>eura</w:t>
            </w:r>
            <w:proofErr w:type="spellEnd"/>
          </w:p>
        </w:tc>
        <w:tc>
          <w:tcPr>
            <w:tcW w:w="693" w:type="pct"/>
          </w:tcPr>
          <w:p w14:paraId="11065742" w14:textId="48C9C030" w:rsidR="00854E0B" w:rsidRPr="00B91D09" w:rsidRDefault="00854E0B" w:rsidP="00854E0B">
            <w:pPr>
              <w:pStyle w:val="TH"/>
              <w:keepLines/>
              <w:spacing w:line="301" w:lineRule="exact"/>
              <w:jc w:val="right"/>
              <w:rPr>
                <w:rFonts w:cs="Arial"/>
                <w:bCs/>
                <w:color w:val="000000" w:themeColor="text1"/>
                <w:sz w:val="18"/>
                <w:szCs w:val="18"/>
                <w:lang w:val="hr-HR"/>
              </w:rPr>
            </w:pPr>
            <w:r w:rsidRPr="008D4221">
              <w:t xml:space="preserve">000 </w:t>
            </w:r>
            <w:proofErr w:type="spellStart"/>
            <w:r w:rsidRPr="008D4221">
              <w:t>eura</w:t>
            </w:r>
            <w:proofErr w:type="spellEnd"/>
          </w:p>
        </w:tc>
      </w:tr>
      <w:tr w:rsidR="00E14286" w:rsidRPr="00B91D09" w14:paraId="728256EA" w14:textId="77777777" w:rsidTr="00030267">
        <w:trPr>
          <w:trHeight w:hRule="exact" w:val="284"/>
        </w:trPr>
        <w:tc>
          <w:tcPr>
            <w:tcW w:w="1318" w:type="pct"/>
            <w:vAlign w:val="bottom"/>
          </w:tcPr>
          <w:p w14:paraId="4031F1FD" w14:textId="77777777" w:rsidR="00CB06AA" w:rsidRPr="00B91D09" w:rsidRDefault="00CB06AA" w:rsidP="00353005">
            <w:pPr>
              <w:pStyle w:val="TT"/>
              <w:spacing w:line="140" w:lineRule="exact"/>
              <w:rPr>
                <w:rFonts w:cs="Arial"/>
                <w:iCs/>
                <w:color w:val="000000" w:themeColor="text1"/>
                <w:sz w:val="18"/>
                <w:szCs w:val="18"/>
                <w:lang w:val="hr-HR"/>
              </w:rPr>
            </w:pPr>
          </w:p>
        </w:tc>
        <w:tc>
          <w:tcPr>
            <w:tcW w:w="559" w:type="pct"/>
            <w:tcBorders>
              <w:bottom w:val="single" w:sz="4" w:space="0" w:color="auto"/>
            </w:tcBorders>
            <w:vAlign w:val="bottom"/>
          </w:tcPr>
          <w:p w14:paraId="571D4702"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555" w:type="pct"/>
            <w:tcBorders>
              <w:bottom w:val="single" w:sz="4" w:space="0" w:color="auto"/>
            </w:tcBorders>
            <w:vAlign w:val="bottom"/>
          </w:tcPr>
          <w:p w14:paraId="1939F83D"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625" w:type="pct"/>
            <w:tcBorders>
              <w:bottom w:val="single" w:sz="4" w:space="0" w:color="auto"/>
            </w:tcBorders>
            <w:vAlign w:val="bottom"/>
          </w:tcPr>
          <w:p w14:paraId="5FF4EDD6"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694" w:type="pct"/>
            <w:tcBorders>
              <w:bottom w:val="single" w:sz="4" w:space="0" w:color="auto"/>
            </w:tcBorders>
            <w:vAlign w:val="bottom"/>
          </w:tcPr>
          <w:p w14:paraId="525514FD"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555" w:type="pct"/>
            <w:tcBorders>
              <w:bottom w:val="single" w:sz="4" w:space="0" w:color="auto"/>
            </w:tcBorders>
            <w:vAlign w:val="bottom"/>
          </w:tcPr>
          <w:p w14:paraId="25131D7B" w14:textId="77777777" w:rsidR="00CB06AA" w:rsidRPr="00B91D09" w:rsidRDefault="00CB06AA" w:rsidP="00353005">
            <w:pPr>
              <w:pStyle w:val="TT"/>
              <w:spacing w:line="140" w:lineRule="exact"/>
              <w:jc w:val="right"/>
              <w:rPr>
                <w:rFonts w:cs="Arial"/>
                <w:b/>
                <w:bCs/>
                <w:color w:val="000000" w:themeColor="text1"/>
                <w:sz w:val="18"/>
                <w:szCs w:val="18"/>
                <w:lang w:val="hr-HR"/>
              </w:rPr>
            </w:pPr>
          </w:p>
        </w:tc>
        <w:tc>
          <w:tcPr>
            <w:tcW w:w="693" w:type="pct"/>
            <w:tcBorders>
              <w:bottom w:val="single" w:sz="4" w:space="0" w:color="auto"/>
            </w:tcBorders>
            <w:vAlign w:val="bottom"/>
          </w:tcPr>
          <w:p w14:paraId="695EBCEA" w14:textId="77777777" w:rsidR="00CB06AA" w:rsidRPr="00B91D09" w:rsidRDefault="00CB06AA" w:rsidP="00353005">
            <w:pPr>
              <w:pStyle w:val="TT"/>
              <w:spacing w:line="140" w:lineRule="exact"/>
              <w:jc w:val="right"/>
              <w:rPr>
                <w:rFonts w:cs="Arial"/>
                <w:b/>
                <w:bCs/>
                <w:color w:val="000000" w:themeColor="text1"/>
                <w:sz w:val="18"/>
                <w:szCs w:val="18"/>
                <w:lang w:val="hr-HR"/>
              </w:rPr>
            </w:pPr>
          </w:p>
        </w:tc>
      </w:tr>
      <w:tr w:rsidR="00827D0D" w:rsidRPr="00B91D09" w14:paraId="5A23EC8C" w14:textId="77777777" w:rsidTr="00091FD6">
        <w:trPr>
          <w:trHeight w:val="340"/>
        </w:trPr>
        <w:tc>
          <w:tcPr>
            <w:tcW w:w="1318" w:type="pct"/>
            <w:vAlign w:val="bottom"/>
          </w:tcPr>
          <w:p w14:paraId="0D4D3D28" w14:textId="40CAC4EC" w:rsidR="00827D0D" w:rsidRPr="00B91D09" w:rsidRDefault="00827D0D" w:rsidP="00827D0D">
            <w:pPr>
              <w:pStyle w:val="TT"/>
              <w:spacing w:line="240" w:lineRule="exact"/>
              <w:rPr>
                <w:rFonts w:cs="Arial"/>
                <w:b/>
                <w:iCs/>
                <w:color w:val="000000" w:themeColor="text1"/>
                <w:sz w:val="18"/>
                <w:szCs w:val="18"/>
                <w:lang w:val="hr-HR"/>
              </w:rPr>
            </w:pPr>
            <w:bookmarkStart w:id="229" w:name="_Toc67326861"/>
            <w:r w:rsidRPr="00B91D09">
              <w:rPr>
                <w:rFonts w:cs="Arial"/>
                <w:b/>
                <w:iCs/>
                <w:color w:val="000000" w:themeColor="text1"/>
                <w:sz w:val="18"/>
                <w:szCs w:val="18"/>
                <w:lang w:val="hr-HR"/>
              </w:rPr>
              <w:t>Stanje 1. siječnja 202</w:t>
            </w:r>
            <w:r>
              <w:rPr>
                <w:rFonts w:cs="Arial"/>
                <w:b/>
                <w:iCs/>
                <w:color w:val="000000" w:themeColor="text1"/>
                <w:sz w:val="18"/>
                <w:szCs w:val="18"/>
                <w:lang w:val="hr-HR"/>
              </w:rPr>
              <w:t>3</w:t>
            </w:r>
            <w:r w:rsidRPr="00B91D09">
              <w:rPr>
                <w:rFonts w:cs="Arial"/>
                <w:b/>
                <w:iCs/>
                <w:color w:val="000000" w:themeColor="text1"/>
                <w:sz w:val="18"/>
                <w:szCs w:val="18"/>
                <w:lang w:val="hr-HR"/>
              </w:rPr>
              <w:t>.</w:t>
            </w:r>
            <w:bookmarkEnd w:id="229"/>
            <w:r w:rsidRPr="00B91D09">
              <w:rPr>
                <w:rFonts w:cs="Arial"/>
                <w:b/>
                <w:iCs/>
                <w:color w:val="000000" w:themeColor="text1"/>
                <w:sz w:val="18"/>
                <w:szCs w:val="18"/>
                <w:lang w:val="hr-HR"/>
              </w:rPr>
              <w:t xml:space="preserve"> </w:t>
            </w:r>
          </w:p>
        </w:tc>
        <w:tc>
          <w:tcPr>
            <w:tcW w:w="559" w:type="pct"/>
            <w:tcBorders>
              <w:top w:val="nil"/>
              <w:left w:val="nil"/>
              <w:bottom w:val="single" w:sz="12" w:space="0" w:color="auto"/>
              <w:right w:val="nil"/>
            </w:tcBorders>
            <w:shd w:val="clear" w:color="auto" w:fill="auto"/>
            <w:vAlign w:val="bottom"/>
          </w:tcPr>
          <w:p w14:paraId="672FDB9B" w14:textId="248F32BE" w:rsidR="00827D0D" w:rsidRPr="00091FD6" w:rsidRDefault="00827D0D" w:rsidP="00827D0D">
            <w:pPr>
              <w:pStyle w:val="TT"/>
              <w:jc w:val="right"/>
              <w:rPr>
                <w:rFonts w:cs="Arial"/>
                <w:b/>
                <w:bCs/>
                <w:iCs/>
                <w:color w:val="000000" w:themeColor="text1"/>
                <w:sz w:val="18"/>
                <w:szCs w:val="18"/>
                <w:lang w:val="hr-HR"/>
              </w:rPr>
            </w:pPr>
            <w:r w:rsidRPr="00F959D0">
              <w:rPr>
                <w:rFonts w:cs="Arial"/>
                <w:b/>
                <w:color w:val="000000" w:themeColor="text1"/>
                <w:sz w:val="18"/>
                <w:szCs w:val="18"/>
                <w:lang w:val="hr-HR"/>
              </w:rPr>
              <w:t>956.219</w:t>
            </w:r>
          </w:p>
        </w:tc>
        <w:tc>
          <w:tcPr>
            <w:tcW w:w="555" w:type="pct"/>
            <w:tcBorders>
              <w:top w:val="nil"/>
              <w:left w:val="nil"/>
              <w:bottom w:val="single" w:sz="12" w:space="0" w:color="auto"/>
              <w:right w:val="nil"/>
            </w:tcBorders>
            <w:shd w:val="clear" w:color="auto" w:fill="auto"/>
            <w:vAlign w:val="bottom"/>
          </w:tcPr>
          <w:p w14:paraId="3208AC5D" w14:textId="249A6FD4" w:rsidR="00827D0D" w:rsidRPr="00091FD6" w:rsidRDefault="00827D0D" w:rsidP="00827D0D">
            <w:pPr>
              <w:pStyle w:val="TT"/>
              <w:jc w:val="right"/>
              <w:rPr>
                <w:rFonts w:cs="Arial"/>
                <w:b/>
                <w:bCs/>
                <w:iCs/>
                <w:color w:val="000000" w:themeColor="text1"/>
                <w:sz w:val="18"/>
                <w:szCs w:val="18"/>
                <w:lang w:val="hr-HR"/>
              </w:rPr>
            </w:pPr>
            <w:r w:rsidRPr="00F959D0">
              <w:rPr>
                <w:rFonts w:cs="Arial"/>
                <w:b/>
                <w:color w:val="000000" w:themeColor="text1"/>
                <w:sz w:val="18"/>
                <w:szCs w:val="18"/>
                <w:lang w:val="hr-HR"/>
              </w:rPr>
              <w:t>444.087</w:t>
            </w:r>
          </w:p>
        </w:tc>
        <w:tc>
          <w:tcPr>
            <w:tcW w:w="625" w:type="pct"/>
            <w:tcBorders>
              <w:top w:val="nil"/>
              <w:left w:val="nil"/>
              <w:bottom w:val="single" w:sz="12" w:space="0" w:color="auto"/>
              <w:right w:val="nil"/>
            </w:tcBorders>
            <w:shd w:val="clear" w:color="auto" w:fill="auto"/>
            <w:vAlign w:val="bottom"/>
          </w:tcPr>
          <w:p w14:paraId="11C94A93" w14:textId="53C0D275" w:rsidR="00827D0D" w:rsidRPr="00091FD6" w:rsidRDefault="00827D0D" w:rsidP="00827D0D">
            <w:pPr>
              <w:pStyle w:val="TT"/>
              <w:jc w:val="right"/>
              <w:rPr>
                <w:rFonts w:cs="Arial"/>
                <w:b/>
                <w:bCs/>
                <w:iCs/>
                <w:color w:val="000000" w:themeColor="text1"/>
                <w:sz w:val="18"/>
                <w:szCs w:val="18"/>
                <w:lang w:val="hr-HR"/>
              </w:rPr>
            </w:pPr>
            <w:r>
              <w:rPr>
                <w:rFonts w:cs="Arial"/>
                <w:b/>
                <w:color w:val="000000" w:themeColor="text1"/>
                <w:sz w:val="18"/>
                <w:szCs w:val="18"/>
                <w:lang w:val="hr-HR"/>
              </w:rPr>
              <w:t>(</w:t>
            </w:r>
            <w:r w:rsidRPr="005B3A44">
              <w:rPr>
                <w:rFonts w:cs="Arial"/>
                <w:b/>
                <w:color w:val="000000" w:themeColor="text1"/>
                <w:sz w:val="18"/>
                <w:szCs w:val="18"/>
                <w:lang w:val="hr-HR"/>
              </w:rPr>
              <w:t>5.120</w:t>
            </w:r>
            <w:r>
              <w:rPr>
                <w:rFonts w:cs="Arial"/>
                <w:b/>
                <w:color w:val="000000" w:themeColor="text1"/>
                <w:sz w:val="18"/>
                <w:szCs w:val="18"/>
                <w:lang w:val="hr-HR"/>
              </w:rPr>
              <w:t>)</w:t>
            </w:r>
          </w:p>
        </w:tc>
        <w:tc>
          <w:tcPr>
            <w:tcW w:w="694" w:type="pct"/>
            <w:tcBorders>
              <w:top w:val="nil"/>
              <w:left w:val="nil"/>
              <w:bottom w:val="single" w:sz="12" w:space="0" w:color="auto"/>
              <w:right w:val="nil"/>
            </w:tcBorders>
            <w:shd w:val="clear" w:color="auto" w:fill="auto"/>
            <w:vAlign w:val="bottom"/>
          </w:tcPr>
          <w:p w14:paraId="723E9442" w14:textId="2756C66B" w:rsidR="00827D0D" w:rsidRPr="00091FD6" w:rsidRDefault="00827D0D" w:rsidP="00827D0D">
            <w:pPr>
              <w:pStyle w:val="TT"/>
              <w:jc w:val="right"/>
              <w:rPr>
                <w:rFonts w:cs="Arial"/>
                <w:b/>
                <w:bCs/>
                <w:iCs/>
                <w:color w:val="000000" w:themeColor="text1"/>
                <w:sz w:val="18"/>
                <w:szCs w:val="18"/>
                <w:lang w:val="hr-HR"/>
              </w:rPr>
            </w:pPr>
            <w:r w:rsidRPr="005B3A44">
              <w:rPr>
                <w:rFonts w:cs="Arial"/>
                <w:b/>
                <w:color w:val="000000" w:themeColor="text1"/>
                <w:sz w:val="18"/>
                <w:szCs w:val="18"/>
                <w:lang w:val="hr-HR"/>
              </w:rPr>
              <w:t>24.909</w:t>
            </w:r>
          </w:p>
        </w:tc>
        <w:tc>
          <w:tcPr>
            <w:tcW w:w="555" w:type="pct"/>
            <w:tcBorders>
              <w:top w:val="nil"/>
              <w:left w:val="nil"/>
              <w:bottom w:val="single" w:sz="12" w:space="0" w:color="auto"/>
              <w:right w:val="nil"/>
            </w:tcBorders>
            <w:shd w:val="clear" w:color="auto" w:fill="auto"/>
            <w:vAlign w:val="bottom"/>
          </w:tcPr>
          <w:p w14:paraId="65CAA448" w14:textId="4706D0A3" w:rsidR="00827D0D" w:rsidRPr="00091FD6" w:rsidRDefault="00827D0D" w:rsidP="00827D0D">
            <w:pPr>
              <w:pStyle w:val="TT"/>
              <w:jc w:val="right"/>
              <w:rPr>
                <w:rFonts w:cs="Arial"/>
                <w:b/>
                <w:bCs/>
                <w:color w:val="000000" w:themeColor="text1"/>
                <w:sz w:val="18"/>
                <w:szCs w:val="18"/>
                <w:lang w:val="hr-HR"/>
              </w:rPr>
            </w:pPr>
            <w:r w:rsidRPr="005B3A44">
              <w:rPr>
                <w:rFonts w:cs="Arial"/>
                <w:b/>
                <w:color w:val="000000" w:themeColor="text1"/>
                <w:sz w:val="18"/>
                <w:szCs w:val="18"/>
                <w:lang w:val="hr-HR"/>
              </w:rPr>
              <w:t>1.638</w:t>
            </w:r>
          </w:p>
        </w:tc>
        <w:tc>
          <w:tcPr>
            <w:tcW w:w="693" w:type="pct"/>
            <w:tcBorders>
              <w:top w:val="nil"/>
              <w:left w:val="nil"/>
              <w:bottom w:val="single" w:sz="12" w:space="0" w:color="auto"/>
              <w:right w:val="nil"/>
            </w:tcBorders>
            <w:shd w:val="clear" w:color="auto" w:fill="auto"/>
            <w:vAlign w:val="bottom"/>
          </w:tcPr>
          <w:p w14:paraId="2A0D452F" w14:textId="6B7EC7EB" w:rsidR="00827D0D" w:rsidRPr="00091FD6" w:rsidRDefault="00827D0D" w:rsidP="00827D0D">
            <w:pPr>
              <w:pStyle w:val="TT"/>
              <w:jc w:val="right"/>
              <w:rPr>
                <w:rFonts w:cs="Arial"/>
                <w:b/>
                <w:bCs/>
                <w:iCs/>
                <w:color w:val="000000" w:themeColor="text1"/>
                <w:sz w:val="18"/>
                <w:szCs w:val="18"/>
                <w:lang w:val="hr-HR"/>
              </w:rPr>
            </w:pPr>
            <w:r w:rsidRPr="005B3A44">
              <w:rPr>
                <w:rFonts w:cs="Arial"/>
                <w:b/>
                <w:color w:val="000000" w:themeColor="text1"/>
                <w:sz w:val="18"/>
                <w:szCs w:val="18"/>
                <w:lang w:val="hr-HR"/>
              </w:rPr>
              <w:t>1.421.733</w:t>
            </w:r>
          </w:p>
        </w:tc>
      </w:tr>
      <w:tr w:rsidR="00827D0D" w:rsidRPr="00B91D09" w14:paraId="6523A7DC" w14:textId="77777777" w:rsidTr="00827D0D">
        <w:trPr>
          <w:trHeight w:val="77"/>
        </w:trPr>
        <w:tc>
          <w:tcPr>
            <w:tcW w:w="1318" w:type="pct"/>
            <w:vAlign w:val="bottom"/>
          </w:tcPr>
          <w:p w14:paraId="2F3693D9" w14:textId="77777777" w:rsidR="00827D0D" w:rsidRPr="00B91D09" w:rsidRDefault="00827D0D" w:rsidP="00827D0D">
            <w:pPr>
              <w:pStyle w:val="TT"/>
              <w:spacing w:line="240" w:lineRule="exact"/>
              <w:rPr>
                <w:rFonts w:cs="Arial"/>
                <w:iCs/>
                <w:color w:val="000000" w:themeColor="text1"/>
                <w:sz w:val="18"/>
                <w:szCs w:val="18"/>
                <w:lang w:val="hr-HR"/>
              </w:rPr>
            </w:pPr>
            <w:bookmarkStart w:id="230" w:name="_Toc67326868"/>
            <w:r w:rsidRPr="00B91D09">
              <w:rPr>
                <w:rFonts w:cs="Arial"/>
                <w:iCs/>
                <w:color w:val="000000" w:themeColor="text1"/>
                <w:sz w:val="18"/>
                <w:szCs w:val="18"/>
                <w:lang w:val="hr-HR"/>
              </w:rPr>
              <w:t>Dobit tekuće godine</w:t>
            </w:r>
            <w:bookmarkEnd w:id="230"/>
          </w:p>
        </w:tc>
        <w:tc>
          <w:tcPr>
            <w:tcW w:w="559" w:type="pct"/>
            <w:tcBorders>
              <w:top w:val="nil"/>
              <w:left w:val="nil"/>
              <w:bottom w:val="nil"/>
              <w:right w:val="nil"/>
            </w:tcBorders>
            <w:shd w:val="clear" w:color="auto" w:fill="auto"/>
            <w:vAlign w:val="bottom"/>
          </w:tcPr>
          <w:p w14:paraId="5BD2AF44" w14:textId="77828EB5" w:rsidR="00827D0D" w:rsidRPr="00091FD6" w:rsidRDefault="00827D0D" w:rsidP="00827D0D">
            <w:pPr>
              <w:pStyle w:val="TT"/>
              <w:jc w:val="right"/>
              <w:rPr>
                <w:rFonts w:cs="Arial"/>
                <w:iCs/>
                <w:color w:val="000000" w:themeColor="text1"/>
                <w:sz w:val="18"/>
                <w:szCs w:val="18"/>
                <w:lang w:val="hr-HR"/>
              </w:rPr>
            </w:pPr>
            <w:r w:rsidRPr="00DD3FD1">
              <w:t>-</w:t>
            </w:r>
          </w:p>
        </w:tc>
        <w:tc>
          <w:tcPr>
            <w:tcW w:w="555" w:type="pct"/>
            <w:tcBorders>
              <w:top w:val="nil"/>
              <w:left w:val="nil"/>
              <w:bottom w:val="nil"/>
              <w:right w:val="nil"/>
            </w:tcBorders>
            <w:shd w:val="clear" w:color="auto" w:fill="auto"/>
            <w:vAlign w:val="bottom"/>
          </w:tcPr>
          <w:p w14:paraId="3C9AAFD3" w14:textId="66A9BFD8" w:rsidR="00827D0D" w:rsidRPr="00091FD6" w:rsidRDefault="00827D0D" w:rsidP="00827D0D">
            <w:pPr>
              <w:pStyle w:val="TT"/>
              <w:jc w:val="right"/>
              <w:rPr>
                <w:rFonts w:cs="Arial"/>
                <w:iCs/>
                <w:color w:val="000000" w:themeColor="text1"/>
                <w:sz w:val="18"/>
                <w:szCs w:val="18"/>
                <w:lang w:val="hr-HR"/>
              </w:rPr>
            </w:pPr>
            <w:r w:rsidRPr="00DD3FD1">
              <w:t>-</w:t>
            </w:r>
          </w:p>
        </w:tc>
        <w:tc>
          <w:tcPr>
            <w:tcW w:w="625" w:type="pct"/>
            <w:tcBorders>
              <w:top w:val="nil"/>
              <w:left w:val="nil"/>
              <w:bottom w:val="nil"/>
              <w:right w:val="nil"/>
            </w:tcBorders>
            <w:shd w:val="clear" w:color="auto" w:fill="auto"/>
            <w:vAlign w:val="bottom"/>
          </w:tcPr>
          <w:p w14:paraId="15580F9E" w14:textId="1931B8AF" w:rsidR="00827D0D" w:rsidRPr="00091FD6" w:rsidRDefault="00827D0D" w:rsidP="00827D0D">
            <w:pPr>
              <w:pStyle w:val="TT"/>
              <w:jc w:val="right"/>
              <w:rPr>
                <w:rFonts w:cs="Arial"/>
                <w:iCs/>
                <w:color w:val="000000" w:themeColor="text1"/>
                <w:sz w:val="18"/>
                <w:szCs w:val="18"/>
                <w:lang w:val="hr-HR"/>
              </w:rPr>
            </w:pPr>
            <w:r w:rsidRPr="00DD3FD1">
              <w:t>-</w:t>
            </w:r>
          </w:p>
        </w:tc>
        <w:tc>
          <w:tcPr>
            <w:tcW w:w="694" w:type="pct"/>
            <w:tcBorders>
              <w:top w:val="nil"/>
              <w:left w:val="nil"/>
              <w:bottom w:val="nil"/>
              <w:right w:val="nil"/>
            </w:tcBorders>
            <w:shd w:val="clear" w:color="auto" w:fill="auto"/>
            <w:vAlign w:val="bottom"/>
          </w:tcPr>
          <w:p w14:paraId="6E5BCB54" w14:textId="2386C4AD" w:rsidR="00827D0D" w:rsidRPr="00091FD6" w:rsidRDefault="00827D0D" w:rsidP="00827D0D">
            <w:pPr>
              <w:pStyle w:val="TT"/>
              <w:jc w:val="right"/>
              <w:rPr>
                <w:rFonts w:cs="Arial"/>
                <w:iCs/>
                <w:color w:val="000000" w:themeColor="text1"/>
                <w:sz w:val="18"/>
                <w:szCs w:val="18"/>
                <w:lang w:val="hr-HR"/>
              </w:rPr>
            </w:pPr>
            <w:r w:rsidRPr="00DD3FD1">
              <w:t>29.947</w:t>
            </w:r>
          </w:p>
        </w:tc>
        <w:tc>
          <w:tcPr>
            <w:tcW w:w="555" w:type="pct"/>
            <w:tcBorders>
              <w:top w:val="nil"/>
              <w:left w:val="nil"/>
              <w:bottom w:val="nil"/>
              <w:right w:val="nil"/>
            </w:tcBorders>
            <w:shd w:val="clear" w:color="auto" w:fill="auto"/>
            <w:vAlign w:val="bottom"/>
          </w:tcPr>
          <w:p w14:paraId="529458CA" w14:textId="0433F60C" w:rsidR="00827D0D" w:rsidRPr="00091FD6" w:rsidRDefault="00827D0D" w:rsidP="00827D0D">
            <w:pPr>
              <w:pStyle w:val="TT"/>
              <w:jc w:val="right"/>
              <w:rPr>
                <w:rFonts w:cs="Arial"/>
                <w:color w:val="000000" w:themeColor="text1"/>
                <w:sz w:val="18"/>
                <w:szCs w:val="18"/>
                <w:lang w:val="hr-HR"/>
              </w:rPr>
            </w:pPr>
            <w:r w:rsidRPr="00DD3FD1">
              <w:t>-</w:t>
            </w:r>
          </w:p>
        </w:tc>
        <w:tc>
          <w:tcPr>
            <w:tcW w:w="693" w:type="pct"/>
            <w:tcBorders>
              <w:top w:val="nil"/>
              <w:left w:val="nil"/>
              <w:bottom w:val="nil"/>
              <w:right w:val="nil"/>
            </w:tcBorders>
            <w:shd w:val="clear" w:color="auto" w:fill="auto"/>
            <w:vAlign w:val="bottom"/>
          </w:tcPr>
          <w:p w14:paraId="201F2037" w14:textId="5872CBA0" w:rsidR="00827D0D" w:rsidRPr="0079589F" w:rsidRDefault="00827D0D" w:rsidP="00827D0D">
            <w:pPr>
              <w:pStyle w:val="TT"/>
              <w:jc w:val="right"/>
              <w:rPr>
                <w:rFonts w:cs="Arial"/>
                <w:b/>
                <w:bCs/>
                <w:iCs/>
                <w:color w:val="000000" w:themeColor="text1"/>
                <w:sz w:val="18"/>
                <w:szCs w:val="18"/>
                <w:lang w:val="hr-HR"/>
              </w:rPr>
            </w:pPr>
            <w:r w:rsidRPr="0079589F">
              <w:rPr>
                <w:b/>
                <w:bCs/>
              </w:rPr>
              <w:t>29.947</w:t>
            </w:r>
          </w:p>
        </w:tc>
      </w:tr>
      <w:tr w:rsidR="00827D0D" w:rsidRPr="00B91D09" w14:paraId="3D515C8F" w14:textId="77777777" w:rsidTr="00827D0D">
        <w:trPr>
          <w:trHeight w:val="77"/>
        </w:trPr>
        <w:tc>
          <w:tcPr>
            <w:tcW w:w="1318" w:type="pct"/>
            <w:vAlign w:val="bottom"/>
          </w:tcPr>
          <w:p w14:paraId="23EB8082" w14:textId="77777777" w:rsidR="00827D0D" w:rsidRPr="00B91D09" w:rsidRDefault="00827D0D" w:rsidP="00827D0D">
            <w:pPr>
              <w:pStyle w:val="TT"/>
              <w:spacing w:line="240" w:lineRule="exact"/>
              <w:rPr>
                <w:rFonts w:cs="Arial"/>
                <w:iCs/>
                <w:color w:val="000000" w:themeColor="text1"/>
                <w:sz w:val="18"/>
                <w:szCs w:val="18"/>
                <w:lang w:val="hr-HR"/>
              </w:rPr>
            </w:pPr>
            <w:bookmarkStart w:id="231" w:name="_Toc67326875"/>
            <w:r w:rsidRPr="00B91D09">
              <w:rPr>
                <w:rFonts w:cs="Arial"/>
                <w:iCs/>
                <w:color w:val="000000" w:themeColor="text1"/>
                <w:sz w:val="18"/>
                <w:szCs w:val="18"/>
                <w:lang w:val="hr-HR"/>
              </w:rPr>
              <w:t>Ostala sveobuhvatna dobit</w:t>
            </w:r>
            <w:bookmarkEnd w:id="231"/>
          </w:p>
        </w:tc>
        <w:tc>
          <w:tcPr>
            <w:tcW w:w="559" w:type="pct"/>
            <w:tcBorders>
              <w:bottom w:val="single" w:sz="4" w:space="0" w:color="auto"/>
            </w:tcBorders>
            <w:vAlign w:val="bottom"/>
          </w:tcPr>
          <w:p w14:paraId="1CADD00C" w14:textId="46FAABD7" w:rsidR="00827D0D" w:rsidRPr="00091FD6" w:rsidRDefault="00827D0D" w:rsidP="00827D0D">
            <w:pPr>
              <w:pStyle w:val="TT"/>
              <w:jc w:val="right"/>
              <w:rPr>
                <w:rFonts w:cs="Arial"/>
                <w:iCs/>
                <w:color w:val="000000" w:themeColor="text1"/>
                <w:sz w:val="18"/>
                <w:szCs w:val="18"/>
                <w:lang w:val="hr-HR"/>
              </w:rPr>
            </w:pPr>
            <w:r w:rsidRPr="00DD3FD1">
              <w:t>-</w:t>
            </w:r>
          </w:p>
        </w:tc>
        <w:tc>
          <w:tcPr>
            <w:tcW w:w="555" w:type="pct"/>
            <w:tcBorders>
              <w:bottom w:val="single" w:sz="4" w:space="0" w:color="auto"/>
            </w:tcBorders>
            <w:vAlign w:val="bottom"/>
          </w:tcPr>
          <w:p w14:paraId="53132783" w14:textId="199F3478" w:rsidR="00827D0D" w:rsidRPr="00091FD6" w:rsidRDefault="00827D0D" w:rsidP="00827D0D">
            <w:pPr>
              <w:pStyle w:val="TT"/>
              <w:jc w:val="right"/>
              <w:rPr>
                <w:rFonts w:cs="Arial"/>
                <w:iCs/>
                <w:color w:val="000000" w:themeColor="text1"/>
                <w:sz w:val="18"/>
                <w:szCs w:val="18"/>
                <w:lang w:val="hr-HR"/>
              </w:rPr>
            </w:pPr>
            <w:r w:rsidRPr="00DD3FD1">
              <w:t>-</w:t>
            </w:r>
          </w:p>
        </w:tc>
        <w:tc>
          <w:tcPr>
            <w:tcW w:w="625" w:type="pct"/>
            <w:tcBorders>
              <w:bottom w:val="single" w:sz="4" w:space="0" w:color="auto"/>
            </w:tcBorders>
            <w:vAlign w:val="bottom"/>
          </w:tcPr>
          <w:p w14:paraId="20DFAD8D" w14:textId="0BAC9F83" w:rsidR="00827D0D" w:rsidRPr="00091FD6" w:rsidRDefault="00827D0D" w:rsidP="00827D0D">
            <w:pPr>
              <w:pStyle w:val="TT"/>
              <w:jc w:val="right"/>
              <w:rPr>
                <w:rFonts w:cs="Arial"/>
                <w:iCs/>
                <w:color w:val="000000" w:themeColor="text1"/>
                <w:sz w:val="18"/>
                <w:szCs w:val="18"/>
                <w:lang w:val="hr-HR"/>
              </w:rPr>
            </w:pPr>
            <w:r w:rsidRPr="00DD3FD1">
              <w:t>3.565</w:t>
            </w:r>
          </w:p>
        </w:tc>
        <w:tc>
          <w:tcPr>
            <w:tcW w:w="694" w:type="pct"/>
            <w:tcBorders>
              <w:bottom w:val="single" w:sz="4" w:space="0" w:color="auto"/>
            </w:tcBorders>
            <w:vAlign w:val="bottom"/>
          </w:tcPr>
          <w:p w14:paraId="4011AF59" w14:textId="787015BD" w:rsidR="00827D0D" w:rsidRPr="00091FD6" w:rsidRDefault="00827D0D" w:rsidP="00827D0D">
            <w:pPr>
              <w:pStyle w:val="TT"/>
              <w:jc w:val="right"/>
              <w:rPr>
                <w:rFonts w:cs="Arial"/>
                <w:iCs/>
                <w:color w:val="000000" w:themeColor="text1"/>
                <w:sz w:val="18"/>
                <w:szCs w:val="18"/>
                <w:lang w:val="hr-HR"/>
              </w:rPr>
            </w:pPr>
            <w:r w:rsidRPr="00DD3FD1">
              <w:t>-</w:t>
            </w:r>
          </w:p>
        </w:tc>
        <w:tc>
          <w:tcPr>
            <w:tcW w:w="555" w:type="pct"/>
            <w:tcBorders>
              <w:bottom w:val="single" w:sz="4" w:space="0" w:color="auto"/>
            </w:tcBorders>
            <w:vAlign w:val="bottom"/>
          </w:tcPr>
          <w:p w14:paraId="0180BADC" w14:textId="7EFEF9DA" w:rsidR="00827D0D" w:rsidRPr="00091FD6" w:rsidRDefault="00827D0D" w:rsidP="00827D0D">
            <w:pPr>
              <w:pStyle w:val="TT"/>
              <w:jc w:val="right"/>
              <w:rPr>
                <w:rFonts w:cs="Arial"/>
                <w:color w:val="000000" w:themeColor="text1"/>
                <w:sz w:val="18"/>
                <w:szCs w:val="18"/>
                <w:lang w:val="hr-HR"/>
              </w:rPr>
            </w:pPr>
            <w:r w:rsidRPr="00DD3FD1">
              <w:t>-</w:t>
            </w:r>
          </w:p>
        </w:tc>
        <w:tc>
          <w:tcPr>
            <w:tcW w:w="693" w:type="pct"/>
            <w:tcBorders>
              <w:bottom w:val="single" w:sz="4" w:space="0" w:color="auto"/>
            </w:tcBorders>
            <w:vAlign w:val="bottom"/>
          </w:tcPr>
          <w:p w14:paraId="428D2F03" w14:textId="16C42CB0" w:rsidR="00827D0D" w:rsidRPr="0079589F" w:rsidRDefault="00827D0D" w:rsidP="00827D0D">
            <w:pPr>
              <w:pStyle w:val="TT"/>
              <w:jc w:val="right"/>
              <w:rPr>
                <w:rFonts w:cs="Arial"/>
                <w:b/>
                <w:bCs/>
                <w:iCs/>
                <w:color w:val="000000" w:themeColor="text1"/>
                <w:sz w:val="18"/>
                <w:szCs w:val="18"/>
                <w:lang w:val="hr-HR"/>
              </w:rPr>
            </w:pPr>
            <w:r w:rsidRPr="0079589F">
              <w:rPr>
                <w:b/>
                <w:bCs/>
              </w:rPr>
              <w:t>3.565</w:t>
            </w:r>
          </w:p>
        </w:tc>
      </w:tr>
      <w:tr w:rsidR="00827D0D" w:rsidRPr="00B91D09" w14:paraId="31105C9B" w14:textId="77777777" w:rsidTr="00827D0D">
        <w:trPr>
          <w:trHeight w:hRule="exact" w:val="376"/>
        </w:trPr>
        <w:tc>
          <w:tcPr>
            <w:tcW w:w="1318" w:type="pct"/>
            <w:vAlign w:val="bottom"/>
          </w:tcPr>
          <w:p w14:paraId="7558B06A" w14:textId="77777777" w:rsidR="00827D0D" w:rsidRPr="00B91D09" w:rsidRDefault="00827D0D" w:rsidP="00827D0D">
            <w:pPr>
              <w:pStyle w:val="TT"/>
              <w:spacing w:line="240" w:lineRule="exact"/>
              <w:rPr>
                <w:rFonts w:cs="Arial"/>
                <w:iCs/>
                <w:color w:val="000000" w:themeColor="text1"/>
                <w:sz w:val="18"/>
                <w:szCs w:val="18"/>
                <w:lang w:val="hr-HR"/>
              </w:rPr>
            </w:pPr>
            <w:bookmarkStart w:id="232" w:name="_Toc67326882"/>
            <w:r w:rsidRPr="00B91D09">
              <w:rPr>
                <w:rFonts w:cs="Arial"/>
                <w:iCs/>
                <w:color w:val="000000" w:themeColor="text1"/>
                <w:sz w:val="18"/>
                <w:szCs w:val="18"/>
                <w:lang w:val="hr-HR"/>
              </w:rPr>
              <w:t>Ukupna sveobuhvatna dobit</w:t>
            </w:r>
            <w:bookmarkEnd w:id="232"/>
          </w:p>
        </w:tc>
        <w:tc>
          <w:tcPr>
            <w:tcW w:w="559" w:type="pct"/>
            <w:tcBorders>
              <w:top w:val="nil"/>
              <w:left w:val="nil"/>
              <w:bottom w:val="single" w:sz="4" w:space="0" w:color="auto"/>
              <w:right w:val="nil"/>
            </w:tcBorders>
            <w:shd w:val="clear" w:color="auto" w:fill="auto"/>
            <w:vAlign w:val="bottom"/>
          </w:tcPr>
          <w:p w14:paraId="6674C3DF" w14:textId="7EF32597" w:rsidR="00827D0D" w:rsidRPr="00091FD6" w:rsidRDefault="00827D0D" w:rsidP="00827D0D">
            <w:pPr>
              <w:pStyle w:val="TT"/>
              <w:jc w:val="right"/>
              <w:rPr>
                <w:rFonts w:cs="Arial"/>
                <w:iCs/>
                <w:color w:val="000000" w:themeColor="text1"/>
                <w:sz w:val="18"/>
                <w:szCs w:val="18"/>
                <w:lang w:val="hr-HR"/>
              </w:rPr>
            </w:pPr>
            <w:r w:rsidRPr="00DD3FD1">
              <w:t>-</w:t>
            </w:r>
          </w:p>
        </w:tc>
        <w:tc>
          <w:tcPr>
            <w:tcW w:w="555" w:type="pct"/>
            <w:tcBorders>
              <w:top w:val="nil"/>
              <w:left w:val="nil"/>
              <w:bottom w:val="single" w:sz="4" w:space="0" w:color="auto"/>
              <w:right w:val="nil"/>
            </w:tcBorders>
            <w:shd w:val="clear" w:color="auto" w:fill="auto"/>
            <w:vAlign w:val="bottom"/>
          </w:tcPr>
          <w:p w14:paraId="288B3B79" w14:textId="50F600E6" w:rsidR="00827D0D" w:rsidRPr="00091FD6" w:rsidRDefault="00827D0D" w:rsidP="00827D0D">
            <w:pPr>
              <w:pStyle w:val="TT"/>
              <w:jc w:val="right"/>
              <w:rPr>
                <w:rFonts w:cs="Arial"/>
                <w:iCs/>
                <w:color w:val="000000" w:themeColor="text1"/>
                <w:sz w:val="18"/>
                <w:szCs w:val="18"/>
                <w:lang w:val="hr-HR"/>
              </w:rPr>
            </w:pPr>
            <w:r w:rsidRPr="00DD3FD1">
              <w:t>-</w:t>
            </w:r>
          </w:p>
        </w:tc>
        <w:tc>
          <w:tcPr>
            <w:tcW w:w="625" w:type="pct"/>
            <w:tcBorders>
              <w:top w:val="nil"/>
              <w:left w:val="nil"/>
              <w:bottom w:val="single" w:sz="4" w:space="0" w:color="auto"/>
              <w:right w:val="nil"/>
            </w:tcBorders>
            <w:shd w:val="clear" w:color="auto" w:fill="auto"/>
            <w:vAlign w:val="bottom"/>
          </w:tcPr>
          <w:p w14:paraId="0075554C" w14:textId="088D58E4" w:rsidR="00827D0D" w:rsidRPr="00091FD6" w:rsidRDefault="00827D0D" w:rsidP="00827D0D">
            <w:pPr>
              <w:pStyle w:val="TT"/>
              <w:jc w:val="right"/>
              <w:rPr>
                <w:rFonts w:cs="Arial"/>
                <w:iCs/>
                <w:color w:val="000000" w:themeColor="text1"/>
                <w:sz w:val="18"/>
                <w:szCs w:val="18"/>
                <w:lang w:val="hr-HR"/>
              </w:rPr>
            </w:pPr>
            <w:r w:rsidRPr="00DD3FD1">
              <w:t>3.565</w:t>
            </w:r>
          </w:p>
        </w:tc>
        <w:tc>
          <w:tcPr>
            <w:tcW w:w="694" w:type="pct"/>
            <w:tcBorders>
              <w:top w:val="nil"/>
              <w:left w:val="nil"/>
              <w:bottom w:val="single" w:sz="4" w:space="0" w:color="auto"/>
              <w:right w:val="nil"/>
            </w:tcBorders>
            <w:shd w:val="clear" w:color="auto" w:fill="auto"/>
            <w:vAlign w:val="bottom"/>
          </w:tcPr>
          <w:p w14:paraId="3055EAE6" w14:textId="3197D46F" w:rsidR="00827D0D" w:rsidRPr="00091FD6" w:rsidRDefault="00827D0D" w:rsidP="00827D0D">
            <w:pPr>
              <w:pStyle w:val="TT"/>
              <w:jc w:val="right"/>
              <w:rPr>
                <w:rFonts w:cs="Arial"/>
                <w:iCs/>
                <w:color w:val="000000" w:themeColor="text1"/>
                <w:sz w:val="18"/>
                <w:szCs w:val="18"/>
                <w:lang w:val="hr-HR"/>
              </w:rPr>
            </w:pPr>
            <w:r w:rsidRPr="00DD3FD1">
              <w:t>29.947</w:t>
            </w:r>
          </w:p>
        </w:tc>
        <w:tc>
          <w:tcPr>
            <w:tcW w:w="555" w:type="pct"/>
            <w:tcBorders>
              <w:top w:val="nil"/>
              <w:left w:val="nil"/>
              <w:bottom w:val="single" w:sz="4" w:space="0" w:color="auto"/>
              <w:right w:val="nil"/>
            </w:tcBorders>
            <w:shd w:val="clear" w:color="auto" w:fill="auto"/>
            <w:vAlign w:val="bottom"/>
          </w:tcPr>
          <w:p w14:paraId="6B214C6D" w14:textId="28BD633E" w:rsidR="00827D0D" w:rsidRPr="00091FD6" w:rsidRDefault="00827D0D" w:rsidP="00827D0D">
            <w:pPr>
              <w:pStyle w:val="TT"/>
              <w:jc w:val="right"/>
              <w:rPr>
                <w:rFonts w:cs="Arial"/>
                <w:color w:val="000000" w:themeColor="text1"/>
                <w:sz w:val="18"/>
                <w:szCs w:val="18"/>
                <w:lang w:val="hr-HR"/>
              </w:rPr>
            </w:pPr>
            <w:r w:rsidRPr="00DD3FD1">
              <w:t>-</w:t>
            </w:r>
          </w:p>
        </w:tc>
        <w:tc>
          <w:tcPr>
            <w:tcW w:w="693" w:type="pct"/>
            <w:tcBorders>
              <w:top w:val="nil"/>
              <w:left w:val="nil"/>
              <w:bottom w:val="single" w:sz="4" w:space="0" w:color="auto"/>
              <w:right w:val="nil"/>
            </w:tcBorders>
            <w:shd w:val="clear" w:color="auto" w:fill="auto"/>
            <w:vAlign w:val="bottom"/>
          </w:tcPr>
          <w:p w14:paraId="777DD2E4" w14:textId="04950EDA" w:rsidR="00827D0D" w:rsidRPr="0079589F" w:rsidRDefault="00827D0D" w:rsidP="00827D0D">
            <w:pPr>
              <w:pStyle w:val="TT"/>
              <w:jc w:val="right"/>
              <w:rPr>
                <w:rFonts w:cs="Arial"/>
                <w:b/>
                <w:bCs/>
                <w:iCs/>
                <w:color w:val="000000" w:themeColor="text1"/>
                <w:sz w:val="18"/>
                <w:szCs w:val="18"/>
                <w:lang w:val="hr-HR"/>
              </w:rPr>
            </w:pPr>
            <w:r w:rsidRPr="0079589F">
              <w:rPr>
                <w:b/>
                <w:bCs/>
              </w:rPr>
              <w:t>33.512</w:t>
            </w:r>
          </w:p>
        </w:tc>
      </w:tr>
      <w:tr w:rsidR="00F47D3F" w:rsidRPr="00B91D09" w14:paraId="121D7C93" w14:textId="77777777" w:rsidTr="00F30C1C">
        <w:trPr>
          <w:trHeight w:hRule="exact" w:val="567"/>
        </w:trPr>
        <w:tc>
          <w:tcPr>
            <w:tcW w:w="1318" w:type="pct"/>
            <w:vAlign w:val="bottom"/>
          </w:tcPr>
          <w:p w14:paraId="6C72BC65" w14:textId="77777777" w:rsidR="00F47D3F" w:rsidRPr="00B91D09" w:rsidRDefault="00F47D3F" w:rsidP="00F47D3F">
            <w:pPr>
              <w:pStyle w:val="TT"/>
              <w:spacing w:line="240" w:lineRule="exact"/>
              <w:rPr>
                <w:rFonts w:cs="Arial"/>
                <w:i/>
                <w:iCs/>
                <w:color w:val="000000" w:themeColor="text1"/>
                <w:sz w:val="18"/>
                <w:szCs w:val="18"/>
                <w:lang w:val="hr-HR"/>
              </w:rPr>
            </w:pPr>
            <w:bookmarkStart w:id="233" w:name="_Toc67326896"/>
            <w:r w:rsidRPr="00B91D09">
              <w:rPr>
                <w:rFonts w:cs="Arial"/>
                <w:iCs/>
                <w:color w:val="000000" w:themeColor="text1"/>
                <w:sz w:val="18"/>
                <w:szCs w:val="18"/>
                <w:lang w:val="hr-HR"/>
              </w:rPr>
              <w:t>Uplate u osnivački kapital iz državnog proračuna</w:t>
            </w:r>
            <w:bookmarkEnd w:id="233"/>
          </w:p>
        </w:tc>
        <w:tc>
          <w:tcPr>
            <w:tcW w:w="559" w:type="pct"/>
            <w:tcBorders>
              <w:top w:val="single" w:sz="4" w:space="0" w:color="auto"/>
              <w:left w:val="nil"/>
              <w:bottom w:val="nil"/>
              <w:right w:val="nil"/>
            </w:tcBorders>
            <w:shd w:val="clear" w:color="auto" w:fill="auto"/>
            <w:vAlign w:val="bottom"/>
          </w:tcPr>
          <w:p w14:paraId="08B25798" w14:textId="4D6FFF18" w:rsidR="00F47D3F" w:rsidRPr="00091FD6" w:rsidRDefault="00F47D3F" w:rsidP="00F47D3F">
            <w:pPr>
              <w:pStyle w:val="TT"/>
              <w:jc w:val="right"/>
              <w:rPr>
                <w:rFonts w:cs="Arial"/>
                <w:iCs/>
                <w:color w:val="000000" w:themeColor="text1"/>
                <w:sz w:val="18"/>
                <w:szCs w:val="18"/>
                <w:lang w:val="hr-HR"/>
              </w:rPr>
            </w:pPr>
            <w:r w:rsidRPr="005B3A44">
              <w:rPr>
                <w:rFonts w:cs="Arial"/>
                <w:iCs/>
                <w:color w:val="000000" w:themeColor="text1"/>
                <w:sz w:val="18"/>
                <w:szCs w:val="18"/>
                <w:lang w:val="hr-HR"/>
              </w:rPr>
              <w:t>2.654</w:t>
            </w:r>
          </w:p>
        </w:tc>
        <w:tc>
          <w:tcPr>
            <w:tcW w:w="555" w:type="pct"/>
            <w:tcBorders>
              <w:top w:val="single" w:sz="4" w:space="0" w:color="auto"/>
              <w:left w:val="nil"/>
              <w:bottom w:val="nil"/>
              <w:right w:val="nil"/>
            </w:tcBorders>
            <w:shd w:val="clear" w:color="auto" w:fill="auto"/>
            <w:vAlign w:val="bottom"/>
          </w:tcPr>
          <w:p w14:paraId="3CD72116" w14:textId="5C9A0A9E" w:rsidR="00F47D3F" w:rsidRPr="00091FD6" w:rsidRDefault="00F47D3F" w:rsidP="00F47D3F">
            <w:pPr>
              <w:pStyle w:val="TT"/>
              <w:jc w:val="right"/>
              <w:rPr>
                <w:rFonts w:cs="Arial"/>
                <w:iCs/>
                <w:color w:val="000000" w:themeColor="text1"/>
                <w:sz w:val="18"/>
                <w:szCs w:val="18"/>
                <w:lang w:val="hr-HR"/>
              </w:rPr>
            </w:pPr>
            <w:r w:rsidRPr="005B3A44">
              <w:rPr>
                <w:rFonts w:cs="Arial"/>
                <w:bCs/>
                <w:iCs/>
                <w:color w:val="000000" w:themeColor="text1"/>
                <w:sz w:val="18"/>
                <w:szCs w:val="18"/>
                <w:lang w:val="hr-HR"/>
              </w:rPr>
              <w:t>-</w:t>
            </w:r>
          </w:p>
        </w:tc>
        <w:tc>
          <w:tcPr>
            <w:tcW w:w="625" w:type="pct"/>
            <w:tcBorders>
              <w:top w:val="single" w:sz="4" w:space="0" w:color="auto"/>
              <w:left w:val="nil"/>
              <w:bottom w:val="nil"/>
              <w:right w:val="nil"/>
            </w:tcBorders>
            <w:shd w:val="clear" w:color="auto" w:fill="auto"/>
            <w:vAlign w:val="bottom"/>
          </w:tcPr>
          <w:p w14:paraId="241D0BAE" w14:textId="1C963381" w:rsidR="00F47D3F" w:rsidRPr="00091FD6" w:rsidRDefault="00F47D3F" w:rsidP="00F47D3F">
            <w:pPr>
              <w:pStyle w:val="TT"/>
              <w:jc w:val="right"/>
              <w:rPr>
                <w:rFonts w:cs="Arial"/>
                <w:iCs/>
                <w:color w:val="000000" w:themeColor="text1"/>
                <w:sz w:val="18"/>
                <w:szCs w:val="18"/>
                <w:lang w:val="hr-HR"/>
              </w:rPr>
            </w:pPr>
            <w:r w:rsidRPr="005B3A44">
              <w:rPr>
                <w:rFonts w:cs="Arial"/>
                <w:iCs/>
                <w:color w:val="000000" w:themeColor="text1"/>
                <w:sz w:val="18"/>
                <w:szCs w:val="18"/>
                <w:lang w:val="hr-HR"/>
              </w:rPr>
              <w:t>-</w:t>
            </w:r>
          </w:p>
        </w:tc>
        <w:tc>
          <w:tcPr>
            <w:tcW w:w="694" w:type="pct"/>
            <w:tcBorders>
              <w:top w:val="single" w:sz="4" w:space="0" w:color="auto"/>
              <w:left w:val="nil"/>
              <w:bottom w:val="nil"/>
              <w:right w:val="nil"/>
            </w:tcBorders>
            <w:shd w:val="clear" w:color="auto" w:fill="auto"/>
            <w:vAlign w:val="bottom"/>
          </w:tcPr>
          <w:p w14:paraId="0955DF04" w14:textId="4942A91D" w:rsidR="00F47D3F" w:rsidRPr="00091FD6" w:rsidRDefault="00F47D3F" w:rsidP="00F47D3F">
            <w:pPr>
              <w:pStyle w:val="TT"/>
              <w:jc w:val="right"/>
              <w:rPr>
                <w:rFonts w:cs="Arial"/>
                <w:iCs/>
                <w:color w:val="000000" w:themeColor="text1"/>
                <w:sz w:val="18"/>
                <w:szCs w:val="18"/>
                <w:lang w:val="hr-HR"/>
              </w:rPr>
            </w:pPr>
            <w:r w:rsidRPr="005B3A44">
              <w:rPr>
                <w:rFonts w:cs="Arial"/>
                <w:iCs/>
                <w:color w:val="000000" w:themeColor="text1"/>
                <w:sz w:val="18"/>
                <w:szCs w:val="18"/>
                <w:lang w:val="hr-HR"/>
              </w:rPr>
              <w:t>-</w:t>
            </w:r>
          </w:p>
        </w:tc>
        <w:tc>
          <w:tcPr>
            <w:tcW w:w="555" w:type="pct"/>
            <w:tcBorders>
              <w:top w:val="single" w:sz="4" w:space="0" w:color="auto"/>
              <w:left w:val="nil"/>
              <w:bottom w:val="nil"/>
              <w:right w:val="nil"/>
            </w:tcBorders>
            <w:shd w:val="clear" w:color="auto" w:fill="auto"/>
            <w:vAlign w:val="bottom"/>
          </w:tcPr>
          <w:p w14:paraId="3E5956E6" w14:textId="1D5EA1CB" w:rsidR="00F47D3F" w:rsidRPr="00091FD6" w:rsidRDefault="00F47D3F" w:rsidP="00F47D3F">
            <w:pPr>
              <w:pStyle w:val="TT"/>
              <w:jc w:val="right"/>
              <w:rPr>
                <w:rFonts w:cs="Arial"/>
                <w:color w:val="000000" w:themeColor="text1"/>
                <w:sz w:val="18"/>
                <w:szCs w:val="18"/>
                <w:lang w:val="hr-HR"/>
              </w:rPr>
            </w:pPr>
            <w:r w:rsidRPr="005B3A44">
              <w:rPr>
                <w:rFonts w:cs="Arial"/>
                <w:color w:val="000000" w:themeColor="text1"/>
                <w:sz w:val="18"/>
                <w:szCs w:val="18"/>
                <w:lang w:val="hr-HR"/>
              </w:rPr>
              <w:t>-</w:t>
            </w:r>
          </w:p>
        </w:tc>
        <w:tc>
          <w:tcPr>
            <w:tcW w:w="693" w:type="pct"/>
            <w:tcBorders>
              <w:top w:val="single" w:sz="4" w:space="0" w:color="auto"/>
              <w:left w:val="nil"/>
              <w:bottom w:val="nil"/>
              <w:right w:val="nil"/>
            </w:tcBorders>
            <w:shd w:val="clear" w:color="auto" w:fill="auto"/>
            <w:vAlign w:val="bottom"/>
          </w:tcPr>
          <w:p w14:paraId="0467831C" w14:textId="52719D92" w:rsidR="00F47D3F" w:rsidRPr="00F959D0" w:rsidRDefault="00F47D3F" w:rsidP="00F47D3F">
            <w:pPr>
              <w:pStyle w:val="TT"/>
              <w:jc w:val="right"/>
              <w:rPr>
                <w:rFonts w:cs="Arial"/>
                <w:b/>
                <w:bCs/>
                <w:iCs/>
                <w:color w:val="000000" w:themeColor="text1"/>
                <w:sz w:val="18"/>
                <w:szCs w:val="18"/>
                <w:lang w:val="hr-HR"/>
              </w:rPr>
            </w:pPr>
            <w:r w:rsidRPr="005B3A44">
              <w:rPr>
                <w:rFonts w:cs="Arial"/>
                <w:b/>
                <w:iCs/>
                <w:color w:val="000000" w:themeColor="text1"/>
                <w:sz w:val="18"/>
                <w:szCs w:val="18"/>
                <w:lang w:val="hr-HR"/>
              </w:rPr>
              <w:t>2.654</w:t>
            </w:r>
          </w:p>
        </w:tc>
      </w:tr>
      <w:tr w:rsidR="00F47D3F" w:rsidRPr="00B91D09" w14:paraId="23CF917F" w14:textId="77777777" w:rsidTr="00910DB1">
        <w:trPr>
          <w:trHeight w:hRule="exact" w:val="567"/>
        </w:trPr>
        <w:tc>
          <w:tcPr>
            <w:tcW w:w="1318" w:type="pct"/>
            <w:vAlign w:val="bottom"/>
          </w:tcPr>
          <w:p w14:paraId="440287FE" w14:textId="15B69047" w:rsidR="00F47D3F" w:rsidRPr="00B91D09" w:rsidRDefault="00F47D3F" w:rsidP="00F47D3F">
            <w:pPr>
              <w:pStyle w:val="TT"/>
              <w:spacing w:line="240" w:lineRule="exact"/>
              <w:rPr>
                <w:rFonts w:cs="Arial"/>
                <w:iCs/>
                <w:color w:val="000000" w:themeColor="text1"/>
                <w:sz w:val="18"/>
                <w:szCs w:val="18"/>
                <w:lang w:val="hr-HR"/>
              </w:rPr>
            </w:pPr>
            <w:r w:rsidRPr="00D16DD5">
              <w:rPr>
                <w:rFonts w:cs="Arial"/>
                <w:iCs/>
                <w:color w:val="000000" w:themeColor="text1"/>
                <w:sz w:val="18"/>
                <w:szCs w:val="18"/>
                <w:lang w:val="hr-HR"/>
              </w:rPr>
              <w:t>Ostala povećanja/smanjenja osnivački kapital</w:t>
            </w:r>
          </w:p>
        </w:tc>
        <w:tc>
          <w:tcPr>
            <w:tcW w:w="559" w:type="pct"/>
            <w:tcBorders>
              <w:top w:val="nil"/>
              <w:left w:val="nil"/>
              <w:right w:val="nil"/>
            </w:tcBorders>
            <w:shd w:val="clear" w:color="auto" w:fill="auto"/>
            <w:vAlign w:val="bottom"/>
          </w:tcPr>
          <w:p w14:paraId="3027F99C" w14:textId="6BB6C60C" w:rsidR="00F47D3F" w:rsidRPr="00091FD6" w:rsidRDefault="00F47D3F" w:rsidP="00F47D3F">
            <w:pPr>
              <w:pStyle w:val="TT"/>
              <w:jc w:val="right"/>
              <w:rPr>
                <w:rFonts w:cs="Arial"/>
                <w:iCs/>
                <w:color w:val="000000" w:themeColor="text1"/>
                <w:sz w:val="18"/>
                <w:szCs w:val="18"/>
                <w:lang w:val="hr-HR"/>
              </w:rPr>
            </w:pPr>
            <w:r w:rsidRPr="005B3A44">
              <w:rPr>
                <w:rFonts w:cs="Arial"/>
                <w:iCs/>
                <w:color w:val="000000" w:themeColor="text1"/>
                <w:sz w:val="18"/>
                <w:szCs w:val="18"/>
                <w:lang w:val="hr-HR"/>
              </w:rPr>
              <w:t>16</w:t>
            </w:r>
          </w:p>
        </w:tc>
        <w:tc>
          <w:tcPr>
            <w:tcW w:w="555" w:type="pct"/>
            <w:tcBorders>
              <w:top w:val="nil"/>
              <w:left w:val="nil"/>
              <w:right w:val="nil"/>
            </w:tcBorders>
            <w:shd w:val="clear" w:color="auto" w:fill="auto"/>
            <w:vAlign w:val="bottom"/>
          </w:tcPr>
          <w:p w14:paraId="089FA373" w14:textId="5DD8BCA8" w:rsidR="00F47D3F" w:rsidRPr="00091FD6" w:rsidRDefault="00F47D3F" w:rsidP="00F47D3F">
            <w:pPr>
              <w:pStyle w:val="TT"/>
              <w:jc w:val="right"/>
              <w:rPr>
                <w:rFonts w:cs="Arial"/>
                <w:iCs/>
                <w:color w:val="000000" w:themeColor="text1"/>
                <w:sz w:val="18"/>
                <w:szCs w:val="18"/>
                <w:lang w:val="hr-HR"/>
              </w:rPr>
            </w:pPr>
            <w:r w:rsidRPr="005B3A44">
              <w:rPr>
                <w:rFonts w:cs="Arial"/>
                <w:bCs/>
                <w:iCs/>
                <w:color w:val="000000" w:themeColor="text1"/>
                <w:sz w:val="18"/>
                <w:szCs w:val="18"/>
                <w:lang w:val="hr-HR"/>
              </w:rPr>
              <w:t>(3</w:t>
            </w:r>
            <w:r>
              <w:rPr>
                <w:rFonts w:cs="Arial"/>
                <w:bCs/>
                <w:iCs/>
                <w:color w:val="000000" w:themeColor="text1"/>
                <w:sz w:val="18"/>
                <w:szCs w:val="18"/>
                <w:lang w:val="hr-HR"/>
              </w:rPr>
              <w:t>6</w:t>
            </w:r>
            <w:r w:rsidRPr="005B3A44">
              <w:rPr>
                <w:rFonts w:cs="Arial"/>
                <w:bCs/>
                <w:iCs/>
                <w:color w:val="000000" w:themeColor="text1"/>
                <w:sz w:val="18"/>
                <w:szCs w:val="18"/>
                <w:lang w:val="hr-HR"/>
              </w:rPr>
              <w:t>)</w:t>
            </w:r>
          </w:p>
        </w:tc>
        <w:tc>
          <w:tcPr>
            <w:tcW w:w="625" w:type="pct"/>
            <w:tcBorders>
              <w:top w:val="nil"/>
              <w:left w:val="nil"/>
              <w:right w:val="nil"/>
            </w:tcBorders>
            <w:shd w:val="clear" w:color="auto" w:fill="auto"/>
            <w:vAlign w:val="bottom"/>
          </w:tcPr>
          <w:p w14:paraId="6F4E3B15" w14:textId="5ECA7470" w:rsidR="00F47D3F" w:rsidRPr="00091FD6" w:rsidRDefault="00F47D3F" w:rsidP="00F47D3F">
            <w:pPr>
              <w:pStyle w:val="TT"/>
              <w:jc w:val="right"/>
              <w:rPr>
                <w:rFonts w:cs="Arial"/>
                <w:iCs/>
                <w:color w:val="000000" w:themeColor="text1"/>
                <w:sz w:val="18"/>
                <w:szCs w:val="18"/>
                <w:lang w:val="hr-HR"/>
              </w:rPr>
            </w:pPr>
            <w:r w:rsidRPr="005B3A44">
              <w:rPr>
                <w:rFonts w:cs="Arial"/>
                <w:iCs/>
                <w:color w:val="000000" w:themeColor="text1"/>
                <w:sz w:val="18"/>
                <w:szCs w:val="18"/>
                <w:lang w:val="hr-HR"/>
              </w:rPr>
              <w:t>-</w:t>
            </w:r>
          </w:p>
        </w:tc>
        <w:tc>
          <w:tcPr>
            <w:tcW w:w="694" w:type="pct"/>
            <w:tcBorders>
              <w:top w:val="nil"/>
              <w:left w:val="nil"/>
              <w:right w:val="nil"/>
            </w:tcBorders>
            <w:shd w:val="clear" w:color="auto" w:fill="auto"/>
            <w:vAlign w:val="bottom"/>
          </w:tcPr>
          <w:p w14:paraId="273D7956" w14:textId="17E1CCC0" w:rsidR="00F47D3F" w:rsidRPr="00091FD6" w:rsidRDefault="00F47D3F" w:rsidP="00F47D3F">
            <w:pPr>
              <w:pStyle w:val="TT"/>
              <w:jc w:val="right"/>
              <w:rPr>
                <w:rFonts w:cs="Arial"/>
                <w:iCs/>
                <w:color w:val="000000" w:themeColor="text1"/>
                <w:sz w:val="18"/>
                <w:szCs w:val="18"/>
                <w:lang w:val="hr-HR"/>
              </w:rPr>
            </w:pPr>
            <w:r w:rsidRPr="005B3A44">
              <w:rPr>
                <w:rFonts w:cs="Arial"/>
                <w:iCs/>
                <w:color w:val="000000" w:themeColor="text1"/>
                <w:sz w:val="18"/>
                <w:szCs w:val="18"/>
                <w:lang w:val="hr-HR"/>
              </w:rPr>
              <w:t>-</w:t>
            </w:r>
          </w:p>
        </w:tc>
        <w:tc>
          <w:tcPr>
            <w:tcW w:w="555" w:type="pct"/>
            <w:tcBorders>
              <w:top w:val="nil"/>
              <w:left w:val="nil"/>
              <w:right w:val="nil"/>
            </w:tcBorders>
            <w:shd w:val="clear" w:color="auto" w:fill="auto"/>
            <w:vAlign w:val="bottom"/>
          </w:tcPr>
          <w:p w14:paraId="7C649083" w14:textId="4C788FFB" w:rsidR="00F47D3F" w:rsidRPr="00091FD6" w:rsidRDefault="00F47D3F" w:rsidP="00F47D3F">
            <w:pPr>
              <w:pStyle w:val="TT"/>
              <w:jc w:val="right"/>
              <w:rPr>
                <w:rFonts w:cs="Arial"/>
                <w:color w:val="000000" w:themeColor="text1"/>
                <w:sz w:val="18"/>
                <w:szCs w:val="18"/>
                <w:lang w:val="hr-HR"/>
              </w:rPr>
            </w:pPr>
            <w:r w:rsidRPr="005B3A44">
              <w:rPr>
                <w:rFonts w:cs="Arial"/>
                <w:color w:val="000000" w:themeColor="text1"/>
                <w:sz w:val="18"/>
                <w:szCs w:val="18"/>
                <w:lang w:val="hr-HR"/>
              </w:rPr>
              <w:t>-</w:t>
            </w:r>
          </w:p>
        </w:tc>
        <w:tc>
          <w:tcPr>
            <w:tcW w:w="693" w:type="pct"/>
            <w:tcBorders>
              <w:top w:val="nil"/>
              <w:left w:val="nil"/>
              <w:right w:val="nil"/>
            </w:tcBorders>
            <w:shd w:val="clear" w:color="auto" w:fill="auto"/>
            <w:vAlign w:val="bottom"/>
          </w:tcPr>
          <w:p w14:paraId="3908DB3D" w14:textId="48386CCB" w:rsidR="00F47D3F" w:rsidRPr="00F959D0" w:rsidRDefault="00F47D3F" w:rsidP="00F47D3F">
            <w:pPr>
              <w:pStyle w:val="TT"/>
              <w:jc w:val="right"/>
              <w:rPr>
                <w:rFonts w:cs="Arial"/>
                <w:b/>
                <w:bCs/>
                <w:iCs/>
                <w:color w:val="000000" w:themeColor="text1"/>
                <w:sz w:val="18"/>
                <w:szCs w:val="18"/>
                <w:lang w:val="hr-HR"/>
              </w:rPr>
            </w:pPr>
            <w:r w:rsidRPr="005B3A44">
              <w:rPr>
                <w:rFonts w:cs="Arial"/>
                <w:b/>
                <w:iCs/>
                <w:color w:val="000000" w:themeColor="text1"/>
                <w:sz w:val="18"/>
                <w:szCs w:val="18"/>
                <w:lang w:val="hr-HR"/>
              </w:rPr>
              <w:t>(2</w:t>
            </w:r>
            <w:r>
              <w:rPr>
                <w:rFonts w:cs="Arial"/>
                <w:b/>
                <w:iCs/>
                <w:color w:val="000000" w:themeColor="text1"/>
                <w:sz w:val="18"/>
                <w:szCs w:val="18"/>
                <w:lang w:val="hr-HR"/>
              </w:rPr>
              <w:t>0</w:t>
            </w:r>
            <w:r w:rsidRPr="005B3A44">
              <w:rPr>
                <w:rFonts w:cs="Arial"/>
                <w:b/>
                <w:iCs/>
                <w:color w:val="000000" w:themeColor="text1"/>
                <w:sz w:val="18"/>
                <w:szCs w:val="18"/>
                <w:lang w:val="hr-HR"/>
              </w:rPr>
              <w:t>)</w:t>
            </w:r>
          </w:p>
        </w:tc>
      </w:tr>
      <w:tr w:rsidR="00F47D3F" w:rsidRPr="00B91D09" w14:paraId="0B1B531A" w14:textId="77777777" w:rsidTr="00910DB1">
        <w:trPr>
          <w:trHeight w:val="463"/>
        </w:trPr>
        <w:tc>
          <w:tcPr>
            <w:tcW w:w="1318" w:type="pct"/>
            <w:vAlign w:val="bottom"/>
          </w:tcPr>
          <w:p w14:paraId="1040DE1C" w14:textId="045E2C99" w:rsidR="00F47D3F" w:rsidRPr="00B91D09" w:rsidRDefault="00F47D3F" w:rsidP="00F47D3F">
            <w:pPr>
              <w:pStyle w:val="TT"/>
              <w:spacing w:line="240" w:lineRule="exact"/>
              <w:rPr>
                <w:rFonts w:cs="Arial"/>
                <w:i/>
                <w:iCs/>
                <w:color w:val="000000" w:themeColor="text1"/>
                <w:sz w:val="18"/>
                <w:szCs w:val="18"/>
                <w:lang w:val="hr-HR"/>
              </w:rPr>
            </w:pPr>
            <w:bookmarkStart w:id="234" w:name="_Toc67326903"/>
            <w:r w:rsidRPr="00B91D09">
              <w:rPr>
                <w:rFonts w:cs="Arial"/>
                <w:iCs/>
                <w:color w:val="000000" w:themeColor="text1"/>
                <w:sz w:val="18"/>
                <w:szCs w:val="18"/>
                <w:lang w:val="hr-HR"/>
              </w:rPr>
              <w:t>Prijenos dobiti iz 20</w:t>
            </w:r>
            <w:r>
              <w:rPr>
                <w:rFonts w:cs="Arial"/>
                <w:iCs/>
                <w:color w:val="000000" w:themeColor="text1"/>
                <w:sz w:val="18"/>
                <w:szCs w:val="18"/>
                <w:lang w:val="hr-HR"/>
              </w:rPr>
              <w:t>22</w:t>
            </w:r>
            <w:r w:rsidRPr="00B91D09">
              <w:rPr>
                <w:rFonts w:cs="Arial"/>
                <w:iCs/>
                <w:color w:val="000000" w:themeColor="text1"/>
                <w:sz w:val="18"/>
                <w:szCs w:val="18"/>
                <w:lang w:val="hr-HR"/>
              </w:rPr>
              <w:t>. godine u zadržanu dobit</w:t>
            </w:r>
            <w:bookmarkEnd w:id="234"/>
          </w:p>
        </w:tc>
        <w:tc>
          <w:tcPr>
            <w:tcW w:w="559" w:type="pct"/>
            <w:tcBorders>
              <w:top w:val="nil"/>
              <w:left w:val="nil"/>
              <w:bottom w:val="single" w:sz="6" w:space="0" w:color="auto"/>
              <w:right w:val="nil"/>
            </w:tcBorders>
            <w:shd w:val="clear" w:color="auto" w:fill="auto"/>
            <w:vAlign w:val="bottom"/>
          </w:tcPr>
          <w:p w14:paraId="23958F52" w14:textId="37B29511" w:rsidR="00F47D3F" w:rsidRPr="00091FD6" w:rsidRDefault="00F47D3F" w:rsidP="00F47D3F">
            <w:pPr>
              <w:pStyle w:val="TT"/>
              <w:jc w:val="right"/>
              <w:rPr>
                <w:rFonts w:cs="Arial"/>
                <w:iCs/>
                <w:color w:val="000000" w:themeColor="text1"/>
                <w:sz w:val="18"/>
                <w:szCs w:val="18"/>
                <w:lang w:val="hr-HR"/>
              </w:rPr>
            </w:pPr>
            <w:r w:rsidRPr="005B3A44">
              <w:rPr>
                <w:rFonts w:cs="Arial"/>
                <w:iCs/>
                <w:color w:val="000000" w:themeColor="text1"/>
                <w:sz w:val="18"/>
                <w:szCs w:val="18"/>
                <w:lang w:val="hr-HR"/>
              </w:rPr>
              <w:t>-</w:t>
            </w:r>
          </w:p>
        </w:tc>
        <w:tc>
          <w:tcPr>
            <w:tcW w:w="555" w:type="pct"/>
            <w:tcBorders>
              <w:top w:val="nil"/>
              <w:left w:val="nil"/>
              <w:bottom w:val="single" w:sz="6" w:space="0" w:color="auto"/>
              <w:right w:val="nil"/>
            </w:tcBorders>
            <w:shd w:val="clear" w:color="auto" w:fill="auto"/>
            <w:vAlign w:val="bottom"/>
          </w:tcPr>
          <w:p w14:paraId="3BA80AA4" w14:textId="590D878A" w:rsidR="00F47D3F" w:rsidRPr="00091FD6" w:rsidRDefault="00F47D3F" w:rsidP="00F47D3F">
            <w:pPr>
              <w:pStyle w:val="TT"/>
              <w:jc w:val="right"/>
              <w:rPr>
                <w:rFonts w:cs="Arial"/>
                <w:iCs/>
                <w:color w:val="000000" w:themeColor="text1"/>
                <w:sz w:val="18"/>
                <w:szCs w:val="18"/>
                <w:lang w:val="hr-HR"/>
              </w:rPr>
            </w:pPr>
            <w:r w:rsidRPr="005B3A44">
              <w:rPr>
                <w:rFonts w:cs="Arial"/>
                <w:iCs/>
                <w:color w:val="000000" w:themeColor="text1"/>
                <w:sz w:val="18"/>
                <w:szCs w:val="18"/>
                <w:lang w:val="hr-HR"/>
              </w:rPr>
              <w:t>24.909</w:t>
            </w:r>
          </w:p>
        </w:tc>
        <w:tc>
          <w:tcPr>
            <w:tcW w:w="625" w:type="pct"/>
            <w:tcBorders>
              <w:top w:val="nil"/>
              <w:left w:val="nil"/>
              <w:bottom w:val="single" w:sz="6" w:space="0" w:color="auto"/>
              <w:right w:val="nil"/>
            </w:tcBorders>
            <w:shd w:val="clear" w:color="auto" w:fill="auto"/>
            <w:vAlign w:val="bottom"/>
          </w:tcPr>
          <w:p w14:paraId="38AD04DA" w14:textId="77159537" w:rsidR="00F47D3F" w:rsidRPr="00091FD6" w:rsidRDefault="00F47D3F" w:rsidP="00F47D3F">
            <w:pPr>
              <w:pStyle w:val="TT"/>
              <w:jc w:val="right"/>
              <w:rPr>
                <w:rFonts w:cs="Arial"/>
                <w:iCs/>
                <w:color w:val="000000" w:themeColor="text1"/>
                <w:sz w:val="18"/>
                <w:szCs w:val="18"/>
                <w:lang w:val="hr-HR"/>
              </w:rPr>
            </w:pPr>
            <w:r w:rsidRPr="005B3A44">
              <w:rPr>
                <w:rFonts w:cs="Arial"/>
                <w:iCs/>
                <w:color w:val="000000" w:themeColor="text1"/>
                <w:sz w:val="18"/>
                <w:szCs w:val="18"/>
                <w:lang w:val="hr-HR"/>
              </w:rPr>
              <w:t>-</w:t>
            </w:r>
          </w:p>
        </w:tc>
        <w:tc>
          <w:tcPr>
            <w:tcW w:w="694" w:type="pct"/>
            <w:tcBorders>
              <w:top w:val="nil"/>
              <w:left w:val="nil"/>
              <w:bottom w:val="single" w:sz="6" w:space="0" w:color="auto"/>
              <w:right w:val="nil"/>
            </w:tcBorders>
            <w:shd w:val="clear" w:color="auto" w:fill="auto"/>
            <w:vAlign w:val="bottom"/>
          </w:tcPr>
          <w:p w14:paraId="609FFFC7" w14:textId="120A6841" w:rsidR="00F47D3F" w:rsidRPr="00091FD6" w:rsidRDefault="00F47D3F" w:rsidP="00F47D3F">
            <w:pPr>
              <w:pStyle w:val="TT"/>
              <w:jc w:val="right"/>
              <w:rPr>
                <w:rFonts w:cs="Arial"/>
                <w:iCs/>
                <w:color w:val="000000" w:themeColor="text1"/>
                <w:sz w:val="18"/>
                <w:szCs w:val="18"/>
                <w:lang w:val="hr-HR"/>
              </w:rPr>
            </w:pPr>
            <w:r w:rsidRPr="005B3A44">
              <w:rPr>
                <w:rFonts w:cs="Arial"/>
                <w:iCs/>
                <w:color w:val="000000" w:themeColor="text1"/>
                <w:sz w:val="18"/>
                <w:szCs w:val="18"/>
                <w:lang w:val="hr-HR"/>
              </w:rPr>
              <w:t>(24.909)</w:t>
            </w:r>
          </w:p>
        </w:tc>
        <w:tc>
          <w:tcPr>
            <w:tcW w:w="555" w:type="pct"/>
            <w:tcBorders>
              <w:top w:val="nil"/>
              <w:left w:val="nil"/>
              <w:bottom w:val="single" w:sz="6" w:space="0" w:color="auto"/>
              <w:right w:val="nil"/>
            </w:tcBorders>
            <w:shd w:val="clear" w:color="auto" w:fill="auto"/>
            <w:vAlign w:val="bottom"/>
          </w:tcPr>
          <w:p w14:paraId="7524544D" w14:textId="344E3019" w:rsidR="00F47D3F" w:rsidRPr="00091FD6" w:rsidRDefault="00F47D3F" w:rsidP="00F47D3F">
            <w:pPr>
              <w:pStyle w:val="TT"/>
              <w:jc w:val="right"/>
              <w:rPr>
                <w:rFonts w:cs="Arial"/>
                <w:color w:val="000000" w:themeColor="text1"/>
                <w:sz w:val="18"/>
                <w:szCs w:val="18"/>
                <w:lang w:val="hr-HR"/>
              </w:rPr>
            </w:pPr>
            <w:r w:rsidRPr="005B3A44">
              <w:rPr>
                <w:rFonts w:cs="Arial"/>
                <w:color w:val="000000" w:themeColor="text1"/>
                <w:sz w:val="18"/>
                <w:szCs w:val="18"/>
                <w:lang w:val="hr-HR"/>
              </w:rPr>
              <w:t>-</w:t>
            </w:r>
          </w:p>
        </w:tc>
        <w:tc>
          <w:tcPr>
            <w:tcW w:w="693" w:type="pct"/>
            <w:tcBorders>
              <w:top w:val="nil"/>
              <w:left w:val="nil"/>
              <w:bottom w:val="single" w:sz="6" w:space="0" w:color="auto"/>
              <w:right w:val="nil"/>
            </w:tcBorders>
            <w:shd w:val="clear" w:color="auto" w:fill="auto"/>
            <w:vAlign w:val="bottom"/>
          </w:tcPr>
          <w:p w14:paraId="0DC2F41A" w14:textId="3698088C" w:rsidR="00F47D3F" w:rsidRPr="00F959D0" w:rsidRDefault="00F47D3F" w:rsidP="00F47D3F">
            <w:pPr>
              <w:pStyle w:val="TT"/>
              <w:jc w:val="right"/>
              <w:rPr>
                <w:rFonts w:cs="Arial"/>
                <w:b/>
                <w:bCs/>
                <w:iCs/>
                <w:color w:val="000000" w:themeColor="text1"/>
                <w:sz w:val="18"/>
                <w:szCs w:val="18"/>
                <w:lang w:val="hr-HR"/>
              </w:rPr>
            </w:pPr>
            <w:r w:rsidRPr="005B3A44">
              <w:rPr>
                <w:rFonts w:cs="Arial"/>
                <w:b/>
                <w:iCs/>
                <w:color w:val="000000" w:themeColor="text1"/>
                <w:sz w:val="18"/>
                <w:szCs w:val="18"/>
                <w:lang w:val="hr-HR"/>
              </w:rPr>
              <w:t>-</w:t>
            </w:r>
          </w:p>
        </w:tc>
      </w:tr>
      <w:tr w:rsidR="00F47D3F" w:rsidRPr="00B91D09" w14:paraId="56553935" w14:textId="77777777" w:rsidTr="00910DB1">
        <w:trPr>
          <w:trHeight w:val="338"/>
        </w:trPr>
        <w:tc>
          <w:tcPr>
            <w:tcW w:w="1318" w:type="pct"/>
            <w:vAlign w:val="bottom"/>
          </w:tcPr>
          <w:p w14:paraId="324FD520" w14:textId="09E5B387" w:rsidR="00F47D3F" w:rsidRPr="00B91D09" w:rsidRDefault="00F47D3F" w:rsidP="00F47D3F">
            <w:pPr>
              <w:pStyle w:val="TT"/>
              <w:spacing w:line="240" w:lineRule="exact"/>
              <w:rPr>
                <w:rFonts w:cs="Arial"/>
                <w:b/>
                <w:iCs/>
                <w:color w:val="000000" w:themeColor="text1"/>
                <w:sz w:val="18"/>
                <w:szCs w:val="18"/>
                <w:lang w:val="hr-HR"/>
              </w:rPr>
            </w:pPr>
            <w:bookmarkStart w:id="235" w:name="_Toc67326910"/>
            <w:r w:rsidRPr="00B91D09">
              <w:rPr>
                <w:rFonts w:cs="Arial"/>
                <w:b/>
                <w:iCs/>
                <w:color w:val="000000" w:themeColor="text1"/>
                <w:sz w:val="18"/>
                <w:szCs w:val="18"/>
                <w:lang w:val="hr-HR"/>
              </w:rPr>
              <w:t>Stanje 31. prosinca 202</w:t>
            </w:r>
            <w:r>
              <w:rPr>
                <w:rFonts w:cs="Arial"/>
                <w:b/>
                <w:iCs/>
                <w:color w:val="000000" w:themeColor="text1"/>
                <w:sz w:val="18"/>
                <w:szCs w:val="18"/>
                <w:lang w:val="hr-HR"/>
              </w:rPr>
              <w:t>3</w:t>
            </w:r>
            <w:r w:rsidRPr="00B91D09">
              <w:rPr>
                <w:rFonts w:cs="Arial"/>
                <w:b/>
                <w:iCs/>
                <w:color w:val="000000" w:themeColor="text1"/>
                <w:sz w:val="18"/>
                <w:szCs w:val="18"/>
                <w:lang w:val="hr-HR"/>
              </w:rPr>
              <w:t>.</w:t>
            </w:r>
            <w:bookmarkEnd w:id="235"/>
            <w:r w:rsidRPr="00B91D09">
              <w:rPr>
                <w:rFonts w:cs="Arial"/>
                <w:b/>
                <w:iCs/>
                <w:color w:val="000000" w:themeColor="text1"/>
                <w:sz w:val="18"/>
                <w:szCs w:val="18"/>
                <w:lang w:val="hr-HR"/>
              </w:rPr>
              <w:t xml:space="preserve"> </w:t>
            </w:r>
          </w:p>
        </w:tc>
        <w:tc>
          <w:tcPr>
            <w:tcW w:w="559" w:type="pct"/>
            <w:tcBorders>
              <w:top w:val="single" w:sz="6" w:space="0" w:color="auto"/>
              <w:left w:val="nil"/>
              <w:bottom w:val="single" w:sz="12" w:space="0" w:color="auto"/>
              <w:right w:val="nil"/>
            </w:tcBorders>
            <w:shd w:val="clear" w:color="auto" w:fill="auto"/>
            <w:vAlign w:val="bottom"/>
          </w:tcPr>
          <w:p w14:paraId="3BB00DCF" w14:textId="018CB80F" w:rsidR="00F47D3F" w:rsidRPr="00091FD6" w:rsidRDefault="00F47D3F" w:rsidP="00F47D3F">
            <w:pPr>
              <w:pStyle w:val="TT"/>
              <w:jc w:val="right"/>
              <w:rPr>
                <w:rFonts w:cs="Arial"/>
                <w:b/>
                <w:bCs/>
                <w:iCs/>
                <w:color w:val="000000" w:themeColor="text1"/>
                <w:sz w:val="18"/>
                <w:szCs w:val="18"/>
                <w:lang w:val="hr-HR"/>
              </w:rPr>
            </w:pPr>
            <w:r w:rsidRPr="00F959D0">
              <w:rPr>
                <w:rFonts w:cs="Arial"/>
                <w:b/>
                <w:color w:val="000000" w:themeColor="text1"/>
                <w:sz w:val="18"/>
                <w:szCs w:val="18"/>
                <w:lang w:val="hr-HR"/>
              </w:rPr>
              <w:t>958.889</w:t>
            </w:r>
          </w:p>
        </w:tc>
        <w:tc>
          <w:tcPr>
            <w:tcW w:w="555" w:type="pct"/>
            <w:tcBorders>
              <w:top w:val="single" w:sz="6" w:space="0" w:color="auto"/>
              <w:left w:val="nil"/>
              <w:bottom w:val="single" w:sz="12" w:space="0" w:color="auto"/>
              <w:right w:val="nil"/>
            </w:tcBorders>
            <w:shd w:val="clear" w:color="auto" w:fill="auto"/>
            <w:vAlign w:val="bottom"/>
          </w:tcPr>
          <w:p w14:paraId="6C0E883A" w14:textId="0E7DB8B9" w:rsidR="00F47D3F" w:rsidRPr="00091FD6" w:rsidRDefault="00F47D3F" w:rsidP="00F47D3F">
            <w:pPr>
              <w:pStyle w:val="TT"/>
              <w:jc w:val="right"/>
              <w:rPr>
                <w:rFonts w:cs="Arial"/>
                <w:b/>
                <w:bCs/>
                <w:iCs/>
                <w:color w:val="000000" w:themeColor="text1"/>
                <w:sz w:val="18"/>
                <w:szCs w:val="18"/>
                <w:lang w:val="hr-HR"/>
              </w:rPr>
            </w:pPr>
            <w:r w:rsidRPr="00F959D0">
              <w:rPr>
                <w:rFonts w:cs="Arial"/>
                <w:b/>
                <w:color w:val="000000" w:themeColor="text1"/>
                <w:sz w:val="18"/>
                <w:szCs w:val="18"/>
                <w:lang w:val="hr-HR"/>
              </w:rPr>
              <w:t>468.960</w:t>
            </w:r>
          </w:p>
        </w:tc>
        <w:tc>
          <w:tcPr>
            <w:tcW w:w="625" w:type="pct"/>
            <w:tcBorders>
              <w:top w:val="single" w:sz="6" w:space="0" w:color="auto"/>
              <w:left w:val="nil"/>
              <w:bottom w:val="single" w:sz="12" w:space="0" w:color="auto"/>
              <w:right w:val="nil"/>
            </w:tcBorders>
            <w:shd w:val="clear" w:color="auto" w:fill="auto"/>
            <w:vAlign w:val="bottom"/>
          </w:tcPr>
          <w:p w14:paraId="048D0499" w14:textId="08243733" w:rsidR="00F47D3F" w:rsidRPr="00091FD6" w:rsidRDefault="00F47D3F" w:rsidP="00F47D3F">
            <w:pPr>
              <w:pStyle w:val="TT"/>
              <w:jc w:val="right"/>
              <w:rPr>
                <w:rFonts w:cs="Arial"/>
                <w:b/>
                <w:bCs/>
                <w:iCs/>
                <w:color w:val="000000" w:themeColor="text1"/>
                <w:sz w:val="18"/>
                <w:szCs w:val="18"/>
                <w:lang w:val="hr-HR"/>
              </w:rPr>
            </w:pPr>
            <w:r>
              <w:rPr>
                <w:rFonts w:cs="Arial"/>
                <w:b/>
                <w:color w:val="000000" w:themeColor="text1"/>
                <w:sz w:val="18"/>
                <w:szCs w:val="18"/>
                <w:lang w:val="hr-HR"/>
              </w:rPr>
              <w:t>(</w:t>
            </w:r>
            <w:r w:rsidRPr="00F959D0">
              <w:rPr>
                <w:rFonts w:cs="Arial"/>
                <w:b/>
                <w:color w:val="000000" w:themeColor="text1"/>
                <w:sz w:val="18"/>
                <w:szCs w:val="18"/>
                <w:lang w:val="hr-HR"/>
              </w:rPr>
              <w:t>1.555</w:t>
            </w:r>
            <w:r>
              <w:rPr>
                <w:rFonts w:cs="Arial"/>
                <w:b/>
                <w:color w:val="000000" w:themeColor="text1"/>
                <w:sz w:val="18"/>
                <w:szCs w:val="18"/>
                <w:lang w:val="hr-HR"/>
              </w:rPr>
              <w:t>)</w:t>
            </w:r>
          </w:p>
        </w:tc>
        <w:tc>
          <w:tcPr>
            <w:tcW w:w="694" w:type="pct"/>
            <w:tcBorders>
              <w:top w:val="single" w:sz="6" w:space="0" w:color="auto"/>
              <w:left w:val="nil"/>
              <w:bottom w:val="single" w:sz="12" w:space="0" w:color="auto"/>
              <w:right w:val="nil"/>
            </w:tcBorders>
            <w:shd w:val="clear" w:color="auto" w:fill="auto"/>
            <w:vAlign w:val="bottom"/>
          </w:tcPr>
          <w:p w14:paraId="30F607DF" w14:textId="70666206" w:rsidR="00F47D3F" w:rsidRPr="00091FD6" w:rsidRDefault="00F47D3F" w:rsidP="00F47D3F">
            <w:pPr>
              <w:pStyle w:val="TT"/>
              <w:jc w:val="right"/>
              <w:rPr>
                <w:rFonts w:cs="Arial"/>
                <w:b/>
                <w:bCs/>
                <w:iCs/>
                <w:color w:val="000000" w:themeColor="text1"/>
                <w:sz w:val="18"/>
                <w:szCs w:val="18"/>
                <w:lang w:val="hr-HR"/>
              </w:rPr>
            </w:pPr>
            <w:r w:rsidRPr="00F959D0">
              <w:rPr>
                <w:rFonts w:cs="Arial"/>
                <w:b/>
                <w:color w:val="000000" w:themeColor="text1"/>
                <w:sz w:val="18"/>
                <w:szCs w:val="18"/>
                <w:lang w:val="hr-HR"/>
              </w:rPr>
              <w:t>29.947</w:t>
            </w:r>
          </w:p>
        </w:tc>
        <w:tc>
          <w:tcPr>
            <w:tcW w:w="555" w:type="pct"/>
            <w:tcBorders>
              <w:top w:val="single" w:sz="6" w:space="0" w:color="auto"/>
              <w:left w:val="nil"/>
              <w:bottom w:val="single" w:sz="12" w:space="0" w:color="auto"/>
              <w:right w:val="nil"/>
            </w:tcBorders>
            <w:shd w:val="clear" w:color="auto" w:fill="auto"/>
            <w:vAlign w:val="bottom"/>
          </w:tcPr>
          <w:p w14:paraId="6998C8E1" w14:textId="22CB751B" w:rsidR="00F47D3F" w:rsidRPr="00091FD6" w:rsidRDefault="00F47D3F" w:rsidP="00F47D3F">
            <w:pPr>
              <w:pStyle w:val="TT"/>
              <w:jc w:val="right"/>
              <w:rPr>
                <w:rFonts w:cs="Arial"/>
                <w:b/>
                <w:bCs/>
                <w:color w:val="000000" w:themeColor="text1"/>
                <w:sz w:val="18"/>
                <w:szCs w:val="18"/>
                <w:lang w:val="hr-HR"/>
              </w:rPr>
            </w:pPr>
            <w:r w:rsidRPr="00F959D0">
              <w:rPr>
                <w:rFonts w:cs="Arial"/>
                <w:b/>
                <w:color w:val="000000" w:themeColor="text1"/>
                <w:sz w:val="18"/>
                <w:szCs w:val="18"/>
                <w:lang w:val="hr-HR"/>
              </w:rPr>
              <w:t>1.638</w:t>
            </w:r>
          </w:p>
        </w:tc>
        <w:tc>
          <w:tcPr>
            <w:tcW w:w="693" w:type="pct"/>
            <w:tcBorders>
              <w:top w:val="single" w:sz="6" w:space="0" w:color="auto"/>
              <w:left w:val="nil"/>
              <w:bottom w:val="single" w:sz="12" w:space="0" w:color="auto"/>
              <w:right w:val="nil"/>
            </w:tcBorders>
            <w:shd w:val="clear" w:color="auto" w:fill="auto"/>
            <w:vAlign w:val="bottom"/>
          </w:tcPr>
          <w:p w14:paraId="255F5BE5" w14:textId="725864D9" w:rsidR="00F47D3F" w:rsidRPr="00F959D0" w:rsidRDefault="00F47D3F" w:rsidP="00F47D3F">
            <w:pPr>
              <w:pStyle w:val="TT"/>
              <w:jc w:val="right"/>
              <w:rPr>
                <w:rFonts w:cs="Arial"/>
                <w:b/>
                <w:bCs/>
                <w:iCs/>
                <w:color w:val="000000" w:themeColor="text1"/>
                <w:sz w:val="18"/>
                <w:szCs w:val="18"/>
                <w:lang w:val="hr-HR"/>
              </w:rPr>
            </w:pPr>
            <w:r w:rsidRPr="00F959D0">
              <w:rPr>
                <w:rFonts w:cs="Arial"/>
                <w:b/>
                <w:color w:val="000000" w:themeColor="text1"/>
                <w:sz w:val="18"/>
                <w:szCs w:val="18"/>
                <w:lang w:val="hr-HR"/>
              </w:rPr>
              <w:t>1.457.879</w:t>
            </w:r>
          </w:p>
        </w:tc>
      </w:tr>
      <w:tr w:rsidR="0050151E" w:rsidRPr="00B91D09" w14:paraId="1DEF9E24" w14:textId="77777777" w:rsidTr="00E204A4">
        <w:trPr>
          <w:trHeight w:val="338"/>
        </w:trPr>
        <w:tc>
          <w:tcPr>
            <w:tcW w:w="1318" w:type="pct"/>
            <w:vAlign w:val="bottom"/>
          </w:tcPr>
          <w:p w14:paraId="49A61C21" w14:textId="2115E3DD" w:rsidR="0050151E" w:rsidRPr="00E204A4" w:rsidRDefault="00084624" w:rsidP="00F47D3F">
            <w:pPr>
              <w:pStyle w:val="TT"/>
              <w:spacing w:line="240" w:lineRule="exact"/>
              <w:rPr>
                <w:rFonts w:cs="Arial"/>
                <w:bCs/>
                <w:iCs/>
                <w:color w:val="000000" w:themeColor="text1"/>
                <w:sz w:val="18"/>
                <w:szCs w:val="18"/>
                <w:lang w:val="hr-HR"/>
              </w:rPr>
            </w:pPr>
            <w:r w:rsidRPr="00E204A4">
              <w:rPr>
                <w:rFonts w:cs="Arial"/>
                <w:bCs/>
                <w:iCs/>
                <w:color w:val="000000" w:themeColor="text1"/>
                <w:sz w:val="18"/>
                <w:szCs w:val="18"/>
                <w:lang w:val="hr-HR"/>
              </w:rPr>
              <w:t>Korekcija početnog stanja</w:t>
            </w:r>
          </w:p>
        </w:tc>
        <w:tc>
          <w:tcPr>
            <w:tcW w:w="559" w:type="pct"/>
            <w:tcBorders>
              <w:top w:val="single" w:sz="6" w:space="0" w:color="auto"/>
              <w:left w:val="nil"/>
              <w:right w:val="nil"/>
            </w:tcBorders>
            <w:shd w:val="clear" w:color="auto" w:fill="auto"/>
            <w:vAlign w:val="bottom"/>
          </w:tcPr>
          <w:p w14:paraId="0491E95F" w14:textId="4001F967" w:rsidR="0050151E" w:rsidRPr="00E204A4" w:rsidRDefault="007365AF" w:rsidP="00F47D3F">
            <w:pPr>
              <w:pStyle w:val="TT"/>
              <w:jc w:val="right"/>
              <w:rPr>
                <w:rFonts w:cs="Arial"/>
                <w:bCs/>
                <w:color w:val="000000" w:themeColor="text1"/>
                <w:sz w:val="18"/>
                <w:szCs w:val="18"/>
                <w:lang w:val="hr-HR"/>
              </w:rPr>
            </w:pPr>
            <w:r>
              <w:rPr>
                <w:rFonts w:cs="Arial"/>
                <w:bCs/>
                <w:color w:val="000000" w:themeColor="text1"/>
                <w:sz w:val="18"/>
                <w:szCs w:val="18"/>
                <w:lang w:val="hr-HR"/>
              </w:rPr>
              <w:t>-</w:t>
            </w:r>
          </w:p>
        </w:tc>
        <w:tc>
          <w:tcPr>
            <w:tcW w:w="555" w:type="pct"/>
            <w:tcBorders>
              <w:top w:val="single" w:sz="6" w:space="0" w:color="auto"/>
              <w:left w:val="nil"/>
              <w:right w:val="nil"/>
            </w:tcBorders>
            <w:shd w:val="clear" w:color="auto" w:fill="auto"/>
            <w:vAlign w:val="bottom"/>
          </w:tcPr>
          <w:p w14:paraId="6CB28AA5" w14:textId="223636F0" w:rsidR="0050151E" w:rsidRPr="00E204A4" w:rsidRDefault="007365AF" w:rsidP="00F47D3F">
            <w:pPr>
              <w:pStyle w:val="TT"/>
              <w:jc w:val="right"/>
              <w:rPr>
                <w:rFonts w:cs="Arial"/>
                <w:bCs/>
                <w:color w:val="000000" w:themeColor="text1"/>
                <w:sz w:val="18"/>
                <w:szCs w:val="18"/>
                <w:lang w:val="hr-HR"/>
              </w:rPr>
            </w:pPr>
            <w:r>
              <w:rPr>
                <w:rFonts w:cs="Arial"/>
                <w:bCs/>
                <w:color w:val="000000" w:themeColor="text1"/>
                <w:sz w:val="18"/>
                <w:szCs w:val="18"/>
                <w:lang w:val="hr-HR"/>
              </w:rPr>
              <w:t>38</w:t>
            </w:r>
          </w:p>
        </w:tc>
        <w:tc>
          <w:tcPr>
            <w:tcW w:w="625" w:type="pct"/>
            <w:tcBorders>
              <w:top w:val="single" w:sz="6" w:space="0" w:color="auto"/>
              <w:left w:val="nil"/>
              <w:right w:val="nil"/>
            </w:tcBorders>
            <w:shd w:val="clear" w:color="auto" w:fill="auto"/>
            <w:vAlign w:val="bottom"/>
          </w:tcPr>
          <w:p w14:paraId="187DD16F" w14:textId="546C6AD9" w:rsidR="0050151E" w:rsidRPr="00E204A4" w:rsidRDefault="007365AF" w:rsidP="00F47D3F">
            <w:pPr>
              <w:pStyle w:val="TT"/>
              <w:jc w:val="right"/>
              <w:rPr>
                <w:rFonts w:cs="Arial"/>
                <w:bCs/>
                <w:color w:val="000000" w:themeColor="text1"/>
                <w:sz w:val="18"/>
                <w:szCs w:val="18"/>
                <w:lang w:val="hr-HR"/>
              </w:rPr>
            </w:pPr>
            <w:r>
              <w:rPr>
                <w:rFonts w:cs="Arial"/>
                <w:bCs/>
                <w:color w:val="000000" w:themeColor="text1"/>
                <w:sz w:val="18"/>
                <w:szCs w:val="18"/>
                <w:lang w:val="hr-HR"/>
              </w:rPr>
              <w:t>(22)</w:t>
            </w:r>
          </w:p>
        </w:tc>
        <w:tc>
          <w:tcPr>
            <w:tcW w:w="694" w:type="pct"/>
            <w:tcBorders>
              <w:top w:val="single" w:sz="6" w:space="0" w:color="auto"/>
              <w:left w:val="nil"/>
              <w:right w:val="nil"/>
            </w:tcBorders>
            <w:shd w:val="clear" w:color="auto" w:fill="auto"/>
            <w:vAlign w:val="bottom"/>
          </w:tcPr>
          <w:p w14:paraId="2DD83B9C" w14:textId="5E4BDC19" w:rsidR="0050151E" w:rsidRPr="00E204A4" w:rsidRDefault="007365AF" w:rsidP="00F47D3F">
            <w:pPr>
              <w:pStyle w:val="TT"/>
              <w:jc w:val="right"/>
              <w:rPr>
                <w:rFonts w:cs="Arial"/>
                <w:bCs/>
                <w:color w:val="000000" w:themeColor="text1"/>
                <w:sz w:val="18"/>
                <w:szCs w:val="18"/>
                <w:lang w:val="hr-HR"/>
              </w:rPr>
            </w:pPr>
            <w:r>
              <w:rPr>
                <w:rFonts w:cs="Arial"/>
                <w:bCs/>
                <w:color w:val="000000" w:themeColor="text1"/>
                <w:sz w:val="18"/>
                <w:szCs w:val="18"/>
                <w:lang w:val="hr-HR"/>
              </w:rPr>
              <w:t>-</w:t>
            </w:r>
          </w:p>
        </w:tc>
        <w:tc>
          <w:tcPr>
            <w:tcW w:w="555" w:type="pct"/>
            <w:tcBorders>
              <w:top w:val="single" w:sz="6" w:space="0" w:color="auto"/>
              <w:left w:val="nil"/>
              <w:right w:val="nil"/>
            </w:tcBorders>
            <w:shd w:val="clear" w:color="auto" w:fill="auto"/>
            <w:vAlign w:val="bottom"/>
          </w:tcPr>
          <w:p w14:paraId="5B73908F" w14:textId="1F47A00C" w:rsidR="0050151E" w:rsidRPr="00E204A4" w:rsidRDefault="007365AF" w:rsidP="00F47D3F">
            <w:pPr>
              <w:pStyle w:val="TT"/>
              <w:jc w:val="right"/>
              <w:rPr>
                <w:rFonts w:cs="Arial"/>
                <w:bCs/>
                <w:color w:val="000000" w:themeColor="text1"/>
                <w:sz w:val="18"/>
                <w:szCs w:val="18"/>
                <w:lang w:val="hr-HR"/>
              </w:rPr>
            </w:pPr>
            <w:r>
              <w:rPr>
                <w:rFonts w:cs="Arial"/>
                <w:bCs/>
                <w:color w:val="000000" w:themeColor="text1"/>
                <w:sz w:val="18"/>
                <w:szCs w:val="18"/>
                <w:lang w:val="hr-HR"/>
              </w:rPr>
              <w:t>-</w:t>
            </w:r>
          </w:p>
        </w:tc>
        <w:tc>
          <w:tcPr>
            <w:tcW w:w="693" w:type="pct"/>
            <w:tcBorders>
              <w:top w:val="single" w:sz="6" w:space="0" w:color="auto"/>
              <w:left w:val="nil"/>
              <w:right w:val="nil"/>
            </w:tcBorders>
            <w:shd w:val="clear" w:color="auto" w:fill="auto"/>
            <w:vAlign w:val="bottom"/>
          </w:tcPr>
          <w:p w14:paraId="7B7DA353" w14:textId="69C3E297" w:rsidR="0050151E" w:rsidRPr="00F0007F" w:rsidRDefault="007365AF" w:rsidP="00F47D3F">
            <w:pPr>
              <w:pStyle w:val="TT"/>
              <w:jc w:val="right"/>
              <w:rPr>
                <w:rFonts w:cs="Arial"/>
                <w:b/>
                <w:color w:val="000000" w:themeColor="text1"/>
                <w:sz w:val="18"/>
                <w:szCs w:val="18"/>
                <w:lang w:val="hr-HR"/>
              </w:rPr>
            </w:pPr>
            <w:r w:rsidRPr="00F0007F">
              <w:rPr>
                <w:rFonts w:cs="Arial"/>
                <w:b/>
                <w:color w:val="000000" w:themeColor="text1"/>
                <w:sz w:val="18"/>
                <w:szCs w:val="18"/>
                <w:lang w:val="hr-HR"/>
              </w:rPr>
              <w:t>16</w:t>
            </w:r>
          </w:p>
        </w:tc>
      </w:tr>
      <w:tr w:rsidR="00084624" w:rsidRPr="00B91D09" w14:paraId="34FF5027" w14:textId="77777777" w:rsidTr="00E204A4">
        <w:trPr>
          <w:trHeight w:val="338"/>
        </w:trPr>
        <w:tc>
          <w:tcPr>
            <w:tcW w:w="1318" w:type="pct"/>
            <w:vAlign w:val="bottom"/>
          </w:tcPr>
          <w:p w14:paraId="128A1EC2" w14:textId="0D8D0E4C" w:rsidR="00084624" w:rsidRDefault="00E204A4" w:rsidP="00F47D3F">
            <w:pPr>
              <w:pStyle w:val="TT"/>
              <w:spacing w:line="240" w:lineRule="exact"/>
              <w:rPr>
                <w:rFonts w:cs="Arial"/>
                <w:b/>
                <w:iCs/>
                <w:color w:val="000000" w:themeColor="text1"/>
                <w:sz w:val="18"/>
                <w:szCs w:val="18"/>
                <w:lang w:val="hr-HR"/>
              </w:rPr>
            </w:pPr>
            <w:r>
              <w:rPr>
                <w:rFonts w:cs="Arial"/>
                <w:b/>
                <w:iCs/>
                <w:color w:val="000000" w:themeColor="text1"/>
                <w:sz w:val="18"/>
                <w:szCs w:val="18"/>
                <w:lang w:val="hr-HR"/>
              </w:rPr>
              <w:t>Stanje 1. siječnja 2024.</w:t>
            </w:r>
          </w:p>
        </w:tc>
        <w:tc>
          <w:tcPr>
            <w:tcW w:w="559" w:type="pct"/>
            <w:tcBorders>
              <w:left w:val="nil"/>
              <w:bottom w:val="single" w:sz="12" w:space="0" w:color="auto"/>
              <w:right w:val="nil"/>
            </w:tcBorders>
            <w:shd w:val="clear" w:color="auto" w:fill="auto"/>
            <w:vAlign w:val="bottom"/>
          </w:tcPr>
          <w:p w14:paraId="57CAA5BC" w14:textId="06926997" w:rsidR="00084624" w:rsidRPr="00F959D0" w:rsidRDefault="00307501" w:rsidP="00F47D3F">
            <w:pPr>
              <w:pStyle w:val="TT"/>
              <w:jc w:val="right"/>
              <w:rPr>
                <w:rFonts w:cs="Arial"/>
                <w:b/>
                <w:color w:val="000000" w:themeColor="text1"/>
                <w:sz w:val="18"/>
                <w:szCs w:val="18"/>
                <w:lang w:val="hr-HR"/>
              </w:rPr>
            </w:pPr>
            <w:r>
              <w:rPr>
                <w:rFonts w:cs="Arial"/>
                <w:b/>
                <w:color w:val="000000" w:themeColor="text1"/>
                <w:sz w:val="18"/>
                <w:szCs w:val="18"/>
                <w:lang w:val="hr-HR"/>
              </w:rPr>
              <w:t>958.889</w:t>
            </w:r>
          </w:p>
        </w:tc>
        <w:tc>
          <w:tcPr>
            <w:tcW w:w="555" w:type="pct"/>
            <w:tcBorders>
              <w:left w:val="nil"/>
              <w:bottom w:val="single" w:sz="12" w:space="0" w:color="auto"/>
              <w:right w:val="nil"/>
            </w:tcBorders>
            <w:shd w:val="clear" w:color="auto" w:fill="auto"/>
            <w:vAlign w:val="bottom"/>
          </w:tcPr>
          <w:p w14:paraId="1444F78D" w14:textId="6FAB16E1" w:rsidR="00084624" w:rsidRPr="00F959D0" w:rsidRDefault="0074439D" w:rsidP="00F47D3F">
            <w:pPr>
              <w:pStyle w:val="TT"/>
              <w:jc w:val="right"/>
              <w:rPr>
                <w:rFonts w:cs="Arial"/>
                <w:b/>
                <w:color w:val="000000" w:themeColor="text1"/>
                <w:sz w:val="18"/>
                <w:szCs w:val="18"/>
                <w:lang w:val="hr-HR"/>
              </w:rPr>
            </w:pPr>
            <w:r>
              <w:rPr>
                <w:rFonts w:cs="Arial"/>
                <w:b/>
                <w:color w:val="000000" w:themeColor="text1"/>
                <w:sz w:val="18"/>
                <w:szCs w:val="18"/>
                <w:lang w:val="hr-HR"/>
              </w:rPr>
              <w:t>468.998</w:t>
            </w:r>
          </w:p>
        </w:tc>
        <w:tc>
          <w:tcPr>
            <w:tcW w:w="625" w:type="pct"/>
            <w:tcBorders>
              <w:left w:val="nil"/>
              <w:bottom w:val="single" w:sz="12" w:space="0" w:color="auto"/>
              <w:right w:val="nil"/>
            </w:tcBorders>
            <w:shd w:val="clear" w:color="auto" w:fill="auto"/>
            <w:vAlign w:val="bottom"/>
          </w:tcPr>
          <w:p w14:paraId="34D99AB7" w14:textId="3F5A4EB2" w:rsidR="00084624" w:rsidRDefault="0074439D" w:rsidP="00F47D3F">
            <w:pPr>
              <w:pStyle w:val="TT"/>
              <w:jc w:val="right"/>
              <w:rPr>
                <w:rFonts w:cs="Arial"/>
                <w:b/>
                <w:color w:val="000000" w:themeColor="text1"/>
                <w:sz w:val="18"/>
                <w:szCs w:val="18"/>
                <w:lang w:val="hr-HR"/>
              </w:rPr>
            </w:pPr>
            <w:r>
              <w:rPr>
                <w:rFonts w:cs="Arial"/>
                <w:b/>
                <w:color w:val="000000" w:themeColor="text1"/>
                <w:sz w:val="18"/>
                <w:szCs w:val="18"/>
                <w:lang w:val="hr-HR"/>
              </w:rPr>
              <w:t>(1.577)</w:t>
            </w:r>
          </w:p>
        </w:tc>
        <w:tc>
          <w:tcPr>
            <w:tcW w:w="694" w:type="pct"/>
            <w:tcBorders>
              <w:left w:val="nil"/>
              <w:bottom w:val="single" w:sz="12" w:space="0" w:color="auto"/>
              <w:right w:val="nil"/>
            </w:tcBorders>
            <w:shd w:val="clear" w:color="auto" w:fill="auto"/>
            <w:vAlign w:val="bottom"/>
          </w:tcPr>
          <w:p w14:paraId="1B1124B1" w14:textId="695D8F3C" w:rsidR="00084624" w:rsidRPr="00F959D0" w:rsidRDefault="0074439D" w:rsidP="00F47D3F">
            <w:pPr>
              <w:pStyle w:val="TT"/>
              <w:jc w:val="right"/>
              <w:rPr>
                <w:rFonts w:cs="Arial"/>
                <w:b/>
                <w:color w:val="000000" w:themeColor="text1"/>
                <w:sz w:val="18"/>
                <w:szCs w:val="18"/>
                <w:lang w:val="hr-HR"/>
              </w:rPr>
            </w:pPr>
            <w:r>
              <w:rPr>
                <w:rFonts w:cs="Arial"/>
                <w:b/>
                <w:color w:val="000000" w:themeColor="text1"/>
                <w:sz w:val="18"/>
                <w:szCs w:val="18"/>
                <w:lang w:val="hr-HR"/>
              </w:rPr>
              <w:t>29.947</w:t>
            </w:r>
          </w:p>
        </w:tc>
        <w:tc>
          <w:tcPr>
            <w:tcW w:w="555" w:type="pct"/>
            <w:tcBorders>
              <w:left w:val="nil"/>
              <w:bottom w:val="single" w:sz="12" w:space="0" w:color="auto"/>
              <w:right w:val="nil"/>
            </w:tcBorders>
            <w:shd w:val="clear" w:color="auto" w:fill="auto"/>
            <w:vAlign w:val="bottom"/>
          </w:tcPr>
          <w:p w14:paraId="7BB95557" w14:textId="130FC8ED" w:rsidR="00084624" w:rsidRPr="00F959D0" w:rsidRDefault="0074439D" w:rsidP="00F47D3F">
            <w:pPr>
              <w:pStyle w:val="TT"/>
              <w:jc w:val="right"/>
              <w:rPr>
                <w:rFonts w:cs="Arial"/>
                <w:b/>
                <w:color w:val="000000" w:themeColor="text1"/>
                <w:sz w:val="18"/>
                <w:szCs w:val="18"/>
                <w:lang w:val="hr-HR"/>
              </w:rPr>
            </w:pPr>
            <w:r>
              <w:rPr>
                <w:rFonts w:cs="Arial"/>
                <w:b/>
                <w:color w:val="000000" w:themeColor="text1"/>
                <w:sz w:val="18"/>
                <w:szCs w:val="18"/>
                <w:lang w:val="hr-HR"/>
              </w:rPr>
              <w:t>1.638</w:t>
            </w:r>
          </w:p>
        </w:tc>
        <w:tc>
          <w:tcPr>
            <w:tcW w:w="693" w:type="pct"/>
            <w:tcBorders>
              <w:left w:val="nil"/>
              <w:bottom w:val="single" w:sz="12" w:space="0" w:color="auto"/>
              <w:right w:val="nil"/>
            </w:tcBorders>
            <w:shd w:val="clear" w:color="auto" w:fill="auto"/>
            <w:vAlign w:val="bottom"/>
          </w:tcPr>
          <w:p w14:paraId="100BEFE8" w14:textId="381FCDEF" w:rsidR="00084624" w:rsidRPr="00F959D0" w:rsidRDefault="0074439D" w:rsidP="00F47D3F">
            <w:pPr>
              <w:pStyle w:val="TT"/>
              <w:jc w:val="right"/>
              <w:rPr>
                <w:rFonts w:cs="Arial"/>
                <w:b/>
                <w:color w:val="000000" w:themeColor="text1"/>
                <w:sz w:val="18"/>
                <w:szCs w:val="18"/>
                <w:lang w:val="hr-HR"/>
              </w:rPr>
            </w:pPr>
            <w:r>
              <w:rPr>
                <w:rFonts w:cs="Arial"/>
                <w:b/>
                <w:color w:val="000000" w:themeColor="text1"/>
                <w:sz w:val="18"/>
                <w:szCs w:val="18"/>
                <w:lang w:val="hr-HR"/>
              </w:rPr>
              <w:t>1.457.895</w:t>
            </w:r>
          </w:p>
        </w:tc>
      </w:tr>
      <w:tr w:rsidR="00F47D3F" w:rsidRPr="00B91D09" w14:paraId="3B6523AE" w14:textId="77777777" w:rsidTr="00E204A4">
        <w:trPr>
          <w:trHeight w:val="250"/>
        </w:trPr>
        <w:tc>
          <w:tcPr>
            <w:tcW w:w="1318" w:type="pct"/>
            <w:vAlign w:val="bottom"/>
          </w:tcPr>
          <w:p w14:paraId="1E807801" w14:textId="77777777" w:rsidR="00F47D3F" w:rsidRPr="00B91D09" w:rsidRDefault="00F47D3F" w:rsidP="00F47D3F">
            <w:pPr>
              <w:pStyle w:val="TT"/>
              <w:spacing w:line="240" w:lineRule="exact"/>
              <w:rPr>
                <w:rFonts w:cs="Arial"/>
                <w:iCs/>
                <w:color w:val="000000" w:themeColor="text1"/>
                <w:sz w:val="18"/>
                <w:szCs w:val="18"/>
                <w:lang w:val="hr-HR"/>
              </w:rPr>
            </w:pPr>
            <w:bookmarkStart w:id="236" w:name="_Toc67326917"/>
            <w:r w:rsidRPr="00B91D09">
              <w:rPr>
                <w:rFonts w:cs="Arial"/>
                <w:iCs/>
                <w:color w:val="000000" w:themeColor="text1"/>
                <w:sz w:val="18"/>
                <w:szCs w:val="18"/>
                <w:lang w:val="hr-HR"/>
              </w:rPr>
              <w:t>Dobit tekuće godine</w:t>
            </w:r>
            <w:bookmarkEnd w:id="236"/>
          </w:p>
        </w:tc>
        <w:tc>
          <w:tcPr>
            <w:tcW w:w="559" w:type="pct"/>
            <w:tcBorders>
              <w:top w:val="single" w:sz="12" w:space="0" w:color="auto"/>
              <w:left w:val="nil"/>
              <w:bottom w:val="nil"/>
              <w:right w:val="nil"/>
            </w:tcBorders>
            <w:shd w:val="clear" w:color="auto" w:fill="auto"/>
            <w:vAlign w:val="bottom"/>
          </w:tcPr>
          <w:p w14:paraId="4188785C" w14:textId="7791345C" w:rsidR="00F47D3F" w:rsidRPr="005B3A44" w:rsidDel="003A48C1" w:rsidRDefault="000B4A6D" w:rsidP="00F47D3F">
            <w:pPr>
              <w:pStyle w:val="TT"/>
              <w:jc w:val="right"/>
              <w:rPr>
                <w:rFonts w:cs="Arial"/>
                <w:color w:val="000000" w:themeColor="text1"/>
                <w:sz w:val="18"/>
                <w:szCs w:val="18"/>
                <w:lang w:val="hr-HR"/>
              </w:rPr>
            </w:pPr>
            <w:r>
              <w:rPr>
                <w:rFonts w:cs="Arial"/>
                <w:color w:val="000000" w:themeColor="text1"/>
                <w:sz w:val="18"/>
                <w:szCs w:val="18"/>
                <w:lang w:val="hr-HR"/>
              </w:rPr>
              <w:t>-</w:t>
            </w:r>
          </w:p>
        </w:tc>
        <w:tc>
          <w:tcPr>
            <w:tcW w:w="555" w:type="pct"/>
            <w:tcBorders>
              <w:top w:val="single" w:sz="12" w:space="0" w:color="auto"/>
              <w:left w:val="nil"/>
              <w:bottom w:val="nil"/>
              <w:right w:val="nil"/>
            </w:tcBorders>
            <w:shd w:val="clear" w:color="auto" w:fill="auto"/>
            <w:vAlign w:val="bottom"/>
          </w:tcPr>
          <w:p w14:paraId="2B7E2B87" w14:textId="49E66DB1" w:rsidR="00F47D3F" w:rsidRPr="005B3A44" w:rsidDel="003A48C1" w:rsidRDefault="00C25807" w:rsidP="00F47D3F">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single" w:sz="12" w:space="0" w:color="auto"/>
              <w:left w:val="nil"/>
              <w:bottom w:val="nil"/>
              <w:right w:val="nil"/>
            </w:tcBorders>
            <w:shd w:val="clear" w:color="auto" w:fill="auto"/>
            <w:vAlign w:val="bottom"/>
          </w:tcPr>
          <w:p w14:paraId="2258A62C" w14:textId="280AF818" w:rsidR="00F47D3F" w:rsidRPr="005B3A44" w:rsidDel="003A48C1" w:rsidRDefault="00C25807" w:rsidP="00F47D3F">
            <w:pPr>
              <w:pStyle w:val="TT"/>
              <w:jc w:val="right"/>
              <w:rPr>
                <w:rFonts w:cs="Arial"/>
                <w:color w:val="000000" w:themeColor="text1"/>
                <w:sz w:val="18"/>
                <w:szCs w:val="18"/>
                <w:lang w:val="hr-HR"/>
              </w:rPr>
            </w:pPr>
            <w:r>
              <w:rPr>
                <w:rFonts w:cs="Arial"/>
                <w:color w:val="000000" w:themeColor="text1"/>
                <w:sz w:val="18"/>
                <w:szCs w:val="18"/>
                <w:lang w:val="hr-HR"/>
              </w:rPr>
              <w:t>-</w:t>
            </w:r>
          </w:p>
        </w:tc>
        <w:tc>
          <w:tcPr>
            <w:tcW w:w="694" w:type="pct"/>
            <w:tcBorders>
              <w:top w:val="single" w:sz="12" w:space="0" w:color="auto"/>
              <w:left w:val="nil"/>
              <w:bottom w:val="nil"/>
              <w:right w:val="nil"/>
            </w:tcBorders>
            <w:shd w:val="clear" w:color="auto" w:fill="auto"/>
            <w:vAlign w:val="bottom"/>
          </w:tcPr>
          <w:p w14:paraId="3DEBAE71" w14:textId="4070EE88" w:rsidR="00F47D3F" w:rsidRPr="005B3A44" w:rsidDel="003A48C1" w:rsidRDefault="00C25807" w:rsidP="00F47D3F">
            <w:pPr>
              <w:pStyle w:val="TT"/>
              <w:jc w:val="right"/>
              <w:rPr>
                <w:rFonts w:cs="Arial"/>
                <w:color w:val="000000" w:themeColor="text1"/>
                <w:sz w:val="18"/>
                <w:szCs w:val="18"/>
                <w:lang w:val="hr-HR"/>
              </w:rPr>
            </w:pPr>
            <w:r>
              <w:rPr>
                <w:rFonts w:cs="Arial"/>
                <w:color w:val="000000" w:themeColor="text1"/>
                <w:sz w:val="18"/>
                <w:szCs w:val="18"/>
                <w:lang w:val="hr-HR"/>
              </w:rPr>
              <w:t>40.182</w:t>
            </w:r>
          </w:p>
        </w:tc>
        <w:tc>
          <w:tcPr>
            <w:tcW w:w="555" w:type="pct"/>
            <w:tcBorders>
              <w:top w:val="single" w:sz="12" w:space="0" w:color="auto"/>
              <w:left w:val="nil"/>
              <w:bottom w:val="nil"/>
              <w:right w:val="nil"/>
            </w:tcBorders>
            <w:shd w:val="clear" w:color="auto" w:fill="auto"/>
            <w:vAlign w:val="bottom"/>
          </w:tcPr>
          <w:p w14:paraId="158FF155" w14:textId="477BA495" w:rsidR="00F47D3F" w:rsidRPr="005B3A44" w:rsidDel="003A48C1" w:rsidRDefault="00C25807" w:rsidP="00F47D3F">
            <w:pPr>
              <w:pStyle w:val="TT"/>
              <w:jc w:val="right"/>
              <w:rPr>
                <w:rFonts w:cs="Arial"/>
                <w:color w:val="000000" w:themeColor="text1"/>
                <w:sz w:val="18"/>
                <w:szCs w:val="18"/>
                <w:lang w:val="hr-HR"/>
              </w:rPr>
            </w:pPr>
            <w:r>
              <w:rPr>
                <w:rFonts w:cs="Arial"/>
                <w:color w:val="000000" w:themeColor="text1"/>
                <w:sz w:val="18"/>
                <w:szCs w:val="18"/>
                <w:lang w:val="hr-HR"/>
              </w:rPr>
              <w:t>-</w:t>
            </w:r>
          </w:p>
        </w:tc>
        <w:tc>
          <w:tcPr>
            <w:tcW w:w="693" w:type="pct"/>
            <w:tcBorders>
              <w:top w:val="single" w:sz="12" w:space="0" w:color="auto"/>
              <w:left w:val="nil"/>
              <w:bottom w:val="nil"/>
              <w:right w:val="nil"/>
            </w:tcBorders>
            <w:shd w:val="clear" w:color="auto" w:fill="auto"/>
            <w:vAlign w:val="bottom"/>
          </w:tcPr>
          <w:p w14:paraId="4E29F9E8" w14:textId="1E391730" w:rsidR="00F47D3F" w:rsidRPr="005B3A44" w:rsidDel="003A48C1" w:rsidRDefault="00C25807" w:rsidP="00F47D3F">
            <w:pPr>
              <w:pStyle w:val="TT"/>
              <w:jc w:val="right"/>
              <w:rPr>
                <w:rFonts w:cs="Arial"/>
                <w:b/>
                <w:color w:val="000000" w:themeColor="text1"/>
                <w:sz w:val="18"/>
                <w:szCs w:val="18"/>
                <w:lang w:val="hr-HR"/>
              </w:rPr>
            </w:pPr>
            <w:r>
              <w:rPr>
                <w:rFonts w:cs="Arial"/>
                <w:b/>
                <w:color w:val="000000" w:themeColor="text1"/>
                <w:sz w:val="18"/>
                <w:szCs w:val="18"/>
                <w:lang w:val="hr-HR"/>
              </w:rPr>
              <w:t>40.182</w:t>
            </w:r>
          </w:p>
        </w:tc>
      </w:tr>
      <w:tr w:rsidR="00F47D3F" w:rsidRPr="00B91D09" w14:paraId="7FBD140E" w14:textId="77777777" w:rsidTr="00F959D0">
        <w:trPr>
          <w:trHeight w:val="276"/>
        </w:trPr>
        <w:tc>
          <w:tcPr>
            <w:tcW w:w="1318" w:type="pct"/>
            <w:vAlign w:val="bottom"/>
          </w:tcPr>
          <w:p w14:paraId="3216A15B" w14:textId="77777777" w:rsidR="00F47D3F" w:rsidRPr="00B91D09" w:rsidRDefault="00F47D3F" w:rsidP="00F47D3F">
            <w:pPr>
              <w:pStyle w:val="TT"/>
              <w:spacing w:line="240" w:lineRule="exact"/>
              <w:rPr>
                <w:rFonts w:cs="Arial"/>
                <w:iCs/>
                <w:color w:val="000000" w:themeColor="text1"/>
                <w:sz w:val="18"/>
                <w:szCs w:val="18"/>
                <w:lang w:val="hr-HR"/>
              </w:rPr>
            </w:pPr>
            <w:bookmarkStart w:id="237" w:name="_Toc67326924"/>
            <w:r w:rsidRPr="00B91D09">
              <w:rPr>
                <w:rFonts w:cs="Arial"/>
                <w:iCs/>
                <w:color w:val="000000" w:themeColor="text1"/>
                <w:sz w:val="18"/>
                <w:szCs w:val="18"/>
                <w:lang w:val="hr-HR"/>
              </w:rPr>
              <w:t>Ostala sveobuhvatna dobit</w:t>
            </w:r>
            <w:bookmarkEnd w:id="237"/>
          </w:p>
        </w:tc>
        <w:tc>
          <w:tcPr>
            <w:tcW w:w="559" w:type="pct"/>
            <w:tcBorders>
              <w:bottom w:val="single" w:sz="4" w:space="0" w:color="auto"/>
            </w:tcBorders>
            <w:vAlign w:val="bottom"/>
          </w:tcPr>
          <w:p w14:paraId="2938DD0D" w14:textId="0F3B50C7" w:rsidR="00F47D3F" w:rsidRPr="005B3A44" w:rsidRDefault="00C25807" w:rsidP="00F47D3F">
            <w:pPr>
              <w:pStyle w:val="TT"/>
              <w:jc w:val="right"/>
              <w:rPr>
                <w:rFonts w:cs="Arial"/>
                <w:color w:val="000000"/>
                <w:sz w:val="18"/>
                <w:szCs w:val="18"/>
              </w:rPr>
            </w:pPr>
            <w:r>
              <w:rPr>
                <w:rFonts w:cs="Arial"/>
                <w:color w:val="000000"/>
                <w:sz w:val="18"/>
                <w:szCs w:val="18"/>
              </w:rPr>
              <w:t>-</w:t>
            </w:r>
          </w:p>
        </w:tc>
        <w:tc>
          <w:tcPr>
            <w:tcW w:w="555" w:type="pct"/>
            <w:tcBorders>
              <w:bottom w:val="single" w:sz="4" w:space="0" w:color="auto"/>
            </w:tcBorders>
            <w:vAlign w:val="bottom"/>
          </w:tcPr>
          <w:p w14:paraId="05851005" w14:textId="71968894" w:rsidR="00F47D3F" w:rsidRPr="005B3A44" w:rsidRDefault="00C25807" w:rsidP="00F47D3F">
            <w:pPr>
              <w:pStyle w:val="TT"/>
              <w:jc w:val="right"/>
              <w:rPr>
                <w:rFonts w:cs="Arial"/>
                <w:color w:val="000000"/>
                <w:sz w:val="18"/>
                <w:szCs w:val="18"/>
              </w:rPr>
            </w:pPr>
            <w:r>
              <w:rPr>
                <w:rFonts w:cs="Arial"/>
                <w:color w:val="000000"/>
                <w:sz w:val="18"/>
                <w:szCs w:val="18"/>
              </w:rPr>
              <w:t>-</w:t>
            </w:r>
          </w:p>
        </w:tc>
        <w:tc>
          <w:tcPr>
            <w:tcW w:w="625" w:type="pct"/>
            <w:tcBorders>
              <w:bottom w:val="single" w:sz="4" w:space="0" w:color="auto"/>
            </w:tcBorders>
            <w:vAlign w:val="bottom"/>
          </w:tcPr>
          <w:p w14:paraId="5CC4508E" w14:textId="2CF7A900" w:rsidR="00F47D3F" w:rsidRPr="005B3A44" w:rsidRDefault="00C25807" w:rsidP="00F47D3F">
            <w:pPr>
              <w:pStyle w:val="TT"/>
              <w:jc w:val="right"/>
              <w:rPr>
                <w:rFonts w:cs="Arial"/>
                <w:color w:val="000000"/>
                <w:sz w:val="18"/>
                <w:szCs w:val="18"/>
              </w:rPr>
            </w:pPr>
            <w:r>
              <w:rPr>
                <w:rFonts w:cs="Arial"/>
                <w:color w:val="000000"/>
                <w:sz w:val="18"/>
                <w:szCs w:val="18"/>
              </w:rPr>
              <w:t>3.209</w:t>
            </w:r>
          </w:p>
        </w:tc>
        <w:tc>
          <w:tcPr>
            <w:tcW w:w="694" w:type="pct"/>
            <w:tcBorders>
              <w:bottom w:val="single" w:sz="4" w:space="0" w:color="auto"/>
            </w:tcBorders>
            <w:vAlign w:val="bottom"/>
          </w:tcPr>
          <w:p w14:paraId="72532F06" w14:textId="03487FE9" w:rsidR="00F47D3F" w:rsidRPr="005B3A44" w:rsidRDefault="009F175B" w:rsidP="00F47D3F">
            <w:pPr>
              <w:pStyle w:val="TT"/>
              <w:jc w:val="right"/>
              <w:rPr>
                <w:rFonts w:cs="Arial"/>
                <w:color w:val="000000"/>
                <w:sz w:val="18"/>
                <w:szCs w:val="18"/>
              </w:rPr>
            </w:pPr>
            <w:r>
              <w:rPr>
                <w:rFonts w:cs="Arial"/>
                <w:color w:val="000000"/>
                <w:sz w:val="18"/>
                <w:szCs w:val="18"/>
              </w:rPr>
              <w:t>-</w:t>
            </w:r>
          </w:p>
        </w:tc>
        <w:tc>
          <w:tcPr>
            <w:tcW w:w="555" w:type="pct"/>
            <w:tcBorders>
              <w:bottom w:val="single" w:sz="4" w:space="0" w:color="auto"/>
            </w:tcBorders>
            <w:vAlign w:val="bottom"/>
          </w:tcPr>
          <w:p w14:paraId="7C3FF868" w14:textId="0F5FAE51" w:rsidR="00F47D3F" w:rsidRPr="005B3A44" w:rsidDel="003A48C1" w:rsidRDefault="009F175B" w:rsidP="00F47D3F">
            <w:pPr>
              <w:pStyle w:val="TT"/>
              <w:jc w:val="right"/>
              <w:rPr>
                <w:rFonts w:cs="Arial"/>
                <w:color w:val="000000"/>
                <w:sz w:val="18"/>
                <w:szCs w:val="18"/>
              </w:rPr>
            </w:pPr>
            <w:r>
              <w:rPr>
                <w:rFonts w:cs="Arial"/>
                <w:color w:val="000000"/>
                <w:sz w:val="18"/>
                <w:szCs w:val="18"/>
              </w:rPr>
              <w:t>-</w:t>
            </w:r>
          </w:p>
        </w:tc>
        <w:tc>
          <w:tcPr>
            <w:tcW w:w="693" w:type="pct"/>
            <w:tcBorders>
              <w:bottom w:val="single" w:sz="4" w:space="0" w:color="auto"/>
            </w:tcBorders>
            <w:vAlign w:val="bottom"/>
          </w:tcPr>
          <w:p w14:paraId="3D29981B" w14:textId="7E9DDAFD" w:rsidR="00F47D3F" w:rsidRPr="005B3A44" w:rsidRDefault="009F175B" w:rsidP="00F47D3F">
            <w:pPr>
              <w:pStyle w:val="TT"/>
              <w:jc w:val="right"/>
              <w:rPr>
                <w:rFonts w:cs="Arial"/>
                <w:b/>
                <w:bCs/>
                <w:color w:val="000000"/>
                <w:sz w:val="18"/>
                <w:szCs w:val="18"/>
              </w:rPr>
            </w:pPr>
            <w:r>
              <w:rPr>
                <w:rFonts w:cs="Arial"/>
                <w:b/>
                <w:bCs/>
                <w:color w:val="000000"/>
                <w:sz w:val="18"/>
                <w:szCs w:val="18"/>
              </w:rPr>
              <w:t>3.209</w:t>
            </w:r>
          </w:p>
        </w:tc>
      </w:tr>
      <w:tr w:rsidR="00F47D3F" w:rsidRPr="00B91D09" w14:paraId="12ACC2C0" w14:textId="77777777" w:rsidTr="00F959D0">
        <w:trPr>
          <w:trHeight w:val="212"/>
        </w:trPr>
        <w:tc>
          <w:tcPr>
            <w:tcW w:w="1318" w:type="pct"/>
            <w:vAlign w:val="bottom"/>
          </w:tcPr>
          <w:p w14:paraId="13B74B89" w14:textId="77777777" w:rsidR="00F47D3F" w:rsidRPr="00B91D09" w:rsidRDefault="00F47D3F" w:rsidP="00F47D3F">
            <w:pPr>
              <w:pStyle w:val="TT"/>
              <w:spacing w:line="240" w:lineRule="exact"/>
              <w:rPr>
                <w:rFonts w:cs="Arial"/>
                <w:iCs/>
                <w:color w:val="000000" w:themeColor="text1"/>
                <w:sz w:val="18"/>
                <w:szCs w:val="18"/>
                <w:lang w:val="hr-HR"/>
              </w:rPr>
            </w:pPr>
            <w:bookmarkStart w:id="238" w:name="_Toc67326931"/>
            <w:r w:rsidRPr="00B91D09">
              <w:rPr>
                <w:rFonts w:cs="Arial"/>
                <w:iCs/>
                <w:color w:val="000000" w:themeColor="text1"/>
                <w:sz w:val="18"/>
                <w:szCs w:val="18"/>
                <w:lang w:val="hr-HR"/>
              </w:rPr>
              <w:t>Ukupna sveobuhvatna dobit</w:t>
            </w:r>
            <w:bookmarkEnd w:id="238"/>
          </w:p>
        </w:tc>
        <w:tc>
          <w:tcPr>
            <w:tcW w:w="559" w:type="pct"/>
            <w:tcBorders>
              <w:top w:val="single" w:sz="4" w:space="0" w:color="auto"/>
              <w:left w:val="nil"/>
              <w:bottom w:val="single" w:sz="4" w:space="0" w:color="auto"/>
              <w:right w:val="nil"/>
            </w:tcBorders>
            <w:shd w:val="clear" w:color="auto" w:fill="auto"/>
            <w:vAlign w:val="bottom"/>
          </w:tcPr>
          <w:p w14:paraId="79D9705A" w14:textId="449DB895" w:rsidR="00F47D3F" w:rsidRPr="00F70223" w:rsidRDefault="009F175B" w:rsidP="00F47D3F">
            <w:pPr>
              <w:pStyle w:val="TT"/>
              <w:jc w:val="right"/>
              <w:rPr>
                <w:rFonts w:cs="Arial"/>
                <w:bCs/>
                <w:iCs/>
                <w:color w:val="000000" w:themeColor="text1"/>
                <w:sz w:val="18"/>
                <w:szCs w:val="18"/>
                <w:lang w:val="hr-HR"/>
              </w:rPr>
            </w:pPr>
            <w:r w:rsidRPr="00F70223">
              <w:rPr>
                <w:rFonts w:cs="Arial"/>
                <w:bCs/>
                <w:iCs/>
                <w:color w:val="000000" w:themeColor="text1"/>
                <w:sz w:val="18"/>
                <w:szCs w:val="18"/>
                <w:lang w:val="hr-HR"/>
              </w:rPr>
              <w:t>-</w:t>
            </w:r>
          </w:p>
        </w:tc>
        <w:tc>
          <w:tcPr>
            <w:tcW w:w="555" w:type="pct"/>
            <w:tcBorders>
              <w:top w:val="single" w:sz="4" w:space="0" w:color="auto"/>
              <w:left w:val="nil"/>
              <w:bottom w:val="single" w:sz="4" w:space="0" w:color="auto"/>
              <w:right w:val="nil"/>
            </w:tcBorders>
            <w:shd w:val="clear" w:color="auto" w:fill="auto"/>
            <w:vAlign w:val="bottom"/>
          </w:tcPr>
          <w:p w14:paraId="25B825A2" w14:textId="71BF0943" w:rsidR="00F47D3F" w:rsidRPr="00F70223" w:rsidRDefault="009F175B" w:rsidP="00F47D3F">
            <w:pPr>
              <w:pStyle w:val="TT"/>
              <w:jc w:val="right"/>
              <w:rPr>
                <w:rFonts w:cs="Arial"/>
                <w:bCs/>
                <w:iCs/>
                <w:color w:val="000000" w:themeColor="text1"/>
                <w:sz w:val="18"/>
                <w:szCs w:val="18"/>
                <w:lang w:val="hr-HR"/>
              </w:rPr>
            </w:pPr>
            <w:r w:rsidRPr="00F70223">
              <w:rPr>
                <w:rFonts w:cs="Arial"/>
                <w:bCs/>
                <w:iCs/>
                <w:color w:val="000000" w:themeColor="text1"/>
                <w:sz w:val="18"/>
                <w:szCs w:val="18"/>
                <w:lang w:val="hr-HR"/>
              </w:rPr>
              <w:t>-</w:t>
            </w:r>
          </w:p>
        </w:tc>
        <w:tc>
          <w:tcPr>
            <w:tcW w:w="625" w:type="pct"/>
            <w:tcBorders>
              <w:top w:val="single" w:sz="4" w:space="0" w:color="auto"/>
              <w:left w:val="nil"/>
              <w:bottom w:val="single" w:sz="4" w:space="0" w:color="auto"/>
              <w:right w:val="nil"/>
            </w:tcBorders>
            <w:shd w:val="clear" w:color="auto" w:fill="auto"/>
            <w:vAlign w:val="bottom"/>
          </w:tcPr>
          <w:p w14:paraId="248871EC" w14:textId="72587BA0" w:rsidR="00F47D3F" w:rsidRPr="00F70223" w:rsidRDefault="009F175B" w:rsidP="00F47D3F">
            <w:pPr>
              <w:pStyle w:val="TT"/>
              <w:jc w:val="right"/>
              <w:rPr>
                <w:rFonts w:cs="Arial"/>
                <w:bCs/>
                <w:iCs/>
                <w:color w:val="000000" w:themeColor="text1"/>
                <w:sz w:val="18"/>
                <w:szCs w:val="18"/>
                <w:lang w:val="hr-HR"/>
              </w:rPr>
            </w:pPr>
            <w:r w:rsidRPr="00F70223">
              <w:rPr>
                <w:rFonts w:cs="Arial"/>
                <w:bCs/>
                <w:iCs/>
                <w:color w:val="000000" w:themeColor="text1"/>
                <w:sz w:val="18"/>
                <w:szCs w:val="18"/>
                <w:lang w:val="hr-HR"/>
              </w:rPr>
              <w:t>3.209</w:t>
            </w:r>
          </w:p>
        </w:tc>
        <w:tc>
          <w:tcPr>
            <w:tcW w:w="694" w:type="pct"/>
            <w:tcBorders>
              <w:top w:val="single" w:sz="4" w:space="0" w:color="auto"/>
              <w:left w:val="nil"/>
              <w:bottom w:val="single" w:sz="4" w:space="0" w:color="auto"/>
              <w:right w:val="nil"/>
            </w:tcBorders>
            <w:shd w:val="clear" w:color="auto" w:fill="auto"/>
            <w:vAlign w:val="bottom"/>
          </w:tcPr>
          <w:p w14:paraId="21873BCF" w14:textId="42B16061" w:rsidR="00F47D3F" w:rsidRPr="00F70223" w:rsidRDefault="00F70223" w:rsidP="00F47D3F">
            <w:pPr>
              <w:pStyle w:val="TT"/>
              <w:jc w:val="right"/>
              <w:rPr>
                <w:rFonts w:cs="Arial"/>
                <w:bCs/>
                <w:iCs/>
                <w:color w:val="000000" w:themeColor="text1"/>
                <w:sz w:val="18"/>
                <w:szCs w:val="18"/>
                <w:lang w:val="hr-HR"/>
              </w:rPr>
            </w:pPr>
            <w:r>
              <w:rPr>
                <w:rFonts w:cs="Arial"/>
                <w:bCs/>
                <w:iCs/>
                <w:color w:val="000000" w:themeColor="text1"/>
                <w:sz w:val="18"/>
                <w:szCs w:val="18"/>
                <w:lang w:val="hr-HR"/>
              </w:rPr>
              <w:t>40.182</w:t>
            </w:r>
          </w:p>
        </w:tc>
        <w:tc>
          <w:tcPr>
            <w:tcW w:w="555" w:type="pct"/>
            <w:tcBorders>
              <w:top w:val="single" w:sz="4" w:space="0" w:color="auto"/>
              <w:left w:val="nil"/>
              <w:bottom w:val="single" w:sz="4" w:space="0" w:color="auto"/>
              <w:right w:val="nil"/>
            </w:tcBorders>
            <w:shd w:val="clear" w:color="auto" w:fill="auto"/>
            <w:vAlign w:val="bottom"/>
          </w:tcPr>
          <w:p w14:paraId="5C0E3C34" w14:textId="29CB3751" w:rsidR="00F47D3F" w:rsidRPr="00F70223" w:rsidDel="003A48C1" w:rsidRDefault="00F70223" w:rsidP="00F47D3F">
            <w:pPr>
              <w:pStyle w:val="TT"/>
              <w:jc w:val="right"/>
              <w:rPr>
                <w:rFonts w:cs="Arial"/>
                <w:bCs/>
                <w:iCs/>
                <w:color w:val="000000" w:themeColor="text1"/>
                <w:sz w:val="18"/>
                <w:szCs w:val="18"/>
                <w:lang w:val="hr-HR"/>
              </w:rPr>
            </w:pPr>
            <w:r>
              <w:rPr>
                <w:rFonts w:cs="Arial"/>
                <w:bCs/>
                <w:iCs/>
                <w:color w:val="000000" w:themeColor="text1"/>
                <w:sz w:val="18"/>
                <w:szCs w:val="18"/>
                <w:lang w:val="hr-HR"/>
              </w:rPr>
              <w:t>-</w:t>
            </w:r>
          </w:p>
        </w:tc>
        <w:tc>
          <w:tcPr>
            <w:tcW w:w="693" w:type="pct"/>
            <w:tcBorders>
              <w:top w:val="single" w:sz="4" w:space="0" w:color="auto"/>
              <w:left w:val="nil"/>
              <w:bottom w:val="single" w:sz="4" w:space="0" w:color="auto"/>
              <w:right w:val="nil"/>
            </w:tcBorders>
            <w:shd w:val="clear" w:color="auto" w:fill="auto"/>
            <w:vAlign w:val="bottom"/>
          </w:tcPr>
          <w:p w14:paraId="29288616" w14:textId="34D6FCF3" w:rsidR="00F47D3F" w:rsidRPr="00F70223" w:rsidRDefault="00F70223" w:rsidP="00F47D3F">
            <w:pPr>
              <w:pStyle w:val="TT"/>
              <w:jc w:val="right"/>
              <w:rPr>
                <w:rFonts w:cs="Arial"/>
                <w:b/>
                <w:iCs/>
                <w:color w:val="000000" w:themeColor="text1"/>
                <w:sz w:val="18"/>
                <w:szCs w:val="18"/>
                <w:lang w:val="hr-HR"/>
              </w:rPr>
            </w:pPr>
            <w:r>
              <w:rPr>
                <w:rFonts w:cs="Arial"/>
                <w:b/>
                <w:iCs/>
                <w:color w:val="000000" w:themeColor="text1"/>
                <w:sz w:val="18"/>
                <w:szCs w:val="18"/>
                <w:lang w:val="hr-HR"/>
              </w:rPr>
              <w:t>43.391</w:t>
            </w:r>
          </w:p>
        </w:tc>
      </w:tr>
      <w:tr w:rsidR="00F47D3F" w:rsidRPr="00B91D09" w14:paraId="32A75D58" w14:textId="77777777" w:rsidTr="00F959D0">
        <w:trPr>
          <w:trHeight w:val="76"/>
        </w:trPr>
        <w:tc>
          <w:tcPr>
            <w:tcW w:w="1318" w:type="pct"/>
            <w:vAlign w:val="bottom"/>
          </w:tcPr>
          <w:p w14:paraId="616D1F49" w14:textId="77777777" w:rsidR="00F47D3F" w:rsidRPr="00B91D09" w:rsidRDefault="00F47D3F" w:rsidP="00F47D3F">
            <w:pPr>
              <w:pStyle w:val="TT"/>
              <w:spacing w:line="240" w:lineRule="exact"/>
              <w:rPr>
                <w:rFonts w:cs="Arial"/>
                <w:i/>
                <w:iCs/>
                <w:color w:val="000000" w:themeColor="text1"/>
                <w:sz w:val="18"/>
                <w:szCs w:val="18"/>
                <w:lang w:val="hr-HR"/>
              </w:rPr>
            </w:pPr>
            <w:bookmarkStart w:id="239" w:name="_Toc67326945"/>
            <w:r w:rsidRPr="00B91D09">
              <w:rPr>
                <w:rFonts w:cs="Arial"/>
                <w:iCs/>
                <w:color w:val="000000" w:themeColor="text1"/>
                <w:sz w:val="18"/>
                <w:szCs w:val="18"/>
                <w:lang w:val="hr-HR"/>
              </w:rPr>
              <w:t>Uplate u osnivački kapital iz državnog proračuna</w:t>
            </w:r>
            <w:bookmarkEnd w:id="239"/>
          </w:p>
        </w:tc>
        <w:tc>
          <w:tcPr>
            <w:tcW w:w="559" w:type="pct"/>
            <w:tcBorders>
              <w:top w:val="single" w:sz="4" w:space="0" w:color="auto"/>
              <w:left w:val="nil"/>
              <w:bottom w:val="nil"/>
              <w:right w:val="nil"/>
            </w:tcBorders>
            <w:shd w:val="clear" w:color="auto" w:fill="auto"/>
            <w:vAlign w:val="bottom"/>
          </w:tcPr>
          <w:p w14:paraId="325616CD" w14:textId="1D6B5E47" w:rsidR="00F47D3F" w:rsidRPr="005B3A44" w:rsidRDefault="004945AA" w:rsidP="00F47D3F">
            <w:pPr>
              <w:pStyle w:val="TT"/>
              <w:jc w:val="right"/>
              <w:rPr>
                <w:rFonts w:cs="Arial"/>
                <w:iCs/>
                <w:color w:val="000000" w:themeColor="text1"/>
                <w:sz w:val="18"/>
                <w:szCs w:val="18"/>
                <w:lang w:val="hr-HR"/>
              </w:rPr>
            </w:pPr>
            <w:r>
              <w:rPr>
                <w:rFonts w:cs="Arial"/>
                <w:iCs/>
                <w:color w:val="000000" w:themeColor="text1"/>
                <w:sz w:val="18"/>
                <w:szCs w:val="18"/>
                <w:lang w:val="hr-HR"/>
              </w:rPr>
              <w:t>3.000</w:t>
            </w:r>
          </w:p>
        </w:tc>
        <w:tc>
          <w:tcPr>
            <w:tcW w:w="555" w:type="pct"/>
            <w:tcBorders>
              <w:top w:val="single" w:sz="4" w:space="0" w:color="auto"/>
              <w:left w:val="nil"/>
              <w:bottom w:val="nil"/>
              <w:right w:val="nil"/>
            </w:tcBorders>
            <w:shd w:val="clear" w:color="auto" w:fill="auto"/>
            <w:vAlign w:val="bottom"/>
          </w:tcPr>
          <w:p w14:paraId="2BB583CD" w14:textId="3B0C9087" w:rsidR="00F47D3F" w:rsidRPr="005B3A44" w:rsidRDefault="004945AA" w:rsidP="00F47D3F">
            <w:pPr>
              <w:pStyle w:val="TT"/>
              <w:jc w:val="right"/>
              <w:rPr>
                <w:rFonts w:cs="Arial"/>
                <w:bCs/>
                <w:iCs/>
                <w:color w:val="000000" w:themeColor="text1"/>
                <w:sz w:val="18"/>
                <w:szCs w:val="18"/>
                <w:lang w:val="hr-HR"/>
              </w:rPr>
            </w:pPr>
            <w:r>
              <w:rPr>
                <w:rFonts w:cs="Arial"/>
                <w:bCs/>
                <w:iCs/>
                <w:color w:val="000000" w:themeColor="text1"/>
                <w:sz w:val="18"/>
                <w:szCs w:val="18"/>
                <w:lang w:val="hr-HR"/>
              </w:rPr>
              <w:t>-</w:t>
            </w:r>
          </w:p>
        </w:tc>
        <w:tc>
          <w:tcPr>
            <w:tcW w:w="625" w:type="pct"/>
            <w:tcBorders>
              <w:top w:val="single" w:sz="4" w:space="0" w:color="auto"/>
              <w:left w:val="nil"/>
              <w:bottom w:val="nil"/>
              <w:right w:val="nil"/>
            </w:tcBorders>
            <w:shd w:val="clear" w:color="auto" w:fill="auto"/>
            <w:vAlign w:val="bottom"/>
          </w:tcPr>
          <w:p w14:paraId="6D8E1454" w14:textId="6C115080" w:rsidR="00F47D3F" w:rsidRPr="005B3A44" w:rsidRDefault="004945AA" w:rsidP="00F47D3F">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694" w:type="pct"/>
            <w:tcBorders>
              <w:top w:val="single" w:sz="4" w:space="0" w:color="auto"/>
              <w:left w:val="nil"/>
              <w:bottom w:val="nil"/>
              <w:right w:val="nil"/>
            </w:tcBorders>
            <w:shd w:val="clear" w:color="auto" w:fill="auto"/>
            <w:vAlign w:val="bottom"/>
          </w:tcPr>
          <w:p w14:paraId="7EAED7F1" w14:textId="6F4A26F3" w:rsidR="00F47D3F" w:rsidRPr="005B3A44" w:rsidRDefault="004945AA" w:rsidP="00F47D3F">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555" w:type="pct"/>
            <w:tcBorders>
              <w:top w:val="single" w:sz="4" w:space="0" w:color="auto"/>
              <w:left w:val="nil"/>
              <w:bottom w:val="nil"/>
              <w:right w:val="nil"/>
            </w:tcBorders>
            <w:shd w:val="clear" w:color="auto" w:fill="auto"/>
            <w:vAlign w:val="bottom"/>
          </w:tcPr>
          <w:p w14:paraId="149F3B74" w14:textId="0AC51A36" w:rsidR="00F47D3F" w:rsidRPr="005B3A44" w:rsidDel="003A48C1" w:rsidRDefault="004945AA" w:rsidP="00F47D3F">
            <w:pPr>
              <w:pStyle w:val="TT"/>
              <w:jc w:val="right"/>
              <w:rPr>
                <w:rFonts w:cs="Arial"/>
                <w:color w:val="000000" w:themeColor="text1"/>
                <w:sz w:val="18"/>
                <w:szCs w:val="18"/>
                <w:lang w:val="hr-HR"/>
              </w:rPr>
            </w:pPr>
            <w:r>
              <w:rPr>
                <w:rFonts w:cs="Arial"/>
                <w:color w:val="000000" w:themeColor="text1"/>
                <w:sz w:val="18"/>
                <w:szCs w:val="18"/>
                <w:lang w:val="hr-HR"/>
              </w:rPr>
              <w:t>-</w:t>
            </w:r>
          </w:p>
        </w:tc>
        <w:tc>
          <w:tcPr>
            <w:tcW w:w="693" w:type="pct"/>
            <w:tcBorders>
              <w:top w:val="single" w:sz="4" w:space="0" w:color="auto"/>
              <w:left w:val="nil"/>
              <w:bottom w:val="nil"/>
              <w:right w:val="nil"/>
            </w:tcBorders>
            <w:shd w:val="clear" w:color="auto" w:fill="auto"/>
            <w:vAlign w:val="bottom"/>
          </w:tcPr>
          <w:p w14:paraId="3BB89134" w14:textId="0F44D40C" w:rsidR="00F47D3F" w:rsidRPr="00F70223" w:rsidRDefault="004945AA" w:rsidP="00F47D3F">
            <w:pPr>
              <w:pStyle w:val="TT"/>
              <w:jc w:val="right"/>
              <w:rPr>
                <w:rFonts w:cs="Arial"/>
                <w:b/>
                <w:iCs/>
                <w:color w:val="000000" w:themeColor="text1"/>
                <w:sz w:val="18"/>
                <w:szCs w:val="18"/>
                <w:lang w:val="hr-HR"/>
              </w:rPr>
            </w:pPr>
            <w:r>
              <w:rPr>
                <w:rFonts w:cs="Arial"/>
                <w:b/>
                <w:iCs/>
                <w:color w:val="000000" w:themeColor="text1"/>
                <w:sz w:val="18"/>
                <w:szCs w:val="18"/>
                <w:lang w:val="hr-HR"/>
              </w:rPr>
              <w:t>3.000</w:t>
            </w:r>
          </w:p>
        </w:tc>
      </w:tr>
      <w:tr w:rsidR="00F47D3F" w:rsidRPr="00B91D09" w14:paraId="33C38DF4" w14:textId="77777777" w:rsidTr="00910DB1">
        <w:trPr>
          <w:trHeight w:val="76"/>
        </w:trPr>
        <w:tc>
          <w:tcPr>
            <w:tcW w:w="1318" w:type="pct"/>
            <w:vAlign w:val="bottom"/>
          </w:tcPr>
          <w:p w14:paraId="59B4D08F" w14:textId="09892DA9" w:rsidR="00F47D3F" w:rsidRPr="00B91D09" w:rsidRDefault="00F47D3F" w:rsidP="00F47D3F">
            <w:pPr>
              <w:pStyle w:val="TT"/>
              <w:spacing w:line="240" w:lineRule="exact"/>
              <w:rPr>
                <w:rFonts w:cs="Arial"/>
                <w:i/>
                <w:iCs/>
                <w:color w:val="000000" w:themeColor="text1"/>
                <w:sz w:val="18"/>
                <w:szCs w:val="18"/>
                <w:lang w:val="hr-HR"/>
              </w:rPr>
            </w:pPr>
            <w:bookmarkStart w:id="240" w:name="_Toc67326952"/>
            <w:r w:rsidRPr="00B91D09">
              <w:rPr>
                <w:rFonts w:cs="Arial"/>
                <w:iCs/>
                <w:color w:val="000000" w:themeColor="text1"/>
                <w:sz w:val="18"/>
                <w:szCs w:val="18"/>
                <w:lang w:val="hr-HR"/>
              </w:rPr>
              <w:t>Prijenos dobiti iz 202</w:t>
            </w:r>
            <w:r w:rsidR="00B732DC">
              <w:rPr>
                <w:rFonts w:cs="Arial"/>
                <w:iCs/>
                <w:color w:val="000000" w:themeColor="text1"/>
                <w:sz w:val="18"/>
                <w:szCs w:val="18"/>
                <w:lang w:val="hr-HR"/>
              </w:rPr>
              <w:t>3</w:t>
            </w:r>
            <w:r w:rsidRPr="00B91D09">
              <w:rPr>
                <w:rFonts w:cs="Arial"/>
                <w:iCs/>
                <w:color w:val="000000" w:themeColor="text1"/>
                <w:sz w:val="18"/>
                <w:szCs w:val="18"/>
                <w:lang w:val="hr-HR"/>
              </w:rPr>
              <w:t>. godine u zadržanu dobit</w:t>
            </w:r>
            <w:bookmarkEnd w:id="240"/>
          </w:p>
        </w:tc>
        <w:tc>
          <w:tcPr>
            <w:tcW w:w="559" w:type="pct"/>
            <w:tcBorders>
              <w:top w:val="nil"/>
              <w:left w:val="nil"/>
              <w:bottom w:val="single" w:sz="6" w:space="0" w:color="auto"/>
              <w:right w:val="nil"/>
            </w:tcBorders>
            <w:shd w:val="clear" w:color="auto" w:fill="auto"/>
            <w:vAlign w:val="bottom"/>
          </w:tcPr>
          <w:p w14:paraId="08B1E4C1" w14:textId="43D17006" w:rsidR="00F47D3F" w:rsidRPr="005B3A44" w:rsidRDefault="0002665D" w:rsidP="00F47D3F">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555" w:type="pct"/>
            <w:tcBorders>
              <w:top w:val="nil"/>
              <w:left w:val="nil"/>
              <w:bottom w:val="single" w:sz="6" w:space="0" w:color="auto"/>
              <w:right w:val="nil"/>
            </w:tcBorders>
            <w:shd w:val="clear" w:color="auto" w:fill="auto"/>
            <w:vAlign w:val="bottom"/>
          </w:tcPr>
          <w:p w14:paraId="2BA17BAF" w14:textId="687946B1" w:rsidR="00F47D3F" w:rsidRPr="005B3A44" w:rsidRDefault="0002665D" w:rsidP="00F47D3F">
            <w:pPr>
              <w:pStyle w:val="TT"/>
              <w:jc w:val="right"/>
              <w:rPr>
                <w:rFonts w:cs="Arial"/>
                <w:iCs/>
                <w:color w:val="000000" w:themeColor="text1"/>
                <w:sz w:val="18"/>
                <w:szCs w:val="18"/>
                <w:lang w:val="hr-HR"/>
              </w:rPr>
            </w:pPr>
            <w:r>
              <w:rPr>
                <w:rFonts w:cs="Arial"/>
                <w:iCs/>
                <w:color w:val="000000" w:themeColor="text1"/>
                <w:sz w:val="18"/>
                <w:szCs w:val="18"/>
                <w:lang w:val="hr-HR"/>
              </w:rPr>
              <w:t>29.947</w:t>
            </w:r>
          </w:p>
        </w:tc>
        <w:tc>
          <w:tcPr>
            <w:tcW w:w="625" w:type="pct"/>
            <w:tcBorders>
              <w:top w:val="nil"/>
              <w:left w:val="nil"/>
              <w:bottom w:val="single" w:sz="6" w:space="0" w:color="auto"/>
              <w:right w:val="nil"/>
            </w:tcBorders>
            <w:shd w:val="clear" w:color="auto" w:fill="auto"/>
            <w:vAlign w:val="bottom"/>
          </w:tcPr>
          <w:p w14:paraId="6D12AB8F" w14:textId="0F99DFC0" w:rsidR="00F47D3F" w:rsidRPr="005B3A44" w:rsidRDefault="0002665D" w:rsidP="00F47D3F">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694" w:type="pct"/>
            <w:tcBorders>
              <w:top w:val="nil"/>
              <w:left w:val="nil"/>
              <w:bottom w:val="single" w:sz="6" w:space="0" w:color="auto"/>
              <w:right w:val="nil"/>
            </w:tcBorders>
            <w:shd w:val="clear" w:color="auto" w:fill="auto"/>
            <w:vAlign w:val="bottom"/>
          </w:tcPr>
          <w:p w14:paraId="004C75A1" w14:textId="6E1D1BC6" w:rsidR="00F47D3F" w:rsidRPr="005B3A44" w:rsidRDefault="0002665D" w:rsidP="00F47D3F">
            <w:pPr>
              <w:pStyle w:val="TT"/>
              <w:jc w:val="right"/>
              <w:rPr>
                <w:rFonts w:cs="Arial"/>
                <w:iCs/>
                <w:color w:val="000000" w:themeColor="text1"/>
                <w:sz w:val="18"/>
                <w:szCs w:val="18"/>
                <w:lang w:val="hr-HR"/>
              </w:rPr>
            </w:pPr>
            <w:r>
              <w:rPr>
                <w:rFonts w:cs="Arial"/>
                <w:iCs/>
                <w:color w:val="000000" w:themeColor="text1"/>
                <w:sz w:val="18"/>
                <w:szCs w:val="18"/>
                <w:lang w:val="hr-HR"/>
              </w:rPr>
              <w:t>(29.947)</w:t>
            </w:r>
          </w:p>
        </w:tc>
        <w:tc>
          <w:tcPr>
            <w:tcW w:w="555" w:type="pct"/>
            <w:tcBorders>
              <w:top w:val="nil"/>
              <w:left w:val="nil"/>
              <w:bottom w:val="single" w:sz="6" w:space="0" w:color="auto"/>
              <w:right w:val="nil"/>
            </w:tcBorders>
            <w:shd w:val="clear" w:color="auto" w:fill="auto"/>
            <w:vAlign w:val="bottom"/>
          </w:tcPr>
          <w:p w14:paraId="10494B87" w14:textId="6DBF725D" w:rsidR="00F47D3F" w:rsidRPr="005B3A44" w:rsidRDefault="0002665D" w:rsidP="00F47D3F">
            <w:pPr>
              <w:pStyle w:val="TT"/>
              <w:jc w:val="right"/>
              <w:rPr>
                <w:rFonts w:cs="Arial"/>
                <w:color w:val="000000" w:themeColor="text1"/>
                <w:sz w:val="18"/>
                <w:szCs w:val="18"/>
                <w:lang w:val="hr-HR"/>
              </w:rPr>
            </w:pPr>
            <w:r>
              <w:rPr>
                <w:rFonts w:cs="Arial"/>
                <w:color w:val="000000" w:themeColor="text1"/>
                <w:sz w:val="18"/>
                <w:szCs w:val="18"/>
                <w:lang w:val="hr-HR"/>
              </w:rPr>
              <w:t>-</w:t>
            </w:r>
          </w:p>
        </w:tc>
        <w:tc>
          <w:tcPr>
            <w:tcW w:w="693" w:type="pct"/>
            <w:tcBorders>
              <w:top w:val="nil"/>
              <w:left w:val="nil"/>
              <w:bottom w:val="single" w:sz="6" w:space="0" w:color="auto"/>
              <w:right w:val="nil"/>
            </w:tcBorders>
            <w:shd w:val="clear" w:color="auto" w:fill="auto"/>
            <w:vAlign w:val="bottom"/>
          </w:tcPr>
          <w:p w14:paraId="66E329B2" w14:textId="6493484D" w:rsidR="00F47D3F" w:rsidRPr="00F70223" w:rsidRDefault="0002665D" w:rsidP="00F47D3F">
            <w:pPr>
              <w:pStyle w:val="TT"/>
              <w:jc w:val="right"/>
              <w:rPr>
                <w:rFonts w:cs="Arial"/>
                <w:b/>
                <w:iCs/>
                <w:color w:val="000000" w:themeColor="text1"/>
                <w:sz w:val="18"/>
                <w:szCs w:val="18"/>
                <w:lang w:val="hr-HR"/>
              </w:rPr>
            </w:pPr>
            <w:r>
              <w:rPr>
                <w:rFonts w:cs="Arial"/>
                <w:b/>
                <w:iCs/>
                <w:color w:val="000000" w:themeColor="text1"/>
                <w:sz w:val="18"/>
                <w:szCs w:val="18"/>
                <w:lang w:val="hr-HR"/>
              </w:rPr>
              <w:t>-</w:t>
            </w:r>
          </w:p>
        </w:tc>
      </w:tr>
      <w:tr w:rsidR="00F33DB1" w:rsidRPr="00B91D09" w14:paraId="61E57224" w14:textId="77777777" w:rsidTr="00F33DB1">
        <w:trPr>
          <w:trHeight w:hRule="exact" w:val="357"/>
        </w:trPr>
        <w:tc>
          <w:tcPr>
            <w:tcW w:w="1318" w:type="pct"/>
            <w:vAlign w:val="bottom"/>
          </w:tcPr>
          <w:p w14:paraId="70299218" w14:textId="577AC207" w:rsidR="00F33DB1" w:rsidRPr="00B91D09" w:rsidRDefault="00F33DB1" w:rsidP="00F33DB1">
            <w:pPr>
              <w:pStyle w:val="TT"/>
              <w:spacing w:line="240" w:lineRule="exact"/>
              <w:rPr>
                <w:rFonts w:cs="Arial"/>
                <w:iCs/>
                <w:color w:val="000000" w:themeColor="text1"/>
                <w:sz w:val="18"/>
                <w:szCs w:val="18"/>
                <w:lang w:val="hr-HR"/>
              </w:rPr>
            </w:pPr>
            <w:bookmarkStart w:id="241" w:name="_Toc67326959"/>
            <w:r w:rsidRPr="00B91D09">
              <w:rPr>
                <w:rFonts w:cs="Arial"/>
                <w:b/>
                <w:iCs/>
                <w:color w:val="000000" w:themeColor="text1"/>
                <w:sz w:val="18"/>
                <w:szCs w:val="18"/>
                <w:lang w:val="hr-HR"/>
              </w:rPr>
              <w:t>Stanje 31. prosinca 202</w:t>
            </w:r>
            <w:r>
              <w:rPr>
                <w:rFonts w:cs="Arial"/>
                <w:b/>
                <w:iCs/>
                <w:color w:val="000000" w:themeColor="text1"/>
                <w:sz w:val="18"/>
                <w:szCs w:val="18"/>
                <w:lang w:val="hr-HR"/>
              </w:rPr>
              <w:t>4</w:t>
            </w:r>
            <w:r w:rsidRPr="00B91D09">
              <w:rPr>
                <w:rFonts w:cs="Arial"/>
                <w:b/>
                <w:iCs/>
                <w:color w:val="000000" w:themeColor="text1"/>
                <w:sz w:val="18"/>
                <w:szCs w:val="18"/>
                <w:lang w:val="hr-HR"/>
              </w:rPr>
              <w:t>.</w:t>
            </w:r>
            <w:bookmarkEnd w:id="241"/>
            <w:r w:rsidRPr="00B91D09">
              <w:rPr>
                <w:rFonts w:cs="Arial"/>
                <w:b/>
                <w:iCs/>
                <w:color w:val="000000" w:themeColor="text1"/>
                <w:sz w:val="18"/>
                <w:szCs w:val="18"/>
                <w:lang w:val="hr-HR"/>
              </w:rPr>
              <w:t xml:space="preserve"> </w:t>
            </w:r>
          </w:p>
        </w:tc>
        <w:tc>
          <w:tcPr>
            <w:tcW w:w="559" w:type="pct"/>
            <w:tcBorders>
              <w:top w:val="single" w:sz="6" w:space="0" w:color="auto"/>
              <w:left w:val="nil"/>
              <w:bottom w:val="single" w:sz="12" w:space="0" w:color="auto"/>
              <w:right w:val="nil"/>
            </w:tcBorders>
            <w:shd w:val="clear" w:color="auto" w:fill="auto"/>
            <w:vAlign w:val="bottom"/>
          </w:tcPr>
          <w:p w14:paraId="05D6955D" w14:textId="4B9F5BF3" w:rsidR="00F33DB1" w:rsidRPr="00F33DB1" w:rsidRDefault="00F33DB1" w:rsidP="00F33DB1">
            <w:pPr>
              <w:pStyle w:val="TT"/>
              <w:jc w:val="right"/>
              <w:rPr>
                <w:rFonts w:cs="Arial"/>
                <w:b/>
                <w:bCs/>
                <w:color w:val="000000" w:themeColor="text1"/>
                <w:sz w:val="18"/>
                <w:szCs w:val="18"/>
                <w:lang w:val="hr-HR"/>
              </w:rPr>
            </w:pPr>
            <w:r w:rsidRPr="00F33DB1">
              <w:rPr>
                <w:b/>
                <w:bCs/>
                <w:sz w:val="18"/>
                <w:szCs w:val="18"/>
              </w:rPr>
              <w:t xml:space="preserve"> 961.889 </w:t>
            </w:r>
          </w:p>
        </w:tc>
        <w:tc>
          <w:tcPr>
            <w:tcW w:w="555" w:type="pct"/>
            <w:tcBorders>
              <w:top w:val="single" w:sz="6" w:space="0" w:color="auto"/>
              <w:left w:val="nil"/>
              <w:bottom w:val="single" w:sz="12" w:space="0" w:color="auto"/>
              <w:right w:val="nil"/>
            </w:tcBorders>
            <w:shd w:val="clear" w:color="auto" w:fill="auto"/>
            <w:vAlign w:val="bottom"/>
          </w:tcPr>
          <w:p w14:paraId="142CC0F8" w14:textId="3B975344" w:rsidR="00F33DB1" w:rsidRPr="00F33DB1" w:rsidRDefault="00F33DB1" w:rsidP="00F33DB1">
            <w:pPr>
              <w:pStyle w:val="TT"/>
              <w:jc w:val="right"/>
              <w:rPr>
                <w:rFonts w:cs="Arial"/>
                <w:b/>
                <w:bCs/>
                <w:color w:val="000000" w:themeColor="text1"/>
                <w:sz w:val="18"/>
                <w:szCs w:val="18"/>
                <w:lang w:val="hr-HR"/>
              </w:rPr>
            </w:pPr>
            <w:r w:rsidRPr="00F33DB1">
              <w:rPr>
                <w:b/>
                <w:bCs/>
                <w:sz w:val="18"/>
                <w:szCs w:val="18"/>
              </w:rPr>
              <w:t>498.945</w:t>
            </w:r>
          </w:p>
        </w:tc>
        <w:tc>
          <w:tcPr>
            <w:tcW w:w="625" w:type="pct"/>
            <w:tcBorders>
              <w:top w:val="single" w:sz="6" w:space="0" w:color="auto"/>
              <w:left w:val="nil"/>
              <w:bottom w:val="single" w:sz="12" w:space="0" w:color="auto"/>
              <w:right w:val="nil"/>
            </w:tcBorders>
            <w:shd w:val="clear" w:color="auto" w:fill="auto"/>
            <w:vAlign w:val="bottom"/>
          </w:tcPr>
          <w:p w14:paraId="13F395B4" w14:textId="37623750" w:rsidR="00F33DB1" w:rsidRPr="00F33DB1" w:rsidRDefault="00F33DB1" w:rsidP="00F33DB1">
            <w:pPr>
              <w:pStyle w:val="TT"/>
              <w:jc w:val="right"/>
              <w:rPr>
                <w:rFonts w:cs="Arial"/>
                <w:b/>
                <w:bCs/>
                <w:color w:val="000000" w:themeColor="text1"/>
                <w:sz w:val="18"/>
                <w:szCs w:val="18"/>
                <w:lang w:val="hr-HR"/>
              </w:rPr>
            </w:pPr>
            <w:r w:rsidRPr="00F33DB1">
              <w:rPr>
                <w:b/>
                <w:bCs/>
                <w:sz w:val="18"/>
                <w:szCs w:val="18"/>
              </w:rPr>
              <w:t>1.632</w:t>
            </w:r>
          </w:p>
        </w:tc>
        <w:tc>
          <w:tcPr>
            <w:tcW w:w="694" w:type="pct"/>
            <w:tcBorders>
              <w:top w:val="single" w:sz="6" w:space="0" w:color="auto"/>
              <w:left w:val="nil"/>
              <w:bottom w:val="single" w:sz="12" w:space="0" w:color="auto"/>
              <w:right w:val="nil"/>
            </w:tcBorders>
            <w:shd w:val="clear" w:color="auto" w:fill="auto"/>
            <w:vAlign w:val="bottom"/>
          </w:tcPr>
          <w:p w14:paraId="02C2E94B" w14:textId="4DF0C936" w:rsidR="00F33DB1" w:rsidRPr="00F33DB1" w:rsidRDefault="00F33DB1" w:rsidP="00F33DB1">
            <w:pPr>
              <w:pStyle w:val="TT"/>
              <w:jc w:val="right"/>
              <w:rPr>
                <w:rFonts w:cs="Arial"/>
                <w:b/>
                <w:bCs/>
                <w:color w:val="000000" w:themeColor="text1"/>
                <w:sz w:val="18"/>
                <w:szCs w:val="18"/>
                <w:lang w:val="hr-HR"/>
              </w:rPr>
            </w:pPr>
            <w:r w:rsidRPr="00F33DB1">
              <w:rPr>
                <w:b/>
                <w:bCs/>
                <w:sz w:val="18"/>
                <w:szCs w:val="18"/>
              </w:rPr>
              <w:t>40.182</w:t>
            </w:r>
          </w:p>
        </w:tc>
        <w:tc>
          <w:tcPr>
            <w:tcW w:w="555" w:type="pct"/>
            <w:tcBorders>
              <w:top w:val="single" w:sz="6" w:space="0" w:color="auto"/>
              <w:left w:val="nil"/>
              <w:bottom w:val="single" w:sz="12" w:space="0" w:color="auto"/>
              <w:right w:val="nil"/>
            </w:tcBorders>
            <w:shd w:val="clear" w:color="auto" w:fill="auto"/>
            <w:vAlign w:val="bottom"/>
          </w:tcPr>
          <w:p w14:paraId="0A7C9FFE" w14:textId="2963EB98" w:rsidR="00F33DB1" w:rsidRPr="00F33DB1" w:rsidDel="003A48C1" w:rsidRDefault="00F33DB1" w:rsidP="00F33DB1">
            <w:pPr>
              <w:pStyle w:val="TT"/>
              <w:jc w:val="right"/>
              <w:rPr>
                <w:rFonts w:cs="Arial"/>
                <w:b/>
                <w:bCs/>
                <w:color w:val="000000" w:themeColor="text1"/>
                <w:sz w:val="18"/>
                <w:szCs w:val="18"/>
                <w:lang w:val="hr-HR"/>
              </w:rPr>
            </w:pPr>
            <w:r w:rsidRPr="00F33DB1">
              <w:rPr>
                <w:b/>
                <w:bCs/>
                <w:sz w:val="18"/>
                <w:szCs w:val="18"/>
              </w:rPr>
              <w:t>1.638</w:t>
            </w:r>
          </w:p>
        </w:tc>
        <w:tc>
          <w:tcPr>
            <w:tcW w:w="693" w:type="pct"/>
            <w:tcBorders>
              <w:top w:val="single" w:sz="6" w:space="0" w:color="auto"/>
              <w:left w:val="nil"/>
              <w:bottom w:val="single" w:sz="12" w:space="0" w:color="auto"/>
              <w:right w:val="nil"/>
            </w:tcBorders>
            <w:shd w:val="clear" w:color="auto" w:fill="auto"/>
            <w:vAlign w:val="bottom"/>
          </w:tcPr>
          <w:p w14:paraId="6A127A29" w14:textId="7951EAED" w:rsidR="00F33DB1" w:rsidRPr="00F33DB1" w:rsidRDefault="00F33DB1" w:rsidP="00F33DB1">
            <w:pPr>
              <w:pStyle w:val="TT"/>
              <w:jc w:val="right"/>
              <w:rPr>
                <w:rFonts w:cs="Arial"/>
                <w:b/>
                <w:bCs/>
                <w:color w:val="000000" w:themeColor="text1"/>
                <w:sz w:val="18"/>
                <w:szCs w:val="18"/>
                <w:lang w:val="hr-HR"/>
              </w:rPr>
            </w:pPr>
            <w:r w:rsidRPr="00F33DB1">
              <w:rPr>
                <w:b/>
                <w:bCs/>
                <w:sz w:val="18"/>
                <w:szCs w:val="18"/>
              </w:rPr>
              <w:t>1.504.286</w:t>
            </w:r>
          </w:p>
        </w:tc>
      </w:tr>
    </w:tbl>
    <w:p w14:paraId="3A58B847" w14:textId="3827385D" w:rsidR="008378D3" w:rsidRPr="00B91D09" w:rsidRDefault="00F708AB" w:rsidP="00F708AB">
      <w:pPr>
        <w:pStyle w:val="T1"/>
        <w:keepNext w:val="0"/>
        <w:tabs>
          <w:tab w:val="left" w:pos="3105"/>
        </w:tabs>
        <w:spacing w:before="120" w:after="0"/>
        <w:rPr>
          <w:rFonts w:cs="Arial"/>
          <w:b w:val="0"/>
          <w:bCs w:val="0"/>
          <w:color w:val="000000" w:themeColor="text1"/>
          <w:sz w:val="22"/>
          <w:szCs w:val="22"/>
          <w:lang w:val="hr-HR"/>
        </w:rPr>
      </w:pPr>
      <w:r>
        <w:rPr>
          <w:rFonts w:cs="Arial"/>
          <w:b w:val="0"/>
          <w:bCs w:val="0"/>
          <w:color w:val="000000" w:themeColor="text1"/>
          <w:sz w:val="22"/>
          <w:szCs w:val="22"/>
          <w:lang w:val="hr-HR"/>
        </w:rPr>
        <w:tab/>
      </w:r>
    </w:p>
    <w:p w14:paraId="78A25687" w14:textId="77777777" w:rsidR="0086306E" w:rsidRPr="00B91D09" w:rsidRDefault="0086306E" w:rsidP="00AA2521">
      <w:pPr>
        <w:pStyle w:val="T1"/>
        <w:keepNext w:val="0"/>
        <w:spacing w:before="0" w:after="0" w:line="240" w:lineRule="auto"/>
        <w:rPr>
          <w:rFonts w:cs="Arial"/>
          <w:b w:val="0"/>
          <w:bCs w:val="0"/>
          <w:color w:val="000000" w:themeColor="text1"/>
          <w:sz w:val="22"/>
          <w:szCs w:val="22"/>
          <w:lang w:val="hr-HR"/>
        </w:rPr>
      </w:pPr>
    </w:p>
    <w:p w14:paraId="06DE77FA" w14:textId="77777777" w:rsidR="00AA2521" w:rsidRPr="00B91D09" w:rsidRDefault="00AA2521" w:rsidP="00AA2521">
      <w:pPr>
        <w:pStyle w:val="T1"/>
        <w:keepNext w:val="0"/>
        <w:spacing w:before="0" w:after="0" w:line="240" w:lineRule="auto"/>
        <w:rPr>
          <w:rFonts w:cs="Arial"/>
          <w:b w:val="0"/>
          <w:bCs w:val="0"/>
          <w:color w:val="000000" w:themeColor="text1"/>
          <w:sz w:val="22"/>
          <w:szCs w:val="22"/>
          <w:lang w:val="hr-HR"/>
        </w:rPr>
      </w:pPr>
    </w:p>
    <w:p w14:paraId="1FAD59E9" w14:textId="77777777" w:rsidR="00B1030E" w:rsidRPr="00B91D09" w:rsidRDefault="00B1030E" w:rsidP="00AA2521">
      <w:pPr>
        <w:pStyle w:val="T1"/>
        <w:keepNext w:val="0"/>
        <w:spacing w:before="0" w:after="0" w:line="240" w:lineRule="auto"/>
        <w:rPr>
          <w:rFonts w:cs="Arial"/>
          <w:b w:val="0"/>
          <w:bCs w:val="0"/>
          <w:color w:val="000000" w:themeColor="text1"/>
          <w:sz w:val="22"/>
          <w:szCs w:val="22"/>
          <w:lang w:val="hr-HR"/>
        </w:rPr>
      </w:pPr>
    </w:p>
    <w:p w14:paraId="585EF9F0" w14:textId="77777777" w:rsidR="00B1030E" w:rsidRPr="00B91D09" w:rsidRDefault="00B1030E" w:rsidP="00AA2521">
      <w:pPr>
        <w:pStyle w:val="T1"/>
        <w:keepNext w:val="0"/>
        <w:spacing w:before="0" w:after="0" w:line="240" w:lineRule="auto"/>
        <w:rPr>
          <w:rFonts w:cs="Arial"/>
          <w:b w:val="0"/>
          <w:bCs w:val="0"/>
          <w:color w:val="000000" w:themeColor="text1"/>
          <w:sz w:val="22"/>
          <w:szCs w:val="22"/>
          <w:lang w:val="hr-HR"/>
        </w:rPr>
      </w:pPr>
    </w:p>
    <w:p w14:paraId="4EA7522A" w14:textId="77777777" w:rsidR="00B1030E" w:rsidRPr="00B91D09" w:rsidRDefault="00B1030E" w:rsidP="00AA2521">
      <w:pPr>
        <w:pStyle w:val="T1"/>
        <w:keepNext w:val="0"/>
        <w:spacing w:before="0" w:after="0" w:line="240" w:lineRule="auto"/>
        <w:rPr>
          <w:rFonts w:cs="Arial"/>
          <w:b w:val="0"/>
          <w:bCs w:val="0"/>
          <w:color w:val="000000" w:themeColor="text1"/>
          <w:sz w:val="22"/>
          <w:szCs w:val="22"/>
          <w:lang w:val="hr-HR"/>
        </w:rPr>
      </w:pPr>
    </w:p>
    <w:p w14:paraId="0407F745"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40A5B5A8"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3036D296"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42399531"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361D4454" w14:textId="77777777" w:rsidR="00707DE2" w:rsidRPr="00B91D09" w:rsidRDefault="00707DE2" w:rsidP="00AA2521">
      <w:pPr>
        <w:pStyle w:val="T1"/>
        <w:keepNext w:val="0"/>
        <w:spacing w:before="0" w:after="0" w:line="240" w:lineRule="auto"/>
        <w:rPr>
          <w:rFonts w:cs="Arial"/>
          <w:b w:val="0"/>
          <w:bCs w:val="0"/>
          <w:color w:val="000000" w:themeColor="text1"/>
          <w:sz w:val="22"/>
          <w:szCs w:val="22"/>
          <w:lang w:val="hr-HR"/>
        </w:rPr>
      </w:pPr>
    </w:p>
    <w:p w14:paraId="1BD327F4" w14:textId="77777777" w:rsidR="00606236" w:rsidRPr="004B4498" w:rsidRDefault="00B1030E" w:rsidP="003C6BA3">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0EB08287" w14:textId="77777777" w:rsidR="00606236" w:rsidRPr="00B91D09" w:rsidRDefault="00606236" w:rsidP="00793B9F">
      <w:pPr>
        <w:pStyle w:val="TT"/>
        <w:tabs>
          <w:tab w:val="clear" w:pos="1202"/>
        </w:tabs>
        <w:rPr>
          <w:rFonts w:cs="Arial"/>
          <w:color w:val="000000" w:themeColor="text1"/>
          <w:sz w:val="22"/>
          <w:szCs w:val="22"/>
          <w:lang w:val="hr-HR"/>
        </w:rPr>
      </w:pPr>
    </w:p>
    <w:p w14:paraId="248C2214" w14:textId="77777777" w:rsidR="00606236" w:rsidRPr="00B91D09" w:rsidRDefault="00606236" w:rsidP="0086306E">
      <w:pPr>
        <w:pStyle w:val="TT"/>
        <w:tabs>
          <w:tab w:val="clear" w:pos="1202"/>
        </w:tabs>
        <w:rPr>
          <w:rFonts w:cs="Arial"/>
          <w:color w:val="000000" w:themeColor="text1"/>
          <w:sz w:val="22"/>
          <w:szCs w:val="22"/>
          <w:lang w:val="hr-HR"/>
        </w:rPr>
        <w:sectPr w:rsidR="00606236" w:rsidRPr="00B91D09" w:rsidSect="0026672F">
          <w:headerReference w:type="even" r:id="rId58"/>
          <w:headerReference w:type="default" r:id="rId59"/>
          <w:pgSz w:w="11907" w:h="16840" w:code="9"/>
          <w:pgMar w:top="1418" w:right="850" w:bottom="1134" w:left="1418" w:header="851" w:footer="851" w:gutter="0"/>
          <w:cols w:space="720"/>
          <w:noEndnote/>
        </w:sectPr>
      </w:pPr>
    </w:p>
    <w:tbl>
      <w:tblPr>
        <w:tblpPr w:leftFromText="181" w:rightFromText="181" w:vertAnchor="page" w:horzAnchor="margin" w:tblpY="2966"/>
        <w:tblW w:w="4706" w:type="pct"/>
        <w:tblCellMar>
          <w:left w:w="119" w:type="dxa"/>
          <w:right w:w="119" w:type="dxa"/>
        </w:tblCellMar>
        <w:tblLook w:val="0000" w:firstRow="0" w:lastRow="0" w:firstColumn="0" w:lastColumn="0" w:noHBand="0" w:noVBand="0"/>
      </w:tblPr>
      <w:tblGrid>
        <w:gridCol w:w="4658"/>
        <w:gridCol w:w="987"/>
        <w:gridCol w:w="1604"/>
        <w:gridCol w:w="1823"/>
      </w:tblGrid>
      <w:tr w:rsidR="00E14286" w:rsidRPr="005617DE" w14:paraId="1DEAAA2F" w14:textId="77777777" w:rsidTr="005617DE">
        <w:tc>
          <w:tcPr>
            <w:tcW w:w="2567" w:type="pct"/>
          </w:tcPr>
          <w:p w14:paraId="2F04131D" w14:textId="77777777" w:rsidR="00AE2E7F" w:rsidRPr="004B4498" w:rsidRDefault="00AE2E7F" w:rsidP="00600855">
            <w:pPr>
              <w:pStyle w:val="TT"/>
              <w:rPr>
                <w:rFonts w:cs="Arial"/>
                <w:b/>
                <w:bCs/>
                <w:color w:val="000000" w:themeColor="text1"/>
                <w:sz w:val="20"/>
                <w:lang w:val="hr-HR"/>
              </w:rPr>
            </w:pPr>
          </w:p>
        </w:tc>
        <w:tc>
          <w:tcPr>
            <w:tcW w:w="544" w:type="pct"/>
          </w:tcPr>
          <w:p w14:paraId="4A5DFBB4" w14:textId="77777777" w:rsidR="00AE2E7F" w:rsidRPr="004B4498" w:rsidRDefault="00AE2E7F" w:rsidP="00600855">
            <w:pPr>
              <w:pStyle w:val="TT"/>
              <w:ind w:left="-15" w:firstLine="15"/>
              <w:jc w:val="center"/>
              <w:rPr>
                <w:rFonts w:cs="Arial"/>
                <w:b/>
                <w:bCs/>
                <w:color w:val="000000" w:themeColor="text1"/>
                <w:sz w:val="20"/>
                <w:lang w:val="hr-HR"/>
              </w:rPr>
            </w:pPr>
            <w:bookmarkStart w:id="242" w:name="_Toc67326966"/>
            <w:r w:rsidRPr="004B4498">
              <w:rPr>
                <w:rFonts w:cs="Arial"/>
                <w:b/>
                <w:bCs/>
                <w:color w:val="000000" w:themeColor="text1"/>
                <w:spacing w:val="-1"/>
                <w:sz w:val="20"/>
                <w:lang w:val="hr-HR"/>
              </w:rPr>
              <w:t>Bilješka</w:t>
            </w:r>
            <w:bookmarkEnd w:id="242"/>
          </w:p>
        </w:tc>
        <w:tc>
          <w:tcPr>
            <w:tcW w:w="884" w:type="pct"/>
          </w:tcPr>
          <w:p w14:paraId="128DFCC3" w14:textId="4CF49942" w:rsidR="00AE2E7F" w:rsidRPr="004B4498" w:rsidRDefault="009A092E" w:rsidP="00600855">
            <w:pPr>
              <w:pStyle w:val="TT"/>
              <w:tabs>
                <w:tab w:val="clear" w:pos="1202"/>
              </w:tabs>
              <w:jc w:val="right"/>
              <w:rPr>
                <w:rFonts w:cs="Arial"/>
                <w:b/>
                <w:bCs/>
                <w:color w:val="000000" w:themeColor="text1"/>
                <w:sz w:val="20"/>
                <w:lang w:val="hr-HR"/>
              </w:rPr>
            </w:pPr>
            <w:r>
              <w:rPr>
                <w:rFonts w:cs="Arial"/>
                <w:b/>
                <w:bCs/>
                <w:color w:val="000000" w:themeColor="text1"/>
                <w:sz w:val="20"/>
                <w:lang w:val="hr-HR"/>
              </w:rPr>
              <w:t>202</w:t>
            </w:r>
            <w:r w:rsidR="00047242">
              <w:rPr>
                <w:rFonts w:cs="Arial"/>
                <w:b/>
                <w:bCs/>
                <w:color w:val="000000" w:themeColor="text1"/>
                <w:sz w:val="20"/>
                <w:lang w:val="hr-HR"/>
              </w:rPr>
              <w:t>4</w:t>
            </w:r>
            <w:r>
              <w:rPr>
                <w:rFonts w:cs="Arial"/>
                <w:b/>
                <w:bCs/>
                <w:color w:val="000000" w:themeColor="text1"/>
                <w:sz w:val="20"/>
                <w:lang w:val="hr-HR"/>
              </w:rPr>
              <w:t>.</w:t>
            </w:r>
          </w:p>
        </w:tc>
        <w:tc>
          <w:tcPr>
            <w:tcW w:w="1005" w:type="pct"/>
          </w:tcPr>
          <w:p w14:paraId="6C268C8B" w14:textId="51DA2E13" w:rsidR="00AE2E7F" w:rsidRPr="004B4498" w:rsidRDefault="009A092E" w:rsidP="00600855">
            <w:pPr>
              <w:pStyle w:val="TT"/>
              <w:tabs>
                <w:tab w:val="clear" w:pos="1202"/>
              </w:tabs>
              <w:jc w:val="right"/>
              <w:rPr>
                <w:rFonts w:cs="Arial"/>
                <w:b/>
                <w:bCs/>
                <w:color w:val="000000" w:themeColor="text1"/>
                <w:sz w:val="20"/>
                <w:lang w:val="hr-HR"/>
              </w:rPr>
            </w:pPr>
            <w:bookmarkStart w:id="243" w:name="_Toc67326967"/>
            <w:bookmarkStart w:id="244" w:name="_Toc67326968"/>
            <w:r w:rsidRPr="004B4498">
              <w:rPr>
                <w:rFonts w:cs="Arial"/>
                <w:b/>
                <w:bCs/>
                <w:color w:val="000000" w:themeColor="text1"/>
                <w:sz w:val="20"/>
                <w:lang w:val="hr-HR"/>
              </w:rPr>
              <w:t>202</w:t>
            </w:r>
            <w:r w:rsidR="00047242">
              <w:rPr>
                <w:rFonts w:cs="Arial"/>
                <w:b/>
                <w:bCs/>
                <w:color w:val="000000" w:themeColor="text1"/>
                <w:sz w:val="20"/>
                <w:lang w:val="hr-HR"/>
              </w:rPr>
              <w:t>3</w:t>
            </w:r>
            <w:r w:rsidRPr="004B4498">
              <w:rPr>
                <w:rFonts w:cs="Arial"/>
                <w:b/>
                <w:bCs/>
                <w:color w:val="000000" w:themeColor="text1"/>
                <w:sz w:val="20"/>
                <w:lang w:val="hr-HR"/>
              </w:rPr>
              <w:t>.</w:t>
            </w:r>
            <w:bookmarkEnd w:id="243"/>
            <w:bookmarkEnd w:id="244"/>
          </w:p>
        </w:tc>
      </w:tr>
      <w:tr w:rsidR="00E14286" w:rsidRPr="005617DE" w14:paraId="5B5121BA" w14:textId="77777777" w:rsidTr="005617DE">
        <w:tc>
          <w:tcPr>
            <w:tcW w:w="2567" w:type="pct"/>
          </w:tcPr>
          <w:p w14:paraId="4E8F7FF3" w14:textId="77777777" w:rsidR="00AE2E7F" w:rsidRPr="004B4498" w:rsidRDefault="00AE2E7F" w:rsidP="00600855">
            <w:pPr>
              <w:pStyle w:val="TT"/>
              <w:rPr>
                <w:rFonts w:cs="Arial"/>
                <w:b/>
                <w:bCs/>
                <w:color w:val="000000" w:themeColor="text1"/>
                <w:sz w:val="20"/>
                <w:lang w:val="hr-HR"/>
              </w:rPr>
            </w:pPr>
          </w:p>
        </w:tc>
        <w:tc>
          <w:tcPr>
            <w:tcW w:w="544" w:type="pct"/>
          </w:tcPr>
          <w:p w14:paraId="722C73ED" w14:textId="77777777" w:rsidR="00AE2E7F" w:rsidRPr="004B4498" w:rsidRDefault="00AE2E7F" w:rsidP="00600855">
            <w:pPr>
              <w:pStyle w:val="TT"/>
              <w:jc w:val="center"/>
              <w:rPr>
                <w:rFonts w:cs="Arial"/>
                <w:b/>
                <w:bCs/>
                <w:color w:val="000000" w:themeColor="text1"/>
                <w:spacing w:val="-1"/>
                <w:sz w:val="20"/>
                <w:lang w:val="hr-HR"/>
              </w:rPr>
            </w:pPr>
          </w:p>
        </w:tc>
        <w:tc>
          <w:tcPr>
            <w:tcW w:w="884" w:type="pct"/>
          </w:tcPr>
          <w:p w14:paraId="2E684575" w14:textId="5ECF1CCD" w:rsidR="00AE2E7F" w:rsidRPr="004B4498" w:rsidRDefault="004F7EAC" w:rsidP="00600855">
            <w:pPr>
              <w:pStyle w:val="TT"/>
              <w:tabs>
                <w:tab w:val="clear" w:pos="1202"/>
              </w:tabs>
              <w:jc w:val="right"/>
              <w:rPr>
                <w:rFonts w:cs="Arial"/>
                <w:b/>
                <w:bCs/>
                <w:color w:val="000000" w:themeColor="text1"/>
                <w:sz w:val="20"/>
                <w:lang w:val="hr-HR"/>
              </w:rPr>
            </w:pPr>
            <w:bookmarkStart w:id="245" w:name="_Toc67326969"/>
            <w:r w:rsidRPr="004B4498">
              <w:rPr>
                <w:rFonts w:cs="Arial"/>
                <w:b/>
                <w:bCs/>
                <w:color w:val="000000" w:themeColor="text1"/>
                <w:sz w:val="20"/>
                <w:lang w:val="hr-HR"/>
              </w:rPr>
              <w:t xml:space="preserve">000 </w:t>
            </w:r>
            <w:r w:rsidR="009A092E">
              <w:rPr>
                <w:rFonts w:cs="Arial"/>
                <w:b/>
                <w:bCs/>
                <w:color w:val="000000" w:themeColor="text1"/>
                <w:sz w:val="20"/>
                <w:lang w:val="hr-HR"/>
              </w:rPr>
              <w:t>eura</w:t>
            </w:r>
            <w:bookmarkEnd w:id="245"/>
          </w:p>
        </w:tc>
        <w:tc>
          <w:tcPr>
            <w:tcW w:w="1005" w:type="pct"/>
          </w:tcPr>
          <w:p w14:paraId="713D64CE" w14:textId="1BEE8299" w:rsidR="00AE2E7F" w:rsidRPr="004B4498" w:rsidRDefault="00AE2E7F" w:rsidP="00600855">
            <w:pPr>
              <w:pStyle w:val="TT"/>
              <w:tabs>
                <w:tab w:val="clear" w:pos="1202"/>
              </w:tabs>
              <w:jc w:val="right"/>
              <w:rPr>
                <w:rFonts w:cs="Arial"/>
                <w:b/>
                <w:bCs/>
                <w:color w:val="000000" w:themeColor="text1"/>
                <w:sz w:val="20"/>
                <w:lang w:val="hr-HR"/>
              </w:rPr>
            </w:pPr>
            <w:bookmarkStart w:id="246" w:name="_Toc67326970"/>
            <w:r w:rsidRPr="004B4498">
              <w:rPr>
                <w:rFonts w:cs="Arial"/>
                <w:b/>
                <w:bCs/>
                <w:color w:val="000000" w:themeColor="text1"/>
                <w:sz w:val="20"/>
                <w:lang w:val="hr-HR"/>
              </w:rPr>
              <w:t xml:space="preserve">000 </w:t>
            </w:r>
            <w:r w:rsidR="009A092E">
              <w:rPr>
                <w:rFonts w:cs="Arial"/>
                <w:b/>
                <w:bCs/>
                <w:color w:val="000000" w:themeColor="text1"/>
                <w:sz w:val="20"/>
                <w:lang w:val="hr-HR"/>
              </w:rPr>
              <w:t>eura</w:t>
            </w:r>
            <w:bookmarkEnd w:id="246"/>
          </w:p>
        </w:tc>
      </w:tr>
      <w:tr w:rsidR="00E14286" w:rsidRPr="005617DE" w14:paraId="6F892DDF" w14:textId="77777777" w:rsidTr="005617DE">
        <w:tc>
          <w:tcPr>
            <w:tcW w:w="2567" w:type="pct"/>
          </w:tcPr>
          <w:p w14:paraId="5287D62E" w14:textId="77777777" w:rsidR="00AE2E7F" w:rsidRPr="004B4498" w:rsidRDefault="00AE2E7F" w:rsidP="00600855">
            <w:pPr>
              <w:pStyle w:val="TT"/>
              <w:rPr>
                <w:rFonts w:cs="Arial"/>
                <w:color w:val="000000" w:themeColor="text1"/>
                <w:sz w:val="20"/>
                <w:lang w:val="hr-HR"/>
              </w:rPr>
            </w:pPr>
          </w:p>
        </w:tc>
        <w:tc>
          <w:tcPr>
            <w:tcW w:w="544" w:type="pct"/>
          </w:tcPr>
          <w:p w14:paraId="403074FC" w14:textId="77777777" w:rsidR="00AE2E7F" w:rsidRPr="004B4498" w:rsidRDefault="00AE2E7F" w:rsidP="00600855">
            <w:pPr>
              <w:pStyle w:val="TT"/>
              <w:jc w:val="center"/>
              <w:rPr>
                <w:rFonts w:cs="Arial"/>
                <w:b/>
                <w:color w:val="000000" w:themeColor="text1"/>
                <w:spacing w:val="-1"/>
                <w:sz w:val="20"/>
                <w:lang w:val="hr-HR"/>
              </w:rPr>
            </w:pPr>
          </w:p>
        </w:tc>
        <w:tc>
          <w:tcPr>
            <w:tcW w:w="884" w:type="pct"/>
          </w:tcPr>
          <w:p w14:paraId="1E04ABF5" w14:textId="77777777" w:rsidR="00AE2E7F" w:rsidRPr="004B4498" w:rsidRDefault="00AE2E7F" w:rsidP="00600855">
            <w:pPr>
              <w:pStyle w:val="TT"/>
              <w:tabs>
                <w:tab w:val="clear" w:pos="1202"/>
              </w:tabs>
              <w:jc w:val="right"/>
              <w:rPr>
                <w:rFonts w:cs="Arial"/>
                <w:b/>
                <w:color w:val="000000" w:themeColor="text1"/>
                <w:sz w:val="20"/>
                <w:lang w:val="hr-HR"/>
              </w:rPr>
            </w:pPr>
          </w:p>
        </w:tc>
        <w:tc>
          <w:tcPr>
            <w:tcW w:w="1005" w:type="pct"/>
          </w:tcPr>
          <w:p w14:paraId="3445A9A0" w14:textId="77777777" w:rsidR="00AE2E7F" w:rsidRPr="004B4498" w:rsidRDefault="00AE2E7F" w:rsidP="00600855">
            <w:pPr>
              <w:pStyle w:val="TT"/>
              <w:tabs>
                <w:tab w:val="clear" w:pos="1202"/>
              </w:tabs>
              <w:jc w:val="right"/>
              <w:rPr>
                <w:rFonts w:cs="Arial"/>
                <w:b/>
                <w:color w:val="000000" w:themeColor="text1"/>
                <w:sz w:val="20"/>
                <w:lang w:val="hr-HR"/>
              </w:rPr>
            </w:pPr>
          </w:p>
        </w:tc>
      </w:tr>
      <w:tr w:rsidR="00823DDD" w:rsidRPr="005617DE" w14:paraId="6DDD71D0" w14:textId="77777777" w:rsidTr="00E84659">
        <w:tc>
          <w:tcPr>
            <w:tcW w:w="2567" w:type="pct"/>
          </w:tcPr>
          <w:p w14:paraId="7CB1C08A" w14:textId="77777777" w:rsidR="00823DDD" w:rsidRPr="004B4498" w:rsidRDefault="00823DDD" w:rsidP="00823DDD">
            <w:pPr>
              <w:pStyle w:val="TT"/>
              <w:rPr>
                <w:rFonts w:cs="Arial"/>
                <w:bCs/>
                <w:color w:val="000000" w:themeColor="text1"/>
                <w:sz w:val="20"/>
                <w:lang w:val="hr-HR"/>
              </w:rPr>
            </w:pPr>
            <w:bookmarkStart w:id="247" w:name="_Toc67326971"/>
            <w:r w:rsidRPr="004B4498">
              <w:rPr>
                <w:rFonts w:cs="Arial"/>
                <w:bCs/>
                <w:color w:val="000000" w:themeColor="text1"/>
                <w:spacing w:val="-2"/>
                <w:sz w:val="20"/>
                <w:lang w:val="hr-HR"/>
              </w:rPr>
              <w:t>Prihodi od kamata izračunati metodom efektivne kamatne stope</w:t>
            </w:r>
            <w:bookmarkEnd w:id="247"/>
          </w:p>
        </w:tc>
        <w:tc>
          <w:tcPr>
            <w:tcW w:w="544" w:type="pct"/>
            <w:vAlign w:val="bottom"/>
          </w:tcPr>
          <w:p w14:paraId="4A346A24" w14:textId="77777777" w:rsidR="00823DDD" w:rsidRPr="00A873BB" w:rsidRDefault="00823DDD" w:rsidP="00823DDD">
            <w:pPr>
              <w:pStyle w:val="TT"/>
              <w:jc w:val="center"/>
              <w:rPr>
                <w:rFonts w:cs="Arial"/>
                <w:bCs/>
                <w:color w:val="000000" w:themeColor="text1"/>
                <w:sz w:val="20"/>
                <w:lang w:val="hr-HR"/>
              </w:rPr>
            </w:pPr>
            <w:bookmarkStart w:id="248" w:name="_Toc67326972"/>
            <w:r w:rsidRPr="00A873BB">
              <w:rPr>
                <w:rFonts w:cs="Arial"/>
                <w:bCs/>
                <w:color w:val="000000" w:themeColor="text1"/>
                <w:sz w:val="20"/>
                <w:lang w:val="hr-HR"/>
              </w:rPr>
              <w:t>5</w:t>
            </w:r>
            <w:bookmarkEnd w:id="248"/>
          </w:p>
        </w:tc>
        <w:tc>
          <w:tcPr>
            <w:tcW w:w="884" w:type="pct"/>
            <w:tcBorders>
              <w:top w:val="nil"/>
              <w:left w:val="nil"/>
              <w:bottom w:val="nil"/>
              <w:right w:val="nil"/>
            </w:tcBorders>
            <w:shd w:val="clear" w:color="auto" w:fill="auto"/>
            <w:vAlign w:val="bottom"/>
          </w:tcPr>
          <w:p w14:paraId="57D8B23B" w14:textId="3F72DF9A" w:rsidR="00823DDD" w:rsidRPr="004B4498" w:rsidRDefault="004D686C" w:rsidP="00823DDD">
            <w:pPr>
              <w:pStyle w:val="TT"/>
              <w:tabs>
                <w:tab w:val="clear" w:pos="1202"/>
              </w:tabs>
              <w:jc w:val="right"/>
              <w:rPr>
                <w:rFonts w:cs="Arial"/>
                <w:color w:val="000000" w:themeColor="text1"/>
                <w:sz w:val="20"/>
                <w:lang w:val="hr-HR"/>
              </w:rPr>
            </w:pPr>
            <w:r>
              <w:rPr>
                <w:rFonts w:cs="Arial"/>
                <w:color w:val="000000" w:themeColor="text1"/>
                <w:sz w:val="20"/>
                <w:lang w:val="hr-HR"/>
              </w:rPr>
              <w:t>121.702</w:t>
            </w:r>
          </w:p>
        </w:tc>
        <w:tc>
          <w:tcPr>
            <w:tcW w:w="1005" w:type="pct"/>
            <w:tcBorders>
              <w:top w:val="nil"/>
              <w:left w:val="nil"/>
              <w:bottom w:val="nil"/>
              <w:right w:val="nil"/>
            </w:tcBorders>
            <w:shd w:val="clear" w:color="auto" w:fill="auto"/>
            <w:vAlign w:val="bottom"/>
          </w:tcPr>
          <w:p w14:paraId="2F3A6264" w14:textId="6079F076" w:rsidR="00823DDD" w:rsidRPr="00D04E0A" w:rsidRDefault="00823DDD" w:rsidP="00823DDD">
            <w:pPr>
              <w:pStyle w:val="TT"/>
              <w:tabs>
                <w:tab w:val="clear" w:pos="1202"/>
              </w:tabs>
              <w:jc w:val="right"/>
              <w:rPr>
                <w:rFonts w:cs="Arial"/>
                <w:bCs/>
                <w:spacing w:val="-2"/>
                <w:sz w:val="20"/>
                <w:lang w:val="hr-HR"/>
              </w:rPr>
            </w:pPr>
            <w:r w:rsidRPr="00C90C70">
              <w:rPr>
                <w:rFonts w:cs="Arial"/>
                <w:color w:val="000000" w:themeColor="text1"/>
                <w:sz w:val="20"/>
                <w:lang w:val="hr-HR"/>
              </w:rPr>
              <w:t>94.629</w:t>
            </w:r>
          </w:p>
        </w:tc>
      </w:tr>
      <w:tr w:rsidR="00047242" w:rsidRPr="005617DE" w14:paraId="0E1E891E" w14:textId="77777777" w:rsidTr="00A4304F">
        <w:tc>
          <w:tcPr>
            <w:tcW w:w="2567" w:type="pct"/>
            <w:vAlign w:val="bottom"/>
          </w:tcPr>
          <w:p w14:paraId="22394FB9" w14:textId="11C4045E" w:rsidR="00047242" w:rsidRPr="00A57B29" w:rsidRDefault="00047242" w:rsidP="00047242">
            <w:pPr>
              <w:pStyle w:val="TT"/>
              <w:rPr>
                <w:rFonts w:cs="Arial"/>
                <w:bCs/>
                <w:color w:val="000000" w:themeColor="text1"/>
                <w:spacing w:val="-2"/>
                <w:sz w:val="20"/>
                <w:lang w:val="hr-HR"/>
              </w:rPr>
            </w:pPr>
            <w:r w:rsidRPr="00A57B29">
              <w:rPr>
                <w:rFonts w:cs="Arial"/>
                <w:bCs/>
                <w:color w:val="000000" w:themeColor="text1"/>
                <w:spacing w:val="-2"/>
                <w:sz w:val="20"/>
                <w:lang w:val="hr-HR"/>
              </w:rPr>
              <w:t>Prihodi od ukidanja razgraničenja subvencije na teret poslovanja HBOR-a</w:t>
            </w:r>
          </w:p>
        </w:tc>
        <w:tc>
          <w:tcPr>
            <w:tcW w:w="544" w:type="pct"/>
            <w:vAlign w:val="bottom"/>
          </w:tcPr>
          <w:p w14:paraId="0BB4224F" w14:textId="77777777" w:rsidR="00047242" w:rsidRPr="00A873BB" w:rsidRDefault="00047242" w:rsidP="00047242">
            <w:pPr>
              <w:pStyle w:val="TT"/>
              <w:jc w:val="center"/>
              <w:rPr>
                <w:rFonts w:cs="Arial"/>
                <w:bCs/>
                <w:color w:val="000000" w:themeColor="text1"/>
                <w:sz w:val="20"/>
                <w:lang w:val="hr-HR"/>
              </w:rPr>
            </w:pPr>
          </w:p>
        </w:tc>
        <w:tc>
          <w:tcPr>
            <w:tcW w:w="884" w:type="pct"/>
            <w:tcBorders>
              <w:top w:val="nil"/>
              <w:left w:val="nil"/>
              <w:bottom w:val="nil"/>
              <w:right w:val="nil"/>
            </w:tcBorders>
            <w:shd w:val="clear" w:color="auto" w:fill="auto"/>
            <w:vAlign w:val="bottom"/>
          </w:tcPr>
          <w:p w14:paraId="1894E9B9" w14:textId="76DF2F01" w:rsidR="00047242" w:rsidRPr="004B4498" w:rsidRDefault="004D686C" w:rsidP="00047242">
            <w:pPr>
              <w:pStyle w:val="TT"/>
              <w:tabs>
                <w:tab w:val="clear" w:pos="1202"/>
              </w:tabs>
              <w:jc w:val="right"/>
              <w:rPr>
                <w:rFonts w:cs="Arial"/>
                <w:color w:val="000000" w:themeColor="text1"/>
                <w:sz w:val="20"/>
                <w:lang w:val="hr-HR"/>
              </w:rPr>
            </w:pPr>
            <w:r>
              <w:rPr>
                <w:rFonts w:cs="Arial"/>
                <w:color w:val="000000" w:themeColor="text1"/>
                <w:sz w:val="20"/>
                <w:lang w:val="hr-HR"/>
              </w:rPr>
              <w:t>598</w:t>
            </w:r>
          </w:p>
        </w:tc>
        <w:tc>
          <w:tcPr>
            <w:tcW w:w="1005" w:type="pct"/>
            <w:tcBorders>
              <w:top w:val="nil"/>
              <w:left w:val="nil"/>
              <w:bottom w:val="nil"/>
              <w:right w:val="nil"/>
            </w:tcBorders>
            <w:shd w:val="clear" w:color="auto" w:fill="auto"/>
            <w:vAlign w:val="bottom"/>
          </w:tcPr>
          <w:p w14:paraId="23D71A74" w14:textId="5F2CEEBB" w:rsidR="00047242" w:rsidRPr="00C90C70" w:rsidRDefault="00047242" w:rsidP="00047242">
            <w:pPr>
              <w:pStyle w:val="TT"/>
              <w:tabs>
                <w:tab w:val="clear" w:pos="1202"/>
              </w:tabs>
              <w:jc w:val="right"/>
              <w:rPr>
                <w:rFonts w:cs="Arial"/>
                <w:color w:val="000000" w:themeColor="text1"/>
                <w:sz w:val="20"/>
                <w:lang w:val="hr-HR"/>
              </w:rPr>
            </w:pPr>
            <w:r>
              <w:rPr>
                <w:rFonts w:cs="Arial"/>
                <w:color w:val="000000" w:themeColor="text1"/>
                <w:sz w:val="20"/>
                <w:lang w:val="hr-HR"/>
              </w:rPr>
              <w:t>-</w:t>
            </w:r>
          </w:p>
        </w:tc>
      </w:tr>
      <w:tr w:rsidR="00047242" w:rsidRPr="005617DE" w14:paraId="12C020C2" w14:textId="77777777" w:rsidTr="00E84659">
        <w:tc>
          <w:tcPr>
            <w:tcW w:w="2567" w:type="pct"/>
          </w:tcPr>
          <w:p w14:paraId="63643072" w14:textId="77777777" w:rsidR="00047242" w:rsidRPr="004B4498" w:rsidRDefault="00047242" w:rsidP="00047242">
            <w:pPr>
              <w:pStyle w:val="TT"/>
              <w:rPr>
                <w:rFonts w:cs="Arial"/>
                <w:bCs/>
                <w:color w:val="000000" w:themeColor="text1"/>
                <w:spacing w:val="-2"/>
                <w:sz w:val="20"/>
                <w:lang w:val="hr-HR"/>
              </w:rPr>
            </w:pPr>
            <w:bookmarkStart w:id="249" w:name="_Toc67326975"/>
            <w:r w:rsidRPr="004B4498">
              <w:rPr>
                <w:rFonts w:cs="Arial"/>
                <w:bCs/>
                <w:color w:val="000000" w:themeColor="text1"/>
                <w:spacing w:val="-2"/>
                <w:sz w:val="20"/>
                <w:lang w:val="hr-HR"/>
              </w:rPr>
              <w:t>Rashodi od kamata</w:t>
            </w:r>
            <w:bookmarkEnd w:id="249"/>
          </w:p>
        </w:tc>
        <w:tc>
          <w:tcPr>
            <w:tcW w:w="544" w:type="pct"/>
            <w:vAlign w:val="bottom"/>
          </w:tcPr>
          <w:p w14:paraId="15A3773C" w14:textId="77777777" w:rsidR="00047242" w:rsidRPr="00A873BB" w:rsidRDefault="00047242" w:rsidP="00047242">
            <w:pPr>
              <w:pStyle w:val="TT"/>
              <w:jc w:val="center"/>
              <w:rPr>
                <w:rFonts w:cs="Arial"/>
                <w:bCs/>
                <w:color w:val="000000" w:themeColor="text1"/>
                <w:spacing w:val="-2"/>
                <w:sz w:val="20"/>
                <w:lang w:val="hr-HR"/>
              </w:rPr>
            </w:pPr>
            <w:bookmarkStart w:id="250" w:name="_Toc67326976"/>
            <w:r w:rsidRPr="00A873BB">
              <w:rPr>
                <w:rFonts w:cs="Arial"/>
                <w:bCs/>
                <w:color w:val="000000" w:themeColor="text1"/>
                <w:spacing w:val="-2"/>
                <w:sz w:val="20"/>
                <w:lang w:val="hr-HR"/>
              </w:rPr>
              <w:t>6</w:t>
            </w:r>
            <w:bookmarkEnd w:id="250"/>
          </w:p>
        </w:tc>
        <w:tc>
          <w:tcPr>
            <w:tcW w:w="884" w:type="pct"/>
            <w:tcBorders>
              <w:top w:val="nil"/>
              <w:left w:val="nil"/>
              <w:bottom w:val="nil"/>
              <w:right w:val="nil"/>
            </w:tcBorders>
            <w:shd w:val="clear" w:color="auto" w:fill="auto"/>
            <w:vAlign w:val="bottom"/>
          </w:tcPr>
          <w:p w14:paraId="3B21E8E7" w14:textId="3E6898DA" w:rsidR="00047242" w:rsidRPr="004B4498" w:rsidRDefault="004D686C" w:rsidP="00047242">
            <w:pPr>
              <w:pStyle w:val="TT"/>
              <w:tabs>
                <w:tab w:val="clear" w:pos="1202"/>
              </w:tabs>
              <w:jc w:val="right"/>
              <w:rPr>
                <w:rFonts w:cs="Arial"/>
                <w:color w:val="000000" w:themeColor="text1"/>
                <w:sz w:val="20"/>
                <w:lang w:val="hr-HR"/>
              </w:rPr>
            </w:pPr>
            <w:r>
              <w:rPr>
                <w:rFonts w:cs="Arial"/>
                <w:color w:val="000000" w:themeColor="text1"/>
                <w:sz w:val="20"/>
                <w:lang w:val="hr-HR"/>
              </w:rPr>
              <w:t>(47.303)</w:t>
            </w:r>
          </w:p>
        </w:tc>
        <w:tc>
          <w:tcPr>
            <w:tcW w:w="1005" w:type="pct"/>
            <w:tcBorders>
              <w:top w:val="nil"/>
              <w:left w:val="nil"/>
              <w:bottom w:val="nil"/>
              <w:right w:val="nil"/>
            </w:tcBorders>
            <w:shd w:val="clear" w:color="auto" w:fill="auto"/>
            <w:vAlign w:val="bottom"/>
          </w:tcPr>
          <w:p w14:paraId="1EF0B0EC" w14:textId="53BBA528" w:rsidR="00047242" w:rsidRPr="00D04E0A" w:rsidRDefault="00047242" w:rsidP="00047242">
            <w:pPr>
              <w:pStyle w:val="TT"/>
              <w:tabs>
                <w:tab w:val="clear" w:pos="1202"/>
              </w:tabs>
              <w:jc w:val="right"/>
              <w:rPr>
                <w:rFonts w:cs="Arial"/>
                <w:bCs/>
                <w:spacing w:val="-2"/>
                <w:sz w:val="20"/>
                <w:lang w:val="hr-HR"/>
              </w:rPr>
            </w:pPr>
            <w:r w:rsidRPr="00C90C70">
              <w:rPr>
                <w:rFonts w:cs="Arial"/>
                <w:color w:val="000000" w:themeColor="text1"/>
                <w:sz w:val="20"/>
                <w:lang w:val="hr-HR"/>
              </w:rPr>
              <w:t>(28.271)</w:t>
            </w:r>
          </w:p>
        </w:tc>
      </w:tr>
      <w:tr w:rsidR="00047242" w:rsidRPr="005617DE" w14:paraId="2F6D9764" w14:textId="77777777" w:rsidTr="00532051">
        <w:tc>
          <w:tcPr>
            <w:tcW w:w="2567" w:type="pct"/>
          </w:tcPr>
          <w:p w14:paraId="6FB56FD7" w14:textId="77777777" w:rsidR="00047242" w:rsidRPr="004B4498" w:rsidRDefault="00047242" w:rsidP="00047242">
            <w:pPr>
              <w:pStyle w:val="Tot"/>
              <w:rPr>
                <w:rFonts w:cs="Arial"/>
                <w:b/>
                <w:bCs/>
                <w:color w:val="000000" w:themeColor="text1"/>
                <w:sz w:val="20"/>
                <w:vertAlign w:val="superscript"/>
                <w:lang w:val="hr-HR"/>
              </w:rPr>
            </w:pPr>
            <w:bookmarkStart w:id="251" w:name="_Toc67326979"/>
            <w:r w:rsidRPr="004B4498">
              <w:rPr>
                <w:rFonts w:cs="Arial"/>
                <w:b/>
                <w:bCs/>
                <w:color w:val="000000" w:themeColor="text1"/>
                <w:sz w:val="20"/>
                <w:lang w:val="hr-HR"/>
              </w:rPr>
              <w:t>Neto prihod od kamata</w:t>
            </w:r>
            <w:bookmarkEnd w:id="251"/>
          </w:p>
        </w:tc>
        <w:tc>
          <w:tcPr>
            <w:tcW w:w="544" w:type="pct"/>
            <w:vAlign w:val="bottom"/>
          </w:tcPr>
          <w:p w14:paraId="1E90823E" w14:textId="77777777" w:rsidR="00047242" w:rsidRPr="00A873BB" w:rsidRDefault="00047242" w:rsidP="00047242">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28E1572C" w14:textId="225285A9" w:rsidR="00047242" w:rsidRPr="004B4498" w:rsidRDefault="004D686C" w:rsidP="00047242">
            <w:pPr>
              <w:pStyle w:val="Tot"/>
              <w:tabs>
                <w:tab w:val="clear" w:pos="1202"/>
              </w:tabs>
              <w:jc w:val="right"/>
              <w:rPr>
                <w:rFonts w:cs="Arial"/>
                <w:b/>
                <w:bCs/>
                <w:color w:val="000000" w:themeColor="text1"/>
                <w:sz w:val="20"/>
                <w:lang w:val="hr-HR"/>
              </w:rPr>
            </w:pPr>
            <w:r>
              <w:rPr>
                <w:rFonts w:cs="Arial"/>
                <w:b/>
                <w:bCs/>
                <w:color w:val="000000" w:themeColor="text1"/>
                <w:sz w:val="20"/>
                <w:lang w:val="hr-HR"/>
              </w:rPr>
              <w:t>74.997</w:t>
            </w:r>
          </w:p>
        </w:tc>
        <w:tc>
          <w:tcPr>
            <w:tcW w:w="1005" w:type="pct"/>
            <w:tcBorders>
              <w:top w:val="single" w:sz="4" w:space="0" w:color="auto"/>
              <w:bottom w:val="single" w:sz="12" w:space="0" w:color="auto"/>
            </w:tcBorders>
          </w:tcPr>
          <w:p w14:paraId="67D9F3DF" w14:textId="21B595D4" w:rsidR="00047242" w:rsidRPr="00D04E0A" w:rsidRDefault="00047242" w:rsidP="00047242">
            <w:pPr>
              <w:pStyle w:val="Tot"/>
              <w:tabs>
                <w:tab w:val="clear" w:pos="1202"/>
              </w:tabs>
              <w:jc w:val="right"/>
              <w:rPr>
                <w:rFonts w:cs="Arial"/>
                <w:b/>
                <w:bCs/>
                <w:spacing w:val="-2"/>
                <w:sz w:val="20"/>
                <w:lang w:val="hr-HR"/>
              </w:rPr>
            </w:pPr>
            <w:r w:rsidRPr="00C90C70">
              <w:rPr>
                <w:rFonts w:cs="Arial"/>
                <w:b/>
                <w:bCs/>
                <w:color w:val="000000" w:themeColor="text1"/>
                <w:sz w:val="20"/>
                <w:lang w:val="hr-HR"/>
              </w:rPr>
              <w:t>66.358</w:t>
            </w:r>
          </w:p>
        </w:tc>
      </w:tr>
      <w:tr w:rsidR="00047242" w:rsidRPr="005617DE" w14:paraId="2E2AC56B" w14:textId="77777777" w:rsidTr="00532051">
        <w:tc>
          <w:tcPr>
            <w:tcW w:w="2567" w:type="pct"/>
          </w:tcPr>
          <w:p w14:paraId="1A55A7F4" w14:textId="77777777" w:rsidR="00047242" w:rsidRPr="004B4498" w:rsidRDefault="00047242" w:rsidP="00047242">
            <w:pPr>
              <w:pStyle w:val="TT"/>
              <w:rPr>
                <w:rFonts w:cs="Arial"/>
                <w:bCs/>
                <w:color w:val="000000" w:themeColor="text1"/>
                <w:spacing w:val="-2"/>
                <w:sz w:val="20"/>
                <w:lang w:val="hr-HR"/>
              </w:rPr>
            </w:pPr>
          </w:p>
        </w:tc>
        <w:tc>
          <w:tcPr>
            <w:tcW w:w="544" w:type="pct"/>
            <w:vAlign w:val="bottom"/>
          </w:tcPr>
          <w:p w14:paraId="63190033" w14:textId="77777777" w:rsidR="00047242" w:rsidRPr="00A873BB" w:rsidRDefault="00047242" w:rsidP="00047242">
            <w:pPr>
              <w:pStyle w:val="TT"/>
              <w:jc w:val="center"/>
              <w:rPr>
                <w:rFonts w:cs="Arial"/>
                <w:bCs/>
                <w:color w:val="000000" w:themeColor="text1"/>
                <w:sz w:val="20"/>
                <w:lang w:val="hr-HR"/>
              </w:rPr>
            </w:pPr>
          </w:p>
        </w:tc>
        <w:tc>
          <w:tcPr>
            <w:tcW w:w="884" w:type="pct"/>
            <w:tcBorders>
              <w:top w:val="single" w:sz="12" w:space="0" w:color="auto"/>
            </w:tcBorders>
          </w:tcPr>
          <w:p w14:paraId="51298615" w14:textId="77777777" w:rsidR="00047242" w:rsidRPr="004B4498" w:rsidRDefault="00047242" w:rsidP="00047242">
            <w:pPr>
              <w:pStyle w:val="TT"/>
              <w:tabs>
                <w:tab w:val="clear" w:pos="1202"/>
              </w:tabs>
              <w:jc w:val="right"/>
              <w:rPr>
                <w:rFonts w:cs="Arial"/>
                <w:bCs/>
                <w:color w:val="000000" w:themeColor="text1"/>
                <w:spacing w:val="-2"/>
                <w:sz w:val="20"/>
                <w:lang w:val="hr-HR"/>
              </w:rPr>
            </w:pPr>
          </w:p>
        </w:tc>
        <w:tc>
          <w:tcPr>
            <w:tcW w:w="1005" w:type="pct"/>
            <w:tcBorders>
              <w:top w:val="single" w:sz="12" w:space="0" w:color="auto"/>
            </w:tcBorders>
          </w:tcPr>
          <w:p w14:paraId="4109C080" w14:textId="77777777" w:rsidR="00047242" w:rsidRPr="00D04E0A" w:rsidRDefault="00047242" w:rsidP="00047242">
            <w:pPr>
              <w:pStyle w:val="TT"/>
              <w:tabs>
                <w:tab w:val="clear" w:pos="1202"/>
              </w:tabs>
              <w:jc w:val="right"/>
              <w:rPr>
                <w:rFonts w:cs="Arial"/>
                <w:bCs/>
                <w:spacing w:val="-2"/>
                <w:sz w:val="20"/>
                <w:lang w:val="hr-HR"/>
              </w:rPr>
            </w:pPr>
          </w:p>
        </w:tc>
      </w:tr>
      <w:tr w:rsidR="00047242" w:rsidRPr="005617DE" w14:paraId="40A52032" w14:textId="77777777" w:rsidTr="00F959D0">
        <w:tc>
          <w:tcPr>
            <w:tcW w:w="2567" w:type="pct"/>
          </w:tcPr>
          <w:p w14:paraId="39E46852" w14:textId="77777777" w:rsidR="00047242" w:rsidRPr="004B4498" w:rsidRDefault="00047242" w:rsidP="00047242">
            <w:pPr>
              <w:pStyle w:val="TT"/>
              <w:rPr>
                <w:rFonts w:cs="Arial"/>
                <w:bCs/>
                <w:color w:val="000000" w:themeColor="text1"/>
                <w:sz w:val="20"/>
                <w:lang w:val="hr-HR"/>
              </w:rPr>
            </w:pPr>
            <w:bookmarkStart w:id="252" w:name="_Toc67326982"/>
            <w:r w:rsidRPr="004B4498">
              <w:rPr>
                <w:rFonts w:cs="Arial"/>
                <w:bCs/>
                <w:color w:val="000000" w:themeColor="text1"/>
                <w:spacing w:val="-2"/>
                <w:sz w:val="20"/>
                <w:lang w:val="hr-HR"/>
              </w:rPr>
              <w:t>Prihodi od naknada i provizija</w:t>
            </w:r>
            <w:bookmarkEnd w:id="252"/>
          </w:p>
        </w:tc>
        <w:tc>
          <w:tcPr>
            <w:tcW w:w="544" w:type="pct"/>
          </w:tcPr>
          <w:p w14:paraId="0A82F273" w14:textId="77777777" w:rsidR="00047242" w:rsidRPr="00A873BB" w:rsidRDefault="00047242" w:rsidP="00047242">
            <w:pPr>
              <w:pStyle w:val="TT"/>
              <w:jc w:val="center"/>
              <w:rPr>
                <w:rFonts w:cs="Arial"/>
                <w:bCs/>
                <w:color w:val="000000" w:themeColor="text1"/>
                <w:sz w:val="20"/>
                <w:lang w:val="hr-HR"/>
              </w:rPr>
            </w:pPr>
            <w:bookmarkStart w:id="253" w:name="_Toc67326983"/>
            <w:r w:rsidRPr="00A873BB">
              <w:rPr>
                <w:rFonts w:cs="Arial"/>
                <w:bCs/>
                <w:color w:val="000000" w:themeColor="text1"/>
                <w:sz w:val="20"/>
                <w:lang w:val="hr-HR"/>
              </w:rPr>
              <w:t>7</w:t>
            </w:r>
            <w:bookmarkEnd w:id="253"/>
          </w:p>
        </w:tc>
        <w:tc>
          <w:tcPr>
            <w:tcW w:w="884" w:type="pct"/>
            <w:tcBorders>
              <w:top w:val="nil"/>
              <w:left w:val="nil"/>
              <w:bottom w:val="nil"/>
              <w:right w:val="nil"/>
            </w:tcBorders>
            <w:shd w:val="clear" w:color="auto" w:fill="auto"/>
            <w:vAlign w:val="bottom"/>
          </w:tcPr>
          <w:p w14:paraId="5C9BE564" w14:textId="1C081C06" w:rsidR="00047242" w:rsidRPr="00F959D0" w:rsidRDefault="004D686C" w:rsidP="00047242">
            <w:pPr>
              <w:pStyle w:val="TT"/>
              <w:tabs>
                <w:tab w:val="clear" w:pos="1202"/>
              </w:tabs>
              <w:jc w:val="right"/>
              <w:rPr>
                <w:rFonts w:cs="Arial"/>
                <w:sz w:val="20"/>
              </w:rPr>
            </w:pPr>
            <w:r>
              <w:rPr>
                <w:rFonts w:cs="Arial"/>
                <w:sz w:val="20"/>
              </w:rPr>
              <w:t>2.484</w:t>
            </w:r>
          </w:p>
        </w:tc>
        <w:tc>
          <w:tcPr>
            <w:tcW w:w="1005" w:type="pct"/>
            <w:tcBorders>
              <w:top w:val="nil"/>
              <w:left w:val="nil"/>
              <w:bottom w:val="nil"/>
              <w:right w:val="nil"/>
            </w:tcBorders>
            <w:shd w:val="clear" w:color="auto" w:fill="auto"/>
            <w:vAlign w:val="bottom"/>
          </w:tcPr>
          <w:p w14:paraId="63BC0F55" w14:textId="4922807C" w:rsidR="00047242" w:rsidRPr="004D686C" w:rsidRDefault="00047242" w:rsidP="00047242">
            <w:pPr>
              <w:jc w:val="right"/>
              <w:rPr>
                <w:rFonts w:ascii="Arial" w:eastAsia="Arial Unicode MS" w:hAnsi="Arial" w:cs="Arial"/>
                <w:sz w:val="20"/>
                <w:szCs w:val="20"/>
                <w:lang w:val="hr-HR"/>
              </w:rPr>
            </w:pPr>
            <w:r w:rsidRPr="00A618A8">
              <w:rPr>
                <w:rFonts w:ascii="Arial" w:hAnsi="Arial" w:cs="Arial"/>
                <w:sz w:val="20"/>
              </w:rPr>
              <w:t>3.806</w:t>
            </w:r>
          </w:p>
        </w:tc>
      </w:tr>
      <w:tr w:rsidR="00047242" w:rsidRPr="005617DE" w14:paraId="142F9347" w14:textId="77777777" w:rsidTr="00F959D0">
        <w:trPr>
          <w:trHeight w:val="333"/>
        </w:trPr>
        <w:tc>
          <w:tcPr>
            <w:tcW w:w="2567" w:type="pct"/>
            <w:vAlign w:val="center"/>
          </w:tcPr>
          <w:p w14:paraId="19D102B8" w14:textId="77777777" w:rsidR="00047242" w:rsidRPr="004B4498" w:rsidRDefault="00047242" w:rsidP="00047242">
            <w:pPr>
              <w:pStyle w:val="TT"/>
              <w:rPr>
                <w:rFonts w:cs="Arial"/>
                <w:bCs/>
                <w:color w:val="000000" w:themeColor="text1"/>
                <w:spacing w:val="-2"/>
                <w:sz w:val="20"/>
                <w:lang w:val="hr-HR"/>
              </w:rPr>
            </w:pPr>
            <w:bookmarkStart w:id="254" w:name="_Toc67326984"/>
            <w:r w:rsidRPr="004B4498">
              <w:rPr>
                <w:rFonts w:cs="Arial"/>
                <w:bCs/>
                <w:color w:val="000000" w:themeColor="text1"/>
                <w:spacing w:val="-2"/>
                <w:sz w:val="20"/>
                <w:lang w:val="hr-HR"/>
              </w:rPr>
              <w:t>Rashodi od naknada i provizija</w:t>
            </w:r>
            <w:bookmarkEnd w:id="254"/>
          </w:p>
        </w:tc>
        <w:tc>
          <w:tcPr>
            <w:tcW w:w="544" w:type="pct"/>
            <w:vAlign w:val="center"/>
          </w:tcPr>
          <w:p w14:paraId="02621D8C" w14:textId="77777777" w:rsidR="00047242" w:rsidRPr="00A873BB" w:rsidRDefault="00047242" w:rsidP="00047242">
            <w:pPr>
              <w:pStyle w:val="TT"/>
              <w:jc w:val="center"/>
              <w:rPr>
                <w:rFonts w:cs="Arial"/>
                <w:bCs/>
                <w:color w:val="000000" w:themeColor="text1"/>
                <w:spacing w:val="-2"/>
                <w:sz w:val="20"/>
                <w:lang w:val="hr-HR"/>
              </w:rPr>
            </w:pPr>
            <w:bookmarkStart w:id="255" w:name="_Toc67326985"/>
            <w:r w:rsidRPr="00A873BB">
              <w:rPr>
                <w:rFonts w:cs="Arial"/>
                <w:bCs/>
                <w:color w:val="000000" w:themeColor="text1"/>
                <w:spacing w:val="-2"/>
                <w:sz w:val="20"/>
                <w:lang w:val="hr-HR"/>
              </w:rPr>
              <w:t>7</w:t>
            </w:r>
            <w:bookmarkEnd w:id="255"/>
          </w:p>
        </w:tc>
        <w:tc>
          <w:tcPr>
            <w:tcW w:w="884" w:type="pct"/>
            <w:tcBorders>
              <w:top w:val="nil"/>
              <w:left w:val="nil"/>
              <w:bottom w:val="nil"/>
              <w:right w:val="nil"/>
            </w:tcBorders>
            <w:shd w:val="clear" w:color="auto" w:fill="auto"/>
            <w:vAlign w:val="bottom"/>
          </w:tcPr>
          <w:p w14:paraId="09142907" w14:textId="6BA66E8E" w:rsidR="00047242" w:rsidRPr="00F959D0" w:rsidRDefault="004D686C" w:rsidP="00047242">
            <w:pPr>
              <w:pStyle w:val="TT"/>
              <w:tabs>
                <w:tab w:val="clear" w:pos="1202"/>
              </w:tabs>
              <w:jc w:val="right"/>
              <w:rPr>
                <w:rFonts w:cs="Arial"/>
                <w:sz w:val="20"/>
              </w:rPr>
            </w:pPr>
            <w:r>
              <w:rPr>
                <w:rFonts w:cs="Arial"/>
                <w:sz w:val="20"/>
              </w:rPr>
              <w:t>(895)</w:t>
            </w:r>
          </w:p>
        </w:tc>
        <w:tc>
          <w:tcPr>
            <w:tcW w:w="1005" w:type="pct"/>
            <w:tcBorders>
              <w:top w:val="nil"/>
              <w:left w:val="nil"/>
              <w:bottom w:val="nil"/>
              <w:right w:val="nil"/>
            </w:tcBorders>
            <w:shd w:val="clear" w:color="auto" w:fill="auto"/>
            <w:vAlign w:val="bottom"/>
          </w:tcPr>
          <w:p w14:paraId="6576A89E" w14:textId="035679B8" w:rsidR="00047242" w:rsidRPr="004D686C" w:rsidRDefault="00047242" w:rsidP="00047242">
            <w:pPr>
              <w:jc w:val="right"/>
              <w:rPr>
                <w:rFonts w:ascii="Arial" w:eastAsia="Arial Unicode MS" w:hAnsi="Arial" w:cs="Arial"/>
                <w:sz w:val="20"/>
                <w:szCs w:val="20"/>
                <w:lang w:val="hr-HR"/>
              </w:rPr>
            </w:pPr>
            <w:r w:rsidRPr="00A618A8">
              <w:rPr>
                <w:rFonts w:ascii="Arial" w:hAnsi="Arial" w:cs="Arial"/>
                <w:sz w:val="20"/>
              </w:rPr>
              <w:t xml:space="preserve"> (765)</w:t>
            </w:r>
          </w:p>
        </w:tc>
      </w:tr>
      <w:tr w:rsidR="00047242" w:rsidRPr="005617DE" w14:paraId="4F3A8F80" w14:textId="77777777" w:rsidTr="00532051">
        <w:tc>
          <w:tcPr>
            <w:tcW w:w="2567" w:type="pct"/>
          </w:tcPr>
          <w:p w14:paraId="0031C5D7" w14:textId="77777777" w:rsidR="00047242" w:rsidRPr="004B4498" w:rsidRDefault="00047242" w:rsidP="00047242">
            <w:pPr>
              <w:pStyle w:val="Tot"/>
              <w:rPr>
                <w:rFonts w:cs="Arial"/>
                <w:b/>
                <w:bCs/>
                <w:color w:val="000000" w:themeColor="text1"/>
                <w:sz w:val="20"/>
                <w:vertAlign w:val="superscript"/>
                <w:lang w:val="hr-HR"/>
              </w:rPr>
            </w:pPr>
            <w:bookmarkStart w:id="256" w:name="_Toc67326986"/>
            <w:r w:rsidRPr="004B4498">
              <w:rPr>
                <w:rFonts w:cs="Arial"/>
                <w:b/>
                <w:bCs/>
                <w:color w:val="000000" w:themeColor="text1"/>
                <w:sz w:val="20"/>
                <w:lang w:val="hr-HR"/>
              </w:rPr>
              <w:t>Neto prihod od naknada i provizija</w:t>
            </w:r>
            <w:bookmarkEnd w:id="256"/>
          </w:p>
        </w:tc>
        <w:tc>
          <w:tcPr>
            <w:tcW w:w="544" w:type="pct"/>
            <w:vAlign w:val="bottom"/>
          </w:tcPr>
          <w:p w14:paraId="107F81AE" w14:textId="77777777" w:rsidR="00047242" w:rsidRPr="00A873BB" w:rsidRDefault="00047242" w:rsidP="00047242">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069EA903" w14:textId="17C6204A" w:rsidR="00047242" w:rsidRPr="004B4498" w:rsidRDefault="004D686C" w:rsidP="00047242">
            <w:pPr>
              <w:pStyle w:val="Tot"/>
              <w:tabs>
                <w:tab w:val="clear" w:pos="1202"/>
              </w:tabs>
              <w:jc w:val="right"/>
              <w:rPr>
                <w:rFonts w:cs="Arial"/>
                <w:b/>
                <w:bCs/>
                <w:color w:val="000000" w:themeColor="text1"/>
                <w:sz w:val="20"/>
                <w:lang w:val="hr-HR"/>
              </w:rPr>
            </w:pPr>
            <w:r>
              <w:rPr>
                <w:rFonts w:cs="Arial"/>
                <w:b/>
                <w:bCs/>
                <w:color w:val="000000" w:themeColor="text1"/>
                <w:sz w:val="20"/>
                <w:lang w:val="hr-HR"/>
              </w:rPr>
              <w:t>1.589</w:t>
            </w:r>
          </w:p>
        </w:tc>
        <w:tc>
          <w:tcPr>
            <w:tcW w:w="1005" w:type="pct"/>
            <w:tcBorders>
              <w:top w:val="single" w:sz="4" w:space="0" w:color="auto"/>
              <w:bottom w:val="single" w:sz="12" w:space="0" w:color="auto"/>
            </w:tcBorders>
          </w:tcPr>
          <w:p w14:paraId="0FC68DCC" w14:textId="31E258BF" w:rsidR="00047242" w:rsidRPr="00D04E0A" w:rsidRDefault="00047242" w:rsidP="00047242">
            <w:pPr>
              <w:pStyle w:val="Tot"/>
              <w:tabs>
                <w:tab w:val="clear" w:pos="1202"/>
              </w:tabs>
              <w:jc w:val="right"/>
              <w:rPr>
                <w:rFonts w:cs="Arial"/>
                <w:b/>
                <w:bCs/>
                <w:spacing w:val="-2"/>
                <w:sz w:val="20"/>
                <w:lang w:val="hr-HR"/>
              </w:rPr>
            </w:pPr>
            <w:r w:rsidRPr="00C90C70">
              <w:rPr>
                <w:rFonts w:cs="Arial"/>
                <w:b/>
                <w:bCs/>
                <w:color w:val="000000" w:themeColor="text1"/>
                <w:sz w:val="20"/>
                <w:lang w:val="hr-HR"/>
              </w:rPr>
              <w:t>3.041</w:t>
            </w:r>
          </w:p>
        </w:tc>
      </w:tr>
      <w:tr w:rsidR="00047242" w:rsidRPr="005617DE" w14:paraId="046DE20E" w14:textId="77777777" w:rsidTr="00532051">
        <w:tc>
          <w:tcPr>
            <w:tcW w:w="2567" w:type="pct"/>
          </w:tcPr>
          <w:p w14:paraId="149FFCF9" w14:textId="77777777" w:rsidR="00047242" w:rsidRPr="004B4498" w:rsidRDefault="00047242" w:rsidP="00047242">
            <w:pPr>
              <w:pStyle w:val="TT"/>
              <w:rPr>
                <w:rFonts w:cs="Arial"/>
                <w:color w:val="000000" w:themeColor="text1"/>
                <w:sz w:val="20"/>
                <w:lang w:val="hr-HR"/>
              </w:rPr>
            </w:pPr>
          </w:p>
        </w:tc>
        <w:tc>
          <w:tcPr>
            <w:tcW w:w="544" w:type="pct"/>
            <w:vAlign w:val="bottom"/>
          </w:tcPr>
          <w:p w14:paraId="58B88F7B" w14:textId="77777777" w:rsidR="00047242" w:rsidRPr="00A873BB" w:rsidRDefault="00047242" w:rsidP="00047242">
            <w:pPr>
              <w:pStyle w:val="TT"/>
              <w:jc w:val="center"/>
              <w:rPr>
                <w:rFonts w:cs="Arial"/>
                <w:color w:val="000000" w:themeColor="text1"/>
                <w:sz w:val="20"/>
                <w:lang w:val="hr-HR"/>
              </w:rPr>
            </w:pPr>
          </w:p>
        </w:tc>
        <w:tc>
          <w:tcPr>
            <w:tcW w:w="884" w:type="pct"/>
            <w:tcBorders>
              <w:top w:val="single" w:sz="12" w:space="0" w:color="auto"/>
            </w:tcBorders>
          </w:tcPr>
          <w:p w14:paraId="3B655646" w14:textId="77777777" w:rsidR="00047242" w:rsidRPr="004B4498" w:rsidRDefault="00047242" w:rsidP="00047242">
            <w:pPr>
              <w:pStyle w:val="TT"/>
              <w:jc w:val="right"/>
              <w:rPr>
                <w:rFonts w:cs="Arial"/>
                <w:color w:val="000000" w:themeColor="text1"/>
                <w:sz w:val="20"/>
                <w:lang w:val="hr-HR"/>
              </w:rPr>
            </w:pPr>
          </w:p>
        </w:tc>
        <w:tc>
          <w:tcPr>
            <w:tcW w:w="1005" w:type="pct"/>
            <w:tcBorders>
              <w:top w:val="single" w:sz="12" w:space="0" w:color="auto"/>
            </w:tcBorders>
          </w:tcPr>
          <w:p w14:paraId="39AB872F" w14:textId="77777777" w:rsidR="00047242" w:rsidRPr="00D04E0A" w:rsidRDefault="00047242" w:rsidP="00047242">
            <w:pPr>
              <w:pStyle w:val="TT"/>
              <w:jc w:val="right"/>
              <w:rPr>
                <w:rFonts w:cs="Arial"/>
                <w:sz w:val="20"/>
                <w:lang w:val="hr-HR"/>
              </w:rPr>
            </w:pPr>
          </w:p>
        </w:tc>
      </w:tr>
      <w:tr w:rsidR="00047242" w:rsidRPr="005617DE" w14:paraId="5C788EF2" w14:textId="77777777" w:rsidTr="00532051">
        <w:tc>
          <w:tcPr>
            <w:tcW w:w="2567" w:type="pct"/>
          </w:tcPr>
          <w:p w14:paraId="0685ED9C" w14:textId="5B1D16D2" w:rsidR="00047242" w:rsidRPr="004B4498" w:rsidRDefault="00047242" w:rsidP="00047242">
            <w:pPr>
              <w:pStyle w:val="TT"/>
              <w:rPr>
                <w:rFonts w:cs="Arial"/>
                <w:color w:val="000000" w:themeColor="text1"/>
                <w:sz w:val="20"/>
                <w:lang w:val="hr-HR"/>
              </w:rPr>
            </w:pPr>
            <w:bookmarkStart w:id="257" w:name="_Toc67326989"/>
            <w:r w:rsidRPr="004B4498">
              <w:rPr>
                <w:rFonts w:cs="Arial"/>
                <w:color w:val="000000" w:themeColor="text1"/>
                <w:sz w:val="20"/>
                <w:lang w:val="hr-HR"/>
              </w:rPr>
              <w:t>Neto prihodi od financijskih aktivnosti</w:t>
            </w:r>
            <w:bookmarkEnd w:id="257"/>
            <w:r w:rsidRPr="004B4498">
              <w:rPr>
                <w:rFonts w:cs="Arial"/>
                <w:color w:val="000000" w:themeColor="text1"/>
                <w:sz w:val="20"/>
                <w:lang w:val="hr-HR"/>
              </w:rPr>
              <w:t xml:space="preserve"> </w:t>
            </w:r>
          </w:p>
        </w:tc>
        <w:tc>
          <w:tcPr>
            <w:tcW w:w="544" w:type="pct"/>
            <w:vAlign w:val="bottom"/>
          </w:tcPr>
          <w:p w14:paraId="5AF927D4" w14:textId="77777777" w:rsidR="00047242" w:rsidRPr="00A873BB" w:rsidRDefault="00047242" w:rsidP="00047242">
            <w:pPr>
              <w:pStyle w:val="TT"/>
              <w:jc w:val="center"/>
              <w:rPr>
                <w:rFonts w:cs="Arial"/>
                <w:color w:val="000000" w:themeColor="text1"/>
                <w:sz w:val="20"/>
                <w:lang w:val="hr-HR"/>
              </w:rPr>
            </w:pPr>
            <w:bookmarkStart w:id="258" w:name="_Toc67326990"/>
            <w:r w:rsidRPr="00A873BB">
              <w:rPr>
                <w:rFonts w:cs="Arial"/>
                <w:color w:val="000000" w:themeColor="text1"/>
                <w:sz w:val="20"/>
                <w:lang w:val="hr-HR"/>
              </w:rPr>
              <w:t>8</w:t>
            </w:r>
            <w:bookmarkEnd w:id="258"/>
          </w:p>
        </w:tc>
        <w:tc>
          <w:tcPr>
            <w:tcW w:w="884" w:type="pct"/>
            <w:tcBorders>
              <w:top w:val="nil"/>
              <w:left w:val="nil"/>
              <w:bottom w:val="nil"/>
              <w:right w:val="nil"/>
            </w:tcBorders>
            <w:shd w:val="clear" w:color="auto" w:fill="auto"/>
          </w:tcPr>
          <w:p w14:paraId="2379C5A9" w14:textId="30A73069" w:rsidR="00047242" w:rsidRPr="004B4498" w:rsidRDefault="004D686C" w:rsidP="00047242">
            <w:pPr>
              <w:pStyle w:val="TT"/>
              <w:jc w:val="right"/>
              <w:rPr>
                <w:rFonts w:cs="Arial"/>
                <w:color w:val="000000" w:themeColor="text1"/>
                <w:sz w:val="20"/>
                <w:lang w:val="hr-HR"/>
              </w:rPr>
            </w:pPr>
            <w:r>
              <w:rPr>
                <w:rFonts w:cs="Arial"/>
                <w:color w:val="000000" w:themeColor="text1"/>
                <w:sz w:val="20"/>
                <w:lang w:val="hr-HR"/>
              </w:rPr>
              <w:t>768</w:t>
            </w:r>
          </w:p>
        </w:tc>
        <w:tc>
          <w:tcPr>
            <w:tcW w:w="1005" w:type="pct"/>
            <w:tcBorders>
              <w:top w:val="nil"/>
              <w:left w:val="nil"/>
              <w:bottom w:val="nil"/>
              <w:right w:val="nil"/>
            </w:tcBorders>
            <w:shd w:val="clear" w:color="auto" w:fill="auto"/>
          </w:tcPr>
          <w:p w14:paraId="11A0AF7A" w14:textId="0A9B5FFC" w:rsidR="00047242" w:rsidRPr="00226A10" w:rsidRDefault="00047242" w:rsidP="00047242">
            <w:pPr>
              <w:pStyle w:val="TT"/>
              <w:jc w:val="right"/>
              <w:rPr>
                <w:rFonts w:cs="Arial"/>
                <w:bCs/>
                <w:spacing w:val="-2"/>
                <w:sz w:val="20"/>
                <w:lang w:val="hr-HR"/>
              </w:rPr>
            </w:pPr>
            <w:r w:rsidRPr="0026672F">
              <w:rPr>
                <w:sz w:val="20"/>
              </w:rPr>
              <w:t xml:space="preserve"> 1.740 </w:t>
            </w:r>
          </w:p>
        </w:tc>
      </w:tr>
      <w:tr w:rsidR="00047242" w:rsidRPr="00D80315" w14:paraId="6D4A7DAD" w14:textId="77777777" w:rsidTr="00532051">
        <w:tc>
          <w:tcPr>
            <w:tcW w:w="2567" w:type="pct"/>
          </w:tcPr>
          <w:p w14:paraId="1810B986" w14:textId="77777777" w:rsidR="00047242" w:rsidRPr="00085521" w:rsidRDefault="00047242" w:rsidP="00085521">
            <w:pPr>
              <w:pStyle w:val="TT"/>
              <w:rPr>
                <w:rFonts w:cs="Arial"/>
                <w:bCs/>
                <w:color w:val="000000" w:themeColor="text1"/>
                <w:spacing w:val="-2"/>
                <w:sz w:val="20"/>
                <w:lang w:val="hr-HR"/>
              </w:rPr>
            </w:pPr>
            <w:bookmarkStart w:id="259" w:name="_Toc67326993"/>
            <w:r w:rsidRPr="00085521">
              <w:rPr>
                <w:rFonts w:cs="Arial"/>
                <w:bCs/>
                <w:color w:val="000000" w:themeColor="text1"/>
                <w:spacing w:val="-2"/>
                <w:sz w:val="20"/>
                <w:lang w:val="hr-HR"/>
              </w:rPr>
              <w:t>Ostali prihodi</w:t>
            </w:r>
            <w:bookmarkEnd w:id="259"/>
          </w:p>
        </w:tc>
        <w:tc>
          <w:tcPr>
            <w:tcW w:w="544" w:type="pct"/>
            <w:vAlign w:val="bottom"/>
          </w:tcPr>
          <w:p w14:paraId="54AA1AD3" w14:textId="77777777" w:rsidR="00047242" w:rsidRPr="00085521" w:rsidRDefault="00047242" w:rsidP="00085521">
            <w:pPr>
              <w:pStyle w:val="TT"/>
              <w:jc w:val="right"/>
              <w:rPr>
                <w:rFonts w:cs="Arial"/>
                <w:bCs/>
                <w:color w:val="000000" w:themeColor="text1"/>
                <w:spacing w:val="-2"/>
                <w:sz w:val="20"/>
                <w:lang w:val="hr-HR"/>
              </w:rPr>
            </w:pPr>
          </w:p>
        </w:tc>
        <w:tc>
          <w:tcPr>
            <w:tcW w:w="884" w:type="pct"/>
            <w:tcBorders>
              <w:top w:val="nil"/>
              <w:left w:val="nil"/>
              <w:bottom w:val="nil"/>
              <w:right w:val="nil"/>
            </w:tcBorders>
            <w:shd w:val="clear" w:color="auto" w:fill="auto"/>
          </w:tcPr>
          <w:p w14:paraId="1CD405FE" w14:textId="6E435D4F" w:rsidR="00047242" w:rsidRPr="00085521" w:rsidRDefault="004D686C" w:rsidP="00D80315">
            <w:pPr>
              <w:pStyle w:val="TT"/>
              <w:jc w:val="right"/>
              <w:rPr>
                <w:rFonts w:cs="Arial"/>
                <w:bCs/>
                <w:color w:val="000000" w:themeColor="text1"/>
                <w:spacing w:val="-2"/>
                <w:sz w:val="20"/>
                <w:lang w:val="hr-HR"/>
              </w:rPr>
            </w:pPr>
            <w:r w:rsidRPr="00085521">
              <w:rPr>
                <w:rFonts w:cs="Arial"/>
                <w:bCs/>
                <w:color w:val="000000" w:themeColor="text1"/>
                <w:spacing w:val="-2"/>
                <w:sz w:val="20"/>
                <w:lang w:val="hr-HR"/>
              </w:rPr>
              <w:t>3.122</w:t>
            </w:r>
          </w:p>
        </w:tc>
        <w:tc>
          <w:tcPr>
            <w:tcW w:w="1005" w:type="pct"/>
            <w:tcBorders>
              <w:top w:val="nil"/>
              <w:left w:val="nil"/>
              <w:bottom w:val="nil"/>
              <w:right w:val="nil"/>
            </w:tcBorders>
            <w:shd w:val="clear" w:color="auto" w:fill="auto"/>
          </w:tcPr>
          <w:p w14:paraId="0CF6A5FC" w14:textId="6480E619" w:rsidR="00047242" w:rsidRPr="00085521" w:rsidRDefault="00047242" w:rsidP="00D80315">
            <w:pPr>
              <w:pStyle w:val="TT"/>
              <w:jc w:val="right"/>
              <w:rPr>
                <w:rFonts w:cs="Arial"/>
                <w:bCs/>
                <w:color w:val="000000" w:themeColor="text1"/>
                <w:spacing w:val="-2"/>
                <w:sz w:val="20"/>
                <w:lang w:val="hr-HR"/>
              </w:rPr>
            </w:pPr>
            <w:r w:rsidRPr="00085521">
              <w:rPr>
                <w:rFonts w:cs="Arial"/>
                <w:bCs/>
                <w:color w:val="000000" w:themeColor="text1"/>
                <w:spacing w:val="-2"/>
                <w:sz w:val="20"/>
                <w:lang w:val="hr-HR"/>
              </w:rPr>
              <w:t>2.140</w:t>
            </w:r>
          </w:p>
        </w:tc>
      </w:tr>
      <w:tr w:rsidR="00047242" w:rsidRPr="005617DE" w14:paraId="287482BA" w14:textId="77777777" w:rsidTr="00532051">
        <w:tc>
          <w:tcPr>
            <w:tcW w:w="2567" w:type="pct"/>
          </w:tcPr>
          <w:p w14:paraId="5DC43A7A" w14:textId="77777777" w:rsidR="00047242" w:rsidRPr="004B4498" w:rsidRDefault="00047242" w:rsidP="00047242">
            <w:pPr>
              <w:pStyle w:val="Tot"/>
              <w:rPr>
                <w:rFonts w:cs="Arial"/>
                <w:b/>
                <w:bCs/>
                <w:color w:val="000000" w:themeColor="text1"/>
                <w:sz w:val="20"/>
                <w:lang w:val="hr-HR"/>
              </w:rPr>
            </w:pPr>
          </w:p>
        </w:tc>
        <w:tc>
          <w:tcPr>
            <w:tcW w:w="544" w:type="pct"/>
            <w:vAlign w:val="bottom"/>
          </w:tcPr>
          <w:p w14:paraId="4C043210" w14:textId="77777777" w:rsidR="00047242" w:rsidRPr="00A873BB" w:rsidRDefault="00047242" w:rsidP="00047242">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58015E30" w14:textId="20B823DD" w:rsidR="00047242" w:rsidRPr="004B4498" w:rsidRDefault="004D686C" w:rsidP="00047242">
            <w:pPr>
              <w:pStyle w:val="Tot"/>
              <w:jc w:val="right"/>
              <w:rPr>
                <w:rFonts w:cs="Arial"/>
                <w:b/>
                <w:bCs/>
                <w:color w:val="000000" w:themeColor="text1"/>
                <w:sz w:val="20"/>
                <w:lang w:val="hr-HR"/>
              </w:rPr>
            </w:pPr>
            <w:r>
              <w:rPr>
                <w:rFonts w:cs="Arial"/>
                <w:b/>
                <w:bCs/>
                <w:color w:val="000000" w:themeColor="text1"/>
                <w:sz w:val="20"/>
                <w:lang w:val="hr-HR"/>
              </w:rPr>
              <w:t>80.476</w:t>
            </w:r>
          </w:p>
        </w:tc>
        <w:tc>
          <w:tcPr>
            <w:tcW w:w="1005" w:type="pct"/>
            <w:tcBorders>
              <w:top w:val="single" w:sz="4" w:space="0" w:color="auto"/>
              <w:bottom w:val="single" w:sz="12" w:space="0" w:color="auto"/>
            </w:tcBorders>
          </w:tcPr>
          <w:p w14:paraId="47873120" w14:textId="18CEE39A" w:rsidR="00047242" w:rsidRPr="00D04E0A" w:rsidRDefault="00047242" w:rsidP="00047242">
            <w:pPr>
              <w:pStyle w:val="Tot"/>
              <w:jc w:val="right"/>
              <w:rPr>
                <w:rFonts w:cs="Arial"/>
                <w:b/>
                <w:bCs/>
                <w:sz w:val="20"/>
                <w:lang w:val="hr-HR"/>
              </w:rPr>
            </w:pPr>
            <w:r w:rsidRPr="00C90C70">
              <w:rPr>
                <w:rFonts w:cs="Arial"/>
                <w:b/>
                <w:bCs/>
                <w:color w:val="000000" w:themeColor="text1"/>
                <w:sz w:val="20"/>
                <w:lang w:val="hr-HR"/>
              </w:rPr>
              <w:t>73.279</w:t>
            </w:r>
          </w:p>
        </w:tc>
      </w:tr>
      <w:tr w:rsidR="00047242" w:rsidRPr="005617DE" w14:paraId="37CA07DF" w14:textId="77777777" w:rsidTr="00E84659">
        <w:tc>
          <w:tcPr>
            <w:tcW w:w="2567" w:type="pct"/>
          </w:tcPr>
          <w:p w14:paraId="18C7D4D7" w14:textId="77777777" w:rsidR="00047242" w:rsidRPr="004B4498" w:rsidRDefault="00047242" w:rsidP="00047242">
            <w:pPr>
              <w:pStyle w:val="TT"/>
              <w:rPr>
                <w:rFonts w:cs="Arial"/>
                <w:bCs/>
                <w:color w:val="000000" w:themeColor="text1"/>
                <w:spacing w:val="-2"/>
                <w:sz w:val="20"/>
                <w:lang w:val="hr-HR"/>
              </w:rPr>
            </w:pPr>
          </w:p>
        </w:tc>
        <w:tc>
          <w:tcPr>
            <w:tcW w:w="544" w:type="pct"/>
            <w:vAlign w:val="bottom"/>
          </w:tcPr>
          <w:p w14:paraId="453D0995" w14:textId="77777777" w:rsidR="00047242" w:rsidRPr="00A873BB" w:rsidRDefault="00047242" w:rsidP="00047242">
            <w:pPr>
              <w:pStyle w:val="TT"/>
              <w:jc w:val="center"/>
              <w:rPr>
                <w:rFonts w:cs="Arial"/>
                <w:bCs/>
                <w:color w:val="000000" w:themeColor="text1"/>
                <w:spacing w:val="-2"/>
                <w:sz w:val="20"/>
                <w:lang w:val="hr-HR"/>
              </w:rPr>
            </w:pPr>
          </w:p>
        </w:tc>
        <w:tc>
          <w:tcPr>
            <w:tcW w:w="884" w:type="pct"/>
            <w:tcBorders>
              <w:top w:val="single" w:sz="12" w:space="0" w:color="auto"/>
            </w:tcBorders>
          </w:tcPr>
          <w:p w14:paraId="51A56BED" w14:textId="77777777" w:rsidR="00047242" w:rsidRPr="004B4498" w:rsidRDefault="00047242" w:rsidP="00047242">
            <w:pPr>
              <w:pStyle w:val="TT"/>
              <w:tabs>
                <w:tab w:val="clear" w:pos="1202"/>
              </w:tabs>
              <w:jc w:val="right"/>
              <w:rPr>
                <w:rFonts w:cs="Arial"/>
                <w:bCs/>
                <w:color w:val="000000" w:themeColor="text1"/>
                <w:spacing w:val="-2"/>
                <w:sz w:val="20"/>
                <w:lang w:val="hr-HR"/>
              </w:rPr>
            </w:pPr>
          </w:p>
        </w:tc>
        <w:tc>
          <w:tcPr>
            <w:tcW w:w="1005" w:type="pct"/>
            <w:tcBorders>
              <w:top w:val="single" w:sz="12" w:space="0" w:color="auto"/>
            </w:tcBorders>
            <w:vAlign w:val="bottom"/>
          </w:tcPr>
          <w:p w14:paraId="522A31EC" w14:textId="77777777" w:rsidR="00047242" w:rsidRPr="00D04E0A" w:rsidRDefault="00047242" w:rsidP="00047242">
            <w:pPr>
              <w:pStyle w:val="TT"/>
              <w:tabs>
                <w:tab w:val="clear" w:pos="1202"/>
              </w:tabs>
              <w:jc w:val="right"/>
              <w:rPr>
                <w:rFonts w:cs="Arial"/>
                <w:bCs/>
                <w:spacing w:val="-2"/>
                <w:sz w:val="20"/>
                <w:lang w:val="hr-HR"/>
              </w:rPr>
            </w:pPr>
          </w:p>
        </w:tc>
      </w:tr>
      <w:tr w:rsidR="00047242" w:rsidRPr="005617DE" w14:paraId="3F3BA50E" w14:textId="77777777" w:rsidTr="005F5426">
        <w:tc>
          <w:tcPr>
            <w:tcW w:w="2567" w:type="pct"/>
            <w:vAlign w:val="bottom"/>
          </w:tcPr>
          <w:p w14:paraId="5C9CC762" w14:textId="77777777" w:rsidR="00047242" w:rsidRPr="004B4498" w:rsidRDefault="00047242" w:rsidP="00047242">
            <w:pPr>
              <w:pStyle w:val="TT"/>
              <w:rPr>
                <w:rFonts w:cs="Arial"/>
                <w:bCs/>
                <w:color w:val="000000" w:themeColor="text1"/>
                <w:spacing w:val="-2"/>
                <w:sz w:val="20"/>
                <w:lang w:val="hr-HR"/>
              </w:rPr>
            </w:pPr>
            <w:bookmarkStart w:id="260" w:name="_Toc67326998"/>
            <w:r w:rsidRPr="004B4498">
              <w:rPr>
                <w:rFonts w:cs="Arial"/>
                <w:bCs/>
                <w:color w:val="000000" w:themeColor="text1"/>
                <w:spacing w:val="-2"/>
                <w:sz w:val="20"/>
                <w:lang w:val="hr-HR"/>
              </w:rPr>
              <w:t>Troškovi osoblja</w:t>
            </w:r>
            <w:bookmarkEnd w:id="260"/>
          </w:p>
        </w:tc>
        <w:tc>
          <w:tcPr>
            <w:tcW w:w="544" w:type="pct"/>
            <w:vAlign w:val="bottom"/>
          </w:tcPr>
          <w:p w14:paraId="0599DE7C" w14:textId="77777777" w:rsidR="00047242" w:rsidRPr="00A873BB" w:rsidRDefault="00047242" w:rsidP="00047242">
            <w:pPr>
              <w:pStyle w:val="TT"/>
              <w:jc w:val="center"/>
              <w:rPr>
                <w:rFonts w:cs="Arial"/>
                <w:bCs/>
                <w:color w:val="000000" w:themeColor="text1"/>
                <w:spacing w:val="-2"/>
                <w:sz w:val="20"/>
                <w:lang w:val="hr-HR"/>
              </w:rPr>
            </w:pPr>
            <w:bookmarkStart w:id="261" w:name="_Toc67326999"/>
            <w:r w:rsidRPr="00A873BB">
              <w:rPr>
                <w:rFonts w:cs="Arial"/>
                <w:bCs/>
                <w:color w:val="000000" w:themeColor="text1"/>
                <w:spacing w:val="-2"/>
                <w:sz w:val="20"/>
                <w:lang w:val="hr-HR"/>
              </w:rPr>
              <w:t>9 a)</w:t>
            </w:r>
            <w:bookmarkEnd w:id="261"/>
          </w:p>
        </w:tc>
        <w:tc>
          <w:tcPr>
            <w:tcW w:w="884" w:type="pct"/>
            <w:tcBorders>
              <w:top w:val="nil"/>
              <w:left w:val="nil"/>
              <w:bottom w:val="nil"/>
              <w:right w:val="nil"/>
            </w:tcBorders>
            <w:shd w:val="clear" w:color="auto" w:fill="auto"/>
          </w:tcPr>
          <w:p w14:paraId="7AF8F364" w14:textId="7C7F3041" w:rsidR="00047242" w:rsidRPr="004B4498" w:rsidRDefault="004D686C" w:rsidP="00047242">
            <w:pPr>
              <w:pStyle w:val="TT"/>
              <w:tabs>
                <w:tab w:val="clear" w:pos="1202"/>
              </w:tabs>
              <w:jc w:val="right"/>
              <w:rPr>
                <w:rFonts w:cs="Arial"/>
                <w:color w:val="000000" w:themeColor="text1"/>
                <w:sz w:val="20"/>
                <w:lang w:val="hr-HR"/>
              </w:rPr>
            </w:pPr>
            <w:r>
              <w:rPr>
                <w:rFonts w:cs="Arial"/>
                <w:color w:val="000000" w:themeColor="text1"/>
                <w:sz w:val="20"/>
                <w:lang w:val="hr-HR"/>
              </w:rPr>
              <w:t>(17.410)</w:t>
            </w:r>
          </w:p>
        </w:tc>
        <w:tc>
          <w:tcPr>
            <w:tcW w:w="1005" w:type="pct"/>
            <w:tcBorders>
              <w:top w:val="nil"/>
              <w:left w:val="nil"/>
              <w:bottom w:val="nil"/>
              <w:right w:val="nil"/>
            </w:tcBorders>
            <w:shd w:val="clear" w:color="auto" w:fill="auto"/>
          </w:tcPr>
          <w:p w14:paraId="3B9E33F2" w14:textId="528A3991" w:rsidR="00047242" w:rsidRPr="00226A10" w:rsidRDefault="00047242" w:rsidP="00047242">
            <w:pPr>
              <w:pStyle w:val="TT"/>
              <w:tabs>
                <w:tab w:val="clear" w:pos="1202"/>
              </w:tabs>
              <w:jc w:val="right"/>
              <w:rPr>
                <w:rFonts w:cs="Arial"/>
                <w:bCs/>
                <w:spacing w:val="-2"/>
                <w:sz w:val="20"/>
                <w:lang w:val="hr-HR"/>
              </w:rPr>
            </w:pPr>
            <w:r w:rsidRPr="0026672F">
              <w:rPr>
                <w:sz w:val="20"/>
              </w:rPr>
              <w:t xml:space="preserve"> (15.627)</w:t>
            </w:r>
          </w:p>
        </w:tc>
      </w:tr>
      <w:tr w:rsidR="00047242" w:rsidRPr="005617DE" w14:paraId="40A18D11" w14:textId="77777777" w:rsidTr="005F5426">
        <w:tc>
          <w:tcPr>
            <w:tcW w:w="2567" w:type="pct"/>
            <w:vAlign w:val="bottom"/>
          </w:tcPr>
          <w:p w14:paraId="6E37D144" w14:textId="77777777" w:rsidR="00047242" w:rsidRPr="004B4498" w:rsidRDefault="00047242" w:rsidP="00047242">
            <w:pPr>
              <w:pStyle w:val="TT"/>
              <w:rPr>
                <w:rFonts w:cs="Arial"/>
                <w:bCs/>
                <w:color w:val="000000" w:themeColor="text1"/>
                <w:spacing w:val="-2"/>
                <w:sz w:val="20"/>
                <w:lang w:val="hr-HR"/>
              </w:rPr>
            </w:pPr>
            <w:bookmarkStart w:id="262" w:name="_Toc67327002"/>
            <w:r w:rsidRPr="004B4498">
              <w:rPr>
                <w:rFonts w:cs="Arial"/>
                <w:bCs/>
                <w:color w:val="000000" w:themeColor="text1"/>
                <w:spacing w:val="-2"/>
                <w:sz w:val="20"/>
                <w:lang w:val="hr-HR"/>
              </w:rPr>
              <w:t>Amortizacija</w:t>
            </w:r>
            <w:bookmarkEnd w:id="262"/>
          </w:p>
        </w:tc>
        <w:tc>
          <w:tcPr>
            <w:tcW w:w="544" w:type="pct"/>
            <w:vAlign w:val="bottom"/>
          </w:tcPr>
          <w:p w14:paraId="6E640CF8" w14:textId="77777777" w:rsidR="00047242" w:rsidRPr="00A873BB" w:rsidRDefault="00047242" w:rsidP="00047242">
            <w:pPr>
              <w:pStyle w:val="TT"/>
              <w:jc w:val="center"/>
              <w:rPr>
                <w:rFonts w:cs="Arial"/>
                <w:bCs/>
                <w:color w:val="000000" w:themeColor="text1"/>
                <w:spacing w:val="-2"/>
                <w:sz w:val="20"/>
                <w:lang w:val="hr-HR"/>
              </w:rPr>
            </w:pPr>
            <w:bookmarkStart w:id="263" w:name="_Toc67327003"/>
            <w:r w:rsidRPr="00A873BB">
              <w:rPr>
                <w:rFonts w:cs="Arial"/>
                <w:bCs/>
                <w:color w:val="000000" w:themeColor="text1"/>
                <w:spacing w:val="-2"/>
                <w:sz w:val="20"/>
                <w:lang w:val="hr-HR"/>
              </w:rPr>
              <w:t>9 b)</w:t>
            </w:r>
            <w:bookmarkEnd w:id="263"/>
          </w:p>
        </w:tc>
        <w:tc>
          <w:tcPr>
            <w:tcW w:w="884" w:type="pct"/>
            <w:tcBorders>
              <w:top w:val="nil"/>
              <w:left w:val="nil"/>
              <w:bottom w:val="nil"/>
              <w:right w:val="nil"/>
            </w:tcBorders>
            <w:shd w:val="clear" w:color="auto" w:fill="auto"/>
          </w:tcPr>
          <w:p w14:paraId="0F527C42" w14:textId="65F2373D" w:rsidR="00047242" w:rsidRPr="004B4498" w:rsidRDefault="004D686C" w:rsidP="00047242">
            <w:pPr>
              <w:pStyle w:val="TT"/>
              <w:tabs>
                <w:tab w:val="clear" w:pos="1202"/>
              </w:tabs>
              <w:jc w:val="right"/>
              <w:rPr>
                <w:rFonts w:cs="Arial"/>
                <w:color w:val="000000" w:themeColor="text1"/>
                <w:sz w:val="20"/>
                <w:lang w:val="hr-HR"/>
              </w:rPr>
            </w:pPr>
            <w:r>
              <w:rPr>
                <w:rFonts w:cs="Arial"/>
                <w:color w:val="000000" w:themeColor="text1"/>
                <w:sz w:val="20"/>
                <w:lang w:val="hr-HR"/>
              </w:rPr>
              <w:t>(1.916)</w:t>
            </w:r>
          </w:p>
        </w:tc>
        <w:tc>
          <w:tcPr>
            <w:tcW w:w="1005" w:type="pct"/>
            <w:tcBorders>
              <w:top w:val="nil"/>
              <w:left w:val="nil"/>
              <w:bottom w:val="nil"/>
              <w:right w:val="nil"/>
            </w:tcBorders>
            <w:shd w:val="clear" w:color="auto" w:fill="auto"/>
          </w:tcPr>
          <w:p w14:paraId="6A75B4AF" w14:textId="7CDF009E" w:rsidR="00047242" w:rsidRPr="00226A10" w:rsidRDefault="00047242" w:rsidP="00047242">
            <w:pPr>
              <w:pStyle w:val="TT"/>
              <w:tabs>
                <w:tab w:val="clear" w:pos="1202"/>
              </w:tabs>
              <w:jc w:val="right"/>
              <w:rPr>
                <w:rFonts w:cs="Arial"/>
                <w:sz w:val="20"/>
                <w:lang w:val="hr-HR"/>
              </w:rPr>
            </w:pPr>
            <w:r w:rsidRPr="0026672F">
              <w:rPr>
                <w:sz w:val="20"/>
              </w:rPr>
              <w:t xml:space="preserve"> (1.350)</w:t>
            </w:r>
          </w:p>
        </w:tc>
      </w:tr>
      <w:tr w:rsidR="00047242" w:rsidRPr="005617DE" w14:paraId="1609C1F9" w14:textId="77777777" w:rsidTr="005F5426">
        <w:tc>
          <w:tcPr>
            <w:tcW w:w="2567" w:type="pct"/>
            <w:vAlign w:val="bottom"/>
          </w:tcPr>
          <w:p w14:paraId="10ADA9CF" w14:textId="77777777" w:rsidR="00047242" w:rsidRPr="004B4498" w:rsidRDefault="00047242" w:rsidP="00047242">
            <w:pPr>
              <w:pStyle w:val="TT"/>
              <w:rPr>
                <w:rFonts w:cs="Arial"/>
                <w:bCs/>
                <w:color w:val="000000" w:themeColor="text1"/>
                <w:spacing w:val="-2"/>
                <w:sz w:val="20"/>
                <w:lang w:val="hr-HR"/>
              </w:rPr>
            </w:pPr>
            <w:bookmarkStart w:id="264" w:name="_Toc67327006"/>
            <w:r w:rsidRPr="004B4498">
              <w:rPr>
                <w:rFonts w:cs="Arial"/>
                <w:bCs/>
                <w:color w:val="000000" w:themeColor="text1"/>
                <w:spacing w:val="-2"/>
                <w:sz w:val="20"/>
                <w:lang w:val="hr-HR"/>
              </w:rPr>
              <w:t>Ostali troškovi</w:t>
            </w:r>
            <w:bookmarkEnd w:id="264"/>
          </w:p>
        </w:tc>
        <w:tc>
          <w:tcPr>
            <w:tcW w:w="544" w:type="pct"/>
            <w:vAlign w:val="bottom"/>
          </w:tcPr>
          <w:p w14:paraId="71581B80" w14:textId="77777777" w:rsidR="00047242" w:rsidRPr="00A873BB" w:rsidRDefault="00047242" w:rsidP="00047242">
            <w:pPr>
              <w:pStyle w:val="TT"/>
              <w:jc w:val="center"/>
              <w:rPr>
                <w:rFonts w:cs="Arial"/>
                <w:bCs/>
                <w:color w:val="000000" w:themeColor="text1"/>
                <w:spacing w:val="-2"/>
                <w:sz w:val="20"/>
                <w:lang w:val="hr-HR"/>
              </w:rPr>
            </w:pPr>
            <w:bookmarkStart w:id="265" w:name="_Toc67327007"/>
            <w:r w:rsidRPr="00A873BB">
              <w:rPr>
                <w:rFonts w:cs="Arial"/>
                <w:bCs/>
                <w:color w:val="000000" w:themeColor="text1"/>
                <w:spacing w:val="-2"/>
                <w:sz w:val="20"/>
                <w:lang w:val="hr-HR"/>
              </w:rPr>
              <w:t>9 c)</w:t>
            </w:r>
            <w:bookmarkEnd w:id="265"/>
          </w:p>
        </w:tc>
        <w:tc>
          <w:tcPr>
            <w:tcW w:w="884" w:type="pct"/>
            <w:tcBorders>
              <w:top w:val="nil"/>
              <w:left w:val="nil"/>
              <w:bottom w:val="nil"/>
              <w:right w:val="nil"/>
            </w:tcBorders>
            <w:shd w:val="clear" w:color="auto" w:fill="auto"/>
          </w:tcPr>
          <w:p w14:paraId="5C23EB45" w14:textId="76F75FD0" w:rsidR="00047242" w:rsidRPr="004B4498" w:rsidRDefault="004D686C" w:rsidP="00047242">
            <w:pPr>
              <w:pStyle w:val="TT"/>
              <w:tabs>
                <w:tab w:val="clear" w:pos="1202"/>
              </w:tabs>
              <w:jc w:val="right"/>
              <w:rPr>
                <w:rFonts w:cs="Arial"/>
                <w:color w:val="000000" w:themeColor="text1"/>
                <w:sz w:val="20"/>
                <w:lang w:val="hr-HR"/>
              </w:rPr>
            </w:pPr>
            <w:r>
              <w:rPr>
                <w:rFonts w:cs="Arial"/>
                <w:color w:val="000000" w:themeColor="text1"/>
                <w:sz w:val="20"/>
                <w:lang w:val="hr-HR"/>
              </w:rPr>
              <w:t>(9.009)</w:t>
            </w:r>
          </w:p>
        </w:tc>
        <w:tc>
          <w:tcPr>
            <w:tcW w:w="1005" w:type="pct"/>
            <w:tcBorders>
              <w:top w:val="nil"/>
              <w:left w:val="nil"/>
              <w:right w:val="nil"/>
            </w:tcBorders>
            <w:shd w:val="clear" w:color="auto" w:fill="auto"/>
          </w:tcPr>
          <w:p w14:paraId="690593F3" w14:textId="179D7A4C" w:rsidR="00047242" w:rsidRPr="00226A10" w:rsidRDefault="00047242" w:rsidP="00047242">
            <w:pPr>
              <w:pStyle w:val="TT"/>
              <w:tabs>
                <w:tab w:val="clear" w:pos="1202"/>
              </w:tabs>
              <w:jc w:val="right"/>
              <w:rPr>
                <w:rFonts w:cs="Arial"/>
                <w:sz w:val="20"/>
                <w:lang w:val="hr-HR"/>
              </w:rPr>
            </w:pPr>
            <w:r w:rsidRPr="0026672F">
              <w:rPr>
                <w:sz w:val="20"/>
              </w:rPr>
              <w:t xml:space="preserve"> (9.067)</w:t>
            </w:r>
          </w:p>
        </w:tc>
      </w:tr>
      <w:tr w:rsidR="00047242" w:rsidRPr="005617DE" w14:paraId="2506FFC9" w14:textId="77777777" w:rsidTr="005F5426">
        <w:tc>
          <w:tcPr>
            <w:tcW w:w="2567" w:type="pct"/>
            <w:vAlign w:val="bottom"/>
          </w:tcPr>
          <w:p w14:paraId="3EDEF60A" w14:textId="322B3693" w:rsidR="00047242" w:rsidRPr="004B4498" w:rsidRDefault="00047242" w:rsidP="00047242">
            <w:pPr>
              <w:pStyle w:val="TT"/>
              <w:rPr>
                <w:rFonts w:cs="Arial"/>
                <w:bCs/>
                <w:color w:val="000000" w:themeColor="text1"/>
                <w:spacing w:val="-2"/>
                <w:sz w:val="20"/>
                <w:lang w:val="hr-HR"/>
              </w:rPr>
            </w:pPr>
            <w:r w:rsidRPr="00C90C70">
              <w:rPr>
                <w:rFonts w:cs="Arial"/>
                <w:bCs/>
                <w:color w:val="000000" w:themeColor="text1"/>
                <w:spacing w:val="-2"/>
                <w:sz w:val="20"/>
                <w:lang w:val="hr-HR"/>
              </w:rPr>
              <w:t>Trošak subvencije na teret poslovanja HBOR-a</w:t>
            </w:r>
          </w:p>
        </w:tc>
        <w:tc>
          <w:tcPr>
            <w:tcW w:w="544" w:type="pct"/>
            <w:vAlign w:val="bottom"/>
          </w:tcPr>
          <w:p w14:paraId="0A91A258" w14:textId="77777777" w:rsidR="00047242" w:rsidRPr="00A873BB" w:rsidRDefault="00047242" w:rsidP="00047242">
            <w:pPr>
              <w:pStyle w:val="TT"/>
              <w:jc w:val="center"/>
              <w:rPr>
                <w:rFonts w:cs="Arial"/>
                <w:bCs/>
                <w:color w:val="000000" w:themeColor="text1"/>
                <w:spacing w:val="-2"/>
                <w:sz w:val="20"/>
                <w:lang w:val="hr-HR"/>
              </w:rPr>
            </w:pPr>
          </w:p>
        </w:tc>
        <w:tc>
          <w:tcPr>
            <w:tcW w:w="884" w:type="pct"/>
            <w:tcBorders>
              <w:top w:val="nil"/>
              <w:left w:val="nil"/>
              <w:bottom w:val="nil"/>
              <w:right w:val="nil"/>
            </w:tcBorders>
            <w:shd w:val="clear" w:color="auto" w:fill="auto"/>
          </w:tcPr>
          <w:p w14:paraId="100DD31A" w14:textId="3F3BD827" w:rsidR="00047242" w:rsidRPr="0011297E" w:rsidRDefault="004D686C" w:rsidP="00047242">
            <w:pPr>
              <w:pStyle w:val="TT"/>
              <w:tabs>
                <w:tab w:val="clear" w:pos="1202"/>
              </w:tabs>
              <w:jc w:val="right"/>
            </w:pPr>
            <w:r>
              <w:t>(3.701)</w:t>
            </w:r>
          </w:p>
        </w:tc>
        <w:tc>
          <w:tcPr>
            <w:tcW w:w="1005" w:type="pct"/>
            <w:tcBorders>
              <w:top w:val="nil"/>
              <w:left w:val="nil"/>
              <w:right w:val="nil"/>
            </w:tcBorders>
            <w:shd w:val="clear" w:color="auto" w:fill="auto"/>
          </w:tcPr>
          <w:p w14:paraId="7D684AB5" w14:textId="5CEB0064" w:rsidR="00047242" w:rsidRPr="00226A10" w:rsidRDefault="00047242" w:rsidP="00047242">
            <w:pPr>
              <w:pStyle w:val="TT"/>
              <w:tabs>
                <w:tab w:val="clear" w:pos="1202"/>
              </w:tabs>
              <w:jc w:val="right"/>
              <w:rPr>
                <w:rFonts w:cs="Arial"/>
                <w:sz w:val="20"/>
              </w:rPr>
            </w:pPr>
            <w:r w:rsidRPr="0026672F">
              <w:rPr>
                <w:sz w:val="20"/>
              </w:rPr>
              <w:t>(1.475)</w:t>
            </w:r>
          </w:p>
        </w:tc>
      </w:tr>
      <w:tr w:rsidR="00047242" w:rsidRPr="005617DE" w14:paraId="0C331E3F" w14:textId="77777777" w:rsidTr="00E84659">
        <w:tc>
          <w:tcPr>
            <w:tcW w:w="2567" w:type="pct"/>
          </w:tcPr>
          <w:p w14:paraId="0F632821" w14:textId="77777777" w:rsidR="00047242" w:rsidRPr="004B4498" w:rsidRDefault="00047242" w:rsidP="00047242">
            <w:pPr>
              <w:pStyle w:val="TT"/>
              <w:rPr>
                <w:rFonts w:cs="Arial"/>
                <w:bCs/>
                <w:color w:val="000000" w:themeColor="text1"/>
                <w:spacing w:val="-2"/>
                <w:sz w:val="20"/>
                <w:lang w:val="hr-HR"/>
              </w:rPr>
            </w:pPr>
            <w:bookmarkStart w:id="266" w:name="_Toc67327010"/>
            <w:r w:rsidRPr="004B4498">
              <w:rPr>
                <w:rFonts w:cs="Arial"/>
                <w:bCs/>
                <w:color w:val="000000" w:themeColor="text1"/>
                <w:spacing w:val="-2"/>
                <w:sz w:val="20"/>
                <w:lang w:val="hr-HR"/>
              </w:rPr>
              <w:t>Gubitak od umanjenja vrijednosti i rezerviranja</w:t>
            </w:r>
            <w:bookmarkEnd w:id="266"/>
          </w:p>
        </w:tc>
        <w:tc>
          <w:tcPr>
            <w:tcW w:w="544" w:type="pct"/>
            <w:vAlign w:val="bottom"/>
          </w:tcPr>
          <w:p w14:paraId="6A073614" w14:textId="77777777" w:rsidR="00047242" w:rsidRPr="00A873BB" w:rsidRDefault="00047242" w:rsidP="00047242">
            <w:pPr>
              <w:pStyle w:val="TT"/>
              <w:jc w:val="center"/>
              <w:rPr>
                <w:rFonts w:cs="Arial"/>
                <w:bCs/>
                <w:color w:val="000000" w:themeColor="text1"/>
                <w:spacing w:val="-2"/>
                <w:sz w:val="20"/>
                <w:lang w:val="hr-HR"/>
              </w:rPr>
            </w:pPr>
            <w:bookmarkStart w:id="267" w:name="_Toc67327011"/>
            <w:r w:rsidRPr="00A873BB">
              <w:rPr>
                <w:rFonts w:cs="Arial"/>
                <w:bCs/>
                <w:color w:val="000000" w:themeColor="text1"/>
                <w:spacing w:val="-2"/>
                <w:sz w:val="20"/>
                <w:lang w:val="hr-HR"/>
              </w:rPr>
              <w:t>10</w:t>
            </w:r>
            <w:bookmarkEnd w:id="267"/>
          </w:p>
        </w:tc>
        <w:tc>
          <w:tcPr>
            <w:tcW w:w="884" w:type="pct"/>
            <w:tcBorders>
              <w:top w:val="nil"/>
              <w:left w:val="nil"/>
              <w:bottom w:val="nil"/>
              <w:right w:val="nil"/>
            </w:tcBorders>
            <w:shd w:val="clear" w:color="auto" w:fill="auto"/>
            <w:vAlign w:val="bottom"/>
          </w:tcPr>
          <w:p w14:paraId="31B29108" w14:textId="15037ECC" w:rsidR="00047242" w:rsidRPr="004B4498" w:rsidRDefault="004D686C" w:rsidP="00047242">
            <w:pPr>
              <w:pStyle w:val="TT"/>
              <w:tabs>
                <w:tab w:val="clear" w:pos="1202"/>
              </w:tabs>
              <w:jc w:val="right"/>
              <w:rPr>
                <w:rFonts w:cs="Arial"/>
                <w:color w:val="000000" w:themeColor="text1"/>
                <w:sz w:val="20"/>
                <w:lang w:val="hr-HR"/>
              </w:rPr>
            </w:pPr>
            <w:r>
              <w:rPr>
                <w:rFonts w:cs="Arial"/>
                <w:color w:val="000000" w:themeColor="text1"/>
                <w:sz w:val="20"/>
                <w:lang w:val="hr-HR"/>
              </w:rPr>
              <w:t>(8.543)</w:t>
            </w:r>
          </w:p>
        </w:tc>
        <w:tc>
          <w:tcPr>
            <w:tcW w:w="1005" w:type="pct"/>
            <w:tcBorders>
              <w:top w:val="nil"/>
              <w:left w:val="nil"/>
              <w:bottom w:val="single" w:sz="4" w:space="0" w:color="auto"/>
              <w:right w:val="nil"/>
            </w:tcBorders>
            <w:shd w:val="clear" w:color="auto" w:fill="auto"/>
            <w:vAlign w:val="bottom"/>
          </w:tcPr>
          <w:p w14:paraId="2A72ABBC" w14:textId="0C767EC4" w:rsidR="00047242" w:rsidRPr="00D04E0A" w:rsidRDefault="00047242" w:rsidP="00047242">
            <w:pPr>
              <w:pStyle w:val="TT"/>
              <w:tabs>
                <w:tab w:val="clear" w:pos="1202"/>
              </w:tabs>
              <w:jc w:val="right"/>
              <w:rPr>
                <w:rFonts w:cs="Arial"/>
                <w:bCs/>
                <w:spacing w:val="-2"/>
                <w:sz w:val="20"/>
                <w:lang w:val="hr-HR"/>
              </w:rPr>
            </w:pPr>
            <w:r w:rsidRPr="00C90C70">
              <w:rPr>
                <w:rFonts w:cs="Arial"/>
                <w:color w:val="000000" w:themeColor="text1"/>
                <w:sz w:val="20"/>
                <w:lang w:val="hr-HR"/>
              </w:rPr>
              <w:t>(15.918)</w:t>
            </w:r>
          </w:p>
        </w:tc>
      </w:tr>
      <w:tr w:rsidR="00047242" w:rsidRPr="005617DE" w14:paraId="5404FF03" w14:textId="77777777" w:rsidTr="005F5426">
        <w:tc>
          <w:tcPr>
            <w:tcW w:w="2567" w:type="pct"/>
          </w:tcPr>
          <w:p w14:paraId="201C0D49" w14:textId="77777777" w:rsidR="00047242" w:rsidRPr="004B4498" w:rsidRDefault="00047242" w:rsidP="00047242">
            <w:pPr>
              <w:pStyle w:val="Tot"/>
              <w:rPr>
                <w:rFonts w:cs="Arial"/>
                <w:b/>
                <w:bCs/>
                <w:color w:val="000000" w:themeColor="text1"/>
                <w:sz w:val="20"/>
                <w:lang w:val="hr-HR"/>
              </w:rPr>
            </w:pPr>
            <w:bookmarkStart w:id="268" w:name="_Toc67327014"/>
            <w:r w:rsidRPr="004B4498">
              <w:rPr>
                <w:rFonts w:cs="Arial"/>
                <w:b/>
                <w:bCs/>
                <w:color w:val="000000" w:themeColor="text1"/>
                <w:sz w:val="20"/>
                <w:lang w:val="hr-HR"/>
              </w:rPr>
              <w:t>Dobit prije oporezivanja</w:t>
            </w:r>
            <w:bookmarkEnd w:id="268"/>
          </w:p>
        </w:tc>
        <w:tc>
          <w:tcPr>
            <w:tcW w:w="544" w:type="pct"/>
            <w:vAlign w:val="bottom"/>
          </w:tcPr>
          <w:p w14:paraId="6F367E69" w14:textId="77777777" w:rsidR="00047242" w:rsidRPr="00A873BB" w:rsidRDefault="00047242" w:rsidP="00047242">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189C7AA2" w14:textId="4661E725" w:rsidR="00047242" w:rsidRPr="004B4498" w:rsidRDefault="004D686C" w:rsidP="00047242">
            <w:pPr>
              <w:pStyle w:val="Tot"/>
              <w:jc w:val="right"/>
              <w:rPr>
                <w:rFonts w:cs="Arial"/>
                <w:b/>
                <w:bCs/>
                <w:color w:val="000000" w:themeColor="text1"/>
                <w:sz w:val="20"/>
                <w:lang w:val="hr-HR"/>
              </w:rPr>
            </w:pPr>
            <w:r>
              <w:rPr>
                <w:rFonts w:cs="Arial"/>
                <w:b/>
                <w:bCs/>
                <w:color w:val="000000" w:themeColor="text1"/>
                <w:sz w:val="20"/>
                <w:lang w:val="hr-HR"/>
              </w:rPr>
              <w:t>39.897</w:t>
            </w:r>
          </w:p>
        </w:tc>
        <w:tc>
          <w:tcPr>
            <w:tcW w:w="1005" w:type="pct"/>
            <w:tcBorders>
              <w:top w:val="single" w:sz="4" w:space="0" w:color="auto"/>
              <w:left w:val="nil"/>
              <w:bottom w:val="nil"/>
              <w:right w:val="nil"/>
            </w:tcBorders>
            <w:shd w:val="clear" w:color="auto" w:fill="auto"/>
          </w:tcPr>
          <w:p w14:paraId="46194F53" w14:textId="7FEDA893" w:rsidR="00047242" w:rsidRPr="00D04E0A" w:rsidRDefault="00047242" w:rsidP="00047242">
            <w:pPr>
              <w:pStyle w:val="Tot"/>
              <w:jc w:val="right"/>
              <w:rPr>
                <w:rFonts w:cs="Arial"/>
                <w:b/>
                <w:bCs/>
                <w:sz w:val="20"/>
                <w:lang w:val="hr-HR"/>
              </w:rPr>
            </w:pPr>
            <w:r w:rsidRPr="00C90C70">
              <w:rPr>
                <w:rFonts w:cs="Arial"/>
                <w:b/>
                <w:bCs/>
                <w:color w:val="000000" w:themeColor="text1"/>
                <w:sz w:val="20"/>
                <w:lang w:val="hr-HR"/>
              </w:rPr>
              <w:t>29.842</w:t>
            </w:r>
          </w:p>
        </w:tc>
      </w:tr>
      <w:tr w:rsidR="00047242" w:rsidRPr="005617DE" w14:paraId="6531C2A0" w14:textId="77777777" w:rsidTr="00E84659">
        <w:tc>
          <w:tcPr>
            <w:tcW w:w="2567" w:type="pct"/>
          </w:tcPr>
          <w:p w14:paraId="5EB80A74" w14:textId="77777777" w:rsidR="00047242" w:rsidRPr="004B4498" w:rsidRDefault="00047242" w:rsidP="00047242">
            <w:pPr>
              <w:pStyle w:val="Tot"/>
              <w:rPr>
                <w:rFonts w:cs="Arial"/>
                <w:b/>
                <w:bCs/>
                <w:color w:val="000000" w:themeColor="text1"/>
                <w:sz w:val="20"/>
                <w:lang w:val="hr-HR"/>
              </w:rPr>
            </w:pPr>
          </w:p>
        </w:tc>
        <w:tc>
          <w:tcPr>
            <w:tcW w:w="544" w:type="pct"/>
            <w:vAlign w:val="bottom"/>
          </w:tcPr>
          <w:p w14:paraId="5575E15A" w14:textId="77777777" w:rsidR="00047242" w:rsidRPr="00A873BB" w:rsidRDefault="00047242" w:rsidP="00047242">
            <w:pPr>
              <w:pStyle w:val="Tot"/>
              <w:jc w:val="center"/>
              <w:rPr>
                <w:rFonts w:cs="Arial"/>
                <w:b/>
                <w:bCs/>
                <w:color w:val="000000" w:themeColor="text1"/>
                <w:sz w:val="20"/>
                <w:lang w:val="hr-HR"/>
              </w:rPr>
            </w:pPr>
          </w:p>
        </w:tc>
        <w:tc>
          <w:tcPr>
            <w:tcW w:w="884" w:type="pct"/>
            <w:tcBorders>
              <w:top w:val="single" w:sz="12" w:space="0" w:color="auto"/>
            </w:tcBorders>
          </w:tcPr>
          <w:p w14:paraId="2653120A" w14:textId="77777777" w:rsidR="00047242" w:rsidRPr="004B4498" w:rsidRDefault="00047242" w:rsidP="00047242">
            <w:pPr>
              <w:pStyle w:val="Tot"/>
              <w:jc w:val="right"/>
              <w:rPr>
                <w:rFonts w:cs="Arial"/>
                <w:b/>
                <w:bCs/>
                <w:color w:val="000000" w:themeColor="text1"/>
                <w:sz w:val="20"/>
                <w:lang w:val="hr-HR"/>
              </w:rPr>
            </w:pPr>
          </w:p>
        </w:tc>
        <w:tc>
          <w:tcPr>
            <w:tcW w:w="1005" w:type="pct"/>
            <w:tcBorders>
              <w:top w:val="single" w:sz="12" w:space="0" w:color="auto"/>
            </w:tcBorders>
            <w:vAlign w:val="bottom"/>
          </w:tcPr>
          <w:p w14:paraId="5BE7C307" w14:textId="77777777" w:rsidR="00047242" w:rsidRPr="00D04E0A" w:rsidRDefault="00047242" w:rsidP="00047242">
            <w:pPr>
              <w:pStyle w:val="Tot"/>
              <w:jc w:val="right"/>
              <w:rPr>
                <w:rFonts w:cs="Arial"/>
                <w:b/>
                <w:bCs/>
                <w:sz w:val="20"/>
                <w:lang w:val="hr-HR"/>
              </w:rPr>
            </w:pPr>
          </w:p>
        </w:tc>
      </w:tr>
      <w:tr w:rsidR="00047242" w:rsidRPr="005617DE" w14:paraId="7A0E8C2E" w14:textId="77777777" w:rsidTr="00F22EFD">
        <w:tc>
          <w:tcPr>
            <w:tcW w:w="2567" w:type="pct"/>
          </w:tcPr>
          <w:p w14:paraId="41046139" w14:textId="77777777" w:rsidR="00047242" w:rsidRPr="004B4498" w:rsidRDefault="00047242" w:rsidP="00047242">
            <w:pPr>
              <w:pStyle w:val="Tot"/>
              <w:rPr>
                <w:rFonts w:cs="Arial"/>
                <w:color w:val="000000" w:themeColor="text1"/>
                <w:sz w:val="20"/>
                <w:lang w:val="hr-HR"/>
              </w:rPr>
            </w:pPr>
            <w:bookmarkStart w:id="269" w:name="_Toc67327017"/>
            <w:r w:rsidRPr="004B4498">
              <w:rPr>
                <w:rFonts w:cs="Arial"/>
                <w:color w:val="000000" w:themeColor="text1"/>
                <w:sz w:val="20"/>
                <w:lang w:val="hr-HR"/>
              </w:rPr>
              <w:t>Porez na dobit</w:t>
            </w:r>
            <w:bookmarkEnd w:id="269"/>
          </w:p>
        </w:tc>
        <w:tc>
          <w:tcPr>
            <w:tcW w:w="544" w:type="pct"/>
            <w:vAlign w:val="bottom"/>
          </w:tcPr>
          <w:p w14:paraId="60128D2A" w14:textId="77777777" w:rsidR="00047242" w:rsidRPr="00A873BB" w:rsidRDefault="00047242" w:rsidP="00047242">
            <w:pPr>
              <w:pStyle w:val="Tot"/>
              <w:jc w:val="center"/>
              <w:rPr>
                <w:rFonts w:cs="Arial"/>
                <w:color w:val="000000" w:themeColor="text1"/>
                <w:sz w:val="20"/>
                <w:lang w:val="hr-HR"/>
              </w:rPr>
            </w:pPr>
            <w:bookmarkStart w:id="270" w:name="_Toc67327018"/>
            <w:r w:rsidRPr="00A873BB">
              <w:rPr>
                <w:rFonts w:cs="Arial"/>
                <w:color w:val="000000" w:themeColor="text1"/>
                <w:sz w:val="20"/>
                <w:lang w:val="hr-HR"/>
              </w:rPr>
              <w:t>11</w:t>
            </w:r>
            <w:bookmarkEnd w:id="270"/>
          </w:p>
        </w:tc>
        <w:tc>
          <w:tcPr>
            <w:tcW w:w="884" w:type="pct"/>
            <w:tcBorders>
              <w:bottom w:val="single" w:sz="4" w:space="0" w:color="auto"/>
            </w:tcBorders>
          </w:tcPr>
          <w:p w14:paraId="42BE6CB5" w14:textId="1E192493" w:rsidR="00047242" w:rsidRPr="004B4498" w:rsidRDefault="007342BD" w:rsidP="00047242">
            <w:pPr>
              <w:pStyle w:val="Tot"/>
              <w:jc w:val="right"/>
              <w:rPr>
                <w:rFonts w:cs="Arial"/>
                <w:color w:val="000000" w:themeColor="text1"/>
                <w:sz w:val="20"/>
                <w:lang w:val="hr-HR"/>
              </w:rPr>
            </w:pPr>
            <w:r>
              <w:rPr>
                <w:rFonts w:cs="Arial"/>
                <w:color w:val="000000" w:themeColor="text1"/>
                <w:sz w:val="20"/>
                <w:lang w:val="hr-HR"/>
              </w:rPr>
              <w:t>-</w:t>
            </w:r>
          </w:p>
        </w:tc>
        <w:tc>
          <w:tcPr>
            <w:tcW w:w="1005" w:type="pct"/>
            <w:tcBorders>
              <w:bottom w:val="single" w:sz="4" w:space="0" w:color="auto"/>
            </w:tcBorders>
          </w:tcPr>
          <w:p w14:paraId="1E5D3D8A" w14:textId="09E12F3D" w:rsidR="00047242" w:rsidRPr="00D04E0A" w:rsidRDefault="00047242" w:rsidP="00047242">
            <w:pPr>
              <w:pStyle w:val="Tot"/>
              <w:jc w:val="right"/>
              <w:rPr>
                <w:rFonts w:cs="Arial"/>
                <w:sz w:val="20"/>
                <w:lang w:val="hr-HR"/>
              </w:rPr>
            </w:pPr>
            <w:r>
              <w:rPr>
                <w:rFonts w:cs="Arial"/>
                <w:color w:val="000000" w:themeColor="text1"/>
                <w:sz w:val="20"/>
                <w:lang w:val="hr-HR"/>
              </w:rPr>
              <w:t>-</w:t>
            </w:r>
          </w:p>
        </w:tc>
      </w:tr>
      <w:tr w:rsidR="00047242" w:rsidRPr="005617DE" w14:paraId="5054A4AA" w14:textId="77777777" w:rsidTr="00F22EFD">
        <w:tc>
          <w:tcPr>
            <w:tcW w:w="2567" w:type="pct"/>
          </w:tcPr>
          <w:p w14:paraId="1B24B1A1" w14:textId="77777777" w:rsidR="00047242" w:rsidRPr="004B4498" w:rsidRDefault="00047242" w:rsidP="00047242">
            <w:pPr>
              <w:pStyle w:val="Tot"/>
              <w:rPr>
                <w:rFonts w:cs="Arial"/>
                <w:b/>
                <w:bCs/>
                <w:color w:val="000000" w:themeColor="text1"/>
                <w:sz w:val="20"/>
                <w:lang w:val="hr-HR"/>
              </w:rPr>
            </w:pPr>
            <w:bookmarkStart w:id="271" w:name="_Toc67327021"/>
            <w:r w:rsidRPr="004B4498">
              <w:rPr>
                <w:rFonts w:cs="Arial"/>
                <w:b/>
                <w:bCs/>
                <w:color w:val="000000" w:themeColor="text1"/>
                <w:sz w:val="20"/>
                <w:lang w:val="hr-HR"/>
              </w:rPr>
              <w:t>Dobit tekuće godine</w:t>
            </w:r>
            <w:bookmarkEnd w:id="271"/>
          </w:p>
        </w:tc>
        <w:tc>
          <w:tcPr>
            <w:tcW w:w="544" w:type="pct"/>
            <w:vAlign w:val="bottom"/>
          </w:tcPr>
          <w:p w14:paraId="69BF3D23" w14:textId="77777777" w:rsidR="00047242" w:rsidRPr="004B4498" w:rsidRDefault="00047242" w:rsidP="00047242">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689944C6" w14:textId="6774C70C" w:rsidR="00047242" w:rsidRPr="004B4498" w:rsidRDefault="007342BD" w:rsidP="00047242">
            <w:pPr>
              <w:pStyle w:val="Tot"/>
              <w:jc w:val="right"/>
              <w:rPr>
                <w:rFonts w:cs="Arial"/>
                <w:b/>
                <w:bCs/>
                <w:color w:val="000000" w:themeColor="text1"/>
                <w:sz w:val="20"/>
                <w:lang w:val="hr-HR"/>
              </w:rPr>
            </w:pPr>
            <w:r>
              <w:rPr>
                <w:rFonts w:cs="Arial"/>
                <w:b/>
                <w:bCs/>
                <w:color w:val="000000" w:themeColor="text1"/>
                <w:sz w:val="20"/>
                <w:lang w:val="hr-HR"/>
              </w:rPr>
              <w:t>39.897</w:t>
            </w:r>
          </w:p>
        </w:tc>
        <w:tc>
          <w:tcPr>
            <w:tcW w:w="1005" w:type="pct"/>
            <w:tcBorders>
              <w:top w:val="single" w:sz="4" w:space="0" w:color="auto"/>
              <w:bottom w:val="single" w:sz="12" w:space="0" w:color="auto"/>
            </w:tcBorders>
          </w:tcPr>
          <w:p w14:paraId="5AF050B2" w14:textId="41293047" w:rsidR="00047242" w:rsidRPr="00D04E0A" w:rsidRDefault="00047242" w:rsidP="00047242">
            <w:pPr>
              <w:pStyle w:val="Tot"/>
              <w:jc w:val="right"/>
              <w:rPr>
                <w:rFonts w:cs="Arial"/>
                <w:b/>
                <w:bCs/>
                <w:sz w:val="20"/>
                <w:lang w:val="hr-HR"/>
              </w:rPr>
            </w:pPr>
            <w:r w:rsidRPr="00C90C70">
              <w:rPr>
                <w:rFonts w:cs="Arial"/>
                <w:b/>
                <w:bCs/>
                <w:color w:val="000000" w:themeColor="text1"/>
                <w:sz w:val="20"/>
                <w:lang w:val="hr-HR"/>
              </w:rPr>
              <w:t>29.842</w:t>
            </w:r>
          </w:p>
        </w:tc>
      </w:tr>
      <w:tr w:rsidR="00047242" w:rsidRPr="005617DE" w14:paraId="5A5F6BBF" w14:textId="77777777" w:rsidTr="00F22EFD">
        <w:trPr>
          <w:trHeight w:val="70"/>
        </w:trPr>
        <w:tc>
          <w:tcPr>
            <w:tcW w:w="2567" w:type="pct"/>
          </w:tcPr>
          <w:p w14:paraId="5A3DEC17" w14:textId="77777777" w:rsidR="00047242" w:rsidRPr="004B4498" w:rsidRDefault="00047242" w:rsidP="00047242">
            <w:pPr>
              <w:pStyle w:val="Thick"/>
              <w:spacing w:line="240" w:lineRule="exact"/>
              <w:rPr>
                <w:rFonts w:cs="Arial"/>
                <w:color w:val="000000" w:themeColor="text1"/>
                <w:sz w:val="20"/>
                <w:lang w:val="hr-HR"/>
              </w:rPr>
            </w:pPr>
          </w:p>
        </w:tc>
        <w:tc>
          <w:tcPr>
            <w:tcW w:w="544" w:type="pct"/>
            <w:vAlign w:val="bottom"/>
          </w:tcPr>
          <w:p w14:paraId="1497227F" w14:textId="77777777" w:rsidR="00047242" w:rsidRPr="004B4498" w:rsidRDefault="00047242" w:rsidP="00047242">
            <w:pPr>
              <w:pStyle w:val="Thick"/>
              <w:spacing w:line="240" w:lineRule="exact"/>
              <w:jc w:val="center"/>
              <w:rPr>
                <w:rFonts w:cs="Arial"/>
                <w:color w:val="000000" w:themeColor="text1"/>
                <w:sz w:val="20"/>
                <w:lang w:val="hr-HR"/>
              </w:rPr>
            </w:pPr>
          </w:p>
        </w:tc>
        <w:tc>
          <w:tcPr>
            <w:tcW w:w="884" w:type="pct"/>
            <w:tcBorders>
              <w:top w:val="single" w:sz="12" w:space="0" w:color="auto"/>
            </w:tcBorders>
          </w:tcPr>
          <w:p w14:paraId="05132A72" w14:textId="77777777" w:rsidR="00047242" w:rsidRPr="004B4498" w:rsidRDefault="00047242" w:rsidP="00047242">
            <w:pPr>
              <w:pStyle w:val="Thick"/>
              <w:tabs>
                <w:tab w:val="clear" w:pos="1202"/>
              </w:tabs>
              <w:spacing w:line="240" w:lineRule="exact"/>
              <w:jc w:val="right"/>
              <w:rPr>
                <w:rFonts w:cs="Arial"/>
                <w:color w:val="000000" w:themeColor="text1"/>
                <w:sz w:val="20"/>
                <w:lang w:val="hr-HR"/>
              </w:rPr>
            </w:pPr>
          </w:p>
        </w:tc>
        <w:tc>
          <w:tcPr>
            <w:tcW w:w="1005" w:type="pct"/>
            <w:tcBorders>
              <w:top w:val="single" w:sz="12" w:space="0" w:color="auto"/>
            </w:tcBorders>
          </w:tcPr>
          <w:p w14:paraId="4B5015C1" w14:textId="77777777" w:rsidR="00047242" w:rsidRPr="00D04E0A" w:rsidRDefault="00047242" w:rsidP="00047242">
            <w:pPr>
              <w:pStyle w:val="Thick"/>
              <w:tabs>
                <w:tab w:val="clear" w:pos="1202"/>
              </w:tabs>
              <w:spacing w:line="240" w:lineRule="exact"/>
              <w:jc w:val="right"/>
              <w:rPr>
                <w:rFonts w:cs="Arial"/>
                <w:sz w:val="20"/>
                <w:lang w:val="hr-HR"/>
              </w:rPr>
            </w:pPr>
          </w:p>
        </w:tc>
      </w:tr>
      <w:tr w:rsidR="00047242" w:rsidRPr="005617DE" w14:paraId="1EB22EE9" w14:textId="77777777" w:rsidTr="00F22EFD">
        <w:trPr>
          <w:trHeight w:val="70"/>
        </w:trPr>
        <w:tc>
          <w:tcPr>
            <w:tcW w:w="2567" w:type="pct"/>
          </w:tcPr>
          <w:p w14:paraId="19B5680A" w14:textId="77777777" w:rsidR="00047242" w:rsidRPr="004B4498" w:rsidRDefault="00047242" w:rsidP="00047242">
            <w:pPr>
              <w:pStyle w:val="Thick"/>
              <w:spacing w:line="240" w:lineRule="exact"/>
              <w:rPr>
                <w:rFonts w:cs="Arial"/>
                <w:color w:val="000000" w:themeColor="text1"/>
                <w:sz w:val="20"/>
                <w:lang w:val="hr-HR"/>
              </w:rPr>
            </w:pPr>
          </w:p>
        </w:tc>
        <w:tc>
          <w:tcPr>
            <w:tcW w:w="544" w:type="pct"/>
            <w:vAlign w:val="bottom"/>
          </w:tcPr>
          <w:p w14:paraId="5F64FF74" w14:textId="77777777" w:rsidR="00047242" w:rsidRPr="004B4498" w:rsidRDefault="00047242" w:rsidP="00047242">
            <w:pPr>
              <w:pStyle w:val="Thick"/>
              <w:spacing w:line="240" w:lineRule="exact"/>
              <w:jc w:val="center"/>
              <w:rPr>
                <w:rFonts w:cs="Arial"/>
                <w:color w:val="000000" w:themeColor="text1"/>
                <w:sz w:val="20"/>
                <w:lang w:val="hr-HR"/>
              </w:rPr>
            </w:pPr>
          </w:p>
        </w:tc>
        <w:tc>
          <w:tcPr>
            <w:tcW w:w="884" w:type="pct"/>
          </w:tcPr>
          <w:p w14:paraId="40A8EB58" w14:textId="77777777" w:rsidR="00047242" w:rsidRPr="004B4498" w:rsidRDefault="00047242" w:rsidP="00047242">
            <w:pPr>
              <w:pStyle w:val="Thick"/>
              <w:tabs>
                <w:tab w:val="clear" w:pos="1202"/>
              </w:tabs>
              <w:spacing w:line="240" w:lineRule="exact"/>
              <w:jc w:val="right"/>
              <w:rPr>
                <w:rFonts w:cs="Arial"/>
                <w:color w:val="000000" w:themeColor="text1"/>
                <w:sz w:val="20"/>
                <w:lang w:val="hr-HR"/>
              </w:rPr>
            </w:pPr>
          </w:p>
        </w:tc>
        <w:tc>
          <w:tcPr>
            <w:tcW w:w="1005" w:type="pct"/>
          </w:tcPr>
          <w:p w14:paraId="2B595F85" w14:textId="77777777" w:rsidR="00047242" w:rsidRPr="00D04E0A" w:rsidRDefault="00047242" w:rsidP="00047242">
            <w:pPr>
              <w:pStyle w:val="Thick"/>
              <w:tabs>
                <w:tab w:val="clear" w:pos="1202"/>
              </w:tabs>
              <w:spacing w:line="240" w:lineRule="exact"/>
              <w:jc w:val="right"/>
              <w:rPr>
                <w:rFonts w:cs="Arial"/>
                <w:sz w:val="20"/>
                <w:lang w:val="hr-HR"/>
              </w:rPr>
            </w:pPr>
          </w:p>
        </w:tc>
      </w:tr>
      <w:tr w:rsidR="00047242" w:rsidRPr="005617DE" w14:paraId="5634614F" w14:textId="77777777" w:rsidTr="00F22EFD">
        <w:trPr>
          <w:trHeight w:val="70"/>
        </w:trPr>
        <w:tc>
          <w:tcPr>
            <w:tcW w:w="2567" w:type="pct"/>
            <w:vAlign w:val="bottom"/>
          </w:tcPr>
          <w:p w14:paraId="34BE5FF6" w14:textId="77777777" w:rsidR="00047242" w:rsidRPr="004B4498" w:rsidRDefault="00047242" w:rsidP="00047242">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Dobit za raspodjelu:</w:t>
            </w:r>
          </w:p>
        </w:tc>
        <w:tc>
          <w:tcPr>
            <w:tcW w:w="544" w:type="pct"/>
            <w:vAlign w:val="bottom"/>
          </w:tcPr>
          <w:p w14:paraId="06742681" w14:textId="77777777" w:rsidR="00047242" w:rsidRPr="004B4498" w:rsidRDefault="00047242" w:rsidP="00047242">
            <w:pPr>
              <w:pStyle w:val="Thick"/>
              <w:spacing w:line="301" w:lineRule="exact"/>
              <w:jc w:val="center"/>
              <w:rPr>
                <w:rFonts w:cs="Arial"/>
                <w:color w:val="000000" w:themeColor="text1"/>
                <w:sz w:val="20"/>
                <w:lang w:val="hr-HR"/>
              </w:rPr>
            </w:pPr>
          </w:p>
        </w:tc>
        <w:tc>
          <w:tcPr>
            <w:tcW w:w="884" w:type="pct"/>
          </w:tcPr>
          <w:p w14:paraId="30F5D6F1" w14:textId="77777777" w:rsidR="00047242" w:rsidRPr="004B4498" w:rsidRDefault="00047242" w:rsidP="00047242">
            <w:pPr>
              <w:pStyle w:val="Thick"/>
              <w:tabs>
                <w:tab w:val="clear" w:pos="1202"/>
              </w:tabs>
              <w:spacing w:line="301" w:lineRule="exact"/>
              <w:jc w:val="right"/>
              <w:rPr>
                <w:rFonts w:cs="Arial"/>
                <w:color w:val="000000" w:themeColor="text1"/>
                <w:sz w:val="20"/>
                <w:lang w:val="hr-HR"/>
              </w:rPr>
            </w:pPr>
          </w:p>
        </w:tc>
        <w:tc>
          <w:tcPr>
            <w:tcW w:w="1005" w:type="pct"/>
          </w:tcPr>
          <w:p w14:paraId="6243983E" w14:textId="77777777" w:rsidR="00047242" w:rsidRPr="00D04E0A" w:rsidRDefault="00047242" w:rsidP="00047242">
            <w:pPr>
              <w:pStyle w:val="Thick"/>
              <w:tabs>
                <w:tab w:val="clear" w:pos="1202"/>
              </w:tabs>
              <w:spacing w:line="301" w:lineRule="exact"/>
              <w:jc w:val="right"/>
              <w:rPr>
                <w:rFonts w:cs="Arial"/>
                <w:sz w:val="20"/>
                <w:lang w:val="hr-HR"/>
              </w:rPr>
            </w:pPr>
          </w:p>
        </w:tc>
      </w:tr>
      <w:tr w:rsidR="00047242" w:rsidRPr="005617DE" w14:paraId="2E3D02EE" w14:textId="77777777" w:rsidTr="00E84659">
        <w:trPr>
          <w:trHeight w:val="70"/>
        </w:trPr>
        <w:tc>
          <w:tcPr>
            <w:tcW w:w="2567" w:type="pct"/>
            <w:vAlign w:val="bottom"/>
          </w:tcPr>
          <w:p w14:paraId="3285E4EC" w14:textId="7C2B9A1B" w:rsidR="00047242" w:rsidRPr="004B4498" w:rsidRDefault="00047242" w:rsidP="00047242">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 xml:space="preserve">Vlasniku </w:t>
            </w:r>
            <w:r>
              <w:rPr>
                <w:rFonts w:cs="Arial"/>
                <w:color w:val="000000" w:themeColor="text1"/>
                <w:sz w:val="20"/>
                <w:u w:val="none"/>
                <w:lang w:val="hr-HR"/>
              </w:rPr>
              <w:t xml:space="preserve">kapitala </w:t>
            </w:r>
            <w:r w:rsidRPr="004B4498">
              <w:rPr>
                <w:rFonts w:cs="Arial"/>
                <w:color w:val="000000" w:themeColor="text1"/>
                <w:sz w:val="20"/>
                <w:u w:val="none"/>
                <w:lang w:val="hr-HR"/>
              </w:rPr>
              <w:t>društva</w:t>
            </w:r>
          </w:p>
        </w:tc>
        <w:tc>
          <w:tcPr>
            <w:tcW w:w="544" w:type="pct"/>
            <w:vAlign w:val="bottom"/>
          </w:tcPr>
          <w:p w14:paraId="55AC07AD" w14:textId="77777777" w:rsidR="00047242" w:rsidRPr="004B4498" w:rsidRDefault="00047242" w:rsidP="00047242">
            <w:pPr>
              <w:pStyle w:val="Thick"/>
              <w:spacing w:line="301" w:lineRule="exact"/>
              <w:jc w:val="center"/>
              <w:rPr>
                <w:rFonts w:cs="Arial"/>
                <w:color w:val="000000" w:themeColor="text1"/>
                <w:sz w:val="20"/>
                <w:lang w:val="hr-HR"/>
              </w:rPr>
            </w:pPr>
          </w:p>
        </w:tc>
        <w:tc>
          <w:tcPr>
            <w:tcW w:w="884" w:type="pct"/>
            <w:tcBorders>
              <w:bottom w:val="single" w:sz="12" w:space="0" w:color="auto"/>
            </w:tcBorders>
            <w:vAlign w:val="bottom"/>
          </w:tcPr>
          <w:p w14:paraId="43AF5ECD" w14:textId="75E799FA" w:rsidR="00047242" w:rsidRPr="004B4498" w:rsidRDefault="007342BD" w:rsidP="00047242">
            <w:pPr>
              <w:pStyle w:val="Thick"/>
              <w:tabs>
                <w:tab w:val="clear" w:pos="1202"/>
              </w:tabs>
              <w:spacing w:line="301" w:lineRule="exact"/>
              <w:jc w:val="right"/>
              <w:rPr>
                <w:rFonts w:cs="Arial"/>
                <w:color w:val="000000" w:themeColor="text1"/>
                <w:sz w:val="20"/>
                <w:u w:val="none"/>
                <w:lang w:val="hr-HR"/>
              </w:rPr>
            </w:pPr>
            <w:r>
              <w:rPr>
                <w:rFonts w:cs="Arial"/>
                <w:color w:val="000000" w:themeColor="text1"/>
                <w:sz w:val="20"/>
                <w:u w:val="none"/>
                <w:lang w:val="hr-HR"/>
              </w:rPr>
              <w:t>39.897</w:t>
            </w:r>
          </w:p>
        </w:tc>
        <w:tc>
          <w:tcPr>
            <w:tcW w:w="1005" w:type="pct"/>
            <w:tcBorders>
              <w:bottom w:val="single" w:sz="12" w:space="0" w:color="auto"/>
            </w:tcBorders>
            <w:vAlign w:val="bottom"/>
          </w:tcPr>
          <w:p w14:paraId="39D4A7FA" w14:textId="4FB1E0A7" w:rsidR="00047242" w:rsidRPr="00D04E0A" w:rsidRDefault="00047242" w:rsidP="00047242">
            <w:pPr>
              <w:pStyle w:val="Thick"/>
              <w:tabs>
                <w:tab w:val="clear" w:pos="1202"/>
              </w:tabs>
              <w:spacing w:line="301" w:lineRule="exact"/>
              <w:jc w:val="right"/>
              <w:rPr>
                <w:rFonts w:cs="Arial"/>
                <w:sz w:val="20"/>
                <w:u w:val="none"/>
                <w:lang w:val="hr-HR"/>
              </w:rPr>
            </w:pPr>
            <w:r w:rsidRPr="00C90C70">
              <w:rPr>
                <w:rFonts w:cs="Arial"/>
                <w:color w:val="000000" w:themeColor="text1"/>
                <w:sz w:val="20"/>
                <w:u w:val="none"/>
                <w:lang w:val="hr-HR"/>
              </w:rPr>
              <w:t>29.842</w:t>
            </w:r>
          </w:p>
        </w:tc>
      </w:tr>
    </w:tbl>
    <w:p w14:paraId="75A62785" w14:textId="77777777" w:rsidR="00754BD4" w:rsidRPr="00B91D09" w:rsidRDefault="00754BD4">
      <w:pPr>
        <w:pStyle w:val="T1"/>
        <w:spacing w:before="0" w:after="0" w:line="240" w:lineRule="auto"/>
        <w:rPr>
          <w:rFonts w:cs="Arial"/>
          <w:b w:val="0"/>
          <w:bCs w:val="0"/>
          <w:color w:val="000000" w:themeColor="text1"/>
          <w:sz w:val="22"/>
          <w:szCs w:val="22"/>
          <w:lang w:val="hr-HR"/>
        </w:rPr>
      </w:pPr>
    </w:p>
    <w:p w14:paraId="024708F7" w14:textId="77777777" w:rsidR="0086306E" w:rsidRPr="00B91D09" w:rsidRDefault="0086306E">
      <w:pPr>
        <w:pStyle w:val="T1"/>
        <w:spacing w:before="0" w:after="0" w:line="240" w:lineRule="auto"/>
        <w:rPr>
          <w:rFonts w:cs="Arial"/>
          <w:b w:val="0"/>
          <w:bCs w:val="0"/>
          <w:color w:val="000000" w:themeColor="text1"/>
          <w:sz w:val="22"/>
          <w:szCs w:val="22"/>
          <w:lang w:val="hr-HR"/>
        </w:rPr>
      </w:pPr>
    </w:p>
    <w:p w14:paraId="7A2F91B7" w14:textId="77777777" w:rsidR="0086306E" w:rsidRPr="00B91D09" w:rsidRDefault="0086306E">
      <w:pPr>
        <w:pStyle w:val="T1"/>
        <w:spacing w:before="0" w:after="0" w:line="240" w:lineRule="auto"/>
        <w:rPr>
          <w:rFonts w:cs="Arial"/>
          <w:b w:val="0"/>
          <w:bCs w:val="0"/>
          <w:color w:val="000000" w:themeColor="text1"/>
          <w:sz w:val="22"/>
          <w:szCs w:val="22"/>
          <w:lang w:val="hr-HR"/>
        </w:rPr>
      </w:pPr>
    </w:p>
    <w:p w14:paraId="0DF61D36"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35CB513F"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53F8B34E"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070393E0"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2F4CB85D"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2D49A645"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D7C80C6"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2C6538B9"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23DD05F"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586FAB12"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F02B438"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35C8AAA7"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6E478821"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93E546C"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7398594"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4C67081"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BD6FADF"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01634084"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57AEB309"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64174B1E"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6CA9A3F3" w14:textId="77777777" w:rsidR="001F2D41" w:rsidRPr="00B91D09" w:rsidRDefault="001F2D41" w:rsidP="00036301">
      <w:pPr>
        <w:pStyle w:val="T1"/>
        <w:spacing w:before="0" w:after="0" w:line="240" w:lineRule="auto"/>
        <w:rPr>
          <w:rFonts w:cs="Arial"/>
          <w:b w:val="0"/>
          <w:bCs w:val="0"/>
          <w:color w:val="000000" w:themeColor="text1"/>
          <w:sz w:val="22"/>
          <w:szCs w:val="22"/>
          <w:lang w:val="hr-HR"/>
        </w:rPr>
      </w:pPr>
    </w:p>
    <w:p w14:paraId="43038A41"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9DBA585"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A69CB36"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7A5C609"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3DAB2501"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69B77A1E"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3ED4BA2C"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01F70BB2"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D8859BE"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72E7C310"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40332317"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04D600F3"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20EF2AB8" w14:textId="77777777" w:rsidR="00AE2E7F" w:rsidRPr="00B91D09" w:rsidRDefault="00AE2E7F" w:rsidP="00036301">
      <w:pPr>
        <w:pStyle w:val="T1"/>
        <w:spacing w:before="0" w:after="0" w:line="240" w:lineRule="auto"/>
        <w:rPr>
          <w:rFonts w:cs="Arial"/>
          <w:b w:val="0"/>
          <w:bCs w:val="0"/>
          <w:color w:val="000000" w:themeColor="text1"/>
          <w:sz w:val="22"/>
          <w:szCs w:val="22"/>
          <w:lang w:val="hr-HR"/>
        </w:rPr>
      </w:pPr>
    </w:p>
    <w:p w14:paraId="1246906A" w14:textId="77777777" w:rsidR="00A30BE1" w:rsidRPr="00B91D09" w:rsidRDefault="00A30BE1" w:rsidP="00F739C6">
      <w:pPr>
        <w:pStyle w:val="T1"/>
        <w:keepNext w:val="0"/>
        <w:spacing w:before="0" w:after="0" w:line="240" w:lineRule="auto"/>
        <w:rPr>
          <w:rFonts w:cs="Arial"/>
          <w:b w:val="0"/>
          <w:bCs w:val="0"/>
          <w:color w:val="000000" w:themeColor="text1"/>
          <w:sz w:val="22"/>
          <w:szCs w:val="22"/>
          <w:lang w:val="hr-HR"/>
        </w:rPr>
      </w:pPr>
    </w:p>
    <w:p w14:paraId="381EF57F" w14:textId="77777777" w:rsidR="000650BE" w:rsidRPr="00B91D09" w:rsidRDefault="000650BE" w:rsidP="00F739C6">
      <w:pPr>
        <w:pStyle w:val="T1"/>
        <w:keepNext w:val="0"/>
        <w:spacing w:before="0" w:after="0" w:line="240" w:lineRule="auto"/>
        <w:rPr>
          <w:rFonts w:cs="Arial"/>
          <w:b w:val="0"/>
          <w:bCs w:val="0"/>
          <w:color w:val="000000" w:themeColor="text1"/>
          <w:sz w:val="22"/>
          <w:szCs w:val="22"/>
          <w:lang w:val="hr-HR"/>
        </w:rPr>
      </w:pPr>
    </w:p>
    <w:p w14:paraId="16BCCB73" w14:textId="77777777" w:rsidR="000650BE" w:rsidRPr="00B91D09" w:rsidRDefault="000650BE" w:rsidP="00F739C6">
      <w:pPr>
        <w:pStyle w:val="T1"/>
        <w:keepNext w:val="0"/>
        <w:spacing w:before="0" w:after="0" w:line="240" w:lineRule="auto"/>
        <w:rPr>
          <w:rFonts w:cs="Arial"/>
          <w:b w:val="0"/>
          <w:bCs w:val="0"/>
          <w:color w:val="000000" w:themeColor="text1"/>
          <w:sz w:val="22"/>
          <w:szCs w:val="22"/>
          <w:lang w:val="hr-HR"/>
        </w:rPr>
      </w:pPr>
    </w:p>
    <w:p w14:paraId="63D5CB19" w14:textId="77777777" w:rsidR="000650BE" w:rsidRPr="00B91D09" w:rsidRDefault="000650BE" w:rsidP="00F739C6">
      <w:pPr>
        <w:pStyle w:val="T1"/>
        <w:keepNext w:val="0"/>
        <w:spacing w:before="0" w:after="0" w:line="240" w:lineRule="auto"/>
        <w:rPr>
          <w:rFonts w:cs="Arial"/>
          <w:b w:val="0"/>
          <w:bCs w:val="0"/>
          <w:color w:val="000000" w:themeColor="text1"/>
          <w:sz w:val="22"/>
          <w:szCs w:val="22"/>
          <w:lang w:val="hr-HR"/>
        </w:rPr>
      </w:pPr>
    </w:p>
    <w:p w14:paraId="1BDD737F" w14:textId="77777777"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19A49AD1" w14:textId="77777777" w:rsidR="00A84C81" w:rsidRPr="00B91D09" w:rsidRDefault="00A84C81" w:rsidP="00036301">
      <w:pPr>
        <w:pStyle w:val="T1"/>
        <w:spacing w:before="0" w:after="0" w:line="240" w:lineRule="auto"/>
        <w:rPr>
          <w:rFonts w:cs="Arial"/>
          <w:b w:val="0"/>
          <w:bCs w:val="0"/>
          <w:color w:val="000000" w:themeColor="text1"/>
          <w:sz w:val="22"/>
          <w:szCs w:val="22"/>
          <w:lang w:val="hr-HR"/>
        </w:rPr>
        <w:sectPr w:rsidR="00A84C81" w:rsidRPr="00B91D09" w:rsidSect="0026672F">
          <w:headerReference w:type="default" r:id="rId60"/>
          <w:pgSz w:w="11907" w:h="16840" w:code="9"/>
          <w:pgMar w:top="1418" w:right="850" w:bottom="1134" w:left="1418" w:header="851" w:footer="851" w:gutter="0"/>
          <w:cols w:space="720"/>
          <w:noEndnote/>
        </w:sectPr>
      </w:pPr>
    </w:p>
    <w:p w14:paraId="5AD408EF" w14:textId="77777777" w:rsidR="0086306E" w:rsidRPr="00B91D09" w:rsidRDefault="0086306E">
      <w:pPr>
        <w:pStyle w:val="T1"/>
        <w:spacing w:before="0" w:after="0" w:line="240" w:lineRule="auto"/>
        <w:rPr>
          <w:rFonts w:cs="Arial"/>
          <w:b w:val="0"/>
          <w:bCs w:val="0"/>
          <w:color w:val="000000" w:themeColor="text1"/>
          <w:sz w:val="22"/>
          <w:szCs w:val="22"/>
          <w:lang w:val="hr-HR"/>
        </w:rPr>
      </w:pPr>
    </w:p>
    <w:p w14:paraId="13679DD5" w14:textId="77777777" w:rsidR="0086306E" w:rsidRPr="00B91D09" w:rsidRDefault="0086306E">
      <w:pPr>
        <w:pStyle w:val="T1"/>
        <w:spacing w:before="0" w:after="0" w:line="240" w:lineRule="auto"/>
        <w:rPr>
          <w:rFonts w:cs="Arial"/>
          <w:b w:val="0"/>
          <w:bCs w:val="0"/>
          <w:color w:val="000000" w:themeColor="text1"/>
          <w:sz w:val="22"/>
          <w:szCs w:val="22"/>
          <w:lang w:val="hr-HR"/>
        </w:rPr>
      </w:pPr>
    </w:p>
    <w:tbl>
      <w:tblPr>
        <w:tblW w:w="4853" w:type="pct"/>
        <w:tblLayout w:type="fixed"/>
        <w:tblCellMar>
          <w:left w:w="119" w:type="dxa"/>
          <w:right w:w="119" w:type="dxa"/>
        </w:tblCellMar>
        <w:tblLook w:val="0000" w:firstRow="0" w:lastRow="0" w:firstColumn="0" w:lastColumn="0" w:noHBand="0" w:noVBand="0"/>
      </w:tblPr>
      <w:tblGrid>
        <w:gridCol w:w="6589"/>
        <w:gridCol w:w="1491"/>
        <w:gridCol w:w="1276"/>
      </w:tblGrid>
      <w:tr w:rsidR="005A78BA" w:rsidRPr="00B91D09" w14:paraId="19C2CB8B" w14:textId="77777777" w:rsidTr="00646FDF">
        <w:trPr>
          <w:trHeight w:val="341"/>
        </w:trPr>
        <w:tc>
          <w:tcPr>
            <w:tcW w:w="3521" w:type="pct"/>
            <w:vAlign w:val="center"/>
          </w:tcPr>
          <w:p w14:paraId="091EA22A" w14:textId="77777777" w:rsidR="005A78BA" w:rsidRPr="00B91D09" w:rsidRDefault="005A78BA" w:rsidP="005A78BA">
            <w:pPr>
              <w:pStyle w:val="TT"/>
              <w:jc w:val="center"/>
              <w:rPr>
                <w:rFonts w:cs="Arial"/>
                <w:b/>
                <w:bCs/>
                <w:color w:val="000000" w:themeColor="text1"/>
                <w:sz w:val="20"/>
                <w:lang w:val="hr-HR"/>
              </w:rPr>
            </w:pPr>
          </w:p>
        </w:tc>
        <w:tc>
          <w:tcPr>
            <w:tcW w:w="797" w:type="pct"/>
            <w:vAlign w:val="bottom"/>
          </w:tcPr>
          <w:p w14:paraId="773FD80E" w14:textId="4400F4FF" w:rsidR="005A78BA" w:rsidRPr="00B91D09" w:rsidRDefault="00A70D4A" w:rsidP="005A78BA">
            <w:pPr>
              <w:pStyle w:val="TT"/>
              <w:tabs>
                <w:tab w:val="clear" w:pos="1202"/>
              </w:tabs>
              <w:jc w:val="right"/>
              <w:rPr>
                <w:rFonts w:cs="Arial"/>
                <w:b/>
                <w:bCs/>
                <w:color w:val="000000" w:themeColor="text1"/>
                <w:sz w:val="20"/>
                <w:lang w:val="hr-HR"/>
              </w:rPr>
            </w:pPr>
            <w:r>
              <w:rPr>
                <w:rFonts w:cs="Arial"/>
                <w:b/>
                <w:bCs/>
                <w:color w:val="000000" w:themeColor="text1"/>
                <w:sz w:val="20"/>
                <w:lang w:val="hr-HR"/>
              </w:rPr>
              <w:t>202</w:t>
            </w:r>
            <w:r w:rsidR="00047242">
              <w:rPr>
                <w:rFonts w:cs="Arial"/>
                <w:b/>
                <w:bCs/>
                <w:color w:val="000000" w:themeColor="text1"/>
                <w:sz w:val="20"/>
                <w:lang w:val="hr-HR"/>
              </w:rPr>
              <w:t>4</w:t>
            </w:r>
            <w:r>
              <w:rPr>
                <w:rFonts w:cs="Arial"/>
                <w:b/>
                <w:bCs/>
                <w:color w:val="000000" w:themeColor="text1"/>
                <w:sz w:val="20"/>
                <w:lang w:val="hr-HR"/>
              </w:rPr>
              <w:t>.</w:t>
            </w:r>
          </w:p>
        </w:tc>
        <w:tc>
          <w:tcPr>
            <w:tcW w:w="682" w:type="pct"/>
            <w:vAlign w:val="bottom"/>
          </w:tcPr>
          <w:p w14:paraId="67509721" w14:textId="35F81D9B" w:rsidR="005A78BA" w:rsidRPr="00B91D09" w:rsidRDefault="00F45A72" w:rsidP="005A78BA">
            <w:pPr>
              <w:pStyle w:val="TT"/>
              <w:tabs>
                <w:tab w:val="clear" w:pos="1202"/>
              </w:tabs>
              <w:jc w:val="right"/>
              <w:rPr>
                <w:rFonts w:cs="Arial"/>
                <w:b/>
                <w:bCs/>
                <w:color w:val="000000" w:themeColor="text1"/>
                <w:sz w:val="20"/>
                <w:lang w:val="hr-HR"/>
              </w:rPr>
            </w:pPr>
            <w:bookmarkStart w:id="272" w:name="_Toc67327024"/>
            <w:r w:rsidRPr="00B91D09">
              <w:rPr>
                <w:rFonts w:cs="Arial"/>
                <w:b/>
                <w:bCs/>
                <w:color w:val="000000" w:themeColor="text1"/>
                <w:sz w:val="20"/>
                <w:lang w:val="hr-HR"/>
              </w:rPr>
              <w:t>202</w:t>
            </w:r>
            <w:r w:rsidR="00047242">
              <w:rPr>
                <w:rFonts w:cs="Arial"/>
                <w:b/>
                <w:bCs/>
                <w:color w:val="000000" w:themeColor="text1"/>
                <w:sz w:val="20"/>
                <w:lang w:val="hr-HR"/>
              </w:rPr>
              <w:t>3</w:t>
            </w:r>
            <w:r w:rsidRPr="00B91D09">
              <w:rPr>
                <w:rFonts w:cs="Arial"/>
                <w:b/>
                <w:bCs/>
                <w:color w:val="000000" w:themeColor="text1"/>
                <w:sz w:val="20"/>
                <w:lang w:val="hr-HR"/>
              </w:rPr>
              <w:t>.</w:t>
            </w:r>
            <w:bookmarkEnd w:id="272"/>
          </w:p>
        </w:tc>
      </w:tr>
      <w:tr w:rsidR="005A78BA" w:rsidRPr="00B91D09" w14:paraId="4DBA08BC" w14:textId="77777777" w:rsidTr="00646FDF">
        <w:trPr>
          <w:trHeight w:val="338"/>
        </w:trPr>
        <w:tc>
          <w:tcPr>
            <w:tcW w:w="3521" w:type="pct"/>
            <w:vAlign w:val="center"/>
          </w:tcPr>
          <w:p w14:paraId="61076551" w14:textId="77777777" w:rsidR="005A78BA" w:rsidRPr="00B91D09" w:rsidRDefault="005A78BA" w:rsidP="005A78BA">
            <w:pPr>
              <w:pStyle w:val="TT"/>
              <w:jc w:val="center"/>
              <w:rPr>
                <w:rFonts w:cs="Arial"/>
                <w:b/>
                <w:bCs/>
                <w:color w:val="000000" w:themeColor="text1"/>
                <w:sz w:val="20"/>
                <w:lang w:val="hr-HR"/>
              </w:rPr>
            </w:pPr>
          </w:p>
        </w:tc>
        <w:tc>
          <w:tcPr>
            <w:tcW w:w="797" w:type="pct"/>
          </w:tcPr>
          <w:p w14:paraId="73C6BBC0" w14:textId="362FC86F" w:rsidR="005A78BA" w:rsidRPr="00B91D09" w:rsidRDefault="005A78BA" w:rsidP="005A78BA">
            <w:pPr>
              <w:pStyle w:val="TT"/>
              <w:tabs>
                <w:tab w:val="clear" w:pos="1202"/>
              </w:tabs>
              <w:jc w:val="right"/>
              <w:rPr>
                <w:rFonts w:cs="Arial"/>
                <w:b/>
                <w:bCs/>
                <w:color w:val="000000" w:themeColor="text1"/>
                <w:sz w:val="20"/>
                <w:lang w:val="hr-HR"/>
              </w:rPr>
            </w:pPr>
            <w:bookmarkStart w:id="273" w:name="_Toc67327026"/>
            <w:r w:rsidRPr="00B91D09">
              <w:rPr>
                <w:rFonts w:cs="Arial"/>
                <w:b/>
                <w:bCs/>
                <w:color w:val="000000" w:themeColor="text1"/>
                <w:sz w:val="20"/>
                <w:lang w:val="hr-HR"/>
              </w:rPr>
              <w:t xml:space="preserve">000 </w:t>
            </w:r>
            <w:r w:rsidR="00F45A72">
              <w:rPr>
                <w:rFonts w:cs="Arial"/>
                <w:b/>
                <w:bCs/>
                <w:color w:val="000000" w:themeColor="text1"/>
                <w:sz w:val="20"/>
                <w:lang w:val="hr-HR"/>
              </w:rPr>
              <w:t>eura</w:t>
            </w:r>
            <w:bookmarkEnd w:id="273"/>
          </w:p>
        </w:tc>
        <w:tc>
          <w:tcPr>
            <w:tcW w:w="682" w:type="pct"/>
          </w:tcPr>
          <w:p w14:paraId="2A1DA119" w14:textId="5415D333" w:rsidR="005A78BA" w:rsidRPr="00B91D09" w:rsidRDefault="005A78BA" w:rsidP="005A78BA">
            <w:pPr>
              <w:pStyle w:val="TT"/>
              <w:tabs>
                <w:tab w:val="clear" w:pos="1202"/>
              </w:tabs>
              <w:jc w:val="right"/>
              <w:rPr>
                <w:rFonts w:cs="Arial"/>
                <w:b/>
                <w:bCs/>
                <w:color w:val="000000" w:themeColor="text1"/>
                <w:sz w:val="20"/>
                <w:lang w:val="hr-HR"/>
              </w:rPr>
            </w:pPr>
            <w:bookmarkStart w:id="274" w:name="_Toc67327027"/>
            <w:r w:rsidRPr="00B91D09">
              <w:rPr>
                <w:rFonts w:cs="Arial"/>
                <w:b/>
                <w:bCs/>
                <w:color w:val="000000" w:themeColor="text1"/>
                <w:sz w:val="20"/>
                <w:lang w:val="hr-HR"/>
              </w:rPr>
              <w:t xml:space="preserve">000 </w:t>
            </w:r>
            <w:r w:rsidR="00F45A72">
              <w:rPr>
                <w:rFonts w:cs="Arial"/>
                <w:b/>
                <w:bCs/>
                <w:color w:val="000000" w:themeColor="text1"/>
                <w:sz w:val="20"/>
                <w:lang w:val="hr-HR"/>
              </w:rPr>
              <w:t>eura</w:t>
            </w:r>
            <w:bookmarkEnd w:id="274"/>
          </w:p>
        </w:tc>
      </w:tr>
      <w:tr w:rsidR="005A78BA" w:rsidRPr="00B91D09" w14:paraId="3900F74C" w14:textId="77777777" w:rsidTr="00646FDF">
        <w:trPr>
          <w:trHeight w:hRule="exact" w:val="284"/>
        </w:trPr>
        <w:tc>
          <w:tcPr>
            <w:tcW w:w="3521" w:type="pct"/>
            <w:vAlign w:val="center"/>
          </w:tcPr>
          <w:p w14:paraId="74EDE72A" w14:textId="77777777" w:rsidR="005A78BA" w:rsidRPr="00B91D09" w:rsidRDefault="005A78BA" w:rsidP="005A78BA">
            <w:pPr>
              <w:pStyle w:val="TT"/>
              <w:jc w:val="center"/>
              <w:rPr>
                <w:rFonts w:cs="Arial"/>
                <w:b/>
                <w:bCs/>
                <w:color w:val="000000" w:themeColor="text1"/>
                <w:sz w:val="20"/>
                <w:lang w:val="hr-HR"/>
              </w:rPr>
            </w:pPr>
          </w:p>
        </w:tc>
        <w:tc>
          <w:tcPr>
            <w:tcW w:w="797" w:type="pct"/>
          </w:tcPr>
          <w:p w14:paraId="65CA3269" w14:textId="77777777" w:rsidR="005A78BA" w:rsidRPr="00B91D09" w:rsidRDefault="005A78BA" w:rsidP="005A78BA">
            <w:pPr>
              <w:pStyle w:val="TT"/>
              <w:tabs>
                <w:tab w:val="clear" w:pos="1202"/>
              </w:tabs>
              <w:jc w:val="right"/>
              <w:rPr>
                <w:rFonts w:cs="Arial"/>
                <w:b/>
                <w:bCs/>
                <w:color w:val="000000" w:themeColor="text1"/>
                <w:sz w:val="20"/>
                <w:lang w:val="hr-HR"/>
              </w:rPr>
            </w:pPr>
          </w:p>
        </w:tc>
        <w:tc>
          <w:tcPr>
            <w:tcW w:w="682" w:type="pct"/>
          </w:tcPr>
          <w:p w14:paraId="18FCE59A" w14:textId="77777777" w:rsidR="005A78BA" w:rsidRPr="00B91D09" w:rsidRDefault="005A78BA" w:rsidP="005A78BA">
            <w:pPr>
              <w:pStyle w:val="TT"/>
              <w:tabs>
                <w:tab w:val="clear" w:pos="1202"/>
              </w:tabs>
              <w:jc w:val="right"/>
              <w:rPr>
                <w:rFonts w:cs="Arial"/>
                <w:b/>
                <w:bCs/>
                <w:color w:val="000000" w:themeColor="text1"/>
                <w:sz w:val="20"/>
                <w:lang w:val="hr-HR"/>
              </w:rPr>
            </w:pPr>
          </w:p>
        </w:tc>
      </w:tr>
      <w:tr w:rsidR="00047242" w:rsidRPr="00B91D09" w14:paraId="0E2BB414" w14:textId="77777777" w:rsidTr="00646FDF">
        <w:trPr>
          <w:trHeight w:val="335"/>
        </w:trPr>
        <w:tc>
          <w:tcPr>
            <w:tcW w:w="3521" w:type="pct"/>
            <w:vAlign w:val="center"/>
          </w:tcPr>
          <w:p w14:paraId="751BFAD8" w14:textId="25553026" w:rsidR="00047242" w:rsidRPr="00B91D09" w:rsidRDefault="00047242" w:rsidP="00047242">
            <w:pPr>
              <w:pStyle w:val="Tot"/>
              <w:spacing w:line="240" w:lineRule="exact"/>
              <w:rPr>
                <w:rFonts w:cs="Arial"/>
                <w:b/>
                <w:bCs/>
                <w:color w:val="000000" w:themeColor="text1"/>
                <w:sz w:val="20"/>
                <w:lang w:val="hr-HR"/>
              </w:rPr>
            </w:pPr>
            <w:bookmarkStart w:id="275" w:name="_Toc67327028"/>
            <w:r w:rsidRPr="00B91D09">
              <w:rPr>
                <w:rFonts w:cs="Arial"/>
                <w:b/>
                <w:bCs/>
                <w:color w:val="000000" w:themeColor="text1"/>
                <w:sz w:val="20"/>
                <w:lang w:val="hr-HR"/>
              </w:rPr>
              <w:t>Dobit tekuće godine</w:t>
            </w:r>
            <w:bookmarkEnd w:id="275"/>
          </w:p>
        </w:tc>
        <w:tc>
          <w:tcPr>
            <w:tcW w:w="797" w:type="pct"/>
            <w:tcBorders>
              <w:bottom w:val="single" w:sz="12" w:space="0" w:color="auto"/>
            </w:tcBorders>
            <w:vAlign w:val="center"/>
          </w:tcPr>
          <w:p w14:paraId="4D73214F" w14:textId="536B5E3B" w:rsidR="00047242" w:rsidRPr="00B91D09" w:rsidRDefault="007342BD" w:rsidP="00047242">
            <w:pPr>
              <w:pStyle w:val="Tot"/>
              <w:jc w:val="right"/>
              <w:rPr>
                <w:rFonts w:cs="Arial"/>
                <w:b/>
                <w:bCs/>
                <w:color w:val="000000" w:themeColor="text1"/>
                <w:sz w:val="20"/>
                <w:lang w:val="hr-HR"/>
              </w:rPr>
            </w:pPr>
            <w:r>
              <w:rPr>
                <w:rFonts w:cs="Arial"/>
                <w:b/>
                <w:bCs/>
                <w:color w:val="000000" w:themeColor="text1"/>
                <w:sz w:val="20"/>
                <w:lang w:val="hr-HR"/>
              </w:rPr>
              <w:t>39.897</w:t>
            </w:r>
          </w:p>
        </w:tc>
        <w:tc>
          <w:tcPr>
            <w:tcW w:w="682" w:type="pct"/>
            <w:tcBorders>
              <w:bottom w:val="single" w:sz="12" w:space="0" w:color="auto"/>
            </w:tcBorders>
            <w:vAlign w:val="center"/>
          </w:tcPr>
          <w:p w14:paraId="54D1C2D1" w14:textId="5DA58877" w:rsidR="00047242" w:rsidRPr="00B91D09" w:rsidRDefault="00047242" w:rsidP="00047242">
            <w:pPr>
              <w:pStyle w:val="Tot"/>
              <w:jc w:val="right"/>
              <w:rPr>
                <w:rFonts w:cs="Arial"/>
                <w:b/>
                <w:bCs/>
                <w:color w:val="000000" w:themeColor="text1"/>
                <w:sz w:val="20"/>
                <w:lang w:val="hr-HR"/>
              </w:rPr>
            </w:pPr>
            <w:r w:rsidRPr="00C90C70">
              <w:rPr>
                <w:rFonts w:cs="Arial"/>
                <w:b/>
                <w:bCs/>
                <w:color w:val="000000" w:themeColor="text1"/>
                <w:sz w:val="20"/>
                <w:lang w:val="hr-HR"/>
              </w:rPr>
              <w:t>29.842</w:t>
            </w:r>
          </w:p>
        </w:tc>
      </w:tr>
      <w:tr w:rsidR="00047242" w:rsidRPr="00B91D09" w14:paraId="2E292F45" w14:textId="77777777" w:rsidTr="00646FDF">
        <w:trPr>
          <w:trHeight w:hRule="exact" w:val="113"/>
        </w:trPr>
        <w:tc>
          <w:tcPr>
            <w:tcW w:w="3521" w:type="pct"/>
            <w:vAlign w:val="center"/>
          </w:tcPr>
          <w:p w14:paraId="3DA8292D" w14:textId="77777777" w:rsidR="00047242" w:rsidRPr="00B91D09" w:rsidRDefault="00047242" w:rsidP="00047242">
            <w:pPr>
              <w:pStyle w:val="Tot"/>
              <w:spacing w:line="240" w:lineRule="exact"/>
              <w:rPr>
                <w:rFonts w:cs="Arial"/>
                <w:b/>
                <w:bCs/>
                <w:color w:val="000000" w:themeColor="text1"/>
                <w:sz w:val="20"/>
                <w:lang w:val="hr-HR"/>
              </w:rPr>
            </w:pPr>
          </w:p>
        </w:tc>
        <w:tc>
          <w:tcPr>
            <w:tcW w:w="797" w:type="pct"/>
            <w:vAlign w:val="center"/>
          </w:tcPr>
          <w:p w14:paraId="774068E1" w14:textId="77777777" w:rsidR="00047242" w:rsidRPr="00B91D09" w:rsidRDefault="00047242" w:rsidP="00047242">
            <w:pPr>
              <w:pStyle w:val="Tot"/>
              <w:jc w:val="right"/>
              <w:rPr>
                <w:rFonts w:cs="Arial"/>
                <w:b/>
                <w:bCs/>
                <w:color w:val="000000" w:themeColor="text1"/>
                <w:sz w:val="20"/>
                <w:lang w:val="hr-HR"/>
              </w:rPr>
            </w:pPr>
          </w:p>
        </w:tc>
        <w:tc>
          <w:tcPr>
            <w:tcW w:w="682" w:type="pct"/>
            <w:vAlign w:val="center"/>
          </w:tcPr>
          <w:p w14:paraId="7D046F27" w14:textId="77777777" w:rsidR="00047242" w:rsidRPr="00B91D09" w:rsidRDefault="00047242" w:rsidP="00047242">
            <w:pPr>
              <w:pStyle w:val="Tot"/>
              <w:jc w:val="right"/>
              <w:rPr>
                <w:rFonts w:cs="Arial"/>
                <w:b/>
                <w:bCs/>
                <w:color w:val="000000" w:themeColor="text1"/>
                <w:sz w:val="20"/>
                <w:lang w:val="hr-HR"/>
              </w:rPr>
            </w:pPr>
          </w:p>
        </w:tc>
      </w:tr>
      <w:tr w:rsidR="00047242" w:rsidRPr="00B91D09" w14:paraId="3FC1BF63" w14:textId="77777777" w:rsidTr="00646FDF">
        <w:trPr>
          <w:trHeight w:val="323"/>
        </w:trPr>
        <w:tc>
          <w:tcPr>
            <w:tcW w:w="3521" w:type="pct"/>
            <w:vAlign w:val="center"/>
          </w:tcPr>
          <w:p w14:paraId="7D072688" w14:textId="5D7F9D2D" w:rsidR="00047242" w:rsidRPr="00B91D09" w:rsidRDefault="00047242" w:rsidP="00047242">
            <w:pPr>
              <w:tabs>
                <w:tab w:val="right" w:pos="1202"/>
              </w:tabs>
              <w:spacing w:line="240" w:lineRule="exact"/>
              <w:outlineLvl w:val="0"/>
              <w:rPr>
                <w:rFonts w:ascii="Arial" w:hAnsi="Arial" w:cs="Arial"/>
                <w:b/>
                <w:bCs/>
                <w:color w:val="000000" w:themeColor="text1"/>
                <w:sz w:val="20"/>
                <w:szCs w:val="20"/>
                <w:lang w:val="hr-HR"/>
              </w:rPr>
            </w:pPr>
            <w:bookmarkStart w:id="276" w:name="_Toc67327031"/>
            <w:r w:rsidRPr="00B91D09">
              <w:rPr>
                <w:rFonts w:ascii="Arial" w:hAnsi="Arial" w:cs="Arial"/>
                <w:b/>
                <w:bCs/>
                <w:color w:val="000000" w:themeColor="text1"/>
                <w:sz w:val="20"/>
                <w:szCs w:val="20"/>
                <w:lang w:val="hr-HR"/>
              </w:rPr>
              <w:t>Ostala sveobuhvatna dobit</w:t>
            </w:r>
            <w:bookmarkEnd w:id="276"/>
          </w:p>
        </w:tc>
        <w:tc>
          <w:tcPr>
            <w:tcW w:w="797" w:type="pct"/>
            <w:vAlign w:val="center"/>
          </w:tcPr>
          <w:p w14:paraId="165E1FA7" w14:textId="77777777" w:rsidR="00047242" w:rsidRPr="00B91D09" w:rsidRDefault="00047242" w:rsidP="00047242">
            <w:pPr>
              <w:pStyle w:val="Tot"/>
              <w:jc w:val="right"/>
              <w:rPr>
                <w:rFonts w:cs="Arial"/>
                <w:b/>
                <w:bCs/>
                <w:color w:val="000000" w:themeColor="text1"/>
                <w:sz w:val="20"/>
                <w:lang w:val="hr-HR"/>
              </w:rPr>
            </w:pPr>
          </w:p>
        </w:tc>
        <w:tc>
          <w:tcPr>
            <w:tcW w:w="682" w:type="pct"/>
            <w:vAlign w:val="center"/>
          </w:tcPr>
          <w:p w14:paraId="33F1010B" w14:textId="77777777" w:rsidR="00047242" w:rsidRPr="00B91D09" w:rsidRDefault="00047242" w:rsidP="00047242">
            <w:pPr>
              <w:pStyle w:val="Tot"/>
              <w:jc w:val="right"/>
              <w:rPr>
                <w:rFonts w:cs="Arial"/>
                <w:b/>
                <w:bCs/>
                <w:color w:val="000000" w:themeColor="text1"/>
                <w:sz w:val="20"/>
                <w:lang w:val="hr-HR"/>
              </w:rPr>
            </w:pPr>
          </w:p>
        </w:tc>
      </w:tr>
      <w:tr w:rsidR="00047242" w:rsidRPr="00B91D09" w14:paraId="16491365" w14:textId="77777777" w:rsidTr="00646FDF">
        <w:trPr>
          <w:trHeight w:hRule="exact" w:val="369"/>
        </w:trPr>
        <w:tc>
          <w:tcPr>
            <w:tcW w:w="3521" w:type="pct"/>
            <w:vAlign w:val="bottom"/>
          </w:tcPr>
          <w:p w14:paraId="06D8223E" w14:textId="6144FC52" w:rsidR="00047242" w:rsidRPr="00B91D09" w:rsidRDefault="00047242" w:rsidP="00047242">
            <w:pPr>
              <w:tabs>
                <w:tab w:val="right" w:pos="1202"/>
              </w:tabs>
              <w:spacing w:line="240" w:lineRule="exact"/>
              <w:outlineLvl w:val="0"/>
              <w:rPr>
                <w:rFonts w:ascii="Arial" w:hAnsi="Arial" w:cs="Arial"/>
                <w:b/>
                <w:bCs/>
                <w:color w:val="000000" w:themeColor="text1"/>
                <w:sz w:val="20"/>
                <w:szCs w:val="20"/>
                <w:lang w:val="hr-HR"/>
              </w:rPr>
            </w:pPr>
            <w:bookmarkStart w:id="277" w:name="_Toc67327032"/>
            <w:r w:rsidRPr="00B91D09">
              <w:rPr>
                <w:rFonts w:ascii="Arial" w:hAnsi="Arial" w:cs="Arial"/>
                <w:b/>
                <w:bCs/>
                <w:color w:val="000000" w:themeColor="text1"/>
                <w:sz w:val="20"/>
                <w:szCs w:val="20"/>
                <w:lang w:val="hr-HR"/>
              </w:rPr>
              <w:t>Stavke koje se kasnije ne prenose u dobit ili gubitak:</w:t>
            </w:r>
            <w:bookmarkEnd w:id="277"/>
          </w:p>
        </w:tc>
        <w:tc>
          <w:tcPr>
            <w:tcW w:w="797" w:type="pct"/>
            <w:vAlign w:val="center"/>
          </w:tcPr>
          <w:p w14:paraId="2CA65FDE" w14:textId="77777777" w:rsidR="00047242" w:rsidRPr="00B91D09" w:rsidRDefault="00047242" w:rsidP="00047242">
            <w:pPr>
              <w:pStyle w:val="Tot"/>
              <w:jc w:val="right"/>
              <w:rPr>
                <w:rFonts w:cs="Arial"/>
                <w:b/>
                <w:bCs/>
                <w:color w:val="000000" w:themeColor="text1"/>
                <w:sz w:val="20"/>
                <w:lang w:val="hr-HR"/>
              </w:rPr>
            </w:pPr>
          </w:p>
        </w:tc>
        <w:tc>
          <w:tcPr>
            <w:tcW w:w="682" w:type="pct"/>
            <w:vAlign w:val="center"/>
          </w:tcPr>
          <w:p w14:paraId="05B89C19" w14:textId="77777777" w:rsidR="00047242" w:rsidRPr="00B91D09" w:rsidRDefault="00047242" w:rsidP="00047242">
            <w:pPr>
              <w:pStyle w:val="Tot"/>
              <w:jc w:val="right"/>
              <w:rPr>
                <w:rFonts w:cs="Arial"/>
                <w:b/>
                <w:bCs/>
                <w:color w:val="000000" w:themeColor="text1"/>
                <w:sz w:val="20"/>
                <w:lang w:val="hr-HR"/>
              </w:rPr>
            </w:pPr>
          </w:p>
        </w:tc>
      </w:tr>
      <w:tr w:rsidR="00047242" w:rsidRPr="00B91D09" w14:paraId="63147076" w14:textId="77777777" w:rsidTr="00646FDF">
        <w:trPr>
          <w:trHeight w:val="323"/>
        </w:trPr>
        <w:tc>
          <w:tcPr>
            <w:tcW w:w="3521" w:type="pct"/>
            <w:vAlign w:val="bottom"/>
          </w:tcPr>
          <w:p w14:paraId="0C79D8E5" w14:textId="39799E47" w:rsidR="00047242" w:rsidRPr="00B91D09" w:rsidRDefault="00047242" w:rsidP="00047242">
            <w:pPr>
              <w:tabs>
                <w:tab w:val="right" w:pos="1202"/>
              </w:tabs>
              <w:spacing w:line="240" w:lineRule="exact"/>
              <w:outlineLvl w:val="0"/>
              <w:rPr>
                <w:rFonts w:ascii="Arial" w:hAnsi="Arial" w:cs="Arial"/>
                <w:bCs/>
                <w:color w:val="000000" w:themeColor="text1"/>
                <w:sz w:val="20"/>
                <w:szCs w:val="20"/>
                <w:lang w:val="hr-HR"/>
              </w:rPr>
            </w:pPr>
            <w:bookmarkStart w:id="278" w:name="_Toc67327033"/>
            <w:r w:rsidRPr="00B91D09">
              <w:rPr>
                <w:rFonts w:ascii="Arial" w:hAnsi="Arial" w:cs="Arial"/>
                <w:bCs/>
                <w:color w:val="000000" w:themeColor="text1"/>
                <w:sz w:val="20"/>
                <w:szCs w:val="20"/>
                <w:lang w:val="hr-HR"/>
              </w:rPr>
              <w:t>Nerealizirani aktuarski (gubitak)</w:t>
            </w:r>
            <w:bookmarkEnd w:id="278"/>
          </w:p>
        </w:tc>
        <w:tc>
          <w:tcPr>
            <w:tcW w:w="797" w:type="pct"/>
            <w:tcBorders>
              <w:bottom w:val="single" w:sz="4" w:space="0" w:color="auto"/>
            </w:tcBorders>
            <w:vAlign w:val="bottom"/>
          </w:tcPr>
          <w:p w14:paraId="39827C71" w14:textId="7CD3D2C6" w:rsidR="00047242" w:rsidRPr="00B91D09" w:rsidRDefault="007342BD" w:rsidP="00047242">
            <w:pPr>
              <w:pStyle w:val="Tot"/>
              <w:jc w:val="right"/>
              <w:rPr>
                <w:rFonts w:cs="Arial"/>
                <w:bCs/>
                <w:color w:val="000000" w:themeColor="text1"/>
                <w:sz w:val="20"/>
                <w:lang w:val="hr-HR"/>
              </w:rPr>
            </w:pPr>
            <w:r>
              <w:rPr>
                <w:rFonts w:cs="Arial"/>
                <w:bCs/>
                <w:color w:val="000000" w:themeColor="text1"/>
                <w:sz w:val="20"/>
                <w:lang w:val="hr-HR"/>
              </w:rPr>
              <w:t>(592)</w:t>
            </w:r>
          </w:p>
        </w:tc>
        <w:tc>
          <w:tcPr>
            <w:tcW w:w="682" w:type="pct"/>
            <w:tcBorders>
              <w:bottom w:val="single" w:sz="4" w:space="0" w:color="auto"/>
            </w:tcBorders>
            <w:vAlign w:val="bottom"/>
          </w:tcPr>
          <w:p w14:paraId="5DECDE2E" w14:textId="382A183A" w:rsidR="00047242" w:rsidRPr="00B9014B" w:rsidRDefault="00047242" w:rsidP="00047242">
            <w:pPr>
              <w:pStyle w:val="Tot"/>
              <w:jc w:val="right"/>
              <w:rPr>
                <w:rFonts w:cs="Arial"/>
                <w:bCs/>
                <w:color w:val="000000" w:themeColor="text1"/>
                <w:sz w:val="20"/>
                <w:lang w:val="hr-HR"/>
              </w:rPr>
            </w:pPr>
            <w:r w:rsidRPr="00C90C70">
              <w:rPr>
                <w:rFonts w:cs="Arial"/>
                <w:bCs/>
                <w:color w:val="000000" w:themeColor="text1"/>
                <w:sz w:val="20"/>
                <w:lang w:val="hr-HR"/>
              </w:rPr>
              <w:t>(1.450)</w:t>
            </w:r>
          </w:p>
        </w:tc>
      </w:tr>
      <w:tr w:rsidR="00047242" w:rsidRPr="00B91D09" w14:paraId="6674E48E" w14:textId="77777777" w:rsidTr="00646FDF">
        <w:trPr>
          <w:trHeight w:val="311"/>
        </w:trPr>
        <w:tc>
          <w:tcPr>
            <w:tcW w:w="3521" w:type="pct"/>
            <w:vAlign w:val="bottom"/>
          </w:tcPr>
          <w:p w14:paraId="222B5255" w14:textId="03E4576A" w:rsidR="00047242" w:rsidRPr="00B91D09" w:rsidRDefault="00047242" w:rsidP="00047242">
            <w:pPr>
              <w:tabs>
                <w:tab w:val="right" w:pos="1202"/>
              </w:tabs>
              <w:spacing w:line="240" w:lineRule="exact"/>
              <w:outlineLvl w:val="0"/>
              <w:rPr>
                <w:rFonts w:ascii="Arial" w:hAnsi="Arial" w:cs="Arial"/>
                <w:b/>
                <w:bCs/>
                <w:color w:val="000000" w:themeColor="text1"/>
                <w:sz w:val="20"/>
                <w:szCs w:val="20"/>
                <w:lang w:val="hr-HR"/>
              </w:rPr>
            </w:pPr>
            <w:bookmarkStart w:id="279" w:name="_Toc67327036"/>
            <w:r w:rsidRPr="00B91D09">
              <w:rPr>
                <w:rFonts w:ascii="Arial" w:hAnsi="Arial" w:cs="Arial"/>
                <w:b/>
                <w:bCs/>
                <w:color w:val="000000" w:themeColor="text1"/>
                <w:sz w:val="20"/>
                <w:szCs w:val="20"/>
                <w:lang w:val="hr-HR"/>
              </w:rPr>
              <w:t>Ukupno stavke koje se kasnije ne prenose u dobit ili gubitak</w:t>
            </w:r>
            <w:bookmarkEnd w:id="279"/>
          </w:p>
        </w:tc>
        <w:tc>
          <w:tcPr>
            <w:tcW w:w="797" w:type="pct"/>
            <w:tcBorders>
              <w:top w:val="single" w:sz="4" w:space="0" w:color="auto"/>
              <w:bottom w:val="single" w:sz="12" w:space="0" w:color="auto"/>
            </w:tcBorders>
            <w:vAlign w:val="bottom"/>
          </w:tcPr>
          <w:p w14:paraId="73025D32" w14:textId="1B926A7F" w:rsidR="00047242" w:rsidRPr="00B91D09" w:rsidRDefault="007342BD" w:rsidP="00047242">
            <w:pPr>
              <w:pStyle w:val="Tot"/>
              <w:jc w:val="right"/>
              <w:rPr>
                <w:rFonts w:cs="Arial"/>
                <w:b/>
                <w:bCs/>
                <w:color w:val="000000" w:themeColor="text1"/>
                <w:sz w:val="20"/>
                <w:lang w:val="hr-HR"/>
              </w:rPr>
            </w:pPr>
            <w:r>
              <w:rPr>
                <w:rFonts w:cs="Arial"/>
                <w:b/>
                <w:bCs/>
                <w:color w:val="000000" w:themeColor="text1"/>
                <w:sz w:val="20"/>
                <w:lang w:val="hr-HR"/>
              </w:rPr>
              <w:t>(592)</w:t>
            </w:r>
          </w:p>
        </w:tc>
        <w:tc>
          <w:tcPr>
            <w:tcW w:w="682" w:type="pct"/>
            <w:tcBorders>
              <w:top w:val="single" w:sz="4" w:space="0" w:color="auto"/>
              <w:bottom w:val="single" w:sz="12" w:space="0" w:color="auto"/>
            </w:tcBorders>
            <w:vAlign w:val="bottom"/>
          </w:tcPr>
          <w:p w14:paraId="3CBE2A98" w14:textId="3A57A9E7" w:rsidR="00047242" w:rsidRPr="00B9014B" w:rsidRDefault="00047242" w:rsidP="00047242">
            <w:pPr>
              <w:pStyle w:val="Tot"/>
              <w:tabs>
                <w:tab w:val="left" w:pos="263"/>
              </w:tabs>
              <w:jc w:val="right"/>
              <w:rPr>
                <w:rFonts w:cs="Arial"/>
                <w:b/>
                <w:bCs/>
                <w:color w:val="000000" w:themeColor="text1"/>
                <w:sz w:val="20"/>
                <w:lang w:val="hr-HR"/>
              </w:rPr>
            </w:pPr>
            <w:r w:rsidRPr="00C90C70">
              <w:rPr>
                <w:rFonts w:cs="Arial"/>
                <w:b/>
                <w:bCs/>
                <w:color w:val="000000" w:themeColor="text1"/>
                <w:sz w:val="20"/>
                <w:lang w:val="hr-HR"/>
              </w:rPr>
              <w:t>(1.450)</w:t>
            </w:r>
          </w:p>
        </w:tc>
      </w:tr>
      <w:tr w:rsidR="00047242" w:rsidRPr="00B91D09" w14:paraId="230D8A53" w14:textId="77777777" w:rsidTr="00646FDF">
        <w:trPr>
          <w:trHeight w:hRule="exact" w:val="113"/>
        </w:trPr>
        <w:tc>
          <w:tcPr>
            <w:tcW w:w="3521" w:type="pct"/>
            <w:vAlign w:val="bottom"/>
          </w:tcPr>
          <w:p w14:paraId="2D710589" w14:textId="77777777" w:rsidR="00047242" w:rsidRPr="00B91D09" w:rsidRDefault="00047242" w:rsidP="00047242">
            <w:pPr>
              <w:tabs>
                <w:tab w:val="right" w:pos="1202"/>
              </w:tabs>
              <w:spacing w:line="240" w:lineRule="exact"/>
              <w:outlineLvl w:val="0"/>
              <w:rPr>
                <w:rFonts w:ascii="Arial" w:hAnsi="Arial" w:cs="Arial"/>
                <w:b/>
                <w:bCs/>
                <w:color w:val="000000" w:themeColor="text1"/>
                <w:sz w:val="20"/>
                <w:szCs w:val="20"/>
                <w:lang w:val="hr-HR"/>
              </w:rPr>
            </w:pPr>
          </w:p>
        </w:tc>
        <w:tc>
          <w:tcPr>
            <w:tcW w:w="797" w:type="pct"/>
            <w:tcBorders>
              <w:top w:val="single" w:sz="4" w:space="0" w:color="auto"/>
            </w:tcBorders>
            <w:vAlign w:val="bottom"/>
          </w:tcPr>
          <w:p w14:paraId="63EE2C76" w14:textId="77777777" w:rsidR="00047242" w:rsidRPr="00B91D09" w:rsidRDefault="00047242" w:rsidP="00047242">
            <w:pPr>
              <w:pStyle w:val="Tot"/>
              <w:jc w:val="right"/>
              <w:rPr>
                <w:rFonts w:cs="Arial"/>
                <w:b/>
                <w:bCs/>
                <w:color w:val="000000" w:themeColor="text1"/>
                <w:sz w:val="20"/>
                <w:lang w:val="hr-HR"/>
              </w:rPr>
            </w:pPr>
          </w:p>
        </w:tc>
        <w:tc>
          <w:tcPr>
            <w:tcW w:w="682" w:type="pct"/>
            <w:tcBorders>
              <w:top w:val="single" w:sz="4" w:space="0" w:color="auto"/>
            </w:tcBorders>
            <w:vAlign w:val="bottom"/>
          </w:tcPr>
          <w:p w14:paraId="432CA6F3" w14:textId="77777777" w:rsidR="00047242" w:rsidRPr="00B9014B" w:rsidRDefault="00047242" w:rsidP="00047242">
            <w:pPr>
              <w:pStyle w:val="Tot"/>
              <w:tabs>
                <w:tab w:val="left" w:pos="263"/>
              </w:tabs>
              <w:jc w:val="right"/>
              <w:rPr>
                <w:rFonts w:cs="Arial"/>
                <w:b/>
                <w:bCs/>
                <w:color w:val="000000" w:themeColor="text1"/>
                <w:sz w:val="20"/>
                <w:lang w:val="hr-HR"/>
              </w:rPr>
            </w:pPr>
          </w:p>
        </w:tc>
      </w:tr>
      <w:tr w:rsidR="00047242" w:rsidRPr="00B91D09" w14:paraId="259B2CD1" w14:textId="77777777" w:rsidTr="00646FDF">
        <w:trPr>
          <w:trHeight w:hRule="exact" w:val="371"/>
        </w:trPr>
        <w:tc>
          <w:tcPr>
            <w:tcW w:w="3521" w:type="pct"/>
            <w:vAlign w:val="bottom"/>
          </w:tcPr>
          <w:p w14:paraId="59806805" w14:textId="5FA891A0" w:rsidR="00047242" w:rsidRPr="00B91D09" w:rsidRDefault="00047242" w:rsidP="00047242">
            <w:pPr>
              <w:pStyle w:val="Tot"/>
              <w:spacing w:line="240" w:lineRule="exact"/>
              <w:rPr>
                <w:rFonts w:cs="Arial"/>
                <w:b/>
                <w:bCs/>
                <w:color w:val="000000" w:themeColor="text1"/>
                <w:sz w:val="20"/>
                <w:lang w:val="hr-HR"/>
              </w:rPr>
            </w:pPr>
            <w:bookmarkStart w:id="280" w:name="_Toc67327039"/>
            <w:r w:rsidRPr="00B91D09">
              <w:rPr>
                <w:rFonts w:cs="Arial"/>
                <w:b/>
                <w:bCs/>
                <w:color w:val="000000" w:themeColor="text1"/>
                <w:sz w:val="20"/>
                <w:lang w:val="hr-HR"/>
              </w:rPr>
              <w:t xml:space="preserve">Stavke koje se kasnije mogu </w:t>
            </w:r>
            <w:r>
              <w:rPr>
                <w:rFonts w:cs="Arial"/>
                <w:b/>
                <w:bCs/>
                <w:color w:val="000000" w:themeColor="text1"/>
                <w:sz w:val="20"/>
                <w:lang w:val="hr-HR"/>
              </w:rPr>
              <w:t>prenijeti</w:t>
            </w:r>
            <w:r w:rsidRPr="00B91D09">
              <w:rPr>
                <w:rFonts w:cs="Arial"/>
                <w:b/>
                <w:bCs/>
                <w:color w:val="000000" w:themeColor="text1"/>
                <w:sz w:val="20"/>
                <w:lang w:val="hr-HR"/>
              </w:rPr>
              <w:t xml:space="preserve"> u dobit ili gubitak:</w:t>
            </w:r>
            <w:bookmarkEnd w:id="280"/>
          </w:p>
        </w:tc>
        <w:tc>
          <w:tcPr>
            <w:tcW w:w="797" w:type="pct"/>
            <w:vAlign w:val="center"/>
          </w:tcPr>
          <w:p w14:paraId="2E2367CD" w14:textId="77777777" w:rsidR="00047242" w:rsidRPr="00B91D09" w:rsidRDefault="00047242" w:rsidP="00047242">
            <w:pPr>
              <w:pStyle w:val="Tot"/>
              <w:jc w:val="right"/>
              <w:rPr>
                <w:rFonts w:cs="Arial"/>
                <w:b/>
                <w:bCs/>
                <w:color w:val="000000" w:themeColor="text1"/>
                <w:sz w:val="20"/>
                <w:lang w:val="hr-HR"/>
              </w:rPr>
            </w:pPr>
          </w:p>
        </w:tc>
        <w:tc>
          <w:tcPr>
            <w:tcW w:w="682" w:type="pct"/>
            <w:vAlign w:val="center"/>
          </w:tcPr>
          <w:p w14:paraId="1F51F11A" w14:textId="77777777" w:rsidR="00047242" w:rsidRPr="00B9014B" w:rsidRDefault="00047242" w:rsidP="00047242">
            <w:pPr>
              <w:pStyle w:val="Tot"/>
              <w:jc w:val="right"/>
              <w:rPr>
                <w:rFonts w:cs="Arial"/>
                <w:b/>
                <w:bCs/>
                <w:color w:val="000000" w:themeColor="text1"/>
                <w:sz w:val="20"/>
                <w:lang w:val="hr-HR"/>
              </w:rPr>
            </w:pPr>
          </w:p>
        </w:tc>
      </w:tr>
      <w:tr w:rsidR="00047242" w:rsidRPr="00B91D09" w14:paraId="758D9E50" w14:textId="77777777" w:rsidTr="00A70D4A">
        <w:trPr>
          <w:trHeight w:val="340"/>
        </w:trPr>
        <w:tc>
          <w:tcPr>
            <w:tcW w:w="3521" w:type="pct"/>
            <w:tcBorders>
              <w:top w:val="nil"/>
              <w:left w:val="nil"/>
              <w:bottom w:val="nil"/>
              <w:right w:val="nil"/>
            </w:tcBorders>
            <w:shd w:val="clear" w:color="auto" w:fill="auto"/>
            <w:vAlign w:val="bottom"/>
          </w:tcPr>
          <w:p w14:paraId="4D131482" w14:textId="411A7D65" w:rsidR="00047242" w:rsidRPr="00B91D09" w:rsidRDefault="00047242" w:rsidP="00047242">
            <w:pPr>
              <w:pStyle w:val="Tot"/>
              <w:rPr>
                <w:rFonts w:cs="Arial"/>
                <w:bCs/>
                <w:color w:val="000000" w:themeColor="text1"/>
                <w:sz w:val="20"/>
                <w:lang w:val="hr-HR"/>
              </w:rPr>
            </w:pPr>
            <w:bookmarkStart w:id="281" w:name="_Toc67327040"/>
            <w:r w:rsidRPr="00B91D09">
              <w:rPr>
                <w:rFonts w:cs="Arial"/>
                <w:bCs/>
                <w:color w:val="000000" w:themeColor="text1"/>
                <w:sz w:val="20"/>
                <w:lang w:val="hr-HR"/>
              </w:rPr>
              <w:t>Neto promjene financijske imovine po fer vrijednosti kroz ostalu sveobuhvatnu dobit</w:t>
            </w:r>
            <w:bookmarkEnd w:id="281"/>
          </w:p>
        </w:tc>
        <w:tc>
          <w:tcPr>
            <w:tcW w:w="797" w:type="pct"/>
            <w:tcBorders>
              <w:top w:val="nil"/>
              <w:left w:val="nil"/>
              <w:bottom w:val="nil"/>
              <w:right w:val="nil"/>
            </w:tcBorders>
            <w:shd w:val="clear" w:color="auto" w:fill="auto"/>
            <w:vAlign w:val="bottom"/>
          </w:tcPr>
          <w:p w14:paraId="70069D1C" w14:textId="54060367" w:rsidR="00047242" w:rsidRPr="00B91D09" w:rsidRDefault="007342BD" w:rsidP="00047242">
            <w:pPr>
              <w:pStyle w:val="Tot"/>
              <w:jc w:val="right"/>
              <w:rPr>
                <w:rFonts w:cs="Arial"/>
                <w:bCs/>
                <w:color w:val="000000" w:themeColor="text1"/>
                <w:sz w:val="20"/>
                <w:lang w:val="hr-HR"/>
              </w:rPr>
            </w:pPr>
            <w:r>
              <w:rPr>
                <w:rFonts w:cs="Arial"/>
                <w:bCs/>
                <w:color w:val="000000" w:themeColor="text1"/>
                <w:sz w:val="20"/>
                <w:lang w:val="hr-HR"/>
              </w:rPr>
              <w:t>3.665</w:t>
            </w:r>
          </w:p>
        </w:tc>
        <w:tc>
          <w:tcPr>
            <w:tcW w:w="682" w:type="pct"/>
            <w:tcBorders>
              <w:top w:val="nil"/>
              <w:left w:val="nil"/>
              <w:bottom w:val="nil"/>
              <w:right w:val="nil"/>
            </w:tcBorders>
            <w:shd w:val="clear" w:color="auto" w:fill="auto"/>
            <w:vAlign w:val="bottom"/>
          </w:tcPr>
          <w:p w14:paraId="48C62BDD" w14:textId="22CDA59E" w:rsidR="00047242" w:rsidRPr="00B9014B" w:rsidRDefault="00047242" w:rsidP="00047242">
            <w:pPr>
              <w:pStyle w:val="Tot"/>
              <w:jc w:val="right"/>
              <w:rPr>
                <w:rFonts w:cs="Arial"/>
                <w:b/>
                <w:bCs/>
                <w:color w:val="000000" w:themeColor="text1"/>
                <w:sz w:val="20"/>
                <w:lang w:val="hr-HR"/>
              </w:rPr>
            </w:pPr>
            <w:r w:rsidRPr="00C90C70">
              <w:rPr>
                <w:rFonts w:cs="Arial"/>
                <w:bCs/>
                <w:color w:val="000000" w:themeColor="text1"/>
                <w:sz w:val="20"/>
                <w:lang w:val="hr-HR"/>
              </w:rPr>
              <w:t>4.936</w:t>
            </w:r>
          </w:p>
        </w:tc>
      </w:tr>
      <w:tr w:rsidR="00047242" w:rsidRPr="00B91D09" w14:paraId="56B97C73" w14:textId="77777777" w:rsidTr="00A70D4A">
        <w:trPr>
          <w:trHeight w:val="319"/>
        </w:trPr>
        <w:tc>
          <w:tcPr>
            <w:tcW w:w="3521" w:type="pct"/>
            <w:vAlign w:val="center"/>
          </w:tcPr>
          <w:p w14:paraId="311E150E" w14:textId="53B91078" w:rsidR="00047242" w:rsidRPr="00B91D09" w:rsidRDefault="00047242" w:rsidP="00047242">
            <w:pPr>
              <w:pStyle w:val="Tot"/>
              <w:spacing w:line="240" w:lineRule="exact"/>
              <w:rPr>
                <w:rFonts w:cs="Arial"/>
                <w:b/>
                <w:bCs/>
                <w:color w:val="000000" w:themeColor="text1"/>
                <w:sz w:val="20"/>
                <w:lang w:val="hr-HR"/>
              </w:rPr>
            </w:pPr>
            <w:bookmarkStart w:id="282" w:name="_Toc67327046"/>
            <w:r w:rsidRPr="00B91D09">
              <w:rPr>
                <w:rFonts w:cs="Arial"/>
                <w:b/>
                <w:bCs/>
                <w:color w:val="000000" w:themeColor="text1"/>
                <w:sz w:val="20"/>
                <w:lang w:val="hr-HR"/>
              </w:rPr>
              <w:t xml:space="preserve">Ukupno stavke koje se kasnije mogu </w:t>
            </w:r>
            <w:r>
              <w:rPr>
                <w:rFonts w:cs="Arial"/>
                <w:b/>
                <w:bCs/>
                <w:color w:val="000000" w:themeColor="text1"/>
                <w:sz w:val="20"/>
                <w:lang w:val="hr-HR"/>
              </w:rPr>
              <w:t>prenijeti</w:t>
            </w:r>
            <w:r w:rsidRPr="00B91D09">
              <w:rPr>
                <w:rFonts w:cs="Arial"/>
                <w:b/>
                <w:bCs/>
                <w:color w:val="000000" w:themeColor="text1"/>
                <w:sz w:val="20"/>
                <w:lang w:val="hr-HR"/>
              </w:rPr>
              <w:t xml:space="preserve"> u dobit ili gubitak</w:t>
            </w:r>
            <w:bookmarkEnd w:id="282"/>
          </w:p>
        </w:tc>
        <w:tc>
          <w:tcPr>
            <w:tcW w:w="797" w:type="pct"/>
            <w:tcBorders>
              <w:top w:val="single" w:sz="4" w:space="0" w:color="auto"/>
              <w:bottom w:val="single" w:sz="12" w:space="0" w:color="auto"/>
            </w:tcBorders>
            <w:vAlign w:val="bottom"/>
          </w:tcPr>
          <w:p w14:paraId="6A1A87EF" w14:textId="7EEBB437" w:rsidR="00047242" w:rsidRPr="00B91D09" w:rsidRDefault="00457145" w:rsidP="00047242">
            <w:pPr>
              <w:pStyle w:val="Tot"/>
              <w:jc w:val="right"/>
              <w:rPr>
                <w:rFonts w:cs="Arial"/>
                <w:b/>
                <w:bCs/>
                <w:color w:val="000000" w:themeColor="text1"/>
                <w:sz w:val="20"/>
                <w:lang w:val="hr-HR"/>
              </w:rPr>
            </w:pPr>
            <w:r>
              <w:rPr>
                <w:rFonts w:cs="Arial"/>
                <w:b/>
                <w:bCs/>
                <w:color w:val="000000" w:themeColor="text1"/>
                <w:sz w:val="20"/>
                <w:lang w:val="hr-HR"/>
              </w:rPr>
              <w:t>3.665</w:t>
            </w:r>
          </w:p>
        </w:tc>
        <w:tc>
          <w:tcPr>
            <w:tcW w:w="682" w:type="pct"/>
            <w:tcBorders>
              <w:top w:val="single" w:sz="4" w:space="0" w:color="auto"/>
              <w:bottom w:val="single" w:sz="12" w:space="0" w:color="auto"/>
            </w:tcBorders>
            <w:vAlign w:val="bottom"/>
          </w:tcPr>
          <w:p w14:paraId="16DDD177" w14:textId="52AC6A23" w:rsidR="00047242" w:rsidRPr="00B9014B" w:rsidRDefault="00047242" w:rsidP="00047242">
            <w:pPr>
              <w:pStyle w:val="Tot"/>
              <w:jc w:val="right"/>
              <w:rPr>
                <w:rFonts w:cs="Arial"/>
                <w:b/>
                <w:bCs/>
                <w:color w:val="000000" w:themeColor="text1"/>
                <w:sz w:val="20"/>
                <w:lang w:val="hr-HR"/>
              </w:rPr>
            </w:pPr>
            <w:r w:rsidRPr="00C90C70">
              <w:rPr>
                <w:rFonts w:cs="Arial"/>
                <w:b/>
                <w:bCs/>
                <w:color w:val="000000" w:themeColor="text1"/>
                <w:sz w:val="20"/>
                <w:lang w:val="hr-HR"/>
              </w:rPr>
              <w:t>4.936</w:t>
            </w:r>
          </w:p>
        </w:tc>
      </w:tr>
      <w:tr w:rsidR="00047242" w:rsidRPr="00B91D09" w14:paraId="69C4F1D3" w14:textId="77777777" w:rsidTr="00A70D4A">
        <w:trPr>
          <w:trHeight w:val="323"/>
        </w:trPr>
        <w:tc>
          <w:tcPr>
            <w:tcW w:w="3521" w:type="pct"/>
            <w:vAlign w:val="center"/>
          </w:tcPr>
          <w:p w14:paraId="24E826CA" w14:textId="6AD16BD9" w:rsidR="00047242" w:rsidRPr="00B91D09" w:rsidRDefault="00047242" w:rsidP="00047242">
            <w:pPr>
              <w:pStyle w:val="Tot"/>
              <w:spacing w:line="240" w:lineRule="exact"/>
              <w:rPr>
                <w:rFonts w:cs="Arial"/>
                <w:b/>
                <w:bCs/>
                <w:color w:val="000000" w:themeColor="text1"/>
                <w:sz w:val="20"/>
                <w:lang w:val="hr-HR"/>
              </w:rPr>
            </w:pPr>
            <w:bookmarkStart w:id="283" w:name="_Toc67327049"/>
            <w:r w:rsidRPr="00B91D09">
              <w:rPr>
                <w:rFonts w:cs="Arial"/>
                <w:b/>
                <w:bCs/>
                <w:color w:val="000000" w:themeColor="text1"/>
                <w:sz w:val="20"/>
                <w:lang w:val="hr-HR"/>
              </w:rPr>
              <w:t>Ostala sveobuhvatna dobit nakon oporezivanja</w:t>
            </w:r>
            <w:bookmarkEnd w:id="283"/>
          </w:p>
        </w:tc>
        <w:tc>
          <w:tcPr>
            <w:tcW w:w="797" w:type="pct"/>
            <w:tcBorders>
              <w:top w:val="single" w:sz="4" w:space="0" w:color="auto"/>
              <w:bottom w:val="single" w:sz="12" w:space="0" w:color="auto"/>
            </w:tcBorders>
            <w:vAlign w:val="bottom"/>
          </w:tcPr>
          <w:p w14:paraId="7924D325" w14:textId="522966CC" w:rsidR="00047242" w:rsidRPr="00B91D09" w:rsidRDefault="00457145" w:rsidP="00047242">
            <w:pPr>
              <w:pStyle w:val="Tot"/>
              <w:jc w:val="right"/>
              <w:rPr>
                <w:rFonts w:cs="Arial"/>
                <w:b/>
                <w:bCs/>
                <w:color w:val="000000" w:themeColor="text1"/>
                <w:sz w:val="20"/>
                <w:lang w:val="hr-HR"/>
              </w:rPr>
            </w:pPr>
            <w:r>
              <w:rPr>
                <w:rFonts w:cs="Arial"/>
                <w:b/>
                <w:bCs/>
                <w:color w:val="000000" w:themeColor="text1"/>
                <w:sz w:val="20"/>
                <w:lang w:val="hr-HR"/>
              </w:rPr>
              <w:t>3.073</w:t>
            </w:r>
          </w:p>
        </w:tc>
        <w:tc>
          <w:tcPr>
            <w:tcW w:w="682" w:type="pct"/>
            <w:tcBorders>
              <w:top w:val="single" w:sz="4" w:space="0" w:color="auto"/>
              <w:bottom w:val="single" w:sz="12" w:space="0" w:color="auto"/>
            </w:tcBorders>
            <w:vAlign w:val="bottom"/>
          </w:tcPr>
          <w:p w14:paraId="14C52263" w14:textId="6A590615" w:rsidR="00047242" w:rsidRPr="00B9014B" w:rsidRDefault="00047242" w:rsidP="00047242">
            <w:pPr>
              <w:pStyle w:val="Tot"/>
              <w:jc w:val="right"/>
              <w:rPr>
                <w:rFonts w:cs="Arial"/>
                <w:b/>
                <w:bCs/>
                <w:color w:val="000000" w:themeColor="text1"/>
                <w:sz w:val="20"/>
                <w:lang w:val="hr-HR"/>
              </w:rPr>
            </w:pPr>
            <w:r w:rsidRPr="00C90C70">
              <w:rPr>
                <w:rFonts w:cs="Arial"/>
                <w:b/>
                <w:bCs/>
                <w:color w:val="000000" w:themeColor="text1"/>
                <w:sz w:val="20"/>
                <w:lang w:val="hr-HR"/>
              </w:rPr>
              <w:t>3.486</w:t>
            </w:r>
          </w:p>
        </w:tc>
      </w:tr>
      <w:tr w:rsidR="00047242" w:rsidRPr="00B91D09" w14:paraId="68D5FBCC" w14:textId="77777777" w:rsidTr="00A70D4A">
        <w:trPr>
          <w:trHeight w:hRule="exact" w:val="170"/>
        </w:trPr>
        <w:tc>
          <w:tcPr>
            <w:tcW w:w="3521" w:type="pct"/>
            <w:vAlign w:val="center"/>
          </w:tcPr>
          <w:p w14:paraId="437E1EE4" w14:textId="77777777" w:rsidR="00047242" w:rsidRPr="00B91D09" w:rsidRDefault="00047242" w:rsidP="00047242">
            <w:pPr>
              <w:pStyle w:val="Tot"/>
              <w:spacing w:line="240" w:lineRule="exact"/>
              <w:rPr>
                <w:rFonts w:cs="Arial"/>
                <w:b/>
                <w:bCs/>
                <w:color w:val="000000" w:themeColor="text1"/>
                <w:sz w:val="20"/>
                <w:lang w:val="hr-HR"/>
              </w:rPr>
            </w:pPr>
          </w:p>
        </w:tc>
        <w:tc>
          <w:tcPr>
            <w:tcW w:w="797" w:type="pct"/>
            <w:tcBorders>
              <w:top w:val="single" w:sz="12" w:space="0" w:color="auto"/>
            </w:tcBorders>
            <w:vAlign w:val="bottom"/>
          </w:tcPr>
          <w:p w14:paraId="5873F89A" w14:textId="77777777" w:rsidR="00047242" w:rsidRPr="00B91D09" w:rsidRDefault="00047242" w:rsidP="00047242">
            <w:pPr>
              <w:pStyle w:val="Tot"/>
              <w:jc w:val="right"/>
              <w:rPr>
                <w:rFonts w:cs="Arial"/>
                <w:b/>
                <w:bCs/>
                <w:color w:val="000000" w:themeColor="text1"/>
                <w:sz w:val="20"/>
                <w:lang w:val="hr-HR"/>
              </w:rPr>
            </w:pPr>
          </w:p>
        </w:tc>
        <w:tc>
          <w:tcPr>
            <w:tcW w:w="682" w:type="pct"/>
            <w:tcBorders>
              <w:top w:val="single" w:sz="12" w:space="0" w:color="auto"/>
            </w:tcBorders>
            <w:vAlign w:val="bottom"/>
          </w:tcPr>
          <w:p w14:paraId="74151BBC" w14:textId="1FA2E126" w:rsidR="00047242" w:rsidRPr="00B9014B" w:rsidRDefault="00047242" w:rsidP="00047242">
            <w:pPr>
              <w:pStyle w:val="Tot"/>
              <w:rPr>
                <w:rFonts w:cs="Arial"/>
                <w:b/>
                <w:bCs/>
                <w:color w:val="000000" w:themeColor="text1"/>
                <w:sz w:val="20"/>
                <w:lang w:val="hr-HR"/>
              </w:rPr>
            </w:pPr>
          </w:p>
        </w:tc>
      </w:tr>
      <w:tr w:rsidR="00047242" w:rsidRPr="00B91D09" w14:paraId="1D0C8FB2" w14:textId="77777777" w:rsidTr="00A70D4A">
        <w:trPr>
          <w:trHeight w:hRule="exact" w:val="335"/>
        </w:trPr>
        <w:tc>
          <w:tcPr>
            <w:tcW w:w="3521" w:type="pct"/>
            <w:vAlign w:val="center"/>
          </w:tcPr>
          <w:p w14:paraId="7429AEBA" w14:textId="6DA82004" w:rsidR="00047242" w:rsidRPr="00B91D09" w:rsidRDefault="00047242" w:rsidP="00047242">
            <w:pPr>
              <w:pStyle w:val="Tot"/>
              <w:spacing w:line="240" w:lineRule="exact"/>
              <w:rPr>
                <w:rFonts w:cs="Arial"/>
                <w:b/>
                <w:bCs/>
                <w:color w:val="000000" w:themeColor="text1"/>
                <w:sz w:val="20"/>
                <w:lang w:val="hr-HR"/>
              </w:rPr>
            </w:pPr>
            <w:bookmarkStart w:id="284" w:name="_Toc67327052"/>
            <w:r w:rsidRPr="00B91D09">
              <w:rPr>
                <w:rFonts w:cs="Arial"/>
                <w:b/>
                <w:bCs/>
                <w:color w:val="000000" w:themeColor="text1"/>
                <w:sz w:val="20"/>
                <w:lang w:val="hr-HR"/>
              </w:rPr>
              <w:t>Ukupna sveobuhvatna dobit nakon oporezivanja</w:t>
            </w:r>
            <w:bookmarkEnd w:id="284"/>
          </w:p>
        </w:tc>
        <w:tc>
          <w:tcPr>
            <w:tcW w:w="797" w:type="pct"/>
            <w:tcBorders>
              <w:bottom w:val="single" w:sz="12" w:space="0" w:color="auto"/>
            </w:tcBorders>
            <w:vAlign w:val="bottom"/>
          </w:tcPr>
          <w:p w14:paraId="7E210BCE" w14:textId="56351B0D" w:rsidR="00047242" w:rsidRPr="00B91D09" w:rsidRDefault="00457145" w:rsidP="00047242">
            <w:pPr>
              <w:pStyle w:val="Tot"/>
              <w:jc w:val="right"/>
              <w:rPr>
                <w:rFonts w:cs="Arial"/>
                <w:b/>
                <w:bCs/>
                <w:color w:val="000000" w:themeColor="text1"/>
                <w:sz w:val="20"/>
                <w:lang w:val="hr-HR"/>
              </w:rPr>
            </w:pPr>
            <w:r>
              <w:rPr>
                <w:rFonts w:cs="Arial"/>
                <w:b/>
                <w:bCs/>
                <w:color w:val="000000" w:themeColor="text1"/>
                <w:sz w:val="20"/>
                <w:lang w:val="hr-HR"/>
              </w:rPr>
              <w:t>42.970</w:t>
            </w:r>
          </w:p>
        </w:tc>
        <w:tc>
          <w:tcPr>
            <w:tcW w:w="682" w:type="pct"/>
            <w:tcBorders>
              <w:bottom w:val="single" w:sz="12" w:space="0" w:color="auto"/>
            </w:tcBorders>
            <w:vAlign w:val="bottom"/>
          </w:tcPr>
          <w:p w14:paraId="54CECFF3" w14:textId="0715B87D" w:rsidR="00047242" w:rsidRPr="00B9014B" w:rsidRDefault="00047242" w:rsidP="00047242">
            <w:pPr>
              <w:pStyle w:val="Tot"/>
              <w:jc w:val="right"/>
              <w:rPr>
                <w:rFonts w:cs="Arial"/>
                <w:b/>
                <w:color w:val="000000" w:themeColor="text1"/>
                <w:spacing w:val="-2"/>
                <w:sz w:val="20"/>
                <w:lang w:val="hr-HR"/>
              </w:rPr>
            </w:pPr>
            <w:r w:rsidRPr="00C90C70">
              <w:rPr>
                <w:rFonts w:cs="Arial"/>
                <w:b/>
                <w:bCs/>
                <w:color w:val="000000" w:themeColor="text1"/>
                <w:sz w:val="20"/>
                <w:lang w:val="hr-HR"/>
              </w:rPr>
              <w:t>33.328</w:t>
            </w:r>
          </w:p>
        </w:tc>
      </w:tr>
      <w:tr w:rsidR="00047242" w:rsidRPr="00B91D09" w14:paraId="1C429139" w14:textId="77777777" w:rsidTr="00A70D4A">
        <w:trPr>
          <w:trHeight w:hRule="exact" w:val="278"/>
        </w:trPr>
        <w:tc>
          <w:tcPr>
            <w:tcW w:w="3521" w:type="pct"/>
            <w:vAlign w:val="center"/>
          </w:tcPr>
          <w:p w14:paraId="05F16128" w14:textId="77777777" w:rsidR="00047242" w:rsidRPr="00B91D09" w:rsidRDefault="00047242" w:rsidP="00047242">
            <w:pPr>
              <w:pStyle w:val="Tot"/>
              <w:spacing w:line="240" w:lineRule="exact"/>
              <w:rPr>
                <w:rFonts w:cs="Arial"/>
                <w:b/>
                <w:bCs/>
                <w:color w:val="000000" w:themeColor="text1"/>
                <w:sz w:val="20"/>
                <w:lang w:val="hr-HR"/>
              </w:rPr>
            </w:pPr>
          </w:p>
        </w:tc>
        <w:tc>
          <w:tcPr>
            <w:tcW w:w="797" w:type="pct"/>
            <w:tcBorders>
              <w:top w:val="single" w:sz="12" w:space="0" w:color="auto"/>
            </w:tcBorders>
            <w:vAlign w:val="center"/>
          </w:tcPr>
          <w:p w14:paraId="1828E592" w14:textId="77777777" w:rsidR="00047242" w:rsidRPr="00B91D09" w:rsidRDefault="00047242" w:rsidP="00047242">
            <w:pPr>
              <w:pStyle w:val="Thin"/>
              <w:tabs>
                <w:tab w:val="clear" w:pos="1202"/>
              </w:tabs>
              <w:jc w:val="right"/>
              <w:rPr>
                <w:rFonts w:cs="Arial"/>
                <w:color w:val="000000" w:themeColor="text1"/>
                <w:spacing w:val="-2"/>
                <w:sz w:val="20"/>
                <w:lang w:val="hr-HR"/>
              </w:rPr>
            </w:pPr>
          </w:p>
        </w:tc>
        <w:tc>
          <w:tcPr>
            <w:tcW w:w="682" w:type="pct"/>
            <w:tcBorders>
              <w:top w:val="single" w:sz="12" w:space="0" w:color="auto"/>
            </w:tcBorders>
            <w:vAlign w:val="bottom"/>
          </w:tcPr>
          <w:p w14:paraId="73FBC1B1" w14:textId="77777777" w:rsidR="00047242" w:rsidRPr="00B9014B" w:rsidRDefault="00047242" w:rsidP="00047242">
            <w:pPr>
              <w:pStyle w:val="Thin"/>
              <w:tabs>
                <w:tab w:val="clear" w:pos="1202"/>
              </w:tabs>
              <w:jc w:val="right"/>
              <w:rPr>
                <w:rFonts w:cs="Arial"/>
                <w:color w:val="000000" w:themeColor="text1"/>
                <w:spacing w:val="-2"/>
                <w:sz w:val="20"/>
                <w:lang w:val="hr-HR"/>
              </w:rPr>
            </w:pPr>
          </w:p>
        </w:tc>
      </w:tr>
      <w:tr w:rsidR="00047242" w:rsidRPr="00B91D09" w14:paraId="7D23BC2E" w14:textId="77777777" w:rsidTr="00A70D4A">
        <w:trPr>
          <w:trHeight w:val="335"/>
        </w:trPr>
        <w:tc>
          <w:tcPr>
            <w:tcW w:w="3521" w:type="pct"/>
            <w:vAlign w:val="center"/>
          </w:tcPr>
          <w:p w14:paraId="40C9FD2A" w14:textId="77777777" w:rsidR="00047242" w:rsidRPr="00B91D09" w:rsidRDefault="00047242" w:rsidP="00047242">
            <w:pPr>
              <w:pStyle w:val="Tot"/>
              <w:spacing w:line="240" w:lineRule="exact"/>
              <w:rPr>
                <w:rFonts w:cs="Arial"/>
                <w:b/>
                <w:bCs/>
                <w:color w:val="000000" w:themeColor="text1"/>
                <w:sz w:val="20"/>
                <w:lang w:val="hr-HR"/>
              </w:rPr>
            </w:pPr>
          </w:p>
        </w:tc>
        <w:tc>
          <w:tcPr>
            <w:tcW w:w="797" w:type="pct"/>
            <w:vAlign w:val="center"/>
          </w:tcPr>
          <w:p w14:paraId="20021CB6" w14:textId="77777777" w:rsidR="00047242" w:rsidRPr="00B91D09" w:rsidRDefault="00047242" w:rsidP="00047242">
            <w:pPr>
              <w:pStyle w:val="Tot"/>
              <w:jc w:val="right"/>
              <w:rPr>
                <w:rFonts w:cs="Arial"/>
                <w:b/>
                <w:bCs/>
                <w:color w:val="000000" w:themeColor="text1"/>
                <w:sz w:val="20"/>
                <w:lang w:val="hr-HR"/>
              </w:rPr>
            </w:pPr>
          </w:p>
        </w:tc>
        <w:tc>
          <w:tcPr>
            <w:tcW w:w="682" w:type="pct"/>
            <w:vAlign w:val="bottom"/>
          </w:tcPr>
          <w:p w14:paraId="0C142D8A" w14:textId="77777777" w:rsidR="00047242" w:rsidRPr="00B9014B" w:rsidRDefault="00047242" w:rsidP="00047242">
            <w:pPr>
              <w:pStyle w:val="Tot"/>
              <w:jc w:val="right"/>
              <w:rPr>
                <w:rFonts w:cs="Arial"/>
                <w:b/>
                <w:bCs/>
                <w:color w:val="000000" w:themeColor="text1"/>
                <w:sz w:val="20"/>
                <w:lang w:val="hr-HR"/>
              </w:rPr>
            </w:pPr>
          </w:p>
        </w:tc>
      </w:tr>
      <w:tr w:rsidR="00047242" w:rsidRPr="00B91D09" w14:paraId="658C80B2" w14:textId="77777777" w:rsidTr="00A70D4A">
        <w:trPr>
          <w:trHeight w:val="234"/>
        </w:trPr>
        <w:tc>
          <w:tcPr>
            <w:tcW w:w="3521" w:type="pct"/>
            <w:vAlign w:val="center"/>
          </w:tcPr>
          <w:p w14:paraId="5EF721A0" w14:textId="6D1B6BC7" w:rsidR="00047242" w:rsidRPr="00B91D09" w:rsidRDefault="00047242" w:rsidP="00047242">
            <w:pPr>
              <w:pStyle w:val="Tot"/>
              <w:spacing w:line="240" w:lineRule="exact"/>
              <w:rPr>
                <w:rFonts w:cs="Arial"/>
                <w:b/>
                <w:bCs/>
                <w:color w:val="000000" w:themeColor="text1"/>
                <w:sz w:val="20"/>
                <w:lang w:val="hr-HR"/>
              </w:rPr>
            </w:pPr>
            <w:bookmarkStart w:id="285" w:name="_Toc67327055"/>
            <w:r w:rsidRPr="00B91D09">
              <w:rPr>
                <w:rFonts w:cs="Arial"/>
                <w:b/>
                <w:bCs/>
                <w:color w:val="000000" w:themeColor="text1"/>
                <w:sz w:val="20"/>
                <w:lang w:val="hr-HR"/>
              </w:rPr>
              <w:t>Ukupna sveobuhvatna dobit:</w:t>
            </w:r>
            <w:bookmarkEnd w:id="285"/>
          </w:p>
        </w:tc>
        <w:tc>
          <w:tcPr>
            <w:tcW w:w="797" w:type="pct"/>
            <w:vAlign w:val="center"/>
          </w:tcPr>
          <w:p w14:paraId="49D1ED23" w14:textId="77777777" w:rsidR="00047242" w:rsidRPr="00B91D09" w:rsidRDefault="00047242" w:rsidP="00047242">
            <w:pPr>
              <w:pStyle w:val="Thick"/>
              <w:tabs>
                <w:tab w:val="clear" w:pos="1202"/>
              </w:tabs>
              <w:jc w:val="right"/>
              <w:rPr>
                <w:rFonts w:cs="Arial"/>
                <w:color w:val="000000" w:themeColor="text1"/>
                <w:sz w:val="20"/>
                <w:lang w:val="hr-HR"/>
              </w:rPr>
            </w:pPr>
          </w:p>
        </w:tc>
        <w:tc>
          <w:tcPr>
            <w:tcW w:w="682" w:type="pct"/>
            <w:vAlign w:val="bottom"/>
          </w:tcPr>
          <w:p w14:paraId="158334C7" w14:textId="77777777" w:rsidR="00047242" w:rsidRPr="00B9014B" w:rsidRDefault="00047242" w:rsidP="00047242">
            <w:pPr>
              <w:pStyle w:val="Thick"/>
              <w:tabs>
                <w:tab w:val="clear" w:pos="1202"/>
              </w:tabs>
              <w:jc w:val="right"/>
              <w:rPr>
                <w:rFonts w:cs="Arial"/>
                <w:color w:val="000000" w:themeColor="text1"/>
                <w:sz w:val="20"/>
                <w:lang w:val="hr-HR"/>
              </w:rPr>
            </w:pPr>
          </w:p>
        </w:tc>
      </w:tr>
      <w:tr w:rsidR="00047242" w:rsidRPr="00B91D09" w14:paraId="05E65A72" w14:textId="77777777" w:rsidTr="00A70D4A">
        <w:trPr>
          <w:trHeight w:val="531"/>
        </w:trPr>
        <w:tc>
          <w:tcPr>
            <w:tcW w:w="3521" w:type="pct"/>
            <w:vAlign w:val="bottom"/>
          </w:tcPr>
          <w:p w14:paraId="5A3214AA" w14:textId="54206983" w:rsidR="00047242" w:rsidRPr="00B91D09" w:rsidRDefault="00047242" w:rsidP="00047242">
            <w:pPr>
              <w:pStyle w:val="Tot"/>
              <w:spacing w:line="240" w:lineRule="exact"/>
              <w:rPr>
                <w:rFonts w:cs="Arial"/>
                <w:b/>
                <w:bCs/>
                <w:color w:val="000000" w:themeColor="text1"/>
                <w:sz w:val="20"/>
                <w:lang w:val="hr-HR"/>
              </w:rPr>
            </w:pPr>
            <w:bookmarkStart w:id="286" w:name="_Toc67327056"/>
            <w:r w:rsidRPr="00B91D09">
              <w:rPr>
                <w:rFonts w:cs="Arial"/>
                <w:b/>
                <w:bCs/>
                <w:color w:val="000000" w:themeColor="text1"/>
                <w:sz w:val="20"/>
                <w:lang w:val="hr-HR"/>
              </w:rPr>
              <w:t xml:space="preserve">Vlasniku </w:t>
            </w:r>
            <w:r>
              <w:rPr>
                <w:rFonts w:cs="Arial"/>
                <w:b/>
                <w:bCs/>
                <w:color w:val="000000" w:themeColor="text1"/>
                <w:sz w:val="20"/>
                <w:lang w:val="hr-HR"/>
              </w:rPr>
              <w:t xml:space="preserve">kapitala </w:t>
            </w:r>
            <w:r w:rsidRPr="00B91D09">
              <w:rPr>
                <w:rFonts w:cs="Arial"/>
                <w:b/>
                <w:bCs/>
                <w:color w:val="000000" w:themeColor="text1"/>
                <w:sz w:val="20"/>
                <w:lang w:val="hr-HR"/>
              </w:rPr>
              <w:t>društva</w:t>
            </w:r>
            <w:bookmarkEnd w:id="286"/>
          </w:p>
        </w:tc>
        <w:tc>
          <w:tcPr>
            <w:tcW w:w="797" w:type="pct"/>
            <w:tcBorders>
              <w:bottom w:val="single" w:sz="12" w:space="0" w:color="auto"/>
            </w:tcBorders>
            <w:vAlign w:val="bottom"/>
          </w:tcPr>
          <w:p w14:paraId="4E4F9C18" w14:textId="53068D9F" w:rsidR="00047242" w:rsidRPr="00B91D09" w:rsidRDefault="00457145" w:rsidP="00047242">
            <w:pPr>
              <w:pStyle w:val="Tot"/>
              <w:jc w:val="right"/>
              <w:rPr>
                <w:rFonts w:cs="Arial"/>
                <w:b/>
                <w:bCs/>
                <w:color w:val="000000" w:themeColor="text1"/>
                <w:sz w:val="20"/>
                <w:lang w:val="hr-HR"/>
              </w:rPr>
            </w:pPr>
            <w:r>
              <w:rPr>
                <w:rFonts w:cs="Arial"/>
                <w:b/>
                <w:bCs/>
                <w:color w:val="000000" w:themeColor="text1"/>
                <w:sz w:val="20"/>
                <w:lang w:val="hr-HR"/>
              </w:rPr>
              <w:t>42.970</w:t>
            </w:r>
          </w:p>
        </w:tc>
        <w:tc>
          <w:tcPr>
            <w:tcW w:w="682" w:type="pct"/>
            <w:tcBorders>
              <w:bottom w:val="single" w:sz="12" w:space="0" w:color="auto"/>
            </w:tcBorders>
            <w:vAlign w:val="bottom"/>
          </w:tcPr>
          <w:p w14:paraId="5F24127E" w14:textId="763D37C1" w:rsidR="00047242" w:rsidRPr="00B9014B" w:rsidRDefault="00047242" w:rsidP="00047242">
            <w:pPr>
              <w:pStyle w:val="Tot"/>
              <w:jc w:val="right"/>
              <w:rPr>
                <w:rFonts w:cs="Arial"/>
                <w:b/>
                <w:bCs/>
                <w:color w:val="000000" w:themeColor="text1"/>
                <w:sz w:val="20"/>
                <w:lang w:val="hr-HR"/>
              </w:rPr>
            </w:pPr>
            <w:r w:rsidRPr="00C90C70">
              <w:rPr>
                <w:rFonts w:cs="Arial"/>
                <w:b/>
                <w:bCs/>
                <w:color w:val="000000" w:themeColor="text1"/>
                <w:sz w:val="20"/>
                <w:lang w:val="hr-HR"/>
              </w:rPr>
              <w:t>33.328</w:t>
            </w:r>
          </w:p>
        </w:tc>
      </w:tr>
    </w:tbl>
    <w:p w14:paraId="712885C0" w14:textId="77777777" w:rsidR="00AA2521" w:rsidRPr="00B91D09" w:rsidRDefault="00AA2521" w:rsidP="00AA2521">
      <w:pPr>
        <w:pStyle w:val="T1"/>
        <w:keepNext w:val="0"/>
        <w:spacing w:before="0" w:after="0" w:line="240" w:lineRule="auto"/>
        <w:rPr>
          <w:rFonts w:cs="Arial"/>
          <w:b w:val="0"/>
          <w:bCs w:val="0"/>
          <w:color w:val="000000" w:themeColor="text1"/>
          <w:sz w:val="22"/>
          <w:szCs w:val="22"/>
          <w:lang w:val="hr-HR"/>
        </w:rPr>
      </w:pPr>
    </w:p>
    <w:p w14:paraId="3AA01BC0" w14:textId="77777777" w:rsidR="001E546B" w:rsidRPr="00B91D09" w:rsidRDefault="001E546B" w:rsidP="004A2B81">
      <w:pPr>
        <w:pStyle w:val="T1"/>
        <w:rPr>
          <w:rFonts w:cs="Arial"/>
          <w:b w:val="0"/>
          <w:bCs w:val="0"/>
          <w:color w:val="000000" w:themeColor="text1"/>
          <w:sz w:val="22"/>
          <w:szCs w:val="22"/>
          <w:lang w:val="hr-HR"/>
        </w:rPr>
      </w:pPr>
    </w:p>
    <w:p w14:paraId="2B55581D" w14:textId="77777777" w:rsidR="00934741" w:rsidRPr="00B91D09" w:rsidRDefault="00934741" w:rsidP="004A2B81">
      <w:pPr>
        <w:pStyle w:val="T1"/>
        <w:rPr>
          <w:rFonts w:cs="Arial"/>
          <w:b w:val="0"/>
          <w:bCs w:val="0"/>
          <w:color w:val="000000" w:themeColor="text1"/>
          <w:sz w:val="22"/>
          <w:szCs w:val="22"/>
          <w:lang w:val="hr-HR"/>
        </w:rPr>
      </w:pPr>
    </w:p>
    <w:p w14:paraId="04220F54" w14:textId="77777777" w:rsidR="00934741" w:rsidRPr="00B91D09" w:rsidRDefault="00934741" w:rsidP="004A2B81">
      <w:pPr>
        <w:pStyle w:val="T1"/>
        <w:rPr>
          <w:rFonts w:cs="Arial"/>
          <w:b w:val="0"/>
          <w:bCs w:val="0"/>
          <w:color w:val="000000" w:themeColor="text1"/>
          <w:sz w:val="22"/>
          <w:szCs w:val="22"/>
          <w:lang w:val="hr-HR"/>
        </w:rPr>
      </w:pPr>
    </w:p>
    <w:p w14:paraId="29B2C53C" w14:textId="77777777" w:rsidR="00934741" w:rsidRPr="00B91D09" w:rsidRDefault="00934741" w:rsidP="004A2B81">
      <w:pPr>
        <w:pStyle w:val="T1"/>
        <w:rPr>
          <w:rFonts w:cs="Arial"/>
          <w:b w:val="0"/>
          <w:bCs w:val="0"/>
          <w:color w:val="000000" w:themeColor="text1"/>
          <w:sz w:val="22"/>
          <w:szCs w:val="22"/>
          <w:lang w:val="hr-HR"/>
        </w:rPr>
      </w:pPr>
    </w:p>
    <w:p w14:paraId="4A455FB8" w14:textId="77777777" w:rsidR="00934741" w:rsidRPr="00B91D09" w:rsidRDefault="00934741" w:rsidP="004A2B81">
      <w:pPr>
        <w:pStyle w:val="T1"/>
        <w:rPr>
          <w:rFonts w:cs="Arial"/>
          <w:b w:val="0"/>
          <w:bCs w:val="0"/>
          <w:color w:val="000000" w:themeColor="text1"/>
          <w:sz w:val="22"/>
          <w:szCs w:val="22"/>
          <w:lang w:val="hr-HR"/>
        </w:rPr>
      </w:pPr>
    </w:p>
    <w:p w14:paraId="6275F646" w14:textId="4F96B0F1"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6275D2DD" w14:textId="77777777" w:rsidR="007B7887" w:rsidRPr="00B91D09" w:rsidRDefault="007B7887" w:rsidP="00F062BF">
      <w:pPr>
        <w:pStyle w:val="T1"/>
        <w:keepNext w:val="0"/>
        <w:spacing w:before="0" w:after="0" w:line="240" w:lineRule="auto"/>
        <w:rPr>
          <w:rFonts w:cs="Arial"/>
          <w:b w:val="0"/>
          <w:bCs w:val="0"/>
          <w:color w:val="000000" w:themeColor="text1"/>
          <w:sz w:val="22"/>
          <w:szCs w:val="22"/>
          <w:lang w:val="hr-HR"/>
        </w:rPr>
        <w:sectPr w:rsidR="007B7887" w:rsidRPr="00B91D09" w:rsidSect="0026672F">
          <w:headerReference w:type="default" r:id="rId61"/>
          <w:pgSz w:w="11907" w:h="16840" w:code="9"/>
          <w:pgMar w:top="1418" w:right="850" w:bottom="1134" w:left="1418" w:header="851" w:footer="851" w:gutter="0"/>
          <w:cols w:space="720"/>
          <w:noEndnote/>
        </w:sectPr>
      </w:pPr>
    </w:p>
    <w:p w14:paraId="5D2756A7" w14:textId="77777777" w:rsidR="00605B5D" w:rsidRPr="00B91D09" w:rsidRDefault="00605B5D">
      <w:pPr>
        <w:rPr>
          <w:rFonts w:ascii="Arial" w:hAnsi="Arial" w:cs="Arial"/>
          <w:color w:val="000000" w:themeColor="text1"/>
          <w:sz w:val="22"/>
          <w:szCs w:val="22"/>
          <w:lang w:val="hr-HR"/>
        </w:rPr>
      </w:pPr>
    </w:p>
    <w:tbl>
      <w:tblPr>
        <w:tblW w:w="5000" w:type="pct"/>
        <w:tblInd w:w="-142" w:type="dxa"/>
        <w:tblLayout w:type="fixed"/>
        <w:tblLook w:val="0000" w:firstRow="0" w:lastRow="0" w:firstColumn="0" w:lastColumn="0" w:noHBand="0" w:noVBand="0"/>
      </w:tblPr>
      <w:tblGrid>
        <w:gridCol w:w="5530"/>
        <w:gridCol w:w="991"/>
        <w:gridCol w:w="1487"/>
        <w:gridCol w:w="1489"/>
      </w:tblGrid>
      <w:tr w:rsidR="005A78BA" w:rsidRPr="00C55363" w14:paraId="1DC4FB7A" w14:textId="77777777" w:rsidTr="003C6BA3">
        <w:trPr>
          <w:trHeight w:val="510"/>
        </w:trPr>
        <w:tc>
          <w:tcPr>
            <w:tcW w:w="2911" w:type="pct"/>
          </w:tcPr>
          <w:p w14:paraId="493433DC" w14:textId="77777777" w:rsidR="005A78BA" w:rsidRPr="00C55363" w:rsidRDefault="005A78BA" w:rsidP="005A78BA">
            <w:pPr>
              <w:rPr>
                <w:rFonts w:ascii="Arial" w:hAnsi="Arial" w:cs="Arial"/>
                <w:color w:val="000000" w:themeColor="text1"/>
                <w:sz w:val="20"/>
                <w:szCs w:val="20"/>
                <w:lang w:val="hr-HR"/>
              </w:rPr>
            </w:pPr>
          </w:p>
          <w:p w14:paraId="72B66E0A" w14:textId="77777777" w:rsidR="005A78BA" w:rsidRPr="00C55363" w:rsidRDefault="005A78BA" w:rsidP="005A78BA">
            <w:pPr>
              <w:rPr>
                <w:rFonts w:ascii="Arial" w:hAnsi="Arial" w:cs="Arial"/>
                <w:color w:val="000000" w:themeColor="text1"/>
                <w:sz w:val="20"/>
                <w:szCs w:val="20"/>
                <w:lang w:val="hr-HR"/>
              </w:rPr>
            </w:pPr>
          </w:p>
        </w:tc>
        <w:tc>
          <w:tcPr>
            <w:tcW w:w="522" w:type="pct"/>
            <w:vAlign w:val="bottom"/>
          </w:tcPr>
          <w:p w14:paraId="5BA85DC8" w14:textId="77777777" w:rsidR="005A78BA" w:rsidRPr="00C55363" w:rsidRDefault="005A78BA" w:rsidP="005A78BA">
            <w:pPr>
              <w:jc w:val="center"/>
              <w:rPr>
                <w:rFonts w:ascii="Arial" w:hAnsi="Arial" w:cs="Arial"/>
                <w:b/>
                <w:color w:val="000000" w:themeColor="text1"/>
                <w:sz w:val="20"/>
                <w:szCs w:val="20"/>
                <w:lang w:val="hr-HR"/>
              </w:rPr>
            </w:pPr>
            <w:r w:rsidRPr="00C55363">
              <w:rPr>
                <w:rFonts w:ascii="Arial" w:hAnsi="Arial" w:cs="Arial"/>
                <w:b/>
                <w:color w:val="000000" w:themeColor="text1"/>
                <w:sz w:val="20"/>
                <w:szCs w:val="20"/>
                <w:lang w:val="hr-HR"/>
              </w:rPr>
              <w:t>Bilješka</w:t>
            </w:r>
          </w:p>
        </w:tc>
        <w:tc>
          <w:tcPr>
            <w:tcW w:w="783" w:type="pct"/>
            <w:vAlign w:val="bottom"/>
          </w:tcPr>
          <w:p w14:paraId="6522AE13" w14:textId="598F4A0B" w:rsidR="005A78BA" w:rsidRPr="00C55363" w:rsidRDefault="00DE431D" w:rsidP="005A78BA">
            <w:pPr>
              <w:jc w:val="right"/>
              <w:rPr>
                <w:rFonts w:ascii="Arial" w:hAnsi="Arial" w:cs="Arial"/>
                <w:b/>
                <w:color w:val="000000" w:themeColor="text1"/>
                <w:sz w:val="20"/>
                <w:szCs w:val="20"/>
                <w:lang w:val="hr-HR"/>
              </w:rPr>
            </w:pPr>
            <w:r w:rsidRPr="00C55363">
              <w:rPr>
                <w:rFonts w:ascii="Arial" w:hAnsi="Arial" w:cs="Arial"/>
                <w:b/>
                <w:color w:val="000000" w:themeColor="text1"/>
                <w:sz w:val="20"/>
                <w:szCs w:val="20"/>
                <w:lang w:val="hr-HR"/>
              </w:rPr>
              <w:t>202</w:t>
            </w:r>
            <w:r w:rsidR="00047242" w:rsidRPr="00C55363">
              <w:rPr>
                <w:rFonts w:ascii="Arial" w:hAnsi="Arial" w:cs="Arial"/>
                <w:b/>
                <w:color w:val="000000" w:themeColor="text1"/>
                <w:sz w:val="20"/>
                <w:szCs w:val="20"/>
                <w:lang w:val="hr-HR"/>
              </w:rPr>
              <w:t>4</w:t>
            </w:r>
            <w:r w:rsidRPr="00C55363">
              <w:rPr>
                <w:rFonts w:ascii="Arial" w:hAnsi="Arial" w:cs="Arial"/>
                <w:b/>
                <w:color w:val="000000" w:themeColor="text1"/>
                <w:sz w:val="20"/>
                <w:szCs w:val="20"/>
                <w:lang w:val="hr-HR"/>
              </w:rPr>
              <w:t>.</w:t>
            </w:r>
          </w:p>
        </w:tc>
        <w:tc>
          <w:tcPr>
            <w:tcW w:w="784" w:type="pct"/>
            <w:vAlign w:val="bottom"/>
          </w:tcPr>
          <w:p w14:paraId="7E7D08BB" w14:textId="6B50B3AA" w:rsidR="005A78BA" w:rsidRPr="00C55363" w:rsidRDefault="00DE431D" w:rsidP="005A78BA">
            <w:pPr>
              <w:jc w:val="right"/>
              <w:rPr>
                <w:rFonts w:ascii="Arial" w:hAnsi="Arial" w:cs="Arial"/>
                <w:b/>
                <w:color w:val="000000" w:themeColor="text1"/>
                <w:sz w:val="20"/>
                <w:szCs w:val="20"/>
                <w:lang w:val="hr-HR"/>
              </w:rPr>
            </w:pPr>
            <w:r w:rsidRPr="00C55363">
              <w:rPr>
                <w:rFonts w:ascii="Arial" w:hAnsi="Arial" w:cs="Arial"/>
                <w:b/>
                <w:color w:val="000000" w:themeColor="text1"/>
                <w:sz w:val="20"/>
                <w:szCs w:val="20"/>
                <w:lang w:val="hr-HR"/>
              </w:rPr>
              <w:t>202</w:t>
            </w:r>
            <w:r w:rsidR="00047242" w:rsidRPr="00C55363">
              <w:rPr>
                <w:rFonts w:ascii="Arial" w:hAnsi="Arial" w:cs="Arial"/>
                <w:b/>
                <w:color w:val="000000" w:themeColor="text1"/>
                <w:sz w:val="20"/>
                <w:szCs w:val="20"/>
                <w:lang w:val="hr-HR"/>
              </w:rPr>
              <w:t>3</w:t>
            </w:r>
            <w:r w:rsidRPr="00C55363">
              <w:rPr>
                <w:rFonts w:ascii="Arial" w:hAnsi="Arial" w:cs="Arial"/>
                <w:b/>
                <w:color w:val="000000" w:themeColor="text1"/>
                <w:sz w:val="20"/>
                <w:szCs w:val="20"/>
                <w:lang w:val="hr-HR"/>
              </w:rPr>
              <w:t>.</w:t>
            </w:r>
          </w:p>
        </w:tc>
      </w:tr>
      <w:tr w:rsidR="005A78BA" w:rsidRPr="00C55363" w14:paraId="28137C20" w14:textId="77777777" w:rsidTr="003C6BA3">
        <w:trPr>
          <w:trHeight w:val="248"/>
        </w:trPr>
        <w:tc>
          <w:tcPr>
            <w:tcW w:w="2911" w:type="pct"/>
          </w:tcPr>
          <w:p w14:paraId="28F02F71" w14:textId="77777777" w:rsidR="005A78BA" w:rsidRPr="00C55363" w:rsidRDefault="005A78BA" w:rsidP="005A78BA">
            <w:pPr>
              <w:rPr>
                <w:rFonts w:ascii="Arial" w:hAnsi="Arial" w:cs="Arial"/>
                <w:color w:val="000000" w:themeColor="text1"/>
                <w:sz w:val="20"/>
                <w:szCs w:val="20"/>
                <w:lang w:val="hr-HR"/>
              </w:rPr>
            </w:pPr>
          </w:p>
        </w:tc>
        <w:tc>
          <w:tcPr>
            <w:tcW w:w="522" w:type="pct"/>
          </w:tcPr>
          <w:p w14:paraId="2158DDC4" w14:textId="77777777" w:rsidR="005A78BA" w:rsidRPr="00C55363" w:rsidRDefault="005A78BA" w:rsidP="005A78BA">
            <w:pPr>
              <w:jc w:val="center"/>
              <w:rPr>
                <w:rFonts w:ascii="Arial" w:hAnsi="Arial" w:cs="Arial"/>
                <w:b/>
                <w:color w:val="000000" w:themeColor="text1"/>
                <w:sz w:val="20"/>
                <w:szCs w:val="20"/>
                <w:lang w:val="hr-HR"/>
              </w:rPr>
            </w:pPr>
          </w:p>
        </w:tc>
        <w:tc>
          <w:tcPr>
            <w:tcW w:w="783" w:type="pct"/>
          </w:tcPr>
          <w:p w14:paraId="69406844" w14:textId="1E20A8A5" w:rsidR="005A78BA" w:rsidRPr="00C55363" w:rsidRDefault="005A78BA" w:rsidP="005A78BA">
            <w:pPr>
              <w:jc w:val="right"/>
              <w:rPr>
                <w:rFonts w:ascii="Arial" w:hAnsi="Arial" w:cs="Arial"/>
                <w:b/>
                <w:color w:val="000000" w:themeColor="text1"/>
                <w:sz w:val="20"/>
                <w:szCs w:val="20"/>
                <w:lang w:val="hr-HR"/>
              </w:rPr>
            </w:pPr>
            <w:r w:rsidRPr="00C55363">
              <w:rPr>
                <w:rFonts w:ascii="Arial" w:hAnsi="Arial" w:cs="Arial"/>
                <w:b/>
                <w:color w:val="000000" w:themeColor="text1"/>
                <w:sz w:val="20"/>
                <w:szCs w:val="20"/>
                <w:lang w:val="hr-HR"/>
              </w:rPr>
              <w:t xml:space="preserve">000 </w:t>
            </w:r>
            <w:r w:rsidR="00DE431D" w:rsidRPr="00C55363">
              <w:rPr>
                <w:rFonts w:ascii="Arial" w:hAnsi="Arial" w:cs="Arial"/>
                <w:b/>
                <w:color w:val="000000" w:themeColor="text1"/>
                <w:sz w:val="20"/>
                <w:szCs w:val="20"/>
                <w:lang w:val="hr-HR"/>
              </w:rPr>
              <w:t>eura</w:t>
            </w:r>
          </w:p>
        </w:tc>
        <w:tc>
          <w:tcPr>
            <w:tcW w:w="784" w:type="pct"/>
          </w:tcPr>
          <w:p w14:paraId="66ECDE27" w14:textId="349359EE" w:rsidR="005A78BA" w:rsidRPr="00C55363" w:rsidRDefault="005A78BA" w:rsidP="005A78BA">
            <w:pPr>
              <w:jc w:val="right"/>
              <w:rPr>
                <w:rFonts w:ascii="Arial" w:hAnsi="Arial" w:cs="Arial"/>
                <w:b/>
                <w:color w:val="000000" w:themeColor="text1"/>
                <w:sz w:val="20"/>
                <w:szCs w:val="20"/>
                <w:lang w:val="hr-HR"/>
              </w:rPr>
            </w:pPr>
            <w:r w:rsidRPr="00C55363">
              <w:rPr>
                <w:rFonts w:ascii="Arial" w:hAnsi="Arial" w:cs="Arial"/>
                <w:b/>
                <w:color w:val="000000" w:themeColor="text1"/>
                <w:sz w:val="20"/>
                <w:szCs w:val="20"/>
                <w:lang w:val="hr-HR"/>
              </w:rPr>
              <w:t xml:space="preserve">000 </w:t>
            </w:r>
            <w:r w:rsidR="00DE431D" w:rsidRPr="00C55363">
              <w:rPr>
                <w:rFonts w:ascii="Arial" w:hAnsi="Arial" w:cs="Arial"/>
                <w:b/>
                <w:color w:val="000000" w:themeColor="text1"/>
                <w:sz w:val="20"/>
                <w:szCs w:val="20"/>
                <w:lang w:val="hr-HR"/>
              </w:rPr>
              <w:t>eura</w:t>
            </w:r>
          </w:p>
        </w:tc>
      </w:tr>
      <w:tr w:rsidR="005A78BA" w:rsidRPr="00C55363" w14:paraId="4FCBDFC3" w14:textId="77777777" w:rsidTr="003C6BA3">
        <w:trPr>
          <w:trHeight w:val="285"/>
        </w:trPr>
        <w:tc>
          <w:tcPr>
            <w:tcW w:w="2911" w:type="pct"/>
          </w:tcPr>
          <w:p w14:paraId="0E8D9811" w14:textId="77777777" w:rsidR="005A78BA" w:rsidRPr="00C55363" w:rsidRDefault="005A78BA" w:rsidP="005A78BA">
            <w:pPr>
              <w:pStyle w:val="TT"/>
              <w:rPr>
                <w:rFonts w:cs="Arial"/>
                <w:b/>
                <w:bCs/>
                <w:color w:val="000000" w:themeColor="text1"/>
                <w:sz w:val="20"/>
                <w:lang w:val="hr-HR"/>
              </w:rPr>
            </w:pPr>
            <w:bookmarkStart w:id="287" w:name="_Toc67327059"/>
            <w:r w:rsidRPr="00C55363">
              <w:rPr>
                <w:rFonts w:cs="Arial"/>
                <w:b/>
                <w:bCs/>
                <w:color w:val="000000" w:themeColor="text1"/>
                <w:sz w:val="20"/>
                <w:lang w:val="hr-HR"/>
              </w:rPr>
              <w:t>Imovina</w:t>
            </w:r>
            <w:bookmarkEnd w:id="287"/>
          </w:p>
        </w:tc>
        <w:tc>
          <w:tcPr>
            <w:tcW w:w="522" w:type="pct"/>
          </w:tcPr>
          <w:p w14:paraId="690F7FBE" w14:textId="77777777" w:rsidR="005A78BA" w:rsidRPr="00C55363" w:rsidRDefault="005A78BA" w:rsidP="005A78BA">
            <w:pPr>
              <w:pStyle w:val="TT"/>
              <w:rPr>
                <w:rFonts w:cs="Arial"/>
                <w:b/>
                <w:bCs/>
                <w:color w:val="000000" w:themeColor="text1"/>
                <w:sz w:val="20"/>
                <w:lang w:val="hr-HR"/>
              </w:rPr>
            </w:pPr>
          </w:p>
        </w:tc>
        <w:tc>
          <w:tcPr>
            <w:tcW w:w="783" w:type="pct"/>
          </w:tcPr>
          <w:p w14:paraId="12A48560" w14:textId="77777777" w:rsidR="005A78BA" w:rsidRPr="00C55363" w:rsidRDefault="005A78BA" w:rsidP="005A78BA">
            <w:pPr>
              <w:pStyle w:val="TT"/>
              <w:rPr>
                <w:rFonts w:cs="Arial"/>
                <w:b/>
                <w:bCs/>
                <w:color w:val="000000" w:themeColor="text1"/>
                <w:sz w:val="20"/>
                <w:lang w:val="hr-HR"/>
              </w:rPr>
            </w:pPr>
          </w:p>
        </w:tc>
        <w:tc>
          <w:tcPr>
            <w:tcW w:w="784" w:type="pct"/>
          </w:tcPr>
          <w:p w14:paraId="4C9D7630" w14:textId="77777777" w:rsidR="005A78BA" w:rsidRPr="00C55363" w:rsidRDefault="005A78BA" w:rsidP="005A78BA">
            <w:pPr>
              <w:pStyle w:val="TT"/>
              <w:rPr>
                <w:rFonts w:cs="Arial"/>
                <w:b/>
                <w:bCs/>
                <w:color w:val="000000" w:themeColor="text1"/>
                <w:sz w:val="20"/>
                <w:lang w:val="hr-HR"/>
              </w:rPr>
            </w:pPr>
          </w:p>
        </w:tc>
      </w:tr>
      <w:tr w:rsidR="00751AB4" w:rsidRPr="00C55363" w14:paraId="26F9DE9E" w14:textId="77777777" w:rsidTr="00A618A8">
        <w:trPr>
          <w:trHeight w:val="285"/>
        </w:trPr>
        <w:tc>
          <w:tcPr>
            <w:tcW w:w="2911" w:type="pct"/>
          </w:tcPr>
          <w:p w14:paraId="5B540AE3" w14:textId="77777777" w:rsidR="00751AB4" w:rsidRPr="00C55363" w:rsidRDefault="00751AB4" w:rsidP="00751AB4">
            <w:pPr>
              <w:pStyle w:val="TT"/>
              <w:rPr>
                <w:rFonts w:cs="Arial"/>
                <w:color w:val="000000" w:themeColor="text1"/>
                <w:sz w:val="20"/>
                <w:lang w:val="hr-HR"/>
              </w:rPr>
            </w:pPr>
            <w:bookmarkStart w:id="288" w:name="_Toc67327060"/>
            <w:r w:rsidRPr="00C55363">
              <w:rPr>
                <w:rFonts w:cs="Arial"/>
                <w:color w:val="000000" w:themeColor="text1"/>
                <w:sz w:val="20"/>
                <w:lang w:val="hr-HR"/>
              </w:rPr>
              <w:t>Novčana sredstva i računi kod banaka</w:t>
            </w:r>
            <w:bookmarkEnd w:id="288"/>
          </w:p>
        </w:tc>
        <w:tc>
          <w:tcPr>
            <w:tcW w:w="522" w:type="pct"/>
            <w:vAlign w:val="bottom"/>
          </w:tcPr>
          <w:p w14:paraId="42329882" w14:textId="77777777" w:rsidR="00751AB4" w:rsidRPr="00C55363" w:rsidRDefault="00751AB4" w:rsidP="00751AB4">
            <w:pPr>
              <w:pStyle w:val="TT"/>
              <w:jc w:val="center"/>
              <w:rPr>
                <w:rFonts w:cs="Arial"/>
                <w:color w:val="000000" w:themeColor="text1"/>
                <w:sz w:val="20"/>
                <w:lang w:val="hr-HR"/>
              </w:rPr>
            </w:pPr>
            <w:bookmarkStart w:id="289" w:name="_Toc67327061"/>
            <w:r w:rsidRPr="00C55363">
              <w:rPr>
                <w:rFonts w:cs="Arial"/>
                <w:color w:val="000000" w:themeColor="text1"/>
                <w:sz w:val="20"/>
                <w:lang w:val="hr-HR"/>
              </w:rPr>
              <w:t>12</w:t>
            </w:r>
            <w:bookmarkEnd w:id="289"/>
          </w:p>
        </w:tc>
        <w:tc>
          <w:tcPr>
            <w:tcW w:w="783" w:type="pct"/>
            <w:tcBorders>
              <w:top w:val="nil"/>
              <w:left w:val="nil"/>
              <w:bottom w:val="nil"/>
              <w:right w:val="nil"/>
            </w:tcBorders>
            <w:shd w:val="clear" w:color="auto" w:fill="auto"/>
            <w:vAlign w:val="bottom"/>
          </w:tcPr>
          <w:p w14:paraId="2A11783D" w14:textId="6DCBD680" w:rsidR="00751AB4" w:rsidRPr="00C55363" w:rsidRDefault="00751AB4" w:rsidP="00751AB4">
            <w:pPr>
              <w:pStyle w:val="TT"/>
              <w:jc w:val="right"/>
              <w:rPr>
                <w:sz w:val="20"/>
              </w:rPr>
            </w:pPr>
            <w:r w:rsidRPr="00A618A8">
              <w:rPr>
                <w:sz w:val="20"/>
              </w:rPr>
              <w:t>45.543</w:t>
            </w:r>
          </w:p>
        </w:tc>
        <w:tc>
          <w:tcPr>
            <w:tcW w:w="784" w:type="pct"/>
            <w:tcBorders>
              <w:top w:val="nil"/>
              <w:left w:val="nil"/>
              <w:bottom w:val="nil"/>
              <w:right w:val="nil"/>
            </w:tcBorders>
            <w:shd w:val="clear" w:color="auto" w:fill="auto"/>
            <w:vAlign w:val="bottom"/>
          </w:tcPr>
          <w:p w14:paraId="7B3E7ACC" w14:textId="5725C13C" w:rsidR="00751AB4" w:rsidRPr="00C55363" w:rsidRDefault="00751AB4" w:rsidP="00751AB4">
            <w:pPr>
              <w:pStyle w:val="TT"/>
              <w:jc w:val="right"/>
              <w:rPr>
                <w:rFonts w:cs="Arial"/>
                <w:color w:val="000000" w:themeColor="text1"/>
                <w:sz w:val="20"/>
                <w:lang w:val="hr-HR"/>
              </w:rPr>
            </w:pPr>
            <w:r w:rsidRPr="00C55363">
              <w:rPr>
                <w:sz w:val="20"/>
              </w:rPr>
              <w:t>41.543</w:t>
            </w:r>
          </w:p>
        </w:tc>
      </w:tr>
      <w:tr w:rsidR="00751AB4" w:rsidRPr="00C55363" w14:paraId="7D040D8B" w14:textId="77777777" w:rsidTr="00A618A8">
        <w:trPr>
          <w:trHeight w:val="285"/>
        </w:trPr>
        <w:tc>
          <w:tcPr>
            <w:tcW w:w="2911" w:type="pct"/>
          </w:tcPr>
          <w:p w14:paraId="5ADE2CA3" w14:textId="77777777" w:rsidR="00751AB4" w:rsidRPr="00C55363" w:rsidRDefault="00751AB4" w:rsidP="00751AB4">
            <w:pPr>
              <w:pStyle w:val="TT"/>
              <w:rPr>
                <w:rFonts w:cs="Arial"/>
                <w:color w:val="000000" w:themeColor="text1"/>
                <w:sz w:val="20"/>
                <w:lang w:val="hr-HR"/>
              </w:rPr>
            </w:pPr>
            <w:bookmarkStart w:id="290" w:name="_Toc67327064"/>
            <w:r w:rsidRPr="00C55363">
              <w:rPr>
                <w:rFonts w:cs="Arial"/>
                <w:color w:val="000000" w:themeColor="text1"/>
                <w:sz w:val="20"/>
                <w:lang w:val="hr-HR"/>
              </w:rPr>
              <w:t>Depoziti kod drugih banaka</w:t>
            </w:r>
            <w:bookmarkEnd w:id="290"/>
          </w:p>
        </w:tc>
        <w:tc>
          <w:tcPr>
            <w:tcW w:w="522" w:type="pct"/>
            <w:vAlign w:val="bottom"/>
          </w:tcPr>
          <w:p w14:paraId="18634FDF" w14:textId="77777777" w:rsidR="00751AB4" w:rsidRPr="00C55363" w:rsidRDefault="00751AB4" w:rsidP="00751AB4">
            <w:pPr>
              <w:pStyle w:val="TT"/>
              <w:jc w:val="center"/>
              <w:rPr>
                <w:rFonts w:cs="Arial"/>
                <w:color w:val="000000" w:themeColor="text1"/>
                <w:sz w:val="20"/>
                <w:lang w:val="hr-HR"/>
              </w:rPr>
            </w:pPr>
            <w:bookmarkStart w:id="291" w:name="_Toc67327065"/>
            <w:r w:rsidRPr="00C55363">
              <w:rPr>
                <w:rFonts w:cs="Arial"/>
                <w:color w:val="000000" w:themeColor="text1"/>
                <w:sz w:val="20"/>
                <w:lang w:val="hr-HR"/>
              </w:rPr>
              <w:t>13</w:t>
            </w:r>
            <w:bookmarkEnd w:id="291"/>
          </w:p>
        </w:tc>
        <w:tc>
          <w:tcPr>
            <w:tcW w:w="783" w:type="pct"/>
            <w:tcBorders>
              <w:top w:val="nil"/>
              <w:left w:val="nil"/>
              <w:bottom w:val="nil"/>
              <w:right w:val="nil"/>
            </w:tcBorders>
            <w:shd w:val="clear" w:color="auto" w:fill="auto"/>
            <w:vAlign w:val="bottom"/>
          </w:tcPr>
          <w:p w14:paraId="34FBCBA5" w14:textId="3FF0E1C3" w:rsidR="00751AB4" w:rsidRPr="00C55363" w:rsidRDefault="00751AB4" w:rsidP="00751AB4">
            <w:pPr>
              <w:pStyle w:val="TT"/>
              <w:jc w:val="right"/>
              <w:rPr>
                <w:sz w:val="20"/>
              </w:rPr>
            </w:pPr>
            <w:r w:rsidRPr="00A618A8">
              <w:rPr>
                <w:sz w:val="20"/>
              </w:rPr>
              <w:t>90.410</w:t>
            </w:r>
          </w:p>
        </w:tc>
        <w:tc>
          <w:tcPr>
            <w:tcW w:w="784" w:type="pct"/>
            <w:tcBorders>
              <w:top w:val="nil"/>
              <w:left w:val="nil"/>
              <w:bottom w:val="nil"/>
              <w:right w:val="nil"/>
            </w:tcBorders>
            <w:shd w:val="clear" w:color="auto" w:fill="auto"/>
            <w:vAlign w:val="bottom"/>
          </w:tcPr>
          <w:p w14:paraId="3AC0442C" w14:textId="7A2E6DBF" w:rsidR="00751AB4" w:rsidRPr="00C55363" w:rsidRDefault="00751AB4" w:rsidP="00751AB4">
            <w:pPr>
              <w:pStyle w:val="TT"/>
              <w:jc w:val="right"/>
              <w:rPr>
                <w:rFonts w:cs="Arial"/>
                <w:color w:val="000000" w:themeColor="text1"/>
                <w:sz w:val="20"/>
                <w:lang w:val="hr-HR"/>
              </w:rPr>
            </w:pPr>
            <w:r w:rsidRPr="00C55363">
              <w:rPr>
                <w:sz w:val="20"/>
              </w:rPr>
              <w:t>69.456</w:t>
            </w:r>
          </w:p>
        </w:tc>
      </w:tr>
      <w:tr w:rsidR="00751AB4" w:rsidRPr="00C55363" w14:paraId="538FE010" w14:textId="77777777" w:rsidTr="00A618A8">
        <w:trPr>
          <w:trHeight w:val="285"/>
        </w:trPr>
        <w:tc>
          <w:tcPr>
            <w:tcW w:w="2911" w:type="pct"/>
          </w:tcPr>
          <w:p w14:paraId="1F888B3A" w14:textId="77777777" w:rsidR="00751AB4" w:rsidRPr="00C55363" w:rsidRDefault="00751AB4" w:rsidP="00751AB4">
            <w:pPr>
              <w:pStyle w:val="TT"/>
              <w:rPr>
                <w:rFonts w:cs="Arial"/>
                <w:color w:val="000000" w:themeColor="text1"/>
                <w:sz w:val="20"/>
                <w:lang w:val="hr-HR"/>
              </w:rPr>
            </w:pPr>
            <w:bookmarkStart w:id="292" w:name="_Toc67327068"/>
            <w:r w:rsidRPr="00C55363">
              <w:rPr>
                <w:rFonts w:cs="Arial"/>
                <w:color w:val="000000" w:themeColor="text1"/>
                <w:sz w:val="20"/>
                <w:lang w:val="hr-HR"/>
              </w:rPr>
              <w:t>Krediti financijskim institucijama</w:t>
            </w:r>
            <w:bookmarkEnd w:id="292"/>
          </w:p>
        </w:tc>
        <w:tc>
          <w:tcPr>
            <w:tcW w:w="522" w:type="pct"/>
            <w:vAlign w:val="bottom"/>
          </w:tcPr>
          <w:p w14:paraId="5452021E" w14:textId="77777777" w:rsidR="00751AB4" w:rsidRPr="00C55363" w:rsidRDefault="00751AB4" w:rsidP="00751AB4">
            <w:pPr>
              <w:pStyle w:val="TT"/>
              <w:jc w:val="center"/>
              <w:rPr>
                <w:rFonts w:cs="Arial"/>
                <w:color w:val="000000" w:themeColor="text1"/>
                <w:sz w:val="20"/>
                <w:lang w:val="hr-HR"/>
              </w:rPr>
            </w:pPr>
            <w:bookmarkStart w:id="293" w:name="_Toc67327069"/>
            <w:r w:rsidRPr="00C55363">
              <w:rPr>
                <w:rFonts w:cs="Arial"/>
                <w:color w:val="000000" w:themeColor="text1"/>
                <w:sz w:val="20"/>
                <w:lang w:val="hr-HR"/>
              </w:rPr>
              <w:t>14</w:t>
            </w:r>
            <w:bookmarkEnd w:id="293"/>
          </w:p>
        </w:tc>
        <w:tc>
          <w:tcPr>
            <w:tcW w:w="783" w:type="pct"/>
            <w:tcBorders>
              <w:top w:val="nil"/>
              <w:left w:val="nil"/>
              <w:bottom w:val="nil"/>
              <w:right w:val="nil"/>
            </w:tcBorders>
            <w:shd w:val="clear" w:color="auto" w:fill="auto"/>
            <w:vAlign w:val="bottom"/>
          </w:tcPr>
          <w:p w14:paraId="69280EC4" w14:textId="1711DA06" w:rsidR="00751AB4" w:rsidRPr="00C55363" w:rsidRDefault="00751AB4" w:rsidP="00751AB4">
            <w:pPr>
              <w:pStyle w:val="TT"/>
              <w:jc w:val="right"/>
              <w:rPr>
                <w:sz w:val="20"/>
              </w:rPr>
            </w:pPr>
            <w:r w:rsidRPr="00A618A8">
              <w:rPr>
                <w:sz w:val="20"/>
              </w:rPr>
              <w:t>1.225.809</w:t>
            </w:r>
          </w:p>
        </w:tc>
        <w:tc>
          <w:tcPr>
            <w:tcW w:w="784" w:type="pct"/>
            <w:tcBorders>
              <w:top w:val="nil"/>
              <w:left w:val="nil"/>
              <w:bottom w:val="nil"/>
              <w:right w:val="nil"/>
            </w:tcBorders>
            <w:shd w:val="clear" w:color="auto" w:fill="auto"/>
            <w:vAlign w:val="bottom"/>
          </w:tcPr>
          <w:p w14:paraId="40CB5530" w14:textId="2EDA09D4" w:rsidR="00751AB4" w:rsidRPr="00C55363" w:rsidRDefault="00751AB4" w:rsidP="00751AB4">
            <w:pPr>
              <w:pStyle w:val="TT"/>
              <w:jc w:val="right"/>
              <w:rPr>
                <w:rFonts w:cs="Arial"/>
                <w:color w:val="000000" w:themeColor="text1"/>
                <w:sz w:val="20"/>
                <w:lang w:val="hr-HR"/>
              </w:rPr>
            </w:pPr>
            <w:r w:rsidRPr="00C55363">
              <w:rPr>
                <w:sz w:val="20"/>
              </w:rPr>
              <w:t>1.248.881</w:t>
            </w:r>
          </w:p>
        </w:tc>
      </w:tr>
      <w:tr w:rsidR="00751AB4" w:rsidRPr="00C55363" w14:paraId="71433CFC" w14:textId="77777777" w:rsidTr="00A618A8">
        <w:trPr>
          <w:trHeight w:val="297"/>
        </w:trPr>
        <w:tc>
          <w:tcPr>
            <w:tcW w:w="2911" w:type="pct"/>
          </w:tcPr>
          <w:p w14:paraId="5193A68B" w14:textId="77777777" w:rsidR="00751AB4" w:rsidRPr="00C55363" w:rsidRDefault="00751AB4" w:rsidP="00751AB4">
            <w:pPr>
              <w:pStyle w:val="TT"/>
              <w:rPr>
                <w:rFonts w:cs="Arial"/>
                <w:color w:val="000000" w:themeColor="text1"/>
                <w:sz w:val="20"/>
                <w:lang w:val="hr-HR"/>
              </w:rPr>
            </w:pPr>
            <w:bookmarkStart w:id="294" w:name="_Toc67327072"/>
            <w:r w:rsidRPr="00C55363">
              <w:rPr>
                <w:rFonts w:cs="Arial"/>
                <w:color w:val="000000" w:themeColor="text1"/>
                <w:sz w:val="20"/>
                <w:lang w:val="hr-HR"/>
              </w:rPr>
              <w:t>Krediti ostalim korisnicima</w:t>
            </w:r>
            <w:bookmarkEnd w:id="294"/>
          </w:p>
        </w:tc>
        <w:tc>
          <w:tcPr>
            <w:tcW w:w="522" w:type="pct"/>
            <w:vAlign w:val="bottom"/>
          </w:tcPr>
          <w:p w14:paraId="28690F72" w14:textId="77777777" w:rsidR="00751AB4" w:rsidRPr="00C55363" w:rsidRDefault="00751AB4" w:rsidP="00751AB4">
            <w:pPr>
              <w:pStyle w:val="TT"/>
              <w:jc w:val="center"/>
              <w:rPr>
                <w:rFonts w:cs="Arial"/>
                <w:color w:val="000000" w:themeColor="text1"/>
                <w:sz w:val="20"/>
                <w:lang w:val="hr-HR"/>
              </w:rPr>
            </w:pPr>
            <w:bookmarkStart w:id="295" w:name="_Toc67327073"/>
            <w:r w:rsidRPr="00C55363">
              <w:rPr>
                <w:rFonts w:cs="Arial"/>
                <w:color w:val="000000" w:themeColor="text1"/>
                <w:sz w:val="20"/>
                <w:lang w:val="hr-HR"/>
              </w:rPr>
              <w:t>15</w:t>
            </w:r>
            <w:bookmarkEnd w:id="295"/>
          </w:p>
        </w:tc>
        <w:tc>
          <w:tcPr>
            <w:tcW w:w="783" w:type="pct"/>
            <w:tcBorders>
              <w:top w:val="nil"/>
              <w:left w:val="nil"/>
              <w:bottom w:val="nil"/>
              <w:right w:val="nil"/>
            </w:tcBorders>
            <w:shd w:val="clear" w:color="auto" w:fill="auto"/>
            <w:vAlign w:val="bottom"/>
          </w:tcPr>
          <w:p w14:paraId="61823FEF" w14:textId="22E5C60A" w:rsidR="00751AB4" w:rsidRPr="00C55363" w:rsidRDefault="00751AB4" w:rsidP="00751AB4">
            <w:pPr>
              <w:pStyle w:val="TT"/>
              <w:jc w:val="right"/>
              <w:rPr>
                <w:sz w:val="20"/>
              </w:rPr>
            </w:pPr>
            <w:r w:rsidRPr="00A618A8">
              <w:rPr>
                <w:sz w:val="20"/>
              </w:rPr>
              <w:t>2.308.436</w:t>
            </w:r>
          </w:p>
        </w:tc>
        <w:tc>
          <w:tcPr>
            <w:tcW w:w="784" w:type="pct"/>
            <w:tcBorders>
              <w:top w:val="nil"/>
              <w:left w:val="nil"/>
              <w:bottom w:val="nil"/>
              <w:right w:val="nil"/>
            </w:tcBorders>
            <w:shd w:val="clear" w:color="auto" w:fill="auto"/>
            <w:vAlign w:val="bottom"/>
          </w:tcPr>
          <w:p w14:paraId="5CDBA484" w14:textId="0FF299A9" w:rsidR="00751AB4" w:rsidRPr="00C55363" w:rsidRDefault="00751AB4" w:rsidP="00751AB4">
            <w:pPr>
              <w:pStyle w:val="TT"/>
              <w:jc w:val="right"/>
              <w:rPr>
                <w:rFonts w:cs="Arial"/>
                <w:color w:val="000000" w:themeColor="text1"/>
                <w:sz w:val="20"/>
                <w:lang w:val="hr-HR"/>
              </w:rPr>
            </w:pPr>
            <w:r w:rsidRPr="00C55363">
              <w:rPr>
                <w:sz w:val="20"/>
              </w:rPr>
              <w:t>2.351.196</w:t>
            </w:r>
          </w:p>
        </w:tc>
      </w:tr>
      <w:tr w:rsidR="00751AB4" w:rsidRPr="00C55363" w14:paraId="5C018D5C" w14:textId="77777777" w:rsidTr="00A618A8">
        <w:trPr>
          <w:trHeight w:val="297"/>
        </w:trPr>
        <w:tc>
          <w:tcPr>
            <w:tcW w:w="2911" w:type="pct"/>
            <w:tcBorders>
              <w:top w:val="nil"/>
              <w:left w:val="nil"/>
              <w:bottom w:val="nil"/>
              <w:right w:val="nil"/>
            </w:tcBorders>
            <w:shd w:val="clear" w:color="auto" w:fill="auto"/>
            <w:vAlign w:val="center"/>
          </w:tcPr>
          <w:p w14:paraId="3B877201" w14:textId="77777777" w:rsidR="00751AB4" w:rsidRPr="00C55363" w:rsidRDefault="00751AB4" w:rsidP="00751AB4">
            <w:pPr>
              <w:pStyle w:val="TT"/>
              <w:rPr>
                <w:rFonts w:cs="Arial"/>
                <w:color w:val="000000" w:themeColor="text1"/>
                <w:sz w:val="20"/>
                <w:lang w:val="hr-HR"/>
              </w:rPr>
            </w:pPr>
            <w:bookmarkStart w:id="296" w:name="_Toc67327076"/>
            <w:r w:rsidRPr="00C55363">
              <w:rPr>
                <w:rFonts w:cs="Arial"/>
                <w:color w:val="000000" w:themeColor="text1"/>
                <w:sz w:val="20"/>
                <w:lang w:val="hr-HR"/>
              </w:rPr>
              <w:t>Financijska imovina po fer vrijednosti kroz dobit ili gubitak</w:t>
            </w:r>
            <w:bookmarkEnd w:id="296"/>
          </w:p>
        </w:tc>
        <w:tc>
          <w:tcPr>
            <w:tcW w:w="522" w:type="pct"/>
            <w:vAlign w:val="bottom"/>
          </w:tcPr>
          <w:p w14:paraId="562D5DEA" w14:textId="77777777" w:rsidR="00751AB4" w:rsidRPr="00C55363" w:rsidRDefault="00751AB4" w:rsidP="00751AB4">
            <w:pPr>
              <w:pStyle w:val="TT"/>
              <w:jc w:val="center"/>
              <w:rPr>
                <w:rFonts w:cs="Arial"/>
                <w:color w:val="000000" w:themeColor="text1"/>
                <w:sz w:val="20"/>
                <w:lang w:val="hr-HR"/>
              </w:rPr>
            </w:pPr>
            <w:bookmarkStart w:id="297" w:name="_Toc67327077"/>
            <w:r w:rsidRPr="00C55363">
              <w:rPr>
                <w:rFonts w:cs="Arial"/>
                <w:color w:val="000000" w:themeColor="text1"/>
                <w:sz w:val="20"/>
                <w:lang w:val="hr-HR"/>
              </w:rPr>
              <w:t>16</w:t>
            </w:r>
            <w:bookmarkEnd w:id="297"/>
          </w:p>
        </w:tc>
        <w:tc>
          <w:tcPr>
            <w:tcW w:w="783" w:type="pct"/>
            <w:tcBorders>
              <w:top w:val="nil"/>
              <w:left w:val="nil"/>
              <w:bottom w:val="nil"/>
              <w:right w:val="nil"/>
            </w:tcBorders>
            <w:shd w:val="clear" w:color="auto" w:fill="auto"/>
            <w:vAlign w:val="bottom"/>
          </w:tcPr>
          <w:p w14:paraId="2578B3C6" w14:textId="63EB2767" w:rsidR="00751AB4" w:rsidRPr="00C55363" w:rsidRDefault="00751AB4" w:rsidP="00751AB4">
            <w:pPr>
              <w:pStyle w:val="TT"/>
              <w:jc w:val="right"/>
              <w:rPr>
                <w:sz w:val="20"/>
              </w:rPr>
            </w:pPr>
            <w:r w:rsidRPr="00A618A8">
              <w:rPr>
                <w:sz w:val="20"/>
              </w:rPr>
              <w:t>67.047</w:t>
            </w:r>
          </w:p>
        </w:tc>
        <w:tc>
          <w:tcPr>
            <w:tcW w:w="784" w:type="pct"/>
            <w:tcBorders>
              <w:top w:val="nil"/>
              <w:left w:val="nil"/>
              <w:bottom w:val="nil"/>
              <w:right w:val="nil"/>
            </w:tcBorders>
            <w:shd w:val="clear" w:color="auto" w:fill="auto"/>
            <w:vAlign w:val="bottom"/>
          </w:tcPr>
          <w:p w14:paraId="22957DA3" w14:textId="64DB8579" w:rsidR="00751AB4" w:rsidRPr="00C55363" w:rsidRDefault="00751AB4" w:rsidP="00751AB4">
            <w:pPr>
              <w:pStyle w:val="TT"/>
              <w:jc w:val="right"/>
              <w:rPr>
                <w:rFonts w:cs="Arial"/>
                <w:color w:val="000000" w:themeColor="text1"/>
                <w:sz w:val="20"/>
                <w:lang w:val="hr-HR"/>
              </w:rPr>
            </w:pPr>
            <w:r w:rsidRPr="00C55363">
              <w:rPr>
                <w:sz w:val="20"/>
              </w:rPr>
              <w:t>52.922</w:t>
            </w:r>
          </w:p>
        </w:tc>
      </w:tr>
      <w:tr w:rsidR="00751AB4" w:rsidRPr="00C55363" w14:paraId="0EC743C0" w14:textId="77777777" w:rsidTr="00A618A8">
        <w:trPr>
          <w:trHeight w:val="297"/>
        </w:trPr>
        <w:tc>
          <w:tcPr>
            <w:tcW w:w="2911" w:type="pct"/>
            <w:tcBorders>
              <w:top w:val="nil"/>
              <w:left w:val="nil"/>
              <w:bottom w:val="nil"/>
              <w:right w:val="nil"/>
            </w:tcBorders>
            <w:shd w:val="clear" w:color="auto" w:fill="auto"/>
            <w:vAlign w:val="bottom"/>
          </w:tcPr>
          <w:p w14:paraId="4298F6A3" w14:textId="77777777" w:rsidR="00751AB4" w:rsidRPr="00C55363" w:rsidRDefault="00751AB4" w:rsidP="00751AB4">
            <w:pPr>
              <w:pStyle w:val="TT"/>
              <w:rPr>
                <w:rFonts w:cs="Arial"/>
                <w:color w:val="000000" w:themeColor="text1"/>
                <w:sz w:val="20"/>
                <w:lang w:val="hr-HR"/>
              </w:rPr>
            </w:pPr>
            <w:bookmarkStart w:id="298" w:name="_Toc67327080"/>
            <w:r w:rsidRPr="00C55363">
              <w:rPr>
                <w:rFonts w:cs="Arial"/>
                <w:color w:val="000000" w:themeColor="text1"/>
                <w:sz w:val="20"/>
                <w:lang w:val="hr-HR"/>
              </w:rPr>
              <w:t>Financijska imovina po fer vrijednosti kroz ostalu sveobuhvatnu dobit</w:t>
            </w:r>
            <w:bookmarkEnd w:id="298"/>
          </w:p>
        </w:tc>
        <w:tc>
          <w:tcPr>
            <w:tcW w:w="522" w:type="pct"/>
            <w:vAlign w:val="bottom"/>
          </w:tcPr>
          <w:p w14:paraId="013A9A7E" w14:textId="77777777" w:rsidR="00751AB4" w:rsidRPr="00C55363" w:rsidRDefault="00751AB4" w:rsidP="00751AB4">
            <w:pPr>
              <w:pStyle w:val="TT"/>
              <w:jc w:val="center"/>
              <w:rPr>
                <w:rFonts w:cs="Arial"/>
                <w:color w:val="000000" w:themeColor="text1"/>
                <w:sz w:val="20"/>
                <w:lang w:val="hr-HR"/>
              </w:rPr>
            </w:pPr>
            <w:bookmarkStart w:id="299" w:name="_Toc67327081"/>
            <w:r w:rsidRPr="00C55363">
              <w:rPr>
                <w:rFonts w:cs="Arial"/>
                <w:color w:val="000000" w:themeColor="text1"/>
                <w:sz w:val="20"/>
                <w:lang w:val="hr-HR"/>
              </w:rPr>
              <w:t>17</w:t>
            </w:r>
            <w:bookmarkEnd w:id="299"/>
          </w:p>
        </w:tc>
        <w:tc>
          <w:tcPr>
            <w:tcW w:w="783" w:type="pct"/>
            <w:tcBorders>
              <w:top w:val="nil"/>
              <w:left w:val="nil"/>
              <w:bottom w:val="nil"/>
              <w:right w:val="nil"/>
            </w:tcBorders>
            <w:shd w:val="clear" w:color="auto" w:fill="auto"/>
            <w:vAlign w:val="bottom"/>
          </w:tcPr>
          <w:p w14:paraId="40458DFE" w14:textId="4F5375FB" w:rsidR="00751AB4" w:rsidRPr="00C55363" w:rsidRDefault="00751AB4" w:rsidP="00751AB4">
            <w:pPr>
              <w:pStyle w:val="TT"/>
              <w:jc w:val="right"/>
              <w:rPr>
                <w:sz w:val="20"/>
              </w:rPr>
            </w:pPr>
            <w:r w:rsidRPr="00A618A8">
              <w:rPr>
                <w:sz w:val="20"/>
              </w:rPr>
              <w:t>239.222</w:t>
            </w:r>
          </w:p>
        </w:tc>
        <w:tc>
          <w:tcPr>
            <w:tcW w:w="784" w:type="pct"/>
            <w:tcBorders>
              <w:top w:val="nil"/>
              <w:left w:val="nil"/>
              <w:bottom w:val="nil"/>
              <w:right w:val="nil"/>
            </w:tcBorders>
            <w:shd w:val="clear" w:color="auto" w:fill="auto"/>
            <w:vAlign w:val="bottom"/>
          </w:tcPr>
          <w:p w14:paraId="47652849" w14:textId="100388B1" w:rsidR="00751AB4" w:rsidRPr="00C55363" w:rsidRDefault="00751AB4" w:rsidP="00751AB4">
            <w:pPr>
              <w:pStyle w:val="TT"/>
              <w:jc w:val="right"/>
              <w:rPr>
                <w:rFonts w:cs="Arial"/>
                <w:color w:val="000000" w:themeColor="text1"/>
                <w:sz w:val="20"/>
                <w:lang w:val="hr-HR"/>
              </w:rPr>
            </w:pPr>
            <w:r w:rsidRPr="00C55363">
              <w:rPr>
                <w:sz w:val="20"/>
              </w:rPr>
              <w:t>228.858</w:t>
            </w:r>
          </w:p>
        </w:tc>
      </w:tr>
      <w:tr w:rsidR="00751AB4" w:rsidRPr="00C55363" w14:paraId="1D01CD6C" w14:textId="77777777" w:rsidTr="00A618A8">
        <w:trPr>
          <w:trHeight w:val="285"/>
        </w:trPr>
        <w:tc>
          <w:tcPr>
            <w:tcW w:w="2911" w:type="pct"/>
          </w:tcPr>
          <w:p w14:paraId="0D7EDE51" w14:textId="77777777" w:rsidR="00751AB4" w:rsidRPr="00C55363" w:rsidRDefault="00751AB4" w:rsidP="00751AB4">
            <w:pPr>
              <w:pStyle w:val="TT"/>
              <w:rPr>
                <w:rFonts w:cs="Arial"/>
                <w:color w:val="000000" w:themeColor="text1"/>
                <w:sz w:val="20"/>
                <w:lang w:val="hr-HR"/>
              </w:rPr>
            </w:pPr>
            <w:bookmarkStart w:id="300" w:name="_Toc67327084"/>
            <w:r w:rsidRPr="00C55363">
              <w:rPr>
                <w:rFonts w:cs="Arial"/>
                <w:color w:val="000000" w:themeColor="text1"/>
                <w:sz w:val="20"/>
                <w:lang w:val="hr-HR"/>
              </w:rPr>
              <w:t>Ulaganja u ovisna društva</w:t>
            </w:r>
            <w:bookmarkEnd w:id="300"/>
          </w:p>
        </w:tc>
        <w:tc>
          <w:tcPr>
            <w:tcW w:w="522" w:type="pct"/>
            <w:vAlign w:val="bottom"/>
          </w:tcPr>
          <w:p w14:paraId="57237A6E" w14:textId="543C31DF" w:rsidR="00751AB4" w:rsidRPr="00C55363" w:rsidRDefault="00751AB4" w:rsidP="00751AB4">
            <w:pPr>
              <w:pStyle w:val="TT"/>
              <w:jc w:val="center"/>
              <w:rPr>
                <w:rFonts w:cs="Arial"/>
                <w:color w:val="000000" w:themeColor="text1"/>
                <w:sz w:val="20"/>
                <w:lang w:val="hr-HR"/>
              </w:rPr>
            </w:pPr>
            <w:bookmarkStart w:id="301" w:name="_Toc67327085"/>
            <w:r w:rsidRPr="00C55363">
              <w:rPr>
                <w:rFonts w:cs="Arial"/>
                <w:color w:val="000000" w:themeColor="text1"/>
                <w:sz w:val="20"/>
                <w:lang w:val="hr-HR"/>
              </w:rPr>
              <w:t>18</w:t>
            </w:r>
            <w:bookmarkEnd w:id="301"/>
          </w:p>
        </w:tc>
        <w:tc>
          <w:tcPr>
            <w:tcW w:w="783" w:type="pct"/>
            <w:tcBorders>
              <w:top w:val="nil"/>
              <w:left w:val="nil"/>
              <w:bottom w:val="nil"/>
              <w:right w:val="nil"/>
            </w:tcBorders>
            <w:shd w:val="clear" w:color="auto" w:fill="auto"/>
            <w:vAlign w:val="bottom"/>
          </w:tcPr>
          <w:p w14:paraId="071C9FDD" w14:textId="4FE1F6AC" w:rsidR="00751AB4" w:rsidRPr="00C55363" w:rsidRDefault="00751AB4" w:rsidP="00751AB4">
            <w:pPr>
              <w:pStyle w:val="TT"/>
              <w:jc w:val="right"/>
              <w:rPr>
                <w:sz w:val="20"/>
              </w:rPr>
            </w:pPr>
            <w:r w:rsidRPr="00A618A8">
              <w:rPr>
                <w:sz w:val="20"/>
              </w:rPr>
              <w:t>7.449</w:t>
            </w:r>
          </w:p>
        </w:tc>
        <w:tc>
          <w:tcPr>
            <w:tcW w:w="784" w:type="pct"/>
            <w:tcBorders>
              <w:top w:val="nil"/>
              <w:left w:val="nil"/>
              <w:bottom w:val="nil"/>
              <w:right w:val="nil"/>
            </w:tcBorders>
            <w:shd w:val="clear" w:color="auto" w:fill="auto"/>
            <w:vAlign w:val="bottom"/>
          </w:tcPr>
          <w:p w14:paraId="702D82DA" w14:textId="725B91F6" w:rsidR="00751AB4" w:rsidRPr="00C55363" w:rsidRDefault="00751AB4" w:rsidP="00751AB4">
            <w:pPr>
              <w:pStyle w:val="TT"/>
              <w:jc w:val="right"/>
              <w:rPr>
                <w:rFonts w:cs="Arial"/>
                <w:snapToGrid w:val="0"/>
                <w:color w:val="000000" w:themeColor="text1"/>
                <w:sz w:val="20"/>
                <w:lang w:val="hr-HR"/>
              </w:rPr>
            </w:pPr>
            <w:r w:rsidRPr="00C55363">
              <w:rPr>
                <w:sz w:val="20"/>
              </w:rPr>
              <w:t>7.449</w:t>
            </w:r>
          </w:p>
        </w:tc>
      </w:tr>
      <w:tr w:rsidR="00697B66" w:rsidRPr="00C55363" w14:paraId="4645D3F1" w14:textId="77777777" w:rsidTr="00A618A8">
        <w:trPr>
          <w:trHeight w:val="253"/>
        </w:trPr>
        <w:tc>
          <w:tcPr>
            <w:tcW w:w="2911" w:type="pct"/>
            <w:vAlign w:val="bottom"/>
          </w:tcPr>
          <w:p w14:paraId="6FD960AF" w14:textId="77777777" w:rsidR="00697B66" w:rsidRPr="00C55363" w:rsidRDefault="00697B66" w:rsidP="00697B66">
            <w:pPr>
              <w:pStyle w:val="TT"/>
              <w:rPr>
                <w:rFonts w:cs="Arial"/>
                <w:color w:val="000000" w:themeColor="text1"/>
                <w:sz w:val="20"/>
                <w:lang w:val="hr-HR"/>
              </w:rPr>
            </w:pPr>
            <w:bookmarkStart w:id="302" w:name="_Toc67327092"/>
            <w:r w:rsidRPr="00C55363">
              <w:rPr>
                <w:rFonts w:cs="Arial"/>
                <w:color w:val="000000" w:themeColor="text1"/>
                <w:sz w:val="20"/>
                <w:lang w:val="hr-HR"/>
              </w:rPr>
              <w:t>Nekretnine, postrojenja i oprema i nematerijalna imovina</w:t>
            </w:r>
            <w:bookmarkEnd w:id="302"/>
          </w:p>
        </w:tc>
        <w:tc>
          <w:tcPr>
            <w:tcW w:w="522" w:type="pct"/>
            <w:vAlign w:val="bottom"/>
          </w:tcPr>
          <w:p w14:paraId="015F11B0" w14:textId="4F4B0641" w:rsidR="00697B66" w:rsidRPr="00C55363" w:rsidRDefault="00697B66" w:rsidP="00697B66">
            <w:pPr>
              <w:pStyle w:val="TT"/>
              <w:jc w:val="center"/>
              <w:rPr>
                <w:rFonts w:cs="Arial"/>
                <w:color w:val="000000" w:themeColor="text1"/>
                <w:sz w:val="20"/>
                <w:lang w:val="hr-HR"/>
              </w:rPr>
            </w:pPr>
            <w:r w:rsidRPr="00C55363">
              <w:rPr>
                <w:rFonts w:cs="Arial"/>
                <w:color w:val="000000" w:themeColor="text1"/>
                <w:sz w:val="20"/>
                <w:lang w:val="hr-HR"/>
              </w:rPr>
              <w:t>19</w:t>
            </w:r>
          </w:p>
        </w:tc>
        <w:tc>
          <w:tcPr>
            <w:tcW w:w="783" w:type="pct"/>
            <w:tcBorders>
              <w:top w:val="nil"/>
              <w:left w:val="nil"/>
              <w:bottom w:val="nil"/>
              <w:right w:val="nil"/>
            </w:tcBorders>
            <w:shd w:val="clear" w:color="auto" w:fill="auto"/>
          </w:tcPr>
          <w:p w14:paraId="37364702" w14:textId="5335C5AE" w:rsidR="00697B66" w:rsidRPr="00C55363" w:rsidRDefault="00697B66" w:rsidP="00697B66">
            <w:pPr>
              <w:pStyle w:val="TT"/>
              <w:jc w:val="right"/>
              <w:rPr>
                <w:sz w:val="20"/>
              </w:rPr>
            </w:pPr>
            <w:r w:rsidRPr="00A618A8">
              <w:rPr>
                <w:sz w:val="20"/>
              </w:rPr>
              <w:t>4.882</w:t>
            </w:r>
          </w:p>
        </w:tc>
        <w:tc>
          <w:tcPr>
            <w:tcW w:w="784" w:type="pct"/>
            <w:tcBorders>
              <w:top w:val="nil"/>
              <w:left w:val="nil"/>
              <w:bottom w:val="nil"/>
              <w:right w:val="nil"/>
            </w:tcBorders>
            <w:shd w:val="clear" w:color="auto" w:fill="auto"/>
            <w:vAlign w:val="bottom"/>
          </w:tcPr>
          <w:p w14:paraId="384EE8CD" w14:textId="734DF3D2" w:rsidR="00697B66" w:rsidRPr="00C55363" w:rsidRDefault="00697B66" w:rsidP="00697B66">
            <w:pPr>
              <w:pStyle w:val="TT"/>
              <w:jc w:val="right"/>
              <w:rPr>
                <w:rFonts w:cs="Arial"/>
                <w:color w:val="000000" w:themeColor="text1"/>
                <w:sz w:val="20"/>
                <w:lang w:val="hr-HR"/>
              </w:rPr>
            </w:pPr>
            <w:r w:rsidRPr="00C55363">
              <w:rPr>
                <w:sz w:val="20"/>
              </w:rPr>
              <w:t>4.723</w:t>
            </w:r>
          </w:p>
        </w:tc>
      </w:tr>
      <w:tr w:rsidR="00697B66" w:rsidRPr="00C55363" w14:paraId="60C59A05" w14:textId="77777777" w:rsidTr="00A618A8">
        <w:trPr>
          <w:trHeight w:val="285"/>
        </w:trPr>
        <w:tc>
          <w:tcPr>
            <w:tcW w:w="2911" w:type="pct"/>
          </w:tcPr>
          <w:p w14:paraId="7FE0ABB9" w14:textId="77777777" w:rsidR="00697B66" w:rsidRPr="00C55363" w:rsidRDefault="00697B66" w:rsidP="00697B66">
            <w:pPr>
              <w:pStyle w:val="TT"/>
              <w:rPr>
                <w:rFonts w:cs="Arial"/>
                <w:color w:val="000000" w:themeColor="text1"/>
                <w:sz w:val="20"/>
                <w:lang w:val="hr-HR"/>
              </w:rPr>
            </w:pPr>
            <w:bookmarkStart w:id="303" w:name="_Toc67327096"/>
            <w:r w:rsidRPr="00C55363">
              <w:rPr>
                <w:rFonts w:cs="Arial"/>
                <w:color w:val="000000" w:themeColor="text1"/>
                <w:sz w:val="20"/>
                <w:lang w:val="hr-HR"/>
              </w:rPr>
              <w:t>Preuzeta imovina</w:t>
            </w:r>
            <w:bookmarkEnd w:id="303"/>
          </w:p>
        </w:tc>
        <w:tc>
          <w:tcPr>
            <w:tcW w:w="522" w:type="pct"/>
            <w:vAlign w:val="bottom"/>
          </w:tcPr>
          <w:p w14:paraId="6928DCFA" w14:textId="6D0719D1" w:rsidR="00697B66" w:rsidRPr="00C55363" w:rsidRDefault="00697B66" w:rsidP="00697B66">
            <w:pPr>
              <w:pStyle w:val="TT"/>
              <w:jc w:val="center"/>
              <w:rPr>
                <w:rFonts w:cs="Arial"/>
                <w:color w:val="000000" w:themeColor="text1"/>
                <w:sz w:val="20"/>
                <w:lang w:val="hr-HR"/>
              </w:rPr>
            </w:pPr>
            <w:bookmarkStart w:id="304" w:name="_Toc67327097"/>
            <w:r w:rsidRPr="00C55363">
              <w:rPr>
                <w:rFonts w:cs="Arial"/>
                <w:color w:val="000000" w:themeColor="text1"/>
                <w:sz w:val="20"/>
                <w:lang w:val="hr-HR"/>
              </w:rPr>
              <w:t>2</w:t>
            </w:r>
            <w:bookmarkEnd w:id="304"/>
            <w:r w:rsidRPr="00C55363">
              <w:rPr>
                <w:rFonts w:cs="Arial"/>
                <w:color w:val="000000" w:themeColor="text1"/>
                <w:sz w:val="20"/>
                <w:lang w:val="hr-HR"/>
              </w:rPr>
              <w:t>0</w:t>
            </w:r>
          </w:p>
        </w:tc>
        <w:tc>
          <w:tcPr>
            <w:tcW w:w="783" w:type="pct"/>
            <w:tcBorders>
              <w:top w:val="nil"/>
              <w:left w:val="nil"/>
              <w:bottom w:val="nil"/>
              <w:right w:val="nil"/>
            </w:tcBorders>
            <w:shd w:val="clear" w:color="auto" w:fill="auto"/>
          </w:tcPr>
          <w:p w14:paraId="5FB25DED" w14:textId="50ED737C" w:rsidR="00697B66" w:rsidRPr="00C55363" w:rsidRDefault="00697B66" w:rsidP="00697B66">
            <w:pPr>
              <w:pStyle w:val="TT"/>
              <w:jc w:val="right"/>
              <w:rPr>
                <w:sz w:val="20"/>
              </w:rPr>
            </w:pPr>
            <w:r w:rsidRPr="00A618A8">
              <w:rPr>
                <w:sz w:val="20"/>
              </w:rPr>
              <w:t>2.140</w:t>
            </w:r>
          </w:p>
        </w:tc>
        <w:tc>
          <w:tcPr>
            <w:tcW w:w="784" w:type="pct"/>
            <w:tcBorders>
              <w:top w:val="nil"/>
              <w:left w:val="nil"/>
              <w:bottom w:val="nil"/>
              <w:right w:val="nil"/>
            </w:tcBorders>
            <w:shd w:val="clear" w:color="auto" w:fill="auto"/>
            <w:vAlign w:val="bottom"/>
          </w:tcPr>
          <w:p w14:paraId="58CA37A5" w14:textId="756A39D3" w:rsidR="00697B66" w:rsidRPr="00C55363" w:rsidRDefault="00697B66" w:rsidP="00697B66">
            <w:pPr>
              <w:pStyle w:val="TT"/>
              <w:jc w:val="right"/>
              <w:rPr>
                <w:rFonts w:cs="Arial"/>
                <w:color w:val="000000" w:themeColor="text1"/>
                <w:sz w:val="20"/>
                <w:lang w:val="hr-HR"/>
              </w:rPr>
            </w:pPr>
            <w:r w:rsidRPr="00C55363">
              <w:rPr>
                <w:sz w:val="20"/>
              </w:rPr>
              <w:t>2.291</w:t>
            </w:r>
          </w:p>
        </w:tc>
      </w:tr>
      <w:tr w:rsidR="00697B66" w:rsidRPr="00C55363" w14:paraId="48F73820" w14:textId="77777777" w:rsidTr="00A618A8">
        <w:trPr>
          <w:trHeight w:val="285"/>
        </w:trPr>
        <w:tc>
          <w:tcPr>
            <w:tcW w:w="2911" w:type="pct"/>
          </w:tcPr>
          <w:p w14:paraId="17B28CEF" w14:textId="77777777" w:rsidR="00697B66" w:rsidRPr="00C55363" w:rsidRDefault="00697B66" w:rsidP="00697B66">
            <w:pPr>
              <w:pStyle w:val="TT"/>
              <w:rPr>
                <w:rFonts w:cs="Arial"/>
                <w:color w:val="000000" w:themeColor="text1"/>
                <w:sz w:val="20"/>
                <w:lang w:val="hr-HR"/>
              </w:rPr>
            </w:pPr>
            <w:bookmarkStart w:id="305" w:name="_Toc67327100"/>
            <w:r w:rsidRPr="00C55363">
              <w:rPr>
                <w:rFonts w:cs="Arial"/>
                <w:color w:val="000000" w:themeColor="text1"/>
                <w:sz w:val="20"/>
                <w:lang w:val="hr-HR"/>
              </w:rPr>
              <w:t>Ostala imovina</w:t>
            </w:r>
            <w:bookmarkEnd w:id="305"/>
          </w:p>
        </w:tc>
        <w:tc>
          <w:tcPr>
            <w:tcW w:w="522" w:type="pct"/>
            <w:vAlign w:val="bottom"/>
          </w:tcPr>
          <w:p w14:paraId="37D55B81" w14:textId="0C8D5841" w:rsidR="00697B66" w:rsidRPr="00C55363" w:rsidRDefault="00697B66" w:rsidP="00697B66">
            <w:pPr>
              <w:pStyle w:val="TT"/>
              <w:jc w:val="center"/>
              <w:rPr>
                <w:rFonts w:cs="Arial"/>
                <w:color w:val="000000" w:themeColor="text1"/>
                <w:sz w:val="20"/>
                <w:lang w:val="hr-HR"/>
              </w:rPr>
            </w:pPr>
            <w:bookmarkStart w:id="306" w:name="_Toc67327101"/>
            <w:r w:rsidRPr="00C55363">
              <w:rPr>
                <w:rFonts w:cs="Arial"/>
                <w:color w:val="000000" w:themeColor="text1"/>
                <w:sz w:val="20"/>
                <w:lang w:val="hr-HR"/>
              </w:rPr>
              <w:t>2</w:t>
            </w:r>
            <w:bookmarkEnd w:id="306"/>
            <w:r w:rsidRPr="00C55363">
              <w:rPr>
                <w:rFonts w:cs="Arial"/>
                <w:color w:val="000000" w:themeColor="text1"/>
                <w:sz w:val="20"/>
                <w:lang w:val="hr-HR"/>
              </w:rPr>
              <w:t>1</w:t>
            </w:r>
          </w:p>
        </w:tc>
        <w:tc>
          <w:tcPr>
            <w:tcW w:w="783" w:type="pct"/>
            <w:tcBorders>
              <w:top w:val="nil"/>
              <w:left w:val="nil"/>
              <w:bottom w:val="nil"/>
              <w:right w:val="nil"/>
            </w:tcBorders>
            <w:shd w:val="clear" w:color="auto" w:fill="auto"/>
          </w:tcPr>
          <w:p w14:paraId="0F2443ED" w14:textId="40743CA1" w:rsidR="00697B66" w:rsidRPr="00C55363" w:rsidRDefault="00697B66" w:rsidP="00697B66">
            <w:pPr>
              <w:pStyle w:val="TT"/>
              <w:jc w:val="right"/>
              <w:rPr>
                <w:sz w:val="20"/>
              </w:rPr>
            </w:pPr>
            <w:r w:rsidRPr="00A618A8">
              <w:rPr>
                <w:sz w:val="20"/>
              </w:rPr>
              <w:t>4.967</w:t>
            </w:r>
          </w:p>
        </w:tc>
        <w:tc>
          <w:tcPr>
            <w:tcW w:w="784" w:type="pct"/>
            <w:tcBorders>
              <w:top w:val="nil"/>
              <w:left w:val="nil"/>
              <w:bottom w:val="nil"/>
              <w:right w:val="nil"/>
            </w:tcBorders>
            <w:shd w:val="clear" w:color="auto" w:fill="auto"/>
            <w:vAlign w:val="bottom"/>
          </w:tcPr>
          <w:p w14:paraId="7D4E8953" w14:textId="3D8967EC" w:rsidR="00697B66" w:rsidRPr="00C55363" w:rsidRDefault="00697B66" w:rsidP="00697B66">
            <w:pPr>
              <w:pStyle w:val="TT"/>
              <w:jc w:val="right"/>
              <w:rPr>
                <w:rFonts w:cs="Arial"/>
                <w:color w:val="000000" w:themeColor="text1"/>
                <w:sz w:val="20"/>
                <w:lang w:val="hr-HR"/>
              </w:rPr>
            </w:pPr>
            <w:r w:rsidRPr="00C55363">
              <w:rPr>
                <w:sz w:val="20"/>
              </w:rPr>
              <w:t>11.365</w:t>
            </w:r>
          </w:p>
        </w:tc>
      </w:tr>
      <w:tr w:rsidR="00697B66" w:rsidRPr="00C55363" w14:paraId="4B08D9CA" w14:textId="77777777" w:rsidTr="00A618A8">
        <w:trPr>
          <w:trHeight w:val="320"/>
        </w:trPr>
        <w:tc>
          <w:tcPr>
            <w:tcW w:w="2911" w:type="pct"/>
          </w:tcPr>
          <w:p w14:paraId="4F3110F2" w14:textId="77777777" w:rsidR="00697B66" w:rsidRPr="00C55363" w:rsidRDefault="00697B66" w:rsidP="00697B66">
            <w:pPr>
              <w:pStyle w:val="Tot"/>
              <w:rPr>
                <w:rFonts w:cs="Arial"/>
                <w:b/>
                <w:bCs/>
                <w:color w:val="000000" w:themeColor="text1"/>
                <w:sz w:val="20"/>
                <w:lang w:val="hr-HR"/>
              </w:rPr>
            </w:pPr>
            <w:bookmarkStart w:id="307" w:name="_Toc67327104"/>
            <w:r w:rsidRPr="00C55363">
              <w:rPr>
                <w:rFonts w:cs="Arial"/>
                <w:b/>
                <w:bCs/>
                <w:color w:val="000000" w:themeColor="text1"/>
                <w:sz w:val="20"/>
                <w:lang w:val="hr-HR"/>
              </w:rPr>
              <w:t>Ukupna imovina</w:t>
            </w:r>
            <w:bookmarkEnd w:id="307"/>
          </w:p>
        </w:tc>
        <w:tc>
          <w:tcPr>
            <w:tcW w:w="522" w:type="pct"/>
            <w:vAlign w:val="bottom"/>
          </w:tcPr>
          <w:p w14:paraId="2863EE48" w14:textId="77777777" w:rsidR="00697B66" w:rsidRPr="00C55363" w:rsidRDefault="00697B66" w:rsidP="00697B66">
            <w:pPr>
              <w:pStyle w:val="Tot"/>
              <w:jc w:val="center"/>
              <w:rPr>
                <w:rFonts w:cs="Arial"/>
                <w:b/>
                <w:bCs/>
                <w:color w:val="000000" w:themeColor="text1"/>
                <w:sz w:val="20"/>
                <w:lang w:val="hr-HR"/>
              </w:rPr>
            </w:pPr>
          </w:p>
        </w:tc>
        <w:tc>
          <w:tcPr>
            <w:tcW w:w="783" w:type="pct"/>
            <w:tcBorders>
              <w:top w:val="single" w:sz="4" w:space="0" w:color="auto"/>
              <w:left w:val="nil"/>
              <w:bottom w:val="single" w:sz="8" w:space="0" w:color="auto"/>
              <w:right w:val="nil"/>
            </w:tcBorders>
            <w:shd w:val="clear" w:color="auto" w:fill="auto"/>
          </w:tcPr>
          <w:p w14:paraId="1CB8F5E2" w14:textId="4646CB7F" w:rsidR="00697B66" w:rsidRPr="00C55363" w:rsidRDefault="00697B66" w:rsidP="00697B66">
            <w:pPr>
              <w:pStyle w:val="Tot"/>
              <w:jc w:val="right"/>
              <w:rPr>
                <w:rFonts w:cs="Arial"/>
                <w:b/>
                <w:bCs/>
                <w:color w:val="000000" w:themeColor="text1"/>
                <w:sz w:val="20"/>
                <w:lang w:val="hr-HR"/>
              </w:rPr>
            </w:pPr>
            <w:r w:rsidRPr="00A618A8">
              <w:rPr>
                <w:b/>
                <w:bCs/>
                <w:sz w:val="20"/>
              </w:rPr>
              <w:t xml:space="preserve"> 3.995.905 </w:t>
            </w:r>
          </w:p>
        </w:tc>
        <w:tc>
          <w:tcPr>
            <w:tcW w:w="784" w:type="pct"/>
            <w:tcBorders>
              <w:top w:val="single" w:sz="4" w:space="0" w:color="auto"/>
              <w:left w:val="nil"/>
              <w:bottom w:val="single" w:sz="8" w:space="0" w:color="auto"/>
              <w:right w:val="nil"/>
            </w:tcBorders>
            <w:shd w:val="clear" w:color="auto" w:fill="auto"/>
            <w:vAlign w:val="bottom"/>
          </w:tcPr>
          <w:p w14:paraId="7EBD9BA4" w14:textId="4086BE83" w:rsidR="00697B66" w:rsidRPr="00C55363" w:rsidRDefault="00697B66" w:rsidP="00697B66">
            <w:pPr>
              <w:pStyle w:val="Tot"/>
              <w:jc w:val="right"/>
              <w:rPr>
                <w:rFonts w:cs="Arial"/>
                <w:b/>
                <w:bCs/>
                <w:color w:val="000000" w:themeColor="text1"/>
                <w:sz w:val="20"/>
                <w:lang w:val="hr-HR"/>
              </w:rPr>
            </w:pPr>
            <w:r w:rsidRPr="00C55363">
              <w:rPr>
                <w:rFonts w:cs="Arial"/>
                <w:b/>
                <w:bCs/>
                <w:color w:val="000000" w:themeColor="text1"/>
                <w:sz w:val="20"/>
                <w:lang w:val="hr-HR"/>
              </w:rPr>
              <w:t>4.018.684</w:t>
            </w:r>
          </w:p>
        </w:tc>
      </w:tr>
      <w:tr w:rsidR="00047242" w:rsidRPr="00C55363" w14:paraId="5DC242C1" w14:textId="77777777" w:rsidTr="00A603AA">
        <w:trPr>
          <w:trHeight w:val="285"/>
        </w:trPr>
        <w:tc>
          <w:tcPr>
            <w:tcW w:w="2911" w:type="pct"/>
          </w:tcPr>
          <w:p w14:paraId="2D97F3EC" w14:textId="77777777" w:rsidR="00047242" w:rsidRPr="00C55363" w:rsidRDefault="00047242" w:rsidP="00047242">
            <w:pPr>
              <w:pStyle w:val="TT"/>
              <w:rPr>
                <w:rFonts w:cs="Arial"/>
                <w:b/>
                <w:bCs/>
                <w:color w:val="000000" w:themeColor="text1"/>
                <w:sz w:val="20"/>
                <w:lang w:val="hr-HR"/>
              </w:rPr>
            </w:pPr>
            <w:bookmarkStart w:id="308" w:name="_Toc67327107"/>
            <w:r w:rsidRPr="00C55363">
              <w:rPr>
                <w:rFonts w:cs="Arial"/>
                <w:b/>
                <w:bCs/>
                <w:color w:val="000000" w:themeColor="text1"/>
                <w:sz w:val="20"/>
                <w:lang w:val="hr-HR"/>
              </w:rPr>
              <w:t>Obveze</w:t>
            </w:r>
            <w:bookmarkEnd w:id="308"/>
          </w:p>
        </w:tc>
        <w:tc>
          <w:tcPr>
            <w:tcW w:w="522" w:type="pct"/>
            <w:vAlign w:val="bottom"/>
          </w:tcPr>
          <w:p w14:paraId="397580E6" w14:textId="77777777" w:rsidR="00047242" w:rsidRPr="00C55363" w:rsidRDefault="00047242" w:rsidP="00047242">
            <w:pPr>
              <w:pStyle w:val="TT"/>
              <w:rPr>
                <w:rFonts w:cs="Arial"/>
                <w:b/>
                <w:bCs/>
                <w:color w:val="000000" w:themeColor="text1"/>
                <w:sz w:val="20"/>
                <w:lang w:val="hr-HR"/>
              </w:rPr>
            </w:pPr>
          </w:p>
        </w:tc>
        <w:tc>
          <w:tcPr>
            <w:tcW w:w="783" w:type="pct"/>
            <w:tcBorders>
              <w:top w:val="single" w:sz="12" w:space="0" w:color="auto"/>
            </w:tcBorders>
            <w:vAlign w:val="bottom"/>
          </w:tcPr>
          <w:p w14:paraId="6BDEBB10" w14:textId="77777777" w:rsidR="00047242" w:rsidRPr="00C55363" w:rsidRDefault="00047242" w:rsidP="00047242">
            <w:pPr>
              <w:pStyle w:val="TT"/>
              <w:jc w:val="right"/>
              <w:rPr>
                <w:rFonts w:cs="Arial"/>
                <w:b/>
                <w:bCs/>
                <w:color w:val="000000" w:themeColor="text1"/>
                <w:sz w:val="20"/>
                <w:lang w:val="hr-HR"/>
              </w:rPr>
            </w:pPr>
          </w:p>
        </w:tc>
        <w:tc>
          <w:tcPr>
            <w:tcW w:w="784" w:type="pct"/>
            <w:tcBorders>
              <w:top w:val="single" w:sz="12" w:space="0" w:color="auto"/>
            </w:tcBorders>
            <w:vAlign w:val="bottom"/>
          </w:tcPr>
          <w:p w14:paraId="5ABB47E7" w14:textId="77777777" w:rsidR="00047242" w:rsidRPr="00C55363" w:rsidRDefault="00047242" w:rsidP="00047242">
            <w:pPr>
              <w:pStyle w:val="TT"/>
              <w:jc w:val="right"/>
              <w:rPr>
                <w:rFonts w:cs="Arial"/>
                <w:b/>
                <w:bCs/>
                <w:color w:val="000000" w:themeColor="text1"/>
                <w:sz w:val="20"/>
                <w:lang w:val="hr-HR"/>
              </w:rPr>
            </w:pPr>
          </w:p>
        </w:tc>
      </w:tr>
      <w:tr w:rsidR="000449E8" w:rsidRPr="00C55363" w14:paraId="76D0E6B0" w14:textId="77777777" w:rsidTr="00663213">
        <w:trPr>
          <w:trHeight w:val="285"/>
        </w:trPr>
        <w:tc>
          <w:tcPr>
            <w:tcW w:w="2911" w:type="pct"/>
          </w:tcPr>
          <w:p w14:paraId="0087DE27" w14:textId="77777777" w:rsidR="000449E8" w:rsidRPr="00C55363" w:rsidRDefault="000449E8" w:rsidP="000449E8">
            <w:pPr>
              <w:pStyle w:val="TT"/>
              <w:rPr>
                <w:rFonts w:cs="Arial"/>
                <w:color w:val="000000" w:themeColor="text1"/>
                <w:sz w:val="20"/>
                <w:lang w:val="hr-HR"/>
              </w:rPr>
            </w:pPr>
            <w:bookmarkStart w:id="309" w:name="_Toc67327108"/>
            <w:r w:rsidRPr="00C55363">
              <w:rPr>
                <w:rFonts w:cs="Arial"/>
                <w:color w:val="000000" w:themeColor="text1"/>
                <w:sz w:val="20"/>
                <w:lang w:val="hr-HR"/>
              </w:rPr>
              <w:t>Obveze po depozitima</w:t>
            </w:r>
            <w:bookmarkEnd w:id="309"/>
          </w:p>
        </w:tc>
        <w:tc>
          <w:tcPr>
            <w:tcW w:w="522" w:type="pct"/>
            <w:vAlign w:val="bottom"/>
          </w:tcPr>
          <w:p w14:paraId="77623131" w14:textId="252D2AD3" w:rsidR="000449E8" w:rsidRPr="00C55363" w:rsidRDefault="000449E8" w:rsidP="000449E8">
            <w:pPr>
              <w:pStyle w:val="TT"/>
              <w:jc w:val="center"/>
              <w:rPr>
                <w:rFonts w:cs="Arial"/>
                <w:color w:val="000000" w:themeColor="text1"/>
                <w:sz w:val="20"/>
                <w:lang w:val="hr-HR"/>
              </w:rPr>
            </w:pPr>
            <w:bookmarkStart w:id="310" w:name="_Toc67327109"/>
            <w:r w:rsidRPr="00C55363">
              <w:rPr>
                <w:rFonts w:cs="Arial"/>
                <w:color w:val="000000" w:themeColor="text1"/>
                <w:sz w:val="20"/>
                <w:lang w:val="hr-HR"/>
              </w:rPr>
              <w:t>2</w:t>
            </w:r>
            <w:bookmarkEnd w:id="310"/>
            <w:r w:rsidRPr="00C55363">
              <w:rPr>
                <w:rFonts w:cs="Arial"/>
                <w:color w:val="000000" w:themeColor="text1"/>
                <w:sz w:val="20"/>
                <w:lang w:val="hr-HR"/>
              </w:rPr>
              <w:t>2</w:t>
            </w:r>
          </w:p>
        </w:tc>
        <w:tc>
          <w:tcPr>
            <w:tcW w:w="783" w:type="pct"/>
            <w:tcBorders>
              <w:top w:val="nil"/>
              <w:left w:val="nil"/>
              <w:bottom w:val="nil"/>
              <w:right w:val="nil"/>
            </w:tcBorders>
            <w:shd w:val="clear" w:color="auto" w:fill="auto"/>
          </w:tcPr>
          <w:p w14:paraId="0D061965" w14:textId="0E9BEB4E" w:rsidR="000449E8" w:rsidRPr="00C55363" w:rsidRDefault="000449E8" w:rsidP="000449E8">
            <w:pPr>
              <w:pStyle w:val="TT"/>
              <w:jc w:val="right"/>
              <w:rPr>
                <w:sz w:val="20"/>
              </w:rPr>
            </w:pPr>
            <w:r w:rsidRPr="00A618A8">
              <w:rPr>
                <w:sz w:val="20"/>
              </w:rPr>
              <w:t>95.512</w:t>
            </w:r>
          </w:p>
        </w:tc>
        <w:tc>
          <w:tcPr>
            <w:tcW w:w="784" w:type="pct"/>
            <w:tcBorders>
              <w:top w:val="nil"/>
              <w:left w:val="nil"/>
              <w:bottom w:val="nil"/>
              <w:right w:val="nil"/>
            </w:tcBorders>
            <w:shd w:val="clear" w:color="auto" w:fill="auto"/>
          </w:tcPr>
          <w:p w14:paraId="3E08E89F" w14:textId="091101A3" w:rsidR="000449E8" w:rsidRPr="00C55363" w:rsidRDefault="000449E8" w:rsidP="000449E8">
            <w:pPr>
              <w:pStyle w:val="TT"/>
              <w:jc w:val="right"/>
              <w:rPr>
                <w:rFonts w:cs="Arial"/>
                <w:color w:val="000000" w:themeColor="text1"/>
                <w:sz w:val="20"/>
                <w:lang w:val="hr-HR"/>
              </w:rPr>
            </w:pPr>
            <w:r w:rsidRPr="00C55363">
              <w:rPr>
                <w:sz w:val="20"/>
              </w:rPr>
              <w:t>194.876</w:t>
            </w:r>
          </w:p>
        </w:tc>
      </w:tr>
      <w:tr w:rsidR="000449E8" w:rsidRPr="00C55363" w14:paraId="15AC7A37" w14:textId="77777777" w:rsidTr="00663213">
        <w:trPr>
          <w:trHeight w:val="285"/>
        </w:trPr>
        <w:tc>
          <w:tcPr>
            <w:tcW w:w="2911" w:type="pct"/>
          </w:tcPr>
          <w:p w14:paraId="472EE05A" w14:textId="77777777" w:rsidR="000449E8" w:rsidRPr="00C55363" w:rsidRDefault="000449E8" w:rsidP="000449E8">
            <w:pPr>
              <w:pStyle w:val="TT"/>
              <w:rPr>
                <w:rFonts w:cs="Arial"/>
                <w:color w:val="000000" w:themeColor="text1"/>
                <w:sz w:val="20"/>
                <w:lang w:val="hr-HR"/>
              </w:rPr>
            </w:pPr>
            <w:bookmarkStart w:id="311" w:name="_Toc67327112"/>
            <w:r w:rsidRPr="00C55363">
              <w:rPr>
                <w:rFonts w:cs="Arial"/>
                <w:color w:val="000000" w:themeColor="text1"/>
                <w:sz w:val="20"/>
                <w:lang w:val="hr-HR"/>
              </w:rPr>
              <w:t>Obveze po kreditima</w:t>
            </w:r>
            <w:bookmarkEnd w:id="311"/>
          </w:p>
        </w:tc>
        <w:tc>
          <w:tcPr>
            <w:tcW w:w="522" w:type="pct"/>
          </w:tcPr>
          <w:p w14:paraId="6C61C49E" w14:textId="535DE985" w:rsidR="000449E8" w:rsidRPr="00C55363" w:rsidRDefault="000449E8" w:rsidP="000449E8">
            <w:pPr>
              <w:pStyle w:val="TT"/>
              <w:jc w:val="center"/>
              <w:rPr>
                <w:rFonts w:cs="Arial"/>
                <w:color w:val="000000" w:themeColor="text1"/>
                <w:sz w:val="20"/>
                <w:lang w:val="hr-HR"/>
              </w:rPr>
            </w:pPr>
            <w:r w:rsidRPr="00C55363">
              <w:rPr>
                <w:sz w:val="20"/>
              </w:rPr>
              <w:t>23</w:t>
            </w:r>
          </w:p>
        </w:tc>
        <w:tc>
          <w:tcPr>
            <w:tcW w:w="783" w:type="pct"/>
            <w:tcBorders>
              <w:top w:val="nil"/>
              <w:left w:val="nil"/>
              <w:bottom w:val="nil"/>
              <w:right w:val="nil"/>
            </w:tcBorders>
            <w:shd w:val="clear" w:color="auto" w:fill="auto"/>
          </w:tcPr>
          <w:p w14:paraId="7DC0DF20" w14:textId="0E9ECDAE" w:rsidR="000449E8" w:rsidRPr="00C55363" w:rsidRDefault="000449E8" w:rsidP="000449E8">
            <w:pPr>
              <w:pStyle w:val="TT"/>
              <w:jc w:val="right"/>
              <w:rPr>
                <w:sz w:val="20"/>
              </w:rPr>
            </w:pPr>
            <w:r w:rsidRPr="00A618A8">
              <w:rPr>
                <w:sz w:val="20"/>
              </w:rPr>
              <w:t>2.288.268</w:t>
            </w:r>
          </w:p>
        </w:tc>
        <w:tc>
          <w:tcPr>
            <w:tcW w:w="784" w:type="pct"/>
            <w:tcBorders>
              <w:top w:val="nil"/>
              <w:left w:val="nil"/>
              <w:bottom w:val="nil"/>
              <w:right w:val="nil"/>
            </w:tcBorders>
            <w:shd w:val="clear" w:color="auto" w:fill="auto"/>
          </w:tcPr>
          <w:p w14:paraId="6B3CC708" w14:textId="67D0A612" w:rsidR="000449E8" w:rsidRPr="00C55363" w:rsidRDefault="000449E8" w:rsidP="000449E8">
            <w:pPr>
              <w:pStyle w:val="TT"/>
              <w:jc w:val="right"/>
              <w:rPr>
                <w:rFonts w:cs="Arial"/>
                <w:color w:val="000000" w:themeColor="text1"/>
                <w:sz w:val="20"/>
                <w:lang w:val="hr-HR"/>
              </w:rPr>
            </w:pPr>
            <w:r w:rsidRPr="00C55363">
              <w:rPr>
                <w:sz w:val="20"/>
              </w:rPr>
              <w:t>2.251.176</w:t>
            </w:r>
          </w:p>
        </w:tc>
      </w:tr>
      <w:tr w:rsidR="00C55363" w:rsidRPr="00C55363" w14:paraId="65C6E469" w14:textId="77777777" w:rsidTr="00663213">
        <w:trPr>
          <w:trHeight w:val="285"/>
        </w:trPr>
        <w:tc>
          <w:tcPr>
            <w:tcW w:w="2911" w:type="pct"/>
          </w:tcPr>
          <w:p w14:paraId="7B23BDBE" w14:textId="77777777" w:rsidR="00C55363" w:rsidRPr="00C55363" w:rsidRDefault="00C55363" w:rsidP="00C55363">
            <w:pPr>
              <w:pStyle w:val="TT"/>
              <w:rPr>
                <w:rFonts w:cs="Arial"/>
                <w:color w:val="000000" w:themeColor="text1"/>
                <w:sz w:val="20"/>
                <w:lang w:val="hr-HR"/>
              </w:rPr>
            </w:pPr>
            <w:bookmarkStart w:id="312" w:name="_Toc67327120"/>
            <w:r w:rsidRPr="00C55363">
              <w:rPr>
                <w:rFonts w:cs="Arial"/>
                <w:color w:val="000000" w:themeColor="text1"/>
                <w:sz w:val="20"/>
                <w:lang w:val="hr-HR"/>
              </w:rPr>
              <w:t>Rezerviranja za garancije, preuzete i ostale obveze</w:t>
            </w:r>
            <w:bookmarkEnd w:id="312"/>
          </w:p>
        </w:tc>
        <w:tc>
          <w:tcPr>
            <w:tcW w:w="522" w:type="pct"/>
          </w:tcPr>
          <w:p w14:paraId="25331A0F" w14:textId="7868DB4A" w:rsidR="00C55363" w:rsidRPr="00C55363" w:rsidRDefault="00C55363" w:rsidP="00C55363">
            <w:pPr>
              <w:pStyle w:val="TT"/>
              <w:jc w:val="center"/>
              <w:rPr>
                <w:rFonts w:cs="Arial"/>
                <w:color w:val="000000" w:themeColor="text1"/>
                <w:sz w:val="20"/>
                <w:lang w:val="hr-HR"/>
              </w:rPr>
            </w:pPr>
            <w:r w:rsidRPr="00C55363">
              <w:rPr>
                <w:sz w:val="20"/>
              </w:rPr>
              <w:t>24</w:t>
            </w:r>
          </w:p>
        </w:tc>
        <w:tc>
          <w:tcPr>
            <w:tcW w:w="783" w:type="pct"/>
            <w:tcBorders>
              <w:top w:val="nil"/>
              <w:left w:val="nil"/>
              <w:bottom w:val="nil"/>
              <w:right w:val="nil"/>
            </w:tcBorders>
            <w:shd w:val="clear" w:color="auto" w:fill="auto"/>
          </w:tcPr>
          <w:p w14:paraId="347B8AFD" w14:textId="605730B1" w:rsidR="00C55363" w:rsidRPr="00C55363" w:rsidDel="007003BC" w:rsidRDefault="00C55363" w:rsidP="00C55363">
            <w:pPr>
              <w:pStyle w:val="TT"/>
              <w:jc w:val="right"/>
              <w:rPr>
                <w:sz w:val="20"/>
              </w:rPr>
            </w:pPr>
            <w:r w:rsidRPr="00A618A8">
              <w:rPr>
                <w:sz w:val="20"/>
              </w:rPr>
              <w:t>23.368</w:t>
            </w:r>
          </w:p>
        </w:tc>
        <w:tc>
          <w:tcPr>
            <w:tcW w:w="784" w:type="pct"/>
            <w:tcBorders>
              <w:top w:val="nil"/>
              <w:left w:val="nil"/>
              <w:bottom w:val="nil"/>
              <w:right w:val="nil"/>
            </w:tcBorders>
            <w:shd w:val="clear" w:color="auto" w:fill="auto"/>
          </w:tcPr>
          <w:p w14:paraId="028FE813" w14:textId="29A3E1FA" w:rsidR="00C55363" w:rsidRPr="00C55363" w:rsidRDefault="00C55363" w:rsidP="00C55363">
            <w:pPr>
              <w:pStyle w:val="TT"/>
              <w:jc w:val="right"/>
              <w:rPr>
                <w:rFonts w:cs="Arial"/>
                <w:color w:val="000000" w:themeColor="text1"/>
                <w:sz w:val="20"/>
                <w:lang w:val="hr-HR"/>
              </w:rPr>
            </w:pPr>
            <w:r w:rsidRPr="00C55363">
              <w:rPr>
                <w:sz w:val="20"/>
              </w:rPr>
              <w:t>24.380</w:t>
            </w:r>
          </w:p>
        </w:tc>
      </w:tr>
      <w:tr w:rsidR="00C55363" w:rsidRPr="00C55363" w14:paraId="0F53EB09" w14:textId="77777777" w:rsidTr="00663213">
        <w:trPr>
          <w:trHeight w:val="285"/>
        </w:trPr>
        <w:tc>
          <w:tcPr>
            <w:tcW w:w="2911" w:type="pct"/>
          </w:tcPr>
          <w:p w14:paraId="1A35833D" w14:textId="77777777" w:rsidR="00C55363" w:rsidRPr="00C55363" w:rsidRDefault="00C55363" w:rsidP="00C55363">
            <w:pPr>
              <w:pStyle w:val="TT"/>
              <w:rPr>
                <w:rFonts w:cs="Arial"/>
                <w:color w:val="000000" w:themeColor="text1"/>
                <w:sz w:val="20"/>
                <w:lang w:val="hr-HR"/>
              </w:rPr>
            </w:pPr>
            <w:bookmarkStart w:id="313" w:name="_Toc67327124"/>
            <w:r w:rsidRPr="00C55363">
              <w:rPr>
                <w:rFonts w:cs="Arial"/>
                <w:color w:val="000000" w:themeColor="text1"/>
                <w:sz w:val="20"/>
                <w:lang w:val="hr-HR"/>
              </w:rPr>
              <w:t>Ostale obveze</w:t>
            </w:r>
            <w:bookmarkEnd w:id="313"/>
          </w:p>
        </w:tc>
        <w:tc>
          <w:tcPr>
            <w:tcW w:w="522" w:type="pct"/>
          </w:tcPr>
          <w:p w14:paraId="11F885A4" w14:textId="5E65D55D" w:rsidR="00C55363" w:rsidRPr="00C55363" w:rsidRDefault="00C55363" w:rsidP="00C55363">
            <w:pPr>
              <w:pStyle w:val="TT"/>
              <w:jc w:val="center"/>
              <w:rPr>
                <w:rFonts w:cs="Arial"/>
                <w:color w:val="000000" w:themeColor="text1"/>
                <w:sz w:val="20"/>
                <w:lang w:val="hr-HR"/>
              </w:rPr>
            </w:pPr>
            <w:r w:rsidRPr="00C55363">
              <w:rPr>
                <w:sz w:val="20"/>
              </w:rPr>
              <w:t>25</w:t>
            </w:r>
          </w:p>
        </w:tc>
        <w:tc>
          <w:tcPr>
            <w:tcW w:w="783" w:type="pct"/>
            <w:tcBorders>
              <w:top w:val="nil"/>
              <w:left w:val="nil"/>
              <w:bottom w:val="nil"/>
              <w:right w:val="nil"/>
            </w:tcBorders>
            <w:shd w:val="clear" w:color="auto" w:fill="auto"/>
          </w:tcPr>
          <w:p w14:paraId="062BAD30" w14:textId="0BF3D071" w:rsidR="00C55363" w:rsidRPr="00C55363" w:rsidRDefault="00C55363" w:rsidP="00C55363">
            <w:pPr>
              <w:pStyle w:val="TT"/>
              <w:jc w:val="right"/>
              <w:rPr>
                <w:sz w:val="20"/>
              </w:rPr>
            </w:pPr>
            <w:r w:rsidRPr="00A618A8">
              <w:rPr>
                <w:sz w:val="20"/>
              </w:rPr>
              <w:t>85.264</w:t>
            </w:r>
          </w:p>
        </w:tc>
        <w:tc>
          <w:tcPr>
            <w:tcW w:w="784" w:type="pct"/>
            <w:tcBorders>
              <w:top w:val="nil"/>
              <w:left w:val="nil"/>
              <w:bottom w:val="nil"/>
              <w:right w:val="nil"/>
            </w:tcBorders>
            <w:shd w:val="clear" w:color="auto" w:fill="auto"/>
          </w:tcPr>
          <w:p w14:paraId="549FBE49" w14:textId="7E334ACF" w:rsidR="00C55363" w:rsidRPr="00C55363" w:rsidRDefault="00C55363" w:rsidP="00C55363">
            <w:pPr>
              <w:pStyle w:val="TT"/>
              <w:jc w:val="right"/>
              <w:rPr>
                <w:rFonts w:cs="Arial"/>
                <w:color w:val="000000" w:themeColor="text1"/>
                <w:sz w:val="20"/>
                <w:lang w:val="hr-HR"/>
              </w:rPr>
            </w:pPr>
            <w:r w:rsidRPr="00C55363">
              <w:rPr>
                <w:sz w:val="20"/>
              </w:rPr>
              <w:t>90.729</w:t>
            </w:r>
          </w:p>
        </w:tc>
      </w:tr>
      <w:tr w:rsidR="00C55363" w:rsidRPr="00C55363" w14:paraId="43B474DF" w14:textId="77777777" w:rsidTr="00A618A8">
        <w:trPr>
          <w:trHeight w:val="332"/>
        </w:trPr>
        <w:tc>
          <w:tcPr>
            <w:tcW w:w="2911" w:type="pct"/>
          </w:tcPr>
          <w:p w14:paraId="216C7D0E" w14:textId="77777777" w:rsidR="00C55363" w:rsidRPr="00C55363" w:rsidRDefault="00C55363" w:rsidP="00C55363">
            <w:pPr>
              <w:pStyle w:val="Tot"/>
              <w:rPr>
                <w:rFonts w:cs="Arial"/>
                <w:b/>
                <w:bCs/>
                <w:color w:val="000000" w:themeColor="text1"/>
                <w:sz w:val="20"/>
                <w:lang w:val="hr-HR"/>
              </w:rPr>
            </w:pPr>
            <w:bookmarkStart w:id="314" w:name="_Toc67327128"/>
            <w:r w:rsidRPr="00C55363">
              <w:rPr>
                <w:rFonts w:cs="Arial"/>
                <w:b/>
                <w:bCs/>
                <w:color w:val="000000" w:themeColor="text1"/>
                <w:sz w:val="20"/>
                <w:lang w:val="hr-HR"/>
              </w:rPr>
              <w:t>Ukupne obveze</w:t>
            </w:r>
            <w:bookmarkEnd w:id="314"/>
          </w:p>
        </w:tc>
        <w:tc>
          <w:tcPr>
            <w:tcW w:w="522" w:type="pct"/>
            <w:vAlign w:val="bottom"/>
          </w:tcPr>
          <w:p w14:paraId="5A06522F" w14:textId="77777777" w:rsidR="00C55363" w:rsidRPr="00C55363" w:rsidRDefault="00C55363" w:rsidP="00C55363">
            <w:pPr>
              <w:pStyle w:val="Tot"/>
              <w:rPr>
                <w:rFonts w:cs="Arial"/>
                <w:b/>
                <w:bCs/>
                <w:color w:val="000000" w:themeColor="text1"/>
                <w:sz w:val="20"/>
                <w:lang w:val="hr-HR"/>
              </w:rPr>
            </w:pPr>
          </w:p>
        </w:tc>
        <w:tc>
          <w:tcPr>
            <w:tcW w:w="783" w:type="pct"/>
            <w:tcBorders>
              <w:top w:val="single" w:sz="4" w:space="0" w:color="auto"/>
              <w:left w:val="nil"/>
              <w:bottom w:val="single" w:sz="8" w:space="0" w:color="auto"/>
              <w:right w:val="nil"/>
            </w:tcBorders>
            <w:shd w:val="clear" w:color="auto" w:fill="auto"/>
          </w:tcPr>
          <w:p w14:paraId="3F8BB595" w14:textId="2390463C" w:rsidR="00C55363" w:rsidRPr="00C55363" w:rsidRDefault="00C55363" w:rsidP="00C55363">
            <w:pPr>
              <w:pStyle w:val="Tot"/>
              <w:jc w:val="right"/>
              <w:rPr>
                <w:rFonts w:cs="Arial"/>
                <w:b/>
                <w:bCs/>
                <w:color w:val="000000" w:themeColor="text1"/>
                <w:sz w:val="20"/>
                <w:lang w:val="hr-HR"/>
              </w:rPr>
            </w:pPr>
            <w:r w:rsidRPr="00A618A8">
              <w:rPr>
                <w:b/>
                <w:bCs/>
                <w:sz w:val="20"/>
              </w:rPr>
              <w:t xml:space="preserve"> 2.492.412 </w:t>
            </w:r>
          </w:p>
        </w:tc>
        <w:tc>
          <w:tcPr>
            <w:tcW w:w="784" w:type="pct"/>
            <w:tcBorders>
              <w:top w:val="single" w:sz="4" w:space="0" w:color="auto"/>
              <w:left w:val="nil"/>
              <w:bottom w:val="single" w:sz="8" w:space="0" w:color="auto"/>
              <w:right w:val="nil"/>
            </w:tcBorders>
            <w:shd w:val="clear" w:color="auto" w:fill="auto"/>
            <w:vAlign w:val="bottom"/>
          </w:tcPr>
          <w:p w14:paraId="6DC1ED2B" w14:textId="2DA521D2" w:rsidR="00C55363" w:rsidRPr="00C55363" w:rsidRDefault="00C55363" w:rsidP="00C55363">
            <w:pPr>
              <w:pStyle w:val="Tot"/>
              <w:jc w:val="right"/>
              <w:rPr>
                <w:rFonts w:cs="Arial"/>
                <w:b/>
                <w:bCs/>
                <w:color w:val="000000" w:themeColor="text1"/>
                <w:sz w:val="20"/>
                <w:lang w:val="hr-HR"/>
              </w:rPr>
            </w:pPr>
            <w:r w:rsidRPr="00C55363">
              <w:rPr>
                <w:rFonts w:cs="Arial"/>
                <w:b/>
                <w:bCs/>
                <w:color w:val="000000" w:themeColor="text1"/>
                <w:sz w:val="20"/>
                <w:lang w:val="hr-HR"/>
              </w:rPr>
              <w:t>2.561.161</w:t>
            </w:r>
          </w:p>
        </w:tc>
      </w:tr>
      <w:tr w:rsidR="00047242" w:rsidRPr="00C55363" w14:paraId="1CA15D47" w14:textId="77777777" w:rsidTr="00A603AA">
        <w:trPr>
          <w:trHeight w:val="285"/>
        </w:trPr>
        <w:tc>
          <w:tcPr>
            <w:tcW w:w="2911" w:type="pct"/>
          </w:tcPr>
          <w:p w14:paraId="7CF4585D" w14:textId="77777777" w:rsidR="00047242" w:rsidRPr="00C55363" w:rsidRDefault="00047242" w:rsidP="00047242">
            <w:pPr>
              <w:pStyle w:val="TT"/>
              <w:rPr>
                <w:rFonts w:cs="Arial"/>
                <w:b/>
                <w:bCs/>
                <w:color w:val="000000" w:themeColor="text1"/>
                <w:sz w:val="20"/>
                <w:lang w:val="hr-HR"/>
              </w:rPr>
            </w:pPr>
            <w:bookmarkStart w:id="315" w:name="_Toc67327131"/>
            <w:r w:rsidRPr="00C55363">
              <w:rPr>
                <w:rFonts w:cs="Arial"/>
                <w:b/>
                <w:bCs/>
                <w:color w:val="000000" w:themeColor="text1"/>
                <w:sz w:val="20"/>
                <w:lang w:val="hr-HR"/>
              </w:rPr>
              <w:t>Kapital i rezerve</w:t>
            </w:r>
            <w:bookmarkEnd w:id="315"/>
          </w:p>
        </w:tc>
        <w:tc>
          <w:tcPr>
            <w:tcW w:w="522" w:type="pct"/>
            <w:vAlign w:val="bottom"/>
          </w:tcPr>
          <w:p w14:paraId="44EEE152" w14:textId="77777777" w:rsidR="00047242" w:rsidRPr="00C55363" w:rsidRDefault="00047242" w:rsidP="00047242">
            <w:pPr>
              <w:pStyle w:val="TT"/>
              <w:rPr>
                <w:rFonts w:cs="Arial"/>
                <w:b/>
                <w:bCs/>
                <w:color w:val="000000" w:themeColor="text1"/>
                <w:sz w:val="20"/>
                <w:lang w:val="hr-HR"/>
              </w:rPr>
            </w:pPr>
          </w:p>
        </w:tc>
        <w:tc>
          <w:tcPr>
            <w:tcW w:w="783" w:type="pct"/>
            <w:tcBorders>
              <w:top w:val="single" w:sz="12" w:space="0" w:color="auto"/>
            </w:tcBorders>
            <w:vAlign w:val="bottom"/>
          </w:tcPr>
          <w:p w14:paraId="1B46D23F" w14:textId="77777777" w:rsidR="00047242" w:rsidRPr="00C55363" w:rsidRDefault="00047242" w:rsidP="00047242">
            <w:pPr>
              <w:pStyle w:val="TT"/>
              <w:jc w:val="right"/>
              <w:rPr>
                <w:rFonts w:cs="Arial"/>
                <w:b/>
                <w:bCs/>
                <w:color w:val="000000" w:themeColor="text1"/>
                <w:sz w:val="20"/>
                <w:lang w:val="hr-HR"/>
              </w:rPr>
            </w:pPr>
          </w:p>
        </w:tc>
        <w:tc>
          <w:tcPr>
            <w:tcW w:w="784" w:type="pct"/>
            <w:tcBorders>
              <w:top w:val="single" w:sz="12" w:space="0" w:color="auto"/>
            </w:tcBorders>
            <w:vAlign w:val="bottom"/>
          </w:tcPr>
          <w:p w14:paraId="06FC6AFF" w14:textId="77777777" w:rsidR="00047242" w:rsidRPr="00C55363" w:rsidRDefault="00047242" w:rsidP="00047242">
            <w:pPr>
              <w:pStyle w:val="TT"/>
              <w:jc w:val="right"/>
              <w:rPr>
                <w:rFonts w:cs="Arial"/>
                <w:b/>
                <w:bCs/>
                <w:color w:val="000000" w:themeColor="text1"/>
                <w:sz w:val="20"/>
                <w:lang w:val="hr-HR"/>
              </w:rPr>
            </w:pPr>
          </w:p>
        </w:tc>
      </w:tr>
      <w:tr w:rsidR="00C55363" w:rsidRPr="00C55363" w14:paraId="3219E237" w14:textId="77777777" w:rsidTr="00EE0363">
        <w:trPr>
          <w:trHeight w:val="285"/>
        </w:trPr>
        <w:tc>
          <w:tcPr>
            <w:tcW w:w="2911" w:type="pct"/>
          </w:tcPr>
          <w:p w14:paraId="75843FD0" w14:textId="77777777" w:rsidR="00C55363" w:rsidRPr="00C55363" w:rsidRDefault="00C55363" w:rsidP="00C55363">
            <w:pPr>
              <w:pStyle w:val="TT"/>
              <w:rPr>
                <w:rFonts w:cs="Arial"/>
                <w:color w:val="000000" w:themeColor="text1"/>
                <w:sz w:val="20"/>
                <w:lang w:val="hr-HR"/>
              </w:rPr>
            </w:pPr>
            <w:bookmarkStart w:id="316" w:name="_Toc67327132"/>
            <w:r w:rsidRPr="00C55363">
              <w:rPr>
                <w:rFonts w:cs="Arial"/>
                <w:color w:val="000000" w:themeColor="text1"/>
                <w:sz w:val="20"/>
                <w:lang w:val="hr-HR"/>
              </w:rPr>
              <w:t>Osnivački kapital</w:t>
            </w:r>
            <w:bookmarkEnd w:id="316"/>
          </w:p>
        </w:tc>
        <w:tc>
          <w:tcPr>
            <w:tcW w:w="522" w:type="pct"/>
            <w:vAlign w:val="bottom"/>
          </w:tcPr>
          <w:p w14:paraId="6D90F24A" w14:textId="6FC94563" w:rsidR="00C55363" w:rsidRPr="00C55363" w:rsidRDefault="00C55363" w:rsidP="00C55363">
            <w:pPr>
              <w:pStyle w:val="TT"/>
              <w:jc w:val="center"/>
              <w:rPr>
                <w:rFonts w:cs="Arial"/>
                <w:color w:val="000000" w:themeColor="text1"/>
                <w:sz w:val="20"/>
                <w:lang w:val="hr-HR"/>
              </w:rPr>
            </w:pPr>
            <w:r w:rsidRPr="00C55363">
              <w:rPr>
                <w:rFonts w:cs="Arial"/>
                <w:color w:val="000000" w:themeColor="text1"/>
                <w:sz w:val="20"/>
                <w:lang w:val="hr-HR"/>
              </w:rPr>
              <w:t>26</w:t>
            </w:r>
          </w:p>
        </w:tc>
        <w:tc>
          <w:tcPr>
            <w:tcW w:w="783" w:type="pct"/>
            <w:tcBorders>
              <w:top w:val="nil"/>
              <w:left w:val="nil"/>
              <w:bottom w:val="nil"/>
              <w:right w:val="nil"/>
            </w:tcBorders>
            <w:shd w:val="clear" w:color="auto" w:fill="auto"/>
          </w:tcPr>
          <w:p w14:paraId="6CABF817" w14:textId="67F1A27C" w:rsidR="00C55363" w:rsidRPr="00C55363" w:rsidRDefault="00C55363" w:rsidP="00C55363">
            <w:pPr>
              <w:pStyle w:val="TT"/>
              <w:jc w:val="right"/>
              <w:rPr>
                <w:rFonts w:cs="Arial"/>
                <w:color w:val="000000" w:themeColor="text1"/>
                <w:sz w:val="20"/>
                <w:lang w:val="hr-HR"/>
              </w:rPr>
            </w:pPr>
            <w:r w:rsidRPr="00A618A8">
              <w:rPr>
                <w:sz w:val="20"/>
              </w:rPr>
              <w:t>961.873</w:t>
            </w:r>
          </w:p>
        </w:tc>
        <w:tc>
          <w:tcPr>
            <w:tcW w:w="784" w:type="pct"/>
            <w:tcBorders>
              <w:top w:val="nil"/>
              <w:left w:val="nil"/>
              <w:bottom w:val="nil"/>
              <w:right w:val="nil"/>
            </w:tcBorders>
            <w:shd w:val="clear" w:color="auto" w:fill="auto"/>
          </w:tcPr>
          <w:p w14:paraId="1C598A43" w14:textId="335B8B79" w:rsidR="00C55363" w:rsidRPr="00C55363" w:rsidRDefault="00C55363" w:rsidP="00C55363">
            <w:pPr>
              <w:pStyle w:val="TT"/>
              <w:jc w:val="right"/>
              <w:rPr>
                <w:rFonts w:cs="Arial"/>
                <w:color w:val="000000" w:themeColor="text1"/>
                <w:sz w:val="20"/>
                <w:lang w:val="hr-HR"/>
              </w:rPr>
            </w:pPr>
            <w:r w:rsidRPr="00A618A8">
              <w:rPr>
                <w:sz w:val="20"/>
              </w:rPr>
              <w:t>958.873</w:t>
            </w:r>
          </w:p>
        </w:tc>
      </w:tr>
      <w:tr w:rsidR="00C55363" w:rsidRPr="00C55363" w14:paraId="7D84027F" w14:textId="77777777" w:rsidTr="00EE0363">
        <w:trPr>
          <w:trHeight w:val="285"/>
        </w:trPr>
        <w:tc>
          <w:tcPr>
            <w:tcW w:w="2911" w:type="pct"/>
          </w:tcPr>
          <w:p w14:paraId="26082276" w14:textId="77777777" w:rsidR="00C55363" w:rsidRPr="00C55363" w:rsidRDefault="00C55363" w:rsidP="00C55363">
            <w:pPr>
              <w:pStyle w:val="TT"/>
              <w:rPr>
                <w:rFonts w:cs="Arial"/>
                <w:color w:val="000000" w:themeColor="text1"/>
                <w:sz w:val="20"/>
                <w:lang w:val="hr-HR"/>
              </w:rPr>
            </w:pPr>
            <w:bookmarkStart w:id="317" w:name="_Toc67327136"/>
            <w:r w:rsidRPr="00C55363">
              <w:rPr>
                <w:rFonts w:cs="Arial"/>
                <w:color w:val="000000" w:themeColor="text1"/>
                <w:sz w:val="20"/>
                <w:lang w:val="hr-HR"/>
              </w:rPr>
              <w:t>Zadržana dobit i rezerve</w:t>
            </w:r>
            <w:bookmarkEnd w:id="317"/>
          </w:p>
        </w:tc>
        <w:tc>
          <w:tcPr>
            <w:tcW w:w="522" w:type="pct"/>
            <w:vAlign w:val="bottom"/>
          </w:tcPr>
          <w:p w14:paraId="211ED17A" w14:textId="77777777" w:rsidR="00C55363" w:rsidRPr="00C55363" w:rsidRDefault="00C55363" w:rsidP="00C55363">
            <w:pPr>
              <w:pStyle w:val="TT"/>
              <w:jc w:val="center"/>
              <w:rPr>
                <w:rFonts w:cs="Arial"/>
                <w:color w:val="000000" w:themeColor="text1"/>
                <w:sz w:val="20"/>
                <w:lang w:val="hr-HR"/>
              </w:rPr>
            </w:pPr>
          </w:p>
        </w:tc>
        <w:tc>
          <w:tcPr>
            <w:tcW w:w="783" w:type="pct"/>
            <w:tcBorders>
              <w:top w:val="nil"/>
              <w:left w:val="nil"/>
              <w:bottom w:val="nil"/>
              <w:right w:val="nil"/>
            </w:tcBorders>
            <w:shd w:val="clear" w:color="auto" w:fill="auto"/>
          </w:tcPr>
          <w:p w14:paraId="3656E92C" w14:textId="3BF36CC7" w:rsidR="00C55363" w:rsidRPr="00C55363" w:rsidRDefault="00C55363" w:rsidP="00C55363">
            <w:pPr>
              <w:pStyle w:val="TT"/>
              <w:jc w:val="right"/>
              <w:rPr>
                <w:rFonts w:cs="Arial"/>
                <w:color w:val="000000" w:themeColor="text1"/>
                <w:sz w:val="20"/>
                <w:lang w:val="hr-HR"/>
              </w:rPr>
            </w:pPr>
            <w:r w:rsidRPr="00A618A8">
              <w:rPr>
                <w:sz w:val="20"/>
              </w:rPr>
              <w:t>497.955</w:t>
            </w:r>
          </w:p>
        </w:tc>
        <w:tc>
          <w:tcPr>
            <w:tcW w:w="784" w:type="pct"/>
            <w:tcBorders>
              <w:top w:val="nil"/>
              <w:left w:val="nil"/>
              <w:bottom w:val="nil"/>
              <w:right w:val="nil"/>
            </w:tcBorders>
            <w:shd w:val="clear" w:color="auto" w:fill="auto"/>
          </w:tcPr>
          <w:p w14:paraId="3F3C0B23" w14:textId="29173959" w:rsidR="00C55363" w:rsidRPr="00C55363" w:rsidRDefault="00C55363" w:rsidP="00C55363">
            <w:pPr>
              <w:pStyle w:val="TT"/>
              <w:jc w:val="right"/>
              <w:rPr>
                <w:rFonts w:cs="Arial"/>
                <w:color w:val="000000" w:themeColor="text1"/>
                <w:sz w:val="20"/>
                <w:lang w:val="hr-HR"/>
              </w:rPr>
            </w:pPr>
            <w:r w:rsidRPr="00A618A8">
              <w:rPr>
                <w:sz w:val="20"/>
              </w:rPr>
              <w:t>468.113</w:t>
            </w:r>
          </w:p>
        </w:tc>
      </w:tr>
      <w:tr w:rsidR="00C55363" w:rsidRPr="00C55363" w14:paraId="2D82EB09" w14:textId="77777777" w:rsidTr="00EE0363">
        <w:trPr>
          <w:trHeight w:val="285"/>
        </w:trPr>
        <w:tc>
          <w:tcPr>
            <w:tcW w:w="2911" w:type="pct"/>
          </w:tcPr>
          <w:p w14:paraId="4C60B899" w14:textId="77777777" w:rsidR="00C55363" w:rsidRPr="00C55363" w:rsidRDefault="00C55363" w:rsidP="00C55363">
            <w:pPr>
              <w:pStyle w:val="TT"/>
              <w:rPr>
                <w:rFonts w:cs="Arial"/>
                <w:color w:val="000000" w:themeColor="text1"/>
                <w:sz w:val="20"/>
                <w:lang w:val="hr-HR"/>
              </w:rPr>
            </w:pPr>
            <w:bookmarkStart w:id="318" w:name="_Toc67327139"/>
            <w:r w:rsidRPr="00C55363">
              <w:rPr>
                <w:rFonts w:cs="Arial"/>
                <w:color w:val="000000" w:themeColor="text1"/>
                <w:sz w:val="20"/>
                <w:lang w:val="hr-HR"/>
              </w:rPr>
              <w:t>Ostale rezerve</w:t>
            </w:r>
            <w:bookmarkEnd w:id="318"/>
          </w:p>
        </w:tc>
        <w:tc>
          <w:tcPr>
            <w:tcW w:w="522" w:type="pct"/>
            <w:vAlign w:val="bottom"/>
          </w:tcPr>
          <w:p w14:paraId="3596A62A" w14:textId="77777777" w:rsidR="00C55363" w:rsidRPr="00C55363" w:rsidRDefault="00C55363" w:rsidP="00C55363">
            <w:pPr>
              <w:pStyle w:val="TT"/>
              <w:jc w:val="center"/>
              <w:rPr>
                <w:rFonts w:cs="Arial"/>
                <w:color w:val="000000" w:themeColor="text1"/>
                <w:sz w:val="20"/>
                <w:lang w:val="hr-HR"/>
              </w:rPr>
            </w:pPr>
          </w:p>
        </w:tc>
        <w:tc>
          <w:tcPr>
            <w:tcW w:w="783" w:type="pct"/>
            <w:tcBorders>
              <w:top w:val="nil"/>
              <w:left w:val="nil"/>
              <w:bottom w:val="nil"/>
              <w:right w:val="nil"/>
            </w:tcBorders>
            <w:shd w:val="clear" w:color="auto" w:fill="auto"/>
          </w:tcPr>
          <w:p w14:paraId="6F717844" w14:textId="04A0E032" w:rsidR="00C55363" w:rsidRPr="00C55363" w:rsidRDefault="00C55363" w:rsidP="00C55363">
            <w:pPr>
              <w:pStyle w:val="TT"/>
              <w:jc w:val="right"/>
              <w:rPr>
                <w:rFonts w:cs="Arial"/>
                <w:color w:val="000000" w:themeColor="text1"/>
                <w:sz w:val="20"/>
                <w:lang w:val="hr-HR"/>
              </w:rPr>
            </w:pPr>
            <w:r w:rsidRPr="00A618A8">
              <w:rPr>
                <w:sz w:val="20"/>
              </w:rPr>
              <w:t>2.130</w:t>
            </w:r>
          </w:p>
        </w:tc>
        <w:tc>
          <w:tcPr>
            <w:tcW w:w="784" w:type="pct"/>
            <w:tcBorders>
              <w:top w:val="nil"/>
              <w:left w:val="nil"/>
              <w:bottom w:val="nil"/>
              <w:right w:val="nil"/>
            </w:tcBorders>
            <w:shd w:val="clear" w:color="auto" w:fill="auto"/>
          </w:tcPr>
          <w:p w14:paraId="6F1FAED4" w14:textId="4352D9D3" w:rsidR="00C55363" w:rsidRPr="00C55363" w:rsidRDefault="00C55363" w:rsidP="00C55363">
            <w:pPr>
              <w:pStyle w:val="TT"/>
              <w:jc w:val="right"/>
              <w:rPr>
                <w:rFonts w:cs="Arial"/>
                <w:color w:val="000000" w:themeColor="text1"/>
                <w:sz w:val="20"/>
                <w:lang w:val="hr-HR"/>
              </w:rPr>
            </w:pPr>
            <w:r w:rsidRPr="00A618A8">
              <w:rPr>
                <w:sz w:val="20"/>
              </w:rPr>
              <w:t>(943)</w:t>
            </w:r>
          </w:p>
        </w:tc>
      </w:tr>
      <w:tr w:rsidR="00C55363" w:rsidRPr="00C55363" w14:paraId="18840B6E" w14:textId="77777777" w:rsidTr="00EE0363">
        <w:trPr>
          <w:trHeight w:val="285"/>
        </w:trPr>
        <w:tc>
          <w:tcPr>
            <w:tcW w:w="2911" w:type="pct"/>
          </w:tcPr>
          <w:p w14:paraId="127F8107" w14:textId="77777777" w:rsidR="00C55363" w:rsidRPr="00C55363" w:rsidRDefault="00C55363" w:rsidP="00C55363">
            <w:pPr>
              <w:pStyle w:val="TT"/>
              <w:rPr>
                <w:rFonts w:cs="Arial"/>
                <w:color w:val="000000" w:themeColor="text1"/>
                <w:sz w:val="20"/>
                <w:lang w:val="hr-HR"/>
              </w:rPr>
            </w:pPr>
            <w:bookmarkStart w:id="319" w:name="_Toc67327142"/>
            <w:r w:rsidRPr="00C55363">
              <w:rPr>
                <w:rFonts w:cs="Arial"/>
                <w:color w:val="000000" w:themeColor="text1"/>
                <w:sz w:val="20"/>
                <w:lang w:val="hr-HR"/>
              </w:rPr>
              <w:t>Dobit tekuće godine</w:t>
            </w:r>
            <w:bookmarkEnd w:id="319"/>
          </w:p>
        </w:tc>
        <w:tc>
          <w:tcPr>
            <w:tcW w:w="522" w:type="pct"/>
            <w:vAlign w:val="bottom"/>
          </w:tcPr>
          <w:p w14:paraId="4085AB55" w14:textId="77777777" w:rsidR="00C55363" w:rsidRPr="00C55363" w:rsidRDefault="00C55363" w:rsidP="00C55363">
            <w:pPr>
              <w:pStyle w:val="TT"/>
              <w:jc w:val="center"/>
              <w:rPr>
                <w:rFonts w:cs="Arial"/>
                <w:color w:val="000000" w:themeColor="text1"/>
                <w:sz w:val="20"/>
                <w:lang w:val="hr-HR"/>
              </w:rPr>
            </w:pPr>
          </w:p>
        </w:tc>
        <w:tc>
          <w:tcPr>
            <w:tcW w:w="783" w:type="pct"/>
            <w:tcBorders>
              <w:top w:val="nil"/>
              <w:left w:val="nil"/>
              <w:bottom w:val="nil"/>
              <w:right w:val="nil"/>
            </w:tcBorders>
            <w:shd w:val="clear" w:color="auto" w:fill="auto"/>
          </w:tcPr>
          <w:p w14:paraId="630AA1C9" w14:textId="2AC57FBC" w:rsidR="00C55363" w:rsidRPr="00C55363" w:rsidRDefault="00C55363" w:rsidP="00C55363">
            <w:pPr>
              <w:pStyle w:val="TT"/>
              <w:jc w:val="right"/>
              <w:rPr>
                <w:rFonts w:cs="Arial"/>
                <w:color w:val="000000" w:themeColor="text1"/>
                <w:sz w:val="20"/>
                <w:lang w:val="hr-HR"/>
              </w:rPr>
            </w:pPr>
            <w:r w:rsidRPr="00A618A8">
              <w:rPr>
                <w:sz w:val="20"/>
              </w:rPr>
              <w:t>39.897</w:t>
            </w:r>
          </w:p>
        </w:tc>
        <w:tc>
          <w:tcPr>
            <w:tcW w:w="784" w:type="pct"/>
            <w:tcBorders>
              <w:top w:val="nil"/>
              <w:left w:val="nil"/>
              <w:bottom w:val="nil"/>
              <w:right w:val="nil"/>
            </w:tcBorders>
            <w:shd w:val="clear" w:color="auto" w:fill="auto"/>
          </w:tcPr>
          <w:p w14:paraId="29ED87EB" w14:textId="00A67478" w:rsidR="00C55363" w:rsidRPr="00C55363" w:rsidRDefault="00C55363" w:rsidP="00C55363">
            <w:pPr>
              <w:pStyle w:val="TT"/>
              <w:jc w:val="right"/>
              <w:rPr>
                <w:rFonts w:cs="Arial"/>
                <w:color w:val="000000" w:themeColor="text1"/>
                <w:sz w:val="20"/>
                <w:lang w:val="hr-HR"/>
              </w:rPr>
            </w:pPr>
            <w:r w:rsidRPr="00A618A8">
              <w:rPr>
                <w:sz w:val="20"/>
              </w:rPr>
              <w:t>29.842</w:t>
            </w:r>
          </w:p>
        </w:tc>
      </w:tr>
      <w:tr w:rsidR="00C55363" w:rsidRPr="00C55363" w14:paraId="1D9B3008" w14:textId="77777777" w:rsidTr="00EE0363">
        <w:trPr>
          <w:trHeight w:val="285"/>
        </w:trPr>
        <w:tc>
          <w:tcPr>
            <w:tcW w:w="2911" w:type="pct"/>
          </w:tcPr>
          <w:p w14:paraId="1CB73243" w14:textId="77777777" w:rsidR="00C55363" w:rsidRPr="00C55363" w:rsidRDefault="00C55363" w:rsidP="00C55363">
            <w:pPr>
              <w:pStyle w:val="TT"/>
              <w:rPr>
                <w:rFonts w:cs="Arial"/>
                <w:color w:val="000000" w:themeColor="text1"/>
                <w:sz w:val="20"/>
                <w:lang w:val="hr-HR"/>
              </w:rPr>
            </w:pPr>
            <w:bookmarkStart w:id="320" w:name="_Toc67327145"/>
            <w:r w:rsidRPr="00C55363">
              <w:rPr>
                <w:rFonts w:cs="Arial"/>
                <w:color w:val="000000" w:themeColor="text1"/>
                <w:sz w:val="20"/>
                <w:lang w:val="hr-HR"/>
              </w:rPr>
              <w:t>Garantni fond</w:t>
            </w:r>
            <w:bookmarkEnd w:id="320"/>
          </w:p>
        </w:tc>
        <w:tc>
          <w:tcPr>
            <w:tcW w:w="522" w:type="pct"/>
            <w:vAlign w:val="bottom"/>
          </w:tcPr>
          <w:p w14:paraId="3B0FE9C4" w14:textId="0F5B352B" w:rsidR="00C55363" w:rsidRPr="00C55363" w:rsidRDefault="00C55363" w:rsidP="00C55363">
            <w:pPr>
              <w:pStyle w:val="TT"/>
              <w:jc w:val="center"/>
              <w:rPr>
                <w:rFonts w:cs="Arial"/>
                <w:color w:val="000000" w:themeColor="text1"/>
                <w:sz w:val="20"/>
                <w:lang w:val="hr-HR"/>
              </w:rPr>
            </w:pPr>
            <w:r w:rsidRPr="00C55363">
              <w:rPr>
                <w:rFonts w:cs="Arial"/>
                <w:color w:val="000000" w:themeColor="text1"/>
                <w:sz w:val="20"/>
                <w:lang w:val="hr-HR"/>
              </w:rPr>
              <w:t>27</w:t>
            </w:r>
          </w:p>
        </w:tc>
        <w:tc>
          <w:tcPr>
            <w:tcW w:w="783" w:type="pct"/>
            <w:tcBorders>
              <w:top w:val="nil"/>
              <w:left w:val="nil"/>
              <w:bottom w:val="single" w:sz="4" w:space="0" w:color="auto"/>
              <w:right w:val="nil"/>
            </w:tcBorders>
            <w:shd w:val="clear" w:color="auto" w:fill="auto"/>
          </w:tcPr>
          <w:p w14:paraId="6C87CB3C" w14:textId="75C21128" w:rsidR="00C55363" w:rsidRPr="00C55363" w:rsidRDefault="00C55363" w:rsidP="00C55363">
            <w:pPr>
              <w:pStyle w:val="TT"/>
              <w:jc w:val="right"/>
              <w:rPr>
                <w:rFonts w:cs="Arial"/>
                <w:color w:val="000000" w:themeColor="text1"/>
                <w:sz w:val="20"/>
                <w:lang w:val="hr-HR"/>
              </w:rPr>
            </w:pPr>
            <w:r w:rsidRPr="00A618A8">
              <w:rPr>
                <w:sz w:val="20"/>
              </w:rPr>
              <w:t>1.638</w:t>
            </w:r>
          </w:p>
        </w:tc>
        <w:tc>
          <w:tcPr>
            <w:tcW w:w="784" w:type="pct"/>
            <w:tcBorders>
              <w:top w:val="nil"/>
              <w:left w:val="nil"/>
              <w:bottom w:val="single" w:sz="4" w:space="0" w:color="auto"/>
              <w:right w:val="nil"/>
            </w:tcBorders>
            <w:shd w:val="clear" w:color="auto" w:fill="auto"/>
          </w:tcPr>
          <w:p w14:paraId="308C9E21" w14:textId="737EC27D" w:rsidR="00C55363" w:rsidRPr="00C55363" w:rsidRDefault="00C55363" w:rsidP="00C55363">
            <w:pPr>
              <w:pStyle w:val="TT"/>
              <w:jc w:val="right"/>
              <w:rPr>
                <w:rFonts w:cs="Arial"/>
                <w:color w:val="000000" w:themeColor="text1"/>
                <w:sz w:val="20"/>
                <w:lang w:val="hr-HR"/>
              </w:rPr>
            </w:pPr>
            <w:r w:rsidRPr="00A618A8">
              <w:rPr>
                <w:sz w:val="20"/>
              </w:rPr>
              <w:t>1.638</w:t>
            </w:r>
          </w:p>
        </w:tc>
      </w:tr>
      <w:tr w:rsidR="00C55363" w:rsidRPr="00C55363" w14:paraId="27228084" w14:textId="77777777" w:rsidTr="00A618A8">
        <w:trPr>
          <w:trHeight w:val="285"/>
        </w:trPr>
        <w:tc>
          <w:tcPr>
            <w:tcW w:w="2911" w:type="pct"/>
          </w:tcPr>
          <w:p w14:paraId="658E66CA" w14:textId="77777777" w:rsidR="00C55363" w:rsidRPr="00C55363" w:rsidRDefault="00C55363" w:rsidP="00C55363">
            <w:pPr>
              <w:pStyle w:val="TT"/>
              <w:rPr>
                <w:rFonts w:cs="Arial"/>
                <w:color w:val="000000" w:themeColor="text1"/>
                <w:sz w:val="20"/>
                <w:lang w:val="hr-HR"/>
              </w:rPr>
            </w:pPr>
            <w:bookmarkStart w:id="321" w:name="_Toc67327149"/>
            <w:r w:rsidRPr="00C55363">
              <w:rPr>
                <w:rFonts w:cs="Arial"/>
                <w:b/>
                <w:bCs/>
                <w:color w:val="000000" w:themeColor="text1"/>
                <w:sz w:val="20"/>
                <w:lang w:val="hr-HR"/>
              </w:rPr>
              <w:t>Ukupni kapital i rezerve</w:t>
            </w:r>
            <w:bookmarkEnd w:id="321"/>
          </w:p>
        </w:tc>
        <w:tc>
          <w:tcPr>
            <w:tcW w:w="522" w:type="pct"/>
            <w:vAlign w:val="bottom"/>
          </w:tcPr>
          <w:p w14:paraId="230A42F4" w14:textId="77777777" w:rsidR="00C55363" w:rsidRPr="00C55363" w:rsidRDefault="00C55363" w:rsidP="00C55363">
            <w:pPr>
              <w:pStyle w:val="TT"/>
              <w:jc w:val="center"/>
              <w:rPr>
                <w:rFonts w:cs="Arial"/>
                <w:color w:val="000000" w:themeColor="text1"/>
                <w:sz w:val="20"/>
                <w:lang w:val="hr-HR"/>
              </w:rPr>
            </w:pPr>
          </w:p>
        </w:tc>
        <w:tc>
          <w:tcPr>
            <w:tcW w:w="783" w:type="pct"/>
            <w:tcBorders>
              <w:top w:val="single" w:sz="4" w:space="0" w:color="auto"/>
              <w:left w:val="nil"/>
              <w:bottom w:val="single" w:sz="12" w:space="0" w:color="auto"/>
              <w:right w:val="nil"/>
            </w:tcBorders>
            <w:shd w:val="clear" w:color="auto" w:fill="auto"/>
          </w:tcPr>
          <w:p w14:paraId="5BB74FDF" w14:textId="31191EC6" w:rsidR="00C55363" w:rsidRPr="00C55363" w:rsidRDefault="00C55363" w:rsidP="00C55363">
            <w:pPr>
              <w:pStyle w:val="TT"/>
              <w:jc w:val="right"/>
              <w:rPr>
                <w:rFonts w:cs="Arial"/>
                <w:b/>
                <w:bCs/>
                <w:color w:val="000000" w:themeColor="text1"/>
                <w:sz w:val="20"/>
                <w:lang w:val="hr-HR"/>
              </w:rPr>
            </w:pPr>
            <w:r w:rsidRPr="00A618A8">
              <w:rPr>
                <w:b/>
                <w:bCs/>
                <w:sz w:val="20"/>
              </w:rPr>
              <w:t xml:space="preserve"> 1.503.493 </w:t>
            </w:r>
          </w:p>
        </w:tc>
        <w:tc>
          <w:tcPr>
            <w:tcW w:w="784" w:type="pct"/>
            <w:tcBorders>
              <w:top w:val="single" w:sz="4" w:space="0" w:color="auto"/>
              <w:left w:val="nil"/>
              <w:bottom w:val="single" w:sz="12" w:space="0" w:color="auto"/>
              <w:right w:val="nil"/>
            </w:tcBorders>
            <w:shd w:val="clear" w:color="auto" w:fill="auto"/>
            <w:vAlign w:val="bottom"/>
          </w:tcPr>
          <w:p w14:paraId="228017EC" w14:textId="2B0442B7" w:rsidR="00C55363" w:rsidRPr="00C55363" w:rsidRDefault="00C55363" w:rsidP="00C55363">
            <w:pPr>
              <w:pStyle w:val="TT"/>
              <w:jc w:val="right"/>
              <w:rPr>
                <w:rFonts w:cs="Arial"/>
                <w:b/>
                <w:bCs/>
                <w:color w:val="000000" w:themeColor="text1"/>
                <w:sz w:val="20"/>
                <w:lang w:val="hr-HR"/>
              </w:rPr>
            </w:pPr>
            <w:r w:rsidRPr="00C55363">
              <w:rPr>
                <w:rFonts w:cs="Arial"/>
                <w:b/>
                <w:color w:val="000000" w:themeColor="text1"/>
                <w:sz w:val="20"/>
                <w:lang w:val="hr-HR"/>
              </w:rPr>
              <w:t>1.457.523</w:t>
            </w:r>
          </w:p>
        </w:tc>
      </w:tr>
      <w:tr w:rsidR="00047242" w:rsidRPr="00C55363" w14:paraId="46A6AA25" w14:textId="77777777" w:rsidTr="00A603AA">
        <w:trPr>
          <w:trHeight w:val="386"/>
        </w:trPr>
        <w:tc>
          <w:tcPr>
            <w:tcW w:w="2911" w:type="pct"/>
            <w:vAlign w:val="bottom"/>
          </w:tcPr>
          <w:p w14:paraId="71A9223D" w14:textId="77777777" w:rsidR="00047242" w:rsidRPr="00C55363" w:rsidRDefault="00047242" w:rsidP="00047242">
            <w:pPr>
              <w:pStyle w:val="Tot"/>
              <w:rPr>
                <w:rFonts w:cs="Arial"/>
                <w:b/>
                <w:bCs/>
                <w:color w:val="000000" w:themeColor="text1"/>
                <w:sz w:val="20"/>
                <w:lang w:val="hr-HR"/>
              </w:rPr>
            </w:pPr>
            <w:bookmarkStart w:id="322" w:name="_Toc67327152"/>
            <w:r w:rsidRPr="00C55363">
              <w:rPr>
                <w:rFonts w:cs="Arial"/>
                <w:b/>
                <w:bCs/>
                <w:color w:val="000000" w:themeColor="text1"/>
                <w:sz w:val="20"/>
                <w:lang w:val="hr-HR"/>
              </w:rPr>
              <w:t>Ukupne obveze i kapital i rezerve</w:t>
            </w:r>
            <w:bookmarkEnd w:id="322"/>
          </w:p>
        </w:tc>
        <w:tc>
          <w:tcPr>
            <w:tcW w:w="522" w:type="pct"/>
            <w:vAlign w:val="bottom"/>
          </w:tcPr>
          <w:p w14:paraId="009379A5" w14:textId="77777777" w:rsidR="00047242" w:rsidRPr="00C55363" w:rsidRDefault="00047242" w:rsidP="00047242">
            <w:pPr>
              <w:pStyle w:val="Tot"/>
              <w:jc w:val="right"/>
              <w:rPr>
                <w:rFonts w:cs="Arial"/>
                <w:b/>
                <w:bCs/>
                <w:color w:val="000000" w:themeColor="text1"/>
                <w:sz w:val="20"/>
                <w:lang w:val="hr-HR"/>
              </w:rPr>
            </w:pPr>
          </w:p>
        </w:tc>
        <w:tc>
          <w:tcPr>
            <w:tcW w:w="783" w:type="pct"/>
            <w:tcBorders>
              <w:top w:val="single" w:sz="12" w:space="0" w:color="auto"/>
              <w:left w:val="nil"/>
              <w:bottom w:val="single" w:sz="12" w:space="0" w:color="auto"/>
              <w:right w:val="nil"/>
            </w:tcBorders>
            <w:shd w:val="clear" w:color="auto" w:fill="auto"/>
            <w:vAlign w:val="bottom"/>
          </w:tcPr>
          <w:p w14:paraId="34AE6F9B" w14:textId="2B4D737B" w:rsidR="00047242" w:rsidRPr="00C55363" w:rsidRDefault="00C55363" w:rsidP="00047242">
            <w:pPr>
              <w:pStyle w:val="Tot"/>
              <w:jc w:val="right"/>
              <w:rPr>
                <w:rFonts w:cs="Arial"/>
                <w:b/>
                <w:bCs/>
                <w:color w:val="000000" w:themeColor="text1"/>
                <w:sz w:val="20"/>
                <w:lang w:val="hr-HR"/>
              </w:rPr>
            </w:pPr>
            <w:r w:rsidRPr="00C55363">
              <w:rPr>
                <w:rFonts w:cs="Arial"/>
                <w:b/>
                <w:bCs/>
                <w:color w:val="000000" w:themeColor="text1"/>
                <w:sz w:val="20"/>
                <w:lang w:val="hr-HR"/>
              </w:rPr>
              <w:t>3.995.905</w:t>
            </w:r>
          </w:p>
        </w:tc>
        <w:tc>
          <w:tcPr>
            <w:tcW w:w="784" w:type="pct"/>
            <w:tcBorders>
              <w:top w:val="single" w:sz="12" w:space="0" w:color="auto"/>
              <w:left w:val="nil"/>
              <w:bottom w:val="single" w:sz="12" w:space="0" w:color="auto"/>
              <w:right w:val="nil"/>
            </w:tcBorders>
            <w:shd w:val="clear" w:color="auto" w:fill="auto"/>
            <w:vAlign w:val="bottom"/>
          </w:tcPr>
          <w:p w14:paraId="22FC5DC9" w14:textId="1BD73F79" w:rsidR="00047242" w:rsidRPr="00C55363" w:rsidRDefault="00047242" w:rsidP="00047242">
            <w:pPr>
              <w:pStyle w:val="Tot"/>
              <w:jc w:val="right"/>
              <w:rPr>
                <w:rFonts w:cs="Arial"/>
                <w:b/>
                <w:bCs/>
                <w:color w:val="000000" w:themeColor="text1"/>
                <w:sz w:val="20"/>
                <w:lang w:val="hr-HR"/>
              </w:rPr>
            </w:pPr>
            <w:r w:rsidRPr="00C55363">
              <w:rPr>
                <w:rFonts w:cs="Arial"/>
                <w:b/>
                <w:bCs/>
                <w:color w:val="000000" w:themeColor="text1"/>
                <w:sz w:val="20"/>
                <w:lang w:val="hr-HR"/>
              </w:rPr>
              <w:t>4.018.684</w:t>
            </w:r>
          </w:p>
        </w:tc>
      </w:tr>
    </w:tbl>
    <w:p w14:paraId="02DA1F88" w14:textId="77777777" w:rsidR="00AA2521" w:rsidRPr="00B91D09" w:rsidRDefault="00AA2521" w:rsidP="00B15083">
      <w:pPr>
        <w:pStyle w:val="T1"/>
        <w:spacing w:before="0" w:after="0" w:line="240" w:lineRule="auto"/>
        <w:rPr>
          <w:rFonts w:cs="Arial"/>
          <w:b w:val="0"/>
          <w:bCs w:val="0"/>
          <w:color w:val="000000" w:themeColor="text1"/>
          <w:sz w:val="22"/>
          <w:szCs w:val="22"/>
          <w:lang w:val="hr-HR"/>
        </w:rPr>
      </w:pPr>
    </w:p>
    <w:p w14:paraId="04F8442E" w14:textId="77777777" w:rsidR="00CA0A58" w:rsidRPr="00B91D09" w:rsidRDefault="00CA0A58" w:rsidP="004A2B81">
      <w:pPr>
        <w:pStyle w:val="T1"/>
        <w:rPr>
          <w:rFonts w:cs="Arial"/>
          <w:b w:val="0"/>
          <w:bCs w:val="0"/>
          <w:color w:val="000000" w:themeColor="text1"/>
          <w:sz w:val="22"/>
          <w:szCs w:val="22"/>
          <w:lang w:val="hr-HR"/>
        </w:rPr>
      </w:pPr>
    </w:p>
    <w:p w14:paraId="435C4CCA" w14:textId="77777777" w:rsidR="005447C5" w:rsidRPr="00B91D09" w:rsidRDefault="005447C5" w:rsidP="004A2B81">
      <w:pPr>
        <w:pStyle w:val="T1"/>
        <w:rPr>
          <w:rFonts w:cs="Arial"/>
          <w:b w:val="0"/>
          <w:bCs w:val="0"/>
          <w:color w:val="000000" w:themeColor="text1"/>
          <w:sz w:val="22"/>
          <w:szCs w:val="22"/>
          <w:lang w:val="hr-HR"/>
        </w:rPr>
      </w:pPr>
    </w:p>
    <w:p w14:paraId="46FAB511" w14:textId="77777777"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1919D569" w14:textId="77777777" w:rsidR="00A84C81" w:rsidRPr="00B91D09" w:rsidRDefault="00A84C81" w:rsidP="008419BF">
      <w:pPr>
        <w:pStyle w:val="T1"/>
        <w:keepNext w:val="0"/>
        <w:spacing w:before="0" w:after="0" w:line="240" w:lineRule="auto"/>
        <w:rPr>
          <w:rFonts w:cs="Arial"/>
          <w:b w:val="0"/>
          <w:bCs w:val="0"/>
          <w:color w:val="000000" w:themeColor="text1"/>
          <w:sz w:val="22"/>
          <w:szCs w:val="22"/>
          <w:lang w:val="hr-HR"/>
        </w:rPr>
        <w:sectPr w:rsidR="00A84C81" w:rsidRPr="00B91D09" w:rsidSect="00234284">
          <w:headerReference w:type="even" r:id="rId62"/>
          <w:headerReference w:type="default" r:id="rId63"/>
          <w:pgSz w:w="11907" w:h="16840" w:code="9"/>
          <w:pgMar w:top="1418" w:right="992" w:bottom="1134" w:left="1418" w:header="851" w:footer="851" w:gutter="0"/>
          <w:pgNumType w:start="71"/>
          <w:cols w:space="720"/>
          <w:noEndnote/>
        </w:sectPr>
      </w:pPr>
    </w:p>
    <w:p w14:paraId="0F1CC95B" w14:textId="77777777" w:rsidR="00752CD8" w:rsidRPr="00B91D09" w:rsidRDefault="00752CD8" w:rsidP="008419BF">
      <w:pPr>
        <w:pStyle w:val="T1"/>
        <w:keepNext w:val="0"/>
        <w:spacing w:before="0" w:after="0" w:line="240" w:lineRule="auto"/>
        <w:rPr>
          <w:rFonts w:cs="Arial"/>
          <w:b w:val="0"/>
          <w:bCs w:val="0"/>
          <w:color w:val="000000" w:themeColor="text1"/>
          <w:sz w:val="12"/>
          <w:szCs w:val="12"/>
          <w:lang w:val="hr-HR"/>
        </w:rPr>
      </w:pPr>
    </w:p>
    <w:tbl>
      <w:tblPr>
        <w:tblW w:w="5151" w:type="pct"/>
        <w:tblInd w:w="-142" w:type="dxa"/>
        <w:tblLayout w:type="fixed"/>
        <w:tblCellMar>
          <w:left w:w="119" w:type="dxa"/>
          <w:right w:w="119" w:type="dxa"/>
        </w:tblCellMar>
        <w:tblLook w:val="0000" w:firstRow="0" w:lastRow="0" w:firstColumn="0" w:lastColumn="0" w:noHBand="0" w:noVBand="0"/>
      </w:tblPr>
      <w:tblGrid>
        <w:gridCol w:w="7232"/>
        <w:gridCol w:w="1276"/>
        <w:gridCol w:w="1276"/>
      </w:tblGrid>
      <w:tr w:rsidR="005A78BA" w:rsidRPr="00AC1F28" w14:paraId="5738FECA" w14:textId="77777777" w:rsidTr="004B4498">
        <w:trPr>
          <w:trHeight w:val="173"/>
        </w:trPr>
        <w:tc>
          <w:tcPr>
            <w:tcW w:w="3696" w:type="pct"/>
          </w:tcPr>
          <w:p w14:paraId="79772FB4" w14:textId="77777777" w:rsidR="000A7A59" w:rsidRPr="00AC1F28" w:rsidRDefault="005A78BA" w:rsidP="005A78BA">
            <w:pPr>
              <w:pStyle w:val="TH"/>
              <w:keepLines/>
              <w:spacing w:line="220" w:lineRule="exact"/>
              <w:jc w:val="center"/>
              <w:rPr>
                <w:rFonts w:cs="Arial"/>
                <w:color w:val="000000" w:themeColor="text1"/>
                <w:szCs w:val="19"/>
                <w:lang w:val="hr-HR"/>
              </w:rPr>
            </w:pPr>
            <w:r w:rsidRPr="00AC1F28">
              <w:rPr>
                <w:rFonts w:cs="Arial"/>
                <w:color w:val="000000" w:themeColor="text1"/>
                <w:szCs w:val="19"/>
                <w:lang w:val="hr-HR"/>
              </w:rPr>
              <w:t xml:space="preserve">                                                                                                                               </w:t>
            </w:r>
            <w:bookmarkStart w:id="323" w:name="_Toc67327155"/>
            <w:r w:rsidR="000A7A59" w:rsidRPr="00AC1F28">
              <w:rPr>
                <w:rFonts w:cs="Arial"/>
                <w:color w:val="000000" w:themeColor="text1"/>
                <w:szCs w:val="19"/>
                <w:lang w:val="hr-HR"/>
              </w:rPr>
              <w:t xml:space="preserve">   </w:t>
            </w:r>
          </w:p>
          <w:p w14:paraId="5E6561FA" w14:textId="794A3146" w:rsidR="005A78BA" w:rsidRPr="00AC1F28" w:rsidRDefault="000A7A59" w:rsidP="005A78BA">
            <w:pPr>
              <w:pStyle w:val="TH"/>
              <w:keepLines/>
              <w:spacing w:line="220" w:lineRule="exact"/>
              <w:jc w:val="center"/>
              <w:rPr>
                <w:rFonts w:cs="Arial"/>
                <w:color w:val="000000" w:themeColor="text1"/>
                <w:szCs w:val="19"/>
                <w:lang w:val="hr-HR"/>
              </w:rPr>
            </w:pPr>
            <w:r w:rsidRPr="00AC1F28">
              <w:rPr>
                <w:rFonts w:cs="Arial"/>
                <w:color w:val="000000" w:themeColor="text1"/>
                <w:szCs w:val="19"/>
                <w:lang w:val="hr-HR"/>
              </w:rPr>
              <w:t xml:space="preserve">                                                                                                                      </w:t>
            </w:r>
            <w:r w:rsidR="005A78BA" w:rsidRPr="00AC1F28">
              <w:rPr>
                <w:rFonts w:cs="Arial"/>
                <w:color w:val="000000" w:themeColor="text1"/>
                <w:szCs w:val="19"/>
                <w:lang w:val="hr-HR"/>
              </w:rPr>
              <w:t>Bilješka</w:t>
            </w:r>
            <w:bookmarkEnd w:id="323"/>
          </w:p>
        </w:tc>
        <w:tc>
          <w:tcPr>
            <w:tcW w:w="652" w:type="pct"/>
            <w:vAlign w:val="bottom"/>
          </w:tcPr>
          <w:p w14:paraId="726C9D51" w14:textId="73D13B37" w:rsidR="005A78BA" w:rsidRPr="00AC1F28" w:rsidRDefault="00A70D4A" w:rsidP="005A78BA">
            <w:pPr>
              <w:pStyle w:val="TH"/>
              <w:keepLines/>
              <w:spacing w:line="220" w:lineRule="exact"/>
              <w:jc w:val="right"/>
              <w:rPr>
                <w:rFonts w:cs="Arial"/>
                <w:bCs/>
                <w:color w:val="000000" w:themeColor="text1"/>
                <w:szCs w:val="19"/>
                <w:lang w:val="hr-HR"/>
              </w:rPr>
            </w:pPr>
            <w:r w:rsidRPr="00AC1F28">
              <w:rPr>
                <w:rFonts w:cs="Arial"/>
                <w:bCs/>
                <w:color w:val="000000" w:themeColor="text1"/>
                <w:szCs w:val="19"/>
                <w:lang w:val="hr-HR"/>
              </w:rPr>
              <w:t>202</w:t>
            </w:r>
            <w:r w:rsidR="00BE2EB8" w:rsidRPr="00AC1F28">
              <w:rPr>
                <w:rFonts w:cs="Arial"/>
                <w:bCs/>
                <w:color w:val="000000" w:themeColor="text1"/>
                <w:szCs w:val="19"/>
                <w:lang w:val="hr-HR"/>
              </w:rPr>
              <w:t>4</w:t>
            </w:r>
            <w:r w:rsidRPr="00AC1F28">
              <w:rPr>
                <w:rFonts w:cs="Arial"/>
                <w:bCs/>
                <w:color w:val="000000" w:themeColor="text1"/>
                <w:szCs w:val="19"/>
                <w:lang w:val="hr-HR"/>
              </w:rPr>
              <w:t>.</w:t>
            </w:r>
          </w:p>
        </w:tc>
        <w:tc>
          <w:tcPr>
            <w:tcW w:w="652" w:type="pct"/>
            <w:vAlign w:val="bottom"/>
          </w:tcPr>
          <w:p w14:paraId="4BDC2309" w14:textId="31A71DD8" w:rsidR="005A78BA" w:rsidRPr="00AC1F28" w:rsidRDefault="00375311" w:rsidP="005A78BA">
            <w:pPr>
              <w:pStyle w:val="TH"/>
              <w:keepLines/>
              <w:spacing w:line="220" w:lineRule="exact"/>
              <w:jc w:val="right"/>
              <w:rPr>
                <w:rFonts w:cs="Arial"/>
                <w:bCs/>
                <w:color w:val="000000" w:themeColor="text1"/>
                <w:szCs w:val="19"/>
                <w:lang w:val="hr-HR"/>
              </w:rPr>
            </w:pPr>
            <w:bookmarkStart w:id="324" w:name="_Toc67327156"/>
            <w:r w:rsidRPr="00AC1F28">
              <w:rPr>
                <w:rFonts w:cs="Arial"/>
                <w:bCs/>
                <w:color w:val="000000" w:themeColor="text1"/>
                <w:szCs w:val="19"/>
                <w:lang w:val="hr-HR"/>
              </w:rPr>
              <w:t>202</w:t>
            </w:r>
            <w:r w:rsidR="00BE2EB8" w:rsidRPr="00AC1F28">
              <w:rPr>
                <w:rFonts w:cs="Arial"/>
                <w:bCs/>
                <w:color w:val="000000" w:themeColor="text1"/>
                <w:szCs w:val="19"/>
                <w:lang w:val="hr-HR"/>
              </w:rPr>
              <w:t>3</w:t>
            </w:r>
            <w:bookmarkEnd w:id="324"/>
            <w:r w:rsidRPr="00AC1F28">
              <w:rPr>
                <w:rFonts w:cs="Arial"/>
                <w:bCs/>
                <w:color w:val="000000" w:themeColor="text1"/>
                <w:szCs w:val="19"/>
                <w:lang w:val="hr-HR"/>
              </w:rPr>
              <w:t>.</w:t>
            </w:r>
          </w:p>
        </w:tc>
      </w:tr>
      <w:tr w:rsidR="005A78BA" w:rsidRPr="00AC1F28" w14:paraId="52E4E566" w14:textId="77777777" w:rsidTr="004B4498">
        <w:trPr>
          <w:trHeight w:val="176"/>
        </w:trPr>
        <w:tc>
          <w:tcPr>
            <w:tcW w:w="3696" w:type="pct"/>
          </w:tcPr>
          <w:p w14:paraId="40936226" w14:textId="77777777" w:rsidR="005A78BA" w:rsidRPr="00AC1F28" w:rsidRDefault="005A78BA" w:rsidP="005A78BA">
            <w:pPr>
              <w:pStyle w:val="TH"/>
              <w:keepLines/>
              <w:spacing w:line="220" w:lineRule="exact"/>
              <w:rPr>
                <w:rFonts w:cs="Arial"/>
                <w:color w:val="000000" w:themeColor="text1"/>
                <w:szCs w:val="19"/>
                <w:lang w:val="hr-HR"/>
              </w:rPr>
            </w:pPr>
            <w:r w:rsidRPr="00AC1F28">
              <w:rPr>
                <w:rFonts w:cs="Arial"/>
                <w:color w:val="000000" w:themeColor="text1"/>
                <w:szCs w:val="19"/>
                <w:lang w:val="hr-HR"/>
              </w:rPr>
              <w:t xml:space="preserve">                                                                                                                          </w:t>
            </w:r>
          </w:p>
        </w:tc>
        <w:tc>
          <w:tcPr>
            <w:tcW w:w="652" w:type="pct"/>
            <w:vAlign w:val="bottom"/>
          </w:tcPr>
          <w:p w14:paraId="712932AE" w14:textId="4B80AA19" w:rsidR="005A78BA" w:rsidRPr="00AC1F28" w:rsidRDefault="005A78BA" w:rsidP="005A78BA">
            <w:pPr>
              <w:pStyle w:val="TH"/>
              <w:keepLines/>
              <w:spacing w:line="220" w:lineRule="exact"/>
              <w:jc w:val="right"/>
              <w:rPr>
                <w:rFonts w:cs="Arial"/>
                <w:bCs/>
                <w:color w:val="000000" w:themeColor="text1"/>
                <w:szCs w:val="19"/>
                <w:lang w:val="hr-HR"/>
              </w:rPr>
            </w:pPr>
            <w:bookmarkStart w:id="325" w:name="_Toc67327158"/>
            <w:r w:rsidRPr="00AC1F28">
              <w:rPr>
                <w:rFonts w:cs="Arial"/>
                <w:bCs/>
                <w:color w:val="000000" w:themeColor="text1"/>
                <w:szCs w:val="19"/>
                <w:lang w:val="hr-HR"/>
              </w:rPr>
              <w:t xml:space="preserve">000 </w:t>
            </w:r>
            <w:r w:rsidR="00375311" w:rsidRPr="00AC1F28">
              <w:rPr>
                <w:rFonts w:cs="Arial"/>
                <w:bCs/>
                <w:color w:val="000000" w:themeColor="text1"/>
                <w:szCs w:val="19"/>
                <w:lang w:val="hr-HR"/>
              </w:rPr>
              <w:t>eura</w:t>
            </w:r>
            <w:bookmarkEnd w:id="325"/>
          </w:p>
        </w:tc>
        <w:tc>
          <w:tcPr>
            <w:tcW w:w="652" w:type="pct"/>
            <w:vAlign w:val="bottom"/>
          </w:tcPr>
          <w:p w14:paraId="548A261C" w14:textId="5BE888C4" w:rsidR="005A78BA" w:rsidRPr="00AC1F28" w:rsidRDefault="005A78BA" w:rsidP="005A78BA">
            <w:pPr>
              <w:pStyle w:val="TH"/>
              <w:keepLines/>
              <w:spacing w:line="220" w:lineRule="exact"/>
              <w:jc w:val="right"/>
              <w:rPr>
                <w:rFonts w:cs="Arial"/>
                <w:bCs/>
                <w:color w:val="000000" w:themeColor="text1"/>
                <w:szCs w:val="19"/>
                <w:lang w:val="hr-HR"/>
              </w:rPr>
            </w:pPr>
            <w:bookmarkStart w:id="326" w:name="_Toc67327159"/>
            <w:r w:rsidRPr="00AC1F28">
              <w:rPr>
                <w:rFonts w:cs="Arial"/>
                <w:bCs/>
                <w:color w:val="000000" w:themeColor="text1"/>
                <w:szCs w:val="19"/>
                <w:lang w:val="hr-HR"/>
              </w:rPr>
              <w:t xml:space="preserve">000 </w:t>
            </w:r>
            <w:r w:rsidR="00375311" w:rsidRPr="00AC1F28">
              <w:rPr>
                <w:rFonts w:cs="Arial"/>
                <w:bCs/>
                <w:color w:val="000000" w:themeColor="text1"/>
                <w:szCs w:val="19"/>
                <w:lang w:val="hr-HR"/>
              </w:rPr>
              <w:t>eura</w:t>
            </w:r>
            <w:bookmarkEnd w:id="326"/>
          </w:p>
        </w:tc>
      </w:tr>
      <w:tr w:rsidR="005A78BA" w:rsidRPr="00AC1F28" w14:paraId="5A41603C" w14:textId="77777777" w:rsidTr="004B4498">
        <w:tc>
          <w:tcPr>
            <w:tcW w:w="3696" w:type="pct"/>
            <w:vAlign w:val="bottom"/>
          </w:tcPr>
          <w:p w14:paraId="3241631B" w14:textId="73695C5B" w:rsidR="005A78BA" w:rsidRPr="00AC1F28" w:rsidRDefault="005A78BA" w:rsidP="005A78BA">
            <w:pPr>
              <w:pStyle w:val="TT"/>
              <w:keepLines/>
              <w:spacing w:line="220" w:lineRule="exact"/>
              <w:rPr>
                <w:rFonts w:cs="Arial"/>
                <w:b/>
                <w:bCs/>
                <w:color w:val="000000" w:themeColor="text1"/>
                <w:spacing w:val="-3"/>
                <w:szCs w:val="19"/>
                <w:lang w:val="hr-HR"/>
              </w:rPr>
            </w:pPr>
            <w:bookmarkStart w:id="327" w:name="_Toc67327160"/>
            <w:r w:rsidRPr="00AC1F28">
              <w:rPr>
                <w:rFonts w:cs="Arial"/>
                <w:b/>
                <w:bCs/>
                <w:color w:val="000000" w:themeColor="text1"/>
                <w:szCs w:val="19"/>
                <w:lang w:val="hr-HR"/>
              </w:rPr>
              <w:t>Poslovne aktivnosti</w:t>
            </w:r>
            <w:bookmarkEnd w:id="327"/>
          </w:p>
        </w:tc>
        <w:tc>
          <w:tcPr>
            <w:tcW w:w="652" w:type="pct"/>
            <w:vAlign w:val="bottom"/>
          </w:tcPr>
          <w:p w14:paraId="1183CF9D" w14:textId="77777777" w:rsidR="005A78BA" w:rsidRPr="00AC1F28" w:rsidRDefault="005A78BA" w:rsidP="005A78BA">
            <w:pPr>
              <w:pStyle w:val="TT"/>
              <w:keepLines/>
              <w:spacing w:line="220" w:lineRule="exact"/>
              <w:jc w:val="right"/>
              <w:rPr>
                <w:rFonts w:cs="Arial"/>
                <w:color w:val="000000" w:themeColor="text1"/>
                <w:szCs w:val="19"/>
                <w:lang w:val="hr-HR"/>
              </w:rPr>
            </w:pPr>
          </w:p>
        </w:tc>
        <w:tc>
          <w:tcPr>
            <w:tcW w:w="652" w:type="pct"/>
            <w:vAlign w:val="bottom"/>
          </w:tcPr>
          <w:p w14:paraId="08C0747C" w14:textId="77777777" w:rsidR="005A78BA" w:rsidRPr="00AC1F28" w:rsidRDefault="005A78BA" w:rsidP="005A78BA">
            <w:pPr>
              <w:pStyle w:val="TT"/>
              <w:keepLines/>
              <w:spacing w:line="220" w:lineRule="exact"/>
              <w:jc w:val="right"/>
              <w:rPr>
                <w:rFonts w:cs="Arial"/>
                <w:color w:val="000000" w:themeColor="text1"/>
                <w:szCs w:val="19"/>
                <w:lang w:val="hr-HR"/>
              </w:rPr>
            </w:pPr>
          </w:p>
        </w:tc>
      </w:tr>
      <w:tr w:rsidR="00BE2EB8" w:rsidRPr="00AC1F28" w14:paraId="471DD995" w14:textId="77777777" w:rsidTr="000F3906">
        <w:trPr>
          <w:trHeight w:hRule="exact" w:val="227"/>
        </w:trPr>
        <w:tc>
          <w:tcPr>
            <w:tcW w:w="3696" w:type="pct"/>
            <w:vAlign w:val="bottom"/>
          </w:tcPr>
          <w:p w14:paraId="1915B790" w14:textId="1C898DEF" w:rsidR="00BE2EB8" w:rsidRPr="00AC1F28" w:rsidRDefault="00BE2EB8" w:rsidP="00BE2EB8">
            <w:pPr>
              <w:pStyle w:val="TT"/>
              <w:keepLines/>
              <w:spacing w:line="220" w:lineRule="exact"/>
              <w:rPr>
                <w:rFonts w:cs="Arial"/>
                <w:color w:val="000000" w:themeColor="text1"/>
                <w:spacing w:val="-3"/>
                <w:szCs w:val="19"/>
                <w:lang w:val="hr-HR"/>
              </w:rPr>
            </w:pPr>
            <w:bookmarkStart w:id="328" w:name="_Toc67327161"/>
            <w:r w:rsidRPr="00AC1F28">
              <w:rPr>
                <w:rFonts w:cs="Arial"/>
                <w:color w:val="000000" w:themeColor="text1"/>
                <w:szCs w:val="19"/>
                <w:lang w:val="hr-HR"/>
              </w:rPr>
              <w:t>Dobit prije oporezivanja</w:t>
            </w:r>
            <w:bookmarkEnd w:id="328"/>
          </w:p>
        </w:tc>
        <w:tc>
          <w:tcPr>
            <w:tcW w:w="652" w:type="pct"/>
            <w:vAlign w:val="bottom"/>
          </w:tcPr>
          <w:p w14:paraId="712FDA03" w14:textId="6AFC0014" w:rsidR="00BE2EB8" w:rsidRPr="00AC1F28" w:rsidRDefault="00AD35AF" w:rsidP="00BE2EB8">
            <w:pPr>
              <w:pStyle w:val="TT"/>
              <w:keepLines/>
              <w:spacing w:line="220" w:lineRule="exact"/>
              <w:jc w:val="right"/>
              <w:rPr>
                <w:rFonts w:cs="Arial"/>
                <w:color w:val="000000" w:themeColor="text1"/>
                <w:szCs w:val="19"/>
                <w:lang w:val="hr-HR"/>
              </w:rPr>
            </w:pPr>
            <w:r w:rsidRPr="00AC1F28">
              <w:rPr>
                <w:rFonts w:cs="Arial"/>
                <w:color w:val="000000" w:themeColor="text1"/>
                <w:szCs w:val="19"/>
                <w:lang w:val="hr-HR"/>
              </w:rPr>
              <w:t>39.897</w:t>
            </w:r>
          </w:p>
        </w:tc>
        <w:tc>
          <w:tcPr>
            <w:tcW w:w="652" w:type="pct"/>
            <w:vAlign w:val="bottom"/>
          </w:tcPr>
          <w:p w14:paraId="53CBA8F6" w14:textId="11DE931E" w:rsidR="00BE2EB8" w:rsidRPr="00AC1F28" w:rsidRDefault="00BE2EB8" w:rsidP="00BE2EB8">
            <w:pPr>
              <w:pStyle w:val="TT"/>
              <w:keepLines/>
              <w:spacing w:line="220" w:lineRule="exact"/>
              <w:jc w:val="right"/>
              <w:rPr>
                <w:rFonts w:cs="Arial"/>
                <w:color w:val="000000" w:themeColor="text1"/>
                <w:szCs w:val="19"/>
                <w:lang w:val="hr-HR"/>
              </w:rPr>
            </w:pPr>
            <w:r w:rsidRPr="00AC1F28">
              <w:rPr>
                <w:rFonts w:cs="Arial"/>
                <w:color w:val="000000" w:themeColor="text1"/>
                <w:szCs w:val="19"/>
                <w:lang w:val="hr-HR"/>
              </w:rPr>
              <w:t>29.842</w:t>
            </w:r>
          </w:p>
        </w:tc>
      </w:tr>
      <w:tr w:rsidR="00BE2EB8" w:rsidRPr="00AC1F28" w14:paraId="3DD3DDDB" w14:textId="77777777" w:rsidTr="000F3906">
        <w:trPr>
          <w:trHeight w:hRule="exact" w:val="227"/>
        </w:trPr>
        <w:tc>
          <w:tcPr>
            <w:tcW w:w="3696" w:type="pct"/>
            <w:vAlign w:val="bottom"/>
          </w:tcPr>
          <w:p w14:paraId="5F30F867" w14:textId="5D1A988E" w:rsidR="00BE2EB8" w:rsidRPr="00AC1F28" w:rsidRDefault="00BE2EB8" w:rsidP="00BE2EB8">
            <w:pPr>
              <w:pStyle w:val="TT"/>
              <w:keepLines/>
              <w:spacing w:line="220" w:lineRule="exact"/>
              <w:rPr>
                <w:rFonts w:cs="Arial"/>
                <w:i/>
                <w:color w:val="000000" w:themeColor="text1"/>
                <w:szCs w:val="19"/>
                <w:lang w:val="hr-HR"/>
              </w:rPr>
            </w:pPr>
            <w:bookmarkStart w:id="329" w:name="_Toc67327164"/>
            <w:r w:rsidRPr="00AC1F28">
              <w:rPr>
                <w:rFonts w:cs="Arial"/>
                <w:i/>
                <w:color w:val="000000" w:themeColor="text1"/>
                <w:szCs w:val="19"/>
                <w:lang w:val="hr-HR"/>
              </w:rPr>
              <w:t>Usklađenje na neto novčana sredstva ostvarena i uporabljena za poslovne aktivnosti:</w:t>
            </w:r>
            <w:bookmarkEnd w:id="329"/>
          </w:p>
        </w:tc>
        <w:tc>
          <w:tcPr>
            <w:tcW w:w="652" w:type="pct"/>
            <w:vAlign w:val="bottom"/>
          </w:tcPr>
          <w:p w14:paraId="74B667FF" w14:textId="77777777" w:rsidR="00BE2EB8" w:rsidRPr="00AC1F28" w:rsidRDefault="00BE2EB8" w:rsidP="00BE2EB8">
            <w:pPr>
              <w:pStyle w:val="TT"/>
              <w:keepLines/>
              <w:spacing w:line="220" w:lineRule="exact"/>
              <w:jc w:val="right"/>
              <w:rPr>
                <w:rFonts w:cs="Arial"/>
                <w:i/>
                <w:color w:val="000000" w:themeColor="text1"/>
                <w:szCs w:val="19"/>
                <w:lang w:val="hr-HR"/>
              </w:rPr>
            </w:pPr>
          </w:p>
        </w:tc>
        <w:tc>
          <w:tcPr>
            <w:tcW w:w="652" w:type="pct"/>
            <w:vAlign w:val="bottom"/>
          </w:tcPr>
          <w:p w14:paraId="14C0A703" w14:textId="77777777" w:rsidR="00BE2EB8" w:rsidRPr="00AC1F28" w:rsidRDefault="00BE2EB8" w:rsidP="00BE2EB8">
            <w:pPr>
              <w:pStyle w:val="TT"/>
              <w:keepLines/>
              <w:spacing w:line="220" w:lineRule="exact"/>
              <w:jc w:val="right"/>
              <w:rPr>
                <w:rFonts w:cs="Arial"/>
                <w:i/>
                <w:color w:val="000000" w:themeColor="text1"/>
                <w:szCs w:val="19"/>
                <w:lang w:val="hr-HR"/>
              </w:rPr>
            </w:pPr>
          </w:p>
        </w:tc>
      </w:tr>
      <w:tr w:rsidR="00BE2EB8" w:rsidRPr="00AC1F28" w14:paraId="253DB598" w14:textId="77777777" w:rsidTr="00AD7983">
        <w:trPr>
          <w:trHeight w:hRule="exact" w:val="227"/>
        </w:trPr>
        <w:tc>
          <w:tcPr>
            <w:tcW w:w="3696" w:type="pct"/>
            <w:vAlign w:val="bottom"/>
          </w:tcPr>
          <w:p w14:paraId="03F2E424" w14:textId="3E4AEFBA" w:rsidR="00BE2EB8" w:rsidRPr="00AC1F28" w:rsidRDefault="00BE2EB8" w:rsidP="00BE2EB8">
            <w:pPr>
              <w:pStyle w:val="TT"/>
              <w:keepLines/>
              <w:spacing w:line="220" w:lineRule="exact"/>
              <w:rPr>
                <w:rFonts w:cs="Arial"/>
                <w:color w:val="000000" w:themeColor="text1"/>
                <w:spacing w:val="-3"/>
                <w:szCs w:val="19"/>
                <w:lang w:val="hr-HR"/>
              </w:rPr>
            </w:pPr>
            <w:bookmarkStart w:id="330" w:name="_Toc67327165"/>
            <w:r w:rsidRPr="00AC1F28">
              <w:rPr>
                <w:rFonts w:cs="Arial"/>
                <w:color w:val="000000" w:themeColor="text1"/>
                <w:szCs w:val="19"/>
                <w:lang w:val="hr-HR"/>
              </w:rPr>
              <w:t>Amortizacija</w:t>
            </w:r>
            <w:bookmarkEnd w:id="330"/>
          </w:p>
        </w:tc>
        <w:tc>
          <w:tcPr>
            <w:tcW w:w="652" w:type="pct"/>
          </w:tcPr>
          <w:p w14:paraId="1826FACB" w14:textId="444D2D68" w:rsidR="00BE2EB8" w:rsidRPr="00AC1F28" w:rsidRDefault="00AD35AF" w:rsidP="00BE2EB8">
            <w:pPr>
              <w:pStyle w:val="TT"/>
              <w:keepLines/>
              <w:spacing w:line="220" w:lineRule="exact"/>
              <w:jc w:val="right"/>
              <w:rPr>
                <w:rFonts w:cs="Arial"/>
                <w:color w:val="000000" w:themeColor="text1"/>
                <w:szCs w:val="19"/>
                <w:lang w:val="hr-HR"/>
              </w:rPr>
            </w:pPr>
            <w:r w:rsidRPr="00AC1F28">
              <w:rPr>
                <w:rFonts w:cs="Arial"/>
                <w:color w:val="000000" w:themeColor="text1"/>
                <w:szCs w:val="19"/>
                <w:lang w:val="hr-HR"/>
              </w:rPr>
              <w:t>1.916</w:t>
            </w:r>
          </w:p>
        </w:tc>
        <w:tc>
          <w:tcPr>
            <w:tcW w:w="652" w:type="pct"/>
          </w:tcPr>
          <w:p w14:paraId="2A6FFCB0" w14:textId="07F7480E" w:rsidR="00BE2EB8" w:rsidRPr="00AC1F28" w:rsidRDefault="00BE2EB8" w:rsidP="00BE2EB8">
            <w:pPr>
              <w:pStyle w:val="TT"/>
              <w:keepLines/>
              <w:spacing w:line="220" w:lineRule="exact"/>
              <w:jc w:val="right"/>
              <w:rPr>
                <w:rFonts w:cs="Arial"/>
                <w:color w:val="000000" w:themeColor="text1"/>
                <w:szCs w:val="19"/>
                <w:lang w:val="hr-HR"/>
              </w:rPr>
            </w:pPr>
            <w:r w:rsidRPr="00AC1F28">
              <w:rPr>
                <w:rFonts w:cs="Arial"/>
                <w:color w:val="000000" w:themeColor="text1"/>
                <w:szCs w:val="19"/>
                <w:lang w:val="hr-HR"/>
              </w:rPr>
              <w:t xml:space="preserve"> 1.350 </w:t>
            </w:r>
          </w:p>
        </w:tc>
      </w:tr>
      <w:tr w:rsidR="00BE2EB8" w:rsidRPr="00AC1F28" w14:paraId="0F001F77" w14:textId="77777777" w:rsidTr="00AD7983">
        <w:trPr>
          <w:trHeight w:hRule="exact" w:val="227"/>
        </w:trPr>
        <w:tc>
          <w:tcPr>
            <w:tcW w:w="3696" w:type="pct"/>
            <w:vAlign w:val="bottom"/>
          </w:tcPr>
          <w:p w14:paraId="4B6C50E6" w14:textId="0B48BE5B" w:rsidR="00BE2EB8" w:rsidRPr="00AC1F28" w:rsidRDefault="00BE2EB8" w:rsidP="00BE2EB8">
            <w:pPr>
              <w:pStyle w:val="TT"/>
              <w:spacing w:line="220" w:lineRule="exact"/>
              <w:rPr>
                <w:rFonts w:cs="Arial"/>
                <w:bCs/>
                <w:color w:val="000000" w:themeColor="text1"/>
                <w:spacing w:val="-2"/>
                <w:szCs w:val="19"/>
                <w:lang w:val="hr-HR"/>
              </w:rPr>
            </w:pPr>
            <w:bookmarkStart w:id="331" w:name="_Toc67327168"/>
            <w:r w:rsidRPr="00AC1F28">
              <w:rPr>
                <w:rFonts w:cs="Arial"/>
                <w:bCs/>
                <w:color w:val="000000" w:themeColor="text1"/>
                <w:spacing w:val="-2"/>
                <w:szCs w:val="19"/>
                <w:lang w:val="hr-HR"/>
              </w:rPr>
              <w:t>Gubitak od umanjenja vrijednosti i rezerviranja</w:t>
            </w:r>
            <w:bookmarkEnd w:id="331"/>
          </w:p>
        </w:tc>
        <w:tc>
          <w:tcPr>
            <w:tcW w:w="652" w:type="pct"/>
            <w:tcBorders>
              <w:top w:val="nil"/>
              <w:left w:val="nil"/>
              <w:bottom w:val="nil"/>
              <w:right w:val="nil"/>
            </w:tcBorders>
            <w:shd w:val="clear" w:color="auto" w:fill="auto"/>
          </w:tcPr>
          <w:p w14:paraId="156868BD" w14:textId="53C679F8" w:rsidR="00BE2EB8" w:rsidRPr="00AC1F28" w:rsidRDefault="00AD35AF" w:rsidP="00BE2EB8">
            <w:pPr>
              <w:pStyle w:val="TT"/>
              <w:keepLines/>
              <w:spacing w:line="220" w:lineRule="exact"/>
              <w:jc w:val="right"/>
              <w:rPr>
                <w:rFonts w:cs="Arial"/>
                <w:color w:val="000000" w:themeColor="text1"/>
                <w:szCs w:val="19"/>
                <w:lang w:val="hr-HR"/>
              </w:rPr>
            </w:pPr>
            <w:r w:rsidRPr="00AC1F28">
              <w:rPr>
                <w:rFonts w:cs="Arial"/>
                <w:color w:val="000000" w:themeColor="text1"/>
                <w:szCs w:val="19"/>
                <w:lang w:val="hr-HR"/>
              </w:rPr>
              <w:t>8.543</w:t>
            </w:r>
          </w:p>
        </w:tc>
        <w:tc>
          <w:tcPr>
            <w:tcW w:w="652" w:type="pct"/>
            <w:tcBorders>
              <w:top w:val="nil"/>
              <w:left w:val="nil"/>
              <w:bottom w:val="nil"/>
              <w:right w:val="nil"/>
            </w:tcBorders>
            <w:shd w:val="clear" w:color="auto" w:fill="auto"/>
          </w:tcPr>
          <w:p w14:paraId="6186E4B0" w14:textId="2C0E5EFE" w:rsidR="00BE2EB8" w:rsidRPr="00AC1F28" w:rsidRDefault="00BE2EB8" w:rsidP="00BE2EB8">
            <w:pPr>
              <w:pStyle w:val="TT"/>
              <w:keepLines/>
              <w:spacing w:line="220" w:lineRule="exact"/>
              <w:jc w:val="right"/>
              <w:rPr>
                <w:rFonts w:cs="Arial"/>
                <w:color w:val="000000" w:themeColor="text1"/>
                <w:szCs w:val="19"/>
                <w:lang w:val="hr-HR"/>
              </w:rPr>
            </w:pPr>
            <w:r w:rsidRPr="00AC1F28">
              <w:rPr>
                <w:rFonts w:cs="Arial"/>
                <w:color w:val="000000" w:themeColor="text1"/>
                <w:szCs w:val="19"/>
                <w:lang w:val="hr-HR"/>
              </w:rPr>
              <w:t xml:space="preserve"> 15.918 </w:t>
            </w:r>
          </w:p>
        </w:tc>
      </w:tr>
      <w:tr w:rsidR="00BE2EB8" w:rsidRPr="00AC1F28" w14:paraId="4645BC78" w14:textId="77777777" w:rsidTr="00AD7983">
        <w:trPr>
          <w:trHeight w:hRule="exact" w:val="227"/>
        </w:trPr>
        <w:tc>
          <w:tcPr>
            <w:tcW w:w="3696" w:type="pct"/>
            <w:vAlign w:val="bottom"/>
          </w:tcPr>
          <w:p w14:paraId="64294F2E" w14:textId="71383EEB" w:rsidR="00BE2EB8" w:rsidRPr="00AC1F28" w:rsidRDefault="00BE2EB8" w:rsidP="00BE2EB8">
            <w:pPr>
              <w:pStyle w:val="TT"/>
              <w:spacing w:line="220" w:lineRule="exact"/>
              <w:rPr>
                <w:rFonts w:cs="Arial"/>
                <w:bCs/>
                <w:color w:val="000000" w:themeColor="text1"/>
                <w:spacing w:val="-2"/>
                <w:szCs w:val="19"/>
                <w:lang w:val="hr-HR"/>
              </w:rPr>
            </w:pPr>
            <w:r w:rsidRPr="00AC1F28">
              <w:rPr>
                <w:rFonts w:cs="Arial"/>
                <w:bCs/>
                <w:color w:val="000000" w:themeColor="text1"/>
                <w:spacing w:val="-2"/>
                <w:szCs w:val="19"/>
                <w:lang w:val="hr-HR"/>
              </w:rPr>
              <w:t>Subvencija kamatnih stopa na teret HBOR-a</w:t>
            </w:r>
          </w:p>
        </w:tc>
        <w:tc>
          <w:tcPr>
            <w:tcW w:w="652" w:type="pct"/>
            <w:tcBorders>
              <w:top w:val="nil"/>
              <w:left w:val="nil"/>
              <w:bottom w:val="nil"/>
              <w:right w:val="nil"/>
            </w:tcBorders>
            <w:shd w:val="clear" w:color="auto" w:fill="auto"/>
          </w:tcPr>
          <w:p w14:paraId="1FCF75C9" w14:textId="463C09FC" w:rsidR="00BE2EB8" w:rsidRPr="00AC1F28" w:rsidRDefault="00AC1F28"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3.701</w:t>
            </w:r>
          </w:p>
        </w:tc>
        <w:tc>
          <w:tcPr>
            <w:tcW w:w="652" w:type="pct"/>
            <w:tcBorders>
              <w:top w:val="nil"/>
              <w:left w:val="nil"/>
              <w:bottom w:val="nil"/>
              <w:right w:val="nil"/>
            </w:tcBorders>
            <w:shd w:val="clear" w:color="auto" w:fill="auto"/>
          </w:tcPr>
          <w:p w14:paraId="74E6688C" w14:textId="5F2823A5" w:rsidR="00BE2EB8" w:rsidRPr="00AC1F28" w:rsidRDefault="00BE2EB8" w:rsidP="00BE2EB8">
            <w:pPr>
              <w:pStyle w:val="TT"/>
              <w:keepLines/>
              <w:spacing w:line="220" w:lineRule="exact"/>
              <w:jc w:val="right"/>
              <w:rPr>
                <w:rFonts w:cs="Arial"/>
                <w:color w:val="000000" w:themeColor="text1"/>
                <w:szCs w:val="19"/>
                <w:lang w:val="hr-HR"/>
              </w:rPr>
            </w:pPr>
            <w:r w:rsidRPr="00AC1F28">
              <w:rPr>
                <w:rFonts w:cs="Arial"/>
                <w:color w:val="000000" w:themeColor="text1"/>
                <w:szCs w:val="19"/>
                <w:lang w:val="hr-HR"/>
              </w:rPr>
              <w:t xml:space="preserve"> 1.475 </w:t>
            </w:r>
          </w:p>
        </w:tc>
      </w:tr>
      <w:tr w:rsidR="00BE2EB8" w:rsidRPr="00AC1F28" w14:paraId="45912A3F" w14:textId="77777777" w:rsidTr="00AD7983">
        <w:trPr>
          <w:trHeight w:hRule="exact" w:val="227"/>
        </w:trPr>
        <w:tc>
          <w:tcPr>
            <w:tcW w:w="3696" w:type="pct"/>
            <w:vAlign w:val="bottom"/>
          </w:tcPr>
          <w:p w14:paraId="12C3BE72" w14:textId="7A493EF9" w:rsidR="00BE2EB8" w:rsidRPr="00AC1F28" w:rsidRDefault="00BE2EB8" w:rsidP="00BE2EB8">
            <w:pPr>
              <w:pStyle w:val="TT"/>
              <w:keepLines/>
              <w:spacing w:line="220" w:lineRule="exact"/>
              <w:rPr>
                <w:rFonts w:cs="Arial"/>
                <w:iCs/>
                <w:color w:val="000000" w:themeColor="text1"/>
                <w:szCs w:val="19"/>
                <w:lang w:val="hr-HR"/>
              </w:rPr>
            </w:pPr>
            <w:bookmarkStart w:id="332" w:name="_Toc67327171"/>
            <w:r w:rsidRPr="00AC1F28">
              <w:rPr>
                <w:rFonts w:cs="Arial"/>
                <w:iCs/>
                <w:color w:val="000000" w:themeColor="text1"/>
                <w:szCs w:val="19"/>
                <w:lang w:val="hr-HR"/>
              </w:rPr>
              <w:t>Obračunane kamate</w:t>
            </w:r>
            <w:bookmarkEnd w:id="332"/>
            <w:r w:rsidRPr="00AC1F28">
              <w:rPr>
                <w:rFonts w:cs="Arial"/>
                <w:iCs/>
                <w:color w:val="000000" w:themeColor="text1"/>
                <w:szCs w:val="19"/>
                <w:lang w:val="hr-HR"/>
              </w:rPr>
              <w:t xml:space="preserve"> </w:t>
            </w:r>
          </w:p>
        </w:tc>
        <w:tc>
          <w:tcPr>
            <w:tcW w:w="652" w:type="pct"/>
            <w:tcBorders>
              <w:top w:val="nil"/>
              <w:left w:val="nil"/>
              <w:bottom w:val="nil"/>
              <w:right w:val="nil"/>
            </w:tcBorders>
            <w:shd w:val="clear" w:color="auto" w:fill="auto"/>
          </w:tcPr>
          <w:p w14:paraId="7A6DE750" w14:textId="2D094DFF" w:rsidR="00BE2EB8" w:rsidRPr="00AC1F28" w:rsidRDefault="003201AF"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(721)</w:t>
            </w:r>
          </w:p>
        </w:tc>
        <w:tc>
          <w:tcPr>
            <w:tcW w:w="652" w:type="pct"/>
            <w:tcBorders>
              <w:top w:val="nil"/>
              <w:left w:val="nil"/>
              <w:bottom w:val="nil"/>
              <w:right w:val="nil"/>
            </w:tcBorders>
            <w:shd w:val="clear" w:color="auto" w:fill="auto"/>
          </w:tcPr>
          <w:p w14:paraId="654FE856" w14:textId="05C3555E" w:rsidR="00BE2EB8" w:rsidRPr="00AC1F28" w:rsidRDefault="00BE2EB8" w:rsidP="00BE2EB8">
            <w:pPr>
              <w:pStyle w:val="CommentText"/>
              <w:keepLines/>
              <w:jc w:val="right"/>
              <w:rPr>
                <w:rFonts w:ascii="Arial" w:hAnsi="Arial" w:cs="Arial"/>
                <w:color w:val="000000" w:themeColor="text1"/>
                <w:sz w:val="19"/>
                <w:szCs w:val="19"/>
                <w:lang w:val="hr-HR"/>
              </w:rPr>
            </w:pPr>
            <w:r w:rsidRPr="00A618A8">
              <w:rPr>
                <w:rFonts w:ascii="Arial" w:hAnsi="Arial" w:cs="Arial"/>
                <w:color w:val="000000" w:themeColor="text1"/>
                <w:sz w:val="19"/>
                <w:szCs w:val="19"/>
                <w:lang w:val="hr-HR"/>
              </w:rPr>
              <w:t xml:space="preserve"> (5.259)</w:t>
            </w:r>
          </w:p>
        </w:tc>
      </w:tr>
      <w:tr w:rsidR="00BE2EB8" w:rsidRPr="00AC1F28" w14:paraId="41890EBC" w14:textId="77777777" w:rsidTr="00AD7983">
        <w:trPr>
          <w:trHeight w:hRule="exact" w:val="227"/>
        </w:trPr>
        <w:tc>
          <w:tcPr>
            <w:tcW w:w="3696" w:type="pct"/>
            <w:vAlign w:val="bottom"/>
          </w:tcPr>
          <w:p w14:paraId="6D0E8827" w14:textId="0FD4C782" w:rsidR="00BE2EB8" w:rsidRPr="00AC1F28" w:rsidRDefault="00BE2EB8" w:rsidP="00BE2EB8">
            <w:pPr>
              <w:pStyle w:val="TT"/>
              <w:keepLines/>
              <w:spacing w:line="220" w:lineRule="exact"/>
              <w:rPr>
                <w:rFonts w:cs="Arial"/>
                <w:i/>
                <w:iCs/>
                <w:color w:val="000000" w:themeColor="text1"/>
                <w:szCs w:val="19"/>
                <w:lang w:val="hr-HR"/>
              </w:rPr>
            </w:pPr>
            <w:bookmarkStart w:id="333" w:name="_Toc67327172"/>
            <w:r w:rsidRPr="00AC1F28">
              <w:rPr>
                <w:rFonts w:cs="Arial"/>
                <w:iCs/>
                <w:color w:val="000000" w:themeColor="text1"/>
                <w:szCs w:val="19"/>
                <w:lang w:val="hr-HR"/>
              </w:rPr>
              <w:t>Odgođene naknade</w:t>
            </w:r>
            <w:bookmarkEnd w:id="333"/>
          </w:p>
        </w:tc>
        <w:tc>
          <w:tcPr>
            <w:tcW w:w="652" w:type="pct"/>
            <w:tcBorders>
              <w:top w:val="nil"/>
              <w:left w:val="nil"/>
              <w:bottom w:val="nil"/>
              <w:right w:val="nil"/>
            </w:tcBorders>
            <w:shd w:val="clear" w:color="auto" w:fill="auto"/>
          </w:tcPr>
          <w:p w14:paraId="618A3521" w14:textId="047661FF" w:rsidR="00BE2EB8" w:rsidRPr="00AC1F28" w:rsidRDefault="003201AF"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5.233</w:t>
            </w:r>
          </w:p>
        </w:tc>
        <w:tc>
          <w:tcPr>
            <w:tcW w:w="652" w:type="pct"/>
            <w:tcBorders>
              <w:top w:val="nil"/>
              <w:left w:val="nil"/>
              <w:bottom w:val="nil"/>
              <w:right w:val="nil"/>
            </w:tcBorders>
            <w:shd w:val="clear" w:color="auto" w:fill="auto"/>
          </w:tcPr>
          <w:p w14:paraId="0E2521A9" w14:textId="16C017AF" w:rsidR="00BE2EB8" w:rsidRPr="00AC1F28" w:rsidRDefault="00BE2EB8" w:rsidP="00BE2EB8">
            <w:pPr>
              <w:pStyle w:val="CommentText"/>
              <w:keepLines/>
              <w:jc w:val="right"/>
              <w:rPr>
                <w:rFonts w:ascii="Arial" w:hAnsi="Arial" w:cs="Arial"/>
                <w:color w:val="000000" w:themeColor="text1"/>
                <w:sz w:val="19"/>
                <w:szCs w:val="19"/>
                <w:lang w:val="hr-HR"/>
              </w:rPr>
            </w:pPr>
            <w:r w:rsidRPr="00A618A8">
              <w:rPr>
                <w:rFonts w:ascii="Arial" w:hAnsi="Arial" w:cs="Arial"/>
                <w:color w:val="000000" w:themeColor="text1"/>
                <w:sz w:val="19"/>
                <w:szCs w:val="19"/>
                <w:lang w:val="hr-HR"/>
              </w:rPr>
              <w:t xml:space="preserve"> (159)</w:t>
            </w:r>
          </w:p>
        </w:tc>
      </w:tr>
      <w:tr w:rsidR="00BE2EB8" w:rsidRPr="00AC1F28" w14:paraId="345C49EF" w14:textId="77777777" w:rsidTr="00AD7983">
        <w:trPr>
          <w:trHeight w:hRule="exact" w:val="227"/>
        </w:trPr>
        <w:tc>
          <w:tcPr>
            <w:tcW w:w="3696" w:type="pct"/>
            <w:vAlign w:val="bottom"/>
          </w:tcPr>
          <w:p w14:paraId="2AF1BBCD" w14:textId="56AA48D7" w:rsidR="00BE2EB8" w:rsidRPr="00AC1F28" w:rsidRDefault="00BE2EB8" w:rsidP="00BE2EB8">
            <w:pPr>
              <w:pStyle w:val="TT"/>
              <w:keepLines/>
              <w:spacing w:line="220" w:lineRule="exact"/>
              <w:rPr>
                <w:rFonts w:cs="Arial"/>
                <w:iCs/>
                <w:color w:val="000000" w:themeColor="text1"/>
                <w:szCs w:val="19"/>
                <w:lang w:val="hr-HR"/>
              </w:rPr>
            </w:pPr>
            <w:bookmarkStart w:id="334" w:name="_Toc67327173"/>
            <w:r w:rsidRPr="00AC1F28">
              <w:rPr>
                <w:rFonts w:cs="Arial"/>
                <w:iCs/>
                <w:color w:val="000000" w:themeColor="text1"/>
                <w:szCs w:val="19"/>
                <w:lang w:val="hr-HR"/>
              </w:rPr>
              <w:t>Neto (gubitak)/dobit od trgovanja derivativnim financijskim instrumentima</w:t>
            </w:r>
            <w:bookmarkEnd w:id="334"/>
          </w:p>
        </w:tc>
        <w:tc>
          <w:tcPr>
            <w:tcW w:w="652" w:type="pct"/>
            <w:tcBorders>
              <w:top w:val="nil"/>
              <w:left w:val="nil"/>
              <w:bottom w:val="nil"/>
              <w:right w:val="nil"/>
            </w:tcBorders>
            <w:shd w:val="clear" w:color="auto" w:fill="auto"/>
          </w:tcPr>
          <w:p w14:paraId="16BE7DB8" w14:textId="106830BF" w:rsidR="00BE2EB8" w:rsidRPr="00AC1F28" w:rsidRDefault="003201AF"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390</w:t>
            </w:r>
          </w:p>
        </w:tc>
        <w:tc>
          <w:tcPr>
            <w:tcW w:w="652" w:type="pct"/>
            <w:tcBorders>
              <w:top w:val="nil"/>
              <w:left w:val="nil"/>
              <w:bottom w:val="nil"/>
              <w:right w:val="nil"/>
            </w:tcBorders>
            <w:shd w:val="clear" w:color="auto" w:fill="auto"/>
          </w:tcPr>
          <w:p w14:paraId="24E9B1F2" w14:textId="19BD2367" w:rsidR="00BE2EB8" w:rsidRPr="00AC1F28" w:rsidRDefault="00BE2EB8" w:rsidP="00BE2EB8">
            <w:pPr>
              <w:pStyle w:val="CommentText"/>
              <w:keepLines/>
              <w:jc w:val="right"/>
              <w:rPr>
                <w:rFonts w:ascii="Arial" w:hAnsi="Arial" w:cs="Arial"/>
                <w:color w:val="000000" w:themeColor="text1"/>
                <w:sz w:val="19"/>
                <w:szCs w:val="19"/>
                <w:lang w:val="hr-HR"/>
              </w:rPr>
            </w:pPr>
            <w:r w:rsidRPr="00A618A8">
              <w:rPr>
                <w:rFonts w:ascii="Arial" w:hAnsi="Arial" w:cs="Arial"/>
                <w:color w:val="000000" w:themeColor="text1"/>
                <w:sz w:val="19"/>
                <w:szCs w:val="19"/>
                <w:lang w:val="hr-HR"/>
              </w:rPr>
              <w:t xml:space="preserve"> (66)</w:t>
            </w:r>
          </w:p>
        </w:tc>
      </w:tr>
      <w:tr w:rsidR="00BE2EB8" w:rsidRPr="00AC1F28" w14:paraId="56392D42" w14:textId="77777777" w:rsidTr="00AD7983">
        <w:trPr>
          <w:trHeight w:hRule="exact" w:val="227"/>
        </w:trPr>
        <w:tc>
          <w:tcPr>
            <w:tcW w:w="3696" w:type="pct"/>
            <w:vAlign w:val="bottom"/>
          </w:tcPr>
          <w:p w14:paraId="420720EE" w14:textId="68BFF736" w:rsidR="00BE2EB8" w:rsidRPr="00AC1F28" w:rsidRDefault="00BE2EB8" w:rsidP="00BE2EB8">
            <w:pPr>
              <w:pStyle w:val="TT"/>
              <w:keepLines/>
              <w:spacing w:line="220" w:lineRule="exact"/>
              <w:rPr>
                <w:rFonts w:cs="Arial"/>
                <w:iCs/>
                <w:color w:val="000000" w:themeColor="text1"/>
                <w:szCs w:val="19"/>
                <w:lang w:val="hr-HR"/>
              </w:rPr>
            </w:pPr>
            <w:bookmarkStart w:id="335" w:name="_Toc67327174"/>
            <w:r w:rsidRPr="00AC1F28">
              <w:rPr>
                <w:rFonts w:cs="Arial"/>
                <w:iCs/>
                <w:color w:val="000000" w:themeColor="text1"/>
                <w:szCs w:val="19"/>
                <w:lang w:val="hr-HR"/>
              </w:rPr>
              <w:t>Ostale promjene po imovini po fer vrijednosti</w:t>
            </w:r>
            <w:bookmarkEnd w:id="335"/>
          </w:p>
        </w:tc>
        <w:tc>
          <w:tcPr>
            <w:tcW w:w="652" w:type="pct"/>
            <w:tcBorders>
              <w:top w:val="nil"/>
              <w:left w:val="nil"/>
              <w:bottom w:val="nil"/>
              <w:right w:val="nil"/>
            </w:tcBorders>
            <w:shd w:val="clear" w:color="auto" w:fill="auto"/>
          </w:tcPr>
          <w:p w14:paraId="2687341D" w14:textId="2EA70DEE" w:rsidR="00BE2EB8" w:rsidRPr="00AC1F28" w:rsidRDefault="00BF598C" w:rsidP="00BE2EB8">
            <w:pPr>
              <w:pStyle w:val="TT"/>
              <w:keepLines/>
              <w:spacing w:line="220" w:lineRule="exact"/>
              <w:jc w:val="right"/>
              <w:rPr>
                <w:rFonts w:cs="Arial"/>
                <w:color w:val="000000" w:themeColor="text1"/>
                <w:szCs w:val="19"/>
                <w:lang w:val="hr-HR"/>
              </w:rPr>
            </w:pPr>
            <w:r w:rsidRPr="00BF598C">
              <w:rPr>
                <w:rFonts w:cs="Arial"/>
                <w:color w:val="000000" w:themeColor="text1"/>
                <w:szCs w:val="19"/>
                <w:lang w:val="hr-HR"/>
              </w:rPr>
              <w:t>787</w:t>
            </w:r>
          </w:p>
        </w:tc>
        <w:tc>
          <w:tcPr>
            <w:tcW w:w="652" w:type="pct"/>
            <w:tcBorders>
              <w:top w:val="nil"/>
              <w:left w:val="nil"/>
              <w:bottom w:val="nil"/>
              <w:right w:val="nil"/>
            </w:tcBorders>
            <w:shd w:val="clear" w:color="auto" w:fill="auto"/>
          </w:tcPr>
          <w:p w14:paraId="2BE6F45C" w14:textId="166C1C22" w:rsidR="00BE2EB8" w:rsidRPr="00AC1F28" w:rsidRDefault="00BE2EB8" w:rsidP="00BE2EB8">
            <w:pPr>
              <w:pStyle w:val="CommentText"/>
              <w:keepLines/>
              <w:jc w:val="right"/>
              <w:rPr>
                <w:rFonts w:ascii="Arial" w:hAnsi="Arial" w:cs="Arial"/>
                <w:color w:val="000000" w:themeColor="text1"/>
                <w:sz w:val="19"/>
                <w:szCs w:val="19"/>
                <w:lang w:val="hr-HR"/>
              </w:rPr>
            </w:pPr>
            <w:r w:rsidRPr="00A618A8">
              <w:rPr>
                <w:rFonts w:ascii="Arial" w:hAnsi="Arial" w:cs="Arial"/>
                <w:color w:val="000000" w:themeColor="text1"/>
                <w:sz w:val="19"/>
                <w:szCs w:val="19"/>
                <w:lang w:val="hr-HR"/>
              </w:rPr>
              <w:t>(30.089)</w:t>
            </w:r>
          </w:p>
        </w:tc>
      </w:tr>
      <w:tr w:rsidR="00BE2EB8" w:rsidRPr="00AC1F28" w14:paraId="669F845A" w14:textId="77777777" w:rsidTr="000F3906">
        <w:trPr>
          <w:trHeight w:hRule="exact" w:val="227"/>
        </w:trPr>
        <w:tc>
          <w:tcPr>
            <w:tcW w:w="3696" w:type="pct"/>
            <w:vAlign w:val="bottom"/>
          </w:tcPr>
          <w:p w14:paraId="6A8A33E3" w14:textId="3BA78795" w:rsidR="00BE2EB8" w:rsidRPr="00AC1F28" w:rsidRDefault="00BE2EB8" w:rsidP="00BE2EB8">
            <w:pPr>
              <w:pStyle w:val="TT"/>
              <w:keepLines/>
              <w:spacing w:line="220" w:lineRule="exact"/>
              <w:rPr>
                <w:rFonts w:cs="Arial"/>
                <w:i/>
                <w:iCs/>
                <w:color w:val="000000" w:themeColor="text1"/>
                <w:szCs w:val="19"/>
                <w:lang w:val="hr-HR"/>
              </w:rPr>
            </w:pPr>
            <w:bookmarkStart w:id="336" w:name="_Toc67327175"/>
            <w:r w:rsidRPr="00AC1F28">
              <w:rPr>
                <w:rFonts w:cs="Arial"/>
                <w:i/>
                <w:iCs/>
                <w:color w:val="000000" w:themeColor="text1"/>
                <w:szCs w:val="19"/>
                <w:lang w:val="hr-HR"/>
              </w:rPr>
              <w:t>Dobitak/(gubitak) iz poslovnih aktivnosti prije promjena radnog kapitala</w:t>
            </w:r>
            <w:bookmarkEnd w:id="336"/>
          </w:p>
        </w:tc>
        <w:tc>
          <w:tcPr>
            <w:tcW w:w="652" w:type="pct"/>
            <w:vAlign w:val="bottom"/>
          </w:tcPr>
          <w:p w14:paraId="52F56F6B" w14:textId="59CE4145" w:rsidR="00BE2EB8" w:rsidRPr="00AC1F28" w:rsidRDefault="00BF598C" w:rsidP="00BE2EB8">
            <w:pPr>
              <w:pStyle w:val="CommentText"/>
              <w:keepLines/>
              <w:jc w:val="right"/>
              <w:rPr>
                <w:rFonts w:ascii="Arial" w:hAnsi="Arial" w:cs="Arial"/>
                <w:i/>
                <w:color w:val="000000" w:themeColor="text1"/>
                <w:sz w:val="19"/>
                <w:szCs w:val="19"/>
                <w:lang w:val="hr-HR"/>
              </w:rPr>
            </w:pPr>
            <w:r w:rsidRPr="00BF598C">
              <w:rPr>
                <w:rFonts w:ascii="Arial" w:hAnsi="Arial" w:cs="Arial"/>
                <w:i/>
                <w:color w:val="000000" w:themeColor="text1"/>
                <w:sz w:val="19"/>
                <w:szCs w:val="19"/>
                <w:lang w:val="hr-HR"/>
              </w:rPr>
              <w:t>59.746</w:t>
            </w:r>
          </w:p>
        </w:tc>
        <w:tc>
          <w:tcPr>
            <w:tcW w:w="652" w:type="pct"/>
            <w:vAlign w:val="bottom"/>
          </w:tcPr>
          <w:p w14:paraId="2CC0418D" w14:textId="67640E61" w:rsidR="00BE2EB8" w:rsidRPr="00AC1F28" w:rsidRDefault="00BE2EB8" w:rsidP="00BE2EB8">
            <w:pPr>
              <w:pStyle w:val="CommentText"/>
              <w:keepLines/>
              <w:jc w:val="right"/>
              <w:rPr>
                <w:rFonts w:ascii="Arial" w:hAnsi="Arial" w:cs="Arial"/>
                <w:i/>
                <w:color w:val="000000" w:themeColor="text1"/>
                <w:sz w:val="19"/>
                <w:szCs w:val="19"/>
                <w:lang w:val="hr-HR"/>
              </w:rPr>
            </w:pPr>
            <w:r w:rsidRPr="00AC1F28">
              <w:rPr>
                <w:rFonts w:ascii="Arial" w:hAnsi="Arial" w:cs="Arial"/>
                <w:i/>
                <w:color w:val="000000" w:themeColor="text1"/>
                <w:sz w:val="19"/>
                <w:szCs w:val="19"/>
                <w:lang w:val="hr-HR"/>
              </w:rPr>
              <w:t>13.012</w:t>
            </w:r>
          </w:p>
        </w:tc>
      </w:tr>
      <w:tr w:rsidR="00BE2EB8" w:rsidRPr="00AC1F28" w14:paraId="5990A1B7" w14:textId="77777777" w:rsidTr="000F3906">
        <w:trPr>
          <w:trHeight w:hRule="exact" w:val="227"/>
        </w:trPr>
        <w:tc>
          <w:tcPr>
            <w:tcW w:w="3696" w:type="pct"/>
            <w:vAlign w:val="bottom"/>
          </w:tcPr>
          <w:p w14:paraId="10A57180" w14:textId="185AB4C7" w:rsidR="00BE2EB8" w:rsidRPr="00AC1F28" w:rsidRDefault="00BE2EB8" w:rsidP="00BE2EB8">
            <w:pPr>
              <w:pStyle w:val="TT"/>
              <w:keepLines/>
              <w:spacing w:line="220" w:lineRule="exact"/>
              <w:rPr>
                <w:rFonts w:cs="Arial"/>
                <w:i/>
                <w:iCs/>
                <w:color w:val="000000" w:themeColor="text1"/>
                <w:szCs w:val="19"/>
                <w:lang w:val="hr-HR"/>
              </w:rPr>
            </w:pPr>
            <w:bookmarkStart w:id="337" w:name="_Toc67327176"/>
            <w:r w:rsidRPr="00AC1F28">
              <w:rPr>
                <w:rFonts w:cs="Arial"/>
                <w:i/>
                <w:iCs/>
                <w:color w:val="000000" w:themeColor="text1"/>
                <w:szCs w:val="19"/>
                <w:lang w:val="hr-HR"/>
              </w:rPr>
              <w:t>Promjene u poslovnim sredstvima i izvorima:</w:t>
            </w:r>
            <w:bookmarkEnd w:id="337"/>
          </w:p>
        </w:tc>
        <w:tc>
          <w:tcPr>
            <w:tcW w:w="652" w:type="pct"/>
            <w:vAlign w:val="bottom"/>
          </w:tcPr>
          <w:p w14:paraId="35FFF831" w14:textId="77777777" w:rsidR="00BE2EB8" w:rsidRPr="00AC1F28" w:rsidRDefault="00BE2EB8" w:rsidP="00BE2EB8">
            <w:pPr>
              <w:pStyle w:val="CommentText"/>
              <w:keepLines/>
              <w:jc w:val="right"/>
              <w:rPr>
                <w:rFonts w:ascii="Arial" w:hAnsi="Arial" w:cs="Arial"/>
                <w:i/>
                <w:color w:val="000000" w:themeColor="text1"/>
                <w:sz w:val="19"/>
                <w:szCs w:val="19"/>
                <w:lang w:val="hr-HR"/>
              </w:rPr>
            </w:pPr>
          </w:p>
        </w:tc>
        <w:tc>
          <w:tcPr>
            <w:tcW w:w="652" w:type="pct"/>
            <w:vAlign w:val="bottom"/>
          </w:tcPr>
          <w:p w14:paraId="37E14E96" w14:textId="77777777" w:rsidR="00BE2EB8" w:rsidRPr="00AC1F28" w:rsidRDefault="00BE2EB8" w:rsidP="00BE2EB8">
            <w:pPr>
              <w:pStyle w:val="CommentText"/>
              <w:keepLines/>
              <w:jc w:val="right"/>
              <w:rPr>
                <w:rFonts w:ascii="Arial" w:hAnsi="Arial" w:cs="Arial"/>
                <w:i/>
                <w:color w:val="000000" w:themeColor="text1"/>
                <w:sz w:val="19"/>
                <w:szCs w:val="19"/>
                <w:lang w:val="hr-HR"/>
              </w:rPr>
            </w:pPr>
          </w:p>
        </w:tc>
      </w:tr>
      <w:tr w:rsidR="00BE2EB8" w:rsidRPr="00AC1F28" w14:paraId="66D6D1A8" w14:textId="77777777" w:rsidTr="00F959D0">
        <w:trPr>
          <w:trHeight w:hRule="exact" w:val="227"/>
        </w:trPr>
        <w:tc>
          <w:tcPr>
            <w:tcW w:w="3696" w:type="pct"/>
            <w:vAlign w:val="bottom"/>
          </w:tcPr>
          <w:p w14:paraId="1C98BF6D" w14:textId="074A99E7" w:rsidR="00BE2EB8" w:rsidRPr="00AC1F28" w:rsidRDefault="00BE2EB8" w:rsidP="00BE2EB8">
            <w:pPr>
              <w:pStyle w:val="TT"/>
              <w:keepLines/>
              <w:spacing w:line="220" w:lineRule="exact"/>
              <w:rPr>
                <w:rFonts w:cs="Arial"/>
                <w:color w:val="000000" w:themeColor="text1"/>
                <w:szCs w:val="19"/>
                <w:lang w:val="hr-HR"/>
              </w:rPr>
            </w:pPr>
            <w:bookmarkStart w:id="338" w:name="_Toc67327177"/>
            <w:r w:rsidRPr="00AC1F28">
              <w:rPr>
                <w:rFonts w:cs="Arial"/>
                <w:color w:val="000000" w:themeColor="text1"/>
                <w:szCs w:val="19"/>
                <w:lang w:val="hr-HR"/>
              </w:rPr>
              <w:t>Neto (povećanje) depozita kod drugih banaka, prije rezerviranja za očekivane gubitke</w:t>
            </w:r>
            <w:bookmarkEnd w:id="338"/>
          </w:p>
        </w:tc>
        <w:tc>
          <w:tcPr>
            <w:tcW w:w="652" w:type="pct"/>
            <w:tcBorders>
              <w:top w:val="nil"/>
              <w:left w:val="nil"/>
              <w:bottom w:val="nil"/>
              <w:right w:val="nil"/>
            </w:tcBorders>
            <w:shd w:val="clear" w:color="auto" w:fill="auto"/>
            <w:vAlign w:val="bottom"/>
          </w:tcPr>
          <w:p w14:paraId="2AF47930" w14:textId="58AADDCA" w:rsidR="00BE2EB8" w:rsidRPr="00AC1F28" w:rsidRDefault="003201AF" w:rsidP="00BE2EB8">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r w:rsidR="00BF598C" w:rsidRPr="00BF598C">
              <w:rPr>
                <w:rFonts w:ascii="Arial" w:hAnsi="Arial" w:cs="Arial"/>
                <w:color w:val="000000" w:themeColor="text1"/>
                <w:sz w:val="19"/>
                <w:szCs w:val="19"/>
                <w:lang w:val="hr-HR"/>
              </w:rPr>
              <w:t>20.915</w:t>
            </w:r>
            <w:r>
              <w:rPr>
                <w:rFonts w:ascii="Arial" w:hAnsi="Arial" w:cs="Arial"/>
                <w:color w:val="000000" w:themeColor="text1"/>
                <w:sz w:val="19"/>
                <w:szCs w:val="19"/>
                <w:lang w:val="hr-HR"/>
              </w:rPr>
              <w:t>)</w:t>
            </w:r>
          </w:p>
        </w:tc>
        <w:tc>
          <w:tcPr>
            <w:tcW w:w="652" w:type="pct"/>
            <w:tcBorders>
              <w:top w:val="nil"/>
              <w:left w:val="nil"/>
              <w:bottom w:val="nil"/>
              <w:right w:val="nil"/>
            </w:tcBorders>
            <w:shd w:val="clear" w:color="auto" w:fill="auto"/>
            <w:vAlign w:val="bottom"/>
          </w:tcPr>
          <w:p w14:paraId="7FD9EFF0" w14:textId="06683A1A" w:rsidR="00BE2EB8" w:rsidRPr="00AC1F28" w:rsidRDefault="00BE2EB8" w:rsidP="00BE2EB8">
            <w:pPr>
              <w:pStyle w:val="CommentText"/>
              <w:keepLines/>
              <w:jc w:val="right"/>
              <w:rPr>
                <w:rFonts w:ascii="Arial" w:hAnsi="Arial" w:cs="Arial"/>
                <w:color w:val="000000" w:themeColor="text1"/>
                <w:sz w:val="19"/>
                <w:szCs w:val="19"/>
                <w:lang w:val="hr-HR"/>
              </w:rPr>
            </w:pPr>
            <w:r w:rsidRPr="00AC1F28">
              <w:rPr>
                <w:rFonts w:ascii="Arial" w:hAnsi="Arial" w:cs="Arial"/>
                <w:color w:val="000000" w:themeColor="text1"/>
                <w:sz w:val="19"/>
                <w:szCs w:val="19"/>
                <w:lang w:val="hr-HR"/>
              </w:rPr>
              <w:t xml:space="preserve"> (68.241)</w:t>
            </w:r>
          </w:p>
        </w:tc>
      </w:tr>
      <w:tr w:rsidR="00BE2EB8" w:rsidRPr="00AC1F28" w14:paraId="628F6121" w14:textId="77777777" w:rsidTr="00F959D0">
        <w:trPr>
          <w:trHeight w:hRule="exact" w:val="227"/>
        </w:trPr>
        <w:tc>
          <w:tcPr>
            <w:tcW w:w="3696" w:type="pct"/>
            <w:vAlign w:val="bottom"/>
          </w:tcPr>
          <w:p w14:paraId="5A360374" w14:textId="085C30DB" w:rsidR="00BE2EB8" w:rsidRPr="00AC1F28" w:rsidRDefault="00BE2EB8" w:rsidP="00BE2EB8">
            <w:pPr>
              <w:pStyle w:val="TT"/>
              <w:keepLines/>
              <w:spacing w:line="220" w:lineRule="exact"/>
              <w:rPr>
                <w:rFonts w:cs="Arial"/>
                <w:color w:val="000000" w:themeColor="text1"/>
                <w:szCs w:val="19"/>
                <w:lang w:val="hr-HR"/>
              </w:rPr>
            </w:pPr>
            <w:bookmarkStart w:id="339" w:name="_Toc67327178"/>
            <w:r w:rsidRPr="00AC1F28">
              <w:rPr>
                <w:rFonts w:cs="Arial"/>
                <w:color w:val="000000" w:themeColor="text1"/>
                <w:szCs w:val="19"/>
                <w:lang w:val="hr-HR"/>
              </w:rPr>
              <w:t xml:space="preserve">Neto </w:t>
            </w:r>
            <w:r w:rsidR="00BF598C" w:rsidRPr="00AC1F28">
              <w:rPr>
                <w:rFonts w:cs="Arial"/>
                <w:color w:val="000000" w:themeColor="text1"/>
                <w:szCs w:val="19"/>
                <w:lang w:val="hr-HR"/>
              </w:rPr>
              <w:t>smanjenje</w:t>
            </w:r>
            <w:r w:rsidR="00BF598C">
              <w:rPr>
                <w:rFonts w:cs="Arial"/>
                <w:color w:val="000000" w:themeColor="text1"/>
                <w:szCs w:val="19"/>
                <w:lang w:val="hr-HR"/>
              </w:rPr>
              <w:t>/</w:t>
            </w:r>
            <w:r w:rsidRPr="00AC1F28">
              <w:rPr>
                <w:rFonts w:cs="Arial"/>
                <w:color w:val="000000" w:themeColor="text1"/>
                <w:szCs w:val="19"/>
                <w:lang w:val="hr-HR"/>
              </w:rPr>
              <w:t>(povećanje) kredita financijskim institucijama, prije rezerviranja za očekivane gubitke</w:t>
            </w:r>
            <w:bookmarkEnd w:id="339"/>
          </w:p>
        </w:tc>
        <w:tc>
          <w:tcPr>
            <w:tcW w:w="652" w:type="pct"/>
            <w:tcBorders>
              <w:top w:val="nil"/>
              <w:left w:val="nil"/>
              <w:bottom w:val="nil"/>
              <w:right w:val="nil"/>
            </w:tcBorders>
            <w:shd w:val="clear" w:color="auto" w:fill="auto"/>
            <w:vAlign w:val="bottom"/>
          </w:tcPr>
          <w:p w14:paraId="652F68C8" w14:textId="3D02B1C9" w:rsidR="00BE2EB8" w:rsidRPr="00AC1F28" w:rsidRDefault="003201AF" w:rsidP="00BE2EB8">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20.211</w:t>
            </w:r>
          </w:p>
        </w:tc>
        <w:tc>
          <w:tcPr>
            <w:tcW w:w="652" w:type="pct"/>
            <w:tcBorders>
              <w:top w:val="nil"/>
              <w:left w:val="nil"/>
              <w:bottom w:val="nil"/>
              <w:right w:val="nil"/>
            </w:tcBorders>
            <w:shd w:val="clear" w:color="auto" w:fill="auto"/>
            <w:vAlign w:val="bottom"/>
          </w:tcPr>
          <w:p w14:paraId="66D3B338" w14:textId="24F96DBB" w:rsidR="00BE2EB8" w:rsidRPr="00AC1F28" w:rsidRDefault="00BE2EB8" w:rsidP="00BE2EB8">
            <w:pPr>
              <w:pStyle w:val="CommentText"/>
              <w:keepLines/>
              <w:jc w:val="right"/>
              <w:rPr>
                <w:rFonts w:ascii="Arial" w:hAnsi="Arial" w:cs="Arial"/>
                <w:color w:val="000000" w:themeColor="text1"/>
                <w:sz w:val="19"/>
                <w:szCs w:val="19"/>
                <w:lang w:val="hr-HR"/>
              </w:rPr>
            </w:pPr>
            <w:r w:rsidRPr="00AC1F28">
              <w:rPr>
                <w:rFonts w:ascii="Arial" w:hAnsi="Arial" w:cs="Arial"/>
                <w:color w:val="000000" w:themeColor="text1"/>
                <w:sz w:val="19"/>
                <w:szCs w:val="19"/>
                <w:lang w:val="hr-HR"/>
              </w:rPr>
              <w:t xml:space="preserve"> (319.205)</w:t>
            </w:r>
          </w:p>
        </w:tc>
      </w:tr>
      <w:tr w:rsidR="00BE2EB8" w:rsidRPr="00AC1F28" w14:paraId="09DB7FB5" w14:textId="77777777" w:rsidTr="00F959D0">
        <w:trPr>
          <w:trHeight w:hRule="exact" w:val="227"/>
        </w:trPr>
        <w:tc>
          <w:tcPr>
            <w:tcW w:w="3696" w:type="pct"/>
            <w:vAlign w:val="bottom"/>
          </w:tcPr>
          <w:p w14:paraId="318E1D82" w14:textId="31D9F990" w:rsidR="00BE2EB8" w:rsidRPr="00AC1F28" w:rsidRDefault="00BE2EB8" w:rsidP="00BE2EB8">
            <w:pPr>
              <w:pStyle w:val="TT"/>
              <w:keepLines/>
              <w:spacing w:line="220" w:lineRule="exact"/>
              <w:rPr>
                <w:rFonts w:cs="Arial"/>
                <w:color w:val="000000" w:themeColor="text1"/>
                <w:szCs w:val="19"/>
                <w:lang w:val="hr-HR"/>
              </w:rPr>
            </w:pPr>
            <w:bookmarkStart w:id="340" w:name="_Toc67327179"/>
            <w:r w:rsidRPr="00AC1F28">
              <w:rPr>
                <w:rFonts w:cs="Arial"/>
                <w:color w:val="000000" w:themeColor="text1"/>
                <w:szCs w:val="19"/>
                <w:lang w:val="hr-HR"/>
              </w:rPr>
              <w:t xml:space="preserve">Neto </w:t>
            </w:r>
            <w:r w:rsidR="00BF598C">
              <w:rPr>
                <w:rFonts w:cs="Arial"/>
                <w:color w:val="000000" w:themeColor="text1"/>
                <w:szCs w:val="19"/>
                <w:lang w:val="hr-HR"/>
              </w:rPr>
              <w:t>smanjenje/</w:t>
            </w:r>
            <w:r w:rsidRPr="00AC1F28">
              <w:rPr>
                <w:rFonts w:cs="Arial"/>
                <w:color w:val="000000" w:themeColor="text1"/>
                <w:szCs w:val="19"/>
                <w:lang w:val="hr-HR"/>
              </w:rPr>
              <w:t>(povećanje) kredita ostalim korisnicima, prije rezerviranja za očekivane gubitke</w:t>
            </w:r>
            <w:bookmarkEnd w:id="340"/>
          </w:p>
        </w:tc>
        <w:tc>
          <w:tcPr>
            <w:tcW w:w="652" w:type="pct"/>
            <w:tcBorders>
              <w:top w:val="nil"/>
              <w:left w:val="nil"/>
              <w:bottom w:val="nil"/>
              <w:right w:val="nil"/>
            </w:tcBorders>
            <w:shd w:val="clear" w:color="auto" w:fill="auto"/>
            <w:vAlign w:val="bottom"/>
          </w:tcPr>
          <w:p w14:paraId="340EDAFF" w14:textId="01DF17D4" w:rsidR="00BE2EB8" w:rsidRPr="00AC1F28" w:rsidRDefault="003201AF" w:rsidP="00BE2EB8">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37.076</w:t>
            </w:r>
          </w:p>
        </w:tc>
        <w:tc>
          <w:tcPr>
            <w:tcW w:w="652" w:type="pct"/>
            <w:tcBorders>
              <w:top w:val="nil"/>
              <w:left w:val="nil"/>
              <w:bottom w:val="nil"/>
              <w:right w:val="nil"/>
            </w:tcBorders>
            <w:shd w:val="clear" w:color="auto" w:fill="auto"/>
            <w:vAlign w:val="bottom"/>
          </w:tcPr>
          <w:p w14:paraId="38F42927" w14:textId="07A155CF" w:rsidR="00BE2EB8" w:rsidRPr="00AC1F28" w:rsidRDefault="00BE2EB8" w:rsidP="00BE2EB8">
            <w:pPr>
              <w:pStyle w:val="CommentText"/>
              <w:keepLines/>
              <w:jc w:val="right"/>
              <w:rPr>
                <w:rFonts w:ascii="Arial" w:hAnsi="Arial" w:cs="Arial"/>
                <w:color w:val="000000" w:themeColor="text1"/>
                <w:sz w:val="19"/>
                <w:szCs w:val="19"/>
                <w:lang w:val="hr-HR"/>
              </w:rPr>
            </w:pPr>
            <w:r w:rsidRPr="00AC1F28">
              <w:rPr>
                <w:rFonts w:ascii="Arial" w:hAnsi="Arial" w:cs="Arial"/>
                <w:color w:val="000000" w:themeColor="text1"/>
                <w:sz w:val="19"/>
                <w:szCs w:val="19"/>
                <w:lang w:val="hr-HR"/>
              </w:rPr>
              <w:t xml:space="preserve"> (49.331)</w:t>
            </w:r>
          </w:p>
        </w:tc>
      </w:tr>
      <w:tr w:rsidR="00BE2EB8" w:rsidRPr="00AC1F28" w14:paraId="1408F8CD" w14:textId="77777777" w:rsidTr="00F959D0">
        <w:trPr>
          <w:trHeight w:hRule="exact" w:val="227"/>
        </w:trPr>
        <w:tc>
          <w:tcPr>
            <w:tcW w:w="3696" w:type="pct"/>
            <w:vAlign w:val="bottom"/>
          </w:tcPr>
          <w:p w14:paraId="71AFD1D2" w14:textId="14F2F6CD" w:rsidR="00BE2EB8" w:rsidRPr="00AC1F28" w:rsidRDefault="00BE2EB8" w:rsidP="00BE2EB8">
            <w:pPr>
              <w:pStyle w:val="TT"/>
              <w:keepLines/>
              <w:spacing w:line="220" w:lineRule="exact"/>
              <w:rPr>
                <w:rFonts w:cs="Arial"/>
                <w:color w:val="000000" w:themeColor="text1"/>
                <w:szCs w:val="19"/>
                <w:lang w:val="hr-HR"/>
              </w:rPr>
            </w:pPr>
            <w:bookmarkStart w:id="341" w:name="_Toc67327181"/>
            <w:r w:rsidRPr="00AC1F28">
              <w:rPr>
                <w:rFonts w:cs="Arial"/>
                <w:color w:val="000000" w:themeColor="text1"/>
                <w:szCs w:val="19"/>
                <w:lang w:val="hr-HR"/>
              </w:rPr>
              <w:t>Neto smanjenje preuzete imovine</w:t>
            </w:r>
            <w:bookmarkEnd w:id="341"/>
            <w:r w:rsidRPr="00AC1F28">
              <w:rPr>
                <w:rFonts w:cs="Arial"/>
                <w:color w:val="000000" w:themeColor="text1"/>
                <w:szCs w:val="19"/>
                <w:lang w:val="hr-HR"/>
              </w:rPr>
              <w:t xml:space="preserve"> </w:t>
            </w:r>
          </w:p>
        </w:tc>
        <w:tc>
          <w:tcPr>
            <w:tcW w:w="652" w:type="pct"/>
            <w:tcBorders>
              <w:right w:val="nil"/>
            </w:tcBorders>
            <w:vAlign w:val="bottom"/>
          </w:tcPr>
          <w:p w14:paraId="0111614D" w14:textId="5092EBB3" w:rsidR="00BE2EB8" w:rsidRPr="00A618A8" w:rsidRDefault="003201AF" w:rsidP="00BE2EB8">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151</w:t>
            </w:r>
          </w:p>
        </w:tc>
        <w:tc>
          <w:tcPr>
            <w:tcW w:w="652" w:type="pct"/>
            <w:tcBorders>
              <w:right w:val="nil"/>
            </w:tcBorders>
            <w:vAlign w:val="bottom"/>
          </w:tcPr>
          <w:p w14:paraId="12CE6BC4" w14:textId="7A4144FA" w:rsidR="00BE2EB8" w:rsidRPr="00AC1F28" w:rsidRDefault="00BE2EB8" w:rsidP="00BE2EB8">
            <w:pPr>
              <w:pStyle w:val="TT"/>
              <w:keepLines/>
              <w:spacing w:line="220" w:lineRule="exact"/>
              <w:jc w:val="right"/>
              <w:rPr>
                <w:rFonts w:cs="Arial"/>
                <w:color w:val="000000" w:themeColor="text1"/>
                <w:szCs w:val="19"/>
                <w:lang w:val="hr-HR"/>
              </w:rPr>
            </w:pPr>
            <w:r w:rsidRPr="00AC1F28">
              <w:rPr>
                <w:rFonts w:cs="Arial"/>
                <w:color w:val="000000" w:themeColor="text1"/>
                <w:szCs w:val="19"/>
                <w:lang w:val="hr-HR"/>
              </w:rPr>
              <w:t xml:space="preserve"> 818 </w:t>
            </w:r>
          </w:p>
        </w:tc>
      </w:tr>
      <w:tr w:rsidR="00BE2EB8" w:rsidRPr="00AC1F28" w14:paraId="218F3300" w14:textId="77777777" w:rsidTr="00F959D0">
        <w:trPr>
          <w:trHeight w:hRule="exact" w:val="227"/>
        </w:trPr>
        <w:tc>
          <w:tcPr>
            <w:tcW w:w="3696" w:type="pct"/>
            <w:vAlign w:val="bottom"/>
          </w:tcPr>
          <w:p w14:paraId="373D9119" w14:textId="15FC2A8A" w:rsidR="00BE2EB8" w:rsidRPr="00AC1F28" w:rsidRDefault="00BE2EB8" w:rsidP="00BE2EB8">
            <w:pPr>
              <w:pStyle w:val="TT"/>
              <w:keepLines/>
              <w:spacing w:line="220" w:lineRule="exact"/>
              <w:rPr>
                <w:rFonts w:cs="Arial"/>
                <w:color w:val="000000" w:themeColor="text1"/>
                <w:szCs w:val="19"/>
                <w:lang w:val="hr-HR"/>
              </w:rPr>
            </w:pPr>
            <w:bookmarkStart w:id="342" w:name="_Toc67327184"/>
            <w:r w:rsidRPr="00AC1F28">
              <w:rPr>
                <w:rFonts w:cs="Arial"/>
                <w:color w:val="000000" w:themeColor="text1"/>
                <w:szCs w:val="19"/>
                <w:lang w:val="hr-HR"/>
              </w:rPr>
              <w:t xml:space="preserve">Neto </w:t>
            </w:r>
            <w:r w:rsidR="00234AE8" w:rsidRPr="00AC1F28">
              <w:rPr>
                <w:rFonts w:cs="Arial"/>
                <w:color w:val="000000" w:themeColor="text1"/>
                <w:szCs w:val="19"/>
                <w:lang w:val="hr-HR"/>
              </w:rPr>
              <w:t>smanjenje</w:t>
            </w:r>
            <w:r w:rsidR="00234AE8">
              <w:rPr>
                <w:rFonts w:cs="Arial"/>
                <w:color w:val="000000" w:themeColor="text1"/>
                <w:szCs w:val="19"/>
                <w:lang w:val="hr-HR"/>
              </w:rPr>
              <w:t>/</w:t>
            </w:r>
            <w:r w:rsidRPr="00AC1F28">
              <w:rPr>
                <w:rFonts w:cs="Arial"/>
                <w:color w:val="000000" w:themeColor="text1"/>
                <w:szCs w:val="19"/>
                <w:lang w:val="hr-HR"/>
              </w:rPr>
              <w:t>(povećanje) ostale imovine, prije rezerviranja za očekivane gubitke</w:t>
            </w:r>
            <w:bookmarkEnd w:id="342"/>
          </w:p>
        </w:tc>
        <w:tc>
          <w:tcPr>
            <w:tcW w:w="652" w:type="pct"/>
            <w:vAlign w:val="bottom"/>
          </w:tcPr>
          <w:p w14:paraId="4FF44C40" w14:textId="69669EB8" w:rsidR="00BE2EB8" w:rsidRPr="00AC1F28" w:rsidRDefault="00BF598C" w:rsidP="00BE2EB8">
            <w:pPr>
              <w:pStyle w:val="CommentText"/>
              <w:keepLines/>
              <w:jc w:val="right"/>
              <w:rPr>
                <w:rFonts w:ascii="Arial" w:hAnsi="Arial" w:cs="Arial"/>
                <w:color w:val="000000" w:themeColor="text1"/>
                <w:sz w:val="19"/>
                <w:szCs w:val="19"/>
                <w:lang w:val="hr-HR"/>
              </w:rPr>
            </w:pPr>
            <w:r w:rsidRPr="00BF598C">
              <w:rPr>
                <w:rFonts w:ascii="Arial" w:hAnsi="Arial" w:cs="Arial"/>
                <w:color w:val="000000" w:themeColor="text1"/>
                <w:sz w:val="19"/>
                <w:szCs w:val="19"/>
                <w:lang w:val="hr-HR"/>
              </w:rPr>
              <w:t>5.247</w:t>
            </w:r>
          </w:p>
        </w:tc>
        <w:tc>
          <w:tcPr>
            <w:tcW w:w="652" w:type="pct"/>
            <w:vAlign w:val="bottom"/>
          </w:tcPr>
          <w:p w14:paraId="6A1E2570" w14:textId="5F9118C1" w:rsidR="00BE2EB8" w:rsidRPr="00AC1F28" w:rsidRDefault="00BE2EB8" w:rsidP="00BE2EB8">
            <w:pPr>
              <w:pStyle w:val="CommentText"/>
              <w:keepLines/>
              <w:jc w:val="right"/>
              <w:rPr>
                <w:rFonts w:ascii="Arial" w:hAnsi="Arial" w:cs="Arial"/>
                <w:color w:val="000000" w:themeColor="text1"/>
                <w:sz w:val="19"/>
                <w:szCs w:val="19"/>
                <w:lang w:val="hr-HR"/>
              </w:rPr>
            </w:pPr>
            <w:r w:rsidRPr="00AC1F28">
              <w:rPr>
                <w:rFonts w:ascii="Arial" w:hAnsi="Arial" w:cs="Arial"/>
                <w:color w:val="000000" w:themeColor="text1"/>
                <w:sz w:val="19"/>
                <w:szCs w:val="19"/>
                <w:lang w:val="hr-HR"/>
              </w:rPr>
              <w:t xml:space="preserve"> (7.729)</w:t>
            </w:r>
          </w:p>
        </w:tc>
      </w:tr>
      <w:tr w:rsidR="00BE2EB8" w:rsidRPr="00AC1F28" w14:paraId="533FE7E4" w14:textId="77777777" w:rsidTr="00F959D0">
        <w:trPr>
          <w:trHeight w:hRule="exact" w:val="227"/>
        </w:trPr>
        <w:tc>
          <w:tcPr>
            <w:tcW w:w="3696" w:type="pct"/>
            <w:vAlign w:val="bottom"/>
          </w:tcPr>
          <w:p w14:paraId="0DA43D67" w14:textId="055188BF" w:rsidR="00BE2EB8" w:rsidRPr="00AC1F28" w:rsidRDefault="00BE2EB8" w:rsidP="00BE2EB8">
            <w:pPr>
              <w:pStyle w:val="TT"/>
              <w:keepLines/>
              <w:spacing w:line="220" w:lineRule="exact"/>
              <w:rPr>
                <w:rFonts w:cs="Arial"/>
                <w:color w:val="000000" w:themeColor="text1"/>
                <w:szCs w:val="19"/>
                <w:lang w:val="hr-HR"/>
              </w:rPr>
            </w:pPr>
            <w:bookmarkStart w:id="343" w:name="_Toc67327185"/>
            <w:r w:rsidRPr="00AC1F28">
              <w:rPr>
                <w:rFonts w:cs="Arial"/>
                <w:color w:val="000000" w:themeColor="text1"/>
                <w:szCs w:val="19"/>
                <w:lang w:val="hr-HR"/>
              </w:rPr>
              <w:t xml:space="preserve">Neto </w:t>
            </w:r>
            <w:r w:rsidR="00DA0E35">
              <w:rPr>
                <w:rFonts w:cs="Arial"/>
                <w:color w:val="000000" w:themeColor="text1"/>
                <w:szCs w:val="19"/>
                <w:lang w:val="hr-HR"/>
              </w:rPr>
              <w:t>(smanjenje)/</w:t>
            </w:r>
            <w:r w:rsidRPr="00AC1F28">
              <w:rPr>
                <w:rFonts w:cs="Arial"/>
                <w:color w:val="000000" w:themeColor="text1"/>
                <w:szCs w:val="19"/>
                <w:lang w:val="hr-HR"/>
              </w:rPr>
              <w:t>povećanje depozita banaka i trgovačkih društava</w:t>
            </w:r>
            <w:bookmarkEnd w:id="343"/>
          </w:p>
        </w:tc>
        <w:tc>
          <w:tcPr>
            <w:tcW w:w="652" w:type="pct"/>
            <w:vAlign w:val="bottom"/>
          </w:tcPr>
          <w:p w14:paraId="70D446F2" w14:textId="0FC2C825" w:rsidR="00BE2EB8" w:rsidRPr="00AC1F28" w:rsidRDefault="003201AF" w:rsidP="00BE2EB8">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(99.313)</w:t>
            </w:r>
          </w:p>
        </w:tc>
        <w:tc>
          <w:tcPr>
            <w:tcW w:w="652" w:type="pct"/>
            <w:vAlign w:val="bottom"/>
          </w:tcPr>
          <w:p w14:paraId="1AB2AA67" w14:textId="3E7BD194" w:rsidR="00BE2EB8" w:rsidRPr="00AC1F28" w:rsidRDefault="00BE2EB8" w:rsidP="00BE2EB8">
            <w:pPr>
              <w:pStyle w:val="CommentText"/>
              <w:keepLines/>
              <w:jc w:val="right"/>
              <w:rPr>
                <w:rFonts w:ascii="Arial" w:hAnsi="Arial" w:cs="Arial"/>
                <w:color w:val="000000" w:themeColor="text1"/>
                <w:sz w:val="19"/>
                <w:szCs w:val="19"/>
                <w:lang w:val="hr-HR"/>
              </w:rPr>
            </w:pPr>
            <w:r w:rsidRPr="00AC1F28">
              <w:rPr>
                <w:rFonts w:ascii="Arial" w:hAnsi="Arial" w:cs="Arial"/>
                <w:color w:val="000000" w:themeColor="text1"/>
                <w:sz w:val="19"/>
                <w:szCs w:val="19"/>
                <w:lang w:val="hr-HR"/>
              </w:rPr>
              <w:t xml:space="preserve"> 58.806 </w:t>
            </w:r>
          </w:p>
        </w:tc>
      </w:tr>
      <w:tr w:rsidR="00BE2EB8" w:rsidRPr="00AC1F28" w14:paraId="5CD7F76A" w14:textId="77777777" w:rsidTr="00F959D0">
        <w:trPr>
          <w:trHeight w:hRule="exact" w:val="227"/>
        </w:trPr>
        <w:tc>
          <w:tcPr>
            <w:tcW w:w="3696" w:type="pct"/>
            <w:vAlign w:val="bottom"/>
          </w:tcPr>
          <w:p w14:paraId="55AFF1B0" w14:textId="54C5FAA5" w:rsidR="00BE2EB8" w:rsidRPr="00AC1F28" w:rsidRDefault="00BE2EB8" w:rsidP="00BE2EB8">
            <w:pPr>
              <w:pStyle w:val="TT"/>
              <w:keepLines/>
              <w:spacing w:line="220" w:lineRule="exact"/>
              <w:rPr>
                <w:rFonts w:cs="Arial"/>
                <w:color w:val="000000" w:themeColor="text1"/>
                <w:spacing w:val="-2"/>
                <w:szCs w:val="19"/>
                <w:lang w:val="hr-HR"/>
              </w:rPr>
            </w:pPr>
            <w:bookmarkStart w:id="344" w:name="_Toc67327186"/>
            <w:r w:rsidRPr="00AC1F28">
              <w:rPr>
                <w:rFonts w:cs="Arial"/>
                <w:color w:val="000000" w:themeColor="text1"/>
                <w:spacing w:val="-2"/>
                <w:szCs w:val="19"/>
                <w:lang w:val="hr-HR"/>
              </w:rPr>
              <w:t xml:space="preserve">Neto </w:t>
            </w:r>
            <w:r w:rsidR="00DA0E35">
              <w:rPr>
                <w:rFonts w:cs="Arial"/>
                <w:color w:val="000000" w:themeColor="text1"/>
                <w:spacing w:val="-2"/>
                <w:szCs w:val="19"/>
                <w:lang w:val="hr-HR"/>
              </w:rPr>
              <w:t>(smanjenje)/</w:t>
            </w:r>
            <w:r w:rsidRPr="00AC1F28">
              <w:rPr>
                <w:rFonts w:cs="Arial"/>
                <w:color w:val="000000" w:themeColor="text1"/>
                <w:spacing w:val="-2"/>
                <w:szCs w:val="19"/>
                <w:lang w:val="hr-HR"/>
              </w:rPr>
              <w:t>povećanje ostalih obveza, prije rezerviranja</w:t>
            </w:r>
            <w:bookmarkEnd w:id="344"/>
          </w:p>
        </w:tc>
        <w:tc>
          <w:tcPr>
            <w:tcW w:w="652" w:type="pct"/>
            <w:tcBorders>
              <w:bottom w:val="single" w:sz="4" w:space="0" w:color="auto"/>
            </w:tcBorders>
            <w:vAlign w:val="bottom"/>
          </w:tcPr>
          <w:p w14:paraId="59D7E14D" w14:textId="7CADDE07" w:rsidR="00BE2EB8" w:rsidRPr="00AC1F28" w:rsidRDefault="003201AF" w:rsidP="00BE2EB8">
            <w:pPr>
              <w:pStyle w:val="CommentText"/>
              <w:keepLines/>
              <w:jc w:val="right"/>
              <w:rPr>
                <w:rFonts w:ascii="Arial" w:hAnsi="Arial" w:cs="Arial"/>
                <w:color w:val="000000" w:themeColor="text1"/>
                <w:sz w:val="19"/>
                <w:szCs w:val="19"/>
                <w:lang w:val="hr-HR"/>
              </w:rPr>
            </w:pPr>
            <w:r>
              <w:rPr>
                <w:rFonts w:ascii="Arial" w:hAnsi="Arial" w:cs="Arial"/>
                <w:color w:val="000000" w:themeColor="text1"/>
                <w:sz w:val="19"/>
                <w:szCs w:val="19"/>
                <w:lang w:val="hr-HR"/>
              </w:rPr>
              <w:t>(5.465)</w:t>
            </w:r>
          </w:p>
        </w:tc>
        <w:tc>
          <w:tcPr>
            <w:tcW w:w="652" w:type="pct"/>
            <w:tcBorders>
              <w:bottom w:val="single" w:sz="4" w:space="0" w:color="auto"/>
            </w:tcBorders>
            <w:vAlign w:val="bottom"/>
          </w:tcPr>
          <w:p w14:paraId="49EB242F" w14:textId="0F2FA9B8" w:rsidR="00BE2EB8" w:rsidRPr="00AC1F28" w:rsidRDefault="00BE2EB8" w:rsidP="00BE2EB8">
            <w:pPr>
              <w:pStyle w:val="CommentText"/>
              <w:keepLines/>
              <w:jc w:val="right"/>
              <w:rPr>
                <w:rFonts w:ascii="Arial" w:hAnsi="Arial" w:cs="Arial"/>
                <w:color w:val="000000" w:themeColor="text1"/>
                <w:sz w:val="19"/>
                <w:szCs w:val="19"/>
                <w:lang w:val="hr-HR"/>
              </w:rPr>
            </w:pPr>
            <w:r w:rsidRPr="00AC1F28">
              <w:rPr>
                <w:rFonts w:ascii="Arial" w:hAnsi="Arial" w:cs="Arial"/>
                <w:color w:val="000000" w:themeColor="text1"/>
                <w:sz w:val="19"/>
                <w:szCs w:val="19"/>
                <w:lang w:val="hr-HR"/>
              </w:rPr>
              <w:t xml:space="preserve"> 4.043 </w:t>
            </w:r>
          </w:p>
        </w:tc>
      </w:tr>
      <w:tr w:rsidR="00BE2EB8" w:rsidRPr="00AC1F28" w14:paraId="4F7BD85B" w14:textId="77777777" w:rsidTr="000F3906">
        <w:trPr>
          <w:trHeight w:val="228"/>
        </w:trPr>
        <w:tc>
          <w:tcPr>
            <w:tcW w:w="3696" w:type="pct"/>
            <w:vAlign w:val="bottom"/>
          </w:tcPr>
          <w:p w14:paraId="643B7D44" w14:textId="2794398C" w:rsidR="00BE2EB8" w:rsidRPr="00AC1F28" w:rsidRDefault="00BE2EB8" w:rsidP="00BE2EB8">
            <w:pPr>
              <w:pStyle w:val="Tot"/>
              <w:keepLines/>
              <w:spacing w:line="220" w:lineRule="exact"/>
              <w:rPr>
                <w:rFonts w:cs="Arial"/>
                <w:b/>
                <w:bCs/>
                <w:color w:val="000000" w:themeColor="text1"/>
                <w:spacing w:val="-3"/>
                <w:szCs w:val="19"/>
                <w:lang w:val="hr-HR"/>
              </w:rPr>
            </w:pPr>
            <w:bookmarkStart w:id="345" w:name="_Toc67327187"/>
            <w:r w:rsidRPr="00AC1F28">
              <w:rPr>
                <w:rFonts w:cs="Arial"/>
                <w:b/>
                <w:bCs/>
                <w:color w:val="000000" w:themeColor="text1"/>
                <w:szCs w:val="19"/>
                <w:lang w:val="hr-HR"/>
              </w:rPr>
              <w:t>Neto novčana sredstva (uporabljena) u poslovnim aktivnostima</w:t>
            </w:r>
            <w:bookmarkEnd w:id="345"/>
            <w:r w:rsidRPr="00AC1F28">
              <w:rPr>
                <w:rFonts w:cs="Arial"/>
                <w:b/>
                <w:bCs/>
                <w:color w:val="000000" w:themeColor="text1"/>
                <w:szCs w:val="19"/>
                <w:lang w:val="hr-HR"/>
              </w:rPr>
              <w:t xml:space="preserve"> </w:t>
            </w:r>
          </w:p>
        </w:tc>
        <w:tc>
          <w:tcPr>
            <w:tcW w:w="652" w:type="pct"/>
            <w:tcBorders>
              <w:top w:val="single" w:sz="4" w:space="0" w:color="auto"/>
              <w:bottom w:val="single" w:sz="12" w:space="0" w:color="auto"/>
            </w:tcBorders>
            <w:vAlign w:val="bottom"/>
          </w:tcPr>
          <w:p w14:paraId="594178C9" w14:textId="38EC9B3C" w:rsidR="00BE2EB8" w:rsidRPr="00AC1F28" w:rsidRDefault="003201AF" w:rsidP="00BE2EB8">
            <w:pPr>
              <w:pStyle w:val="T2"/>
              <w:keepNext w:val="0"/>
              <w:spacing w:line="220" w:lineRule="exact"/>
              <w:jc w:val="right"/>
              <w:rPr>
                <w:rFonts w:cs="Arial"/>
                <w:b/>
                <w:color w:val="000000" w:themeColor="text1"/>
                <w:spacing w:val="-2"/>
                <w:szCs w:val="19"/>
                <w:lang w:val="hr-HR"/>
              </w:rPr>
            </w:pPr>
            <w:r>
              <w:rPr>
                <w:rFonts w:cs="Arial"/>
                <w:b/>
                <w:color w:val="000000" w:themeColor="text1"/>
                <w:spacing w:val="-2"/>
                <w:szCs w:val="19"/>
                <w:lang w:val="hr-HR"/>
              </w:rPr>
              <w:t>(</w:t>
            </w:r>
            <w:r w:rsidR="00234AE8" w:rsidRPr="00234AE8">
              <w:rPr>
                <w:rFonts w:cs="Arial"/>
                <w:b/>
                <w:color w:val="000000" w:themeColor="text1"/>
                <w:spacing w:val="-2"/>
                <w:szCs w:val="19"/>
                <w:lang w:val="hr-HR"/>
              </w:rPr>
              <w:t>3.26</w:t>
            </w:r>
            <w:r w:rsidR="000B0BF5">
              <w:rPr>
                <w:rFonts w:cs="Arial"/>
                <w:b/>
                <w:color w:val="000000" w:themeColor="text1"/>
                <w:spacing w:val="-2"/>
                <w:szCs w:val="19"/>
                <w:lang w:val="hr-HR"/>
              </w:rPr>
              <w:t>2</w:t>
            </w:r>
            <w:r>
              <w:rPr>
                <w:rFonts w:cs="Arial"/>
                <w:b/>
                <w:color w:val="000000" w:themeColor="text1"/>
                <w:spacing w:val="-2"/>
                <w:szCs w:val="19"/>
                <w:lang w:val="hr-HR"/>
              </w:rPr>
              <w:t>)</w:t>
            </w:r>
          </w:p>
        </w:tc>
        <w:tc>
          <w:tcPr>
            <w:tcW w:w="652" w:type="pct"/>
            <w:tcBorders>
              <w:top w:val="single" w:sz="4" w:space="0" w:color="auto"/>
              <w:bottom w:val="single" w:sz="12" w:space="0" w:color="auto"/>
            </w:tcBorders>
            <w:vAlign w:val="bottom"/>
          </w:tcPr>
          <w:p w14:paraId="3FC3A41E" w14:textId="2868C247" w:rsidR="00BE2EB8" w:rsidRPr="00AC1F28" w:rsidRDefault="00BE2EB8" w:rsidP="00BE2EB8">
            <w:pPr>
              <w:pStyle w:val="T2"/>
              <w:keepNext w:val="0"/>
              <w:spacing w:line="220" w:lineRule="exact"/>
              <w:jc w:val="right"/>
              <w:rPr>
                <w:rFonts w:cs="Arial"/>
                <w:b/>
                <w:color w:val="000000" w:themeColor="text1"/>
                <w:spacing w:val="-2"/>
                <w:szCs w:val="19"/>
                <w:lang w:val="hr-HR"/>
              </w:rPr>
            </w:pPr>
            <w:r w:rsidRPr="00AC1F28">
              <w:rPr>
                <w:rFonts w:cs="Arial"/>
                <w:b/>
                <w:color w:val="000000" w:themeColor="text1"/>
                <w:spacing w:val="-2"/>
                <w:szCs w:val="19"/>
                <w:lang w:val="hr-HR"/>
              </w:rPr>
              <w:t>(367.827)</w:t>
            </w:r>
          </w:p>
        </w:tc>
      </w:tr>
      <w:tr w:rsidR="00BE2EB8" w:rsidRPr="00AC1F28" w14:paraId="03FBCBA3" w14:textId="77777777" w:rsidTr="000F3906">
        <w:trPr>
          <w:trHeight w:hRule="exact" w:val="113"/>
        </w:trPr>
        <w:tc>
          <w:tcPr>
            <w:tcW w:w="3696" w:type="pct"/>
            <w:vAlign w:val="bottom"/>
          </w:tcPr>
          <w:p w14:paraId="5D280382" w14:textId="77777777" w:rsidR="00BE2EB8" w:rsidRPr="00AC1F28" w:rsidRDefault="00BE2EB8" w:rsidP="00BE2EB8">
            <w:pPr>
              <w:pStyle w:val="TT"/>
              <w:keepLines/>
              <w:spacing w:line="220" w:lineRule="exact"/>
              <w:rPr>
                <w:rFonts w:cs="Arial"/>
                <w:b/>
                <w:bCs/>
                <w:color w:val="000000" w:themeColor="text1"/>
                <w:szCs w:val="19"/>
                <w:lang w:val="hr-HR"/>
              </w:rPr>
            </w:pPr>
          </w:p>
        </w:tc>
        <w:tc>
          <w:tcPr>
            <w:tcW w:w="652" w:type="pct"/>
            <w:tcBorders>
              <w:top w:val="single" w:sz="12" w:space="0" w:color="auto"/>
            </w:tcBorders>
            <w:vAlign w:val="bottom"/>
          </w:tcPr>
          <w:p w14:paraId="631B7402" w14:textId="77777777" w:rsidR="00BE2EB8" w:rsidRPr="00AC1F28" w:rsidRDefault="00BE2EB8" w:rsidP="00BE2EB8">
            <w:pPr>
              <w:pStyle w:val="TT"/>
              <w:keepLines/>
              <w:spacing w:line="220" w:lineRule="exact"/>
              <w:jc w:val="right"/>
              <w:rPr>
                <w:rFonts w:cs="Arial"/>
                <w:b/>
                <w:bCs/>
                <w:color w:val="000000" w:themeColor="text1"/>
                <w:szCs w:val="19"/>
                <w:lang w:val="hr-HR"/>
              </w:rPr>
            </w:pPr>
          </w:p>
        </w:tc>
        <w:tc>
          <w:tcPr>
            <w:tcW w:w="652" w:type="pct"/>
            <w:tcBorders>
              <w:top w:val="single" w:sz="12" w:space="0" w:color="auto"/>
            </w:tcBorders>
            <w:vAlign w:val="bottom"/>
          </w:tcPr>
          <w:p w14:paraId="2F3E4C24" w14:textId="77777777" w:rsidR="00BE2EB8" w:rsidRPr="00AC1F28" w:rsidRDefault="00BE2EB8" w:rsidP="00BE2EB8">
            <w:pPr>
              <w:pStyle w:val="TT"/>
              <w:keepLines/>
              <w:spacing w:line="220" w:lineRule="exact"/>
              <w:jc w:val="right"/>
              <w:rPr>
                <w:rFonts w:cs="Arial"/>
                <w:b/>
                <w:bCs/>
                <w:color w:val="000000" w:themeColor="text1"/>
                <w:szCs w:val="19"/>
                <w:lang w:val="hr-HR"/>
              </w:rPr>
            </w:pPr>
          </w:p>
        </w:tc>
      </w:tr>
      <w:tr w:rsidR="00BE2EB8" w:rsidRPr="00AC1F28" w14:paraId="48BDD639" w14:textId="77777777" w:rsidTr="000F3906">
        <w:tc>
          <w:tcPr>
            <w:tcW w:w="3696" w:type="pct"/>
            <w:vAlign w:val="bottom"/>
          </w:tcPr>
          <w:p w14:paraId="6DBFD56C" w14:textId="6FBBF932" w:rsidR="00BE2EB8" w:rsidRPr="00AC1F28" w:rsidRDefault="00BE2EB8" w:rsidP="00BE2EB8">
            <w:pPr>
              <w:pStyle w:val="TT"/>
              <w:keepLines/>
              <w:spacing w:line="220" w:lineRule="exact"/>
              <w:rPr>
                <w:rFonts w:cs="Arial"/>
                <w:b/>
                <w:bCs/>
                <w:color w:val="000000" w:themeColor="text1"/>
                <w:szCs w:val="19"/>
                <w:lang w:val="hr-HR"/>
              </w:rPr>
            </w:pPr>
            <w:bookmarkStart w:id="346" w:name="_Toc67327188"/>
            <w:r w:rsidRPr="00AC1F28">
              <w:rPr>
                <w:rFonts w:cs="Arial"/>
                <w:b/>
                <w:bCs/>
                <w:color w:val="000000" w:themeColor="text1"/>
                <w:szCs w:val="19"/>
                <w:lang w:val="hr-HR"/>
              </w:rPr>
              <w:t>Ulagateljske aktivnosti</w:t>
            </w:r>
            <w:bookmarkEnd w:id="346"/>
          </w:p>
        </w:tc>
        <w:tc>
          <w:tcPr>
            <w:tcW w:w="652" w:type="pct"/>
            <w:vAlign w:val="bottom"/>
          </w:tcPr>
          <w:p w14:paraId="736B8CB0" w14:textId="77777777" w:rsidR="00BE2EB8" w:rsidRPr="00AC1F28" w:rsidRDefault="00BE2EB8" w:rsidP="00BE2EB8">
            <w:pPr>
              <w:pStyle w:val="TT"/>
              <w:keepLines/>
              <w:spacing w:line="220" w:lineRule="exact"/>
              <w:jc w:val="right"/>
              <w:rPr>
                <w:rFonts w:cs="Arial"/>
                <w:b/>
                <w:bCs/>
                <w:color w:val="000000" w:themeColor="text1"/>
                <w:szCs w:val="19"/>
                <w:lang w:val="hr-HR"/>
              </w:rPr>
            </w:pPr>
          </w:p>
        </w:tc>
        <w:tc>
          <w:tcPr>
            <w:tcW w:w="652" w:type="pct"/>
            <w:vAlign w:val="bottom"/>
          </w:tcPr>
          <w:p w14:paraId="000130E8" w14:textId="77777777" w:rsidR="00BE2EB8" w:rsidRPr="00AC1F28" w:rsidRDefault="00BE2EB8" w:rsidP="00BE2EB8">
            <w:pPr>
              <w:pStyle w:val="TT"/>
              <w:keepLines/>
              <w:spacing w:line="220" w:lineRule="exact"/>
              <w:jc w:val="right"/>
              <w:rPr>
                <w:rFonts w:cs="Arial"/>
                <w:b/>
                <w:bCs/>
                <w:color w:val="000000" w:themeColor="text1"/>
                <w:szCs w:val="19"/>
                <w:lang w:val="hr-HR"/>
              </w:rPr>
            </w:pPr>
          </w:p>
        </w:tc>
      </w:tr>
      <w:tr w:rsidR="00BE2EB8" w:rsidRPr="00AC1F28" w14:paraId="3294981B" w14:textId="77777777" w:rsidTr="00A47615">
        <w:trPr>
          <w:trHeight w:hRule="exact" w:val="227"/>
        </w:trPr>
        <w:tc>
          <w:tcPr>
            <w:tcW w:w="3696" w:type="pct"/>
            <w:vAlign w:val="bottom"/>
          </w:tcPr>
          <w:p w14:paraId="3FBC5DBA" w14:textId="2B18E9E9" w:rsidR="00BE2EB8" w:rsidRPr="00AC1F28" w:rsidRDefault="00BE2EB8" w:rsidP="00BE2EB8">
            <w:pPr>
              <w:pStyle w:val="TT"/>
              <w:keepLines/>
              <w:spacing w:line="220" w:lineRule="exact"/>
              <w:rPr>
                <w:rFonts w:cs="Arial"/>
                <w:color w:val="000000" w:themeColor="text1"/>
                <w:szCs w:val="19"/>
                <w:lang w:val="hr-HR"/>
              </w:rPr>
            </w:pPr>
            <w:bookmarkStart w:id="347" w:name="_Toc67327189"/>
            <w:r w:rsidRPr="00AC1F28">
              <w:rPr>
                <w:rFonts w:cs="Arial"/>
                <w:color w:val="000000" w:themeColor="text1"/>
                <w:szCs w:val="19"/>
                <w:lang w:val="hr-HR"/>
              </w:rPr>
              <w:t>Kupovina financijske imovine po fer vrijednosti kroz dobit ili gubitak</w:t>
            </w:r>
            <w:bookmarkEnd w:id="347"/>
          </w:p>
        </w:tc>
        <w:tc>
          <w:tcPr>
            <w:tcW w:w="652" w:type="pct"/>
            <w:tcBorders>
              <w:top w:val="nil"/>
              <w:left w:val="nil"/>
              <w:bottom w:val="nil"/>
              <w:right w:val="nil"/>
            </w:tcBorders>
            <w:shd w:val="clear" w:color="000000" w:fill="auto"/>
          </w:tcPr>
          <w:p w14:paraId="386474D9" w14:textId="2479686D" w:rsidR="00BE2EB8" w:rsidRPr="00AC1F28" w:rsidRDefault="003201AF"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(14.924)</w:t>
            </w:r>
          </w:p>
        </w:tc>
        <w:tc>
          <w:tcPr>
            <w:tcW w:w="652" w:type="pct"/>
            <w:tcBorders>
              <w:top w:val="nil"/>
              <w:left w:val="nil"/>
              <w:bottom w:val="nil"/>
              <w:right w:val="nil"/>
            </w:tcBorders>
            <w:shd w:val="clear" w:color="000000" w:fill="auto"/>
          </w:tcPr>
          <w:p w14:paraId="00E37F3B" w14:textId="3BBA449F" w:rsidR="00BE2EB8" w:rsidRPr="00AC1F28" w:rsidRDefault="00BE2EB8" w:rsidP="00BE2EB8">
            <w:pPr>
              <w:pStyle w:val="TT"/>
              <w:keepLines/>
              <w:spacing w:line="220" w:lineRule="exact"/>
              <w:jc w:val="right"/>
              <w:rPr>
                <w:rFonts w:cs="Arial"/>
                <w:color w:val="000000" w:themeColor="text1"/>
                <w:spacing w:val="-2"/>
                <w:szCs w:val="19"/>
                <w:lang w:val="hr-HR"/>
              </w:rPr>
            </w:pPr>
            <w:r w:rsidRPr="00AC1F28">
              <w:rPr>
                <w:rFonts w:cs="Arial"/>
                <w:color w:val="000000" w:themeColor="text1"/>
                <w:szCs w:val="19"/>
                <w:lang w:val="hr-HR"/>
              </w:rPr>
              <w:t xml:space="preserve"> (5.001)</w:t>
            </w:r>
          </w:p>
        </w:tc>
      </w:tr>
      <w:tr w:rsidR="00BE2EB8" w:rsidRPr="00AC1F28" w14:paraId="16BB3B83" w14:textId="77777777" w:rsidTr="00A47615">
        <w:trPr>
          <w:trHeight w:hRule="exact" w:val="227"/>
        </w:trPr>
        <w:tc>
          <w:tcPr>
            <w:tcW w:w="3696" w:type="pct"/>
            <w:vAlign w:val="bottom"/>
          </w:tcPr>
          <w:p w14:paraId="35D02D6A" w14:textId="3D041A49" w:rsidR="00BE2EB8" w:rsidRPr="00AC1F28" w:rsidRDefault="00BE2EB8" w:rsidP="00BE2EB8">
            <w:pPr>
              <w:pStyle w:val="TT"/>
              <w:keepLines/>
              <w:spacing w:line="220" w:lineRule="exact"/>
              <w:rPr>
                <w:rFonts w:cs="Arial"/>
                <w:color w:val="000000" w:themeColor="text1"/>
                <w:szCs w:val="19"/>
                <w:lang w:val="hr-HR"/>
              </w:rPr>
            </w:pPr>
            <w:bookmarkStart w:id="348" w:name="_Toc67327192"/>
            <w:r w:rsidRPr="00AC1F28">
              <w:rPr>
                <w:rFonts w:cs="Arial"/>
                <w:color w:val="000000" w:themeColor="text1"/>
                <w:szCs w:val="19"/>
                <w:lang w:val="hr-HR"/>
              </w:rPr>
              <w:t>Prodaja financijske imovine po fer vrijednosti kroz dobit ili gubitak</w:t>
            </w:r>
            <w:bookmarkEnd w:id="348"/>
          </w:p>
        </w:tc>
        <w:tc>
          <w:tcPr>
            <w:tcW w:w="652" w:type="pct"/>
            <w:tcBorders>
              <w:top w:val="nil"/>
              <w:left w:val="nil"/>
              <w:bottom w:val="nil"/>
              <w:right w:val="nil"/>
            </w:tcBorders>
            <w:shd w:val="clear" w:color="000000" w:fill="auto"/>
          </w:tcPr>
          <w:p w14:paraId="0E6B01A5" w14:textId="2FC2B20A" w:rsidR="00BE2EB8" w:rsidRPr="00AC1F28" w:rsidRDefault="003201AF"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w:t>
            </w:r>
          </w:p>
        </w:tc>
        <w:tc>
          <w:tcPr>
            <w:tcW w:w="652" w:type="pct"/>
            <w:tcBorders>
              <w:top w:val="nil"/>
              <w:left w:val="nil"/>
              <w:bottom w:val="nil"/>
              <w:right w:val="nil"/>
            </w:tcBorders>
            <w:shd w:val="clear" w:color="000000" w:fill="auto"/>
          </w:tcPr>
          <w:p w14:paraId="3A2ACB04" w14:textId="0F643970" w:rsidR="00BE2EB8" w:rsidRPr="00AC1F28" w:rsidRDefault="00BE2EB8" w:rsidP="00BE2EB8">
            <w:pPr>
              <w:pStyle w:val="TT"/>
              <w:keepLines/>
              <w:spacing w:line="220" w:lineRule="exact"/>
              <w:jc w:val="right"/>
              <w:rPr>
                <w:rFonts w:cs="Arial"/>
                <w:color w:val="000000" w:themeColor="text1"/>
                <w:spacing w:val="-2"/>
                <w:szCs w:val="19"/>
                <w:lang w:val="hr-HR"/>
              </w:rPr>
            </w:pPr>
            <w:r w:rsidRPr="00AC1F28">
              <w:rPr>
                <w:rFonts w:cs="Arial"/>
                <w:color w:val="000000" w:themeColor="text1"/>
                <w:szCs w:val="19"/>
                <w:lang w:val="hr-HR"/>
              </w:rPr>
              <w:t xml:space="preserve"> - </w:t>
            </w:r>
          </w:p>
        </w:tc>
      </w:tr>
      <w:tr w:rsidR="00BE2EB8" w:rsidRPr="00AC1F28" w14:paraId="16AC2125" w14:textId="77777777" w:rsidTr="00A47615">
        <w:trPr>
          <w:trHeight w:hRule="exact" w:val="227"/>
        </w:trPr>
        <w:tc>
          <w:tcPr>
            <w:tcW w:w="3696" w:type="pct"/>
            <w:vAlign w:val="bottom"/>
          </w:tcPr>
          <w:p w14:paraId="36DC5FAF" w14:textId="73F754B6" w:rsidR="00BE2EB8" w:rsidRPr="00AC1F28" w:rsidRDefault="00BE2EB8" w:rsidP="00BE2EB8">
            <w:pPr>
              <w:pStyle w:val="TT"/>
              <w:keepLines/>
              <w:spacing w:line="220" w:lineRule="exact"/>
              <w:rPr>
                <w:rFonts w:cs="Arial"/>
                <w:color w:val="000000" w:themeColor="text1"/>
                <w:szCs w:val="19"/>
                <w:lang w:val="hr-HR"/>
              </w:rPr>
            </w:pPr>
            <w:bookmarkStart w:id="349" w:name="_Toc67327195"/>
            <w:r w:rsidRPr="00AC1F28">
              <w:rPr>
                <w:rFonts w:cs="Arial"/>
                <w:color w:val="000000" w:themeColor="text1"/>
                <w:szCs w:val="19"/>
                <w:lang w:val="hr-HR"/>
              </w:rPr>
              <w:t>Kupovina financijske imovine po fer vrijednosti kroz ostalu sveobuhvatnu dobit</w:t>
            </w:r>
            <w:bookmarkEnd w:id="349"/>
          </w:p>
        </w:tc>
        <w:tc>
          <w:tcPr>
            <w:tcW w:w="652" w:type="pct"/>
            <w:tcBorders>
              <w:top w:val="nil"/>
              <w:left w:val="nil"/>
              <w:right w:val="nil"/>
            </w:tcBorders>
            <w:shd w:val="clear" w:color="000000" w:fill="auto"/>
          </w:tcPr>
          <w:p w14:paraId="3F4F8ED9" w14:textId="24211C56" w:rsidR="00BE2EB8" w:rsidRPr="00AC1F28" w:rsidRDefault="003201AF"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(117.307)</w:t>
            </w:r>
          </w:p>
        </w:tc>
        <w:tc>
          <w:tcPr>
            <w:tcW w:w="652" w:type="pct"/>
            <w:tcBorders>
              <w:top w:val="nil"/>
              <w:left w:val="nil"/>
              <w:right w:val="nil"/>
            </w:tcBorders>
            <w:shd w:val="clear" w:color="000000" w:fill="auto"/>
          </w:tcPr>
          <w:p w14:paraId="6A27DF3D" w14:textId="720D91DF" w:rsidR="00BE2EB8" w:rsidRPr="00AC1F28" w:rsidRDefault="00BE2EB8" w:rsidP="00BE2EB8">
            <w:pPr>
              <w:pStyle w:val="TT"/>
              <w:keepLines/>
              <w:spacing w:line="220" w:lineRule="exact"/>
              <w:jc w:val="right"/>
              <w:rPr>
                <w:rFonts w:cs="Arial"/>
                <w:color w:val="000000" w:themeColor="text1"/>
                <w:spacing w:val="-2"/>
                <w:szCs w:val="19"/>
                <w:lang w:val="hr-HR"/>
              </w:rPr>
            </w:pPr>
            <w:r w:rsidRPr="00AC1F28">
              <w:rPr>
                <w:rFonts w:cs="Arial"/>
                <w:color w:val="000000" w:themeColor="text1"/>
                <w:szCs w:val="19"/>
                <w:lang w:val="hr-HR"/>
              </w:rPr>
              <w:t xml:space="preserve"> (98.876)</w:t>
            </w:r>
          </w:p>
        </w:tc>
      </w:tr>
      <w:tr w:rsidR="00BE2EB8" w:rsidRPr="00AC1F28" w14:paraId="71EA16B9" w14:textId="77777777" w:rsidTr="00A47615">
        <w:trPr>
          <w:trHeight w:hRule="exact" w:val="227"/>
        </w:trPr>
        <w:tc>
          <w:tcPr>
            <w:tcW w:w="3696" w:type="pct"/>
            <w:vAlign w:val="bottom"/>
          </w:tcPr>
          <w:p w14:paraId="64B4BDEE" w14:textId="39E4E88F" w:rsidR="00BE2EB8" w:rsidRPr="00AC1F28" w:rsidRDefault="00BE2EB8" w:rsidP="00BE2EB8">
            <w:pPr>
              <w:pStyle w:val="TT"/>
              <w:keepLines/>
              <w:spacing w:line="220" w:lineRule="exact"/>
              <w:rPr>
                <w:rFonts w:cs="Arial"/>
                <w:color w:val="000000" w:themeColor="text1"/>
                <w:szCs w:val="19"/>
                <w:lang w:val="hr-HR"/>
              </w:rPr>
            </w:pPr>
            <w:bookmarkStart w:id="350" w:name="_Toc67327198"/>
            <w:r w:rsidRPr="00AC1F28">
              <w:rPr>
                <w:rFonts w:cs="Arial"/>
                <w:color w:val="000000" w:themeColor="text1"/>
                <w:szCs w:val="19"/>
                <w:lang w:val="hr-HR"/>
              </w:rPr>
              <w:t>Prodaja financijske imovine po fer vrijednosti kroz ostalu sveobuhvatnu dobit</w:t>
            </w:r>
            <w:bookmarkEnd w:id="350"/>
          </w:p>
        </w:tc>
        <w:tc>
          <w:tcPr>
            <w:tcW w:w="652" w:type="pct"/>
            <w:tcBorders>
              <w:top w:val="nil"/>
              <w:left w:val="nil"/>
              <w:right w:val="nil"/>
            </w:tcBorders>
            <w:shd w:val="clear" w:color="000000" w:fill="auto"/>
          </w:tcPr>
          <w:p w14:paraId="04E73492" w14:textId="7E6A94A2" w:rsidR="00BE2EB8" w:rsidRPr="00AC1F28" w:rsidRDefault="003201AF"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110.103</w:t>
            </w:r>
          </w:p>
        </w:tc>
        <w:tc>
          <w:tcPr>
            <w:tcW w:w="652" w:type="pct"/>
            <w:tcBorders>
              <w:top w:val="nil"/>
              <w:left w:val="nil"/>
              <w:right w:val="nil"/>
            </w:tcBorders>
            <w:shd w:val="clear" w:color="000000" w:fill="auto"/>
          </w:tcPr>
          <w:p w14:paraId="34D8881A" w14:textId="1E934736" w:rsidR="00BE2EB8" w:rsidRPr="00AC1F28" w:rsidRDefault="00BE2EB8" w:rsidP="00BE2EB8">
            <w:pPr>
              <w:pStyle w:val="TT"/>
              <w:keepLines/>
              <w:spacing w:line="220" w:lineRule="exact"/>
              <w:jc w:val="right"/>
              <w:rPr>
                <w:rFonts w:cs="Arial"/>
                <w:color w:val="000000" w:themeColor="text1"/>
                <w:spacing w:val="-2"/>
                <w:szCs w:val="19"/>
                <w:lang w:val="hr-HR"/>
              </w:rPr>
            </w:pPr>
            <w:r w:rsidRPr="00AC1F28">
              <w:rPr>
                <w:rFonts w:cs="Arial"/>
                <w:color w:val="000000" w:themeColor="text1"/>
                <w:szCs w:val="19"/>
                <w:lang w:val="hr-HR"/>
              </w:rPr>
              <w:t xml:space="preserve"> 225.373 </w:t>
            </w:r>
          </w:p>
        </w:tc>
      </w:tr>
      <w:tr w:rsidR="00BE2EB8" w:rsidRPr="00AC1F28" w14:paraId="659E0704" w14:textId="77777777" w:rsidTr="000F3906">
        <w:trPr>
          <w:trHeight w:hRule="exact" w:val="227"/>
        </w:trPr>
        <w:tc>
          <w:tcPr>
            <w:tcW w:w="3696" w:type="pct"/>
            <w:vAlign w:val="bottom"/>
          </w:tcPr>
          <w:p w14:paraId="1CE72AC1" w14:textId="62CC0A0C" w:rsidR="00BE2EB8" w:rsidRPr="00AC1F28" w:rsidRDefault="00BE2EB8" w:rsidP="00BE2EB8">
            <w:pPr>
              <w:pStyle w:val="TT"/>
              <w:keepLines/>
              <w:spacing w:line="220" w:lineRule="exact"/>
              <w:rPr>
                <w:rFonts w:cs="Arial"/>
                <w:color w:val="000000" w:themeColor="text1"/>
                <w:spacing w:val="-2"/>
                <w:szCs w:val="19"/>
                <w:lang w:val="hr-HR"/>
              </w:rPr>
            </w:pPr>
            <w:bookmarkStart w:id="351" w:name="_Toc67327204"/>
            <w:r w:rsidRPr="00AC1F28">
              <w:rPr>
                <w:rFonts w:cs="Arial"/>
                <w:color w:val="000000" w:themeColor="text1"/>
                <w:spacing w:val="-2"/>
                <w:szCs w:val="19"/>
                <w:lang w:val="hr-HR"/>
              </w:rPr>
              <w:t>Neto nabava nekretnina, postrojenja i opreme i nematerijalne imovine</w:t>
            </w:r>
            <w:bookmarkEnd w:id="351"/>
          </w:p>
        </w:tc>
        <w:tc>
          <w:tcPr>
            <w:tcW w:w="652" w:type="pct"/>
            <w:tcBorders>
              <w:top w:val="nil"/>
              <w:left w:val="nil"/>
              <w:bottom w:val="single" w:sz="4" w:space="0" w:color="auto"/>
              <w:right w:val="nil"/>
            </w:tcBorders>
            <w:shd w:val="clear" w:color="000000" w:fill="auto"/>
            <w:vAlign w:val="bottom"/>
          </w:tcPr>
          <w:p w14:paraId="6B5FDC7E" w14:textId="680C2F66" w:rsidR="00BE2EB8" w:rsidRPr="00AC1F28" w:rsidRDefault="00C345B7"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w:t>
            </w:r>
            <w:r w:rsidR="00234AE8" w:rsidRPr="00234AE8">
              <w:rPr>
                <w:rFonts w:cs="Arial"/>
                <w:color w:val="000000" w:themeColor="text1"/>
                <w:szCs w:val="19"/>
                <w:lang w:val="hr-HR"/>
              </w:rPr>
              <w:t>1.238</w:t>
            </w:r>
            <w:r>
              <w:rPr>
                <w:rFonts w:cs="Arial"/>
                <w:color w:val="000000" w:themeColor="text1"/>
                <w:szCs w:val="19"/>
                <w:lang w:val="hr-HR"/>
              </w:rPr>
              <w:t>)</w:t>
            </w:r>
          </w:p>
        </w:tc>
        <w:tc>
          <w:tcPr>
            <w:tcW w:w="652" w:type="pct"/>
            <w:tcBorders>
              <w:top w:val="nil"/>
              <w:left w:val="nil"/>
              <w:bottom w:val="single" w:sz="4" w:space="0" w:color="auto"/>
              <w:right w:val="nil"/>
            </w:tcBorders>
            <w:shd w:val="clear" w:color="000000" w:fill="auto"/>
            <w:vAlign w:val="bottom"/>
          </w:tcPr>
          <w:p w14:paraId="579AB852" w14:textId="1AD0A6EC" w:rsidR="00BE2EB8" w:rsidRPr="00AC1F28" w:rsidRDefault="00BE2EB8" w:rsidP="00BE2EB8">
            <w:pPr>
              <w:pStyle w:val="CommentText"/>
              <w:keepLines/>
              <w:jc w:val="right"/>
              <w:rPr>
                <w:rFonts w:ascii="Arial" w:hAnsi="Arial" w:cs="Arial"/>
                <w:color w:val="000000" w:themeColor="text1"/>
                <w:spacing w:val="-2"/>
                <w:sz w:val="19"/>
                <w:szCs w:val="19"/>
                <w:lang w:val="hr-HR"/>
              </w:rPr>
            </w:pPr>
            <w:r w:rsidRPr="00A618A8">
              <w:rPr>
                <w:rFonts w:ascii="Arial" w:hAnsi="Arial" w:cs="Arial"/>
                <w:color w:val="000000" w:themeColor="text1"/>
                <w:sz w:val="19"/>
                <w:szCs w:val="19"/>
                <w:lang w:val="hr-HR"/>
              </w:rPr>
              <w:t>(767)</w:t>
            </w:r>
          </w:p>
        </w:tc>
      </w:tr>
      <w:tr w:rsidR="00BE2EB8" w:rsidRPr="00AC1F28" w14:paraId="72AF4418" w14:textId="77777777" w:rsidTr="000F3906">
        <w:trPr>
          <w:trHeight w:val="196"/>
        </w:trPr>
        <w:tc>
          <w:tcPr>
            <w:tcW w:w="3696" w:type="pct"/>
            <w:vAlign w:val="bottom"/>
          </w:tcPr>
          <w:p w14:paraId="7A800D80" w14:textId="619E754D" w:rsidR="00BE2EB8" w:rsidRPr="00AC1F28" w:rsidRDefault="00BE2EB8" w:rsidP="00BE2EB8">
            <w:pPr>
              <w:pStyle w:val="Tot"/>
              <w:keepLines/>
              <w:spacing w:line="220" w:lineRule="exact"/>
              <w:rPr>
                <w:rFonts w:cs="Arial"/>
                <w:b/>
                <w:bCs/>
                <w:color w:val="000000" w:themeColor="text1"/>
                <w:szCs w:val="19"/>
                <w:lang w:val="hr-HR"/>
              </w:rPr>
            </w:pPr>
            <w:bookmarkStart w:id="352" w:name="_Toc67327205"/>
            <w:r w:rsidRPr="00AC1F28">
              <w:rPr>
                <w:rFonts w:cs="Arial"/>
                <w:b/>
                <w:bCs/>
                <w:color w:val="000000" w:themeColor="text1"/>
                <w:szCs w:val="19"/>
                <w:lang w:val="hr-HR"/>
              </w:rPr>
              <w:t xml:space="preserve">Neto novčana sredstva </w:t>
            </w:r>
            <w:r w:rsidR="00234AE8">
              <w:rPr>
                <w:rFonts w:cs="Arial"/>
                <w:b/>
                <w:bCs/>
                <w:color w:val="000000" w:themeColor="text1"/>
                <w:szCs w:val="19"/>
                <w:lang w:val="hr-HR"/>
              </w:rPr>
              <w:t>(uporabljena)/</w:t>
            </w:r>
            <w:r w:rsidRPr="00AC1F28">
              <w:rPr>
                <w:rFonts w:cs="Arial"/>
                <w:b/>
                <w:bCs/>
                <w:color w:val="000000" w:themeColor="text1"/>
                <w:szCs w:val="19"/>
                <w:lang w:val="hr-HR"/>
              </w:rPr>
              <w:t>ostvarena u ulagateljskim aktivnostima</w:t>
            </w:r>
            <w:bookmarkEnd w:id="352"/>
          </w:p>
        </w:tc>
        <w:tc>
          <w:tcPr>
            <w:tcW w:w="652" w:type="pct"/>
            <w:tcBorders>
              <w:top w:val="single" w:sz="4" w:space="0" w:color="auto"/>
              <w:bottom w:val="single" w:sz="12" w:space="0" w:color="auto"/>
            </w:tcBorders>
            <w:vAlign w:val="bottom"/>
          </w:tcPr>
          <w:p w14:paraId="1D92DAAB" w14:textId="6B92104F" w:rsidR="00BE2EB8" w:rsidRPr="00AC1F28" w:rsidRDefault="00C345B7" w:rsidP="00BE2EB8">
            <w:pPr>
              <w:pStyle w:val="T2"/>
              <w:keepNext w:val="0"/>
              <w:spacing w:line="220" w:lineRule="exact"/>
              <w:jc w:val="right"/>
              <w:rPr>
                <w:rFonts w:cs="Arial"/>
                <w:b/>
                <w:bCs/>
                <w:color w:val="000000" w:themeColor="text1"/>
                <w:spacing w:val="-2"/>
                <w:szCs w:val="19"/>
                <w:lang w:val="hr-HR"/>
              </w:rPr>
            </w:pPr>
            <w:r>
              <w:rPr>
                <w:rFonts w:cs="Arial"/>
                <w:b/>
                <w:bCs/>
                <w:color w:val="000000" w:themeColor="text1"/>
                <w:spacing w:val="-2"/>
                <w:szCs w:val="19"/>
                <w:lang w:val="hr-HR"/>
              </w:rPr>
              <w:t>(23.</w:t>
            </w:r>
            <w:r w:rsidR="00234AE8">
              <w:rPr>
                <w:rFonts w:cs="Arial"/>
                <w:b/>
                <w:bCs/>
                <w:color w:val="000000" w:themeColor="text1"/>
                <w:spacing w:val="-2"/>
                <w:szCs w:val="19"/>
                <w:lang w:val="hr-HR"/>
              </w:rPr>
              <w:t>366</w:t>
            </w:r>
            <w:r>
              <w:rPr>
                <w:rFonts w:cs="Arial"/>
                <w:b/>
                <w:bCs/>
                <w:color w:val="000000" w:themeColor="text1"/>
                <w:spacing w:val="-2"/>
                <w:szCs w:val="19"/>
                <w:lang w:val="hr-HR"/>
              </w:rPr>
              <w:t>)</w:t>
            </w:r>
          </w:p>
        </w:tc>
        <w:tc>
          <w:tcPr>
            <w:tcW w:w="652" w:type="pct"/>
            <w:tcBorders>
              <w:top w:val="single" w:sz="4" w:space="0" w:color="auto"/>
              <w:bottom w:val="single" w:sz="12" w:space="0" w:color="auto"/>
            </w:tcBorders>
            <w:vAlign w:val="bottom"/>
          </w:tcPr>
          <w:p w14:paraId="25DB8CA4" w14:textId="0F8896C5" w:rsidR="00BE2EB8" w:rsidRPr="00AC1F28" w:rsidRDefault="00BE2EB8" w:rsidP="00BE2EB8">
            <w:pPr>
              <w:pStyle w:val="T2"/>
              <w:keepNext w:val="0"/>
              <w:spacing w:line="220" w:lineRule="exact"/>
              <w:jc w:val="right"/>
              <w:rPr>
                <w:rFonts w:cs="Arial"/>
                <w:b/>
                <w:bCs/>
                <w:color w:val="000000" w:themeColor="text1"/>
                <w:spacing w:val="-2"/>
                <w:szCs w:val="19"/>
                <w:lang w:val="hr-HR"/>
              </w:rPr>
            </w:pPr>
            <w:r w:rsidRPr="00AC1F28">
              <w:rPr>
                <w:rFonts w:cs="Arial"/>
                <w:b/>
                <w:bCs/>
                <w:color w:val="000000" w:themeColor="text1"/>
                <w:spacing w:val="-2"/>
                <w:szCs w:val="19"/>
                <w:lang w:val="hr-HR"/>
              </w:rPr>
              <w:t>120.729</w:t>
            </w:r>
          </w:p>
        </w:tc>
      </w:tr>
      <w:tr w:rsidR="00BE2EB8" w:rsidRPr="00AC1F28" w14:paraId="4A83FABF" w14:textId="77777777" w:rsidTr="000F3906">
        <w:trPr>
          <w:trHeight w:hRule="exact" w:val="113"/>
        </w:trPr>
        <w:tc>
          <w:tcPr>
            <w:tcW w:w="3696" w:type="pct"/>
            <w:vAlign w:val="bottom"/>
          </w:tcPr>
          <w:p w14:paraId="48D448BA" w14:textId="77777777" w:rsidR="00BE2EB8" w:rsidRPr="00AC1F28" w:rsidRDefault="00BE2EB8" w:rsidP="00BE2EB8">
            <w:pPr>
              <w:pStyle w:val="TT"/>
              <w:keepLines/>
              <w:spacing w:line="220" w:lineRule="exact"/>
              <w:rPr>
                <w:rFonts w:cs="Arial"/>
                <w:b/>
                <w:bCs/>
                <w:color w:val="000000" w:themeColor="text1"/>
                <w:szCs w:val="19"/>
                <w:lang w:val="hr-HR"/>
              </w:rPr>
            </w:pPr>
          </w:p>
        </w:tc>
        <w:tc>
          <w:tcPr>
            <w:tcW w:w="652" w:type="pct"/>
            <w:tcBorders>
              <w:top w:val="single" w:sz="12" w:space="0" w:color="auto"/>
            </w:tcBorders>
            <w:vAlign w:val="bottom"/>
          </w:tcPr>
          <w:p w14:paraId="12F6D2BA" w14:textId="77777777" w:rsidR="00BE2EB8" w:rsidRPr="00AC1F28" w:rsidRDefault="00BE2EB8" w:rsidP="00BE2EB8">
            <w:pPr>
              <w:pStyle w:val="TT"/>
              <w:keepLines/>
              <w:spacing w:line="220" w:lineRule="exact"/>
              <w:jc w:val="right"/>
              <w:rPr>
                <w:rFonts w:cs="Arial"/>
                <w:b/>
                <w:bCs/>
                <w:color w:val="000000" w:themeColor="text1"/>
                <w:szCs w:val="19"/>
                <w:lang w:val="hr-HR"/>
              </w:rPr>
            </w:pPr>
          </w:p>
        </w:tc>
        <w:tc>
          <w:tcPr>
            <w:tcW w:w="652" w:type="pct"/>
            <w:tcBorders>
              <w:top w:val="single" w:sz="12" w:space="0" w:color="auto"/>
            </w:tcBorders>
            <w:vAlign w:val="bottom"/>
          </w:tcPr>
          <w:p w14:paraId="21FEE42B" w14:textId="77777777" w:rsidR="00BE2EB8" w:rsidRPr="00AC1F28" w:rsidRDefault="00BE2EB8" w:rsidP="00BE2EB8">
            <w:pPr>
              <w:pStyle w:val="TT"/>
              <w:keepLines/>
              <w:spacing w:line="220" w:lineRule="exact"/>
              <w:jc w:val="right"/>
              <w:rPr>
                <w:rFonts w:cs="Arial"/>
                <w:b/>
                <w:bCs/>
                <w:color w:val="000000" w:themeColor="text1"/>
                <w:szCs w:val="19"/>
                <w:lang w:val="hr-HR"/>
              </w:rPr>
            </w:pPr>
          </w:p>
        </w:tc>
      </w:tr>
      <w:tr w:rsidR="00BE2EB8" w:rsidRPr="00AC1F28" w14:paraId="28BE3D3A" w14:textId="77777777" w:rsidTr="000F3906">
        <w:tc>
          <w:tcPr>
            <w:tcW w:w="3696" w:type="pct"/>
            <w:vAlign w:val="bottom"/>
          </w:tcPr>
          <w:p w14:paraId="443742E9" w14:textId="1BD0566B" w:rsidR="00BE2EB8" w:rsidRPr="00AC1F28" w:rsidRDefault="00BE2EB8" w:rsidP="00BE2EB8">
            <w:pPr>
              <w:pStyle w:val="TT"/>
              <w:keepLines/>
              <w:spacing w:line="220" w:lineRule="exact"/>
              <w:rPr>
                <w:rFonts w:cs="Arial"/>
                <w:b/>
                <w:bCs/>
                <w:color w:val="000000" w:themeColor="text1"/>
                <w:spacing w:val="-3"/>
                <w:szCs w:val="19"/>
                <w:lang w:val="hr-HR"/>
              </w:rPr>
            </w:pPr>
            <w:bookmarkStart w:id="353" w:name="_Toc67327206"/>
            <w:r w:rsidRPr="00AC1F28">
              <w:rPr>
                <w:rFonts w:cs="Arial"/>
                <w:b/>
                <w:bCs/>
                <w:color w:val="000000" w:themeColor="text1"/>
                <w:szCs w:val="19"/>
                <w:lang w:val="hr-HR"/>
              </w:rPr>
              <w:t>Financijske aktivnosti</w:t>
            </w:r>
            <w:bookmarkEnd w:id="353"/>
          </w:p>
        </w:tc>
        <w:tc>
          <w:tcPr>
            <w:tcW w:w="652" w:type="pct"/>
            <w:vAlign w:val="bottom"/>
          </w:tcPr>
          <w:p w14:paraId="170EB01A" w14:textId="77777777" w:rsidR="00BE2EB8" w:rsidRPr="00AC1F28" w:rsidRDefault="00BE2EB8" w:rsidP="00BE2EB8">
            <w:pPr>
              <w:pStyle w:val="TT"/>
              <w:keepLines/>
              <w:spacing w:line="220" w:lineRule="exact"/>
              <w:jc w:val="right"/>
              <w:rPr>
                <w:rFonts w:cs="Arial"/>
                <w:b/>
                <w:bCs/>
                <w:color w:val="000000" w:themeColor="text1"/>
                <w:szCs w:val="19"/>
                <w:lang w:val="hr-HR"/>
              </w:rPr>
            </w:pPr>
          </w:p>
        </w:tc>
        <w:tc>
          <w:tcPr>
            <w:tcW w:w="652" w:type="pct"/>
            <w:vAlign w:val="bottom"/>
          </w:tcPr>
          <w:p w14:paraId="2986858D" w14:textId="77777777" w:rsidR="00BE2EB8" w:rsidRPr="00AC1F28" w:rsidRDefault="00BE2EB8" w:rsidP="00BE2EB8">
            <w:pPr>
              <w:pStyle w:val="TT"/>
              <w:keepLines/>
              <w:spacing w:line="220" w:lineRule="exact"/>
              <w:jc w:val="right"/>
              <w:rPr>
                <w:rFonts w:cs="Arial"/>
                <w:b/>
                <w:bCs/>
                <w:color w:val="000000" w:themeColor="text1"/>
                <w:szCs w:val="19"/>
                <w:lang w:val="hr-HR"/>
              </w:rPr>
            </w:pPr>
          </w:p>
        </w:tc>
      </w:tr>
      <w:tr w:rsidR="00BE2EB8" w:rsidRPr="00AC1F28" w14:paraId="5DE444B3" w14:textId="77777777" w:rsidTr="00A47615">
        <w:trPr>
          <w:trHeight w:hRule="exact" w:val="227"/>
        </w:trPr>
        <w:tc>
          <w:tcPr>
            <w:tcW w:w="3696" w:type="pct"/>
            <w:vAlign w:val="bottom"/>
          </w:tcPr>
          <w:p w14:paraId="253FAD18" w14:textId="49DC53E4" w:rsidR="00BE2EB8" w:rsidRPr="00AC1F28" w:rsidRDefault="00BE2EB8" w:rsidP="00BE2EB8">
            <w:pPr>
              <w:pStyle w:val="TT"/>
              <w:keepLines/>
              <w:spacing w:line="220" w:lineRule="exact"/>
              <w:rPr>
                <w:rFonts w:cs="Arial"/>
                <w:color w:val="000000" w:themeColor="text1"/>
                <w:spacing w:val="-3"/>
                <w:szCs w:val="19"/>
                <w:lang w:val="hr-HR"/>
              </w:rPr>
            </w:pPr>
            <w:bookmarkStart w:id="354" w:name="_Toc67327207"/>
            <w:r w:rsidRPr="00AC1F28">
              <w:rPr>
                <w:rFonts w:cs="Arial"/>
                <w:color w:val="000000" w:themeColor="text1"/>
                <w:spacing w:val="-3"/>
                <w:szCs w:val="19"/>
                <w:lang w:val="hr-HR"/>
              </w:rPr>
              <w:t>Povećanje osnivačkog kapitala</w:t>
            </w:r>
            <w:bookmarkEnd w:id="354"/>
          </w:p>
        </w:tc>
        <w:tc>
          <w:tcPr>
            <w:tcW w:w="652" w:type="pct"/>
            <w:tcBorders>
              <w:top w:val="nil"/>
              <w:left w:val="nil"/>
              <w:bottom w:val="nil"/>
              <w:right w:val="nil"/>
            </w:tcBorders>
            <w:shd w:val="clear" w:color="auto" w:fill="auto"/>
          </w:tcPr>
          <w:p w14:paraId="16E02F16" w14:textId="2A9A790F" w:rsidR="00BE2EB8" w:rsidRPr="00AC1F28" w:rsidRDefault="00C345B7"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3.000</w:t>
            </w:r>
          </w:p>
        </w:tc>
        <w:tc>
          <w:tcPr>
            <w:tcW w:w="652" w:type="pct"/>
            <w:tcBorders>
              <w:top w:val="nil"/>
              <w:left w:val="nil"/>
              <w:bottom w:val="nil"/>
              <w:right w:val="nil"/>
            </w:tcBorders>
            <w:shd w:val="clear" w:color="auto" w:fill="auto"/>
          </w:tcPr>
          <w:p w14:paraId="317B2FC4" w14:textId="2F0DE73B" w:rsidR="00BE2EB8" w:rsidRPr="00AC1F28" w:rsidRDefault="00BE2EB8" w:rsidP="00BE2EB8">
            <w:pPr>
              <w:pStyle w:val="TT"/>
              <w:keepLines/>
              <w:spacing w:line="220" w:lineRule="exact"/>
              <w:jc w:val="right"/>
              <w:rPr>
                <w:rFonts w:cs="Arial"/>
                <w:color w:val="000000" w:themeColor="text1"/>
                <w:szCs w:val="19"/>
                <w:lang w:val="hr-HR"/>
              </w:rPr>
            </w:pPr>
            <w:r w:rsidRPr="00AC1F28">
              <w:rPr>
                <w:rFonts w:cs="Arial"/>
                <w:color w:val="000000" w:themeColor="text1"/>
                <w:szCs w:val="19"/>
                <w:lang w:val="hr-HR"/>
              </w:rPr>
              <w:t xml:space="preserve"> 2.654 </w:t>
            </w:r>
          </w:p>
        </w:tc>
      </w:tr>
      <w:tr w:rsidR="00BE2EB8" w:rsidRPr="00AC1F28" w14:paraId="279C5E85" w14:textId="77777777" w:rsidTr="00A47615">
        <w:trPr>
          <w:trHeight w:hRule="exact" w:val="227"/>
        </w:trPr>
        <w:tc>
          <w:tcPr>
            <w:tcW w:w="3696" w:type="pct"/>
            <w:vAlign w:val="bottom"/>
          </w:tcPr>
          <w:p w14:paraId="192C6058" w14:textId="12C30238" w:rsidR="00BE2EB8" w:rsidRPr="00AC1F28" w:rsidRDefault="00BE2EB8" w:rsidP="00BE2EB8">
            <w:pPr>
              <w:pStyle w:val="TT"/>
              <w:keepLines/>
              <w:spacing w:line="220" w:lineRule="exact"/>
              <w:rPr>
                <w:rFonts w:cs="Arial"/>
                <w:color w:val="000000" w:themeColor="text1"/>
                <w:spacing w:val="-3"/>
                <w:szCs w:val="19"/>
                <w:lang w:val="hr-HR"/>
              </w:rPr>
            </w:pPr>
            <w:bookmarkStart w:id="355" w:name="_Toc67327210"/>
            <w:r w:rsidRPr="00AC1F28">
              <w:rPr>
                <w:rFonts w:cs="Arial"/>
                <w:color w:val="000000" w:themeColor="text1"/>
                <w:spacing w:val="-3"/>
                <w:szCs w:val="19"/>
                <w:lang w:val="hr-HR"/>
              </w:rPr>
              <w:t>Povećanje obveza po kreditima povlačenjem sredstava kredita</w:t>
            </w:r>
            <w:bookmarkEnd w:id="355"/>
          </w:p>
        </w:tc>
        <w:tc>
          <w:tcPr>
            <w:tcW w:w="652" w:type="pct"/>
            <w:tcBorders>
              <w:top w:val="nil"/>
              <w:left w:val="nil"/>
              <w:bottom w:val="nil"/>
              <w:right w:val="nil"/>
            </w:tcBorders>
            <w:shd w:val="clear" w:color="auto" w:fill="auto"/>
          </w:tcPr>
          <w:p w14:paraId="5678D739" w14:textId="626A5E97" w:rsidR="00BE2EB8" w:rsidRPr="00AC1F28" w:rsidRDefault="00C345B7"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689.684</w:t>
            </w:r>
          </w:p>
        </w:tc>
        <w:tc>
          <w:tcPr>
            <w:tcW w:w="652" w:type="pct"/>
            <w:tcBorders>
              <w:top w:val="nil"/>
              <w:left w:val="nil"/>
              <w:bottom w:val="nil"/>
              <w:right w:val="nil"/>
            </w:tcBorders>
            <w:shd w:val="clear" w:color="auto" w:fill="auto"/>
          </w:tcPr>
          <w:p w14:paraId="74E59BF1" w14:textId="39189693" w:rsidR="00BE2EB8" w:rsidRPr="00AC1F28" w:rsidRDefault="00BE2EB8" w:rsidP="00BE2EB8">
            <w:pPr>
              <w:pStyle w:val="TT"/>
              <w:keepLines/>
              <w:spacing w:line="220" w:lineRule="exact"/>
              <w:jc w:val="right"/>
              <w:rPr>
                <w:rFonts w:cs="Arial"/>
                <w:color w:val="000000" w:themeColor="text1"/>
                <w:szCs w:val="19"/>
                <w:lang w:val="hr-HR"/>
              </w:rPr>
            </w:pPr>
            <w:r w:rsidRPr="00AC1F28">
              <w:rPr>
                <w:rFonts w:cs="Arial"/>
                <w:color w:val="000000" w:themeColor="text1"/>
                <w:szCs w:val="19"/>
                <w:lang w:val="hr-HR"/>
              </w:rPr>
              <w:t xml:space="preserve"> 653.112 </w:t>
            </w:r>
          </w:p>
        </w:tc>
      </w:tr>
      <w:tr w:rsidR="00BE2EB8" w:rsidRPr="00AC1F28" w14:paraId="0F573770" w14:textId="77777777" w:rsidTr="00A47615">
        <w:trPr>
          <w:trHeight w:hRule="exact" w:val="227"/>
        </w:trPr>
        <w:tc>
          <w:tcPr>
            <w:tcW w:w="3696" w:type="pct"/>
            <w:vAlign w:val="bottom"/>
          </w:tcPr>
          <w:p w14:paraId="34E2D26F" w14:textId="567413BE" w:rsidR="00BE2EB8" w:rsidRPr="00AC1F28" w:rsidRDefault="00BE2EB8" w:rsidP="00BE2EB8">
            <w:pPr>
              <w:pStyle w:val="TT"/>
              <w:keepLines/>
              <w:spacing w:line="220" w:lineRule="exact"/>
              <w:rPr>
                <w:rFonts w:cs="Arial"/>
                <w:color w:val="000000" w:themeColor="text1"/>
                <w:spacing w:val="-3"/>
                <w:szCs w:val="19"/>
                <w:lang w:val="hr-HR"/>
              </w:rPr>
            </w:pPr>
            <w:bookmarkStart w:id="356" w:name="_Toc67327213"/>
            <w:r w:rsidRPr="00AC1F28">
              <w:rPr>
                <w:rFonts w:cs="Arial"/>
                <w:color w:val="000000" w:themeColor="text1"/>
                <w:spacing w:val="-3"/>
                <w:szCs w:val="19"/>
                <w:lang w:val="hr-HR"/>
              </w:rPr>
              <w:t>Smanjenje obveza po kreditima otplatom glavnice kredita</w:t>
            </w:r>
            <w:bookmarkEnd w:id="356"/>
          </w:p>
        </w:tc>
        <w:tc>
          <w:tcPr>
            <w:tcW w:w="652" w:type="pct"/>
            <w:tcBorders>
              <w:top w:val="nil"/>
              <w:left w:val="nil"/>
              <w:right w:val="nil"/>
            </w:tcBorders>
            <w:shd w:val="clear" w:color="auto" w:fill="auto"/>
          </w:tcPr>
          <w:p w14:paraId="7CAFB60D" w14:textId="07508368" w:rsidR="00BE2EB8" w:rsidRPr="00AC1F28" w:rsidRDefault="00C345B7"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(655.843)</w:t>
            </w:r>
          </w:p>
        </w:tc>
        <w:tc>
          <w:tcPr>
            <w:tcW w:w="652" w:type="pct"/>
            <w:tcBorders>
              <w:top w:val="nil"/>
              <w:left w:val="nil"/>
              <w:right w:val="nil"/>
            </w:tcBorders>
            <w:shd w:val="clear" w:color="auto" w:fill="auto"/>
          </w:tcPr>
          <w:p w14:paraId="7BE806BB" w14:textId="0A83F011" w:rsidR="00BE2EB8" w:rsidRPr="00AC1F28" w:rsidRDefault="00BE2EB8" w:rsidP="00BE2EB8">
            <w:pPr>
              <w:pStyle w:val="TT"/>
              <w:keepLines/>
              <w:spacing w:line="220" w:lineRule="exact"/>
              <w:jc w:val="right"/>
              <w:rPr>
                <w:rFonts w:cs="Arial"/>
                <w:color w:val="000000" w:themeColor="text1"/>
                <w:szCs w:val="19"/>
                <w:lang w:val="hr-HR"/>
              </w:rPr>
            </w:pPr>
            <w:r w:rsidRPr="00AC1F28">
              <w:rPr>
                <w:rFonts w:cs="Arial"/>
                <w:color w:val="000000" w:themeColor="text1"/>
                <w:szCs w:val="19"/>
                <w:lang w:val="hr-HR"/>
              </w:rPr>
              <w:t xml:space="preserve"> (593.361)</w:t>
            </w:r>
          </w:p>
        </w:tc>
      </w:tr>
      <w:tr w:rsidR="00BE2EB8" w:rsidRPr="00AC1F28" w14:paraId="415148B6" w14:textId="77777777" w:rsidTr="00A47615">
        <w:trPr>
          <w:trHeight w:hRule="exact" w:val="227"/>
        </w:trPr>
        <w:tc>
          <w:tcPr>
            <w:tcW w:w="3696" w:type="pct"/>
            <w:vAlign w:val="bottom"/>
          </w:tcPr>
          <w:p w14:paraId="1FF66EC6" w14:textId="00F64E50" w:rsidR="00BE2EB8" w:rsidRPr="00AC1F28" w:rsidRDefault="00BE2EB8" w:rsidP="00BE2EB8">
            <w:pPr>
              <w:pStyle w:val="TT"/>
              <w:keepLines/>
              <w:spacing w:line="220" w:lineRule="exact"/>
              <w:rPr>
                <w:rFonts w:cs="Arial"/>
                <w:color w:val="000000" w:themeColor="text1"/>
                <w:spacing w:val="-3"/>
                <w:szCs w:val="19"/>
                <w:lang w:val="hr-HR"/>
              </w:rPr>
            </w:pPr>
            <w:bookmarkStart w:id="357" w:name="_Toc67327217"/>
            <w:r w:rsidRPr="00AC1F28">
              <w:rPr>
                <w:rFonts w:cs="Arial"/>
                <w:color w:val="000000" w:themeColor="text1"/>
                <w:spacing w:val="-3"/>
                <w:szCs w:val="19"/>
                <w:lang w:val="hr-HR"/>
              </w:rPr>
              <w:t>Ostalo</w:t>
            </w:r>
            <w:bookmarkEnd w:id="357"/>
          </w:p>
        </w:tc>
        <w:tc>
          <w:tcPr>
            <w:tcW w:w="652" w:type="pct"/>
            <w:tcBorders>
              <w:bottom w:val="single" w:sz="4" w:space="0" w:color="auto"/>
            </w:tcBorders>
          </w:tcPr>
          <w:p w14:paraId="4C04666A" w14:textId="65D0C0BB" w:rsidR="00BE2EB8" w:rsidRPr="00C345B7" w:rsidRDefault="00234AE8"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w:t>
            </w:r>
            <w:r w:rsidRPr="00234AE8">
              <w:rPr>
                <w:rFonts w:cs="Arial"/>
                <w:color w:val="000000" w:themeColor="text1"/>
                <w:szCs w:val="19"/>
                <w:lang w:val="hr-HR"/>
              </w:rPr>
              <w:t>7.19</w:t>
            </w:r>
            <w:r w:rsidR="000B0BF5">
              <w:rPr>
                <w:rFonts w:cs="Arial"/>
                <w:color w:val="000000" w:themeColor="text1"/>
                <w:szCs w:val="19"/>
                <w:lang w:val="hr-HR"/>
              </w:rPr>
              <w:t>8</w:t>
            </w:r>
            <w:r>
              <w:rPr>
                <w:rFonts w:cs="Arial"/>
                <w:color w:val="000000" w:themeColor="text1"/>
                <w:szCs w:val="19"/>
                <w:lang w:val="hr-HR"/>
              </w:rPr>
              <w:t>)</w:t>
            </w:r>
          </w:p>
        </w:tc>
        <w:tc>
          <w:tcPr>
            <w:tcW w:w="652" w:type="pct"/>
            <w:tcBorders>
              <w:bottom w:val="single" w:sz="4" w:space="0" w:color="auto"/>
            </w:tcBorders>
          </w:tcPr>
          <w:p w14:paraId="5FD9CB18" w14:textId="6F3E0F67" w:rsidR="00BE2EB8" w:rsidRPr="00AC1F28" w:rsidRDefault="00BE2EB8" w:rsidP="00BE2EB8">
            <w:pPr>
              <w:pStyle w:val="CommentText"/>
              <w:keepLines/>
              <w:jc w:val="right"/>
              <w:rPr>
                <w:rFonts w:ascii="Arial" w:hAnsi="Arial" w:cs="Arial"/>
                <w:color w:val="000000" w:themeColor="text1"/>
                <w:spacing w:val="-2"/>
                <w:sz w:val="19"/>
                <w:szCs w:val="19"/>
                <w:lang w:val="hr-HR"/>
              </w:rPr>
            </w:pPr>
            <w:r w:rsidRPr="00A618A8">
              <w:rPr>
                <w:rFonts w:ascii="Arial" w:hAnsi="Arial" w:cs="Arial"/>
                <w:color w:val="000000" w:themeColor="text1"/>
                <w:sz w:val="19"/>
                <w:szCs w:val="19"/>
                <w:lang w:val="hr-HR"/>
              </w:rPr>
              <w:t xml:space="preserve"> (1.468)</w:t>
            </w:r>
          </w:p>
        </w:tc>
      </w:tr>
      <w:tr w:rsidR="00BE2EB8" w:rsidRPr="00AC1F28" w14:paraId="0012428B" w14:textId="77777777" w:rsidTr="000F3906">
        <w:tc>
          <w:tcPr>
            <w:tcW w:w="3696" w:type="pct"/>
            <w:vAlign w:val="bottom"/>
          </w:tcPr>
          <w:p w14:paraId="665F44A8" w14:textId="76D00D9B" w:rsidR="00BE2EB8" w:rsidRPr="00AC1F28" w:rsidRDefault="00BE2EB8" w:rsidP="00BE2EB8">
            <w:pPr>
              <w:pStyle w:val="Tot"/>
              <w:keepLines/>
              <w:spacing w:line="220" w:lineRule="exact"/>
              <w:rPr>
                <w:rFonts w:cs="Arial"/>
                <w:b/>
                <w:bCs/>
                <w:color w:val="000000" w:themeColor="text1"/>
                <w:spacing w:val="-3"/>
                <w:szCs w:val="19"/>
                <w:lang w:val="hr-HR"/>
              </w:rPr>
            </w:pPr>
            <w:bookmarkStart w:id="358" w:name="_Toc67327218"/>
            <w:r w:rsidRPr="00AC1F28">
              <w:rPr>
                <w:rFonts w:cs="Arial"/>
                <w:b/>
                <w:bCs/>
                <w:color w:val="000000" w:themeColor="text1"/>
                <w:szCs w:val="19"/>
                <w:lang w:val="hr-HR"/>
              </w:rPr>
              <w:t>Neto novčana sredstva ostvarena u financijskim aktivnostima</w:t>
            </w:r>
            <w:bookmarkEnd w:id="358"/>
            <w:r w:rsidRPr="00AC1F28">
              <w:rPr>
                <w:rFonts w:cs="Arial"/>
                <w:b/>
                <w:bCs/>
                <w:color w:val="000000" w:themeColor="text1"/>
                <w:szCs w:val="19"/>
                <w:lang w:val="hr-HR"/>
              </w:rPr>
              <w:t xml:space="preserve"> </w:t>
            </w:r>
          </w:p>
        </w:tc>
        <w:tc>
          <w:tcPr>
            <w:tcW w:w="652" w:type="pct"/>
            <w:tcBorders>
              <w:top w:val="single" w:sz="4" w:space="0" w:color="auto"/>
              <w:bottom w:val="single" w:sz="12" w:space="0" w:color="auto"/>
            </w:tcBorders>
            <w:vAlign w:val="bottom"/>
          </w:tcPr>
          <w:p w14:paraId="6FD9D95D" w14:textId="5DF9BCEA" w:rsidR="00BE2EB8" w:rsidRPr="00C345B7" w:rsidRDefault="00234AE8" w:rsidP="00BE2EB8">
            <w:pPr>
              <w:pStyle w:val="T2"/>
              <w:keepNext w:val="0"/>
              <w:spacing w:line="220" w:lineRule="exact"/>
              <w:jc w:val="right"/>
              <w:rPr>
                <w:rFonts w:cs="Arial"/>
                <w:b/>
                <w:bCs/>
                <w:color w:val="000000" w:themeColor="text1"/>
                <w:szCs w:val="19"/>
                <w:lang w:val="hr-HR"/>
              </w:rPr>
            </w:pPr>
            <w:r w:rsidRPr="00234AE8">
              <w:rPr>
                <w:rFonts w:cs="Arial"/>
                <w:b/>
                <w:bCs/>
                <w:color w:val="000000" w:themeColor="text1"/>
                <w:szCs w:val="19"/>
                <w:lang w:val="hr-HR"/>
              </w:rPr>
              <w:t>29.64</w:t>
            </w:r>
            <w:r w:rsidR="000B0BF5">
              <w:rPr>
                <w:rFonts w:cs="Arial"/>
                <w:b/>
                <w:bCs/>
                <w:color w:val="000000" w:themeColor="text1"/>
                <w:szCs w:val="19"/>
                <w:lang w:val="hr-HR"/>
              </w:rPr>
              <w:t>3</w:t>
            </w:r>
          </w:p>
        </w:tc>
        <w:tc>
          <w:tcPr>
            <w:tcW w:w="652" w:type="pct"/>
            <w:tcBorders>
              <w:top w:val="single" w:sz="4" w:space="0" w:color="auto"/>
              <w:bottom w:val="single" w:sz="12" w:space="0" w:color="auto"/>
            </w:tcBorders>
            <w:vAlign w:val="bottom"/>
          </w:tcPr>
          <w:p w14:paraId="1374BA0D" w14:textId="0583A4AB" w:rsidR="00BE2EB8" w:rsidRPr="00AC1F28" w:rsidRDefault="00BE2EB8" w:rsidP="00BE2EB8">
            <w:pPr>
              <w:pStyle w:val="T2"/>
              <w:keepNext w:val="0"/>
              <w:spacing w:line="220" w:lineRule="exact"/>
              <w:jc w:val="right"/>
              <w:rPr>
                <w:rFonts w:cs="Arial"/>
                <w:b/>
                <w:bCs/>
                <w:color w:val="000000" w:themeColor="text1"/>
                <w:szCs w:val="19"/>
                <w:lang w:val="hr-HR"/>
              </w:rPr>
            </w:pPr>
            <w:r w:rsidRPr="00AC1F28">
              <w:rPr>
                <w:rFonts w:cs="Arial"/>
                <w:b/>
                <w:bCs/>
                <w:color w:val="000000" w:themeColor="text1"/>
                <w:szCs w:val="19"/>
                <w:lang w:val="hr-HR"/>
              </w:rPr>
              <w:t>60.937</w:t>
            </w:r>
          </w:p>
        </w:tc>
      </w:tr>
      <w:tr w:rsidR="00BE2EB8" w:rsidRPr="00AC1F28" w14:paraId="006FF6B9" w14:textId="77777777" w:rsidTr="000F3906">
        <w:trPr>
          <w:trHeight w:hRule="exact" w:val="113"/>
        </w:trPr>
        <w:tc>
          <w:tcPr>
            <w:tcW w:w="3696" w:type="pct"/>
            <w:vAlign w:val="bottom"/>
          </w:tcPr>
          <w:p w14:paraId="578F7C5A" w14:textId="77777777" w:rsidR="00BE2EB8" w:rsidRPr="00AC1F28" w:rsidRDefault="00BE2EB8" w:rsidP="00BE2EB8">
            <w:pPr>
              <w:pStyle w:val="Tot"/>
              <w:keepLines/>
              <w:spacing w:line="220" w:lineRule="exact"/>
              <w:rPr>
                <w:rFonts w:cs="Arial"/>
                <w:b/>
                <w:bCs/>
                <w:color w:val="000000" w:themeColor="text1"/>
                <w:szCs w:val="19"/>
                <w:lang w:val="hr-HR"/>
              </w:rPr>
            </w:pPr>
          </w:p>
        </w:tc>
        <w:tc>
          <w:tcPr>
            <w:tcW w:w="652" w:type="pct"/>
            <w:tcBorders>
              <w:top w:val="single" w:sz="12" w:space="0" w:color="auto"/>
            </w:tcBorders>
            <w:vAlign w:val="bottom"/>
          </w:tcPr>
          <w:p w14:paraId="36A268D5" w14:textId="77777777" w:rsidR="00BE2EB8" w:rsidRPr="00AC1F28" w:rsidRDefault="00BE2EB8" w:rsidP="00BE2EB8">
            <w:pPr>
              <w:pStyle w:val="T2"/>
              <w:keepNext w:val="0"/>
              <w:spacing w:line="220" w:lineRule="exact"/>
              <w:jc w:val="right"/>
              <w:rPr>
                <w:rFonts w:cs="Arial"/>
                <w:b/>
                <w:bCs/>
                <w:color w:val="000000" w:themeColor="text1"/>
                <w:szCs w:val="19"/>
                <w:lang w:val="hr-HR"/>
              </w:rPr>
            </w:pPr>
          </w:p>
        </w:tc>
        <w:tc>
          <w:tcPr>
            <w:tcW w:w="652" w:type="pct"/>
            <w:tcBorders>
              <w:top w:val="single" w:sz="12" w:space="0" w:color="auto"/>
            </w:tcBorders>
            <w:vAlign w:val="bottom"/>
          </w:tcPr>
          <w:p w14:paraId="0F9C7638" w14:textId="77777777" w:rsidR="00BE2EB8" w:rsidRPr="00AC1F28" w:rsidRDefault="00BE2EB8" w:rsidP="00BE2EB8">
            <w:pPr>
              <w:pStyle w:val="T2"/>
              <w:keepNext w:val="0"/>
              <w:spacing w:line="220" w:lineRule="exact"/>
              <w:jc w:val="right"/>
              <w:rPr>
                <w:rFonts w:cs="Arial"/>
                <w:b/>
                <w:bCs/>
                <w:color w:val="000000" w:themeColor="text1"/>
                <w:szCs w:val="19"/>
                <w:lang w:val="hr-HR"/>
              </w:rPr>
            </w:pPr>
          </w:p>
        </w:tc>
      </w:tr>
      <w:tr w:rsidR="00BE2EB8" w:rsidRPr="00AC1F28" w14:paraId="2C2561CA" w14:textId="77777777" w:rsidTr="000F3906">
        <w:tc>
          <w:tcPr>
            <w:tcW w:w="3696" w:type="pct"/>
            <w:vAlign w:val="bottom"/>
          </w:tcPr>
          <w:p w14:paraId="6258C968" w14:textId="1D492EE9" w:rsidR="00BE2EB8" w:rsidRPr="00AC1F28" w:rsidRDefault="00BE2EB8" w:rsidP="00BE2EB8">
            <w:pPr>
              <w:pStyle w:val="Tot"/>
              <w:keepLines/>
              <w:spacing w:line="220" w:lineRule="exact"/>
              <w:rPr>
                <w:rFonts w:cs="Arial"/>
                <w:b/>
                <w:bCs/>
                <w:color w:val="000000" w:themeColor="text1"/>
                <w:szCs w:val="19"/>
                <w:lang w:val="hr-HR"/>
              </w:rPr>
            </w:pPr>
            <w:bookmarkStart w:id="359" w:name="_Toc67327219"/>
            <w:r w:rsidRPr="00AC1F28">
              <w:rPr>
                <w:rFonts w:cs="Arial"/>
                <w:b/>
                <w:bCs/>
                <w:color w:val="000000" w:themeColor="text1"/>
                <w:szCs w:val="19"/>
                <w:lang w:val="hr-HR"/>
              </w:rPr>
              <w:t>Učinci promjene tečajeva na novac i novčane ekvivalente</w:t>
            </w:r>
            <w:bookmarkEnd w:id="359"/>
          </w:p>
        </w:tc>
        <w:tc>
          <w:tcPr>
            <w:tcW w:w="652" w:type="pct"/>
            <w:vAlign w:val="bottom"/>
          </w:tcPr>
          <w:p w14:paraId="03338F73" w14:textId="77777777" w:rsidR="00BE2EB8" w:rsidRPr="00AC1F28" w:rsidRDefault="00BE2EB8" w:rsidP="00BE2EB8">
            <w:pPr>
              <w:pStyle w:val="T2"/>
              <w:keepNext w:val="0"/>
              <w:spacing w:line="220" w:lineRule="exact"/>
              <w:jc w:val="right"/>
              <w:rPr>
                <w:rFonts w:cs="Arial"/>
                <w:b/>
                <w:bCs/>
                <w:color w:val="000000" w:themeColor="text1"/>
                <w:szCs w:val="19"/>
                <w:lang w:val="hr-HR"/>
              </w:rPr>
            </w:pPr>
          </w:p>
        </w:tc>
        <w:tc>
          <w:tcPr>
            <w:tcW w:w="652" w:type="pct"/>
            <w:vAlign w:val="bottom"/>
          </w:tcPr>
          <w:p w14:paraId="6C12E699" w14:textId="77777777" w:rsidR="00BE2EB8" w:rsidRPr="00AC1F28" w:rsidRDefault="00BE2EB8" w:rsidP="00BE2EB8">
            <w:pPr>
              <w:pStyle w:val="T2"/>
              <w:keepNext w:val="0"/>
              <w:spacing w:line="220" w:lineRule="exact"/>
              <w:jc w:val="right"/>
              <w:rPr>
                <w:rFonts w:cs="Arial"/>
                <w:b/>
                <w:bCs/>
                <w:color w:val="000000" w:themeColor="text1"/>
                <w:szCs w:val="19"/>
                <w:lang w:val="hr-HR"/>
              </w:rPr>
            </w:pPr>
          </w:p>
        </w:tc>
      </w:tr>
      <w:tr w:rsidR="00BE2EB8" w:rsidRPr="00AC1F28" w14:paraId="7128CE47" w14:textId="77777777" w:rsidTr="000F3906">
        <w:tc>
          <w:tcPr>
            <w:tcW w:w="3696" w:type="pct"/>
            <w:vAlign w:val="bottom"/>
          </w:tcPr>
          <w:p w14:paraId="312543A6" w14:textId="196DF980" w:rsidR="00BE2EB8" w:rsidRPr="00AC1F28" w:rsidRDefault="00BE2EB8" w:rsidP="00BE2EB8">
            <w:pPr>
              <w:pStyle w:val="Tot"/>
              <w:keepLines/>
              <w:spacing w:line="220" w:lineRule="exact"/>
              <w:rPr>
                <w:rFonts w:cs="Arial"/>
                <w:bCs/>
                <w:color w:val="000000" w:themeColor="text1"/>
                <w:szCs w:val="19"/>
                <w:lang w:val="hr-HR"/>
              </w:rPr>
            </w:pPr>
            <w:bookmarkStart w:id="360" w:name="_Toc67327220"/>
            <w:r w:rsidRPr="00AC1F28">
              <w:rPr>
                <w:rFonts w:cs="Arial"/>
                <w:bCs/>
                <w:color w:val="000000" w:themeColor="text1"/>
                <w:szCs w:val="19"/>
                <w:lang w:val="hr-HR"/>
              </w:rPr>
              <w:t>Neto tečajne razlike</w:t>
            </w:r>
            <w:bookmarkEnd w:id="360"/>
          </w:p>
        </w:tc>
        <w:tc>
          <w:tcPr>
            <w:tcW w:w="652" w:type="pct"/>
            <w:tcBorders>
              <w:bottom w:val="single" w:sz="4" w:space="0" w:color="auto"/>
            </w:tcBorders>
            <w:vAlign w:val="bottom"/>
          </w:tcPr>
          <w:p w14:paraId="7DA0F2CB" w14:textId="1A648466" w:rsidR="00BE2EB8" w:rsidRPr="00AC1F28" w:rsidRDefault="00C345B7" w:rsidP="00BE2EB8">
            <w:pPr>
              <w:pStyle w:val="T2"/>
              <w:keepNext w:val="0"/>
              <w:spacing w:line="220" w:lineRule="exact"/>
              <w:jc w:val="right"/>
              <w:rPr>
                <w:rFonts w:cs="Arial"/>
                <w:bCs/>
                <w:color w:val="000000" w:themeColor="text1"/>
                <w:szCs w:val="19"/>
                <w:lang w:val="hr-HR"/>
              </w:rPr>
            </w:pPr>
            <w:r>
              <w:rPr>
                <w:rFonts w:cs="Arial"/>
                <w:bCs/>
                <w:color w:val="000000" w:themeColor="text1"/>
                <w:szCs w:val="19"/>
                <w:lang w:val="hr-HR"/>
              </w:rPr>
              <w:t>970</w:t>
            </w:r>
          </w:p>
        </w:tc>
        <w:tc>
          <w:tcPr>
            <w:tcW w:w="652" w:type="pct"/>
            <w:tcBorders>
              <w:bottom w:val="single" w:sz="4" w:space="0" w:color="auto"/>
            </w:tcBorders>
            <w:vAlign w:val="bottom"/>
          </w:tcPr>
          <w:p w14:paraId="228F5E7E" w14:textId="5E7B9403" w:rsidR="00BE2EB8" w:rsidRPr="00AC1F28" w:rsidRDefault="00BE2EB8" w:rsidP="00BE2EB8">
            <w:pPr>
              <w:pStyle w:val="T2"/>
              <w:keepNext w:val="0"/>
              <w:spacing w:line="220" w:lineRule="exact"/>
              <w:jc w:val="right"/>
              <w:rPr>
                <w:rFonts w:cs="Arial"/>
                <w:bCs/>
                <w:color w:val="000000" w:themeColor="text1"/>
                <w:szCs w:val="19"/>
                <w:lang w:val="hr-HR"/>
              </w:rPr>
            </w:pPr>
            <w:r w:rsidRPr="00AC1F28">
              <w:rPr>
                <w:rFonts w:cs="Arial"/>
                <w:bCs/>
                <w:color w:val="000000" w:themeColor="text1"/>
                <w:szCs w:val="19"/>
                <w:lang w:val="hr-HR"/>
              </w:rPr>
              <w:t>(763)</w:t>
            </w:r>
          </w:p>
        </w:tc>
      </w:tr>
      <w:tr w:rsidR="00BE2EB8" w:rsidRPr="00AC1F28" w14:paraId="01819DAD" w14:textId="77777777" w:rsidTr="000F3906">
        <w:trPr>
          <w:trHeight w:val="247"/>
        </w:trPr>
        <w:tc>
          <w:tcPr>
            <w:tcW w:w="3696" w:type="pct"/>
            <w:vAlign w:val="bottom"/>
          </w:tcPr>
          <w:p w14:paraId="457E7713" w14:textId="5EB12630" w:rsidR="00BE2EB8" w:rsidRPr="00AC1F28" w:rsidRDefault="00BE2EB8" w:rsidP="00BE2EB8">
            <w:pPr>
              <w:pStyle w:val="TT"/>
              <w:keepLines/>
              <w:spacing w:line="220" w:lineRule="exact"/>
              <w:rPr>
                <w:rFonts w:cs="Arial"/>
                <w:b/>
                <w:color w:val="000000" w:themeColor="text1"/>
                <w:spacing w:val="-3"/>
                <w:szCs w:val="19"/>
                <w:lang w:val="hr-HR"/>
              </w:rPr>
            </w:pPr>
            <w:bookmarkStart w:id="361" w:name="_Toc67327221"/>
            <w:r w:rsidRPr="00AC1F28">
              <w:rPr>
                <w:rFonts w:cs="Arial"/>
                <w:b/>
                <w:color w:val="000000" w:themeColor="text1"/>
                <w:spacing w:val="-3"/>
                <w:szCs w:val="19"/>
                <w:lang w:val="hr-HR"/>
              </w:rPr>
              <w:t>Neto učinak</w:t>
            </w:r>
            <w:bookmarkEnd w:id="361"/>
          </w:p>
        </w:tc>
        <w:tc>
          <w:tcPr>
            <w:tcW w:w="652" w:type="pct"/>
            <w:tcBorders>
              <w:top w:val="single" w:sz="4" w:space="0" w:color="auto"/>
              <w:bottom w:val="single" w:sz="12" w:space="0" w:color="auto"/>
            </w:tcBorders>
            <w:vAlign w:val="bottom"/>
          </w:tcPr>
          <w:p w14:paraId="1FAAE25B" w14:textId="34B492DF" w:rsidR="00BE2EB8" w:rsidRPr="00AC1F28" w:rsidRDefault="00C345B7" w:rsidP="00BE2EB8">
            <w:pPr>
              <w:pStyle w:val="TT"/>
              <w:keepLines/>
              <w:spacing w:line="220" w:lineRule="exact"/>
              <w:jc w:val="right"/>
              <w:rPr>
                <w:rFonts w:cs="Arial"/>
                <w:b/>
                <w:color w:val="000000" w:themeColor="text1"/>
                <w:spacing w:val="-3"/>
                <w:szCs w:val="19"/>
                <w:lang w:val="hr-HR"/>
              </w:rPr>
            </w:pPr>
            <w:r>
              <w:rPr>
                <w:rFonts w:cs="Arial"/>
                <w:b/>
                <w:color w:val="000000" w:themeColor="text1"/>
                <w:spacing w:val="-3"/>
                <w:szCs w:val="19"/>
                <w:lang w:val="hr-HR"/>
              </w:rPr>
              <w:t>970</w:t>
            </w:r>
          </w:p>
        </w:tc>
        <w:tc>
          <w:tcPr>
            <w:tcW w:w="652" w:type="pct"/>
            <w:tcBorders>
              <w:top w:val="single" w:sz="4" w:space="0" w:color="auto"/>
              <w:bottom w:val="single" w:sz="12" w:space="0" w:color="auto"/>
            </w:tcBorders>
            <w:vAlign w:val="bottom"/>
          </w:tcPr>
          <w:p w14:paraId="79BA775A" w14:textId="44161867" w:rsidR="00BE2EB8" w:rsidRPr="00AC1F28" w:rsidRDefault="00BE2EB8" w:rsidP="00BE2EB8">
            <w:pPr>
              <w:pStyle w:val="TT"/>
              <w:keepLines/>
              <w:spacing w:line="220" w:lineRule="exact"/>
              <w:jc w:val="right"/>
              <w:rPr>
                <w:rFonts w:cs="Arial"/>
                <w:b/>
                <w:bCs/>
                <w:color w:val="000000" w:themeColor="text1"/>
                <w:szCs w:val="19"/>
                <w:lang w:val="hr-HR"/>
              </w:rPr>
            </w:pPr>
            <w:r w:rsidRPr="00AC1F28">
              <w:rPr>
                <w:rFonts w:cs="Arial"/>
                <w:b/>
                <w:color w:val="000000" w:themeColor="text1"/>
                <w:spacing w:val="-3"/>
                <w:szCs w:val="19"/>
                <w:lang w:val="hr-HR"/>
              </w:rPr>
              <w:t>(763)</w:t>
            </w:r>
          </w:p>
        </w:tc>
      </w:tr>
      <w:tr w:rsidR="00BE2EB8" w:rsidRPr="00AC1F28" w14:paraId="0116A4BE" w14:textId="77777777" w:rsidTr="000F3906">
        <w:trPr>
          <w:trHeight w:hRule="exact" w:val="113"/>
        </w:trPr>
        <w:tc>
          <w:tcPr>
            <w:tcW w:w="3696" w:type="pct"/>
            <w:vAlign w:val="bottom"/>
          </w:tcPr>
          <w:p w14:paraId="648AB190" w14:textId="77777777" w:rsidR="00BE2EB8" w:rsidRPr="00AC1F28" w:rsidRDefault="00BE2EB8" w:rsidP="00BE2EB8">
            <w:pPr>
              <w:pStyle w:val="Tot"/>
              <w:keepLines/>
              <w:spacing w:line="220" w:lineRule="exact"/>
              <w:rPr>
                <w:rFonts w:cs="Arial"/>
                <w:color w:val="000000" w:themeColor="text1"/>
                <w:szCs w:val="19"/>
                <w:lang w:val="hr-HR"/>
              </w:rPr>
            </w:pPr>
          </w:p>
        </w:tc>
        <w:tc>
          <w:tcPr>
            <w:tcW w:w="652" w:type="pct"/>
            <w:tcBorders>
              <w:top w:val="single" w:sz="12" w:space="0" w:color="auto"/>
            </w:tcBorders>
            <w:vAlign w:val="bottom"/>
          </w:tcPr>
          <w:p w14:paraId="37CAD89A" w14:textId="77777777" w:rsidR="00BE2EB8" w:rsidRPr="00AC1F28" w:rsidRDefault="00BE2EB8" w:rsidP="00BE2EB8">
            <w:pPr>
              <w:pStyle w:val="CommentText"/>
              <w:keepLines/>
              <w:jc w:val="right"/>
              <w:rPr>
                <w:rFonts w:ascii="Arial" w:hAnsi="Arial" w:cs="Arial"/>
                <w:color w:val="000000" w:themeColor="text1"/>
                <w:spacing w:val="-2"/>
                <w:sz w:val="19"/>
                <w:szCs w:val="19"/>
                <w:lang w:val="hr-HR"/>
              </w:rPr>
            </w:pPr>
          </w:p>
        </w:tc>
        <w:tc>
          <w:tcPr>
            <w:tcW w:w="652" w:type="pct"/>
            <w:tcBorders>
              <w:top w:val="single" w:sz="12" w:space="0" w:color="auto"/>
            </w:tcBorders>
            <w:vAlign w:val="bottom"/>
          </w:tcPr>
          <w:p w14:paraId="7BE4517A" w14:textId="77777777" w:rsidR="00BE2EB8" w:rsidRPr="00AC1F28" w:rsidRDefault="00BE2EB8" w:rsidP="00BE2EB8">
            <w:pPr>
              <w:pStyle w:val="CommentText"/>
              <w:keepLines/>
              <w:jc w:val="right"/>
              <w:rPr>
                <w:rFonts w:ascii="Arial" w:hAnsi="Arial" w:cs="Arial"/>
                <w:color w:val="000000" w:themeColor="text1"/>
                <w:spacing w:val="-2"/>
                <w:sz w:val="19"/>
                <w:szCs w:val="19"/>
                <w:lang w:val="hr-HR"/>
              </w:rPr>
            </w:pPr>
          </w:p>
        </w:tc>
      </w:tr>
      <w:tr w:rsidR="00BE2EB8" w:rsidRPr="00AC1F28" w14:paraId="62EF14DB" w14:textId="77777777" w:rsidTr="000F3906">
        <w:trPr>
          <w:trHeight w:val="122"/>
        </w:trPr>
        <w:tc>
          <w:tcPr>
            <w:tcW w:w="3696" w:type="pct"/>
            <w:vAlign w:val="bottom"/>
          </w:tcPr>
          <w:p w14:paraId="5CBAC465" w14:textId="48683FC7" w:rsidR="00BE2EB8" w:rsidRPr="00AC1F28" w:rsidRDefault="00BE2EB8" w:rsidP="00BE2EB8">
            <w:pPr>
              <w:pStyle w:val="Tot"/>
              <w:keepLines/>
              <w:spacing w:line="220" w:lineRule="exact"/>
              <w:rPr>
                <w:rFonts w:cs="Arial"/>
                <w:color w:val="000000" w:themeColor="text1"/>
                <w:szCs w:val="19"/>
                <w:lang w:val="hr-HR"/>
              </w:rPr>
            </w:pPr>
            <w:bookmarkStart w:id="362" w:name="_Toc67327224"/>
            <w:r w:rsidRPr="00AC1F28">
              <w:rPr>
                <w:rFonts w:cs="Arial"/>
                <w:color w:val="000000" w:themeColor="text1"/>
                <w:szCs w:val="19"/>
                <w:lang w:val="hr-HR"/>
              </w:rPr>
              <w:t xml:space="preserve">Neto </w:t>
            </w:r>
            <w:r w:rsidR="00C345B7">
              <w:rPr>
                <w:rFonts w:cs="Arial"/>
                <w:color w:val="000000" w:themeColor="text1"/>
                <w:szCs w:val="19"/>
                <w:lang w:val="hr-HR"/>
              </w:rPr>
              <w:t>povećanje/</w:t>
            </w:r>
            <w:r w:rsidRPr="00AC1F28">
              <w:rPr>
                <w:rFonts w:cs="Arial"/>
                <w:color w:val="000000" w:themeColor="text1"/>
                <w:szCs w:val="19"/>
                <w:lang w:val="hr-HR"/>
              </w:rPr>
              <w:t>(smanjenje) novca i novčanih ekvivalenata</w:t>
            </w:r>
            <w:bookmarkEnd w:id="362"/>
          </w:p>
        </w:tc>
        <w:tc>
          <w:tcPr>
            <w:tcW w:w="652" w:type="pct"/>
            <w:vAlign w:val="bottom"/>
          </w:tcPr>
          <w:p w14:paraId="040D3974" w14:textId="4C7ECB2C" w:rsidR="00BE2EB8" w:rsidRPr="00AC1F28" w:rsidRDefault="00DA0E35" w:rsidP="00BE2EB8">
            <w:pPr>
              <w:pStyle w:val="CommentText"/>
              <w:keepLines/>
              <w:jc w:val="right"/>
              <w:rPr>
                <w:rFonts w:ascii="Arial" w:hAnsi="Arial" w:cs="Arial"/>
                <w:color w:val="000000" w:themeColor="text1"/>
                <w:spacing w:val="-2"/>
                <w:sz w:val="19"/>
                <w:szCs w:val="19"/>
                <w:lang w:val="hr-HR"/>
              </w:rPr>
            </w:pPr>
            <w:r w:rsidRPr="00DA0E35">
              <w:rPr>
                <w:rFonts w:ascii="Arial" w:hAnsi="Arial" w:cs="Arial"/>
                <w:color w:val="000000" w:themeColor="text1"/>
                <w:spacing w:val="-2"/>
                <w:sz w:val="19"/>
                <w:szCs w:val="19"/>
                <w:lang w:val="hr-HR"/>
              </w:rPr>
              <w:t>3.985</w:t>
            </w:r>
          </w:p>
        </w:tc>
        <w:tc>
          <w:tcPr>
            <w:tcW w:w="652" w:type="pct"/>
            <w:vAlign w:val="bottom"/>
          </w:tcPr>
          <w:p w14:paraId="0A61BF28" w14:textId="5460D15B" w:rsidR="00BE2EB8" w:rsidRPr="00AC1F28" w:rsidRDefault="00BE2EB8" w:rsidP="00BE2EB8">
            <w:pPr>
              <w:pStyle w:val="CommentText"/>
              <w:keepLines/>
              <w:jc w:val="right"/>
              <w:rPr>
                <w:rFonts w:ascii="Arial" w:hAnsi="Arial" w:cs="Arial"/>
                <w:color w:val="000000" w:themeColor="text1"/>
                <w:spacing w:val="-2"/>
                <w:sz w:val="19"/>
                <w:szCs w:val="19"/>
                <w:lang w:val="hr-HR"/>
              </w:rPr>
            </w:pPr>
            <w:r w:rsidRPr="00AC1F28">
              <w:rPr>
                <w:rFonts w:ascii="Arial" w:hAnsi="Arial" w:cs="Arial"/>
                <w:color w:val="000000" w:themeColor="text1"/>
                <w:spacing w:val="-2"/>
                <w:sz w:val="19"/>
                <w:szCs w:val="19"/>
                <w:lang w:val="hr-HR"/>
              </w:rPr>
              <w:t>(186.924)</w:t>
            </w:r>
          </w:p>
        </w:tc>
      </w:tr>
      <w:tr w:rsidR="00BE2EB8" w:rsidRPr="00AC1F28" w14:paraId="5AF69497" w14:textId="77777777" w:rsidTr="000F3906">
        <w:trPr>
          <w:trHeight w:hRule="exact" w:val="113"/>
        </w:trPr>
        <w:tc>
          <w:tcPr>
            <w:tcW w:w="3696" w:type="pct"/>
            <w:vAlign w:val="bottom"/>
          </w:tcPr>
          <w:p w14:paraId="08FFFFA9" w14:textId="77777777" w:rsidR="00BE2EB8" w:rsidRPr="00AC1F28" w:rsidRDefault="00BE2EB8" w:rsidP="00BE2EB8">
            <w:pPr>
              <w:pStyle w:val="Tot"/>
              <w:keepLines/>
              <w:spacing w:line="140" w:lineRule="exact"/>
              <w:rPr>
                <w:rFonts w:cs="Arial"/>
                <w:color w:val="000000" w:themeColor="text1"/>
                <w:szCs w:val="19"/>
                <w:lang w:val="hr-HR"/>
              </w:rPr>
            </w:pPr>
          </w:p>
        </w:tc>
        <w:tc>
          <w:tcPr>
            <w:tcW w:w="652" w:type="pct"/>
            <w:vAlign w:val="bottom"/>
          </w:tcPr>
          <w:p w14:paraId="5FFFB1A9" w14:textId="77777777" w:rsidR="00BE2EB8" w:rsidRPr="00AC1F28" w:rsidRDefault="00BE2EB8" w:rsidP="00BE2EB8">
            <w:pPr>
              <w:pStyle w:val="CommentText"/>
              <w:keepLines/>
              <w:spacing w:line="140" w:lineRule="exact"/>
              <w:jc w:val="center"/>
              <w:rPr>
                <w:rFonts w:ascii="Arial" w:hAnsi="Arial" w:cs="Arial"/>
                <w:color w:val="000000" w:themeColor="text1"/>
                <w:spacing w:val="-2"/>
                <w:sz w:val="19"/>
                <w:szCs w:val="19"/>
                <w:lang w:val="hr-HR"/>
              </w:rPr>
            </w:pPr>
          </w:p>
        </w:tc>
        <w:tc>
          <w:tcPr>
            <w:tcW w:w="652" w:type="pct"/>
            <w:vAlign w:val="bottom"/>
          </w:tcPr>
          <w:p w14:paraId="6F4F943B" w14:textId="77777777" w:rsidR="00BE2EB8" w:rsidRPr="00AC1F28" w:rsidRDefault="00BE2EB8" w:rsidP="00BE2EB8">
            <w:pPr>
              <w:pStyle w:val="CommentText"/>
              <w:keepLines/>
              <w:spacing w:line="140" w:lineRule="exact"/>
              <w:jc w:val="right"/>
              <w:rPr>
                <w:rFonts w:ascii="Arial" w:hAnsi="Arial" w:cs="Arial"/>
                <w:color w:val="000000" w:themeColor="text1"/>
                <w:spacing w:val="-2"/>
                <w:sz w:val="19"/>
                <w:szCs w:val="19"/>
                <w:lang w:val="hr-HR"/>
              </w:rPr>
            </w:pPr>
          </w:p>
        </w:tc>
      </w:tr>
      <w:tr w:rsidR="00BE2EB8" w:rsidRPr="00AC1F28" w14:paraId="3E652F4A" w14:textId="77777777" w:rsidTr="000F3906">
        <w:trPr>
          <w:trHeight w:hRule="exact" w:val="284"/>
        </w:trPr>
        <w:tc>
          <w:tcPr>
            <w:tcW w:w="3696" w:type="pct"/>
            <w:vAlign w:val="bottom"/>
          </w:tcPr>
          <w:p w14:paraId="40AF5A1E" w14:textId="20D75AEF" w:rsidR="00BE2EB8" w:rsidRPr="00AC1F28" w:rsidRDefault="00BE2EB8" w:rsidP="00BE2EB8">
            <w:pPr>
              <w:pStyle w:val="Tot"/>
              <w:keepLines/>
              <w:spacing w:line="220" w:lineRule="exact"/>
              <w:rPr>
                <w:rFonts w:cs="Arial"/>
                <w:color w:val="000000" w:themeColor="text1"/>
                <w:szCs w:val="19"/>
                <w:lang w:val="hr-HR"/>
              </w:rPr>
            </w:pPr>
            <w:bookmarkStart w:id="363" w:name="_Toc67327225"/>
            <w:r w:rsidRPr="00AC1F28">
              <w:rPr>
                <w:rFonts w:cs="Arial"/>
                <w:color w:val="000000" w:themeColor="text1"/>
                <w:szCs w:val="19"/>
                <w:lang w:val="hr-HR"/>
              </w:rPr>
              <w:t>Novac i novčani ekvivalenti stanje na dan 1. siječnja, prije umanjenja vrijednosti</w:t>
            </w:r>
            <w:bookmarkEnd w:id="363"/>
            <w:r w:rsidRPr="00AC1F28">
              <w:rPr>
                <w:rFonts w:cs="Arial"/>
                <w:color w:val="000000" w:themeColor="text1"/>
                <w:szCs w:val="19"/>
                <w:lang w:val="hr-HR"/>
              </w:rPr>
              <w:t xml:space="preserve"> </w:t>
            </w:r>
          </w:p>
        </w:tc>
        <w:tc>
          <w:tcPr>
            <w:tcW w:w="652" w:type="pct"/>
            <w:tcBorders>
              <w:top w:val="nil"/>
              <w:left w:val="nil"/>
              <w:bottom w:val="nil"/>
              <w:right w:val="nil"/>
            </w:tcBorders>
            <w:shd w:val="clear" w:color="auto" w:fill="auto"/>
            <w:vAlign w:val="bottom"/>
          </w:tcPr>
          <w:p w14:paraId="22211501" w14:textId="36DE84E0" w:rsidR="00BE2EB8" w:rsidRPr="00AC1F28" w:rsidRDefault="00C345B7" w:rsidP="00BE2EB8">
            <w:pPr>
              <w:pStyle w:val="CommentText"/>
              <w:keepLines/>
              <w:jc w:val="right"/>
              <w:rPr>
                <w:rFonts w:ascii="Arial" w:hAnsi="Arial" w:cs="Arial"/>
                <w:color w:val="000000" w:themeColor="text1"/>
                <w:spacing w:val="-2"/>
                <w:sz w:val="19"/>
                <w:szCs w:val="19"/>
                <w:lang w:val="hr-HR"/>
              </w:rPr>
            </w:pPr>
            <w:r>
              <w:rPr>
                <w:rFonts w:ascii="Arial" w:hAnsi="Arial" w:cs="Arial"/>
                <w:color w:val="000000" w:themeColor="text1"/>
                <w:spacing w:val="-2"/>
                <w:sz w:val="19"/>
                <w:szCs w:val="19"/>
                <w:lang w:val="hr-HR"/>
              </w:rPr>
              <w:t>41.701</w:t>
            </w:r>
          </w:p>
        </w:tc>
        <w:tc>
          <w:tcPr>
            <w:tcW w:w="652" w:type="pct"/>
            <w:tcBorders>
              <w:top w:val="nil"/>
              <w:left w:val="nil"/>
              <w:bottom w:val="nil"/>
              <w:right w:val="nil"/>
            </w:tcBorders>
            <w:shd w:val="clear" w:color="auto" w:fill="auto"/>
            <w:vAlign w:val="bottom"/>
          </w:tcPr>
          <w:p w14:paraId="6A2F949D" w14:textId="0B08F3EC" w:rsidR="00BE2EB8" w:rsidRPr="00AC1F28" w:rsidRDefault="00BE2EB8" w:rsidP="00BE2EB8">
            <w:pPr>
              <w:pStyle w:val="CommentText"/>
              <w:keepLines/>
              <w:jc w:val="right"/>
              <w:rPr>
                <w:rFonts w:ascii="Arial" w:hAnsi="Arial" w:cs="Arial"/>
                <w:color w:val="000000" w:themeColor="text1"/>
                <w:sz w:val="19"/>
                <w:szCs w:val="19"/>
                <w:lang w:val="hr-HR"/>
              </w:rPr>
            </w:pPr>
            <w:r w:rsidRPr="00AC1F28">
              <w:rPr>
                <w:rFonts w:ascii="Arial" w:hAnsi="Arial" w:cs="Arial"/>
                <w:color w:val="000000" w:themeColor="text1"/>
                <w:spacing w:val="-2"/>
                <w:sz w:val="19"/>
                <w:szCs w:val="19"/>
                <w:lang w:val="hr-HR"/>
              </w:rPr>
              <w:t>228.625</w:t>
            </w:r>
          </w:p>
        </w:tc>
      </w:tr>
      <w:tr w:rsidR="00BE2EB8" w:rsidRPr="00AC1F28" w14:paraId="681279DC" w14:textId="77777777" w:rsidTr="000F3906">
        <w:trPr>
          <w:trHeight w:hRule="exact" w:val="227"/>
        </w:trPr>
        <w:tc>
          <w:tcPr>
            <w:tcW w:w="3696" w:type="pct"/>
            <w:vAlign w:val="bottom"/>
          </w:tcPr>
          <w:p w14:paraId="4AD40512" w14:textId="0E6FBD6A" w:rsidR="00BE2EB8" w:rsidRPr="00AC1F28" w:rsidRDefault="00BE2EB8" w:rsidP="00BE2EB8">
            <w:pPr>
              <w:pStyle w:val="Tot"/>
              <w:keepLines/>
              <w:spacing w:line="220" w:lineRule="exact"/>
              <w:rPr>
                <w:rFonts w:cs="Arial"/>
                <w:color w:val="000000" w:themeColor="text1"/>
                <w:szCs w:val="19"/>
                <w:lang w:val="hr-HR"/>
              </w:rPr>
            </w:pPr>
            <w:bookmarkStart w:id="364" w:name="_Toc67327226"/>
            <w:r w:rsidRPr="00AC1F28">
              <w:rPr>
                <w:rFonts w:cs="Arial"/>
                <w:color w:val="000000" w:themeColor="text1"/>
                <w:szCs w:val="19"/>
                <w:lang w:val="hr-HR"/>
              </w:rPr>
              <w:t xml:space="preserve">Neto </w:t>
            </w:r>
            <w:r w:rsidR="00C345B7">
              <w:rPr>
                <w:rFonts w:cs="Arial"/>
                <w:color w:val="000000" w:themeColor="text1"/>
                <w:szCs w:val="19"/>
                <w:lang w:val="hr-HR"/>
              </w:rPr>
              <w:t>povećanje/</w:t>
            </w:r>
            <w:r w:rsidRPr="00AC1F28">
              <w:rPr>
                <w:rFonts w:cs="Arial"/>
                <w:color w:val="000000" w:themeColor="text1"/>
                <w:szCs w:val="19"/>
                <w:lang w:val="hr-HR"/>
              </w:rPr>
              <w:t>(smanjenje) novca</w:t>
            </w:r>
            <w:bookmarkEnd w:id="364"/>
          </w:p>
        </w:tc>
        <w:tc>
          <w:tcPr>
            <w:tcW w:w="652" w:type="pct"/>
            <w:tcBorders>
              <w:top w:val="nil"/>
              <w:left w:val="nil"/>
              <w:bottom w:val="nil"/>
              <w:right w:val="nil"/>
            </w:tcBorders>
            <w:shd w:val="clear" w:color="auto" w:fill="auto"/>
            <w:vAlign w:val="bottom"/>
          </w:tcPr>
          <w:p w14:paraId="42D35F8D" w14:textId="214B4669" w:rsidR="00BE2EB8" w:rsidRPr="00AC1F28" w:rsidRDefault="00C345B7" w:rsidP="00BE2EB8">
            <w:pPr>
              <w:pStyle w:val="CommentText"/>
              <w:keepLines/>
              <w:jc w:val="right"/>
              <w:rPr>
                <w:rFonts w:ascii="Arial" w:hAnsi="Arial" w:cs="Arial"/>
                <w:color w:val="000000" w:themeColor="text1"/>
                <w:spacing w:val="-2"/>
                <w:sz w:val="19"/>
                <w:szCs w:val="19"/>
                <w:lang w:val="hr-HR"/>
              </w:rPr>
            </w:pPr>
            <w:r>
              <w:rPr>
                <w:rFonts w:ascii="Arial" w:hAnsi="Arial" w:cs="Arial"/>
                <w:color w:val="000000" w:themeColor="text1"/>
                <w:spacing w:val="-2"/>
                <w:sz w:val="19"/>
                <w:szCs w:val="19"/>
                <w:lang w:val="hr-HR"/>
              </w:rPr>
              <w:t>3.985</w:t>
            </w:r>
          </w:p>
        </w:tc>
        <w:tc>
          <w:tcPr>
            <w:tcW w:w="652" w:type="pct"/>
            <w:tcBorders>
              <w:top w:val="nil"/>
              <w:left w:val="nil"/>
              <w:bottom w:val="nil"/>
              <w:right w:val="nil"/>
            </w:tcBorders>
            <w:shd w:val="clear" w:color="auto" w:fill="auto"/>
            <w:vAlign w:val="bottom"/>
          </w:tcPr>
          <w:p w14:paraId="42058029" w14:textId="2EDB342C" w:rsidR="00BE2EB8" w:rsidRPr="00AC1F28" w:rsidRDefault="00BE2EB8" w:rsidP="00BE2EB8">
            <w:pPr>
              <w:pStyle w:val="CommentText"/>
              <w:keepLines/>
              <w:jc w:val="right"/>
              <w:rPr>
                <w:rFonts w:ascii="Arial" w:hAnsi="Arial" w:cs="Arial"/>
                <w:color w:val="000000" w:themeColor="text1"/>
                <w:sz w:val="19"/>
                <w:szCs w:val="19"/>
                <w:lang w:val="hr-HR"/>
              </w:rPr>
            </w:pPr>
            <w:r w:rsidRPr="00AC1F28">
              <w:rPr>
                <w:rFonts w:ascii="Arial" w:hAnsi="Arial" w:cs="Arial"/>
                <w:color w:val="000000" w:themeColor="text1"/>
                <w:spacing w:val="-2"/>
                <w:sz w:val="19"/>
                <w:szCs w:val="19"/>
                <w:lang w:val="hr-HR"/>
              </w:rPr>
              <w:t>(186.924)</w:t>
            </w:r>
          </w:p>
        </w:tc>
      </w:tr>
      <w:tr w:rsidR="00BE2EB8" w:rsidRPr="00AC1F28" w14:paraId="2F14BB46" w14:textId="77777777" w:rsidTr="000F3906">
        <w:trPr>
          <w:trHeight w:val="122"/>
        </w:trPr>
        <w:tc>
          <w:tcPr>
            <w:tcW w:w="3696" w:type="pct"/>
            <w:vAlign w:val="bottom"/>
          </w:tcPr>
          <w:p w14:paraId="27D9EC60" w14:textId="7AF6C374" w:rsidR="00BE2EB8" w:rsidRPr="00AC1F28" w:rsidRDefault="00BE2EB8" w:rsidP="00BE2EB8">
            <w:pPr>
              <w:pStyle w:val="Tot"/>
              <w:keepLines/>
              <w:spacing w:line="220" w:lineRule="exact"/>
              <w:rPr>
                <w:rFonts w:cs="Arial"/>
                <w:b/>
                <w:bCs/>
                <w:color w:val="000000" w:themeColor="text1"/>
                <w:szCs w:val="19"/>
                <w:lang w:val="hr-HR"/>
              </w:rPr>
            </w:pPr>
            <w:bookmarkStart w:id="365" w:name="_Toc67327227"/>
            <w:r w:rsidRPr="00AC1F28">
              <w:rPr>
                <w:rFonts w:cs="Arial"/>
                <w:b/>
                <w:bCs/>
                <w:color w:val="000000" w:themeColor="text1"/>
                <w:szCs w:val="19"/>
                <w:lang w:val="hr-HR"/>
              </w:rPr>
              <w:t>Novac i novčani ekvivalenti stanje na dan 31. prosinca, prije umanjenja vrijednosti                                                                                                              12</w:t>
            </w:r>
            <w:bookmarkEnd w:id="365"/>
          </w:p>
        </w:tc>
        <w:tc>
          <w:tcPr>
            <w:tcW w:w="652" w:type="pct"/>
            <w:tcBorders>
              <w:top w:val="single" w:sz="4" w:space="0" w:color="auto"/>
              <w:bottom w:val="single" w:sz="12" w:space="0" w:color="auto"/>
            </w:tcBorders>
            <w:vAlign w:val="bottom"/>
          </w:tcPr>
          <w:p w14:paraId="6E4DF796" w14:textId="489BAB5C" w:rsidR="00BE2EB8" w:rsidRPr="00AC1F28" w:rsidRDefault="00C345B7" w:rsidP="00BE2EB8">
            <w:pPr>
              <w:pStyle w:val="T2"/>
              <w:keepNext w:val="0"/>
              <w:spacing w:line="220" w:lineRule="exact"/>
              <w:jc w:val="right"/>
              <w:rPr>
                <w:rFonts w:cs="Arial"/>
                <w:b/>
                <w:bCs/>
                <w:color w:val="000000" w:themeColor="text1"/>
                <w:spacing w:val="-2"/>
                <w:szCs w:val="19"/>
                <w:lang w:val="hr-HR"/>
              </w:rPr>
            </w:pPr>
            <w:r>
              <w:rPr>
                <w:rFonts w:cs="Arial"/>
                <w:b/>
                <w:bCs/>
                <w:color w:val="000000" w:themeColor="text1"/>
                <w:spacing w:val="-2"/>
                <w:szCs w:val="19"/>
                <w:lang w:val="hr-HR"/>
              </w:rPr>
              <w:t>45.686</w:t>
            </w:r>
          </w:p>
        </w:tc>
        <w:tc>
          <w:tcPr>
            <w:tcW w:w="652" w:type="pct"/>
            <w:tcBorders>
              <w:top w:val="single" w:sz="4" w:space="0" w:color="auto"/>
              <w:bottom w:val="single" w:sz="12" w:space="0" w:color="auto"/>
            </w:tcBorders>
            <w:vAlign w:val="bottom"/>
          </w:tcPr>
          <w:p w14:paraId="40203818" w14:textId="3D9F670D" w:rsidR="00BE2EB8" w:rsidRPr="00AC1F28" w:rsidRDefault="00BE2EB8" w:rsidP="00BE2EB8">
            <w:pPr>
              <w:pStyle w:val="T2"/>
              <w:keepNext w:val="0"/>
              <w:spacing w:line="220" w:lineRule="exact"/>
              <w:jc w:val="right"/>
              <w:rPr>
                <w:rFonts w:cs="Arial"/>
                <w:b/>
                <w:bCs/>
                <w:color w:val="000000" w:themeColor="text1"/>
                <w:spacing w:val="-2"/>
                <w:szCs w:val="19"/>
                <w:lang w:val="hr-HR"/>
              </w:rPr>
            </w:pPr>
            <w:r w:rsidRPr="00AC1F28">
              <w:rPr>
                <w:rFonts w:cs="Arial"/>
                <w:b/>
                <w:bCs/>
                <w:color w:val="000000" w:themeColor="text1"/>
                <w:spacing w:val="-2"/>
                <w:szCs w:val="19"/>
                <w:lang w:val="hr-HR"/>
              </w:rPr>
              <w:t>41.701</w:t>
            </w:r>
          </w:p>
        </w:tc>
      </w:tr>
      <w:tr w:rsidR="00BE2EB8" w:rsidRPr="00AC1F28" w14:paraId="2701972C" w14:textId="77777777" w:rsidTr="000F3906">
        <w:trPr>
          <w:trHeight w:hRule="exact" w:val="113"/>
        </w:trPr>
        <w:tc>
          <w:tcPr>
            <w:tcW w:w="3696" w:type="pct"/>
            <w:vAlign w:val="bottom"/>
          </w:tcPr>
          <w:p w14:paraId="49613C01" w14:textId="77777777" w:rsidR="00BE2EB8" w:rsidRPr="00AC1F28" w:rsidRDefault="00BE2EB8" w:rsidP="00BE2EB8">
            <w:pPr>
              <w:pStyle w:val="Thick"/>
              <w:keepNext w:val="0"/>
              <w:spacing w:line="140" w:lineRule="exact"/>
              <w:rPr>
                <w:rFonts w:cs="Arial"/>
                <w:color w:val="000000" w:themeColor="text1"/>
                <w:sz w:val="19"/>
                <w:szCs w:val="19"/>
                <w:lang w:val="hr-HR"/>
              </w:rPr>
            </w:pPr>
          </w:p>
        </w:tc>
        <w:tc>
          <w:tcPr>
            <w:tcW w:w="652" w:type="pct"/>
            <w:tcBorders>
              <w:top w:val="single" w:sz="12" w:space="0" w:color="auto"/>
            </w:tcBorders>
            <w:vAlign w:val="bottom"/>
          </w:tcPr>
          <w:p w14:paraId="3247C875" w14:textId="77777777" w:rsidR="00BE2EB8" w:rsidRPr="00AC1F28" w:rsidRDefault="00BE2EB8" w:rsidP="00BE2EB8">
            <w:pPr>
              <w:pStyle w:val="Thick"/>
              <w:keepNext w:val="0"/>
              <w:tabs>
                <w:tab w:val="clear" w:pos="1202"/>
              </w:tabs>
              <w:spacing w:line="140" w:lineRule="exact"/>
              <w:jc w:val="right"/>
              <w:rPr>
                <w:rFonts w:cs="Arial"/>
                <w:color w:val="000000" w:themeColor="text1"/>
                <w:sz w:val="19"/>
                <w:szCs w:val="19"/>
                <w:lang w:val="hr-HR"/>
              </w:rPr>
            </w:pPr>
          </w:p>
        </w:tc>
        <w:tc>
          <w:tcPr>
            <w:tcW w:w="652" w:type="pct"/>
            <w:tcBorders>
              <w:top w:val="single" w:sz="12" w:space="0" w:color="auto"/>
            </w:tcBorders>
            <w:vAlign w:val="bottom"/>
          </w:tcPr>
          <w:p w14:paraId="06E1FF08" w14:textId="77777777" w:rsidR="00BE2EB8" w:rsidRPr="00AC1F28" w:rsidRDefault="00BE2EB8" w:rsidP="00BE2EB8">
            <w:pPr>
              <w:pStyle w:val="Thick"/>
              <w:keepNext w:val="0"/>
              <w:tabs>
                <w:tab w:val="clear" w:pos="1202"/>
              </w:tabs>
              <w:spacing w:line="140" w:lineRule="exact"/>
              <w:jc w:val="right"/>
              <w:rPr>
                <w:rFonts w:cs="Arial"/>
                <w:color w:val="000000" w:themeColor="text1"/>
                <w:sz w:val="19"/>
                <w:szCs w:val="19"/>
                <w:lang w:val="hr-HR"/>
              </w:rPr>
            </w:pPr>
          </w:p>
        </w:tc>
      </w:tr>
      <w:tr w:rsidR="00BE2EB8" w:rsidRPr="00AC1F28" w14:paraId="67B6C89A" w14:textId="77777777" w:rsidTr="000F3906">
        <w:trPr>
          <w:trHeight w:val="247"/>
        </w:trPr>
        <w:tc>
          <w:tcPr>
            <w:tcW w:w="3696" w:type="pct"/>
            <w:vAlign w:val="bottom"/>
          </w:tcPr>
          <w:p w14:paraId="03112E7B" w14:textId="77777777" w:rsidR="00BE2EB8" w:rsidRPr="00AC1F28" w:rsidRDefault="00BE2EB8" w:rsidP="00BE2EB8">
            <w:pPr>
              <w:pStyle w:val="TT"/>
              <w:keepLines/>
              <w:spacing w:line="220" w:lineRule="exact"/>
              <w:rPr>
                <w:rFonts w:cs="Arial"/>
                <w:color w:val="000000" w:themeColor="text1"/>
                <w:spacing w:val="-3"/>
                <w:szCs w:val="19"/>
                <w:lang w:val="hr-HR"/>
              </w:rPr>
            </w:pPr>
            <w:r w:rsidRPr="00AC1F28">
              <w:rPr>
                <w:rFonts w:cs="Arial"/>
                <w:b/>
                <w:color w:val="000000" w:themeColor="text1"/>
                <w:spacing w:val="-3"/>
                <w:szCs w:val="19"/>
                <w:lang w:val="hr-HR"/>
              </w:rPr>
              <w:t>Dopunski podaci – poslovne aktivnosti</w:t>
            </w:r>
          </w:p>
        </w:tc>
        <w:tc>
          <w:tcPr>
            <w:tcW w:w="652" w:type="pct"/>
            <w:vAlign w:val="bottom"/>
          </w:tcPr>
          <w:p w14:paraId="4530E0B3" w14:textId="77777777" w:rsidR="00BE2EB8" w:rsidRPr="00AC1F28" w:rsidRDefault="00BE2EB8" w:rsidP="00BE2EB8">
            <w:pPr>
              <w:pStyle w:val="Thick"/>
              <w:keepNext w:val="0"/>
              <w:tabs>
                <w:tab w:val="clear" w:pos="1202"/>
              </w:tabs>
              <w:spacing w:line="220" w:lineRule="exact"/>
              <w:jc w:val="right"/>
              <w:rPr>
                <w:rFonts w:cs="Arial"/>
                <w:color w:val="000000" w:themeColor="text1"/>
                <w:sz w:val="19"/>
                <w:szCs w:val="19"/>
                <w:u w:val="none"/>
                <w:lang w:val="hr-HR"/>
              </w:rPr>
            </w:pPr>
          </w:p>
        </w:tc>
        <w:tc>
          <w:tcPr>
            <w:tcW w:w="652" w:type="pct"/>
            <w:vAlign w:val="bottom"/>
          </w:tcPr>
          <w:p w14:paraId="7F291FD2" w14:textId="77777777" w:rsidR="00BE2EB8" w:rsidRPr="00AC1F28" w:rsidRDefault="00BE2EB8" w:rsidP="00BE2EB8">
            <w:pPr>
              <w:pStyle w:val="Thick"/>
              <w:keepNext w:val="0"/>
              <w:tabs>
                <w:tab w:val="clear" w:pos="1202"/>
              </w:tabs>
              <w:spacing w:line="220" w:lineRule="exact"/>
              <w:jc w:val="right"/>
              <w:rPr>
                <w:rFonts w:cs="Arial"/>
                <w:color w:val="000000" w:themeColor="text1"/>
                <w:sz w:val="19"/>
                <w:szCs w:val="19"/>
                <w:u w:val="none"/>
                <w:lang w:val="hr-HR"/>
              </w:rPr>
            </w:pPr>
          </w:p>
        </w:tc>
      </w:tr>
      <w:tr w:rsidR="00BE2EB8" w:rsidRPr="00AC1F28" w14:paraId="5F3EEC8B" w14:textId="77777777" w:rsidTr="000F3906">
        <w:trPr>
          <w:trHeight w:val="68"/>
        </w:trPr>
        <w:tc>
          <w:tcPr>
            <w:tcW w:w="3696" w:type="pct"/>
            <w:vAlign w:val="bottom"/>
          </w:tcPr>
          <w:p w14:paraId="6A3AABF6" w14:textId="50EB936C" w:rsidR="00BE2EB8" w:rsidRPr="00AC1F28" w:rsidRDefault="00BE2EB8" w:rsidP="00BE2EB8">
            <w:pPr>
              <w:pStyle w:val="Tot"/>
              <w:keepLines/>
              <w:spacing w:line="220" w:lineRule="exact"/>
              <w:rPr>
                <w:rFonts w:cs="Arial"/>
                <w:color w:val="000000" w:themeColor="text1"/>
                <w:szCs w:val="19"/>
                <w:lang w:val="hr-HR"/>
              </w:rPr>
            </w:pPr>
            <w:bookmarkStart w:id="366" w:name="_Toc67327228"/>
            <w:r w:rsidRPr="00AC1F28">
              <w:rPr>
                <w:rFonts w:cs="Arial"/>
                <w:color w:val="000000" w:themeColor="text1"/>
                <w:szCs w:val="19"/>
                <w:lang w:val="hr-HR"/>
              </w:rPr>
              <w:t>Plaćene kamate</w:t>
            </w:r>
            <w:bookmarkEnd w:id="366"/>
          </w:p>
        </w:tc>
        <w:tc>
          <w:tcPr>
            <w:tcW w:w="652" w:type="pct"/>
            <w:tcBorders>
              <w:top w:val="nil"/>
              <w:left w:val="nil"/>
              <w:bottom w:val="nil"/>
              <w:right w:val="nil"/>
            </w:tcBorders>
            <w:shd w:val="clear" w:color="auto" w:fill="auto"/>
            <w:vAlign w:val="bottom"/>
          </w:tcPr>
          <w:p w14:paraId="67E3EB69" w14:textId="685D10D9" w:rsidR="00BE2EB8" w:rsidRPr="00AC1F28" w:rsidRDefault="00DB63D4" w:rsidP="00BE2EB8">
            <w:pPr>
              <w:pStyle w:val="TT"/>
              <w:keepLines/>
              <w:spacing w:line="220" w:lineRule="exact"/>
              <w:jc w:val="right"/>
              <w:rPr>
                <w:rFonts w:cs="Arial"/>
                <w:color w:val="000000" w:themeColor="text1"/>
                <w:szCs w:val="19"/>
                <w:lang w:val="hr-HR"/>
              </w:rPr>
            </w:pPr>
            <w:r>
              <w:rPr>
                <w:rFonts w:cs="Arial"/>
                <w:color w:val="000000" w:themeColor="text1"/>
                <w:szCs w:val="19"/>
                <w:lang w:val="hr-HR"/>
              </w:rPr>
              <w:t>43.412</w:t>
            </w:r>
          </w:p>
        </w:tc>
        <w:tc>
          <w:tcPr>
            <w:tcW w:w="652" w:type="pct"/>
            <w:tcBorders>
              <w:top w:val="nil"/>
              <w:left w:val="nil"/>
              <w:bottom w:val="nil"/>
              <w:right w:val="nil"/>
            </w:tcBorders>
            <w:shd w:val="clear" w:color="auto" w:fill="auto"/>
            <w:vAlign w:val="bottom"/>
          </w:tcPr>
          <w:p w14:paraId="2DCAFC54" w14:textId="0C311EA9" w:rsidR="00BE2EB8" w:rsidRPr="00AC1F28" w:rsidRDefault="00BE2EB8" w:rsidP="00BE2EB8">
            <w:pPr>
              <w:pStyle w:val="TT"/>
              <w:keepLines/>
              <w:spacing w:line="220" w:lineRule="exact"/>
              <w:jc w:val="right"/>
              <w:rPr>
                <w:rFonts w:cs="Arial"/>
                <w:color w:val="000000" w:themeColor="text1"/>
                <w:spacing w:val="-2"/>
                <w:szCs w:val="19"/>
                <w:lang w:val="hr-HR"/>
              </w:rPr>
            </w:pPr>
            <w:r w:rsidRPr="00AC1F28">
              <w:rPr>
                <w:rFonts w:cs="Arial"/>
                <w:color w:val="000000" w:themeColor="text1"/>
                <w:szCs w:val="19"/>
                <w:lang w:val="hr-HR"/>
              </w:rPr>
              <w:t>25.502</w:t>
            </w:r>
          </w:p>
        </w:tc>
      </w:tr>
      <w:tr w:rsidR="00BE2EB8" w:rsidRPr="00AC1F28" w14:paraId="04976F23" w14:textId="77777777" w:rsidTr="000F3906">
        <w:trPr>
          <w:trHeight w:val="68"/>
        </w:trPr>
        <w:tc>
          <w:tcPr>
            <w:tcW w:w="3696" w:type="pct"/>
            <w:vAlign w:val="bottom"/>
          </w:tcPr>
          <w:p w14:paraId="0C057C06" w14:textId="56402753" w:rsidR="00BE2EB8" w:rsidRPr="00AC1F28" w:rsidRDefault="00BE2EB8" w:rsidP="00BE2EB8">
            <w:pPr>
              <w:pStyle w:val="Tot"/>
              <w:keepLines/>
              <w:spacing w:line="220" w:lineRule="exact"/>
              <w:rPr>
                <w:rFonts w:cs="Arial"/>
                <w:color w:val="000000" w:themeColor="text1"/>
                <w:szCs w:val="19"/>
                <w:lang w:val="hr-HR"/>
              </w:rPr>
            </w:pPr>
            <w:bookmarkStart w:id="367" w:name="_Toc67327230"/>
            <w:r w:rsidRPr="00AC1F28">
              <w:rPr>
                <w:rFonts w:cs="Arial"/>
                <w:color w:val="000000" w:themeColor="text1"/>
                <w:szCs w:val="19"/>
                <w:lang w:val="hr-HR"/>
              </w:rPr>
              <w:t>Primljene kamate</w:t>
            </w:r>
            <w:bookmarkEnd w:id="367"/>
          </w:p>
        </w:tc>
        <w:tc>
          <w:tcPr>
            <w:tcW w:w="652" w:type="pct"/>
            <w:tcBorders>
              <w:top w:val="nil"/>
              <w:left w:val="nil"/>
              <w:bottom w:val="nil"/>
              <w:right w:val="nil"/>
            </w:tcBorders>
            <w:shd w:val="clear" w:color="auto" w:fill="auto"/>
            <w:vAlign w:val="bottom"/>
          </w:tcPr>
          <w:p w14:paraId="49739865" w14:textId="3B071C0F" w:rsidR="00BE2EB8" w:rsidRPr="00AC1F28" w:rsidRDefault="00DB63D4" w:rsidP="00BE2EB8">
            <w:pPr>
              <w:pStyle w:val="TT"/>
              <w:keepLines/>
              <w:spacing w:line="220" w:lineRule="exact"/>
              <w:jc w:val="right"/>
              <w:rPr>
                <w:rFonts w:cs="Arial"/>
                <w:color w:val="000000" w:themeColor="text1"/>
                <w:spacing w:val="-2"/>
                <w:szCs w:val="19"/>
                <w:lang w:val="hr-HR"/>
              </w:rPr>
            </w:pPr>
            <w:r>
              <w:rPr>
                <w:rFonts w:cs="Arial"/>
                <w:color w:val="000000" w:themeColor="text1"/>
                <w:spacing w:val="-2"/>
                <w:szCs w:val="19"/>
                <w:lang w:val="hr-HR"/>
              </w:rPr>
              <w:t>101.347</w:t>
            </w:r>
          </w:p>
        </w:tc>
        <w:tc>
          <w:tcPr>
            <w:tcW w:w="652" w:type="pct"/>
            <w:tcBorders>
              <w:top w:val="nil"/>
              <w:left w:val="nil"/>
              <w:bottom w:val="nil"/>
              <w:right w:val="nil"/>
            </w:tcBorders>
            <w:shd w:val="clear" w:color="auto" w:fill="auto"/>
            <w:vAlign w:val="bottom"/>
          </w:tcPr>
          <w:p w14:paraId="72AA2697" w14:textId="54E97510" w:rsidR="00BE2EB8" w:rsidRPr="00AC1F28" w:rsidRDefault="00BE2EB8" w:rsidP="00BE2EB8">
            <w:pPr>
              <w:pStyle w:val="TT"/>
              <w:keepLines/>
              <w:spacing w:line="220" w:lineRule="exact"/>
              <w:jc w:val="right"/>
              <w:rPr>
                <w:rFonts w:cs="Arial"/>
                <w:color w:val="000000" w:themeColor="text1"/>
                <w:spacing w:val="-2"/>
                <w:szCs w:val="19"/>
                <w:lang w:val="hr-HR"/>
              </w:rPr>
            </w:pPr>
            <w:r w:rsidRPr="00AC1F28">
              <w:rPr>
                <w:rFonts w:cs="Arial"/>
                <w:color w:val="000000" w:themeColor="text1"/>
                <w:spacing w:val="-2"/>
                <w:szCs w:val="19"/>
                <w:lang w:val="hr-HR"/>
              </w:rPr>
              <w:t>73.733</w:t>
            </w:r>
          </w:p>
        </w:tc>
      </w:tr>
    </w:tbl>
    <w:p w14:paraId="4B430C68" w14:textId="77777777" w:rsidR="00002945" w:rsidRPr="00B91D09" w:rsidRDefault="00002945" w:rsidP="004A2B81">
      <w:pPr>
        <w:pStyle w:val="T1"/>
        <w:rPr>
          <w:rFonts w:cs="Arial"/>
          <w:b w:val="0"/>
          <w:bCs w:val="0"/>
          <w:color w:val="000000" w:themeColor="text1"/>
          <w:sz w:val="22"/>
          <w:szCs w:val="22"/>
          <w:lang w:val="hr-HR"/>
        </w:rPr>
      </w:pPr>
    </w:p>
    <w:p w14:paraId="408F43FE" w14:textId="4182A00E"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53303C8A" w14:textId="77777777" w:rsidR="007F5E6F" w:rsidRPr="00B91D09" w:rsidRDefault="007F5E6F" w:rsidP="009636AC">
      <w:pPr>
        <w:pStyle w:val="T1"/>
        <w:keepNext w:val="0"/>
        <w:spacing w:before="0" w:after="0" w:line="240" w:lineRule="auto"/>
        <w:rPr>
          <w:rFonts w:cs="Arial"/>
          <w:b w:val="0"/>
          <w:bCs w:val="0"/>
          <w:color w:val="000000" w:themeColor="text1"/>
          <w:sz w:val="22"/>
          <w:szCs w:val="22"/>
          <w:lang w:val="hr-HR"/>
        </w:rPr>
        <w:sectPr w:rsidR="007F5E6F" w:rsidRPr="00B91D09" w:rsidSect="0026672F">
          <w:headerReference w:type="default" r:id="rId64"/>
          <w:pgSz w:w="11907" w:h="16840" w:code="9"/>
          <w:pgMar w:top="1418" w:right="992" w:bottom="1134" w:left="1418" w:header="851" w:footer="851" w:gutter="0"/>
          <w:cols w:space="720"/>
          <w:noEndnote/>
        </w:sectPr>
      </w:pPr>
    </w:p>
    <w:p w14:paraId="7C8F6F18" w14:textId="77777777" w:rsidR="009636AC" w:rsidRPr="00B91D09" w:rsidRDefault="009636AC" w:rsidP="009636AC">
      <w:pPr>
        <w:pStyle w:val="T1"/>
        <w:keepNext w:val="0"/>
        <w:spacing w:before="0" w:after="0" w:line="240" w:lineRule="auto"/>
        <w:rPr>
          <w:rFonts w:cs="Arial"/>
          <w:b w:val="0"/>
          <w:bCs w:val="0"/>
          <w:color w:val="000000" w:themeColor="text1"/>
          <w:sz w:val="22"/>
          <w:szCs w:val="22"/>
          <w:lang w:val="hr-HR"/>
        </w:rPr>
      </w:pPr>
    </w:p>
    <w:p w14:paraId="25A5DA51" w14:textId="77777777" w:rsidR="0010614F" w:rsidRPr="00B91D09" w:rsidRDefault="0010614F" w:rsidP="009636AC">
      <w:pPr>
        <w:pStyle w:val="T1"/>
        <w:keepNext w:val="0"/>
        <w:spacing w:before="0" w:after="0" w:line="240" w:lineRule="auto"/>
        <w:rPr>
          <w:rFonts w:cs="Arial"/>
          <w:b w:val="0"/>
          <w:bCs w:val="0"/>
          <w:color w:val="000000" w:themeColor="text1"/>
          <w:sz w:val="22"/>
          <w:szCs w:val="22"/>
          <w:lang w:val="hr-HR"/>
        </w:rPr>
      </w:pPr>
    </w:p>
    <w:p w14:paraId="66B50CCC" w14:textId="77777777" w:rsidR="0010614F" w:rsidRPr="00B91D09" w:rsidRDefault="0010614F" w:rsidP="009636AC">
      <w:pPr>
        <w:pStyle w:val="T1"/>
        <w:keepNext w:val="0"/>
        <w:spacing w:before="0" w:after="0" w:line="240" w:lineRule="auto"/>
        <w:rPr>
          <w:rFonts w:cs="Arial"/>
          <w:b w:val="0"/>
          <w:bCs w:val="0"/>
          <w:color w:val="000000" w:themeColor="text1"/>
          <w:sz w:val="22"/>
          <w:szCs w:val="22"/>
          <w:lang w:val="hr-HR"/>
        </w:rPr>
      </w:pPr>
    </w:p>
    <w:tbl>
      <w:tblPr>
        <w:tblpPr w:leftFromText="181" w:rightFromText="181" w:vertAnchor="text" w:horzAnchor="margin" w:tblpX="-350" w:tblpY="1"/>
        <w:tblW w:w="5161" w:type="pct"/>
        <w:tblLayout w:type="fixed"/>
        <w:tblCellMar>
          <w:left w:w="120" w:type="dxa"/>
          <w:right w:w="120" w:type="dxa"/>
        </w:tblCellMar>
        <w:tblLook w:val="0000" w:firstRow="0" w:lastRow="0" w:firstColumn="0" w:lastColumn="0" w:noHBand="0" w:noVBand="0"/>
      </w:tblPr>
      <w:tblGrid>
        <w:gridCol w:w="2831"/>
        <w:gridCol w:w="1161"/>
        <w:gridCol w:w="1163"/>
        <w:gridCol w:w="1161"/>
        <w:gridCol w:w="1163"/>
        <w:gridCol w:w="1161"/>
        <w:gridCol w:w="1163"/>
      </w:tblGrid>
      <w:tr w:rsidR="00E14286" w:rsidRPr="00A22691" w14:paraId="0E5F563D" w14:textId="77777777" w:rsidTr="003C6BA3">
        <w:trPr>
          <w:trHeight w:val="636"/>
        </w:trPr>
        <w:tc>
          <w:tcPr>
            <w:tcW w:w="1444" w:type="pct"/>
          </w:tcPr>
          <w:p w14:paraId="4AB8D0DD" w14:textId="77777777" w:rsidR="005F2F7A" w:rsidRPr="004B4498" w:rsidRDefault="005F2F7A" w:rsidP="00C61659">
            <w:pPr>
              <w:pStyle w:val="TT"/>
              <w:rPr>
                <w:rFonts w:cs="Arial"/>
                <w:iCs/>
                <w:color w:val="000000" w:themeColor="text1"/>
                <w:sz w:val="17"/>
                <w:szCs w:val="17"/>
                <w:lang w:val="hr-HR"/>
              </w:rPr>
            </w:pPr>
          </w:p>
        </w:tc>
        <w:tc>
          <w:tcPr>
            <w:tcW w:w="592" w:type="pct"/>
            <w:vAlign w:val="bottom"/>
          </w:tcPr>
          <w:p w14:paraId="2F319790" w14:textId="77777777" w:rsidR="005F2F7A" w:rsidRPr="004B4498" w:rsidRDefault="005F2F7A" w:rsidP="005F2F7A">
            <w:pPr>
              <w:pStyle w:val="TT"/>
              <w:jc w:val="right"/>
              <w:rPr>
                <w:rFonts w:cs="Arial"/>
                <w:b/>
                <w:iCs/>
                <w:color w:val="000000" w:themeColor="text1"/>
                <w:sz w:val="17"/>
                <w:szCs w:val="17"/>
                <w:lang w:val="hr-HR"/>
              </w:rPr>
            </w:pPr>
            <w:bookmarkStart w:id="368" w:name="_Toc67327233"/>
            <w:r w:rsidRPr="004B4498">
              <w:rPr>
                <w:rFonts w:cs="Arial"/>
                <w:b/>
                <w:iCs/>
                <w:color w:val="000000" w:themeColor="text1"/>
                <w:sz w:val="17"/>
                <w:szCs w:val="17"/>
                <w:lang w:val="hr-HR"/>
              </w:rPr>
              <w:t>Osnivački</w:t>
            </w:r>
            <w:bookmarkEnd w:id="368"/>
            <w:r w:rsidRPr="004B4498">
              <w:rPr>
                <w:rFonts w:cs="Arial"/>
                <w:b/>
                <w:iCs/>
                <w:color w:val="000000" w:themeColor="text1"/>
                <w:sz w:val="17"/>
                <w:szCs w:val="17"/>
                <w:lang w:val="hr-HR"/>
              </w:rPr>
              <w:t xml:space="preserve"> </w:t>
            </w:r>
          </w:p>
          <w:p w14:paraId="1C902AA8" w14:textId="77777777" w:rsidR="005F2F7A" w:rsidRPr="004B4498" w:rsidRDefault="005F2F7A" w:rsidP="005F2F7A">
            <w:pPr>
              <w:pStyle w:val="TT"/>
              <w:jc w:val="right"/>
              <w:rPr>
                <w:rFonts w:cs="Arial"/>
                <w:b/>
                <w:iCs/>
                <w:color w:val="000000" w:themeColor="text1"/>
                <w:sz w:val="17"/>
                <w:szCs w:val="17"/>
                <w:lang w:val="hr-HR"/>
              </w:rPr>
            </w:pPr>
            <w:bookmarkStart w:id="369" w:name="_Toc67327234"/>
            <w:r w:rsidRPr="004B4498">
              <w:rPr>
                <w:rFonts w:cs="Arial"/>
                <w:b/>
                <w:iCs/>
                <w:color w:val="000000" w:themeColor="text1"/>
                <w:sz w:val="17"/>
                <w:szCs w:val="17"/>
                <w:lang w:val="hr-HR"/>
              </w:rPr>
              <w:t>kapital</w:t>
            </w:r>
            <w:bookmarkEnd w:id="369"/>
          </w:p>
        </w:tc>
        <w:tc>
          <w:tcPr>
            <w:tcW w:w="593" w:type="pct"/>
            <w:vAlign w:val="bottom"/>
          </w:tcPr>
          <w:p w14:paraId="61C14379" w14:textId="77777777" w:rsidR="005F2F7A" w:rsidRPr="004B4498" w:rsidRDefault="005F2F7A" w:rsidP="005F2F7A">
            <w:pPr>
              <w:pStyle w:val="TT"/>
              <w:jc w:val="right"/>
              <w:rPr>
                <w:rFonts w:cs="Arial"/>
                <w:b/>
                <w:iCs/>
                <w:color w:val="000000" w:themeColor="text1"/>
                <w:sz w:val="17"/>
                <w:szCs w:val="17"/>
                <w:lang w:val="hr-HR"/>
              </w:rPr>
            </w:pPr>
            <w:r w:rsidRPr="004B4498">
              <w:rPr>
                <w:rFonts w:cs="Arial"/>
                <w:b/>
                <w:iCs/>
                <w:color w:val="000000" w:themeColor="text1"/>
                <w:sz w:val="17"/>
                <w:szCs w:val="17"/>
                <w:lang w:val="hr-HR"/>
              </w:rPr>
              <w:t xml:space="preserve">  </w:t>
            </w:r>
            <w:bookmarkStart w:id="370" w:name="_Toc67327235"/>
            <w:r w:rsidRPr="004B4498">
              <w:rPr>
                <w:rFonts w:cs="Arial"/>
                <w:b/>
                <w:iCs/>
                <w:color w:val="000000" w:themeColor="text1"/>
                <w:sz w:val="17"/>
                <w:szCs w:val="17"/>
                <w:lang w:val="hr-HR"/>
              </w:rPr>
              <w:t>Zadržana</w:t>
            </w:r>
            <w:bookmarkEnd w:id="370"/>
            <w:r w:rsidRPr="004B4498">
              <w:rPr>
                <w:rFonts w:cs="Arial"/>
                <w:b/>
                <w:iCs/>
                <w:color w:val="000000" w:themeColor="text1"/>
                <w:sz w:val="17"/>
                <w:szCs w:val="17"/>
                <w:lang w:val="hr-HR"/>
              </w:rPr>
              <w:t xml:space="preserve"> </w:t>
            </w:r>
          </w:p>
          <w:p w14:paraId="4E466DFF" w14:textId="77777777" w:rsidR="005F2F7A" w:rsidRPr="004B4498" w:rsidRDefault="005F2F7A" w:rsidP="005F2F7A">
            <w:pPr>
              <w:pStyle w:val="TT"/>
              <w:jc w:val="right"/>
              <w:rPr>
                <w:rFonts w:cs="Arial"/>
                <w:b/>
                <w:iCs/>
                <w:color w:val="000000" w:themeColor="text1"/>
                <w:sz w:val="17"/>
                <w:szCs w:val="17"/>
                <w:lang w:val="hr-HR"/>
              </w:rPr>
            </w:pPr>
            <w:bookmarkStart w:id="371" w:name="_Toc67327236"/>
            <w:r w:rsidRPr="004B4498">
              <w:rPr>
                <w:rFonts w:cs="Arial"/>
                <w:b/>
                <w:iCs/>
                <w:color w:val="000000" w:themeColor="text1"/>
                <w:sz w:val="17"/>
                <w:szCs w:val="17"/>
                <w:lang w:val="hr-HR"/>
              </w:rPr>
              <w:t>dobit i rezerve</w:t>
            </w:r>
            <w:bookmarkEnd w:id="371"/>
          </w:p>
        </w:tc>
        <w:tc>
          <w:tcPr>
            <w:tcW w:w="592" w:type="pct"/>
            <w:vAlign w:val="bottom"/>
          </w:tcPr>
          <w:p w14:paraId="7EF69ED5" w14:textId="77777777" w:rsidR="005F2F7A" w:rsidRPr="004B4498" w:rsidRDefault="005F2F7A" w:rsidP="005F2F7A">
            <w:pPr>
              <w:pStyle w:val="TT"/>
              <w:jc w:val="right"/>
              <w:rPr>
                <w:rFonts w:cs="Arial"/>
                <w:b/>
                <w:iCs/>
                <w:color w:val="000000" w:themeColor="text1"/>
                <w:sz w:val="17"/>
                <w:szCs w:val="17"/>
                <w:lang w:val="hr-HR"/>
              </w:rPr>
            </w:pPr>
            <w:bookmarkStart w:id="372" w:name="_Toc67327237"/>
            <w:r w:rsidRPr="004B4498">
              <w:rPr>
                <w:rFonts w:cs="Arial"/>
                <w:b/>
                <w:iCs/>
                <w:color w:val="000000" w:themeColor="text1"/>
                <w:sz w:val="17"/>
                <w:szCs w:val="17"/>
                <w:lang w:val="hr-HR"/>
              </w:rPr>
              <w:t>Ostale rezerve</w:t>
            </w:r>
            <w:bookmarkEnd w:id="372"/>
          </w:p>
        </w:tc>
        <w:tc>
          <w:tcPr>
            <w:tcW w:w="593" w:type="pct"/>
            <w:vAlign w:val="bottom"/>
          </w:tcPr>
          <w:p w14:paraId="5638515B" w14:textId="77777777" w:rsidR="005F2F7A" w:rsidRPr="004B4498" w:rsidRDefault="005F2F7A" w:rsidP="005F2F7A">
            <w:pPr>
              <w:pStyle w:val="TT"/>
              <w:jc w:val="right"/>
              <w:rPr>
                <w:rFonts w:cs="Arial"/>
                <w:b/>
                <w:iCs/>
                <w:color w:val="000000" w:themeColor="text1"/>
                <w:sz w:val="17"/>
                <w:szCs w:val="17"/>
                <w:lang w:val="hr-HR"/>
              </w:rPr>
            </w:pPr>
            <w:bookmarkStart w:id="373" w:name="_Toc67327238"/>
            <w:r w:rsidRPr="004B4498">
              <w:rPr>
                <w:rFonts w:cs="Arial"/>
                <w:b/>
                <w:iCs/>
                <w:color w:val="000000" w:themeColor="text1"/>
                <w:sz w:val="17"/>
                <w:szCs w:val="17"/>
                <w:lang w:val="hr-HR"/>
              </w:rPr>
              <w:t>Neto dobit</w:t>
            </w:r>
            <w:bookmarkEnd w:id="373"/>
            <w:r w:rsidRPr="004B4498">
              <w:rPr>
                <w:rFonts w:cs="Arial"/>
                <w:b/>
                <w:iCs/>
                <w:color w:val="000000" w:themeColor="text1"/>
                <w:sz w:val="17"/>
                <w:szCs w:val="17"/>
                <w:lang w:val="hr-HR"/>
              </w:rPr>
              <w:t xml:space="preserve"> </w:t>
            </w:r>
          </w:p>
          <w:p w14:paraId="4995F330" w14:textId="77777777" w:rsidR="005F2F7A" w:rsidRPr="004B4498" w:rsidRDefault="005F2F7A" w:rsidP="005F2F7A">
            <w:pPr>
              <w:pStyle w:val="TT"/>
              <w:jc w:val="right"/>
              <w:rPr>
                <w:rFonts w:cs="Arial"/>
                <w:b/>
                <w:iCs/>
                <w:color w:val="000000" w:themeColor="text1"/>
                <w:sz w:val="17"/>
                <w:szCs w:val="17"/>
                <w:lang w:val="hr-HR"/>
              </w:rPr>
            </w:pPr>
            <w:bookmarkStart w:id="374" w:name="_Toc67327239"/>
            <w:r w:rsidRPr="004B4498">
              <w:rPr>
                <w:rFonts w:cs="Arial"/>
                <w:b/>
                <w:iCs/>
                <w:color w:val="000000" w:themeColor="text1"/>
                <w:sz w:val="17"/>
                <w:szCs w:val="17"/>
                <w:lang w:val="hr-HR"/>
              </w:rPr>
              <w:t>tekuće godine</w:t>
            </w:r>
            <w:bookmarkEnd w:id="374"/>
          </w:p>
        </w:tc>
        <w:tc>
          <w:tcPr>
            <w:tcW w:w="592" w:type="pct"/>
            <w:vAlign w:val="bottom"/>
          </w:tcPr>
          <w:p w14:paraId="189F5E31" w14:textId="77777777" w:rsidR="005F2F7A" w:rsidRPr="004B4498" w:rsidRDefault="005F2F7A" w:rsidP="005F2F7A">
            <w:pPr>
              <w:pStyle w:val="TT"/>
              <w:jc w:val="right"/>
              <w:rPr>
                <w:rFonts w:cs="Arial"/>
                <w:b/>
                <w:iCs/>
                <w:color w:val="000000" w:themeColor="text1"/>
                <w:sz w:val="17"/>
                <w:szCs w:val="17"/>
                <w:lang w:val="hr-HR"/>
              </w:rPr>
            </w:pPr>
            <w:bookmarkStart w:id="375" w:name="_Toc67327240"/>
            <w:r w:rsidRPr="004B4498">
              <w:rPr>
                <w:rFonts w:cs="Arial"/>
                <w:b/>
                <w:iCs/>
                <w:color w:val="000000" w:themeColor="text1"/>
                <w:sz w:val="17"/>
                <w:szCs w:val="17"/>
                <w:lang w:val="hr-HR"/>
              </w:rPr>
              <w:t>Garantni fond</w:t>
            </w:r>
            <w:bookmarkEnd w:id="375"/>
          </w:p>
        </w:tc>
        <w:tc>
          <w:tcPr>
            <w:tcW w:w="593" w:type="pct"/>
            <w:vAlign w:val="bottom"/>
          </w:tcPr>
          <w:p w14:paraId="34ED4AE7" w14:textId="77777777" w:rsidR="005F2F7A" w:rsidRPr="004B4498" w:rsidRDefault="005F2F7A" w:rsidP="00FE3370">
            <w:pPr>
              <w:pStyle w:val="TT"/>
              <w:jc w:val="right"/>
              <w:rPr>
                <w:rFonts w:cs="Arial"/>
                <w:b/>
                <w:iCs/>
                <w:color w:val="000000" w:themeColor="text1"/>
                <w:sz w:val="17"/>
                <w:szCs w:val="17"/>
                <w:lang w:val="hr-HR"/>
              </w:rPr>
            </w:pPr>
            <w:bookmarkStart w:id="376" w:name="_Toc67327241"/>
            <w:r w:rsidRPr="004B4498">
              <w:rPr>
                <w:rFonts w:cs="Arial"/>
                <w:b/>
                <w:iCs/>
                <w:color w:val="000000" w:themeColor="text1"/>
                <w:sz w:val="17"/>
                <w:szCs w:val="17"/>
                <w:lang w:val="hr-HR"/>
              </w:rPr>
              <w:t>Ukupni kapital</w:t>
            </w:r>
            <w:bookmarkEnd w:id="376"/>
            <w:r w:rsidRPr="004B4498">
              <w:rPr>
                <w:rFonts w:cs="Arial"/>
                <w:b/>
                <w:iCs/>
                <w:color w:val="000000" w:themeColor="text1"/>
                <w:sz w:val="17"/>
                <w:szCs w:val="17"/>
                <w:lang w:val="hr-HR"/>
              </w:rPr>
              <w:t xml:space="preserve"> </w:t>
            </w:r>
          </w:p>
        </w:tc>
      </w:tr>
      <w:tr w:rsidR="00151D83" w:rsidRPr="00A22691" w14:paraId="35EE3CBF" w14:textId="77777777" w:rsidTr="004B782C">
        <w:trPr>
          <w:trHeight w:val="241"/>
        </w:trPr>
        <w:tc>
          <w:tcPr>
            <w:tcW w:w="1444" w:type="pct"/>
          </w:tcPr>
          <w:p w14:paraId="7A7C1F39" w14:textId="77777777" w:rsidR="00151D83" w:rsidRPr="004B4498" w:rsidRDefault="00151D83" w:rsidP="00151D83">
            <w:pPr>
              <w:pStyle w:val="TT"/>
              <w:rPr>
                <w:rFonts w:cs="Arial"/>
                <w:iCs/>
                <w:color w:val="000000" w:themeColor="text1"/>
                <w:sz w:val="17"/>
                <w:szCs w:val="17"/>
                <w:lang w:val="hr-HR"/>
              </w:rPr>
            </w:pPr>
          </w:p>
        </w:tc>
        <w:tc>
          <w:tcPr>
            <w:tcW w:w="592" w:type="pct"/>
          </w:tcPr>
          <w:p w14:paraId="06C6CF56" w14:textId="48BEB218" w:rsidR="00151D83" w:rsidRPr="004B4498" w:rsidRDefault="00151D83" w:rsidP="00151D83">
            <w:pPr>
              <w:pStyle w:val="TH"/>
              <w:keepLines/>
              <w:spacing w:line="301" w:lineRule="exact"/>
              <w:jc w:val="right"/>
              <w:rPr>
                <w:rFonts w:cs="Arial"/>
                <w:bCs/>
                <w:color w:val="000000" w:themeColor="text1"/>
                <w:sz w:val="17"/>
                <w:szCs w:val="17"/>
                <w:lang w:val="hr-HR"/>
              </w:rPr>
            </w:pPr>
            <w:bookmarkStart w:id="377" w:name="_Toc67327242"/>
            <w:r w:rsidRPr="004B4498">
              <w:rPr>
                <w:rFonts w:cs="Arial"/>
                <w:bCs/>
                <w:color w:val="000000" w:themeColor="text1"/>
                <w:sz w:val="17"/>
                <w:szCs w:val="17"/>
                <w:lang w:val="hr-HR"/>
              </w:rPr>
              <w:t xml:space="preserve">000 </w:t>
            </w:r>
            <w:r>
              <w:rPr>
                <w:rFonts w:cs="Arial"/>
                <w:bCs/>
                <w:color w:val="000000" w:themeColor="text1"/>
                <w:sz w:val="17"/>
                <w:szCs w:val="17"/>
                <w:lang w:val="hr-HR"/>
              </w:rPr>
              <w:t>eura</w:t>
            </w:r>
            <w:bookmarkEnd w:id="377"/>
          </w:p>
        </w:tc>
        <w:tc>
          <w:tcPr>
            <w:tcW w:w="593" w:type="pct"/>
          </w:tcPr>
          <w:p w14:paraId="140CD303" w14:textId="357111D6" w:rsidR="00151D83" w:rsidRPr="004B4498" w:rsidRDefault="00151D83" w:rsidP="00151D83">
            <w:pPr>
              <w:pStyle w:val="TH"/>
              <w:keepLines/>
              <w:spacing w:line="301" w:lineRule="exact"/>
              <w:jc w:val="right"/>
              <w:rPr>
                <w:rFonts w:cs="Arial"/>
                <w:bCs/>
                <w:color w:val="000000" w:themeColor="text1"/>
                <w:sz w:val="17"/>
                <w:szCs w:val="17"/>
                <w:lang w:val="hr-HR"/>
              </w:rPr>
            </w:pPr>
            <w:bookmarkStart w:id="378" w:name="_Toc67327243"/>
            <w:r w:rsidRPr="004B4498">
              <w:rPr>
                <w:rFonts w:cs="Arial"/>
                <w:bCs/>
                <w:color w:val="000000" w:themeColor="text1"/>
                <w:sz w:val="17"/>
                <w:szCs w:val="17"/>
                <w:lang w:val="hr-HR"/>
              </w:rPr>
              <w:t xml:space="preserve">000 </w:t>
            </w:r>
            <w:r>
              <w:rPr>
                <w:rFonts w:cs="Arial"/>
                <w:bCs/>
                <w:color w:val="000000" w:themeColor="text1"/>
                <w:sz w:val="17"/>
                <w:szCs w:val="17"/>
                <w:lang w:val="hr-HR"/>
              </w:rPr>
              <w:t>eura</w:t>
            </w:r>
            <w:bookmarkEnd w:id="378"/>
          </w:p>
        </w:tc>
        <w:tc>
          <w:tcPr>
            <w:tcW w:w="592" w:type="pct"/>
          </w:tcPr>
          <w:p w14:paraId="4B07D97B" w14:textId="37AA5985" w:rsidR="00151D83" w:rsidRPr="00E12968" w:rsidRDefault="00151D83" w:rsidP="00151D83">
            <w:pPr>
              <w:pStyle w:val="TH"/>
              <w:keepLines/>
              <w:spacing w:line="301" w:lineRule="exact"/>
              <w:jc w:val="right"/>
              <w:rPr>
                <w:rFonts w:cs="Arial"/>
                <w:bCs/>
                <w:color w:val="000000" w:themeColor="text1"/>
                <w:sz w:val="17"/>
                <w:szCs w:val="17"/>
                <w:lang w:val="hr-HR"/>
              </w:rPr>
            </w:pPr>
            <w:r w:rsidRPr="00E12968">
              <w:rPr>
                <w:sz w:val="17"/>
                <w:szCs w:val="17"/>
              </w:rPr>
              <w:t xml:space="preserve">000 </w:t>
            </w:r>
            <w:proofErr w:type="spellStart"/>
            <w:r w:rsidRPr="00E12968">
              <w:rPr>
                <w:sz w:val="17"/>
                <w:szCs w:val="17"/>
              </w:rPr>
              <w:t>eura</w:t>
            </w:r>
            <w:proofErr w:type="spellEnd"/>
          </w:p>
        </w:tc>
        <w:tc>
          <w:tcPr>
            <w:tcW w:w="593" w:type="pct"/>
          </w:tcPr>
          <w:p w14:paraId="072F10CA" w14:textId="3148EE6A" w:rsidR="00151D83" w:rsidRPr="00E12968" w:rsidRDefault="00151D83" w:rsidP="00151D83">
            <w:pPr>
              <w:pStyle w:val="TH"/>
              <w:keepLines/>
              <w:spacing w:line="301" w:lineRule="exact"/>
              <w:jc w:val="right"/>
              <w:rPr>
                <w:rFonts w:cs="Arial"/>
                <w:bCs/>
                <w:color w:val="000000" w:themeColor="text1"/>
                <w:sz w:val="17"/>
                <w:szCs w:val="17"/>
                <w:lang w:val="hr-HR"/>
              </w:rPr>
            </w:pPr>
            <w:r w:rsidRPr="00E12968">
              <w:rPr>
                <w:sz w:val="17"/>
                <w:szCs w:val="17"/>
              </w:rPr>
              <w:t xml:space="preserve">000 </w:t>
            </w:r>
            <w:proofErr w:type="spellStart"/>
            <w:r w:rsidRPr="00E12968">
              <w:rPr>
                <w:sz w:val="17"/>
                <w:szCs w:val="17"/>
              </w:rPr>
              <w:t>eura</w:t>
            </w:r>
            <w:proofErr w:type="spellEnd"/>
          </w:p>
        </w:tc>
        <w:tc>
          <w:tcPr>
            <w:tcW w:w="592" w:type="pct"/>
          </w:tcPr>
          <w:p w14:paraId="33A3C557" w14:textId="26F49D28" w:rsidR="00151D83" w:rsidRPr="00E12968" w:rsidRDefault="00151D83" w:rsidP="00151D83">
            <w:pPr>
              <w:pStyle w:val="TH"/>
              <w:keepLines/>
              <w:spacing w:line="301" w:lineRule="exact"/>
              <w:jc w:val="right"/>
              <w:rPr>
                <w:rFonts w:cs="Arial"/>
                <w:bCs/>
                <w:color w:val="000000" w:themeColor="text1"/>
                <w:sz w:val="17"/>
                <w:szCs w:val="17"/>
                <w:lang w:val="hr-HR"/>
              </w:rPr>
            </w:pPr>
            <w:r w:rsidRPr="00E12968">
              <w:rPr>
                <w:sz w:val="17"/>
                <w:szCs w:val="17"/>
              </w:rPr>
              <w:t xml:space="preserve">000 </w:t>
            </w:r>
            <w:proofErr w:type="spellStart"/>
            <w:r w:rsidRPr="00E12968">
              <w:rPr>
                <w:sz w:val="17"/>
                <w:szCs w:val="17"/>
              </w:rPr>
              <w:t>eura</w:t>
            </w:r>
            <w:proofErr w:type="spellEnd"/>
          </w:p>
        </w:tc>
        <w:tc>
          <w:tcPr>
            <w:tcW w:w="593" w:type="pct"/>
          </w:tcPr>
          <w:p w14:paraId="2CD657AC" w14:textId="0CAE5A30" w:rsidR="00151D83" w:rsidRPr="00E12968" w:rsidRDefault="00151D83" w:rsidP="00151D83">
            <w:pPr>
              <w:pStyle w:val="TH"/>
              <w:keepLines/>
              <w:spacing w:line="301" w:lineRule="exact"/>
              <w:jc w:val="right"/>
              <w:rPr>
                <w:rFonts w:cs="Arial"/>
                <w:bCs/>
                <w:color w:val="000000" w:themeColor="text1"/>
                <w:sz w:val="17"/>
                <w:szCs w:val="17"/>
                <w:lang w:val="hr-HR"/>
              </w:rPr>
            </w:pPr>
            <w:r w:rsidRPr="00E12968">
              <w:rPr>
                <w:sz w:val="17"/>
                <w:szCs w:val="17"/>
              </w:rPr>
              <w:t xml:space="preserve">000 </w:t>
            </w:r>
            <w:proofErr w:type="spellStart"/>
            <w:r w:rsidRPr="00E12968">
              <w:rPr>
                <w:sz w:val="17"/>
                <w:szCs w:val="17"/>
              </w:rPr>
              <w:t>eura</w:t>
            </w:r>
            <w:proofErr w:type="spellEnd"/>
          </w:p>
        </w:tc>
      </w:tr>
      <w:tr w:rsidR="00E14286" w:rsidRPr="00A22691" w14:paraId="56AC29C8" w14:textId="77777777" w:rsidTr="004B782C">
        <w:trPr>
          <w:trHeight w:val="106"/>
        </w:trPr>
        <w:tc>
          <w:tcPr>
            <w:tcW w:w="1444" w:type="pct"/>
          </w:tcPr>
          <w:p w14:paraId="0F9D4E5F" w14:textId="77777777" w:rsidR="005F2F7A" w:rsidRPr="004B4498" w:rsidRDefault="005F2F7A" w:rsidP="00C61659">
            <w:pPr>
              <w:pStyle w:val="TT"/>
              <w:spacing w:line="140" w:lineRule="exact"/>
              <w:rPr>
                <w:rFonts w:cs="Arial"/>
                <w:iCs/>
                <w:color w:val="000000" w:themeColor="text1"/>
                <w:sz w:val="17"/>
                <w:szCs w:val="17"/>
                <w:lang w:val="hr-HR"/>
              </w:rPr>
            </w:pPr>
          </w:p>
        </w:tc>
        <w:tc>
          <w:tcPr>
            <w:tcW w:w="592" w:type="pct"/>
            <w:tcBorders>
              <w:bottom w:val="single" w:sz="6" w:space="0" w:color="auto"/>
            </w:tcBorders>
            <w:vAlign w:val="bottom"/>
          </w:tcPr>
          <w:p w14:paraId="20D443F7"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3" w:type="pct"/>
            <w:tcBorders>
              <w:bottom w:val="single" w:sz="6" w:space="0" w:color="auto"/>
            </w:tcBorders>
            <w:vAlign w:val="bottom"/>
          </w:tcPr>
          <w:p w14:paraId="0A403014"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2" w:type="pct"/>
            <w:tcBorders>
              <w:bottom w:val="single" w:sz="6" w:space="0" w:color="auto"/>
            </w:tcBorders>
          </w:tcPr>
          <w:p w14:paraId="5B811E78"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3" w:type="pct"/>
            <w:tcBorders>
              <w:bottom w:val="single" w:sz="6" w:space="0" w:color="auto"/>
            </w:tcBorders>
            <w:vAlign w:val="bottom"/>
          </w:tcPr>
          <w:p w14:paraId="037ACC12"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2" w:type="pct"/>
            <w:tcBorders>
              <w:bottom w:val="single" w:sz="6" w:space="0" w:color="auto"/>
            </w:tcBorders>
          </w:tcPr>
          <w:p w14:paraId="18F3864A" w14:textId="77777777" w:rsidR="005F2F7A" w:rsidRPr="004B4498" w:rsidRDefault="005F2F7A" w:rsidP="00C61659">
            <w:pPr>
              <w:pStyle w:val="TT"/>
              <w:spacing w:line="140" w:lineRule="exact"/>
              <w:jc w:val="right"/>
              <w:rPr>
                <w:rFonts w:cs="Arial"/>
                <w:b/>
                <w:bCs/>
                <w:color w:val="000000" w:themeColor="text1"/>
                <w:sz w:val="17"/>
                <w:szCs w:val="17"/>
                <w:lang w:val="hr-HR"/>
              </w:rPr>
            </w:pPr>
          </w:p>
        </w:tc>
        <w:tc>
          <w:tcPr>
            <w:tcW w:w="593" w:type="pct"/>
            <w:tcBorders>
              <w:bottom w:val="single" w:sz="6" w:space="0" w:color="auto"/>
            </w:tcBorders>
            <w:vAlign w:val="bottom"/>
          </w:tcPr>
          <w:p w14:paraId="51737DC1" w14:textId="77777777" w:rsidR="005F2F7A" w:rsidRPr="004B4498" w:rsidRDefault="005F2F7A" w:rsidP="00C61659">
            <w:pPr>
              <w:pStyle w:val="TT"/>
              <w:spacing w:line="140" w:lineRule="exact"/>
              <w:jc w:val="right"/>
              <w:rPr>
                <w:rFonts w:cs="Arial"/>
                <w:b/>
                <w:bCs/>
                <w:color w:val="000000" w:themeColor="text1"/>
                <w:sz w:val="17"/>
                <w:szCs w:val="17"/>
                <w:lang w:val="hr-HR"/>
              </w:rPr>
            </w:pPr>
          </w:p>
        </w:tc>
      </w:tr>
      <w:tr w:rsidR="008A6D43" w:rsidRPr="00A22691" w14:paraId="05BC3BD5" w14:textId="77777777" w:rsidTr="004B782C">
        <w:trPr>
          <w:trHeight w:val="367"/>
        </w:trPr>
        <w:tc>
          <w:tcPr>
            <w:tcW w:w="1444" w:type="pct"/>
            <w:vAlign w:val="bottom"/>
          </w:tcPr>
          <w:p w14:paraId="25CBC13D" w14:textId="4EF0E9CF" w:rsidR="008A6D43" w:rsidRPr="004B4498" w:rsidRDefault="008A6D43" w:rsidP="008A6D43">
            <w:pPr>
              <w:pStyle w:val="TT"/>
              <w:spacing w:line="240" w:lineRule="exact"/>
              <w:rPr>
                <w:rFonts w:cs="Arial"/>
                <w:b/>
                <w:iCs/>
                <w:color w:val="000000" w:themeColor="text1"/>
                <w:sz w:val="17"/>
                <w:szCs w:val="17"/>
                <w:lang w:val="hr-HR"/>
              </w:rPr>
            </w:pPr>
            <w:bookmarkStart w:id="379" w:name="_Toc67327248"/>
            <w:r w:rsidRPr="004B4498">
              <w:rPr>
                <w:rFonts w:cs="Arial"/>
                <w:b/>
                <w:iCs/>
                <w:color w:val="000000" w:themeColor="text1"/>
                <w:sz w:val="17"/>
                <w:szCs w:val="17"/>
                <w:lang w:val="hr-HR"/>
              </w:rPr>
              <w:t>Stanje 1. siječnja 202</w:t>
            </w:r>
            <w:r>
              <w:rPr>
                <w:rFonts w:cs="Arial"/>
                <w:b/>
                <w:iCs/>
                <w:color w:val="000000" w:themeColor="text1"/>
                <w:sz w:val="17"/>
                <w:szCs w:val="17"/>
                <w:lang w:val="hr-HR"/>
              </w:rPr>
              <w:t>3</w:t>
            </w:r>
            <w:r w:rsidRPr="004B4498">
              <w:rPr>
                <w:rFonts w:cs="Arial"/>
                <w:b/>
                <w:iCs/>
                <w:color w:val="000000" w:themeColor="text1"/>
                <w:sz w:val="17"/>
                <w:szCs w:val="17"/>
                <w:lang w:val="hr-HR"/>
              </w:rPr>
              <w:t>.</w:t>
            </w:r>
            <w:bookmarkEnd w:id="379"/>
            <w:r w:rsidRPr="004B4498">
              <w:rPr>
                <w:rFonts w:cs="Arial"/>
                <w:b/>
                <w:iCs/>
                <w:color w:val="000000" w:themeColor="text1"/>
                <w:sz w:val="17"/>
                <w:szCs w:val="17"/>
                <w:lang w:val="hr-HR"/>
              </w:rPr>
              <w:t xml:space="preserve"> </w:t>
            </w:r>
          </w:p>
        </w:tc>
        <w:tc>
          <w:tcPr>
            <w:tcW w:w="592" w:type="pct"/>
            <w:tcBorders>
              <w:top w:val="single" w:sz="6" w:space="0" w:color="auto"/>
              <w:left w:val="nil"/>
              <w:bottom w:val="single" w:sz="12" w:space="0" w:color="auto"/>
              <w:right w:val="nil"/>
            </w:tcBorders>
            <w:shd w:val="clear" w:color="auto" w:fill="auto"/>
            <w:vAlign w:val="bottom"/>
          </w:tcPr>
          <w:p w14:paraId="14C10400" w14:textId="1AB5CBB1" w:rsidR="008A6D43" w:rsidRPr="008446EA" w:rsidRDefault="008A6D43" w:rsidP="008A6D43">
            <w:pPr>
              <w:pStyle w:val="TT"/>
              <w:jc w:val="right"/>
              <w:rPr>
                <w:rFonts w:cs="Arial"/>
                <w:b/>
                <w:bCs/>
                <w:iCs/>
                <w:color w:val="000000" w:themeColor="text1"/>
                <w:sz w:val="17"/>
                <w:szCs w:val="17"/>
                <w:lang w:val="hr-HR"/>
              </w:rPr>
            </w:pPr>
            <w:r w:rsidRPr="00AB311B">
              <w:rPr>
                <w:rFonts w:cs="Arial"/>
                <w:b/>
                <w:bCs/>
                <w:sz w:val="17"/>
                <w:szCs w:val="17"/>
              </w:rPr>
              <w:t xml:space="preserve"> 956</w:t>
            </w:r>
            <w:r w:rsidR="007808D0">
              <w:rPr>
                <w:rFonts w:cs="Arial"/>
                <w:b/>
                <w:bCs/>
                <w:sz w:val="17"/>
                <w:szCs w:val="17"/>
              </w:rPr>
              <w:t>.</w:t>
            </w:r>
            <w:r w:rsidRPr="00AB311B">
              <w:rPr>
                <w:rFonts w:cs="Arial"/>
                <w:b/>
                <w:bCs/>
                <w:sz w:val="17"/>
                <w:szCs w:val="17"/>
              </w:rPr>
              <w:t xml:space="preserve">219 </w:t>
            </w:r>
          </w:p>
        </w:tc>
        <w:tc>
          <w:tcPr>
            <w:tcW w:w="593" w:type="pct"/>
            <w:tcBorders>
              <w:top w:val="single" w:sz="6" w:space="0" w:color="auto"/>
              <w:left w:val="nil"/>
              <w:bottom w:val="single" w:sz="12" w:space="0" w:color="auto"/>
              <w:right w:val="nil"/>
            </w:tcBorders>
            <w:shd w:val="clear" w:color="auto" w:fill="auto"/>
            <w:vAlign w:val="bottom"/>
          </w:tcPr>
          <w:p w14:paraId="4BC32860" w14:textId="1A5C316A" w:rsidR="008A6D43" w:rsidRPr="008446EA" w:rsidRDefault="008A6D43" w:rsidP="008A6D43">
            <w:pPr>
              <w:pStyle w:val="TT"/>
              <w:jc w:val="right"/>
              <w:rPr>
                <w:rFonts w:cs="Arial"/>
                <w:b/>
                <w:bCs/>
                <w:iCs/>
                <w:color w:val="000000" w:themeColor="text1"/>
                <w:sz w:val="17"/>
                <w:szCs w:val="17"/>
                <w:lang w:val="hr-HR"/>
              </w:rPr>
            </w:pPr>
            <w:r w:rsidRPr="00AB311B">
              <w:rPr>
                <w:rFonts w:cs="Arial"/>
                <w:b/>
                <w:bCs/>
                <w:sz w:val="17"/>
                <w:szCs w:val="17"/>
              </w:rPr>
              <w:t xml:space="preserve"> 443</w:t>
            </w:r>
            <w:r w:rsidR="007808D0">
              <w:rPr>
                <w:rFonts w:cs="Arial"/>
                <w:b/>
                <w:bCs/>
                <w:sz w:val="17"/>
                <w:szCs w:val="17"/>
              </w:rPr>
              <w:t>.</w:t>
            </w:r>
            <w:r w:rsidRPr="00AB311B">
              <w:rPr>
                <w:rFonts w:cs="Arial"/>
                <w:b/>
                <w:bCs/>
                <w:sz w:val="17"/>
                <w:szCs w:val="17"/>
              </w:rPr>
              <w:t xml:space="preserve">404 </w:t>
            </w:r>
          </w:p>
        </w:tc>
        <w:tc>
          <w:tcPr>
            <w:tcW w:w="592" w:type="pct"/>
            <w:tcBorders>
              <w:top w:val="single" w:sz="6" w:space="0" w:color="auto"/>
              <w:left w:val="nil"/>
              <w:bottom w:val="single" w:sz="12" w:space="0" w:color="auto"/>
              <w:right w:val="nil"/>
            </w:tcBorders>
            <w:shd w:val="clear" w:color="auto" w:fill="auto"/>
            <w:vAlign w:val="bottom"/>
          </w:tcPr>
          <w:p w14:paraId="18F0C371" w14:textId="5DE0647B" w:rsidR="008A6D43" w:rsidRPr="008446EA" w:rsidRDefault="008A6D43" w:rsidP="008A6D43">
            <w:pPr>
              <w:pStyle w:val="TT"/>
              <w:jc w:val="right"/>
              <w:rPr>
                <w:rFonts w:cs="Arial"/>
                <w:b/>
                <w:bCs/>
                <w:iCs/>
                <w:color w:val="000000" w:themeColor="text1"/>
                <w:sz w:val="17"/>
                <w:szCs w:val="17"/>
                <w:lang w:val="hr-HR"/>
              </w:rPr>
            </w:pPr>
            <w:r w:rsidRPr="00AB311B">
              <w:rPr>
                <w:rFonts w:cs="Arial"/>
                <w:b/>
                <w:bCs/>
                <w:sz w:val="17"/>
                <w:szCs w:val="17"/>
              </w:rPr>
              <w:t xml:space="preserve"> (4</w:t>
            </w:r>
            <w:r w:rsidR="007808D0">
              <w:rPr>
                <w:rFonts w:cs="Arial"/>
                <w:b/>
                <w:bCs/>
                <w:sz w:val="17"/>
                <w:szCs w:val="17"/>
              </w:rPr>
              <w:t>.</w:t>
            </w:r>
            <w:r w:rsidRPr="00AB311B">
              <w:rPr>
                <w:rFonts w:cs="Arial"/>
                <w:b/>
                <w:bCs/>
                <w:sz w:val="17"/>
                <w:szCs w:val="17"/>
              </w:rPr>
              <w:t>429)</w:t>
            </w:r>
          </w:p>
        </w:tc>
        <w:tc>
          <w:tcPr>
            <w:tcW w:w="593" w:type="pct"/>
            <w:tcBorders>
              <w:top w:val="single" w:sz="6" w:space="0" w:color="auto"/>
              <w:left w:val="nil"/>
              <w:bottom w:val="single" w:sz="12" w:space="0" w:color="auto"/>
              <w:right w:val="nil"/>
            </w:tcBorders>
            <w:shd w:val="clear" w:color="auto" w:fill="auto"/>
            <w:vAlign w:val="bottom"/>
          </w:tcPr>
          <w:p w14:paraId="67869459" w14:textId="047BACA3" w:rsidR="008A6D43" w:rsidRPr="008446EA" w:rsidRDefault="008A6D43" w:rsidP="008A6D43">
            <w:pPr>
              <w:pStyle w:val="TT"/>
              <w:jc w:val="right"/>
              <w:rPr>
                <w:rFonts w:cs="Arial"/>
                <w:b/>
                <w:bCs/>
                <w:iCs/>
                <w:color w:val="000000" w:themeColor="text1"/>
                <w:sz w:val="17"/>
                <w:szCs w:val="17"/>
                <w:lang w:val="hr-HR"/>
              </w:rPr>
            </w:pPr>
            <w:r w:rsidRPr="00AB311B">
              <w:rPr>
                <w:rFonts w:cs="Arial"/>
                <w:b/>
                <w:bCs/>
                <w:sz w:val="17"/>
                <w:szCs w:val="17"/>
              </w:rPr>
              <w:t xml:space="preserve"> 24</w:t>
            </w:r>
            <w:r w:rsidR="007808D0">
              <w:rPr>
                <w:rFonts w:cs="Arial"/>
                <w:b/>
                <w:bCs/>
                <w:sz w:val="17"/>
                <w:szCs w:val="17"/>
              </w:rPr>
              <w:t>.</w:t>
            </w:r>
            <w:r w:rsidRPr="00AB311B">
              <w:rPr>
                <w:rFonts w:cs="Arial"/>
                <w:b/>
                <w:bCs/>
                <w:sz w:val="17"/>
                <w:szCs w:val="17"/>
              </w:rPr>
              <w:t xml:space="preserve">709 </w:t>
            </w:r>
          </w:p>
        </w:tc>
        <w:tc>
          <w:tcPr>
            <w:tcW w:w="592" w:type="pct"/>
            <w:tcBorders>
              <w:top w:val="single" w:sz="6" w:space="0" w:color="auto"/>
              <w:left w:val="nil"/>
              <w:bottom w:val="single" w:sz="12" w:space="0" w:color="auto"/>
              <w:right w:val="nil"/>
            </w:tcBorders>
            <w:shd w:val="clear" w:color="auto" w:fill="auto"/>
            <w:vAlign w:val="bottom"/>
          </w:tcPr>
          <w:p w14:paraId="30F6136B" w14:textId="179A968D" w:rsidR="008A6D43" w:rsidRPr="008446EA" w:rsidRDefault="008A6D43" w:rsidP="008A6D43">
            <w:pPr>
              <w:pStyle w:val="TT"/>
              <w:jc w:val="right"/>
              <w:rPr>
                <w:rFonts w:cs="Arial"/>
                <w:b/>
                <w:bCs/>
                <w:color w:val="000000" w:themeColor="text1"/>
                <w:sz w:val="17"/>
                <w:szCs w:val="17"/>
                <w:lang w:val="hr-HR"/>
              </w:rPr>
            </w:pPr>
            <w:r w:rsidRPr="00AB311B">
              <w:rPr>
                <w:rFonts w:cs="Arial"/>
                <w:b/>
                <w:bCs/>
                <w:sz w:val="17"/>
                <w:szCs w:val="17"/>
              </w:rPr>
              <w:t xml:space="preserve"> 1</w:t>
            </w:r>
            <w:r w:rsidR="007808D0">
              <w:rPr>
                <w:rFonts w:cs="Arial"/>
                <w:b/>
                <w:bCs/>
                <w:sz w:val="17"/>
                <w:szCs w:val="17"/>
              </w:rPr>
              <w:t>.</w:t>
            </w:r>
            <w:r w:rsidRPr="00AB311B">
              <w:rPr>
                <w:rFonts w:cs="Arial"/>
                <w:b/>
                <w:bCs/>
                <w:sz w:val="17"/>
                <w:szCs w:val="17"/>
              </w:rPr>
              <w:t xml:space="preserve">638 </w:t>
            </w:r>
          </w:p>
        </w:tc>
        <w:tc>
          <w:tcPr>
            <w:tcW w:w="593" w:type="pct"/>
            <w:tcBorders>
              <w:top w:val="single" w:sz="6" w:space="0" w:color="auto"/>
              <w:left w:val="nil"/>
              <w:bottom w:val="single" w:sz="12" w:space="0" w:color="auto"/>
              <w:right w:val="nil"/>
            </w:tcBorders>
            <w:shd w:val="clear" w:color="auto" w:fill="auto"/>
            <w:vAlign w:val="bottom"/>
          </w:tcPr>
          <w:p w14:paraId="6B53B7BA" w14:textId="0E6955D1" w:rsidR="008A6D43" w:rsidRPr="008446EA" w:rsidRDefault="008A6D43" w:rsidP="008A6D43">
            <w:pPr>
              <w:pStyle w:val="TT"/>
              <w:jc w:val="right"/>
              <w:rPr>
                <w:rFonts w:cs="Arial"/>
                <w:b/>
                <w:bCs/>
                <w:iCs/>
                <w:color w:val="000000" w:themeColor="text1"/>
                <w:sz w:val="17"/>
                <w:szCs w:val="17"/>
                <w:lang w:val="hr-HR"/>
              </w:rPr>
            </w:pPr>
            <w:r w:rsidRPr="00AB311B">
              <w:rPr>
                <w:rFonts w:cs="Arial"/>
                <w:b/>
                <w:bCs/>
                <w:sz w:val="17"/>
                <w:szCs w:val="17"/>
              </w:rPr>
              <w:t xml:space="preserve"> 1</w:t>
            </w:r>
            <w:r w:rsidR="007808D0">
              <w:rPr>
                <w:rFonts w:cs="Arial"/>
                <w:b/>
                <w:bCs/>
                <w:sz w:val="17"/>
                <w:szCs w:val="17"/>
              </w:rPr>
              <w:t>.</w:t>
            </w:r>
            <w:r w:rsidRPr="00AB311B">
              <w:rPr>
                <w:rFonts w:cs="Arial"/>
                <w:b/>
                <w:bCs/>
                <w:sz w:val="17"/>
                <w:szCs w:val="17"/>
              </w:rPr>
              <w:t>421</w:t>
            </w:r>
            <w:r w:rsidR="007808D0">
              <w:rPr>
                <w:rFonts w:cs="Arial"/>
                <w:b/>
                <w:bCs/>
                <w:sz w:val="17"/>
                <w:szCs w:val="17"/>
              </w:rPr>
              <w:t>.</w:t>
            </w:r>
            <w:r w:rsidRPr="00AB311B">
              <w:rPr>
                <w:rFonts w:cs="Arial"/>
                <w:b/>
                <w:bCs/>
                <w:sz w:val="17"/>
                <w:szCs w:val="17"/>
              </w:rPr>
              <w:t xml:space="preserve">541 </w:t>
            </w:r>
          </w:p>
        </w:tc>
      </w:tr>
      <w:tr w:rsidR="008A6D43" w:rsidRPr="00A22691" w14:paraId="4D5FD8A6" w14:textId="77777777" w:rsidTr="008446EA">
        <w:trPr>
          <w:trHeight w:hRule="exact" w:val="331"/>
        </w:trPr>
        <w:tc>
          <w:tcPr>
            <w:tcW w:w="1444" w:type="pct"/>
            <w:vAlign w:val="bottom"/>
          </w:tcPr>
          <w:p w14:paraId="391F229B" w14:textId="77777777" w:rsidR="008A6D43" w:rsidRPr="004B4498" w:rsidRDefault="008A6D43" w:rsidP="008A6D43">
            <w:pPr>
              <w:pStyle w:val="TT"/>
              <w:spacing w:line="240" w:lineRule="exact"/>
              <w:rPr>
                <w:rFonts w:cs="Arial"/>
                <w:iCs/>
                <w:color w:val="000000" w:themeColor="text1"/>
                <w:sz w:val="17"/>
                <w:szCs w:val="17"/>
                <w:lang w:val="hr-HR"/>
              </w:rPr>
            </w:pPr>
            <w:bookmarkStart w:id="380" w:name="_Toc67327255"/>
            <w:r w:rsidRPr="004B4498">
              <w:rPr>
                <w:rFonts w:cs="Arial"/>
                <w:iCs/>
                <w:color w:val="000000" w:themeColor="text1"/>
                <w:sz w:val="17"/>
                <w:szCs w:val="17"/>
                <w:lang w:val="hr-HR"/>
              </w:rPr>
              <w:t>Dobit tekuće godine</w:t>
            </w:r>
            <w:bookmarkEnd w:id="380"/>
          </w:p>
        </w:tc>
        <w:tc>
          <w:tcPr>
            <w:tcW w:w="592" w:type="pct"/>
            <w:tcBorders>
              <w:top w:val="single" w:sz="12" w:space="0" w:color="auto"/>
              <w:left w:val="nil"/>
              <w:bottom w:val="nil"/>
              <w:right w:val="nil"/>
            </w:tcBorders>
            <w:shd w:val="clear" w:color="auto" w:fill="auto"/>
            <w:vAlign w:val="bottom"/>
          </w:tcPr>
          <w:p w14:paraId="7A7F7975" w14:textId="5EE5EF69"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shd w:val="clear" w:color="auto" w:fill="auto"/>
            <w:vAlign w:val="bottom"/>
          </w:tcPr>
          <w:p w14:paraId="076385F4" w14:textId="361E6CE1"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12" w:space="0" w:color="auto"/>
              <w:left w:val="nil"/>
              <w:bottom w:val="nil"/>
              <w:right w:val="nil"/>
            </w:tcBorders>
            <w:shd w:val="clear" w:color="auto" w:fill="auto"/>
            <w:vAlign w:val="bottom"/>
          </w:tcPr>
          <w:p w14:paraId="10168C47" w14:textId="4843D67E"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shd w:val="clear" w:color="auto" w:fill="auto"/>
            <w:vAlign w:val="bottom"/>
          </w:tcPr>
          <w:p w14:paraId="4C1040D5" w14:textId="6D88890C" w:rsidR="008A6D43" w:rsidRPr="008446EA" w:rsidRDefault="008A6D43" w:rsidP="008A6D43">
            <w:pPr>
              <w:pStyle w:val="TT"/>
              <w:jc w:val="right"/>
              <w:rPr>
                <w:rFonts w:cs="Arial"/>
                <w:iCs/>
                <w:color w:val="000000" w:themeColor="text1"/>
                <w:sz w:val="17"/>
                <w:szCs w:val="17"/>
                <w:lang w:val="hr-HR"/>
              </w:rPr>
            </w:pPr>
            <w:r w:rsidRPr="00944D26">
              <w:rPr>
                <w:rFonts w:cs="Arial"/>
                <w:iCs/>
                <w:color w:val="000000" w:themeColor="text1"/>
                <w:sz w:val="17"/>
                <w:szCs w:val="17"/>
                <w:lang w:val="hr-HR"/>
              </w:rPr>
              <w:t>29.842</w:t>
            </w:r>
          </w:p>
        </w:tc>
        <w:tc>
          <w:tcPr>
            <w:tcW w:w="592" w:type="pct"/>
            <w:tcBorders>
              <w:top w:val="single" w:sz="12" w:space="0" w:color="auto"/>
              <w:left w:val="nil"/>
              <w:bottom w:val="nil"/>
              <w:right w:val="nil"/>
            </w:tcBorders>
            <w:shd w:val="clear" w:color="auto" w:fill="auto"/>
            <w:vAlign w:val="bottom"/>
          </w:tcPr>
          <w:p w14:paraId="2693F855" w14:textId="29FE7311" w:rsidR="008A6D43" w:rsidRPr="008446EA" w:rsidRDefault="008A6D43" w:rsidP="008A6D43">
            <w:pPr>
              <w:pStyle w:val="TT"/>
              <w:jc w:val="right"/>
              <w:rPr>
                <w:rFonts w:cs="Arial"/>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shd w:val="clear" w:color="auto" w:fill="auto"/>
            <w:vAlign w:val="bottom"/>
          </w:tcPr>
          <w:p w14:paraId="15AA9D43" w14:textId="2191279F" w:rsidR="008A6D43" w:rsidRPr="00632969" w:rsidRDefault="008A6D43" w:rsidP="008A6D43">
            <w:pPr>
              <w:pStyle w:val="TT"/>
              <w:jc w:val="right"/>
              <w:rPr>
                <w:rFonts w:cs="Arial"/>
                <w:b/>
                <w:bCs/>
                <w:iCs/>
                <w:color w:val="000000" w:themeColor="text1"/>
                <w:sz w:val="17"/>
                <w:szCs w:val="17"/>
                <w:lang w:val="hr-HR"/>
              </w:rPr>
            </w:pPr>
            <w:r w:rsidRPr="00944D26">
              <w:rPr>
                <w:rFonts w:cs="Arial"/>
                <w:b/>
                <w:iCs/>
                <w:color w:val="000000" w:themeColor="text1"/>
                <w:sz w:val="17"/>
                <w:szCs w:val="17"/>
                <w:lang w:val="hr-HR"/>
              </w:rPr>
              <w:t>29.842</w:t>
            </w:r>
          </w:p>
        </w:tc>
      </w:tr>
      <w:tr w:rsidR="008A6D43" w:rsidRPr="00A22691" w14:paraId="43740CA8" w14:textId="77777777" w:rsidTr="00AF78BE">
        <w:trPr>
          <w:trHeight w:hRule="exact" w:val="343"/>
        </w:trPr>
        <w:tc>
          <w:tcPr>
            <w:tcW w:w="1444" w:type="pct"/>
            <w:vAlign w:val="bottom"/>
          </w:tcPr>
          <w:p w14:paraId="710732D1" w14:textId="77777777" w:rsidR="008A6D43" w:rsidRPr="004B4498" w:rsidRDefault="008A6D43" w:rsidP="008A6D43">
            <w:pPr>
              <w:pStyle w:val="TT"/>
              <w:spacing w:line="240" w:lineRule="exact"/>
              <w:rPr>
                <w:rFonts w:cs="Arial"/>
                <w:iCs/>
                <w:color w:val="000000" w:themeColor="text1"/>
                <w:sz w:val="17"/>
                <w:szCs w:val="17"/>
                <w:lang w:val="hr-HR"/>
              </w:rPr>
            </w:pPr>
            <w:bookmarkStart w:id="381" w:name="_Toc67327262"/>
            <w:r w:rsidRPr="004B4498">
              <w:rPr>
                <w:rFonts w:cs="Arial"/>
                <w:iCs/>
                <w:color w:val="000000" w:themeColor="text1"/>
                <w:sz w:val="17"/>
                <w:szCs w:val="17"/>
                <w:lang w:val="hr-HR"/>
              </w:rPr>
              <w:t>Ostala sveobuhvatna dobit</w:t>
            </w:r>
            <w:bookmarkEnd w:id="381"/>
          </w:p>
        </w:tc>
        <w:tc>
          <w:tcPr>
            <w:tcW w:w="592" w:type="pct"/>
            <w:tcBorders>
              <w:top w:val="nil"/>
              <w:left w:val="nil"/>
              <w:bottom w:val="single" w:sz="4" w:space="0" w:color="auto"/>
              <w:right w:val="nil"/>
            </w:tcBorders>
            <w:shd w:val="clear" w:color="auto" w:fill="auto"/>
          </w:tcPr>
          <w:p w14:paraId="3C3565F3" w14:textId="58A9CD6F"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tcPr>
          <w:p w14:paraId="6794F603" w14:textId="053B10E4"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shd w:val="clear" w:color="auto" w:fill="auto"/>
            <w:vAlign w:val="bottom"/>
          </w:tcPr>
          <w:p w14:paraId="58AED004" w14:textId="4603AE14" w:rsidR="008A6D43" w:rsidRPr="008446EA" w:rsidRDefault="008A6D43" w:rsidP="008A6D43">
            <w:pPr>
              <w:pStyle w:val="TT"/>
              <w:jc w:val="right"/>
              <w:rPr>
                <w:rFonts w:cs="Arial"/>
                <w:iCs/>
                <w:color w:val="000000" w:themeColor="text1"/>
                <w:sz w:val="17"/>
                <w:szCs w:val="17"/>
                <w:lang w:val="hr-HR"/>
              </w:rPr>
            </w:pPr>
            <w:r w:rsidRPr="00944D26">
              <w:rPr>
                <w:rFonts w:cs="Arial"/>
                <w:iCs/>
                <w:color w:val="000000" w:themeColor="text1"/>
                <w:sz w:val="17"/>
                <w:szCs w:val="17"/>
                <w:lang w:val="hr-HR"/>
              </w:rPr>
              <w:t>3.486</w:t>
            </w:r>
          </w:p>
        </w:tc>
        <w:tc>
          <w:tcPr>
            <w:tcW w:w="593" w:type="pct"/>
            <w:tcBorders>
              <w:top w:val="nil"/>
              <w:left w:val="nil"/>
              <w:bottom w:val="single" w:sz="4" w:space="0" w:color="auto"/>
              <w:right w:val="nil"/>
            </w:tcBorders>
            <w:shd w:val="clear" w:color="auto" w:fill="auto"/>
          </w:tcPr>
          <w:p w14:paraId="456F1E1E" w14:textId="163A1866"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shd w:val="clear" w:color="auto" w:fill="auto"/>
          </w:tcPr>
          <w:p w14:paraId="52E3379E" w14:textId="4DC6C072" w:rsidR="008A6D43" w:rsidRPr="008446EA" w:rsidRDefault="008A6D43" w:rsidP="008A6D43">
            <w:pPr>
              <w:pStyle w:val="TT"/>
              <w:jc w:val="right"/>
              <w:rPr>
                <w:rFonts w:cs="Arial"/>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vAlign w:val="bottom"/>
          </w:tcPr>
          <w:p w14:paraId="71D9969E" w14:textId="5CD1A284" w:rsidR="008A6D43" w:rsidRPr="00632969" w:rsidRDefault="008A6D43" w:rsidP="008A6D43">
            <w:pPr>
              <w:pStyle w:val="TT"/>
              <w:jc w:val="right"/>
              <w:rPr>
                <w:rFonts w:cs="Arial"/>
                <w:b/>
                <w:bCs/>
                <w:iCs/>
                <w:color w:val="000000" w:themeColor="text1"/>
                <w:sz w:val="17"/>
                <w:szCs w:val="17"/>
                <w:lang w:val="hr-HR"/>
              </w:rPr>
            </w:pPr>
            <w:r w:rsidRPr="00944D26">
              <w:rPr>
                <w:rFonts w:cs="Arial"/>
                <w:b/>
                <w:iCs/>
                <w:color w:val="000000" w:themeColor="text1"/>
                <w:sz w:val="17"/>
                <w:szCs w:val="17"/>
                <w:lang w:val="hr-HR"/>
              </w:rPr>
              <w:t>3.486</w:t>
            </w:r>
          </w:p>
        </w:tc>
      </w:tr>
      <w:tr w:rsidR="008A6D43" w:rsidRPr="00A22691" w14:paraId="63F52982" w14:textId="77777777" w:rsidTr="00AF78BE">
        <w:trPr>
          <w:trHeight w:val="227"/>
        </w:trPr>
        <w:tc>
          <w:tcPr>
            <w:tcW w:w="1444" w:type="pct"/>
            <w:vAlign w:val="bottom"/>
          </w:tcPr>
          <w:p w14:paraId="56165A2D" w14:textId="77777777" w:rsidR="008A6D43" w:rsidRPr="004B4498" w:rsidRDefault="008A6D43" w:rsidP="008A6D43">
            <w:pPr>
              <w:pStyle w:val="TT"/>
              <w:spacing w:line="240" w:lineRule="exact"/>
              <w:rPr>
                <w:rFonts w:cs="Arial"/>
                <w:iCs/>
                <w:color w:val="000000" w:themeColor="text1"/>
                <w:sz w:val="17"/>
                <w:szCs w:val="17"/>
                <w:lang w:val="hr-HR"/>
              </w:rPr>
            </w:pPr>
            <w:bookmarkStart w:id="382" w:name="_Toc67327269"/>
            <w:r w:rsidRPr="004B4498">
              <w:rPr>
                <w:rFonts w:cs="Arial"/>
                <w:iCs/>
                <w:color w:val="000000" w:themeColor="text1"/>
                <w:sz w:val="17"/>
                <w:szCs w:val="17"/>
                <w:lang w:val="hr-HR"/>
              </w:rPr>
              <w:t>Ukupna sveobuhvatna dobit</w:t>
            </w:r>
            <w:bookmarkEnd w:id="382"/>
          </w:p>
        </w:tc>
        <w:tc>
          <w:tcPr>
            <w:tcW w:w="592" w:type="pct"/>
            <w:tcBorders>
              <w:top w:val="nil"/>
              <w:left w:val="nil"/>
              <w:bottom w:val="single" w:sz="4" w:space="0" w:color="auto"/>
              <w:right w:val="nil"/>
            </w:tcBorders>
            <w:shd w:val="clear" w:color="auto" w:fill="auto"/>
          </w:tcPr>
          <w:p w14:paraId="328E65B0" w14:textId="71547845"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tcPr>
          <w:p w14:paraId="1BDFD5A6" w14:textId="5096D27F"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shd w:val="clear" w:color="auto" w:fill="auto"/>
            <w:vAlign w:val="bottom"/>
          </w:tcPr>
          <w:p w14:paraId="75140A6F" w14:textId="45162D79" w:rsidR="008A6D43" w:rsidRPr="008446EA" w:rsidRDefault="008A6D43" w:rsidP="008A6D43">
            <w:pPr>
              <w:pStyle w:val="TT"/>
              <w:jc w:val="right"/>
              <w:rPr>
                <w:rFonts w:cs="Arial"/>
                <w:iCs/>
                <w:color w:val="000000" w:themeColor="text1"/>
                <w:sz w:val="17"/>
                <w:szCs w:val="17"/>
                <w:lang w:val="hr-HR"/>
              </w:rPr>
            </w:pPr>
            <w:r w:rsidRPr="00944D26">
              <w:rPr>
                <w:rFonts w:cs="Arial"/>
                <w:iCs/>
                <w:color w:val="000000" w:themeColor="text1"/>
                <w:sz w:val="17"/>
                <w:szCs w:val="17"/>
                <w:lang w:val="hr-HR"/>
              </w:rPr>
              <w:t>3.486</w:t>
            </w:r>
          </w:p>
        </w:tc>
        <w:tc>
          <w:tcPr>
            <w:tcW w:w="593" w:type="pct"/>
            <w:tcBorders>
              <w:top w:val="nil"/>
              <w:left w:val="nil"/>
              <w:bottom w:val="single" w:sz="4" w:space="0" w:color="auto"/>
              <w:right w:val="nil"/>
            </w:tcBorders>
            <w:shd w:val="clear" w:color="auto" w:fill="auto"/>
            <w:vAlign w:val="bottom"/>
          </w:tcPr>
          <w:p w14:paraId="1CE128F5" w14:textId="7EDB64E7" w:rsidR="008A6D43" w:rsidRPr="008446EA" w:rsidRDefault="008A6D43" w:rsidP="008A6D43">
            <w:pPr>
              <w:pStyle w:val="TT"/>
              <w:jc w:val="right"/>
              <w:rPr>
                <w:rFonts w:cs="Arial"/>
                <w:iCs/>
                <w:color w:val="000000" w:themeColor="text1"/>
                <w:sz w:val="17"/>
                <w:szCs w:val="17"/>
                <w:lang w:val="hr-HR"/>
              </w:rPr>
            </w:pPr>
            <w:r w:rsidRPr="00944D26">
              <w:rPr>
                <w:rFonts w:cs="Arial"/>
                <w:iCs/>
                <w:color w:val="000000" w:themeColor="text1"/>
                <w:sz w:val="17"/>
                <w:szCs w:val="17"/>
                <w:lang w:val="hr-HR"/>
              </w:rPr>
              <w:t>29.842</w:t>
            </w:r>
          </w:p>
        </w:tc>
        <w:tc>
          <w:tcPr>
            <w:tcW w:w="592" w:type="pct"/>
            <w:tcBorders>
              <w:top w:val="nil"/>
              <w:left w:val="nil"/>
              <w:bottom w:val="single" w:sz="4" w:space="0" w:color="auto"/>
              <w:right w:val="nil"/>
            </w:tcBorders>
            <w:shd w:val="clear" w:color="auto" w:fill="auto"/>
          </w:tcPr>
          <w:p w14:paraId="04ECF063" w14:textId="41BAEBFA" w:rsidR="008A6D43" w:rsidRPr="008446EA" w:rsidRDefault="008A6D43" w:rsidP="008A6D43">
            <w:pPr>
              <w:pStyle w:val="TT"/>
              <w:jc w:val="right"/>
              <w:rPr>
                <w:rFonts w:cs="Arial"/>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tcPr>
          <w:p w14:paraId="10CEADFB" w14:textId="3AFBAB9D" w:rsidR="008A6D43" w:rsidRPr="00632969" w:rsidRDefault="008A6D43" w:rsidP="008A6D43">
            <w:pPr>
              <w:pStyle w:val="TT"/>
              <w:jc w:val="right"/>
              <w:rPr>
                <w:rFonts w:cs="Arial"/>
                <w:b/>
                <w:bCs/>
                <w:iCs/>
                <w:color w:val="000000" w:themeColor="text1"/>
                <w:sz w:val="17"/>
                <w:szCs w:val="17"/>
                <w:lang w:val="hr-HR"/>
              </w:rPr>
            </w:pPr>
            <w:r w:rsidRPr="00944D26">
              <w:rPr>
                <w:rFonts w:cs="Arial"/>
                <w:b/>
                <w:bCs/>
                <w:iCs/>
                <w:color w:val="000000" w:themeColor="text1"/>
                <w:sz w:val="17"/>
                <w:szCs w:val="17"/>
                <w:lang w:val="hr-HR"/>
              </w:rPr>
              <w:t>33.328</w:t>
            </w:r>
          </w:p>
        </w:tc>
      </w:tr>
      <w:tr w:rsidR="008A6D43" w:rsidRPr="00A22691" w14:paraId="53A229C9" w14:textId="77777777" w:rsidTr="004B782C">
        <w:trPr>
          <w:trHeight w:val="565"/>
        </w:trPr>
        <w:tc>
          <w:tcPr>
            <w:tcW w:w="1444" w:type="pct"/>
            <w:vAlign w:val="bottom"/>
          </w:tcPr>
          <w:p w14:paraId="6FE12AFC" w14:textId="77777777" w:rsidR="008A6D43" w:rsidRPr="004B4498" w:rsidRDefault="008A6D43" w:rsidP="008A6D43">
            <w:pPr>
              <w:pStyle w:val="TT"/>
              <w:spacing w:line="240" w:lineRule="exact"/>
              <w:rPr>
                <w:rFonts w:cs="Arial"/>
                <w:i/>
                <w:iCs/>
                <w:color w:val="000000" w:themeColor="text1"/>
                <w:sz w:val="17"/>
                <w:szCs w:val="17"/>
                <w:lang w:val="hr-HR"/>
              </w:rPr>
            </w:pPr>
            <w:bookmarkStart w:id="383" w:name="_Toc67327283"/>
            <w:r w:rsidRPr="004B4498">
              <w:rPr>
                <w:rFonts w:cs="Arial"/>
                <w:iCs/>
                <w:color w:val="000000" w:themeColor="text1"/>
                <w:sz w:val="17"/>
                <w:szCs w:val="17"/>
                <w:lang w:val="hr-HR"/>
              </w:rPr>
              <w:t>Uplate u osnivački kapital iz državnog proračuna</w:t>
            </w:r>
            <w:bookmarkEnd w:id="383"/>
            <w:r w:rsidRPr="004B4498">
              <w:rPr>
                <w:rFonts w:cs="Arial"/>
                <w:iCs/>
                <w:color w:val="000000" w:themeColor="text1"/>
                <w:sz w:val="17"/>
                <w:szCs w:val="17"/>
                <w:lang w:val="hr-HR"/>
              </w:rPr>
              <w:t xml:space="preserve"> </w:t>
            </w:r>
          </w:p>
        </w:tc>
        <w:tc>
          <w:tcPr>
            <w:tcW w:w="592" w:type="pct"/>
            <w:tcBorders>
              <w:top w:val="single" w:sz="4" w:space="0" w:color="auto"/>
              <w:left w:val="nil"/>
              <w:right w:val="nil"/>
            </w:tcBorders>
            <w:shd w:val="clear" w:color="auto" w:fill="auto"/>
            <w:vAlign w:val="bottom"/>
          </w:tcPr>
          <w:p w14:paraId="2C3AEDEC" w14:textId="63F37F0C" w:rsidR="008A6D43" w:rsidRPr="008446EA" w:rsidRDefault="008A6D43" w:rsidP="008A6D43">
            <w:pPr>
              <w:pStyle w:val="TT"/>
              <w:jc w:val="right"/>
              <w:rPr>
                <w:rFonts w:cs="Arial"/>
                <w:iCs/>
                <w:color w:val="000000" w:themeColor="text1"/>
                <w:sz w:val="17"/>
                <w:szCs w:val="17"/>
                <w:lang w:val="hr-HR"/>
              </w:rPr>
            </w:pPr>
            <w:r w:rsidRPr="00944D26">
              <w:rPr>
                <w:rFonts w:cs="Arial"/>
                <w:iCs/>
                <w:color w:val="000000" w:themeColor="text1"/>
                <w:sz w:val="17"/>
                <w:szCs w:val="17"/>
                <w:lang w:val="hr-HR"/>
              </w:rPr>
              <w:t>2.654</w:t>
            </w:r>
          </w:p>
        </w:tc>
        <w:tc>
          <w:tcPr>
            <w:tcW w:w="593" w:type="pct"/>
            <w:tcBorders>
              <w:top w:val="single" w:sz="4" w:space="0" w:color="auto"/>
              <w:left w:val="nil"/>
              <w:right w:val="nil"/>
            </w:tcBorders>
            <w:shd w:val="clear" w:color="auto" w:fill="auto"/>
            <w:vAlign w:val="bottom"/>
          </w:tcPr>
          <w:p w14:paraId="6BC6519F" w14:textId="0F5DE779"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4" w:space="0" w:color="auto"/>
              <w:left w:val="nil"/>
              <w:right w:val="nil"/>
            </w:tcBorders>
            <w:shd w:val="clear" w:color="auto" w:fill="auto"/>
            <w:vAlign w:val="bottom"/>
          </w:tcPr>
          <w:p w14:paraId="32362744" w14:textId="2085C6F4"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4" w:space="0" w:color="auto"/>
              <w:left w:val="nil"/>
              <w:right w:val="nil"/>
            </w:tcBorders>
            <w:shd w:val="clear" w:color="auto" w:fill="auto"/>
            <w:vAlign w:val="bottom"/>
          </w:tcPr>
          <w:p w14:paraId="628D21C2" w14:textId="472E48BF"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4" w:space="0" w:color="auto"/>
              <w:left w:val="nil"/>
              <w:right w:val="nil"/>
            </w:tcBorders>
            <w:shd w:val="clear" w:color="auto" w:fill="auto"/>
            <w:vAlign w:val="bottom"/>
          </w:tcPr>
          <w:p w14:paraId="5B55094F" w14:textId="55A99383" w:rsidR="008A6D43" w:rsidRPr="008446EA" w:rsidRDefault="008A6D43" w:rsidP="008A6D43">
            <w:pPr>
              <w:pStyle w:val="TT"/>
              <w:jc w:val="right"/>
              <w:rPr>
                <w:rFonts w:cs="Arial"/>
                <w:color w:val="000000" w:themeColor="text1"/>
                <w:sz w:val="17"/>
                <w:szCs w:val="17"/>
                <w:lang w:val="hr-HR"/>
              </w:rPr>
            </w:pPr>
            <w:r>
              <w:rPr>
                <w:rFonts w:cs="Arial"/>
                <w:iCs/>
                <w:color w:val="000000" w:themeColor="text1"/>
                <w:sz w:val="17"/>
                <w:szCs w:val="17"/>
                <w:lang w:val="hr-HR"/>
              </w:rPr>
              <w:t>-</w:t>
            </w:r>
          </w:p>
        </w:tc>
        <w:tc>
          <w:tcPr>
            <w:tcW w:w="593" w:type="pct"/>
            <w:tcBorders>
              <w:top w:val="single" w:sz="4" w:space="0" w:color="auto"/>
              <w:left w:val="nil"/>
              <w:right w:val="nil"/>
            </w:tcBorders>
            <w:shd w:val="clear" w:color="auto" w:fill="auto"/>
            <w:vAlign w:val="bottom"/>
          </w:tcPr>
          <w:p w14:paraId="685302E0" w14:textId="658CF768" w:rsidR="008A6D43" w:rsidRPr="00632969" w:rsidRDefault="008A6D43" w:rsidP="008A6D43">
            <w:pPr>
              <w:pStyle w:val="TT"/>
              <w:jc w:val="right"/>
              <w:rPr>
                <w:rFonts w:cs="Arial"/>
                <w:b/>
                <w:bCs/>
                <w:iCs/>
                <w:color w:val="000000" w:themeColor="text1"/>
                <w:sz w:val="17"/>
                <w:szCs w:val="17"/>
                <w:lang w:val="hr-HR"/>
              </w:rPr>
            </w:pPr>
            <w:r w:rsidRPr="00944D26">
              <w:rPr>
                <w:rFonts w:cs="Arial"/>
                <w:b/>
                <w:iCs/>
                <w:color w:val="000000" w:themeColor="text1"/>
                <w:sz w:val="17"/>
                <w:szCs w:val="17"/>
                <w:lang w:val="hr-HR"/>
              </w:rPr>
              <w:t>2.654</w:t>
            </w:r>
          </w:p>
        </w:tc>
      </w:tr>
      <w:tr w:rsidR="008A6D43" w:rsidRPr="00A22691" w14:paraId="3DAC55AF" w14:textId="77777777" w:rsidTr="004B782C">
        <w:trPr>
          <w:trHeight w:val="244"/>
        </w:trPr>
        <w:tc>
          <w:tcPr>
            <w:tcW w:w="1444" w:type="pct"/>
            <w:vAlign w:val="bottom"/>
          </w:tcPr>
          <w:p w14:paraId="0F29D8C4" w14:textId="494B1102" w:rsidR="008A6D43" w:rsidRPr="004B4498" w:rsidRDefault="008A6D43" w:rsidP="008A6D43">
            <w:pPr>
              <w:pStyle w:val="TT"/>
              <w:spacing w:line="240" w:lineRule="exact"/>
              <w:rPr>
                <w:rFonts w:cs="Arial"/>
                <w:i/>
                <w:iCs/>
                <w:color w:val="000000" w:themeColor="text1"/>
                <w:sz w:val="17"/>
                <w:szCs w:val="17"/>
                <w:lang w:val="hr-HR"/>
              </w:rPr>
            </w:pPr>
            <w:bookmarkStart w:id="384" w:name="_Toc67327290"/>
            <w:r w:rsidRPr="004B4498">
              <w:rPr>
                <w:rFonts w:cs="Arial"/>
                <w:iCs/>
                <w:color w:val="000000" w:themeColor="text1"/>
                <w:sz w:val="17"/>
                <w:szCs w:val="17"/>
                <w:lang w:val="hr-HR"/>
              </w:rPr>
              <w:t>Prijenos dobiti iz 202</w:t>
            </w:r>
            <w:r>
              <w:rPr>
                <w:rFonts w:cs="Arial"/>
                <w:iCs/>
                <w:color w:val="000000" w:themeColor="text1"/>
                <w:sz w:val="17"/>
                <w:szCs w:val="17"/>
                <w:lang w:val="hr-HR"/>
              </w:rPr>
              <w:t>2</w:t>
            </w:r>
            <w:r w:rsidRPr="004B4498">
              <w:rPr>
                <w:rFonts w:cs="Arial"/>
                <w:iCs/>
                <w:color w:val="000000" w:themeColor="text1"/>
                <w:sz w:val="17"/>
                <w:szCs w:val="17"/>
                <w:lang w:val="hr-HR"/>
              </w:rPr>
              <w:t>. godine u zadržanu dobit</w:t>
            </w:r>
            <w:bookmarkEnd w:id="384"/>
            <w:r w:rsidRPr="004B4498">
              <w:rPr>
                <w:rFonts w:cs="Arial"/>
                <w:iCs/>
                <w:color w:val="000000" w:themeColor="text1"/>
                <w:sz w:val="17"/>
                <w:szCs w:val="17"/>
                <w:lang w:val="hr-HR"/>
              </w:rPr>
              <w:t xml:space="preserve"> </w:t>
            </w:r>
          </w:p>
        </w:tc>
        <w:tc>
          <w:tcPr>
            <w:tcW w:w="592" w:type="pct"/>
            <w:tcBorders>
              <w:top w:val="nil"/>
              <w:left w:val="nil"/>
              <w:bottom w:val="single" w:sz="6" w:space="0" w:color="auto"/>
              <w:right w:val="nil"/>
            </w:tcBorders>
            <w:shd w:val="clear" w:color="auto" w:fill="auto"/>
            <w:vAlign w:val="bottom"/>
          </w:tcPr>
          <w:p w14:paraId="536D9B63" w14:textId="6BFC436B"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6" w:space="0" w:color="auto"/>
              <w:right w:val="nil"/>
            </w:tcBorders>
            <w:shd w:val="clear" w:color="auto" w:fill="auto"/>
            <w:vAlign w:val="bottom"/>
          </w:tcPr>
          <w:p w14:paraId="2EEF0A0B" w14:textId="47B35CA0" w:rsidR="008A6D43" w:rsidRPr="008446EA" w:rsidRDefault="008A6D43" w:rsidP="008A6D43">
            <w:pPr>
              <w:pStyle w:val="TT"/>
              <w:jc w:val="right"/>
              <w:rPr>
                <w:rFonts w:cs="Arial"/>
                <w:iCs/>
                <w:color w:val="000000" w:themeColor="text1"/>
                <w:sz w:val="17"/>
                <w:szCs w:val="17"/>
                <w:lang w:val="hr-HR"/>
              </w:rPr>
            </w:pPr>
            <w:r w:rsidRPr="00944D26">
              <w:rPr>
                <w:rFonts w:cs="Arial"/>
                <w:iCs/>
                <w:color w:val="000000" w:themeColor="text1"/>
                <w:sz w:val="17"/>
                <w:szCs w:val="17"/>
                <w:lang w:val="hr-HR"/>
              </w:rPr>
              <w:t>24.709</w:t>
            </w:r>
          </w:p>
        </w:tc>
        <w:tc>
          <w:tcPr>
            <w:tcW w:w="592" w:type="pct"/>
            <w:tcBorders>
              <w:top w:val="nil"/>
              <w:left w:val="nil"/>
              <w:bottom w:val="single" w:sz="6" w:space="0" w:color="auto"/>
              <w:right w:val="nil"/>
            </w:tcBorders>
            <w:shd w:val="clear" w:color="auto" w:fill="auto"/>
            <w:vAlign w:val="bottom"/>
          </w:tcPr>
          <w:p w14:paraId="2361231C" w14:textId="46F55099"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6" w:space="0" w:color="auto"/>
              <w:right w:val="nil"/>
            </w:tcBorders>
            <w:shd w:val="clear" w:color="auto" w:fill="auto"/>
            <w:vAlign w:val="bottom"/>
          </w:tcPr>
          <w:p w14:paraId="608CBE37" w14:textId="4C21DBB1" w:rsidR="008A6D43" w:rsidRPr="008446EA" w:rsidRDefault="008A6D43" w:rsidP="008A6D43">
            <w:pPr>
              <w:pStyle w:val="TT"/>
              <w:jc w:val="right"/>
              <w:rPr>
                <w:rFonts w:cs="Arial"/>
                <w:iCs/>
                <w:color w:val="000000" w:themeColor="text1"/>
                <w:sz w:val="17"/>
                <w:szCs w:val="17"/>
                <w:lang w:val="hr-HR"/>
              </w:rPr>
            </w:pPr>
            <w:r>
              <w:rPr>
                <w:rFonts w:cs="Arial"/>
                <w:iCs/>
                <w:color w:val="000000" w:themeColor="text1"/>
                <w:sz w:val="17"/>
                <w:szCs w:val="17"/>
                <w:lang w:val="hr-HR"/>
              </w:rPr>
              <w:t>(</w:t>
            </w:r>
            <w:r w:rsidRPr="00944D26">
              <w:rPr>
                <w:rFonts w:cs="Arial"/>
                <w:iCs/>
                <w:color w:val="000000" w:themeColor="text1"/>
                <w:sz w:val="17"/>
                <w:szCs w:val="17"/>
                <w:lang w:val="hr-HR"/>
              </w:rPr>
              <w:t>24.709</w:t>
            </w:r>
            <w:r>
              <w:rPr>
                <w:rFonts w:cs="Arial"/>
                <w:iCs/>
                <w:color w:val="000000" w:themeColor="text1"/>
                <w:sz w:val="17"/>
                <w:szCs w:val="17"/>
                <w:lang w:val="hr-HR"/>
              </w:rPr>
              <w:t>)</w:t>
            </w:r>
          </w:p>
        </w:tc>
        <w:tc>
          <w:tcPr>
            <w:tcW w:w="592" w:type="pct"/>
            <w:tcBorders>
              <w:top w:val="nil"/>
              <w:left w:val="nil"/>
              <w:bottom w:val="single" w:sz="6" w:space="0" w:color="auto"/>
              <w:right w:val="nil"/>
            </w:tcBorders>
            <w:shd w:val="clear" w:color="auto" w:fill="auto"/>
            <w:vAlign w:val="bottom"/>
          </w:tcPr>
          <w:p w14:paraId="126A240B" w14:textId="49F5F489" w:rsidR="008A6D43" w:rsidRPr="008446EA" w:rsidRDefault="008A6D43" w:rsidP="008A6D43">
            <w:pPr>
              <w:pStyle w:val="TT"/>
              <w:jc w:val="right"/>
              <w:rPr>
                <w:rFonts w:cs="Arial"/>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6" w:space="0" w:color="auto"/>
              <w:right w:val="nil"/>
            </w:tcBorders>
            <w:shd w:val="clear" w:color="auto" w:fill="auto"/>
            <w:vAlign w:val="bottom"/>
          </w:tcPr>
          <w:p w14:paraId="0CF5683B" w14:textId="7BB3006F" w:rsidR="008A6D43" w:rsidRPr="00632969" w:rsidRDefault="008A6D43" w:rsidP="008A6D43">
            <w:pPr>
              <w:pStyle w:val="TT"/>
              <w:jc w:val="right"/>
              <w:rPr>
                <w:rFonts w:cs="Arial"/>
                <w:b/>
                <w:bCs/>
                <w:iCs/>
                <w:color w:val="000000" w:themeColor="text1"/>
                <w:sz w:val="17"/>
                <w:szCs w:val="17"/>
                <w:lang w:val="hr-HR"/>
              </w:rPr>
            </w:pPr>
            <w:r>
              <w:rPr>
                <w:rFonts w:cs="Arial"/>
                <w:b/>
                <w:iCs/>
                <w:color w:val="000000" w:themeColor="text1"/>
                <w:sz w:val="17"/>
                <w:szCs w:val="17"/>
                <w:lang w:val="hr-HR"/>
              </w:rPr>
              <w:t>-</w:t>
            </w:r>
          </w:p>
        </w:tc>
      </w:tr>
      <w:tr w:rsidR="008A6D43" w:rsidRPr="00A22691" w14:paraId="1B17013E" w14:textId="77777777" w:rsidTr="004B782C">
        <w:trPr>
          <w:trHeight w:val="257"/>
        </w:trPr>
        <w:tc>
          <w:tcPr>
            <w:tcW w:w="1444" w:type="pct"/>
            <w:vAlign w:val="bottom"/>
          </w:tcPr>
          <w:p w14:paraId="175FE189" w14:textId="05214E35" w:rsidR="008A6D43" w:rsidRPr="004B4498" w:rsidRDefault="008A6D43" w:rsidP="008A6D43">
            <w:pPr>
              <w:pStyle w:val="TT"/>
              <w:spacing w:line="240" w:lineRule="exact"/>
              <w:rPr>
                <w:rFonts w:cs="Arial"/>
                <w:b/>
                <w:iCs/>
                <w:color w:val="000000" w:themeColor="text1"/>
                <w:sz w:val="17"/>
                <w:szCs w:val="17"/>
                <w:lang w:val="hr-HR"/>
              </w:rPr>
            </w:pPr>
            <w:bookmarkStart w:id="385" w:name="_Toc67327297"/>
            <w:r w:rsidRPr="004B4498">
              <w:rPr>
                <w:rFonts w:cs="Arial"/>
                <w:b/>
                <w:iCs/>
                <w:color w:val="000000" w:themeColor="text1"/>
                <w:sz w:val="17"/>
                <w:szCs w:val="17"/>
                <w:lang w:val="hr-HR"/>
              </w:rPr>
              <w:t>Stanje 31. prosinca 202</w:t>
            </w:r>
            <w:r>
              <w:rPr>
                <w:rFonts w:cs="Arial"/>
                <w:b/>
                <w:iCs/>
                <w:color w:val="000000" w:themeColor="text1"/>
                <w:sz w:val="17"/>
                <w:szCs w:val="17"/>
                <w:lang w:val="hr-HR"/>
              </w:rPr>
              <w:t>3</w:t>
            </w:r>
            <w:r w:rsidRPr="004B4498">
              <w:rPr>
                <w:rFonts w:cs="Arial"/>
                <w:b/>
                <w:iCs/>
                <w:color w:val="000000" w:themeColor="text1"/>
                <w:sz w:val="17"/>
                <w:szCs w:val="17"/>
                <w:lang w:val="hr-HR"/>
              </w:rPr>
              <w:t>.</w:t>
            </w:r>
            <w:bookmarkEnd w:id="385"/>
            <w:r w:rsidRPr="004B4498">
              <w:rPr>
                <w:rFonts w:cs="Arial"/>
                <w:b/>
                <w:iCs/>
                <w:color w:val="000000" w:themeColor="text1"/>
                <w:sz w:val="17"/>
                <w:szCs w:val="17"/>
                <w:lang w:val="hr-HR"/>
              </w:rPr>
              <w:t xml:space="preserve"> </w:t>
            </w:r>
          </w:p>
        </w:tc>
        <w:tc>
          <w:tcPr>
            <w:tcW w:w="592" w:type="pct"/>
            <w:tcBorders>
              <w:top w:val="single" w:sz="6" w:space="0" w:color="auto"/>
              <w:left w:val="nil"/>
              <w:bottom w:val="single" w:sz="12" w:space="0" w:color="auto"/>
              <w:right w:val="nil"/>
            </w:tcBorders>
            <w:shd w:val="clear" w:color="auto" w:fill="auto"/>
            <w:vAlign w:val="bottom"/>
          </w:tcPr>
          <w:p w14:paraId="545BF8C5" w14:textId="22F195FB" w:rsidR="008A6D43" w:rsidRPr="008446EA" w:rsidRDefault="008A6D43" w:rsidP="008A6D43">
            <w:pPr>
              <w:pStyle w:val="TT"/>
              <w:jc w:val="right"/>
              <w:rPr>
                <w:rFonts w:cs="Arial"/>
                <w:b/>
                <w:bCs/>
                <w:color w:val="000000" w:themeColor="text1"/>
                <w:sz w:val="17"/>
                <w:szCs w:val="17"/>
                <w:lang w:val="hr-HR"/>
              </w:rPr>
            </w:pPr>
            <w:r w:rsidRPr="00F959D0">
              <w:rPr>
                <w:rFonts w:cs="Arial"/>
                <w:b/>
                <w:bCs/>
                <w:sz w:val="17"/>
                <w:szCs w:val="17"/>
              </w:rPr>
              <w:t xml:space="preserve"> 958.873 </w:t>
            </w:r>
          </w:p>
        </w:tc>
        <w:tc>
          <w:tcPr>
            <w:tcW w:w="593" w:type="pct"/>
            <w:tcBorders>
              <w:top w:val="single" w:sz="6" w:space="0" w:color="auto"/>
              <w:left w:val="nil"/>
              <w:bottom w:val="single" w:sz="12" w:space="0" w:color="auto"/>
              <w:right w:val="nil"/>
            </w:tcBorders>
            <w:shd w:val="clear" w:color="auto" w:fill="auto"/>
            <w:vAlign w:val="bottom"/>
          </w:tcPr>
          <w:p w14:paraId="676379A7" w14:textId="6B2A047C" w:rsidR="008A6D43" w:rsidRPr="008446EA" w:rsidRDefault="008A6D43" w:rsidP="008A6D43">
            <w:pPr>
              <w:pStyle w:val="TT"/>
              <w:jc w:val="right"/>
              <w:rPr>
                <w:rFonts w:cs="Arial"/>
                <w:b/>
                <w:bCs/>
                <w:color w:val="000000" w:themeColor="text1"/>
                <w:sz w:val="17"/>
                <w:szCs w:val="17"/>
                <w:lang w:val="hr-HR"/>
              </w:rPr>
            </w:pPr>
            <w:r w:rsidRPr="00F959D0">
              <w:rPr>
                <w:rFonts w:cs="Arial"/>
                <w:b/>
                <w:bCs/>
                <w:sz w:val="17"/>
                <w:szCs w:val="17"/>
              </w:rPr>
              <w:t xml:space="preserve"> 468.113 </w:t>
            </w:r>
          </w:p>
        </w:tc>
        <w:tc>
          <w:tcPr>
            <w:tcW w:w="592" w:type="pct"/>
            <w:tcBorders>
              <w:top w:val="single" w:sz="6" w:space="0" w:color="auto"/>
              <w:left w:val="nil"/>
              <w:bottom w:val="single" w:sz="12" w:space="0" w:color="auto"/>
              <w:right w:val="nil"/>
            </w:tcBorders>
            <w:shd w:val="clear" w:color="auto" w:fill="auto"/>
            <w:vAlign w:val="bottom"/>
          </w:tcPr>
          <w:p w14:paraId="6E3EDE92" w14:textId="48F26157" w:rsidR="008A6D43" w:rsidRPr="008446EA" w:rsidRDefault="008A6D43" w:rsidP="008A6D43">
            <w:pPr>
              <w:pStyle w:val="TT"/>
              <w:jc w:val="right"/>
              <w:rPr>
                <w:rFonts w:cs="Arial"/>
                <w:b/>
                <w:bCs/>
                <w:color w:val="000000" w:themeColor="text1"/>
                <w:sz w:val="17"/>
                <w:szCs w:val="17"/>
                <w:lang w:val="hr-HR"/>
              </w:rPr>
            </w:pPr>
            <w:r w:rsidRPr="00F959D0">
              <w:rPr>
                <w:rFonts w:cs="Arial"/>
                <w:b/>
                <w:bCs/>
                <w:sz w:val="17"/>
                <w:szCs w:val="17"/>
              </w:rPr>
              <w:t xml:space="preserve"> (943)</w:t>
            </w:r>
          </w:p>
        </w:tc>
        <w:tc>
          <w:tcPr>
            <w:tcW w:w="593" w:type="pct"/>
            <w:tcBorders>
              <w:top w:val="single" w:sz="6" w:space="0" w:color="auto"/>
              <w:left w:val="nil"/>
              <w:bottom w:val="single" w:sz="12" w:space="0" w:color="auto"/>
              <w:right w:val="nil"/>
            </w:tcBorders>
            <w:shd w:val="clear" w:color="auto" w:fill="auto"/>
            <w:vAlign w:val="bottom"/>
          </w:tcPr>
          <w:p w14:paraId="7CED7E3F" w14:textId="64308F6B" w:rsidR="008A6D43" w:rsidRPr="008446EA" w:rsidRDefault="008A6D43" w:rsidP="008A6D43">
            <w:pPr>
              <w:pStyle w:val="TT"/>
              <w:jc w:val="right"/>
              <w:rPr>
                <w:rFonts w:cs="Arial"/>
                <w:b/>
                <w:bCs/>
                <w:color w:val="000000" w:themeColor="text1"/>
                <w:sz w:val="17"/>
                <w:szCs w:val="17"/>
                <w:lang w:val="hr-HR"/>
              </w:rPr>
            </w:pPr>
            <w:r w:rsidRPr="00F959D0">
              <w:rPr>
                <w:rFonts w:cs="Arial"/>
                <w:b/>
                <w:bCs/>
                <w:sz w:val="17"/>
                <w:szCs w:val="17"/>
              </w:rPr>
              <w:t xml:space="preserve"> 29.842 </w:t>
            </w:r>
          </w:p>
        </w:tc>
        <w:tc>
          <w:tcPr>
            <w:tcW w:w="592" w:type="pct"/>
            <w:tcBorders>
              <w:top w:val="single" w:sz="6" w:space="0" w:color="auto"/>
              <w:left w:val="nil"/>
              <w:bottom w:val="single" w:sz="12" w:space="0" w:color="auto"/>
              <w:right w:val="nil"/>
            </w:tcBorders>
            <w:shd w:val="clear" w:color="auto" w:fill="auto"/>
            <w:vAlign w:val="bottom"/>
          </w:tcPr>
          <w:p w14:paraId="3E1136CA" w14:textId="74CB42EE" w:rsidR="008A6D43" w:rsidRPr="008446EA" w:rsidRDefault="008A6D43" w:rsidP="008A6D43">
            <w:pPr>
              <w:pStyle w:val="TT"/>
              <w:jc w:val="right"/>
              <w:rPr>
                <w:rFonts w:cs="Arial"/>
                <w:b/>
                <w:bCs/>
                <w:color w:val="000000" w:themeColor="text1"/>
                <w:sz w:val="17"/>
                <w:szCs w:val="17"/>
                <w:lang w:val="hr-HR"/>
              </w:rPr>
            </w:pPr>
            <w:r w:rsidRPr="00F959D0">
              <w:rPr>
                <w:rFonts w:cs="Arial"/>
                <w:b/>
                <w:bCs/>
                <w:sz w:val="17"/>
                <w:szCs w:val="17"/>
              </w:rPr>
              <w:t xml:space="preserve"> 1.638 </w:t>
            </w:r>
          </w:p>
        </w:tc>
        <w:tc>
          <w:tcPr>
            <w:tcW w:w="593" w:type="pct"/>
            <w:tcBorders>
              <w:top w:val="single" w:sz="6" w:space="0" w:color="auto"/>
              <w:left w:val="nil"/>
              <w:bottom w:val="single" w:sz="12" w:space="0" w:color="auto"/>
              <w:right w:val="nil"/>
            </w:tcBorders>
            <w:shd w:val="clear" w:color="auto" w:fill="auto"/>
            <w:vAlign w:val="bottom"/>
          </w:tcPr>
          <w:p w14:paraId="356FBF9F" w14:textId="356C8A93" w:rsidR="008A6D43" w:rsidRPr="008446EA" w:rsidRDefault="008A6D43" w:rsidP="008A6D43">
            <w:pPr>
              <w:pStyle w:val="TT"/>
              <w:jc w:val="right"/>
              <w:rPr>
                <w:rFonts w:cs="Arial"/>
                <w:b/>
                <w:bCs/>
                <w:color w:val="000000" w:themeColor="text1"/>
                <w:sz w:val="17"/>
                <w:szCs w:val="17"/>
                <w:lang w:val="hr-HR"/>
              </w:rPr>
            </w:pPr>
            <w:r w:rsidRPr="00F959D0">
              <w:rPr>
                <w:rFonts w:cs="Arial"/>
                <w:b/>
                <w:bCs/>
                <w:sz w:val="17"/>
                <w:szCs w:val="17"/>
              </w:rPr>
              <w:t xml:space="preserve"> 1.457.523 </w:t>
            </w:r>
          </w:p>
        </w:tc>
      </w:tr>
      <w:tr w:rsidR="008A6D43" w:rsidRPr="00A22691" w14:paraId="56B420B8" w14:textId="77777777" w:rsidTr="008446EA">
        <w:trPr>
          <w:trHeight w:val="386"/>
        </w:trPr>
        <w:tc>
          <w:tcPr>
            <w:tcW w:w="1444" w:type="pct"/>
            <w:vAlign w:val="bottom"/>
          </w:tcPr>
          <w:p w14:paraId="5C977021" w14:textId="77777777" w:rsidR="008A6D43" w:rsidRPr="004B4498" w:rsidRDefault="008A6D43" w:rsidP="008A6D43">
            <w:pPr>
              <w:pStyle w:val="TT"/>
              <w:spacing w:line="240" w:lineRule="exact"/>
              <w:rPr>
                <w:rFonts w:cs="Arial"/>
                <w:iCs/>
                <w:color w:val="000000" w:themeColor="text1"/>
                <w:sz w:val="17"/>
                <w:szCs w:val="17"/>
                <w:lang w:val="hr-HR"/>
              </w:rPr>
            </w:pPr>
            <w:bookmarkStart w:id="386" w:name="_Toc67327304"/>
            <w:r w:rsidRPr="004B4498">
              <w:rPr>
                <w:rFonts w:cs="Arial"/>
                <w:iCs/>
                <w:color w:val="000000" w:themeColor="text1"/>
                <w:sz w:val="17"/>
                <w:szCs w:val="17"/>
                <w:lang w:val="hr-HR"/>
              </w:rPr>
              <w:t>Dobit tekuće godine</w:t>
            </w:r>
            <w:bookmarkEnd w:id="386"/>
          </w:p>
        </w:tc>
        <w:tc>
          <w:tcPr>
            <w:tcW w:w="592" w:type="pct"/>
            <w:tcBorders>
              <w:top w:val="single" w:sz="12" w:space="0" w:color="auto"/>
              <w:left w:val="nil"/>
              <w:bottom w:val="nil"/>
              <w:right w:val="nil"/>
            </w:tcBorders>
            <w:shd w:val="clear" w:color="auto" w:fill="auto"/>
            <w:vAlign w:val="bottom"/>
          </w:tcPr>
          <w:p w14:paraId="38B57C34" w14:textId="2C9A7F4A" w:rsidR="008A6D43" w:rsidRPr="008446EA" w:rsidRDefault="00056F0E"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shd w:val="clear" w:color="auto" w:fill="auto"/>
            <w:vAlign w:val="bottom"/>
          </w:tcPr>
          <w:p w14:paraId="256AA50B" w14:textId="200A7DC4" w:rsidR="008A6D43" w:rsidRPr="008446EA" w:rsidRDefault="006A3A3D"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12" w:space="0" w:color="auto"/>
              <w:left w:val="nil"/>
              <w:bottom w:val="nil"/>
              <w:right w:val="nil"/>
            </w:tcBorders>
            <w:shd w:val="clear" w:color="auto" w:fill="auto"/>
            <w:vAlign w:val="bottom"/>
          </w:tcPr>
          <w:p w14:paraId="074A5BC9" w14:textId="089B5039" w:rsidR="008A6D43" w:rsidRPr="008446EA" w:rsidRDefault="006A3A3D"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shd w:val="clear" w:color="auto" w:fill="auto"/>
            <w:vAlign w:val="bottom"/>
          </w:tcPr>
          <w:p w14:paraId="4AAFD7C1" w14:textId="59CC574C" w:rsidR="008A6D43" w:rsidRPr="008446EA" w:rsidRDefault="007808D0" w:rsidP="008A6D43">
            <w:pPr>
              <w:pStyle w:val="TT"/>
              <w:jc w:val="right"/>
              <w:rPr>
                <w:rFonts w:cs="Arial"/>
                <w:iCs/>
                <w:color w:val="000000" w:themeColor="text1"/>
                <w:sz w:val="17"/>
                <w:szCs w:val="17"/>
                <w:lang w:val="hr-HR"/>
              </w:rPr>
            </w:pPr>
            <w:r>
              <w:rPr>
                <w:rFonts w:cs="Arial"/>
                <w:iCs/>
                <w:color w:val="000000" w:themeColor="text1"/>
                <w:sz w:val="17"/>
                <w:szCs w:val="17"/>
                <w:lang w:val="hr-HR"/>
              </w:rPr>
              <w:t>39.897</w:t>
            </w:r>
          </w:p>
        </w:tc>
        <w:tc>
          <w:tcPr>
            <w:tcW w:w="592" w:type="pct"/>
            <w:tcBorders>
              <w:top w:val="single" w:sz="12" w:space="0" w:color="auto"/>
              <w:left w:val="nil"/>
              <w:bottom w:val="nil"/>
              <w:right w:val="nil"/>
            </w:tcBorders>
            <w:shd w:val="clear" w:color="auto" w:fill="auto"/>
            <w:vAlign w:val="bottom"/>
          </w:tcPr>
          <w:p w14:paraId="56F4E79F" w14:textId="14255E01" w:rsidR="008A6D43" w:rsidRPr="008446EA" w:rsidRDefault="007808D0"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12" w:space="0" w:color="auto"/>
              <w:left w:val="nil"/>
              <w:bottom w:val="nil"/>
              <w:right w:val="nil"/>
            </w:tcBorders>
            <w:shd w:val="clear" w:color="auto" w:fill="auto"/>
            <w:vAlign w:val="bottom"/>
          </w:tcPr>
          <w:p w14:paraId="0C6696CE" w14:textId="0A6E7D1A" w:rsidR="008A6D43" w:rsidRPr="008446EA" w:rsidRDefault="007808D0" w:rsidP="008A6D43">
            <w:pPr>
              <w:pStyle w:val="TT"/>
              <w:jc w:val="right"/>
              <w:rPr>
                <w:rFonts w:cs="Arial"/>
                <w:b/>
                <w:iCs/>
                <w:color w:val="000000" w:themeColor="text1"/>
                <w:sz w:val="17"/>
                <w:szCs w:val="17"/>
                <w:lang w:val="hr-HR"/>
              </w:rPr>
            </w:pPr>
            <w:r>
              <w:rPr>
                <w:rFonts w:cs="Arial"/>
                <w:b/>
                <w:iCs/>
                <w:color w:val="000000" w:themeColor="text1"/>
                <w:sz w:val="17"/>
                <w:szCs w:val="17"/>
                <w:lang w:val="hr-HR"/>
              </w:rPr>
              <w:t>39.897</w:t>
            </w:r>
          </w:p>
        </w:tc>
      </w:tr>
      <w:tr w:rsidR="008A6D43" w:rsidRPr="00A22691" w14:paraId="1CF5F3D5" w14:textId="77777777" w:rsidTr="003C6F58">
        <w:trPr>
          <w:trHeight w:val="202"/>
        </w:trPr>
        <w:tc>
          <w:tcPr>
            <w:tcW w:w="1444" w:type="pct"/>
            <w:vAlign w:val="bottom"/>
          </w:tcPr>
          <w:p w14:paraId="57582269" w14:textId="77777777" w:rsidR="008A6D43" w:rsidRPr="004B4498" w:rsidRDefault="008A6D43" w:rsidP="008A6D43">
            <w:pPr>
              <w:pStyle w:val="TT"/>
              <w:spacing w:line="240" w:lineRule="exact"/>
              <w:rPr>
                <w:rFonts w:cs="Arial"/>
                <w:iCs/>
                <w:color w:val="000000" w:themeColor="text1"/>
                <w:sz w:val="17"/>
                <w:szCs w:val="17"/>
                <w:lang w:val="hr-HR"/>
              </w:rPr>
            </w:pPr>
            <w:bookmarkStart w:id="387" w:name="_Toc67327311"/>
            <w:r w:rsidRPr="004B4498">
              <w:rPr>
                <w:rFonts w:cs="Arial"/>
                <w:iCs/>
                <w:color w:val="000000" w:themeColor="text1"/>
                <w:sz w:val="17"/>
                <w:szCs w:val="17"/>
                <w:lang w:val="hr-HR"/>
              </w:rPr>
              <w:t>Ostala sveobuhvatna dobit</w:t>
            </w:r>
            <w:bookmarkEnd w:id="387"/>
          </w:p>
        </w:tc>
        <w:tc>
          <w:tcPr>
            <w:tcW w:w="592" w:type="pct"/>
            <w:tcBorders>
              <w:top w:val="nil"/>
              <w:left w:val="nil"/>
              <w:bottom w:val="single" w:sz="4" w:space="0" w:color="auto"/>
              <w:right w:val="nil"/>
            </w:tcBorders>
            <w:shd w:val="clear" w:color="auto" w:fill="auto"/>
          </w:tcPr>
          <w:p w14:paraId="6B2D01BD" w14:textId="69F142AE" w:rsidR="008A6D43" w:rsidRPr="004B4498" w:rsidRDefault="00056F0E"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tcPr>
          <w:p w14:paraId="38A8A992" w14:textId="7668264C" w:rsidR="008A6D43" w:rsidRPr="004B4498" w:rsidRDefault="006A3A3D"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shd w:val="clear" w:color="auto" w:fill="auto"/>
            <w:vAlign w:val="bottom"/>
          </w:tcPr>
          <w:p w14:paraId="397E0DE5" w14:textId="29001C92" w:rsidR="008A6D43" w:rsidRPr="004B4498" w:rsidRDefault="006A3A3D" w:rsidP="008A6D43">
            <w:pPr>
              <w:pStyle w:val="TT"/>
              <w:jc w:val="right"/>
              <w:rPr>
                <w:rFonts w:cs="Arial"/>
                <w:iCs/>
                <w:color w:val="000000" w:themeColor="text1"/>
                <w:sz w:val="17"/>
                <w:szCs w:val="17"/>
                <w:lang w:val="hr-HR"/>
              </w:rPr>
            </w:pPr>
            <w:r>
              <w:rPr>
                <w:rFonts w:cs="Arial"/>
                <w:iCs/>
                <w:color w:val="000000" w:themeColor="text1"/>
                <w:sz w:val="17"/>
                <w:szCs w:val="17"/>
                <w:lang w:val="hr-HR"/>
              </w:rPr>
              <w:t>3.073</w:t>
            </w:r>
          </w:p>
        </w:tc>
        <w:tc>
          <w:tcPr>
            <w:tcW w:w="593" w:type="pct"/>
            <w:tcBorders>
              <w:top w:val="nil"/>
              <w:left w:val="nil"/>
              <w:bottom w:val="single" w:sz="4" w:space="0" w:color="auto"/>
              <w:right w:val="nil"/>
            </w:tcBorders>
            <w:shd w:val="clear" w:color="auto" w:fill="auto"/>
          </w:tcPr>
          <w:p w14:paraId="33E7EB73" w14:textId="10AD037D" w:rsidR="008A6D43" w:rsidRPr="004B4498" w:rsidRDefault="00BB16CF"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shd w:val="clear" w:color="auto" w:fill="auto"/>
          </w:tcPr>
          <w:p w14:paraId="63406BC6" w14:textId="7E026A68" w:rsidR="008A6D43" w:rsidRPr="004B4498" w:rsidRDefault="007808D0"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vAlign w:val="bottom"/>
          </w:tcPr>
          <w:p w14:paraId="39737255" w14:textId="60B8930B" w:rsidR="008A6D43" w:rsidRPr="004B4498" w:rsidRDefault="007808D0" w:rsidP="008A6D43">
            <w:pPr>
              <w:pStyle w:val="TT"/>
              <w:jc w:val="right"/>
              <w:rPr>
                <w:rFonts w:cs="Arial"/>
                <w:b/>
                <w:iCs/>
                <w:color w:val="000000" w:themeColor="text1"/>
                <w:sz w:val="17"/>
                <w:szCs w:val="17"/>
                <w:lang w:val="hr-HR"/>
              </w:rPr>
            </w:pPr>
            <w:r>
              <w:rPr>
                <w:rFonts w:cs="Arial"/>
                <w:b/>
                <w:iCs/>
                <w:color w:val="000000" w:themeColor="text1"/>
                <w:sz w:val="17"/>
                <w:szCs w:val="17"/>
                <w:lang w:val="hr-HR"/>
              </w:rPr>
              <w:t>3.073</w:t>
            </w:r>
          </w:p>
        </w:tc>
      </w:tr>
      <w:tr w:rsidR="008A6D43" w:rsidRPr="00DE0111" w14:paraId="3B76E6B3" w14:textId="77777777" w:rsidTr="003C6F58">
        <w:trPr>
          <w:trHeight w:val="62"/>
        </w:trPr>
        <w:tc>
          <w:tcPr>
            <w:tcW w:w="1444" w:type="pct"/>
            <w:vAlign w:val="bottom"/>
          </w:tcPr>
          <w:p w14:paraId="2297FAC3" w14:textId="77777777" w:rsidR="008A6D43" w:rsidRPr="004B4498" w:rsidRDefault="008A6D43" w:rsidP="008A6D43">
            <w:pPr>
              <w:pStyle w:val="TT"/>
              <w:spacing w:line="240" w:lineRule="exact"/>
              <w:rPr>
                <w:rFonts w:cs="Arial"/>
                <w:iCs/>
                <w:color w:val="000000" w:themeColor="text1"/>
                <w:sz w:val="17"/>
                <w:szCs w:val="17"/>
                <w:lang w:val="hr-HR"/>
              </w:rPr>
            </w:pPr>
            <w:bookmarkStart w:id="388" w:name="_Toc67327318"/>
            <w:r w:rsidRPr="004B4498">
              <w:rPr>
                <w:rFonts w:cs="Arial"/>
                <w:iCs/>
                <w:color w:val="000000" w:themeColor="text1"/>
                <w:sz w:val="17"/>
                <w:szCs w:val="17"/>
                <w:lang w:val="hr-HR"/>
              </w:rPr>
              <w:t>Ukupna sveobuhvatna dobit</w:t>
            </w:r>
            <w:bookmarkEnd w:id="388"/>
          </w:p>
        </w:tc>
        <w:tc>
          <w:tcPr>
            <w:tcW w:w="592" w:type="pct"/>
            <w:tcBorders>
              <w:top w:val="nil"/>
              <w:left w:val="nil"/>
              <w:bottom w:val="single" w:sz="4" w:space="0" w:color="auto"/>
              <w:right w:val="nil"/>
            </w:tcBorders>
            <w:shd w:val="clear" w:color="auto" w:fill="auto"/>
          </w:tcPr>
          <w:p w14:paraId="3B7BD026" w14:textId="521D1FAB" w:rsidR="008A6D43" w:rsidRPr="004B4498" w:rsidRDefault="00056F0E"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tcPr>
          <w:p w14:paraId="17ED1C52" w14:textId="3B485BAB" w:rsidR="008A6D43" w:rsidRPr="004B4498" w:rsidRDefault="006A3A3D"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nil"/>
              <w:left w:val="nil"/>
              <w:bottom w:val="single" w:sz="4" w:space="0" w:color="auto"/>
              <w:right w:val="nil"/>
            </w:tcBorders>
            <w:shd w:val="clear" w:color="auto" w:fill="auto"/>
            <w:vAlign w:val="bottom"/>
          </w:tcPr>
          <w:p w14:paraId="7E643972" w14:textId="13610C7C" w:rsidR="008A6D43" w:rsidRPr="004B4498" w:rsidRDefault="006A3A3D" w:rsidP="008A6D43">
            <w:pPr>
              <w:pStyle w:val="TT"/>
              <w:jc w:val="right"/>
              <w:rPr>
                <w:rFonts w:cs="Arial"/>
                <w:iCs/>
                <w:color w:val="000000" w:themeColor="text1"/>
                <w:sz w:val="17"/>
                <w:szCs w:val="17"/>
                <w:lang w:val="hr-HR"/>
              </w:rPr>
            </w:pPr>
            <w:r>
              <w:rPr>
                <w:rFonts w:cs="Arial"/>
                <w:iCs/>
                <w:color w:val="000000" w:themeColor="text1"/>
                <w:sz w:val="17"/>
                <w:szCs w:val="17"/>
                <w:lang w:val="hr-HR"/>
              </w:rPr>
              <w:t>3.073</w:t>
            </w:r>
          </w:p>
        </w:tc>
        <w:tc>
          <w:tcPr>
            <w:tcW w:w="593" w:type="pct"/>
            <w:tcBorders>
              <w:top w:val="nil"/>
              <w:left w:val="nil"/>
              <w:bottom w:val="single" w:sz="4" w:space="0" w:color="auto"/>
              <w:right w:val="nil"/>
            </w:tcBorders>
            <w:shd w:val="clear" w:color="auto" w:fill="auto"/>
            <w:vAlign w:val="bottom"/>
          </w:tcPr>
          <w:p w14:paraId="65FCCB70" w14:textId="4729E1B9" w:rsidR="008A6D43" w:rsidRPr="004B4498" w:rsidRDefault="007808D0" w:rsidP="008A6D43">
            <w:pPr>
              <w:pStyle w:val="TT"/>
              <w:jc w:val="right"/>
              <w:rPr>
                <w:rFonts w:cs="Arial"/>
                <w:iCs/>
                <w:color w:val="000000" w:themeColor="text1"/>
                <w:sz w:val="17"/>
                <w:szCs w:val="17"/>
                <w:lang w:val="hr-HR"/>
              </w:rPr>
            </w:pPr>
            <w:r>
              <w:rPr>
                <w:rFonts w:cs="Arial"/>
                <w:iCs/>
                <w:color w:val="000000" w:themeColor="text1"/>
                <w:sz w:val="17"/>
                <w:szCs w:val="17"/>
                <w:lang w:val="hr-HR"/>
              </w:rPr>
              <w:t>39.897</w:t>
            </w:r>
          </w:p>
        </w:tc>
        <w:tc>
          <w:tcPr>
            <w:tcW w:w="592" w:type="pct"/>
            <w:tcBorders>
              <w:top w:val="nil"/>
              <w:left w:val="nil"/>
              <w:bottom w:val="single" w:sz="4" w:space="0" w:color="auto"/>
              <w:right w:val="nil"/>
            </w:tcBorders>
            <w:shd w:val="clear" w:color="auto" w:fill="auto"/>
          </w:tcPr>
          <w:p w14:paraId="2E157FCD" w14:textId="69CBA588" w:rsidR="008A6D43" w:rsidRPr="004B4498" w:rsidRDefault="007808D0"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4" w:space="0" w:color="auto"/>
              <w:right w:val="nil"/>
            </w:tcBorders>
            <w:shd w:val="clear" w:color="auto" w:fill="auto"/>
          </w:tcPr>
          <w:p w14:paraId="09D49579" w14:textId="2E588138" w:rsidR="008A6D43" w:rsidRPr="008B306B" w:rsidRDefault="007808D0" w:rsidP="008A6D43">
            <w:pPr>
              <w:pStyle w:val="TT"/>
              <w:jc w:val="right"/>
              <w:rPr>
                <w:rFonts w:cs="Arial"/>
                <w:b/>
                <w:bCs/>
                <w:iCs/>
                <w:color w:val="000000" w:themeColor="text1"/>
                <w:sz w:val="17"/>
                <w:szCs w:val="17"/>
                <w:lang w:val="hr-HR"/>
              </w:rPr>
            </w:pPr>
            <w:r>
              <w:rPr>
                <w:rFonts w:cs="Arial"/>
                <w:b/>
                <w:bCs/>
                <w:iCs/>
                <w:color w:val="000000" w:themeColor="text1"/>
                <w:sz w:val="17"/>
                <w:szCs w:val="17"/>
                <w:lang w:val="hr-HR"/>
              </w:rPr>
              <w:t>42.970</w:t>
            </w:r>
          </w:p>
        </w:tc>
      </w:tr>
      <w:tr w:rsidR="008A6D43" w:rsidRPr="00A22691" w14:paraId="2B6A8B2F" w14:textId="77777777" w:rsidTr="004B782C">
        <w:trPr>
          <w:trHeight w:val="565"/>
        </w:trPr>
        <w:tc>
          <w:tcPr>
            <w:tcW w:w="1444" w:type="pct"/>
            <w:vAlign w:val="bottom"/>
          </w:tcPr>
          <w:p w14:paraId="210A5ADB" w14:textId="77777777" w:rsidR="008A6D43" w:rsidRPr="004B4498" w:rsidRDefault="008A6D43" w:rsidP="008A6D43">
            <w:pPr>
              <w:pStyle w:val="TT"/>
              <w:spacing w:line="240" w:lineRule="exact"/>
              <w:rPr>
                <w:rFonts w:cs="Arial"/>
                <w:i/>
                <w:iCs/>
                <w:color w:val="000000" w:themeColor="text1"/>
                <w:sz w:val="17"/>
                <w:szCs w:val="17"/>
                <w:lang w:val="hr-HR"/>
              </w:rPr>
            </w:pPr>
            <w:bookmarkStart w:id="389" w:name="_Toc67327332"/>
            <w:r w:rsidRPr="004B4498">
              <w:rPr>
                <w:rFonts w:cs="Arial"/>
                <w:iCs/>
                <w:color w:val="000000" w:themeColor="text1"/>
                <w:sz w:val="17"/>
                <w:szCs w:val="17"/>
                <w:lang w:val="hr-HR"/>
              </w:rPr>
              <w:t>Uplate u osnivački kapital iz državnog proračuna</w:t>
            </w:r>
            <w:bookmarkEnd w:id="389"/>
            <w:r w:rsidRPr="004B4498">
              <w:rPr>
                <w:rFonts w:cs="Arial"/>
                <w:iCs/>
                <w:color w:val="000000" w:themeColor="text1"/>
                <w:sz w:val="17"/>
                <w:szCs w:val="17"/>
                <w:lang w:val="hr-HR"/>
              </w:rPr>
              <w:t xml:space="preserve"> </w:t>
            </w:r>
          </w:p>
        </w:tc>
        <w:tc>
          <w:tcPr>
            <w:tcW w:w="592" w:type="pct"/>
            <w:tcBorders>
              <w:top w:val="single" w:sz="4" w:space="0" w:color="auto"/>
              <w:left w:val="nil"/>
              <w:right w:val="nil"/>
            </w:tcBorders>
            <w:shd w:val="clear" w:color="auto" w:fill="auto"/>
            <w:vAlign w:val="bottom"/>
          </w:tcPr>
          <w:p w14:paraId="254C3863" w14:textId="21C707F9" w:rsidR="008A6D43" w:rsidRPr="004B4498" w:rsidRDefault="00056F0E" w:rsidP="008A6D43">
            <w:pPr>
              <w:pStyle w:val="TT"/>
              <w:jc w:val="right"/>
              <w:rPr>
                <w:rFonts w:cs="Arial"/>
                <w:iCs/>
                <w:color w:val="000000" w:themeColor="text1"/>
                <w:sz w:val="17"/>
                <w:szCs w:val="17"/>
                <w:lang w:val="hr-HR"/>
              </w:rPr>
            </w:pPr>
            <w:r>
              <w:rPr>
                <w:rFonts w:cs="Arial"/>
                <w:iCs/>
                <w:color w:val="000000" w:themeColor="text1"/>
                <w:sz w:val="17"/>
                <w:szCs w:val="17"/>
                <w:lang w:val="hr-HR"/>
              </w:rPr>
              <w:t>3.000</w:t>
            </w:r>
          </w:p>
        </w:tc>
        <w:tc>
          <w:tcPr>
            <w:tcW w:w="593" w:type="pct"/>
            <w:tcBorders>
              <w:top w:val="single" w:sz="4" w:space="0" w:color="auto"/>
              <w:left w:val="nil"/>
              <w:right w:val="nil"/>
            </w:tcBorders>
            <w:shd w:val="clear" w:color="auto" w:fill="auto"/>
            <w:vAlign w:val="bottom"/>
          </w:tcPr>
          <w:p w14:paraId="781BE39C" w14:textId="3DAB1ECC" w:rsidR="008A6D43" w:rsidRPr="004B4498" w:rsidRDefault="006A3A3D"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4" w:space="0" w:color="auto"/>
              <w:left w:val="nil"/>
              <w:right w:val="nil"/>
            </w:tcBorders>
            <w:shd w:val="clear" w:color="auto" w:fill="auto"/>
            <w:vAlign w:val="bottom"/>
          </w:tcPr>
          <w:p w14:paraId="60F7D9F8" w14:textId="586B9D43" w:rsidR="008A6D43" w:rsidRPr="004B4498" w:rsidRDefault="00BB16CF"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4" w:space="0" w:color="auto"/>
              <w:left w:val="nil"/>
              <w:right w:val="nil"/>
            </w:tcBorders>
            <w:shd w:val="clear" w:color="auto" w:fill="auto"/>
            <w:vAlign w:val="bottom"/>
          </w:tcPr>
          <w:p w14:paraId="1F71FA81" w14:textId="433984EB" w:rsidR="008A6D43" w:rsidRPr="004B4498" w:rsidRDefault="00BB16CF"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2" w:type="pct"/>
            <w:tcBorders>
              <w:top w:val="single" w:sz="4" w:space="0" w:color="auto"/>
              <w:left w:val="nil"/>
              <w:right w:val="nil"/>
            </w:tcBorders>
            <w:shd w:val="clear" w:color="auto" w:fill="auto"/>
            <w:vAlign w:val="bottom"/>
          </w:tcPr>
          <w:p w14:paraId="72A3E08E" w14:textId="5DA1E482" w:rsidR="008A6D43" w:rsidRPr="004B4498" w:rsidRDefault="007808D0"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single" w:sz="4" w:space="0" w:color="auto"/>
              <w:left w:val="nil"/>
              <w:right w:val="nil"/>
            </w:tcBorders>
            <w:shd w:val="clear" w:color="auto" w:fill="auto"/>
            <w:vAlign w:val="bottom"/>
          </w:tcPr>
          <w:p w14:paraId="13EAA28C" w14:textId="5A2F3483" w:rsidR="008A6D43" w:rsidRPr="004B4498" w:rsidRDefault="007808D0" w:rsidP="008A6D43">
            <w:pPr>
              <w:pStyle w:val="TT"/>
              <w:jc w:val="right"/>
              <w:rPr>
                <w:rFonts w:cs="Arial"/>
                <w:b/>
                <w:iCs/>
                <w:color w:val="000000" w:themeColor="text1"/>
                <w:sz w:val="17"/>
                <w:szCs w:val="17"/>
                <w:lang w:val="hr-HR"/>
              </w:rPr>
            </w:pPr>
            <w:r>
              <w:rPr>
                <w:rFonts w:cs="Arial"/>
                <w:b/>
                <w:iCs/>
                <w:color w:val="000000" w:themeColor="text1"/>
                <w:sz w:val="17"/>
                <w:szCs w:val="17"/>
                <w:lang w:val="hr-HR"/>
              </w:rPr>
              <w:t>3.000</w:t>
            </w:r>
          </w:p>
        </w:tc>
      </w:tr>
      <w:tr w:rsidR="008A6D43" w:rsidRPr="00A22691" w14:paraId="0CC32ED5" w14:textId="77777777" w:rsidTr="004B782C">
        <w:trPr>
          <w:trHeight w:val="385"/>
        </w:trPr>
        <w:tc>
          <w:tcPr>
            <w:tcW w:w="1444" w:type="pct"/>
            <w:vAlign w:val="bottom"/>
          </w:tcPr>
          <w:p w14:paraId="316A5800" w14:textId="29C036C4" w:rsidR="008A6D43" w:rsidRPr="004B4498" w:rsidRDefault="008A6D43" w:rsidP="008A6D43">
            <w:pPr>
              <w:pStyle w:val="TT"/>
              <w:spacing w:line="240" w:lineRule="exact"/>
              <w:rPr>
                <w:rFonts w:cs="Arial"/>
                <w:i/>
                <w:iCs/>
                <w:color w:val="000000" w:themeColor="text1"/>
                <w:sz w:val="17"/>
                <w:szCs w:val="17"/>
                <w:lang w:val="hr-HR"/>
              </w:rPr>
            </w:pPr>
            <w:bookmarkStart w:id="390" w:name="_Toc67327339"/>
            <w:r w:rsidRPr="004B4498">
              <w:rPr>
                <w:rFonts w:cs="Arial"/>
                <w:iCs/>
                <w:color w:val="000000" w:themeColor="text1"/>
                <w:sz w:val="17"/>
                <w:szCs w:val="17"/>
                <w:lang w:val="hr-HR"/>
              </w:rPr>
              <w:t>Prijenos dobiti iz 202</w:t>
            </w:r>
            <w:r>
              <w:rPr>
                <w:rFonts w:cs="Arial"/>
                <w:iCs/>
                <w:color w:val="000000" w:themeColor="text1"/>
                <w:sz w:val="17"/>
                <w:szCs w:val="17"/>
                <w:lang w:val="hr-HR"/>
              </w:rPr>
              <w:t>3</w:t>
            </w:r>
            <w:r w:rsidRPr="004B4498">
              <w:rPr>
                <w:rFonts w:cs="Arial"/>
                <w:iCs/>
                <w:color w:val="000000" w:themeColor="text1"/>
                <w:sz w:val="17"/>
                <w:szCs w:val="17"/>
                <w:lang w:val="hr-HR"/>
              </w:rPr>
              <w:t>. godine u zadržanu dobit</w:t>
            </w:r>
            <w:bookmarkEnd w:id="390"/>
          </w:p>
        </w:tc>
        <w:tc>
          <w:tcPr>
            <w:tcW w:w="592" w:type="pct"/>
            <w:tcBorders>
              <w:top w:val="nil"/>
              <w:left w:val="nil"/>
              <w:bottom w:val="single" w:sz="6" w:space="0" w:color="auto"/>
              <w:right w:val="nil"/>
            </w:tcBorders>
            <w:shd w:val="clear" w:color="auto" w:fill="auto"/>
            <w:vAlign w:val="bottom"/>
          </w:tcPr>
          <w:p w14:paraId="57BECE3E" w14:textId="7154935B" w:rsidR="008A6D43" w:rsidRPr="004B4498" w:rsidRDefault="006A3A3D"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6" w:space="0" w:color="auto"/>
              <w:right w:val="nil"/>
            </w:tcBorders>
            <w:shd w:val="clear" w:color="auto" w:fill="auto"/>
            <w:vAlign w:val="bottom"/>
          </w:tcPr>
          <w:p w14:paraId="4DFAFCFC" w14:textId="6986D07E" w:rsidR="008A6D43" w:rsidRPr="004B4498" w:rsidRDefault="006A3A3D" w:rsidP="008A6D43">
            <w:pPr>
              <w:pStyle w:val="TT"/>
              <w:jc w:val="right"/>
              <w:rPr>
                <w:rFonts w:cs="Arial"/>
                <w:iCs/>
                <w:color w:val="000000" w:themeColor="text1"/>
                <w:sz w:val="17"/>
                <w:szCs w:val="17"/>
                <w:lang w:val="hr-HR"/>
              </w:rPr>
            </w:pPr>
            <w:r>
              <w:rPr>
                <w:rFonts w:cs="Arial"/>
                <w:iCs/>
                <w:color w:val="000000" w:themeColor="text1"/>
                <w:sz w:val="17"/>
                <w:szCs w:val="17"/>
                <w:lang w:val="hr-HR"/>
              </w:rPr>
              <w:t>29.842</w:t>
            </w:r>
          </w:p>
        </w:tc>
        <w:tc>
          <w:tcPr>
            <w:tcW w:w="592" w:type="pct"/>
            <w:tcBorders>
              <w:top w:val="nil"/>
              <w:left w:val="nil"/>
              <w:bottom w:val="single" w:sz="6" w:space="0" w:color="auto"/>
              <w:right w:val="nil"/>
            </w:tcBorders>
            <w:shd w:val="clear" w:color="auto" w:fill="auto"/>
            <w:vAlign w:val="bottom"/>
          </w:tcPr>
          <w:p w14:paraId="30C82EEF" w14:textId="5D4750FD" w:rsidR="008A6D43" w:rsidRPr="004B4498" w:rsidRDefault="00BB16CF"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6" w:space="0" w:color="auto"/>
              <w:right w:val="nil"/>
            </w:tcBorders>
            <w:shd w:val="clear" w:color="auto" w:fill="auto"/>
            <w:vAlign w:val="bottom"/>
          </w:tcPr>
          <w:p w14:paraId="0ABD4312" w14:textId="38A1EA27" w:rsidR="008A6D43" w:rsidRPr="004B4498" w:rsidRDefault="007808D0" w:rsidP="008A6D43">
            <w:pPr>
              <w:pStyle w:val="TT"/>
              <w:jc w:val="right"/>
              <w:rPr>
                <w:rFonts w:cs="Arial"/>
                <w:iCs/>
                <w:color w:val="000000" w:themeColor="text1"/>
                <w:sz w:val="17"/>
                <w:szCs w:val="17"/>
                <w:lang w:val="hr-HR"/>
              </w:rPr>
            </w:pPr>
            <w:r>
              <w:rPr>
                <w:rFonts w:cs="Arial"/>
                <w:iCs/>
                <w:color w:val="000000" w:themeColor="text1"/>
                <w:sz w:val="17"/>
                <w:szCs w:val="17"/>
                <w:lang w:val="hr-HR"/>
              </w:rPr>
              <w:t>(29.842)</w:t>
            </w:r>
          </w:p>
        </w:tc>
        <w:tc>
          <w:tcPr>
            <w:tcW w:w="592" w:type="pct"/>
            <w:tcBorders>
              <w:top w:val="nil"/>
              <w:left w:val="nil"/>
              <w:bottom w:val="single" w:sz="6" w:space="0" w:color="auto"/>
              <w:right w:val="nil"/>
            </w:tcBorders>
            <w:shd w:val="clear" w:color="auto" w:fill="auto"/>
            <w:vAlign w:val="bottom"/>
          </w:tcPr>
          <w:p w14:paraId="19C2BE84" w14:textId="04B6354D" w:rsidR="008A6D43" w:rsidRPr="004B4498" w:rsidRDefault="007808D0" w:rsidP="008A6D43">
            <w:pPr>
              <w:pStyle w:val="TT"/>
              <w:jc w:val="right"/>
              <w:rPr>
                <w:rFonts w:cs="Arial"/>
                <w:iCs/>
                <w:color w:val="000000" w:themeColor="text1"/>
                <w:sz w:val="17"/>
                <w:szCs w:val="17"/>
                <w:lang w:val="hr-HR"/>
              </w:rPr>
            </w:pPr>
            <w:r>
              <w:rPr>
                <w:rFonts w:cs="Arial"/>
                <w:iCs/>
                <w:color w:val="000000" w:themeColor="text1"/>
                <w:sz w:val="17"/>
                <w:szCs w:val="17"/>
                <w:lang w:val="hr-HR"/>
              </w:rPr>
              <w:t>-</w:t>
            </w:r>
          </w:p>
        </w:tc>
        <w:tc>
          <w:tcPr>
            <w:tcW w:w="593" w:type="pct"/>
            <w:tcBorders>
              <w:top w:val="nil"/>
              <w:left w:val="nil"/>
              <w:bottom w:val="single" w:sz="6" w:space="0" w:color="auto"/>
              <w:right w:val="nil"/>
            </w:tcBorders>
            <w:shd w:val="clear" w:color="auto" w:fill="auto"/>
            <w:vAlign w:val="bottom"/>
          </w:tcPr>
          <w:p w14:paraId="5F139189" w14:textId="2F0210E0" w:rsidR="008A6D43" w:rsidRPr="004B4498" w:rsidRDefault="007808D0" w:rsidP="008A6D43">
            <w:pPr>
              <w:pStyle w:val="TT"/>
              <w:jc w:val="right"/>
              <w:rPr>
                <w:rFonts w:cs="Arial"/>
                <w:b/>
                <w:iCs/>
                <w:color w:val="000000" w:themeColor="text1"/>
                <w:sz w:val="17"/>
                <w:szCs w:val="17"/>
                <w:lang w:val="hr-HR"/>
              </w:rPr>
            </w:pPr>
            <w:r>
              <w:rPr>
                <w:rFonts w:cs="Arial"/>
                <w:b/>
                <w:iCs/>
                <w:color w:val="000000" w:themeColor="text1"/>
                <w:sz w:val="17"/>
                <w:szCs w:val="17"/>
                <w:lang w:val="hr-HR"/>
              </w:rPr>
              <w:t>-</w:t>
            </w:r>
          </w:p>
        </w:tc>
      </w:tr>
      <w:tr w:rsidR="008A6D43" w:rsidRPr="00A22691" w14:paraId="6D509199" w14:textId="77777777" w:rsidTr="004B782C">
        <w:trPr>
          <w:trHeight w:val="240"/>
        </w:trPr>
        <w:tc>
          <w:tcPr>
            <w:tcW w:w="1444" w:type="pct"/>
            <w:vAlign w:val="bottom"/>
          </w:tcPr>
          <w:p w14:paraId="36E850BC" w14:textId="7450EE5A" w:rsidR="008A6D43" w:rsidRPr="004B4498" w:rsidRDefault="008A6D43" w:rsidP="008A6D43">
            <w:pPr>
              <w:pStyle w:val="TT"/>
              <w:spacing w:line="240" w:lineRule="exact"/>
              <w:rPr>
                <w:rFonts w:cs="Arial"/>
                <w:b/>
                <w:iCs/>
                <w:color w:val="000000" w:themeColor="text1"/>
                <w:sz w:val="17"/>
                <w:szCs w:val="17"/>
                <w:lang w:val="hr-HR"/>
              </w:rPr>
            </w:pPr>
            <w:bookmarkStart w:id="391" w:name="_Toc67327346"/>
            <w:r w:rsidRPr="004B4498">
              <w:rPr>
                <w:rFonts w:cs="Arial"/>
                <w:b/>
                <w:iCs/>
                <w:color w:val="000000" w:themeColor="text1"/>
                <w:sz w:val="17"/>
                <w:szCs w:val="17"/>
                <w:lang w:val="hr-HR"/>
              </w:rPr>
              <w:t>Stanje 31. prosinca 202</w:t>
            </w:r>
            <w:r>
              <w:rPr>
                <w:rFonts w:cs="Arial"/>
                <w:b/>
                <w:iCs/>
                <w:color w:val="000000" w:themeColor="text1"/>
                <w:sz w:val="17"/>
                <w:szCs w:val="17"/>
                <w:lang w:val="hr-HR"/>
              </w:rPr>
              <w:t>4</w:t>
            </w:r>
            <w:r w:rsidRPr="004B4498">
              <w:rPr>
                <w:rFonts w:cs="Arial"/>
                <w:b/>
                <w:iCs/>
                <w:color w:val="000000" w:themeColor="text1"/>
                <w:sz w:val="17"/>
                <w:szCs w:val="17"/>
                <w:lang w:val="hr-HR"/>
              </w:rPr>
              <w:t>.</w:t>
            </w:r>
            <w:bookmarkEnd w:id="391"/>
            <w:r w:rsidRPr="004B4498">
              <w:rPr>
                <w:rFonts w:cs="Arial"/>
                <w:b/>
                <w:iCs/>
                <w:color w:val="000000" w:themeColor="text1"/>
                <w:sz w:val="17"/>
                <w:szCs w:val="17"/>
                <w:lang w:val="hr-HR"/>
              </w:rPr>
              <w:t xml:space="preserve"> </w:t>
            </w:r>
          </w:p>
        </w:tc>
        <w:tc>
          <w:tcPr>
            <w:tcW w:w="592" w:type="pct"/>
            <w:tcBorders>
              <w:top w:val="single" w:sz="6" w:space="0" w:color="auto"/>
              <w:left w:val="nil"/>
              <w:bottom w:val="single" w:sz="12" w:space="0" w:color="auto"/>
              <w:right w:val="nil"/>
            </w:tcBorders>
            <w:shd w:val="clear" w:color="auto" w:fill="auto"/>
            <w:vAlign w:val="bottom"/>
          </w:tcPr>
          <w:p w14:paraId="096E0E59" w14:textId="41F0FE4D" w:rsidR="008A6D43" w:rsidRPr="00F959D0" w:rsidRDefault="006A3A3D" w:rsidP="008A6D43">
            <w:pPr>
              <w:pStyle w:val="TT"/>
              <w:jc w:val="right"/>
              <w:rPr>
                <w:rFonts w:cs="Arial"/>
                <w:b/>
                <w:bCs/>
                <w:sz w:val="17"/>
                <w:szCs w:val="17"/>
              </w:rPr>
            </w:pPr>
            <w:r>
              <w:rPr>
                <w:rFonts w:cs="Arial"/>
                <w:b/>
                <w:bCs/>
                <w:sz w:val="17"/>
                <w:szCs w:val="17"/>
              </w:rPr>
              <w:t>961.873</w:t>
            </w:r>
          </w:p>
        </w:tc>
        <w:tc>
          <w:tcPr>
            <w:tcW w:w="593" w:type="pct"/>
            <w:tcBorders>
              <w:top w:val="single" w:sz="6" w:space="0" w:color="auto"/>
              <w:left w:val="nil"/>
              <w:bottom w:val="single" w:sz="12" w:space="0" w:color="auto"/>
              <w:right w:val="nil"/>
            </w:tcBorders>
            <w:shd w:val="clear" w:color="auto" w:fill="auto"/>
            <w:vAlign w:val="bottom"/>
          </w:tcPr>
          <w:p w14:paraId="5E291BD6" w14:textId="42EED359" w:rsidR="008A6D43" w:rsidRPr="00F959D0" w:rsidRDefault="006A3A3D" w:rsidP="008A6D43">
            <w:pPr>
              <w:pStyle w:val="TT"/>
              <w:jc w:val="right"/>
              <w:rPr>
                <w:rFonts w:cs="Arial"/>
                <w:b/>
                <w:bCs/>
                <w:sz w:val="17"/>
                <w:szCs w:val="17"/>
              </w:rPr>
            </w:pPr>
            <w:r>
              <w:rPr>
                <w:rFonts w:cs="Arial"/>
                <w:b/>
                <w:bCs/>
                <w:sz w:val="17"/>
                <w:szCs w:val="17"/>
              </w:rPr>
              <w:t>497.955</w:t>
            </w:r>
          </w:p>
        </w:tc>
        <w:tc>
          <w:tcPr>
            <w:tcW w:w="592" w:type="pct"/>
            <w:tcBorders>
              <w:top w:val="single" w:sz="6" w:space="0" w:color="auto"/>
              <w:left w:val="nil"/>
              <w:bottom w:val="single" w:sz="12" w:space="0" w:color="auto"/>
              <w:right w:val="nil"/>
            </w:tcBorders>
            <w:shd w:val="clear" w:color="auto" w:fill="auto"/>
            <w:vAlign w:val="bottom"/>
          </w:tcPr>
          <w:p w14:paraId="6A1DC0B9" w14:textId="542D6CCA" w:rsidR="008A6D43" w:rsidRPr="00F959D0" w:rsidRDefault="006A3A3D" w:rsidP="008A6D43">
            <w:pPr>
              <w:pStyle w:val="TT"/>
              <w:jc w:val="right"/>
              <w:rPr>
                <w:rFonts w:cs="Arial"/>
                <w:b/>
                <w:bCs/>
                <w:sz w:val="17"/>
                <w:szCs w:val="17"/>
              </w:rPr>
            </w:pPr>
            <w:r>
              <w:rPr>
                <w:rFonts w:cs="Arial"/>
                <w:b/>
                <w:bCs/>
                <w:sz w:val="17"/>
                <w:szCs w:val="17"/>
              </w:rPr>
              <w:t>2.130</w:t>
            </w:r>
          </w:p>
        </w:tc>
        <w:tc>
          <w:tcPr>
            <w:tcW w:w="593" w:type="pct"/>
            <w:tcBorders>
              <w:top w:val="single" w:sz="6" w:space="0" w:color="auto"/>
              <w:left w:val="nil"/>
              <w:bottom w:val="single" w:sz="12" w:space="0" w:color="auto"/>
              <w:right w:val="nil"/>
            </w:tcBorders>
            <w:shd w:val="clear" w:color="auto" w:fill="auto"/>
            <w:vAlign w:val="bottom"/>
          </w:tcPr>
          <w:p w14:paraId="12776D33" w14:textId="25858515" w:rsidR="008A6D43" w:rsidRPr="00F959D0" w:rsidRDefault="007808D0" w:rsidP="008A6D43">
            <w:pPr>
              <w:pStyle w:val="TT"/>
              <w:jc w:val="right"/>
              <w:rPr>
                <w:rFonts w:cs="Arial"/>
                <w:b/>
                <w:bCs/>
                <w:sz w:val="17"/>
                <w:szCs w:val="17"/>
              </w:rPr>
            </w:pPr>
            <w:r>
              <w:rPr>
                <w:rFonts w:cs="Arial"/>
                <w:b/>
                <w:bCs/>
                <w:sz w:val="17"/>
                <w:szCs w:val="17"/>
              </w:rPr>
              <w:t>39.897</w:t>
            </w:r>
          </w:p>
        </w:tc>
        <w:tc>
          <w:tcPr>
            <w:tcW w:w="592" w:type="pct"/>
            <w:tcBorders>
              <w:top w:val="single" w:sz="6" w:space="0" w:color="auto"/>
              <w:left w:val="nil"/>
              <w:bottom w:val="single" w:sz="12" w:space="0" w:color="auto"/>
              <w:right w:val="nil"/>
            </w:tcBorders>
            <w:shd w:val="clear" w:color="auto" w:fill="auto"/>
            <w:vAlign w:val="bottom"/>
          </w:tcPr>
          <w:p w14:paraId="0AA4F7E6" w14:textId="21202693" w:rsidR="008A6D43" w:rsidRPr="00F959D0" w:rsidRDefault="007808D0" w:rsidP="008A6D43">
            <w:pPr>
              <w:pStyle w:val="TT"/>
              <w:jc w:val="right"/>
              <w:rPr>
                <w:rFonts w:cs="Arial"/>
                <w:b/>
                <w:bCs/>
                <w:sz w:val="17"/>
                <w:szCs w:val="17"/>
              </w:rPr>
            </w:pPr>
            <w:r>
              <w:rPr>
                <w:rFonts w:cs="Arial"/>
                <w:b/>
                <w:bCs/>
                <w:sz w:val="17"/>
                <w:szCs w:val="17"/>
              </w:rPr>
              <w:t>1.638</w:t>
            </w:r>
          </w:p>
        </w:tc>
        <w:tc>
          <w:tcPr>
            <w:tcW w:w="593" w:type="pct"/>
            <w:tcBorders>
              <w:top w:val="single" w:sz="6" w:space="0" w:color="auto"/>
              <w:left w:val="nil"/>
              <w:bottom w:val="single" w:sz="12" w:space="0" w:color="auto"/>
              <w:right w:val="nil"/>
            </w:tcBorders>
            <w:shd w:val="clear" w:color="auto" w:fill="auto"/>
            <w:vAlign w:val="bottom"/>
          </w:tcPr>
          <w:p w14:paraId="75C6F922" w14:textId="1803F5E4" w:rsidR="008A6D43" w:rsidRPr="00F959D0" w:rsidRDefault="007808D0" w:rsidP="008A6D43">
            <w:pPr>
              <w:pStyle w:val="TT"/>
              <w:jc w:val="right"/>
              <w:rPr>
                <w:rFonts w:cs="Arial"/>
                <w:b/>
                <w:bCs/>
                <w:sz w:val="17"/>
                <w:szCs w:val="17"/>
              </w:rPr>
            </w:pPr>
            <w:r>
              <w:rPr>
                <w:rFonts w:cs="Arial"/>
                <w:b/>
                <w:bCs/>
                <w:sz w:val="17"/>
                <w:szCs w:val="17"/>
              </w:rPr>
              <w:t>1.503.493</w:t>
            </w:r>
          </w:p>
        </w:tc>
      </w:tr>
    </w:tbl>
    <w:p w14:paraId="46EE8B59" w14:textId="77777777" w:rsidR="00AA2521" w:rsidRPr="00B91D09" w:rsidRDefault="00AA2521" w:rsidP="00C61659">
      <w:pPr>
        <w:pStyle w:val="T1"/>
        <w:spacing w:before="0" w:after="0" w:line="240" w:lineRule="auto"/>
        <w:rPr>
          <w:rFonts w:cs="Arial"/>
          <w:b w:val="0"/>
          <w:bCs w:val="0"/>
          <w:color w:val="000000" w:themeColor="text1"/>
          <w:sz w:val="22"/>
          <w:szCs w:val="22"/>
          <w:lang w:val="hr-HR"/>
        </w:rPr>
      </w:pPr>
    </w:p>
    <w:p w14:paraId="4864BD68" w14:textId="77777777" w:rsidR="00AA2521" w:rsidRPr="00B91D09" w:rsidRDefault="00AA2521" w:rsidP="00C61659">
      <w:pPr>
        <w:pStyle w:val="T1"/>
        <w:spacing w:before="0" w:after="0" w:line="240" w:lineRule="auto"/>
        <w:rPr>
          <w:rFonts w:cs="Arial"/>
          <w:b w:val="0"/>
          <w:bCs w:val="0"/>
          <w:color w:val="000000" w:themeColor="text1"/>
          <w:sz w:val="22"/>
          <w:szCs w:val="22"/>
          <w:lang w:val="hr-HR"/>
        </w:rPr>
      </w:pPr>
    </w:p>
    <w:p w14:paraId="5BC32415"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684C29A5" w14:textId="634ECED0"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4CE68DFC"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43E1DDBB"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4B0418F6"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773E80E3"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33E37768" w14:textId="77777777" w:rsidR="0033118E" w:rsidRPr="00B91D09" w:rsidRDefault="0033118E" w:rsidP="00C61659">
      <w:pPr>
        <w:pStyle w:val="T1"/>
        <w:spacing w:before="0" w:after="0" w:line="240" w:lineRule="auto"/>
        <w:rPr>
          <w:rFonts w:cs="Arial"/>
          <w:b w:val="0"/>
          <w:bCs w:val="0"/>
          <w:color w:val="000000" w:themeColor="text1"/>
          <w:sz w:val="22"/>
          <w:szCs w:val="22"/>
          <w:lang w:val="hr-HR"/>
        </w:rPr>
      </w:pPr>
    </w:p>
    <w:p w14:paraId="38689CD6" w14:textId="77777777" w:rsidR="004A2B81" w:rsidRPr="004B4498" w:rsidRDefault="004A2B81" w:rsidP="004A2B81">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20557F3B" w14:textId="77777777" w:rsidR="006D0890" w:rsidRPr="00B91D09" w:rsidRDefault="006D0890" w:rsidP="00C61659">
      <w:pPr>
        <w:pStyle w:val="T1"/>
        <w:spacing w:before="0" w:after="0" w:line="240" w:lineRule="auto"/>
        <w:rPr>
          <w:rFonts w:cs="Arial"/>
          <w:b w:val="0"/>
          <w:bCs w:val="0"/>
          <w:color w:val="000000" w:themeColor="text1"/>
          <w:sz w:val="22"/>
          <w:szCs w:val="22"/>
          <w:lang w:val="hr-HR"/>
        </w:rPr>
        <w:sectPr w:rsidR="006D0890" w:rsidRPr="00B91D09" w:rsidSect="0026672F">
          <w:headerReference w:type="default" r:id="rId65"/>
          <w:pgSz w:w="11907" w:h="16840" w:code="9"/>
          <w:pgMar w:top="1418" w:right="992" w:bottom="1134" w:left="1418" w:header="851" w:footer="851" w:gutter="0"/>
          <w:cols w:space="720"/>
          <w:noEndnote/>
        </w:sectPr>
      </w:pPr>
    </w:p>
    <w:p w14:paraId="0AFECAD6" w14:textId="77777777" w:rsidR="006F02A6" w:rsidRPr="004B4498" w:rsidRDefault="006F02A6" w:rsidP="006E68DA">
      <w:pPr>
        <w:pStyle w:val="T1"/>
        <w:tabs>
          <w:tab w:val="left" w:pos="567"/>
        </w:tabs>
        <w:spacing w:before="0" w:after="0" w:line="240" w:lineRule="auto"/>
        <w:rPr>
          <w:rFonts w:cs="Arial"/>
          <w:color w:val="000000" w:themeColor="text1"/>
          <w:sz w:val="20"/>
          <w:lang w:val="hr-HR"/>
        </w:rPr>
      </w:pPr>
    </w:p>
    <w:p w14:paraId="6BB82365" w14:textId="77777777" w:rsidR="003023D6" w:rsidRPr="004B4498" w:rsidRDefault="003023D6" w:rsidP="006F02A6">
      <w:pPr>
        <w:pStyle w:val="T1"/>
        <w:tabs>
          <w:tab w:val="left" w:pos="567"/>
        </w:tabs>
        <w:spacing w:before="0" w:after="0" w:line="240" w:lineRule="auto"/>
        <w:rPr>
          <w:rFonts w:cs="Arial"/>
          <w:strike/>
          <w:color w:val="000000" w:themeColor="text1"/>
          <w:sz w:val="20"/>
          <w:lang w:val="hr-HR"/>
        </w:rPr>
      </w:pPr>
      <w:r w:rsidRPr="004B4498">
        <w:rPr>
          <w:rFonts w:cs="Arial"/>
          <w:color w:val="000000" w:themeColor="text1"/>
          <w:sz w:val="20"/>
          <w:lang w:val="hr-HR"/>
        </w:rPr>
        <w:t>1.</w:t>
      </w:r>
      <w:r w:rsidR="00693F01" w:rsidRPr="004B4498">
        <w:rPr>
          <w:rFonts w:cs="Arial"/>
          <w:color w:val="000000" w:themeColor="text1"/>
          <w:sz w:val="20"/>
          <w:lang w:val="hr-HR"/>
        </w:rPr>
        <w:tab/>
      </w:r>
      <w:r w:rsidRPr="004B4498">
        <w:rPr>
          <w:rFonts w:cs="Arial"/>
          <w:color w:val="000000" w:themeColor="text1"/>
          <w:sz w:val="20"/>
          <w:lang w:val="hr-HR"/>
        </w:rPr>
        <w:t>Opći podaci</w:t>
      </w:r>
    </w:p>
    <w:p w14:paraId="1232C79D" w14:textId="77777777" w:rsidR="006F02A6" w:rsidRPr="004B4498" w:rsidRDefault="006F02A6" w:rsidP="006F02A6">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4120977E" w14:textId="77777777" w:rsidR="00B84DEA" w:rsidRPr="004B4498" w:rsidRDefault="00B84DEA" w:rsidP="006F02A6">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1.1.</w:t>
      </w:r>
      <w:r w:rsidR="00693F01"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Grupa:</w:t>
      </w:r>
    </w:p>
    <w:p w14:paraId="1A60A53A" w14:textId="77777777" w:rsidR="006F02A6" w:rsidRPr="004B4498" w:rsidRDefault="006F02A6" w:rsidP="006F02A6">
      <w:pPr>
        <w:pStyle w:val="Heading1"/>
        <w:tabs>
          <w:tab w:val="clear" w:pos="-720"/>
          <w:tab w:val="left" w:pos="567"/>
          <w:tab w:val="left" w:pos="1470"/>
        </w:tabs>
        <w:suppressAutoHyphens w:val="0"/>
        <w:rPr>
          <w:rFonts w:ascii="Arial" w:hAnsi="Arial" w:cs="Arial"/>
          <w:bCs/>
          <w:color w:val="000000" w:themeColor="text1"/>
          <w:sz w:val="20"/>
          <w:u w:val="none"/>
          <w:lang w:val="hr-HR"/>
        </w:rPr>
      </w:pPr>
    </w:p>
    <w:p w14:paraId="08AF5D7E" w14:textId="1126C286" w:rsidR="00B84DEA" w:rsidRPr="004B4498" w:rsidRDefault="00B84DEA" w:rsidP="005A4073">
      <w:pPr>
        <w:pStyle w:val="Heading1"/>
        <w:tabs>
          <w:tab w:val="clear" w:pos="-720"/>
          <w:tab w:val="left" w:pos="567"/>
          <w:tab w:val="left" w:pos="1470"/>
        </w:tabs>
        <w:suppressAutoHyphens w:val="0"/>
        <w:rPr>
          <w:rFonts w:ascii="Arial" w:hAnsi="Arial" w:cs="Arial"/>
          <w:bCs/>
          <w:color w:val="000000" w:themeColor="text1"/>
          <w:sz w:val="20"/>
          <w:u w:val="none"/>
          <w:lang w:val="hr-HR"/>
        </w:rPr>
      </w:pPr>
      <w:bookmarkStart w:id="392" w:name="_Toc67327353"/>
      <w:r w:rsidRPr="004B4498">
        <w:rPr>
          <w:rFonts w:ascii="Arial" w:hAnsi="Arial" w:cs="Arial"/>
          <w:bCs/>
          <w:color w:val="000000" w:themeColor="text1"/>
          <w:sz w:val="20"/>
          <w:u w:val="none"/>
          <w:lang w:val="hr-HR"/>
        </w:rPr>
        <w:t>Hrvatska banka za obnovu i razvitak („HBOR“ ili „Banka“) je matično društvo Grupe Hrvatsk</w:t>
      </w:r>
      <w:r w:rsidR="004F1A54" w:rsidRPr="004B4498">
        <w:rPr>
          <w:rFonts w:ascii="Arial" w:hAnsi="Arial" w:cs="Arial"/>
          <w:bCs/>
          <w:color w:val="000000" w:themeColor="text1"/>
          <w:sz w:val="20"/>
          <w:u w:val="none"/>
          <w:lang w:val="hr-HR"/>
        </w:rPr>
        <w:t>a</w:t>
      </w:r>
      <w:r w:rsidRPr="004B4498">
        <w:rPr>
          <w:rFonts w:ascii="Arial" w:hAnsi="Arial" w:cs="Arial"/>
          <w:bCs/>
          <w:color w:val="000000" w:themeColor="text1"/>
          <w:sz w:val="20"/>
          <w:u w:val="none"/>
          <w:lang w:val="hr-HR"/>
        </w:rPr>
        <w:t xml:space="preserve"> bank</w:t>
      </w:r>
      <w:r w:rsidR="004F1A54" w:rsidRPr="004B4498">
        <w:rPr>
          <w:rFonts w:ascii="Arial" w:hAnsi="Arial" w:cs="Arial"/>
          <w:bCs/>
          <w:color w:val="000000" w:themeColor="text1"/>
          <w:sz w:val="20"/>
          <w:u w:val="none"/>
          <w:lang w:val="hr-HR"/>
        </w:rPr>
        <w:t>a</w:t>
      </w:r>
      <w:r w:rsidRPr="004B4498">
        <w:rPr>
          <w:rFonts w:ascii="Arial" w:hAnsi="Arial" w:cs="Arial"/>
          <w:bCs/>
          <w:color w:val="000000" w:themeColor="text1"/>
          <w:sz w:val="20"/>
          <w:u w:val="none"/>
          <w:lang w:val="hr-HR"/>
        </w:rPr>
        <w:t xml:space="preserve"> za obnovu i razvitak („Grupa“) koja posluje u Republici Hrvatskoj. Grupa obavlja u najvećem obimu bankarsko poslovanje</w:t>
      </w:r>
      <w:r w:rsidR="004F1A54" w:rsidRPr="004B4498">
        <w:rPr>
          <w:rFonts w:ascii="Arial" w:hAnsi="Arial" w:cs="Arial"/>
          <w:bCs/>
          <w:color w:val="000000" w:themeColor="text1"/>
          <w:sz w:val="20"/>
          <w:u w:val="none"/>
          <w:lang w:val="hr-HR"/>
        </w:rPr>
        <w:t>, a u manjem</w:t>
      </w:r>
      <w:r w:rsidRPr="004B4498">
        <w:rPr>
          <w:rFonts w:ascii="Arial" w:hAnsi="Arial" w:cs="Arial"/>
          <w:bCs/>
          <w:color w:val="000000" w:themeColor="text1"/>
          <w:sz w:val="20"/>
          <w:u w:val="none"/>
          <w:lang w:val="hr-HR"/>
        </w:rPr>
        <w:t xml:space="preserve"> osiguravateljske aktivnosti te procjenu kreditnih rizika. Ovi financijski izvještaji obuhvaćaju </w:t>
      </w:r>
      <w:r w:rsidR="00570403" w:rsidRPr="004B4498">
        <w:rPr>
          <w:rFonts w:ascii="Arial" w:hAnsi="Arial" w:cs="Arial"/>
          <w:bCs/>
          <w:color w:val="000000" w:themeColor="text1"/>
          <w:sz w:val="20"/>
          <w:u w:val="none"/>
          <w:lang w:val="hr-HR"/>
        </w:rPr>
        <w:t xml:space="preserve">odvojene  </w:t>
      </w:r>
      <w:r w:rsidRPr="004B4498">
        <w:rPr>
          <w:rFonts w:ascii="Arial" w:hAnsi="Arial" w:cs="Arial"/>
          <w:bCs/>
          <w:color w:val="000000" w:themeColor="text1"/>
          <w:sz w:val="20"/>
          <w:u w:val="none"/>
          <w:lang w:val="hr-HR"/>
        </w:rPr>
        <w:t>i konsolidirane financijske izvještaje Banke i Grupe.</w:t>
      </w:r>
      <w:bookmarkEnd w:id="392"/>
    </w:p>
    <w:p w14:paraId="4AA25FD3" w14:textId="77777777" w:rsidR="006F02A6" w:rsidRPr="004B4498" w:rsidRDefault="006F02A6" w:rsidP="005A4073">
      <w:pPr>
        <w:rPr>
          <w:rFonts w:ascii="Arial" w:hAnsi="Arial" w:cs="Arial"/>
          <w:color w:val="000000" w:themeColor="text1"/>
          <w:sz w:val="20"/>
          <w:szCs w:val="20"/>
          <w:lang w:val="hr-HR"/>
        </w:rPr>
      </w:pPr>
    </w:p>
    <w:p w14:paraId="5242EC35" w14:textId="77777777" w:rsidR="00B84DEA" w:rsidRPr="004B4498" w:rsidRDefault="00B84DE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Sjedište Banke je u Zagrebu, Strossmayerov trg 9, Zagreb, Hrvatska.</w:t>
      </w:r>
    </w:p>
    <w:p w14:paraId="6C6C7CD3" w14:textId="77777777" w:rsidR="006F02A6" w:rsidRPr="004B4498" w:rsidRDefault="006F02A6" w:rsidP="005A4073">
      <w:pPr>
        <w:rPr>
          <w:rFonts w:ascii="Arial" w:hAnsi="Arial" w:cs="Arial"/>
          <w:color w:val="000000" w:themeColor="text1"/>
          <w:sz w:val="20"/>
          <w:szCs w:val="20"/>
          <w:lang w:val="hr-HR"/>
        </w:rPr>
      </w:pPr>
    </w:p>
    <w:p w14:paraId="18FDA71C" w14:textId="77777777" w:rsidR="00B84DEA" w:rsidRPr="004B4498" w:rsidRDefault="00B84DEA"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je formirana tijekom 2010. godine</w:t>
      </w:r>
      <w:r w:rsidR="004F1A54"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a ovisna društva Banke su Hrvatsko kreditno osiguranje d.d. i Poslovni info servis d.o.o. koji čine Grupu Hrvatsko kreditno osiguranje („Grupa HKO“). </w:t>
      </w:r>
    </w:p>
    <w:p w14:paraId="5600ABC5" w14:textId="77777777" w:rsidR="00196805" w:rsidRPr="004B4498" w:rsidRDefault="00196805" w:rsidP="005A4073">
      <w:pPr>
        <w:jc w:val="both"/>
        <w:rPr>
          <w:rFonts w:ascii="Arial" w:hAnsi="Arial" w:cs="Arial"/>
          <w:color w:val="000000" w:themeColor="text1"/>
          <w:sz w:val="20"/>
          <w:szCs w:val="20"/>
          <w:lang w:val="hr-HR"/>
        </w:rPr>
      </w:pPr>
    </w:p>
    <w:p w14:paraId="72CA9328" w14:textId="77777777" w:rsidR="002E2E33" w:rsidRPr="004B4498" w:rsidRDefault="002E2E33" w:rsidP="0078611A">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Hrvatska banka za obnovu i razvitak je 100%-tni vlasnik HKO-a</w:t>
      </w:r>
      <w:r w:rsidR="00891497" w:rsidRPr="004B4498">
        <w:rPr>
          <w:rFonts w:ascii="Arial" w:hAnsi="Arial" w:cs="Arial"/>
          <w:color w:val="000000" w:themeColor="text1"/>
          <w:sz w:val="20"/>
          <w:szCs w:val="20"/>
          <w:lang w:val="hr-HR"/>
        </w:rPr>
        <w:t>, koji je 100</w:t>
      </w:r>
      <w:r w:rsidR="00694ECC" w:rsidRPr="004B4498">
        <w:rPr>
          <w:rFonts w:ascii="Arial" w:hAnsi="Arial" w:cs="Arial"/>
          <w:color w:val="000000" w:themeColor="text1"/>
          <w:sz w:val="20"/>
          <w:szCs w:val="20"/>
          <w:lang w:val="hr-HR"/>
        </w:rPr>
        <w:t>%-tni vlasnik Poslovnog info servisa d.o.o.</w:t>
      </w:r>
    </w:p>
    <w:p w14:paraId="607C69A1" w14:textId="77777777" w:rsidR="006F02A6" w:rsidRPr="004B4498" w:rsidRDefault="006F02A6" w:rsidP="0078611A">
      <w:pPr>
        <w:rPr>
          <w:rFonts w:ascii="Arial" w:hAnsi="Arial" w:cs="Arial"/>
          <w:color w:val="000000" w:themeColor="text1"/>
          <w:sz w:val="20"/>
          <w:szCs w:val="20"/>
          <w:lang w:val="hr-HR"/>
        </w:rPr>
      </w:pPr>
    </w:p>
    <w:p w14:paraId="1FED2852" w14:textId="77777777" w:rsidR="00B84DEA" w:rsidRPr="004B4498" w:rsidRDefault="00B84DEA" w:rsidP="0078611A">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Sjedište Grupe HKO je u Zagrebu, Bednjanska 12.</w:t>
      </w:r>
    </w:p>
    <w:p w14:paraId="68309BAB" w14:textId="77777777" w:rsidR="006F02A6" w:rsidRPr="004B4498" w:rsidRDefault="006F02A6">
      <w:pPr>
        <w:pStyle w:val="T1"/>
        <w:spacing w:before="0" w:after="0" w:line="240" w:lineRule="auto"/>
        <w:rPr>
          <w:rFonts w:cs="Arial"/>
          <w:b w:val="0"/>
          <w:bCs w:val="0"/>
          <w:color w:val="000000" w:themeColor="text1"/>
          <w:sz w:val="20"/>
          <w:lang w:val="hr-HR"/>
        </w:rPr>
      </w:pPr>
    </w:p>
    <w:p w14:paraId="2BD0CCB5" w14:textId="445204A5" w:rsidR="00B84DEA" w:rsidRPr="004B4498" w:rsidRDefault="00B84DE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Na dan 31. prosinca </w:t>
      </w:r>
      <w:r w:rsidR="00751197" w:rsidRPr="004B4498">
        <w:rPr>
          <w:rFonts w:cs="Arial"/>
          <w:b w:val="0"/>
          <w:bCs w:val="0"/>
          <w:color w:val="000000" w:themeColor="text1"/>
          <w:sz w:val="20"/>
          <w:lang w:val="hr-HR"/>
        </w:rPr>
        <w:t>202</w:t>
      </w:r>
      <w:r w:rsidR="003D7757">
        <w:rPr>
          <w:rFonts w:cs="Arial"/>
          <w:b w:val="0"/>
          <w:bCs w:val="0"/>
          <w:color w:val="000000" w:themeColor="text1"/>
          <w:sz w:val="20"/>
          <w:lang w:val="hr-HR"/>
        </w:rPr>
        <w:t>4</w:t>
      </w:r>
      <w:r w:rsidRPr="004B4498">
        <w:rPr>
          <w:rFonts w:cs="Arial"/>
          <w:b w:val="0"/>
          <w:bCs w:val="0"/>
          <w:color w:val="000000" w:themeColor="text1"/>
          <w:sz w:val="20"/>
          <w:lang w:val="hr-HR"/>
        </w:rPr>
        <w:t xml:space="preserve">. Grupa ima </w:t>
      </w:r>
      <w:r w:rsidR="00DC6C76">
        <w:rPr>
          <w:rFonts w:cs="Arial"/>
          <w:b w:val="0"/>
          <w:bCs w:val="0"/>
          <w:color w:val="000000" w:themeColor="text1"/>
          <w:sz w:val="20"/>
          <w:lang w:val="hr-HR"/>
        </w:rPr>
        <w:t>466</w:t>
      </w:r>
      <w:r w:rsidR="00271395"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zaposlenika</w:t>
      </w:r>
      <w:r w:rsidR="0034501A" w:rsidRPr="004B4498">
        <w:rPr>
          <w:rFonts w:cs="Arial"/>
          <w:b w:val="0"/>
          <w:bCs w:val="0"/>
          <w:color w:val="000000" w:themeColor="text1"/>
          <w:sz w:val="20"/>
          <w:lang w:val="hr-HR"/>
        </w:rPr>
        <w:t xml:space="preserve"> (31. prosinca </w:t>
      </w:r>
      <w:r w:rsidR="00751197" w:rsidRPr="004B4498">
        <w:rPr>
          <w:rFonts w:cs="Arial"/>
          <w:b w:val="0"/>
          <w:bCs w:val="0"/>
          <w:color w:val="000000" w:themeColor="text1"/>
          <w:sz w:val="20"/>
          <w:lang w:val="hr-HR"/>
        </w:rPr>
        <w:t>202</w:t>
      </w:r>
      <w:r w:rsidR="003D7757">
        <w:rPr>
          <w:rFonts w:cs="Arial"/>
          <w:b w:val="0"/>
          <w:bCs w:val="0"/>
          <w:color w:val="000000" w:themeColor="text1"/>
          <w:sz w:val="20"/>
          <w:lang w:val="hr-HR"/>
        </w:rPr>
        <w:t>3</w:t>
      </w:r>
      <w:r w:rsidR="002270FE" w:rsidRPr="004B4498">
        <w:rPr>
          <w:rFonts w:cs="Arial"/>
          <w:b w:val="0"/>
          <w:bCs w:val="0"/>
          <w:color w:val="000000" w:themeColor="text1"/>
          <w:sz w:val="20"/>
          <w:lang w:val="hr-HR"/>
        </w:rPr>
        <w:t xml:space="preserve">. </w:t>
      </w:r>
      <w:r w:rsidR="00857121" w:rsidRPr="004B4498">
        <w:rPr>
          <w:rFonts w:cs="Arial"/>
          <w:b w:val="0"/>
          <w:bCs w:val="0"/>
          <w:color w:val="000000" w:themeColor="text1"/>
          <w:sz w:val="20"/>
          <w:lang w:val="hr-HR"/>
        </w:rPr>
        <w:t xml:space="preserve">bilo je </w:t>
      </w:r>
      <w:r w:rsidR="006735E8">
        <w:rPr>
          <w:rFonts w:cs="Arial"/>
          <w:b w:val="0"/>
          <w:bCs w:val="0"/>
          <w:color w:val="000000" w:themeColor="text1"/>
          <w:sz w:val="20"/>
          <w:lang w:val="hr-HR"/>
        </w:rPr>
        <w:t>42</w:t>
      </w:r>
      <w:r w:rsidR="003D7757">
        <w:rPr>
          <w:rFonts w:cs="Arial"/>
          <w:b w:val="0"/>
          <w:bCs w:val="0"/>
          <w:color w:val="000000" w:themeColor="text1"/>
          <w:sz w:val="20"/>
          <w:lang w:val="hr-HR"/>
        </w:rPr>
        <w:t>8</w:t>
      </w:r>
      <w:r w:rsidR="00751197" w:rsidRPr="004B4498">
        <w:rPr>
          <w:rFonts w:cs="Arial"/>
          <w:b w:val="0"/>
          <w:bCs w:val="0"/>
          <w:color w:val="000000" w:themeColor="text1"/>
          <w:sz w:val="20"/>
          <w:lang w:val="hr-HR"/>
        </w:rPr>
        <w:t xml:space="preserve"> </w:t>
      </w:r>
      <w:r w:rsidR="00694ECC" w:rsidRPr="004B4498">
        <w:rPr>
          <w:rFonts w:cs="Arial"/>
          <w:b w:val="0"/>
          <w:bCs w:val="0"/>
          <w:color w:val="000000" w:themeColor="text1"/>
          <w:sz w:val="20"/>
          <w:lang w:val="hr-HR"/>
        </w:rPr>
        <w:t>zaposleni</w:t>
      </w:r>
      <w:r w:rsidR="0034501A" w:rsidRPr="004B4498">
        <w:rPr>
          <w:rFonts w:cs="Arial"/>
          <w:b w:val="0"/>
          <w:bCs w:val="0"/>
          <w:color w:val="000000" w:themeColor="text1"/>
          <w:sz w:val="20"/>
          <w:lang w:val="hr-HR"/>
        </w:rPr>
        <w:t>ka)</w:t>
      </w:r>
      <w:r w:rsidR="00027706" w:rsidRPr="004B4498">
        <w:rPr>
          <w:rFonts w:cs="Arial"/>
          <w:b w:val="0"/>
          <w:bCs w:val="0"/>
          <w:color w:val="000000" w:themeColor="text1"/>
          <w:sz w:val="20"/>
          <w:lang w:val="hr-HR"/>
        </w:rPr>
        <w:t>.</w:t>
      </w:r>
    </w:p>
    <w:p w14:paraId="044A1094" w14:textId="77777777" w:rsidR="006F02A6" w:rsidRPr="004B4498" w:rsidRDefault="006F02A6" w:rsidP="005A4073">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286AA28F" w14:textId="77777777" w:rsidR="00B84DEA" w:rsidRPr="004B4498" w:rsidRDefault="00B84DEA" w:rsidP="005A4073">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1.2.</w:t>
      </w:r>
      <w:r w:rsidR="00693F01"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Banka:</w:t>
      </w:r>
    </w:p>
    <w:p w14:paraId="1DEB028C" w14:textId="77777777" w:rsidR="006F02A6" w:rsidRPr="004B4498" w:rsidRDefault="006F02A6">
      <w:pPr>
        <w:pStyle w:val="T1"/>
        <w:spacing w:before="0" w:after="0" w:line="240" w:lineRule="auto"/>
        <w:rPr>
          <w:rFonts w:cs="Arial"/>
          <w:b w:val="0"/>
          <w:bCs w:val="0"/>
          <w:color w:val="000000" w:themeColor="text1"/>
          <w:sz w:val="20"/>
          <w:lang w:val="hr-HR"/>
        </w:rPr>
      </w:pPr>
    </w:p>
    <w:p w14:paraId="5BCD69FB" w14:textId="77777777" w:rsidR="000430CA" w:rsidRPr="004B4498" w:rsidRDefault="00B84DE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Hrvatska banka za obnovu i razvitak (</w:t>
      </w:r>
      <w:r w:rsidRPr="004B4498">
        <w:rPr>
          <w:rFonts w:cs="Arial"/>
          <w:b w:val="0"/>
          <w:color w:val="000000" w:themeColor="text1"/>
          <w:sz w:val="20"/>
          <w:lang w:val="hr-HR"/>
        </w:rPr>
        <w:t>„</w:t>
      </w:r>
      <w:r w:rsidRPr="004B4498">
        <w:rPr>
          <w:rFonts w:cs="Arial"/>
          <w:b w:val="0"/>
          <w:bCs w:val="0"/>
          <w:color w:val="000000" w:themeColor="text1"/>
          <w:sz w:val="20"/>
          <w:lang w:val="hr-HR"/>
        </w:rPr>
        <w:t>HBOR</w:t>
      </w:r>
      <w:r w:rsidRPr="004B4498">
        <w:rPr>
          <w:rFonts w:cs="Arial"/>
          <w:b w:val="0"/>
          <w:color w:val="000000" w:themeColor="text1"/>
          <w:sz w:val="20"/>
          <w:lang w:val="hr-HR"/>
        </w:rPr>
        <w:t>“</w:t>
      </w:r>
      <w:r w:rsidRPr="004B4498">
        <w:rPr>
          <w:rFonts w:cs="Arial"/>
          <w:b w:val="0"/>
          <w:bCs w:val="0"/>
          <w:color w:val="000000" w:themeColor="text1"/>
          <w:sz w:val="20"/>
          <w:lang w:val="hr-HR"/>
        </w:rPr>
        <w:t xml:space="preserve"> ili </w:t>
      </w:r>
      <w:r w:rsidRPr="004B4498">
        <w:rPr>
          <w:rFonts w:cs="Arial"/>
          <w:b w:val="0"/>
          <w:color w:val="000000" w:themeColor="text1"/>
          <w:sz w:val="20"/>
          <w:lang w:val="hr-HR"/>
        </w:rPr>
        <w:t>„</w:t>
      </w:r>
      <w:r w:rsidRPr="004B4498">
        <w:rPr>
          <w:rFonts w:cs="Arial"/>
          <w:b w:val="0"/>
          <w:bCs w:val="0"/>
          <w:color w:val="000000" w:themeColor="text1"/>
          <w:sz w:val="20"/>
          <w:lang w:val="hr-HR"/>
        </w:rPr>
        <w:t>Banka</w:t>
      </w:r>
      <w:r w:rsidRPr="004B4498">
        <w:rPr>
          <w:rFonts w:cs="Arial"/>
          <w:color w:val="000000" w:themeColor="text1"/>
          <w:sz w:val="20"/>
          <w:lang w:val="hr-HR"/>
        </w:rPr>
        <w:t>“</w:t>
      </w:r>
      <w:r w:rsidRPr="004B4498">
        <w:rPr>
          <w:rFonts w:cs="Arial"/>
          <w:b w:val="0"/>
          <w:bCs w:val="0"/>
          <w:color w:val="000000" w:themeColor="text1"/>
          <w:sz w:val="20"/>
          <w:lang w:val="hr-HR"/>
        </w:rPr>
        <w:t xml:space="preserve">) osnovana je 12. lipnja 1992. donošenjem Zakona o Hrvatskoj kreditnoj banci za obnovu (HKBO). U prosincu 1995. godine, Banka mijenja naziv u Hrvatska banka za obnovu i razvitak. </w:t>
      </w:r>
      <w:r w:rsidR="008006C5" w:rsidRPr="004B4498">
        <w:rPr>
          <w:rFonts w:cs="Arial"/>
          <w:b w:val="0"/>
          <w:bCs w:val="0"/>
          <w:color w:val="000000" w:themeColor="text1"/>
          <w:sz w:val="20"/>
          <w:lang w:val="hr-HR"/>
        </w:rPr>
        <w:t xml:space="preserve">Osnivač i 100%-tni vlasnik HBOR-a je Republika Hrvatska. </w:t>
      </w:r>
    </w:p>
    <w:p w14:paraId="7267BA11" w14:textId="77777777" w:rsidR="006F02A6" w:rsidRPr="004B4498" w:rsidRDefault="006F02A6">
      <w:pPr>
        <w:pStyle w:val="T1"/>
        <w:spacing w:before="0" w:after="0" w:line="240" w:lineRule="auto"/>
        <w:rPr>
          <w:rFonts w:cs="Arial"/>
          <w:color w:val="000000" w:themeColor="text1"/>
          <w:sz w:val="20"/>
          <w:lang w:val="hr-HR"/>
        </w:rPr>
      </w:pPr>
    </w:p>
    <w:p w14:paraId="105A0FFF" w14:textId="77777777" w:rsidR="00B84DEA" w:rsidRPr="004B4498" w:rsidRDefault="00B84DEA" w:rsidP="005A4073">
      <w:pPr>
        <w:pStyle w:val="NormalWeb"/>
        <w:spacing w:before="0" w:beforeAutospacing="0" w:after="0" w:afterAutospacing="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Republika Hrvatska jamči za obveze Hrvatske banke za obnovu i razvitak bezuvjetno, neopozivo i na prvi poziv te bez izdavanja posebne jamstvene isprave. Odgovornost Republike Hrvatske kao jamca za obveze HBOR-a je solidarna i neograničena.</w:t>
      </w:r>
    </w:p>
    <w:p w14:paraId="6A2459D0" w14:textId="77777777" w:rsidR="006F02A6" w:rsidRPr="004B4498" w:rsidRDefault="006F02A6" w:rsidP="005A4073">
      <w:pPr>
        <w:pStyle w:val="NormalWeb"/>
        <w:spacing w:before="0" w:beforeAutospacing="0" w:after="0" w:afterAutospacing="0"/>
        <w:jc w:val="both"/>
        <w:rPr>
          <w:rFonts w:ascii="Arial" w:hAnsi="Arial" w:cs="Arial"/>
          <w:color w:val="000000" w:themeColor="text1"/>
          <w:sz w:val="20"/>
          <w:szCs w:val="20"/>
          <w:lang w:val="hr-HR"/>
        </w:rPr>
      </w:pPr>
    </w:p>
    <w:p w14:paraId="0F9678E7" w14:textId="252E385D" w:rsidR="00B84DEA" w:rsidRPr="00822374" w:rsidRDefault="00B84DEA" w:rsidP="005A4073">
      <w:pPr>
        <w:pStyle w:val="NormalWeb"/>
        <w:spacing w:before="0" w:beforeAutospacing="0" w:after="0" w:afterAutospacing="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Zakonom o HBOR-u</w:t>
      </w:r>
      <w:r w:rsidRPr="004B4498">
        <w:rPr>
          <w:rFonts w:ascii="Arial" w:hAnsi="Arial" w:cs="Arial"/>
          <w:b/>
          <w:color w:val="000000" w:themeColor="text1"/>
          <w:sz w:val="20"/>
          <w:szCs w:val="20"/>
          <w:lang w:val="hr-HR"/>
        </w:rPr>
        <w:t xml:space="preserve"> </w:t>
      </w:r>
      <w:r w:rsidRPr="004B4498">
        <w:rPr>
          <w:rFonts w:ascii="Arial" w:hAnsi="Arial" w:cs="Arial"/>
          <w:color w:val="000000" w:themeColor="text1"/>
          <w:sz w:val="20"/>
          <w:szCs w:val="20"/>
          <w:lang w:val="hr-HR"/>
        </w:rPr>
        <w:t xml:space="preserve">iz prosinca 2006. godine temeljni kapital HBOR-a utvrđen je u visini od </w:t>
      </w:r>
      <w:r w:rsidR="00822374">
        <w:rPr>
          <w:rFonts w:ascii="Arial" w:hAnsi="Arial" w:cs="Arial"/>
          <w:color w:val="000000" w:themeColor="text1"/>
          <w:sz w:val="20"/>
          <w:szCs w:val="20"/>
        </w:rPr>
        <w:t xml:space="preserve">929,1 </w:t>
      </w:r>
      <w:r w:rsidR="00822374" w:rsidRPr="00822374">
        <w:rPr>
          <w:rFonts w:ascii="Arial" w:hAnsi="Arial" w:cs="Arial"/>
          <w:color w:val="000000" w:themeColor="text1"/>
          <w:sz w:val="20"/>
          <w:szCs w:val="20"/>
          <w:lang w:val="hr-HR"/>
        </w:rPr>
        <w:t xml:space="preserve">milijuna eura </w:t>
      </w:r>
      <w:r w:rsidRPr="00822374">
        <w:rPr>
          <w:rFonts w:ascii="Arial" w:hAnsi="Arial" w:cs="Arial"/>
          <w:color w:val="000000" w:themeColor="text1"/>
          <w:sz w:val="20"/>
          <w:szCs w:val="20"/>
          <w:lang w:val="hr-HR"/>
        </w:rPr>
        <w:t xml:space="preserve">čija se dinamika uplate za pojedinu godinu utvrđuje državnim proračunom. </w:t>
      </w:r>
    </w:p>
    <w:p w14:paraId="1AA8DE75" w14:textId="77777777" w:rsidR="006F02A6" w:rsidRPr="004B4498" w:rsidRDefault="006F02A6" w:rsidP="0078611A">
      <w:pPr>
        <w:pStyle w:val="NormalWeb"/>
        <w:spacing w:before="0" w:beforeAutospacing="0" w:after="0" w:afterAutospacing="0"/>
        <w:jc w:val="both"/>
        <w:rPr>
          <w:rFonts w:ascii="Arial" w:hAnsi="Arial" w:cs="Arial"/>
          <w:color w:val="000000" w:themeColor="text1"/>
          <w:sz w:val="20"/>
          <w:szCs w:val="20"/>
          <w:lang w:val="hr-HR"/>
        </w:rPr>
      </w:pPr>
    </w:p>
    <w:p w14:paraId="5B6AEC3E" w14:textId="77777777" w:rsidR="00694ECC" w:rsidRPr="004B4498" w:rsidRDefault="00694ECC" w:rsidP="00B7170D">
      <w:pPr>
        <w:pStyle w:val="T1"/>
        <w:tabs>
          <w:tab w:val="left" w:pos="567"/>
        </w:tabs>
        <w:spacing w:before="0" w:after="0" w:line="240" w:lineRule="auto"/>
        <w:rPr>
          <w:rFonts w:cs="Arial"/>
          <w:b w:val="0"/>
          <w:bCs w:val="0"/>
          <w:color w:val="000000" w:themeColor="text1"/>
          <w:sz w:val="20"/>
          <w:lang w:val="hr-HR"/>
        </w:rPr>
        <w:sectPr w:rsidR="00694ECC" w:rsidRPr="004B4498" w:rsidSect="0026672F">
          <w:headerReference w:type="even" r:id="rId66"/>
          <w:headerReference w:type="default" r:id="rId67"/>
          <w:pgSz w:w="11907" w:h="16840" w:code="9"/>
          <w:pgMar w:top="1418" w:right="992" w:bottom="1134" w:left="1418" w:header="851" w:footer="851" w:gutter="0"/>
          <w:cols w:space="720"/>
          <w:noEndnote/>
        </w:sectPr>
      </w:pPr>
    </w:p>
    <w:p w14:paraId="2FF5FA24" w14:textId="77777777" w:rsidR="00B7170D" w:rsidRPr="004B4498" w:rsidRDefault="00B7170D" w:rsidP="00B7170D">
      <w:pPr>
        <w:pStyle w:val="T1"/>
        <w:tabs>
          <w:tab w:val="left" w:pos="567"/>
        </w:tabs>
        <w:spacing w:before="0" w:after="0" w:line="240" w:lineRule="auto"/>
        <w:rPr>
          <w:rFonts w:cs="Arial"/>
          <w:color w:val="000000" w:themeColor="text1"/>
          <w:sz w:val="20"/>
          <w:lang w:val="hr-HR"/>
        </w:rPr>
      </w:pPr>
    </w:p>
    <w:p w14:paraId="0A89F4F9" w14:textId="77777777" w:rsidR="001F143E" w:rsidRPr="004B4498" w:rsidRDefault="001F143E" w:rsidP="00B7170D">
      <w:pPr>
        <w:pStyle w:val="T1"/>
        <w:tabs>
          <w:tab w:val="left" w:pos="567"/>
        </w:tabs>
        <w:spacing w:before="0" w:after="0" w:line="240" w:lineRule="auto"/>
        <w:rPr>
          <w:rFonts w:cs="Arial"/>
          <w:strike/>
          <w:color w:val="000000" w:themeColor="text1"/>
          <w:sz w:val="20"/>
          <w:lang w:val="hr-HR"/>
        </w:rPr>
      </w:pPr>
      <w:r w:rsidRPr="004B4498">
        <w:rPr>
          <w:rFonts w:cs="Arial"/>
          <w:color w:val="000000" w:themeColor="text1"/>
          <w:sz w:val="20"/>
          <w:lang w:val="hr-HR"/>
        </w:rPr>
        <w:t>1.</w:t>
      </w:r>
      <w:r w:rsidR="00693F01" w:rsidRPr="004B4498">
        <w:rPr>
          <w:rFonts w:cs="Arial"/>
          <w:color w:val="000000" w:themeColor="text1"/>
          <w:sz w:val="20"/>
          <w:lang w:val="hr-HR"/>
        </w:rPr>
        <w:tab/>
      </w:r>
      <w:r w:rsidRPr="004B4498">
        <w:rPr>
          <w:rFonts w:cs="Arial"/>
          <w:color w:val="000000" w:themeColor="text1"/>
          <w:sz w:val="20"/>
          <w:lang w:val="hr-HR"/>
        </w:rPr>
        <w:t>Opći podaci</w:t>
      </w:r>
      <w:r w:rsidR="00AA2742" w:rsidRPr="004B4498">
        <w:rPr>
          <w:rFonts w:cs="Arial"/>
          <w:color w:val="000000" w:themeColor="text1"/>
          <w:sz w:val="20"/>
          <w:lang w:val="hr-HR"/>
        </w:rPr>
        <w:t xml:space="preserve"> (nastavak)</w:t>
      </w:r>
    </w:p>
    <w:p w14:paraId="6987A947" w14:textId="77777777" w:rsidR="00B7170D" w:rsidRPr="004B4498" w:rsidRDefault="00B7170D" w:rsidP="00B7170D">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14760B2C" w14:textId="77777777" w:rsidR="001F143E" w:rsidRPr="004B4498" w:rsidRDefault="001F143E" w:rsidP="00B7170D">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1.2.</w:t>
      </w:r>
      <w:r w:rsidR="00693F01"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Banka (nastavak):</w:t>
      </w:r>
    </w:p>
    <w:p w14:paraId="0F974C90" w14:textId="77777777" w:rsidR="00B7170D" w:rsidRPr="004B4498" w:rsidRDefault="00B7170D" w:rsidP="00B7170D">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07A2A0F6" w14:textId="77777777" w:rsidR="00C75D0E" w:rsidRPr="00C75D0E" w:rsidRDefault="00C75D0E" w:rsidP="00C75D0E">
      <w:pPr>
        <w:tabs>
          <w:tab w:val="left" w:pos="567"/>
        </w:tabs>
        <w:jc w:val="both"/>
        <w:rPr>
          <w:rFonts w:ascii="Arial" w:hAnsi="Arial" w:cs="Arial"/>
          <w:i/>
          <w:color w:val="000000"/>
          <w:sz w:val="20"/>
          <w:szCs w:val="20"/>
          <w:lang w:val="hr-HR" w:eastAsia="hr-HR"/>
        </w:rPr>
      </w:pPr>
      <w:r w:rsidRPr="00C75D0E">
        <w:rPr>
          <w:rFonts w:ascii="Arial" w:hAnsi="Arial" w:cs="Arial"/>
          <w:i/>
          <w:color w:val="000000"/>
          <w:sz w:val="20"/>
          <w:szCs w:val="20"/>
          <w:lang w:val="hr-HR" w:eastAsia="hr-HR"/>
        </w:rPr>
        <w:t>Nadzorni odbor</w:t>
      </w:r>
    </w:p>
    <w:p w14:paraId="05059F8A" w14:textId="77777777" w:rsidR="00C75D0E" w:rsidRPr="00C75D0E" w:rsidRDefault="00C75D0E" w:rsidP="00C75D0E">
      <w:pPr>
        <w:widowControl w:val="0"/>
        <w:tabs>
          <w:tab w:val="left" w:pos="720"/>
        </w:tabs>
        <w:jc w:val="both"/>
        <w:rPr>
          <w:rFonts w:ascii="Arial" w:hAnsi="Arial" w:cs="Arial"/>
          <w:color w:val="000000"/>
          <w:sz w:val="20"/>
          <w:szCs w:val="20"/>
          <w:lang w:val="hr-HR"/>
        </w:rPr>
      </w:pPr>
      <w:r w:rsidRPr="00C75D0E">
        <w:rPr>
          <w:rFonts w:ascii="Arial" w:hAnsi="Arial" w:cs="Arial"/>
          <w:color w:val="000000"/>
          <w:sz w:val="20"/>
          <w:szCs w:val="20"/>
          <w:lang w:val="hr-HR"/>
        </w:rPr>
        <w:t>Na dan 31. prosinca 2024. Nadzorni odbor djeluje u sljedećem sastavu:</w:t>
      </w:r>
    </w:p>
    <w:p w14:paraId="43C61E04" w14:textId="77777777" w:rsidR="00C75D0E" w:rsidRPr="00C75D0E" w:rsidRDefault="00C75D0E" w:rsidP="00C75D0E">
      <w:pPr>
        <w:widowControl w:val="0"/>
        <w:tabs>
          <w:tab w:val="left" w:pos="720"/>
        </w:tabs>
        <w:jc w:val="both"/>
        <w:rPr>
          <w:rFonts w:ascii="Arial" w:hAnsi="Arial" w:cs="Arial"/>
          <w:color w:val="000000"/>
          <w:sz w:val="20"/>
          <w:szCs w:val="20"/>
          <w:lang w:val="hr-HR"/>
        </w:rPr>
      </w:pPr>
    </w:p>
    <w:p w14:paraId="227A51BA"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 xml:space="preserve">izv. prof. dr. sc. Marko Primorac, potpredsjednik Vlade Republike Hrvatske i ministar financija – po položaju predsjednik Nadzornog odbora, </w:t>
      </w:r>
    </w:p>
    <w:p w14:paraId="499E10FB"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Ante Šušnjar, ministar gospodarstva – po položaju zamjenik predsjednika Nadzornog odbora,</w:t>
      </w:r>
    </w:p>
    <w:p w14:paraId="4FFE40CE"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bookmarkStart w:id="393" w:name="_Hlk150432692"/>
      <w:r w:rsidRPr="00C75D0E">
        <w:rPr>
          <w:rFonts w:ascii="Arial" w:hAnsi="Arial" w:cs="Arial"/>
          <w:color w:val="000000"/>
          <w:sz w:val="20"/>
          <w:szCs w:val="20"/>
          <w:lang w:val="hr-HR"/>
        </w:rPr>
        <w:t xml:space="preserve">Šime Erlić, </w:t>
      </w:r>
      <w:bookmarkEnd w:id="393"/>
      <w:r w:rsidRPr="00C75D0E">
        <w:rPr>
          <w:rFonts w:ascii="Arial" w:hAnsi="Arial" w:cs="Arial"/>
          <w:color w:val="000000"/>
          <w:sz w:val="20"/>
          <w:szCs w:val="20"/>
          <w:lang w:val="hr-HR"/>
        </w:rPr>
        <w:t>ministar regionalnoga razvoja i fondova Europske unije,</w:t>
      </w:r>
    </w:p>
    <w:p w14:paraId="6808ED95"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Branko Bačić, potpredsjednik Vlade Republike Hrvatske i ministar prostornoga uređenja, graditeljstva i državne imovine,</w:t>
      </w:r>
    </w:p>
    <w:p w14:paraId="398F69A9"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mr. sc. Marija Vučković, ministrica zaštite okoliša i zelene tranzicije,</w:t>
      </w:r>
    </w:p>
    <w:p w14:paraId="4DD54DE3"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Josip Dabro, potpredsjednik Vlade Republike Hrvatske i ministar poljoprivrede, šumarstva i ribarstva,</w:t>
      </w:r>
    </w:p>
    <w:p w14:paraId="0B19E0F9"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dr. sc. Luka Burilović, predsjednik Hrvatske gospodarske komore – po položaju član Nadzornog odbora,</w:t>
      </w:r>
    </w:p>
    <w:p w14:paraId="7AD86C52"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Branka Juričev-Martinčev, saborska zastupnica,</w:t>
      </w:r>
    </w:p>
    <w:p w14:paraId="5BC08B03"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Predrag Štromar, saborski zastupnik,</w:t>
      </w:r>
    </w:p>
    <w:p w14:paraId="04A1CA6F"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mr. sc. Boris Piližota, saborski zastupnik.</w:t>
      </w:r>
    </w:p>
    <w:p w14:paraId="4DDFBDB8" w14:textId="77777777" w:rsidR="00C75D0E" w:rsidRPr="00C75D0E" w:rsidRDefault="00C75D0E" w:rsidP="00C75D0E"/>
    <w:p w14:paraId="1B7E1AEE" w14:textId="77777777" w:rsidR="00C75D0E" w:rsidRPr="00C75D0E" w:rsidRDefault="00C75D0E" w:rsidP="00C75D0E">
      <w:pPr>
        <w:jc w:val="both"/>
        <w:rPr>
          <w:rFonts w:ascii="Arial" w:hAnsi="Arial" w:cs="Arial"/>
          <w:color w:val="000000"/>
          <w:sz w:val="20"/>
          <w:szCs w:val="20"/>
        </w:rPr>
      </w:pPr>
      <w:r w:rsidRPr="00C75D0E">
        <w:rPr>
          <w:rFonts w:ascii="Arial" w:hAnsi="Arial" w:cs="Arial"/>
          <w:color w:val="000000"/>
          <w:sz w:val="20"/>
          <w:szCs w:val="20"/>
          <w:lang w:val="hr-HR"/>
        </w:rPr>
        <w:t>Nakon izvještajnog razdoblja, Vlada Republike Hrvatske je na sjednici održanoj 13. ožujka 2025. donijela Rješenje o imenovanju Davida Vlajčića, potpredsjednika Vlade Republike Hrvatske i ministra poljoprivrede, šumarstva i ribarstva, članom Nadzornog odbora Hrvatske banke za obnovu i razvitak. Prethodno je Vlada Republike Hrvatske na istoj sjednici donijela Rješenje o razrješenju Josipa Dabre dužnosti člana Nadzornog odbora Hrvatske banke za obnovu i razvitak</w:t>
      </w:r>
      <w:r w:rsidRPr="00C75D0E">
        <w:rPr>
          <w:rFonts w:ascii="Arial" w:hAnsi="Arial" w:cs="Arial"/>
          <w:color w:val="000000"/>
          <w:sz w:val="20"/>
          <w:szCs w:val="20"/>
        </w:rPr>
        <w:t>.</w:t>
      </w:r>
    </w:p>
    <w:p w14:paraId="4FDBE331" w14:textId="77777777" w:rsidR="00C75D0E" w:rsidRPr="00C75D0E" w:rsidRDefault="00C75D0E" w:rsidP="00C75D0E">
      <w:pPr>
        <w:jc w:val="both"/>
        <w:rPr>
          <w:rFonts w:ascii="Arial" w:hAnsi="Arial" w:cs="Arial"/>
          <w:color w:val="000000"/>
          <w:sz w:val="20"/>
          <w:szCs w:val="20"/>
        </w:rPr>
      </w:pPr>
    </w:p>
    <w:p w14:paraId="41A7BA9F" w14:textId="77777777" w:rsidR="00C75D0E" w:rsidRPr="00C75D0E" w:rsidRDefault="00C75D0E" w:rsidP="00C75D0E">
      <w:pPr>
        <w:jc w:val="both"/>
        <w:rPr>
          <w:rFonts w:ascii="Arial" w:hAnsi="Arial" w:cs="Arial"/>
          <w:color w:val="000000"/>
          <w:sz w:val="20"/>
          <w:szCs w:val="20"/>
          <w:lang w:val="hr-HR" w:eastAsia="hr-HR"/>
        </w:rPr>
      </w:pPr>
      <w:r w:rsidRPr="00C75D0E">
        <w:rPr>
          <w:rFonts w:ascii="Arial" w:hAnsi="Arial" w:cs="Arial"/>
          <w:color w:val="000000"/>
          <w:sz w:val="20"/>
          <w:szCs w:val="20"/>
          <w:lang w:val="hr-HR" w:eastAsia="hr-HR"/>
        </w:rPr>
        <w:t>Sukladno navedenome, s danom 13. ožujka 2025. godine Nadzorni odbor HBOR-a djeluje u sljedećem sastavu:</w:t>
      </w:r>
    </w:p>
    <w:p w14:paraId="5AAF4E36"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 xml:space="preserve">izv. prof. dr. sc. Marko Primorac, potpredsjednik Vlade Republike Hrvatske i ministar financija – po položaju predsjednik Nadzornog odbora, </w:t>
      </w:r>
    </w:p>
    <w:p w14:paraId="12584F67"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Ante Šušnjar, ministar gospodarstva – po položaju zamjenik predsjednika Nadzornog odbora,</w:t>
      </w:r>
    </w:p>
    <w:p w14:paraId="60EAD777"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Šime Erlić, ministar regionalnoga razvoja i fondova Europske unije,</w:t>
      </w:r>
    </w:p>
    <w:p w14:paraId="2C58E126"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Branko Bačić, potpredsjednik Vlade Republike Hrvatske i ministar prostornoga uređenja, graditeljstva i državne imovine,</w:t>
      </w:r>
    </w:p>
    <w:p w14:paraId="68C23E60"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mr. sc. Marija Vučković, ministrica zaštite okoliša i zelene tranzicije,</w:t>
      </w:r>
    </w:p>
    <w:p w14:paraId="7EDFE554"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David Vlajčić, potpredsjednik Vlade Republike Hrvatske i ministar poljoprivrede, šumarstva i ribarstva,</w:t>
      </w:r>
    </w:p>
    <w:p w14:paraId="6E6DBC67"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dr. sc. Luka Burilović, predsjednik Hrvatske gospodarske komore – po položaju član Nadzornog odbora,</w:t>
      </w:r>
    </w:p>
    <w:p w14:paraId="02E1A30C"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Branka Juričev-Martinčev, saborska zastupnica,</w:t>
      </w:r>
    </w:p>
    <w:p w14:paraId="2538BEEE"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Predrag Štromar, saborski zastupnik,</w:t>
      </w:r>
    </w:p>
    <w:p w14:paraId="0D017374" w14:textId="77777777" w:rsidR="00C75D0E" w:rsidRPr="00C75D0E" w:rsidRDefault="00C75D0E">
      <w:pPr>
        <w:numPr>
          <w:ilvl w:val="0"/>
          <w:numId w:val="71"/>
        </w:numPr>
        <w:ind w:left="851" w:hanging="284"/>
        <w:contextualSpacing/>
        <w:jc w:val="both"/>
        <w:rPr>
          <w:rFonts w:ascii="Arial" w:hAnsi="Arial" w:cs="Arial"/>
          <w:color w:val="000000"/>
          <w:sz w:val="20"/>
          <w:szCs w:val="20"/>
          <w:lang w:val="hr-HR"/>
        </w:rPr>
      </w:pPr>
      <w:r w:rsidRPr="00C75D0E">
        <w:rPr>
          <w:rFonts w:ascii="Arial" w:hAnsi="Arial" w:cs="Arial"/>
          <w:color w:val="000000"/>
          <w:sz w:val="20"/>
          <w:szCs w:val="20"/>
          <w:lang w:val="hr-HR"/>
        </w:rPr>
        <w:t>mr. sc. Boris Piližota, saborski zastupnik.</w:t>
      </w:r>
    </w:p>
    <w:p w14:paraId="23F229B8" w14:textId="77777777" w:rsidR="00A94E1E" w:rsidRDefault="00A94E1E" w:rsidP="00A94E1E">
      <w:pPr>
        <w:jc w:val="both"/>
        <w:rPr>
          <w:rFonts w:ascii="Arial" w:hAnsi="Arial" w:cs="Arial"/>
          <w:color w:val="000000" w:themeColor="text1"/>
          <w:sz w:val="20"/>
          <w:szCs w:val="20"/>
        </w:rPr>
      </w:pPr>
    </w:p>
    <w:p w14:paraId="379DC93D" w14:textId="77777777" w:rsidR="00694ECC" w:rsidRPr="004B4498" w:rsidRDefault="00694ECC" w:rsidP="00694ECC">
      <w:pPr>
        <w:keepNext/>
        <w:tabs>
          <w:tab w:val="left" w:pos="567"/>
        </w:tabs>
        <w:jc w:val="both"/>
        <w:outlineLvl w:val="0"/>
        <w:rPr>
          <w:rFonts w:ascii="Arial" w:hAnsi="Arial" w:cs="Arial"/>
          <w:i/>
          <w:caps/>
          <w:color w:val="000000" w:themeColor="text1"/>
          <w:sz w:val="20"/>
          <w:szCs w:val="20"/>
          <w:lang w:val="hr-HR"/>
        </w:rPr>
      </w:pPr>
      <w:bookmarkStart w:id="394" w:name="_Toc67327354"/>
      <w:r w:rsidRPr="004B4498">
        <w:rPr>
          <w:rFonts w:ascii="Arial" w:hAnsi="Arial" w:cs="Arial"/>
          <w:i/>
          <w:color w:val="000000" w:themeColor="text1"/>
          <w:sz w:val="20"/>
          <w:szCs w:val="20"/>
          <w:lang w:val="hr-HR"/>
        </w:rPr>
        <w:t>Uprava</w:t>
      </w:r>
      <w:bookmarkEnd w:id="394"/>
      <w:r w:rsidRPr="004B4498">
        <w:rPr>
          <w:rFonts w:ascii="Arial" w:hAnsi="Arial" w:cs="Arial"/>
          <w:i/>
          <w:caps/>
          <w:color w:val="000000" w:themeColor="text1"/>
          <w:sz w:val="20"/>
          <w:szCs w:val="20"/>
          <w:lang w:val="hr-HR"/>
        </w:rPr>
        <w:t xml:space="preserve"> </w:t>
      </w:r>
    </w:p>
    <w:p w14:paraId="3B3DFD15" w14:textId="77777777" w:rsidR="00694ECC" w:rsidRPr="004B4498" w:rsidRDefault="00694ECC" w:rsidP="00694ECC">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 dan sastavljanja ovih izvještaja Uprava HBOR-a djeluje u sljedećem sastavu:</w:t>
      </w:r>
    </w:p>
    <w:p w14:paraId="5422D2E3" w14:textId="77777777" w:rsidR="00694ECC" w:rsidRPr="004B4498" w:rsidRDefault="00694ECC" w:rsidP="00694ECC">
      <w:pPr>
        <w:jc w:val="both"/>
        <w:rPr>
          <w:rFonts w:ascii="Arial" w:hAnsi="Arial" w:cs="Arial"/>
          <w:color w:val="000000" w:themeColor="text1"/>
          <w:sz w:val="20"/>
          <w:szCs w:val="20"/>
          <w:lang w:val="hr-HR" w:eastAsia="hr-HR"/>
        </w:rPr>
      </w:pPr>
    </w:p>
    <w:p w14:paraId="32E13888" w14:textId="77777777" w:rsidR="004D72D0" w:rsidRDefault="00694ECC">
      <w:pPr>
        <w:pStyle w:val="ListParagraph"/>
        <w:numPr>
          <w:ilvl w:val="0"/>
          <w:numId w:val="11"/>
        </w:numPr>
        <w:ind w:left="709" w:hanging="283"/>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mr. sc. Hrvoje Čuvalo, </w:t>
      </w:r>
      <w:r w:rsidR="004D72D0" w:rsidRPr="004D72D0">
        <w:rPr>
          <w:rFonts w:ascii="Arial" w:hAnsi="Arial" w:cs="Arial"/>
          <w:color w:val="000000" w:themeColor="text1"/>
          <w:sz w:val="20"/>
          <w:szCs w:val="20"/>
          <w:lang w:val="hr-HR" w:eastAsia="hr-HR"/>
        </w:rPr>
        <w:t>predsjednik Uprave,</w:t>
      </w:r>
    </w:p>
    <w:p w14:paraId="652E8A94" w14:textId="33EB1CF7" w:rsidR="00694ECC" w:rsidRDefault="00157382">
      <w:pPr>
        <w:pStyle w:val="ListParagraph"/>
        <w:numPr>
          <w:ilvl w:val="0"/>
          <w:numId w:val="11"/>
        </w:numPr>
        <w:ind w:left="709" w:hanging="283"/>
        <w:jc w:val="both"/>
        <w:rPr>
          <w:rFonts w:ascii="Arial" w:hAnsi="Arial" w:cs="Arial"/>
          <w:color w:val="000000" w:themeColor="text1"/>
          <w:sz w:val="20"/>
          <w:szCs w:val="20"/>
          <w:lang w:val="hr-HR" w:eastAsia="hr-HR"/>
        </w:rPr>
      </w:pPr>
      <w:r w:rsidRPr="002160B1">
        <w:rPr>
          <w:rFonts w:ascii="Arial" w:hAnsi="Arial" w:cs="Arial"/>
          <w:color w:val="000000" w:themeColor="text1"/>
          <w:sz w:val="20"/>
          <w:szCs w:val="20"/>
          <w:lang w:val="hr-HR" w:eastAsia="hr-HR"/>
        </w:rPr>
        <w:t>mr. sc. Alan Herjavec, član Uprave</w:t>
      </w:r>
      <w:r w:rsidRPr="00D80917">
        <w:rPr>
          <w:rFonts w:ascii="Arial" w:hAnsi="Arial" w:cs="Arial"/>
          <w:color w:val="000000" w:themeColor="text1"/>
          <w:sz w:val="20"/>
          <w:szCs w:val="20"/>
          <w:lang w:val="hr-HR" w:eastAsia="hr-HR"/>
        </w:rPr>
        <w:t xml:space="preserve"> </w:t>
      </w:r>
      <w:r w:rsidR="00D80917" w:rsidRPr="00D80917">
        <w:rPr>
          <w:rFonts w:ascii="Arial" w:hAnsi="Arial" w:cs="Arial"/>
          <w:color w:val="000000" w:themeColor="text1"/>
          <w:sz w:val="20"/>
          <w:szCs w:val="20"/>
          <w:lang w:val="hr-HR" w:eastAsia="hr-HR"/>
        </w:rPr>
        <w:t>i</w:t>
      </w:r>
      <w:r w:rsidR="00D80917" w:rsidRPr="00145E55" w:rsidDel="004D72D0">
        <w:rPr>
          <w:rFonts w:ascii="Arial" w:hAnsi="Arial" w:cs="Arial"/>
          <w:color w:val="000000" w:themeColor="text1"/>
          <w:sz w:val="20"/>
          <w:szCs w:val="20"/>
          <w:lang w:val="hr-HR" w:eastAsia="hr-HR"/>
        </w:rPr>
        <w:t xml:space="preserve"> </w:t>
      </w:r>
    </w:p>
    <w:p w14:paraId="22165E0F" w14:textId="39171A49" w:rsidR="00D80917" w:rsidRPr="004B4498" w:rsidRDefault="00157382">
      <w:pPr>
        <w:pStyle w:val="ListParagraph"/>
        <w:numPr>
          <w:ilvl w:val="0"/>
          <w:numId w:val="11"/>
        </w:numPr>
        <w:ind w:left="709" w:hanging="283"/>
        <w:jc w:val="both"/>
        <w:rPr>
          <w:rFonts w:ascii="Arial" w:hAnsi="Arial" w:cs="Arial"/>
          <w:color w:val="000000" w:themeColor="text1"/>
          <w:sz w:val="20"/>
          <w:szCs w:val="20"/>
          <w:lang w:val="hr-HR" w:eastAsia="hr-HR"/>
        </w:rPr>
      </w:pPr>
      <w:r w:rsidRPr="00D80917">
        <w:rPr>
          <w:rFonts w:ascii="Arial" w:hAnsi="Arial" w:cs="Arial"/>
          <w:color w:val="000000" w:themeColor="text1"/>
          <w:sz w:val="20"/>
          <w:szCs w:val="20"/>
          <w:lang w:val="hr-HR" w:eastAsia="hr-HR"/>
        </w:rPr>
        <w:t>Josip Pavković, član Uprave</w:t>
      </w:r>
      <w:r>
        <w:rPr>
          <w:rFonts w:ascii="Arial" w:hAnsi="Arial" w:cs="Arial"/>
          <w:color w:val="000000" w:themeColor="text1"/>
          <w:sz w:val="20"/>
          <w:szCs w:val="20"/>
          <w:lang w:val="hr-HR" w:eastAsia="hr-HR"/>
        </w:rPr>
        <w:t>.</w:t>
      </w:r>
    </w:p>
    <w:p w14:paraId="45874B8C" w14:textId="77777777" w:rsidR="00694ECC" w:rsidRPr="004B4498" w:rsidRDefault="00694ECC" w:rsidP="00694ECC">
      <w:pPr>
        <w:jc w:val="both"/>
        <w:rPr>
          <w:rFonts w:ascii="Arial" w:hAnsi="Arial" w:cs="Arial"/>
          <w:color w:val="000000" w:themeColor="text1"/>
          <w:sz w:val="20"/>
          <w:szCs w:val="20"/>
          <w:lang w:val="hr-HR" w:eastAsia="hr-HR"/>
        </w:rPr>
      </w:pPr>
    </w:p>
    <w:p w14:paraId="726A1665" w14:textId="04E0241C" w:rsidR="00027706" w:rsidRPr="004B4498" w:rsidRDefault="00694ECC" w:rsidP="00694ECC">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Na dan 31. </w:t>
      </w:r>
      <w:r w:rsidR="00764160" w:rsidRPr="004B4498">
        <w:rPr>
          <w:rFonts w:ascii="Arial" w:hAnsi="Arial" w:cs="Arial"/>
          <w:color w:val="000000" w:themeColor="text1"/>
          <w:sz w:val="20"/>
          <w:szCs w:val="20"/>
          <w:lang w:val="hr-HR"/>
        </w:rPr>
        <w:t>prosinca</w:t>
      </w:r>
      <w:r w:rsidRPr="004B4498">
        <w:rPr>
          <w:rFonts w:ascii="Arial" w:hAnsi="Arial" w:cs="Arial"/>
          <w:color w:val="000000" w:themeColor="text1"/>
          <w:sz w:val="20"/>
          <w:szCs w:val="20"/>
          <w:lang w:val="hr-HR"/>
        </w:rPr>
        <w:t xml:space="preserve"> </w:t>
      </w:r>
      <w:r w:rsidR="002160B1" w:rsidRPr="004B4498">
        <w:rPr>
          <w:rFonts w:ascii="Arial" w:hAnsi="Arial" w:cs="Arial"/>
          <w:color w:val="000000" w:themeColor="text1"/>
          <w:sz w:val="20"/>
          <w:szCs w:val="20"/>
          <w:lang w:val="hr-HR"/>
        </w:rPr>
        <w:t>202</w:t>
      </w:r>
      <w:r w:rsidR="003D7757">
        <w:rPr>
          <w:rFonts w:ascii="Arial" w:hAnsi="Arial" w:cs="Arial"/>
          <w:color w:val="000000" w:themeColor="text1"/>
          <w:sz w:val="20"/>
          <w:szCs w:val="20"/>
          <w:lang w:val="hr-HR"/>
        </w:rPr>
        <w:t>4</w:t>
      </w:r>
      <w:r w:rsidRPr="004B4498">
        <w:rPr>
          <w:rFonts w:ascii="Arial" w:hAnsi="Arial" w:cs="Arial"/>
          <w:color w:val="000000" w:themeColor="text1"/>
          <w:sz w:val="20"/>
          <w:szCs w:val="20"/>
          <w:lang w:val="hr-HR"/>
        </w:rPr>
        <w:t xml:space="preserve">. HBOR ima </w:t>
      </w:r>
      <w:r w:rsidR="009F69A6">
        <w:rPr>
          <w:rFonts w:ascii="Arial" w:hAnsi="Arial" w:cs="Arial"/>
          <w:color w:val="000000" w:themeColor="text1"/>
          <w:sz w:val="20"/>
          <w:szCs w:val="20"/>
          <w:lang w:val="hr-HR"/>
        </w:rPr>
        <w:t>446</w:t>
      </w:r>
      <w:r w:rsidR="00F66C37"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zaposlenika (3</w:t>
      </w:r>
      <w:r w:rsidR="00764160" w:rsidRPr="004B4498">
        <w:rPr>
          <w:rFonts w:ascii="Arial" w:hAnsi="Arial" w:cs="Arial"/>
          <w:color w:val="000000" w:themeColor="text1"/>
          <w:sz w:val="20"/>
          <w:szCs w:val="20"/>
          <w:lang w:val="hr-HR"/>
        </w:rPr>
        <w:t>1</w:t>
      </w:r>
      <w:r w:rsidRPr="004B4498">
        <w:rPr>
          <w:rFonts w:ascii="Arial" w:hAnsi="Arial" w:cs="Arial"/>
          <w:color w:val="000000" w:themeColor="text1"/>
          <w:sz w:val="20"/>
          <w:szCs w:val="20"/>
          <w:lang w:val="hr-HR"/>
        </w:rPr>
        <w:t>.</w:t>
      </w:r>
      <w:r w:rsidR="00764160" w:rsidRPr="004B4498">
        <w:rPr>
          <w:rFonts w:ascii="Arial" w:hAnsi="Arial" w:cs="Arial"/>
          <w:color w:val="000000" w:themeColor="text1"/>
          <w:sz w:val="20"/>
          <w:szCs w:val="20"/>
          <w:lang w:val="hr-HR"/>
        </w:rPr>
        <w:t xml:space="preserve"> prosinca</w:t>
      </w:r>
      <w:r w:rsidRPr="004B4498">
        <w:rPr>
          <w:rFonts w:ascii="Arial" w:hAnsi="Arial" w:cs="Arial"/>
          <w:color w:val="000000" w:themeColor="text1"/>
          <w:sz w:val="20"/>
          <w:szCs w:val="20"/>
          <w:lang w:val="hr-HR"/>
        </w:rPr>
        <w:t xml:space="preserve"> </w:t>
      </w:r>
      <w:r w:rsidR="002160B1" w:rsidRPr="004B4498">
        <w:rPr>
          <w:rFonts w:ascii="Arial" w:hAnsi="Arial" w:cs="Arial"/>
          <w:color w:val="000000" w:themeColor="text1"/>
          <w:sz w:val="20"/>
          <w:szCs w:val="20"/>
          <w:lang w:val="hr-HR"/>
        </w:rPr>
        <w:t>202</w:t>
      </w:r>
      <w:r w:rsidR="003D7757">
        <w:rPr>
          <w:rFonts w:ascii="Arial" w:hAnsi="Arial" w:cs="Arial"/>
          <w:color w:val="000000" w:themeColor="text1"/>
          <w:sz w:val="20"/>
          <w:szCs w:val="20"/>
          <w:lang w:val="hr-HR"/>
        </w:rPr>
        <w:t>3</w:t>
      </w:r>
      <w:r w:rsidRPr="004B4498">
        <w:rPr>
          <w:rFonts w:ascii="Arial" w:hAnsi="Arial" w:cs="Arial"/>
          <w:color w:val="000000" w:themeColor="text1"/>
          <w:sz w:val="20"/>
          <w:szCs w:val="20"/>
          <w:lang w:val="hr-HR"/>
        </w:rPr>
        <w:t xml:space="preserve">. bilo je </w:t>
      </w:r>
      <w:r w:rsidR="003D7757">
        <w:rPr>
          <w:rFonts w:ascii="Arial" w:hAnsi="Arial" w:cs="Arial"/>
          <w:color w:val="000000" w:themeColor="text1"/>
          <w:sz w:val="20"/>
          <w:szCs w:val="20"/>
          <w:lang w:val="hr-HR"/>
        </w:rPr>
        <w:t>409</w:t>
      </w:r>
      <w:r w:rsidR="002160B1"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zaposlenika</w:t>
      </w:r>
      <w:r w:rsidR="005F2596" w:rsidRPr="004B4498">
        <w:rPr>
          <w:rFonts w:ascii="Arial" w:hAnsi="Arial" w:cs="Arial"/>
          <w:color w:val="000000" w:themeColor="text1"/>
          <w:sz w:val="20"/>
          <w:szCs w:val="20"/>
          <w:lang w:val="hr-HR"/>
        </w:rPr>
        <w:t>)</w:t>
      </w:r>
      <w:r w:rsidR="00027706" w:rsidRPr="004B4498">
        <w:rPr>
          <w:rFonts w:ascii="Arial" w:hAnsi="Arial" w:cs="Arial"/>
          <w:color w:val="000000" w:themeColor="text1"/>
          <w:sz w:val="20"/>
          <w:szCs w:val="20"/>
          <w:lang w:val="hr-HR"/>
        </w:rPr>
        <w:t>.</w:t>
      </w:r>
    </w:p>
    <w:p w14:paraId="6AEA070B" w14:textId="77777777" w:rsidR="00764160" w:rsidRPr="004B4498" w:rsidRDefault="00764160" w:rsidP="00764160">
      <w:pPr>
        <w:rPr>
          <w:rFonts w:ascii="Arial" w:hAnsi="Arial" w:cs="Arial"/>
          <w:b/>
          <w:color w:val="000000" w:themeColor="text1"/>
          <w:spacing w:val="-3"/>
          <w:sz w:val="20"/>
          <w:szCs w:val="20"/>
          <w:lang w:val="hr-HR" w:eastAsia="hr-HR"/>
        </w:rPr>
      </w:pPr>
    </w:p>
    <w:p w14:paraId="153B43F0" w14:textId="77777777" w:rsidR="00580DD6" w:rsidRPr="004B4498" w:rsidRDefault="00580DD6" w:rsidP="00580DD6">
      <w:pPr>
        <w:pStyle w:val="T1"/>
        <w:tabs>
          <w:tab w:val="left" w:pos="567"/>
        </w:tabs>
        <w:spacing w:before="0" w:after="0" w:line="240" w:lineRule="auto"/>
        <w:rPr>
          <w:rFonts w:cs="Arial"/>
          <w:color w:val="000000" w:themeColor="text1"/>
          <w:sz w:val="20"/>
          <w:lang w:val="hr-HR"/>
        </w:rPr>
        <w:sectPr w:rsidR="00580DD6" w:rsidRPr="004B4498" w:rsidSect="0026672F">
          <w:headerReference w:type="even" r:id="rId68"/>
          <w:headerReference w:type="default" r:id="rId69"/>
          <w:pgSz w:w="11907" w:h="16840" w:code="9"/>
          <w:pgMar w:top="1418" w:right="992" w:bottom="1134" w:left="1418" w:header="851" w:footer="851" w:gutter="0"/>
          <w:cols w:space="720"/>
          <w:noEndnote/>
        </w:sectPr>
      </w:pPr>
    </w:p>
    <w:p w14:paraId="1DAA1632" w14:textId="77777777" w:rsidR="00580DD6" w:rsidRPr="009115D8" w:rsidRDefault="00580DD6" w:rsidP="00580DD6">
      <w:pPr>
        <w:pStyle w:val="T1"/>
        <w:tabs>
          <w:tab w:val="left" w:pos="567"/>
        </w:tabs>
        <w:spacing w:before="0" w:after="0" w:line="240" w:lineRule="auto"/>
        <w:rPr>
          <w:rFonts w:cs="Arial"/>
          <w:color w:val="000000" w:themeColor="text1"/>
          <w:sz w:val="16"/>
          <w:szCs w:val="16"/>
          <w:lang w:val="hr-HR"/>
        </w:rPr>
      </w:pPr>
    </w:p>
    <w:p w14:paraId="212244FF" w14:textId="77777777" w:rsidR="00580DD6" w:rsidRPr="004B4498" w:rsidRDefault="00580DD6" w:rsidP="00E76F4B">
      <w:pPr>
        <w:pStyle w:val="T1"/>
        <w:tabs>
          <w:tab w:val="left" w:pos="567"/>
        </w:tabs>
        <w:spacing w:before="0" w:after="0" w:line="240" w:lineRule="auto"/>
        <w:rPr>
          <w:rFonts w:cs="Arial"/>
          <w:strike/>
          <w:color w:val="000000" w:themeColor="text1"/>
          <w:sz w:val="20"/>
          <w:lang w:val="hr-HR"/>
        </w:rPr>
      </w:pPr>
      <w:r w:rsidRPr="004B4498">
        <w:rPr>
          <w:rFonts w:cs="Arial"/>
          <w:color w:val="000000" w:themeColor="text1"/>
          <w:sz w:val="20"/>
          <w:lang w:val="hr-HR"/>
        </w:rPr>
        <w:t>1.</w:t>
      </w:r>
      <w:r w:rsidRPr="004B4498">
        <w:rPr>
          <w:rFonts w:cs="Arial"/>
          <w:color w:val="000000" w:themeColor="text1"/>
          <w:sz w:val="20"/>
          <w:lang w:val="hr-HR"/>
        </w:rPr>
        <w:tab/>
        <w:t>Opći podaci (nastavak)</w:t>
      </w:r>
    </w:p>
    <w:p w14:paraId="3ABDB365" w14:textId="77777777" w:rsidR="00580DD6" w:rsidRPr="009115D8" w:rsidRDefault="00580DD6" w:rsidP="00E76F4B">
      <w:pPr>
        <w:pStyle w:val="NormalWeb"/>
        <w:tabs>
          <w:tab w:val="left" w:pos="567"/>
        </w:tabs>
        <w:spacing w:before="0" w:beforeAutospacing="0" w:after="0" w:afterAutospacing="0"/>
        <w:jc w:val="both"/>
        <w:rPr>
          <w:rFonts w:ascii="Arial" w:hAnsi="Arial" w:cs="Arial"/>
          <w:b/>
          <w:color w:val="000000" w:themeColor="text1"/>
          <w:sz w:val="14"/>
          <w:szCs w:val="14"/>
          <w:lang w:val="hr-HR"/>
        </w:rPr>
      </w:pPr>
    </w:p>
    <w:p w14:paraId="1A97EB7B" w14:textId="77777777" w:rsidR="00580DD6" w:rsidRPr="004B4498" w:rsidRDefault="00580DD6" w:rsidP="00E76F4B">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1.2.</w:t>
      </w:r>
      <w:r w:rsidRPr="004B4498">
        <w:rPr>
          <w:rFonts w:ascii="Arial" w:hAnsi="Arial" w:cs="Arial"/>
          <w:b/>
          <w:color w:val="000000" w:themeColor="text1"/>
          <w:sz w:val="20"/>
          <w:szCs w:val="20"/>
          <w:lang w:val="hr-HR"/>
        </w:rPr>
        <w:tab/>
        <w:t>Banka (nastavak):</w:t>
      </w:r>
    </w:p>
    <w:p w14:paraId="51319397" w14:textId="05ED157D" w:rsidR="00027706" w:rsidRPr="009115D8" w:rsidRDefault="00027706" w:rsidP="00764160">
      <w:pPr>
        <w:pStyle w:val="NormalWeb"/>
        <w:tabs>
          <w:tab w:val="left" w:pos="567"/>
        </w:tabs>
        <w:spacing w:before="0" w:beforeAutospacing="0" w:after="0" w:afterAutospacing="0"/>
        <w:jc w:val="both"/>
        <w:rPr>
          <w:rFonts w:ascii="Arial" w:hAnsi="Arial" w:cs="Arial"/>
          <w:b/>
          <w:color w:val="000000" w:themeColor="text1"/>
          <w:sz w:val="14"/>
          <w:szCs w:val="14"/>
          <w:lang w:val="hr-HR"/>
        </w:rPr>
      </w:pPr>
    </w:p>
    <w:p w14:paraId="5347328E" w14:textId="77777777" w:rsidR="00F13BA4" w:rsidRPr="004B4498" w:rsidRDefault="00F13BA4" w:rsidP="00F13BA4">
      <w:pPr>
        <w:jc w:val="both"/>
        <w:rPr>
          <w:rFonts w:ascii="Arial" w:hAnsi="Arial" w:cs="Arial"/>
          <w:i/>
          <w:color w:val="000000" w:themeColor="text1"/>
          <w:sz w:val="20"/>
          <w:szCs w:val="20"/>
          <w:lang w:val="hr-HR"/>
        </w:rPr>
      </w:pPr>
      <w:r w:rsidRPr="004B4498">
        <w:rPr>
          <w:rFonts w:ascii="Arial" w:hAnsi="Arial" w:cs="Arial"/>
          <w:i/>
          <w:color w:val="000000" w:themeColor="text1"/>
          <w:sz w:val="20"/>
          <w:szCs w:val="20"/>
          <w:lang w:val="hr-HR"/>
        </w:rPr>
        <w:t>Revizijski odbor</w:t>
      </w:r>
    </w:p>
    <w:p w14:paraId="6D6B584F" w14:textId="6B38050B" w:rsidR="00F13BA4" w:rsidRPr="004B4498" w:rsidRDefault="00F13BA4" w:rsidP="00F13BA4">
      <w:pPr>
        <w:tabs>
          <w:tab w:val="left" w:pos="42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 dan 31. prosinca 202</w:t>
      </w:r>
      <w:r w:rsidR="00933799">
        <w:rPr>
          <w:rFonts w:ascii="Arial" w:hAnsi="Arial" w:cs="Arial"/>
          <w:color w:val="000000" w:themeColor="text1"/>
          <w:sz w:val="20"/>
          <w:szCs w:val="20"/>
          <w:lang w:val="hr-HR" w:eastAsia="hr-HR"/>
        </w:rPr>
        <w:t>4</w:t>
      </w:r>
      <w:r w:rsidRPr="004B4498">
        <w:rPr>
          <w:rFonts w:ascii="Arial" w:hAnsi="Arial" w:cs="Arial"/>
          <w:color w:val="000000" w:themeColor="text1"/>
          <w:sz w:val="20"/>
          <w:szCs w:val="20"/>
          <w:lang w:val="hr-HR" w:eastAsia="hr-HR"/>
        </w:rPr>
        <w:t>. Revizijski odbor djeluje u sastavu:</w:t>
      </w:r>
    </w:p>
    <w:p w14:paraId="4A27D006" w14:textId="77777777" w:rsidR="00F13BA4" w:rsidRPr="009115D8" w:rsidRDefault="00F13BA4" w:rsidP="00F13BA4">
      <w:pPr>
        <w:tabs>
          <w:tab w:val="left" w:pos="426"/>
        </w:tabs>
        <w:jc w:val="both"/>
        <w:rPr>
          <w:rFonts w:ascii="Arial" w:hAnsi="Arial" w:cs="Arial"/>
          <w:color w:val="000000" w:themeColor="text1"/>
          <w:sz w:val="10"/>
          <w:szCs w:val="10"/>
          <w:lang w:val="hr-HR" w:eastAsia="hr-HR"/>
        </w:rPr>
      </w:pPr>
    </w:p>
    <w:p w14:paraId="77518DD3" w14:textId="77777777" w:rsidR="00790CCB" w:rsidRPr="00186F12" w:rsidRDefault="00790CCB" w:rsidP="00790CCB">
      <w:pPr>
        <w:numPr>
          <w:ilvl w:val="0"/>
          <w:numId w:val="7"/>
        </w:numPr>
        <w:tabs>
          <w:tab w:val="num" w:pos="851"/>
        </w:tabs>
        <w:suppressAutoHyphens/>
        <w:autoSpaceDN w:val="0"/>
        <w:ind w:left="851"/>
        <w:contextualSpacing/>
        <w:jc w:val="both"/>
        <w:rPr>
          <w:rFonts w:ascii="Arial" w:hAnsi="Arial" w:cs="Arial"/>
          <w:color w:val="000000" w:themeColor="text1"/>
          <w:sz w:val="20"/>
          <w:szCs w:val="20"/>
          <w:lang w:val="hr-HR"/>
        </w:rPr>
      </w:pPr>
      <w:r w:rsidRPr="00186F12">
        <w:rPr>
          <w:rFonts w:ascii="Arial" w:hAnsi="Arial" w:cs="Arial"/>
          <w:color w:val="000000" w:themeColor="text1"/>
          <w:sz w:val="20"/>
          <w:szCs w:val="20"/>
          <w:lang w:val="hr-HR"/>
        </w:rPr>
        <w:t>prof. dr. sc. Lajoš Žager, redoviti profesor, Katedra za računovodstvo Ekonomskog fakulteta Sveučilišta u Zagrebu, u svojstvu predsjednika Revizijskog odbora,</w:t>
      </w:r>
    </w:p>
    <w:p w14:paraId="0EBADF33" w14:textId="77777777" w:rsidR="00790CCB" w:rsidRPr="00186F12" w:rsidRDefault="00790CCB" w:rsidP="00790CCB">
      <w:pPr>
        <w:numPr>
          <w:ilvl w:val="0"/>
          <w:numId w:val="7"/>
        </w:numPr>
        <w:tabs>
          <w:tab w:val="num" w:pos="851"/>
        </w:tabs>
        <w:suppressAutoHyphens/>
        <w:autoSpaceDN w:val="0"/>
        <w:ind w:left="851"/>
        <w:contextualSpacing/>
        <w:jc w:val="both"/>
        <w:rPr>
          <w:rFonts w:ascii="Arial" w:hAnsi="Arial" w:cs="Arial"/>
          <w:color w:val="000000" w:themeColor="text1"/>
          <w:sz w:val="20"/>
          <w:szCs w:val="20"/>
          <w:lang w:val="hr-HR"/>
        </w:rPr>
      </w:pPr>
      <w:r w:rsidRPr="00186F12">
        <w:rPr>
          <w:rFonts w:ascii="Arial" w:hAnsi="Arial" w:cs="Arial"/>
          <w:color w:val="000000" w:themeColor="text1"/>
          <w:sz w:val="20"/>
          <w:szCs w:val="20"/>
          <w:lang w:val="hr-HR"/>
        </w:rPr>
        <w:t>prof. dr. sc. Boris Tušek, redoviti profesor, Katedra za računovodstvo Ekonomskog fakulteta Sveučilišta u Zagrebu, u svojstvu zamjenika predsjednika Revizijskog odbora,</w:t>
      </w:r>
    </w:p>
    <w:p w14:paraId="321171A2" w14:textId="77777777" w:rsidR="00790CCB" w:rsidRPr="00186F12" w:rsidRDefault="00790CCB" w:rsidP="00790CCB">
      <w:pPr>
        <w:numPr>
          <w:ilvl w:val="0"/>
          <w:numId w:val="7"/>
        </w:numPr>
        <w:tabs>
          <w:tab w:val="num" w:pos="993"/>
        </w:tabs>
        <w:suppressAutoHyphens/>
        <w:autoSpaceDN w:val="0"/>
        <w:ind w:left="851"/>
        <w:contextualSpacing/>
        <w:jc w:val="both"/>
        <w:rPr>
          <w:rFonts w:ascii="Arial" w:hAnsi="Arial" w:cs="Arial"/>
          <w:color w:val="000000" w:themeColor="text1"/>
          <w:sz w:val="20"/>
          <w:szCs w:val="20"/>
          <w:lang w:val="hr-HR"/>
        </w:rPr>
      </w:pPr>
      <w:r w:rsidRPr="00186F12">
        <w:rPr>
          <w:rFonts w:ascii="Arial" w:hAnsi="Arial" w:cs="Arial"/>
          <w:color w:val="000000" w:themeColor="text1"/>
          <w:sz w:val="20"/>
          <w:szCs w:val="20"/>
          <w:lang w:val="hr-HR"/>
        </w:rPr>
        <w:t>Predrag Štromar, predsjednik Odbora za prostorno uređenje i graditeljstvo u Hrvatskom saboru, u svojstvu člana Revizijskog odbora.</w:t>
      </w:r>
    </w:p>
    <w:p w14:paraId="163CBC40" w14:textId="468B6B2E" w:rsidR="00DA3A0E" w:rsidRPr="009115D8" w:rsidRDefault="00DA3A0E" w:rsidP="00DA3A0E">
      <w:pPr>
        <w:jc w:val="both"/>
        <w:rPr>
          <w:rFonts w:ascii="Arial" w:hAnsi="Arial" w:cs="Arial"/>
          <w:color w:val="000000" w:themeColor="text1"/>
          <w:sz w:val="14"/>
          <w:szCs w:val="14"/>
          <w:lang w:val="hr-HR"/>
        </w:rPr>
      </w:pPr>
    </w:p>
    <w:p w14:paraId="72236784" w14:textId="77777777" w:rsidR="00F13BA4" w:rsidRPr="009115D8" w:rsidRDefault="00F13BA4" w:rsidP="00764160">
      <w:pPr>
        <w:pStyle w:val="NormalWeb"/>
        <w:tabs>
          <w:tab w:val="left" w:pos="567"/>
        </w:tabs>
        <w:spacing w:before="0" w:beforeAutospacing="0" w:after="0" w:afterAutospacing="0"/>
        <w:jc w:val="both"/>
        <w:rPr>
          <w:rFonts w:ascii="Arial" w:hAnsi="Arial" w:cs="Arial"/>
          <w:b/>
          <w:color w:val="000000" w:themeColor="text1"/>
          <w:sz w:val="14"/>
          <w:szCs w:val="14"/>
          <w:lang w:val="hr-HR"/>
        </w:rPr>
      </w:pPr>
    </w:p>
    <w:p w14:paraId="75F7F3C0" w14:textId="77777777" w:rsidR="00764160" w:rsidRPr="004B4498" w:rsidRDefault="00764160" w:rsidP="00764160">
      <w:pPr>
        <w:tabs>
          <w:tab w:val="left" w:pos="42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1.2.1. Djelatnost Banke:</w:t>
      </w:r>
    </w:p>
    <w:p w14:paraId="444EFC2B" w14:textId="77777777" w:rsidR="00764160" w:rsidRPr="009115D8" w:rsidRDefault="00764160" w:rsidP="00764160">
      <w:pPr>
        <w:jc w:val="both"/>
        <w:rPr>
          <w:rFonts w:ascii="Arial" w:hAnsi="Arial" w:cs="Arial"/>
          <w:b/>
          <w:color w:val="000000" w:themeColor="text1"/>
          <w:sz w:val="14"/>
          <w:szCs w:val="14"/>
          <w:lang w:val="hr-HR" w:eastAsia="hr-HR"/>
        </w:rPr>
      </w:pPr>
    </w:p>
    <w:p w14:paraId="252CDB5C" w14:textId="77777777" w:rsidR="00764160" w:rsidRPr="004B4498" w:rsidRDefault="00764160" w:rsidP="000F3906">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Glavne poslovne djelatnosti Banke odnose se na: </w:t>
      </w:r>
    </w:p>
    <w:p w14:paraId="44E814D0" w14:textId="4B4FADE1" w:rsidR="00764160" w:rsidRPr="009115D8" w:rsidRDefault="00764160" w:rsidP="000F3906">
      <w:pPr>
        <w:pStyle w:val="ListParagraph"/>
        <w:numPr>
          <w:ilvl w:val="0"/>
          <w:numId w:val="6"/>
        </w:numPr>
        <w:jc w:val="both"/>
        <w:rPr>
          <w:rFonts w:ascii="Arial" w:hAnsi="Arial" w:cs="Arial"/>
          <w:color w:val="000000" w:themeColor="text1"/>
          <w:sz w:val="20"/>
          <w:szCs w:val="20"/>
          <w:lang w:val="hr-HR" w:eastAsia="hr-HR"/>
        </w:rPr>
      </w:pPr>
      <w:r w:rsidRPr="009115D8">
        <w:rPr>
          <w:rFonts w:ascii="Arial" w:hAnsi="Arial" w:cs="Arial"/>
          <w:color w:val="000000" w:themeColor="text1"/>
          <w:sz w:val="20"/>
          <w:szCs w:val="20"/>
          <w:lang w:val="hr-HR" w:eastAsia="hr-HR"/>
        </w:rPr>
        <w:t xml:space="preserve">financiranje obnove i razvitka hrvatskoga gospodarstva, </w:t>
      </w:r>
    </w:p>
    <w:p w14:paraId="167358D7" w14:textId="77777777" w:rsidR="00764160" w:rsidRPr="004B4498" w:rsidRDefault="00764160" w:rsidP="000F3906">
      <w:pPr>
        <w:numPr>
          <w:ilvl w:val="0"/>
          <w:numId w:val="6"/>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financiranje infrastrukture, </w:t>
      </w:r>
    </w:p>
    <w:p w14:paraId="6223EB72" w14:textId="77777777" w:rsidR="00764160" w:rsidRPr="004B4498" w:rsidRDefault="00764160" w:rsidP="000F3906">
      <w:pPr>
        <w:numPr>
          <w:ilvl w:val="0"/>
          <w:numId w:val="6"/>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poticanje izvoza, </w:t>
      </w:r>
    </w:p>
    <w:p w14:paraId="170C6F39" w14:textId="77777777" w:rsidR="00764160" w:rsidRPr="004B4498" w:rsidRDefault="00764160" w:rsidP="000F3906">
      <w:pPr>
        <w:numPr>
          <w:ilvl w:val="0"/>
          <w:numId w:val="6"/>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potporu razvitku malog i srednjeg poduzetništva, </w:t>
      </w:r>
    </w:p>
    <w:p w14:paraId="5313AC62" w14:textId="77777777" w:rsidR="00764160" w:rsidRPr="004B4498" w:rsidRDefault="00764160" w:rsidP="000F3906">
      <w:pPr>
        <w:numPr>
          <w:ilvl w:val="0"/>
          <w:numId w:val="6"/>
        </w:numPr>
        <w:jc w:val="both"/>
        <w:rPr>
          <w:rFonts w:ascii="Arial" w:hAnsi="Arial" w:cs="Arial"/>
          <w:b/>
          <w:color w:val="000000" w:themeColor="text1"/>
          <w:spacing w:val="-3"/>
          <w:sz w:val="20"/>
          <w:szCs w:val="20"/>
          <w:lang w:val="hr-HR" w:eastAsia="hr-HR"/>
        </w:rPr>
      </w:pPr>
      <w:r w:rsidRPr="004B4498">
        <w:rPr>
          <w:rFonts w:ascii="Arial" w:hAnsi="Arial" w:cs="Arial"/>
          <w:color w:val="000000" w:themeColor="text1"/>
          <w:sz w:val="20"/>
          <w:szCs w:val="20"/>
          <w:lang w:val="hr-HR" w:eastAsia="hr-HR"/>
        </w:rPr>
        <w:t>poticanje zaštite okoliša,</w:t>
      </w:r>
    </w:p>
    <w:p w14:paraId="34C8FACD" w14:textId="77777777" w:rsidR="00764160" w:rsidRPr="004B4498" w:rsidRDefault="00764160" w:rsidP="000F3906">
      <w:pPr>
        <w:numPr>
          <w:ilvl w:val="0"/>
          <w:numId w:val="6"/>
        </w:numPr>
        <w:jc w:val="both"/>
        <w:rPr>
          <w:rFonts w:ascii="Arial" w:hAnsi="Arial" w:cs="Arial"/>
          <w:b/>
          <w:color w:val="000000" w:themeColor="text1"/>
          <w:spacing w:val="-3"/>
          <w:sz w:val="20"/>
          <w:szCs w:val="20"/>
          <w:lang w:val="hr-HR" w:eastAsia="hr-HR"/>
        </w:rPr>
      </w:pPr>
      <w:r w:rsidRPr="004B4498">
        <w:rPr>
          <w:rFonts w:ascii="Arial" w:hAnsi="Arial" w:cs="Arial"/>
          <w:color w:val="000000" w:themeColor="text1"/>
          <w:sz w:val="20"/>
          <w:szCs w:val="20"/>
          <w:lang w:val="hr-HR" w:eastAsia="hr-HR"/>
        </w:rPr>
        <w:t>kao i osiguranja izvoza hrvatskih roba i usluga od netržišnih rizika u ime i za račun Republike Hrvatske.</w:t>
      </w:r>
    </w:p>
    <w:p w14:paraId="1D4A6417" w14:textId="77777777" w:rsidR="00764160" w:rsidRPr="009115D8" w:rsidRDefault="00764160" w:rsidP="00764160">
      <w:pPr>
        <w:ind w:left="720"/>
        <w:rPr>
          <w:rFonts w:ascii="Arial" w:hAnsi="Arial" w:cs="Arial"/>
          <w:b/>
          <w:color w:val="000000" w:themeColor="text1"/>
          <w:spacing w:val="-3"/>
          <w:sz w:val="16"/>
          <w:szCs w:val="16"/>
          <w:lang w:val="hr-HR" w:eastAsia="hr-HR"/>
        </w:rPr>
      </w:pPr>
    </w:p>
    <w:p w14:paraId="49EE831F" w14:textId="23978921" w:rsidR="00764160" w:rsidRDefault="00764160" w:rsidP="00764160">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HBOR može obavljati i druge financijske poslove sukladno odlukama Vlade Republike Hrvatske ako ona ocijeni da je to u interesu Republike Hrvatske.</w:t>
      </w:r>
    </w:p>
    <w:p w14:paraId="7AB709C8" w14:textId="456834DD" w:rsidR="00887764" w:rsidRPr="009115D8" w:rsidRDefault="00887764" w:rsidP="00764160">
      <w:pPr>
        <w:jc w:val="both"/>
        <w:rPr>
          <w:rFonts w:ascii="Arial" w:hAnsi="Arial" w:cs="Arial"/>
          <w:color w:val="000000" w:themeColor="text1"/>
          <w:sz w:val="14"/>
          <w:szCs w:val="14"/>
          <w:lang w:val="hr-HR" w:eastAsia="hr-HR"/>
        </w:rPr>
      </w:pPr>
    </w:p>
    <w:p w14:paraId="6D8380B1" w14:textId="6BE11A3D" w:rsidR="00060F3B" w:rsidRPr="00B37DA4" w:rsidRDefault="005B0FF6" w:rsidP="004B4498">
      <w:pPr>
        <w:tabs>
          <w:tab w:val="left" w:pos="0"/>
        </w:tabs>
        <w:ind w:left="567" w:hanging="567"/>
        <w:jc w:val="both"/>
        <w:rPr>
          <w:rFonts w:ascii="Arial" w:hAnsi="Arial" w:cs="Arial"/>
          <w:bCs/>
          <w:color w:val="222222"/>
          <w:sz w:val="20"/>
          <w:szCs w:val="20"/>
          <w:lang w:val="hr-HR"/>
        </w:rPr>
      </w:pPr>
      <w:r w:rsidRPr="00B37DA4">
        <w:rPr>
          <w:rFonts w:ascii="Arial" w:hAnsi="Arial" w:cs="Arial"/>
          <w:b/>
          <w:bCs/>
          <w:color w:val="000000" w:themeColor="text1"/>
          <w:sz w:val="20"/>
          <w:szCs w:val="20"/>
          <w:lang w:val="hr-HR" w:eastAsia="hr-HR"/>
        </w:rPr>
        <w:t>1.3.</w:t>
      </w:r>
      <w:r w:rsidR="007F0214" w:rsidRPr="00B37DA4">
        <w:rPr>
          <w:rFonts w:ascii="Arial" w:hAnsi="Arial" w:cs="Arial"/>
          <w:b/>
          <w:bCs/>
          <w:color w:val="000000" w:themeColor="text1"/>
          <w:sz w:val="20"/>
          <w:szCs w:val="20"/>
          <w:lang w:val="hr-HR" w:eastAsia="hr-HR"/>
        </w:rPr>
        <w:tab/>
      </w:r>
      <w:r w:rsidR="00B359C2" w:rsidRPr="00B37DA4">
        <w:rPr>
          <w:rFonts w:ascii="Arial" w:hAnsi="Arial" w:cstheme="minorHAnsi"/>
          <w:b/>
          <w:bCs/>
          <w:sz w:val="20"/>
          <w:lang w:val="hr-HR"/>
        </w:rPr>
        <w:t xml:space="preserve">Utjecaj krize uzrokovane rusko-ukrajinskim ratom </w:t>
      </w:r>
      <w:r w:rsidR="00060F3B" w:rsidRPr="00B37DA4">
        <w:rPr>
          <w:rFonts w:ascii="Arial" w:hAnsi="Arial" w:cs="Arial"/>
          <w:bCs/>
          <w:color w:val="222222"/>
          <w:sz w:val="20"/>
          <w:szCs w:val="20"/>
          <w:lang w:val="hr-HR"/>
        </w:rPr>
        <w:t xml:space="preserve"> </w:t>
      </w:r>
    </w:p>
    <w:p w14:paraId="741BB375" w14:textId="77777777" w:rsidR="003F0FF2" w:rsidRPr="009115D8" w:rsidRDefault="003F0FF2" w:rsidP="00060F3B">
      <w:pPr>
        <w:pStyle w:val="NormalWeb"/>
        <w:spacing w:before="0" w:beforeAutospacing="0" w:after="0" w:afterAutospacing="0"/>
        <w:jc w:val="both"/>
        <w:rPr>
          <w:rFonts w:ascii="Arial" w:hAnsi="Arial" w:cs="Arial"/>
          <w:bCs/>
          <w:color w:val="222222"/>
          <w:sz w:val="14"/>
          <w:szCs w:val="14"/>
          <w:lang w:val="hr-HR"/>
        </w:rPr>
      </w:pPr>
    </w:p>
    <w:p w14:paraId="07CA70B2" w14:textId="77777777" w:rsidR="002C5EBD" w:rsidRPr="00B37DA4" w:rsidRDefault="002C5EBD" w:rsidP="002C5EBD">
      <w:pPr>
        <w:spacing w:line="240" w:lineRule="exact"/>
        <w:jc w:val="both"/>
        <w:rPr>
          <w:rFonts w:ascii="Arial" w:hAnsi="Arial" w:cstheme="minorHAnsi"/>
          <w:sz w:val="20"/>
          <w:lang w:val="hr-HR"/>
        </w:rPr>
      </w:pPr>
      <w:r w:rsidRPr="00B37DA4">
        <w:rPr>
          <w:rFonts w:ascii="Arial" w:hAnsi="Arial" w:cstheme="minorHAnsi"/>
          <w:sz w:val="20"/>
          <w:lang w:val="hr-HR"/>
        </w:rPr>
        <w:t xml:space="preserve">Nakon ruske invazije na Ukrajinu 24. veljače 2022., Europska unija je donijela paket sankcija prema Ruskoj Federaciji i Republici Bjelorusiji, koje imaju gospodarske posljedice za cijelo EU tržište, pa tako i hrvatsko gospodarstvo. </w:t>
      </w:r>
    </w:p>
    <w:p w14:paraId="7C5216BB" w14:textId="77777777" w:rsidR="002C5EBD" w:rsidRPr="00B37DA4" w:rsidRDefault="002C5EBD" w:rsidP="002C5EBD">
      <w:pPr>
        <w:tabs>
          <w:tab w:val="left" w:pos="360"/>
        </w:tabs>
        <w:spacing w:line="240" w:lineRule="exact"/>
        <w:jc w:val="both"/>
        <w:rPr>
          <w:rFonts w:ascii="Arial" w:hAnsi="Arial" w:cstheme="minorHAnsi"/>
          <w:sz w:val="20"/>
          <w:lang w:val="hr-HR"/>
        </w:rPr>
      </w:pPr>
      <w:r w:rsidRPr="00B37DA4">
        <w:rPr>
          <w:rFonts w:ascii="Arial" w:hAnsi="Arial" w:cstheme="minorHAnsi"/>
          <w:sz w:val="20"/>
          <w:lang w:val="hr-HR" w:eastAsia="hr-HR"/>
        </w:rPr>
        <w:t>Poduzetnici su višestruko pogođeni, i izravno i neizravno, posebice u obliku smanjenja potražnje, prekida postojećih ugovora i projekata uz posljedični gubitak prometa, poremećaja u lancima opskrbe, posebno sirovina i poluproizvoda, cijene energenata ili drugih ulaznih materijala.</w:t>
      </w:r>
      <w:r w:rsidRPr="00B37DA4">
        <w:rPr>
          <w:rFonts w:ascii="Arial" w:hAnsi="Arial" w:cstheme="minorHAnsi"/>
          <w:sz w:val="20"/>
          <w:lang w:val="hr-HR"/>
        </w:rPr>
        <w:t xml:space="preserve"> Kriza remeti opskrbne lance, utječući na izvoznike i uvoznike ruske, ukrajinske i bjeloruske robe i usluga. Negativan utjecaj povećanja cijena već se osjeća u cijelom hrvatskom gospodarstvu.</w:t>
      </w:r>
    </w:p>
    <w:p w14:paraId="743EFB5E" w14:textId="77777777" w:rsidR="002C5EBD" w:rsidRPr="009115D8" w:rsidRDefault="002C5EBD" w:rsidP="009115D8">
      <w:pPr>
        <w:spacing w:line="200" w:lineRule="exact"/>
        <w:jc w:val="both"/>
        <w:rPr>
          <w:rFonts w:ascii="Arial" w:hAnsi="Arial" w:cstheme="minorHAnsi"/>
          <w:sz w:val="12"/>
          <w:szCs w:val="12"/>
          <w:lang w:val="hr-HR"/>
        </w:rPr>
      </w:pPr>
    </w:p>
    <w:p w14:paraId="2F3E33AB" w14:textId="77777777" w:rsidR="002C5EBD" w:rsidRPr="00B37DA4" w:rsidRDefault="002C5EBD" w:rsidP="002C5EBD">
      <w:pPr>
        <w:tabs>
          <w:tab w:val="left" w:pos="360"/>
        </w:tabs>
        <w:spacing w:line="240" w:lineRule="exact"/>
        <w:jc w:val="both"/>
        <w:rPr>
          <w:rFonts w:ascii="Arial" w:hAnsi="Arial" w:cstheme="minorHAnsi"/>
          <w:sz w:val="20"/>
          <w:lang w:val="hr-HR" w:eastAsia="hr-HR"/>
        </w:rPr>
      </w:pPr>
      <w:r w:rsidRPr="00B37DA4">
        <w:rPr>
          <w:rFonts w:ascii="Arial" w:hAnsi="Arial" w:cstheme="minorHAnsi"/>
          <w:sz w:val="20"/>
          <w:lang w:val="hr-HR" w:eastAsia="hr-HR"/>
        </w:rPr>
        <w:t>Slijedom navedenog HBOR je započeo sa programom pomoći hrvatskom gospodarstvu pogođenom ovom novom krizom:</w:t>
      </w:r>
    </w:p>
    <w:p w14:paraId="0050FDF8" w14:textId="351D5D90" w:rsidR="002C5EBD" w:rsidRPr="00B37DA4" w:rsidRDefault="002C5EBD" w:rsidP="002C5EBD">
      <w:pPr>
        <w:numPr>
          <w:ilvl w:val="0"/>
          <w:numId w:val="6"/>
        </w:numPr>
        <w:spacing w:line="240" w:lineRule="exact"/>
        <w:jc w:val="both"/>
        <w:rPr>
          <w:rFonts w:ascii="Arial" w:hAnsi="Arial" w:cstheme="minorHAnsi"/>
          <w:color w:val="000000" w:themeColor="text1"/>
          <w:sz w:val="20"/>
          <w:lang w:val="hr-HR" w:eastAsia="hr-HR"/>
        </w:rPr>
      </w:pPr>
      <w:bookmarkStart w:id="395" w:name="_Hlk104406035"/>
      <w:r w:rsidRPr="00B37DA4">
        <w:rPr>
          <w:rFonts w:ascii="Arial" w:hAnsi="Arial" w:cstheme="minorHAnsi"/>
          <w:color w:val="000000" w:themeColor="text1"/>
          <w:sz w:val="20"/>
          <w:lang w:val="hr-HR" w:eastAsia="hr-HR"/>
        </w:rPr>
        <w:t>Programom dodjele potpora HBOR-a usklađen s Privremenim kriznim okvirom za mjere državne potpore za potporu gospodarstvu nakon invazije Rusije na Ukrajinu - odjeljci „2.1. i 2.3.“</w:t>
      </w:r>
      <w:bookmarkEnd w:id="395"/>
      <w:r w:rsidRPr="00B37DA4">
        <w:rPr>
          <w:rFonts w:ascii="Arial" w:hAnsi="Arial" w:cstheme="minorHAnsi"/>
          <w:color w:val="000000" w:themeColor="text1"/>
          <w:sz w:val="20"/>
          <w:lang w:val="hr-HR" w:eastAsia="hr-HR"/>
        </w:rPr>
        <w:t>,</w:t>
      </w:r>
    </w:p>
    <w:p w14:paraId="3E2BB436" w14:textId="4450D3D1" w:rsidR="002C5EBD" w:rsidRPr="00B37DA4" w:rsidRDefault="002C5EBD" w:rsidP="002C5EBD">
      <w:pPr>
        <w:numPr>
          <w:ilvl w:val="0"/>
          <w:numId w:val="6"/>
        </w:numPr>
        <w:spacing w:line="240" w:lineRule="exact"/>
        <w:jc w:val="both"/>
        <w:rPr>
          <w:rFonts w:ascii="Arial" w:hAnsi="Arial" w:cstheme="minorHAnsi"/>
          <w:color w:val="000000" w:themeColor="text1"/>
          <w:sz w:val="20"/>
          <w:lang w:val="hr-HR" w:eastAsia="hr-HR"/>
        </w:rPr>
      </w:pPr>
      <w:r w:rsidRPr="00B37DA4">
        <w:rPr>
          <w:rFonts w:ascii="Arial" w:hAnsi="Arial" w:cstheme="minorHAnsi"/>
          <w:color w:val="000000" w:themeColor="text1"/>
          <w:sz w:val="20"/>
          <w:lang w:val="hr-HR" w:eastAsia="hr-HR"/>
        </w:rPr>
        <w:t xml:space="preserve">Odlukom o donošenju privremene krizne mjere programa kreditiranja Obrtna sredstva: Obrtna sredstva KRIZA 2022 – </w:t>
      </w:r>
      <w:r w:rsidR="00B37DA4" w:rsidRPr="00B37DA4">
        <w:rPr>
          <w:rFonts w:ascii="Arial" w:hAnsi="Arial" w:cstheme="minorHAnsi"/>
          <w:color w:val="000000" w:themeColor="text1"/>
          <w:sz w:val="20"/>
          <w:lang w:val="hr-HR" w:eastAsia="hr-HR"/>
        </w:rPr>
        <w:t>mjera, čija provedba</w:t>
      </w:r>
      <w:r w:rsidR="00B6717F">
        <w:rPr>
          <w:rFonts w:ascii="Arial" w:hAnsi="Arial" w:cstheme="minorHAnsi"/>
          <w:color w:val="000000" w:themeColor="text1"/>
          <w:sz w:val="20"/>
          <w:lang w:val="hr-HR" w:eastAsia="hr-HR"/>
        </w:rPr>
        <w:t xml:space="preserve"> je</w:t>
      </w:r>
      <w:r w:rsidR="00B37DA4" w:rsidRPr="00B37DA4">
        <w:rPr>
          <w:rFonts w:ascii="Arial" w:hAnsi="Arial" w:cstheme="minorHAnsi"/>
          <w:color w:val="000000" w:themeColor="text1"/>
          <w:sz w:val="20"/>
          <w:lang w:val="hr-HR" w:eastAsia="hr-HR"/>
        </w:rPr>
        <w:t xml:space="preserve"> produljena do 31. prosinca 2023. te</w:t>
      </w:r>
    </w:p>
    <w:p w14:paraId="2DAD6066" w14:textId="2D5FCBC6" w:rsidR="002C5EBD" w:rsidRPr="00B37DA4" w:rsidRDefault="002C5EBD" w:rsidP="002C5EBD">
      <w:pPr>
        <w:numPr>
          <w:ilvl w:val="0"/>
          <w:numId w:val="6"/>
        </w:numPr>
        <w:spacing w:line="240" w:lineRule="exact"/>
        <w:jc w:val="both"/>
        <w:rPr>
          <w:rFonts w:ascii="Arial" w:hAnsi="Arial" w:cstheme="minorHAnsi"/>
          <w:color w:val="000000" w:themeColor="text1"/>
          <w:sz w:val="20"/>
          <w:lang w:val="hr-HR" w:eastAsia="hr-HR"/>
        </w:rPr>
      </w:pPr>
      <w:r w:rsidRPr="00B37DA4">
        <w:rPr>
          <w:rFonts w:ascii="Arial" w:hAnsi="Arial" w:cstheme="minorHAnsi"/>
          <w:color w:val="000000" w:themeColor="text1"/>
          <w:sz w:val="20"/>
          <w:lang w:val="hr-HR" w:eastAsia="hr-HR"/>
        </w:rPr>
        <w:t>Pravilnikom o obradi zahtjeva za izravne kredite po programu Obrtna sredstva KRIZA 2022 – mjera, koji obuhvaća i fina</w:t>
      </w:r>
      <w:r w:rsidR="00A37D87">
        <w:rPr>
          <w:rFonts w:ascii="Arial" w:hAnsi="Arial" w:cstheme="minorHAnsi"/>
          <w:color w:val="000000" w:themeColor="text1"/>
          <w:sz w:val="20"/>
          <w:lang w:val="hr-HR" w:eastAsia="hr-HR"/>
        </w:rPr>
        <w:t>n</w:t>
      </w:r>
      <w:r w:rsidRPr="00B37DA4">
        <w:rPr>
          <w:rFonts w:ascii="Arial" w:hAnsi="Arial" w:cstheme="minorHAnsi"/>
          <w:color w:val="000000" w:themeColor="text1"/>
          <w:sz w:val="20"/>
          <w:lang w:val="hr-HR" w:eastAsia="hr-HR"/>
        </w:rPr>
        <w:t>ciranje modelom podjele rizika s fina</w:t>
      </w:r>
      <w:r w:rsidR="00A37D87">
        <w:rPr>
          <w:rFonts w:ascii="Arial" w:hAnsi="Arial" w:cstheme="minorHAnsi"/>
          <w:color w:val="000000" w:themeColor="text1"/>
          <w:sz w:val="20"/>
          <w:lang w:val="hr-HR" w:eastAsia="hr-HR"/>
        </w:rPr>
        <w:t>n</w:t>
      </w:r>
      <w:r w:rsidRPr="00B37DA4">
        <w:rPr>
          <w:rFonts w:ascii="Arial" w:hAnsi="Arial" w:cstheme="minorHAnsi"/>
          <w:color w:val="000000" w:themeColor="text1"/>
          <w:sz w:val="20"/>
          <w:lang w:val="hr-HR" w:eastAsia="hr-HR"/>
        </w:rPr>
        <w:t>cijskim institucijama.</w:t>
      </w:r>
    </w:p>
    <w:p w14:paraId="6F57F6AE" w14:textId="77777777" w:rsidR="002C5EBD" w:rsidRPr="009115D8" w:rsidRDefault="002C5EBD" w:rsidP="009115D8">
      <w:pPr>
        <w:spacing w:line="200" w:lineRule="exact"/>
        <w:rPr>
          <w:rFonts w:ascii="Arial" w:hAnsi="Arial" w:cstheme="minorHAnsi"/>
          <w:sz w:val="12"/>
          <w:szCs w:val="12"/>
          <w:lang w:val="hr-HR"/>
        </w:rPr>
      </w:pPr>
    </w:p>
    <w:p w14:paraId="1C9F51F2" w14:textId="77777777" w:rsidR="002C5EBD" w:rsidRPr="00B37DA4" w:rsidRDefault="002C5EBD" w:rsidP="002C5EBD">
      <w:pPr>
        <w:spacing w:line="240" w:lineRule="exact"/>
        <w:jc w:val="both"/>
        <w:rPr>
          <w:rFonts w:ascii="Arial" w:hAnsi="Arial" w:cs="Calibri"/>
          <w:bCs/>
          <w:color w:val="222222"/>
          <w:sz w:val="20"/>
          <w:lang w:val="hr-HR" w:eastAsia="hr-HR"/>
        </w:rPr>
      </w:pPr>
      <w:r w:rsidRPr="00B37DA4">
        <w:rPr>
          <w:rFonts w:ascii="Arial" w:hAnsi="Arial" w:cs="Calibri"/>
          <w:bCs/>
          <w:color w:val="222222"/>
          <w:sz w:val="20"/>
          <w:lang w:val="hr-HR" w:eastAsia="hr-HR"/>
        </w:rPr>
        <w:t xml:space="preserve">Iako je dugoročnu razinu utjecaja ove krize na poslovanje Grupe trenutno teško kvantificirati, Grupa HBOR ima visoku kapitaliziranost i likvidnost kao i odgovarajuću razinu rezerviranja za izloženosti te Uprava procjenjuje da je kontinuitet poslovanja Grupe HBOR i HBOR-a neupitan. </w:t>
      </w:r>
    </w:p>
    <w:p w14:paraId="27177793" w14:textId="77777777" w:rsidR="002C5EBD" w:rsidRPr="009115D8" w:rsidRDefault="002C5EBD" w:rsidP="009115D8">
      <w:pPr>
        <w:spacing w:line="200" w:lineRule="exact"/>
        <w:jc w:val="both"/>
        <w:rPr>
          <w:rFonts w:ascii="Arial" w:hAnsi="Arial" w:cs="Calibri"/>
          <w:bCs/>
          <w:color w:val="222222"/>
          <w:sz w:val="10"/>
          <w:szCs w:val="10"/>
          <w:lang w:val="hr-HR" w:eastAsia="hr-HR"/>
        </w:rPr>
      </w:pPr>
    </w:p>
    <w:p w14:paraId="1D371ECE" w14:textId="1605FE11" w:rsidR="003F0FF2" w:rsidRPr="00B37DA4" w:rsidRDefault="002C5EBD" w:rsidP="002C5EBD">
      <w:pPr>
        <w:pStyle w:val="NormalWeb"/>
        <w:spacing w:before="0" w:beforeAutospacing="0" w:after="0" w:afterAutospacing="0"/>
        <w:jc w:val="both"/>
        <w:rPr>
          <w:rFonts w:ascii="Arial" w:hAnsi="Arial" w:cs="Calibri"/>
          <w:bCs/>
          <w:spacing w:val="-3"/>
          <w:sz w:val="20"/>
          <w:lang w:val="hr-HR"/>
        </w:rPr>
      </w:pPr>
      <w:r w:rsidRPr="00B37DA4">
        <w:rPr>
          <w:rFonts w:ascii="Arial" w:hAnsi="Arial" w:cs="Calibri"/>
          <w:bCs/>
          <w:spacing w:val="-3"/>
          <w:sz w:val="20"/>
          <w:lang w:val="hr-HR"/>
        </w:rPr>
        <w:t xml:space="preserve">Grupu HBOR čine HBOR kao matično društvo te ovisna društva: Hrvatsko kreditno osiguranje d.d. (u daljnjem tekstu HKO) i Poslovni info servis d.o.o. koja zajedno čine Grupu HKO, što </w:t>
      </w:r>
      <w:r w:rsidRPr="00F56033">
        <w:rPr>
          <w:rFonts w:ascii="Arial" w:hAnsi="Arial" w:cs="Calibri"/>
          <w:bCs/>
          <w:spacing w:val="-3"/>
          <w:sz w:val="20"/>
          <w:lang w:val="hr-HR"/>
        </w:rPr>
        <w:t xml:space="preserve">iznosi </w:t>
      </w:r>
      <w:r w:rsidRPr="00F0007F">
        <w:rPr>
          <w:rFonts w:ascii="Arial" w:hAnsi="Arial" w:cs="Calibri"/>
          <w:bCs/>
          <w:spacing w:val="-3"/>
          <w:sz w:val="20"/>
          <w:lang w:val="hr-HR"/>
        </w:rPr>
        <w:t>0,</w:t>
      </w:r>
      <w:r w:rsidR="00701CA4" w:rsidRPr="00F0007F">
        <w:rPr>
          <w:rFonts w:ascii="Arial" w:hAnsi="Arial" w:cs="Calibri"/>
          <w:bCs/>
          <w:spacing w:val="-3"/>
          <w:sz w:val="20"/>
          <w:lang w:val="hr-HR"/>
        </w:rPr>
        <w:t>3</w:t>
      </w:r>
      <w:r w:rsidRPr="00F0007F">
        <w:rPr>
          <w:rFonts w:ascii="Arial" w:hAnsi="Arial" w:cs="Calibri"/>
          <w:bCs/>
          <w:spacing w:val="-3"/>
          <w:sz w:val="20"/>
          <w:lang w:val="hr-HR"/>
        </w:rPr>
        <w:t>%</w:t>
      </w:r>
      <w:r w:rsidRPr="00F56033">
        <w:rPr>
          <w:rFonts w:ascii="Arial" w:hAnsi="Arial" w:cs="Calibri"/>
          <w:bCs/>
          <w:spacing w:val="-3"/>
          <w:sz w:val="20"/>
          <w:lang w:val="hr-HR"/>
        </w:rPr>
        <w:t xml:space="preserve"> ukupne</w:t>
      </w:r>
      <w:r w:rsidRPr="005C3423">
        <w:rPr>
          <w:rFonts w:ascii="Arial" w:hAnsi="Arial" w:cs="Calibri"/>
          <w:bCs/>
          <w:spacing w:val="-3"/>
          <w:sz w:val="20"/>
          <w:lang w:val="hr-HR"/>
        </w:rPr>
        <w:t xml:space="preserve"> imovine</w:t>
      </w:r>
      <w:r w:rsidRPr="00B37DA4">
        <w:rPr>
          <w:rFonts w:ascii="Arial" w:hAnsi="Arial" w:cs="Calibri"/>
          <w:bCs/>
          <w:spacing w:val="-3"/>
          <w:sz w:val="20"/>
          <w:lang w:val="hr-HR"/>
        </w:rPr>
        <w:t xml:space="preserve"> matičnog društva. Uprava ovisnih društava poduzima potrebne mjere kako bi se smanjili negativni efekti invazije na Ukrajinu.</w:t>
      </w:r>
    </w:p>
    <w:p w14:paraId="31ED727A" w14:textId="0E77990C" w:rsidR="003F0FF2" w:rsidRPr="004B4498" w:rsidRDefault="003F0FF2" w:rsidP="00060F3B">
      <w:pPr>
        <w:pStyle w:val="NormalWeb"/>
        <w:spacing w:before="0" w:beforeAutospacing="0" w:after="0" w:afterAutospacing="0"/>
        <w:jc w:val="both"/>
        <w:rPr>
          <w:rFonts w:ascii="Arial" w:hAnsi="Arial" w:cs="Arial"/>
          <w:bCs/>
          <w:color w:val="222222"/>
          <w:sz w:val="20"/>
          <w:szCs w:val="20"/>
          <w:lang w:val="hr-HR"/>
        </w:rPr>
        <w:sectPr w:rsidR="003F0FF2" w:rsidRPr="004B4498" w:rsidSect="0026672F">
          <w:pgSz w:w="11907" w:h="16840" w:code="9"/>
          <w:pgMar w:top="1418" w:right="992" w:bottom="1134" w:left="1418" w:header="851" w:footer="851" w:gutter="0"/>
          <w:cols w:space="720"/>
          <w:noEndnote/>
        </w:sectPr>
      </w:pPr>
    </w:p>
    <w:p w14:paraId="7B18A144" w14:textId="2568CD48" w:rsidR="00060F3B" w:rsidRPr="004B4498" w:rsidRDefault="00060F3B" w:rsidP="00887764">
      <w:pPr>
        <w:tabs>
          <w:tab w:val="left" w:pos="567"/>
        </w:tabs>
        <w:jc w:val="both"/>
        <w:rPr>
          <w:rFonts w:ascii="Arial" w:hAnsi="Arial" w:cs="Arial"/>
          <w:b/>
          <w:color w:val="000000" w:themeColor="text1"/>
          <w:sz w:val="20"/>
          <w:szCs w:val="20"/>
          <w:lang w:val="hr-HR" w:eastAsia="hr-HR"/>
        </w:rPr>
      </w:pPr>
    </w:p>
    <w:p w14:paraId="2A355468" w14:textId="0D89D0B6" w:rsidR="00887764" w:rsidRPr="004B4498" w:rsidRDefault="00887764" w:rsidP="00BA3A62">
      <w:pPr>
        <w:tabs>
          <w:tab w:val="left" w:pos="567"/>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2.</w:t>
      </w:r>
      <w:r w:rsidRPr="004B4498">
        <w:rPr>
          <w:rFonts w:ascii="Arial" w:hAnsi="Arial" w:cs="Arial"/>
          <w:b/>
          <w:color w:val="000000" w:themeColor="text1"/>
          <w:sz w:val="20"/>
          <w:szCs w:val="20"/>
          <w:lang w:val="hr-HR" w:eastAsia="hr-HR"/>
        </w:rPr>
        <w:tab/>
        <w:t xml:space="preserve">Temelj za sastavljanje financijskih izvještaja </w:t>
      </w:r>
    </w:p>
    <w:p w14:paraId="5AF3F09F" w14:textId="77777777" w:rsidR="00887764" w:rsidRPr="004B4498" w:rsidRDefault="00887764" w:rsidP="00887764">
      <w:pPr>
        <w:jc w:val="both"/>
        <w:rPr>
          <w:rFonts w:ascii="Arial" w:hAnsi="Arial" w:cs="Arial"/>
          <w:b/>
          <w:color w:val="000000" w:themeColor="text1"/>
          <w:sz w:val="20"/>
          <w:szCs w:val="20"/>
          <w:lang w:val="hr-HR" w:eastAsia="hr-HR"/>
        </w:rPr>
      </w:pPr>
    </w:p>
    <w:p w14:paraId="5B62F19B" w14:textId="3FDF34B1" w:rsidR="00887764" w:rsidRPr="004B4498" w:rsidRDefault="00887764" w:rsidP="007F5B1C">
      <w:pPr>
        <w:tabs>
          <w:tab w:val="left" w:pos="567"/>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2.1.</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Izjava o usklađenosti</w:t>
      </w:r>
    </w:p>
    <w:p w14:paraId="7DDBAC15" w14:textId="77777777" w:rsidR="00887764" w:rsidRPr="004B4498" w:rsidRDefault="00887764" w:rsidP="00887764">
      <w:pPr>
        <w:jc w:val="both"/>
        <w:rPr>
          <w:rFonts w:ascii="Arial" w:hAnsi="Arial" w:cs="Arial"/>
          <w:color w:val="000000" w:themeColor="text1"/>
          <w:sz w:val="20"/>
          <w:szCs w:val="20"/>
          <w:lang w:val="hr-HR"/>
        </w:rPr>
      </w:pPr>
    </w:p>
    <w:p w14:paraId="6F65AD98" w14:textId="1754E567" w:rsidR="00887764" w:rsidRPr="004B4498" w:rsidRDefault="00887764" w:rsidP="00887764">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Ovi konsolidirani i odvojeni financijski izvještaji pripremljeni su u skladu s Međunarodnim standardima </w:t>
      </w:r>
      <w:r w:rsidRPr="00F959D0">
        <w:rPr>
          <w:rFonts w:ascii="Arial" w:hAnsi="Arial" w:cs="Arial"/>
          <w:color w:val="000000" w:themeColor="text1"/>
          <w:sz w:val="20"/>
          <w:szCs w:val="20"/>
          <w:lang w:val="hr-HR"/>
        </w:rPr>
        <w:t xml:space="preserve">financijskog izvještavanja koje je usvojila EU. Odobreni su za izdavanje od strane Uprave Banke dana </w:t>
      </w:r>
      <w:r w:rsidR="005C08AE" w:rsidRPr="0085101D">
        <w:rPr>
          <w:rFonts w:ascii="Arial" w:hAnsi="Arial" w:cs="Arial"/>
          <w:color w:val="000000" w:themeColor="text1"/>
          <w:sz w:val="20"/>
          <w:szCs w:val="20"/>
          <w:lang w:val="hr-HR"/>
        </w:rPr>
        <w:t>20</w:t>
      </w:r>
      <w:r w:rsidR="005C08AE" w:rsidRPr="00AD4611">
        <w:rPr>
          <w:rFonts w:ascii="Arial" w:hAnsi="Arial" w:cs="Arial"/>
          <w:color w:val="000000" w:themeColor="text1"/>
          <w:sz w:val="20"/>
          <w:szCs w:val="20"/>
          <w:lang w:val="hr-HR"/>
        </w:rPr>
        <w:t>.</w:t>
      </w:r>
      <w:r w:rsidR="009946AF" w:rsidRPr="0085101D">
        <w:rPr>
          <w:rFonts w:ascii="Arial" w:hAnsi="Arial" w:cs="Arial"/>
          <w:color w:val="000000" w:themeColor="text1"/>
          <w:sz w:val="20"/>
          <w:szCs w:val="20"/>
          <w:lang w:val="hr-HR"/>
        </w:rPr>
        <w:t xml:space="preserve"> </w:t>
      </w:r>
      <w:r w:rsidR="005C08AE" w:rsidRPr="0085101D">
        <w:rPr>
          <w:rFonts w:ascii="Arial" w:hAnsi="Arial" w:cs="Arial"/>
          <w:color w:val="000000" w:themeColor="text1"/>
          <w:sz w:val="20"/>
          <w:szCs w:val="20"/>
          <w:lang w:val="hr-HR"/>
        </w:rPr>
        <w:t>veljače</w:t>
      </w:r>
      <w:r w:rsidRPr="0085101D">
        <w:rPr>
          <w:rFonts w:ascii="Arial" w:hAnsi="Arial" w:cs="Arial"/>
          <w:color w:val="000000" w:themeColor="text1"/>
          <w:sz w:val="20"/>
          <w:szCs w:val="20"/>
          <w:lang w:val="hr-HR"/>
        </w:rPr>
        <w:t xml:space="preserve"> </w:t>
      </w:r>
      <w:r w:rsidR="002C6105" w:rsidRPr="0085101D">
        <w:rPr>
          <w:rFonts w:ascii="Arial" w:hAnsi="Arial" w:cs="Arial"/>
          <w:color w:val="000000" w:themeColor="text1"/>
          <w:sz w:val="20"/>
          <w:szCs w:val="20"/>
          <w:lang w:val="hr-HR"/>
        </w:rPr>
        <w:t>202</w:t>
      </w:r>
      <w:r w:rsidR="00912530" w:rsidRPr="0085101D">
        <w:rPr>
          <w:rFonts w:ascii="Arial" w:hAnsi="Arial" w:cs="Arial"/>
          <w:color w:val="000000" w:themeColor="text1"/>
          <w:sz w:val="20"/>
          <w:szCs w:val="20"/>
          <w:lang w:val="hr-HR"/>
        </w:rPr>
        <w:t>5</w:t>
      </w:r>
      <w:r w:rsidRPr="0085101D">
        <w:rPr>
          <w:rFonts w:ascii="Arial" w:hAnsi="Arial" w:cs="Arial"/>
          <w:color w:val="000000" w:themeColor="text1"/>
          <w:sz w:val="20"/>
          <w:szCs w:val="20"/>
          <w:lang w:val="hr-HR"/>
        </w:rPr>
        <w:t>.</w:t>
      </w:r>
    </w:p>
    <w:p w14:paraId="5D34CF05" w14:textId="77777777" w:rsidR="00887764" w:rsidRPr="004B4498" w:rsidRDefault="00887764" w:rsidP="00887764">
      <w:pPr>
        <w:jc w:val="both"/>
        <w:rPr>
          <w:rFonts w:ascii="Arial" w:hAnsi="Arial" w:cs="Arial"/>
          <w:color w:val="000000" w:themeColor="text1"/>
          <w:sz w:val="20"/>
          <w:szCs w:val="20"/>
          <w:lang w:val="hr-HR" w:eastAsia="hr-HR"/>
        </w:rPr>
      </w:pPr>
    </w:p>
    <w:p w14:paraId="4DF6DC77" w14:textId="0E23F528" w:rsidR="00887764" w:rsidRPr="004B4498" w:rsidRDefault="0088776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2.2</w:t>
      </w:r>
      <w:r w:rsidR="00BA7DB2"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Mjerenje</w:t>
      </w:r>
    </w:p>
    <w:p w14:paraId="12749F6B" w14:textId="77777777" w:rsidR="00887764" w:rsidRPr="004B4498" w:rsidRDefault="00887764" w:rsidP="00887764">
      <w:pPr>
        <w:jc w:val="both"/>
        <w:rPr>
          <w:rFonts w:ascii="Arial" w:hAnsi="Arial" w:cs="Arial"/>
          <w:color w:val="000000" w:themeColor="text1"/>
          <w:sz w:val="20"/>
          <w:szCs w:val="20"/>
          <w:lang w:val="hr-HR" w:eastAsia="hr-HR"/>
        </w:rPr>
      </w:pPr>
    </w:p>
    <w:p w14:paraId="1F148BB6" w14:textId="77777777" w:rsidR="00887764" w:rsidRPr="004B4498" w:rsidRDefault="00887764" w:rsidP="00887764">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Financijski izvještaji sastavljeni su na osnovi fer vrijednosti financijske imovine i obveza po fer vrijednosti kroz dobit ili gubitak i financijske imovine po fer vrijednosti kroz ostalu sveobuhvatnu dobit. Ostala financijska imovina i obveze te nefinancijska imovina i obveze iskazani su po amortiziranom ili povijesnom trošku.</w:t>
      </w:r>
    </w:p>
    <w:p w14:paraId="724095AA" w14:textId="77777777" w:rsidR="00887764" w:rsidRPr="004B4498" w:rsidRDefault="00887764" w:rsidP="00887764">
      <w:pPr>
        <w:ind w:right="27"/>
        <w:jc w:val="both"/>
        <w:rPr>
          <w:rFonts w:ascii="Arial" w:hAnsi="Arial" w:cs="Arial"/>
          <w:color w:val="000000" w:themeColor="text1"/>
          <w:sz w:val="20"/>
          <w:szCs w:val="20"/>
          <w:lang w:val="hr-HR" w:eastAsia="hr-HR"/>
        </w:rPr>
      </w:pPr>
    </w:p>
    <w:p w14:paraId="32BA7EB7" w14:textId="5D3593A1" w:rsidR="00887764" w:rsidRPr="004B4498" w:rsidRDefault="00887764" w:rsidP="00887764">
      <w:pPr>
        <w:ind w:right="27"/>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Financijski izvještaji sastavljeni su po načelu nastanka događaja kao i pod pretpostavkom vremenske neograničenosti poslovanja.</w:t>
      </w:r>
    </w:p>
    <w:p w14:paraId="6B6D6C6A" w14:textId="77777777" w:rsidR="00887764" w:rsidRPr="004B4498" w:rsidRDefault="00887764" w:rsidP="00887764">
      <w:pPr>
        <w:ind w:right="27"/>
        <w:jc w:val="both"/>
        <w:rPr>
          <w:rFonts w:ascii="Arial" w:hAnsi="Arial" w:cs="Arial"/>
          <w:color w:val="000000" w:themeColor="text1"/>
          <w:sz w:val="20"/>
          <w:szCs w:val="20"/>
          <w:lang w:val="hr-HR" w:eastAsia="hr-HR"/>
        </w:rPr>
      </w:pPr>
    </w:p>
    <w:p w14:paraId="5533C72D" w14:textId="1480B4F5" w:rsidR="00887764" w:rsidRPr="00F757E5" w:rsidRDefault="0088776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F757E5">
        <w:rPr>
          <w:rFonts w:ascii="Arial" w:hAnsi="Arial" w:cs="Arial"/>
          <w:b/>
          <w:color w:val="000000" w:themeColor="text1"/>
          <w:sz w:val="20"/>
          <w:szCs w:val="20"/>
          <w:lang w:val="hr-HR" w:eastAsia="hr-HR"/>
        </w:rPr>
        <w:t>2.3.</w:t>
      </w:r>
      <w:r w:rsidR="00FA06EA" w:rsidRPr="00F757E5">
        <w:rPr>
          <w:rFonts w:ascii="Arial" w:hAnsi="Arial" w:cs="Arial"/>
          <w:b/>
          <w:color w:val="000000" w:themeColor="text1"/>
          <w:sz w:val="20"/>
          <w:szCs w:val="20"/>
          <w:lang w:val="hr-HR" w:eastAsia="hr-HR"/>
        </w:rPr>
        <w:tab/>
      </w:r>
      <w:r w:rsidRPr="00F757E5">
        <w:rPr>
          <w:rFonts w:ascii="Arial" w:hAnsi="Arial" w:cs="Arial"/>
          <w:b/>
          <w:color w:val="000000" w:themeColor="text1"/>
          <w:sz w:val="20"/>
          <w:szCs w:val="20"/>
          <w:lang w:val="hr-HR" w:eastAsia="hr-HR"/>
        </w:rPr>
        <w:t>Funkcijska i prezentacijska valuta</w:t>
      </w:r>
    </w:p>
    <w:p w14:paraId="3E6CF5D8" w14:textId="77777777" w:rsidR="00887764" w:rsidRPr="004B4498"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highlight w:val="yellow"/>
          <w:lang w:val="hr-HR" w:eastAsia="hr-HR"/>
        </w:rPr>
      </w:pPr>
    </w:p>
    <w:p w14:paraId="5EAB5499" w14:textId="2A9A17EF" w:rsidR="00907BD8" w:rsidRPr="003A060C" w:rsidRDefault="00907BD8" w:rsidP="00907BD8">
      <w:pPr>
        <w:spacing w:line="240" w:lineRule="exact"/>
        <w:contextualSpacing/>
        <w:jc w:val="both"/>
        <w:rPr>
          <w:rFonts w:ascii="Arial" w:hAnsi="Arial" w:cs="Arial"/>
          <w:color w:val="000000" w:themeColor="text1"/>
          <w:sz w:val="20"/>
          <w:szCs w:val="20"/>
          <w:lang w:val="hr-HR"/>
        </w:rPr>
      </w:pPr>
      <w:r w:rsidRPr="003A060C">
        <w:rPr>
          <w:rFonts w:ascii="Arial" w:hAnsi="Arial" w:cs="Arial"/>
          <w:color w:val="000000" w:themeColor="text1"/>
          <w:sz w:val="20"/>
          <w:szCs w:val="20"/>
          <w:lang w:val="hr-HR" w:eastAsia="hr-HR"/>
        </w:rPr>
        <w:t>Ovi financijski izvještaji Banke i Grupe iskazani su u eurima, što je funkci</w:t>
      </w:r>
      <w:r w:rsidR="005A5A18">
        <w:rPr>
          <w:rFonts w:ascii="Arial" w:hAnsi="Arial" w:cs="Arial"/>
          <w:color w:val="000000" w:themeColor="text1"/>
          <w:sz w:val="20"/>
          <w:szCs w:val="20"/>
          <w:lang w:val="hr-HR" w:eastAsia="hr-HR"/>
        </w:rPr>
        <w:t>jska</w:t>
      </w:r>
      <w:r w:rsidRPr="003A060C">
        <w:rPr>
          <w:rFonts w:ascii="Arial" w:hAnsi="Arial" w:cs="Arial"/>
          <w:color w:val="000000" w:themeColor="text1"/>
          <w:sz w:val="20"/>
          <w:szCs w:val="20"/>
          <w:lang w:val="hr-HR" w:eastAsia="hr-HR"/>
        </w:rPr>
        <w:t xml:space="preserve"> i prezentacijska valuta Banke i Grupe. </w:t>
      </w:r>
      <w:r w:rsidRPr="003A060C">
        <w:rPr>
          <w:rFonts w:ascii="Arial" w:hAnsi="Arial" w:cs="Arial"/>
          <w:color w:val="000000" w:themeColor="text1"/>
          <w:sz w:val="20"/>
          <w:szCs w:val="20"/>
          <w:lang w:val="hr-HR"/>
        </w:rPr>
        <w:t xml:space="preserve">Iznosi su zaokruženi na najbližu tisuću, osim ako nije drugačije navedeno. </w:t>
      </w:r>
    </w:p>
    <w:p w14:paraId="333A699C" w14:textId="77777777" w:rsidR="007265E9" w:rsidRPr="007265E9" w:rsidRDefault="007265E9" w:rsidP="007265E9">
      <w:pPr>
        <w:tabs>
          <w:tab w:val="left" w:pos="-720"/>
          <w:tab w:val="left" w:pos="426"/>
        </w:tabs>
        <w:jc w:val="both"/>
        <w:rPr>
          <w:rFonts w:ascii="Arial" w:eastAsia="SimSun" w:hAnsi="Arial" w:cs="Arial"/>
          <w:bCs/>
          <w:sz w:val="20"/>
          <w:szCs w:val="20"/>
          <w:lang w:val="hr-HR"/>
        </w:rPr>
      </w:pPr>
    </w:p>
    <w:p w14:paraId="53FE392E" w14:textId="77777777" w:rsidR="00B37DA4" w:rsidRPr="004B4498" w:rsidRDefault="00B37DA4" w:rsidP="00ED047C">
      <w:pPr>
        <w:jc w:val="both"/>
        <w:rPr>
          <w:rFonts w:ascii="Arial" w:hAnsi="Arial" w:cs="Arial"/>
          <w:color w:val="000000" w:themeColor="text1"/>
          <w:sz w:val="20"/>
          <w:szCs w:val="20"/>
          <w:lang w:val="hr-HR"/>
        </w:rPr>
      </w:pPr>
    </w:p>
    <w:p w14:paraId="6A8AF595" w14:textId="21B44FF1" w:rsidR="00B57EE7" w:rsidRPr="004B4498" w:rsidRDefault="00B57EE7"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 xml:space="preserve">3. </w:t>
      </w:r>
      <w:r w:rsidR="008A783E"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Korištenje prosudbi i procjena</w:t>
      </w:r>
    </w:p>
    <w:p w14:paraId="6FFC41FF" w14:textId="77777777" w:rsidR="00015326" w:rsidRPr="004B4498" w:rsidRDefault="00015326" w:rsidP="00B57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3B7CD0EB" w14:textId="77777777" w:rsidR="00A52B6A" w:rsidRPr="004B4498" w:rsidRDefault="00A52B6A" w:rsidP="00A52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Prilikom pripreme </w:t>
      </w:r>
      <w:r w:rsidR="00F121C3" w:rsidRPr="004B4498">
        <w:rPr>
          <w:rFonts w:ascii="Arial" w:hAnsi="Arial" w:cs="Arial"/>
          <w:color w:val="000000" w:themeColor="text1"/>
          <w:sz w:val="20"/>
          <w:szCs w:val="20"/>
          <w:lang w:val="hr-HR"/>
        </w:rPr>
        <w:t xml:space="preserve">konsolidiranih </w:t>
      </w:r>
      <w:r w:rsidR="00A3511F" w:rsidRPr="004B4498">
        <w:rPr>
          <w:rFonts w:ascii="Arial" w:hAnsi="Arial" w:cs="Arial"/>
          <w:color w:val="000000" w:themeColor="text1"/>
          <w:sz w:val="20"/>
          <w:szCs w:val="20"/>
          <w:lang w:val="hr-HR"/>
        </w:rPr>
        <w:t>i</w:t>
      </w:r>
      <w:r w:rsidR="00F121C3" w:rsidRPr="004B4498">
        <w:rPr>
          <w:rFonts w:ascii="Arial" w:hAnsi="Arial" w:cs="Arial"/>
          <w:color w:val="000000" w:themeColor="text1"/>
          <w:sz w:val="20"/>
          <w:szCs w:val="20"/>
          <w:lang w:val="hr-HR"/>
        </w:rPr>
        <w:t xml:space="preserve"> odvojenih </w:t>
      </w:r>
      <w:r w:rsidRPr="004B4498">
        <w:rPr>
          <w:rFonts w:ascii="Arial" w:hAnsi="Arial" w:cs="Arial"/>
          <w:color w:val="000000" w:themeColor="text1"/>
          <w:sz w:val="20"/>
          <w:szCs w:val="20"/>
          <w:lang w:val="hr-HR"/>
        </w:rPr>
        <w:t>financijskih izvještaja u skladu s MSFI-jevima usvojenim od strane EU, poslovodstvo donosi prosudbe, procjene i pretpostavke koje utječu na primjenu politika i iskazane iznose imovine i obveza, objavu potencijalnih i preuzetih obveza na datum izvještavanja, kao i iznose prihoda i rashoda za razdoblje. Procjene i uz njih vezane pretpostavke zasnivaju se na povijesnom iskustvu i raznim drugim čimbenicima za koje se smatra da su razumni u danim uvjetima i uz raspoložive informacije na datum izrade financijskih izvještaja, a koji zajedno čine osnovu za prosuđivanje knjigovodstvene vrijednosti imovine i obveza koja nije lako utvrdiva iz drugih izvora. Stvarni rezultati mogu se razlikovati od ovih procjena. Procjene i uz njih vezane pretpostavke kontinuirano se pregledavaju. Izmjene računovodstvenih procjena priznaju se u razdoblju u kojem je procjena izmijenjena ukoliko izmjena utječe samo na to razdoblje, ili u razdoblju izmjene i budućim razdobljima ako izmjena utječe na tekuće i buduća razdoblja.</w:t>
      </w:r>
    </w:p>
    <w:p w14:paraId="3E6795D2" w14:textId="77777777" w:rsidR="00B57EE7" w:rsidRPr="004B4498" w:rsidRDefault="00B57EE7" w:rsidP="00B57EE7">
      <w:pPr>
        <w:pStyle w:val="ListParagraph"/>
        <w:ind w:left="0"/>
        <w:jc w:val="both"/>
        <w:rPr>
          <w:rFonts w:ascii="Arial" w:hAnsi="Arial" w:cs="Arial"/>
          <w:color w:val="000000" w:themeColor="text1"/>
          <w:sz w:val="20"/>
          <w:szCs w:val="20"/>
          <w:lang w:val="hr-HR" w:eastAsia="hr-HR"/>
        </w:rPr>
      </w:pPr>
    </w:p>
    <w:p w14:paraId="26EB79F3" w14:textId="77777777" w:rsidR="00B57EE7" w:rsidRPr="004B4498" w:rsidRDefault="00B57EE7" w:rsidP="00B57EE7">
      <w:pPr>
        <w:pStyle w:val="ListParagraph"/>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Procjene i temeljne pretpostavke kontinuirano se pr</w:t>
      </w:r>
      <w:r w:rsidR="00D2115F" w:rsidRPr="004B4498">
        <w:rPr>
          <w:rFonts w:ascii="Arial" w:hAnsi="Arial" w:cs="Arial"/>
          <w:color w:val="000000" w:themeColor="text1"/>
          <w:sz w:val="20"/>
          <w:szCs w:val="20"/>
          <w:lang w:val="hr-HR" w:eastAsia="hr-HR"/>
        </w:rPr>
        <w:t>eispituju</w:t>
      </w:r>
      <w:r w:rsidRPr="004B4498">
        <w:rPr>
          <w:rFonts w:ascii="Arial" w:hAnsi="Arial" w:cs="Arial"/>
          <w:color w:val="000000" w:themeColor="text1"/>
          <w:sz w:val="20"/>
          <w:szCs w:val="20"/>
          <w:lang w:val="hr-HR" w:eastAsia="hr-HR"/>
        </w:rPr>
        <w:t xml:space="preserve">. </w:t>
      </w:r>
      <w:r w:rsidR="00D2115F" w:rsidRPr="004B4498">
        <w:rPr>
          <w:rFonts w:ascii="Arial" w:hAnsi="Arial" w:cs="Arial"/>
          <w:color w:val="000000" w:themeColor="text1"/>
          <w:sz w:val="20"/>
          <w:szCs w:val="20"/>
          <w:lang w:val="hr-HR" w:eastAsia="hr-HR"/>
        </w:rPr>
        <w:t>Promjene</w:t>
      </w:r>
      <w:r w:rsidRPr="004B4498">
        <w:rPr>
          <w:rFonts w:ascii="Arial" w:hAnsi="Arial" w:cs="Arial"/>
          <w:color w:val="000000" w:themeColor="text1"/>
          <w:sz w:val="20"/>
          <w:szCs w:val="20"/>
          <w:lang w:val="hr-HR" w:eastAsia="hr-HR"/>
        </w:rPr>
        <w:t xml:space="preserve"> procjena priznaju se prospektivno.</w:t>
      </w:r>
    </w:p>
    <w:p w14:paraId="6E959021" w14:textId="77777777" w:rsidR="007B408A" w:rsidRDefault="007B408A"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highlight w:val="yellow"/>
          <w:lang w:val="hr-HR" w:eastAsia="hr-HR"/>
        </w:rPr>
        <w:sectPr w:rsidR="007B408A" w:rsidSect="0026672F">
          <w:pgSz w:w="11907" w:h="16840" w:code="9"/>
          <w:pgMar w:top="1418" w:right="992" w:bottom="1134" w:left="1418" w:header="851" w:footer="851" w:gutter="0"/>
          <w:cols w:space="720"/>
          <w:noEndnote/>
        </w:sectPr>
      </w:pPr>
    </w:p>
    <w:p w14:paraId="4E0112A3" w14:textId="77777777" w:rsidR="00CE09D2" w:rsidRPr="004B4498" w:rsidRDefault="00CE09D2"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highlight w:val="yellow"/>
          <w:lang w:val="hr-HR" w:eastAsia="hr-HR"/>
        </w:rPr>
      </w:pPr>
    </w:p>
    <w:p w14:paraId="18FC82D9" w14:textId="0F19E8DA" w:rsidR="0059205F" w:rsidRPr="004B4498" w:rsidRDefault="0059205F" w:rsidP="0059205F">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 xml:space="preserve">3. </w:t>
      </w:r>
      <w:r w:rsidRPr="004B4498">
        <w:rPr>
          <w:rFonts w:ascii="Arial" w:hAnsi="Arial" w:cs="Arial"/>
          <w:b/>
          <w:color w:val="000000" w:themeColor="text1"/>
          <w:sz w:val="20"/>
          <w:szCs w:val="20"/>
          <w:lang w:val="hr-HR" w:eastAsia="hr-HR"/>
        </w:rPr>
        <w:tab/>
        <w:t>Korištenje prosudbi i procjena</w:t>
      </w:r>
      <w:r>
        <w:rPr>
          <w:rFonts w:ascii="Arial" w:hAnsi="Arial" w:cs="Arial"/>
          <w:b/>
          <w:color w:val="000000" w:themeColor="text1"/>
          <w:sz w:val="20"/>
          <w:szCs w:val="20"/>
          <w:lang w:val="hr-HR" w:eastAsia="hr-HR"/>
        </w:rPr>
        <w:t xml:space="preserve"> (nastavak)</w:t>
      </w:r>
    </w:p>
    <w:p w14:paraId="2F72D841" w14:textId="77777777" w:rsidR="0059205F" w:rsidRDefault="0059205F"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lang w:val="hr-HR" w:eastAsia="hr-HR"/>
        </w:rPr>
      </w:pPr>
    </w:p>
    <w:p w14:paraId="1C45F048" w14:textId="0BAE0E9A" w:rsidR="00887764" w:rsidRPr="004B4498"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lang w:val="hr-HR" w:eastAsia="hr-HR"/>
        </w:rPr>
      </w:pPr>
      <w:r w:rsidRPr="004B4498">
        <w:rPr>
          <w:rFonts w:ascii="Arial" w:hAnsi="Arial" w:cs="Arial"/>
          <w:i/>
          <w:sz w:val="20"/>
          <w:szCs w:val="20"/>
          <w:lang w:val="hr-HR" w:eastAsia="hr-HR"/>
        </w:rPr>
        <w:t>Prosudbe</w:t>
      </w:r>
    </w:p>
    <w:p w14:paraId="579D5CCA" w14:textId="0D62E30C" w:rsidR="00887764" w:rsidRPr="00A873BB" w:rsidRDefault="00887764">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Arial" w:hAnsi="Arial" w:cs="Arial"/>
          <w:sz w:val="20"/>
          <w:szCs w:val="20"/>
          <w:lang w:val="hr-HR" w:eastAsia="hr-HR"/>
        </w:rPr>
      </w:pPr>
      <w:r w:rsidRPr="004B4498">
        <w:rPr>
          <w:rFonts w:ascii="Arial" w:hAnsi="Arial" w:cs="Arial"/>
          <w:sz w:val="20"/>
          <w:szCs w:val="20"/>
          <w:lang w:val="hr-HR" w:eastAsia="hr-HR"/>
        </w:rPr>
        <w:t xml:space="preserve">klasifikacija financijske imovine: procjena poslovnog modela u kojem se drži imovina i procjena da li ugovorni uvjeti financijske imovine prolaze SPPI test na preostali </w:t>
      </w:r>
      <w:r w:rsidRPr="00A873BB">
        <w:rPr>
          <w:rFonts w:ascii="Arial" w:hAnsi="Arial" w:cs="Arial"/>
          <w:sz w:val="20"/>
          <w:szCs w:val="20"/>
          <w:lang w:val="hr-HR" w:eastAsia="hr-HR"/>
        </w:rPr>
        <w:t>iznos glavnice (bilješka 4.</w:t>
      </w:r>
      <w:r w:rsidR="00CA105B" w:rsidRPr="00A873BB">
        <w:rPr>
          <w:rFonts w:ascii="Arial" w:hAnsi="Arial" w:cs="Arial"/>
          <w:sz w:val="20"/>
          <w:szCs w:val="20"/>
          <w:lang w:val="hr-HR" w:eastAsia="hr-HR"/>
        </w:rPr>
        <w:t>1</w:t>
      </w:r>
      <w:r w:rsidRPr="00A873BB">
        <w:rPr>
          <w:rFonts w:ascii="Arial" w:hAnsi="Arial" w:cs="Arial"/>
          <w:sz w:val="20"/>
          <w:szCs w:val="20"/>
          <w:lang w:val="hr-HR" w:eastAsia="hr-HR"/>
        </w:rPr>
        <w:t>.G.ii.).</w:t>
      </w:r>
    </w:p>
    <w:p w14:paraId="0B6D1E41" w14:textId="5D042DFC" w:rsidR="00887764" w:rsidRPr="00A873BB" w:rsidRDefault="00887764">
      <w:pPr>
        <w:pStyle w:val="ListParagraph"/>
        <w:numPr>
          <w:ilvl w:val="0"/>
          <w:numId w:val="34"/>
        </w:numPr>
        <w:ind w:left="720"/>
        <w:jc w:val="both"/>
        <w:rPr>
          <w:rFonts w:ascii="Arial" w:hAnsi="Arial" w:cs="Arial"/>
          <w:sz w:val="20"/>
          <w:szCs w:val="20"/>
          <w:lang w:val="hr-HR" w:eastAsia="hr-HR"/>
        </w:rPr>
      </w:pPr>
      <w:r w:rsidRPr="00A873BB">
        <w:rPr>
          <w:rFonts w:ascii="Arial" w:hAnsi="Arial" w:cs="Arial"/>
          <w:sz w:val="20"/>
          <w:szCs w:val="20"/>
          <w:lang w:val="hr-HR" w:eastAsia="hr-HR"/>
        </w:rPr>
        <w:t xml:space="preserve">utvrđivanje kriterija za određivanje je li kreditni rizik financijske imovine značajno povećan od početnog priznavanja, određivanje metodologije za uključivanje informacija koje se odnose na budućnost </w:t>
      </w:r>
      <w:r w:rsidR="0086205D">
        <w:rPr>
          <w:rFonts w:ascii="Arial" w:hAnsi="Arial" w:cs="Arial"/>
          <w:sz w:val="20"/>
          <w:szCs w:val="20"/>
          <w:lang w:val="hr-HR" w:eastAsia="hr-HR"/>
        </w:rPr>
        <w:t>i</w:t>
      </w:r>
      <w:r w:rsidRPr="00A873BB">
        <w:rPr>
          <w:rFonts w:ascii="Arial" w:hAnsi="Arial" w:cs="Arial"/>
          <w:sz w:val="20"/>
          <w:szCs w:val="20"/>
          <w:lang w:val="hr-HR" w:eastAsia="hr-HR"/>
        </w:rPr>
        <w:t xml:space="preserve"> mjerenje očekivanih kreditnih gubitaka te odabir i odobrenje modela za mjerenje očekivanih kreditnih gubitaka.</w:t>
      </w:r>
    </w:p>
    <w:p w14:paraId="5CC72B95" w14:textId="544718DB" w:rsidR="00887764" w:rsidRPr="0059205F" w:rsidRDefault="00887764">
      <w:pPr>
        <w:pStyle w:val="ListParagraph"/>
        <w:numPr>
          <w:ilvl w:val="0"/>
          <w:numId w:val="34"/>
        </w:numPr>
        <w:ind w:left="720"/>
        <w:jc w:val="both"/>
        <w:rPr>
          <w:rFonts w:ascii="Arial" w:hAnsi="Arial" w:cs="Arial"/>
          <w:sz w:val="20"/>
          <w:szCs w:val="20"/>
          <w:lang w:val="hr-HR"/>
        </w:rPr>
      </w:pPr>
      <w:r w:rsidRPr="0059205F">
        <w:rPr>
          <w:rFonts w:ascii="Arial" w:hAnsi="Arial" w:cs="Arial"/>
          <w:sz w:val="20"/>
          <w:szCs w:val="20"/>
          <w:lang w:val="hr-HR" w:eastAsia="hr-HR"/>
        </w:rPr>
        <w:t>utvrđivanje kontrole nad društvima u koje se ulaže (bilješka 4.</w:t>
      </w:r>
      <w:r w:rsidR="00CA105B" w:rsidRPr="0059205F">
        <w:rPr>
          <w:rFonts w:ascii="Arial" w:hAnsi="Arial" w:cs="Arial"/>
          <w:sz w:val="20"/>
          <w:szCs w:val="20"/>
          <w:lang w:val="hr-HR" w:eastAsia="hr-HR"/>
        </w:rPr>
        <w:t>1.</w:t>
      </w:r>
      <w:r w:rsidRPr="0059205F">
        <w:rPr>
          <w:rFonts w:ascii="Arial" w:hAnsi="Arial" w:cs="Arial"/>
          <w:sz w:val="20"/>
          <w:szCs w:val="20"/>
          <w:lang w:val="hr-HR" w:eastAsia="hr-HR"/>
        </w:rPr>
        <w:t>A).</w:t>
      </w:r>
    </w:p>
    <w:p w14:paraId="2BE6084E" w14:textId="77777777" w:rsidR="00887764" w:rsidRPr="004B4498" w:rsidRDefault="00887764" w:rsidP="005325F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lang w:val="hr-HR" w:eastAsia="hr-HR"/>
        </w:rPr>
      </w:pPr>
    </w:p>
    <w:p w14:paraId="4D172D96" w14:textId="77777777" w:rsidR="00887764" w:rsidRPr="004B4498"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lang w:val="hr-HR" w:eastAsia="hr-HR"/>
        </w:rPr>
      </w:pPr>
      <w:r w:rsidRPr="004B4498">
        <w:rPr>
          <w:rFonts w:ascii="Arial" w:hAnsi="Arial" w:cs="Arial"/>
          <w:i/>
          <w:sz w:val="20"/>
          <w:szCs w:val="20"/>
          <w:lang w:val="hr-HR" w:eastAsia="hr-HR"/>
        </w:rPr>
        <w:t>Pretpostavke i neizvjesnosti procjene</w:t>
      </w:r>
    </w:p>
    <w:p w14:paraId="0D3CC144" w14:textId="77777777" w:rsidR="00887764" w:rsidRPr="004B4498"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p>
    <w:p w14:paraId="6ECF0526" w14:textId="04650DD8" w:rsidR="00887764" w:rsidRPr="004B4498" w:rsidRDefault="00887764" w:rsidP="00887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r w:rsidRPr="004B4498">
        <w:rPr>
          <w:rFonts w:ascii="Arial" w:hAnsi="Arial" w:cs="Arial"/>
          <w:sz w:val="20"/>
          <w:szCs w:val="20"/>
          <w:lang w:val="hr-HR" w:eastAsia="hr-HR"/>
        </w:rPr>
        <w:t xml:space="preserve">Informacije o pretpostavkama i neizvjesnosti procjena koje imaju značajan rizik da će rezultirati značajnim usklađivanjem u godini koja je završila 31. prosinca </w:t>
      </w:r>
      <w:r w:rsidR="005D743D" w:rsidRPr="004B4498">
        <w:rPr>
          <w:rFonts w:ascii="Arial" w:hAnsi="Arial" w:cs="Arial"/>
          <w:sz w:val="20"/>
          <w:szCs w:val="20"/>
          <w:lang w:val="hr-HR" w:eastAsia="hr-HR"/>
        </w:rPr>
        <w:t>202</w:t>
      </w:r>
      <w:r w:rsidR="0086205D">
        <w:rPr>
          <w:rFonts w:ascii="Arial" w:hAnsi="Arial" w:cs="Arial"/>
          <w:sz w:val="20"/>
          <w:szCs w:val="20"/>
          <w:lang w:val="hr-HR" w:eastAsia="hr-HR"/>
        </w:rPr>
        <w:t>4</w:t>
      </w:r>
      <w:r w:rsidRPr="004B4498">
        <w:rPr>
          <w:rFonts w:ascii="Arial" w:hAnsi="Arial" w:cs="Arial"/>
          <w:sz w:val="20"/>
          <w:szCs w:val="20"/>
          <w:lang w:val="hr-HR" w:eastAsia="hr-HR"/>
        </w:rPr>
        <w:t>. godine nalaze se u sljedećim bilješkama.</w:t>
      </w:r>
    </w:p>
    <w:p w14:paraId="46215C45" w14:textId="29DAB5BF" w:rsidR="00887764" w:rsidRPr="00A873BB" w:rsidRDefault="00887764">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r w:rsidRPr="004B4498">
        <w:rPr>
          <w:rFonts w:ascii="Arial" w:hAnsi="Arial" w:cs="Arial"/>
          <w:sz w:val="20"/>
          <w:szCs w:val="20"/>
          <w:lang w:val="hr-HR" w:eastAsia="hr-HR"/>
        </w:rPr>
        <w:t xml:space="preserve">umanjenje vrijednosti financijskih instrumenata: utvrđivanje ulaznih podataka u model mjerenja očekivanih kreditnih gubitaka, uključivanje informacija koje se odnose na budućnost (bilješka </w:t>
      </w:r>
      <w:r w:rsidRPr="00A873BB">
        <w:rPr>
          <w:rFonts w:ascii="Arial" w:hAnsi="Arial" w:cs="Arial"/>
          <w:sz w:val="20"/>
          <w:szCs w:val="20"/>
          <w:lang w:val="hr-HR" w:eastAsia="hr-HR"/>
        </w:rPr>
        <w:t>4.</w:t>
      </w:r>
      <w:r w:rsidR="00D4201E" w:rsidRPr="00A873BB">
        <w:rPr>
          <w:rFonts w:ascii="Arial" w:hAnsi="Arial" w:cs="Arial"/>
          <w:sz w:val="20"/>
          <w:szCs w:val="20"/>
          <w:lang w:val="hr-HR" w:eastAsia="hr-HR"/>
        </w:rPr>
        <w:t>1</w:t>
      </w:r>
      <w:r w:rsidRPr="00A873BB">
        <w:rPr>
          <w:rFonts w:ascii="Arial" w:hAnsi="Arial" w:cs="Arial"/>
          <w:sz w:val="20"/>
          <w:szCs w:val="20"/>
          <w:lang w:val="hr-HR" w:eastAsia="hr-HR"/>
        </w:rPr>
        <w:t>.G.ix.).</w:t>
      </w:r>
    </w:p>
    <w:p w14:paraId="3B20C7B3" w14:textId="467B2685" w:rsidR="00887764" w:rsidRPr="00A873BB" w:rsidRDefault="00887764">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r w:rsidRPr="00A873BB">
        <w:rPr>
          <w:rFonts w:ascii="Arial" w:hAnsi="Arial" w:cs="Arial"/>
          <w:sz w:val="20"/>
          <w:szCs w:val="20"/>
          <w:lang w:val="hr-HR" w:eastAsia="hr-HR"/>
        </w:rPr>
        <w:t>umanjenje vrijednosti financijskih instrumenata: ključne pretpostavke korištene u procjeni nadoknadivih novčanih tokova (bilješka 4.</w:t>
      </w:r>
      <w:r w:rsidR="00D4201E" w:rsidRPr="00A873BB">
        <w:rPr>
          <w:rFonts w:ascii="Arial" w:hAnsi="Arial" w:cs="Arial"/>
          <w:sz w:val="20"/>
          <w:szCs w:val="20"/>
          <w:lang w:val="hr-HR" w:eastAsia="hr-HR"/>
        </w:rPr>
        <w:t>1</w:t>
      </w:r>
      <w:r w:rsidRPr="00A873BB">
        <w:rPr>
          <w:rFonts w:ascii="Arial" w:hAnsi="Arial" w:cs="Arial"/>
          <w:sz w:val="20"/>
          <w:szCs w:val="20"/>
          <w:lang w:val="hr-HR" w:eastAsia="hr-HR"/>
        </w:rPr>
        <w:t>.G.ix.).</w:t>
      </w:r>
    </w:p>
    <w:p w14:paraId="7399FED5" w14:textId="6F814D2A" w:rsidR="00887764" w:rsidRPr="00A873BB" w:rsidRDefault="008C791D">
      <w:pPr>
        <w:pStyle w:val="ListParagraph"/>
        <w:numPr>
          <w:ilvl w:val="0"/>
          <w:numId w:val="35"/>
        </w:numPr>
        <w:jc w:val="both"/>
        <w:rPr>
          <w:rFonts w:ascii="Arial" w:eastAsia="Calibri" w:hAnsi="Arial" w:cs="Arial"/>
          <w:sz w:val="20"/>
          <w:szCs w:val="20"/>
          <w:lang w:val="hr-HR"/>
        </w:rPr>
      </w:pPr>
      <w:r w:rsidRPr="00A873BB">
        <w:rPr>
          <w:rFonts w:ascii="Arial" w:hAnsi="Arial" w:cs="Arial"/>
          <w:sz w:val="20"/>
          <w:szCs w:val="20"/>
          <w:lang w:val="hr-HR" w:eastAsia="hr-HR"/>
        </w:rPr>
        <w:t>z</w:t>
      </w:r>
      <w:r w:rsidR="00887764" w:rsidRPr="00A873BB">
        <w:rPr>
          <w:rFonts w:ascii="Arial" w:hAnsi="Arial" w:cs="Arial"/>
          <w:sz w:val="20"/>
          <w:szCs w:val="20"/>
          <w:lang w:val="hr-HR" w:eastAsia="hr-HR"/>
        </w:rPr>
        <w:t>načajne računovodstvene procjene i prosudbe koje se odnose na primjenu MSFI-ja 9 opisane su u bilješci (bilješka 4.</w:t>
      </w:r>
      <w:r w:rsidR="00D4201E" w:rsidRPr="00A873BB">
        <w:rPr>
          <w:rFonts w:ascii="Arial" w:hAnsi="Arial" w:cs="Arial"/>
          <w:sz w:val="20"/>
          <w:szCs w:val="20"/>
          <w:lang w:val="hr-HR" w:eastAsia="hr-HR"/>
        </w:rPr>
        <w:t>1</w:t>
      </w:r>
      <w:r w:rsidR="00887764" w:rsidRPr="00A873BB">
        <w:rPr>
          <w:rFonts w:ascii="Arial" w:hAnsi="Arial" w:cs="Arial"/>
          <w:sz w:val="20"/>
          <w:szCs w:val="20"/>
          <w:lang w:val="hr-HR" w:eastAsia="hr-HR"/>
        </w:rPr>
        <w:t>.G.).</w:t>
      </w:r>
    </w:p>
    <w:p w14:paraId="270BC5B3" w14:textId="77777777" w:rsidR="002628C3" w:rsidRPr="004B4498" w:rsidRDefault="002628C3" w:rsidP="00884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09AC224C" w14:textId="630220EC" w:rsidR="001B7593" w:rsidRPr="004B4498" w:rsidRDefault="001B759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w:t>
      </w:r>
    </w:p>
    <w:p w14:paraId="524B07EF" w14:textId="77777777" w:rsidR="00663E5A" w:rsidRPr="00C25BBA" w:rsidRDefault="00663E5A" w:rsidP="0066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70CAD30E" w14:textId="63B5F16C" w:rsidR="0074004A" w:rsidRPr="004B4498" w:rsidRDefault="0074004A"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796D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w:t>
      </w:r>
    </w:p>
    <w:p w14:paraId="300FC649" w14:textId="77777777" w:rsidR="0074004A" w:rsidRPr="004B4498" w:rsidRDefault="0074004A" w:rsidP="00740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68369E48" w14:textId="77777777" w:rsidR="00FB35D4" w:rsidRPr="004B4498" w:rsidRDefault="00FB35D4" w:rsidP="00FB35D4">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Osnovne računovodstvene politike primijenjene pri sastavljanju ovih financijskih izvještaja sažete su u nastavku.</w:t>
      </w:r>
    </w:p>
    <w:p w14:paraId="1263201A" w14:textId="77777777" w:rsidR="00FB35D4" w:rsidRPr="004B4498" w:rsidRDefault="00FB35D4" w:rsidP="0074004A">
      <w:pPr>
        <w:pStyle w:val="ListParagraph"/>
        <w:ind w:left="0"/>
        <w:jc w:val="both"/>
        <w:rPr>
          <w:rFonts w:ascii="Arial" w:hAnsi="Arial" w:cs="Arial"/>
          <w:color w:val="000000" w:themeColor="text1"/>
          <w:sz w:val="20"/>
          <w:szCs w:val="20"/>
          <w:lang w:val="hr-HR" w:eastAsia="hr-HR"/>
        </w:rPr>
      </w:pPr>
    </w:p>
    <w:p w14:paraId="7FD34727" w14:textId="4F341596" w:rsidR="0074004A" w:rsidRPr="004B4498" w:rsidRDefault="0074004A" w:rsidP="0074004A">
      <w:pPr>
        <w:pStyle w:val="ListParagraph"/>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Grupa je dosljedno primjenjivala sljedeće računovodstvene politike na sva razdoblja</w:t>
      </w:r>
      <w:r w:rsidR="00EA2CF1" w:rsidRPr="004B4498">
        <w:rPr>
          <w:rFonts w:ascii="Arial" w:hAnsi="Arial" w:cs="Arial"/>
          <w:color w:val="000000" w:themeColor="text1"/>
          <w:sz w:val="20"/>
          <w:szCs w:val="20"/>
          <w:lang w:val="hr-HR" w:eastAsia="hr-HR"/>
        </w:rPr>
        <w:t xml:space="preserve"> iskazana</w:t>
      </w:r>
      <w:r w:rsidRPr="004B4498">
        <w:rPr>
          <w:rFonts w:ascii="Arial" w:hAnsi="Arial" w:cs="Arial"/>
          <w:color w:val="000000" w:themeColor="text1"/>
          <w:sz w:val="20"/>
          <w:szCs w:val="20"/>
          <w:lang w:val="hr-HR" w:eastAsia="hr-HR"/>
        </w:rPr>
        <w:t xml:space="preserve"> u ovim </w:t>
      </w:r>
      <w:r w:rsidR="00D85B81" w:rsidRPr="004B4498">
        <w:rPr>
          <w:rFonts w:ascii="Arial" w:hAnsi="Arial" w:cs="Arial"/>
          <w:color w:val="000000" w:themeColor="text1"/>
          <w:sz w:val="20"/>
          <w:szCs w:val="20"/>
          <w:lang w:val="hr-HR" w:eastAsia="hr-HR"/>
        </w:rPr>
        <w:t xml:space="preserve">odvojenim i </w:t>
      </w:r>
      <w:r w:rsidRPr="004B4498">
        <w:rPr>
          <w:rFonts w:ascii="Arial" w:hAnsi="Arial" w:cs="Arial"/>
          <w:color w:val="000000" w:themeColor="text1"/>
          <w:sz w:val="20"/>
          <w:szCs w:val="20"/>
          <w:lang w:val="hr-HR" w:eastAsia="hr-HR"/>
        </w:rPr>
        <w:t>konsolidiranim financijskim izvještajima.</w:t>
      </w:r>
    </w:p>
    <w:p w14:paraId="675DAED5" w14:textId="77777777" w:rsidR="00EA2CF1" w:rsidRPr="004B4498" w:rsidRDefault="00EA2CF1" w:rsidP="00B861E2">
      <w:pPr>
        <w:pStyle w:val="T1"/>
        <w:tabs>
          <w:tab w:val="left" w:pos="567"/>
        </w:tabs>
        <w:spacing w:before="0" w:after="0" w:line="240" w:lineRule="auto"/>
        <w:rPr>
          <w:rFonts w:cs="Arial"/>
          <w:color w:val="000000" w:themeColor="text1"/>
          <w:sz w:val="20"/>
          <w:highlight w:val="yellow"/>
          <w:lang w:val="hr-HR"/>
        </w:rPr>
      </w:pPr>
    </w:p>
    <w:p w14:paraId="10091166" w14:textId="55FBA775" w:rsidR="0074004A" w:rsidRPr="004B4498" w:rsidRDefault="008E4DC9" w:rsidP="007F5B1C">
      <w:pPr>
        <w:pStyle w:val="T1"/>
        <w:tabs>
          <w:tab w:val="left" w:pos="284"/>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A.</w:t>
      </w:r>
      <w:r w:rsidR="00FA06EA" w:rsidRPr="004B4498">
        <w:rPr>
          <w:rFonts w:cs="Arial"/>
          <w:color w:val="000000" w:themeColor="text1"/>
          <w:sz w:val="20"/>
          <w:lang w:val="hr-HR"/>
        </w:rPr>
        <w:tab/>
      </w:r>
      <w:r w:rsidR="00EA2CF1" w:rsidRPr="004B4498">
        <w:rPr>
          <w:rFonts w:cs="Arial"/>
          <w:color w:val="000000" w:themeColor="text1"/>
          <w:sz w:val="20"/>
          <w:lang w:val="hr-HR"/>
        </w:rPr>
        <w:t>Osnova za konsolidaciju</w:t>
      </w:r>
    </w:p>
    <w:p w14:paraId="46ED3EBC" w14:textId="77777777" w:rsidR="00EA2CF1" w:rsidRPr="004B4498" w:rsidRDefault="00EA2CF1" w:rsidP="00B861E2">
      <w:pPr>
        <w:pStyle w:val="T1"/>
        <w:tabs>
          <w:tab w:val="left" w:pos="567"/>
        </w:tabs>
        <w:spacing w:before="0" w:after="0" w:line="240" w:lineRule="auto"/>
        <w:rPr>
          <w:rFonts w:cs="Arial"/>
          <w:color w:val="000000" w:themeColor="text1"/>
          <w:sz w:val="20"/>
          <w:highlight w:val="yellow"/>
          <w:lang w:val="hr-HR"/>
        </w:rPr>
      </w:pPr>
    </w:p>
    <w:p w14:paraId="168C937B" w14:textId="77777777" w:rsidR="00EA2CF1" w:rsidRPr="004B4498" w:rsidRDefault="00EA2CF1" w:rsidP="00EA2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Ovisna društva</w:t>
      </w:r>
    </w:p>
    <w:p w14:paraId="2A029FB7" w14:textId="77777777" w:rsidR="00EA2CF1" w:rsidRPr="004B4498"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Ovisna društva su društva pod kontrolom Grupe. Grupa "kontrolira" subjekt ako je izložena ili ima prava na varijabilne povrate iz svog sudjelovanja u subjektu i ima mogućnost utjecati na te povrate kroz svoju moć nad subjektom. Grupa ponovno procjenjuje ima li kontrolu ako postoje promjene u jednom ili više elemenata kontrole. To uključuje okolnosti u kojima zaštitna prava koja se drže (npr. ona koja proizlaze iz kreditnog odnosa) postaju bitna i dovode do toga da Grupa ima vlast nad subjektom u koji ulaže.</w:t>
      </w:r>
    </w:p>
    <w:p w14:paraId="41B5F4A4" w14:textId="77777777" w:rsidR="00EA2CF1" w:rsidRPr="004B4498" w:rsidRDefault="00EA2CF1" w:rsidP="003C6BA3">
      <w:pPr>
        <w:pStyle w:val="ListParagraph"/>
        <w:spacing w:before="120" w:after="120"/>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Financijski izvještaji ovisnih društava uključeni su u konsolidirane financijske izvještaje od datuma početka kontrole do datuma prestanka kontrole.</w:t>
      </w:r>
    </w:p>
    <w:p w14:paraId="7C770427" w14:textId="77777777" w:rsidR="00EA2CF1" w:rsidRPr="004B4498"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Nekontrolirajući udjeli</w:t>
      </w:r>
    </w:p>
    <w:p w14:paraId="7CE73E6E" w14:textId="77777777" w:rsidR="00EA2CF1" w:rsidRPr="004B4498"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Nekontrolirajući udjeli mjere se </w:t>
      </w:r>
      <w:r w:rsidR="000C4A95" w:rsidRPr="004B4498">
        <w:rPr>
          <w:rFonts w:ascii="Arial" w:hAnsi="Arial" w:cs="Arial"/>
          <w:color w:val="000000" w:themeColor="text1"/>
          <w:sz w:val="20"/>
          <w:szCs w:val="20"/>
          <w:lang w:val="hr-HR" w:eastAsia="hr-HR"/>
        </w:rPr>
        <w:t xml:space="preserve">prema </w:t>
      </w:r>
      <w:r w:rsidRPr="004B4498">
        <w:rPr>
          <w:rFonts w:ascii="Arial" w:hAnsi="Arial" w:cs="Arial"/>
          <w:color w:val="000000" w:themeColor="text1"/>
          <w:sz w:val="20"/>
          <w:szCs w:val="20"/>
          <w:lang w:val="hr-HR" w:eastAsia="hr-HR"/>
        </w:rPr>
        <w:t xml:space="preserve">njihovom proporcionalnom udjelu u </w:t>
      </w:r>
      <w:r w:rsidR="000C4A95" w:rsidRPr="004B4498">
        <w:rPr>
          <w:rFonts w:ascii="Arial" w:hAnsi="Arial" w:cs="Arial"/>
          <w:color w:val="000000" w:themeColor="text1"/>
          <w:sz w:val="20"/>
          <w:szCs w:val="20"/>
          <w:lang w:val="hr-HR" w:eastAsia="hr-HR"/>
        </w:rPr>
        <w:t>utvrdivoj</w:t>
      </w:r>
      <w:r w:rsidRPr="004B4498">
        <w:rPr>
          <w:rFonts w:ascii="Arial" w:hAnsi="Arial" w:cs="Arial"/>
          <w:color w:val="000000" w:themeColor="text1"/>
          <w:sz w:val="20"/>
          <w:szCs w:val="20"/>
          <w:lang w:val="hr-HR" w:eastAsia="hr-HR"/>
        </w:rPr>
        <w:t xml:space="preserve"> neto imovini stečenog društva na datum stjecanja.</w:t>
      </w:r>
    </w:p>
    <w:p w14:paraId="4E530250" w14:textId="1C3CB0B6" w:rsidR="00EA2CF1" w:rsidRPr="004B4498" w:rsidRDefault="00381DD9">
      <w:pPr>
        <w:pStyle w:val="ListParagraph"/>
        <w:spacing w:before="120" w:after="120"/>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Promjene vlasničkog udjela</w:t>
      </w:r>
      <w:r w:rsidR="00EA2CF1" w:rsidRPr="004B4498">
        <w:rPr>
          <w:rFonts w:ascii="Arial" w:hAnsi="Arial" w:cs="Arial"/>
          <w:color w:val="000000" w:themeColor="text1"/>
          <w:sz w:val="20"/>
          <w:szCs w:val="20"/>
          <w:lang w:val="hr-HR" w:eastAsia="hr-HR"/>
        </w:rPr>
        <w:t xml:space="preserve"> </w:t>
      </w:r>
      <w:r w:rsidR="00CA5916" w:rsidRPr="004B4498">
        <w:rPr>
          <w:rFonts w:ascii="Arial" w:hAnsi="Arial" w:cs="Arial"/>
          <w:color w:val="000000" w:themeColor="text1"/>
          <w:sz w:val="20"/>
          <w:szCs w:val="20"/>
          <w:lang w:val="hr-HR" w:eastAsia="hr-HR"/>
        </w:rPr>
        <w:t>Grupe</w:t>
      </w:r>
      <w:r w:rsidR="00EA2CF1" w:rsidRPr="004B4498">
        <w:rPr>
          <w:rFonts w:ascii="Arial" w:hAnsi="Arial" w:cs="Arial"/>
          <w:color w:val="000000" w:themeColor="text1"/>
          <w:sz w:val="20"/>
          <w:szCs w:val="20"/>
          <w:lang w:val="hr-HR" w:eastAsia="hr-HR"/>
        </w:rPr>
        <w:t xml:space="preserve"> u </w:t>
      </w:r>
      <w:r w:rsidR="000C4A95" w:rsidRPr="004B4498">
        <w:rPr>
          <w:rFonts w:ascii="Arial" w:hAnsi="Arial" w:cs="Arial"/>
          <w:color w:val="000000" w:themeColor="text1"/>
          <w:sz w:val="20"/>
          <w:szCs w:val="20"/>
          <w:lang w:val="hr-HR" w:eastAsia="hr-HR"/>
        </w:rPr>
        <w:t>ovisnom društvu</w:t>
      </w:r>
      <w:r w:rsidR="00EA2CF1" w:rsidRPr="004B4498">
        <w:rPr>
          <w:rFonts w:ascii="Arial" w:hAnsi="Arial" w:cs="Arial"/>
          <w:color w:val="000000" w:themeColor="text1"/>
          <w:sz w:val="20"/>
          <w:szCs w:val="20"/>
          <w:lang w:val="hr-HR" w:eastAsia="hr-HR"/>
        </w:rPr>
        <w:t xml:space="preserve"> koje</w:t>
      </w:r>
      <w:r w:rsidRPr="004B4498">
        <w:rPr>
          <w:rFonts w:ascii="Arial" w:hAnsi="Arial" w:cs="Arial"/>
          <w:color w:val="000000" w:themeColor="text1"/>
          <w:sz w:val="20"/>
          <w:szCs w:val="20"/>
          <w:lang w:val="hr-HR" w:eastAsia="hr-HR"/>
        </w:rPr>
        <w:t xml:space="preserve"> nemaju za posljedicu gubitak kontrole obračunavaju se kao transakcije</w:t>
      </w:r>
      <w:r w:rsidR="00EA2CF1" w:rsidRPr="004B4498">
        <w:rPr>
          <w:rFonts w:ascii="Arial" w:hAnsi="Arial" w:cs="Arial"/>
          <w:color w:val="000000" w:themeColor="text1"/>
          <w:sz w:val="20"/>
          <w:szCs w:val="20"/>
          <w:lang w:val="hr-HR" w:eastAsia="hr-HR"/>
        </w:rPr>
        <w:t xml:space="preserve"> vlasničkim kapitalom.</w:t>
      </w:r>
    </w:p>
    <w:p w14:paraId="3E893D42" w14:textId="77777777" w:rsidR="00BC6302" w:rsidRDefault="00BC6302"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color w:val="000000" w:themeColor="text1"/>
          <w:sz w:val="20"/>
          <w:szCs w:val="20"/>
          <w:lang w:val="hr-HR" w:eastAsia="hr-HR"/>
        </w:rPr>
        <w:sectPr w:rsidR="00BC6302" w:rsidSect="0026672F">
          <w:pgSz w:w="11907" w:h="16840" w:code="9"/>
          <w:pgMar w:top="1418" w:right="1134" w:bottom="1134" w:left="1418" w:header="851" w:footer="851" w:gutter="0"/>
          <w:cols w:space="720"/>
          <w:noEndnote/>
        </w:sectPr>
      </w:pPr>
    </w:p>
    <w:p w14:paraId="7B0CC29C" w14:textId="77777777" w:rsidR="00BC6302" w:rsidRPr="00946051" w:rsidRDefault="00BC6302" w:rsidP="009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16"/>
          <w:szCs w:val="16"/>
          <w:lang w:val="hr-HR" w:eastAsia="hr-HR"/>
        </w:rPr>
      </w:pPr>
    </w:p>
    <w:p w14:paraId="5600F7B3" w14:textId="77777777" w:rsidR="0082079A" w:rsidRPr="004B4498" w:rsidRDefault="0082079A" w:rsidP="009460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7E2B6850" w14:textId="77777777" w:rsidR="0082079A" w:rsidRPr="004B4498" w:rsidRDefault="0082079A" w:rsidP="0082079A">
      <w:pPr>
        <w:pStyle w:val="T1"/>
        <w:tabs>
          <w:tab w:val="left" w:pos="567"/>
        </w:tabs>
        <w:spacing w:before="0" w:after="0" w:line="240" w:lineRule="auto"/>
        <w:rPr>
          <w:rFonts w:cs="Arial"/>
          <w:color w:val="000000" w:themeColor="text1"/>
          <w:sz w:val="20"/>
          <w:lang w:val="hr-HR"/>
        </w:rPr>
      </w:pPr>
    </w:p>
    <w:p w14:paraId="624DC08B" w14:textId="77777777" w:rsidR="0082079A" w:rsidRPr="004B4498" w:rsidRDefault="0082079A" w:rsidP="0082079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5BE07B85" w14:textId="77777777" w:rsidR="0082079A" w:rsidRPr="004B4498" w:rsidRDefault="0082079A" w:rsidP="00820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DEF9427" w14:textId="77777777" w:rsidR="0082079A" w:rsidRPr="004B4498" w:rsidRDefault="0082079A" w:rsidP="0082079A">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A. Osnova za konsolidaciju (nastavak)</w:t>
      </w:r>
    </w:p>
    <w:p w14:paraId="618C96BF" w14:textId="7B022263" w:rsidR="00EA2CF1" w:rsidRPr="004B4498" w:rsidRDefault="00EA2CF1" w:rsidP="003C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Gubitak kontrole</w:t>
      </w:r>
    </w:p>
    <w:p w14:paraId="697FF580" w14:textId="77777777" w:rsidR="000C4A95" w:rsidRPr="004B4498" w:rsidRDefault="000C4A95" w:rsidP="004F3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Kada </w:t>
      </w:r>
      <w:r w:rsidR="00CA5916" w:rsidRPr="004B4498">
        <w:rPr>
          <w:rFonts w:ascii="Arial" w:hAnsi="Arial" w:cs="Arial"/>
          <w:color w:val="000000" w:themeColor="text1"/>
          <w:sz w:val="20"/>
          <w:szCs w:val="20"/>
          <w:lang w:val="hr-HR" w:eastAsia="hr-HR"/>
        </w:rPr>
        <w:t>Grupa</w:t>
      </w:r>
      <w:r w:rsidRPr="004B4498">
        <w:rPr>
          <w:rFonts w:ascii="Arial" w:hAnsi="Arial" w:cs="Arial"/>
          <w:color w:val="000000" w:themeColor="text1"/>
          <w:sz w:val="20"/>
          <w:szCs w:val="20"/>
          <w:lang w:val="hr-HR" w:eastAsia="hr-HR"/>
        </w:rPr>
        <w:t xml:space="preserve"> izgubi kontrolu nad ovisnim </w:t>
      </w:r>
      <w:r w:rsidR="00DA25D1" w:rsidRPr="004B4498">
        <w:rPr>
          <w:rFonts w:ascii="Arial" w:hAnsi="Arial" w:cs="Arial"/>
          <w:color w:val="000000" w:themeColor="text1"/>
          <w:sz w:val="20"/>
          <w:szCs w:val="20"/>
          <w:lang w:val="hr-HR" w:eastAsia="hr-HR"/>
        </w:rPr>
        <w:t>društvima</w:t>
      </w:r>
      <w:r w:rsidRPr="004B4498">
        <w:rPr>
          <w:rFonts w:ascii="Arial" w:hAnsi="Arial" w:cs="Arial"/>
          <w:color w:val="000000" w:themeColor="text1"/>
          <w:sz w:val="20"/>
          <w:szCs w:val="20"/>
          <w:lang w:val="hr-HR" w:eastAsia="hr-HR"/>
        </w:rPr>
        <w:t>, prestaje priznavati imovinu i obveze ovisnog društva te sve povezane nekontrolirajuće udjele i ostale sastavne dijelove kapitala.</w:t>
      </w:r>
    </w:p>
    <w:p w14:paraId="6CFA20B7" w14:textId="59A52678" w:rsidR="00EA2CF1" w:rsidRDefault="00EA2CF1" w:rsidP="00820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 xml:space="preserve">Dobici ili gubici </w:t>
      </w:r>
      <w:r w:rsidR="000C4A95" w:rsidRPr="004B4498">
        <w:rPr>
          <w:rFonts w:ascii="Arial" w:hAnsi="Arial" w:cs="Arial"/>
          <w:color w:val="000000" w:themeColor="text1"/>
          <w:sz w:val="20"/>
          <w:szCs w:val="20"/>
          <w:lang w:val="hr-HR" w:eastAsia="hr-HR"/>
        </w:rPr>
        <w:t xml:space="preserve">koji su rezultat navedenoga priznaju se u dobit ili gubitak. </w:t>
      </w:r>
      <w:r w:rsidR="00AF6D5E" w:rsidRPr="004B4498">
        <w:rPr>
          <w:rFonts w:ascii="Arial" w:hAnsi="Arial" w:cs="Arial"/>
          <w:color w:val="000000" w:themeColor="text1"/>
          <w:sz w:val="20"/>
          <w:szCs w:val="20"/>
          <w:lang w:val="hr-HR" w:eastAsia="hr-HR"/>
        </w:rPr>
        <w:t>Pri gubitku kontrole, bi</w:t>
      </w:r>
      <w:r w:rsidR="00381DD9" w:rsidRPr="004B4498">
        <w:rPr>
          <w:rFonts w:ascii="Arial" w:hAnsi="Arial" w:cs="Arial"/>
          <w:color w:val="000000" w:themeColor="text1"/>
          <w:sz w:val="20"/>
          <w:szCs w:val="20"/>
          <w:lang w:val="hr-HR" w:eastAsia="hr-HR"/>
        </w:rPr>
        <w:t>lo koji udio</w:t>
      </w:r>
      <w:r w:rsidRPr="004B4498">
        <w:rPr>
          <w:rFonts w:ascii="Arial" w:hAnsi="Arial" w:cs="Arial"/>
          <w:color w:val="000000" w:themeColor="text1"/>
          <w:sz w:val="20"/>
          <w:szCs w:val="20"/>
          <w:lang w:val="hr-HR" w:eastAsia="hr-HR"/>
        </w:rPr>
        <w:t xml:space="preserve"> zadržan u </w:t>
      </w:r>
      <w:r w:rsidR="00381DD9" w:rsidRPr="004B4498">
        <w:rPr>
          <w:rFonts w:ascii="Arial" w:hAnsi="Arial" w:cs="Arial"/>
          <w:color w:val="000000" w:themeColor="text1"/>
          <w:sz w:val="20"/>
          <w:szCs w:val="20"/>
          <w:lang w:val="hr-HR" w:eastAsia="hr-HR"/>
        </w:rPr>
        <w:t>bivšem ovisnom društvu</w:t>
      </w:r>
      <w:r w:rsidRPr="004B4498">
        <w:rPr>
          <w:rFonts w:ascii="Arial" w:hAnsi="Arial" w:cs="Arial"/>
          <w:color w:val="000000" w:themeColor="text1"/>
          <w:sz w:val="20"/>
          <w:szCs w:val="20"/>
          <w:lang w:val="hr-HR" w:eastAsia="hr-HR"/>
        </w:rPr>
        <w:t xml:space="preserve"> mjeri se po fer vrijednosti.</w:t>
      </w:r>
    </w:p>
    <w:p w14:paraId="6D6308ED" w14:textId="77777777" w:rsidR="0082079A" w:rsidRPr="004B4498" w:rsidRDefault="0082079A" w:rsidP="00532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p>
    <w:p w14:paraId="52C5F7ED" w14:textId="77777777" w:rsidR="00EA2CF1" w:rsidRPr="0082079A" w:rsidRDefault="00EA2CF1" w:rsidP="005325F7">
      <w:pPr>
        <w:pStyle w:val="T1"/>
        <w:tabs>
          <w:tab w:val="left" w:pos="567"/>
        </w:tabs>
        <w:spacing w:before="0" w:after="0" w:line="240" w:lineRule="auto"/>
        <w:rPr>
          <w:rFonts w:cs="Arial"/>
          <w:i/>
          <w:color w:val="000000" w:themeColor="text1"/>
          <w:sz w:val="20"/>
          <w:lang w:val="hr-HR" w:eastAsia="hr-HR"/>
        </w:rPr>
      </w:pPr>
      <w:r w:rsidRPr="0082079A">
        <w:rPr>
          <w:rFonts w:cs="Arial"/>
          <w:b w:val="0"/>
          <w:bCs w:val="0"/>
          <w:i/>
          <w:color w:val="000000" w:themeColor="text1"/>
          <w:sz w:val="20"/>
          <w:lang w:val="hr-HR" w:eastAsia="hr-HR"/>
        </w:rPr>
        <w:t>Transakcije eliminirane prilikom konsolidacije</w:t>
      </w:r>
    </w:p>
    <w:p w14:paraId="0FC52B39" w14:textId="48137ABD" w:rsidR="00EA2CF1" w:rsidRPr="004B4498" w:rsidRDefault="00EA2CF1" w:rsidP="003C6BA3">
      <w:pPr>
        <w:pStyle w:val="ListParagraph"/>
        <w:spacing w:before="120" w:after="120"/>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Stanja i transakcije unutar grupe te svi nerealizirani prihodi i rashodi koji proizlaze iz transakcija unutar grupe eliminiraju se prilikom sastavljanja konsolidiranih financijskih izvještaja. Nerealizirani gubici se eliminiraju na isti način kao i nerealizirani dobici, ali samo u onoj mjeri u kojoj nema dokaza o umanjenju vrijednosti.</w:t>
      </w:r>
    </w:p>
    <w:p w14:paraId="2E589295" w14:textId="77777777" w:rsidR="00E478C5" w:rsidRPr="004B4498" w:rsidRDefault="00E478C5" w:rsidP="007F5B1C">
      <w:pPr>
        <w:pStyle w:val="ListParagraph"/>
        <w:ind w:left="0"/>
        <w:jc w:val="both"/>
        <w:rPr>
          <w:rFonts w:ascii="Arial" w:hAnsi="Arial" w:cs="Arial"/>
          <w:color w:val="000000" w:themeColor="text1"/>
          <w:sz w:val="20"/>
          <w:szCs w:val="20"/>
          <w:lang w:val="hr-HR"/>
        </w:rPr>
      </w:pPr>
    </w:p>
    <w:p w14:paraId="660A4792" w14:textId="77777777" w:rsidR="00BB1722" w:rsidRPr="004B4498" w:rsidRDefault="00BB1722">
      <w:pPr>
        <w:pStyle w:val="ListParagraph"/>
        <w:ind w:left="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 Transakcije u inozemnim valutama i uz valutnu klauzulu</w:t>
      </w:r>
    </w:p>
    <w:p w14:paraId="33688FC5" w14:textId="77777777" w:rsidR="00104234" w:rsidRPr="004B4498" w:rsidRDefault="00104234">
      <w:pPr>
        <w:pStyle w:val="T1"/>
        <w:tabs>
          <w:tab w:val="left" w:pos="567"/>
        </w:tabs>
        <w:spacing w:before="0" w:after="0" w:line="240" w:lineRule="auto"/>
        <w:rPr>
          <w:rFonts w:cs="Arial"/>
          <w:color w:val="000000" w:themeColor="text1"/>
          <w:sz w:val="20"/>
          <w:lang w:val="hr-HR"/>
        </w:rPr>
      </w:pPr>
    </w:p>
    <w:p w14:paraId="5F63E16F" w14:textId="26E91CFD" w:rsidR="00E85139" w:rsidRPr="00F959D0" w:rsidRDefault="00E85139" w:rsidP="00E85139">
      <w:pPr>
        <w:tabs>
          <w:tab w:val="left" w:pos="-720"/>
        </w:tabs>
        <w:suppressAutoHyphens/>
        <w:jc w:val="both"/>
        <w:rPr>
          <w:rFonts w:ascii="Arial" w:hAnsi="Arial" w:cs="Arial"/>
          <w:spacing w:val="-3"/>
          <w:sz w:val="20"/>
          <w:szCs w:val="20"/>
          <w:lang w:val="hr-HR"/>
        </w:rPr>
      </w:pPr>
      <w:r w:rsidRPr="00F959D0">
        <w:rPr>
          <w:rFonts w:ascii="Arial" w:hAnsi="Arial" w:cs="Arial"/>
          <w:spacing w:val="-3"/>
          <w:sz w:val="20"/>
          <w:szCs w:val="20"/>
          <w:lang w:val="hr-HR"/>
        </w:rPr>
        <w:t xml:space="preserve">Sredstva i izvore sredstava koji su izraženi u drugoj valuti ili su izraženi s valutnom klauzulom, HBOR preračunava u protuvrijednost u eurima po srednjem tečaju HBOR-a ili </w:t>
      </w:r>
      <w:r w:rsidR="001D49F7">
        <w:rPr>
          <w:rFonts w:ascii="Arial" w:hAnsi="Arial" w:cs="Arial"/>
          <w:spacing w:val="-3"/>
          <w:sz w:val="20"/>
          <w:szCs w:val="20"/>
          <w:lang w:val="hr-HR"/>
        </w:rPr>
        <w:t xml:space="preserve">po </w:t>
      </w:r>
      <w:r w:rsidRPr="00F959D0">
        <w:rPr>
          <w:rFonts w:ascii="Arial" w:hAnsi="Arial" w:cs="Arial"/>
          <w:spacing w:val="-3"/>
          <w:sz w:val="20"/>
          <w:szCs w:val="20"/>
          <w:lang w:val="hr-HR"/>
        </w:rPr>
        <w:t xml:space="preserve">ugovornom tečaju na izvještajni datum. </w:t>
      </w:r>
    </w:p>
    <w:p w14:paraId="63269180" w14:textId="77777777" w:rsidR="00DF13D2" w:rsidRPr="00DF13D2" w:rsidRDefault="00DF13D2" w:rsidP="00DF13D2">
      <w:pPr>
        <w:tabs>
          <w:tab w:val="left" w:pos="-720"/>
        </w:tabs>
        <w:suppressAutoHyphens/>
        <w:jc w:val="both"/>
        <w:rPr>
          <w:rFonts w:ascii="Arial" w:hAnsi="Arial" w:cs="Arial"/>
          <w:spacing w:val="-3"/>
          <w:sz w:val="20"/>
          <w:szCs w:val="20"/>
          <w:lang w:val="hr-HR"/>
        </w:rPr>
      </w:pPr>
      <w:bookmarkStart w:id="396" w:name="_Hlk134526946"/>
      <w:r w:rsidRPr="00F959D0">
        <w:rPr>
          <w:rFonts w:ascii="Arial" w:hAnsi="Arial" w:cs="Arial"/>
          <w:spacing w:val="-3"/>
          <w:sz w:val="20"/>
          <w:szCs w:val="20"/>
          <w:lang w:val="hr-HR"/>
        </w:rPr>
        <w:t xml:space="preserve">Prihodi i rashodi u  u drugoj valuti preračunavaju se po tečaju na dan transakcije. </w:t>
      </w:r>
      <w:bookmarkEnd w:id="396"/>
      <w:r w:rsidRPr="00F959D0">
        <w:rPr>
          <w:rFonts w:ascii="Arial" w:hAnsi="Arial" w:cs="Arial"/>
          <w:spacing w:val="-3"/>
          <w:sz w:val="20"/>
          <w:szCs w:val="20"/>
          <w:lang w:val="hr-HR"/>
        </w:rPr>
        <w:t>Ostvareni prihodi i rashodi nastali preračunavanjem po tečaju iskazuju se u Računu dobiti i gubitka u neto iznosu</w:t>
      </w:r>
      <w:r w:rsidRPr="001D49F7">
        <w:rPr>
          <w:rFonts w:ascii="Arial" w:hAnsi="Arial" w:cs="Arial"/>
          <w:spacing w:val="-3"/>
          <w:sz w:val="20"/>
          <w:szCs w:val="20"/>
          <w:lang w:val="hr-HR"/>
        </w:rPr>
        <w:t>.</w:t>
      </w:r>
    </w:p>
    <w:p w14:paraId="3AF47EDC" w14:textId="77777777" w:rsidR="00C82873" w:rsidRPr="00946051" w:rsidRDefault="00C82873" w:rsidP="00C82873">
      <w:pPr>
        <w:pStyle w:val="ListParagraph"/>
        <w:ind w:left="0"/>
        <w:jc w:val="both"/>
        <w:rPr>
          <w:rFonts w:ascii="Arial" w:hAnsi="Arial" w:cs="Arial"/>
          <w:b/>
          <w:color w:val="000000" w:themeColor="text1"/>
          <w:sz w:val="16"/>
          <w:szCs w:val="16"/>
          <w:lang w:val="hr-HR"/>
        </w:rPr>
      </w:pPr>
    </w:p>
    <w:p w14:paraId="17BD5A33" w14:textId="77777777" w:rsidR="00C82873" w:rsidRPr="004B4498" w:rsidRDefault="00C82873" w:rsidP="00C2261A">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Tečajne razlike koje proizlaze iz preračunavanja vlasničkih ulaganja za koja je izvršen odabir prikazivanja naknadnih promjena fer vrijednosti u ostaloj sveobuhvatnoj dobiti, priznaju se u ostaloj sveobuhvatnoj dobiti. Iznosi priznati u ostaloj sveobuhvatnoj dobiti koji proizlaze iz vlasničkih ulaganja ne prenose se u dobit ili gubitak, već se zadržavaju u ostaloj sveobuhvatnoj dobiti u trenutku prestanka priznavanja.</w:t>
      </w:r>
    </w:p>
    <w:p w14:paraId="1AEE20F3" w14:textId="77777777" w:rsidR="005A0C86" w:rsidRPr="00946051" w:rsidRDefault="005A0C86">
      <w:pPr>
        <w:jc w:val="both"/>
        <w:rPr>
          <w:rFonts w:ascii="Arial" w:hAnsi="Arial" w:cs="Arial"/>
          <w:spacing w:val="-3"/>
          <w:sz w:val="16"/>
          <w:szCs w:val="16"/>
          <w:lang w:val="hr-HR"/>
        </w:rPr>
      </w:pPr>
    </w:p>
    <w:p w14:paraId="66C1A03A" w14:textId="3990CE3A" w:rsidR="00C2261A" w:rsidRDefault="00C82873" w:rsidP="00F959D0">
      <w:pPr>
        <w:jc w:val="both"/>
        <w:rPr>
          <w:rFonts w:ascii="Arial" w:hAnsi="Arial" w:cs="Arial"/>
          <w:color w:val="000000" w:themeColor="text1"/>
          <w:sz w:val="20"/>
          <w:szCs w:val="20"/>
          <w:lang w:val="hr-HR"/>
        </w:rPr>
      </w:pPr>
      <w:bookmarkStart w:id="397" w:name="_Hlk158206311"/>
      <w:r w:rsidRPr="00F959D0">
        <w:rPr>
          <w:rFonts w:ascii="Arial" w:hAnsi="Arial" w:cs="Arial"/>
          <w:spacing w:val="-3"/>
          <w:sz w:val="20"/>
          <w:szCs w:val="20"/>
          <w:lang w:val="hr-HR"/>
        </w:rPr>
        <w:t>Pregled kretanja tečaja eura u odnosu na tečaj dolara</w:t>
      </w:r>
      <w:r w:rsidRPr="00C641A4">
        <w:rPr>
          <w:rFonts w:ascii="Arial" w:hAnsi="Arial" w:cs="Arial"/>
          <w:color w:val="000000" w:themeColor="text1"/>
          <w:sz w:val="20"/>
          <w:szCs w:val="20"/>
          <w:lang w:val="hr-HR"/>
        </w:rPr>
        <w:t xml:space="preserve"> </w:t>
      </w:r>
      <w:r w:rsidR="00C3507B">
        <w:rPr>
          <w:rFonts w:ascii="Arial" w:hAnsi="Arial" w:cs="Arial"/>
          <w:color w:val="000000" w:themeColor="text1"/>
          <w:sz w:val="20"/>
          <w:szCs w:val="20"/>
          <w:lang w:val="hr-HR"/>
        </w:rPr>
        <w:t>prema srednjem tečaju HBOR</w:t>
      </w:r>
      <w:r w:rsidR="00C3507B" w:rsidRPr="00C3507B">
        <w:rPr>
          <w:rFonts w:ascii="Arial" w:hAnsi="Arial" w:cs="Arial"/>
          <w:color w:val="000000" w:themeColor="text1"/>
          <w:sz w:val="20"/>
          <w:szCs w:val="20"/>
          <w:lang w:val="hr-HR"/>
        </w:rPr>
        <w:t>-a</w:t>
      </w:r>
      <w:r w:rsidR="00C3507B" w:rsidRPr="00F959D0">
        <w:rPr>
          <w:rFonts w:ascii="Arial" w:hAnsi="Arial" w:cs="Arial"/>
          <w:color w:val="000000" w:themeColor="text1"/>
          <w:sz w:val="20"/>
          <w:szCs w:val="20"/>
          <w:lang w:val="hr-HR"/>
        </w:rPr>
        <w:t>,</w:t>
      </w:r>
      <w:r w:rsidRPr="00C3507B">
        <w:rPr>
          <w:rFonts w:ascii="Arial" w:hAnsi="Arial" w:cs="Arial"/>
          <w:color w:val="000000" w:themeColor="text1"/>
          <w:sz w:val="20"/>
          <w:szCs w:val="20"/>
          <w:lang w:val="hr-HR"/>
        </w:rPr>
        <w:t xml:space="preserve"> koj</w:t>
      </w:r>
      <w:r w:rsidR="00C3507B" w:rsidRPr="00F959D0">
        <w:rPr>
          <w:rFonts w:ascii="Arial" w:hAnsi="Arial" w:cs="Arial"/>
          <w:color w:val="000000" w:themeColor="text1"/>
          <w:sz w:val="20"/>
          <w:szCs w:val="20"/>
          <w:lang w:val="hr-HR"/>
        </w:rPr>
        <w:t>i je</w:t>
      </w:r>
      <w:r w:rsidRPr="00A03EB4">
        <w:rPr>
          <w:rFonts w:ascii="Arial" w:hAnsi="Arial" w:cs="Arial"/>
          <w:color w:val="000000" w:themeColor="text1"/>
          <w:sz w:val="20"/>
          <w:szCs w:val="20"/>
          <w:lang w:val="hr-HR"/>
        </w:rPr>
        <w:t xml:space="preserve"> korišten u sastavljanju financijskih izvještaja na izvještajni datum </w:t>
      </w:r>
      <w:r w:rsidR="00C3507B">
        <w:rPr>
          <w:rFonts w:ascii="Arial" w:hAnsi="Arial" w:cs="Arial"/>
          <w:color w:val="000000" w:themeColor="text1"/>
          <w:sz w:val="20"/>
          <w:szCs w:val="20"/>
          <w:lang w:val="hr-HR"/>
        </w:rPr>
        <w:t>je</w:t>
      </w:r>
      <w:r w:rsidRPr="00A03EB4">
        <w:rPr>
          <w:rFonts w:ascii="Arial" w:hAnsi="Arial" w:cs="Arial"/>
          <w:color w:val="000000" w:themeColor="text1"/>
          <w:sz w:val="20"/>
          <w:szCs w:val="20"/>
          <w:lang w:val="hr-HR"/>
        </w:rPr>
        <w:t>:</w:t>
      </w:r>
    </w:p>
    <w:bookmarkEnd w:id="397"/>
    <w:p w14:paraId="563A0A9A" w14:textId="027F3FDD" w:rsidR="00C82873" w:rsidRPr="004B4498" w:rsidRDefault="00C82873" w:rsidP="00F959D0">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 </w:t>
      </w:r>
    </w:p>
    <w:tbl>
      <w:tblPr>
        <w:tblW w:w="5000" w:type="pct"/>
        <w:tblLook w:val="0000" w:firstRow="0" w:lastRow="0" w:firstColumn="0" w:lastColumn="0" w:noHBand="0" w:noVBand="0"/>
      </w:tblPr>
      <w:tblGrid>
        <w:gridCol w:w="2741"/>
        <w:gridCol w:w="273"/>
        <w:gridCol w:w="3190"/>
        <w:gridCol w:w="236"/>
        <w:gridCol w:w="2915"/>
      </w:tblGrid>
      <w:tr w:rsidR="00D339CE" w:rsidRPr="00C25BBA" w14:paraId="058541AD" w14:textId="77777777" w:rsidTr="003C6F58">
        <w:trPr>
          <w:trHeight w:hRule="exact" w:val="392"/>
        </w:trPr>
        <w:tc>
          <w:tcPr>
            <w:tcW w:w="1465" w:type="pct"/>
            <w:vAlign w:val="center"/>
          </w:tcPr>
          <w:p w14:paraId="1F1D52C4" w14:textId="6E611BB9" w:rsidR="00D339CE" w:rsidRPr="004B4498" w:rsidRDefault="00D339CE" w:rsidP="00D339CE">
            <w:pPr>
              <w:spacing w:before="120" w:after="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31. prosinca 202</w:t>
            </w:r>
            <w:r>
              <w:rPr>
                <w:rFonts w:ascii="Arial" w:hAnsi="Arial" w:cs="Arial"/>
                <w:color w:val="000000" w:themeColor="text1"/>
                <w:sz w:val="20"/>
                <w:szCs w:val="20"/>
                <w:lang w:val="hr-HR"/>
              </w:rPr>
              <w:t>4</w:t>
            </w:r>
            <w:r w:rsidRPr="004B4498">
              <w:rPr>
                <w:rFonts w:ascii="Arial" w:hAnsi="Arial" w:cs="Arial"/>
                <w:color w:val="000000" w:themeColor="text1"/>
                <w:sz w:val="20"/>
                <w:szCs w:val="20"/>
                <w:lang w:val="hr-HR"/>
              </w:rPr>
              <w:t>.</w:t>
            </w:r>
          </w:p>
        </w:tc>
        <w:tc>
          <w:tcPr>
            <w:tcW w:w="146" w:type="pct"/>
            <w:vAlign w:val="center"/>
          </w:tcPr>
          <w:p w14:paraId="42FCD902" w14:textId="77777777" w:rsidR="00D339CE" w:rsidRPr="004B4498" w:rsidRDefault="00D339CE" w:rsidP="00D339CE">
            <w:pPr>
              <w:spacing w:before="120" w:after="120"/>
              <w:jc w:val="both"/>
              <w:rPr>
                <w:rFonts w:ascii="Arial" w:hAnsi="Arial" w:cs="Arial"/>
                <w:color w:val="000000" w:themeColor="text1"/>
                <w:sz w:val="20"/>
                <w:szCs w:val="20"/>
                <w:lang w:val="hr-HR"/>
              </w:rPr>
            </w:pPr>
          </w:p>
        </w:tc>
        <w:tc>
          <w:tcPr>
            <w:tcW w:w="1705" w:type="pct"/>
            <w:vAlign w:val="center"/>
          </w:tcPr>
          <w:p w14:paraId="791DF737" w14:textId="28867FAC" w:rsidR="00D339CE" w:rsidRPr="00A03EB4" w:rsidRDefault="00186F12" w:rsidP="00D339CE">
            <w:pPr>
              <w:spacing w:before="120" w:after="120"/>
              <w:jc w:val="center"/>
              <w:rPr>
                <w:rFonts w:ascii="Arial" w:hAnsi="Arial" w:cs="Arial"/>
                <w:color w:val="000000" w:themeColor="text1"/>
                <w:sz w:val="20"/>
                <w:szCs w:val="20"/>
                <w:lang w:val="hr-HR"/>
              </w:rPr>
            </w:pPr>
            <w:r>
              <w:rPr>
                <w:rFonts w:ascii="Arial" w:hAnsi="Arial" w:cs="Arial"/>
                <w:color w:val="000000" w:themeColor="text1"/>
                <w:sz w:val="20"/>
                <w:szCs w:val="20"/>
                <w:lang w:val="hr-HR"/>
              </w:rPr>
              <w:t>1 EUR = 1,0444 USD</w:t>
            </w:r>
          </w:p>
        </w:tc>
        <w:tc>
          <w:tcPr>
            <w:tcW w:w="126" w:type="pct"/>
            <w:vAlign w:val="center"/>
          </w:tcPr>
          <w:p w14:paraId="0DA202DA" w14:textId="77777777" w:rsidR="00D339CE" w:rsidRPr="004B4498" w:rsidRDefault="00D339CE" w:rsidP="00D339CE">
            <w:pPr>
              <w:spacing w:before="120" w:after="120"/>
              <w:jc w:val="center"/>
              <w:rPr>
                <w:rFonts w:ascii="Arial" w:hAnsi="Arial" w:cs="Arial"/>
                <w:color w:val="000000" w:themeColor="text1"/>
                <w:sz w:val="20"/>
                <w:szCs w:val="20"/>
                <w:lang w:val="hr-HR"/>
              </w:rPr>
            </w:pPr>
          </w:p>
        </w:tc>
        <w:tc>
          <w:tcPr>
            <w:tcW w:w="1558" w:type="pct"/>
            <w:vAlign w:val="center"/>
          </w:tcPr>
          <w:p w14:paraId="1B542111" w14:textId="77777777" w:rsidR="00D339CE" w:rsidRPr="004B4498" w:rsidRDefault="00D339CE" w:rsidP="00D339CE">
            <w:pPr>
              <w:spacing w:before="120" w:after="120"/>
              <w:jc w:val="center"/>
              <w:rPr>
                <w:rFonts w:ascii="Arial" w:hAnsi="Arial" w:cs="Arial"/>
                <w:color w:val="000000" w:themeColor="text1"/>
                <w:sz w:val="20"/>
                <w:szCs w:val="20"/>
                <w:lang w:val="hr-HR"/>
              </w:rPr>
            </w:pPr>
          </w:p>
        </w:tc>
      </w:tr>
      <w:tr w:rsidR="00D339CE" w:rsidRPr="00C25BBA" w14:paraId="16C9D3BB" w14:textId="77777777" w:rsidTr="003C6F58">
        <w:trPr>
          <w:trHeight w:hRule="exact" w:val="392"/>
        </w:trPr>
        <w:tc>
          <w:tcPr>
            <w:tcW w:w="1465" w:type="pct"/>
            <w:vAlign w:val="center"/>
          </w:tcPr>
          <w:p w14:paraId="0BB59901" w14:textId="77777777" w:rsidR="00D339CE" w:rsidRPr="004B4498" w:rsidRDefault="00D339CE" w:rsidP="00D339CE">
            <w:pPr>
              <w:spacing w:before="120" w:after="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31. prosinca 202</w:t>
            </w:r>
            <w:r>
              <w:rPr>
                <w:rFonts w:ascii="Arial" w:hAnsi="Arial" w:cs="Arial"/>
                <w:color w:val="000000" w:themeColor="text1"/>
                <w:sz w:val="20"/>
                <w:szCs w:val="20"/>
                <w:lang w:val="hr-HR"/>
              </w:rPr>
              <w:t>3</w:t>
            </w:r>
            <w:r w:rsidRPr="004B4498">
              <w:rPr>
                <w:rFonts w:ascii="Arial" w:hAnsi="Arial" w:cs="Arial"/>
                <w:color w:val="000000" w:themeColor="text1"/>
                <w:sz w:val="20"/>
                <w:szCs w:val="20"/>
                <w:lang w:val="hr-HR"/>
              </w:rPr>
              <w:t>.</w:t>
            </w:r>
          </w:p>
        </w:tc>
        <w:tc>
          <w:tcPr>
            <w:tcW w:w="146" w:type="pct"/>
            <w:vAlign w:val="center"/>
          </w:tcPr>
          <w:p w14:paraId="50BB73C9" w14:textId="77777777" w:rsidR="00D339CE" w:rsidRPr="004B4498" w:rsidRDefault="00D339CE" w:rsidP="00D339CE">
            <w:pPr>
              <w:spacing w:before="120" w:after="120"/>
              <w:jc w:val="both"/>
              <w:rPr>
                <w:rFonts w:ascii="Arial" w:hAnsi="Arial" w:cs="Arial"/>
                <w:color w:val="000000" w:themeColor="text1"/>
                <w:sz w:val="20"/>
                <w:szCs w:val="20"/>
                <w:lang w:val="hr-HR"/>
              </w:rPr>
            </w:pPr>
          </w:p>
        </w:tc>
        <w:tc>
          <w:tcPr>
            <w:tcW w:w="1705" w:type="pct"/>
            <w:vAlign w:val="center"/>
          </w:tcPr>
          <w:p w14:paraId="4255B73E" w14:textId="03445E37" w:rsidR="00D339CE" w:rsidRPr="004B4498" w:rsidRDefault="00D339CE" w:rsidP="00D339CE">
            <w:pPr>
              <w:spacing w:before="120" w:after="120"/>
              <w:jc w:val="center"/>
              <w:rPr>
                <w:rFonts w:ascii="Arial" w:hAnsi="Arial" w:cs="Arial"/>
                <w:color w:val="000000" w:themeColor="text1"/>
                <w:sz w:val="20"/>
                <w:szCs w:val="20"/>
                <w:lang w:val="hr-HR"/>
              </w:rPr>
            </w:pPr>
            <w:r w:rsidRPr="00A03EB4">
              <w:rPr>
                <w:rFonts w:ascii="Arial" w:hAnsi="Arial" w:cs="Arial"/>
                <w:color w:val="000000" w:themeColor="text1"/>
                <w:sz w:val="20"/>
                <w:szCs w:val="20"/>
                <w:lang w:val="hr-HR"/>
              </w:rPr>
              <w:t>1 EUR = 1,1050</w:t>
            </w:r>
            <w:r w:rsidRPr="00F959D0">
              <w:rPr>
                <w:rFonts w:ascii="Arial" w:hAnsi="Arial" w:cs="Arial"/>
                <w:color w:val="000000" w:themeColor="text1"/>
                <w:sz w:val="20"/>
                <w:szCs w:val="20"/>
                <w:lang w:val="hr-HR"/>
              </w:rPr>
              <w:t>0</w:t>
            </w:r>
            <w:r w:rsidRPr="00A03EB4">
              <w:rPr>
                <w:rFonts w:ascii="Arial" w:hAnsi="Arial" w:cs="Arial"/>
                <w:color w:val="000000" w:themeColor="text1"/>
                <w:sz w:val="20"/>
                <w:szCs w:val="20"/>
                <w:lang w:val="hr-HR"/>
              </w:rPr>
              <w:t xml:space="preserve"> USD</w:t>
            </w:r>
          </w:p>
        </w:tc>
        <w:tc>
          <w:tcPr>
            <w:tcW w:w="126" w:type="pct"/>
            <w:vAlign w:val="center"/>
          </w:tcPr>
          <w:p w14:paraId="6D639B77" w14:textId="77777777" w:rsidR="00D339CE" w:rsidRPr="004B4498" w:rsidRDefault="00D339CE" w:rsidP="00D339CE">
            <w:pPr>
              <w:spacing w:before="120" w:after="120"/>
              <w:jc w:val="center"/>
              <w:rPr>
                <w:rFonts w:ascii="Arial" w:hAnsi="Arial" w:cs="Arial"/>
                <w:color w:val="000000" w:themeColor="text1"/>
                <w:sz w:val="20"/>
                <w:szCs w:val="20"/>
                <w:lang w:val="hr-HR"/>
              </w:rPr>
            </w:pPr>
          </w:p>
        </w:tc>
        <w:tc>
          <w:tcPr>
            <w:tcW w:w="1558" w:type="pct"/>
            <w:vAlign w:val="center"/>
          </w:tcPr>
          <w:p w14:paraId="21500B2F" w14:textId="77777777" w:rsidR="00D339CE" w:rsidRPr="004B4498" w:rsidRDefault="00D339CE" w:rsidP="00D339CE">
            <w:pPr>
              <w:spacing w:before="120" w:after="120"/>
              <w:jc w:val="center"/>
              <w:rPr>
                <w:rFonts w:ascii="Arial" w:hAnsi="Arial" w:cs="Arial"/>
                <w:color w:val="000000" w:themeColor="text1"/>
                <w:sz w:val="20"/>
                <w:szCs w:val="20"/>
                <w:lang w:val="hr-HR"/>
              </w:rPr>
            </w:pPr>
          </w:p>
        </w:tc>
      </w:tr>
    </w:tbl>
    <w:p w14:paraId="7235BCE0"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589D5C28" w14:textId="77777777" w:rsidR="007B5C1D" w:rsidRPr="004B4498" w:rsidRDefault="007B5C1D" w:rsidP="00B4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C. Prihodi i rashodi od kamata</w:t>
      </w:r>
    </w:p>
    <w:p w14:paraId="27E5554E" w14:textId="77777777" w:rsidR="00B44646" w:rsidRPr="004B4498" w:rsidRDefault="00B4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240664F5" w14:textId="77777777" w:rsidR="007B5C1D" w:rsidRPr="004B4498" w:rsidRDefault="007B5C1D" w:rsidP="00B44646">
      <w:pPr>
        <w:jc w:val="both"/>
        <w:rPr>
          <w:rFonts w:ascii="Arial" w:hAnsi="Arial" w:cs="Arial"/>
          <w:i/>
          <w:color w:val="000000" w:themeColor="text1"/>
          <w:sz w:val="20"/>
          <w:szCs w:val="20"/>
          <w:lang w:val="hr-HR"/>
        </w:rPr>
      </w:pPr>
      <w:r w:rsidRPr="004B4498">
        <w:rPr>
          <w:rFonts w:ascii="Arial" w:hAnsi="Arial" w:cs="Arial"/>
          <w:i/>
          <w:color w:val="000000" w:themeColor="text1"/>
          <w:sz w:val="20"/>
          <w:szCs w:val="20"/>
          <w:lang w:val="hr-HR"/>
        </w:rPr>
        <w:t>Efektivna kamatna stopa</w:t>
      </w:r>
    </w:p>
    <w:p w14:paraId="245BD9C1" w14:textId="77777777" w:rsidR="00B44646" w:rsidRPr="00946051" w:rsidRDefault="00B44646" w:rsidP="00E76F4B">
      <w:pPr>
        <w:jc w:val="both"/>
        <w:rPr>
          <w:rFonts w:ascii="Arial" w:hAnsi="Arial" w:cs="Arial"/>
          <w:i/>
          <w:color w:val="000000" w:themeColor="text1"/>
          <w:sz w:val="16"/>
          <w:szCs w:val="16"/>
          <w:lang w:val="hr-HR"/>
        </w:rPr>
      </w:pPr>
    </w:p>
    <w:p w14:paraId="72BD9747" w14:textId="77777777" w:rsidR="00104234" w:rsidRPr="004B4498" w:rsidRDefault="00104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Prihodi i rashodi od kamata priznaju se u </w:t>
      </w:r>
      <w:r w:rsidR="00DC0BA4" w:rsidRPr="004B4498">
        <w:rPr>
          <w:rFonts w:ascii="Arial" w:hAnsi="Arial" w:cs="Arial"/>
          <w:color w:val="000000" w:themeColor="text1"/>
          <w:sz w:val="20"/>
          <w:szCs w:val="20"/>
          <w:lang w:val="hr-HR" w:eastAsia="hr-HR"/>
        </w:rPr>
        <w:t>dobit ili gubitak</w:t>
      </w:r>
      <w:r w:rsidRPr="004B4498">
        <w:rPr>
          <w:rFonts w:ascii="Arial" w:hAnsi="Arial" w:cs="Arial"/>
          <w:color w:val="000000" w:themeColor="text1"/>
          <w:sz w:val="20"/>
          <w:szCs w:val="20"/>
          <w:lang w:val="hr-HR" w:eastAsia="hr-HR"/>
        </w:rPr>
        <w:t xml:space="preserve"> primjenom metode efektivne kamatne stope. Efektivna kamatna stopa je stopa koja točno diskontira procijenjena buduća novčana plaćanja ili primitke kroz očekivani vijek trajanja financijskih instrumenata na:</w:t>
      </w:r>
    </w:p>
    <w:p w14:paraId="6E617AA6" w14:textId="77777777" w:rsidR="00DC0BA4" w:rsidRPr="004B4498" w:rsidRDefault="00DC0BA4" w:rsidP="00DC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              - bruto knjigovodstvenu vrijednost financijske imovine; ili</w:t>
      </w:r>
    </w:p>
    <w:p w14:paraId="2CAB15E3" w14:textId="7CA00BC1" w:rsidR="00DC0BA4" w:rsidRPr="004B4498" w:rsidRDefault="007F5D96" w:rsidP="003C6BA3">
      <w:pPr>
        <w:ind w:firstLine="680"/>
        <w:jc w:val="both"/>
        <w:rPr>
          <w:rFonts w:ascii="Arial" w:eastAsia="Calibri" w:hAnsi="Arial" w:cs="Arial"/>
          <w:color w:val="000000" w:themeColor="text1"/>
          <w:sz w:val="20"/>
          <w:szCs w:val="20"/>
          <w:lang w:val="hr-HR"/>
        </w:rPr>
      </w:pPr>
      <w:r>
        <w:rPr>
          <w:rFonts w:ascii="Arial" w:hAnsi="Arial" w:cs="Arial"/>
          <w:color w:val="000000" w:themeColor="text1"/>
          <w:sz w:val="20"/>
          <w:szCs w:val="20"/>
          <w:lang w:val="hr-HR" w:eastAsia="hr-HR"/>
        </w:rPr>
        <w:t xml:space="preserve">  </w:t>
      </w:r>
      <w:r w:rsidR="00DC0BA4" w:rsidRPr="004B4498">
        <w:rPr>
          <w:rFonts w:ascii="Arial" w:hAnsi="Arial" w:cs="Arial"/>
          <w:color w:val="000000" w:themeColor="text1"/>
          <w:sz w:val="20"/>
          <w:szCs w:val="20"/>
          <w:lang w:val="hr-HR" w:eastAsia="hr-HR"/>
        </w:rPr>
        <w:t>-</w:t>
      </w:r>
      <w:r>
        <w:rPr>
          <w:rFonts w:ascii="Arial" w:hAnsi="Arial" w:cs="Arial"/>
          <w:color w:val="000000" w:themeColor="text1"/>
          <w:sz w:val="20"/>
          <w:szCs w:val="20"/>
          <w:lang w:val="hr-HR" w:eastAsia="hr-HR"/>
        </w:rPr>
        <w:t xml:space="preserve"> </w:t>
      </w:r>
      <w:r w:rsidR="00DC0BA4" w:rsidRPr="004B4498">
        <w:rPr>
          <w:rFonts w:ascii="Arial" w:hAnsi="Arial" w:cs="Arial"/>
          <w:color w:val="000000" w:themeColor="text1"/>
          <w:sz w:val="20"/>
          <w:szCs w:val="20"/>
          <w:lang w:val="hr-HR" w:eastAsia="hr-HR"/>
        </w:rPr>
        <w:t>amortizirani trošak financijsk</w:t>
      </w:r>
      <w:r w:rsidR="00AC1F82" w:rsidRPr="004B4498">
        <w:rPr>
          <w:rFonts w:ascii="Arial" w:hAnsi="Arial" w:cs="Arial"/>
          <w:color w:val="000000" w:themeColor="text1"/>
          <w:sz w:val="20"/>
          <w:szCs w:val="20"/>
          <w:lang w:val="hr-HR" w:eastAsia="hr-HR"/>
        </w:rPr>
        <w:t>ih</w:t>
      </w:r>
      <w:r w:rsidR="00DC0BA4" w:rsidRPr="004B4498">
        <w:rPr>
          <w:rFonts w:ascii="Arial" w:hAnsi="Arial" w:cs="Arial"/>
          <w:color w:val="000000" w:themeColor="text1"/>
          <w:sz w:val="20"/>
          <w:szCs w:val="20"/>
          <w:lang w:val="hr-HR" w:eastAsia="hr-HR"/>
        </w:rPr>
        <w:t xml:space="preserve"> obvez</w:t>
      </w:r>
      <w:r w:rsidR="00AC1F82" w:rsidRPr="004B4498">
        <w:rPr>
          <w:rFonts w:ascii="Arial" w:hAnsi="Arial" w:cs="Arial"/>
          <w:color w:val="000000" w:themeColor="text1"/>
          <w:sz w:val="20"/>
          <w:szCs w:val="20"/>
          <w:lang w:val="hr-HR" w:eastAsia="hr-HR"/>
        </w:rPr>
        <w:t>a</w:t>
      </w:r>
      <w:r w:rsidR="00DC0BA4" w:rsidRPr="004B4498">
        <w:rPr>
          <w:rFonts w:ascii="Arial" w:hAnsi="Arial" w:cs="Arial"/>
          <w:color w:val="000000" w:themeColor="text1"/>
          <w:sz w:val="20"/>
          <w:szCs w:val="20"/>
          <w:lang w:val="hr-HR" w:eastAsia="hr-HR"/>
        </w:rPr>
        <w:t>.</w:t>
      </w:r>
    </w:p>
    <w:p w14:paraId="78780C94" w14:textId="77777777" w:rsidR="009E526D" w:rsidRPr="004B4498" w:rsidRDefault="00AC1F82" w:rsidP="00F625B3">
      <w:pPr>
        <w:spacing w:before="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Prilikom izračunavanja efektivne kamatne stope za financijske instrumente koji nisu kupljena ili stvorena financijska imovina umanjena za kreditne gubitke</w:t>
      </w:r>
      <w:r w:rsidR="00E477D2" w:rsidRPr="004B4498">
        <w:rPr>
          <w:rFonts w:ascii="Arial" w:hAnsi="Arial" w:cs="Arial"/>
          <w:color w:val="000000" w:themeColor="text1"/>
          <w:sz w:val="20"/>
          <w:szCs w:val="20"/>
          <w:lang w:val="hr-HR" w:eastAsia="hr-HR"/>
        </w:rPr>
        <w:t xml:space="preserve"> („POCI“)</w:t>
      </w:r>
      <w:r w:rsidRPr="004B4498">
        <w:rPr>
          <w:rFonts w:ascii="Arial" w:hAnsi="Arial" w:cs="Arial"/>
          <w:color w:val="000000" w:themeColor="text1"/>
          <w:sz w:val="20"/>
          <w:szCs w:val="20"/>
          <w:lang w:val="hr-HR" w:eastAsia="hr-HR"/>
        </w:rPr>
        <w:t xml:space="preserve">, Grupa procjenjuje buduće novčane tokove uzimajući u obzir sve ugovorne uvjete financijskog instrumenta, ali ne i </w:t>
      </w:r>
      <w:r w:rsidR="009E526D" w:rsidRPr="004B4498">
        <w:rPr>
          <w:rFonts w:ascii="Arial" w:hAnsi="Arial" w:cs="Arial"/>
          <w:color w:val="000000" w:themeColor="text1"/>
          <w:sz w:val="20"/>
          <w:szCs w:val="20"/>
          <w:lang w:val="hr-HR" w:eastAsia="hr-HR"/>
        </w:rPr>
        <w:t>očekivane kreditne gubitke</w:t>
      </w:r>
      <w:r w:rsidRPr="004B4498">
        <w:rPr>
          <w:rFonts w:ascii="Arial" w:hAnsi="Arial" w:cs="Arial"/>
          <w:color w:val="000000" w:themeColor="text1"/>
          <w:sz w:val="20"/>
          <w:szCs w:val="20"/>
          <w:lang w:val="hr-HR" w:eastAsia="hr-HR"/>
        </w:rPr>
        <w:t xml:space="preserve">. </w:t>
      </w:r>
      <w:r w:rsidR="009E526D" w:rsidRPr="004B4498">
        <w:rPr>
          <w:rFonts w:ascii="Arial" w:hAnsi="Arial" w:cs="Arial"/>
          <w:color w:val="000000" w:themeColor="text1"/>
          <w:sz w:val="20"/>
          <w:szCs w:val="20"/>
          <w:lang w:val="hr-HR"/>
        </w:rPr>
        <w:t>Za kupljenu ili stvorenu financijsku imovinu umanjenu za kreditne gubitke, efektivna kamatna stopa usklađena za kreditni rizik izračunava se na temelju procijenjenih budućih tokova uključujući i očekivane kreditne gubitke.</w:t>
      </w:r>
    </w:p>
    <w:p w14:paraId="30878493" w14:textId="22C65A4F" w:rsidR="009E526D" w:rsidRPr="004B4498" w:rsidRDefault="009E526D" w:rsidP="009E526D">
      <w:pPr>
        <w:spacing w:before="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Izračun efektivne kamatne stope uključuje transakcijske troškove i naknade te plaćene ili primljene </w:t>
      </w:r>
      <w:r w:rsidR="004E243E" w:rsidRPr="004B4498">
        <w:rPr>
          <w:rFonts w:ascii="Arial" w:hAnsi="Arial" w:cs="Arial"/>
          <w:color w:val="000000" w:themeColor="text1"/>
          <w:sz w:val="20"/>
          <w:szCs w:val="20"/>
          <w:lang w:val="hr-HR"/>
        </w:rPr>
        <w:t>naknade</w:t>
      </w:r>
      <w:r w:rsidRPr="004B4498">
        <w:rPr>
          <w:rFonts w:ascii="Arial" w:hAnsi="Arial" w:cs="Arial"/>
          <w:color w:val="000000" w:themeColor="text1"/>
          <w:sz w:val="20"/>
          <w:szCs w:val="20"/>
          <w:lang w:val="hr-HR"/>
        </w:rPr>
        <w:t xml:space="preserve"> koji su sastavni dio efektivne kamatne stope. Transakcijski troškovi uključuju inkrementalne troškove koji se mogu izravno pripisati stjecanju ili izdavanju financijske imovine ili financijske obveze.</w:t>
      </w:r>
    </w:p>
    <w:p w14:paraId="49CED8C6" w14:textId="77777777" w:rsidR="004A0237" w:rsidRDefault="004A0237">
      <w:pPr>
        <w:jc w:val="both"/>
        <w:rPr>
          <w:rFonts w:ascii="Arial" w:hAnsi="Arial" w:cs="Arial"/>
          <w:color w:val="000000" w:themeColor="text1"/>
          <w:sz w:val="20"/>
          <w:szCs w:val="20"/>
          <w:lang w:val="hr-HR" w:eastAsia="hr-HR"/>
        </w:rPr>
        <w:sectPr w:rsidR="004A0237" w:rsidSect="0026672F">
          <w:pgSz w:w="11907" w:h="16840" w:code="9"/>
          <w:pgMar w:top="1418" w:right="1134" w:bottom="1134" w:left="1418" w:header="851" w:footer="851" w:gutter="0"/>
          <w:cols w:space="720"/>
          <w:noEndnote/>
        </w:sectPr>
      </w:pPr>
    </w:p>
    <w:p w14:paraId="59F5CA27" w14:textId="77777777" w:rsidR="00B44646" w:rsidRDefault="00B44646">
      <w:pPr>
        <w:jc w:val="both"/>
        <w:rPr>
          <w:rFonts w:ascii="Arial" w:hAnsi="Arial" w:cs="Arial"/>
          <w:color w:val="000000" w:themeColor="text1"/>
          <w:sz w:val="20"/>
          <w:szCs w:val="20"/>
          <w:lang w:val="hr-HR" w:eastAsia="hr-HR"/>
        </w:rPr>
      </w:pPr>
    </w:p>
    <w:p w14:paraId="6D57880B" w14:textId="77777777" w:rsidR="004A0237" w:rsidRPr="004B4498" w:rsidRDefault="004A0237" w:rsidP="004A023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 xml:space="preserve">4. </w:t>
      </w:r>
      <w:r w:rsidRPr="004B4498">
        <w:rPr>
          <w:rFonts w:ascii="Arial" w:hAnsi="Arial" w:cs="Arial"/>
          <w:b/>
          <w:color w:val="000000" w:themeColor="text1"/>
          <w:sz w:val="20"/>
          <w:szCs w:val="20"/>
          <w:lang w:val="hr-HR"/>
        </w:rPr>
        <w:tab/>
        <w:t>Sažetak značajnih računovodstvenih politika (nastavak)</w:t>
      </w:r>
    </w:p>
    <w:p w14:paraId="520B04FB" w14:textId="77777777" w:rsidR="004A0237" w:rsidRPr="004B4498" w:rsidRDefault="004A0237" w:rsidP="004A0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0BCAFC1C" w14:textId="77777777" w:rsidR="004A0237" w:rsidRPr="004B4498" w:rsidRDefault="004A0237" w:rsidP="004A023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0536795F" w14:textId="77777777" w:rsidR="004A0237" w:rsidRPr="004B4498" w:rsidDel="00C82873" w:rsidRDefault="004A0237" w:rsidP="004A0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15DAD1A9" w14:textId="276A6F10" w:rsidR="004A0237" w:rsidRPr="004B4498" w:rsidRDefault="004A0237" w:rsidP="004A0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C. Prihodi i rashodi od kamata</w:t>
      </w:r>
      <w:r>
        <w:rPr>
          <w:rFonts w:ascii="Arial" w:hAnsi="Arial" w:cs="Arial"/>
          <w:b/>
          <w:color w:val="000000" w:themeColor="text1"/>
          <w:sz w:val="20"/>
          <w:szCs w:val="20"/>
          <w:lang w:val="hr-HR" w:eastAsia="hr-HR"/>
        </w:rPr>
        <w:t xml:space="preserve"> (nastavak)</w:t>
      </w:r>
    </w:p>
    <w:p w14:paraId="19264CA8" w14:textId="77777777" w:rsidR="004A0237" w:rsidRPr="004B4498" w:rsidRDefault="004A0237">
      <w:pPr>
        <w:jc w:val="both"/>
        <w:rPr>
          <w:rFonts w:ascii="Arial" w:hAnsi="Arial" w:cs="Arial"/>
          <w:color w:val="000000" w:themeColor="text1"/>
          <w:sz w:val="20"/>
          <w:szCs w:val="20"/>
          <w:lang w:val="hr-HR" w:eastAsia="hr-HR"/>
        </w:rPr>
      </w:pPr>
    </w:p>
    <w:p w14:paraId="45591056" w14:textId="77777777" w:rsidR="00794682" w:rsidRPr="004B4498" w:rsidRDefault="0079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Amortizirani trošak i bruto knjigovodstvena vrijednost</w:t>
      </w:r>
    </w:p>
    <w:p w14:paraId="04D488BD" w14:textId="77777777" w:rsidR="00B44646" w:rsidRPr="004B4498" w:rsidRDefault="00B44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20"/>
          <w:szCs w:val="20"/>
          <w:lang w:val="hr-HR" w:eastAsia="hr-HR"/>
        </w:rPr>
      </w:pPr>
    </w:p>
    <w:p w14:paraId="22BED7F2" w14:textId="77777777" w:rsidR="00BD1810" w:rsidRDefault="00794682">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„Amortizirani trošak“ financijske imovine ili financijske obveze je iznos po kojem se financijsk</w:t>
      </w:r>
      <w:r w:rsidR="00003851" w:rsidRPr="004B4498">
        <w:rPr>
          <w:rFonts w:ascii="Arial" w:hAnsi="Arial" w:cs="Arial"/>
          <w:color w:val="000000" w:themeColor="text1"/>
          <w:sz w:val="20"/>
          <w:szCs w:val="20"/>
          <w:lang w:val="hr-HR" w:eastAsia="hr-HR"/>
        </w:rPr>
        <w:t>a imovina</w:t>
      </w:r>
      <w:r w:rsidRPr="004B4498">
        <w:rPr>
          <w:rFonts w:ascii="Arial" w:hAnsi="Arial" w:cs="Arial"/>
          <w:color w:val="000000" w:themeColor="text1"/>
          <w:sz w:val="20"/>
          <w:szCs w:val="20"/>
          <w:lang w:val="hr-HR" w:eastAsia="hr-HR"/>
        </w:rPr>
        <w:t xml:space="preserve"> ili financijska obveza mjeri </w:t>
      </w:r>
      <w:r w:rsidR="00A12942" w:rsidRPr="004B4498">
        <w:rPr>
          <w:rFonts w:ascii="Arial" w:hAnsi="Arial" w:cs="Arial"/>
          <w:color w:val="000000" w:themeColor="text1"/>
          <w:sz w:val="20"/>
          <w:szCs w:val="20"/>
          <w:lang w:val="hr-HR" w:eastAsia="hr-HR"/>
        </w:rPr>
        <w:t xml:space="preserve">pri </w:t>
      </w:r>
      <w:r w:rsidRPr="004B4498">
        <w:rPr>
          <w:rFonts w:ascii="Arial" w:hAnsi="Arial" w:cs="Arial"/>
          <w:color w:val="000000" w:themeColor="text1"/>
          <w:sz w:val="20"/>
          <w:szCs w:val="20"/>
          <w:lang w:val="hr-HR" w:eastAsia="hr-HR"/>
        </w:rPr>
        <w:t>početno</w:t>
      </w:r>
      <w:r w:rsidR="005E3609" w:rsidRPr="004B4498">
        <w:rPr>
          <w:rFonts w:ascii="Arial" w:hAnsi="Arial" w:cs="Arial"/>
          <w:color w:val="000000" w:themeColor="text1"/>
          <w:sz w:val="20"/>
          <w:szCs w:val="20"/>
          <w:lang w:val="hr-HR" w:eastAsia="hr-HR"/>
        </w:rPr>
        <w:t>m priznavanju, umanjen</w:t>
      </w:r>
      <w:r w:rsidRPr="004B4498">
        <w:rPr>
          <w:rFonts w:ascii="Arial" w:hAnsi="Arial" w:cs="Arial"/>
          <w:color w:val="000000" w:themeColor="text1"/>
          <w:sz w:val="20"/>
          <w:szCs w:val="20"/>
          <w:lang w:val="hr-HR" w:eastAsia="hr-HR"/>
        </w:rPr>
        <w:t xml:space="preserve"> za otplat</w:t>
      </w:r>
      <w:r w:rsidR="005E3609" w:rsidRPr="004B4498">
        <w:rPr>
          <w:rFonts w:ascii="Arial" w:hAnsi="Arial" w:cs="Arial"/>
          <w:color w:val="000000" w:themeColor="text1"/>
          <w:sz w:val="20"/>
          <w:szCs w:val="20"/>
          <w:lang w:val="hr-HR" w:eastAsia="hr-HR"/>
        </w:rPr>
        <w:t>u</w:t>
      </w:r>
      <w:r w:rsidRPr="004B4498">
        <w:rPr>
          <w:rFonts w:ascii="Arial" w:hAnsi="Arial" w:cs="Arial"/>
          <w:color w:val="000000" w:themeColor="text1"/>
          <w:sz w:val="20"/>
          <w:szCs w:val="20"/>
          <w:lang w:val="hr-HR" w:eastAsia="hr-HR"/>
        </w:rPr>
        <w:t xml:space="preserve"> glavnice, </w:t>
      </w:r>
      <w:r w:rsidR="005E3609" w:rsidRPr="004B4498">
        <w:rPr>
          <w:rFonts w:ascii="Arial" w:hAnsi="Arial" w:cs="Arial"/>
          <w:color w:val="000000" w:themeColor="text1"/>
          <w:sz w:val="20"/>
          <w:szCs w:val="20"/>
          <w:lang w:val="hr-HR" w:eastAsia="hr-HR"/>
        </w:rPr>
        <w:t xml:space="preserve">uvećan ili umanjen za kumulativnu amortizaciju svih razlika između početnog iznosa </w:t>
      </w:r>
      <w:r w:rsidR="00294720" w:rsidRPr="004B4498">
        <w:rPr>
          <w:rFonts w:ascii="Arial" w:hAnsi="Arial" w:cs="Arial"/>
          <w:color w:val="000000" w:themeColor="text1"/>
          <w:sz w:val="20"/>
          <w:szCs w:val="20"/>
          <w:lang w:val="hr-HR" w:eastAsia="hr-HR"/>
        </w:rPr>
        <w:t>i</w:t>
      </w:r>
      <w:r w:rsidR="005E3609" w:rsidRPr="004B4498">
        <w:rPr>
          <w:rFonts w:ascii="Arial" w:hAnsi="Arial" w:cs="Arial"/>
          <w:color w:val="000000" w:themeColor="text1"/>
          <w:sz w:val="20"/>
          <w:szCs w:val="20"/>
          <w:lang w:val="hr-HR" w:eastAsia="hr-HR"/>
        </w:rPr>
        <w:t xml:space="preserve"> iznosa po dospijeću primjenom metode efektivne kamatne stope, te usklađen za sve očekivane kreditne gubitke</w:t>
      </w:r>
      <w:r w:rsidR="00E56C53" w:rsidRPr="004B4498">
        <w:rPr>
          <w:rFonts w:ascii="Arial" w:hAnsi="Arial" w:cs="Arial"/>
          <w:color w:val="000000" w:themeColor="text1"/>
          <w:sz w:val="20"/>
          <w:szCs w:val="20"/>
          <w:lang w:val="hr-HR" w:eastAsia="hr-HR"/>
        </w:rPr>
        <w:t>.</w:t>
      </w:r>
    </w:p>
    <w:p w14:paraId="47CDEA8E" w14:textId="77777777" w:rsidR="00C82873" w:rsidRPr="004B4498" w:rsidRDefault="00C82873" w:rsidP="00C82873">
      <w:pPr>
        <w:jc w:val="both"/>
        <w:rPr>
          <w:rFonts w:ascii="Arial" w:hAnsi="Arial" w:cs="Arial"/>
          <w:color w:val="000000" w:themeColor="text1"/>
          <w:sz w:val="20"/>
          <w:szCs w:val="20"/>
          <w:lang w:val="hr-HR" w:eastAsia="hr-HR"/>
        </w:rPr>
      </w:pPr>
    </w:p>
    <w:p w14:paraId="41AC2081" w14:textId="77777777" w:rsidR="00C82873" w:rsidRPr="004B4498" w:rsidRDefault="00C82873" w:rsidP="00C82873">
      <w:pPr>
        <w:jc w:val="both"/>
        <w:rPr>
          <w:rFonts w:ascii="Arial" w:eastAsia="Calibri" w:hAnsi="Arial" w:cs="Arial"/>
          <w:color w:val="000000" w:themeColor="text1"/>
          <w:sz w:val="20"/>
          <w:szCs w:val="20"/>
          <w:lang w:val="hr-HR"/>
        </w:rPr>
      </w:pPr>
      <w:r w:rsidRPr="004B4498">
        <w:rPr>
          <w:rFonts w:ascii="Arial" w:hAnsi="Arial" w:cs="Arial"/>
          <w:color w:val="000000" w:themeColor="text1"/>
          <w:sz w:val="20"/>
          <w:szCs w:val="20"/>
          <w:lang w:val="hr-HR"/>
        </w:rPr>
        <w:t xml:space="preserve"> “Bruto knjigovodstvena vrijednost financijske imovine” je amortizirani trošak financijske imovine prije usklađivanja za bilo koji očekivani kreditni gubitak.</w:t>
      </w:r>
    </w:p>
    <w:p w14:paraId="42360A71" w14:textId="77777777" w:rsidR="00C82873" w:rsidRDefault="00C82873">
      <w:pPr>
        <w:jc w:val="both"/>
        <w:rPr>
          <w:rFonts w:ascii="Arial" w:hAnsi="Arial" w:cs="Arial"/>
          <w:color w:val="000000" w:themeColor="text1"/>
          <w:sz w:val="20"/>
          <w:szCs w:val="20"/>
          <w:lang w:val="hr-HR" w:eastAsia="hr-HR"/>
        </w:rPr>
      </w:pPr>
    </w:p>
    <w:p w14:paraId="2C903EE7"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Obračun prihoda i rashoda od kamata</w:t>
      </w:r>
    </w:p>
    <w:p w14:paraId="34C9E495"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color w:val="000000" w:themeColor="text1"/>
          <w:sz w:val="20"/>
          <w:szCs w:val="20"/>
          <w:lang w:val="hr-HR" w:eastAsia="hr-HR"/>
        </w:rPr>
      </w:pPr>
    </w:p>
    <w:p w14:paraId="4052F89A" w14:textId="77777777" w:rsidR="00C82873" w:rsidRPr="004B4498" w:rsidRDefault="00C82873" w:rsidP="00C82873">
      <w:pPr>
        <w:pStyle w:val="ListParagraph"/>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Efektivna kamatna stopa financijske imovine ili financijske obveze izračunava se pri početnom priznavanju financijske imovine ili financijske obveze. Pri izračunu prihoda i rashoda od kamata, efektivna kamatna stopa primjenjuje se na bruto knjigovodstvenu vrijednost imovine (kada imovina nije umanjena za kreditne gubitke) ili amortizirani trošak obveze. Efektivna kamatna stopa revidira se kao rezultat periodične procjene novčanih tokova instrumenata s promjenjivom kamatnom stopom kako bi se odrazila kretanja tržišnih kamatnih stopa.</w:t>
      </w:r>
    </w:p>
    <w:p w14:paraId="4A1808EE"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Međutim, za financijsku imovinu koja je nakon početnog priznavanja umanjena za kreditne gubitke, prihodi od kamata izračunavaju se primjenom efektivne kamatne stope na amortizirani trošak financijske imovine. U slučaju smanjenja kreditnog rizika, izračun kamatnog prihoda se vraća na bruto knjigovodstvenu vrijednost financijske imovine.</w:t>
      </w:r>
    </w:p>
    <w:p w14:paraId="171B7C43" w14:textId="77777777" w:rsidR="00C82873" w:rsidRPr="004B4498" w:rsidRDefault="00C82873" w:rsidP="00C82873">
      <w:pPr>
        <w:pStyle w:val="ListParagraph"/>
        <w:spacing w:before="120"/>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Za financijsku imovinu koja je bila kreditno umanjena prilikom početnog priznavanja, prihodi od kamata izračunavaju se primjenom efektivne kamatne stope na amortizirani trošak imovine. U slučaju smanjenja kreditnog rizika, izračun prihoda od kamata ne vraća se na bruto knjigovodstvenu vrijednost.</w:t>
      </w:r>
    </w:p>
    <w:p w14:paraId="363C79D2" w14:textId="491A4ACD" w:rsidR="00BD1810" w:rsidRPr="004B4498" w:rsidRDefault="00BD1810">
      <w:pPr>
        <w:jc w:val="both"/>
        <w:rPr>
          <w:rFonts w:ascii="Arial" w:hAnsi="Arial" w:cs="Arial"/>
          <w:color w:val="000000" w:themeColor="text1"/>
          <w:sz w:val="20"/>
          <w:szCs w:val="20"/>
          <w:lang w:val="hr-HR" w:eastAsia="hr-HR"/>
        </w:rPr>
      </w:pPr>
    </w:p>
    <w:p w14:paraId="33431CD1" w14:textId="77777777" w:rsidR="00E657F3" w:rsidRPr="004B4498" w:rsidRDefault="00E657F3" w:rsidP="00F625B3">
      <w:pPr>
        <w:pStyle w:val="ListParagraph"/>
        <w:spacing w:before="120"/>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Za potrebe izračuna kamatnog prihoda za izloženosti raspoređene u 3. stupanj ili za imovinu klasificiranu kao kupljena ili stvorena financijska imovina umanjena za kreditne gubitke, koristi se pojam vremenske vrijednosti novca (unwinding). Unwinding, tj. prihod od kamata za navedene izloženosti izračunava se nakon datuma prijenosa izloženosti u 3. stupanj ili nakon datuma klasifikacije imovine kao POCI</w:t>
      </w:r>
      <w:r w:rsidR="0069650C" w:rsidRPr="004B4498">
        <w:rPr>
          <w:rFonts w:ascii="Arial" w:hAnsi="Arial" w:cs="Arial"/>
          <w:color w:val="000000" w:themeColor="text1"/>
          <w:sz w:val="20"/>
          <w:szCs w:val="20"/>
          <w:lang w:val="hr-HR"/>
        </w:rPr>
        <w:t xml:space="preserve"> imovine</w:t>
      </w:r>
      <w:r w:rsidRPr="004B4498">
        <w:rPr>
          <w:rFonts w:ascii="Arial" w:hAnsi="Arial" w:cs="Arial"/>
          <w:color w:val="000000" w:themeColor="text1"/>
          <w:sz w:val="20"/>
          <w:szCs w:val="20"/>
          <w:lang w:val="hr-HR"/>
        </w:rPr>
        <w:t xml:space="preserve"> i evidentira se kao rezerviranja za financijski instrument uz istodobno smanjenje prihoda od kamata.</w:t>
      </w:r>
    </w:p>
    <w:p w14:paraId="30B5560B" w14:textId="77777777" w:rsidR="00392AD9" w:rsidRPr="004B4498" w:rsidRDefault="00392AD9" w:rsidP="00F625B3">
      <w:pPr>
        <w:pStyle w:val="ListParagraph"/>
        <w:spacing w:before="120"/>
        <w:ind w:left="0"/>
        <w:jc w:val="both"/>
        <w:rPr>
          <w:rFonts w:ascii="Arial" w:hAnsi="Arial" w:cs="Arial"/>
          <w:color w:val="000000" w:themeColor="text1"/>
          <w:sz w:val="20"/>
          <w:szCs w:val="20"/>
          <w:lang w:val="hr-HR"/>
        </w:rPr>
      </w:pPr>
    </w:p>
    <w:p w14:paraId="37B2AEDA" w14:textId="77777777" w:rsidR="00E14C19" w:rsidRPr="004B4498" w:rsidRDefault="00E14C19" w:rsidP="00F625B3">
      <w:pPr>
        <w:pStyle w:val="ListParagraph"/>
        <w:spacing w:before="120"/>
        <w:ind w:left="0"/>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Naknade koje čine kamatni prihod, a koje se odnose na plasman</w:t>
      </w:r>
      <w:r w:rsidR="00B76085" w:rsidRPr="004B4498">
        <w:rPr>
          <w:rFonts w:ascii="Arial" w:hAnsi="Arial" w:cs="Arial"/>
          <w:color w:val="000000" w:themeColor="text1"/>
          <w:sz w:val="20"/>
          <w:szCs w:val="20"/>
          <w:lang w:val="hr-HR"/>
        </w:rPr>
        <w:t>e</w:t>
      </w:r>
      <w:r w:rsidRPr="004B4498">
        <w:rPr>
          <w:rFonts w:ascii="Arial" w:hAnsi="Arial" w:cs="Arial"/>
          <w:color w:val="000000" w:themeColor="text1"/>
          <w:sz w:val="20"/>
          <w:szCs w:val="20"/>
          <w:lang w:val="hr-HR"/>
        </w:rPr>
        <w:t xml:space="preserve"> i koje se obračunavaju i naplaćuju prilikom odobravanja i plasmana kredita ili tijekom razdoblja trajanja ugovora o kreditu, razgraničavaju se i priznaju u dobit ili gubitak primjenom metode efektivne kamatne stope tijekom razdoblja na koje se odnose.</w:t>
      </w:r>
    </w:p>
    <w:p w14:paraId="5CEAA647" w14:textId="77777777" w:rsidR="00116C9D" w:rsidRPr="004B4498" w:rsidRDefault="00116C9D" w:rsidP="00F625B3">
      <w:pPr>
        <w:pStyle w:val="T1"/>
        <w:spacing w:before="120" w:after="0" w:line="240" w:lineRule="auto"/>
        <w:rPr>
          <w:rFonts w:cs="Arial"/>
          <w:b w:val="0"/>
          <w:bCs w:val="0"/>
          <w:color w:val="000000" w:themeColor="text1"/>
          <w:sz w:val="20"/>
          <w:lang w:val="hr-HR"/>
        </w:rPr>
      </w:pPr>
      <w:r w:rsidRPr="004B4498">
        <w:rPr>
          <w:rFonts w:cs="Arial"/>
          <w:b w:val="0"/>
          <w:bCs w:val="0"/>
          <w:color w:val="000000" w:themeColor="text1"/>
          <w:sz w:val="20"/>
          <w:lang w:val="hr-HR"/>
        </w:rPr>
        <w:t>Prihodi i rashodi od kamata iskazuju se u dobiti i gubitku u razdoblju u kojemu su nastali. Prihodi i rashodi od kamata iskazuju se u</w:t>
      </w:r>
      <w:r w:rsidR="00746C12" w:rsidRPr="004B4498">
        <w:rPr>
          <w:rFonts w:cs="Arial"/>
          <w:b w:val="0"/>
          <w:bCs w:val="0"/>
          <w:color w:val="000000" w:themeColor="text1"/>
          <w:sz w:val="20"/>
          <w:lang w:val="hr-HR"/>
        </w:rPr>
        <w:t xml:space="preserve"> dobiti i gubitku</w:t>
      </w:r>
      <w:r w:rsidRPr="004B4498">
        <w:rPr>
          <w:rFonts w:cs="Arial"/>
          <w:b w:val="0"/>
          <w:bCs w:val="0"/>
          <w:color w:val="000000" w:themeColor="text1"/>
          <w:sz w:val="20"/>
          <w:lang w:val="hr-HR"/>
        </w:rPr>
        <w:t xml:space="preserve"> za sve kamatonosne instrumente po načelu obračunanih kamata primjenom efektivne kamatne stope kojom se procijenjena buduća plaćanja ili naplate diskontiraju tijekom očekivanog vijeka trajanja financijskog instrumenta ili tijekom kraćeg razdoblja, kad je to primjereno. Prihod od kamata uključuje kupone zarađene od ulaganja u vrijednosnice s fiksnim prinosom.</w:t>
      </w:r>
    </w:p>
    <w:p w14:paraId="7EDE135F" w14:textId="77777777" w:rsidR="00902BA2" w:rsidRDefault="00116C9D" w:rsidP="00032443">
      <w:pPr>
        <w:pStyle w:val="T1"/>
        <w:keepNext w:val="0"/>
        <w:spacing w:before="120" w:after="0" w:line="240" w:lineRule="auto"/>
        <w:rPr>
          <w:rFonts w:cs="Arial"/>
          <w:b w:val="0"/>
          <w:bCs w:val="0"/>
          <w:color w:val="000000" w:themeColor="text1"/>
          <w:sz w:val="20"/>
          <w:lang w:val="hr-HR"/>
        </w:rPr>
      </w:pPr>
      <w:r w:rsidRPr="004B4498">
        <w:rPr>
          <w:rFonts w:cs="Arial"/>
          <w:b w:val="0"/>
          <w:bCs w:val="0"/>
          <w:color w:val="000000" w:themeColor="text1"/>
          <w:sz w:val="20"/>
          <w:lang w:val="hr-HR"/>
        </w:rPr>
        <w:t>Naknade koje čine kamatni prihod,</w:t>
      </w:r>
      <w:r w:rsidR="00D637DF" w:rsidRPr="004B4498">
        <w:rPr>
          <w:rFonts w:cs="Arial"/>
          <w:b w:val="0"/>
          <w:bCs w:val="0"/>
          <w:color w:val="000000" w:themeColor="text1"/>
          <w:sz w:val="20"/>
          <w:lang w:val="hr-HR"/>
        </w:rPr>
        <w:t xml:space="preserve"> zajedno s procijenjenim pripadajućim troškovima</w:t>
      </w:r>
      <w:r w:rsidRPr="004B4498">
        <w:rPr>
          <w:rFonts w:cs="Arial"/>
          <w:b w:val="0"/>
          <w:bCs w:val="0"/>
          <w:color w:val="000000" w:themeColor="text1"/>
          <w:sz w:val="20"/>
          <w:lang w:val="hr-HR"/>
        </w:rPr>
        <w:t xml:space="preserve">, odgađaju se te priznaju na vremenski proporcionalnoj osnovi za razdoblje trajanja kredita kao </w:t>
      </w:r>
      <w:r w:rsidR="00D637DF" w:rsidRPr="004B4498">
        <w:rPr>
          <w:rFonts w:cs="Arial"/>
          <w:b w:val="0"/>
          <w:bCs w:val="0"/>
          <w:color w:val="000000" w:themeColor="text1"/>
          <w:sz w:val="20"/>
          <w:lang w:val="hr-HR"/>
        </w:rPr>
        <w:t xml:space="preserve">usklađenje efektivnog </w:t>
      </w:r>
      <w:r w:rsidRPr="004B4498">
        <w:rPr>
          <w:rFonts w:cs="Arial"/>
          <w:b w:val="0"/>
          <w:bCs w:val="0"/>
          <w:color w:val="000000" w:themeColor="text1"/>
          <w:sz w:val="20"/>
          <w:lang w:val="hr-HR"/>
        </w:rPr>
        <w:t>prinosa na kredit</w:t>
      </w:r>
      <w:r w:rsidR="00D637DF" w:rsidRPr="004B4498">
        <w:rPr>
          <w:rFonts w:cs="Arial"/>
          <w:b w:val="0"/>
          <w:bCs w:val="0"/>
          <w:color w:val="000000" w:themeColor="text1"/>
          <w:sz w:val="20"/>
          <w:lang w:val="hr-HR"/>
        </w:rPr>
        <w:t xml:space="preserve"> tijekom razdoblja trajanja kredita.</w:t>
      </w:r>
    </w:p>
    <w:p w14:paraId="295E6346" w14:textId="77777777" w:rsidR="00C82873" w:rsidRPr="00C82873" w:rsidRDefault="00C82873" w:rsidP="00C82873">
      <w:pPr>
        <w:jc w:val="both"/>
        <w:rPr>
          <w:rFonts w:ascii="Arial" w:hAnsi="Arial" w:cs="Arial"/>
          <w:color w:val="000000" w:themeColor="text1"/>
          <w:sz w:val="20"/>
          <w:szCs w:val="20"/>
          <w:lang w:val="hr-HR"/>
        </w:rPr>
      </w:pPr>
    </w:p>
    <w:p w14:paraId="25132F8D" w14:textId="77777777" w:rsidR="00C82873" w:rsidRPr="00C82873" w:rsidRDefault="00C82873" w:rsidP="00C82873">
      <w:pPr>
        <w:keepNext/>
        <w:jc w:val="both"/>
        <w:rPr>
          <w:rFonts w:ascii="Arial" w:hAnsi="Arial" w:cs="Arial"/>
          <w:b/>
          <w:bCs/>
          <w:color w:val="000000" w:themeColor="text1"/>
          <w:sz w:val="20"/>
          <w:szCs w:val="20"/>
          <w:lang w:val="hr-HR"/>
        </w:rPr>
      </w:pPr>
      <w:r w:rsidRPr="00C82873">
        <w:rPr>
          <w:rFonts w:ascii="Arial" w:hAnsi="Arial" w:cs="Arial"/>
          <w:color w:val="000000" w:themeColor="text1"/>
          <w:sz w:val="20"/>
          <w:szCs w:val="20"/>
          <w:lang w:val="hr-HR"/>
        </w:rPr>
        <w:t xml:space="preserve">Kamata na kredite kod kojih postoji umanjenje vrijednosti i na ostalu financijsku imovinu se priznaje na osnovi stope korištene za svođenje budućih novčanih primitaka na njihovu sadašnju vrijednost te se iskazuje u dobiti ili gubitku. </w:t>
      </w:r>
    </w:p>
    <w:p w14:paraId="41C4FA32" w14:textId="77777777" w:rsidR="00C82873" w:rsidRPr="004B4498" w:rsidRDefault="00C82873" w:rsidP="00032443">
      <w:pPr>
        <w:pStyle w:val="T1"/>
        <w:keepNext w:val="0"/>
        <w:spacing w:before="120" w:after="0" w:line="240" w:lineRule="auto"/>
        <w:rPr>
          <w:rFonts w:cs="Arial"/>
          <w:b w:val="0"/>
          <w:bCs w:val="0"/>
          <w:color w:val="000000" w:themeColor="text1"/>
          <w:sz w:val="20"/>
          <w:lang w:val="hr-HR"/>
        </w:rPr>
        <w:sectPr w:rsidR="00C82873" w:rsidRPr="004B4498" w:rsidSect="0026672F">
          <w:pgSz w:w="11907" w:h="16840" w:code="9"/>
          <w:pgMar w:top="1418" w:right="1134" w:bottom="1134" w:left="1418" w:header="851" w:footer="851" w:gutter="0"/>
          <w:cols w:space="720"/>
          <w:noEndnote/>
        </w:sectPr>
      </w:pPr>
    </w:p>
    <w:p w14:paraId="7344AB16" w14:textId="77777777" w:rsidR="00902BA2" w:rsidRPr="004B4498" w:rsidRDefault="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DF72828" w14:textId="55AF6F78" w:rsidR="00902BA2" w:rsidRPr="004B4498"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3DCC749A" w14:textId="77777777" w:rsidR="00902BA2" w:rsidRPr="004B4498" w:rsidRDefault="00902BA2"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67A20B57" w14:textId="46543240" w:rsidR="00902BA2" w:rsidRPr="004B4498"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796D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4CDB1994" w14:textId="77777777" w:rsidR="00032443" w:rsidRPr="004B4498" w:rsidRDefault="00032443" w:rsidP="005A4073">
      <w:pPr>
        <w:jc w:val="both"/>
        <w:rPr>
          <w:rFonts w:ascii="Arial" w:hAnsi="Arial" w:cs="Arial"/>
          <w:b/>
          <w:color w:val="000000" w:themeColor="text1"/>
          <w:sz w:val="20"/>
          <w:szCs w:val="20"/>
          <w:lang w:val="hr-HR"/>
        </w:rPr>
      </w:pPr>
    </w:p>
    <w:p w14:paraId="7ECE96E8" w14:textId="77777777" w:rsidR="001C3F89" w:rsidRPr="004B4498" w:rsidRDefault="009B2218" w:rsidP="001C3F89">
      <w:pPr>
        <w:pStyle w:val="accountingpolicytitle"/>
        <w:rPr>
          <w:rFonts w:cs="Arial"/>
          <w:color w:val="000000" w:themeColor="text1"/>
          <w:sz w:val="20"/>
          <w:lang w:val="hr-HR"/>
        </w:rPr>
      </w:pPr>
      <w:r w:rsidRPr="004B4498">
        <w:rPr>
          <w:rFonts w:cs="Arial"/>
          <w:color w:val="000000" w:themeColor="text1"/>
          <w:sz w:val="20"/>
          <w:lang w:val="hr-HR"/>
        </w:rPr>
        <w:t xml:space="preserve">D. </w:t>
      </w:r>
      <w:r w:rsidR="001C3F89" w:rsidRPr="004B4498">
        <w:rPr>
          <w:rFonts w:cs="Arial"/>
          <w:color w:val="000000" w:themeColor="text1"/>
          <w:sz w:val="20"/>
          <w:lang w:val="hr-HR"/>
        </w:rPr>
        <w:t>Prihodi od naknada i provizija</w:t>
      </w:r>
    </w:p>
    <w:p w14:paraId="5680331F" w14:textId="77777777" w:rsidR="001C3F89" w:rsidRPr="004B4498" w:rsidRDefault="001C3F89" w:rsidP="001C3F89">
      <w:pPr>
        <w:pStyle w:val="accountingpolicytitle"/>
        <w:rPr>
          <w:rFonts w:cs="Arial"/>
          <w:color w:val="000000" w:themeColor="text1"/>
          <w:sz w:val="20"/>
          <w:lang w:val="hr-HR"/>
        </w:rPr>
      </w:pPr>
    </w:p>
    <w:p w14:paraId="0F361B62" w14:textId="77777777" w:rsidR="001C3F89" w:rsidRPr="004B4498" w:rsidRDefault="001C3F89" w:rsidP="001C3F89">
      <w:pPr>
        <w:pStyle w:val="ListParagraph"/>
        <w:ind w:left="0"/>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eastAsia="hr-HR"/>
        </w:rPr>
        <w:t xml:space="preserve">Prihodi i rashodi od naknada i provizija koji su sastavni dio efektivne kamatne stope na financijsku imovinu ili financijsku obvezu uključuju se u efektivnu kamatnu </w:t>
      </w:r>
      <w:r w:rsidRPr="00A873BB">
        <w:rPr>
          <w:rFonts w:ascii="Arial" w:hAnsi="Arial" w:cs="Arial"/>
          <w:color w:val="000000" w:themeColor="text1"/>
          <w:sz w:val="20"/>
          <w:szCs w:val="20"/>
          <w:lang w:val="hr-HR" w:eastAsia="hr-HR"/>
        </w:rPr>
        <w:t>stopu (vidi (C)).</w:t>
      </w:r>
      <w:r w:rsidRPr="004B4498">
        <w:rPr>
          <w:rFonts w:ascii="Arial" w:hAnsi="Arial" w:cs="Arial"/>
          <w:color w:val="000000" w:themeColor="text1"/>
          <w:sz w:val="20"/>
          <w:szCs w:val="20"/>
          <w:lang w:val="hr-HR" w:eastAsia="hr-HR"/>
        </w:rPr>
        <w:t xml:space="preserve"> Ostali prihodi od naknada i provizija - prihodi od naknada za dane garancije i ostale usluge Grupe, zajedno s provizijama za upravljanje sredstvima u ime i za račun pravnih osoba i naknadama za platni promet u zemlji i inozemstvu - priznaju se </w:t>
      </w:r>
      <w:r w:rsidR="00516A96" w:rsidRPr="004B4498">
        <w:rPr>
          <w:rFonts w:ascii="Arial" w:hAnsi="Arial" w:cs="Arial"/>
          <w:color w:val="000000" w:themeColor="text1"/>
          <w:sz w:val="20"/>
          <w:szCs w:val="20"/>
          <w:lang w:val="hr-HR" w:eastAsia="hr-HR"/>
        </w:rPr>
        <w:t>kada je obavljena povezana usluga</w:t>
      </w:r>
      <w:r w:rsidRPr="004B4498">
        <w:rPr>
          <w:rFonts w:ascii="Arial" w:hAnsi="Arial" w:cs="Arial"/>
          <w:color w:val="000000" w:themeColor="text1"/>
          <w:sz w:val="20"/>
          <w:szCs w:val="20"/>
          <w:lang w:val="hr-HR" w:eastAsia="hr-HR"/>
        </w:rPr>
        <w:t xml:space="preserve">. Ako se ne očekuje da će kreditna obveza rezultirati povlačenjem </w:t>
      </w:r>
      <w:r w:rsidR="00516A96" w:rsidRPr="004B4498">
        <w:rPr>
          <w:rFonts w:ascii="Arial" w:hAnsi="Arial" w:cs="Arial"/>
          <w:color w:val="000000" w:themeColor="text1"/>
          <w:sz w:val="20"/>
          <w:szCs w:val="20"/>
          <w:lang w:val="hr-HR" w:eastAsia="hr-HR"/>
        </w:rPr>
        <w:t>kredita</w:t>
      </w:r>
      <w:r w:rsidRPr="004B4498">
        <w:rPr>
          <w:rFonts w:ascii="Arial" w:hAnsi="Arial" w:cs="Arial"/>
          <w:color w:val="000000" w:themeColor="text1"/>
          <w:sz w:val="20"/>
          <w:szCs w:val="20"/>
          <w:lang w:val="hr-HR" w:eastAsia="hr-HR"/>
        </w:rPr>
        <w:t xml:space="preserve">, onda se pripadajuća naknada za </w:t>
      </w:r>
      <w:r w:rsidR="00516A96" w:rsidRPr="004B4498">
        <w:rPr>
          <w:rFonts w:ascii="Arial" w:hAnsi="Arial" w:cs="Arial"/>
          <w:color w:val="000000" w:themeColor="text1"/>
          <w:sz w:val="20"/>
          <w:szCs w:val="20"/>
          <w:lang w:val="hr-HR" w:eastAsia="hr-HR"/>
        </w:rPr>
        <w:t>neiskorištena sredstva</w:t>
      </w:r>
      <w:r w:rsidRPr="004B4498">
        <w:rPr>
          <w:rFonts w:ascii="Arial" w:hAnsi="Arial" w:cs="Arial"/>
          <w:color w:val="000000" w:themeColor="text1"/>
          <w:sz w:val="20"/>
          <w:szCs w:val="20"/>
          <w:lang w:val="hr-HR" w:eastAsia="hr-HR"/>
        </w:rPr>
        <w:t xml:space="preserve"> priznaje pravocrtnom metodom tijekom obvezujućeg razdoblja.</w:t>
      </w:r>
    </w:p>
    <w:p w14:paraId="29C54064" w14:textId="77777777" w:rsidR="00392AD9" w:rsidRPr="004B4498" w:rsidRDefault="00392AD9" w:rsidP="001C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p>
    <w:p w14:paraId="0F44023D" w14:textId="43CAB1A1" w:rsidR="001C3F89" w:rsidRPr="004B4498" w:rsidRDefault="001C3F89" w:rsidP="001C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rPr>
        <w:t xml:space="preserve">Prihodi od naknada i provizija </w:t>
      </w:r>
      <w:r w:rsidR="0007284F" w:rsidRPr="004B4498">
        <w:rPr>
          <w:rFonts w:ascii="Arial" w:hAnsi="Arial" w:cs="Arial"/>
          <w:color w:val="000000" w:themeColor="text1"/>
          <w:sz w:val="20"/>
          <w:szCs w:val="20"/>
          <w:lang w:val="hr-HR"/>
        </w:rPr>
        <w:t>koji imaju karakter</w:t>
      </w:r>
      <w:r w:rsidRPr="004B4498">
        <w:rPr>
          <w:rFonts w:ascii="Arial" w:hAnsi="Arial" w:cs="Arial"/>
          <w:color w:val="000000" w:themeColor="text1"/>
          <w:sz w:val="20"/>
          <w:szCs w:val="20"/>
          <w:lang w:val="hr-HR"/>
        </w:rPr>
        <w:t xml:space="preserve"> nekamatnih prihoda (naknade za upravljanje kreditima u ime i za račun drugih osoba, naknade za platni promet, ostale naknade nekamatnog tipa) priznaju se u dobit ili gubit</w:t>
      </w:r>
      <w:r w:rsidR="0007284F" w:rsidRPr="004B4498">
        <w:rPr>
          <w:rFonts w:ascii="Arial" w:hAnsi="Arial" w:cs="Arial"/>
          <w:color w:val="000000" w:themeColor="text1"/>
          <w:sz w:val="20"/>
          <w:szCs w:val="20"/>
          <w:lang w:val="hr-HR"/>
        </w:rPr>
        <w:t>a</w:t>
      </w:r>
      <w:r w:rsidRPr="004B4498">
        <w:rPr>
          <w:rFonts w:ascii="Arial" w:hAnsi="Arial" w:cs="Arial"/>
          <w:color w:val="000000" w:themeColor="text1"/>
          <w:sz w:val="20"/>
          <w:szCs w:val="20"/>
          <w:lang w:val="hr-HR"/>
        </w:rPr>
        <w:t>k ka</w:t>
      </w:r>
      <w:r w:rsidR="0007284F" w:rsidRPr="004B4498">
        <w:rPr>
          <w:rFonts w:ascii="Arial" w:hAnsi="Arial" w:cs="Arial"/>
          <w:color w:val="000000" w:themeColor="text1"/>
          <w:sz w:val="20"/>
          <w:szCs w:val="20"/>
          <w:lang w:val="hr-HR"/>
        </w:rPr>
        <w:t xml:space="preserve">da </w:t>
      </w:r>
      <w:r w:rsidRPr="004B4498">
        <w:rPr>
          <w:rFonts w:ascii="Arial" w:hAnsi="Arial" w:cs="Arial"/>
          <w:color w:val="000000" w:themeColor="text1"/>
          <w:sz w:val="20"/>
          <w:szCs w:val="20"/>
          <w:lang w:val="hr-HR"/>
        </w:rPr>
        <w:t>nastaju.</w:t>
      </w:r>
    </w:p>
    <w:p w14:paraId="0E4B8F72" w14:textId="77777777" w:rsidR="00862673" w:rsidRPr="004B4498" w:rsidRDefault="00862673" w:rsidP="009B2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17939664" w14:textId="358B5494" w:rsidR="009B2218" w:rsidRPr="004B4498" w:rsidRDefault="009B2218" w:rsidP="009B2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E. Najmovi</w:t>
      </w:r>
    </w:p>
    <w:p w14:paraId="3D388EE7" w14:textId="77777777" w:rsidR="00DE7120" w:rsidRPr="004B4498" w:rsidRDefault="00DE7120" w:rsidP="009B2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61208F8"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(a) Grupa kao najmoprimac</w:t>
      </w:r>
    </w:p>
    <w:p w14:paraId="3CEEF05B"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35959E1" w14:textId="77777777" w:rsidR="00C82873"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 xml:space="preserve">Pri sklapanju ugovora Grupa procjenjuje je li riječ o ugovoru o najmu odnosno sadrži li pojedini ugovor elemente najma. Riječ je o ugovoru o najmu ili ugovoru koji sadrži najam ako se njime prenosi pravo kontrole nad uporabom utvrđene imovine u određenom vremenskom razdoblju u zamjenu za naknadu. </w:t>
      </w:r>
    </w:p>
    <w:p w14:paraId="2AE5119F" w14:textId="77777777" w:rsidR="00C82873" w:rsidRDefault="00C82873"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358799DE" w14:textId="6632188F"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 xml:space="preserve">Kako bi procijenila prenosi li se ugovorom pravo kontrole nad uporabom utvrđene imovine, Grupa koristi definiciju najma iz MSFI 16. </w:t>
      </w:r>
    </w:p>
    <w:p w14:paraId="2E26A614"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1BBE0B3C" w14:textId="5B8DAEF9"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 xml:space="preserve">Grupa priznaje imovinu s pravom korištenja i obvezu po najmu na datum početka najma. Imovina s pravom korištenja početno se mjeri po trošku, koji obuhvaća početni iznos obveze po najmu usklađen za eventualna plaćanja najma prije ili na datum početka najma plus eventualno nastale direktne troškove i procjenu troškova za demontažu i uklanjanje eventualnih unaprjeđenja u prostorima podružnica i poslovnica.  </w:t>
      </w:r>
    </w:p>
    <w:p w14:paraId="64C1B896"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76D350BE" w14:textId="77777777" w:rsidR="003A0BCC"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Imovina s pravom korištenja naknadno se amortizira primjenom linearne metode od datuma početka do kraja razdoblja najma. Dodatno, imovina s pravom korištenja periodično se smanjuje za gubitke od umanjenja, ukoliko postoje, i usklađuje s određenim ponovnim mjerenjima obveze po najmu.</w:t>
      </w:r>
    </w:p>
    <w:p w14:paraId="2A8E5DDD"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32B3A63A"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Obveza po osnovi najma mjeri se po sadašnjoj vrijednosti svih plaćanja u vezi s najmom koja nisu izvršena do dana početka najma primjenom diskontne stope. Diskontna stopa jednaka je prosječnoj ponderiranoj kamatnoj stopi na plasmane HBOR-a utvrđenoj za prethodnu poslovnu godinu.</w:t>
      </w:r>
    </w:p>
    <w:p w14:paraId="30FCC8BA"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6CAD5040"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Plaćanja po osnovu najma uključena u mjerenje obaveze po osnovu najma obuhvaćaju slijedeća plaćanja koja nisu podmirena do prvog dana trajanja najma:</w:t>
      </w:r>
    </w:p>
    <w:p w14:paraId="4FEC886E"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a) fiksna plaćanja;</w:t>
      </w:r>
    </w:p>
    <w:p w14:paraId="403AD46E"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b) varijabilna plaćanja koja zavise od određenog indeksa ili stope;</w:t>
      </w:r>
    </w:p>
    <w:p w14:paraId="2BF44C17"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c) iznose koje se očekuje platiti na ime garantiranog ostatka vrijednosti;</w:t>
      </w:r>
    </w:p>
    <w:p w14:paraId="5617D6CF"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d) cijenu korištenja opcije otkupa ukoliko postoji velika vjerojatnost korištenja te opcije; i</w:t>
      </w:r>
    </w:p>
    <w:p w14:paraId="6B98B5D6"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e) kazne za raskid najma.</w:t>
      </w:r>
    </w:p>
    <w:p w14:paraId="5C84CF7F" w14:textId="77777777"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6E19259B" w14:textId="3A5805CF" w:rsidR="00C82873" w:rsidRPr="00644EC6"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Grupa prikazuje imovinu s pravom korištenja u bilješ</w:t>
      </w:r>
      <w:r w:rsidR="00A17664">
        <w:rPr>
          <w:rFonts w:ascii="Arial" w:eastAsia="Calibri" w:hAnsi="Arial" w:cs="Arial"/>
          <w:iCs/>
          <w:sz w:val="20"/>
          <w:szCs w:val="20"/>
          <w:lang w:val="hr-HR"/>
        </w:rPr>
        <w:t>c</w:t>
      </w:r>
      <w:r w:rsidRPr="00644EC6">
        <w:rPr>
          <w:rFonts w:ascii="Arial" w:eastAsia="Calibri" w:hAnsi="Arial" w:cs="Arial"/>
          <w:iCs/>
          <w:sz w:val="20"/>
          <w:szCs w:val="20"/>
          <w:lang w:val="hr-HR"/>
        </w:rPr>
        <w:t>i 21. Ostala imovina, a obveze po najmu u bilješci 25. Ostale obveze, zbog nematerijalnog iznosa.</w:t>
      </w:r>
    </w:p>
    <w:p w14:paraId="142EACD2" w14:textId="77777777" w:rsidR="00C82873" w:rsidRPr="004B4498" w:rsidRDefault="00C82873"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5E05D6FC" w14:textId="72F7ECA1" w:rsidR="003A0BCC" w:rsidRPr="004B4498" w:rsidRDefault="003A0BCC"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131CBABD" w14:textId="09F6D995" w:rsidR="003A0BCC" w:rsidRPr="004B4498" w:rsidRDefault="003A0BCC"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sectPr w:rsidR="003A0BCC" w:rsidRPr="004B4498" w:rsidSect="0026672F">
          <w:pgSz w:w="11907" w:h="16840" w:code="9"/>
          <w:pgMar w:top="1418" w:right="1134" w:bottom="1134" w:left="1418" w:header="851" w:footer="851" w:gutter="0"/>
          <w:cols w:space="720"/>
          <w:noEndnote/>
        </w:sectPr>
      </w:pPr>
    </w:p>
    <w:p w14:paraId="7AF4EB78" w14:textId="722F9388" w:rsidR="00DE7120" w:rsidRPr="004B4498" w:rsidRDefault="00DE7120"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B880753" w14:textId="27188B0E" w:rsidR="00902BA2" w:rsidRPr="004B4498"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6A4B350A" w14:textId="77777777" w:rsidR="00902BA2" w:rsidRPr="004B4498" w:rsidRDefault="00902BA2"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580997C" w14:textId="739B6EB3" w:rsidR="00902BA2" w:rsidRPr="004B4498" w:rsidRDefault="00902BA2"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E478C5"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5FE41752" w14:textId="4C5F8106" w:rsidR="003A0BCC" w:rsidRPr="004B4498" w:rsidRDefault="003A0BCC" w:rsidP="0090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28B9B32E" w14:textId="02CF34BA"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E. Najmovi (nastavak)</w:t>
      </w:r>
    </w:p>
    <w:p w14:paraId="55B56338" w14:textId="77777777" w:rsid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1D83A490" w14:textId="35905694" w:rsidR="0082079A" w:rsidRPr="004B4498" w:rsidRDefault="0082079A" w:rsidP="00820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(a) Grupa kao najmoprimac</w:t>
      </w:r>
      <w:r>
        <w:rPr>
          <w:rFonts w:ascii="Arial" w:eastAsia="Calibri" w:hAnsi="Arial" w:cs="Arial"/>
          <w:iCs/>
          <w:sz w:val="20"/>
          <w:szCs w:val="20"/>
          <w:lang w:val="hr-HR"/>
        </w:rPr>
        <w:t xml:space="preserve"> (nastavak)</w:t>
      </w:r>
    </w:p>
    <w:p w14:paraId="20FD937D" w14:textId="77777777" w:rsidR="0082079A" w:rsidRPr="00644EC6" w:rsidRDefault="0082079A"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2AAC5182" w14:textId="77777777" w:rsidR="00644EC6" w:rsidRP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Kratkoročni najmovi i najmovi imovine male vrijednosti</w:t>
      </w:r>
    </w:p>
    <w:p w14:paraId="2FBFACDD" w14:textId="77777777" w:rsidR="00644EC6" w:rsidRP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67575C72" w14:textId="77777777" w:rsidR="00644EC6" w:rsidRP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Grupa je odabrala opciju nepriznavanja imovine s pravom korištenja i obveza po najmu za najmove imovine male vrijednosti i kratkoročne najmove. Grupa priznaje plaćanja najma povezana s tim najmovima kao trošak primjenom linearne metode tijekom trajanja najma.</w:t>
      </w:r>
    </w:p>
    <w:p w14:paraId="1D826A2B" w14:textId="77777777" w:rsidR="00644EC6" w:rsidRPr="00644EC6"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F0A1745" w14:textId="51C88026" w:rsidR="003A0BCC"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Grupa nije imala financijskih najmova u svom portfelju.</w:t>
      </w:r>
    </w:p>
    <w:p w14:paraId="13E92439" w14:textId="77777777" w:rsidR="00644EC6" w:rsidRPr="00A873BB" w:rsidRDefault="00644EC6" w:rsidP="0064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512B9F03" w14:textId="77777777" w:rsidR="003A0BCC" w:rsidRPr="00A873BB"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A873BB">
        <w:rPr>
          <w:rFonts w:ascii="Arial" w:eastAsia="Calibri" w:hAnsi="Arial" w:cs="Arial"/>
          <w:iCs/>
          <w:sz w:val="20"/>
          <w:szCs w:val="20"/>
          <w:lang w:val="hr-HR"/>
        </w:rPr>
        <w:t xml:space="preserve">(b) Grupa kao najmodavac                                                                         </w:t>
      </w:r>
    </w:p>
    <w:p w14:paraId="118013FA" w14:textId="77777777" w:rsidR="003A0BCC" w:rsidRPr="00A873BB"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75987CB9" w14:textId="657E7EDD" w:rsidR="003A0BCC"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A873BB">
        <w:rPr>
          <w:rFonts w:ascii="Arial" w:eastAsia="Calibri" w:hAnsi="Arial" w:cs="Arial"/>
          <w:iCs/>
          <w:sz w:val="20"/>
          <w:szCs w:val="20"/>
          <w:lang w:val="hr-HR"/>
        </w:rPr>
        <w:t>Najmovi u kojima najmodavac zadržava bitan udio rizika i koristi vlasništva klasificiraju se kao operativni najmovi. Imovina u operativnom najmu uključuje se u ‘Ulaganja</w:t>
      </w:r>
      <w:r w:rsidRPr="004B4498">
        <w:rPr>
          <w:rFonts w:ascii="Arial" w:eastAsia="Calibri" w:hAnsi="Arial" w:cs="Arial"/>
          <w:iCs/>
          <w:sz w:val="20"/>
          <w:szCs w:val="20"/>
          <w:lang w:val="hr-HR"/>
        </w:rPr>
        <w:t xml:space="preserve"> u nekretnine' u izvještaju o financijskom položaju. Ulaganja u nekretnine iskazana su u </w:t>
      </w:r>
      <w:r w:rsidRPr="00A873BB">
        <w:rPr>
          <w:rFonts w:ascii="Arial" w:eastAsia="Calibri" w:hAnsi="Arial" w:cs="Arial"/>
          <w:iCs/>
          <w:sz w:val="20"/>
          <w:szCs w:val="20"/>
          <w:lang w:val="hr-HR"/>
        </w:rPr>
        <w:t xml:space="preserve">bilješci </w:t>
      </w:r>
      <w:r w:rsidR="009A2D8E" w:rsidRPr="00A873BB">
        <w:rPr>
          <w:rFonts w:ascii="Arial" w:eastAsia="Calibri" w:hAnsi="Arial" w:cs="Arial"/>
          <w:iCs/>
          <w:sz w:val="20"/>
          <w:szCs w:val="20"/>
          <w:lang w:val="hr-HR"/>
        </w:rPr>
        <w:t>2</w:t>
      </w:r>
      <w:r w:rsidR="00A873BB" w:rsidRPr="00A873BB">
        <w:rPr>
          <w:rFonts w:ascii="Arial" w:eastAsia="Calibri" w:hAnsi="Arial" w:cs="Arial"/>
          <w:iCs/>
          <w:sz w:val="20"/>
          <w:szCs w:val="20"/>
          <w:lang w:val="hr-HR"/>
        </w:rPr>
        <w:t>1</w:t>
      </w:r>
      <w:r w:rsidRPr="00A873BB">
        <w:rPr>
          <w:rFonts w:ascii="Arial" w:eastAsia="Calibri" w:hAnsi="Arial" w:cs="Arial"/>
          <w:iCs/>
          <w:sz w:val="20"/>
          <w:szCs w:val="20"/>
          <w:lang w:val="hr-HR"/>
        </w:rPr>
        <w:t>.</w:t>
      </w:r>
      <w:r w:rsidRPr="004B4498">
        <w:rPr>
          <w:rFonts w:ascii="Arial" w:eastAsia="Calibri" w:hAnsi="Arial" w:cs="Arial"/>
          <w:iCs/>
          <w:sz w:val="20"/>
          <w:szCs w:val="20"/>
          <w:lang w:val="hr-HR"/>
        </w:rPr>
        <w:t xml:space="preserve"> Ostala imovina zbog nematerijalnost</w:t>
      </w:r>
      <w:r w:rsidR="00D4762C" w:rsidRPr="004B4498">
        <w:rPr>
          <w:rFonts w:ascii="Arial" w:eastAsia="Calibri" w:hAnsi="Arial" w:cs="Arial"/>
          <w:iCs/>
          <w:sz w:val="20"/>
          <w:szCs w:val="20"/>
          <w:lang w:val="hr-HR"/>
        </w:rPr>
        <w:t>i</w:t>
      </w:r>
      <w:r w:rsidRPr="004B4498">
        <w:rPr>
          <w:rFonts w:ascii="Arial" w:eastAsia="Calibri" w:hAnsi="Arial" w:cs="Arial"/>
          <w:iCs/>
          <w:sz w:val="20"/>
          <w:szCs w:val="20"/>
          <w:lang w:val="hr-HR"/>
        </w:rPr>
        <w:t xml:space="preserve"> iznosa. Imovina se amortizira po pravocrtnoj osnovi jednako kao i ostale stavke nekretnina i opreme. Prihod od najma priznaje se tijekom trajanja najma.</w:t>
      </w:r>
    </w:p>
    <w:p w14:paraId="6D120B21" w14:textId="77777777" w:rsidR="00C82873" w:rsidRDefault="00C82873"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3A438CA6"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C82873">
        <w:rPr>
          <w:rFonts w:ascii="Arial" w:hAnsi="Arial" w:cs="Arial"/>
          <w:b/>
          <w:color w:val="000000" w:themeColor="text1"/>
          <w:sz w:val="20"/>
          <w:szCs w:val="20"/>
          <w:lang w:val="hr-HR" w:eastAsia="hr-HR"/>
        </w:rPr>
        <w:t>F. Porez na dobit</w:t>
      </w:r>
    </w:p>
    <w:p w14:paraId="4C779DF0"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23F2CDAA" w14:textId="77777777" w:rsidR="00C82873" w:rsidRPr="00C82873" w:rsidRDefault="00C82873" w:rsidP="00C82873">
      <w:pPr>
        <w:tabs>
          <w:tab w:val="left" w:pos="426"/>
        </w:tabs>
        <w:jc w:val="both"/>
        <w:rPr>
          <w:rFonts w:ascii="Arial" w:hAnsi="Arial" w:cs="Arial"/>
          <w:b/>
          <w:bCs/>
          <w:color w:val="000000" w:themeColor="text1"/>
          <w:sz w:val="20"/>
          <w:szCs w:val="20"/>
          <w:lang w:val="hr-HR" w:eastAsia="hr-HR"/>
        </w:rPr>
      </w:pPr>
      <w:r w:rsidRPr="00C82873">
        <w:rPr>
          <w:rFonts w:ascii="Arial" w:hAnsi="Arial" w:cs="Arial"/>
          <w:color w:val="000000" w:themeColor="text1"/>
          <w:sz w:val="20"/>
          <w:szCs w:val="20"/>
          <w:lang w:val="hr-HR"/>
        </w:rPr>
        <w:t xml:space="preserve">Matično društvo temeljem članka 9. Zakona o HBOR-u nije obveznik plaćanja poreza na dobit. </w:t>
      </w:r>
      <w:r w:rsidRPr="00C82873">
        <w:rPr>
          <w:rFonts w:ascii="Arial" w:hAnsi="Arial" w:cs="Arial"/>
          <w:bCs/>
          <w:color w:val="000000" w:themeColor="text1"/>
          <w:sz w:val="20"/>
          <w:szCs w:val="20"/>
          <w:lang w:val="hr-HR" w:eastAsia="hr-HR"/>
        </w:rPr>
        <w:t>Obveze za porez na dobit proizlaze isključivo iz aktivnosti drugih članica Grupe.</w:t>
      </w:r>
    </w:p>
    <w:p w14:paraId="34C8C58E" w14:textId="77777777" w:rsidR="00C82873" w:rsidRPr="00C82873" w:rsidRDefault="00C82873" w:rsidP="00C82873">
      <w:pPr>
        <w:tabs>
          <w:tab w:val="left" w:pos="-720"/>
        </w:tabs>
        <w:suppressAutoHyphens/>
        <w:ind w:right="-1"/>
        <w:jc w:val="both"/>
        <w:rPr>
          <w:rFonts w:ascii="Arial" w:hAnsi="Arial" w:cs="Arial"/>
          <w:color w:val="000000" w:themeColor="text1"/>
          <w:sz w:val="20"/>
          <w:szCs w:val="20"/>
          <w:lang w:val="hr-HR"/>
        </w:rPr>
      </w:pPr>
      <w:r w:rsidRPr="00C82873">
        <w:rPr>
          <w:rFonts w:ascii="Arial" w:hAnsi="Arial" w:cs="Arial"/>
          <w:color w:val="000000" w:themeColor="text1"/>
          <w:sz w:val="20"/>
          <w:szCs w:val="20"/>
          <w:lang w:val="hr-HR" w:eastAsia="hr-HR"/>
        </w:rPr>
        <w:t xml:space="preserve">Porez na dobit obračunava se na oporezivu dobit za godinu i sastoji se od tekućeg i odgođenog poreza. Porez na dobit priznaje se u dobit ili gubitak, osim u mjeri u kojoj se odnosi na stavke priznate izravno u kapitalu, u kojem slučaju se priznaju u kapitalu. </w:t>
      </w:r>
      <w:r w:rsidRPr="00C82873">
        <w:rPr>
          <w:rFonts w:ascii="Arial" w:hAnsi="Arial" w:cs="Arial"/>
          <w:color w:val="000000" w:themeColor="text1"/>
          <w:sz w:val="20"/>
          <w:szCs w:val="20"/>
          <w:lang w:val="hr-HR"/>
        </w:rPr>
        <w:t>Tekući porez predstavlja očekivanu poreznu obvezu obračunatu na oporezivi iznos dobiti za godinu, koristeći porezne stope koje su stupile na snagu ili su bile na snazi na izvještajni datum te sve korekcije iznosa porezne obveze za prethodna razdoblja.</w:t>
      </w:r>
    </w:p>
    <w:p w14:paraId="154FA76A" w14:textId="77777777" w:rsidR="00C82873" w:rsidRPr="00C82873" w:rsidRDefault="00C82873" w:rsidP="00C82873">
      <w:pPr>
        <w:numPr>
          <w:ilvl w:val="12"/>
          <w:numId w:val="0"/>
        </w:numPr>
        <w:tabs>
          <w:tab w:val="left" w:pos="-1440"/>
          <w:tab w:val="left" w:pos="-720"/>
          <w:tab w:val="left" w:pos="800"/>
          <w:tab w:val="left" w:pos="2240"/>
          <w:tab w:val="right" w:pos="4220"/>
          <w:tab w:val="right" w:pos="5660"/>
          <w:tab w:val="decimal" w:pos="7100"/>
          <w:tab w:val="decimal" w:pos="8540"/>
        </w:tabs>
        <w:spacing w:before="120" w:after="120"/>
        <w:jc w:val="both"/>
        <w:rPr>
          <w:rFonts w:ascii="Arial" w:hAnsi="Arial" w:cs="Arial"/>
          <w:color w:val="000000" w:themeColor="text1"/>
          <w:sz w:val="20"/>
          <w:szCs w:val="20"/>
          <w:lang w:val="hr-HR" w:eastAsia="hr-HR"/>
        </w:rPr>
      </w:pPr>
      <w:r w:rsidRPr="00C82873">
        <w:rPr>
          <w:rFonts w:ascii="Arial" w:hAnsi="Arial" w:cs="Arial"/>
          <w:color w:val="000000" w:themeColor="text1"/>
          <w:sz w:val="20"/>
          <w:szCs w:val="20"/>
          <w:lang w:val="hr-HR"/>
        </w:rPr>
        <w:t xml:space="preserve">Iznos odgođenog poreza izračunava se metodom bilančne obveze. Odgođeni porez na dobit odražava privremene razlike između knjigovodstvene vrijednosti imovine i obveza za potrebe financijskog izvještavanja i iznosa koji se koriste za potrebe izračuna poreza. Odgođena porezna imovina i obveze mjere se </w:t>
      </w:r>
      <w:r w:rsidRPr="00C82873">
        <w:rPr>
          <w:rFonts w:ascii="Arial" w:hAnsi="Arial" w:cs="Arial"/>
          <w:color w:val="000000" w:themeColor="text1"/>
          <w:sz w:val="20"/>
          <w:szCs w:val="20"/>
          <w:lang w:val="hr-HR" w:eastAsia="hr-HR"/>
        </w:rPr>
        <w:t>primjenom poreznih stopa za koje se očekuje da će se primjenjivati ​​na oporezivu dobit u godinama u kojima se očekuje da će se te privremene razlike nadoknaditi ili namiriti na temelju poreznih stopa koje su stupile na snagu ili su bile na snazi na izvještajni datum.</w:t>
      </w:r>
    </w:p>
    <w:p w14:paraId="2BD64448"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rPr>
      </w:pPr>
      <w:r w:rsidRPr="00C82873">
        <w:rPr>
          <w:rFonts w:ascii="Arial" w:hAnsi="Arial" w:cs="Arial"/>
          <w:color w:val="000000" w:themeColor="text1"/>
          <w:sz w:val="20"/>
          <w:szCs w:val="20"/>
          <w:lang w:val="hr-HR"/>
        </w:rPr>
        <w:t>Mjerenje odgođenih poreznih obveza i imovine odražava porezne posljedice koje proizlaze iz načina na koji Grupa očekuje, na datum izvještavanja, povrat ili podmirenje knjigovodstvene vrijednosti imovine i obveza.</w:t>
      </w:r>
    </w:p>
    <w:p w14:paraId="56064F87"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C82873">
        <w:rPr>
          <w:rFonts w:ascii="Arial" w:hAnsi="Arial" w:cs="Arial"/>
          <w:color w:val="000000" w:themeColor="text1"/>
          <w:sz w:val="20"/>
          <w:szCs w:val="20"/>
          <w:lang w:val="hr-HR" w:eastAsia="hr-HR"/>
        </w:rPr>
        <w:t>Odgođena porezna imovina i obveze se ne diskontiraju te se klasificiraju kao dugotrajna imovina i / ili obveze u izvještaju o financijskom položaju. Odgođena porezna imovina priznaje se kada je vjerojatno da će biti raspoloživa dostatna oporeziva dobit za koju se može iskoristiti odgođena porezna imovina. Na svaki datum izvještaja o financijskom položaju, Grupa ponovno procjenjuje nepriznatu potencijalnu odgođenu poreznu imovinu i knjigovodstvenu vrijednost priznate odgođene porezne imovine.</w:t>
      </w:r>
    </w:p>
    <w:p w14:paraId="4B25D1EC" w14:textId="77777777" w:rsidR="00C82873" w:rsidRPr="00C82873"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C82873">
        <w:rPr>
          <w:rFonts w:ascii="Arial" w:hAnsi="Arial" w:cs="Arial"/>
          <w:color w:val="000000" w:themeColor="text1"/>
          <w:sz w:val="20"/>
          <w:szCs w:val="20"/>
          <w:lang w:val="hr-HR" w:eastAsia="hr-HR"/>
        </w:rPr>
        <w:t>Odgođena porezna imovina i obveze prebijaju se samo ako su ispunjeni određeni kriteriji.</w:t>
      </w:r>
    </w:p>
    <w:p w14:paraId="73DA573E" w14:textId="77777777" w:rsidR="00C82873" w:rsidRPr="004B4498" w:rsidRDefault="00C82873"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D0C7126" w14:textId="715DB03E"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72AAE91"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sectPr w:rsidR="003A0BCC" w:rsidRPr="004B4498" w:rsidSect="0026672F">
          <w:pgSz w:w="11907" w:h="16840" w:code="9"/>
          <w:pgMar w:top="1418" w:right="1134" w:bottom="1134" w:left="1418" w:header="851" w:footer="851" w:gutter="0"/>
          <w:cols w:space="720"/>
          <w:noEndnote/>
        </w:sectPr>
      </w:pPr>
    </w:p>
    <w:p w14:paraId="09CA7BB2"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37F80FD1" w14:textId="02294C76" w:rsidR="003A0BCC" w:rsidRPr="004B4498" w:rsidRDefault="003A0BCC"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42838896" w14:textId="77777777" w:rsidR="003A0BCC" w:rsidRPr="004B4498" w:rsidRDefault="003A0BCC" w:rsidP="003A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B1BBD28" w14:textId="0566FCC6" w:rsidR="003A0BCC" w:rsidRPr="004B4498" w:rsidRDefault="003A0BCC"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7B94CA6C" w14:textId="77777777" w:rsidR="00862673" w:rsidRPr="004B4498" w:rsidRDefault="00862673"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p>
    <w:p w14:paraId="086A381D" w14:textId="00E8BC84"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w:t>
      </w:r>
    </w:p>
    <w:p w14:paraId="6DF7723F"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p>
    <w:p w14:paraId="48E6C031"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 Priznavanje i početno mjerenje</w:t>
      </w:r>
    </w:p>
    <w:p w14:paraId="5767E174"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47410E2F"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Grupa početno priznaje </w:t>
      </w:r>
      <w:r w:rsidR="00B1614D" w:rsidRPr="004B4498">
        <w:rPr>
          <w:rFonts w:ascii="Arial" w:hAnsi="Arial" w:cs="Arial"/>
          <w:color w:val="000000" w:themeColor="text1"/>
          <w:sz w:val="20"/>
          <w:szCs w:val="20"/>
          <w:lang w:val="hr-HR" w:eastAsia="hr-HR"/>
        </w:rPr>
        <w:t>kredite financijskim institucijama, kredite ostalim korisnicima</w:t>
      </w:r>
      <w:r w:rsidRPr="004B4498">
        <w:rPr>
          <w:rFonts w:ascii="Arial" w:hAnsi="Arial" w:cs="Arial"/>
          <w:color w:val="000000" w:themeColor="text1"/>
          <w:sz w:val="20"/>
          <w:szCs w:val="20"/>
          <w:lang w:val="hr-HR" w:eastAsia="hr-HR"/>
        </w:rPr>
        <w:t>, depozite i izdane dužničke vrijednosne papire na datum nastanka. Svi ostali financijski instrumenti (uključujući redovitu kupnju i prodaju financijske imovine) priznaju se na datum trgovanja, odnosno na datum na koji Grupa postaje strana ugovornih odredbi instrumenta.</w:t>
      </w:r>
    </w:p>
    <w:p w14:paraId="25CA0242" w14:textId="77777777" w:rsidR="00392AD9"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51C56801" w14:textId="77777777" w:rsidR="0064329E" w:rsidRPr="004B4498" w:rsidRDefault="00392AD9" w:rsidP="0039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Financijska imovina ili financijska obveza početno se mjeri po fer vrijednosti</w:t>
      </w:r>
      <w:r w:rsidR="001D08CC" w:rsidRPr="004B4498">
        <w:rPr>
          <w:rFonts w:ascii="Arial" w:hAnsi="Arial" w:cs="Arial"/>
          <w:color w:val="000000" w:themeColor="text1"/>
          <w:sz w:val="20"/>
          <w:szCs w:val="20"/>
          <w:lang w:val="hr-HR" w:eastAsia="hr-HR"/>
        </w:rPr>
        <w:t>, koja se kod financijske imovine koja se naknadno ne mjeri po fer vrijednosti kroz dobit ili gubitak uvećava za transakcij</w:t>
      </w:r>
      <w:r w:rsidR="0064329E" w:rsidRPr="004B4498">
        <w:rPr>
          <w:rFonts w:ascii="Arial" w:hAnsi="Arial" w:cs="Arial"/>
          <w:color w:val="000000" w:themeColor="text1"/>
          <w:sz w:val="20"/>
          <w:szCs w:val="20"/>
          <w:lang w:val="hr-HR" w:eastAsia="hr-HR"/>
        </w:rPr>
        <w:t>ske troškove koji se mogu izravno pripisati stjecanju ili izdavanju financijske imovine.</w:t>
      </w:r>
    </w:p>
    <w:p w14:paraId="1D33D9E3" w14:textId="77777777" w:rsidR="00C3403A" w:rsidRPr="004B4498" w:rsidRDefault="00C3403A" w:rsidP="005A4073">
      <w:pPr>
        <w:jc w:val="both"/>
        <w:rPr>
          <w:rFonts w:ascii="Arial" w:hAnsi="Arial" w:cs="Arial"/>
          <w:b/>
          <w:color w:val="000000" w:themeColor="text1"/>
          <w:sz w:val="20"/>
          <w:szCs w:val="20"/>
          <w:lang w:val="hr-HR"/>
        </w:rPr>
      </w:pPr>
    </w:p>
    <w:p w14:paraId="693AA60A" w14:textId="77777777" w:rsidR="009558ED" w:rsidRPr="004B4498"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 Klasifikacija</w:t>
      </w:r>
    </w:p>
    <w:p w14:paraId="0A00BFE7" w14:textId="77777777" w:rsidR="009558ED" w:rsidRPr="004B4498"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12B70F16" w14:textId="77777777" w:rsidR="008225DD"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Nakon početnog priznavanja, financijska imovina se klasificira kao mjerena po amortiziranom trošku, po fer vrijednosti kroz ostalu sveobuhvatnu dobit ili po fer vrijednosti kroz dobiti ili gubitak.</w:t>
      </w:r>
    </w:p>
    <w:p w14:paraId="5AE6EEC9" w14:textId="77777777" w:rsidR="00C82873" w:rsidRDefault="00C82873"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211323BF"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color w:val="000000" w:themeColor="text1"/>
          <w:sz w:val="20"/>
          <w:szCs w:val="20"/>
          <w:lang w:val="hr-HR"/>
        </w:rPr>
      </w:pPr>
      <w:r w:rsidRPr="004B4498">
        <w:rPr>
          <w:rFonts w:ascii="Arial" w:hAnsi="Arial" w:cs="Arial"/>
          <w:color w:val="000000" w:themeColor="text1"/>
          <w:sz w:val="20"/>
          <w:szCs w:val="20"/>
          <w:lang w:val="hr-HR" w:eastAsia="hr-HR"/>
        </w:rPr>
        <w:t>Financijska imovina mjeri se po amortiziranom trošku ako ispunjava oba sljedeća uvjeta i ne mjeri se po fer vrijednosti kroz dobit ili gubitak:</w:t>
      </w:r>
    </w:p>
    <w:p w14:paraId="764F1519" w14:textId="77777777" w:rsidR="00C82873" w:rsidRPr="004B4498" w:rsidRDefault="00C82873">
      <w:pPr>
        <w:pStyle w:val="ListParagraph"/>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financijska imovina je alocirana u poslovni model čiji je cilj držanje imovine radi prikupljanja ugovornih novčanih tokova i</w:t>
      </w:r>
    </w:p>
    <w:p w14:paraId="52E9618F" w14:textId="77777777" w:rsidR="00C82873" w:rsidRPr="004B4498" w:rsidRDefault="00C82873">
      <w:pPr>
        <w:pStyle w:val="ListParagraph"/>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ugovorni uvjeti financijske imovine nastaju na određene datume za novčane tokove – SPPI test je zadovoljen.</w:t>
      </w:r>
    </w:p>
    <w:p w14:paraId="5E507FFE"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514B1355"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Dužnički instrument mjeri se po fer vrijednosti kroz ostalu sveobuhvatnu dobit samo ako ispunjava oba sljedeća uvjeta i ne mjeri se po fer vrijednosti kroz dobit ili gubitak:</w:t>
      </w:r>
    </w:p>
    <w:p w14:paraId="48317879" w14:textId="77777777" w:rsidR="00C82873" w:rsidRPr="004B4498" w:rsidRDefault="00C82873">
      <w:pPr>
        <w:pStyle w:val="ListParagraph"/>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imovina se drži unutar poslovnog modela čiji se cilj postiže prikupljanjem ugovornih novčanih tokova i prodajom financijske imovine; i</w:t>
      </w:r>
    </w:p>
    <w:p w14:paraId="2CE79692" w14:textId="77777777" w:rsidR="00C82873" w:rsidRPr="004B4498" w:rsidRDefault="00C82873">
      <w:pPr>
        <w:pStyle w:val="ListParagraph"/>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ugovorni uvjeti financijske imovine nastaju na određene datume za novčane tokove – SPPI test je zadovoljen.</w:t>
      </w:r>
    </w:p>
    <w:p w14:paraId="4B8825FF"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p>
    <w:p w14:paraId="41268200"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Prilikom početnog priznavanja ulaganja u vlasničke instrumente koji se ne drže radi trgovanja, Grupa može neopozivo izabrati opciju iskazivanja promjena fer vrijednosti kroz ostalu sveobuhvatnu dobit. Ovaj izbor se vrši na temelju ulaganja po investiciji.</w:t>
      </w:r>
    </w:p>
    <w:p w14:paraId="7D561615"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6A9A2CE5"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Sva ostala financijska imovina klasificira se kao financijska imovina po fer vrijednosti kroz dobit ili gubitak.</w:t>
      </w:r>
    </w:p>
    <w:p w14:paraId="37B94467"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5981FCE2"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Dodatno, pri početnom priznavanju, Grupa može neopozivo odlučiti da se financijska imovina mjeri po fer vrijednosti kroz dobit ili gubitak (financijska imovinu koja na drugi način ispunjava zahtjeve za mjerenjem po amortiziranom trošku ili po fer vrijednosti kroz ostalu sveobuhvatnu dobit) ako se time otklanja ili znatno umanjuje računovodstvena neusklađenost koja bi u protivnome nastala.</w:t>
      </w:r>
    </w:p>
    <w:p w14:paraId="6ACF3F4B"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2BBC0E3E"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Poslovni modeli</w:t>
      </w:r>
    </w:p>
    <w:p w14:paraId="687B2CE0" w14:textId="77777777" w:rsidR="00C82873" w:rsidRPr="004B4498" w:rsidRDefault="00C82873" w:rsidP="00C82873">
      <w:pPr>
        <w:spacing w:before="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procjenjuje cilj poslovnog modela u kojem se imovina drži na razini portfelja jer to najbolje odražava način na koji se upravlja poslovanjem te pružaju informacije rukovodstvu.</w:t>
      </w:r>
    </w:p>
    <w:p w14:paraId="58756ABC"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Sva financijska imovina, osim ulaganja u vlasničke vrijednosne papire klasificirane u kategoriju ulaganja u pridružena društva i ovisna društva s više od 20% glasačke moći ili kontrolom, grupirana je u poslovne modele koji odražavaju način na koji Grupa upravlja skupinom financijske imovine radi ostvarenja određenog poslovnog cilja i generiranja novčanih tokova.</w:t>
      </w:r>
    </w:p>
    <w:p w14:paraId="51ED44A6" w14:textId="77777777" w:rsidR="00C82873" w:rsidRPr="004B4498" w:rsidRDefault="00C82873"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sectPr w:rsidR="00C82873" w:rsidRPr="004B4498" w:rsidSect="0026672F">
          <w:pgSz w:w="11907" w:h="16840" w:code="9"/>
          <w:pgMar w:top="1418" w:right="1134" w:bottom="1134" w:left="1418" w:header="851" w:footer="851" w:gutter="0"/>
          <w:cols w:space="720"/>
          <w:noEndnote/>
        </w:sectPr>
      </w:pPr>
    </w:p>
    <w:p w14:paraId="660823B1" w14:textId="77777777"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4D4DEE0B" w14:textId="5AFBEA5C" w:rsidR="008225DD" w:rsidRPr="004B4498" w:rsidRDefault="008225D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11A1D13A" w14:textId="77777777"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1F3BF4C4" w14:textId="0D5A9F43" w:rsidR="008225DD" w:rsidRPr="004B4498" w:rsidRDefault="008225D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D21A66"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69CA3829" w14:textId="77777777"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p>
    <w:p w14:paraId="5B980ADC" w14:textId="0712E1D2"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22F8573F" w14:textId="77777777"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6667AEC9" w14:textId="6EC46533" w:rsidR="008225DD" w:rsidRPr="004B4498" w:rsidRDefault="008225DD" w:rsidP="00822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 Klasifikacija (nastavak)</w:t>
      </w:r>
    </w:p>
    <w:p w14:paraId="59CEB478" w14:textId="10B6DA9C" w:rsidR="009558ED" w:rsidRPr="004B4498" w:rsidRDefault="009558ED" w:rsidP="00955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6C18A480" w14:textId="77777777" w:rsidR="000D7F80" w:rsidRPr="004B4498" w:rsidRDefault="000D7F80" w:rsidP="000D7F80">
      <w:pPr>
        <w:ind w:left="567" w:hanging="567"/>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Poslovni modeli Grupe su:</w:t>
      </w:r>
    </w:p>
    <w:p w14:paraId="086BB0CC" w14:textId="77777777" w:rsidR="000D7F80" w:rsidRPr="004B4498" w:rsidRDefault="000D7F80" w:rsidP="002B5EA8">
      <w:pPr>
        <w:pStyle w:val="ListParagraph"/>
        <w:numPr>
          <w:ilvl w:val="0"/>
          <w:numId w:val="6"/>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Poslovni model čiji je cilj držanje imovine radi naplate ugovorenih novčanih tokova – objedinjava svu financijsku imovinu koja se drži radi naplate ugovorenih novčanih tokova tijekom vijeka trajanja financijskog instrumenta. </w:t>
      </w:r>
    </w:p>
    <w:p w14:paraId="266A43F9" w14:textId="77777777" w:rsidR="000D7F80" w:rsidRPr="004B4498" w:rsidRDefault="000D7F80" w:rsidP="000D7F80">
      <w:pPr>
        <w:pStyle w:val="ListParagraph"/>
        <w:ind w:left="1080"/>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Poslovni model radi naplate prolazi SPPI test (engl. Solely payments of principal and interest – u nastavku SPPI test), a u taj model alocirana je sljedeća financijska imovina:</w:t>
      </w:r>
    </w:p>
    <w:p w14:paraId="4E0FB1A1" w14:textId="30AC0187" w:rsidR="00C82873" w:rsidRPr="00F959D0" w:rsidRDefault="000D7F80" w:rsidP="00F959D0">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novčana sredstva na transakcijskim računima,</w:t>
      </w:r>
    </w:p>
    <w:p w14:paraId="4B1E49A6"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depoziti kod banaka, </w:t>
      </w:r>
    </w:p>
    <w:p w14:paraId="63FC4F2D"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krediti i obrnuti repo plasmani,</w:t>
      </w:r>
    </w:p>
    <w:p w14:paraId="61766470"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ostala potraživanja.</w:t>
      </w:r>
    </w:p>
    <w:p w14:paraId="15F7F688" w14:textId="77777777" w:rsidR="00C82873" w:rsidRPr="004B4498" w:rsidRDefault="00C82873" w:rsidP="00C82873">
      <w:pPr>
        <w:pStyle w:val="ListParagraph"/>
        <w:ind w:left="108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Kreditni rizik je osnovni rizik kojim se upravlja u okviru ovog poslovnog modela.</w:t>
      </w:r>
    </w:p>
    <w:p w14:paraId="64B96AB7" w14:textId="77777777" w:rsidR="00C82873" w:rsidRPr="004B4498" w:rsidRDefault="00C82873" w:rsidP="00C82873">
      <w:pPr>
        <w:pStyle w:val="ListParagraph"/>
        <w:ind w:left="1080"/>
        <w:jc w:val="both"/>
        <w:rPr>
          <w:rFonts w:ascii="Arial" w:hAnsi="Arial" w:cs="Arial"/>
          <w:color w:val="000000" w:themeColor="text1"/>
          <w:sz w:val="20"/>
          <w:szCs w:val="20"/>
          <w:lang w:val="hr-HR"/>
        </w:rPr>
      </w:pPr>
    </w:p>
    <w:p w14:paraId="383FC7DF" w14:textId="77777777" w:rsidR="00C82873" w:rsidRPr="004B4498" w:rsidRDefault="00C82873" w:rsidP="00C82873">
      <w:pPr>
        <w:pStyle w:val="ListParagraph"/>
        <w:numPr>
          <w:ilvl w:val="0"/>
          <w:numId w:val="6"/>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Poslovni model čiji je cilj prikupljanje ugovorenih novčanih tokova i prodaja financijske imovine – objedinjava financijsku imovinu koja se drži s ciljem prikupljanja ugovorenih novčanih tokova i prodaje financijske imovine.</w:t>
      </w:r>
    </w:p>
    <w:p w14:paraId="01E3843E" w14:textId="77777777" w:rsidR="00C82873" w:rsidRPr="004B4498" w:rsidRDefault="00C82873" w:rsidP="00C82873">
      <w:pPr>
        <w:pStyle w:val="ListParagraph"/>
        <w:ind w:left="1080"/>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U poslovni model radi naplate i prodaje alocirana je sljedeća financijska imovina:</w:t>
      </w:r>
    </w:p>
    <w:p w14:paraId="1054E3EA"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dužnički vrijednosni papiri (prolazi SPPI test), </w:t>
      </w:r>
    </w:p>
    <w:p w14:paraId="23B853FD"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vlasnički vrijednosni papiri (ne prolaze SPPI test),</w:t>
      </w:r>
    </w:p>
    <w:p w14:paraId="717AE26E" w14:textId="77777777" w:rsidR="00C82873" w:rsidRPr="004B4498" w:rsidRDefault="00C82873" w:rsidP="00C82873">
      <w:pPr>
        <w:pStyle w:val="ListParagraph"/>
        <w:numPr>
          <w:ilvl w:val="1"/>
          <w:numId w:val="6"/>
        </w:num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udjeli u investicijskim fondovima (ne prolaze SPPI test),</w:t>
      </w:r>
    </w:p>
    <w:p w14:paraId="124D87C8" w14:textId="77777777" w:rsidR="00C82873" w:rsidRPr="004B4498" w:rsidRDefault="00C82873" w:rsidP="00C82873">
      <w:pPr>
        <w:ind w:left="397" w:firstLine="68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Rizik likvidnosti je osnovni rizik kojim se upravlja u okviru ovog poslovnog modela.</w:t>
      </w:r>
    </w:p>
    <w:p w14:paraId="435EB3D6" w14:textId="77777777" w:rsidR="00C82873" w:rsidRPr="004B4498" w:rsidRDefault="00C82873" w:rsidP="00C82873">
      <w:pPr>
        <w:jc w:val="both"/>
        <w:rPr>
          <w:rFonts w:ascii="Arial" w:hAnsi="Arial" w:cs="Arial"/>
          <w:b/>
          <w:color w:val="000000" w:themeColor="text1"/>
          <w:sz w:val="20"/>
          <w:szCs w:val="20"/>
          <w:lang w:val="hr-HR"/>
        </w:rPr>
      </w:pPr>
    </w:p>
    <w:p w14:paraId="2325EAB7" w14:textId="77777777" w:rsidR="00C82873" w:rsidRPr="004B4498" w:rsidRDefault="00C82873" w:rsidP="00C82873">
      <w:pPr>
        <w:pStyle w:val="ListParagraph"/>
        <w:keepNext/>
        <w:numPr>
          <w:ilvl w:val="0"/>
          <w:numId w:val="6"/>
        </w:numPr>
        <w:tabs>
          <w:tab w:val="left" w:pos="426"/>
        </w:tabs>
        <w:ind w:left="1077" w:hanging="368"/>
        <w:jc w:val="both"/>
        <w:rPr>
          <w:rFonts w:ascii="Arial" w:hAnsi="Arial" w:cs="Arial"/>
          <w:b/>
          <w:bCs/>
          <w:color w:val="000000" w:themeColor="text1"/>
          <w:sz w:val="20"/>
          <w:szCs w:val="20"/>
          <w:lang w:val="hr-HR"/>
        </w:rPr>
      </w:pPr>
      <w:r w:rsidRPr="004B4498">
        <w:rPr>
          <w:rFonts w:ascii="Arial" w:hAnsi="Arial" w:cs="Arial"/>
          <w:color w:val="000000" w:themeColor="text1"/>
          <w:sz w:val="20"/>
          <w:szCs w:val="20"/>
          <w:lang w:val="hr-HR"/>
        </w:rPr>
        <w:t>Poslovni model unutar kojeg se financijska imovina mjeri po fer vrijednosti kroz dobit ili gubitak (ne prolazi SPPI test) – objedinjuje svu financijsku imovinu koja se ne drži u okviru prethodno navedena dva poslovna modela.</w:t>
      </w:r>
    </w:p>
    <w:p w14:paraId="00AA3D62"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7"/>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 xml:space="preserve">Financijskom imovinom u ovom poslovnom modelu upravlja se s ciljem ostvarenja novčanih   tokova prodajom imovine i ostvarenjem kratkoročnog profita. </w:t>
      </w:r>
    </w:p>
    <w:p w14:paraId="52FE79B5" w14:textId="77777777" w:rsidR="00C82873" w:rsidRDefault="00C82873" w:rsidP="00C82873">
      <w:pPr>
        <w:jc w:val="both"/>
        <w:rPr>
          <w:rFonts w:ascii="Arial" w:eastAsia="PMingLiU" w:hAnsi="Arial" w:cs="Arial"/>
          <w:color w:val="000000" w:themeColor="text1"/>
          <w:sz w:val="20"/>
          <w:szCs w:val="20"/>
          <w:lang w:val="hr-HR" w:eastAsia="hr-HR" w:bidi="hr-HR"/>
        </w:rPr>
      </w:pPr>
    </w:p>
    <w:p w14:paraId="3F9C99B8"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iii. SPPI test</w:t>
      </w:r>
    </w:p>
    <w:p w14:paraId="40F3D08F" w14:textId="77777777" w:rsidR="00C82873" w:rsidRDefault="00C82873" w:rsidP="00C82873">
      <w:pPr>
        <w:jc w:val="both"/>
        <w:rPr>
          <w:rFonts w:ascii="Arial" w:eastAsia="PMingLiU" w:hAnsi="Arial" w:cs="Arial"/>
          <w:color w:val="000000" w:themeColor="text1"/>
          <w:sz w:val="20"/>
          <w:szCs w:val="20"/>
          <w:lang w:val="hr-HR" w:eastAsia="hr-HR" w:bidi="hr-HR"/>
        </w:rPr>
      </w:pPr>
    </w:p>
    <w:p w14:paraId="36382F9E" w14:textId="77777777" w:rsidR="00C82873" w:rsidRPr="004B4498" w:rsidRDefault="00C82873" w:rsidP="00C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Za potrebe ove procjene, „glavnica“ se definira kao fer vrijednost financijske imovine prilikom početnog priznavanja. "Kamata" se definira kao naknada za vremensku vrijednost novca i za kreditni rizik povezan s nepodmirenim iznosom glavnice u određenom vremenskom razdoblju i za ostale osnovne kreditne rizike i troškove (npr. rizik likvidnosti i administrativni troškovi), kao i profitnom maržom.</w:t>
      </w:r>
    </w:p>
    <w:p w14:paraId="2487954B" w14:textId="77777777" w:rsidR="00C82873" w:rsidRPr="004B4498" w:rsidRDefault="00C82873" w:rsidP="00C82873">
      <w:pPr>
        <w:jc w:val="both"/>
        <w:rPr>
          <w:rFonts w:ascii="Arial" w:hAnsi="Arial" w:cs="Arial"/>
          <w:b/>
          <w:color w:val="000000" w:themeColor="text1"/>
          <w:sz w:val="20"/>
          <w:szCs w:val="20"/>
          <w:lang w:val="hr-HR"/>
        </w:rPr>
      </w:pPr>
    </w:p>
    <w:p w14:paraId="0077305F" w14:textId="77777777" w:rsidR="00C82873" w:rsidRPr="004B4498" w:rsidRDefault="00C82873" w:rsidP="00C82873">
      <w:pPr>
        <w:tabs>
          <w:tab w:val="left" w:pos="426"/>
        </w:tabs>
        <w:jc w:val="both"/>
        <w:rPr>
          <w:rFonts w:ascii="Arial" w:eastAsia="PMingLiU" w:hAnsi="Arial" w:cs="Arial"/>
          <w:color w:val="000000" w:themeColor="text1"/>
          <w:sz w:val="20"/>
          <w:szCs w:val="20"/>
          <w:lang w:val="hr-HR" w:eastAsia="hr-HR" w:bidi="hr-HR"/>
        </w:rPr>
      </w:pPr>
      <w:r w:rsidRPr="004B4498">
        <w:rPr>
          <w:rFonts w:ascii="Arial" w:hAnsi="Arial" w:cs="Arial"/>
          <w:bCs/>
          <w:color w:val="000000" w:themeColor="text1"/>
          <w:sz w:val="20"/>
          <w:szCs w:val="20"/>
          <w:lang w:val="hr-HR"/>
        </w:rPr>
        <w:t xml:space="preserve">Test obilježja ugovorenih novčanih tokova s aspekta plaćanja samo glavnice i kamate na nepodmireni iznos glavnice </w:t>
      </w:r>
      <w:r w:rsidRPr="004B4498">
        <w:rPr>
          <w:rFonts w:ascii="Arial" w:eastAsia="PMingLiU" w:hAnsi="Arial" w:cs="Arial"/>
          <w:color w:val="000000" w:themeColor="text1"/>
          <w:sz w:val="20"/>
          <w:szCs w:val="20"/>
          <w:lang w:val="hr-HR" w:eastAsia="hr-HR" w:bidi="hr-HR"/>
        </w:rPr>
        <w:t xml:space="preserve">(engl. Solely payments of principal and interest – u nastavku SPPI test) jedan je od kriterija za klasifikaciju financijske imovine u pojedinu kategoriju mjerenja. SPPI test se provodi s ciljem utvrđivanja </w:t>
      </w:r>
    </w:p>
    <w:p w14:paraId="778762FB" w14:textId="77777777" w:rsidR="00C82873" w:rsidRPr="004B4498" w:rsidRDefault="00C82873" w:rsidP="00C82873">
      <w:pPr>
        <w:tabs>
          <w:tab w:val="left" w:pos="426"/>
        </w:tabs>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da li kamata na nepodmirenu glavnicu odražava naknadu za vremensku vrijednost novca, kreditni rizik i druge osnovne rizike posudbe, troškove kreditiranja i profitnu maržu.</w:t>
      </w:r>
    </w:p>
    <w:p w14:paraId="1FED396A" w14:textId="77777777" w:rsidR="00C82873" w:rsidRPr="004B4498" w:rsidRDefault="00C82873" w:rsidP="00C82873">
      <w:pPr>
        <w:tabs>
          <w:tab w:val="left" w:pos="426"/>
        </w:tabs>
        <w:jc w:val="both"/>
        <w:rPr>
          <w:rFonts w:ascii="Arial" w:eastAsia="PMingLiU" w:hAnsi="Arial" w:cs="Arial"/>
          <w:color w:val="000000" w:themeColor="text1"/>
          <w:sz w:val="20"/>
          <w:szCs w:val="20"/>
          <w:lang w:val="hr-HR" w:eastAsia="hr-HR" w:bidi="hr-HR"/>
        </w:rPr>
      </w:pPr>
    </w:p>
    <w:p w14:paraId="6AC04AAE" w14:textId="77777777" w:rsidR="00C82873" w:rsidRDefault="00C82873" w:rsidP="00C82873">
      <w:pPr>
        <w:pStyle w:val="HTMLPreformatted"/>
        <w:jc w:val="both"/>
        <w:rPr>
          <w:rFonts w:ascii="Arial" w:hAnsi="Arial" w:cs="Arial"/>
          <w:color w:val="000000" w:themeColor="text1"/>
        </w:rPr>
      </w:pPr>
      <w:r w:rsidRPr="004B4498">
        <w:rPr>
          <w:rFonts w:ascii="Arial" w:hAnsi="Arial" w:cs="Arial"/>
          <w:color w:val="000000" w:themeColor="text1"/>
        </w:rPr>
        <w:t>Prilikom procjene zadovoljavaju li ugovoreni novčani tokovi SPPI test, Grupa razmatra ugovorne uvjete instrumenta. To uključuje procjenu sadrži li financijska imovina ugovorni uvjet koji bi mogao promijeniti vrijeme ili iznos ugovorenih novčanih tokova tako da ne bi ispunio taj uvjet. Prilikom procjene, Grupa razmatra:</w:t>
      </w:r>
    </w:p>
    <w:p w14:paraId="1A973F54" w14:textId="77777777" w:rsidR="00F959D0" w:rsidRPr="00F959D0" w:rsidRDefault="00F959D0" w:rsidP="00F959D0">
      <w:pPr>
        <w:jc w:val="both"/>
        <w:rPr>
          <w:rFonts w:ascii="Arial" w:eastAsia="PMingLiU" w:hAnsi="Arial" w:cs="Arial"/>
          <w:color w:val="000000" w:themeColor="text1"/>
          <w:sz w:val="20"/>
          <w:szCs w:val="20"/>
          <w:lang w:val="hr-HR" w:eastAsia="hr-HR" w:bidi="hr-HR"/>
        </w:rPr>
        <w:sectPr w:rsidR="00F959D0" w:rsidRPr="00F959D0" w:rsidSect="0026672F">
          <w:pgSz w:w="11907" w:h="16840" w:code="9"/>
          <w:pgMar w:top="1418" w:right="1134" w:bottom="1134" w:left="1418" w:header="851" w:footer="851" w:gutter="0"/>
          <w:cols w:space="720"/>
          <w:noEndnote/>
        </w:sectPr>
      </w:pPr>
    </w:p>
    <w:p w14:paraId="133965F0" w14:textId="77777777" w:rsidR="00C82873" w:rsidRPr="004B4498" w:rsidRDefault="00C82873" w:rsidP="008225DD">
      <w:pPr>
        <w:jc w:val="both"/>
        <w:rPr>
          <w:rFonts w:ascii="Arial" w:eastAsia="PMingLiU" w:hAnsi="Arial" w:cs="Arial"/>
          <w:color w:val="000000" w:themeColor="text1"/>
          <w:sz w:val="20"/>
          <w:szCs w:val="20"/>
          <w:lang w:val="hr-HR" w:eastAsia="hr-HR" w:bidi="hr-HR"/>
        </w:rPr>
      </w:pPr>
    </w:p>
    <w:p w14:paraId="54BD1B42" w14:textId="42AACBF4"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441013B8"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546EEBAE" w14:textId="2D5F28E2"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D21A66"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75CBA7C9"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20F0D10B"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519052C2"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28C3CC6C"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iii. SPPI test (nastavak)</w:t>
      </w:r>
    </w:p>
    <w:p w14:paraId="396EC368" w14:textId="77777777" w:rsidR="00BF478F" w:rsidRPr="004B4498" w:rsidRDefault="00BF478F" w:rsidP="003C6BA3">
      <w:pPr>
        <w:pStyle w:val="HTMLPreformatted"/>
        <w:jc w:val="both"/>
        <w:rPr>
          <w:rFonts w:ascii="Arial" w:hAnsi="Arial" w:cs="Arial"/>
          <w:color w:val="000000" w:themeColor="text1"/>
        </w:rPr>
      </w:pPr>
    </w:p>
    <w:p w14:paraId="249673B6" w14:textId="77777777" w:rsidR="001B64B4" w:rsidRPr="004B4498" w:rsidRDefault="001B64B4" w:rsidP="003C6BA3">
      <w:pPr>
        <w:pStyle w:val="HTMLPreformatted"/>
        <w:jc w:val="both"/>
        <w:rPr>
          <w:rFonts w:ascii="Arial" w:hAnsi="Arial" w:cs="Arial"/>
          <w:color w:val="000000" w:themeColor="text1"/>
        </w:rPr>
      </w:pPr>
      <w:r w:rsidRPr="004B4498">
        <w:rPr>
          <w:rFonts w:ascii="Arial" w:hAnsi="Arial" w:cs="Arial"/>
          <w:color w:val="000000" w:themeColor="text1"/>
        </w:rPr>
        <w:t>- nepredviđene događaje koji bi promijenili iznos i vrijeme novčanih tokova;</w:t>
      </w:r>
    </w:p>
    <w:p w14:paraId="3AE1C2FE" w14:textId="77777777" w:rsidR="001B64B4" w:rsidRPr="004B4498" w:rsidRDefault="001B64B4" w:rsidP="003C6BA3">
      <w:pPr>
        <w:pStyle w:val="HTMLPreformatted"/>
        <w:jc w:val="both"/>
        <w:rPr>
          <w:rFonts w:ascii="Arial" w:hAnsi="Arial" w:cs="Arial"/>
          <w:color w:val="000000" w:themeColor="text1"/>
        </w:rPr>
      </w:pPr>
      <w:r w:rsidRPr="004B4498">
        <w:rPr>
          <w:rFonts w:ascii="Arial" w:hAnsi="Arial" w:cs="Arial"/>
          <w:color w:val="000000" w:themeColor="text1"/>
        </w:rPr>
        <w:t xml:space="preserve">- značajke </w:t>
      </w:r>
      <w:r w:rsidR="008F2AAC" w:rsidRPr="004B4498">
        <w:rPr>
          <w:rFonts w:ascii="Arial" w:hAnsi="Arial" w:cs="Arial"/>
          <w:color w:val="000000" w:themeColor="text1"/>
        </w:rPr>
        <w:t xml:space="preserve">(karakteristike) financijske </w:t>
      </w:r>
      <w:r w:rsidRPr="004B4498">
        <w:rPr>
          <w:rFonts w:ascii="Arial" w:hAnsi="Arial" w:cs="Arial"/>
          <w:color w:val="000000" w:themeColor="text1"/>
        </w:rPr>
        <w:t>poluge;</w:t>
      </w:r>
    </w:p>
    <w:p w14:paraId="020254C2" w14:textId="77777777" w:rsidR="001B64B4" w:rsidRPr="004B4498" w:rsidRDefault="001B64B4" w:rsidP="003C6BA3">
      <w:pPr>
        <w:pStyle w:val="HTMLPreformatted"/>
        <w:jc w:val="both"/>
        <w:rPr>
          <w:rFonts w:ascii="Arial" w:hAnsi="Arial" w:cs="Arial"/>
          <w:color w:val="000000" w:themeColor="text1"/>
        </w:rPr>
      </w:pPr>
      <w:r w:rsidRPr="004B4498">
        <w:rPr>
          <w:rFonts w:ascii="Arial" w:hAnsi="Arial" w:cs="Arial"/>
          <w:color w:val="000000" w:themeColor="text1"/>
        </w:rPr>
        <w:t>- uvjete prijevremene otplate i produljenja roka otplate;</w:t>
      </w:r>
    </w:p>
    <w:p w14:paraId="2E7A38B8" w14:textId="77777777" w:rsidR="001B64B4" w:rsidRPr="004B4498" w:rsidRDefault="001B64B4" w:rsidP="003C6BA3">
      <w:pPr>
        <w:pStyle w:val="HTMLPreformatted"/>
        <w:jc w:val="both"/>
        <w:rPr>
          <w:rFonts w:ascii="Arial" w:hAnsi="Arial" w:cs="Arial"/>
          <w:color w:val="000000" w:themeColor="text1"/>
        </w:rPr>
      </w:pPr>
      <w:r w:rsidRPr="004B4498">
        <w:rPr>
          <w:rFonts w:ascii="Arial" w:hAnsi="Arial" w:cs="Arial"/>
          <w:color w:val="000000" w:themeColor="text1"/>
        </w:rPr>
        <w:t>- uvjete koji ograničavaju p</w:t>
      </w:r>
      <w:r w:rsidR="002F327C" w:rsidRPr="004B4498">
        <w:rPr>
          <w:rFonts w:ascii="Arial" w:hAnsi="Arial" w:cs="Arial"/>
          <w:color w:val="000000" w:themeColor="text1"/>
        </w:rPr>
        <w:t>ravo na novčane tokove</w:t>
      </w:r>
      <w:r w:rsidRPr="004B4498">
        <w:rPr>
          <w:rFonts w:ascii="Arial" w:hAnsi="Arial" w:cs="Arial"/>
          <w:color w:val="000000" w:themeColor="text1"/>
        </w:rPr>
        <w:t xml:space="preserve"> Grupe </w:t>
      </w:r>
      <w:r w:rsidR="002F327C" w:rsidRPr="004B4498">
        <w:rPr>
          <w:rFonts w:ascii="Arial" w:hAnsi="Arial" w:cs="Arial"/>
          <w:color w:val="000000" w:themeColor="text1"/>
        </w:rPr>
        <w:t>od</w:t>
      </w:r>
      <w:r w:rsidRPr="004B4498">
        <w:rPr>
          <w:rFonts w:ascii="Arial" w:hAnsi="Arial" w:cs="Arial"/>
          <w:color w:val="000000" w:themeColor="text1"/>
        </w:rPr>
        <w:t xml:space="preserve"> navedene imovine (npr. krediti bez prava na regres); i</w:t>
      </w:r>
    </w:p>
    <w:p w14:paraId="21DEC510" w14:textId="77777777" w:rsidR="001B64B4" w:rsidRPr="004B4498" w:rsidRDefault="001B64B4" w:rsidP="001B64B4">
      <w:pPr>
        <w:tabs>
          <w:tab w:val="left" w:pos="42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značajke koje mijenjaju razmatranje vremenske vrijednosti novca (npr. periodično resetiranje kamatnih stopa).</w:t>
      </w:r>
    </w:p>
    <w:p w14:paraId="739C1F5F" w14:textId="77777777" w:rsidR="00BD1810" w:rsidRPr="004B4498" w:rsidRDefault="00BD1810" w:rsidP="002F327C">
      <w:pPr>
        <w:tabs>
          <w:tab w:val="left" w:pos="426"/>
        </w:tabs>
        <w:contextualSpacing/>
        <w:jc w:val="both"/>
        <w:rPr>
          <w:rFonts w:ascii="Arial" w:hAnsi="Arial" w:cs="Arial"/>
          <w:color w:val="000000" w:themeColor="text1"/>
          <w:sz w:val="20"/>
          <w:szCs w:val="20"/>
          <w:lang w:val="hr-HR"/>
        </w:rPr>
      </w:pPr>
    </w:p>
    <w:p w14:paraId="3955B707" w14:textId="3C2BB3C3" w:rsidR="002F327C" w:rsidRPr="004B4498" w:rsidRDefault="002F327C" w:rsidP="002F327C">
      <w:pPr>
        <w:tabs>
          <w:tab w:val="left" w:pos="426"/>
        </w:tabs>
        <w:contextualSpacing/>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SPPI test se provodi:</w:t>
      </w:r>
    </w:p>
    <w:p w14:paraId="285B588B" w14:textId="77777777" w:rsidR="002F327C" w:rsidRPr="004B4498" w:rsidRDefault="002F327C" w:rsidP="002B5EA8">
      <w:pPr>
        <w:pStyle w:val="ListParagraph"/>
        <w:numPr>
          <w:ilvl w:val="0"/>
          <w:numId w:val="7"/>
        </w:numPr>
        <w:ind w:left="284" w:hanging="331"/>
        <w:jc w:val="both"/>
        <w:rPr>
          <w:rFonts w:ascii="Arial" w:eastAsia="PMingLiU" w:hAnsi="Arial" w:cs="Arial"/>
          <w:color w:val="000000" w:themeColor="text1"/>
          <w:sz w:val="20"/>
          <w:szCs w:val="20"/>
          <w:lang w:val="hr-HR" w:eastAsia="hr-HR" w:bidi="hr-HR"/>
        </w:rPr>
      </w:pPr>
      <w:r w:rsidRPr="004B4498">
        <w:rPr>
          <w:rFonts w:ascii="Arial" w:hAnsi="Arial" w:cs="Arial"/>
          <w:color w:val="000000" w:themeColor="text1"/>
          <w:sz w:val="20"/>
          <w:szCs w:val="20"/>
          <w:lang w:val="hr-HR"/>
        </w:rPr>
        <w:t>za svaku</w:t>
      </w:r>
      <w:r w:rsidRPr="004B4498">
        <w:rPr>
          <w:rFonts w:ascii="Arial" w:eastAsia="PMingLiU" w:hAnsi="Arial" w:cs="Arial"/>
          <w:color w:val="000000" w:themeColor="text1"/>
          <w:sz w:val="20"/>
          <w:szCs w:val="20"/>
          <w:lang w:val="hr-HR" w:eastAsia="hr-HR" w:bidi="hr-HR"/>
        </w:rPr>
        <w:t xml:space="preserve"> financijsku imovinu, alociranu u poslovni model čiji je cilj držanje financijske imovine radi naplate ugovorenih novčanih tokova i poslovni model čiji je cilj prikupljanje ugovorenih novčanih tokova i prodaja financijske imovine, a na datum njenog inicijalnog priznavanja,</w:t>
      </w:r>
    </w:p>
    <w:p w14:paraId="53608D88" w14:textId="77777777" w:rsidR="002F327C" w:rsidRPr="004B4498" w:rsidRDefault="002F327C" w:rsidP="002B5EA8">
      <w:pPr>
        <w:pStyle w:val="ListParagraph"/>
        <w:keepNext/>
        <w:numPr>
          <w:ilvl w:val="0"/>
          <w:numId w:val="7"/>
        </w:numPr>
        <w:tabs>
          <w:tab w:val="left" w:pos="426"/>
        </w:tabs>
        <w:ind w:left="284" w:hanging="331"/>
        <w:jc w:val="both"/>
        <w:rPr>
          <w:rFonts w:ascii="Arial" w:hAnsi="Arial" w:cs="Arial"/>
          <w:b/>
          <w:bCs/>
          <w:color w:val="000000" w:themeColor="text1"/>
          <w:sz w:val="20"/>
          <w:szCs w:val="20"/>
          <w:lang w:val="hr-HR"/>
        </w:rPr>
      </w:pPr>
      <w:r w:rsidRPr="004B4498">
        <w:rPr>
          <w:rFonts w:ascii="Arial" w:eastAsia="PMingLiU" w:hAnsi="Arial" w:cs="Arial"/>
          <w:color w:val="000000" w:themeColor="text1"/>
          <w:sz w:val="20"/>
          <w:szCs w:val="20"/>
          <w:lang w:val="hr-HR" w:eastAsia="hr-HR" w:bidi="hr-HR"/>
        </w:rPr>
        <w:t xml:space="preserve">za svaku financijsku imovinu u slučajevima u kojima je izvorna imovina značajno modificirana i zbog toga ponovno priznata kao nova imovina, </w:t>
      </w:r>
    </w:p>
    <w:p w14:paraId="754EE4B9" w14:textId="6736A43C" w:rsidR="003F7EDB" w:rsidRPr="004B4498" w:rsidRDefault="002F327C" w:rsidP="00F625B3">
      <w:pPr>
        <w:pStyle w:val="ListParagraph"/>
        <w:numPr>
          <w:ilvl w:val="0"/>
          <w:numId w:val="7"/>
        </w:numPr>
        <w:tabs>
          <w:tab w:val="clear" w:pos="1040"/>
        </w:tabs>
        <w:ind w:left="284" w:hanging="284"/>
        <w:rPr>
          <w:rFonts w:ascii="Arial" w:hAnsi="Arial" w:cs="Arial"/>
          <w:b/>
          <w:sz w:val="20"/>
          <w:szCs w:val="20"/>
          <w:lang w:val="hr-HR"/>
        </w:rPr>
      </w:pPr>
      <w:r w:rsidRPr="004B4498">
        <w:rPr>
          <w:rFonts w:ascii="Arial" w:eastAsia="PMingLiU" w:hAnsi="Arial" w:cs="Arial"/>
          <w:color w:val="000000" w:themeColor="text1"/>
          <w:sz w:val="20"/>
          <w:szCs w:val="20"/>
          <w:lang w:val="hr-HR" w:eastAsia="hr-HR" w:bidi="hr-HR"/>
        </w:rPr>
        <w:t>kod uvođenja novih model</w:t>
      </w:r>
      <w:r w:rsidR="003D23A9" w:rsidRPr="004B4498">
        <w:rPr>
          <w:rFonts w:ascii="Arial" w:eastAsia="PMingLiU" w:hAnsi="Arial" w:cs="Arial"/>
          <w:color w:val="000000" w:themeColor="text1"/>
          <w:sz w:val="20"/>
          <w:szCs w:val="20"/>
          <w:lang w:val="hr-HR" w:eastAsia="hr-HR" w:bidi="hr-HR"/>
        </w:rPr>
        <w:t>a</w:t>
      </w:r>
      <w:r w:rsidRPr="004B4498">
        <w:rPr>
          <w:rFonts w:ascii="Arial" w:eastAsia="PMingLiU" w:hAnsi="Arial" w:cs="Arial"/>
          <w:color w:val="000000" w:themeColor="text1"/>
          <w:sz w:val="20"/>
          <w:szCs w:val="20"/>
          <w:lang w:val="hr-HR" w:eastAsia="hr-HR" w:bidi="hr-HR"/>
        </w:rPr>
        <w:t xml:space="preserve"> i/ili programa kreditiranja kako bi se unaprijed utvrdila prihvatljivost razmatranih uvjeta kreditiranja u odnosu na potrebu kasnijeg praćenja vrijednosti eventualne financijske imovine koja bi proizašla iz istih.</w:t>
      </w:r>
    </w:p>
    <w:p w14:paraId="6A2FDD00" w14:textId="77777777" w:rsidR="00BD1810" w:rsidRPr="004B4498" w:rsidRDefault="00BD1810" w:rsidP="005A5E3F">
      <w:pPr>
        <w:jc w:val="both"/>
        <w:rPr>
          <w:rFonts w:ascii="Arial" w:hAnsi="Arial" w:cs="Arial"/>
          <w:b/>
          <w:i/>
          <w:color w:val="000000" w:themeColor="text1"/>
          <w:sz w:val="20"/>
          <w:szCs w:val="20"/>
          <w:lang w:val="hr-HR"/>
        </w:rPr>
      </w:pPr>
    </w:p>
    <w:p w14:paraId="6EA97BE0" w14:textId="67A2C36B" w:rsidR="005A5E3F" w:rsidRPr="004B4498" w:rsidRDefault="005A5E3F" w:rsidP="005A5E3F">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iv. Reklasifikacija financijske imovine</w:t>
      </w:r>
    </w:p>
    <w:p w14:paraId="77022527" w14:textId="77777777" w:rsidR="005A5E3F" w:rsidRPr="004B4498" w:rsidRDefault="005A5E3F" w:rsidP="005A5E3F">
      <w:pPr>
        <w:jc w:val="both"/>
        <w:rPr>
          <w:rFonts w:ascii="Arial" w:hAnsi="Arial" w:cs="Arial"/>
          <w:b/>
          <w:color w:val="000000" w:themeColor="text1"/>
          <w:sz w:val="20"/>
          <w:szCs w:val="20"/>
          <w:lang w:val="hr-HR"/>
        </w:rPr>
      </w:pPr>
    </w:p>
    <w:p w14:paraId="28582ED9" w14:textId="77777777" w:rsidR="005A5E3F" w:rsidRPr="004B4498" w:rsidRDefault="005A5E3F" w:rsidP="005A5E3F">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 slučaju promjene poslovnog modela upravljanja financijskom imovinom, reklasificirati će se sva financijska imovina na koju utječe reklasifikacija. Reklasifikacija će se obaviti prospektivno, od datuma reklasifikacije, odnosno od prvog dana idućeg obračunskog razdoblja, ne prepravljajući, pri tom, prethodno priznatu dobit, gubitke ni kamate.</w:t>
      </w:r>
    </w:p>
    <w:p w14:paraId="5A0A010A" w14:textId="77777777" w:rsidR="005A5E3F" w:rsidRPr="004B4498" w:rsidRDefault="005A5E3F" w:rsidP="005A4073">
      <w:pPr>
        <w:jc w:val="both"/>
        <w:rPr>
          <w:rFonts w:ascii="Arial" w:hAnsi="Arial" w:cs="Arial"/>
          <w:b/>
          <w:color w:val="000000" w:themeColor="text1"/>
          <w:sz w:val="20"/>
          <w:szCs w:val="20"/>
          <w:lang w:val="hr-HR"/>
        </w:rPr>
      </w:pPr>
    </w:p>
    <w:p w14:paraId="4CD6BE0A" w14:textId="77777777" w:rsidR="003F7EDB" w:rsidRPr="004B4498" w:rsidRDefault="0061098C" w:rsidP="005A4073">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 Prestanak priznavanja</w:t>
      </w:r>
    </w:p>
    <w:p w14:paraId="65456491" w14:textId="77777777" w:rsidR="004B5160" w:rsidRPr="004B4498" w:rsidRDefault="004B5160" w:rsidP="005A4073">
      <w:pPr>
        <w:jc w:val="both"/>
        <w:rPr>
          <w:rFonts w:ascii="Arial" w:hAnsi="Arial" w:cs="Arial"/>
          <w:b/>
          <w:color w:val="000000" w:themeColor="text1"/>
          <w:sz w:val="20"/>
          <w:szCs w:val="20"/>
          <w:lang w:val="hr-HR"/>
        </w:rPr>
      </w:pPr>
    </w:p>
    <w:p w14:paraId="322FEDD6" w14:textId="77777777" w:rsidR="00DA72F7" w:rsidRPr="004B4498" w:rsidRDefault="00DA72F7" w:rsidP="00DA72F7">
      <w:pPr>
        <w:pStyle w:val="HTMLPreformatted"/>
        <w:rPr>
          <w:rFonts w:ascii="Arial" w:hAnsi="Arial" w:cs="Arial"/>
          <w:color w:val="000000" w:themeColor="text1"/>
        </w:rPr>
      </w:pPr>
      <w:r w:rsidRPr="004B4498">
        <w:rPr>
          <w:rFonts w:ascii="Arial" w:hAnsi="Arial" w:cs="Arial"/>
          <w:color w:val="000000" w:themeColor="text1"/>
        </w:rPr>
        <w:t>Financijska imovina</w:t>
      </w:r>
    </w:p>
    <w:p w14:paraId="73C3F871" w14:textId="77777777" w:rsidR="004B5160" w:rsidRPr="004B4498" w:rsidRDefault="00DA72F7" w:rsidP="00DA72F7">
      <w:pPr>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 xml:space="preserve">Grupa prestaje priznavati financijsku imovinu kada isteknu ugovorna prava na novčane tokove od financijske imovine ili ako prenosi prava na primanje ugovornih novčanih tokova </w:t>
      </w:r>
      <w:r w:rsidR="00CD71FF" w:rsidRPr="004B4498">
        <w:rPr>
          <w:rFonts w:ascii="Arial" w:hAnsi="Arial" w:cs="Arial"/>
          <w:color w:val="000000" w:themeColor="text1"/>
          <w:sz w:val="20"/>
          <w:szCs w:val="20"/>
          <w:lang w:val="hr-HR"/>
        </w:rPr>
        <w:t>u transakciji u kojoj se prenose uglavnom svi rizici i koristi od vlasništva nad financijskom imovinom ili u kojima Grupa ne prenosi niti zadržava uglavnom</w:t>
      </w:r>
      <w:r w:rsidRPr="004B4498">
        <w:rPr>
          <w:rFonts w:ascii="Arial" w:hAnsi="Arial" w:cs="Arial"/>
          <w:color w:val="000000" w:themeColor="text1"/>
          <w:sz w:val="20"/>
          <w:szCs w:val="20"/>
          <w:lang w:val="hr-HR"/>
        </w:rPr>
        <w:t xml:space="preserve"> sve rizike i nagrade povezane s vlasništvom te ne zadržava kontrolu nad financijskom imovinom.</w:t>
      </w:r>
    </w:p>
    <w:p w14:paraId="401EEEC0" w14:textId="77777777" w:rsidR="004B5160" w:rsidRPr="004B4498" w:rsidRDefault="004B5160" w:rsidP="005A4073">
      <w:pPr>
        <w:jc w:val="both"/>
        <w:rPr>
          <w:rFonts w:ascii="Arial" w:hAnsi="Arial" w:cs="Arial"/>
          <w:b/>
          <w:color w:val="000000" w:themeColor="text1"/>
          <w:sz w:val="20"/>
          <w:szCs w:val="20"/>
          <w:lang w:val="hr-HR"/>
        </w:rPr>
      </w:pPr>
    </w:p>
    <w:p w14:paraId="28692FCB" w14:textId="77777777" w:rsidR="00BF478F" w:rsidRDefault="00CD71FF"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Nakon prestanka priznavanja financijske imovine, razlika između knjigovodstvene vrijednosti imovine (ili knjigovodstvenog iznosa raspoređenog na dio imovine koja se prestala priznavati) i zbroja (i) primljene naknade</w:t>
      </w:r>
      <w:r w:rsidR="006D541E" w:rsidRPr="004B4498">
        <w:rPr>
          <w:rFonts w:ascii="Arial" w:hAnsi="Arial" w:cs="Arial"/>
          <w:color w:val="000000" w:themeColor="text1"/>
          <w:sz w:val="20"/>
          <w:szCs w:val="20"/>
          <w:lang w:val="hr-HR"/>
        </w:rPr>
        <w:t xml:space="preserve"> za dio koji se prestaje priznavati</w:t>
      </w:r>
      <w:r w:rsidRPr="004B4498">
        <w:rPr>
          <w:rFonts w:ascii="Arial" w:hAnsi="Arial" w:cs="Arial"/>
          <w:color w:val="000000" w:themeColor="text1"/>
          <w:sz w:val="20"/>
          <w:szCs w:val="20"/>
          <w:lang w:val="hr-HR"/>
        </w:rPr>
        <w:t xml:space="preserve"> (uključujući svu novo stečenu imovinu umanjenu za sv</w:t>
      </w:r>
      <w:r w:rsidR="006D541E" w:rsidRPr="004B4498">
        <w:rPr>
          <w:rFonts w:ascii="Arial" w:hAnsi="Arial" w:cs="Arial"/>
          <w:color w:val="000000" w:themeColor="text1"/>
          <w:sz w:val="20"/>
          <w:szCs w:val="20"/>
          <w:lang w:val="hr-HR"/>
        </w:rPr>
        <w:t>e preuzete nove</w:t>
      </w:r>
      <w:r w:rsidRPr="004B4498">
        <w:rPr>
          <w:rFonts w:ascii="Arial" w:hAnsi="Arial" w:cs="Arial"/>
          <w:color w:val="000000" w:themeColor="text1"/>
          <w:sz w:val="20"/>
          <w:szCs w:val="20"/>
          <w:lang w:val="hr-HR"/>
        </w:rPr>
        <w:t xml:space="preserve"> obvez</w:t>
      </w:r>
      <w:r w:rsidR="006D541E" w:rsidRPr="004B4498">
        <w:rPr>
          <w:rFonts w:ascii="Arial" w:hAnsi="Arial" w:cs="Arial"/>
          <w:color w:val="000000" w:themeColor="text1"/>
          <w:sz w:val="20"/>
          <w:szCs w:val="20"/>
          <w:lang w:val="hr-HR"/>
        </w:rPr>
        <w:t>e</w:t>
      </w:r>
      <w:r w:rsidRPr="004B4498">
        <w:rPr>
          <w:rFonts w:ascii="Arial" w:hAnsi="Arial" w:cs="Arial"/>
          <w:color w:val="000000" w:themeColor="text1"/>
          <w:sz w:val="20"/>
          <w:szCs w:val="20"/>
          <w:lang w:val="hr-HR"/>
        </w:rPr>
        <w:t>)</w:t>
      </w:r>
      <w:r w:rsidR="006D541E" w:rsidRPr="004B4498">
        <w:rPr>
          <w:rFonts w:ascii="Arial" w:hAnsi="Arial" w:cs="Arial"/>
          <w:color w:val="000000" w:themeColor="text1"/>
          <w:sz w:val="20"/>
          <w:szCs w:val="20"/>
          <w:lang w:val="hr-HR"/>
        </w:rPr>
        <w:t xml:space="preserve"> i</w:t>
      </w:r>
      <w:r w:rsidRPr="004B4498">
        <w:rPr>
          <w:rFonts w:ascii="Arial" w:hAnsi="Arial" w:cs="Arial"/>
          <w:color w:val="000000" w:themeColor="text1"/>
          <w:sz w:val="20"/>
          <w:szCs w:val="20"/>
          <w:lang w:val="hr-HR"/>
        </w:rPr>
        <w:t xml:space="preserve"> (ii) kumulativn</w:t>
      </w:r>
      <w:r w:rsidR="006D541E" w:rsidRPr="004B4498">
        <w:rPr>
          <w:rFonts w:ascii="Arial" w:hAnsi="Arial" w:cs="Arial"/>
          <w:color w:val="000000" w:themeColor="text1"/>
          <w:sz w:val="20"/>
          <w:szCs w:val="20"/>
          <w:lang w:val="hr-HR"/>
        </w:rPr>
        <w:t>og</w:t>
      </w:r>
      <w:r w:rsidRPr="004B4498">
        <w:rPr>
          <w:rFonts w:ascii="Arial" w:hAnsi="Arial" w:cs="Arial"/>
          <w:color w:val="000000" w:themeColor="text1"/>
          <w:sz w:val="20"/>
          <w:szCs w:val="20"/>
          <w:lang w:val="hr-HR"/>
        </w:rPr>
        <w:t xml:space="preserve"> dobitk</w:t>
      </w:r>
      <w:r w:rsidR="006D541E" w:rsidRPr="004B4498">
        <w:rPr>
          <w:rFonts w:ascii="Arial" w:hAnsi="Arial" w:cs="Arial"/>
          <w:color w:val="000000" w:themeColor="text1"/>
          <w:sz w:val="20"/>
          <w:szCs w:val="20"/>
          <w:lang w:val="hr-HR"/>
        </w:rPr>
        <w:t>a</w:t>
      </w:r>
      <w:r w:rsidRPr="004B4498">
        <w:rPr>
          <w:rFonts w:ascii="Arial" w:hAnsi="Arial" w:cs="Arial"/>
          <w:color w:val="000000" w:themeColor="text1"/>
          <w:sz w:val="20"/>
          <w:szCs w:val="20"/>
          <w:lang w:val="hr-HR"/>
        </w:rPr>
        <w:t xml:space="preserve"> ili gubitk</w:t>
      </w:r>
      <w:r w:rsidR="006D541E" w:rsidRPr="004B4498">
        <w:rPr>
          <w:rFonts w:ascii="Arial" w:hAnsi="Arial" w:cs="Arial"/>
          <w:color w:val="000000" w:themeColor="text1"/>
          <w:sz w:val="20"/>
          <w:szCs w:val="20"/>
          <w:lang w:val="hr-HR"/>
        </w:rPr>
        <w:t>a</w:t>
      </w:r>
      <w:r w:rsidRPr="004B4498">
        <w:rPr>
          <w:rFonts w:ascii="Arial" w:hAnsi="Arial" w:cs="Arial"/>
          <w:color w:val="000000" w:themeColor="text1"/>
          <w:sz w:val="20"/>
          <w:szCs w:val="20"/>
          <w:lang w:val="hr-HR"/>
        </w:rPr>
        <w:t xml:space="preserve"> koji je priznat u ostaloj sveobuhvatnoj dobiti</w:t>
      </w:r>
      <w:r w:rsidR="006D541E"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priznaje se u dobiti i</w:t>
      </w:r>
      <w:r w:rsidR="006D541E" w:rsidRPr="004B4498">
        <w:rPr>
          <w:rFonts w:ascii="Arial" w:hAnsi="Arial" w:cs="Arial"/>
          <w:color w:val="000000" w:themeColor="text1"/>
          <w:sz w:val="20"/>
          <w:szCs w:val="20"/>
          <w:lang w:val="hr-HR"/>
        </w:rPr>
        <w:t>li</w:t>
      </w:r>
      <w:r w:rsidRPr="004B4498">
        <w:rPr>
          <w:rFonts w:ascii="Arial" w:hAnsi="Arial" w:cs="Arial"/>
          <w:color w:val="000000" w:themeColor="text1"/>
          <w:sz w:val="20"/>
          <w:szCs w:val="20"/>
          <w:lang w:val="hr-HR"/>
        </w:rPr>
        <w:t xml:space="preserve"> gubitk</w:t>
      </w:r>
      <w:r w:rsidR="006D541E" w:rsidRPr="004B4498">
        <w:rPr>
          <w:rFonts w:ascii="Arial" w:hAnsi="Arial" w:cs="Arial"/>
          <w:color w:val="000000" w:themeColor="text1"/>
          <w:sz w:val="20"/>
          <w:szCs w:val="20"/>
          <w:lang w:val="hr-HR"/>
        </w:rPr>
        <w:t>u</w:t>
      </w:r>
      <w:r w:rsidRPr="004B4498">
        <w:rPr>
          <w:rFonts w:ascii="Arial" w:hAnsi="Arial" w:cs="Arial"/>
          <w:color w:val="000000" w:themeColor="text1"/>
          <w:sz w:val="20"/>
          <w:szCs w:val="20"/>
          <w:lang w:val="hr-HR"/>
        </w:rPr>
        <w:t>.</w:t>
      </w:r>
    </w:p>
    <w:p w14:paraId="2A195090" w14:textId="77777777" w:rsidR="00C82873" w:rsidRDefault="00C82873" w:rsidP="005A4073">
      <w:pPr>
        <w:jc w:val="both"/>
        <w:rPr>
          <w:rFonts w:ascii="Arial" w:hAnsi="Arial" w:cs="Arial"/>
          <w:color w:val="000000" w:themeColor="text1"/>
          <w:sz w:val="20"/>
          <w:szCs w:val="20"/>
          <w:lang w:val="hr-HR"/>
        </w:rPr>
      </w:pPr>
    </w:p>
    <w:p w14:paraId="772A93B9" w14:textId="5D3A3B12" w:rsidR="00C82873" w:rsidRPr="004B4498" w:rsidRDefault="00C82873" w:rsidP="005A4073">
      <w:pPr>
        <w:jc w:val="both"/>
        <w:rPr>
          <w:rFonts w:ascii="Arial" w:hAnsi="Arial" w:cs="Arial"/>
          <w:color w:val="000000" w:themeColor="text1"/>
          <w:sz w:val="20"/>
          <w:szCs w:val="20"/>
          <w:lang w:val="hr-HR"/>
        </w:rPr>
        <w:sectPr w:rsidR="00C82873" w:rsidRPr="004B4498" w:rsidSect="0026672F">
          <w:pgSz w:w="11907" w:h="16840" w:code="9"/>
          <w:pgMar w:top="1418" w:right="1134" w:bottom="1134" w:left="1418" w:header="851" w:footer="851" w:gutter="0"/>
          <w:cols w:space="720"/>
          <w:noEndnote/>
        </w:sectPr>
      </w:pPr>
    </w:p>
    <w:p w14:paraId="7DBA2492" w14:textId="37D1655E" w:rsidR="00CD71FF" w:rsidRPr="004B4498" w:rsidRDefault="00CD71FF" w:rsidP="005A4073">
      <w:pPr>
        <w:jc w:val="both"/>
        <w:rPr>
          <w:rFonts w:ascii="Arial" w:hAnsi="Arial" w:cs="Arial"/>
          <w:color w:val="000000" w:themeColor="text1"/>
          <w:sz w:val="20"/>
          <w:szCs w:val="20"/>
          <w:lang w:val="hr-HR"/>
        </w:rPr>
      </w:pPr>
    </w:p>
    <w:p w14:paraId="615C5920" w14:textId="36B02664"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2ED4094D"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17759F4C" w14:textId="1EBD9E53"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4949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166CF5A9" w14:textId="77777777" w:rsidR="00BF478F" w:rsidRPr="004B4498" w:rsidRDefault="00BF478F" w:rsidP="00BF478F">
      <w:pPr>
        <w:jc w:val="both"/>
        <w:rPr>
          <w:rFonts w:ascii="Arial" w:hAnsi="Arial" w:cs="Arial"/>
          <w:b/>
          <w:color w:val="000000" w:themeColor="text1"/>
          <w:sz w:val="20"/>
          <w:szCs w:val="20"/>
          <w:lang w:val="hr-HR"/>
        </w:rPr>
      </w:pPr>
    </w:p>
    <w:p w14:paraId="6D192012"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62877AB4" w14:textId="77777777" w:rsidR="00BF478F" w:rsidRPr="004B4498" w:rsidRDefault="00BF478F" w:rsidP="00BF478F">
      <w:pPr>
        <w:jc w:val="both"/>
        <w:rPr>
          <w:rFonts w:ascii="Arial" w:hAnsi="Arial" w:cs="Arial"/>
          <w:b/>
          <w:i/>
          <w:color w:val="000000" w:themeColor="text1"/>
          <w:sz w:val="20"/>
          <w:szCs w:val="20"/>
          <w:lang w:val="hr-HR"/>
        </w:rPr>
      </w:pPr>
    </w:p>
    <w:p w14:paraId="5683F8B9" w14:textId="5AEEACAD" w:rsidR="00BF478F" w:rsidRPr="004B4498" w:rsidRDefault="00BF478F" w:rsidP="00BF478F">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 Prestanak priznavanja (nastavak)</w:t>
      </w:r>
    </w:p>
    <w:p w14:paraId="6919F9A9" w14:textId="77777777" w:rsidR="001F0D3E" w:rsidRPr="004B4498" w:rsidRDefault="001F0D3E" w:rsidP="005A4073">
      <w:pPr>
        <w:jc w:val="both"/>
        <w:rPr>
          <w:rFonts w:ascii="Arial" w:hAnsi="Arial" w:cs="Arial"/>
          <w:color w:val="000000" w:themeColor="text1"/>
          <w:sz w:val="20"/>
          <w:szCs w:val="20"/>
          <w:lang w:val="hr-HR"/>
        </w:rPr>
      </w:pPr>
    </w:p>
    <w:p w14:paraId="248BB5B8" w14:textId="77777777" w:rsidR="001379B9" w:rsidRPr="004B4498" w:rsidRDefault="001379B9"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Od 1. siječnja 2018. svi kumulativni dobici/gubici</w:t>
      </w:r>
      <w:r w:rsidR="003208AF"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priznati u ostaloj sveobuhvatnoj dobiti </w:t>
      </w:r>
      <w:r w:rsidR="003208AF" w:rsidRPr="004B4498">
        <w:rPr>
          <w:rFonts w:ascii="Arial" w:hAnsi="Arial" w:cs="Arial"/>
          <w:color w:val="000000" w:themeColor="text1"/>
          <w:sz w:val="20"/>
          <w:szCs w:val="20"/>
          <w:lang w:val="hr-HR"/>
        </w:rPr>
        <w:t xml:space="preserve">po vlasničkim vrijednosnim papirima vrednovanim po fer vrijednosti kroz ostalu sveobuhvatnu dobit, </w:t>
      </w:r>
      <w:r w:rsidR="00DE35B7" w:rsidRPr="004B4498">
        <w:rPr>
          <w:rFonts w:ascii="Arial" w:hAnsi="Arial" w:cs="Arial"/>
          <w:color w:val="000000" w:themeColor="text1"/>
          <w:sz w:val="20"/>
          <w:szCs w:val="20"/>
          <w:lang w:val="hr-HR"/>
        </w:rPr>
        <w:t xml:space="preserve">ne priznaju se u dobit ili gubitak </w:t>
      </w:r>
      <w:r w:rsidR="003208AF" w:rsidRPr="004B4498">
        <w:rPr>
          <w:rFonts w:ascii="Arial" w:hAnsi="Arial" w:cs="Arial"/>
          <w:color w:val="000000" w:themeColor="text1"/>
          <w:sz w:val="20"/>
          <w:szCs w:val="20"/>
          <w:lang w:val="hr-HR"/>
        </w:rPr>
        <w:t>po prestanku priznavanja.</w:t>
      </w:r>
      <w:r w:rsidRPr="004B4498">
        <w:rPr>
          <w:rFonts w:ascii="Arial" w:hAnsi="Arial" w:cs="Arial"/>
          <w:color w:val="000000" w:themeColor="text1"/>
          <w:sz w:val="20"/>
          <w:szCs w:val="20"/>
          <w:lang w:val="hr-HR"/>
        </w:rPr>
        <w:t xml:space="preserve"> Svaki udio u prenesenoj financijskoj imovini koja ispunjava uvjete za prestanak priznavanja koji</w:t>
      </w:r>
      <w:r w:rsidR="003208AF" w:rsidRPr="004B4498">
        <w:rPr>
          <w:rFonts w:ascii="Arial" w:hAnsi="Arial" w:cs="Arial"/>
          <w:color w:val="000000" w:themeColor="text1"/>
          <w:sz w:val="20"/>
          <w:szCs w:val="20"/>
          <w:lang w:val="hr-HR"/>
        </w:rPr>
        <w:t xml:space="preserve"> </w:t>
      </w:r>
      <w:r w:rsidR="00DE35B7" w:rsidRPr="004B4498">
        <w:rPr>
          <w:rFonts w:ascii="Arial" w:hAnsi="Arial" w:cs="Arial"/>
          <w:color w:val="000000" w:themeColor="text1"/>
          <w:sz w:val="20"/>
          <w:szCs w:val="20"/>
          <w:lang w:val="hr-HR"/>
        </w:rPr>
        <w:t>je stvorila ili zadržala</w:t>
      </w:r>
      <w:r w:rsidR="003208AF" w:rsidRPr="004B4498">
        <w:rPr>
          <w:rFonts w:ascii="Arial" w:hAnsi="Arial" w:cs="Arial"/>
          <w:color w:val="000000" w:themeColor="text1"/>
          <w:sz w:val="20"/>
          <w:szCs w:val="20"/>
          <w:lang w:val="hr-HR"/>
        </w:rPr>
        <w:t xml:space="preserve"> Grup</w:t>
      </w:r>
      <w:r w:rsidR="00DE35B7" w:rsidRPr="004B4498">
        <w:rPr>
          <w:rFonts w:ascii="Arial" w:hAnsi="Arial" w:cs="Arial"/>
          <w:color w:val="000000" w:themeColor="text1"/>
          <w:sz w:val="20"/>
          <w:szCs w:val="20"/>
          <w:lang w:val="hr-HR"/>
        </w:rPr>
        <w:t>a</w:t>
      </w:r>
      <w:r w:rsidR="003208AF"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priznaje se kao zasebna imovina ili obvez</w:t>
      </w:r>
      <w:r w:rsidR="003208AF" w:rsidRPr="004B4498">
        <w:rPr>
          <w:rFonts w:ascii="Arial" w:hAnsi="Arial" w:cs="Arial"/>
          <w:color w:val="000000" w:themeColor="text1"/>
          <w:sz w:val="20"/>
          <w:szCs w:val="20"/>
          <w:lang w:val="hr-HR"/>
        </w:rPr>
        <w:t>e</w:t>
      </w:r>
      <w:r w:rsidRPr="004B4498">
        <w:rPr>
          <w:rFonts w:ascii="Arial" w:hAnsi="Arial" w:cs="Arial"/>
          <w:color w:val="000000" w:themeColor="text1"/>
          <w:sz w:val="20"/>
          <w:szCs w:val="20"/>
          <w:lang w:val="hr-HR"/>
        </w:rPr>
        <w:t>.</w:t>
      </w:r>
    </w:p>
    <w:p w14:paraId="1EC707D9" w14:textId="77777777" w:rsidR="001379B9" w:rsidRPr="004B4498" w:rsidRDefault="001379B9" w:rsidP="001379B9">
      <w:pPr>
        <w:jc w:val="both"/>
        <w:rPr>
          <w:rFonts w:ascii="Arial" w:hAnsi="Arial" w:cs="Arial"/>
          <w:bCs/>
          <w:color w:val="000000" w:themeColor="text1"/>
          <w:sz w:val="20"/>
          <w:szCs w:val="20"/>
          <w:lang w:val="hr-HR"/>
        </w:rPr>
      </w:pPr>
    </w:p>
    <w:p w14:paraId="5484C58E" w14:textId="77777777" w:rsidR="001379B9" w:rsidRPr="004B4498" w:rsidRDefault="003208AF" w:rsidP="001379B9">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Financijske obveze</w:t>
      </w:r>
    </w:p>
    <w:p w14:paraId="4B85C843" w14:textId="71A98313" w:rsidR="00161A3F" w:rsidRPr="004B4498" w:rsidRDefault="003208AF" w:rsidP="00161A3F">
      <w:pPr>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Financijska obveza prestaje se priznavati kada je obveza podmirena, otkazana ili istekla.</w:t>
      </w:r>
    </w:p>
    <w:p w14:paraId="1467D16D" w14:textId="77777777" w:rsidR="00161A3F" w:rsidRPr="004B4498" w:rsidRDefault="00161A3F" w:rsidP="005A4073">
      <w:pPr>
        <w:jc w:val="both"/>
        <w:rPr>
          <w:rFonts w:ascii="Arial" w:hAnsi="Arial" w:cs="Arial"/>
          <w:b/>
          <w:color w:val="000000" w:themeColor="text1"/>
          <w:sz w:val="20"/>
          <w:szCs w:val="20"/>
          <w:lang w:val="hr-HR"/>
        </w:rPr>
      </w:pPr>
    </w:p>
    <w:p w14:paraId="6DDA025C" w14:textId="77777777" w:rsidR="00161A3F" w:rsidRPr="004B4498" w:rsidRDefault="00161A3F" w:rsidP="005A4073">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vi. Modifikacija financijske imovine</w:t>
      </w:r>
    </w:p>
    <w:p w14:paraId="5F99735D" w14:textId="77777777" w:rsidR="00381A59" w:rsidRPr="004B4498" w:rsidRDefault="00381A59" w:rsidP="00381A59">
      <w:pPr>
        <w:jc w:val="both"/>
        <w:rPr>
          <w:rFonts w:ascii="Arial" w:hAnsi="Arial" w:cs="Arial"/>
          <w:color w:val="000000" w:themeColor="text1"/>
          <w:sz w:val="20"/>
          <w:szCs w:val="20"/>
          <w:lang w:val="hr-HR"/>
        </w:rPr>
      </w:pPr>
    </w:p>
    <w:p w14:paraId="1CEB9F03" w14:textId="77777777" w:rsidR="00AD363B" w:rsidRPr="004B4498" w:rsidRDefault="00AD363B">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Modifikacija financijske imovine je svaka izmjena ugovornih odredbi koja rezultira izmjenom ugovorenih novčanih tokova. U slučaju kada modifikacija nije značajna, izmjena ugovornih odredbi ne dovodi do prestanka priznavanja te financijske imovine, već se utvrđuje nova bruto knjigovodstvena vrijednost kao sadašnja vrijednost modificiranih ugovornih novčanih tokova diskontiranih izvornom EKS. </w:t>
      </w:r>
    </w:p>
    <w:p w14:paraId="2A020F48" w14:textId="77777777" w:rsidR="00CF7673" w:rsidRPr="004B4498" w:rsidRDefault="00CF7673">
      <w:pPr>
        <w:jc w:val="both"/>
        <w:rPr>
          <w:rFonts w:ascii="Arial" w:hAnsi="Arial" w:cs="Arial"/>
          <w:color w:val="000000" w:themeColor="text1"/>
          <w:sz w:val="20"/>
          <w:szCs w:val="20"/>
          <w:lang w:val="hr-HR"/>
        </w:rPr>
      </w:pPr>
    </w:p>
    <w:p w14:paraId="164002F8" w14:textId="5C1EF0A0" w:rsidR="00AD363B" w:rsidRPr="004B4498" w:rsidRDefault="00AD363B">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 tome se razlika između izvorne bruto knjigovodstvene vrijednosti prije modifikacije i bruto knjigovodstvene vrijednosti utvrđene temeljem modificiranih novčanih tokova nakon modifikacije priznaje u izvještaju o dobiti i gubitku kao modifikacijski dobitak ili gubitak.</w:t>
      </w:r>
    </w:p>
    <w:p w14:paraId="30BEA582" w14:textId="77777777" w:rsidR="00381A59" w:rsidRPr="004B4498" w:rsidRDefault="00381A59" w:rsidP="00381A59">
      <w:pPr>
        <w:jc w:val="both"/>
        <w:rPr>
          <w:rFonts w:ascii="Arial" w:hAnsi="Arial" w:cs="Arial"/>
          <w:color w:val="000000" w:themeColor="text1"/>
          <w:sz w:val="20"/>
          <w:szCs w:val="20"/>
          <w:lang w:val="hr-HR"/>
        </w:rPr>
      </w:pPr>
    </w:p>
    <w:p w14:paraId="1CE035A9" w14:textId="77777777" w:rsidR="00AD363B" w:rsidRPr="004B4498" w:rsidRDefault="00AD363B">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 slučaju kada je modifikacija financijske imovine značajna, financijska imovina se prije modifikacije prestaje priznavati te se modificirana financijska imovina ponovno priznaje kao „nova“ financijska imovina i utvrđuje se nova EKS. Datumom početnog priznavanja smatra se datum izmjene ugovornih odredbi.</w:t>
      </w:r>
    </w:p>
    <w:p w14:paraId="6077482B" w14:textId="77777777" w:rsidR="001279E4" w:rsidRPr="004B4498" w:rsidRDefault="001279E4">
      <w:pPr>
        <w:jc w:val="both"/>
        <w:rPr>
          <w:rFonts w:ascii="Arial" w:hAnsi="Arial" w:cs="Arial"/>
          <w:color w:val="000000" w:themeColor="text1"/>
          <w:sz w:val="20"/>
          <w:szCs w:val="20"/>
          <w:lang w:val="hr-HR"/>
        </w:rPr>
      </w:pPr>
    </w:p>
    <w:p w14:paraId="5B18872A" w14:textId="77777777" w:rsidR="00AD363B" w:rsidRPr="004B4498" w:rsidRDefault="00AD363B">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na ponovno priznatu financijsku imovinu priznaje se u iznosu očekivanih kreditnih gubitaka u dvanaestomjesečnom razdoblju (1. stupanj) dok se ne ispune uvjeti za prelazak u 2. stupanj. Ukoliko se utvrdi da je modificirana financijska imovina pri početnom priznavanju umanjena za kreditne gubitke, u tom slučaju financijska imovina se priznaje kao kupljena ili stvorena financijska imovina umanjena za kreditne gubitke (POCI imovina) te se utvrđuje EKS usklađena za kreditni rizik.</w:t>
      </w:r>
    </w:p>
    <w:p w14:paraId="57064586" w14:textId="77777777" w:rsidR="00161A3F" w:rsidRPr="004B4498" w:rsidRDefault="00161A3F">
      <w:pPr>
        <w:jc w:val="both"/>
        <w:rPr>
          <w:rFonts w:ascii="Arial" w:hAnsi="Arial" w:cs="Arial"/>
          <w:b/>
          <w:i/>
          <w:color w:val="000000" w:themeColor="text1"/>
          <w:sz w:val="20"/>
          <w:szCs w:val="20"/>
          <w:lang w:val="hr-HR"/>
        </w:rPr>
      </w:pPr>
    </w:p>
    <w:p w14:paraId="276412B9" w14:textId="77777777" w:rsidR="00BF478F" w:rsidRPr="004B4498" w:rsidRDefault="00AD363B">
      <w:pPr>
        <w:jc w:val="both"/>
        <w:rPr>
          <w:rFonts w:ascii="Arial" w:hAnsi="Arial" w:cs="Arial"/>
          <w:color w:val="000000" w:themeColor="text1"/>
          <w:sz w:val="20"/>
          <w:szCs w:val="20"/>
          <w:lang w:val="hr-HR"/>
        </w:rPr>
        <w:sectPr w:rsidR="00BF478F" w:rsidRPr="004B4498" w:rsidSect="0026672F">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rPr>
        <w:t>U svrhu odlučivanja je li modifikacija značajna ili beznačajna, provodi se kvantitativno ispitivanje kako bi se utvrdilo da li je prekoračen prag značajnosti. Bruto knjigovodstvena vrijednost prije i nakon modifikacije se uspoređuju, a novi novčani tokovi diskontiraju se po izvornoj efektivnoj kamatnoj stopi. Kao prag značajnosti kvantitativnih modifikacija koje utječu na izmjenu novčanih tokova, utvrđuje se razlika u visini inicijalnog novčanog toka u odnosu na modificirani novčani tok u iznosu promjene od 10% inicijalnog novčanog toka.</w:t>
      </w:r>
    </w:p>
    <w:p w14:paraId="26A61BC5" w14:textId="11633E92" w:rsidR="00AD363B" w:rsidRPr="004B4498" w:rsidRDefault="00AD363B">
      <w:pPr>
        <w:jc w:val="both"/>
        <w:rPr>
          <w:rFonts w:ascii="Arial" w:hAnsi="Arial" w:cs="Arial"/>
          <w:b/>
          <w:i/>
          <w:color w:val="000000" w:themeColor="text1"/>
          <w:sz w:val="20"/>
          <w:szCs w:val="20"/>
          <w:lang w:val="hr-HR"/>
        </w:rPr>
      </w:pPr>
    </w:p>
    <w:p w14:paraId="504ACF12" w14:textId="6B6FA161"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60F6D64E"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78885655" w14:textId="348EEE2A"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4949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164FF94" w14:textId="77777777" w:rsidR="00BF478F" w:rsidRPr="004B4498" w:rsidRDefault="00BF478F" w:rsidP="00BF478F">
      <w:pPr>
        <w:jc w:val="both"/>
        <w:rPr>
          <w:rFonts w:ascii="Arial" w:hAnsi="Arial" w:cs="Arial"/>
          <w:b/>
          <w:color w:val="000000" w:themeColor="text1"/>
          <w:sz w:val="20"/>
          <w:szCs w:val="20"/>
          <w:lang w:val="hr-HR"/>
        </w:rPr>
      </w:pPr>
    </w:p>
    <w:p w14:paraId="3AAD9E9E"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4D84123B" w14:textId="77777777" w:rsidR="00161A3F" w:rsidRPr="004B4498" w:rsidRDefault="00161A3F" w:rsidP="005A4073">
      <w:pPr>
        <w:jc w:val="both"/>
        <w:rPr>
          <w:rFonts w:ascii="Arial" w:hAnsi="Arial" w:cs="Arial"/>
          <w:b/>
          <w:color w:val="000000" w:themeColor="text1"/>
          <w:sz w:val="20"/>
          <w:szCs w:val="20"/>
          <w:lang w:val="hr-HR"/>
        </w:rPr>
      </w:pPr>
    </w:p>
    <w:p w14:paraId="5EBC4E14" w14:textId="77777777" w:rsidR="00EE562D" w:rsidRPr="004B4498" w:rsidRDefault="00EE562D" w:rsidP="00EE562D">
      <w:pPr>
        <w:jc w:val="both"/>
        <w:rPr>
          <w:rFonts w:ascii="Arial" w:hAnsi="Arial" w:cs="Arial"/>
          <w:b/>
          <w:bCs/>
          <w:i/>
          <w:iCs/>
          <w:color w:val="000000" w:themeColor="text1"/>
          <w:sz w:val="20"/>
          <w:szCs w:val="20"/>
          <w:lang w:val="hr-HR"/>
        </w:rPr>
      </w:pPr>
      <w:r w:rsidRPr="004B4498">
        <w:rPr>
          <w:rFonts w:ascii="Arial" w:hAnsi="Arial" w:cs="Arial"/>
          <w:b/>
          <w:bCs/>
          <w:i/>
          <w:iCs/>
          <w:color w:val="000000" w:themeColor="text1"/>
          <w:sz w:val="20"/>
          <w:szCs w:val="20"/>
          <w:lang w:val="hr-HR"/>
        </w:rPr>
        <w:t>vii. Kupljena ili stvorena financijska imovina umanjena za kreditne gubitke (POCI imovina)</w:t>
      </w:r>
    </w:p>
    <w:p w14:paraId="790C3DA3" w14:textId="77777777" w:rsidR="00EE562D" w:rsidRPr="004B4498" w:rsidRDefault="00EE562D" w:rsidP="003C6BA3">
      <w:pPr>
        <w:tabs>
          <w:tab w:val="left" w:pos="426"/>
        </w:tabs>
        <w:jc w:val="both"/>
        <w:rPr>
          <w:rFonts w:ascii="Arial" w:hAnsi="Arial" w:cs="Arial"/>
          <w:b/>
          <w:bCs/>
          <w:color w:val="000000" w:themeColor="text1"/>
          <w:sz w:val="20"/>
          <w:szCs w:val="20"/>
          <w:lang w:val="hr-HR"/>
        </w:rPr>
      </w:pPr>
    </w:p>
    <w:p w14:paraId="3C5F9764"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POCI imovina je financijska imovina kod koje pri početnom priznavanju postoje objektivni dokazi o umanjenju za kreditne gubitke, zato što je kreditni rizik stvorene, odnosno izdane imovine vrlo visok ili je, u slučaju kupnje, ista nabavljena s velikim diskontom.</w:t>
      </w:r>
    </w:p>
    <w:p w14:paraId="3A3FBC8F" w14:textId="77777777" w:rsidR="00D23FD2" w:rsidRPr="00D23FD2" w:rsidRDefault="00D23FD2" w:rsidP="00D23FD2">
      <w:pPr>
        <w:jc w:val="both"/>
        <w:rPr>
          <w:rFonts w:ascii="Arial" w:hAnsi="Arial" w:cs="Arial"/>
          <w:bCs/>
          <w:color w:val="000000" w:themeColor="text1"/>
          <w:sz w:val="20"/>
          <w:szCs w:val="20"/>
          <w:lang w:val="hr-HR"/>
        </w:rPr>
      </w:pPr>
    </w:p>
    <w:p w14:paraId="3A317CA3"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Pri početnom mjerenju POCI imovine, njezina knjigovodstvena vrijednost ne umanjuje se za rezervacije za umanjenje vrijednosti, već se POCI imovina priznaje u iznosu fer vrijednosti koja uključuje očekivane kreditne gubitke.</w:t>
      </w:r>
    </w:p>
    <w:p w14:paraId="17874605" w14:textId="77777777" w:rsidR="00D23FD2" w:rsidRPr="00D23FD2" w:rsidRDefault="00D23FD2" w:rsidP="00D23FD2">
      <w:pPr>
        <w:jc w:val="both"/>
        <w:rPr>
          <w:rFonts w:ascii="Arial" w:hAnsi="Arial" w:cs="Arial"/>
          <w:bCs/>
          <w:color w:val="000000" w:themeColor="text1"/>
          <w:sz w:val="20"/>
          <w:szCs w:val="20"/>
          <w:lang w:val="hr-HR"/>
        </w:rPr>
      </w:pPr>
    </w:p>
    <w:p w14:paraId="3B95E843"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Očekivani kreditni gubici pri inicijalnom priznavanju iskazuju se kao umanjenje vrijednosti nastalo pri početnom priznavanju u izvještaju o financijskom položaju. Istovremeno, u računu dobiti i gubitka priznaju se gubici od umanjenja vrijednosti nastalog pri početnom priznavanju, ako se radi o izdanoj POCI imovini ili POCI imovini nastaloj nakon značajne modifikacije.</w:t>
      </w:r>
    </w:p>
    <w:p w14:paraId="00FC1FE5" w14:textId="77777777" w:rsidR="00D23FD2" w:rsidRPr="00D23FD2" w:rsidRDefault="00D23FD2" w:rsidP="00D23FD2">
      <w:pPr>
        <w:jc w:val="both"/>
        <w:rPr>
          <w:rFonts w:ascii="Arial" w:hAnsi="Arial" w:cs="Arial"/>
          <w:bCs/>
          <w:color w:val="000000" w:themeColor="text1"/>
          <w:sz w:val="20"/>
          <w:szCs w:val="20"/>
          <w:lang w:val="hr-HR"/>
        </w:rPr>
      </w:pPr>
    </w:p>
    <w:p w14:paraId="63604797"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Rezervacije za umanjenje vrijednosti priznaju se u izvještaju o financijskom položaju u iznosu kumulativnih promjena očekivanih kreditnih gubitaka tijekom vijeka trajanja nastalih nakon početnog priznavanja POCI imovine, uz istovremeno priznavanje dobiti ili gubitka od umanjenja vrijednosti u računu dobiti i gubitka.</w:t>
      </w:r>
    </w:p>
    <w:p w14:paraId="7FA75CEB" w14:textId="77777777" w:rsidR="00D23FD2" w:rsidRPr="00D23FD2" w:rsidRDefault="00D23FD2" w:rsidP="00D23FD2">
      <w:pPr>
        <w:jc w:val="both"/>
        <w:rPr>
          <w:rFonts w:ascii="Arial" w:hAnsi="Arial" w:cs="Arial"/>
          <w:bCs/>
          <w:color w:val="000000" w:themeColor="text1"/>
          <w:sz w:val="20"/>
          <w:szCs w:val="20"/>
          <w:lang w:val="hr-HR"/>
        </w:rPr>
      </w:pPr>
    </w:p>
    <w:p w14:paraId="52A4B2B5" w14:textId="77777777" w:rsidR="00D23FD2" w:rsidRPr="00D23FD2" w:rsidRDefault="00D23FD2" w:rsidP="00D23FD2">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Smanjenje očekivanih kreditnih gubitaka tijekom vijeka trajanja u odnosu na iznos očekivanih kreditnih gubitaka pri početnom priznavanju, priznaje se kao negativni iznos rezervacija za umanjenje vrijednosti, uz istovremeno priznavanje dobiti od umanjenja vrijednosti u računu dobiti i gubitka.</w:t>
      </w:r>
    </w:p>
    <w:p w14:paraId="1368B607" w14:textId="77777777" w:rsidR="00D23FD2" w:rsidRPr="00D23FD2" w:rsidRDefault="00D23FD2" w:rsidP="00D23FD2">
      <w:pPr>
        <w:jc w:val="both"/>
        <w:rPr>
          <w:rFonts w:ascii="Arial" w:hAnsi="Arial" w:cs="Arial"/>
          <w:bCs/>
          <w:color w:val="000000" w:themeColor="text1"/>
          <w:sz w:val="20"/>
          <w:szCs w:val="20"/>
          <w:lang w:val="hr-HR"/>
        </w:rPr>
      </w:pPr>
    </w:p>
    <w:p w14:paraId="034CD6D7" w14:textId="77777777" w:rsidR="00A03EB4" w:rsidRPr="00A03EB4" w:rsidRDefault="00A03EB4" w:rsidP="00A03EB4">
      <w:pPr>
        <w:autoSpaceDE w:val="0"/>
        <w:autoSpaceDN w:val="0"/>
        <w:adjustRightInd w:val="0"/>
        <w:jc w:val="both"/>
        <w:rPr>
          <w:rFonts w:ascii="Arial" w:hAnsi="Arial" w:cs="Arial"/>
          <w:color w:val="000000"/>
          <w:sz w:val="20"/>
          <w:szCs w:val="20"/>
          <w:lang w:val="hr-HR"/>
        </w:rPr>
      </w:pPr>
      <w:bookmarkStart w:id="398" w:name="_Hlk158206963"/>
      <w:r w:rsidRPr="00A03EB4">
        <w:rPr>
          <w:rFonts w:ascii="Arial" w:hAnsi="Arial" w:cs="Arial"/>
          <w:color w:val="000000"/>
          <w:sz w:val="20"/>
          <w:szCs w:val="20"/>
          <w:lang w:val="hr-HR"/>
        </w:rPr>
        <w:t xml:space="preserve">Financijska imovina koja je priznata kao POCI imovina na sljedeće izvještajne datume se prema kriterijima kreditnog umanjenja alocira u 2.stupanj ili ostaje alocirana u 3. stupanj do prestanka priznavanja. </w:t>
      </w:r>
    </w:p>
    <w:bookmarkEnd w:id="398"/>
    <w:p w14:paraId="18A43F74" w14:textId="77777777" w:rsidR="00D23FD2" w:rsidRPr="004B4498" w:rsidRDefault="00D23FD2" w:rsidP="00D23FD2">
      <w:pPr>
        <w:jc w:val="both"/>
        <w:rPr>
          <w:rFonts w:ascii="Arial" w:hAnsi="Arial" w:cs="Arial"/>
          <w:b/>
          <w:color w:val="000000" w:themeColor="text1"/>
          <w:sz w:val="20"/>
          <w:szCs w:val="20"/>
          <w:lang w:val="hr-HR"/>
        </w:rPr>
      </w:pPr>
    </w:p>
    <w:p w14:paraId="2E3DC2AB" w14:textId="77777777" w:rsidR="00E3172D" w:rsidRPr="004B4498" w:rsidRDefault="00E3172D" w:rsidP="00010DD5">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viii. Mjerenje fer vrijednosti</w:t>
      </w:r>
    </w:p>
    <w:p w14:paraId="1261E667" w14:textId="77777777" w:rsidR="00E3172D" w:rsidRPr="004B4498" w:rsidRDefault="00E3172D" w:rsidP="00010DD5">
      <w:pPr>
        <w:jc w:val="both"/>
        <w:rPr>
          <w:rFonts w:ascii="Arial" w:hAnsi="Arial" w:cs="Arial"/>
          <w:b/>
          <w:color w:val="000000" w:themeColor="text1"/>
          <w:sz w:val="20"/>
          <w:szCs w:val="20"/>
          <w:lang w:val="hr-HR"/>
        </w:rPr>
      </w:pPr>
    </w:p>
    <w:p w14:paraId="50D0AD72" w14:textId="77777777" w:rsidR="00762B47" w:rsidRPr="004B4498" w:rsidRDefault="00762B47"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Fer vrijednost je cijena koja bi bila ostvarena na datum mjerenja prodajom neke stavke imovine ili plaćena za prijenos neke obveze Grupe u urednoj transakciji na glavnom, odnosno najpovoljnijem tržištu pod postojećim tržišnim uvjetima. </w:t>
      </w:r>
    </w:p>
    <w:p w14:paraId="709AD8CF" w14:textId="77777777" w:rsidR="009C51FE" w:rsidRPr="004B4498" w:rsidRDefault="009C51FE" w:rsidP="0078611A">
      <w:pPr>
        <w:jc w:val="both"/>
        <w:rPr>
          <w:rFonts w:ascii="Arial" w:hAnsi="Arial" w:cs="Arial"/>
          <w:color w:val="000000" w:themeColor="text1"/>
          <w:sz w:val="20"/>
          <w:szCs w:val="20"/>
          <w:lang w:val="hr-HR"/>
        </w:rPr>
      </w:pPr>
    </w:p>
    <w:p w14:paraId="7F7C7AB3" w14:textId="77777777" w:rsidR="00762B47" w:rsidRPr="004B4498" w:rsidRDefault="00762B47" w:rsidP="0078611A">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Osnovnu cijenu predstavlja izlazna cijena, neovisno o tome da li je ona neposredno vidljiva ili procijenjena nekom drugom metodom vrednovanja.</w:t>
      </w:r>
    </w:p>
    <w:p w14:paraId="657C2ED2" w14:textId="77777777" w:rsidR="009C51FE" w:rsidRPr="004B4498" w:rsidRDefault="009C51FE" w:rsidP="0078611A">
      <w:pPr>
        <w:jc w:val="both"/>
        <w:rPr>
          <w:rFonts w:ascii="Arial" w:hAnsi="Arial" w:cs="Arial"/>
          <w:bCs/>
          <w:color w:val="000000" w:themeColor="text1"/>
          <w:sz w:val="20"/>
          <w:szCs w:val="20"/>
          <w:lang w:val="hr-HR"/>
        </w:rPr>
      </w:pPr>
    </w:p>
    <w:p w14:paraId="681D09A0" w14:textId="77777777" w:rsidR="00762B47" w:rsidRPr="004B4498" w:rsidRDefault="00762B47" w:rsidP="00E266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Pri početnom priznavanju, kad je neka stavka financijske imovine stečena ili neka obveza preuzeta u razmjeni za tu stavku imovine, odnosno obvezu, transakcijska cijena je cijena plaćena za stjecanje predmetne stavke imovine, odnosno primljena za preuzimanje predmetne obveze (ulazna cijena). </w:t>
      </w:r>
    </w:p>
    <w:p w14:paraId="3D072913" w14:textId="77777777" w:rsidR="009C51FE" w:rsidRPr="004B4498" w:rsidRDefault="009C51FE" w:rsidP="001D233C">
      <w:pPr>
        <w:jc w:val="both"/>
        <w:rPr>
          <w:rFonts w:ascii="Arial" w:hAnsi="Arial" w:cs="Arial"/>
          <w:color w:val="000000" w:themeColor="text1"/>
          <w:sz w:val="20"/>
          <w:szCs w:val="20"/>
          <w:lang w:val="hr-HR"/>
        </w:rPr>
      </w:pPr>
    </w:p>
    <w:p w14:paraId="56BF9199" w14:textId="77777777" w:rsidR="00762B47" w:rsidRPr="004B4498" w:rsidRDefault="00762B47" w:rsidP="00014EE0">
      <w:pPr>
        <w:pStyle w:val="accountingpolicytitle"/>
        <w:rPr>
          <w:rFonts w:cs="Arial"/>
          <w:b w:val="0"/>
          <w:color w:val="000000" w:themeColor="text1"/>
          <w:sz w:val="20"/>
          <w:lang w:val="hr-HR"/>
        </w:rPr>
      </w:pPr>
      <w:r w:rsidRPr="004B4498">
        <w:rPr>
          <w:rFonts w:cs="Arial"/>
          <w:b w:val="0"/>
          <w:color w:val="000000" w:themeColor="text1"/>
          <w:sz w:val="20"/>
          <w:lang w:val="hr-HR"/>
        </w:rPr>
        <w:t>Fer vrijednost imovine ili obveze je cijena koja bi bila ostvarena prodajom imovine, odnosno plaćena za prijenos obveze (izlazna cijena).</w:t>
      </w:r>
    </w:p>
    <w:p w14:paraId="0E41704E" w14:textId="77777777" w:rsidR="009C51FE" w:rsidRPr="004B4498" w:rsidRDefault="009C51FE">
      <w:pPr>
        <w:pStyle w:val="accountingpolicytitle"/>
        <w:rPr>
          <w:rFonts w:cs="Arial"/>
          <w:b w:val="0"/>
          <w:color w:val="000000" w:themeColor="text1"/>
          <w:sz w:val="20"/>
          <w:lang w:val="hr-HR"/>
        </w:rPr>
      </w:pPr>
    </w:p>
    <w:p w14:paraId="7F7E0C04" w14:textId="77777777" w:rsidR="0097205E" w:rsidRPr="004B4498" w:rsidRDefault="00762B47">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Ako odredbe nekog MSFI-ja ili zakonske odredbe propisuju ili dopuštaju mjerenje neke stavke imovine ili obveze kod prvog knjiženja po fer vrijednosti i ako se u tome slučaju transakcijska cijena razlikuje od fer vrijednosti, Grupa tako nastale dobitke i gubitke uračunava u dobit i gubitak, osim ako nije propisano drugačije.</w:t>
      </w:r>
    </w:p>
    <w:p w14:paraId="219FF1B0" w14:textId="77777777" w:rsidR="009C51FE" w:rsidRPr="004B4498" w:rsidRDefault="009C51FE">
      <w:pPr>
        <w:jc w:val="both"/>
        <w:rPr>
          <w:rFonts w:ascii="Arial" w:hAnsi="Arial" w:cs="Arial"/>
          <w:color w:val="000000" w:themeColor="text1"/>
          <w:sz w:val="20"/>
          <w:szCs w:val="20"/>
          <w:lang w:val="hr-HR"/>
        </w:rPr>
      </w:pPr>
    </w:p>
    <w:p w14:paraId="1007A6B6" w14:textId="77777777" w:rsidR="00427C1D" w:rsidRPr="004B4498" w:rsidRDefault="00427C1D">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Pri utvrđivanju fer vrijednosti Grupa koristi što više relevantnih vidljivih ulaznih podataka, a što manje ulaznih podataka koji nisu vidljivi.</w:t>
      </w:r>
    </w:p>
    <w:p w14:paraId="10934952" w14:textId="77777777" w:rsidR="009C51FE" w:rsidRPr="004B4498" w:rsidRDefault="009C51FE">
      <w:pPr>
        <w:jc w:val="both"/>
        <w:rPr>
          <w:rFonts w:ascii="Arial" w:hAnsi="Arial" w:cs="Arial"/>
          <w:bCs/>
          <w:color w:val="000000" w:themeColor="text1"/>
          <w:sz w:val="20"/>
          <w:szCs w:val="20"/>
          <w:lang w:val="hr-HR"/>
        </w:rPr>
      </w:pPr>
    </w:p>
    <w:p w14:paraId="7D7080EA" w14:textId="77777777" w:rsidR="00427C1D" w:rsidRPr="004B4498" w:rsidRDefault="00427C1D">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Grupa odabire ulazne podatke prema obilježjima stavke imovine ili obveze koje bi tržišni sudionici uzeli u obzir u transakciji predmetnom imovinom, odnosno obvezom. </w:t>
      </w:r>
    </w:p>
    <w:p w14:paraId="747CAC17" w14:textId="23A524A5" w:rsidR="00CB7AB0" w:rsidRPr="004B4498" w:rsidRDefault="00CB7AB0">
      <w:pPr>
        <w:jc w:val="both"/>
        <w:rPr>
          <w:rFonts w:ascii="Arial" w:hAnsi="Arial" w:cs="Arial"/>
          <w:color w:val="000000" w:themeColor="text1"/>
          <w:sz w:val="20"/>
          <w:szCs w:val="20"/>
          <w:lang w:val="hr-HR"/>
        </w:rPr>
        <w:sectPr w:rsidR="00CB7AB0" w:rsidRPr="004B4498" w:rsidSect="0026672F">
          <w:pgSz w:w="11907" w:h="16840" w:code="9"/>
          <w:pgMar w:top="1418" w:right="1134" w:bottom="1134" w:left="1418" w:header="851" w:footer="851" w:gutter="0"/>
          <w:cols w:space="720"/>
          <w:noEndnote/>
        </w:sectPr>
      </w:pPr>
    </w:p>
    <w:p w14:paraId="271F963C" w14:textId="6DE2ECAF" w:rsidR="001A7BE4" w:rsidRPr="00C25BBA" w:rsidRDefault="001A7BE4">
      <w:pPr>
        <w:jc w:val="both"/>
        <w:rPr>
          <w:rFonts w:ascii="Arial" w:hAnsi="Arial" w:cs="Arial"/>
          <w:color w:val="000000" w:themeColor="text1"/>
          <w:sz w:val="20"/>
          <w:szCs w:val="20"/>
          <w:lang w:val="hr-HR"/>
        </w:rPr>
      </w:pPr>
    </w:p>
    <w:p w14:paraId="6820A75F" w14:textId="6A5398B2"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47C1C33A"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F6B5398" w14:textId="2415E3E5"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4949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0372F206" w14:textId="77777777" w:rsidR="00BF478F" w:rsidRPr="004B4498" w:rsidRDefault="00BF478F" w:rsidP="00BF478F">
      <w:pPr>
        <w:jc w:val="both"/>
        <w:rPr>
          <w:rFonts w:ascii="Arial" w:hAnsi="Arial" w:cs="Arial"/>
          <w:b/>
          <w:color w:val="000000" w:themeColor="text1"/>
          <w:sz w:val="20"/>
          <w:szCs w:val="20"/>
          <w:lang w:val="hr-HR"/>
        </w:rPr>
      </w:pPr>
    </w:p>
    <w:p w14:paraId="6BBB70C5"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10E2364C" w14:textId="77777777" w:rsidR="00BF478F" w:rsidRPr="004B4498" w:rsidRDefault="00BF478F" w:rsidP="00BF478F">
      <w:pPr>
        <w:pStyle w:val="T1"/>
        <w:tabs>
          <w:tab w:val="left" w:pos="567"/>
        </w:tabs>
        <w:spacing w:before="0" w:after="0" w:line="240" w:lineRule="auto"/>
        <w:rPr>
          <w:rFonts w:cs="Arial"/>
          <w:color w:val="000000" w:themeColor="text1"/>
          <w:sz w:val="20"/>
          <w:lang w:val="hr-HR"/>
        </w:rPr>
      </w:pPr>
    </w:p>
    <w:p w14:paraId="5149B77B" w14:textId="77777777" w:rsidR="00BF478F" w:rsidRPr="004B4498" w:rsidRDefault="00BF478F" w:rsidP="00BF478F">
      <w:pPr>
        <w:pStyle w:val="T1"/>
        <w:tabs>
          <w:tab w:val="left" w:pos="426"/>
        </w:tabs>
        <w:spacing w:before="0" w:after="0" w:line="240" w:lineRule="auto"/>
        <w:rPr>
          <w:rFonts w:cs="Arial"/>
          <w:i/>
          <w:color w:val="000000" w:themeColor="text1"/>
          <w:sz w:val="20"/>
          <w:lang w:val="hr-HR"/>
        </w:rPr>
      </w:pPr>
      <w:r w:rsidRPr="004B4498">
        <w:rPr>
          <w:rFonts w:cs="Arial"/>
          <w:i/>
          <w:color w:val="000000" w:themeColor="text1"/>
          <w:sz w:val="20"/>
          <w:lang w:val="hr-HR"/>
        </w:rPr>
        <w:t>viii. Mjerenje fer vrijednosti (nastavak)</w:t>
      </w:r>
    </w:p>
    <w:p w14:paraId="359ED901" w14:textId="29F7D6B4" w:rsidR="00BF478F" w:rsidRPr="004B4498" w:rsidRDefault="00BF478F">
      <w:pPr>
        <w:jc w:val="both"/>
        <w:rPr>
          <w:rFonts w:ascii="Arial" w:hAnsi="Arial" w:cs="Arial"/>
          <w:color w:val="000000" w:themeColor="text1"/>
          <w:sz w:val="20"/>
          <w:szCs w:val="20"/>
          <w:lang w:val="hr-HR"/>
        </w:rPr>
      </w:pPr>
    </w:p>
    <w:p w14:paraId="31F8C854" w14:textId="77777777" w:rsidR="00CB7AB0" w:rsidRDefault="00CB7AB0" w:rsidP="00CB7AB0">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Ako neka stavka imovine ili neka obveza mjerena po fer vrijednosti ima kupovnu cijenu i prodajnu cijenu (npr. ulazni podatak s dilerskog tržišta), za mjerenje fer vrijednosti koristi se cijena unutar raspona između kupovne i prodajne cijene koja najreprezentativnije odražava fer vrijednost.</w:t>
      </w:r>
    </w:p>
    <w:p w14:paraId="54829E1E" w14:textId="77777777" w:rsidR="00CB7AB0" w:rsidRDefault="00CB7AB0">
      <w:pPr>
        <w:jc w:val="both"/>
        <w:rPr>
          <w:rFonts w:ascii="Arial" w:hAnsi="Arial" w:cs="Arial"/>
          <w:color w:val="000000" w:themeColor="text1"/>
          <w:sz w:val="20"/>
          <w:szCs w:val="20"/>
          <w:lang w:val="hr-HR"/>
        </w:rPr>
      </w:pPr>
    </w:p>
    <w:p w14:paraId="20C8DF93" w14:textId="2ABFF447" w:rsidR="00F34FE6" w:rsidRPr="004B4498" w:rsidRDefault="00F34FE6">
      <w:pPr>
        <w:jc w:val="both"/>
        <w:rPr>
          <w:rFonts w:ascii="Arial" w:hAnsi="Arial" w:cs="Arial"/>
          <w:color w:val="000000" w:themeColor="text1"/>
          <w:sz w:val="20"/>
          <w:szCs w:val="20"/>
          <w:lang w:val="hr-HR"/>
        </w:rPr>
      </w:pPr>
      <w:bookmarkStart w:id="399" w:name="_Hlk158207125"/>
      <w:r w:rsidRPr="004B4498">
        <w:rPr>
          <w:rFonts w:ascii="Arial" w:hAnsi="Arial" w:cs="Arial"/>
          <w:color w:val="000000" w:themeColor="text1"/>
          <w:sz w:val="20"/>
          <w:szCs w:val="20"/>
          <w:lang w:val="hr-HR"/>
        </w:rPr>
        <w:t xml:space="preserve">Sukladno navedenome, knjigovodstveni iznosi novca i stanja na </w:t>
      </w:r>
      <w:r w:rsidR="00A03EB4">
        <w:rPr>
          <w:rFonts w:ascii="Arial" w:hAnsi="Arial" w:cs="Arial"/>
          <w:color w:val="000000" w:themeColor="text1"/>
          <w:sz w:val="20"/>
          <w:szCs w:val="20"/>
          <w:lang w:val="hr-HR"/>
        </w:rPr>
        <w:t>transakcijskim računima</w:t>
      </w:r>
      <w:r w:rsidRPr="004B4498">
        <w:rPr>
          <w:rFonts w:ascii="Arial" w:hAnsi="Arial" w:cs="Arial"/>
          <w:color w:val="000000" w:themeColor="text1"/>
          <w:sz w:val="20"/>
          <w:szCs w:val="20"/>
          <w:lang w:val="hr-HR"/>
        </w:rPr>
        <w:t xml:space="preserve"> općenito su približno iskazani po njihovim fer vrijednostima.</w:t>
      </w:r>
    </w:p>
    <w:bookmarkEnd w:id="399"/>
    <w:p w14:paraId="5535C9A5" w14:textId="77777777" w:rsidR="00B61849" w:rsidRPr="004B4498" w:rsidRDefault="00B61849">
      <w:pPr>
        <w:jc w:val="both"/>
        <w:rPr>
          <w:rFonts w:ascii="Arial" w:hAnsi="Arial" w:cs="Arial"/>
          <w:color w:val="000000" w:themeColor="text1"/>
          <w:sz w:val="20"/>
          <w:szCs w:val="20"/>
          <w:lang w:val="hr-HR"/>
        </w:rPr>
      </w:pPr>
    </w:p>
    <w:p w14:paraId="0B85951D" w14:textId="77777777" w:rsidR="00F34FE6" w:rsidRPr="004B4498" w:rsidRDefault="00F34FE6">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Procijenjena fer vrijednost depozita kod drugih banaka približna je njihovim knjigovodstvenim iznosima, s obzirom da svi iznosi dospijevaju najkasnije do 90 dana.</w:t>
      </w:r>
    </w:p>
    <w:p w14:paraId="1EB628AB" w14:textId="77777777" w:rsidR="00B61849" w:rsidRPr="004B4498" w:rsidRDefault="00B61849">
      <w:pPr>
        <w:jc w:val="both"/>
        <w:rPr>
          <w:rFonts w:ascii="Arial" w:hAnsi="Arial" w:cs="Arial"/>
          <w:bCs/>
          <w:color w:val="000000" w:themeColor="text1"/>
          <w:sz w:val="20"/>
          <w:szCs w:val="20"/>
          <w:lang w:val="hr-HR"/>
        </w:rPr>
      </w:pPr>
    </w:p>
    <w:p w14:paraId="4D42E543" w14:textId="17E7BE94" w:rsidR="00F34FE6" w:rsidRPr="00A25730" w:rsidRDefault="00F34FE6">
      <w:pPr>
        <w:jc w:val="both"/>
        <w:rPr>
          <w:rFonts w:ascii="Arial" w:hAnsi="Arial" w:cs="Arial"/>
          <w:color w:val="000000" w:themeColor="text1"/>
          <w:sz w:val="20"/>
          <w:szCs w:val="20"/>
          <w:lang w:val="hr-HR"/>
        </w:rPr>
      </w:pPr>
      <w:r w:rsidRPr="00B56053">
        <w:rPr>
          <w:rFonts w:ascii="Arial" w:hAnsi="Arial" w:cs="Arial"/>
          <w:color w:val="000000" w:themeColor="text1"/>
          <w:sz w:val="20"/>
          <w:szCs w:val="20"/>
          <w:lang w:val="hr-HR"/>
        </w:rPr>
        <w:t xml:space="preserve">Krediti i predujmovi bankama i ostalim klijentima su iskazani u neto vrijednosti, odnosno umanjeni za iznos rezerviranja radi umanjenja vrijednosti. Njihova procijenjena fer vrijednost predstavlja diskontirani iznos procijenjenih očekivanih budućih priljeva novca. </w:t>
      </w:r>
      <w:bookmarkStart w:id="400" w:name="_Hlk158209521"/>
      <w:r w:rsidRPr="00B56053">
        <w:rPr>
          <w:rFonts w:ascii="Arial" w:hAnsi="Arial" w:cs="Arial"/>
          <w:color w:val="000000" w:themeColor="text1"/>
          <w:sz w:val="20"/>
          <w:szCs w:val="20"/>
          <w:lang w:val="hr-HR"/>
        </w:rPr>
        <w:t>Prilikom sagledavanja fer vrijednosti uzima se u obzir i subvencionirana kamata koja je u diskontiranom iznosu prikazana kao odgođeno priznavanje kamatnih prihoda u ostalim obvezama</w:t>
      </w:r>
      <w:bookmarkEnd w:id="400"/>
      <w:r w:rsidRPr="00B56053">
        <w:rPr>
          <w:rFonts w:ascii="Arial" w:hAnsi="Arial" w:cs="Arial"/>
          <w:color w:val="000000" w:themeColor="text1"/>
          <w:sz w:val="20"/>
          <w:szCs w:val="20"/>
          <w:lang w:val="hr-HR"/>
        </w:rPr>
        <w:t>.</w:t>
      </w:r>
    </w:p>
    <w:p w14:paraId="06397163" w14:textId="77777777" w:rsidR="00F34FE6" w:rsidRPr="004B4498" w:rsidRDefault="00F34FE6">
      <w:pPr>
        <w:pStyle w:val="T1"/>
        <w:tabs>
          <w:tab w:val="left" w:pos="426"/>
        </w:tabs>
        <w:spacing w:before="0" w:after="0" w:line="240" w:lineRule="auto"/>
        <w:rPr>
          <w:rFonts w:cs="Arial"/>
          <w:color w:val="000000" w:themeColor="text1"/>
          <w:sz w:val="20"/>
          <w:lang w:val="hr-HR"/>
        </w:rPr>
      </w:pPr>
    </w:p>
    <w:p w14:paraId="64BF9564" w14:textId="77777777" w:rsidR="00762B47" w:rsidRPr="004B4498" w:rsidRDefault="00762B47" w:rsidP="009C321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Tržišne cijene za dugoročne kredite koje je Grupa primila nisu dostupne te se njihova fer vrijednost procjenjuje kao sadašnja vrijednost budućih novčanih tokova diskontiranih primjenom važećih kamatnih stopa na datum izvještaja o financijskom položaju za nove kredite sa sličnim uvjetima i preostalim dospijećem. </w:t>
      </w:r>
    </w:p>
    <w:p w14:paraId="24D30089" w14:textId="77777777" w:rsidR="00F34FE6" w:rsidRPr="004B4498" w:rsidRDefault="00F34FE6" w:rsidP="009C3211">
      <w:pPr>
        <w:jc w:val="both"/>
        <w:rPr>
          <w:rFonts w:ascii="Arial" w:hAnsi="Arial" w:cs="Arial"/>
          <w:color w:val="000000" w:themeColor="text1"/>
          <w:sz w:val="20"/>
          <w:szCs w:val="20"/>
          <w:lang w:val="hr-HR"/>
        </w:rPr>
      </w:pPr>
    </w:p>
    <w:p w14:paraId="4DC84E20" w14:textId="334C73EE" w:rsidR="00762B47" w:rsidRPr="004B4498" w:rsidRDefault="00762B47" w:rsidP="009C321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Fer vrijednost obveznica izdanih od strane HBOR-a prezentira se korištenjem ulaznih podataka 2. razine u vidu tržišno potkrijepljenih podataka vidljivih na Bloomberg servisu, korištenjem „Bloomberg Generic prices“ (BGN) mid cijene</w:t>
      </w:r>
      <w:r w:rsidR="005D743D" w:rsidRPr="004B4498">
        <w:rPr>
          <w:rFonts w:ascii="Arial" w:hAnsi="Arial" w:cs="Arial"/>
          <w:color w:val="000000" w:themeColor="text1"/>
          <w:sz w:val="20"/>
          <w:szCs w:val="20"/>
          <w:lang w:val="hr-HR"/>
        </w:rPr>
        <w:t>.</w:t>
      </w:r>
    </w:p>
    <w:p w14:paraId="186A10F9" w14:textId="77777777" w:rsidR="00F34FE6" w:rsidRPr="004B4498" w:rsidRDefault="00F34FE6" w:rsidP="005A4073">
      <w:pPr>
        <w:jc w:val="both"/>
        <w:rPr>
          <w:rFonts w:ascii="Arial" w:hAnsi="Arial" w:cs="Arial"/>
          <w:b/>
          <w:color w:val="000000" w:themeColor="text1"/>
          <w:sz w:val="20"/>
          <w:szCs w:val="20"/>
          <w:lang w:val="hr-HR"/>
        </w:rPr>
      </w:pPr>
    </w:p>
    <w:p w14:paraId="3819D0C9" w14:textId="77777777" w:rsidR="00762B47" w:rsidRPr="004B4498" w:rsidRDefault="00762B47"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BGN ili „Bloomberg Generic prices“ predstavlja jednostavni prosjek cijena uključujući indikativne i izvršne cijene. „Mid“ cijena predstavlja prosjek kotirane „ask“ i „bid“ cijene.</w:t>
      </w:r>
    </w:p>
    <w:p w14:paraId="516B8EED" w14:textId="77777777" w:rsidR="00F34FE6" w:rsidRPr="004B4498" w:rsidRDefault="00F34FE6" w:rsidP="005A4073">
      <w:pPr>
        <w:jc w:val="both"/>
        <w:rPr>
          <w:rFonts w:ascii="Arial" w:hAnsi="Arial" w:cs="Arial"/>
          <w:color w:val="000000" w:themeColor="text1"/>
          <w:sz w:val="20"/>
          <w:szCs w:val="20"/>
          <w:lang w:val="hr-HR"/>
        </w:rPr>
      </w:pPr>
    </w:p>
    <w:p w14:paraId="2657071F" w14:textId="77777777" w:rsidR="00427C1D" w:rsidRPr="004B4498" w:rsidRDefault="00427C1D" w:rsidP="0078611A">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Grupa vodi računa o prezentiranju hijerarhije fer vrijednosti koja se sastoji od tri razine podataka koji ulaze u tehnike vrednovanja na način kako slijedi:</w:t>
      </w:r>
    </w:p>
    <w:p w14:paraId="73B8EEC0" w14:textId="77777777" w:rsidR="00427C1D" w:rsidRPr="004B4498" w:rsidRDefault="00427C1D" w:rsidP="0078611A">
      <w:pPr>
        <w:jc w:val="both"/>
        <w:rPr>
          <w:rFonts w:ascii="Arial" w:hAnsi="Arial" w:cs="Arial"/>
          <w:bCs/>
          <w:color w:val="000000" w:themeColor="text1"/>
          <w:sz w:val="20"/>
          <w:szCs w:val="20"/>
          <w:lang w:val="hr-HR"/>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552"/>
        <w:gridCol w:w="2551"/>
        <w:gridCol w:w="2410"/>
      </w:tblGrid>
      <w:tr w:rsidR="00E14286" w:rsidRPr="00C25BBA" w14:paraId="2440526E" w14:textId="77777777" w:rsidTr="00BD645A">
        <w:trPr>
          <w:trHeight w:val="389"/>
          <w:jc w:val="center"/>
        </w:trPr>
        <w:tc>
          <w:tcPr>
            <w:tcW w:w="1985" w:type="dxa"/>
            <w:tcBorders>
              <w:top w:val="nil"/>
              <w:left w:val="nil"/>
            </w:tcBorders>
            <w:shd w:val="clear" w:color="auto" w:fill="auto"/>
          </w:tcPr>
          <w:p w14:paraId="18AC2853" w14:textId="77777777" w:rsidR="00427C1D" w:rsidRPr="00C25BBA" w:rsidRDefault="00427C1D" w:rsidP="0078611A">
            <w:pPr>
              <w:jc w:val="both"/>
              <w:rPr>
                <w:rFonts w:ascii="Arial" w:hAnsi="Arial" w:cs="Arial"/>
                <w:b/>
                <w:bCs/>
                <w:color w:val="000000" w:themeColor="text1"/>
                <w:sz w:val="20"/>
                <w:szCs w:val="20"/>
                <w:lang w:val="hr-HR"/>
              </w:rPr>
            </w:pPr>
            <w:r w:rsidRPr="00C25BBA">
              <w:rPr>
                <w:rFonts w:ascii="Arial" w:hAnsi="Arial" w:cs="Arial"/>
                <w:color w:val="000000" w:themeColor="text1"/>
                <w:sz w:val="20"/>
                <w:szCs w:val="20"/>
                <w:lang w:val="hr-HR"/>
              </w:rPr>
              <w:br w:type="page"/>
            </w:r>
            <w:r w:rsidRPr="00C25BBA">
              <w:rPr>
                <w:rFonts w:ascii="Arial" w:hAnsi="Arial" w:cs="Arial"/>
                <w:bCs/>
                <w:color w:val="000000" w:themeColor="text1"/>
                <w:sz w:val="20"/>
                <w:szCs w:val="20"/>
                <w:lang w:val="hr-HR"/>
              </w:rPr>
              <w:br w:type="page"/>
            </w:r>
          </w:p>
        </w:tc>
        <w:tc>
          <w:tcPr>
            <w:tcW w:w="2552" w:type="dxa"/>
            <w:shd w:val="clear" w:color="auto" w:fill="auto"/>
          </w:tcPr>
          <w:p w14:paraId="1F93B346" w14:textId="77777777" w:rsidR="00427C1D" w:rsidRPr="00C25BBA" w:rsidRDefault="00427C1D" w:rsidP="00E266C9">
            <w:pPr>
              <w:jc w:val="both"/>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Razina 1</w:t>
            </w:r>
          </w:p>
        </w:tc>
        <w:tc>
          <w:tcPr>
            <w:tcW w:w="2551" w:type="dxa"/>
            <w:shd w:val="clear" w:color="auto" w:fill="auto"/>
          </w:tcPr>
          <w:p w14:paraId="005143F9" w14:textId="77777777" w:rsidR="00427C1D" w:rsidRPr="00C25BBA" w:rsidRDefault="00427C1D" w:rsidP="001D233C">
            <w:pPr>
              <w:jc w:val="both"/>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Razina 2</w:t>
            </w:r>
          </w:p>
        </w:tc>
        <w:tc>
          <w:tcPr>
            <w:tcW w:w="2410" w:type="dxa"/>
            <w:shd w:val="clear" w:color="auto" w:fill="auto"/>
          </w:tcPr>
          <w:p w14:paraId="48A95C22" w14:textId="77777777" w:rsidR="00427C1D" w:rsidRPr="00C25BBA" w:rsidRDefault="00427C1D" w:rsidP="00014EE0">
            <w:pPr>
              <w:jc w:val="both"/>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Razina 3</w:t>
            </w:r>
          </w:p>
        </w:tc>
      </w:tr>
      <w:tr w:rsidR="00427C1D" w:rsidRPr="00C25BBA" w14:paraId="3A5A82DA" w14:textId="77777777" w:rsidTr="00BD645A">
        <w:trPr>
          <w:trHeight w:val="376"/>
          <w:jc w:val="center"/>
        </w:trPr>
        <w:tc>
          <w:tcPr>
            <w:tcW w:w="1985" w:type="dxa"/>
            <w:tcBorders>
              <w:bottom w:val="single" w:sz="4" w:space="0" w:color="auto"/>
            </w:tcBorders>
            <w:shd w:val="clear" w:color="auto" w:fill="auto"/>
          </w:tcPr>
          <w:p w14:paraId="52A7122A" w14:textId="77777777" w:rsidR="00427C1D" w:rsidRPr="00C25BBA" w:rsidRDefault="00427C1D" w:rsidP="005A4073">
            <w:pPr>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Definicija ulaznih podataka:</w:t>
            </w:r>
          </w:p>
        </w:tc>
        <w:tc>
          <w:tcPr>
            <w:tcW w:w="2552" w:type="dxa"/>
            <w:tcBorders>
              <w:bottom w:val="single" w:sz="4" w:space="0" w:color="auto"/>
            </w:tcBorders>
            <w:shd w:val="clear" w:color="auto" w:fill="auto"/>
          </w:tcPr>
          <w:p w14:paraId="6E70A4AE" w14:textId="77777777" w:rsidR="00427C1D" w:rsidRPr="00C25BBA" w:rsidRDefault="00427C1D" w:rsidP="005A4073">
            <w:pPr>
              <w:rPr>
                <w:rFonts w:ascii="Arial" w:hAnsi="Arial" w:cs="Arial"/>
                <w:bCs/>
                <w:color w:val="000000" w:themeColor="text1"/>
                <w:sz w:val="20"/>
                <w:szCs w:val="20"/>
                <w:lang w:val="hr-HR"/>
              </w:rPr>
            </w:pPr>
            <w:r w:rsidRPr="00C25BBA">
              <w:rPr>
                <w:rFonts w:ascii="Arial" w:hAnsi="Arial" w:cs="Arial"/>
                <w:bCs/>
                <w:color w:val="000000" w:themeColor="text1"/>
                <w:sz w:val="20"/>
                <w:szCs w:val="20"/>
                <w:lang w:val="hr-HR"/>
              </w:rPr>
              <w:t>Kotirane (neusklađene) cijene na aktivnim tržištima za identičnu imovinu, odnosno identične obveze i koje su dostupne na datum mjerenja.</w:t>
            </w:r>
          </w:p>
        </w:tc>
        <w:tc>
          <w:tcPr>
            <w:tcW w:w="2551" w:type="dxa"/>
            <w:tcBorders>
              <w:bottom w:val="single" w:sz="4" w:space="0" w:color="auto"/>
            </w:tcBorders>
            <w:shd w:val="clear" w:color="auto" w:fill="auto"/>
          </w:tcPr>
          <w:p w14:paraId="726A95BA" w14:textId="77777777" w:rsidR="00427C1D" w:rsidRPr="00C25BBA" w:rsidRDefault="00427C1D" w:rsidP="005A4073">
            <w:pPr>
              <w:rPr>
                <w:rFonts w:ascii="Arial" w:hAnsi="Arial" w:cs="Arial"/>
                <w:bCs/>
                <w:color w:val="000000" w:themeColor="text1"/>
                <w:sz w:val="20"/>
                <w:szCs w:val="20"/>
                <w:lang w:val="hr-HR"/>
              </w:rPr>
            </w:pPr>
            <w:r w:rsidRPr="00C25BBA">
              <w:rPr>
                <w:rFonts w:ascii="Arial" w:hAnsi="Arial" w:cs="Arial"/>
                <w:bCs/>
                <w:color w:val="000000" w:themeColor="text1"/>
                <w:sz w:val="20"/>
                <w:szCs w:val="20"/>
                <w:lang w:val="hr-HR"/>
              </w:rPr>
              <w:t>Ulazni podaci, osim kotiranih iz 1. razine koje su, bilo izravno, bilo neizravno, vidljive za predmetnu imovinu, odnosno obvezu.</w:t>
            </w:r>
          </w:p>
        </w:tc>
        <w:tc>
          <w:tcPr>
            <w:tcW w:w="2410" w:type="dxa"/>
            <w:tcBorders>
              <w:bottom w:val="single" w:sz="4" w:space="0" w:color="auto"/>
            </w:tcBorders>
            <w:shd w:val="clear" w:color="auto" w:fill="auto"/>
          </w:tcPr>
          <w:p w14:paraId="7DFEFDC6" w14:textId="77777777" w:rsidR="00427C1D" w:rsidRPr="00C25BBA" w:rsidRDefault="00427C1D" w:rsidP="0078611A">
            <w:pPr>
              <w:rPr>
                <w:rFonts w:ascii="Arial" w:hAnsi="Arial" w:cs="Arial"/>
                <w:bCs/>
                <w:color w:val="000000" w:themeColor="text1"/>
                <w:sz w:val="20"/>
                <w:szCs w:val="20"/>
                <w:lang w:val="hr-HR"/>
              </w:rPr>
            </w:pPr>
            <w:r w:rsidRPr="00C25BBA">
              <w:rPr>
                <w:rFonts w:ascii="Arial" w:hAnsi="Arial" w:cs="Arial"/>
                <w:bCs/>
                <w:color w:val="000000" w:themeColor="text1"/>
                <w:sz w:val="20"/>
                <w:szCs w:val="20"/>
                <w:lang w:val="hr-HR"/>
              </w:rPr>
              <w:t>Ulazni podaci o predmetnoj imovini, odnosno obvezi koji nisu vidljivi, odnosno koji su izvedeni iz tržišnih podataka</w:t>
            </w:r>
            <w:r w:rsidRPr="00C25BBA">
              <w:rPr>
                <w:rFonts w:ascii="Arial" w:hAnsi="Arial" w:cs="Arial"/>
                <w:b/>
                <w:bCs/>
                <w:color w:val="000000" w:themeColor="text1"/>
                <w:sz w:val="20"/>
                <w:szCs w:val="20"/>
                <w:lang w:val="hr-HR"/>
              </w:rPr>
              <w:t>.</w:t>
            </w:r>
          </w:p>
        </w:tc>
      </w:tr>
    </w:tbl>
    <w:p w14:paraId="3D5AAAA8" w14:textId="77777777" w:rsidR="00F34FE6" w:rsidRPr="004B4498" w:rsidRDefault="00F34FE6" w:rsidP="005A4073">
      <w:pPr>
        <w:jc w:val="both"/>
        <w:rPr>
          <w:rFonts w:ascii="Arial" w:hAnsi="Arial" w:cs="Arial"/>
          <w:bCs/>
          <w:color w:val="000000" w:themeColor="text1"/>
          <w:sz w:val="20"/>
          <w:szCs w:val="20"/>
          <w:lang w:val="hr-HR"/>
        </w:rPr>
      </w:pPr>
    </w:p>
    <w:p w14:paraId="5A51B11E" w14:textId="77777777" w:rsidR="00427C1D" w:rsidRPr="004B4498" w:rsidRDefault="00427C1D" w:rsidP="009C3211">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Grupa iskazuje prijenose između razina fer vrijednosti na kraju izvještajnog razdoblja tijekom kojeg se promjena dogodila.</w:t>
      </w:r>
    </w:p>
    <w:p w14:paraId="0B04ADAF" w14:textId="77777777" w:rsidR="008379BA" w:rsidRPr="004B4498" w:rsidRDefault="008379BA" w:rsidP="008379BA">
      <w:pPr>
        <w:jc w:val="both"/>
        <w:rPr>
          <w:rFonts w:ascii="Arial" w:hAnsi="Arial" w:cs="Arial"/>
          <w:bCs/>
          <w:color w:val="000000" w:themeColor="text1"/>
          <w:sz w:val="20"/>
          <w:szCs w:val="20"/>
          <w:lang w:val="hr-HR"/>
        </w:rPr>
      </w:pPr>
    </w:p>
    <w:p w14:paraId="0E065AA3" w14:textId="1DF91A1A" w:rsidR="00BF478F" w:rsidRPr="004B4498" w:rsidRDefault="008379BA" w:rsidP="008379BA">
      <w:pPr>
        <w:jc w:val="both"/>
        <w:rPr>
          <w:rFonts w:ascii="Arial" w:hAnsi="Arial" w:cs="Arial"/>
          <w:bCs/>
          <w:color w:val="000000" w:themeColor="text1"/>
          <w:spacing w:val="-3"/>
          <w:sz w:val="20"/>
          <w:szCs w:val="20"/>
          <w:lang w:val="hr-HR"/>
        </w:rPr>
        <w:sectPr w:rsidR="00BF478F" w:rsidRPr="004B4498" w:rsidSect="0026672F">
          <w:pgSz w:w="11907" w:h="16840" w:code="9"/>
          <w:pgMar w:top="1418" w:right="1134" w:bottom="1134" w:left="1418" w:header="851" w:footer="851" w:gutter="0"/>
          <w:cols w:space="720"/>
          <w:noEndnote/>
        </w:sectPr>
      </w:pPr>
      <w:r w:rsidRPr="004B4498">
        <w:rPr>
          <w:rFonts w:ascii="Arial" w:hAnsi="Arial" w:cs="Arial"/>
          <w:bCs/>
          <w:color w:val="000000" w:themeColor="text1"/>
          <w:sz w:val="20"/>
          <w:szCs w:val="20"/>
          <w:lang w:val="hr-HR"/>
        </w:rPr>
        <w:t xml:space="preserve">Usporedba fer i knjigovodstvene vrijednosti financijskih instrumenata koji se ne vode po fer vrijednosti prikazana je u bilješci </w:t>
      </w:r>
      <w:r w:rsidR="004267DB" w:rsidRPr="00A873BB">
        <w:rPr>
          <w:rFonts w:ascii="Arial" w:hAnsi="Arial" w:cs="Arial"/>
          <w:bCs/>
          <w:color w:val="000000" w:themeColor="text1"/>
          <w:spacing w:val="-3"/>
          <w:sz w:val="20"/>
          <w:szCs w:val="20"/>
          <w:lang w:val="hr-HR"/>
        </w:rPr>
        <w:t>3</w:t>
      </w:r>
      <w:r w:rsidR="00A873BB" w:rsidRPr="00A873BB">
        <w:rPr>
          <w:rFonts w:ascii="Arial" w:hAnsi="Arial" w:cs="Arial"/>
          <w:bCs/>
          <w:color w:val="000000" w:themeColor="text1"/>
          <w:spacing w:val="-3"/>
          <w:sz w:val="20"/>
          <w:szCs w:val="20"/>
          <w:lang w:val="hr-HR"/>
        </w:rPr>
        <w:t>2</w:t>
      </w:r>
      <w:r w:rsidRPr="00A873BB">
        <w:rPr>
          <w:rFonts w:ascii="Arial" w:hAnsi="Arial" w:cs="Arial"/>
          <w:bCs/>
          <w:color w:val="000000" w:themeColor="text1"/>
          <w:spacing w:val="-3"/>
          <w:sz w:val="20"/>
          <w:szCs w:val="20"/>
          <w:lang w:val="hr-HR"/>
        </w:rPr>
        <w:t>.2.</w:t>
      </w:r>
    </w:p>
    <w:p w14:paraId="4D87C79F" w14:textId="5A0F0A2E" w:rsidR="008379BA" w:rsidRPr="004B4498" w:rsidRDefault="008379BA" w:rsidP="008379BA">
      <w:pPr>
        <w:jc w:val="both"/>
        <w:rPr>
          <w:rFonts w:ascii="Arial" w:hAnsi="Arial" w:cs="Arial"/>
          <w:color w:val="000000" w:themeColor="text1"/>
          <w:spacing w:val="-3"/>
          <w:sz w:val="20"/>
          <w:szCs w:val="20"/>
          <w:lang w:val="hr-HR"/>
        </w:rPr>
      </w:pPr>
    </w:p>
    <w:p w14:paraId="3EA84252" w14:textId="21E38D3D"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58050B0B"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4859B3B" w14:textId="31AE1E20" w:rsidR="00BF478F" w:rsidRPr="004B4498" w:rsidRDefault="00BF478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494902"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4A11867" w14:textId="77777777" w:rsidR="00BF478F" w:rsidRPr="004B4498" w:rsidRDefault="00BF478F" w:rsidP="00BF478F">
      <w:pPr>
        <w:jc w:val="both"/>
        <w:rPr>
          <w:rFonts w:ascii="Arial" w:hAnsi="Arial" w:cs="Arial"/>
          <w:b/>
          <w:color w:val="000000" w:themeColor="text1"/>
          <w:sz w:val="20"/>
          <w:szCs w:val="20"/>
          <w:lang w:val="hr-HR"/>
        </w:rPr>
      </w:pPr>
    </w:p>
    <w:p w14:paraId="5331E575"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3C3CA2A1" w14:textId="77777777" w:rsidR="00BF478F" w:rsidRPr="004B4498" w:rsidRDefault="00BF478F" w:rsidP="00BF478F">
      <w:pPr>
        <w:jc w:val="both"/>
        <w:rPr>
          <w:rFonts w:ascii="Arial" w:hAnsi="Arial" w:cs="Arial"/>
          <w:b/>
          <w:i/>
          <w:color w:val="000000" w:themeColor="text1"/>
          <w:sz w:val="20"/>
          <w:szCs w:val="20"/>
          <w:lang w:val="hr-HR"/>
        </w:rPr>
      </w:pPr>
    </w:p>
    <w:p w14:paraId="032055CA" w14:textId="77777777" w:rsidR="00E3172D" w:rsidRPr="004B4498" w:rsidRDefault="00E3172D" w:rsidP="005A4073">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ix. Umanjenje vrijednosti</w:t>
      </w:r>
    </w:p>
    <w:p w14:paraId="0A87D644" w14:textId="77777777" w:rsidR="00B019A6" w:rsidRPr="004B4498" w:rsidRDefault="00B019A6" w:rsidP="005A4073">
      <w:pPr>
        <w:pStyle w:val="accountingpolicytitle"/>
        <w:rPr>
          <w:rFonts w:cs="Arial"/>
          <w:color w:val="000000" w:themeColor="text1"/>
          <w:sz w:val="20"/>
          <w:lang w:val="hr-HR"/>
        </w:rPr>
      </w:pPr>
    </w:p>
    <w:p w14:paraId="1833A4CE" w14:textId="77777777" w:rsidR="00B019A6" w:rsidRPr="004B4498" w:rsidRDefault="00B019A6" w:rsidP="00B019A6">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financijske imovine priznaje se po modelu očekivanih kreditnih gubitaka za imovinu koja se naknadno mjeri po amortiziranom trošku i imovinu koja se naknadno mjeri po fer vrijednosti kroz ostalu sveobuhvatnu dobit.</w:t>
      </w:r>
    </w:p>
    <w:p w14:paraId="104642DA" w14:textId="77777777" w:rsidR="00B019A6" w:rsidRPr="004B4498" w:rsidRDefault="00B019A6" w:rsidP="00B019A6">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provodi se tijekom obračunskih razdoblja i krajem godine na dan bilance, a efekti umanjenja vrijednosti iskazuju se po svakom plasmanu pojedinačno u izvještaju o financijskom položaju, ostaloj sveobuhvatnoj dobiti i izvještaju o dobiti i gubitku.</w:t>
      </w:r>
    </w:p>
    <w:p w14:paraId="727F6F7C" w14:textId="77777777" w:rsidR="00B019A6" w:rsidRPr="004B4498" w:rsidRDefault="00B019A6" w:rsidP="00B019A6">
      <w:pPr>
        <w:jc w:val="both"/>
        <w:rPr>
          <w:rFonts w:ascii="Arial" w:hAnsi="Arial" w:cs="Arial"/>
          <w:color w:val="000000" w:themeColor="text1"/>
          <w:sz w:val="20"/>
          <w:szCs w:val="20"/>
          <w:lang w:val="hr-HR"/>
        </w:rPr>
      </w:pPr>
    </w:p>
    <w:p w14:paraId="1DE4D8C7" w14:textId="77777777" w:rsidR="00B019A6" w:rsidRPr="004B4498" w:rsidRDefault="00B019A6" w:rsidP="005A407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se provodi primjenom općeg i pojednostavljenog pristupa.</w:t>
      </w:r>
    </w:p>
    <w:p w14:paraId="61FE0C82" w14:textId="77777777" w:rsidR="00B019A6" w:rsidRPr="004B4498" w:rsidRDefault="00B019A6" w:rsidP="00B01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3F991D90" w14:textId="77777777" w:rsidR="00B019A6" w:rsidRPr="004B4498" w:rsidRDefault="00B019A6" w:rsidP="00B019A6">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Prema </w:t>
      </w:r>
      <w:r w:rsidRPr="004B4498">
        <w:rPr>
          <w:rFonts w:ascii="Arial" w:hAnsi="Arial" w:cs="Arial"/>
          <w:b/>
          <w:color w:val="000000" w:themeColor="text1"/>
          <w:sz w:val="20"/>
          <w:szCs w:val="20"/>
          <w:lang w:val="hr-HR"/>
        </w:rPr>
        <w:t>općem pristupu</w:t>
      </w:r>
      <w:r w:rsidRPr="004B4498">
        <w:rPr>
          <w:rFonts w:ascii="Arial" w:hAnsi="Arial" w:cs="Arial"/>
          <w:color w:val="000000" w:themeColor="text1"/>
          <w:sz w:val="20"/>
          <w:szCs w:val="20"/>
          <w:lang w:val="hr-HR"/>
        </w:rPr>
        <w:t xml:space="preserve"> umanjenja vrijednosti, financijska imovina se pri inicijalnom priznavanju alocira u:</w:t>
      </w:r>
    </w:p>
    <w:p w14:paraId="700FE192" w14:textId="77777777" w:rsidR="00B019A6" w:rsidRPr="004B4498" w:rsidRDefault="00B019A6" w:rsidP="002B5EA8">
      <w:pPr>
        <w:pStyle w:val="ListParagraph"/>
        <w:numPr>
          <w:ilvl w:val="0"/>
          <w:numId w:val="7"/>
        </w:num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1. stupanj – financijska imovina bez značajno povećanog kreditnog rizika ili</w:t>
      </w:r>
    </w:p>
    <w:p w14:paraId="2C4D8A16" w14:textId="77777777" w:rsidR="00B019A6" w:rsidRPr="004B4498" w:rsidRDefault="00B019A6" w:rsidP="002B5EA8">
      <w:pPr>
        <w:pStyle w:val="ListParagraph"/>
        <w:keepNext/>
        <w:numPr>
          <w:ilvl w:val="0"/>
          <w:numId w:val="7"/>
        </w:numPr>
        <w:tabs>
          <w:tab w:val="left" w:pos="42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POCI imovinu kao financijsku imovinu koja je kupljena ili stvorena financijska imovina umanjena za kreditne gubitke, koja se alocira u 3. stupanj.</w:t>
      </w:r>
    </w:p>
    <w:p w14:paraId="35B74522" w14:textId="77777777" w:rsidR="00B019A6" w:rsidRPr="004B4498" w:rsidRDefault="00B019A6" w:rsidP="00B019A6">
      <w:pPr>
        <w:jc w:val="both"/>
        <w:rPr>
          <w:rFonts w:ascii="Arial" w:hAnsi="Arial" w:cs="Arial"/>
          <w:b/>
          <w:i/>
          <w:color w:val="000000" w:themeColor="text1"/>
          <w:sz w:val="20"/>
          <w:szCs w:val="20"/>
          <w:lang w:val="hr-HR"/>
        </w:rPr>
      </w:pPr>
    </w:p>
    <w:p w14:paraId="52E40CB5" w14:textId="77777777" w:rsidR="005653A0" w:rsidRPr="004B4498" w:rsidRDefault="005653A0" w:rsidP="005653A0">
      <w:pPr>
        <w:jc w:val="both"/>
        <w:rPr>
          <w:rFonts w:ascii="Arial" w:eastAsia="PMingLiU" w:hAnsi="Arial" w:cs="Arial"/>
          <w:color w:val="000000" w:themeColor="text1"/>
          <w:sz w:val="20"/>
          <w:szCs w:val="20"/>
          <w:lang w:val="hr-HR" w:eastAsia="hr-HR" w:bidi="hr-HR"/>
        </w:rPr>
      </w:pPr>
      <w:r w:rsidRPr="004B4498">
        <w:rPr>
          <w:rFonts w:ascii="Arial" w:hAnsi="Arial" w:cs="Arial"/>
          <w:color w:val="000000" w:themeColor="text1"/>
          <w:sz w:val="20"/>
          <w:szCs w:val="20"/>
          <w:lang w:val="hr-HR"/>
        </w:rPr>
        <w:t>Na sljedeće izvještajne datume sva financijska imovina, koja nije priznata kao POCI imovina, alocira se prema utvrđenom značajnom porastu kreditnog rizika i kriterijima kreditnog umanjenja u tri stupnja:</w:t>
      </w:r>
      <w:r w:rsidRPr="004B4498">
        <w:rPr>
          <w:rFonts w:ascii="Arial" w:eastAsia="PMingLiU" w:hAnsi="Arial" w:cs="Arial"/>
          <w:color w:val="000000" w:themeColor="text1"/>
          <w:sz w:val="20"/>
          <w:szCs w:val="20"/>
          <w:lang w:val="hr-HR" w:eastAsia="hr-HR" w:bidi="hr-HR"/>
        </w:rPr>
        <w:t xml:space="preserve"> </w:t>
      </w:r>
    </w:p>
    <w:p w14:paraId="2BFF3804" w14:textId="77777777" w:rsidR="005E703A" w:rsidRPr="005E703A" w:rsidRDefault="005E703A" w:rsidP="005E703A">
      <w:pPr>
        <w:autoSpaceDE w:val="0"/>
        <w:autoSpaceDN w:val="0"/>
        <w:adjustRightInd w:val="0"/>
        <w:rPr>
          <w:rFonts w:ascii="Arial" w:hAnsi="Arial" w:cs="Arial"/>
          <w:color w:val="000000"/>
          <w:lang w:val="hr-HR"/>
        </w:rPr>
      </w:pPr>
    </w:p>
    <w:p w14:paraId="7914AE24" w14:textId="1799724A" w:rsidR="005E703A" w:rsidRPr="005E703A" w:rsidRDefault="00E05803" w:rsidP="005E703A">
      <w:pPr>
        <w:autoSpaceDE w:val="0"/>
        <w:autoSpaceDN w:val="0"/>
        <w:adjustRightInd w:val="0"/>
        <w:spacing w:after="28"/>
        <w:rPr>
          <w:rFonts w:ascii="Arial" w:hAnsi="Arial" w:cs="Arial"/>
          <w:color w:val="000000"/>
          <w:sz w:val="20"/>
          <w:szCs w:val="20"/>
          <w:lang w:val="hr-HR"/>
        </w:rPr>
      </w:pPr>
      <w:r>
        <w:rPr>
          <w:rFonts w:ascii="Arial" w:hAnsi="Arial" w:cs="Arial"/>
          <w:color w:val="000000"/>
          <w:sz w:val="20"/>
          <w:szCs w:val="20"/>
          <w:lang w:val="hr-HR"/>
        </w:rPr>
        <w:t xml:space="preserve">- </w:t>
      </w:r>
      <w:r w:rsidR="005E703A" w:rsidRPr="005E703A">
        <w:rPr>
          <w:rFonts w:ascii="Arial" w:hAnsi="Arial" w:cs="Arial"/>
          <w:color w:val="000000"/>
          <w:sz w:val="20"/>
          <w:szCs w:val="20"/>
          <w:lang w:val="hr-HR"/>
        </w:rPr>
        <w:t xml:space="preserve">1. stupanj – financijska imovina niskog kreditnog rizika, </w:t>
      </w:r>
    </w:p>
    <w:p w14:paraId="2969A03A" w14:textId="77777777" w:rsidR="005E703A" w:rsidRPr="005E703A" w:rsidRDefault="005E703A" w:rsidP="005E703A">
      <w:pPr>
        <w:autoSpaceDE w:val="0"/>
        <w:autoSpaceDN w:val="0"/>
        <w:adjustRightInd w:val="0"/>
        <w:spacing w:after="28"/>
        <w:rPr>
          <w:rFonts w:ascii="Arial" w:hAnsi="Arial" w:cs="Arial"/>
          <w:color w:val="000000"/>
          <w:sz w:val="20"/>
          <w:szCs w:val="20"/>
          <w:lang w:val="hr-HR"/>
        </w:rPr>
      </w:pPr>
      <w:r w:rsidRPr="005E703A">
        <w:rPr>
          <w:rFonts w:ascii="Calibri" w:hAnsi="Calibri" w:cs="Calibri"/>
          <w:color w:val="000000"/>
          <w:sz w:val="20"/>
          <w:szCs w:val="20"/>
          <w:lang w:val="hr-HR"/>
        </w:rPr>
        <w:t xml:space="preserve">- </w:t>
      </w:r>
      <w:r w:rsidRPr="005E703A">
        <w:rPr>
          <w:rFonts w:ascii="Arial" w:hAnsi="Arial" w:cs="Arial"/>
          <w:color w:val="000000"/>
          <w:sz w:val="20"/>
          <w:szCs w:val="20"/>
          <w:lang w:val="hr-HR"/>
        </w:rPr>
        <w:t xml:space="preserve">2. stupanj – financijska imovina značajno povećanog kreditnog rizika ili </w:t>
      </w:r>
    </w:p>
    <w:p w14:paraId="5434A25E" w14:textId="77777777" w:rsidR="005E703A" w:rsidRPr="005E703A" w:rsidRDefault="005E703A" w:rsidP="005E703A">
      <w:pPr>
        <w:autoSpaceDE w:val="0"/>
        <w:autoSpaceDN w:val="0"/>
        <w:adjustRightInd w:val="0"/>
        <w:rPr>
          <w:rFonts w:ascii="Arial" w:hAnsi="Arial" w:cs="Arial"/>
          <w:color w:val="000000"/>
          <w:sz w:val="20"/>
          <w:szCs w:val="20"/>
          <w:lang w:val="hr-HR"/>
        </w:rPr>
      </w:pPr>
      <w:r w:rsidRPr="005E703A">
        <w:rPr>
          <w:rFonts w:ascii="Calibri" w:hAnsi="Calibri" w:cs="Calibri"/>
          <w:color w:val="000000"/>
          <w:sz w:val="20"/>
          <w:szCs w:val="20"/>
          <w:lang w:val="hr-HR"/>
        </w:rPr>
        <w:t xml:space="preserve">- </w:t>
      </w:r>
      <w:r w:rsidRPr="005E703A">
        <w:rPr>
          <w:rFonts w:ascii="Arial" w:hAnsi="Arial" w:cs="Arial"/>
          <w:color w:val="000000"/>
          <w:sz w:val="20"/>
          <w:szCs w:val="20"/>
          <w:lang w:val="hr-HR"/>
        </w:rPr>
        <w:t xml:space="preserve">3. stupanj – financijska imovina u statusu neispunjenja obaveza. </w:t>
      </w:r>
    </w:p>
    <w:p w14:paraId="0E613854" w14:textId="77777777" w:rsidR="00BF478F" w:rsidRPr="004B4498" w:rsidRDefault="00BF478F" w:rsidP="00BF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3797B855" w14:textId="77777777" w:rsidR="005E703A" w:rsidRPr="005E703A" w:rsidRDefault="005E703A" w:rsidP="005E703A">
      <w:pPr>
        <w:autoSpaceDE w:val="0"/>
        <w:autoSpaceDN w:val="0"/>
        <w:adjustRightInd w:val="0"/>
        <w:jc w:val="both"/>
        <w:rPr>
          <w:rFonts w:ascii="Arial" w:hAnsi="Arial" w:cs="Arial"/>
          <w:color w:val="000000"/>
          <w:sz w:val="20"/>
          <w:szCs w:val="20"/>
          <w:lang w:val="hr-HR"/>
        </w:rPr>
      </w:pPr>
      <w:bookmarkStart w:id="401" w:name="_Hlk158209768"/>
      <w:r w:rsidRPr="005E703A">
        <w:rPr>
          <w:rFonts w:ascii="Arial" w:hAnsi="Arial" w:cs="Arial"/>
          <w:color w:val="000000"/>
          <w:sz w:val="20"/>
          <w:szCs w:val="20"/>
          <w:lang w:val="hr-HR"/>
        </w:rPr>
        <w:t xml:space="preserve">Financijska imovina koja je priznata kao POCI imovina na sljedeće izvještajne datume se prema kriterijima kreditnog umanjenja alocira u 2.stupanj ili ostaje alocirana u 3. stupanj do prestanka priznavanja. </w:t>
      </w:r>
    </w:p>
    <w:bookmarkEnd w:id="401"/>
    <w:p w14:paraId="084618B7" w14:textId="77777777" w:rsidR="00A019E8" w:rsidRPr="004B4498" w:rsidRDefault="00A019E8" w:rsidP="00A019E8">
      <w:pPr>
        <w:tabs>
          <w:tab w:val="left" w:pos="8640"/>
        </w:tabs>
        <w:ind w:left="284" w:right="57"/>
        <w:jc w:val="both"/>
        <w:rPr>
          <w:rFonts w:ascii="Arial" w:eastAsia="PMingLiU" w:hAnsi="Arial" w:cs="Arial"/>
          <w:color w:val="000000" w:themeColor="text1"/>
          <w:sz w:val="20"/>
          <w:szCs w:val="20"/>
          <w:lang w:val="hr-HR" w:eastAsia="hr-HR" w:bidi="hr-HR"/>
        </w:rPr>
      </w:pPr>
    </w:p>
    <w:p w14:paraId="754AFBAE" w14:textId="77777777" w:rsidR="005E703A" w:rsidRPr="005E703A" w:rsidRDefault="005E703A" w:rsidP="00F959D0">
      <w:pPr>
        <w:autoSpaceDE w:val="0"/>
        <w:autoSpaceDN w:val="0"/>
        <w:adjustRightInd w:val="0"/>
        <w:jc w:val="both"/>
        <w:rPr>
          <w:rFonts w:ascii="Arial" w:hAnsi="Arial" w:cs="Arial"/>
          <w:color w:val="000000"/>
          <w:sz w:val="20"/>
          <w:szCs w:val="20"/>
          <w:lang w:val="hr-HR"/>
        </w:rPr>
      </w:pPr>
      <w:bookmarkStart w:id="402" w:name="_Hlk158209985"/>
      <w:r w:rsidRPr="005E703A">
        <w:rPr>
          <w:rFonts w:ascii="Arial" w:hAnsi="Arial" w:cs="Arial"/>
          <w:color w:val="000000"/>
          <w:sz w:val="20"/>
          <w:szCs w:val="20"/>
          <w:lang w:val="hr-HR"/>
        </w:rPr>
        <w:t xml:space="preserve">Umanjenje vrijednosti odgovara iznosu očekivanih kreditnih gubitaka u dvanaestomjesečnom razdoblju za financijsku imovinu raspoređenu u 1. stupanj, odnosno iznosu očekivanih kreditnih gubitaka tijekom vijeka trajanja instrumenta ukoliko je financijska imovina raspoređena u 2. i 3. stupanj. </w:t>
      </w:r>
    </w:p>
    <w:p w14:paraId="1B848AD6" w14:textId="77777777" w:rsidR="005E703A" w:rsidRPr="005E703A" w:rsidRDefault="005E703A" w:rsidP="005E703A">
      <w:pPr>
        <w:autoSpaceDE w:val="0"/>
        <w:autoSpaceDN w:val="0"/>
        <w:adjustRightInd w:val="0"/>
        <w:rPr>
          <w:rFonts w:ascii="Arial" w:hAnsi="Arial" w:cs="Arial"/>
          <w:color w:val="000000"/>
          <w:lang w:val="hr-HR"/>
        </w:rPr>
      </w:pPr>
    </w:p>
    <w:p w14:paraId="46CEF390" w14:textId="77777777" w:rsidR="005E703A" w:rsidRDefault="005E703A" w:rsidP="005E703A">
      <w:pPr>
        <w:autoSpaceDE w:val="0"/>
        <w:autoSpaceDN w:val="0"/>
        <w:adjustRightInd w:val="0"/>
        <w:jc w:val="both"/>
        <w:rPr>
          <w:rFonts w:ascii="Arial" w:hAnsi="Arial" w:cs="Arial"/>
          <w:color w:val="000000"/>
          <w:sz w:val="20"/>
          <w:szCs w:val="20"/>
          <w:lang w:val="hr-HR"/>
        </w:rPr>
      </w:pPr>
      <w:r w:rsidRPr="005E703A">
        <w:rPr>
          <w:rFonts w:ascii="Arial" w:hAnsi="Arial" w:cs="Arial"/>
          <w:color w:val="000000"/>
          <w:sz w:val="20"/>
          <w:szCs w:val="20"/>
          <w:lang w:val="hr-HR"/>
        </w:rPr>
        <w:t xml:space="preserve">Pri tom je kreditni gubitak razlika između svih ugovorenih novčanih tokova i svih novčanih tokova koji se očekuju od dužnika, diskontirana na sadašnju vrijednost primjenom izvorne efektivne kamatne stope, ili, u slučaju POCI imovine, primjenom efektivne kamatne stope usklađene za kreditni rizik. </w:t>
      </w:r>
    </w:p>
    <w:p w14:paraId="36F09B72" w14:textId="77777777" w:rsidR="005E703A" w:rsidRPr="005E703A" w:rsidRDefault="005E703A" w:rsidP="005E703A">
      <w:pPr>
        <w:autoSpaceDE w:val="0"/>
        <w:autoSpaceDN w:val="0"/>
        <w:adjustRightInd w:val="0"/>
        <w:rPr>
          <w:rFonts w:ascii="Arial" w:hAnsi="Arial" w:cs="Arial"/>
          <w:color w:val="000000"/>
          <w:lang w:val="hr-HR"/>
        </w:rPr>
      </w:pPr>
    </w:p>
    <w:p w14:paraId="584E094A" w14:textId="527E02B0" w:rsidR="005E703A" w:rsidRPr="005E703A" w:rsidRDefault="005E703A" w:rsidP="00F959D0">
      <w:pPr>
        <w:pStyle w:val="Default"/>
        <w:jc w:val="both"/>
        <w:rPr>
          <w:sz w:val="20"/>
          <w:szCs w:val="20"/>
        </w:rPr>
      </w:pPr>
      <w:r w:rsidRPr="005E703A">
        <w:rPr>
          <w:sz w:val="20"/>
          <w:szCs w:val="20"/>
        </w:rPr>
        <w:t xml:space="preserve">U slučaju kratkotrajne financijske imovine s ugovorenim rokom dospijeća od godinu dana i kraće i financijske imovine kojoj je rok u kojem se očekuju budući novčani tokovi kraći od jedne godine računajući od datuma bilance, ne provodi se svođenje očekivanog kreditnog gubitka na sadašnju vrijednost. </w:t>
      </w:r>
    </w:p>
    <w:p w14:paraId="47883C01" w14:textId="44C7350C" w:rsidR="005E703A" w:rsidRPr="005E703A" w:rsidRDefault="005E703A" w:rsidP="00F959D0">
      <w:pPr>
        <w:autoSpaceDE w:val="0"/>
        <w:autoSpaceDN w:val="0"/>
        <w:adjustRightInd w:val="0"/>
        <w:jc w:val="both"/>
        <w:rPr>
          <w:rFonts w:ascii="Arial" w:hAnsi="Arial" w:cs="Arial"/>
          <w:color w:val="000000"/>
          <w:sz w:val="20"/>
          <w:szCs w:val="20"/>
          <w:lang w:val="hr-HR"/>
        </w:rPr>
      </w:pPr>
    </w:p>
    <w:p w14:paraId="33CABDC7" w14:textId="77777777" w:rsidR="005E703A" w:rsidRPr="005E703A" w:rsidRDefault="005E703A" w:rsidP="00F959D0">
      <w:pPr>
        <w:autoSpaceDE w:val="0"/>
        <w:autoSpaceDN w:val="0"/>
        <w:adjustRightInd w:val="0"/>
        <w:jc w:val="both"/>
        <w:rPr>
          <w:rFonts w:ascii="Arial" w:hAnsi="Arial" w:cs="Arial"/>
          <w:color w:val="000000"/>
          <w:sz w:val="20"/>
          <w:szCs w:val="20"/>
          <w:lang w:val="hr-HR"/>
        </w:rPr>
      </w:pPr>
      <w:r w:rsidRPr="005E703A">
        <w:rPr>
          <w:rFonts w:ascii="Arial" w:hAnsi="Arial" w:cs="Arial"/>
          <w:color w:val="000000"/>
          <w:sz w:val="20"/>
          <w:szCs w:val="20"/>
          <w:lang w:val="hr-HR"/>
        </w:rPr>
        <w:t xml:space="preserve">Za financijsku imovinu koja se naknadno mjeri po amortiziranom trošku, umanjenje vrijednosti priznaje se kao trošak u računu dobiti i gubitka, a rezervacije za umanjenje vrijednosti umanjuju knjigovodstvenu vrijednost financijske imovine u izvještaju o financijskom položaju. Rezervacije za umanjenje vrijednosti smanjuju se ili ukidaju u slučaju smanjenja očekivanih kreditnih gubitaka ili zbog naplate potraživanja u izvještaju o financijskom položaju, i istovremeno se priznaju kao prihod od ukidanja rezervacija ili prihod po naplati u računu dobiti i gubitka. </w:t>
      </w:r>
    </w:p>
    <w:p w14:paraId="5DC861CC" w14:textId="77777777" w:rsidR="005E703A" w:rsidRPr="005E703A" w:rsidRDefault="005E703A" w:rsidP="00F959D0">
      <w:pPr>
        <w:autoSpaceDE w:val="0"/>
        <w:autoSpaceDN w:val="0"/>
        <w:adjustRightInd w:val="0"/>
        <w:jc w:val="both"/>
        <w:rPr>
          <w:rFonts w:ascii="Arial" w:hAnsi="Arial" w:cs="Arial"/>
          <w:color w:val="000000"/>
          <w:sz w:val="20"/>
          <w:szCs w:val="20"/>
          <w:lang w:val="hr-HR"/>
        </w:rPr>
      </w:pPr>
    </w:p>
    <w:p w14:paraId="667DF406" w14:textId="77777777" w:rsidR="005E703A" w:rsidRDefault="005E703A" w:rsidP="00A019E8">
      <w:pPr>
        <w:tabs>
          <w:tab w:val="left" w:pos="8640"/>
        </w:tabs>
        <w:ind w:right="57"/>
        <w:jc w:val="both"/>
        <w:rPr>
          <w:rFonts w:ascii="Arial" w:eastAsia="PMingLiU" w:hAnsi="Arial" w:cs="Arial"/>
          <w:color w:val="000000" w:themeColor="text1"/>
          <w:sz w:val="20"/>
          <w:szCs w:val="20"/>
          <w:lang w:val="hr-HR" w:eastAsia="hr-HR" w:bidi="hr-HR"/>
        </w:rPr>
      </w:pPr>
    </w:p>
    <w:bookmarkEnd w:id="402"/>
    <w:p w14:paraId="6565FF86" w14:textId="77777777" w:rsidR="00B019A6" w:rsidRPr="004B4498" w:rsidRDefault="00B019A6" w:rsidP="00B019A6">
      <w:pPr>
        <w:jc w:val="both"/>
        <w:rPr>
          <w:rFonts w:ascii="Arial" w:hAnsi="Arial" w:cs="Arial"/>
          <w:b/>
          <w:i/>
          <w:iCs/>
          <w:color w:val="000000" w:themeColor="text1"/>
          <w:sz w:val="20"/>
          <w:szCs w:val="20"/>
          <w:lang w:val="hr-HR"/>
        </w:rPr>
      </w:pPr>
    </w:p>
    <w:p w14:paraId="67BED3AE" w14:textId="40C7DB3F" w:rsidR="005E703A" w:rsidRDefault="005E703A" w:rsidP="00FF2BAC">
      <w:pPr>
        <w:tabs>
          <w:tab w:val="left" w:pos="8640"/>
        </w:tabs>
        <w:jc w:val="both"/>
        <w:rPr>
          <w:rFonts w:ascii="Arial" w:eastAsia="PMingLiU" w:hAnsi="Arial" w:cs="Arial"/>
          <w:color w:val="000000" w:themeColor="text1"/>
          <w:sz w:val="20"/>
          <w:szCs w:val="20"/>
          <w:lang w:val="hr-HR" w:eastAsia="hr-HR" w:bidi="hr-HR"/>
        </w:rPr>
        <w:sectPr w:rsidR="005E703A" w:rsidSect="003F7C37">
          <w:pgSz w:w="11907" w:h="16840" w:code="9"/>
          <w:pgMar w:top="1418" w:right="1134" w:bottom="1134" w:left="1418" w:header="851" w:footer="851" w:gutter="0"/>
          <w:cols w:space="720"/>
          <w:noEndnote/>
        </w:sectPr>
      </w:pPr>
    </w:p>
    <w:p w14:paraId="4C79CEFB" w14:textId="299EA2F6" w:rsidR="00FF2BAC" w:rsidRPr="004B4498" w:rsidRDefault="00FF2BAC" w:rsidP="00FF2BAC">
      <w:pPr>
        <w:tabs>
          <w:tab w:val="left" w:pos="8640"/>
        </w:tabs>
        <w:jc w:val="both"/>
        <w:rPr>
          <w:rFonts w:ascii="Arial" w:eastAsia="PMingLiU" w:hAnsi="Arial" w:cs="Arial"/>
          <w:color w:val="000000" w:themeColor="text1"/>
          <w:sz w:val="20"/>
          <w:szCs w:val="20"/>
          <w:lang w:val="hr-HR" w:eastAsia="hr-HR" w:bidi="hr-HR"/>
        </w:rPr>
      </w:pPr>
    </w:p>
    <w:p w14:paraId="780653B0" w14:textId="77777777" w:rsidR="00FF2BAC" w:rsidRPr="004B4498" w:rsidRDefault="00FF2BAC" w:rsidP="00FF2BAC">
      <w:pPr>
        <w:jc w:val="both"/>
        <w:rPr>
          <w:rFonts w:ascii="Arial" w:hAnsi="Arial" w:cs="Arial"/>
          <w:color w:val="000000" w:themeColor="text1"/>
          <w:sz w:val="20"/>
          <w:szCs w:val="20"/>
          <w:lang w:val="hr-HR"/>
        </w:rPr>
      </w:pPr>
    </w:p>
    <w:p w14:paraId="28B92C9E" w14:textId="77777777" w:rsidR="005E703A" w:rsidRPr="004B4498" w:rsidRDefault="005E703A" w:rsidP="005E703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62F169C3" w14:textId="77777777" w:rsidR="005E703A" w:rsidRPr="004B4498" w:rsidRDefault="005E703A" w:rsidP="005E7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27338CD" w14:textId="77777777" w:rsidR="005E703A" w:rsidRPr="004B4498" w:rsidRDefault="005E703A" w:rsidP="005E703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7956FDF1" w14:textId="77777777" w:rsidR="005E703A" w:rsidRPr="004B4498" w:rsidRDefault="005E703A" w:rsidP="005E703A">
      <w:pPr>
        <w:jc w:val="both"/>
        <w:rPr>
          <w:rFonts w:ascii="Arial" w:hAnsi="Arial" w:cs="Arial"/>
          <w:b/>
          <w:color w:val="000000" w:themeColor="text1"/>
          <w:sz w:val="20"/>
          <w:szCs w:val="20"/>
          <w:lang w:val="hr-HR"/>
        </w:rPr>
      </w:pPr>
    </w:p>
    <w:p w14:paraId="1958EEDB" w14:textId="77777777" w:rsidR="005E703A" w:rsidRPr="004B4498" w:rsidRDefault="005E703A" w:rsidP="005E7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03CFF50B" w14:textId="77777777" w:rsidR="005E703A" w:rsidRDefault="005E703A" w:rsidP="005E703A">
      <w:pPr>
        <w:jc w:val="both"/>
        <w:rPr>
          <w:rFonts w:ascii="Arial" w:hAnsi="Arial" w:cs="Arial"/>
          <w:b/>
          <w:i/>
          <w:color w:val="000000" w:themeColor="text1"/>
          <w:sz w:val="20"/>
          <w:szCs w:val="20"/>
          <w:lang w:val="hr-HR"/>
        </w:rPr>
      </w:pPr>
    </w:p>
    <w:p w14:paraId="618B490C" w14:textId="196A6D87" w:rsidR="00DE21F9" w:rsidRPr="004B4498" w:rsidRDefault="00DE21F9" w:rsidP="00DE21F9">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ix. Umanjenje vrijednosti</w:t>
      </w:r>
      <w:r>
        <w:rPr>
          <w:rFonts w:ascii="Arial" w:hAnsi="Arial" w:cs="Arial"/>
          <w:b/>
          <w:i/>
          <w:color w:val="000000" w:themeColor="text1"/>
          <w:sz w:val="20"/>
          <w:szCs w:val="20"/>
          <w:lang w:val="hr-HR"/>
        </w:rPr>
        <w:t xml:space="preserve"> (nastavak)</w:t>
      </w:r>
    </w:p>
    <w:p w14:paraId="330DB447" w14:textId="77777777" w:rsidR="00DE21F9" w:rsidRPr="004B4498" w:rsidRDefault="00DE21F9" w:rsidP="005E703A">
      <w:pPr>
        <w:jc w:val="both"/>
        <w:rPr>
          <w:rFonts w:ascii="Arial" w:hAnsi="Arial" w:cs="Arial"/>
          <w:b/>
          <w:i/>
          <w:color w:val="000000" w:themeColor="text1"/>
          <w:sz w:val="20"/>
          <w:szCs w:val="20"/>
          <w:lang w:val="hr-HR"/>
        </w:rPr>
      </w:pPr>
    </w:p>
    <w:p w14:paraId="46AE21A2" w14:textId="77777777"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financijske imovine klasificirane kao imovina koja se naknadno mjeri po fer vrijednosti kroz ostalu sveobuhvatnu dobit obračunava se primjenom modela očekivanih kreditnih gubitaka na način da se rezervacije za umanjenje vrijednosti priznaju u računu dobiti i gubitka te u sklopu ostale sveobuhvatne dobiti i sukladno tome ne umanjuju knjigovodstveni iznos ove financijske imovine u izvještaju o financijskom položaju.</w:t>
      </w:r>
    </w:p>
    <w:p w14:paraId="214D1CCB" w14:textId="77777777" w:rsidR="004077C9" w:rsidRPr="004B4498" w:rsidRDefault="004077C9" w:rsidP="004077C9">
      <w:pPr>
        <w:jc w:val="both"/>
        <w:rPr>
          <w:rFonts w:ascii="Arial" w:hAnsi="Arial" w:cs="Arial"/>
          <w:color w:val="000000" w:themeColor="text1"/>
          <w:sz w:val="20"/>
          <w:szCs w:val="20"/>
          <w:lang w:val="hr-HR"/>
        </w:rPr>
      </w:pPr>
    </w:p>
    <w:p w14:paraId="26566287" w14:textId="309E244D"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Dobit ili gubitak nastao promjenom fer vrijednosti ove financijske imovine priznaje se u ostaloj sveobuhvatnoj dobiti, a dobit ili gubitak od tečajnih razlika priznaje se u </w:t>
      </w:r>
      <w:r w:rsidR="00D33776" w:rsidRPr="00D33776">
        <w:rPr>
          <w:rFonts w:ascii="Arial" w:hAnsi="Arial" w:cs="Arial"/>
          <w:color w:val="000000" w:themeColor="text1"/>
          <w:sz w:val="20"/>
          <w:szCs w:val="20"/>
          <w:lang w:val="hr-HR"/>
        </w:rPr>
        <w:t>račun</w:t>
      </w:r>
      <w:r w:rsidR="00D33776">
        <w:rPr>
          <w:rFonts w:ascii="Arial" w:hAnsi="Arial" w:cs="Arial"/>
          <w:color w:val="000000" w:themeColor="text1"/>
          <w:sz w:val="20"/>
          <w:szCs w:val="20"/>
          <w:lang w:val="hr-HR"/>
        </w:rPr>
        <w:t>u</w:t>
      </w:r>
      <w:r w:rsidR="00D33776" w:rsidRPr="00D33776">
        <w:rPr>
          <w:rFonts w:ascii="Arial" w:hAnsi="Arial" w:cs="Arial"/>
          <w:color w:val="000000" w:themeColor="text1"/>
          <w:sz w:val="20"/>
          <w:szCs w:val="20"/>
          <w:lang w:val="hr-HR"/>
        </w:rPr>
        <w:t xml:space="preserve"> dobiti i gubitka</w:t>
      </w:r>
      <w:r w:rsidRPr="004B4498">
        <w:rPr>
          <w:rFonts w:ascii="Arial" w:hAnsi="Arial" w:cs="Arial"/>
          <w:color w:val="000000" w:themeColor="text1"/>
          <w:sz w:val="20"/>
          <w:szCs w:val="20"/>
          <w:lang w:val="hr-HR"/>
        </w:rPr>
        <w:t>.</w:t>
      </w:r>
    </w:p>
    <w:p w14:paraId="5B0E9328" w14:textId="77777777" w:rsidR="004077C9" w:rsidRPr="004B4498" w:rsidRDefault="004077C9" w:rsidP="004077C9">
      <w:pPr>
        <w:pStyle w:val="Style26"/>
        <w:shd w:val="clear" w:color="auto" w:fill="auto"/>
        <w:spacing w:before="0" w:line="240" w:lineRule="auto"/>
        <w:ind w:firstLine="0"/>
        <w:jc w:val="both"/>
        <w:rPr>
          <w:color w:val="000000" w:themeColor="text1"/>
          <w:sz w:val="20"/>
          <w:szCs w:val="20"/>
          <w:lang w:val="hr-HR"/>
        </w:rPr>
      </w:pPr>
    </w:p>
    <w:p w14:paraId="5930559F" w14:textId="77777777" w:rsidR="004077C9" w:rsidRPr="004B4498" w:rsidRDefault="004077C9" w:rsidP="004077C9">
      <w:pPr>
        <w:pStyle w:val="Style26"/>
        <w:shd w:val="clear" w:color="auto" w:fill="auto"/>
        <w:spacing w:before="0" w:line="240" w:lineRule="auto"/>
        <w:ind w:firstLine="0"/>
        <w:jc w:val="both"/>
        <w:rPr>
          <w:rFonts w:eastAsia="Times New Roman"/>
          <w:color w:val="000000" w:themeColor="text1"/>
          <w:sz w:val="20"/>
          <w:szCs w:val="20"/>
          <w:lang w:val="hr-HR"/>
        </w:rPr>
      </w:pPr>
      <w:r w:rsidRPr="004B4498">
        <w:rPr>
          <w:rFonts w:eastAsia="Times New Roman"/>
          <w:color w:val="000000" w:themeColor="text1"/>
          <w:sz w:val="20"/>
          <w:szCs w:val="20"/>
          <w:lang w:val="hr-HR"/>
        </w:rPr>
        <w:t xml:space="preserve">Akumulirana dobit/gubitak priznati u ostaloj sveobuhvatnoj dobiti reklasificiraju se iz vlasničkog kapitala u </w:t>
      </w:r>
      <w:r w:rsidR="00AA5F2C" w:rsidRPr="004B4498">
        <w:rPr>
          <w:rFonts w:eastAsia="Times New Roman"/>
          <w:color w:val="000000" w:themeColor="text1"/>
          <w:sz w:val="20"/>
          <w:szCs w:val="20"/>
          <w:lang w:val="hr-HR"/>
        </w:rPr>
        <w:t>računu</w:t>
      </w:r>
      <w:r w:rsidRPr="004B4498">
        <w:rPr>
          <w:rFonts w:eastAsia="Times New Roman"/>
          <w:color w:val="000000" w:themeColor="text1"/>
          <w:sz w:val="20"/>
          <w:szCs w:val="20"/>
          <w:lang w:val="hr-HR"/>
        </w:rPr>
        <w:t xml:space="preserve"> dobiti i gubitk</w:t>
      </w:r>
      <w:r w:rsidR="00AA5F2C" w:rsidRPr="004B4498">
        <w:rPr>
          <w:rFonts w:eastAsia="Times New Roman"/>
          <w:color w:val="000000" w:themeColor="text1"/>
          <w:sz w:val="20"/>
          <w:szCs w:val="20"/>
          <w:lang w:val="hr-HR"/>
        </w:rPr>
        <w:t>a</w:t>
      </w:r>
      <w:r w:rsidRPr="004B4498">
        <w:rPr>
          <w:rFonts w:eastAsia="Times New Roman"/>
          <w:color w:val="000000" w:themeColor="text1"/>
          <w:sz w:val="20"/>
          <w:szCs w:val="20"/>
          <w:lang w:val="hr-HR"/>
        </w:rPr>
        <w:t xml:space="preserve"> pri prestanku priznavanja imovine i predstavljaju reklasifikacijsko usklađenje, osim za vlasničke vrijednosnice klasificirane unutar financijske imovine po fer vrijednosti kroz ostalu sveobuhvatnu dobit kod kojih se rezerve priznate unutar ostale sveobuhvatne dobiti nikada neće prenijeti u </w:t>
      </w:r>
      <w:bookmarkStart w:id="403" w:name="_Hlk127262148"/>
      <w:r w:rsidR="00AA5F2C" w:rsidRPr="004B4498">
        <w:rPr>
          <w:rFonts w:eastAsia="Times New Roman"/>
          <w:color w:val="000000" w:themeColor="text1"/>
          <w:sz w:val="20"/>
          <w:szCs w:val="20"/>
          <w:lang w:val="hr-HR"/>
        </w:rPr>
        <w:t>račun</w:t>
      </w:r>
      <w:r w:rsidRPr="004B4498">
        <w:rPr>
          <w:rFonts w:eastAsia="Times New Roman"/>
          <w:color w:val="000000" w:themeColor="text1"/>
          <w:sz w:val="20"/>
          <w:szCs w:val="20"/>
          <w:lang w:val="hr-HR"/>
        </w:rPr>
        <w:t xml:space="preserve"> dobiti i gubitk</w:t>
      </w:r>
      <w:r w:rsidR="00AA5F2C" w:rsidRPr="004B4498">
        <w:rPr>
          <w:rFonts w:eastAsia="Times New Roman"/>
          <w:color w:val="000000" w:themeColor="text1"/>
          <w:sz w:val="20"/>
          <w:szCs w:val="20"/>
          <w:lang w:val="hr-HR"/>
        </w:rPr>
        <w:t>a</w:t>
      </w:r>
      <w:bookmarkEnd w:id="403"/>
      <w:r w:rsidRPr="004B4498">
        <w:rPr>
          <w:rFonts w:eastAsia="Times New Roman"/>
          <w:color w:val="000000" w:themeColor="text1"/>
          <w:sz w:val="20"/>
          <w:szCs w:val="20"/>
          <w:lang w:val="hr-HR"/>
        </w:rPr>
        <w:t>.</w:t>
      </w:r>
    </w:p>
    <w:p w14:paraId="2E51AAC6" w14:textId="77777777" w:rsidR="004077C9" w:rsidRPr="004B4498" w:rsidRDefault="004077C9" w:rsidP="004077C9">
      <w:pPr>
        <w:jc w:val="both"/>
        <w:rPr>
          <w:rFonts w:ascii="Arial" w:hAnsi="Arial" w:cs="Arial"/>
          <w:color w:val="000000" w:themeColor="text1"/>
          <w:sz w:val="20"/>
          <w:szCs w:val="20"/>
          <w:lang w:val="hr-HR"/>
        </w:rPr>
      </w:pPr>
    </w:p>
    <w:p w14:paraId="0E114AFE" w14:textId="77777777"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Financijska imovina koja je klasificirana kao imovina koja se naknadno mjeri po fer vrijednosti kroz dobiti i</w:t>
      </w:r>
      <w:r w:rsidR="00AA5F2C" w:rsidRPr="004B4498">
        <w:rPr>
          <w:rFonts w:ascii="Arial" w:hAnsi="Arial" w:cs="Arial"/>
          <w:color w:val="000000" w:themeColor="text1"/>
          <w:sz w:val="20"/>
          <w:szCs w:val="20"/>
          <w:lang w:val="hr-HR"/>
        </w:rPr>
        <w:t>li</w:t>
      </w:r>
      <w:r w:rsidRPr="004B4498">
        <w:rPr>
          <w:rFonts w:ascii="Arial" w:hAnsi="Arial" w:cs="Arial"/>
          <w:color w:val="000000" w:themeColor="text1"/>
          <w:sz w:val="20"/>
          <w:szCs w:val="20"/>
          <w:lang w:val="hr-HR"/>
        </w:rPr>
        <w:t xml:space="preserve"> gubit</w:t>
      </w:r>
      <w:r w:rsidR="00AA5F2C" w:rsidRPr="004B4498">
        <w:rPr>
          <w:rFonts w:ascii="Arial" w:hAnsi="Arial" w:cs="Arial"/>
          <w:color w:val="000000" w:themeColor="text1"/>
          <w:sz w:val="20"/>
          <w:szCs w:val="20"/>
          <w:lang w:val="hr-HR"/>
        </w:rPr>
        <w:t>ak</w:t>
      </w:r>
      <w:r w:rsidRPr="004B4498">
        <w:rPr>
          <w:rFonts w:ascii="Arial" w:hAnsi="Arial" w:cs="Arial"/>
          <w:color w:val="000000" w:themeColor="text1"/>
          <w:sz w:val="20"/>
          <w:szCs w:val="20"/>
          <w:lang w:val="hr-HR"/>
        </w:rPr>
        <w:t xml:space="preserve"> početno i naknadno se mjeri po utvrđenoj fer vrijednosti i ne podliježe umanjenju vrijednosti, već se fer vrijednost imovine utvrđuje sukladno internim aktima koji uređuju metode vrednovanja financijskih instrumenata, do prestanka priznavanja financijskog instrumenta.</w:t>
      </w:r>
    </w:p>
    <w:p w14:paraId="4876BCAD" w14:textId="692AF178" w:rsidR="004077C9" w:rsidRPr="004B4498" w:rsidRDefault="004077C9" w:rsidP="004077C9">
      <w:pPr>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 xml:space="preserve">Smanjenje ili povećanje fer vrijednosti ove financijske imovine evidentira se povećanjem ili smanjenjem njihove knjigovodstvene vrijednosti u izvještaju o financijskom položaju, a dobici ili gubici nastali promjenom fer vrijednosti priznaju se u </w:t>
      </w:r>
      <w:r w:rsidR="00D33776" w:rsidRPr="00D33776">
        <w:rPr>
          <w:rFonts w:ascii="Arial" w:hAnsi="Arial" w:cs="Arial"/>
          <w:color w:val="000000" w:themeColor="text1"/>
          <w:sz w:val="20"/>
          <w:szCs w:val="20"/>
          <w:lang w:val="hr-HR"/>
        </w:rPr>
        <w:t>račun</w:t>
      </w:r>
      <w:r w:rsidR="00D33776">
        <w:rPr>
          <w:rFonts w:ascii="Arial" w:hAnsi="Arial" w:cs="Arial"/>
          <w:color w:val="000000" w:themeColor="text1"/>
          <w:sz w:val="20"/>
          <w:szCs w:val="20"/>
          <w:lang w:val="hr-HR"/>
        </w:rPr>
        <w:t>u</w:t>
      </w:r>
      <w:r w:rsidR="00D33776" w:rsidRPr="00D33776">
        <w:rPr>
          <w:rFonts w:ascii="Arial" w:hAnsi="Arial" w:cs="Arial"/>
          <w:color w:val="000000" w:themeColor="text1"/>
          <w:sz w:val="20"/>
          <w:szCs w:val="20"/>
          <w:lang w:val="hr-HR"/>
        </w:rPr>
        <w:t xml:space="preserve"> dobiti i gubitka</w:t>
      </w:r>
      <w:r w:rsidRPr="004B4498">
        <w:rPr>
          <w:rFonts w:ascii="Arial" w:hAnsi="Arial" w:cs="Arial"/>
          <w:color w:val="000000" w:themeColor="text1"/>
          <w:sz w:val="20"/>
          <w:szCs w:val="20"/>
          <w:lang w:val="hr-HR"/>
        </w:rPr>
        <w:t>.</w:t>
      </w:r>
    </w:p>
    <w:p w14:paraId="0E3120DA" w14:textId="77777777" w:rsidR="004077C9" w:rsidRPr="004B4498" w:rsidRDefault="004077C9" w:rsidP="004077C9">
      <w:pPr>
        <w:jc w:val="both"/>
        <w:rPr>
          <w:rFonts w:ascii="Arial" w:hAnsi="Arial" w:cs="Arial"/>
          <w:color w:val="000000" w:themeColor="text1"/>
          <w:sz w:val="20"/>
          <w:szCs w:val="20"/>
          <w:lang w:val="hr-HR"/>
        </w:rPr>
      </w:pPr>
    </w:p>
    <w:p w14:paraId="0DC6032C" w14:textId="77777777"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b/>
          <w:color w:val="000000" w:themeColor="text1"/>
          <w:sz w:val="20"/>
          <w:szCs w:val="20"/>
          <w:lang w:val="hr-HR"/>
        </w:rPr>
        <w:t>Pojednostavljeni pristup</w:t>
      </w:r>
      <w:r w:rsidRPr="004B4498">
        <w:rPr>
          <w:rFonts w:ascii="Arial" w:hAnsi="Arial" w:cs="Arial"/>
          <w:color w:val="000000" w:themeColor="text1"/>
          <w:sz w:val="20"/>
          <w:szCs w:val="20"/>
          <w:lang w:val="hr-HR"/>
        </w:rPr>
        <w:t xml:space="preserve"> umanjenja vrijednosti može se primijeniti samo na potraživanja od kupaca ili ugovornu imovinu i potraživanja na temelju najma, te ostale nekamatne naknade i ovo umanjenje vrijednosti uvijek odgovara iznosu očekivanih kreditnih gubitaka tijekom vijeka trajanja instrumenta.</w:t>
      </w:r>
    </w:p>
    <w:p w14:paraId="00745667" w14:textId="77777777" w:rsidR="004077C9" w:rsidRPr="004B4498" w:rsidRDefault="004077C9" w:rsidP="004077C9">
      <w:pPr>
        <w:jc w:val="both"/>
        <w:rPr>
          <w:rFonts w:ascii="Arial" w:hAnsi="Arial" w:cs="Arial"/>
          <w:color w:val="000000" w:themeColor="text1"/>
          <w:sz w:val="20"/>
          <w:szCs w:val="20"/>
          <w:lang w:val="hr-HR"/>
        </w:rPr>
      </w:pPr>
    </w:p>
    <w:p w14:paraId="0A234F5D" w14:textId="77777777" w:rsidR="004077C9" w:rsidRPr="004B4498" w:rsidRDefault="004077C9" w:rsidP="004077C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 inicijalnom priznavanju financijska imovina se alocira u 2. stupanj (sva financijska imovina koja nije kreditno umanjena pri inicijalnom priznavanju) ili 3. stupanj (sva POCI imovina).</w:t>
      </w:r>
    </w:p>
    <w:p w14:paraId="07A86121" w14:textId="77777777" w:rsidR="004077C9" w:rsidRPr="004B4498" w:rsidRDefault="004077C9" w:rsidP="004077C9">
      <w:pPr>
        <w:jc w:val="both"/>
        <w:rPr>
          <w:rFonts w:ascii="Arial" w:hAnsi="Arial" w:cs="Arial"/>
          <w:color w:val="000000" w:themeColor="text1"/>
          <w:sz w:val="20"/>
          <w:szCs w:val="20"/>
          <w:lang w:val="hr-HR"/>
        </w:rPr>
      </w:pPr>
    </w:p>
    <w:p w14:paraId="69D1D980" w14:textId="1A10E84D" w:rsidR="0093751B" w:rsidRPr="004B4498" w:rsidRDefault="004077C9" w:rsidP="004077C9">
      <w:pPr>
        <w:jc w:val="both"/>
        <w:rPr>
          <w:rFonts w:ascii="Arial" w:hAnsi="Arial" w:cs="Arial"/>
          <w:color w:val="000000" w:themeColor="text1"/>
          <w:sz w:val="20"/>
          <w:szCs w:val="20"/>
          <w:lang w:val="hr-HR"/>
        </w:rPr>
        <w:sectPr w:rsidR="0093751B" w:rsidRPr="004B4498" w:rsidSect="0026672F">
          <w:pgSz w:w="11907" w:h="16840" w:code="9"/>
          <w:pgMar w:top="1418" w:right="1134" w:bottom="1134" w:left="1418" w:header="851" w:footer="851" w:gutter="0"/>
          <w:cols w:space="720"/>
          <w:noEndnote/>
        </w:sectPr>
      </w:pPr>
      <w:bookmarkStart w:id="404" w:name="_Hlk158210274"/>
      <w:r w:rsidRPr="004B4498">
        <w:rPr>
          <w:rFonts w:ascii="Arial" w:hAnsi="Arial" w:cs="Arial"/>
          <w:color w:val="000000" w:themeColor="text1"/>
          <w:sz w:val="20"/>
          <w:szCs w:val="20"/>
          <w:lang w:val="hr-HR"/>
        </w:rPr>
        <w:t>Na sljedeće izvještajne datume sva financijska imovina</w:t>
      </w:r>
      <w:r w:rsidR="00DC031F">
        <w:rPr>
          <w:rFonts w:ascii="Arial" w:hAnsi="Arial" w:cs="Arial"/>
          <w:color w:val="000000" w:themeColor="text1"/>
          <w:sz w:val="20"/>
          <w:szCs w:val="20"/>
          <w:lang w:val="hr-HR"/>
        </w:rPr>
        <w:t xml:space="preserve"> uključujući i </w:t>
      </w:r>
      <w:r w:rsidRPr="004B4498">
        <w:rPr>
          <w:rFonts w:ascii="Arial" w:hAnsi="Arial" w:cs="Arial"/>
          <w:color w:val="000000" w:themeColor="text1"/>
          <w:sz w:val="20"/>
          <w:szCs w:val="20"/>
          <w:lang w:val="hr-HR"/>
        </w:rPr>
        <w:t>POCI imovin</w:t>
      </w:r>
      <w:r w:rsidR="00DC031F">
        <w:rPr>
          <w:rFonts w:ascii="Arial" w:hAnsi="Arial" w:cs="Arial"/>
          <w:color w:val="000000" w:themeColor="text1"/>
          <w:sz w:val="20"/>
          <w:szCs w:val="20"/>
          <w:lang w:val="hr-HR"/>
        </w:rPr>
        <w:t>u</w:t>
      </w:r>
      <w:r w:rsidRPr="004B4498">
        <w:rPr>
          <w:rFonts w:ascii="Arial" w:hAnsi="Arial" w:cs="Arial"/>
          <w:color w:val="000000" w:themeColor="text1"/>
          <w:sz w:val="20"/>
          <w:szCs w:val="20"/>
          <w:lang w:val="hr-HR"/>
        </w:rPr>
        <w:t>, alocira se isključivo prema kriterijima kreditnog umanjenja u 2. i 3. stupanj.</w:t>
      </w:r>
    </w:p>
    <w:bookmarkEnd w:id="404"/>
    <w:p w14:paraId="77EED6EB" w14:textId="77777777" w:rsidR="0093751B" w:rsidRPr="004B4498" w:rsidRDefault="0093751B" w:rsidP="0093751B">
      <w:pPr>
        <w:jc w:val="both"/>
        <w:rPr>
          <w:rFonts w:ascii="Arial" w:hAnsi="Arial" w:cs="Arial"/>
          <w:b/>
          <w:i/>
          <w:color w:val="000000" w:themeColor="text1"/>
          <w:sz w:val="20"/>
          <w:szCs w:val="20"/>
          <w:lang w:val="hr-HR"/>
        </w:rPr>
      </w:pPr>
    </w:p>
    <w:p w14:paraId="20B7F7C0" w14:textId="2327344D" w:rsidR="0093751B" w:rsidRPr="004B4498" w:rsidRDefault="0093751B"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4CA83653" w14:textId="77777777" w:rsidR="0093751B" w:rsidRPr="004B4498" w:rsidRDefault="0093751B" w:rsidP="00937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C38E31E" w14:textId="320E38E7" w:rsidR="0093751B" w:rsidRPr="004B4498" w:rsidRDefault="0093751B"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5D6DF55A" w14:textId="77777777" w:rsidR="0093751B" w:rsidRPr="004B4498" w:rsidRDefault="0093751B" w:rsidP="0093751B">
      <w:pPr>
        <w:jc w:val="both"/>
        <w:rPr>
          <w:rFonts w:ascii="Arial" w:hAnsi="Arial" w:cs="Arial"/>
          <w:b/>
          <w:color w:val="000000" w:themeColor="text1"/>
          <w:sz w:val="20"/>
          <w:szCs w:val="20"/>
          <w:lang w:val="hr-HR"/>
        </w:rPr>
      </w:pPr>
    </w:p>
    <w:p w14:paraId="5E6A567C" w14:textId="77777777" w:rsidR="0093751B" w:rsidRPr="004B4498" w:rsidRDefault="0093751B" w:rsidP="00937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4347F4C6" w14:textId="2F321D88" w:rsidR="004077C9" w:rsidRPr="004B4498" w:rsidRDefault="004077C9" w:rsidP="004077C9">
      <w:pPr>
        <w:pStyle w:val="ListParagraph"/>
        <w:ind w:left="0"/>
        <w:jc w:val="both"/>
        <w:rPr>
          <w:rFonts w:ascii="Arial" w:hAnsi="Arial" w:cs="Arial"/>
          <w:color w:val="000000" w:themeColor="text1"/>
          <w:sz w:val="20"/>
          <w:szCs w:val="20"/>
          <w:lang w:val="hr-HR"/>
        </w:rPr>
      </w:pPr>
    </w:p>
    <w:p w14:paraId="12EC363F" w14:textId="77777777" w:rsidR="0093751B" w:rsidRPr="004B4498" w:rsidRDefault="0093751B" w:rsidP="0093751B">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ix. Umanjenje vrijednosti (nastavak)</w:t>
      </w:r>
    </w:p>
    <w:p w14:paraId="30A3B1E4" w14:textId="77777777" w:rsidR="0093751B" w:rsidRPr="004B4498" w:rsidRDefault="0093751B" w:rsidP="004077C9">
      <w:pPr>
        <w:pStyle w:val="ListParagraph"/>
        <w:ind w:left="0"/>
        <w:jc w:val="both"/>
        <w:rPr>
          <w:rFonts w:ascii="Arial" w:hAnsi="Arial" w:cs="Arial"/>
          <w:color w:val="000000" w:themeColor="text1"/>
          <w:sz w:val="20"/>
          <w:szCs w:val="20"/>
          <w:lang w:val="hr-HR"/>
        </w:rPr>
      </w:pPr>
    </w:p>
    <w:p w14:paraId="48B25417" w14:textId="77777777" w:rsidR="004077C9" w:rsidRPr="004B4498" w:rsidRDefault="004077C9" w:rsidP="004077C9">
      <w:pPr>
        <w:pStyle w:val="ListParagraph"/>
        <w:ind w:left="0"/>
        <w:jc w:val="both"/>
        <w:rPr>
          <w:rFonts w:ascii="Arial" w:hAnsi="Arial" w:cs="Arial"/>
          <w:color w:val="000000" w:themeColor="text1"/>
          <w:sz w:val="20"/>
          <w:szCs w:val="20"/>
          <w:lang w:val="hr-HR"/>
        </w:rPr>
      </w:pPr>
    </w:p>
    <w:p w14:paraId="7C50D8A8" w14:textId="10F56242" w:rsidR="004077C9" w:rsidRPr="004B4498" w:rsidRDefault="004077C9" w:rsidP="004077C9">
      <w:pPr>
        <w:pStyle w:val="ListParagraph"/>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Detalji vezani uz metodologiju su navedeni u sklopu </w:t>
      </w:r>
      <w:r w:rsidRPr="00A873BB">
        <w:rPr>
          <w:rFonts w:ascii="Arial" w:hAnsi="Arial" w:cs="Arial"/>
          <w:color w:val="000000" w:themeColor="text1"/>
          <w:sz w:val="20"/>
          <w:szCs w:val="20"/>
          <w:lang w:val="hr-HR"/>
        </w:rPr>
        <w:t xml:space="preserve">bilješke </w:t>
      </w:r>
      <w:r w:rsidR="009A2D8E" w:rsidRPr="00A873BB">
        <w:rPr>
          <w:rFonts w:ascii="Arial" w:hAnsi="Arial" w:cs="Arial"/>
          <w:color w:val="000000" w:themeColor="text1"/>
          <w:sz w:val="20"/>
          <w:szCs w:val="20"/>
          <w:lang w:val="hr-HR"/>
        </w:rPr>
        <w:t>3</w:t>
      </w:r>
      <w:r w:rsidR="00A873BB" w:rsidRPr="00A873BB">
        <w:rPr>
          <w:rFonts w:ascii="Arial" w:hAnsi="Arial" w:cs="Arial"/>
          <w:color w:val="000000" w:themeColor="text1"/>
          <w:sz w:val="20"/>
          <w:szCs w:val="20"/>
          <w:lang w:val="hr-HR"/>
        </w:rPr>
        <w:t>1</w:t>
      </w:r>
      <w:r w:rsidR="0007284F" w:rsidRPr="00A873BB">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Upravljanje rizicima. </w:t>
      </w:r>
    </w:p>
    <w:p w14:paraId="7802F30C" w14:textId="77777777" w:rsidR="00B019A6" w:rsidRPr="004B4498" w:rsidRDefault="00B019A6" w:rsidP="00B019A6">
      <w:pPr>
        <w:jc w:val="both"/>
        <w:rPr>
          <w:rFonts w:ascii="Arial" w:hAnsi="Arial" w:cs="Arial"/>
          <w:b/>
          <w:i/>
          <w:color w:val="000000" w:themeColor="text1"/>
          <w:sz w:val="20"/>
          <w:szCs w:val="20"/>
          <w:lang w:val="hr-HR"/>
        </w:rPr>
      </w:pPr>
    </w:p>
    <w:p w14:paraId="243305A1" w14:textId="77777777" w:rsidR="006615C7" w:rsidRPr="004B4498" w:rsidRDefault="006615C7" w:rsidP="00B019A6">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w:t>
      </w:r>
    </w:p>
    <w:p w14:paraId="546BBC0A" w14:textId="77777777" w:rsidR="00B019A6" w:rsidRPr="004B4498" w:rsidRDefault="00B019A6" w:rsidP="00B019A6">
      <w:pPr>
        <w:jc w:val="both"/>
        <w:rPr>
          <w:rFonts w:ascii="Arial" w:hAnsi="Arial" w:cs="Arial"/>
          <w:b/>
          <w:i/>
          <w:color w:val="000000" w:themeColor="text1"/>
          <w:sz w:val="20"/>
          <w:szCs w:val="20"/>
          <w:lang w:val="hr-HR"/>
        </w:rPr>
      </w:pPr>
    </w:p>
    <w:p w14:paraId="4419C192" w14:textId="77777777" w:rsidR="006615C7" w:rsidRPr="004B4498" w:rsidRDefault="006615C7" w:rsidP="006615C7">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Financijsku imovinu Grupe čine:</w:t>
      </w:r>
    </w:p>
    <w:p w14:paraId="2B23D422" w14:textId="71F1246F" w:rsidR="006615C7" w:rsidRPr="004B4498" w:rsidRDefault="00C45423"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n</w:t>
      </w:r>
      <w:r w:rsidR="006615C7" w:rsidRPr="004B4498">
        <w:rPr>
          <w:rFonts w:ascii="Arial" w:hAnsi="Arial" w:cs="Arial"/>
          <w:color w:val="000000" w:themeColor="text1"/>
          <w:sz w:val="20"/>
          <w:szCs w:val="20"/>
          <w:lang w:val="hr-HR"/>
        </w:rPr>
        <w:t>ovčana sredstva na transakcijskim računima,</w:t>
      </w:r>
    </w:p>
    <w:p w14:paraId="188DEAE1"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depoziti kod banaka,</w:t>
      </w:r>
    </w:p>
    <w:p w14:paraId="17787B01"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krediti,</w:t>
      </w:r>
    </w:p>
    <w:p w14:paraId="041390DC"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dužnički vrijednosni papiri,</w:t>
      </w:r>
    </w:p>
    <w:p w14:paraId="7DA903F0"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vlasnički vrijednosni papiri,</w:t>
      </w:r>
    </w:p>
    <w:p w14:paraId="5808FAFB"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udjeli u investicijskim fondovima,</w:t>
      </w:r>
    </w:p>
    <w:p w14:paraId="6B91657E"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derivatna financijska imovina i </w:t>
      </w:r>
    </w:p>
    <w:p w14:paraId="43EF8BB5" w14:textId="77777777" w:rsidR="006615C7" w:rsidRPr="004B4498" w:rsidRDefault="006615C7" w:rsidP="002B5EA8">
      <w:pPr>
        <w:pStyle w:val="ListParagraph"/>
        <w:numPr>
          <w:ilvl w:val="0"/>
          <w:numId w:val="6"/>
        </w:numPr>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ostala potraživanja. </w:t>
      </w:r>
    </w:p>
    <w:p w14:paraId="57CF7F2F" w14:textId="77777777" w:rsidR="006615C7" w:rsidRPr="004B4498" w:rsidRDefault="006615C7" w:rsidP="00B019A6">
      <w:pPr>
        <w:jc w:val="both"/>
        <w:rPr>
          <w:rFonts w:ascii="Arial" w:hAnsi="Arial" w:cs="Arial"/>
          <w:b/>
          <w:i/>
          <w:color w:val="000000" w:themeColor="text1"/>
          <w:sz w:val="20"/>
          <w:szCs w:val="20"/>
          <w:lang w:val="hr-HR"/>
        </w:rPr>
      </w:pPr>
    </w:p>
    <w:p w14:paraId="4E4F2582" w14:textId="632B7643" w:rsidR="00F936F3" w:rsidRPr="004B4498" w:rsidRDefault="00425D74" w:rsidP="00F936F3">
      <w:pPr>
        <w:spacing w:after="160" w:line="252" w:lineRule="auto"/>
        <w:contextualSpacing/>
        <w:jc w:val="both"/>
        <w:rPr>
          <w:rFonts w:ascii="Arial" w:hAnsi="Arial" w:cs="Arial"/>
          <w:i/>
          <w:iCs/>
          <w:color w:val="000000" w:themeColor="text1"/>
          <w:sz w:val="20"/>
          <w:szCs w:val="20"/>
          <w:lang w:val="hr-HR"/>
        </w:rPr>
      </w:pPr>
      <w:r w:rsidRPr="004B4498">
        <w:rPr>
          <w:rFonts w:ascii="Arial" w:hAnsi="Arial" w:cs="Arial"/>
          <w:i/>
          <w:iCs/>
          <w:color w:val="000000" w:themeColor="text1"/>
          <w:sz w:val="20"/>
          <w:szCs w:val="20"/>
          <w:lang w:val="hr-HR"/>
        </w:rPr>
        <w:t>N</w:t>
      </w:r>
      <w:r w:rsidR="00F936F3" w:rsidRPr="004B4498">
        <w:rPr>
          <w:rFonts w:ascii="Arial" w:hAnsi="Arial" w:cs="Arial"/>
          <w:i/>
          <w:iCs/>
          <w:color w:val="000000" w:themeColor="text1"/>
          <w:sz w:val="20"/>
          <w:szCs w:val="20"/>
          <w:lang w:val="hr-HR"/>
        </w:rPr>
        <w:t>ovčana sredstva na transakcijskim računima</w:t>
      </w:r>
    </w:p>
    <w:p w14:paraId="4D5EDA98" w14:textId="1564C5EE" w:rsidR="00F936F3" w:rsidRPr="004B4498" w:rsidRDefault="00425D74"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w:t>
      </w:r>
      <w:r w:rsidR="00F936F3" w:rsidRPr="004B4498">
        <w:rPr>
          <w:rFonts w:ascii="Arial" w:hAnsi="Arial" w:cs="Arial"/>
          <w:color w:val="000000" w:themeColor="text1"/>
          <w:sz w:val="20"/>
          <w:szCs w:val="20"/>
          <w:lang w:val="hr-HR" w:eastAsia="hr-HR"/>
        </w:rPr>
        <w:t>ovčana sredstva na transakcijskim računima alocirani su u poslovni model čiji je cilj držanje imovine radi naplate ugovorenih novčanih tokova, te prema uvjetima u Metodologiji za klasifikaciju i mjerenje financijskih instrumenata prolaze SPPI test.</w:t>
      </w:r>
    </w:p>
    <w:p w14:paraId="4AF4E869" w14:textId="77777777" w:rsidR="00F936F3" w:rsidRPr="004B4498" w:rsidRDefault="00F936F3" w:rsidP="00F936F3">
      <w:pPr>
        <w:jc w:val="both"/>
        <w:rPr>
          <w:rFonts w:ascii="Arial" w:hAnsi="Arial" w:cs="Arial"/>
          <w:color w:val="000000" w:themeColor="text1"/>
          <w:sz w:val="20"/>
          <w:szCs w:val="20"/>
          <w:lang w:val="hr-HR" w:eastAsia="hr-HR"/>
        </w:rPr>
      </w:pPr>
    </w:p>
    <w:p w14:paraId="3084F344" w14:textId="5609E9EA"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Sukladno navedenom, novčana sredstva na transakcijskim računima klasificiraju se u imovinu koja se naknadno mjeri po amortiziranom trošku.</w:t>
      </w:r>
    </w:p>
    <w:p w14:paraId="7775397D" w14:textId="77777777" w:rsidR="00F936F3" w:rsidRPr="004B4498" w:rsidRDefault="00F936F3" w:rsidP="00F936F3">
      <w:pPr>
        <w:jc w:val="both"/>
        <w:rPr>
          <w:rFonts w:ascii="Arial" w:hAnsi="Arial" w:cs="Arial"/>
          <w:color w:val="000000" w:themeColor="text1"/>
          <w:sz w:val="20"/>
          <w:szCs w:val="20"/>
          <w:lang w:val="hr-HR" w:eastAsia="hr-HR"/>
        </w:rPr>
      </w:pPr>
    </w:p>
    <w:p w14:paraId="672B5CAE" w14:textId="77777777"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 slučaju identificiranih očekivanih kreditnih gubitaka novčanih sredstava na transakcijskim računima kod domaćih banaka i u inozemstvu, provodi se umanjenje vrijednosti, ali se očekivani kreditni gubici ne diskontiraju na sadašnju vrijednost u skladu sa kratkoročnim karakterom ove financijske imovine.</w:t>
      </w:r>
    </w:p>
    <w:p w14:paraId="058F6B30" w14:textId="77777777" w:rsidR="00F936F3" w:rsidRPr="004B4498" w:rsidRDefault="00F936F3" w:rsidP="00F936F3">
      <w:pPr>
        <w:rPr>
          <w:rFonts w:ascii="Arial" w:hAnsi="Arial" w:cs="Arial"/>
          <w:color w:val="000000" w:themeColor="text1"/>
          <w:sz w:val="20"/>
          <w:szCs w:val="20"/>
          <w:lang w:val="hr-HR"/>
        </w:rPr>
      </w:pPr>
    </w:p>
    <w:p w14:paraId="6A0FBA18" w14:textId="77777777" w:rsidR="00F936F3" w:rsidRPr="004B4498" w:rsidRDefault="00F936F3" w:rsidP="00F936F3">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Depoziti kod banaka</w:t>
      </w:r>
    </w:p>
    <w:p w14:paraId="78632A9E" w14:textId="77777777"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Depoziti kod banaka alocirani su u poslovni model čiji je cilj držanje imovine radi naplate ugovorenih novčanih tokova, te prema uvjetima u Metodologiji za klasifikaciju i mjerenje financijskih instrumenata prolaze SPPI test. </w:t>
      </w:r>
    </w:p>
    <w:p w14:paraId="0F66F1ED" w14:textId="77777777" w:rsidR="00F936F3" w:rsidRPr="004B4498" w:rsidRDefault="00F936F3" w:rsidP="00F936F3">
      <w:pPr>
        <w:jc w:val="both"/>
        <w:rPr>
          <w:rFonts w:ascii="Arial" w:hAnsi="Arial" w:cs="Arial"/>
          <w:color w:val="000000" w:themeColor="text1"/>
          <w:sz w:val="20"/>
          <w:szCs w:val="20"/>
          <w:lang w:val="hr-HR" w:eastAsia="hr-HR"/>
        </w:rPr>
      </w:pPr>
    </w:p>
    <w:p w14:paraId="7B5BD4C1" w14:textId="77777777"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Sukladno navedenom, depoziti kod banaka klasificiraju se u imovinu koja se naknadno mjeri po amortiziranom trošku.</w:t>
      </w:r>
    </w:p>
    <w:p w14:paraId="0CFDF125" w14:textId="77777777" w:rsidR="00F936F3" w:rsidRPr="00C25BBA" w:rsidRDefault="00F936F3" w:rsidP="00F936F3">
      <w:pPr>
        <w:jc w:val="both"/>
        <w:rPr>
          <w:rFonts w:ascii="Arial" w:hAnsi="Arial" w:cs="Arial"/>
          <w:color w:val="000000" w:themeColor="text1"/>
          <w:sz w:val="20"/>
          <w:szCs w:val="20"/>
          <w:lang w:val="hr-HR" w:eastAsia="hr-HR"/>
        </w:rPr>
      </w:pPr>
    </w:p>
    <w:p w14:paraId="0518C3D4" w14:textId="75995FB3" w:rsidR="00F936F3" w:rsidRPr="004B4498" w:rsidRDefault="00F936F3" w:rsidP="00F936F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Umanjenje vrijednosti utvrđuje se u iznosu očekivanih kreditnih gubitaka, ali se u slučaju kratkoročnih depozita ne diskontira na sadašnju vrijednost u skladu sa nj</w:t>
      </w:r>
      <w:bookmarkStart w:id="405" w:name="_Toc299458634"/>
      <w:bookmarkStart w:id="406" w:name="_Toc216856817"/>
      <w:bookmarkStart w:id="407" w:name="_Toc186480251"/>
      <w:r w:rsidRPr="004B4498">
        <w:rPr>
          <w:rFonts w:ascii="Arial" w:hAnsi="Arial" w:cs="Arial"/>
          <w:color w:val="000000" w:themeColor="text1"/>
          <w:sz w:val="20"/>
          <w:szCs w:val="20"/>
          <w:lang w:val="hr-HR" w:eastAsia="hr-HR"/>
        </w:rPr>
        <w:t>ihovim kratkoročnim karakterom</w:t>
      </w:r>
      <w:bookmarkEnd w:id="405"/>
      <w:bookmarkEnd w:id="406"/>
      <w:bookmarkEnd w:id="407"/>
      <w:r w:rsidRPr="004B4498">
        <w:rPr>
          <w:rFonts w:ascii="Arial" w:hAnsi="Arial" w:cs="Arial"/>
          <w:color w:val="000000" w:themeColor="text1"/>
          <w:sz w:val="20"/>
          <w:szCs w:val="20"/>
          <w:lang w:val="hr-HR" w:eastAsia="hr-HR"/>
        </w:rPr>
        <w:t>.</w:t>
      </w:r>
    </w:p>
    <w:p w14:paraId="221D5603" w14:textId="77777777" w:rsidR="0067384E" w:rsidRPr="004B4498"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sectPr w:rsidR="0067384E" w:rsidRPr="004B4498" w:rsidSect="0026672F">
          <w:pgSz w:w="11907" w:h="16840" w:code="9"/>
          <w:pgMar w:top="1418" w:right="1134" w:bottom="1134" w:left="1418" w:header="851" w:footer="851" w:gutter="0"/>
          <w:cols w:space="720"/>
          <w:noEndnote/>
        </w:sectPr>
      </w:pPr>
    </w:p>
    <w:p w14:paraId="5A797B31" w14:textId="77777777" w:rsidR="0067384E" w:rsidRPr="004B4498"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0177F94C" w14:textId="58ACCA50" w:rsidR="0067384E" w:rsidRPr="004B4498" w:rsidRDefault="0067384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72A37AB3" w14:textId="77777777" w:rsidR="0067384E" w:rsidRPr="004B4498"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04A717AC" w14:textId="77DA3514" w:rsidR="0067384E" w:rsidRPr="004B4498" w:rsidRDefault="0067384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621F3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1943DD0E" w14:textId="77777777" w:rsidR="0067384E" w:rsidRPr="004B4498" w:rsidRDefault="0067384E" w:rsidP="0067384E">
      <w:pPr>
        <w:jc w:val="both"/>
        <w:rPr>
          <w:rFonts w:ascii="Arial" w:hAnsi="Arial" w:cs="Arial"/>
          <w:b/>
          <w:color w:val="000000" w:themeColor="text1"/>
          <w:sz w:val="20"/>
          <w:szCs w:val="20"/>
          <w:lang w:val="hr-HR"/>
        </w:rPr>
      </w:pPr>
    </w:p>
    <w:p w14:paraId="5B842512" w14:textId="77777777" w:rsidR="0067384E" w:rsidRPr="004B4498" w:rsidRDefault="0067384E" w:rsidP="0067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778F0C36" w14:textId="77777777" w:rsidR="0067384E" w:rsidRPr="004B4498" w:rsidRDefault="0067384E" w:rsidP="0067384E">
      <w:pPr>
        <w:jc w:val="both"/>
        <w:rPr>
          <w:rFonts w:ascii="Arial" w:hAnsi="Arial" w:cs="Arial"/>
          <w:b/>
          <w:i/>
          <w:color w:val="000000" w:themeColor="text1"/>
          <w:sz w:val="20"/>
          <w:szCs w:val="20"/>
          <w:lang w:val="hr-HR"/>
        </w:rPr>
      </w:pPr>
    </w:p>
    <w:p w14:paraId="45D46A4E" w14:textId="77777777" w:rsidR="0067384E" w:rsidRPr="004B4498" w:rsidRDefault="0067384E" w:rsidP="0067384E">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00FF0164" w14:textId="77777777" w:rsidR="00F936F3" w:rsidRPr="004B4498" w:rsidRDefault="00F936F3">
      <w:pPr>
        <w:pStyle w:val="T1"/>
        <w:spacing w:before="0" w:after="0" w:line="240" w:lineRule="auto"/>
        <w:rPr>
          <w:rFonts w:cs="Arial"/>
          <w:b w:val="0"/>
          <w:bCs w:val="0"/>
          <w:color w:val="000000" w:themeColor="text1"/>
          <w:sz w:val="20"/>
          <w:lang w:val="hr-HR"/>
        </w:rPr>
      </w:pPr>
    </w:p>
    <w:p w14:paraId="51E4FEA4" w14:textId="77777777" w:rsidR="0067384E" w:rsidRPr="004B4498" w:rsidRDefault="0067384E" w:rsidP="0067384E">
      <w:pPr>
        <w:pStyle w:val="accountingpolicytitle"/>
        <w:jc w:val="left"/>
        <w:rPr>
          <w:rFonts w:cs="Arial"/>
          <w:b w:val="0"/>
          <w:i/>
          <w:iCs/>
          <w:color w:val="000000" w:themeColor="text1"/>
          <w:sz w:val="20"/>
          <w:lang w:val="hr-HR"/>
        </w:rPr>
      </w:pPr>
      <w:r w:rsidRPr="004B4498">
        <w:rPr>
          <w:rFonts w:cs="Arial"/>
          <w:b w:val="0"/>
          <w:bCs/>
          <w:i/>
          <w:iCs/>
          <w:color w:val="000000" w:themeColor="text1"/>
          <w:sz w:val="20"/>
          <w:lang w:val="hr-HR"/>
        </w:rPr>
        <w:t>Krediti</w:t>
      </w:r>
    </w:p>
    <w:p w14:paraId="5909C4F3" w14:textId="77777777" w:rsidR="0067384E" w:rsidRPr="004B4498" w:rsidRDefault="0067384E" w:rsidP="0067384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Krediti su alocirani u poslovni model čiji je cilj držanje imovine radi naplate ugovorenih novčanih tokova. Krediti koji prema uvjetima u Metodologiji za klasifikaciju i mjerenje financijskih instrumenata prolaze SPPI test, klasificiraju se u imovinu koja se naknadno mjeri po amortiziranom trošku. Krediti koji prema uvjetima u Metodologiji za klasifikaciju i mjerenje financijskih instrumenata ne prolaze SPPI test, klasificiraju se u imovinu koja se naknadno mjeri po fer vrijednosti kroz dobit i</w:t>
      </w:r>
      <w:r w:rsidR="00752A1A" w:rsidRPr="004B4498">
        <w:rPr>
          <w:rFonts w:ascii="Arial" w:hAnsi="Arial" w:cs="Arial"/>
          <w:color w:val="000000" w:themeColor="text1"/>
          <w:sz w:val="20"/>
          <w:szCs w:val="20"/>
          <w:lang w:val="hr-HR" w:eastAsia="hr-HR"/>
        </w:rPr>
        <w:t>li</w:t>
      </w:r>
      <w:r w:rsidRPr="004B4498">
        <w:rPr>
          <w:rFonts w:ascii="Arial" w:hAnsi="Arial" w:cs="Arial"/>
          <w:color w:val="000000" w:themeColor="text1"/>
          <w:sz w:val="20"/>
          <w:szCs w:val="20"/>
          <w:lang w:val="hr-HR" w:eastAsia="hr-HR"/>
        </w:rPr>
        <w:t xml:space="preserve"> gubit</w:t>
      </w:r>
      <w:r w:rsidR="00752A1A" w:rsidRPr="004B4498">
        <w:rPr>
          <w:rFonts w:ascii="Arial" w:hAnsi="Arial" w:cs="Arial"/>
          <w:color w:val="000000" w:themeColor="text1"/>
          <w:sz w:val="20"/>
          <w:szCs w:val="20"/>
          <w:lang w:val="hr-HR" w:eastAsia="hr-HR"/>
        </w:rPr>
        <w:t>ak</w:t>
      </w:r>
      <w:r w:rsidRPr="004B4498">
        <w:rPr>
          <w:rFonts w:ascii="Arial" w:hAnsi="Arial" w:cs="Arial"/>
          <w:color w:val="000000" w:themeColor="text1"/>
          <w:sz w:val="20"/>
          <w:szCs w:val="20"/>
          <w:lang w:val="hr-HR" w:eastAsia="hr-HR"/>
        </w:rPr>
        <w:t>.</w:t>
      </w:r>
    </w:p>
    <w:p w14:paraId="66D58EBE" w14:textId="77777777" w:rsidR="0067384E" w:rsidRPr="004B4498" w:rsidRDefault="0067384E" w:rsidP="0067384E">
      <w:pPr>
        <w:jc w:val="both"/>
        <w:rPr>
          <w:rFonts w:ascii="Arial" w:hAnsi="Arial" w:cs="Arial"/>
          <w:color w:val="000000" w:themeColor="text1"/>
          <w:sz w:val="20"/>
          <w:szCs w:val="20"/>
          <w:lang w:val="hr-HR" w:eastAsia="hr-HR"/>
        </w:rPr>
      </w:pPr>
    </w:p>
    <w:p w14:paraId="29D20184" w14:textId="77777777" w:rsidR="0067384E" w:rsidRPr="00A873BB" w:rsidRDefault="0067384E" w:rsidP="0067384E">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Umanjenje vrijednosti kredita koji se naknadno mjere po amortiziranom trošku utvrđuje se u visini očekivanih kreditnih gubitaka primjenjujući opći pristup umanjenja vrijednosti (</w:t>
      </w:r>
      <w:r w:rsidR="001F0D3E" w:rsidRPr="00A873BB">
        <w:rPr>
          <w:rFonts w:ascii="Arial" w:hAnsi="Arial" w:cs="Arial"/>
          <w:color w:val="000000" w:themeColor="text1"/>
          <w:sz w:val="20"/>
          <w:szCs w:val="20"/>
          <w:lang w:val="hr-HR" w:eastAsia="hr-HR"/>
        </w:rPr>
        <w:t>vidi</w:t>
      </w:r>
      <w:r w:rsidRPr="00A873BB">
        <w:rPr>
          <w:rFonts w:ascii="Arial" w:hAnsi="Arial" w:cs="Arial"/>
          <w:color w:val="000000" w:themeColor="text1"/>
          <w:sz w:val="20"/>
          <w:szCs w:val="20"/>
          <w:lang w:val="hr-HR" w:eastAsia="hr-HR"/>
        </w:rPr>
        <w:t xml:space="preserve"> </w:t>
      </w:r>
      <w:r w:rsidR="00632655" w:rsidRPr="00A873BB">
        <w:rPr>
          <w:rFonts w:ascii="Arial" w:hAnsi="Arial" w:cs="Arial"/>
          <w:color w:val="000000" w:themeColor="text1"/>
          <w:sz w:val="20"/>
          <w:szCs w:val="20"/>
          <w:lang w:val="hr-HR" w:eastAsia="hr-HR"/>
        </w:rPr>
        <w:t>G.</w:t>
      </w:r>
      <w:r w:rsidRPr="00A873BB">
        <w:rPr>
          <w:rFonts w:ascii="Arial" w:hAnsi="Arial" w:cs="Arial"/>
          <w:color w:val="000000" w:themeColor="text1"/>
          <w:sz w:val="20"/>
          <w:szCs w:val="20"/>
          <w:lang w:val="hr-HR" w:eastAsia="hr-HR"/>
        </w:rPr>
        <w:t>i</w:t>
      </w:r>
      <w:r w:rsidR="009B6C89" w:rsidRPr="00A873BB">
        <w:rPr>
          <w:rFonts w:ascii="Arial" w:hAnsi="Arial" w:cs="Arial"/>
          <w:color w:val="000000" w:themeColor="text1"/>
          <w:sz w:val="20"/>
          <w:szCs w:val="20"/>
          <w:lang w:val="hr-HR" w:eastAsia="hr-HR"/>
        </w:rPr>
        <w:t>x</w:t>
      </w:r>
      <w:r w:rsidR="001F0D3E" w:rsidRPr="00A873BB">
        <w:rPr>
          <w:rFonts w:ascii="Arial" w:hAnsi="Arial" w:cs="Arial"/>
          <w:color w:val="000000" w:themeColor="text1"/>
          <w:sz w:val="20"/>
          <w:szCs w:val="20"/>
          <w:lang w:val="hr-HR" w:eastAsia="hr-HR"/>
        </w:rPr>
        <w:t>.</w:t>
      </w:r>
      <w:r w:rsidR="006F2C96" w:rsidRPr="00A873BB">
        <w:rPr>
          <w:rFonts w:ascii="Arial" w:hAnsi="Arial" w:cs="Arial"/>
          <w:color w:val="000000" w:themeColor="text1"/>
          <w:sz w:val="20"/>
          <w:szCs w:val="20"/>
          <w:lang w:val="hr-HR" w:eastAsia="hr-HR"/>
        </w:rPr>
        <w:t xml:space="preserve"> Umanjenje vrijednosti</w:t>
      </w:r>
      <w:r w:rsidRPr="00A873BB">
        <w:rPr>
          <w:rFonts w:ascii="Arial" w:hAnsi="Arial" w:cs="Arial"/>
          <w:color w:val="000000" w:themeColor="text1"/>
          <w:sz w:val="20"/>
          <w:szCs w:val="20"/>
          <w:lang w:val="hr-HR" w:eastAsia="hr-HR"/>
        </w:rPr>
        <w:t xml:space="preserve">). </w:t>
      </w:r>
    </w:p>
    <w:p w14:paraId="7890ED68" w14:textId="77777777" w:rsidR="0067384E" w:rsidRPr="00A873BB" w:rsidRDefault="0067384E" w:rsidP="0067384E">
      <w:pPr>
        <w:jc w:val="both"/>
        <w:rPr>
          <w:rFonts w:ascii="Arial" w:hAnsi="Arial" w:cs="Arial"/>
          <w:color w:val="000000" w:themeColor="text1"/>
          <w:sz w:val="20"/>
          <w:szCs w:val="20"/>
          <w:lang w:val="hr-HR" w:eastAsia="hr-HR"/>
        </w:rPr>
      </w:pPr>
    </w:p>
    <w:p w14:paraId="6AF0A16B" w14:textId="365A03E3" w:rsidR="0067384E" w:rsidRPr="00A873BB" w:rsidRDefault="0067384E" w:rsidP="0067384E">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Potraživanja po kreditima temelje se na ugovoru. Svaka izmjena ugovornih odredbi koja mijenja ugovorene novčane tokove od kredita smatra se modifikacijom kredita (</w:t>
      </w:r>
      <w:r w:rsidR="006F2C96" w:rsidRPr="00A873BB">
        <w:rPr>
          <w:rFonts w:ascii="Arial" w:hAnsi="Arial" w:cs="Arial"/>
          <w:color w:val="000000" w:themeColor="text1"/>
          <w:sz w:val="20"/>
          <w:szCs w:val="20"/>
          <w:lang w:val="hr-HR" w:eastAsia="hr-HR"/>
        </w:rPr>
        <w:t>vidi</w:t>
      </w:r>
      <w:r w:rsidRPr="00A873BB">
        <w:rPr>
          <w:rFonts w:ascii="Arial" w:hAnsi="Arial" w:cs="Arial"/>
          <w:color w:val="000000" w:themeColor="text1"/>
          <w:sz w:val="20"/>
          <w:szCs w:val="20"/>
          <w:lang w:val="hr-HR"/>
        </w:rPr>
        <w:t xml:space="preserve"> </w:t>
      </w:r>
      <w:r w:rsidR="006F2C96" w:rsidRPr="00A873BB">
        <w:rPr>
          <w:rFonts w:ascii="Arial" w:hAnsi="Arial" w:cs="Arial"/>
          <w:color w:val="000000" w:themeColor="text1"/>
          <w:sz w:val="20"/>
          <w:szCs w:val="20"/>
          <w:lang w:val="hr-HR"/>
        </w:rPr>
        <w:t>G.vi.</w:t>
      </w:r>
      <w:r w:rsidRPr="00A873BB">
        <w:rPr>
          <w:rFonts w:ascii="Arial" w:hAnsi="Arial" w:cs="Arial"/>
          <w:color w:val="000000" w:themeColor="text1"/>
          <w:sz w:val="20"/>
          <w:szCs w:val="20"/>
          <w:lang w:val="hr-HR"/>
        </w:rPr>
        <w:t xml:space="preserve"> Modifi</w:t>
      </w:r>
      <w:r w:rsidR="006F2C96" w:rsidRPr="00A873BB">
        <w:rPr>
          <w:rFonts w:ascii="Arial" w:hAnsi="Arial" w:cs="Arial"/>
          <w:color w:val="000000" w:themeColor="text1"/>
          <w:sz w:val="20"/>
          <w:szCs w:val="20"/>
          <w:lang w:val="hr-HR"/>
        </w:rPr>
        <w:t>kacija financijske imovine</w:t>
      </w:r>
      <w:r w:rsidRPr="00A873BB">
        <w:rPr>
          <w:rFonts w:ascii="Arial" w:hAnsi="Arial" w:cs="Arial"/>
          <w:color w:val="000000" w:themeColor="text1"/>
          <w:sz w:val="20"/>
          <w:szCs w:val="20"/>
          <w:lang w:val="hr-HR"/>
        </w:rPr>
        <w:t>)</w:t>
      </w:r>
      <w:r w:rsidRPr="00A873BB">
        <w:rPr>
          <w:rFonts w:ascii="Arial" w:hAnsi="Arial" w:cs="Arial"/>
          <w:color w:val="000000" w:themeColor="text1"/>
          <w:sz w:val="20"/>
          <w:szCs w:val="20"/>
          <w:lang w:val="hr-HR" w:eastAsia="hr-HR"/>
        </w:rPr>
        <w:t>.</w:t>
      </w:r>
    </w:p>
    <w:p w14:paraId="2C6D82C7" w14:textId="77777777" w:rsidR="0067384E" w:rsidRPr="00A873BB" w:rsidRDefault="0067384E" w:rsidP="0067384E">
      <w:pPr>
        <w:jc w:val="both"/>
        <w:rPr>
          <w:rFonts w:ascii="Arial" w:hAnsi="Arial" w:cs="Arial"/>
          <w:color w:val="000000" w:themeColor="text1"/>
          <w:sz w:val="20"/>
          <w:szCs w:val="20"/>
          <w:lang w:val="hr-HR" w:eastAsia="hr-HR"/>
        </w:rPr>
      </w:pPr>
    </w:p>
    <w:p w14:paraId="003EDE58" w14:textId="555FA786" w:rsidR="0067384E" w:rsidRPr="00A873BB" w:rsidRDefault="0067384E" w:rsidP="0067384E">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Kupljeni ili dani krediti za koje je pri inicijalnom priznavanju utvrđeno postojanje očekivanih kreditnih gubitaka smatraju se POCI imovinom (</w:t>
      </w:r>
      <w:r w:rsidR="006F2C96" w:rsidRPr="00A873BB">
        <w:rPr>
          <w:rFonts w:ascii="Arial" w:hAnsi="Arial" w:cs="Arial"/>
          <w:color w:val="000000" w:themeColor="text1"/>
          <w:sz w:val="20"/>
          <w:szCs w:val="20"/>
          <w:lang w:val="hr-HR" w:eastAsia="hr-HR"/>
        </w:rPr>
        <w:t>vidi G.vii.</w:t>
      </w:r>
      <w:r w:rsidRPr="00A873BB">
        <w:rPr>
          <w:rFonts w:ascii="Arial" w:hAnsi="Arial" w:cs="Arial"/>
          <w:color w:val="000000" w:themeColor="text1"/>
          <w:sz w:val="20"/>
          <w:szCs w:val="20"/>
          <w:lang w:val="hr-HR"/>
        </w:rPr>
        <w:t xml:space="preserve"> </w:t>
      </w:r>
      <w:r w:rsidR="006F2C96" w:rsidRPr="00A873BB">
        <w:rPr>
          <w:rFonts w:ascii="Arial" w:hAnsi="Arial" w:cs="Arial"/>
          <w:color w:val="000000" w:themeColor="text1"/>
          <w:sz w:val="20"/>
          <w:szCs w:val="20"/>
          <w:lang w:val="hr-HR"/>
        </w:rPr>
        <w:t>Kupljena ili stvorena financijska imovina umanjena za kreditne gubi</w:t>
      </w:r>
      <w:r w:rsidR="000734E0" w:rsidRPr="00A873BB">
        <w:rPr>
          <w:rFonts w:ascii="Arial" w:hAnsi="Arial" w:cs="Arial"/>
          <w:color w:val="000000" w:themeColor="text1"/>
          <w:sz w:val="20"/>
          <w:szCs w:val="20"/>
          <w:lang w:val="hr-HR"/>
        </w:rPr>
        <w:t>tk</w:t>
      </w:r>
      <w:r w:rsidR="006F2C96" w:rsidRPr="00A873BB">
        <w:rPr>
          <w:rFonts w:ascii="Arial" w:hAnsi="Arial" w:cs="Arial"/>
          <w:color w:val="000000" w:themeColor="text1"/>
          <w:sz w:val="20"/>
          <w:szCs w:val="20"/>
          <w:lang w:val="hr-HR"/>
        </w:rPr>
        <w:t>e</w:t>
      </w:r>
      <w:r w:rsidRPr="00A873BB">
        <w:rPr>
          <w:rFonts w:ascii="Arial" w:hAnsi="Arial" w:cs="Arial"/>
          <w:color w:val="000000" w:themeColor="text1"/>
          <w:sz w:val="20"/>
          <w:szCs w:val="20"/>
          <w:lang w:val="hr-HR"/>
        </w:rPr>
        <w:t xml:space="preserve"> (POCI </w:t>
      </w:r>
      <w:r w:rsidR="006F2C96" w:rsidRPr="00A873BB">
        <w:rPr>
          <w:rFonts w:ascii="Arial" w:hAnsi="Arial" w:cs="Arial"/>
          <w:color w:val="000000" w:themeColor="text1"/>
          <w:sz w:val="20"/>
          <w:szCs w:val="20"/>
          <w:lang w:val="hr-HR"/>
        </w:rPr>
        <w:t>imovina</w:t>
      </w:r>
      <w:r w:rsidRPr="00A873BB">
        <w:rPr>
          <w:rFonts w:ascii="Arial" w:hAnsi="Arial" w:cs="Arial"/>
          <w:color w:val="000000" w:themeColor="text1"/>
          <w:sz w:val="20"/>
          <w:szCs w:val="20"/>
          <w:lang w:val="hr-HR"/>
        </w:rPr>
        <w:t>)</w:t>
      </w:r>
      <w:r w:rsidR="00425D74" w:rsidRPr="00A873BB">
        <w:rPr>
          <w:rFonts w:ascii="Arial" w:hAnsi="Arial" w:cs="Arial"/>
          <w:color w:val="000000" w:themeColor="text1"/>
          <w:sz w:val="20"/>
          <w:szCs w:val="20"/>
          <w:lang w:val="hr-HR"/>
        </w:rPr>
        <w:t>)</w:t>
      </w:r>
      <w:r w:rsidRPr="00A873BB">
        <w:rPr>
          <w:rFonts w:ascii="Arial" w:hAnsi="Arial" w:cs="Arial"/>
          <w:color w:val="000000" w:themeColor="text1"/>
          <w:sz w:val="20"/>
          <w:szCs w:val="20"/>
          <w:lang w:val="hr-HR"/>
        </w:rPr>
        <w:t>.</w:t>
      </w:r>
    </w:p>
    <w:p w14:paraId="06E4857A" w14:textId="77777777" w:rsidR="0067384E" w:rsidRPr="00A873BB" w:rsidRDefault="0067384E" w:rsidP="0067384E">
      <w:pPr>
        <w:jc w:val="both"/>
        <w:rPr>
          <w:rFonts w:ascii="Arial" w:hAnsi="Arial" w:cs="Arial"/>
          <w:color w:val="000000" w:themeColor="text1"/>
          <w:sz w:val="20"/>
          <w:szCs w:val="20"/>
          <w:lang w:val="hr-HR" w:eastAsia="hr-HR"/>
        </w:rPr>
      </w:pPr>
    </w:p>
    <w:p w14:paraId="07E152F2" w14:textId="77777777" w:rsidR="0067384E" w:rsidRPr="00A873BB" w:rsidRDefault="0067384E" w:rsidP="0067384E">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Kamatni prihod od naknada priznaje se u dobiti i</w:t>
      </w:r>
      <w:r w:rsidR="009B6C89" w:rsidRPr="00A873BB">
        <w:rPr>
          <w:rFonts w:ascii="Arial" w:hAnsi="Arial" w:cs="Arial"/>
          <w:color w:val="000000" w:themeColor="text1"/>
          <w:sz w:val="20"/>
          <w:szCs w:val="20"/>
          <w:lang w:val="hr-HR" w:eastAsia="hr-HR"/>
        </w:rPr>
        <w:t>li</w:t>
      </w:r>
      <w:r w:rsidRPr="00A873BB">
        <w:rPr>
          <w:rFonts w:ascii="Arial" w:hAnsi="Arial" w:cs="Arial"/>
          <w:color w:val="000000" w:themeColor="text1"/>
          <w:sz w:val="20"/>
          <w:szCs w:val="20"/>
          <w:lang w:val="hr-HR" w:eastAsia="hr-HR"/>
        </w:rPr>
        <w:t xml:space="preserve"> gubitk</w:t>
      </w:r>
      <w:r w:rsidR="009B6C89" w:rsidRPr="00A873BB">
        <w:rPr>
          <w:rFonts w:ascii="Arial" w:hAnsi="Arial" w:cs="Arial"/>
          <w:color w:val="000000" w:themeColor="text1"/>
          <w:sz w:val="20"/>
          <w:szCs w:val="20"/>
          <w:lang w:val="hr-HR" w:eastAsia="hr-HR"/>
        </w:rPr>
        <w:t>u</w:t>
      </w:r>
      <w:r w:rsidRPr="00A873BB">
        <w:rPr>
          <w:rFonts w:ascii="Arial" w:hAnsi="Arial" w:cs="Arial"/>
          <w:color w:val="000000" w:themeColor="text1"/>
          <w:sz w:val="20"/>
          <w:szCs w:val="20"/>
          <w:lang w:val="hr-HR" w:eastAsia="hr-HR"/>
        </w:rPr>
        <w:t xml:space="preserve"> metodom efektivne kamatne stope gdje god je to primjenjivo. U slučaju da zaduženje naknade koja je inkrementalni trošak kredita nastupi prije prvog korištenja kredita, prihod od naknade priznaje se u računu dobiti i gubitka na vremenski proporcionalnoj osnovi (tzv. linearna metoda) do utvrđenja efektivne kamatne stope. Od trenutka utvrđenja efektivne kamatne stope do kraja vijeka trajanja kredita, na priznavanje kamatnog prihoda u računu dobiti i gubitka primjenjuje se metoda efektivne kamatne stope na neamortizirani iznos naknade. </w:t>
      </w:r>
    </w:p>
    <w:p w14:paraId="6A37C38D" w14:textId="77777777" w:rsidR="0067384E" w:rsidRPr="00A873BB" w:rsidRDefault="0067384E" w:rsidP="0067384E">
      <w:pPr>
        <w:jc w:val="both"/>
        <w:rPr>
          <w:rFonts w:ascii="Arial" w:hAnsi="Arial" w:cs="Arial"/>
          <w:color w:val="000000" w:themeColor="text1"/>
          <w:sz w:val="20"/>
          <w:szCs w:val="20"/>
          <w:lang w:val="hr-HR" w:eastAsia="hr-HR"/>
        </w:rPr>
      </w:pPr>
    </w:p>
    <w:p w14:paraId="7855EB43" w14:textId="23F41D26" w:rsidR="00512D0D" w:rsidRDefault="0067384E" w:rsidP="29F73712">
      <w:pPr>
        <w:jc w:val="both"/>
        <w:rPr>
          <w:rFonts w:ascii="Arial" w:hAnsi="Arial" w:cs="Arial"/>
          <w:color w:val="000000" w:themeColor="text1"/>
          <w:sz w:val="20"/>
          <w:szCs w:val="20"/>
          <w:lang w:eastAsia="hr-HR"/>
        </w:rPr>
      </w:pPr>
      <w:bookmarkStart w:id="408" w:name="_Hlk158210649"/>
      <w:proofErr w:type="spellStart"/>
      <w:r w:rsidRPr="29F73712">
        <w:rPr>
          <w:rFonts w:ascii="Arial" w:hAnsi="Arial" w:cs="Arial"/>
          <w:color w:val="000000" w:themeColor="text1"/>
          <w:sz w:val="20"/>
          <w:szCs w:val="20"/>
          <w:lang w:eastAsia="hr-HR"/>
        </w:rPr>
        <w:t>Krediti</w:t>
      </w:r>
      <w:proofErr w:type="spellEnd"/>
      <w:r w:rsidRPr="29F73712">
        <w:rPr>
          <w:rFonts w:ascii="Arial" w:hAnsi="Arial" w:cs="Arial"/>
          <w:color w:val="000000" w:themeColor="text1"/>
          <w:sz w:val="20"/>
          <w:szCs w:val="20"/>
          <w:lang w:eastAsia="hr-HR"/>
        </w:rPr>
        <w:t xml:space="preserve"> koji </w:t>
      </w:r>
      <w:proofErr w:type="spellStart"/>
      <w:r w:rsidRPr="29F73712">
        <w:rPr>
          <w:rFonts w:ascii="Arial" w:hAnsi="Arial" w:cs="Arial"/>
          <w:color w:val="000000" w:themeColor="text1"/>
          <w:sz w:val="20"/>
          <w:szCs w:val="20"/>
          <w:lang w:eastAsia="hr-HR"/>
        </w:rPr>
        <w:t>su</w:t>
      </w:r>
      <w:proofErr w:type="spellEnd"/>
      <w:r w:rsidRPr="29F73712">
        <w:rPr>
          <w:rFonts w:ascii="Arial" w:hAnsi="Arial" w:cs="Arial"/>
          <w:color w:val="000000" w:themeColor="text1"/>
          <w:sz w:val="20"/>
          <w:szCs w:val="20"/>
          <w:lang w:eastAsia="hr-HR"/>
        </w:rPr>
        <w:t xml:space="preserve"> </w:t>
      </w:r>
      <w:proofErr w:type="spellStart"/>
      <w:r w:rsidRPr="29F73712">
        <w:rPr>
          <w:rFonts w:ascii="Arial" w:hAnsi="Arial" w:cs="Arial"/>
          <w:color w:val="000000" w:themeColor="text1"/>
          <w:sz w:val="20"/>
          <w:szCs w:val="20"/>
          <w:lang w:eastAsia="hr-HR"/>
        </w:rPr>
        <w:t>klasificirani</w:t>
      </w:r>
      <w:proofErr w:type="spellEnd"/>
      <w:r w:rsidRPr="29F73712">
        <w:rPr>
          <w:rFonts w:ascii="Arial" w:hAnsi="Arial" w:cs="Arial"/>
          <w:color w:val="000000" w:themeColor="text1"/>
          <w:sz w:val="20"/>
          <w:szCs w:val="20"/>
          <w:lang w:eastAsia="hr-HR"/>
        </w:rPr>
        <w:t xml:space="preserve"> u </w:t>
      </w:r>
      <w:proofErr w:type="spellStart"/>
      <w:r w:rsidRPr="29F73712">
        <w:rPr>
          <w:rFonts w:ascii="Arial" w:hAnsi="Arial" w:cs="Arial"/>
          <w:color w:val="000000" w:themeColor="text1"/>
          <w:sz w:val="20"/>
          <w:szCs w:val="20"/>
          <w:lang w:eastAsia="hr-HR"/>
        </w:rPr>
        <w:t>imovinu</w:t>
      </w:r>
      <w:proofErr w:type="spellEnd"/>
      <w:r w:rsidRPr="29F73712">
        <w:rPr>
          <w:rFonts w:ascii="Arial" w:hAnsi="Arial" w:cs="Arial"/>
          <w:color w:val="000000" w:themeColor="text1"/>
          <w:sz w:val="20"/>
          <w:szCs w:val="20"/>
          <w:lang w:eastAsia="hr-HR"/>
        </w:rPr>
        <w:t xml:space="preserve"> </w:t>
      </w:r>
      <w:proofErr w:type="spellStart"/>
      <w:r w:rsidRPr="29F73712">
        <w:rPr>
          <w:rFonts w:ascii="Arial" w:hAnsi="Arial" w:cs="Arial"/>
          <w:color w:val="000000" w:themeColor="text1"/>
          <w:sz w:val="20"/>
          <w:szCs w:val="20"/>
          <w:lang w:eastAsia="hr-HR"/>
        </w:rPr>
        <w:t>koja</w:t>
      </w:r>
      <w:proofErr w:type="spellEnd"/>
      <w:r w:rsidRPr="29F73712">
        <w:rPr>
          <w:rFonts w:ascii="Arial" w:hAnsi="Arial" w:cs="Arial"/>
          <w:color w:val="000000" w:themeColor="text1"/>
          <w:sz w:val="20"/>
          <w:szCs w:val="20"/>
          <w:lang w:eastAsia="hr-HR"/>
        </w:rPr>
        <w:t xml:space="preserve"> se </w:t>
      </w:r>
      <w:proofErr w:type="spellStart"/>
      <w:r w:rsidRPr="29F73712">
        <w:rPr>
          <w:rFonts w:ascii="Arial" w:hAnsi="Arial" w:cs="Arial"/>
          <w:color w:val="000000" w:themeColor="text1"/>
          <w:sz w:val="20"/>
          <w:szCs w:val="20"/>
          <w:lang w:eastAsia="hr-HR"/>
        </w:rPr>
        <w:t>naknadno</w:t>
      </w:r>
      <w:proofErr w:type="spellEnd"/>
      <w:r w:rsidRPr="29F73712">
        <w:rPr>
          <w:rFonts w:ascii="Arial" w:hAnsi="Arial" w:cs="Arial"/>
          <w:color w:val="000000" w:themeColor="text1"/>
          <w:sz w:val="20"/>
          <w:szCs w:val="20"/>
          <w:lang w:eastAsia="hr-HR"/>
        </w:rPr>
        <w:t xml:space="preserve"> </w:t>
      </w:r>
      <w:proofErr w:type="spellStart"/>
      <w:r w:rsidRPr="29F73712">
        <w:rPr>
          <w:rFonts w:ascii="Arial" w:hAnsi="Arial" w:cs="Arial"/>
          <w:color w:val="000000" w:themeColor="text1"/>
          <w:sz w:val="20"/>
          <w:szCs w:val="20"/>
          <w:lang w:eastAsia="hr-HR"/>
        </w:rPr>
        <w:t>mjeri</w:t>
      </w:r>
      <w:proofErr w:type="spellEnd"/>
      <w:r w:rsidRPr="29F73712">
        <w:rPr>
          <w:rFonts w:ascii="Arial" w:hAnsi="Arial" w:cs="Arial"/>
          <w:color w:val="000000" w:themeColor="text1"/>
          <w:sz w:val="20"/>
          <w:szCs w:val="20"/>
          <w:lang w:eastAsia="hr-HR"/>
        </w:rPr>
        <w:t xml:space="preserve"> po fer </w:t>
      </w:r>
      <w:proofErr w:type="spellStart"/>
      <w:r w:rsidRPr="29F73712">
        <w:rPr>
          <w:rFonts w:ascii="Arial" w:hAnsi="Arial" w:cs="Arial"/>
          <w:color w:val="000000" w:themeColor="text1"/>
          <w:sz w:val="20"/>
          <w:szCs w:val="20"/>
          <w:lang w:eastAsia="hr-HR"/>
        </w:rPr>
        <w:t>vrijednosti</w:t>
      </w:r>
      <w:proofErr w:type="spellEnd"/>
      <w:r w:rsidRPr="29F73712">
        <w:rPr>
          <w:rFonts w:ascii="Arial" w:hAnsi="Arial" w:cs="Arial"/>
          <w:color w:val="000000" w:themeColor="text1"/>
          <w:sz w:val="20"/>
          <w:szCs w:val="20"/>
          <w:lang w:eastAsia="hr-HR"/>
        </w:rPr>
        <w:t xml:space="preserve"> </w:t>
      </w:r>
      <w:proofErr w:type="spellStart"/>
      <w:r w:rsidRPr="29F73712">
        <w:rPr>
          <w:rFonts w:ascii="Arial" w:hAnsi="Arial" w:cs="Arial"/>
          <w:color w:val="000000" w:themeColor="text1"/>
          <w:sz w:val="20"/>
          <w:szCs w:val="20"/>
          <w:lang w:eastAsia="hr-HR"/>
        </w:rPr>
        <w:t>kroz</w:t>
      </w:r>
      <w:proofErr w:type="spellEnd"/>
      <w:r w:rsidRPr="29F73712">
        <w:rPr>
          <w:rFonts w:ascii="Arial" w:hAnsi="Arial" w:cs="Arial"/>
          <w:color w:val="000000" w:themeColor="text1"/>
          <w:sz w:val="20"/>
          <w:szCs w:val="20"/>
          <w:lang w:eastAsia="hr-HR"/>
        </w:rPr>
        <w:t xml:space="preserve"> </w:t>
      </w:r>
      <w:proofErr w:type="spellStart"/>
      <w:r w:rsidRPr="29F73712">
        <w:rPr>
          <w:rFonts w:ascii="Arial" w:hAnsi="Arial" w:cs="Arial"/>
          <w:color w:val="000000" w:themeColor="text1"/>
          <w:sz w:val="20"/>
          <w:szCs w:val="20"/>
          <w:lang w:eastAsia="hr-HR"/>
        </w:rPr>
        <w:t>dobit</w:t>
      </w:r>
      <w:proofErr w:type="spellEnd"/>
      <w:r w:rsidRPr="29F73712">
        <w:rPr>
          <w:rFonts w:ascii="Arial" w:hAnsi="Arial" w:cs="Arial"/>
          <w:color w:val="000000" w:themeColor="text1"/>
          <w:sz w:val="20"/>
          <w:szCs w:val="20"/>
          <w:lang w:eastAsia="hr-HR"/>
        </w:rPr>
        <w:t xml:space="preserve"> </w:t>
      </w:r>
      <w:proofErr w:type="spellStart"/>
      <w:r w:rsidR="00D23502" w:rsidRPr="29F73712">
        <w:rPr>
          <w:rFonts w:ascii="Arial" w:hAnsi="Arial" w:cs="Arial"/>
          <w:color w:val="000000" w:themeColor="text1"/>
          <w:sz w:val="20"/>
          <w:szCs w:val="20"/>
          <w:lang w:eastAsia="hr-HR"/>
        </w:rPr>
        <w:t>il</w:t>
      </w:r>
      <w:r w:rsidRPr="29F73712">
        <w:rPr>
          <w:rFonts w:ascii="Arial" w:hAnsi="Arial" w:cs="Arial"/>
          <w:color w:val="000000" w:themeColor="text1"/>
          <w:sz w:val="20"/>
          <w:szCs w:val="20"/>
          <w:lang w:eastAsia="hr-HR"/>
        </w:rPr>
        <w:t>i</w:t>
      </w:r>
      <w:proofErr w:type="spellEnd"/>
      <w:r w:rsidRPr="29F73712">
        <w:rPr>
          <w:rFonts w:ascii="Arial" w:hAnsi="Arial" w:cs="Arial"/>
          <w:color w:val="000000" w:themeColor="text1"/>
          <w:sz w:val="20"/>
          <w:szCs w:val="20"/>
          <w:lang w:eastAsia="hr-HR"/>
        </w:rPr>
        <w:t xml:space="preserve"> </w:t>
      </w:r>
      <w:proofErr w:type="spellStart"/>
      <w:r w:rsidRPr="29F73712">
        <w:rPr>
          <w:rFonts w:ascii="Arial" w:hAnsi="Arial" w:cs="Arial"/>
          <w:color w:val="000000" w:themeColor="text1"/>
          <w:sz w:val="20"/>
          <w:szCs w:val="20"/>
          <w:lang w:eastAsia="hr-HR"/>
        </w:rPr>
        <w:t>gubit</w:t>
      </w:r>
      <w:r w:rsidR="00D23502" w:rsidRPr="29F73712">
        <w:rPr>
          <w:rFonts w:ascii="Arial" w:hAnsi="Arial" w:cs="Arial"/>
          <w:color w:val="000000" w:themeColor="text1"/>
          <w:sz w:val="20"/>
          <w:szCs w:val="20"/>
          <w:lang w:eastAsia="hr-HR"/>
        </w:rPr>
        <w:t>a</w:t>
      </w:r>
      <w:r w:rsidRPr="29F73712">
        <w:rPr>
          <w:rFonts w:ascii="Arial" w:hAnsi="Arial" w:cs="Arial"/>
          <w:color w:val="000000" w:themeColor="text1"/>
          <w:sz w:val="20"/>
          <w:szCs w:val="20"/>
          <w:lang w:eastAsia="hr-HR"/>
        </w:rPr>
        <w:t>k</w:t>
      </w:r>
      <w:proofErr w:type="spellEnd"/>
      <w:r w:rsidRPr="29F73712">
        <w:rPr>
          <w:rFonts w:ascii="Arial" w:hAnsi="Arial" w:cs="Arial"/>
          <w:color w:val="000000" w:themeColor="text1"/>
          <w:sz w:val="20"/>
          <w:szCs w:val="20"/>
          <w:lang w:eastAsia="hr-HR"/>
        </w:rPr>
        <w:t xml:space="preserve"> ne </w:t>
      </w:r>
      <w:proofErr w:type="spellStart"/>
      <w:r w:rsidRPr="29F73712">
        <w:rPr>
          <w:rFonts w:ascii="Arial" w:hAnsi="Arial" w:cs="Arial"/>
          <w:color w:val="000000" w:themeColor="text1"/>
          <w:sz w:val="20"/>
          <w:szCs w:val="20"/>
          <w:lang w:eastAsia="hr-HR"/>
        </w:rPr>
        <w:t>podliježu</w:t>
      </w:r>
      <w:proofErr w:type="spellEnd"/>
      <w:r w:rsidRPr="29F73712">
        <w:rPr>
          <w:rFonts w:ascii="Arial" w:hAnsi="Arial" w:cs="Arial"/>
          <w:color w:val="000000" w:themeColor="text1"/>
          <w:sz w:val="20"/>
          <w:szCs w:val="20"/>
          <w:lang w:eastAsia="hr-HR"/>
        </w:rPr>
        <w:t xml:space="preserve"> </w:t>
      </w:r>
      <w:proofErr w:type="spellStart"/>
      <w:r w:rsidRPr="29F73712">
        <w:rPr>
          <w:rFonts w:ascii="Arial" w:hAnsi="Arial" w:cs="Arial"/>
          <w:color w:val="000000" w:themeColor="text1"/>
          <w:sz w:val="20"/>
          <w:szCs w:val="20"/>
          <w:lang w:eastAsia="hr-HR"/>
        </w:rPr>
        <w:t>umanjenju</w:t>
      </w:r>
      <w:proofErr w:type="spellEnd"/>
      <w:r w:rsidRPr="29F73712">
        <w:rPr>
          <w:rFonts w:ascii="Arial" w:hAnsi="Arial" w:cs="Arial"/>
          <w:color w:val="000000" w:themeColor="text1"/>
          <w:sz w:val="20"/>
          <w:szCs w:val="20"/>
          <w:lang w:eastAsia="hr-HR"/>
        </w:rPr>
        <w:t xml:space="preserve"> </w:t>
      </w:r>
      <w:proofErr w:type="spellStart"/>
      <w:r w:rsidRPr="29F73712">
        <w:rPr>
          <w:rFonts w:ascii="Arial" w:hAnsi="Arial" w:cs="Arial"/>
          <w:color w:val="000000" w:themeColor="text1"/>
          <w:sz w:val="20"/>
          <w:szCs w:val="20"/>
          <w:lang w:eastAsia="hr-HR"/>
        </w:rPr>
        <w:t>vrijednosti</w:t>
      </w:r>
      <w:proofErr w:type="spellEnd"/>
      <w:r w:rsidRPr="29F73712">
        <w:rPr>
          <w:rFonts w:ascii="Arial" w:hAnsi="Arial" w:cs="Arial"/>
          <w:color w:val="000000" w:themeColor="text1"/>
          <w:sz w:val="20"/>
          <w:szCs w:val="20"/>
          <w:lang w:eastAsia="hr-HR"/>
        </w:rPr>
        <w:t xml:space="preserve"> </w:t>
      </w:r>
      <w:proofErr w:type="spellStart"/>
      <w:r w:rsidRPr="29F73712">
        <w:rPr>
          <w:rFonts w:ascii="Arial" w:hAnsi="Arial" w:cs="Arial"/>
          <w:color w:val="000000" w:themeColor="text1"/>
          <w:sz w:val="20"/>
          <w:szCs w:val="20"/>
          <w:lang w:eastAsia="hr-HR"/>
        </w:rPr>
        <w:t>već</w:t>
      </w:r>
      <w:proofErr w:type="spellEnd"/>
      <w:r w:rsidRPr="29F73712">
        <w:rPr>
          <w:rFonts w:ascii="Arial" w:hAnsi="Arial" w:cs="Arial"/>
          <w:color w:val="000000" w:themeColor="text1"/>
          <w:sz w:val="20"/>
          <w:szCs w:val="20"/>
          <w:lang w:eastAsia="hr-HR"/>
        </w:rPr>
        <w:t xml:space="preserve"> se i </w:t>
      </w:r>
      <w:proofErr w:type="spellStart"/>
      <w:r w:rsidRPr="29F73712">
        <w:rPr>
          <w:rFonts w:ascii="Arial" w:hAnsi="Arial" w:cs="Arial"/>
          <w:color w:val="000000" w:themeColor="text1"/>
          <w:sz w:val="20"/>
          <w:szCs w:val="20"/>
          <w:lang w:eastAsia="hr-HR"/>
        </w:rPr>
        <w:t>na</w:t>
      </w:r>
      <w:proofErr w:type="spellEnd"/>
      <w:r w:rsidRPr="29F73712">
        <w:rPr>
          <w:rFonts w:ascii="Arial" w:hAnsi="Arial" w:cs="Arial"/>
          <w:color w:val="000000" w:themeColor="text1"/>
          <w:sz w:val="20"/>
          <w:szCs w:val="20"/>
          <w:lang w:eastAsia="hr-HR"/>
        </w:rPr>
        <w:t xml:space="preserve"> </w:t>
      </w:r>
      <w:proofErr w:type="spellStart"/>
      <w:r w:rsidRPr="29F73712">
        <w:rPr>
          <w:rFonts w:ascii="Arial" w:hAnsi="Arial" w:cs="Arial"/>
          <w:color w:val="000000" w:themeColor="text1"/>
          <w:sz w:val="20"/>
          <w:szCs w:val="20"/>
          <w:lang w:eastAsia="hr-HR"/>
        </w:rPr>
        <w:t>početno</w:t>
      </w:r>
      <w:proofErr w:type="spellEnd"/>
      <w:r w:rsidRPr="29F73712">
        <w:rPr>
          <w:rFonts w:ascii="Arial" w:hAnsi="Arial" w:cs="Arial"/>
          <w:color w:val="000000" w:themeColor="text1"/>
          <w:sz w:val="20"/>
          <w:szCs w:val="20"/>
          <w:lang w:eastAsia="hr-HR"/>
        </w:rPr>
        <w:t xml:space="preserve"> i </w:t>
      </w:r>
      <w:proofErr w:type="spellStart"/>
      <w:r w:rsidRPr="29F73712">
        <w:rPr>
          <w:rFonts w:ascii="Arial" w:hAnsi="Arial" w:cs="Arial"/>
          <w:color w:val="000000" w:themeColor="text1"/>
          <w:sz w:val="20"/>
          <w:szCs w:val="20"/>
          <w:lang w:eastAsia="hr-HR"/>
        </w:rPr>
        <w:t>naknadno</w:t>
      </w:r>
      <w:proofErr w:type="spellEnd"/>
      <w:r w:rsidRPr="29F73712">
        <w:rPr>
          <w:rFonts w:ascii="Arial" w:hAnsi="Arial" w:cs="Arial"/>
          <w:color w:val="000000" w:themeColor="text1"/>
          <w:sz w:val="20"/>
          <w:szCs w:val="20"/>
          <w:lang w:eastAsia="hr-HR"/>
        </w:rPr>
        <w:t xml:space="preserve"> </w:t>
      </w:r>
      <w:proofErr w:type="spellStart"/>
      <w:r w:rsidRPr="29F73712">
        <w:rPr>
          <w:rFonts w:ascii="Arial" w:hAnsi="Arial" w:cs="Arial"/>
          <w:color w:val="000000" w:themeColor="text1"/>
          <w:sz w:val="20"/>
          <w:szCs w:val="20"/>
          <w:lang w:eastAsia="hr-HR"/>
        </w:rPr>
        <w:t>vrednovanje</w:t>
      </w:r>
      <w:proofErr w:type="spellEnd"/>
      <w:r w:rsidRPr="29F73712">
        <w:rPr>
          <w:rFonts w:ascii="Arial" w:hAnsi="Arial" w:cs="Arial"/>
          <w:color w:val="000000" w:themeColor="text1"/>
          <w:sz w:val="20"/>
          <w:szCs w:val="20"/>
          <w:lang w:eastAsia="hr-HR"/>
        </w:rPr>
        <w:t xml:space="preserve"> </w:t>
      </w:r>
      <w:proofErr w:type="spellStart"/>
      <w:r w:rsidRPr="29F73712">
        <w:rPr>
          <w:rFonts w:ascii="Arial" w:hAnsi="Arial" w:cs="Arial"/>
          <w:color w:val="000000" w:themeColor="text1"/>
          <w:sz w:val="20"/>
          <w:szCs w:val="20"/>
          <w:lang w:eastAsia="hr-HR"/>
        </w:rPr>
        <w:t>primjenjuj</w:t>
      </w:r>
      <w:r w:rsidR="00287FAD" w:rsidRPr="29F73712">
        <w:rPr>
          <w:rFonts w:ascii="Arial" w:hAnsi="Arial" w:cs="Arial"/>
          <w:color w:val="000000" w:themeColor="text1"/>
          <w:sz w:val="20"/>
          <w:szCs w:val="20"/>
          <w:lang w:eastAsia="hr-HR"/>
        </w:rPr>
        <w:t>e</w:t>
      </w:r>
      <w:proofErr w:type="spellEnd"/>
      <w:r w:rsidR="00287FAD" w:rsidRPr="29F73712">
        <w:rPr>
          <w:rFonts w:ascii="Arial" w:hAnsi="Arial" w:cs="Arial"/>
          <w:color w:val="000000" w:themeColor="text1"/>
          <w:sz w:val="20"/>
          <w:szCs w:val="20"/>
          <w:lang w:eastAsia="hr-HR"/>
        </w:rPr>
        <w:t xml:space="preserve"> </w:t>
      </w:r>
      <w:proofErr w:type="spellStart"/>
      <w:r w:rsidR="00287FAD" w:rsidRPr="29F73712">
        <w:rPr>
          <w:rFonts w:ascii="Arial" w:hAnsi="Arial" w:cs="Arial"/>
          <w:color w:val="000000" w:themeColor="text1"/>
          <w:sz w:val="20"/>
          <w:szCs w:val="20"/>
          <w:lang w:eastAsia="hr-HR"/>
        </w:rPr>
        <w:t>Metodologija</w:t>
      </w:r>
      <w:proofErr w:type="spellEnd"/>
      <w:r w:rsidR="00287FAD" w:rsidRPr="29F73712">
        <w:rPr>
          <w:rFonts w:ascii="Arial" w:hAnsi="Arial" w:cs="Arial"/>
          <w:color w:val="000000" w:themeColor="text1"/>
          <w:sz w:val="20"/>
          <w:szCs w:val="20"/>
          <w:lang w:eastAsia="hr-HR"/>
        </w:rPr>
        <w:t xml:space="preserve"> </w:t>
      </w:r>
      <w:proofErr w:type="spellStart"/>
      <w:r w:rsidR="00287FAD" w:rsidRPr="29F73712">
        <w:rPr>
          <w:rFonts w:ascii="Arial" w:hAnsi="Arial" w:cs="Arial"/>
          <w:color w:val="000000" w:themeColor="text1"/>
          <w:sz w:val="20"/>
          <w:szCs w:val="20"/>
          <w:lang w:eastAsia="hr-HR"/>
        </w:rPr>
        <w:t>navedena</w:t>
      </w:r>
      <w:proofErr w:type="spellEnd"/>
      <w:r w:rsidRPr="29F73712">
        <w:rPr>
          <w:rFonts w:ascii="Arial" w:hAnsi="Arial" w:cs="Arial"/>
          <w:color w:val="000000" w:themeColor="text1"/>
          <w:sz w:val="20"/>
          <w:szCs w:val="20"/>
          <w:lang w:eastAsia="hr-HR"/>
        </w:rPr>
        <w:t xml:space="preserve"> u </w:t>
      </w:r>
      <w:proofErr w:type="spellStart"/>
      <w:r w:rsidRPr="29F73712">
        <w:rPr>
          <w:rFonts w:ascii="Arial" w:hAnsi="Arial" w:cs="Arial"/>
          <w:color w:val="000000" w:themeColor="text1"/>
          <w:sz w:val="20"/>
          <w:szCs w:val="20"/>
          <w:lang w:eastAsia="hr-HR"/>
        </w:rPr>
        <w:t>točki</w:t>
      </w:r>
      <w:proofErr w:type="spellEnd"/>
      <w:r w:rsidRPr="29F73712">
        <w:rPr>
          <w:rFonts w:ascii="Arial" w:hAnsi="Arial" w:cs="Arial"/>
          <w:color w:val="000000" w:themeColor="text1"/>
          <w:sz w:val="20"/>
          <w:szCs w:val="20"/>
          <w:lang w:eastAsia="hr-HR"/>
        </w:rPr>
        <w:t xml:space="preserve"> </w:t>
      </w:r>
      <w:proofErr w:type="spellStart"/>
      <w:r w:rsidR="00512D0D" w:rsidRPr="29F73712">
        <w:rPr>
          <w:rFonts w:ascii="Arial" w:hAnsi="Arial" w:cs="Arial"/>
          <w:color w:val="000000" w:themeColor="text1"/>
          <w:sz w:val="20"/>
          <w:szCs w:val="20"/>
          <w:lang w:eastAsia="hr-HR"/>
        </w:rPr>
        <w:t>G.</w:t>
      </w:r>
      <w:r w:rsidRPr="29F73712">
        <w:rPr>
          <w:rFonts w:ascii="Arial" w:hAnsi="Arial" w:cs="Arial"/>
          <w:color w:val="000000" w:themeColor="text1"/>
          <w:sz w:val="20"/>
          <w:szCs w:val="20"/>
          <w:lang w:eastAsia="hr-HR"/>
        </w:rPr>
        <w:t>x</w:t>
      </w:r>
      <w:proofErr w:type="spellEnd"/>
      <w:r w:rsidR="00512D0D" w:rsidRPr="29F73712">
        <w:rPr>
          <w:rFonts w:ascii="Arial" w:hAnsi="Arial" w:cs="Arial"/>
          <w:color w:val="000000" w:themeColor="text1"/>
          <w:sz w:val="20"/>
          <w:szCs w:val="20"/>
          <w:lang w:eastAsia="hr-HR"/>
        </w:rPr>
        <w:t>.</w:t>
      </w:r>
      <w:r w:rsidRPr="29F73712">
        <w:rPr>
          <w:rFonts w:ascii="Arial" w:hAnsi="Arial" w:cs="Arial"/>
          <w:color w:val="000000" w:themeColor="text1"/>
          <w:sz w:val="20"/>
          <w:szCs w:val="20"/>
          <w:lang w:eastAsia="hr-HR"/>
        </w:rPr>
        <w:t xml:space="preserve"> </w:t>
      </w:r>
      <w:r w:rsidR="00512D0D" w:rsidRPr="29F73712">
        <w:rPr>
          <w:rFonts w:ascii="Arial" w:hAnsi="Arial" w:cs="Arial"/>
          <w:color w:val="000000" w:themeColor="text1"/>
          <w:sz w:val="20"/>
          <w:szCs w:val="20"/>
          <w:lang w:eastAsia="hr-HR"/>
        </w:rPr>
        <w:t>“</w:t>
      </w:r>
      <w:proofErr w:type="spellStart"/>
      <w:r w:rsidR="00512D0D" w:rsidRPr="29F73712">
        <w:rPr>
          <w:rFonts w:ascii="Arial" w:hAnsi="Arial" w:cs="Arial"/>
          <w:color w:val="000000" w:themeColor="text1"/>
          <w:sz w:val="20"/>
          <w:szCs w:val="20"/>
          <w:lang w:eastAsia="hr-HR"/>
        </w:rPr>
        <w:t>U</w:t>
      </w:r>
      <w:r w:rsidR="00287FAD" w:rsidRPr="29F73712">
        <w:rPr>
          <w:rFonts w:ascii="Arial" w:hAnsi="Arial" w:cs="Arial"/>
          <w:color w:val="000000" w:themeColor="text1"/>
          <w:sz w:val="20"/>
          <w:szCs w:val="20"/>
          <w:lang w:eastAsia="hr-HR"/>
        </w:rPr>
        <w:t>laganje</w:t>
      </w:r>
      <w:proofErr w:type="spellEnd"/>
      <w:r w:rsidR="00512D0D" w:rsidRPr="29F73712">
        <w:rPr>
          <w:rFonts w:ascii="Arial" w:hAnsi="Arial" w:cs="Arial"/>
          <w:color w:val="000000" w:themeColor="text1"/>
          <w:sz w:val="20"/>
          <w:szCs w:val="20"/>
          <w:lang w:eastAsia="hr-HR"/>
        </w:rPr>
        <w:t xml:space="preserve"> u </w:t>
      </w:r>
      <w:proofErr w:type="spellStart"/>
      <w:r w:rsidR="00512D0D" w:rsidRPr="29F73712">
        <w:rPr>
          <w:rFonts w:ascii="Arial" w:hAnsi="Arial" w:cs="Arial"/>
          <w:color w:val="000000" w:themeColor="text1"/>
          <w:sz w:val="20"/>
          <w:szCs w:val="20"/>
          <w:lang w:eastAsia="hr-HR"/>
        </w:rPr>
        <w:t>investicijsk</w:t>
      </w:r>
      <w:r w:rsidR="00287FAD" w:rsidRPr="29F73712">
        <w:rPr>
          <w:rFonts w:ascii="Arial" w:hAnsi="Arial" w:cs="Arial"/>
          <w:color w:val="000000" w:themeColor="text1"/>
          <w:sz w:val="20"/>
          <w:szCs w:val="20"/>
          <w:lang w:eastAsia="hr-HR"/>
        </w:rPr>
        <w:t>e</w:t>
      </w:r>
      <w:proofErr w:type="spellEnd"/>
      <w:r w:rsidR="00512D0D" w:rsidRPr="29F73712">
        <w:rPr>
          <w:rFonts w:ascii="Arial" w:hAnsi="Arial" w:cs="Arial"/>
          <w:color w:val="000000" w:themeColor="text1"/>
          <w:sz w:val="20"/>
          <w:szCs w:val="20"/>
          <w:lang w:eastAsia="hr-HR"/>
        </w:rPr>
        <w:t xml:space="preserve"> </w:t>
      </w:r>
      <w:proofErr w:type="spellStart"/>
      <w:r w:rsidR="00512D0D" w:rsidRPr="29F73712">
        <w:rPr>
          <w:rFonts w:ascii="Arial" w:hAnsi="Arial" w:cs="Arial"/>
          <w:color w:val="000000" w:themeColor="text1"/>
          <w:sz w:val="20"/>
          <w:szCs w:val="20"/>
          <w:lang w:eastAsia="hr-HR"/>
        </w:rPr>
        <w:t>fondov</w:t>
      </w:r>
      <w:r w:rsidR="00287FAD" w:rsidRPr="29F73712">
        <w:rPr>
          <w:rFonts w:ascii="Arial" w:hAnsi="Arial" w:cs="Arial"/>
          <w:color w:val="000000" w:themeColor="text1"/>
          <w:sz w:val="20"/>
          <w:szCs w:val="20"/>
          <w:lang w:eastAsia="hr-HR"/>
        </w:rPr>
        <w:t>e</w:t>
      </w:r>
      <w:proofErr w:type="spellEnd"/>
      <w:r w:rsidR="00512D0D" w:rsidRPr="29F73712">
        <w:rPr>
          <w:rFonts w:ascii="Arial" w:hAnsi="Arial" w:cs="Arial"/>
          <w:color w:val="000000" w:themeColor="text1"/>
          <w:sz w:val="20"/>
          <w:szCs w:val="20"/>
          <w:lang w:eastAsia="hr-HR"/>
        </w:rPr>
        <w:t>”.</w:t>
      </w:r>
    </w:p>
    <w:bookmarkEnd w:id="408"/>
    <w:p w14:paraId="402BEA10" w14:textId="77777777" w:rsidR="00287FAD" w:rsidRDefault="00287FAD" w:rsidP="00512D0D">
      <w:pPr>
        <w:jc w:val="both"/>
        <w:rPr>
          <w:rFonts w:ascii="Arial" w:hAnsi="Arial" w:cs="Arial"/>
          <w:color w:val="000000" w:themeColor="text1"/>
          <w:sz w:val="20"/>
          <w:szCs w:val="20"/>
          <w:lang w:val="hr-HR" w:eastAsia="hr-HR"/>
        </w:rPr>
      </w:pPr>
    </w:p>
    <w:p w14:paraId="5180C20C"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bookmarkStart w:id="409" w:name="_Hlk158210861"/>
      <w:r w:rsidRPr="00287FAD">
        <w:rPr>
          <w:rFonts w:ascii="Arial" w:hAnsi="Arial" w:cs="Arial"/>
          <w:color w:val="000000"/>
          <w:sz w:val="20"/>
          <w:szCs w:val="20"/>
          <w:lang w:val="hr-HR"/>
        </w:rPr>
        <w:t xml:space="preserve">HBOR u portfelju ima i kredite s kamatnim stopama nižim od tržišnih kamatnih stopa koji su odobreni uz subvenciju HBOR-a. Navedeni krediti iskazuju se sukladno MSFI-ju 9. </w:t>
      </w:r>
    </w:p>
    <w:p w14:paraId="53A1242B" w14:textId="77777777" w:rsidR="00287FAD" w:rsidRPr="00287FAD" w:rsidRDefault="00287FAD" w:rsidP="00287FAD">
      <w:pPr>
        <w:autoSpaceDE w:val="0"/>
        <w:autoSpaceDN w:val="0"/>
        <w:adjustRightInd w:val="0"/>
        <w:rPr>
          <w:rFonts w:ascii="Arial" w:hAnsi="Arial" w:cs="Arial"/>
          <w:color w:val="000000"/>
          <w:sz w:val="20"/>
          <w:szCs w:val="20"/>
          <w:lang w:val="hr-HR"/>
        </w:rPr>
      </w:pPr>
    </w:p>
    <w:p w14:paraId="2B48E855"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r w:rsidRPr="00287FAD">
        <w:rPr>
          <w:rFonts w:ascii="Arial" w:hAnsi="Arial" w:cs="Arial"/>
          <w:color w:val="000000"/>
          <w:sz w:val="20"/>
          <w:szCs w:val="20"/>
          <w:lang w:val="hr-HR"/>
        </w:rPr>
        <w:t xml:space="preserve">Netržišna kamatna stopa je svaka kamatna stopa koja je niža od tržišne kamatne stopa definirane Pravilnikom za provedbu, računovodstvenu evidenciju i knjigovodstveno izvještavanje o subvenciji kamatnih stopa na teret HBOR-a. </w:t>
      </w:r>
    </w:p>
    <w:p w14:paraId="647E12A4" w14:textId="77777777" w:rsidR="00287FAD" w:rsidRPr="00F959D0" w:rsidRDefault="00287FAD" w:rsidP="00F959D0">
      <w:pPr>
        <w:autoSpaceDE w:val="0"/>
        <w:autoSpaceDN w:val="0"/>
        <w:adjustRightInd w:val="0"/>
        <w:jc w:val="both"/>
        <w:rPr>
          <w:rFonts w:ascii="Arial" w:hAnsi="Arial" w:cs="Arial"/>
          <w:color w:val="000000"/>
          <w:sz w:val="20"/>
          <w:szCs w:val="20"/>
          <w:lang w:val="hr-HR"/>
        </w:rPr>
      </w:pPr>
    </w:p>
    <w:p w14:paraId="539E04C1"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r w:rsidRPr="00287FAD">
        <w:rPr>
          <w:rFonts w:ascii="Arial" w:hAnsi="Arial" w:cs="Arial"/>
          <w:color w:val="000000"/>
          <w:sz w:val="20"/>
          <w:szCs w:val="20"/>
          <w:lang w:val="hr-HR"/>
        </w:rPr>
        <w:t xml:space="preserve">Krediti s netržišnom kamatnom stopom početno se priznaju u visini sadašnje vrijednosti budućih novčanih tokova (uključujući ugovorenu kamatu umanjenu za subvenciju HBOR-a) diskontiranih po tržišnim kamatnim stopama. Razlika između dobivene vrijednosti i novčanog izdatka je subvencija HBOR-a i priznaje se kao gubitak u računu dobiti i gubitka u razdoblju unosa kredita u poslovne knjige HBOR-a. </w:t>
      </w:r>
    </w:p>
    <w:p w14:paraId="70293E85" w14:textId="77777777" w:rsidR="00287FAD" w:rsidRPr="00287FAD" w:rsidRDefault="00287FAD" w:rsidP="00287FAD">
      <w:pPr>
        <w:autoSpaceDE w:val="0"/>
        <w:autoSpaceDN w:val="0"/>
        <w:adjustRightInd w:val="0"/>
        <w:rPr>
          <w:rFonts w:ascii="Arial" w:hAnsi="Arial" w:cs="Arial"/>
          <w:color w:val="000000"/>
          <w:sz w:val="20"/>
          <w:szCs w:val="20"/>
          <w:lang w:val="hr-HR"/>
        </w:rPr>
      </w:pPr>
    </w:p>
    <w:p w14:paraId="0ECFFC04"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r w:rsidRPr="00287FAD">
        <w:rPr>
          <w:rFonts w:ascii="Arial" w:hAnsi="Arial" w:cs="Arial"/>
          <w:color w:val="000000"/>
          <w:sz w:val="20"/>
          <w:szCs w:val="20"/>
          <w:lang w:val="hr-HR"/>
        </w:rPr>
        <w:t xml:space="preserve">Prihod od kamata na kredite s netržišnom kamatnom stopom obračunava se metodom efektivne kamatne stope. Pri tom se u ukupni prihod od kamata u izvještaju o sveobuhvatnoj dobiti priznaje prihod od nominalne kamatne stope kredita i amortizacije priznatog diskonta (gubitka) pri početnom priznavanju. </w:t>
      </w:r>
    </w:p>
    <w:p w14:paraId="5C03F194" w14:textId="77777777" w:rsidR="00287FAD" w:rsidRPr="00287FAD" w:rsidRDefault="00287FAD" w:rsidP="00F959D0">
      <w:pPr>
        <w:autoSpaceDE w:val="0"/>
        <w:autoSpaceDN w:val="0"/>
        <w:adjustRightInd w:val="0"/>
        <w:jc w:val="both"/>
        <w:rPr>
          <w:rFonts w:ascii="Arial" w:hAnsi="Arial" w:cs="Arial"/>
          <w:color w:val="000000"/>
          <w:sz w:val="20"/>
          <w:szCs w:val="20"/>
          <w:lang w:val="hr-HR"/>
        </w:rPr>
      </w:pPr>
    </w:p>
    <w:p w14:paraId="2705CFE2" w14:textId="77777777" w:rsidR="00287FAD" w:rsidRPr="00287FAD" w:rsidRDefault="00287FAD" w:rsidP="00287FAD">
      <w:pPr>
        <w:autoSpaceDE w:val="0"/>
        <w:autoSpaceDN w:val="0"/>
        <w:adjustRightInd w:val="0"/>
        <w:rPr>
          <w:rFonts w:ascii="Arial" w:hAnsi="Arial" w:cs="Arial"/>
          <w:color w:val="000000"/>
          <w:sz w:val="20"/>
          <w:szCs w:val="20"/>
          <w:lang w:val="hr-HR"/>
        </w:rPr>
      </w:pPr>
    </w:p>
    <w:bookmarkEnd w:id="409"/>
    <w:p w14:paraId="1D020A78" w14:textId="427412E3" w:rsidR="00F936F3" w:rsidRPr="004B4498" w:rsidRDefault="00512D0D" w:rsidP="003C6BA3">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 xml:space="preserve"> </w:t>
      </w:r>
    </w:p>
    <w:p w14:paraId="72586539" w14:textId="6009DB3D" w:rsidR="00512D0D" w:rsidRPr="004B4498" w:rsidRDefault="00512D0D" w:rsidP="00F959D0">
      <w:pPr>
        <w:jc w:val="both"/>
        <w:rPr>
          <w:rFonts w:cs="Arial"/>
          <w:b/>
          <w:bCs/>
          <w:color w:val="000000" w:themeColor="text1"/>
          <w:sz w:val="20"/>
          <w:lang w:val="hr-HR"/>
        </w:rPr>
        <w:sectPr w:rsidR="00512D0D" w:rsidRPr="004B4498" w:rsidSect="0026672F">
          <w:pgSz w:w="11907" w:h="16840" w:code="9"/>
          <w:pgMar w:top="1418" w:right="1134" w:bottom="1134" w:left="1418" w:header="851" w:footer="851" w:gutter="0"/>
          <w:cols w:space="720"/>
          <w:noEndnote/>
        </w:sectPr>
      </w:pPr>
    </w:p>
    <w:p w14:paraId="44302E6C" w14:textId="77777777" w:rsidR="00F936F3" w:rsidRPr="004B4498" w:rsidRDefault="00F936F3">
      <w:pPr>
        <w:pStyle w:val="T1"/>
        <w:spacing w:before="0" w:after="0" w:line="240" w:lineRule="auto"/>
        <w:rPr>
          <w:rFonts w:cs="Arial"/>
          <w:b w:val="0"/>
          <w:bCs w:val="0"/>
          <w:color w:val="000000" w:themeColor="text1"/>
          <w:sz w:val="20"/>
          <w:lang w:val="hr-HR"/>
        </w:rPr>
      </w:pPr>
    </w:p>
    <w:p w14:paraId="0771C2AC" w14:textId="09332E30" w:rsidR="00512D0D" w:rsidRPr="004B4498" w:rsidRDefault="00512D0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3246075E" w14:textId="77777777" w:rsidR="00512D0D" w:rsidRPr="004B4498" w:rsidRDefault="00512D0D" w:rsidP="00512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4395748B" w14:textId="0B7FACE6" w:rsidR="00512D0D" w:rsidRPr="004B4498" w:rsidRDefault="00512D0D"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621F3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57A4D8B4" w14:textId="77777777" w:rsidR="00512D0D" w:rsidRPr="004B4498" w:rsidRDefault="00512D0D" w:rsidP="00512D0D">
      <w:pPr>
        <w:jc w:val="both"/>
        <w:rPr>
          <w:rFonts w:ascii="Arial" w:hAnsi="Arial" w:cs="Arial"/>
          <w:b/>
          <w:color w:val="000000" w:themeColor="text1"/>
          <w:sz w:val="20"/>
          <w:szCs w:val="20"/>
          <w:lang w:val="hr-HR"/>
        </w:rPr>
      </w:pPr>
    </w:p>
    <w:p w14:paraId="6A1A53EB" w14:textId="77777777" w:rsidR="00512D0D" w:rsidRPr="004B4498" w:rsidRDefault="00512D0D" w:rsidP="00512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0F12591B" w14:textId="77777777" w:rsidR="00512D0D" w:rsidRPr="004B4498" w:rsidRDefault="00512D0D" w:rsidP="00512D0D">
      <w:pPr>
        <w:jc w:val="both"/>
        <w:rPr>
          <w:rFonts w:ascii="Arial" w:hAnsi="Arial" w:cs="Arial"/>
          <w:b/>
          <w:i/>
          <w:color w:val="000000" w:themeColor="text1"/>
          <w:sz w:val="20"/>
          <w:szCs w:val="20"/>
          <w:lang w:val="hr-HR"/>
        </w:rPr>
      </w:pPr>
    </w:p>
    <w:p w14:paraId="4DF12884" w14:textId="77777777" w:rsidR="00512D0D" w:rsidRPr="004B4498" w:rsidRDefault="00512D0D" w:rsidP="00512D0D">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37AC2346" w14:textId="77777777" w:rsidR="00512D0D" w:rsidRPr="004B4498" w:rsidRDefault="00512D0D" w:rsidP="00512D0D">
      <w:pPr>
        <w:pStyle w:val="T1"/>
        <w:spacing w:before="0" w:after="0" w:line="240" w:lineRule="auto"/>
        <w:rPr>
          <w:rFonts w:cs="Arial"/>
          <w:b w:val="0"/>
          <w:bCs w:val="0"/>
          <w:color w:val="000000" w:themeColor="text1"/>
          <w:sz w:val="20"/>
          <w:lang w:val="hr-HR"/>
        </w:rPr>
      </w:pPr>
    </w:p>
    <w:p w14:paraId="61D20DAB" w14:textId="77777777" w:rsidR="00242F75" w:rsidRPr="004B4498" w:rsidRDefault="00242F75">
      <w:pPr>
        <w:pStyle w:val="accountingpolicytitle"/>
        <w:jc w:val="left"/>
        <w:rPr>
          <w:rFonts w:cs="Arial"/>
          <w:b w:val="0"/>
          <w:i/>
          <w:iCs/>
          <w:color w:val="000000" w:themeColor="text1"/>
          <w:sz w:val="20"/>
          <w:lang w:val="hr-HR"/>
        </w:rPr>
      </w:pPr>
      <w:r w:rsidRPr="004B4498">
        <w:rPr>
          <w:rFonts w:cs="Arial"/>
          <w:b w:val="0"/>
          <w:bCs/>
          <w:i/>
          <w:iCs/>
          <w:color w:val="000000" w:themeColor="text1"/>
          <w:sz w:val="20"/>
          <w:lang w:val="hr-HR"/>
        </w:rPr>
        <w:t>Dužnički vrijednosni papiri</w:t>
      </w:r>
    </w:p>
    <w:p w14:paraId="52633FC6" w14:textId="77777777" w:rsidR="00242F75" w:rsidRPr="004B4498" w:rsidRDefault="00242F75" w:rsidP="00E76F4B">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HBOR ulaže dio sredstava rezervi likvidnosti u dužničke vrijednosne papire sukladno uvjetima propisnim internim aktima banke koji uređuju investicijsku politiku HBOR-a. Zbog razvojne uloge HBOR-a određene Zakonom o HBOR-u, očuvanja kapitala i svođenja rizika koji su proizašli iz obavljanja djelatnosti utvrđenih Zakonom o HBOR-u na najmanju mjeru, Banka se ne bavi stjecanjem vrijednosnih papira i ulaganja radi kratkoročnog stjecanja dobitka/gubitka od aktivnosti trgovanja, već u svrhu održavanja kratkoročne rezerve likvidnosti i upravljanja kratkoročnom likvidnošću.</w:t>
      </w:r>
    </w:p>
    <w:p w14:paraId="449262ED"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Dužničke vrijednosne papire čine obveznice i instrumenti tržišta novca – trezorski, blagajnički i komercijalni zapisi. </w:t>
      </w:r>
    </w:p>
    <w:p w14:paraId="3EE9E953"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Dužnički vrijednosni papiri alocirani su u poslovni model čiji je cilj prikupljanje ugovorenih novčanih tokova i prodaja financijske imovine, prolaze SPPI test te se klasificiraju u imovinu koja se naknadno mjeri po fer vrijednosti kroz ostalu sveobuhvatnu dobit.</w:t>
      </w:r>
    </w:p>
    <w:p w14:paraId="2EA8FD14"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Dužnički vrijednosni papiri iskazuju u izvanbilančnoj evidenciji na datum trgovanja po nominalnoj vrijednosti, a na datum namire priznaju se u izvještaju o financijskom položaju po fer vrijednosti koja uključuje transakcijske troškove koji se izravno mogu pripisati stjecanju financijske imovine. </w:t>
      </w:r>
    </w:p>
    <w:p w14:paraId="2401BFA2" w14:textId="17F95D0D"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Stečena kamata se priznaje kao potraživanje po kamatama na datum namire i ne predstavlja prihod HBOR-a.</w:t>
      </w:r>
    </w:p>
    <w:p w14:paraId="72217BBF"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Kamate obračunane na nominalnu vrijednost dužničkih vrijednosnih papira proporcionalne su kamatnoj stopi i vremenu dospijeća, i priznaju se kao prihod od kamata u računu dobiti i gubitka metodom efektivne kamatne stope.</w:t>
      </w:r>
    </w:p>
    <w:p w14:paraId="09953CAF"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Amortizacija početno priznate premije ili diskonta te transakcijskih troškova kod kupnje dužničkih vrijednosnih papira, priznaje se u računu dobiti i gubitka kao povećanje ili smanjenje kamatnog prihoda, metodom efektivne kamatne stope.</w:t>
      </w:r>
    </w:p>
    <w:p w14:paraId="3D45C770"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Dužnički vrijednosni papiri evaluiraju se na datum bilance na fer vrijednost koja se utvrđuje na način propisan internim aktima koji uređuju metode vrednovanja financijskih instrumenata (Metodologija vrednovanja financijskih instrumenata). Dobit ili gubitak nastao uslijed promjene fer vrijednosti ove financijske imovine priznaje se u ostaloj sveobuhvatnoj dobiti, a dobit ili gubitak od tečajnih razlika priznaje se u računu dobiti ili gubitka.</w:t>
      </w:r>
    </w:p>
    <w:p w14:paraId="3900E091" w14:textId="77777777" w:rsidR="00242F75" w:rsidRPr="004B4498" w:rsidRDefault="00242F75" w:rsidP="003C6BA3">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Ako se financijska imovina prestane priznavati, kumulativna dobit ili gubitak priznati u ostaloj sveobuhvatnoj dobiti reklasificiraju se iz vlasničkog kapitala u račun dobiti i gubitka i predstavljanju reklasifikacijsko usklađenje. </w:t>
      </w:r>
    </w:p>
    <w:p w14:paraId="71B3DC16" w14:textId="19E168B4" w:rsidR="00D80C59" w:rsidRPr="004B4498" w:rsidRDefault="00242F75" w:rsidP="003C6BA3">
      <w:pPr>
        <w:spacing w:before="120"/>
        <w:jc w:val="both"/>
        <w:rPr>
          <w:rFonts w:ascii="Arial" w:hAnsi="Arial" w:cs="Arial"/>
          <w:color w:val="000000" w:themeColor="text1"/>
          <w:sz w:val="20"/>
          <w:szCs w:val="20"/>
          <w:lang w:val="hr-HR" w:eastAsia="hr-HR"/>
        </w:rPr>
        <w:sectPr w:rsidR="00D80C59" w:rsidRPr="004B4498" w:rsidSect="0026672F">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eastAsia="hr-HR"/>
        </w:rPr>
        <w:t>Umanjenje vrijednosti utvrđuje se u visini očekivanih kreditnih gubitaka (</w:t>
      </w:r>
      <w:r w:rsidR="001F0D3E" w:rsidRPr="004B4498">
        <w:rPr>
          <w:rFonts w:ascii="Arial" w:hAnsi="Arial" w:cs="Arial"/>
          <w:color w:val="000000" w:themeColor="text1"/>
          <w:sz w:val="20"/>
          <w:szCs w:val="20"/>
          <w:lang w:val="hr-HR" w:eastAsia="hr-HR"/>
        </w:rPr>
        <w:t xml:space="preserve">vidi </w:t>
      </w:r>
      <w:r w:rsidR="00B827B2" w:rsidRPr="00A873BB">
        <w:rPr>
          <w:rFonts w:ascii="Arial" w:hAnsi="Arial" w:cs="Arial"/>
          <w:color w:val="000000" w:themeColor="text1"/>
          <w:sz w:val="20"/>
          <w:szCs w:val="20"/>
          <w:lang w:val="hr-HR" w:eastAsia="hr-HR"/>
        </w:rPr>
        <w:t>G.</w:t>
      </w:r>
      <w:r w:rsidRPr="00A873BB">
        <w:rPr>
          <w:rFonts w:ascii="Arial" w:hAnsi="Arial" w:cs="Arial"/>
          <w:color w:val="000000" w:themeColor="text1"/>
          <w:sz w:val="20"/>
          <w:szCs w:val="20"/>
          <w:lang w:val="hr-HR" w:eastAsia="hr-HR"/>
        </w:rPr>
        <w:t>i</w:t>
      </w:r>
      <w:r w:rsidR="00896986" w:rsidRPr="00A873BB">
        <w:rPr>
          <w:rFonts w:ascii="Arial" w:hAnsi="Arial" w:cs="Arial"/>
          <w:color w:val="000000" w:themeColor="text1"/>
          <w:sz w:val="20"/>
          <w:szCs w:val="20"/>
          <w:lang w:val="hr-HR" w:eastAsia="hr-HR"/>
        </w:rPr>
        <w:t>x.</w:t>
      </w:r>
      <w:r w:rsidRPr="004B4498">
        <w:rPr>
          <w:rFonts w:ascii="Arial" w:hAnsi="Arial" w:cs="Arial"/>
          <w:color w:val="000000" w:themeColor="text1"/>
          <w:sz w:val="20"/>
          <w:szCs w:val="20"/>
          <w:lang w:val="hr-HR" w:eastAsia="hr-HR"/>
        </w:rPr>
        <w:t xml:space="preserve"> Umanjenje</w:t>
      </w:r>
      <w:r w:rsidR="00B827B2" w:rsidRPr="004B4498">
        <w:rPr>
          <w:rFonts w:ascii="Arial" w:hAnsi="Arial" w:cs="Arial"/>
          <w:color w:val="000000" w:themeColor="text1"/>
          <w:sz w:val="20"/>
          <w:szCs w:val="20"/>
          <w:lang w:val="hr-HR" w:eastAsia="hr-HR"/>
        </w:rPr>
        <w:t xml:space="preserve"> vrijednosti</w:t>
      </w:r>
      <w:r w:rsidRPr="004B4498">
        <w:rPr>
          <w:rFonts w:ascii="Arial" w:hAnsi="Arial" w:cs="Arial"/>
          <w:color w:val="000000" w:themeColor="text1"/>
          <w:sz w:val="20"/>
          <w:szCs w:val="20"/>
          <w:lang w:val="hr-HR" w:eastAsia="hr-HR"/>
        </w:rPr>
        <w:t xml:space="preserve"> – opći pristup).</w:t>
      </w:r>
    </w:p>
    <w:p w14:paraId="1C0F27CA" w14:textId="77777777" w:rsidR="00242F75" w:rsidRPr="004B4498" w:rsidRDefault="00242F75" w:rsidP="003C6BA3">
      <w:pPr>
        <w:jc w:val="both"/>
        <w:rPr>
          <w:rFonts w:ascii="Arial" w:hAnsi="Arial" w:cs="Arial"/>
          <w:color w:val="000000" w:themeColor="text1"/>
          <w:sz w:val="20"/>
          <w:szCs w:val="20"/>
          <w:lang w:val="hr-HR"/>
        </w:rPr>
      </w:pPr>
    </w:p>
    <w:p w14:paraId="0C762429" w14:textId="3C18B5A4" w:rsidR="00D80C59" w:rsidRPr="004B4498" w:rsidRDefault="00D80C59"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2B560014" w14:textId="77777777" w:rsidR="00D80C59" w:rsidRPr="004B4498" w:rsidRDefault="00D80C59" w:rsidP="00D80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1D4DC82C" w14:textId="1AFD365D" w:rsidR="00D80C59" w:rsidRPr="004B4498" w:rsidRDefault="00D80C59"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621F3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4C050FB5" w14:textId="77777777" w:rsidR="00D80C59" w:rsidRPr="004B4498" w:rsidRDefault="00D80C59" w:rsidP="00D80C59">
      <w:pPr>
        <w:jc w:val="both"/>
        <w:rPr>
          <w:rFonts w:ascii="Arial" w:hAnsi="Arial" w:cs="Arial"/>
          <w:b/>
          <w:color w:val="000000" w:themeColor="text1"/>
          <w:sz w:val="20"/>
          <w:szCs w:val="20"/>
          <w:lang w:val="hr-HR"/>
        </w:rPr>
      </w:pPr>
    </w:p>
    <w:p w14:paraId="793876C8" w14:textId="77777777" w:rsidR="00D80C59" w:rsidRPr="004B4498" w:rsidRDefault="00D80C59" w:rsidP="00D80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0631C34E" w14:textId="77777777" w:rsidR="00D80C59" w:rsidRPr="004B4498" w:rsidRDefault="00D80C59" w:rsidP="00D80C59">
      <w:pPr>
        <w:jc w:val="both"/>
        <w:rPr>
          <w:rFonts w:ascii="Arial" w:hAnsi="Arial" w:cs="Arial"/>
          <w:b/>
          <w:i/>
          <w:color w:val="000000" w:themeColor="text1"/>
          <w:sz w:val="20"/>
          <w:szCs w:val="20"/>
          <w:lang w:val="hr-HR"/>
        </w:rPr>
      </w:pPr>
    </w:p>
    <w:p w14:paraId="3E1E4980" w14:textId="77777777" w:rsidR="00D80C59" w:rsidRPr="004B4498" w:rsidRDefault="00D80C59" w:rsidP="00D80C59">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2AF675E3" w14:textId="77777777" w:rsidR="0067384E" w:rsidRPr="004B4498" w:rsidRDefault="0067384E" w:rsidP="0067384E">
      <w:pPr>
        <w:jc w:val="both"/>
        <w:rPr>
          <w:rFonts w:ascii="Arial" w:hAnsi="Arial" w:cs="Arial"/>
          <w:b/>
          <w:i/>
          <w:color w:val="000000" w:themeColor="text1"/>
          <w:sz w:val="20"/>
          <w:szCs w:val="20"/>
          <w:lang w:val="hr-HR"/>
        </w:rPr>
      </w:pPr>
    </w:p>
    <w:p w14:paraId="4C155CC2" w14:textId="77777777" w:rsidR="00F34FE6" w:rsidRPr="004B4498" w:rsidRDefault="008D1650">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Vlasnički vrijednosni papiri</w:t>
      </w:r>
    </w:p>
    <w:p w14:paraId="6A944967" w14:textId="77777777" w:rsidR="008D1650" w:rsidRPr="004B4498" w:rsidRDefault="008D1650" w:rsidP="008D1650">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Računovodstveni tretman ulaganja u obične ili povlaštene dionice ili poslovne udjele ovisi o stupnju kontrole i utjecaju HBOR-a nad poslovanjem i poslovnim politikama u trgovačkom društvu i vrsti ulaganja.</w:t>
      </w:r>
    </w:p>
    <w:p w14:paraId="55D0E6D5" w14:textId="77777777" w:rsidR="008D1650" w:rsidRPr="004B4498" w:rsidRDefault="008D1650" w:rsidP="008D1650">
      <w:pPr>
        <w:jc w:val="both"/>
        <w:rPr>
          <w:rFonts w:ascii="Arial" w:hAnsi="Arial" w:cs="Arial"/>
          <w:color w:val="000000" w:themeColor="text1"/>
          <w:sz w:val="20"/>
          <w:szCs w:val="20"/>
          <w:lang w:val="hr-HR" w:eastAsia="hr-HR"/>
        </w:rPr>
      </w:pPr>
    </w:p>
    <w:p w14:paraId="4A34613B" w14:textId="77777777" w:rsidR="008D1650" w:rsidRPr="004B4498" w:rsidRDefault="008D1650" w:rsidP="008D1650">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se razvrstavaju kao:</w:t>
      </w:r>
    </w:p>
    <w:p w14:paraId="5682E4D5" w14:textId="463743B8" w:rsidR="008D1650" w:rsidRPr="004B4498" w:rsidRDefault="008D1650">
      <w:pPr>
        <w:numPr>
          <w:ilvl w:val="0"/>
          <w:numId w:val="12"/>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bez značajnog utjecaja - udjel u vlasništvu ispod 20%,</w:t>
      </w:r>
    </w:p>
    <w:p w14:paraId="76919565" w14:textId="54737B7C" w:rsidR="008D1650" w:rsidRPr="004B4498" w:rsidRDefault="008D1650">
      <w:pPr>
        <w:numPr>
          <w:ilvl w:val="0"/>
          <w:numId w:val="12"/>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u pridružena društva - značajni utjecaj,</w:t>
      </w:r>
    </w:p>
    <w:p w14:paraId="4A1D319C" w14:textId="77777777" w:rsidR="008D1650" w:rsidRPr="004B4498" w:rsidRDefault="008D1650">
      <w:pPr>
        <w:numPr>
          <w:ilvl w:val="0"/>
          <w:numId w:val="12"/>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u ovisna društva - kontrolni utjecaj.</w:t>
      </w:r>
    </w:p>
    <w:p w14:paraId="5D05197E" w14:textId="77777777" w:rsidR="008D1650" w:rsidRPr="004B4498" w:rsidRDefault="008D1650" w:rsidP="008D1650">
      <w:pPr>
        <w:jc w:val="both"/>
        <w:rPr>
          <w:rFonts w:ascii="Arial" w:eastAsiaTheme="minorHAnsi" w:hAnsi="Arial" w:cs="Arial"/>
          <w:color w:val="000000" w:themeColor="text1"/>
          <w:sz w:val="20"/>
          <w:szCs w:val="20"/>
          <w:lang w:val="hr-HR" w:eastAsia="hr-HR"/>
        </w:rPr>
      </w:pPr>
    </w:p>
    <w:p w14:paraId="27AFDF3A" w14:textId="047E5822" w:rsidR="008D1650" w:rsidRPr="004B4498" w:rsidRDefault="008D1650" w:rsidP="008D1650">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Pri pripremi </w:t>
      </w:r>
      <w:r w:rsidR="00EC435E" w:rsidRPr="004B4498">
        <w:rPr>
          <w:rFonts w:ascii="Arial" w:hAnsi="Arial" w:cs="Arial"/>
          <w:color w:val="000000" w:themeColor="text1"/>
          <w:sz w:val="20"/>
          <w:szCs w:val="20"/>
          <w:lang w:val="hr-HR" w:eastAsia="hr-HR"/>
        </w:rPr>
        <w:t>odvojenih</w:t>
      </w:r>
      <w:r w:rsidRPr="004B4498">
        <w:rPr>
          <w:rFonts w:ascii="Arial" w:hAnsi="Arial" w:cs="Arial"/>
          <w:color w:val="000000" w:themeColor="text1"/>
          <w:sz w:val="20"/>
          <w:szCs w:val="20"/>
          <w:lang w:val="hr-HR" w:eastAsia="hr-HR"/>
        </w:rPr>
        <w:t xml:space="preserve"> </w:t>
      </w:r>
      <w:r w:rsidR="002E273C" w:rsidRPr="004B4498">
        <w:rPr>
          <w:rFonts w:ascii="Arial" w:hAnsi="Arial" w:cs="Arial"/>
          <w:color w:val="000000" w:themeColor="text1"/>
          <w:sz w:val="20"/>
          <w:szCs w:val="20"/>
          <w:lang w:val="hr-HR" w:eastAsia="hr-HR"/>
        </w:rPr>
        <w:t xml:space="preserve">i konsolidiranih </w:t>
      </w:r>
      <w:r w:rsidRPr="004B4498">
        <w:rPr>
          <w:rFonts w:ascii="Arial" w:hAnsi="Arial" w:cs="Arial"/>
          <w:color w:val="000000" w:themeColor="text1"/>
          <w:sz w:val="20"/>
          <w:szCs w:val="20"/>
          <w:lang w:val="hr-HR" w:eastAsia="hr-HR"/>
        </w:rPr>
        <w:t>financijskih izvještaja ulaganja u pridružena i ovisna društva iskazuju se ili:</w:t>
      </w:r>
    </w:p>
    <w:p w14:paraId="21136F7E" w14:textId="77777777" w:rsidR="008D1650" w:rsidRPr="004B4498" w:rsidRDefault="008D1650">
      <w:pPr>
        <w:numPr>
          <w:ilvl w:val="0"/>
          <w:numId w:val="13"/>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po trošku ulaganja,</w:t>
      </w:r>
    </w:p>
    <w:p w14:paraId="01A8E9D4" w14:textId="77777777" w:rsidR="008D1650" w:rsidRPr="004B4498" w:rsidRDefault="008D1650">
      <w:pPr>
        <w:numPr>
          <w:ilvl w:val="0"/>
          <w:numId w:val="13"/>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sukladno MSFI-ju 9,</w:t>
      </w:r>
    </w:p>
    <w:p w14:paraId="481F0E35" w14:textId="77777777" w:rsidR="008D1650" w:rsidRPr="004B4498" w:rsidRDefault="008D1650">
      <w:pPr>
        <w:numPr>
          <w:ilvl w:val="0"/>
          <w:numId w:val="13"/>
        </w:num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primjenom metode udjela.</w:t>
      </w:r>
    </w:p>
    <w:p w14:paraId="6A70D6D4" w14:textId="77777777" w:rsidR="008D1650" w:rsidRPr="004B4498" w:rsidRDefault="008D1650" w:rsidP="008D1650">
      <w:pPr>
        <w:jc w:val="both"/>
        <w:rPr>
          <w:rFonts w:ascii="Arial" w:eastAsiaTheme="minorHAnsi"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Za svaku kategoriju ulaganja primjenjuje se isti računovodstveni tretman.</w:t>
      </w:r>
    </w:p>
    <w:p w14:paraId="05EE6493" w14:textId="77777777" w:rsidR="008D1650" w:rsidRPr="004B4498" w:rsidRDefault="008D1650" w:rsidP="00F34FE6">
      <w:pPr>
        <w:jc w:val="both"/>
        <w:rPr>
          <w:rFonts w:ascii="Arial" w:hAnsi="Arial" w:cs="Arial"/>
          <w:i/>
          <w:color w:val="000000" w:themeColor="text1"/>
          <w:sz w:val="20"/>
          <w:szCs w:val="20"/>
          <w:lang w:val="hr-HR"/>
        </w:rPr>
      </w:pPr>
    </w:p>
    <w:p w14:paraId="259521E9"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U slučajevima kada se ulaganja u ovisna i pridružena društva koja se iskazuju po trošku ulaganja ili primjenom metode udjela klasificiraju kao ulaganja namijenjena prodaji ili distribuciji iskazuje se sukladno MSFI-ju 5 „Dugotrajna imovina namijenjena prodaji i prestanak poslovanja“. </w:t>
      </w:r>
    </w:p>
    <w:p w14:paraId="6542BE8F" w14:textId="77777777" w:rsidR="00EC435E" w:rsidRPr="004B4498" w:rsidRDefault="00EC435E" w:rsidP="00EC435E">
      <w:pPr>
        <w:jc w:val="both"/>
        <w:rPr>
          <w:rFonts w:ascii="Arial" w:hAnsi="Arial" w:cs="Arial"/>
          <w:color w:val="000000" w:themeColor="text1"/>
          <w:sz w:val="20"/>
          <w:szCs w:val="20"/>
          <w:lang w:val="hr-HR" w:eastAsia="hr-HR"/>
        </w:rPr>
      </w:pPr>
    </w:p>
    <w:p w14:paraId="4C9568C3"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 tim okolnostima ne mijenja se mjerenje ulaganja obračunatih sukladno MSFI-ju 9.</w:t>
      </w:r>
    </w:p>
    <w:p w14:paraId="1AE0E180" w14:textId="77777777" w:rsidR="00EC435E" w:rsidRPr="004B4498" w:rsidRDefault="00EC435E" w:rsidP="00F34FE6">
      <w:pPr>
        <w:jc w:val="both"/>
        <w:rPr>
          <w:rFonts w:ascii="Arial" w:hAnsi="Arial" w:cs="Arial"/>
          <w:i/>
          <w:color w:val="000000" w:themeColor="text1"/>
          <w:sz w:val="20"/>
          <w:szCs w:val="20"/>
          <w:lang w:val="hr-HR"/>
        </w:rPr>
      </w:pPr>
    </w:p>
    <w:p w14:paraId="4037AB1D" w14:textId="512DBE96" w:rsidR="00EC435E" w:rsidRPr="00C25BBA" w:rsidRDefault="00EC435E" w:rsidP="00EC435E">
      <w:pPr>
        <w:jc w:val="both"/>
        <w:rPr>
          <w:rFonts w:ascii="Arial" w:hAnsi="Arial" w:cs="Arial"/>
          <w:i/>
          <w:iCs/>
          <w:color w:val="000000" w:themeColor="text1"/>
          <w:sz w:val="20"/>
          <w:szCs w:val="20"/>
          <w:u w:val="single"/>
          <w:lang w:val="hr-HR" w:eastAsia="hr-HR"/>
        </w:rPr>
      </w:pPr>
      <w:r w:rsidRPr="004B4498">
        <w:rPr>
          <w:rFonts w:ascii="Arial" w:hAnsi="Arial" w:cs="Arial"/>
          <w:i/>
          <w:iCs/>
          <w:color w:val="000000" w:themeColor="text1"/>
          <w:sz w:val="20"/>
          <w:szCs w:val="20"/>
          <w:u w:val="single"/>
          <w:lang w:val="hr-HR" w:eastAsia="hr-HR"/>
        </w:rPr>
        <w:t>Ulaganja bez značajnog utjecaja - udjel u vlasništvu ispod 20%</w:t>
      </w:r>
    </w:p>
    <w:p w14:paraId="32AC598B"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Vlasnički vrijednosni papiri alocirani su u poslovni model čiji je cilj prikupljanje ugovorenih novčanih tokova i prodaja financijske imovine, te prema uvjetima u Metodologiji za klasifikaciju i mjerenje financijskih instrumenata ne prolaze SPPI test. Sukladno navedenom, vlasnički vrijednosni papiri klasificiraju se u imovinu koja se naknadno mjeri po fer vrijednosti kroz dobit ili gubitak te se početno i naknadno mjeri po fer vrijednosti.</w:t>
      </w:r>
    </w:p>
    <w:p w14:paraId="18F3F374" w14:textId="77777777" w:rsidR="00EC435E" w:rsidRPr="004B4498" w:rsidRDefault="00EC435E" w:rsidP="00EC435E">
      <w:pPr>
        <w:jc w:val="both"/>
        <w:rPr>
          <w:rFonts w:ascii="Arial" w:hAnsi="Arial" w:cs="Arial"/>
          <w:color w:val="000000" w:themeColor="text1"/>
          <w:sz w:val="20"/>
          <w:szCs w:val="20"/>
          <w:lang w:val="hr-HR" w:eastAsia="hr-HR"/>
        </w:rPr>
      </w:pPr>
    </w:p>
    <w:p w14:paraId="61CF6754"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Na dio vlasničkih vrijednosnih papira se primjenjuje opcija fer vrijednosti kroz ostalu sveobuhvatnu dobit, a to su dionice društava S.W.I.F.T. i Europskog investicijskog fonda zbog trajne namjere držanja tih dionica u </w:t>
      </w:r>
      <w:r w:rsidR="00DA25D1" w:rsidRPr="004B4498">
        <w:rPr>
          <w:rFonts w:ascii="Arial" w:hAnsi="Arial" w:cs="Arial"/>
          <w:color w:val="000000" w:themeColor="text1"/>
          <w:sz w:val="20"/>
          <w:szCs w:val="20"/>
          <w:lang w:val="hr-HR" w:eastAsia="hr-HR"/>
        </w:rPr>
        <w:t>portfelju</w:t>
      </w:r>
      <w:r w:rsidRPr="004B4498">
        <w:rPr>
          <w:rFonts w:ascii="Arial" w:hAnsi="Arial" w:cs="Arial"/>
          <w:color w:val="000000" w:themeColor="text1"/>
          <w:sz w:val="20"/>
          <w:szCs w:val="20"/>
          <w:lang w:val="hr-HR" w:eastAsia="hr-HR"/>
        </w:rPr>
        <w:t xml:space="preserve"> HBOR-a. Opcija fer vrijednosti kroz ostalu sveobuhvatnu dobit predstavlja način naknadnog mjerenja u kojem se sve promjene fer vrijednosti priznaju u ostaloj sveobuhvatnoj dobiti, a ne u dobiti ili gubitku. Ovo je neopoziva opcija i svi vlasnički instrumenti ostaju klasificirani u ovaj model naknadnog vrednovanja do prestanka priznavanja. </w:t>
      </w:r>
    </w:p>
    <w:p w14:paraId="6CBBF893" w14:textId="77777777" w:rsidR="00CE3E5A" w:rsidRPr="004B4498" w:rsidRDefault="00CE3E5A" w:rsidP="00EC435E">
      <w:pPr>
        <w:jc w:val="both"/>
        <w:rPr>
          <w:rFonts w:ascii="Arial" w:hAnsi="Arial" w:cs="Arial"/>
          <w:color w:val="000000" w:themeColor="text1"/>
          <w:sz w:val="20"/>
          <w:szCs w:val="20"/>
          <w:lang w:val="hr-HR" w:eastAsia="hr-HR"/>
        </w:rPr>
      </w:pPr>
    </w:p>
    <w:p w14:paraId="023C114C" w14:textId="77777777" w:rsidR="00CE3E5A" w:rsidRPr="004B4498" w:rsidRDefault="00CE3E5A" w:rsidP="00CE3E5A">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Dobici ili gubici nastali uslijed promjene tečaja stranih valuta, priznaju se u ostaloj sveobuhvatnoj dobiti. Iznosi priznati u ostaloj sveobuhvatnoj dobiti ne prenose se u dobit ili gubitak, već se u trenutku prestanka priznavanja zadržavaju unutar ostale sveobuhvatne dobiti. </w:t>
      </w:r>
    </w:p>
    <w:p w14:paraId="557047AE" w14:textId="77777777" w:rsidR="00CE3E5A" w:rsidRPr="004B4498" w:rsidRDefault="00CE3E5A" w:rsidP="00EC435E">
      <w:pPr>
        <w:jc w:val="both"/>
        <w:rPr>
          <w:rFonts w:ascii="Arial" w:hAnsi="Arial" w:cs="Arial"/>
          <w:color w:val="000000" w:themeColor="text1"/>
          <w:sz w:val="20"/>
          <w:szCs w:val="20"/>
          <w:lang w:val="hr-HR" w:eastAsia="hr-HR"/>
        </w:rPr>
      </w:pPr>
    </w:p>
    <w:p w14:paraId="4F7ACB75" w14:textId="77777777" w:rsidR="00444A56" w:rsidRPr="004B4498" w:rsidRDefault="00444A56" w:rsidP="00EC435E">
      <w:pPr>
        <w:jc w:val="both"/>
        <w:rPr>
          <w:rFonts w:ascii="Arial" w:hAnsi="Arial" w:cs="Arial"/>
          <w:color w:val="000000" w:themeColor="text1"/>
          <w:sz w:val="20"/>
          <w:szCs w:val="20"/>
          <w:lang w:val="hr-HR" w:eastAsia="hr-HR"/>
        </w:rPr>
        <w:sectPr w:rsidR="00444A56" w:rsidRPr="004B4498" w:rsidSect="0026672F">
          <w:pgSz w:w="11907" w:h="16840" w:code="9"/>
          <w:pgMar w:top="1418" w:right="1134" w:bottom="1134" w:left="1418" w:header="851" w:footer="851" w:gutter="0"/>
          <w:cols w:space="720"/>
          <w:noEndnote/>
        </w:sectPr>
      </w:pPr>
    </w:p>
    <w:p w14:paraId="34DC31E7" w14:textId="77777777" w:rsidR="00EC435E" w:rsidRPr="004B4498" w:rsidRDefault="00EC435E" w:rsidP="00EC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7E73420E" w14:textId="7F1B42D5" w:rsidR="00EC435E" w:rsidRPr="004B4498" w:rsidRDefault="00EC435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26BA1CCE" w14:textId="77777777" w:rsidR="00EC435E" w:rsidRPr="004B4498" w:rsidRDefault="00EC435E" w:rsidP="00EC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4CEFDF48" w14:textId="53DFD64C" w:rsidR="00EC435E" w:rsidRPr="004B4498" w:rsidRDefault="00EC435E"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621F3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9559BD5" w14:textId="77777777" w:rsidR="00EC435E" w:rsidRPr="004B4498" w:rsidRDefault="00EC435E" w:rsidP="00EC435E">
      <w:pPr>
        <w:jc w:val="both"/>
        <w:rPr>
          <w:rFonts w:ascii="Arial" w:hAnsi="Arial" w:cs="Arial"/>
          <w:b/>
          <w:color w:val="000000" w:themeColor="text1"/>
          <w:sz w:val="20"/>
          <w:szCs w:val="20"/>
          <w:lang w:val="hr-HR"/>
        </w:rPr>
      </w:pPr>
    </w:p>
    <w:p w14:paraId="54480994" w14:textId="77777777" w:rsidR="00EC435E" w:rsidRPr="004B4498" w:rsidRDefault="00EC435E" w:rsidP="00EC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6AA44C61" w14:textId="77777777" w:rsidR="00EC435E" w:rsidRPr="004B4498" w:rsidRDefault="00EC435E" w:rsidP="00EC435E">
      <w:pPr>
        <w:jc w:val="both"/>
        <w:rPr>
          <w:rFonts w:ascii="Arial" w:hAnsi="Arial" w:cs="Arial"/>
          <w:b/>
          <w:i/>
          <w:color w:val="000000" w:themeColor="text1"/>
          <w:sz w:val="20"/>
          <w:szCs w:val="20"/>
          <w:lang w:val="hr-HR"/>
        </w:rPr>
      </w:pPr>
    </w:p>
    <w:p w14:paraId="3C13085E" w14:textId="77777777" w:rsidR="00EC435E" w:rsidRPr="004B4498" w:rsidRDefault="00EC435E" w:rsidP="00EC435E">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4134E3E7" w14:textId="77777777" w:rsidR="00EC435E" w:rsidRPr="004B4498" w:rsidRDefault="00EC435E" w:rsidP="00EC435E">
      <w:pPr>
        <w:jc w:val="both"/>
        <w:rPr>
          <w:rFonts w:ascii="Arial" w:hAnsi="Arial" w:cs="Arial"/>
          <w:b/>
          <w:i/>
          <w:color w:val="000000" w:themeColor="text1"/>
          <w:sz w:val="20"/>
          <w:szCs w:val="20"/>
          <w:lang w:val="hr-HR"/>
        </w:rPr>
      </w:pPr>
    </w:p>
    <w:p w14:paraId="2517E205" w14:textId="77777777" w:rsidR="00077B53" w:rsidRDefault="00077B53" w:rsidP="00077B53">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Vlasnički vrijednosni papiri (nastavak)</w:t>
      </w:r>
    </w:p>
    <w:p w14:paraId="65A51FD3" w14:textId="77777777" w:rsidR="00D742D3" w:rsidRPr="004B4498" w:rsidRDefault="00D742D3" w:rsidP="00077B53">
      <w:pPr>
        <w:pStyle w:val="T1"/>
        <w:keepNext w:val="0"/>
        <w:spacing w:before="0" w:after="0" w:line="240" w:lineRule="auto"/>
        <w:rPr>
          <w:rFonts w:cs="Arial"/>
          <w:b w:val="0"/>
          <w:bCs w:val="0"/>
          <w:i/>
          <w:color w:val="000000" w:themeColor="text1"/>
          <w:sz w:val="20"/>
          <w:lang w:val="hr-HR"/>
        </w:rPr>
      </w:pPr>
    </w:p>
    <w:p w14:paraId="2046B023" w14:textId="77777777" w:rsidR="00EC435E" w:rsidRPr="00C25BBA" w:rsidRDefault="00EC435E" w:rsidP="00EC435E">
      <w:pPr>
        <w:jc w:val="both"/>
        <w:rPr>
          <w:rFonts w:ascii="Arial" w:hAnsi="Arial" w:cs="Arial"/>
          <w:i/>
          <w:iCs/>
          <w:color w:val="000000" w:themeColor="text1"/>
          <w:sz w:val="20"/>
          <w:szCs w:val="20"/>
          <w:u w:val="single"/>
          <w:lang w:val="hr-HR" w:eastAsia="hr-HR"/>
        </w:rPr>
      </w:pPr>
      <w:r w:rsidRPr="004B4498">
        <w:rPr>
          <w:rFonts w:ascii="Arial" w:hAnsi="Arial" w:cs="Arial"/>
          <w:i/>
          <w:iCs/>
          <w:color w:val="000000" w:themeColor="text1"/>
          <w:sz w:val="20"/>
          <w:szCs w:val="20"/>
          <w:u w:val="single"/>
          <w:lang w:val="hr-HR" w:eastAsia="hr-HR"/>
        </w:rPr>
        <w:t>Ulaganja bez značajnog utjecaja - udjel u vlasništvu ispod 20 % (nastavak)</w:t>
      </w:r>
    </w:p>
    <w:p w14:paraId="52DFEBC8" w14:textId="77777777" w:rsidR="00EC435E" w:rsidRPr="004B4498" w:rsidRDefault="00EC435E" w:rsidP="00EC435E">
      <w:pPr>
        <w:jc w:val="both"/>
        <w:rPr>
          <w:rFonts w:ascii="Arial" w:hAnsi="Arial" w:cs="Arial"/>
          <w:b/>
          <w:i/>
          <w:color w:val="000000" w:themeColor="text1"/>
          <w:sz w:val="20"/>
          <w:szCs w:val="20"/>
          <w:lang w:val="hr-HR"/>
        </w:rPr>
      </w:pPr>
    </w:p>
    <w:p w14:paraId="736532EB"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Prihod od dividende po vlasničkim vrijednosnim papirima priznaje se temeljem odluke o isplati i u razdoblju u kojem je donesena, koju je donijela skupština ili drugo nadležno tijelo, ako je razumno da će se dividenda i naplatiti. </w:t>
      </w:r>
    </w:p>
    <w:p w14:paraId="0F4A3F93" w14:textId="77777777" w:rsidR="000A4D22" w:rsidRPr="004B4498" w:rsidRDefault="000A4D22" w:rsidP="00EC435E">
      <w:pPr>
        <w:jc w:val="both"/>
        <w:rPr>
          <w:rFonts w:ascii="Arial" w:hAnsi="Arial" w:cs="Arial"/>
          <w:color w:val="000000" w:themeColor="text1"/>
          <w:sz w:val="20"/>
          <w:szCs w:val="20"/>
          <w:lang w:val="hr-HR" w:eastAsia="hr-HR"/>
        </w:rPr>
      </w:pPr>
    </w:p>
    <w:p w14:paraId="0C5F445B" w14:textId="3EBA61E4"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Ako je naplata neizvjesna, prihod će se priznati tek u trenutku naplate. </w:t>
      </w:r>
    </w:p>
    <w:p w14:paraId="3DCE0896" w14:textId="77777777" w:rsidR="00EC435E" w:rsidRPr="004B4498" w:rsidRDefault="00EC435E" w:rsidP="00EC435E">
      <w:pPr>
        <w:jc w:val="both"/>
        <w:rPr>
          <w:rFonts w:ascii="Arial" w:hAnsi="Arial" w:cs="Arial"/>
          <w:color w:val="000000" w:themeColor="text1"/>
          <w:sz w:val="20"/>
          <w:szCs w:val="20"/>
          <w:lang w:val="hr-HR" w:eastAsia="hr-HR"/>
        </w:rPr>
      </w:pPr>
    </w:p>
    <w:p w14:paraId="242C3ECE" w14:textId="77777777" w:rsidR="00EC435E" w:rsidRPr="004B4498" w:rsidRDefault="00EC435E" w:rsidP="00EC435E">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Dividenda se priznaje u dobiti ili gubitku za sve vlasničke instrumente neovisno da li su klasificirani kao instrumenti koji se naknadno mjere po fer vrijednosti kroz </w:t>
      </w:r>
      <w:r w:rsidR="00077B53" w:rsidRPr="004B4498">
        <w:rPr>
          <w:rFonts w:ascii="Arial" w:hAnsi="Arial" w:cs="Arial"/>
          <w:color w:val="000000" w:themeColor="text1"/>
          <w:sz w:val="20"/>
          <w:szCs w:val="20"/>
          <w:lang w:val="hr-HR" w:eastAsia="hr-HR"/>
        </w:rPr>
        <w:t>d</w:t>
      </w:r>
      <w:r w:rsidRPr="004B4498">
        <w:rPr>
          <w:rFonts w:ascii="Arial" w:hAnsi="Arial" w:cs="Arial"/>
          <w:color w:val="000000" w:themeColor="text1"/>
          <w:sz w:val="20"/>
          <w:szCs w:val="20"/>
          <w:lang w:val="hr-HR" w:eastAsia="hr-HR"/>
        </w:rPr>
        <w:t>obit ili gubit</w:t>
      </w:r>
      <w:r w:rsidR="00077B53" w:rsidRPr="004B4498">
        <w:rPr>
          <w:rFonts w:ascii="Arial" w:hAnsi="Arial" w:cs="Arial"/>
          <w:color w:val="000000" w:themeColor="text1"/>
          <w:sz w:val="20"/>
          <w:szCs w:val="20"/>
          <w:lang w:val="hr-HR" w:eastAsia="hr-HR"/>
        </w:rPr>
        <w:t>a</w:t>
      </w:r>
      <w:r w:rsidRPr="004B4498">
        <w:rPr>
          <w:rFonts w:ascii="Arial" w:hAnsi="Arial" w:cs="Arial"/>
          <w:color w:val="000000" w:themeColor="text1"/>
          <w:sz w:val="20"/>
          <w:szCs w:val="20"/>
          <w:lang w:val="hr-HR" w:eastAsia="hr-HR"/>
        </w:rPr>
        <w:t>k ili kao instrumenti koji se naknadno mjere po opciji fer vrijednosti kroz ostalu sveobuhvatnu dobit.</w:t>
      </w:r>
    </w:p>
    <w:p w14:paraId="50723648" w14:textId="77777777" w:rsidR="00EC435E" w:rsidRPr="004B4498" w:rsidRDefault="00EC435E" w:rsidP="00EC435E">
      <w:pPr>
        <w:jc w:val="both"/>
        <w:rPr>
          <w:rFonts w:ascii="Arial" w:hAnsi="Arial" w:cs="Arial"/>
          <w:color w:val="000000" w:themeColor="text1"/>
          <w:sz w:val="20"/>
          <w:szCs w:val="20"/>
          <w:lang w:val="hr-HR" w:eastAsia="hr-HR"/>
        </w:rPr>
      </w:pPr>
    </w:p>
    <w:p w14:paraId="4292DB9C" w14:textId="77777777" w:rsidR="00EC435E" w:rsidRPr="004B4498" w:rsidRDefault="00EC435E" w:rsidP="00EC435E">
      <w:pPr>
        <w:jc w:val="both"/>
        <w:rPr>
          <w:rFonts w:ascii="Arial" w:hAnsi="Arial" w:cs="Arial"/>
          <w:i/>
          <w:iCs/>
          <w:color w:val="000000" w:themeColor="text1"/>
          <w:sz w:val="20"/>
          <w:szCs w:val="20"/>
          <w:u w:val="single"/>
          <w:lang w:val="hr-HR" w:eastAsia="hr-HR"/>
        </w:rPr>
      </w:pPr>
      <w:r w:rsidRPr="00A873BB">
        <w:rPr>
          <w:rFonts w:ascii="Arial" w:hAnsi="Arial" w:cs="Arial"/>
          <w:i/>
          <w:iCs/>
          <w:color w:val="000000" w:themeColor="text1"/>
          <w:sz w:val="20"/>
          <w:szCs w:val="20"/>
          <w:u w:val="single"/>
          <w:lang w:val="hr-HR" w:eastAsia="hr-HR"/>
        </w:rPr>
        <w:t>Ulaganja u ovisna društva – ostvarivanje kontrole (</w:t>
      </w:r>
      <w:r w:rsidR="001378C7" w:rsidRPr="00A873BB">
        <w:rPr>
          <w:rFonts w:ascii="Arial" w:hAnsi="Arial" w:cs="Arial"/>
          <w:i/>
          <w:iCs/>
          <w:color w:val="000000" w:themeColor="text1"/>
          <w:sz w:val="20"/>
          <w:szCs w:val="20"/>
          <w:u w:val="single"/>
          <w:lang w:val="hr-HR" w:eastAsia="hr-HR"/>
        </w:rPr>
        <w:t>vidi</w:t>
      </w:r>
      <w:r w:rsidRPr="00A873BB">
        <w:rPr>
          <w:rFonts w:ascii="Arial" w:hAnsi="Arial" w:cs="Arial"/>
          <w:i/>
          <w:iCs/>
          <w:color w:val="000000" w:themeColor="text1"/>
          <w:sz w:val="20"/>
          <w:szCs w:val="20"/>
          <w:u w:val="single"/>
          <w:lang w:val="hr-HR" w:eastAsia="hr-HR"/>
        </w:rPr>
        <w:t xml:space="preserve"> A. </w:t>
      </w:r>
      <w:r w:rsidR="001378C7" w:rsidRPr="00A873BB">
        <w:rPr>
          <w:rFonts w:ascii="Arial" w:hAnsi="Arial" w:cs="Arial"/>
          <w:i/>
          <w:iCs/>
          <w:color w:val="000000" w:themeColor="text1"/>
          <w:sz w:val="20"/>
          <w:szCs w:val="20"/>
          <w:u w:val="single"/>
          <w:lang w:val="hr-HR" w:eastAsia="hr-HR"/>
        </w:rPr>
        <w:t>Ovisna društva</w:t>
      </w:r>
      <w:r w:rsidRPr="00A873BB">
        <w:rPr>
          <w:rFonts w:ascii="Arial" w:hAnsi="Arial" w:cs="Arial"/>
          <w:i/>
          <w:iCs/>
          <w:color w:val="000000" w:themeColor="text1"/>
          <w:sz w:val="20"/>
          <w:szCs w:val="20"/>
          <w:u w:val="single"/>
          <w:lang w:val="hr-HR" w:eastAsia="hr-HR"/>
        </w:rPr>
        <w:t>)</w:t>
      </w:r>
    </w:p>
    <w:p w14:paraId="16FFC1B9" w14:textId="77777777" w:rsidR="00EC435E" w:rsidRPr="004B4498" w:rsidRDefault="00EC435E" w:rsidP="00EC435E">
      <w:pPr>
        <w:jc w:val="both"/>
        <w:rPr>
          <w:rFonts w:ascii="Arial" w:hAnsi="Arial" w:cs="Arial"/>
          <w:color w:val="000000" w:themeColor="text1"/>
          <w:sz w:val="20"/>
          <w:szCs w:val="20"/>
          <w:lang w:val="hr-HR" w:eastAsia="hr-HR"/>
        </w:rPr>
      </w:pPr>
    </w:p>
    <w:p w14:paraId="6CB785B6" w14:textId="61ACAFB1" w:rsidR="00077B53" w:rsidRPr="00F959D0" w:rsidRDefault="00077B53" w:rsidP="00077B53">
      <w:pPr>
        <w:jc w:val="both"/>
        <w:rPr>
          <w:rFonts w:ascii="Arial" w:hAnsi="Arial" w:cs="Arial"/>
          <w:i/>
          <w:iCs/>
          <w:color w:val="000000" w:themeColor="text1"/>
          <w:sz w:val="20"/>
          <w:szCs w:val="20"/>
          <w:lang w:val="hr-HR" w:eastAsia="hr-HR"/>
        </w:rPr>
      </w:pPr>
      <w:r w:rsidRPr="00F959D0">
        <w:rPr>
          <w:rFonts w:ascii="Arial" w:hAnsi="Arial" w:cs="Arial"/>
          <w:i/>
          <w:iCs/>
          <w:color w:val="000000" w:themeColor="text1"/>
          <w:sz w:val="20"/>
          <w:szCs w:val="20"/>
          <w:lang w:val="hr-HR" w:eastAsia="hr-HR"/>
        </w:rPr>
        <w:t>U</w:t>
      </w:r>
      <w:r w:rsidR="00287FAD">
        <w:rPr>
          <w:rFonts w:ascii="Arial" w:hAnsi="Arial" w:cs="Arial"/>
          <w:i/>
          <w:iCs/>
          <w:color w:val="000000" w:themeColor="text1"/>
          <w:sz w:val="20"/>
          <w:szCs w:val="20"/>
          <w:lang w:val="hr-HR" w:eastAsia="hr-HR"/>
        </w:rPr>
        <w:t xml:space="preserve">laganja </w:t>
      </w:r>
      <w:r w:rsidRPr="00F959D0">
        <w:rPr>
          <w:rFonts w:ascii="Arial" w:hAnsi="Arial" w:cs="Arial"/>
          <w:i/>
          <w:iCs/>
          <w:color w:val="000000" w:themeColor="text1"/>
          <w:sz w:val="20"/>
          <w:szCs w:val="20"/>
          <w:lang w:val="hr-HR" w:eastAsia="hr-HR"/>
        </w:rPr>
        <w:t>u investicijsk</w:t>
      </w:r>
      <w:r w:rsidR="00287FAD">
        <w:rPr>
          <w:rFonts w:ascii="Arial" w:hAnsi="Arial" w:cs="Arial"/>
          <w:i/>
          <w:iCs/>
          <w:color w:val="000000" w:themeColor="text1"/>
          <w:sz w:val="20"/>
          <w:szCs w:val="20"/>
          <w:lang w:val="hr-HR" w:eastAsia="hr-HR"/>
        </w:rPr>
        <w:t>e</w:t>
      </w:r>
      <w:r w:rsidRPr="00F959D0">
        <w:rPr>
          <w:rFonts w:ascii="Arial" w:hAnsi="Arial" w:cs="Arial"/>
          <w:i/>
          <w:iCs/>
          <w:color w:val="000000" w:themeColor="text1"/>
          <w:sz w:val="20"/>
          <w:szCs w:val="20"/>
          <w:lang w:val="hr-HR" w:eastAsia="hr-HR"/>
        </w:rPr>
        <w:t xml:space="preserve"> fondov</w:t>
      </w:r>
      <w:r w:rsidR="00287FAD">
        <w:rPr>
          <w:rFonts w:ascii="Arial" w:hAnsi="Arial" w:cs="Arial"/>
          <w:i/>
          <w:iCs/>
          <w:color w:val="000000" w:themeColor="text1"/>
          <w:sz w:val="20"/>
          <w:szCs w:val="20"/>
          <w:lang w:val="hr-HR" w:eastAsia="hr-HR"/>
        </w:rPr>
        <w:t>e</w:t>
      </w:r>
    </w:p>
    <w:p w14:paraId="57917719" w14:textId="77777777" w:rsidR="00077B53" w:rsidRPr="004B4498" w:rsidRDefault="00077B53" w:rsidP="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Udjeli u investicijskim fondovima odnose se na udjele u novčanim ili obvezničkim UCITS otvorenim investicijskim fondovima i udjele u PE/VC alternativnim investicijskim fondovima rizičnog kapitala.</w:t>
      </w:r>
    </w:p>
    <w:p w14:paraId="0292EE26" w14:textId="77777777" w:rsidR="00077B53" w:rsidRPr="004B4498" w:rsidRDefault="00077B53" w:rsidP="00077B53">
      <w:pPr>
        <w:jc w:val="both"/>
        <w:rPr>
          <w:rFonts w:ascii="Arial" w:hAnsi="Arial" w:cs="Arial"/>
          <w:color w:val="000000" w:themeColor="text1"/>
          <w:sz w:val="20"/>
          <w:szCs w:val="20"/>
          <w:lang w:val="hr-HR" w:eastAsia="hr-HR"/>
        </w:rPr>
      </w:pPr>
    </w:p>
    <w:p w14:paraId="59C6E924" w14:textId="77777777" w:rsidR="00077B53" w:rsidRPr="004B4498" w:rsidRDefault="00077B53" w:rsidP="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Udjeli u investicijskim fondovima prema uvjetima u Metodologiji za klasifikaciju i mjerenje financijskih instrumenata, ne prolaze SPPI test. Sukladno navedenom, klasificiraju se u imovinu koja se naknadno mjeri po fer vrijednosti kroz dobit ili gubitak.</w:t>
      </w:r>
    </w:p>
    <w:p w14:paraId="3EEAF2E8" w14:textId="77777777" w:rsidR="00077B53" w:rsidRPr="004B4498" w:rsidRDefault="00077B53" w:rsidP="00077B53">
      <w:pPr>
        <w:jc w:val="both"/>
        <w:rPr>
          <w:rFonts w:ascii="Arial" w:hAnsi="Arial" w:cs="Arial"/>
          <w:color w:val="000000" w:themeColor="text1"/>
          <w:sz w:val="20"/>
          <w:szCs w:val="20"/>
          <w:lang w:val="hr-HR" w:eastAsia="hr-HR"/>
        </w:rPr>
      </w:pPr>
    </w:p>
    <w:p w14:paraId="7D25E413" w14:textId="77777777" w:rsidR="003D1CEA" w:rsidRPr="004B4498" w:rsidRDefault="00077B53" w:rsidP="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Fer vrijednost udjela u investicijskim fondovima utvrđuje sukladno internim aktima koji uređuju metode vrednovanja financijskih instrumenata (Metodologija vrednovanja financijskih instrumenata) do prestanka priznavanja financijskog instrumenta, a u poslovnima knjigama priznaje se po fer vrijednosti kroz dobit ili gubitak.</w:t>
      </w:r>
    </w:p>
    <w:p w14:paraId="3AC2AD9E" w14:textId="77777777" w:rsidR="00D74C6A" w:rsidRPr="004B4498" w:rsidRDefault="00D74C6A" w:rsidP="00077B53">
      <w:pPr>
        <w:jc w:val="both"/>
        <w:rPr>
          <w:rFonts w:ascii="Arial" w:hAnsi="Arial" w:cs="Arial"/>
          <w:color w:val="000000" w:themeColor="text1"/>
          <w:sz w:val="20"/>
          <w:szCs w:val="20"/>
          <w:lang w:val="hr-HR" w:eastAsia="hr-HR"/>
        </w:rPr>
      </w:pPr>
    </w:p>
    <w:p w14:paraId="598B6183" w14:textId="77777777" w:rsidR="00D74C6A" w:rsidRPr="004B4498" w:rsidRDefault="00D74C6A" w:rsidP="00D74C6A">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Derivatni financijski instrumenti</w:t>
      </w:r>
    </w:p>
    <w:p w14:paraId="5328B3A2" w14:textId="77777777" w:rsidR="00D74C6A" w:rsidRPr="004B4498" w:rsidRDefault="00D74C6A" w:rsidP="00D74C6A">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Derivatna financijska imovina odnosi se na FX Forward i FX Swap instrumente ugovorene za potrebe upravljanja valutnim rizikom i rizikom likvidnosti.</w:t>
      </w:r>
    </w:p>
    <w:p w14:paraId="55237296" w14:textId="77777777" w:rsidR="00D74C6A" w:rsidRPr="004B4498" w:rsidRDefault="00D74C6A" w:rsidP="00077B53">
      <w:pPr>
        <w:jc w:val="both"/>
        <w:rPr>
          <w:rFonts w:ascii="Arial" w:hAnsi="Arial" w:cs="Arial"/>
          <w:color w:val="000000" w:themeColor="text1"/>
          <w:sz w:val="20"/>
          <w:szCs w:val="20"/>
          <w:lang w:val="hr-HR" w:eastAsia="hr-HR"/>
        </w:rPr>
      </w:pPr>
    </w:p>
    <w:p w14:paraId="4BEFD183" w14:textId="3991B23D" w:rsidR="00D74C6A" w:rsidRPr="004B4498" w:rsidRDefault="00D74C6A" w:rsidP="00D74C6A">
      <w:pPr>
        <w:jc w:val="both"/>
        <w:rPr>
          <w:rFonts w:ascii="Arial" w:hAnsi="Arial" w:cs="Arial"/>
          <w:color w:val="000000" w:themeColor="text1"/>
          <w:sz w:val="20"/>
          <w:szCs w:val="20"/>
          <w:lang w:val="hr-HR" w:eastAsia="hr-HR"/>
        </w:rPr>
      </w:pPr>
      <w:bookmarkStart w:id="410" w:name="_Hlk64987636"/>
      <w:r w:rsidRPr="004B4498">
        <w:rPr>
          <w:rFonts w:ascii="Arial" w:hAnsi="Arial" w:cs="Arial"/>
          <w:color w:val="000000" w:themeColor="text1"/>
          <w:sz w:val="20"/>
          <w:szCs w:val="20"/>
          <w:lang w:val="hr-HR" w:eastAsia="hr-HR"/>
        </w:rPr>
        <w:t>Derivativna financijska imovina alocirana je u poslovni model unutar kojeg se financijska imovina mjeri po fer vrijednosti kroz dobiti ili gubitak</w:t>
      </w:r>
      <w:r w:rsidRPr="004B4498">
        <w:rPr>
          <w:rFonts w:ascii="Arial" w:hAnsi="Arial" w:cs="Arial"/>
          <w:sz w:val="20"/>
          <w:szCs w:val="20"/>
          <w:lang w:val="hr-HR"/>
        </w:rPr>
        <w:t xml:space="preserve"> te, prema uvjetima u Metodologiji za klasifikaciju i mjerenje financijskih instrumenata, ne prolazi SPPI test. Sukladno navedenom, klasificira se u imovinu/obveze koja se naknadno mjeri po fer vrijednosti kroz račun dobiti i gubitka te se vrednuje kao imovina kada je njezina fer vrijednost pozitivna, odnosno, kao obveze kada je negativna.</w:t>
      </w:r>
    </w:p>
    <w:bookmarkEnd w:id="410"/>
    <w:p w14:paraId="56757D2E" w14:textId="69289686" w:rsidR="00D74C6A" w:rsidRPr="004B4498" w:rsidRDefault="00D74C6A" w:rsidP="00077B53">
      <w:pPr>
        <w:jc w:val="both"/>
        <w:rPr>
          <w:rFonts w:ascii="Arial" w:hAnsi="Arial" w:cs="Arial"/>
          <w:color w:val="000000" w:themeColor="text1"/>
          <w:sz w:val="20"/>
          <w:szCs w:val="20"/>
          <w:lang w:val="hr-HR" w:eastAsia="hr-HR"/>
        </w:rPr>
        <w:sectPr w:rsidR="00D74C6A" w:rsidRPr="004B4498" w:rsidSect="0026672F">
          <w:pgSz w:w="11907" w:h="16840" w:code="9"/>
          <w:pgMar w:top="1418" w:right="1134" w:bottom="1134" w:left="1418" w:header="851" w:footer="851" w:gutter="0"/>
          <w:cols w:space="720"/>
          <w:noEndnote/>
        </w:sectPr>
      </w:pPr>
    </w:p>
    <w:p w14:paraId="745031D0" w14:textId="77777777" w:rsidR="00077B53" w:rsidRPr="004B4498" w:rsidRDefault="00077B53" w:rsidP="00077B53">
      <w:pPr>
        <w:jc w:val="both"/>
        <w:rPr>
          <w:rFonts w:ascii="Arial" w:hAnsi="Arial" w:cs="Arial"/>
          <w:color w:val="000000" w:themeColor="text1"/>
          <w:sz w:val="20"/>
          <w:szCs w:val="20"/>
          <w:lang w:val="hr-HR" w:eastAsia="hr-HR"/>
        </w:rPr>
      </w:pPr>
    </w:p>
    <w:p w14:paraId="4393EC2D" w14:textId="4D2CF142" w:rsidR="00CA2063" w:rsidRPr="004B4498" w:rsidRDefault="00CA206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1CD85EAE" w14:textId="77777777" w:rsidR="00CA2063" w:rsidRPr="004B4498" w:rsidRDefault="00CA2063" w:rsidP="00CA2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33B4F501" w14:textId="50304E09" w:rsidR="00CA2063" w:rsidRPr="004B4498" w:rsidRDefault="00CA206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A402CA"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4027FF41" w14:textId="77777777" w:rsidR="00CA2063" w:rsidRPr="004B4498" w:rsidRDefault="00CA2063" w:rsidP="00CA2063">
      <w:pPr>
        <w:jc w:val="both"/>
        <w:rPr>
          <w:rFonts w:ascii="Arial" w:hAnsi="Arial" w:cs="Arial"/>
          <w:b/>
          <w:color w:val="000000" w:themeColor="text1"/>
          <w:sz w:val="20"/>
          <w:szCs w:val="20"/>
          <w:lang w:val="hr-HR"/>
        </w:rPr>
      </w:pPr>
    </w:p>
    <w:p w14:paraId="59783CEC" w14:textId="77777777" w:rsidR="00CA2063" w:rsidRPr="004B4498" w:rsidRDefault="00CA2063" w:rsidP="00CA2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74C6218B" w14:textId="77777777" w:rsidR="00CA2063" w:rsidRPr="004B4498" w:rsidRDefault="00CA2063" w:rsidP="00CA2063">
      <w:pPr>
        <w:jc w:val="both"/>
        <w:rPr>
          <w:rFonts w:ascii="Arial" w:hAnsi="Arial" w:cs="Arial"/>
          <w:b/>
          <w:i/>
          <w:color w:val="000000" w:themeColor="text1"/>
          <w:sz w:val="20"/>
          <w:szCs w:val="20"/>
          <w:lang w:val="hr-HR"/>
        </w:rPr>
      </w:pPr>
    </w:p>
    <w:p w14:paraId="7001BC57" w14:textId="77777777" w:rsidR="00CA2063" w:rsidRPr="004B4498" w:rsidRDefault="00CA2063" w:rsidP="00CA2063">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70B2C0D3" w14:textId="77777777" w:rsidR="00D74C6A" w:rsidRPr="004B4498" w:rsidRDefault="00D74C6A" w:rsidP="00D74C6A">
      <w:pPr>
        <w:jc w:val="both"/>
        <w:rPr>
          <w:rFonts w:ascii="Arial" w:hAnsi="Arial" w:cs="Arial"/>
          <w:i/>
          <w:iCs/>
          <w:color w:val="000000" w:themeColor="text1"/>
          <w:sz w:val="20"/>
          <w:szCs w:val="20"/>
          <w:lang w:val="hr-HR" w:eastAsia="hr-HR"/>
        </w:rPr>
      </w:pPr>
    </w:p>
    <w:p w14:paraId="1DA4B8C6" w14:textId="620EBD36" w:rsidR="00D74C6A" w:rsidRPr="004B4498" w:rsidRDefault="00D74C6A" w:rsidP="00D74C6A">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Derivatni financijski instrumenti (nastavak)</w:t>
      </w:r>
    </w:p>
    <w:p w14:paraId="4C68DE38" w14:textId="288DDFF0" w:rsidR="00077B53" w:rsidRPr="004B4498" w:rsidRDefault="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 datum ugovora na računima izvanbilančne evidencije početno se iskazuje ugovorena vrijednost derivatnih financijskih instrumenata, uz istovremeno priznavanje promjene fer vrijednosti u izvještaju o financijskom položaju i dobiti ili gubitk</w:t>
      </w:r>
      <w:r w:rsidR="00074AEF" w:rsidRPr="004B4498">
        <w:rPr>
          <w:rFonts w:ascii="Arial" w:hAnsi="Arial" w:cs="Arial"/>
          <w:color w:val="000000" w:themeColor="text1"/>
          <w:sz w:val="20"/>
          <w:szCs w:val="20"/>
          <w:lang w:val="hr-HR" w:eastAsia="hr-HR"/>
        </w:rPr>
        <w:t>u</w:t>
      </w:r>
      <w:r w:rsidRPr="004B4498">
        <w:rPr>
          <w:rFonts w:ascii="Arial" w:hAnsi="Arial" w:cs="Arial"/>
          <w:color w:val="000000" w:themeColor="text1"/>
          <w:sz w:val="20"/>
          <w:szCs w:val="20"/>
          <w:lang w:val="hr-HR" w:eastAsia="hr-HR"/>
        </w:rPr>
        <w:t xml:space="preserve"> od promjene fer vrijednosti u </w:t>
      </w:r>
      <w:r w:rsidR="00AB7B18" w:rsidRPr="004B4498">
        <w:rPr>
          <w:rFonts w:ascii="Arial" w:hAnsi="Arial" w:cs="Arial"/>
          <w:color w:val="000000" w:themeColor="text1"/>
          <w:sz w:val="20"/>
          <w:szCs w:val="20"/>
          <w:lang w:val="hr-HR" w:eastAsia="hr-HR"/>
        </w:rPr>
        <w:t xml:space="preserve">računu </w:t>
      </w:r>
      <w:r w:rsidRPr="004B4498">
        <w:rPr>
          <w:rFonts w:ascii="Arial" w:hAnsi="Arial" w:cs="Arial"/>
          <w:color w:val="000000" w:themeColor="text1"/>
          <w:sz w:val="20"/>
          <w:szCs w:val="20"/>
          <w:lang w:val="hr-HR" w:eastAsia="hr-HR"/>
        </w:rPr>
        <w:t>dobiti i gubitk</w:t>
      </w:r>
      <w:r w:rsidR="00AB7B18" w:rsidRPr="004B4498">
        <w:rPr>
          <w:rFonts w:ascii="Arial" w:hAnsi="Arial" w:cs="Arial"/>
          <w:color w:val="000000" w:themeColor="text1"/>
          <w:sz w:val="20"/>
          <w:szCs w:val="20"/>
          <w:lang w:val="hr-HR" w:eastAsia="hr-HR"/>
        </w:rPr>
        <w:t>a</w:t>
      </w:r>
      <w:r w:rsidRPr="004B4498">
        <w:rPr>
          <w:rFonts w:ascii="Arial" w:hAnsi="Arial" w:cs="Arial"/>
          <w:color w:val="000000" w:themeColor="text1"/>
          <w:sz w:val="20"/>
          <w:szCs w:val="20"/>
          <w:lang w:val="hr-HR" w:eastAsia="hr-HR"/>
        </w:rPr>
        <w:t xml:space="preserve"> sve do prestanka priznavanja.</w:t>
      </w:r>
    </w:p>
    <w:p w14:paraId="6E21F39E" w14:textId="77777777" w:rsidR="00077B53" w:rsidRPr="004B4498" w:rsidRDefault="00077B53">
      <w:pPr>
        <w:jc w:val="both"/>
        <w:rPr>
          <w:rFonts w:ascii="Arial" w:hAnsi="Arial" w:cs="Arial"/>
          <w:color w:val="000000" w:themeColor="text1"/>
          <w:sz w:val="20"/>
          <w:szCs w:val="20"/>
          <w:lang w:val="hr-HR" w:eastAsia="hr-HR"/>
        </w:rPr>
      </w:pPr>
    </w:p>
    <w:p w14:paraId="278BD61B" w14:textId="2E74B598" w:rsidR="00077B53" w:rsidRPr="004B4498" w:rsidRDefault="00077B53">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Fer vrijednost derivatne financijske imovine utvrđuje se kao sadašnja vrijednost svih budućih novčanih tokova koja se utvrđuje metodologijom propisanom internim aktima koji uređuju metode vrednovanja financijskih instrumenata (Metodologija vrednovanja financijskih instrumenata). </w:t>
      </w:r>
    </w:p>
    <w:p w14:paraId="4E675E76" w14:textId="6E9FB154" w:rsidR="00AB7B18" w:rsidRPr="004B4498" w:rsidRDefault="00AB7B18">
      <w:pPr>
        <w:jc w:val="both"/>
        <w:rPr>
          <w:rFonts w:ascii="Arial" w:hAnsi="Arial" w:cs="Arial"/>
          <w:color w:val="000000" w:themeColor="text1"/>
          <w:sz w:val="20"/>
          <w:szCs w:val="20"/>
          <w:lang w:val="hr-HR" w:eastAsia="hr-HR"/>
        </w:rPr>
      </w:pPr>
    </w:p>
    <w:p w14:paraId="0ADBD43D" w14:textId="77777777" w:rsidR="00AB7B18" w:rsidRPr="004B4498" w:rsidRDefault="00AB7B18" w:rsidP="00AB7B18">
      <w:pPr>
        <w:pStyle w:val="T1"/>
        <w:spacing w:before="0" w:after="0" w:line="240" w:lineRule="auto"/>
        <w:rPr>
          <w:rFonts w:cs="Arial"/>
          <w:b w:val="0"/>
          <w:bCs w:val="0"/>
          <w:sz w:val="20"/>
        </w:rPr>
      </w:pPr>
      <w:r w:rsidRPr="004B4498">
        <w:rPr>
          <w:rFonts w:cs="Arial"/>
          <w:b w:val="0"/>
          <w:bCs w:val="0"/>
          <w:sz w:val="20"/>
        </w:rPr>
        <w:t>HBOR ne drži ili izdaje izvedene financijske instrumente u spekulativne svrhe.</w:t>
      </w:r>
    </w:p>
    <w:p w14:paraId="2E69E42E" w14:textId="77777777" w:rsidR="00AB7B18" w:rsidRPr="004B4498" w:rsidRDefault="00AB7B18" w:rsidP="00AB7B18">
      <w:pPr>
        <w:pStyle w:val="T1"/>
        <w:spacing w:before="0" w:after="0" w:line="240" w:lineRule="auto"/>
        <w:rPr>
          <w:rFonts w:cs="Arial"/>
          <w:b w:val="0"/>
          <w:bCs w:val="0"/>
          <w:color w:val="000000" w:themeColor="text1"/>
          <w:sz w:val="20"/>
          <w:lang w:val="hr-HR"/>
        </w:rPr>
      </w:pPr>
    </w:p>
    <w:p w14:paraId="2F637F25" w14:textId="77777777" w:rsidR="00AB7B18" w:rsidRPr="004B4498" w:rsidRDefault="00AB7B18" w:rsidP="00AB7B18">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Niti jedan od tih instrumenata ne ispunjava uvjete instrumenta zaštite sukladno MSFI-ju 9.</w:t>
      </w:r>
    </w:p>
    <w:p w14:paraId="4C694A85" w14:textId="77777777" w:rsidR="00D74C6A" w:rsidRPr="004B4498" w:rsidRDefault="00D74C6A" w:rsidP="00D74C6A">
      <w:pPr>
        <w:pStyle w:val="accountingpolicytitle"/>
        <w:rPr>
          <w:rFonts w:cs="Arial"/>
          <w:b w:val="0"/>
          <w:color w:val="000000" w:themeColor="text1"/>
          <w:sz w:val="20"/>
          <w:lang w:val="hr-HR"/>
        </w:rPr>
      </w:pPr>
    </w:p>
    <w:p w14:paraId="34AF3E13" w14:textId="1D9BB75F" w:rsidR="00D74C6A" w:rsidRPr="004B4498" w:rsidRDefault="00D74C6A" w:rsidP="00D74C6A">
      <w:pPr>
        <w:pStyle w:val="accountingpolicytitle"/>
        <w:rPr>
          <w:rFonts w:cs="Arial"/>
          <w:b w:val="0"/>
          <w:color w:val="000000" w:themeColor="text1"/>
          <w:sz w:val="20"/>
          <w:lang w:val="hr-HR"/>
        </w:rPr>
      </w:pPr>
      <w:bookmarkStart w:id="411" w:name="_Hlk64987744"/>
      <w:r w:rsidRPr="004B4498">
        <w:rPr>
          <w:rFonts w:cs="Arial"/>
          <w:b w:val="0"/>
          <w:color w:val="000000" w:themeColor="text1"/>
          <w:sz w:val="20"/>
          <w:lang w:val="hr-HR"/>
        </w:rPr>
        <w:t>Derivativni financijski instrumenti – pozitivna fer vrijednost iskazuju se u bilješci Financijska imovina po fer vrijednosti kroz dobit ili gubitak, dok se derivativni financijski instrumenti – negativna fer vrijednost iskazuju u bilješci Ostale obveze, zbog nematerijalnog iznosa.</w:t>
      </w:r>
    </w:p>
    <w:bookmarkEnd w:id="411"/>
    <w:p w14:paraId="3AA19E41" w14:textId="77777777" w:rsidR="00077B53" w:rsidRPr="004B4498" w:rsidRDefault="00077B53" w:rsidP="00077B53">
      <w:pPr>
        <w:jc w:val="both"/>
        <w:rPr>
          <w:rFonts w:ascii="Arial" w:hAnsi="Arial" w:cs="Arial"/>
          <w:color w:val="000000" w:themeColor="text1"/>
          <w:sz w:val="20"/>
          <w:szCs w:val="20"/>
          <w:lang w:val="hr-HR" w:eastAsia="hr-HR"/>
        </w:rPr>
      </w:pPr>
    </w:p>
    <w:p w14:paraId="6540F249" w14:textId="77777777" w:rsidR="00074AEF" w:rsidRPr="004B4498" w:rsidRDefault="00074AEF" w:rsidP="00074AEF">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Ostala potraživanja</w:t>
      </w:r>
    </w:p>
    <w:p w14:paraId="079BD016" w14:textId="1B4ACECD" w:rsidR="00074AEF" w:rsidRPr="004B4498" w:rsidRDefault="00FA768D"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Ostala potraživanja uključuju </w:t>
      </w:r>
      <w:r w:rsidR="00074AEF" w:rsidRPr="004B4498">
        <w:rPr>
          <w:rFonts w:ascii="Arial" w:hAnsi="Arial" w:cs="Arial"/>
          <w:color w:val="000000" w:themeColor="text1"/>
          <w:sz w:val="20"/>
          <w:szCs w:val="20"/>
          <w:lang w:val="hr-HR" w:eastAsia="hr-HR"/>
        </w:rPr>
        <w:t>dospjela i nedospjela potraživanja po obračuna</w:t>
      </w:r>
      <w:r w:rsidR="00D85B81" w:rsidRPr="004B4498">
        <w:rPr>
          <w:rFonts w:ascii="Arial" w:hAnsi="Arial" w:cs="Arial"/>
          <w:color w:val="000000" w:themeColor="text1"/>
          <w:sz w:val="20"/>
          <w:szCs w:val="20"/>
          <w:lang w:val="hr-HR" w:eastAsia="hr-HR"/>
        </w:rPr>
        <w:t>t</w:t>
      </w:r>
      <w:r w:rsidR="00074AEF" w:rsidRPr="004B4498">
        <w:rPr>
          <w:rFonts w:ascii="Arial" w:hAnsi="Arial" w:cs="Arial"/>
          <w:color w:val="000000" w:themeColor="text1"/>
          <w:sz w:val="20"/>
          <w:szCs w:val="20"/>
          <w:lang w:val="hr-HR" w:eastAsia="hr-HR"/>
        </w:rPr>
        <w:t xml:space="preserve">im nekamatnim prihodima s temelja provizija i naknada te ostala potraživanja koja nisu uključena u ostale pozicije: dani predujmovi za kratkotrajnu imovinu dobavljačima, potraživanja od kupaca, pojedine preplate i sredstva u obračunu. </w:t>
      </w:r>
    </w:p>
    <w:p w14:paraId="7F8A8F3D" w14:textId="77777777" w:rsidR="00074AEF" w:rsidRPr="004B4498" w:rsidRDefault="00074AEF" w:rsidP="00074AEF">
      <w:pPr>
        <w:jc w:val="both"/>
        <w:rPr>
          <w:rFonts w:ascii="Arial" w:hAnsi="Arial" w:cs="Arial"/>
          <w:color w:val="000000" w:themeColor="text1"/>
          <w:sz w:val="20"/>
          <w:szCs w:val="20"/>
          <w:lang w:val="hr-HR" w:eastAsia="hr-HR"/>
        </w:rPr>
      </w:pPr>
    </w:p>
    <w:p w14:paraId="01A620A8"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Potraživanjima po osnovi naknada koja imaju karakter nekamatnih prihoda smatraju se naknade za izdane garancije, naknade za upravljanje zajmovima u ime i za račun drugih osoba, naknade za obavljanje usluga platnog prometa, ostale naknade koje imaju nekamatni karakter.</w:t>
      </w:r>
    </w:p>
    <w:p w14:paraId="5D3F8C7E" w14:textId="77777777" w:rsidR="00074AEF" w:rsidRPr="004B4498" w:rsidRDefault="00074AEF" w:rsidP="00074AEF">
      <w:pPr>
        <w:jc w:val="both"/>
        <w:rPr>
          <w:rFonts w:ascii="Arial" w:hAnsi="Arial" w:cs="Arial"/>
          <w:color w:val="000000" w:themeColor="text1"/>
          <w:sz w:val="20"/>
          <w:szCs w:val="20"/>
          <w:lang w:val="hr-HR" w:eastAsia="hr-HR"/>
        </w:rPr>
      </w:pPr>
    </w:p>
    <w:p w14:paraId="69FDB835"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Ostala potraživanja dospijevaju u roku od godine dana i kraće te se smatraju kratkoročnim potraživanjima koja se priznaju u Izvještaju o financijskom položaju kao nedospjelo potraživanje ili na dan dospijeća po načelu fakturirane realizacije.</w:t>
      </w:r>
    </w:p>
    <w:p w14:paraId="4590A6EA" w14:textId="77777777" w:rsidR="00074AEF" w:rsidRPr="004B4498" w:rsidRDefault="00074AEF" w:rsidP="00074AEF">
      <w:pPr>
        <w:jc w:val="both"/>
        <w:rPr>
          <w:rFonts w:ascii="Arial" w:hAnsi="Arial" w:cs="Arial"/>
          <w:color w:val="000000" w:themeColor="text1"/>
          <w:sz w:val="20"/>
          <w:szCs w:val="20"/>
          <w:lang w:val="hr-HR" w:eastAsia="hr-HR"/>
        </w:rPr>
      </w:pPr>
    </w:p>
    <w:p w14:paraId="59603ACB"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Ostala potraživanja alocirana su u poslovni model čiji je cilj držanje imovine radi naplate ugovorenih novčanih tokova te, prema uvjetima u Metodologiji za klasifikaciju i mjerenje financijskih instrumenata, prolaze SPPI test. Sukladno navedenom, ostala potraživanja klasificiraju se u imovinu koja se naknadno mjeri po amortiziranom trošku.</w:t>
      </w:r>
    </w:p>
    <w:p w14:paraId="5BBC6B24" w14:textId="77777777" w:rsidR="00074AEF" w:rsidRPr="004B4498" w:rsidRDefault="00074AEF" w:rsidP="00074AEF">
      <w:pPr>
        <w:jc w:val="both"/>
        <w:rPr>
          <w:rFonts w:ascii="Arial" w:hAnsi="Arial" w:cs="Arial"/>
          <w:color w:val="000000" w:themeColor="text1"/>
          <w:sz w:val="20"/>
          <w:szCs w:val="20"/>
          <w:lang w:val="hr-HR" w:eastAsia="hr-HR"/>
        </w:rPr>
      </w:pPr>
    </w:p>
    <w:p w14:paraId="66672568" w14:textId="77777777" w:rsidR="00086AA1" w:rsidRPr="004B4498" w:rsidRDefault="00074AEF" w:rsidP="00074AEF">
      <w:pPr>
        <w:jc w:val="both"/>
        <w:rPr>
          <w:rFonts w:ascii="Arial" w:hAnsi="Arial" w:cs="Arial"/>
          <w:color w:val="000000" w:themeColor="text1"/>
          <w:sz w:val="20"/>
          <w:szCs w:val="20"/>
          <w:lang w:val="hr-HR" w:eastAsia="hr-HR"/>
        </w:rPr>
        <w:sectPr w:rsidR="00086AA1" w:rsidRPr="004B4498" w:rsidSect="0026672F">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eastAsia="hr-HR"/>
        </w:rPr>
        <w:t xml:space="preserve">Umanjenje vrijednosti ostalih potraživanja utvrđuje se u visini očekivanih kreditnih gubitaka, ali se ne diskontira na sadašnju vrijednost u skladu sa kratkoročnim karakterom ove financijske imovine. </w:t>
      </w:r>
      <w:r w:rsidR="00086AA1" w:rsidRPr="004B4498">
        <w:rPr>
          <w:rFonts w:ascii="Arial" w:hAnsi="Arial" w:cs="Arial"/>
          <w:color w:val="000000" w:themeColor="text1"/>
          <w:sz w:val="20"/>
          <w:szCs w:val="20"/>
          <w:lang w:val="hr-HR" w:eastAsia="hr-HR"/>
        </w:rPr>
        <w:t xml:space="preserve"> </w:t>
      </w:r>
    </w:p>
    <w:p w14:paraId="1E13051D" w14:textId="77777777" w:rsidR="00074AEF" w:rsidRPr="004B4498" w:rsidRDefault="00074AEF" w:rsidP="00074AEF">
      <w:pPr>
        <w:jc w:val="both"/>
        <w:rPr>
          <w:rFonts w:ascii="Arial" w:hAnsi="Arial" w:cs="Arial"/>
          <w:color w:val="000000" w:themeColor="text1"/>
          <w:sz w:val="20"/>
          <w:szCs w:val="20"/>
          <w:lang w:val="hr-HR" w:eastAsia="hr-HR"/>
        </w:rPr>
      </w:pPr>
    </w:p>
    <w:p w14:paraId="5AB7E673" w14:textId="682EA009" w:rsidR="00074AEF" w:rsidRPr="004B4498" w:rsidRDefault="00074AE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5C10BD77" w14:textId="77777777" w:rsidR="00074AEF" w:rsidRPr="004B4498" w:rsidRDefault="00074AEF" w:rsidP="00074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09416975" w14:textId="5FBE6145" w:rsidR="00074AEF" w:rsidRPr="004B4498" w:rsidRDefault="00074AEF"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326810"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D775E35" w14:textId="77777777" w:rsidR="00074AEF" w:rsidRPr="004B4498" w:rsidRDefault="00074AEF" w:rsidP="00074AEF">
      <w:pPr>
        <w:jc w:val="both"/>
        <w:rPr>
          <w:rFonts w:ascii="Arial" w:hAnsi="Arial" w:cs="Arial"/>
          <w:b/>
          <w:color w:val="000000" w:themeColor="text1"/>
          <w:sz w:val="20"/>
          <w:szCs w:val="20"/>
          <w:lang w:val="hr-HR"/>
        </w:rPr>
      </w:pPr>
    </w:p>
    <w:p w14:paraId="5765F3A4" w14:textId="77777777" w:rsidR="00074AEF" w:rsidRPr="004B4498" w:rsidRDefault="00074AEF" w:rsidP="00074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7D40B2FD" w14:textId="77777777" w:rsidR="00074AEF" w:rsidRPr="004B4498" w:rsidRDefault="00074AEF" w:rsidP="00074AEF">
      <w:pPr>
        <w:jc w:val="both"/>
        <w:rPr>
          <w:rFonts w:ascii="Arial" w:hAnsi="Arial" w:cs="Arial"/>
          <w:b/>
          <w:i/>
          <w:color w:val="000000" w:themeColor="text1"/>
          <w:sz w:val="20"/>
          <w:szCs w:val="20"/>
          <w:lang w:val="hr-HR"/>
        </w:rPr>
      </w:pPr>
    </w:p>
    <w:p w14:paraId="361FA100" w14:textId="77777777" w:rsidR="00074AEF" w:rsidRPr="004B4498" w:rsidRDefault="00074AEF" w:rsidP="00074AEF">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76705809" w14:textId="77777777" w:rsidR="00074AEF" w:rsidRPr="004B4498" w:rsidRDefault="00074AEF" w:rsidP="00074AEF">
      <w:pPr>
        <w:jc w:val="both"/>
        <w:rPr>
          <w:rFonts w:ascii="Arial" w:hAnsi="Arial" w:cs="Arial"/>
          <w:i/>
          <w:color w:val="000000" w:themeColor="text1"/>
          <w:sz w:val="20"/>
          <w:szCs w:val="20"/>
          <w:lang w:val="hr-HR"/>
        </w:rPr>
      </w:pPr>
    </w:p>
    <w:p w14:paraId="4EEE45B5" w14:textId="77777777" w:rsidR="00074AEF" w:rsidRPr="004B4498" w:rsidRDefault="00074AEF" w:rsidP="00074AEF">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Ostala potraživanja (nastavak)</w:t>
      </w:r>
    </w:p>
    <w:p w14:paraId="25F51516"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Umanjenje vrijednosti provodi se primjenom pojednostavljenog pristupa umanjenja vrijednosti (</w:t>
      </w:r>
      <w:r w:rsidR="00D471CE" w:rsidRPr="00A873BB">
        <w:rPr>
          <w:rFonts w:ascii="Arial" w:hAnsi="Arial" w:cs="Arial"/>
          <w:color w:val="000000" w:themeColor="text1"/>
          <w:sz w:val="20"/>
          <w:szCs w:val="20"/>
          <w:lang w:val="hr-HR" w:eastAsia="hr-HR"/>
        </w:rPr>
        <w:t>vidi</w:t>
      </w:r>
      <w:r w:rsidRPr="00A873BB">
        <w:rPr>
          <w:rFonts w:ascii="Arial" w:hAnsi="Arial" w:cs="Arial"/>
          <w:color w:val="000000" w:themeColor="text1"/>
          <w:sz w:val="20"/>
          <w:szCs w:val="20"/>
          <w:lang w:val="hr-HR" w:eastAsia="hr-HR"/>
        </w:rPr>
        <w:t xml:space="preserve"> </w:t>
      </w:r>
      <w:r w:rsidR="00E54E2D" w:rsidRPr="00A873BB">
        <w:rPr>
          <w:rFonts w:ascii="Arial" w:hAnsi="Arial" w:cs="Arial"/>
          <w:color w:val="000000" w:themeColor="text1"/>
          <w:sz w:val="20"/>
          <w:szCs w:val="20"/>
          <w:lang w:val="hr-HR" w:eastAsia="hr-HR"/>
        </w:rPr>
        <w:t>G.</w:t>
      </w:r>
      <w:r w:rsidRPr="00A873BB">
        <w:rPr>
          <w:rFonts w:ascii="Arial" w:hAnsi="Arial" w:cs="Arial"/>
          <w:color w:val="000000" w:themeColor="text1"/>
          <w:sz w:val="20"/>
          <w:szCs w:val="20"/>
          <w:lang w:val="hr-HR" w:eastAsia="hr-HR"/>
        </w:rPr>
        <w:t>ix.</w:t>
      </w:r>
      <w:r w:rsidRPr="004B4498">
        <w:rPr>
          <w:rFonts w:ascii="Arial" w:hAnsi="Arial" w:cs="Arial"/>
          <w:color w:val="000000" w:themeColor="text1"/>
          <w:sz w:val="20"/>
          <w:szCs w:val="20"/>
          <w:lang w:val="hr-HR" w:eastAsia="hr-HR"/>
        </w:rPr>
        <w:t xml:space="preserve"> </w:t>
      </w:r>
      <w:r w:rsidR="00E54E2D" w:rsidRPr="004B4498">
        <w:rPr>
          <w:rFonts w:ascii="Arial" w:hAnsi="Arial" w:cs="Arial"/>
          <w:color w:val="000000" w:themeColor="text1"/>
          <w:sz w:val="20"/>
          <w:szCs w:val="20"/>
          <w:lang w:val="hr-HR" w:eastAsia="hr-HR"/>
        </w:rPr>
        <w:t>U</w:t>
      </w:r>
      <w:r w:rsidRPr="004B4498">
        <w:rPr>
          <w:rFonts w:ascii="Arial" w:hAnsi="Arial" w:cs="Arial"/>
          <w:color w:val="000000" w:themeColor="text1"/>
          <w:sz w:val="20"/>
          <w:szCs w:val="20"/>
          <w:lang w:val="hr-HR" w:eastAsia="hr-HR"/>
        </w:rPr>
        <w:t>manjenje</w:t>
      </w:r>
      <w:r w:rsidR="00E54E2D" w:rsidRPr="004B4498">
        <w:rPr>
          <w:rFonts w:ascii="Arial" w:hAnsi="Arial" w:cs="Arial"/>
          <w:color w:val="000000" w:themeColor="text1"/>
          <w:sz w:val="20"/>
          <w:szCs w:val="20"/>
          <w:lang w:val="hr-HR" w:eastAsia="hr-HR"/>
        </w:rPr>
        <w:t xml:space="preserve"> vrijednosti</w:t>
      </w:r>
      <w:r w:rsidRPr="004B4498">
        <w:rPr>
          <w:rFonts w:ascii="Arial" w:hAnsi="Arial" w:cs="Arial"/>
          <w:color w:val="000000" w:themeColor="text1"/>
          <w:sz w:val="20"/>
          <w:szCs w:val="20"/>
          <w:lang w:val="hr-HR" w:eastAsia="hr-HR"/>
        </w:rPr>
        <w:t xml:space="preserve"> – pojednostavljeni pristup).</w:t>
      </w:r>
    </w:p>
    <w:p w14:paraId="4636A8C9" w14:textId="77777777" w:rsidR="00074AEF" w:rsidRPr="004B4498" w:rsidRDefault="00074AEF" w:rsidP="00074AEF">
      <w:pPr>
        <w:jc w:val="both"/>
        <w:rPr>
          <w:rFonts w:ascii="Arial" w:hAnsi="Arial" w:cs="Arial"/>
          <w:color w:val="000000" w:themeColor="text1"/>
          <w:sz w:val="20"/>
          <w:szCs w:val="20"/>
          <w:lang w:val="hr-HR" w:eastAsia="hr-HR"/>
        </w:rPr>
      </w:pPr>
    </w:p>
    <w:p w14:paraId="39F5FEE9" w14:textId="77777777" w:rsidR="00074AEF" w:rsidRPr="004B4498" w:rsidRDefault="00074AEF" w:rsidP="00074AEF">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Na dospjela nenaplaćena potraživanja po ostalim potraživanjima obračunava se ugovorena zatezna kamata, a u slučaju da ista nije ugovorena, obračunava se zakonska zatezna kamata. </w:t>
      </w:r>
    </w:p>
    <w:p w14:paraId="2D410CF5" w14:textId="77777777" w:rsidR="00074AEF" w:rsidRPr="004B4498" w:rsidRDefault="00074AEF" w:rsidP="00074AEF">
      <w:pPr>
        <w:jc w:val="both"/>
        <w:rPr>
          <w:rFonts w:ascii="Arial" w:hAnsi="Arial" w:cs="Arial"/>
          <w:color w:val="000000" w:themeColor="text1"/>
          <w:sz w:val="20"/>
          <w:szCs w:val="20"/>
          <w:lang w:val="hr-HR" w:eastAsia="hr-HR"/>
        </w:rPr>
      </w:pPr>
    </w:p>
    <w:p w14:paraId="339AE474" w14:textId="77777777" w:rsidR="00095552" w:rsidRPr="004B4498" w:rsidRDefault="00095552" w:rsidP="00095552">
      <w:pPr>
        <w:pStyle w:val="accountingpolicytitle"/>
        <w:rPr>
          <w:rFonts w:cs="Arial"/>
          <w:color w:val="000000" w:themeColor="text1"/>
          <w:sz w:val="20"/>
          <w:lang w:val="hr-HR"/>
        </w:rPr>
      </w:pPr>
      <w:r w:rsidRPr="004B4498">
        <w:rPr>
          <w:rFonts w:cs="Arial"/>
          <w:color w:val="000000" w:themeColor="text1"/>
          <w:sz w:val="20"/>
          <w:lang w:val="hr-HR"/>
        </w:rPr>
        <w:t>H. Nekretnine, postrojenja i oprema i nematerijalna imovina</w:t>
      </w:r>
    </w:p>
    <w:p w14:paraId="583AFAA0" w14:textId="77777777" w:rsidR="00095552" w:rsidRPr="004B4498" w:rsidRDefault="00095552" w:rsidP="00095552">
      <w:pPr>
        <w:pStyle w:val="T1"/>
        <w:spacing w:before="0" w:after="0" w:line="240" w:lineRule="auto"/>
        <w:rPr>
          <w:rFonts w:cs="Arial"/>
          <w:b w:val="0"/>
          <w:bCs w:val="0"/>
          <w:color w:val="000000" w:themeColor="text1"/>
          <w:sz w:val="20"/>
          <w:lang w:val="hr-HR"/>
        </w:rPr>
      </w:pPr>
    </w:p>
    <w:p w14:paraId="69ADA6B6" w14:textId="77777777" w:rsidR="00095552" w:rsidRPr="004B4498" w:rsidRDefault="00095552" w:rsidP="00572EC0">
      <w:pPr>
        <w:pStyle w:val="HTMLPreformatted"/>
        <w:jc w:val="both"/>
        <w:rPr>
          <w:rFonts w:ascii="Arial" w:hAnsi="Arial" w:cs="Arial"/>
          <w:color w:val="000000" w:themeColor="text1"/>
        </w:rPr>
      </w:pPr>
      <w:r w:rsidRPr="004B4498">
        <w:rPr>
          <w:rFonts w:ascii="Arial" w:hAnsi="Arial" w:cs="Arial"/>
          <w:color w:val="000000" w:themeColor="text1"/>
        </w:rPr>
        <w:t xml:space="preserve">Nekretnine i oprema iskazuju se po trošku </w:t>
      </w:r>
      <w:r w:rsidR="00572EC0" w:rsidRPr="004B4498">
        <w:rPr>
          <w:rFonts w:ascii="Arial" w:hAnsi="Arial" w:cs="Arial"/>
          <w:color w:val="000000" w:themeColor="text1"/>
        </w:rPr>
        <w:t xml:space="preserve">nabave </w:t>
      </w:r>
      <w:r w:rsidRPr="004B4498">
        <w:rPr>
          <w:rFonts w:ascii="Arial" w:hAnsi="Arial" w:cs="Arial"/>
          <w:color w:val="000000" w:themeColor="text1"/>
        </w:rPr>
        <w:t>umanjenom za akumuliranu amortizaciju i akumulirane gubitke od umanjenja vrijednosti.</w:t>
      </w:r>
    </w:p>
    <w:p w14:paraId="45E1851C" w14:textId="77777777" w:rsidR="00572EC0" w:rsidRPr="004B4498" w:rsidRDefault="00572EC0" w:rsidP="003C6BA3">
      <w:pPr>
        <w:pStyle w:val="HTMLPreformatted"/>
        <w:jc w:val="both"/>
        <w:rPr>
          <w:rFonts w:ascii="Arial" w:hAnsi="Arial" w:cs="Arial"/>
          <w:color w:val="000000" w:themeColor="text1"/>
        </w:rPr>
      </w:pPr>
    </w:p>
    <w:p w14:paraId="77BC59B6" w14:textId="77777777" w:rsidR="00572EC0" w:rsidRPr="004B4498" w:rsidRDefault="00095552" w:rsidP="00572EC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Kupljeni softver koji je sastavni dio funkcionalnosti povezane opreme kapitalizira se kao dio te opreme.</w:t>
      </w:r>
    </w:p>
    <w:p w14:paraId="0FCA9375" w14:textId="77777777" w:rsidR="00572EC0" w:rsidRPr="004B4498" w:rsidRDefault="00572EC0" w:rsidP="00572EC0">
      <w:pPr>
        <w:pStyle w:val="T1"/>
        <w:spacing w:before="0" w:after="0" w:line="240" w:lineRule="auto"/>
        <w:rPr>
          <w:rFonts w:cs="Arial"/>
          <w:b w:val="0"/>
          <w:bCs w:val="0"/>
          <w:color w:val="000000" w:themeColor="text1"/>
          <w:sz w:val="20"/>
          <w:lang w:val="hr-HR"/>
        </w:rPr>
      </w:pPr>
    </w:p>
    <w:p w14:paraId="69879830" w14:textId="77777777" w:rsidR="00572EC0" w:rsidRPr="004B4498" w:rsidRDefault="00572EC0" w:rsidP="00572EC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Ako značajni dijelovi nekretnina ili opreme imaju različiti korisni vijek trajanja, tada se iskazuju kao zasebne stavke (glavne komponente) nekretnina i opreme.</w:t>
      </w:r>
    </w:p>
    <w:p w14:paraId="11E65B7B" w14:textId="77777777" w:rsidR="00572EC0" w:rsidRPr="004B4498" w:rsidRDefault="00572EC0" w:rsidP="00572EC0">
      <w:pPr>
        <w:pStyle w:val="T1"/>
        <w:spacing w:before="0" w:after="0" w:line="240" w:lineRule="auto"/>
        <w:rPr>
          <w:rFonts w:cs="Arial"/>
          <w:b w:val="0"/>
          <w:bCs w:val="0"/>
          <w:color w:val="000000" w:themeColor="text1"/>
          <w:sz w:val="20"/>
          <w:lang w:val="hr-HR"/>
        </w:rPr>
      </w:pPr>
    </w:p>
    <w:p w14:paraId="4D5042B1" w14:textId="77777777" w:rsidR="00572EC0" w:rsidRPr="004B4498" w:rsidRDefault="00572EC0" w:rsidP="00572EC0">
      <w:pPr>
        <w:pStyle w:val="T1"/>
        <w:spacing w:before="0" w:after="0" w:line="240" w:lineRule="auto"/>
        <w:rPr>
          <w:rFonts w:cs="Arial"/>
          <w:b w:val="0"/>
          <w:bCs w:val="0"/>
          <w:color w:val="000000" w:themeColor="text1"/>
          <w:sz w:val="20"/>
          <w:lang w:val="hr-HR"/>
        </w:rPr>
      </w:pPr>
      <w:r w:rsidRPr="004B4498">
        <w:rPr>
          <w:rFonts w:cs="Arial"/>
          <w:b w:val="0"/>
          <w:color w:val="000000" w:themeColor="text1"/>
          <w:sz w:val="20"/>
          <w:lang w:val="hr-HR"/>
        </w:rPr>
        <w:t xml:space="preserve">Svaki dobitak ili gubitak od prodaje nekretnina i opreme priznaje se u okviru ostalih prihoda u dobiti </w:t>
      </w:r>
      <w:r w:rsidR="0070190A" w:rsidRPr="004B4498">
        <w:rPr>
          <w:rFonts w:cs="Arial"/>
          <w:b w:val="0"/>
          <w:color w:val="000000" w:themeColor="text1"/>
          <w:sz w:val="20"/>
          <w:lang w:val="hr-HR"/>
        </w:rPr>
        <w:t>il</w:t>
      </w:r>
      <w:r w:rsidRPr="004B4498">
        <w:rPr>
          <w:rFonts w:cs="Arial"/>
          <w:b w:val="0"/>
          <w:color w:val="000000" w:themeColor="text1"/>
          <w:sz w:val="20"/>
          <w:lang w:val="hr-HR"/>
        </w:rPr>
        <w:t>i gubitk</w:t>
      </w:r>
      <w:r w:rsidR="0070190A" w:rsidRPr="004B4498">
        <w:rPr>
          <w:rFonts w:cs="Arial"/>
          <w:b w:val="0"/>
          <w:color w:val="000000" w:themeColor="text1"/>
          <w:sz w:val="20"/>
          <w:lang w:val="hr-HR"/>
        </w:rPr>
        <w:t>u</w:t>
      </w:r>
      <w:r w:rsidRPr="004B4498">
        <w:rPr>
          <w:rFonts w:cs="Arial"/>
          <w:b w:val="0"/>
          <w:color w:val="000000" w:themeColor="text1"/>
          <w:sz w:val="20"/>
          <w:lang w:val="hr-HR"/>
        </w:rPr>
        <w:t xml:space="preserve">. Naknadni izdaci kapitaliziraju se samo kada je vjerojatno da će </w:t>
      </w:r>
      <w:r w:rsidR="0070190A" w:rsidRPr="004B4498">
        <w:rPr>
          <w:rFonts w:cs="Arial"/>
          <w:b w:val="0"/>
          <w:color w:val="000000" w:themeColor="text1"/>
          <w:sz w:val="20"/>
          <w:lang w:val="hr-HR"/>
        </w:rPr>
        <w:t xml:space="preserve">nastati </w:t>
      </w:r>
      <w:r w:rsidRPr="004B4498">
        <w:rPr>
          <w:rFonts w:cs="Arial"/>
          <w:b w:val="0"/>
          <w:color w:val="000000" w:themeColor="text1"/>
          <w:sz w:val="20"/>
          <w:lang w:val="hr-HR"/>
        </w:rPr>
        <w:t>buduće ekonomske koristi od rashoda</w:t>
      </w:r>
      <w:r w:rsidR="0070190A" w:rsidRPr="004B4498">
        <w:rPr>
          <w:rFonts w:cs="Arial"/>
          <w:b w:val="0"/>
          <w:color w:val="000000" w:themeColor="text1"/>
          <w:sz w:val="20"/>
          <w:lang w:val="hr-HR"/>
        </w:rPr>
        <w:t xml:space="preserve"> za </w:t>
      </w:r>
      <w:r w:rsidRPr="004B4498">
        <w:rPr>
          <w:rFonts w:cs="Arial"/>
          <w:b w:val="0"/>
          <w:color w:val="000000" w:themeColor="text1"/>
          <w:sz w:val="20"/>
          <w:lang w:val="hr-HR"/>
        </w:rPr>
        <w:t>Grupu. Tekući popravci i održavanje se priznaju kao trošak u trenutku nastanka.</w:t>
      </w:r>
    </w:p>
    <w:p w14:paraId="1B1B654F" w14:textId="77777777" w:rsidR="00572EC0" w:rsidRPr="004B4498" w:rsidRDefault="00572EC0" w:rsidP="00572EC0">
      <w:pPr>
        <w:pStyle w:val="T1"/>
        <w:spacing w:before="0" w:after="0" w:line="240" w:lineRule="auto"/>
        <w:rPr>
          <w:rFonts w:cs="Arial"/>
          <w:b w:val="0"/>
          <w:bCs w:val="0"/>
          <w:color w:val="000000" w:themeColor="text1"/>
          <w:sz w:val="20"/>
          <w:lang w:val="hr-HR"/>
        </w:rPr>
      </w:pPr>
    </w:p>
    <w:p w14:paraId="050A357C" w14:textId="77777777" w:rsidR="0070190A" w:rsidRPr="004B4498" w:rsidRDefault="0070190A" w:rsidP="00572EC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Amortizacija se obračunava tako da se trošak nabave nekretnina i opreme umanjuje za procijenjenu rezidualnu vrijednost primjenom </w:t>
      </w:r>
      <w:r w:rsidR="004848D1" w:rsidRPr="004B4498">
        <w:rPr>
          <w:rFonts w:cs="Arial"/>
          <w:b w:val="0"/>
          <w:color w:val="000000" w:themeColor="text1"/>
          <w:sz w:val="20"/>
          <w:lang w:val="hr-HR"/>
        </w:rPr>
        <w:t>linearne</w:t>
      </w:r>
      <w:r w:rsidRPr="004B4498">
        <w:rPr>
          <w:rFonts w:cs="Arial"/>
          <w:b w:val="0"/>
          <w:color w:val="000000" w:themeColor="text1"/>
          <w:sz w:val="20"/>
          <w:lang w:val="hr-HR"/>
        </w:rPr>
        <w:t xml:space="preserve"> metode tijekom njihovog procijenjenog korisnog vijeka trajanja i priznaje se u dobiti i</w:t>
      </w:r>
      <w:r w:rsidR="004848D1" w:rsidRPr="004B4498">
        <w:rPr>
          <w:rFonts w:cs="Arial"/>
          <w:b w:val="0"/>
          <w:color w:val="000000" w:themeColor="text1"/>
          <w:sz w:val="20"/>
          <w:lang w:val="hr-HR"/>
        </w:rPr>
        <w:t>li</w:t>
      </w:r>
      <w:r w:rsidRPr="004B4498">
        <w:rPr>
          <w:rFonts w:cs="Arial"/>
          <w:b w:val="0"/>
          <w:color w:val="000000" w:themeColor="text1"/>
          <w:sz w:val="20"/>
          <w:lang w:val="hr-HR"/>
        </w:rPr>
        <w:t xml:space="preserve"> gubit</w:t>
      </w:r>
      <w:r w:rsidR="004848D1" w:rsidRPr="004B4498">
        <w:rPr>
          <w:rFonts w:cs="Arial"/>
          <w:b w:val="0"/>
          <w:color w:val="000000" w:themeColor="text1"/>
          <w:sz w:val="20"/>
          <w:lang w:val="hr-HR"/>
        </w:rPr>
        <w:t>a</w:t>
      </w:r>
      <w:r w:rsidRPr="004B4498">
        <w:rPr>
          <w:rFonts w:cs="Arial"/>
          <w:b w:val="0"/>
          <w:color w:val="000000" w:themeColor="text1"/>
          <w:sz w:val="20"/>
          <w:lang w:val="hr-HR"/>
        </w:rPr>
        <w:t>k.</w:t>
      </w:r>
    </w:p>
    <w:p w14:paraId="73B288D8" w14:textId="77777777" w:rsidR="0070190A" w:rsidRPr="004B4498" w:rsidRDefault="0070190A" w:rsidP="00572EC0">
      <w:pPr>
        <w:pStyle w:val="T1"/>
        <w:spacing w:before="0" w:after="0" w:line="240" w:lineRule="auto"/>
        <w:rPr>
          <w:rFonts w:cs="Arial"/>
          <w:b w:val="0"/>
          <w:bCs w:val="0"/>
          <w:color w:val="000000" w:themeColor="text1"/>
          <w:sz w:val="20"/>
          <w:lang w:val="hr-HR"/>
        </w:rPr>
      </w:pPr>
    </w:p>
    <w:p w14:paraId="07205969" w14:textId="77777777" w:rsidR="006B2884" w:rsidRPr="004B4498" w:rsidRDefault="004848D1" w:rsidP="004848D1">
      <w:pPr>
        <w:pStyle w:val="HTMLPreformatted"/>
        <w:rPr>
          <w:rFonts w:ascii="Arial" w:hAnsi="Arial" w:cs="Arial"/>
          <w:color w:val="000000" w:themeColor="text1"/>
        </w:rPr>
      </w:pPr>
      <w:r w:rsidRPr="004B4498">
        <w:rPr>
          <w:rFonts w:ascii="Arial" w:hAnsi="Arial" w:cs="Arial"/>
          <w:color w:val="000000" w:themeColor="text1"/>
        </w:rPr>
        <w:t>Zemljište se ne amortizira.</w:t>
      </w:r>
    </w:p>
    <w:p w14:paraId="1A35EE5D" w14:textId="77777777" w:rsidR="00355621" w:rsidRPr="004B4498" w:rsidRDefault="00355621" w:rsidP="00355621">
      <w:pPr>
        <w:pStyle w:val="T1"/>
        <w:spacing w:before="0" w:after="0" w:line="240" w:lineRule="auto"/>
        <w:rPr>
          <w:rFonts w:cs="Arial"/>
          <w:b w:val="0"/>
          <w:bCs w:val="0"/>
          <w:color w:val="222222"/>
          <w:sz w:val="20"/>
          <w:lang w:val="hr-HR"/>
        </w:rPr>
      </w:pPr>
    </w:p>
    <w:p w14:paraId="16CC0E05" w14:textId="7F1D1830" w:rsidR="00355621" w:rsidRPr="004B4498" w:rsidRDefault="00355621" w:rsidP="00355621">
      <w:pPr>
        <w:pStyle w:val="T1"/>
        <w:spacing w:before="0" w:after="0" w:line="240" w:lineRule="auto"/>
        <w:rPr>
          <w:rFonts w:cs="Arial"/>
          <w:b w:val="0"/>
          <w:sz w:val="20"/>
          <w:lang w:val="hr-HR"/>
        </w:rPr>
      </w:pPr>
      <w:r w:rsidRPr="004B4498">
        <w:rPr>
          <w:rFonts w:cs="Arial"/>
          <w:b w:val="0"/>
          <w:bCs w:val="0"/>
          <w:color w:val="222222"/>
          <w:sz w:val="20"/>
          <w:lang w:val="hr-HR"/>
        </w:rPr>
        <w:t>Procijenjeni korisni vijek trajanja je sljedeći:</w:t>
      </w:r>
    </w:p>
    <w:p w14:paraId="5603303C" w14:textId="77777777" w:rsidR="00355621" w:rsidRPr="004B4498" w:rsidRDefault="00355621" w:rsidP="004848D1">
      <w:pPr>
        <w:pStyle w:val="HTMLPreformatted"/>
        <w:rPr>
          <w:rFonts w:ascii="Arial" w:hAnsi="Arial" w:cs="Arial"/>
          <w:color w:val="000000" w:themeColor="text1"/>
        </w:rPr>
      </w:pPr>
    </w:p>
    <w:tbl>
      <w:tblPr>
        <w:tblW w:w="5000" w:type="pct"/>
        <w:tblLayout w:type="fixed"/>
        <w:tblLook w:val="0000" w:firstRow="0" w:lastRow="0" w:firstColumn="0" w:lastColumn="0" w:noHBand="0" w:noVBand="0"/>
      </w:tblPr>
      <w:tblGrid>
        <w:gridCol w:w="3873"/>
        <w:gridCol w:w="1371"/>
        <w:gridCol w:w="1370"/>
        <w:gridCol w:w="1371"/>
        <w:gridCol w:w="1370"/>
      </w:tblGrid>
      <w:tr w:rsidR="00355621" w:rsidRPr="00C25BBA" w14:paraId="2BEE2F47" w14:textId="77777777" w:rsidTr="00355621">
        <w:tc>
          <w:tcPr>
            <w:tcW w:w="2070" w:type="pct"/>
          </w:tcPr>
          <w:p w14:paraId="535E4F94" w14:textId="77777777" w:rsidR="00355621" w:rsidRPr="004B4498" w:rsidRDefault="00355621" w:rsidP="0076393E">
            <w:pPr>
              <w:pStyle w:val="TT"/>
              <w:spacing w:line="240" w:lineRule="auto"/>
              <w:jc w:val="both"/>
              <w:rPr>
                <w:rFonts w:cs="Arial"/>
                <w:sz w:val="20"/>
                <w:lang w:val="hr-HR"/>
              </w:rPr>
            </w:pPr>
          </w:p>
        </w:tc>
        <w:tc>
          <w:tcPr>
            <w:tcW w:w="1465" w:type="pct"/>
            <w:gridSpan w:val="2"/>
            <w:vAlign w:val="bottom"/>
          </w:tcPr>
          <w:p w14:paraId="641FBC2D" w14:textId="5D888DA6" w:rsidR="00355621" w:rsidRPr="004B4498" w:rsidRDefault="00731C5B" w:rsidP="0076393E">
            <w:pPr>
              <w:pStyle w:val="TT"/>
              <w:spacing w:line="240" w:lineRule="auto"/>
              <w:jc w:val="right"/>
              <w:rPr>
                <w:rFonts w:cs="Arial"/>
                <w:b/>
                <w:sz w:val="20"/>
                <w:lang w:val="hr-HR"/>
              </w:rPr>
            </w:pPr>
            <w:r w:rsidRPr="004B4498">
              <w:rPr>
                <w:rFonts w:cs="Arial"/>
                <w:b/>
                <w:sz w:val="20"/>
                <w:lang w:val="hr-HR"/>
              </w:rPr>
              <w:t>202</w:t>
            </w:r>
            <w:r w:rsidR="00485E74">
              <w:rPr>
                <w:rFonts w:cs="Arial"/>
                <w:b/>
                <w:sz w:val="20"/>
                <w:lang w:val="hr-HR"/>
              </w:rPr>
              <w:t>4</w:t>
            </w:r>
            <w:r w:rsidR="00646CC9" w:rsidRPr="004B4498">
              <w:rPr>
                <w:rFonts w:cs="Arial"/>
                <w:b/>
                <w:sz w:val="20"/>
                <w:lang w:val="hr-HR"/>
              </w:rPr>
              <w:t>.</w:t>
            </w:r>
          </w:p>
        </w:tc>
        <w:tc>
          <w:tcPr>
            <w:tcW w:w="1465" w:type="pct"/>
            <w:gridSpan w:val="2"/>
            <w:vAlign w:val="bottom"/>
          </w:tcPr>
          <w:p w14:paraId="3082FB44" w14:textId="5AAF0952" w:rsidR="00355621" w:rsidRPr="004B4498" w:rsidRDefault="00731C5B" w:rsidP="0076393E">
            <w:pPr>
              <w:pStyle w:val="TT"/>
              <w:spacing w:line="240" w:lineRule="auto"/>
              <w:jc w:val="right"/>
              <w:rPr>
                <w:rFonts w:cs="Arial"/>
                <w:b/>
                <w:sz w:val="20"/>
                <w:lang w:val="hr-HR"/>
              </w:rPr>
            </w:pPr>
            <w:bookmarkStart w:id="412" w:name="_Toc67327355"/>
            <w:bookmarkStart w:id="413" w:name="_Toc67327356"/>
            <w:r w:rsidRPr="004B4498">
              <w:rPr>
                <w:rFonts w:cs="Arial"/>
                <w:b/>
                <w:sz w:val="20"/>
                <w:lang w:val="hr-HR"/>
              </w:rPr>
              <w:t>202</w:t>
            </w:r>
            <w:r w:rsidR="00485E74">
              <w:rPr>
                <w:rFonts w:cs="Arial"/>
                <w:b/>
                <w:sz w:val="20"/>
                <w:lang w:val="hr-HR"/>
              </w:rPr>
              <w:t>3</w:t>
            </w:r>
            <w:r w:rsidR="00646CC9" w:rsidRPr="004B4498">
              <w:rPr>
                <w:rFonts w:cs="Arial"/>
                <w:b/>
                <w:sz w:val="20"/>
                <w:lang w:val="hr-HR"/>
              </w:rPr>
              <w:t>.</w:t>
            </w:r>
            <w:bookmarkEnd w:id="412"/>
            <w:bookmarkEnd w:id="413"/>
          </w:p>
        </w:tc>
      </w:tr>
      <w:tr w:rsidR="00355621" w:rsidRPr="00C25BBA" w14:paraId="4FF98166" w14:textId="77777777" w:rsidTr="00355621">
        <w:trPr>
          <w:trHeight w:val="293"/>
        </w:trPr>
        <w:tc>
          <w:tcPr>
            <w:tcW w:w="2070" w:type="pct"/>
          </w:tcPr>
          <w:p w14:paraId="6B988CE2" w14:textId="77777777" w:rsidR="00355621" w:rsidRPr="004B4498" w:rsidRDefault="00355621" w:rsidP="0076393E">
            <w:pPr>
              <w:pStyle w:val="TT"/>
              <w:spacing w:line="240" w:lineRule="auto"/>
              <w:jc w:val="both"/>
              <w:rPr>
                <w:rFonts w:cs="Arial"/>
                <w:sz w:val="20"/>
                <w:lang w:val="hr-HR"/>
              </w:rPr>
            </w:pPr>
          </w:p>
        </w:tc>
        <w:tc>
          <w:tcPr>
            <w:tcW w:w="733" w:type="pct"/>
            <w:vAlign w:val="bottom"/>
          </w:tcPr>
          <w:p w14:paraId="5661AEFD" w14:textId="77777777" w:rsidR="00355621" w:rsidRPr="004B4498" w:rsidRDefault="00355621" w:rsidP="0076393E">
            <w:pPr>
              <w:pStyle w:val="TT"/>
              <w:spacing w:line="240" w:lineRule="auto"/>
              <w:jc w:val="right"/>
              <w:rPr>
                <w:rFonts w:cs="Arial"/>
                <w:sz w:val="20"/>
                <w:lang w:val="hr-HR"/>
              </w:rPr>
            </w:pPr>
            <w:bookmarkStart w:id="414" w:name="_Toc67327357"/>
            <w:r w:rsidRPr="004B4498">
              <w:rPr>
                <w:rFonts w:cs="Arial"/>
                <w:sz w:val="20"/>
                <w:lang w:val="hr-HR"/>
              </w:rPr>
              <w:t>Korisni vijek trajanja izražen u godinama</w:t>
            </w:r>
            <w:bookmarkEnd w:id="414"/>
          </w:p>
        </w:tc>
        <w:tc>
          <w:tcPr>
            <w:tcW w:w="732" w:type="pct"/>
          </w:tcPr>
          <w:p w14:paraId="7C830788" w14:textId="77777777" w:rsidR="00355621" w:rsidRPr="004B4498" w:rsidRDefault="00355621" w:rsidP="0076393E">
            <w:pPr>
              <w:pStyle w:val="TT"/>
              <w:spacing w:line="240" w:lineRule="auto"/>
              <w:jc w:val="right"/>
              <w:rPr>
                <w:rFonts w:cs="Arial"/>
                <w:sz w:val="20"/>
                <w:lang w:val="hr-HR"/>
              </w:rPr>
            </w:pPr>
            <w:bookmarkStart w:id="415" w:name="_Toc67327358"/>
            <w:r w:rsidRPr="004B4498">
              <w:rPr>
                <w:rFonts w:cs="Arial"/>
                <w:sz w:val="20"/>
                <w:lang w:val="hr-HR"/>
              </w:rPr>
              <w:t>Godišnje stope amortizacije</w:t>
            </w:r>
            <w:bookmarkEnd w:id="415"/>
          </w:p>
        </w:tc>
        <w:tc>
          <w:tcPr>
            <w:tcW w:w="733" w:type="pct"/>
            <w:vAlign w:val="bottom"/>
          </w:tcPr>
          <w:p w14:paraId="49C4F4A0" w14:textId="77777777" w:rsidR="00355621" w:rsidRPr="004B4498" w:rsidRDefault="00355621" w:rsidP="0076393E">
            <w:pPr>
              <w:pStyle w:val="TT"/>
              <w:spacing w:line="240" w:lineRule="auto"/>
              <w:jc w:val="right"/>
              <w:rPr>
                <w:rFonts w:cs="Arial"/>
                <w:sz w:val="20"/>
                <w:lang w:val="hr-HR"/>
              </w:rPr>
            </w:pPr>
            <w:bookmarkStart w:id="416" w:name="_Toc67327359"/>
            <w:r w:rsidRPr="004B4498">
              <w:rPr>
                <w:rFonts w:cs="Arial"/>
                <w:sz w:val="20"/>
                <w:lang w:val="hr-HR"/>
              </w:rPr>
              <w:t>Korisni vijek trajanja izražen u godinama</w:t>
            </w:r>
            <w:bookmarkEnd w:id="416"/>
          </w:p>
        </w:tc>
        <w:tc>
          <w:tcPr>
            <w:tcW w:w="732" w:type="pct"/>
          </w:tcPr>
          <w:p w14:paraId="23E980A8" w14:textId="77777777" w:rsidR="00355621" w:rsidRPr="004B4498" w:rsidRDefault="00355621" w:rsidP="0076393E">
            <w:pPr>
              <w:pStyle w:val="TT"/>
              <w:spacing w:line="240" w:lineRule="auto"/>
              <w:jc w:val="right"/>
              <w:rPr>
                <w:rFonts w:cs="Arial"/>
                <w:sz w:val="20"/>
                <w:lang w:val="hr-HR"/>
              </w:rPr>
            </w:pPr>
            <w:bookmarkStart w:id="417" w:name="_Toc67327360"/>
            <w:r w:rsidRPr="004B4498">
              <w:rPr>
                <w:rFonts w:cs="Arial"/>
                <w:sz w:val="20"/>
                <w:lang w:val="hr-HR"/>
              </w:rPr>
              <w:t>Godišnje stope amortizacije</w:t>
            </w:r>
            <w:bookmarkEnd w:id="417"/>
          </w:p>
        </w:tc>
      </w:tr>
      <w:tr w:rsidR="00731C5B" w:rsidRPr="00C25BBA" w14:paraId="65B698BF" w14:textId="77777777" w:rsidTr="00355621">
        <w:tc>
          <w:tcPr>
            <w:tcW w:w="2070" w:type="pct"/>
          </w:tcPr>
          <w:p w14:paraId="31E61420" w14:textId="77777777" w:rsidR="00731C5B" w:rsidRPr="004B4498" w:rsidRDefault="00731C5B" w:rsidP="00731C5B">
            <w:pPr>
              <w:pStyle w:val="TT"/>
              <w:spacing w:line="240" w:lineRule="auto"/>
              <w:jc w:val="both"/>
              <w:rPr>
                <w:rFonts w:cs="Arial"/>
                <w:sz w:val="20"/>
                <w:lang w:val="hr-HR"/>
              </w:rPr>
            </w:pPr>
            <w:bookmarkStart w:id="418" w:name="_Toc67327361"/>
            <w:r w:rsidRPr="004B4498">
              <w:rPr>
                <w:rFonts w:cs="Arial"/>
                <w:sz w:val="20"/>
                <w:lang w:val="hr-HR"/>
              </w:rPr>
              <w:t>Građevinski objekti</w:t>
            </w:r>
            <w:bookmarkEnd w:id="418"/>
          </w:p>
        </w:tc>
        <w:tc>
          <w:tcPr>
            <w:tcW w:w="733" w:type="pct"/>
            <w:vAlign w:val="bottom"/>
          </w:tcPr>
          <w:p w14:paraId="629EE2F2" w14:textId="77777777" w:rsidR="00731C5B" w:rsidRPr="009A6A40" w:rsidRDefault="00731C5B" w:rsidP="00731C5B">
            <w:pPr>
              <w:pStyle w:val="TT"/>
              <w:spacing w:line="240" w:lineRule="auto"/>
              <w:jc w:val="right"/>
              <w:rPr>
                <w:rFonts w:cs="Arial"/>
                <w:sz w:val="20"/>
                <w:lang w:val="hr-HR"/>
              </w:rPr>
            </w:pPr>
            <w:bookmarkStart w:id="419" w:name="_Toc67327362"/>
            <w:r w:rsidRPr="009A6A40">
              <w:rPr>
                <w:rFonts w:cs="Arial"/>
                <w:sz w:val="20"/>
                <w:lang w:val="hr-HR"/>
              </w:rPr>
              <w:t>20</w:t>
            </w:r>
            <w:bookmarkEnd w:id="419"/>
          </w:p>
        </w:tc>
        <w:tc>
          <w:tcPr>
            <w:tcW w:w="732" w:type="pct"/>
          </w:tcPr>
          <w:p w14:paraId="04753728" w14:textId="77777777" w:rsidR="00731C5B" w:rsidRPr="009A6A40" w:rsidRDefault="00731C5B" w:rsidP="00731C5B">
            <w:pPr>
              <w:pStyle w:val="TT"/>
              <w:spacing w:line="240" w:lineRule="auto"/>
              <w:jc w:val="right"/>
              <w:rPr>
                <w:rFonts w:cs="Arial"/>
                <w:sz w:val="20"/>
                <w:lang w:val="hr-HR"/>
              </w:rPr>
            </w:pPr>
            <w:bookmarkStart w:id="420" w:name="_Toc67327363"/>
            <w:r w:rsidRPr="009A6A40">
              <w:rPr>
                <w:rFonts w:cs="Arial"/>
                <w:sz w:val="20"/>
                <w:lang w:val="hr-HR"/>
              </w:rPr>
              <w:t>5%</w:t>
            </w:r>
            <w:bookmarkEnd w:id="420"/>
          </w:p>
        </w:tc>
        <w:tc>
          <w:tcPr>
            <w:tcW w:w="733" w:type="pct"/>
            <w:vAlign w:val="bottom"/>
          </w:tcPr>
          <w:p w14:paraId="1FD1B9D2" w14:textId="3E7ED11B" w:rsidR="00731C5B" w:rsidRPr="004B4498" w:rsidRDefault="00731C5B" w:rsidP="00731C5B">
            <w:pPr>
              <w:pStyle w:val="TT"/>
              <w:spacing w:line="240" w:lineRule="auto"/>
              <w:jc w:val="right"/>
              <w:rPr>
                <w:rFonts w:cs="Arial"/>
                <w:sz w:val="20"/>
                <w:lang w:val="hr-HR"/>
              </w:rPr>
            </w:pPr>
            <w:bookmarkStart w:id="421" w:name="_Toc67327364"/>
            <w:r w:rsidRPr="0046584E">
              <w:rPr>
                <w:rFonts w:cs="Arial"/>
                <w:sz w:val="20"/>
                <w:lang w:val="hr-HR"/>
              </w:rPr>
              <w:t>20</w:t>
            </w:r>
            <w:bookmarkEnd w:id="421"/>
          </w:p>
        </w:tc>
        <w:tc>
          <w:tcPr>
            <w:tcW w:w="732" w:type="pct"/>
          </w:tcPr>
          <w:p w14:paraId="4BD28149" w14:textId="1340AB4D" w:rsidR="00731C5B" w:rsidRPr="004B4498" w:rsidRDefault="00731C5B" w:rsidP="00731C5B">
            <w:pPr>
              <w:pStyle w:val="TT"/>
              <w:spacing w:line="240" w:lineRule="auto"/>
              <w:jc w:val="right"/>
              <w:rPr>
                <w:rFonts w:cs="Arial"/>
                <w:sz w:val="20"/>
                <w:lang w:val="hr-HR"/>
              </w:rPr>
            </w:pPr>
            <w:bookmarkStart w:id="422" w:name="_Toc67327365"/>
            <w:r w:rsidRPr="0046584E">
              <w:rPr>
                <w:rFonts w:cs="Arial"/>
                <w:sz w:val="20"/>
                <w:lang w:val="hr-HR"/>
              </w:rPr>
              <w:t>5%</w:t>
            </w:r>
            <w:bookmarkEnd w:id="422"/>
          </w:p>
        </w:tc>
      </w:tr>
      <w:tr w:rsidR="00731C5B" w:rsidRPr="00C25BBA" w14:paraId="04A1C21D" w14:textId="77777777" w:rsidTr="00355621">
        <w:tc>
          <w:tcPr>
            <w:tcW w:w="2070" w:type="pct"/>
          </w:tcPr>
          <w:p w14:paraId="290EBF50" w14:textId="77777777" w:rsidR="00731C5B" w:rsidRPr="004B4498" w:rsidRDefault="00731C5B" w:rsidP="00731C5B">
            <w:pPr>
              <w:pStyle w:val="TT"/>
              <w:spacing w:line="240" w:lineRule="auto"/>
              <w:jc w:val="both"/>
              <w:rPr>
                <w:rFonts w:cs="Arial"/>
                <w:sz w:val="20"/>
                <w:lang w:val="hr-HR"/>
              </w:rPr>
            </w:pPr>
            <w:bookmarkStart w:id="423" w:name="_Toc67327366"/>
            <w:r w:rsidRPr="004B4498">
              <w:rPr>
                <w:rFonts w:cs="Arial"/>
                <w:sz w:val="20"/>
                <w:lang w:val="hr-HR"/>
              </w:rPr>
              <w:t>Računala</w:t>
            </w:r>
            <w:bookmarkEnd w:id="423"/>
          </w:p>
        </w:tc>
        <w:tc>
          <w:tcPr>
            <w:tcW w:w="733" w:type="pct"/>
            <w:vAlign w:val="bottom"/>
          </w:tcPr>
          <w:p w14:paraId="35CE376E" w14:textId="77777777" w:rsidR="00731C5B" w:rsidRPr="009A6A40" w:rsidRDefault="00731C5B" w:rsidP="00731C5B">
            <w:pPr>
              <w:pStyle w:val="TT"/>
              <w:spacing w:line="240" w:lineRule="auto"/>
              <w:jc w:val="right"/>
              <w:rPr>
                <w:rFonts w:cs="Arial"/>
                <w:sz w:val="20"/>
                <w:lang w:val="hr-HR"/>
              </w:rPr>
            </w:pPr>
            <w:bookmarkStart w:id="424" w:name="_Toc67327367"/>
            <w:r w:rsidRPr="009A6A40">
              <w:rPr>
                <w:rFonts w:cs="Arial"/>
                <w:sz w:val="20"/>
                <w:lang w:val="hr-HR"/>
              </w:rPr>
              <w:t>2</w:t>
            </w:r>
            <w:bookmarkEnd w:id="424"/>
          </w:p>
        </w:tc>
        <w:tc>
          <w:tcPr>
            <w:tcW w:w="732" w:type="pct"/>
          </w:tcPr>
          <w:p w14:paraId="433148DC" w14:textId="77777777" w:rsidR="00731C5B" w:rsidRPr="009A6A40" w:rsidRDefault="00731C5B" w:rsidP="00731C5B">
            <w:pPr>
              <w:pStyle w:val="TT"/>
              <w:spacing w:line="240" w:lineRule="auto"/>
              <w:jc w:val="right"/>
              <w:rPr>
                <w:rFonts w:cs="Arial"/>
                <w:sz w:val="20"/>
                <w:lang w:val="hr-HR"/>
              </w:rPr>
            </w:pPr>
            <w:bookmarkStart w:id="425" w:name="_Toc67327368"/>
            <w:r w:rsidRPr="009A6A40">
              <w:rPr>
                <w:rFonts w:cs="Arial"/>
                <w:sz w:val="20"/>
                <w:lang w:val="hr-HR"/>
              </w:rPr>
              <w:t>50%</w:t>
            </w:r>
            <w:bookmarkEnd w:id="425"/>
          </w:p>
        </w:tc>
        <w:tc>
          <w:tcPr>
            <w:tcW w:w="733" w:type="pct"/>
            <w:vAlign w:val="bottom"/>
          </w:tcPr>
          <w:p w14:paraId="54C4E7DA" w14:textId="00C7FC14" w:rsidR="00731C5B" w:rsidRPr="004B4498" w:rsidRDefault="00731C5B" w:rsidP="00731C5B">
            <w:pPr>
              <w:pStyle w:val="TT"/>
              <w:spacing w:line="240" w:lineRule="auto"/>
              <w:jc w:val="right"/>
              <w:rPr>
                <w:rFonts w:cs="Arial"/>
                <w:sz w:val="20"/>
                <w:lang w:val="hr-HR"/>
              </w:rPr>
            </w:pPr>
            <w:bookmarkStart w:id="426" w:name="_Toc67327369"/>
            <w:r w:rsidRPr="0046584E">
              <w:rPr>
                <w:rFonts w:cs="Arial"/>
                <w:sz w:val="20"/>
                <w:lang w:val="hr-HR"/>
              </w:rPr>
              <w:t>2</w:t>
            </w:r>
            <w:bookmarkEnd w:id="426"/>
          </w:p>
        </w:tc>
        <w:tc>
          <w:tcPr>
            <w:tcW w:w="732" w:type="pct"/>
          </w:tcPr>
          <w:p w14:paraId="20FF7E6C" w14:textId="4B561DB9" w:rsidR="00731C5B" w:rsidRPr="004B4498" w:rsidRDefault="00731C5B" w:rsidP="00731C5B">
            <w:pPr>
              <w:pStyle w:val="TT"/>
              <w:spacing w:line="240" w:lineRule="auto"/>
              <w:jc w:val="right"/>
              <w:rPr>
                <w:rFonts w:cs="Arial"/>
                <w:sz w:val="20"/>
                <w:lang w:val="hr-HR"/>
              </w:rPr>
            </w:pPr>
            <w:bookmarkStart w:id="427" w:name="_Toc67327370"/>
            <w:r w:rsidRPr="0046584E">
              <w:rPr>
                <w:rFonts w:cs="Arial"/>
                <w:sz w:val="20"/>
                <w:lang w:val="hr-HR"/>
              </w:rPr>
              <w:t>50%</w:t>
            </w:r>
            <w:bookmarkEnd w:id="427"/>
          </w:p>
        </w:tc>
      </w:tr>
      <w:tr w:rsidR="00731C5B" w:rsidRPr="00C25BBA" w14:paraId="23B8D662" w14:textId="77777777" w:rsidTr="00355621">
        <w:tc>
          <w:tcPr>
            <w:tcW w:w="2070" w:type="pct"/>
          </w:tcPr>
          <w:p w14:paraId="4CA093F2" w14:textId="77777777" w:rsidR="00731C5B" w:rsidRPr="004B4498" w:rsidRDefault="00731C5B" w:rsidP="00731C5B">
            <w:pPr>
              <w:pStyle w:val="TT"/>
              <w:spacing w:line="240" w:lineRule="auto"/>
              <w:jc w:val="both"/>
              <w:rPr>
                <w:rFonts w:cs="Arial"/>
                <w:sz w:val="20"/>
                <w:lang w:val="hr-HR"/>
              </w:rPr>
            </w:pPr>
            <w:bookmarkStart w:id="428" w:name="_Toc67327371"/>
            <w:r w:rsidRPr="004B4498">
              <w:rPr>
                <w:rFonts w:cs="Arial"/>
                <w:sz w:val="20"/>
                <w:lang w:val="hr-HR"/>
              </w:rPr>
              <w:t>Namještaj i oprema</w:t>
            </w:r>
            <w:bookmarkEnd w:id="428"/>
          </w:p>
        </w:tc>
        <w:tc>
          <w:tcPr>
            <w:tcW w:w="733" w:type="pct"/>
            <w:vAlign w:val="bottom"/>
          </w:tcPr>
          <w:p w14:paraId="47589AB5" w14:textId="77777777" w:rsidR="00731C5B" w:rsidRPr="009A6A40" w:rsidRDefault="00731C5B" w:rsidP="00731C5B">
            <w:pPr>
              <w:pStyle w:val="TT"/>
              <w:spacing w:line="240" w:lineRule="auto"/>
              <w:jc w:val="right"/>
              <w:rPr>
                <w:rFonts w:cs="Arial"/>
                <w:sz w:val="20"/>
                <w:lang w:val="hr-HR"/>
              </w:rPr>
            </w:pPr>
            <w:bookmarkStart w:id="429" w:name="_Toc67327372"/>
            <w:r w:rsidRPr="009A6A40">
              <w:rPr>
                <w:rFonts w:cs="Arial"/>
                <w:sz w:val="20"/>
                <w:lang w:val="hr-HR"/>
              </w:rPr>
              <w:t>4</w:t>
            </w:r>
            <w:bookmarkEnd w:id="429"/>
          </w:p>
        </w:tc>
        <w:tc>
          <w:tcPr>
            <w:tcW w:w="732" w:type="pct"/>
          </w:tcPr>
          <w:p w14:paraId="2D33EBE5" w14:textId="77777777" w:rsidR="00731C5B" w:rsidRPr="009A6A40" w:rsidRDefault="00731C5B" w:rsidP="00731C5B">
            <w:pPr>
              <w:pStyle w:val="TT"/>
              <w:spacing w:line="240" w:lineRule="auto"/>
              <w:jc w:val="right"/>
              <w:rPr>
                <w:rFonts w:cs="Arial"/>
                <w:sz w:val="20"/>
                <w:lang w:val="hr-HR"/>
              </w:rPr>
            </w:pPr>
            <w:bookmarkStart w:id="430" w:name="_Toc67327373"/>
            <w:r w:rsidRPr="009A6A40">
              <w:rPr>
                <w:rFonts w:cs="Arial"/>
                <w:sz w:val="20"/>
                <w:lang w:val="hr-HR"/>
              </w:rPr>
              <w:t>25%</w:t>
            </w:r>
            <w:bookmarkEnd w:id="430"/>
          </w:p>
        </w:tc>
        <w:tc>
          <w:tcPr>
            <w:tcW w:w="733" w:type="pct"/>
            <w:vAlign w:val="bottom"/>
          </w:tcPr>
          <w:p w14:paraId="3BED7760" w14:textId="228293FF" w:rsidR="00731C5B" w:rsidRPr="004B4498" w:rsidRDefault="00731C5B" w:rsidP="00731C5B">
            <w:pPr>
              <w:pStyle w:val="TT"/>
              <w:spacing w:line="240" w:lineRule="auto"/>
              <w:jc w:val="right"/>
              <w:rPr>
                <w:rFonts w:cs="Arial"/>
                <w:sz w:val="20"/>
                <w:lang w:val="hr-HR"/>
              </w:rPr>
            </w:pPr>
            <w:bookmarkStart w:id="431" w:name="_Toc67327374"/>
            <w:r w:rsidRPr="0046584E">
              <w:rPr>
                <w:rFonts w:cs="Arial"/>
                <w:sz w:val="20"/>
                <w:lang w:val="hr-HR"/>
              </w:rPr>
              <w:t>4</w:t>
            </w:r>
            <w:bookmarkEnd w:id="431"/>
          </w:p>
        </w:tc>
        <w:tc>
          <w:tcPr>
            <w:tcW w:w="732" w:type="pct"/>
          </w:tcPr>
          <w:p w14:paraId="200966C8" w14:textId="0C004E81" w:rsidR="00731C5B" w:rsidRPr="004B4498" w:rsidRDefault="00731C5B" w:rsidP="00731C5B">
            <w:pPr>
              <w:pStyle w:val="TT"/>
              <w:spacing w:line="240" w:lineRule="auto"/>
              <w:jc w:val="right"/>
              <w:rPr>
                <w:rFonts w:cs="Arial"/>
                <w:sz w:val="20"/>
                <w:lang w:val="hr-HR"/>
              </w:rPr>
            </w:pPr>
            <w:bookmarkStart w:id="432" w:name="_Toc67327375"/>
            <w:r w:rsidRPr="0046584E">
              <w:rPr>
                <w:rFonts w:cs="Arial"/>
                <w:sz w:val="20"/>
                <w:lang w:val="hr-HR"/>
              </w:rPr>
              <w:t>25%</w:t>
            </w:r>
            <w:bookmarkEnd w:id="432"/>
          </w:p>
        </w:tc>
      </w:tr>
      <w:tr w:rsidR="00731C5B" w:rsidRPr="00C25BBA" w14:paraId="4D51CFCC" w14:textId="77777777" w:rsidTr="00355621">
        <w:tc>
          <w:tcPr>
            <w:tcW w:w="2070" w:type="pct"/>
          </w:tcPr>
          <w:p w14:paraId="05052B45" w14:textId="77777777" w:rsidR="00731C5B" w:rsidRPr="004B4498" w:rsidRDefault="00731C5B" w:rsidP="00731C5B">
            <w:pPr>
              <w:pStyle w:val="TT"/>
              <w:spacing w:line="240" w:lineRule="auto"/>
              <w:jc w:val="both"/>
              <w:rPr>
                <w:rFonts w:cs="Arial"/>
                <w:sz w:val="20"/>
                <w:lang w:val="hr-HR"/>
              </w:rPr>
            </w:pPr>
            <w:bookmarkStart w:id="433" w:name="_Toc67327376"/>
            <w:r w:rsidRPr="004B4498">
              <w:rPr>
                <w:rFonts w:cs="Arial"/>
                <w:sz w:val="20"/>
                <w:lang w:val="hr-HR"/>
              </w:rPr>
              <w:t>Motorna vozila</w:t>
            </w:r>
            <w:bookmarkEnd w:id="433"/>
          </w:p>
        </w:tc>
        <w:tc>
          <w:tcPr>
            <w:tcW w:w="733" w:type="pct"/>
            <w:vAlign w:val="bottom"/>
          </w:tcPr>
          <w:p w14:paraId="3259BC5A" w14:textId="77777777" w:rsidR="00731C5B" w:rsidRPr="009A6A40" w:rsidRDefault="00731C5B" w:rsidP="00731C5B">
            <w:pPr>
              <w:pStyle w:val="TT"/>
              <w:spacing w:line="240" w:lineRule="auto"/>
              <w:jc w:val="right"/>
              <w:rPr>
                <w:rFonts w:cs="Arial"/>
                <w:sz w:val="20"/>
                <w:lang w:val="hr-HR"/>
              </w:rPr>
            </w:pPr>
            <w:bookmarkStart w:id="434" w:name="_Toc67327377"/>
            <w:r w:rsidRPr="009A6A40">
              <w:rPr>
                <w:rFonts w:cs="Arial"/>
                <w:sz w:val="20"/>
                <w:lang w:val="hr-HR"/>
              </w:rPr>
              <w:t>5</w:t>
            </w:r>
            <w:bookmarkEnd w:id="434"/>
          </w:p>
        </w:tc>
        <w:tc>
          <w:tcPr>
            <w:tcW w:w="732" w:type="pct"/>
          </w:tcPr>
          <w:p w14:paraId="379B8AB5" w14:textId="77777777" w:rsidR="00731C5B" w:rsidRPr="009A6A40" w:rsidRDefault="00731C5B" w:rsidP="00731C5B">
            <w:pPr>
              <w:pStyle w:val="TT"/>
              <w:spacing w:line="240" w:lineRule="auto"/>
              <w:jc w:val="right"/>
              <w:rPr>
                <w:rFonts w:cs="Arial"/>
                <w:sz w:val="20"/>
                <w:lang w:val="hr-HR"/>
              </w:rPr>
            </w:pPr>
            <w:bookmarkStart w:id="435" w:name="_Toc67327378"/>
            <w:r w:rsidRPr="009A6A40">
              <w:rPr>
                <w:rFonts w:cs="Arial"/>
                <w:sz w:val="20"/>
                <w:lang w:val="hr-HR"/>
              </w:rPr>
              <w:t>20%</w:t>
            </w:r>
            <w:bookmarkEnd w:id="435"/>
          </w:p>
        </w:tc>
        <w:tc>
          <w:tcPr>
            <w:tcW w:w="733" w:type="pct"/>
            <w:vAlign w:val="bottom"/>
          </w:tcPr>
          <w:p w14:paraId="65251C91" w14:textId="56B4996F" w:rsidR="00731C5B" w:rsidRPr="004B4498" w:rsidRDefault="00731C5B" w:rsidP="00731C5B">
            <w:pPr>
              <w:pStyle w:val="TT"/>
              <w:spacing w:line="240" w:lineRule="auto"/>
              <w:jc w:val="right"/>
              <w:rPr>
                <w:rFonts w:cs="Arial"/>
                <w:sz w:val="20"/>
                <w:lang w:val="hr-HR"/>
              </w:rPr>
            </w:pPr>
            <w:bookmarkStart w:id="436" w:name="_Toc67327379"/>
            <w:r w:rsidRPr="0046584E">
              <w:rPr>
                <w:rFonts w:cs="Arial"/>
                <w:sz w:val="20"/>
                <w:lang w:val="hr-HR"/>
              </w:rPr>
              <w:t>5</w:t>
            </w:r>
            <w:bookmarkEnd w:id="436"/>
          </w:p>
        </w:tc>
        <w:tc>
          <w:tcPr>
            <w:tcW w:w="732" w:type="pct"/>
          </w:tcPr>
          <w:p w14:paraId="5BC5C635" w14:textId="58BB6CDC" w:rsidR="00731C5B" w:rsidRPr="004B4498" w:rsidRDefault="00731C5B" w:rsidP="00731C5B">
            <w:pPr>
              <w:pStyle w:val="TT"/>
              <w:spacing w:line="240" w:lineRule="auto"/>
              <w:jc w:val="right"/>
              <w:rPr>
                <w:rFonts w:cs="Arial"/>
                <w:sz w:val="20"/>
                <w:lang w:val="hr-HR"/>
              </w:rPr>
            </w:pPr>
            <w:bookmarkStart w:id="437" w:name="_Toc67327380"/>
            <w:r w:rsidRPr="0046584E">
              <w:rPr>
                <w:rFonts w:cs="Arial"/>
                <w:sz w:val="20"/>
                <w:lang w:val="hr-HR"/>
              </w:rPr>
              <w:t>20%</w:t>
            </w:r>
            <w:bookmarkEnd w:id="437"/>
          </w:p>
        </w:tc>
      </w:tr>
      <w:tr w:rsidR="00731C5B" w:rsidRPr="00C25BBA" w14:paraId="047F7449" w14:textId="77777777" w:rsidTr="00355621">
        <w:tc>
          <w:tcPr>
            <w:tcW w:w="2070" w:type="pct"/>
          </w:tcPr>
          <w:p w14:paraId="569D9834" w14:textId="77777777" w:rsidR="00731C5B" w:rsidRPr="004B4498" w:rsidRDefault="00731C5B" w:rsidP="00731C5B">
            <w:pPr>
              <w:pStyle w:val="TT"/>
              <w:spacing w:line="240" w:lineRule="auto"/>
              <w:jc w:val="both"/>
              <w:rPr>
                <w:rFonts w:cs="Arial"/>
                <w:sz w:val="20"/>
                <w:lang w:val="hr-HR"/>
              </w:rPr>
            </w:pPr>
            <w:bookmarkStart w:id="438" w:name="_Toc67327381"/>
            <w:r w:rsidRPr="004B4498">
              <w:rPr>
                <w:rFonts w:cs="Arial"/>
                <w:sz w:val="20"/>
                <w:lang w:val="hr-HR"/>
              </w:rPr>
              <w:t>Ostala nespomenuta imovina i ulaganja</w:t>
            </w:r>
            <w:bookmarkEnd w:id="438"/>
          </w:p>
        </w:tc>
        <w:tc>
          <w:tcPr>
            <w:tcW w:w="733" w:type="pct"/>
            <w:vAlign w:val="bottom"/>
          </w:tcPr>
          <w:p w14:paraId="76E4ED96" w14:textId="77777777" w:rsidR="00731C5B" w:rsidRPr="009A6A40" w:rsidRDefault="00731C5B" w:rsidP="00731C5B">
            <w:pPr>
              <w:pStyle w:val="TT"/>
              <w:spacing w:line="240" w:lineRule="auto"/>
              <w:jc w:val="right"/>
              <w:rPr>
                <w:rFonts w:cs="Arial"/>
                <w:sz w:val="20"/>
                <w:lang w:val="hr-HR"/>
              </w:rPr>
            </w:pPr>
            <w:bookmarkStart w:id="439" w:name="_Toc67327382"/>
            <w:r w:rsidRPr="009A6A40">
              <w:rPr>
                <w:rFonts w:cs="Arial"/>
                <w:sz w:val="20"/>
                <w:lang w:val="hr-HR"/>
              </w:rPr>
              <w:t>10</w:t>
            </w:r>
            <w:bookmarkEnd w:id="439"/>
          </w:p>
        </w:tc>
        <w:tc>
          <w:tcPr>
            <w:tcW w:w="732" w:type="pct"/>
          </w:tcPr>
          <w:p w14:paraId="477B8682" w14:textId="77777777" w:rsidR="00731C5B" w:rsidRPr="009A6A40" w:rsidRDefault="00731C5B" w:rsidP="00731C5B">
            <w:pPr>
              <w:pStyle w:val="TT"/>
              <w:spacing w:line="240" w:lineRule="auto"/>
              <w:jc w:val="right"/>
              <w:rPr>
                <w:rFonts w:cs="Arial"/>
                <w:sz w:val="20"/>
                <w:lang w:val="hr-HR"/>
              </w:rPr>
            </w:pPr>
            <w:bookmarkStart w:id="440" w:name="_Toc67327383"/>
            <w:r w:rsidRPr="009A6A40">
              <w:rPr>
                <w:rFonts w:cs="Arial"/>
                <w:sz w:val="20"/>
                <w:lang w:val="hr-HR"/>
              </w:rPr>
              <w:t>10%</w:t>
            </w:r>
            <w:bookmarkEnd w:id="440"/>
          </w:p>
        </w:tc>
        <w:tc>
          <w:tcPr>
            <w:tcW w:w="733" w:type="pct"/>
            <w:vAlign w:val="bottom"/>
          </w:tcPr>
          <w:p w14:paraId="68E3FC2C" w14:textId="663A2CBC" w:rsidR="00731C5B" w:rsidRPr="004B4498" w:rsidRDefault="00731C5B" w:rsidP="00731C5B">
            <w:pPr>
              <w:pStyle w:val="TT"/>
              <w:spacing w:line="240" w:lineRule="auto"/>
              <w:jc w:val="right"/>
              <w:rPr>
                <w:rFonts w:cs="Arial"/>
                <w:sz w:val="20"/>
                <w:lang w:val="hr-HR"/>
              </w:rPr>
            </w:pPr>
            <w:bookmarkStart w:id="441" w:name="_Toc67327384"/>
            <w:r w:rsidRPr="0046584E">
              <w:rPr>
                <w:rFonts w:cs="Arial"/>
                <w:sz w:val="20"/>
                <w:lang w:val="hr-HR"/>
              </w:rPr>
              <w:t>10</w:t>
            </w:r>
            <w:bookmarkEnd w:id="441"/>
          </w:p>
        </w:tc>
        <w:tc>
          <w:tcPr>
            <w:tcW w:w="732" w:type="pct"/>
          </w:tcPr>
          <w:p w14:paraId="0D4E00C0" w14:textId="272DDA70" w:rsidR="00731C5B" w:rsidRPr="004B4498" w:rsidRDefault="00731C5B" w:rsidP="00731C5B">
            <w:pPr>
              <w:pStyle w:val="TT"/>
              <w:spacing w:line="240" w:lineRule="auto"/>
              <w:jc w:val="right"/>
              <w:rPr>
                <w:rFonts w:cs="Arial"/>
                <w:sz w:val="20"/>
                <w:lang w:val="hr-HR"/>
              </w:rPr>
            </w:pPr>
            <w:bookmarkStart w:id="442" w:name="_Toc67327385"/>
            <w:r w:rsidRPr="0046584E">
              <w:rPr>
                <w:rFonts w:cs="Arial"/>
                <w:sz w:val="20"/>
                <w:lang w:val="hr-HR"/>
              </w:rPr>
              <w:t>10%</w:t>
            </w:r>
            <w:bookmarkEnd w:id="442"/>
          </w:p>
        </w:tc>
      </w:tr>
      <w:tr w:rsidR="00731C5B" w:rsidRPr="00C25BBA" w14:paraId="268D74B8" w14:textId="77777777" w:rsidTr="00355621">
        <w:tc>
          <w:tcPr>
            <w:tcW w:w="2070" w:type="pct"/>
          </w:tcPr>
          <w:p w14:paraId="289CC048" w14:textId="77777777" w:rsidR="00731C5B" w:rsidRPr="004B4498" w:rsidRDefault="00731C5B" w:rsidP="00731C5B">
            <w:pPr>
              <w:pStyle w:val="TT"/>
              <w:spacing w:line="240" w:lineRule="auto"/>
              <w:jc w:val="both"/>
              <w:rPr>
                <w:rFonts w:cs="Arial"/>
                <w:sz w:val="20"/>
                <w:lang w:val="hr-HR"/>
              </w:rPr>
            </w:pPr>
            <w:bookmarkStart w:id="443" w:name="_Toc67327386"/>
            <w:r w:rsidRPr="004B4498">
              <w:rPr>
                <w:rFonts w:cs="Arial"/>
                <w:sz w:val="20"/>
                <w:lang w:val="hr-HR"/>
              </w:rPr>
              <w:t>Nematerijalna imovina</w:t>
            </w:r>
            <w:bookmarkEnd w:id="443"/>
          </w:p>
        </w:tc>
        <w:tc>
          <w:tcPr>
            <w:tcW w:w="733" w:type="pct"/>
            <w:vAlign w:val="bottom"/>
          </w:tcPr>
          <w:p w14:paraId="208940A2" w14:textId="77777777" w:rsidR="00731C5B" w:rsidRPr="009A6A40" w:rsidRDefault="00731C5B" w:rsidP="00731C5B">
            <w:pPr>
              <w:pStyle w:val="TT"/>
              <w:spacing w:line="240" w:lineRule="auto"/>
              <w:jc w:val="right"/>
              <w:rPr>
                <w:rFonts w:cs="Arial"/>
                <w:sz w:val="20"/>
                <w:lang w:val="hr-HR"/>
              </w:rPr>
            </w:pPr>
            <w:bookmarkStart w:id="444" w:name="_Toc67327387"/>
            <w:r w:rsidRPr="009A6A40">
              <w:rPr>
                <w:rFonts w:cs="Arial"/>
                <w:sz w:val="20"/>
                <w:lang w:val="hr-HR"/>
              </w:rPr>
              <w:t>4</w:t>
            </w:r>
            <w:bookmarkEnd w:id="444"/>
          </w:p>
        </w:tc>
        <w:tc>
          <w:tcPr>
            <w:tcW w:w="732" w:type="pct"/>
          </w:tcPr>
          <w:p w14:paraId="4C813C5A" w14:textId="77777777" w:rsidR="00731C5B" w:rsidRPr="009A6A40" w:rsidRDefault="00731C5B" w:rsidP="00731C5B">
            <w:pPr>
              <w:pStyle w:val="TT"/>
              <w:spacing w:line="240" w:lineRule="auto"/>
              <w:jc w:val="right"/>
              <w:rPr>
                <w:rFonts w:cs="Arial"/>
                <w:sz w:val="20"/>
                <w:lang w:val="hr-HR"/>
              </w:rPr>
            </w:pPr>
            <w:bookmarkStart w:id="445" w:name="_Toc67327388"/>
            <w:r w:rsidRPr="009A6A40">
              <w:rPr>
                <w:rFonts w:cs="Arial"/>
                <w:sz w:val="20"/>
                <w:lang w:val="hr-HR"/>
              </w:rPr>
              <w:t>25%</w:t>
            </w:r>
            <w:bookmarkEnd w:id="445"/>
          </w:p>
        </w:tc>
        <w:tc>
          <w:tcPr>
            <w:tcW w:w="733" w:type="pct"/>
            <w:vAlign w:val="bottom"/>
          </w:tcPr>
          <w:p w14:paraId="14F516B3" w14:textId="0E5545E7" w:rsidR="00731C5B" w:rsidRPr="004B4498" w:rsidRDefault="00731C5B" w:rsidP="00731C5B">
            <w:pPr>
              <w:pStyle w:val="TT"/>
              <w:spacing w:line="240" w:lineRule="auto"/>
              <w:jc w:val="right"/>
              <w:rPr>
                <w:rFonts w:cs="Arial"/>
                <w:sz w:val="20"/>
                <w:lang w:val="hr-HR"/>
              </w:rPr>
            </w:pPr>
            <w:bookmarkStart w:id="446" w:name="_Toc67327389"/>
            <w:r w:rsidRPr="0046584E">
              <w:rPr>
                <w:rFonts w:cs="Arial"/>
                <w:sz w:val="20"/>
                <w:lang w:val="hr-HR"/>
              </w:rPr>
              <w:t>4</w:t>
            </w:r>
            <w:bookmarkEnd w:id="446"/>
          </w:p>
        </w:tc>
        <w:tc>
          <w:tcPr>
            <w:tcW w:w="732" w:type="pct"/>
          </w:tcPr>
          <w:p w14:paraId="197487E1" w14:textId="27871E29" w:rsidR="00731C5B" w:rsidRPr="004B4498" w:rsidRDefault="00731C5B" w:rsidP="00731C5B">
            <w:pPr>
              <w:pStyle w:val="TT"/>
              <w:spacing w:line="240" w:lineRule="auto"/>
              <w:jc w:val="right"/>
              <w:rPr>
                <w:rFonts w:cs="Arial"/>
                <w:sz w:val="20"/>
                <w:lang w:val="hr-HR"/>
              </w:rPr>
            </w:pPr>
            <w:bookmarkStart w:id="447" w:name="_Toc67327390"/>
            <w:r w:rsidRPr="0046584E">
              <w:rPr>
                <w:rFonts w:cs="Arial"/>
                <w:sz w:val="20"/>
                <w:lang w:val="hr-HR"/>
              </w:rPr>
              <w:t>25%</w:t>
            </w:r>
            <w:bookmarkEnd w:id="447"/>
          </w:p>
        </w:tc>
      </w:tr>
    </w:tbl>
    <w:p w14:paraId="2338CC84" w14:textId="4C54385D" w:rsidR="00355621" w:rsidRPr="004B4498" w:rsidRDefault="00355621" w:rsidP="004848D1">
      <w:pPr>
        <w:pStyle w:val="HTMLPreformatted"/>
        <w:rPr>
          <w:rFonts w:ascii="Arial" w:hAnsi="Arial" w:cs="Arial"/>
          <w:color w:val="000000" w:themeColor="text1"/>
        </w:rPr>
        <w:sectPr w:rsidR="00355621" w:rsidRPr="004B4498" w:rsidSect="0026672F">
          <w:pgSz w:w="11907" w:h="16840" w:code="9"/>
          <w:pgMar w:top="1418" w:right="1134" w:bottom="1134" w:left="1418" w:header="851" w:footer="851" w:gutter="0"/>
          <w:cols w:space="720"/>
          <w:noEndnote/>
        </w:sectPr>
      </w:pPr>
    </w:p>
    <w:p w14:paraId="550ABC25" w14:textId="77777777" w:rsidR="006B2884" w:rsidRPr="004B4498" w:rsidRDefault="006B2884" w:rsidP="006B2884">
      <w:pPr>
        <w:jc w:val="both"/>
        <w:rPr>
          <w:rFonts w:ascii="Arial" w:hAnsi="Arial" w:cs="Arial"/>
          <w:color w:val="000000" w:themeColor="text1"/>
          <w:sz w:val="20"/>
          <w:szCs w:val="20"/>
          <w:lang w:val="hr-HR" w:eastAsia="hr-HR"/>
        </w:rPr>
      </w:pPr>
    </w:p>
    <w:p w14:paraId="5F79E5A6" w14:textId="25A67267" w:rsidR="00355621" w:rsidRPr="004B4498" w:rsidRDefault="00355621"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626BE8BF" w14:textId="77777777" w:rsidR="00355621" w:rsidRPr="004B4498" w:rsidRDefault="00355621" w:rsidP="00355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0CCC040" w14:textId="7D7FA731" w:rsidR="00355621" w:rsidRPr="004B4498" w:rsidRDefault="00355621"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D573F5"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29F8416D" w14:textId="77777777" w:rsidR="00355621" w:rsidRPr="004B4498" w:rsidRDefault="00355621" w:rsidP="00355621">
      <w:pPr>
        <w:jc w:val="both"/>
        <w:rPr>
          <w:rFonts w:ascii="Arial" w:hAnsi="Arial" w:cs="Arial"/>
          <w:b/>
          <w:color w:val="000000" w:themeColor="text1"/>
          <w:sz w:val="20"/>
          <w:szCs w:val="20"/>
          <w:lang w:val="hr-HR"/>
        </w:rPr>
      </w:pPr>
    </w:p>
    <w:p w14:paraId="3B0C09EB" w14:textId="691D4AD0" w:rsidR="00355621" w:rsidRPr="004B4498" w:rsidRDefault="00355621" w:rsidP="00355621">
      <w:pPr>
        <w:pStyle w:val="accountingpolicytitle"/>
        <w:rPr>
          <w:rFonts w:cs="Arial"/>
          <w:color w:val="000000" w:themeColor="text1"/>
          <w:sz w:val="20"/>
          <w:lang w:val="hr-HR"/>
        </w:rPr>
      </w:pPr>
      <w:r w:rsidRPr="004B4498">
        <w:rPr>
          <w:rFonts w:cs="Arial"/>
          <w:color w:val="000000" w:themeColor="text1"/>
          <w:sz w:val="20"/>
          <w:lang w:val="hr-HR"/>
        </w:rPr>
        <w:t>H. Nekretnine, postrojenja i oprema i nematerijalna imovina (nastavak)</w:t>
      </w:r>
    </w:p>
    <w:p w14:paraId="75836C4F" w14:textId="77777777" w:rsidR="006B2884" w:rsidRPr="004B4498" w:rsidRDefault="006B2884" w:rsidP="006B2884">
      <w:pPr>
        <w:jc w:val="both"/>
        <w:rPr>
          <w:rFonts w:ascii="Arial" w:hAnsi="Arial" w:cs="Arial"/>
          <w:b/>
          <w:color w:val="000000" w:themeColor="text1"/>
          <w:sz w:val="20"/>
          <w:szCs w:val="20"/>
          <w:lang w:val="hr-HR"/>
        </w:rPr>
      </w:pPr>
    </w:p>
    <w:p w14:paraId="1214FBC1" w14:textId="77777777" w:rsidR="00355621" w:rsidRPr="004B4498" w:rsidRDefault="00355621" w:rsidP="00355621">
      <w:pPr>
        <w:pStyle w:val="T1"/>
        <w:tabs>
          <w:tab w:val="left" w:pos="567"/>
        </w:tabs>
        <w:spacing w:before="0" w:after="0" w:line="240" w:lineRule="auto"/>
        <w:rPr>
          <w:rFonts w:cs="Arial"/>
          <w:b w:val="0"/>
          <w:sz w:val="20"/>
          <w:lang w:val="hr-HR"/>
        </w:rPr>
      </w:pPr>
      <w:r w:rsidRPr="004B4498">
        <w:rPr>
          <w:rFonts w:cs="Arial"/>
          <w:b w:val="0"/>
          <w:color w:val="222222"/>
          <w:sz w:val="20"/>
          <w:lang w:val="hr-HR"/>
        </w:rPr>
        <w:t>Metode amortizacije, korisni vijek trajanja i ostatak vrijednosti pregledavaju se na svaki datum izvještavanja i po potrebi usklađuju.</w:t>
      </w:r>
    </w:p>
    <w:p w14:paraId="54312F87" w14:textId="77777777" w:rsidR="00EC5335" w:rsidRPr="004B4498" w:rsidRDefault="00EC5335" w:rsidP="00F34FE6">
      <w:pPr>
        <w:pStyle w:val="T1"/>
        <w:tabs>
          <w:tab w:val="left" w:pos="567"/>
        </w:tabs>
        <w:spacing w:before="0" w:after="0" w:line="240" w:lineRule="auto"/>
        <w:rPr>
          <w:rFonts w:cs="Arial"/>
          <w:color w:val="000000" w:themeColor="text1"/>
          <w:sz w:val="20"/>
          <w:lang w:val="hr-HR"/>
        </w:rPr>
      </w:pPr>
    </w:p>
    <w:p w14:paraId="7DF9301F" w14:textId="77777777" w:rsidR="004848D1" w:rsidRPr="004B4498" w:rsidRDefault="004848D1" w:rsidP="00B5735A">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I. Ulaganja u nekretnine</w:t>
      </w:r>
    </w:p>
    <w:p w14:paraId="5BB8238D" w14:textId="77777777" w:rsidR="00F34FE6" w:rsidRPr="004B4498" w:rsidRDefault="00F34FE6" w:rsidP="00B5735A">
      <w:pPr>
        <w:pStyle w:val="accountingpolicytitle"/>
        <w:rPr>
          <w:rFonts w:cs="Arial"/>
          <w:b w:val="0"/>
          <w:color w:val="000000" w:themeColor="text1"/>
          <w:sz w:val="20"/>
          <w:lang w:val="hr-HR"/>
        </w:rPr>
      </w:pPr>
    </w:p>
    <w:p w14:paraId="4238AFAA" w14:textId="77777777" w:rsidR="004848D1" w:rsidRPr="004B4498" w:rsidRDefault="004848D1" w:rsidP="00B5735A">
      <w:pPr>
        <w:pStyle w:val="T1"/>
        <w:keepNext w:val="0"/>
        <w:spacing w:before="0" w:after="0" w:line="240" w:lineRule="auto"/>
        <w:rPr>
          <w:rFonts w:cs="Arial"/>
          <w:b w:val="0"/>
          <w:color w:val="000000" w:themeColor="text1"/>
          <w:sz w:val="20"/>
          <w:lang w:val="hr-HR"/>
        </w:rPr>
      </w:pPr>
      <w:r w:rsidRPr="004B4498">
        <w:rPr>
          <w:rFonts w:cs="Arial"/>
          <w:b w:val="0"/>
          <w:color w:val="000000" w:themeColor="text1"/>
          <w:sz w:val="20"/>
          <w:lang w:val="hr-HR"/>
        </w:rPr>
        <w:t>Ulaganja u nekretnine koje Grupa drži radi ostvarivanja zarade od naj</w:t>
      </w:r>
      <w:r w:rsidR="006C1FD2" w:rsidRPr="004B4498">
        <w:rPr>
          <w:rFonts w:cs="Arial"/>
          <w:b w:val="0"/>
          <w:color w:val="000000" w:themeColor="text1"/>
          <w:sz w:val="20"/>
          <w:lang w:val="hr-HR"/>
        </w:rPr>
        <w:t>a</w:t>
      </w:r>
      <w:r w:rsidRPr="004B4498">
        <w:rPr>
          <w:rFonts w:cs="Arial"/>
          <w:b w:val="0"/>
          <w:color w:val="000000" w:themeColor="text1"/>
          <w:sz w:val="20"/>
          <w:lang w:val="hr-HR"/>
        </w:rPr>
        <w:t>m</w:t>
      </w:r>
      <w:r w:rsidR="006C1FD2" w:rsidRPr="004B4498">
        <w:rPr>
          <w:rFonts w:cs="Arial"/>
          <w:b w:val="0"/>
          <w:color w:val="000000" w:themeColor="text1"/>
          <w:sz w:val="20"/>
          <w:lang w:val="hr-HR"/>
        </w:rPr>
        <w:t>nine</w:t>
      </w:r>
      <w:r w:rsidRPr="004B4498">
        <w:rPr>
          <w:rFonts w:cs="Arial"/>
          <w:b w:val="0"/>
          <w:color w:val="000000" w:themeColor="text1"/>
          <w:sz w:val="20"/>
          <w:lang w:val="hr-HR"/>
        </w:rPr>
        <w:t xml:space="preserve"> ili zbog po</w:t>
      </w:r>
      <w:r w:rsidR="00754571" w:rsidRPr="004B4498">
        <w:rPr>
          <w:rFonts w:cs="Arial"/>
          <w:b w:val="0"/>
          <w:color w:val="000000" w:themeColor="text1"/>
          <w:sz w:val="20"/>
          <w:lang w:val="hr-HR"/>
        </w:rPr>
        <w:t>većanja tržišne vrijednosti</w:t>
      </w:r>
      <w:r w:rsidRPr="004B4498">
        <w:rPr>
          <w:rFonts w:cs="Arial"/>
          <w:b w:val="0"/>
          <w:color w:val="000000" w:themeColor="text1"/>
          <w:sz w:val="20"/>
          <w:lang w:val="hr-HR"/>
        </w:rPr>
        <w:t xml:space="preserve"> početno se mjeri po trošku</w:t>
      </w:r>
      <w:r w:rsidR="006C1FD2" w:rsidRPr="004B4498">
        <w:rPr>
          <w:rFonts w:cs="Arial"/>
          <w:b w:val="0"/>
          <w:color w:val="000000" w:themeColor="text1"/>
          <w:sz w:val="20"/>
          <w:lang w:val="hr-HR"/>
        </w:rPr>
        <w:t xml:space="preserve"> nabave</w:t>
      </w:r>
      <w:r w:rsidRPr="004B4498">
        <w:rPr>
          <w:rFonts w:cs="Arial"/>
          <w:b w:val="0"/>
          <w:color w:val="000000" w:themeColor="text1"/>
          <w:sz w:val="20"/>
          <w:lang w:val="hr-HR"/>
        </w:rPr>
        <w:t>, a naknadno umanjuje za akumuliranu amortizaciju i gubitke od umanjenja vrijednosti.</w:t>
      </w:r>
    </w:p>
    <w:p w14:paraId="13B7E5A0" w14:textId="77777777" w:rsidR="004848D1" w:rsidRPr="004B4498" w:rsidRDefault="004848D1" w:rsidP="00B5735A">
      <w:pPr>
        <w:pStyle w:val="MACNormal"/>
        <w:numPr>
          <w:ilvl w:val="12"/>
          <w:numId w:val="0"/>
        </w:numPr>
        <w:tabs>
          <w:tab w:val="left" w:pos="800"/>
          <w:tab w:val="left" w:pos="2240"/>
          <w:tab w:val="right" w:pos="4220"/>
          <w:tab w:val="right" w:pos="5660"/>
          <w:tab w:val="decimal" w:pos="7100"/>
          <w:tab w:val="decimal" w:pos="8540"/>
        </w:tabs>
        <w:rPr>
          <w:rFonts w:ascii="Arial" w:hAnsi="Arial" w:cs="Arial"/>
          <w:color w:val="000000" w:themeColor="text1"/>
          <w:lang w:val="hr-HR"/>
        </w:rPr>
      </w:pPr>
    </w:p>
    <w:p w14:paraId="10F0EEF0" w14:textId="77777777" w:rsidR="006C1FD2" w:rsidRPr="004B4498" w:rsidRDefault="006C1FD2" w:rsidP="00B5735A">
      <w:pPr>
        <w:pStyle w:val="accountingpolicytitle"/>
        <w:rPr>
          <w:rFonts w:cs="Arial"/>
          <w:b w:val="0"/>
          <w:color w:val="000000" w:themeColor="text1"/>
          <w:sz w:val="20"/>
          <w:lang w:val="hr-HR"/>
        </w:rPr>
      </w:pPr>
      <w:r w:rsidRPr="004B4498">
        <w:rPr>
          <w:rFonts w:cs="Arial"/>
          <w:b w:val="0"/>
          <w:color w:val="000000" w:themeColor="text1"/>
          <w:sz w:val="20"/>
          <w:lang w:val="hr-HR"/>
        </w:rPr>
        <w:t>Naknadni troškovi zamjene dijela postojećeg sredstva priznaju se u knjigovodstvenu vrijednost ulaganja u nekretnine u trenutku nastanka troška, kada je vjerojatno da će buduće ekonomske koristi povezane s tom stavkom pritjecati u Grupu i trošak stavke može se pouzdano izmjeriti. Svi ostali troškovi popravaka i održavanja priznaju se kao trošak u razdoblju u kojem su nastali.</w:t>
      </w:r>
    </w:p>
    <w:p w14:paraId="060B2F6E" w14:textId="77777777" w:rsidR="006C1FD2" w:rsidRPr="004B4498" w:rsidRDefault="006C1FD2" w:rsidP="00B5735A">
      <w:pPr>
        <w:pStyle w:val="accountingpolicytitle"/>
        <w:rPr>
          <w:rFonts w:cs="Arial"/>
          <w:b w:val="0"/>
          <w:color w:val="000000" w:themeColor="text1"/>
          <w:sz w:val="20"/>
          <w:lang w:val="hr-HR"/>
        </w:rPr>
      </w:pPr>
    </w:p>
    <w:p w14:paraId="762731F3" w14:textId="77777777" w:rsidR="006C1FD2" w:rsidRPr="004B4498" w:rsidRDefault="00A361F7" w:rsidP="00B5735A">
      <w:pPr>
        <w:pStyle w:val="accountingpolicytitle"/>
        <w:rPr>
          <w:rFonts w:cs="Arial"/>
          <w:b w:val="0"/>
          <w:color w:val="000000" w:themeColor="text1"/>
          <w:sz w:val="20"/>
          <w:lang w:val="hr-HR"/>
        </w:rPr>
      </w:pPr>
      <w:r w:rsidRPr="004B4498">
        <w:rPr>
          <w:rFonts w:cs="Arial"/>
          <w:b w:val="0"/>
          <w:color w:val="000000" w:themeColor="text1"/>
          <w:sz w:val="20"/>
          <w:lang w:val="hr-HR"/>
        </w:rPr>
        <w:t xml:space="preserve">Zemljište se ne amortizira. Amortizacija se </w:t>
      </w:r>
      <w:r w:rsidR="0020688A" w:rsidRPr="004B4498">
        <w:rPr>
          <w:rFonts w:cs="Arial"/>
          <w:b w:val="0"/>
          <w:color w:val="000000" w:themeColor="text1"/>
          <w:sz w:val="20"/>
          <w:lang w:val="hr-HR"/>
        </w:rPr>
        <w:t>obračunava</w:t>
      </w:r>
      <w:r w:rsidRPr="004B4498">
        <w:rPr>
          <w:rFonts w:cs="Arial"/>
          <w:b w:val="0"/>
          <w:color w:val="000000" w:themeColor="text1"/>
          <w:sz w:val="20"/>
          <w:lang w:val="hr-HR"/>
        </w:rPr>
        <w:t xml:space="preserve"> na ostal</w:t>
      </w:r>
      <w:r w:rsidR="0020688A" w:rsidRPr="004B4498">
        <w:rPr>
          <w:rFonts w:cs="Arial"/>
          <w:b w:val="0"/>
          <w:color w:val="000000" w:themeColor="text1"/>
          <w:sz w:val="20"/>
          <w:lang w:val="hr-HR"/>
        </w:rPr>
        <w:t>a</w:t>
      </w:r>
      <w:r w:rsidRPr="004B4498">
        <w:rPr>
          <w:rFonts w:cs="Arial"/>
          <w:b w:val="0"/>
          <w:color w:val="000000" w:themeColor="text1"/>
          <w:sz w:val="20"/>
          <w:lang w:val="hr-HR"/>
        </w:rPr>
        <w:t xml:space="preserve"> ulaganja u nekretnine po linearnoj metodi po propisanim stopama kako bi se trošak imovine otpisao tijekom procijenjenog korisnog vijeka trajanja imovine.</w:t>
      </w:r>
    </w:p>
    <w:p w14:paraId="58B430CF" w14:textId="77777777" w:rsidR="006C1FD2" w:rsidRPr="004B4498" w:rsidRDefault="006C1FD2" w:rsidP="00B5735A">
      <w:pPr>
        <w:pStyle w:val="accountingpolicytitle"/>
        <w:rPr>
          <w:rFonts w:cs="Arial"/>
          <w:b w:val="0"/>
          <w:color w:val="000000" w:themeColor="text1"/>
          <w:sz w:val="20"/>
          <w:lang w:val="hr-HR"/>
        </w:rPr>
      </w:pPr>
    </w:p>
    <w:tbl>
      <w:tblPr>
        <w:tblW w:w="5076" w:type="pct"/>
        <w:tblInd w:w="-142" w:type="dxa"/>
        <w:tblLayout w:type="fixed"/>
        <w:tblLook w:val="0000" w:firstRow="0" w:lastRow="0" w:firstColumn="0" w:lastColumn="0" w:noHBand="0" w:noVBand="0"/>
      </w:tblPr>
      <w:tblGrid>
        <w:gridCol w:w="6236"/>
        <w:gridCol w:w="1643"/>
        <w:gridCol w:w="1618"/>
      </w:tblGrid>
      <w:tr w:rsidR="00E14286" w:rsidRPr="00C25BBA" w14:paraId="7B55D7C1" w14:textId="77777777" w:rsidTr="00F625B3">
        <w:trPr>
          <w:trHeight w:val="239"/>
        </w:trPr>
        <w:tc>
          <w:tcPr>
            <w:tcW w:w="3283" w:type="pct"/>
          </w:tcPr>
          <w:p w14:paraId="13C16705" w14:textId="77777777" w:rsidR="00A361F7" w:rsidRPr="004B4498" w:rsidRDefault="00A361F7" w:rsidP="00E76F4B">
            <w:pPr>
              <w:pStyle w:val="Tabletext"/>
              <w:ind w:left="37" w:firstLine="0"/>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Procijenjeni vijek trajanja imovine</w:t>
            </w:r>
            <w:r w:rsidR="00662A85" w:rsidRPr="004B4498">
              <w:rPr>
                <w:rFonts w:ascii="Arial" w:hAnsi="Arial" w:cs="Arial"/>
                <w:color w:val="000000" w:themeColor="text1"/>
                <w:sz w:val="20"/>
                <w:szCs w:val="20"/>
                <w:lang w:val="hr-HR"/>
              </w:rPr>
              <w:t xml:space="preserve"> izražen u godinama</w:t>
            </w:r>
            <w:r w:rsidRPr="004B4498">
              <w:rPr>
                <w:rFonts w:ascii="Arial" w:hAnsi="Arial" w:cs="Arial"/>
                <w:color w:val="000000" w:themeColor="text1"/>
                <w:sz w:val="20"/>
                <w:szCs w:val="20"/>
                <w:lang w:val="hr-HR"/>
              </w:rPr>
              <w:t xml:space="preserve"> je kako</w:t>
            </w:r>
            <w:r w:rsidR="00662A85"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slijedi:   </w:t>
            </w:r>
          </w:p>
        </w:tc>
        <w:tc>
          <w:tcPr>
            <w:tcW w:w="865" w:type="pct"/>
            <w:vAlign w:val="bottom"/>
          </w:tcPr>
          <w:p w14:paraId="7D99DAEB" w14:textId="4AAE0494" w:rsidR="00A361F7" w:rsidRPr="004B4498" w:rsidRDefault="00731C5B" w:rsidP="00B5735A">
            <w:pPr>
              <w:pStyle w:val="Tabletext"/>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sidR="00485E74">
              <w:rPr>
                <w:rFonts w:ascii="Arial" w:hAnsi="Arial" w:cs="Arial"/>
                <w:b/>
                <w:color w:val="000000" w:themeColor="text1"/>
                <w:sz w:val="20"/>
                <w:szCs w:val="20"/>
                <w:lang w:val="hr-HR"/>
              </w:rPr>
              <w:t>4</w:t>
            </w:r>
            <w:r w:rsidR="00A361F7" w:rsidRPr="004B4498">
              <w:rPr>
                <w:rFonts w:ascii="Arial" w:hAnsi="Arial" w:cs="Arial"/>
                <w:b/>
                <w:color w:val="000000" w:themeColor="text1"/>
                <w:sz w:val="20"/>
                <w:szCs w:val="20"/>
                <w:lang w:val="hr-HR"/>
              </w:rPr>
              <w:t>.</w:t>
            </w:r>
          </w:p>
        </w:tc>
        <w:tc>
          <w:tcPr>
            <w:tcW w:w="852" w:type="pct"/>
            <w:vAlign w:val="bottom"/>
          </w:tcPr>
          <w:p w14:paraId="12705ABE" w14:textId="10F27BAF" w:rsidR="00A361F7" w:rsidRPr="004B4498" w:rsidRDefault="00731C5B" w:rsidP="00B5735A">
            <w:pPr>
              <w:pStyle w:val="Tabletext"/>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sidR="00485E74">
              <w:rPr>
                <w:rFonts w:ascii="Arial" w:hAnsi="Arial" w:cs="Arial"/>
                <w:b/>
                <w:color w:val="000000" w:themeColor="text1"/>
                <w:sz w:val="20"/>
                <w:szCs w:val="20"/>
                <w:lang w:val="hr-HR"/>
              </w:rPr>
              <w:t>3</w:t>
            </w:r>
            <w:r w:rsidR="00A361F7" w:rsidRPr="004B4498">
              <w:rPr>
                <w:rFonts w:ascii="Arial" w:hAnsi="Arial" w:cs="Arial"/>
                <w:b/>
                <w:color w:val="000000" w:themeColor="text1"/>
                <w:sz w:val="20"/>
                <w:szCs w:val="20"/>
                <w:lang w:val="hr-HR"/>
              </w:rPr>
              <w:t>.</w:t>
            </w:r>
          </w:p>
        </w:tc>
      </w:tr>
      <w:tr w:rsidR="00E14286" w:rsidRPr="00C25BBA" w14:paraId="1968BDFE" w14:textId="77777777" w:rsidTr="00F625B3">
        <w:trPr>
          <w:trHeight w:val="211"/>
        </w:trPr>
        <w:tc>
          <w:tcPr>
            <w:tcW w:w="3283" w:type="pct"/>
          </w:tcPr>
          <w:p w14:paraId="2742F1D0" w14:textId="77777777" w:rsidR="00A361F7" w:rsidRPr="004B4498" w:rsidRDefault="00A361F7" w:rsidP="00B5735A">
            <w:pPr>
              <w:pStyle w:val="Tabletext"/>
              <w:rPr>
                <w:rFonts w:ascii="Arial" w:hAnsi="Arial" w:cs="Arial"/>
                <w:color w:val="000000" w:themeColor="text1"/>
                <w:sz w:val="20"/>
                <w:szCs w:val="20"/>
                <w:lang w:val="hr-HR"/>
              </w:rPr>
            </w:pPr>
          </w:p>
        </w:tc>
        <w:tc>
          <w:tcPr>
            <w:tcW w:w="865" w:type="pct"/>
            <w:vAlign w:val="bottom"/>
          </w:tcPr>
          <w:p w14:paraId="4E438537" w14:textId="77777777" w:rsidR="00A361F7" w:rsidRPr="004B4498" w:rsidRDefault="00A361F7" w:rsidP="00B5735A">
            <w:pPr>
              <w:pStyle w:val="Tabletext"/>
              <w:jc w:val="right"/>
              <w:rPr>
                <w:rFonts w:ascii="Arial" w:hAnsi="Arial" w:cs="Arial"/>
                <w:color w:val="000000" w:themeColor="text1"/>
                <w:sz w:val="20"/>
                <w:szCs w:val="20"/>
                <w:lang w:val="hr-HR"/>
              </w:rPr>
            </w:pPr>
            <w:r w:rsidRPr="004B4498">
              <w:rPr>
                <w:rFonts w:ascii="Arial" w:hAnsi="Arial" w:cs="Arial"/>
                <w:color w:val="000000" w:themeColor="text1"/>
                <w:sz w:val="20"/>
                <w:szCs w:val="20"/>
                <w:lang w:val="hr-HR"/>
              </w:rPr>
              <w:t>godine</w:t>
            </w:r>
          </w:p>
        </w:tc>
        <w:tc>
          <w:tcPr>
            <w:tcW w:w="852" w:type="pct"/>
            <w:vAlign w:val="bottom"/>
          </w:tcPr>
          <w:p w14:paraId="0F5A61DB" w14:textId="77777777" w:rsidR="00A361F7" w:rsidRPr="004B4498" w:rsidRDefault="00A361F7" w:rsidP="00B5735A">
            <w:pPr>
              <w:pStyle w:val="Tabletext"/>
              <w:jc w:val="right"/>
              <w:rPr>
                <w:rFonts w:ascii="Arial" w:hAnsi="Arial" w:cs="Arial"/>
                <w:color w:val="000000" w:themeColor="text1"/>
                <w:sz w:val="20"/>
                <w:szCs w:val="20"/>
                <w:lang w:val="hr-HR"/>
              </w:rPr>
            </w:pPr>
            <w:r w:rsidRPr="004B4498">
              <w:rPr>
                <w:rFonts w:ascii="Arial" w:hAnsi="Arial" w:cs="Arial"/>
                <w:color w:val="000000" w:themeColor="text1"/>
                <w:sz w:val="20"/>
                <w:szCs w:val="20"/>
                <w:lang w:val="hr-HR"/>
              </w:rPr>
              <w:t>godine</w:t>
            </w:r>
          </w:p>
        </w:tc>
      </w:tr>
      <w:tr w:rsidR="00A361F7" w:rsidRPr="00C25BBA" w14:paraId="3C9EE91F" w14:textId="77777777" w:rsidTr="00F625B3">
        <w:trPr>
          <w:trHeight w:val="284"/>
        </w:trPr>
        <w:tc>
          <w:tcPr>
            <w:tcW w:w="3283" w:type="pct"/>
            <w:vAlign w:val="bottom"/>
          </w:tcPr>
          <w:p w14:paraId="624D6BEC" w14:textId="1F306CAA" w:rsidR="00A361F7" w:rsidRPr="004B4498" w:rsidRDefault="00C71AA7" w:rsidP="00B5735A">
            <w:pPr>
              <w:pStyle w:val="Tabletext"/>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 </w:t>
            </w:r>
            <w:r w:rsidR="00A361F7" w:rsidRPr="004B4498">
              <w:rPr>
                <w:rFonts w:ascii="Arial" w:hAnsi="Arial" w:cs="Arial"/>
                <w:color w:val="000000" w:themeColor="text1"/>
                <w:sz w:val="20"/>
                <w:szCs w:val="20"/>
                <w:lang w:val="hr-HR"/>
              </w:rPr>
              <w:t>Najam nekretnine</w:t>
            </w:r>
          </w:p>
        </w:tc>
        <w:tc>
          <w:tcPr>
            <w:tcW w:w="865" w:type="pct"/>
            <w:vAlign w:val="bottom"/>
          </w:tcPr>
          <w:p w14:paraId="4F3234D8" w14:textId="070145D0" w:rsidR="00A361F7" w:rsidRPr="004B4498" w:rsidRDefault="00662A85" w:rsidP="00B5735A">
            <w:pPr>
              <w:pStyle w:val="Tabletext"/>
              <w:jc w:val="right"/>
              <w:rPr>
                <w:rFonts w:ascii="Arial" w:hAnsi="Arial" w:cs="Arial"/>
                <w:color w:val="000000" w:themeColor="text1"/>
                <w:sz w:val="20"/>
                <w:szCs w:val="20"/>
                <w:lang w:val="hr-HR"/>
              </w:rPr>
            </w:pPr>
            <w:r w:rsidRPr="00DA5F05">
              <w:rPr>
                <w:rFonts w:ascii="Arial" w:hAnsi="Arial" w:cs="Arial"/>
                <w:color w:val="000000" w:themeColor="text1"/>
                <w:sz w:val="20"/>
                <w:szCs w:val="20"/>
                <w:lang w:val="hr-HR"/>
              </w:rPr>
              <w:t>20</w:t>
            </w:r>
          </w:p>
        </w:tc>
        <w:tc>
          <w:tcPr>
            <w:tcW w:w="852" w:type="pct"/>
            <w:vAlign w:val="bottom"/>
          </w:tcPr>
          <w:p w14:paraId="542222D3" w14:textId="56DFE4A6" w:rsidR="00A361F7" w:rsidRPr="004B4498" w:rsidRDefault="00355621" w:rsidP="00B5735A">
            <w:pPr>
              <w:pStyle w:val="Tabletext"/>
              <w:jc w:val="right"/>
              <w:rPr>
                <w:rFonts w:ascii="Arial" w:hAnsi="Arial" w:cs="Arial"/>
                <w:color w:val="000000" w:themeColor="text1"/>
                <w:sz w:val="20"/>
                <w:szCs w:val="20"/>
                <w:lang w:val="hr-HR"/>
              </w:rPr>
            </w:pPr>
            <w:r w:rsidRPr="004B4498">
              <w:rPr>
                <w:rFonts w:ascii="Arial" w:hAnsi="Arial" w:cs="Arial"/>
                <w:color w:val="000000" w:themeColor="text1"/>
                <w:sz w:val="20"/>
                <w:szCs w:val="20"/>
                <w:lang w:val="hr-HR"/>
              </w:rPr>
              <w:t>20</w:t>
            </w:r>
          </w:p>
        </w:tc>
      </w:tr>
    </w:tbl>
    <w:p w14:paraId="3CEC8C9C" w14:textId="77777777" w:rsidR="004D7F43" w:rsidRPr="004B4498" w:rsidRDefault="004D7F43" w:rsidP="00B5735A">
      <w:pPr>
        <w:pStyle w:val="accountingpolicytitle"/>
        <w:rPr>
          <w:rFonts w:cs="Arial"/>
          <w:b w:val="0"/>
          <w:color w:val="000000" w:themeColor="text1"/>
          <w:sz w:val="20"/>
          <w:lang w:val="hr-HR"/>
        </w:rPr>
      </w:pPr>
    </w:p>
    <w:p w14:paraId="59DB23C6" w14:textId="77777777" w:rsidR="006C1FD2" w:rsidRPr="004B4498" w:rsidRDefault="003E17D2" w:rsidP="00B5735A">
      <w:pPr>
        <w:pStyle w:val="accountingpolicytitle"/>
        <w:rPr>
          <w:rFonts w:cs="Arial"/>
          <w:b w:val="0"/>
          <w:color w:val="000000" w:themeColor="text1"/>
          <w:sz w:val="20"/>
          <w:lang w:val="hr-HR"/>
        </w:rPr>
      </w:pPr>
      <w:r w:rsidRPr="004B4498">
        <w:rPr>
          <w:rFonts w:cs="Arial"/>
          <w:b w:val="0"/>
          <w:color w:val="000000" w:themeColor="text1"/>
          <w:sz w:val="20"/>
          <w:lang w:val="hr-HR"/>
        </w:rPr>
        <w:t>Preostala vrijednost, metode amortizacije i procijenjeni vijek uporabe periodički se pregledavaju i usklađuju, ako je potrebno, na svaki datum izvještavanja o financijskom položaju. Ako se utvrdi da je knjigovodstvena vrijednost imovine veća od procijenjenog nadoknadivog iznosa, odmah se otpisuje do nadoknadivog iznosa. Dobici i gubici od otuđenja procjenjuju se usporedbom prihoda od prodaje s knjigovodstvenim iznosom i evidentiraju se u sveobuhvatnoj dobiti.</w:t>
      </w:r>
    </w:p>
    <w:p w14:paraId="46F83A5F" w14:textId="77777777" w:rsidR="003E17D2" w:rsidRPr="004B4498" w:rsidRDefault="003E17D2" w:rsidP="00B5735A">
      <w:pPr>
        <w:pStyle w:val="accountingpolicytitle"/>
        <w:rPr>
          <w:rFonts w:cs="Arial"/>
          <w:b w:val="0"/>
          <w:color w:val="000000" w:themeColor="text1"/>
          <w:sz w:val="20"/>
          <w:lang w:val="hr-HR"/>
        </w:rPr>
      </w:pPr>
    </w:p>
    <w:p w14:paraId="3BE42761" w14:textId="64BE20F1" w:rsidR="003E17D2" w:rsidRPr="004B4498" w:rsidRDefault="00BD202A" w:rsidP="00B5735A">
      <w:pPr>
        <w:pStyle w:val="accountingpolicytitle"/>
        <w:rPr>
          <w:rFonts w:cs="Arial"/>
          <w:b w:val="0"/>
          <w:color w:val="000000" w:themeColor="text1"/>
          <w:sz w:val="20"/>
          <w:lang w:val="hr-HR"/>
        </w:rPr>
      </w:pPr>
      <w:r w:rsidRPr="004B4498">
        <w:rPr>
          <w:rFonts w:cs="Arial"/>
          <w:b w:val="0"/>
          <w:color w:val="000000" w:themeColor="text1"/>
          <w:sz w:val="20"/>
          <w:lang w:val="hr-HR"/>
        </w:rPr>
        <w:t xml:space="preserve">Ulaganja u nekretnine </w:t>
      </w:r>
      <w:r w:rsidR="003E17D2" w:rsidRPr="004B4498">
        <w:rPr>
          <w:rFonts w:cs="Arial"/>
          <w:b w:val="0"/>
          <w:color w:val="000000" w:themeColor="text1"/>
          <w:sz w:val="20"/>
          <w:lang w:val="hr-HR"/>
        </w:rPr>
        <w:t xml:space="preserve">iskazana </w:t>
      </w:r>
      <w:r w:rsidRPr="004B4498">
        <w:rPr>
          <w:rFonts w:cs="Arial"/>
          <w:b w:val="0"/>
          <w:color w:val="000000" w:themeColor="text1"/>
          <w:sz w:val="20"/>
          <w:lang w:val="hr-HR"/>
        </w:rPr>
        <w:t>su</w:t>
      </w:r>
      <w:r w:rsidR="003E17D2" w:rsidRPr="004B4498">
        <w:rPr>
          <w:rFonts w:cs="Arial"/>
          <w:b w:val="0"/>
          <w:color w:val="000000" w:themeColor="text1"/>
          <w:sz w:val="20"/>
          <w:lang w:val="hr-HR"/>
        </w:rPr>
        <w:t xml:space="preserve"> u </w:t>
      </w:r>
      <w:r w:rsidR="003E17D2" w:rsidRPr="00A873BB">
        <w:rPr>
          <w:rFonts w:cs="Arial"/>
          <w:b w:val="0"/>
          <w:color w:val="000000" w:themeColor="text1"/>
          <w:sz w:val="20"/>
          <w:lang w:val="hr-HR"/>
        </w:rPr>
        <w:t xml:space="preserve">bilješci </w:t>
      </w:r>
      <w:r w:rsidR="009A2D8E" w:rsidRPr="00A873BB">
        <w:rPr>
          <w:rFonts w:cs="Arial"/>
          <w:b w:val="0"/>
          <w:color w:val="000000" w:themeColor="text1"/>
          <w:sz w:val="20"/>
          <w:lang w:val="hr-HR"/>
        </w:rPr>
        <w:t>2</w:t>
      </w:r>
      <w:r w:rsidR="00A873BB" w:rsidRPr="00A873BB">
        <w:rPr>
          <w:rFonts w:cs="Arial"/>
          <w:b w:val="0"/>
          <w:color w:val="000000" w:themeColor="text1"/>
          <w:sz w:val="20"/>
          <w:lang w:val="hr-HR"/>
        </w:rPr>
        <w:t>1</w:t>
      </w:r>
      <w:r w:rsidR="003E17D2" w:rsidRPr="00A873BB">
        <w:rPr>
          <w:rFonts w:cs="Arial"/>
          <w:b w:val="0"/>
          <w:color w:val="000000" w:themeColor="text1"/>
          <w:sz w:val="20"/>
          <w:lang w:val="hr-HR"/>
        </w:rPr>
        <w:t>.</w:t>
      </w:r>
      <w:r w:rsidR="003E17D2" w:rsidRPr="004B4498">
        <w:rPr>
          <w:rFonts w:cs="Arial"/>
          <w:b w:val="0"/>
          <w:color w:val="000000" w:themeColor="text1"/>
          <w:sz w:val="20"/>
          <w:lang w:val="hr-HR"/>
        </w:rPr>
        <w:t xml:space="preserve"> Ostala imovina zbog nematerijalnog iznosa.</w:t>
      </w:r>
    </w:p>
    <w:p w14:paraId="3AC7780D" w14:textId="77777777" w:rsidR="003E17D2" w:rsidRPr="004B4498" w:rsidRDefault="003E17D2" w:rsidP="00B5735A">
      <w:pPr>
        <w:pStyle w:val="accountingpolicytitle"/>
        <w:rPr>
          <w:rFonts w:cs="Arial"/>
          <w:b w:val="0"/>
          <w:color w:val="000000" w:themeColor="text1"/>
          <w:sz w:val="20"/>
          <w:lang w:val="hr-HR"/>
        </w:rPr>
      </w:pPr>
    </w:p>
    <w:p w14:paraId="11554CF6" w14:textId="77777777" w:rsidR="00B5735A" w:rsidRPr="004B4498" w:rsidRDefault="00B5735A" w:rsidP="00B5735A">
      <w:pPr>
        <w:pStyle w:val="accountingpolicytitle"/>
        <w:rPr>
          <w:rFonts w:cs="Arial"/>
          <w:color w:val="000000" w:themeColor="text1"/>
          <w:sz w:val="20"/>
          <w:lang w:val="hr-HR"/>
        </w:rPr>
      </w:pPr>
      <w:r w:rsidRPr="004B4498">
        <w:rPr>
          <w:rFonts w:cs="Arial"/>
          <w:color w:val="000000" w:themeColor="text1"/>
          <w:sz w:val="20"/>
          <w:lang w:val="hr-HR"/>
        </w:rPr>
        <w:t>J</w:t>
      </w:r>
      <w:r w:rsidR="00FE7290" w:rsidRPr="004B4498">
        <w:rPr>
          <w:rFonts w:cs="Arial"/>
          <w:color w:val="000000" w:themeColor="text1"/>
          <w:sz w:val="20"/>
          <w:lang w:val="hr-HR"/>
        </w:rPr>
        <w:t>.</w:t>
      </w:r>
      <w:r w:rsidRPr="004B4498">
        <w:rPr>
          <w:rFonts w:cs="Arial"/>
          <w:color w:val="000000" w:themeColor="text1"/>
          <w:sz w:val="20"/>
          <w:lang w:val="hr-HR"/>
        </w:rPr>
        <w:t xml:space="preserve"> </w:t>
      </w:r>
      <w:r w:rsidR="00A553F7" w:rsidRPr="004B4498">
        <w:rPr>
          <w:rFonts w:cs="Arial"/>
          <w:color w:val="000000" w:themeColor="text1"/>
          <w:sz w:val="20"/>
          <w:lang w:val="hr-HR"/>
        </w:rPr>
        <w:t>Preuzeta imovina</w:t>
      </w:r>
    </w:p>
    <w:p w14:paraId="107642BA" w14:textId="77777777" w:rsidR="00B5735A" w:rsidRPr="004B4498" w:rsidRDefault="00B5735A" w:rsidP="00B5735A">
      <w:pPr>
        <w:pStyle w:val="accountingpolicytitle"/>
        <w:rPr>
          <w:rFonts w:cs="Arial"/>
          <w:color w:val="000000" w:themeColor="text1"/>
          <w:sz w:val="20"/>
          <w:lang w:val="hr-HR"/>
        </w:rPr>
      </w:pPr>
    </w:p>
    <w:p w14:paraId="23EA8661" w14:textId="77777777" w:rsidR="00B5735A" w:rsidRPr="004B4498" w:rsidRDefault="00A553F7" w:rsidP="00B5735A">
      <w:pPr>
        <w:pStyle w:val="T1"/>
        <w:keepNext w:val="0"/>
        <w:tabs>
          <w:tab w:val="right" w:pos="9781"/>
        </w:tabs>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Preuzeta imovina</w:t>
      </w:r>
      <w:r w:rsidR="00B5735A" w:rsidRPr="004B4498">
        <w:rPr>
          <w:rFonts w:cs="Arial"/>
          <w:b w:val="0"/>
          <w:bCs w:val="0"/>
          <w:color w:val="000000" w:themeColor="text1"/>
          <w:sz w:val="20"/>
          <w:lang w:val="hr-HR"/>
        </w:rPr>
        <w:t xml:space="preserve"> obuhvaća nekretnine, postrojenja i opremu koju je Grupa preuzela u zamjenu za nenaplaćena potraživanja. Grupa očekuje da će tako preuzeta imovina biti nadoknađena prvenstveno putem prodaje, a ne daljnjim korištenjem.</w:t>
      </w:r>
    </w:p>
    <w:p w14:paraId="7732028A" w14:textId="77777777" w:rsidR="00B5735A" w:rsidRPr="004B4498" w:rsidRDefault="00B5735A" w:rsidP="00B5735A">
      <w:pPr>
        <w:pStyle w:val="T1"/>
        <w:keepNext w:val="0"/>
        <w:tabs>
          <w:tab w:val="right" w:pos="9781"/>
        </w:tabs>
        <w:spacing w:before="0" w:after="0" w:line="240" w:lineRule="auto"/>
        <w:rPr>
          <w:rFonts w:cs="Arial"/>
          <w:b w:val="0"/>
          <w:bCs w:val="0"/>
          <w:color w:val="000000" w:themeColor="text1"/>
          <w:sz w:val="20"/>
          <w:lang w:val="hr-HR"/>
        </w:rPr>
      </w:pPr>
    </w:p>
    <w:p w14:paraId="54985707" w14:textId="77777777" w:rsidR="00B5735A" w:rsidRPr="004B4498" w:rsidRDefault="00B5735A" w:rsidP="00B5735A">
      <w:pPr>
        <w:pStyle w:val="T1"/>
        <w:keepNext w:val="0"/>
        <w:tabs>
          <w:tab w:val="right" w:pos="9781"/>
        </w:tabs>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Grupa vrednuje ovu imovinu po </w:t>
      </w:r>
      <w:r w:rsidR="006E24CC" w:rsidRPr="004B4498">
        <w:rPr>
          <w:rFonts w:cs="Arial"/>
          <w:b w:val="0"/>
          <w:color w:val="000000" w:themeColor="text1"/>
          <w:sz w:val="20"/>
          <w:lang w:val="hr-HR"/>
        </w:rPr>
        <w:t>knjigovodstvenoj vrijednosti ili fer vrijednosti</w:t>
      </w:r>
      <w:r w:rsidRPr="004B4498">
        <w:rPr>
          <w:rFonts w:cs="Arial"/>
          <w:b w:val="0"/>
          <w:color w:val="000000" w:themeColor="text1"/>
          <w:sz w:val="20"/>
          <w:lang w:val="hr-HR"/>
        </w:rPr>
        <w:t xml:space="preserve"> (utvrđen</w:t>
      </w:r>
      <w:r w:rsidR="004B5B8C" w:rsidRPr="004B4498">
        <w:rPr>
          <w:rFonts w:cs="Arial"/>
          <w:b w:val="0"/>
          <w:color w:val="000000" w:themeColor="text1"/>
          <w:sz w:val="20"/>
          <w:lang w:val="hr-HR"/>
        </w:rPr>
        <w:t>oj</w:t>
      </w:r>
      <w:r w:rsidRPr="004B4498">
        <w:rPr>
          <w:rFonts w:cs="Arial"/>
          <w:b w:val="0"/>
          <w:color w:val="000000" w:themeColor="text1"/>
          <w:sz w:val="20"/>
          <w:lang w:val="hr-HR"/>
        </w:rPr>
        <w:t xml:space="preserve"> od strane neovisnog procjenitelja) umanjen</w:t>
      </w:r>
      <w:r w:rsidR="002A3926" w:rsidRPr="004B4498">
        <w:rPr>
          <w:rFonts w:cs="Arial"/>
          <w:b w:val="0"/>
          <w:color w:val="000000" w:themeColor="text1"/>
          <w:sz w:val="20"/>
          <w:lang w:val="hr-HR"/>
        </w:rPr>
        <w:t>oj</w:t>
      </w:r>
      <w:r w:rsidRPr="004B4498">
        <w:rPr>
          <w:rFonts w:cs="Arial"/>
          <w:b w:val="0"/>
          <w:color w:val="000000" w:themeColor="text1"/>
          <w:sz w:val="20"/>
          <w:lang w:val="hr-HR"/>
        </w:rPr>
        <w:t xml:space="preserve"> za procijenjene očekivane troškove otuđenja</w:t>
      </w:r>
      <w:r w:rsidR="006E24CC" w:rsidRPr="004B4498">
        <w:rPr>
          <w:rFonts w:cs="Arial"/>
          <w:b w:val="0"/>
          <w:color w:val="000000" w:themeColor="text1"/>
          <w:sz w:val="20"/>
          <w:lang w:val="hr-HR"/>
        </w:rPr>
        <w:t>, ovisno što je niže</w:t>
      </w:r>
      <w:r w:rsidRPr="004B4498">
        <w:rPr>
          <w:rFonts w:cs="Arial"/>
          <w:b w:val="0"/>
          <w:color w:val="000000" w:themeColor="text1"/>
          <w:sz w:val="20"/>
          <w:lang w:val="hr-HR"/>
        </w:rPr>
        <w:t xml:space="preserve">. </w:t>
      </w:r>
    </w:p>
    <w:p w14:paraId="734F7AC9" w14:textId="77777777" w:rsidR="00B5735A" w:rsidRPr="004B4498" w:rsidRDefault="00B5735A" w:rsidP="00B5735A">
      <w:pPr>
        <w:pStyle w:val="T1"/>
        <w:keepNext w:val="0"/>
        <w:tabs>
          <w:tab w:val="right" w:pos="9781"/>
        </w:tabs>
        <w:spacing w:before="0" w:after="0" w:line="240" w:lineRule="auto"/>
        <w:rPr>
          <w:rFonts w:cs="Arial"/>
          <w:b w:val="0"/>
          <w:bCs w:val="0"/>
          <w:color w:val="000000" w:themeColor="text1"/>
          <w:sz w:val="20"/>
          <w:lang w:val="hr-HR"/>
        </w:rPr>
      </w:pPr>
    </w:p>
    <w:p w14:paraId="4B2669A7" w14:textId="77777777" w:rsidR="00B5735A" w:rsidRPr="004B4498" w:rsidRDefault="00B5735A" w:rsidP="00B5735A">
      <w:pPr>
        <w:pStyle w:val="T1"/>
        <w:keepNext w:val="0"/>
        <w:tabs>
          <w:tab w:val="right" w:pos="9781"/>
        </w:tabs>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Amortizacija navedene imovine se ne obračunava.</w:t>
      </w:r>
    </w:p>
    <w:p w14:paraId="5164D269" w14:textId="77777777" w:rsidR="00F01B1A" w:rsidRPr="004B4498" w:rsidRDefault="00F01B1A" w:rsidP="00B5735A">
      <w:pPr>
        <w:pStyle w:val="T1"/>
        <w:keepNext w:val="0"/>
        <w:tabs>
          <w:tab w:val="right" w:pos="9781"/>
        </w:tabs>
        <w:spacing w:before="0" w:after="0" w:line="240" w:lineRule="auto"/>
        <w:rPr>
          <w:rFonts w:cs="Arial"/>
          <w:b w:val="0"/>
          <w:bCs w:val="0"/>
          <w:color w:val="000000" w:themeColor="text1"/>
          <w:sz w:val="20"/>
          <w:lang w:val="hr-HR"/>
        </w:rPr>
        <w:sectPr w:rsidR="00F01B1A" w:rsidRPr="004B4498" w:rsidSect="0026672F">
          <w:pgSz w:w="11907" w:h="16840" w:code="9"/>
          <w:pgMar w:top="1418" w:right="1134" w:bottom="1134" w:left="1418" w:header="851" w:footer="851" w:gutter="0"/>
          <w:cols w:space="720"/>
          <w:noEndnote/>
        </w:sectPr>
      </w:pPr>
    </w:p>
    <w:p w14:paraId="52123040" w14:textId="1B7C370F" w:rsidR="000F3923" w:rsidRPr="004B4498" w:rsidRDefault="000F3923" w:rsidP="000F3923">
      <w:pPr>
        <w:pStyle w:val="T1"/>
        <w:keepNext w:val="0"/>
        <w:tabs>
          <w:tab w:val="right" w:pos="9781"/>
        </w:tabs>
        <w:spacing w:before="0" w:after="0" w:line="240" w:lineRule="auto"/>
        <w:rPr>
          <w:rFonts w:cs="Arial"/>
          <w:b w:val="0"/>
          <w:bCs w:val="0"/>
          <w:color w:val="000000" w:themeColor="text1"/>
          <w:sz w:val="20"/>
          <w:lang w:val="hr-HR"/>
        </w:rPr>
      </w:pPr>
    </w:p>
    <w:p w14:paraId="432766F9" w14:textId="5221BB1D" w:rsidR="000F3923" w:rsidRPr="004B4498" w:rsidRDefault="000F392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59A62530" w14:textId="77777777" w:rsidR="000F3923" w:rsidRPr="004B4498" w:rsidRDefault="000F3923" w:rsidP="000F3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5ED8E42" w14:textId="73142D0F" w:rsidR="000F3923" w:rsidRPr="004B4498" w:rsidRDefault="000F3923"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w:t>
      </w:r>
      <w:r w:rsidR="00990EA8" w:rsidRPr="004B4498">
        <w:rPr>
          <w:rFonts w:ascii="Arial" w:hAnsi="Arial" w:cs="Arial"/>
          <w:b/>
          <w:color w:val="000000" w:themeColor="text1"/>
          <w:sz w:val="20"/>
          <w:szCs w:val="20"/>
          <w:lang w:val="hr-HR" w:eastAsia="hr-HR"/>
        </w:rPr>
        <w:t>1</w:t>
      </w:r>
      <w:r w:rsidRPr="004B4498">
        <w:rPr>
          <w:rFonts w:ascii="Arial" w:hAnsi="Arial" w:cs="Arial"/>
          <w:b/>
          <w:color w:val="000000" w:themeColor="text1"/>
          <w:sz w:val="20"/>
          <w:szCs w:val="20"/>
          <w:lang w:val="hr-HR" w:eastAsia="hr-HR"/>
        </w:rPr>
        <w:t>.</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1577626E" w14:textId="77777777" w:rsidR="000F3923" w:rsidRPr="004B4498" w:rsidRDefault="000F3923" w:rsidP="000F3923">
      <w:pPr>
        <w:pStyle w:val="T1"/>
        <w:spacing w:before="0" w:after="0" w:line="240" w:lineRule="auto"/>
        <w:rPr>
          <w:rFonts w:cs="Arial"/>
          <w:b w:val="0"/>
          <w:bCs w:val="0"/>
          <w:color w:val="000000" w:themeColor="text1"/>
          <w:sz w:val="20"/>
          <w:lang w:val="hr-HR"/>
        </w:rPr>
      </w:pPr>
    </w:p>
    <w:p w14:paraId="37394DF0" w14:textId="3C99D9AD" w:rsidR="00252454" w:rsidRPr="004B4498" w:rsidRDefault="00252454" w:rsidP="00252454">
      <w:pPr>
        <w:pStyle w:val="accountingpolicytitle"/>
        <w:rPr>
          <w:rFonts w:cs="Arial"/>
          <w:color w:val="000000" w:themeColor="text1"/>
          <w:sz w:val="20"/>
          <w:lang w:val="hr-HR"/>
        </w:rPr>
      </w:pPr>
      <w:r w:rsidRPr="004B4498">
        <w:rPr>
          <w:rFonts w:cs="Arial"/>
          <w:color w:val="000000" w:themeColor="text1"/>
          <w:sz w:val="20"/>
          <w:lang w:val="hr-HR"/>
        </w:rPr>
        <w:t>J. Preuzeta imovina (nastavak)</w:t>
      </w:r>
    </w:p>
    <w:p w14:paraId="73EBCA14" w14:textId="77777777" w:rsidR="000F3923" w:rsidRPr="004B4498" w:rsidRDefault="000F3923" w:rsidP="000F3923">
      <w:pPr>
        <w:pStyle w:val="T1"/>
        <w:keepNext w:val="0"/>
        <w:tabs>
          <w:tab w:val="right" w:pos="9781"/>
        </w:tabs>
        <w:spacing w:before="0" w:after="0" w:line="240" w:lineRule="auto"/>
        <w:rPr>
          <w:rFonts w:cs="Arial"/>
          <w:b w:val="0"/>
          <w:bCs w:val="0"/>
          <w:color w:val="000000" w:themeColor="text1"/>
          <w:sz w:val="20"/>
          <w:lang w:val="hr-HR"/>
        </w:rPr>
      </w:pPr>
    </w:p>
    <w:p w14:paraId="4D5F8069" w14:textId="39E2A0FE" w:rsidR="00B5735A" w:rsidRPr="004B4498" w:rsidRDefault="00F01B1A" w:rsidP="00F625B3">
      <w:pPr>
        <w:pStyle w:val="T1"/>
        <w:keepNext w:val="0"/>
        <w:tabs>
          <w:tab w:val="right" w:pos="9781"/>
        </w:tabs>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Grupa priznaje gubitak od umanjenja za bilo koji početni ili naknadni djelomični otpis ove imovine do fer vrijednosti umanjene za troškove otuđenja, i priznaje dobitak za bilo koje naknadno povećanje fer </w:t>
      </w:r>
      <w:r w:rsidR="00B5735A" w:rsidRPr="004B4498">
        <w:rPr>
          <w:rFonts w:cs="Arial"/>
          <w:b w:val="0"/>
          <w:bCs w:val="0"/>
          <w:color w:val="000000" w:themeColor="text1"/>
          <w:sz w:val="20"/>
          <w:lang w:val="hr-HR"/>
        </w:rPr>
        <w:t>vrijednosti umanjenoj za troškove otuđenja imovine, do visine kumulativnog gubitka od umanjenja koji je bio priznat.</w:t>
      </w:r>
    </w:p>
    <w:p w14:paraId="63CE2903" w14:textId="77777777" w:rsidR="00DA248C" w:rsidRPr="004B4498" w:rsidRDefault="00DA248C" w:rsidP="00B5735A">
      <w:pPr>
        <w:pStyle w:val="accountingpolicytitle"/>
        <w:rPr>
          <w:rFonts w:cs="Arial"/>
          <w:b w:val="0"/>
          <w:color w:val="000000" w:themeColor="text1"/>
          <w:sz w:val="20"/>
          <w:lang w:val="hr-HR"/>
        </w:rPr>
      </w:pPr>
    </w:p>
    <w:p w14:paraId="7708555E" w14:textId="75408954" w:rsidR="004E0056" w:rsidRPr="004B4498" w:rsidRDefault="00DA248C" w:rsidP="00A361F7">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Rezervacije za umanjenje vrijednosti priznaju se u dobiti ili gubitku, kao dobici/gubici nakon naknadnog mjerenja i prodaje </w:t>
      </w:r>
      <w:r w:rsidR="00A553F7" w:rsidRPr="004B4498">
        <w:rPr>
          <w:rFonts w:cs="Arial"/>
          <w:b w:val="0"/>
          <w:bCs w:val="0"/>
          <w:color w:val="000000" w:themeColor="text1"/>
          <w:sz w:val="20"/>
          <w:lang w:val="hr-HR"/>
        </w:rPr>
        <w:t>preuzete imovine.</w:t>
      </w:r>
    </w:p>
    <w:p w14:paraId="47E1404B" w14:textId="77777777" w:rsidR="00252454" w:rsidRPr="004B4498" w:rsidRDefault="00252454" w:rsidP="00A361F7">
      <w:pPr>
        <w:pStyle w:val="T1"/>
        <w:spacing w:before="0" w:after="0" w:line="240" w:lineRule="auto"/>
        <w:rPr>
          <w:rFonts w:cs="Arial"/>
          <w:b w:val="0"/>
          <w:bCs w:val="0"/>
          <w:color w:val="000000" w:themeColor="text1"/>
          <w:sz w:val="20"/>
          <w:lang w:val="hr-HR"/>
        </w:rPr>
      </w:pPr>
    </w:p>
    <w:p w14:paraId="13AC2A86" w14:textId="77777777" w:rsidR="00252454" w:rsidRPr="004B4498" w:rsidRDefault="00252454" w:rsidP="00252454">
      <w:pPr>
        <w:pStyle w:val="accountingpolicytitle"/>
        <w:rPr>
          <w:rFonts w:cs="Arial"/>
          <w:color w:val="000000" w:themeColor="text1"/>
          <w:sz w:val="20"/>
          <w:lang w:val="hr-HR"/>
        </w:rPr>
      </w:pPr>
      <w:r w:rsidRPr="004B4498">
        <w:rPr>
          <w:rFonts w:cs="Arial"/>
          <w:color w:val="000000" w:themeColor="text1"/>
          <w:sz w:val="20"/>
          <w:lang w:val="hr-HR"/>
        </w:rPr>
        <w:t>K. Depoziti, obveze po kreditima i obveze za izdane dugoročne vrijednosne papire</w:t>
      </w:r>
    </w:p>
    <w:p w14:paraId="15BFEBF7" w14:textId="77777777" w:rsidR="004D7F43" w:rsidRPr="004B4498" w:rsidRDefault="004D7F43" w:rsidP="00A361F7">
      <w:pPr>
        <w:pStyle w:val="T1"/>
        <w:spacing w:before="0" w:after="0" w:line="240" w:lineRule="auto"/>
        <w:rPr>
          <w:rFonts w:cs="Arial"/>
          <w:color w:val="000000" w:themeColor="text1"/>
          <w:sz w:val="20"/>
          <w:lang w:val="hr-HR"/>
        </w:rPr>
      </w:pPr>
    </w:p>
    <w:p w14:paraId="22301A2A" w14:textId="77777777" w:rsidR="00364623" w:rsidRPr="004B4498" w:rsidRDefault="004725A8" w:rsidP="00364623">
      <w:pPr>
        <w:pStyle w:val="accountingpolicytitle"/>
        <w:rPr>
          <w:rFonts w:cs="Arial"/>
          <w:b w:val="0"/>
          <w:color w:val="000000" w:themeColor="text1"/>
          <w:sz w:val="20"/>
          <w:lang w:val="hr-HR"/>
        </w:rPr>
      </w:pPr>
      <w:r w:rsidRPr="004B4498">
        <w:rPr>
          <w:rFonts w:cs="Arial"/>
          <w:b w:val="0"/>
          <w:color w:val="000000" w:themeColor="text1"/>
          <w:sz w:val="20"/>
          <w:lang w:val="hr-HR"/>
        </w:rPr>
        <w:t>I</w:t>
      </w:r>
      <w:r w:rsidR="00364623" w:rsidRPr="004B4498">
        <w:rPr>
          <w:rFonts w:cs="Arial"/>
          <w:b w:val="0"/>
          <w:color w:val="000000" w:themeColor="text1"/>
          <w:sz w:val="20"/>
          <w:lang w:val="hr-HR"/>
        </w:rPr>
        <w:t xml:space="preserve">zdani dužnički vrijednosni papiri i zaduženja su izvori financiranja Grupe.  </w:t>
      </w:r>
    </w:p>
    <w:p w14:paraId="2A68948E" w14:textId="77777777" w:rsidR="00364623" w:rsidRPr="004B4498" w:rsidRDefault="00364623" w:rsidP="00364623">
      <w:pPr>
        <w:pStyle w:val="accountingpolicytitle"/>
        <w:rPr>
          <w:rFonts w:cs="Arial"/>
          <w:b w:val="0"/>
          <w:color w:val="000000" w:themeColor="text1"/>
          <w:sz w:val="20"/>
          <w:lang w:val="hr-HR"/>
        </w:rPr>
      </w:pPr>
    </w:p>
    <w:p w14:paraId="0917C728" w14:textId="77777777" w:rsidR="00364623" w:rsidRPr="004B4498" w:rsidRDefault="00364623" w:rsidP="00364623">
      <w:pPr>
        <w:pStyle w:val="accountingpolicytitle"/>
        <w:rPr>
          <w:rFonts w:cs="Arial"/>
          <w:b w:val="0"/>
          <w:color w:val="000000" w:themeColor="text1"/>
          <w:sz w:val="20"/>
          <w:lang w:val="hr-HR"/>
        </w:rPr>
      </w:pPr>
      <w:r w:rsidRPr="004B4498">
        <w:rPr>
          <w:rFonts w:cs="Arial"/>
          <w:b w:val="0"/>
          <w:color w:val="000000" w:themeColor="text1"/>
          <w:sz w:val="20"/>
          <w:lang w:val="hr-HR"/>
        </w:rPr>
        <w:t xml:space="preserve">Depoziti, </w:t>
      </w:r>
      <w:r w:rsidR="003A64D5" w:rsidRPr="004B4498">
        <w:rPr>
          <w:rFonts w:cs="Arial"/>
          <w:b w:val="0"/>
          <w:color w:val="000000" w:themeColor="text1"/>
          <w:sz w:val="20"/>
          <w:lang w:val="hr-HR"/>
        </w:rPr>
        <w:t xml:space="preserve">obveze za izdane dugoročne vrijednosne papire i obveze po kreditima </w:t>
      </w:r>
      <w:r w:rsidRPr="004B4498">
        <w:rPr>
          <w:rFonts w:cs="Arial"/>
          <w:b w:val="0"/>
          <w:color w:val="000000" w:themeColor="text1"/>
          <w:sz w:val="20"/>
          <w:lang w:val="hr-HR"/>
        </w:rPr>
        <w:t xml:space="preserve">početno se mjere po fer vrijednosti umanjenoj za </w:t>
      </w:r>
      <w:r w:rsidR="00F62274" w:rsidRPr="004B4498">
        <w:rPr>
          <w:rFonts w:cs="Arial"/>
          <w:b w:val="0"/>
          <w:color w:val="000000" w:themeColor="text1"/>
          <w:sz w:val="20"/>
          <w:lang w:val="hr-HR"/>
        </w:rPr>
        <w:t xml:space="preserve">dodatne </w:t>
      </w:r>
      <w:r w:rsidRPr="004B4498">
        <w:rPr>
          <w:rFonts w:cs="Arial"/>
          <w:b w:val="0"/>
          <w:color w:val="000000" w:themeColor="text1"/>
          <w:sz w:val="20"/>
          <w:lang w:val="hr-HR"/>
        </w:rPr>
        <w:t xml:space="preserve">izravne </w:t>
      </w:r>
      <w:r w:rsidR="00715816" w:rsidRPr="004B4498">
        <w:rPr>
          <w:rFonts w:cs="Arial"/>
          <w:b w:val="0"/>
          <w:color w:val="000000" w:themeColor="text1"/>
          <w:sz w:val="20"/>
          <w:lang w:val="hr-HR"/>
        </w:rPr>
        <w:t>t</w:t>
      </w:r>
      <w:r w:rsidRPr="004B4498">
        <w:rPr>
          <w:rFonts w:cs="Arial"/>
          <w:b w:val="0"/>
          <w:color w:val="000000" w:themeColor="text1"/>
          <w:sz w:val="20"/>
          <w:lang w:val="hr-HR"/>
        </w:rPr>
        <w:t>ransakcij</w:t>
      </w:r>
      <w:r w:rsidR="00715816" w:rsidRPr="004B4498">
        <w:rPr>
          <w:rFonts w:cs="Arial"/>
          <w:b w:val="0"/>
          <w:color w:val="000000" w:themeColor="text1"/>
          <w:sz w:val="20"/>
          <w:lang w:val="hr-HR"/>
        </w:rPr>
        <w:t>sk</w:t>
      </w:r>
      <w:r w:rsidRPr="004B4498">
        <w:rPr>
          <w:rFonts w:cs="Arial"/>
          <w:b w:val="0"/>
          <w:color w:val="000000" w:themeColor="text1"/>
          <w:sz w:val="20"/>
          <w:lang w:val="hr-HR"/>
        </w:rPr>
        <w:t>e</w:t>
      </w:r>
      <w:r w:rsidR="00715816" w:rsidRPr="004B4498">
        <w:rPr>
          <w:rFonts w:cs="Arial"/>
          <w:b w:val="0"/>
          <w:color w:val="000000" w:themeColor="text1"/>
          <w:sz w:val="20"/>
          <w:lang w:val="hr-HR"/>
        </w:rPr>
        <w:t xml:space="preserve"> troškove te se </w:t>
      </w:r>
      <w:r w:rsidRPr="004B4498">
        <w:rPr>
          <w:rFonts w:cs="Arial"/>
          <w:b w:val="0"/>
          <w:color w:val="000000" w:themeColor="text1"/>
          <w:sz w:val="20"/>
          <w:lang w:val="hr-HR"/>
        </w:rPr>
        <w:t>naknadno mjere po amortiziranom trošku primjenom metode efektivne kamatne stope, osim ako Grupa ne odredi obveze po fer vrijednosti kroz dobit i</w:t>
      </w:r>
      <w:r w:rsidR="00715816" w:rsidRPr="004B4498">
        <w:rPr>
          <w:rFonts w:cs="Arial"/>
          <w:b w:val="0"/>
          <w:color w:val="000000" w:themeColor="text1"/>
          <w:sz w:val="20"/>
          <w:lang w:val="hr-HR"/>
        </w:rPr>
        <w:t>li</w:t>
      </w:r>
      <w:r w:rsidRPr="004B4498">
        <w:rPr>
          <w:rFonts w:cs="Arial"/>
          <w:b w:val="0"/>
          <w:color w:val="000000" w:themeColor="text1"/>
          <w:sz w:val="20"/>
          <w:lang w:val="hr-HR"/>
        </w:rPr>
        <w:t xml:space="preserve"> gubit</w:t>
      </w:r>
      <w:r w:rsidR="00715816" w:rsidRPr="004B4498">
        <w:rPr>
          <w:rFonts w:cs="Arial"/>
          <w:b w:val="0"/>
          <w:color w:val="000000" w:themeColor="text1"/>
          <w:sz w:val="20"/>
          <w:lang w:val="hr-HR"/>
        </w:rPr>
        <w:t>a</w:t>
      </w:r>
      <w:r w:rsidRPr="004B4498">
        <w:rPr>
          <w:rFonts w:cs="Arial"/>
          <w:b w:val="0"/>
          <w:color w:val="000000" w:themeColor="text1"/>
          <w:sz w:val="20"/>
          <w:lang w:val="hr-HR"/>
        </w:rPr>
        <w:t>k.</w:t>
      </w:r>
    </w:p>
    <w:p w14:paraId="70400C84" w14:textId="77777777" w:rsidR="00364623" w:rsidRPr="004B4498" w:rsidRDefault="00364623" w:rsidP="001B0C35">
      <w:pPr>
        <w:pStyle w:val="T1"/>
        <w:keepNext w:val="0"/>
        <w:spacing w:before="0" w:after="0" w:line="240" w:lineRule="auto"/>
        <w:rPr>
          <w:rFonts w:cs="Arial"/>
          <w:bCs w:val="0"/>
          <w:color w:val="000000" w:themeColor="text1"/>
          <w:sz w:val="20"/>
          <w:lang w:val="hr-HR"/>
        </w:rPr>
      </w:pPr>
    </w:p>
    <w:p w14:paraId="642D0CA0" w14:textId="38DCFB88" w:rsidR="00364623" w:rsidRPr="004B4498" w:rsidRDefault="00364623" w:rsidP="00364623">
      <w:pPr>
        <w:pStyle w:val="accountingpolicytitle"/>
        <w:rPr>
          <w:rFonts w:cs="Arial"/>
          <w:b w:val="0"/>
          <w:color w:val="000000" w:themeColor="text1"/>
          <w:sz w:val="20"/>
          <w:lang w:val="hr-HR"/>
        </w:rPr>
      </w:pPr>
      <w:r w:rsidRPr="004B4498">
        <w:rPr>
          <w:rFonts w:cs="Arial"/>
          <w:b w:val="0"/>
          <w:color w:val="000000" w:themeColor="text1"/>
          <w:sz w:val="20"/>
          <w:lang w:val="hr-HR"/>
        </w:rPr>
        <w:t xml:space="preserve">Financijske obveze se iskazuju u ugovorenoj valuti preračunatoj </w:t>
      </w:r>
      <w:r w:rsidRPr="00F959D0">
        <w:rPr>
          <w:rFonts w:cs="Arial"/>
          <w:b w:val="0"/>
          <w:color w:val="000000" w:themeColor="text1"/>
          <w:sz w:val="20"/>
          <w:lang w:val="hr-HR"/>
        </w:rPr>
        <w:t xml:space="preserve">u </w:t>
      </w:r>
      <w:r w:rsidR="007200FF" w:rsidRPr="00F959D0">
        <w:rPr>
          <w:rFonts w:cs="Arial"/>
          <w:b w:val="0"/>
          <w:color w:val="000000" w:themeColor="text1"/>
          <w:sz w:val="20"/>
          <w:lang w:val="hr-HR"/>
        </w:rPr>
        <w:t>eure</w:t>
      </w:r>
      <w:r w:rsidRPr="004B4498">
        <w:rPr>
          <w:rFonts w:cs="Arial"/>
          <w:b w:val="0"/>
          <w:color w:val="000000" w:themeColor="text1"/>
          <w:sz w:val="20"/>
          <w:lang w:val="hr-HR"/>
        </w:rPr>
        <w:t xml:space="preserve"> po srednjem tečaju H</w:t>
      </w:r>
      <w:r w:rsidR="00FF67F3">
        <w:rPr>
          <w:rFonts w:cs="Arial"/>
          <w:b w:val="0"/>
          <w:color w:val="000000" w:themeColor="text1"/>
          <w:sz w:val="20"/>
          <w:lang w:val="hr-HR"/>
        </w:rPr>
        <w:t>BOR</w:t>
      </w:r>
      <w:r w:rsidRPr="004B4498">
        <w:rPr>
          <w:rFonts w:cs="Arial"/>
          <w:b w:val="0"/>
          <w:color w:val="000000" w:themeColor="text1"/>
          <w:sz w:val="20"/>
          <w:lang w:val="hr-HR"/>
        </w:rPr>
        <w:t>-a, ugovornom tečaju ili po utvrđenoj svoti koja potječe iz poslovnih i financijskih transakcija temeljenih na dokumentaciji.</w:t>
      </w:r>
    </w:p>
    <w:p w14:paraId="2F4A4CE3" w14:textId="77777777" w:rsidR="00364623" w:rsidRPr="004B4498" w:rsidRDefault="00364623" w:rsidP="001B0C35">
      <w:pPr>
        <w:pStyle w:val="T1"/>
        <w:keepNext w:val="0"/>
        <w:spacing w:before="0" w:after="0" w:line="240" w:lineRule="auto"/>
        <w:rPr>
          <w:rFonts w:cs="Arial"/>
          <w:bCs w:val="0"/>
          <w:color w:val="000000" w:themeColor="text1"/>
          <w:sz w:val="20"/>
          <w:lang w:val="hr-HR"/>
        </w:rPr>
      </w:pPr>
    </w:p>
    <w:p w14:paraId="5074767B" w14:textId="77777777" w:rsidR="00715816" w:rsidRPr="004B4498" w:rsidRDefault="00715816" w:rsidP="00715816">
      <w:pPr>
        <w:pStyle w:val="accountingpolicytitle"/>
        <w:rPr>
          <w:rFonts w:cs="Arial"/>
          <w:b w:val="0"/>
          <w:bCs/>
          <w:color w:val="000000" w:themeColor="text1"/>
          <w:sz w:val="20"/>
          <w:lang w:val="hr-HR"/>
        </w:rPr>
      </w:pPr>
      <w:r w:rsidRPr="004B4498">
        <w:rPr>
          <w:rFonts w:cs="Arial"/>
          <w:b w:val="0"/>
          <w:color w:val="000000" w:themeColor="text1"/>
          <w:sz w:val="20"/>
          <w:lang w:val="hr-HR"/>
        </w:rPr>
        <w:t>Kada Grupa proda financijsku imovinu i istovremeno zaključi ugovor o ponovnoj kupnji te imovine (ili slične imovine) po fiksnoj cijeni na budući datum (ugovor o prodaji i ponovnoj kupnji), aranžman se obračunava kao zajmovi uzeti od financijskih institucija koji su osigurani instrumentima osiguranja, a predmetna imovin</w:t>
      </w:r>
      <w:r w:rsidR="00C20870" w:rsidRPr="004B4498">
        <w:rPr>
          <w:rFonts w:cs="Arial"/>
          <w:b w:val="0"/>
          <w:color w:val="000000" w:themeColor="text1"/>
          <w:sz w:val="20"/>
          <w:lang w:val="hr-HR"/>
        </w:rPr>
        <w:t>a</w:t>
      </w:r>
      <w:r w:rsidRPr="004B4498">
        <w:rPr>
          <w:rFonts w:cs="Arial"/>
          <w:b w:val="0"/>
          <w:color w:val="000000" w:themeColor="text1"/>
          <w:sz w:val="20"/>
          <w:lang w:val="hr-HR"/>
        </w:rPr>
        <w:t xml:space="preserve"> i nadalje se priznaje u financijskim izvještajima Grupe.</w:t>
      </w:r>
    </w:p>
    <w:p w14:paraId="1EF23A9B" w14:textId="77777777" w:rsidR="00364623" w:rsidRPr="004B4498" w:rsidRDefault="00364623" w:rsidP="001B0C35">
      <w:pPr>
        <w:pStyle w:val="T1"/>
        <w:keepNext w:val="0"/>
        <w:spacing w:before="0" w:after="0" w:line="240" w:lineRule="auto"/>
        <w:rPr>
          <w:rFonts w:cs="Arial"/>
          <w:bCs w:val="0"/>
          <w:color w:val="000000" w:themeColor="text1"/>
          <w:sz w:val="20"/>
          <w:lang w:val="hr-HR"/>
        </w:rPr>
      </w:pPr>
    </w:p>
    <w:p w14:paraId="4DBF11B1" w14:textId="77777777" w:rsidR="00364623" w:rsidRPr="004B4498" w:rsidRDefault="00364623" w:rsidP="001B0C35">
      <w:pPr>
        <w:pStyle w:val="T1"/>
        <w:keepNext w:val="0"/>
        <w:spacing w:before="0" w:after="0" w:line="240" w:lineRule="auto"/>
        <w:rPr>
          <w:rFonts w:cs="Arial"/>
          <w:bCs w:val="0"/>
          <w:color w:val="000000" w:themeColor="text1"/>
          <w:sz w:val="20"/>
          <w:lang w:val="hr-HR"/>
        </w:rPr>
      </w:pPr>
      <w:r w:rsidRPr="00AE755B">
        <w:rPr>
          <w:rFonts w:cs="Arial"/>
          <w:bCs w:val="0"/>
          <w:color w:val="000000" w:themeColor="text1"/>
          <w:sz w:val="20"/>
          <w:lang w:val="hr-HR"/>
        </w:rPr>
        <w:t>L. Državne potpore</w:t>
      </w:r>
    </w:p>
    <w:p w14:paraId="361694C9" w14:textId="77777777" w:rsidR="00364623" w:rsidRPr="004B4498" w:rsidRDefault="00364623" w:rsidP="001B0C35">
      <w:pPr>
        <w:pStyle w:val="T1"/>
        <w:keepNext w:val="0"/>
        <w:spacing w:before="0" w:after="0" w:line="240" w:lineRule="auto"/>
        <w:rPr>
          <w:rFonts w:cs="Arial"/>
          <w:b w:val="0"/>
          <w:bCs w:val="0"/>
          <w:color w:val="000000" w:themeColor="text1"/>
          <w:sz w:val="20"/>
          <w:lang w:val="hr-HR"/>
        </w:rPr>
      </w:pPr>
    </w:p>
    <w:p w14:paraId="1B56A290" w14:textId="060020C8" w:rsidR="00364623" w:rsidRPr="004B4498" w:rsidRDefault="009946AF" w:rsidP="00364623">
      <w:pPr>
        <w:pStyle w:val="accountingpolicytitle"/>
        <w:rPr>
          <w:rFonts w:cs="Arial"/>
          <w:b w:val="0"/>
          <w:color w:val="000000" w:themeColor="text1"/>
          <w:sz w:val="20"/>
          <w:lang w:val="hr-HR"/>
        </w:rPr>
      </w:pPr>
      <w:bookmarkStart w:id="448" w:name="_Hlk96939794"/>
      <w:bookmarkStart w:id="449" w:name="_Hlk65749537"/>
      <w:r w:rsidRPr="009946AF">
        <w:rPr>
          <w:rFonts w:cs="Arial"/>
          <w:b w:val="0"/>
          <w:color w:val="000000" w:themeColor="text1"/>
          <w:sz w:val="20"/>
          <w:lang w:val="hr-HR"/>
        </w:rPr>
        <w:t>Korisnicima koji ostvaruju pravo na subvenciju kamatne stope po Programu povlaštenog financiranja po kreditnim programima HBOR-a kamatna stopa je subvencionirana za cijelo vrijeme trajanja otplate kredita od strane Republike Hrvatske – Ministarstva financija, po programu NPOO – Fond subvencija kamata za MSP, po programu NPOO – Fond subvencija kamata za MIDCAP i Velike poduzetnike, po programu NPOO – Fond subvencija kamata za Javni sektor</w:t>
      </w:r>
      <w:r w:rsidR="0027607F" w:rsidRPr="0027607F">
        <w:rPr>
          <w:rFonts w:cs="Arial"/>
          <w:b w:val="0"/>
          <w:color w:val="000000" w:themeColor="text1"/>
          <w:sz w:val="20"/>
          <w:lang w:val="hr-HR"/>
        </w:rPr>
        <w:t>, zatim od strane Ministarstva poljoprivrede, šumarstva i ribarstva za obrtna sredstva mjera za poduzetnike u djelatnostima prerade drva i proizvodnje namještaja</w:t>
      </w:r>
      <w:r w:rsidR="00E431A1" w:rsidRPr="004B4498">
        <w:rPr>
          <w:rFonts w:cs="Arial"/>
          <w:b w:val="0"/>
          <w:color w:val="000000" w:themeColor="text1"/>
          <w:sz w:val="20"/>
          <w:lang w:val="hr-HR"/>
        </w:rPr>
        <w:t>.</w:t>
      </w:r>
    </w:p>
    <w:bookmarkEnd w:id="448"/>
    <w:bookmarkEnd w:id="449"/>
    <w:p w14:paraId="65A722FC" w14:textId="77777777" w:rsidR="00364623" w:rsidRPr="004B4498" w:rsidRDefault="00364623" w:rsidP="00364623">
      <w:pPr>
        <w:pStyle w:val="TT"/>
        <w:tabs>
          <w:tab w:val="clear" w:pos="1202"/>
        </w:tabs>
        <w:spacing w:line="240" w:lineRule="auto"/>
        <w:jc w:val="both"/>
        <w:outlineLvl w:val="9"/>
        <w:rPr>
          <w:rFonts w:cs="Arial"/>
          <w:bCs/>
          <w:color w:val="000000" w:themeColor="text1"/>
          <w:sz w:val="20"/>
          <w:lang w:val="hr-HR"/>
        </w:rPr>
      </w:pPr>
    </w:p>
    <w:p w14:paraId="57F611FC" w14:textId="77777777" w:rsidR="00364623" w:rsidRPr="004B4498" w:rsidRDefault="00364623" w:rsidP="00364623">
      <w:pPr>
        <w:pStyle w:val="TT"/>
        <w:tabs>
          <w:tab w:val="clear" w:pos="1202"/>
        </w:tabs>
        <w:spacing w:line="240" w:lineRule="auto"/>
        <w:jc w:val="both"/>
        <w:outlineLvl w:val="9"/>
        <w:rPr>
          <w:rFonts w:cs="Arial"/>
          <w:bCs/>
          <w:color w:val="000000" w:themeColor="text1"/>
          <w:sz w:val="20"/>
          <w:lang w:val="hr-HR"/>
        </w:rPr>
      </w:pPr>
      <w:r w:rsidRPr="004B4498">
        <w:rPr>
          <w:rFonts w:cs="Arial"/>
          <w:bCs/>
          <w:color w:val="000000" w:themeColor="text1"/>
          <w:sz w:val="20"/>
          <w:lang w:val="hr-HR"/>
        </w:rPr>
        <w:t xml:space="preserve">Diskontirani iznos subvencionirane kamate za krajnjeg korisnika iskazan je kao odgođeno priznavanje kamatnih prihoda u ostalim obvezama i priznaje se u </w:t>
      </w:r>
      <w:r w:rsidR="00AA5F2C" w:rsidRPr="004B4498">
        <w:rPr>
          <w:rFonts w:cs="Arial"/>
          <w:bCs/>
          <w:color w:val="000000" w:themeColor="text1"/>
          <w:sz w:val="20"/>
          <w:lang w:val="hr-HR"/>
        </w:rPr>
        <w:t>računu</w:t>
      </w:r>
      <w:r w:rsidRPr="004B4498">
        <w:rPr>
          <w:rFonts w:cs="Arial"/>
          <w:bCs/>
          <w:color w:val="000000" w:themeColor="text1"/>
          <w:sz w:val="20"/>
          <w:lang w:val="hr-HR"/>
        </w:rPr>
        <w:t xml:space="preserve"> dobiti i gubitk</w:t>
      </w:r>
      <w:r w:rsidR="00AA5F2C" w:rsidRPr="004B4498">
        <w:rPr>
          <w:rFonts w:cs="Arial"/>
          <w:bCs/>
          <w:color w:val="000000" w:themeColor="text1"/>
          <w:sz w:val="20"/>
          <w:lang w:val="hr-HR"/>
        </w:rPr>
        <w:t>a</w:t>
      </w:r>
      <w:r w:rsidRPr="004B4498">
        <w:rPr>
          <w:rFonts w:cs="Arial"/>
          <w:bCs/>
          <w:color w:val="000000" w:themeColor="text1"/>
          <w:sz w:val="20"/>
          <w:lang w:val="hr-HR"/>
        </w:rPr>
        <w:t xml:space="preserve"> na vremenskoj osnovi tijekom razdoblja otplate kredita. Sukladno tome krediti su iskazani po amortiziranom trošku, korištenjem kamatne stope bez uvažavanja efekata subvencija uplaćenih od države.</w:t>
      </w:r>
    </w:p>
    <w:p w14:paraId="3B21542F" w14:textId="77777777" w:rsidR="00252454" w:rsidRPr="004B4498" w:rsidRDefault="00252454" w:rsidP="001B0C35">
      <w:pPr>
        <w:pStyle w:val="T1"/>
        <w:keepNext w:val="0"/>
        <w:spacing w:before="0" w:after="0" w:line="240" w:lineRule="auto"/>
        <w:rPr>
          <w:rFonts w:cs="Arial"/>
          <w:b w:val="0"/>
          <w:bCs w:val="0"/>
          <w:color w:val="000000" w:themeColor="text1"/>
          <w:sz w:val="20"/>
          <w:lang w:val="hr-HR"/>
        </w:rPr>
        <w:sectPr w:rsidR="00252454" w:rsidRPr="004B4498" w:rsidSect="0026672F">
          <w:pgSz w:w="11907" w:h="16840" w:code="9"/>
          <w:pgMar w:top="1418" w:right="1134" w:bottom="1134" w:left="1418" w:header="851" w:footer="851" w:gutter="0"/>
          <w:cols w:space="720"/>
          <w:noEndnote/>
        </w:sectPr>
      </w:pPr>
    </w:p>
    <w:p w14:paraId="392EBC1D" w14:textId="77777777" w:rsidR="00252454" w:rsidRPr="004B4498" w:rsidRDefault="00252454" w:rsidP="0025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0F367AC" w14:textId="63AAC0B0" w:rsidR="00252454" w:rsidRPr="004B4498" w:rsidRDefault="0025245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00FA06EA" w:rsidRPr="004B4498">
        <w:rPr>
          <w:rFonts w:ascii="Arial" w:hAnsi="Arial" w:cs="Arial"/>
          <w:b/>
          <w:color w:val="000000" w:themeColor="text1"/>
          <w:sz w:val="20"/>
          <w:szCs w:val="20"/>
          <w:lang w:val="hr-HR"/>
        </w:rPr>
        <w:tab/>
      </w:r>
      <w:r w:rsidRPr="004B4498">
        <w:rPr>
          <w:rFonts w:ascii="Arial" w:hAnsi="Arial" w:cs="Arial"/>
          <w:b/>
          <w:color w:val="000000" w:themeColor="text1"/>
          <w:sz w:val="20"/>
          <w:szCs w:val="20"/>
          <w:lang w:val="hr-HR"/>
        </w:rPr>
        <w:t>Sažetak značajnih računovodstvenih politika (nastavak)</w:t>
      </w:r>
    </w:p>
    <w:p w14:paraId="24DD18BD" w14:textId="77777777" w:rsidR="00252454" w:rsidRPr="004B4498" w:rsidRDefault="00252454" w:rsidP="00252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10AC9AD" w14:textId="28AF1175" w:rsidR="00252454" w:rsidRPr="004B4498" w:rsidRDefault="00252454" w:rsidP="007F5B1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00FA06EA" w:rsidRPr="004B4498">
        <w:rPr>
          <w:rFonts w:ascii="Arial" w:hAnsi="Arial" w:cs="Arial"/>
          <w:b/>
          <w:color w:val="000000" w:themeColor="text1"/>
          <w:sz w:val="20"/>
          <w:szCs w:val="20"/>
          <w:lang w:val="hr-HR" w:eastAsia="hr-HR"/>
        </w:rPr>
        <w:tab/>
      </w:r>
      <w:r w:rsidRPr="004B4498">
        <w:rPr>
          <w:rFonts w:ascii="Arial" w:hAnsi="Arial" w:cs="Arial"/>
          <w:b/>
          <w:color w:val="000000" w:themeColor="text1"/>
          <w:sz w:val="20"/>
          <w:szCs w:val="20"/>
          <w:lang w:val="hr-HR" w:eastAsia="hr-HR"/>
        </w:rPr>
        <w:t>Značajne računovodstvene politike (nastavak)</w:t>
      </w:r>
    </w:p>
    <w:p w14:paraId="161CD4BB" w14:textId="24891CC4" w:rsidR="00364623" w:rsidRPr="004B4498" w:rsidRDefault="00364623" w:rsidP="001B0C35">
      <w:pPr>
        <w:pStyle w:val="T1"/>
        <w:keepNext w:val="0"/>
        <w:spacing w:before="0" w:after="0" w:line="240" w:lineRule="auto"/>
        <w:rPr>
          <w:rFonts w:cs="Arial"/>
          <w:b w:val="0"/>
          <w:bCs w:val="0"/>
          <w:color w:val="000000" w:themeColor="text1"/>
          <w:sz w:val="20"/>
          <w:lang w:val="hr-HR"/>
        </w:rPr>
      </w:pPr>
    </w:p>
    <w:p w14:paraId="6B19B7CA" w14:textId="77777777" w:rsidR="0023108B" w:rsidRPr="004B4498" w:rsidRDefault="0023108B" w:rsidP="00BD5797">
      <w:pPr>
        <w:pStyle w:val="accountingpolicytitle"/>
        <w:rPr>
          <w:rFonts w:cs="Arial"/>
          <w:color w:val="000000" w:themeColor="text1"/>
          <w:sz w:val="20"/>
          <w:lang w:val="hr-HR"/>
        </w:rPr>
      </w:pPr>
      <w:r w:rsidRPr="004B4498">
        <w:rPr>
          <w:rFonts w:cs="Arial"/>
          <w:color w:val="000000" w:themeColor="text1"/>
          <w:sz w:val="20"/>
          <w:lang w:val="hr-HR"/>
        </w:rPr>
        <w:t xml:space="preserve">M. </w:t>
      </w:r>
      <w:r w:rsidR="004F7A67" w:rsidRPr="004B4498">
        <w:rPr>
          <w:rFonts w:cs="Arial"/>
          <w:color w:val="000000" w:themeColor="text1"/>
          <w:sz w:val="20"/>
          <w:lang w:val="hr-HR"/>
        </w:rPr>
        <w:t>P</w:t>
      </w:r>
      <w:r w:rsidRPr="004B4498">
        <w:rPr>
          <w:rFonts w:cs="Arial"/>
          <w:color w:val="000000" w:themeColor="text1"/>
          <w:sz w:val="20"/>
          <w:lang w:val="hr-HR"/>
        </w:rPr>
        <w:t>reuzete obveze po kreditima</w:t>
      </w:r>
    </w:p>
    <w:p w14:paraId="54ACA084" w14:textId="77777777" w:rsidR="0023108B" w:rsidRPr="004B4498" w:rsidRDefault="0023108B" w:rsidP="00BD5797">
      <w:pPr>
        <w:pStyle w:val="accountingpolicytitle"/>
        <w:rPr>
          <w:rFonts w:cs="Arial"/>
          <w:color w:val="000000" w:themeColor="text1"/>
          <w:sz w:val="20"/>
          <w:lang w:val="hr-HR"/>
        </w:rPr>
      </w:pPr>
    </w:p>
    <w:p w14:paraId="7D96C396" w14:textId="77777777" w:rsidR="0023108B" w:rsidRPr="004B4498" w:rsidRDefault="0023108B" w:rsidP="00BD5797">
      <w:pPr>
        <w:pStyle w:val="accountingpolicytitle"/>
        <w:rPr>
          <w:rFonts w:cs="Arial"/>
          <w:b w:val="0"/>
          <w:color w:val="000000" w:themeColor="text1"/>
          <w:sz w:val="20"/>
          <w:lang w:val="hr-HR"/>
        </w:rPr>
      </w:pPr>
      <w:r w:rsidRPr="004B4498">
        <w:rPr>
          <w:rFonts w:cs="Arial"/>
          <w:b w:val="0"/>
          <w:color w:val="000000" w:themeColor="text1"/>
          <w:sz w:val="20"/>
          <w:lang w:val="hr-HR"/>
        </w:rPr>
        <w:t>Grupa nema preuzetih obveza po kreditima koje se mjere po fer vrijednosti kroz dobit ili gubitak.</w:t>
      </w:r>
    </w:p>
    <w:p w14:paraId="1BDA5751" w14:textId="77777777" w:rsidR="0023108B" w:rsidRPr="004B4498" w:rsidRDefault="0023108B" w:rsidP="00BD5797">
      <w:pPr>
        <w:pStyle w:val="accountingpolicytitle"/>
        <w:rPr>
          <w:rFonts w:cs="Arial"/>
          <w:color w:val="000000" w:themeColor="text1"/>
          <w:sz w:val="20"/>
          <w:lang w:val="hr-HR"/>
        </w:rPr>
      </w:pPr>
    </w:p>
    <w:p w14:paraId="225481CA" w14:textId="77777777" w:rsidR="0023108B" w:rsidRPr="004B4498" w:rsidRDefault="0023108B" w:rsidP="00247F48">
      <w:pPr>
        <w:pStyle w:val="HTMLPreformatted"/>
        <w:jc w:val="both"/>
        <w:rPr>
          <w:rFonts w:ascii="Arial" w:hAnsi="Arial" w:cs="Arial"/>
          <w:color w:val="000000" w:themeColor="text1"/>
        </w:rPr>
      </w:pPr>
      <w:r w:rsidRPr="004B4498">
        <w:rPr>
          <w:rFonts w:ascii="Arial" w:hAnsi="Arial" w:cs="Arial"/>
          <w:color w:val="000000" w:themeColor="text1"/>
        </w:rPr>
        <w:t xml:space="preserve">Za ostale </w:t>
      </w:r>
      <w:r w:rsidR="00247F48" w:rsidRPr="004B4498">
        <w:rPr>
          <w:rFonts w:ascii="Arial" w:hAnsi="Arial" w:cs="Arial"/>
          <w:color w:val="000000" w:themeColor="text1"/>
        </w:rPr>
        <w:t>preuzete obveze po kreditima</w:t>
      </w:r>
      <w:r w:rsidRPr="004B4498">
        <w:rPr>
          <w:rFonts w:ascii="Arial" w:hAnsi="Arial" w:cs="Arial"/>
          <w:color w:val="000000" w:themeColor="text1"/>
        </w:rPr>
        <w:t>:</w:t>
      </w:r>
    </w:p>
    <w:p w14:paraId="1F03E12D" w14:textId="77777777" w:rsidR="00247F48" w:rsidRPr="004B4498" w:rsidRDefault="00247F48" w:rsidP="00247F48">
      <w:pPr>
        <w:pStyle w:val="HTMLPreformatted"/>
        <w:jc w:val="both"/>
        <w:rPr>
          <w:rFonts w:ascii="Arial" w:hAnsi="Arial" w:cs="Arial"/>
          <w:color w:val="000000" w:themeColor="text1"/>
        </w:rPr>
      </w:pPr>
    </w:p>
    <w:p w14:paraId="72E23710" w14:textId="77777777" w:rsidR="00247F48" w:rsidRPr="004B4498" w:rsidRDefault="00247F48">
      <w:pPr>
        <w:pStyle w:val="ListParagraph"/>
        <w:numPr>
          <w:ilvl w:val="0"/>
          <w:numId w:val="29"/>
        </w:numPr>
        <w:autoSpaceDE w:val="0"/>
        <w:autoSpaceDN w:val="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od 1. siječnja 2018.: Grupa priznaje rezerviranja za gubitke; </w:t>
      </w:r>
    </w:p>
    <w:p w14:paraId="6B675819" w14:textId="62F56B0A" w:rsidR="00247F48" w:rsidRPr="004B4498" w:rsidRDefault="00247F48">
      <w:pPr>
        <w:pStyle w:val="ListParagraph"/>
        <w:numPr>
          <w:ilvl w:val="0"/>
          <w:numId w:val="29"/>
        </w:numPr>
        <w:autoSpaceDE w:val="0"/>
        <w:autoSpaceDN w:val="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prije 1. siječnja 2018.: Grupa je priznala rezerviranja u skladu s MRS-om 37 </w:t>
      </w:r>
      <w:r w:rsidR="00556D82" w:rsidRPr="004B4498">
        <w:rPr>
          <w:rFonts w:ascii="Arial" w:hAnsi="Arial" w:cs="Arial"/>
          <w:color w:val="000000" w:themeColor="text1"/>
          <w:sz w:val="20"/>
          <w:szCs w:val="20"/>
          <w:lang w:val="hr-HR"/>
        </w:rPr>
        <w:t>ako se ugovor</w:t>
      </w:r>
      <w:r w:rsidR="00D84E18" w:rsidRPr="004B4498">
        <w:rPr>
          <w:rFonts w:ascii="Arial" w:hAnsi="Arial" w:cs="Arial"/>
          <w:color w:val="000000" w:themeColor="text1"/>
          <w:sz w:val="20"/>
          <w:szCs w:val="20"/>
          <w:lang w:val="hr-HR"/>
        </w:rPr>
        <w:t xml:space="preserve"> smatrao štetnim.</w:t>
      </w:r>
      <w:r w:rsidRPr="004B4498">
        <w:rPr>
          <w:rFonts w:ascii="Arial" w:hAnsi="Arial" w:cs="Arial"/>
          <w:color w:val="000000" w:themeColor="text1"/>
          <w:sz w:val="20"/>
          <w:szCs w:val="20"/>
          <w:lang w:val="hr-HR"/>
        </w:rPr>
        <w:t xml:space="preserve"> </w:t>
      </w:r>
    </w:p>
    <w:p w14:paraId="76AB9783" w14:textId="77777777" w:rsidR="00247F48" w:rsidRPr="004B4498" w:rsidRDefault="00247F48" w:rsidP="003C6BA3">
      <w:pPr>
        <w:pStyle w:val="HTMLPreformatted"/>
        <w:jc w:val="both"/>
        <w:rPr>
          <w:rFonts w:ascii="Arial" w:hAnsi="Arial" w:cs="Arial"/>
          <w:color w:val="000000" w:themeColor="text1"/>
        </w:rPr>
      </w:pPr>
    </w:p>
    <w:p w14:paraId="2FE0741A" w14:textId="77777777" w:rsidR="0023108B" w:rsidRPr="004B4498" w:rsidRDefault="0023108B">
      <w:pPr>
        <w:pStyle w:val="accountingpolicytitle"/>
        <w:rPr>
          <w:rFonts w:cs="Arial"/>
          <w:b w:val="0"/>
          <w:color w:val="000000" w:themeColor="text1"/>
          <w:sz w:val="20"/>
          <w:lang w:val="hr-HR"/>
        </w:rPr>
      </w:pPr>
      <w:r w:rsidRPr="004B4498">
        <w:rPr>
          <w:rFonts w:cs="Arial"/>
          <w:b w:val="0"/>
          <w:color w:val="000000" w:themeColor="text1"/>
          <w:sz w:val="20"/>
          <w:lang w:val="hr-HR"/>
        </w:rPr>
        <w:t xml:space="preserve">Obveze koje proizlaze iz obveza po </w:t>
      </w:r>
      <w:r w:rsidR="00247F48" w:rsidRPr="004B4498">
        <w:rPr>
          <w:rFonts w:cs="Arial"/>
          <w:b w:val="0"/>
          <w:color w:val="000000" w:themeColor="text1"/>
          <w:sz w:val="20"/>
          <w:lang w:val="hr-HR"/>
        </w:rPr>
        <w:t xml:space="preserve">preuzetim </w:t>
      </w:r>
      <w:r w:rsidRPr="004B4498">
        <w:rPr>
          <w:rFonts w:cs="Arial"/>
          <w:b w:val="0"/>
          <w:color w:val="000000" w:themeColor="text1"/>
          <w:sz w:val="20"/>
          <w:lang w:val="hr-HR"/>
        </w:rPr>
        <w:t>kreditima uključene su u rezerviranja.</w:t>
      </w:r>
    </w:p>
    <w:p w14:paraId="5A9A590F" w14:textId="77777777" w:rsidR="0023108B" w:rsidRPr="004B4498" w:rsidRDefault="0023108B" w:rsidP="00BD5797">
      <w:pPr>
        <w:pStyle w:val="accountingpolicytitle"/>
        <w:rPr>
          <w:rFonts w:cs="Arial"/>
          <w:color w:val="000000" w:themeColor="text1"/>
          <w:sz w:val="20"/>
          <w:lang w:val="hr-HR"/>
        </w:rPr>
      </w:pPr>
    </w:p>
    <w:p w14:paraId="6E577421" w14:textId="77777777" w:rsidR="00BD5797" w:rsidRPr="004B4498" w:rsidRDefault="00BD5797" w:rsidP="00BD5797">
      <w:pPr>
        <w:pStyle w:val="accountingpolicytitle"/>
        <w:rPr>
          <w:rFonts w:cs="Arial"/>
          <w:color w:val="000000" w:themeColor="text1"/>
          <w:sz w:val="20"/>
          <w:lang w:val="hr-HR"/>
        </w:rPr>
      </w:pPr>
      <w:r w:rsidRPr="004B4498">
        <w:rPr>
          <w:rFonts w:cs="Arial"/>
          <w:color w:val="000000" w:themeColor="text1"/>
          <w:sz w:val="20"/>
          <w:lang w:val="hr-HR"/>
        </w:rPr>
        <w:t xml:space="preserve">N. Primanja zaposlenih </w:t>
      </w:r>
    </w:p>
    <w:p w14:paraId="2C0F1478" w14:textId="77777777" w:rsidR="00BD5797" w:rsidRPr="004B4498" w:rsidRDefault="00BD5797" w:rsidP="00BD5797">
      <w:pPr>
        <w:pStyle w:val="accountingpolicytitle"/>
        <w:rPr>
          <w:rFonts w:cs="Arial"/>
          <w:color w:val="000000" w:themeColor="text1"/>
          <w:sz w:val="20"/>
          <w:lang w:val="hr-HR"/>
        </w:rPr>
      </w:pPr>
    </w:p>
    <w:p w14:paraId="59910A72" w14:textId="77777777" w:rsidR="0023108B" w:rsidRPr="004B4498" w:rsidRDefault="0023108B" w:rsidP="00BD5797">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plaća doprinose u obvezne mirovinske planove na obveznoj, ugovornoj osnovi. Grupa nema daljnjih obveza plaćanja nakon uplate doprinosa. Doprinosi se priznaju kao rashodi za naknade zaposlenima kada dospijevaju</w:t>
      </w:r>
      <w:r w:rsidR="00F41875" w:rsidRPr="004B4498">
        <w:rPr>
          <w:rFonts w:ascii="Arial" w:hAnsi="Arial" w:cs="Arial"/>
          <w:color w:val="000000" w:themeColor="text1"/>
          <w:sz w:val="20"/>
          <w:szCs w:val="20"/>
          <w:lang w:val="hr-HR"/>
        </w:rPr>
        <w:t>.</w:t>
      </w:r>
    </w:p>
    <w:p w14:paraId="2C4AA2DD" w14:textId="77777777" w:rsidR="0023108B" w:rsidRPr="004B4498" w:rsidRDefault="0023108B" w:rsidP="00BD5797">
      <w:pPr>
        <w:jc w:val="both"/>
        <w:rPr>
          <w:rFonts w:ascii="Arial" w:hAnsi="Arial" w:cs="Arial"/>
          <w:color w:val="000000" w:themeColor="text1"/>
          <w:sz w:val="20"/>
          <w:szCs w:val="20"/>
          <w:lang w:val="hr-HR"/>
        </w:rPr>
      </w:pPr>
    </w:p>
    <w:p w14:paraId="4656BDE5" w14:textId="77777777" w:rsidR="00BD5797" w:rsidRPr="004B4498" w:rsidRDefault="00BD5797" w:rsidP="00BD5797">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Grupa priznaje rezerviranje za druge obveze prema zaposlenicima kada postoji ugovorna obveza ili praksa iz prošlosti na temelju koje je nastala izvedena obveza. Nadalje, Grupa priznaje obvezu za akumulirane naknade za odsustvo s posla temeljem neiskorištenih dana godišnjeg odmora na da</w:t>
      </w:r>
      <w:r w:rsidR="008356C2" w:rsidRPr="004B4498">
        <w:rPr>
          <w:rFonts w:cs="Arial"/>
          <w:b w:val="0"/>
          <w:color w:val="000000" w:themeColor="text1"/>
          <w:sz w:val="20"/>
          <w:lang w:val="hr-HR"/>
        </w:rPr>
        <w:t>tum</w:t>
      </w:r>
      <w:r w:rsidRPr="004B4498">
        <w:rPr>
          <w:rFonts w:cs="Arial"/>
          <w:b w:val="0"/>
          <w:color w:val="000000" w:themeColor="text1"/>
          <w:sz w:val="20"/>
          <w:lang w:val="hr-HR"/>
        </w:rPr>
        <w:t xml:space="preserve"> financijskih izvještaja.</w:t>
      </w:r>
    </w:p>
    <w:p w14:paraId="08BFCA38" w14:textId="77777777" w:rsidR="00BD5797" w:rsidRPr="004B4498" w:rsidRDefault="00BD5797" w:rsidP="00BD5797">
      <w:pPr>
        <w:pStyle w:val="accountingpolicytitle"/>
        <w:rPr>
          <w:rFonts w:cs="Arial"/>
          <w:color w:val="000000" w:themeColor="text1"/>
          <w:sz w:val="20"/>
          <w:lang w:val="hr-HR"/>
        </w:rPr>
      </w:pPr>
    </w:p>
    <w:p w14:paraId="40BD7985" w14:textId="77777777" w:rsidR="00A74B18" w:rsidRPr="004B4498" w:rsidRDefault="00920EAE" w:rsidP="00A74B18">
      <w:pPr>
        <w:pStyle w:val="accountingpolicytitle"/>
        <w:rPr>
          <w:rFonts w:cs="Arial"/>
          <w:bCs/>
          <w:color w:val="000000" w:themeColor="text1"/>
          <w:sz w:val="20"/>
          <w:lang w:val="hr-HR"/>
        </w:rPr>
      </w:pPr>
      <w:r w:rsidRPr="004B4498">
        <w:rPr>
          <w:rFonts w:cs="Arial"/>
          <w:color w:val="000000" w:themeColor="text1"/>
          <w:sz w:val="20"/>
          <w:lang w:val="hr-HR"/>
        </w:rPr>
        <w:t>O</w:t>
      </w:r>
      <w:r w:rsidR="00A74B18" w:rsidRPr="004B4498">
        <w:rPr>
          <w:rFonts w:cs="Arial"/>
          <w:color w:val="000000" w:themeColor="text1"/>
          <w:sz w:val="20"/>
          <w:lang w:val="hr-HR"/>
        </w:rPr>
        <w:t xml:space="preserve">. </w:t>
      </w:r>
      <w:r w:rsidR="00A74B18" w:rsidRPr="004B4498">
        <w:rPr>
          <w:rFonts w:cs="Arial"/>
          <w:bCs/>
          <w:color w:val="000000" w:themeColor="text1"/>
          <w:sz w:val="20"/>
          <w:lang w:val="hr-HR"/>
        </w:rPr>
        <w:t>Izvještavanje po segmentima</w:t>
      </w:r>
    </w:p>
    <w:p w14:paraId="3FEBBF7B" w14:textId="77777777" w:rsidR="00A74B18" w:rsidRPr="004B4498" w:rsidRDefault="00A74B18" w:rsidP="00A74B18">
      <w:pPr>
        <w:pStyle w:val="accountingpolicytitle"/>
        <w:rPr>
          <w:rFonts w:cs="Arial"/>
          <w:bCs/>
          <w:color w:val="000000" w:themeColor="text1"/>
          <w:sz w:val="20"/>
          <w:lang w:val="hr-HR"/>
        </w:rPr>
      </w:pPr>
    </w:p>
    <w:p w14:paraId="521D9531" w14:textId="77777777" w:rsidR="00A74B18" w:rsidRPr="004B4498" w:rsidRDefault="00A74B18" w:rsidP="00A74B1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Segment je prepoznatljiva komponenta Grupe koja se bavi ili pružanjem proizvoda ili usluga (poslovni segment), ili pružanjem proizvoda ili usluga unutar određenog gospodarskog okruženja (zemljopisnog segmenta), koji su podložni rizicima i </w:t>
      </w:r>
      <w:r w:rsidR="00FE71C8" w:rsidRPr="004B4498">
        <w:rPr>
          <w:rFonts w:ascii="Arial" w:hAnsi="Arial" w:cs="Arial"/>
          <w:color w:val="000000" w:themeColor="text1"/>
          <w:sz w:val="20"/>
          <w:szCs w:val="20"/>
          <w:lang w:val="hr-HR"/>
        </w:rPr>
        <w:t>koristima</w:t>
      </w:r>
      <w:r w:rsidRPr="004B4498">
        <w:rPr>
          <w:rFonts w:ascii="Arial" w:hAnsi="Arial" w:cs="Arial"/>
          <w:color w:val="000000" w:themeColor="text1"/>
          <w:sz w:val="20"/>
          <w:szCs w:val="20"/>
          <w:lang w:val="hr-HR"/>
        </w:rPr>
        <w:t xml:space="preserve"> različitima od onih </w:t>
      </w:r>
      <w:r w:rsidR="00BD5797" w:rsidRPr="004B4498">
        <w:rPr>
          <w:rFonts w:ascii="Arial" w:hAnsi="Arial" w:cs="Arial"/>
          <w:color w:val="000000" w:themeColor="text1"/>
          <w:sz w:val="20"/>
          <w:szCs w:val="20"/>
          <w:lang w:val="hr-HR"/>
        </w:rPr>
        <w:t>u drugim segmentima</w:t>
      </w:r>
      <w:r w:rsidRPr="004B4498">
        <w:rPr>
          <w:rFonts w:ascii="Arial" w:hAnsi="Arial" w:cs="Arial"/>
          <w:color w:val="000000" w:themeColor="text1"/>
          <w:sz w:val="20"/>
          <w:szCs w:val="20"/>
          <w:lang w:val="hr-HR"/>
        </w:rPr>
        <w:t>. Informacije o ograničen</w:t>
      </w:r>
      <w:r w:rsidR="00BD5797" w:rsidRPr="004B4498">
        <w:rPr>
          <w:rFonts w:ascii="Arial" w:hAnsi="Arial" w:cs="Arial"/>
          <w:color w:val="000000" w:themeColor="text1"/>
          <w:sz w:val="20"/>
          <w:szCs w:val="20"/>
          <w:lang w:val="hr-HR"/>
        </w:rPr>
        <w:t>o</w:t>
      </w:r>
      <w:r w:rsidRPr="004B4498">
        <w:rPr>
          <w:rFonts w:ascii="Arial" w:hAnsi="Arial" w:cs="Arial"/>
          <w:color w:val="000000" w:themeColor="text1"/>
          <w:sz w:val="20"/>
          <w:szCs w:val="20"/>
          <w:lang w:val="hr-HR"/>
        </w:rPr>
        <w:t>m segment</w:t>
      </w:r>
      <w:r w:rsidR="00BD5797" w:rsidRPr="004B4498">
        <w:rPr>
          <w:rFonts w:ascii="Arial" w:hAnsi="Arial" w:cs="Arial"/>
          <w:color w:val="000000" w:themeColor="text1"/>
          <w:sz w:val="20"/>
          <w:szCs w:val="20"/>
          <w:lang w:val="hr-HR"/>
        </w:rPr>
        <w:t>u</w:t>
      </w:r>
      <w:r w:rsidRPr="004B4498">
        <w:rPr>
          <w:rFonts w:ascii="Arial" w:hAnsi="Arial" w:cs="Arial"/>
          <w:color w:val="000000" w:themeColor="text1"/>
          <w:sz w:val="20"/>
          <w:szCs w:val="20"/>
          <w:lang w:val="hr-HR"/>
        </w:rPr>
        <w:t xml:space="preserve"> prikazane su u odnosu na poslovne segmente Grupe. Primarni format poslovnih segmenata temelji se na </w:t>
      </w:r>
      <w:r w:rsidR="008356C2" w:rsidRPr="004B4498">
        <w:rPr>
          <w:rFonts w:ascii="Arial" w:hAnsi="Arial" w:cs="Arial"/>
          <w:color w:val="000000" w:themeColor="text1"/>
          <w:sz w:val="20"/>
          <w:szCs w:val="20"/>
          <w:lang w:val="hr-HR"/>
        </w:rPr>
        <w:t xml:space="preserve">Bančinoj strukturi menadžmenta </w:t>
      </w:r>
      <w:r w:rsidR="00D243E1" w:rsidRPr="004B4498">
        <w:rPr>
          <w:rFonts w:ascii="Arial" w:hAnsi="Arial" w:cs="Arial"/>
          <w:color w:val="000000" w:themeColor="text1"/>
          <w:sz w:val="20"/>
          <w:szCs w:val="20"/>
          <w:lang w:val="hr-HR"/>
        </w:rPr>
        <w:t>i</w:t>
      </w:r>
      <w:r w:rsidR="008356C2" w:rsidRPr="004B4498">
        <w:rPr>
          <w:rFonts w:ascii="Arial" w:hAnsi="Arial" w:cs="Arial"/>
          <w:color w:val="000000" w:themeColor="text1"/>
          <w:sz w:val="20"/>
          <w:szCs w:val="20"/>
          <w:lang w:val="hr-HR"/>
        </w:rPr>
        <w:t xml:space="preserve"> strukturi internog izvještavanja</w:t>
      </w:r>
      <w:r w:rsidRPr="004B4498">
        <w:rPr>
          <w:rFonts w:ascii="Arial" w:hAnsi="Arial" w:cs="Arial"/>
          <w:color w:val="000000" w:themeColor="text1"/>
          <w:sz w:val="20"/>
          <w:szCs w:val="20"/>
          <w:lang w:val="hr-HR"/>
        </w:rPr>
        <w:t>.</w:t>
      </w:r>
    </w:p>
    <w:p w14:paraId="53F16BE4" w14:textId="77777777" w:rsidR="00A74B18" w:rsidRPr="004B4498" w:rsidRDefault="00A74B18" w:rsidP="00A74B18">
      <w:pPr>
        <w:jc w:val="both"/>
        <w:rPr>
          <w:rFonts w:ascii="Arial" w:hAnsi="Arial" w:cs="Arial"/>
          <w:color w:val="000000" w:themeColor="text1"/>
          <w:sz w:val="20"/>
          <w:szCs w:val="20"/>
          <w:lang w:val="hr-HR"/>
        </w:rPr>
      </w:pPr>
    </w:p>
    <w:p w14:paraId="6FC4E3AA" w14:textId="77777777" w:rsidR="00A74B18" w:rsidRPr="004B4498" w:rsidRDefault="00A74B18" w:rsidP="00A74B1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je identificirala tri glavna segmenta: bankarske aktivnosti, osiguravateljske aktivnosti i ostale aktivnosti.</w:t>
      </w:r>
    </w:p>
    <w:p w14:paraId="6F5EE8CA" w14:textId="77777777" w:rsidR="00A74B18" w:rsidRPr="004B4498" w:rsidRDefault="00A74B18" w:rsidP="00A74B18">
      <w:pPr>
        <w:jc w:val="both"/>
        <w:rPr>
          <w:rFonts w:ascii="Arial" w:hAnsi="Arial" w:cs="Arial"/>
          <w:color w:val="000000" w:themeColor="text1"/>
          <w:sz w:val="20"/>
          <w:szCs w:val="20"/>
          <w:lang w:val="hr-HR"/>
        </w:rPr>
      </w:pPr>
    </w:p>
    <w:p w14:paraId="27158D4A" w14:textId="77777777" w:rsidR="00A74B18" w:rsidRPr="004B4498" w:rsidRDefault="00A74B18" w:rsidP="00A74B1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Kako Grupa većinom posluje u Hrvatskoj ne postoje sekundarni (zemljopisni) segmenti.</w:t>
      </w:r>
    </w:p>
    <w:p w14:paraId="00DA05C3" w14:textId="77777777" w:rsidR="00DD4194" w:rsidRPr="004B4498" w:rsidRDefault="00DD4194" w:rsidP="005D12B5">
      <w:pPr>
        <w:pStyle w:val="accountingpolicytitle"/>
        <w:rPr>
          <w:rFonts w:cs="Arial"/>
          <w:bCs/>
          <w:color w:val="000000" w:themeColor="text1"/>
          <w:sz w:val="20"/>
          <w:lang w:val="hr-HR"/>
        </w:rPr>
      </w:pPr>
    </w:p>
    <w:p w14:paraId="471BADF5" w14:textId="77777777" w:rsidR="00D1333E" w:rsidRPr="004B4498" w:rsidRDefault="00920EAE" w:rsidP="00D1333E">
      <w:pPr>
        <w:pStyle w:val="accountingpolicytitle"/>
        <w:rPr>
          <w:rFonts w:cs="Arial"/>
          <w:color w:val="000000" w:themeColor="text1"/>
          <w:sz w:val="20"/>
          <w:lang w:val="hr-HR"/>
        </w:rPr>
      </w:pPr>
      <w:r w:rsidRPr="00F959D0">
        <w:rPr>
          <w:rFonts w:cs="Arial"/>
          <w:bCs/>
          <w:color w:val="000000" w:themeColor="text1"/>
          <w:sz w:val="20"/>
          <w:lang w:val="hr-HR"/>
        </w:rPr>
        <w:t>P</w:t>
      </w:r>
      <w:r w:rsidR="00D1333E" w:rsidRPr="00F959D0">
        <w:rPr>
          <w:rFonts w:cs="Arial"/>
          <w:bCs/>
          <w:color w:val="000000" w:themeColor="text1"/>
          <w:sz w:val="20"/>
          <w:lang w:val="hr-HR"/>
        </w:rPr>
        <w:t>. Poslovi u ime i za račun trećih strana</w:t>
      </w:r>
    </w:p>
    <w:p w14:paraId="0BED589D" w14:textId="77777777" w:rsidR="00D1333E" w:rsidRPr="004B4498" w:rsidRDefault="00D1333E" w:rsidP="00D1333E">
      <w:pPr>
        <w:pStyle w:val="T1"/>
        <w:keepNext w:val="0"/>
        <w:spacing w:before="0" w:after="0" w:line="240" w:lineRule="auto"/>
        <w:rPr>
          <w:rFonts w:cs="Arial"/>
          <w:b w:val="0"/>
          <w:color w:val="000000" w:themeColor="text1"/>
          <w:sz w:val="20"/>
          <w:lang w:val="hr-HR"/>
        </w:rPr>
      </w:pPr>
    </w:p>
    <w:p w14:paraId="30089A75" w14:textId="24237C6C" w:rsidR="0008281D" w:rsidRDefault="00D1333E" w:rsidP="00D1333E">
      <w:pPr>
        <w:pStyle w:val="T1"/>
        <w:keepNext w:val="0"/>
        <w:spacing w:before="0" w:after="0" w:line="240" w:lineRule="auto"/>
        <w:rPr>
          <w:rFonts w:cs="Arial"/>
          <w:b w:val="0"/>
          <w:color w:val="000000" w:themeColor="text1"/>
          <w:sz w:val="20"/>
          <w:lang w:val="hr-HR"/>
        </w:rPr>
      </w:pPr>
      <w:r w:rsidRPr="004B4498">
        <w:rPr>
          <w:rFonts w:cs="Arial"/>
          <w:b w:val="0"/>
          <w:color w:val="000000" w:themeColor="text1"/>
          <w:sz w:val="20"/>
          <w:lang w:val="hr-HR"/>
        </w:rPr>
        <w:t>Banka upravlja značajnim sredstvima u ime i za račun Ministarstva financija, Ministarstva gospodarstva</w:t>
      </w:r>
      <w:r w:rsidR="00D4762C" w:rsidRPr="004B4498">
        <w:rPr>
          <w:rFonts w:cs="Arial"/>
          <w:b w:val="0"/>
          <w:color w:val="000000" w:themeColor="text1"/>
          <w:sz w:val="20"/>
          <w:lang w:val="hr-HR"/>
        </w:rPr>
        <w:t xml:space="preserve"> </w:t>
      </w:r>
      <w:r w:rsidR="007D6BD2" w:rsidRPr="004B4498">
        <w:rPr>
          <w:rFonts w:cs="Arial"/>
          <w:b w:val="0"/>
          <w:color w:val="000000" w:themeColor="text1"/>
          <w:sz w:val="20"/>
          <w:lang w:val="hr-HR"/>
        </w:rPr>
        <w:t>i održivog razvoja</w:t>
      </w:r>
      <w:r w:rsidRPr="004B4498">
        <w:rPr>
          <w:rFonts w:cs="Arial"/>
          <w:b w:val="0"/>
          <w:color w:val="000000" w:themeColor="text1"/>
          <w:sz w:val="20"/>
          <w:lang w:val="hr-HR"/>
        </w:rPr>
        <w:t>, Ministarstva mora, prometa i infrastrukture, Ministarstva poljoprivrede,</w:t>
      </w:r>
      <w:r w:rsidR="008275FE">
        <w:rPr>
          <w:rFonts w:cs="Arial"/>
          <w:b w:val="0"/>
          <w:color w:val="000000" w:themeColor="text1"/>
          <w:sz w:val="20"/>
          <w:lang w:val="hr-HR"/>
        </w:rPr>
        <w:t xml:space="preserve"> šumarstva i ribarstva,</w:t>
      </w:r>
      <w:r w:rsidRPr="004B4498">
        <w:rPr>
          <w:rFonts w:cs="Arial"/>
          <w:b w:val="0"/>
          <w:color w:val="000000" w:themeColor="text1"/>
          <w:sz w:val="20"/>
          <w:lang w:val="hr-HR"/>
        </w:rPr>
        <w:t xml:space="preserve"> Ministarstva regionalnoga razvoja i fondova Europske unije, </w:t>
      </w:r>
      <w:r w:rsidR="00C649E7" w:rsidRPr="00C649E7">
        <w:rPr>
          <w:rFonts w:cs="Arial"/>
          <w:b w:val="0"/>
          <w:color w:val="000000" w:themeColor="text1"/>
          <w:sz w:val="20"/>
          <w:lang w:val="hr-HR"/>
        </w:rPr>
        <w:t>Ministarstva vanjskih i europskih poslova, Ministarstva turizma i sporta,</w:t>
      </w:r>
      <w:r w:rsidR="00C649E7">
        <w:rPr>
          <w:rFonts w:cs="Arial"/>
          <w:b w:val="0"/>
          <w:color w:val="000000" w:themeColor="text1"/>
          <w:sz w:val="20"/>
          <w:lang w:val="hr-HR"/>
        </w:rPr>
        <w:t xml:space="preserve"> </w:t>
      </w:r>
      <w:r w:rsidRPr="004B4498">
        <w:rPr>
          <w:rFonts w:cs="Arial"/>
          <w:b w:val="0"/>
          <w:color w:val="000000" w:themeColor="text1"/>
          <w:sz w:val="20"/>
          <w:lang w:val="hr-HR"/>
        </w:rPr>
        <w:t>Vodovoda i kanalizacije d.o.o., Split</w:t>
      </w:r>
      <w:r w:rsidR="00C8206B" w:rsidRPr="004B4498">
        <w:rPr>
          <w:rFonts w:cs="Arial"/>
          <w:b w:val="0"/>
          <w:color w:val="000000" w:themeColor="text1"/>
          <w:sz w:val="20"/>
          <w:lang w:val="hr-HR"/>
        </w:rPr>
        <w:t xml:space="preserve">, </w:t>
      </w:r>
      <w:r w:rsidRPr="004B4498">
        <w:rPr>
          <w:rFonts w:cs="Arial"/>
          <w:b w:val="0"/>
          <w:color w:val="000000" w:themeColor="text1"/>
          <w:sz w:val="20"/>
          <w:lang w:val="hr-HR"/>
        </w:rPr>
        <w:t>Hrvatske agencije za malo gospodarstvo, inovacije i investicije (HAMAG-BICRO)</w:t>
      </w:r>
      <w:r w:rsidR="00EA59C5" w:rsidRPr="004B4498">
        <w:rPr>
          <w:rFonts w:cs="Arial"/>
          <w:b w:val="0"/>
          <w:color w:val="000000" w:themeColor="text1"/>
          <w:sz w:val="20"/>
          <w:lang w:val="hr-HR"/>
        </w:rPr>
        <w:t xml:space="preserve"> te poslovnih banaka</w:t>
      </w:r>
      <w:r w:rsidRPr="004B4498">
        <w:rPr>
          <w:rFonts w:cs="Arial"/>
          <w:b w:val="0"/>
          <w:color w:val="000000" w:themeColor="text1"/>
          <w:sz w:val="20"/>
          <w:lang w:val="hr-HR"/>
        </w:rPr>
        <w:t xml:space="preserve"> koja se uglavnom koriste za kreditiranje programa obnove i razvitka. </w:t>
      </w:r>
    </w:p>
    <w:p w14:paraId="5B0E4774" w14:textId="77777777" w:rsidR="00D1333E" w:rsidRPr="004B4498" w:rsidRDefault="00D1333E" w:rsidP="00D1333E">
      <w:pPr>
        <w:pStyle w:val="accountingpolicytitle"/>
        <w:rPr>
          <w:rFonts w:cs="Arial"/>
          <w:b w:val="0"/>
          <w:color w:val="000000" w:themeColor="text1"/>
          <w:sz w:val="20"/>
          <w:lang w:val="hr-HR"/>
        </w:rPr>
      </w:pPr>
      <w:r w:rsidRPr="004B4498">
        <w:rPr>
          <w:rFonts w:cs="Arial"/>
          <w:b w:val="0"/>
          <w:color w:val="000000" w:themeColor="text1"/>
          <w:sz w:val="20"/>
          <w:lang w:val="hr-HR"/>
        </w:rPr>
        <w:t>Ti iznosi ne predstavljaju imovinu Banke te su isključeni iz Izvještaja o financijskom položaju i vode se odvojeno od poslovanja Banke.</w:t>
      </w:r>
    </w:p>
    <w:p w14:paraId="4DD81032" w14:textId="77777777" w:rsidR="00D1333E" w:rsidRPr="004B4498" w:rsidRDefault="00D1333E" w:rsidP="00D1333E">
      <w:pPr>
        <w:pStyle w:val="accountingpolicytitle"/>
        <w:rPr>
          <w:rFonts w:cs="Arial"/>
          <w:bCs/>
          <w:color w:val="000000" w:themeColor="text1"/>
          <w:sz w:val="20"/>
          <w:lang w:val="hr-HR"/>
        </w:rPr>
      </w:pPr>
    </w:p>
    <w:p w14:paraId="18199124" w14:textId="77777777" w:rsidR="0044777E" w:rsidRDefault="00D1333E" w:rsidP="00D1333E">
      <w:pPr>
        <w:pStyle w:val="T1"/>
        <w:spacing w:before="0" w:after="0" w:line="240" w:lineRule="auto"/>
        <w:rPr>
          <w:rFonts w:cs="Arial"/>
          <w:b w:val="0"/>
          <w:bCs w:val="0"/>
          <w:color w:val="000000" w:themeColor="text1"/>
          <w:sz w:val="20"/>
          <w:lang w:val="hr-HR"/>
        </w:rPr>
        <w:sectPr w:rsidR="0044777E" w:rsidSect="0026672F">
          <w:pgSz w:w="11907" w:h="16840" w:code="9"/>
          <w:pgMar w:top="1418" w:right="1134" w:bottom="1134" w:left="1418" w:header="851" w:footer="851" w:gutter="0"/>
          <w:cols w:space="720"/>
          <w:noEndnote/>
        </w:sectPr>
      </w:pPr>
      <w:r w:rsidRPr="004B4498">
        <w:rPr>
          <w:rFonts w:cs="Arial"/>
          <w:b w:val="0"/>
          <w:color w:val="000000" w:themeColor="text1"/>
          <w:sz w:val="20"/>
          <w:lang w:val="hr-HR"/>
        </w:rPr>
        <w:t>Prihodi i rashodi po tom poslovanju terete nalogodavca, a Banka po tim poslovima ne snosi druge obveze i rizike. Za svoje usluge Banka po određenim programima naplaćuje naknadu, dok određene programe vodi bez naknade</w:t>
      </w:r>
      <w:r w:rsidRPr="004B4498">
        <w:rPr>
          <w:rFonts w:cs="Arial"/>
          <w:b w:val="0"/>
          <w:bCs w:val="0"/>
          <w:color w:val="000000" w:themeColor="text1"/>
          <w:sz w:val="20"/>
          <w:lang w:val="hr-HR"/>
        </w:rPr>
        <w:t xml:space="preserve"> (vidi bilješku </w:t>
      </w:r>
      <w:r w:rsidR="00A873BB">
        <w:rPr>
          <w:rFonts w:cs="Arial"/>
          <w:b w:val="0"/>
          <w:bCs w:val="0"/>
          <w:color w:val="000000" w:themeColor="text1"/>
          <w:sz w:val="20"/>
          <w:lang w:val="hr-HR"/>
        </w:rPr>
        <w:t>29</w:t>
      </w:r>
      <w:r w:rsidR="009D2028" w:rsidRPr="004B4498">
        <w:rPr>
          <w:rFonts w:cs="Arial"/>
          <w:b w:val="0"/>
          <w:bCs w:val="0"/>
          <w:color w:val="000000" w:themeColor="text1"/>
          <w:sz w:val="20"/>
          <w:lang w:val="hr-HR"/>
        </w:rPr>
        <w:t>.</w:t>
      </w:r>
      <w:r w:rsidRPr="004B4498">
        <w:rPr>
          <w:rFonts w:cs="Arial"/>
          <w:b w:val="0"/>
          <w:bCs w:val="0"/>
          <w:color w:val="000000" w:themeColor="text1"/>
          <w:sz w:val="20"/>
          <w:lang w:val="hr-HR"/>
        </w:rPr>
        <w:t>).</w:t>
      </w:r>
    </w:p>
    <w:p w14:paraId="74F22CF2" w14:textId="59B8831B" w:rsidR="00D1333E" w:rsidRPr="004B4498" w:rsidRDefault="00D1333E" w:rsidP="00D1333E">
      <w:pPr>
        <w:pStyle w:val="T1"/>
        <w:spacing w:before="0" w:after="0" w:line="240" w:lineRule="auto"/>
        <w:rPr>
          <w:rFonts w:cs="Arial"/>
          <w:b w:val="0"/>
          <w:bCs w:val="0"/>
          <w:color w:val="000000" w:themeColor="text1"/>
          <w:sz w:val="20"/>
          <w:lang w:val="hr-HR"/>
        </w:rPr>
      </w:pPr>
    </w:p>
    <w:p w14:paraId="14B78585" w14:textId="77777777" w:rsidR="0044777E" w:rsidRPr="004B4498" w:rsidRDefault="0044777E" w:rsidP="0044777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5F8A024D" w14:textId="77777777" w:rsidR="0044777E" w:rsidRPr="004B4498" w:rsidRDefault="0044777E" w:rsidP="0044777E">
      <w:pPr>
        <w:pStyle w:val="T1"/>
        <w:keepNext w:val="0"/>
        <w:tabs>
          <w:tab w:val="left" w:pos="426"/>
        </w:tabs>
        <w:spacing w:before="0" w:after="0" w:line="240" w:lineRule="auto"/>
        <w:rPr>
          <w:rFonts w:cs="Arial"/>
          <w:b w:val="0"/>
          <w:bCs w:val="0"/>
          <w:color w:val="000000" w:themeColor="text1"/>
          <w:sz w:val="20"/>
          <w:lang w:val="hr-HR"/>
        </w:rPr>
      </w:pPr>
    </w:p>
    <w:p w14:paraId="4C872CA6" w14:textId="77777777" w:rsidR="0044777E" w:rsidRPr="004B4498" w:rsidRDefault="0044777E" w:rsidP="0044777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5636E4DE" w14:textId="77777777" w:rsidR="00B04826" w:rsidRDefault="00B04826" w:rsidP="00B04826">
      <w:pPr>
        <w:pStyle w:val="T1"/>
        <w:keepNext w:val="0"/>
        <w:spacing w:before="0" w:after="0" w:line="240" w:lineRule="auto"/>
        <w:rPr>
          <w:rFonts w:cs="Arial"/>
          <w:color w:val="000000" w:themeColor="text1"/>
          <w:sz w:val="20"/>
          <w:lang w:val="hr-HR"/>
        </w:rPr>
      </w:pPr>
    </w:p>
    <w:p w14:paraId="5FA15B8D" w14:textId="77777777" w:rsidR="0044777E" w:rsidRDefault="0044777E" w:rsidP="0044777E">
      <w:pPr>
        <w:pStyle w:val="T1"/>
        <w:keepNext w:val="0"/>
        <w:spacing w:before="0" w:after="0" w:line="240" w:lineRule="auto"/>
        <w:rPr>
          <w:rFonts w:cs="Arial"/>
          <w:bCs w:val="0"/>
          <w:color w:val="000000" w:themeColor="text1"/>
          <w:sz w:val="20"/>
          <w:lang w:val="hr-HR"/>
        </w:rPr>
      </w:pPr>
      <w:bookmarkStart w:id="450" w:name="_Hlk158211871"/>
      <w:r w:rsidRPr="00281027">
        <w:rPr>
          <w:rFonts w:cs="Arial"/>
          <w:bCs w:val="0"/>
          <w:color w:val="000000" w:themeColor="text1"/>
          <w:sz w:val="20"/>
          <w:lang w:val="hr-HR"/>
        </w:rPr>
        <w:t>R. Subvenci</w:t>
      </w:r>
      <w:r>
        <w:rPr>
          <w:rFonts w:cs="Arial"/>
          <w:bCs w:val="0"/>
          <w:color w:val="000000" w:themeColor="text1"/>
          <w:sz w:val="20"/>
          <w:lang w:val="hr-HR"/>
        </w:rPr>
        <w:t>oniranje kamatnih stopa</w:t>
      </w:r>
      <w:r w:rsidRPr="00281027">
        <w:rPr>
          <w:rFonts w:cs="Arial"/>
          <w:bCs w:val="0"/>
          <w:color w:val="000000" w:themeColor="text1"/>
          <w:sz w:val="20"/>
          <w:lang w:val="hr-HR"/>
        </w:rPr>
        <w:t xml:space="preserve"> na teret poslovanja HBOR-a</w:t>
      </w:r>
    </w:p>
    <w:p w14:paraId="4C420ABC" w14:textId="77777777" w:rsidR="0044777E" w:rsidRDefault="0044777E" w:rsidP="0044777E">
      <w:pPr>
        <w:pStyle w:val="T1"/>
        <w:keepNext w:val="0"/>
        <w:spacing w:before="0" w:after="0" w:line="240" w:lineRule="auto"/>
        <w:rPr>
          <w:rFonts w:cs="Arial"/>
          <w:bCs w:val="0"/>
          <w:color w:val="000000" w:themeColor="text1"/>
          <w:sz w:val="20"/>
          <w:lang w:val="hr-HR"/>
        </w:rPr>
      </w:pPr>
    </w:p>
    <w:p w14:paraId="1CA2B853" w14:textId="3E6D38A6" w:rsidR="0044777E" w:rsidRDefault="0044777E" w:rsidP="0044777E">
      <w:pPr>
        <w:pStyle w:val="T1"/>
        <w:keepNext w:val="0"/>
        <w:spacing w:before="0" w:after="0" w:line="240" w:lineRule="auto"/>
        <w:rPr>
          <w:rFonts w:cs="Arial"/>
          <w:b w:val="0"/>
          <w:color w:val="000000" w:themeColor="text1"/>
          <w:sz w:val="20"/>
          <w:lang w:val="hr-HR"/>
        </w:rPr>
      </w:pPr>
      <w:r>
        <w:rPr>
          <w:rFonts w:cs="Arial"/>
          <w:b w:val="0"/>
          <w:color w:val="000000" w:themeColor="text1"/>
          <w:sz w:val="20"/>
          <w:lang w:val="hr-HR"/>
        </w:rPr>
        <w:t>HBOR je t</w:t>
      </w:r>
      <w:r w:rsidRPr="00281027">
        <w:rPr>
          <w:rFonts w:cs="Arial"/>
          <w:b w:val="0"/>
          <w:color w:val="000000" w:themeColor="text1"/>
          <w:sz w:val="20"/>
          <w:lang w:val="hr-HR"/>
        </w:rPr>
        <w:t>ijekom izvještajne godine</w:t>
      </w:r>
      <w:r>
        <w:rPr>
          <w:rFonts w:cs="Arial"/>
          <w:b w:val="0"/>
          <w:color w:val="000000" w:themeColor="text1"/>
          <w:sz w:val="20"/>
          <w:lang w:val="hr-HR"/>
        </w:rPr>
        <w:t xml:space="preserve"> </w:t>
      </w:r>
      <w:r w:rsidRPr="00281027">
        <w:rPr>
          <w:rFonts w:cs="Arial"/>
          <w:b w:val="0"/>
          <w:color w:val="000000" w:themeColor="text1"/>
          <w:sz w:val="20"/>
          <w:lang w:val="hr-HR"/>
        </w:rPr>
        <w:t>uveo novi proizvod</w:t>
      </w:r>
      <w:r>
        <w:rPr>
          <w:rFonts w:cs="Arial"/>
          <w:b w:val="0"/>
          <w:color w:val="000000" w:themeColor="text1"/>
          <w:sz w:val="20"/>
          <w:lang w:val="hr-HR"/>
        </w:rPr>
        <w:t xml:space="preserve"> subvencioniranja kamatnih stopa na teret poslovanja HBOR-a. Sredstva za subvencioniranje kamatnih stopa HBOR</w:t>
      </w:r>
      <w:r w:rsidR="00770D19">
        <w:rPr>
          <w:rFonts w:cs="Arial"/>
          <w:b w:val="0"/>
          <w:color w:val="000000" w:themeColor="text1"/>
          <w:sz w:val="20"/>
          <w:lang w:val="hr-HR"/>
        </w:rPr>
        <w:t xml:space="preserve"> osigurava iz vlastitih sredstava</w:t>
      </w:r>
      <w:r>
        <w:rPr>
          <w:rFonts w:cs="Arial"/>
          <w:b w:val="0"/>
          <w:color w:val="000000" w:themeColor="text1"/>
          <w:sz w:val="20"/>
          <w:lang w:val="hr-HR"/>
        </w:rPr>
        <w:t xml:space="preserve">. </w:t>
      </w:r>
    </w:p>
    <w:p w14:paraId="2985FC74" w14:textId="77777777" w:rsidR="0044777E" w:rsidRDefault="0044777E" w:rsidP="0044777E">
      <w:pPr>
        <w:pStyle w:val="T1"/>
        <w:keepNext w:val="0"/>
        <w:spacing w:before="0" w:after="0" w:line="240" w:lineRule="auto"/>
        <w:rPr>
          <w:rFonts w:cs="Arial"/>
          <w:b w:val="0"/>
          <w:color w:val="000000" w:themeColor="text1"/>
          <w:sz w:val="20"/>
          <w:lang w:val="hr-HR"/>
        </w:rPr>
      </w:pPr>
    </w:p>
    <w:p w14:paraId="1432BFBE" w14:textId="7EAAFA21" w:rsidR="0044777E" w:rsidRPr="00F959D0" w:rsidRDefault="0044777E" w:rsidP="0044777E">
      <w:pPr>
        <w:pStyle w:val="T1"/>
        <w:keepNext w:val="0"/>
        <w:spacing w:before="0" w:after="0" w:line="240" w:lineRule="auto"/>
        <w:rPr>
          <w:rFonts w:cs="Arial"/>
          <w:b w:val="0"/>
          <w:sz w:val="20"/>
          <w:lang w:val="hr-HR"/>
        </w:rPr>
      </w:pPr>
      <w:r>
        <w:rPr>
          <w:rFonts w:cs="Arial"/>
          <w:b w:val="0"/>
          <w:color w:val="000000" w:themeColor="text1"/>
          <w:sz w:val="20"/>
          <w:lang w:val="hr-HR"/>
        </w:rPr>
        <w:t xml:space="preserve">Ovime se u HBOR-ov portfelj uvode krediti sa umanjenom kamatom koja je niža od tržišne kamatne stope </w:t>
      </w:r>
      <w:r w:rsidRPr="00F959D0">
        <w:rPr>
          <w:rFonts w:cs="Arial"/>
          <w:b w:val="0"/>
          <w:sz w:val="20"/>
          <w:lang w:val="hr-HR"/>
        </w:rPr>
        <w:t>(vidi 4.1. G. x. Krediti)</w:t>
      </w:r>
      <w:r w:rsidR="00EA1063">
        <w:rPr>
          <w:rFonts w:cs="Arial"/>
          <w:b w:val="0"/>
          <w:sz w:val="20"/>
          <w:lang w:val="hr-HR"/>
        </w:rPr>
        <w:t>.</w:t>
      </w:r>
      <w:r w:rsidRPr="00F959D0">
        <w:rPr>
          <w:rFonts w:cs="Arial"/>
          <w:b w:val="0"/>
          <w:sz w:val="20"/>
          <w:lang w:val="hr-HR"/>
        </w:rPr>
        <w:t xml:space="preserve">   </w:t>
      </w:r>
    </w:p>
    <w:p w14:paraId="0E654F56" w14:textId="77777777" w:rsidR="0044777E" w:rsidRPr="00F959D0" w:rsidRDefault="0044777E" w:rsidP="00B04826">
      <w:pPr>
        <w:pStyle w:val="T1"/>
        <w:keepNext w:val="0"/>
        <w:spacing w:before="0" w:after="0" w:line="240" w:lineRule="auto"/>
        <w:rPr>
          <w:rFonts w:cs="Arial"/>
          <w:sz w:val="20"/>
          <w:lang w:val="hr-HR"/>
        </w:rPr>
      </w:pPr>
    </w:p>
    <w:p w14:paraId="5D4E4F96" w14:textId="0F69ED37" w:rsidR="00626726" w:rsidRDefault="0044777E" w:rsidP="0044777E">
      <w:pPr>
        <w:autoSpaceDE w:val="0"/>
        <w:autoSpaceDN w:val="0"/>
        <w:adjustRightInd w:val="0"/>
        <w:jc w:val="both"/>
        <w:rPr>
          <w:rFonts w:ascii="Arial" w:hAnsi="Arial" w:cs="Arial"/>
          <w:sz w:val="20"/>
          <w:szCs w:val="20"/>
          <w:lang w:val="hr-HR"/>
        </w:rPr>
      </w:pPr>
      <w:r w:rsidRPr="00F959D0">
        <w:rPr>
          <w:rFonts w:ascii="Arial" w:hAnsi="Arial" w:cs="Arial"/>
          <w:sz w:val="20"/>
          <w:szCs w:val="20"/>
          <w:lang w:val="hr-HR"/>
        </w:rPr>
        <w:t>U skladu sa zahtjevima standarda takav financijski instrument se inicijalno</w:t>
      </w:r>
      <w:r>
        <w:rPr>
          <w:rFonts w:ascii="Arial" w:hAnsi="Arial" w:cs="Arial"/>
          <w:sz w:val="20"/>
          <w:szCs w:val="20"/>
          <w:lang w:val="hr-HR"/>
        </w:rPr>
        <w:t xml:space="preserve"> </w:t>
      </w:r>
      <w:r w:rsidRPr="00F959D0">
        <w:rPr>
          <w:rFonts w:ascii="Arial" w:hAnsi="Arial" w:cs="Arial"/>
          <w:sz w:val="20"/>
          <w:szCs w:val="20"/>
          <w:lang w:val="hr-HR"/>
        </w:rPr>
        <w:t xml:space="preserve">priznaje po fer vrijednosti </w:t>
      </w:r>
      <w:r>
        <w:rPr>
          <w:rFonts w:ascii="Arial" w:hAnsi="Arial" w:cs="Arial"/>
          <w:sz w:val="20"/>
          <w:szCs w:val="20"/>
          <w:lang w:val="hr-HR"/>
        </w:rPr>
        <w:t>d</w:t>
      </w:r>
      <w:r w:rsidRPr="00F959D0">
        <w:rPr>
          <w:rFonts w:ascii="Arial" w:hAnsi="Arial" w:cs="Arial"/>
          <w:sz w:val="20"/>
          <w:szCs w:val="20"/>
          <w:lang w:val="hr-HR"/>
        </w:rPr>
        <w:t>efiniranoj kao sadašnja vrijednost očekivanih</w:t>
      </w:r>
      <w:r>
        <w:rPr>
          <w:rFonts w:ascii="Arial" w:hAnsi="Arial" w:cs="Arial"/>
          <w:sz w:val="20"/>
          <w:szCs w:val="20"/>
          <w:lang w:val="hr-HR"/>
        </w:rPr>
        <w:t xml:space="preserve"> </w:t>
      </w:r>
      <w:r w:rsidRPr="00F959D0">
        <w:rPr>
          <w:rFonts w:ascii="Arial" w:hAnsi="Arial" w:cs="Arial"/>
          <w:sz w:val="20"/>
          <w:szCs w:val="20"/>
          <w:lang w:val="hr-HR"/>
        </w:rPr>
        <w:t>novčanih tokova diskontiranih po tržišnoj kamatnoj stopi, dok se razlika</w:t>
      </w:r>
      <w:r w:rsidRPr="0037511C">
        <w:rPr>
          <w:rFonts w:ascii="Arial" w:hAnsi="Arial" w:cs="Arial"/>
          <w:sz w:val="20"/>
          <w:szCs w:val="20"/>
          <w:lang w:val="hr-HR"/>
        </w:rPr>
        <w:t xml:space="preserve"> </w:t>
      </w:r>
      <w:r w:rsidRPr="00F959D0">
        <w:rPr>
          <w:rFonts w:ascii="Arial" w:hAnsi="Arial" w:cs="Arial"/>
          <w:sz w:val="20"/>
          <w:szCs w:val="20"/>
          <w:lang w:val="hr-HR"/>
        </w:rPr>
        <w:t>zmeđu tog iznosa i iznosa danog kredita priznaje kao rashod razdoblja</w:t>
      </w:r>
      <w:r>
        <w:rPr>
          <w:rFonts w:ascii="Arial" w:hAnsi="Arial" w:cs="Arial"/>
          <w:sz w:val="20"/>
          <w:szCs w:val="20"/>
          <w:lang w:val="hr-HR"/>
        </w:rPr>
        <w:t xml:space="preserve"> (</w:t>
      </w:r>
      <w:r w:rsidR="006D5224">
        <w:rPr>
          <w:rFonts w:ascii="Arial" w:hAnsi="Arial" w:cs="Arial"/>
          <w:sz w:val="20"/>
          <w:szCs w:val="20"/>
          <w:lang w:val="hr-HR"/>
        </w:rPr>
        <w:t xml:space="preserve">veza </w:t>
      </w:r>
      <w:r>
        <w:rPr>
          <w:rFonts w:ascii="Arial" w:hAnsi="Arial" w:cs="Arial"/>
          <w:sz w:val="20"/>
          <w:szCs w:val="20"/>
          <w:lang w:val="hr-HR"/>
        </w:rPr>
        <w:t xml:space="preserve">pozicija </w:t>
      </w:r>
      <w:r w:rsidR="006D5224">
        <w:rPr>
          <w:rFonts w:ascii="Arial" w:hAnsi="Arial" w:cs="Arial"/>
          <w:sz w:val="20"/>
          <w:szCs w:val="20"/>
          <w:lang w:val="hr-HR"/>
        </w:rPr>
        <w:t>Računa dobiti i gubitka: „</w:t>
      </w:r>
      <w:r w:rsidR="00626726">
        <w:rPr>
          <w:rFonts w:ascii="Arial" w:hAnsi="Arial" w:cs="Arial"/>
          <w:sz w:val="20"/>
          <w:szCs w:val="20"/>
          <w:lang w:val="hr-HR"/>
        </w:rPr>
        <w:t>Trošak subvencije na teret poslovanja HBOR-a</w:t>
      </w:r>
      <w:r w:rsidR="006D5224">
        <w:rPr>
          <w:rFonts w:ascii="Arial" w:hAnsi="Arial" w:cs="Arial"/>
          <w:sz w:val="20"/>
          <w:szCs w:val="20"/>
          <w:lang w:val="hr-HR"/>
        </w:rPr>
        <w:t>“)</w:t>
      </w:r>
      <w:r w:rsidR="00626726">
        <w:rPr>
          <w:rFonts w:ascii="Arial" w:hAnsi="Arial" w:cs="Arial"/>
          <w:sz w:val="20"/>
          <w:szCs w:val="20"/>
          <w:lang w:val="hr-HR"/>
        </w:rPr>
        <w:t>.</w:t>
      </w:r>
    </w:p>
    <w:p w14:paraId="0B1F68AB" w14:textId="77777777" w:rsidR="00626726" w:rsidRDefault="00626726" w:rsidP="0044777E">
      <w:pPr>
        <w:autoSpaceDE w:val="0"/>
        <w:autoSpaceDN w:val="0"/>
        <w:adjustRightInd w:val="0"/>
        <w:jc w:val="both"/>
        <w:rPr>
          <w:rFonts w:ascii="Arial" w:hAnsi="Arial" w:cs="Arial"/>
          <w:sz w:val="20"/>
          <w:szCs w:val="20"/>
          <w:lang w:val="hr-HR"/>
        </w:rPr>
      </w:pPr>
    </w:p>
    <w:p w14:paraId="1B8FA29B" w14:textId="752C576C" w:rsidR="006D5224" w:rsidRPr="00F959D0" w:rsidRDefault="0044777E" w:rsidP="006D5224">
      <w:pPr>
        <w:jc w:val="both"/>
        <w:rPr>
          <w:rFonts w:ascii="Arial" w:hAnsi="Arial" w:cs="Arial"/>
          <w:sz w:val="20"/>
          <w:szCs w:val="20"/>
          <w:lang w:val="hr-HR"/>
        </w:rPr>
      </w:pPr>
      <w:r w:rsidRPr="00F959D0">
        <w:rPr>
          <w:rFonts w:ascii="Arial" w:hAnsi="Arial" w:cs="Arial"/>
          <w:sz w:val="20"/>
          <w:szCs w:val="20"/>
          <w:lang w:val="hr-HR"/>
        </w:rPr>
        <w:t>Prihod od kamata na kredite s netržišnom kamatnom stopom obračunava se primjenom metode efektivne kamatne stope na ostatak duga u pojedinim razdobljima obračuna</w:t>
      </w:r>
      <w:r w:rsidR="006D5224">
        <w:rPr>
          <w:rFonts w:ascii="Arial" w:hAnsi="Arial" w:cs="Arial"/>
          <w:sz w:val="20"/>
          <w:szCs w:val="20"/>
          <w:lang w:val="hr-HR"/>
        </w:rPr>
        <w:t xml:space="preserve"> te se </w:t>
      </w:r>
      <w:r w:rsidRPr="00F959D0">
        <w:rPr>
          <w:rFonts w:ascii="Arial" w:hAnsi="Arial" w:cs="Arial"/>
          <w:sz w:val="20"/>
          <w:szCs w:val="20"/>
          <w:lang w:val="hr-HR"/>
        </w:rPr>
        <w:t>kroz</w:t>
      </w:r>
      <w:r w:rsidR="006D5224">
        <w:rPr>
          <w:rFonts w:ascii="Arial" w:hAnsi="Arial" w:cs="Arial"/>
          <w:sz w:val="20"/>
          <w:szCs w:val="20"/>
          <w:lang w:val="hr-HR"/>
        </w:rPr>
        <w:t xml:space="preserve"> </w:t>
      </w:r>
      <w:r w:rsidRPr="00F959D0">
        <w:rPr>
          <w:rFonts w:ascii="Arial" w:hAnsi="Arial" w:cs="Arial"/>
          <w:sz w:val="20"/>
          <w:szCs w:val="20"/>
          <w:lang w:val="hr-HR"/>
        </w:rPr>
        <w:t>vrijeme trajanja instrumenta provodi amortizacija diskonta priznatog</w:t>
      </w:r>
      <w:r w:rsidR="006D5224">
        <w:rPr>
          <w:rFonts w:ascii="Arial" w:hAnsi="Arial" w:cs="Arial"/>
          <w:sz w:val="20"/>
          <w:szCs w:val="20"/>
          <w:lang w:val="hr-HR"/>
        </w:rPr>
        <w:t xml:space="preserve"> </w:t>
      </w:r>
      <w:r w:rsidRPr="00F959D0">
        <w:rPr>
          <w:rFonts w:ascii="Arial" w:hAnsi="Arial" w:cs="Arial"/>
          <w:sz w:val="20"/>
          <w:szCs w:val="20"/>
          <w:lang w:val="hr-HR"/>
        </w:rPr>
        <w:t>prilikom inicijalnog priznavanja koja direktno uvećava vrijednost prihoda od</w:t>
      </w:r>
      <w:r w:rsidR="006D5224">
        <w:rPr>
          <w:rFonts w:ascii="Arial" w:hAnsi="Arial" w:cs="Arial"/>
          <w:sz w:val="20"/>
          <w:szCs w:val="20"/>
          <w:lang w:val="hr-HR"/>
        </w:rPr>
        <w:t xml:space="preserve"> </w:t>
      </w:r>
      <w:r w:rsidRPr="00F959D0">
        <w:rPr>
          <w:rFonts w:ascii="Arial" w:hAnsi="Arial" w:cs="Arial"/>
          <w:sz w:val="20"/>
          <w:szCs w:val="20"/>
          <w:lang w:val="hr-HR"/>
        </w:rPr>
        <w:t>kamata u razdobljima priznavanja</w:t>
      </w:r>
      <w:r w:rsidR="006D5224">
        <w:rPr>
          <w:rFonts w:ascii="Arial" w:hAnsi="Arial" w:cs="Arial"/>
          <w:sz w:val="20"/>
          <w:szCs w:val="20"/>
          <w:lang w:val="hr-HR"/>
        </w:rPr>
        <w:t xml:space="preserve"> (veza pozicija </w:t>
      </w:r>
      <w:r w:rsidR="006D5224" w:rsidRPr="0037511C">
        <w:rPr>
          <w:rFonts w:ascii="Arial" w:hAnsi="Arial" w:cs="Arial"/>
          <w:sz w:val="20"/>
          <w:szCs w:val="20"/>
          <w:lang w:val="hr-HR"/>
        </w:rPr>
        <w:t xml:space="preserve">Računa dobiti i gubitka: </w:t>
      </w:r>
      <w:r w:rsidR="006D5224">
        <w:rPr>
          <w:rFonts w:ascii="Arial" w:hAnsi="Arial" w:cs="Arial"/>
          <w:sz w:val="20"/>
          <w:szCs w:val="20"/>
          <w:lang w:val="hr-HR"/>
        </w:rPr>
        <w:t>„</w:t>
      </w:r>
      <w:r w:rsidR="006D5224" w:rsidRPr="00F959D0">
        <w:rPr>
          <w:rFonts w:ascii="Arial" w:hAnsi="Arial" w:cs="Arial"/>
          <w:sz w:val="20"/>
          <w:szCs w:val="20"/>
          <w:lang w:val="hr-HR"/>
        </w:rPr>
        <w:t>Prihod od ukidanja razgraničenja subvencije na teret poslovanja HBOR-a</w:t>
      </w:r>
      <w:r w:rsidR="006D5224">
        <w:rPr>
          <w:rFonts w:ascii="Arial" w:hAnsi="Arial" w:cs="Arial"/>
          <w:sz w:val="20"/>
          <w:szCs w:val="20"/>
          <w:lang w:val="hr-HR"/>
        </w:rPr>
        <w:t xml:space="preserve">“ – </w:t>
      </w:r>
      <w:r w:rsidR="00326578">
        <w:rPr>
          <w:rFonts w:ascii="Arial" w:hAnsi="Arial" w:cs="Arial"/>
          <w:sz w:val="20"/>
          <w:szCs w:val="20"/>
          <w:lang w:val="hr-HR"/>
        </w:rPr>
        <w:t xml:space="preserve">u </w:t>
      </w:r>
      <w:r w:rsidR="006D5224">
        <w:rPr>
          <w:rFonts w:ascii="Arial" w:hAnsi="Arial" w:cs="Arial"/>
          <w:sz w:val="20"/>
          <w:szCs w:val="20"/>
          <w:lang w:val="hr-HR"/>
        </w:rPr>
        <w:t xml:space="preserve">2023. godini </w:t>
      </w:r>
      <w:r w:rsidR="00326578">
        <w:rPr>
          <w:rFonts w:ascii="Arial" w:hAnsi="Arial" w:cs="Arial"/>
          <w:sz w:val="20"/>
          <w:szCs w:val="20"/>
          <w:lang w:val="hr-HR"/>
        </w:rPr>
        <w:t xml:space="preserve">nije iskazana </w:t>
      </w:r>
      <w:r w:rsidR="006D5224">
        <w:rPr>
          <w:rFonts w:ascii="Arial" w:hAnsi="Arial" w:cs="Arial"/>
          <w:sz w:val="20"/>
          <w:szCs w:val="20"/>
          <w:lang w:val="hr-HR"/>
        </w:rPr>
        <w:t>zbog početka provođenja proizvoda).</w:t>
      </w:r>
    </w:p>
    <w:bookmarkEnd w:id="450"/>
    <w:p w14:paraId="4122B4DC" w14:textId="77777777" w:rsidR="00326578" w:rsidRDefault="00326578" w:rsidP="006D5224">
      <w:pPr>
        <w:autoSpaceDE w:val="0"/>
        <w:autoSpaceDN w:val="0"/>
        <w:adjustRightInd w:val="0"/>
        <w:jc w:val="both"/>
        <w:rPr>
          <w:rFonts w:ascii="Arial" w:hAnsi="Arial" w:cs="Arial"/>
          <w:sz w:val="20"/>
          <w:szCs w:val="20"/>
          <w:lang w:val="hr-HR"/>
        </w:rPr>
        <w:sectPr w:rsidR="00326578" w:rsidSect="0026672F">
          <w:pgSz w:w="11907" w:h="16840" w:code="9"/>
          <w:pgMar w:top="1418" w:right="1134" w:bottom="1134" w:left="1418" w:header="851" w:footer="851" w:gutter="0"/>
          <w:cols w:space="720"/>
          <w:noEndnote/>
        </w:sectPr>
      </w:pPr>
    </w:p>
    <w:p w14:paraId="685B5FF9" w14:textId="77777777" w:rsidR="0044777E" w:rsidRPr="00F959D0" w:rsidRDefault="0044777E" w:rsidP="00B04826">
      <w:pPr>
        <w:pStyle w:val="T1"/>
        <w:keepNext w:val="0"/>
        <w:spacing w:before="0" w:after="0" w:line="240" w:lineRule="auto"/>
        <w:rPr>
          <w:rFonts w:cs="Arial"/>
          <w:sz w:val="20"/>
          <w:lang w:val="hr-HR"/>
        </w:rPr>
      </w:pPr>
    </w:p>
    <w:p w14:paraId="12F6F9C2" w14:textId="54685F23" w:rsidR="00B04826" w:rsidRPr="004B4498" w:rsidRDefault="00B04826" w:rsidP="007F5B1C">
      <w:pPr>
        <w:ind w:left="567" w:hanging="567"/>
        <w:jc w:val="both"/>
        <w:rPr>
          <w:rFonts w:ascii="Arial" w:hAnsi="Arial" w:cs="Arial"/>
          <w:b/>
          <w:color w:val="000000" w:themeColor="text1"/>
          <w:sz w:val="20"/>
          <w:szCs w:val="20"/>
          <w:lang w:val="hr-HR"/>
        </w:rPr>
      </w:pPr>
      <w:bookmarkStart w:id="451" w:name="_Hlk99022739"/>
      <w:r w:rsidRPr="004B4498">
        <w:rPr>
          <w:rFonts w:ascii="Arial" w:hAnsi="Arial" w:cs="Arial"/>
          <w:b/>
          <w:color w:val="000000" w:themeColor="text1"/>
          <w:sz w:val="20"/>
          <w:szCs w:val="20"/>
          <w:lang w:val="hr-HR"/>
        </w:rPr>
        <w:t>4.</w:t>
      </w:r>
      <w:r w:rsidR="00990EA8" w:rsidRPr="004B4498">
        <w:rPr>
          <w:rFonts w:ascii="Arial" w:hAnsi="Arial" w:cs="Arial"/>
          <w:b/>
          <w:color w:val="000000" w:themeColor="text1"/>
          <w:sz w:val="20"/>
          <w:szCs w:val="20"/>
          <w:lang w:val="hr-HR"/>
        </w:rPr>
        <w:t>2</w:t>
      </w:r>
      <w:r w:rsidRPr="004B4498">
        <w:rPr>
          <w:rFonts w:ascii="Arial" w:hAnsi="Arial" w:cs="Arial"/>
          <w:b/>
          <w:color w:val="000000" w:themeColor="text1"/>
          <w:sz w:val="20"/>
          <w:szCs w:val="20"/>
          <w:lang w:val="hr-HR"/>
        </w:rPr>
        <w:t>.</w:t>
      </w:r>
      <w:r w:rsidR="00C7105B" w:rsidRPr="004B4498">
        <w:rPr>
          <w:rFonts w:ascii="Arial" w:hAnsi="Arial" w:cs="Arial"/>
          <w:b/>
          <w:color w:val="000000" w:themeColor="text1"/>
          <w:sz w:val="20"/>
          <w:szCs w:val="20"/>
          <w:lang w:val="hr-HR"/>
        </w:rPr>
        <w:tab/>
      </w:r>
      <w:r w:rsidR="00BE45DC" w:rsidRPr="004B4498">
        <w:rPr>
          <w:rFonts w:ascii="Arial" w:hAnsi="Arial" w:cs="Arial"/>
          <w:b/>
          <w:color w:val="000000" w:themeColor="text1"/>
          <w:sz w:val="20"/>
          <w:szCs w:val="20"/>
          <w:lang w:val="hr-HR"/>
        </w:rPr>
        <w:t>Usvajanje novih i izm</w:t>
      </w:r>
      <w:r w:rsidR="00B94E1C">
        <w:rPr>
          <w:rFonts w:ascii="Arial" w:hAnsi="Arial" w:cs="Arial"/>
          <w:b/>
          <w:color w:val="000000" w:themeColor="text1"/>
          <w:sz w:val="20"/>
          <w:szCs w:val="20"/>
          <w:lang w:val="hr-HR"/>
        </w:rPr>
        <w:t>i</w:t>
      </w:r>
      <w:r w:rsidR="00BE45DC" w:rsidRPr="004B4498">
        <w:rPr>
          <w:rFonts w:ascii="Arial" w:hAnsi="Arial" w:cs="Arial"/>
          <w:b/>
          <w:color w:val="000000" w:themeColor="text1"/>
          <w:sz w:val="20"/>
          <w:szCs w:val="20"/>
          <w:lang w:val="hr-HR"/>
        </w:rPr>
        <w:t>jenjenih Međunarodnih standarda financijskog izvještavanja („MSFI“) i tumačenj</w:t>
      </w:r>
      <w:bookmarkEnd w:id="451"/>
      <w:r w:rsidR="00BE45DC" w:rsidRPr="004B4498">
        <w:rPr>
          <w:rFonts w:ascii="Arial" w:hAnsi="Arial" w:cs="Arial"/>
          <w:b/>
          <w:color w:val="000000" w:themeColor="text1"/>
          <w:sz w:val="20"/>
          <w:szCs w:val="20"/>
          <w:lang w:val="hr-HR"/>
        </w:rPr>
        <w:t>a</w:t>
      </w:r>
    </w:p>
    <w:p w14:paraId="1F2355ED" w14:textId="77777777" w:rsidR="006860F6" w:rsidRPr="004B4498" w:rsidRDefault="006860F6" w:rsidP="00E76F4B">
      <w:pPr>
        <w:ind w:left="426" w:hanging="426"/>
        <w:jc w:val="both"/>
        <w:rPr>
          <w:rFonts w:ascii="Arial" w:hAnsi="Arial" w:cs="Arial"/>
          <w:b/>
          <w:color w:val="000000" w:themeColor="text1"/>
          <w:sz w:val="20"/>
          <w:szCs w:val="20"/>
          <w:lang w:val="hr-HR"/>
        </w:rPr>
      </w:pPr>
    </w:p>
    <w:p w14:paraId="4F413257" w14:textId="12E03AC0" w:rsidR="00882B6A" w:rsidRPr="004B4498" w:rsidRDefault="00882B6A" w:rsidP="00882B6A">
      <w:pPr>
        <w:keepNext/>
        <w:tabs>
          <w:tab w:val="left" w:pos="284"/>
        </w:tabs>
        <w:spacing w:line="360" w:lineRule="auto"/>
        <w:jc w:val="both"/>
        <w:outlineLvl w:val="1"/>
        <w:rPr>
          <w:rFonts w:ascii="Arial" w:hAnsi="Arial" w:cs="Arial"/>
          <w:b/>
          <w:sz w:val="20"/>
          <w:szCs w:val="20"/>
          <w:lang w:val="hr-HR"/>
        </w:rPr>
      </w:pPr>
      <w:r w:rsidRPr="004B4498">
        <w:rPr>
          <w:rFonts w:ascii="Arial" w:hAnsi="Arial" w:cs="Arial"/>
          <w:b/>
          <w:i/>
          <w:sz w:val="20"/>
          <w:szCs w:val="20"/>
          <w:lang w:val="hr-HR"/>
        </w:rPr>
        <w:t xml:space="preserve">Prva primjena novih </w:t>
      </w:r>
      <w:r w:rsidR="00350D7C" w:rsidRPr="004B4498">
        <w:rPr>
          <w:rFonts w:ascii="Arial" w:hAnsi="Arial" w:cs="Arial"/>
          <w:b/>
          <w:i/>
          <w:sz w:val="20"/>
          <w:szCs w:val="20"/>
          <w:lang w:val="hr-HR"/>
        </w:rPr>
        <w:t xml:space="preserve">i </w:t>
      </w:r>
      <w:r w:rsidRPr="004B4498">
        <w:rPr>
          <w:rFonts w:ascii="Arial" w:hAnsi="Arial" w:cs="Arial"/>
          <w:b/>
          <w:i/>
          <w:sz w:val="20"/>
          <w:szCs w:val="20"/>
          <w:lang w:val="hr-HR"/>
        </w:rPr>
        <w:t>izmjena postojećih standarda na snazi za tekuće izvještajno razdoblje</w:t>
      </w:r>
    </w:p>
    <w:p w14:paraId="5580B547" w14:textId="18BCFA6F" w:rsidR="00882B6A" w:rsidRDefault="00B16647" w:rsidP="00882B6A">
      <w:pPr>
        <w:pStyle w:val="HTMLPreformatted"/>
        <w:jc w:val="both"/>
        <w:rPr>
          <w:rFonts w:ascii="Arial" w:hAnsi="Arial" w:cs="Arial"/>
          <w:color w:val="000000" w:themeColor="text1"/>
        </w:rPr>
      </w:pPr>
      <w:r w:rsidRPr="004B4498">
        <w:rPr>
          <w:rFonts w:ascii="Arial" w:hAnsi="Arial" w:cs="Arial"/>
          <w:color w:val="000000" w:themeColor="text1"/>
        </w:rPr>
        <w:t>U tekućem izvještajnom razdoblju na snazi su sljedeće izmjene postojećih standarda koje je objavio Odbor za Međunarodne računovodstvene standarde („OMRS”) i usvojila Europska unija:</w:t>
      </w:r>
    </w:p>
    <w:p w14:paraId="788B605D" w14:textId="77777777" w:rsidR="0037511C" w:rsidRDefault="0037511C" w:rsidP="00F959D0">
      <w:pPr>
        <w:pStyle w:val="HTMLPreformatted"/>
        <w:tabs>
          <w:tab w:val="clear" w:pos="916"/>
        </w:tabs>
        <w:jc w:val="both"/>
        <w:rPr>
          <w:rFonts w:ascii="Arial" w:hAnsi="Arial" w:cs="Arial"/>
          <w:color w:val="000000" w:themeColor="text1"/>
        </w:rPr>
      </w:pPr>
    </w:p>
    <w:p w14:paraId="6D5FFDA0" w14:textId="77777777" w:rsidR="00F2369B" w:rsidRPr="002B665C" w:rsidRDefault="00F2369B" w:rsidP="00F2369B">
      <w:pPr>
        <w:numPr>
          <w:ilvl w:val="0"/>
          <w:numId w:val="6"/>
        </w:numPr>
        <w:tabs>
          <w:tab w:val="clear"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709" w:hanging="283"/>
        <w:jc w:val="both"/>
        <w:rPr>
          <w:rFonts w:ascii="Arial" w:hAnsi="Arial" w:cs="Arial"/>
          <w:color w:val="000000" w:themeColor="text1"/>
          <w:sz w:val="20"/>
          <w:szCs w:val="20"/>
          <w:lang w:val="hr-HR" w:eastAsia="hr-HR"/>
        </w:rPr>
      </w:pPr>
      <w:r w:rsidRPr="002B665C">
        <w:rPr>
          <w:rFonts w:ascii="Arial" w:hAnsi="Arial" w:cs="Arial"/>
          <w:color w:val="000000" w:themeColor="text1"/>
          <w:sz w:val="20"/>
          <w:szCs w:val="20"/>
          <w:lang w:val="hr-HR" w:eastAsia="hr-HR"/>
        </w:rPr>
        <w:t>Izmjene i dopune MRS-a 1 Prezentacija financijskih izvještaja:</w:t>
      </w:r>
    </w:p>
    <w:p w14:paraId="1691D94A" w14:textId="77777777" w:rsidR="00F2369B" w:rsidRPr="002B665C" w:rsidRDefault="00F2369B" w:rsidP="00F2369B">
      <w:pPr>
        <w:suppressAutoHyphens/>
        <w:autoSpaceDN w:val="0"/>
        <w:ind w:left="426" w:firstLine="414"/>
        <w:contextualSpacing/>
        <w:jc w:val="both"/>
        <w:rPr>
          <w:rFonts w:ascii="Arial" w:hAnsi="Arial" w:cs="Arial"/>
          <w:color w:val="202124"/>
          <w:sz w:val="20"/>
          <w:szCs w:val="20"/>
          <w:lang w:val="hr-HR" w:eastAsia="hr-HR"/>
        </w:rPr>
      </w:pPr>
      <w:r w:rsidRPr="002B665C">
        <w:rPr>
          <w:rFonts w:ascii="Arial" w:hAnsi="Arial" w:cs="Arial"/>
          <w:color w:val="202124"/>
          <w:sz w:val="20"/>
          <w:szCs w:val="20"/>
          <w:lang w:val="hr-HR" w:eastAsia="hr-HR"/>
        </w:rPr>
        <w:t xml:space="preserve"> • Klasifikacija obveza na kratkoročne i dugoročne</w:t>
      </w:r>
    </w:p>
    <w:p w14:paraId="7449B097" w14:textId="77777777" w:rsidR="00F2369B" w:rsidRPr="002B665C" w:rsidRDefault="00F2369B" w:rsidP="00F2369B">
      <w:pPr>
        <w:suppressAutoHyphens/>
        <w:autoSpaceDN w:val="0"/>
        <w:ind w:left="426" w:firstLine="425"/>
        <w:contextualSpacing/>
        <w:jc w:val="both"/>
        <w:rPr>
          <w:rFonts w:ascii="Arial" w:hAnsi="Arial" w:cs="Arial"/>
          <w:color w:val="202124"/>
          <w:sz w:val="20"/>
          <w:szCs w:val="20"/>
          <w:lang w:val="hr-HR" w:eastAsia="hr-HR"/>
        </w:rPr>
      </w:pPr>
      <w:r w:rsidRPr="002B665C">
        <w:rPr>
          <w:rFonts w:ascii="Arial" w:hAnsi="Arial" w:cs="Arial"/>
          <w:color w:val="202124"/>
          <w:sz w:val="20"/>
          <w:szCs w:val="20"/>
          <w:lang w:val="hr-HR" w:eastAsia="hr-HR"/>
        </w:rPr>
        <w:t xml:space="preserve"> • Klasifikacija obveza na kratkoročne i dugoročne - odgoda datuma stupanja na snagu; i </w:t>
      </w:r>
    </w:p>
    <w:p w14:paraId="4A088059" w14:textId="77777777" w:rsidR="00F2369B" w:rsidRPr="002B665C" w:rsidRDefault="00F2369B" w:rsidP="00F2369B">
      <w:pPr>
        <w:suppressAutoHyphens/>
        <w:autoSpaceDN w:val="0"/>
        <w:ind w:left="426" w:firstLine="414"/>
        <w:contextualSpacing/>
        <w:jc w:val="both"/>
        <w:rPr>
          <w:rFonts w:ascii="Arial" w:hAnsi="Arial" w:cs="Arial"/>
          <w:color w:val="202124"/>
          <w:sz w:val="20"/>
          <w:szCs w:val="20"/>
          <w:lang w:val="hr-HR" w:eastAsia="hr-HR"/>
        </w:rPr>
      </w:pPr>
      <w:r w:rsidRPr="002B665C">
        <w:rPr>
          <w:rFonts w:ascii="Arial" w:hAnsi="Arial" w:cs="Arial"/>
          <w:color w:val="202124"/>
          <w:sz w:val="20"/>
          <w:szCs w:val="20"/>
          <w:lang w:val="hr-HR" w:eastAsia="hr-HR"/>
        </w:rPr>
        <w:t xml:space="preserve"> • Dugoročne obveze s kovenantama </w:t>
      </w:r>
    </w:p>
    <w:p w14:paraId="4330BAF6" w14:textId="77777777" w:rsidR="00F2369B" w:rsidRPr="002B665C" w:rsidRDefault="00F2369B" w:rsidP="00F2369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709"/>
        <w:jc w:val="both"/>
        <w:rPr>
          <w:rFonts w:ascii="Arial" w:hAnsi="Arial" w:cs="Arial"/>
          <w:color w:val="000000" w:themeColor="text1"/>
          <w:sz w:val="20"/>
          <w:szCs w:val="20"/>
          <w:lang w:val="hr-HR" w:eastAsia="hr-HR"/>
        </w:rPr>
      </w:pPr>
      <w:r w:rsidRPr="002B665C">
        <w:rPr>
          <w:rFonts w:ascii="Arial" w:hAnsi="Arial" w:cs="Arial"/>
          <w:color w:val="000000" w:themeColor="text1"/>
          <w:sz w:val="20"/>
          <w:szCs w:val="20"/>
          <w:lang w:val="hr-HR" w:eastAsia="hr-HR"/>
        </w:rPr>
        <w:t xml:space="preserve">  (na snazi za godišnja razdoblja koja počinju na dan ili nakon 1. siječnja 2024. godine);</w:t>
      </w:r>
    </w:p>
    <w:p w14:paraId="3F814709" w14:textId="77777777" w:rsidR="00F2369B" w:rsidRPr="002B665C" w:rsidRDefault="00F2369B" w:rsidP="00F2369B">
      <w:pPr>
        <w:suppressAutoHyphens/>
        <w:autoSpaceDN w:val="0"/>
        <w:ind w:left="426" w:firstLine="414"/>
        <w:contextualSpacing/>
        <w:jc w:val="both"/>
        <w:rPr>
          <w:rFonts w:ascii="Arial" w:hAnsi="Arial" w:cs="Arial"/>
          <w:sz w:val="20"/>
          <w:szCs w:val="20"/>
          <w:highlight w:val="yellow"/>
          <w:lang w:val="hr-HR"/>
        </w:rPr>
      </w:pPr>
    </w:p>
    <w:p w14:paraId="5D8EEBAD" w14:textId="77777777" w:rsidR="00F2369B" w:rsidRPr="002B665C" w:rsidRDefault="00F2369B" w:rsidP="00F2369B">
      <w:pPr>
        <w:numPr>
          <w:ilvl w:val="0"/>
          <w:numId w:val="6"/>
        </w:numPr>
        <w:tabs>
          <w:tab w:val="clear"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709" w:hanging="283"/>
        <w:jc w:val="both"/>
        <w:rPr>
          <w:rFonts w:ascii="Arial" w:hAnsi="Arial" w:cs="Arial"/>
          <w:color w:val="000000" w:themeColor="text1"/>
          <w:sz w:val="20"/>
          <w:szCs w:val="20"/>
          <w:lang w:val="hr-HR" w:eastAsia="hr-HR"/>
        </w:rPr>
      </w:pPr>
      <w:r w:rsidRPr="002B665C">
        <w:rPr>
          <w:rFonts w:ascii="Arial" w:hAnsi="Arial" w:cs="Arial"/>
          <w:color w:val="000000" w:themeColor="text1"/>
          <w:sz w:val="20"/>
          <w:szCs w:val="20"/>
          <w:lang w:val="hr-HR" w:eastAsia="hr-HR"/>
        </w:rPr>
        <w:t>Izmjene i dopune MSFI-ja 16 Najmovi: Obveza po najmu kod prodaje s povratnim najmom (na   snazi za godišnja razdoblja koja počinju na dan ili nakon 1. siječnja 2024. godine),</w:t>
      </w:r>
    </w:p>
    <w:p w14:paraId="4EF429A8" w14:textId="77777777" w:rsidR="00F2369B" w:rsidRPr="002B665C" w:rsidRDefault="00F2369B" w:rsidP="00F2369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ascii="Arial" w:hAnsi="Arial" w:cs="Arial"/>
          <w:color w:val="000000" w:themeColor="text1"/>
          <w:sz w:val="20"/>
          <w:szCs w:val="20"/>
          <w:lang w:val="hr-HR" w:eastAsia="hr-HR"/>
        </w:rPr>
      </w:pPr>
    </w:p>
    <w:p w14:paraId="07EEFBC2" w14:textId="77777777" w:rsidR="00F2369B" w:rsidRPr="002B665C" w:rsidRDefault="00F2369B" w:rsidP="00F2369B">
      <w:pPr>
        <w:pStyle w:val="ListParagraph"/>
        <w:numPr>
          <w:ilvl w:val="0"/>
          <w:numId w:val="6"/>
        </w:numPr>
        <w:tabs>
          <w:tab w:val="clear" w:pos="840"/>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709" w:hanging="283"/>
        <w:jc w:val="both"/>
        <w:rPr>
          <w:rFonts w:ascii="Arial" w:hAnsi="Arial" w:cs="Arial"/>
          <w:color w:val="000000" w:themeColor="text1"/>
          <w:sz w:val="20"/>
          <w:szCs w:val="20"/>
          <w:lang w:val="hr-HR" w:eastAsia="hr-HR"/>
        </w:rPr>
      </w:pPr>
      <w:r w:rsidRPr="002B665C">
        <w:rPr>
          <w:rFonts w:ascii="Arial" w:hAnsi="Arial" w:cs="Arial"/>
          <w:color w:val="000000" w:themeColor="text1"/>
          <w:sz w:val="20"/>
          <w:szCs w:val="20"/>
          <w:lang w:val="hr-HR" w:eastAsia="hr-HR"/>
        </w:rPr>
        <w:t>Izmjene i dopune MRS-a 7 Izvještaj o novčanom toku i MSFI 7 Financijski instrumenti: Objavljivanja: Financijski aranžmani dobavljača (na snazi za godišnja razdoblja koja počinju na dan ili nakon 1. siječnja 2024. godine).</w:t>
      </w:r>
    </w:p>
    <w:p w14:paraId="4ECB200D" w14:textId="77777777" w:rsidR="0037511C" w:rsidRPr="002B665C" w:rsidRDefault="0037511C" w:rsidP="00F959D0">
      <w:pPr>
        <w:pStyle w:val="HTMLPreformatted"/>
        <w:tabs>
          <w:tab w:val="clear" w:pos="916"/>
        </w:tabs>
        <w:ind w:left="709"/>
        <w:jc w:val="both"/>
        <w:rPr>
          <w:rFonts w:ascii="Arial" w:hAnsi="Arial" w:cs="Arial"/>
          <w:color w:val="000000" w:themeColor="text1"/>
        </w:rPr>
      </w:pPr>
    </w:p>
    <w:p w14:paraId="07E1A430" w14:textId="77777777" w:rsidR="00F2369B" w:rsidRPr="002B665C" w:rsidRDefault="00F2369B" w:rsidP="00F23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2B665C">
        <w:rPr>
          <w:rFonts w:ascii="Arial" w:hAnsi="Arial" w:cs="Arial"/>
          <w:color w:val="000000" w:themeColor="text1"/>
          <w:sz w:val="20"/>
          <w:szCs w:val="20"/>
          <w:lang w:val="hr-HR" w:eastAsia="hr-HR"/>
        </w:rPr>
        <w:t xml:space="preserve">Usvajanje navedenih izmjena postojećih standarda nije dovelo do značajnih promjena u financijskim izvještajima Grupe. </w:t>
      </w:r>
    </w:p>
    <w:p w14:paraId="0E3A2D87" w14:textId="77777777" w:rsidR="00882B6A" w:rsidRPr="002B665C" w:rsidRDefault="00882B6A" w:rsidP="00882B6A">
      <w:pPr>
        <w:pStyle w:val="HTMLPreformatted"/>
        <w:tabs>
          <w:tab w:val="clear" w:pos="916"/>
          <w:tab w:val="left" w:pos="851"/>
        </w:tabs>
        <w:ind w:left="426"/>
        <w:jc w:val="both"/>
        <w:rPr>
          <w:rFonts w:ascii="Arial" w:hAnsi="Arial" w:cs="Arial"/>
          <w:color w:val="000000"/>
        </w:rPr>
      </w:pPr>
    </w:p>
    <w:p w14:paraId="23B8E9A7" w14:textId="77777777" w:rsidR="003C758B" w:rsidRPr="002B665C" w:rsidRDefault="003C758B" w:rsidP="004D396C">
      <w:pPr>
        <w:keepNext/>
        <w:tabs>
          <w:tab w:val="left" w:pos="284"/>
        </w:tabs>
        <w:spacing w:line="276" w:lineRule="auto"/>
        <w:jc w:val="both"/>
        <w:outlineLvl w:val="1"/>
        <w:rPr>
          <w:rFonts w:ascii="Arial" w:hAnsi="Arial" w:cs="Arial"/>
          <w:b/>
          <w:i/>
          <w:sz w:val="20"/>
          <w:szCs w:val="20"/>
          <w:lang w:val="hr-HR"/>
        </w:rPr>
      </w:pPr>
      <w:bookmarkStart w:id="452" w:name="_Toc45030949"/>
    </w:p>
    <w:p w14:paraId="574F26FC" w14:textId="7D256349" w:rsidR="00882B6A" w:rsidRPr="002B665C" w:rsidRDefault="00882B6A" w:rsidP="004D396C">
      <w:pPr>
        <w:keepNext/>
        <w:tabs>
          <w:tab w:val="left" w:pos="284"/>
        </w:tabs>
        <w:spacing w:line="276" w:lineRule="auto"/>
        <w:jc w:val="both"/>
        <w:outlineLvl w:val="1"/>
        <w:rPr>
          <w:rFonts w:ascii="Arial" w:hAnsi="Arial" w:cs="Arial"/>
          <w:b/>
          <w:i/>
          <w:sz w:val="20"/>
          <w:szCs w:val="20"/>
          <w:lang w:val="hr-HR"/>
        </w:rPr>
      </w:pPr>
      <w:r w:rsidRPr="002B665C">
        <w:rPr>
          <w:rFonts w:ascii="Arial" w:hAnsi="Arial" w:cs="Arial"/>
          <w:b/>
          <w:i/>
          <w:sz w:val="20"/>
          <w:szCs w:val="20"/>
          <w:lang w:val="hr-HR"/>
        </w:rPr>
        <w:t>Standardi i izmjene postojećih standarda koje je objavio OMRS i usvojeni su u Europskoj uniji, ali još nisu na snazi</w:t>
      </w:r>
      <w:bookmarkEnd w:id="452"/>
    </w:p>
    <w:p w14:paraId="27B68DCC" w14:textId="77777777" w:rsidR="00882B6A" w:rsidRPr="002B665C" w:rsidRDefault="00882B6A" w:rsidP="00882B6A">
      <w:pPr>
        <w:pStyle w:val="HTMLPreformatted"/>
        <w:tabs>
          <w:tab w:val="clear" w:pos="916"/>
          <w:tab w:val="left" w:pos="851"/>
        </w:tabs>
        <w:jc w:val="both"/>
        <w:rPr>
          <w:rFonts w:ascii="Arial" w:hAnsi="Arial" w:cs="Arial"/>
          <w:color w:val="000000"/>
        </w:rPr>
      </w:pPr>
    </w:p>
    <w:p w14:paraId="6C447988" w14:textId="422CB2D0" w:rsidR="00882B6A" w:rsidRPr="002B665C" w:rsidRDefault="00882B6A" w:rsidP="00882B6A">
      <w:pPr>
        <w:pStyle w:val="HTMLPreformatted"/>
        <w:tabs>
          <w:tab w:val="left" w:pos="851"/>
        </w:tabs>
        <w:jc w:val="both"/>
        <w:rPr>
          <w:rFonts w:ascii="Arial" w:hAnsi="Arial" w:cs="Arial"/>
          <w:color w:val="000000"/>
        </w:rPr>
      </w:pPr>
      <w:r w:rsidRPr="002B665C">
        <w:rPr>
          <w:rFonts w:ascii="Arial" w:hAnsi="Arial" w:cs="Arial"/>
          <w:color w:val="000000"/>
        </w:rPr>
        <w:t>Na datum odobrenja ovih financijskih izvještaja bile su objavljene, ali ne i na snazi, sljedeće izmjene postojećih standarda koje je objavio OMRS i usvojene su u Europskoj uniji:</w:t>
      </w:r>
    </w:p>
    <w:p w14:paraId="445FB06B" w14:textId="77777777" w:rsidR="00F2369B" w:rsidRPr="002B665C" w:rsidRDefault="00F2369B" w:rsidP="00882B6A">
      <w:pPr>
        <w:pStyle w:val="HTMLPreformatted"/>
        <w:tabs>
          <w:tab w:val="left" w:pos="851"/>
        </w:tabs>
        <w:jc w:val="both"/>
        <w:rPr>
          <w:rFonts w:ascii="Arial" w:hAnsi="Arial" w:cs="Arial"/>
          <w:color w:val="000000"/>
        </w:rPr>
      </w:pPr>
    </w:p>
    <w:p w14:paraId="6F3A4C9B" w14:textId="2170E09B" w:rsidR="00F2369B" w:rsidRPr="002B665C" w:rsidRDefault="00F2369B" w:rsidP="00F2369B">
      <w:pPr>
        <w:pStyle w:val="ListParagraph"/>
        <w:numPr>
          <w:ilvl w:val="0"/>
          <w:numId w:val="6"/>
        </w:numPr>
        <w:tabs>
          <w:tab w:val="clear" w:pos="840"/>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709"/>
        <w:jc w:val="both"/>
        <w:rPr>
          <w:rFonts w:ascii="Arial" w:hAnsi="Arial" w:cs="Arial"/>
          <w:color w:val="000000" w:themeColor="text1"/>
          <w:sz w:val="20"/>
          <w:szCs w:val="20"/>
          <w:lang w:val="hr-HR" w:eastAsia="hr-HR"/>
        </w:rPr>
      </w:pPr>
      <w:r w:rsidRPr="002B665C">
        <w:rPr>
          <w:rFonts w:ascii="Arial" w:hAnsi="Arial" w:cs="Arial"/>
          <w:color w:val="000000" w:themeColor="text1"/>
          <w:sz w:val="20"/>
          <w:szCs w:val="20"/>
          <w:lang w:val="hr-HR" w:eastAsia="hr-HR"/>
        </w:rPr>
        <w:t>Izmjene i dopune MRS-a 21 Učinci promjena tečaja stranih valuta: nemogućnost konverzije (na snazi za godišnja razdoblja koja počinju na dan ili nakon 1. siječnja 2025. godine);</w:t>
      </w:r>
    </w:p>
    <w:p w14:paraId="6406AD7C" w14:textId="77777777" w:rsidR="00F2369B" w:rsidRPr="002B665C" w:rsidRDefault="00F2369B" w:rsidP="00882B6A">
      <w:pPr>
        <w:pStyle w:val="HTMLPreformatted"/>
        <w:tabs>
          <w:tab w:val="left" w:pos="851"/>
        </w:tabs>
        <w:jc w:val="both"/>
        <w:rPr>
          <w:rFonts w:ascii="Arial" w:hAnsi="Arial" w:cs="Arial"/>
          <w:color w:val="000000"/>
        </w:rPr>
      </w:pPr>
    </w:p>
    <w:p w14:paraId="7CE0AB6E" w14:textId="3704E44C" w:rsidR="003C758B" w:rsidRPr="002B665C" w:rsidRDefault="003C758B" w:rsidP="003C758B">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2B665C">
        <w:rPr>
          <w:rFonts w:ascii="Arial" w:hAnsi="Arial" w:cs="Arial"/>
          <w:color w:val="000000" w:themeColor="text1"/>
          <w:sz w:val="20"/>
          <w:szCs w:val="20"/>
          <w:lang w:val="hr-HR" w:eastAsia="hr-HR"/>
        </w:rPr>
        <w:t>Grupa očekuje da usvajanje izmjen</w:t>
      </w:r>
      <w:r w:rsidR="000D2061" w:rsidRPr="002B665C">
        <w:rPr>
          <w:rFonts w:ascii="Arial" w:hAnsi="Arial" w:cs="Arial"/>
          <w:color w:val="000000" w:themeColor="text1"/>
          <w:sz w:val="20"/>
          <w:szCs w:val="20"/>
          <w:lang w:val="hr-HR" w:eastAsia="hr-HR"/>
        </w:rPr>
        <w:t>e</w:t>
      </w:r>
      <w:r w:rsidRPr="002B665C">
        <w:rPr>
          <w:rFonts w:ascii="Arial" w:hAnsi="Arial" w:cs="Arial"/>
          <w:color w:val="000000" w:themeColor="text1"/>
          <w:sz w:val="20"/>
          <w:szCs w:val="20"/>
          <w:lang w:val="hr-HR" w:eastAsia="hr-HR"/>
        </w:rPr>
        <w:t xml:space="preserve"> i dopun</w:t>
      </w:r>
      <w:r w:rsidR="000D2061" w:rsidRPr="002B665C">
        <w:rPr>
          <w:rFonts w:ascii="Arial" w:hAnsi="Arial" w:cs="Arial"/>
          <w:color w:val="000000" w:themeColor="text1"/>
          <w:sz w:val="20"/>
          <w:szCs w:val="20"/>
          <w:lang w:val="hr-HR" w:eastAsia="hr-HR"/>
        </w:rPr>
        <w:t>e</w:t>
      </w:r>
      <w:r w:rsidRPr="002B665C">
        <w:rPr>
          <w:rFonts w:ascii="Arial" w:hAnsi="Arial" w:cs="Arial"/>
          <w:color w:val="000000" w:themeColor="text1"/>
          <w:sz w:val="20"/>
          <w:szCs w:val="20"/>
          <w:lang w:val="hr-HR" w:eastAsia="hr-HR"/>
        </w:rPr>
        <w:t xml:space="preserve"> </w:t>
      </w:r>
      <w:r w:rsidR="000D2061" w:rsidRPr="002B665C">
        <w:rPr>
          <w:rFonts w:ascii="Arial" w:hAnsi="Arial" w:cs="Arial"/>
          <w:color w:val="000000" w:themeColor="text1"/>
          <w:sz w:val="20"/>
          <w:szCs w:val="20"/>
          <w:lang w:val="hr-HR" w:eastAsia="hr-HR"/>
        </w:rPr>
        <w:t>postojeć</w:t>
      </w:r>
      <w:r w:rsidR="00F2369B" w:rsidRPr="002B665C">
        <w:rPr>
          <w:rFonts w:ascii="Arial" w:hAnsi="Arial" w:cs="Arial"/>
          <w:color w:val="000000" w:themeColor="text1"/>
          <w:sz w:val="20"/>
          <w:szCs w:val="20"/>
          <w:lang w:val="hr-HR" w:eastAsia="hr-HR"/>
        </w:rPr>
        <w:t>eg</w:t>
      </w:r>
      <w:r w:rsidR="000D2061" w:rsidRPr="002B665C">
        <w:rPr>
          <w:rFonts w:ascii="Arial" w:hAnsi="Arial" w:cs="Arial"/>
          <w:color w:val="000000" w:themeColor="text1"/>
          <w:sz w:val="20"/>
          <w:szCs w:val="20"/>
          <w:lang w:val="hr-HR" w:eastAsia="hr-HR"/>
        </w:rPr>
        <w:t xml:space="preserve"> standarda neće</w:t>
      </w:r>
      <w:r w:rsidRPr="002B665C">
        <w:rPr>
          <w:rFonts w:ascii="Arial" w:hAnsi="Arial" w:cs="Arial"/>
          <w:color w:val="000000" w:themeColor="text1"/>
          <w:sz w:val="20"/>
          <w:szCs w:val="20"/>
          <w:lang w:val="hr-HR" w:eastAsia="hr-HR"/>
        </w:rPr>
        <w:t xml:space="preserve"> dovesti do značajnih promjena u financijskim izvještajima Grupe.</w:t>
      </w:r>
    </w:p>
    <w:p w14:paraId="521D99AA" w14:textId="77777777" w:rsidR="003C758B" w:rsidRPr="002B665C" w:rsidRDefault="003C758B" w:rsidP="003C758B">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416182F5" w14:textId="77777777" w:rsidR="00F2369B" w:rsidRPr="002B665C" w:rsidRDefault="00F2369B" w:rsidP="003C758B">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5EC556AA" w14:textId="77777777" w:rsidR="00F2369B" w:rsidRPr="002B665C" w:rsidRDefault="00F2369B" w:rsidP="00F2369B">
      <w:pPr>
        <w:keepNext/>
        <w:tabs>
          <w:tab w:val="left" w:pos="284"/>
        </w:tabs>
        <w:spacing w:line="276" w:lineRule="auto"/>
        <w:jc w:val="both"/>
        <w:outlineLvl w:val="1"/>
        <w:rPr>
          <w:rFonts w:ascii="Arial" w:hAnsi="Arial" w:cs="Arial"/>
          <w:b/>
          <w:i/>
          <w:sz w:val="20"/>
          <w:szCs w:val="20"/>
          <w:lang w:val="hr-HR"/>
        </w:rPr>
      </w:pPr>
      <w:r w:rsidRPr="002B665C">
        <w:rPr>
          <w:rFonts w:ascii="Arial" w:hAnsi="Arial" w:cs="Arial"/>
          <w:b/>
          <w:i/>
          <w:sz w:val="20"/>
          <w:szCs w:val="20"/>
          <w:lang w:val="hr-HR"/>
        </w:rPr>
        <w:t>Novi standardi i izmjene postojećih standarda koje je objavio OMRS, ali još nisu usvojeni u Europskoj uniji</w:t>
      </w:r>
    </w:p>
    <w:p w14:paraId="539AAF91" w14:textId="77777777" w:rsidR="00F2369B" w:rsidRPr="002B665C" w:rsidRDefault="00F2369B" w:rsidP="00F23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704E3885" w14:textId="56DF8371" w:rsidR="00F2369B" w:rsidRPr="002B665C" w:rsidRDefault="00F2369B" w:rsidP="00F2369B">
      <w:pPr>
        <w:suppressAutoHyphens/>
        <w:autoSpaceDN w:val="0"/>
        <w:spacing w:line="276" w:lineRule="auto"/>
        <w:contextualSpacing/>
        <w:jc w:val="both"/>
        <w:rPr>
          <w:rFonts w:ascii="Arial" w:hAnsi="Arial" w:cs="Arial"/>
          <w:sz w:val="20"/>
          <w:szCs w:val="20"/>
          <w:lang w:val="hr-HR"/>
        </w:rPr>
      </w:pPr>
      <w:r w:rsidRPr="002B665C">
        <w:rPr>
          <w:rFonts w:ascii="Arial" w:hAnsi="Arial" w:cs="Arial"/>
          <w:sz w:val="20"/>
          <w:szCs w:val="20"/>
          <w:lang w:val="hr-HR"/>
        </w:rPr>
        <w:t>MSFI-jevi trenutačno usvojeni u Europskoj uniji ne razlikuju se značajno od propisa koje je donio Odbor za Međunarodne računovodstvene standarde (OMRS), izuzev sljedećih novih standarda i izmjena postojećih standarda, o čijem usvajanju Europska unija dana 31. prosinca 2024.</w:t>
      </w:r>
      <w:r w:rsidRPr="002B665C">
        <w:rPr>
          <w:rFonts w:ascii="Arial" w:hAnsi="Arial" w:cs="Arial"/>
          <w:color w:val="FF0000"/>
          <w:sz w:val="20"/>
          <w:szCs w:val="20"/>
          <w:lang w:val="hr-HR"/>
        </w:rPr>
        <w:t xml:space="preserve"> </w:t>
      </w:r>
      <w:r w:rsidRPr="002B665C">
        <w:rPr>
          <w:rFonts w:ascii="Arial" w:hAnsi="Arial" w:cs="Arial"/>
          <w:sz w:val="20"/>
          <w:szCs w:val="20"/>
          <w:lang w:val="hr-HR"/>
        </w:rPr>
        <w:t xml:space="preserve">još nije donijela odluku (datumi stupanja na snagu navedeni u nastavku odnose se na MSFI-jeve koje je izdao OMRS): </w:t>
      </w:r>
    </w:p>
    <w:p w14:paraId="04D75B2F" w14:textId="77777777" w:rsidR="00F2369B" w:rsidRPr="002B665C" w:rsidRDefault="00F2369B" w:rsidP="00F2369B">
      <w:pPr>
        <w:suppressAutoHyphens/>
        <w:autoSpaceDN w:val="0"/>
        <w:spacing w:line="276" w:lineRule="auto"/>
        <w:contextualSpacing/>
        <w:jc w:val="both"/>
        <w:rPr>
          <w:rFonts w:ascii="Arial" w:hAnsi="Arial" w:cs="Arial"/>
          <w:sz w:val="20"/>
          <w:szCs w:val="20"/>
          <w:lang w:val="hr-HR"/>
        </w:rPr>
      </w:pPr>
    </w:p>
    <w:p w14:paraId="473C1410" w14:textId="77777777" w:rsidR="00F2369B" w:rsidRPr="007F2511" w:rsidRDefault="00F2369B" w:rsidP="00F2369B">
      <w:pPr>
        <w:pStyle w:val="ListParagraph"/>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ascii="Arial" w:hAnsi="Arial" w:cs="Arial"/>
          <w:color w:val="000000" w:themeColor="text1"/>
          <w:sz w:val="20"/>
          <w:szCs w:val="20"/>
          <w:lang w:val="hr-HR" w:eastAsia="hr-HR"/>
        </w:rPr>
      </w:pPr>
      <w:r w:rsidRPr="002B665C">
        <w:rPr>
          <w:rFonts w:ascii="Arial" w:hAnsi="Arial" w:cs="Arial"/>
          <w:color w:val="000000" w:themeColor="text1"/>
          <w:sz w:val="20"/>
          <w:szCs w:val="20"/>
          <w:lang w:val="hr-HR" w:eastAsia="hr-HR"/>
        </w:rPr>
        <w:t>Izmjene i dopune Klasifikacije i mjerenja financijsk</w:t>
      </w:r>
      <w:r w:rsidRPr="007F2511">
        <w:rPr>
          <w:rFonts w:ascii="Arial" w:hAnsi="Arial" w:cs="Arial"/>
          <w:color w:val="000000" w:themeColor="text1"/>
          <w:sz w:val="20"/>
          <w:szCs w:val="20"/>
          <w:lang w:val="hr-HR" w:eastAsia="hr-HR"/>
        </w:rPr>
        <w:t>ih instrumenata (Izmjene i dopune MSFI-ja 9 i MSFI-ja 7) (na snazi za godišnja razdoblja koja počinju na dan ili nakon 1. siječnja 2026. godine);</w:t>
      </w:r>
    </w:p>
    <w:p w14:paraId="66DA8F0A" w14:textId="77777777" w:rsidR="00F2369B" w:rsidRPr="007F2511" w:rsidRDefault="00F2369B" w:rsidP="00F2369B">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0"/>
        <w:jc w:val="both"/>
        <w:rPr>
          <w:rFonts w:ascii="Arial" w:hAnsi="Arial" w:cs="Arial"/>
          <w:color w:val="000000" w:themeColor="text1"/>
          <w:sz w:val="20"/>
          <w:szCs w:val="20"/>
          <w:lang w:val="hr-HR" w:eastAsia="hr-HR"/>
        </w:rPr>
      </w:pPr>
    </w:p>
    <w:p w14:paraId="37DA3D48" w14:textId="77777777" w:rsidR="002B665C" w:rsidRDefault="002B665C" w:rsidP="002B665C">
      <w:pPr>
        <w:pStyle w:val="ListParagraph"/>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ascii="Arial" w:hAnsi="Arial" w:cs="Arial"/>
          <w:color w:val="000000" w:themeColor="text1"/>
          <w:sz w:val="20"/>
          <w:szCs w:val="20"/>
          <w:lang w:val="hr-HR" w:eastAsia="hr-HR"/>
        </w:rPr>
      </w:pPr>
      <w:r w:rsidRPr="00F2369B">
        <w:rPr>
          <w:rFonts w:ascii="Arial" w:hAnsi="Arial" w:cs="Arial"/>
          <w:color w:val="000000" w:themeColor="text1"/>
          <w:sz w:val="20"/>
          <w:szCs w:val="20"/>
          <w:lang w:val="hr-HR" w:eastAsia="hr-HR"/>
        </w:rPr>
        <w:t>Godišnja poboljšanja svezak 11 (na snazi za godišnja razdoblja koja počinju na dan ili nakon 1. siječnja 2026. godine)</w:t>
      </w:r>
      <w:r>
        <w:rPr>
          <w:rFonts w:ascii="Arial" w:hAnsi="Arial" w:cs="Arial"/>
          <w:color w:val="000000" w:themeColor="text1"/>
          <w:sz w:val="20"/>
          <w:szCs w:val="20"/>
          <w:lang w:val="hr-HR" w:eastAsia="hr-HR"/>
        </w:rPr>
        <w:t>;</w:t>
      </w:r>
    </w:p>
    <w:p w14:paraId="4D933D3C" w14:textId="77777777" w:rsidR="002B665C" w:rsidRPr="002B665C" w:rsidRDefault="002B665C" w:rsidP="002B665C">
      <w:pPr>
        <w:pStyle w:val="ListParagraph"/>
        <w:rPr>
          <w:rFonts w:ascii="Arial" w:hAnsi="Arial" w:cs="Arial"/>
          <w:color w:val="000000" w:themeColor="text1"/>
          <w:sz w:val="20"/>
          <w:szCs w:val="20"/>
          <w:lang w:val="hr-HR" w:eastAsia="hr-HR"/>
        </w:rPr>
      </w:pPr>
    </w:p>
    <w:p w14:paraId="4D3CB7F2" w14:textId="4766722A" w:rsidR="002B665C" w:rsidRPr="002B665C" w:rsidRDefault="002B665C" w:rsidP="002B665C">
      <w:pPr>
        <w:pStyle w:val="ListParagraph"/>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ascii="Arial" w:hAnsi="Arial" w:cs="Arial"/>
          <w:color w:val="000000" w:themeColor="text1"/>
          <w:sz w:val="20"/>
          <w:szCs w:val="20"/>
          <w:lang w:val="hr-HR" w:eastAsia="hr-HR"/>
        </w:rPr>
      </w:pPr>
      <w:r w:rsidRPr="002B665C">
        <w:rPr>
          <w:rStyle w:val="y2iqfc"/>
          <w:rFonts w:ascii="Arial" w:hAnsi="Arial" w:cs="Arial"/>
          <w:color w:val="1F1F1F"/>
          <w:sz w:val="20"/>
          <w:szCs w:val="20"/>
          <w:lang w:val="hr-HR"/>
        </w:rPr>
        <w:t xml:space="preserve">Izmjene i dopune MSFI-ja 9 i MSFI-ja 7 Ugovori koji se odnose na električnu energiju ovisnu o prirodi </w:t>
      </w:r>
      <w:r w:rsidRPr="002B665C">
        <w:rPr>
          <w:rFonts w:ascii="Arial" w:hAnsi="Arial" w:cs="Arial"/>
          <w:color w:val="000000" w:themeColor="text1"/>
          <w:sz w:val="20"/>
          <w:szCs w:val="20"/>
          <w:lang w:val="hr-HR" w:eastAsia="hr-HR"/>
        </w:rPr>
        <w:t>(na snazi za godišnja razdoblja koja počinju na dan ili nakon 1. siječnja 2026. godine);</w:t>
      </w:r>
    </w:p>
    <w:p w14:paraId="40368E59" w14:textId="77777777" w:rsidR="002B665C" w:rsidRPr="002B665C" w:rsidRDefault="002B665C" w:rsidP="002B665C">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840"/>
        <w:jc w:val="both"/>
        <w:rPr>
          <w:rFonts w:ascii="Arial" w:hAnsi="Arial" w:cs="Arial"/>
          <w:color w:val="000000" w:themeColor="text1"/>
          <w:sz w:val="20"/>
          <w:szCs w:val="20"/>
          <w:lang w:val="hr-HR" w:eastAsia="hr-HR"/>
        </w:rPr>
        <w:sectPr w:rsidR="002B665C" w:rsidRPr="002B665C" w:rsidSect="0026672F">
          <w:pgSz w:w="11907" w:h="16840" w:code="9"/>
          <w:pgMar w:top="1418" w:right="1134" w:bottom="1134" w:left="1418" w:header="851" w:footer="851" w:gutter="0"/>
          <w:cols w:space="720"/>
          <w:noEndnote/>
        </w:sectPr>
      </w:pPr>
    </w:p>
    <w:p w14:paraId="6391DB20" w14:textId="77777777" w:rsidR="00F2369B" w:rsidRPr="002B665C" w:rsidRDefault="00F2369B" w:rsidP="002B665C">
      <w:pPr>
        <w:rPr>
          <w:rFonts w:ascii="Arial" w:hAnsi="Arial" w:cs="Arial"/>
          <w:color w:val="000000" w:themeColor="text1"/>
          <w:sz w:val="20"/>
          <w:szCs w:val="20"/>
          <w:lang w:val="hr-HR" w:eastAsia="hr-HR"/>
        </w:rPr>
      </w:pPr>
    </w:p>
    <w:p w14:paraId="4BDD8872" w14:textId="77777777" w:rsidR="00F2369B" w:rsidRPr="002B665C" w:rsidRDefault="00F2369B" w:rsidP="00F2369B">
      <w:pPr>
        <w:pStyle w:val="ListParagraph"/>
        <w:rPr>
          <w:rFonts w:ascii="Arial" w:hAnsi="Arial" w:cs="Arial"/>
          <w:color w:val="000000" w:themeColor="text1"/>
          <w:sz w:val="20"/>
          <w:szCs w:val="20"/>
          <w:lang w:val="hr-HR" w:eastAsia="hr-HR"/>
        </w:rPr>
      </w:pPr>
    </w:p>
    <w:p w14:paraId="77B79FE0" w14:textId="77777777" w:rsidR="002B665C" w:rsidRPr="002B665C" w:rsidRDefault="002B665C" w:rsidP="002B665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2B665C">
        <w:rPr>
          <w:rFonts w:ascii="Arial" w:hAnsi="Arial" w:cs="Arial"/>
          <w:b/>
          <w:color w:val="000000" w:themeColor="text1"/>
          <w:sz w:val="20"/>
          <w:szCs w:val="20"/>
          <w:lang w:val="hr-HR"/>
        </w:rPr>
        <w:t>4.</w:t>
      </w:r>
      <w:r w:rsidRPr="002B665C">
        <w:rPr>
          <w:rFonts w:ascii="Arial" w:hAnsi="Arial" w:cs="Arial"/>
          <w:b/>
          <w:color w:val="000000" w:themeColor="text1"/>
          <w:sz w:val="20"/>
          <w:szCs w:val="20"/>
          <w:lang w:val="hr-HR"/>
        </w:rPr>
        <w:tab/>
        <w:t>Sažetak značajnih računovodstvenih politika (nastavak)</w:t>
      </w:r>
    </w:p>
    <w:p w14:paraId="5A7D546D" w14:textId="77777777" w:rsidR="002B665C" w:rsidRPr="002B665C" w:rsidRDefault="002B665C" w:rsidP="002B665C">
      <w:pPr>
        <w:pStyle w:val="HTMLPreformatted"/>
        <w:tabs>
          <w:tab w:val="left" w:pos="851"/>
        </w:tabs>
        <w:jc w:val="both"/>
        <w:rPr>
          <w:rFonts w:ascii="Arial" w:hAnsi="Arial" w:cs="Arial"/>
          <w:b/>
          <w:bCs/>
        </w:rPr>
      </w:pPr>
    </w:p>
    <w:p w14:paraId="151CC3C6" w14:textId="77777777" w:rsidR="002B665C" w:rsidRPr="002B665C" w:rsidRDefault="002B665C" w:rsidP="002B665C">
      <w:pPr>
        <w:pStyle w:val="HTMLPreformatted"/>
        <w:tabs>
          <w:tab w:val="left" w:pos="851"/>
        </w:tabs>
        <w:ind w:left="567" w:hanging="567"/>
        <w:jc w:val="both"/>
        <w:rPr>
          <w:rFonts w:ascii="Arial" w:hAnsi="Arial" w:cs="Arial"/>
          <w:b/>
          <w:color w:val="000000" w:themeColor="text1"/>
          <w:lang w:eastAsia="en-US"/>
        </w:rPr>
      </w:pPr>
      <w:r w:rsidRPr="002B665C">
        <w:rPr>
          <w:rFonts w:ascii="Arial" w:hAnsi="Arial" w:cs="Arial"/>
          <w:b/>
          <w:color w:val="000000" w:themeColor="text1"/>
          <w:lang w:eastAsia="en-US"/>
        </w:rPr>
        <w:t>4.2.   Usvajanje novih i izmijenjenih Međunarodnih standarda financijskog izvještavanja („MSFI“) i tumačenja (nastavak)</w:t>
      </w:r>
    </w:p>
    <w:p w14:paraId="21CF3EA1" w14:textId="77777777" w:rsidR="002B665C" w:rsidRPr="002B665C" w:rsidRDefault="002B665C" w:rsidP="002B665C">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840"/>
        <w:jc w:val="both"/>
        <w:rPr>
          <w:rStyle w:val="y2iqfc"/>
          <w:rFonts w:ascii="Arial" w:hAnsi="Arial" w:cs="Arial"/>
          <w:color w:val="000000" w:themeColor="text1"/>
          <w:sz w:val="20"/>
          <w:szCs w:val="20"/>
          <w:lang w:val="hr-HR" w:eastAsia="hr-HR"/>
        </w:rPr>
      </w:pPr>
    </w:p>
    <w:p w14:paraId="2FA9E9E5" w14:textId="7E7D3C47" w:rsidR="002B665C" w:rsidRPr="002B665C" w:rsidRDefault="002B665C" w:rsidP="002B665C">
      <w:pPr>
        <w:keepNext/>
        <w:tabs>
          <w:tab w:val="left" w:pos="284"/>
        </w:tabs>
        <w:spacing w:line="276" w:lineRule="auto"/>
        <w:jc w:val="both"/>
        <w:outlineLvl w:val="1"/>
        <w:rPr>
          <w:rFonts w:ascii="Arial" w:hAnsi="Arial" w:cs="Arial"/>
          <w:b/>
          <w:i/>
          <w:sz w:val="20"/>
          <w:szCs w:val="20"/>
          <w:lang w:val="hr-HR"/>
        </w:rPr>
      </w:pPr>
      <w:r w:rsidRPr="002B665C">
        <w:rPr>
          <w:rFonts w:ascii="Arial" w:hAnsi="Arial" w:cs="Arial"/>
          <w:b/>
          <w:i/>
          <w:sz w:val="20"/>
          <w:szCs w:val="20"/>
          <w:lang w:val="hr-HR"/>
        </w:rPr>
        <w:t>Novi standardi i izmjene postojećih standarda koje je objavio OMRS, ali još nisu usvojeni u Europskoj uniji (nastavak)</w:t>
      </w:r>
    </w:p>
    <w:p w14:paraId="26A27251" w14:textId="77777777" w:rsidR="002B665C" w:rsidRPr="002B665C" w:rsidRDefault="002B665C" w:rsidP="002B665C">
      <w:pPr>
        <w:pStyle w:val="ListParagraph"/>
        <w:rPr>
          <w:rStyle w:val="y2iqfc"/>
          <w:rFonts w:ascii="Arial" w:hAnsi="Arial" w:cs="Arial"/>
          <w:color w:val="1F1F1F"/>
          <w:sz w:val="20"/>
          <w:szCs w:val="20"/>
          <w:lang w:val="hr-HR"/>
        </w:rPr>
      </w:pPr>
    </w:p>
    <w:p w14:paraId="74C354DC" w14:textId="77777777" w:rsidR="002B665C" w:rsidRPr="002B665C" w:rsidRDefault="002B665C" w:rsidP="002B665C">
      <w:pPr>
        <w:pStyle w:val="ListParagraph"/>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ascii="Arial" w:hAnsi="Arial" w:cs="Arial"/>
          <w:color w:val="000000" w:themeColor="text1"/>
          <w:sz w:val="20"/>
          <w:szCs w:val="20"/>
          <w:lang w:val="hr-HR" w:eastAsia="hr-HR"/>
        </w:rPr>
      </w:pPr>
      <w:r w:rsidRPr="002B665C">
        <w:rPr>
          <w:rFonts w:ascii="Arial" w:hAnsi="Arial" w:cs="Arial"/>
          <w:color w:val="000000" w:themeColor="text1"/>
          <w:sz w:val="20"/>
          <w:szCs w:val="20"/>
          <w:lang w:val="hr-HR" w:eastAsia="hr-HR"/>
        </w:rPr>
        <w:t>Novi MSFI 18 Prezentacija i objavljivanje u financijskim izvještajima (na snazi za godišnja razdoblja koja počinju na dan ili nakon 1. siječnja 2027. godine);</w:t>
      </w:r>
    </w:p>
    <w:p w14:paraId="049B7084" w14:textId="77777777" w:rsidR="002B665C" w:rsidRPr="002B665C" w:rsidRDefault="002B665C" w:rsidP="002B665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5A381D57" w14:textId="200FB023" w:rsidR="002B665C" w:rsidRPr="002B665C" w:rsidRDefault="002B665C" w:rsidP="002B665C">
      <w:pPr>
        <w:pStyle w:val="ListParagraph"/>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both"/>
        <w:rPr>
          <w:rFonts w:ascii="Arial" w:hAnsi="Arial" w:cs="Arial"/>
          <w:color w:val="000000" w:themeColor="text1"/>
          <w:sz w:val="20"/>
          <w:szCs w:val="20"/>
          <w:lang w:val="hr-HR" w:eastAsia="hr-HR"/>
        </w:rPr>
      </w:pPr>
      <w:r w:rsidRPr="002B665C">
        <w:rPr>
          <w:rFonts w:ascii="Arial" w:hAnsi="Arial" w:cs="Arial"/>
          <w:color w:val="202124"/>
          <w:sz w:val="20"/>
          <w:szCs w:val="20"/>
          <w:lang w:val="hr-HR" w:eastAsia="hr-HR"/>
        </w:rPr>
        <w:t xml:space="preserve">Novi MSFI 19 Podružnice bez javne odgovornosti: Objave </w:t>
      </w:r>
      <w:r w:rsidRPr="002B665C">
        <w:rPr>
          <w:rFonts w:ascii="Arial" w:hAnsi="Arial" w:cs="Arial"/>
          <w:color w:val="000000" w:themeColor="text1"/>
          <w:sz w:val="20"/>
          <w:szCs w:val="20"/>
          <w:lang w:val="hr-HR" w:eastAsia="hr-HR"/>
        </w:rPr>
        <w:t>(na snazi za godišnja razdoblja koja počinju na dan ili nakon 1. siječnja 2027. godine).</w:t>
      </w:r>
    </w:p>
    <w:p w14:paraId="1F4241A8" w14:textId="77777777" w:rsidR="00F2369B" w:rsidRPr="002B665C" w:rsidRDefault="00F2369B" w:rsidP="002B665C">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840"/>
        <w:jc w:val="both"/>
        <w:rPr>
          <w:rFonts w:ascii="Arial" w:hAnsi="Arial" w:cs="Arial"/>
          <w:color w:val="000000" w:themeColor="text1"/>
          <w:sz w:val="20"/>
          <w:szCs w:val="20"/>
          <w:lang w:val="hr-HR" w:eastAsia="hr-HR"/>
        </w:rPr>
      </w:pPr>
    </w:p>
    <w:p w14:paraId="5C4C2F7E" w14:textId="77777777" w:rsidR="00F2369B" w:rsidRPr="002B665C" w:rsidRDefault="00F2369B" w:rsidP="00F2369B">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2B665C">
        <w:rPr>
          <w:rFonts w:ascii="Arial" w:hAnsi="Arial" w:cs="Arial"/>
          <w:color w:val="000000" w:themeColor="text1"/>
          <w:sz w:val="20"/>
          <w:szCs w:val="20"/>
          <w:lang w:val="hr-HR" w:eastAsia="hr-HR"/>
        </w:rPr>
        <w:t>Grupa očekuje da usvajanje novih standarda te izmjene i dopune postojećih standarda neće dovesti do značajnih promjena u financijskim izvještajima Grupe.</w:t>
      </w:r>
    </w:p>
    <w:p w14:paraId="71C6C997" w14:textId="77777777" w:rsidR="00F2369B" w:rsidRPr="002B665C" w:rsidRDefault="00F2369B" w:rsidP="00F2369B">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2F09BAB2" w14:textId="77777777" w:rsidR="009070EF" w:rsidRPr="009070EF" w:rsidRDefault="009070EF" w:rsidP="00907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9070EF">
        <w:rPr>
          <w:rFonts w:ascii="Arial" w:hAnsi="Arial" w:cs="Arial"/>
          <w:color w:val="000000" w:themeColor="text1"/>
          <w:sz w:val="20"/>
          <w:szCs w:val="20"/>
          <w:lang w:val="hr-HR" w:eastAsia="hr-HR"/>
        </w:rPr>
        <w:t>MSFI 18 Prezentacija i objavljivanje u financijskim izvještajima, koji je izdao IASB u travnju 2024., zamjenjuje MRS 1 i rezultirat će velikim posljedičnim izmjenama računovodstvenih standarda MSFI, uključujući MRS 8 Osnove sastavljanja financijskih izvještaja (preimenovan iz Računovodstvene politike, Promjene u računovodstvim procjenama i pogreške). Iako MSFI 18 neće imati nikakav učinak na priznavanje i mjerenje stavki u odvojenim/konsolidiranim financijskim izvještajima, očekuje se da će imati značajan učinak na prezentaciju i objavljivanje određenih stavki. Ove promjene uključuju kategorizaciju i međuzbrojeve u izvještaju o dobiti ili gubitku, združivanje/raščlanjivanje i označavanje informacija te objavljivanje mjera učinka koje je definirala uprava.</w:t>
      </w:r>
    </w:p>
    <w:p w14:paraId="234C186E" w14:textId="77777777" w:rsidR="009070EF" w:rsidRPr="009070EF" w:rsidRDefault="009070EF" w:rsidP="00907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7230975E" w14:textId="56DE18E6" w:rsidR="00F2369B" w:rsidRPr="002B665C" w:rsidRDefault="009070EF" w:rsidP="00907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9070EF">
        <w:rPr>
          <w:rFonts w:ascii="Arial" w:hAnsi="Arial" w:cs="Arial"/>
          <w:color w:val="000000" w:themeColor="text1"/>
          <w:sz w:val="20"/>
          <w:szCs w:val="20"/>
          <w:lang w:val="hr-HR" w:eastAsia="hr-HR"/>
        </w:rPr>
        <w:t>Grupa ne očekuje da će imati pravo na primjenu MSFI-ja 19.</w:t>
      </w:r>
    </w:p>
    <w:p w14:paraId="0F519133" w14:textId="77777777" w:rsidR="00F2369B" w:rsidRPr="002B665C" w:rsidRDefault="00F2369B" w:rsidP="00F2369B">
      <w:pPr>
        <w:suppressAutoHyphens/>
        <w:autoSpaceDN w:val="0"/>
        <w:spacing w:line="276" w:lineRule="auto"/>
        <w:contextualSpacing/>
        <w:jc w:val="both"/>
        <w:rPr>
          <w:rFonts w:ascii="Arial" w:hAnsi="Arial" w:cs="Arial"/>
          <w:sz w:val="20"/>
          <w:szCs w:val="20"/>
          <w:lang w:val="hr-HR"/>
        </w:rPr>
      </w:pPr>
    </w:p>
    <w:p w14:paraId="182D47D0" w14:textId="77777777" w:rsidR="00F2369B" w:rsidRPr="002B665C" w:rsidRDefault="00F2369B" w:rsidP="003C758B">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32D13E3B" w14:textId="204D284A" w:rsidR="00116905" w:rsidRPr="002B665C" w:rsidRDefault="00116905" w:rsidP="00116905">
      <w:pPr>
        <w:spacing w:line="276" w:lineRule="auto"/>
        <w:contextualSpacing/>
        <w:jc w:val="both"/>
        <w:rPr>
          <w:rFonts w:ascii="Arial" w:hAnsi="Arial" w:cs="Arial"/>
          <w:sz w:val="20"/>
          <w:szCs w:val="20"/>
          <w:lang w:val="hr-HR"/>
        </w:rPr>
      </w:pPr>
      <w:bookmarkStart w:id="453" w:name="_Hlk99022735"/>
    </w:p>
    <w:p w14:paraId="48F06E0A" w14:textId="77777777" w:rsidR="00326578" w:rsidRPr="00BE434F" w:rsidRDefault="00326578" w:rsidP="00116905">
      <w:pPr>
        <w:spacing w:line="276" w:lineRule="auto"/>
        <w:contextualSpacing/>
        <w:jc w:val="both"/>
        <w:rPr>
          <w:rFonts w:ascii="Arial" w:hAnsi="Arial" w:cs="Arial"/>
          <w:sz w:val="20"/>
          <w:szCs w:val="20"/>
          <w:lang w:val="hr-HR"/>
        </w:rPr>
        <w:sectPr w:rsidR="00326578" w:rsidRPr="00BE434F" w:rsidSect="0026672F">
          <w:pgSz w:w="11907" w:h="16840" w:code="9"/>
          <w:pgMar w:top="1418" w:right="1134" w:bottom="1134" w:left="1418" w:header="851" w:footer="851" w:gutter="0"/>
          <w:cols w:space="720"/>
          <w:noEndnote/>
        </w:sectPr>
      </w:pPr>
    </w:p>
    <w:p w14:paraId="73D6A433" w14:textId="77777777" w:rsidR="00326578" w:rsidRDefault="00326578" w:rsidP="00326578">
      <w:pPr>
        <w:pStyle w:val="HTMLPreformatted"/>
        <w:tabs>
          <w:tab w:val="left" w:pos="851"/>
        </w:tabs>
        <w:jc w:val="both"/>
        <w:rPr>
          <w:rFonts w:ascii="Arial" w:hAnsi="Arial" w:cs="Arial"/>
          <w:color w:val="000000" w:themeColor="text1"/>
        </w:rPr>
      </w:pPr>
      <w:bookmarkStart w:id="454" w:name="_Toc45030950"/>
    </w:p>
    <w:p w14:paraId="1CD3E81D" w14:textId="77777777" w:rsidR="00BE434F" w:rsidRDefault="00BE434F" w:rsidP="00F959D0">
      <w:pPr>
        <w:pStyle w:val="HTMLPreformatted"/>
        <w:tabs>
          <w:tab w:val="left" w:pos="851"/>
        </w:tabs>
        <w:ind w:left="567" w:hanging="567"/>
        <w:jc w:val="both"/>
        <w:rPr>
          <w:rFonts w:ascii="Arial" w:hAnsi="Arial" w:cs="Arial"/>
          <w:b/>
          <w:color w:val="000000" w:themeColor="text1"/>
          <w:lang w:eastAsia="en-US"/>
        </w:rPr>
      </w:pPr>
    </w:p>
    <w:bookmarkEnd w:id="453"/>
    <w:bookmarkEnd w:id="454"/>
    <w:p w14:paraId="741A469B" w14:textId="77777777" w:rsidR="006D0890" w:rsidRPr="004B4498" w:rsidRDefault="00D241F2" w:rsidP="00BA3A62">
      <w:pPr>
        <w:pStyle w:val="T1"/>
        <w:tabs>
          <w:tab w:val="left" w:pos="142"/>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5</w:t>
      </w:r>
      <w:r w:rsidR="006D0890" w:rsidRPr="004B4498">
        <w:rPr>
          <w:rFonts w:cs="Arial"/>
          <w:color w:val="000000" w:themeColor="text1"/>
          <w:sz w:val="20"/>
          <w:lang w:val="hr-HR"/>
        </w:rPr>
        <w:t>.</w:t>
      </w:r>
      <w:r w:rsidR="006D0890" w:rsidRPr="004B4498">
        <w:rPr>
          <w:rFonts w:cs="Arial"/>
          <w:color w:val="000000" w:themeColor="text1"/>
          <w:sz w:val="20"/>
          <w:lang w:val="hr-HR"/>
        </w:rPr>
        <w:tab/>
        <w:t>Prihodi od kamata</w:t>
      </w:r>
      <w:r w:rsidR="00EF3D26" w:rsidRPr="004B4498">
        <w:rPr>
          <w:rFonts w:cs="Arial"/>
          <w:color w:val="000000" w:themeColor="text1"/>
          <w:sz w:val="20"/>
          <w:lang w:val="hr-HR"/>
        </w:rPr>
        <w:t xml:space="preserve"> izračunati metodom efektivne kamatne stope</w:t>
      </w:r>
    </w:p>
    <w:p w14:paraId="2F139C39" w14:textId="77777777" w:rsidR="00D01DFD" w:rsidRPr="004B4498" w:rsidRDefault="00D01DFD" w:rsidP="00D01DFD">
      <w:pPr>
        <w:pStyle w:val="T1"/>
        <w:spacing w:before="0" w:after="0" w:line="240" w:lineRule="auto"/>
        <w:rPr>
          <w:rFonts w:cs="Arial"/>
          <w:b w:val="0"/>
          <w:bCs w:val="0"/>
          <w:color w:val="000000" w:themeColor="text1"/>
          <w:sz w:val="20"/>
          <w:lang w:val="hr-HR"/>
        </w:rPr>
      </w:pPr>
    </w:p>
    <w:p w14:paraId="1E5D108C" w14:textId="77777777" w:rsidR="006D0890" w:rsidRPr="004B4498" w:rsidRDefault="006D0890" w:rsidP="00D01DFD">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Prihodi od kamata po korisnicima:</w:t>
      </w:r>
    </w:p>
    <w:tbl>
      <w:tblPr>
        <w:tblW w:w="5000" w:type="pct"/>
        <w:tblLayout w:type="fixed"/>
        <w:tblCellMar>
          <w:right w:w="113" w:type="dxa"/>
        </w:tblCellMar>
        <w:tblLook w:val="0000" w:firstRow="0" w:lastRow="0" w:firstColumn="0" w:lastColumn="0" w:noHBand="0" w:noVBand="0"/>
      </w:tblPr>
      <w:tblGrid>
        <w:gridCol w:w="3827"/>
        <w:gridCol w:w="1381"/>
        <w:gridCol w:w="1383"/>
        <w:gridCol w:w="1383"/>
        <w:gridCol w:w="1381"/>
      </w:tblGrid>
      <w:tr w:rsidR="00E14286" w:rsidRPr="00BE169A" w14:paraId="537A04F0" w14:textId="77777777" w:rsidTr="004B06E1">
        <w:trPr>
          <w:trHeight w:val="225"/>
        </w:trPr>
        <w:tc>
          <w:tcPr>
            <w:tcW w:w="2045" w:type="pct"/>
          </w:tcPr>
          <w:p w14:paraId="73509C87" w14:textId="77777777" w:rsidR="00833713" w:rsidRPr="004B4498" w:rsidRDefault="00833713">
            <w:pPr>
              <w:tabs>
                <w:tab w:val="left" w:pos="-720"/>
              </w:tabs>
              <w:suppressAutoHyphens/>
              <w:ind w:right="4144"/>
              <w:jc w:val="right"/>
              <w:rPr>
                <w:rFonts w:ascii="Arial" w:hAnsi="Arial" w:cs="Arial"/>
                <w:color w:val="000000" w:themeColor="text1"/>
                <w:sz w:val="20"/>
                <w:szCs w:val="20"/>
                <w:lang w:val="hr-HR"/>
              </w:rPr>
            </w:pPr>
          </w:p>
        </w:tc>
        <w:tc>
          <w:tcPr>
            <w:tcW w:w="1477" w:type="pct"/>
            <w:gridSpan w:val="2"/>
          </w:tcPr>
          <w:p w14:paraId="7691E6CB" w14:textId="77777777" w:rsidR="00833713" w:rsidRPr="004B4498" w:rsidRDefault="00833713" w:rsidP="005D12B5">
            <w:pPr>
              <w:pStyle w:val="TH"/>
              <w:spacing w:line="240" w:lineRule="auto"/>
              <w:jc w:val="right"/>
              <w:rPr>
                <w:rFonts w:cs="Arial"/>
                <w:color w:val="000000" w:themeColor="text1"/>
                <w:sz w:val="20"/>
                <w:lang w:val="hr-HR"/>
              </w:rPr>
            </w:pPr>
            <w:bookmarkStart w:id="455" w:name="_Toc67327391"/>
            <w:r w:rsidRPr="004B4498">
              <w:rPr>
                <w:rFonts w:cs="Arial"/>
                <w:color w:val="000000" w:themeColor="text1"/>
                <w:sz w:val="20"/>
                <w:lang w:val="hr-HR"/>
              </w:rPr>
              <w:t>Grupa</w:t>
            </w:r>
            <w:bookmarkEnd w:id="455"/>
          </w:p>
        </w:tc>
        <w:tc>
          <w:tcPr>
            <w:tcW w:w="1477" w:type="pct"/>
            <w:gridSpan w:val="2"/>
            <w:vAlign w:val="bottom"/>
          </w:tcPr>
          <w:p w14:paraId="564FEE69" w14:textId="77777777" w:rsidR="00833713" w:rsidRPr="004B4498" w:rsidRDefault="00833713" w:rsidP="005D12B5">
            <w:pPr>
              <w:pStyle w:val="TH"/>
              <w:spacing w:line="240" w:lineRule="auto"/>
              <w:jc w:val="right"/>
              <w:rPr>
                <w:rFonts w:cs="Arial"/>
                <w:color w:val="000000" w:themeColor="text1"/>
                <w:sz w:val="20"/>
                <w:lang w:val="hr-HR"/>
              </w:rPr>
            </w:pPr>
            <w:bookmarkStart w:id="456" w:name="_Toc67327392"/>
            <w:r w:rsidRPr="004B4498">
              <w:rPr>
                <w:rFonts w:cs="Arial"/>
                <w:color w:val="000000" w:themeColor="text1"/>
                <w:sz w:val="20"/>
                <w:lang w:val="hr-HR"/>
              </w:rPr>
              <w:t>Banka</w:t>
            </w:r>
            <w:bookmarkEnd w:id="456"/>
          </w:p>
        </w:tc>
      </w:tr>
      <w:tr w:rsidR="00BA36B7" w:rsidRPr="00BE169A" w14:paraId="54C86556" w14:textId="77777777" w:rsidTr="004B06E1">
        <w:trPr>
          <w:trHeight w:val="225"/>
        </w:trPr>
        <w:tc>
          <w:tcPr>
            <w:tcW w:w="2045" w:type="pct"/>
          </w:tcPr>
          <w:p w14:paraId="0B1C6061" w14:textId="77777777" w:rsidR="00BA36B7" w:rsidRPr="004B4498" w:rsidRDefault="00BA36B7" w:rsidP="00BA36B7">
            <w:pPr>
              <w:tabs>
                <w:tab w:val="left" w:pos="-720"/>
              </w:tabs>
              <w:suppressAutoHyphens/>
              <w:ind w:right="4144"/>
              <w:jc w:val="right"/>
              <w:rPr>
                <w:rFonts w:ascii="Arial" w:hAnsi="Arial" w:cs="Arial"/>
                <w:color w:val="000000" w:themeColor="text1"/>
                <w:sz w:val="20"/>
                <w:szCs w:val="20"/>
                <w:lang w:val="hr-HR"/>
              </w:rPr>
            </w:pPr>
          </w:p>
        </w:tc>
        <w:tc>
          <w:tcPr>
            <w:tcW w:w="738" w:type="pct"/>
            <w:vAlign w:val="bottom"/>
          </w:tcPr>
          <w:p w14:paraId="5AAA2002" w14:textId="6B4ACED8"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sidR="001E5FAD">
              <w:rPr>
                <w:rFonts w:cs="Arial"/>
                <w:color w:val="000000" w:themeColor="text1"/>
                <w:sz w:val="20"/>
                <w:lang w:val="hr-HR"/>
              </w:rPr>
              <w:t>4</w:t>
            </w:r>
            <w:r w:rsidRPr="004B4498">
              <w:rPr>
                <w:rFonts w:cs="Arial"/>
                <w:color w:val="000000" w:themeColor="text1"/>
                <w:sz w:val="20"/>
                <w:lang w:val="hr-HR"/>
              </w:rPr>
              <w:t>.</w:t>
            </w:r>
          </w:p>
        </w:tc>
        <w:tc>
          <w:tcPr>
            <w:tcW w:w="739" w:type="pct"/>
            <w:vAlign w:val="bottom"/>
          </w:tcPr>
          <w:p w14:paraId="4B9AE476" w14:textId="5DB2BB79" w:rsidR="00BA36B7" w:rsidRPr="004B4498" w:rsidRDefault="00BA36B7" w:rsidP="00BA36B7">
            <w:pPr>
              <w:pStyle w:val="TH"/>
              <w:spacing w:line="240" w:lineRule="auto"/>
              <w:jc w:val="right"/>
              <w:rPr>
                <w:rFonts w:cs="Arial"/>
                <w:color w:val="000000" w:themeColor="text1"/>
                <w:sz w:val="20"/>
                <w:lang w:val="hr-HR"/>
              </w:rPr>
            </w:pPr>
            <w:bookmarkStart w:id="457" w:name="_Toc67327393"/>
            <w:bookmarkStart w:id="458" w:name="_Toc67327394"/>
            <w:r w:rsidRPr="004B4498">
              <w:rPr>
                <w:rFonts w:cs="Arial"/>
                <w:color w:val="000000" w:themeColor="text1"/>
                <w:sz w:val="20"/>
                <w:lang w:val="hr-HR"/>
              </w:rPr>
              <w:t>202</w:t>
            </w:r>
            <w:r w:rsidR="001E5FAD">
              <w:rPr>
                <w:rFonts w:cs="Arial"/>
                <w:color w:val="000000" w:themeColor="text1"/>
                <w:sz w:val="20"/>
                <w:lang w:val="hr-HR"/>
              </w:rPr>
              <w:t>3</w:t>
            </w:r>
            <w:r w:rsidRPr="004B4498">
              <w:rPr>
                <w:rFonts w:cs="Arial"/>
                <w:color w:val="000000" w:themeColor="text1"/>
                <w:sz w:val="20"/>
                <w:lang w:val="hr-HR"/>
              </w:rPr>
              <w:t>.</w:t>
            </w:r>
            <w:bookmarkEnd w:id="457"/>
            <w:bookmarkEnd w:id="458"/>
          </w:p>
        </w:tc>
        <w:tc>
          <w:tcPr>
            <w:tcW w:w="739" w:type="pct"/>
            <w:vAlign w:val="bottom"/>
          </w:tcPr>
          <w:p w14:paraId="103B66C0" w14:textId="1A73F5E0"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sidR="001E5FAD">
              <w:rPr>
                <w:rFonts w:cs="Arial"/>
                <w:color w:val="000000" w:themeColor="text1"/>
                <w:sz w:val="20"/>
                <w:lang w:val="hr-HR"/>
              </w:rPr>
              <w:t>4</w:t>
            </w:r>
            <w:r w:rsidRPr="004B4498">
              <w:rPr>
                <w:rFonts w:cs="Arial"/>
                <w:color w:val="000000" w:themeColor="text1"/>
                <w:sz w:val="20"/>
                <w:lang w:val="hr-HR"/>
              </w:rPr>
              <w:t>.</w:t>
            </w:r>
          </w:p>
        </w:tc>
        <w:tc>
          <w:tcPr>
            <w:tcW w:w="738" w:type="pct"/>
            <w:vAlign w:val="bottom"/>
          </w:tcPr>
          <w:p w14:paraId="51E18C18" w14:textId="0975BA87"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sidR="001E5FAD">
              <w:rPr>
                <w:rFonts w:cs="Arial"/>
                <w:color w:val="000000" w:themeColor="text1"/>
                <w:sz w:val="20"/>
                <w:lang w:val="hr-HR"/>
              </w:rPr>
              <w:t>3</w:t>
            </w:r>
            <w:r w:rsidRPr="004B4498">
              <w:rPr>
                <w:rFonts w:cs="Arial"/>
                <w:color w:val="000000" w:themeColor="text1"/>
                <w:sz w:val="20"/>
                <w:lang w:val="hr-HR"/>
              </w:rPr>
              <w:t>.</w:t>
            </w:r>
          </w:p>
        </w:tc>
      </w:tr>
      <w:tr w:rsidR="00BA36B7" w:rsidRPr="00BE169A" w14:paraId="2026132B" w14:textId="77777777" w:rsidTr="004B06E1">
        <w:trPr>
          <w:trHeight w:val="187"/>
        </w:trPr>
        <w:tc>
          <w:tcPr>
            <w:tcW w:w="2045" w:type="pct"/>
          </w:tcPr>
          <w:p w14:paraId="26E46E4F" w14:textId="77777777" w:rsidR="00BA36B7" w:rsidRPr="004B4498" w:rsidRDefault="00BA36B7" w:rsidP="00BA36B7">
            <w:pPr>
              <w:tabs>
                <w:tab w:val="left" w:pos="-720"/>
              </w:tabs>
              <w:suppressAutoHyphens/>
              <w:ind w:right="4144"/>
              <w:jc w:val="right"/>
              <w:rPr>
                <w:rFonts w:ascii="Arial" w:hAnsi="Arial" w:cs="Arial"/>
                <w:color w:val="000000" w:themeColor="text1"/>
                <w:sz w:val="20"/>
                <w:szCs w:val="20"/>
                <w:lang w:val="hr-HR"/>
              </w:rPr>
            </w:pPr>
          </w:p>
        </w:tc>
        <w:tc>
          <w:tcPr>
            <w:tcW w:w="738" w:type="pct"/>
          </w:tcPr>
          <w:p w14:paraId="24688CEA" w14:textId="419DA5DE" w:rsidR="00BA36B7" w:rsidRPr="004B4498" w:rsidRDefault="00BA36B7" w:rsidP="00BA36B7">
            <w:pPr>
              <w:pStyle w:val="TH"/>
              <w:spacing w:line="240" w:lineRule="auto"/>
              <w:jc w:val="right"/>
              <w:rPr>
                <w:rFonts w:cs="Arial"/>
                <w:color w:val="000000" w:themeColor="text1"/>
                <w:sz w:val="20"/>
                <w:lang w:val="hr-HR"/>
              </w:rPr>
            </w:pPr>
            <w:bookmarkStart w:id="459" w:name="_Toc67327397"/>
            <w:r w:rsidRPr="004B4498">
              <w:rPr>
                <w:rFonts w:cs="Arial"/>
                <w:color w:val="000000" w:themeColor="text1"/>
                <w:sz w:val="20"/>
                <w:lang w:val="hr-HR"/>
              </w:rPr>
              <w:t xml:space="preserve">000 </w:t>
            </w:r>
            <w:r>
              <w:rPr>
                <w:rFonts w:cs="Arial"/>
                <w:color w:val="000000" w:themeColor="text1"/>
                <w:sz w:val="20"/>
                <w:lang w:val="hr-HR"/>
              </w:rPr>
              <w:t>eura</w:t>
            </w:r>
            <w:bookmarkEnd w:id="459"/>
          </w:p>
        </w:tc>
        <w:tc>
          <w:tcPr>
            <w:tcW w:w="739" w:type="pct"/>
          </w:tcPr>
          <w:p w14:paraId="59F2BA08" w14:textId="519E5AFE" w:rsidR="00BA36B7" w:rsidRPr="004B4498" w:rsidRDefault="00BA36B7" w:rsidP="00BA36B7">
            <w:pPr>
              <w:pStyle w:val="TH"/>
              <w:spacing w:line="240" w:lineRule="auto"/>
              <w:jc w:val="right"/>
              <w:rPr>
                <w:rFonts w:cs="Arial"/>
                <w:color w:val="000000" w:themeColor="text1"/>
                <w:sz w:val="20"/>
                <w:lang w:val="hr-HR"/>
              </w:rPr>
            </w:pPr>
            <w:bookmarkStart w:id="460" w:name="_Toc67327398"/>
            <w:r w:rsidRPr="004B4498">
              <w:rPr>
                <w:rFonts w:cs="Arial"/>
                <w:color w:val="000000" w:themeColor="text1"/>
                <w:sz w:val="20"/>
                <w:lang w:val="hr-HR"/>
              </w:rPr>
              <w:t xml:space="preserve">000 </w:t>
            </w:r>
            <w:r>
              <w:rPr>
                <w:rFonts w:cs="Arial"/>
                <w:color w:val="000000" w:themeColor="text1"/>
                <w:sz w:val="20"/>
                <w:lang w:val="hr-HR"/>
              </w:rPr>
              <w:t>eura</w:t>
            </w:r>
            <w:bookmarkEnd w:id="460"/>
          </w:p>
        </w:tc>
        <w:tc>
          <w:tcPr>
            <w:tcW w:w="739" w:type="pct"/>
          </w:tcPr>
          <w:p w14:paraId="4FD7BA9E" w14:textId="72001767"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 xml:space="preserve">000 </w:t>
            </w:r>
            <w:r>
              <w:rPr>
                <w:rFonts w:cs="Arial"/>
                <w:color w:val="000000" w:themeColor="text1"/>
                <w:sz w:val="20"/>
                <w:lang w:val="hr-HR"/>
              </w:rPr>
              <w:t>eura</w:t>
            </w:r>
          </w:p>
        </w:tc>
        <w:tc>
          <w:tcPr>
            <w:tcW w:w="738" w:type="pct"/>
          </w:tcPr>
          <w:p w14:paraId="221F26F4" w14:textId="68003317" w:rsidR="00BA36B7" w:rsidRPr="004B4498" w:rsidRDefault="00BA36B7" w:rsidP="00BA36B7">
            <w:pPr>
              <w:pStyle w:val="TH"/>
              <w:spacing w:line="240" w:lineRule="auto"/>
              <w:jc w:val="right"/>
              <w:rPr>
                <w:rFonts w:cs="Arial"/>
                <w:color w:val="000000" w:themeColor="text1"/>
                <w:sz w:val="20"/>
                <w:lang w:val="hr-HR"/>
              </w:rPr>
            </w:pPr>
            <w:r w:rsidRPr="004B4498">
              <w:rPr>
                <w:rFonts w:cs="Arial"/>
                <w:color w:val="000000" w:themeColor="text1"/>
                <w:sz w:val="20"/>
                <w:lang w:val="hr-HR"/>
              </w:rPr>
              <w:t xml:space="preserve">000 </w:t>
            </w:r>
            <w:r>
              <w:rPr>
                <w:rFonts w:cs="Arial"/>
                <w:color w:val="000000" w:themeColor="text1"/>
                <w:sz w:val="20"/>
                <w:lang w:val="hr-HR"/>
              </w:rPr>
              <w:t>eura</w:t>
            </w:r>
          </w:p>
        </w:tc>
      </w:tr>
      <w:tr w:rsidR="00BA36B7" w:rsidRPr="00BE169A" w14:paraId="4E47FF8A" w14:textId="77777777" w:rsidTr="004B06E1">
        <w:trPr>
          <w:trHeight w:val="187"/>
        </w:trPr>
        <w:tc>
          <w:tcPr>
            <w:tcW w:w="2045" w:type="pct"/>
          </w:tcPr>
          <w:p w14:paraId="6FBA18C2" w14:textId="77777777" w:rsidR="00BA36B7" w:rsidRPr="004B4498" w:rsidRDefault="00BA36B7" w:rsidP="00BA36B7">
            <w:pPr>
              <w:tabs>
                <w:tab w:val="left" w:pos="-720"/>
              </w:tabs>
              <w:suppressAutoHyphens/>
              <w:ind w:right="4144"/>
              <w:jc w:val="right"/>
              <w:rPr>
                <w:rFonts w:ascii="Arial" w:hAnsi="Arial" w:cs="Arial"/>
                <w:color w:val="000000" w:themeColor="text1"/>
                <w:sz w:val="20"/>
                <w:szCs w:val="20"/>
                <w:lang w:val="hr-HR"/>
              </w:rPr>
            </w:pPr>
          </w:p>
        </w:tc>
        <w:tc>
          <w:tcPr>
            <w:tcW w:w="738" w:type="pct"/>
          </w:tcPr>
          <w:p w14:paraId="5154B6E6" w14:textId="77777777" w:rsidR="00BA36B7" w:rsidRPr="004B4498" w:rsidRDefault="00BA36B7" w:rsidP="00BA36B7">
            <w:pPr>
              <w:suppressAutoHyphens/>
              <w:jc w:val="right"/>
              <w:rPr>
                <w:rFonts w:ascii="Arial" w:hAnsi="Arial" w:cs="Arial"/>
                <w:b/>
                <w:color w:val="000000" w:themeColor="text1"/>
                <w:sz w:val="20"/>
                <w:szCs w:val="20"/>
                <w:lang w:val="hr-HR"/>
              </w:rPr>
            </w:pPr>
          </w:p>
        </w:tc>
        <w:tc>
          <w:tcPr>
            <w:tcW w:w="739" w:type="pct"/>
          </w:tcPr>
          <w:p w14:paraId="39F9691A" w14:textId="77777777" w:rsidR="00BA36B7" w:rsidRPr="004B4498" w:rsidRDefault="00BA36B7" w:rsidP="00BA36B7">
            <w:pPr>
              <w:suppressAutoHyphens/>
              <w:jc w:val="right"/>
              <w:rPr>
                <w:rFonts w:ascii="Arial" w:hAnsi="Arial" w:cs="Arial"/>
                <w:b/>
                <w:color w:val="000000" w:themeColor="text1"/>
                <w:sz w:val="20"/>
                <w:szCs w:val="20"/>
                <w:lang w:val="hr-HR"/>
              </w:rPr>
            </w:pPr>
          </w:p>
        </w:tc>
        <w:tc>
          <w:tcPr>
            <w:tcW w:w="739" w:type="pct"/>
          </w:tcPr>
          <w:p w14:paraId="3041D23A" w14:textId="77777777" w:rsidR="00BA36B7" w:rsidRPr="004B4498" w:rsidRDefault="00BA36B7" w:rsidP="00BA36B7">
            <w:pPr>
              <w:suppressAutoHyphens/>
              <w:jc w:val="right"/>
              <w:rPr>
                <w:rFonts w:ascii="Arial" w:hAnsi="Arial" w:cs="Arial"/>
                <w:b/>
                <w:color w:val="000000" w:themeColor="text1"/>
                <w:sz w:val="20"/>
                <w:szCs w:val="20"/>
                <w:lang w:val="hr-HR"/>
              </w:rPr>
            </w:pPr>
          </w:p>
        </w:tc>
        <w:tc>
          <w:tcPr>
            <w:tcW w:w="738" w:type="pct"/>
          </w:tcPr>
          <w:p w14:paraId="682AD55B" w14:textId="77777777" w:rsidR="00BA36B7" w:rsidRPr="004B4498" w:rsidRDefault="00BA36B7" w:rsidP="00BA36B7">
            <w:pPr>
              <w:suppressAutoHyphens/>
              <w:jc w:val="right"/>
              <w:rPr>
                <w:rFonts w:ascii="Arial" w:hAnsi="Arial" w:cs="Arial"/>
                <w:b/>
                <w:color w:val="000000" w:themeColor="text1"/>
                <w:sz w:val="20"/>
                <w:szCs w:val="20"/>
                <w:lang w:val="hr-HR"/>
              </w:rPr>
            </w:pPr>
          </w:p>
        </w:tc>
      </w:tr>
      <w:tr w:rsidR="0033610E" w:rsidRPr="00BE169A" w14:paraId="2505990F" w14:textId="77777777" w:rsidTr="0033610E">
        <w:tc>
          <w:tcPr>
            <w:tcW w:w="2045" w:type="pct"/>
            <w:vAlign w:val="bottom"/>
          </w:tcPr>
          <w:p w14:paraId="3B233829" w14:textId="77777777" w:rsidR="0033610E" w:rsidRPr="004B4498" w:rsidRDefault="0033610E" w:rsidP="0033610E">
            <w:pPr>
              <w:pStyle w:val="TT"/>
              <w:spacing w:line="240" w:lineRule="auto"/>
              <w:rPr>
                <w:rFonts w:cs="Arial"/>
                <w:color w:val="000000" w:themeColor="text1"/>
                <w:sz w:val="20"/>
                <w:lang w:val="hr-HR"/>
              </w:rPr>
            </w:pPr>
            <w:bookmarkStart w:id="461" w:name="_Toc67327401"/>
            <w:r w:rsidRPr="004B4498">
              <w:rPr>
                <w:rFonts w:cs="Arial"/>
                <w:color w:val="000000" w:themeColor="text1"/>
                <w:sz w:val="20"/>
                <w:lang w:val="hr-HR"/>
              </w:rPr>
              <w:t>Javni sektor</w:t>
            </w:r>
            <w:bookmarkEnd w:id="461"/>
          </w:p>
        </w:tc>
        <w:tc>
          <w:tcPr>
            <w:tcW w:w="738" w:type="pct"/>
            <w:tcBorders>
              <w:top w:val="nil"/>
              <w:left w:val="nil"/>
              <w:bottom w:val="nil"/>
              <w:right w:val="nil"/>
            </w:tcBorders>
            <w:shd w:val="clear" w:color="auto" w:fill="auto"/>
            <w:vAlign w:val="bottom"/>
          </w:tcPr>
          <w:p w14:paraId="512E4D5E" w14:textId="417F9ADA" w:rsidR="0033610E" w:rsidRPr="0033610E" w:rsidRDefault="00941E2F" w:rsidP="0033610E">
            <w:pPr>
              <w:pStyle w:val="TT"/>
              <w:spacing w:line="240" w:lineRule="auto"/>
              <w:jc w:val="right"/>
              <w:rPr>
                <w:sz w:val="20"/>
              </w:rPr>
            </w:pPr>
            <w:r w:rsidRPr="00941E2F">
              <w:rPr>
                <w:sz w:val="20"/>
              </w:rPr>
              <w:t>23.650</w:t>
            </w:r>
          </w:p>
        </w:tc>
        <w:tc>
          <w:tcPr>
            <w:tcW w:w="739" w:type="pct"/>
            <w:tcBorders>
              <w:top w:val="nil"/>
              <w:left w:val="nil"/>
              <w:bottom w:val="nil"/>
              <w:right w:val="nil"/>
            </w:tcBorders>
            <w:shd w:val="clear" w:color="auto" w:fill="auto"/>
            <w:vAlign w:val="bottom"/>
          </w:tcPr>
          <w:p w14:paraId="785AEC22" w14:textId="6FC490FC"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21.912 </w:t>
            </w:r>
          </w:p>
        </w:tc>
        <w:tc>
          <w:tcPr>
            <w:tcW w:w="739" w:type="pct"/>
            <w:tcBorders>
              <w:top w:val="nil"/>
              <w:left w:val="nil"/>
              <w:bottom w:val="nil"/>
              <w:right w:val="nil"/>
            </w:tcBorders>
            <w:shd w:val="clear" w:color="auto" w:fill="auto"/>
            <w:vAlign w:val="bottom"/>
          </w:tcPr>
          <w:p w14:paraId="5321BE26" w14:textId="413DDE57" w:rsidR="0033610E" w:rsidRPr="0033610E" w:rsidRDefault="0033610E" w:rsidP="0033610E">
            <w:pPr>
              <w:pStyle w:val="TT"/>
              <w:spacing w:line="240" w:lineRule="auto"/>
              <w:jc w:val="right"/>
              <w:rPr>
                <w:sz w:val="20"/>
              </w:rPr>
            </w:pPr>
            <w:r w:rsidRPr="0033610E">
              <w:rPr>
                <w:sz w:val="20"/>
              </w:rPr>
              <w:t xml:space="preserve"> </w:t>
            </w:r>
            <w:r w:rsidR="00BB16CF" w:rsidRPr="00BB16CF">
              <w:rPr>
                <w:sz w:val="20"/>
              </w:rPr>
              <w:t xml:space="preserve"> 23.493 </w:t>
            </w:r>
            <w:r w:rsidRPr="0033610E">
              <w:rPr>
                <w:sz w:val="20"/>
              </w:rPr>
              <w:t xml:space="preserve"> </w:t>
            </w:r>
          </w:p>
        </w:tc>
        <w:tc>
          <w:tcPr>
            <w:tcW w:w="738" w:type="pct"/>
            <w:tcBorders>
              <w:top w:val="nil"/>
              <w:left w:val="nil"/>
              <w:bottom w:val="nil"/>
              <w:right w:val="nil"/>
            </w:tcBorders>
            <w:shd w:val="clear" w:color="auto" w:fill="auto"/>
            <w:vAlign w:val="bottom"/>
          </w:tcPr>
          <w:p w14:paraId="5088A3ED" w14:textId="16DFD356"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21.740 </w:t>
            </w:r>
          </w:p>
        </w:tc>
      </w:tr>
      <w:tr w:rsidR="0033610E" w:rsidRPr="00BE169A" w14:paraId="6486DC2D" w14:textId="77777777" w:rsidTr="0033610E">
        <w:tc>
          <w:tcPr>
            <w:tcW w:w="2045" w:type="pct"/>
            <w:vAlign w:val="bottom"/>
          </w:tcPr>
          <w:p w14:paraId="62CDA5BF" w14:textId="77777777" w:rsidR="0033610E" w:rsidRPr="004B4498" w:rsidRDefault="0033610E" w:rsidP="0033610E">
            <w:pPr>
              <w:pStyle w:val="TT"/>
              <w:spacing w:line="240" w:lineRule="auto"/>
              <w:rPr>
                <w:rFonts w:cs="Arial"/>
                <w:color w:val="000000" w:themeColor="text1"/>
                <w:sz w:val="20"/>
                <w:lang w:val="hr-HR"/>
              </w:rPr>
            </w:pPr>
            <w:bookmarkStart w:id="462" w:name="_Toc67327406"/>
            <w:r w:rsidRPr="004B4498">
              <w:rPr>
                <w:rFonts w:cs="Arial"/>
                <w:color w:val="000000" w:themeColor="text1"/>
                <w:sz w:val="20"/>
                <w:lang w:val="hr-HR"/>
              </w:rPr>
              <w:t>Državna trgovačka društva</w:t>
            </w:r>
            <w:bookmarkEnd w:id="462"/>
          </w:p>
        </w:tc>
        <w:tc>
          <w:tcPr>
            <w:tcW w:w="738" w:type="pct"/>
            <w:tcBorders>
              <w:top w:val="nil"/>
              <w:left w:val="nil"/>
              <w:bottom w:val="nil"/>
              <w:right w:val="nil"/>
            </w:tcBorders>
            <w:shd w:val="clear" w:color="auto" w:fill="auto"/>
            <w:vAlign w:val="bottom"/>
          </w:tcPr>
          <w:p w14:paraId="065C6D4D" w14:textId="2B596F1D" w:rsidR="0033610E" w:rsidRPr="0033610E" w:rsidRDefault="0033610E" w:rsidP="0033610E">
            <w:pPr>
              <w:pStyle w:val="TT"/>
              <w:spacing w:line="240" w:lineRule="auto"/>
              <w:jc w:val="right"/>
              <w:rPr>
                <w:sz w:val="20"/>
              </w:rPr>
            </w:pPr>
            <w:r w:rsidRPr="0033610E">
              <w:rPr>
                <w:sz w:val="20"/>
              </w:rPr>
              <w:t xml:space="preserve"> 7.344 </w:t>
            </w:r>
          </w:p>
        </w:tc>
        <w:tc>
          <w:tcPr>
            <w:tcW w:w="739" w:type="pct"/>
            <w:tcBorders>
              <w:top w:val="nil"/>
              <w:left w:val="nil"/>
              <w:bottom w:val="nil"/>
              <w:right w:val="nil"/>
            </w:tcBorders>
            <w:shd w:val="clear" w:color="auto" w:fill="auto"/>
            <w:vAlign w:val="bottom"/>
          </w:tcPr>
          <w:p w14:paraId="22D9DF71" w14:textId="5320964B"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8.135 </w:t>
            </w:r>
          </w:p>
        </w:tc>
        <w:tc>
          <w:tcPr>
            <w:tcW w:w="739" w:type="pct"/>
            <w:tcBorders>
              <w:top w:val="nil"/>
              <w:left w:val="nil"/>
              <w:bottom w:val="nil"/>
              <w:right w:val="nil"/>
            </w:tcBorders>
            <w:shd w:val="clear" w:color="auto" w:fill="auto"/>
            <w:vAlign w:val="bottom"/>
          </w:tcPr>
          <w:p w14:paraId="1B5DBBEF" w14:textId="7CE9B69F" w:rsidR="0033610E" w:rsidRPr="0033610E" w:rsidRDefault="0033610E" w:rsidP="0033610E">
            <w:pPr>
              <w:pStyle w:val="TT"/>
              <w:spacing w:line="240" w:lineRule="auto"/>
              <w:jc w:val="right"/>
              <w:rPr>
                <w:sz w:val="20"/>
              </w:rPr>
            </w:pPr>
            <w:r w:rsidRPr="0033610E">
              <w:rPr>
                <w:sz w:val="20"/>
              </w:rPr>
              <w:t xml:space="preserve"> 7.344 </w:t>
            </w:r>
          </w:p>
        </w:tc>
        <w:tc>
          <w:tcPr>
            <w:tcW w:w="738" w:type="pct"/>
            <w:tcBorders>
              <w:top w:val="nil"/>
              <w:left w:val="nil"/>
              <w:bottom w:val="nil"/>
              <w:right w:val="nil"/>
            </w:tcBorders>
            <w:shd w:val="clear" w:color="auto" w:fill="auto"/>
            <w:vAlign w:val="bottom"/>
          </w:tcPr>
          <w:p w14:paraId="75FF770B" w14:textId="61CB470C"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8.135 </w:t>
            </w:r>
          </w:p>
        </w:tc>
      </w:tr>
      <w:tr w:rsidR="0033610E" w:rsidRPr="00BE169A" w14:paraId="6F4F95C4" w14:textId="77777777" w:rsidTr="0033610E">
        <w:tc>
          <w:tcPr>
            <w:tcW w:w="2045" w:type="pct"/>
            <w:vAlign w:val="bottom"/>
          </w:tcPr>
          <w:p w14:paraId="24B99BDE" w14:textId="77777777" w:rsidR="0033610E" w:rsidRPr="004B4498" w:rsidRDefault="0033610E" w:rsidP="0033610E">
            <w:pPr>
              <w:pStyle w:val="TT"/>
              <w:spacing w:line="240" w:lineRule="auto"/>
              <w:rPr>
                <w:rFonts w:cs="Arial"/>
                <w:color w:val="000000" w:themeColor="text1"/>
                <w:sz w:val="20"/>
                <w:lang w:val="hr-HR"/>
              </w:rPr>
            </w:pPr>
            <w:bookmarkStart w:id="463" w:name="_Toc67327411"/>
            <w:r w:rsidRPr="004B4498">
              <w:rPr>
                <w:rFonts w:cs="Arial"/>
                <w:color w:val="000000" w:themeColor="text1"/>
                <w:sz w:val="20"/>
                <w:lang w:val="hr-HR"/>
              </w:rPr>
              <w:t>Strane pravne osobe</w:t>
            </w:r>
            <w:bookmarkEnd w:id="463"/>
          </w:p>
        </w:tc>
        <w:tc>
          <w:tcPr>
            <w:tcW w:w="738" w:type="pct"/>
            <w:tcBorders>
              <w:top w:val="nil"/>
              <w:left w:val="nil"/>
              <w:bottom w:val="nil"/>
              <w:right w:val="nil"/>
            </w:tcBorders>
            <w:shd w:val="clear" w:color="auto" w:fill="auto"/>
            <w:vAlign w:val="bottom"/>
          </w:tcPr>
          <w:p w14:paraId="7F9D4E3D" w14:textId="210878CA" w:rsidR="0033610E" w:rsidRPr="0033610E" w:rsidRDefault="0033610E" w:rsidP="0033610E">
            <w:pPr>
              <w:pStyle w:val="TT"/>
              <w:spacing w:line="240" w:lineRule="auto"/>
              <w:jc w:val="right"/>
              <w:rPr>
                <w:sz w:val="20"/>
              </w:rPr>
            </w:pPr>
            <w:r w:rsidRPr="0033610E">
              <w:rPr>
                <w:sz w:val="20"/>
              </w:rPr>
              <w:t xml:space="preserve"> 361 </w:t>
            </w:r>
          </w:p>
        </w:tc>
        <w:tc>
          <w:tcPr>
            <w:tcW w:w="739" w:type="pct"/>
            <w:tcBorders>
              <w:top w:val="nil"/>
              <w:left w:val="nil"/>
              <w:bottom w:val="nil"/>
              <w:right w:val="nil"/>
            </w:tcBorders>
            <w:shd w:val="clear" w:color="auto" w:fill="auto"/>
            <w:vAlign w:val="bottom"/>
          </w:tcPr>
          <w:p w14:paraId="50CF7C03" w14:textId="432F62EF"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89 </w:t>
            </w:r>
          </w:p>
        </w:tc>
        <w:tc>
          <w:tcPr>
            <w:tcW w:w="739" w:type="pct"/>
            <w:tcBorders>
              <w:top w:val="nil"/>
              <w:left w:val="nil"/>
              <w:bottom w:val="nil"/>
              <w:right w:val="nil"/>
            </w:tcBorders>
            <w:shd w:val="clear" w:color="auto" w:fill="auto"/>
            <w:vAlign w:val="bottom"/>
          </w:tcPr>
          <w:p w14:paraId="42D550B0" w14:textId="2D0FED8B" w:rsidR="0033610E" w:rsidRPr="0033610E" w:rsidRDefault="0033610E" w:rsidP="0033610E">
            <w:pPr>
              <w:pStyle w:val="TT"/>
              <w:spacing w:line="240" w:lineRule="auto"/>
              <w:jc w:val="right"/>
              <w:rPr>
                <w:sz w:val="20"/>
              </w:rPr>
            </w:pPr>
            <w:r w:rsidRPr="0033610E">
              <w:rPr>
                <w:sz w:val="20"/>
              </w:rPr>
              <w:t xml:space="preserve"> 361 </w:t>
            </w:r>
          </w:p>
        </w:tc>
        <w:tc>
          <w:tcPr>
            <w:tcW w:w="738" w:type="pct"/>
            <w:tcBorders>
              <w:top w:val="nil"/>
              <w:left w:val="nil"/>
              <w:bottom w:val="nil"/>
              <w:right w:val="nil"/>
            </w:tcBorders>
            <w:shd w:val="clear" w:color="auto" w:fill="auto"/>
            <w:vAlign w:val="bottom"/>
          </w:tcPr>
          <w:p w14:paraId="0C85425D" w14:textId="749CDA54"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89 </w:t>
            </w:r>
          </w:p>
        </w:tc>
      </w:tr>
      <w:tr w:rsidR="0033610E" w:rsidRPr="00BE169A" w14:paraId="4B557315" w14:textId="77777777" w:rsidTr="0033610E">
        <w:tc>
          <w:tcPr>
            <w:tcW w:w="2045" w:type="pct"/>
            <w:vAlign w:val="bottom"/>
          </w:tcPr>
          <w:p w14:paraId="5B3171F1" w14:textId="77777777" w:rsidR="0033610E" w:rsidRPr="004B4498" w:rsidRDefault="0033610E" w:rsidP="0033610E">
            <w:pPr>
              <w:pStyle w:val="TT"/>
              <w:spacing w:line="240" w:lineRule="auto"/>
              <w:rPr>
                <w:rFonts w:cs="Arial"/>
                <w:color w:val="000000" w:themeColor="text1"/>
                <w:sz w:val="20"/>
                <w:lang w:val="hr-HR"/>
              </w:rPr>
            </w:pPr>
            <w:bookmarkStart w:id="464" w:name="_Toc67327416"/>
            <w:r w:rsidRPr="004B4498">
              <w:rPr>
                <w:rFonts w:cs="Arial"/>
                <w:color w:val="000000" w:themeColor="text1"/>
                <w:sz w:val="20"/>
                <w:lang w:val="hr-HR"/>
              </w:rPr>
              <w:t>Domaća trgovačka društva</w:t>
            </w:r>
            <w:bookmarkEnd w:id="464"/>
          </w:p>
        </w:tc>
        <w:tc>
          <w:tcPr>
            <w:tcW w:w="738" w:type="pct"/>
            <w:tcBorders>
              <w:top w:val="nil"/>
              <w:left w:val="nil"/>
              <w:bottom w:val="nil"/>
              <w:right w:val="nil"/>
            </w:tcBorders>
            <w:shd w:val="clear" w:color="auto" w:fill="auto"/>
            <w:vAlign w:val="bottom"/>
          </w:tcPr>
          <w:p w14:paraId="12ED2091" w14:textId="57647276" w:rsidR="0033610E" w:rsidRPr="0033610E" w:rsidRDefault="00941E2F" w:rsidP="0033610E">
            <w:pPr>
              <w:pStyle w:val="TT"/>
              <w:spacing w:line="240" w:lineRule="auto"/>
              <w:jc w:val="right"/>
              <w:rPr>
                <w:sz w:val="20"/>
              </w:rPr>
            </w:pPr>
            <w:r w:rsidRPr="00941E2F">
              <w:rPr>
                <w:sz w:val="20"/>
              </w:rPr>
              <w:t>56.046</w:t>
            </w:r>
          </w:p>
        </w:tc>
        <w:tc>
          <w:tcPr>
            <w:tcW w:w="739" w:type="pct"/>
            <w:tcBorders>
              <w:top w:val="nil"/>
              <w:left w:val="nil"/>
              <w:bottom w:val="nil"/>
              <w:right w:val="nil"/>
            </w:tcBorders>
            <w:shd w:val="clear" w:color="auto" w:fill="auto"/>
            <w:vAlign w:val="bottom"/>
          </w:tcPr>
          <w:p w14:paraId="2E071160" w14:textId="0BEEFE58"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44.126 </w:t>
            </w:r>
          </w:p>
        </w:tc>
        <w:tc>
          <w:tcPr>
            <w:tcW w:w="739" w:type="pct"/>
            <w:tcBorders>
              <w:top w:val="nil"/>
              <w:left w:val="nil"/>
              <w:bottom w:val="nil"/>
              <w:right w:val="nil"/>
            </w:tcBorders>
            <w:shd w:val="clear" w:color="auto" w:fill="auto"/>
            <w:vAlign w:val="bottom"/>
          </w:tcPr>
          <w:p w14:paraId="60325A47" w14:textId="36982772" w:rsidR="0033610E" w:rsidRPr="0033610E" w:rsidRDefault="0033610E" w:rsidP="0033610E">
            <w:pPr>
              <w:pStyle w:val="TT"/>
              <w:spacing w:line="240" w:lineRule="auto"/>
              <w:jc w:val="right"/>
              <w:rPr>
                <w:sz w:val="20"/>
              </w:rPr>
            </w:pPr>
            <w:r w:rsidRPr="0033610E">
              <w:rPr>
                <w:sz w:val="20"/>
              </w:rPr>
              <w:t xml:space="preserve"> </w:t>
            </w:r>
            <w:r w:rsidR="00BB16CF" w:rsidRPr="00BB16CF">
              <w:rPr>
                <w:sz w:val="20"/>
              </w:rPr>
              <w:t xml:space="preserve"> 56.041 </w:t>
            </w:r>
            <w:r w:rsidRPr="0033610E">
              <w:rPr>
                <w:sz w:val="20"/>
              </w:rPr>
              <w:t xml:space="preserve"> </w:t>
            </w:r>
          </w:p>
        </w:tc>
        <w:tc>
          <w:tcPr>
            <w:tcW w:w="738" w:type="pct"/>
            <w:tcBorders>
              <w:top w:val="nil"/>
              <w:left w:val="nil"/>
              <w:bottom w:val="nil"/>
              <w:right w:val="nil"/>
            </w:tcBorders>
            <w:shd w:val="clear" w:color="auto" w:fill="auto"/>
            <w:vAlign w:val="bottom"/>
          </w:tcPr>
          <w:p w14:paraId="06BE3DCC" w14:textId="421049BF"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44.126 </w:t>
            </w:r>
          </w:p>
        </w:tc>
      </w:tr>
      <w:tr w:rsidR="0033610E" w:rsidRPr="00BE169A" w14:paraId="45CFC9A0" w14:textId="77777777" w:rsidTr="0033610E">
        <w:tc>
          <w:tcPr>
            <w:tcW w:w="2045" w:type="pct"/>
            <w:vAlign w:val="bottom"/>
          </w:tcPr>
          <w:p w14:paraId="282CBA68" w14:textId="77777777" w:rsidR="0033610E" w:rsidRPr="004B4498" w:rsidRDefault="0033610E" w:rsidP="0033610E">
            <w:pPr>
              <w:pStyle w:val="TT"/>
              <w:spacing w:line="240" w:lineRule="auto"/>
              <w:rPr>
                <w:rFonts w:cs="Arial"/>
                <w:color w:val="000000" w:themeColor="text1"/>
                <w:sz w:val="20"/>
                <w:lang w:val="hr-HR"/>
              </w:rPr>
            </w:pPr>
            <w:bookmarkStart w:id="465" w:name="_Toc67327421"/>
            <w:r w:rsidRPr="004B4498">
              <w:rPr>
                <w:rFonts w:cs="Arial"/>
                <w:color w:val="000000" w:themeColor="text1"/>
                <w:sz w:val="20"/>
                <w:lang w:val="hr-HR"/>
              </w:rPr>
              <w:t>Domaće financijske institucije</w:t>
            </w:r>
            <w:bookmarkEnd w:id="465"/>
          </w:p>
        </w:tc>
        <w:tc>
          <w:tcPr>
            <w:tcW w:w="738" w:type="pct"/>
            <w:tcBorders>
              <w:top w:val="nil"/>
              <w:left w:val="nil"/>
              <w:bottom w:val="nil"/>
              <w:right w:val="nil"/>
            </w:tcBorders>
            <w:shd w:val="clear" w:color="auto" w:fill="auto"/>
            <w:vAlign w:val="bottom"/>
          </w:tcPr>
          <w:p w14:paraId="56F7F016" w14:textId="43880DD5" w:rsidR="0033610E" w:rsidRPr="0033610E" w:rsidRDefault="0033610E" w:rsidP="0033610E">
            <w:pPr>
              <w:pStyle w:val="TT"/>
              <w:spacing w:line="240" w:lineRule="auto"/>
              <w:jc w:val="right"/>
              <w:rPr>
                <w:sz w:val="20"/>
              </w:rPr>
            </w:pPr>
            <w:r w:rsidRPr="0033610E">
              <w:rPr>
                <w:sz w:val="20"/>
              </w:rPr>
              <w:t xml:space="preserve"> </w:t>
            </w:r>
            <w:r w:rsidR="00941E2F" w:rsidRPr="00941E2F">
              <w:rPr>
                <w:sz w:val="20"/>
              </w:rPr>
              <w:t xml:space="preserve"> 23.909</w:t>
            </w:r>
          </w:p>
        </w:tc>
        <w:tc>
          <w:tcPr>
            <w:tcW w:w="739" w:type="pct"/>
            <w:tcBorders>
              <w:top w:val="nil"/>
              <w:left w:val="nil"/>
              <w:bottom w:val="nil"/>
              <w:right w:val="nil"/>
            </w:tcBorders>
            <w:shd w:val="clear" w:color="auto" w:fill="auto"/>
            <w:vAlign w:val="bottom"/>
          </w:tcPr>
          <w:p w14:paraId="00C260B3" w14:textId="1B718276"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14.508 </w:t>
            </w:r>
          </w:p>
        </w:tc>
        <w:tc>
          <w:tcPr>
            <w:tcW w:w="739" w:type="pct"/>
            <w:tcBorders>
              <w:top w:val="nil"/>
              <w:left w:val="nil"/>
              <w:bottom w:val="nil"/>
              <w:right w:val="nil"/>
            </w:tcBorders>
            <w:shd w:val="clear" w:color="auto" w:fill="auto"/>
            <w:vAlign w:val="bottom"/>
          </w:tcPr>
          <w:p w14:paraId="3C046B4D" w14:textId="7D2408BF" w:rsidR="0033610E" w:rsidRPr="0033610E" w:rsidRDefault="0033610E" w:rsidP="0033610E">
            <w:pPr>
              <w:pStyle w:val="TT"/>
              <w:spacing w:line="240" w:lineRule="auto"/>
              <w:jc w:val="right"/>
              <w:rPr>
                <w:sz w:val="20"/>
              </w:rPr>
            </w:pPr>
            <w:r w:rsidRPr="0033610E">
              <w:rPr>
                <w:sz w:val="20"/>
              </w:rPr>
              <w:t xml:space="preserve"> </w:t>
            </w:r>
            <w:r w:rsidR="00BB16CF" w:rsidRPr="00BB16CF">
              <w:rPr>
                <w:sz w:val="20"/>
              </w:rPr>
              <w:t xml:space="preserve"> 23.813 </w:t>
            </w:r>
            <w:r w:rsidRPr="0033610E">
              <w:rPr>
                <w:sz w:val="20"/>
              </w:rPr>
              <w:t xml:space="preserve"> </w:t>
            </w:r>
          </w:p>
        </w:tc>
        <w:tc>
          <w:tcPr>
            <w:tcW w:w="738" w:type="pct"/>
            <w:tcBorders>
              <w:top w:val="nil"/>
              <w:left w:val="nil"/>
              <w:bottom w:val="nil"/>
              <w:right w:val="nil"/>
            </w:tcBorders>
            <w:shd w:val="clear" w:color="auto" w:fill="auto"/>
            <w:vAlign w:val="bottom"/>
          </w:tcPr>
          <w:p w14:paraId="10952C43" w14:textId="7BAE358B"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14.444 </w:t>
            </w:r>
          </w:p>
        </w:tc>
      </w:tr>
      <w:tr w:rsidR="0033610E" w:rsidRPr="00BE169A" w14:paraId="4BC55E3F" w14:textId="77777777" w:rsidTr="0033610E">
        <w:tc>
          <w:tcPr>
            <w:tcW w:w="2045" w:type="pct"/>
            <w:vAlign w:val="bottom"/>
          </w:tcPr>
          <w:p w14:paraId="4F76DD4F" w14:textId="77777777" w:rsidR="0033610E" w:rsidRPr="004B4498" w:rsidRDefault="0033610E" w:rsidP="0033610E">
            <w:pPr>
              <w:pStyle w:val="TT"/>
              <w:spacing w:line="240" w:lineRule="auto"/>
              <w:rPr>
                <w:rFonts w:cs="Arial"/>
                <w:color w:val="000000" w:themeColor="text1"/>
                <w:sz w:val="20"/>
                <w:lang w:val="hr-HR"/>
              </w:rPr>
            </w:pPr>
            <w:bookmarkStart w:id="466" w:name="_Toc67327426"/>
            <w:r w:rsidRPr="004B4498">
              <w:rPr>
                <w:rFonts w:cs="Arial"/>
                <w:color w:val="000000" w:themeColor="text1"/>
                <w:sz w:val="20"/>
                <w:lang w:val="hr-HR"/>
              </w:rPr>
              <w:t>Inozemne financijske institucije</w:t>
            </w:r>
            <w:bookmarkEnd w:id="466"/>
          </w:p>
        </w:tc>
        <w:tc>
          <w:tcPr>
            <w:tcW w:w="738" w:type="pct"/>
            <w:tcBorders>
              <w:top w:val="nil"/>
              <w:left w:val="nil"/>
              <w:bottom w:val="nil"/>
              <w:right w:val="nil"/>
            </w:tcBorders>
            <w:shd w:val="clear" w:color="auto" w:fill="auto"/>
            <w:vAlign w:val="bottom"/>
          </w:tcPr>
          <w:p w14:paraId="1E1505E7" w14:textId="61558533" w:rsidR="0033610E" w:rsidRPr="0033610E" w:rsidRDefault="0033610E" w:rsidP="0033610E">
            <w:pPr>
              <w:pStyle w:val="TT"/>
              <w:spacing w:line="240" w:lineRule="auto"/>
              <w:jc w:val="right"/>
              <w:rPr>
                <w:sz w:val="20"/>
              </w:rPr>
            </w:pPr>
            <w:r w:rsidRPr="0033610E">
              <w:rPr>
                <w:sz w:val="20"/>
              </w:rPr>
              <w:t xml:space="preserve"> 1.925 </w:t>
            </w:r>
          </w:p>
        </w:tc>
        <w:tc>
          <w:tcPr>
            <w:tcW w:w="739" w:type="pct"/>
            <w:tcBorders>
              <w:top w:val="nil"/>
              <w:left w:val="nil"/>
              <w:bottom w:val="nil"/>
              <w:right w:val="nil"/>
            </w:tcBorders>
            <w:shd w:val="clear" w:color="auto" w:fill="auto"/>
            <w:vAlign w:val="bottom"/>
          </w:tcPr>
          <w:p w14:paraId="27903F78" w14:textId="5212E7BF"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2.385 </w:t>
            </w:r>
          </w:p>
        </w:tc>
        <w:tc>
          <w:tcPr>
            <w:tcW w:w="739" w:type="pct"/>
            <w:tcBorders>
              <w:top w:val="nil"/>
              <w:left w:val="nil"/>
              <w:bottom w:val="nil"/>
              <w:right w:val="nil"/>
            </w:tcBorders>
            <w:shd w:val="clear" w:color="auto" w:fill="auto"/>
            <w:vAlign w:val="bottom"/>
          </w:tcPr>
          <w:p w14:paraId="63DF9C2F" w14:textId="6C847175" w:rsidR="0033610E" w:rsidRPr="0033610E" w:rsidRDefault="0033610E" w:rsidP="0033610E">
            <w:pPr>
              <w:pStyle w:val="TT"/>
              <w:spacing w:line="240" w:lineRule="auto"/>
              <w:jc w:val="right"/>
              <w:rPr>
                <w:sz w:val="20"/>
              </w:rPr>
            </w:pPr>
            <w:r w:rsidRPr="0033610E">
              <w:rPr>
                <w:sz w:val="20"/>
              </w:rPr>
              <w:t xml:space="preserve"> 1.925 </w:t>
            </w:r>
          </w:p>
        </w:tc>
        <w:tc>
          <w:tcPr>
            <w:tcW w:w="738" w:type="pct"/>
            <w:tcBorders>
              <w:top w:val="nil"/>
              <w:left w:val="nil"/>
              <w:bottom w:val="nil"/>
              <w:right w:val="nil"/>
            </w:tcBorders>
            <w:shd w:val="clear" w:color="auto" w:fill="auto"/>
            <w:vAlign w:val="bottom"/>
          </w:tcPr>
          <w:p w14:paraId="14779CC1" w14:textId="3DA77ECF"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2.385 </w:t>
            </w:r>
          </w:p>
        </w:tc>
      </w:tr>
      <w:tr w:rsidR="0033610E" w:rsidRPr="00BE169A" w14:paraId="36BCA0DC" w14:textId="77777777" w:rsidTr="0033610E">
        <w:tc>
          <w:tcPr>
            <w:tcW w:w="2045" w:type="pct"/>
            <w:vAlign w:val="bottom"/>
          </w:tcPr>
          <w:p w14:paraId="6DBD7153" w14:textId="77777777" w:rsidR="0033610E" w:rsidRPr="004B4498" w:rsidRDefault="0033610E" w:rsidP="0033610E">
            <w:pPr>
              <w:pStyle w:val="TT"/>
              <w:spacing w:line="240" w:lineRule="auto"/>
              <w:rPr>
                <w:rFonts w:cs="Arial"/>
                <w:color w:val="000000" w:themeColor="text1"/>
                <w:sz w:val="20"/>
                <w:lang w:val="hr-HR"/>
              </w:rPr>
            </w:pPr>
            <w:bookmarkStart w:id="467" w:name="_Toc67327431"/>
            <w:r w:rsidRPr="004B4498">
              <w:rPr>
                <w:rFonts w:cs="Arial"/>
                <w:color w:val="000000" w:themeColor="text1"/>
                <w:sz w:val="20"/>
                <w:lang w:val="hr-HR"/>
              </w:rPr>
              <w:t>Zatezne kamate</w:t>
            </w:r>
            <w:bookmarkEnd w:id="467"/>
          </w:p>
        </w:tc>
        <w:tc>
          <w:tcPr>
            <w:tcW w:w="738" w:type="pct"/>
            <w:tcBorders>
              <w:top w:val="nil"/>
              <w:left w:val="nil"/>
              <w:bottom w:val="nil"/>
              <w:right w:val="nil"/>
            </w:tcBorders>
            <w:shd w:val="clear" w:color="auto" w:fill="auto"/>
            <w:vAlign w:val="bottom"/>
          </w:tcPr>
          <w:p w14:paraId="17B16036" w14:textId="28E3D98F" w:rsidR="0033610E" w:rsidRPr="0033610E" w:rsidRDefault="0033610E" w:rsidP="0033610E">
            <w:pPr>
              <w:pStyle w:val="TT"/>
              <w:spacing w:line="240" w:lineRule="auto"/>
              <w:jc w:val="right"/>
              <w:rPr>
                <w:sz w:val="20"/>
              </w:rPr>
            </w:pPr>
            <w:r w:rsidRPr="0033610E">
              <w:rPr>
                <w:sz w:val="20"/>
              </w:rPr>
              <w:t xml:space="preserve"> 7.056 </w:t>
            </w:r>
          </w:p>
        </w:tc>
        <w:tc>
          <w:tcPr>
            <w:tcW w:w="739" w:type="pct"/>
            <w:tcBorders>
              <w:top w:val="nil"/>
              <w:left w:val="nil"/>
              <w:bottom w:val="nil"/>
              <w:right w:val="nil"/>
            </w:tcBorders>
            <w:shd w:val="clear" w:color="auto" w:fill="auto"/>
            <w:vAlign w:val="bottom"/>
          </w:tcPr>
          <w:p w14:paraId="0AC4B031" w14:textId="6275B499"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2.018 </w:t>
            </w:r>
          </w:p>
        </w:tc>
        <w:tc>
          <w:tcPr>
            <w:tcW w:w="739" w:type="pct"/>
            <w:tcBorders>
              <w:top w:val="nil"/>
              <w:left w:val="nil"/>
              <w:bottom w:val="nil"/>
              <w:right w:val="nil"/>
            </w:tcBorders>
            <w:shd w:val="clear" w:color="auto" w:fill="auto"/>
            <w:vAlign w:val="bottom"/>
          </w:tcPr>
          <w:p w14:paraId="36A80099" w14:textId="300197A8" w:rsidR="0033610E" w:rsidRPr="0033610E" w:rsidRDefault="0033610E" w:rsidP="0033610E">
            <w:pPr>
              <w:pStyle w:val="TT"/>
              <w:spacing w:line="240" w:lineRule="auto"/>
              <w:jc w:val="right"/>
              <w:rPr>
                <w:sz w:val="20"/>
              </w:rPr>
            </w:pPr>
            <w:r w:rsidRPr="0033610E">
              <w:rPr>
                <w:sz w:val="20"/>
              </w:rPr>
              <w:t xml:space="preserve"> 7.056 </w:t>
            </w:r>
          </w:p>
        </w:tc>
        <w:tc>
          <w:tcPr>
            <w:tcW w:w="738" w:type="pct"/>
            <w:tcBorders>
              <w:top w:val="nil"/>
              <w:left w:val="nil"/>
              <w:bottom w:val="nil"/>
              <w:right w:val="nil"/>
            </w:tcBorders>
            <w:shd w:val="clear" w:color="auto" w:fill="auto"/>
            <w:vAlign w:val="bottom"/>
          </w:tcPr>
          <w:p w14:paraId="662BBB48" w14:textId="101BDCBF"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2.018 </w:t>
            </w:r>
          </w:p>
        </w:tc>
      </w:tr>
      <w:tr w:rsidR="0033610E" w:rsidRPr="00BE169A" w14:paraId="46BF1021" w14:textId="77777777" w:rsidTr="0033610E">
        <w:trPr>
          <w:trHeight w:val="293"/>
        </w:trPr>
        <w:tc>
          <w:tcPr>
            <w:tcW w:w="2045" w:type="pct"/>
            <w:vAlign w:val="bottom"/>
          </w:tcPr>
          <w:p w14:paraId="7D73DA61" w14:textId="77777777" w:rsidR="0033610E" w:rsidRPr="004B4498" w:rsidRDefault="0033610E" w:rsidP="0033610E">
            <w:pPr>
              <w:pStyle w:val="TT"/>
              <w:spacing w:line="240" w:lineRule="auto"/>
              <w:rPr>
                <w:rFonts w:cs="Arial"/>
                <w:color w:val="000000" w:themeColor="text1"/>
                <w:sz w:val="20"/>
                <w:lang w:val="hr-HR"/>
              </w:rPr>
            </w:pPr>
            <w:bookmarkStart w:id="468" w:name="_Toc67327436"/>
            <w:r w:rsidRPr="004B4498">
              <w:rPr>
                <w:rFonts w:cs="Arial"/>
                <w:color w:val="000000" w:themeColor="text1"/>
                <w:sz w:val="20"/>
                <w:lang w:val="hr-HR"/>
              </w:rPr>
              <w:t>Ostalo</w:t>
            </w:r>
            <w:bookmarkEnd w:id="468"/>
          </w:p>
        </w:tc>
        <w:tc>
          <w:tcPr>
            <w:tcW w:w="738" w:type="pct"/>
            <w:tcBorders>
              <w:top w:val="nil"/>
              <w:left w:val="nil"/>
              <w:bottom w:val="single" w:sz="4" w:space="0" w:color="auto"/>
              <w:right w:val="nil"/>
            </w:tcBorders>
            <w:shd w:val="clear" w:color="auto" w:fill="auto"/>
            <w:vAlign w:val="bottom"/>
          </w:tcPr>
          <w:p w14:paraId="608DBFDC" w14:textId="481E093B" w:rsidR="0033610E" w:rsidRPr="0033610E" w:rsidRDefault="0033610E" w:rsidP="0033610E">
            <w:pPr>
              <w:pStyle w:val="TT"/>
              <w:spacing w:line="240" w:lineRule="auto"/>
              <w:jc w:val="right"/>
              <w:rPr>
                <w:sz w:val="20"/>
              </w:rPr>
            </w:pPr>
            <w:r w:rsidRPr="0033610E">
              <w:rPr>
                <w:sz w:val="20"/>
              </w:rPr>
              <w:t xml:space="preserve"> 1.669 </w:t>
            </w:r>
          </w:p>
        </w:tc>
        <w:tc>
          <w:tcPr>
            <w:tcW w:w="739" w:type="pct"/>
            <w:tcBorders>
              <w:top w:val="nil"/>
              <w:left w:val="nil"/>
              <w:bottom w:val="single" w:sz="4" w:space="0" w:color="auto"/>
              <w:right w:val="nil"/>
            </w:tcBorders>
            <w:shd w:val="clear" w:color="auto" w:fill="auto"/>
            <w:vAlign w:val="bottom"/>
          </w:tcPr>
          <w:p w14:paraId="3906483E" w14:textId="4A923643"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1.692 </w:t>
            </w:r>
          </w:p>
        </w:tc>
        <w:tc>
          <w:tcPr>
            <w:tcW w:w="739" w:type="pct"/>
            <w:tcBorders>
              <w:top w:val="nil"/>
              <w:left w:val="nil"/>
              <w:bottom w:val="single" w:sz="4" w:space="0" w:color="auto"/>
              <w:right w:val="nil"/>
            </w:tcBorders>
            <w:shd w:val="clear" w:color="auto" w:fill="auto"/>
            <w:vAlign w:val="bottom"/>
          </w:tcPr>
          <w:p w14:paraId="410E4CE3" w14:textId="4823CF23" w:rsidR="0033610E" w:rsidRPr="0033610E" w:rsidRDefault="0033610E" w:rsidP="0033610E">
            <w:pPr>
              <w:pStyle w:val="TT"/>
              <w:spacing w:line="240" w:lineRule="auto"/>
              <w:jc w:val="right"/>
              <w:rPr>
                <w:sz w:val="20"/>
              </w:rPr>
            </w:pPr>
            <w:r w:rsidRPr="0033610E">
              <w:rPr>
                <w:sz w:val="20"/>
              </w:rPr>
              <w:t xml:space="preserve"> 1.669 </w:t>
            </w:r>
          </w:p>
        </w:tc>
        <w:tc>
          <w:tcPr>
            <w:tcW w:w="738" w:type="pct"/>
            <w:tcBorders>
              <w:top w:val="nil"/>
              <w:left w:val="nil"/>
              <w:bottom w:val="single" w:sz="4" w:space="0" w:color="auto"/>
              <w:right w:val="nil"/>
            </w:tcBorders>
            <w:shd w:val="clear" w:color="auto" w:fill="auto"/>
            <w:vAlign w:val="bottom"/>
          </w:tcPr>
          <w:p w14:paraId="5CA87C8D" w14:textId="78C7BD83" w:rsidR="0033610E" w:rsidRPr="00EF40D4" w:rsidRDefault="0033610E" w:rsidP="0033610E">
            <w:pPr>
              <w:pStyle w:val="TT"/>
              <w:spacing w:line="240" w:lineRule="auto"/>
              <w:jc w:val="right"/>
              <w:rPr>
                <w:rFonts w:cs="Arial"/>
                <w:color w:val="000000" w:themeColor="text1"/>
                <w:sz w:val="20"/>
                <w:lang w:val="hr-HR"/>
              </w:rPr>
            </w:pPr>
            <w:r w:rsidRPr="00F959D0">
              <w:rPr>
                <w:sz w:val="20"/>
              </w:rPr>
              <w:t xml:space="preserve"> 1.692 </w:t>
            </w:r>
          </w:p>
        </w:tc>
      </w:tr>
      <w:tr w:rsidR="0033610E" w:rsidRPr="00BE169A" w14:paraId="62568B7F" w14:textId="77777777" w:rsidTr="0033610E">
        <w:tc>
          <w:tcPr>
            <w:tcW w:w="2045" w:type="pct"/>
          </w:tcPr>
          <w:p w14:paraId="2ADA92D6" w14:textId="77777777" w:rsidR="0033610E" w:rsidRPr="004B4498" w:rsidRDefault="0033610E" w:rsidP="0033610E">
            <w:pPr>
              <w:pStyle w:val="Tot"/>
              <w:spacing w:line="240" w:lineRule="auto"/>
              <w:rPr>
                <w:rFonts w:cs="Arial"/>
                <w:b/>
                <w:bCs/>
                <w:color w:val="000000" w:themeColor="text1"/>
                <w:sz w:val="20"/>
                <w:lang w:val="hr-HR"/>
              </w:rPr>
            </w:pPr>
          </w:p>
        </w:tc>
        <w:tc>
          <w:tcPr>
            <w:tcW w:w="738" w:type="pct"/>
            <w:tcBorders>
              <w:top w:val="single" w:sz="4" w:space="0" w:color="auto"/>
              <w:bottom w:val="single" w:sz="12" w:space="0" w:color="auto"/>
            </w:tcBorders>
            <w:vAlign w:val="bottom"/>
          </w:tcPr>
          <w:p w14:paraId="1E3FF535" w14:textId="55876C9C" w:rsidR="0033610E" w:rsidRPr="0033610E" w:rsidRDefault="00941E2F" w:rsidP="0033610E">
            <w:pPr>
              <w:pStyle w:val="Tot"/>
              <w:spacing w:line="240" w:lineRule="auto"/>
              <w:jc w:val="right"/>
              <w:rPr>
                <w:rFonts w:cs="Arial"/>
                <w:b/>
                <w:bCs/>
                <w:color w:val="000000" w:themeColor="text1"/>
                <w:sz w:val="20"/>
                <w:lang w:val="hr-HR"/>
              </w:rPr>
            </w:pPr>
            <w:r w:rsidRPr="00941E2F">
              <w:rPr>
                <w:rFonts w:cs="Arial"/>
                <w:b/>
                <w:bCs/>
                <w:color w:val="000000" w:themeColor="text1"/>
                <w:sz w:val="20"/>
                <w:lang w:val="hr-HR"/>
              </w:rPr>
              <w:t>121.960</w:t>
            </w:r>
          </w:p>
        </w:tc>
        <w:tc>
          <w:tcPr>
            <w:tcW w:w="739" w:type="pct"/>
            <w:tcBorders>
              <w:top w:val="single" w:sz="4" w:space="0" w:color="auto"/>
              <w:bottom w:val="single" w:sz="12" w:space="0" w:color="auto"/>
            </w:tcBorders>
            <w:vAlign w:val="bottom"/>
          </w:tcPr>
          <w:p w14:paraId="16AEC773" w14:textId="23315601" w:rsidR="0033610E" w:rsidRPr="00EF40D4" w:rsidRDefault="0033610E" w:rsidP="0033610E">
            <w:pPr>
              <w:pStyle w:val="Tot"/>
              <w:spacing w:line="240" w:lineRule="auto"/>
              <w:jc w:val="right"/>
              <w:rPr>
                <w:rFonts w:cs="Arial"/>
                <w:b/>
                <w:bCs/>
                <w:color w:val="000000" w:themeColor="text1"/>
                <w:sz w:val="20"/>
                <w:lang w:val="hr-HR"/>
              </w:rPr>
            </w:pPr>
            <w:r w:rsidRPr="00A62DC8">
              <w:rPr>
                <w:rFonts w:cs="Arial"/>
                <w:b/>
                <w:bCs/>
                <w:color w:val="000000" w:themeColor="text1"/>
                <w:sz w:val="20"/>
                <w:lang w:val="hr-HR"/>
              </w:rPr>
              <w:t>94.865</w:t>
            </w:r>
          </w:p>
        </w:tc>
        <w:tc>
          <w:tcPr>
            <w:tcW w:w="739" w:type="pct"/>
            <w:tcBorders>
              <w:top w:val="single" w:sz="4" w:space="0" w:color="auto"/>
              <w:bottom w:val="single" w:sz="12" w:space="0" w:color="auto"/>
            </w:tcBorders>
            <w:vAlign w:val="bottom"/>
          </w:tcPr>
          <w:p w14:paraId="4A264E69" w14:textId="089D813F" w:rsidR="0033610E" w:rsidRPr="0033610E" w:rsidRDefault="0033610E" w:rsidP="0033610E">
            <w:pPr>
              <w:pStyle w:val="Tot"/>
              <w:spacing w:line="240" w:lineRule="auto"/>
              <w:jc w:val="right"/>
              <w:rPr>
                <w:rFonts w:cs="Arial"/>
                <w:b/>
                <w:bCs/>
                <w:color w:val="000000" w:themeColor="text1"/>
                <w:sz w:val="20"/>
                <w:lang w:val="hr-HR"/>
              </w:rPr>
            </w:pPr>
            <w:r w:rsidRPr="0033610E">
              <w:rPr>
                <w:b/>
                <w:bCs/>
                <w:sz w:val="20"/>
              </w:rPr>
              <w:t xml:space="preserve"> </w:t>
            </w:r>
            <w:r w:rsidR="00BB16CF" w:rsidRPr="00BB16CF">
              <w:rPr>
                <w:b/>
                <w:bCs/>
                <w:sz w:val="20"/>
              </w:rPr>
              <w:t xml:space="preserve"> 121.702</w:t>
            </w:r>
          </w:p>
        </w:tc>
        <w:tc>
          <w:tcPr>
            <w:tcW w:w="738" w:type="pct"/>
            <w:tcBorders>
              <w:top w:val="single" w:sz="4" w:space="0" w:color="auto"/>
              <w:bottom w:val="single" w:sz="12" w:space="0" w:color="auto"/>
            </w:tcBorders>
            <w:vAlign w:val="bottom"/>
          </w:tcPr>
          <w:p w14:paraId="3A9ADE7F" w14:textId="1A795464" w:rsidR="0033610E" w:rsidRPr="00EF40D4" w:rsidRDefault="0033610E" w:rsidP="0033610E">
            <w:pPr>
              <w:pStyle w:val="Tot"/>
              <w:spacing w:line="240" w:lineRule="auto"/>
              <w:jc w:val="right"/>
              <w:rPr>
                <w:rFonts w:cs="Arial"/>
                <w:b/>
                <w:bCs/>
                <w:color w:val="000000" w:themeColor="text1"/>
                <w:sz w:val="20"/>
                <w:lang w:val="hr-HR"/>
              </w:rPr>
            </w:pPr>
            <w:r w:rsidRPr="005C3423">
              <w:rPr>
                <w:rFonts w:cs="Arial"/>
                <w:b/>
                <w:bCs/>
                <w:color w:val="000000" w:themeColor="text1"/>
                <w:sz w:val="20"/>
                <w:lang w:val="hr-HR"/>
              </w:rPr>
              <w:t>94.629</w:t>
            </w:r>
          </w:p>
        </w:tc>
      </w:tr>
    </w:tbl>
    <w:p w14:paraId="2D326D6A" w14:textId="77777777" w:rsidR="00934B68" w:rsidRPr="004B4498" w:rsidRDefault="00934B68" w:rsidP="005D12B5">
      <w:pPr>
        <w:pStyle w:val="T1"/>
        <w:spacing w:before="0" w:after="0" w:line="240" w:lineRule="auto"/>
        <w:rPr>
          <w:rFonts w:cs="Arial"/>
          <w:b w:val="0"/>
          <w:bCs w:val="0"/>
          <w:color w:val="000000" w:themeColor="text1"/>
          <w:sz w:val="20"/>
          <w:lang w:val="hr-HR"/>
        </w:rPr>
      </w:pPr>
    </w:p>
    <w:p w14:paraId="029C5307" w14:textId="77777777" w:rsidR="006D0890" w:rsidRPr="004B4498" w:rsidRDefault="006D0890" w:rsidP="005D12B5">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Prihodi od kamata po vrstama plasmana:</w:t>
      </w:r>
    </w:p>
    <w:tbl>
      <w:tblPr>
        <w:tblW w:w="5000" w:type="pct"/>
        <w:tblLayout w:type="fixed"/>
        <w:tblCellMar>
          <w:left w:w="122" w:type="dxa"/>
          <w:right w:w="122" w:type="dxa"/>
        </w:tblCellMar>
        <w:tblLook w:val="0000" w:firstRow="0" w:lastRow="0" w:firstColumn="0" w:lastColumn="0" w:noHBand="0" w:noVBand="0"/>
      </w:tblPr>
      <w:tblGrid>
        <w:gridCol w:w="3827"/>
        <w:gridCol w:w="1381"/>
        <w:gridCol w:w="1383"/>
        <w:gridCol w:w="1383"/>
        <w:gridCol w:w="1381"/>
      </w:tblGrid>
      <w:tr w:rsidR="00E14286" w:rsidRPr="00BE169A" w14:paraId="0DE52F38" w14:textId="77777777" w:rsidTr="00934B68">
        <w:trPr>
          <w:trHeight w:val="300"/>
        </w:trPr>
        <w:tc>
          <w:tcPr>
            <w:tcW w:w="2045" w:type="pct"/>
          </w:tcPr>
          <w:p w14:paraId="4229ED03" w14:textId="77777777" w:rsidR="00833713" w:rsidRPr="004B4498" w:rsidRDefault="00833713" w:rsidP="005D12B5">
            <w:pPr>
              <w:pStyle w:val="TH"/>
              <w:spacing w:line="240" w:lineRule="auto"/>
              <w:jc w:val="right"/>
              <w:rPr>
                <w:rFonts w:cs="Arial"/>
                <w:color w:val="000000" w:themeColor="text1"/>
                <w:sz w:val="20"/>
                <w:lang w:val="hr-HR"/>
              </w:rPr>
            </w:pPr>
          </w:p>
        </w:tc>
        <w:tc>
          <w:tcPr>
            <w:tcW w:w="1477" w:type="pct"/>
            <w:gridSpan w:val="2"/>
            <w:vAlign w:val="bottom"/>
          </w:tcPr>
          <w:p w14:paraId="5D767225" w14:textId="77777777" w:rsidR="00833713" w:rsidRPr="004B4498" w:rsidRDefault="00833713" w:rsidP="005D12B5">
            <w:pPr>
              <w:pStyle w:val="TH"/>
              <w:spacing w:line="240" w:lineRule="auto"/>
              <w:jc w:val="right"/>
              <w:rPr>
                <w:rFonts w:cs="Arial"/>
                <w:color w:val="000000" w:themeColor="text1"/>
                <w:sz w:val="20"/>
                <w:lang w:val="hr-HR"/>
              </w:rPr>
            </w:pPr>
            <w:bookmarkStart w:id="469" w:name="_Toc67327445"/>
            <w:r w:rsidRPr="004B4498">
              <w:rPr>
                <w:rFonts w:cs="Arial"/>
                <w:color w:val="000000" w:themeColor="text1"/>
                <w:sz w:val="20"/>
                <w:lang w:val="hr-HR"/>
              </w:rPr>
              <w:t>Grupa</w:t>
            </w:r>
            <w:bookmarkEnd w:id="469"/>
          </w:p>
        </w:tc>
        <w:tc>
          <w:tcPr>
            <w:tcW w:w="1477" w:type="pct"/>
            <w:gridSpan w:val="2"/>
            <w:vAlign w:val="bottom"/>
          </w:tcPr>
          <w:p w14:paraId="2405CF0F" w14:textId="77777777" w:rsidR="00833713" w:rsidRPr="004B4498" w:rsidRDefault="00833713" w:rsidP="005D12B5">
            <w:pPr>
              <w:pStyle w:val="TH"/>
              <w:spacing w:line="240" w:lineRule="auto"/>
              <w:jc w:val="right"/>
              <w:rPr>
                <w:rFonts w:cs="Arial"/>
                <w:color w:val="000000" w:themeColor="text1"/>
                <w:sz w:val="20"/>
                <w:lang w:val="hr-HR"/>
              </w:rPr>
            </w:pPr>
            <w:bookmarkStart w:id="470" w:name="_Toc67327446"/>
            <w:r w:rsidRPr="004B4498">
              <w:rPr>
                <w:rFonts w:cs="Arial"/>
                <w:color w:val="000000" w:themeColor="text1"/>
                <w:sz w:val="20"/>
                <w:lang w:val="hr-HR"/>
              </w:rPr>
              <w:t>Banka</w:t>
            </w:r>
            <w:bookmarkEnd w:id="470"/>
          </w:p>
        </w:tc>
      </w:tr>
      <w:tr w:rsidR="00EF40D4" w:rsidRPr="00BE169A" w14:paraId="64325F8A" w14:textId="77777777" w:rsidTr="00EF40D4">
        <w:trPr>
          <w:trHeight w:val="300"/>
        </w:trPr>
        <w:tc>
          <w:tcPr>
            <w:tcW w:w="2045" w:type="pct"/>
          </w:tcPr>
          <w:p w14:paraId="2C5136BC" w14:textId="77777777" w:rsidR="00EF40D4" w:rsidRPr="004B4498" w:rsidRDefault="00EF40D4" w:rsidP="00EF40D4">
            <w:pPr>
              <w:pStyle w:val="TH"/>
              <w:spacing w:line="240" w:lineRule="auto"/>
              <w:jc w:val="right"/>
              <w:rPr>
                <w:rFonts w:cs="Arial"/>
                <w:color w:val="000000" w:themeColor="text1"/>
                <w:sz w:val="20"/>
                <w:lang w:val="hr-HR"/>
              </w:rPr>
            </w:pPr>
          </w:p>
        </w:tc>
        <w:tc>
          <w:tcPr>
            <w:tcW w:w="738" w:type="pct"/>
            <w:vAlign w:val="bottom"/>
          </w:tcPr>
          <w:p w14:paraId="42AD9766" w14:textId="5D707782" w:rsidR="00EF40D4" w:rsidRPr="00EF40D4" w:rsidRDefault="00EF40D4" w:rsidP="00EF40D4">
            <w:pPr>
              <w:pStyle w:val="TH"/>
              <w:spacing w:line="240" w:lineRule="auto"/>
              <w:jc w:val="right"/>
              <w:rPr>
                <w:rFonts w:cs="Arial"/>
                <w:color w:val="000000" w:themeColor="text1"/>
                <w:sz w:val="20"/>
                <w:lang w:val="hr-HR"/>
              </w:rPr>
            </w:pPr>
            <w:r w:rsidRPr="00EF40D4">
              <w:rPr>
                <w:sz w:val="20"/>
              </w:rPr>
              <w:t>202</w:t>
            </w:r>
            <w:r w:rsidR="001E5FAD">
              <w:rPr>
                <w:sz w:val="20"/>
              </w:rPr>
              <w:t>4</w:t>
            </w:r>
            <w:r w:rsidRPr="00EF40D4">
              <w:rPr>
                <w:sz w:val="20"/>
              </w:rPr>
              <w:t>.</w:t>
            </w:r>
          </w:p>
        </w:tc>
        <w:tc>
          <w:tcPr>
            <w:tcW w:w="739" w:type="pct"/>
            <w:vAlign w:val="bottom"/>
          </w:tcPr>
          <w:p w14:paraId="1895FA60" w14:textId="70CE2B42" w:rsidR="00EF40D4" w:rsidRPr="00EF40D4" w:rsidRDefault="00EF40D4" w:rsidP="00EF40D4">
            <w:pPr>
              <w:pStyle w:val="TH"/>
              <w:spacing w:line="240" w:lineRule="auto"/>
              <w:jc w:val="right"/>
              <w:rPr>
                <w:rFonts w:cs="Arial"/>
                <w:color w:val="000000" w:themeColor="text1"/>
                <w:sz w:val="20"/>
                <w:lang w:val="hr-HR"/>
              </w:rPr>
            </w:pPr>
            <w:r w:rsidRPr="00EF40D4">
              <w:rPr>
                <w:sz w:val="20"/>
              </w:rPr>
              <w:t>202</w:t>
            </w:r>
            <w:r w:rsidR="001E5FAD">
              <w:rPr>
                <w:sz w:val="20"/>
              </w:rPr>
              <w:t>3</w:t>
            </w:r>
            <w:r w:rsidRPr="00EF40D4">
              <w:rPr>
                <w:sz w:val="20"/>
              </w:rPr>
              <w:t>.</w:t>
            </w:r>
          </w:p>
        </w:tc>
        <w:tc>
          <w:tcPr>
            <w:tcW w:w="739" w:type="pct"/>
            <w:vAlign w:val="bottom"/>
          </w:tcPr>
          <w:p w14:paraId="4CB2F1F1" w14:textId="33EF9810" w:rsidR="00EF40D4" w:rsidRPr="00EF40D4" w:rsidRDefault="00EF40D4" w:rsidP="00EF40D4">
            <w:pPr>
              <w:pStyle w:val="TH"/>
              <w:spacing w:line="240" w:lineRule="auto"/>
              <w:jc w:val="right"/>
              <w:rPr>
                <w:rFonts w:cs="Arial"/>
                <w:color w:val="000000" w:themeColor="text1"/>
                <w:sz w:val="20"/>
                <w:lang w:val="hr-HR"/>
              </w:rPr>
            </w:pPr>
            <w:r w:rsidRPr="00EF40D4">
              <w:rPr>
                <w:sz w:val="20"/>
              </w:rPr>
              <w:t>202</w:t>
            </w:r>
            <w:r w:rsidR="001E5FAD">
              <w:rPr>
                <w:sz w:val="20"/>
              </w:rPr>
              <w:t>4</w:t>
            </w:r>
            <w:r w:rsidRPr="00EF40D4">
              <w:rPr>
                <w:sz w:val="20"/>
              </w:rPr>
              <w:t>.</w:t>
            </w:r>
          </w:p>
        </w:tc>
        <w:tc>
          <w:tcPr>
            <w:tcW w:w="738" w:type="pct"/>
            <w:vAlign w:val="bottom"/>
          </w:tcPr>
          <w:p w14:paraId="07F885D1" w14:textId="454074C3" w:rsidR="00EF40D4" w:rsidRPr="00EF40D4" w:rsidRDefault="00EF40D4" w:rsidP="00EF40D4">
            <w:pPr>
              <w:pStyle w:val="TH"/>
              <w:spacing w:line="240" w:lineRule="auto"/>
              <w:jc w:val="right"/>
              <w:rPr>
                <w:rFonts w:cs="Arial"/>
                <w:color w:val="000000" w:themeColor="text1"/>
                <w:sz w:val="20"/>
                <w:lang w:val="hr-HR"/>
              </w:rPr>
            </w:pPr>
            <w:r w:rsidRPr="00EF40D4">
              <w:rPr>
                <w:sz w:val="20"/>
              </w:rPr>
              <w:t>202</w:t>
            </w:r>
            <w:r w:rsidR="001E5FAD">
              <w:rPr>
                <w:sz w:val="20"/>
              </w:rPr>
              <w:t>3</w:t>
            </w:r>
            <w:r w:rsidRPr="00EF40D4">
              <w:rPr>
                <w:sz w:val="20"/>
              </w:rPr>
              <w:t>.</w:t>
            </w:r>
          </w:p>
        </w:tc>
      </w:tr>
      <w:tr w:rsidR="00EF40D4" w:rsidRPr="00BE169A" w14:paraId="7DA40B6C" w14:textId="77777777" w:rsidTr="00EF40D4">
        <w:tblPrEx>
          <w:tblCellMar>
            <w:left w:w="108" w:type="dxa"/>
            <w:right w:w="108" w:type="dxa"/>
          </w:tblCellMar>
        </w:tblPrEx>
        <w:trPr>
          <w:trHeight w:val="187"/>
        </w:trPr>
        <w:tc>
          <w:tcPr>
            <w:tcW w:w="2045" w:type="pct"/>
          </w:tcPr>
          <w:p w14:paraId="7B882F4F" w14:textId="77777777" w:rsidR="00EF40D4" w:rsidRPr="004B4498" w:rsidRDefault="00EF40D4" w:rsidP="00EF40D4">
            <w:pPr>
              <w:tabs>
                <w:tab w:val="left" w:pos="-720"/>
              </w:tabs>
              <w:suppressAutoHyphens/>
              <w:ind w:right="4144"/>
              <w:jc w:val="right"/>
              <w:rPr>
                <w:rFonts w:ascii="Arial" w:hAnsi="Arial" w:cs="Arial"/>
                <w:color w:val="000000" w:themeColor="text1"/>
                <w:sz w:val="20"/>
                <w:szCs w:val="20"/>
                <w:lang w:val="hr-HR"/>
              </w:rPr>
            </w:pPr>
          </w:p>
        </w:tc>
        <w:tc>
          <w:tcPr>
            <w:tcW w:w="738" w:type="pct"/>
            <w:vAlign w:val="bottom"/>
          </w:tcPr>
          <w:p w14:paraId="328BE568" w14:textId="29E02293" w:rsidR="00EF40D4" w:rsidRPr="00EF40D4" w:rsidRDefault="00EF40D4" w:rsidP="00EF40D4">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739" w:type="pct"/>
            <w:vAlign w:val="bottom"/>
          </w:tcPr>
          <w:p w14:paraId="3BEC9C6D" w14:textId="589EF4D6" w:rsidR="00EF40D4" w:rsidRPr="00EF40D4" w:rsidRDefault="00EF40D4" w:rsidP="00EF40D4">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739" w:type="pct"/>
            <w:vAlign w:val="bottom"/>
          </w:tcPr>
          <w:p w14:paraId="7F39CCAC" w14:textId="239AF286" w:rsidR="00EF40D4" w:rsidRPr="00EF40D4" w:rsidRDefault="00EF40D4" w:rsidP="00EF40D4">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738" w:type="pct"/>
            <w:vAlign w:val="bottom"/>
          </w:tcPr>
          <w:p w14:paraId="676DE2D6" w14:textId="3C172D88" w:rsidR="00EF40D4" w:rsidRPr="00EF40D4" w:rsidRDefault="00EF40D4" w:rsidP="00EF40D4">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r>
      <w:tr w:rsidR="00E14286" w:rsidRPr="00BE169A" w14:paraId="581C2FD8" w14:textId="77777777" w:rsidTr="00934B68">
        <w:trPr>
          <w:trHeight w:val="205"/>
        </w:trPr>
        <w:tc>
          <w:tcPr>
            <w:tcW w:w="2045" w:type="pct"/>
          </w:tcPr>
          <w:p w14:paraId="19572CB7" w14:textId="77777777" w:rsidR="00AA3823" w:rsidRPr="004B4498" w:rsidRDefault="00AA3823" w:rsidP="00AA3823">
            <w:pPr>
              <w:pStyle w:val="TT"/>
              <w:spacing w:line="240" w:lineRule="auto"/>
              <w:rPr>
                <w:rFonts w:cs="Arial"/>
                <w:color w:val="000000" w:themeColor="text1"/>
                <w:sz w:val="20"/>
                <w:lang w:val="hr-HR"/>
              </w:rPr>
            </w:pPr>
            <w:bookmarkStart w:id="471" w:name="_Toc67327455"/>
            <w:r w:rsidRPr="004B4498">
              <w:rPr>
                <w:rFonts w:cs="Arial"/>
                <w:color w:val="000000" w:themeColor="text1"/>
                <w:sz w:val="20"/>
                <w:lang w:val="hr-HR"/>
              </w:rPr>
              <w:t>Kamate po kreditima</w:t>
            </w:r>
            <w:bookmarkEnd w:id="471"/>
          </w:p>
        </w:tc>
        <w:tc>
          <w:tcPr>
            <w:tcW w:w="738" w:type="pct"/>
          </w:tcPr>
          <w:p w14:paraId="405B3356" w14:textId="77777777" w:rsidR="00AA3823" w:rsidRPr="004B4498" w:rsidRDefault="00AA3823" w:rsidP="00AA3823">
            <w:pPr>
              <w:pStyle w:val="TT"/>
              <w:spacing w:line="240" w:lineRule="auto"/>
              <w:jc w:val="right"/>
              <w:rPr>
                <w:rFonts w:cs="Arial"/>
                <w:color w:val="000000" w:themeColor="text1"/>
                <w:spacing w:val="-2"/>
                <w:sz w:val="20"/>
                <w:lang w:val="hr-HR"/>
              </w:rPr>
            </w:pPr>
          </w:p>
        </w:tc>
        <w:tc>
          <w:tcPr>
            <w:tcW w:w="739" w:type="pct"/>
          </w:tcPr>
          <w:p w14:paraId="05CD2F54" w14:textId="77777777" w:rsidR="00AA3823" w:rsidRPr="004B4498" w:rsidRDefault="00AA3823" w:rsidP="00AA3823">
            <w:pPr>
              <w:pStyle w:val="TT"/>
              <w:spacing w:line="240" w:lineRule="auto"/>
              <w:jc w:val="right"/>
              <w:rPr>
                <w:rFonts w:cs="Arial"/>
                <w:color w:val="000000" w:themeColor="text1"/>
                <w:spacing w:val="-2"/>
                <w:sz w:val="20"/>
                <w:lang w:val="hr-HR"/>
              </w:rPr>
            </w:pPr>
          </w:p>
        </w:tc>
        <w:tc>
          <w:tcPr>
            <w:tcW w:w="739" w:type="pct"/>
            <w:vAlign w:val="bottom"/>
          </w:tcPr>
          <w:p w14:paraId="2B9D6F20" w14:textId="77777777" w:rsidR="00AA3823" w:rsidRPr="004B4498" w:rsidRDefault="00AA3823" w:rsidP="00AA3823">
            <w:pPr>
              <w:pStyle w:val="TT"/>
              <w:spacing w:line="240" w:lineRule="auto"/>
              <w:jc w:val="right"/>
              <w:rPr>
                <w:rFonts w:cs="Arial"/>
                <w:color w:val="000000" w:themeColor="text1"/>
                <w:spacing w:val="-2"/>
                <w:sz w:val="20"/>
                <w:lang w:val="hr-HR"/>
              </w:rPr>
            </w:pPr>
          </w:p>
        </w:tc>
        <w:tc>
          <w:tcPr>
            <w:tcW w:w="738" w:type="pct"/>
            <w:vAlign w:val="bottom"/>
          </w:tcPr>
          <w:p w14:paraId="51BCEEA6" w14:textId="77777777" w:rsidR="00AA3823" w:rsidRPr="004B4498" w:rsidRDefault="00AA3823" w:rsidP="00AA3823">
            <w:pPr>
              <w:pStyle w:val="TT"/>
              <w:spacing w:line="240" w:lineRule="auto"/>
              <w:jc w:val="right"/>
              <w:rPr>
                <w:rFonts w:cs="Arial"/>
                <w:color w:val="000000" w:themeColor="text1"/>
                <w:spacing w:val="-2"/>
                <w:sz w:val="20"/>
                <w:lang w:val="hr-HR"/>
              </w:rPr>
            </w:pPr>
          </w:p>
        </w:tc>
      </w:tr>
      <w:tr w:rsidR="00710362" w:rsidRPr="00BE169A" w14:paraId="409AAB1D" w14:textId="77777777" w:rsidTr="00646A50">
        <w:tc>
          <w:tcPr>
            <w:tcW w:w="2045" w:type="pct"/>
          </w:tcPr>
          <w:p w14:paraId="4C644DA1" w14:textId="77777777" w:rsidR="00710362" w:rsidRPr="004B4498" w:rsidRDefault="00710362" w:rsidP="00710362">
            <w:pPr>
              <w:pStyle w:val="TT"/>
              <w:spacing w:line="240" w:lineRule="auto"/>
              <w:rPr>
                <w:rFonts w:cs="Arial"/>
                <w:color w:val="000000" w:themeColor="text1"/>
                <w:sz w:val="20"/>
                <w:lang w:val="hr-HR"/>
              </w:rPr>
            </w:pPr>
            <w:bookmarkStart w:id="472" w:name="_Toc67327456"/>
            <w:r w:rsidRPr="004B4498">
              <w:rPr>
                <w:rFonts w:cs="Arial"/>
                <w:color w:val="000000" w:themeColor="text1"/>
                <w:sz w:val="20"/>
                <w:lang w:val="hr-HR"/>
              </w:rPr>
              <w:t>- financijskim institucijama</w:t>
            </w:r>
            <w:bookmarkEnd w:id="472"/>
            <w:r w:rsidRPr="004B4498">
              <w:rPr>
                <w:rFonts w:cs="Arial"/>
                <w:color w:val="000000" w:themeColor="text1"/>
                <w:sz w:val="20"/>
                <w:lang w:val="hr-HR"/>
              </w:rPr>
              <w:t xml:space="preserve"> </w:t>
            </w:r>
          </w:p>
        </w:tc>
        <w:tc>
          <w:tcPr>
            <w:tcW w:w="738" w:type="pct"/>
            <w:tcBorders>
              <w:top w:val="nil"/>
              <w:left w:val="nil"/>
              <w:bottom w:val="nil"/>
              <w:right w:val="nil"/>
            </w:tcBorders>
            <w:shd w:val="clear" w:color="auto" w:fill="auto"/>
          </w:tcPr>
          <w:p w14:paraId="3F03035D" w14:textId="02B7CB5C" w:rsidR="00710362" w:rsidRPr="004B4498" w:rsidRDefault="00713D02" w:rsidP="00710362">
            <w:pPr>
              <w:pStyle w:val="TT"/>
              <w:spacing w:line="240" w:lineRule="auto"/>
              <w:jc w:val="right"/>
              <w:rPr>
                <w:rFonts w:cs="Arial"/>
                <w:color w:val="000000" w:themeColor="text1"/>
                <w:sz w:val="20"/>
                <w:lang w:val="hr-HR"/>
              </w:rPr>
            </w:pPr>
            <w:r w:rsidRPr="00713D02">
              <w:t>22.543</w:t>
            </w:r>
          </w:p>
        </w:tc>
        <w:tc>
          <w:tcPr>
            <w:tcW w:w="739" w:type="pct"/>
            <w:tcBorders>
              <w:top w:val="nil"/>
              <w:left w:val="nil"/>
              <w:right w:val="nil"/>
            </w:tcBorders>
            <w:shd w:val="clear" w:color="auto" w:fill="auto"/>
            <w:vAlign w:val="bottom"/>
          </w:tcPr>
          <w:p w14:paraId="71A4D382" w14:textId="235E68E2" w:rsidR="00710362" w:rsidRPr="00E15584" w:rsidRDefault="00710362" w:rsidP="00710362">
            <w:pPr>
              <w:pStyle w:val="TT"/>
              <w:spacing w:line="240" w:lineRule="auto"/>
              <w:jc w:val="right"/>
              <w:rPr>
                <w:rFonts w:cs="Arial"/>
                <w:spacing w:val="-2"/>
                <w:sz w:val="20"/>
                <w:lang w:val="hr-HR"/>
              </w:rPr>
            </w:pPr>
            <w:r w:rsidRPr="00174C1D">
              <w:rPr>
                <w:sz w:val="20"/>
              </w:rPr>
              <w:t xml:space="preserve"> 14.327 </w:t>
            </w:r>
          </w:p>
        </w:tc>
        <w:tc>
          <w:tcPr>
            <w:tcW w:w="739" w:type="pct"/>
            <w:tcBorders>
              <w:top w:val="nil"/>
              <w:left w:val="nil"/>
              <w:bottom w:val="nil"/>
              <w:right w:val="nil"/>
            </w:tcBorders>
            <w:shd w:val="clear" w:color="auto" w:fill="auto"/>
          </w:tcPr>
          <w:p w14:paraId="5B53226D" w14:textId="0F8F94AE" w:rsidR="00710362" w:rsidRPr="00F959D0" w:rsidRDefault="00710362" w:rsidP="00710362">
            <w:pPr>
              <w:pStyle w:val="TT"/>
              <w:spacing w:line="240" w:lineRule="auto"/>
              <w:jc w:val="right"/>
              <w:rPr>
                <w:sz w:val="20"/>
              </w:rPr>
            </w:pPr>
            <w:r w:rsidRPr="0028712B">
              <w:t xml:space="preserve"> </w:t>
            </w:r>
            <w:r w:rsidR="00713D02" w:rsidRPr="00713D02">
              <w:t xml:space="preserve"> 22.543</w:t>
            </w:r>
          </w:p>
        </w:tc>
        <w:tc>
          <w:tcPr>
            <w:tcW w:w="738" w:type="pct"/>
            <w:tcBorders>
              <w:top w:val="nil"/>
              <w:left w:val="nil"/>
              <w:right w:val="nil"/>
            </w:tcBorders>
            <w:shd w:val="clear" w:color="auto" w:fill="auto"/>
            <w:vAlign w:val="bottom"/>
          </w:tcPr>
          <w:p w14:paraId="1F5CA7B6" w14:textId="7CD430E4" w:rsidR="00710362" w:rsidRPr="000C4707" w:rsidRDefault="00710362" w:rsidP="00710362">
            <w:pPr>
              <w:pStyle w:val="TT"/>
              <w:spacing w:line="240" w:lineRule="auto"/>
              <w:jc w:val="right"/>
              <w:rPr>
                <w:rFonts w:cs="Arial"/>
                <w:spacing w:val="-2"/>
                <w:sz w:val="20"/>
                <w:lang w:val="hr-HR"/>
              </w:rPr>
            </w:pPr>
            <w:r w:rsidRPr="00F959D0">
              <w:rPr>
                <w:sz w:val="20"/>
              </w:rPr>
              <w:t xml:space="preserve"> 14.327 </w:t>
            </w:r>
          </w:p>
        </w:tc>
      </w:tr>
      <w:tr w:rsidR="00710362" w:rsidRPr="00BE169A" w14:paraId="05F45292" w14:textId="77777777" w:rsidTr="00646A50">
        <w:tc>
          <w:tcPr>
            <w:tcW w:w="2045" w:type="pct"/>
          </w:tcPr>
          <w:p w14:paraId="08A341A5" w14:textId="76DE4CCE" w:rsidR="00710362" w:rsidRPr="004B4498" w:rsidRDefault="00710362" w:rsidP="00710362">
            <w:pPr>
              <w:pStyle w:val="TT"/>
              <w:spacing w:line="240" w:lineRule="auto"/>
              <w:rPr>
                <w:rFonts w:cs="Arial"/>
                <w:color w:val="000000" w:themeColor="text1"/>
                <w:sz w:val="20"/>
                <w:lang w:val="hr-HR"/>
              </w:rPr>
            </w:pPr>
            <w:bookmarkStart w:id="473" w:name="_Toc67327461"/>
            <w:r w:rsidRPr="004B4498">
              <w:rPr>
                <w:rFonts w:cs="Arial"/>
                <w:color w:val="000000" w:themeColor="text1"/>
                <w:sz w:val="20"/>
                <w:lang w:val="hr-HR"/>
              </w:rPr>
              <w:t>- ostalim korisnicima</w:t>
            </w:r>
            <w:bookmarkEnd w:id="473"/>
            <w:r w:rsidRPr="004B4498">
              <w:rPr>
                <w:rFonts w:cs="Arial"/>
                <w:color w:val="000000" w:themeColor="text1"/>
                <w:sz w:val="20"/>
                <w:lang w:val="hr-HR"/>
              </w:rPr>
              <w:t xml:space="preserve"> </w:t>
            </w:r>
          </w:p>
        </w:tc>
        <w:tc>
          <w:tcPr>
            <w:tcW w:w="738" w:type="pct"/>
            <w:tcBorders>
              <w:top w:val="nil"/>
              <w:left w:val="nil"/>
              <w:bottom w:val="nil"/>
              <w:right w:val="nil"/>
            </w:tcBorders>
            <w:shd w:val="clear" w:color="auto" w:fill="auto"/>
          </w:tcPr>
          <w:p w14:paraId="7A19FCB4" w14:textId="2A2EC5F4" w:rsidR="00710362" w:rsidRPr="004B4498" w:rsidRDefault="00710362" w:rsidP="00710362">
            <w:pPr>
              <w:pStyle w:val="TT"/>
              <w:spacing w:line="240" w:lineRule="auto"/>
              <w:jc w:val="right"/>
              <w:rPr>
                <w:rFonts w:cs="Arial"/>
                <w:color w:val="000000" w:themeColor="text1"/>
                <w:sz w:val="20"/>
                <w:lang w:val="hr-HR"/>
              </w:rPr>
            </w:pPr>
            <w:r w:rsidRPr="00B54FB5">
              <w:t xml:space="preserve"> </w:t>
            </w:r>
            <w:r w:rsidR="00713D02" w:rsidRPr="00713D02">
              <w:t xml:space="preserve"> 89.808</w:t>
            </w:r>
          </w:p>
        </w:tc>
        <w:tc>
          <w:tcPr>
            <w:tcW w:w="739" w:type="pct"/>
            <w:tcBorders>
              <w:top w:val="nil"/>
              <w:left w:val="nil"/>
              <w:bottom w:val="single" w:sz="4" w:space="0" w:color="auto"/>
              <w:right w:val="nil"/>
            </w:tcBorders>
            <w:shd w:val="clear" w:color="auto" w:fill="auto"/>
            <w:vAlign w:val="bottom"/>
          </w:tcPr>
          <w:p w14:paraId="52007435" w14:textId="77A03039" w:rsidR="00710362" w:rsidRPr="00E15584" w:rsidRDefault="00710362" w:rsidP="00710362">
            <w:pPr>
              <w:pStyle w:val="TT"/>
              <w:spacing w:line="240" w:lineRule="auto"/>
              <w:jc w:val="right"/>
              <w:rPr>
                <w:rFonts w:cs="Arial"/>
                <w:spacing w:val="-2"/>
                <w:sz w:val="20"/>
                <w:lang w:val="hr-HR"/>
              </w:rPr>
            </w:pPr>
            <w:r w:rsidRPr="00174C1D">
              <w:rPr>
                <w:sz w:val="20"/>
              </w:rPr>
              <w:t xml:space="preserve"> 73.429 </w:t>
            </w:r>
          </w:p>
        </w:tc>
        <w:tc>
          <w:tcPr>
            <w:tcW w:w="739" w:type="pct"/>
            <w:tcBorders>
              <w:top w:val="nil"/>
              <w:left w:val="nil"/>
              <w:bottom w:val="nil"/>
              <w:right w:val="nil"/>
            </w:tcBorders>
            <w:shd w:val="clear" w:color="auto" w:fill="auto"/>
          </w:tcPr>
          <w:p w14:paraId="767707F7" w14:textId="589741EE" w:rsidR="00710362" w:rsidRPr="00F959D0" w:rsidRDefault="00710362" w:rsidP="00710362">
            <w:pPr>
              <w:pStyle w:val="TT"/>
              <w:spacing w:line="240" w:lineRule="auto"/>
              <w:jc w:val="right"/>
              <w:rPr>
                <w:sz w:val="20"/>
              </w:rPr>
            </w:pPr>
            <w:r w:rsidRPr="0028712B">
              <w:t xml:space="preserve"> </w:t>
            </w:r>
            <w:r w:rsidR="00713D02" w:rsidRPr="00713D02">
              <w:t xml:space="preserve"> 89.808 </w:t>
            </w:r>
            <w:r w:rsidRPr="0028712B">
              <w:t xml:space="preserve"> </w:t>
            </w:r>
          </w:p>
        </w:tc>
        <w:tc>
          <w:tcPr>
            <w:tcW w:w="738" w:type="pct"/>
            <w:tcBorders>
              <w:top w:val="nil"/>
              <w:left w:val="nil"/>
              <w:bottom w:val="single" w:sz="4" w:space="0" w:color="auto"/>
              <w:right w:val="nil"/>
            </w:tcBorders>
            <w:shd w:val="clear" w:color="auto" w:fill="auto"/>
            <w:vAlign w:val="bottom"/>
          </w:tcPr>
          <w:p w14:paraId="4F799274" w14:textId="74999F4A" w:rsidR="00710362" w:rsidRPr="000C4707" w:rsidRDefault="00710362" w:rsidP="00710362">
            <w:pPr>
              <w:pStyle w:val="TT"/>
              <w:spacing w:line="240" w:lineRule="auto"/>
              <w:jc w:val="right"/>
              <w:rPr>
                <w:rFonts w:cs="Arial"/>
                <w:spacing w:val="-2"/>
                <w:sz w:val="20"/>
                <w:lang w:val="hr-HR"/>
              </w:rPr>
            </w:pPr>
            <w:r w:rsidRPr="00F959D0">
              <w:rPr>
                <w:sz w:val="20"/>
              </w:rPr>
              <w:t xml:space="preserve"> 73.429 </w:t>
            </w:r>
          </w:p>
        </w:tc>
      </w:tr>
      <w:tr w:rsidR="00710362" w:rsidRPr="00BE169A" w14:paraId="5E8EE7B4" w14:textId="77777777" w:rsidTr="005E56D1">
        <w:tc>
          <w:tcPr>
            <w:tcW w:w="2045" w:type="pct"/>
          </w:tcPr>
          <w:p w14:paraId="09106A22" w14:textId="77777777" w:rsidR="00710362" w:rsidRPr="004B4498" w:rsidRDefault="00710362" w:rsidP="00710362">
            <w:pPr>
              <w:pStyle w:val="Tot"/>
              <w:spacing w:line="240" w:lineRule="auto"/>
              <w:rPr>
                <w:rFonts w:cs="Arial"/>
                <w:color w:val="000000" w:themeColor="text1"/>
                <w:sz w:val="20"/>
                <w:lang w:val="hr-HR"/>
              </w:rPr>
            </w:pPr>
          </w:p>
        </w:tc>
        <w:tc>
          <w:tcPr>
            <w:tcW w:w="738" w:type="pct"/>
            <w:tcBorders>
              <w:top w:val="single" w:sz="4" w:space="0" w:color="auto"/>
              <w:bottom w:val="single" w:sz="4" w:space="0" w:color="auto"/>
            </w:tcBorders>
          </w:tcPr>
          <w:p w14:paraId="55C44B94" w14:textId="140849F8" w:rsidR="00710362" w:rsidRPr="004B4498" w:rsidRDefault="00713D02" w:rsidP="00710362">
            <w:pPr>
              <w:pStyle w:val="TT"/>
              <w:spacing w:line="240" w:lineRule="auto"/>
              <w:jc w:val="right"/>
              <w:rPr>
                <w:rFonts w:cs="Arial"/>
                <w:color w:val="000000" w:themeColor="text1"/>
                <w:sz w:val="20"/>
                <w:lang w:val="hr-HR"/>
              </w:rPr>
            </w:pPr>
            <w:r w:rsidRPr="00713D02">
              <w:t>112.351</w:t>
            </w:r>
          </w:p>
        </w:tc>
        <w:tc>
          <w:tcPr>
            <w:tcW w:w="739" w:type="pct"/>
            <w:tcBorders>
              <w:top w:val="single" w:sz="4" w:space="0" w:color="auto"/>
              <w:left w:val="nil"/>
              <w:bottom w:val="nil"/>
              <w:right w:val="nil"/>
            </w:tcBorders>
            <w:shd w:val="clear" w:color="auto" w:fill="auto"/>
          </w:tcPr>
          <w:p w14:paraId="66945391" w14:textId="24361415" w:rsidR="00710362" w:rsidRPr="00E15584" w:rsidRDefault="00710362" w:rsidP="00710362">
            <w:pPr>
              <w:pStyle w:val="Tot"/>
              <w:spacing w:line="240" w:lineRule="auto"/>
              <w:jc w:val="right"/>
              <w:rPr>
                <w:rFonts w:cs="Arial"/>
                <w:spacing w:val="-2"/>
                <w:sz w:val="20"/>
                <w:lang w:val="hr-HR"/>
              </w:rPr>
            </w:pPr>
            <w:r w:rsidRPr="005C3423">
              <w:rPr>
                <w:rFonts w:cs="Arial"/>
                <w:color w:val="000000" w:themeColor="text1"/>
                <w:sz w:val="20"/>
                <w:lang w:val="hr-HR"/>
              </w:rPr>
              <w:t>87.756</w:t>
            </w:r>
          </w:p>
        </w:tc>
        <w:tc>
          <w:tcPr>
            <w:tcW w:w="739" w:type="pct"/>
            <w:tcBorders>
              <w:top w:val="single" w:sz="4" w:space="0" w:color="auto"/>
              <w:bottom w:val="single" w:sz="4" w:space="0" w:color="auto"/>
            </w:tcBorders>
          </w:tcPr>
          <w:p w14:paraId="6356C39B" w14:textId="517E01C1" w:rsidR="00710362" w:rsidRPr="004B4498" w:rsidRDefault="00713D02" w:rsidP="00710362">
            <w:pPr>
              <w:pStyle w:val="TT"/>
              <w:spacing w:line="240" w:lineRule="auto"/>
              <w:jc w:val="right"/>
              <w:rPr>
                <w:rFonts w:cs="Arial"/>
                <w:color w:val="000000" w:themeColor="text1"/>
                <w:sz w:val="20"/>
                <w:lang w:val="hr-HR"/>
              </w:rPr>
            </w:pPr>
            <w:r w:rsidRPr="00713D02">
              <w:t>112.351</w:t>
            </w:r>
          </w:p>
        </w:tc>
        <w:tc>
          <w:tcPr>
            <w:tcW w:w="738" w:type="pct"/>
            <w:tcBorders>
              <w:top w:val="single" w:sz="4" w:space="0" w:color="auto"/>
              <w:left w:val="nil"/>
              <w:bottom w:val="nil"/>
              <w:right w:val="nil"/>
            </w:tcBorders>
            <w:shd w:val="clear" w:color="auto" w:fill="auto"/>
          </w:tcPr>
          <w:p w14:paraId="129AFAA9" w14:textId="1D4F9A59" w:rsidR="00710362" w:rsidRPr="000C4707" w:rsidRDefault="00710362" w:rsidP="00710362">
            <w:pPr>
              <w:pStyle w:val="Tot"/>
              <w:spacing w:line="240" w:lineRule="auto"/>
              <w:jc w:val="right"/>
              <w:rPr>
                <w:rFonts w:cs="Arial"/>
                <w:spacing w:val="-2"/>
                <w:sz w:val="20"/>
                <w:lang w:val="hr-HR"/>
              </w:rPr>
            </w:pPr>
            <w:r w:rsidRPr="005C3423">
              <w:rPr>
                <w:rFonts w:cs="Arial"/>
                <w:color w:val="000000" w:themeColor="text1"/>
                <w:sz w:val="20"/>
                <w:lang w:val="hr-HR"/>
              </w:rPr>
              <w:t>87.756</w:t>
            </w:r>
          </w:p>
        </w:tc>
      </w:tr>
      <w:tr w:rsidR="001E5FAD" w:rsidRPr="00BE169A" w14:paraId="666FD862" w14:textId="77777777" w:rsidTr="00485991">
        <w:tblPrEx>
          <w:tblCellMar>
            <w:left w:w="119" w:type="dxa"/>
            <w:right w:w="119" w:type="dxa"/>
          </w:tblCellMar>
        </w:tblPrEx>
        <w:tc>
          <w:tcPr>
            <w:tcW w:w="2045" w:type="pct"/>
          </w:tcPr>
          <w:p w14:paraId="2B5BDB14" w14:textId="77777777" w:rsidR="001E5FAD" w:rsidRPr="004B4498" w:rsidRDefault="001E5FAD" w:rsidP="001E5FAD">
            <w:pPr>
              <w:pStyle w:val="TT"/>
              <w:spacing w:line="240" w:lineRule="auto"/>
              <w:rPr>
                <w:rFonts w:cs="Arial"/>
                <w:color w:val="000000" w:themeColor="text1"/>
                <w:sz w:val="20"/>
                <w:lang w:val="hr-HR"/>
              </w:rPr>
            </w:pPr>
          </w:p>
        </w:tc>
        <w:tc>
          <w:tcPr>
            <w:tcW w:w="738" w:type="pct"/>
            <w:tcBorders>
              <w:top w:val="single" w:sz="4" w:space="0" w:color="auto"/>
            </w:tcBorders>
          </w:tcPr>
          <w:p w14:paraId="7DF05D50" w14:textId="77777777" w:rsidR="001E5FAD" w:rsidRPr="004B4498" w:rsidRDefault="001E5FAD" w:rsidP="001E5FAD">
            <w:pPr>
              <w:pStyle w:val="TT"/>
              <w:spacing w:line="240" w:lineRule="auto"/>
              <w:rPr>
                <w:rFonts w:cs="Arial"/>
                <w:color w:val="000000" w:themeColor="text1"/>
                <w:sz w:val="20"/>
                <w:lang w:val="hr-HR"/>
              </w:rPr>
            </w:pPr>
          </w:p>
        </w:tc>
        <w:tc>
          <w:tcPr>
            <w:tcW w:w="739" w:type="pct"/>
            <w:tcBorders>
              <w:top w:val="single" w:sz="4" w:space="0" w:color="auto"/>
            </w:tcBorders>
          </w:tcPr>
          <w:p w14:paraId="0938B81B" w14:textId="77777777" w:rsidR="001E5FAD" w:rsidRPr="004B4498" w:rsidRDefault="001E5FAD" w:rsidP="001E5FAD">
            <w:pPr>
              <w:pStyle w:val="TT"/>
              <w:spacing w:line="240" w:lineRule="auto"/>
              <w:rPr>
                <w:rFonts w:cs="Arial"/>
                <w:color w:val="000000" w:themeColor="text1"/>
                <w:sz w:val="20"/>
                <w:lang w:val="hr-HR"/>
              </w:rPr>
            </w:pPr>
          </w:p>
        </w:tc>
        <w:tc>
          <w:tcPr>
            <w:tcW w:w="739" w:type="pct"/>
            <w:tcBorders>
              <w:top w:val="single" w:sz="4" w:space="0" w:color="auto"/>
            </w:tcBorders>
          </w:tcPr>
          <w:p w14:paraId="5FFBA8F7" w14:textId="77777777" w:rsidR="001E5FAD" w:rsidRPr="004B4498" w:rsidRDefault="001E5FAD" w:rsidP="001E5FAD">
            <w:pPr>
              <w:pStyle w:val="TT"/>
              <w:spacing w:line="240" w:lineRule="auto"/>
              <w:rPr>
                <w:rFonts w:cs="Arial"/>
                <w:color w:val="000000" w:themeColor="text1"/>
                <w:sz w:val="20"/>
                <w:lang w:val="hr-HR"/>
              </w:rPr>
            </w:pPr>
          </w:p>
        </w:tc>
        <w:tc>
          <w:tcPr>
            <w:tcW w:w="738" w:type="pct"/>
            <w:tcBorders>
              <w:top w:val="single" w:sz="4" w:space="0" w:color="auto"/>
            </w:tcBorders>
          </w:tcPr>
          <w:p w14:paraId="548DFEAB" w14:textId="77777777" w:rsidR="001E5FAD" w:rsidRPr="004B4498" w:rsidRDefault="001E5FAD" w:rsidP="001E5FAD">
            <w:pPr>
              <w:pStyle w:val="TT"/>
              <w:spacing w:line="240" w:lineRule="auto"/>
              <w:rPr>
                <w:rFonts w:cs="Arial"/>
                <w:color w:val="000000" w:themeColor="text1"/>
                <w:sz w:val="20"/>
                <w:lang w:val="hr-HR"/>
              </w:rPr>
            </w:pPr>
          </w:p>
        </w:tc>
      </w:tr>
      <w:tr w:rsidR="00F20513" w:rsidRPr="00BE169A" w14:paraId="7B3BA9D2" w14:textId="77777777" w:rsidTr="00F20513">
        <w:tc>
          <w:tcPr>
            <w:tcW w:w="2045" w:type="pct"/>
          </w:tcPr>
          <w:p w14:paraId="6BCD27E0" w14:textId="7FDEF30D" w:rsidR="00F20513" w:rsidRPr="004B4498" w:rsidRDefault="00F20513" w:rsidP="00F20513">
            <w:pPr>
              <w:pStyle w:val="TT"/>
              <w:spacing w:line="240" w:lineRule="auto"/>
              <w:rPr>
                <w:rFonts w:cs="Arial"/>
                <w:color w:val="000000" w:themeColor="text1"/>
                <w:sz w:val="20"/>
                <w:lang w:val="hr-HR"/>
              </w:rPr>
            </w:pPr>
            <w:bookmarkStart w:id="474" w:name="_Toc67327470"/>
            <w:r w:rsidRPr="004B4498">
              <w:rPr>
                <w:rFonts w:cs="Arial"/>
                <w:color w:val="000000" w:themeColor="text1"/>
                <w:sz w:val="20"/>
                <w:lang w:val="hr-HR"/>
              </w:rPr>
              <w:t>Plasmani u vrijednosne papire</w:t>
            </w:r>
            <w:bookmarkEnd w:id="474"/>
          </w:p>
        </w:tc>
        <w:tc>
          <w:tcPr>
            <w:tcW w:w="738" w:type="pct"/>
            <w:tcBorders>
              <w:top w:val="nil"/>
              <w:left w:val="nil"/>
              <w:bottom w:val="nil"/>
              <w:right w:val="nil"/>
            </w:tcBorders>
            <w:shd w:val="clear" w:color="auto" w:fill="auto"/>
            <w:vAlign w:val="bottom"/>
          </w:tcPr>
          <w:p w14:paraId="387FBB61" w14:textId="6CA594E2" w:rsidR="00F20513" w:rsidRPr="00F20513" w:rsidRDefault="00F20513" w:rsidP="00F20513">
            <w:pPr>
              <w:pStyle w:val="TT"/>
              <w:spacing w:line="240" w:lineRule="auto"/>
              <w:jc w:val="right"/>
              <w:rPr>
                <w:rFonts w:cs="Arial"/>
                <w:color w:val="000000" w:themeColor="text1"/>
                <w:sz w:val="20"/>
                <w:lang w:val="hr-HR"/>
              </w:rPr>
            </w:pPr>
            <w:r w:rsidRPr="00F20513">
              <w:rPr>
                <w:rFonts w:cs="Arial"/>
                <w:sz w:val="20"/>
              </w:rPr>
              <w:t xml:space="preserve"> 6.316 </w:t>
            </w:r>
          </w:p>
        </w:tc>
        <w:tc>
          <w:tcPr>
            <w:tcW w:w="739" w:type="pct"/>
            <w:tcBorders>
              <w:top w:val="nil"/>
              <w:left w:val="nil"/>
              <w:bottom w:val="nil"/>
              <w:right w:val="nil"/>
            </w:tcBorders>
            <w:shd w:val="clear" w:color="auto" w:fill="auto"/>
            <w:vAlign w:val="bottom"/>
          </w:tcPr>
          <w:p w14:paraId="17444D96" w14:textId="1669CB1F" w:rsidR="00F20513" w:rsidRPr="00F20513" w:rsidRDefault="00F20513" w:rsidP="00F20513">
            <w:pPr>
              <w:pStyle w:val="TT"/>
              <w:spacing w:line="240" w:lineRule="auto"/>
              <w:jc w:val="right"/>
              <w:rPr>
                <w:rFonts w:cs="Arial"/>
                <w:sz w:val="20"/>
                <w:lang w:val="hr-HR"/>
              </w:rPr>
            </w:pPr>
            <w:r w:rsidRPr="00F20513">
              <w:rPr>
                <w:rFonts w:cs="Arial"/>
                <w:color w:val="000000" w:themeColor="text1"/>
                <w:sz w:val="20"/>
                <w:lang w:val="hr-HR"/>
              </w:rPr>
              <w:t>4.536</w:t>
            </w:r>
          </w:p>
        </w:tc>
        <w:tc>
          <w:tcPr>
            <w:tcW w:w="739" w:type="pct"/>
            <w:tcBorders>
              <w:top w:val="nil"/>
              <w:left w:val="nil"/>
              <w:bottom w:val="nil"/>
              <w:right w:val="nil"/>
            </w:tcBorders>
            <w:shd w:val="clear" w:color="auto" w:fill="auto"/>
            <w:vAlign w:val="bottom"/>
          </w:tcPr>
          <w:p w14:paraId="326122B3" w14:textId="69A233E5" w:rsidR="00F20513" w:rsidRPr="00F20513" w:rsidRDefault="00F20513" w:rsidP="00F20513">
            <w:pPr>
              <w:pStyle w:val="TT"/>
              <w:spacing w:line="240" w:lineRule="auto"/>
              <w:jc w:val="right"/>
              <w:rPr>
                <w:rFonts w:cs="Arial"/>
                <w:color w:val="000000" w:themeColor="text1"/>
                <w:sz w:val="20"/>
                <w:lang w:val="hr-HR"/>
              </w:rPr>
            </w:pPr>
            <w:r w:rsidRPr="00F20513">
              <w:rPr>
                <w:rFonts w:cs="Arial"/>
                <w:sz w:val="20"/>
              </w:rPr>
              <w:t xml:space="preserve"> 6.154 </w:t>
            </w:r>
          </w:p>
        </w:tc>
        <w:tc>
          <w:tcPr>
            <w:tcW w:w="738" w:type="pct"/>
            <w:tcBorders>
              <w:top w:val="nil"/>
              <w:left w:val="nil"/>
              <w:bottom w:val="nil"/>
              <w:right w:val="nil"/>
            </w:tcBorders>
            <w:shd w:val="clear" w:color="auto" w:fill="auto"/>
            <w:vAlign w:val="bottom"/>
          </w:tcPr>
          <w:p w14:paraId="537CF123" w14:textId="7F09674A" w:rsidR="00F20513" w:rsidRPr="00F20513" w:rsidRDefault="00F20513" w:rsidP="00F20513">
            <w:pPr>
              <w:pStyle w:val="TT"/>
              <w:spacing w:line="240" w:lineRule="auto"/>
              <w:jc w:val="right"/>
              <w:rPr>
                <w:rFonts w:cs="Arial"/>
                <w:sz w:val="20"/>
                <w:lang w:val="hr-HR"/>
              </w:rPr>
            </w:pPr>
            <w:r w:rsidRPr="00F20513">
              <w:rPr>
                <w:rFonts w:cs="Arial"/>
                <w:color w:val="000000" w:themeColor="text1"/>
                <w:sz w:val="20"/>
                <w:lang w:val="hr-HR"/>
              </w:rPr>
              <w:t>4.364</w:t>
            </w:r>
          </w:p>
        </w:tc>
      </w:tr>
      <w:tr w:rsidR="00F20513" w:rsidRPr="00BE169A" w14:paraId="20BC0738" w14:textId="77777777" w:rsidTr="00F20513">
        <w:tc>
          <w:tcPr>
            <w:tcW w:w="2045" w:type="pct"/>
            <w:tcBorders>
              <w:top w:val="nil"/>
              <w:left w:val="nil"/>
              <w:bottom w:val="nil"/>
              <w:right w:val="nil"/>
            </w:tcBorders>
            <w:shd w:val="clear" w:color="auto" w:fill="auto"/>
            <w:vAlign w:val="bottom"/>
          </w:tcPr>
          <w:p w14:paraId="3AEEE2E3" w14:textId="4E10EC4A" w:rsidR="00F20513" w:rsidRPr="004B4498" w:rsidRDefault="00F20513" w:rsidP="00F20513">
            <w:pPr>
              <w:pStyle w:val="TT"/>
              <w:spacing w:line="240" w:lineRule="auto"/>
              <w:rPr>
                <w:rFonts w:cs="Arial"/>
                <w:color w:val="000000" w:themeColor="text1"/>
                <w:sz w:val="20"/>
                <w:lang w:val="hr-HR"/>
              </w:rPr>
            </w:pPr>
            <w:bookmarkStart w:id="475" w:name="_Toc67327475"/>
            <w:r w:rsidRPr="004B4498">
              <w:rPr>
                <w:rFonts w:cs="Arial"/>
                <w:i/>
                <w:iCs/>
                <w:color w:val="000000" w:themeColor="text1"/>
                <w:sz w:val="20"/>
                <w:lang w:val="hr-HR"/>
              </w:rPr>
              <w:t>- obveznice Republike Hrvatske</w:t>
            </w:r>
            <w:bookmarkEnd w:id="475"/>
          </w:p>
        </w:tc>
        <w:tc>
          <w:tcPr>
            <w:tcW w:w="738" w:type="pct"/>
            <w:tcBorders>
              <w:top w:val="nil"/>
              <w:left w:val="nil"/>
              <w:bottom w:val="nil"/>
              <w:right w:val="nil"/>
            </w:tcBorders>
            <w:shd w:val="clear" w:color="auto" w:fill="auto"/>
            <w:vAlign w:val="bottom"/>
          </w:tcPr>
          <w:p w14:paraId="7982F335" w14:textId="274D9FC2" w:rsidR="00F20513" w:rsidRPr="00F20513" w:rsidRDefault="00F20513" w:rsidP="00F20513">
            <w:pPr>
              <w:pStyle w:val="TT"/>
              <w:spacing w:line="240" w:lineRule="auto"/>
              <w:jc w:val="right"/>
              <w:rPr>
                <w:rFonts w:cs="Arial"/>
                <w:i/>
                <w:iCs/>
                <w:color w:val="000000" w:themeColor="text1"/>
                <w:sz w:val="20"/>
                <w:lang w:val="hr-HR"/>
              </w:rPr>
            </w:pPr>
            <w:r w:rsidRPr="00F20513">
              <w:rPr>
                <w:rFonts w:cs="Arial"/>
                <w:sz w:val="20"/>
              </w:rPr>
              <w:t xml:space="preserve"> 5.616 </w:t>
            </w:r>
          </w:p>
        </w:tc>
        <w:tc>
          <w:tcPr>
            <w:tcW w:w="739" w:type="pct"/>
            <w:tcBorders>
              <w:top w:val="nil"/>
              <w:left w:val="nil"/>
              <w:bottom w:val="nil"/>
              <w:right w:val="nil"/>
            </w:tcBorders>
            <w:shd w:val="clear" w:color="auto" w:fill="auto"/>
            <w:vAlign w:val="bottom"/>
          </w:tcPr>
          <w:p w14:paraId="2FB922CE" w14:textId="3060B233" w:rsidR="00F20513" w:rsidRPr="00F20513" w:rsidRDefault="00F20513" w:rsidP="00F20513">
            <w:pPr>
              <w:pStyle w:val="TT"/>
              <w:spacing w:line="240" w:lineRule="auto"/>
              <w:jc w:val="right"/>
              <w:rPr>
                <w:rFonts w:cs="Arial"/>
                <w:i/>
                <w:iCs/>
                <w:sz w:val="20"/>
                <w:lang w:val="hr-HR"/>
              </w:rPr>
            </w:pPr>
            <w:r w:rsidRPr="00F20513">
              <w:rPr>
                <w:rFonts w:cs="Arial"/>
                <w:i/>
                <w:iCs/>
                <w:color w:val="000000" w:themeColor="text1"/>
                <w:sz w:val="20"/>
                <w:lang w:val="hr-HR"/>
              </w:rPr>
              <w:t>3.580</w:t>
            </w:r>
          </w:p>
        </w:tc>
        <w:tc>
          <w:tcPr>
            <w:tcW w:w="739" w:type="pct"/>
            <w:tcBorders>
              <w:top w:val="nil"/>
              <w:left w:val="nil"/>
              <w:bottom w:val="nil"/>
              <w:right w:val="nil"/>
            </w:tcBorders>
            <w:shd w:val="clear" w:color="auto" w:fill="auto"/>
            <w:vAlign w:val="bottom"/>
          </w:tcPr>
          <w:p w14:paraId="6C78F7B3" w14:textId="0EADCBBC" w:rsidR="00F20513" w:rsidRPr="00F20513" w:rsidRDefault="00F20513" w:rsidP="00F20513">
            <w:pPr>
              <w:pStyle w:val="TT"/>
              <w:spacing w:line="240" w:lineRule="auto"/>
              <w:jc w:val="right"/>
              <w:rPr>
                <w:rFonts w:cs="Arial"/>
                <w:i/>
                <w:iCs/>
                <w:color w:val="000000" w:themeColor="text1"/>
                <w:sz w:val="20"/>
                <w:lang w:val="hr-HR"/>
              </w:rPr>
            </w:pPr>
            <w:r w:rsidRPr="00F20513">
              <w:rPr>
                <w:rFonts w:cs="Arial"/>
                <w:sz w:val="20"/>
              </w:rPr>
              <w:t xml:space="preserve"> 5.459 </w:t>
            </w:r>
          </w:p>
        </w:tc>
        <w:tc>
          <w:tcPr>
            <w:tcW w:w="738" w:type="pct"/>
            <w:tcBorders>
              <w:top w:val="nil"/>
              <w:left w:val="nil"/>
              <w:bottom w:val="nil"/>
              <w:right w:val="nil"/>
            </w:tcBorders>
            <w:shd w:val="clear" w:color="auto" w:fill="auto"/>
            <w:vAlign w:val="bottom"/>
          </w:tcPr>
          <w:p w14:paraId="77C37713" w14:textId="0FA16C91" w:rsidR="00F20513" w:rsidRPr="00F20513" w:rsidRDefault="00F20513" w:rsidP="00F20513">
            <w:pPr>
              <w:pStyle w:val="TT"/>
              <w:spacing w:line="240" w:lineRule="auto"/>
              <w:jc w:val="right"/>
              <w:rPr>
                <w:rFonts w:cs="Arial"/>
                <w:i/>
                <w:iCs/>
                <w:sz w:val="20"/>
                <w:lang w:val="hr-HR"/>
              </w:rPr>
            </w:pPr>
            <w:r w:rsidRPr="00F20513">
              <w:rPr>
                <w:rFonts w:cs="Arial"/>
                <w:i/>
                <w:iCs/>
                <w:color w:val="000000" w:themeColor="text1"/>
                <w:sz w:val="20"/>
                <w:lang w:val="hr-HR"/>
              </w:rPr>
              <w:t>3.412</w:t>
            </w:r>
          </w:p>
        </w:tc>
      </w:tr>
      <w:tr w:rsidR="00F20513" w:rsidRPr="00BE169A" w14:paraId="3B031739" w14:textId="77777777" w:rsidTr="00F20513">
        <w:tc>
          <w:tcPr>
            <w:tcW w:w="2045" w:type="pct"/>
            <w:tcBorders>
              <w:top w:val="nil"/>
              <w:left w:val="nil"/>
              <w:bottom w:val="nil"/>
              <w:right w:val="nil"/>
            </w:tcBorders>
            <w:shd w:val="clear" w:color="auto" w:fill="auto"/>
            <w:vAlign w:val="bottom"/>
          </w:tcPr>
          <w:p w14:paraId="686DB7CC" w14:textId="4D0FF3C4" w:rsidR="00F20513" w:rsidRPr="004B4498" w:rsidRDefault="00F20513" w:rsidP="00F20513">
            <w:pPr>
              <w:pStyle w:val="TT"/>
              <w:spacing w:line="240" w:lineRule="auto"/>
              <w:rPr>
                <w:rFonts w:cs="Arial"/>
                <w:color w:val="000000" w:themeColor="text1"/>
                <w:sz w:val="20"/>
                <w:lang w:val="hr-HR"/>
              </w:rPr>
            </w:pPr>
            <w:bookmarkStart w:id="476" w:name="_Toc67327480"/>
            <w:r w:rsidRPr="004B4498">
              <w:rPr>
                <w:rFonts w:cs="Arial"/>
                <w:i/>
                <w:iCs/>
                <w:color w:val="000000" w:themeColor="text1"/>
                <w:sz w:val="20"/>
                <w:lang w:val="hr-HR"/>
              </w:rPr>
              <w:t>- obveznice trgovačkih društava</w:t>
            </w:r>
            <w:bookmarkEnd w:id="476"/>
          </w:p>
        </w:tc>
        <w:tc>
          <w:tcPr>
            <w:tcW w:w="738" w:type="pct"/>
            <w:tcBorders>
              <w:top w:val="nil"/>
              <w:left w:val="nil"/>
              <w:bottom w:val="nil"/>
              <w:right w:val="nil"/>
            </w:tcBorders>
            <w:shd w:val="clear" w:color="auto" w:fill="auto"/>
            <w:vAlign w:val="bottom"/>
          </w:tcPr>
          <w:p w14:paraId="5430FFC0" w14:textId="67F6A07A" w:rsidR="00F20513" w:rsidRPr="00F20513" w:rsidRDefault="00F20513" w:rsidP="00F20513">
            <w:pPr>
              <w:pStyle w:val="TT"/>
              <w:spacing w:line="240" w:lineRule="auto"/>
              <w:jc w:val="right"/>
              <w:rPr>
                <w:rFonts w:cs="Arial"/>
                <w:i/>
                <w:iCs/>
                <w:color w:val="000000" w:themeColor="text1"/>
                <w:sz w:val="20"/>
                <w:lang w:val="hr-HR"/>
              </w:rPr>
            </w:pPr>
            <w:r w:rsidRPr="00F20513">
              <w:rPr>
                <w:rFonts w:cs="Arial"/>
                <w:sz w:val="20"/>
              </w:rPr>
              <w:t xml:space="preserve"> 13 </w:t>
            </w:r>
          </w:p>
        </w:tc>
        <w:tc>
          <w:tcPr>
            <w:tcW w:w="739" w:type="pct"/>
            <w:tcBorders>
              <w:top w:val="nil"/>
              <w:left w:val="nil"/>
              <w:bottom w:val="nil"/>
              <w:right w:val="nil"/>
            </w:tcBorders>
            <w:shd w:val="clear" w:color="auto" w:fill="auto"/>
            <w:vAlign w:val="bottom"/>
          </w:tcPr>
          <w:p w14:paraId="76D03F24" w14:textId="26B690EE" w:rsidR="00F20513" w:rsidRPr="00F20513" w:rsidRDefault="00F20513" w:rsidP="00F20513">
            <w:pPr>
              <w:pStyle w:val="TT"/>
              <w:spacing w:line="240" w:lineRule="auto"/>
              <w:jc w:val="right"/>
              <w:rPr>
                <w:rFonts w:cs="Arial"/>
                <w:i/>
                <w:iCs/>
                <w:sz w:val="20"/>
                <w:lang w:val="hr-HR"/>
              </w:rPr>
            </w:pPr>
            <w:r w:rsidRPr="00F20513">
              <w:rPr>
                <w:rFonts w:cs="Arial"/>
                <w:i/>
                <w:iCs/>
                <w:color w:val="000000" w:themeColor="text1"/>
                <w:sz w:val="20"/>
                <w:lang w:val="hr-HR"/>
              </w:rPr>
              <w:t>13</w:t>
            </w:r>
          </w:p>
        </w:tc>
        <w:tc>
          <w:tcPr>
            <w:tcW w:w="739" w:type="pct"/>
            <w:tcBorders>
              <w:top w:val="nil"/>
              <w:left w:val="nil"/>
              <w:bottom w:val="nil"/>
              <w:right w:val="nil"/>
            </w:tcBorders>
            <w:shd w:val="clear" w:color="auto" w:fill="auto"/>
            <w:vAlign w:val="bottom"/>
          </w:tcPr>
          <w:p w14:paraId="2E13327A" w14:textId="3C6DA238" w:rsidR="00F20513" w:rsidRPr="00F20513" w:rsidRDefault="00F20513" w:rsidP="00F20513">
            <w:pPr>
              <w:pStyle w:val="TT"/>
              <w:spacing w:line="240" w:lineRule="auto"/>
              <w:jc w:val="right"/>
              <w:rPr>
                <w:rFonts w:cs="Arial"/>
                <w:i/>
                <w:iCs/>
                <w:color w:val="000000" w:themeColor="text1"/>
                <w:sz w:val="20"/>
                <w:lang w:val="hr-HR"/>
              </w:rPr>
            </w:pPr>
            <w:r w:rsidRPr="00F20513">
              <w:rPr>
                <w:rFonts w:cs="Arial"/>
                <w:sz w:val="20"/>
              </w:rPr>
              <w:t xml:space="preserve"> 8 </w:t>
            </w:r>
          </w:p>
        </w:tc>
        <w:tc>
          <w:tcPr>
            <w:tcW w:w="738" w:type="pct"/>
            <w:tcBorders>
              <w:top w:val="nil"/>
              <w:left w:val="nil"/>
              <w:bottom w:val="nil"/>
              <w:right w:val="nil"/>
            </w:tcBorders>
            <w:shd w:val="clear" w:color="auto" w:fill="auto"/>
            <w:vAlign w:val="bottom"/>
          </w:tcPr>
          <w:p w14:paraId="31844977" w14:textId="196B0B74" w:rsidR="00F20513" w:rsidRPr="00F20513" w:rsidRDefault="00F20513" w:rsidP="00F20513">
            <w:pPr>
              <w:pStyle w:val="TT"/>
              <w:spacing w:line="240" w:lineRule="auto"/>
              <w:jc w:val="right"/>
              <w:rPr>
                <w:rFonts w:cs="Arial"/>
                <w:i/>
                <w:iCs/>
                <w:sz w:val="20"/>
                <w:lang w:val="hr-HR"/>
              </w:rPr>
            </w:pPr>
            <w:r w:rsidRPr="00F20513">
              <w:rPr>
                <w:rFonts w:cs="Arial"/>
                <w:i/>
                <w:iCs/>
                <w:color w:val="000000" w:themeColor="text1"/>
                <w:sz w:val="20"/>
                <w:lang w:val="hr-HR"/>
              </w:rPr>
              <w:t>9</w:t>
            </w:r>
          </w:p>
        </w:tc>
      </w:tr>
      <w:tr w:rsidR="00F20513" w:rsidRPr="00BE169A" w14:paraId="3CAC0BCF" w14:textId="77777777" w:rsidTr="00F20513">
        <w:tc>
          <w:tcPr>
            <w:tcW w:w="2045" w:type="pct"/>
            <w:tcBorders>
              <w:top w:val="nil"/>
              <w:left w:val="nil"/>
              <w:bottom w:val="nil"/>
              <w:right w:val="nil"/>
            </w:tcBorders>
            <w:shd w:val="clear" w:color="auto" w:fill="auto"/>
            <w:vAlign w:val="bottom"/>
          </w:tcPr>
          <w:p w14:paraId="009EBA01" w14:textId="3068ECB3" w:rsidR="00F20513" w:rsidRPr="004B4498" w:rsidRDefault="00F20513" w:rsidP="00F20513">
            <w:pPr>
              <w:pStyle w:val="TT"/>
              <w:spacing w:line="240" w:lineRule="auto"/>
              <w:rPr>
                <w:rFonts w:cs="Arial"/>
                <w:color w:val="000000" w:themeColor="text1"/>
                <w:sz w:val="20"/>
                <w:lang w:val="hr-HR"/>
              </w:rPr>
            </w:pPr>
            <w:bookmarkStart w:id="477" w:name="_Toc67327485"/>
            <w:r w:rsidRPr="004B4498">
              <w:rPr>
                <w:rFonts w:cs="Arial"/>
                <w:i/>
                <w:iCs/>
                <w:color w:val="000000" w:themeColor="text1"/>
                <w:sz w:val="20"/>
                <w:lang w:val="hr-HR"/>
              </w:rPr>
              <w:t>- trezorski zapisi Ministarstva financija</w:t>
            </w:r>
            <w:bookmarkEnd w:id="477"/>
          </w:p>
        </w:tc>
        <w:tc>
          <w:tcPr>
            <w:tcW w:w="738" w:type="pct"/>
            <w:tcBorders>
              <w:top w:val="nil"/>
              <w:left w:val="nil"/>
              <w:bottom w:val="nil"/>
              <w:right w:val="nil"/>
            </w:tcBorders>
            <w:shd w:val="clear" w:color="auto" w:fill="auto"/>
            <w:vAlign w:val="bottom"/>
          </w:tcPr>
          <w:p w14:paraId="64527919" w14:textId="7B7761B3" w:rsidR="00F20513" w:rsidRPr="00F20513" w:rsidRDefault="00F20513" w:rsidP="00F20513">
            <w:pPr>
              <w:pStyle w:val="TT"/>
              <w:spacing w:line="240" w:lineRule="auto"/>
              <w:jc w:val="right"/>
              <w:rPr>
                <w:rFonts w:cs="Arial"/>
                <w:i/>
                <w:iCs/>
                <w:color w:val="000000" w:themeColor="text1"/>
                <w:sz w:val="20"/>
                <w:lang w:val="hr-HR"/>
              </w:rPr>
            </w:pPr>
            <w:r w:rsidRPr="00F20513">
              <w:rPr>
                <w:rFonts w:cs="Arial"/>
                <w:sz w:val="20"/>
              </w:rPr>
              <w:t xml:space="preserve"> 687 </w:t>
            </w:r>
          </w:p>
        </w:tc>
        <w:tc>
          <w:tcPr>
            <w:tcW w:w="739" w:type="pct"/>
            <w:tcBorders>
              <w:top w:val="nil"/>
              <w:left w:val="nil"/>
              <w:right w:val="nil"/>
            </w:tcBorders>
            <w:shd w:val="clear" w:color="auto" w:fill="auto"/>
            <w:vAlign w:val="bottom"/>
          </w:tcPr>
          <w:p w14:paraId="4AFCB1E3" w14:textId="4A064187" w:rsidR="00F20513" w:rsidRPr="00F20513" w:rsidRDefault="00F20513" w:rsidP="00F20513">
            <w:pPr>
              <w:pStyle w:val="TT"/>
              <w:spacing w:line="240" w:lineRule="auto"/>
              <w:jc w:val="right"/>
              <w:rPr>
                <w:rFonts w:cs="Arial"/>
                <w:i/>
                <w:iCs/>
                <w:sz w:val="20"/>
                <w:lang w:val="hr-HR"/>
              </w:rPr>
            </w:pPr>
            <w:r w:rsidRPr="00F20513">
              <w:rPr>
                <w:rFonts w:cs="Arial"/>
                <w:i/>
                <w:iCs/>
                <w:color w:val="000000" w:themeColor="text1"/>
                <w:sz w:val="20"/>
                <w:lang w:val="hr-HR"/>
              </w:rPr>
              <w:t>943</w:t>
            </w:r>
          </w:p>
        </w:tc>
        <w:tc>
          <w:tcPr>
            <w:tcW w:w="739" w:type="pct"/>
            <w:tcBorders>
              <w:top w:val="nil"/>
              <w:left w:val="nil"/>
              <w:bottom w:val="nil"/>
              <w:right w:val="nil"/>
            </w:tcBorders>
            <w:shd w:val="clear" w:color="auto" w:fill="auto"/>
            <w:vAlign w:val="bottom"/>
          </w:tcPr>
          <w:p w14:paraId="5B4135CB" w14:textId="54F51DA7" w:rsidR="00F20513" w:rsidRPr="00F20513" w:rsidRDefault="00F20513" w:rsidP="00F20513">
            <w:pPr>
              <w:pStyle w:val="TT"/>
              <w:spacing w:line="240" w:lineRule="auto"/>
              <w:jc w:val="right"/>
              <w:rPr>
                <w:rFonts w:cs="Arial"/>
                <w:i/>
                <w:iCs/>
                <w:color w:val="000000" w:themeColor="text1"/>
                <w:sz w:val="20"/>
                <w:lang w:val="hr-HR"/>
              </w:rPr>
            </w:pPr>
            <w:r w:rsidRPr="00F20513">
              <w:rPr>
                <w:rFonts w:cs="Arial"/>
                <w:sz w:val="20"/>
              </w:rPr>
              <w:t xml:space="preserve"> 687 </w:t>
            </w:r>
          </w:p>
        </w:tc>
        <w:tc>
          <w:tcPr>
            <w:tcW w:w="738" w:type="pct"/>
            <w:tcBorders>
              <w:top w:val="nil"/>
              <w:left w:val="nil"/>
              <w:right w:val="nil"/>
            </w:tcBorders>
            <w:shd w:val="clear" w:color="auto" w:fill="auto"/>
            <w:vAlign w:val="bottom"/>
          </w:tcPr>
          <w:p w14:paraId="6FB98EE6" w14:textId="212EF6F9" w:rsidR="00F20513" w:rsidRPr="00F20513" w:rsidRDefault="00F20513" w:rsidP="00F20513">
            <w:pPr>
              <w:pStyle w:val="TT"/>
              <w:spacing w:line="240" w:lineRule="auto"/>
              <w:jc w:val="right"/>
              <w:rPr>
                <w:rFonts w:cs="Arial"/>
                <w:i/>
                <w:iCs/>
                <w:sz w:val="20"/>
                <w:lang w:val="hr-HR"/>
              </w:rPr>
            </w:pPr>
            <w:r w:rsidRPr="00F20513">
              <w:rPr>
                <w:rFonts w:cs="Arial"/>
                <w:i/>
                <w:iCs/>
                <w:color w:val="000000" w:themeColor="text1"/>
                <w:sz w:val="20"/>
                <w:lang w:val="hr-HR"/>
              </w:rPr>
              <w:t>943</w:t>
            </w:r>
          </w:p>
        </w:tc>
      </w:tr>
      <w:tr w:rsidR="00F20513" w:rsidRPr="00BE169A" w14:paraId="69E87ED3" w14:textId="77777777" w:rsidTr="00F20513">
        <w:tc>
          <w:tcPr>
            <w:tcW w:w="2045" w:type="pct"/>
          </w:tcPr>
          <w:p w14:paraId="2F4DE096" w14:textId="57BD4400" w:rsidR="00F20513" w:rsidRPr="004B4498" w:rsidRDefault="00F20513" w:rsidP="00F20513">
            <w:pPr>
              <w:pStyle w:val="TT"/>
              <w:spacing w:line="240" w:lineRule="auto"/>
              <w:rPr>
                <w:rFonts w:cs="Arial"/>
                <w:color w:val="000000" w:themeColor="text1"/>
                <w:sz w:val="20"/>
                <w:lang w:val="hr-HR"/>
              </w:rPr>
            </w:pPr>
            <w:r>
              <w:rPr>
                <w:rFonts w:cs="Arial"/>
                <w:color w:val="000000" w:themeColor="text1"/>
                <w:sz w:val="20"/>
                <w:lang w:val="hr-HR"/>
              </w:rPr>
              <w:t>Novčana sredstva i d</w:t>
            </w:r>
            <w:r w:rsidRPr="004B4498">
              <w:rPr>
                <w:rFonts w:cs="Arial"/>
                <w:color w:val="000000" w:themeColor="text1"/>
                <w:sz w:val="20"/>
                <w:lang w:val="hr-HR"/>
              </w:rPr>
              <w:t>epoziti</w:t>
            </w:r>
          </w:p>
        </w:tc>
        <w:tc>
          <w:tcPr>
            <w:tcW w:w="738" w:type="pct"/>
            <w:tcBorders>
              <w:top w:val="nil"/>
              <w:left w:val="nil"/>
              <w:bottom w:val="nil"/>
              <w:right w:val="nil"/>
            </w:tcBorders>
            <w:shd w:val="clear" w:color="auto" w:fill="auto"/>
            <w:vAlign w:val="bottom"/>
          </w:tcPr>
          <w:p w14:paraId="59ADB2E8" w14:textId="2DEC1A1F" w:rsidR="00F20513" w:rsidRPr="00F20513" w:rsidRDefault="00F20513" w:rsidP="00F20513">
            <w:pPr>
              <w:pStyle w:val="TT"/>
              <w:spacing w:line="240" w:lineRule="auto"/>
              <w:jc w:val="right"/>
              <w:rPr>
                <w:rFonts w:cs="Arial"/>
                <w:color w:val="000000" w:themeColor="text1"/>
                <w:sz w:val="20"/>
                <w:lang w:val="hr-HR"/>
              </w:rPr>
            </w:pPr>
            <w:r w:rsidRPr="00F20513">
              <w:rPr>
                <w:rFonts w:cs="Arial"/>
                <w:sz w:val="20"/>
              </w:rPr>
              <w:t xml:space="preserve"> 3.293 </w:t>
            </w:r>
          </w:p>
        </w:tc>
        <w:tc>
          <w:tcPr>
            <w:tcW w:w="739" w:type="pct"/>
            <w:tcBorders>
              <w:top w:val="nil"/>
              <w:left w:val="nil"/>
              <w:bottom w:val="single" w:sz="4" w:space="0" w:color="auto"/>
              <w:right w:val="nil"/>
            </w:tcBorders>
            <w:shd w:val="clear" w:color="auto" w:fill="auto"/>
            <w:vAlign w:val="bottom"/>
          </w:tcPr>
          <w:p w14:paraId="77B55501" w14:textId="1BD473FB" w:rsidR="00F20513" w:rsidRPr="00F20513" w:rsidRDefault="00F20513" w:rsidP="00F20513">
            <w:pPr>
              <w:pStyle w:val="TT"/>
              <w:spacing w:line="240" w:lineRule="auto"/>
              <w:jc w:val="right"/>
              <w:rPr>
                <w:rFonts w:cs="Arial"/>
                <w:sz w:val="20"/>
                <w:lang w:val="hr-HR"/>
              </w:rPr>
            </w:pPr>
            <w:r w:rsidRPr="00F20513">
              <w:rPr>
                <w:rFonts w:cs="Arial"/>
                <w:color w:val="000000" w:themeColor="text1"/>
                <w:sz w:val="20"/>
                <w:lang w:val="hr-HR"/>
              </w:rPr>
              <w:t>2.573</w:t>
            </w:r>
          </w:p>
        </w:tc>
        <w:tc>
          <w:tcPr>
            <w:tcW w:w="739" w:type="pct"/>
            <w:tcBorders>
              <w:top w:val="nil"/>
              <w:left w:val="nil"/>
              <w:bottom w:val="nil"/>
              <w:right w:val="nil"/>
            </w:tcBorders>
            <w:shd w:val="clear" w:color="auto" w:fill="auto"/>
            <w:vAlign w:val="bottom"/>
          </w:tcPr>
          <w:p w14:paraId="028B08B2" w14:textId="5A7F6B4E" w:rsidR="00F20513" w:rsidRPr="00F20513" w:rsidRDefault="00F20513" w:rsidP="00F20513">
            <w:pPr>
              <w:pStyle w:val="TT"/>
              <w:spacing w:line="240" w:lineRule="auto"/>
              <w:jc w:val="right"/>
              <w:rPr>
                <w:rFonts w:cs="Arial"/>
                <w:color w:val="000000" w:themeColor="text1"/>
                <w:sz w:val="20"/>
                <w:lang w:val="hr-HR"/>
              </w:rPr>
            </w:pPr>
            <w:r w:rsidRPr="00F20513">
              <w:rPr>
                <w:rFonts w:cs="Arial"/>
                <w:sz w:val="20"/>
              </w:rPr>
              <w:t xml:space="preserve"> 3.197 </w:t>
            </w:r>
          </w:p>
        </w:tc>
        <w:tc>
          <w:tcPr>
            <w:tcW w:w="738" w:type="pct"/>
            <w:tcBorders>
              <w:top w:val="nil"/>
              <w:left w:val="nil"/>
              <w:bottom w:val="single" w:sz="4" w:space="0" w:color="auto"/>
              <w:right w:val="nil"/>
            </w:tcBorders>
            <w:shd w:val="clear" w:color="auto" w:fill="auto"/>
            <w:vAlign w:val="bottom"/>
          </w:tcPr>
          <w:p w14:paraId="2AD9358F" w14:textId="2E58E7D5" w:rsidR="00F20513" w:rsidRPr="00F20513" w:rsidRDefault="00F20513" w:rsidP="00F20513">
            <w:pPr>
              <w:pStyle w:val="TT"/>
              <w:spacing w:line="240" w:lineRule="auto"/>
              <w:jc w:val="right"/>
              <w:rPr>
                <w:rFonts w:cs="Arial"/>
                <w:sz w:val="20"/>
                <w:lang w:val="hr-HR"/>
              </w:rPr>
            </w:pPr>
            <w:r w:rsidRPr="00F20513">
              <w:rPr>
                <w:rFonts w:cs="Arial"/>
                <w:color w:val="000000" w:themeColor="text1"/>
                <w:sz w:val="20"/>
                <w:lang w:val="hr-HR"/>
              </w:rPr>
              <w:t>2.509</w:t>
            </w:r>
          </w:p>
        </w:tc>
      </w:tr>
      <w:tr w:rsidR="00F20513" w:rsidRPr="00BE169A" w14:paraId="5C78EBB5" w14:textId="77777777" w:rsidTr="00F20513">
        <w:trPr>
          <w:trHeight w:val="300"/>
        </w:trPr>
        <w:tc>
          <w:tcPr>
            <w:tcW w:w="2045" w:type="pct"/>
          </w:tcPr>
          <w:p w14:paraId="17564743" w14:textId="77777777" w:rsidR="00F20513" w:rsidRPr="004B4498" w:rsidRDefault="00F20513" w:rsidP="00F20513">
            <w:pPr>
              <w:pStyle w:val="Tot"/>
              <w:spacing w:line="240" w:lineRule="auto"/>
              <w:jc w:val="right"/>
              <w:rPr>
                <w:rFonts w:cs="Arial"/>
                <w:b/>
                <w:bCs/>
                <w:color w:val="000000" w:themeColor="text1"/>
                <w:spacing w:val="-2"/>
                <w:sz w:val="20"/>
                <w:lang w:val="hr-HR"/>
              </w:rPr>
            </w:pPr>
          </w:p>
        </w:tc>
        <w:tc>
          <w:tcPr>
            <w:tcW w:w="738" w:type="pct"/>
            <w:tcBorders>
              <w:top w:val="single" w:sz="4" w:space="0" w:color="auto"/>
              <w:bottom w:val="single" w:sz="12" w:space="0" w:color="auto"/>
            </w:tcBorders>
            <w:vAlign w:val="bottom"/>
          </w:tcPr>
          <w:p w14:paraId="63F88A50" w14:textId="264EBB43" w:rsidR="00F20513" w:rsidRPr="00F20513" w:rsidRDefault="00F20513" w:rsidP="00F20513">
            <w:pPr>
              <w:pStyle w:val="Tot"/>
              <w:spacing w:line="240" w:lineRule="auto"/>
              <w:jc w:val="right"/>
              <w:rPr>
                <w:rFonts w:cs="Arial"/>
                <w:b/>
                <w:bCs/>
                <w:color w:val="000000" w:themeColor="text1"/>
                <w:spacing w:val="-2"/>
                <w:sz w:val="20"/>
                <w:lang w:val="hr-HR"/>
              </w:rPr>
            </w:pPr>
            <w:r w:rsidRPr="00F20513">
              <w:rPr>
                <w:rFonts w:cs="Arial"/>
                <w:b/>
                <w:bCs/>
                <w:sz w:val="20"/>
              </w:rPr>
              <w:t xml:space="preserve"> </w:t>
            </w:r>
            <w:r w:rsidR="00713D02" w:rsidRPr="00713D02">
              <w:rPr>
                <w:rFonts w:cs="Arial"/>
                <w:b/>
                <w:bCs/>
                <w:sz w:val="20"/>
              </w:rPr>
              <w:t xml:space="preserve"> </w:t>
            </w:r>
            <w:r w:rsidR="00713D02" w:rsidRPr="00941E2F">
              <w:rPr>
                <w:rFonts w:cs="Arial"/>
                <w:b/>
                <w:bCs/>
                <w:sz w:val="20"/>
              </w:rPr>
              <w:t>121.960</w:t>
            </w:r>
          </w:p>
        </w:tc>
        <w:tc>
          <w:tcPr>
            <w:tcW w:w="739" w:type="pct"/>
            <w:tcBorders>
              <w:top w:val="single" w:sz="4" w:space="0" w:color="auto"/>
              <w:left w:val="nil"/>
              <w:bottom w:val="single" w:sz="12" w:space="0" w:color="auto"/>
              <w:right w:val="nil"/>
            </w:tcBorders>
            <w:shd w:val="clear" w:color="auto" w:fill="auto"/>
            <w:vAlign w:val="bottom"/>
          </w:tcPr>
          <w:p w14:paraId="50DF0903" w14:textId="77F6528A" w:rsidR="00F20513" w:rsidRPr="00F20513" w:rsidRDefault="00F20513" w:rsidP="00F20513">
            <w:pPr>
              <w:pStyle w:val="Tot"/>
              <w:spacing w:line="240" w:lineRule="auto"/>
              <w:jc w:val="right"/>
              <w:rPr>
                <w:rFonts w:cs="Arial"/>
                <w:b/>
                <w:bCs/>
                <w:spacing w:val="-2"/>
                <w:sz w:val="20"/>
                <w:lang w:val="hr-HR"/>
              </w:rPr>
            </w:pPr>
            <w:r w:rsidRPr="00F20513">
              <w:rPr>
                <w:rFonts w:cs="Arial"/>
                <w:b/>
                <w:bCs/>
                <w:color w:val="000000" w:themeColor="text1"/>
                <w:spacing w:val="-2"/>
                <w:sz w:val="20"/>
                <w:lang w:val="hr-HR"/>
              </w:rPr>
              <w:t>94.865</w:t>
            </w:r>
          </w:p>
        </w:tc>
        <w:tc>
          <w:tcPr>
            <w:tcW w:w="739" w:type="pct"/>
            <w:tcBorders>
              <w:top w:val="single" w:sz="4" w:space="0" w:color="auto"/>
              <w:bottom w:val="single" w:sz="12" w:space="0" w:color="auto"/>
            </w:tcBorders>
            <w:vAlign w:val="bottom"/>
          </w:tcPr>
          <w:p w14:paraId="17698BCA" w14:textId="4D5057CD" w:rsidR="00F20513" w:rsidRPr="00F20513" w:rsidRDefault="00F20513" w:rsidP="00F20513">
            <w:pPr>
              <w:jc w:val="right"/>
              <w:rPr>
                <w:rFonts w:ascii="Arial" w:hAnsi="Arial" w:cs="Arial"/>
                <w:b/>
                <w:bCs/>
                <w:color w:val="000000" w:themeColor="text1"/>
                <w:sz w:val="20"/>
                <w:szCs w:val="20"/>
                <w:lang w:val="hr-HR"/>
              </w:rPr>
            </w:pPr>
            <w:r w:rsidRPr="00F20513">
              <w:rPr>
                <w:rFonts w:ascii="Arial" w:hAnsi="Arial" w:cs="Arial"/>
                <w:b/>
                <w:bCs/>
                <w:sz w:val="20"/>
                <w:szCs w:val="20"/>
              </w:rPr>
              <w:t xml:space="preserve"> </w:t>
            </w:r>
            <w:r w:rsidR="00713D02" w:rsidRPr="00713D02">
              <w:rPr>
                <w:rFonts w:ascii="Arial" w:hAnsi="Arial" w:cs="Arial"/>
                <w:b/>
                <w:bCs/>
                <w:sz w:val="20"/>
                <w:szCs w:val="20"/>
              </w:rPr>
              <w:t xml:space="preserve"> 121.702 </w:t>
            </w:r>
            <w:r w:rsidRPr="00F20513">
              <w:rPr>
                <w:rFonts w:ascii="Arial" w:hAnsi="Arial" w:cs="Arial"/>
                <w:b/>
                <w:bCs/>
                <w:sz w:val="20"/>
                <w:szCs w:val="20"/>
              </w:rPr>
              <w:t xml:space="preserve"> </w:t>
            </w:r>
          </w:p>
        </w:tc>
        <w:tc>
          <w:tcPr>
            <w:tcW w:w="738" w:type="pct"/>
            <w:tcBorders>
              <w:top w:val="single" w:sz="4" w:space="0" w:color="auto"/>
              <w:left w:val="nil"/>
              <w:bottom w:val="single" w:sz="12" w:space="0" w:color="auto"/>
              <w:right w:val="nil"/>
            </w:tcBorders>
            <w:shd w:val="clear" w:color="auto" w:fill="auto"/>
            <w:vAlign w:val="bottom"/>
          </w:tcPr>
          <w:p w14:paraId="472473BD" w14:textId="7B15325F" w:rsidR="00F20513" w:rsidRPr="00F20513" w:rsidRDefault="00F20513" w:rsidP="00F20513">
            <w:pPr>
              <w:jc w:val="right"/>
              <w:rPr>
                <w:rFonts w:ascii="Arial" w:hAnsi="Arial" w:cs="Arial"/>
                <w:b/>
                <w:bCs/>
                <w:sz w:val="20"/>
                <w:szCs w:val="20"/>
                <w:lang w:val="hr-HR"/>
              </w:rPr>
            </w:pPr>
            <w:r w:rsidRPr="00F20513">
              <w:rPr>
                <w:rFonts w:ascii="Arial" w:hAnsi="Arial" w:cs="Arial"/>
                <w:b/>
                <w:bCs/>
                <w:color w:val="000000" w:themeColor="text1"/>
                <w:sz w:val="20"/>
                <w:szCs w:val="20"/>
                <w:lang w:val="hr-HR"/>
              </w:rPr>
              <w:t>94.629</w:t>
            </w:r>
          </w:p>
        </w:tc>
      </w:tr>
    </w:tbl>
    <w:p w14:paraId="25F754A0" w14:textId="77777777" w:rsidR="00934B68" w:rsidRPr="004B4498" w:rsidRDefault="00934B68" w:rsidP="005D12B5">
      <w:pPr>
        <w:pStyle w:val="T1"/>
        <w:keepNext w:val="0"/>
        <w:spacing w:before="0" w:after="0" w:line="240" w:lineRule="auto"/>
        <w:rPr>
          <w:rFonts w:cs="Arial"/>
          <w:b w:val="0"/>
          <w:color w:val="000000" w:themeColor="text1"/>
          <w:sz w:val="20"/>
          <w:lang w:val="hr-HR"/>
        </w:rPr>
      </w:pPr>
    </w:p>
    <w:p w14:paraId="1C7637BF" w14:textId="1BC73AEA" w:rsidR="00EC7209" w:rsidRPr="004B4498" w:rsidRDefault="0092174A" w:rsidP="005D12B5">
      <w:pPr>
        <w:pStyle w:val="T1"/>
        <w:keepNext w:val="0"/>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Glavna razlika </w:t>
      </w:r>
      <w:r w:rsidR="00813BA8" w:rsidRPr="004B4498">
        <w:rPr>
          <w:rFonts w:cs="Arial"/>
          <w:b w:val="0"/>
          <w:color w:val="000000" w:themeColor="text1"/>
          <w:sz w:val="20"/>
          <w:lang w:val="hr-HR"/>
        </w:rPr>
        <w:t xml:space="preserve">između prihoda od kamata i primljenog odnosno naplaćenog iznosa kamatnih prihoda (vidi Izvještaj o novčanim tokovima) najvećim se dijelom odnosi na prihode s osnova subvencionirane kamatne stope čiji se tok novca bilježi u trenutku uplate. </w:t>
      </w:r>
      <w:r w:rsidR="00813BA8" w:rsidRPr="004B4498">
        <w:rPr>
          <w:rFonts w:cs="Arial"/>
          <w:b w:val="0"/>
          <w:bCs w:val="0"/>
          <w:color w:val="000000" w:themeColor="text1"/>
          <w:sz w:val="20"/>
          <w:lang w:val="hr-HR"/>
        </w:rPr>
        <w:t xml:space="preserve">Diskontirani iznos subvencionirane kamate za krajnjeg korisnika iskazan je kao odgođeno priznavanje kamatnih prihoda </w:t>
      </w:r>
      <w:r w:rsidR="00D1090B" w:rsidRPr="004B4498">
        <w:rPr>
          <w:rFonts w:cs="Arial"/>
          <w:b w:val="0"/>
          <w:color w:val="000000" w:themeColor="text1"/>
          <w:sz w:val="20"/>
          <w:lang w:val="hr-HR"/>
        </w:rPr>
        <w:t xml:space="preserve">(veza </w:t>
      </w:r>
      <w:r w:rsidR="00150CA8" w:rsidRPr="004B4498">
        <w:rPr>
          <w:rFonts w:cs="Arial"/>
          <w:b w:val="0"/>
          <w:color w:val="000000" w:themeColor="text1"/>
          <w:sz w:val="20"/>
          <w:lang w:val="hr-HR"/>
        </w:rPr>
        <w:t>bilješk</w:t>
      </w:r>
      <w:r w:rsidR="00326DE2" w:rsidRPr="004B4498">
        <w:rPr>
          <w:rFonts w:cs="Arial"/>
          <w:b w:val="0"/>
          <w:color w:val="000000" w:themeColor="text1"/>
          <w:sz w:val="20"/>
          <w:lang w:val="hr-HR"/>
        </w:rPr>
        <w:t>a</w:t>
      </w:r>
      <w:r w:rsidR="00150CA8" w:rsidRPr="004B4498">
        <w:rPr>
          <w:rFonts w:cs="Arial"/>
          <w:b w:val="0"/>
          <w:color w:val="000000" w:themeColor="text1"/>
          <w:sz w:val="20"/>
          <w:lang w:val="hr-HR"/>
        </w:rPr>
        <w:t xml:space="preserve"> </w:t>
      </w:r>
      <w:r w:rsidR="009A2D8E" w:rsidRPr="00A873BB">
        <w:rPr>
          <w:rFonts w:cs="Arial"/>
          <w:b w:val="0"/>
          <w:color w:val="000000" w:themeColor="text1"/>
          <w:sz w:val="20"/>
          <w:lang w:val="hr-HR"/>
        </w:rPr>
        <w:t>2</w:t>
      </w:r>
      <w:r w:rsidR="00A873BB" w:rsidRPr="00A873BB">
        <w:rPr>
          <w:rFonts w:cs="Arial"/>
          <w:b w:val="0"/>
          <w:color w:val="000000" w:themeColor="text1"/>
          <w:sz w:val="20"/>
          <w:lang w:val="hr-HR"/>
        </w:rPr>
        <w:t>5</w:t>
      </w:r>
      <w:r w:rsidR="00813BA8" w:rsidRPr="00A873BB">
        <w:rPr>
          <w:rFonts w:cs="Arial"/>
          <w:b w:val="0"/>
          <w:color w:val="000000" w:themeColor="text1"/>
          <w:sz w:val="20"/>
          <w:lang w:val="hr-HR"/>
        </w:rPr>
        <w:t>.</w:t>
      </w:r>
      <w:r w:rsidR="00813BA8" w:rsidRPr="004B4498">
        <w:rPr>
          <w:rFonts w:cs="Arial"/>
          <w:b w:val="0"/>
          <w:color w:val="000000" w:themeColor="text1"/>
          <w:sz w:val="20"/>
          <w:lang w:val="hr-HR"/>
        </w:rPr>
        <w:t xml:space="preserve"> Ostale obveze) </w:t>
      </w:r>
      <w:r w:rsidR="00813BA8" w:rsidRPr="004B4498">
        <w:rPr>
          <w:rFonts w:cs="Arial"/>
          <w:b w:val="0"/>
          <w:bCs w:val="0"/>
          <w:color w:val="000000" w:themeColor="text1"/>
          <w:sz w:val="20"/>
          <w:lang w:val="hr-HR"/>
        </w:rPr>
        <w:t xml:space="preserve">i priznaje se u </w:t>
      </w:r>
      <w:r w:rsidR="006C3705" w:rsidRPr="004B4498">
        <w:rPr>
          <w:rFonts w:cs="Arial"/>
          <w:b w:val="0"/>
          <w:bCs w:val="0"/>
          <w:color w:val="000000" w:themeColor="text1"/>
          <w:sz w:val="20"/>
          <w:lang w:val="hr-HR"/>
        </w:rPr>
        <w:t>računu</w:t>
      </w:r>
      <w:r w:rsidR="00813BA8" w:rsidRPr="004B4498">
        <w:rPr>
          <w:rFonts w:cs="Arial"/>
          <w:b w:val="0"/>
          <w:bCs w:val="0"/>
          <w:color w:val="000000" w:themeColor="text1"/>
          <w:sz w:val="20"/>
          <w:lang w:val="hr-HR"/>
        </w:rPr>
        <w:t xml:space="preserve"> dobiti i gubitk</w:t>
      </w:r>
      <w:r w:rsidR="006C3705" w:rsidRPr="004B4498">
        <w:rPr>
          <w:rFonts w:cs="Arial"/>
          <w:b w:val="0"/>
          <w:bCs w:val="0"/>
          <w:color w:val="000000" w:themeColor="text1"/>
          <w:sz w:val="20"/>
          <w:lang w:val="hr-HR"/>
        </w:rPr>
        <w:t>a</w:t>
      </w:r>
      <w:r w:rsidR="00813BA8" w:rsidRPr="004B4498">
        <w:rPr>
          <w:rFonts w:cs="Arial"/>
          <w:b w:val="0"/>
          <w:bCs w:val="0"/>
          <w:color w:val="000000" w:themeColor="text1"/>
          <w:sz w:val="20"/>
          <w:lang w:val="hr-HR"/>
        </w:rPr>
        <w:t xml:space="preserve"> na vremenskoj osnovi tijekom razdoblja otplate kredita.</w:t>
      </w:r>
      <w:r w:rsidR="00813BA8" w:rsidRPr="004B4498">
        <w:rPr>
          <w:rFonts w:cs="Arial"/>
          <w:b w:val="0"/>
          <w:color w:val="000000" w:themeColor="text1"/>
          <w:sz w:val="20"/>
          <w:lang w:val="hr-HR"/>
        </w:rPr>
        <w:t xml:space="preserve"> Prihod od subvencionirane kamate u </w:t>
      </w:r>
      <w:r w:rsidR="00634C56" w:rsidRPr="004B4498">
        <w:rPr>
          <w:rFonts w:cs="Arial"/>
          <w:b w:val="0"/>
          <w:color w:val="000000" w:themeColor="text1"/>
          <w:sz w:val="20"/>
          <w:lang w:val="hr-HR"/>
        </w:rPr>
        <w:t>202</w:t>
      </w:r>
      <w:r w:rsidR="001E5FAD">
        <w:rPr>
          <w:rFonts w:cs="Arial"/>
          <w:b w:val="0"/>
          <w:color w:val="000000" w:themeColor="text1"/>
          <w:sz w:val="20"/>
          <w:lang w:val="hr-HR"/>
        </w:rPr>
        <w:t>4</w:t>
      </w:r>
      <w:r w:rsidR="00813BA8" w:rsidRPr="004B4498">
        <w:rPr>
          <w:rFonts w:cs="Arial"/>
          <w:b w:val="0"/>
          <w:color w:val="000000" w:themeColor="text1"/>
          <w:sz w:val="20"/>
          <w:lang w:val="hr-HR"/>
        </w:rPr>
        <w:t>. godini iznosi</w:t>
      </w:r>
      <w:r w:rsidR="00646CC9" w:rsidRPr="004B4498">
        <w:rPr>
          <w:rFonts w:cs="Arial"/>
          <w:b w:val="0"/>
          <w:color w:val="000000" w:themeColor="text1"/>
          <w:sz w:val="20"/>
          <w:lang w:val="hr-HR"/>
        </w:rPr>
        <w:t xml:space="preserve"> </w:t>
      </w:r>
      <w:r w:rsidR="00F20513">
        <w:rPr>
          <w:rFonts w:cs="Arial"/>
          <w:b w:val="0"/>
          <w:color w:val="000000" w:themeColor="text1"/>
          <w:sz w:val="20"/>
          <w:lang w:val="hr-HR"/>
        </w:rPr>
        <w:t>17.607</w:t>
      </w:r>
      <w:r w:rsidR="001E5FAD">
        <w:rPr>
          <w:rFonts w:cs="Arial"/>
          <w:b w:val="0"/>
          <w:color w:val="000000" w:themeColor="text1"/>
          <w:sz w:val="20"/>
          <w:lang w:val="hr-HR"/>
        </w:rPr>
        <w:t xml:space="preserve"> </w:t>
      </w:r>
      <w:r w:rsidR="00813BA8" w:rsidRPr="004B4498">
        <w:rPr>
          <w:rFonts w:cs="Arial"/>
          <w:b w:val="0"/>
          <w:color w:val="000000" w:themeColor="text1"/>
          <w:sz w:val="20"/>
          <w:lang w:val="hr-HR"/>
        </w:rPr>
        <w:t xml:space="preserve">tisuća </w:t>
      </w:r>
      <w:r w:rsidR="00C94E7A">
        <w:rPr>
          <w:rFonts w:cs="Arial"/>
          <w:b w:val="0"/>
          <w:color w:val="000000" w:themeColor="text1"/>
          <w:sz w:val="20"/>
          <w:lang w:val="hr-HR"/>
        </w:rPr>
        <w:t>eura</w:t>
      </w:r>
      <w:r w:rsidR="00813BA8" w:rsidRPr="004B4498">
        <w:rPr>
          <w:rFonts w:cs="Arial"/>
          <w:b w:val="0"/>
          <w:color w:val="000000" w:themeColor="text1"/>
          <w:sz w:val="20"/>
          <w:lang w:val="hr-HR"/>
        </w:rPr>
        <w:t xml:space="preserve"> (</w:t>
      </w:r>
      <w:r w:rsidR="006D377C" w:rsidRPr="004B4498">
        <w:rPr>
          <w:rFonts w:cs="Arial"/>
          <w:b w:val="0"/>
          <w:color w:val="000000" w:themeColor="text1"/>
          <w:sz w:val="20"/>
          <w:lang w:val="hr-HR"/>
        </w:rPr>
        <w:t xml:space="preserve">31. prosinca </w:t>
      </w:r>
      <w:r w:rsidR="00634C56" w:rsidRPr="004B4498">
        <w:rPr>
          <w:rFonts w:cs="Arial"/>
          <w:b w:val="0"/>
          <w:color w:val="000000" w:themeColor="text1"/>
          <w:sz w:val="20"/>
          <w:lang w:val="hr-HR"/>
        </w:rPr>
        <w:t>202</w:t>
      </w:r>
      <w:r w:rsidR="001E5FAD">
        <w:rPr>
          <w:rFonts w:cs="Arial"/>
          <w:b w:val="0"/>
          <w:color w:val="000000" w:themeColor="text1"/>
          <w:sz w:val="20"/>
          <w:lang w:val="hr-HR"/>
        </w:rPr>
        <w:t>3</w:t>
      </w:r>
      <w:r w:rsidR="00813BA8" w:rsidRPr="004B4498">
        <w:rPr>
          <w:rFonts w:cs="Arial"/>
          <w:b w:val="0"/>
          <w:color w:val="000000" w:themeColor="text1"/>
          <w:sz w:val="20"/>
          <w:lang w:val="hr-HR"/>
        </w:rPr>
        <w:t>.:</w:t>
      </w:r>
      <w:r w:rsidR="00C94E7A" w:rsidRPr="00C94E7A">
        <w:rPr>
          <w:rFonts w:cs="Arial"/>
          <w:b w:val="0"/>
          <w:color w:val="000000" w:themeColor="text1"/>
          <w:sz w:val="20"/>
          <w:lang w:val="hr-HR"/>
        </w:rPr>
        <w:t xml:space="preserve"> </w:t>
      </w:r>
      <w:r w:rsidR="001E5FAD">
        <w:rPr>
          <w:rFonts w:cs="Arial"/>
          <w:b w:val="0"/>
          <w:color w:val="000000" w:themeColor="text1"/>
          <w:sz w:val="20"/>
          <w:lang w:val="hr-HR"/>
        </w:rPr>
        <w:t xml:space="preserve">13.486 </w:t>
      </w:r>
      <w:r w:rsidR="00813BA8" w:rsidRPr="004B4498">
        <w:rPr>
          <w:rFonts w:cs="Arial"/>
          <w:b w:val="0"/>
          <w:color w:val="000000" w:themeColor="text1"/>
          <w:sz w:val="20"/>
          <w:lang w:val="hr-HR"/>
        </w:rPr>
        <w:t xml:space="preserve">tisuća </w:t>
      </w:r>
      <w:r w:rsidR="00C94E7A">
        <w:rPr>
          <w:rFonts w:cs="Arial"/>
          <w:b w:val="0"/>
          <w:color w:val="000000" w:themeColor="text1"/>
          <w:sz w:val="20"/>
          <w:lang w:val="hr-HR"/>
        </w:rPr>
        <w:t>eura</w:t>
      </w:r>
      <w:r w:rsidR="00813BA8" w:rsidRPr="004B4498">
        <w:rPr>
          <w:rFonts w:cs="Arial"/>
          <w:b w:val="0"/>
          <w:color w:val="000000" w:themeColor="text1"/>
          <w:sz w:val="20"/>
          <w:lang w:val="hr-HR"/>
        </w:rPr>
        <w:t>).</w:t>
      </w:r>
    </w:p>
    <w:p w14:paraId="7E456802" w14:textId="77777777" w:rsidR="00211726" w:rsidRPr="00B91D09" w:rsidRDefault="00211726" w:rsidP="005D12B5">
      <w:pPr>
        <w:pStyle w:val="T1"/>
        <w:keepNext w:val="0"/>
        <w:spacing w:before="0" w:after="0" w:line="240" w:lineRule="auto"/>
        <w:rPr>
          <w:rFonts w:cs="Arial"/>
          <w:b w:val="0"/>
          <w:color w:val="000000" w:themeColor="text1"/>
          <w:sz w:val="22"/>
          <w:szCs w:val="22"/>
          <w:lang w:val="hr-HR"/>
        </w:rPr>
      </w:pPr>
    </w:p>
    <w:p w14:paraId="47B41BD2" w14:textId="77777777" w:rsidR="00EC7209" w:rsidRPr="00B91D09" w:rsidRDefault="00EC7209" w:rsidP="00EC7209">
      <w:pPr>
        <w:jc w:val="both"/>
        <w:rPr>
          <w:rFonts w:ascii="Arial" w:hAnsi="Arial" w:cs="Arial"/>
          <w:color w:val="000000" w:themeColor="text1"/>
          <w:sz w:val="22"/>
          <w:szCs w:val="22"/>
          <w:lang w:val="hr-HR"/>
        </w:rPr>
      </w:pPr>
    </w:p>
    <w:p w14:paraId="639C344F" w14:textId="77777777" w:rsidR="00EC7209" w:rsidRPr="00B91D09" w:rsidRDefault="00EC7209" w:rsidP="00EC7209">
      <w:pPr>
        <w:jc w:val="both"/>
        <w:rPr>
          <w:rFonts w:ascii="Arial" w:hAnsi="Arial" w:cs="Arial"/>
          <w:color w:val="000000" w:themeColor="text1"/>
          <w:sz w:val="22"/>
          <w:szCs w:val="22"/>
          <w:lang w:val="hr-HR"/>
        </w:rPr>
        <w:sectPr w:rsidR="00EC7209" w:rsidRPr="00B91D09" w:rsidSect="0026672F">
          <w:pgSz w:w="11907" w:h="16840" w:code="9"/>
          <w:pgMar w:top="1418" w:right="1134" w:bottom="1134" w:left="1418" w:header="851" w:footer="851" w:gutter="0"/>
          <w:cols w:space="720"/>
          <w:noEndnote/>
        </w:sectPr>
      </w:pPr>
    </w:p>
    <w:p w14:paraId="7A8F9F8D" w14:textId="77777777" w:rsidR="00646FDF" w:rsidRPr="00B91D09" w:rsidRDefault="00646FDF" w:rsidP="005D12B5">
      <w:pPr>
        <w:pStyle w:val="T1"/>
        <w:keepNext w:val="0"/>
        <w:spacing w:before="0" w:after="0" w:line="240" w:lineRule="auto"/>
        <w:rPr>
          <w:rFonts w:cs="Arial"/>
          <w:b w:val="0"/>
          <w:color w:val="000000" w:themeColor="text1"/>
          <w:sz w:val="20"/>
          <w:szCs w:val="22"/>
          <w:lang w:val="hr-HR"/>
        </w:rPr>
      </w:pPr>
    </w:p>
    <w:p w14:paraId="72E8D0CA" w14:textId="77777777" w:rsidR="006D0890" w:rsidRPr="004B4498" w:rsidRDefault="00624734" w:rsidP="007F5B1C">
      <w:pPr>
        <w:pStyle w:val="T1"/>
        <w:tabs>
          <w:tab w:val="left" w:pos="567"/>
        </w:tabs>
        <w:spacing w:before="0" w:after="0" w:line="240" w:lineRule="auto"/>
        <w:rPr>
          <w:rFonts w:cs="Arial"/>
          <w:bCs w:val="0"/>
          <w:color w:val="000000" w:themeColor="text1"/>
          <w:sz w:val="20"/>
          <w:lang w:val="hr-HR"/>
        </w:rPr>
      </w:pPr>
      <w:r w:rsidRPr="004B4498">
        <w:rPr>
          <w:rFonts w:cs="Arial"/>
          <w:bCs w:val="0"/>
          <w:color w:val="000000" w:themeColor="text1"/>
          <w:sz w:val="20"/>
          <w:lang w:val="hr-HR"/>
        </w:rPr>
        <w:t>6</w:t>
      </w:r>
      <w:r w:rsidR="006D0890" w:rsidRPr="004B4498">
        <w:rPr>
          <w:rFonts w:cs="Arial"/>
          <w:bCs w:val="0"/>
          <w:color w:val="000000" w:themeColor="text1"/>
          <w:sz w:val="20"/>
          <w:lang w:val="hr-HR"/>
        </w:rPr>
        <w:t>.</w:t>
      </w:r>
      <w:r w:rsidR="006D0890" w:rsidRPr="004B4498">
        <w:rPr>
          <w:rFonts w:cs="Arial"/>
          <w:bCs w:val="0"/>
          <w:color w:val="000000" w:themeColor="text1"/>
          <w:sz w:val="20"/>
          <w:lang w:val="hr-HR"/>
        </w:rPr>
        <w:tab/>
        <w:t>Rashodi od kamata</w:t>
      </w:r>
    </w:p>
    <w:p w14:paraId="689EDD3A" w14:textId="77777777" w:rsidR="00D01DFD" w:rsidRPr="00EA1BFF" w:rsidRDefault="00D01DFD" w:rsidP="00D01DFD">
      <w:pPr>
        <w:pStyle w:val="T1"/>
        <w:spacing w:before="0" w:after="0" w:line="240" w:lineRule="auto"/>
        <w:rPr>
          <w:rFonts w:cs="Arial"/>
          <w:bCs w:val="0"/>
          <w:color w:val="000000" w:themeColor="text1"/>
          <w:sz w:val="20"/>
          <w:lang w:val="hr-HR"/>
        </w:rPr>
      </w:pPr>
    </w:p>
    <w:p w14:paraId="3199E00D" w14:textId="77777777" w:rsidR="006D0890" w:rsidRPr="004B4498" w:rsidRDefault="006D0890" w:rsidP="00D01DFD">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Rashodi od kamata prema primateljima:</w:t>
      </w:r>
    </w:p>
    <w:tbl>
      <w:tblPr>
        <w:tblW w:w="5000" w:type="pct"/>
        <w:tblLayout w:type="fixed"/>
        <w:tblCellMar>
          <w:left w:w="122" w:type="dxa"/>
          <w:right w:w="122" w:type="dxa"/>
        </w:tblCellMar>
        <w:tblLook w:val="0000" w:firstRow="0" w:lastRow="0" w:firstColumn="0" w:lastColumn="0" w:noHBand="0" w:noVBand="0"/>
      </w:tblPr>
      <w:tblGrid>
        <w:gridCol w:w="4259"/>
        <w:gridCol w:w="1278"/>
        <w:gridCol w:w="1274"/>
        <w:gridCol w:w="1274"/>
        <w:gridCol w:w="1270"/>
      </w:tblGrid>
      <w:tr w:rsidR="00E14286" w:rsidRPr="00EA1BFF" w14:paraId="7E983891" w14:textId="77777777" w:rsidTr="00950882">
        <w:trPr>
          <w:trHeight w:val="300"/>
        </w:trPr>
        <w:tc>
          <w:tcPr>
            <w:tcW w:w="2276" w:type="pct"/>
          </w:tcPr>
          <w:p w14:paraId="77350E5D" w14:textId="77777777" w:rsidR="00833713" w:rsidRPr="004B4498" w:rsidRDefault="00833713" w:rsidP="00D01DFD">
            <w:pPr>
              <w:tabs>
                <w:tab w:val="left" w:pos="-720"/>
              </w:tabs>
              <w:suppressAutoHyphens/>
              <w:jc w:val="right"/>
              <w:rPr>
                <w:rFonts w:ascii="Arial" w:hAnsi="Arial" w:cs="Arial"/>
                <w:color w:val="000000" w:themeColor="text1"/>
                <w:spacing w:val="-3"/>
                <w:sz w:val="20"/>
                <w:szCs w:val="20"/>
                <w:lang w:val="hr-HR"/>
              </w:rPr>
            </w:pPr>
          </w:p>
        </w:tc>
        <w:tc>
          <w:tcPr>
            <w:tcW w:w="1364" w:type="pct"/>
            <w:gridSpan w:val="2"/>
            <w:vAlign w:val="bottom"/>
          </w:tcPr>
          <w:p w14:paraId="4974F61A" w14:textId="77777777" w:rsidR="00833713" w:rsidRPr="004B4498" w:rsidRDefault="00833713" w:rsidP="00D01DFD">
            <w:pPr>
              <w:pStyle w:val="TH"/>
              <w:spacing w:line="240" w:lineRule="auto"/>
              <w:jc w:val="right"/>
              <w:rPr>
                <w:rFonts w:cs="Arial"/>
                <w:color w:val="000000" w:themeColor="text1"/>
                <w:sz w:val="20"/>
                <w:lang w:val="hr-HR"/>
              </w:rPr>
            </w:pPr>
            <w:bookmarkStart w:id="478" w:name="_Toc67327497"/>
            <w:r w:rsidRPr="004B4498">
              <w:rPr>
                <w:rFonts w:cs="Arial"/>
                <w:color w:val="000000" w:themeColor="text1"/>
                <w:sz w:val="20"/>
                <w:lang w:val="hr-HR"/>
              </w:rPr>
              <w:t>Grupa</w:t>
            </w:r>
            <w:bookmarkEnd w:id="478"/>
            <w:r w:rsidRPr="004B4498" w:rsidDel="00833713">
              <w:rPr>
                <w:rFonts w:cs="Arial"/>
                <w:color w:val="000000" w:themeColor="text1"/>
                <w:sz w:val="20"/>
                <w:lang w:val="hr-HR"/>
              </w:rPr>
              <w:t xml:space="preserve"> </w:t>
            </w:r>
          </w:p>
        </w:tc>
        <w:tc>
          <w:tcPr>
            <w:tcW w:w="1360" w:type="pct"/>
            <w:gridSpan w:val="2"/>
            <w:vAlign w:val="bottom"/>
          </w:tcPr>
          <w:p w14:paraId="27122813" w14:textId="0560BDD5" w:rsidR="00833713" w:rsidRPr="004B4498" w:rsidRDefault="00833713" w:rsidP="00D01DFD">
            <w:pPr>
              <w:pStyle w:val="TH"/>
              <w:spacing w:line="240" w:lineRule="auto"/>
              <w:jc w:val="right"/>
              <w:rPr>
                <w:rFonts w:cs="Arial"/>
                <w:color w:val="000000" w:themeColor="text1"/>
                <w:sz w:val="20"/>
                <w:lang w:val="hr-HR"/>
              </w:rPr>
            </w:pPr>
            <w:bookmarkStart w:id="479" w:name="_Toc67327498"/>
            <w:r w:rsidRPr="004B4498">
              <w:rPr>
                <w:rFonts w:cs="Arial"/>
                <w:color w:val="000000" w:themeColor="text1"/>
                <w:sz w:val="20"/>
                <w:lang w:val="hr-HR"/>
              </w:rPr>
              <w:t>Banka</w:t>
            </w:r>
            <w:bookmarkEnd w:id="479"/>
            <w:r w:rsidRPr="004B4498" w:rsidDel="00833713">
              <w:rPr>
                <w:rFonts w:cs="Arial"/>
                <w:color w:val="000000" w:themeColor="text1"/>
                <w:sz w:val="20"/>
                <w:lang w:val="hr-HR"/>
              </w:rPr>
              <w:t xml:space="preserve"> </w:t>
            </w:r>
          </w:p>
        </w:tc>
      </w:tr>
      <w:tr w:rsidR="00A91890" w:rsidRPr="00EA1BFF" w14:paraId="3A6837D7" w14:textId="77777777" w:rsidTr="00950882">
        <w:trPr>
          <w:trHeight w:val="300"/>
        </w:trPr>
        <w:tc>
          <w:tcPr>
            <w:tcW w:w="2276" w:type="pct"/>
          </w:tcPr>
          <w:p w14:paraId="30BF0072" w14:textId="77777777" w:rsidR="00A91890" w:rsidRPr="004B4498" w:rsidRDefault="00A91890" w:rsidP="00A91890">
            <w:pPr>
              <w:tabs>
                <w:tab w:val="left" w:pos="-720"/>
              </w:tabs>
              <w:suppressAutoHyphens/>
              <w:jc w:val="right"/>
              <w:rPr>
                <w:rFonts w:ascii="Arial" w:hAnsi="Arial" w:cs="Arial"/>
                <w:color w:val="000000" w:themeColor="text1"/>
                <w:spacing w:val="-3"/>
                <w:sz w:val="20"/>
                <w:szCs w:val="20"/>
                <w:lang w:val="hr-HR"/>
              </w:rPr>
            </w:pPr>
          </w:p>
        </w:tc>
        <w:tc>
          <w:tcPr>
            <w:tcW w:w="683" w:type="pct"/>
            <w:vAlign w:val="bottom"/>
          </w:tcPr>
          <w:p w14:paraId="2A80F34D" w14:textId="063F7789" w:rsidR="00A91890" w:rsidRPr="004B4498" w:rsidRDefault="00A91890" w:rsidP="00A91890">
            <w:pPr>
              <w:pStyle w:val="TH"/>
              <w:spacing w:line="240" w:lineRule="auto"/>
              <w:jc w:val="right"/>
              <w:rPr>
                <w:rFonts w:cs="Arial"/>
                <w:color w:val="000000" w:themeColor="text1"/>
                <w:sz w:val="20"/>
                <w:lang w:val="hr-HR"/>
              </w:rPr>
            </w:pPr>
            <w:r w:rsidRPr="00EF40D4">
              <w:rPr>
                <w:sz w:val="20"/>
              </w:rPr>
              <w:t>202</w:t>
            </w:r>
            <w:r w:rsidR="001E5FAD">
              <w:rPr>
                <w:sz w:val="20"/>
              </w:rPr>
              <w:t>4</w:t>
            </w:r>
            <w:r w:rsidRPr="00EF40D4">
              <w:rPr>
                <w:sz w:val="20"/>
              </w:rPr>
              <w:t>.</w:t>
            </w:r>
          </w:p>
        </w:tc>
        <w:tc>
          <w:tcPr>
            <w:tcW w:w="681" w:type="pct"/>
            <w:vAlign w:val="bottom"/>
          </w:tcPr>
          <w:p w14:paraId="30029B4E" w14:textId="71B0F403" w:rsidR="00A91890" w:rsidRPr="004B4498" w:rsidRDefault="00A91890" w:rsidP="00A91890">
            <w:pPr>
              <w:pStyle w:val="TH"/>
              <w:spacing w:line="240" w:lineRule="auto"/>
              <w:jc w:val="right"/>
              <w:rPr>
                <w:rFonts w:cs="Arial"/>
                <w:color w:val="000000" w:themeColor="text1"/>
                <w:sz w:val="20"/>
                <w:lang w:val="hr-HR"/>
              </w:rPr>
            </w:pPr>
            <w:r w:rsidRPr="00EF40D4">
              <w:rPr>
                <w:sz w:val="20"/>
              </w:rPr>
              <w:t>202</w:t>
            </w:r>
            <w:r w:rsidR="001E5FAD">
              <w:rPr>
                <w:sz w:val="20"/>
              </w:rPr>
              <w:t>3</w:t>
            </w:r>
            <w:r w:rsidRPr="00EF40D4">
              <w:rPr>
                <w:sz w:val="20"/>
              </w:rPr>
              <w:t>.</w:t>
            </w:r>
          </w:p>
        </w:tc>
        <w:tc>
          <w:tcPr>
            <w:tcW w:w="681" w:type="pct"/>
            <w:vAlign w:val="bottom"/>
          </w:tcPr>
          <w:p w14:paraId="6F0CBA01" w14:textId="5FA526A6" w:rsidR="00A91890" w:rsidRPr="004B4498" w:rsidRDefault="00A91890" w:rsidP="00A91890">
            <w:pPr>
              <w:pStyle w:val="TH"/>
              <w:spacing w:line="240" w:lineRule="auto"/>
              <w:jc w:val="right"/>
              <w:rPr>
                <w:rFonts w:cs="Arial"/>
                <w:color w:val="000000" w:themeColor="text1"/>
                <w:sz w:val="20"/>
                <w:lang w:val="hr-HR"/>
              </w:rPr>
            </w:pPr>
            <w:r w:rsidRPr="00EF40D4">
              <w:rPr>
                <w:sz w:val="20"/>
              </w:rPr>
              <w:t>202</w:t>
            </w:r>
            <w:r w:rsidR="001E5FAD">
              <w:rPr>
                <w:sz w:val="20"/>
              </w:rPr>
              <w:t>4</w:t>
            </w:r>
            <w:r w:rsidRPr="00EF40D4">
              <w:rPr>
                <w:sz w:val="20"/>
              </w:rPr>
              <w:t>.</w:t>
            </w:r>
          </w:p>
        </w:tc>
        <w:tc>
          <w:tcPr>
            <w:tcW w:w="679" w:type="pct"/>
            <w:vAlign w:val="bottom"/>
          </w:tcPr>
          <w:p w14:paraId="56489AD1" w14:textId="71A2DF08" w:rsidR="00A91890" w:rsidRPr="004B4498" w:rsidRDefault="00A91890" w:rsidP="00A91890">
            <w:pPr>
              <w:pStyle w:val="TH"/>
              <w:spacing w:line="240" w:lineRule="auto"/>
              <w:jc w:val="right"/>
              <w:rPr>
                <w:rFonts w:cs="Arial"/>
                <w:color w:val="000000" w:themeColor="text1"/>
                <w:sz w:val="20"/>
                <w:lang w:val="hr-HR"/>
              </w:rPr>
            </w:pPr>
            <w:r w:rsidRPr="00EF40D4">
              <w:rPr>
                <w:sz w:val="20"/>
              </w:rPr>
              <w:t>202</w:t>
            </w:r>
            <w:r w:rsidR="001E5FAD">
              <w:rPr>
                <w:sz w:val="20"/>
              </w:rPr>
              <w:t>3</w:t>
            </w:r>
            <w:r w:rsidRPr="00EF40D4">
              <w:rPr>
                <w:sz w:val="20"/>
              </w:rPr>
              <w:t>.</w:t>
            </w:r>
          </w:p>
        </w:tc>
      </w:tr>
      <w:tr w:rsidR="00A91890" w:rsidRPr="00EA1BFF" w14:paraId="70EF7447" w14:textId="77777777" w:rsidTr="003C6F58">
        <w:tblPrEx>
          <w:tblCellMar>
            <w:left w:w="108" w:type="dxa"/>
            <w:right w:w="108" w:type="dxa"/>
          </w:tblCellMar>
        </w:tblPrEx>
        <w:trPr>
          <w:trHeight w:val="187"/>
        </w:trPr>
        <w:tc>
          <w:tcPr>
            <w:tcW w:w="2276" w:type="pct"/>
          </w:tcPr>
          <w:p w14:paraId="4B330CDF" w14:textId="77777777" w:rsidR="00A91890" w:rsidRPr="004B4498" w:rsidRDefault="00A91890" w:rsidP="00A91890">
            <w:pPr>
              <w:tabs>
                <w:tab w:val="left" w:pos="-720"/>
              </w:tabs>
              <w:suppressAutoHyphens/>
              <w:ind w:right="4144"/>
              <w:jc w:val="right"/>
              <w:rPr>
                <w:rFonts w:ascii="Arial" w:hAnsi="Arial" w:cs="Arial"/>
                <w:color w:val="000000" w:themeColor="text1"/>
                <w:sz w:val="20"/>
                <w:szCs w:val="20"/>
                <w:lang w:val="hr-HR"/>
              </w:rPr>
            </w:pPr>
          </w:p>
        </w:tc>
        <w:tc>
          <w:tcPr>
            <w:tcW w:w="683" w:type="pct"/>
            <w:vAlign w:val="bottom"/>
          </w:tcPr>
          <w:p w14:paraId="008191B8" w14:textId="09310EA2"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681" w:type="pct"/>
            <w:vAlign w:val="bottom"/>
          </w:tcPr>
          <w:p w14:paraId="05BFF6FF" w14:textId="5794E022"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681" w:type="pct"/>
            <w:vAlign w:val="bottom"/>
          </w:tcPr>
          <w:p w14:paraId="30733C20" w14:textId="67D472F4"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679" w:type="pct"/>
            <w:vAlign w:val="bottom"/>
          </w:tcPr>
          <w:p w14:paraId="4FD67265" w14:textId="40FC5F5E"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r>
      <w:tr w:rsidR="0070683D" w:rsidRPr="00EA1BFF" w14:paraId="154A3D42" w14:textId="77777777" w:rsidTr="00950882">
        <w:tblPrEx>
          <w:tblCellMar>
            <w:left w:w="108" w:type="dxa"/>
            <w:right w:w="108" w:type="dxa"/>
          </w:tblCellMar>
        </w:tblPrEx>
        <w:tc>
          <w:tcPr>
            <w:tcW w:w="2276" w:type="pct"/>
          </w:tcPr>
          <w:p w14:paraId="2D4CB963" w14:textId="77777777" w:rsidR="0070683D" w:rsidRPr="004B4498" w:rsidRDefault="0070683D" w:rsidP="0070683D">
            <w:pPr>
              <w:tabs>
                <w:tab w:val="left" w:pos="-720"/>
              </w:tabs>
              <w:suppressAutoHyphens/>
              <w:rPr>
                <w:rFonts w:ascii="Arial" w:hAnsi="Arial" w:cs="Arial"/>
                <w:color w:val="000000" w:themeColor="text1"/>
                <w:spacing w:val="-3"/>
                <w:sz w:val="20"/>
                <w:szCs w:val="20"/>
                <w:lang w:val="hr-HR"/>
              </w:rPr>
            </w:pPr>
          </w:p>
        </w:tc>
        <w:tc>
          <w:tcPr>
            <w:tcW w:w="683" w:type="pct"/>
          </w:tcPr>
          <w:p w14:paraId="7370CC86" w14:textId="77777777" w:rsidR="0070683D" w:rsidRPr="004B4498" w:rsidRDefault="0070683D" w:rsidP="0070683D">
            <w:pPr>
              <w:tabs>
                <w:tab w:val="left" w:pos="-720"/>
              </w:tabs>
              <w:suppressAutoHyphens/>
              <w:jc w:val="right"/>
              <w:rPr>
                <w:rFonts w:ascii="Arial" w:hAnsi="Arial" w:cs="Arial"/>
                <w:b/>
                <w:color w:val="000000" w:themeColor="text1"/>
                <w:spacing w:val="-3"/>
                <w:sz w:val="20"/>
                <w:szCs w:val="20"/>
                <w:lang w:val="hr-HR"/>
              </w:rPr>
            </w:pPr>
          </w:p>
        </w:tc>
        <w:tc>
          <w:tcPr>
            <w:tcW w:w="681" w:type="pct"/>
          </w:tcPr>
          <w:p w14:paraId="49632E69" w14:textId="77777777" w:rsidR="0070683D" w:rsidRPr="004B4498" w:rsidRDefault="0070683D" w:rsidP="0070683D">
            <w:pPr>
              <w:tabs>
                <w:tab w:val="left" w:pos="-720"/>
              </w:tabs>
              <w:suppressAutoHyphens/>
              <w:jc w:val="right"/>
              <w:rPr>
                <w:rFonts w:ascii="Arial" w:hAnsi="Arial" w:cs="Arial"/>
                <w:b/>
                <w:color w:val="000000" w:themeColor="text1"/>
                <w:spacing w:val="-3"/>
                <w:sz w:val="20"/>
                <w:szCs w:val="20"/>
                <w:lang w:val="hr-HR"/>
              </w:rPr>
            </w:pPr>
          </w:p>
        </w:tc>
        <w:tc>
          <w:tcPr>
            <w:tcW w:w="681" w:type="pct"/>
          </w:tcPr>
          <w:p w14:paraId="7CF84430" w14:textId="77777777" w:rsidR="0070683D" w:rsidRPr="004B4498" w:rsidRDefault="0070683D" w:rsidP="0070683D">
            <w:pPr>
              <w:tabs>
                <w:tab w:val="left" w:pos="-720"/>
              </w:tabs>
              <w:suppressAutoHyphens/>
              <w:jc w:val="right"/>
              <w:rPr>
                <w:rFonts w:ascii="Arial" w:hAnsi="Arial" w:cs="Arial"/>
                <w:b/>
                <w:color w:val="000000" w:themeColor="text1"/>
                <w:spacing w:val="-3"/>
                <w:sz w:val="20"/>
                <w:szCs w:val="20"/>
                <w:lang w:val="hr-HR"/>
              </w:rPr>
            </w:pPr>
          </w:p>
        </w:tc>
        <w:tc>
          <w:tcPr>
            <w:tcW w:w="679" w:type="pct"/>
          </w:tcPr>
          <w:p w14:paraId="5B5CE1AB" w14:textId="77777777" w:rsidR="0070683D" w:rsidRPr="004B4498" w:rsidRDefault="0070683D" w:rsidP="0070683D">
            <w:pPr>
              <w:tabs>
                <w:tab w:val="left" w:pos="-720"/>
              </w:tabs>
              <w:suppressAutoHyphens/>
              <w:jc w:val="right"/>
              <w:rPr>
                <w:rFonts w:ascii="Arial" w:hAnsi="Arial" w:cs="Arial"/>
                <w:b/>
                <w:color w:val="000000" w:themeColor="text1"/>
                <w:spacing w:val="-3"/>
                <w:sz w:val="20"/>
                <w:szCs w:val="20"/>
                <w:lang w:val="hr-HR"/>
              </w:rPr>
            </w:pPr>
          </w:p>
        </w:tc>
      </w:tr>
      <w:tr w:rsidR="00353A60" w:rsidRPr="00EA1BFF" w14:paraId="05575366" w14:textId="77777777" w:rsidTr="00256A3F">
        <w:tc>
          <w:tcPr>
            <w:tcW w:w="2276" w:type="pct"/>
            <w:vAlign w:val="bottom"/>
          </w:tcPr>
          <w:p w14:paraId="5C1CC22D" w14:textId="77777777" w:rsidR="00353A60" w:rsidRPr="004B4498" w:rsidRDefault="00353A60" w:rsidP="00353A60">
            <w:pPr>
              <w:pStyle w:val="TT"/>
              <w:spacing w:line="240" w:lineRule="auto"/>
              <w:rPr>
                <w:rFonts w:cs="Arial"/>
                <w:color w:val="000000" w:themeColor="text1"/>
                <w:sz w:val="20"/>
                <w:lang w:val="hr-HR"/>
              </w:rPr>
            </w:pPr>
            <w:bookmarkStart w:id="480" w:name="_Toc67327507"/>
            <w:r w:rsidRPr="004B4498">
              <w:rPr>
                <w:rFonts w:cs="Arial"/>
                <w:color w:val="000000" w:themeColor="text1"/>
                <w:sz w:val="20"/>
                <w:lang w:val="hr-HR"/>
              </w:rPr>
              <w:t>Domaće financijske institucije</w:t>
            </w:r>
            <w:bookmarkEnd w:id="480"/>
          </w:p>
        </w:tc>
        <w:tc>
          <w:tcPr>
            <w:tcW w:w="683" w:type="pct"/>
            <w:tcBorders>
              <w:top w:val="nil"/>
              <w:left w:val="nil"/>
              <w:bottom w:val="nil"/>
              <w:right w:val="nil"/>
            </w:tcBorders>
            <w:shd w:val="clear" w:color="auto" w:fill="auto"/>
            <w:vAlign w:val="bottom"/>
          </w:tcPr>
          <w:p w14:paraId="565210D6" w14:textId="68F269AA" w:rsidR="00353A60" w:rsidRPr="00256A3F" w:rsidRDefault="00353A60" w:rsidP="00353A60">
            <w:pPr>
              <w:pStyle w:val="TT"/>
              <w:spacing w:line="240" w:lineRule="auto"/>
              <w:jc w:val="right"/>
              <w:rPr>
                <w:rFonts w:cs="Arial"/>
                <w:color w:val="000000" w:themeColor="text1"/>
                <w:sz w:val="20"/>
                <w:lang w:val="hr-HR"/>
              </w:rPr>
            </w:pPr>
            <w:r w:rsidRPr="00256A3F">
              <w:rPr>
                <w:rFonts w:cs="Arial"/>
                <w:sz w:val="20"/>
              </w:rPr>
              <w:t xml:space="preserve"> 2.301 </w:t>
            </w:r>
          </w:p>
        </w:tc>
        <w:tc>
          <w:tcPr>
            <w:tcW w:w="681" w:type="pct"/>
            <w:tcBorders>
              <w:top w:val="nil"/>
              <w:left w:val="nil"/>
              <w:bottom w:val="nil"/>
              <w:right w:val="nil"/>
            </w:tcBorders>
            <w:shd w:val="clear" w:color="auto" w:fill="auto"/>
            <w:vAlign w:val="bottom"/>
          </w:tcPr>
          <w:p w14:paraId="255CCF70" w14:textId="6D3F736A" w:rsidR="00353A60" w:rsidRPr="00256A3F" w:rsidRDefault="00353A60" w:rsidP="00353A60">
            <w:pPr>
              <w:pStyle w:val="TT"/>
              <w:spacing w:line="240" w:lineRule="auto"/>
              <w:jc w:val="right"/>
              <w:rPr>
                <w:rFonts w:cs="Arial"/>
                <w:color w:val="000000" w:themeColor="text1"/>
                <w:sz w:val="20"/>
                <w:lang w:val="hr-HR"/>
              </w:rPr>
            </w:pPr>
            <w:r w:rsidRPr="00256A3F">
              <w:rPr>
                <w:rFonts w:cs="Arial"/>
                <w:sz w:val="20"/>
              </w:rPr>
              <w:t xml:space="preserve"> 305 </w:t>
            </w:r>
          </w:p>
        </w:tc>
        <w:tc>
          <w:tcPr>
            <w:tcW w:w="681" w:type="pct"/>
            <w:tcBorders>
              <w:top w:val="nil"/>
              <w:left w:val="nil"/>
              <w:bottom w:val="nil"/>
              <w:right w:val="nil"/>
            </w:tcBorders>
            <w:shd w:val="clear" w:color="auto" w:fill="auto"/>
            <w:vAlign w:val="bottom"/>
          </w:tcPr>
          <w:p w14:paraId="748ED287" w14:textId="7CBA62C2" w:rsidR="00353A60" w:rsidRPr="00256A3F" w:rsidRDefault="00353A60" w:rsidP="00353A60">
            <w:pPr>
              <w:pStyle w:val="TT"/>
              <w:spacing w:line="240" w:lineRule="auto"/>
              <w:jc w:val="right"/>
              <w:rPr>
                <w:rFonts w:cs="Arial"/>
                <w:sz w:val="20"/>
              </w:rPr>
            </w:pPr>
            <w:r w:rsidRPr="00256A3F">
              <w:rPr>
                <w:rFonts w:cs="Arial"/>
                <w:sz w:val="20"/>
              </w:rPr>
              <w:t xml:space="preserve"> 2.301 </w:t>
            </w:r>
          </w:p>
        </w:tc>
        <w:tc>
          <w:tcPr>
            <w:tcW w:w="679" w:type="pct"/>
            <w:tcBorders>
              <w:top w:val="nil"/>
              <w:left w:val="nil"/>
              <w:bottom w:val="nil"/>
              <w:right w:val="nil"/>
            </w:tcBorders>
            <w:shd w:val="clear" w:color="auto" w:fill="auto"/>
            <w:vAlign w:val="bottom"/>
          </w:tcPr>
          <w:p w14:paraId="262F72E4" w14:textId="525DD21B" w:rsidR="00353A60" w:rsidRPr="00256A3F" w:rsidRDefault="00353A60" w:rsidP="00353A60">
            <w:pPr>
              <w:pStyle w:val="TT"/>
              <w:spacing w:line="240" w:lineRule="auto"/>
              <w:jc w:val="right"/>
              <w:rPr>
                <w:rFonts w:cs="Arial"/>
                <w:color w:val="000000" w:themeColor="text1"/>
                <w:sz w:val="20"/>
                <w:lang w:val="hr-HR"/>
              </w:rPr>
            </w:pPr>
            <w:r w:rsidRPr="00256A3F">
              <w:rPr>
                <w:rFonts w:cs="Arial"/>
                <w:sz w:val="20"/>
              </w:rPr>
              <w:t xml:space="preserve"> 305 </w:t>
            </w:r>
          </w:p>
        </w:tc>
      </w:tr>
      <w:tr w:rsidR="00353A60" w:rsidRPr="00EA1BFF" w14:paraId="3B0E8B3B" w14:textId="77777777" w:rsidTr="00256A3F">
        <w:tc>
          <w:tcPr>
            <w:tcW w:w="2276" w:type="pct"/>
            <w:vAlign w:val="bottom"/>
          </w:tcPr>
          <w:p w14:paraId="022716DF" w14:textId="77777777" w:rsidR="00353A60" w:rsidRPr="004B4498" w:rsidRDefault="00353A60" w:rsidP="00353A60">
            <w:pPr>
              <w:pStyle w:val="TT"/>
              <w:spacing w:line="240" w:lineRule="auto"/>
              <w:rPr>
                <w:rFonts w:cs="Arial"/>
                <w:color w:val="000000" w:themeColor="text1"/>
                <w:sz w:val="20"/>
                <w:lang w:val="hr-HR"/>
              </w:rPr>
            </w:pPr>
            <w:bookmarkStart w:id="481" w:name="_Toc67327512"/>
            <w:r w:rsidRPr="004B4498">
              <w:rPr>
                <w:rFonts w:cs="Arial"/>
                <w:color w:val="000000" w:themeColor="text1"/>
                <w:sz w:val="20"/>
                <w:lang w:val="hr-HR"/>
              </w:rPr>
              <w:t>Inozemne financijske institucije</w:t>
            </w:r>
            <w:bookmarkEnd w:id="481"/>
          </w:p>
        </w:tc>
        <w:tc>
          <w:tcPr>
            <w:tcW w:w="683" w:type="pct"/>
            <w:tcBorders>
              <w:top w:val="nil"/>
              <w:left w:val="nil"/>
              <w:bottom w:val="nil"/>
              <w:right w:val="nil"/>
            </w:tcBorders>
            <w:shd w:val="clear" w:color="auto" w:fill="auto"/>
            <w:vAlign w:val="bottom"/>
          </w:tcPr>
          <w:p w14:paraId="30A51FEF" w14:textId="36CC80B1" w:rsidR="00353A60" w:rsidRPr="00256A3F" w:rsidRDefault="00353A60" w:rsidP="00353A60">
            <w:pPr>
              <w:pStyle w:val="TT"/>
              <w:spacing w:line="240" w:lineRule="auto"/>
              <w:jc w:val="right"/>
              <w:rPr>
                <w:rFonts w:cs="Arial"/>
                <w:color w:val="000000" w:themeColor="text1"/>
                <w:sz w:val="20"/>
                <w:lang w:val="hr-HR"/>
              </w:rPr>
            </w:pPr>
            <w:r w:rsidRPr="00256A3F">
              <w:rPr>
                <w:rFonts w:cs="Arial"/>
                <w:sz w:val="20"/>
              </w:rPr>
              <w:t xml:space="preserve"> 31.424 </w:t>
            </w:r>
          </w:p>
        </w:tc>
        <w:tc>
          <w:tcPr>
            <w:tcW w:w="681" w:type="pct"/>
            <w:tcBorders>
              <w:top w:val="nil"/>
              <w:left w:val="nil"/>
              <w:bottom w:val="nil"/>
              <w:right w:val="nil"/>
            </w:tcBorders>
            <w:shd w:val="clear" w:color="auto" w:fill="auto"/>
            <w:vAlign w:val="bottom"/>
          </w:tcPr>
          <w:p w14:paraId="49C6F323" w14:textId="27441B63" w:rsidR="00353A60" w:rsidRPr="00256A3F" w:rsidRDefault="00353A60" w:rsidP="00353A60">
            <w:pPr>
              <w:pStyle w:val="TT"/>
              <w:spacing w:line="240" w:lineRule="auto"/>
              <w:jc w:val="right"/>
              <w:rPr>
                <w:rFonts w:cs="Arial"/>
                <w:color w:val="000000" w:themeColor="text1"/>
                <w:sz w:val="20"/>
                <w:lang w:val="hr-HR"/>
              </w:rPr>
            </w:pPr>
            <w:r w:rsidRPr="00256A3F">
              <w:rPr>
                <w:rFonts w:cs="Arial"/>
                <w:sz w:val="20"/>
              </w:rPr>
              <w:t xml:space="preserve"> 24.600 </w:t>
            </w:r>
          </w:p>
        </w:tc>
        <w:tc>
          <w:tcPr>
            <w:tcW w:w="681" w:type="pct"/>
            <w:tcBorders>
              <w:top w:val="nil"/>
              <w:left w:val="nil"/>
              <w:bottom w:val="nil"/>
              <w:right w:val="nil"/>
            </w:tcBorders>
            <w:shd w:val="clear" w:color="auto" w:fill="auto"/>
            <w:vAlign w:val="bottom"/>
          </w:tcPr>
          <w:p w14:paraId="706A51FD" w14:textId="156BA5A1" w:rsidR="00353A60" w:rsidRPr="00256A3F" w:rsidRDefault="00353A60" w:rsidP="00353A60">
            <w:pPr>
              <w:pStyle w:val="TT"/>
              <w:spacing w:line="240" w:lineRule="auto"/>
              <w:jc w:val="right"/>
              <w:rPr>
                <w:rFonts w:cs="Arial"/>
                <w:sz w:val="20"/>
              </w:rPr>
            </w:pPr>
            <w:r w:rsidRPr="00256A3F">
              <w:rPr>
                <w:rFonts w:cs="Arial"/>
                <w:sz w:val="20"/>
              </w:rPr>
              <w:t xml:space="preserve"> 31.424 </w:t>
            </w:r>
          </w:p>
        </w:tc>
        <w:tc>
          <w:tcPr>
            <w:tcW w:w="679" w:type="pct"/>
            <w:tcBorders>
              <w:top w:val="nil"/>
              <w:left w:val="nil"/>
              <w:bottom w:val="nil"/>
              <w:right w:val="nil"/>
            </w:tcBorders>
            <w:shd w:val="clear" w:color="auto" w:fill="auto"/>
            <w:vAlign w:val="bottom"/>
          </w:tcPr>
          <w:p w14:paraId="39D853AB" w14:textId="10879EA5" w:rsidR="00353A60" w:rsidRPr="00256A3F" w:rsidRDefault="00353A60" w:rsidP="00353A60">
            <w:pPr>
              <w:pStyle w:val="TT"/>
              <w:spacing w:line="240" w:lineRule="auto"/>
              <w:jc w:val="right"/>
              <w:rPr>
                <w:rFonts w:cs="Arial"/>
                <w:color w:val="000000" w:themeColor="text1"/>
                <w:sz w:val="20"/>
                <w:lang w:val="hr-HR"/>
              </w:rPr>
            </w:pPr>
            <w:r w:rsidRPr="00256A3F">
              <w:rPr>
                <w:rFonts w:cs="Arial"/>
                <w:sz w:val="20"/>
              </w:rPr>
              <w:t xml:space="preserve"> 24.600 </w:t>
            </w:r>
          </w:p>
        </w:tc>
      </w:tr>
      <w:tr w:rsidR="00353A60" w:rsidRPr="00EA1BFF" w14:paraId="0677F325" w14:textId="77777777" w:rsidTr="00256A3F">
        <w:tc>
          <w:tcPr>
            <w:tcW w:w="2276" w:type="pct"/>
            <w:vAlign w:val="bottom"/>
          </w:tcPr>
          <w:p w14:paraId="52640540" w14:textId="6B0B5810" w:rsidR="00353A60" w:rsidRPr="004B4498" w:rsidRDefault="00353A60" w:rsidP="00353A60">
            <w:pPr>
              <w:pStyle w:val="TT"/>
              <w:spacing w:line="240" w:lineRule="auto"/>
              <w:rPr>
                <w:rFonts w:cs="Arial"/>
                <w:color w:val="000000" w:themeColor="text1"/>
                <w:sz w:val="20"/>
                <w:lang w:val="hr-HR"/>
              </w:rPr>
            </w:pPr>
            <w:bookmarkStart w:id="482" w:name="_Toc67327517"/>
            <w:r w:rsidRPr="004B4498">
              <w:rPr>
                <w:rFonts w:cs="Arial"/>
                <w:color w:val="000000" w:themeColor="text1"/>
                <w:sz w:val="20"/>
                <w:lang w:val="hr-HR"/>
              </w:rPr>
              <w:t>Državne jedinice</w:t>
            </w:r>
            <w:bookmarkEnd w:id="482"/>
          </w:p>
        </w:tc>
        <w:tc>
          <w:tcPr>
            <w:tcW w:w="683" w:type="pct"/>
            <w:tcBorders>
              <w:top w:val="nil"/>
              <w:left w:val="nil"/>
              <w:bottom w:val="nil"/>
              <w:right w:val="nil"/>
            </w:tcBorders>
            <w:shd w:val="clear" w:color="auto" w:fill="auto"/>
            <w:vAlign w:val="bottom"/>
          </w:tcPr>
          <w:p w14:paraId="622A544B" w14:textId="5E71C949" w:rsidR="00353A60" w:rsidRPr="00256A3F" w:rsidRDefault="00353A60" w:rsidP="00353A60">
            <w:pPr>
              <w:pStyle w:val="TT"/>
              <w:spacing w:line="240" w:lineRule="auto"/>
              <w:jc w:val="right"/>
              <w:rPr>
                <w:rFonts w:cs="Arial"/>
                <w:color w:val="000000" w:themeColor="text1"/>
                <w:sz w:val="20"/>
                <w:lang w:val="hr-HR"/>
              </w:rPr>
            </w:pPr>
            <w:r w:rsidRPr="00256A3F">
              <w:rPr>
                <w:rFonts w:cs="Arial"/>
                <w:sz w:val="20"/>
              </w:rPr>
              <w:t xml:space="preserve"> 13.542 </w:t>
            </w:r>
          </w:p>
        </w:tc>
        <w:tc>
          <w:tcPr>
            <w:tcW w:w="681" w:type="pct"/>
            <w:tcBorders>
              <w:top w:val="nil"/>
              <w:left w:val="nil"/>
              <w:bottom w:val="nil"/>
              <w:right w:val="nil"/>
            </w:tcBorders>
            <w:shd w:val="clear" w:color="auto" w:fill="auto"/>
            <w:vAlign w:val="bottom"/>
          </w:tcPr>
          <w:p w14:paraId="0CF0BE9B" w14:textId="4EDC3631" w:rsidR="00353A60" w:rsidRPr="00256A3F" w:rsidRDefault="00353A60" w:rsidP="00353A60">
            <w:pPr>
              <w:pStyle w:val="TT"/>
              <w:spacing w:line="240" w:lineRule="auto"/>
              <w:jc w:val="right"/>
              <w:rPr>
                <w:rFonts w:cs="Arial"/>
                <w:color w:val="000000" w:themeColor="text1"/>
                <w:sz w:val="20"/>
                <w:lang w:val="hr-HR"/>
              </w:rPr>
            </w:pPr>
            <w:r w:rsidRPr="00256A3F">
              <w:rPr>
                <w:rFonts w:cs="Arial"/>
                <w:sz w:val="20"/>
              </w:rPr>
              <w:t xml:space="preserve"> 3.353 </w:t>
            </w:r>
          </w:p>
        </w:tc>
        <w:tc>
          <w:tcPr>
            <w:tcW w:w="681" w:type="pct"/>
            <w:tcBorders>
              <w:top w:val="nil"/>
              <w:left w:val="nil"/>
              <w:bottom w:val="nil"/>
              <w:right w:val="nil"/>
            </w:tcBorders>
            <w:shd w:val="clear" w:color="auto" w:fill="auto"/>
            <w:vAlign w:val="bottom"/>
          </w:tcPr>
          <w:p w14:paraId="0ACCEF5E" w14:textId="5DBDD11A" w:rsidR="00353A60" w:rsidRPr="00256A3F" w:rsidDel="00D241F2" w:rsidRDefault="00353A60" w:rsidP="00353A60">
            <w:pPr>
              <w:pStyle w:val="TT"/>
              <w:spacing w:line="240" w:lineRule="auto"/>
              <w:jc w:val="right"/>
              <w:rPr>
                <w:rFonts w:cs="Arial"/>
                <w:sz w:val="20"/>
              </w:rPr>
            </w:pPr>
            <w:r w:rsidRPr="00256A3F">
              <w:rPr>
                <w:rFonts w:cs="Arial"/>
                <w:sz w:val="20"/>
              </w:rPr>
              <w:t xml:space="preserve"> 13.542 </w:t>
            </w:r>
          </w:p>
        </w:tc>
        <w:tc>
          <w:tcPr>
            <w:tcW w:w="679" w:type="pct"/>
            <w:tcBorders>
              <w:top w:val="nil"/>
              <w:left w:val="nil"/>
              <w:bottom w:val="nil"/>
              <w:right w:val="nil"/>
            </w:tcBorders>
            <w:shd w:val="clear" w:color="auto" w:fill="auto"/>
            <w:vAlign w:val="bottom"/>
          </w:tcPr>
          <w:p w14:paraId="73079F52" w14:textId="007213A7" w:rsidR="00353A60" w:rsidRPr="00256A3F" w:rsidRDefault="00353A60" w:rsidP="00353A60">
            <w:pPr>
              <w:pStyle w:val="TT"/>
              <w:spacing w:line="240" w:lineRule="auto"/>
              <w:jc w:val="right"/>
              <w:rPr>
                <w:rFonts w:cs="Arial"/>
                <w:color w:val="000000" w:themeColor="text1"/>
                <w:sz w:val="20"/>
                <w:lang w:val="hr-HR"/>
              </w:rPr>
            </w:pPr>
            <w:r w:rsidRPr="00256A3F">
              <w:rPr>
                <w:rFonts w:cs="Arial"/>
                <w:sz w:val="20"/>
              </w:rPr>
              <w:t xml:space="preserve"> 3.353 </w:t>
            </w:r>
          </w:p>
        </w:tc>
      </w:tr>
      <w:tr w:rsidR="00353A60" w:rsidRPr="00EA1BFF" w14:paraId="69E1C741" w14:textId="77777777" w:rsidTr="00256A3F">
        <w:tc>
          <w:tcPr>
            <w:tcW w:w="2276" w:type="pct"/>
            <w:vAlign w:val="bottom"/>
          </w:tcPr>
          <w:p w14:paraId="3800348B" w14:textId="77777777" w:rsidR="00353A60" w:rsidRPr="004B4498" w:rsidRDefault="00353A60" w:rsidP="00353A60">
            <w:pPr>
              <w:pStyle w:val="TT"/>
              <w:spacing w:line="240" w:lineRule="auto"/>
              <w:rPr>
                <w:rFonts w:cs="Arial"/>
                <w:color w:val="000000" w:themeColor="text1"/>
                <w:sz w:val="20"/>
                <w:lang w:val="hr-HR"/>
              </w:rPr>
            </w:pPr>
            <w:bookmarkStart w:id="483" w:name="_Toc67327522"/>
            <w:r w:rsidRPr="004B4498">
              <w:rPr>
                <w:rFonts w:cs="Arial"/>
                <w:color w:val="000000" w:themeColor="text1"/>
                <w:sz w:val="20"/>
                <w:lang w:val="hr-HR"/>
              </w:rPr>
              <w:t>Ostalo</w:t>
            </w:r>
            <w:bookmarkEnd w:id="483"/>
          </w:p>
        </w:tc>
        <w:tc>
          <w:tcPr>
            <w:tcW w:w="683" w:type="pct"/>
            <w:tcBorders>
              <w:top w:val="nil"/>
              <w:left w:val="nil"/>
              <w:bottom w:val="nil"/>
              <w:right w:val="nil"/>
            </w:tcBorders>
            <w:shd w:val="clear" w:color="auto" w:fill="auto"/>
            <w:vAlign w:val="bottom"/>
          </w:tcPr>
          <w:p w14:paraId="7AEC97BA" w14:textId="4E43DE32" w:rsidR="00353A60" w:rsidRPr="00256A3F" w:rsidDel="00D241F2" w:rsidRDefault="00353A60" w:rsidP="00353A60">
            <w:pPr>
              <w:pStyle w:val="TT"/>
              <w:spacing w:line="240" w:lineRule="auto"/>
              <w:jc w:val="right"/>
              <w:rPr>
                <w:rFonts w:cs="Arial"/>
                <w:color w:val="000000" w:themeColor="text1"/>
                <w:sz w:val="20"/>
                <w:lang w:val="hr-HR"/>
              </w:rPr>
            </w:pPr>
            <w:r w:rsidRPr="00256A3F">
              <w:rPr>
                <w:rFonts w:cs="Arial"/>
                <w:sz w:val="20"/>
              </w:rPr>
              <w:t xml:space="preserve"> 42 </w:t>
            </w:r>
          </w:p>
        </w:tc>
        <w:tc>
          <w:tcPr>
            <w:tcW w:w="681" w:type="pct"/>
            <w:tcBorders>
              <w:top w:val="nil"/>
              <w:left w:val="nil"/>
              <w:bottom w:val="nil"/>
              <w:right w:val="nil"/>
            </w:tcBorders>
            <w:shd w:val="clear" w:color="auto" w:fill="auto"/>
            <w:vAlign w:val="bottom"/>
          </w:tcPr>
          <w:p w14:paraId="6185B59A" w14:textId="3B4BC3D1" w:rsidR="00353A60" w:rsidRPr="00256A3F" w:rsidRDefault="00353A60" w:rsidP="00353A60">
            <w:pPr>
              <w:pStyle w:val="TT"/>
              <w:spacing w:line="240" w:lineRule="auto"/>
              <w:jc w:val="right"/>
              <w:rPr>
                <w:rFonts w:cs="Arial"/>
                <w:color w:val="000000" w:themeColor="text1"/>
                <w:sz w:val="20"/>
                <w:lang w:val="hr-HR"/>
              </w:rPr>
            </w:pPr>
            <w:r w:rsidRPr="00256A3F">
              <w:rPr>
                <w:rFonts w:cs="Arial"/>
                <w:sz w:val="20"/>
              </w:rPr>
              <w:t xml:space="preserve"> 13 </w:t>
            </w:r>
          </w:p>
        </w:tc>
        <w:tc>
          <w:tcPr>
            <w:tcW w:w="681" w:type="pct"/>
            <w:tcBorders>
              <w:top w:val="nil"/>
              <w:left w:val="nil"/>
              <w:bottom w:val="nil"/>
              <w:right w:val="nil"/>
            </w:tcBorders>
            <w:shd w:val="clear" w:color="auto" w:fill="auto"/>
            <w:vAlign w:val="bottom"/>
          </w:tcPr>
          <w:p w14:paraId="6194B8AC" w14:textId="560BB473" w:rsidR="00353A60" w:rsidRPr="00256A3F" w:rsidDel="00D241F2" w:rsidRDefault="00353A60" w:rsidP="00353A60">
            <w:pPr>
              <w:pStyle w:val="TT"/>
              <w:spacing w:line="240" w:lineRule="auto"/>
              <w:jc w:val="right"/>
              <w:rPr>
                <w:rFonts w:cs="Arial"/>
                <w:sz w:val="20"/>
              </w:rPr>
            </w:pPr>
            <w:r w:rsidRPr="00256A3F">
              <w:rPr>
                <w:rFonts w:cs="Arial"/>
                <w:sz w:val="20"/>
              </w:rPr>
              <w:t xml:space="preserve"> 36 </w:t>
            </w:r>
          </w:p>
        </w:tc>
        <w:tc>
          <w:tcPr>
            <w:tcW w:w="679" w:type="pct"/>
            <w:tcBorders>
              <w:top w:val="nil"/>
              <w:left w:val="nil"/>
              <w:bottom w:val="nil"/>
              <w:right w:val="nil"/>
            </w:tcBorders>
            <w:shd w:val="clear" w:color="auto" w:fill="auto"/>
            <w:vAlign w:val="bottom"/>
          </w:tcPr>
          <w:p w14:paraId="217D959F" w14:textId="5023184E" w:rsidR="00353A60" w:rsidRPr="00256A3F" w:rsidRDefault="00353A60" w:rsidP="00353A60">
            <w:pPr>
              <w:pStyle w:val="TT"/>
              <w:spacing w:line="240" w:lineRule="auto"/>
              <w:jc w:val="right"/>
              <w:rPr>
                <w:rFonts w:cs="Arial"/>
                <w:color w:val="000000" w:themeColor="text1"/>
                <w:sz w:val="20"/>
                <w:lang w:val="hr-HR"/>
              </w:rPr>
            </w:pPr>
            <w:r w:rsidRPr="00256A3F">
              <w:rPr>
                <w:rFonts w:cs="Arial"/>
                <w:sz w:val="20"/>
              </w:rPr>
              <w:t xml:space="preserve"> 13 </w:t>
            </w:r>
          </w:p>
        </w:tc>
      </w:tr>
      <w:tr w:rsidR="00353A60" w:rsidRPr="00EA1BFF" w14:paraId="6ACDC625" w14:textId="77777777" w:rsidTr="00256A3F">
        <w:tc>
          <w:tcPr>
            <w:tcW w:w="2276" w:type="pct"/>
            <w:vAlign w:val="bottom"/>
          </w:tcPr>
          <w:p w14:paraId="15A6084B" w14:textId="77777777" w:rsidR="00353A60" w:rsidRPr="004B4498" w:rsidRDefault="00353A60" w:rsidP="00353A60">
            <w:pPr>
              <w:pStyle w:val="Tot"/>
              <w:spacing w:line="240" w:lineRule="auto"/>
              <w:rPr>
                <w:rFonts w:cs="Arial"/>
                <w:b/>
                <w:bCs/>
                <w:color w:val="000000" w:themeColor="text1"/>
                <w:sz w:val="20"/>
                <w:lang w:val="hr-HR"/>
              </w:rPr>
            </w:pPr>
          </w:p>
        </w:tc>
        <w:tc>
          <w:tcPr>
            <w:tcW w:w="683" w:type="pct"/>
            <w:tcBorders>
              <w:top w:val="single" w:sz="4" w:space="0" w:color="auto"/>
              <w:bottom w:val="single" w:sz="12" w:space="0" w:color="auto"/>
            </w:tcBorders>
            <w:vAlign w:val="bottom"/>
          </w:tcPr>
          <w:p w14:paraId="1D98EC81" w14:textId="1CAFF47D" w:rsidR="00353A60" w:rsidRPr="00256A3F" w:rsidRDefault="00353A60" w:rsidP="00353A60">
            <w:pPr>
              <w:pStyle w:val="Tot"/>
              <w:spacing w:line="240" w:lineRule="auto"/>
              <w:jc w:val="right"/>
              <w:rPr>
                <w:rFonts w:cs="Arial"/>
                <w:b/>
                <w:bCs/>
                <w:color w:val="000000" w:themeColor="text1"/>
                <w:sz w:val="20"/>
                <w:lang w:val="hr-HR"/>
              </w:rPr>
            </w:pPr>
            <w:r w:rsidRPr="00256A3F">
              <w:rPr>
                <w:rFonts w:cs="Arial"/>
                <w:b/>
                <w:bCs/>
                <w:sz w:val="20"/>
              </w:rPr>
              <w:t xml:space="preserve"> 47.309 </w:t>
            </w:r>
          </w:p>
        </w:tc>
        <w:tc>
          <w:tcPr>
            <w:tcW w:w="681" w:type="pct"/>
            <w:tcBorders>
              <w:top w:val="single" w:sz="4" w:space="0" w:color="auto"/>
              <w:bottom w:val="single" w:sz="12" w:space="0" w:color="auto"/>
            </w:tcBorders>
            <w:vAlign w:val="bottom"/>
          </w:tcPr>
          <w:p w14:paraId="0EB5E0BD" w14:textId="0321E9D8" w:rsidR="00353A60" w:rsidRPr="00256A3F" w:rsidRDefault="00353A60" w:rsidP="00353A60">
            <w:pPr>
              <w:pStyle w:val="Tot"/>
              <w:spacing w:line="240" w:lineRule="auto"/>
              <w:jc w:val="right"/>
              <w:rPr>
                <w:rFonts w:cs="Arial"/>
                <w:b/>
                <w:bCs/>
                <w:color w:val="000000" w:themeColor="text1"/>
                <w:sz w:val="20"/>
                <w:lang w:val="hr-HR"/>
              </w:rPr>
            </w:pPr>
            <w:r w:rsidRPr="00256A3F">
              <w:rPr>
                <w:rFonts w:cs="Arial"/>
                <w:b/>
                <w:bCs/>
                <w:color w:val="000000" w:themeColor="text1"/>
                <w:sz w:val="20"/>
                <w:lang w:val="hr-HR"/>
              </w:rPr>
              <w:t>28.271</w:t>
            </w:r>
          </w:p>
        </w:tc>
        <w:tc>
          <w:tcPr>
            <w:tcW w:w="681" w:type="pct"/>
            <w:tcBorders>
              <w:top w:val="single" w:sz="4" w:space="0" w:color="auto"/>
              <w:bottom w:val="single" w:sz="12" w:space="0" w:color="auto"/>
            </w:tcBorders>
            <w:vAlign w:val="bottom"/>
          </w:tcPr>
          <w:p w14:paraId="727B7E43" w14:textId="1A169019" w:rsidR="00353A60" w:rsidRPr="00256A3F" w:rsidRDefault="00353A60" w:rsidP="00353A60">
            <w:pPr>
              <w:jc w:val="right"/>
              <w:rPr>
                <w:rFonts w:ascii="Arial" w:hAnsi="Arial" w:cs="Arial"/>
                <w:b/>
                <w:bCs/>
                <w:color w:val="000000" w:themeColor="text1"/>
                <w:sz w:val="20"/>
                <w:szCs w:val="20"/>
                <w:lang w:val="hr-HR"/>
              </w:rPr>
            </w:pPr>
            <w:r w:rsidRPr="00256A3F">
              <w:rPr>
                <w:rFonts w:ascii="Arial" w:hAnsi="Arial" w:cs="Arial"/>
                <w:b/>
                <w:bCs/>
                <w:sz w:val="20"/>
                <w:szCs w:val="20"/>
              </w:rPr>
              <w:t xml:space="preserve"> 47.303 </w:t>
            </w:r>
          </w:p>
        </w:tc>
        <w:tc>
          <w:tcPr>
            <w:tcW w:w="679" w:type="pct"/>
            <w:tcBorders>
              <w:top w:val="single" w:sz="4" w:space="0" w:color="auto"/>
              <w:bottom w:val="single" w:sz="12" w:space="0" w:color="auto"/>
            </w:tcBorders>
            <w:vAlign w:val="bottom"/>
          </w:tcPr>
          <w:p w14:paraId="06A7B4BF" w14:textId="5281E859" w:rsidR="00353A60" w:rsidRPr="00256A3F" w:rsidRDefault="00353A60" w:rsidP="00353A60">
            <w:pPr>
              <w:jc w:val="right"/>
              <w:rPr>
                <w:rFonts w:ascii="Arial" w:hAnsi="Arial" w:cs="Arial"/>
                <w:b/>
                <w:bCs/>
                <w:color w:val="000000" w:themeColor="text1"/>
                <w:sz w:val="20"/>
                <w:szCs w:val="20"/>
                <w:lang w:val="hr-HR"/>
              </w:rPr>
            </w:pPr>
            <w:r w:rsidRPr="00256A3F">
              <w:rPr>
                <w:rFonts w:ascii="Arial" w:hAnsi="Arial" w:cs="Arial"/>
                <w:b/>
                <w:bCs/>
                <w:color w:val="000000" w:themeColor="text1"/>
                <w:sz w:val="20"/>
                <w:szCs w:val="20"/>
                <w:lang w:val="hr-HR"/>
              </w:rPr>
              <w:t>28.271</w:t>
            </w:r>
          </w:p>
        </w:tc>
      </w:tr>
    </w:tbl>
    <w:p w14:paraId="73377392" w14:textId="77777777" w:rsidR="006D0890" w:rsidRPr="004B4498" w:rsidRDefault="006D0890" w:rsidP="00D01DFD">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Rashodi od kamata prema vrstama obveza:</w:t>
      </w:r>
    </w:p>
    <w:tbl>
      <w:tblPr>
        <w:tblW w:w="5000" w:type="pct"/>
        <w:tblLayout w:type="fixed"/>
        <w:tblCellMar>
          <w:left w:w="122" w:type="dxa"/>
          <w:right w:w="122" w:type="dxa"/>
        </w:tblCellMar>
        <w:tblLook w:val="0000" w:firstRow="0" w:lastRow="0" w:firstColumn="0" w:lastColumn="0" w:noHBand="0" w:noVBand="0"/>
      </w:tblPr>
      <w:tblGrid>
        <w:gridCol w:w="4259"/>
        <w:gridCol w:w="1274"/>
        <w:gridCol w:w="1276"/>
        <w:gridCol w:w="1274"/>
        <w:gridCol w:w="1272"/>
      </w:tblGrid>
      <w:tr w:rsidR="00E14286" w:rsidRPr="00EA1BFF" w14:paraId="5DAAE6D0" w14:textId="77777777" w:rsidTr="00950882">
        <w:trPr>
          <w:trHeight w:val="300"/>
        </w:trPr>
        <w:tc>
          <w:tcPr>
            <w:tcW w:w="2276" w:type="pct"/>
          </w:tcPr>
          <w:p w14:paraId="3159AB3D" w14:textId="77777777" w:rsidR="00833713" w:rsidRPr="004B4498" w:rsidRDefault="00833713" w:rsidP="00D01DFD">
            <w:pPr>
              <w:tabs>
                <w:tab w:val="left" w:pos="-720"/>
              </w:tabs>
              <w:suppressAutoHyphens/>
              <w:jc w:val="right"/>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         </w:t>
            </w:r>
          </w:p>
        </w:tc>
        <w:tc>
          <w:tcPr>
            <w:tcW w:w="1363" w:type="pct"/>
            <w:gridSpan w:val="2"/>
            <w:vAlign w:val="bottom"/>
          </w:tcPr>
          <w:p w14:paraId="580B1F19" w14:textId="77777777" w:rsidR="00833713" w:rsidRPr="004B4498" w:rsidRDefault="00833713" w:rsidP="00D01DFD">
            <w:pPr>
              <w:pStyle w:val="TH"/>
              <w:spacing w:line="240" w:lineRule="auto"/>
              <w:jc w:val="right"/>
              <w:rPr>
                <w:rFonts w:cs="Arial"/>
                <w:color w:val="000000" w:themeColor="text1"/>
                <w:sz w:val="20"/>
                <w:lang w:val="hr-HR"/>
              </w:rPr>
            </w:pPr>
            <w:bookmarkStart w:id="484" w:name="_Toc67327529"/>
            <w:r w:rsidRPr="004B4498">
              <w:rPr>
                <w:rFonts w:cs="Arial"/>
                <w:color w:val="000000" w:themeColor="text1"/>
                <w:sz w:val="20"/>
                <w:lang w:val="hr-HR"/>
              </w:rPr>
              <w:t>Grupa</w:t>
            </w:r>
            <w:bookmarkEnd w:id="484"/>
            <w:r w:rsidRPr="004B4498" w:rsidDel="00833713">
              <w:rPr>
                <w:rFonts w:cs="Arial"/>
                <w:color w:val="000000" w:themeColor="text1"/>
                <w:sz w:val="20"/>
                <w:lang w:val="hr-HR"/>
              </w:rPr>
              <w:t xml:space="preserve"> </w:t>
            </w:r>
          </w:p>
        </w:tc>
        <w:tc>
          <w:tcPr>
            <w:tcW w:w="1361" w:type="pct"/>
            <w:gridSpan w:val="2"/>
            <w:vAlign w:val="bottom"/>
          </w:tcPr>
          <w:p w14:paraId="3DB4D70D" w14:textId="77777777" w:rsidR="00833713" w:rsidRPr="004B4498" w:rsidRDefault="00833713" w:rsidP="00D01DFD">
            <w:pPr>
              <w:pStyle w:val="TH"/>
              <w:spacing w:line="240" w:lineRule="auto"/>
              <w:jc w:val="right"/>
              <w:rPr>
                <w:rFonts w:cs="Arial"/>
                <w:color w:val="000000" w:themeColor="text1"/>
                <w:sz w:val="20"/>
                <w:lang w:val="hr-HR"/>
              </w:rPr>
            </w:pPr>
            <w:bookmarkStart w:id="485" w:name="_Toc67327530"/>
            <w:r w:rsidRPr="004B4498">
              <w:rPr>
                <w:rFonts w:cs="Arial"/>
                <w:color w:val="000000" w:themeColor="text1"/>
                <w:sz w:val="20"/>
                <w:lang w:val="hr-HR"/>
              </w:rPr>
              <w:t>Banka</w:t>
            </w:r>
            <w:bookmarkEnd w:id="485"/>
            <w:r w:rsidRPr="004B4498" w:rsidDel="00833713">
              <w:rPr>
                <w:rFonts w:cs="Arial"/>
                <w:color w:val="000000" w:themeColor="text1"/>
                <w:sz w:val="20"/>
                <w:lang w:val="hr-HR"/>
              </w:rPr>
              <w:t xml:space="preserve"> </w:t>
            </w:r>
          </w:p>
        </w:tc>
      </w:tr>
      <w:tr w:rsidR="00A91890" w:rsidRPr="00EA1BFF" w14:paraId="21788EC6" w14:textId="77777777" w:rsidTr="00950882">
        <w:trPr>
          <w:trHeight w:val="300"/>
        </w:trPr>
        <w:tc>
          <w:tcPr>
            <w:tcW w:w="2276" w:type="pct"/>
          </w:tcPr>
          <w:p w14:paraId="00659248" w14:textId="77777777" w:rsidR="00A91890" w:rsidRPr="004B4498" w:rsidRDefault="00A91890" w:rsidP="00A91890">
            <w:pPr>
              <w:tabs>
                <w:tab w:val="left" w:pos="-720"/>
              </w:tabs>
              <w:suppressAutoHyphens/>
              <w:jc w:val="right"/>
              <w:rPr>
                <w:rFonts w:ascii="Arial" w:hAnsi="Arial" w:cs="Arial"/>
                <w:color w:val="000000" w:themeColor="text1"/>
                <w:spacing w:val="-3"/>
                <w:sz w:val="20"/>
                <w:szCs w:val="20"/>
                <w:lang w:val="hr-HR"/>
              </w:rPr>
            </w:pPr>
          </w:p>
        </w:tc>
        <w:tc>
          <w:tcPr>
            <w:tcW w:w="681" w:type="pct"/>
            <w:vAlign w:val="bottom"/>
          </w:tcPr>
          <w:p w14:paraId="53A98A07" w14:textId="0D86DEEB" w:rsidR="00A91890" w:rsidRPr="004B4498" w:rsidRDefault="00A91890" w:rsidP="00A91890">
            <w:pPr>
              <w:pStyle w:val="TH"/>
              <w:spacing w:line="240" w:lineRule="auto"/>
              <w:jc w:val="right"/>
              <w:rPr>
                <w:rFonts w:cs="Arial"/>
                <w:color w:val="000000" w:themeColor="text1"/>
                <w:sz w:val="20"/>
                <w:lang w:val="hr-HR"/>
              </w:rPr>
            </w:pPr>
            <w:r w:rsidRPr="00EF40D4">
              <w:rPr>
                <w:sz w:val="20"/>
              </w:rPr>
              <w:t>202</w:t>
            </w:r>
            <w:r w:rsidR="001E5FAD">
              <w:rPr>
                <w:sz w:val="20"/>
              </w:rPr>
              <w:t>4</w:t>
            </w:r>
            <w:r w:rsidRPr="00EF40D4">
              <w:rPr>
                <w:sz w:val="20"/>
              </w:rPr>
              <w:t>.</w:t>
            </w:r>
          </w:p>
        </w:tc>
        <w:tc>
          <w:tcPr>
            <w:tcW w:w="682" w:type="pct"/>
            <w:vAlign w:val="bottom"/>
          </w:tcPr>
          <w:p w14:paraId="2A211F63" w14:textId="6A105287" w:rsidR="00A91890" w:rsidRPr="004B4498" w:rsidRDefault="00A91890" w:rsidP="00A91890">
            <w:pPr>
              <w:pStyle w:val="TH"/>
              <w:spacing w:line="240" w:lineRule="auto"/>
              <w:jc w:val="right"/>
              <w:rPr>
                <w:rFonts w:cs="Arial"/>
                <w:color w:val="000000" w:themeColor="text1"/>
                <w:sz w:val="20"/>
                <w:lang w:val="hr-HR"/>
              </w:rPr>
            </w:pPr>
            <w:r w:rsidRPr="00EF40D4">
              <w:rPr>
                <w:sz w:val="20"/>
              </w:rPr>
              <w:t>202</w:t>
            </w:r>
            <w:r w:rsidR="001E5FAD">
              <w:rPr>
                <w:sz w:val="20"/>
              </w:rPr>
              <w:t>3</w:t>
            </w:r>
            <w:r w:rsidRPr="00EF40D4">
              <w:rPr>
                <w:sz w:val="20"/>
              </w:rPr>
              <w:t>.</w:t>
            </w:r>
          </w:p>
        </w:tc>
        <w:tc>
          <w:tcPr>
            <w:tcW w:w="681" w:type="pct"/>
            <w:vAlign w:val="bottom"/>
          </w:tcPr>
          <w:p w14:paraId="53BDEFF5" w14:textId="662574FB" w:rsidR="00A91890" w:rsidRPr="004B4498" w:rsidRDefault="00A91890" w:rsidP="00A91890">
            <w:pPr>
              <w:pStyle w:val="TH"/>
              <w:spacing w:line="240" w:lineRule="auto"/>
              <w:jc w:val="right"/>
              <w:rPr>
                <w:rFonts w:cs="Arial"/>
                <w:color w:val="000000" w:themeColor="text1"/>
                <w:sz w:val="20"/>
                <w:lang w:val="hr-HR"/>
              </w:rPr>
            </w:pPr>
            <w:r w:rsidRPr="00EF40D4">
              <w:rPr>
                <w:sz w:val="20"/>
              </w:rPr>
              <w:t>202</w:t>
            </w:r>
            <w:r w:rsidR="001E5FAD">
              <w:rPr>
                <w:sz w:val="20"/>
              </w:rPr>
              <w:t>4</w:t>
            </w:r>
            <w:r w:rsidRPr="00EF40D4">
              <w:rPr>
                <w:sz w:val="20"/>
              </w:rPr>
              <w:t>.</w:t>
            </w:r>
          </w:p>
        </w:tc>
        <w:tc>
          <w:tcPr>
            <w:tcW w:w="680" w:type="pct"/>
            <w:vAlign w:val="bottom"/>
          </w:tcPr>
          <w:p w14:paraId="38AB5F6C" w14:textId="61131B99" w:rsidR="00A91890" w:rsidRPr="004B4498" w:rsidRDefault="00A91890" w:rsidP="00A91890">
            <w:pPr>
              <w:pStyle w:val="TH"/>
              <w:spacing w:line="240" w:lineRule="auto"/>
              <w:jc w:val="right"/>
              <w:rPr>
                <w:rFonts w:cs="Arial"/>
                <w:color w:val="000000" w:themeColor="text1"/>
                <w:sz w:val="20"/>
                <w:lang w:val="hr-HR"/>
              </w:rPr>
            </w:pPr>
            <w:r w:rsidRPr="00EF40D4">
              <w:rPr>
                <w:sz w:val="20"/>
              </w:rPr>
              <w:t>202</w:t>
            </w:r>
            <w:r w:rsidR="001E5FAD">
              <w:rPr>
                <w:sz w:val="20"/>
              </w:rPr>
              <w:t>3</w:t>
            </w:r>
            <w:r w:rsidRPr="00EF40D4">
              <w:rPr>
                <w:sz w:val="20"/>
              </w:rPr>
              <w:t>.</w:t>
            </w:r>
          </w:p>
        </w:tc>
      </w:tr>
      <w:tr w:rsidR="00A91890" w:rsidRPr="00EA1BFF" w14:paraId="1B350B89" w14:textId="77777777" w:rsidTr="003C6F58">
        <w:tblPrEx>
          <w:tblCellMar>
            <w:left w:w="108" w:type="dxa"/>
            <w:right w:w="108" w:type="dxa"/>
          </w:tblCellMar>
        </w:tblPrEx>
        <w:trPr>
          <w:trHeight w:val="187"/>
        </w:trPr>
        <w:tc>
          <w:tcPr>
            <w:tcW w:w="2276" w:type="pct"/>
          </w:tcPr>
          <w:p w14:paraId="290A01EC" w14:textId="77777777" w:rsidR="00A91890" w:rsidRPr="004B4498" w:rsidRDefault="00A91890" w:rsidP="00A91890">
            <w:pPr>
              <w:tabs>
                <w:tab w:val="left" w:pos="-720"/>
              </w:tabs>
              <w:suppressAutoHyphens/>
              <w:ind w:right="4144"/>
              <w:jc w:val="right"/>
              <w:rPr>
                <w:rFonts w:ascii="Arial" w:hAnsi="Arial" w:cs="Arial"/>
                <w:color w:val="000000" w:themeColor="text1"/>
                <w:sz w:val="20"/>
                <w:szCs w:val="20"/>
                <w:lang w:val="hr-HR"/>
              </w:rPr>
            </w:pPr>
          </w:p>
        </w:tc>
        <w:tc>
          <w:tcPr>
            <w:tcW w:w="681" w:type="pct"/>
            <w:vAlign w:val="bottom"/>
          </w:tcPr>
          <w:p w14:paraId="7FF872DA" w14:textId="05883F04"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682" w:type="pct"/>
            <w:vAlign w:val="bottom"/>
          </w:tcPr>
          <w:p w14:paraId="795B1745" w14:textId="57D23A3E"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681" w:type="pct"/>
            <w:vAlign w:val="bottom"/>
          </w:tcPr>
          <w:p w14:paraId="3698987F" w14:textId="2982096B"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c>
          <w:tcPr>
            <w:tcW w:w="680" w:type="pct"/>
            <w:vAlign w:val="bottom"/>
          </w:tcPr>
          <w:p w14:paraId="171EFF4E" w14:textId="08AED3CF" w:rsidR="00A91890" w:rsidRPr="004B4498" w:rsidRDefault="00A91890" w:rsidP="00A91890">
            <w:pPr>
              <w:pStyle w:val="TH"/>
              <w:spacing w:line="240" w:lineRule="auto"/>
              <w:jc w:val="right"/>
              <w:rPr>
                <w:rFonts w:cs="Arial"/>
                <w:color w:val="000000" w:themeColor="text1"/>
                <w:sz w:val="20"/>
                <w:lang w:val="hr-HR"/>
              </w:rPr>
            </w:pPr>
            <w:r w:rsidRPr="00EF40D4">
              <w:rPr>
                <w:sz w:val="20"/>
              </w:rPr>
              <w:t xml:space="preserve">000 </w:t>
            </w:r>
            <w:proofErr w:type="spellStart"/>
            <w:r w:rsidRPr="00EF40D4">
              <w:rPr>
                <w:sz w:val="20"/>
              </w:rPr>
              <w:t>eura</w:t>
            </w:r>
            <w:proofErr w:type="spellEnd"/>
          </w:p>
        </w:tc>
      </w:tr>
      <w:tr w:rsidR="00E14286" w:rsidRPr="00EA1BFF" w14:paraId="7DBABC07" w14:textId="77777777" w:rsidTr="006908BA">
        <w:trPr>
          <w:trHeight w:val="74"/>
        </w:trPr>
        <w:tc>
          <w:tcPr>
            <w:tcW w:w="2276" w:type="pct"/>
          </w:tcPr>
          <w:p w14:paraId="5D084316" w14:textId="77777777" w:rsidR="003A73AB" w:rsidRPr="004B4498" w:rsidRDefault="003A73AB" w:rsidP="003A73AB">
            <w:pPr>
              <w:tabs>
                <w:tab w:val="left" w:pos="-720"/>
              </w:tabs>
              <w:suppressAutoHyphens/>
              <w:rPr>
                <w:rFonts w:ascii="Arial" w:hAnsi="Arial" w:cs="Arial"/>
                <w:b/>
                <w:color w:val="000000" w:themeColor="text1"/>
                <w:spacing w:val="-3"/>
                <w:sz w:val="20"/>
                <w:szCs w:val="20"/>
                <w:lang w:val="hr-HR"/>
              </w:rPr>
            </w:pPr>
          </w:p>
        </w:tc>
        <w:tc>
          <w:tcPr>
            <w:tcW w:w="681" w:type="pct"/>
          </w:tcPr>
          <w:p w14:paraId="2102854D" w14:textId="77777777" w:rsidR="003A73AB" w:rsidRPr="004B4498" w:rsidRDefault="003A73AB" w:rsidP="003A73AB">
            <w:pPr>
              <w:tabs>
                <w:tab w:val="left" w:pos="-720"/>
              </w:tabs>
              <w:suppressAutoHyphens/>
              <w:jc w:val="right"/>
              <w:rPr>
                <w:rFonts w:ascii="Arial" w:hAnsi="Arial" w:cs="Arial"/>
                <w:b/>
                <w:color w:val="000000" w:themeColor="text1"/>
                <w:spacing w:val="-3"/>
                <w:sz w:val="20"/>
                <w:szCs w:val="20"/>
                <w:lang w:val="hr-HR"/>
              </w:rPr>
            </w:pPr>
          </w:p>
        </w:tc>
        <w:tc>
          <w:tcPr>
            <w:tcW w:w="682" w:type="pct"/>
          </w:tcPr>
          <w:p w14:paraId="78C09A6F" w14:textId="77777777" w:rsidR="003A73AB" w:rsidRPr="004B4498" w:rsidRDefault="003A73AB" w:rsidP="003A73AB">
            <w:pPr>
              <w:tabs>
                <w:tab w:val="left" w:pos="-720"/>
              </w:tabs>
              <w:suppressAutoHyphens/>
              <w:jc w:val="right"/>
              <w:rPr>
                <w:rFonts w:ascii="Arial" w:hAnsi="Arial" w:cs="Arial"/>
                <w:b/>
                <w:color w:val="000000" w:themeColor="text1"/>
                <w:spacing w:val="-3"/>
                <w:sz w:val="20"/>
                <w:szCs w:val="20"/>
                <w:lang w:val="hr-HR"/>
              </w:rPr>
            </w:pPr>
          </w:p>
        </w:tc>
        <w:tc>
          <w:tcPr>
            <w:tcW w:w="681" w:type="pct"/>
          </w:tcPr>
          <w:p w14:paraId="0FF18EC3" w14:textId="77777777" w:rsidR="003A73AB" w:rsidRPr="004B4498" w:rsidRDefault="003A73AB" w:rsidP="003A73AB">
            <w:pPr>
              <w:tabs>
                <w:tab w:val="left" w:pos="-720"/>
              </w:tabs>
              <w:suppressAutoHyphens/>
              <w:jc w:val="right"/>
              <w:rPr>
                <w:rFonts w:ascii="Arial" w:hAnsi="Arial" w:cs="Arial"/>
                <w:b/>
                <w:color w:val="000000" w:themeColor="text1"/>
                <w:spacing w:val="-3"/>
                <w:sz w:val="20"/>
                <w:szCs w:val="20"/>
                <w:lang w:val="hr-HR"/>
              </w:rPr>
            </w:pPr>
          </w:p>
        </w:tc>
        <w:tc>
          <w:tcPr>
            <w:tcW w:w="680" w:type="pct"/>
          </w:tcPr>
          <w:p w14:paraId="40FE7AD3" w14:textId="77777777" w:rsidR="003A73AB" w:rsidRPr="004B4498" w:rsidRDefault="003A73AB" w:rsidP="003A73AB">
            <w:pPr>
              <w:tabs>
                <w:tab w:val="left" w:pos="-720"/>
              </w:tabs>
              <w:suppressAutoHyphens/>
              <w:jc w:val="right"/>
              <w:rPr>
                <w:rFonts w:ascii="Arial" w:hAnsi="Arial" w:cs="Arial"/>
                <w:b/>
                <w:color w:val="000000" w:themeColor="text1"/>
                <w:spacing w:val="-3"/>
                <w:sz w:val="20"/>
                <w:szCs w:val="20"/>
                <w:lang w:val="hr-HR"/>
              </w:rPr>
            </w:pPr>
          </w:p>
        </w:tc>
      </w:tr>
      <w:tr w:rsidR="00E960B2" w:rsidRPr="00EA1BFF" w14:paraId="12557851" w14:textId="77777777" w:rsidTr="00E960B2">
        <w:trPr>
          <w:trHeight w:val="120"/>
        </w:trPr>
        <w:tc>
          <w:tcPr>
            <w:tcW w:w="2276" w:type="pct"/>
            <w:vAlign w:val="bottom"/>
          </w:tcPr>
          <w:p w14:paraId="7FCC4E67" w14:textId="77777777" w:rsidR="00E960B2" w:rsidRPr="004B4498" w:rsidRDefault="00E960B2" w:rsidP="00E960B2">
            <w:pPr>
              <w:pStyle w:val="TT"/>
              <w:spacing w:line="240" w:lineRule="auto"/>
              <w:rPr>
                <w:rFonts w:cs="Arial"/>
                <w:b/>
                <w:color w:val="000000" w:themeColor="text1"/>
                <w:sz w:val="20"/>
                <w:lang w:val="hr-HR"/>
              </w:rPr>
            </w:pPr>
            <w:bookmarkStart w:id="486" w:name="_Toc67327539"/>
            <w:r w:rsidRPr="004B4498">
              <w:rPr>
                <w:rFonts w:cs="Arial"/>
                <w:color w:val="000000" w:themeColor="text1"/>
                <w:sz w:val="20"/>
                <w:lang w:val="hr-HR"/>
              </w:rPr>
              <w:t>Obveze po kreditima</w:t>
            </w:r>
            <w:bookmarkEnd w:id="486"/>
            <w:r w:rsidRPr="004B4498">
              <w:rPr>
                <w:rFonts w:cs="Arial"/>
                <w:color w:val="000000" w:themeColor="text1"/>
                <w:sz w:val="20"/>
                <w:lang w:val="hr-HR"/>
              </w:rPr>
              <w:t xml:space="preserve"> </w:t>
            </w:r>
          </w:p>
        </w:tc>
        <w:tc>
          <w:tcPr>
            <w:tcW w:w="681" w:type="pct"/>
            <w:tcBorders>
              <w:top w:val="nil"/>
              <w:left w:val="nil"/>
              <w:bottom w:val="nil"/>
              <w:right w:val="nil"/>
            </w:tcBorders>
            <w:shd w:val="clear" w:color="auto" w:fill="auto"/>
            <w:vAlign w:val="bottom"/>
          </w:tcPr>
          <w:p w14:paraId="5BE8BAFB" w14:textId="0D3A5892" w:rsidR="00E960B2" w:rsidRPr="00E960B2" w:rsidRDefault="00E960B2" w:rsidP="00E960B2">
            <w:pPr>
              <w:pStyle w:val="TT"/>
              <w:spacing w:line="240" w:lineRule="auto"/>
              <w:jc w:val="right"/>
              <w:rPr>
                <w:rFonts w:cs="Arial"/>
                <w:color w:val="000000" w:themeColor="text1"/>
                <w:sz w:val="20"/>
                <w:lang w:val="hr-HR"/>
              </w:rPr>
            </w:pPr>
            <w:r w:rsidRPr="00E960B2">
              <w:rPr>
                <w:sz w:val="20"/>
              </w:rPr>
              <w:t xml:space="preserve"> 43.715 </w:t>
            </w:r>
          </w:p>
        </w:tc>
        <w:tc>
          <w:tcPr>
            <w:tcW w:w="682" w:type="pct"/>
            <w:tcBorders>
              <w:top w:val="nil"/>
              <w:left w:val="nil"/>
              <w:bottom w:val="nil"/>
              <w:right w:val="nil"/>
            </w:tcBorders>
            <w:shd w:val="clear" w:color="auto" w:fill="auto"/>
            <w:vAlign w:val="bottom"/>
          </w:tcPr>
          <w:p w14:paraId="0A5A08E0" w14:textId="428AABCB" w:rsidR="00E960B2" w:rsidRPr="00E960B2" w:rsidRDefault="00E960B2" w:rsidP="00E960B2">
            <w:pPr>
              <w:pStyle w:val="TT"/>
              <w:spacing w:line="240" w:lineRule="auto"/>
              <w:ind w:left="65"/>
              <w:jc w:val="right"/>
              <w:rPr>
                <w:rFonts w:cs="Arial"/>
                <w:color w:val="000000" w:themeColor="text1"/>
                <w:sz w:val="20"/>
                <w:lang w:val="hr-HR"/>
              </w:rPr>
            </w:pPr>
            <w:r w:rsidRPr="00E960B2">
              <w:rPr>
                <w:rFonts w:cs="Arial"/>
                <w:color w:val="000000" w:themeColor="text1"/>
                <w:sz w:val="20"/>
                <w:lang w:val="hr-HR"/>
              </w:rPr>
              <w:t>26.815</w:t>
            </w:r>
          </w:p>
        </w:tc>
        <w:tc>
          <w:tcPr>
            <w:tcW w:w="681" w:type="pct"/>
            <w:tcBorders>
              <w:top w:val="nil"/>
              <w:left w:val="nil"/>
              <w:bottom w:val="nil"/>
              <w:right w:val="nil"/>
            </w:tcBorders>
            <w:shd w:val="clear" w:color="auto" w:fill="auto"/>
            <w:vAlign w:val="bottom"/>
          </w:tcPr>
          <w:p w14:paraId="3B133D1C" w14:textId="25D7F27D" w:rsidR="00E960B2" w:rsidRPr="00E960B2" w:rsidRDefault="00E960B2" w:rsidP="00E960B2">
            <w:pPr>
              <w:pStyle w:val="TT"/>
              <w:spacing w:line="240" w:lineRule="auto"/>
              <w:jc w:val="right"/>
              <w:rPr>
                <w:rFonts w:cs="Arial"/>
                <w:color w:val="000000" w:themeColor="text1"/>
                <w:sz w:val="20"/>
                <w:lang w:val="hr-HR"/>
              </w:rPr>
            </w:pPr>
            <w:r w:rsidRPr="00E960B2">
              <w:rPr>
                <w:sz w:val="20"/>
              </w:rPr>
              <w:t xml:space="preserve"> 43.715 </w:t>
            </w:r>
          </w:p>
        </w:tc>
        <w:tc>
          <w:tcPr>
            <w:tcW w:w="680" w:type="pct"/>
            <w:tcBorders>
              <w:top w:val="nil"/>
              <w:left w:val="nil"/>
              <w:bottom w:val="nil"/>
              <w:right w:val="nil"/>
            </w:tcBorders>
            <w:shd w:val="clear" w:color="auto" w:fill="auto"/>
            <w:vAlign w:val="bottom"/>
          </w:tcPr>
          <w:p w14:paraId="6C1C3CCD" w14:textId="47FC2A07" w:rsidR="00E960B2" w:rsidRPr="009C40EA" w:rsidRDefault="00E960B2" w:rsidP="00E960B2">
            <w:pPr>
              <w:pStyle w:val="TT"/>
              <w:spacing w:line="240" w:lineRule="auto"/>
              <w:jc w:val="right"/>
              <w:rPr>
                <w:rFonts w:cs="Arial"/>
                <w:color w:val="000000" w:themeColor="text1"/>
                <w:sz w:val="20"/>
                <w:lang w:val="hr-HR"/>
              </w:rPr>
            </w:pPr>
            <w:r w:rsidRPr="00E85718">
              <w:rPr>
                <w:rFonts w:cs="Arial"/>
                <w:color w:val="000000" w:themeColor="text1"/>
                <w:sz w:val="20"/>
                <w:lang w:val="hr-HR"/>
              </w:rPr>
              <w:t>26.815</w:t>
            </w:r>
          </w:p>
        </w:tc>
      </w:tr>
      <w:tr w:rsidR="00E960B2" w:rsidRPr="00EA1BFF" w14:paraId="3AE31712" w14:textId="77777777" w:rsidTr="00E960B2">
        <w:trPr>
          <w:trHeight w:val="120"/>
        </w:trPr>
        <w:tc>
          <w:tcPr>
            <w:tcW w:w="2276" w:type="pct"/>
            <w:vAlign w:val="bottom"/>
          </w:tcPr>
          <w:p w14:paraId="6CB62D54" w14:textId="77777777" w:rsidR="00E960B2" w:rsidRPr="004B4498" w:rsidRDefault="00E960B2" w:rsidP="00E960B2">
            <w:pPr>
              <w:pStyle w:val="TT"/>
              <w:spacing w:line="240" w:lineRule="auto"/>
              <w:rPr>
                <w:rFonts w:cs="Arial"/>
                <w:color w:val="000000" w:themeColor="text1"/>
                <w:sz w:val="20"/>
                <w:lang w:val="hr-HR"/>
              </w:rPr>
            </w:pPr>
            <w:bookmarkStart w:id="487" w:name="_Toc67327549"/>
            <w:r w:rsidRPr="004B4498">
              <w:rPr>
                <w:rFonts w:cs="Arial"/>
                <w:color w:val="000000" w:themeColor="text1"/>
                <w:sz w:val="20"/>
                <w:lang w:val="hr-HR"/>
              </w:rPr>
              <w:t>Depoziti</w:t>
            </w:r>
            <w:bookmarkEnd w:id="487"/>
          </w:p>
        </w:tc>
        <w:tc>
          <w:tcPr>
            <w:tcW w:w="681" w:type="pct"/>
            <w:tcBorders>
              <w:top w:val="nil"/>
              <w:left w:val="nil"/>
              <w:bottom w:val="nil"/>
              <w:right w:val="nil"/>
            </w:tcBorders>
            <w:shd w:val="clear" w:color="auto" w:fill="auto"/>
            <w:vAlign w:val="bottom"/>
          </w:tcPr>
          <w:p w14:paraId="23F5F052" w14:textId="126484E0" w:rsidR="00E960B2" w:rsidRPr="00E960B2" w:rsidRDefault="00E960B2" w:rsidP="00E960B2">
            <w:pPr>
              <w:pStyle w:val="TT"/>
              <w:spacing w:line="240" w:lineRule="auto"/>
              <w:jc w:val="right"/>
              <w:rPr>
                <w:rFonts w:cs="Arial"/>
                <w:color w:val="000000" w:themeColor="text1"/>
                <w:sz w:val="20"/>
                <w:lang w:val="hr-HR"/>
              </w:rPr>
            </w:pPr>
            <w:r w:rsidRPr="00E960B2">
              <w:rPr>
                <w:sz w:val="20"/>
              </w:rPr>
              <w:t xml:space="preserve"> 3.552 </w:t>
            </w:r>
          </w:p>
        </w:tc>
        <w:tc>
          <w:tcPr>
            <w:tcW w:w="682" w:type="pct"/>
            <w:tcBorders>
              <w:top w:val="nil"/>
              <w:left w:val="nil"/>
              <w:bottom w:val="nil"/>
              <w:right w:val="nil"/>
            </w:tcBorders>
            <w:shd w:val="clear" w:color="auto" w:fill="auto"/>
            <w:vAlign w:val="bottom"/>
          </w:tcPr>
          <w:p w14:paraId="2D11368F" w14:textId="7947E913" w:rsidR="00E960B2" w:rsidRPr="00E960B2" w:rsidRDefault="00E960B2" w:rsidP="00E960B2">
            <w:pPr>
              <w:pStyle w:val="TT"/>
              <w:spacing w:line="240" w:lineRule="auto"/>
              <w:jc w:val="right"/>
              <w:rPr>
                <w:rFonts w:cs="Arial"/>
                <w:color w:val="000000" w:themeColor="text1"/>
                <w:sz w:val="20"/>
                <w:lang w:val="hr-HR"/>
              </w:rPr>
            </w:pPr>
            <w:r w:rsidRPr="00E960B2">
              <w:rPr>
                <w:rFonts w:cs="Arial"/>
                <w:color w:val="000000" w:themeColor="text1"/>
                <w:sz w:val="20"/>
                <w:lang w:val="hr-HR"/>
              </w:rPr>
              <w:t>1.443</w:t>
            </w:r>
          </w:p>
        </w:tc>
        <w:tc>
          <w:tcPr>
            <w:tcW w:w="681" w:type="pct"/>
            <w:tcBorders>
              <w:top w:val="nil"/>
              <w:left w:val="nil"/>
              <w:bottom w:val="nil"/>
              <w:right w:val="nil"/>
            </w:tcBorders>
            <w:shd w:val="clear" w:color="auto" w:fill="auto"/>
            <w:vAlign w:val="bottom"/>
          </w:tcPr>
          <w:p w14:paraId="0866CB58" w14:textId="687E73A2" w:rsidR="00E960B2" w:rsidRPr="00E960B2" w:rsidRDefault="00E960B2" w:rsidP="00E960B2">
            <w:pPr>
              <w:pStyle w:val="TT"/>
              <w:spacing w:line="240" w:lineRule="auto"/>
              <w:jc w:val="right"/>
              <w:rPr>
                <w:rFonts w:cs="Arial"/>
                <w:color w:val="000000" w:themeColor="text1"/>
                <w:sz w:val="20"/>
                <w:lang w:val="hr-HR"/>
              </w:rPr>
            </w:pPr>
            <w:r w:rsidRPr="00E960B2">
              <w:rPr>
                <w:sz w:val="20"/>
              </w:rPr>
              <w:t xml:space="preserve"> 3.552 </w:t>
            </w:r>
          </w:p>
        </w:tc>
        <w:tc>
          <w:tcPr>
            <w:tcW w:w="680" w:type="pct"/>
            <w:tcBorders>
              <w:top w:val="nil"/>
              <w:left w:val="nil"/>
              <w:bottom w:val="nil"/>
              <w:right w:val="nil"/>
            </w:tcBorders>
            <w:shd w:val="clear" w:color="auto" w:fill="auto"/>
            <w:vAlign w:val="bottom"/>
          </w:tcPr>
          <w:p w14:paraId="6A9395B4" w14:textId="71FBB9F4" w:rsidR="00E960B2" w:rsidRPr="009C40EA" w:rsidRDefault="00E960B2" w:rsidP="00E960B2">
            <w:pPr>
              <w:pStyle w:val="TT"/>
              <w:spacing w:line="240" w:lineRule="auto"/>
              <w:jc w:val="right"/>
              <w:rPr>
                <w:rFonts w:cs="Arial"/>
                <w:color w:val="000000" w:themeColor="text1"/>
                <w:sz w:val="20"/>
                <w:lang w:val="hr-HR"/>
              </w:rPr>
            </w:pPr>
            <w:r>
              <w:rPr>
                <w:rFonts w:cs="Arial"/>
                <w:color w:val="000000" w:themeColor="text1"/>
                <w:sz w:val="20"/>
                <w:lang w:val="hr-HR"/>
              </w:rPr>
              <w:t>1.443</w:t>
            </w:r>
          </w:p>
        </w:tc>
      </w:tr>
      <w:tr w:rsidR="00E960B2" w:rsidRPr="00EA1BFF" w14:paraId="49C4D9D4" w14:textId="77777777" w:rsidTr="00E960B2">
        <w:trPr>
          <w:trHeight w:val="120"/>
        </w:trPr>
        <w:tc>
          <w:tcPr>
            <w:tcW w:w="2276" w:type="pct"/>
            <w:vAlign w:val="bottom"/>
          </w:tcPr>
          <w:p w14:paraId="34F8F0F8" w14:textId="77777777" w:rsidR="00E960B2" w:rsidRPr="004B4498" w:rsidRDefault="00E960B2" w:rsidP="00E960B2">
            <w:pPr>
              <w:pStyle w:val="TT"/>
              <w:spacing w:line="240" w:lineRule="auto"/>
              <w:rPr>
                <w:rFonts w:cs="Arial"/>
                <w:color w:val="000000" w:themeColor="text1"/>
                <w:sz w:val="20"/>
                <w:lang w:val="hr-HR"/>
              </w:rPr>
            </w:pPr>
            <w:bookmarkStart w:id="488" w:name="_Toc67327554"/>
            <w:r w:rsidRPr="004B4498">
              <w:rPr>
                <w:rFonts w:cs="Arial"/>
                <w:color w:val="000000" w:themeColor="text1"/>
                <w:sz w:val="20"/>
                <w:lang w:val="hr-HR"/>
              </w:rPr>
              <w:t>Najmovi – kamatni troškovi na dugoročne ugovore</w:t>
            </w:r>
            <w:bookmarkEnd w:id="488"/>
          </w:p>
        </w:tc>
        <w:tc>
          <w:tcPr>
            <w:tcW w:w="681" w:type="pct"/>
            <w:tcBorders>
              <w:top w:val="nil"/>
              <w:left w:val="nil"/>
              <w:bottom w:val="nil"/>
              <w:right w:val="nil"/>
            </w:tcBorders>
            <w:shd w:val="clear" w:color="auto" w:fill="auto"/>
            <w:vAlign w:val="bottom"/>
          </w:tcPr>
          <w:p w14:paraId="4D41355B" w14:textId="354A42D1" w:rsidR="00E960B2" w:rsidRPr="00E960B2" w:rsidDel="00D241F2" w:rsidRDefault="00E960B2" w:rsidP="00E960B2">
            <w:pPr>
              <w:pStyle w:val="TT"/>
              <w:spacing w:line="240" w:lineRule="auto"/>
              <w:jc w:val="right"/>
              <w:rPr>
                <w:rFonts w:cs="Arial"/>
                <w:color w:val="000000" w:themeColor="text1"/>
                <w:sz w:val="20"/>
                <w:lang w:val="hr-HR"/>
              </w:rPr>
            </w:pPr>
            <w:r w:rsidRPr="00E960B2">
              <w:rPr>
                <w:sz w:val="20"/>
              </w:rPr>
              <w:t xml:space="preserve"> 42 </w:t>
            </w:r>
          </w:p>
        </w:tc>
        <w:tc>
          <w:tcPr>
            <w:tcW w:w="682" w:type="pct"/>
            <w:tcBorders>
              <w:top w:val="nil"/>
              <w:left w:val="nil"/>
              <w:bottom w:val="nil"/>
              <w:right w:val="nil"/>
            </w:tcBorders>
            <w:shd w:val="clear" w:color="auto" w:fill="auto"/>
            <w:vAlign w:val="bottom"/>
          </w:tcPr>
          <w:p w14:paraId="59A8C70A" w14:textId="6ECC02DA" w:rsidR="00E960B2" w:rsidRPr="00E960B2" w:rsidRDefault="00E960B2" w:rsidP="00E960B2">
            <w:pPr>
              <w:pStyle w:val="TT"/>
              <w:spacing w:line="240" w:lineRule="auto"/>
              <w:jc w:val="right"/>
              <w:rPr>
                <w:rFonts w:cs="Arial"/>
                <w:color w:val="000000" w:themeColor="text1"/>
                <w:sz w:val="20"/>
                <w:lang w:val="hr-HR"/>
              </w:rPr>
            </w:pPr>
            <w:r w:rsidRPr="00E960B2">
              <w:rPr>
                <w:rFonts w:cs="Arial"/>
                <w:color w:val="000000" w:themeColor="text1"/>
                <w:sz w:val="20"/>
                <w:lang w:val="hr-HR"/>
              </w:rPr>
              <w:t>13</w:t>
            </w:r>
          </w:p>
        </w:tc>
        <w:tc>
          <w:tcPr>
            <w:tcW w:w="681" w:type="pct"/>
            <w:tcBorders>
              <w:top w:val="nil"/>
              <w:left w:val="nil"/>
              <w:bottom w:val="nil"/>
              <w:right w:val="nil"/>
            </w:tcBorders>
            <w:shd w:val="clear" w:color="auto" w:fill="auto"/>
            <w:vAlign w:val="bottom"/>
          </w:tcPr>
          <w:p w14:paraId="3AE8A273" w14:textId="5626FFF7" w:rsidR="00E960B2" w:rsidRPr="00E960B2" w:rsidDel="00D241F2" w:rsidRDefault="00E960B2" w:rsidP="00E960B2">
            <w:pPr>
              <w:pStyle w:val="TT"/>
              <w:spacing w:line="240" w:lineRule="auto"/>
              <w:jc w:val="right"/>
              <w:rPr>
                <w:rFonts w:cs="Arial"/>
                <w:color w:val="000000" w:themeColor="text1"/>
                <w:sz w:val="20"/>
                <w:lang w:val="hr-HR"/>
              </w:rPr>
            </w:pPr>
            <w:r w:rsidRPr="00E960B2">
              <w:rPr>
                <w:sz w:val="20"/>
              </w:rPr>
              <w:t xml:space="preserve"> 36 </w:t>
            </w:r>
          </w:p>
        </w:tc>
        <w:tc>
          <w:tcPr>
            <w:tcW w:w="680" w:type="pct"/>
            <w:tcBorders>
              <w:top w:val="nil"/>
              <w:left w:val="nil"/>
              <w:bottom w:val="nil"/>
              <w:right w:val="nil"/>
            </w:tcBorders>
            <w:shd w:val="clear" w:color="auto" w:fill="auto"/>
            <w:vAlign w:val="bottom"/>
          </w:tcPr>
          <w:p w14:paraId="09ACEB20" w14:textId="34016A37" w:rsidR="00E960B2" w:rsidRPr="009C40EA" w:rsidRDefault="00E960B2" w:rsidP="00E960B2">
            <w:pPr>
              <w:pStyle w:val="TT"/>
              <w:spacing w:line="240" w:lineRule="auto"/>
              <w:jc w:val="right"/>
              <w:rPr>
                <w:rFonts w:cs="Arial"/>
                <w:color w:val="000000" w:themeColor="text1"/>
                <w:sz w:val="20"/>
                <w:lang w:val="hr-HR"/>
              </w:rPr>
            </w:pPr>
            <w:r>
              <w:rPr>
                <w:rFonts w:cs="Arial"/>
                <w:color w:val="000000" w:themeColor="text1"/>
                <w:sz w:val="20"/>
                <w:lang w:val="hr-HR"/>
              </w:rPr>
              <w:t>13</w:t>
            </w:r>
          </w:p>
        </w:tc>
      </w:tr>
      <w:tr w:rsidR="00E960B2" w:rsidRPr="00EA1BFF" w14:paraId="08650FFC" w14:textId="77777777" w:rsidTr="00E960B2">
        <w:trPr>
          <w:trHeight w:val="120"/>
        </w:trPr>
        <w:tc>
          <w:tcPr>
            <w:tcW w:w="2276" w:type="pct"/>
            <w:vAlign w:val="bottom"/>
          </w:tcPr>
          <w:p w14:paraId="1FE5847E" w14:textId="77777777" w:rsidR="00E960B2" w:rsidRPr="004B4498" w:rsidRDefault="00E960B2" w:rsidP="00E960B2">
            <w:pPr>
              <w:pStyle w:val="Tot"/>
              <w:spacing w:line="240" w:lineRule="auto"/>
              <w:rPr>
                <w:rFonts w:cs="Arial"/>
                <w:b/>
                <w:bCs/>
                <w:color w:val="000000" w:themeColor="text1"/>
                <w:sz w:val="20"/>
                <w:lang w:val="hr-HR"/>
              </w:rPr>
            </w:pPr>
          </w:p>
        </w:tc>
        <w:tc>
          <w:tcPr>
            <w:tcW w:w="681" w:type="pct"/>
            <w:tcBorders>
              <w:top w:val="single" w:sz="4" w:space="0" w:color="auto"/>
              <w:bottom w:val="single" w:sz="12" w:space="0" w:color="auto"/>
            </w:tcBorders>
            <w:vAlign w:val="bottom"/>
          </w:tcPr>
          <w:p w14:paraId="43188D85" w14:textId="7CF223AA" w:rsidR="00E960B2" w:rsidRPr="00E960B2" w:rsidRDefault="00E960B2" w:rsidP="00E960B2">
            <w:pPr>
              <w:pStyle w:val="Tot"/>
              <w:spacing w:line="240" w:lineRule="auto"/>
              <w:jc w:val="right"/>
              <w:rPr>
                <w:rFonts w:cs="Arial"/>
                <w:b/>
                <w:bCs/>
                <w:color w:val="000000" w:themeColor="text1"/>
                <w:sz w:val="20"/>
                <w:lang w:val="hr-HR"/>
              </w:rPr>
            </w:pPr>
            <w:r w:rsidRPr="00E960B2">
              <w:rPr>
                <w:b/>
                <w:bCs/>
                <w:sz w:val="20"/>
              </w:rPr>
              <w:t xml:space="preserve"> 47.309 </w:t>
            </w:r>
          </w:p>
        </w:tc>
        <w:tc>
          <w:tcPr>
            <w:tcW w:w="682" w:type="pct"/>
            <w:tcBorders>
              <w:top w:val="single" w:sz="4" w:space="0" w:color="auto"/>
              <w:bottom w:val="single" w:sz="12" w:space="0" w:color="auto"/>
            </w:tcBorders>
            <w:vAlign w:val="bottom"/>
          </w:tcPr>
          <w:p w14:paraId="1FFA068D" w14:textId="56F162F3" w:rsidR="00E960B2" w:rsidRPr="00E960B2" w:rsidRDefault="00E960B2" w:rsidP="00E960B2">
            <w:pPr>
              <w:pStyle w:val="Tot"/>
              <w:spacing w:line="240" w:lineRule="auto"/>
              <w:jc w:val="right"/>
              <w:rPr>
                <w:rFonts w:cs="Arial"/>
                <w:b/>
                <w:bCs/>
                <w:color w:val="000000" w:themeColor="text1"/>
                <w:sz w:val="20"/>
                <w:lang w:val="hr-HR"/>
              </w:rPr>
            </w:pPr>
            <w:r w:rsidRPr="00E960B2">
              <w:rPr>
                <w:rFonts w:cs="Arial"/>
                <w:b/>
                <w:bCs/>
                <w:color w:val="000000" w:themeColor="text1"/>
                <w:sz w:val="20"/>
                <w:lang w:val="hr-HR"/>
              </w:rPr>
              <w:t>28.271</w:t>
            </w:r>
          </w:p>
        </w:tc>
        <w:tc>
          <w:tcPr>
            <w:tcW w:w="681" w:type="pct"/>
            <w:tcBorders>
              <w:top w:val="single" w:sz="4" w:space="0" w:color="auto"/>
              <w:bottom w:val="single" w:sz="12" w:space="0" w:color="auto"/>
            </w:tcBorders>
            <w:vAlign w:val="bottom"/>
          </w:tcPr>
          <w:p w14:paraId="55DA23E4" w14:textId="31369913" w:rsidR="00E960B2" w:rsidRPr="00E960B2" w:rsidRDefault="00E960B2" w:rsidP="00E960B2">
            <w:pPr>
              <w:pStyle w:val="Tot"/>
              <w:spacing w:line="240" w:lineRule="auto"/>
              <w:jc w:val="right"/>
              <w:rPr>
                <w:rFonts w:cs="Arial"/>
                <w:b/>
                <w:bCs/>
                <w:color w:val="000000" w:themeColor="text1"/>
                <w:sz w:val="20"/>
                <w:lang w:val="hr-HR"/>
              </w:rPr>
            </w:pPr>
            <w:r w:rsidRPr="00E960B2">
              <w:rPr>
                <w:b/>
                <w:bCs/>
                <w:sz w:val="20"/>
              </w:rPr>
              <w:t xml:space="preserve"> 47.303 </w:t>
            </w:r>
          </w:p>
        </w:tc>
        <w:tc>
          <w:tcPr>
            <w:tcW w:w="680" w:type="pct"/>
            <w:tcBorders>
              <w:top w:val="single" w:sz="4" w:space="0" w:color="auto"/>
              <w:bottom w:val="single" w:sz="12" w:space="0" w:color="auto"/>
            </w:tcBorders>
            <w:vAlign w:val="bottom"/>
          </w:tcPr>
          <w:p w14:paraId="2C9FC569" w14:textId="08420E9D" w:rsidR="00E960B2" w:rsidRPr="009C40EA" w:rsidRDefault="00E960B2" w:rsidP="00E960B2">
            <w:pPr>
              <w:pStyle w:val="Tot"/>
              <w:spacing w:line="240" w:lineRule="auto"/>
              <w:jc w:val="right"/>
              <w:rPr>
                <w:rFonts w:cs="Arial"/>
                <w:b/>
                <w:bCs/>
                <w:color w:val="000000" w:themeColor="text1"/>
                <w:sz w:val="20"/>
                <w:lang w:val="hr-HR"/>
              </w:rPr>
            </w:pPr>
            <w:r w:rsidRPr="005C3423">
              <w:rPr>
                <w:rFonts w:cs="Arial"/>
                <w:b/>
                <w:bCs/>
                <w:color w:val="000000" w:themeColor="text1"/>
                <w:sz w:val="20"/>
                <w:lang w:val="hr-HR"/>
              </w:rPr>
              <w:t>28.271</w:t>
            </w:r>
          </w:p>
        </w:tc>
      </w:tr>
    </w:tbl>
    <w:p w14:paraId="2822EAEC" w14:textId="77777777" w:rsidR="00D01DFD" w:rsidRPr="00EA1BFF" w:rsidRDefault="00D01DFD" w:rsidP="00D01DFD">
      <w:pPr>
        <w:pStyle w:val="T1"/>
        <w:spacing w:before="0" w:after="0" w:line="240" w:lineRule="auto"/>
        <w:rPr>
          <w:rFonts w:cs="Arial"/>
          <w:b w:val="0"/>
          <w:bCs w:val="0"/>
          <w:color w:val="000000" w:themeColor="text1"/>
          <w:sz w:val="20"/>
          <w:lang w:val="hr-HR"/>
        </w:rPr>
      </w:pPr>
    </w:p>
    <w:p w14:paraId="3FA54104" w14:textId="49FF9117" w:rsidR="007D2514" w:rsidRPr="00FB6EFF" w:rsidRDefault="00BA760B" w:rsidP="00D01DFD">
      <w:pPr>
        <w:pStyle w:val="T1"/>
        <w:spacing w:before="0" w:after="0" w:line="240" w:lineRule="auto"/>
        <w:rPr>
          <w:rFonts w:cs="Arial"/>
          <w:b w:val="0"/>
          <w:bCs w:val="0"/>
          <w:strike/>
          <w:color w:val="000000" w:themeColor="text1"/>
          <w:sz w:val="20"/>
          <w:lang w:val="hr-HR"/>
        </w:rPr>
      </w:pPr>
      <w:r w:rsidRPr="004B4498">
        <w:rPr>
          <w:rFonts w:cs="Arial"/>
          <w:b w:val="0"/>
          <w:bCs w:val="0"/>
          <w:color w:val="000000" w:themeColor="text1"/>
          <w:sz w:val="20"/>
          <w:lang w:val="hr-HR"/>
        </w:rPr>
        <w:t xml:space="preserve">Razlika između rashoda od </w:t>
      </w:r>
      <w:r w:rsidR="00F57661" w:rsidRPr="004B4498">
        <w:rPr>
          <w:rFonts w:cs="Arial"/>
          <w:b w:val="0"/>
          <w:bCs w:val="0"/>
          <w:color w:val="000000" w:themeColor="text1"/>
          <w:sz w:val="20"/>
          <w:lang w:val="hr-HR"/>
        </w:rPr>
        <w:t>kamata i plaćenih kamata (vidi I</w:t>
      </w:r>
      <w:r w:rsidRPr="004B4498">
        <w:rPr>
          <w:rFonts w:cs="Arial"/>
          <w:b w:val="0"/>
          <w:bCs w:val="0"/>
          <w:color w:val="000000" w:themeColor="text1"/>
          <w:sz w:val="20"/>
          <w:lang w:val="hr-HR"/>
        </w:rPr>
        <w:t>zvještaj o novčanim tokovima) najvećim se dijelom odnosi na promjen</w:t>
      </w:r>
      <w:r w:rsidR="002036A7" w:rsidRPr="004B4498">
        <w:rPr>
          <w:rFonts w:cs="Arial"/>
          <w:b w:val="0"/>
          <w:bCs w:val="0"/>
          <w:color w:val="000000" w:themeColor="text1"/>
          <w:sz w:val="20"/>
          <w:lang w:val="hr-HR"/>
        </w:rPr>
        <w:t>u</w:t>
      </w:r>
      <w:r w:rsidRPr="004B4498">
        <w:rPr>
          <w:rFonts w:cs="Arial"/>
          <w:b w:val="0"/>
          <w:bCs w:val="0"/>
          <w:color w:val="000000" w:themeColor="text1"/>
          <w:sz w:val="20"/>
          <w:lang w:val="hr-HR"/>
        </w:rPr>
        <w:t xml:space="preserve"> iznosa </w:t>
      </w:r>
      <w:r w:rsidR="002036A7" w:rsidRPr="004B4498">
        <w:rPr>
          <w:rFonts w:cs="Arial"/>
          <w:b w:val="0"/>
          <w:bCs w:val="0"/>
          <w:color w:val="000000" w:themeColor="text1"/>
          <w:sz w:val="20"/>
          <w:lang w:val="hr-HR"/>
        </w:rPr>
        <w:t>nedospjele</w:t>
      </w:r>
      <w:r w:rsidRPr="004B4498">
        <w:rPr>
          <w:rFonts w:cs="Arial"/>
          <w:b w:val="0"/>
          <w:bCs w:val="0"/>
          <w:color w:val="000000" w:themeColor="text1"/>
          <w:sz w:val="20"/>
          <w:lang w:val="hr-HR"/>
        </w:rPr>
        <w:t xml:space="preserve"> kamate </w:t>
      </w:r>
      <w:r w:rsidR="002036A7" w:rsidRPr="004B4498">
        <w:rPr>
          <w:rFonts w:cs="Arial"/>
          <w:b w:val="0"/>
          <w:bCs w:val="0"/>
          <w:color w:val="000000" w:themeColor="text1"/>
          <w:sz w:val="20"/>
          <w:lang w:val="hr-HR"/>
        </w:rPr>
        <w:t>u od</w:t>
      </w:r>
      <w:r w:rsidR="006622A8" w:rsidRPr="004B4498">
        <w:rPr>
          <w:rFonts w:cs="Arial"/>
          <w:b w:val="0"/>
          <w:bCs w:val="0"/>
          <w:color w:val="000000" w:themeColor="text1"/>
          <w:sz w:val="20"/>
          <w:lang w:val="hr-HR"/>
        </w:rPr>
        <w:t>nosu na prethodnu godinu</w:t>
      </w:r>
      <w:r w:rsidR="007D2514">
        <w:rPr>
          <w:rFonts w:cs="Arial"/>
          <w:b w:val="0"/>
          <w:bCs w:val="0"/>
          <w:color w:val="000000" w:themeColor="text1"/>
          <w:sz w:val="20"/>
          <w:lang w:val="hr-HR"/>
        </w:rPr>
        <w:t>.</w:t>
      </w:r>
    </w:p>
    <w:p w14:paraId="03CBB047" w14:textId="77777777" w:rsidR="00D01DFD" w:rsidRPr="004B4498" w:rsidRDefault="00D01DFD" w:rsidP="00D01DFD">
      <w:pPr>
        <w:pStyle w:val="T1"/>
        <w:spacing w:before="0" w:after="0" w:line="240" w:lineRule="auto"/>
        <w:rPr>
          <w:rFonts w:cs="Arial"/>
          <w:b w:val="0"/>
          <w:bCs w:val="0"/>
          <w:color w:val="000000" w:themeColor="text1"/>
          <w:sz w:val="20"/>
          <w:lang w:val="hr-HR"/>
        </w:rPr>
      </w:pPr>
    </w:p>
    <w:p w14:paraId="38364027" w14:textId="6FB169CE" w:rsidR="00FD7326" w:rsidRDefault="00624734" w:rsidP="007F5B1C">
      <w:pPr>
        <w:pStyle w:val="T1"/>
        <w:tabs>
          <w:tab w:val="left" w:pos="567"/>
        </w:tabs>
        <w:spacing w:before="0" w:after="0" w:line="240" w:lineRule="auto"/>
        <w:rPr>
          <w:rFonts w:cs="Arial"/>
          <w:bCs w:val="0"/>
          <w:color w:val="000000" w:themeColor="text1"/>
          <w:sz w:val="20"/>
          <w:lang w:val="hr-HR"/>
        </w:rPr>
      </w:pPr>
      <w:r w:rsidRPr="004B4498">
        <w:rPr>
          <w:rFonts w:cs="Arial"/>
          <w:bCs w:val="0"/>
          <w:color w:val="000000" w:themeColor="text1"/>
          <w:sz w:val="20"/>
          <w:lang w:val="hr-HR"/>
        </w:rPr>
        <w:t>7</w:t>
      </w:r>
      <w:r w:rsidR="00FD7326" w:rsidRPr="004B4498">
        <w:rPr>
          <w:rFonts w:cs="Arial"/>
          <w:bCs w:val="0"/>
          <w:color w:val="000000" w:themeColor="text1"/>
          <w:sz w:val="20"/>
          <w:lang w:val="hr-HR"/>
        </w:rPr>
        <w:t>.</w:t>
      </w:r>
      <w:r w:rsidR="00FD7326" w:rsidRPr="004B4498">
        <w:rPr>
          <w:rFonts w:cs="Arial"/>
          <w:bCs w:val="0"/>
          <w:color w:val="000000" w:themeColor="text1"/>
          <w:sz w:val="20"/>
          <w:lang w:val="hr-HR"/>
        </w:rPr>
        <w:tab/>
        <w:t>Neto prihodi od naknada</w:t>
      </w:r>
      <w:r w:rsidR="00B34008" w:rsidRPr="004B4498">
        <w:rPr>
          <w:rFonts w:cs="Arial"/>
          <w:bCs w:val="0"/>
          <w:color w:val="000000" w:themeColor="text1"/>
          <w:sz w:val="20"/>
          <w:lang w:val="hr-HR"/>
        </w:rPr>
        <w:t xml:space="preserve"> i provizija</w:t>
      </w:r>
    </w:p>
    <w:p w14:paraId="0435064A" w14:textId="77777777" w:rsidR="00EA1BFF" w:rsidRPr="004B4498" w:rsidRDefault="00EA1BFF" w:rsidP="007F5B1C">
      <w:pPr>
        <w:pStyle w:val="T1"/>
        <w:tabs>
          <w:tab w:val="left" w:pos="567"/>
        </w:tabs>
        <w:spacing w:before="0" w:after="0" w:line="240" w:lineRule="auto"/>
        <w:rPr>
          <w:rFonts w:cs="Arial"/>
          <w:bCs w:val="0"/>
          <w:color w:val="000000" w:themeColor="text1"/>
          <w:sz w:val="20"/>
          <w:lang w:val="hr-HR"/>
        </w:rPr>
      </w:pPr>
    </w:p>
    <w:tbl>
      <w:tblPr>
        <w:tblW w:w="5000" w:type="pct"/>
        <w:tblLayout w:type="fixed"/>
        <w:tblCellMar>
          <w:left w:w="122" w:type="dxa"/>
          <w:right w:w="122" w:type="dxa"/>
        </w:tblCellMar>
        <w:tblLook w:val="0000" w:firstRow="0" w:lastRow="0" w:firstColumn="0" w:lastColumn="0" w:noHBand="0" w:noVBand="0"/>
      </w:tblPr>
      <w:tblGrid>
        <w:gridCol w:w="5669"/>
        <w:gridCol w:w="1985"/>
        <w:gridCol w:w="1701"/>
      </w:tblGrid>
      <w:tr w:rsidR="00A77006" w:rsidRPr="00EA1BFF" w14:paraId="68C154F9" w14:textId="77777777" w:rsidTr="00A77006">
        <w:trPr>
          <w:trHeight w:val="300"/>
        </w:trPr>
        <w:tc>
          <w:tcPr>
            <w:tcW w:w="3030" w:type="pct"/>
          </w:tcPr>
          <w:p w14:paraId="1447E007" w14:textId="77777777" w:rsidR="00A77006" w:rsidRPr="004B4498" w:rsidRDefault="00A77006" w:rsidP="00D01DFD">
            <w:pPr>
              <w:tabs>
                <w:tab w:val="left" w:pos="-720"/>
              </w:tabs>
              <w:suppressAutoHyphens/>
              <w:jc w:val="right"/>
              <w:rPr>
                <w:rFonts w:ascii="Arial" w:hAnsi="Arial" w:cs="Arial"/>
                <w:color w:val="000000" w:themeColor="text1"/>
                <w:spacing w:val="-3"/>
                <w:sz w:val="20"/>
                <w:szCs w:val="20"/>
                <w:lang w:val="hr-HR"/>
              </w:rPr>
            </w:pPr>
          </w:p>
        </w:tc>
        <w:tc>
          <w:tcPr>
            <w:tcW w:w="1970" w:type="pct"/>
            <w:gridSpan w:val="2"/>
            <w:vAlign w:val="bottom"/>
          </w:tcPr>
          <w:p w14:paraId="1777C4B0" w14:textId="54444FFE" w:rsidR="00A77006" w:rsidRPr="004B4498" w:rsidRDefault="00A77006" w:rsidP="00D01DFD">
            <w:pPr>
              <w:pStyle w:val="TH"/>
              <w:spacing w:line="240" w:lineRule="auto"/>
              <w:jc w:val="right"/>
              <w:rPr>
                <w:rFonts w:cs="Arial"/>
                <w:color w:val="000000" w:themeColor="text1"/>
                <w:sz w:val="20"/>
                <w:lang w:val="hr-HR"/>
              </w:rPr>
            </w:pPr>
            <w:bookmarkStart w:id="489" w:name="_Toc67327564"/>
            <w:r>
              <w:rPr>
                <w:rFonts w:cs="Arial"/>
                <w:color w:val="000000" w:themeColor="text1"/>
                <w:sz w:val="20"/>
                <w:lang w:val="hr-HR"/>
              </w:rPr>
              <w:t xml:space="preserve">Grupa i </w:t>
            </w:r>
            <w:r w:rsidRPr="004B4498">
              <w:rPr>
                <w:rFonts w:cs="Arial"/>
                <w:color w:val="000000" w:themeColor="text1"/>
                <w:sz w:val="20"/>
                <w:lang w:val="hr-HR"/>
              </w:rPr>
              <w:t>Banka</w:t>
            </w:r>
            <w:bookmarkEnd w:id="489"/>
            <w:r w:rsidRPr="004B4498" w:rsidDel="00833713">
              <w:rPr>
                <w:rFonts w:cs="Arial"/>
                <w:color w:val="000000" w:themeColor="text1"/>
                <w:sz w:val="20"/>
                <w:lang w:val="hr-HR"/>
              </w:rPr>
              <w:t xml:space="preserve"> </w:t>
            </w:r>
          </w:p>
        </w:tc>
      </w:tr>
      <w:tr w:rsidR="00A77006" w:rsidRPr="00EA1BFF" w14:paraId="0876FD8F" w14:textId="77777777" w:rsidTr="00A77006">
        <w:trPr>
          <w:trHeight w:val="300"/>
        </w:trPr>
        <w:tc>
          <w:tcPr>
            <w:tcW w:w="3030" w:type="pct"/>
          </w:tcPr>
          <w:p w14:paraId="5BE5C7C5" w14:textId="77777777" w:rsidR="00A77006" w:rsidRPr="004B4498" w:rsidRDefault="00A77006" w:rsidP="001E5FAD">
            <w:pPr>
              <w:tabs>
                <w:tab w:val="left" w:pos="-720"/>
              </w:tabs>
              <w:suppressAutoHyphens/>
              <w:jc w:val="right"/>
              <w:rPr>
                <w:rFonts w:ascii="Arial" w:hAnsi="Arial" w:cs="Arial"/>
                <w:color w:val="000000" w:themeColor="text1"/>
                <w:spacing w:val="-3"/>
                <w:sz w:val="20"/>
                <w:szCs w:val="20"/>
                <w:lang w:val="hr-HR"/>
              </w:rPr>
            </w:pPr>
          </w:p>
        </w:tc>
        <w:tc>
          <w:tcPr>
            <w:tcW w:w="1061" w:type="pct"/>
            <w:vAlign w:val="bottom"/>
          </w:tcPr>
          <w:p w14:paraId="2BD38807" w14:textId="254F04E5" w:rsidR="00A77006" w:rsidRPr="00A11C92" w:rsidRDefault="00A77006" w:rsidP="001E5FAD">
            <w:pPr>
              <w:pStyle w:val="TH"/>
              <w:spacing w:line="240" w:lineRule="auto"/>
              <w:jc w:val="right"/>
              <w:rPr>
                <w:rFonts w:cs="Arial"/>
                <w:color w:val="000000" w:themeColor="text1"/>
                <w:sz w:val="20"/>
                <w:lang w:val="hr-HR"/>
              </w:rPr>
            </w:pPr>
            <w:r w:rsidRPr="00EF40D4">
              <w:rPr>
                <w:sz w:val="20"/>
              </w:rPr>
              <w:t>202</w:t>
            </w:r>
            <w:r>
              <w:rPr>
                <w:sz w:val="20"/>
              </w:rPr>
              <w:t>4</w:t>
            </w:r>
            <w:r w:rsidRPr="00EF40D4">
              <w:rPr>
                <w:sz w:val="20"/>
              </w:rPr>
              <w:t>.</w:t>
            </w:r>
          </w:p>
        </w:tc>
        <w:tc>
          <w:tcPr>
            <w:tcW w:w="909" w:type="pct"/>
            <w:vAlign w:val="bottom"/>
          </w:tcPr>
          <w:p w14:paraId="6D163833" w14:textId="139A40BE" w:rsidR="00A77006" w:rsidRPr="00A11C92" w:rsidRDefault="00A77006" w:rsidP="001E5FAD">
            <w:pPr>
              <w:pStyle w:val="TH"/>
              <w:spacing w:line="240" w:lineRule="auto"/>
              <w:jc w:val="right"/>
              <w:rPr>
                <w:rFonts w:cs="Arial"/>
                <w:color w:val="000000" w:themeColor="text1"/>
                <w:sz w:val="20"/>
                <w:lang w:val="hr-HR"/>
              </w:rPr>
            </w:pPr>
            <w:r w:rsidRPr="00EF40D4">
              <w:rPr>
                <w:sz w:val="20"/>
              </w:rPr>
              <w:t>202</w:t>
            </w:r>
            <w:r>
              <w:rPr>
                <w:sz w:val="20"/>
              </w:rPr>
              <w:t>3</w:t>
            </w:r>
            <w:r w:rsidRPr="00EF40D4">
              <w:rPr>
                <w:sz w:val="20"/>
              </w:rPr>
              <w:t>.</w:t>
            </w:r>
          </w:p>
        </w:tc>
      </w:tr>
      <w:tr w:rsidR="00A77006" w:rsidRPr="00EA1BFF" w14:paraId="58A16E05" w14:textId="77777777" w:rsidTr="00A77006">
        <w:tblPrEx>
          <w:tblCellMar>
            <w:left w:w="108" w:type="dxa"/>
            <w:right w:w="108" w:type="dxa"/>
          </w:tblCellMar>
        </w:tblPrEx>
        <w:trPr>
          <w:trHeight w:val="187"/>
        </w:trPr>
        <w:tc>
          <w:tcPr>
            <w:tcW w:w="3030" w:type="pct"/>
          </w:tcPr>
          <w:p w14:paraId="57EA0255" w14:textId="77777777" w:rsidR="00A77006" w:rsidRPr="004B4498" w:rsidRDefault="00A77006" w:rsidP="001E5FAD">
            <w:pPr>
              <w:tabs>
                <w:tab w:val="left" w:pos="-720"/>
              </w:tabs>
              <w:suppressAutoHyphens/>
              <w:ind w:right="4144"/>
              <w:jc w:val="right"/>
              <w:rPr>
                <w:rFonts w:ascii="Arial" w:hAnsi="Arial" w:cs="Arial"/>
                <w:color w:val="000000" w:themeColor="text1"/>
                <w:sz w:val="20"/>
                <w:szCs w:val="20"/>
                <w:lang w:val="hr-HR"/>
              </w:rPr>
            </w:pPr>
          </w:p>
        </w:tc>
        <w:tc>
          <w:tcPr>
            <w:tcW w:w="1061" w:type="pct"/>
            <w:vAlign w:val="bottom"/>
          </w:tcPr>
          <w:p w14:paraId="3589C1D5" w14:textId="712F53FC" w:rsidR="00A77006" w:rsidRPr="00A11C92" w:rsidRDefault="00A77006" w:rsidP="001E5FAD">
            <w:pPr>
              <w:pStyle w:val="TH"/>
              <w:spacing w:line="240" w:lineRule="auto"/>
              <w:jc w:val="right"/>
              <w:rPr>
                <w:rFonts w:cs="Arial"/>
                <w:color w:val="000000" w:themeColor="text1"/>
                <w:sz w:val="20"/>
                <w:lang w:val="hr-HR"/>
              </w:rPr>
            </w:pPr>
            <w:r w:rsidRPr="00A11C92">
              <w:rPr>
                <w:sz w:val="20"/>
              </w:rPr>
              <w:t xml:space="preserve">000 </w:t>
            </w:r>
            <w:proofErr w:type="spellStart"/>
            <w:r w:rsidRPr="00A11C92">
              <w:rPr>
                <w:sz w:val="20"/>
              </w:rPr>
              <w:t>eura</w:t>
            </w:r>
            <w:proofErr w:type="spellEnd"/>
          </w:p>
        </w:tc>
        <w:tc>
          <w:tcPr>
            <w:tcW w:w="909" w:type="pct"/>
            <w:vAlign w:val="bottom"/>
          </w:tcPr>
          <w:p w14:paraId="00DDD0D7" w14:textId="41A811BD" w:rsidR="00A77006" w:rsidRPr="00A11C92" w:rsidRDefault="00A77006" w:rsidP="001E5FAD">
            <w:pPr>
              <w:pStyle w:val="TH"/>
              <w:spacing w:line="240" w:lineRule="auto"/>
              <w:jc w:val="right"/>
              <w:rPr>
                <w:rFonts w:cs="Arial"/>
                <w:color w:val="000000" w:themeColor="text1"/>
                <w:sz w:val="20"/>
                <w:lang w:val="hr-HR"/>
              </w:rPr>
            </w:pPr>
            <w:r w:rsidRPr="00A11C92">
              <w:rPr>
                <w:sz w:val="20"/>
              </w:rPr>
              <w:t xml:space="preserve">000 </w:t>
            </w:r>
            <w:proofErr w:type="spellStart"/>
            <w:r w:rsidRPr="00A11C92">
              <w:rPr>
                <w:sz w:val="20"/>
              </w:rPr>
              <w:t>eura</w:t>
            </w:r>
            <w:proofErr w:type="spellEnd"/>
          </w:p>
        </w:tc>
      </w:tr>
      <w:tr w:rsidR="00A77006" w:rsidRPr="00EA1BFF" w14:paraId="68DF054B" w14:textId="77777777" w:rsidTr="00A77006">
        <w:trPr>
          <w:trHeight w:val="443"/>
        </w:trPr>
        <w:tc>
          <w:tcPr>
            <w:tcW w:w="3030" w:type="pct"/>
            <w:vAlign w:val="bottom"/>
          </w:tcPr>
          <w:p w14:paraId="44068C36" w14:textId="77777777" w:rsidR="00A77006" w:rsidRPr="004B4498" w:rsidRDefault="00A77006" w:rsidP="001E5FAD">
            <w:pPr>
              <w:tabs>
                <w:tab w:val="left" w:pos="-720"/>
              </w:tabs>
              <w:suppressAutoHyphens/>
              <w:rPr>
                <w:rFonts w:ascii="Arial" w:hAnsi="Arial" w:cs="Arial"/>
                <w:b/>
                <w:color w:val="000000" w:themeColor="text1"/>
                <w:spacing w:val="-3"/>
                <w:sz w:val="20"/>
                <w:szCs w:val="20"/>
                <w:lang w:val="hr-HR"/>
              </w:rPr>
            </w:pPr>
            <w:r w:rsidRPr="004B4498">
              <w:rPr>
                <w:rFonts w:ascii="Arial" w:hAnsi="Arial" w:cs="Arial"/>
                <w:b/>
                <w:color w:val="000000" w:themeColor="text1"/>
                <w:spacing w:val="-3"/>
                <w:sz w:val="20"/>
                <w:szCs w:val="20"/>
                <w:lang w:val="hr-HR"/>
              </w:rPr>
              <w:t>Prihodi od naknada i provizija iz ugovora s kupcima:</w:t>
            </w:r>
          </w:p>
        </w:tc>
        <w:tc>
          <w:tcPr>
            <w:tcW w:w="1061" w:type="pct"/>
            <w:vAlign w:val="bottom"/>
          </w:tcPr>
          <w:p w14:paraId="626029D3" w14:textId="77777777" w:rsidR="00A77006" w:rsidRPr="004B4498" w:rsidRDefault="00A77006" w:rsidP="001E5FAD">
            <w:pPr>
              <w:tabs>
                <w:tab w:val="left" w:pos="-720"/>
              </w:tabs>
              <w:suppressAutoHyphens/>
              <w:jc w:val="right"/>
              <w:rPr>
                <w:rFonts w:ascii="Arial" w:hAnsi="Arial" w:cs="Arial"/>
                <w:b/>
                <w:color w:val="000000" w:themeColor="text1"/>
                <w:spacing w:val="-3"/>
                <w:sz w:val="20"/>
                <w:szCs w:val="20"/>
                <w:lang w:val="hr-HR"/>
              </w:rPr>
            </w:pPr>
          </w:p>
        </w:tc>
        <w:tc>
          <w:tcPr>
            <w:tcW w:w="909" w:type="pct"/>
            <w:vAlign w:val="bottom"/>
          </w:tcPr>
          <w:p w14:paraId="1E316AE8" w14:textId="77777777" w:rsidR="00A77006" w:rsidRPr="004B4498" w:rsidRDefault="00A77006" w:rsidP="001E5FAD">
            <w:pPr>
              <w:tabs>
                <w:tab w:val="left" w:pos="-720"/>
              </w:tabs>
              <w:suppressAutoHyphens/>
              <w:jc w:val="right"/>
              <w:rPr>
                <w:rFonts w:ascii="Arial" w:hAnsi="Arial" w:cs="Arial"/>
                <w:b/>
                <w:color w:val="000000" w:themeColor="text1"/>
                <w:spacing w:val="-3"/>
                <w:sz w:val="20"/>
                <w:szCs w:val="20"/>
                <w:lang w:val="hr-HR"/>
              </w:rPr>
            </w:pPr>
          </w:p>
        </w:tc>
      </w:tr>
      <w:tr w:rsidR="00A77006" w:rsidRPr="00EA1BFF" w14:paraId="1F9EF39F" w14:textId="77777777" w:rsidTr="00A77006">
        <w:tc>
          <w:tcPr>
            <w:tcW w:w="3030" w:type="pct"/>
            <w:vAlign w:val="bottom"/>
          </w:tcPr>
          <w:p w14:paraId="5DBB8E7A" w14:textId="77777777" w:rsidR="00A77006" w:rsidRPr="004B4498" w:rsidRDefault="00A77006" w:rsidP="00E6507F">
            <w:pPr>
              <w:pStyle w:val="TT"/>
              <w:spacing w:line="240" w:lineRule="auto"/>
              <w:rPr>
                <w:rFonts w:cs="Arial"/>
                <w:color w:val="000000" w:themeColor="text1"/>
                <w:sz w:val="20"/>
                <w:lang w:val="hr-HR"/>
              </w:rPr>
            </w:pPr>
            <w:bookmarkStart w:id="490" w:name="_Toc67327573"/>
            <w:r w:rsidRPr="004B4498">
              <w:rPr>
                <w:rFonts w:cs="Arial"/>
                <w:color w:val="000000" w:themeColor="text1"/>
                <w:sz w:val="20"/>
                <w:lang w:val="hr-HR"/>
              </w:rPr>
              <w:t>Upravljanje imovinom - po poslovima u ime i za račun</w:t>
            </w:r>
            <w:bookmarkEnd w:id="490"/>
          </w:p>
        </w:tc>
        <w:tc>
          <w:tcPr>
            <w:tcW w:w="1061" w:type="pct"/>
            <w:tcBorders>
              <w:top w:val="nil"/>
              <w:left w:val="nil"/>
              <w:bottom w:val="nil"/>
              <w:right w:val="nil"/>
            </w:tcBorders>
            <w:shd w:val="clear" w:color="auto" w:fill="auto"/>
            <w:vAlign w:val="bottom"/>
          </w:tcPr>
          <w:p w14:paraId="71CB4048" w14:textId="2FB19501" w:rsidR="00A77006" w:rsidRPr="00A77006" w:rsidRDefault="00A77006" w:rsidP="00E6507F">
            <w:pPr>
              <w:pStyle w:val="TT"/>
              <w:spacing w:line="240" w:lineRule="auto"/>
              <w:jc w:val="right"/>
              <w:rPr>
                <w:rFonts w:cs="Arial"/>
                <w:sz w:val="20"/>
              </w:rPr>
            </w:pPr>
            <w:r w:rsidRPr="00A77006">
              <w:rPr>
                <w:rFonts w:cs="Arial"/>
                <w:sz w:val="20"/>
              </w:rPr>
              <w:t xml:space="preserve"> 1.993 </w:t>
            </w:r>
          </w:p>
        </w:tc>
        <w:tc>
          <w:tcPr>
            <w:tcW w:w="909" w:type="pct"/>
            <w:tcBorders>
              <w:top w:val="nil"/>
              <w:left w:val="nil"/>
              <w:bottom w:val="nil"/>
              <w:right w:val="nil"/>
            </w:tcBorders>
            <w:shd w:val="clear" w:color="auto" w:fill="auto"/>
            <w:vAlign w:val="bottom"/>
          </w:tcPr>
          <w:p w14:paraId="1D6DFD66" w14:textId="6E8F2066" w:rsidR="00A77006" w:rsidRPr="00A77006" w:rsidRDefault="00A77006" w:rsidP="00E6507F">
            <w:pPr>
              <w:pStyle w:val="TT"/>
              <w:spacing w:line="240" w:lineRule="auto"/>
              <w:jc w:val="right"/>
              <w:rPr>
                <w:rFonts w:cs="Arial"/>
                <w:color w:val="000000" w:themeColor="text1"/>
                <w:sz w:val="20"/>
                <w:lang w:val="hr-HR"/>
              </w:rPr>
            </w:pPr>
            <w:r w:rsidRPr="00A77006">
              <w:rPr>
                <w:rFonts w:cs="Arial"/>
                <w:sz w:val="20"/>
              </w:rPr>
              <w:t xml:space="preserve"> 2.809 </w:t>
            </w:r>
          </w:p>
        </w:tc>
      </w:tr>
      <w:tr w:rsidR="00A77006" w:rsidRPr="00EA1BFF" w14:paraId="5FBB0FB7" w14:textId="77777777" w:rsidTr="00A77006">
        <w:tc>
          <w:tcPr>
            <w:tcW w:w="3030" w:type="pct"/>
            <w:vAlign w:val="bottom"/>
          </w:tcPr>
          <w:p w14:paraId="2FF4CBC4" w14:textId="77777777" w:rsidR="00A77006" w:rsidRPr="004B4498" w:rsidRDefault="00A77006" w:rsidP="00E6507F">
            <w:pPr>
              <w:pStyle w:val="TT"/>
              <w:spacing w:line="240" w:lineRule="auto"/>
              <w:rPr>
                <w:rFonts w:cs="Arial"/>
                <w:color w:val="000000" w:themeColor="text1"/>
                <w:sz w:val="20"/>
                <w:lang w:val="hr-HR"/>
              </w:rPr>
            </w:pPr>
            <w:bookmarkStart w:id="491" w:name="_Toc67327578"/>
            <w:r w:rsidRPr="004B4498">
              <w:rPr>
                <w:rFonts w:cs="Arial"/>
                <w:color w:val="000000" w:themeColor="text1"/>
                <w:sz w:val="20"/>
                <w:lang w:val="hr-HR"/>
              </w:rPr>
              <w:t>Po osnovi platnog prometa</w:t>
            </w:r>
            <w:bookmarkEnd w:id="491"/>
          </w:p>
        </w:tc>
        <w:tc>
          <w:tcPr>
            <w:tcW w:w="1061" w:type="pct"/>
            <w:tcBorders>
              <w:top w:val="nil"/>
              <w:left w:val="nil"/>
              <w:bottom w:val="nil"/>
              <w:right w:val="nil"/>
            </w:tcBorders>
            <w:shd w:val="clear" w:color="auto" w:fill="auto"/>
            <w:vAlign w:val="bottom"/>
          </w:tcPr>
          <w:p w14:paraId="72859419" w14:textId="4AAE1CB5" w:rsidR="00A77006" w:rsidRPr="00A77006" w:rsidRDefault="00A77006" w:rsidP="00E6507F">
            <w:pPr>
              <w:pStyle w:val="TT"/>
              <w:spacing w:line="240" w:lineRule="auto"/>
              <w:jc w:val="right"/>
              <w:rPr>
                <w:rFonts w:cs="Arial"/>
                <w:sz w:val="20"/>
              </w:rPr>
            </w:pPr>
            <w:r w:rsidRPr="00A77006">
              <w:rPr>
                <w:rFonts w:cs="Arial"/>
                <w:sz w:val="20"/>
              </w:rPr>
              <w:t xml:space="preserve"> 52 </w:t>
            </w:r>
          </w:p>
        </w:tc>
        <w:tc>
          <w:tcPr>
            <w:tcW w:w="909" w:type="pct"/>
            <w:tcBorders>
              <w:top w:val="nil"/>
              <w:left w:val="nil"/>
              <w:bottom w:val="nil"/>
              <w:right w:val="nil"/>
            </w:tcBorders>
            <w:shd w:val="clear" w:color="auto" w:fill="auto"/>
            <w:vAlign w:val="bottom"/>
          </w:tcPr>
          <w:p w14:paraId="098F7653" w14:textId="7D5EFB4F" w:rsidR="00A77006" w:rsidRPr="00A77006" w:rsidRDefault="00A77006" w:rsidP="00E6507F">
            <w:pPr>
              <w:pStyle w:val="TT"/>
              <w:spacing w:line="240" w:lineRule="auto"/>
              <w:jc w:val="right"/>
              <w:rPr>
                <w:rFonts w:cs="Arial"/>
                <w:color w:val="000000" w:themeColor="text1"/>
                <w:sz w:val="20"/>
                <w:lang w:val="hr-HR"/>
              </w:rPr>
            </w:pPr>
            <w:r w:rsidRPr="00A77006">
              <w:rPr>
                <w:rFonts w:cs="Arial"/>
                <w:sz w:val="20"/>
              </w:rPr>
              <w:t xml:space="preserve"> 35 </w:t>
            </w:r>
          </w:p>
        </w:tc>
      </w:tr>
      <w:tr w:rsidR="00A77006" w:rsidRPr="00EA1BFF" w14:paraId="7E4B1E01" w14:textId="77777777" w:rsidTr="00A77006">
        <w:tc>
          <w:tcPr>
            <w:tcW w:w="3030" w:type="pct"/>
            <w:vAlign w:val="bottom"/>
          </w:tcPr>
          <w:p w14:paraId="2656B6D9" w14:textId="77777777" w:rsidR="00A77006" w:rsidRPr="004B4498" w:rsidRDefault="00A77006" w:rsidP="00E6507F">
            <w:pPr>
              <w:pStyle w:val="TT"/>
              <w:spacing w:line="240" w:lineRule="auto"/>
              <w:rPr>
                <w:rFonts w:cs="Arial"/>
                <w:color w:val="000000" w:themeColor="text1"/>
                <w:sz w:val="20"/>
                <w:lang w:val="hr-HR"/>
              </w:rPr>
            </w:pPr>
            <w:bookmarkStart w:id="492" w:name="_Toc67327583"/>
            <w:r w:rsidRPr="004B4498">
              <w:rPr>
                <w:rFonts w:cs="Arial"/>
                <w:color w:val="000000" w:themeColor="text1"/>
                <w:sz w:val="20"/>
                <w:lang w:val="hr-HR"/>
              </w:rPr>
              <w:t>Ostalo</w:t>
            </w:r>
            <w:bookmarkEnd w:id="492"/>
          </w:p>
        </w:tc>
        <w:tc>
          <w:tcPr>
            <w:tcW w:w="1061" w:type="pct"/>
            <w:tcBorders>
              <w:top w:val="nil"/>
              <w:left w:val="nil"/>
              <w:bottom w:val="nil"/>
              <w:right w:val="nil"/>
            </w:tcBorders>
            <w:shd w:val="clear" w:color="auto" w:fill="auto"/>
            <w:vAlign w:val="bottom"/>
          </w:tcPr>
          <w:p w14:paraId="00669384" w14:textId="14902153" w:rsidR="00A77006" w:rsidRPr="00A77006" w:rsidRDefault="00A77006" w:rsidP="00E6507F">
            <w:pPr>
              <w:pStyle w:val="TT"/>
              <w:spacing w:line="240" w:lineRule="auto"/>
              <w:jc w:val="right"/>
              <w:rPr>
                <w:rFonts w:cs="Arial"/>
                <w:sz w:val="20"/>
              </w:rPr>
            </w:pPr>
            <w:r w:rsidRPr="00A77006">
              <w:rPr>
                <w:rFonts w:cs="Arial"/>
                <w:sz w:val="20"/>
              </w:rPr>
              <w:t xml:space="preserve"> 17 </w:t>
            </w:r>
          </w:p>
        </w:tc>
        <w:tc>
          <w:tcPr>
            <w:tcW w:w="909" w:type="pct"/>
            <w:tcBorders>
              <w:top w:val="nil"/>
              <w:left w:val="nil"/>
              <w:bottom w:val="nil"/>
              <w:right w:val="nil"/>
            </w:tcBorders>
            <w:shd w:val="clear" w:color="auto" w:fill="auto"/>
            <w:vAlign w:val="bottom"/>
          </w:tcPr>
          <w:p w14:paraId="7A35D577" w14:textId="783CD0D4" w:rsidR="00A77006" w:rsidRPr="00A77006" w:rsidRDefault="00A77006" w:rsidP="00E6507F">
            <w:pPr>
              <w:jc w:val="right"/>
              <w:rPr>
                <w:rFonts w:ascii="Arial" w:hAnsi="Arial" w:cs="Arial"/>
                <w:color w:val="000000" w:themeColor="text1"/>
                <w:sz w:val="20"/>
                <w:szCs w:val="20"/>
                <w:lang w:val="hr-HR"/>
              </w:rPr>
            </w:pPr>
            <w:r w:rsidRPr="00A77006">
              <w:rPr>
                <w:rFonts w:ascii="Arial" w:hAnsi="Arial" w:cs="Arial"/>
                <w:sz w:val="20"/>
                <w:szCs w:val="20"/>
              </w:rPr>
              <w:t xml:space="preserve"> 2 </w:t>
            </w:r>
          </w:p>
        </w:tc>
      </w:tr>
      <w:tr w:rsidR="00A77006" w:rsidRPr="00EA1BFF" w14:paraId="385D1F0C" w14:textId="77777777" w:rsidTr="00A77006">
        <w:tc>
          <w:tcPr>
            <w:tcW w:w="3030" w:type="pct"/>
            <w:vAlign w:val="bottom"/>
          </w:tcPr>
          <w:p w14:paraId="22CB0A9F" w14:textId="77777777" w:rsidR="00A77006" w:rsidRPr="004B4498" w:rsidRDefault="00A77006" w:rsidP="00E6507F">
            <w:pPr>
              <w:pStyle w:val="Tot"/>
              <w:spacing w:line="240" w:lineRule="auto"/>
              <w:rPr>
                <w:rFonts w:cs="Arial"/>
                <w:b/>
                <w:bCs/>
                <w:color w:val="000000" w:themeColor="text1"/>
                <w:sz w:val="20"/>
                <w:lang w:val="hr-HR"/>
              </w:rPr>
            </w:pPr>
            <w:bookmarkStart w:id="493" w:name="_Toc67327586"/>
            <w:r w:rsidRPr="004B4498">
              <w:rPr>
                <w:rFonts w:cs="Arial"/>
                <w:b/>
                <w:bCs/>
                <w:color w:val="000000" w:themeColor="text1"/>
                <w:sz w:val="20"/>
                <w:lang w:val="hr-HR"/>
              </w:rPr>
              <w:t>Ukupne naknade i provizije iz ugovora s kupcima</w:t>
            </w:r>
            <w:bookmarkEnd w:id="493"/>
          </w:p>
        </w:tc>
        <w:tc>
          <w:tcPr>
            <w:tcW w:w="1061" w:type="pct"/>
            <w:tcBorders>
              <w:top w:val="single" w:sz="4" w:space="0" w:color="auto"/>
              <w:bottom w:val="single" w:sz="12" w:space="0" w:color="auto"/>
            </w:tcBorders>
            <w:vAlign w:val="bottom"/>
          </w:tcPr>
          <w:p w14:paraId="65FF070D" w14:textId="785B3142" w:rsidR="00A77006" w:rsidRPr="00A77006" w:rsidRDefault="00A77006" w:rsidP="00E6507F">
            <w:pPr>
              <w:pStyle w:val="TT"/>
              <w:spacing w:line="240" w:lineRule="auto"/>
              <w:jc w:val="right"/>
              <w:rPr>
                <w:rFonts w:cs="Arial"/>
                <w:b/>
                <w:bCs/>
                <w:sz w:val="20"/>
              </w:rPr>
            </w:pPr>
            <w:r w:rsidRPr="00A77006">
              <w:rPr>
                <w:rFonts w:cs="Arial"/>
                <w:b/>
                <w:bCs/>
                <w:sz w:val="20"/>
              </w:rPr>
              <w:t xml:space="preserve"> 2.062 </w:t>
            </w:r>
          </w:p>
        </w:tc>
        <w:tc>
          <w:tcPr>
            <w:tcW w:w="909" w:type="pct"/>
            <w:tcBorders>
              <w:top w:val="single" w:sz="4" w:space="0" w:color="auto"/>
              <w:bottom w:val="single" w:sz="12" w:space="0" w:color="auto"/>
            </w:tcBorders>
            <w:vAlign w:val="bottom"/>
          </w:tcPr>
          <w:p w14:paraId="03BE58B1" w14:textId="1DB22DFC" w:rsidR="00A77006" w:rsidRPr="00A77006" w:rsidRDefault="00A77006" w:rsidP="00E6507F">
            <w:pPr>
              <w:jc w:val="right"/>
              <w:rPr>
                <w:rFonts w:ascii="Arial" w:hAnsi="Arial" w:cs="Arial"/>
                <w:b/>
                <w:bCs/>
                <w:color w:val="000000" w:themeColor="text1"/>
                <w:sz w:val="20"/>
                <w:szCs w:val="20"/>
              </w:rPr>
            </w:pPr>
            <w:r w:rsidRPr="00A77006">
              <w:rPr>
                <w:rFonts w:ascii="Arial" w:hAnsi="Arial" w:cs="Arial"/>
                <w:b/>
                <w:bCs/>
                <w:sz w:val="20"/>
                <w:szCs w:val="20"/>
              </w:rPr>
              <w:t xml:space="preserve"> 2.846 </w:t>
            </w:r>
          </w:p>
        </w:tc>
      </w:tr>
      <w:tr w:rsidR="00A77006" w:rsidRPr="00EA1BFF" w14:paraId="237DEE11" w14:textId="77777777" w:rsidTr="00A77006">
        <w:tc>
          <w:tcPr>
            <w:tcW w:w="3030" w:type="pct"/>
            <w:vAlign w:val="bottom"/>
          </w:tcPr>
          <w:p w14:paraId="677CD14B" w14:textId="75107AE1" w:rsidR="00A77006" w:rsidRPr="004B4498" w:rsidRDefault="00A77006" w:rsidP="001E5FAD">
            <w:pPr>
              <w:pStyle w:val="Tot"/>
              <w:spacing w:line="240" w:lineRule="auto"/>
              <w:rPr>
                <w:rFonts w:cs="Arial"/>
                <w:bCs/>
                <w:color w:val="000000" w:themeColor="text1"/>
                <w:sz w:val="20"/>
                <w:lang w:val="hr-HR"/>
              </w:rPr>
            </w:pPr>
            <w:bookmarkStart w:id="494" w:name="_Toc67327587"/>
            <w:r w:rsidRPr="004B4498">
              <w:rPr>
                <w:rFonts w:cs="Arial"/>
                <w:bCs/>
                <w:color w:val="000000" w:themeColor="text1"/>
                <w:sz w:val="20"/>
                <w:lang w:val="hr-HR"/>
              </w:rPr>
              <w:t>Po izdanim garancijama</w:t>
            </w:r>
            <w:bookmarkEnd w:id="494"/>
          </w:p>
        </w:tc>
        <w:tc>
          <w:tcPr>
            <w:tcW w:w="1061" w:type="pct"/>
            <w:tcBorders>
              <w:top w:val="single" w:sz="4" w:space="0" w:color="auto"/>
            </w:tcBorders>
            <w:vAlign w:val="bottom"/>
          </w:tcPr>
          <w:p w14:paraId="6EBEB0E9" w14:textId="1439774C" w:rsidR="00A77006" w:rsidRPr="00A77006" w:rsidRDefault="00A77006" w:rsidP="001E5FAD">
            <w:pPr>
              <w:pStyle w:val="TT"/>
              <w:spacing w:line="240" w:lineRule="auto"/>
              <w:jc w:val="right"/>
              <w:rPr>
                <w:rFonts w:cs="Arial"/>
                <w:sz w:val="20"/>
              </w:rPr>
            </w:pPr>
            <w:r w:rsidRPr="00A77006">
              <w:rPr>
                <w:rFonts w:cs="Arial"/>
                <w:sz w:val="20"/>
              </w:rPr>
              <w:t>422</w:t>
            </w:r>
          </w:p>
        </w:tc>
        <w:tc>
          <w:tcPr>
            <w:tcW w:w="909" w:type="pct"/>
            <w:tcBorders>
              <w:top w:val="single" w:sz="4" w:space="0" w:color="auto"/>
            </w:tcBorders>
            <w:vAlign w:val="bottom"/>
          </w:tcPr>
          <w:p w14:paraId="2495D7A0" w14:textId="6D55B7DF" w:rsidR="00A77006" w:rsidRPr="00A77006" w:rsidRDefault="00A77006" w:rsidP="001E5FAD">
            <w:pPr>
              <w:jc w:val="right"/>
              <w:rPr>
                <w:rFonts w:ascii="Arial" w:hAnsi="Arial" w:cs="Arial"/>
                <w:color w:val="000000" w:themeColor="text1"/>
                <w:sz w:val="20"/>
                <w:szCs w:val="20"/>
                <w:lang w:val="hr-HR"/>
              </w:rPr>
            </w:pPr>
            <w:r w:rsidRPr="00A77006">
              <w:rPr>
                <w:rFonts w:ascii="Arial" w:hAnsi="Arial" w:cs="Arial"/>
                <w:sz w:val="20"/>
                <w:szCs w:val="20"/>
              </w:rPr>
              <w:t xml:space="preserve"> 960 </w:t>
            </w:r>
          </w:p>
        </w:tc>
      </w:tr>
      <w:tr w:rsidR="00A77006" w:rsidRPr="00EA1BFF" w14:paraId="6979565F" w14:textId="77777777" w:rsidTr="00A77006">
        <w:tc>
          <w:tcPr>
            <w:tcW w:w="3030" w:type="pct"/>
            <w:vAlign w:val="bottom"/>
          </w:tcPr>
          <w:p w14:paraId="25CCA569" w14:textId="77777777" w:rsidR="00A77006" w:rsidRPr="004B4498" w:rsidRDefault="00A77006" w:rsidP="001E5FAD">
            <w:pPr>
              <w:pStyle w:val="Tot"/>
              <w:spacing w:line="240" w:lineRule="auto"/>
              <w:rPr>
                <w:rFonts w:cs="Arial"/>
                <w:b/>
                <w:bCs/>
                <w:color w:val="000000" w:themeColor="text1"/>
                <w:sz w:val="20"/>
                <w:lang w:val="hr-HR"/>
              </w:rPr>
            </w:pPr>
            <w:bookmarkStart w:id="495" w:name="_Toc67327595"/>
            <w:r w:rsidRPr="004B4498">
              <w:rPr>
                <w:rFonts w:cs="Arial"/>
                <w:b/>
                <w:bCs/>
                <w:color w:val="000000" w:themeColor="text1"/>
                <w:sz w:val="20"/>
                <w:lang w:val="hr-HR"/>
              </w:rPr>
              <w:t>Prihodi od naknada i provizija</w:t>
            </w:r>
            <w:bookmarkEnd w:id="495"/>
          </w:p>
        </w:tc>
        <w:tc>
          <w:tcPr>
            <w:tcW w:w="1061" w:type="pct"/>
            <w:tcBorders>
              <w:top w:val="single" w:sz="4" w:space="0" w:color="auto"/>
            </w:tcBorders>
            <w:vAlign w:val="bottom"/>
          </w:tcPr>
          <w:p w14:paraId="22EC9604" w14:textId="54048A33" w:rsidR="00A77006" w:rsidRPr="00A77006" w:rsidRDefault="00A77006" w:rsidP="001E5FAD">
            <w:pPr>
              <w:pStyle w:val="TT"/>
              <w:spacing w:line="240" w:lineRule="auto"/>
              <w:jc w:val="right"/>
              <w:rPr>
                <w:rFonts w:cs="Arial"/>
                <w:b/>
                <w:bCs/>
                <w:sz w:val="20"/>
              </w:rPr>
            </w:pPr>
            <w:r w:rsidRPr="00A77006">
              <w:rPr>
                <w:rFonts w:cs="Arial"/>
                <w:b/>
                <w:bCs/>
                <w:sz w:val="20"/>
              </w:rPr>
              <w:t>2.484</w:t>
            </w:r>
          </w:p>
        </w:tc>
        <w:tc>
          <w:tcPr>
            <w:tcW w:w="909" w:type="pct"/>
            <w:tcBorders>
              <w:top w:val="single" w:sz="4" w:space="0" w:color="auto"/>
            </w:tcBorders>
            <w:vAlign w:val="bottom"/>
          </w:tcPr>
          <w:p w14:paraId="6943CF6C" w14:textId="7EB9E8D9" w:rsidR="00A77006" w:rsidRPr="00A77006" w:rsidRDefault="00A77006" w:rsidP="001E5FAD">
            <w:pPr>
              <w:jc w:val="right"/>
              <w:rPr>
                <w:rFonts w:ascii="Arial" w:hAnsi="Arial" w:cs="Arial"/>
                <w:b/>
                <w:bCs/>
                <w:color w:val="000000" w:themeColor="text1"/>
                <w:sz w:val="20"/>
                <w:szCs w:val="20"/>
                <w:lang w:val="hr-HR"/>
              </w:rPr>
            </w:pPr>
            <w:r w:rsidRPr="00A77006">
              <w:rPr>
                <w:rFonts w:ascii="Arial" w:hAnsi="Arial" w:cs="Arial"/>
                <w:b/>
                <w:bCs/>
                <w:sz w:val="20"/>
                <w:szCs w:val="20"/>
              </w:rPr>
              <w:t xml:space="preserve"> 3.806 </w:t>
            </w:r>
          </w:p>
        </w:tc>
      </w:tr>
      <w:tr w:rsidR="00A77006" w:rsidRPr="00EA1BFF" w14:paraId="14CBCC65" w14:textId="77777777" w:rsidTr="00A77006">
        <w:tblPrEx>
          <w:tblCellMar>
            <w:left w:w="119" w:type="dxa"/>
            <w:right w:w="119" w:type="dxa"/>
          </w:tblCellMar>
        </w:tblPrEx>
        <w:trPr>
          <w:trHeight w:hRule="exact" w:val="284"/>
        </w:trPr>
        <w:tc>
          <w:tcPr>
            <w:tcW w:w="3030" w:type="pct"/>
            <w:vAlign w:val="bottom"/>
          </w:tcPr>
          <w:p w14:paraId="6EF3692E" w14:textId="77777777" w:rsidR="00A77006" w:rsidRPr="004B4498" w:rsidRDefault="00A77006" w:rsidP="001E5FAD">
            <w:pPr>
              <w:pStyle w:val="TT"/>
              <w:spacing w:line="240" w:lineRule="auto"/>
              <w:rPr>
                <w:rFonts w:cs="Arial"/>
                <w:color w:val="000000" w:themeColor="text1"/>
                <w:sz w:val="20"/>
                <w:lang w:val="hr-HR"/>
              </w:rPr>
            </w:pPr>
            <w:bookmarkStart w:id="496" w:name="_Toc67327598"/>
            <w:r w:rsidRPr="004B4498">
              <w:rPr>
                <w:rFonts w:cs="Arial"/>
                <w:color w:val="000000" w:themeColor="text1"/>
                <w:sz w:val="20"/>
                <w:lang w:val="hr-HR"/>
              </w:rPr>
              <w:t>Rashodi od naknada i provizija</w:t>
            </w:r>
            <w:bookmarkEnd w:id="496"/>
          </w:p>
        </w:tc>
        <w:tc>
          <w:tcPr>
            <w:tcW w:w="1061" w:type="pct"/>
            <w:tcBorders>
              <w:bottom w:val="single" w:sz="4" w:space="0" w:color="auto"/>
            </w:tcBorders>
            <w:vAlign w:val="bottom"/>
          </w:tcPr>
          <w:p w14:paraId="6DE149B9" w14:textId="2E04A055" w:rsidR="00A77006" w:rsidRPr="00A77006" w:rsidRDefault="00A77006" w:rsidP="001E5FAD">
            <w:pPr>
              <w:pStyle w:val="TT"/>
              <w:spacing w:line="240" w:lineRule="auto"/>
              <w:jc w:val="right"/>
              <w:rPr>
                <w:rFonts w:cs="Arial"/>
                <w:sz w:val="20"/>
              </w:rPr>
            </w:pPr>
            <w:r w:rsidRPr="00A77006">
              <w:rPr>
                <w:rFonts w:cs="Arial"/>
                <w:sz w:val="20"/>
              </w:rPr>
              <w:t>(895)</w:t>
            </w:r>
          </w:p>
        </w:tc>
        <w:tc>
          <w:tcPr>
            <w:tcW w:w="909" w:type="pct"/>
            <w:tcBorders>
              <w:bottom w:val="single" w:sz="4" w:space="0" w:color="auto"/>
            </w:tcBorders>
            <w:vAlign w:val="bottom"/>
          </w:tcPr>
          <w:p w14:paraId="76D642C1" w14:textId="13FF2ABF" w:rsidR="00A77006" w:rsidRPr="00A77006" w:rsidRDefault="00A77006" w:rsidP="001E5FAD">
            <w:pPr>
              <w:jc w:val="right"/>
              <w:rPr>
                <w:rFonts w:ascii="Arial" w:hAnsi="Arial" w:cs="Arial"/>
                <w:bCs/>
                <w:color w:val="000000" w:themeColor="text1"/>
                <w:sz w:val="20"/>
                <w:szCs w:val="20"/>
                <w:lang w:val="hr-HR"/>
              </w:rPr>
            </w:pPr>
            <w:r w:rsidRPr="00A77006">
              <w:rPr>
                <w:rFonts w:ascii="Arial" w:hAnsi="Arial" w:cs="Arial"/>
                <w:sz w:val="20"/>
                <w:szCs w:val="20"/>
              </w:rPr>
              <w:t xml:space="preserve"> (765)</w:t>
            </w:r>
          </w:p>
        </w:tc>
      </w:tr>
      <w:tr w:rsidR="00A77006" w:rsidRPr="00EA1BFF" w14:paraId="014DE3A0" w14:textId="77777777" w:rsidTr="00A77006">
        <w:tblPrEx>
          <w:tblCellMar>
            <w:left w:w="119" w:type="dxa"/>
            <w:right w:w="119" w:type="dxa"/>
          </w:tblCellMar>
        </w:tblPrEx>
        <w:trPr>
          <w:trHeight w:hRule="exact" w:val="340"/>
        </w:trPr>
        <w:tc>
          <w:tcPr>
            <w:tcW w:w="3030" w:type="pct"/>
            <w:vAlign w:val="bottom"/>
          </w:tcPr>
          <w:p w14:paraId="696CEFEB" w14:textId="77777777" w:rsidR="00A77006" w:rsidRPr="004B4498" w:rsidRDefault="00A77006" w:rsidP="001E5FAD">
            <w:pPr>
              <w:rPr>
                <w:rFonts w:ascii="Arial" w:hAnsi="Arial" w:cs="Arial"/>
                <w:color w:val="000000" w:themeColor="text1"/>
                <w:sz w:val="20"/>
                <w:szCs w:val="20"/>
                <w:lang w:val="hr-HR"/>
              </w:rPr>
            </w:pPr>
            <w:r w:rsidRPr="004B4498">
              <w:rPr>
                <w:rFonts w:ascii="Arial" w:hAnsi="Arial" w:cs="Arial"/>
                <w:b/>
                <w:color w:val="000000" w:themeColor="text1"/>
                <w:sz w:val="20"/>
                <w:szCs w:val="20"/>
                <w:lang w:val="hr-HR"/>
              </w:rPr>
              <w:t>Neto prihodi od naknada i provizija</w:t>
            </w:r>
          </w:p>
        </w:tc>
        <w:tc>
          <w:tcPr>
            <w:tcW w:w="1061" w:type="pct"/>
            <w:tcBorders>
              <w:top w:val="single" w:sz="4" w:space="0" w:color="auto"/>
              <w:bottom w:val="single" w:sz="12" w:space="0" w:color="auto"/>
            </w:tcBorders>
            <w:vAlign w:val="bottom"/>
          </w:tcPr>
          <w:p w14:paraId="3CFF285C" w14:textId="1E4E01F6" w:rsidR="00A77006" w:rsidRPr="00A77006" w:rsidRDefault="00A77006" w:rsidP="001E5FAD">
            <w:pPr>
              <w:pStyle w:val="TT"/>
              <w:spacing w:line="240" w:lineRule="auto"/>
              <w:jc w:val="right"/>
              <w:rPr>
                <w:rFonts w:cs="Arial"/>
                <w:b/>
                <w:bCs/>
                <w:sz w:val="20"/>
              </w:rPr>
            </w:pPr>
            <w:r w:rsidRPr="00A77006">
              <w:rPr>
                <w:rFonts w:cs="Arial"/>
                <w:b/>
                <w:bCs/>
                <w:sz w:val="20"/>
              </w:rPr>
              <w:t>1.589</w:t>
            </w:r>
          </w:p>
        </w:tc>
        <w:tc>
          <w:tcPr>
            <w:tcW w:w="909" w:type="pct"/>
            <w:tcBorders>
              <w:top w:val="single" w:sz="4" w:space="0" w:color="auto"/>
              <w:bottom w:val="single" w:sz="12" w:space="0" w:color="auto"/>
            </w:tcBorders>
            <w:vAlign w:val="bottom"/>
          </w:tcPr>
          <w:p w14:paraId="23BC13BC" w14:textId="054F6420" w:rsidR="00A77006" w:rsidRPr="00A77006" w:rsidRDefault="00A77006" w:rsidP="001E5FAD">
            <w:pPr>
              <w:jc w:val="right"/>
              <w:rPr>
                <w:rFonts w:ascii="Arial" w:hAnsi="Arial" w:cs="Arial"/>
                <w:b/>
                <w:bCs/>
                <w:color w:val="000000" w:themeColor="text1"/>
                <w:sz w:val="20"/>
                <w:szCs w:val="20"/>
                <w:lang w:val="hr-HR"/>
              </w:rPr>
            </w:pPr>
            <w:r w:rsidRPr="00A77006">
              <w:rPr>
                <w:rFonts w:ascii="Arial" w:hAnsi="Arial" w:cs="Arial"/>
                <w:b/>
                <w:bCs/>
                <w:sz w:val="20"/>
                <w:szCs w:val="20"/>
              </w:rPr>
              <w:t xml:space="preserve"> 3.041 </w:t>
            </w:r>
          </w:p>
        </w:tc>
      </w:tr>
    </w:tbl>
    <w:p w14:paraId="242219D0" w14:textId="77777777" w:rsidR="00537613" w:rsidRPr="004B4498" w:rsidRDefault="00537613" w:rsidP="003C6BA3">
      <w:pPr>
        <w:jc w:val="both"/>
        <w:rPr>
          <w:rFonts w:ascii="Arial" w:hAnsi="Arial" w:cs="Arial"/>
          <w:bCs/>
          <w:color w:val="000000" w:themeColor="text1"/>
          <w:sz w:val="20"/>
          <w:szCs w:val="20"/>
          <w:lang w:val="hr-HR"/>
        </w:rPr>
        <w:sectPr w:rsidR="00537613" w:rsidRPr="004B4498" w:rsidSect="0026672F">
          <w:pgSz w:w="11907" w:h="16840" w:code="9"/>
          <w:pgMar w:top="1418" w:right="1134" w:bottom="1134" w:left="1418" w:header="851" w:footer="851" w:gutter="0"/>
          <w:cols w:space="720"/>
          <w:noEndnote/>
        </w:sectPr>
      </w:pPr>
    </w:p>
    <w:p w14:paraId="4B450C3E" w14:textId="77777777" w:rsidR="00D01DFD" w:rsidRPr="004B4498" w:rsidRDefault="00D01DFD" w:rsidP="00D01DFD">
      <w:pPr>
        <w:pStyle w:val="T1"/>
        <w:spacing w:before="0" w:after="0" w:line="240" w:lineRule="auto"/>
        <w:rPr>
          <w:rFonts w:cs="Arial"/>
          <w:bCs w:val="0"/>
          <w:color w:val="000000" w:themeColor="text1"/>
          <w:sz w:val="20"/>
          <w:lang w:val="hr-HR"/>
        </w:rPr>
      </w:pPr>
    </w:p>
    <w:p w14:paraId="32F37709" w14:textId="77777777" w:rsidR="00174DB1" w:rsidRPr="004B4498" w:rsidRDefault="00624734" w:rsidP="007F5B1C">
      <w:pPr>
        <w:pStyle w:val="T1"/>
        <w:tabs>
          <w:tab w:val="left" w:pos="567"/>
        </w:tabs>
        <w:spacing w:before="0" w:after="0" w:line="240" w:lineRule="auto"/>
        <w:rPr>
          <w:rFonts w:cs="Arial"/>
          <w:bCs w:val="0"/>
          <w:color w:val="000000" w:themeColor="text1"/>
          <w:sz w:val="20"/>
          <w:lang w:val="hr-HR"/>
        </w:rPr>
      </w:pPr>
      <w:r w:rsidRPr="004B4498">
        <w:rPr>
          <w:rFonts w:cs="Arial"/>
          <w:bCs w:val="0"/>
          <w:color w:val="000000" w:themeColor="text1"/>
          <w:sz w:val="20"/>
          <w:lang w:val="hr-HR"/>
        </w:rPr>
        <w:t>8</w:t>
      </w:r>
      <w:r w:rsidR="005028E4" w:rsidRPr="004B4498">
        <w:rPr>
          <w:rFonts w:cs="Arial"/>
          <w:bCs w:val="0"/>
          <w:color w:val="000000" w:themeColor="text1"/>
          <w:sz w:val="20"/>
          <w:lang w:val="hr-HR"/>
        </w:rPr>
        <w:t>.</w:t>
      </w:r>
      <w:r w:rsidR="005028E4" w:rsidRPr="004B4498">
        <w:rPr>
          <w:rFonts w:cs="Arial"/>
          <w:bCs w:val="0"/>
          <w:color w:val="000000" w:themeColor="text1"/>
          <w:sz w:val="20"/>
          <w:lang w:val="hr-HR"/>
        </w:rPr>
        <w:tab/>
      </w:r>
      <w:r w:rsidR="006D0890" w:rsidRPr="004B4498">
        <w:rPr>
          <w:rFonts w:cs="Arial"/>
          <w:bCs w:val="0"/>
          <w:color w:val="000000" w:themeColor="text1"/>
          <w:sz w:val="20"/>
          <w:lang w:val="hr-HR"/>
        </w:rPr>
        <w:t>Neto prihodi</w:t>
      </w:r>
      <w:r w:rsidR="00E365BF" w:rsidRPr="004B4498">
        <w:rPr>
          <w:rFonts w:cs="Arial"/>
          <w:bCs w:val="0"/>
          <w:color w:val="000000" w:themeColor="text1"/>
          <w:sz w:val="20"/>
          <w:lang w:val="hr-HR"/>
        </w:rPr>
        <w:t>/(rashodi)</w:t>
      </w:r>
      <w:r w:rsidR="006D0890" w:rsidRPr="004B4498">
        <w:rPr>
          <w:rFonts w:cs="Arial"/>
          <w:bCs w:val="0"/>
          <w:color w:val="000000" w:themeColor="text1"/>
          <w:sz w:val="20"/>
          <w:lang w:val="hr-HR"/>
        </w:rPr>
        <w:t xml:space="preserve"> od financijskih aktivnosti</w:t>
      </w:r>
    </w:p>
    <w:p w14:paraId="412A6199" w14:textId="77777777" w:rsidR="00174DB1" w:rsidRPr="004B4498" w:rsidRDefault="00174DB1" w:rsidP="00C679A7">
      <w:pPr>
        <w:pStyle w:val="Thin"/>
        <w:rPr>
          <w:rFonts w:cs="Arial"/>
          <w:color w:val="000000" w:themeColor="text1"/>
          <w:sz w:val="20"/>
          <w:lang w:val="hr-HR"/>
        </w:rPr>
      </w:pPr>
    </w:p>
    <w:tbl>
      <w:tblPr>
        <w:tblpPr w:leftFromText="181" w:rightFromText="181" w:vertAnchor="text" w:horzAnchor="margin" w:tblpX="-142" w:tblpY="63"/>
        <w:tblW w:w="5217" w:type="pct"/>
        <w:tblLayout w:type="fixed"/>
        <w:tblCellMar>
          <w:left w:w="122" w:type="dxa"/>
          <w:right w:w="122" w:type="dxa"/>
        </w:tblCellMar>
        <w:tblLook w:val="0000" w:firstRow="0" w:lastRow="0" w:firstColumn="0" w:lastColumn="0" w:noHBand="0" w:noVBand="0"/>
      </w:tblPr>
      <w:tblGrid>
        <w:gridCol w:w="4827"/>
        <w:gridCol w:w="1234"/>
        <w:gridCol w:w="1236"/>
        <w:gridCol w:w="1234"/>
        <w:gridCol w:w="1230"/>
      </w:tblGrid>
      <w:tr w:rsidR="00E14286" w:rsidRPr="00E87630" w14:paraId="04D8F8F0" w14:textId="77777777" w:rsidTr="00624734">
        <w:trPr>
          <w:trHeight w:val="288"/>
        </w:trPr>
        <w:tc>
          <w:tcPr>
            <w:tcW w:w="2473" w:type="pct"/>
          </w:tcPr>
          <w:p w14:paraId="11EEEF72" w14:textId="77777777" w:rsidR="00401178" w:rsidRPr="00E87630" w:rsidRDefault="00401178" w:rsidP="00C72B30">
            <w:pPr>
              <w:pStyle w:val="TH"/>
              <w:rPr>
                <w:rFonts w:cs="Arial"/>
                <w:color w:val="000000" w:themeColor="text1"/>
                <w:sz w:val="20"/>
                <w:lang w:val="hr-HR"/>
              </w:rPr>
            </w:pPr>
          </w:p>
        </w:tc>
        <w:tc>
          <w:tcPr>
            <w:tcW w:w="1265" w:type="pct"/>
            <w:gridSpan w:val="2"/>
            <w:vAlign w:val="bottom"/>
          </w:tcPr>
          <w:p w14:paraId="1664991F" w14:textId="77777777" w:rsidR="00401178" w:rsidRPr="00E87630" w:rsidRDefault="00401178" w:rsidP="00C72B30">
            <w:pPr>
              <w:pStyle w:val="TH"/>
              <w:jc w:val="right"/>
              <w:rPr>
                <w:rFonts w:cs="Arial"/>
                <w:color w:val="000000" w:themeColor="text1"/>
                <w:sz w:val="20"/>
                <w:lang w:val="hr-HR"/>
              </w:rPr>
            </w:pPr>
            <w:bookmarkStart w:id="497" w:name="_Toc67327603"/>
            <w:r w:rsidRPr="00E87630">
              <w:rPr>
                <w:rFonts w:cs="Arial"/>
                <w:color w:val="000000" w:themeColor="text1"/>
                <w:sz w:val="20"/>
                <w:lang w:val="hr-HR"/>
              </w:rPr>
              <w:t>Grupa</w:t>
            </w:r>
            <w:bookmarkEnd w:id="497"/>
          </w:p>
        </w:tc>
        <w:tc>
          <w:tcPr>
            <w:tcW w:w="1262" w:type="pct"/>
            <w:gridSpan w:val="2"/>
            <w:vAlign w:val="bottom"/>
          </w:tcPr>
          <w:p w14:paraId="2C52F049" w14:textId="77777777" w:rsidR="00401178" w:rsidRPr="00E87630" w:rsidRDefault="00401178" w:rsidP="00C72B30">
            <w:pPr>
              <w:pStyle w:val="TH"/>
              <w:jc w:val="right"/>
              <w:rPr>
                <w:rFonts w:cs="Arial"/>
                <w:color w:val="000000" w:themeColor="text1"/>
                <w:sz w:val="20"/>
                <w:lang w:val="hr-HR"/>
              </w:rPr>
            </w:pPr>
            <w:bookmarkStart w:id="498" w:name="_Toc67327604"/>
            <w:r w:rsidRPr="00E87630">
              <w:rPr>
                <w:rFonts w:cs="Arial"/>
                <w:color w:val="000000" w:themeColor="text1"/>
                <w:sz w:val="20"/>
                <w:lang w:val="hr-HR"/>
              </w:rPr>
              <w:t>Banka</w:t>
            </w:r>
            <w:bookmarkEnd w:id="498"/>
          </w:p>
        </w:tc>
      </w:tr>
      <w:tr w:rsidR="001E5FAD" w:rsidRPr="00E87630" w14:paraId="2FAFF85F" w14:textId="77777777" w:rsidTr="004D6899">
        <w:trPr>
          <w:trHeight w:val="120"/>
        </w:trPr>
        <w:tc>
          <w:tcPr>
            <w:tcW w:w="2473" w:type="pct"/>
          </w:tcPr>
          <w:p w14:paraId="12D2CF8E" w14:textId="77777777" w:rsidR="001E5FAD" w:rsidRPr="00E87630" w:rsidRDefault="001E5FAD" w:rsidP="001E5FAD">
            <w:pPr>
              <w:pStyle w:val="TH"/>
              <w:rPr>
                <w:rFonts w:cs="Arial"/>
                <w:color w:val="000000" w:themeColor="text1"/>
                <w:sz w:val="20"/>
                <w:lang w:val="hr-HR"/>
              </w:rPr>
            </w:pPr>
          </w:p>
        </w:tc>
        <w:tc>
          <w:tcPr>
            <w:tcW w:w="632" w:type="pct"/>
            <w:vAlign w:val="bottom"/>
          </w:tcPr>
          <w:p w14:paraId="3C712F30" w14:textId="78D45836" w:rsidR="001E5FAD" w:rsidRPr="00E87630" w:rsidRDefault="001E5FAD" w:rsidP="001E5FAD">
            <w:pPr>
              <w:pStyle w:val="TH"/>
              <w:spacing w:line="240" w:lineRule="auto"/>
              <w:jc w:val="right"/>
              <w:rPr>
                <w:rFonts w:cs="Arial"/>
                <w:color w:val="000000" w:themeColor="text1"/>
                <w:sz w:val="20"/>
                <w:lang w:val="hr-HR"/>
              </w:rPr>
            </w:pPr>
            <w:r w:rsidRPr="00E87630">
              <w:rPr>
                <w:rFonts w:cs="Arial"/>
                <w:sz w:val="20"/>
              </w:rPr>
              <w:t>2024.</w:t>
            </w:r>
          </w:p>
        </w:tc>
        <w:tc>
          <w:tcPr>
            <w:tcW w:w="633" w:type="pct"/>
            <w:vAlign w:val="bottom"/>
          </w:tcPr>
          <w:p w14:paraId="5D2C0B8B" w14:textId="5D0DD2C3" w:rsidR="001E5FAD" w:rsidRPr="00E87630" w:rsidRDefault="001E5FAD" w:rsidP="001E5FAD">
            <w:pPr>
              <w:pStyle w:val="TH"/>
              <w:spacing w:line="240" w:lineRule="auto"/>
              <w:jc w:val="right"/>
              <w:rPr>
                <w:rFonts w:cs="Arial"/>
                <w:color w:val="000000" w:themeColor="text1"/>
                <w:sz w:val="20"/>
                <w:lang w:val="hr-HR"/>
              </w:rPr>
            </w:pPr>
            <w:r w:rsidRPr="00E87630">
              <w:rPr>
                <w:rFonts w:cs="Arial"/>
                <w:sz w:val="20"/>
              </w:rPr>
              <w:t>2023.</w:t>
            </w:r>
          </w:p>
        </w:tc>
        <w:tc>
          <w:tcPr>
            <w:tcW w:w="632" w:type="pct"/>
            <w:vAlign w:val="bottom"/>
          </w:tcPr>
          <w:p w14:paraId="7DC3BBCB" w14:textId="2B3E6287" w:rsidR="001E5FAD" w:rsidRPr="00E87630" w:rsidRDefault="001E5FAD" w:rsidP="001E5FAD">
            <w:pPr>
              <w:pStyle w:val="TH"/>
              <w:spacing w:line="240" w:lineRule="auto"/>
              <w:jc w:val="right"/>
              <w:rPr>
                <w:rFonts w:cs="Arial"/>
                <w:color w:val="000000" w:themeColor="text1"/>
                <w:sz w:val="20"/>
                <w:lang w:val="hr-HR"/>
              </w:rPr>
            </w:pPr>
            <w:r w:rsidRPr="00E87630">
              <w:rPr>
                <w:rFonts w:cs="Arial"/>
                <w:sz w:val="20"/>
              </w:rPr>
              <w:t>2024.</w:t>
            </w:r>
          </w:p>
        </w:tc>
        <w:tc>
          <w:tcPr>
            <w:tcW w:w="630" w:type="pct"/>
            <w:vAlign w:val="bottom"/>
          </w:tcPr>
          <w:p w14:paraId="590854F4" w14:textId="7FE1A15F" w:rsidR="001E5FAD" w:rsidRPr="00E87630" w:rsidRDefault="001E5FAD" w:rsidP="001E5FAD">
            <w:pPr>
              <w:pStyle w:val="TH"/>
              <w:spacing w:line="240" w:lineRule="auto"/>
              <w:jc w:val="right"/>
              <w:rPr>
                <w:rFonts w:cs="Arial"/>
                <w:color w:val="000000" w:themeColor="text1"/>
                <w:sz w:val="20"/>
                <w:lang w:val="hr-HR"/>
              </w:rPr>
            </w:pPr>
            <w:r w:rsidRPr="00E87630">
              <w:rPr>
                <w:rFonts w:cs="Arial"/>
                <w:sz w:val="20"/>
              </w:rPr>
              <w:t>2023.</w:t>
            </w:r>
          </w:p>
        </w:tc>
      </w:tr>
      <w:tr w:rsidR="001E5FAD" w:rsidRPr="00E87630" w14:paraId="265F56A6" w14:textId="77777777" w:rsidTr="004D6899">
        <w:trPr>
          <w:trHeight w:val="120"/>
        </w:trPr>
        <w:tc>
          <w:tcPr>
            <w:tcW w:w="2473" w:type="pct"/>
          </w:tcPr>
          <w:p w14:paraId="0CD8254A" w14:textId="77777777" w:rsidR="001E5FAD" w:rsidRPr="00E87630" w:rsidRDefault="001E5FAD" w:rsidP="001E5FAD">
            <w:pPr>
              <w:pStyle w:val="TH"/>
              <w:rPr>
                <w:rFonts w:cs="Arial"/>
                <w:color w:val="000000" w:themeColor="text1"/>
                <w:sz w:val="20"/>
                <w:lang w:val="hr-HR"/>
              </w:rPr>
            </w:pPr>
          </w:p>
        </w:tc>
        <w:tc>
          <w:tcPr>
            <w:tcW w:w="632" w:type="pct"/>
            <w:vAlign w:val="bottom"/>
          </w:tcPr>
          <w:p w14:paraId="5B1B3404" w14:textId="378FD5C5" w:rsidR="001E5FAD" w:rsidRPr="00E87630" w:rsidRDefault="001E5FAD" w:rsidP="001E5FAD">
            <w:pPr>
              <w:pStyle w:val="TH"/>
              <w:jc w:val="right"/>
              <w:rPr>
                <w:rFonts w:cs="Arial"/>
                <w:color w:val="000000" w:themeColor="text1"/>
                <w:sz w:val="20"/>
                <w:lang w:val="hr-HR"/>
              </w:rPr>
            </w:pPr>
            <w:r w:rsidRPr="00E87630">
              <w:rPr>
                <w:rFonts w:cs="Arial"/>
                <w:sz w:val="20"/>
              </w:rPr>
              <w:t xml:space="preserve">000 </w:t>
            </w:r>
            <w:proofErr w:type="spellStart"/>
            <w:r w:rsidRPr="00E87630">
              <w:rPr>
                <w:rFonts w:cs="Arial"/>
                <w:sz w:val="20"/>
              </w:rPr>
              <w:t>eura</w:t>
            </w:r>
            <w:proofErr w:type="spellEnd"/>
          </w:p>
        </w:tc>
        <w:tc>
          <w:tcPr>
            <w:tcW w:w="633" w:type="pct"/>
            <w:vAlign w:val="bottom"/>
          </w:tcPr>
          <w:p w14:paraId="3DA756C5" w14:textId="7DCA52F6" w:rsidR="001E5FAD" w:rsidRPr="00E87630" w:rsidRDefault="001E5FAD" w:rsidP="001E5FAD">
            <w:pPr>
              <w:pStyle w:val="TH"/>
              <w:jc w:val="right"/>
              <w:rPr>
                <w:rFonts w:cs="Arial"/>
                <w:color w:val="000000" w:themeColor="text1"/>
                <w:sz w:val="20"/>
                <w:lang w:val="hr-HR"/>
              </w:rPr>
            </w:pPr>
            <w:r w:rsidRPr="00E87630">
              <w:rPr>
                <w:rFonts w:cs="Arial"/>
                <w:sz w:val="20"/>
              </w:rPr>
              <w:t xml:space="preserve">000 </w:t>
            </w:r>
            <w:proofErr w:type="spellStart"/>
            <w:r w:rsidRPr="00E87630">
              <w:rPr>
                <w:rFonts w:cs="Arial"/>
                <w:sz w:val="20"/>
              </w:rPr>
              <w:t>eura</w:t>
            </w:r>
            <w:proofErr w:type="spellEnd"/>
          </w:p>
        </w:tc>
        <w:tc>
          <w:tcPr>
            <w:tcW w:w="632" w:type="pct"/>
            <w:vAlign w:val="bottom"/>
          </w:tcPr>
          <w:p w14:paraId="57B88AD2" w14:textId="30DA5B96" w:rsidR="001E5FAD" w:rsidRPr="00E87630" w:rsidRDefault="001E5FAD" w:rsidP="001E5FAD">
            <w:pPr>
              <w:pStyle w:val="TH"/>
              <w:jc w:val="right"/>
              <w:rPr>
                <w:rFonts w:cs="Arial"/>
                <w:color w:val="000000" w:themeColor="text1"/>
                <w:sz w:val="20"/>
                <w:lang w:val="hr-HR"/>
              </w:rPr>
            </w:pPr>
            <w:r w:rsidRPr="00E87630">
              <w:rPr>
                <w:rFonts w:cs="Arial"/>
                <w:sz w:val="20"/>
              </w:rPr>
              <w:t xml:space="preserve">000 </w:t>
            </w:r>
            <w:proofErr w:type="spellStart"/>
            <w:r w:rsidRPr="00E87630">
              <w:rPr>
                <w:rFonts w:cs="Arial"/>
                <w:sz w:val="20"/>
              </w:rPr>
              <w:t>eura</w:t>
            </w:r>
            <w:proofErr w:type="spellEnd"/>
          </w:p>
        </w:tc>
        <w:tc>
          <w:tcPr>
            <w:tcW w:w="630" w:type="pct"/>
            <w:vAlign w:val="bottom"/>
          </w:tcPr>
          <w:p w14:paraId="5DB29086" w14:textId="29E5329D" w:rsidR="001E5FAD" w:rsidRPr="00E87630" w:rsidRDefault="001E5FAD" w:rsidP="001E5FAD">
            <w:pPr>
              <w:pStyle w:val="TH"/>
              <w:jc w:val="right"/>
              <w:rPr>
                <w:rFonts w:cs="Arial"/>
                <w:color w:val="000000" w:themeColor="text1"/>
                <w:sz w:val="20"/>
                <w:lang w:val="hr-HR"/>
              </w:rPr>
            </w:pPr>
            <w:r w:rsidRPr="00E87630">
              <w:rPr>
                <w:rFonts w:cs="Arial"/>
                <w:sz w:val="20"/>
              </w:rPr>
              <w:t xml:space="preserve">000 </w:t>
            </w:r>
            <w:proofErr w:type="spellStart"/>
            <w:r w:rsidRPr="00E87630">
              <w:rPr>
                <w:rFonts w:cs="Arial"/>
                <w:sz w:val="20"/>
              </w:rPr>
              <w:t>eura</w:t>
            </w:r>
            <w:proofErr w:type="spellEnd"/>
          </w:p>
        </w:tc>
      </w:tr>
      <w:tr w:rsidR="001E5FAD" w:rsidRPr="00E87630" w14:paraId="151EE4F9" w14:textId="77777777" w:rsidTr="00624734">
        <w:trPr>
          <w:trHeight w:val="57"/>
        </w:trPr>
        <w:tc>
          <w:tcPr>
            <w:tcW w:w="2473" w:type="pct"/>
          </w:tcPr>
          <w:p w14:paraId="328BDC59" w14:textId="77777777" w:rsidR="001E5FAD" w:rsidRPr="00E87630" w:rsidRDefault="001E5FAD" w:rsidP="001E5FAD">
            <w:pPr>
              <w:pStyle w:val="TT"/>
              <w:rPr>
                <w:rFonts w:cs="Arial"/>
                <w:color w:val="000000" w:themeColor="text1"/>
                <w:sz w:val="20"/>
                <w:lang w:val="hr-HR"/>
              </w:rPr>
            </w:pPr>
            <w:bookmarkStart w:id="499" w:name="_Toc67327613"/>
            <w:r w:rsidRPr="00E87630">
              <w:rPr>
                <w:rFonts w:cs="Arial"/>
                <w:color w:val="000000" w:themeColor="text1"/>
                <w:sz w:val="20"/>
                <w:lang w:val="hr-HR"/>
              </w:rPr>
              <w:t>Neto dobit/(gubitak) od tečajnih razlika s osnova imovine nominirane u stranoj valuti:</w:t>
            </w:r>
            <w:bookmarkEnd w:id="499"/>
          </w:p>
        </w:tc>
        <w:tc>
          <w:tcPr>
            <w:tcW w:w="632" w:type="pct"/>
          </w:tcPr>
          <w:p w14:paraId="3A910518" w14:textId="77777777" w:rsidR="001E5FAD" w:rsidRPr="00E87630" w:rsidRDefault="001E5FAD" w:rsidP="001E5FAD">
            <w:pPr>
              <w:jc w:val="right"/>
              <w:rPr>
                <w:rFonts w:ascii="Arial" w:hAnsi="Arial" w:cs="Arial"/>
                <w:bCs/>
                <w:color w:val="000000" w:themeColor="text1"/>
                <w:sz w:val="20"/>
                <w:szCs w:val="20"/>
                <w:lang w:val="hr-HR"/>
              </w:rPr>
            </w:pPr>
          </w:p>
        </w:tc>
        <w:tc>
          <w:tcPr>
            <w:tcW w:w="633" w:type="pct"/>
          </w:tcPr>
          <w:p w14:paraId="687D3D7D" w14:textId="77777777" w:rsidR="001E5FAD" w:rsidRPr="00E87630" w:rsidRDefault="001E5FAD" w:rsidP="001E5FAD">
            <w:pPr>
              <w:jc w:val="right"/>
              <w:rPr>
                <w:rFonts w:ascii="Arial" w:hAnsi="Arial" w:cs="Arial"/>
                <w:bCs/>
                <w:color w:val="000000" w:themeColor="text1"/>
                <w:sz w:val="20"/>
                <w:szCs w:val="20"/>
                <w:lang w:val="hr-HR"/>
              </w:rPr>
            </w:pPr>
          </w:p>
        </w:tc>
        <w:tc>
          <w:tcPr>
            <w:tcW w:w="632" w:type="pct"/>
            <w:vAlign w:val="bottom"/>
          </w:tcPr>
          <w:p w14:paraId="27ACC119" w14:textId="77777777" w:rsidR="001E5FAD" w:rsidRPr="00E87630" w:rsidRDefault="001E5FAD" w:rsidP="001E5FAD">
            <w:pPr>
              <w:jc w:val="right"/>
              <w:rPr>
                <w:rFonts w:ascii="Arial" w:hAnsi="Arial" w:cs="Arial"/>
                <w:bCs/>
                <w:color w:val="000000" w:themeColor="text1"/>
                <w:sz w:val="20"/>
                <w:szCs w:val="20"/>
                <w:lang w:val="hr-HR"/>
              </w:rPr>
            </w:pPr>
          </w:p>
        </w:tc>
        <w:tc>
          <w:tcPr>
            <w:tcW w:w="630" w:type="pct"/>
            <w:vAlign w:val="bottom"/>
          </w:tcPr>
          <w:p w14:paraId="2978AA02" w14:textId="77777777" w:rsidR="001E5FAD" w:rsidRPr="00E87630" w:rsidRDefault="001E5FAD" w:rsidP="001E5FAD">
            <w:pPr>
              <w:jc w:val="right"/>
              <w:rPr>
                <w:rFonts w:ascii="Arial" w:hAnsi="Arial" w:cs="Arial"/>
                <w:bCs/>
                <w:color w:val="000000" w:themeColor="text1"/>
                <w:sz w:val="20"/>
                <w:szCs w:val="20"/>
                <w:lang w:val="hr-HR"/>
              </w:rPr>
            </w:pPr>
          </w:p>
        </w:tc>
      </w:tr>
      <w:tr w:rsidR="001E5FAD" w:rsidRPr="00E87630" w14:paraId="243E86FF" w14:textId="77777777" w:rsidTr="00F959D0">
        <w:trPr>
          <w:trHeight w:val="280"/>
        </w:trPr>
        <w:tc>
          <w:tcPr>
            <w:tcW w:w="2473" w:type="pct"/>
            <w:vAlign w:val="center"/>
          </w:tcPr>
          <w:p w14:paraId="5D42DA8E" w14:textId="77777777" w:rsidR="001E5FAD" w:rsidRPr="00E87630" w:rsidRDefault="001E5FAD" w:rsidP="001E5FAD">
            <w:pPr>
              <w:pStyle w:val="TT"/>
              <w:rPr>
                <w:rFonts w:cs="Arial"/>
                <w:color w:val="000000" w:themeColor="text1"/>
                <w:sz w:val="20"/>
                <w:lang w:val="hr-HR"/>
              </w:rPr>
            </w:pPr>
            <w:r w:rsidRPr="00E87630">
              <w:rPr>
                <w:rFonts w:cs="Arial"/>
                <w:color w:val="000000" w:themeColor="text1"/>
                <w:sz w:val="20"/>
                <w:lang w:val="hr-HR"/>
              </w:rPr>
              <w:t xml:space="preserve">   </w:t>
            </w:r>
            <w:bookmarkStart w:id="500" w:name="_Toc67327614"/>
            <w:r w:rsidRPr="00E87630">
              <w:rPr>
                <w:rFonts w:cs="Arial"/>
                <w:color w:val="000000" w:themeColor="text1"/>
                <w:sz w:val="20"/>
                <w:lang w:val="hr-HR"/>
              </w:rPr>
              <w:t>Novčana sredstva, računi i depoziti kod banaka</w:t>
            </w:r>
            <w:bookmarkEnd w:id="500"/>
          </w:p>
        </w:tc>
        <w:tc>
          <w:tcPr>
            <w:tcW w:w="632" w:type="pct"/>
            <w:tcBorders>
              <w:top w:val="nil"/>
              <w:left w:val="nil"/>
              <w:bottom w:val="nil"/>
              <w:right w:val="nil"/>
            </w:tcBorders>
            <w:shd w:val="clear" w:color="auto" w:fill="auto"/>
            <w:vAlign w:val="bottom"/>
          </w:tcPr>
          <w:p w14:paraId="68C758F8" w14:textId="0C0518F0" w:rsidR="001E5FAD" w:rsidRPr="00E87630" w:rsidRDefault="00E87630" w:rsidP="001E5FAD">
            <w:pPr>
              <w:jc w:val="right"/>
              <w:rPr>
                <w:rFonts w:ascii="Arial" w:hAnsi="Arial" w:cs="Arial"/>
                <w:color w:val="000000" w:themeColor="text1"/>
                <w:sz w:val="20"/>
                <w:szCs w:val="20"/>
                <w:lang w:val="hr-HR"/>
              </w:rPr>
            </w:pPr>
            <w:r w:rsidRPr="00E87630">
              <w:rPr>
                <w:rFonts w:ascii="Arial" w:hAnsi="Arial" w:cs="Arial"/>
                <w:color w:val="000000" w:themeColor="text1"/>
                <w:sz w:val="20"/>
                <w:szCs w:val="20"/>
                <w:lang w:val="hr-HR"/>
              </w:rPr>
              <w:t>66</w:t>
            </w:r>
          </w:p>
        </w:tc>
        <w:tc>
          <w:tcPr>
            <w:tcW w:w="633" w:type="pct"/>
            <w:tcBorders>
              <w:top w:val="nil"/>
              <w:left w:val="nil"/>
              <w:bottom w:val="nil"/>
              <w:right w:val="nil"/>
            </w:tcBorders>
            <w:shd w:val="clear" w:color="auto" w:fill="auto"/>
            <w:vAlign w:val="bottom"/>
          </w:tcPr>
          <w:p w14:paraId="42AD04B3" w14:textId="194AFF88" w:rsidR="001E5FAD" w:rsidRPr="00E87630" w:rsidRDefault="001E5FAD" w:rsidP="001E5FAD">
            <w:pPr>
              <w:jc w:val="right"/>
              <w:rPr>
                <w:rFonts w:ascii="Arial" w:hAnsi="Arial" w:cs="Arial"/>
                <w:sz w:val="20"/>
                <w:szCs w:val="20"/>
                <w:lang w:val="hr-HR"/>
              </w:rPr>
            </w:pPr>
            <w:r w:rsidRPr="00E87630">
              <w:rPr>
                <w:rFonts w:ascii="Arial" w:hAnsi="Arial" w:cs="Arial"/>
                <w:bCs/>
                <w:color w:val="000000" w:themeColor="text1"/>
                <w:sz w:val="20"/>
                <w:szCs w:val="20"/>
                <w:lang w:val="hr-HR"/>
              </w:rPr>
              <w:t xml:space="preserve"> (2)</w:t>
            </w:r>
          </w:p>
        </w:tc>
        <w:tc>
          <w:tcPr>
            <w:tcW w:w="632" w:type="pct"/>
            <w:tcBorders>
              <w:top w:val="nil"/>
              <w:left w:val="nil"/>
              <w:bottom w:val="nil"/>
              <w:right w:val="nil"/>
            </w:tcBorders>
            <w:shd w:val="clear" w:color="auto" w:fill="auto"/>
            <w:vAlign w:val="bottom"/>
          </w:tcPr>
          <w:p w14:paraId="029A225E" w14:textId="52ECC138" w:rsidR="001E5FAD" w:rsidRPr="00E87630" w:rsidRDefault="00E87630" w:rsidP="001E5FAD">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66</w:t>
            </w:r>
          </w:p>
        </w:tc>
        <w:tc>
          <w:tcPr>
            <w:tcW w:w="630" w:type="pct"/>
            <w:tcBorders>
              <w:top w:val="nil"/>
              <w:left w:val="nil"/>
              <w:bottom w:val="nil"/>
              <w:right w:val="nil"/>
            </w:tcBorders>
            <w:shd w:val="clear" w:color="auto" w:fill="auto"/>
            <w:vAlign w:val="bottom"/>
          </w:tcPr>
          <w:p w14:paraId="6E2533BB" w14:textId="6B0E066B" w:rsidR="001E5FAD" w:rsidRPr="00E87630" w:rsidRDefault="001E5FAD" w:rsidP="001E5FAD">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 xml:space="preserve"> (2)</w:t>
            </w:r>
          </w:p>
        </w:tc>
      </w:tr>
      <w:tr w:rsidR="00E87630" w:rsidRPr="00E87630" w14:paraId="25C6F047" w14:textId="77777777" w:rsidTr="00E87630">
        <w:trPr>
          <w:trHeight w:val="20"/>
        </w:trPr>
        <w:tc>
          <w:tcPr>
            <w:tcW w:w="2473" w:type="pct"/>
            <w:vAlign w:val="center"/>
          </w:tcPr>
          <w:p w14:paraId="33BCD0E2" w14:textId="4FA8350F" w:rsidR="00E87630" w:rsidRPr="00E87630" w:rsidRDefault="00E87630" w:rsidP="00E87630">
            <w:pPr>
              <w:pStyle w:val="TT"/>
              <w:ind w:left="142" w:hanging="142"/>
              <w:rPr>
                <w:rFonts w:cs="Arial"/>
                <w:color w:val="000000" w:themeColor="text1"/>
                <w:sz w:val="20"/>
                <w:lang w:val="hr-HR"/>
              </w:rPr>
            </w:pPr>
            <w:r w:rsidRPr="00E87630">
              <w:rPr>
                <w:rFonts w:cs="Arial"/>
                <w:color w:val="000000" w:themeColor="text1"/>
                <w:sz w:val="20"/>
                <w:lang w:val="hr-HR"/>
              </w:rPr>
              <w:t xml:space="preserve">   </w:t>
            </w:r>
            <w:bookmarkStart w:id="501" w:name="_Toc67327615"/>
            <w:r w:rsidRPr="00E87630">
              <w:rPr>
                <w:rFonts w:cs="Arial"/>
                <w:color w:val="000000" w:themeColor="text1"/>
                <w:sz w:val="20"/>
                <w:lang w:val="hr-HR"/>
              </w:rPr>
              <w:t xml:space="preserve">Krediti financijskim institucijama i ostalim   </w:t>
            </w:r>
          </w:p>
          <w:p w14:paraId="0DCDAAFF" w14:textId="74C73F3B" w:rsidR="00E87630" w:rsidRPr="00E87630" w:rsidRDefault="00E87630" w:rsidP="00E87630">
            <w:pPr>
              <w:pStyle w:val="TT"/>
              <w:ind w:left="142" w:hanging="142"/>
              <w:rPr>
                <w:rFonts w:cs="Arial"/>
                <w:color w:val="000000" w:themeColor="text1"/>
                <w:sz w:val="20"/>
                <w:lang w:val="hr-HR"/>
              </w:rPr>
            </w:pPr>
            <w:r w:rsidRPr="00E87630">
              <w:rPr>
                <w:rFonts w:cs="Arial"/>
                <w:color w:val="000000" w:themeColor="text1"/>
                <w:sz w:val="20"/>
                <w:lang w:val="hr-HR"/>
              </w:rPr>
              <w:t xml:space="preserve">   korisnicima</w:t>
            </w:r>
            <w:bookmarkEnd w:id="501"/>
          </w:p>
        </w:tc>
        <w:tc>
          <w:tcPr>
            <w:tcW w:w="632" w:type="pct"/>
            <w:tcBorders>
              <w:top w:val="nil"/>
              <w:left w:val="nil"/>
              <w:bottom w:val="nil"/>
              <w:right w:val="nil"/>
            </w:tcBorders>
            <w:shd w:val="clear" w:color="auto" w:fill="auto"/>
            <w:vAlign w:val="bottom"/>
          </w:tcPr>
          <w:p w14:paraId="2625C19E" w14:textId="2C3A0492" w:rsidR="00E87630" w:rsidRPr="00E87630" w:rsidRDefault="00E87630" w:rsidP="00E87630">
            <w:pPr>
              <w:jc w:val="right"/>
              <w:rPr>
                <w:rFonts w:ascii="Arial" w:hAnsi="Arial" w:cs="Arial"/>
                <w:color w:val="000000" w:themeColor="text1"/>
                <w:sz w:val="20"/>
                <w:szCs w:val="20"/>
                <w:lang w:val="hr-HR"/>
              </w:rPr>
            </w:pPr>
            <w:r w:rsidRPr="00E87630">
              <w:rPr>
                <w:rFonts w:ascii="Arial" w:hAnsi="Arial" w:cs="Arial"/>
                <w:sz w:val="20"/>
                <w:szCs w:val="20"/>
              </w:rPr>
              <w:t xml:space="preserve"> 398 </w:t>
            </w:r>
          </w:p>
        </w:tc>
        <w:tc>
          <w:tcPr>
            <w:tcW w:w="633" w:type="pct"/>
            <w:tcBorders>
              <w:top w:val="nil"/>
              <w:left w:val="nil"/>
              <w:bottom w:val="nil"/>
              <w:right w:val="nil"/>
            </w:tcBorders>
            <w:shd w:val="clear" w:color="auto" w:fill="auto"/>
            <w:vAlign w:val="bottom"/>
          </w:tcPr>
          <w:p w14:paraId="1181A118" w14:textId="5CDF8D49" w:rsidR="00E87630" w:rsidRPr="00E87630" w:rsidRDefault="00E87630" w:rsidP="00E87630">
            <w:pPr>
              <w:jc w:val="right"/>
              <w:rPr>
                <w:rFonts w:ascii="Arial" w:hAnsi="Arial" w:cs="Arial"/>
                <w:bCs/>
                <w:sz w:val="20"/>
                <w:szCs w:val="20"/>
                <w:lang w:val="hr-HR"/>
              </w:rPr>
            </w:pPr>
            <w:r w:rsidRPr="00E87630">
              <w:rPr>
                <w:rFonts w:ascii="Arial" w:hAnsi="Arial" w:cs="Arial"/>
                <w:bCs/>
                <w:color w:val="000000" w:themeColor="text1"/>
                <w:sz w:val="20"/>
                <w:szCs w:val="20"/>
                <w:lang w:val="hr-HR"/>
              </w:rPr>
              <w:t xml:space="preserve"> (1.006)</w:t>
            </w:r>
          </w:p>
        </w:tc>
        <w:tc>
          <w:tcPr>
            <w:tcW w:w="632" w:type="pct"/>
            <w:tcBorders>
              <w:top w:val="nil"/>
              <w:left w:val="nil"/>
              <w:bottom w:val="nil"/>
              <w:right w:val="nil"/>
            </w:tcBorders>
            <w:shd w:val="clear" w:color="auto" w:fill="auto"/>
            <w:vAlign w:val="bottom"/>
          </w:tcPr>
          <w:p w14:paraId="350DCF44" w14:textId="7258DC15" w:rsidR="00E87630" w:rsidRPr="00E87630" w:rsidRDefault="00E87630" w:rsidP="00E87630">
            <w:pPr>
              <w:jc w:val="right"/>
              <w:rPr>
                <w:rFonts w:ascii="Arial" w:hAnsi="Arial" w:cs="Arial"/>
                <w:bCs/>
                <w:color w:val="000000" w:themeColor="text1"/>
                <w:sz w:val="20"/>
                <w:szCs w:val="20"/>
                <w:lang w:val="hr-HR"/>
              </w:rPr>
            </w:pPr>
            <w:r w:rsidRPr="00E87630">
              <w:rPr>
                <w:rFonts w:ascii="Arial" w:hAnsi="Arial" w:cs="Arial"/>
                <w:sz w:val="20"/>
                <w:szCs w:val="20"/>
              </w:rPr>
              <w:t xml:space="preserve"> 398 </w:t>
            </w:r>
          </w:p>
        </w:tc>
        <w:tc>
          <w:tcPr>
            <w:tcW w:w="630" w:type="pct"/>
            <w:tcBorders>
              <w:top w:val="nil"/>
              <w:left w:val="nil"/>
              <w:bottom w:val="nil"/>
              <w:right w:val="nil"/>
            </w:tcBorders>
            <w:shd w:val="clear" w:color="auto" w:fill="auto"/>
            <w:vAlign w:val="bottom"/>
          </w:tcPr>
          <w:p w14:paraId="6DD52A5C" w14:textId="2412804B" w:rsidR="00E87630" w:rsidRPr="00E87630" w:rsidRDefault="00E87630" w:rsidP="00E87630">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 xml:space="preserve"> (1.006)</w:t>
            </w:r>
          </w:p>
        </w:tc>
      </w:tr>
      <w:tr w:rsidR="00E87630" w:rsidRPr="00E87630" w14:paraId="40AA74E8" w14:textId="77777777" w:rsidTr="00E87630">
        <w:trPr>
          <w:trHeight w:val="20"/>
        </w:trPr>
        <w:tc>
          <w:tcPr>
            <w:tcW w:w="2473" w:type="pct"/>
            <w:vAlign w:val="center"/>
          </w:tcPr>
          <w:p w14:paraId="5BFC9A26" w14:textId="77777777" w:rsidR="00E87630" w:rsidRPr="00E87630" w:rsidRDefault="00E87630" w:rsidP="00E87630">
            <w:pPr>
              <w:pStyle w:val="TT"/>
              <w:rPr>
                <w:rFonts w:cs="Arial"/>
                <w:color w:val="000000" w:themeColor="text1"/>
                <w:sz w:val="20"/>
                <w:lang w:val="hr-HR"/>
              </w:rPr>
            </w:pPr>
            <w:r w:rsidRPr="00E87630">
              <w:rPr>
                <w:rFonts w:cs="Arial"/>
                <w:color w:val="000000" w:themeColor="text1"/>
                <w:sz w:val="20"/>
                <w:lang w:val="hr-HR"/>
              </w:rPr>
              <w:t xml:space="preserve">   </w:t>
            </w:r>
            <w:bookmarkStart w:id="502" w:name="_Toc67327616"/>
            <w:r w:rsidRPr="00E87630">
              <w:rPr>
                <w:rFonts w:cs="Arial"/>
                <w:color w:val="000000" w:themeColor="text1"/>
                <w:sz w:val="20"/>
                <w:lang w:val="hr-HR"/>
              </w:rPr>
              <w:t>Financijska imovina po fer vrijednosti kroz dobit</w:t>
            </w:r>
            <w:bookmarkEnd w:id="502"/>
            <w:r w:rsidRPr="00E87630">
              <w:rPr>
                <w:rFonts w:cs="Arial"/>
                <w:color w:val="000000" w:themeColor="text1"/>
                <w:sz w:val="20"/>
                <w:lang w:val="hr-HR"/>
              </w:rPr>
              <w:t xml:space="preserve">             </w:t>
            </w:r>
          </w:p>
          <w:p w14:paraId="04B29327" w14:textId="77777777" w:rsidR="00E87630" w:rsidRPr="00E87630" w:rsidRDefault="00E87630" w:rsidP="00E87630">
            <w:pPr>
              <w:pStyle w:val="TT"/>
              <w:rPr>
                <w:rFonts w:cs="Arial"/>
                <w:color w:val="000000" w:themeColor="text1"/>
                <w:sz w:val="20"/>
                <w:lang w:val="hr-HR"/>
              </w:rPr>
            </w:pPr>
            <w:r w:rsidRPr="00E87630">
              <w:rPr>
                <w:rFonts w:cs="Arial"/>
                <w:color w:val="000000" w:themeColor="text1"/>
                <w:sz w:val="20"/>
                <w:lang w:val="hr-HR"/>
              </w:rPr>
              <w:t xml:space="preserve">   </w:t>
            </w:r>
            <w:bookmarkStart w:id="503" w:name="_Toc67327617"/>
            <w:r w:rsidRPr="00E87630">
              <w:rPr>
                <w:rFonts w:cs="Arial"/>
                <w:color w:val="000000" w:themeColor="text1"/>
                <w:sz w:val="20"/>
                <w:lang w:val="hr-HR"/>
              </w:rPr>
              <w:t>ili gubitak</w:t>
            </w:r>
            <w:bookmarkEnd w:id="503"/>
          </w:p>
        </w:tc>
        <w:tc>
          <w:tcPr>
            <w:tcW w:w="632" w:type="pct"/>
            <w:tcBorders>
              <w:top w:val="nil"/>
              <w:left w:val="nil"/>
              <w:bottom w:val="nil"/>
              <w:right w:val="nil"/>
            </w:tcBorders>
            <w:shd w:val="clear" w:color="auto" w:fill="auto"/>
            <w:vAlign w:val="bottom"/>
          </w:tcPr>
          <w:p w14:paraId="51C3EF7F" w14:textId="48CE0EBC" w:rsidR="00E87630" w:rsidRPr="00E87630" w:rsidRDefault="00E87630" w:rsidP="00E87630">
            <w:pPr>
              <w:jc w:val="right"/>
              <w:rPr>
                <w:rFonts w:ascii="Arial" w:hAnsi="Arial" w:cs="Arial"/>
                <w:color w:val="000000" w:themeColor="text1"/>
                <w:sz w:val="20"/>
                <w:szCs w:val="20"/>
                <w:lang w:val="hr-HR"/>
              </w:rPr>
            </w:pPr>
            <w:r w:rsidRPr="00E87630">
              <w:rPr>
                <w:rFonts w:ascii="Arial" w:hAnsi="Arial" w:cs="Arial"/>
                <w:sz w:val="20"/>
                <w:szCs w:val="20"/>
              </w:rPr>
              <w:t xml:space="preserve"> 242 </w:t>
            </w:r>
          </w:p>
        </w:tc>
        <w:tc>
          <w:tcPr>
            <w:tcW w:w="633" w:type="pct"/>
            <w:tcBorders>
              <w:top w:val="nil"/>
              <w:left w:val="nil"/>
              <w:bottom w:val="nil"/>
              <w:right w:val="nil"/>
            </w:tcBorders>
            <w:shd w:val="clear" w:color="auto" w:fill="auto"/>
            <w:vAlign w:val="bottom"/>
          </w:tcPr>
          <w:p w14:paraId="64C7BB0B" w14:textId="273990FD" w:rsidR="00E87630" w:rsidRPr="00E87630" w:rsidRDefault="00E87630" w:rsidP="00E87630">
            <w:pPr>
              <w:jc w:val="right"/>
              <w:rPr>
                <w:rFonts w:ascii="Arial" w:hAnsi="Arial" w:cs="Arial"/>
                <w:bCs/>
                <w:sz w:val="20"/>
                <w:szCs w:val="20"/>
                <w:lang w:val="hr-HR"/>
              </w:rPr>
            </w:pPr>
            <w:r w:rsidRPr="00E87630">
              <w:rPr>
                <w:rFonts w:ascii="Arial" w:hAnsi="Arial" w:cs="Arial"/>
                <w:bCs/>
                <w:color w:val="000000" w:themeColor="text1"/>
                <w:sz w:val="20"/>
                <w:szCs w:val="20"/>
                <w:lang w:val="hr-HR"/>
              </w:rPr>
              <w:t xml:space="preserve"> (158)</w:t>
            </w:r>
          </w:p>
        </w:tc>
        <w:tc>
          <w:tcPr>
            <w:tcW w:w="632" w:type="pct"/>
            <w:tcBorders>
              <w:top w:val="nil"/>
              <w:left w:val="nil"/>
              <w:bottom w:val="nil"/>
              <w:right w:val="nil"/>
            </w:tcBorders>
            <w:shd w:val="clear" w:color="auto" w:fill="auto"/>
            <w:vAlign w:val="bottom"/>
          </w:tcPr>
          <w:p w14:paraId="5D5F8204" w14:textId="5600047E" w:rsidR="00E87630" w:rsidRPr="00E87630" w:rsidRDefault="00E87630" w:rsidP="00E87630">
            <w:pPr>
              <w:jc w:val="right"/>
              <w:rPr>
                <w:rFonts w:ascii="Arial" w:hAnsi="Arial" w:cs="Arial"/>
                <w:bCs/>
                <w:color w:val="000000" w:themeColor="text1"/>
                <w:sz w:val="20"/>
                <w:szCs w:val="20"/>
                <w:lang w:val="hr-HR"/>
              </w:rPr>
            </w:pPr>
            <w:r w:rsidRPr="00E87630">
              <w:rPr>
                <w:rFonts w:ascii="Arial" w:hAnsi="Arial" w:cs="Arial"/>
                <w:sz w:val="20"/>
                <w:szCs w:val="20"/>
              </w:rPr>
              <w:t xml:space="preserve"> 242 </w:t>
            </w:r>
          </w:p>
        </w:tc>
        <w:tc>
          <w:tcPr>
            <w:tcW w:w="630" w:type="pct"/>
            <w:tcBorders>
              <w:top w:val="nil"/>
              <w:left w:val="nil"/>
              <w:bottom w:val="nil"/>
              <w:right w:val="nil"/>
            </w:tcBorders>
            <w:shd w:val="clear" w:color="auto" w:fill="auto"/>
            <w:vAlign w:val="bottom"/>
          </w:tcPr>
          <w:p w14:paraId="340BB84F" w14:textId="7D390717" w:rsidR="00E87630" w:rsidRPr="00E87630" w:rsidRDefault="00E87630" w:rsidP="00E87630">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 xml:space="preserve"> (158)</w:t>
            </w:r>
          </w:p>
        </w:tc>
      </w:tr>
      <w:tr w:rsidR="001E5FAD" w:rsidRPr="00E87630" w14:paraId="0CCD2951" w14:textId="77777777" w:rsidTr="00E87630">
        <w:trPr>
          <w:trHeight w:val="20"/>
        </w:trPr>
        <w:tc>
          <w:tcPr>
            <w:tcW w:w="2473" w:type="pct"/>
            <w:vAlign w:val="center"/>
          </w:tcPr>
          <w:p w14:paraId="13CCE162" w14:textId="77777777" w:rsidR="001E5FAD" w:rsidRPr="00E87630" w:rsidRDefault="001E5FAD" w:rsidP="001E5FAD">
            <w:pPr>
              <w:pStyle w:val="TT"/>
              <w:rPr>
                <w:rFonts w:cs="Arial"/>
                <w:color w:val="000000" w:themeColor="text1"/>
                <w:sz w:val="20"/>
                <w:lang w:val="hr-HR"/>
              </w:rPr>
            </w:pPr>
            <w:r w:rsidRPr="00E87630">
              <w:rPr>
                <w:rFonts w:cs="Arial"/>
                <w:color w:val="000000" w:themeColor="text1"/>
                <w:sz w:val="20"/>
                <w:lang w:val="hr-HR"/>
              </w:rPr>
              <w:t xml:space="preserve">   </w:t>
            </w:r>
            <w:bookmarkStart w:id="504" w:name="_Toc67327622"/>
            <w:r w:rsidRPr="00E87630">
              <w:rPr>
                <w:rFonts w:cs="Arial"/>
                <w:color w:val="000000" w:themeColor="text1"/>
                <w:sz w:val="20"/>
                <w:lang w:val="hr-HR"/>
              </w:rPr>
              <w:t>Ostalo</w:t>
            </w:r>
            <w:bookmarkEnd w:id="504"/>
          </w:p>
        </w:tc>
        <w:tc>
          <w:tcPr>
            <w:tcW w:w="632" w:type="pct"/>
            <w:tcBorders>
              <w:top w:val="nil"/>
              <w:left w:val="nil"/>
              <w:bottom w:val="single" w:sz="4" w:space="0" w:color="auto"/>
              <w:right w:val="nil"/>
            </w:tcBorders>
            <w:shd w:val="clear" w:color="auto" w:fill="auto"/>
            <w:vAlign w:val="bottom"/>
          </w:tcPr>
          <w:p w14:paraId="35EF1C7B" w14:textId="63E1A28F" w:rsidR="001E5FAD" w:rsidRPr="00E87630" w:rsidRDefault="00E87630" w:rsidP="001E5FAD">
            <w:pPr>
              <w:jc w:val="right"/>
              <w:rPr>
                <w:rFonts w:ascii="Arial" w:hAnsi="Arial" w:cs="Arial"/>
                <w:color w:val="000000" w:themeColor="text1"/>
                <w:sz w:val="20"/>
                <w:szCs w:val="20"/>
                <w:lang w:val="hr-HR"/>
              </w:rPr>
            </w:pPr>
            <w:r w:rsidRPr="00E87630">
              <w:rPr>
                <w:rFonts w:ascii="Arial" w:hAnsi="Arial" w:cs="Arial"/>
                <w:color w:val="000000" w:themeColor="text1"/>
                <w:sz w:val="20"/>
                <w:szCs w:val="20"/>
                <w:lang w:val="hr-HR"/>
              </w:rPr>
              <w:t>644</w:t>
            </w:r>
          </w:p>
        </w:tc>
        <w:tc>
          <w:tcPr>
            <w:tcW w:w="633" w:type="pct"/>
            <w:tcBorders>
              <w:top w:val="nil"/>
              <w:left w:val="nil"/>
              <w:bottom w:val="nil"/>
              <w:right w:val="nil"/>
            </w:tcBorders>
            <w:shd w:val="clear" w:color="auto" w:fill="auto"/>
            <w:vAlign w:val="bottom"/>
          </w:tcPr>
          <w:p w14:paraId="31247725" w14:textId="2D2D893A" w:rsidR="001E5FAD" w:rsidRPr="00E87630" w:rsidRDefault="001E5FAD" w:rsidP="001E5FAD">
            <w:pPr>
              <w:jc w:val="right"/>
              <w:rPr>
                <w:rFonts w:ascii="Arial" w:hAnsi="Arial" w:cs="Arial"/>
                <w:bCs/>
                <w:sz w:val="20"/>
                <w:szCs w:val="20"/>
                <w:lang w:val="hr-HR"/>
              </w:rPr>
            </w:pPr>
            <w:r w:rsidRPr="00E87630">
              <w:rPr>
                <w:rFonts w:ascii="Arial" w:hAnsi="Arial" w:cs="Arial"/>
                <w:bCs/>
                <w:color w:val="000000" w:themeColor="text1"/>
                <w:sz w:val="20"/>
                <w:szCs w:val="20"/>
                <w:lang w:val="hr-HR"/>
              </w:rPr>
              <w:t>(174)</w:t>
            </w:r>
          </w:p>
        </w:tc>
        <w:tc>
          <w:tcPr>
            <w:tcW w:w="632" w:type="pct"/>
            <w:tcBorders>
              <w:top w:val="nil"/>
              <w:left w:val="nil"/>
              <w:bottom w:val="single" w:sz="4" w:space="0" w:color="auto"/>
              <w:right w:val="nil"/>
            </w:tcBorders>
            <w:shd w:val="clear" w:color="auto" w:fill="auto"/>
            <w:vAlign w:val="bottom"/>
          </w:tcPr>
          <w:p w14:paraId="5EFBA5D3" w14:textId="46F4149D" w:rsidR="001E5FAD" w:rsidRPr="00E87630" w:rsidRDefault="00E87630" w:rsidP="001E5FAD">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644</w:t>
            </w:r>
          </w:p>
        </w:tc>
        <w:tc>
          <w:tcPr>
            <w:tcW w:w="630" w:type="pct"/>
            <w:tcBorders>
              <w:top w:val="nil"/>
              <w:left w:val="nil"/>
              <w:bottom w:val="single" w:sz="4" w:space="0" w:color="auto"/>
              <w:right w:val="nil"/>
            </w:tcBorders>
            <w:shd w:val="clear" w:color="auto" w:fill="auto"/>
            <w:vAlign w:val="bottom"/>
          </w:tcPr>
          <w:p w14:paraId="77157241" w14:textId="628AE30D" w:rsidR="001E5FAD" w:rsidRPr="00E87630" w:rsidRDefault="001E5FAD" w:rsidP="001E5FAD">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(174)</w:t>
            </w:r>
          </w:p>
        </w:tc>
      </w:tr>
      <w:tr w:rsidR="001E5FAD" w:rsidRPr="00E87630" w14:paraId="3DD001A7" w14:textId="77777777" w:rsidTr="00E87630">
        <w:trPr>
          <w:trHeight w:val="118"/>
        </w:trPr>
        <w:tc>
          <w:tcPr>
            <w:tcW w:w="2473" w:type="pct"/>
          </w:tcPr>
          <w:p w14:paraId="35B6CC16" w14:textId="77777777" w:rsidR="001E5FAD" w:rsidRPr="00E87630" w:rsidRDefault="001E5FAD" w:rsidP="001E5FAD">
            <w:pPr>
              <w:pStyle w:val="TT"/>
              <w:spacing w:line="360" w:lineRule="auto"/>
              <w:rPr>
                <w:rFonts w:cs="Arial"/>
                <w:color w:val="000000" w:themeColor="text1"/>
                <w:sz w:val="20"/>
                <w:lang w:val="hr-HR"/>
              </w:rPr>
            </w:pPr>
          </w:p>
        </w:tc>
        <w:tc>
          <w:tcPr>
            <w:tcW w:w="632" w:type="pct"/>
            <w:tcBorders>
              <w:top w:val="single" w:sz="4" w:space="0" w:color="auto"/>
              <w:bottom w:val="single" w:sz="4" w:space="0" w:color="auto"/>
            </w:tcBorders>
            <w:vAlign w:val="bottom"/>
          </w:tcPr>
          <w:p w14:paraId="40C042A8" w14:textId="6BA6984A" w:rsidR="001E5FAD" w:rsidRPr="00E87630" w:rsidRDefault="00E87630" w:rsidP="001E5FAD">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1.350</w:t>
            </w:r>
          </w:p>
        </w:tc>
        <w:tc>
          <w:tcPr>
            <w:tcW w:w="633" w:type="pct"/>
            <w:tcBorders>
              <w:top w:val="single" w:sz="4" w:space="0" w:color="auto"/>
              <w:bottom w:val="single" w:sz="4" w:space="0" w:color="auto"/>
            </w:tcBorders>
            <w:vAlign w:val="bottom"/>
          </w:tcPr>
          <w:p w14:paraId="2AC9F8A1" w14:textId="7092C444" w:rsidR="001E5FAD" w:rsidRPr="00E87630" w:rsidRDefault="001E5FAD" w:rsidP="001E5FAD">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(1.340)</w:t>
            </w:r>
          </w:p>
        </w:tc>
        <w:tc>
          <w:tcPr>
            <w:tcW w:w="632" w:type="pct"/>
            <w:tcBorders>
              <w:top w:val="single" w:sz="4" w:space="0" w:color="auto"/>
              <w:bottom w:val="single" w:sz="4" w:space="0" w:color="auto"/>
            </w:tcBorders>
            <w:vAlign w:val="bottom"/>
          </w:tcPr>
          <w:p w14:paraId="21540AE9" w14:textId="4EA2ED67" w:rsidR="001E5FAD" w:rsidRPr="00E87630" w:rsidRDefault="00E87630" w:rsidP="001E5FAD">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1.350</w:t>
            </w:r>
          </w:p>
        </w:tc>
        <w:tc>
          <w:tcPr>
            <w:tcW w:w="630" w:type="pct"/>
            <w:tcBorders>
              <w:top w:val="single" w:sz="4" w:space="0" w:color="auto"/>
              <w:bottom w:val="single" w:sz="4" w:space="0" w:color="auto"/>
            </w:tcBorders>
            <w:vAlign w:val="bottom"/>
          </w:tcPr>
          <w:p w14:paraId="30335EFE" w14:textId="6AB7F717" w:rsidR="001E5FAD" w:rsidRPr="00E87630" w:rsidRDefault="001E5FAD" w:rsidP="001E5FAD">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(1.340)</w:t>
            </w:r>
          </w:p>
        </w:tc>
      </w:tr>
      <w:tr w:rsidR="001E5FAD" w:rsidRPr="00E87630" w14:paraId="60EEB728" w14:textId="77777777" w:rsidTr="00E87630">
        <w:trPr>
          <w:trHeight w:val="20"/>
        </w:trPr>
        <w:tc>
          <w:tcPr>
            <w:tcW w:w="2473" w:type="pct"/>
          </w:tcPr>
          <w:p w14:paraId="6FDC332A" w14:textId="77777777" w:rsidR="001E5FAD" w:rsidRPr="00E87630" w:rsidRDefault="001E5FAD" w:rsidP="001E5FAD">
            <w:pPr>
              <w:pStyle w:val="TT"/>
              <w:rPr>
                <w:rFonts w:cs="Arial"/>
                <w:color w:val="000000" w:themeColor="text1"/>
                <w:sz w:val="20"/>
                <w:lang w:val="hr-HR"/>
              </w:rPr>
            </w:pPr>
            <w:bookmarkStart w:id="505" w:name="_Toc67327623"/>
            <w:r w:rsidRPr="00E87630">
              <w:rPr>
                <w:rFonts w:cs="Arial"/>
                <w:color w:val="000000" w:themeColor="text1"/>
                <w:sz w:val="20"/>
                <w:lang w:val="hr-HR"/>
              </w:rPr>
              <w:t>Neto dobit/(gubitak) od tečajnih razlika s osnova obveza nominiranih u stranoj valuti:</w:t>
            </w:r>
            <w:bookmarkEnd w:id="505"/>
          </w:p>
        </w:tc>
        <w:tc>
          <w:tcPr>
            <w:tcW w:w="632" w:type="pct"/>
            <w:tcBorders>
              <w:top w:val="single" w:sz="4" w:space="0" w:color="auto"/>
            </w:tcBorders>
            <w:vAlign w:val="bottom"/>
          </w:tcPr>
          <w:p w14:paraId="6DA3C7BE" w14:textId="77777777" w:rsidR="001E5FAD" w:rsidRPr="00E87630" w:rsidRDefault="001E5FAD" w:rsidP="001E5FAD">
            <w:pPr>
              <w:jc w:val="right"/>
              <w:rPr>
                <w:rFonts w:ascii="Arial" w:hAnsi="Arial" w:cs="Arial"/>
                <w:bCs/>
                <w:color w:val="000000" w:themeColor="text1"/>
                <w:sz w:val="20"/>
                <w:szCs w:val="20"/>
                <w:lang w:val="hr-HR"/>
              </w:rPr>
            </w:pPr>
          </w:p>
        </w:tc>
        <w:tc>
          <w:tcPr>
            <w:tcW w:w="633" w:type="pct"/>
            <w:tcBorders>
              <w:top w:val="single" w:sz="4" w:space="0" w:color="auto"/>
            </w:tcBorders>
            <w:vAlign w:val="bottom"/>
          </w:tcPr>
          <w:p w14:paraId="3F32BD08" w14:textId="77777777" w:rsidR="001E5FAD" w:rsidRPr="00E87630" w:rsidRDefault="001E5FAD" w:rsidP="001E5FAD">
            <w:pPr>
              <w:jc w:val="right"/>
              <w:rPr>
                <w:rFonts w:ascii="Arial" w:hAnsi="Arial" w:cs="Arial"/>
                <w:bCs/>
                <w:color w:val="000000" w:themeColor="text1"/>
                <w:sz w:val="20"/>
                <w:szCs w:val="20"/>
                <w:lang w:val="hr-HR"/>
              </w:rPr>
            </w:pPr>
          </w:p>
        </w:tc>
        <w:tc>
          <w:tcPr>
            <w:tcW w:w="632" w:type="pct"/>
            <w:tcBorders>
              <w:top w:val="single" w:sz="4" w:space="0" w:color="auto"/>
            </w:tcBorders>
            <w:vAlign w:val="bottom"/>
          </w:tcPr>
          <w:p w14:paraId="188AC33C" w14:textId="77777777" w:rsidR="001E5FAD" w:rsidRPr="00E87630" w:rsidRDefault="001E5FAD" w:rsidP="001E5FAD">
            <w:pPr>
              <w:jc w:val="right"/>
              <w:rPr>
                <w:rFonts w:ascii="Arial" w:hAnsi="Arial" w:cs="Arial"/>
                <w:bCs/>
                <w:color w:val="000000" w:themeColor="text1"/>
                <w:sz w:val="20"/>
                <w:szCs w:val="20"/>
                <w:lang w:val="hr-HR"/>
              </w:rPr>
            </w:pPr>
          </w:p>
        </w:tc>
        <w:tc>
          <w:tcPr>
            <w:tcW w:w="630" w:type="pct"/>
            <w:tcBorders>
              <w:top w:val="single" w:sz="4" w:space="0" w:color="auto"/>
            </w:tcBorders>
            <w:vAlign w:val="bottom"/>
          </w:tcPr>
          <w:p w14:paraId="1E709AC8" w14:textId="77777777" w:rsidR="001E5FAD" w:rsidRPr="00E87630" w:rsidRDefault="001E5FAD" w:rsidP="001E5FAD">
            <w:pPr>
              <w:jc w:val="right"/>
              <w:rPr>
                <w:rFonts w:ascii="Arial" w:hAnsi="Arial" w:cs="Arial"/>
                <w:bCs/>
                <w:color w:val="000000" w:themeColor="text1"/>
                <w:sz w:val="20"/>
                <w:szCs w:val="20"/>
                <w:lang w:val="hr-HR"/>
              </w:rPr>
            </w:pPr>
          </w:p>
        </w:tc>
      </w:tr>
      <w:tr w:rsidR="00E87630" w:rsidRPr="00E87630" w14:paraId="5858CD27" w14:textId="77777777" w:rsidTr="00E87630">
        <w:trPr>
          <w:trHeight w:val="151"/>
        </w:trPr>
        <w:tc>
          <w:tcPr>
            <w:tcW w:w="2473" w:type="pct"/>
          </w:tcPr>
          <w:p w14:paraId="40F564D4" w14:textId="77777777" w:rsidR="00E87630" w:rsidRPr="00E87630" w:rsidRDefault="00E87630" w:rsidP="00E87630">
            <w:pPr>
              <w:pStyle w:val="TT"/>
              <w:rPr>
                <w:rFonts w:cs="Arial"/>
                <w:color w:val="000000" w:themeColor="text1"/>
                <w:sz w:val="20"/>
                <w:lang w:val="hr-HR"/>
              </w:rPr>
            </w:pPr>
            <w:r w:rsidRPr="00E87630">
              <w:rPr>
                <w:rFonts w:cs="Arial"/>
                <w:color w:val="000000" w:themeColor="text1"/>
                <w:sz w:val="20"/>
                <w:lang w:val="hr-HR"/>
              </w:rPr>
              <w:t xml:space="preserve">   </w:t>
            </w:r>
            <w:bookmarkStart w:id="506" w:name="_Toc67327624"/>
            <w:r w:rsidRPr="00E87630">
              <w:rPr>
                <w:rFonts w:cs="Arial"/>
                <w:color w:val="000000" w:themeColor="text1"/>
                <w:sz w:val="20"/>
                <w:lang w:val="hr-HR"/>
              </w:rPr>
              <w:t>Obveze po depozitima</w:t>
            </w:r>
            <w:bookmarkEnd w:id="506"/>
          </w:p>
        </w:tc>
        <w:tc>
          <w:tcPr>
            <w:tcW w:w="632" w:type="pct"/>
            <w:tcBorders>
              <w:top w:val="nil"/>
              <w:left w:val="nil"/>
              <w:bottom w:val="nil"/>
              <w:right w:val="nil"/>
            </w:tcBorders>
            <w:shd w:val="clear" w:color="auto" w:fill="auto"/>
            <w:vAlign w:val="bottom"/>
          </w:tcPr>
          <w:p w14:paraId="2129F70E" w14:textId="407888F3" w:rsidR="00E87630" w:rsidRPr="00E87630" w:rsidRDefault="00E87630" w:rsidP="00E87630">
            <w:pPr>
              <w:jc w:val="right"/>
              <w:rPr>
                <w:rFonts w:ascii="Arial" w:hAnsi="Arial" w:cs="Arial"/>
                <w:bCs/>
                <w:color w:val="000000" w:themeColor="text1"/>
                <w:sz w:val="20"/>
                <w:szCs w:val="20"/>
                <w:lang w:val="hr-HR"/>
              </w:rPr>
            </w:pPr>
            <w:r w:rsidRPr="00E87630">
              <w:rPr>
                <w:rFonts w:ascii="Arial" w:hAnsi="Arial" w:cs="Arial"/>
                <w:sz w:val="20"/>
                <w:szCs w:val="20"/>
              </w:rPr>
              <w:t xml:space="preserve"> (878)</w:t>
            </w:r>
          </w:p>
        </w:tc>
        <w:tc>
          <w:tcPr>
            <w:tcW w:w="633" w:type="pct"/>
            <w:tcBorders>
              <w:top w:val="nil"/>
              <w:left w:val="nil"/>
              <w:bottom w:val="nil"/>
              <w:right w:val="nil"/>
            </w:tcBorders>
            <w:shd w:val="clear" w:color="auto" w:fill="auto"/>
            <w:vAlign w:val="bottom"/>
          </w:tcPr>
          <w:p w14:paraId="61F785FD" w14:textId="0E8B6B23" w:rsidR="00E87630" w:rsidRPr="00E87630" w:rsidRDefault="00E87630" w:rsidP="00E87630">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 xml:space="preserve"> 480 </w:t>
            </w:r>
          </w:p>
        </w:tc>
        <w:tc>
          <w:tcPr>
            <w:tcW w:w="632" w:type="pct"/>
            <w:tcBorders>
              <w:top w:val="nil"/>
              <w:left w:val="nil"/>
              <w:bottom w:val="nil"/>
              <w:right w:val="nil"/>
            </w:tcBorders>
            <w:shd w:val="clear" w:color="auto" w:fill="auto"/>
            <w:vAlign w:val="bottom"/>
          </w:tcPr>
          <w:p w14:paraId="6FDC13B3" w14:textId="05B9D572" w:rsidR="00E87630" w:rsidRPr="00E87630" w:rsidRDefault="00E87630" w:rsidP="00E87630">
            <w:pPr>
              <w:jc w:val="right"/>
              <w:rPr>
                <w:rFonts w:ascii="Arial" w:hAnsi="Arial" w:cs="Arial"/>
                <w:bCs/>
                <w:color w:val="000000" w:themeColor="text1"/>
                <w:sz w:val="20"/>
                <w:szCs w:val="20"/>
                <w:lang w:val="hr-HR"/>
              </w:rPr>
            </w:pPr>
            <w:r w:rsidRPr="00E87630">
              <w:rPr>
                <w:rFonts w:ascii="Arial" w:hAnsi="Arial" w:cs="Arial"/>
                <w:sz w:val="20"/>
                <w:szCs w:val="20"/>
              </w:rPr>
              <w:t xml:space="preserve"> (878)</w:t>
            </w:r>
          </w:p>
        </w:tc>
        <w:tc>
          <w:tcPr>
            <w:tcW w:w="630" w:type="pct"/>
            <w:tcBorders>
              <w:top w:val="nil"/>
              <w:left w:val="nil"/>
              <w:bottom w:val="nil"/>
              <w:right w:val="nil"/>
            </w:tcBorders>
            <w:shd w:val="clear" w:color="auto" w:fill="auto"/>
            <w:vAlign w:val="bottom"/>
          </w:tcPr>
          <w:p w14:paraId="68EC9D3B" w14:textId="64F40EB1" w:rsidR="00E87630" w:rsidRPr="00E87630" w:rsidRDefault="00E87630" w:rsidP="00E87630">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 xml:space="preserve"> 480 </w:t>
            </w:r>
          </w:p>
        </w:tc>
      </w:tr>
      <w:tr w:rsidR="00E87630" w:rsidRPr="00E87630" w14:paraId="1AA41FF4" w14:textId="77777777" w:rsidTr="00E87630">
        <w:trPr>
          <w:trHeight w:val="20"/>
        </w:trPr>
        <w:tc>
          <w:tcPr>
            <w:tcW w:w="2473" w:type="pct"/>
          </w:tcPr>
          <w:p w14:paraId="61C34082" w14:textId="5B7A63D4" w:rsidR="00E87630" w:rsidRPr="00E87630" w:rsidRDefault="00E87630" w:rsidP="00E87630">
            <w:pPr>
              <w:pStyle w:val="TT"/>
              <w:ind w:left="142" w:hanging="142"/>
              <w:rPr>
                <w:rFonts w:cs="Arial"/>
                <w:color w:val="000000" w:themeColor="text1"/>
                <w:sz w:val="20"/>
                <w:lang w:val="hr-HR"/>
              </w:rPr>
            </w:pPr>
            <w:r w:rsidRPr="00E87630">
              <w:rPr>
                <w:rFonts w:cs="Arial"/>
                <w:color w:val="000000" w:themeColor="text1"/>
                <w:sz w:val="20"/>
                <w:lang w:val="hr-HR"/>
              </w:rPr>
              <w:t xml:space="preserve">   </w:t>
            </w:r>
            <w:bookmarkStart w:id="507" w:name="_Toc67327625"/>
            <w:r w:rsidRPr="00E87630">
              <w:rPr>
                <w:rFonts w:cs="Arial"/>
                <w:color w:val="000000" w:themeColor="text1"/>
                <w:sz w:val="20"/>
                <w:lang w:val="hr-HR"/>
              </w:rPr>
              <w:t xml:space="preserve">Obveze po kreditima </w:t>
            </w:r>
            <w:bookmarkEnd w:id="507"/>
          </w:p>
        </w:tc>
        <w:tc>
          <w:tcPr>
            <w:tcW w:w="632" w:type="pct"/>
            <w:tcBorders>
              <w:top w:val="nil"/>
              <w:left w:val="nil"/>
              <w:right w:val="nil"/>
            </w:tcBorders>
            <w:shd w:val="clear" w:color="auto" w:fill="auto"/>
            <w:vAlign w:val="bottom"/>
          </w:tcPr>
          <w:p w14:paraId="1A8EB849" w14:textId="6B2AA4D9" w:rsidR="00E87630" w:rsidRPr="00E87630" w:rsidRDefault="00E87630" w:rsidP="00E87630">
            <w:pPr>
              <w:jc w:val="right"/>
              <w:rPr>
                <w:rFonts w:ascii="Arial" w:hAnsi="Arial" w:cs="Arial"/>
                <w:bCs/>
                <w:color w:val="000000" w:themeColor="text1"/>
                <w:sz w:val="20"/>
                <w:szCs w:val="20"/>
                <w:lang w:val="hr-HR"/>
              </w:rPr>
            </w:pPr>
            <w:r w:rsidRPr="00E87630">
              <w:rPr>
                <w:rFonts w:ascii="Arial" w:hAnsi="Arial" w:cs="Arial"/>
                <w:sz w:val="20"/>
                <w:szCs w:val="20"/>
              </w:rPr>
              <w:t xml:space="preserve"> (1.070)</w:t>
            </w:r>
          </w:p>
        </w:tc>
        <w:tc>
          <w:tcPr>
            <w:tcW w:w="633" w:type="pct"/>
            <w:tcBorders>
              <w:top w:val="nil"/>
              <w:left w:val="nil"/>
              <w:right w:val="nil"/>
            </w:tcBorders>
            <w:shd w:val="clear" w:color="auto" w:fill="auto"/>
            <w:vAlign w:val="bottom"/>
          </w:tcPr>
          <w:p w14:paraId="70408210" w14:textId="4A318881" w:rsidR="00E87630" w:rsidRPr="00E87630" w:rsidRDefault="00E87630" w:rsidP="00E87630">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 xml:space="preserve"> 796 </w:t>
            </w:r>
          </w:p>
        </w:tc>
        <w:tc>
          <w:tcPr>
            <w:tcW w:w="632" w:type="pct"/>
            <w:tcBorders>
              <w:top w:val="nil"/>
              <w:left w:val="nil"/>
              <w:right w:val="nil"/>
            </w:tcBorders>
            <w:shd w:val="clear" w:color="auto" w:fill="auto"/>
            <w:vAlign w:val="bottom"/>
          </w:tcPr>
          <w:p w14:paraId="75CA8CD5" w14:textId="453E30C9" w:rsidR="00E87630" w:rsidRPr="00E87630" w:rsidRDefault="00E87630" w:rsidP="00E87630">
            <w:pPr>
              <w:jc w:val="right"/>
              <w:rPr>
                <w:rFonts w:ascii="Arial" w:hAnsi="Arial" w:cs="Arial"/>
                <w:bCs/>
                <w:color w:val="000000" w:themeColor="text1"/>
                <w:sz w:val="20"/>
                <w:szCs w:val="20"/>
                <w:lang w:val="hr-HR"/>
              </w:rPr>
            </w:pPr>
            <w:r w:rsidRPr="00E87630">
              <w:rPr>
                <w:rFonts w:ascii="Arial" w:hAnsi="Arial" w:cs="Arial"/>
                <w:sz w:val="20"/>
                <w:szCs w:val="20"/>
              </w:rPr>
              <w:t xml:space="preserve"> (1.070)</w:t>
            </w:r>
          </w:p>
        </w:tc>
        <w:tc>
          <w:tcPr>
            <w:tcW w:w="630" w:type="pct"/>
            <w:tcBorders>
              <w:top w:val="nil"/>
              <w:left w:val="nil"/>
              <w:right w:val="nil"/>
            </w:tcBorders>
            <w:shd w:val="clear" w:color="auto" w:fill="auto"/>
            <w:vAlign w:val="bottom"/>
          </w:tcPr>
          <w:p w14:paraId="7689AC4E" w14:textId="370AAF6E" w:rsidR="00E87630" w:rsidRPr="00E87630" w:rsidRDefault="00E87630" w:rsidP="00E87630">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 xml:space="preserve"> 796 </w:t>
            </w:r>
          </w:p>
        </w:tc>
      </w:tr>
      <w:tr w:rsidR="00E87630" w:rsidRPr="00E87630" w14:paraId="4885AAAE" w14:textId="77777777" w:rsidTr="00E87630">
        <w:trPr>
          <w:trHeight w:val="120"/>
        </w:trPr>
        <w:tc>
          <w:tcPr>
            <w:tcW w:w="2473" w:type="pct"/>
          </w:tcPr>
          <w:p w14:paraId="256A919C" w14:textId="77777777" w:rsidR="00E87630" w:rsidRPr="00E87630" w:rsidRDefault="00E87630" w:rsidP="00E87630">
            <w:pPr>
              <w:pStyle w:val="TT"/>
              <w:rPr>
                <w:rFonts w:cs="Arial"/>
                <w:color w:val="000000" w:themeColor="text1"/>
                <w:sz w:val="20"/>
                <w:lang w:val="hr-HR"/>
              </w:rPr>
            </w:pPr>
            <w:r w:rsidRPr="00E87630">
              <w:rPr>
                <w:rFonts w:cs="Arial"/>
                <w:color w:val="000000" w:themeColor="text1"/>
                <w:sz w:val="20"/>
                <w:lang w:val="hr-HR"/>
              </w:rPr>
              <w:t xml:space="preserve">   </w:t>
            </w:r>
            <w:bookmarkStart w:id="508" w:name="_Toc67327626"/>
            <w:r w:rsidRPr="00E87630">
              <w:rPr>
                <w:rFonts w:cs="Arial"/>
                <w:color w:val="000000" w:themeColor="text1"/>
                <w:sz w:val="20"/>
                <w:lang w:val="hr-HR"/>
              </w:rPr>
              <w:t>Ostalo</w:t>
            </w:r>
            <w:bookmarkEnd w:id="508"/>
          </w:p>
        </w:tc>
        <w:tc>
          <w:tcPr>
            <w:tcW w:w="632" w:type="pct"/>
            <w:tcBorders>
              <w:top w:val="nil"/>
              <w:left w:val="nil"/>
              <w:bottom w:val="single" w:sz="4" w:space="0" w:color="auto"/>
              <w:right w:val="nil"/>
            </w:tcBorders>
            <w:shd w:val="clear" w:color="auto" w:fill="auto"/>
            <w:vAlign w:val="bottom"/>
          </w:tcPr>
          <w:p w14:paraId="0460C978" w14:textId="5E02F91D" w:rsidR="00E87630" w:rsidRPr="00491E0D" w:rsidRDefault="00E87630" w:rsidP="00E87630">
            <w:pPr>
              <w:jc w:val="right"/>
              <w:rPr>
                <w:rFonts w:ascii="Arial" w:hAnsi="Arial" w:cs="Arial"/>
                <w:bCs/>
                <w:color w:val="000000" w:themeColor="text1"/>
                <w:sz w:val="20"/>
                <w:szCs w:val="20"/>
                <w:lang w:val="hr-HR"/>
              </w:rPr>
            </w:pPr>
            <w:r w:rsidRPr="00491E0D">
              <w:rPr>
                <w:rFonts w:ascii="Arial" w:hAnsi="Arial" w:cs="Arial"/>
                <w:sz w:val="20"/>
                <w:szCs w:val="20"/>
              </w:rPr>
              <w:t xml:space="preserve"> 90 </w:t>
            </w:r>
          </w:p>
        </w:tc>
        <w:tc>
          <w:tcPr>
            <w:tcW w:w="633" w:type="pct"/>
            <w:tcBorders>
              <w:top w:val="nil"/>
              <w:left w:val="nil"/>
              <w:bottom w:val="single" w:sz="4" w:space="0" w:color="auto"/>
              <w:right w:val="nil"/>
            </w:tcBorders>
            <w:shd w:val="clear" w:color="auto" w:fill="auto"/>
            <w:vAlign w:val="bottom"/>
          </w:tcPr>
          <w:p w14:paraId="101DB220" w14:textId="09316F76" w:rsidR="00E87630" w:rsidRPr="00491E0D" w:rsidRDefault="00E87630" w:rsidP="00E87630">
            <w:pPr>
              <w:jc w:val="right"/>
              <w:rPr>
                <w:rFonts w:ascii="Arial" w:hAnsi="Arial" w:cs="Arial"/>
                <w:bCs/>
                <w:color w:val="000000" w:themeColor="text1"/>
                <w:sz w:val="20"/>
                <w:szCs w:val="20"/>
                <w:lang w:val="hr-HR"/>
              </w:rPr>
            </w:pPr>
            <w:r w:rsidRPr="00491E0D">
              <w:rPr>
                <w:rFonts w:ascii="Arial" w:hAnsi="Arial" w:cs="Arial"/>
                <w:bCs/>
                <w:color w:val="000000" w:themeColor="text1"/>
                <w:sz w:val="20"/>
                <w:szCs w:val="20"/>
                <w:lang w:val="hr-HR"/>
              </w:rPr>
              <w:t xml:space="preserve"> (24)</w:t>
            </w:r>
          </w:p>
        </w:tc>
        <w:tc>
          <w:tcPr>
            <w:tcW w:w="632" w:type="pct"/>
            <w:tcBorders>
              <w:top w:val="nil"/>
              <w:left w:val="nil"/>
              <w:bottom w:val="single" w:sz="4" w:space="0" w:color="auto"/>
              <w:right w:val="nil"/>
            </w:tcBorders>
            <w:shd w:val="clear" w:color="auto" w:fill="auto"/>
            <w:vAlign w:val="bottom"/>
          </w:tcPr>
          <w:p w14:paraId="5E472B92" w14:textId="6D6B1BDE" w:rsidR="00E87630" w:rsidRPr="00491E0D" w:rsidRDefault="00E87630" w:rsidP="00E87630">
            <w:pPr>
              <w:jc w:val="right"/>
              <w:rPr>
                <w:rFonts w:ascii="Arial" w:hAnsi="Arial" w:cs="Arial"/>
                <w:bCs/>
                <w:color w:val="000000" w:themeColor="text1"/>
                <w:sz w:val="20"/>
                <w:szCs w:val="20"/>
                <w:lang w:val="hr-HR"/>
              </w:rPr>
            </w:pPr>
            <w:r w:rsidRPr="00491E0D">
              <w:rPr>
                <w:rFonts w:ascii="Arial" w:hAnsi="Arial" w:cs="Arial"/>
                <w:sz w:val="20"/>
                <w:szCs w:val="20"/>
              </w:rPr>
              <w:t xml:space="preserve"> 9</w:t>
            </w:r>
            <w:r w:rsidR="00491E0D" w:rsidRPr="00491E0D">
              <w:rPr>
                <w:rFonts w:ascii="Arial" w:hAnsi="Arial" w:cs="Arial"/>
                <w:sz w:val="20"/>
                <w:szCs w:val="20"/>
              </w:rPr>
              <w:t>1</w:t>
            </w:r>
            <w:r w:rsidRPr="00491E0D">
              <w:rPr>
                <w:rFonts w:ascii="Arial" w:hAnsi="Arial" w:cs="Arial"/>
                <w:sz w:val="20"/>
                <w:szCs w:val="20"/>
              </w:rPr>
              <w:t xml:space="preserve"> </w:t>
            </w:r>
          </w:p>
        </w:tc>
        <w:tc>
          <w:tcPr>
            <w:tcW w:w="630" w:type="pct"/>
            <w:tcBorders>
              <w:top w:val="nil"/>
              <w:left w:val="nil"/>
              <w:bottom w:val="single" w:sz="4" w:space="0" w:color="auto"/>
              <w:right w:val="nil"/>
            </w:tcBorders>
            <w:shd w:val="clear" w:color="auto" w:fill="auto"/>
            <w:vAlign w:val="bottom"/>
          </w:tcPr>
          <w:p w14:paraId="6B5F77D9" w14:textId="7C555A24" w:rsidR="00E87630" w:rsidRPr="00E87630" w:rsidRDefault="00E87630" w:rsidP="00E87630">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 xml:space="preserve"> (24)</w:t>
            </w:r>
          </w:p>
        </w:tc>
      </w:tr>
      <w:tr w:rsidR="00E87630" w:rsidRPr="00E87630" w14:paraId="6849B2EA" w14:textId="77777777" w:rsidTr="00E87630">
        <w:trPr>
          <w:trHeight w:val="121"/>
        </w:trPr>
        <w:tc>
          <w:tcPr>
            <w:tcW w:w="2473" w:type="pct"/>
          </w:tcPr>
          <w:p w14:paraId="4AF1AFF3" w14:textId="77777777" w:rsidR="00E87630" w:rsidRPr="00E87630" w:rsidRDefault="00E87630" w:rsidP="00E87630">
            <w:pPr>
              <w:pStyle w:val="TT"/>
              <w:spacing w:line="360" w:lineRule="auto"/>
              <w:rPr>
                <w:rFonts w:cs="Arial"/>
                <w:i/>
                <w:color w:val="000000" w:themeColor="text1"/>
                <w:sz w:val="20"/>
                <w:lang w:val="hr-HR"/>
              </w:rPr>
            </w:pPr>
          </w:p>
        </w:tc>
        <w:tc>
          <w:tcPr>
            <w:tcW w:w="632" w:type="pct"/>
            <w:tcBorders>
              <w:top w:val="single" w:sz="4" w:space="0" w:color="auto"/>
              <w:left w:val="nil"/>
              <w:bottom w:val="single" w:sz="4" w:space="0" w:color="auto"/>
              <w:right w:val="nil"/>
            </w:tcBorders>
            <w:shd w:val="clear" w:color="auto" w:fill="auto"/>
            <w:vAlign w:val="bottom"/>
          </w:tcPr>
          <w:p w14:paraId="34F7D5D8" w14:textId="331BB71C" w:rsidR="00E87630" w:rsidRPr="00491E0D" w:rsidRDefault="00E87630" w:rsidP="00E87630">
            <w:pPr>
              <w:jc w:val="right"/>
              <w:rPr>
                <w:rFonts w:ascii="Arial" w:hAnsi="Arial" w:cs="Arial"/>
                <w:bCs/>
                <w:noProof/>
                <w:color w:val="000000" w:themeColor="text1"/>
                <w:sz w:val="20"/>
                <w:szCs w:val="20"/>
                <w:lang w:val="hr-HR" w:eastAsia="hr-HR"/>
              </w:rPr>
            </w:pPr>
            <w:r w:rsidRPr="00491E0D">
              <w:rPr>
                <w:rFonts w:ascii="Arial" w:hAnsi="Arial" w:cs="Arial"/>
                <w:sz w:val="20"/>
                <w:szCs w:val="20"/>
              </w:rPr>
              <w:t xml:space="preserve"> (1.858)</w:t>
            </w:r>
          </w:p>
        </w:tc>
        <w:tc>
          <w:tcPr>
            <w:tcW w:w="633" w:type="pct"/>
            <w:tcBorders>
              <w:top w:val="single" w:sz="4" w:space="0" w:color="auto"/>
              <w:left w:val="nil"/>
              <w:bottom w:val="single" w:sz="4" w:space="0" w:color="auto"/>
              <w:right w:val="nil"/>
            </w:tcBorders>
            <w:shd w:val="clear" w:color="auto" w:fill="auto"/>
            <w:vAlign w:val="bottom"/>
          </w:tcPr>
          <w:p w14:paraId="22D38DC5" w14:textId="7DD4D543" w:rsidR="00E87630" w:rsidRPr="00491E0D" w:rsidRDefault="00E87630" w:rsidP="00E87630">
            <w:pPr>
              <w:jc w:val="right"/>
              <w:rPr>
                <w:rFonts w:ascii="Arial" w:hAnsi="Arial" w:cs="Arial"/>
                <w:bCs/>
                <w:noProof/>
                <w:color w:val="000000" w:themeColor="text1"/>
                <w:sz w:val="20"/>
                <w:szCs w:val="20"/>
                <w:lang w:val="hr-HR" w:eastAsia="hr-HR"/>
              </w:rPr>
            </w:pPr>
            <w:r w:rsidRPr="00491E0D">
              <w:rPr>
                <w:rFonts w:ascii="Arial" w:hAnsi="Arial" w:cs="Arial"/>
                <w:bCs/>
                <w:color w:val="000000" w:themeColor="text1"/>
                <w:sz w:val="20"/>
                <w:szCs w:val="20"/>
                <w:lang w:val="hr-HR"/>
              </w:rPr>
              <w:t xml:space="preserve"> 1.252 </w:t>
            </w:r>
          </w:p>
        </w:tc>
        <w:tc>
          <w:tcPr>
            <w:tcW w:w="632" w:type="pct"/>
            <w:tcBorders>
              <w:top w:val="single" w:sz="4" w:space="0" w:color="auto"/>
              <w:left w:val="nil"/>
              <w:bottom w:val="single" w:sz="4" w:space="0" w:color="auto"/>
              <w:right w:val="nil"/>
            </w:tcBorders>
            <w:shd w:val="clear" w:color="auto" w:fill="auto"/>
            <w:vAlign w:val="bottom"/>
          </w:tcPr>
          <w:p w14:paraId="28F2914A" w14:textId="63C4C6E9" w:rsidR="00E87630" w:rsidRPr="00491E0D" w:rsidRDefault="00E87630" w:rsidP="00E87630">
            <w:pPr>
              <w:jc w:val="right"/>
              <w:rPr>
                <w:rFonts w:ascii="Arial" w:hAnsi="Arial" w:cs="Arial"/>
                <w:bCs/>
                <w:color w:val="000000" w:themeColor="text1"/>
                <w:sz w:val="20"/>
                <w:szCs w:val="20"/>
                <w:lang w:val="hr-HR"/>
              </w:rPr>
            </w:pPr>
            <w:r w:rsidRPr="00491E0D">
              <w:rPr>
                <w:rFonts w:ascii="Arial" w:hAnsi="Arial" w:cs="Arial"/>
                <w:sz w:val="20"/>
                <w:szCs w:val="20"/>
              </w:rPr>
              <w:t xml:space="preserve"> (1.85</w:t>
            </w:r>
            <w:r w:rsidR="00C26BB8" w:rsidRPr="00491E0D">
              <w:rPr>
                <w:rFonts w:ascii="Arial" w:hAnsi="Arial" w:cs="Arial"/>
                <w:sz w:val="20"/>
                <w:szCs w:val="20"/>
              </w:rPr>
              <w:t>7</w:t>
            </w:r>
            <w:r w:rsidRPr="00491E0D">
              <w:rPr>
                <w:rFonts w:ascii="Arial" w:hAnsi="Arial" w:cs="Arial"/>
                <w:sz w:val="20"/>
                <w:szCs w:val="20"/>
              </w:rPr>
              <w:t>)</w:t>
            </w:r>
            <w:r w:rsidR="00C26BB8" w:rsidRPr="00491E0D">
              <w:rPr>
                <w:rFonts w:ascii="Arial" w:hAnsi="Arial" w:cs="Arial"/>
                <w:sz w:val="20"/>
                <w:szCs w:val="20"/>
              </w:rPr>
              <w:t xml:space="preserve"> </w:t>
            </w:r>
          </w:p>
        </w:tc>
        <w:tc>
          <w:tcPr>
            <w:tcW w:w="630" w:type="pct"/>
            <w:tcBorders>
              <w:top w:val="single" w:sz="4" w:space="0" w:color="auto"/>
              <w:left w:val="nil"/>
              <w:bottom w:val="single" w:sz="4" w:space="0" w:color="auto"/>
              <w:right w:val="nil"/>
            </w:tcBorders>
            <w:shd w:val="clear" w:color="auto" w:fill="auto"/>
            <w:vAlign w:val="bottom"/>
          </w:tcPr>
          <w:p w14:paraId="7CBC8BBC" w14:textId="75E6438E" w:rsidR="00E87630" w:rsidRPr="00E87630" w:rsidRDefault="00E87630" w:rsidP="00E87630">
            <w:pPr>
              <w:jc w:val="right"/>
              <w:rPr>
                <w:rFonts w:ascii="Arial" w:hAnsi="Arial" w:cs="Arial"/>
                <w:bCs/>
                <w:noProof/>
                <w:color w:val="000000" w:themeColor="text1"/>
                <w:sz w:val="20"/>
                <w:szCs w:val="20"/>
                <w:lang w:val="hr-HR" w:eastAsia="hr-HR"/>
              </w:rPr>
            </w:pPr>
            <w:r w:rsidRPr="00E87630">
              <w:rPr>
                <w:rFonts w:ascii="Arial" w:hAnsi="Arial" w:cs="Arial"/>
                <w:bCs/>
                <w:color w:val="000000" w:themeColor="text1"/>
                <w:sz w:val="20"/>
                <w:szCs w:val="20"/>
                <w:lang w:val="hr-HR"/>
              </w:rPr>
              <w:t xml:space="preserve"> 1.252 </w:t>
            </w:r>
          </w:p>
        </w:tc>
      </w:tr>
      <w:tr w:rsidR="001E5FAD" w:rsidRPr="00E87630" w14:paraId="004DFD00" w14:textId="77777777" w:rsidTr="00E87630">
        <w:trPr>
          <w:trHeight w:val="120"/>
        </w:trPr>
        <w:tc>
          <w:tcPr>
            <w:tcW w:w="2473" w:type="pct"/>
          </w:tcPr>
          <w:p w14:paraId="6E61B284" w14:textId="77777777" w:rsidR="001E5FAD" w:rsidRPr="00E87630" w:rsidRDefault="001E5FAD" w:rsidP="001E5FAD">
            <w:pPr>
              <w:pStyle w:val="TT"/>
              <w:rPr>
                <w:rFonts w:cs="Arial"/>
                <w:b/>
                <w:color w:val="000000" w:themeColor="text1"/>
                <w:sz w:val="20"/>
                <w:lang w:val="hr-HR"/>
              </w:rPr>
            </w:pPr>
            <w:bookmarkStart w:id="509" w:name="_Toc67327627"/>
            <w:r w:rsidRPr="00E87630">
              <w:rPr>
                <w:rFonts w:cs="Arial"/>
                <w:b/>
                <w:color w:val="000000" w:themeColor="text1"/>
                <w:sz w:val="20"/>
                <w:lang w:val="hr-HR"/>
              </w:rPr>
              <w:t>Neto dobit/(gubitak) od tečajnih razlika s osnova imovine i obveza nominiranih u stranoj valuti</w:t>
            </w:r>
            <w:bookmarkEnd w:id="509"/>
          </w:p>
        </w:tc>
        <w:tc>
          <w:tcPr>
            <w:tcW w:w="632" w:type="pct"/>
            <w:tcBorders>
              <w:top w:val="single" w:sz="4" w:space="0" w:color="auto"/>
              <w:left w:val="nil"/>
              <w:bottom w:val="single" w:sz="12" w:space="0" w:color="auto"/>
              <w:right w:val="nil"/>
            </w:tcBorders>
            <w:shd w:val="clear" w:color="auto" w:fill="auto"/>
            <w:vAlign w:val="bottom"/>
          </w:tcPr>
          <w:p w14:paraId="350A674B" w14:textId="206FBEBA" w:rsidR="001E5FAD" w:rsidRPr="00E87630" w:rsidRDefault="00E87630" w:rsidP="001E5FAD">
            <w:pPr>
              <w:jc w:val="right"/>
              <w:rPr>
                <w:rFonts w:ascii="Arial" w:hAnsi="Arial" w:cs="Arial"/>
                <w:b/>
                <w:bCs/>
                <w:color w:val="000000" w:themeColor="text1"/>
                <w:sz w:val="20"/>
                <w:szCs w:val="20"/>
                <w:lang w:val="hr-HR"/>
              </w:rPr>
            </w:pPr>
            <w:r w:rsidRPr="00E87630">
              <w:rPr>
                <w:rFonts w:ascii="Arial" w:hAnsi="Arial" w:cs="Arial"/>
                <w:b/>
                <w:bCs/>
                <w:color w:val="000000" w:themeColor="text1"/>
                <w:sz w:val="20"/>
                <w:szCs w:val="20"/>
                <w:lang w:val="hr-HR"/>
              </w:rPr>
              <w:t>(508)</w:t>
            </w:r>
          </w:p>
        </w:tc>
        <w:tc>
          <w:tcPr>
            <w:tcW w:w="633" w:type="pct"/>
            <w:tcBorders>
              <w:top w:val="single" w:sz="4" w:space="0" w:color="auto"/>
              <w:left w:val="nil"/>
              <w:bottom w:val="single" w:sz="12" w:space="0" w:color="auto"/>
              <w:right w:val="nil"/>
            </w:tcBorders>
            <w:shd w:val="clear" w:color="auto" w:fill="auto"/>
            <w:vAlign w:val="bottom"/>
          </w:tcPr>
          <w:p w14:paraId="6B296D1A" w14:textId="33396932" w:rsidR="001E5FAD" w:rsidRPr="00E87630" w:rsidRDefault="001E5FAD" w:rsidP="001E5FAD">
            <w:pPr>
              <w:jc w:val="right"/>
              <w:rPr>
                <w:rFonts w:ascii="Arial" w:hAnsi="Arial" w:cs="Arial"/>
                <w:b/>
                <w:bCs/>
                <w:color w:val="000000" w:themeColor="text1"/>
                <w:sz w:val="20"/>
                <w:szCs w:val="20"/>
                <w:lang w:val="hr-HR"/>
              </w:rPr>
            </w:pPr>
            <w:r w:rsidRPr="00E87630">
              <w:rPr>
                <w:rFonts w:ascii="Arial" w:hAnsi="Arial" w:cs="Arial"/>
                <w:b/>
                <w:color w:val="000000" w:themeColor="text1"/>
                <w:sz w:val="20"/>
                <w:szCs w:val="20"/>
                <w:lang w:val="hr-HR"/>
              </w:rPr>
              <w:t xml:space="preserve"> (88)</w:t>
            </w:r>
          </w:p>
        </w:tc>
        <w:tc>
          <w:tcPr>
            <w:tcW w:w="632" w:type="pct"/>
            <w:tcBorders>
              <w:top w:val="single" w:sz="4" w:space="0" w:color="auto"/>
              <w:left w:val="nil"/>
              <w:bottom w:val="single" w:sz="12" w:space="0" w:color="auto"/>
              <w:right w:val="nil"/>
            </w:tcBorders>
            <w:shd w:val="clear" w:color="auto" w:fill="auto"/>
            <w:vAlign w:val="bottom"/>
          </w:tcPr>
          <w:p w14:paraId="2F4B7BE0" w14:textId="125B12B2" w:rsidR="001E5FAD" w:rsidRPr="00E87630" w:rsidRDefault="00E87630" w:rsidP="001E5FAD">
            <w:pPr>
              <w:jc w:val="right"/>
              <w:rPr>
                <w:rFonts w:ascii="Arial" w:hAnsi="Arial" w:cs="Arial"/>
                <w:b/>
                <w:color w:val="000000" w:themeColor="text1"/>
                <w:sz w:val="20"/>
                <w:szCs w:val="20"/>
                <w:lang w:val="hr-HR"/>
              </w:rPr>
            </w:pPr>
            <w:r w:rsidRPr="00E87630">
              <w:rPr>
                <w:rFonts w:ascii="Arial" w:hAnsi="Arial" w:cs="Arial"/>
                <w:b/>
                <w:color w:val="000000" w:themeColor="text1"/>
                <w:sz w:val="20"/>
                <w:szCs w:val="20"/>
                <w:lang w:val="hr-HR"/>
              </w:rPr>
              <w:t>(507)</w:t>
            </w:r>
          </w:p>
        </w:tc>
        <w:tc>
          <w:tcPr>
            <w:tcW w:w="630" w:type="pct"/>
            <w:tcBorders>
              <w:top w:val="single" w:sz="4" w:space="0" w:color="auto"/>
              <w:left w:val="nil"/>
              <w:bottom w:val="single" w:sz="12" w:space="0" w:color="auto"/>
              <w:right w:val="nil"/>
            </w:tcBorders>
            <w:shd w:val="clear" w:color="auto" w:fill="auto"/>
            <w:vAlign w:val="bottom"/>
          </w:tcPr>
          <w:p w14:paraId="7DDC1CE8" w14:textId="1B537E2B" w:rsidR="001E5FAD" w:rsidRPr="00E87630" w:rsidRDefault="001E5FAD" w:rsidP="001E5FAD">
            <w:pPr>
              <w:jc w:val="right"/>
              <w:rPr>
                <w:rFonts w:ascii="Arial" w:hAnsi="Arial" w:cs="Arial"/>
                <w:b/>
                <w:bCs/>
                <w:color w:val="000000" w:themeColor="text1"/>
                <w:sz w:val="20"/>
                <w:szCs w:val="20"/>
                <w:lang w:val="hr-HR"/>
              </w:rPr>
            </w:pPr>
            <w:r w:rsidRPr="00E87630">
              <w:rPr>
                <w:rFonts w:ascii="Arial" w:hAnsi="Arial" w:cs="Arial"/>
                <w:b/>
                <w:color w:val="000000" w:themeColor="text1"/>
                <w:sz w:val="20"/>
                <w:szCs w:val="20"/>
                <w:lang w:val="hr-HR"/>
              </w:rPr>
              <w:t xml:space="preserve"> (88)</w:t>
            </w:r>
          </w:p>
        </w:tc>
      </w:tr>
      <w:tr w:rsidR="001E5FAD" w:rsidRPr="00E87630" w14:paraId="1BD24AE5" w14:textId="77777777" w:rsidTr="00E87630">
        <w:trPr>
          <w:trHeight w:val="120"/>
        </w:trPr>
        <w:tc>
          <w:tcPr>
            <w:tcW w:w="2473" w:type="pct"/>
          </w:tcPr>
          <w:p w14:paraId="4AEFA145" w14:textId="77777777" w:rsidR="001E5FAD" w:rsidRPr="00E87630" w:rsidRDefault="001E5FAD" w:rsidP="001E5FAD">
            <w:pPr>
              <w:pStyle w:val="TT"/>
              <w:rPr>
                <w:rFonts w:cs="Arial"/>
                <w:color w:val="000000" w:themeColor="text1"/>
                <w:sz w:val="20"/>
                <w:lang w:val="hr-HR"/>
              </w:rPr>
            </w:pPr>
            <w:bookmarkStart w:id="510" w:name="_Toc67327628"/>
            <w:r w:rsidRPr="00E87630">
              <w:rPr>
                <w:rFonts w:cs="Arial"/>
                <w:color w:val="000000" w:themeColor="text1"/>
                <w:sz w:val="20"/>
                <w:lang w:val="hr-HR"/>
              </w:rPr>
              <w:t>Dobitak/(gubitak) od financijske imovine koja se iskazuje po fer vrijednosti kroz dobit ili gubitak</w:t>
            </w:r>
            <w:bookmarkEnd w:id="510"/>
          </w:p>
        </w:tc>
        <w:tc>
          <w:tcPr>
            <w:tcW w:w="632" w:type="pct"/>
            <w:tcBorders>
              <w:top w:val="single" w:sz="12" w:space="0" w:color="auto"/>
              <w:left w:val="nil"/>
              <w:right w:val="nil"/>
            </w:tcBorders>
            <w:shd w:val="clear" w:color="auto" w:fill="auto"/>
            <w:vAlign w:val="bottom"/>
          </w:tcPr>
          <w:p w14:paraId="660ABDB7" w14:textId="475E7A68" w:rsidR="001E5FAD" w:rsidRPr="00E87630" w:rsidRDefault="00E87630" w:rsidP="001E5FAD">
            <w:pPr>
              <w:jc w:val="right"/>
              <w:rPr>
                <w:rFonts w:ascii="Arial" w:eastAsia="Arial Unicode MS" w:hAnsi="Arial" w:cs="Arial"/>
                <w:color w:val="000000" w:themeColor="text1"/>
                <w:sz w:val="20"/>
                <w:szCs w:val="20"/>
                <w:lang w:val="hr-HR"/>
              </w:rPr>
            </w:pPr>
            <w:r w:rsidRPr="00E87630">
              <w:rPr>
                <w:rFonts w:ascii="Arial" w:eastAsia="Arial Unicode MS" w:hAnsi="Arial" w:cs="Arial"/>
                <w:color w:val="000000" w:themeColor="text1"/>
                <w:sz w:val="20"/>
                <w:szCs w:val="20"/>
                <w:lang w:val="hr-HR"/>
              </w:rPr>
              <w:t>(1.3</w:t>
            </w:r>
            <w:r w:rsidR="00A37D87">
              <w:rPr>
                <w:rFonts w:ascii="Arial" w:eastAsia="Arial Unicode MS" w:hAnsi="Arial" w:cs="Arial"/>
                <w:color w:val="000000" w:themeColor="text1"/>
                <w:sz w:val="20"/>
                <w:szCs w:val="20"/>
                <w:lang w:val="hr-HR"/>
              </w:rPr>
              <w:t>54</w:t>
            </w:r>
            <w:r w:rsidRPr="00E87630">
              <w:rPr>
                <w:rFonts w:ascii="Arial" w:eastAsia="Arial Unicode MS" w:hAnsi="Arial" w:cs="Arial"/>
                <w:color w:val="000000" w:themeColor="text1"/>
                <w:sz w:val="20"/>
                <w:szCs w:val="20"/>
                <w:lang w:val="hr-HR"/>
              </w:rPr>
              <w:t>)</w:t>
            </w:r>
          </w:p>
        </w:tc>
        <w:tc>
          <w:tcPr>
            <w:tcW w:w="633" w:type="pct"/>
            <w:tcBorders>
              <w:top w:val="single" w:sz="12" w:space="0" w:color="auto"/>
              <w:left w:val="nil"/>
              <w:right w:val="nil"/>
            </w:tcBorders>
            <w:shd w:val="clear" w:color="auto" w:fill="auto"/>
            <w:vAlign w:val="bottom"/>
          </w:tcPr>
          <w:p w14:paraId="451D020D" w14:textId="299C89A1" w:rsidR="001E5FAD" w:rsidRPr="00E87630" w:rsidRDefault="001E5FAD" w:rsidP="001E5FAD">
            <w:pPr>
              <w:jc w:val="right"/>
              <w:rPr>
                <w:rFonts w:ascii="Arial" w:eastAsia="Arial Unicode MS" w:hAnsi="Arial" w:cs="Arial"/>
                <w:color w:val="000000" w:themeColor="text1"/>
                <w:sz w:val="20"/>
                <w:szCs w:val="20"/>
                <w:lang w:val="hr-HR"/>
              </w:rPr>
            </w:pPr>
            <w:r w:rsidRPr="00E87630">
              <w:rPr>
                <w:rFonts w:ascii="Arial" w:hAnsi="Arial" w:cs="Arial"/>
                <w:bCs/>
                <w:color w:val="000000" w:themeColor="text1"/>
                <w:sz w:val="20"/>
                <w:szCs w:val="20"/>
                <w:lang w:val="hr-HR"/>
              </w:rPr>
              <w:t xml:space="preserve"> 752 </w:t>
            </w:r>
          </w:p>
        </w:tc>
        <w:tc>
          <w:tcPr>
            <w:tcW w:w="632" w:type="pct"/>
            <w:tcBorders>
              <w:top w:val="single" w:sz="12" w:space="0" w:color="auto"/>
              <w:left w:val="nil"/>
              <w:right w:val="nil"/>
            </w:tcBorders>
            <w:shd w:val="clear" w:color="auto" w:fill="auto"/>
            <w:vAlign w:val="bottom"/>
          </w:tcPr>
          <w:p w14:paraId="04E48E22" w14:textId="4FB7109D" w:rsidR="001E5FAD" w:rsidRPr="00E87630" w:rsidRDefault="00E87630" w:rsidP="001E5FAD">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(1.354)</w:t>
            </w:r>
          </w:p>
        </w:tc>
        <w:tc>
          <w:tcPr>
            <w:tcW w:w="630" w:type="pct"/>
            <w:tcBorders>
              <w:top w:val="single" w:sz="12" w:space="0" w:color="auto"/>
              <w:left w:val="nil"/>
              <w:right w:val="nil"/>
            </w:tcBorders>
            <w:shd w:val="clear" w:color="auto" w:fill="auto"/>
            <w:vAlign w:val="bottom"/>
          </w:tcPr>
          <w:p w14:paraId="4F2D66EC" w14:textId="240137B5" w:rsidR="001E5FAD" w:rsidRPr="00E87630" w:rsidRDefault="001E5FAD" w:rsidP="001E5FAD">
            <w:pPr>
              <w:jc w:val="right"/>
              <w:rPr>
                <w:rFonts w:ascii="Arial" w:eastAsia="Arial Unicode MS" w:hAnsi="Arial" w:cs="Arial"/>
                <w:color w:val="000000" w:themeColor="text1"/>
                <w:sz w:val="20"/>
                <w:szCs w:val="20"/>
                <w:lang w:val="hr-HR"/>
              </w:rPr>
            </w:pPr>
            <w:r w:rsidRPr="00E87630">
              <w:rPr>
                <w:rFonts w:ascii="Arial" w:hAnsi="Arial" w:cs="Arial"/>
                <w:bCs/>
                <w:color w:val="000000" w:themeColor="text1"/>
                <w:sz w:val="20"/>
                <w:szCs w:val="20"/>
                <w:lang w:val="hr-HR"/>
              </w:rPr>
              <w:t xml:space="preserve"> 752 </w:t>
            </w:r>
          </w:p>
        </w:tc>
      </w:tr>
      <w:tr w:rsidR="001E5FAD" w:rsidRPr="00E87630" w14:paraId="75516BAD" w14:textId="77777777" w:rsidTr="00E87630">
        <w:trPr>
          <w:trHeight w:val="120"/>
        </w:trPr>
        <w:tc>
          <w:tcPr>
            <w:tcW w:w="2473" w:type="pct"/>
          </w:tcPr>
          <w:p w14:paraId="35F1B039" w14:textId="3BCA6225" w:rsidR="001E5FAD" w:rsidRPr="00E87630" w:rsidRDefault="001E5FAD" w:rsidP="001E5FAD">
            <w:pPr>
              <w:pStyle w:val="TT"/>
              <w:rPr>
                <w:rFonts w:cs="Arial"/>
                <w:color w:val="000000" w:themeColor="text1"/>
                <w:sz w:val="20"/>
                <w:lang w:val="hr-HR"/>
              </w:rPr>
            </w:pPr>
            <w:bookmarkStart w:id="511" w:name="_Toc67327629"/>
            <w:r w:rsidRPr="00E87630">
              <w:rPr>
                <w:rFonts w:cs="Arial"/>
                <w:color w:val="000000" w:themeColor="text1"/>
                <w:sz w:val="20"/>
                <w:lang w:val="hr-HR"/>
              </w:rPr>
              <w:t>Dobitak/(gubitak) od trgovanja derivatima</w:t>
            </w:r>
            <w:bookmarkEnd w:id="511"/>
          </w:p>
        </w:tc>
        <w:tc>
          <w:tcPr>
            <w:tcW w:w="632" w:type="pct"/>
            <w:tcBorders>
              <w:left w:val="nil"/>
              <w:right w:val="nil"/>
            </w:tcBorders>
            <w:shd w:val="clear" w:color="auto" w:fill="auto"/>
            <w:vAlign w:val="bottom"/>
          </w:tcPr>
          <w:p w14:paraId="14024D95" w14:textId="0308037B" w:rsidR="001E5FAD" w:rsidRPr="00E87630" w:rsidRDefault="00E87630" w:rsidP="001E5FAD">
            <w:pPr>
              <w:jc w:val="right"/>
              <w:rPr>
                <w:rFonts w:ascii="Arial" w:hAnsi="Arial" w:cs="Arial"/>
                <w:color w:val="000000" w:themeColor="text1"/>
                <w:sz w:val="20"/>
                <w:szCs w:val="20"/>
                <w:lang w:val="hr-HR"/>
              </w:rPr>
            </w:pPr>
            <w:r w:rsidRPr="00E87630">
              <w:rPr>
                <w:rFonts w:ascii="Arial" w:hAnsi="Arial" w:cs="Arial"/>
                <w:color w:val="000000" w:themeColor="text1"/>
                <w:sz w:val="20"/>
                <w:szCs w:val="20"/>
                <w:lang w:val="hr-HR"/>
              </w:rPr>
              <w:t>390</w:t>
            </w:r>
          </w:p>
        </w:tc>
        <w:tc>
          <w:tcPr>
            <w:tcW w:w="633" w:type="pct"/>
            <w:tcBorders>
              <w:left w:val="nil"/>
              <w:right w:val="nil"/>
            </w:tcBorders>
            <w:shd w:val="clear" w:color="auto" w:fill="auto"/>
            <w:vAlign w:val="bottom"/>
          </w:tcPr>
          <w:p w14:paraId="3766FC8F" w14:textId="669A233D" w:rsidR="001E5FAD" w:rsidRPr="00E87630" w:rsidRDefault="001E5FAD" w:rsidP="001E5FAD">
            <w:pPr>
              <w:jc w:val="right"/>
              <w:rPr>
                <w:rFonts w:ascii="Arial" w:hAnsi="Arial" w:cs="Arial"/>
                <w:color w:val="000000" w:themeColor="text1"/>
                <w:sz w:val="20"/>
                <w:szCs w:val="20"/>
                <w:lang w:val="hr-HR"/>
              </w:rPr>
            </w:pPr>
            <w:r w:rsidRPr="00E87630">
              <w:rPr>
                <w:rFonts w:ascii="Arial" w:hAnsi="Arial" w:cs="Arial"/>
                <w:bCs/>
                <w:color w:val="000000" w:themeColor="text1"/>
                <w:sz w:val="20"/>
                <w:szCs w:val="20"/>
                <w:lang w:val="hr-HR"/>
              </w:rPr>
              <w:t xml:space="preserve"> (66)</w:t>
            </w:r>
          </w:p>
        </w:tc>
        <w:tc>
          <w:tcPr>
            <w:tcW w:w="632" w:type="pct"/>
            <w:tcBorders>
              <w:left w:val="nil"/>
              <w:right w:val="nil"/>
            </w:tcBorders>
            <w:shd w:val="clear" w:color="auto" w:fill="auto"/>
            <w:vAlign w:val="bottom"/>
          </w:tcPr>
          <w:p w14:paraId="04F3D2F8" w14:textId="7E30CEB2" w:rsidR="001E5FAD" w:rsidRPr="00E87630" w:rsidRDefault="00E87630" w:rsidP="001E5FAD">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390</w:t>
            </w:r>
          </w:p>
        </w:tc>
        <w:tc>
          <w:tcPr>
            <w:tcW w:w="630" w:type="pct"/>
            <w:tcBorders>
              <w:left w:val="nil"/>
              <w:right w:val="nil"/>
            </w:tcBorders>
            <w:shd w:val="clear" w:color="auto" w:fill="auto"/>
            <w:vAlign w:val="bottom"/>
          </w:tcPr>
          <w:p w14:paraId="18F11F7B" w14:textId="1887DB6A" w:rsidR="001E5FAD" w:rsidRPr="00E87630" w:rsidRDefault="001E5FAD" w:rsidP="001E5FAD">
            <w:pPr>
              <w:jc w:val="right"/>
              <w:rPr>
                <w:rFonts w:ascii="Arial" w:hAnsi="Arial" w:cs="Arial"/>
                <w:color w:val="000000" w:themeColor="text1"/>
                <w:sz w:val="20"/>
                <w:szCs w:val="20"/>
                <w:lang w:val="hr-HR"/>
              </w:rPr>
            </w:pPr>
            <w:r w:rsidRPr="00E87630">
              <w:rPr>
                <w:rFonts w:ascii="Arial" w:hAnsi="Arial" w:cs="Arial"/>
                <w:bCs/>
                <w:color w:val="000000" w:themeColor="text1"/>
                <w:sz w:val="20"/>
                <w:szCs w:val="20"/>
                <w:lang w:val="hr-HR"/>
              </w:rPr>
              <w:t xml:space="preserve"> (66)</w:t>
            </w:r>
          </w:p>
        </w:tc>
      </w:tr>
      <w:tr w:rsidR="001E5FAD" w:rsidRPr="00E87630" w14:paraId="28038E92" w14:textId="77777777" w:rsidTr="00E87630">
        <w:trPr>
          <w:trHeight w:val="120"/>
        </w:trPr>
        <w:tc>
          <w:tcPr>
            <w:tcW w:w="2473" w:type="pct"/>
          </w:tcPr>
          <w:p w14:paraId="6D9000E4" w14:textId="3C8E9C1C" w:rsidR="001E5FAD" w:rsidRPr="00E87630" w:rsidRDefault="001E5FAD" w:rsidP="001E5FAD">
            <w:pPr>
              <w:pStyle w:val="TT"/>
              <w:rPr>
                <w:rFonts w:cs="Arial"/>
                <w:color w:val="000000" w:themeColor="text1"/>
                <w:sz w:val="20"/>
                <w:lang w:val="hr-HR"/>
              </w:rPr>
            </w:pPr>
            <w:bookmarkStart w:id="512" w:name="_Toc67327630"/>
            <w:bookmarkStart w:id="513" w:name="_Hlk4513216"/>
            <w:r w:rsidRPr="00E87630">
              <w:rPr>
                <w:rFonts w:cs="Arial"/>
                <w:color w:val="000000" w:themeColor="text1"/>
                <w:sz w:val="20"/>
                <w:lang w:val="hr-HR"/>
              </w:rPr>
              <w:t>Realizirani (gubitak) od financijske imovine po fer vrijednosti kroz ostalu sveobuhvatnu dobit</w:t>
            </w:r>
            <w:bookmarkEnd w:id="512"/>
          </w:p>
        </w:tc>
        <w:tc>
          <w:tcPr>
            <w:tcW w:w="632" w:type="pct"/>
            <w:tcBorders>
              <w:left w:val="nil"/>
              <w:right w:val="nil"/>
            </w:tcBorders>
            <w:shd w:val="clear" w:color="auto" w:fill="auto"/>
            <w:vAlign w:val="bottom"/>
          </w:tcPr>
          <w:p w14:paraId="487F1287" w14:textId="31766EC9" w:rsidR="001E5FAD" w:rsidRPr="00E87630" w:rsidRDefault="00E87630" w:rsidP="001E5FAD">
            <w:pPr>
              <w:jc w:val="right"/>
              <w:rPr>
                <w:rFonts w:ascii="Arial" w:hAnsi="Arial" w:cs="Arial"/>
                <w:color w:val="000000" w:themeColor="text1"/>
                <w:sz w:val="20"/>
                <w:szCs w:val="20"/>
                <w:lang w:val="hr-HR"/>
              </w:rPr>
            </w:pPr>
            <w:r w:rsidRPr="00E87630">
              <w:rPr>
                <w:rFonts w:ascii="Arial" w:hAnsi="Arial" w:cs="Arial"/>
                <w:color w:val="000000" w:themeColor="text1"/>
                <w:sz w:val="20"/>
                <w:szCs w:val="20"/>
                <w:lang w:val="hr-HR"/>
              </w:rPr>
              <w:t>-</w:t>
            </w:r>
          </w:p>
        </w:tc>
        <w:tc>
          <w:tcPr>
            <w:tcW w:w="633" w:type="pct"/>
            <w:tcBorders>
              <w:left w:val="nil"/>
              <w:right w:val="nil"/>
            </w:tcBorders>
            <w:shd w:val="clear" w:color="auto" w:fill="auto"/>
            <w:vAlign w:val="bottom"/>
          </w:tcPr>
          <w:p w14:paraId="4DF6ADDE" w14:textId="332C5287" w:rsidR="001E5FAD" w:rsidRPr="00E87630" w:rsidRDefault="001E5FAD" w:rsidP="001E5FAD">
            <w:pPr>
              <w:jc w:val="right"/>
              <w:rPr>
                <w:rFonts w:ascii="Arial" w:hAnsi="Arial" w:cs="Arial"/>
                <w:color w:val="000000" w:themeColor="text1"/>
                <w:sz w:val="20"/>
                <w:szCs w:val="20"/>
                <w:lang w:val="hr-HR"/>
              </w:rPr>
            </w:pPr>
            <w:r w:rsidRPr="00E87630">
              <w:rPr>
                <w:rFonts w:ascii="Arial" w:hAnsi="Arial" w:cs="Arial"/>
                <w:bCs/>
                <w:color w:val="000000" w:themeColor="text1"/>
                <w:sz w:val="20"/>
                <w:szCs w:val="20"/>
                <w:lang w:val="hr-HR"/>
              </w:rPr>
              <w:t xml:space="preserve"> (5)</w:t>
            </w:r>
          </w:p>
        </w:tc>
        <w:tc>
          <w:tcPr>
            <w:tcW w:w="632" w:type="pct"/>
            <w:tcBorders>
              <w:left w:val="nil"/>
              <w:right w:val="nil"/>
            </w:tcBorders>
            <w:shd w:val="clear" w:color="auto" w:fill="auto"/>
            <w:vAlign w:val="bottom"/>
          </w:tcPr>
          <w:p w14:paraId="0B78FBE9" w14:textId="2784F30E" w:rsidR="001E5FAD" w:rsidRPr="00E87630" w:rsidRDefault="00E87630" w:rsidP="001E5FAD">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w:t>
            </w:r>
          </w:p>
        </w:tc>
        <w:tc>
          <w:tcPr>
            <w:tcW w:w="630" w:type="pct"/>
            <w:tcBorders>
              <w:left w:val="nil"/>
              <w:right w:val="nil"/>
            </w:tcBorders>
            <w:shd w:val="clear" w:color="auto" w:fill="auto"/>
            <w:vAlign w:val="bottom"/>
          </w:tcPr>
          <w:p w14:paraId="3B64E074" w14:textId="2900D2B8" w:rsidR="001E5FAD" w:rsidRPr="00E87630" w:rsidRDefault="001E5FAD" w:rsidP="001E5FAD">
            <w:pPr>
              <w:jc w:val="right"/>
              <w:rPr>
                <w:rFonts w:ascii="Arial" w:hAnsi="Arial" w:cs="Arial"/>
                <w:color w:val="000000" w:themeColor="text1"/>
                <w:sz w:val="20"/>
                <w:szCs w:val="20"/>
                <w:lang w:val="hr-HR"/>
              </w:rPr>
            </w:pPr>
            <w:r w:rsidRPr="00E87630">
              <w:rPr>
                <w:rFonts w:ascii="Arial" w:hAnsi="Arial" w:cs="Arial"/>
                <w:bCs/>
                <w:color w:val="000000" w:themeColor="text1"/>
                <w:sz w:val="20"/>
                <w:szCs w:val="20"/>
                <w:lang w:val="hr-HR"/>
              </w:rPr>
              <w:t xml:space="preserve"> (5)</w:t>
            </w:r>
          </w:p>
        </w:tc>
      </w:tr>
      <w:tr w:rsidR="001E5FAD" w:rsidRPr="00E87630" w14:paraId="31B64C60" w14:textId="77777777" w:rsidTr="00E87630">
        <w:trPr>
          <w:trHeight w:val="120"/>
        </w:trPr>
        <w:tc>
          <w:tcPr>
            <w:tcW w:w="2473" w:type="pct"/>
          </w:tcPr>
          <w:p w14:paraId="6E35DB35" w14:textId="674A608E" w:rsidR="001E5FAD" w:rsidRPr="00E87630" w:rsidRDefault="001E5FAD" w:rsidP="001E5FAD">
            <w:pPr>
              <w:pStyle w:val="TT"/>
              <w:rPr>
                <w:rFonts w:cs="Arial"/>
                <w:color w:val="000000" w:themeColor="text1"/>
                <w:sz w:val="20"/>
                <w:lang w:val="hr-HR"/>
              </w:rPr>
            </w:pPr>
            <w:r w:rsidRPr="00E87630">
              <w:rPr>
                <w:rFonts w:cs="Arial"/>
                <w:color w:val="000000" w:themeColor="text1"/>
                <w:sz w:val="20"/>
                <w:lang w:val="hr-HR"/>
              </w:rPr>
              <w:t>Prihod od kamata-Krediti po FVRDG</w:t>
            </w:r>
          </w:p>
        </w:tc>
        <w:tc>
          <w:tcPr>
            <w:tcW w:w="632" w:type="pct"/>
            <w:tcBorders>
              <w:left w:val="nil"/>
              <w:right w:val="nil"/>
            </w:tcBorders>
            <w:shd w:val="clear" w:color="auto" w:fill="auto"/>
            <w:vAlign w:val="bottom"/>
          </w:tcPr>
          <w:p w14:paraId="2327810F" w14:textId="1EBD4971" w:rsidR="001E5FAD" w:rsidRPr="00E87630" w:rsidRDefault="00E87630" w:rsidP="001E5FAD">
            <w:pPr>
              <w:jc w:val="right"/>
              <w:rPr>
                <w:rFonts w:ascii="Arial" w:hAnsi="Arial" w:cs="Arial"/>
                <w:color w:val="000000" w:themeColor="text1"/>
                <w:sz w:val="20"/>
                <w:szCs w:val="20"/>
                <w:lang w:val="hr-HR"/>
              </w:rPr>
            </w:pPr>
            <w:r w:rsidRPr="00E87630">
              <w:rPr>
                <w:rFonts w:ascii="Arial" w:hAnsi="Arial" w:cs="Arial"/>
                <w:color w:val="000000" w:themeColor="text1"/>
                <w:sz w:val="20"/>
                <w:szCs w:val="20"/>
                <w:lang w:val="hr-HR"/>
              </w:rPr>
              <w:t>2.239</w:t>
            </w:r>
          </w:p>
        </w:tc>
        <w:tc>
          <w:tcPr>
            <w:tcW w:w="633" w:type="pct"/>
            <w:tcBorders>
              <w:left w:val="nil"/>
              <w:right w:val="nil"/>
            </w:tcBorders>
            <w:shd w:val="clear" w:color="auto" w:fill="auto"/>
            <w:vAlign w:val="bottom"/>
          </w:tcPr>
          <w:p w14:paraId="3D8ED937" w14:textId="71D2292B" w:rsidR="001E5FAD" w:rsidRPr="00E87630" w:rsidRDefault="001E5FAD" w:rsidP="001E5FAD">
            <w:pPr>
              <w:jc w:val="right"/>
              <w:rPr>
                <w:rFonts w:ascii="Arial" w:hAnsi="Arial" w:cs="Arial"/>
                <w:color w:val="000000" w:themeColor="text1"/>
                <w:sz w:val="20"/>
                <w:szCs w:val="20"/>
                <w:lang w:val="hr-HR"/>
              </w:rPr>
            </w:pPr>
            <w:r w:rsidRPr="00E87630">
              <w:rPr>
                <w:rFonts w:ascii="Arial" w:hAnsi="Arial" w:cs="Arial"/>
                <w:bCs/>
                <w:color w:val="000000" w:themeColor="text1"/>
                <w:sz w:val="20"/>
                <w:szCs w:val="20"/>
                <w:lang w:val="hr-HR"/>
              </w:rPr>
              <w:t>1.147</w:t>
            </w:r>
          </w:p>
        </w:tc>
        <w:tc>
          <w:tcPr>
            <w:tcW w:w="632" w:type="pct"/>
            <w:tcBorders>
              <w:left w:val="nil"/>
              <w:right w:val="nil"/>
            </w:tcBorders>
            <w:shd w:val="clear" w:color="auto" w:fill="auto"/>
            <w:vAlign w:val="bottom"/>
          </w:tcPr>
          <w:p w14:paraId="2C2FF8BC" w14:textId="6ABF8F90" w:rsidR="001E5FAD" w:rsidRPr="00E87630" w:rsidRDefault="00E87630" w:rsidP="001E5FAD">
            <w:pPr>
              <w:jc w:val="right"/>
              <w:rPr>
                <w:rFonts w:ascii="Arial" w:hAnsi="Arial" w:cs="Arial"/>
                <w:bCs/>
                <w:color w:val="000000" w:themeColor="text1"/>
                <w:sz w:val="20"/>
                <w:szCs w:val="20"/>
                <w:lang w:val="hr-HR"/>
              </w:rPr>
            </w:pPr>
            <w:r w:rsidRPr="00E87630">
              <w:rPr>
                <w:rFonts w:ascii="Arial" w:hAnsi="Arial" w:cs="Arial"/>
                <w:bCs/>
                <w:color w:val="000000" w:themeColor="text1"/>
                <w:sz w:val="20"/>
                <w:szCs w:val="20"/>
                <w:lang w:val="hr-HR"/>
              </w:rPr>
              <w:t>2.239</w:t>
            </w:r>
          </w:p>
        </w:tc>
        <w:tc>
          <w:tcPr>
            <w:tcW w:w="630" w:type="pct"/>
            <w:tcBorders>
              <w:left w:val="nil"/>
              <w:right w:val="nil"/>
            </w:tcBorders>
            <w:shd w:val="clear" w:color="auto" w:fill="auto"/>
            <w:vAlign w:val="bottom"/>
          </w:tcPr>
          <w:p w14:paraId="47661166" w14:textId="6F8257CD" w:rsidR="001E5FAD" w:rsidRPr="00E87630" w:rsidRDefault="001E5FAD" w:rsidP="001E5FAD">
            <w:pPr>
              <w:jc w:val="right"/>
              <w:rPr>
                <w:rFonts w:ascii="Arial" w:hAnsi="Arial" w:cs="Arial"/>
                <w:color w:val="000000" w:themeColor="text1"/>
                <w:sz w:val="20"/>
                <w:szCs w:val="20"/>
                <w:lang w:val="hr-HR"/>
              </w:rPr>
            </w:pPr>
            <w:r w:rsidRPr="00E87630">
              <w:rPr>
                <w:rFonts w:ascii="Arial" w:hAnsi="Arial" w:cs="Arial"/>
                <w:bCs/>
                <w:color w:val="000000" w:themeColor="text1"/>
                <w:sz w:val="20"/>
                <w:szCs w:val="20"/>
                <w:lang w:val="hr-HR"/>
              </w:rPr>
              <w:t>1.147</w:t>
            </w:r>
          </w:p>
        </w:tc>
      </w:tr>
      <w:tr w:rsidR="001E5FAD" w:rsidRPr="00E87630" w14:paraId="00CDD81D" w14:textId="77777777" w:rsidTr="00E87630">
        <w:trPr>
          <w:trHeight w:val="120"/>
        </w:trPr>
        <w:tc>
          <w:tcPr>
            <w:tcW w:w="2473" w:type="pct"/>
            <w:vAlign w:val="bottom"/>
          </w:tcPr>
          <w:p w14:paraId="2B813502" w14:textId="295410BB" w:rsidR="001E5FAD" w:rsidRPr="00E87630" w:rsidRDefault="001E5FAD" w:rsidP="001E5FAD">
            <w:pPr>
              <w:pStyle w:val="Tot"/>
              <w:rPr>
                <w:rFonts w:cs="Arial"/>
                <w:b/>
                <w:bCs/>
                <w:color w:val="000000" w:themeColor="text1"/>
                <w:sz w:val="20"/>
                <w:lang w:val="hr-HR"/>
              </w:rPr>
            </w:pPr>
            <w:bookmarkStart w:id="514" w:name="_Toc67327631"/>
            <w:bookmarkEnd w:id="513"/>
            <w:r w:rsidRPr="00E87630">
              <w:rPr>
                <w:rFonts w:cs="Arial"/>
                <w:b/>
                <w:bCs/>
                <w:color w:val="000000" w:themeColor="text1"/>
                <w:sz w:val="20"/>
                <w:lang w:val="hr-HR"/>
              </w:rPr>
              <w:t>Neto prihodi/(rashodi) od financijskih aktivnosti</w:t>
            </w:r>
            <w:bookmarkEnd w:id="514"/>
            <w:r w:rsidRPr="00E87630">
              <w:rPr>
                <w:rFonts w:cs="Arial"/>
                <w:b/>
                <w:bCs/>
                <w:color w:val="000000" w:themeColor="text1"/>
                <w:sz w:val="20"/>
                <w:lang w:val="hr-HR"/>
              </w:rPr>
              <w:t xml:space="preserve"> </w:t>
            </w:r>
          </w:p>
        </w:tc>
        <w:tc>
          <w:tcPr>
            <w:tcW w:w="632" w:type="pct"/>
            <w:tcBorders>
              <w:top w:val="single" w:sz="4" w:space="0" w:color="auto"/>
              <w:bottom w:val="single" w:sz="12" w:space="0" w:color="auto"/>
            </w:tcBorders>
            <w:vAlign w:val="bottom"/>
          </w:tcPr>
          <w:p w14:paraId="16DB4986" w14:textId="3CAF561E" w:rsidR="001E5FAD" w:rsidRPr="00E87630" w:rsidRDefault="00E87630" w:rsidP="001E5FAD">
            <w:pPr>
              <w:pStyle w:val="Tot"/>
              <w:spacing w:line="240" w:lineRule="auto"/>
              <w:jc w:val="right"/>
              <w:rPr>
                <w:rFonts w:cs="Arial"/>
                <w:b/>
                <w:bCs/>
                <w:color w:val="000000" w:themeColor="text1"/>
                <w:sz w:val="20"/>
                <w:lang w:val="hr-HR"/>
              </w:rPr>
            </w:pPr>
            <w:r w:rsidRPr="00E87630">
              <w:rPr>
                <w:rFonts w:cs="Arial"/>
                <w:b/>
                <w:bCs/>
                <w:color w:val="000000" w:themeColor="text1"/>
                <w:sz w:val="20"/>
                <w:lang w:val="hr-HR"/>
              </w:rPr>
              <w:t>767</w:t>
            </w:r>
          </w:p>
        </w:tc>
        <w:tc>
          <w:tcPr>
            <w:tcW w:w="633" w:type="pct"/>
            <w:tcBorders>
              <w:top w:val="single" w:sz="4" w:space="0" w:color="auto"/>
              <w:bottom w:val="single" w:sz="12" w:space="0" w:color="auto"/>
            </w:tcBorders>
            <w:vAlign w:val="bottom"/>
          </w:tcPr>
          <w:p w14:paraId="75A04B34" w14:textId="71DF27AC" w:rsidR="001E5FAD" w:rsidRPr="00E87630" w:rsidRDefault="001E5FAD" w:rsidP="001E5FAD">
            <w:pPr>
              <w:pStyle w:val="Tot"/>
              <w:spacing w:line="240" w:lineRule="auto"/>
              <w:jc w:val="right"/>
              <w:rPr>
                <w:rFonts w:cs="Arial"/>
                <w:b/>
                <w:bCs/>
                <w:color w:val="000000" w:themeColor="text1"/>
                <w:sz w:val="20"/>
                <w:lang w:val="hr-HR"/>
              </w:rPr>
            </w:pPr>
            <w:r w:rsidRPr="00E87630">
              <w:rPr>
                <w:rFonts w:cs="Arial"/>
                <w:b/>
                <w:color w:val="000000" w:themeColor="text1"/>
                <w:sz w:val="20"/>
                <w:lang w:val="hr-HR"/>
              </w:rPr>
              <w:t>1.740</w:t>
            </w:r>
          </w:p>
        </w:tc>
        <w:tc>
          <w:tcPr>
            <w:tcW w:w="632" w:type="pct"/>
            <w:tcBorders>
              <w:top w:val="single" w:sz="4" w:space="0" w:color="auto"/>
              <w:bottom w:val="single" w:sz="12" w:space="0" w:color="auto"/>
            </w:tcBorders>
            <w:vAlign w:val="bottom"/>
          </w:tcPr>
          <w:p w14:paraId="21720C91" w14:textId="112C8C43" w:rsidR="001E5FAD" w:rsidRPr="00E87630" w:rsidRDefault="00E87630" w:rsidP="001E5FAD">
            <w:pPr>
              <w:jc w:val="right"/>
              <w:rPr>
                <w:rFonts w:ascii="Arial" w:hAnsi="Arial" w:cs="Arial"/>
                <w:b/>
                <w:color w:val="000000" w:themeColor="text1"/>
                <w:sz w:val="20"/>
                <w:szCs w:val="20"/>
                <w:lang w:val="hr-HR"/>
              </w:rPr>
            </w:pPr>
            <w:r w:rsidRPr="00E87630">
              <w:rPr>
                <w:rFonts w:ascii="Arial" w:hAnsi="Arial" w:cs="Arial"/>
                <w:b/>
                <w:color w:val="000000" w:themeColor="text1"/>
                <w:sz w:val="20"/>
                <w:szCs w:val="20"/>
                <w:lang w:val="hr-HR"/>
              </w:rPr>
              <w:t>768</w:t>
            </w:r>
          </w:p>
        </w:tc>
        <w:tc>
          <w:tcPr>
            <w:tcW w:w="630" w:type="pct"/>
            <w:tcBorders>
              <w:top w:val="single" w:sz="4" w:space="0" w:color="auto"/>
              <w:bottom w:val="single" w:sz="12" w:space="0" w:color="auto"/>
            </w:tcBorders>
            <w:vAlign w:val="bottom"/>
          </w:tcPr>
          <w:p w14:paraId="2F58E820" w14:textId="25F5BC19" w:rsidR="001E5FAD" w:rsidRPr="00E87630" w:rsidRDefault="001E5FAD" w:rsidP="001E5FAD">
            <w:pPr>
              <w:pStyle w:val="Tot"/>
              <w:spacing w:line="240" w:lineRule="auto"/>
              <w:jc w:val="right"/>
              <w:rPr>
                <w:rFonts w:cs="Arial"/>
                <w:b/>
                <w:bCs/>
                <w:color w:val="000000" w:themeColor="text1"/>
                <w:sz w:val="20"/>
                <w:lang w:val="hr-HR"/>
              </w:rPr>
            </w:pPr>
            <w:r w:rsidRPr="00E87630">
              <w:rPr>
                <w:rFonts w:cs="Arial"/>
                <w:b/>
                <w:color w:val="000000" w:themeColor="text1"/>
                <w:sz w:val="20"/>
                <w:lang w:val="hr-HR"/>
              </w:rPr>
              <w:t>1.740</w:t>
            </w:r>
          </w:p>
        </w:tc>
      </w:tr>
    </w:tbl>
    <w:p w14:paraId="73E884C2" w14:textId="77777777" w:rsidR="00DD2401" w:rsidRPr="004B4498" w:rsidRDefault="00DD2401" w:rsidP="00BC2B33">
      <w:pPr>
        <w:pStyle w:val="T1"/>
        <w:spacing w:after="0"/>
        <w:rPr>
          <w:rFonts w:cs="Arial"/>
          <w:color w:val="000000" w:themeColor="text1"/>
          <w:sz w:val="20"/>
          <w:lang w:val="hr-HR"/>
        </w:rPr>
      </w:pPr>
    </w:p>
    <w:p w14:paraId="3A39F778" w14:textId="77777777" w:rsidR="00D82D69" w:rsidRPr="00B91D09" w:rsidRDefault="00D82D69" w:rsidP="00BC2B33">
      <w:pPr>
        <w:pStyle w:val="T1"/>
        <w:spacing w:after="0"/>
        <w:rPr>
          <w:rFonts w:cs="Arial"/>
          <w:color w:val="000000" w:themeColor="text1"/>
          <w:sz w:val="22"/>
          <w:szCs w:val="22"/>
          <w:lang w:val="hr-HR"/>
        </w:rPr>
        <w:sectPr w:rsidR="00D82D69" w:rsidRPr="00B91D09" w:rsidSect="0026672F">
          <w:pgSz w:w="11907" w:h="16840" w:code="9"/>
          <w:pgMar w:top="1418" w:right="1134" w:bottom="1134" w:left="1418" w:header="851" w:footer="851" w:gutter="0"/>
          <w:cols w:space="720"/>
          <w:noEndnote/>
        </w:sectPr>
      </w:pPr>
    </w:p>
    <w:p w14:paraId="5CD798AC" w14:textId="77777777" w:rsidR="00DD2401" w:rsidRPr="00B91D09" w:rsidRDefault="00DD2401" w:rsidP="00D82D69">
      <w:pPr>
        <w:pStyle w:val="T1"/>
        <w:spacing w:before="0" w:after="0" w:line="240" w:lineRule="auto"/>
        <w:rPr>
          <w:rFonts w:cs="Arial"/>
          <w:color w:val="000000" w:themeColor="text1"/>
          <w:sz w:val="18"/>
          <w:szCs w:val="18"/>
          <w:lang w:val="hr-HR"/>
        </w:rPr>
      </w:pPr>
    </w:p>
    <w:p w14:paraId="5608F5C5" w14:textId="77777777" w:rsidR="00227F1B" w:rsidRPr="004B4498" w:rsidRDefault="003A2AD6" w:rsidP="007F5B1C">
      <w:pPr>
        <w:pStyle w:val="T1"/>
        <w:tabs>
          <w:tab w:val="left" w:pos="567"/>
        </w:tabs>
        <w:spacing w:before="0" w:after="0" w:line="240" w:lineRule="auto"/>
        <w:rPr>
          <w:rFonts w:cs="Arial"/>
          <w:color w:val="000000" w:themeColor="text1"/>
          <w:sz w:val="20"/>
          <w:lang w:val="hr-HR"/>
        </w:rPr>
      </w:pPr>
      <w:bookmarkStart w:id="515" w:name="_Hlk2175999"/>
      <w:bookmarkStart w:id="516" w:name="_Hlk2179190"/>
      <w:r w:rsidRPr="004B4498">
        <w:rPr>
          <w:rFonts w:cs="Arial"/>
          <w:color w:val="000000" w:themeColor="text1"/>
          <w:sz w:val="20"/>
          <w:lang w:val="hr-HR"/>
        </w:rPr>
        <w:t>9</w:t>
      </w:r>
      <w:r w:rsidR="006D0890" w:rsidRPr="004B4498">
        <w:rPr>
          <w:rFonts w:cs="Arial"/>
          <w:color w:val="000000" w:themeColor="text1"/>
          <w:sz w:val="20"/>
          <w:lang w:val="hr-HR"/>
        </w:rPr>
        <w:t>.</w:t>
      </w:r>
      <w:r w:rsidR="006D0890" w:rsidRPr="004B4498">
        <w:rPr>
          <w:rFonts w:cs="Arial"/>
          <w:color w:val="000000" w:themeColor="text1"/>
          <w:sz w:val="20"/>
          <w:lang w:val="hr-HR"/>
        </w:rPr>
        <w:tab/>
        <w:t>Operativni troškovi</w:t>
      </w:r>
    </w:p>
    <w:p w14:paraId="30C96700" w14:textId="77777777" w:rsidR="00666E7A" w:rsidRPr="004B4498" w:rsidRDefault="00666E7A" w:rsidP="00D82D69">
      <w:pPr>
        <w:pStyle w:val="TT"/>
        <w:tabs>
          <w:tab w:val="clear" w:pos="1202"/>
          <w:tab w:val="left" w:pos="-720"/>
          <w:tab w:val="left" w:pos="9600"/>
        </w:tabs>
        <w:suppressAutoHyphens/>
        <w:spacing w:line="240" w:lineRule="auto"/>
        <w:outlineLvl w:val="9"/>
        <w:rPr>
          <w:rFonts w:cs="Arial"/>
          <w:color w:val="000000" w:themeColor="text1"/>
          <w:spacing w:val="-3"/>
          <w:sz w:val="20"/>
          <w:lang w:val="hr-HR"/>
        </w:rPr>
      </w:pPr>
    </w:p>
    <w:p w14:paraId="39813C13" w14:textId="77777777" w:rsidR="00CF27E6" w:rsidRPr="004B4498" w:rsidRDefault="00CF27E6" w:rsidP="00CF27E6">
      <w:pPr>
        <w:pStyle w:val="TT"/>
        <w:tabs>
          <w:tab w:val="clear" w:pos="1202"/>
          <w:tab w:val="left" w:pos="-720"/>
          <w:tab w:val="left" w:pos="9600"/>
        </w:tabs>
        <w:suppressAutoHyphens/>
        <w:spacing w:line="240" w:lineRule="auto"/>
        <w:outlineLvl w:val="9"/>
        <w:rPr>
          <w:rFonts w:cs="Arial"/>
          <w:color w:val="000000" w:themeColor="text1"/>
          <w:spacing w:val="-3"/>
          <w:sz w:val="20"/>
          <w:lang w:val="hr-HR"/>
        </w:rPr>
      </w:pPr>
      <w:r w:rsidRPr="004B4498">
        <w:rPr>
          <w:rFonts w:cs="Arial"/>
          <w:color w:val="000000" w:themeColor="text1"/>
          <w:spacing w:val="-3"/>
          <w:sz w:val="20"/>
          <w:lang w:val="hr-HR"/>
        </w:rPr>
        <w:t>Operativni troškovi mogu se prikazati kako slijedi:</w:t>
      </w:r>
    </w:p>
    <w:p w14:paraId="2DEA6CE9" w14:textId="77777777" w:rsidR="00CF27E6" w:rsidRPr="004B4498" w:rsidRDefault="00CF27E6" w:rsidP="00D82D69">
      <w:pPr>
        <w:pStyle w:val="TT"/>
        <w:tabs>
          <w:tab w:val="clear" w:pos="1202"/>
          <w:tab w:val="left" w:pos="-720"/>
          <w:tab w:val="left" w:pos="9600"/>
        </w:tabs>
        <w:suppressAutoHyphens/>
        <w:spacing w:line="240" w:lineRule="auto"/>
        <w:outlineLvl w:val="9"/>
        <w:rPr>
          <w:rFonts w:cs="Arial"/>
          <w:color w:val="000000" w:themeColor="text1"/>
          <w:spacing w:val="-3"/>
          <w:sz w:val="20"/>
          <w:lang w:val="hr-HR"/>
        </w:rPr>
      </w:pPr>
    </w:p>
    <w:tbl>
      <w:tblPr>
        <w:tblW w:w="5002" w:type="pct"/>
        <w:tblLayout w:type="fixed"/>
        <w:tblCellMar>
          <w:left w:w="122" w:type="dxa"/>
          <w:right w:w="122" w:type="dxa"/>
        </w:tblCellMar>
        <w:tblLook w:val="0000" w:firstRow="0" w:lastRow="0" w:firstColumn="0" w:lastColumn="0" w:noHBand="0" w:noVBand="0"/>
      </w:tblPr>
      <w:tblGrid>
        <w:gridCol w:w="4111"/>
        <w:gridCol w:w="1419"/>
        <w:gridCol w:w="1336"/>
        <w:gridCol w:w="1245"/>
        <w:gridCol w:w="1248"/>
      </w:tblGrid>
      <w:tr w:rsidR="00E14286" w:rsidRPr="00692A17" w14:paraId="52FBFFFE" w14:textId="77777777" w:rsidTr="00692A17">
        <w:trPr>
          <w:trHeight w:val="57"/>
        </w:trPr>
        <w:tc>
          <w:tcPr>
            <w:tcW w:w="2196" w:type="pct"/>
            <w:vAlign w:val="bottom"/>
          </w:tcPr>
          <w:p w14:paraId="1560EF7A" w14:textId="77777777" w:rsidR="00CF27E6" w:rsidRPr="00692A17" w:rsidRDefault="00CF27E6" w:rsidP="00577947">
            <w:pPr>
              <w:tabs>
                <w:tab w:val="left" w:pos="-720"/>
              </w:tabs>
              <w:suppressAutoHyphens/>
              <w:jc w:val="right"/>
              <w:rPr>
                <w:rFonts w:ascii="Arial" w:hAnsi="Arial" w:cs="Arial"/>
                <w:color w:val="000000" w:themeColor="text1"/>
                <w:spacing w:val="-3"/>
                <w:sz w:val="20"/>
                <w:szCs w:val="20"/>
                <w:lang w:val="hr-HR"/>
              </w:rPr>
            </w:pPr>
            <w:bookmarkStart w:id="517" w:name="_Hlk2176042"/>
          </w:p>
        </w:tc>
        <w:tc>
          <w:tcPr>
            <w:tcW w:w="1472" w:type="pct"/>
            <w:gridSpan w:val="2"/>
            <w:vAlign w:val="bottom"/>
          </w:tcPr>
          <w:p w14:paraId="42CFE413" w14:textId="77777777" w:rsidR="00CF27E6" w:rsidRPr="00692A17" w:rsidRDefault="00CF27E6" w:rsidP="00577947">
            <w:pPr>
              <w:pStyle w:val="TH"/>
              <w:jc w:val="right"/>
              <w:rPr>
                <w:rFonts w:cs="Arial"/>
                <w:color w:val="000000" w:themeColor="text1"/>
                <w:sz w:val="20"/>
                <w:lang w:val="hr-HR"/>
              </w:rPr>
            </w:pPr>
            <w:bookmarkStart w:id="518" w:name="_Toc67327636"/>
            <w:r w:rsidRPr="00692A17">
              <w:rPr>
                <w:rFonts w:cs="Arial"/>
                <w:color w:val="000000" w:themeColor="text1"/>
                <w:sz w:val="20"/>
                <w:lang w:val="hr-HR"/>
              </w:rPr>
              <w:t>Grupa</w:t>
            </w:r>
            <w:bookmarkEnd w:id="518"/>
          </w:p>
        </w:tc>
        <w:tc>
          <w:tcPr>
            <w:tcW w:w="1332" w:type="pct"/>
            <w:gridSpan w:val="2"/>
            <w:vAlign w:val="bottom"/>
          </w:tcPr>
          <w:p w14:paraId="3C6D950E" w14:textId="77777777" w:rsidR="00CF27E6" w:rsidRPr="00692A17" w:rsidRDefault="00CF27E6" w:rsidP="00577947">
            <w:pPr>
              <w:pStyle w:val="TH"/>
              <w:jc w:val="right"/>
              <w:rPr>
                <w:rFonts w:cs="Arial"/>
                <w:color w:val="000000" w:themeColor="text1"/>
                <w:sz w:val="20"/>
                <w:lang w:val="hr-HR"/>
              </w:rPr>
            </w:pPr>
            <w:bookmarkStart w:id="519" w:name="_Toc67327637"/>
            <w:r w:rsidRPr="00692A17">
              <w:rPr>
                <w:rFonts w:cs="Arial"/>
                <w:color w:val="000000" w:themeColor="text1"/>
                <w:sz w:val="20"/>
                <w:lang w:val="hr-HR"/>
              </w:rPr>
              <w:t>Banka</w:t>
            </w:r>
            <w:bookmarkEnd w:id="519"/>
          </w:p>
        </w:tc>
      </w:tr>
      <w:tr w:rsidR="001E5FAD" w:rsidRPr="00692A17" w14:paraId="6CA55999" w14:textId="77777777" w:rsidTr="00692A17">
        <w:trPr>
          <w:trHeight w:val="57"/>
        </w:trPr>
        <w:tc>
          <w:tcPr>
            <w:tcW w:w="2196" w:type="pct"/>
            <w:vAlign w:val="bottom"/>
          </w:tcPr>
          <w:p w14:paraId="28989F2C" w14:textId="77777777" w:rsidR="001E5FAD" w:rsidRPr="00692A17" w:rsidRDefault="001E5FAD" w:rsidP="001E5FAD">
            <w:pPr>
              <w:tabs>
                <w:tab w:val="left" w:pos="-720"/>
              </w:tabs>
              <w:suppressAutoHyphens/>
              <w:jc w:val="right"/>
              <w:rPr>
                <w:rFonts w:ascii="Arial" w:hAnsi="Arial" w:cs="Arial"/>
                <w:color w:val="000000" w:themeColor="text1"/>
                <w:spacing w:val="-3"/>
                <w:sz w:val="20"/>
                <w:szCs w:val="20"/>
                <w:lang w:val="hr-HR"/>
              </w:rPr>
            </w:pPr>
          </w:p>
        </w:tc>
        <w:tc>
          <w:tcPr>
            <w:tcW w:w="758" w:type="pct"/>
            <w:vAlign w:val="bottom"/>
          </w:tcPr>
          <w:p w14:paraId="021F240B" w14:textId="4E28A787" w:rsidR="001E5FAD" w:rsidRPr="00692A17" w:rsidRDefault="001E5FAD" w:rsidP="001E5FAD">
            <w:pPr>
              <w:pStyle w:val="TH"/>
              <w:spacing w:line="240" w:lineRule="auto"/>
              <w:jc w:val="right"/>
              <w:rPr>
                <w:rFonts w:cs="Arial"/>
                <w:color w:val="000000" w:themeColor="text1"/>
                <w:sz w:val="20"/>
                <w:lang w:val="hr-HR"/>
              </w:rPr>
            </w:pPr>
            <w:r w:rsidRPr="00692A17">
              <w:rPr>
                <w:rFonts w:cs="Arial"/>
                <w:sz w:val="20"/>
              </w:rPr>
              <w:t>2024.</w:t>
            </w:r>
          </w:p>
        </w:tc>
        <w:tc>
          <w:tcPr>
            <w:tcW w:w="714" w:type="pct"/>
            <w:vAlign w:val="bottom"/>
          </w:tcPr>
          <w:p w14:paraId="7FB6714A" w14:textId="5A7DA5F8" w:rsidR="001E5FAD" w:rsidRPr="00692A17" w:rsidRDefault="001E5FAD" w:rsidP="001E5FAD">
            <w:pPr>
              <w:pStyle w:val="TH"/>
              <w:spacing w:line="240" w:lineRule="auto"/>
              <w:jc w:val="right"/>
              <w:rPr>
                <w:rFonts w:cs="Arial"/>
                <w:color w:val="000000" w:themeColor="text1"/>
                <w:sz w:val="20"/>
                <w:lang w:val="hr-HR"/>
              </w:rPr>
            </w:pPr>
            <w:r w:rsidRPr="00692A17">
              <w:rPr>
                <w:rFonts w:cs="Arial"/>
                <w:sz w:val="20"/>
              </w:rPr>
              <w:t>2023.</w:t>
            </w:r>
          </w:p>
        </w:tc>
        <w:tc>
          <w:tcPr>
            <w:tcW w:w="665" w:type="pct"/>
            <w:vAlign w:val="bottom"/>
          </w:tcPr>
          <w:p w14:paraId="1525260A" w14:textId="554D8F16" w:rsidR="001E5FAD" w:rsidRPr="00692A17" w:rsidRDefault="001E5FAD" w:rsidP="001E5FAD">
            <w:pPr>
              <w:pStyle w:val="TH"/>
              <w:spacing w:line="240" w:lineRule="auto"/>
              <w:jc w:val="right"/>
              <w:rPr>
                <w:rFonts w:cs="Arial"/>
                <w:color w:val="000000" w:themeColor="text1"/>
                <w:sz w:val="20"/>
                <w:lang w:val="hr-HR"/>
              </w:rPr>
            </w:pPr>
            <w:r w:rsidRPr="00692A17">
              <w:rPr>
                <w:rFonts w:cs="Arial"/>
                <w:sz w:val="20"/>
              </w:rPr>
              <w:t>2024.</w:t>
            </w:r>
          </w:p>
        </w:tc>
        <w:tc>
          <w:tcPr>
            <w:tcW w:w="667" w:type="pct"/>
            <w:vAlign w:val="bottom"/>
          </w:tcPr>
          <w:p w14:paraId="4D31054E" w14:textId="462270F8" w:rsidR="001E5FAD" w:rsidRPr="00692A17" w:rsidRDefault="001E5FAD" w:rsidP="001E5FAD">
            <w:pPr>
              <w:pStyle w:val="TH"/>
              <w:spacing w:line="240" w:lineRule="auto"/>
              <w:jc w:val="right"/>
              <w:rPr>
                <w:rFonts w:cs="Arial"/>
                <w:color w:val="000000" w:themeColor="text1"/>
                <w:sz w:val="20"/>
                <w:lang w:val="hr-HR"/>
              </w:rPr>
            </w:pPr>
            <w:r w:rsidRPr="00692A17">
              <w:rPr>
                <w:rFonts w:cs="Arial"/>
                <w:sz w:val="20"/>
              </w:rPr>
              <w:t>2023.</w:t>
            </w:r>
          </w:p>
        </w:tc>
      </w:tr>
      <w:tr w:rsidR="001E5FAD" w:rsidRPr="00692A17" w14:paraId="4A5B93EA" w14:textId="77777777" w:rsidTr="00692A17">
        <w:tblPrEx>
          <w:tblCellMar>
            <w:left w:w="108" w:type="dxa"/>
            <w:right w:w="108" w:type="dxa"/>
          </w:tblCellMar>
        </w:tblPrEx>
        <w:trPr>
          <w:trHeight w:val="57"/>
        </w:trPr>
        <w:tc>
          <w:tcPr>
            <w:tcW w:w="2196" w:type="pct"/>
            <w:vAlign w:val="bottom"/>
          </w:tcPr>
          <w:p w14:paraId="1E6B41BD" w14:textId="77777777" w:rsidR="001E5FAD" w:rsidRPr="00692A17" w:rsidRDefault="001E5FAD" w:rsidP="001E5FAD">
            <w:pPr>
              <w:tabs>
                <w:tab w:val="left" w:pos="-720"/>
              </w:tabs>
              <w:suppressAutoHyphens/>
              <w:ind w:right="4144"/>
              <w:jc w:val="right"/>
              <w:rPr>
                <w:rFonts w:ascii="Arial" w:hAnsi="Arial" w:cs="Arial"/>
                <w:color w:val="000000" w:themeColor="text1"/>
                <w:sz w:val="20"/>
                <w:szCs w:val="20"/>
                <w:lang w:val="hr-HR"/>
              </w:rPr>
            </w:pPr>
          </w:p>
        </w:tc>
        <w:tc>
          <w:tcPr>
            <w:tcW w:w="758" w:type="pct"/>
            <w:vAlign w:val="bottom"/>
          </w:tcPr>
          <w:p w14:paraId="13C5AC94" w14:textId="22244763" w:rsidR="001E5FAD" w:rsidRPr="00692A17" w:rsidRDefault="001E5FAD" w:rsidP="001E5FAD">
            <w:pPr>
              <w:pStyle w:val="TH"/>
              <w:tabs>
                <w:tab w:val="clear" w:pos="1202"/>
              </w:tabs>
              <w:jc w:val="right"/>
              <w:rPr>
                <w:rFonts w:cs="Arial"/>
                <w:color w:val="000000" w:themeColor="text1"/>
                <w:sz w:val="20"/>
                <w:lang w:val="hr-HR"/>
              </w:rPr>
            </w:pPr>
            <w:r w:rsidRPr="00692A17">
              <w:rPr>
                <w:rFonts w:cs="Arial"/>
                <w:sz w:val="20"/>
              </w:rPr>
              <w:t xml:space="preserve">000 </w:t>
            </w:r>
            <w:proofErr w:type="spellStart"/>
            <w:r w:rsidRPr="00692A17">
              <w:rPr>
                <w:rFonts w:cs="Arial"/>
                <w:sz w:val="20"/>
              </w:rPr>
              <w:t>eura</w:t>
            </w:r>
            <w:proofErr w:type="spellEnd"/>
          </w:p>
        </w:tc>
        <w:tc>
          <w:tcPr>
            <w:tcW w:w="714" w:type="pct"/>
            <w:vAlign w:val="bottom"/>
          </w:tcPr>
          <w:p w14:paraId="217A7718" w14:textId="1AA3217E" w:rsidR="001E5FAD" w:rsidRPr="00692A17" w:rsidRDefault="001E5FAD" w:rsidP="001E5FAD">
            <w:pPr>
              <w:pStyle w:val="TH"/>
              <w:tabs>
                <w:tab w:val="clear" w:pos="1202"/>
              </w:tabs>
              <w:jc w:val="right"/>
              <w:rPr>
                <w:rFonts w:cs="Arial"/>
                <w:color w:val="000000" w:themeColor="text1"/>
                <w:sz w:val="20"/>
                <w:lang w:val="hr-HR"/>
              </w:rPr>
            </w:pPr>
            <w:r w:rsidRPr="00692A17">
              <w:rPr>
                <w:rFonts w:cs="Arial"/>
                <w:sz w:val="20"/>
              </w:rPr>
              <w:t xml:space="preserve">000 </w:t>
            </w:r>
            <w:proofErr w:type="spellStart"/>
            <w:r w:rsidRPr="00692A17">
              <w:rPr>
                <w:rFonts w:cs="Arial"/>
                <w:sz w:val="20"/>
              </w:rPr>
              <w:t>eura</w:t>
            </w:r>
            <w:proofErr w:type="spellEnd"/>
          </w:p>
        </w:tc>
        <w:tc>
          <w:tcPr>
            <w:tcW w:w="665" w:type="pct"/>
            <w:vAlign w:val="bottom"/>
          </w:tcPr>
          <w:p w14:paraId="72379893" w14:textId="1FDCFEE1" w:rsidR="001E5FAD" w:rsidRPr="00692A17" w:rsidRDefault="001E5FAD" w:rsidP="001E5FAD">
            <w:pPr>
              <w:pStyle w:val="TH"/>
              <w:tabs>
                <w:tab w:val="clear" w:pos="1202"/>
              </w:tabs>
              <w:jc w:val="right"/>
              <w:rPr>
                <w:rFonts w:cs="Arial"/>
                <w:color w:val="000000" w:themeColor="text1"/>
                <w:sz w:val="20"/>
                <w:lang w:val="hr-HR"/>
              </w:rPr>
            </w:pPr>
            <w:r w:rsidRPr="00692A17">
              <w:rPr>
                <w:rFonts w:cs="Arial"/>
                <w:sz w:val="20"/>
              </w:rPr>
              <w:t xml:space="preserve">000 </w:t>
            </w:r>
            <w:proofErr w:type="spellStart"/>
            <w:r w:rsidRPr="00692A17">
              <w:rPr>
                <w:rFonts w:cs="Arial"/>
                <w:sz w:val="20"/>
              </w:rPr>
              <w:t>eura</w:t>
            </w:r>
            <w:proofErr w:type="spellEnd"/>
          </w:p>
        </w:tc>
        <w:tc>
          <w:tcPr>
            <w:tcW w:w="667" w:type="pct"/>
            <w:vAlign w:val="bottom"/>
          </w:tcPr>
          <w:p w14:paraId="59E53CD5" w14:textId="0ED18627" w:rsidR="001E5FAD" w:rsidRPr="00692A17" w:rsidRDefault="001E5FAD" w:rsidP="001E5FAD">
            <w:pPr>
              <w:pStyle w:val="TH"/>
              <w:tabs>
                <w:tab w:val="clear" w:pos="1202"/>
              </w:tabs>
              <w:jc w:val="right"/>
              <w:rPr>
                <w:rFonts w:cs="Arial"/>
                <w:color w:val="000000" w:themeColor="text1"/>
                <w:sz w:val="20"/>
                <w:lang w:val="hr-HR"/>
              </w:rPr>
            </w:pPr>
            <w:r w:rsidRPr="00692A17">
              <w:rPr>
                <w:rFonts w:cs="Arial"/>
                <w:sz w:val="20"/>
              </w:rPr>
              <w:t xml:space="preserve">000 </w:t>
            </w:r>
            <w:proofErr w:type="spellStart"/>
            <w:r w:rsidRPr="00692A17">
              <w:rPr>
                <w:rFonts w:cs="Arial"/>
                <w:sz w:val="20"/>
              </w:rPr>
              <w:t>eura</w:t>
            </w:r>
            <w:proofErr w:type="spellEnd"/>
          </w:p>
        </w:tc>
      </w:tr>
      <w:tr w:rsidR="001E5FAD" w:rsidRPr="00692A17" w14:paraId="35C4BC47" w14:textId="77777777" w:rsidTr="00692A17">
        <w:trPr>
          <w:trHeight w:hRule="exact" w:val="171"/>
        </w:trPr>
        <w:tc>
          <w:tcPr>
            <w:tcW w:w="2196" w:type="pct"/>
            <w:vAlign w:val="bottom"/>
          </w:tcPr>
          <w:p w14:paraId="36465E5C" w14:textId="77777777" w:rsidR="001E5FAD" w:rsidRPr="00692A17" w:rsidRDefault="001E5FAD" w:rsidP="001E5FAD">
            <w:pPr>
              <w:pStyle w:val="PH1"/>
              <w:tabs>
                <w:tab w:val="left" w:pos="-720"/>
              </w:tabs>
              <w:suppressAutoHyphens/>
              <w:spacing w:line="240" w:lineRule="auto"/>
              <w:rPr>
                <w:rFonts w:cs="Arial"/>
                <w:bCs/>
                <w:color w:val="000000" w:themeColor="text1"/>
                <w:spacing w:val="-3"/>
                <w:sz w:val="20"/>
                <w:lang w:val="hr-HR"/>
              </w:rPr>
            </w:pPr>
          </w:p>
        </w:tc>
        <w:tc>
          <w:tcPr>
            <w:tcW w:w="758" w:type="pct"/>
            <w:vAlign w:val="bottom"/>
          </w:tcPr>
          <w:p w14:paraId="449ECDE8" w14:textId="77777777" w:rsidR="001E5FAD" w:rsidRPr="00692A17" w:rsidRDefault="001E5FAD" w:rsidP="001E5FAD">
            <w:pPr>
              <w:tabs>
                <w:tab w:val="left" w:pos="-720"/>
              </w:tabs>
              <w:suppressAutoHyphens/>
              <w:jc w:val="right"/>
              <w:rPr>
                <w:rFonts w:ascii="Arial" w:hAnsi="Arial" w:cs="Arial"/>
                <w:b/>
                <w:color w:val="000000" w:themeColor="text1"/>
                <w:spacing w:val="-3"/>
                <w:sz w:val="20"/>
                <w:szCs w:val="20"/>
                <w:lang w:val="hr-HR"/>
              </w:rPr>
            </w:pPr>
          </w:p>
        </w:tc>
        <w:tc>
          <w:tcPr>
            <w:tcW w:w="714" w:type="pct"/>
            <w:vAlign w:val="bottom"/>
          </w:tcPr>
          <w:p w14:paraId="1B4E18FF" w14:textId="77777777" w:rsidR="001E5FAD" w:rsidRPr="00692A17" w:rsidRDefault="001E5FAD" w:rsidP="001E5FAD">
            <w:pPr>
              <w:tabs>
                <w:tab w:val="left" w:pos="-720"/>
              </w:tabs>
              <w:suppressAutoHyphens/>
              <w:jc w:val="right"/>
              <w:rPr>
                <w:rFonts w:ascii="Arial" w:hAnsi="Arial" w:cs="Arial"/>
                <w:b/>
                <w:color w:val="000000" w:themeColor="text1"/>
                <w:spacing w:val="-3"/>
                <w:sz w:val="20"/>
                <w:szCs w:val="20"/>
                <w:lang w:val="hr-HR"/>
              </w:rPr>
            </w:pPr>
          </w:p>
        </w:tc>
        <w:tc>
          <w:tcPr>
            <w:tcW w:w="665" w:type="pct"/>
            <w:vAlign w:val="bottom"/>
          </w:tcPr>
          <w:p w14:paraId="1E21AEB4" w14:textId="77777777" w:rsidR="001E5FAD" w:rsidRPr="00692A17" w:rsidRDefault="001E5FAD" w:rsidP="001E5FAD">
            <w:pPr>
              <w:tabs>
                <w:tab w:val="left" w:pos="-720"/>
              </w:tabs>
              <w:suppressAutoHyphens/>
              <w:jc w:val="right"/>
              <w:rPr>
                <w:rFonts w:ascii="Arial" w:hAnsi="Arial" w:cs="Arial"/>
                <w:b/>
                <w:color w:val="000000" w:themeColor="text1"/>
                <w:spacing w:val="-3"/>
                <w:sz w:val="20"/>
                <w:szCs w:val="20"/>
                <w:lang w:val="hr-HR"/>
              </w:rPr>
            </w:pPr>
          </w:p>
        </w:tc>
        <w:tc>
          <w:tcPr>
            <w:tcW w:w="667" w:type="pct"/>
            <w:vAlign w:val="bottom"/>
          </w:tcPr>
          <w:p w14:paraId="0D37EE7C" w14:textId="77777777" w:rsidR="001E5FAD" w:rsidRPr="00692A17" w:rsidRDefault="001E5FAD" w:rsidP="001E5FAD">
            <w:pPr>
              <w:tabs>
                <w:tab w:val="left" w:pos="-720"/>
              </w:tabs>
              <w:suppressAutoHyphens/>
              <w:jc w:val="right"/>
              <w:rPr>
                <w:rFonts w:ascii="Arial" w:hAnsi="Arial" w:cs="Arial"/>
                <w:b/>
                <w:color w:val="000000" w:themeColor="text1"/>
                <w:spacing w:val="-3"/>
                <w:sz w:val="20"/>
                <w:szCs w:val="20"/>
                <w:lang w:val="hr-HR"/>
              </w:rPr>
            </w:pPr>
          </w:p>
        </w:tc>
      </w:tr>
      <w:tr w:rsidR="008D2B33" w:rsidRPr="00692A17" w14:paraId="1E05FEB3" w14:textId="77777777" w:rsidTr="00692A17">
        <w:trPr>
          <w:trHeight w:val="20"/>
        </w:trPr>
        <w:tc>
          <w:tcPr>
            <w:tcW w:w="2196" w:type="pct"/>
            <w:vAlign w:val="bottom"/>
          </w:tcPr>
          <w:p w14:paraId="5777B03B" w14:textId="3653F2FB" w:rsidR="008D2B33" w:rsidRPr="00692A17" w:rsidRDefault="008D2B33" w:rsidP="008D2B33">
            <w:pPr>
              <w:pStyle w:val="TT"/>
              <w:rPr>
                <w:rFonts w:cs="Arial"/>
                <w:color w:val="000000" w:themeColor="text1"/>
                <w:sz w:val="20"/>
                <w:lang w:val="hr-HR"/>
              </w:rPr>
            </w:pPr>
            <w:bookmarkStart w:id="520" w:name="_Toc67327646"/>
            <w:r w:rsidRPr="00692A17">
              <w:rPr>
                <w:rFonts w:cs="Arial"/>
                <w:color w:val="000000" w:themeColor="text1"/>
                <w:sz w:val="20"/>
                <w:lang w:val="hr-HR"/>
              </w:rPr>
              <w:t>9. a) Troškovi osoblja</w:t>
            </w:r>
            <w:bookmarkEnd w:id="520"/>
          </w:p>
        </w:tc>
        <w:tc>
          <w:tcPr>
            <w:tcW w:w="758" w:type="pct"/>
            <w:tcBorders>
              <w:top w:val="nil"/>
              <w:left w:val="nil"/>
              <w:bottom w:val="nil"/>
              <w:right w:val="nil"/>
            </w:tcBorders>
            <w:shd w:val="clear" w:color="auto" w:fill="auto"/>
            <w:vAlign w:val="bottom"/>
          </w:tcPr>
          <w:p w14:paraId="25B0A95E" w14:textId="107432BA" w:rsidR="008D2B33" w:rsidRPr="00692A17" w:rsidRDefault="008D2B33" w:rsidP="008D2B33">
            <w:pPr>
              <w:pStyle w:val="TT"/>
              <w:jc w:val="right"/>
              <w:rPr>
                <w:rFonts w:cs="Arial"/>
                <w:color w:val="000000" w:themeColor="text1"/>
                <w:spacing w:val="-3"/>
                <w:sz w:val="20"/>
                <w:lang w:val="hr-HR"/>
              </w:rPr>
            </w:pPr>
            <w:r w:rsidRPr="00692A17">
              <w:rPr>
                <w:rFonts w:cs="Arial"/>
                <w:color w:val="000000" w:themeColor="text1"/>
                <w:spacing w:val="-3"/>
                <w:sz w:val="20"/>
                <w:lang w:val="hr-HR"/>
              </w:rPr>
              <w:t>18.013</w:t>
            </w:r>
          </w:p>
        </w:tc>
        <w:tc>
          <w:tcPr>
            <w:tcW w:w="714" w:type="pct"/>
            <w:tcBorders>
              <w:top w:val="nil"/>
              <w:left w:val="nil"/>
              <w:bottom w:val="nil"/>
              <w:right w:val="nil"/>
            </w:tcBorders>
            <w:shd w:val="clear" w:color="auto" w:fill="auto"/>
            <w:vAlign w:val="bottom"/>
          </w:tcPr>
          <w:p w14:paraId="055E3E23" w14:textId="17BF2122" w:rsidR="008D2B33" w:rsidRPr="00692A17" w:rsidRDefault="008D2B33" w:rsidP="008D2B33">
            <w:pPr>
              <w:pStyle w:val="TT"/>
              <w:jc w:val="right"/>
              <w:rPr>
                <w:rFonts w:cs="Arial"/>
                <w:color w:val="000000" w:themeColor="text1"/>
                <w:spacing w:val="-3"/>
                <w:sz w:val="20"/>
                <w:lang w:val="hr-HR"/>
              </w:rPr>
            </w:pPr>
            <w:r w:rsidRPr="00692A17">
              <w:rPr>
                <w:rFonts w:cs="Arial"/>
                <w:color w:val="000000" w:themeColor="text1"/>
                <w:spacing w:val="-3"/>
                <w:sz w:val="20"/>
                <w:lang w:val="hr-HR"/>
              </w:rPr>
              <w:t>16.171</w:t>
            </w:r>
          </w:p>
        </w:tc>
        <w:tc>
          <w:tcPr>
            <w:tcW w:w="665" w:type="pct"/>
            <w:tcBorders>
              <w:top w:val="nil"/>
              <w:left w:val="nil"/>
              <w:bottom w:val="nil"/>
              <w:right w:val="nil"/>
            </w:tcBorders>
            <w:shd w:val="clear" w:color="auto" w:fill="auto"/>
            <w:vAlign w:val="bottom"/>
          </w:tcPr>
          <w:p w14:paraId="0B828708" w14:textId="325AA571" w:rsidR="008D2B33" w:rsidRPr="00692A17" w:rsidRDefault="008D2B33" w:rsidP="008D2B33">
            <w:pPr>
              <w:pStyle w:val="TT"/>
              <w:jc w:val="right"/>
              <w:rPr>
                <w:rFonts w:cs="Arial"/>
                <w:color w:val="000000" w:themeColor="text1"/>
                <w:spacing w:val="-3"/>
                <w:sz w:val="20"/>
                <w:lang w:val="hr-HR"/>
              </w:rPr>
            </w:pPr>
            <w:r w:rsidRPr="00692A17">
              <w:rPr>
                <w:rFonts w:cs="Arial"/>
                <w:sz w:val="20"/>
              </w:rPr>
              <w:t xml:space="preserve"> 17.410 </w:t>
            </w:r>
          </w:p>
        </w:tc>
        <w:tc>
          <w:tcPr>
            <w:tcW w:w="667" w:type="pct"/>
            <w:tcBorders>
              <w:top w:val="nil"/>
              <w:left w:val="nil"/>
              <w:bottom w:val="nil"/>
              <w:right w:val="nil"/>
            </w:tcBorders>
            <w:shd w:val="clear" w:color="auto" w:fill="auto"/>
            <w:vAlign w:val="bottom"/>
          </w:tcPr>
          <w:p w14:paraId="2982E7DE" w14:textId="7D108EAD" w:rsidR="008D2B33" w:rsidRPr="00692A17" w:rsidRDefault="008D2B33" w:rsidP="008D2B33">
            <w:pPr>
              <w:pStyle w:val="TT"/>
              <w:jc w:val="right"/>
              <w:rPr>
                <w:rFonts w:cs="Arial"/>
                <w:color w:val="000000" w:themeColor="text1"/>
                <w:spacing w:val="-3"/>
                <w:sz w:val="20"/>
                <w:lang w:val="hr-HR"/>
              </w:rPr>
            </w:pPr>
            <w:r w:rsidRPr="00692A17">
              <w:rPr>
                <w:rFonts w:cs="Arial"/>
                <w:color w:val="000000" w:themeColor="text1"/>
                <w:spacing w:val="-3"/>
                <w:sz w:val="20"/>
                <w:lang w:val="hr-HR"/>
              </w:rPr>
              <w:t xml:space="preserve"> 15.627 </w:t>
            </w:r>
          </w:p>
        </w:tc>
      </w:tr>
      <w:tr w:rsidR="008D2B33" w:rsidRPr="00692A17" w14:paraId="50674F28" w14:textId="77777777" w:rsidTr="00692A17">
        <w:trPr>
          <w:trHeight w:val="20"/>
        </w:trPr>
        <w:tc>
          <w:tcPr>
            <w:tcW w:w="2196" w:type="pct"/>
            <w:vAlign w:val="bottom"/>
          </w:tcPr>
          <w:p w14:paraId="6708E4B4" w14:textId="77777777" w:rsidR="008D2B33" w:rsidRPr="00692A17" w:rsidRDefault="008D2B33" w:rsidP="008D2B33">
            <w:pPr>
              <w:pStyle w:val="TT"/>
              <w:rPr>
                <w:rFonts w:cs="Arial"/>
                <w:color w:val="000000" w:themeColor="text1"/>
                <w:sz w:val="20"/>
                <w:lang w:val="hr-HR"/>
              </w:rPr>
            </w:pPr>
          </w:p>
        </w:tc>
        <w:tc>
          <w:tcPr>
            <w:tcW w:w="758" w:type="pct"/>
            <w:tcBorders>
              <w:top w:val="nil"/>
              <w:left w:val="nil"/>
              <w:bottom w:val="nil"/>
              <w:right w:val="nil"/>
            </w:tcBorders>
            <w:shd w:val="clear" w:color="auto" w:fill="auto"/>
            <w:vAlign w:val="bottom"/>
          </w:tcPr>
          <w:p w14:paraId="5B3AB8C3" w14:textId="74A36343" w:rsidR="008D2B33" w:rsidRPr="00692A17" w:rsidRDefault="008D2B33" w:rsidP="008D2B33">
            <w:pPr>
              <w:pStyle w:val="TT"/>
              <w:jc w:val="right"/>
              <w:rPr>
                <w:rFonts w:cs="Arial"/>
                <w:color w:val="000000" w:themeColor="text1"/>
                <w:spacing w:val="-3"/>
                <w:sz w:val="20"/>
                <w:lang w:val="hr-HR"/>
              </w:rPr>
            </w:pPr>
          </w:p>
        </w:tc>
        <w:tc>
          <w:tcPr>
            <w:tcW w:w="714" w:type="pct"/>
            <w:tcBorders>
              <w:top w:val="nil"/>
              <w:left w:val="nil"/>
              <w:bottom w:val="nil"/>
              <w:right w:val="nil"/>
            </w:tcBorders>
            <w:shd w:val="clear" w:color="auto" w:fill="auto"/>
            <w:vAlign w:val="bottom"/>
          </w:tcPr>
          <w:p w14:paraId="76CEF5D7" w14:textId="77777777" w:rsidR="008D2B33" w:rsidRPr="00692A17" w:rsidRDefault="008D2B33" w:rsidP="008D2B33">
            <w:pPr>
              <w:pStyle w:val="TT"/>
              <w:jc w:val="right"/>
              <w:rPr>
                <w:rFonts w:cs="Arial"/>
                <w:color w:val="000000" w:themeColor="text1"/>
                <w:spacing w:val="-3"/>
                <w:sz w:val="20"/>
                <w:lang w:val="hr-HR"/>
              </w:rPr>
            </w:pPr>
          </w:p>
        </w:tc>
        <w:tc>
          <w:tcPr>
            <w:tcW w:w="665" w:type="pct"/>
            <w:tcBorders>
              <w:top w:val="nil"/>
              <w:left w:val="nil"/>
              <w:bottom w:val="nil"/>
              <w:right w:val="nil"/>
            </w:tcBorders>
            <w:shd w:val="clear" w:color="auto" w:fill="auto"/>
            <w:vAlign w:val="bottom"/>
          </w:tcPr>
          <w:p w14:paraId="7CBA339C" w14:textId="77777777" w:rsidR="008D2B33" w:rsidRPr="00692A17" w:rsidRDefault="008D2B33" w:rsidP="008D2B33">
            <w:pPr>
              <w:pStyle w:val="TT"/>
              <w:jc w:val="right"/>
              <w:rPr>
                <w:rFonts w:cs="Arial"/>
                <w:color w:val="000000" w:themeColor="text1"/>
                <w:spacing w:val="-3"/>
                <w:sz w:val="20"/>
                <w:lang w:val="hr-HR"/>
              </w:rPr>
            </w:pPr>
          </w:p>
        </w:tc>
        <w:tc>
          <w:tcPr>
            <w:tcW w:w="667" w:type="pct"/>
            <w:tcBorders>
              <w:top w:val="nil"/>
              <w:left w:val="nil"/>
              <w:bottom w:val="nil"/>
              <w:right w:val="nil"/>
            </w:tcBorders>
            <w:shd w:val="clear" w:color="auto" w:fill="auto"/>
            <w:vAlign w:val="bottom"/>
          </w:tcPr>
          <w:p w14:paraId="0E5AE747" w14:textId="77777777" w:rsidR="008D2B33" w:rsidRPr="00692A17" w:rsidRDefault="008D2B33" w:rsidP="008D2B33">
            <w:pPr>
              <w:pStyle w:val="TT"/>
              <w:jc w:val="right"/>
              <w:rPr>
                <w:rFonts w:cs="Arial"/>
                <w:color w:val="000000" w:themeColor="text1"/>
                <w:sz w:val="20"/>
                <w:lang w:val="hr-HR"/>
              </w:rPr>
            </w:pPr>
          </w:p>
        </w:tc>
      </w:tr>
      <w:tr w:rsidR="008D2B33" w:rsidRPr="00692A17" w14:paraId="078AAB8E" w14:textId="77777777" w:rsidTr="00692A17">
        <w:trPr>
          <w:trHeight w:val="20"/>
        </w:trPr>
        <w:tc>
          <w:tcPr>
            <w:tcW w:w="2196" w:type="pct"/>
            <w:vAlign w:val="bottom"/>
          </w:tcPr>
          <w:p w14:paraId="26548C7F" w14:textId="4D9D6704" w:rsidR="008D2B33" w:rsidRPr="00692A17" w:rsidRDefault="008D2B33" w:rsidP="008D2B33">
            <w:pPr>
              <w:pStyle w:val="TT"/>
              <w:rPr>
                <w:rFonts w:cs="Arial"/>
                <w:color w:val="000000" w:themeColor="text1"/>
                <w:sz w:val="20"/>
                <w:lang w:val="hr-HR"/>
              </w:rPr>
            </w:pPr>
            <w:bookmarkStart w:id="521" w:name="_Toc67327651"/>
            <w:r w:rsidRPr="00692A17">
              <w:rPr>
                <w:rFonts w:cs="Arial"/>
                <w:color w:val="000000" w:themeColor="text1"/>
                <w:sz w:val="20"/>
                <w:lang w:val="hr-HR"/>
              </w:rPr>
              <w:t>9. b) Amortizacija</w:t>
            </w:r>
            <w:bookmarkEnd w:id="521"/>
          </w:p>
        </w:tc>
        <w:tc>
          <w:tcPr>
            <w:tcW w:w="758" w:type="pct"/>
            <w:tcBorders>
              <w:top w:val="nil"/>
              <w:left w:val="nil"/>
              <w:bottom w:val="nil"/>
              <w:right w:val="nil"/>
            </w:tcBorders>
            <w:shd w:val="clear" w:color="auto" w:fill="auto"/>
            <w:vAlign w:val="bottom"/>
          </w:tcPr>
          <w:p w14:paraId="149EAB3F" w14:textId="47FFD220" w:rsidR="008D2B33" w:rsidRPr="00692A17" w:rsidRDefault="008D2B33" w:rsidP="008D2B33">
            <w:pPr>
              <w:pStyle w:val="TT"/>
              <w:jc w:val="right"/>
              <w:rPr>
                <w:rFonts w:cs="Arial"/>
                <w:color w:val="000000" w:themeColor="text1"/>
                <w:spacing w:val="-3"/>
                <w:sz w:val="20"/>
                <w:lang w:val="hr-HR"/>
              </w:rPr>
            </w:pPr>
            <w:r w:rsidRPr="00692A17">
              <w:rPr>
                <w:rFonts w:cs="Arial"/>
                <w:color w:val="000000" w:themeColor="text1"/>
                <w:spacing w:val="-3"/>
                <w:sz w:val="20"/>
                <w:lang w:val="hr-HR"/>
              </w:rPr>
              <w:t>1.998</w:t>
            </w:r>
          </w:p>
        </w:tc>
        <w:tc>
          <w:tcPr>
            <w:tcW w:w="714" w:type="pct"/>
            <w:tcBorders>
              <w:top w:val="nil"/>
              <w:left w:val="nil"/>
              <w:bottom w:val="nil"/>
              <w:right w:val="nil"/>
            </w:tcBorders>
            <w:shd w:val="clear" w:color="auto" w:fill="auto"/>
            <w:vAlign w:val="bottom"/>
          </w:tcPr>
          <w:p w14:paraId="261C51D3" w14:textId="7677E490" w:rsidR="008D2B33" w:rsidRPr="00692A17" w:rsidRDefault="008D2B33" w:rsidP="008D2B33">
            <w:pPr>
              <w:pStyle w:val="TT"/>
              <w:jc w:val="right"/>
              <w:rPr>
                <w:rFonts w:cs="Arial"/>
                <w:color w:val="000000" w:themeColor="text1"/>
                <w:spacing w:val="-3"/>
                <w:sz w:val="20"/>
                <w:lang w:val="hr-HR"/>
              </w:rPr>
            </w:pPr>
            <w:r w:rsidRPr="00692A17">
              <w:rPr>
                <w:rFonts w:cs="Arial"/>
                <w:color w:val="000000" w:themeColor="text1"/>
                <w:spacing w:val="-3"/>
                <w:sz w:val="20"/>
                <w:lang w:val="hr-HR"/>
              </w:rPr>
              <w:t>1.409</w:t>
            </w:r>
          </w:p>
        </w:tc>
        <w:tc>
          <w:tcPr>
            <w:tcW w:w="665" w:type="pct"/>
            <w:tcBorders>
              <w:top w:val="nil"/>
              <w:left w:val="nil"/>
              <w:bottom w:val="nil"/>
              <w:right w:val="nil"/>
            </w:tcBorders>
            <w:shd w:val="clear" w:color="auto" w:fill="auto"/>
            <w:vAlign w:val="bottom"/>
          </w:tcPr>
          <w:p w14:paraId="277BDF80" w14:textId="5A89BAA3" w:rsidR="008D2B33" w:rsidRPr="00692A17" w:rsidRDefault="008D2B33" w:rsidP="008D2B33">
            <w:pPr>
              <w:pStyle w:val="TT"/>
              <w:jc w:val="right"/>
              <w:rPr>
                <w:rFonts w:cs="Arial"/>
                <w:color w:val="000000" w:themeColor="text1"/>
                <w:spacing w:val="-3"/>
                <w:sz w:val="20"/>
                <w:lang w:val="hr-HR"/>
              </w:rPr>
            </w:pPr>
            <w:r w:rsidRPr="00692A17">
              <w:rPr>
                <w:rFonts w:cs="Arial"/>
                <w:sz w:val="20"/>
              </w:rPr>
              <w:t xml:space="preserve"> 1.916 </w:t>
            </w:r>
          </w:p>
        </w:tc>
        <w:tc>
          <w:tcPr>
            <w:tcW w:w="667" w:type="pct"/>
            <w:tcBorders>
              <w:top w:val="nil"/>
              <w:left w:val="nil"/>
              <w:bottom w:val="nil"/>
              <w:right w:val="nil"/>
            </w:tcBorders>
            <w:shd w:val="clear" w:color="auto" w:fill="auto"/>
            <w:vAlign w:val="bottom"/>
          </w:tcPr>
          <w:p w14:paraId="5639EECA" w14:textId="198FF9FE" w:rsidR="008D2B33" w:rsidRPr="00692A17" w:rsidRDefault="008D2B33" w:rsidP="008D2B33">
            <w:pPr>
              <w:pStyle w:val="TT"/>
              <w:jc w:val="right"/>
              <w:rPr>
                <w:rFonts w:cs="Arial"/>
                <w:color w:val="000000" w:themeColor="text1"/>
                <w:spacing w:val="-3"/>
                <w:sz w:val="20"/>
                <w:lang w:val="hr-HR"/>
              </w:rPr>
            </w:pPr>
            <w:r w:rsidRPr="00692A17">
              <w:rPr>
                <w:rFonts w:cs="Arial"/>
                <w:color w:val="000000" w:themeColor="text1"/>
                <w:spacing w:val="-3"/>
                <w:sz w:val="20"/>
                <w:lang w:val="hr-HR"/>
              </w:rPr>
              <w:t xml:space="preserve"> 1.350 </w:t>
            </w:r>
          </w:p>
        </w:tc>
      </w:tr>
      <w:tr w:rsidR="008D2B33" w:rsidRPr="00692A17" w14:paraId="3DAAE90B" w14:textId="77777777" w:rsidTr="00692A17">
        <w:trPr>
          <w:trHeight w:val="20"/>
        </w:trPr>
        <w:tc>
          <w:tcPr>
            <w:tcW w:w="2196" w:type="pct"/>
            <w:vAlign w:val="bottom"/>
          </w:tcPr>
          <w:p w14:paraId="6DE416D6" w14:textId="77777777" w:rsidR="008D2B33" w:rsidRPr="00692A17" w:rsidRDefault="008D2B33" w:rsidP="008D2B33">
            <w:pPr>
              <w:pStyle w:val="TT"/>
              <w:rPr>
                <w:rFonts w:cs="Arial"/>
                <w:color w:val="000000" w:themeColor="text1"/>
                <w:sz w:val="20"/>
                <w:lang w:val="hr-HR"/>
              </w:rPr>
            </w:pPr>
          </w:p>
        </w:tc>
        <w:tc>
          <w:tcPr>
            <w:tcW w:w="758" w:type="pct"/>
            <w:tcBorders>
              <w:top w:val="nil"/>
              <w:left w:val="nil"/>
              <w:bottom w:val="nil"/>
              <w:right w:val="nil"/>
            </w:tcBorders>
            <w:shd w:val="clear" w:color="auto" w:fill="auto"/>
            <w:vAlign w:val="bottom"/>
          </w:tcPr>
          <w:p w14:paraId="624D0F0B" w14:textId="77777777" w:rsidR="008D2B33" w:rsidRPr="00692A17" w:rsidRDefault="008D2B33" w:rsidP="008D2B33">
            <w:pPr>
              <w:pStyle w:val="TT"/>
              <w:jc w:val="right"/>
              <w:rPr>
                <w:rFonts w:cs="Arial"/>
                <w:color w:val="000000" w:themeColor="text1"/>
                <w:spacing w:val="-3"/>
                <w:sz w:val="20"/>
                <w:lang w:val="hr-HR"/>
              </w:rPr>
            </w:pPr>
          </w:p>
        </w:tc>
        <w:tc>
          <w:tcPr>
            <w:tcW w:w="714" w:type="pct"/>
            <w:tcBorders>
              <w:top w:val="nil"/>
              <w:left w:val="nil"/>
              <w:bottom w:val="nil"/>
              <w:right w:val="nil"/>
            </w:tcBorders>
            <w:shd w:val="clear" w:color="auto" w:fill="auto"/>
            <w:vAlign w:val="bottom"/>
          </w:tcPr>
          <w:p w14:paraId="41470A37" w14:textId="77777777" w:rsidR="008D2B33" w:rsidRPr="00692A17" w:rsidRDefault="008D2B33" w:rsidP="008D2B33">
            <w:pPr>
              <w:pStyle w:val="TT"/>
              <w:jc w:val="right"/>
              <w:rPr>
                <w:rFonts w:cs="Arial"/>
                <w:color w:val="000000" w:themeColor="text1"/>
                <w:spacing w:val="-3"/>
                <w:sz w:val="20"/>
                <w:lang w:val="hr-HR"/>
              </w:rPr>
            </w:pPr>
          </w:p>
        </w:tc>
        <w:tc>
          <w:tcPr>
            <w:tcW w:w="665" w:type="pct"/>
            <w:tcBorders>
              <w:top w:val="nil"/>
              <w:left w:val="nil"/>
              <w:bottom w:val="nil"/>
              <w:right w:val="nil"/>
            </w:tcBorders>
            <w:shd w:val="clear" w:color="auto" w:fill="auto"/>
            <w:vAlign w:val="bottom"/>
          </w:tcPr>
          <w:p w14:paraId="5D5FA510" w14:textId="77777777" w:rsidR="008D2B33" w:rsidRPr="00692A17" w:rsidRDefault="008D2B33" w:rsidP="008D2B33">
            <w:pPr>
              <w:pStyle w:val="TT"/>
              <w:jc w:val="right"/>
              <w:rPr>
                <w:rFonts w:cs="Arial"/>
                <w:color w:val="000000" w:themeColor="text1"/>
                <w:spacing w:val="-3"/>
                <w:sz w:val="20"/>
                <w:lang w:val="hr-HR"/>
              </w:rPr>
            </w:pPr>
          </w:p>
        </w:tc>
        <w:tc>
          <w:tcPr>
            <w:tcW w:w="667" w:type="pct"/>
            <w:tcBorders>
              <w:top w:val="nil"/>
              <w:left w:val="nil"/>
              <w:bottom w:val="nil"/>
              <w:right w:val="nil"/>
            </w:tcBorders>
            <w:shd w:val="clear" w:color="auto" w:fill="auto"/>
            <w:vAlign w:val="bottom"/>
          </w:tcPr>
          <w:p w14:paraId="394C42C9" w14:textId="77777777" w:rsidR="008D2B33" w:rsidRPr="00692A17" w:rsidRDefault="008D2B33" w:rsidP="008D2B33">
            <w:pPr>
              <w:pStyle w:val="TT"/>
              <w:jc w:val="right"/>
              <w:rPr>
                <w:rFonts w:cs="Arial"/>
                <w:color w:val="000000" w:themeColor="text1"/>
                <w:sz w:val="20"/>
                <w:lang w:val="hr-HR"/>
              </w:rPr>
            </w:pPr>
          </w:p>
        </w:tc>
      </w:tr>
      <w:tr w:rsidR="008D2B33" w:rsidRPr="00692A17" w14:paraId="17852B80" w14:textId="77777777" w:rsidTr="00692A17">
        <w:trPr>
          <w:trHeight w:val="20"/>
        </w:trPr>
        <w:tc>
          <w:tcPr>
            <w:tcW w:w="2196" w:type="pct"/>
            <w:vAlign w:val="bottom"/>
          </w:tcPr>
          <w:p w14:paraId="60BB2489" w14:textId="2A85EA82" w:rsidR="008D2B33" w:rsidRPr="00692A17" w:rsidRDefault="008D2B33" w:rsidP="008D2B33">
            <w:pPr>
              <w:pStyle w:val="TT"/>
              <w:rPr>
                <w:rFonts w:cs="Arial"/>
                <w:color w:val="000000" w:themeColor="text1"/>
                <w:sz w:val="20"/>
                <w:lang w:val="hr-HR"/>
              </w:rPr>
            </w:pPr>
            <w:bookmarkStart w:id="522" w:name="_Toc67327656"/>
            <w:r w:rsidRPr="00692A17">
              <w:rPr>
                <w:rFonts w:cs="Arial"/>
                <w:color w:val="000000" w:themeColor="text1"/>
                <w:sz w:val="20"/>
                <w:lang w:val="hr-HR"/>
              </w:rPr>
              <w:t>9. c) Ostali troškovi</w:t>
            </w:r>
            <w:bookmarkEnd w:id="522"/>
          </w:p>
        </w:tc>
        <w:tc>
          <w:tcPr>
            <w:tcW w:w="758" w:type="pct"/>
            <w:tcBorders>
              <w:top w:val="nil"/>
              <w:left w:val="nil"/>
              <w:bottom w:val="nil"/>
              <w:right w:val="nil"/>
            </w:tcBorders>
            <w:shd w:val="clear" w:color="auto" w:fill="auto"/>
            <w:vAlign w:val="bottom"/>
          </w:tcPr>
          <w:p w14:paraId="067577EF" w14:textId="4E9900C5" w:rsidR="008D2B33" w:rsidRPr="00692A17" w:rsidRDefault="008D2B33" w:rsidP="008D2B33">
            <w:pPr>
              <w:pStyle w:val="TT"/>
              <w:jc w:val="right"/>
              <w:rPr>
                <w:rFonts w:cs="Arial"/>
                <w:color w:val="000000" w:themeColor="text1"/>
                <w:spacing w:val="-3"/>
                <w:sz w:val="20"/>
                <w:lang w:val="hr-HR"/>
              </w:rPr>
            </w:pPr>
            <w:r w:rsidRPr="00692A17">
              <w:rPr>
                <w:rFonts w:cs="Arial"/>
                <w:color w:val="000000" w:themeColor="text1"/>
                <w:spacing w:val="-3"/>
                <w:sz w:val="20"/>
                <w:lang w:val="hr-HR"/>
              </w:rPr>
              <w:t>10.939</w:t>
            </w:r>
          </w:p>
        </w:tc>
        <w:tc>
          <w:tcPr>
            <w:tcW w:w="714" w:type="pct"/>
            <w:tcBorders>
              <w:top w:val="nil"/>
              <w:left w:val="nil"/>
              <w:bottom w:val="nil"/>
              <w:right w:val="nil"/>
            </w:tcBorders>
            <w:shd w:val="clear" w:color="auto" w:fill="auto"/>
            <w:vAlign w:val="bottom"/>
          </w:tcPr>
          <w:p w14:paraId="6386CF55" w14:textId="380810C6" w:rsidR="008D2B33" w:rsidRPr="00692A17" w:rsidRDefault="008D2B33" w:rsidP="008D2B33">
            <w:pPr>
              <w:pStyle w:val="TT"/>
              <w:jc w:val="right"/>
              <w:rPr>
                <w:rFonts w:cs="Arial"/>
                <w:color w:val="000000" w:themeColor="text1"/>
                <w:spacing w:val="-3"/>
                <w:sz w:val="20"/>
                <w:lang w:val="hr-HR"/>
              </w:rPr>
            </w:pPr>
            <w:r w:rsidRPr="00692A17">
              <w:rPr>
                <w:rFonts w:cs="Arial"/>
                <w:color w:val="000000" w:themeColor="text1"/>
                <w:spacing w:val="-3"/>
                <w:sz w:val="20"/>
                <w:lang w:val="hr-HR"/>
              </w:rPr>
              <w:t>11.420</w:t>
            </w:r>
          </w:p>
        </w:tc>
        <w:tc>
          <w:tcPr>
            <w:tcW w:w="665" w:type="pct"/>
            <w:tcBorders>
              <w:top w:val="nil"/>
              <w:left w:val="nil"/>
              <w:bottom w:val="nil"/>
              <w:right w:val="nil"/>
            </w:tcBorders>
            <w:shd w:val="clear" w:color="auto" w:fill="auto"/>
            <w:vAlign w:val="bottom"/>
          </w:tcPr>
          <w:p w14:paraId="45CCE2F8" w14:textId="70C9F034" w:rsidR="008D2B33" w:rsidRPr="00692A17" w:rsidRDefault="008D2B33" w:rsidP="008D2B33">
            <w:pPr>
              <w:pStyle w:val="TT"/>
              <w:jc w:val="right"/>
              <w:rPr>
                <w:rFonts w:cs="Arial"/>
                <w:color w:val="000000" w:themeColor="text1"/>
                <w:spacing w:val="-3"/>
                <w:sz w:val="20"/>
                <w:lang w:val="hr-HR"/>
              </w:rPr>
            </w:pPr>
            <w:r w:rsidRPr="00692A17">
              <w:rPr>
                <w:rFonts w:cs="Arial"/>
                <w:sz w:val="20"/>
              </w:rPr>
              <w:t xml:space="preserve"> 9.009 </w:t>
            </w:r>
          </w:p>
        </w:tc>
        <w:tc>
          <w:tcPr>
            <w:tcW w:w="667" w:type="pct"/>
            <w:tcBorders>
              <w:top w:val="nil"/>
              <w:left w:val="nil"/>
              <w:bottom w:val="nil"/>
              <w:right w:val="nil"/>
            </w:tcBorders>
            <w:shd w:val="clear" w:color="auto" w:fill="auto"/>
            <w:vAlign w:val="bottom"/>
          </w:tcPr>
          <w:p w14:paraId="602C1DEE" w14:textId="2C6E4CC4" w:rsidR="008D2B33" w:rsidRPr="00692A17" w:rsidRDefault="008D2B33" w:rsidP="008D2B33">
            <w:pPr>
              <w:pStyle w:val="TT"/>
              <w:jc w:val="right"/>
              <w:rPr>
                <w:rFonts w:cs="Arial"/>
                <w:color w:val="000000" w:themeColor="text1"/>
                <w:sz w:val="20"/>
                <w:lang w:val="hr-HR"/>
              </w:rPr>
            </w:pPr>
            <w:r w:rsidRPr="00692A17">
              <w:rPr>
                <w:rFonts w:cs="Arial"/>
                <w:color w:val="000000" w:themeColor="text1"/>
                <w:spacing w:val="-3"/>
                <w:sz w:val="20"/>
                <w:lang w:val="hr-HR"/>
              </w:rPr>
              <w:t xml:space="preserve"> 9.067 </w:t>
            </w:r>
          </w:p>
        </w:tc>
      </w:tr>
      <w:tr w:rsidR="001E5FAD" w:rsidRPr="00692A17" w14:paraId="194B7A04" w14:textId="77777777" w:rsidTr="00692A17">
        <w:trPr>
          <w:trHeight w:hRule="exact" w:val="114"/>
        </w:trPr>
        <w:tc>
          <w:tcPr>
            <w:tcW w:w="2196" w:type="pct"/>
            <w:vAlign w:val="bottom"/>
          </w:tcPr>
          <w:p w14:paraId="6AE28086" w14:textId="77777777" w:rsidR="001E5FAD" w:rsidRPr="00692A17" w:rsidRDefault="001E5FAD" w:rsidP="001E5FAD">
            <w:pPr>
              <w:pStyle w:val="TT"/>
              <w:rPr>
                <w:rFonts w:cs="Arial"/>
                <w:color w:val="000000" w:themeColor="text1"/>
                <w:sz w:val="20"/>
                <w:lang w:val="hr-HR"/>
              </w:rPr>
            </w:pPr>
          </w:p>
        </w:tc>
        <w:tc>
          <w:tcPr>
            <w:tcW w:w="758" w:type="pct"/>
            <w:tcBorders>
              <w:top w:val="nil"/>
              <w:left w:val="nil"/>
              <w:bottom w:val="nil"/>
              <w:right w:val="nil"/>
            </w:tcBorders>
            <w:shd w:val="clear" w:color="auto" w:fill="auto"/>
            <w:vAlign w:val="bottom"/>
          </w:tcPr>
          <w:p w14:paraId="0E698945" w14:textId="77777777" w:rsidR="001E5FAD" w:rsidRPr="00692A17" w:rsidRDefault="001E5FAD" w:rsidP="001E5FAD">
            <w:pPr>
              <w:pStyle w:val="TT"/>
              <w:jc w:val="right"/>
              <w:rPr>
                <w:rFonts w:cs="Arial"/>
                <w:color w:val="000000" w:themeColor="text1"/>
                <w:sz w:val="20"/>
                <w:lang w:val="hr-HR"/>
              </w:rPr>
            </w:pPr>
          </w:p>
        </w:tc>
        <w:tc>
          <w:tcPr>
            <w:tcW w:w="714" w:type="pct"/>
            <w:tcBorders>
              <w:top w:val="nil"/>
              <w:left w:val="nil"/>
              <w:bottom w:val="nil"/>
              <w:right w:val="nil"/>
            </w:tcBorders>
            <w:shd w:val="clear" w:color="auto" w:fill="auto"/>
            <w:vAlign w:val="bottom"/>
          </w:tcPr>
          <w:p w14:paraId="01C3E7D3" w14:textId="77777777" w:rsidR="001E5FAD" w:rsidRPr="00692A17" w:rsidRDefault="001E5FAD" w:rsidP="001E5FAD">
            <w:pPr>
              <w:pStyle w:val="TT"/>
              <w:jc w:val="right"/>
              <w:rPr>
                <w:rFonts w:cs="Arial"/>
                <w:color w:val="000000" w:themeColor="text1"/>
                <w:sz w:val="20"/>
                <w:lang w:val="hr-HR"/>
              </w:rPr>
            </w:pPr>
          </w:p>
        </w:tc>
        <w:tc>
          <w:tcPr>
            <w:tcW w:w="665" w:type="pct"/>
            <w:tcBorders>
              <w:top w:val="nil"/>
              <w:left w:val="nil"/>
              <w:bottom w:val="nil"/>
              <w:right w:val="nil"/>
            </w:tcBorders>
            <w:shd w:val="clear" w:color="auto" w:fill="auto"/>
            <w:vAlign w:val="bottom"/>
          </w:tcPr>
          <w:p w14:paraId="53A12F44" w14:textId="77777777" w:rsidR="001E5FAD" w:rsidRPr="00692A17" w:rsidRDefault="001E5FAD" w:rsidP="001E5FAD">
            <w:pPr>
              <w:pStyle w:val="TT"/>
              <w:jc w:val="right"/>
              <w:rPr>
                <w:rFonts w:cs="Arial"/>
                <w:color w:val="000000" w:themeColor="text1"/>
                <w:spacing w:val="-3"/>
                <w:sz w:val="20"/>
                <w:lang w:val="hr-HR"/>
              </w:rPr>
            </w:pPr>
          </w:p>
        </w:tc>
        <w:tc>
          <w:tcPr>
            <w:tcW w:w="667" w:type="pct"/>
            <w:tcBorders>
              <w:top w:val="nil"/>
              <w:left w:val="nil"/>
              <w:bottom w:val="nil"/>
              <w:right w:val="nil"/>
            </w:tcBorders>
            <w:shd w:val="clear" w:color="auto" w:fill="auto"/>
            <w:vAlign w:val="bottom"/>
          </w:tcPr>
          <w:p w14:paraId="699F2496" w14:textId="77777777" w:rsidR="001E5FAD" w:rsidRPr="00692A17" w:rsidRDefault="001E5FAD" w:rsidP="001E5FAD">
            <w:pPr>
              <w:pStyle w:val="TT"/>
              <w:jc w:val="right"/>
              <w:rPr>
                <w:rFonts w:cs="Arial"/>
                <w:color w:val="000000" w:themeColor="text1"/>
                <w:sz w:val="20"/>
                <w:lang w:val="hr-HR"/>
              </w:rPr>
            </w:pPr>
          </w:p>
        </w:tc>
      </w:tr>
      <w:tr w:rsidR="001E5FAD" w:rsidRPr="00692A17" w14:paraId="538BBD33" w14:textId="77777777" w:rsidTr="00692A17">
        <w:trPr>
          <w:trHeight w:val="20"/>
        </w:trPr>
        <w:tc>
          <w:tcPr>
            <w:tcW w:w="2196" w:type="pct"/>
            <w:vAlign w:val="bottom"/>
          </w:tcPr>
          <w:p w14:paraId="7F94B807" w14:textId="77777777" w:rsidR="001E5FAD" w:rsidRPr="00692A17" w:rsidRDefault="001E5FAD" w:rsidP="001E5FAD">
            <w:pPr>
              <w:pStyle w:val="TT"/>
              <w:rPr>
                <w:rFonts w:cs="Arial"/>
                <w:color w:val="000000" w:themeColor="text1"/>
                <w:sz w:val="20"/>
                <w:lang w:val="hr-HR"/>
              </w:rPr>
            </w:pPr>
            <w:bookmarkStart w:id="523" w:name="_Toc67327661"/>
            <w:r w:rsidRPr="00692A17">
              <w:rPr>
                <w:rFonts w:cs="Arial"/>
                <w:color w:val="000000" w:themeColor="text1"/>
                <w:sz w:val="20"/>
                <w:lang w:val="hr-HR"/>
              </w:rPr>
              <w:t>Od čega:</w:t>
            </w:r>
            <w:bookmarkEnd w:id="523"/>
          </w:p>
        </w:tc>
        <w:tc>
          <w:tcPr>
            <w:tcW w:w="758" w:type="pct"/>
            <w:tcBorders>
              <w:top w:val="nil"/>
              <w:left w:val="nil"/>
              <w:bottom w:val="nil"/>
              <w:right w:val="nil"/>
            </w:tcBorders>
            <w:shd w:val="clear" w:color="auto" w:fill="auto"/>
            <w:vAlign w:val="bottom"/>
          </w:tcPr>
          <w:p w14:paraId="0764D6D0" w14:textId="77777777" w:rsidR="001E5FAD" w:rsidRPr="00692A17" w:rsidRDefault="001E5FAD" w:rsidP="001E5FAD">
            <w:pPr>
              <w:pStyle w:val="TT"/>
              <w:jc w:val="right"/>
              <w:rPr>
                <w:rFonts w:cs="Arial"/>
                <w:color w:val="000000" w:themeColor="text1"/>
                <w:sz w:val="20"/>
                <w:lang w:val="hr-HR"/>
              </w:rPr>
            </w:pPr>
          </w:p>
        </w:tc>
        <w:tc>
          <w:tcPr>
            <w:tcW w:w="714" w:type="pct"/>
            <w:tcBorders>
              <w:top w:val="nil"/>
              <w:left w:val="nil"/>
              <w:bottom w:val="nil"/>
              <w:right w:val="nil"/>
            </w:tcBorders>
            <w:shd w:val="clear" w:color="auto" w:fill="auto"/>
            <w:vAlign w:val="bottom"/>
          </w:tcPr>
          <w:p w14:paraId="42919D30" w14:textId="77777777" w:rsidR="001E5FAD" w:rsidRPr="00692A17" w:rsidRDefault="001E5FAD" w:rsidP="001E5FAD">
            <w:pPr>
              <w:pStyle w:val="TT"/>
              <w:jc w:val="right"/>
              <w:rPr>
                <w:rFonts w:cs="Arial"/>
                <w:color w:val="000000" w:themeColor="text1"/>
                <w:sz w:val="20"/>
                <w:lang w:val="hr-HR"/>
              </w:rPr>
            </w:pPr>
          </w:p>
        </w:tc>
        <w:tc>
          <w:tcPr>
            <w:tcW w:w="665" w:type="pct"/>
            <w:tcBorders>
              <w:top w:val="nil"/>
              <w:left w:val="nil"/>
              <w:bottom w:val="nil"/>
              <w:right w:val="nil"/>
            </w:tcBorders>
            <w:shd w:val="clear" w:color="auto" w:fill="auto"/>
            <w:vAlign w:val="bottom"/>
          </w:tcPr>
          <w:p w14:paraId="67481A0B" w14:textId="77777777" w:rsidR="001E5FAD" w:rsidRPr="00692A17" w:rsidRDefault="001E5FAD" w:rsidP="001E5FAD">
            <w:pPr>
              <w:pStyle w:val="TT"/>
              <w:jc w:val="right"/>
              <w:rPr>
                <w:rFonts w:cs="Arial"/>
                <w:color w:val="000000" w:themeColor="text1"/>
                <w:spacing w:val="-3"/>
                <w:sz w:val="20"/>
                <w:lang w:val="hr-HR"/>
              </w:rPr>
            </w:pPr>
          </w:p>
        </w:tc>
        <w:tc>
          <w:tcPr>
            <w:tcW w:w="667" w:type="pct"/>
            <w:tcBorders>
              <w:top w:val="nil"/>
              <w:left w:val="nil"/>
              <w:bottom w:val="nil"/>
              <w:right w:val="nil"/>
            </w:tcBorders>
            <w:shd w:val="clear" w:color="auto" w:fill="auto"/>
            <w:vAlign w:val="bottom"/>
          </w:tcPr>
          <w:p w14:paraId="541C0F81" w14:textId="77777777" w:rsidR="001E5FAD" w:rsidRPr="00692A17" w:rsidRDefault="001E5FAD" w:rsidP="001E5FAD">
            <w:pPr>
              <w:pStyle w:val="TT"/>
              <w:jc w:val="right"/>
              <w:rPr>
                <w:rFonts w:cs="Arial"/>
                <w:color w:val="000000" w:themeColor="text1"/>
                <w:sz w:val="20"/>
                <w:lang w:val="hr-HR"/>
              </w:rPr>
            </w:pPr>
          </w:p>
        </w:tc>
      </w:tr>
      <w:tr w:rsidR="000D7B07" w:rsidRPr="00692A17" w14:paraId="2D214B54" w14:textId="77777777" w:rsidTr="00692A17">
        <w:trPr>
          <w:trHeight w:val="20"/>
        </w:trPr>
        <w:tc>
          <w:tcPr>
            <w:tcW w:w="2196" w:type="pct"/>
            <w:vAlign w:val="bottom"/>
          </w:tcPr>
          <w:p w14:paraId="32E6389A" w14:textId="77777777" w:rsidR="000D7B07" w:rsidRPr="00692A17" w:rsidRDefault="000D7B07" w:rsidP="000D7B07">
            <w:pPr>
              <w:pStyle w:val="TT"/>
              <w:rPr>
                <w:rFonts w:cs="Arial"/>
                <w:i/>
                <w:color w:val="000000" w:themeColor="text1"/>
                <w:sz w:val="20"/>
                <w:lang w:val="hr-HR"/>
              </w:rPr>
            </w:pPr>
            <w:bookmarkStart w:id="524" w:name="_Toc67327662"/>
            <w:r w:rsidRPr="00692A17">
              <w:rPr>
                <w:rFonts w:cs="Arial"/>
                <w:i/>
                <w:color w:val="000000" w:themeColor="text1"/>
                <w:sz w:val="20"/>
                <w:lang w:val="hr-HR"/>
              </w:rPr>
              <w:t>Troškovi administracije</w:t>
            </w:r>
            <w:bookmarkEnd w:id="524"/>
            <w:r w:rsidRPr="00692A17">
              <w:rPr>
                <w:rFonts w:cs="Arial"/>
                <w:i/>
                <w:color w:val="000000" w:themeColor="text1"/>
                <w:sz w:val="20"/>
                <w:lang w:val="hr-HR"/>
              </w:rPr>
              <w:t xml:space="preserve"> </w:t>
            </w:r>
          </w:p>
        </w:tc>
        <w:tc>
          <w:tcPr>
            <w:tcW w:w="758" w:type="pct"/>
            <w:tcBorders>
              <w:top w:val="nil"/>
              <w:left w:val="nil"/>
              <w:bottom w:val="nil"/>
              <w:right w:val="nil"/>
            </w:tcBorders>
            <w:shd w:val="clear" w:color="auto" w:fill="auto"/>
            <w:vAlign w:val="bottom"/>
          </w:tcPr>
          <w:p w14:paraId="45163513" w14:textId="16A15CAB" w:rsidR="000D7B07" w:rsidRPr="00692A17" w:rsidRDefault="000D7B07" w:rsidP="000D7B07">
            <w:pPr>
              <w:pStyle w:val="TT"/>
              <w:spacing w:line="240" w:lineRule="auto"/>
              <w:jc w:val="right"/>
              <w:rPr>
                <w:rFonts w:cs="Arial"/>
                <w:i/>
                <w:color w:val="000000" w:themeColor="text1"/>
                <w:sz w:val="20"/>
                <w:lang w:val="hr-HR"/>
              </w:rPr>
            </w:pPr>
            <w:r w:rsidRPr="00692A17">
              <w:rPr>
                <w:rFonts w:cs="Arial"/>
                <w:i/>
                <w:color w:val="000000" w:themeColor="text1"/>
                <w:sz w:val="20"/>
                <w:lang w:val="hr-HR"/>
              </w:rPr>
              <w:t>4.103</w:t>
            </w:r>
          </w:p>
        </w:tc>
        <w:tc>
          <w:tcPr>
            <w:tcW w:w="714" w:type="pct"/>
            <w:tcBorders>
              <w:top w:val="nil"/>
              <w:left w:val="nil"/>
              <w:bottom w:val="nil"/>
              <w:right w:val="nil"/>
            </w:tcBorders>
            <w:shd w:val="clear" w:color="auto" w:fill="auto"/>
            <w:vAlign w:val="bottom"/>
          </w:tcPr>
          <w:p w14:paraId="7FFEFE87" w14:textId="2D11A622" w:rsidR="000D7B07" w:rsidRPr="00692A17" w:rsidRDefault="000D7B07" w:rsidP="000D7B07">
            <w:pPr>
              <w:pStyle w:val="TT"/>
              <w:spacing w:line="240" w:lineRule="auto"/>
              <w:jc w:val="right"/>
              <w:rPr>
                <w:rFonts w:cs="Arial"/>
                <w:i/>
                <w:color w:val="000000" w:themeColor="text1"/>
                <w:sz w:val="20"/>
                <w:lang w:val="hr-HR"/>
              </w:rPr>
            </w:pPr>
            <w:r w:rsidRPr="00692A17">
              <w:rPr>
                <w:rFonts w:cs="Arial"/>
                <w:i/>
                <w:color w:val="000000" w:themeColor="text1"/>
                <w:sz w:val="20"/>
                <w:lang w:val="hr-HR"/>
              </w:rPr>
              <w:t>2.824</w:t>
            </w:r>
          </w:p>
        </w:tc>
        <w:tc>
          <w:tcPr>
            <w:tcW w:w="665" w:type="pct"/>
            <w:tcBorders>
              <w:top w:val="nil"/>
              <w:left w:val="nil"/>
              <w:bottom w:val="nil"/>
              <w:right w:val="nil"/>
            </w:tcBorders>
            <w:shd w:val="clear" w:color="auto" w:fill="auto"/>
            <w:vAlign w:val="bottom"/>
          </w:tcPr>
          <w:p w14:paraId="74777F12" w14:textId="57ABF6B2" w:rsidR="000D7B07" w:rsidRPr="004F4625" w:rsidRDefault="000D7B07" w:rsidP="000D7B07">
            <w:pPr>
              <w:pStyle w:val="TT"/>
              <w:jc w:val="right"/>
              <w:rPr>
                <w:rFonts w:cs="Arial"/>
                <w:i/>
                <w:iCs/>
                <w:color w:val="000000" w:themeColor="text1"/>
                <w:spacing w:val="-3"/>
                <w:sz w:val="20"/>
                <w:lang w:val="hr-HR"/>
              </w:rPr>
            </w:pPr>
            <w:r w:rsidRPr="004F4625">
              <w:rPr>
                <w:rFonts w:cs="Arial"/>
                <w:i/>
                <w:iCs/>
                <w:sz w:val="20"/>
              </w:rPr>
              <w:t xml:space="preserve"> 4.018 </w:t>
            </w:r>
          </w:p>
        </w:tc>
        <w:tc>
          <w:tcPr>
            <w:tcW w:w="667" w:type="pct"/>
            <w:tcBorders>
              <w:top w:val="nil"/>
              <w:left w:val="nil"/>
              <w:bottom w:val="nil"/>
              <w:right w:val="nil"/>
            </w:tcBorders>
            <w:shd w:val="clear" w:color="auto" w:fill="auto"/>
            <w:vAlign w:val="bottom"/>
          </w:tcPr>
          <w:p w14:paraId="2752C376" w14:textId="3DF64DB1" w:rsidR="000D7B07" w:rsidRPr="00692A17" w:rsidRDefault="000D7B07" w:rsidP="000D7B07">
            <w:pPr>
              <w:pStyle w:val="TT"/>
              <w:spacing w:line="240" w:lineRule="auto"/>
              <w:jc w:val="right"/>
              <w:rPr>
                <w:rFonts w:cs="Arial"/>
                <w:i/>
                <w:color w:val="000000" w:themeColor="text1"/>
                <w:sz w:val="20"/>
                <w:lang w:val="hr-HR"/>
              </w:rPr>
            </w:pPr>
            <w:r w:rsidRPr="00692A17">
              <w:rPr>
                <w:rFonts w:cs="Arial"/>
                <w:i/>
                <w:iCs/>
                <w:color w:val="000000" w:themeColor="text1"/>
                <w:spacing w:val="-3"/>
                <w:sz w:val="20"/>
                <w:lang w:val="hr-HR"/>
              </w:rPr>
              <w:t xml:space="preserve"> 2.758 </w:t>
            </w:r>
          </w:p>
        </w:tc>
      </w:tr>
      <w:tr w:rsidR="000D7B07" w:rsidRPr="00692A17" w14:paraId="6421971C" w14:textId="77777777" w:rsidTr="00692A17">
        <w:trPr>
          <w:trHeight w:val="20"/>
        </w:trPr>
        <w:tc>
          <w:tcPr>
            <w:tcW w:w="2196" w:type="pct"/>
            <w:vAlign w:val="bottom"/>
          </w:tcPr>
          <w:p w14:paraId="7153979A" w14:textId="77777777" w:rsidR="000D7B07" w:rsidRPr="00692A17" w:rsidRDefault="000D7B07" w:rsidP="000D7B07">
            <w:pPr>
              <w:pStyle w:val="TT"/>
              <w:rPr>
                <w:rFonts w:cs="Arial"/>
                <w:i/>
                <w:color w:val="000000" w:themeColor="text1"/>
                <w:sz w:val="20"/>
                <w:lang w:val="hr-HR"/>
              </w:rPr>
            </w:pPr>
            <w:bookmarkStart w:id="525" w:name="_Toc67327667"/>
            <w:r w:rsidRPr="00692A17">
              <w:rPr>
                <w:rFonts w:cs="Arial"/>
                <w:i/>
                <w:color w:val="000000" w:themeColor="text1"/>
                <w:sz w:val="20"/>
                <w:lang w:val="hr-HR"/>
              </w:rPr>
              <w:t>Utrošeni materijal i usluge</w:t>
            </w:r>
            <w:bookmarkEnd w:id="525"/>
          </w:p>
        </w:tc>
        <w:tc>
          <w:tcPr>
            <w:tcW w:w="758" w:type="pct"/>
            <w:tcBorders>
              <w:top w:val="nil"/>
              <w:left w:val="nil"/>
              <w:bottom w:val="nil"/>
              <w:right w:val="nil"/>
            </w:tcBorders>
            <w:shd w:val="clear" w:color="auto" w:fill="auto"/>
            <w:vAlign w:val="bottom"/>
          </w:tcPr>
          <w:p w14:paraId="2EEBD0BA" w14:textId="1A915B0C" w:rsidR="000D7B07" w:rsidRPr="00692A17" w:rsidRDefault="000D7B07" w:rsidP="000D7B07">
            <w:pPr>
              <w:pStyle w:val="TT"/>
              <w:spacing w:line="240" w:lineRule="auto"/>
              <w:jc w:val="right"/>
              <w:rPr>
                <w:rFonts w:cs="Arial"/>
                <w:i/>
                <w:color w:val="000000" w:themeColor="text1"/>
                <w:sz w:val="20"/>
                <w:lang w:val="hr-HR"/>
              </w:rPr>
            </w:pPr>
            <w:r w:rsidRPr="00692A17">
              <w:rPr>
                <w:rFonts w:cs="Arial"/>
                <w:i/>
                <w:color w:val="000000" w:themeColor="text1"/>
                <w:sz w:val="20"/>
                <w:lang w:val="hr-HR"/>
              </w:rPr>
              <w:t>4.550</w:t>
            </w:r>
          </w:p>
        </w:tc>
        <w:tc>
          <w:tcPr>
            <w:tcW w:w="714" w:type="pct"/>
            <w:tcBorders>
              <w:top w:val="nil"/>
              <w:left w:val="nil"/>
              <w:bottom w:val="nil"/>
              <w:right w:val="nil"/>
            </w:tcBorders>
            <w:shd w:val="clear" w:color="auto" w:fill="auto"/>
            <w:vAlign w:val="bottom"/>
          </w:tcPr>
          <w:p w14:paraId="27B34B0F" w14:textId="5EA3ACD5" w:rsidR="000D7B07" w:rsidRPr="00692A17" w:rsidRDefault="000D7B07" w:rsidP="000D7B07">
            <w:pPr>
              <w:pStyle w:val="TT"/>
              <w:spacing w:line="240" w:lineRule="auto"/>
              <w:jc w:val="right"/>
              <w:rPr>
                <w:rFonts w:cs="Arial"/>
                <w:i/>
                <w:color w:val="000000" w:themeColor="text1"/>
                <w:sz w:val="20"/>
                <w:lang w:val="hr-HR"/>
              </w:rPr>
            </w:pPr>
            <w:r w:rsidRPr="00692A17">
              <w:rPr>
                <w:rFonts w:cs="Arial"/>
                <w:i/>
                <w:color w:val="000000" w:themeColor="text1"/>
                <w:sz w:val="20"/>
                <w:lang w:val="hr-HR"/>
              </w:rPr>
              <w:t>4.734</w:t>
            </w:r>
          </w:p>
        </w:tc>
        <w:tc>
          <w:tcPr>
            <w:tcW w:w="665" w:type="pct"/>
            <w:tcBorders>
              <w:top w:val="nil"/>
              <w:left w:val="nil"/>
              <w:bottom w:val="nil"/>
              <w:right w:val="nil"/>
            </w:tcBorders>
            <w:shd w:val="clear" w:color="auto" w:fill="auto"/>
            <w:vAlign w:val="bottom"/>
          </w:tcPr>
          <w:p w14:paraId="24534FF9" w14:textId="7B23EE3E" w:rsidR="000D7B07" w:rsidRPr="004F4625" w:rsidRDefault="000D7B07" w:rsidP="000D7B07">
            <w:pPr>
              <w:pStyle w:val="TT"/>
              <w:jc w:val="right"/>
              <w:rPr>
                <w:rFonts w:cs="Arial"/>
                <w:i/>
                <w:iCs/>
                <w:color w:val="000000" w:themeColor="text1"/>
                <w:spacing w:val="-3"/>
                <w:sz w:val="20"/>
                <w:lang w:val="hr-HR"/>
              </w:rPr>
            </w:pPr>
            <w:r w:rsidRPr="004F4625">
              <w:rPr>
                <w:rFonts w:cs="Arial"/>
                <w:i/>
                <w:iCs/>
                <w:sz w:val="20"/>
              </w:rPr>
              <w:t xml:space="preserve"> 4.196 </w:t>
            </w:r>
          </w:p>
        </w:tc>
        <w:tc>
          <w:tcPr>
            <w:tcW w:w="667" w:type="pct"/>
            <w:tcBorders>
              <w:top w:val="nil"/>
              <w:left w:val="nil"/>
              <w:bottom w:val="nil"/>
              <w:right w:val="nil"/>
            </w:tcBorders>
            <w:shd w:val="clear" w:color="auto" w:fill="auto"/>
            <w:vAlign w:val="bottom"/>
          </w:tcPr>
          <w:p w14:paraId="2B2FCEE9" w14:textId="410989AE" w:rsidR="000D7B07" w:rsidRPr="00692A17" w:rsidRDefault="000D7B07" w:rsidP="000D7B07">
            <w:pPr>
              <w:pStyle w:val="TT"/>
              <w:spacing w:line="240" w:lineRule="auto"/>
              <w:jc w:val="right"/>
              <w:rPr>
                <w:rFonts w:cs="Arial"/>
                <w:i/>
                <w:color w:val="000000" w:themeColor="text1"/>
                <w:sz w:val="20"/>
                <w:lang w:val="hr-HR"/>
              </w:rPr>
            </w:pPr>
            <w:r w:rsidRPr="00692A17">
              <w:rPr>
                <w:rFonts w:cs="Arial"/>
                <w:i/>
                <w:iCs/>
                <w:color w:val="000000" w:themeColor="text1"/>
                <w:spacing w:val="-3"/>
                <w:sz w:val="20"/>
                <w:lang w:val="hr-HR"/>
              </w:rPr>
              <w:t xml:space="preserve"> 4.393 </w:t>
            </w:r>
          </w:p>
        </w:tc>
      </w:tr>
      <w:tr w:rsidR="000D7B07" w:rsidRPr="00692A17" w14:paraId="30661768" w14:textId="77777777" w:rsidTr="00692A17">
        <w:trPr>
          <w:trHeight w:val="20"/>
        </w:trPr>
        <w:tc>
          <w:tcPr>
            <w:tcW w:w="2196" w:type="pct"/>
            <w:vAlign w:val="bottom"/>
          </w:tcPr>
          <w:p w14:paraId="77AEFE89" w14:textId="77777777" w:rsidR="000D7B07" w:rsidRPr="00692A17" w:rsidRDefault="000D7B07" w:rsidP="000D7B07">
            <w:pPr>
              <w:pStyle w:val="TT"/>
              <w:rPr>
                <w:rFonts w:cs="Arial"/>
                <w:i/>
                <w:color w:val="000000" w:themeColor="text1"/>
                <w:sz w:val="20"/>
                <w:lang w:val="hr-HR"/>
              </w:rPr>
            </w:pPr>
            <w:bookmarkStart w:id="526" w:name="_Toc67327672"/>
            <w:r w:rsidRPr="00692A17">
              <w:rPr>
                <w:rFonts w:cs="Arial"/>
                <w:i/>
                <w:color w:val="000000" w:themeColor="text1"/>
                <w:sz w:val="20"/>
                <w:lang w:val="hr-HR"/>
              </w:rPr>
              <w:t>Ostali rashodi</w:t>
            </w:r>
            <w:bookmarkEnd w:id="526"/>
          </w:p>
        </w:tc>
        <w:tc>
          <w:tcPr>
            <w:tcW w:w="758" w:type="pct"/>
            <w:tcBorders>
              <w:top w:val="nil"/>
              <w:left w:val="nil"/>
              <w:bottom w:val="nil"/>
              <w:right w:val="nil"/>
            </w:tcBorders>
            <w:shd w:val="clear" w:color="auto" w:fill="auto"/>
            <w:vAlign w:val="bottom"/>
          </w:tcPr>
          <w:p w14:paraId="0F67C728" w14:textId="6C98F1F4" w:rsidR="000D7B07" w:rsidRPr="00692A17" w:rsidRDefault="000D7B07" w:rsidP="000D7B07">
            <w:pPr>
              <w:pStyle w:val="TT"/>
              <w:spacing w:line="240" w:lineRule="auto"/>
              <w:jc w:val="right"/>
              <w:rPr>
                <w:rFonts w:cs="Arial"/>
                <w:i/>
                <w:color w:val="000000" w:themeColor="text1"/>
                <w:sz w:val="20"/>
                <w:lang w:val="hr-HR"/>
              </w:rPr>
            </w:pPr>
            <w:r w:rsidRPr="00692A17">
              <w:rPr>
                <w:rFonts w:cs="Arial"/>
                <w:i/>
                <w:color w:val="000000" w:themeColor="text1"/>
                <w:sz w:val="20"/>
                <w:lang w:val="hr-HR"/>
              </w:rPr>
              <w:t>2.286</w:t>
            </w:r>
          </w:p>
        </w:tc>
        <w:tc>
          <w:tcPr>
            <w:tcW w:w="714" w:type="pct"/>
            <w:tcBorders>
              <w:top w:val="nil"/>
              <w:left w:val="nil"/>
              <w:bottom w:val="nil"/>
              <w:right w:val="nil"/>
            </w:tcBorders>
            <w:shd w:val="clear" w:color="auto" w:fill="auto"/>
            <w:vAlign w:val="bottom"/>
          </w:tcPr>
          <w:p w14:paraId="1B5006E6" w14:textId="1C929F4A" w:rsidR="000D7B07" w:rsidRPr="00692A17" w:rsidRDefault="000D7B07" w:rsidP="000D7B07">
            <w:pPr>
              <w:pStyle w:val="TT"/>
              <w:spacing w:line="240" w:lineRule="auto"/>
              <w:jc w:val="right"/>
              <w:rPr>
                <w:rFonts w:cs="Arial"/>
                <w:i/>
                <w:color w:val="000000" w:themeColor="text1"/>
                <w:sz w:val="20"/>
                <w:lang w:val="hr-HR"/>
              </w:rPr>
            </w:pPr>
            <w:r w:rsidRPr="00692A17">
              <w:rPr>
                <w:rFonts w:cs="Arial"/>
                <w:i/>
                <w:color w:val="000000" w:themeColor="text1"/>
                <w:sz w:val="20"/>
                <w:lang w:val="hr-HR"/>
              </w:rPr>
              <w:t>3.862</w:t>
            </w:r>
          </w:p>
        </w:tc>
        <w:tc>
          <w:tcPr>
            <w:tcW w:w="665" w:type="pct"/>
            <w:tcBorders>
              <w:top w:val="nil"/>
              <w:left w:val="nil"/>
              <w:bottom w:val="nil"/>
              <w:right w:val="nil"/>
            </w:tcBorders>
            <w:shd w:val="clear" w:color="auto" w:fill="auto"/>
            <w:vAlign w:val="bottom"/>
          </w:tcPr>
          <w:p w14:paraId="68257653" w14:textId="2C77A9B9" w:rsidR="000D7B07" w:rsidRPr="004F4625" w:rsidRDefault="000D7B07" w:rsidP="000D7B07">
            <w:pPr>
              <w:pStyle w:val="TT"/>
              <w:jc w:val="right"/>
              <w:rPr>
                <w:rFonts w:cs="Arial"/>
                <w:i/>
                <w:iCs/>
                <w:color w:val="000000" w:themeColor="text1"/>
                <w:spacing w:val="-3"/>
                <w:sz w:val="20"/>
                <w:lang w:val="hr-HR"/>
              </w:rPr>
            </w:pPr>
            <w:r w:rsidRPr="004F4625">
              <w:rPr>
                <w:rFonts w:cs="Arial"/>
                <w:i/>
                <w:iCs/>
                <w:sz w:val="20"/>
              </w:rPr>
              <w:t xml:space="preserve"> 795 </w:t>
            </w:r>
          </w:p>
        </w:tc>
        <w:tc>
          <w:tcPr>
            <w:tcW w:w="667" w:type="pct"/>
            <w:tcBorders>
              <w:top w:val="nil"/>
              <w:left w:val="nil"/>
              <w:bottom w:val="nil"/>
              <w:right w:val="nil"/>
            </w:tcBorders>
            <w:shd w:val="clear" w:color="auto" w:fill="auto"/>
            <w:vAlign w:val="bottom"/>
          </w:tcPr>
          <w:p w14:paraId="00394704" w14:textId="128F1C8D" w:rsidR="000D7B07" w:rsidRPr="00692A17" w:rsidRDefault="000D7B07" w:rsidP="000D7B07">
            <w:pPr>
              <w:pStyle w:val="TT"/>
              <w:spacing w:line="240" w:lineRule="auto"/>
              <w:jc w:val="right"/>
              <w:rPr>
                <w:rFonts w:cs="Arial"/>
                <w:i/>
                <w:color w:val="000000" w:themeColor="text1"/>
                <w:sz w:val="20"/>
                <w:lang w:val="hr-HR"/>
              </w:rPr>
            </w:pPr>
            <w:r w:rsidRPr="00692A17">
              <w:rPr>
                <w:rFonts w:cs="Arial"/>
                <w:i/>
                <w:iCs/>
                <w:color w:val="000000" w:themeColor="text1"/>
                <w:spacing w:val="-3"/>
                <w:sz w:val="20"/>
                <w:lang w:val="hr-HR"/>
              </w:rPr>
              <w:t xml:space="preserve"> 1.916 </w:t>
            </w:r>
          </w:p>
        </w:tc>
      </w:tr>
      <w:tr w:rsidR="000D7B07" w:rsidRPr="00692A17" w14:paraId="0AF30442" w14:textId="77777777" w:rsidTr="00692A17">
        <w:trPr>
          <w:trHeight w:val="20"/>
        </w:trPr>
        <w:tc>
          <w:tcPr>
            <w:tcW w:w="2196" w:type="pct"/>
            <w:vAlign w:val="bottom"/>
          </w:tcPr>
          <w:p w14:paraId="579CB80A" w14:textId="3A4663E6" w:rsidR="000D7B07" w:rsidRPr="00692A17" w:rsidRDefault="000D7B07" w:rsidP="000D7B07">
            <w:pPr>
              <w:pStyle w:val="TT"/>
              <w:rPr>
                <w:rFonts w:cs="Arial"/>
                <w:color w:val="000000" w:themeColor="text1"/>
                <w:sz w:val="20"/>
                <w:lang w:val="hr-HR"/>
              </w:rPr>
            </w:pPr>
          </w:p>
        </w:tc>
        <w:tc>
          <w:tcPr>
            <w:tcW w:w="758" w:type="pct"/>
            <w:tcBorders>
              <w:top w:val="single" w:sz="4" w:space="0" w:color="auto"/>
              <w:left w:val="nil"/>
              <w:bottom w:val="single" w:sz="12" w:space="0" w:color="auto"/>
              <w:right w:val="nil"/>
            </w:tcBorders>
            <w:shd w:val="clear" w:color="auto" w:fill="auto"/>
            <w:vAlign w:val="bottom"/>
          </w:tcPr>
          <w:p w14:paraId="324D35E5" w14:textId="67FF33D8" w:rsidR="000D7B07" w:rsidRPr="00692A17" w:rsidRDefault="000D7B07" w:rsidP="000D7B07">
            <w:pPr>
              <w:pStyle w:val="TT"/>
              <w:jc w:val="right"/>
              <w:rPr>
                <w:rFonts w:cs="Arial"/>
                <w:b/>
                <w:bCs/>
                <w:color w:val="000000" w:themeColor="text1"/>
                <w:sz w:val="20"/>
                <w:lang w:val="hr-HR"/>
              </w:rPr>
            </w:pPr>
            <w:r w:rsidRPr="00692A17">
              <w:rPr>
                <w:rFonts w:cs="Arial"/>
                <w:b/>
                <w:bCs/>
                <w:color w:val="000000" w:themeColor="text1"/>
                <w:sz w:val="20"/>
                <w:lang w:val="hr-HR"/>
              </w:rPr>
              <w:t>30.950</w:t>
            </w:r>
          </w:p>
        </w:tc>
        <w:tc>
          <w:tcPr>
            <w:tcW w:w="714" w:type="pct"/>
            <w:tcBorders>
              <w:top w:val="single" w:sz="4" w:space="0" w:color="auto"/>
              <w:left w:val="nil"/>
              <w:bottom w:val="single" w:sz="12" w:space="0" w:color="auto"/>
              <w:right w:val="nil"/>
            </w:tcBorders>
            <w:shd w:val="clear" w:color="auto" w:fill="auto"/>
            <w:vAlign w:val="bottom"/>
          </w:tcPr>
          <w:p w14:paraId="571958FF" w14:textId="4A5992CD" w:rsidR="000D7B07" w:rsidRPr="00692A17" w:rsidRDefault="000D7B07" w:rsidP="000D7B07">
            <w:pPr>
              <w:pStyle w:val="TT"/>
              <w:jc w:val="right"/>
              <w:rPr>
                <w:rFonts w:cs="Arial"/>
                <w:b/>
                <w:bCs/>
                <w:color w:val="000000" w:themeColor="text1"/>
                <w:sz w:val="20"/>
                <w:lang w:val="hr-HR"/>
              </w:rPr>
            </w:pPr>
            <w:r w:rsidRPr="00692A17">
              <w:rPr>
                <w:rFonts w:cs="Arial"/>
                <w:b/>
                <w:bCs/>
                <w:color w:val="000000" w:themeColor="text1"/>
                <w:sz w:val="20"/>
                <w:lang w:val="hr-HR"/>
              </w:rPr>
              <w:t>29.000</w:t>
            </w:r>
          </w:p>
        </w:tc>
        <w:tc>
          <w:tcPr>
            <w:tcW w:w="665" w:type="pct"/>
            <w:tcBorders>
              <w:top w:val="single" w:sz="4" w:space="0" w:color="auto"/>
              <w:left w:val="nil"/>
              <w:bottom w:val="single" w:sz="12" w:space="0" w:color="auto"/>
              <w:right w:val="nil"/>
            </w:tcBorders>
            <w:shd w:val="clear" w:color="auto" w:fill="auto"/>
            <w:vAlign w:val="bottom"/>
          </w:tcPr>
          <w:p w14:paraId="0278216E" w14:textId="05B6F8F3" w:rsidR="000D7B07" w:rsidRPr="00713D02" w:rsidRDefault="000D7B07" w:rsidP="000D7B07">
            <w:pPr>
              <w:pStyle w:val="TT"/>
              <w:jc w:val="right"/>
              <w:rPr>
                <w:rFonts w:cs="Arial"/>
                <w:b/>
                <w:bCs/>
                <w:color w:val="000000" w:themeColor="text1"/>
                <w:spacing w:val="-3"/>
                <w:sz w:val="20"/>
                <w:lang w:val="hr-HR"/>
              </w:rPr>
            </w:pPr>
            <w:r w:rsidRPr="004F4625">
              <w:rPr>
                <w:rFonts w:cs="Arial"/>
                <w:b/>
                <w:bCs/>
                <w:i/>
                <w:iCs/>
                <w:sz w:val="20"/>
              </w:rPr>
              <w:t xml:space="preserve"> </w:t>
            </w:r>
            <w:r w:rsidRPr="00713D02">
              <w:rPr>
                <w:rFonts w:cs="Arial"/>
                <w:b/>
                <w:bCs/>
                <w:sz w:val="20"/>
              </w:rPr>
              <w:t xml:space="preserve">28.335 </w:t>
            </w:r>
          </w:p>
        </w:tc>
        <w:tc>
          <w:tcPr>
            <w:tcW w:w="667" w:type="pct"/>
            <w:tcBorders>
              <w:top w:val="single" w:sz="4" w:space="0" w:color="auto"/>
              <w:left w:val="nil"/>
              <w:bottom w:val="single" w:sz="12" w:space="0" w:color="auto"/>
              <w:right w:val="nil"/>
            </w:tcBorders>
            <w:shd w:val="clear" w:color="auto" w:fill="auto"/>
            <w:vAlign w:val="bottom"/>
          </w:tcPr>
          <w:p w14:paraId="55A736ED" w14:textId="1AE419D7" w:rsidR="000D7B07" w:rsidRPr="00692A17" w:rsidRDefault="000D7B07" w:rsidP="000D7B07">
            <w:pPr>
              <w:pStyle w:val="TT"/>
              <w:jc w:val="right"/>
              <w:rPr>
                <w:rFonts w:cs="Arial"/>
                <w:b/>
                <w:bCs/>
                <w:color w:val="000000" w:themeColor="text1"/>
                <w:sz w:val="20"/>
                <w:lang w:val="hr-HR"/>
              </w:rPr>
            </w:pPr>
            <w:r w:rsidRPr="00692A17">
              <w:rPr>
                <w:rFonts w:cs="Arial"/>
                <w:color w:val="000000" w:themeColor="text1"/>
                <w:spacing w:val="-3"/>
                <w:sz w:val="20"/>
                <w:lang w:val="hr-HR"/>
              </w:rPr>
              <w:t xml:space="preserve"> </w:t>
            </w:r>
            <w:r w:rsidRPr="00692A17">
              <w:rPr>
                <w:rFonts w:cs="Arial"/>
                <w:b/>
                <w:bCs/>
                <w:color w:val="000000" w:themeColor="text1"/>
                <w:spacing w:val="-3"/>
                <w:sz w:val="20"/>
                <w:lang w:val="hr-HR"/>
              </w:rPr>
              <w:t xml:space="preserve">26.044 </w:t>
            </w:r>
          </w:p>
        </w:tc>
      </w:tr>
      <w:bookmarkEnd w:id="515"/>
      <w:bookmarkEnd w:id="517"/>
    </w:tbl>
    <w:p w14:paraId="27F72082" w14:textId="77777777" w:rsidR="008D6ED3" w:rsidRPr="00F959D0" w:rsidRDefault="008D6ED3">
      <w:pPr>
        <w:rPr>
          <w:rFonts w:ascii="Arial" w:hAnsi="Arial" w:cs="Arial"/>
          <w:color w:val="000000" w:themeColor="text1"/>
          <w:sz w:val="18"/>
          <w:szCs w:val="18"/>
          <w:lang w:val="hr-HR"/>
        </w:rPr>
      </w:pPr>
    </w:p>
    <w:p w14:paraId="4EA6EE79" w14:textId="77777777" w:rsidR="000824CF" w:rsidRPr="004B4498" w:rsidRDefault="000824CF" w:rsidP="000824CF">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Utrošeni materijal i usluge sadržava troškove revizije, kako slijedi:</w:t>
      </w:r>
    </w:p>
    <w:p w14:paraId="75176A3A" w14:textId="3084A420" w:rsidR="000824CF" w:rsidRPr="00F959D0" w:rsidRDefault="00FC7B55" w:rsidP="000824CF">
      <w:pPr>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w:t>
      </w:r>
    </w:p>
    <w:tbl>
      <w:tblPr>
        <w:tblW w:w="5000" w:type="pct"/>
        <w:jc w:val="right"/>
        <w:tblCellMar>
          <w:left w:w="122" w:type="dxa"/>
          <w:right w:w="122" w:type="dxa"/>
        </w:tblCellMar>
        <w:tblLook w:val="0000" w:firstRow="0" w:lastRow="0" w:firstColumn="0" w:lastColumn="0" w:noHBand="0" w:noVBand="0"/>
      </w:tblPr>
      <w:tblGrid>
        <w:gridCol w:w="4057"/>
        <w:gridCol w:w="1700"/>
        <w:gridCol w:w="1222"/>
        <w:gridCol w:w="1156"/>
        <w:gridCol w:w="1220"/>
      </w:tblGrid>
      <w:tr w:rsidR="00E14286" w:rsidRPr="00692A17" w14:paraId="3792BBDE" w14:textId="77777777" w:rsidTr="00692A17">
        <w:trPr>
          <w:trHeight w:val="57"/>
          <w:jc w:val="right"/>
        </w:trPr>
        <w:tc>
          <w:tcPr>
            <w:tcW w:w="2168" w:type="pct"/>
            <w:vAlign w:val="bottom"/>
          </w:tcPr>
          <w:p w14:paraId="1E531DD8" w14:textId="77777777" w:rsidR="000824CF" w:rsidRPr="00692A17" w:rsidRDefault="000824CF" w:rsidP="000824CF">
            <w:pPr>
              <w:tabs>
                <w:tab w:val="left" w:pos="-720"/>
              </w:tabs>
              <w:suppressAutoHyphens/>
              <w:jc w:val="right"/>
              <w:rPr>
                <w:rFonts w:ascii="Arial" w:hAnsi="Arial" w:cs="Arial"/>
                <w:color w:val="000000" w:themeColor="text1"/>
                <w:spacing w:val="-3"/>
                <w:sz w:val="20"/>
                <w:szCs w:val="20"/>
                <w:lang w:val="hr-HR"/>
              </w:rPr>
            </w:pPr>
          </w:p>
        </w:tc>
        <w:tc>
          <w:tcPr>
            <w:tcW w:w="1561" w:type="pct"/>
            <w:gridSpan w:val="2"/>
            <w:vAlign w:val="bottom"/>
          </w:tcPr>
          <w:p w14:paraId="75ACBB29" w14:textId="156BDD6F" w:rsidR="000824CF" w:rsidRPr="00692A17" w:rsidRDefault="000824CF" w:rsidP="000824CF">
            <w:pPr>
              <w:pStyle w:val="TH"/>
              <w:jc w:val="right"/>
              <w:rPr>
                <w:rFonts w:cs="Arial"/>
                <w:color w:val="000000" w:themeColor="text1"/>
                <w:sz w:val="20"/>
                <w:lang w:val="hr-HR"/>
              </w:rPr>
            </w:pPr>
            <w:bookmarkStart w:id="527" w:name="_Toc67327681"/>
            <w:r w:rsidRPr="00692A17">
              <w:rPr>
                <w:rFonts w:cs="Arial"/>
                <w:color w:val="000000" w:themeColor="text1"/>
                <w:sz w:val="20"/>
                <w:lang w:val="hr-HR"/>
              </w:rPr>
              <w:t>Grupa</w:t>
            </w:r>
            <w:bookmarkEnd w:id="527"/>
          </w:p>
        </w:tc>
        <w:tc>
          <w:tcPr>
            <w:tcW w:w="1270" w:type="pct"/>
            <w:gridSpan w:val="2"/>
            <w:vAlign w:val="bottom"/>
          </w:tcPr>
          <w:p w14:paraId="7E950FF9" w14:textId="63491010" w:rsidR="000824CF" w:rsidRPr="00692A17" w:rsidRDefault="000824CF" w:rsidP="000824CF">
            <w:pPr>
              <w:pStyle w:val="TH"/>
              <w:jc w:val="right"/>
              <w:rPr>
                <w:rFonts w:cs="Arial"/>
                <w:color w:val="000000" w:themeColor="text1"/>
                <w:sz w:val="20"/>
                <w:lang w:val="hr-HR"/>
              </w:rPr>
            </w:pPr>
            <w:bookmarkStart w:id="528" w:name="_Toc67327682"/>
            <w:r w:rsidRPr="00692A17">
              <w:rPr>
                <w:rFonts w:cs="Arial"/>
                <w:color w:val="000000" w:themeColor="text1"/>
                <w:sz w:val="20"/>
                <w:lang w:val="hr-HR"/>
              </w:rPr>
              <w:t>Banka</w:t>
            </w:r>
            <w:bookmarkEnd w:id="528"/>
          </w:p>
        </w:tc>
      </w:tr>
      <w:tr w:rsidR="001E5FAD" w:rsidRPr="00692A17" w14:paraId="72E6A6AA" w14:textId="77777777" w:rsidTr="00692A17">
        <w:trPr>
          <w:trHeight w:val="57"/>
          <w:jc w:val="right"/>
        </w:trPr>
        <w:tc>
          <w:tcPr>
            <w:tcW w:w="2168" w:type="pct"/>
            <w:vAlign w:val="bottom"/>
          </w:tcPr>
          <w:p w14:paraId="133E0998" w14:textId="77777777" w:rsidR="001E5FAD" w:rsidRPr="00692A17" w:rsidRDefault="001E5FAD" w:rsidP="001E5FAD">
            <w:pPr>
              <w:tabs>
                <w:tab w:val="left" w:pos="-720"/>
              </w:tabs>
              <w:suppressAutoHyphens/>
              <w:jc w:val="right"/>
              <w:rPr>
                <w:rFonts w:ascii="Arial" w:hAnsi="Arial" w:cs="Arial"/>
                <w:color w:val="000000" w:themeColor="text1"/>
                <w:spacing w:val="-3"/>
                <w:sz w:val="20"/>
                <w:szCs w:val="20"/>
                <w:lang w:val="hr-HR"/>
              </w:rPr>
            </w:pPr>
          </w:p>
        </w:tc>
        <w:tc>
          <w:tcPr>
            <w:tcW w:w="908" w:type="pct"/>
            <w:vAlign w:val="bottom"/>
          </w:tcPr>
          <w:p w14:paraId="4E02CCCE" w14:textId="36A561A0" w:rsidR="001E5FAD" w:rsidRPr="00692A17" w:rsidRDefault="001E5FAD" w:rsidP="001E5FAD">
            <w:pPr>
              <w:pStyle w:val="TH"/>
              <w:spacing w:line="240" w:lineRule="auto"/>
              <w:jc w:val="right"/>
              <w:rPr>
                <w:rFonts w:cs="Arial"/>
                <w:color w:val="000000" w:themeColor="text1"/>
                <w:sz w:val="20"/>
                <w:lang w:val="hr-HR"/>
              </w:rPr>
            </w:pPr>
            <w:r w:rsidRPr="00692A17">
              <w:rPr>
                <w:sz w:val="20"/>
              </w:rPr>
              <w:t>2024.</w:t>
            </w:r>
          </w:p>
        </w:tc>
        <w:tc>
          <w:tcPr>
            <w:tcW w:w="653" w:type="pct"/>
            <w:vAlign w:val="bottom"/>
          </w:tcPr>
          <w:p w14:paraId="5C77EAB4" w14:textId="4E074927" w:rsidR="001E5FAD" w:rsidRPr="00692A17" w:rsidRDefault="001E5FAD" w:rsidP="001E5FAD">
            <w:pPr>
              <w:pStyle w:val="TH"/>
              <w:spacing w:line="240" w:lineRule="auto"/>
              <w:jc w:val="right"/>
              <w:rPr>
                <w:rFonts w:cs="Arial"/>
                <w:color w:val="000000" w:themeColor="text1"/>
                <w:sz w:val="20"/>
                <w:lang w:val="hr-HR"/>
              </w:rPr>
            </w:pPr>
            <w:r w:rsidRPr="00692A17">
              <w:rPr>
                <w:sz w:val="20"/>
              </w:rPr>
              <w:t>2023.</w:t>
            </w:r>
          </w:p>
        </w:tc>
        <w:tc>
          <w:tcPr>
            <w:tcW w:w="618" w:type="pct"/>
            <w:vAlign w:val="bottom"/>
          </w:tcPr>
          <w:p w14:paraId="7F73DC7F" w14:textId="53797E02" w:rsidR="001E5FAD" w:rsidRPr="00692A17" w:rsidRDefault="001E5FAD" w:rsidP="001E5FAD">
            <w:pPr>
              <w:pStyle w:val="TH"/>
              <w:spacing w:line="240" w:lineRule="auto"/>
              <w:jc w:val="right"/>
              <w:rPr>
                <w:rFonts w:cs="Arial"/>
                <w:color w:val="000000" w:themeColor="text1"/>
                <w:sz w:val="20"/>
                <w:lang w:val="hr-HR"/>
              </w:rPr>
            </w:pPr>
            <w:r w:rsidRPr="00692A17">
              <w:rPr>
                <w:sz w:val="20"/>
              </w:rPr>
              <w:t>2024.</w:t>
            </w:r>
          </w:p>
        </w:tc>
        <w:tc>
          <w:tcPr>
            <w:tcW w:w="652" w:type="pct"/>
            <w:vAlign w:val="bottom"/>
          </w:tcPr>
          <w:p w14:paraId="1ADEDD90" w14:textId="2175C2A9" w:rsidR="001E5FAD" w:rsidRPr="00692A17" w:rsidRDefault="001E5FAD" w:rsidP="001E5FAD">
            <w:pPr>
              <w:pStyle w:val="TH"/>
              <w:spacing w:line="240" w:lineRule="auto"/>
              <w:jc w:val="right"/>
              <w:rPr>
                <w:rFonts w:cs="Arial"/>
                <w:color w:val="000000" w:themeColor="text1"/>
                <w:sz w:val="20"/>
                <w:lang w:val="hr-HR"/>
              </w:rPr>
            </w:pPr>
            <w:r w:rsidRPr="00692A17">
              <w:rPr>
                <w:sz w:val="20"/>
              </w:rPr>
              <w:t>2023.</w:t>
            </w:r>
          </w:p>
        </w:tc>
      </w:tr>
      <w:tr w:rsidR="001E5FAD" w:rsidRPr="00692A17" w14:paraId="5BDA27CF" w14:textId="77777777" w:rsidTr="00692A17">
        <w:tblPrEx>
          <w:tblCellMar>
            <w:left w:w="108" w:type="dxa"/>
            <w:right w:w="108" w:type="dxa"/>
          </w:tblCellMar>
        </w:tblPrEx>
        <w:trPr>
          <w:trHeight w:val="57"/>
          <w:jc w:val="right"/>
        </w:trPr>
        <w:tc>
          <w:tcPr>
            <w:tcW w:w="2168" w:type="pct"/>
            <w:vAlign w:val="bottom"/>
          </w:tcPr>
          <w:p w14:paraId="1594C14B" w14:textId="77777777" w:rsidR="001E5FAD" w:rsidRPr="00692A17" w:rsidRDefault="001E5FAD" w:rsidP="001E5FAD">
            <w:pPr>
              <w:tabs>
                <w:tab w:val="left" w:pos="-720"/>
              </w:tabs>
              <w:suppressAutoHyphens/>
              <w:ind w:right="4144"/>
              <w:jc w:val="right"/>
              <w:rPr>
                <w:rFonts w:ascii="Arial" w:hAnsi="Arial" w:cs="Arial"/>
                <w:color w:val="000000" w:themeColor="text1"/>
                <w:sz w:val="20"/>
                <w:szCs w:val="20"/>
                <w:lang w:val="hr-HR"/>
              </w:rPr>
            </w:pPr>
          </w:p>
        </w:tc>
        <w:tc>
          <w:tcPr>
            <w:tcW w:w="908" w:type="pct"/>
            <w:vAlign w:val="bottom"/>
          </w:tcPr>
          <w:p w14:paraId="06C825B4" w14:textId="093D4F15" w:rsidR="001E5FAD" w:rsidRPr="00692A17" w:rsidRDefault="001E5FAD" w:rsidP="001E5FAD">
            <w:pPr>
              <w:pStyle w:val="TH"/>
              <w:tabs>
                <w:tab w:val="clear" w:pos="1202"/>
              </w:tabs>
              <w:jc w:val="right"/>
              <w:rPr>
                <w:rFonts w:cs="Arial"/>
                <w:color w:val="000000" w:themeColor="text1"/>
                <w:sz w:val="20"/>
                <w:lang w:val="hr-HR"/>
              </w:rPr>
            </w:pPr>
            <w:r w:rsidRPr="00692A17">
              <w:rPr>
                <w:sz w:val="20"/>
              </w:rPr>
              <w:t xml:space="preserve">000 </w:t>
            </w:r>
            <w:proofErr w:type="spellStart"/>
            <w:r w:rsidRPr="00692A17">
              <w:rPr>
                <w:sz w:val="20"/>
              </w:rPr>
              <w:t>eura</w:t>
            </w:r>
            <w:proofErr w:type="spellEnd"/>
          </w:p>
        </w:tc>
        <w:tc>
          <w:tcPr>
            <w:tcW w:w="653" w:type="pct"/>
            <w:vAlign w:val="bottom"/>
          </w:tcPr>
          <w:p w14:paraId="475B1A7F" w14:textId="3EB86268" w:rsidR="001E5FAD" w:rsidRPr="00692A17" w:rsidRDefault="001E5FAD" w:rsidP="001E5FAD">
            <w:pPr>
              <w:pStyle w:val="TH"/>
              <w:tabs>
                <w:tab w:val="clear" w:pos="1202"/>
              </w:tabs>
              <w:jc w:val="right"/>
              <w:rPr>
                <w:rFonts w:cs="Arial"/>
                <w:color w:val="000000" w:themeColor="text1"/>
                <w:sz w:val="20"/>
                <w:lang w:val="hr-HR"/>
              </w:rPr>
            </w:pPr>
            <w:r w:rsidRPr="00692A17">
              <w:rPr>
                <w:sz w:val="20"/>
              </w:rPr>
              <w:t xml:space="preserve">000 </w:t>
            </w:r>
            <w:proofErr w:type="spellStart"/>
            <w:r w:rsidRPr="00692A17">
              <w:rPr>
                <w:sz w:val="20"/>
              </w:rPr>
              <w:t>eura</w:t>
            </w:r>
            <w:proofErr w:type="spellEnd"/>
          </w:p>
        </w:tc>
        <w:tc>
          <w:tcPr>
            <w:tcW w:w="618" w:type="pct"/>
            <w:vAlign w:val="bottom"/>
          </w:tcPr>
          <w:p w14:paraId="0D144525" w14:textId="269F7223" w:rsidR="001E5FAD" w:rsidRPr="00692A17" w:rsidRDefault="001E5FAD" w:rsidP="001E5FAD">
            <w:pPr>
              <w:pStyle w:val="TH"/>
              <w:tabs>
                <w:tab w:val="clear" w:pos="1202"/>
              </w:tabs>
              <w:jc w:val="right"/>
              <w:rPr>
                <w:rFonts w:cs="Arial"/>
                <w:color w:val="000000" w:themeColor="text1"/>
                <w:sz w:val="20"/>
                <w:lang w:val="hr-HR"/>
              </w:rPr>
            </w:pPr>
            <w:r w:rsidRPr="00692A17">
              <w:rPr>
                <w:sz w:val="20"/>
              </w:rPr>
              <w:t xml:space="preserve">000 </w:t>
            </w:r>
            <w:proofErr w:type="spellStart"/>
            <w:r w:rsidRPr="00692A17">
              <w:rPr>
                <w:sz w:val="20"/>
              </w:rPr>
              <w:t>eura</w:t>
            </w:r>
            <w:proofErr w:type="spellEnd"/>
          </w:p>
        </w:tc>
        <w:tc>
          <w:tcPr>
            <w:tcW w:w="652" w:type="pct"/>
            <w:vAlign w:val="bottom"/>
          </w:tcPr>
          <w:p w14:paraId="5DAD4919" w14:textId="386E7575" w:rsidR="001E5FAD" w:rsidRPr="00692A17" w:rsidRDefault="001E5FAD" w:rsidP="001E5FAD">
            <w:pPr>
              <w:pStyle w:val="TH"/>
              <w:tabs>
                <w:tab w:val="clear" w:pos="1202"/>
              </w:tabs>
              <w:jc w:val="right"/>
              <w:rPr>
                <w:rFonts w:cs="Arial"/>
                <w:color w:val="000000" w:themeColor="text1"/>
                <w:sz w:val="20"/>
                <w:lang w:val="hr-HR"/>
              </w:rPr>
            </w:pPr>
            <w:r w:rsidRPr="00692A17">
              <w:rPr>
                <w:sz w:val="20"/>
              </w:rPr>
              <w:t xml:space="preserve">000 </w:t>
            </w:r>
            <w:proofErr w:type="spellStart"/>
            <w:r w:rsidRPr="00692A17">
              <w:rPr>
                <w:sz w:val="20"/>
              </w:rPr>
              <w:t>eura</w:t>
            </w:r>
            <w:proofErr w:type="spellEnd"/>
          </w:p>
        </w:tc>
      </w:tr>
      <w:tr w:rsidR="000D7B07" w:rsidRPr="00692A17" w14:paraId="6EC1A88D" w14:textId="77777777" w:rsidTr="00692A17">
        <w:trPr>
          <w:trHeight w:val="57"/>
          <w:jc w:val="right"/>
        </w:trPr>
        <w:tc>
          <w:tcPr>
            <w:tcW w:w="2168" w:type="pct"/>
            <w:vAlign w:val="bottom"/>
          </w:tcPr>
          <w:p w14:paraId="5B362755" w14:textId="77777777" w:rsidR="000D7B07" w:rsidRPr="00692A17" w:rsidRDefault="000D7B07" w:rsidP="000D7B07">
            <w:pPr>
              <w:pStyle w:val="TT"/>
              <w:rPr>
                <w:rFonts w:cs="Arial"/>
                <w:color w:val="000000" w:themeColor="text1"/>
                <w:spacing w:val="-3"/>
                <w:sz w:val="20"/>
                <w:lang w:val="hr-HR"/>
              </w:rPr>
            </w:pPr>
            <w:bookmarkStart w:id="529" w:name="_Toc67327691"/>
            <w:r w:rsidRPr="00692A17">
              <w:rPr>
                <w:rFonts w:cs="Arial"/>
                <w:color w:val="000000" w:themeColor="text1"/>
                <w:sz w:val="20"/>
                <w:lang w:val="hr-HR"/>
              </w:rPr>
              <w:t>Revizijske usluge</w:t>
            </w:r>
            <w:bookmarkEnd w:id="529"/>
            <w:r w:rsidRPr="00692A17">
              <w:rPr>
                <w:rFonts w:cs="Arial"/>
                <w:color w:val="000000" w:themeColor="text1"/>
                <w:sz w:val="20"/>
                <w:lang w:val="hr-HR"/>
              </w:rPr>
              <w:t xml:space="preserve"> </w:t>
            </w:r>
          </w:p>
        </w:tc>
        <w:tc>
          <w:tcPr>
            <w:tcW w:w="908" w:type="pct"/>
            <w:tcBorders>
              <w:top w:val="nil"/>
              <w:left w:val="nil"/>
              <w:bottom w:val="nil"/>
              <w:right w:val="nil"/>
            </w:tcBorders>
            <w:shd w:val="clear" w:color="auto" w:fill="auto"/>
            <w:vAlign w:val="bottom"/>
          </w:tcPr>
          <w:p w14:paraId="478FE0BD" w14:textId="18CED869" w:rsidR="000D7B07" w:rsidRPr="00692A17" w:rsidRDefault="000D7B07" w:rsidP="000D7B07">
            <w:pPr>
              <w:pStyle w:val="TT"/>
              <w:tabs>
                <w:tab w:val="left" w:pos="1130"/>
              </w:tabs>
              <w:rPr>
                <w:rFonts w:cs="Arial"/>
                <w:color w:val="000000" w:themeColor="text1"/>
                <w:spacing w:val="-3"/>
                <w:sz w:val="20"/>
                <w:lang w:val="hr-HR"/>
              </w:rPr>
            </w:pPr>
            <w:r w:rsidRPr="00692A17">
              <w:rPr>
                <w:rFonts w:cs="Arial"/>
                <w:color w:val="000000" w:themeColor="text1"/>
                <w:spacing w:val="-3"/>
                <w:sz w:val="20"/>
                <w:lang w:val="hr-HR"/>
              </w:rPr>
              <w:tab/>
              <w:t>130</w:t>
            </w:r>
          </w:p>
        </w:tc>
        <w:tc>
          <w:tcPr>
            <w:tcW w:w="653" w:type="pct"/>
            <w:tcBorders>
              <w:top w:val="nil"/>
              <w:left w:val="nil"/>
              <w:bottom w:val="nil"/>
              <w:right w:val="nil"/>
            </w:tcBorders>
            <w:shd w:val="clear" w:color="auto" w:fill="auto"/>
            <w:vAlign w:val="bottom"/>
          </w:tcPr>
          <w:p w14:paraId="75AD8BF9" w14:textId="49C90F8A" w:rsidR="000D7B07" w:rsidRPr="00692A17" w:rsidRDefault="000D7B07" w:rsidP="000D7B07">
            <w:pPr>
              <w:pStyle w:val="TT"/>
              <w:jc w:val="right"/>
              <w:rPr>
                <w:rFonts w:cs="Arial"/>
                <w:color w:val="000000" w:themeColor="text1"/>
                <w:spacing w:val="-3"/>
                <w:sz w:val="20"/>
                <w:lang w:val="hr-HR"/>
              </w:rPr>
            </w:pPr>
            <w:r w:rsidRPr="00692A17">
              <w:rPr>
                <w:rFonts w:cs="Arial"/>
                <w:color w:val="000000" w:themeColor="text1"/>
                <w:spacing w:val="-3"/>
                <w:sz w:val="20"/>
                <w:lang w:val="hr-HR"/>
              </w:rPr>
              <w:t>108</w:t>
            </w:r>
          </w:p>
        </w:tc>
        <w:tc>
          <w:tcPr>
            <w:tcW w:w="618" w:type="pct"/>
            <w:tcBorders>
              <w:top w:val="nil"/>
              <w:left w:val="nil"/>
              <w:bottom w:val="nil"/>
              <w:right w:val="nil"/>
            </w:tcBorders>
            <w:shd w:val="clear" w:color="auto" w:fill="auto"/>
            <w:vAlign w:val="bottom"/>
          </w:tcPr>
          <w:p w14:paraId="1DDFBD14" w14:textId="4D13A404" w:rsidR="000D7B07" w:rsidRPr="00692A17" w:rsidRDefault="000D7B07" w:rsidP="000D7B07">
            <w:pPr>
              <w:pStyle w:val="TT"/>
              <w:jc w:val="right"/>
              <w:rPr>
                <w:rFonts w:cs="Arial"/>
                <w:color w:val="000000" w:themeColor="text1"/>
                <w:spacing w:val="-3"/>
                <w:sz w:val="20"/>
                <w:lang w:val="hr-HR"/>
              </w:rPr>
            </w:pPr>
            <w:r w:rsidRPr="00692A17">
              <w:rPr>
                <w:sz w:val="20"/>
              </w:rPr>
              <w:t>112</w:t>
            </w:r>
          </w:p>
        </w:tc>
        <w:tc>
          <w:tcPr>
            <w:tcW w:w="652" w:type="pct"/>
            <w:tcBorders>
              <w:top w:val="nil"/>
              <w:left w:val="nil"/>
              <w:bottom w:val="nil"/>
              <w:right w:val="nil"/>
            </w:tcBorders>
            <w:shd w:val="clear" w:color="auto" w:fill="auto"/>
            <w:vAlign w:val="bottom"/>
          </w:tcPr>
          <w:p w14:paraId="2B657837" w14:textId="4029B9AE" w:rsidR="000D7B07" w:rsidRPr="00692A17" w:rsidRDefault="000D7B07" w:rsidP="000D7B07">
            <w:pPr>
              <w:pStyle w:val="TT"/>
              <w:jc w:val="right"/>
              <w:rPr>
                <w:rFonts w:cs="Arial"/>
                <w:color w:val="000000" w:themeColor="text1"/>
                <w:spacing w:val="-3"/>
                <w:sz w:val="20"/>
                <w:lang w:val="hr-HR"/>
              </w:rPr>
            </w:pPr>
            <w:r w:rsidRPr="00692A17">
              <w:rPr>
                <w:rFonts w:cs="Arial"/>
                <w:color w:val="000000" w:themeColor="text1"/>
                <w:spacing w:val="-3"/>
                <w:sz w:val="20"/>
                <w:lang w:val="hr-HR"/>
              </w:rPr>
              <w:t>75</w:t>
            </w:r>
          </w:p>
        </w:tc>
      </w:tr>
      <w:tr w:rsidR="000D7B07" w:rsidRPr="00692A17" w14:paraId="6F75DC4A" w14:textId="77777777" w:rsidTr="00692A17">
        <w:trPr>
          <w:trHeight w:val="57"/>
          <w:jc w:val="right"/>
        </w:trPr>
        <w:tc>
          <w:tcPr>
            <w:tcW w:w="2168" w:type="pct"/>
            <w:vAlign w:val="bottom"/>
          </w:tcPr>
          <w:p w14:paraId="166C0982" w14:textId="64ADFB7D" w:rsidR="000D7B07" w:rsidRPr="00692A17" w:rsidRDefault="000D7B07" w:rsidP="000D7B07">
            <w:pPr>
              <w:pStyle w:val="TT"/>
              <w:rPr>
                <w:rFonts w:cs="Arial"/>
                <w:color w:val="000000" w:themeColor="text1"/>
                <w:spacing w:val="-3"/>
                <w:sz w:val="20"/>
                <w:lang w:val="hr-HR"/>
              </w:rPr>
            </w:pPr>
            <w:bookmarkStart w:id="530" w:name="_Toc67327696"/>
            <w:r w:rsidRPr="00692A17">
              <w:rPr>
                <w:rFonts w:cs="Arial"/>
                <w:color w:val="000000" w:themeColor="text1"/>
                <w:sz w:val="20"/>
                <w:lang w:val="hr-HR"/>
              </w:rPr>
              <w:t>Nerevizijske usluge</w:t>
            </w:r>
            <w:bookmarkEnd w:id="530"/>
          </w:p>
        </w:tc>
        <w:tc>
          <w:tcPr>
            <w:tcW w:w="908" w:type="pct"/>
            <w:tcBorders>
              <w:top w:val="nil"/>
              <w:left w:val="nil"/>
              <w:bottom w:val="nil"/>
              <w:right w:val="nil"/>
            </w:tcBorders>
            <w:shd w:val="clear" w:color="auto" w:fill="auto"/>
            <w:vAlign w:val="bottom"/>
          </w:tcPr>
          <w:p w14:paraId="49B58370" w14:textId="49991ACD" w:rsidR="000D7B07" w:rsidRPr="00692A17" w:rsidRDefault="000D7B07" w:rsidP="000D7B07">
            <w:pPr>
              <w:pStyle w:val="TT"/>
              <w:jc w:val="right"/>
              <w:rPr>
                <w:rFonts w:cs="Arial"/>
                <w:color w:val="000000" w:themeColor="text1"/>
                <w:spacing w:val="-3"/>
                <w:sz w:val="20"/>
                <w:lang w:val="hr-HR"/>
              </w:rPr>
            </w:pPr>
            <w:r w:rsidRPr="00692A17">
              <w:rPr>
                <w:rFonts w:cs="Arial"/>
                <w:color w:val="000000" w:themeColor="text1"/>
                <w:spacing w:val="-3"/>
                <w:sz w:val="20"/>
                <w:lang w:val="hr-HR"/>
              </w:rPr>
              <w:t>26</w:t>
            </w:r>
          </w:p>
        </w:tc>
        <w:tc>
          <w:tcPr>
            <w:tcW w:w="653" w:type="pct"/>
            <w:tcBorders>
              <w:top w:val="nil"/>
              <w:left w:val="nil"/>
              <w:bottom w:val="nil"/>
              <w:right w:val="nil"/>
            </w:tcBorders>
            <w:shd w:val="clear" w:color="auto" w:fill="auto"/>
            <w:vAlign w:val="bottom"/>
          </w:tcPr>
          <w:p w14:paraId="538036E7" w14:textId="0165481B" w:rsidR="000D7B07" w:rsidRPr="00692A17" w:rsidRDefault="000D7B07" w:rsidP="000D7B07">
            <w:pPr>
              <w:pStyle w:val="TT"/>
              <w:jc w:val="right"/>
              <w:rPr>
                <w:rFonts w:cs="Arial"/>
                <w:color w:val="000000" w:themeColor="text1"/>
                <w:spacing w:val="-3"/>
                <w:sz w:val="20"/>
                <w:lang w:val="hr-HR"/>
              </w:rPr>
            </w:pPr>
            <w:r w:rsidRPr="00692A17">
              <w:rPr>
                <w:rFonts w:cs="Arial"/>
                <w:color w:val="000000" w:themeColor="text1"/>
                <w:spacing w:val="-3"/>
                <w:sz w:val="20"/>
                <w:lang w:val="hr-HR"/>
              </w:rPr>
              <w:t>-</w:t>
            </w:r>
          </w:p>
        </w:tc>
        <w:tc>
          <w:tcPr>
            <w:tcW w:w="618" w:type="pct"/>
            <w:tcBorders>
              <w:top w:val="nil"/>
              <w:left w:val="nil"/>
              <w:bottom w:val="nil"/>
              <w:right w:val="nil"/>
            </w:tcBorders>
            <w:shd w:val="clear" w:color="auto" w:fill="auto"/>
            <w:vAlign w:val="bottom"/>
          </w:tcPr>
          <w:p w14:paraId="78C7263D" w14:textId="0588154F" w:rsidR="000D7B07" w:rsidRPr="00692A17" w:rsidRDefault="000D7B07" w:rsidP="000D7B07">
            <w:pPr>
              <w:pStyle w:val="TT"/>
              <w:jc w:val="right"/>
              <w:rPr>
                <w:rFonts w:cs="Arial"/>
                <w:color w:val="000000" w:themeColor="text1"/>
                <w:spacing w:val="-3"/>
                <w:sz w:val="20"/>
                <w:lang w:val="hr-HR"/>
              </w:rPr>
            </w:pPr>
            <w:r w:rsidRPr="00692A17">
              <w:rPr>
                <w:sz w:val="20"/>
              </w:rPr>
              <w:t xml:space="preserve"> 26 </w:t>
            </w:r>
          </w:p>
        </w:tc>
        <w:tc>
          <w:tcPr>
            <w:tcW w:w="652" w:type="pct"/>
            <w:tcBorders>
              <w:top w:val="nil"/>
              <w:left w:val="nil"/>
              <w:bottom w:val="nil"/>
              <w:right w:val="nil"/>
            </w:tcBorders>
            <w:shd w:val="clear" w:color="auto" w:fill="auto"/>
            <w:vAlign w:val="bottom"/>
          </w:tcPr>
          <w:p w14:paraId="0B12E8B3" w14:textId="7222FC23" w:rsidR="000D7B07" w:rsidRPr="00692A17" w:rsidRDefault="000D7B07" w:rsidP="000D7B07">
            <w:pPr>
              <w:pStyle w:val="TT"/>
              <w:jc w:val="right"/>
              <w:rPr>
                <w:rFonts w:cs="Arial"/>
                <w:color w:val="000000" w:themeColor="text1"/>
                <w:spacing w:val="-3"/>
                <w:sz w:val="20"/>
                <w:lang w:val="hr-HR"/>
              </w:rPr>
            </w:pPr>
            <w:r w:rsidRPr="00692A17">
              <w:rPr>
                <w:rFonts w:cs="Arial"/>
                <w:color w:val="000000" w:themeColor="text1"/>
                <w:spacing w:val="-3"/>
                <w:sz w:val="20"/>
                <w:lang w:val="hr-HR"/>
              </w:rPr>
              <w:t>-</w:t>
            </w:r>
          </w:p>
        </w:tc>
      </w:tr>
      <w:tr w:rsidR="000D7B07" w:rsidRPr="00692A17" w14:paraId="5F4DCE00" w14:textId="77777777" w:rsidTr="00692A17">
        <w:trPr>
          <w:trHeight w:val="57"/>
          <w:jc w:val="right"/>
        </w:trPr>
        <w:tc>
          <w:tcPr>
            <w:tcW w:w="2168" w:type="pct"/>
            <w:vAlign w:val="bottom"/>
          </w:tcPr>
          <w:p w14:paraId="1790E4BE" w14:textId="2671C44F" w:rsidR="000D7B07" w:rsidRPr="00692A17" w:rsidRDefault="000D7B07" w:rsidP="000D7B07">
            <w:pPr>
              <w:pStyle w:val="Tot"/>
              <w:rPr>
                <w:rFonts w:cs="Arial"/>
                <w:b/>
                <w:bCs/>
                <w:color w:val="000000" w:themeColor="text1"/>
                <w:sz w:val="20"/>
                <w:lang w:val="hr-HR"/>
              </w:rPr>
            </w:pPr>
            <w:r w:rsidRPr="00692A17">
              <w:rPr>
                <w:rFonts w:cs="Arial"/>
                <w:b/>
                <w:bCs/>
                <w:color w:val="000000" w:themeColor="text1"/>
                <w:sz w:val="20"/>
                <w:lang w:val="hr-HR"/>
              </w:rPr>
              <w:t>Troškovi revizije</w:t>
            </w:r>
          </w:p>
        </w:tc>
        <w:tc>
          <w:tcPr>
            <w:tcW w:w="908" w:type="pct"/>
            <w:tcBorders>
              <w:top w:val="single" w:sz="4" w:space="0" w:color="auto"/>
              <w:bottom w:val="single" w:sz="12" w:space="0" w:color="auto"/>
            </w:tcBorders>
            <w:vAlign w:val="bottom"/>
          </w:tcPr>
          <w:p w14:paraId="2CA40931" w14:textId="74C3DBA9" w:rsidR="000D7B07" w:rsidRPr="00692A17" w:rsidRDefault="000D7B07" w:rsidP="000D7B07">
            <w:pPr>
              <w:pStyle w:val="TT"/>
              <w:jc w:val="right"/>
              <w:rPr>
                <w:rFonts w:cs="Arial"/>
                <w:b/>
                <w:bCs/>
                <w:color w:val="000000" w:themeColor="text1"/>
                <w:sz w:val="20"/>
                <w:lang w:val="hr-HR"/>
              </w:rPr>
            </w:pPr>
            <w:r w:rsidRPr="00692A17">
              <w:rPr>
                <w:rFonts w:cs="Arial"/>
                <w:b/>
                <w:bCs/>
                <w:color w:val="000000" w:themeColor="text1"/>
                <w:sz w:val="20"/>
                <w:lang w:val="hr-HR"/>
              </w:rPr>
              <w:t>156</w:t>
            </w:r>
          </w:p>
        </w:tc>
        <w:tc>
          <w:tcPr>
            <w:tcW w:w="653" w:type="pct"/>
            <w:tcBorders>
              <w:top w:val="single" w:sz="4" w:space="0" w:color="auto"/>
              <w:bottom w:val="single" w:sz="12" w:space="0" w:color="auto"/>
            </w:tcBorders>
            <w:vAlign w:val="bottom"/>
          </w:tcPr>
          <w:p w14:paraId="2C01712C" w14:textId="0331CD53" w:rsidR="000D7B07" w:rsidRPr="00692A17" w:rsidRDefault="000D7B07" w:rsidP="000D7B07">
            <w:pPr>
              <w:pStyle w:val="TT"/>
              <w:jc w:val="right"/>
              <w:rPr>
                <w:rFonts w:cs="Arial"/>
                <w:b/>
                <w:bCs/>
                <w:color w:val="000000" w:themeColor="text1"/>
                <w:sz w:val="20"/>
                <w:lang w:val="hr-HR"/>
              </w:rPr>
            </w:pPr>
            <w:r w:rsidRPr="00692A17">
              <w:rPr>
                <w:rFonts w:cs="Arial"/>
                <w:b/>
                <w:bCs/>
                <w:color w:val="000000" w:themeColor="text1"/>
                <w:sz w:val="20"/>
                <w:lang w:val="hr-HR"/>
              </w:rPr>
              <w:t>108</w:t>
            </w:r>
          </w:p>
        </w:tc>
        <w:tc>
          <w:tcPr>
            <w:tcW w:w="618" w:type="pct"/>
            <w:tcBorders>
              <w:top w:val="single" w:sz="4" w:space="0" w:color="auto"/>
              <w:bottom w:val="single" w:sz="12" w:space="0" w:color="auto"/>
            </w:tcBorders>
            <w:vAlign w:val="bottom"/>
          </w:tcPr>
          <w:p w14:paraId="4E5F6CB1" w14:textId="50A621BC" w:rsidR="000D7B07" w:rsidRPr="00692A17" w:rsidRDefault="000D7B07" w:rsidP="000D7B07">
            <w:pPr>
              <w:pStyle w:val="TT"/>
              <w:jc w:val="right"/>
              <w:rPr>
                <w:rFonts w:cs="Arial"/>
                <w:b/>
                <w:bCs/>
                <w:color w:val="000000" w:themeColor="text1"/>
                <w:sz w:val="20"/>
                <w:lang w:val="hr-HR"/>
              </w:rPr>
            </w:pPr>
            <w:r w:rsidRPr="00692A17">
              <w:rPr>
                <w:b/>
                <w:bCs/>
                <w:sz w:val="20"/>
              </w:rPr>
              <w:t>138</w:t>
            </w:r>
          </w:p>
        </w:tc>
        <w:tc>
          <w:tcPr>
            <w:tcW w:w="652" w:type="pct"/>
            <w:tcBorders>
              <w:top w:val="single" w:sz="4" w:space="0" w:color="auto"/>
              <w:bottom w:val="single" w:sz="12" w:space="0" w:color="auto"/>
            </w:tcBorders>
            <w:vAlign w:val="bottom"/>
          </w:tcPr>
          <w:p w14:paraId="3DD9959F" w14:textId="19C7FF4C" w:rsidR="000D7B07" w:rsidRPr="00692A17" w:rsidRDefault="000D7B07" w:rsidP="000D7B07">
            <w:pPr>
              <w:pStyle w:val="TT"/>
              <w:jc w:val="right"/>
              <w:rPr>
                <w:rFonts w:cs="Arial"/>
                <w:b/>
                <w:bCs/>
                <w:color w:val="000000" w:themeColor="text1"/>
                <w:sz w:val="20"/>
                <w:lang w:val="hr-HR"/>
              </w:rPr>
            </w:pPr>
            <w:r w:rsidRPr="00692A17">
              <w:rPr>
                <w:rFonts w:cs="Arial"/>
                <w:b/>
                <w:bCs/>
                <w:color w:val="000000" w:themeColor="text1"/>
                <w:sz w:val="20"/>
                <w:lang w:val="hr-HR"/>
              </w:rPr>
              <w:t>75</w:t>
            </w:r>
          </w:p>
        </w:tc>
      </w:tr>
    </w:tbl>
    <w:p w14:paraId="46E4BCA7" w14:textId="77777777" w:rsidR="008D6ED3" w:rsidRPr="00F959D0" w:rsidRDefault="008D6ED3" w:rsidP="00D82D69">
      <w:pPr>
        <w:rPr>
          <w:rFonts w:ascii="Arial" w:hAnsi="Arial" w:cs="Arial"/>
          <w:color w:val="000000" w:themeColor="text1"/>
          <w:sz w:val="18"/>
          <w:szCs w:val="18"/>
          <w:lang w:val="hr-HR"/>
        </w:rPr>
      </w:pPr>
    </w:p>
    <w:p w14:paraId="53B2A0FD" w14:textId="767FC558" w:rsidR="007D2514" w:rsidRPr="00F959D0" w:rsidRDefault="007D2514" w:rsidP="006474DE">
      <w:pPr>
        <w:jc w:val="both"/>
        <w:rPr>
          <w:rFonts w:ascii="Arial" w:hAnsi="Arial" w:cs="Arial"/>
          <w:bCs/>
          <w:iCs/>
          <w:color w:val="000000" w:themeColor="text1"/>
          <w:sz w:val="20"/>
          <w:szCs w:val="20"/>
          <w:lang w:val="hr-HR"/>
        </w:rPr>
      </w:pPr>
    </w:p>
    <w:bookmarkEnd w:id="516"/>
    <w:p w14:paraId="7AC3A48B" w14:textId="1EC2AF7E" w:rsidR="00D82D69" w:rsidRPr="004B4498" w:rsidRDefault="00D82D69" w:rsidP="006474DE">
      <w:pPr>
        <w:jc w:val="both"/>
        <w:rPr>
          <w:rFonts w:ascii="Arial" w:hAnsi="Arial" w:cs="Arial"/>
          <w:bCs/>
          <w:color w:val="000000" w:themeColor="text1"/>
          <w:sz w:val="20"/>
          <w:szCs w:val="20"/>
          <w:lang w:val="hr-HR"/>
        </w:rPr>
        <w:sectPr w:rsidR="00D82D69" w:rsidRPr="004B4498" w:rsidSect="0026672F">
          <w:pgSz w:w="11907" w:h="16840" w:code="9"/>
          <w:pgMar w:top="1418" w:right="1134" w:bottom="1134" w:left="1418" w:header="851" w:footer="851" w:gutter="0"/>
          <w:cols w:space="720"/>
          <w:noEndnote/>
        </w:sectPr>
      </w:pPr>
    </w:p>
    <w:p w14:paraId="3E8C530B" w14:textId="77777777" w:rsidR="001566EC" w:rsidRPr="00B91D09" w:rsidRDefault="001566EC" w:rsidP="00666E7A">
      <w:pPr>
        <w:pStyle w:val="T1"/>
        <w:spacing w:before="0" w:after="0" w:line="240" w:lineRule="auto"/>
        <w:rPr>
          <w:rFonts w:cs="Arial"/>
          <w:bCs w:val="0"/>
          <w:color w:val="000000" w:themeColor="text1"/>
          <w:sz w:val="22"/>
          <w:szCs w:val="22"/>
          <w:lang w:val="hr-HR"/>
        </w:rPr>
      </w:pPr>
    </w:p>
    <w:p w14:paraId="285AB23A" w14:textId="77777777" w:rsidR="006D0890" w:rsidRPr="004B4498" w:rsidRDefault="003A2AD6"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10</w:t>
      </w:r>
      <w:r w:rsidR="006D0890" w:rsidRPr="004B4498">
        <w:rPr>
          <w:rFonts w:cs="Arial"/>
          <w:color w:val="000000" w:themeColor="text1"/>
          <w:sz w:val="20"/>
          <w:lang w:val="hr-HR"/>
        </w:rPr>
        <w:t>.</w:t>
      </w:r>
      <w:r w:rsidR="006D0890" w:rsidRPr="004B4498">
        <w:rPr>
          <w:rFonts w:cs="Arial"/>
          <w:color w:val="000000" w:themeColor="text1"/>
          <w:sz w:val="20"/>
          <w:lang w:val="hr-HR"/>
        </w:rPr>
        <w:tab/>
        <w:t>Gubitak od umanjenja vrijednosti i rezerviranja</w:t>
      </w:r>
    </w:p>
    <w:p w14:paraId="3A741DC2" w14:textId="77777777" w:rsidR="00666E7A" w:rsidRPr="004B4498" w:rsidRDefault="00666E7A" w:rsidP="00666E7A">
      <w:pPr>
        <w:pStyle w:val="T1"/>
        <w:spacing w:before="0" w:after="0" w:line="240" w:lineRule="auto"/>
        <w:rPr>
          <w:rFonts w:cs="Arial"/>
          <w:color w:val="000000" w:themeColor="text1"/>
          <w:sz w:val="20"/>
          <w:lang w:val="hr-HR"/>
        </w:rPr>
      </w:pPr>
    </w:p>
    <w:p w14:paraId="13A66848" w14:textId="77777777" w:rsidR="006D0890" w:rsidRPr="004B4498" w:rsidRDefault="00AA59C2" w:rsidP="00666E7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w:t>
      </w:r>
      <w:r w:rsidR="006D0890" w:rsidRPr="004B4498">
        <w:rPr>
          <w:rFonts w:cs="Arial"/>
          <w:b w:val="0"/>
          <w:bCs w:val="0"/>
          <w:color w:val="000000" w:themeColor="text1"/>
          <w:sz w:val="20"/>
          <w:lang w:val="hr-HR"/>
        </w:rPr>
        <w:t>ezerviranja za gubitke</w:t>
      </w:r>
      <w:r w:rsidR="00FF50C8" w:rsidRPr="004B4498">
        <w:rPr>
          <w:rFonts w:cs="Arial"/>
          <w:b w:val="0"/>
          <w:bCs w:val="0"/>
          <w:color w:val="000000" w:themeColor="text1"/>
          <w:sz w:val="20"/>
          <w:lang w:val="hr-HR"/>
        </w:rPr>
        <w:t xml:space="preserve"> po plasmanima</w:t>
      </w:r>
      <w:r w:rsidR="006D0890" w:rsidRPr="004B4498">
        <w:rPr>
          <w:rFonts w:cs="Arial"/>
          <w:b w:val="0"/>
          <w:bCs w:val="0"/>
          <w:color w:val="000000" w:themeColor="text1"/>
          <w:sz w:val="20"/>
          <w:lang w:val="hr-HR"/>
        </w:rPr>
        <w:t xml:space="preserve"> mogu se prikazati kako slijedi:</w:t>
      </w:r>
    </w:p>
    <w:p w14:paraId="71FB4C99" w14:textId="77777777" w:rsidR="00620424" w:rsidRPr="004B4498" w:rsidRDefault="00620424" w:rsidP="00620424">
      <w:pPr>
        <w:pStyle w:val="T1"/>
        <w:spacing w:before="0" w:after="0" w:line="240" w:lineRule="auto"/>
        <w:rPr>
          <w:rFonts w:cs="Arial"/>
          <w:bCs w:val="0"/>
          <w:color w:val="000000" w:themeColor="text1"/>
          <w:sz w:val="20"/>
          <w:lang w:val="hr-HR"/>
        </w:rPr>
      </w:pPr>
    </w:p>
    <w:p w14:paraId="50B67D7F" w14:textId="77777777" w:rsidR="00620424" w:rsidRPr="004B4498" w:rsidRDefault="00620424" w:rsidP="00620424">
      <w:pPr>
        <w:pStyle w:val="T1"/>
        <w:spacing w:before="0" w:after="0" w:line="240" w:lineRule="auto"/>
        <w:rPr>
          <w:rFonts w:cs="Arial"/>
          <w:bCs w:val="0"/>
          <w:color w:val="000000" w:themeColor="text1"/>
          <w:sz w:val="20"/>
          <w:lang w:val="hr-HR"/>
        </w:rPr>
      </w:pPr>
      <w:r w:rsidRPr="004B4498">
        <w:rPr>
          <w:rFonts w:cs="Arial"/>
          <w:bCs w:val="0"/>
          <w:color w:val="000000" w:themeColor="text1"/>
          <w:sz w:val="20"/>
          <w:lang w:val="hr-HR"/>
        </w:rPr>
        <w:t>a) Gubitak od umanjenja vrijednosti i rezerviranja financijskih instrumenata po MSFI-ju 9</w:t>
      </w:r>
    </w:p>
    <w:p w14:paraId="03F94AFB" w14:textId="77777777" w:rsidR="00620424" w:rsidRPr="004B4498" w:rsidRDefault="00620424" w:rsidP="00620424">
      <w:pPr>
        <w:pStyle w:val="T1"/>
        <w:spacing w:before="0" w:after="0" w:line="240" w:lineRule="auto"/>
        <w:rPr>
          <w:rFonts w:cs="Arial"/>
          <w:color w:val="000000" w:themeColor="text1"/>
          <w:sz w:val="20"/>
          <w:lang w:val="hr-HR"/>
        </w:rPr>
      </w:pPr>
    </w:p>
    <w:tbl>
      <w:tblPr>
        <w:tblW w:w="5129" w:type="pct"/>
        <w:tblLayout w:type="fixed"/>
        <w:tblCellMar>
          <w:left w:w="120" w:type="dxa"/>
          <w:right w:w="120" w:type="dxa"/>
        </w:tblCellMar>
        <w:tblLook w:val="0000" w:firstRow="0" w:lastRow="0" w:firstColumn="0" w:lastColumn="0" w:noHBand="0" w:noVBand="0"/>
      </w:tblPr>
      <w:tblGrid>
        <w:gridCol w:w="4836"/>
        <w:gridCol w:w="1196"/>
        <w:gridCol w:w="1194"/>
        <w:gridCol w:w="1194"/>
        <w:gridCol w:w="1176"/>
      </w:tblGrid>
      <w:tr w:rsidR="00E14286" w:rsidRPr="003D6F11" w14:paraId="78451ACC" w14:textId="77777777" w:rsidTr="003D6F11">
        <w:trPr>
          <w:trHeight w:val="156"/>
        </w:trPr>
        <w:tc>
          <w:tcPr>
            <w:tcW w:w="2520" w:type="pct"/>
            <w:vAlign w:val="bottom"/>
          </w:tcPr>
          <w:p w14:paraId="0DBE2A7F" w14:textId="77777777" w:rsidR="00620424" w:rsidRPr="003D6F11" w:rsidRDefault="00620424" w:rsidP="009A07E7">
            <w:pPr>
              <w:pStyle w:val="TH"/>
              <w:rPr>
                <w:rFonts w:cs="Arial"/>
                <w:color w:val="000000" w:themeColor="text1"/>
                <w:sz w:val="20"/>
                <w:lang w:val="hr-HR"/>
              </w:rPr>
            </w:pPr>
          </w:p>
        </w:tc>
        <w:tc>
          <w:tcPr>
            <w:tcW w:w="1245" w:type="pct"/>
            <w:gridSpan w:val="2"/>
            <w:vAlign w:val="bottom"/>
          </w:tcPr>
          <w:p w14:paraId="5370FD29" w14:textId="77777777" w:rsidR="00620424" w:rsidRPr="003D6F11" w:rsidRDefault="00620424" w:rsidP="009A07E7">
            <w:pPr>
              <w:pStyle w:val="TH"/>
              <w:jc w:val="right"/>
              <w:rPr>
                <w:rFonts w:cs="Arial"/>
                <w:color w:val="000000" w:themeColor="text1"/>
                <w:sz w:val="20"/>
                <w:lang w:val="hr-HR"/>
              </w:rPr>
            </w:pPr>
            <w:bookmarkStart w:id="531" w:name="_Toc67327730"/>
            <w:r w:rsidRPr="003D6F11">
              <w:rPr>
                <w:rFonts w:cs="Arial"/>
                <w:color w:val="000000" w:themeColor="text1"/>
                <w:sz w:val="20"/>
                <w:lang w:val="hr-HR"/>
              </w:rPr>
              <w:t>Grupa</w:t>
            </w:r>
            <w:bookmarkEnd w:id="531"/>
          </w:p>
        </w:tc>
        <w:tc>
          <w:tcPr>
            <w:tcW w:w="1235" w:type="pct"/>
            <w:gridSpan w:val="2"/>
            <w:vAlign w:val="bottom"/>
          </w:tcPr>
          <w:p w14:paraId="30AD027C" w14:textId="77777777" w:rsidR="00620424" w:rsidRPr="003D6F11" w:rsidRDefault="00620424" w:rsidP="009A07E7">
            <w:pPr>
              <w:pStyle w:val="TH"/>
              <w:jc w:val="right"/>
              <w:rPr>
                <w:rFonts w:cs="Arial"/>
                <w:color w:val="000000" w:themeColor="text1"/>
                <w:sz w:val="20"/>
                <w:lang w:val="hr-HR"/>
              </w:rPr>
            </w:pPr>
            <w:bookmarkStart w:id="532" w:name="_Toc67327731"/>
            <w:r w:rsidRPr="003D6F11">
              <w:rPr>
                <w:rFonts w:cs="Arial"/>
                <w:color w:val="000000" w:themeColor="text1"/>
                <w:sz w:val="20"/>
                <w:lang w:val="hr-HR"/>
              </w:rPr>
              <w:t>Banka</w:t>
            </w:r>
            <w:bookmarkEnd w:id="532"/>
          </w:p>
        </w:tc>
      </w:tr>
      <w:tr w:rsidR="001E5FAD" w:rsidRPr="003D6F11" w14:paraId="67C0081D" w14:textId="77777777" w:rsidTr="003D6F11">
        <w:trPr>
          <w:trHeight w:val="156"/>
        </w:trPr>
        <w:tc>
          <w:tcPr>
            <w:tcW w:w="2520" w:type="pct"/>
            <w:vAlign w:val="bottom"/>
          </w:tcPr>
          <w:p w14:paraId="0E21F674" w14:textId="77777777" w:rsidR="001E5FAD" w:rsidRPr="003D6F11" w:rsidRDefault="001E5FAD" w:rsidP="001E5FAD">
            <w:pPr>
              <w:pStyle w:val="TH"/>
              <w:rPr>
                <w:rFonts w:cs="Arial"/>
                <w:color w:val="000000" w:themeColor="text1"/>
                <w:sz w:val="20"/>
                <w:lang w:val="hr-HR"/>
              </w:rPr>
            </w:pPr>
          </w:p>
        </w:tc>
        <w:tc>
          <w:tcPr>
            <w:tcW w:w="623" w:type="pct"/>
            <w:vAlign w:val="bottom"/>
          </w:tcPr>
          <w:p w14:paraId="47F87ACF" w14:textId="4EADE9FD" w:rsidR="001E5FAD" w:rsidRPr="003D6F11" w:rsidRDefault="001E5FAD" w:rsidP="001E5FAD">
            <w:pPr>
              <w:pStyle w:val="TH"/>
              <w:spacing w:line="240" w:lineRule="auto"/>
              <w:jc w:val="right"/>
              <w:rPr>
                <w:rFonts w:cs="Arial"/>
                <w:color w:val="000000" w:themeColor="text1"/>
                <w:sz w:val="20"/>
                <w:lang w:val="hr-HR"/>
              </w:rPr>
            </w:pPr>
            <w:r w:rsidRPr="003D6F11">
              <w:rPr>
                <w:rFonts w:cs="Arial"/>
                <w:sz w:val="20"/>
              </w:rPr>
              <w:t>2024.</w:t>
            </w:r>
          </w:p>
        </w:tc>
        <w:tc>
          <w:tcPr>
            <w:tcW w:w="622" w:type="pct"/>
            <w:vAlign w:val="bottom"/>
          </w:tcPr>
          <w:p w14:paraId="228C39A8" w14:textId="0B987756" w:rsidR="001E5FAD" w:rsidRPr="003D6F11" w:rsidRDefault="001E5FAD" w:rsidP="001E5FAD">
            <w:pPr>
              <w:pStyle w:val="TH"/>
              <w:spacing w:line="240" w:lineRule="auto"/>
              <w:jc w:val="right"/>
              <w:rPr>
                <w:rFonts w:cs="Arial"/>
                <w:color w:val="000000" w:themeColor="text1"/>
                <w:sz w:val="20"/>
                <w:lang w:val="hr-HR"/>
              </w:rPr>
            </w:pPr>
            <w:r w:rsidRPr="003D6F11">
              <w:rPr>
                <w:rFonts w:cs="Arial"/>
                <w:sz w:val="20"/>
              </w:rPr>
              <w:t>2023.</w:t>
            </w:r>
          </w:p>
        </w:tc>
        <w:tc>
          <w:tcPr>
            <w:tcW w:w="622" w:type="pct"/>
            <w:vAlign w:val="bottom"/>
          </w:tcPr>
          <w:p w14:paraId="788CAF6E" w14:textId="317C71B6" w:rsidR="001E5FAD" w:rsidRPr="003D6F11" w:rsidRDefault="001E5FAD" w:rsidP="001E5FAD">
            <w:pPr>
              <w:pStyle w:val="TH"/>
              <w:spacing w:line="240" w:lineRule="auto"/>
              <w:jc w:val="right"/>
              <w:rPr>
                <w:rFonts w:cs="Arial"/>
                <w:color w:val="000000" w:themeColor="text1"/>
                <w:sz w:val="20"/>
                <w:lang w:val="hr-HR"/>
              </w:rPr>
            </w:pPr>
            <w:r w:rsidRPr="003D6F11">
              <w:rPr>
                <w:rFonts w:cs="Arial"/>
                <w:sz w:val="20"/>
              </w:rPr>
              <w:t>2024.</w:t>
            </w:r>
          </w:p>
        </w:tc>
        <w:tc>
          <w:tcPr>
            <w:tcW w:w="613" w:type="pct"/>
            <w:vAlign w:val="bottom"/>
          </w:tcPr>
          <w:p w14:paraId="48330127" w14:textId="73F6E1E7" w:rsidR="001E5FAD" w:rsidRPr="003D6F11" w:rsidRDefault="001E5FAD" w:rsidP="001E5FAD">
            <w:pPr>
              <w:pStyle w:val="TH"/>
              <w:spacing w:line="240" w:lineRule="auto"/>
              <w:jc w:val="right"/>
              <w:rPr>
                <w:rFonts w:cs="Arial"/>
                <w:color w:val="000000" w:themeColor="text1"/>
                <w:sz w:val="20"/>
                <w:lang w:val="hr-HR"/>
              </w:rPr>
            </w:pPr>
            <w:r w:rsidRPr="003D6F11">
              <w:rPr>
                <w:rFonts w:cs="Arial"/>
                <w:sz w:val="20"/>
              </w:rPr>
              <w:t>2023.</w:t>
            </w:r>
          </w:p>
        </w:tc>
      </w:tr>
      <w:tr w:rsidR="001E5FAD" w:rsidRPr="003D6F11" w14:paraId="025B113C" w14:textId="77777777" w:rsidTr="003D6F11">
        <w:trPr>
          <w:trHeight w:val="156"/>
        </w:trPr>
        <w:tc>
          <w:tcPr>
            <w:tcW w:w="2520" w:type="pct"/>
            <w:vAlign w:val="bottom"/>
          </w:tcPr>
          <w:p w14:paraId="4D041D4C" w14:textId="77777777" w:rsidR="001E5FAD" w:rsidRPr="003D6F11" w:rsidRDefault="001E5FAD" w:rsidP="001E5FAD">
            <w:pPr>
              <w:pStyle w:val="TH"/>
              <w:rPr>
                <w:rFonts w:cs="Arial"/>
                <w:color w:val="000000" w:themeColor="text1"/>
                <w:sz w:val="20"/>
                <w:lang w:val="hr-HR"/>
              </w:rPr>
            </w:pPr>
          </w:p>
        </w:tc>
        <w:tc>
          <w:tcPr>
            <w:tcW w:w="623" w:type="pct"/>
            <w:vAlign w:val="bottom"/>
          </w:tcPr>
          <w:p w14:paraId="31E4C181" w14:textId="0078B6E6" w:rsidR="001E5FAD" w:rsidRPr="003D6F11" w:rsidRDefault="001E5FAD" w:rsidP="001E5FAD">
            <w:pPr>
              <w:pStyle w:val="TH"/>
              <w:jc w:val="right"/>
              <w:rPr>
                <w:rFonts w:cs="Arial"/>
                <w:color w:val="000000" w:themeColor="text1"/>
                <w:sz w:val="20"/>
                <w:lang w:val="hr-HR"/>
              </w:rPr>
            </w:pPr>
            <w:r w:rsidRPr="003D6F11">
              <w:rPr>
                <w:rFonts w:cs="Arial"/>
                <w:sz w:val="20"/>
              </w:rPr>
              <w:t xml:space="preserve">000 </w:t>
            </w:r>
            <w:proofErr w:type="spellStart"/>
            <w:r w:rsidRPr="003D6F11">
              <w:rPr>
                <w:rFonts w:cs="Arial"/>
                <w:sz w:val="20"/>
              </w:rPr>
              <w:t>eura</w:t>
            </w:r>
            <w:proofErr w:type="spellEnd"/>
          </w:p>
        </w:tc>
        <w:tc>
          <w:tcPr>
            <w:tcW w:w="622" w:type="pct"/>
            <w:vAlign w:val="bottom"/>
          </w:tcPr>
          <w:p w14:paraId="2FE043FC" w14:textId="4341835F" w:rsidR="001E5FAD" w:rsidRPr="003D6F11" w:rsidRDefault="001E5FAD" w:rsidP="001E5FAD">
            <w:pPr>
              <w:pStyle w:val="TH"/>
              <w:jc w:val="right"/>
              <w:rPr>
                <w:rFonts w:cs="Arial"/>
                <w:color w:val="000000" w:themeColor="text1"/>
                <w:sz w:val="20"/>
                <w:lang w:val="hr-HR"/>
              </w:rPr>
            </w:pPr>
            <w:r w:rsidRPr="003D6F11">
              <w:rPr>
                <w:rFonts w:cs="Arial"/>
                <w:sz w:val="20"/>
              </w:rPr>
              <w:t xml:space="preserve">000 </w:t>
            </w:r>
            <w:proofErr w:type="spellStart"/>
            <w:r w:rsidRPr="003D6F11">
              <w:rPr>
                <w:rFonts w:cs="Arial"/>
                <w:sz w:val="20"/>
              </w:rPr>
              <w:t>eura</w:t>
            </w:r>
            <w:proofErr w:type="spellEnd"/>
          </w:p>
        </w:tc>
        <w:tc>
          <w:tcPr>
            <w:tcW w:w="622" w:type="pct"/>
            <w:vAlign w:val="bottom"/>
          </w:tcPr>
          <w:p w14:paraId="499CF762" w14:textId="631E2EAC" w:rsidR="001E5FAD" w:rsidRPr="003D6F11" w:rsidRDefault="001E5FAD" w:rsidP="001E5FAD">
            <w:pPr>
              <w:pStyle w:val="TH"/>
              <w:jc w:val="right"/>
              <w:rPr>
                <w:rFonts w:cs="Arial"/>
                <w:color w:val="000000" w:themeColor="text1"/>
                <w:sz w:val="20"/>
                <w:lang w:val="hr-HR"/>
              </w:rPr>
            </w:pPr>
            <w:r w:rsidRPr="003D6F11">
              <w:rPr>
                <w:rFonts w:cs="Arial"/>
                <w:sz w:val="20"/>
              </w:rPr>
              <w:t xml:space="preserve">000 </w:t>
            </w:r>
            <w:proofErr w:type="spellStart"/>
            <w:r w:rsidRPr="003D6F11">
              <w:rPr>
                <w:rFonts w:cs="Arial"/>
                <w:sz w:val="20"/>
              </w:rPr>
              <w:t>eura</w:t>
            </w:r>
            <w:proofErr w:type="spellEnd"/>
          </w:p>
        </w:tc>
        <w:tc>
          <w:tcPr>
            <w:tcW w:w="613" w:type="pct"/>
            <w:vAlign w:val="bottom"/>
          </w:tcPr>
          <w:p w14:paraId="25CB4677" w14:textId="254C48FE" w:rsidR="001E5FAD" w:rsidRPr="003D6F11" w:rsidRDefault="001E5FAD" w:rsidP="001E5FAD">
            <w:pPr>
              <w:pStyle w:val="TH"/>
              <w:jc w:val="right"/>
              <w:rPr>
                <w:rFonts w:cs="Arial"/>
                <w:color w:val="000000" w:themeColor="text1"/>
                <w:sz w:val="20"/>
                <w:lang w:val="hr-HR"/>
              </w:rPr>
            </w:pPr>
            <w:r w:rsidRPr="003D6F11">
              <w:rPr>
                <w:rFonts w:cs="Arial"/>
                <w:sz w:val="20"/>
              </w:rPr>
              <w:t xml:space="preserve">000 </w:t>
            </w:r>
            <w:proofErr w:type="spellStart"/>
            <w:r w:rsidRPr="003D6F11">
              <w:rPr>
                <w:rFonts w:cs="Arial"/>
                <w:sz w:val="20"/>
              </w:rPr>
              <w:t>eura</w:t>
            </w:r>
            <w:proofErr w:type="spellEnd"/>
          </w:p>
        </w:tc>
      </w:tr>
      <w:tr w:rsidR="001E5FAD" w:rsidRPr="003D6F11" w14:paraId="4CAD7EBD" w14:textId="77777777" w:rsidTr="003D6F11">
        <w:trPr>
          <w:trHeight w:hRule="exact" w:val="113"/>
        </w:trPr>
        <w:tc>
          <w:tcPr>
            <w:tcW w:w="2520" w:type="pct"/>
            <w:vAlign w:val="bottom"/>
          </w:tcPr>
          <w:p w14:paraId="7AB0E1A4" w14:textId="77777777" w:rsidR="001E5FAD" w:rsidRPr="003D6F11" w:rsidRDefault="001E5FAD" w:rsidP="001E5FAD">
            <w:pPr>
              <w:pStyle w:val="TH"/>
              <w:rPr>
                <w:rFonts w:cs="Arial"/>
                <w:color w:val="000000" w:themeColor="text1"/>
                <w:sz w:val="20"/>
                <w:lang w:val="hr-HR"/>
              </w:rPr>
            </w:pPr>
          </w:p>
        </w:tc>
        <w:tc>
          <w:tcPr>
            <w:tcW w:w="623" w:type="pct"/>
            <w:vAlign w:val="bottom"/>
          </w:tcPr>
          <w:p w14:paraId="6ECD4F48" w14:textId="77777777" w:rsidR="001E5FAD" w:rsidRPr="003D6F11" w:rsidRDefault="001E5FAD" w:rsidP="001E5FAD">
            <w:pPr>
              <w:pStyle w:val="TH"/>
              <w:jc w:val="right"/>
              <w:rPr>
                <w:rFonts w:cs="Arial"/>
                <w:color w:val="000000" w:themeColor="text1"/>
                <w:sz w:val="20"/>
                <w:lang w:val="hr-HR"/>
              </w:rPr>
            </w:pPr>
          </w:p>
        </w:tc>
        <w:tc>
          <w:tcPr>
            <w:tcW w:w="622" w:type="pct"/>
            <w:vAlign w:val="bottom"/>
          </w:tcPr>
          <w:p w14:paraId="556773EB" w14:textId="77777777" w:rsidR="001E5FAD" w:rsidRPr="003D6F11" w:rsidRDefault="001E5FAD" w:rsidP="001E5FAD">
            <w:pPr>
              <w:pStyle w:val="TH"/>
              <w:jc w:val="right"/>
              <w:rPr>
                <w:rFonts w:cs="Arial"/>
                <w:color w:val="000000" w:themeColor="text1"/>
                <w:sz w:val="20"/>
                <w:lang w:val="hr-HR"/>
              </w:rPr>
            </w:pPr>
          </w:p>
        </w:tc>
        <w:tc>
          <w:tcPr>
            <w:tcW w:w="622" w:type="pct"/>
            <w:vAlign w:val="bottom"/>
          </w:tcPr>
          <w:p w14:paraId="7CD6D476" w14:textId="77777777" w:rsidR="001E5FAD" w:rsidRPr="003D6F11" w:rsidRDefault="001E5FAD" w:rsidP="001E5FAD">
            <w:pPr>
              <w:pStyle w:val="TH"/>
              <w:jc w:val="right"/>
              <w:rPr>
                <w:rFonts w:cs="Arial"/>
                <w:color w:val="000000" w:themeColor="text1"/>
                <w:sz w:val="20"/>
                <w:lang w:val="hr-HR"/>
              </w:rPr>
            </w:pPr>
          </w:p>
        </w:tc>
        <w:tc>
          <w:tcPr>
            <w:tcW w:w="613" w:type="pct"/>
            <w:vAlign w:val="bottom"/>
          </w:tcPr>
          <w:p w14:paraId="58A1A7C1" w14:textId="77777777" w:rsidR="001E5FAD" w:rsidRPr="003D6F11" w:rsidRDefault="001E5FAD" w:rsidP="001E5FAD">
            <w:pPr>
              <w:pStyle w:val="TH"/>
              <w:jc w:val="right"/>
              <w:rPr>
                <w:rFonts w:cs="Arial"/>
                <w:color w:val="000000" w:themeColor="text1"/>
                <w:sz w:val="20"/>
                <w:lang w:val="hr-HR"/>
              </w:rPr>
            </w:pPr>
          </w:p>
        </w:tc>
      </w:tr>
      <w:tr w:rsidR="003D6F11" w:rsidRPr="003D6F11" w14:paraId="2A376C7F" w14:textId="77777777" w:rsidTr="003D6F11">
        <w:trPr>
          <w:trHeight w:val="293"/>
        </w:trPr>
        <w:tc>
          <w:tcPr>
            <w:tcW w:w="2520" w:type="pct"/>
            <w:vAlign w:val="bottom"/>
          </w:tcPr>
          <w:p w14:paraId="36E3FA84" w14:textId="77777777" w:rsidR="003D6F11" w:rsidRPr="003D6F11" w:rsidRDefault="003D6F11" w:rsidP="003D6F11">
            <w:pPr>
              <w:pStyle w:val="TT"/>
              <w:rPr>
                <w:rFonts w:cs="Arial"/>
                <w:color w:val="000000" w:themeColor="text1"/>
                <w:spacing w:val="-2"/>
                <w:sz w:val="20"/>
                <w:lang w:val="hr-HR"/>
              </w:rPr>
            </w:pPr>
            <w:bookmarkStart w:id="533" w:name="_Toc67327740"/>
            <w:r w:rsidRPr="003D6F11">
              <w:rPr>
                <w:rFonts w:cs="Arial"/>
                <w:color w:val="000000" w:themeColor="text1"/>
                <w:sz w:val="20"/>
                <w:lang w:val="hr-HR"/>
              </w:rPr>
              <w:t>Rezerviranja za gubitke po računima kod financijskih institucija</w:t>
            </w:r>
            <w:bookmarkEnd w:id="533"/>
          </w:p>
        </w:tc>
        <w:tc>
          <w:tcPr>
            <w:tcW w:w="623" w:type="pct"/>
            <w:tcBorders>
              <w:top w:val="nil"/>
              <w:left w:val="nil"/>
              <w:bottom w:val="nil"/>
              <w:right w:val="nil"/>
            </w:tcBorders>
            <w:shd w:val="clear" w:color="auto" w:fill="auto"/>
            <w:vAlign w:val="bottom"/>
          </w:tcPr>
          <w:p w14:paraId="630E7C55" w14:textId="3EFD075A" w:rsidR="003D6F11" w:rsidRPr="003D6F11" w:rsidRDefault="003D6F11" w:rsidP="003D6F11">
            <w:pPr>
              <w:pStyle w:val="TT"/>
              <w:jc w:val="right"/>
              <w:rPr>
                <w:rFonts w:cs="Arial"/>
                <w:color w:val="000000" w:themeColor="text1"/>
                <w:sz w:val="20"/>
                <w:lang w:val="hr-HR"/>
              </w:rPr>
            </w:pPr>
            <w:r w:rsidRPr="003D6F11">
              <w:rPr>
                <w:rFonts w:cs="Arial"/>
                <w:sz w:val="20"/>
              </w:rPr>
              <w:t xml:space="preserve"> (15)</w:t>
            </w:r>
          </w:p>
        </w:tc>
        <w:tc>
          <w:tcPr>
            <w:tcW w:w="622" w:type="pct"/>
            <w:tcBorders>
              <w:top w:val="nil"/>
              <w:left w:val="nil"/>
              <w:bottom w:val="nil"/>
              <w:right w:val="nil"/>
            </w:tcBorders>
            <w:shd w:val="clear" w:color="auto" w:fill="auto"/>
            <w:vAlign w:val="bottom"/>
          </w:tcPr>
          <w:p w14:paraId="3DC4B5AD" w14:textId="425BBC48"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(646)</w:t>
            </w:r>
          </w:p>
        </w:tc>
        <w:tc>
          <w:tcPr>
            <w:tcW w:w="622" w:type="pct"/>
            <w:tcBorders>
              <w:top w:val="nil"/>
              <w:left w:val="nil"/>
              <w:bottom w:val="nil"/>
              <w:right w:val="nil"/>
            </w:tcBorders>
            <w:shd w:val="clear" w:color="auto" w:fill="auto"/>
            <w:vAlign w:val="bottom"/>
          </w:tcPr>
          <w:p w14:paraId="3E7A7DCC" w14:textId="3A1BE3B4" w:rsidR="003D6F11" w:rsidRPr="003D6F11" w:rsidRDefault="003D6F11" w:rsidP="003D6F11">
            <w:pPr>
              <w:pStyle w:val="TT"/>
              <w:jc w:val="right"/>
              <w:rPr>
                <w:rFonts w:cs="Arial"/>
                <w:color w:val="000000" w:themeColor="text1"/>
                <w:sz w:val="20"/>
                <w:lang w:val="hr-HR"/>
              </w:rPr>
            </w:pPr>
            <w:r w:rsidRPr="003D6F11">
              <w:rPr>
                <w:rFonts w:cs="Arial"/>
                <w:sz w:val="20"/>
              </w:rPr>
              <w:t xml:space="preserve"> (15)</w:t>
            </w:r>
          </w:p>
        </w:tc>
        <w:tc>
          <w:tcPr>
            <w:tcW w:w="613" w:type="pct"/>
            <w:tcBorders>
              <w:top w:val="nil"/>
              <w:left w:val="nil"/>
              <w:bottom w:val="nil"/>
              <w:right w:val="nil"/>
            </w:tcBorders>
            <w:shd w:val="clear" w:color="auto" w:fill="auto"/>
            <w:vAlign w:val="bottom"/>
          </w:tcPr>
          <w:p w14:paraId="7C38CDAD" w14:textId="0DD2861C"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(646)</w:t>
            </w:r>
          </w:p>
        </w:tc>
      </w:tr>
      <w:tr w:rsidR="003D6F11" w:rsidRPr="003D6F11" w14:paraId="50465FB4" w14:textId="77777777" w:rsidTr="003D6F11">
        <w:trPr>
          <w:trHeight w:val="387"/>
        </w:trPr>
        <w:tc>
          <w:tcPr>
            <w:tcW w:w="2520" w:type="pct"/>
            <w:vAlign w:val="bottom"/>
          </w:tcPr>
          <w:p w14:paraId="2B4A0759" w14:textId="77777777" w:rsidR="003D6F11" w:rsidRPr="003D6F11" w:rsidRDefault="003D6F11" w:rsidP="003D6F11">
            <w:pPr>
              <w:pStyle w:val="TT"/>
              <w:rPr>
                <w:rFonts w:cs="Arial"/>
                <w:color w:val="000000" w:themeColor="text1"/>
                <w:spacing w:val="-2"/>
                <w:sz w:val="20"/>
                <w:lang w:val="hr-HR"/>
              </w:rPr>
            </w:pPr>
            <w:bookmarkStart w:id="534" w:name="_Toc67327745"/>
            <w:r w:rsidRPr="003D6F11">
              <w:rPr>
                <w:rFonts w:cs="Arial"/>
                <w:color w:val="000000" w:themeColor="text1"/>
                <w:sz w:val="20"/>
                <w:lang w:val="hr-HR"/>
              </w:rPr>
              <w:t>Rezerviranja za gubitke po depozitima kod drugih banaka</w:t>
            </w:r>
            <w:bookmarkEnd w:id="534"/>
          </w:p>
        </w:tc>
        <w:tc>
          <w:tcPr>
            <w:tcW w:w="623" w:type="pct"/>
            <w:tcBorders>
              <w:top w:val="nil"/>
              <w:left w:val="nil"/>
              <w:bottom w:val="nil"/>
              <w:right w:val="nil"/>
            </w:tcBorders>
            <w:shd w:val="clear" w:color="auto" w:fill="auto"/>
            <w:vAlign w:val="bottom"/>
          </w:tcPr>
          <w:p w14:paraId="5208B88C" w14:textId="0C0FDE3E" w:rsidR="003D6F11" w:rsidRPr="003D6F11" w:rsidRDefault="003D6F11" w:rsidP="003D6F11">
            <w:pPr>
              <w:pStyle w:val="TT"/>
              <w:jc w:val="right"/>
              <w:rPr>
                <w:rFonts w:cs="Arial"/>
                <w:color w:val="000000" w:themeColor="text1"/>
                <w:sz w:val="20"/>
                <w:lang w:val="hr-HR"/>
              </w:rPr>
            </w:pPr>
            <w:r w:rsidRPr="003D6F11">
              <w:rPr>
                <w:rFonts w:cs="Arial"/>
                <w:sz w:val="20"/>
              </w:rPr>
              <w:t xml:space="preserve"> 16 </w:t>
            </w:r>
          </w:p>
        </w:tc>
        <w:tc>
          <w:tcPr>
            <w:tcW w:w="622" w:type="pct"/>
            <w:tcBorders>
              <w:top w:val="nil"/>
              <w:left w:val="nil"/>
              <w:bottom w:val="nil"/>
              <w:right w:val="nil"/>
            </w:tcBorders>
            <w:shd w:val="clear" w:color="auto" w:fill="auto"/>
            <w:vAlign w:val="bottom"/>
          </w:tcPr>
          <w:p w14:paraId="339CBD2F" w14:textId="0DB0F118"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216 </w:t>
            </w:r>
          </w:p>
        </w:tc>
        <w:tc>
          <w:tcPr>
            <w:tcW w:w="622" w:type="pct"/>
            <w:tcBorders>
              <w:top w:val="nil"/>
              <w:left w:val="nil"/>
              <w:bottom w:val="nil"/>
              <w:right w:val="nil"/>
            </w:tcBorders>
            <w:shd w:val="clear" w:color="auto" w:fill="auto"/>
            <w:vAlign w:val="bottom"/>
          </w:tcPr>
          <w:p w14:paraId="1F128440" w14:textId="5AFB3FBD" w:rsidR="003D6F11" w:rsidRPr="003D6F11" w:rsidRDefault="003D6F11" w:rsidP="003D6F11">
            <w:pPr>
              <w:pStyle w:val="TT"/>
              <w:jc w:val="right"/>
              <w:rPr>
                <w:rFonts w:cs="Arial"/>
                <w:color w:val="000000" w:themeColor="text1"/>
                <w:sz w:val="20"/>
                <w:lang w:val="hr-HR"/>
              </w:rPr>
            </w:pPr>
            <w:r w:rsidRPr="003D6F11">
              <w:rPr>
                <w:rFonts w:cs="Arial"/>
                <w:sz w:val="20"/>
              </w:rPr>
              <w:t xml:space="preserve"> 14 </w:t>
            </w:r>
          </w:p>
        </w:tc>
        <w:tc>
          <w:tcPr>
            <w:tcW w:w="613" w:type="pct"/>
            <w:tcBorders>
              <w:top w:val="nil"/>
              <w:left w:val="nil"/>
              <w:bottom w:val="nil"/>
              <w:right w:val="nil"/>
            </w:tcBorders>
            <w:shd w:val="clear" w:color="auto" w:fill="auto"/>
            <w:vAlign w:val="bottom"/>
          </w:tcPr>
          <w:p w14:paraId="24684C5D" w14:textId="363A998D"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218 </w:t>
            </w:r>
          </w:p>
        </w:tc>
      </w:tr>
      <w:tr w:rsidR="003D6F11" w:rsidRPr="003D6F11" w14:paraId="05FDA8BF" w14:textId="77777777" w:rsidTr="003D6F11">
        <w:trPr>
          <w:trHeight w:val="387"/>
        </w:trPr>
        <w:tc>
          <w:tcPr>
            <w:tcW w:w="2520" w:type="pct"/>
            <w:vAlign w:val="bottom"/>
          </w:tcPr>
          <w:p w14:paraId="36D26704" w14:textId="77777777" w:rsidR="003D6F11" w:rsidRPr="003D6F11" w:rsidRDefault="003D6F11" w:rsidP="003D6F11">
            <w:pPr>
              <w:pStyle w:val="TT"/>
              <w:rPr>
                <w:rFonts w:cs="Arial"/>
                <w:color w:val="000000" w:themeColor="text1"/>
                <w:spacing w:val="-2"/>
                <w:sz w:val="20"/>
                <w:lang w:val="hr-HR"/>
              </w:rPr>
            </w:pPr>
            <w:bookmarkStart w:id="535" w:name="_Toc67327750"/>
            <w:r w:rsidRPr="003D6F11">
              <w:rPr>
                <w:rFonts w:cs="Arial"/>
                <w:color w:val="000000" w:themeColor="text1"/>
                <w:sz w:val="20"/>
                <w:lang w:val="hr-HR"/>
              </w:rPr>
              <w:t>Rezerviranja za gubitke po kreditima financijskim institucijama</w:t>
            </w:r>
            <w:bookmarkEnd w:id="535"/>
          </w:p>
        </w:tc>
        <w:tc>
          <w:tcPr>
            <w:tcW w:w="623" w:type="pct"/>
            <w:tcBorders>
              <w:top w:val="nil"/>
              <w:left w:val="nil"/>
              <w:bottom w:val="nil"/>
              <w:right w:val="nil"/>
            </w:tcBorders>
            <w:shd w:val="clear" w:color="auto" w:fill="auto"/>
            <w:vAlign w:val="bottom"/>
          </w:tcPr>
          <w:p w14:paraId="40C6CA23" w14:textId="57CD9C21" w:rsidR="003D6F11" w:rsidRPr="003D6F11" w:rsidRDefault="003D6F11" w:rsidP="003D6F11">
            <w:pPr>
              <w:pStyle w:val="TT"/>
              <w:jc w:val="right"/>
              <w:rPr>
                <w:rFonts w:cs="Arial"/>
                <w:color w:val="000000" w:themeColor="text1"/>
                <w:sz w:val="20"/>
                <w:lang w:val="hr-HR"/>
              </w:rPr>
            </w:pPr>
            <w:r w:rsidRPr="003D6F11">
              <w:rPr>
                <w:rFonts w:cs="Arial"/>
                <w:sz w:val="20"/>
              </w:rPr>
              <w:t xml:space="preserve"> 911 </w:t>
            </w:r>
          </w:p>
        </w:tc>
        <w:tc>
          <w:tcPr>
            <w:tcW w:w="622" w:type="pct"/>
            <w:tcBorders>
              <w:top w:val="nil"/>
              <w:left w:val="nil"/>
              <w:bottom w:val="nil"/>
              <w:right w:val="nil"/>
            </w:tcBorders>
            <w:shd w:val="clear" w:color="auto" w:fill="auto"/>
            <w:vAlign w:val="bottom"/>
          </w:tcPr>
          <w:p w14:paraId="254577B5" w14:textId="0F04E39A"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(1.346)</w:t>
            </w:r>
          </w:p>
        </w:tc>
        <w:tc>
          <w:tcPr>
            <w:tcW w:w="622" w:type="pct"/>
            <w:tcBorders>
              <w:top w:val="nil"/>
              <w:left w:val="nil"/>
              <w:bottom w:val="nil"/>
              <w:right w:val="nil"/>
            </w:tcBorders>
            <w:shd w:val="clear" w:color="auto" w:fill="auto"/>
            <w:vAlign w:val="bottom"/>
          </w:tcPr>
          <w:p w14:paraId="750E302B" w14:textId="73C91D35" w:rsidR="003D6F11" w:rsidRPr="003D6F11" w:rsidRDefault="003D6F11" w:rsidP="003D6F11">
            <w:pPr>
              <w:pStyle w:val="TT"/>
              <w:jc w:val="right"/>
              <w:rPr>
                <w:rFonts w:cs="Arial"/>
                <w:color w:val="000000" w:themeColor="text1"/>
                <w:sz w:val="20"/>
                <w:lang w:val="hr-HR"/>
              </w:rPr>
            </w:pPr>
            <w:r w:rsidRPr="003D6F11">
              <w:rPr>
                <w:rFonts w:cs="Arial"/>
                <w:sz w:val="20"/>
              </w:rPr>
              <w:t xml:space="preserve"> 911 </w:t>
            </w:r>
          </w:p>
        </w:tc>
        <w:tc>
          <w:tcPr>
            <w:tcW w:w="613" w:type="pct"/>
            <w:tcBorders>
              <w:top w:val="nil"/>
              <w:left w:val="nil"/>
              <w:bottom w:val="nil"/>
              <w:right w:val="nil"/>
            </w:tcBorders>
            <w:shd w:val="clear" w:color="auto" w:fill="auto"/>
            <w:vAlign w:val="bottom"/>
          </w:tcPr>
          <w:p w14:paraId="3C5AE485" w14:textId="7EF6EF1C"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(1.346)</w:t>
            </w:r>
          </w:p>
        </w:tc>
      </w:tr>
      <w:tr w:rsidR="003D6F11" w:rsidRPr="003D6F11" w14:paraId="08709C33" w14:textId="77777777" w:rsidTr="003D6F11">
        <w:trPr>
          <w:trHeight w:val="387"/>
        </w:trPr>
        <w:tc>
          <w:tcPr>
            <w:tcW w:w="2520" w:type="pct"/>
            <w:vAlign w:val="bottom"/>
          </w:tcPr>
          <w:p w14:paraId="6F3F6679" w14:textId="77777777" w:rsidR="003D6F11" w:rsidRPr="003D6F11" w:rsidRDefault="003D6F11" w:rsidP="003D6F11">
            <w:pPr>
              <w:pStyle w:val="TT"/>
              <w:rPr>
                <w:rFonts w:cs="Arial"/>
                <w:color w:val="000000" w:themeColor="text1"/>
                <w:sz w:val="20"/>
                <w:lang w:val="hr-HR"/>
              </w:rPr>
            </w:pPr>
            <w:bookmarkStart w:id="536" w:name="_Toc67327755"/>
            <w:r w:rsidRPr="003D6F11">
              <w:rPr>
                <w:rFonts w:cs="Arial"/>
                <w:color w:val="000000" w:themeColor="text1"/>
                <w:sz w:val="20"/>
                <w:lang w:val="hr-HR"/>
              </w:rPr>
              <w:t>Rezerviranja za gubitke po kreditima ostalim korisnicima i kamatama</w:t>
            </w:r>
            <w:bookmarkEnd w:id="536"/>
          </w:p>
        </w:tc>
        <w:tc>
          <w:tcPr>
            <w:tcW w:w="623" w:type="pct"/>
            <w:tcBorders>
              <w:top w:val="nil"/>
              <w:left w:val="nil"/>
              <w:bottom w:val="nil"/>
              <w:right w:val="nil"/>
            </w:tcBorders>
            <w:shd w:val="clear" w:color="auto" w:fill="auto"/>
            <w:vAlign w:val="bottom"/>
          </w:tcPr>
          <w:p w14:paraId="6E4B2DE9" w14:textId="05EB9341" w:rsidR="003D6F11" w:rsidRPr="003D6F11" w:rsidRDefault="003D6F11" w:rsidP="003D6F11">
            <w:pPr>
              <w:pStyle w:val="TT"/>
              <w:jc w:val="right"/>
              <w:rPr>
                <w:rFonts w:cs="Arial"/>
                <w:color w:val="000000" w:themeColor="text1"/>
                <w:sz w:val="20"/>
                <w:lang w:val="hr-HR"/>
              </w:rPr>
            </w:pPr>
            <w:r w:rsidRPr="003D6F11">
              <w:rPr>
                <w:rFonts w:cs="Arial"/>
                <w:sz w:val="20"/>
              </w:rPr>
              <w:t xml:space="preserve"> (2.583)</w:t>
            </w:r>
          </w:p>
        </w:tc>
        <w:tc>
          <w:tcPr>
            <w:tcW w:w="622" w:type="pct"/>
            <w:tcBorders>
              <w:top w:val="nil"/>
              <w:left w:val="nil"/>
              <w:bottom w:val="nil"/>
              <w:right w:val="nil"/>
            </w:tcBorders>
            <w:shd w:val="clear" w:color="auto" w:fill="auto"/>
            <w:vAlign w:val="bottom"/>
          </w:tcPr>
          <w:p w14:paraId="552D2A85" w14:textId="0C440DB1"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5.360 </w:t>
            </w:r>
          </w:p>
        </w:tc>
        <w:tc>
          <w:tcPr>
            <w:tcW w:w="622" w:type="pct"/>
            <w:tcBorders>
              <w:top w:val="nil"/>
              <w:left w:val="nil"/>
              <w:bottom w:val="nil"/>
              <w:right w:val="nil"/>
            </w:tcBorders>
            <w:shd w:val="clear" w:color="auto" w:fill="auto"/>
            <w:vAlign w:val="bottom"/>
          </w:tcPr>
          <w:p w14:paraId="40C5194B" w14:textId="05727B82" w:rsidR="003D6F11" w:rsidRPr="003D6F11" w:rsidRDefault="003D6F11" w:rsidP="003D6F11">
            <w:pPr>
              <w:pStyle w:val="TT"/>
              <w:jc w:val="right"/>
              <w:rPr>
                <w:rFonts w:cs="Arial"/>
                <w:color w:val="000000" w:themeColor="text1"/>
                <w:sz w:val="20"/>
                <w:lang w:val="hr-HR"/>
              </w:rPr>
            </w:pPr>
            <w:r w:rsidRPr="003D6F11">
              <w:rPr>
                <w:rFonts w:cs="Arial"/>
                <w:sz w:val="20"/>
              </w:rPr>
              <w:t xml:space="preserve"> (2.583)</w:t>
            </w:r>
          </w:p>
        </w:tc>
        <w:tc>
          <w:tcPr>
            <w:tcW w:w="613" w:type="pct"/>
            <w:tcBorders>
              <w:top w:val="nil"/>
              <w:left w:val="nil"/>
              <w:bottom w:val="nil"/>
              <w:right w:val="nil"/>
            </w:tcBorders>
            <w:shd w:val="clear" w:color="auto" w:fill="auto"/>
            <w:vAlign w:val="bottom"/>
          </w:tcPr>
          <w:p w14:paraId="64681814" w14:textId="4EFB1B7D"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5.360 </w:t>
            </w:r>
          </w:p>
        </w:tc>
      </w:tr>
      <w:tr w:rsidR="003D6F11" w:rsidRPr="003D6F11" w14:paraId="03BD3ABF" w14:textId="77777777" w:rsidTr="003D6F11">
        <w:trPr>
          <w:trHeight w:val="387"/>
        </w:trPr>
        <w:tc>
          <w:tcPr>
            <w:tcW w:w="2520" w:type="pct"/>
            <w:vAlign w:val="bottom"/>
          </w:tcPr>
          <w:p w14:paraId="6324F757" w14:textId="41BE4130" w:rsidR="003D6F11" w:rsidRPr="003D6F11" w:rsidRDefault="003D6F11" w:rsidP="003D6F11">
            <w:pPr>
              <w:pStyle w:val="TT"/>
              <w:rPr>
                <w:rFonts w:cs="Arial"/>
                <w:color w:val="000000" w:themeColor="text1"/>
                <w:sz w:val="20"/>
                <w:lang w:val="hr-HR"/>
              </w:rPr>
            </w:pPr>
            <w:bookmarkStart w:id="537" w:name="_Toc67327760"/>
            <w:r w:rsidRPr="003D6F11">
              <w:rPr>
                <w:rFonts w:cs="Arial"/>
                <w:color w:val="000000" w:themeColor="text1"/>
                <w:sz w:val="20"/>
                <w:lang w:val="hr-HR"/>
              </w:rPr>
              <w:t>Modifikacijski (dobitak)/gubitak po kreditima banaka</w:t>
            </w:r>
            <w:bookmarkEnd w:id="537"/>
          </w:p>
        </w:tc>
        <w:tc>
          <w:tcPr>
            <w:tcW w:w="623" w:type="pct"/>
            <w:tcBorders>
              <w:top w:val="nil"/>
              <w:left w:val="nil"/>
              <w:bottom w:val="nil"/>
              <w:right w:val="nil"/>
            </w:tcBorders>
            <w:shd w:val="clear" w:color="auto" w:fill="auto"/>
            <w:vAlign w:val="bottom"/>
          </w:tcPr>
          <w:p w14:paraId="1C31A1E5" w14:textId="397CE25B" w:rsidR="003D6F11" w:rsidRPr="003D6F11" w:rsidRDefault="003D6F11" w:rsidP="003D6F11">
            <w:pPr>
              <w:pStyle w:val="TT"/>
              <w:jc w:val="right"/>
              <w:rPr>
                <w:rFonts w:cs="Arial"/>
                <w:color w:val="000000" w:themeColor="text1"/>
                <w:sz w:val="20"/>
                <w:lang w:val="hr-HR"/>
              </w:rPr>
            </w:pPr>
            <w:r w:rsidRPr="003D6F11">
              <w:rPr>
                <w:rFonts w:cs="Arial"/>
                <w:sz w:val="20"/>
              </w:rPr>
              <w:t xml:space="preserve"> (460)</w:t>
            </w:r>
          </w:p>
        </w:tc>
        <w:tc>
          <w:tcPr>
            <w:tcW w:w="622" w:type="pct"/>
            <w:tcBorders>
              <w:top w:val="nil"/>
              <w:left w:val="nil"/>
              <w:bottom w:val="nil"/>
              <w:right w:val="nil"/>
            </w:tcBorders>
            <w:shd w:val="clear" w:color="auto" w:fill="auto"/>
            <w:vAlign w:val="bottom"/>
          </w:tcPr>
          <w:p w14:paraId="371C8723" w14:textId="5D23EB3F"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(439)</w:t>
            </w:r>
          </w:p>
        </w:tc>
        <w:tc>
          <w:tcPr>
            <w:tcW w:w="622" w:type="pct"/>
            <w:tcBorders>
              <w:top w:val="nil"/>
              <w:left w:val="nil"/>
              <w:bottom w:val="nil"/>
              <w:right w:val="nil"/>
            </w:tcBorders>
            <w:shd w:val="clear" w:color="auto" w:fill="auto"/>
            <w:vAlign w:val="bottom"/>
          </w:tcPr>
          <w:p w14:paraId="5C79255A" w14:textId="13F8EA71" w:rsidR="003D6F11" w:rsidRPr="003D6F11" w:rsidRDefault="003D6F11" w:rsidP="003D6F11">
            <w:pPr>
              <w:pStyle w:val="TT"/>
              <w:jc w:val="right"/>
              <w:rPr>
                <w:rFonts w:cs="Arial"/>
                <w:color w:val="000000" w:themeColor="text1"/>
                <w:sz w:val="20"/>
                <w:lang w:val="hr-HR"/>
              </w:rPr>
            </w:pPr>
            <w:r w:rsidRPr="003D6F11">
              <w:rPr>
                <w:rFonts w:cs="Arial"/>
                <w:sz w:val="20"/>
              </w:rPr>
              <w:t xml:space="preserve"> (460)</w:t>
            </w:r>
          </w:p>
        </w:tc>
        <w:tc>
          <w:tcPr>
            <w:tcW w:w="613" w:type="pct"/>
            <w:tcBorders>
              <w:top w:val="nil"/>
              <w:left w:val="nil"/>
              <w:bottom w:val="nil"/>
              <w:right w:val="nil"/>
            </w:tcBorders>
            <w:shd w:val="clear" w:color="auto" w:fill="auto"/>
            <w:vAlign w:val="bottom"/>
          </w:tcPr>
          <w:p w14:paraId="2E9ACD28" w14:textId="30E45B80"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(439)</w:t>
            </w:r>
          </w:p>
        </w:tc>
      </w:tr>
      <w:tr w:rsidR="003D6F11" w:rsidRPr="003D6F11" w14:paraId="23505BC0" w14:textId="77777777" w:rsidTr="003D6F11">
        <w:trPr>
          <w:trHeight w:val="387"/>
        </w:trPr>
        <w:tc>
          <w:tcPr>
            <w:tcW w:w="2520" w:type="pct"/>
            <w:vAlign w:val="bottom"/>
          </w:tcPr>
          <w:p w14:paraId="0D83623E" w14:textId="771260FB" w:rsidR="003D6F11" w:rsidRPr="003D6F11" w:rsidRDefault="003D6F11" w:rsidP="003D6F11">
            <w:pPr>
              <w:pStyle w:val="TT"/>
              <w:rPr>
                <w:rFonts w:cs="Arial"/>
                <w:color w:val="000000" w:themeColor="text1"/>
                <w:sz w:val="20"/>
                <w:lang w:val="hr-HR"/>
              </w:rPr>
            </w:pPr>
            <w:bookmarkStart w:id="538" w:name="_Toc67327765"/>
            <w:r w:rsidRPr="003D6F11">
              <w:rPr>
                <w:rFonts w:cs="Arial"/>
                <w:color w:val="000000" w:themeColor="text1"/>
                <w:sz w:val="20"/>
                <w:lang w:val="hr-HR"/>
              </w:rPr>
              <w:t>Modifikacijski (dobitak)/gubitak po kreditima ostalim korisnicima</w:t>
            </w:r>
            <w:bookmarkEnd w:id="538"/>
          </w:p>
        </w:tc>
        <w:tc>
          <w:tcPr>
            <w:tcW w:w="623" w:type="pct"/>
            <w:tcBorders>
              <w:top w:val="nil"/>
              <w:left w:val="nil"/>
              <w:bottom w:val="nil"/>
              <w:right w:val="nil"/>
            </w:tcBorders>
            <w:shd w:val="clear" w:color="auto" w:fill="auto"/>
            <w:vAlign w:val="bottom"/>
          </w:tcPr>
          <w:p w14:paraId="045CA87D" w14:textId="07048A50" w:rsidR="003D6F11" w:rsidRPr="003D6F11" w:rsidRDefault="003D6F11" w:rsidP="003D6F11">
            <w:pPr>
              <w:pStyle w:val="TT"/>
              <w:jc w:val="right"/>
              <w:rPr>
                <w:rFonts w:cs="Arial"/>
                <w:color w:val="000000" w:themeColor="text1"/>
                <w:sz w:val="20"/>
                <w:lang w:val="hr-HR"/>
              </w:rPr>
            </w:pPr>
            <w:r w:rsidRPr="003D6F11">
              <w:rPr>
                <w:rFonts w:cs="Arial"/>
                <w:sz w:val="20"/>
              </w:rPr>
              <w:t xml:space="preserve"> (1.031)</w:t>
            </w:r>
          </w:p>
        </w:tc>
        <w:tc>
          <w:tcPr>
            <w:tcW w:w="622" w:type="pct"/>
            <w:tcBorders>
              <w:top w:val="nil"/>
              <w:left w:val="nil"/>
              <w:bottom w:val="nil"/>
              <w:right w:val="nil"/>
            </w:tcBorders>
            <w:shd w:val="clear" w:color="auto" w:fill="auto"/>
            <w:vAlign w:val="bottom"/>
          </w:tcPr>
          <w:p w14:paraId="71B86D38" w14:textId="402605BF"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(1.365)</w:t>
            </w:r>
          </w:p>
        </w:tc>
        <w:tc>
          <w:tcPr>
            <w:tcW w:w="622" w:type="pct"/>
            <w:tcBorders>
              <w:top w:val="nil"/>
              <w:left w:val="nil"/>
              <w:bottom w:val="nil"/>
              <w:right w:val="nil"/>
            </w:tcBorders>
            <w:shd w:val="clear" w:color="auto" w:fill="auto"/>
            <w:vAlign w:val="bottom"/>
          </w:tcPr>
          <w:p w14:paraId="4B42E4D2" w14:textId="4F46BE14" w:rsidR="003D6F11" w:rsidRPr="003D6F11" w:rsidRDefault="003D6F11" w:rsidP="003D6F11">
            <w:pPr>
              <w:pStyle w:val="TT"/>
              <w:jc w:val="right"/>
              <w:rPr>
                <w:rFonts w:cs="Arial"/>
                <w:color w:val="000000" w:themeColor="text1"/>
                <w:sz w:val="20"/>
                <w:lang w:val="hr-HR"/>
              </w:rPr>
            </w:pPr>
            <w:r w:rsidRPr="003D6F11">
              <w:rPr>
                <w:rFonts w:cs="Arial"/>
                <w:sz w:val="20"/>
              </w:rPr>
              <w:t xml:space="preserve"> (1.031)</w:t>
            </w:r>
          </w:p>
        </w:tc>
        <w:tc>
          <w:tcPr>
            <w:tcW w:w="613" w:type="pct"/>
            <w:tcBorders>
              <w:top w:val="nil"/>
              <w:left w:val="nil"/>
              <w:bottom w:val="nil"/>
              <w:right w:val="nil"/>
            </w:tcBorders>
            <w:shd w:val="clear" w:color="auto" w:fill="auto"/>
            <w:vAlign w:val="bottom"/>
          </w:tcPr>
          <w:p w14:paraId="60512048" w14:textId="154AA315"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(1.365)</w:t>
            </w:r>
          </w:p>
        </w:tc>
      </w:tr>
      <w:tr w:rsidR="003D6F11" w:rsidRPr="003D6F11" w14:paraId="4615CD1C" w14:textId="77777777" w:rsidTr="003D6F11">
        <w:trPr>
          <w:trHeight w:val="281"/>
        </w:trPr>
        <w:tc>
          <w:tcPr>
            <w:tcW w:w="2520" w:type="pct"/>
            <w:vAlign w:val="bottom"/>
          </w:tcPr>
          <w:p w14:paraId="5CDC9650" w14:textId="77777777" w:rsidR="003D6F11" w:rsidRPr="003D6F11" w:rsidRDefault="003D6F11" w:rsidP="003D6F11">
            <w:pPr>
              <w:pStyle w:val="TT"/>
              <w:rPr>
                <w:rFonts w:cs="Arial"/>
                <w:color w:val="000000" w:themeColor="text1"/>
                <w:sz w:val="20"/>
                <w:lang w:val="hr-HR"/>
              </w:rPr>
            </w:pPr>
            <w:bookmarkStart w:id="539" w:name="_Toc67327770"/>
            <w:r w:rsidRPr="003D6F11">
              <w:rPr>
                <w:rFonts w:cs="Arial"/>
                <w:color w:val="000000" w:themeColor="text1"/>
                <w:sz w:val="20"/>
                <w:lang w:val="hr-HR"/>
              </w:rPr>
              <w:t>POCI imovina – usklađenje fer vrijednosti kod inicijalnog priznavanja</w:t>
            </w:r>
            <w:bookmarkEnd w:id="539"/>
          </w:p>
        </w:tc>
        <w:tc>
          <w:tcPr>
            <w:tcW w:w="623" w:type="pct"/>
            <w:tcBorders>
              <w:top w:val="nil"/>
              <w:left w:val="nil"/>
              <w:bottom w:val="nil"/>
              <w:right w:val="nil"/>
            </w:tcBorders>
            <w:shd w:val="clear" w:color="auto" w:fill="auto"/>
            <w:vAlign w:val="bottom"/>
          </w:tcPr>
          <w:p w14:paraId="157F526F" w14:textId="543ADCF4" w:rsidR="003D6F11" w:rsidRPr="003D6F11" w:rsidRDefault="003D6F11" w:rsidP="003D6F11">
            <w:pPr>
              <w:pStyle w:val="TT"/>
              <w:jc w:val="right"/>
              <w:rPr>
                <w:rFonts w:cs="Arial"/>
                <w:color w:val="000000" w:themeColor="text1"/>
                <w:sz w:val="20"/>
                <w:lang w:val="hr-HR"/>
              </w:rPr>
            </w:pPr>
            <w:r w:rsidRPr="003D6F11">
              <w:rPr>
                <w:rFonts w:cs="Arial"/>
                <w:sz w:val="20"/>
              </w:rPr>
              <w:t xml:space="preserve"> 13.010 </w:t>
            </w:r>
          </w:p>
        </w:tc>
        <w:tc>
          <w:tcPr>
            <w:tcW w:w="622" w:type="pct"/>
            <w:tcBorders>
              <w:top w:val="nil"/>
              <w:left w:val="nil"/>
              <w:bottom w:val="nil"/>
              <w:right w:val="nil"/>
            </w:tcBorders>
            <w:shd w:val="clear" w:color="auto" w:fill="auto"/>
            <w:vAlign w:val="bottom"/>
          </w:tcPr>
          <w:p w14:paraId="508A17DB" w14:textId="49F55845"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10.836 </w:t>
            </w:r>
          </w:p>
        </w:tc>
        <w:tc>
          <w:tcPr>
            <w:tcW w:w="622" w:type="pct"/>
            <w:tcBorders>
              <w:top w:val="nil"/>
              <w:left w:val="nil"/>
              <w:bottom w:val="nil"/>
              <w:right w:val="nil"/>
            </w:tcBorders>
            <w:shd w:val="clear" w:color="auto" w:fill="auto"/>
            <w:vAlign w:val="bottom"/>
          </w:tcPr>
          <w:p w14:paraId="5CC21ADA" w14:textId="67F6D49D" w:rsidR="003D6F11" w:rsidRPr="003D6F11" w:rsidRDefault="003D6F11" w:rsidP="003D6F11">
            <w:pPr>
              <w:pStyle w:val="TT"/>
              <w:jc w:val="right"/>
              <w:rPr>
                <w:rFonts w:cs="Arial"/>
                <w:color w:val="000000" w:themeColor="text1"/>
                <w:sz w:val="20"/>
                <w:lang w:val="hr-HR"/>
              </w:rPr>
            </w:pPr>
            <w:r w:rsidRPr="003D6F11">
              <w:rPr>
                <w:rFonts w:cs="Arial"/>
                <w:sz w:val="20"/>
              </w:rPr>
              <w:t xml:space="preserve"> 13.010 </w:t>
            </w:r>
          </w:p>
        </w:tc>
        <w:tc>
          <w:tcPr>
            <w:tcW w:w="613" w:type="pct"/>
            <w:tcBorders>
              <w:top w:val="nil"/>
              <w:left w:val="nil"/>
              <w:bottom w:val="nil"/>
              <w:right w:val="nil"/>
            </w:tcBorders>
            <w:shd w:val="clear" w:color="auto" w:fill="auto"/>
            <w:vAlign w:val="bottom"/>
          </w:tcPr>
          <w:p w14:paraId="1D8D056C" w14:textId="3C8EA43A"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10.836 </w:t>
            </w:r>
          </w:p>
        </w:tc>
      </w:tr>
      <w:tr w:rsidR="003D6F11" w:rsidRPr="003D6F11" w14:paraId="07FDE962" w14:textId="77777777" w:rsidTr="003D6F11">
        <w:trPr>
          <w:trHeight w:val="387"/>
        </w:trPr>
        <w:tc>
          <w:tcPr>
            <w:tcW w:w="2520" w:type="pct"/>
            <w:vAlign w:val="bottom"/>
          </w:tcPr>
          <w:p w14:paraId="4D6A92F2" w14:textId="77777777" w:rsidR="003D6F11" w:rsidRPr="003D6F11" w:rsidRDefault="003D6F11" w:rsidP="003D6F11">
            <w:pPr>
              <w:pStyle w:val="TT"/>
              <w:rPr>
                <w:rFonts w:cs="Arial"/>
                <w:color w:val="000000" w:themeColor="text1"/>
                <w:sz w:val="20"/>
                <w:lang w:val="hr-HR"/>
              </w:rPr>
            </w:pPr>
            <w:bookmarkStart w:id="540" w:name="_Toc67327775"/>
            <w:r w:rsidRPr="003D6F11">
              <w:rPr>
                <w:rFonts w:cs="Arial"/>
                <w:color w:val="000000" w:themeColor="text1"/>
                <w:sz w:val="20"/>
                <w:lang w:val="hr-HR"/>
              </w:rPr>
              <w:t>Rezerviranja za gubitke financijske imovine po fer vrijednosti kroz ostalu sveobuhvatnu dobit</w:t>
            </w:r>
            <w:bookmarkEnd w:id="540"/>
          </w:p>
        </w:tc>
        <w:tc>
          <w:tcPr>
            <w:tcW w:w="623" w:type="pct"/>
            <w:tcBorders>
              <w:top w:val="nil"/>
              <w:left w:val="nil"/>
              <w:bottom w:val="nil"/>
              <w:right w:val="nil"/>
            </w:tcBorders>
            <w:shd w:val="clear" w:color="auto" w:fill="auto"/>
            <w:vAlign w:val="bottom"/>
          </w:tcPr>
          <w:p w14:paraId="0C943DB6" w14:textId="713B57D3" w:rsidR="003D6F11" w:rsidRPr="003D6F11" w:rsidRDefault="003D6F11" w:rsidP="003D6F11">
            <w:pPr>
              <w:pStyle w:val="TT"/>
              <w:jc w:val="right"/>
              <w:rPr>
                <w:rFonts w:cs="Arial"/>
                <w:color w:val="000000" w:themeColor="text1"/>
                <w:sz w:val="20"/>
                <w:lang w:val="hr-HR"/>
              </w:rPr>
            </w:pPr>
            <w:r w:rsidRPr="003D6F11">
              <w:rPr>
                <w:rFonts w:cs="Arial"/>
                <w:sz w:val="20"/>
              </w:rPr>
              <w:t xml:space="preserve"> (29)</w:t>
            </w:r>
          </w:p>
        </w:tc>
        <w:tc>
          <w:tcPr>
            <w:tcW w:w="622" w:type="pct"/>
            <w:tcBorders>
              <w:top w:val="nil"/>
              <w:left w:val="nil"/>
              <w:bottom w:val="nil"/>
              <w:right w:val="nil"/>
            </w:tcBorders>
            <w:shd w:val="clear" w:color="auto" w:fill="auto"/>
            <w:vAlign w:val="bottom"/>
          </w:tcPr>
          <w:p w14:paraId="2E1022E5" w14:textId="4089B01E"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(163)</w:t>
            </w:r>
          </w:p>
        </w:tc>
        <w:tc>
          <w:tcPr>
            <w:tcW w:w="622" w:type="pct"/>
            <w:tcBorders>
              <w:top w:val="nil"/>
              <w:left w:val="nil"/>
              <w:bottom w:val="nil"/>
              <w:right w:val="nil"/>
            </w:tcBorders>
            <w:shd w:val="clear" w:color="auto" w:fill="auto"/>
            <w:vAlign w:val="bottom"/>
          </w:tcPr>
          <w:p w14:paraId="3C177260" w14:textId="03477297" w:rsidR="003D6F11" w:rsidRPr="003D6F11" w:rsidRDefault="003D6F11" w:rsidP="003D6F11">
            <w:pPr>
              <w:pStyle w:val="TT"/>
              <w:jc w:val="right"/>
              <w:rPr>
                <w:rFonts w:cs="Arial"/>
                <w:color w:val="000000" w:themeColor="text1"/>
                <w:sz w:val="20"/>
                <w:lang w:val="hr-HR"/>
              </w:rPr>
            </w:pPr>
            <w:r w:rsidRPr="003D6F11">
              <w:rPr>
                <w:rFonts w:cs="Arial"/>
                <w:sz w:val="20"/>
              </w:rPr>
              <w:t xml:space="preserve"> (28)</w:t>
            </w:r>
          </w:p>
        </w:tc>
        <w:tc>
          <w:tcPr>
            <w:tcW w:w="613" w:type="pct"/>
            <w:tcBorders>
              <w:top w:val="nil"/>
              <w:left w:val="nil"/>
              <w:bottom w:val="nil"/>
              <w:right w:val="nil"/>
            </w:tcBorders>
            <w:shd w:val="clear" w:color="auto" w:fill="auto"/>
            <w:vAlign w:val="bottom"/>
          </w:tcPr>
          <w:p w14:paraId="6A8B95C7" w14:textId="59F974AE"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(164)</w:t>
            </w:r>
          </w:p>
        </w:tc>
      </w:tr>
      <w:tr w:rsidR="003D6F11" w:rsidRPr="003D6F11" w14:paraId="0FD12D8C" w14:textId="77777777" w:rsidTr="003D6F11">
        <w:trPr>
          <w:trHeight w:val="387"/>
        </w:trPr>
        <w:tc>
          <w:tcPr>
            <w:tcW w:w="2520" w:type="pct"/>
            <w:vAlign w:val="bottom"/>
          </w:tcPr>
          <w:p w14:paraId="61280713" w14:textId="77777777" w:rsidR="003D6F11" w:rsidRPr="003D6F11" w:rsidRDefault="003D6F11" w:rsidP="003D6F11">
            <w:pPr>
              <w:pStyle w:val="TT"/>
              <w:rPr>
                <w:rFonts w:cs="Arial"/>
                <w:color w:val="000000" w:themeColor="text1"/>
                <w:spacing w:val="-2"/>
                <w:sz w:val="20"/>
                <w:lang w:val="hr-HR"/>
              </w:rPr>
            </w:pPr>
            <w:bookmarkStart w:id="541" w:name="_Toc67327785"/>
            <w:r w:rsidRPr="003D6F11">
              <w:rPr>
                <w:rFonts w:cs="Arial"/>
                <w:color w:val="000000" w:themeColor="text1"/>
                <w:sz w:val="20"/>
                <w:lang w:val="hr-HR"/>
              </w:rPr>
              <w:t>Rezerviranja za gubitke po ostaloj imovini</w:t>
            </w:r>
            <w:bookmarkEnd w:id="541"/>
          </w:p>
        </w:tc>
        <w:tc>
          <w:tcPr>
            <w:tcW w:w="623" w:type="pct"/>
            <w:tcBorders>
              <w:top w:val="nil"/>
              <w:left w:val="nil"/>
              <w:right w:val="nil"/>
            </w:tcBorders>
            <w:shd w:val="clear" w:color="auto" w:fill="auto"/>
            <w:vAlign w:val="bottom"/>
          </w:tcPr>
          <w:p w14:paraId="57A44A7A" w14:textId="0CA53C08" w:rsidR="003D6F11" w:rsidRPr="003D6F11" w:rsidRDefault="003D6F11" w:rsidP="003D6F11">
            <w:pPr>
              <w:pStyle w:val="TT"/>
              <w:jc w:val="right"/>
              <w:rPr>
                <w:rFonts w:cs="Arial"/>
                <w:color w:val="000000" w:themeColor="text1"/>
                <w:sz w:val="20"/>
                <w:lang w:val="hr-HR"/>
              </w:rPr>
            </w:pPr>
            <w:r w:rsidRPr="003D6F11">
              <w:rPr>
                <w:rFonts w:cs="Arial"/>
                <w:sz w:val="20"/>
              </w:rPr>
              <w:t xml:space="preserve"> 314 </w:t>
            </w:r>
          </w:p>
        </w:tc>
        <w:tc>
          <w:tcPr>
            <w:tcW w:w="622" w:type="pct"/>
            <w:tcBorders>
              <w:top w:val="nil"/>
              <w:left w:val="nil"/>
              <w:bottom w:val="nil"/>
              <w:right w:val="nil"/>
            </w:tcBorders>
            <w:shd w:val="clear" w:color="auto" w:fill="auto"/>
            <w:vAlign w:val="bottom"/>
          </w:tcPr>
          <w:p w14:paraId="54CA1DB5" w14:textId="23A8CDD4"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(195)</w:t>
            </w:r>
          </w:p>
        </w:tc>
        <w:tc>
          <w:tcPr>
            <w:tcW w:w="622" w:type="pct"/>
            <w:tcBorders>
              <w:top w:val="nil"/>
              <w:left w:val="nil"/>
              <w:right w:val="nil"/>
            </w:tcBorders>
            <w:shd w:val="clear" w:color="auto" w:fill="auto"/>
            <w:vAlign w:val="bottom"/>
          </w:tcPr>
          <w:p w14:paraId="68E29E77" w14:textId="6703BF61" w:rsidR="003D6F11" w:rsidRPr="003D6F11" w:rsidRDefault="003D6F11" w:rsidP="003D6F11">
            <w:pPr>
              <w:pStyle w:val="TT"/>
              <w:jc w:val="right"/>
              <w:rPr>
                <w:rFonts w:cs="Arial"/>
                <w:color w:val="000000" w:themeColor="text1"/>
                <w:sz w:val="20"/>
                <w:lang w:val="hr-HR"/>
              </w:rPr>
            </w:pPr>
            <w:r w:rsidRPr="003D6F11">
              <w:rPr>
                <w:rFonts w:cs="Arial"/>
                <w:sz w:val="20"/>
              </w:rPr>
              <w:t xml:space="preserve"> 315 </w:t>
            </w:r>
          </w:p>
        </w:tc>
        <w:tc>
          <w:tcPr>
            <w:tcW w:w="613" w:type="pct"/>
            <w:tcBorders>
              <w:top w:val="nil"/>
              <w:left w:val="nil"/>
              <w:bottom w:val="nil"/>
              <w:right w:val="nil"/>
            </w:tcBorders>
            <w:shd w:val="clear" w:color="auto" w:fill="auto"/>
            <w:vAlign w:val="bottom"/>
          </w:tcPr>
          <w:p w14:paraId="58E622C8" w14:textId="1C45615C"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(193)</w:t>
            </w:r>
          </w:p>
        </w:tc>
      </w:tr>
      <w:tr w:rsidR="003D6F11" w:rsidRPr="003D6F11" w14:paraId="388512D0" w14:textId="77777777" w:rsidTr="003D6F11">
        <w:trPr>
          <w:trHeight w:val="387"/>
        </w:trPr>
        <w:tc>
          <w:tcPr>
            <w:tcW w:w="2520" w:type="pct"/>
            <w:vAlign w:val="bottom"/>
          </w:tcPr>
          <w:p w14:paraId="66CD13FF" w14:textId="77777777" w:rsidR="003D6F11" w:rsidRPr="003D6F11" w:rsidRDefault="003D6F11" w:rsidP="003D6F11">
            <w:pPr>
              <w:pStyle w:val="TT"/>
              <w:rPr>
                <w:rFonts w:cs="Arial"/>
                <w:color w:val="000000" w:themeColor="text1"/>
                <w:spacing w:val="-2"/>
                <w:sz w:val="20"/>
                <w:lang w:val="hr-HR"/>
              </w:rPr>
            </w:pPr>
            <w:bookmarkStart w:id="542" w:name="_Toc67327790"/>
            <w:r w:rsidRPr="003D6F11">
              <w:rPr>
                <w:rFonts w:cs="Arial"/>
                <w:color w:val="000000" w:themeColor="text1"/>
                <w:sz w:val="20"/>
                <w:lang w:val="hr-HR"/>
              </w:rPr>
              <w:t>Rezerviranja za gubitke po preuzetim obvezama po kreditima</w:t>
            </w:r>
            <w:bookmarkEnd w:id="542"/>
          </w:p>
        </w:tc>
        <w:tc>
          <w:tcPr>
            <w:tcW w:w="623" w:type="pct"/>
            <w:tcBorders>
              <w:top w:val="nil"/>
              <w:left w:val="nil"/>
              <w:bottom w:val="nil"/>
              <w:right w:val="nil"/>
            </w:tcBorders>
            <w:shd w:val="clear" w:color="auto" w:fill="auto"/>
            <w:vAlign w:val="bottom"/>
          </w:tcPr>
          <w:p w14:paraId="64850A0E" w14:textId="39FCB47B" w:rsidR="003D6F11" w:rsidRPr="003D6F11" w:rsidRDefault="003D6F11" w:rsidP="003D6F11">
            <w:pPr>
              <w:pStyle w:val="TT"/>
              <w:jc w:val="right"/>
              <w:rPr>
                <w:rFonts w:cs="Arial"/>
                <w:color w:val="000000" w:themeColor="text1"/>
                <w:sz w:val="20"/>
                <w:lang w:val="hr-HR"/>
              </w:rPr>
            </w:pPr>
            <w:r w:rsidRPr="003D6F11">
              <w:rPr>
                <w:rFonts w:cs="Arial"/>
                <w:sz w:val="20"/>
              </w:rPr>
              <w:t xml:space="preserve"> 1.883 </w:t>
            </w:r>
          </w:p>
        </w:tc>
        <w:tc>
          <w:tcPr>
            <w:tcW w:w="622" w:type="pct"/>
            <w:tcBorders>
              <w:top w:val="nil"/>
              <w:left w:val="nil"/>
              <w:right w:val="nil"/>
            </w:tcBorders>
            <w:shd w:val="clear" w:color="auto" w:fill="auto"/>
            <w:vAlign w:val="bottom"/>
          </w:tcPr>
          <w:p w14:paraId="5EDFB4EB" w14:textId="2AA50AA6"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1.520 </w:t>
            </w:r>
          </w:p>
        </w:tc>
        <w:tc>
          <w:tcPr>
            <w:tcW w:w="622" w:type="pct"/>
            <w:tcBorders>
              <w:top w:val="nil"/>
              <w:left w:val="nil"/>
              <w:bottom w:val="nil"/>
              <w:right w:val="nil"/>
            </w:tcBorders>
            <w:shd w:val="clear" w:color="auto" w:fill="auto"/>
            <w:vAlign w:val="bottom"/>
          </w:tcPr>
          <w:p w14:paraId="472C828C" w14:textId="15D1D2BF" w:rsidR="003D6F11" w:rsidRPr="003D6F11" w:rsidRDefault="003D6F11" w:rsidP="003D6F11">
            <w:pPr>
              <w:pStyle w:val="TT"/>
              <w:jc w:val="right"/>
              <w:rPr>
                <w:rFonts w:cs="Arial"/>
                <w:color w:val="000000" w:themeColor="text1"/>
                <w:sz w:val="20"/>
                <w:lang w:val="hr-HR"/>
              </w:rPr>
            </w:pPr>
            <w:r w:rsidRPr="003D6F11">
              <w:rPr>
                <w:rFonts w:cs="Arial"/>
                <w:sz w:val="20"/>
              </w:rPr>
              <w:t xml:space="preserve"> 1.883 </w:t>
            </w:r>
          </w:p>
        </w:tc>
        <w:tc>
          <w:tcPr>
            <w:tcW w:w="613" w:type="pct"/>
            <w:tcBorders>
              <w:top w:val="nil"/>
              <w:left w:val="nil"/>
              <w:right w:val="nil"/>
            </w:tcBorders>
            <w:shd w:val="clear" w:color="auto" w:fill="auto"/>
            <w:vAlign w:val="bottom"/>
          </w:tcPr>
          <w:p w14:paraId="11991346" w14:textId="30239200"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 xml:space="preserve"> 1.520 </w:t>
            </w:r>
          </w:p>
        </w:tc>
      </w:tr>
      <w:tr w:rsidR="003D6F11" w:rsidRPr="003D6F11" w14:paraId="6E43D365" w14:textId="77777777" w:rsidTr="003D6F11">
        <w:trPr>
          <w:trHeight w:val="387"/>
        </w:trPr>
        <w:tc>
          <w:tcPr>
            <w:tcW w:w="2520" w:type="pct"/>
            <w:vAlign w:val="bottom"/>
          </w:tcPr>
          <w:p w14:paraId="642F79BF" w14:textId="77777777" w:rsidR="003D6F11" w:rsidRPr="003D6F11" w:rsidRDefault="003D6F11" w:rsidP="003D6F11">
            <w:pPr>
              <w:pStyle w:val="TT"/>
              <w:rPr>
                <w:rFonts w:cs="Arial"/>
                <w:color w:val="000000" w:themeColor="text1"/>
                <w:sz w:val="20"/>
                <w:lang w:val="hr-HR"/>
              </w:rPr>
            </w:pPr>
            <w:bookmarkStart w:id="543" w:name="_Toc67327795"/>
            <w:r w:rsidRPr="003D6F11">
              <w:rPr>
                <w:rFonts w:cs="Arial"/>
                <w:color w:val="000000" w:themeColor="text1"/>
                <w:sz w:val="20"/>
                <w:lang w:val="hr-HR"/>
              </w:rPr>
              <w:t>Rezerviranja za gubitke po garancijama</w:t>
            </w:r>
            <w:bookmarkEnd w:id="543"/>
          </w:p>
        </w:tc>
        <w:tc>
          <w:tcPr>
            <w:tcW w:w="623" w:type="pct"/>
            <w:tcBorders>
              <w:top w:val="nil"/>
              <w:left w:val="nil"/>
              <w:bottom w:val="nil"/>
              <w:right w:val="nil"/>
            </w:tcBorders>
            <w:shd w:val="clear" w:color="auto" w:fill="auto"/>
            <w:vAlign w:val="bottom"/>
          </w:tcPr>
          <w:p w14:paraId="0C5E7978" w14:textId="2EA4A7A7" w:rsidR="003D6F11" w:rsidRPr="003D6F11" w:rsidRDefault="003D6F11" w:rsidP="003D6F11">
            <w:pPr>
              <w:pStyle w:val="TT"/>
              <w:jc w:val="right"/>
              <w:rPr>
                <w:rFonts w:cs="Arial"/>
                <w:color w:val="000000" w:themeColor="text1"/>
                <w:sz w:val="20"/>
                <w:lang w:val="hr-HR"/>
              </w:rPr>
            </w:pPr>
            <w:r w:rsidRPr="003D6F11">
              <w:rPr>
                <w:rFonts w:cs="Arial"/>
                <w:sz w:val="20"/>
              </w:rPr>
              <w:t xml:space="preserve"> (3.517)</w:t>
            </w:r>
          </w:p>
        </w:tc>
        <w:tc>
          <w:tcPr>
            <w:tcW w:w="622" w:type="pct"/>
            <w:tcBorders>
              <w:top w:val="nil"/>
              <w:left w:val="nil"/>
              <w:bottom w:val="nil"/>
              <w:right w:val="nil"/>
            </w:tcBorders>
            <w:shd w:val="clear" w:color="auto" w:fill="auto"/>
            <w:vAlign w:val="bottom"/>
          </w:tcPr>
          <w:p w14:paraId="1F66A558" w14:textId="5754B769"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2.375</w:t>
            </w:r>
          </w:p>
        </w:tc>
        <w:tc>
          <w:tcPr>
            <w:tcW w:w="622" w:type="pct"/>
            <w:tcBorders>
              <w:top w:val="nil"/>
              <w:left w:val="nil"/>
              <w:bottom w:val="nil"/>
              <w:right w:val="nil"/>
            </w:tcBorders>
            <w:shd w:val="clear" w:color="auto" w:fill="auto"/>
            <w:vAlign w:val="bottom"/>
          </w:tcPr>
          <w:p w14:paraId="3FE1F603" w14:textId="2D8EA016" w:rsidR="003D6F11" w:rsidRPr="003D6F11" w:rsidRDefault="003D6F11" w:rsidP="003D6F11">
            <w:pPr>
              <w:pStyle w:val="TT"/>
              <w:jc w:val="right"/>
              <w:rPr>
                <w:rFonts w:cs="Arial"/>
                <w:color w:val="000000" w:themeColor="text1"/>
                <w:sz w:val="20"/>
                <w:lang w:val="hr-HR"/>
              </w:rPr>
            </w:pPr>
            <w:r w:rsidRPr="003D6F11">
              <w:rPr>
                <w:rFonts w:cs="Arial"/>
                <w:sz w:val="20"/>
              </w:rPr>
              <w:t xml:space="preserve"> (3.517)</w:t>
            </w:r>
          </w:p>
        </w:tc>
        <w:tc>
          <w:tcPr>
            <w:tcW w:w="613" w:type="pct"/>
            <w:tcBorders>
              <w:top w:val="nil"/>
              <w:left w:val="nil"/>
              <w:bottom w:val="nil"/>
              <w:right w:val="nil"/>
            </w:tcBorders>
            <w:shd w:val="clear" w:color="auto" w:fill="auto"/>
            <w:vAlign w:val="bottom"/>
          </w:tcPr>
          <w:p w14:paraId="5AA7B126" w14:textId="4F75B270" w:rsidR="003D6F11" w:rsidRPr="003D6F11" w:rsidRDefault="003D6F11" w:rsidP="003D6F11">
            <w:pPr>
              <w:pStyle w:val="TT"/>
              <w:jc w:val="right"/>
              <w:rPr>
                <w:rFonts w:cs="Arial"/>
                <w:color w:val="000000" w:themeColor="text1"/>
                <w:sz w:val="20"/>
                <w:lang w:val="hr-HR"/>
              </w:rPr>
            </w:pPr>
            <w:r w:rsidRPr="003D6F11">
              <w:rPr>
                <w:rFonts w:cs="Arial"/>
                <w:color w:val="000000" w:themeColor="text1"/>
                <w:sz w:val="20"/>
                <w:lang w:val="hr-HR"/>
              </w:rPr>
              <w:t>2.375</w:t>
            </w:r>
          </w:p>
        </w:tc>
      </w:tr>
      <w:tr w:rsidR="003D6F11" w:rsidRPr="003D6F11" w14:paraId="7285B58C" w14:textId="77777777" w:rsidTr="003D6F11">
        <w:trPr>
          <w:trHeight w:val="387"/>
        </w:trPr>
        <w:tc>
          <w:tcPr>
            <w:tcW w:w="2520" w:type="pct"/>
            <w:vAlign w:val="bottom"/>
          </w:tcPr>
          <w:p w14:paraId="3B11CCAB" w14:textId="77777777" w:rsidR="003D6F11" w:rsidRPr="003D6F11" w:rsidRDefault="003D6F11" w:rsidP="003D6F11">
            <w:pPr>
              <w:pStyle w:val="TT"/>
              <w:rPr>
                <w:rFonts w:cs="Arial"/>
                <w:b/>
                <w:color w:val="000000" w:themeColor="text1"/>
                <w:sz w:val="20"/>
                <w:lang w:val="hr-HR"/>
              </w:rPr>
            </w:pPr>
            <w:bookmarkStart w:id="544" w:name="_Toc67327800"/>
            <w:r w:rsidRPr="003D6F11">
              <w:rPr>
                <w:rFonts w:cs="Arial"/>
                <w:b/>
                <w:color w:val="000000" w:themeColor="text1"/>
                <w:sz w:val="20"/>
                <w:lang w:val="hr-HR"/>
              </w:rPr>
              <w:t>Ukupno</w:t>
            </w:r>
            <w:bookmarkEnd w:id="544"/>
          </w:p>
        </w:tc>
        <w:tc>
          <w:tcPr>
            <w:tcW w:w="623" w:type="pct"/>
            <w:tcBorders>
              <w:top w:val="single" w:sz="6" w:space="0" w:color="auto"/>
              <w:left w:val="nil"/>
              <w:bottom w:val="single" w:sz="12" w:space="0" w:color="auto"/>
              <w:right w:val="nil"/>
            </w:tcBorders>
            <w:shd w:val="clear" w:color="auto" w:fill="auto"/>
            <w:vAlign w:val="bottom"/>
          </w:tcPr>
          <w:p w14:paraId="34E58314" w14:textId="7DC08AC1" w:rsidR="003D6F11" w:rsidRPr="003D6F11" w:rsidRDefault="003D6F11" w:rsidP="003D6F11">
            <w:pPr>
              <w:pStyle w:val="TT"/>
              <w:jc w:val="right"/>
              <w:rPr>
                <w:rFonts w:cs="Arial"/>
                <w:b/>
                <w:bCs/>
                <w:color w:val="000000" w:themeColor="text1"/>
                <w:sz w:val="20"/>
                <w:lang w:val="hr-HR"/>
              </w:rPr>
            </w:pPr>
            <w:r w:rsidRPr="003D6F11">
              <w:rPr>
                <w:rFonts w:cs="Arial"/>
                <w:b/>
                <w:bCs/>
                <w:sz w:val="20"/>
              </w:rPr>
              <w:t xml:space="preserve"> 8.499 </w:t>
            </w:r>
          </w:p>
        </w:tc>
        <w:tc>
          <w:tcPr>
            <w:tcW w:w="622" w:type="pct"/>
            <w:tcBorders>
              <w:top w:val="single" w:sz="6" w:space="0" w:color="auto"/>
              <w:left w:val="nil"/>
              <w:bottom w:val="single" w:sz="12" w:space="0" w:color="auto"/>
              <w:right w:val="nil"/>
            </w:tcBorders>
            <w:shd w:val="clear" w:color="auto" w:fill="auto"/>
            <w:vAlign w:val="bottom"/>
          </w:tcPr>
          <w:p w14:paraId="63E270A1" w14:textId="5AE0C7BB" w:rsidR="003D6F11" w:rsidRPr="003D6F11" w:rsidRDefault="003D6F11" w:rsidP="003D6F11">
            <w:pPr>
              <w:pStyle w:val="TT"/>
              <w:jc w:val="right"/>
              <w:rPr>
                <w:rFonts w:cs="Arial"/>
                <w:b/>
                <w:bCs/>
                <w:color w:val="000000" w:themeColor="text1"/>
                <w:sz w:val="20"/>
                <w:lang w:val="hr-HR"/>
              </w:rPr>
            </w:pPr>
            <w:r w:rsidRPr="003D6F11">
              <w:rPr>
                <w:rFonts w:cs="Arial"/>
                <w:b/>
                <w:bCs/>
                <w:color w:val="000000" w:themeColor="text1"/>
                <w:sz w:val="20"/>
                <w:lang w:val="hr-HR"/>
              </w:rPr>
              <w:t>16.153</w:t>
            </w:r>
          </w:p>
        </w:tc>
        <w:tc>
          <w:tcPr>
            <w:tcW w:w="622" w:type="pct"/>
            <w:tcBorders>
              <w:top w:val="single" w:sz="6" w:space="0" w:color="auto"/>
              <w:left w:val="nil"/>
              <w:bottom w:val="single" w:sz="12" w:space="0" w:color="auto"/>
              <w:right w:val="nil"/>
            </w:tcBorders>
            <w:shd w:val="clear" w:color="auto" w:fill="auto"/>
            <w:vAlign w:val="bottom"/>
          </w:tcPr>
          <w:p w14:paraId="0107AC94" w14:textId="53A03665" w:rsidR="003D6F11" w:rsidRPr="003D6F11" w:rsidRDefault="003D6F11" w:rsidP="003D6F11">
            <w:pPr>
              <w:pStyle w:val="TT"/>
              <w:jc w:val="right"/>
              <w:rPr>
                <w:rFonts w:cs="Arial"/>
                <w:b/>
                <w:bCs/>
                <w:color w:val="000000" w:themeColor="text1"/>
                <w:sz w:val="20"/>
                <w:lang w:val="hr-HR"/>
              </w:rPr>
            </w:pPr>
            <w:r w:rsidRPr="003D6F11">
              <w:rPr>
                <w:rFonts w:cs="Arial"/>
                <w:b/>
                <w:bCs/>
                <w:sz w:val="20"/>
              </w:rPr>
              <w:t xml:space="preserve"> 8.499 </w:t>
            </w:r>
          </w:p>
        </w:tc>
        <w:tc>
          <w:tcPr>
            <w:tcW w:w="613" w:type="pct"/>
            <w:tcBorders>
              <w:top w:val="single" w:sz="6" w:space="0" w:color="auto"/>
              <w:left w:val="nil"/>
              <w:bottom w:val="single" w:sz="12" w:space="0" w:color="auto"/>
              <w:right w:val="nil"/>
            </w:tcBorders>
            <w:shd w:val="clear" w:color="auto" w:fill="auto"/>
            <w:vAlign w:val="bottom"/>
          </w:tcPr>
          <w:p w14:paraId="1E74664F" w14:textId="722258EF" w:rsidR="003D6F11" w:rsidRPr="003D6F11" w:rsidRDefault="003D6F11" w:rsidP="003D6F11">
            <w:pPr>
              <w:pStyle w:val="TT"/>
              <w:jc w:val="right"/>
              <w:rPr>
                <w:rFonts w:cs="Arial"/>
                <w:b/>
                <w:color w:val="000000" w:themeColor="text1"/>
                <w:sz w:val="20"/>
                <w:lang w:val="hr-HR"/>
              </w:rPr>
            </w:pPr>
            <w:r w:rsidRPr="003D6F11">
              <w:rPr>
                <w:rFonts w:cs="Arial"/>
                <w:b/>
                <w:bCs/>
                <w:color w:val="000000" w:themeColor="text1"/>
                <w:sz w:val="20"/>
                <w:lang w:val="hr-HR"/>
              </w:rPr>
              <w:t>16.156</w:t>
            </w:r>
          </w:p>
        </w:tc>
      </w:tr>
    </w:tbl>
    <w:p w14:paraId="0E92A0D4" w14:textId="77777777" w:rsidR="00620424" w:rsidRPr="004B4498" w:rsidRDefault="00620424" w:rsidP="00620424">
      <w:pPr>
        <w:rPr>
          <w:rFonts w:ascii="Arial" w:hAnsi="Arial" w:cs="Arial"/>
          <w:color w:val="000000" w:themeColor="text1"/>
          <w:sz w:val="20"/>
          <w:szCs w:val="20"/>
          <w:lang w:val="hr-HR"/>
        </w:rPr>
      </w:pPr>
    </w:p>
    <w:p w14:paraId="2A30A289" w14:textId="77777777" w:rsidR="00620424" w:rsidRPr="004B4498" w:rsidRDefault="00620424" w:rsidP="00620424">
      <w:pPr>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 Ostala umanjenja</w:t>
      </w:r>
      <w:r w:rsidR="0015537E" w:rsidRPr="004B4498">
        <w:rPr>
          <w:rFonts w:ascii="Arial" w:hAnsi="Arial" w:cs="Arial"/>
          <w:b/>
          <w:color w:val="000000" w:themeColor="text1"/>
          <w:sz w:val="20"/>
          <w:szCs w:val="20"/>
          <w:lang w:val="hr-HR"/>
        </w:rPr>
        <w:t xml:space="preserve"> vrijednosti i rezerviranja</w:t>
      </w:r>
    </w:p>
    <w:tbl>
      <w:tblPr>
        <w:tblW w:w="5128" w:type="pct"/>
        <w:tblLayout w:type="fixed"/>
        <w:tblCellMar>
          <w:left w:w="120" w:type="dxa"/>
          <w:right w:w="120" w:type="dxa"/>
        </w:tblCellMar>
        <w:tblLook w:val="0000" w:firstRow="0" w:lastRow="0" w:firstColumn="0" w:lastColumn="0" w:noHBand="0" w:noVBand="0"/>
      </w:tblPr>
      <w:tblGrid>
        <w:gridCol w:w="4834"/>
        <w:gridCol w:w="1194"/>
        <w:gridCol w:w="1193"/>
        <w:gridCol w:w="1193"/>
        <w:gridCol w:w="1180"/>
      </w:tblGrid>
      <w:tr w:rsidR="00E14286" w:rsidRPr="00BF71FE" w14:paraId="364C3B03" w14:textId="77777777" w:rsidTr="003C6BA3">
        <w:trPr>
          <w:trHeight w:val="295"/>
        </w:trPr>
        <w:tc>
          <w:tcPr>
            <w:tcW w:w="2519" w:type="pct"/>
          </w:tcPr>
          <w:p w14:paraId="26D81A1E" w14:textId="77777777" w:rsidR="00620424" w:rsidRPr="004B4498" w:rsidRDefault="00620424" w:rsidP="009A07E7">
            <w:pPr>
              <w:pStyle w:val="TT"/>
              <w:rPr>
                <w:rFonts w:cs="Arial"/>
                <w:color w:val="000000" w:themeColor="text1"/>
                <w:sz w:val="20"/>
                <w:lang w:val="hr-HR"/>
              </w:rPr>
            </w:pPr>
          </w:p>
        </w:tc>
        <w:tc>
          <w:tcPr>
            <w:tcW w:w="1244" w:type="pct"/>
            <w:gridSpan w:val="2"/>
            <w:tcBorders>
              <w:top w:val="nil"/>
              <w:left w:val="nil"/>
              <w:bottom w:val="nil"/>
              <w:right w:val="nil"/>
            </w:tcBorders>
            <w:shd w:val="clear" w:color="auto" w:fill="auto"/>
            <w:vAlign w:val="bottom"/>
          </w:tcPr>
          <w:p w14:paraId="4B6EBB27" w14:textId="77777777" w:rsidR="00620424" w:rsidRPr="004B4498" w:rsidRDefault="00620424" w:rsidP="009A07E7">
            <w:pPr>
              <w:pStyle w:val="TH"/>
              <w:jc w:val="right"/>
              <w:rPr>
                <w:rFonts w:cs="Arial"/>
                <w:color w:val="000000" w:themeColor="text1"/>
                <w:sz w:val="20"/>
                <w:lang w:val="hr-HR"/>
              </w:rPr>
            </w:pPr>
            <w:bookmarkStart w:id="545" w:name="_Toc67327805"/>
            <w:r w:rsidRPr="004B4498">
              <w:rPr>
                <w:rFonts w:cs="Arial"/>
                <w:color w:val="000000" w:themeColor="text1"/>
                <w:sz w:val="20"/>
                <w:lang w:val="hr-HR"/>
              </w:rPr>
              <w:t>Grupa</w:t>
            </w:r>
            <w:bookmarkEnd w:id="545"/>
          </w:p>
        </w:tc>
        <w:tc>
          <w:tcPr>
            <w:tcW w:w="1237" w:type="pct"/>
            <w:gridSpan w:val="2"/>
            <w:tcBorders>
              <w:top w:val="nil"/>
              <w:left w:val="nil"/>
              <w:bottom w:val="nil"/>
              <w:right w:val="nil"/>
            </w:tcBorders>
            <w:shd w:val="clear" w:color="auto" w:fill="auto"/>
            <w:vAlign w:val="bottom"/>
          </w:tcPr>
          <w:p w14:paraId="720EA13B" w14:textId="77777777" w:rsidR="00620424" w:rsidRPr="004B4498" w:rsidRDefault="00620424" w:rsidP="009A07E7">
            <w:pPr>
              <w:pStyle w:val="TT"/>
              <w:jc w:val="right"/>
              <w:rPr>
                <w:rFonts w:cs="Arial"/>
                <w:b/>
                <w:color w:val="000000" w:themeColor="text1"/>
                <w:sz w:val="20"/>
                <w:lang w:val="hr-HR"/>
              </w:rPr>
            </w:pPr>
            <w:bookmarkStart w:id="546" w:name="_Toc67327806"/>
            <w:r w:rsidRPr="004B4498">
              <w:rPr>
                <w:rFonts w:cs="Arial"/>
                <w:b/>
                <w:color w:val="000000" w:themeColor="text1"/>
                <w:sz w:val="20"/>
                <w:lang w:val="hr-HR"/>
              </w:rPr>
              <w:t>Banka</w:t>
            </w:r>
            <w:bookmarkEnd w:id="546"/>
          </w:p>
        </w:tc>
      </w:tr>
      <w:tr w:rsidR="001E5FAD" w:rsidRPr="00BF71FE" w14:paraId="356E09FD" w14:textId="77777777" w:rsidTr="009A07E7">
        <w:trPr>
          <w:trHeight w:hRule="exact" w:val="284"/>
        </w:trPr>
        <w:tc>
          <w:tcPr>
            <w:tcW w:w="2519" w:type="pct"/>
            <w:vAlign w:val="bottom"/>
          </w:tcPr>
          <w:p w14:paraId="2580AF31" w14:textId="77777777" w:rsidR="001E5FAD" w:rsidRPr="004B4498" w:rsidRDefault="001E5FAD" w:rsidP="001E5FAD">
            <w:pPr>
              <w:pStyle w:val="TT"/>
              <w:rPr>
                <w:rFonts w:cs="Arial"/>
                <w:color w:val="000000" w:themeColor="text1"/>
                <w:sz w:val="20"/>
                <w:lang w:val="hr-HR"/>
              </w:rPr>
            </w:pPr>
          </w:p>
        </w:tc>
        <w:tc>
          <w:tcPr>
            <w:tcW w:w="622" w:type="pct"/>
            <w:vAlign w:val="bottom"/>
          </w:tcPr>
          <w:p w14:paraId="54CDC11E" w14:textId="16B8EA9C" w:rsidR="001E5FAD" w:rsidRPr="004B4498" w:rsidRDefault="001E5FAD" w:rsidP="001E5FAD">
            <w:pPr>
              <w:pStyle w:val="TH"/>
              <w:spacing w:line="240" w:lineRule="auto"/>
              <w:jc w:val="right"/>
              <w:rPr>
                <w:rFonts w:cs="Arial"/>
                <w:color w:val="000000" w:themeColor="text1"/>
                <w:sz w:val="20"/>
                <w:lang w:val="hr-HR"/>
              </w:rPr>
            </w:pPr>
            <w:r w:rsidRPr="00EF40D4">
              <w:rPr>
                <w:sz w:val="20"/>
              </w:rPr>
              <w:t>202</w:t>
            </w:r>
            <w:r>
              <w:rPr>
                <w:sz w:val="20"/>
              </w:rPr>
              <w:t>4</w:t>
            </w:r>
            <w:r w:rsidRPr="00EF40D4">
              <w:rPr>
                <w:sz w:val="20"/>
              </w:rPr>
              <w:t>.</w:t>
            </w:r>
          </w:p>
        </w:tc>
        <w:tc>
          <w:tcPr>
            <w:tcW w:w="622" w:type="pct"/>
            <w:vAlign w:val="bottom"/>
          </w:tcPr>
          <w:p w14:paraId="74767F53" w14:textId="43D84452" w:rsidR="001E5FAD" w:rsidRPr="004B4498" w:rsidRDefault="001E5FAD" w:rsidP="001E5FAD">
            <w:pPr>
              <w:pStyle w:val="TH"/>
              <w:spacing w:line="240" w:lineRule="auto"/>
              <w:jc w:val="right"/>
              <w:rPr>
                <w:rFonts w:cs="Arial"/>
                <w:color w:val="000000" w:themeColor="text1"/>
                <w:sz w:val="20"/>
                <w:lang w:val="hr-HR"/>
              </w:rPr>
            </w:pPr>
            <w:r w:rsidRPr="00EF40D4">
              <w:rPr>
                <w:sz w:val="20"/>
              </w:rPr>
              <w:t>202</w:t>
            </w:r>
            <w:r>
              <w:rPr>
                <w:sz w:val="20"/>
              </w:rPr>
              <w:t>3</w:t>
            </w:r>
            <w:r w:rsidRPr="00EF40D4">
              <w:rPr>
                <w:sz w:val="20"/>
              </w:rPr>
              <w:t>.</w:t>
            </w:r>
          </w:p>
        </w:tc>
        <w:tc>
          <w:tcPr>
            <w:tcW w:w="622" w:type="pct"/>
            <w:vAlign w:val="bottom"/>
          </w:tcPr>
          <w:p w14:paraId="00FF94C8" w14:textId="5B7F75E1" w:rsidR="001E5FAD" w:rsidRPr="004B4498" w:rsidRDefault="001E5FAD" w:rsidP="001E5FAD">
            <w:pPr>
              <w:pStyle w:val="TH"/>
              <w:spacing w:line="240" w:lineRule="auto"/>
              <w:jc w:val="right"/>
              <w:rPr>
                <w:rFonts w:cs="Arial"/>
                <w:color w:val="000000" w:themeColor="text1"/>
                <w:sz w:val="20"/>
                <w:lang w:val="hr-HR"/>
              </w:rPr>
            </w:pPr>
            <w:r w:rsidRPr="00EF40D4">
              <w:rPr>
                <w:sz w:val="20"/>
              </w:rPr>
              <w:t>202</w:t>
            </w:r>
            <w:r>
              <w:rPr>
                <w:sz w:val="20"/>
              </w:rPr>
              <w:t>4</w:t>
            </w:r>
            <w:r w:rsidRPr="00EF40D4">
              <w:rPr>
                <w:sz w:val="20"/>
              </w:rPr>
              <w:t>.</w:t>
            </w:r>
          </w:p>
        </w:tc>
        <w:tc>
          <w:tcPr>
            <w:tcW w:w="615" w:type="pct"/>
            <w:vAlign w:val="bottom"/>
          </w:tcPr>
          <w:p w14:paraId="67FB796C" w14:textId="23C79E3F" w:rsidR="001E5FAD" w:rsidRPr="004B4498" w:rsidRDefault="001E5FAD" w:rsidP="001E5FAD">
            <w:pPr>
              <w:pStyle w:val="TH"/>
              <w:spacing w:line="240" w:lineRule="auto"/>
              <w:jc w:val="right"/>
              <w:rPr>
                <w:rFonts w:cs="Arial"/>
                <w:color w:val="000000" w:themeColor="text1"/>
                <w:sz w:val="20"/>
                <w:lang w:val="hr-HR"/>
              </w:rPr>
            </w:pPr>
            <w:r w:rsidRPr="00EF40D4">
              <w:rPr>
                <w:sz w:val="20"/>
              </w:rPr>
              <w:t>202</w:t>
            </w:r>
            <w:r>
              <w:rPr>
                <w:sz w:val="20"/>
              </w:rPr>
              <w:t>3</w:t>
            </w:r>
            <w:r w:rsidRPr="00EF40D4">
              <w:rPr>
                <w:sz w:val="20"/>
              </w:rPr>
              <w:t>.</w:t>
            </w:r>
          </w:p>
        </w:tc>
      </w:tr>
      <w:tr w:rsidR="001E5FAD" w:rsidRPr="00BF71FE" w14:paraId="1CE09D59" w14:textId="77777777" w:rsidTr="009A07E7">
        <w:trPr>
          <w:trHeight w:hRule="exact" w:val="284"/>
        </w:trPr>
        <w:tc>
          <w:tcPr>
            <w:tcW w:w="2519" w:type="pct"/>
            <w:vAlign w:val="bottom"/>
          </w:tcPr>
          <w:p w14:paraId="59820779" w14:textId="77777777" w:rsidR="001E5FAD" w:rsidRPr="004B4498" w:rsidRDefault="001E5FAD" w:rsidP="001E5FAD">
            <w:pPr>
              <w:pStyle w:val="TT"/>
              <w:rPr>
                <w:rFonts w:cs="Arial"/>
                <w:color w:val="000000" w:themeColor="text1"/>
                <w:sz w:val="20"/>
                <w:lang w:val="hr-HR"/>
              </w:rPr>
            </w:pPr>
          </w:p>
        </w:tc>
        <w:tc>
          <w:tcPr>
            <w:tcW w:w="622" w:type="pct"/>
            <w:vAlign w:val="bottom"/>
          </w:tcPr>
          <w:p w14:paraId="6C65A19E" w14:textId="4A78A4F5" w:rsidR="001E5FAD" w:rsidRPr="004B4498" w:rsidRDefault="001E5FAD" w:rsidP="001E5FAD">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22" w:type="pct"/>
            <w:vAlign w:val="bottom"/>
          </w:tcPr>
          <w:p w14:paraId="11F6237C" w14:textId="3B9DB830" w:rsidR="001E5FAD" w:rsidRPr="004B4498" w:rsidRDefault="001E5FAD" w:rsidP="001E5FAD">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22" w:type="pct"/>
            <w:vAlign w:val="bottom"/>
          </w:tcPr>
          <w:p w14:paraId="2ABC13E8" w14:textId="709B2463" w:rsidR="001E5FAD" w:rsidRPr="004B4498" w:rsidRDefault="001E5FAD" w:rsidP="001E5FAD">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c>
          <w:tcPr>
            <w:tcW w:w="615" w:type="pct"/>
            <w:vAlign w:val="bottom"/>
          </w:tcPr>
          <w:p w14:paraId="0C54662E" w14:textId="648B2E79" w:rsidR="001E5FAD" w:rsidRPr="004B4498" w:rsidRDefault="001E5FAD" w:rsidP="001E5FAD">
            <w:pPr>
              <w:pStyle w:val="TH"/>
              <w:jc w:val="right"/>
              <w:rPr>
                <w:rFonts w:cs="Arial"/>
                <w:color w:val="000000" w:themeColor="text1"/>
                <w:sz w:val="20"/>
                <w:lang w:val="hr-HR"/>
              </w:rPr>
            </w:pPr>
            <w:r w:rsidRPr="004D6899">
              <w:rPr>
                <w:sz w:val="20"/>
              </w:rPr>
              <w:t xml:space="preserve">000 </w:t>
            </w:r>
            <w:proofErr w:type="spellStart"/>
            <w:r w:rsidRPr="004D6899">
              <w:rPr>
                <w:sz w:val="20"/>
              </w:rPr>
              <w:t>eura</w:t>
            </w:r>
            <w:proofErr w:type="spellEnd"/>
          </w:p>
        </w:tc>
      </w:tr>
      <w:tr w:rsidR="001E5FAD" w:rsidRPr="00BF71FE" w14:paraId="51BC6ACD" w14:textId="77777777" w:rsidTr="00F959D0">
        <w:trPr>
          <w:trHeight w:val="245"/>
        </w:trPr>
        <w:tc>
          <w:tcPr>
            <w:tcW w:w="2519" w:type="pct"/>
            <w:vAlign w:val="bottom"/>
          </w:tcPr>
          <w:p w14:paraId="7001205E" w14:textId="77777777" w:rsidR="001E5FAD" w:rsidRPr="004B4498" w:rsidRDefault="001E5FAD" w:rsidP="001E5FAD">
            <w:pPr>
              <w:pStyle w:val="TT"/>
              <w:rPr>
                <w:rFonts w:cs="Arial"/>
                <w:color w:val="000000" w:themeColor="text1"/>
                <w:sz w:val="20"/>
                <w:lang w:val="hr-HR"/>
              </w:rPr>
            </w:pPr>
            <w:bookmarkStart w:id="547" w:name="_Toc67327815"/>
            <w:r w:rsidRPr="004B4498">
              <w:rPr>
                <w:rFonts w:cs="Arial"/>
                <w:color w:val="000000" w:themeColor="text1"/>
                <w:sz w:val="20"/>
                <w:lang w:val="hr-HR"/>
              </w:rPr>
              <w:t>Usklađenje vrijednosti preuzete imovine</w:t>
            </w:r>
            <w:bookmarkEnd w:id="547"/>
            <w:r w:rsidRPr="004B4498">
              <w:rPr>
                <w:rFonts w:cs="Arial"/>
                <w:color w:val="000000" w:themeColor="text1"/>
                <w:sz w:val="20"/>
                <w:lang w:val="hr-HR"/>
              </w:rPr>
              <w:t xml:space="preserve"> </w:t>
            </w:r>
          </w:p>
        </w:tc>
        <w:tc>
          <w:tcPr>
            <w:tcW w:w="622" w:type="pct"/>
            <w:tcBorders>
              <w:top w:val="nil"/>
              <w:left w:val="nil"/>
              <w:bottom w:val="nil"/>
              <w:right w:val="nil"/>
            </w:tcBorders>
            <w:shd w:val="clear" w:color="auto" w:fill="auto"/>
            <w:vAlign w:val="bottom"/>
          </w:tcPr>
          <w:p w14:paraId="7643A976" w14:textId="0E012E5C" w:rsidR="001E5FAD" w:rsidRPr="004B4498" w:rsidRDefault="003D6F11" w:rsidP="001E5FAD">
            <w:pPr>
              <w:pStyle w:val="TT"/>
              <w:jc w:val="right"/>
              <w:rPr>
                <w:rFonts w:cs="Arial"/>
                <w:color w:val="000000" w:themeColor="text1"/>
                <w:sz w:val="20"/>
                <w:lang w:val="hr-HR"/>
              </w:rPr>
            </w:pPr>
            <w:r>
              <w:rPr>
                <w:rFonts w:cs="Arial"/>
                <w:color w:val="000000" w:themeColor="text1"/>
                <w:sz w:val="20"/>
                <w:lang w:val="hr-HR"/>
              </w:rPr>
              <w:t>-</w:t>
            </w:r>
          </w:p>
        </w:tc>
        <w:tc>
          <w:tcPr>
            <w:tcW w:w="622" w:type="pct"/>
            <w:tcBorders>
              <w:top w:val="nil"/>
              <w:left w:val="nil"/>
              <w:bottom w:val="nil"/>
              <w:right w:val="nil"/>
            </w:tcBorders>
            <w:shd w:val="clear" w:color="auto" w:fill="auto"/>
            <w:vAlign w:val="bottom"/>
          </w:tcPr>
          <w:p w14:paraId="1CC902B0" w14:textId="63198DCC" w:rsidR="001E5FAD" w:rsidRPr="004B4498" w:rsidRDefault="001E5FAD" w:rsidP="001E5FAD">
            <w:pPr>
              <w:pStyle w:val="TT"/>
              <w:jc w:val="right"/>
              <w:rPr>
                <w:rFonts w:cs="Arial"/>
                <w:color w:val="000000" w:themeColor="text1"/>
                <w:sz w:val="20"/>
                <w:lang w:val="hr-HR"/>
              </w:rPr>
            </w:pPr>
            <w:r w:rsidRPr="008925F3">
              <w:t xml:space="preserve"> 179 </w:t>
            </w:r>
          </w:p>
        </w:tc>
        <w:tc>
          <w:tcPr>
            <w:tcW w:w="622" w:type="pct"/>
            <w:tcBorders>
              <w:top w:val="nil"/>
              <w:left w:val="nil"/>
              <w:bottom w:val="nil"/>
              <w:right w:val="nil"/>
            </w:tcBorders>
            <w:shd w:val="clear" w:color="auto" w:fill="auto"/>
            <w:vAlign w:val="bottom"/>
          </w:tcPr>
          <w:p w14:paraId="6678E64A" w14:textId="5E5C2F86" w:rsidR="001E5FAD" w:rsidRPr="004B4498" w:rsidRDefault="003D6F11" w:rsidP="001E5FAD">
            <w:pPr>
              <w:pStyle w:val="TT"/>
              <w:jc w:val="right"/>
              <w:rPr>
                <w:rFonts w:cs="Arial"/>
                <w:color w:val="000000" w:themeColor="text1"/>
                <w:sz w:val="20"/>
                <w:lang w:val="hr-HR"/>
              </w:rPr>
            </w:pPr>
            <w:r>
              <w:rPr>
                <w:rFonts w:cs="Arial"/>
                <w:color w:val="000000" w:themeColor="text1"/>
                <w:sz w:val="20"/>
                <w:lang w:val="hr-HR"/>
              </w:rPr>
              <w:t>-</w:t>
            </w:r>
          </w:p>
        </w:tc>
        <w:tc>
          <w:tcPr>
            <w:tcW w:w="615" w:type="pct"/>
            <w:tcBorders>
              <w:top w:val="nil"/>
              <w:left w:val="nil"/>
              <w:bottom w:val="nil"/>
              <w:right w:val="nil"/>
            </w:tcBorders>
            <w:shd w:val="clear" w:color="auto" w:fill="auto"/>
            <w:vAlign w:val="bottom"/>
          </w:tcPr>
          <w:p w14:paraId="4727823E" w14:textId="15405B40" w:rsidR="001E5FAD" w:rsidRPr="004B4498" w:rsidRDefault="001E5FAD" w:rsidP="001E5FAD">
            <w:pPr>
              <w:pStyle w:val="TT"/>
              <w:jc w:val="right"/>
              <w:rPr>
                <w:rFonts w:cs="Arial"/>
                <w:color w:val="000000" w:themeColor="text1"/>
                <w:sz w:val="20"/>
                <w:lang w:val="hr-HR"/>
              </w:rPr>
            </w:pPr>
            <w:r w:rsidRPr="008925F3">
              <w:t xml:space="preserve"> 179 </w:t>
            </w:r>
          </w:p>
        </w:tc>
      </w:tr>
      <w:tr w:rsidR="001E5FAD" w:rsidRPr="00BF71FE" w14:paraId="32D46A48" w14:textId="77777777" w:rsidTr="00F959D0">
        <w:trPr>
          <w:trHeight w:val="327"/>
        </w:trPr>
        <w:tc>
          <w:tcPr>
            <w:tcW w:w="2519" w:type="pct"/>
          </w:tcPr>
          <w:p w14:paraId="6F2CBF44" w14:textId="77777777" w:rsidR="001E5FAD" w:rsidRPr="004B4498" w:rsidRDefault="001E5FAD" w:rsidP="001E5FAD">
            <w:pPr>
              <w:pStyle w:val="TT"/>
              <w:rPr>
                <w:rFonts w:cs="Arial"/>
                <w:color w:val="000000" w:themeColor="text1"/>
                <w:sz w:val="20"/>
                <w:lang w:val="hr-HR"/>
              </w:rPr>
            </w:pPr>
            <w:bookmarkStart w:id="548" w:name="_Toc67327825"/>
            <w:r w:rsidRPr="004B4498">
              <w:rPr>
                <w:rFonts w:cs="Arial"/>
                <w:color w:val="000000" w:themeColor="text1"/>
                <w:sz w:val="20"/>
                <w:lang w:val="hr-HR"/>
              </w:rPr>
              <w:t>Rezerviranja za ostale obveze</w:t>
            </w:r>
            <w:bookmarkEnd w:id="548"/>
          </w:p>
        </w:tc>
        <w:tc>
          <w:tcPr>
            <w:tcW w:w="622" w:type="pct"/>
            <w:tcBorders>
              <w:top w:val="nil"/>
              <w:left w:val="nil"/>
              <w:bottom w:val="nil"/>
              <w:right w:val="nil"/>
            </w:tcBorders>
            <w:shd w:val="clear" w:color="auto" w:fill="auto"/>
            <w:vAlign w:val="bottom"/>
          </w:tcPr>
          <w:p w14:paraId="22B2975B" w14:textId="59599D3B" w:rsidR="001E5FAD" w:rsidRPr="004B4498" w:rsidRDefault="00D7039C" w:rsidP="001E5FAD">
            <w:pPr>
              <w:pStyle w:val="TT"/>
              <w:jc w:val="right"/>
              <w:rPr>
                <w:rFonts w:cs="Arial"/>
                <w:color w:val="000000" w:themeColor="text1"/>
                <w:spacing w:val="-2"/>
                <w:sz w:val="20"/>
                <w:lang w:val="hr-HR"/>
              </w:rPr>
            </w:pPr>
            <w:r>
              <w:rPr>
                <w:rFonts w:cs="Arial"/>
                <w:color w:val="000000" w:themeColor="text1"/>
                <w:spacing w:val="-2"/>
                <w:sz w:val="20"/>
                <w:lang w:val="hr-HR"/>
              </w:rPr>
              <w:t>120</w:t>
            </w:r>
          </w:p>
        </w:tc>
        <w:tc>
          <w:tcPr>
            <w:tcW w:w="622" w:type="pct"/>
            <w:tcBorders>
              <w:top w:val="nil"/>
              <w:left w:val="nil"/>
              <w:bottom w:val="nil"/>
              <w:right w:val="nil"/>
            </w:tcBorders>
            <w:shd w:val="clear" w:color="auto" w:fill="auto"/>
            <w:vAlign w:val="bottom"/>
          </w:tcPr>
          <w:p w14:paraId="38653714" w14:textId="5E8F39C8" w:rsidR="001E5FAD" w:rsidRPr="004B4498" w:rsidRDefault="001E5FAD" w:rsidP="001E5FAD">
            <w:pPr>
              <w:pStyle w:val="TT"/>
              <w:jc w:val="right"/>
              <w:rPr>
                <w:rFonts w:cs="Arial"/>
                <w:color w:val="000000" w:themeColor="text1"/>
                <w:spacing w:val="-2"/>
                <w:sz w:val="20"/>
                <w:lang w:val="hr-HR"/>
              </w:rPr>
            </w:pPr>
            <w:r w:rsidRPr="008925F3">
              <w:t xml:space="preserve"> 71 </w:t>
            </w:r>
          </w:p>
        </w:tc>
        <w:tc>
          <w:tcPr>
            <w:tcW w:w="622" w:type="pct"/>
            <w:tcBorders>
              <w:top w:val="nil"/>
              <w:left w:val="nil"/>
              <w:bottom w:val="nil"/>
              <w:right w:val="nil"/>
            </w:tcBorders>
            <w:shd w:val="clear" w:color="auto" w:fill="auto"/>
            <w:vAlign w:val="bottom"/>
          </w:tcPr>
          <w:p w14:paraId="1DFEDCE0" w14:textId="1FFCAEF9" w:rsidR="001E5FAD" w:rsidRPr="004B4498" w:rsidRDefault="00D7039C" w:rsidP="001E5FAD">
            <w:pPr>
              <w:pStyle w:val="TT"/>
              <w:jc w:val="right"/>
              <w:rPr>
                <w:rFonts w:cs="Arial"/>
                <w:color w:val="000000" w:themeColor="text1"/>
                <w:spacing w:val="-2"/>
                <w:sz w:val="20"/>
                <w:lang w:val="hr-HR"/>
              </w:rPr>
            </w:pPr>
            <w:r>
              <w:rPr>
                <w:rFonts w:cs="Arial"/>
                <w:color w:val="000000" w:themeColor="text1"/>
                <w:spacing w:val="-2"/>
                <w:sz w:val="20"/>
                <w:lang w:val="hr-HR"/>
              </w:rPr>
              <w:t>120</w:t>
            </w:r>
          </w:p>
        </w:tc>
        <w:tc>
          <w:tcPr>
            <w:tcW w:w="615" w:type="pct"/>
            <w:tcBorders>
              <w:top w:val="nil"/>
              <w:left w:val="nil"/>
              <w:bottom w:val="nil"/>
              <w:right w:val="nil"/>
            </w:tcBorders>
            <w:shd w:val="clear" w:color="auto" w:fill="auto"/>
            <w:vAlign w:val="bottom"/>
          </w:tcPr>
          <w:p w14:paraId="556C3259" w14:textId="6B4D86A1" w:rsidR="001E5FAD" w:rsidRPr="004B4498" w:rsidRDefault="001E5FAD" w:rsidP="001E5FAD">
            <w:pPr>
              <w:pStyle w:val="TT"/>
              <w:jc w:val="right"/>
              <w:rPr>
                <w:rFonts w:cs="Arial"/>
                <w:color w:val="000000" w:themeColor="text1"/>
                <w:spacing w:val="-2"/>
                <w:sz w:val="20"/>
                <w:lang w:val="hr-HR"/>
              </w:rPr>
            </w:pPr>
            <w:r w:rsidRPr="008925F3">
              <w:t xml:space="preserve"> 71 </w:t>
            </w:r>
          </w:p>
        </w:tc>
      </w:tr>
      <w:tr w:rsidR="00D7039C" w:rsidRPr="00BF71FE" w14:paraId="55A1F0BB" w14:textId="77777777" w:rsidTr="00261988">
        <w:trPr>
          <w:trHeight w:val="327"/>
        </w:trPr>
        <w:tc>
          <w:tcPr>
            <w:tcW w:w="2519" w:type="pct"/>
            <w:vAlign w:val="bottom"/>
          </w:tcPr>
          <w:p w14:paraId="545EF513" w14:textId="268D38DC" w:rsidR="00D7039C" w:rsidRPr="004B4498" w:rsidRDefault="00D7039C" w:rsidP="00D7039C">
            <w:pPr>
              <w:pStyle w:val="TT"/>
              <w:rPr>
                <w:rFonts w:cs="Arial"/>
                <w:color w:val="000000" w:themeColor="text1"/>
                <w:sz w:val="20"/>
                <w:lang w:val="hr-HR"/>
              </w:rPr>
            </w:pPr>
            <w:r w:rsidRPr="004D2DFC">
              <w:rPr>
                <w:rFonts w:cs="Arial"/>
                <w:color w:val="000000" w:themeColor="text1"/>
                <w:sz w:val="20"/>
                <w:lang w:val="hr-HR"/>
              </w:rPr>
              <w:t>Ostala usklađenja</w:t>
            </w:r>
          </w:p>
        </w:tc>
        <w:tc>
          <w:tcPr>
            <w:tcW w:w="622" w:type="pct"/>
            <w:tcBorders>
              <w:top w:val="nil"/>
              <w:left w:val="nil"/>
              <w:bottom w:val="nil"/>
              <w:right w:val="nil"/>
            </w:tcBorders>
            <w:shd w:val="clear" w:color="auto" w:fill="auto"/>
            <w:vAlign w:val="bottom"/>
          </w:tcPr>
          <w:p w14:paraId="59ECB65D" w14:textId="2E4B95F3" w:rsidR="00D7039C" w:rsidRDefault="00D7039C" w:rsidP="00D7039C">
            <w:pPr>
              <w:pStyle w:val="TT"/>
              <w:jc w:val="right"/>
              <w:rPr>
                <w:rFonts w:cs="Arial"/>
                <w:color w:val="000000" w:themeColor="text1"/>
                <w:spacing w:val="-2"/>
                <w:sz w:val="20"/>
                <w:lang w:val="hr-HR"/>
              </w:rPr>
            </w:pPr>
            <w:r>
              <w:rPr>
                <w:rFonts w:cs="Arial"/>
                <w:color w:val="000000" w:themeColor="text1"/>
                <w:spacing w:val="-2"/>
                <w:sz w:val="20"/>
                <w:lang w:val="hr-HR"/>
              </w:rPr>
              <w:t>(76)</w:t>
            </w:r>
          </w:p>
        </w:tc>
        <w:tc>
          <w:tcPr>
            <w:tcW w:w="622" w:type="pct"/>
            <w:tcBorders>
              <w:top w:val="nil"/>
              <w:left w:val="nil"/>
              <w:bottom w:val="nil"/>
              <w:right w:val="nil"/>
            </w:tcBorders>
            <w:shd w:val="clear" w:color="auto" w:fill="auto"/>
            <w:vAlign w:val="bottom"/>
          </w:tcPr>
          <w:p w14:paraId="691CED2B" w14:textId="12CB1ADA" w:rsidR="00D7039C" w:rsidRPr="008925F3" w:rsidRDefault="00D7039C" w:rsidP="00D7039C">
            <w:pPr>
              <w:pStyle w:val="TT"/>
              <w:jc w:val="right"/>
            </w:pPr>
            <w:r w:rsidRPr="008925F3">
              <w:t xml:space="preserve"> (488)</w:t>
            </w:r>
          </w:p>
        </w:tc>
        <w:tc>
          <w:tcPr>
            <w:tcW w:w="622" w:type="pct"/>
            <w:tcBorders>
              <w:top w:val="nil"/>
              <w:left w:val="nil"/>
              <w:bottom w:val="nil"/>
              <w:right w:val="nil"/>
            </w:tcBorders>
            <w:shd w:val="clear" w:color="auto" w:fill="auto"/>
            <w:vAlign w:val="bottom"/>
          </w:tcPr>
          <w:p w14:paraId="15C36D3B" w14:textId="5426A761" w:rsidR="00D7039C" w:rsidRDefault="00375B96" w:rsidP="00D7039C">
            <w:pPr>
              <w:pStyle w:val="TT"/>
              <w:jc w:val="right"/>
              <w:rPr>
                <w:rFonts w:cs="Arial"/>
                <w:color w:val="000000" w:themeColor="text1"/>
                <w:spacing w:val="-2"/>
                <w:sz w:val="20"/>
                <w:lang w:val="hr-HR"/>
              </w:rPr>
            </w:pPr>
            <w:r>
              <w:rPr>
                <w:rFonts w:cs="Arial"/>
                <w:color w:val="000000" w:themeColor="text1"/>
                <w:spacing w:val="-2"/>
                <w:sz w:val="20"/>
                <w:lang w:val="hr-HR"/>
              </w:rPr>
              <w:t>(76)</w:t>
            </w:r>
          </w:p>
        </w:tc>
        <w:tc>
          <w:tcPr>
            <w:tcW w:w="615" w:type="pct"/>
            <w:tcBorders>
              <w:top w:val="nil"/>
              <w:left w:val="nil"/>
              <w:bottom w:val="nil"/>
              <w:right w:val="nil"/>
            </w:tcBorders>
            <w:shd w:val="clear" w:color="auto" w:fill="auto"/>
            <w:vAlign w:val="bottom"/>
          </w:tcPr>
          <w:p w14:paraId="05422569" w14:textId="14D1E940" w:rsidR="00D7039C" w:rsidRPr="008925F3" w:rsidRDefault="00D7039C" w:rsidP="00D7039C">
            <w:pPr>
              <w:pStyle w:val="TT"/>
              <w:jc w:val="right"/>
            </w:pPr>
            <w:r w:rsidRPr="008925F3">
              <w:t xml:space="preserve"> (488)</w:t>
            </w:r>
          </w:p>
        </w:tc>
      </w:tr>
      <w:tr w:rsidR="00D7039C" w:rsidRPr="00BF71FE" w14:paraId="731CF7BF" w14:textId="77777777" w:rsidTr="00F959D0">
        <w:trPr>
          <w:trHeight w:hRule="exact" w:val="340"/>
        </w:trPr>
        <w:tc>
          <w:tcPr>
            <w:tcW w:w="2519" w:type="pct"/>
            <w:vAlign w:val="bottom"/>
          </w:tcPr>
          <w:p w14:paraId="19FE1FDB" w14:textId="77777777" w:rsidR="00D7039C" w:rsidRPr="004B4498" w:rsidRDefault="00D7039C" w:rsidP="00D7039C">
            <w:pPr>
              <w:pStyle w:val="Tot"/>
              <w:rPr>
                <w:rFonts w:cs="Arial"/>
                <w:b/>
                <w:color w:val="000000" w:themeColor="text1"/>
                <w:sz w:val="20"/>
                <w:lang w:val="hr-HR"/>
              </w:rPr>
            </w:pPr>
            <w:bookmarkStart w:id="549" w:name="_Toc67327830"/>
            <w:r w:rsidRPr="004B4498">
              <w:rPr>
                <w:rFonts w:cs="Arial"/>
                <w:b/>
                <w:color w:val="000000" w:themeColor="text1"/>
                <w:sz w:val="20"/>
                <w:lang w:val="hr-HR"/>
              </w:rPr>
              <w:t>Ukupno</w:t>
            </w:r>
            <w:bookmarkEnd w:id="549"/>
          </w:p>
        </w:tc>
        <w:tc>
          <w:tcPr>
            <w:tcW w:w="622" w:type="pct"/>
            <w:tcBorders>
              <w:top w:val="single" w:sz="4" w:space="0" w:color="auto"/>
              <w:bottom w:val="single" w:sz="12" w:space="0" w:color="auto"/>
            </w:tcBorders>
            <w:vAlign w:val="bottom"/>
          </w:tcPr>
          <w:p w14:paraId="4518C3EA" w14:textId="1B3A5AA9" w:rsidR="00D7039C" w:rsidRPr="004B4498" w:rsidRDefault="00D7039C" w:rsidP="00D7039C">
            <w:pPr>
              <w:pStyle w:val="TT"/>
              <w:jc w:val="right"/>
              <w:rPr>
                <w:rFonts w:cs="Arial"/>
                <w:b/>
                <w:bCs/>
                <w:color w:val="000000" w:themeColor="text1"/>
                <w:spacing w:val="-2"/>
                <w:sz w:val="20"/>
                <w:lang w:val="hr-HR"/>
              </w:rPr>
            </w:pPr>
            <w:r>
              <w:rPr>
                <w:rFonts w:cs="Arial"/>
                <w:b/>
                <w:bCs/>
                <w:color w:val="000000" w:themeColor="text1"/>
                <w:spacing w:val="-2"/>
                <w:sz w:val="20"/>
                <w:lang w:val="hr-HR"/>
              </w:rPr>
              <w:t>44</w:t>
            </w:r>
          </w:p>
        </w:tc>
        <w:tc>
          <w:tcPr>
            <w:tcW w:w="622" w:type="pct"/>
            <w:tcBorders>
              <w:top w:val="single" w:sz="4" w:space="0" w:color="auto"/>
              <w:bottom w:val="single" w:sz="12" w:space="0" w:color="auto"/>
            </w:tcBorders>
            <w:vAlign w:val="bottom"/>
          </w:tcPr>
          <w:p w14:paraId="6220BA0D" w14:textId="5C174E9F" w:rsidR="00D7039C" w:rsidRPr="004B4498" w:rsidRDefault="00D7039C" w:rsidP="00D7039C">
            <w:pPr>
              <w:pStyle w:val="TT"/>
              <w:jc w:val="right"/>
              <w:rPr>
                <w:rFonts w:cs="Arial"/>
                <w:b/>
                <w:bCs/>
                <w:color w:val="000000" w:themeColor="text1"/>
                <w:spacing w:val="-2"/>
                <w:sz w:val="20"/>
                <w:lang w:val="hr-HR"/>
              </w:rPr>
            </w:pPr>
            <w:r w:rsidRPr="004D2DFC">
              <w:rPr>
                <w:rFonts w:cs="Arial"/>
                <w:b/>
                <w:bCs/>
                <w:color w:val="000000" w:themeColor="text1"/>
                <w:spacing w:val="-2"/>
                <w:sz w:val="20"/>
                <w:lang w:val="hr-HR"/>
              </w:rPr>
              <w:t>(238)</w:t>
            </w:r>
          </w:p>
        </w:tc>
        <w:tc>
          <w:tcPr>
            <w:tcW w:w="622" w:type="pct"/>
            <w:tcBorders>
              <w:top w:val="single" w:sz="4" w:space="0" w:color="auto"/>
              <w:bottom w:val="single" w:sz="12" w:space="0" w:color="auto"/>
            </w:tcBorders>
            <w:vAlign w:val="bottom"/>
          </w:tcPr>
          <w:p w14:paraId="1C8E80F5" w14:textId="38928FDD" w:rsidR="00D7039C" w:rsidRPr="004B4498" w:rsidRDefault="00375B96" w:rsidP="00D7039C">
            <w:pPr>
              <w:pStyle w:val="TT"/>
              <w:jc w:val="right"/>
              <w:rPr>
                <w:rFonts w:cs="Arial"/>
                <w:b/>
                <w:bCs/>
                <w:color w:val="000000" w:themeColor="text1"/>
                <w:spacing w:val="-2"/>
                <w:sz w:val="20"/>
                <w:lang w:val="hr-HR"/>
              </w:rPr>
            </w:pPr>
            <w:r>
              <w:rPr>
                <w:rFonts w:cs="Arial"/>
                <w:b/>
                <w:bCs/>
                <w:color w:val="000000" w:themeColor="text1"/>
                <w:spacing w:val="-2"/>
                <w:sz w:val="20"/>
                <w:lang w:val="hr-HR"/>
              </w:rPr>
              <w:t>44</w:t>
            </w:r>
          </w:p>
        </w:tc>
        <w:tc>
          <w:tcPr>
            <w:tcW w:w="615" w:type="pct"/>
            <w:tcBorders>
              <w:top w:val="single" w:sz="4" w:space="0" w:color="auto"/>
              <w:bottom w:val="single" w:sz="12" w:space="0" w:color="auto"/>
            </w:tcBorders>
            <w:vAlign w:val="bottom"/>
          </w:tcPr>
          <w:p w14:paraId="21F5F0A0" w14:textId="6B8FE354" w:rsidR="00D7039C" w:rsidRPr="004B4498" w:rsidRDefault="00D7039C" w:rsidP="00D7039C">
            <w:pPr>
              <w:pStyle w:val="TT"/>
              <w:jc w:val="right"/>
              <w:rPr>
                <w:rFonts w:cs="Arial"/>
                <w:b/>
                <w:color w:val="000000" w:themeColor="text1"/>
                <w:spacing w:val="-2"/>
                <w:sz w:val="20"/>
                <w:lang w:val="hr-HR"/>
              </w:rPr>
            </w:pPr>
            <w:r w:rsidRPr="004D2DFC">
              <w:rPr>
                <w:rFonts w:cs="Arial"/>
                <w:b/>
                <w:bCs/>
                <w:color w:val="000000" w:themeColor="text1"/>
                <w:spacing w:val="-2"/>
                <w:sz w:val="20"/>
                <w:lang w:val="hr-HR"/>
              </w:rPr>
              <w:t>(238)</w:t>
            </w:r>
          </w:p>
        </w:tc>
      </w:tr>
      <w:tr w:rsidR="00D7039C" w:rsidRPr="00BF71FE" w14:paraId="4E55EF5E" w14:textId="77777777" w:rsidTr="00F625B3">
        <w:trPr>
          <w:trHeight w:hRule="exact" w:val="399"/>
        </w:trPr>
        <w:tc>
          <w:tcPr>
            <w:tcW w:w="2519" w:type="pct"/>
            <w:vAlign w:val="bottom"/>
          </w:tcPr>
          <w:p w14:paraId="35BC4C00" w14:textId="5521B6CC" w:rsidR="00D7039C" w:rsidRPr="004B4498" w:rsidRDefault="00D7039C" w:rsidP="00D7039C">
            <w:pPr>
              <w:pStyle w:val="Tot"/>
              <w:spacing w:line="240" w:lineRule="auto"/>
              <w:rPr>
                <w:rFonts w:cs="Arial"/>
                <w:b/>
                <w:bCs/>
                <w:color w:val="000000" w:themeColor="text1"/>
                <w:spacing w:val="-2"/>
                <w:sz w:val="20"/>
                <w:lang w:val="hr-HR"/>
              </w:rPr>
            </w:pPr>
            <w:bookmarkStart w:id="550" w:name="_Toc67327835"/>
            <w:r w:rsidRPr="004B4498">
              <w:rPr>
                <w:rFonts w:cs="Arial"/>
                <w:b/>
                <w:bCs/>
                <w:color w:val="000000" w:themeColor="text1"/>
                <w:spacing w:val="-2"/>
                <w:sz w:val="20"/>
                <w:lang w:val="hr-HR"/>
              </w:rPr>
              <w:t>Sveukupno</w:t>
            </w:r>
            <w:bookmarkEnd w:id="550"/>
          </w:p>
        </w:tc>
        <w:tc>
          <w:tcPr>
            <w:tcW w:w="622" w:type="pct"/>
            <w:tcBorders>
              <w:bottom w:val="single" w:sz="12" w:space="0" w:color="auto"/>
            </w:tcBorders>
            <w:vAlign w:val="bottom"/>
          </w:tcPr>
          <w:p w14:paraId="13BC6A14" w14:textId="0005AA37" w:rsidR="00D7039C" w:rsidRPr="004B4498" w:rsidRDefault="00D7039C" w:rsidP="00D7039C">
            <w:pPr>
              <w:pStyle w:val="Tot"/>
              <w:spacing w:line="240" w:lineRule="auto"/>
              <w:jc w:val="right"/>
              <w:rPr>
                <w:rFonts w:cs="Arial"/>
                <w:b/>
                <w:bCs/>
                <w:color w:val="000000" w:themeColor="text1"/>
                <w:spacing w:val="-2"/>
                <w:sz w:val="20"/>
                <w:lang w:val="hr-HR"/>
              </w:rPr>
            </w:pPr>
            <w:r>
              <w:rPr>
                <w:rFonts w:cs="Arial"/>
                <w:b/>
                <w:bCs/>
                <w:color w:val="000000" w:themeColor="text1"/>
                <w:spacing w:val="-2"/>
                <w:sz w:val="20"/>
                <w:lang w:val="hr-HR"/>
              </w:rPr>
              <w:t>8.543</w:t>
            </w:r>
          </w:p>
        </w:tc>
        <w:tc>
          <w:tcPr>
            <w:tcW w:w="622" w:type="pct"/>
            <w:tcBorders>
              <w:bottom w:val="single" w:sz="12" w:space="0" w:color="auto"/>
            </w:tcBorders>
            <w:vAlign w:val="bottom"/>
          </w:tcPr>
          <w:p w14:paraId="3E3E3F15" w14:textId="1DE75E0B" w:rsidR="00D7039C" w:rsidRPr="004B4498" w:rsidRDefault="00D7039C" w:rsidP="00D7039C">
            <w:pPr>
              <w:pStyle w:val="Tot"/>
              <w:spacing w:line="240" w:lineRule="auto"/>
              <w:jc w:val="right"/>
              <w:rPr>
                <w:rFonts w:cs="Arial"/>
                <w:b/>
                <w:bCs/>
                <w:color w:val="000000" w:themeColor="text1"/>
                <w:spacing w:val="-2"/>
                <w:sz w:val="20"/>
                <w:lang w:val="hr-HR"/>
              </w:rPr>
            </w:pPr>
            <w:r w:rsidRPr="004D2DFC">
              <w:rPr>
                <w:rFonts w:cs="Arial"/>
                <w:b/>
                <w:bCs/>
                <w:color w:val="000000" w:themeColor="text1"/>
                <w:spacing w:val="-2"/>
                <w:sz w:val="20"/>
                <w:lang w:val="hr-HR"/>
              </w:rPr>
              <w:t>15.91</w:t>
            </w:r>
            <w:r>
              <w:rPr>
                <w:rFonts w:cs="Arial"/>
                <w:b/>
                <w:bCs/>
                <w:color w:val="000000" w:themeColor="text1"/>
                <w:spacing w:val="-2"/>
                <w:sz w:val="20"/>
                <w:lang w:val="hr-HR"/>
              </w:rPr>
              <w:t>5</w:t>
            </w:r>
          </w:p>
        </w:tc>
        <w:tc>
          <w:tcPr>
            <w:tcW w:w="622" w:type="pct"/>
            <w:tcBorders>
              <w:bottom w:val="single" w:sz="12" w:space="0" w:color="auto"/>
            </w:tcBorders>
            <w:vAlign w:val="bottom"/>
          </w:tcPr>
          <w:p w14:paraId="7506DCD8" w14:textId="3094226F" w:rsidR="00D7039C" w:rsidRPr="004B4498" w:rsidRDefault="00937B6C" w:rsidP="00D7039C">
            <w:pPr>
              <w:pStyle w:val="Tot"/>
              <w:spacing w:line="240" w:lineRule="auto"/>
              <w:jc w:val="right"/>
              <w:rPr>
                <w:rFonts w:cs="Arial"/>
                <w:b/>
                <w:bCs/>
                <w:color w:val="000000" w:themeColor="text1"/>
                <w:spacing w:val="-2"/>
                <w:sz w:val="20"/>
                <w:lang w:val="hr-HR"/>
              </w:rPr>
            </w:pPr>
            <w:r>
              <w:rPr>
                <w:rFonts w:cs="Arial"/>
                <w:b/>
                <w:bCs/>
                <w:color w:val="000000" w:themeColor="text1"/>
                <w:spacing w:val="-2"/>
                <w:sz w:val="20"/>
                <w:lang w:val="hr-HR"/>
              </w:rPr>
              <w:t>8.543</w:t>
            </w:r>
          </w:p>
        </w:tc>
        <w:tc>
          <w:tcPr>
            <w:tcW w:w="615" w:type="pct"/>
            <w:tcBorders>
              <w:bottom w:val="single" w:sz="12" w:space="0" w:color="auto"/>
            </w:tcBorders>
            <w:vAlign w:val="bottom"/>
          </w:tcPr>
          <w:p w14:paraId="235350F8" w14:textId="47FDE38F" w:rsidR="00D7039C" w:rsidRPr="004B4498" w:rsidRDefault="00D7039C" w:rsidP="00D7039C">
            <w:pPr>
              <w:pStyle w:val="Tot"/>
              <w:spacing w:line="240" w:lineRule="auto"/>
              <w:jc w:val="right"/>
              <w:rPr>
                <w:rFonts w:cs="Arial"/>
                <w:b/>
                <w:bCs/>
                <w:color w:val="000000" w:themeColor="text1"/>
                <w:spacing w:val="-2"/>
                <w:sz w:val="20"/>
                <w:lang w:val="hr-HR"/>
              </w:rPr>
            </w:pPr>
            <w:r w:rsidRPr="004D2DFC">
              <w:rPr>
                <w:rFonts w:cs="Arial"/>
                <w:b/>
                <w:bCs/>
                <w:color w:val="000000" w:themeColor="text1"/>
                <w:spacing w:val="-2"/>
                <w:sz w:val="20"/>
                <w:lang w:val="hr-HR"/>
              </w:rPr>
              <w:t>15.918</w:t>
            </w:r>
          </w:p>
        </w:tc>
      </w:tr>
    </w:tbl>
    <w:p w14:paraId="51CCC89B" w14:textId="77777777" w:rsidR="00881023" w:rsidRPr="004B4498" w:rsidRDefault="00881023" w:rsidP="00F625B3">
      <w:pPr>
        <w:pStyle w:val="T1"/>
        <w:keepNext w:val="0"/>
        <w:rPr>
          <w:rFonts w:cs="Arial"/>
          <w:color w:val="000000" w:themeColor="text1"/>
          <w:sz w:val="20"/>
          <w:lang w:val="hr-HR"/>
        </w:rPr>
        <w:sectPr w:rsidR="00881023" w:rsidRPr="004B4498" w:rsidSect="0026672F">
          <w:pgSz w:w="11907" w:h="16840" w:code="9"/>
          <w:pgMar w:top="1418" w:right="1134" w:bottom="1134" w:left="1418" w:header="851" w:footer="851" w:gutter="0"/>
          <w:cols w:space="720"/>
          <w:noEndnote/>
        </w:sectPr>
      </w:pPr>
    </w:p>
    <w:p w14:paraId="7B728832" w14:textId="77777777" w:rsidR="00FA06EA" w:rsidRPr="004B4498" w:rsidRDefault="00FA06EA" w:rsidP="007F5B1C">
      <w:pPr>
        <w:pStyle w:val="T1"/>
        <w:spacing w:before="0" w:after="0" w:line="240" w:lineRule="auto"/>
        <w:rPr>
          <w:rFonts w:cs="Arial"/>
          <w:color w:val="000000" w:themeColor="text1"/>
          <w:sz w:val="20"/>
          <w:lang w:val="hr-HR"/>
        </w:rPr>
      </w:pPr>
    </w:p>
    <w:p w14:paraId="3838CBE2" w14:textId="73DFD0B6" w:rsidR="007D3561" w:rsidRPr="004B4498" w:rsidRDefault="003A2AD6"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11</w:t>
      </w:r>
      <w:r w:rsidR="007D3561" w:rsidRPr="004B4498">
        <w:rPr>
          <w:rFonts w:cs="Arial"/>
          <w:color w:val="000000" w:themeColor="text1"/>
          <w:sz w:val="20"/>
          <w:lang w:val="hr-HR"/>
        </w:rPr>
        <w:t xml:space="preserve">. </w:t>
      </w:r>
      <w:r w:rsidR="007D3561" w:rsidRPr="004B4498">
        <w:rPr>
          <w:rFonts w:cs="Arial"/>
          <w:color w:val="000000" w:themeColor="text1"/>
          <w:sz w:val="20"/>
          <w:lang w:val="hr-HR"/>
        </w:rPr>
        <w:tab/>
        <w:t>Porez na dobit</w:t>
      </w:r>
    </w:p>
    <w:p w14:paraId="6C56BB58" w14:textId="77777777" w:rsidR="00FA06EA" w:rsidRPr="004B4498" w:rsidRDefault="00FA06EA" w:rsidP="007F5B1C">
      <w:pPr>
        <w:pStyle w:val="T1"/>
        <w:spacing w:before="0" w:after="0" w:line="240" w:lineRule="auto"/>
        <w:rPr>
          <w:rFonts w:cs="Arial"/>
          <w:color w:val="000000" w:themeColor="text1"/>
          <w:sz w:val="20"/>
          <w:lang w:val="hr-HR"/>
        </w:rPr>
      </w:pPr>
    </w:p>
    <w:p w14:paraId="75F27451" w14:textId="77777777" w:rsidR="00C04A8C" w:rsidRPr="004B4498" w:rsidRDefault="00C04A8C" w:rsidP="007F5B1C">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U skladu sa člankom 9. Zakona o HBOR-u, Banka nije obveznik poreza na dobit, te se porez na dobit Grupe odnosi na ovisna društva Banke.</w:t>
      </w:r>
    </w:p>
    <w:tbl>
      <w:tblPr>
        <w:tblW w:w="5000" w:type="pct"/>
        <w:tblCellMar>
          <w:left w:w="122" w:type="dxa"/>
          <w:right w:w="122" w:type="dxa"/>
        </w:tblCellMar>
        <w:tblLook w:val="0000" w:firstRow="0" w:lastRow="0" w:firstColumn="0" w:lastColumn="0" w:noHBand="0" w:noVBand="0"/>
      </w:tblPr>
      <w:tblGrid>
        <w:gridCol w:w="5953"/>
        <w:gridCol w:w="1843"/>
        <w:gridCol w:w="1559"/>
      </w:tblGrid>
      <w:tr w:rsidR="00E14286" w:rsidRPr="006C1A22" w14:paraId="720CBF27" w14:textId="77777777" w:rsidTr="007B3062">
        <w:trPr>
          <w:trHeight w:val="300"/>
        </w:trPr>
        <w:tc>
          <w:tcPr>
            <w:tcW w:w="3182" w:type="pct"/>
          </w:tcPr>
          <w:p w14:paraId="716531BF" w14:textId="77777777" w:rsidR="00410917" w:rsidRPr="004B4498" w:rsidRDefault="00410917" w:rsidP="00D81BB5">
            <w:pPr>
              <w:tabs>
                <w:tab w:val="left" w:pos="-720"/>
              </w:tabs>
              <w:suppressAutoHyphens/>
              <w:jc w:val="right"/>
              <w:rPr>
                <w:rFonts w:ascii="Arial" w:hAnsi="Arial" w:cs="Arial"/>
                <w:color w:val="000000" w:themeColor="text1"/>
                <w:spacing w:val="-3"/>
                <w:sz w:val="20"/>
                <w:szCs w:val="20"/>
                <w:lang w:val="hr-HR"/>
              </w:rPr>
            </w:pPr>
            <w:bookmarkStart w:id="551" w:name="_Hlk33631698"/>
          </w:p>
        </w:tc>
        <w:tc>
          <w:tcPr>
            <w:tcW w:w="1818" w:type="pct"/>
            <w:gridSpan w:val="2"/>
            <w:vAlign w:val="bottom"/>
          </w:tcPr>
          <w:p w14:paraId="523262FF" w14:textId="77777777" w:rsidR="00410917" w:rsidRPr="004B4498" w:rsidRDefault="00410917">
            <w:pPr>
              <w:pStyle w:val="TH"/>
              <w:jc w:val="right"/>
              <w:rPr>
                <w:rFonts w:cs="Arial"/>
                <w:color w:val="000000" w:themeColor="text1"/>
                <w:sz w:val="20"/>
                <w:lang w:val="hr-HR"/>
              </w:rPr>
            </w:pPr>
            <w:bookmarkStart w:id="552" w:name="_Toc67327840"/>
            <w:r w:rsidRPr="004B4498">
              <w:rPr>
                <w:rFonts w:cs="Arial"/>
                <w:color w:val="000000" w:themeColor="text1"/>
                <w:sz w:val="20"/>
                <w:lang w:val="hr-HR"/>
              </w:rPr>
              <w:t>Grupa</w:t>
            </w:r>
            <w:bookmarkEnd w:id="552"/>
          </w:p>
        </w:tc>
      </w:tr>
      <w:tr w:rsidR="00E14286" w:rsidRPr="006C1A22" w14:paraId="537A77CB" w14:textId="77777777" w:rsidTr="00E76F4B">
        <w:trPr>
          <w:trHeight w:val="300"/>
        </w:trPr>
        <w:tc>
          <w:tcPr>
            <w:tcW w:w="3182" w:type="pct"/>
          </w:tcPr>
          <w:p w14:paraId="6E0E384C" w14:textId="77777777" w:rsidR="008B45E4" w:rsidRPr="004B4498" w:rsidRDefault="008B45E4" w:rsidP="008B45E4">
            <w:pPr>
              <w:tabs>
                <w:tab w:val="left" w:pos="-720"/>
              </w:tabs>
              <w:suppressAutoHyphens/>
              <w:jc w:val="right"/>
              <w:rPr>
                <w:rFonts w:ascii="Arial" w:hAnsi="Arial" w:cs="Arial"/>
                <w:color w:val="000000" w:themeColor="text1"/>
                <w:spacing w:val="-3"/>
                <w:sz w:val="20"/>
                <w:szCs w:val="20"/>
                <w:lang w:val="hr-HR"/>
              </w:rPr>
            </w:pPr>
          </w:p>
        </w:tc>
        <w:tc>
          <w:tcPr>
            <w:tcW w:w="985" w:type="pct"/>
            <w:vAlign w:val="bottom"/>
          </w:tcPr>
          <w:p w14:paraId="3292A2A3" w14:textId="47679834" w:rsidR="008B45E4" w:rsidRPr="004B4498" w:rsidRDefault="00082F96" w:rsidP="008B45E4">
            <w:pPr>
              <w:pStyle w:val="TH"/>
              <w:jc w:val="right"/>
              <w:rPr>
                <w:rFonts w:cs="Arial"/>
                <w:color w:val="000000" w:themeColor="text1"/>
                <w:sz w:val="20"/>
                <w:lang w:val="hr-HR"/>
              </w:rPr>
            </w:pPr>
            <w:r>
              <w:rPr>
                <w:rFonts w:cs="Arial"/>
                <w:color w:val="000000" w:themeColor="text1"/>
                <w:sz w:val="20"/>
                <w:lang w:val="hr-HR"/>
              </w:rPr>
              <w:t>202</w:t>
            </w:r>
            <w:r w:rsidR="001E5FAD">
              <w:rPr>
                <w:rFonts w:cs="Arial"/>
                <w:color w:val="000000" w:themeColor="text1"/>
                <w:sz w:val="20"/>
                <w:lang w:val="hr-HR"/>
              </w:rPr>
              <w:t>4</w:t>
            </w:r>
            <w:r>
              <w:rPr>
                <w:rFonts w:cs="Arial"/>
                <w:color w:val="000000" w:themeColor="text1"/>
                <w:sz w:val="20"/>
                <w:lang w:val="hr-HR"/>
              </w:rPr>
              <w:t>.</w:t>
            </w:r>
          </w:p>
        </w:tc>
        <w:tc>
          <w:tcPr>
            <w:tcW w:w="833" w:type="pct"/>
            <w:vAlign w:val="bottom"/>
          </w:tcPr>
          <w:p w14:paraId="3E7617C3" w14:textId="72F101BC" w:rsidR="008B45E4" w:rsidRPr="004B4498" w:rsidRDefault="00361116" w:rsidP="008B45E4">
            <w:pPr>
              <w:pStyle w:val="TH"/>
              <w:jc w:val="right"/>
              <w:rPr>
                <w:rFonts w:cs="Arial"/>
                <w:color w:val="000000" w:themeColor="text1"/>
                <w:sz w:val="20"/>
                <w:lang w:val="hr-HR"/>
              </w:rPr>
            </w:pPr>
            <w:bookmarkStart w:id="553" w:name="_Toc67327841"/>
            <w:bookmarkStart w:id="554" w:name="_Toc67327842"/>
            <w:r w:rsidRPr="004B4498">
              <w:rPr>
                <w:rFonts w:cs="Arial"/>
                <w:color w:val="000000" w:themeColor="text1"/>
                <w:sz w:val="20"/>
                <w:lang w:val="hr-HR"/>
              </w:rPr>
              <w:t>202</w:t>
            </w:r>
            <w:r w:rsidR="001E5FAD">
              <w:rPr>
                <w:rFonts w:cs="Arial"/>
                <w:color w:val="000000" w:themeColor="text1"/>
                <w:sz w:val="20"/>
                <w:lang w:val="hr-HR"/>
              </w:rPr>
              <w:t>3</w:t>
            </w:r>
            <w:r w:rsidRPr="004B4498">
              <w:rPr>
                <w:rFonts w:cs="Arial"/>
                <w:color w:val="000000" w:themeColor="text1"/>
                <w:sz w:val="20"/>
                <w:lang w:val="hr-HR"/>
              </w:rPr>
              <w:t>.</w:t>
            </w:r>
            <w:bookmarkEnd w:id="553"/>
            <w:bookmarkEnd w:id="554"/>
          </w:p>
        </w:tc>
      </w:tr>
      <w:tr w:rsidR="00E14286" w:rsidRPr="006C1A22" w14:paraId="64FA6E91" w14:textId="77777777" w:rsidTr="00E76F4B">
        <w:trPr>
          <w:trHeight w:val="187"/>
        </w:trPr>
        <w:tc>
          <w:tcPr>
            <w:tcW w:w="3182" w:type="pct"/>
          </w:tcPr>
          <w:p w14:paraId="1C528C6D" w14:textId="77777777" w:rsidR="008B45E4" w:rsidRPr="004B4498" w:rsidRDefault="008B45E4" w:rsidP="008B45E4">
            <w:pPr>
              <w:tabs>
                <w:tab w:val="left" w:pos="-720"/>
              </w:tabs>
              <w:suppressAutoHyphens/>
              <w:ind w:right="4144"/>
              <w:jc w:val="right"/>
              <w:rPr>
                <w:rFonts w:ascii="Arial" w:hAnsi="Arial" w:cs="Arial"/>
                <w:color w:val="000000" w:themeColor="text1"/>
                <w:sz w:val="20"/>
                <w:szCs w:val="20"/>
                <w:lang w:val="hr-HR"/>
              </w:rPr>
            </w:pPr>
          </w:p>
        </w:tc>
        <w:tc>
          <w:tcPr>
            <w:tcW w:w="985" w:type="pct"/>
          </w:tcPr>
          <w:p w14:paraId="25E1F7BC" w14:textId="5C031823" w:rsidR="008B45E4" w:rsidRPr="004B4498" w:rsidRDefault="008B45E4" w:rsidP="008B45E4">
            <w:pPr>
              <w:pStyle w:val="TH"/>
              <w:jc w:val="right"/>
              <w:rPr>
                <w:rFonts w:cs="Arial"/>
                <w:color w:val="000000" w:themeColor="text1"/>
                <w:sz w:val="20"/>
                <w:lang w:val="hr-HR"/>
              </w:rPr>
            </w:pPr>
            <w:bookmarkStart w:id="555" w:name="_Toc67327843"/>
            <w:r w:rsidRPr="004B4498">
              <w:rPr>
                <w:rFonts w:cs="Arial"/>
                <w:color w:val="000000" w:themeColor="text1"/>
                <w:sz w:val="20"/>
                <w:lang w:val="hr-HR"/>
              </w:rPr>
              <w:t xml:space="preserve">000 </w:t>
            </w:r>
            <w:r w:rsidR="00361116">
              <w:rPr>
                <w:rFonts w:cs="Arial"/>
                <w:color w:val="000000" w:themeColor="text1"/>
                <w:sz w:val="20"/>
                <w:lang w:val="hr-HR"/>
              </w:rPr>
              <w:t>eura</w:t>
            </w:r>
            <w:bookmarkEnd w:id="555"/>
          </w:p>
        </w:tc>
        <w:tc>
          <w:tcPr>
            <w:tcW w:w="833" w:type="pct"/>
          </w:tcPr>
          <w:p w14:paraId="68E99B5F" w14:textId="3EE6BE94" w:rsidR="008B45E4" w:rsidRPr="004B4498" w:rsidRDefault="008B45E4" w:rsidP="008B45E4">
            <w:pPr>
              <w:pStyle w:val="TH"/>
              <w:jc w:val="right"/>
              <w:rPr>
                <w:rFonts w:cs="Arial"/>
                <w:color w:val="000000" w:themeColor="text1"/>
                <w:sz w:val="20"/>
                <w:lang w:val="hr-HR"/>
              </w:rPr>
            </w:pPr>
            <w:bookmarkStart w:id="556" w:name="_Toc67327844"/>
            <w:r w:rsidRPr="004B4498">
              <w:rPr>
                <w:rFonts w:cs="Arial"/>
                <w:color w:val="000000" w:themeColor="text1"/>
                <w:sz w:val="20"/>
                <w:lang w:val="hr-HR"/>
              </w:rPr>
              <w:t xml:space="preserve">000 </w:t>
            </w:r>
            <w:r w:rsidR="00361116">
              <w:rPr>
                <w:rFonts w:cs="Arial"/>
                <w:color w:val="000000" w:themeColor="text1"/>
                <w:sz w:val="20"/>
                <w:lang w:val="hr-HR"/>
              </w:rPr>
              <w:t>eura</w:t>
            </w:r>
            <w:bookmarkEnd w:id="556"/>
          </w:p>
        </w:tc>
      </w:tr>
      <w:tr w:rsidR="00E14286" w:rsidRPr="006C1A22" w14:paraId="470FBD90" w14:textId="77777777" w:rsidTr="00E76F4B">
        <w:tc>
          <w:tcPr>
            <w:tcW w:w="3182" w:type="pct"/>
          </w:tcPr>
          <w:p w14:paraId="76708F75" w14:textId="77777777" w:rsidR="008B45E4" w:rsidRPr="004B4498" w:rsidRDefault="008B45E4" w:rsidP="008B45E4">
            <w:pPr>
              <w:tabs>
                <w:tab w:val="left" w:pos="-720"/>
              </w:tabs>
              <w:suppressAutoHyphens/>
              <w:spacing w:line="300" w:lineRule="exact"/>
              <w:rPr>
                <w:rFonts w:ascii="Arial" w:hAnsi="Arial" w:cs="Arial"/>
                <w:b/>
                <w:color w:val="000000" w:themeColor="text1"/>
                <w:spacing w:val="-3"/>
                <w:sz w:val="20"/>
                <w:szCs w:val="20"/>
                <w:lang w:val="hr-HR"/>
              </w:rPr>
            </w:pPr>
            <w:r w:rsidRPr="004B4498">
              <w:rPr>
                <w:rFonts w:ascii="Arial" w:hAnsi="Arial" w:cs="Arial"/>
                <w:b/>
                <w:color w:val="000000" w:themeColor="text1"/>
                <w:spacing w:val="-3"/>
                <w:sz w:val="20"/>
                <w:szCs w:val="20"/>
                <w:lang w:val="hr-HR"/>
              </w:rPr>
              <w:t xml:space="preserve">Priznato u </w:t>
            </w:r>
            <w:r w:rsidR="00726C85" w:rsidRPr="004B4498">
              <w:rPr>
                <w:rFonts w:ascii="Arial" w:hAnsi="Arial" w:cs="Arial"/>
                <w:b/>
                <w:color w:val="000000" w:themeColor="text1"/>
                <w:spacing w:val="-3"/>
                <w:sz w:val="20"/>
                <w:szCs w:val="20"/>
                <w:lang w:val="hr-HR"/>
              </w:rPr>
              <w:t>Računu</w:t>
            </w:r>
            <w:r w:rsidRPr="004B4498">
              <w:rPr>
                <w:rFonts w:ascii="Arial" w:hAnsi="Arial" w:cs="Arial"/>
                <w:b/>
                <w:color w:val="000000" w:themeColor="text1"/>
                <w:spacing w:val="-3"/>
                <w:sz w:val="20"/>
                <w:szCs w:val="20"/>
                <w:lang w:val="hr-HR"/>
              </w:rPr>
              <w:t xml:space="preserve"> dobiti i gubitk</w:t>
            </w:r>
            <w:r w:rsidR="00726C85" w:rsidRPr="004B4498">
              <w:rPr>
                <w:rFonts w:ascii="Arial" w:hAnsi="Arial" w:cs="Arial"/>
                <w:b/>
                <w:color w:val="000000" w:themeColor="text1"/>
                <w:spacing w:val="-3"/>
                <w:sz w:val="20"/>
                <w:szCs w:val="20"/>
                <w:lang w:val="hr-HR"/>
              </w:rPr>
              <w:t>a</w:t>
            </w:r>
          </w:p>
        </w:tc>
        <w:tc>
          <w:tcPr>
            <w:tcW w:w="985" w:type="pct"/>
          </w:tcPr>
          <w:p w14:paraId="573C7317" w14:textId="77777777" w:rsidR="008B45E4" w:rsidRPr="004B4498" w:rsidRDefault="008B45E4" w:rsidP="008B45E4">
            <w:pPr>
              <w:tabs>
                <w:tab w:val="left" w:pos="-720"/>
              </w:tabs>
              <w:suppressAutoHyphens/>
              <w:jc w:val="right"/>
              <w:rPr>
                <w:rFonts w:ascii="Arial" w:hAnsi="Arial" w:cs="Arial"/>
                <w:b/>
                <w:color w:val="000000" w:themeColor="text1"/>
                <w:spacing w:val="-3"/>
                <w:sz w:val="20"/>
                <w:szCs w:val="20"/>
                <w:lang w:val="hr-HR"/>
              </w:rPr>
            </w:pPr>
          </w:p>
        </w:tc>
        <w:tc>
          <w:tcPr>
            <w:tcW w:w="833" w:type="pct"/>
          </w:tcPr>
          <w:p w14:paraId="45180F4C" w14:textId="77777777" w:rsidR="008B45E4" w:rsidRPr="004B4498" w:rsidRDefault="008B45E4" w:rsidP="008B45E4">
            <w:pPr>
              <w:tabs>
                <w:tab w:val="left" w:pos="-720"/>
              </w:tabs>
              <w:suppressAutoHyphens/>
              <w:jc w:val="right"/>
              <w:rPr>
                <w:rFonts w:ascii="Arial" w:hAnsi="Arial" w:cs="Arial"/>
                <w:b/>
                <w:color w:val="000000" w:themeColor="text1"/>
                <w:spacing w:val="-3"/>
                <w:sz w:val="20"/>
                <w:szCs w:val="20"/>
                <w:lang w:val="hr-HR"/>
              </w:rPr>
            </w:pPr>
          </w:p>
        </w:tc>
      </w:tr>
      <w:tr w:rsidR="001E5FAD" w:rsidRPr="006C1A22" w14:paraId="0BF4DB3D" w14:textId="77777777" w:rsidTr="00E76F4B">
        <w:tc>
          <w:tcPr>
            <w:tcW w:w="3182" w:type="pct"/>
          </w:tcPr>
          <w:p w14:paraId="41E806D1" w14:textId="77777777" w:rsidR="001E5FAD" w:rsidRPr="004B4498" w:rsidRDefault="001E5FAD" w:rsidP="001E5FAD">
            <w:pPr>
              <w:pStyle w:val="TT"/>
              <w:spacing w:line="300" w:lineRule="exact"/>
              <w:rPr>
                <w:rFonts w:cs="Arial"/>
                <w:color w:val="000000" w:themeColor="text1"/>
                <w:sz w:val="20"/>
                <w:lang w:val="hr-HR"/>
              </w:rPr>
            </w:pPr>
            <w:bookmarkStart w:id="557" w:name="_Toc67327845"/>
            <w:r w:rsidRPr="004B4498">
              <w:rPr>
                <w:rFonts w:cs="Arial"/>
                <w:color w:val="000000" w:themeColor="text1"/>
                <w:sz w:val="20"/>
                <w:lang w:val="hr-HR"/>
              </w:rPr>
              <w:t>Tekući porez - priznato u Računu dobiti i gubitka</w:t>
            </w:r>
            <w:bookmarkEnd w:id="557"/>
          </w:p>
        </w:tc>
        <w:tc>
          <w:tcPr>
            <w:tcW w:w="985" w:type="pct"/>
            <w:tcBorders>
              <w:top w:val="nil"/>
              <w:left w:val="nil"/>
              <w:bottom w:val="single" w:sz="4" w:space="0" w:color="auto"/>
              <w:right w:val="nil"/>
            </w:tcBorders>
            <w:shd w:val="clear" w:color="auto" w:fill="auto"/>
            <w:vAlign w:val="bottom"/>
          </w:tcPr>
          <w:p w14:paraId="7D5A6108" w14:textId="7846F2AB" w:rsidR="001E5FAD" w:rsidRPr="004B4498" w:rsidRDefault="00CA3CDB" w:rsidP="001E5FAD">
            <w:pPr>
              <w:pStyle w:val="TT"/>
              <w:jc w:val="right"/>
              <w:rPr>
                <w:rFonts w:cs="Arial"/>
                <w:color w:val="000000" w:themeColor="text1"/>
                <w:sz w:val="20"/>
                <w:lang w:val="hr-HR"/>
              </w:rPr>
            </w:pPr>
            <w:r>
              <w:rPr>
                <w:rFonts w:cs="Arial"/>
                <w:color w:val="000000" w:themeColor="text1"/>
                <w:sz w:val="20"/>
                <w:lang w:val="hr-HR"/>
              </w:rPr>
              <w:t>(64)</w:t>
            </w:r>
          </w:p>
        </w:tc>
        <w:tc>
          <w:tcPr>
            <w:tcW w:w="833" w:type="pct"/>
            <w:tcBorders>
              <w:top w:val="nil"/>
              <w:left w:val="nil"/>
              <w:bottom w:val="single" w:sz="4" w:space="0" w:color="auto"/>
              <w:right w:val="nil"/>
            </w:tcBorders>
            <w:shd w:val="clear" w:color="auto" w:fill="auto"/>
            <w:vAlign w:val="bottom"/>
          </w:tcPr>
          <w:p w14:paraId="0F495955" w14:textId="7E28920E" w:rsidR="001E5FAD" w:rsidRPr="004B4498" w:rsidRDefault="001E5FAD" w:rsidP="001E5FAD">
            <w:pPr>
              <w:pStyle w:val="TT"/>
              <w:jc w:val="right"/>
              <w:rPr>
                <w:rFonts w:cs="Arial"/>
                <w:color w:val="000000" w:themeColor="text1"/>
                <w:sz w:val="20"/>
                <w:lang w:val="hr-HR"/>
              </w:rPr>
            </w:pPr>
            <w:r w:rsidRPr="007121B8">
              <w:rPr>
                <w:rFonts w:cs="Arial"/>
                <w:color w:val="000000" w:themeColor="text1"/>
                <w:sz w:val="20"/>
                <w:lang w:val="hr-HR"/>
              </w:rPr>
              <w:t>(23)</w:t>
            </w:r>
          </w:p>
        </w:tc>
      </w:tr>
      <w:tr w:rsidR="001E5FAD" w:rsidRPr="006C1A22" w14:paraId="4EE6B2BD" w14:textId="77777777" w:rsidTr="00E76F4B">
        <w:trPr>
          <w:trHeight w:val="329"/>
        </w:trPr>
        <w:tc>
          <w:tcPr>
            <w:tcW w:w="3182" w:type="pct"/>
          </w:tcPr>
          <w:p w14:paraId="4B8B5FF8" w14:textId="77777777" w:rsidR="001E5FAD" w:rsidRPr="004B4498" w:rsidRDefault="001E5FAD" w:rsidP="001E5FAD">
            <w:pPr>
              <w:pStyle w:val="TT"/>
              <w:spacing w:line="300" w:lineRule="exact"/>
              <w:rPr>
                <w:rFonts w:cs="Arial"/>
                <w:b/>
                <w:color w:val="000000" w:themeColor="text1"/>
                <w:sz w:val="20"/>
                <w:lang w:val="hr-HR"/>
              </w:rPr>
            </w:pPr>
            <w:bookmarkStart w:id="558" w:name="_Toc67327848"/>
            <w:r w:rsidRPr="004B4498">
              <w:rPr>
                <w:rFonts w:cs="Arial"/>
                <w:b/>
                <w:color w:val="000000" w:themeColor="text1"/>
                <w:sz w:val="20"/>
                <w:lang w:val="hr-HR"/>
              </w:rPr>
              <w:t>Porez na dobit</w:t>
            </w:r>
            <w:bookmarkEnd w:id="558"/>
          </w:p>
        </w:tc>
        <w:tc>
          <w:tcPr>
            <w:tcW w:w="985" w:type="pct"/>
            <w:tcBorders>
              <w:top w:val="single" w:sz="4" w:space="0" w:color="auto"/>
              <w:left w:val="nil"/>
              <w:bottom w:val="single" w:sz="4" w:space="0" w:color="auto"/>
              <w:right w:val="nil"/>
            </w:tcBorders>
            <w:shd w:val="clear" w:color="auto" w:fill="auto"/>
            <w:vAlign w:val="bottom"/>
          </w:tcPr>
          <w:p w14:paraId="3CED7866" w14:textId="104A64C2" w:rsidR="001E5FAD" w:rsidRPr="004B4498" w:rsidRDefault="00CA3CDB" w:rsidP="001E5FAD">
            <w:pPr>
              <w:pStyle w:val="TT"/>
              <w:jc w:val="right"/>
              <w:rPr>
                <w:rFonts w:cs="Arial"/>
                <w:b/>
                <w:color w:val="000000" w:themeColor="text1"/>
                <w:sz w:val="20"/>
                <w:lang w:val="hr-HR"/>
              </w:rPr>
            </w:pPr>
            <w:r>
              <w:rPr>
                <w:rFonts w:cs="Arial"/>
                <w:b/>
                <w:color w:val="000000" w:themeColor="text1"/>
                <w:sz w:val="20"/>
                <w:lang w:val="hr-HR"/>
              </w:rPr>
              <w:t>(64)</w:t>
            </w:r>
          </w:p>
        </w:tc>
        <w:tc>
          <w:tcPr>
            <w:tcW w:w="833" w:type="pct"/>
            <w:tcBorders>
              <w:top w:val="single" w:sz="4" w:space="0" w:color="auto"/>
              <w:left w:val="nil"/>
              <w:bottom w:val="single" w:sz="4" w:space="0" w:color="auto"/>
              <w:right w:val="nil"/>
            </w:tcBorders>
            <w:shd w:val="clear" w:color="auto" w:fill="auto"/>
            <w:vAlign w:val="bottom"/>
          </w:tcPr>
          <w:p w14:paraId="7D30A995" w14:textId="19E9627F" w:rsidR="001E5FAD" w:rsidRPr="004B4498" w:rsidRDefault="001E5FAD" w:rsidP="001E5FAD">
            <w:pPr>
              <w:pStyle w:val="TT"/>
              <w:jc w:val="right"/>
              <w:rPr>
                <w:rFonts w:cs="Arial"/>
                <w:b/>
                <w:color w:val="000000" w:themeColor="text1"/>
                <w:sz w:val="20"/>
                <w:lang w:val="hr-HR"/>
              </w:rPr>
            </w:pPr>
            <w:r w:rsidRPr="007121B8">
              <w:rPr>
                <w:rFonts w:cs="Arial"/>
                <w:b/>
                <w:color w:val="000000" w:themeColor="text1"/>
                <w:sz w:val="20"/>
                <w:lang w:val="hr-HR"/>
              </w:rPr>
              <w:t>(23)</w:t>
            </w:r>
          </w:p>
        </w:tc>
      </w:tr>
      <w:tr w:rsidR="001E5FAD" w:rsidRPr="006C1A22" w14:paraId="686517D2" w14:textId="77777777" w:rsidTr="00E76F4B">
        <w:tc>
          <w:tcPr>
            <w:tcW w:w="3182" w:type="pct"/>
            <w:vAlign w:val="bottom"/>
          </w:tcPr>
          <w:p w14:paraId="0363CF03" w14:textId="77777777" w:rsidR="001E5FAD" w:rsidRPr="004B4498" w:rsidRDefault="001E5FAD" w:rsidP="001E5FAD">
            <w:pPr>
              <w:pStyle w:val="TT"/>
              <w:spacing w:line="300" w:lineRule="exact"/>
              <w:rPr>
                <w:rFonts w:cs="Arial"/>
                <w:b/>
                <w:color w:val="000000" w:themeColor="text1"/>
                <w:sz w:val="20"/>
                <w:lang w:val="hr-HR"/>
              </w:rPr>
            </w:pPr>
          </w:p>
        </w:tc>
        <w:tc>
          <w:tcPr>
            <w:tcW w:w="985" w:type="pct"/>
            <w:tcBorders>
              <w:top w:val="single" w:sz="4" w:space="0" w:color="auto"/>
              <w:left w:val="nil"/>
              <w:bottom w:val="nil"/>
              <w:right w:val="nil"/>
            </w:tcBorders>
            <w:shd w:val="clear" w:color="auto" w:fill="auto"/>
            <w:vAlign w:val="bottom"/>
          </w:tcPr>
          <w:p w14:paraId="27094B1B" w14:textId="77777777" w:rsidR="001E5FAD" w:rsidRPr="004B4498" w:rsidRDefault="001E5FAD" w:rsidP="001E5FAD">
            <w:pPr>
              <w:pStyle w:val="TT"/>
              <w:jc w:val="right"/>
              <w:rPr>
                <w:rFonts w:cs="Arial"/>
                <w:color w:val="000000" w:themeColor="text1"/>
                <w:sz w:val="20"/>
                <w:lang w:val="hr-HR"/>
              </w:rPr>
            </w:pPr>
          </w:p>
        </w:tc>
        <w:tc>
          <w:tcPr>
            <w:tcW w:w="833" w:type="pct"/>
            <w:tcBorders>
              <w:top w:val="single" w:sz="4" w:space="0" w:color="auto"/>
              <w:left w:val="nil"/>
              <w:bottom w:val="nil"/>
              <w:right w:val="nil"/>
            </w:tcBorders>
            <w:shd w:val="clear" w:color="auto" w:fill="auto"/>
            <w:vAlign w:val="bottom"/>
          </w:tcPr>
          <w:p w14:paraId="2A931A4F" w14:textId="77777777" w:rsidR="001E5FAD" w:rsidRPr="004B4498" w:rsidRDefault="001E5FAD" w:rsidP="001E5FAD">
            <w:pPr>
              <w:pStyle w:val="TT"/>
              <w:jc w:val="right"/>
              <w:rPr>
                <w:rFonts w:cs="Arial"/>
                <w:color w:val="000000" w:themeColor="text1"/>
                <w:sz w:val="20"/>
                <w:lang w:val="hr-HR"/>
              </w:rPr>
            </w:pPr>
          </w:p>
        </w:tc>
      </w:tr>
      <w:tr w:rsidR="001E5FAD" w:rsidRPr="006C1A22" w14:paraId="5E32B998" w14:textId="77777777" w:rsidTr="00E76F4B">
        <w:tc>
          <w:tcPr>
            <w:tcW w:w="3182" w:type="pct"/>
            <w:vAlign w:val="bottom"/>
          </w:tcPr>
          <w:p w14:paraId="094FCC4D" w14:textId="77777777" w:rsidR="001E5FAD" w:rsidRPr="004B4498" w:rsidRDefault="001E5FAD" w:rsidP="001E5FAD">
            <w:pPr>
              <w:pStyle w:val="TT"/>
              <w:spacing w:line="300" w:lineRule="exact"/>
              <w:rPr>
                <w:rFonts w:cs="Arial"/>
                <w:b/>
                <w:color w:val="000000" w:themeColor="text1"/>
                <w:sz w:val="20"/>
                <w:lang w:val="hr-HR"/>
              </w:rPr>
            </w:pPr>
          </w:p>
        </w:tc>
        <w:tc>
          <w:tcPr>
            <w:tcW w:w="985" w:type="pct"/>
            <w:tcBorders>
              <w:top w:val="nil"/>
              <w:left w:val="nil"/>
              <w:bottom w:val="nil"/>
              <w:right w:val="nil"/>
            </w:tcBorders>
            <w:shd w:val="clear" w:color="auto" w:fill="auto"/>
            <w:vAlign w:val="bottom"/>
          </w:tcPr>
          <w:p w14:paraId="555D66DC" w14:textId="77777777" w:rsidR="001E5FAD" w:rsidRPr="004B4498" w:rsidRDefault="001E5FAD" w:rsidP="001E5FAD">
            <w:pPr>
              <w:pStyle w:val="TT"/>
              <w:jc w:val="right"/>
              <w:rPr>
                <w:rFonts w:cs="Arial"/>
                <w:color w:val="000000" w:themeColor="text1"/>
                <w:sz w:val="20"/>
                <w:lang w:val="hr-HR"/>
              </w:rPr>
            </w:pPr>
          </w:p>
        </w:tc>
        <w:tc>
          <w:tcPr>
            <w:tcW w:w="833" w:type="pct"/>
            <w:tcBorders>
              <w:top w:val="nil"/>
              <w:left w:val="nil"/>
              <w:bottom w:val="nil"/>
              <w:right w:val="nil"/>
            </w:tcBorders>
            <w:shd w:val="clear" w:color="auto" w:fill="auto"/>
            <w:vAlign w:val="bottom"/>
          </w:tcPr>
          <w:p w14:paraId="7B3FEB4C" w14:textId="77777777" w:rsidR="001E5FAD" w:rsidRPr="004B4498" w:rsidRDefault="001E5FAD" w:rsidP="001E5FAD">
            <w:pPr>
              <w:pStyle w:val="TT"/>
              <w:jc w:val="right"/>
              <w:rPr>
                <w:rFonts w:cs="Arial"/>
                <w:color w:val="000000" w:themeColor="text1"/>
                <w:sz w:val="20"/>
                <w:lang w:val="hr-HR"/>
              </w:rPr>
            </w:pPr>
          </w:p>
        </w:tc>
      </w:tr>
      <w:tr w:rsidR="001E5FAD" w:rsidRPr="006C1A22" w14:paraId="06DF9021" w14:textId="77777777" w:rsidTr="00E76F4B">
        <w:tc>
          <w:tcPr>
            <w:tcW w:w="3182" w:type="pct"/>
            <w:vAlign w:val="bottom"/>
          </w:tcPr>
          <w:p w14:paraId="5B06E724" w14:textId="77777777" w:rsidR="001E5FAD" w:rsidRPr="004B4498" w:rsidRDefault="001E5FAD" w:rsidP="001E5FAD">
            <w:pPr>
              <w:pStyle w:val="TT"/>
              <w:spacing w:line="300" w:lineRule="exact"/>
              <w:rPr>
                <w:rFonts w:cs="Arial"/>
                <w:b/>
                <w:color w:val="000000" w:themeColor="text1"/>
                <w:sz w:val="20"/>
                <w:lang w:val="hr-HR"/>
              </w:rPr>
            </w:pPr>
            <w:bookmarkStart w:id="559" w:name="_Toc67327851"/>
            <w:r w:rsidRPr="004B4498">
              <w:rPr>
                <w:rFonts w:cs="Arial"/>
                <w:b/>
                <w:color w:val="000000" w:themeColor="text1"/>
                <w:sz w:val="20"/>
                <w:lang w:val="hr-HR"/>
              </w:rPr>
              <w:t>Usklađenje poreza na dobit</w:t>
            </w:r>
            <w:bookmarkEnd w:id="559"/>
          </w:p>
        </w:tc>
        <w:tc>
          <w:tcPr>
            <w:tcW w:w="985" w:type="pct"/>
            <w:tcBorders>
              <w:top w:val="nil"/>
              <w:left w:val="nil"/>
              <w:right w:val="nil"/>
            </w:tcBorders>
            <w:shd w:val="clear" w:color="auto" w:fill="auto"/>
            <w:vAlign w:val="bottom"/>
          </w:tcPr>
          <w:p w14:paraId="32DE31A3" w14:textId="77777777" w:rsidR="001E5FAD" w:rsidRPr="004B4498" w:rsidRDefault="001E5FAD" w:rsidP="001E5FAD">
            <w:pPr>
              <w:pStyle w:val="TT"/>
              <w:jc w:val="right"/>
              <w:rPr>
                <w:rFonts w:cs="Arial"/>
                <w:color w:val="000000" w:themeColor="text1"/>
                <w:sz w:val="20"/>
                <w:lang w:val="hr-HR"/>
              </w:rPr>
            </w:pPr>
          </w:p>
        </w:tc>
        <w:tc>
          <w:tcPr>
            <w:tcW w:w="833" w:type="pct"/>
            <w:tcBorders>
              <w:top w:val="nil"/>
              <w:left w:val="nil"/>
              <w:right w:val="nil"/>
            </w:tcBorders>
            <w:shd w:val="clear" w:color="auto" w:fill="auto"/>
            <w:vAlign w:val="bottom"/>
          </w:tcPr>
          <w:p w14:paraId="112300BA" w14:textId="77777777" w:rsidR="001E5FAD" w:rsidRPr="004B4498" w:rsidRDefault="001E5FAD" w:rsidP="001E5FAD">
            <w:pPr>
              <w:pStyle w:val="TT"/>
              <w:jc w:val="right"/>
              <w:rPr>
                <w:rFonts w:cs="Arial"/>
                <w:color w:val="000000" w:themeColor="text1"/>
                <w:sz w:val="20"/>
                <w:lang w:val="hr-HR"/>
              </w:rPr>
            </w:pPr>
          </w:p>
        </w:tc>
      </w:tr>
      <w:tr w:rsidR="001E5FAD" w:rsidRPr="006C1A22" w14:paraId="3604602E" w14:textId="77777777" w:rsidTr="00E76F4B">
        <w:tc>
          <w:tcPr>
            <w:tcW w:w="3182" w:type="pct"/>
          </w:tcPr>
          <w:p w14:paraId="49A8EA13" w14:textId="77777777" w:rsidR="001E5FAD" w:rsidRPr="004B4498" w:rsidRDefault="001E5FAD" w:rsidP="001E5FAD">
            <w:pPr>
              <w:pStyle w:val="TT"/>
              <w:spacing w:line="300" w:lineRule="exact"/>
              <w:rPr>
                <w:rFonts w:cs="Arial"/>
                <w:b/>
                <w:color w:val="000000" w:themeColor="text1"/>
                <w:sz w:val="20"/>
                <w:lang w:val="hr-HR"/>
              </w:rPr>
            </w:pPr>
            <w:bookmarkStart w:id="560" w:name="_Toc67327852"/>
            <w:r w:rsidRPr="004B4498">
              <w:rPr>
                <w:rFonts w:cs="Arial"/>
                <w:b/>
                <w:color w:val="000000" w:themeColor="text1"/>
                <w:sz w:val="20"/>
                <w:lang w:val="hr-HR"/>
              </w:rPr>
              <w:t>Dobit prije oporezivanja</w:t>
            </w:r>
            <w:bookmarkEnd w:id="560"/>
            <w:r w:rsidRPr="004B4498">
              <w:rPr>
                <w:rFonts w:cs="Arial"/>
                <w:b/>
                <w:color w:val="000000" w:themeColor="text1"/>
                <w:sz w:val="20"/>
                <w:lang w:val="hr-HR"/>
              </w:rPr>
              <w:t xml:space="preserve"> </w:t>
            </w:r>
          </w:p>
        </w:tc>
        <w:tc>
          <w:tcPr>
            <w:tcW w:w="985" w:type="pct"/>
            <w:tcBorders>
              <w:top w:val="nil"/>
              <w:left w:val="nil"/>
              <w:right w:val="nil"/>
            </w:tcBorders>
            <w:shd w:val="clear" w:color="auto" w:fill="auto"/>
            <w:vAlign w:val="bottom"/>
          </w:tcPr>
          <w:p w14:paraId="7028BB8F" w14:textId="301D36F5" w:rsidR="001E5FAD" w:rsidRPr="004B4498" w:rsidRDefault="00CA3CDB" w:rsidP="001E5FAD">
            <w:pPr>
              <w:pStyle w:val="TT"/>
              <w:jc w:val="right"/>
              <w:rPr>
                <w:rFonts w:cs="Arial"/>
                <w:b/>
                <w:color w:val="000000" w:themeColor="text1"/>
                <w:sz w:val="20"/>
                <w:lang w:val="hr-HR"/>
              </w:rPr>
            </w:pPr>
            <w:r>
              <w:rPr>
                <w:rFonts w:cs="Arial"/>
                <w:b/>
                <w:color w:val="000000" w:themeColor="text1"/>
                <w:sz w:val="20"/>
                <w:lang w:val="hr-HR"/>
              </w:rPr>
              <w:t>40.246</w:t>
            </w:r>
          </w:p>
        </w:tc>
        <w:tc>
          <w:tcPr>
            <w:tcW w:w="833" w:type="pct"/>
            <w:tcBorders>
              <w:top w:val="nil"/>
              <w:left w:val="nil"/>
              <w:right w:val="nil"/>
            </w:tcBorders>
            <w:shd w:val="clear" w:color="auto" w:fill="auto"/>
            <w:vAlign w:val="bottom"/>
          </w:tcPr>
          <w:p w14:paraId="65B042ED" w14:textId="70752927" w:rsidR="001E5FAD" w:rsidRPr="004B4498" w:rsidRDefault="001E5FAD" w:rsidP="001E5FAD">
            <w:pPr>
              <w:pStyle w:val="TT"/>
              <w:jc w:val="right"/>
              <w:rPr>
                <w:rFonts w:cs="Arial"/>
                <w:b/>
                <w:color w:val="000000" w:themeColor="text1"/>
                <w:sz w:val="20"/>
                <w:lang w:val="hr-HR"/>
              </w:rPr>
            </w:pPr>
            <w:r w:rsidRPr="007121B8">
              <w:rPr>
                <w:rFonts w:cs="Arial"/>
                <w:b/>
                <w:color w:val="000000" w:themeColor="text1"/>
                <w:sz w:val="20"/>
                <w:lang w:val="hr-HR"/>
              </w:rPr>
              <w:t>29.970</w:t>
            </w:r>
          </w:p>
        </w:tc>
      </w:tr>
      <w:tr w:rsidR="001E5FAD" w:rsidRPr="006C1A22" w14:paraId="485E343A" w14:textId="77777777" w:rsidTr="00E76F4B">
        <w:tc>
          <w:tcPr>
            <w:tcW w:w="3182" w:type="pct"/>
          </w:tcPr>
          <w:p w14:paraId="60EA95A2" w14:textId="77777777" w:rsidR="001E5FAD" w:rsidRPr="004B4498" w:rsidRDefault="001E5FAD" w:rsidP="001E5FAD">
            <w:pPr>
              <w:pStyle w:val="TT"/>
              <w:spacing w:line="300" w:lineRule="exact"/>
              <w:rPr>
                <w:rFonts w:cs="Arial"/>
                <w:color w:val="000000" w:themeColor="text1"/>
                <w:sz w:val="20"/>
                <w:lang w:val="hr-HR"/>
              </w:rPr>
            </w:pPr>
            <w:bookmarkStart w:id="561" w:name="_Toc67327855"/>
            <w:r w:rsidRPr="004B4498">
              <w:rPr>
                <w:rFonts w:cs="Arial"/>
                <w:color w:val="000000" w:themeColor="text1"/>
                <w:sz w:val="20"/>
                <w:lang w:val="hr-HR"/>
              </w:rPr>
              <w:t>Dobit Banke koja nije obveznik poreza na dobit</w:t>
            </w:r>
            <w:bookmarkEnd w:id="561"/>
          </w:p>
        </w:tc>
        <w:tc>
          <w:tcPr>
            <w:tcW w:w="985" w:type="pct"/>
            <w:tcBorders>
              <w:left w:val="nil"/>
              <w:bottom w:val="single" w:sz="4" w:space="0" w:color="auto"/>
              <w:right w:val="nil"/>
            </w:tcBorders>
            <w:shd w:val="clear" w:color="auto" w:fill="auto"/>
            <w:vAlign w:val="bottom"/>
          </w:tcPr>
          <w:p w14:paraId="227B4849" w14:textId="47D36031" w:rsidR="001E5FAD" w:rsidRPr="004B4498" w:rsidRDefault="00EC152A" w:rsidP="001E5FAD">
            <w:pPr>
              <w:pStyle w:val="TT"/>
              <w:jc w:val="right"/>
              <w:rPr>
                <w:rFonts w:cs="Arial"/>
                <w:color w:val="000000" w:themeColor="text1"/>
                <w:sz w:val="20"/>
                <w:lang w:val="hr-HR"/>
              </w:rPr>
            </w:pPr>
            <w:r>
              <w:rPr>
                <w:rFonts w:cs="Arial"/>
                <w:color w:val="000000" w:themeColor="text1"/>
                <w:sz w:val="20"/>
                <w:lang w:val="hr-HR"/>
              </w:rPr>
              <w:t>(39.897)</w:t>
            </w:r>
          </w:p>
        </w:tc>
        <w:tc>
          <w:tcPr>
            <w:tcW w:w="833" w:type="pct"/>
            <w:tcBorders>
              <w:left w:val="nil"/>
              <w:bottom w:val="single" w:sz="4" w:space="0" w:color="auto"/>
              <w:right w:val="nil"/>
            </w:tcBorders>
            <w:shd w:val="clear" w:color="auto" w:fill="auto"/>
            <w:vAlign w:val="bottom"/>
          </w:tcPr>
          <w:p w14:paraId="6E90E997" w14:textId="1AE4A9B3" w:rsidR="001E5FAD" w:rsidRPr="004B4498" w:rsidRDefault="001E5FAD" w:rsidP="001E5FAD">
            <w:pPr>
              <w:pStyle w:val="TT"/>
              <w:jc w:val="right"/>
              <w:rPr>
                <w:rFonts w:cs="Arial"/>
                <w:color w:val="000000" w:themeColor="text1"/>
                <w:sz w:val="20"/>
                <w:lang w:val="hr-HR"/>
              </w:rPr>
            </w:pPr>
            <w:r>
              <w:rPr>
                <w:rFonts w:cs="Arial"/>
                <w:color w:val="000000" w:themeColor="text1"/>
                <w:sz w:val="20"/>
                <w:lang w:val="hr-HR"/>
              </w:rPr>
              <w:t>(</w:t>
            </w:r>
            <w:r w:rsidRPr="007121B8">
              <w:rPr>
                <w:rFonts w:cs="Arial"/>
                <w:color w:val="000000" w:themeColor="text1"/>
                <w:sz w:val="20"/>
                <w:lang w:val="hr-HR"/>
              </w:rPr>
              <w:t>29.842</w:t>
            </w:r>
            <w:r>
              <w:rPr>
                <w:rFonts w:cs="Arial"/>
                <w:color w:val="000000" w:themeColor="text1"/>
                <w:sz w:val="20"/>
                <w:lang w:val="hr-HR"/>
              </w:rPr>
              <w:t>)</w:t>
            </w:r>
          </w:p>
        </w:tc>
      </w:tr>
      <w:tr w:rsidR="001E5FAD" w:rsidRPr="006C1A22" w14:paraId="2E9FA054" w14:textId="77777777" w:rsidTr="00E76F4B">
        <w:tc>
          <w:tcPr>
            <w:tcW w:w="3182" w:type="pct"/>
          </w:tcPr>
          <w:p w14:paraId="61065DF9" w14:textId="77777777" w:rsidR="001E5FAD" w:rsidRPr="004B4498" w:rsidRDefault="001E5FAD" w:rsidP="001E5FAD">
            <w:pPr>
              <w:pStyle w:val="TT"/>
              <w:spacing w:line="300" w:lineRule="exact"/>
              <w:rPr>
                <w:rFonts w:cs="Arial"/>
                <w:b/>
                <w:color w:val="000000" w:themeColor="text1"/>
                <w:sz w:val="20"/>
                <w:lang w:val="hr-HR"/>
              </w:rPr>
            </w:pPr>
            <w:bookmarkStart w:id="562" w:name="_Toc67327858"/>
            <w:r w:rsidRPr="004B4498">
              <w:rPr>
                <w:rFonts w:cs="Arial"/>
                <w:b/>
                <w:color w:val="000000" w:themeColor="text1"/>
                <w:sz w:val="20"/>
                <w:lang w:val="hr-HR"/>
              </w:rPr>
              <w:t>Dobit prije oporezivanja obveznika poreza na dobit</w:t>
            </w:r>
            <w:bookmarkEnd w:id="562"/>
          </w:p>
        </w:tc>
        <w:tc>
          <w:tcPr>
            <w:tcW w:w="985" w:type="pct"/>
            <w:tcBorders>
              <w:top w:val="single" w:sz="4" w:space="0" w:color="auto"/>
              <w:left w:val="nil"/>
              <w:bottom w:val="nil"/>
              <w:right w:val="nil"/>
            </w:tcBorders>
            <w:shd w:val="clear" w:color="auto" w:fill="auto"/>
            <w:vAlign w:val="bottom"/>
          </w:tcPr>
          <w:p w14:paraId="4C500F8B" w14:textId="67B69306" w:rsidR="001E5FAD" w:rsidRPr="004B4498" w:rsidRDefault="00EC152A" w:rsidP="001E5FAD">
            <w:pPr>
              <w:pStyle w:val="TT"/>
              <w:jc w:val="right"/>
              <w:rPr>
                <w:rFonts w:cs="Arial"/>
                <w:b/>
                <w:color w:val="000000" w:themeColor="text1"/>
                <w:sz w:val="20"/>
                <w:lang w:val="hr-HR"/>
              </w:rPr>
            </w:pPr>
            <w:r>
              <w:rPr>
                <w:rFonts w:cs="Arial"/>
                <w:b/>
                <w:color w:val="000000" w:themeColor="text1"/>
                <w:sz w:val="20"/>
                <w:lang w:val="hr-HR"/>
              </w:rPr>
              <w:t>3</w:t>
            </w:r>
            <w:r w:rsidR="00F56015">
              <w:rPr>
                <w:rFonts w:cs="Arial"/>
                <w:b/>
                <w:color w:val="000000" w:themeColor="text1"/>
                <w:sz w:val="20"/>
                <w:lang w:val="hr-HR"/>
              </w:rPr>
              <w:t>49</w:t>
            </w:r>
          </w:p>
        </w:tc>
        <w:tc>
          <w:tcPr>
            <w:tcW w:w="833" w:type="pct"/>
            <w:tcBorders>
              <w:top w:val="single" w:sz="4" w:space="0" w:color="auto"/>
              <w:left w:val="nil"/>
              <w:bottom w:val="nil"/>
              <w:right w:val="nil"/>
            </w:tcBorders>
            <w:shd w:val="clear" w:color="auto" w:fill="auto"/>
            <w:vAlign w:val="bottom"/>
          </w:tcPr>
          <w:p w14:paraId="36712B87" w14:textId="5C0C6144" w:rsidR="001E5FAD" w:rsidRPr="004B4498" w:rsidRDefault="001E5FAD" w:rsidP="001E5FAD">
            <w:pPr>
              <w:pStyle w:val="TT"/>
              <w:jc w:val="right"/>
              <w:rPr>
                <w:rFonts w:cs="Arial"/>
                <w:b/>
                <w:color w:val="000000" w:themeColor="text1"/>
                <w:sz w:val="20"/>
                <w:lang w:val="hr-HR"/>
              </w:rPr>
            </w:pPr>
            <w:r>
              <w:rPr>
                <w:rFonts w:cs="Arial"/>
                <w:b/>
                <w:color w:val="000000" w:themeColor="text1"/>
                <w:sz w:val="20"/>
                <w:lang w:val="hr-HR"/>
              </w:rPr>
              <w:t>128</w:t>
            </w:r>
          </w:p>
        </w:tc>
      </w:tr>
      <w:tr w:rsidR="001E5FAD" w:rsidRPr="006C1A22" w14:paraId="4D5A84E6" w14:textId="77777777" w:rsidTr="00E76F4B">
        <w:tc>
          <w:tcPr>
            <w:tcW w:w="3182" w:type="pct"/>
          </w:tcPr>
          <w:p w14:paraId="3CD67887" w14:textId="77777777" w:rsidR="001E5FAD" w:rsidRPr="004B4498" w:rsidRDefault="001E5FAD" w:rsidP="001E5FAD">
            <w:pPr>
              <w:pStyle w:val="Tot"/>
              <w:spacing w:line="300" w:lineRule="exact"/>
              <w:rPr>
                <w:rFonts w:cs="Arial"/>
                <w:bCs/>
                <w:color w:val="000000" w:themeColor="text1"/>
                <w:sz w:val="20"/>
                <w:lang w:val="hr-HR"/>
              </w:rPr>
            </w:pPr>
            <w:bookmarkStart w:id="563" w:name="_Toc67327861"/>
            <w:r w:rsidRPr="004B4498">
              <w:rPr>
                <w:rFonts w:cs="Arial"/>
                <w:color w:val="000000" w:themeColor="text1"/>
                <w:sz w:val="20"/>
                <w:lang w:val="hr-HR"/>
              </w:rPr>
              <w:t>Porez na dobit po stopi 18%</w:t>
            </w:r>
            <w:bookmarkEnd w:id="563"/>
          </w:p>
        </w:tc>
        <w:tc>
          <w:tcPr>
            <w:tcW w:w="985" w:type="pct"/>
            <w:tcBorders>
              <w:top w:val="nil"/>
              <w:left w:val="nil"/>
              <w:bottom w:val="nil"/>
              <w:right w:val="nil"/>
            </w:tcBorders>
            <w:shd w:val="clear" w:color="auto" w:fill="auto"/>
            <w:vAlign w:val="bottom"/>
          </w:tcPr>
          <w:p w14:paraId="0ADAADDC" w14:textId="77DBF793" w:rsidR="001E5FAD" w:rsidRPr="004B4498" w:rsidRDefault="00C2266F" w:rsidP="001E5FAD">
            <w:pPr>
              <w:pStyle w:val="Tot"/>
              <w:jc w:val="right"/>
              <w:rPr>
                <w:rFonts w:cs="Arial"/>
                <w:bCs/>
                <w:color w:val="000000" w:themeColor="text1"/>
                <w:sz w:val="20"/>
                <w:lang w:val="hr-HR"/>
              </w:rPr>
            </w:pPr>
            <w:r>
              <w:rPr>
                <w:rFonts w:cs="Arial"/>
                <w:bCs/>
                <w:color w:val="000000" w:themeColor="text1"/>
                <w:sz w:val="20"/>
                <w:lang w:val="hr-HR"/>
              </w:rPr>
              <w:t>(57)</w:t>
            </w:r>
          </w:p>
        </w:tc>
        <w:tc>
          <w:tcPr>
            <w:tcW w:w="833" w:type="pct"/>
            <w:tcBorders>
              <w:top w:val="nil"/>
              <w:left w:val="nil"/>
              <w:bottom w:val="nil"/>
              <w:right w:val="nil"/>
            </w:tcBorders>
            <w:shd w:val="clear" w:color="auto" w:fill="auto"/>
            <w:vAlign w:val="bottom"/>
          </w:tcPr>
          <w:p w14:paraId="024C8A19" w14:textId="28DDF3D0" w:rsidR="001E5FAD" w:rsidRPr="004B4498" w:rsidRDefault="001E5FAD" w:rsidP="001E5FAD">
            <w:pPr>
              <w:pStyle w:val="Tot"/>
              <w:jc w:val="right"/>
              <w:rPr>
                <w:rFonts w:cs="Arial"/>
                <w:color w:val="000000" w:themeColor="text1"/>
                <w:sz w:val="20"/>
                <w:lang w:val="hr-HR"/>
              </w:rPr>
            </w:pPr>
            <w:r w:rsidRPr="007121B8">
              <w:rPr>
                <w:rFonts w:cs="Arial"/>
                <w:bCs/>
                <w:color w:val="000000" w:themeColor="text1"/>
                <w:sz w:val="20"/>
                <w:lang w:val="hr-HR"/>
              </w:rPr>
              <w:t>(16)</w:t>
            </w:r>
          </w:p>
        </w:tc>
      </w:tr>
      <w:tr w:rsidR="001E5FAD" w:rsidRPr="006C1A22" w14:paraId="4F8E48C2" w14:textId="77777777" w:rsidTr="00E76F4B">
        <w:trPr>
          <w:trHeight w:val="70"/>
        </w:trPr>
        <w:tc>
          <w:tcPr>
            <w:tcW w:w="3182" w:type="pct"/>
          </w:tcPr>
          <w:p w14:paraId="24A93EA8" w14:textId="3CB50CBC" w:rsidR="001E5FAD" w:rsidRPr="004B4498" w:rsidRDefault="001E5FAD" w:rsidP="001E5FAD">
            <w:pPr>
              <w:pStyle w:val="Tot"/>
              <w:spacing w:line="300" w:lineRule="exact"/>
              <w:rPr>
                <w:rFonts w:cs="Arial"/>
                <w:bCs/>
                <w:color w:val="000000" w:themeColor="text1"/>
                <w:sz w:val="20"/>
                <w:lang w:val="hr-HR"/>
              </w:rPr>
            </w:pPr>
            <w:r w:rsidRPr="004B4498">
              <w:rPr>
                <w:rFonts w:cs="Arial"/>
                <w:color w:val="000000" w:themeColor="text1"/>
                <w:sz w:val="20"/>
                <w:lang w:val="hr-HR"/>
              </w:rPr>
              <w:t xml:space="preserve">Porez na dobit po stopi </w:t>
            </w:r>
            <w:r w:rsidRPr="00276333">
              <w:rPr>
                <w:rFonts w:cs="Arial"/>
                <w:color w:val="000000" w:themeColor="text1"/>
                <w:sz w:val="20"/>
                <w:lang w:val="hr-HR"/>
              </w:rPr>
              <w:t>10%</w:t>
            </w:r>
          </w:p>
        </w:tc>
        <w:tc>
          <w:tcPr>
            <w:tcW w:w="985" w:type="pct"/>
            <w:tcBorders>
              <w:top w:val="nil"/>
              <w:left w:val="nil"/>
              <w:bottom w:val="nil"/>
              <w:right w:val="nil"/>
            </w:tcBorders>
            <w:shd w:val="clear" w:color="auto" w:fill="auto"/>
            <w:vAlign w:val="bottom"/>
          </w:tcPr>
          <w:p w14:paraId="0BD56802" w14:textId="4C88CFB7" w:rsidR="001E5FAD" w:rsidRPr="004B4498" w:rsidRDefault="00C2266F" w:rsidP="001E5FAD">
            <w:pPr>
              <w:pStyle w:val="Tot"/>
              <w:jc w:val="right"/>
              <w:rPr>
                <w:rFonts w:cs="Arial"/>
                <w:bCs/>
                <w:color w:val="000000" w:themeColor="text1"/>
                <w:sz w:val="20"/>
                <w:lang w:val="hr-HR"/>
              </w:rPr>
            </w:pPr>
            <w:r>
              <w:rPr>
                <w:rFonts w:cs="Arial"/>
                <w:bCs/>
                <w:color w:val="000000" w:themeColor="text1"/>
                <w:sz w:val="20"/>
                <w:lang w:val="hr-HR"/>
              </w:rPr>
              <w:t>(3)</w:t>
            </w:r>
          </w:p>
        </w:tc>
        <w:tc>
          <w:tcPr>
            <w:tcW w:w="833" w:type="pct"/>
            <w:tcBorders>
              <w:top w:val="nil"/>
              <w:left w:val="nil"/>
              <w:bottom w:val="nil"/>
              <w:right w:val="nil"/>
            </w:tcBorders>
            <w:shd w:val="clear" w:color="auto" w:fill="auto"/>
            <w:vAlign w:val="bottom"/>
          </w:tcPr>
          <w:p w14:paraId="1503D851" w14:textId="403B5758" w:rsidR="001E5FAD" w:rsidRPr="004B4498" w:rsidRDefault="001E5FAD" w:rsidP="001E5FAD">
            <w:pPr>
              <w:pStyle w:val="Tot"/>
              <w:jc w:val="right"/>
              <w:rPr>
                <w:rFonts w:cs="Arial"/>
                <w:color w:val="000000" w:themeColor="text1"/>
                <w:sz w:val="20"/>
                <w:lang w:val="hr-HR"/>
              </w:rPr>
            </w:pPr>
            <w:r w:rsidRPr="007121B8">
              <w:rPr>
                <w:rFonts w:cs="Arial"/>
                <w:bCs/>
                <w:color w:val="000000" w:themeColor="text1"/>
                <w:sz w:val="20"/>
                <w:lang w:val="hr-HR"/>
              </w:rPr>
              <w:t>(</w:t>
            </w:r>
            <w:r>
              <w:rPr>
                <w:rFonts w:cs="Arial"/>
                <w:bCs/>
                <w:color w:val="000000" w:themeColor="text1"/>
                <w:sz w:val="20"/>
                <w:lang w:val="hr-HR"/>
              </w:rPr>
              <w:t>4</w:t>
            </w:r>
            <w:r w:rsidRPr="007121B8">
              <w:rPr>
                <w:rFonts w:cs="Arial"/>
                <w:bCs/>
                <w:color w:val="000000" w:themeColor="text1"/>
                <w:sz w:val="20"/>
                <w:lang w:val="hr-HR"/>
              </w:rPr>
              <w:t>)</w:t>
            </w:r>
          </w:p>
        </w:tc>
      </w:tr>
      <w:tr w:rsidR="001E5FAD" w:rsidRPr="006C1A22" w14:paraId="2E1CAE2E" w14:textId="77777777" w:rsidTr="00E76F4B">
        <w:tc>
          <w:tcPr>
            <w:tcW w:w="3182" w:type="pct"/>
          </w:tcPr>
          <w:p w14:paraId="208A1032" w14:textId="77777777" w:rsidR="001E5FAD" w:rsidRPr="004B4498" w:rsidRDefault="001E5FAD" w:rsidP="001E5FAD">
            <w:pPr>
              <w:pStyle w:val="Tot"/>
              <w:spacing w:line="300" w:lineRule="exact"/>
              <w:rPr>
                <w:rFonts w:cs="Arial"/>
                <w:bCs/>
                <w:color w:val="000000" w:themeColor="text1"/>
                <w:sz w:val="20"/>
                <w:lang w:val="hr-HR"/>
              </w:rPr>
            </w:pPr>
            <w:bookmarkStart w:id="564" w:name="_Toc67327867"/>
            <w:r w:rsidRPr="004B4498">
              <w:rPr>
                <w:rFonts w:cs="Arial"/>
                <w:bCs/>
                <w:color w:val="000000" w:themeColor="text1"/>
                <w:sz w:val="20"/>
                <w:lang w:val="hr-HR"/>
              </w:rPr>
              <w:t>Porezno nepriznati troškovi</w:t>
            </w:r>
            <w:bookmarkEnd w:id="564"/>
          </w:p>
        </w:tc>
        <w:tc>
          <w:tcPr>
            <w:tcW w:w="985" w:type="pct"/>
            <w:tcBorders>
              <w:top w:val="nil"/>
              <w:left w:val="nil"/>
              <w:bottom w:val="nil"/>
              <w:right w:val="nil"/>
            </w:tcBorders>
            <w:shd w:val="clear" w:color="auto" w:fill="auto"/>
            <w:vAlign w:val="bottom"/>
          </w:tcPr>
          <w:p w14:paraId="6B9C2035" w14:textId="3795743A" w:rsidR="001E5FAD" w:rsidRPr="004B4498" w:rsidRDefault="00C2266F" w:rsidP="001E5FAD">
            <w:pPr>
              <w:pStyle w:val="Tot"/>
              <w:jc w:val="right"/>
              <w:rPr>
                <w:rFonts w:cs="Arial"/>
                <w:bCs/>
                <w:color w:val="000000" w:themeColor="text1"/>
                <w:sz w:val="20"/>
                <w:lang w:val="hr-HR"/>
              </w:rPr>
            </w:pPr>
            <w:r>
              <w:rPr>
                <w:rFonts w:cs="Arial"/>
                <w:bCs/>
                <w:color w:val="000000" w:themeColor="text1"/>
                <w:sz w:val="20"/>
                <w:lang w:val="hr-HR"/>
              </w:rPr>
              <w:t>6</w:t>
            </w:r>
          </w:p>
        </w:tc>
        <w:tc>
          <w:tcPr>
            <w:tcW w:w="833" w:type="pct"/>
            <w:tcBorders>
              <w:top w:val="nil"/>
              <w:left w:val="nil"/>
              <w:bottom w:val="nil"/>
              <w:right w:val="nil"/>
            </w:tcBorders>
            <w:shd w:val="clear" w:color="auto" w:fill="auto"/>
            <w:vAlign w:val="bottom"/>
          </w:tcPr>
          <w:p w14:paraId="5F8C8D7C" w14:textId="769B9873" w:rsidR="001E5FAD" w:rsidRPr="004B4498" w:rsidRDefault="001E5FAD" w:rsidP="001E5FAD">
            <w:pPr>
              <w:pStyle w:val="Tot"/>
              <w:jc w:val="right"/>
              <w:rPr>
                <w:rFonts w:cs="Arial"/>
                <w:bCs/>
                <w:color w:val="000000" w:themeColor="text1"/>
                <w:sz w:val="20"/>
                <w:lang w:val="hr-HR"/>
              </w:rPr>
            </w:pPr>
            <w:r>
              <w:rPr>
                <w:rFonts w:cs="Arial"/>
                <w:bCs/>
                <w:color w:val="000000" w:themeColor="text1"/>
                <w:sz w:val="20"/>
                <w:lang w:val="hr-HR"/>
              </w:rPr>
              <w:t>4</w:t>
            </w:r>
          </w:p>
        </w:tc>
      </w:tr>
      <w:tr w:rsidR="001E5FAD" w:rsidRPr="006C1A22" w14:paraId="183DCC2E" w14:textId="77777777" w:rsidTr="00E76F4B">
        <w:tc>
          <w:tcPr>
            <w:tcW w:w="3182" w:type="pct"/>
          </w:tcPr>
          <w:p w14:paraId="6894354E" w14:textId="3149B245" w:rsidR="001E5FAD" w:rsidRPr="004B4498" w:rsidRDefault="001E5FAD" w:rsidP="001E5FAD">
            <w:pPr>
              <w:pStyle w:val="Tot"/>
              <w:spacing w:line="300" w:lineRule="exact"/>
              <w:rPr>
                <w:rFonts w:cs="Arial"/>
                <w:bCs/>
                <w:color w:val="000000" w:themeColor="text1"/>
                <w:sz w:val="20"/>
                <w:lang w:val="hr-HR"/>
              </w:rPr>
            </w:pPr>
            <w:r w:rsidRPr="007121B8">
              <w:rPr>
                <w:rFonts w:cs="Arial"/>
                <w:bCs/>
                <w:color w:val="000000" w:themeColor="text1"/>
                <w:sz w:val="20"/>
                <w:lang w:val="hr-HR"/>
              </w:rPr>
              <w:t>Porezno izuzeti prihodi</w:t>
            </w:r>
          </w:p>
        </w:tc>
        <w:tc>
          <w:tcPr>
            <w:tcW w:w="985" w:type="pct"/>
            <w:tcBorders>
              <w:top w:val="nil"/>
              <w:left w:val="nil"/>
              <w:bottom w:val="nil"/>
              <w:right w:val="nil"/>
            </w:tcBorders>
            <w:shd w:val="clear" w:color="auto" w:fill="auto"/>
            <w:vAlign w:val="bottom"/>
          </w:tcPr>
          <w:p w14:paraId="18CDD36B" w14:textId="20A05B4C" w:rsidR="001E5FAD" w:rsidRPr="004B4498" w:rsidRDefault="00482139" w:rsidP="001E5FAD">
            <w:pPr>
              <w:pStyle w:val="Tot"/>
              <w:jc w:val="right"/>
              <w:rPr>
                <w:rFonts w:cs="Arial"/>
                <w:bCs/>
                <w:color w:val="000000" w:themeColor="text1"/>
                <w:sz w:val="20"/>
                <w:lang w:val="hr-HR"/>
              </w:rPr>
            </w:pPr>
            <w:r>
              <w:rPr>
                <w:rFonts w:cs="Arial"/>
                <w:bCs/>
                <w:color w:val="000000" w:themeColor="text1"/>
                <w:sz w:val="20"/>
                <w:lang w:val="hr-HR"/>
              </w:rPr>
              <w:t>(10)</w:t>
            </w:r>
          </w:p>
        </w:tc>
        <w:tc>
          <w:tcPr>
            <w:tcW w:w="833" w:type="pct"/>
            <w:tcBorders>
              <w:top w:val="nil"/>
              <w:left w:val="nil"/>
              <w:bottom w:val="nil"/>
              <w:right w:val="nil"/>
            </w:tcBorders>
            <w:shd w:val="clear" w:color="auto" w:fill="auto"/>
            <w:vAlign w:val="bottom"/>
          </w:tcPr>
          <w:p w14:paraId="2B3480CC" w14:textId="551C465A" w:rsidR="001E5FAD" w:rsidRDefault="001E5FAD" w:rsidP="001E5FAD">
            <w:pPr>
              <w:pStyle w:val="Tot"/>
              <w:jc w:val="right"/>
              <w:rPr>
                <w:rFonts w:cs="Arial"/>
                <w:bCs/>
                <w:color w:val="000000" w:themeColor="text1"/>
                <w:sz w:val="20"/>
                <w:lang w:val="hr-HR"/>
              </w:rPr>
            </w:pPr>
            <w:r w:rsidRPr="007121B8">
              <w:rPr>
                <w:rFonts w:cs="Arial"/>
                <w:bCs/>
                <w:color w:val="000000" w:themeColor="text1"/>
                <w:sz w:val="20"/>
                <w:lang w:val="hr-HR"/>
              </w:rPr>
              <w:t>(7)</w:t>
            </w:r>
          </w:p>
        </w:tc>
      </w:tr>
      <w:tr w:rsidR="001E5FAD" w:rsidRPr="006C1A22" w14:paraId="2FEC5F05" w14:textId="77777777" w:rsidTr="00E76F4B">
        <w:tblPrEx>
          <w:tblCellMar>
            <w:left w:w="119" w:type="dxa"/>
            <w:right w:w="119" w:type="dxa"/>
          </w:tblCellMar>
        </w:tblPrEx>
        <w:tc>
          <w:tcPr>
            <w:tcW w:w="3182" w:type="pct"/>
            <w:vAlign w:val="bottom"/>
          </w:tcPr>
          <w:p w14:paraId="1D52F647" w14:textId="77777777" w:rsidR="001E5FAD" w:rsidRPr="004B4498" w:rsidRDefault="001E5FAD" w:rsidP="001E5FAD">
            <w:pPr>
              <w:pStyle w:val="Thick"/>
              <w:keepNext w:val="0"/>
              <w:keepLines w:val="0"/>
              <w:spacing w:line="300" w:lineRule="exact"/>
              <w:rPr>
                <w:rFonts w:cs="Arial"/>
                <w:color w:val="000000" w:themeColor="text1"/>
                <w:sz w:val="20"/>
                <w:u w:val="none"/>
                <w:lang w:val="hr-HR"/>
              </w:rPr>
            </w:pPr>
            <w:r w:rsidRPr="004B4498">
              <w:rPr>
                <w:rFonts w:cs="Arial"/>
                <w:color w:val="000000" w:themeColor="text1"/>
                <w:sz w:val="20"/>
                <w:u w:val="none"/>
                <w:lang w:val="hr-HR"/>
              </w:rPr>
              <w:t>Ukupan porez na dobit</w:t>
            </w:r>
          </w:p>
        </w:tc>
        <w:tc>
          <w:tcPr>
            <w:tcW w:w="985" w:type="pct"/>
            <w:tcBorders>
              <w:top w:val="single" w:sz="4" w:space="0" w:color="auto"/>
              <w:left w:val="nil"/>
              <w:bottom w:val="single" w:sz="12" w:space="0" w:color="auto"/>
              <w:right w:val="nil"/>
            </w:tcBorders>
            <w:shd w:val="clear" w:color="auto" w:fill="auto"/>
            <w:vAlign w:val="bottom"/>
          </w:tcPr>
          <w:p w14:paraId="12BEB3EC" w14:textId="442110FB" w:rsidR="001E5FAD" w:rsidRPr="004B4498" w:rsidRDefault="00482139" w:rsidP="001E5FAD">
            <w:pPr>
              <w:pStyle w:val="TT"/>
              <w:jc w:val="right"/>
              <w:rPr>
                <w:rFonts w:cs="Arial"/>
                <w:b/>
                <w:color w:val="000000" w:themeColor="text1"/>
                <w:sz w:val="20"/>
                <w:lang w:val="hr-HR"/>
              </w:rPr>
            </w:pPr>
            <w:r>
              <w:rPr>
                <w:rFonts w:cs="Arial"/>
                <w:b/>
                <w:color w:val="000000" w:themeColor="text1"/>
                <w:sz w:val="20"/>
                <w:lang w:val="hr-HR"/>
              </w:rPr>
              <w:t>(64)</w:t>
            </w:r>
          </w:p>
        </w:tc>
        <w:tc>
          <w:tcPr>
            <w:tcW w:w="833" w:type="pct"/>
            <w:tcBorders>
              <w:top w:val="single" w:sz="4" w:space="0" w:color="auto"/>
              <w:left w:val="nil"/>
              <w:bottom w:val="single" w:sz="12" w:space="0" w:color="auto"/>
              <w:right w:val="nil"/>
            </w:tcBorders>
            <w:shd w:val="clear" w:color="auto" w:fill="auto"/>
            <w:vAlign w:val="bottom"/>
          </w:tcPr>
          <w:p w14:paraId="39092C11" w14:textId="4AE71B77" w:rsidR="001E5FAD" w:rsidRPr="004B4498" w:rsidRDefault="001E5FAD" w:rsidP="001E5FAD">
            <w:pPr>
              <w:pStyle w:val="TT"/>
              <w:jc w:val="right"/>
              <w:rPr>
                <w:rFonts w:cs="Arial"/>
                <w:b/>
                <w:color w:val="000000" w:themeColor="text1"/>
                <w:sz w:val="20"/>
                <w:lang w:val="hr-HR"/>
              </w:rPr>
            </w:pPr>
            <w:r w:rsidRPr="007121B8">
              <w:rPr>
                <w:rFonts w:cs="Arial"/>
                <w:b/>
                <w:color w:val="000000" w:themeColor="text1"/>
                <w:sz w:val="20"/>
                <w:lang w:val="hr-HR"/>
              </w:rPr>
              <w:t>(23)</w:t>
            </w:r>
          </w:p>
        </w:tc>
      </w:tr>
      <w:bookmarkEnd w:id="551"/>
    </w:tbl>
    <w:p w14:paraId="43297ACF" w14:textId="77777777" w:rsidR="004379B5" w:rsidRPr="004B4498" w:rsidRDefault="004379B5" w:rsidP="004379B5">
      <w:pPr>
        <w:pStyle w:val="T1"/>
        <w:spacing w:before="0" w:after="0" w:line="240" w:lineRule="auto"/>
        <w:rPr>
          <w:rFonts w:cs="Arial"/>
          <w:b w:val="0"/>
          <w:color w:val="000000" w:themeColor="text1"/>
          <w:sz w:val="20"/>
          <w:lang w:val="hr-HR"/>
        </w:rPr>
      </w:pPr>
    </w:p>
    <w:p w14:paraId="5C98CB5D" w14:textId="77777777" w:rsidR="004379B5" w:rsidRPr="004B4498" w:rsidRDefault="004379B5" w:rsidP="004379B5">
      <w:pPr>
        <w:pStyle w:val="T1"/>
        <w:spacing w:before="0" w:after="0" w:line="240" w:lineRule="auto"/>
        <w:rPr>
          <w:rFonts w:cs="Arial"/>
          <w:b w:val="0"/>
          <w:color w:val="000000" w:themeColor="text1"/>
          <w:sz w:val="20"/>
          <w:lang w:val="hr-HR"/>
        </w:rPr>
      </w:pPr>
    </w:p>
    <w:p w14:paraId="1A060A4D" w14:textId="10F29A22" w:rsidR="00881023" w:rsidRPr="004B4498" w:rsidRDefault="00AB188D" w:rsidP="004D396C">
      <w:pPr>
        <w:pStyle w:val="T1"/>
        <w:spacing w:before="0" w:after="0" w:line="240" w:lineRule="auto"/>
        <w:rPr>
          <w:rFonts w:cs="Arial"/>
          <w:b w:val="0"/>
          <w:color w:val="000000" w:themeColor="text1"/>
          <w:sz w:val="20"/>
          <w:lang w:val="hr-HR"/>
        </w:rPr>
        <w:sectPr w:rsidR="00881023" w:rsidRPr="004B4498" w:rsidSect="0026672F">
          <w:pgSz w:w="11907" w:h="16840" w:code="9"/>
          <w:pgMar w:top="1418" w:right="1134" w:bottom="1134" w:left="1418" w:header="851" w:footer="851" w:gutter="0"/>
          <w:cols w:space="720"/>
          <w:noEndnote/>
        </w:sectPr>
      </w:pPr>
      <w:bookmarkStart w:id="565" w:name="_Hlk99018854"/>
      <w:r w:rsidRPr="004B4498">
        <w:rPr>
          <w:rFonts w:cs="Arial"/>
          <w:b w:val="0"/>
          <w:color w:val="000000" w:themeColor="text1"/>
          <w:sz w:val="20"/>
          <w:lang w:val="hr-HR"/>
        </w:rPr>
        <w:t xml:space="preserve">Utvrđena porezna obveza podložna je različitom tumačenju u pogledu ocjene prihvatljivosti troškova i </w:t>
      </w:r>
      <w:r w:rsidR="00BB2476" w:rsidRPr="004B4498">
        <w:rPr>
          <w:rFonts w:cs="Arial"/>
          <w:b w:val="0"/>
          <w:color w:val="000000" w:themeColor="text1"/>
          <w:sz w:val="20"/>
          <w:lang w:val="hr-HR"/>
        </w:rPr>
        <w:t>obuhvata priho</w:t>
      </w:r>
      <w:r w:rsidRPr="004B4498">
        <w:rPr>
          <w:rFonts w:cs="Arial"/>
          <w:b w:val="0"/>
          <w:color w:val="000000" w:themeColor="text1"/>
          <w:sz w:val="20"/>
          <w:lang w:val="hr-HR"/>
        </w:rPr>
        <w:t xml:space="preserve">da za potrebe oporezivanja. </w:t>
      </w:r>
      <w:r w:rsidR="004379B5" w:rsidRPr="004B4498">
        <w:rPr>
          <w:rFonts w:cs="Arial"/>
          <w:b w:val="0"/>
          <w:color w:val="000000" w:themeColor="text1"/>
          <w:sz w:val="20"/>
          <w:lang w:val="hr-HR"/>
        </w:rPr>
        <w:t>Grupa je</w:t>
      </w:r>
      <w:r w:rsidRPr="004B4498">
        <w:rPr>
          <w:rFonts w:cs="Arial"/>
          <w:b w:val="0"/>
          <w:color w:val="000000" w:themeColor="text1"/>
          <w:sz w:val="20"/>
          <w:lang w:val="hr-HR"/>
        </w:rPr>
        <w:t xml:space="preserve"> poduzela niz aktivnosti kako bi</w:t>
      </w:r>
      <w:r w:rsidR="00F602BC" w:rsidRPr="004B4498">
        <w:rPr>
          <w:rFonts w:cs="Arial"/>
          <w:b w:val="0"/>
          <w:color w:val="000000" w:themeColor="text1"/>
          <w:sz w:val="20"/>
          <w:lang w:val="hr-HR"/>
        </w:rPr>
        <w:t xml:space="preserve"> utvrđena tekuća porezna obveza bila u cijelosti usklađena </w:t>
      </w:r>
      <w:bookmarkStart w:id="566" w:name="_Hlk99018748"/>
      <w:r w:rsidR="00F602BC" w:rsidRPr="004B4498">
        <w:rPr>
          <w:rFonts w:cs="Arial"/>
          <w:b w:val="0"/>
          <w:color w:val="000000" w:themeColor="text1"/>
          <w:sz w:val="20"/>
          <w:lang w:val="hr-HR"/>
        </w:rPr>
        <w:t>s</w:t>
      </w:r>
      <w:r w:rsidR="003E27A8">
        <w:rPr>
          <w:rFonts w:cs="Arial"/>
          <w:b w:val="0"/>
          <w:color w:val="000000" w:themeColor="text1"/>
          <w:sz w:val="20"/>
          <w:lang w:val="hr-HR"/>
        </w:rPr>
        <w:t>a</w:t>
      </w:r>
      <w:r w:rsidR="00F602BC" w:rsidRPr="004B4498">
        <w:rPr>
          <w:rFonts w:cs="Arial"/>
          <w:b w:val="0"/>
          <w:color w:val="000000" w:themeColor="text1"/>
          <w:sz w:val="20"/>
          <w:lang w:val="hr-HR"/>
        </w:rPr>
        <w:t xml:space="preserve"> Zakonom o porezu na dobit</w:t>
      </w:r>
      <w:bookmarkEnd w:id="566"/>
      <w:r w:rsidR="00F602BC" w:rsidRPr="004B4498">
        <w:rPr>
          <w:rFonts w:cs="Arial"/>
          <w:b w:val="0"/>
          <w:color w:val="000000" w:themeColor="text1"/>
          <w:sz w:val="20"/>
          <w:lang w:val="hr-HR"/>
        </w:rPr>
        <w:t>.</w:t>
      </w:r>
    </w:p>
    <w:bookmarkEnd w:id="565"/>
    <w:p w14:paraId="74C5EA63" w14:textId="77777777" w:rsidR="00666E7A" w:rsidRPr="004B4498" w:rsidRDefault="00666E7A" w:rsidP="00666E7A">
      <w:pPr>
        <w:pStyle w:val="T1"/>
        <w:spacing w:before="0" w:after="0" w:line="240" w:lineRule="auto"/>
        <w:rPr>
          <w:rFonts w:cs="Arial"/>
          <w:color w:val="000000" w:themeColor="text1"/>
          <w:sz w:val="20"/>
          <w:lang w:val="hr-HR"/>
        </w:rPr>
      </w:pPr>
    </w:p>
    <w:p w14:paraId="67BDBD91" w14:textId="77777777" w:rsidR="007B2E67" w:rsidRPr="004B4498" w:rsidRDefault="003A2AD6" w:rsidP="007F5B1C">
      <w:pPr>
        <w:pStyle w:val="T1"/>
        <w:tabs>
          <w:tab w:val="left" w:pos="426"/>
        </w:tabs>
        <w:spacing w:before="0" w:after="0" w:line="240" w:lineRule="auto"/>
        <w:rPr>
          <w:rFonts w:cs="Arial"/>
          <w:color w:val="000000" w:themeColor="text1"/>
          <w:sz w:val="20"/>
          <w:lang w:val="hr-HR"/>
        </w:rPr>
      </w:pPr>
      <w:r w:rsidRPr="004B4498">
        <w:rPr>
          <w:rFonts w:cs="Arial"/>
          <w:color w:val="000000" w:themeColor="text1"/>
          <w:sz w:val="20"/>
          <w:lang w:val="hr-HR"/>
        </w:rPr>
        <w:t>12</w:t>
      </w:r>
      <w:r w:rsidR="006D0890" w:rsidRPr="004B4498">
        <w:rPr>
          <w:rFonts w:cs="Arial"/>
          <w:color w:val="000000" w:themeColor="text1"/>
          <w:sz w:val="20"/>
          <w:lang w:val="hr-HR"/>
        </w:rPr>
        <w:t>.</w:t>
      </w:r>
      <w:r w:rsidR="006D0890" w:rsidRPr="004B4498">
        <w:rPr>
          <w:rFonts w:cs="Arial"/>
          <w:color w:val="000000" w:themeColor="text1"/>
          <w:sz w:val="20"/>
          <w:lang w:val="hr-HR"/>
        </w:rPr>
        <w:tab/>
        <w:t>Novčana sredstva i računi kod banaka</w:t>
      </w:r>
    </w:p>
    <w:p w14:paraId="751E4933" w14:textId="77777777" w:rsidR="007B2E67" w:rsidRPr="004B4498" w:rsidRDefault="007B2E67" w:rsidP="007B2E67">
      <w:pPr>
        <w:pStyle w:val="T1"/>
        <w:spacing w:before="0" w:after="0" w:line="240" w:lineRule="auto"/>
        <w:rPr>
          <w:rFonts w:cs="Arial"/>
          <w:color w:val="000000" w:themeColor="text1"/>
          <w:sz w:val="20"/>
          <w:lang w:val="hr-HR"/>
        </w:rPr>
      </w:pPr>
    </w:p>
    <w:tbl>
      <w:tblPr>
        <w:tblW w:w="5283" w:type="pct"/>
        <w:tblInd w:w="-142" w:type="dxa"/>
        <w:tblLayout w:type="fixed"/>
        <w:tblLook w:val="0000" w:firstRow="0" w:lastRow="0" w:firstColumn="0" w:lastColumn="0" w:noHBand="0" w:noVBand="0"/>
      </w:tblPr>
      <w:tblGrid>
        <w:gridCol w:w="3618"/>
        <w:gridCol w:w="1664"/>
        <w:gridCol w:w="1637"/>
        <w:gridCol w:w="1443"/>
        <w:gridCol w:w="1522"/>
      </w:tblGrid>
      <w:tr w:rsidR="00FD3690" w:rsidRPr="00360F67" w14:paraId="307C6990" w14:textId="77777777" w:rsidTr="00360F67">
        <w:trPr>
          <w:trHeight w:val="339"/>
        </w:trPr>
        <w:tc>
          <w:tcPr>
            <w:tcW w:w="1830" w:type="pct"/>
            <w:vAlign w:val="bottom"/>
          </w:tcPr>
          <w:p w14:paraId="32590CFA" w14:textId="77777777" w:rsidR="00FD3690" w:rsidRPr="00360F67" w:rsidRDefault="00FD3690" w:rsidP="00FD3690">
            <w:pPr>
              <w:tabs>
                <w:tab w:val="left" w:pos="-720"/>
              </w:tabs>
              <w:suppressAutoHyphens/>
              <w:autoSpaceDN w:val="0"/>
              <w:rPr>
                <w:rFonts w:ascii="Arial" w:hAnsi="Arial" w:cs="Arial"/>
                <w:color w:val="000000"/>
                <w:sz w:val="20"/>
                <w:szCs w:val="20"/>
                <w:lang w:val="hr-HR"/>
              </w:rPr>
            </w:pPr>
          </w:p>
        </w:tc>
        <w:tc>
          <w:tcPr>
            <w:tcW w:w="1670" w:type="pct"/>
            <w:gridSpan w:val="2"/>
            <w:vAlign w:val="bottom"/>
          </w:tcPr>
          <w:p w14:paraId="1D53A7DE" w14:textId="77777777" w:rsidR="00FD3690" w:rsidRPr="00360F67"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Grupa</w:t>
            </w:r>
          </w:p>
        </w:tc>
        <w:tc>
          <w:tcPr>
            <w:tcW w:w="1500" w:type="pct"/>
            <w:gridSpan w:val="2"/>
            <w:vAlign w:val="bottom"/>
          </w:tcPr>
          <w:p w14:paraId="2D5BA958" w14:textId="77777777" w:rsidR="00FD3690" w:rsidRPr="00360F67"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Banka</w:t>
            </w:r>
          </w:p>
        </w:tc>
      </w:tr>
      <w:tr w:rsidR="00FD3690" w:rsidRPr="00360F67" w14:paraId="5FE07FA6" w14:textId="77777777" w:rsidTr="00360F67">
        <w:trPr>
          <w:trHeight w:val="715"/>
        </w:trPr>
        <w:tc>
          <w:tcPr>
            <w:tcW w:w="1830" w:type="pct"/>
            <w:vAlign w:val="bottom"/>
          </w:tcPr>
          <w:p w14:paraId="2FEA95ED" w14:textId="77777777" w:rsidR="00FD3690" w:rsidRPr="00360F67" w:rsidRDefault="00FD3690" w:rsidP="00FD3690">
            <w:pPr>
              <w:tabs>
                <w:tab w:val="left" w:pos="-720"/>
              </w:tabs>
              <w:suppressAutoHyphens/>
              <w:autoSpaceDN w:val="0"/>
              <w:rPr>
                <w:rFonts w:ascii="Arial" w:hAnsi="Arial" w:cs="Arial"/>
                <w:color w:val="000000"/>
                <w:sz w:val="20"/>
                <w:szCs w:val="20"/>
                <w:lang w:val="hr-HR"/>
              </w:rPr>
            </w:pPr>
          </w:p>
        </w:tc>
        <w:tc>
          <w:tcPr>
            <w:tcW w:w="842" w:type="pct"/>
            <w:vAlign w:val="bottom"/>
          </w:tcPr>
          <w:p w14:paraId="55866C0E" w14:textId="08A2137B" w:rsidR="00FD3690" w:rsidRPr="00360F67" w:rsidRDefault="00FD3690" w:rsidP="00FD3690">
            <w:pPr>
              <w:tabs>
                <w:tab w:val="right" w:pos="1202"/>
              </w:tabs>
              <w:suppressAutoHyphens/>
              <w:autoSpaceDN w:val="0"/>
              <w:spacing w:line="240" w:lineRule="atLeas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31. prosinca 202</w:t>
            </w:r>
            <w:r w:rsidR="00693BEF" w:rsidRPr="00360F67">
              <w:rPr>
                <w:rFonts w:ascii="Arial" w:hAnsi="Arial" w:cs="Arial"/>
                <w:b/>
                <w:color w:val="000000"/>
                <w:sz w:val="20"/>
                <w:szCs w:val="20"/>
                <w:lang w:val="hr-HR"/>
              </w:rPr>
              <w:t>4</w:t>
            </w:r>
            <w:r w:rsidRPr="00360F67">
              <w:rPr>
                <w:rFonts w:ascii="Arial" w:hAnsi="Arial" w:cs="Arial"/>
                <w:b/>
                <w:color w:val="000000"/>
                <w:sz w:val="20"/>
                <w:szCs w:val="20"/>
                <w:lang w:val="hr-HR"/>
              </w:rPr>
              <w:t>.</w:t>
            </w:r>
          </w:p>
        </w:tc>
        <w:tc>
          <w:tcPr>
            <w:tcW w:w="828" w:type="pct"/>
            <w:vAlign w:val="bottom"/>
          </w:tcPr>
          <w:p w14:paraId="20EC2F74" w14:textId="5AA7183C" w:rsidR="00FD3690" w:rsidRPr="00360F67" w:rsidRDefault="00FD3690" w:rsidP="00FD3690">
            <w:pPr>
              <w:tabs>
                <w:tab w:val="right" w:pos="1202"/>
              </w:tabs>
              <w:suppressAutoHyphens/>
              <w:autoSpaceDN w:val="0"/>
              <w:spacing w:line="240" w:lineRule="atLeas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31. prosinca 202</w:t>
            </w:r>
            <w:r w:rsidR="00693BEF" w:rsidRPr="00360F67">
              <w:rPr>
                <w:rFonts w:ascii="Arial" w:hAnsi="Arial" w:cs="Arial"/>
                <w:b/>
                <w:color w:val="000000"/>
                <w:sz w:val="20"/>
                <w:szCs w:val="20"/>
                <w:lang w:val="hr-HR"/>
              </w:rPr>
              <w:t>3</w:t>
            </w:r>
            <w:r w:rsidRPr="00360F67">
              <w:rPr>
                <w:rFonts w:ascii="Arial" w:hAnsi="Arial" w:cs="Arial"/>
                <w:b/>
                <w:color w:val="000000"/>
                <w:sz w:val="20"/>
                <w:szCs w:val="20"/>
                <w:lang w:val="hr-HR"/>
              </w:rPr>
              <w:t>.</w:t>
            </w:r>
          </w:p>
        </w:tc>
        <w:tc>
          <w:tcPr>
            <w:tcW w:w="730" w:type="pct"/>
            <w:vAlign w:val="bottom"/>
          </w:tcPr>
          <w:p w14:paraId="1FE52ADE" w14:textId="21193B33" w:rsidR="00FD3690" w:rsidRPr="00360F67" w:rsidRDefault="00FD3690" w:rsidP="00FD3690">
            <w:pPr>
              <w:tabs>
                <w:tab w:val="right" w:pos="1202"/>
              </w:tabs>
              <w:suppressAutoHyphens/>
              <w:autoSpaceDN w:val="0"/>
              <w:spacing w:line="240" w:lineRule="atLeas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31. prosinca 202</w:t>
            </w:r>
            <w:r w:rsidR="00693BEF" w:rsidRPr="00360F67">
              <w:rPr>
                <w:rFonts w:ascii="Arial" w:hAnsi="Arial" w:cs="Arial"/>
                <w:b/>
                <w:color w:val="000000"/>
                <w:sz w:val="20"/>
                <w:szCs w:val="20"/>
                <w:lang w:val="hr-HR"/>
              </w:rPr>
              <w:t>4</w:t>
            </w:r>
            <w:r w:rsidRPr="00360F67">
              <w:rPr>
                <w:rFonts w:ascii="Arial" w:hAnsi="Arial" w:cs="Arial"/>
                <w:b/>
                <w:color w:val="000000"/>
                <w:sz w:val="20"/>
                <w:szCs w:val="20"/>
                <w:lang w:val="hr-HR"/>
              </w:rPr>
              <w:t>.</w:t>
            </w:r>
          </w:p>
        </w:tc>
        <w:tc>
          <w:tcPr>
            <w:tcW w:w="770" w:type="pct"/>
            <w:vAlign w:val="bottom"/>
          </w:tcPr>
          <w:p w14:paraId="35AA4331" w14:textId="1D06D330" w:rsidR="00FD3690" w:rsidRPr="00360F67" w:rsidRDefault="00FD3690" w:rsidP="00FD3690">
            <w:pPr>
              <w:tabs>
                <w:tab w:val="right" w:pos="1202"/>
              </w:tabs>
              <w:suppressAutoHyphens/>
              <w:autoSpaceDN w:val="0"/>
              <w:spacing w:line="240" w:lineRule="atLeas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31. prosinca 202</w:t>
            </w:r>
            <w:r w:rsidR="00693BEF" w:rsidRPr="00360F67">
              <w:rPr>
                <w:rFonts w:ascii="Arial" w:hAnsi="Arial" w:cs="Arial"/>
                <w:b/>
                <w:color w:val="000000"/>
                <w:sz w:val="20"/>
                <w:szCs w:val="20"/>
                <w:lang w:val="hr-HR"/>
              </w:rPr>
              <w:t>3</w:t>
            </w:r>
            <w:r w:rsidRPr="00360F67">
              <w:rPr>
                <w:rFonts w:ascii="Arial" w:hAnsi="Arial" w:cs="Arial"/>
                <w:b/>
                <w:color w:val="000000"/>
                <w:sz w:val="20"/>
                <w:szCs w:val="20"/>
                <w:lang w:val="hr-HR"/>
              </w:rPr>
              <w:t>.</w:t>
            </w:r>
          </w:p>
        </w:tc>
      </w:tr>
      <w:tr w:rsidR="00FD3690" w:rsidRPr="00360F67" w14:paraId="733F8DB9" w14:textId="77777777" w:rsidTr="00360F67">
        <w:trPr>
          <w:trHeight w:val="229"/>
        </w:trPr>
        <w:tc>
          <w:tcPr>
            <w:tcW w:w="1830" w:type="pct"/>
            <w:vAlign w:val="bottom"/>
          </w:tcPr>
          <w:p w14:paraId="428DDCC5" w14:textId="77777777" w:rsidR="00FD3690" w:rsidRPr="00360F67" w:rsidRDefault="00FD3690" w:rsidP="00FD3690">
            <w:pPr>
              <w:tabs>
                <w:tab w:val="left" w:pos="-720"/>
              </w:tabs>
              <w:suppressAutoHyphens/>
              <w:autoSpaceDN w:val="0"/>
              <w:rPr>
                <w:rFonts w:ascii="Arial" w:hAnsi="Arial" w:cs="Arial"/>
                <w:color w:val="000000"/>
                <w:sz w:val="20"/>
                <w:szCs w:val="20"/>
                <w:lang w:val="hr-HR"/>
              </w:rPr>
            </w:pPr>
          </w:p>
        </w:tc>
        <w:tc>
          <w:tcPr>
            <w:tcW w:w="842" w:type="pct"/>
            <w:vAlign w:val="bottom"/>
          </w:tcPr>
          <w:p w14:paraId="575B46C2" w14:textId="77777777" w:rsidR="00FD3690" w:rsidRPr="00360F67"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000 eura</w:t>
            </w:r>
          </w:p>
        </w:tc>
        <w:tc>
          <w:tcPr>
            <w:tcW w:w="828" w:type="pct"/>
            <w:vAlign w:val="bottom"/>
          </w:tcPr>
          <w:p w14:paraId="63B66E78" w14:textId="77777777" w:rsidR="00FD3690" w:rsidRPr="00360F67"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000 eura</w:t>
            </w:r>
          </w:p>
        </w:tc>
        <w:tc>
          <w:tcPr>
            <w:tcW w:w="730" w:type="pct"/>
            <w:vAlign w:val="bottom"/>
          </w:tcPr>
          <w:p w14:paraId="68B8E44F" w14:textId="77777777" w:rsidR="00FD3690" w:rsidRPr="00360F67"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000 eura</w:t>
            </w:r>
          </w:p>
        </w:tc>
        <w:tc>
          <w:tcPr>
            <w:tcW w:w="770" w:type="pct"/>
            <w:vAlign w:val="bottom"/>
          </w:tcPr>
          <w:p w14:paraId="181B8810" w14:textId="77777777" w:rsidR="00FD3690" w:rsidRPr="00360F67" w:rsidRDefault="00FD3690" w:rsidP="00FD3690">
            <w:pPr>
              <w:tabs>
                <w:tab w:val="right" w:pos="1202"/>
              </w:tabs>
              <w:suppressAutoHyphens/>
              <w:autoSpaceDN w:val="0"/>
              <w:spacing w:line="220" w:lineRule="exact"/>
              <w:jc w:val="right"/>
              <w:outlineLvl w:val="0"/>
              <w:rPr>
                <w:rFonts w:ascii="Arial" w:hAnsi="Arial" w:cs="Arial"/>
                <w:b/>
                <w:color w:val="000000"/>
                <w:sz w:val="20"/>
                <w:szCs w:val="20"/>
                <w:lang w:val="hr-HR"/>
              </w:rPr>
            </w:pPr>
            <w:r w:rsidRPr="00360F67">
              <w:rPr>
                <w:rFonts w:ascii="Arial" w:hAnsi="Arial" w:cs="Arial"/>
                <w:b/>
                <w:color w:val="000000"/>
                <w:sz w:val="20"/>
                <w:szCs w:val="20"/>
                <w:lang w:val="hr-HR"/>
              </w:rPr>
              <w:t>000 eura</w:t>
            </w:r>
          </w:p>
        </w:tc>
      </w:tr>
      <w:tr w:rsidR="00360F67" w:rsidRPr="00360F67" w14:paraId="78F9621C" w14:textId="77777777" w:rsidTr="00360F67">
        <w:trPr>
          <w:trHeight w:val="546"/>
        </w:trPr>
        <w:tc>
          <w:tcPr>
            <w:tcW w:w="1830" w:type="pct"/>
            <w:vAlign w:val="bottom"/>
          </w:tcPr>
          <w:p w14:paraId="682CF016" w14:textId="77777777" w:rsidR="00360F67" w:rsidRPr="00360F67" w:rsidRDefault="00360F67" w:rsidP="00360F67">
            <w:pPr>
              <w:tabs>
                <w:tab w:val="right" w:pos="1202"/>
              </w:tabs>
              <w:suppressAutoHyphens/>
              <w:autoSpaceDN w:val="0"/>
              <w:spacing w:line="240" w:lineRule="exact"/>
              <w:outlineLvl w:val="0"/>
              <w:rPr>
                <w:rFonts w:ascii="Arial" w:hAnsi="Arial" w:cs="Arial"/>
                <w:color w:val="000000"/>
                <w:sz w:val="20"/>
                <w:szCs w:val="20"/>
                <w:lang w:val="hr-HR"/>
              </w:rPr>
            </w:pPr>
            <w:r w:rsidRPr="00360F67">
              <w:rPr>
                <w:rFonts w:ascii="Arial" w:hAnsi="Arial" w:cs="Arial"/>
                <w:color w:val="000000"/>
                <w:sz w:val="20"/>
                <w:szCs w:val="20"/>
                <w:lang w:val="hr-HR"/>
              </w:rPr>
              <w:t>Sredstva izdvojena na računu kod Hrvatske narodne banke</w:t>
            </w:r>
          </w:p>
        </w:tc>
        <w:tc>
          <w:tcPr>
            <w:tcW w:w="842" w:type="pct"/>
            <w:tcBorders>
              <w:top w:val="nil"/>
              <w:left w:val="nil"/>
              <w:bottom w:val="nil"/>
              <w:right w:val="nil"/>
            </w:tcBorders>
            <w:shd w:val="clear" w:color="auto" w:fill="auto"/>
            <w:vAlign w:val="bottom"/>
          </w:tcPr>
          <w:p w14:paraId="1F035BD4" w14:textId="1B9A418F"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sz w:val="20"/>
                <w:szCs w:val="20"/>
              </w:rPr>
              <w:t xml:space="preserve"> 2 </w:t>
            </w:r>
          </w:p>
        </w:tc>
        <w:tc>
          <w:tcPr>
            <w:tcW w:w="828" w:type="pct"/>
            <w:tcBorders>
              <w:top w:val="nil"/>
              <w:left w:val="nil"/>
              <w:bottom w:val="nil"/>
              <w:right w:val="nil"/>
            </w:tcBorders>
            <w:shd w:val="clear" w:color="auto" w:fill="auto"/>
            <w:vAlign w:val="bottom"/>
          </w:tcPr>
          <w:p w14:paraId="5EE693B4" w14:textId="7812A76B"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eastAsia="Calibri" w:hAnsi="Arial" w:cs="Arial"/>
                <w:sz w:val="20"/>
                <w:szCs w:val="20"/>
                <w:lang w:val="hr-HR"/>
              </w:rPr>
              <w:t>286</w:t>
            </w:r>
          </w:p>
        </w:tc>
        <w:tc>
          <w:tcPr>
            <w:tcW w:w="730" w:type="pct"/>
            <w:tcBorders>
              <w:top w:val="nil"/>
              <w:left w:val="nil"/>
              <w:bottom w:val="nil"/>
              <w:right w:val="nil"/>
            </w:tcBorders>
            <w:shd w:val="clear" w:color="auto" w:fill="auto"/>
            <w:vAlign w:val="bottom"/>
          </w:tcPr>
          <w:p w14:paraId="4EBD495D" w14:textId="068C4BC9" w:rsidR="00360F67" w:rsidRPr="00360F67" w:rsidRDefault="00360F67" w:rsidP="00360F67">
            <w:pPr>
              <w:tabs>
                <w:tab w:val="right" w:pos="1202"/>
              </w:tabs>
              <w:suppressAutoHyphens/>
              <w:autoSpaceDN w:val="0"/>
              <w:spacing w:line="240" w:lineRule="exact"/>
              <w:jc w:val="right"/>
              <w:outlineLvl w:val="0"/>
              <w:rPr>
                <w:rFonts w:ascii="Arial" w:eastAsia="Calibri" w:hAnsi="Arial" w:cs="Arial"/>
                <w:sz w:val="20"/>
                <w:szCs w:val="20"/>
                <w:lang w:val="hr-HR"/>
              </w:rPr>
            </w:pPr>
            <w:r w:rsidRPr="00360F67">
              <w:rPr>
                <w:rFonts w:ascii="Arial" w:hAnsi="Arial" w:cs="Arial"/>
                <w:sz w:val="20"/>
                <w:szCs w:val="20"/>
              </w:rPr>
              <w:t xml:space="preserve"> 2 </w:t>
            </w:r>
          </w:p>
        </w:tc>
        <w:tc>
          <w:tcPr>
            <w:tcW w:w="770" w:type="pct"/>
            <w:tcBorders>
              <w:top w:val="nil"/>
              <w:left w:val="nil"/>
              <w:bottom w:val="nil"/>
              <w:right w:val="nil"/>
            </w:tcBorders>
            <w:shd w:val="clear" w:color="auto" w:fill="auto"/>
            <w:vAlign w:val="bottom"/>
          </w:tcPr>
          <w:p w14:paraId="4EB460FB" w14:textId="20A191EB"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eastAsia="Calibri" w:hAnsi="Arial" w:cs="Arial"/>
                <w:sz w:val="20"/>
                <w:szCs w:val="20"/>
                <w:lang w:val="hr-HR"/>
              </w:rPr>
              <w:t>286</w:t>
            </w:r>
          </w:p>
        </w:tc>
      </w:tr>
      <w:tr w:rsidR="00360F67" w:rsidRPr="00360F67" w14:paraId="46402D6E" w14:textId="77777777" w:rsidTr="00360F67">
        <w:trPr>
          <w:trHeight w:val="546"/>
        </w:trPr>
        <w:tc>
          <w:tcPr>
            <w:tcW w:w="1830" w:type="pct"/>
            <w:vAlign w:val="bottom"/>
          </w:tcPr>
          <w:p w14:paraId="1235BFB7" w14:textId="77777777" w:rsidR="00360F67" w:rsidRPr="00360F67" w:rsidRDefault="00360F67" w:rsidP="00360F67">
            <w:pPr>
              <w:tabs>
                <w:tab w:val="right" w:pos="1202"/>
              </w:tabs>
              <w:suppressAutoHyphens/>
              <w:autoSpaceDN w:val="0"/>
              <w:spacing w:line="240" w:lineRule="exact"/>
              <w:outlineLvl w:val="0"/>
              <w:rPr>
                <w:rFonts w:ascii="Arial" w:hAnsi="Arial" w:cs="Arial"/>
                <w:color w:val="000000"/>
                <w:sz w:val="20"/>
                <w:szCs w:val="20"/>
                <w:lang w:val="hr-HR"/>
              </w:rPr>
            </w:pPr>
            <w:r w:rsidRPr="00360F67">
              <w:rPr>
                <w:rFonts w:ascii="Arial" w:hAnsi="Arial" w:cs="Arial"/>
                <w:color w:val="000000"/>
                <w:sz w:val="20"/>
                <w:szCs w:val="20"/>
                <w:lang w:val="hr-HR"/>
              </w:rPr>
              <w:t>Sredstva izdvojena na računima domaćih banaka</w:t>
            </w:r>
          </w:p>
        </w:tc>
        <w:tc>
          <w:tcPr>
            <w:tcW w:w="842" w:type="pct"/>
            <w:tcBorders>
              <w:top w:val="nil"/>
              <w:left w:val="nil"/>
              <w:bottom w:val="nil"/>
              <w:right w:val="nil"/>
            </w:tcBorders>
            <w:shd w:val="clear" w:color="auto" w:fill="auto"/>
            <w:vAlign w:val="bottom"/>
          </w:tcPr>
          <w:p w14:paraId="3308868E" w14:textId="07D1D62E"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sz w:val="20"/>
                <w:szCs w:val="20"/>
              </w:rPr>
              <w:t xml:space="preserve"> 45.800 </w:t>
            </w:r>
          </w:p>
        </w:tc>
        <w:tc>
          <w:tcPr>
            <w:tcW w:w="828" w:type="pct"/>
            <w:tcBorders>
              <w:top w:val="nil"/>
              <w:left w:val="nil"/>
              <w:bottom w:val="nil"/>
              <w:right w:val="nil"/>
            </w:tcBorders>
            <w:shd w:val="clear" w:color="auto" w:fill="auto"/>
            <w:vAlign w:val="bottom"/>
          </w:tcPr>
          <w:p w14:paraId="691EBC77" w14:textId="6A1E406C"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color w:val="000000"/>
                <w:sz w:val="20"/>
                <w:szCs w:val="20"/>
                <w:lang w:val="hr-HR"/>
              </w:rPr>
              <w:t>41.685</w:t>
            </w:r>
          </w:p>
        </w:tc>
        <w:tc>
          <w:tcPr>
            <w:tcW w:w="730" w:type="pct"/>
            <w:tcBorders>
              <w:top w:val="nil"/>
              <w:left w:val="nil"/>
              <w:bottom w:val="nil"/>
              <w:right w:val="nil"/>
            </w:tcBorders>
            <w:shd w:val="clear" w:color="auto" w:fill="auto"/>
            <w:vAlign w:val="bottom"/>
          </w:tcPr>
          <w:p w14:paraId="5B311AFD" w14:textId="4F4408CE" w:rsidR="00360F67" w:rsidRPr="00360F67" w:rsidRDefault="00360F67" w:rsidP="00360F67">
            <w:pPr>
              <w:tabs>
                <w:tab w:val="right" w:pos="1202"/>
              </w:tabs>
              <w:suppressAutoHyphens/>
              <w:autoSpaceDN w:val="0"/>
              <w:spacing w:line="240" w:lineRule="exact"/>
              <w:jc w:val="right"/>
              <w:outlineLvl w:val="0"/>
              <w:rPr>
                <w:rFonts w:ascii="Arial" w:eastAsia="Calibri" w:hAnsi="Arial" w:cs="Arial"/>
                <w:sz w:val="20"/>
                <w:szCs w:val="20"/>
                <w:lang w:val="hr-HR"/>
              </w:rPr>
            </w:pPr>
            <w:r w:rsidRPr="00360F67">
              <w:rPr>
                <w:rFonts w:ascii="Arial" w:hAnsi="Arial" w:cs="Arial"/>
                <w:sz w:val="20"/>
                <w:szCs w:val="20"/>
              </w:rPr>
              <w:t xml:space="preserve"> 45.281 </w:t>
            </w:r>
          </w:p>
        </w:tc>
        <w:tc>
          <w:tcPr>
            <w:tcW w:w="770" w:type="pct"/>
            <w:tcBorders>
              <w:top w:val="nil"/>
              <w:left w:val="nil"/>
              <w:bottom w:val="nil"/>
              <w:right w:val="nil"/>
            </w:tcBorders>
            <w:shd w:val="clear" w:color="auto" w:fill="auto"/>
            <w:vAlign w:val="bottom"/>
          </w:tcPr>
          <w:p w14:paraId="05E53C1F" w14:textId="2FD43F03"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eastAsia="Calibri" w:hAnsi="Arial" w:cs="Arial"/>
                <w:sz w:val="20"/>
                <w:szCs w:val="20"/>
                <w:lang w:val="hr-HR"/>
              </w:rPr>
              <w:t>41.094</w:t>
            </w:r>
          </w:p>
        </w:tc>
      </w:tr>
      <w:tr w:rsidR="00360F67" w:rsidRPr="00360F67" w14:paraId="1D8B2091" w14:textId="77777777" w:rsidTr="00360F67">
        <w:trPr>
          <w:trHeight w:val="374"/>
        </w:trPr>
        <w:tc>
          <w:tcPr>
            <w:tcW w:w="1830" w:type="pct"/>
            <w:vAlign w:val="bottom"/>
          </w:tcPr>
          <w:p w14:paraId="271BA955" w14:textId="77777777" w:rsidR="00360F67" w:rsidRPr="00360F67" w:rsidRDefault="00360F67" w:rsidP="00360F67">
            <w:pPr>
              <w:tabs>
                <w:tab w:val="right" w:pos="1202"/>
              </w:tabs>
              <w:suppressAutoHyphens/>
              <w:autoSpaceDN w:val="0"/>
              <w:spacing w:line="240" w:lineRule="exact"/>
              <w:outlineLvl w:val="0"/>
              <w:rPr>
                <w:rFonts w:ascii="Arial" w:hAnsi="Arial" w:cs="Arial"/>
                <w:color w:val="000000"/>
                <w:sz w:val="20"/>
                <w:szCs w:val="20"/>
                <w:lang w:val="hr-HR"/>
              </w:rPr>
            </w:pPr>
            <w:r w:rsidRPr="00360F67">
              <w:rPr>
                <w:rFonts w:ascii="Arial" w:hAnsi="Arial" w:cs="Arial"/>
                <w:color w:val="000000"/>
                <w:sz w:val="20"/>
                <w:szCs w:val="20"/>
                <w:lang w:val="hr-HR"/>
              </w:rPr>
              <w:t>Sredstva izdvojena na računima stranih banaka</w:t>
            </w:r>
          </w:p>
        </w:tc>
        <w:tc>
          <w:tcPr>
            <w:tcW w:w="842" w:type="pct"/>
            <w:tcBorders>
              <w:top w:val="nil"/>
              <w:left w:val="nil"/>
              <w:bottom w:val="nil"/>
              <w:right w:val="nil"/>
            </w:tcBorders>
            <w:shd w:val="clear" w:color="auto" w:fill="auto"/>
            <w:vAlign w:val="bottom"/>
          </w:tcPr>
          <w:p w14:paraId="6B3BE995" w14:textId="18126447"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sz w:val="20"/>
                <w:szCs w:val="20"/>
              </w:rPr>
              <w:t xml:space="preserve"> 174 </w:t>
            </w:r>
          </w:p>
        </w:tc>
        <w:tc>
          <w:tcPr>
            <w:tcW w:w="828" w:type="pct"/>
            <w:tcBorders>
              <w:top w:val="nil"/>
              <w:left w:val="nil"/>
              <w:bottom w:val="nil"/>
              <w:right w:val="nil"/>
            </w:tcBorders>
            <w:shd w:val="clear" w:color="auto" w:fill="auto"/>
            <w:vAlign w:val="bottom"/>
          </w:tcPr>
          <w:p w14:paraId="747CF2CF" w14:textId="2CFD580A"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eastAsia="Calibri" w:hAnsi="Arial" w:cs="Arial"/>
                <w:sz w:val="20"/>
                <w:szCs w:val="20"/>
                <w:lang w:val="hr-HR"/>
              </w:rPr>
              <w:t>210</w:t>
            </w:r>
          </w:p>
        </w:tc>
        <w:tc>
          <w:tcPr>
            <w:tcW w:w="730" w:type="pct"/>
            <w:tcBorders>
              <w:top w:val="nil"/>
              <w:left w:val="nil"/>
              <w:bottom w:val="nil"/>
              <w:right w:val="nil"/>
            </w:tcBorders>
            <w:shd w:val="clear" w:color="auto" w:fill="auto"/>
            <w:vAlign w:val="bottom"/>
          </w:tcPr>
          <w:p w14:paraId="787BEECD" w14:textId="001295D1" w:rsidR="00360F67" w:rsidRPr="00360F67" w:rsidRDefault="00360F67" w:rsidP="00360F67">
            <w:pPr>
              <w:tabs>
                <w:tab w:val="right" w:pos="1202"/>
              </w:tabs>
              <w:suppressAutoHyphens/>
              <w:autoSpaceDN w:val="0"/>
              <w:spacing w:line="240" w:lineRule="exact"/>
              <w:jc w:val="right"/>
              <w:outlineLvl w:val="0"/>
              <w:rPr>
                <w:rFonts w:ascii="Arial" w:eastAsia="Calibri" w:hAnsi="Arial" w:cs="Arial"/>
                <w:sz w:val="20"/>
                <w:szCs w:val="20"/>
                <w:lang w:val="hr-HR"/>
              </w:rPr>
            </w:pPr>
            <w:r w:rsidRPr="00360F67">
              <w:rPr>
                <w:rFonts w:ascii="Arial" w:hAnsi="Arial" w:cs="Arial"/>
                <w:sz w:val="20"/>
                <w:szCs w:val="20"/>
              </w:rPr>
              <w:t xml:space="preserve"> 174 </w:t>
            </w:r>
          </w:p>
        </w:tc>
        <w:tc>
          <w:tcPr>
            <w:tcW w:w="770" w:type="pct"/>
            <w:tcBorders>
              <w:top w:val="nil"/>
              <w:left w:val="nil"/>
              <w:bottom w:val="nil"/>
              <w:right w:val="nil"/>
            </w:tcBorders>
            <w:shd w:val="clear" w:color="auto" w:fill="auto"/>
            <w:vAlign w:val="bottom"/>
          </w:tcPr>
          <w:p w14:paraId="45851533" w14:textId="275367B5"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eastAsia="Calibri" w:hAnsi="Arial" w:cs="Arial"/>
                <w:sz w:val="20"/>
                <w:szCs w:val="20"/>
                <w:lang w:val="hr-HR"/>
              </w:rPr>
              <w:t>210</w:t>
            </w:r>
          </w:p>
        </w:tc>
      </w:tr>
      <w:tr w:rsidR="00360F67" w:rsidRPr="00360F67" w14:paraId="0053CB1B" w14:textId="77777777" w:rsidTr="00360F67">
        <w:trPr>
          <w:trHeight w:val="374"/>
        </w:trPr>
        <w:tc>
          <w:tcPr>
            <w:tcW w:w="1830" w:type="pct"/>
            <w:vAlign w:val="bottom"/>
          </w:tcPr>
          <w:p w14:paraId="7D6D28BF" w14:textId="77777777" w:rsidR="00360F67" w:rsidRPr="00360F67" w:rsidRDefault="00360F67" w:rsidP="00360F67">
            <w:pPr>
              <w:tabs>
                <w:tab w:val="right" w:pos="1202"/>
              </w:tabs>
              <w:suppressAutoHyphens/>
              <w:autoSpaceDN w:val="0"/>
              <w:spacing w:line="240" w:lineRule="exact"/>
              <w:outlineLvl w:val="0"/>
              <w:rPr>
                <w:rFonts w:ascii="Arial" w:hAnsi="Arial" w:cs="Arial"/>
                <w:color w:val="000000"/>
                <w:sz w:val="20"/>
                <w:szCs w:val="20"/>
                <w:lang w:val="hr-HR"/>
              </w:rPr>
            </w:pPr>
            <w:r w:rsidRPr="00360F67">
              <w:rPr>
                <w:rFonts w:ascii="Arial" w:hAnsi="Arial" w:cs="Arial"/>
                <w:color w:val="000000"/>
                <w:sz w:val="20"/>
                <w:szCs w:val="20"/>
                <w:lang w:val="hr-HR"/>
              </w:rPr>
              <w:t>Devizni tekući računi - domaće banke</w:t>
            </w:r>
          </w:p>
        </w:tc>
        <w:tc>
          <w:tcPr>
            <w:tcW w:w="842" w:type="pct"/>
            <w:tcBorders>
              <w:top w:val="nil"/>
              <w:left w:val="nil"/>
              <w:right w:val="nil"/>
            </w:tcBorders>
            <w:shd w:val="clear" w:color="auto" w:fill="auto"/>
            <w:vAlign w:val="bottom"/>
          </w:tcPr>
          <w:p w14:paraId="5FC131ED" w14:textId="149DA8CD"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sz w:val="20"/>
                <w:szCs w:val="20"/>
              </w:rPr>
              <w:t xml:space="preserve"> 33 </w:t>
            </w:r>
          </w:p>
        </w:tc>
        <w:tc>
          <w:tcPr>
            <w:tcW w:w="828" w:type="pct"/>
            <w:tcBorders>
              <w:top w:val="nil"/>
              <w:left w:val="nil"/>
              <w:bottom w:val="nil"/>
              <w:right w:val="nil"/>
            </w:tcBorders>
            <w:shd w:val="clear" w:color="auto" w:fill="auto"/>
            <w:vAlign w:val="bottom"/>
          </w:tcPr>
          <w:p w14:paraId="11A54BC2" w14:textId="123185E1"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eastAsia="Calibri" w:hAnsi="Arial" w:cs="Arial"/>
                <w:sz w:val="20"/>
                <w:szCs w:val="20"/>
                <w:lang w:val="hr-HR"/>
              </w:rPr>
              <w:t>16</w:t>
            </w:r>
          </w:p>
        </w:tc>
        <w:tc>
          <w:tcPr>
            <w:tcW w:w="730" w:type="pct"/>
            <w:tcBorders>
              <w:top w:val="nil"/>
              <w:left w:val="nil"/>
              <w:right w:val="nil"/>
            </w:tcBorders>
            <w:shd w:val="clear" w:color="auto" w:fill="auto"/>
            <w:vAlign w:val="bottom"/>
          </w:tcPr>
          <w:p w14:paraId="0D581238" w14:textId="640A1145" w:rsidR="00360F67" w:rsidRPr="00360F67" w:rsidRDefault="00360F67" w:rsidP="00360F67">
            <w:pPr>
              <w:tabs>
                <w:tab w:val="right" w:pos="1202"/>
              </w:tabs>
              <w:suppressAutoHyphens/>
              <w:autoSpaceDN w:val="0"/>
              <w:spacing w:line="240" w:lineRule="exact"/>
              <w:jc w:val="right"/>
              <w:outlineLvl w:val="0"/>
              <w:rPr>
                <w:rFonts w:ascii="Arial" w:eastAsia="Calibri" w:hAnsi="Arial" w:cs="Arial"/>
                <w:sz w:val="20"/>
                <w:szCs w:val="20"/>
                <w:lang w:val="hr-HR"/>
              </w:rPr>
            </w:pPr>
            <w:r w:rsidRPr="00360F67">
              <w:rPr>
                <w:rFonts w:ascii="Arial" w:hAnsi="Arial" w:cs="Arial"/>
                <w:sz w:val="20"/>
                <w:szCs w:val="20"/>
              </w:rPr>
              <w:t xml:space="preserve"> 33 </w:t>
            </w:r>
          </w:p>
        </w:tc>
        <w:tc>
          <w:tcPr>
            <w:tcW w:w="770" w:type="pct"/>
            <w:tcBorders>
              <w:top w:val="nil"/>
              <w:left w:val="nil"/>
              <w:right w:val="nil"/>
            </w:tcBorders>
            <w:shd w:val="clear" w:color="auto" w:fill="auto"/>
            <w:vAlign w:val="bottom"/>
          </w:tcPr>
          <w:p w14:paraId="06BF9F6D" w14:textId="30B094B9"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eastAsia="Calibri" w:hAnsi="Arial" w:cs="Arial"/>
                <w:sz w:val="20"/>
                <w:szCs w:val="20"/>
                <w:lang w:val="hr-HR"/>
              </w:rPr>
              <w:t>16</w:t>
            </w:r>
          </w:p>
        </w:tc>
      </w:tr>
      <w:tr w:rsidR="00360F67" w:rsidRPr="00360F67" w14:paraId="1B2534EB" w14:textId="77777777" w:rsidTr="00360F67">
        <w:trPr>
          <w:trHeight w:val="374"/>
        </w:trPr>
        <w:tc>
          <w:tcPr>
            <w:tcW w:w="1830" w:type="pct"/>
            <w:vAlign w:val="bottom"/>
          </w:tcPr>
          <w:p w14:paraId="29A36842" w14:textId="77777777" w:rsidR="00360F67" w:rsidRPr="00360F67" w:rsidRDefault="00360F67" w:rsidP="00360F67">
            <w:pPr>
              <w:tabs>
                <w:tab w:val="right" w:pos="1202"/>
              </w:tabs>
              <w:suppressAutoHyphens/>
              <w:autoSpaceDN w:val="0"/>
              <w:spacing w:line="240" w:lineRule="exact"/>
              <w:outlineLvl w:val="0"/>
              <w:rPr>
                <w:rFonts w:ascii="Arial" w:hAnsi="Arial" w:cs="Arial"/>
                <w:color w:val="000000"/>
                <w:sz w:val="20"/>
                <w:szCs w:val="20"/>
                <w:lang w:val="hr-HR"/>
              </w:rPr>
            </w:pPr>
            <w:r w:rsidRPr="00360F67">
              <w:rPr>
                <w:rFonts w:ascii="Arial" w:hAnsi="Arial" w:cs="Arial"/>
                <w:color w:val="000000"/>
                <w:sz w:val="20"/>
                <w:szCs w:val="20"/>
                <w:lang w:val="hr-HR"/>
              </w:rPr>
              <w:t>Devizni tekući računi - inozemne banke</w:t>
            </w:r>
          </w:p>
        </w:tc>
        <w:tc>
          <w:tcPr>
            <w:tcW w:w="842" w:type="pct"/>
            <w:tcBorders>
              <w:top w:val="nil"/>
              <w:left w:val="nil"/>
              <w:bottom w:val="single" w:sz="8" w:space="0" w:color="auto"/>
              <w:right w:val="nil"/>
            </w:tcBorders>
            <w:shd w:val="clear" w:color="auto" w:fill="auto"/>
            <w:vAlign w:val="bottom"/>
          </w:tcPr>
          <w:p w14:paraId="7CE36E36" w14:textId="7F616C01"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sz w:val="20"/>
                <w:szCs w:val="20"/>
              </w:rPr>
              <w:t xml:space="preserve"> 196 </w:t>
            </w:r>
          </w:p>
        </w:tc>
        <w:tc>
          <w:tcPr>
            <w:tcW w:w="828" w:type="pct"/>
            <w:tcBorders>
              <w:top w:val="nil"/>
              <w:left w:val="nil"/>
              <w:bottom w:val="single" w:sz="8" w:space="0" w:color="auto"/>
              <w:right w:val="nil"/>
            </w:tcBorders>
            <w:shd w:val="clear" w:color="auto" w:fill="auto"/>
            <w:vAlign w:val="bottom"/>
          </w:tcPr>
          <w:p w14:paraId="3C080BB9" w14:textId="71792090"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eastAsia="Calibri" w:hAnsi="Arial" w:cs="Arial"/>
                <w:sz w:val="20"/>
                <w:szCs w:val="20"/>
                <w:lang w:val="hr-HR"/>
              </w:rPr>
              <w:t>95</w:t>
            </w:r>
          </w:p>
        </w:tc>
        <w:tc>
          <w:tcPr>
            <w:tcW w:w="730" w:type="pct"/>
            <w:tcBorders>
              <w:top w:val="nil"/>
              <w:left w:val="nil"/>
              <w:bottom w:val="single" w:sz="8" w:space="0" w:color="auto"/>
              <w:right w:val="nil"/>
            </w:tcBorders>
            <w:shd w:val="clear" w:color="auto" w:fill="auto"/>
            <w:vAlign w:val="bottom"/>
          </w:tcPr>
          <w:p w14:paraId="1BB686A9" w14:textId="7145738F" w:rsidR="00360F67" w:rsidRPr="00360F67" w:rsidRDefault="00360F67" w:rsidP="00360F67">
            <w:pPr>
              <w:tabs>
                <w:tab w:val="right" w:pos="1202"/>
              </w:tabs>
              <w:suppressAutoHyphens/>
              <w:autoSpaceDN w:val="0"/>
              <w:spacing w:line="240" w:lineRule="exact"/>
              <w:jc w:val="right"/>
              <w:outlineLvl w:val="0"/>
              <w:rPr>
                <w:rFonts w:ascii="Arial" w:eastAsia="Calibri" w:hAnsi="Arial" w:cs="Arial"/>
                <w:sz w:val="20"/>
                <w:szCs w:val="20"/>
                <w:lang w:val="hr-HR"/>
              </w:rPr>
            </w:pPr>
            <w:r w:rsidRPr="00360F67">
              <w:rPr>
                <w:rFonts w:ascii="Arial" w:hAnsi="Arial" w:cs="Arial"/>
                <w:sz w:val="20"/>
                <w:szCs w:val="20"/>
              </w:rPr>
              <w:t xml:space="preserve"> 196 </w:t>
            </w:r>
          </w:p>
        </w:tc>
        <w:tc>
          <w:tcPr>
            <w:tcW w:w="770" w:type="pct"/>
            <w:tcBorders>
              <w:top w:val="nil"/>
              <w:left w:val="nil"/>
              <w:bottom w:val="single" w:sz="8" w:space="0" w:color="auto"/>
              <w:right w:val="nil"/>
            </w:tcBorders>
            <w:shd w:val="clear" w:color="auto" w:fill="auto"/>
            <w:vAlign w:val="bottom"/>
          </w:tcPr>
          <w:p w14:paraId="4458BBB0" w14:textId="02F3741F"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eastAsia="Calibri" w:hAnsi="Arial" w:cs="Arial"/>
                <w:sz w:val="20"/>
                <w:szCs w:val="20"/>
                <w:lang w:val="hr-HR"/>
              </w:rPr>
              <w:t>95</w:t>
            </w:r>
          </w:p>
        </w:tc>
      </w:tr>
      <w:tr w:rsidR="00360F67" w:rsidRPr="00360F67" w14:paraId="2D6C5CA6" w14:textId="77777777" w:rsidTr="00360F67">
        <w:trPr>
          <w:trHeight w:val="338"/>
        </w:trPr>
        <w:tc>
          <w:tcPr>
            <w:tcW w:w="1830" w:type="pct"/>
            <w:vAlign w:val="bottom"/>
          </w:tcPr>
          <w:p w14:paraId="7D6BD703" w14:textId="77777777" w:rsidR="00360F67" w:rsidRPr="00360F67" w:rsidRDefault="00360F67" w:rsidP="00360F67">
            <w:pPr>
              <w:tabs>
                <w:tab w:val="right" w:pos="1202"/>
              </w:tabs>
              <w:suppressAutoHyphens/>
              <w:autoSpaceDN w:val="0"/>
              <w:spacing w:line="240" w:lineRule="exact"/>
              <w:outlineLvl w:val="0"/>
              <w:rPr>
                <w:rFonts w:ascii="Arial" w:hAnsi="Arial" w:cs="Arial"/>
                <w:iCs/>
                <w:color w:val="000000"/>
                <w:sz w:val="20"/>
                <w:szCs w:val="20"/>
                <w:lang w:val="hr-HR"/>
              </w:rPr>
            </w:pPr>
          </w:p>
        </w:tc>
        <w:tc>
          <w:tcPr>
            <w:tcW w:w="842" w:type="pct"/>
            <w:tcBorders>
              <w:top w:val="single" w:sz="8" w:space="0" w:color="auto"/>
              <w:bottom w:val="single" w:sz="8" w:space="0" w:color="auto"/>
            </w:tcBorders>
            <w:vAlign w:val="bottom"/>
          </w:tcPr>
          <w:p w14:paraId="2D247E69" w14:textId="577950A8" w:rsidR="00360F67" w:rsidRPr="00360F67" w:rsidRDefault="00360F67" w:rsidP="00360F67">
            <w:pPr>
              <w:tabs>
                <w:tab w:val="right" w:pos="1202"/>
              </w:tabs>
              <w:suppressAutoHyphens/>
              <w:autoSpaceDN w:val="0"/>
              <w:spacing w:line="240" w:lineRule="exact"/>
              <w:jc w:val="right"/>
              <w:outlineLvl w:val="0"/>
              <w:rPr>
                <w:rFonts w:ascii="Arial" w:eastAsia="Calibri" w:hAnsi="Arial" w:cs="Arial"/>
                <w:color w:val="000000"/>
                <w:sz w:val="20"/>
                <w:szCs w:val="20"/>
                <w:lang w:val="hr-HR"/>
              </w:rPr>
            </w:pPr>
            <w:r w:rsidRPr="00360F67">
              <w:rPr>
                <w:rFonts w:ascii="Arial" w:hAnsi="Arial" w:cs="Arial"/>
                <w:sz w:val="20"/>
                <w:szCs w:val="20"/>
              </w:rPr>
              <w:t xml:space="preserve"> 46.205 </w:t>
            </w:r>
          </w:p>
        </w:tc>
        <w:tc>
          <w:tcPr>
            <w:tcW w:w="828" w:type="pct"/>
            <w:tcBorders>
              <w:top w:val="single" w:sz="8" w:space="0" w:color="auto"/>
              <w:left w:val="nil"/>
              <w:bottom w:val="single" w:sz="8" w:space="0" w:color="auto"/>
              <w:right w:val="nil"/>
            </w:tcBorders>
            <w:shd w:val="clear" w:color="000000" w:fill="FFFFFF"/>
            <w:vAlign w:val="bottom"/>
          </w:tcPr>
          <w:p w14:paraId="6C124068" w14:textId="7DC9F90A"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eastAsia="Calibri" w:hAnsi="Arial" w:cs="Arial"/>
                <w:color w:val="000000"/>
                <w:sz w:val="20"/>
                <w:szCs w:val="20"/>
                <w:lang w:val="hr-HR"/>
              </w:rPr>
              <w:t>42.292</w:t>
            </w:r>
          </w:p>
        </w:tc>
        <w:tc>
          <w:tcPr>
            <w:tcW w:w="730" w:type="pct"/>
            <w:tcBorders>
              <w:top w:val="single" w:sz="8" w:space="0" w:color="auto"/>
              <w:bottom w:val="single" w:sz="8" w:space="0" w:color="auto"/>
            </w:tcBorders>
            <w:vAlign w:val="bottom"/>
          </w:tcPr>
          <w:p w14:paraId="133DD3D0" w14:textId="106F2738"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sz w:val="20"/>
                <w:szCs w:val="20"/>
              </w:rPr>
              <w:t xml:space="preserve"> 45.686 </w:t>
            </w:r>
          </w:p>
        </w:tc>
        <w:tc>
          <w:tcPr>
            <w:tcW w:w="770" w:type="pct"/>
            <w:tcBorders>
              <w:top w:val="single" w:sz="8" w:space="0" w:color="auto"/>
              <w:bottom w:val="single" w:sz="8" w:space="0" w:color="auto"/>
            </w:tcBorders>
            <w:vAlign w:val="bottom"/>
          </w:tcPr>
          <w:p w14:paraId="45F39A1E" w14:textId="1CC6420B"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color w:val="000000"/>
                <w:sz w:val="20"/>
                <w:szCs w:val="20"/>
                <w:lang w:val="hr-HR"/>
              </w:rPr>
              <w:t>41.701</w:t>
            </w:r>
          </w:p>
        </w:tc>
      </w:tr>
      <w:tr w:rsidR="00360F67" w:rsidRPr="00360F67" w14:paraId="70B0499D" w14:textId="77777777" w:rsidTr="00360F67">
        <w:trPr>
          <w:trHeight w:val="345"/>
        </w:trPr>
        <w:tc>
          <w:tcPr>
            <w:tcW w:w="1830" w:type="pct"/>
            <w:vAlign w:val="bottom"/>
          </w:tcPr>
          <w:p w14:paraId="312B076D" w14:textId="77777777" w:rsidR="00360F67" w:rsidRPr="00360F67" w:rsidRDefault="00360F67" w:rsidP="00360F67">
            <w:pPr>
              <w:tabs>
                <w:tab w:val="right" w:pos="1202"/>
              </w:tabs>
              <w:suppressAutoHyphens/>
              <w:autoSpaceDN w:val="0"/>
              <w:spacing w:line="240" w:lineRule="exact"/>
              <w:outlineLvl w:val="0"/>
              <w:rPr>
                <w:rFonts w:ascii="Arial" w:hAnsi="Arial" w:cs="Arial"/>
                <w:color w:val="000000"/>
                <w:sz w:val="20"/>
                <w:szCs w:val="20"/>
                <w:lang w:val="hr-HR"/>
              </w:rPr>
            </w:pPr>
            <w:r w:rsidRPr="00360F67">
              <w:rPr>
                <w:rFonts w:ascii="Arial" w:hAnsi="Arial" w:cs="Arial"/>
                <w:color w:val="000000"/>
                <w:sz w:val="20"/>
                <w:szCs w:val="20"/>
                <w:lang w:val="hr-HR"/>
              </w:rPr>
              <w:t xml:space="preserve">Rezerviranja za očekivane gubitke </w:t>
            </w:r>
          </w:p>
        </w:tc>
        <w:tc>
          <w:tcPr>
            <w:tcW w:w="842" w:type="pct"/>
            <w:tcBorders>
              <w:top w:val="single" w:sz="8" w:space="0" w:color="auto"/>
              <w:bottom w:val="single" w:sz="8" w:space="0" w:color="auto"/>
            </w:tcBorders>
            <w:vAlign w:val="bottom"/>
          </w:tcPr>
          <w:p w14:paraId="5AC8A023" w14:textId="64182541" w:rsidR="00360F67" w:rsidRPr="00360F67" w:rsidRDefault="00360F67" w:rsidP="00360F67">
            <w:pPr>
              <w:tabs>
                <w:tab w:val="right" w:pos="1202"/>
              </w:tabs>
              <w:suppressAutoHyphens/>
              <w:autoSpaceDN w:val="0"/>
              <w:spacing w:line="240" w:lineRule="exact"/>
              <w:jc w:val="right"/>
              <w:outlineLvl w:val="0"/>
              <w:rPr>
                <w:rFonts w:ascii="Arial" w:eastAsia="Calibri" w:hAnsi="Arial" w:cs="Arial"/>
                <w:color w:val="000000"/>
                <w:sz w:val="20"/>
                <w:szCs w:val="20"/>
                <w:lang w:val="hr-HR"/>
              </w:rPr>
            </w:pPr>
            <w:r w:rsidRPr="00360F67">
              <w:rPr>
                <w:rFonts w:ascii="Arial" w:hAnsi="Arial" w:cs="Arial"/>
                <w:sz w:val="20"/>
                <w:szCs w:val="20"/>
              </w:rPr>
              <w:t xml:space="preserve"> (144)</w:t>
            </w:r>
          </w:p>
        </w:tc>
        <w:tc>
          <w:tcPr>
            <w:tcW w:w="828" w:type="pct"/>
            <w:tcBorders>
              <w:top w:val="single" w:sz="8" w:space="0" w:color="auto"/>
              <w:left w:val="nil"/>
              <w:bottom w:val="single" w:sz="8" w:space="0" w:color="auto"/>
              <w:right w:val="nil"/>
            </w:tcBorders>
            <w:shd w:val="clear" w:color="000000" w:fill="FFFFFF"/>
            <w:vAlign w:val="bottom"/>
          </w:tcPr>
          <w:p w14:paraId="5DB439C0" w14:textId="3F721385"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color w:val="000000"/>
                <w:sz w:val="20"/>
                <w:szCs w:val="20"/>
                <w:lang w:val="hr-HR"/>
              </w:rPr>
              <w:t>(159)</w:t>
            </w:r>
          </w:p>
        </w:tc>
        <w:tc>
          <w:tcPr>
            <w:tcW w:w="730" w:type="pct"/>
            <w:tcBorders>
              <w:top w:val="single" w:sz="8" w:space="0" w:color="auto"/>
              <w:bottom w:val="single" w:sz="8" w:space="0" w:color="auto"/>
            </w:tcBorders>
            <w:vAlign w:val="bottom"/>
          </w:tcPr>
          <w:p w14:paraId="66186F30" w14:textId="134042F9"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sz w:val="20"/>
                <w:szCs w:val="20"/>
              </w:rPr>
              <w:t xml:space="preserve"> (143)</w:t>
            </w:r>
          </w:p>
        </w:tc>
        <w:tc>
          <w:tcPr>
            <w:tcW w:w="770" w:type="pct"/>
            <w:tcBorders>
              <w:top w:val="single" w:sz="8" w:space="0" w:color="auto"/>
              <w:bottom w:val="single" w:sz="8" w:space="0" w:color="auto"/>
            </w:tcBorders>
            <w:vAlign w:val="bottom"/>
          </w:tcPr>
          <w:p w14:paraId="526E689E" w14:textId="4484BF6A" w:rsidR="00360F67" w:rsidRPr="00360F67" w:rsidRDefault="00360F67" w:rsidP="00360F67">
            <w:pPr>
              <w:tabs>
                <w:tab w:val="right" w:pos="1202"/>
              </w:tabs>
              <w:suppressAutoHyphens/>
              <w:autoSpaceDN w:val="0"/>
              <w:spacing w:line="240" w:lineRule="exact"/>
              <w:jc w:val="right"/>
              <w:outlineLvl w:val="0"/>
              <w:rPr>
                <w:rFonts w:ascii="Arial" w:hAnsi="Arial" w:cs="Arial"/>
                <w:color w:val="000000"/>
                <w:sz w:val="20"/>
                <w:szCs w:val="20"/>
                <w:lang w:val="hr-HR"/>
              </w:rPr>
            </w:pPr>
            <w:r w:rsidRPr="00360F67">
              <w:rPr>
                <w:rFonts w:ascii="Arial" w:hAnsi="Arial" w:cs="Arial"/>
                <w:color w:val="000000"/>
                <w:sz w:val="20"/>
                <w:szCs w:val="20"/>
                <w:lang w:val="hr-HR"/>
              </w:rPr>
              <w:t>(158)</w:t>
            </w:r>
          </w:p>
        </w:tc>
      </w:tr>
      <w:tr w:rsidR="00360F67" w:rsidRPr="00360F67" w14:paraId="083994A5" w14:textId="77777777" w:rsidTr="00360F67">
        <w:trPr>
          <w:trHeight w:val="343"/>
        </w:trPr>
        <w:tc>
          <w:tcPr>
            <w:tcW w:w="1830" w:type="pct"/>
            <w:vAlign w:val="bottom"/>
          </w:tcPr>
          <w:p w14:paraId="36051288" w14:textId="77777777" w:rsidR="00360F67" w:rsidRPr="00360F67" w:rsidRDefault="00360F67" w:rsidP="00360F67">
            <w:pPr>
              <w:tabs>
                <w:tab w:val="right" w:pos="1202"/>
              </w:tabs>
              <w:suppressAutoHyphens/>
              <w:autoSpaceDN w:val="0"/>
              <w:spacing w:line="240" w:lineRule="exact"/>
              <w:outlineLvl w:val="0"/>
              <w:rPr>
                <w:rFonts w:ascii="Arial" w:hAnsi="Arial" w:cs="Arial"/>
                <w:b/>
                <w:color w:val="000000"/>
                <w:sz w:val="20"/>
                <w:szCs w:val="20"/>
                <w:lang w:val="hr-HR"/>
              </w:rPr>
            </w:pPr>
          </w:p>
        </w:tc>
        <w:tc>
          <w:tcPr>
            <w:tcW w:w="842" w:type="pct"/>
            <w:tcBorders>
              <w:top w:val="single" w:sz="8" w:space="0" w:color="auto"/>
              <w:bottom w:val="single" w:sz="12" w:space="0" w:color="auto"/>
            </w:tcBorders>
            <w:vAlign w:val="bottom"/>
          </w:tcPr>
          <w:p w14:paraId="7BA4C70A" w14:textId="0D5A21DB" w:rsidR="00360F67" w:rsidRPr="00A30545" w:rsidRDefault="00360F67" w:rsidP="00360F67">
            <w:pPr>
              <w:tabs>
                <w:tab w:val="right" w:pos="1202"/>
              </w:tabs>
              <w:suppressAutoHyphens/>
              <w:autoSpaceDN w:val="0"/>
              <w:spacing w:line="240" w:lineRule="exact"/>
              <w:jc w:val="right"/>
              <w:outlineLvl w:val="0"/>
              <w:rPr>
                <w:rFonts w:ascii="Arial" w:eastAsia="Calibri" w:hAnsi="Arial" w:cs="Arial"/>
                <w:b/>
                <w:bCs/>
                <w:sz w:val="20"/>
                <w:szCs w:val="20"/>
                <w:lang w:val="hr-HR"/>
              </w:rPr>
            </w:pPr>
            <w:r w:rsidRPr="00A30545">
              <w:rPr>
                <w:rFonts w:ascii="Arial" w:hAnsi="Arial" w:cs="Arial"/>
                <w:b/>
                <w:bCs/>
                <w:sz w:val="20"/>
                <w:szCs w:val="20"/>
              </w:rPr>
              <w:t xml:space="preserve"> 46.061 </w:t>
            </w:r>
          </w:p>
        </w:tc>
        <w:tc>
          <w:tcPr>
            <w:tcW w:w="828" w:type="pct"/>
            <w:tcBorders>
              <w:top w:val="single" w:sz="8" w:space="0" w:color="auto"/>
              <w:bottom w:val="single" w:sz="12" w:space="0" w:color="auto"/>
            </w:tcBorders>
            <w:vAlign w:val="bottom"/>
          </w:tcPr>
          <w:p w14:paraId="7B74D074" w14:textId="078B96FE" w:rsidR="00360F67" w:rsidRPr="00A30545" w:rsidRDefault="00360F67" w:rsidP="00360F67">
            <w:pPr>
              <w:tabs>
                <w:tab w:val="right" w:pos="1202"/>
              </w:tabs>
              <w:suppressAutoHyphens/>
              <w:autoSpaceDN w:val="0"/>
              <w:spacing w:line="240" w:lineRule="exact"/>
              <w:jc w:val="right"/>
              <w:outlineLvl w:val="0"/>
              <w:rPr>
                <w:rFonts w:ascii="Arial" w:hAnsi="Arial" w:cs="Arial"/>
                <w:b/>
                <w:bCs/>
                <w:color w:val="000000"/>
                <w:sz w:val="20"/>
                <w:szCs w:val="20"/>
                <w:lang w:val="hr-HR"/>
              </w:rPr>
            </w:pPr>
            <w:r w:rsidRPr="00A30545">
              <w:rPr>
                <w:rFonts w:ascii="Arial" w:eastAsia="Calibri" w:hAnsi="Arial" w:cs="Arial"/>
                <w:b/>
                <w:bCs/>
                <w:sz w:val="20"/>
                <w:szCs w:val="20"/>
                <w:lang w:val="hr-HR"/>
              </w:rPr>
              <w:t>42.133</w:t>
            </w:r>
          </w:p>
        </w:tc>
        <w:tc>
          <w:tcPr>
            <w:tcW w:w="730" w:type="pct"/>
            <w:tcBorders>
              <w:top w:val="single" w:sz="8" w:space="0" w:color="auto"/>
              <w:bottom w:val="single" w:sz="12" w:space="0" w:color="auto"/>
            </w:tcBorders>
            <w:vAlign w:val="bottom"/>
          </w:tcPr>
          <w:p w14:paraId="4B6DDBDD" w14:textId="235603B4" w:rsidR="00360F67" w:rsidRPr="00A30545" w:rsidRDefault="00360F67" w:rsidP="00360F67">
            <w:pPr>
              <w:tabs>
                <w:tab w:val="right" w:pos="1202"/>
              </w:tabs>
              <w:suppressAutoHyphens/>
              <w:autoSpaceDN w:val="0"/>
              <w:spacing w:line="240" w:lineRule="exact"/>
              <w:jc w:val="right"/>
              <w:outlineLvl w:val="0"/>
              <w:rPr>
                <w:rFonts w:ascii="Arial" w:hAnsi="Arial" w:cs="Arial"/>
                <w:b/>
                <w:bCs/>
                <w:color w:val="000000"/>
                <w:sz w:val="20"/>
                <w:szCs w:val="20"/>
                <w:lang w:val="hr-HR"/>
              </w:rPr>
            </w:pPr>
            <w:r w:rsidRPr="00A30545">
              <w:rPr>
                <w:rFonts w:ascii="Arial" w:hAnsi="Arial" w:cs="Arial"/>
                <w:b/>
                <w:bCs/>
                <w:sz w:val="20"/>
                <w:szCs w:val="20"/>
              </w:rPr>
              <w:t xml:space="preserve"> 45.543 </w:t>
            </w:r>
          </w:p>
        </w:tc>
        <w:tc>
          <w:tcPr>
            <w:tcW w:w="770" w:type="pct"/>
            <w:tcBorders>
              <w:top w:val="single" w:sz="8" w:space="0" w:color="auto"/>
              <w:bottom w:val="single" w:sz="12" w:space="0" w:color="auto"/>
            </w:tcBorders>
            <w:vAlign w:val="bottom"/>
          </w:tcPr>
          <w:p w14:paraId="50989283" w14:textId="067BAD56" w:rsidR="00360F67" w:rsidRPr="00360F67" w:rsidRDefault="00360F67" w:rsidP="00360F67">
            <w:pPr>
              <w:tabs>
                <w:tab w:val="right" w:pos="1202"/>
              </w:tabs>
              <w:suppressAutoHyphens/>
              <w:autoSpaceDN w:val="0"/>
              <w:spacing w:line="240" w:lineRule="exact"/>
              <w:jc w:val="right"/>
              <w:outlineLvl w:val="0"/>
              <w:rPr>
                <w:rFonts w:ascii="Arial" w:hAnsi="Arial" w:cs="Arial"/>
                <w:b/>
                <w:bCs/>
                <w:color w:val="000000"/>
                <w:sz w:val="20"/>
                <w:szCs w:val="20"/>
                <w:lang w:val="hr-HR"/>
              </w:rPr>
            </w:pPr>
            <w:r w:rsidRPr="00360F67">
              <w:rPr>
                <w:rFonts w:ascii="Arial" w:hAnsi="Arial" w:cs="Arial"/>
                <w:b/>
                <w:bCs/>
                <w:color w:val="000000"/>
                <w:sz w:val="20"/>
                <w:szCs w:val="20"/>
                <w:lang w:val="hr-HR"/>
              </w:rPr>
              <w:t>41.543</w:t>
            </w:r>
          </w:p>
        </w:tc>
      </w:tr>
    </w:tbl>
    <w:p w14:paraId="1149B646" w14:textId="77777777" w:rsidR="00666E7A" w:rsidRPr="004B4498" w:rsidRDefault="00666E7A" w:rsidP="00666E7A">
      <w:pPr>
        <w:pStyle w:val="T1"/>
        <w:spacing w:before="0" w:after="0" w:line="240" w:lineRule="auto"/>
        <w:rPr>
          <w:rFonts w:cs="Arial"/>
          <w:bCs w:val="0"/>
          <w:color w:val="000000" w:themeColor="text1"/>
          <w:sz w:val="20"/>
          <w:lang w:val="hr-HR"/>
        </w:rPr>
      </w:pPr>
    </w:p>
    <w:p w14:paraId="2E9D6D90" w14:textId="77777777" w:rsidR="00266902" w:rsidRPr="004B4498" w:rsidRDefault="00266902" w:rsidP="00666E7A">
      <w:pPr>
        <w:pStyle w:val="T1"/>
        <w:spacing w:before="0" w:after="0" w:line="240" w:lineRule="auto"/>
        <w:rPr>
          <w:rFonts w:cs="Arial"/>
          <w:b w:val="0"/>
          <w:color w:val="000000" w:themeColor="text1"/>
          <w:sz w:val="20"/>
          <w:lang w:val="hr-HR"/>
        </w:rPr>
      </w:pPr>
      <w:bookmarkStart w:id="567" w:name="_Hlk506307924"/>
    </w:p>
    <w:p w14:paraId="6880FD55" w14:textId="77777777" w:rsidR="00444858" w:rsidRPr="004B4498" w:rsidRDefault="00812139" w:rsidP="00666E7A">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Sljedeće tablice prikazuju </w:t>
      </w:r>
      <w:r w:rsidR="005D794D" w:rsidRPr="004B4498">
        <w:rPr>
          <w:rFonts w:cs="Arial"/>
          <w:b w:val="0"/>
          <w:color w:val="000000" w:themeColor="text1"/>
          <w:sz w:val="20"/>
          <w:lang w:val="hr-HR"/>
        </w:rPr>
        <w:t>informacije o kreditnoj kvaliteti financijske imovine koja se mjeri po amortiziranom trošku. Iznosi u tablici predstavljaju bruto knjigovodstvene iznose:</w:t>
      </w:r>
    </w:p>
    <w:p w14:paraId="3783A5C8" w14:textId="77777777" w:rsidR="005D794D" w:rsidRPr="004B4498" w:rsidRDefault="005D794D" w:rsidP="00666E7A">
      <w:pPr>
        <w:pStyle w:val="T1"/>
        <w:spacing w:before="0" w:after="0" w:line="240" w:lineRule="auto"/>
        <w:rPr>
          <w:rFonts w:cs="Arial"/>
          <w:b w:val="0"/>
          <w:color w:val="000000" w:themeColor="text1"/>
          <w:sz w:val="20"/>
          <w:lang w:val="hr-HR"/>
        </w:rPr>
      </w:pPr>
    </w:p>
    <w:tbl>
      <w:tblPr>
        <w:tblW w:w="10235" w:type="dxa"/>
        <w:tblInd w:w="-567" w:type="dxa"/>
        <w:tblLayout w:type="fixed"/>
        <w:tblLook w:val="04A0" w:firstRow="1" w:lastRow="0" w:firstColumn="1" w:lastColumn="0" w:noHBand="0" w:noVBand="1"/>
      </w:tblPr>
      <w:tblGrid>
        <w:gridCol w:w="1843"/>
        <w:gridCol w:w="1049"/>
        <w:gridCol w:w="1049"/>
        <w:gridCol w:w="1049"/>
        <w:gridCol w:w="1049"/>
        <w:gridCol w:w="1049"/>
        <w:gridCol w:w="1049"/>
        <w:gridCol w:w="1049"/>
        <w:gridCol w:w="1049"/>
      </w:tblGrid>
      <w:tr w:rsidR="0076393E" w:rsidRPr="00E60A8C" w14:paraId="1AF2F46E" w14:textId="77777777" w:rsidTr="00E60A8C">
        <w:trPr>
          <w:trHeight w:val="178"/>
        </w:trPr>
        <w:tc>
          <w:tcPr>
            <w:tcW w:w="1843" w:type="dxa"/>
            <w:tcBorders>
              <w:top w:val="nil"/>
              <w:left w:val="nil"/>
              <w:bottom w:val="nil"/>
              <w:right w:val="nil"/>
            </w:tcBorders>
            <w:shd w:val="clear" w:color="auto" w:fill="auto"/>
            <w:noWrap/>
            <w:vAlign w:val="bottom"/>
            <w:hideMark/>
          </w:tcPr>
          <w:p w14:paraId="507BC5D1" w14:textId="1F56F666" w:rsidR="005D794D" w:rsidRPr="00E60A8C" w:rsidRDefault="009C71C3">
            <w:pPr>
              <w:rPr>
                <w:rFonts w:ascii="Arial" w:hAnsi="Arial" w:cs="Arial"/>
                <w:b/>
                <w:color w:val="000000" w:themeColor="text1"/>
                <w:sz w:val="17"/>
                <w:szCs w:val="17"/>
                <w:lang w:val="hr-HR"/>
              </w:rPr>
            </w:pPr>
            <w:r w:rsidRPr="00E60A8C">
              <w:rPr>
                <w:rFonts w:ascii="Arial" w:hAnsi="Arial" w:cs="Arial"/>
                <w:b/>
                <w:color w:val="000000" w:themeColor="text1"/>
                <w:sz w:val="17"/>
                <w:szCs w:val="17"/>
                <w:lang w:val="hr-HR"/>
              </w:rPr>
              <w:t xml:space="preserve">31. prosinca </w:t>
            </w:r>
            <w:r w:rsidR="00B44A61" w:rsidRPr="00E60A8C">
              <w:rPr>
                <w:rFonts w:ascii="Arial" w:hAnsi="Arial" w:cs="Arial"/>
                <w:b/>
                <w:color w:val="000000" w:themeColor="text1"/>
                <w:sz w:val="17"/>
                <w:szCs w:val="17"/>
                <w:lang w:val="hr-HR"/>
              </w:rPr>
              <w:t>202</w:t>
            </w:r>
            <w:r w:rsidR="006B3F24" w:rsidRPr="00E60A8C">
              <w:rPr>
                <w:rFonts w:ascii="Arial" w:hAnsi="Arial" w:cs="Arial"/>
                <w:b/>
                <w:color w:val="000000" w:themeColor="text1"/>
                <w:sz w:val="17"/>
                <w:szCs w:val="17"/>
                <w:lang w:val="hr-HR"/>
              </w:rPr>
              <w:t>4</w:t>
            </w:r>
            <w:r w:rsidRPr="00E60A8C">
              <w:rPr>
                <w:rFonts w:ascii="Arial" w:hAnsi="Arial" w:cs="Arial"/>
                <w:b/>
                <w:color w:val="000000" w:themeColor="text1"/>
                <w:sz w:val="17"/>
                <w:szCs w:val="17"/>
                <w:lang w:val="hr-HR"/>
              </w:rPr>
              <w:t>.</w:t>
            </w:r>
          </w:p>
        </w:tc>
        <w:tc>
          <w:tcPr>
            <w:tcW w:w="1049" w:type="dxa"/>
            <w:tcBorders>
              <w:top w:val="nil"/>
              <w:left w:val="nil"/>
              <w:bottom w:val="nil"/>
              <w:right w:val="nil"/>
            </w:tcBorders>
            <w:shd w:val="clear" w:color="auto" w:fill="auto"/>
            <w:noWrap/>
            <w:vAlign w:val="bottom"/>
            <w:hideMark/>
          </w:tcPr>
          <w:p w14:paraId="3760CCCD" w14:textId="77777777" w:rsidR="005D794D" w:rsidRPr="00E60A8C" w:rsidRDefault="005D794D">
            <w:pPr>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179DA134" w14:textId="77777777" w:rsidR="005D794D" w:rsidRPr="00E60A8C" w:rsidRDefault="005D794D">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153DFB5F" w14:textId="77777777" w:rsidR="005D794D" w:rsidRPr="00E60A8C" w:rsidRDefault="005D794D">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05E116D3"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Grupa</w:t>
            </w:r>
          </w:p>
        </w:tc>
        <w:tc>
          <w:tcPr>
            <w:tcW w:w="1049" w:type="dxa"/>
            <w:tcBorders>
              <w:top w:val="nil"/>
              <w:left w:val="nil"/>
              <w:bottom w:val="nil"/>
              <w:right w:val="nil"/>
            </w:tcBorders>
            <w:shd w:val="clear" w:color="auto" w:fill="auto"/>
            <w:noWrap/>
            <w:vAlign w:val="bottom"/>
            <w:hideMark/>
          </w:tcPr>
          <w:p w14:paraId="27354FAE" w14:textId="77777777" w:rsidR="005D794D" w:rsidRPr="00E60A8C" w:rsidRDefault="005D794D">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433E9470" w14:textId="77777777" w:rsidR="005D794D" w:rsidRPr="00E60A8C" w:rsidRDefault="005D794D">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52D15870" w14:textId="77777777" w:rsidR="005D794D" w:rsidRPr="00E60A8C" w:rsidRDefault="005D794D">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443AB307"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Banka</w:t>
            </w:r>
          </w:p>
        </w:tc>
      </w:tr>
      <w:tr w:rsidR="0076393E" w:rsidRPr="00E60A8C" w14:paraId="31B51526" w14:textId="77777777" w:rsidTr="00E60A8C">
        <w:trPr>
          <w:trHeight w:val="310"/>
        </w:trPr>
        <w:tc>
          <w:tcPr>
            <w:tcW w:w="1843" w:type="dxa"/>
            <w:tcBorders>
              <w:top w:val="nil"/>
              <w:left w:val="nil"/>
              <w:bottom w:val="nil"/>
              <w:right w:val="nil"/>
            </w:tcBorders>
            <w:shd w:val="clear" w:color="auto" w:fill="auto"/>
            <w:noWrap/>
            <w:vAlign w:val="bottom"/>
            <w:hideMark/>
          </w:tcPr>
          <w:p w14:paraId="7597CE1D" w14:textId="77777777" w:rsidR="005D794D" w:rsidRPr="00E60A8C" w:rsidRDefault="005D794D">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5BCB2A8A"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1</w:t>
            </w:r>
          </w:p>
        </w:tc>
        <w:tc>
          <w:tcPr>
            <w:tcW w:w="1049" w:type="dxa"/>
            <w:tcBorders>
              <w:top w:val="nil"/>
              <w:left w:val="nil"/>
              <w:bottom w:val="nil"/>
              <w:right w:val="nil"/>
            </w:tcBorders>
            <w:shd w:val="clear" w:color="auto" w:fill="auto"/>
            <w:noWrap/>
            <w:vAlign w:val="bottom"/>
            <w:hideMark/>
          </w:tcPr>
          <w:p w14:paraId="1C2BE1A7"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2</w:t>
            </w:r>
          </w:p>
        </w:tc>
        <w:tc>
          <w:tcPr>
            <w:tcW w:w="1049" w:type="dxa"/>
            <w:tcBorders>
              <w:top w:val="nil"/>
              <w:left w:val="nil"/>
              <w:bottom w:val="nil"/>
              <w:right w:val="nil"/>
            </w:tcBorders>
            <w:shd w:val="clear" w:color="auto" w:fill="auto"/>
            <w:noWrap/>
            <w:vAlign w:val="bottom"/>
            <w:hideMark/>
          </w:tcPr>
          <w:p w14:paraId="5A7C7E43"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3</w:t>
            </w:r>
          </w:p>
        </w:tc>
        <w:tc>
          <w:tcPr>
            <w:tcW w:w="1049" w:type="dxa"/>
            <w:tcBorders>
              <w:top w:val="nil"/>
              <w:left w:val="nil"/>
              <w:bottom w:val="nil"/>
              <w:right w:val="nil"/>
            </w:tcBorders>
            <w:shd w:val="clear" w:color="auto" w:fill="auto"/>
            <w:noWrap/>
            <w:vAlign w:val="bottom"/>
            <w:hideMark/>
          </w:tcPr>
          <w:p w14:paraId="7504ABD3"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Ukupno</w:t>
            </w:r>
          </w:p>
        </w:tc>
        <w:tc>
          <w:tcPr>
            <w:tcW w:w="1049" w:type="dxa"/>
            <w:tcBorders>
              <w:top w:val="nil"/>
              <w:left w:val="nil"/>
              <w:bottom w:val="nil"/>
              <w:right w:val="nil"/>
            </w:tcBorders>
            <w:shd w:val="clear" w:color="auto" w:fill="auto"/>
            <w:noWrap/>
            <w:vAlign w:val="bottom"/>
            <w:hideMark/>
          </w:tcPr>
          <w:p w14:paraId="4F40B589"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1</w:t>
            </w:r>
          </w:p>
        </w:tc>
        <w:tc>
          <w:tcPr>
            <w:tcW w:w="1049" w:type="dxa"/>
            <w:tcBorders>
              <w:top w:val="nil"/>
              <w:left w:val="nil"/>
              <w:bottom w:val="nil"/>
              <w:right w:val="nil"/>
            </w:tcBorders>
            <w:shd w:val="clear" w:color="auto" w:fill="auto"/>
            <w:noWrap/>
            <w:vAlign w:val="bottom"/>
            <w:hideMark/>
          </w:tcPr>
          <w:p w14:paraId="00813A97"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2</w:t>
            </w:r>
          </w:p>
        </w:tc>
        <w:tc>
          <w:tcPr>
            <w:tcW w:w="1049" w:type="dxa"/>
            <w:tcBorders>
              <w:top w:val="nil"/>
              <w:left w:val="nil"/>
              <w:bottom w:val="nil"/>
              <w:right w:val="nil"/>
            </w:tcBorders>
            <w:shd w:val="clear" w:color="auto" w:fill="auto"/>
            <w:noWrap/>
            <w:vAlign w:val="bottom"/>
            <w:hideMark/>
          </w:tcPr>
          <w:p w14:paraId="78B162F5"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Stupanj 3</w:t>
            </w:r>
          </w:p>
        </w:tc>
        <w:tc>
          <w:tcPr>
            <w:tcW w:w="1049" w:type="dxa"/>
            <w:tcBorders>
              <w:top w:val="nil"/>
              <w:left w:val="nil"/>
              <w:bottom w:val="nil"/>
              <w:right w:val="nil"/>
            </w:tcBorders>
            <w:shd w:val="clear" w:color="auto" w:fill="auto"/>
            <w:noWrap/>
            <w:vAlign w:val="bottom"/>
            <w:hideMark/>
          </w:tcPr>
          <w:p w14:paraId="482E425F" w14:textId="77777777" w:rsidR="005D794D" w:rsidRPr="00E60A8C" w:rsidRDefault="005D794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Ukupno</w:t>
            </w:r>
          </w:p>
        </w:tc>
      </w:tr>
      <w:tr w:rsidR="0015007D" w:rsidRPr="00E60A8C" w14:paraId="76B2AE24" w14:textId="77777777" w:rsidTr="00E60A8C">
        <w:trPr>
          <w:trHeight w:val="314"/>
        </w:trPr>
        <w:tc>
          <w:tcPr>
            <w:tcW w:w="1843" w:type="dxa"/>
            <w:tcBorders>
              <w:top w:val="nil"/>
              <w:left w:val="nil"/>
              <w:bottom w:val="nil"/>
              <w:right w:val="nil"/>
            </w:tcBorders>
            <w:shd w:val="clear" w:color="auto" w:fill="auto"/>
            <w:noWrap/>
            <w:vAlign w:val="bottom"/>
            <w:hideMark/>
          </w:tcPr>
          <w:p w14:paraId="0AF91618" w14:textId="77777777" w:rsidR="0015007D" w:rsidRPr="00E60A8C" w:rsidRDefault="0015007D" w:rsidP="0015007D">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10D14E8B" w14:textId="2345EE6B"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shd w:val="clear" w:color="auto" w:fill="auto"/>
            <w:noWrap/>
            <w:vAlign w:val="bottom"/>
            <w:hideMark/>
          </w:tcPr>
          <w:p w14:paraId="48BEEA56" w14:textId="022B03FF"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shd w:val="clear" w:color="auto" w:fill="auto"/>
            <w:noWrap/>
            <w:vAlign w:val="bottom"/>
            <w:hideMark/>
          </w:tcPr>
          <w:p w14:paraId="5F30B5CA" w14:textId="3C52D1FE"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shd w:val="clear" w:color="auto" w:fill="auto"/>
            <w:noWrap/>
            <w:vAlign w:val="bottom"/>
            <w:hideMark/>
          </w:tcPr>
          <w:p w14:paraId="6ABAEA56" w14:textId="7AD04E84"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shd w:val="clear" w:color="auto" w:fill="auto"/>
            <w:noWrap/>
            <w:vAlign w:val="bottom"/>
            <w:hideMark/>
          </w:tcPr>
          <w:p w14:paraId="1FBCCAEC" w14:textId="687E9937"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shd w:val="clear" w:color="auto" w:fill="auto"/>
            <w:noWrap/>
            <w:vAlign w:val="bottom"/>
            <w:hideMark/>
          </w:tcPr>
          <w:p w14:paraId="28C185DE" w14:textId="40B116E3"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shd w:val="clear" w:color="auto" w:fill="auto"/>
            <w:noWrap/>
            <w:vAlign w:val="bottom"/>
            <w:hideMark/>
          </w:tcPr>
          <w:p w14:paraId="23397017" w14:textId="57541A1D"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c>
          <w:tcPr>
            <w:tcW w:w="1049" w:type="dxa"/>
            <w:tcBorders>
              <w:top w:val="nil"/>
              <w:left w:val="nil"/>
              <w:bottom w:val="nil"/>
              <w:right w:val="nil"/>
            </w:tcBorders>
            <w:shd w:val="clear" w:color="auto" w:fill="auto"/>
            <w:noWrap/>
            <w:vAlign w:val="bottom"/>
            <w:hideMark/>
          </w:tcPr>
          <w:p w14:paraId="6D8DDF0C" w14:textId="0DE3B2D3" w:rsidR="0015007D" w:rsidRPr="00E60A8C" w:rsidRDefault="0015007D" w:rsidP="0015007D">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000 eura</w:t>
            </w:r>
          </w:p>
        </w:tc>
      </w:tr>
      <w:tr w:rsidR="0076393E" w:rsidRPr="00E60A8C" w14:paraId="68B636BA" w14:textId="77777777" w:rsidTr="00E60A8C">
        <w:trPr>
          <w:trHeight w:val="184"/>
        </w:trPr>
        <w:tc>
          <w:tcPr>
            <w:tcW w:w="1843" w:type="dxa"/>
            <w:tcBorders>
              <w:top w:val="nil"/>
              <w:left w:val="nil"/>
              <w:bottom w:val="nil"/>
              <w:right w:val="nil"/>
            </w:tcBorders>
            <w:shd w:val="clear" w:color="auto" w:fill="auto"/>
            <w:noWrap/>
            <w:vAlign w:val="bottom"/>
          </w:tcPr>
          <w:p w14:paraId="3FCF92BD"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93D39A6"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5CD958BD"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92E36C9"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CF8749E"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029EA2B3"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AD46394"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60FCE13C" w14:textId="77777777" w:rsidR="007D4973" w:rsidRPr="00E60A8C" w:rsidRDefault="007D4973">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60599BAD" w14:textId="77777777" w:rsidR="007D4973" w:rsidRPr="00E60A8C" w:rsidRDefault="007D4973">
            <w:pPr>
              <w:jc w:val="right"/>
              <w:rPr>
                <w:rFonts w:ascii="Arial" w:hAnsi="Arial" w:cs="Arial"/>
                <w:b/>
                <w:bCs/>
                <w:color w:val="000000" w:themeColor="text1"/>
                <w:sz w:val="17"/>
                <w:szCs w:val="17"/>
                <w:lang w:val="hr-HR"/>
              </w:rPr>
            </w:pPr>
          </w:p>
        </w:tc>
      </w:tr>
      <w:tr w:rsidR="00E60A8C" w:rsidRPr="00E60A8C" w14:paraId="5DDC93BB" w14:textId="77777777" w:rsidTr="00E60A8C">
        <w:trPr>
          <w:trHeight w:val="319"/>
        </w:trPr>
        <w:tc>
          <w:tcPr>
            <w:tcW w:w="1843" w:type="dxa"/>
            <w:tcBorders>
              <w:top w:val="nil"/>
              <w:left w:val="nil"/>
              <w:bottom w:val="nil"/>
              <w:right w:val="nil"/>
            </w:tcBorders>
            <w:shd w:val="clear" w:color="auto" w:fill="auto"/>
            <w:noWrap/>
            <w:vAlign w:val="bottom"/>
            <w:hideMark/>
          </w:tcPr>
          <w:p w14:paraId="315E7994" w14:textId="77777777" w:rsidR="00E60A8C" w:rsidRPr="00E60A8C" w:rsidRDefault="00E60A8C" w:rsidP="00E60A8C">
            <w:pPr>
              <w:rPr>
                <w:rFonts w:ascii="Arial" w:hAnsi="Arial" w:cs="Arial"/>
                <w:color w:val="000000" w:themeColor="text1"/>
                <w:sz w:val="17"/>
                <w:szCs w:val="17"/>
                <w:lang w:val="hr-HR"/>
              </w:rPr>
            </w:pPr>
            <w:r w:rsidRPr="00E60A8C">
              <w:rPr>
                <w:rFonts w:ascii="Arial" w:hAnsi="Arial" w:cs="Arial"/>
                <w:color w:val="000000" w:themeColor="text1"/>
                <w:sz w:val="17"/>
                <w:szCs w:val="17"/>
                <w:lang w:val="hr-HR"/>
              </w:rPr>
              <w:t>Bruto iznos</w:t>
            </w:r>
          </w:p>
        </w:tc>
        <w:tc>
          <w:tcPr>
            <w:tcW w:w="1049" w:type="dxa"/>
            <w:tcBorders>
              <w:top w:val="nil"/>
              <w:left w:val="nil"/>
              <w:bottom w:val="nil"/>
              <w:right w:val="nil"/>
            </w:tcBorders>
            <w:shd w:val="clear" w:color="auto" w:fill="auto"/>
            <w:noWrap/>
            <w:vAlign w:val="bottom"/>
          </w:tcPr>
          <w:p w14:paraId="106AEDD9" w14:textId="75213FAF" w:rsidR="00E60A8C" w:rsidRPr="00E60A8C" w:rsidRDefault="00E60A8C" w:rsidP="00E60A8C">
            <w:pPr>
              <w:jc w:val="right"/>
              <w:rPr>
                <w:rFonts w:ascii="Arial" w:hAnsi="Arial" w:cs="Arial"/>
                <w:color w:val="000000" w:themeColor="text1"/>
                <w:sz w:val="17"/>
                <w:szCs w:val="17"/>
                <w:lang w:val="hr-HR"/>
              </w:rPr>
            </w:pPr>
            <w:r w:rsidRPr="00E60A8C">
              <w:rPr>
                <w:rFonts w:ascii="Arial" w:hAnsi="Arial" w:cs="Arial"/>
                <w:sz w:val="17"/>
                <w:szCs w:val="17"/>
              </w:rPr>
              <w:t xml:space="preserve"> 46.205 </w:t>
            </w:r>
          </w:p>
        </w:tc>
        <w:tc>
          <w:tcPr>
            <w:tcW w:w="1049" w:type="dxa"/>
            <w:tcBorders>
              <w:top w:val="nil"/>
              <w:left w:val="nil"/>
              <w:bottom w:val="nil"/>
              <w:right w:val="nil"/>
            </w:tcBorders>
            <w:shd w:val="clear" w:color="auto" w:fill="auto"/>
            <w:noWrap/>
            <w:vAlign w:val="bottom"/>
          </w:tcPr>
          <w:p w14:paraId="71335174" w14:textId="611E252A" w:rsidR="00E60A8C" w:rsidRPr="00E60A8C" w:rsidRDefault="00E60A8C" w:rsidP="00E60A8C">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shd w:val="clear" w:color="auto" w:fill="auto"/>
            <w:noWrap/>
            <w:vAlign w:val="bottom"/>
          </w:tcPr>
          <w:p w14:paraId="58C8D51C" w14:textId="5C84B437" w:rsidR="00E60A8C" w:rsidRPr="00E60A8C" w:rsidRDefault="00E60A8C" w:rsidP="00E60A8C">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shd w:val="clear" w:color="auto" w:fill="auto"/>
            <w:noWrap/>
            <w:vAlign w:val="bottom"/>
          </w:tcPr>
          <w:p w14:paraId="2BA48AAF" w14:textId="21721246" w:rsidR="00E60A8C" w:rsidRPr="00FF040B" w:rsidRDefault="00E60A8C" w:rsidP="00E60A8C">
            <w:pPr>
              <w:jc w:val="right"/>
              <w:rPr>
                <w:rFonts w:ascii="Arial" w:hAnsi="Arial" w:cs="Arial"/>
                <w:b/>
                <w:bCs/>
                <w:color w:val="000000" w:themeColor="text1"/>
                <w:sz w:val="17"/>
                <w:szCs w:val="17"/>
                <w:lang w:val="hr-HR"/>
              </w:rPr>
            </w:pPr>
            <w:r w:rsidRPr="00FF040B">
              <w:rPr>
                <w:rFonts w:ascii="Arial" w:hAnsi="Arial" w:cs="Arial"/>
                <w:b/>
                <w:bCs/>
                <w:sz w:val="17"/>
                <w:szCs w:val="17"/>
              </w:rPr>
              <w:t xml:space="preserve"> 46.205 </w:t>
            </w:r>
          </w:p>
        </w:tc>
        <w:tc>
          <w:tcPr>
            <w:tcW w:w="1049" w:type="dxa"/>
            <w:tcBorders>
              <w:top w:val="nil"/>
              <w:left w:val="nil"/>
              <w:bottom w:val="nil"/>
              <w:right w:val="nil"/>
            </w:tcBorders>
            <w:shd w:val="clear" w:color="auto" w:fill="auto"/>
            <w:noWrap/>
            <w:vAlign w:val="bottom"/>
          </w:tcPr>
          <w:p w14:paraId="62692A8C" w14:textId="70406861" w:rsidR="00E60A8C" w:rsidRPr="00E60A8C" w:rsidRDefault="00E60A8C" w:rsidP="00E60A8C">
            <w:pPr>
              <w:jc w:val="right"/>
              <w:rPr>
                <w:rFonts w:ascii="Arial" w:hAnsi="Arial" w:cs="Arial"/>
                <w:color w:val="000000" w:themeColor="text1"/>
                <w:sz w:val="17"/>
                <w:szCs w:val="17"/>
                <w:lang w:val="hr-HR"/>
              </w:rPr>
            </w:pPr>
            <w:r w:rsidRPr="00E60A8C">
              <w:rPr>
                <w:rFonts w:ascii="Arial" w:hAnsi="Arial" w:cs="Arial"/>
                <w:color w:val="000000" w:themeColor="text1"/>
                <w:sz w:val="17"/>
                <w:szCs w:val="17"/>
                <w:lang w:val="hr-HR"/>
              </w:rPr>
              <w:t>45.686</w:t>
            </w:r>
          </w:p>
        </w:tc>
        <w:tc>
          <w:tcPr>
            <w:tcW w:w="1049" w:type="dxa"/>
            <w:tcBorders>
              <w:top w:val="nil"/>
              <w:left w:val="nil"/>
              <w:bottom w:val="nil"/>
              <w:right w:val="nil"/>
            </w:tcBorders>
            <w:shd w:val="clear" w:color="auto" w:fill="auto"/>
            <w:noWrap/>
            <w:vAlign w:val="bottom"/>
          </w:tcPr>
          <w:p w14:paraId="779227EE" w14:textId="79C9FEBC" w:rsidR="00E60A8C" w:rsidRPr="00E60A8C" w:rsidRDefault="00E60A8C" w:rsidP="00E60A8C">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shd w:val="clear" w:color="auto" w:fill="auto"/>
            <w:noWrap/>
            <w:vAlign w:val="bottom"/>
          </w:tcPr>
          <w:p w14:paraId="3D12C4F4" w14:textId="553E7E56" w:rsidR="00E60A8C" w:rsidRPr="00E60A8C" w:rsidRDefault="00E60A8C" w:rsidP="00E60A8C">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shd w:val="clear" w:color="auto" w:fill="auto"/>
            <w:noWrap/>
            <w:vAlign w:val="bottom"/>
          </w:tcPr>
          <w:p w14:paraId="141AA946" w14:textId="2D269151" w:rsidR="00E60A8C" w:rsidRPr="00E60A8C" w:rsidRDefault="00E60A8C" w:rsidP="00E60A8C">
            <w:pPr>
              <w:jc w:val="right"/>
              <w:rPr>
                <w:rFonts w:ascii="Arial" w:hAnsi="Arial" w:cs="Arial"/>
                <w:b/>
                <w:bCs/>
                <w:color w:val="000000" w:themeColor="text1"/>
                <w:sz w:val="17"/>
                <w:szCs w:val="17"/>
                <w:lang w:val="hr-HR"/>
              </w:rPr>
            </w:pPr>
            <w:r w:rsidRPr="00E60A8C">
              <w:rPr>
                <w:rFonts w:ascii="Arial" w:hAnsi="Arial" w:cs="Arial"/>
                <w:b/>
                <w:bCs/>
                <w:sz w:val="17"/>
                <w:szCs w:val="17"/>
              </w:rPr>
              <w:t>45.686</w:t>
            </w:r>
          </w:p>
        </w:tc>
      </w:tr>
      <w:tr w:rsidR="00E60A8C" w:rsidRPr="00E60A8C" w14:paraId="2756E9D1" w14:textId="77777777" w:rsidTr="00E60A8C">
        <w:trPr>
          <w:trHeight w:val="324"/>
        </w:trPr>
        <w:tc>
          <w:tcPr>
            <w:tcW w:w="1843" w:type="dxa"/>
            <w:tcBorders>
              <w:top w:val="nil"/>
              <w:left w:val="nil"/>
              <w:bottom w:val="nil"/>
              <w:right w:val="nil"/>
            </w:tcBorders>
            <w:shd w:val="clear" w:color="auto" w:fill="auto"/>
            <w:noWrap/>
            <w:vAlign w:val="bottom"/>
            <w:hideMark/>
          </w:tcPr>
          <w:p w14:paraId="721C5AB3" w14:textId="77777777" w:rsidR="00E60A8C" w:rsidRPr="00E60A8C" w:rsidRDefault="00E60A8C" w:rsidP="00E60A8C">
            <w:pPr>
              <w:rPr>
                <w:rFonts w:ascii="Arial" w:hAnsi="Arial" w:cs="Arial"/>
                <w:color w:val="000000" w:themeColor="text1"/>
                <w:sz w:val="17"/>
                <w:szCs w:val="17"/>
                <w:lang w:val="hr-HR"/>
              </w:rPr>
            </w:pPr>
            <w:r w:rsidRPr="00E60A8C">
              <w:rPr>
                <w:rFonts w:ascii="Arial" w:hAnsi="Arial" w:cs="Arial"/>
                <w:color w:val="000000" w:themeColor="text1"/>
                <w:sz w:val="17"/>
                <w:szCs w:val="17"/>
                <w:lang w:val="hr-HR"/>
              </w:rPr>
              <w:t>Rezerviranja</w:t>
            </w:r>
          </w:p>
        </w:tc>
        <w:tc>
          <w:tcPr>
            <w:tcW w:w="1049" w:type="dxa"/>
            <w:tcBorders>
              <w:top w:val="nil"/>
              <w:left w:val="nil"/>
              <w:bottom w:val="nil"/>
              <w:right w:val="nil"/>
            </w:tcBorders>
            <w:shd w:val="clear" w:color="auto" w:fill="auto"/>
            <w:noWrap/>
            <w:vAlign w:val="bottom"/>
          </w:tcPr>
          <w:p w14:paraId="44D08933" w14:textId="179514D6" w:rsidR="00E60A8C" w:rsidRPr="00E60A8C" w:rsidRDefault="00E60A8C" w:rsidP="00E60A8C">
            <w:pPr>
              <w:jc w:val="right"/>
              <w:rPr>
                <w:rFonts w:ascii="Arial" w:hAnsi="Arial" w:cs="Arial"/>
                <w:color w:val="000000" w:themeColor="text1"/>
                <w:sz w:val="17"/>
                <w:szCs w:val="17"/>
                <w:lang w:val="hr-HR"/>
              </w:rPr>
            </w:pPr>
            <w:r w:rsidRPr="00E60A8C">
              <w:rPr>
                <w:rFonts w:ascii="Arial" w:hAnsi="Arial" w:cs="Arial"/>
                <w:sz w:val="17"/>
                <w:szCs w:val="17"/>
              </w:rPr>
              <w:t xml:space="preserve"> (144)</w:t>
            </w:r>
          </w:p>
        </w:tc>
        <w:tc>
          <w:tcPr>
            <w:tcW w:w="1049" w:type="dxa"/>
            <w:tcBorders>
              <w:top w:val="nil"/>
              <w:left w:val="nil"/>
              <w:bottom w:val="nil"/>
              <w:right w:val="nil"/>
            </w:tcBorders>
            <w:shd w:val="clear" w:color="auto" w:fill="auto"/>
            <w:noWrap/>
            <w:vAlign w:val="bottom"/>
          </w:tcPr>
          <w:p w14:paraId="0F2C5341" w14:textId="6A029AC3" w:rsidR="00E60A8C" w:rsidRPr="00E60A8C" w:rsidRDefault="00E60A8C" w:rsidP="00E60A8C">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shd w:val="clear" w:color="auto" w:fill="auto"/>
            <w:noWrap/>
            <w:vAlign w:val="bottom"/>
          </w:tcPr>
          <w:p w14:paraId="3282A368" w14:textId="00F8238E" w:rsidR="00E60A8C" w:rsidRPr="00E60A8C" w:rsidRDefault="00E60A8C" w:rsidP="00E60A8C">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shd w:val="clear" w:color="auto" w:fill="auto"/>
            <w:noWrap/>
            <w:vAlign w:val="bottom"/>
          </w:tcPr>
          <w:p w14:paraId="58C3887F" w14:textId="3033C5FF" w:rsidR="00E60A8C" w:rsidRPr="00FF040B" w:rsidRDefault="00E60A8C" w:rsidP="00E60A8C">
            <w:pPr>
              <w:jc w:val="right"/>
              <w:rPr>
                <w:rFonts w:ascii="Arial" w:hAnsi="Arial" w:cs="Arial"/>
                <w:b/>
                <w:bCs/>
                <w:color w:val="000000" w:themeColor="text1"/>
                <w:sz w:val="17"/>
                <w:szCs w:val="17"/>
                <w:lang w:val="hr-HR"/>
              </w:rPr>
            </w:pPr>
            <w:r w:rsidRPr="00FF040B">
              <w:rPr>
                <w:rFonts w:ascii="Arial" w:hAnsi="Arial" w:cs="Arial"/>
                <w:b/>
                <w:bCs/>
                <w:sz w:val="17"/>
                <w:szCs w:val="17"/>
              </w:rPr>
              <w:t xml:space="preserve"> (144)</w:t>
            </w:r>
          </w:p>
        </w:tc>
        <w:tc>
          <w:tcPr>
            <w:tcW w:w="1049" w:type="dxa"/>
            <w:tcBorders>
              <w:top w:val="nil"/>
              <w:left w:val="nil"/>
              <w:bottom w:val="nil"/>
              <w:right w:val="nil"/>
            </w:tcBorders>
            <w:shd w:val="clear" w:color="auto" w:fill="auto"/>
            <w:noWrap/>
            <w:vAlign w:val="bottom"/>
          </w:tcPr>
          <w:p w14:paraId="6058676C" w14:textId="3E483B91" w:rsidR="00E60A8C" w:rsidRPr="00E60A8C" w:rsidRDefault="00E60A8C" w:rsidP="00E60A8C">
            <w:pPr>
              <w:jc w:val="right"/>
              <w:rPr>
                <w:rFonts w:ascii="Arial" w:hAnsi="Arial" w:cs="Arial"/>
                <w:color w:val="000000" w:themeColor="text1"/>
                <w:sz w:val="17"/>
                <w:szCs w:val="17"/>
                <w:lang w:val="hr-HR"/>
              </w:rPr>
            </w:pPr>
            <w:r w:rsidRPr="00E60A8C">
              <w:rPr>
                <w:rFonts w:ascii="Arial" w:hAnsi="Arial" w:cs="Arial"/>
                <w:color w:val="000000" w:themeColor="text1"/>
                <w:sz w:val="17"/>
                <w:szCs w:val="17"/>
                <w:lang w:val="hr-HR"/>
              </w:rPr>
              <w:t>(143)</w:t>
            </w:r>
          </w:p>
        </w:tc>
        <w:tc>
          <w:tcPr>
            <w:tcW w:w="1049" w:type="dxa"/>
            <w:tcBorders>
              <w:top w:val="nil"/>
              <w:left w:val="nil"/>
              <w:bottom w:val="nil"/>
              <w:right w:val="nil"/>
            </w:tcBorders>
            <w:shd w:val="clear" w:color="auto" w:fill="auto"/>
            <w:noWrap/>
            <w:vAlign w:val="bottom"/>
          </w:tcPr>
          <w:p w14:paraId="3A847AAB" w14:textId="598195D0" w:rsidR="00E60A8C" w:rsidRPr="00E60A8C" w:rsidRDefault="00E60A8C" w:rsidP="00E60A8C">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shd w:val="clear" w:color="auto" w:fill="auto"/>
            <w:noWrap/>
            <w:vAlign w:val="bottom"/>
          </w:tcPr>
          <w:p w14:paraId="0762C333" w14:textId="5B5D2DF8" w:rsidR="00E60A8C" w:rsidRPr="00E60A8C" w:rsidRDefault="00E60A8C" w:rsidP="00E60A8C">
            <w:pPr>
              <w:jc w:val="right"/>
              <w:rPr>
                <w:rFonts w:ascii="Arial" w:hAnsi="Arial" w:cs="Arial"/>
                <w:color w:val="000000" w:themeColor="text1"/>
                <w:sz w:val="17"/>
                <w:szCs w:val="17"/>
                <w:lang w:val="hr-HR"/>
              </w:rPr>
            </w:pPr>
            <w:r w:rsidRPr="00E60A8C">
              <w:rPr>
                <w:rFonts w:ascii="Arial" w:hAnsi="Arial" w:cs="Arial"/>
                <w:sz w:val="17"/>
                <w:szCs w:val="17"/>
              </w:rPr>
              <w:t>-</w:t>
            </w:r>
          </w:p>
        </w:tc>
        <w:tc>
          <w:tcPr>
            <w:tcW w:w="1049" w:type="dxa"/>
            <w:tcBorders>
              <w:top w:val="nil"/>
              <w:left w:val="nil"/>
              <w:bottom w:val="nil"/>
              <w:right w:val="nil"/>
            </w:tcBorders>
            <w:shd w:val="clear" w:color="auto" w:fill="auto"/>
            <w:noWrap/>
            <w:vAlign w:val="bottom"/>
          </w:tcPr>
          <w:p w14:paraId="72E71D2B" w14:textId="3BA193C9" w:rsidR="00E60A8C" w:rsidRPr="00E60A8C" w:rsidRDefault="00E60A8C" w:rsidP="00E60A8C">
            <w:pPr>
              <w:jc w:val="right"/>
              <w:rPr>
                <w:rFonts w:ascii="Arial" w:hAnsi="Arial" w:cs="Arial"/>
                <w:b/>
                <w:bCs/>
                <w:color w:val="000000" w:themeColor="text1"/>
                <w:sz w:val="17"/>
                <w:szCs w:val="17"/>
                <w:lang w:val="hr-HR"/>
              </w:rPr>
            </w:pPr>
            <w:r w:rsidRPr="00E60A8C">
              <w:rPr>
                <w:rFonts w:ascii="Arial" w:hAnsi="Arial" w:cs="Arial"/>
                <w:b/>
                <w:bCs/>
                <w:sz w:val="17"/>
                <w:szCs w:val="17"/>
              </w:rPr>
              <w:t>(143)</w:t>
            </w:r>
          </w:p>
        </w:tc>
      </w:tr>
      <w:tr w:rsidR="00E60A8C" w:rsidRPr="00E60A8C" w14:paraId="57880207" w14:textId="77777777" w:rsidTr="00E60A8C">
        <w:trPr>
          <w:trHeight w:val="548"/>
        </w:trPr>
        <w:tc>
          <w:tcPr>
            <w:tcW w:w="1843" w:type="dxa"/>
            <w:tcBorders>
              <w:top w:val="nil"/>
              <w:left w:val="nil"/>
              <w:bottom w:val="nil"/>
              <w:right w:val="nil"/>
            </w:tcBorders>
            <w:shd w:val="clear" w:color="auto" w:fill="auto"/>
            <w:noWrap/>
            <w:vAlign w:val="bottom"/>
            <w:hideMark/>
          </w:tcPr>
          <w:p w14:paraId="4C54BFAE" w14:textId="77777777" w:rsidR="00E60A8C" w:rsidRPr="00E60A8C" w:rsidRDefault="00E60A8C" w:rsidP="00E60A8C">
            <w:pPr>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 xml:space="preserve">Stanje na dan </w:t>
            </w:r>
          </w:p>
          <w:p w14:paraId="6A4A5E5C" w14:textId="75C3D7A0" w:rsidR="00E60A8C" w:rsidRPr="00E60A8C" w:rsidRDefault="00E60A8C" w:rsidP="00E60A8C">
            <w:pPr>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 xml:space="preserve">31. prosinca 2024.   </w:t>
            </w:r>
          </w:p>
        </w:tc>
        <w:tc>
          <w:tcPr>
            <w:tcW w:w="1049" w:type="dxa"/>
            <w:tcBorders>
              <w:top w:val="single" w:sz="4" w:space="0" w:color="auto"/>
              <w:left w:val="nil"/>
              <w:bottom w:val="single" w:sz="12" w:space="0" w:color="auto"/>
              <w:right w:val="nil"/>
            </w:tcBorders>
            <w:shd w:val="clear" w:color="auto" w:fill="auto"/>
            <w:noWrap/>
            <w:vAlign w:val="bottom"/>
          </w:tcPr>
          <w:p w14:paraId="4212DBB2" w14:textId="4D4D1DBF" w:rsidR="00E60A8C" w:rsidRPr="00E60A8C" w:rsidRDefault="00E60A8C" w:rsidP="00E60A8C">
            <w:pPr>
              <w:jc w:val="right"/>
              <w:rPr>
                <w:rFonts w:ascii="Arial" w:hAnsi="Arial" w:cs="Arial"/>
                <w:b/>
                <w:bCs/>
                <w:color w:val="000000" w:themeColor="text1"/>
                <w:sz w:val="17"/>
                <w:szCs w:val="17"/>
                <w:lang w:val="hr-HR"/>
              </w:rPr>
            </w:pPr>
            <w:r w:rsidRPr="00E60A8C">
              <w:rPr>
                <w:rFonts w:ascii="Arial" w:hAnsi="Arial" w:cs="Arial"/>
                <w:b/>
                <w:bCs/>
                <w:sz w:val="17"/>
                <w:szCs w:val="17"/>
              </w:rPr>
              <w:t xml:space="preserve"> 46.061 </w:t>
            </w:r>
          </w:p>
        </w:tc>
        <w:tc>
          <w:tcPr>
            <w:tcW w:w="1049" w:type="dxa"/>
            <w:tcBorders>
              <w:top w:val="single" w:sz="4" w:space="0" w:color="auto"/>
              <w:left w:val="nil"/>
              <w:bottom w:val="single" w:sz="12" w:space="0" w:color="auto"/>
              <w:right w:val="nil"/>
            </w:tcBorders>
            <w:shd w:val="clear" w:color="auto" w:fill="auto"/>
            <w:noWrap/>
            <w:vAlign w:val="bottom"/>
          </w:tcPr>
          <w:p w14:paraId="68830132" w14:textId="4A78A39A" w:rsidR="00E60A8C" w:rsidRPr="00E60A8C" w:rsidRDefault="00E60A8C" w:rsidP="00E60A8C">
            <w:pPr>
              <w:jc w:val="right"/>
              <w:rPr>
                <w:rFonts w:ascii="Arial" w:hAnsi="Arial" w:cs="Arial"/>
                <w:b/>
                <w:bCs/>
                <w:color w:val="000000" w:themeColor="text1"/>
                <w:sz w:val="17"/>
                <w:szCs w:val="17"/>
                <w:lang w:val="hr-HR"/>
              </w:rPr>
            </w:pPr>
            <w:r w:rsidRPr="00E60A8C">
              <w:rPr>
                <w:rFonts w:ascii="Arial" w:hAnsi="Arial" w:cs="Arial"/>
                <w:b/>
                <w:bCs/>
                <w:sz w:val="17"/>
                <w:szCs w:val="17"/>
              </w:rPr>
              <w:t>-</w:t>
            </w:r>
          </w:p>
        </w:tc>
        <w:tc>
          <w:tcPr>
            <w:tcW w:w="1049" w:type="dxa"/>
            <w:tcBorders>
              <w:top w:val="single" w:sz="4" w:space="0" w:color="auto"/>
              <w:left w:val="nil"/>
              <w:bottom w:val="single" w:sz="12" w:space="0" w:color="auto"/>
              <w:right w:val="nil"/>
            </w:tcBorders>
            <w:shd w:val="clear" w:color="auto" w:fill="auto"/>
            <w:noWrap/>
            <w:vAlign w:val="bottom"/>
          </w:tcPr>
          <w:p w14:paraId="04D1CA96" w14:textId="11291A73" w:rsidR="00E60A8C" w:rsidRPr="00E60A8C" w:rsidRDefault="00E60A8C" w:rsidP="00E60A8C">
            <w:pPr>
              <w:jc w:val="right"/>
              <w:rPr>
                <w:rFonts w:ascii="Arial" w:hAnsi="Arial" w:cs="Arial"/>
                <w:b/>
                <w:bCs/>
                <w:color w:val="000000" w:themeColor="text1"/>
                <w:sz w:val="17"/>
                <w:szCs w:val="17"/>
                <w:lang w:val="hr-HR"/>
              </w:rPr>
            </w:pPr>
            <w:r w:rsidRPr="00E60A8C">
              <w:rPr>
                <w:rFonts w:ascii="Arial" w:hAnsi="Arial" w:cs="Arial"/>
                <w:b/>
                <w:bCs/>
                <w:sz w:val="17"/>
                <w:szCs w:val="17"/>
              </w:rPr>
              <w:t>-</w:t>
            </w:r>
          </w:p>
        </w:tc>
        <w:tc>
          <w:tcPr>
            <w:tcW w:w="1049" w:type="dxa"/>
            <w:tcBorders>
              <w:top w:val="single" w:sz="4" w:space="0" w:color="auto"/>
              <w:left w:val="nil"/>
              <w:bottom w:val="single" w:sz="12" w:space="0" w:color="auto"/>
              <w:right w:val="nil"/>
            </w:tcBorders>
            <w:shd w:val="clear" w:color="auto" w:fill="auto"/>
            <w:noWrap/>
            <w:vAlign w:val="bottom"/>
          </w:tcPr>
          <w:p w14:paraId="7F5593C9" w14:textId="4D3F94D0" w:rsidR="00E60A8C" w:rsidRPr="00E60A8C" w:rsidRDefault="00E60A8C" w:rsidP="00E60A8C">
            <w:pPr>
              <w:jc w:val="right"/>
              <w:rPr>
                <w:rFonts w:ascii="Arial" w:hAnsi="Arial" w:cs="Arial"/>
                <w:b/>
                <w:bCs/>
                <w:color w:val="000000" w:themeColor="text1"/>
                <w:sz w:val="17"/>
                <w:szCs w:val="17"/>
                <w:lang w:val="hr-HR"/>
              </w:rPr>
            </w:pPr>
            <w:r w:rsidRPr="00E60A8C">
              <w:rPr>
                <w:rFonts w:ascii="Arial" w:hAnsi="Arial" w:cs="Arial"/>
                <w:b/>
                <w:bCs/>
                <w:sz w:val="17"/>
                <w:szCs w:val="17"/>
              </w:rPr>
              <w:t xml:space="preserve"> 46.061 </w:t>
            </w:r>
          </w:p>
        </w:tc>
        <w:tc>
          <w:tcPr>
            <w:tcW w:w="1049" w:type="dxa"/>
            <w:tcBorders>
              <w:top w:val="single" w:sz="4" w:space="0" w:color="auto"/>
              <w:left w:val="nil"/>
              <w:bottom w:val="single" w:sz="12" w:space="0" w:color="auto"/>
              <w:right w:val="nil"/>
            </w:tcBorders>
            <w:shd w:val="clear" w:color="auto" w:fill="auto"/>
            <w:noWrap/>
            <w:vAlign w:val="bottom"/>
          </w:tcPr>
          <w:p w14:paraId="1113882C" w14:textId="4A2EDCE5" w:rsidR="00E60A8C" w:rsidRPr="00E60A8C" w:rsidRDefault="00E60A8C" w:rsidP="00E60A8C">
            <w:pPr>
              <w:jc w:val="right"/>
              <w:rPr>
                <w:rFonts w:ascii="Arial" w:hAnsi="Arial" w:cs="Arial"/>
                <w:b/>
                <w:bCs/>
                <w:color w:val="000000" w:themeColor="text1"/>
                <w:sz w:val="17"/>
                <w:szCs w:val="17"/>
                <w:lang w:val="hr-HR"/>
              </w:rPr>
            </w:pPr>
            <w:r w:rsidRPr="00E60A8C">
              <w:rPr>
                <w:rFonts w:ascii="Arial" w:hAnsi="Arial" w:cs="Arial"/>
                <w:b/>
                <w:bCs/>
                <w:color w:val="000000" w:themeColor="text1"/>
                <w:sz w:val="17"/>
                <w:szCs w:val="17"/>
                <w:lang w:val="hr-HR"/>
              </w:rPr>
              <w:t>45.543</w:t>
            </w:r>
          </w:p>
        </w:tc>
        <w:tc>
          <w:tcPr>
            <w:tcW w:w="1049" w:type="dxa"/>
            <w:tcBorders>
              <w:top w:val="single" w:sz="4" w:space="0" w:color="auto"/>
              <w:left w:val="nil"/>
              <w:bottom w:val="single" w:sz="12" w:space="0" w:color="auto"/>
              <w:right w:val="nil"/>
            </w:tcBorders>
            <w:shd w:val="clear" w:color="auto" w:fill="auto"/>
            <w:noWrap/>
            <w:vAlign w:val="bottom"/>
          </w:tcPr>
          <w:p w14:paraId="355BC718" w14:textId="20B96208" w:rsidR="00E60A8C" w:rsidRPr="00E60A8C" w:rsidRDefault="00E60A8C" w:rsidP="00E60A8C">
            <w:pPr>
              <w:jc w:val="right"/>
              <w:rPr>
                <w:rFonts w:ascii="Arial" w:hAnsi="Arial" w:cs="Arial"/>
                <w:b/>
                <w:bCs/>
                <w:color w:val="000000" w:themeColor="text1"/>
                <w:sz w:val="17"/>
                <w:szCs w:val="17"/>
                <w:lang w:val="hr-HR"/>
              </w:rPr>
            </w:pPr>
            <w:r w:rsidRPr="00E60A8C">
              <w:rPr>
                <w:rFonts w:ascii="Arial" w:hAnsi="Arial" w:cs="Arial"/>
                <w:b/>
                <w:bCs/>
                <w:sz w:val="17"/>
                <w:szCs w:val="17"/>
              </w:rPr>
              <w:t>-</w:t>
            </w:r>
          </w:p>
        </w:tc>
        <w:tc>
          <w:tcPr>
            <w:tcW w:w="1049" w:type="dxa"/>
            <w:tcBorders>
              <w:top w:val="single" w:sz="4" w:space="0" w:color="auto"/>
              <w:left w:val="nil"/>
              <w:bottom w:val="single" w:sz="12" w:space="0" w:color="auto"/>
              <w:right w:val="nil"/>
            </w:tcBorders>
            <w:shd w:val="clear" w:color="auto" w:fill="auto"/>
            <w:noWrap/>
            <w:vAlign w:val="bottom"/>
          </w:tcPr>
          <w:p w14:paraId="1CF1A5A8" w14:textId="02F285B5" w:rsidR="00E60A8C" w:rsidRPr="00E60A8C" w:rsidRDefault="00E60A8C" w:rsidP="00E60A8C">
            <w:pPr>
              <w:jc w:val="right"/>
              <w:rPr>
                <w:rFonts w:ascii="Arial" w:hAnsi="Arial" w:cs="Arial"/>
                <w:b/>
                <w:bCs/>
                <w:color w:val="000000" w:themeColor="text1"/>
                <w:sz w:val="17"/>
                <w:szCs w:val="17"/>
                <w:lang w:val="hr-HR"/>
              </w:rPr>
            </w:pPr>
            <w:r w:rsidRPr="00E60A8C">
              <w:rPr>
                <w:rFonts w:ascii="Arial" w:hAnsi="Arial" w:cs="Arial"/>
                <w:b/>
                <w:bCs/>
                <w:sz w:val="17"/>
                <w:szCs w:val="17"/>
              </w:rPr>
              <w:t>-</w:t>
            </w:r>
          </w:p>
        </w:tc>
        <w:tc>
          <w:tcPr>
            <w:tcW w:w="1049" w:type="dxa"/>
            <w:tcBorders>
              <w:top w:val="single" w:sz="4" w:space="0" w:color="auto"/>
              <w:left w:val="nil"/>
              <w:bottom w:val="single" w:sz="12" w:space="0" w:color="auto"/>
              <w:right w:val="nil"/>
            </w:tcBorders>
            <w:shd w:val="clear" w:color="auto" w:fill="auto"/>
            <w:noWrap/>
            <w:vAlign w:val="bottom"/>
          </w:tcPr>
          <w:p w14:paraId="7D6CF1DF" w14:textId="40AF6B2C" w:rsidR="00E60A8C" w:rsidRPr="00E60A8C" w:rsidRDefault="00E60A8C" w:rsidP="00E60A8C">
            <w:pPr>
              <w:jc w:val="right"/>
              <w:rPr>
                <w:rFonts w:ascii="Arial" w:hAnsi="Arial" w:cs="Arial"/>
                <w:b/>
                <w:bCs/>
                <w:color w:val="000000" w:themeColor="text1"/>
                <w:sz w:val="17"/>
                <w:szCs w:val="17"/>
                <w:lang w:val="hr-HR"/>
              </w:rPr>
            </w:pPr>
            <w:r w:rsidRPr="00E60A8C">
              <w:rPr>
                <w:rFonts w:ascii="Arial" w:hAnsi="Arial" w:cs="Arial"/>
                <w:b/>
                <w:bCs/>
                <w:sz w:val="17"/>
                <w:szCs w:val="17"/>
              </w:rPr>
              <w:t>45.543</w:t>
            </w:r>
          </w:p>
        </w:tc>
      </w:tr>
    </w:tbl>
    <w:p w14:paraId="17C2B6DD" w14:textId="77777777" w:rsidR="005D794D" w:rsidRPr="004B4498" w:rsidRDefault="005D794D" w:rsidP="00666E7A">
      <w:pPr>
        <w:pStyle w:val="T1"/>
        <w:spacing w:before="0" w:after="0" w:line="240" w:lineRule="auto"/>
        <w:rPr>
          <w:rFonts w:cs="Arial"/>
          <w:b w:val="0"/>
          <w:color w:val="000000" w:themeColor="text1"/>
          <w:sz w:val="20"/>
          <w:lang w:val="hr-HR"/>
        </w:rPr>
      </w:pPr>
    </w:p>
    <w:bookmarkEnd w:id="567"/>
    <w:p w14:paraId="38BC174C" w14:textId="77777777" w:rsidR="005D794D" w:rsidRPr="004B4498" w:rsidRDefault="005D794D" w:rsidP="00666E7A">
      <w:pPr>
        <w:pStyle w:val="T1"/>
        <w:spacing w:before="0" w:after="0" w:line="240" w:lineRule="auto"/>
        <w:rPr>
          <w:rFonts w:cs="Arial"/>
          <w:b w:val="0"/>
          <w:color w:val="000000" w:themeColor="text1"/>
          <w:sz w:val="20"/>
          <w:lang w:val="hr-HR"/>
        </w:rPr>
      </w:pPr>
    </w:p>
    <w:tbl>
      <w:tblPr>
        <w:tblW w:w="10235" w:type="dxa"/>
        <w:tblInd w:w="-567" w:type="dxa"/>
        <w:tblLayout w:type="fixed"/>
        <w:tblLook w:val="04A0" w:firstRow="1" w:lastRow="0" w:firstColumn="1" w:lastColumn="0" w:noHBand="0" w:noVBand="1"/>
      </w:tblPr>
      <w:tblGrid>
        <w:gridCol w:w="1843"/>
        <w:gridCol w:w="1049"/>
        <w:gridCol w:w="1049"/>
        <w:gridCol w:w="1049"/>
        <w:gridCol w:w="1049"/>
        <w:gridCol w:w="1049"/>
        <w:gridCol w:w="1049"/>
        <w:gridCol w:w="1049"/>
        <w:gridCol w:w="1049"/>
      </w:tblGrid>
      <w:tr w:rsidR="00693BEF" w:rsidRPr="00B44A61" w14:paraId="14556E50" w14:textId="77777777" w:rsidTr="29F73712">
        <w:trPr>
          <w:trHeight w:val="178"/>
        </w:trPr>
        <w:tc>
          <w:tcPr>
            <w:tcW w:w="1843" w:type="dxa"/>
            <w:tcBorders>
              <w:top w:val="nil"/>
              <w:left w:val="nil"/>
              <w:bottom w:val="nil"/>
              <w:right w:val="nil"/>
            </w:tcBorders>
            <w:shd w:val="clear" w:color="auto" w:fill="auto"/>
            <w:noWrap/>
            <w:vAlign w:val="bottom"/>
            <w:hideMark/>
          </w:tcPr>
          <w:p w14:paraId="492B25CE" w14:textId="77777777" w:rsidR="00693BEF" w:rsidRPr="004B4498" w:rsidRDefault="00693BEF" w:rsidP="00F55875">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3</w:t>
            </w:r>
            <w:r w:rsidRPr="004B4498">
              <w:rPr>
                <w:rFonts w:ascii="Arial" w:hAnsi="Arial" w:cs="Arial"/>
                <w:b/>
                <w:color w:val="000000" w:themeColor="text1"/>
                <w:sz w:val="17"/>
                <w:szCs w:val="17"/>
                <w:lang w:val="hr-HR"/>
              </w:rPr>
              <w:t>.</w:t>
            </w:r>
          </w:p>
        </w:tc>
        <w:tc>
          <w:tcPr>
            <w:tcW w:w="1049" w:type="dxa"/>
            <w:tcBorders>
              <w:top w:val="nil"/>
              <w:left w:val="nil"/>
              <w:bottom w:val="nil"/>
              <w:right w:val="nil"/>
            </w:tcBorders>
            <w:shd w:val="clear" w:color="auto" w:fill="auto"/>
            <w:noWrap/>
            <w:vAlign w:val="bottom"/>
            <w:hideMark/>
          </w:tcPr>
          <w:p w14:paraId="175637C4" w14:textId="77777777" w:rsidR="00693BEF" w:rsidRPr="004B4498" w:rsidRDefault="00693BEF" w:rsidP="00F55875">
            <w:pPr>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61A60B34" w14:textId="77777777" w:rsidR="00693BEF" w:rsidRPr="004B4498" w:rsidRDefault="00693BEF" w:rsidP="00F55875">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3A08C227" w14:textId="77777777" w:rsidR="00693BEF" w:rsidRPr="004B4498" w:rsidRDefault="00693BEF" w:rsidP="00F55875">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7D0D1A19"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1049" w:type="dxa"/>
            <w:tcBorders>
              <w:top w:val="nil"/>
              <w:left w:val="nil"/>
              <w:bottom w:val="nil"/>
              <w:right w:val="nil"/>
            </w:tcBorders>
            <w:shd w:val="clear" w:color="auto" w:fill="auto"/>
            <w:noWrap/>
            <w:vAlign w:val="bottom"/>
            <w:hideMark/>
          </w:tcPr>
          <w:p w14:paraId="7AAF194E" w14:textId="77777777" w:rsidR="00693BEF" w:rsidRPr="004B4498" w:rsidRDefault="00693BEF" w:rsidP="00F55875">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2A6AB8A7" w14:textId="77777777" w:rsidR="00693BEF" w:rsidRPr="004B4498" w:rsidRDefault="00693BEF" w:rsidP="00F55875">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5B3AA71F" w14:textId="77777777" w:rsidR="00693BEF" w:rsidRPr="004B4498" w:rsidRDefault="00693BEF" w:rsidP="00F55875">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742A42E6"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693BEF" w:rsidRPr="00B44A61" w14:paraId="0EC2517E" w14:textId="77777777" w:rsidTr="29F73712">
        <w:trPr>
          <w:trHeight w:val="310"/>
        </w:trPr>
        <w:tc>
          <w:tcPr>
            <w:tcW w:w="1843" w:type="dxa"/>
            <w:tcBorders>
              <w:top w:val="nil"/>
              <w:left w:val="nil"/>
              <w:bottom w:val="nil"/>
              <w:right w:val="nil"/>
            </w:tcBorders>
            <w:shd w:val="clear" w:color="auto" w:fill="auto"/>
            <w:noWrap/>
            <w:vAlign w:val="bottom"/>
            <w:hideMark/>
          </w:tcPr>
          <w:p w14:paraId="2C75B72D" w14:textId="77777777" w:rsidR="00693BEF" w:rsidRPr="004B4498" w:rsidRDefault="00693BEF" w:rsidP="00F55875">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3B00F118"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1049" w:type="dxa"/>
            <w:tcBorders>
              <w:top w:val="nil"/>
              <w:left w:val="nil"/>
              <w:bottom w:val="nil"/>
              <w:right w:val="nil"/>
            </w:tcBorders>
            <w:shd w:val="clear" w:color="auto" w:fill="auto"/>
            <w:noWrap/>
            <w:vAlign w:val="bottom"/>
            <w:hideMark/>
          </w:tcPr>
          <w:p w14:paraId="2E2E04F4"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1049" w:type="dxa"/>
            <w:tcBorders>
              <w:top w:val="nil"/>
              <w:left w:val="nil"/>
              <w:bottom w:val="nil"/>
              <w:right w:val="nil"/>
            </w:tcBorders>
            <w:shd w:val="clear" w:color="auto" w:fill="auto"/>
            <w:noWrap/>
            <w:vAlign w:val="bottom"/>
            <w:hideMark/>
          </w:tcPr>
          <w:p w14:paraId="3680D94F"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1049" w:type="dxa"/>
            <w:tcBorders>
              <w:top w:val="nil"/>
              <w:left w:val="nil"/>
              <w:bottom w:val="nil"/>
              <w:right w:val="nil"/>
            </w:tcBorders>
            <w:shd w:val="clear" w:color="auto" w:fill="auto"/>
            <w:noWrap/>
            <w:vAlign w:val="bottom"/>
            <w:hideMark/>
          </w:tcPr>
          <w:p w14:paraId="081D8F48"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1049" w:type="dxa"/>
            <w:tcBorders>
              <w:top w:val="nil"/>
              <w:left w:val="nil"/>
              <w:bottom w:val="nil"/>
              <w:right w:val="nil"/>
            </w:tcBorders>
            <w:shd w:val="clear" w:color="auto" w:fill="auto"/>
            <w:noWrap/>
            <w:vAlign w:val="bottom"/>
            <w:hideMark/>
          </w:tcPr>
          <w:p w14:paraId="710E7FFD"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1049" w:type="dxa"/>
            <w:tcBorders>
              <w:top w:val="nil"/>
              <w:left w:val="nil"/>
              <w:bottom w:val="nil"/>
              <w:right w:val="nil"/>
            </w:tcBorders>
            <w:shd w:val="clear" w:color="auto" w:fill="auto"/>
            <w:noWrap/>
            <w:vAlign w:val="bottom"/>
            <w:hideMark/>
          </w:tcPr>
          <w:p w14:paraId="54510E03"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1049" w:type="dxa"/>
            <w:tcBorders>
              <w:top w:val="nil"/>
              <w:left w:val="nil"/>
              <w:bottom w:val="nil"/>
              <w:right w:val="nil"/>
            </w:tcBorders>
            <w:shd w:val="clear" w:color="auto" w:fill="auto"/>
            <w:noWrap/>
            <w:vAlign w:val="bottom"/>
            <w:hideMark/>
          </w:tcPr>
          <w:p w14:paraId="449361BB"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1049" w:type="dxa"/>
            <w:tcBorders>
              <w:top w:val="nil"/>
              <w:left w:val="nil"/>
              <w:bottom w:val="nil"/>
              <w:right w:val="nil"/>
            </w:tcBorders>
            <w:shd w:val="clear" w:color="auto" w:fill="auto"/>
            <w:noWrap/>
            <w:vAlign w:val="bottom"/>
            <w:hideMark/>
          </w:tcPr>
          <w:p w14:paraId="65191833"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693BEF" w:rsidRPr="00B44A61" w14:paraId="2C52AD9E" w14:textId="77777777" w:rsidTr="29F73712">
        <w:trPr>
          <w:trHeight w:val="314"/>
        </w:trPr>
        <w:tc>
          <w:tcPr>
            <w:tcW w:w="1843" w:type="dxa"/>
            <w:tcBorders>
              <w:top w:val="nil"/>
              <w:left w:val="nil"/>
              <w:bottom w:val="nil"/>
              <w:right w:val="nil"/>
            </w:tcBorders>
            <w:shd w:val="clear" w:color="auto" w:fill="auto"/>
            <w:noWrap/>
            <w:vAlign w:val="bottom"/>
            <w:hideMark/>
          </w:tcPr>
          <w:p w14:paraId="4FBD1701" w14:textId="77777777" w:rsidR="00693BEF" w:rsidRPr="004B4498" w:rsidRDefault="00693BEF" w:rsidP="00F55875">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24285F1A"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3BD524D7"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7AF30F03"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5993EE29"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1B246F57"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5FD02B47"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5019385B"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1049" w:type="dxa"/>
            <w:tcBorders>
              <w:top w:val="nil"/>
              <w:left w:val="nil"/>
              <w:bottom w:val="nil"/>
              <w:right w:val="nil"/>
            </w:tcBorders>
            <w:shd w:val="clear" w:color="auto" w:fill="auto"/>
            <w:noWrap/>
            <w:vAlign w:val="bottom"/>
            <w:hideMark/>
          </w:tcPr>
          <w:p w14:paraId="7293D4AC" w14:textId="77777777" w:rsidR="00693BEF" w:rsidRPr="004B4498" w:rsidRDefault="00693BEF"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r>
      <w:tr w:rsidR="00693BEF" w:rsidRPr="00B44A61" w14:paraId="19A5BCF7" w14:textId="77777777" w:rsidTr="29F73712">
        <w:trPr>
          <w:trHeight w:val="184"/>
        </w:trPr>
        <w:tc>
          <w:tcPr>
            <w:tcW w:w="1843" w:type="dxa"/>
            <w:tcBorders>
              <w:top w:val="nil"/>
              <w:left w:val="nil"/>
              <w:bottom w:val="nil"/>
              <w:right w:val="nil"/>
            </w:tcBorders>
            <w:shd w:val="clear" w:color="auto" w:fill="auto"/>
            <w:noWrap/>
            <w:vAlign w:val="bottom"/>
          </w:tcPr>
          <w:p w14:paraId="7ADB45DC" w14:textId="77777777" w:rsidR="00693BEF" w:rsidRPr="004B4498" w:rsidRDefault="00693BEF" w:rsidP="00F55875">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4914035B" w14:textId="77777777" w:rsidR="00693BEF" w:rsidRPr="004B4498" w:rsidRDefault="00693BEF" w:rsidP="00F55875">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FD18C68" w14:textId="77777777" w:rsidR="00693BEF" w:rsidRPr="004B4498" w:rsidRDefault="00693BEF" w:rsidP="00F55875">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45043D29" w14:textId="77777777" w:rsidR="00693BEF" w:rsidRPr="004B4498" w:rsidRDefault="00693BEF" w:rsidP="00F55875">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4EAB1D65" w14:textId="77777777" w:rsidR="00693BEF" w:rsidRPr="004B4498" w:rsidRDefault="00693BEF" w:rsidP="00F55875">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5937AD2" w14:textId="77777777" w:rsidR="00693BEF" w:rsidRPr="004B4498" w:rsidRDefault="00693BEF" w:rsidP="00F55875">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55DB7692" w14:textId="77777777" w:rsidR="00693BEF" w:rsidRPr="004B4498" w:rsidRDefault="00693BEF" w:rsidP="00F55875">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5F60A64A" w14:textId="77777777" w:rsidR="00693BEF" w:rsidRPr="004B4498" w:rsidRDefault="00693BEF" w:rsidP="00F55875">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9D84A43" w14:textId="77777777" w:rsidR="00693BEF" w:rsidRPr="004B4498" w:rsidRDefault="00693BEF" w:rsidP="00F55875">
            <w:pPr>
              <w:jc w:val="right"/>
              <w:rPr>
                <w:rFonts w:ascii="Arial" w:hAnsi="Arial" w:cs="Arial"/>
                <w:b/>
                <w:bCs/>
                <w:color w:val="000000" w:themeColor="text1"/>
                <w:sz w:val="17"/>
                <w:szCs w:val="17"/>
                <w:lang w:val="hr-HR"/>
              </w:rPr>
            </w:pPr>
          </w:p>
        </w:tc>
      </w:tr>
      <w:tr w:rsidR="00693BEF" w:rsidRPr="00B44A61" w14:paraId="7AFC25DA" w14:textId="77777777" w:rsidTr="29F73712">
        <w:trPr>
          <w:trHeight w:val="319"/>
        </w:trPr>
        <w:tc>
          <w:tcPr>
            <w:tcW w:w="1843" w:type="dxa"/>
            <w:tcBorders>
              <w:top w:val="nil"/>
              <w:left w:val="nil"/>
              <w:bottom w:val="nil"/>
              <w:right w:val="nil"/>
            </w:tcBorders>
            <w:shd w:val="clear" w:color="auto" w:fill="auto"/>
            <w:noWrap/>
            <w:vAlign w:val="bottom"/>
            <w:hideMark/>
          </w:tcPr>
          <w:p w14:paraId="064F144B" w14:textId="77777777" w:rsidR="00693BEF" w:rsidRPr="004B4498" w:rsidRDefault="00693BEF" w:rsidP="00F55875">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1049" w:type="dxa"/>
            <w:tcBorders>
              <w:top w:val="nil"/>
              <w:left w:val="nil"/>
              <w:bottom w:val="nil"/>
              <w:right w:val="nil"/>
            </w:tcBorders>
            <w:shd w:val="clear" w:color="auto" w:fill="auto"/>
            <w:noWrap/>
            <w:vAlign w:val="bottom"/>
          </w:tcPr>
          <w:p w14:paraId="22CA3C71" w14:textId="77777777" w:rsidR="00693BEF" w:rsidRPr="004B4498" w:rsidRDefault="00693BEF" w:rsidP="00F55875">
            <w:pPr>
              <w:jc w:val="right"/>
              <w:rPr>
                <w:rFonts w:ascii="Arial" w:hAnsi="Arial" w:cs="Arial"/>
                <w:color w:val="000000" w:themeColor="text1"/>
                <w:sz w:val="17"/>
                <w:szCs w:val="17"/>
                <w:lang w:val="hr-HR"/>
              </w:rPr>
            </w:pPr>
            <w:r w:rsidRPr="0091098E">
              <w:rPr>
                <w:rFonts w:ascii="Arial" w:hAnsi="Arial" w:cs="Arial"/>
                <w:color w:val="000000" w:themeColor="text1"/>
                <w:sz w:val="17"/>
                <w:szCs w:val="17"/>
                <w:lang w:val="hr-HR"/>
              </w:rPr>
              <w:t>42.292</w:t>
            </w:r>
          </w:p>
        </w:tc>
        <w:tc>
          <w:tcPr>
            <w:tcW w:w="1049" w:type="dxa"/>
            <w:tcBorders>
              <w:top w:val="nil"/>
              <w:left w:val="nil"/>
              <w:bottom w:val="nil"/>
              <w:right w:val="nil"/>
            </w:tcBorders>
            <w:shd w:val="clear" w:color="auto" w:fill="auto"/>
            <w:noWrap/>
            <w:vAlign w:val="bottom"/>
          </w:tcPr>
          <w:p w14:paraId="437D818F" w14:textId="77777777" w:rsidR="00693BEF" w:rsidRPr="004B4498" w:rsidRDefault="00693BEF" w:rsidP="00F55875">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40E021DE" w14:textId="77777777" w:rsidR="00693BEF" w:rsidRPr="004B4498" w:rsidRDefault="00693BEF" w:rsidP="00F55875">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71801018" w14:textId="77777777" w:rsidR="00693BEF" w:rsidRPr="00A3731F" w:rsidRDefault="00693BEF" w:rsidP="00F55875">
            <w:pPr>
              <w:jc w:val="right"/>
              <w:rPr>
                <w:rFonts w:ascii="Arial" w:hAnsi="Arial" w:cs="Arial"/>
                <w:b/>
                <w:bCs/>
                <w:color w:val="000000" w:themeColor="text1"/>
                <w:sz w:val="17"/>
                <w:szCs w:val="17"/>
                <w:lang w:val="hr-HR"/>
              </w:rPr>
            </w:pPr>
            <w:r w:rsidRPr="0091098E">
              <w:rPr>
                <w:rFonts w:ascii="Arial" w:hAnsi="Arial" w:cs="Arial"/>
                <w:b/>
                <w:bCs/>
                <w:color w:val="000000" w:themeColor="text1"/>
                <w:sz w:val="17"/>
                <w:szCs w:val="17"/>
                <w:lang w:val="hr-HR"/>
              </w:rPr>
              <w:t>42.292</w:t>
            </w:r>
          </w:p>
        </w:tc>
        <w:tc>
          <w:tcPr>
            <w:tcW w:w="1049" w:type="dxa"/>
            <w:tcBorders>
              <w:top w:val="nil"/>
              <w:left w:val="nil"/>
              <w:bottom w:val="nil"/>
              <w:right w:val="nil"/>
            </w:tcBorders>
            <w:shd w:val="clear" w:color="auto" w:fill="auto"/>
            <w:noWrap/>
            <w:vAlign w:val="bottom"/>
          </w:tcPr>
          <w:p w14:paraId="58F66FBD" w14:textId="77777777" w:rsidR="00693BEF" w:rsidRPr="0020460F" w:rsidRDefault="00693BEF" w:rsidP="00F55875">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41.701 </w:t>
            </w:r>
          </w:p>
        </w:tc>
        <w:tc>
          <w:tcPr>
            <w:tcW w:w="1049" w:type="dxa"/>
            <w:tcBorders>
              <w:top w:val="nil"/>
              <w:left w:val="nil"/>
              <w:bottom w:val="nil"/>
              <w:right w:val="nil"/>
            </w:tcBorders>
            <w:shd w:val="clear" w:color="auto" w:fill="auto"/>
            <w:noWrap/>
            <w:vAlign w:val="bottom"/>
          </w:tcPr>
          <w:p w14:paraId="01298BCB" w14:textId="77777777" w:rsidR="00693BEF" w:rsidRPr="0020460F" w:rsidRDefault="00693BEF" w:rsidP="00F55875">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1049" w:type="dxa"/>
            <w:tcBorders>
              <w:top w:val="nil"/>
              <w:left w:val="nil"/>
              <w:bottom w:val="nil"/>
              <w:right w:val="nil"/>
            </w:tcBorders>
            <w:shd w:val="clear" w:color="auto" w:fill="auto"/>
            <w:noWrap/>
            <w:vAlign w:val="bottom"/>
          </w:tcPr>
          <w:p w14:paraId="31E48DF7" w14:textId="77777777" w:rsidR="00693BEF" w:rsidRPr="0020460F" w:rsidRDefault="00693BEF" w:rsidP="00F55875">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1049" w:type="dxa"/>
            <w:tcBorders>
              <w:top w:val="nil"/>
              <w:left w:val="nil"/>
              <w:bottom w:val="nil"/>
              <w:right w:val="nil"/>
            </w:tcBorders>
            <w:shd w:val="clear" w:color="auto" w:fill="auto"/>
            <w:noWrap/>
            <w:vAlign w:val="bottom"/>
          </w:tcPr>
          <w:p w14:paraId="2826FE72" w14:textId="77777777" w:rsidR="00693BEF" w:rsidRPr="008F0B09" w:rsidRDefault="00693BEF" w:rsidP="00F55875">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41.701 </w:t>
            </w:r>
          </w:p>
        </w:tc>
      </w:tr>
      <w:tr w:rsidR="00693BEF" w:rsidRPr="00B44A61" w14:paraId="770D3B6E" w14:textId="77777777" w:rsidTr="29F73712">
        <w:trPr>
          <w:trHeight w:val="324"/>
        </w:trPr>
        <w:tc>
          <w:tcPr>
            <w:tcW w:w="1843" w:type="dxa"/>
            <w:tcBorders>
              <w:top w:val="nil"/>
              <w:left w:val="nil"/>
              <w:bottom w:val="nil"/>
              <w:right w:val="nil"/>
            </w:tcBorders>
            <w:shd w:val="clear" w:color="auto" w:fill="auto"/>
            <w:noWrap/>
            <w:vAlign w:val="bottom"/>
            <w:hideMark/>
          </w:tcPr>
          <w:p w14:paraId="36451ADD" w14:textId="77777777" w:rsidR="00693BEF" w:rsidRPr="004B4498" w:rsidRDefault="00693BEF" w:rsidP="00F55875">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Rezerviranja</w:t>
            </w:r>
          </w:p>
        </w:tc>
        <w:tc>
          <w:tcPr>
            <w:tcW w:w="1049" w:type="dxa"/>
            <w:tcBorders>
              <w:top w:val="nil"/>
              <w:left w:val="nil"/>
              <w:bottom w:val="nil"/>
              <w:right w:val="nil"/>
            </w:tcBorders>
            <w:shd w:val="clear" w:color="auto" w:fill="auto"/>
            <w:noWrap/>
            <w:vAlign w:val="bottom"/>
          </w:tcPr>
          <w:p w14:paraId="1424597E" w14:textId="77777777" w:rsidR="00693BEF" w:rsidRPr="004B4498" w:rsidRDefault="00693BEF" w:rsidP="00F55875">
            <w:pPr>
              <w:jc w:val="right"/>
              <w:rPr>
                <w:rFonts w:ascii="Arial" w:hAnsi="Arial" w:cs="Arial"/>
                <w:color w:val="000000" w:themeColor="text1"/>
                <w:sz w:val="17"/>
                <w:szCs w:val="17"/>
                <w:lang w:val="hr-HR"/>
              </w:rPr>
            </w:pPr>
            <w:r w:rsidRPr="0091098E">
              <w:rPr>
                <w:rFonts w:ascii="Arial" w:hAnsi="Arial" w:cs="Arial"/>
                <w:color w:val="000000" w:themeColor="text1"/>
                <w:sz w:val="17"/>
                <w:szCs w:val="17"/>
                <w:lang w:val="hr-HR"/>
              </w:rPr>
              <w:t>(159)</w:t>
            </w:r>
          </w:p>
        </w:tc>
        <w:tc>
          <w:tcPr>
            <w:tcW w:w="1049" w:type="dxa"/>
            <w:tcBorders>
              <w:top w:val="nil"/>
              <w:left w:val="nil"/>
              <w:bottom w:val="nil"/>
              <w:right w:val="nil"/>
            </w:tcBorders>
            <w:shd w:val="clear" w:color="auto" w:fill="auto"/>
            <w:noWrap/>
            <w:vAlign w:val="bottom"/>
          </w:tcPr>
          <w:p w14:paraId="5189FC02" w14:textId="77777777" w:rsidR="00693BEF" w:rsidRPr="004B4498" w:rsidRDefault="00693BEF" w:rsidP="00F55875">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3595AC46" w14:textId="77777777" w:rsidR="00693BEF" w:rsidRPr="004B4498" w:rsidRDefault="00693BEF" w:rsidP="00F55875">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1049" w:type="dxa"/>
            <w:tcBorders>
              <w:top w:val="nil"/>
              <w:left w:val="nil"/>
              <w:bottom w:val="nil"/>
              <w:right w:val="nil"/>
            </w:tcBorders>
            <w:shd w:val="clear" w:color="auto" w:fill="auto"/>
            <w:noWrap/>
            <w:vAlign w:val="bottom"/>
          </w:tcPr>
          <w:p w14:paraId="49FEC136" w14:textId="77777777" w:rsidR="00693BEF" w:rsidRPr="00A3731F" w:rsidRDefault="00693BEF" w:rsidP="00F55875">
            <w:pPr>
              <w:jc w:val="right"/>
              <w:rPr>
                <w:rFonts w:ascii="Arial" w:hAnsi="Arial" w:cs="Arial"/>
                <w:b/>
                <w:bCs/>
                <w:color w:val="000000" w:themeColor="text1"/>
                <w:sz w:val="17"/>
                <w:szCs w:val="17"/>
                <w:lang w:val="hr-HR"/>
              </w:rPr>
            </w:pPr>
            <w:r w:rsidRPr="0091098E">
              <w:rPr>
                <w:rFonts w:ascii="Arial" w:hAnsi="Arial" w:cs="Arial"/>
                <w:b/>
                <w:bCs/>
                <w:color w:val="000000" w:themeColor="text1"/>
                <w:sz w:val="17"/>
                <w:szCs w:val="17"/>
                <w:lang w:val="hr-HR"/>
              </w:rPr>
              <w:t>(159)</w:t>
            </w:r>
          </w:p>
        </w:tc>
        <w:tc>
          <w:tcPr>
            <w:tcW w:w="1049" w:type="dxa"/>
            <w:tcBorders>
              <w:top w:val="nil"/>
              <w:left w:val="nil"/>
              <w:bottom w:val="nil"/>
              <w:right w:val="nil"/>
            </w:tcBorders>
            <w:shd w:val="clear" w:color="auto" w:fill="auto"/>
            <w:noWrap/>
            <w:vAlign w:val="bottom"/>
          </w:tcPr>
          <w:p w14:paraId="4D470EE8" w14:textId="77777777" w:rsidR="00693BEF" w:rsidRPr="0020460F" w:rsidRDefault="00693BEF" w:rsidP="00F55875">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(158)</w:t>
            </w:r>
          </w:p>
        </w:tc>
        <w:tc>
          <w:tcPr>
            <w:tcW w:w="1049" w:type="dxa"/>
            <w:tcBorders>
              <w:top w:val="nil"/>
              <w:left w:val="nil"/>
              <w:bottom w:val="nil"/>
              <w:right w:val="nil"/>
            </w:tcBorders>
            <w:shd w:val="clear" w:color="auto" w:fill="auto"/>
            <w:noWrap/>
            <w:vAlign w:val="bottom"/>
          </w:tcPr>
          <w:p w14:paraId="3A13AF67" w14:textId="77777777" w:rsidR="00693BEF" w:rsidRPr="0020460F" w:rsidRDefault="00693BEF" w:rsidP="00F55875">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1049" w:type="dxa"/>
            <w:tcBorders>
              <w:top w:val="nil"/>
              <w:left w:val="nil"/>
              <w:bottom w:val="nil"/>
              <w:right w:val="nil"/>
            </w:tcBorders>
            <w:shd w:val="clear" w:color="auto" w:fill="auto"/>
            <w:noWrap/>
            <w:vAlign w:val="bottom"/>
          </w:tcPr>
          <w:p w14:paraId="203CC315" w14:textId="77777777" w:rsidR="00693BEF" w:rsidRPr="0020460F" w:rsidRDefault="00693BEF" w:rsidP="00F55875">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1049" w:type="dxa"/>
            <w:tcBorders>
              <w:top w:val="nil"/>
              <w:left w:val="nil"/>
              <w:bottom w:val="nil"/>
              <w:right w:val="nil"/>
            </w:tcBorders>
            <w:shd w:val="clear" w:color="auto" w:fill="auto"/>
            <w:noWrap/>
            <w:vAlign w:val="bottom"/>
          </w:tcPr>
          <w:p w14:paraId="5614CD1A" w14:textId="77777777" w:rsidR="00693BEF" w:rsidRPr="008F0B09" w:rsidRDefault="00693BEF" w:rsidP="00F55875">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(158)</w:t>
            </w:r>
          </w:p>
        </w:tc>
      </w:tr>
      <w:tr w:rsidR="00693BEF" w:rsidRPr="00B44A61" w14:paraId="57C97F98" w14:textId="77777777" w:rsidTr="29F73712">
        <w:trPr>
          <w:trHeight w:val="548"/>
        </w:trPr>
        <w:tc>
          <w:tcPr>
            <w:tcW w:w="1843" w:type="dxa"/>
            <w:tcBorders>
              <w:top w:val="nil"/>
              <w:left w:val="nil"/>
              <w:bottom w:val="nil"/>
              <w:right w:val="nil"/>
            </w:tcBorders>
            <w:shd w:val="clear" w:color="auto" w:fill="auto"/>
            <w:noWrap/>
            <w:vAlign w:val="bottom"/>
            <w:hideMark/>
          </w:tcPr>
          <w:p w14:paraId="51ADD4C2" w14:textId="77777777" w:rsidR="00693BEF" w:rsidRPr="004B4498" w:rsidRDefault="00693BEF" w:rsidP="00F55875">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14C8029A" w14:textId="77777777" w:rsidR="00693BEF" w:rsidRPr="004B4498" w:rsidRDefault="00693BEF" w:rsidP="29F73712">
            <w:pPr>
              <w:rPr>
                <w:rFonts w:ascii="Arial" w:hAnsi="Arial" w:cs="Arial"/>
                <w:b/>
                <w:bCs/>
                <w:color w:val="000000" w:themeColor="text1"/>
                <w:sz w:val="17"/>
                <w:szCs w:val="17"/>
              </w:rPr>
            </w:pPr>
            <w:r w:rsidRPr="29F73712">
              <w:rPr>
                <w:rFonts w:ascii="Arial" w:hAnsi="Arial" w:cs="Arial"/>
                <w:b/>
                <w:bCs/>
                <w:color w:val="000000" w:themeColor="text1"/>
                <w:sz w:val="17"/>
                <w:szCs w:val="17"/>
              </w:rPr>
              <w:t xml:space="preserve">31. </w:t>
            </w:r>
            <w:proofErr w:type="spellStart"/>
            <w:r w:rsidRPr="29F73712">
              <w:rPr>
                <w:rFonts w:ascii="Arial" w:hAnsi="Arial" w:cs="Arial"/>
                <w:b/>
                <w:bCs/>
                <w:color w:val="000000" w:themeColor="text1"/>
                <w:sz w:val="17"/>
                <w:szCs w:val="17"/>
              </w:rPr>
              <w:t>prosinca</w:t>
            </w:r>
            <w:proofErr w:type="spellEnd"/>
            <w:r w:rsidRPr="29F73712">
              <w:rPr>
                <w:rFonts w:ascii="Arial" w:hAnsi="Arial" w:cs="Arial"/>
                <w:b/>
                <w:bCs/>
                <w:color w:val="000000" w:themeColor="text1"/>
                <w:sz w:val="17"/>
                <w:szCs w:val="17"/>
              </w:rPr>
              <w:t xml:space="preserve"> 2023.   </w:t>
            </w:r>
          </w:p>
        </w:tc>
        <w:tc>
          <w:tcPr>
            <w:tcW w:w="1049" w:type="dxa"/>
            <w:tcBorders>
              <w:top w:val="single" w:sz="4" w:space="0" w:color="auto"/>
              <w:left w:val="nil"/>
              <w:bottom w:val="single" w:sz="12" w:space="0" w:color="auto"/>
              <w:right w:val="nil"/>
            </w:tcBorders>
            <w:shd w:val="clear" w:color="auto" w:fill="auto"/>
            <w:noWrap/>
            <w:vAlign w:val="bottom"/>
          </w:tcPr>
          <w:p w14:paraId="5818858A" w14:textId="77777777" w:rsidR="00693BEF" w:rsidRPr="004B4498" w:rsidRDefault="00693BEF" w:rsidP="00F55875">
            <w:pPr>
              <w:jc w:val="right"/>
              <w:rPr>
                <w:rFonts w:ascii="Arial" w:hAnsi="Arial" w:cs="Arial"/>
                <w:b/>
                <w:bCs/>
                <w:color w:val="000000" w:themeColor="text1"/>
                <w:sz w:val="17"/>
                <w:szCs w:val="17"/>
                <w:lang w:val="hr-HR"/>
              </w:rPr>
            </w:pPr>
            <w:r w:rsidRPr="0091098E">
              <w:rPr>
                <w:rFonts w:ascii="Arial" w:hAnsi="Arial" w:cs="Arial"/>
                <w:b/>
                <w:bCs/>
                <w:color w:val="000000" w:themeColor="text1"/>
                <w:sz w:val="17"/>
                <w:szCs w:val="17"/>
                <w:lang w:val="hr-HR"/>
              </w:rPr>
              <w:t xml:space="preserve">42.133 </w:t>
            </w:r>
          </w:p>
        </w:tc>
        <w:tc>
          <w:tcPr>
            <w:tcW w:w="1049" w:type="dxa"/>
            <w:tcBorders>
              <w:top w:val="single" w:sz="4" w:space="0" w:color="auto"/>
              <w:left w:val="nil"/>
              <w:bottom w:val="single" w:sz="12" w:space="0" w:color="auto"/>
              <w:right w:val="nil"/>
            </w:tcBorders>
            <w:shd w:val="clear" w:color="auto" w:fill="auto"/>
            <w:noWrap/>
            <w:vAlign w:val="bottom"/>
          </w:tcPr>
          <w:p w14:paraId="3FC7F6CB" w14:textId="77777777" w:rsidR="00693BEF" w:rsidRPr="004B4498" w:rsidRDefault="00693BEF" w:rsidP="00F55875">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shd w:val="clear" w:color="auto" w:fill="auto"/>
            <w:noWrap/>
            <w:vAlign w:val="bottom"/>
          </w:tcPr>
          <w:p w14:paraId="7553A6A7" w14:textId="77777777" w:rsidR="00693BEF" w:rsidRPr="004B4498" w:rsidRDefault="00693BEF" w:rsidP="00F55875">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shd w:val="clear" w:color="auto" w:fill="auto"/>
            <w:noWrap/>
            <w:vAlign w:val="bottom"/>
          </w:tcPr>
          <w:p w14:paraId="252D5DDD" w14:textId="77777777" w:rsidR="00693BEF" w:rsidRPr="00A3731F" w:rsidRDefault="00693BEF" w:rsidP="00F55875">
            <w:pPr>
              <w:jc w:val="right"/>
              <w:rPr>
                <w:rFonts w:ascii="Arial" w:hAnsi="Arial" w:cs="Arial"/>
                <w:b/>
                <w:bCs/>
                <w:color w:val="000000" w:themeColor="text1"/>
                <w:sz w:val="17"/>
                <w:szCs w:val="17"/>
                <w:lang w:val="hr-HR"/>
              </w:rPr>
            </w:pPr>
            <w:r w:rsidRPr="0091098E">
              <w:rPr>
                <w:rFonts w:ascii="Arial" w:hAnsi="Arial" w:cs="Arial"/>
                <w:b/>
                <w:bCs/>
                <w:color w:val="000000" w:themeColor="text1"/>
                <w:sz w:val="17"/>
                <w:szCs w:val="17"/>
                <w:lang w:val="hr-HR"/>
              </w:rPr>
              <w:t>42.133</w:t>
            </w:r>
          </w:p>
        </w:tc>
        <w:tc>
          <w:tcPr>
            <w:tcW w:w="1049" w:type="dxa"/>
            <w:tcBorders>
              <w:top w:val="single" w:sz="4" w:space="0" w:color="auto"/>
              <w:left w:val="nil"/>
              <w:bottom w:val="single" w:sz="12" w:space="0" w:color="auto"/>
              <w:right w:val="nil"/>
            </w:tcBorders>
            <w:shd w:val="clear" w:color="auto" w:fill="auto"/>
            <w:noWrap/>
            <w:vAlign w:val="bottom"/>
          </w:tcPr>
          <w:p w14:paraId="5876B13D" w14:textId="77777777" w:rsidR="00693BEF" w:rsidRPr="004B4498" w:rsidRDefault="00693BEF" w:rsidP="00F55875">
            <w:pPr>
              <w:jc w:val="right"/>
              <w:rPr>
                <w:rFonts w:ascii="Arial" w:hAnsi="Arial" w:cs="Arial"/>
                <w:b/>
                <w:bCs/>
                <w:color w:val="000000" w:themeColor="text1"/>
                <w:sz w:val="17"/>
                <w:szCs w:val="17"/>
                <w:lang w:val="hr-HR"/>
              </w:rPr>
            </w:pPr>
            <w:r w:rsidRPr="0020460F">
              <w:rPr>
                <w:rFonts w:ascii="Arial" w:hAnsi="Arial" w:cs="Arial"/>
                <w:b/>
                <w:bCs/>
                <w:color w:val="000000" w:themeColor="text1"/>
                <w:sz w:val="17"/>
                <w:szCs w:val="17"/>
                <w:lang w:val="hr-HR"/>
              </w:rPr>
              <w:t xml:space="preserve">41.543 </w:t>
            </w:r>
          </w:p>
        </w:tc>
        <w:tc>
          <w:tcPr>
            <w:tcW w:w="1049" w:type="dxa"/>
            <w:tcBorders>
              <w:top w:val="single" w:sz="4" w:space="0" w:color="auto"/>
              <w:left w:val="nil"/>
              <w:bottom w:val="single" w:sz="12" w:space="0" w:color="auto"/>
              <w:right w:val="nil"/>
            </w:tcBorders>
            <w:shd w:val="clear" w:color="auto" w:fill="auto"/>
            <w:noWrap/>
            <w:vAlign w:val="bottom"/>
          </w:tcPr>
          <w:p w14:paraId="5C7A55B6" w14:textId="77777777" w:rsidR="00693BEF" w:rsidRPr="004B4498" w:rsidRDefault="00693BEF" w:rsidP="00F55875">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shd w:val="clear" w:color="auto" w:fill="auto"/>
            <w:noWrap/>
            <w:vAlign w:val="bottom"/>
          </w:tcPr>
          <w:p w14:paraId="5C371E2D" w14:textId="77777777" w:rsidR="00693BEF" w:rsidRPr="004B4498" w:rsidRDefault="00693BEF" w:rsidP="00F55875">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1049" w:type="dxa"/>
            <w:tcBorders>
              <w:top w:val="single" w:sz="4" w:space="0" w:color="auto"/>
              <w:left w:val="nil"/>
              <w:bottom w:val="single" w:sz="12" w:space="0" w:color="auto"/>
              <w:right w:val="nil"/>
            </w:tcBorders>
            <w:shd w:val="clear" w:color="auto" w:fill="auto"/>
            <w:noWrap/>
            <w:vAlign w:val="bottom"/>
          </w:tcPr>
          <w:p w14:paraId="498D963D" w14:textId="77777777" w:rsidR="00693BEF" w:rsidRPr="00A3731F" w:rsidRDefault="00693BEF" w:rsidP="00F55875">
            <w:pPr>
              <w:jc w:val="right"/>
              <w:rPr>
                <w:rFonts w:ascii="Arial" w:hAnsi="Arial" w:cs="Arial"/>
                <w:b/>
                <w:bCs/>
                <w:color w:val="000000" w:themeColor="text1"/>
                <w:sz w:val="17"/>
                <w:szCs w:val="17"/>
                <w:lang w:val="hr-HR"/>
              </w:rPr>
            </w:pPr>
            <w:r w:rsidRPr="0020460F">
              <w:rPr>
                <w:rFonts w:ascii="Arial" w:hAnsi="Arial" w:cs="Arial"/>
                <w:b/>
                <w:bCs/>
                <w:color w:val="000000" w:themeColor="text1"/>
                <w:sz w:val="17"/>
                <w:szCs w:val="17"/>
                <w:lang w:val="hr-HR"/>
              </w:rPr>
              <w:t xml:space="preserve">41.543 </w:t>
            </w:r>
          </w:p>
        </w:tc>
      </w:tr>
    </w:tbl>
    <w:p w14:paraId="22D6A018" w14:textId="36FB6EB2" w:rsidR="005D794D" w:rsidRPr="004B4498" w:rsidRDefault="005D794D" w:rsidP="00666E7A">
      <w:pPr>
        <w:pStyle w:val="T1"/>
        <w:spacing w:before="0" w:after="0" w:line="240" w:lineRule="auto"/>
        <w:rPr>
          <w:rFonts w:cs="Arial"/>
          <w:b w:val="0"/>
          <w:color w:val="000000" w:themeColor="text1"/>
          <w:sz w:val="20"/>
          <w:lang w:val="hr-HR"/>
        </w:rPr>
      </w:pPr>
    </w:p>
    <w:p w14:paraId="1EC87843" w14:textId="77777777" w:rsidR="005D794D" w:rsidRPr="00B91D09" w:rsidRDefault="005D794D">
      <w:pPr>
        <w:rPr>
          <w:rFonts w:ascii="Arial" w:hAnsi="Arial" w:cs="Arial"/>
          <w:bCs/>
          <w:color w:val="000000" w:themeColor="text1"/>
          <w:sz w:val="22"/>
          <w:szCs w:val="22"/>
          <w:lang w:val="hr-HR"/>
        </w:rPr>
        <w:sectPr w:rsidR="005D794D" w:rsidRPr="00B91D09" w:rsidSect="0026672F">
          <w:pgSz w:w="11907" w:h="16840" w:code="9"/>
          <w:pgMar w:top="1418" w:right="1134" w:bottom="1134" w:left="1418" w:header="851" w:footer="851" w:gutter="0"/>
          <w:cols w:space="720"/>
          <w:noEndnote/>
        </w:sectPr>
      </w:pPr>
    </w:p>
    <w:p w14:paraId="0BBA5705" w14:textId="77777777" w:rsidR="005D794D" w:rsidRPr="00B91D09" w:rsidRDefault="005D794D">
      <w:pPr>
        <w:rPr>
          <w:rFonts w:ascii="Arial" w:hAnsi="Arial" w:cs="Arial"/>
          <w:bCs/>
          <w:color w:val="000000" w:themeColor="text1"/>
          <w:sz w:val="22"/>
          <w:szCs w:val="22"/>
          <w:lang w:val="hr-HR"/>
        </w:rPr>
      </w:pPr>
    </w:p>
    <w:p w14:paraId="06A90288" w14:textId="77777777" w:rsidR="005D794D" w:rsidRPr="004B4498" w:rsidRDefault="003A2AD6"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12</w:t>
      </w:r>
      <w:r w:rsidR="005D794D" w:rsidRPr="004B4498">
        <w:rPr>
          <w:rFonts w:cs="Arial"/>
          <w:color w:val="000000" w:themeColor="text1"/>
          <w:sz w:val="20"/>
          <w:lang w:val="hr-HR"/>
        </w:rPr>
        <w:t>.</w:t>
      </w:r>
      <w:r w:rsidR="005D794D" w:rsidRPr="004B4498">
        <w:rPr>
          <w:rFonts w:cs="Arial"/>
          <w:color w:val="000000" w:themeColor="text1"/>
          <w:sz w:val="20"/>
          <w:lang w:val="hr-HR"/>
        </w:rPr>
        <w:tab/>
        <w:t>Novčana sredstva i računi kod banaka (nastavak)</w:t>
      </w:r>
    </w:p>
    <w:p w14:paraId="1CD2D939" w14:textId="77777777" w:rsidR="005D794D" w:rsidRPr="004B4498" w:rsidRDefault="005D794D" w:rsidP="00666E7A">
      <w:pPr>
        <w:pStyle w:val="T1"/>
        <w:spacing w:before="0" w:after="0" w:line="240" w:lineRule="auto"/>
        <w:rPr>
          <w:rFonts w:cs="Arial"/>
          <w:b w:val="0"/>
          <w:color w:val="000000" w:themeColor="text1"/>
          <w:sz w:val="20"/>
          <w:lang w:val="hr-HR"/>
        </w:rPr>
      </w:pPr>
    </w:p>
    <w:p w14:paraId="5FE433ED" w14:textId="6FDD004C" w:rsidR="007B2E67" w:rsidRPr="004B4498" w:rsidRDefault="008006C5" w:rsidP="00666E7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Promjene na rezerviranjima za </w:t>
      </w:r>
      <w:r w:rsidR="00640BE0" w:rsidRPr="004B4498">
        <w:rPr>
          <w:rFonts w:cs="Arial"/>
          <w:b w:val="0"/>
          <w:bCs w:val="0"/>
          <w:color w:val="000000" w:themeColor="text1"/>
          <w:sz w:val="20"/>
          <w:lang w:val="hr-HR"/>
        </w:rPr>
        <w:t>očekivane</w:t>
      </w:r>
      <w:r w:rsidR="00640BE0" w:rsidRPr="004B4498" w:rsidDel="00640BE0">
        <w:rPr>
          <w:rFonts w:cs="Arial"/>
          <w:b w:val="0"/>
          <w:bCs w:val="0"/>
          <w:color w:val="000000" w:themeColor="text1"/>
          <w:sz w:val="20"/>
          <w:lang w:val="hr-HR"/>
        </w:rPr>
        <w:t xml:space="preserve"> </w:t>
      </w:r>
      <w:r w:rsidRPr="004B4498">
        <w:rPr>
          <w:rFonts w:cs="Arial"/>
          <w:b w:val="0"/>
          <w:bCs w:val="0"/>
          <w:color w:val="000000" w:themeColor="text1"/>
          <w:sz w:val="20"/>
          <w:lang w:val="hr-HR"/>
        </w:rPr>
        <w:t>gubitke po računima kod banaka mogu se prikazati kako slijedi:</w:t>
      </w:r>
    </w:p>
    <w:p w14:paraId="50A8EB3B" w14:textId="77777777" w:rsidR="00C65321" w:rsidRPr="004B4498" w:rsidRDefault="00C65321" w:rsidP="00666E7A">
      <w:pPr>
        <w:pStyle w:val="T1"/>
        <w:spacing w:before="0" w:after="0" w:line="240" w:lineRule="auto"/>
        <w:rPr>
          <w:rFonts w:cs="Arial"/>
          <w:b w:val="0"/>
          <w:bCs w:val="0"/>
          <w:color w:val="000000" w:themeColor="text1"/>
          <w:sz w:val="20"/>
          <w:lang w:val="hr-HR"/>
        </w:rPr>
      </w:pPr>
    </w:p>
    <w:tbl>
      <w:tblPr>
        <w:tblW w:w="5121" w:type="pct"/>
        <w:tblInd w:w="-142" w:type="dxa"/>
        <w:tblLook w:val="04A0" w:firstRow="1" w:lastRow="0" w:firstColumn="1" w:lastColumn="0" w:noHBand="0" w:noVBand="1"/>
      </w:tblPr>
      <w:tblGrid>
        <w:gridCol w:w="4871"/>
        <w:gridCol w:w="1134"/>
        <w:gridCol w:w="1224"/>
        <w:gridCol w:w="1219"/>
        <w:gridCol w:w="1133"/>
      </w:tblGrid>
      <w:tr w:rsidR="00E14286" w:rsidRPr="00B44A61" w14:paraId="311D5181" w14:textId="77777777" w:rsidTr="00B44A61">
        <w:trPr>
          <w:trHeight w:val="237"/>
        </w:trPr>
        <w:tc>
          <w:tcPr>
            <w:tcW w:w="4871" w:type="dxa"/>
            <w:tcBorders>
              <w:top w:val="nil"/>
              <w:left w:val="nil"/>
              <w:bottom w:val="nil"/>
              <w:right w:val="nil"/>
            </w:tcBorders>
            <w:shd w:val="clear" w:color="auto" w:fill="auto"/>
            <w:noWrap/>
            <w:vAlign w:val="bottom"/>
            <w:hideMark/>
          </w:tcPr>
          <w:p w14:paraId="7B5511FE" w14:textId="77777777" w:rsidR="003A2AD6" w:rsidRPr="004B4498" w:rsidRDefault="003A2AD6" w:rsidP="00E66D01">
            <w:pPr>
              <w:rPr>
                <w:rFonts w:ascii="Arial" w:hAnsi="Arial" w:cs="Arial"/>
                <w:color w:val="000000" w:themeColor="text1"/>
                <w:sz w:val="18"/>
                <w:szCs w:val="18"/>
                <w:lang w:val="hr-HR"/>
              </w:rPr>
            </w:pPr>
          </w:p>
        </w:tc>
        <w:tc>
          <w:tcPr>
            <w:tcW w:w="2358" w:type="dxa"/>
            <w:gridSpan w:val="2"/>
            <w:tcBorders>
              <w:top w:val="nil"/>
              <w:left w:val="nil"/>
              <w:bottom w:val="nil"/>
              <w:right w:val="nil"/>
            </w:tcBorders>
            <w:shd w:val="clear" w:color="auto" w:fill="auto"/>
            <w:vAlign w:val="center"/>
            <w:hideMark/>
          </w:tcPr>
          <w:p w14:paraId="09A03C21" w14:textId="77777777" w:rsidR="003A2AD6" w:rsidRPr="004B4498" w:rsidRDefault="003A2AD6" w:rsidP="00E66D01">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Grupa</w:t>
            </w:r>
          </w:p>
        </w:tc>
        <w:tc>
          <w:tcPr>
            <w:tcW w:w="2352" w:type="dxa"/>
            <w:gridSpan w:val="2"/>
            <w:tcBorders>
              <w:top w:val="nil"/>
              <w:left w:val="nil"/>
              <w:bottom w:val="nil"/>
              <w:right w:val="nil"/>
            </w:tcBorders>
            <w:shd w:val="clear" w:color="auto" w:fill="auto"/>
            <w:vAlign w:val="center"/>
            <w:hideMark/>
          </w:tcPr>
          <w:p w14:paraId="632F8565" w14:textId="77777777" w:rsidR="003A2AD6" w:rsidRPr="004B4498" w:rsidRDefault="003A2AD6" w:rsidP="00E66D01">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Banka</w:t>
            </w:r>
          </w:p>
        </w:tc>
      </w:tr>
      <w:tr w:rsidR="00E14286" w:rsidRPr="00B44A61" w14:paraId="30A1B3F1" w14:textId="77777777" w:rsidTr="00B44A61">
        <w:trPr>
          <w:trHeight w:val="237"/>
        </w:trPr>
        <w:tc>
          <w:tcPr>
            <w:tcW w:w="4871" w:type="dxa"/>
            <w:tcBorders>
              <w:top w:val="nil"/>
              <w:left w:val="nil"/>
              <w:bottom w:val="nil"/>
              <w:right w:val="nil"/>
            </w:tcBorders>
            <w:shd w:val="clear" w:color="auto" w:fill="auto"/>
            <w:noWrap/>
            <w:vAlign w:val="bottom"/>
          </w:tcPr>
          <w:p w14:paraId="4CCC8539" w14:textId="77777777" w:rsidR="003A2AD6" w:rsidRPr="004B4498" w:rsidRDefault="003A2AD6" w:rsidP="00E66D01">
            <w:pPr>
              <w:rPr>
                <w:rFonts w:ascii="Arial" w:hAnsi="Arial" w:cs="Arial"/>
                <w:color w:val="000000" w:themeColor="text1"/>
                <w:sz w:val="18"/>
                <w:szCs w:val="18"/>
              </w:rPr>
            </w:pPr>
          </w:p>
        </w:tc>
        <w:tc>
          <w:tcPr>
            <w:tcW w:w="1134" w:type="dxa"/>
            <w:vAlign w:val="bottom"/>
          </w:tcPr>
          <w:p w14:paraId="5D1FC0DC" w14:textId="77777777" w:rsidR="003A2AD6" w:rsidRPr="004B4498" w:rsidRDefault="003A2AD6" w:rsidP="00E66D01">
            <w:pPr>
              <w:pStyle w:val="TH"/>
              <w:spacing w:line="240" w:lineRule="auto"/>
              <w:jc w:val="right"/>
              <w:rPr>
                <w:rFonts w:cs="Arial"/>
                <w:color w:val="000000" w:themeColor="text1"/>
                <w:sz w:val="18"/>
                <w:szCs w:val="18"/>
                <w:lang w:val="hr-HR"/>
              </w:rPr>
            </w:pPr>
            <w:bookmarkStart w:id="568" w:name="_Toc67327920"/>
            <w:r w:rsidRPr="004B4498">
              <w:rPr>
                <w:rFonts w:cs="Arial"/>
                <w:color w:val="000000" w:themeColor="text1"/>
                <w:sz w:val="18"/>
                <w:szCs w:val="18"/>
                <w:lang w:val="hr-HR"/>
              </w:rPr>
              <w:t>1.1.-31.12.</w:t>
            </w:r>
            <w:bookmarkEnd w:id="568"/>
          </w:p>
          <w:p w14:paraId="26369A01" w14:textId="1027D049" w:rsidR="003A2AD6" w:rsidRPr="004B4498" w:rsidRDefault="00B44A61" w:rsidP="00E66D01">
            <w:pPr>
              <w:pStyle w:val="TH"/>
              <w:spacing w:line="240" w:lineRule="auto"/>
              <w:jc w:val="right"/>
              <w:rPr>
                <w:rFonts w:cs="Arial"/>
                <w:color w:val="000000" w:themeColor="text1"/>
                <w:sz w:val="18"/>
                <w:szCs w:val="18"/>
                <w:lang w:val="hr-HR"/>
              </w:rPr>
            </w:pPr>
            <w:bookmarkStart w:id="569" w:name="_Toc67327921"/>
            <w:r w:rsidRPr="004B4498">
              <w:rPr>
                <w:rFonts w:cs="Arial"/>
                <w:color w:val="000000" w:themeColor="text1"/>
                <w:sz w:val="18"/>
                <w:szCs w:val="18"/>
                <w:lang w:val="hr-HR"/>
              </w:rPr>
              <w:t>202</w:t>
            </w:r>
            <w:r w:rsidR="006B3F24">
              <w:rPr>
                <w:rFonts w:cs="Arial"/>
                <w:color w:val="000000" w:themeColor="text1"/>
                <w:sz w:val="18"/>
                <w:szCs w:val="18"/>
                <w:lang w:val="hr-HR"/>
              </w:rPr>
              <w:t>4</w:t>
            </w:r>
            <w:r w:rsidR="003A2AD6" w:rsidRPr="004B4498">
              <w:rPr>
                <w:rFonts w:cs="Arial"/>
                <w:color w:val="000000" w:themeColor="text1"/>
                <w:sz w:val="18"/>
                <w:szCs w:val="18"/>
                <w:lang w:val="hr-HR"/>
              </w:rPr>
              <w:t>.</w:t>
            </w:r>
            <w:bookmarkEnd w:id="569"/>
          </w:p>
        </w:tc>
        <w:tc>
          <w:tcPr>
            <w:tcW w:w="1224" w:type="dxa"/>
            <w:vAlign w:val="bottom"/>
          </w:tcPr>
          <w:p w14:paraId="17BEE94A" w14:textId="77777777" w:rsidR="003A2AD6" w:rsidRPr="004B4498" w:rsidRDefault="003A2AD6" w:rsidP="00E66D01">
            <w:pPr>
              <w:pStyle w:val="TH"/>
              <w:spacing w:line="240" w:lineRule="auto"/>
              <w:jc w:val="right"/>
              <w:rPr>
                <w:rFonts w:cs="Arial"/>
                <w:color w:val="000000" w:themeColor="text1"/>
                <w:sz w:val="18"/>
                <w:szCs w:val="18"/>
                <w:lang w:val="hr-HR"/>
              </w:rPr>
            </w:pPr>
            <w:bookmarkStart w:id="570" w:name="_Toc67327922"/>
            <w:r w:rsidRPr="004B4498">
              <w:rPr>
                <w:rFonts w:cs="Arial"/>
                <w:color w:val="000000" w:themeColor="text1"/>
                <w:sz w:val="18"/>
                <w:szCs w:val="18"/>
                <w:lang w:val="hr-HR"/>
              </w:rPr>
              <w:t>1.1.-31.12.</w:t>
            </w:r>
            <w:bookmarkEnd w:id="570"/>
          </w:p>
          <w:p w14:paraId="120875F5" w14:textId="3A741C4C" w:rsidR="003A2AD6" w:rsidRPr="004B4498" w:rsidRDefault="00B44A61" w:rsidP="00E66D01">
            <w:pPr>
              <w:pStyle w:val="TH"/>
              <w:spacing w:line="240" w:lineRule="auto"/>
              <w:jc w:val="right"/>
              <w:rPr>
                <w:rFonts w:cs="Arial"/>
                <w:color w:val="000000" w:themeColor="text1"/>
                <w:sz w:val="18"/>
                <w:szCs w:val="18"/>
                <w:lang w:val="hr-HR"/>
              </w:rPr>
            </w:pPr>
            <w:bookmarkStart w:id="571" w:name="_Toc67327923"/>
            <w:r w:rsidRPr="004B4498">
              <w:rPr>
                <w:rFonts w:cs="Arial"/>
                <w:color w:val="000000" w:themeColor="text1"/>
                <w:sz w:val="18"/>
                <w:szCs w:val="18"/>
                <w:lang w:val="hr-HR"/>
              </w:rPr>
              <w:t>202</w:t>
            </w:r>
            <w:r w:rsidR="006B3F24">
              <w:rPr>
                <w:rFonts w:cs="Arial"/>
                <w:color w:val="000000" w:themeColor="text1"/>
                <w:sz w:val="18"/>
                <w:szCs w:val="18"/>
                <w:lang w:val="hr-HR"/>
              </w:rPr>
              <w:t>3</w:t>
            </w:r>
            <w:r w:rsidR="003A2AD6" w:rsidRPr="004B4498">
              <w:rPr>
                <w:rFonts w:cs="Arial"/>
                <w:color w:val="000000" w:themeColor="text1"/>
                <w:sz w:val="18"/>
                <w:szCs w:val="18"/>
                <w:lang w:val="hr-HR"/>
              </w:rPr>
              <w:t>.</w:t>
            </w:r>
            <w:bookmarkEnd w:id="571"/>
          </w:p>
        </w:tc>
        <w:tc>
          <w:tcPr>
            <w:tcW w:w="1219" w:type="dxa"/>
            <w:vAlign w:val="bottom"/>
          </w:tcPr>
          <w:p w14:paraId="69A1E2B6" w14:textId="77777777" w:rsidR="003A2AD6" w:rsidRPr="004B4498" w:rsidRDefault="003A2AD6" w:rsidP="00E66D01">
            <w:pPr>
              <w:pStyle w:val="TH"/>
              <w:spacing w:line="240" w:lineRule="auto"/>
              <w:jc w:val="right"/>
              <w:rPr>
                <w:rFonts w:cs="Arial"/>
                <w:color w:val="000000" w:themeColor="text1"/>
                <w:sz w:val="18"/>
                <w:szCs w:val="18"/>
                <w:lang w:val="hr-HR"/>
              </w:rPr>
            </w:pPr>
            <w:bookmarkStart w:id="572" w:name="_Toc67327924"/>
            <w:r w:rsidRPr="004B4498">
              <w:rPr>
                <w:rFonts w:cs="Arial"/>
                <w:color w:val="000000" w:themeColor="text1"/>
                <w:sz w:val="18"/>
                <w:szCs w:val="18"/>
                <w:lang w:val="hr-HR"/>
              </w:rPr>
              <w:t>1.1.-31.12.</w:t>
            </w:r>
            <w:bookmarkEnd w:id="572"/>
          </w:p>
          <w:p w14:paraId="02834E7E" w14:textId="0EF28564" w:rsidR="003A2AD6" w:rsidRPr="004B4498" w:rsidRDefault="00B44A61" w:rsidP="00E66D01">
            <w:pPr>
              <w:pStyle w:val="TH"/>
              <w:spacing w:line="240" w:lineRule="auto"/>
              <w:jc w:val="right"/>
              <w:rPr>
                <w:rFonts w:cs="Arial"/>
                <w:color w:val="000000" w:themeColor="text1"/>
                <w:sz w:val="18"/>
                <w:szCs w:val="18"/>
                <w:lang w:val="hr-HR"/>
              </w:rPr>
            </w:pPr>
            <w:bookmarkStart w:id="573" w:name="_Toc67327925"/>
            <w:r w:rsidRPr="004B4498">
              <w:rPr>
                <w:rFonts w:cs="Arial"/>
                <w:color w:val="000000" w:themeColor="text1"/>
                <w:sz w:val="18"/>
                <w:szCs w:val="18"/>
                <w:lang w:val="hr-HR"/>
              </w:rPr>
              <w:t>202</w:t>
            </w:r>
            <w:r w:rsidR="006B3F24">
              <w:rPr>
                <w:rFonts w:cs="Arial"/>
                <w:color w:val="000000" w:themeColor="text1"/>
                <w:sz w:val="18"/>
                <w:szCs w:val="18"/>
                <w:lang w:val="hr-HR"/>
              </w:rPr>
              <w:t>4</w:t>
            </w:r>
            <w:r w:rsidR="003A2AD6" w:rsidRPr="004B4498">
              <w:rPr>
                <w:rFonts w:cs="Arial"/>
                <w:color w:val="000000" w:themeColor="text1"/>
                <w:sz w:val="18"/>
                <w:szCs w:val="18"/>
                <w:lang w:val="hr-HR"/>
              </w:rPr>
              <w:t>.</w:t>
            </w:r>
            <w:bookmarkEnd w:id="573"/>
          </w:p>
        </w:tc>
        <w:tc>
          <w:tcPr>
            <w:tcW w:w="1133" w:type="dxa"/>
            <w:vAlign w:val="bottom"/>
          </w:tcPr>
          <w:p w14:paraId="0266DA3F" w14:textId="77777777" w:rsidR="003A2AD6" w:rsidRPr="004B4498" w:rsidRDefault="003A2AD6" w:rsidP="00E66D01">
            <w:pPr>
              <w:pStyle w:val="TH"/>
              <w:spacing w:line="240" w:lineRule="auto"/>
              <w:jc w:val="right"/>
              <w:rPr>
                <w:rFonts w:cs="Arial"/>
                <w:color w:val="000000" w:themeColor="text1"/>
                <w:sz w:val="18"/>
                <w:szCs w:val="18"/>
                <w:lang w:val="hr-HR"/>
              </w:rPr>
            </w:pPr>
            <w:bookmarkStart w:id="574" w:name="_Toc67327926"/>
            <w:r w:rsidRPr="004B4498">
              <w:rPr>
                <w:rFonts w:cs="Arial"/>
                <w:color w:val="000000" w:themeColor="text1"/>
                <w:sz w:val="18"/>
                <w:szCs w:val="18"/>
                <w:lang w:val="hr-HR"/>
              </w:rPr>
              <w:t>1.1.-31.12.</w:t>
            </w:r>
            <w:bookmarkEnd w:id="574"/>
          </w:p>
          <w:p w14:paraId="3ECF4548" w14:textId="149BC754" w:rsidR="003A2AD6" w:rsidRPr="004B4498" w:rsidRDefault="00B44A61" w:rsidP="00E66D01">
            <w:pPr>
              <w:pStyle w:val="TH"/>
              <w:spacing w:line="240" w:lineRule="auto"/>
              <w:jc w:val="right"/>
              <w:rPr>
                <w:rFonts w:cs="Arial"/>
                <w:color w:val="000000" w:themeColor="text1"/>
                <w:sz w:val="18"/>
                <w:szCs w:val="18"/>
                <w:lang w:val="hr-HR"/>
              </w:rPr>
            </w:pPr>
            <w:bookmarkStart w:id="575" w:name="_Toc67327927"/>
            <w:r w:rsidRPr="004B4498">
              <w:rPr>
                <w:rFonts w:cs="Arial"/>
                <w:color w:val="000000" w:themeColor="text1"/>
                <w:sz w:val="18"/>
                <w:szCs w:val="18"/>
                <w:lang w:val="hr-HR"/>
              </w:rPr>
              <w:t>202</w:t>
            </w:r>
            <w:r w:rsidR="006B3F24">
              <w:rPr>
                <w:rFonts w:cs="Arial"/>
                <w:color w:val="000000" w:themeColor="text1"/>
                <w:sz w:val="18"/>
                <w:szCs w:val="18"/>
                <w:lang w:val="hr-HR"/>
              </w:rPr>
              <w:t>3</w:t>
            </w:r>
            <w:r w:rsidR="003A2AD6" w:rsidRPr="004B4498">
              <w:rPr>
                <w:rFonts w:cs="Arial"/>
                <w:color w:val="000000" w:themeColor="text1"/>
                <w:sz w:val="18"/>
                <w:szCs w:val="18"/>
                <w:lang w:val="hr-HR"/>
              </w:rPr>
              <w:t>.</w:t>
            </w:r>
            <w:bookmarkEnd w:id="575"/>
          </w:p>
        </w:tc>
      </w:tr>
      <w:tr w:rsidR="00B45F6A" w:rsidRPr="00B44A61" w14:paraId="2AC0EA6F" w14:textId="77777777" w:rsidTr="00B44A61">
        <w:trPr>
          <w:trHeight w:val="226"/>
        </w:trPr>
        <w:tc>
          <w:tcPr>
            <w:tcW w:w="4871" w:type="dxa"/>
            <w:tcBorders>
              <w:top w:val="nil"/>
              <w:left w:val="nil"/>
              <w:bottom w:val="nil"/>
              <w:right w:val="nil"/>
            </w:tcBorders>
            <w:shd w:val="clear" w:color="auto" w:fill="auto"/>
            <w:vAlign w:val="center"/>
            <w:hideMark/>
          </w:tcPr>
          <w:p w14:paraId="4681001D" w14:textId="77777777" w:rsidR="00B45F6A" w:rsidRPr="004B4498" w:rsidRDefault="00B45F6A" w:rsidP="00B45F6A">
            <w:pPr>
              <w:jc w:val="right"/>
              <w:rPr>
                <w:rFonts w:ascii="Arial" w:hAnsi="Arial" w:cs="Arial"/>
                <w:b/>
                <w:bCs/>
                <w:color w:val="000000" w:themeColor="text1"/>
                <w:sz w:val="18"/>
                <w:szCs w:val="18"/>
              </w:rPr>
            </w:pPr>
          </w:p>
        </w:tc>
        <w:tc>
          <w:tcPr>
            <w:tcW w:w="1134" w:type="dxa"/>
            <w:tcBorders>
              <w:top w:val="nil"/>
              <w:left w:val="nil"/>
              <w:bottom w:val="nil"/>
              <w:right w:val="nil"/>
            </w:tcBorders>
            <w:shd w:val="clear" w:color="auto" w:fill="auto"/>
            <w:vAlign w:val="center"/>
            <w:hideMark/>
          </w:tcPr>
          <w:p w14:paraId="5DEE3106" w14:textId="05F72835" w:rsidR="00B45F6A" w:rsidRPr="004B4498" w:rsidRDefault="00B45F6A" w:rsidP="00B45F6A">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proofErr w:type="spellStart"/>
            <w:r>
              <w:rPr>
                <w:rFonts w:ascii="Arial" w:hAnsi="Arial" w:cs="Arial"/>
                <w:b/>
                <w:bCs/>
                <w:color w:val="000000" w:themeColor="text1"/>
                <w:sz w:val="18"/>
                <w:szCs w:val="18"/>
              </w:rPr>
              <w:t>eura</w:t>
            </w:r>
            <w:proofErr w:type="spellEnd"/>
          </w:p>
        </w:tc>
        <w:tc>
          <w:tcPr>
            <w:tcW w:w="1224" w:type="dxa"/>
            <w:tcBorders>
              <w:top w:val="nil"/>
              <w:left w:val="nil"/>
              <w:bottom w:val="nil"/>
              <w:right w:val="nil"/>
            </w:tcBorders>
            <w:shd w:val="clear" w:color="auto" w:fill="auto"/>
            <w:vAlign w:val="center"/>
          </w:tcPr>
          <w:p w14:paraId="15DBA0E1" w14:textId="431CFDA8" w:rsidR="00B45F6A" w:rsidRPr="004B4498" w:rsidRDefault="00B45F6A" w:rsidP="00B45F6A">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proofErr w:type="spellStart"/>
            <w:r>
              <w:rPr>
                <w:rFonts w:ascii="Arial" w:hAnsi="Arial" w:cs="Arial"/>
                <w:b/>
                <w:bCs/>
                <w:color w:val="000000" w:themeColor="text1"/>
                <w:sz w:val="18"/>
                <w:szCs w:val="18"/>
              </w:rPr>
              <w:t>eura</w:t>
            </w:r>
            <w:proofErr w:type="spellEnd"/>
          </w:p>
        </w:tc>
        <w:tc>
          <w:tcPr>
            <w:tcW w:w="1219" w:type="dxa"/>
            <w:tcBorders>
              <w:top w:val="nil"/>
              <w:left w:val="nil"/>
              <w:bottom w:val="nil"/>
              <w:right w:val="nil"/>
            </w:tcBorders>
            <w:shd w:val="clear" w:color="auto" w:fill="auto"/>
            <w:vAlign w:val="center"/>
            <w:hideMark/>
          </w:tcPr>
          <w:p w14:paraId="25B78838" w14:textId="3B2A5D73" w:rsidR="00B45F6A" w:rsidRPr="004B4498" w:rsidRDefault="00B45F6A" w:rsidP="00B45F6A">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proofErr w:type="spellStart"/>
            <w:r>
              <w:rPr>
                <w:rFonts w:ascii="Arial" w:hAnsi="Arial" w:cs="Arial"/>
                <w:b/>
                <w:bCs/>
                <w:color w:val="000000" w:themeColor="text1"/>
                <w:sz w:val="18"/>
                <w:szCs w:val="18"/>
              </w:rPr>
              <w:t>eura</w:t>
            </w:r>
            <w:proofErr w:type="spellEnd"/>
          </w:p>
        </w:tc>
        <w:tc>
          <w:tcPr>
            <w:tcW w:w="1133" w:type="dxa"/>
            <w:tcBorders>
              <w:top w:val="nil"/>
              <w:left w:val="nil"/>
              <w:bottom w:val="nil"/>
              <w:right w:val="nil"/>
            </w:tcBorders>
            <w:shd w:val="clear" w:color="auto" w:fill="auto"/>
            <w:vAlign w:val="center"/>
          </w:tcPr>
          <w:p w14:paraId="0CF193D4" w14:textId="0AE55C05" w:rsidR="00B45F6A" w:rsidRPr="004B4498" w:rsidRDefault="00B45F6A" w:rsidP="00B45F6A">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proofErr w:type="spellStart"/>
            <w:r>
              <w:rPr>
                <w:rFonts w:ascii="Arial" w:hAnsi="Arial" w:cs="Arial"/>
                <w:b/>
                <w:bCs/>
                <w:color w:val="000000" w:themeColor="text1"/>
                <w:sz w:val="18"/>
                <w:szCs w:val="18"/>
              </w:rPr>
              <w:t>eura</w:t>
            </w:r>
            <w:proofErr w:type="spellEnd"/>
          </w:p>
        </w:tc>
      </w:tr>
      <w:tr w:rsidR="006B3F24" w:rsidRPr="00B44A61" w14:paraId="448AD21A" w14:textId="77777777" w:rsidTr="00B44A61">
        <w:trPr>
          <w:trHeight w:val="371"/>
        </w:trPr>
        <w:tc>
          <w:tcPr>
            <w:tcW w:w="4871" w:type="dxa"/>
            <w:tcBorders>
              <w:top w:val="nil"/>
              <w:left w:val="nil"/>
              <w:bottom w:val="nil"/>
              <w:right w:val="nil"/>
            </w:tcBorders>
            <w:shd w:val="clear" w:color="auto" w:fill="auto"/>
            <w:vAlign w:val="bottom"/>
          </w:tcPr>
          <w:p w14:paraId="45EE6390" w14:textId="77777777" w:rsidR="006B3F24" w:rsidRPr="004B4498" w:rsidRDefault="006B3F24" w:rsidP="006B3F24">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Stanje 1. siječnja</w:t>
            </w:r>
          </w:p>
        </w:tc>
        <w:tc>
          <w:tcPr>
            <w:tcW w:w="1134" w:type="dxa"/>
            <w:tcBorders>
              <w:top w:val="nil"/>
              <w:left w:val="nil"/>
              <w:bottom w:val="nil"/>
              <w:right w:val="nil"/>
            </w:tcBorders>
            <w:shd w:val="clear" w:color="auto" w:fill="auto"/>
            <w:noWrap/>
            <w:vAlign w:val="bottom"/>
          </w:tcPr>
          <w:p w14:paraId="656E70D7" w14:textId="1B8BD08B" w:rsidR="006B3F24" w:rsidRPr="004B4498" w:rsidRDefault="00E445E6" w:rsidP="006B3F24">
            <w:pPr>
              <w:jc w:val="right"/>
              <w:rPr>
                <w:rFonts w:ascii="Arial" w:hAnsi="Arial" w:cs="Arial"/>
                <w:color w:val="000000" w:themeColor="text1"/>
                <w:sz w:val="18"/>
                <w:szCs w:val="18"/>
              </w:rPr>
            </w:pPr>
            <w:r>
              <w:rPr>
                <w:rFonts w:ascii="Arial" w:hAnsi="Arial" w:cs="Arial"/>
                <w:color w:val="000000" w:themeColor="text1"/>
                <w:sz w:val="18"/>
                <w:szCs w:val="18"/>
              </w:rPr>
              <w:t>159</w:t>
            </w:r>
          </w:p>
        </w:tc>
        <w:tc>
          <w:tcPr>
            <w:tcW w:w="1224" w:type="dxa"/>
            <w:tcBorders>
              <w:top w:val="nil"/>
              <w:left w:val="nil"/>
              <w:bottom w:val="nil"/>
              <w:right w:val="nil"/>
            </w:tcBorders>
            <w:shd w:val="clear" w:color="auto" w:fill="auto"/>
            <w:vAlign w:val="bottom"/>
          </w:tcPr>
          <w:p w14:paraId="58EBC6AA" w14:textId="474C65EA" w:rsidR="006B3F24" w:rsidRPr="004B4498" w:rsidRDefault="006B3F24" w:rsidP="006B3F24">
            <w:pPr>
              <w:jc w:val="right"/>
              <w:rPr>
                <w:rFonts w:ascii="Arial" w:hAnsi="Arial" w:cs="Arial"/>
                <w:color w:val="000000" w:themeColor="text1"/>
                <w:sz w:val="18"/>
                <w:szCs w:val="18"/>
              </w:rPr>
            </w:pPr>
            <w:r>
              <w:rPr>
                <w:rFonts w:ascii="Arial" w:hAnsi="Arial" w:cs="Arial"/>
                <w:color w:val="000000" w:themeColor="text1"/>
                <w:sz w:val="18"/>
                <w:szCs w:val="18"/>
              </w:rPr>
              <w:t>805</w:t>
            </w:r>
          </w:p>
        </w:tc>
        <w:tc>
          <w:tcPr>
            <w:tcW w:w="1219" w:type="dxa"/>
            <w:tcBorders>
              <w:top w:val="nil"/>
              <w:left w:val="nil"/>
              <w:bottom w:val="nil"/>
              <w:right w:val="nil"/>
            </w:tcBorders>
            <w:shd w:val="clear" w:color="auto" w:fill="auto"/>
            <w:vAlign w:val="bottom"/>
          </w:tcPr>
          <w:p w14:paraId="68314A70" w14:textId="1A63893C" w:rsidR="006B3F24" w:rsidRPr="004B4498" w:rsidRDefault="00BD2EC9" w:rsidP="006B3F24">
            <w:pPr>
              <w:jc w:val="right"/>
              <w:rPr>
                <w:rFonts w:ascii="Arial" w:hAnsi="Arial" w:cs="Arial"/>
                <w:color w:val="000000" w:themeColor="text1"/>
                <w:sz w:val="18"/>
                <w:szCs w:val="18"/>
              </w:rPr>
            </w:pPr>
            <w:r>
              <w:rPr>
                <w:rFonts w:ascii="Arial" w:hAnsi="Arial" w:cs="Arial"/>
                <w:color w:val="000000" w:themeColor="text1"/>
                <w:sz w:val="18"/>
                <w:szCs w:val="18"/>
              </w:rPr>
              <w:t>158</w:t>
            </w:r>
          </w:p>
        </w:tc>
        <w:tc>
          <w:tcPr>
            <w:tcW w:w="1133" w:type="dxa"/>
            <w:tcBorders>
              <w:top w:val="nil"/>
              <w:left w:val="nil"/>
              <w:bottom w:val="nil"/>
              <w:right w:val="nil"/>
            </w:tcBorders>
            <w:shd w:val="clear" w:color="auto" w:fill="auto"/>
            <w:vAlign w:val="bottom"/>
          </w:tcPr>
          <w:p w14:paraId="46018CFE" w14:textId="78DF6C30" w:rsidR="006B3F24" w:rsidRPr="004B4498" w:rsidRDefault="006B3F24" w:rsidP="006B3F24">
            <w:pPr>
              <w:jc w:val="right"/>
              <w:rPr>
                <w:rFonts w:ascii="Arial" w:hAnsi="Arial" w:cs="Arial"/>
                <w:color w:val="000000" w:themeColor="text1"/>
                <w:sz w:val="18"/>
                <w:szCs w:val="18"/>
              </w:rPr>
            </w:pPr>
            <w:r>
              <w:rPr>
                <w:rFonts w:ascii="Arial" w:hAnsi="Arial" w:cs="Arial"/>
                <w:color w:val="000000" w:themeColor="text1"/>
                <w:sz w:val="18"/>
                <w:szCs w:val="18"/>
              </w:rPr>
              <w:t>804</w:t>
            </w:r>
          </w:p>
        </w:tc>
      </w:tr>
      <w:tr w:rsidR="006B3F24" w:rsidRPr="00B44A61" w14:paraId="146109CB" w14:textId="77777777" w:rsidTr="004B4498">
        <w:trPr>
          <w:trHeight w:val="371"/>
        </w:trPr>
        <w:tc>
          <w:tcPr>
            <w:tcW w:w="4871" w:type="dxa"/>
            <w:tcBorders>
              <w:top w:val="nil"/>
              <w:left w:val="nil"/>
              <w:bottom w:val="nil"/>
              <w:right w:val="nil"/>
            </w:tcBorders>
            <w:shd w:val="clear" w:color="auto" w:fill="auto"/>
            <w:vAlign w:val="bottom"/>
          </w:tcPr>
          <w:p w14:paraId="1CAB0384" w14:textId="1446AFB1" w:rsidR="006B3F24" w:rsidRPr="004B4498" w:rsidRDefault="006B3F24" w:rsidP="006B3F24">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 xml:space="preserve">Neto </w:t>
            </w:r>
            <w:r>
              <w:rPr>
                <w:rFonts w:ascii="Arial" w:hAnsi="Arial" w:cs="Arial"/>
                <w:color w:val="000000" w:themeColor="text1"/>
                <w:sz w:val="18"/>
                <w:szCs w:val="18"/>
                <w:lang w:val="hr-HR"/>
              </w:rPr>
              <w:t>(smanjenje)</w:t>
            </w:r>
            <w:r w:rsidRPr="004B4498">
              <w:rPr>
                <w:rFonts w:ascii="Arial" w:hAnsi="Arial" w:cs="Arial"/>
                <w:color w:val="000000" w:themeColor="text1"/>
                <w:sz w:val="18"/>
                <w:szCs w:val="18"/>
                <w:lang w:val="hr-HR"/>
              </w:rPr>
              <w:t xml:space="preserve"> rezerviranja za očekivane gubitke po računima kod banaka</w:t>
            </w:r>
          </w:p>
        </w:tc>
        <w:tc>
          <w:tcPr>
            <w:tcW w:w="1134" w:type="dxa"/>
            <w:tcBorders>
              <w:top w:val="nil"/>
              <w:left w:val="nil"/>
              <w:right w:val="nil"/>
            </w:tcBorders>
            <w:shd w:val="clear" w:color="auto" w:fill="auto"/>
            <w:vAlign w:val="bottom"/>
          </w:tcPr>
          <w:p w14:paraId="67B2B126" w14:textId="08077AC5" w:rsidR="006B3F24" w:rsidRPr="004B4498" w:rsidRDefault="00E445E6" w:rsidP="006B3F24">
            <w:pPr>
              <w:jc w:val="right"/>
              <w:rPr>
                <w:rFonts w:ascii="Arial" w:hAnsi="Arial" w:cs="Arial"/>
                <w:color w:val="000000" w:themeColor="text1"/>
                <w:sz w:val="18"/>
                <w:szCs w:val="18"/>
              </w:rPr>
            </w:pPr>
            <w:r>
              <w:rPr>
                <w:rFonts w:ascii="Arial" w:hAnsi="Arial" w:cs="Arial"/>
                <w:color w:val="000000" w:themeColor="text1"/>
                <w:sz w:val="18"/>
                <w:szCs w:val="18"/>
              </w:rPr>
              <w:t>(15)</w:t>
            </w:r>
          </w:p>
        </w:tc>
        <w:tc>
          <w:tcPr>
            <w:tcW w:w="1224" w:type="dxa"/>
            <w:tcBorders>
              <w:top w:val="nil"/>
              <w:left w:val="nil"/>
              <w:right w:val="nil"/>
            </w:tcBorders>
            <w:shd w:val="clear" w:color="auto" w:fill="auto"/>
            <w:vAlign w:val="bottom"/>
          </w:tcPr>
          <w:p w14:paraId="4D42E29C" w14:textId="52374406" w:rsidR="006B3F24" w:rsidRPr="004B4498" w:rsidRDefault="006B3F24" w:rsidP="006B3F24">
            <w:pPr>
              <w:jc w:val="right"/>
              <w:rPr>
                <w:rFonts w:ascii="Arial" w:hAnsi="Arial" w:cs="Arial"/>
                <w:color w:val="000000" w:themeColor="text1"/>
                <w:sz w:val="18"/>
                <w:szCs w:val="18"/>
              </w:rPr>
            </w:pPr>
            <w:r w:rsidRPr="0091098E">
              <w:rPr>
                <w:rFonts w:ascii="Arial" w:hAnsi="Arial" w:cs="Arial"/>
                <w:color w:val="000000" w:themeColor="text1"/>
                <w:sz w:val="18"/>
                <w:szCs w:val="18"/>
              </w:rPr>
              <w:t>(646)</w:t>
            </w:r>
          </w:p>
        </w:tc>
        <w:tc>
          <w:tcPr>
            <w:tcW w:w="1219" w:type="dxa"/>
            <w:tcBorders>
              <w:top w:val="nil"/>
              <w:left w:val="nil"/>
              <w:right w:val="nil"/>
            </w:tcBorders>
            <w:shd w:val="clear" w:color="auto" w:fill="auto"/>
            <w:vAlign w:val="bottom"/>
          </w:tcPr>
          <w:p w14:paraId="19FC526A" w14:textId="562E2092" w:rsidR="006B3F24" w:rsidRPr="004B4498" w:rsidRDefault="00BD2EC9" w:rsidP="006B3F24">
            <w:pPr>
              <w:jc w:val="right"/>
              <w:rPr>
                <w:rFonts w:ascii="Arial" w:hAnsi="Arial" w:cs="Arial"/>
                <w:color w:val="000000" w:themeColor="text1"/>
                <w:sz w:val="18"/>
                <w:szCs w:val="18"/>
              </w:rPr>
            </w:pPr>
            <w:r>
              <w:rPr>
                <w:rFonts w:ascii="Arial" w:hAnsi="Arial" w:cs="Arial"/>
                <w:color w:val="000000" w:themeColor="text1"/>
                <w:sz w:val="18"/>
                <w:szCs w:val="18"/>
              </w:rPr>
              <w:t>(15)</w:t>
            </w:r>
          </w:p>
        </w:tc>
        <w:tc>
          <w:tcPr>
            <w:tcW w:w="1133" w:type="dxa"/>
            <w:tcBorders>
              <w:top w:val="nil"/>
              <w:left w:val="nil"/>
              <w:bottom w:val="nil"/>
              <w:right w:val="nil"/>
            </w:tcBorders>
            <w:shd w:val="clear" w:color="auto" w:fill="auto"/>
            <w:vAlign w:val="bottom"/>
          </w:tcPr>
          <w:p w14:paraId="7FF27AE1" w14:textId="5EBDE030" w:rsidR="006B3F24" w:rsidRPr="004B4498" w:rsidRDefault="006B3F24" w:rsidP="006B3F24">
            <w:pPr>
              <w:jc w:val="right"/>
              <w:rPr>
                <w:rFonts w:ascii="Arial" w:hAnsi="Arial" w:cs="Arial"/>
                <w:color w:val="000000" w:themeColor="text1"/>
                <w:sz w:val="18"/>
                <w:szCs w:val="18"/>
              </w:rPr>
            </w:pPr>
            <w:r>
              <w:rPr>
                <w:rFonts w:ascii="Arial" w:hAnsi="Arial" w:cs="Arial"/>
                <w:color w:val="000000" w:themeColor="text1"/>
                <w:sz w:val="18"/>
                <w:szCs w:val="18"/>
              </w:rPr>
              <w:t>(646)</w:t>
            </w:r>
          </w:p>
        </w:tc>
      </w:tr>
      <w:tr w:rsidR="006B3F24" w:rsidRPr="00B44A61" w14:paraId="09D85320" w14:textId="77777777" w:rsidTr="004B4498">
        <w:trPr>
          <w:trHeight w:val="371"/>
        </w:trPr>
        <w:tc>
          <w:tcPr>
            <w:tcW w:w="4871" w:type="dxa"/>
            <w:tcBorders>
              <w:top w:val="nil"/>
              <w:left w:val="nil"/>
              <w:bottom w:val="nil"/>
              <w:right w:val="nil"/>
            </w:tcBorders>
            <w:shd w:val="clear" w:color="auto" w:fill="auto"/>
            <w:vAlign w:val="bottom"/>
          </w:tcPr>
          <w:p w14:paraId="69C1748E" w14:textId="77777777" w:rsidR="006B3F24" w:rsidRPr="004B4498" w:rsidRDefault="006B3F24" w:rsidP="006B3F24">
            <w:pPr>
              <w:rPr>
                <w:rFonts w:ascii="Arial" w:hAnsi="Arial" w:cs="Arial"/>
                <w:i/>
                <w:iCs/>
                <w:color w:val="000000" w:themeColor="text1"/>
                <w:sz w:val="18"/>
                <w:szCs w:val="18"/>
                <w:lang w:val="hr-HR"/>
              </w:rPr>
            </w:pPr>
            <w:r w:rsidRPr="004B4498">
              <w:rPr>
                <w:rFonts w:ascii="Arial" w:hAnsi="Arial" w:cs="Arial"/>
                <w:i/>
                <w:iCs/>
                <w:color w:val="000000" w:themeColor="text1"/>
                <w:sz w:val="18"/>
                <w:szCs w:val="18"/>
                <w:lang w:val="hr-HR"/>
              </w:rPr>
              <w:t>Ukupno kroz dobit ili gubitak (</w:t>
            </w:r>
            <w:r w:rsidRPr="00A873BB">
              <w:rPr>
                <w:rFonts w:ascii="Arial" w:hAnsi="Arial" w:cs="Arial"/>
                <w:i/>
                <w:iCs/>
                <w:color w:val="000000" w:themeColor="text1"/>
                <w:sz w:val="18"/>
                <w:szCs w:val="18"/>
                <w:lang w:val="hr-HR"/>
              </w:rPr>
              <w:t>bilješka 10)</w:t>
            </w:r>
          </w:p>
        </w:tc>
        <w:tc>
          <w:tcPr>
            <w:tcW w:w="1134" w:type="dxa"/>
            <w:tcBorders>
              <w:top w:val="single" w:sz="4" w:space="0" w:color="auto"/>
              <w:left w:val="nil"/>
              <w:bottom w:val="single" w:sz="4" w:space="0" w:color="auto"/>
              <w:right w:val="nil"/>
            </w:tcBorders>
            <w:shd w:val="clear" w:color="auto" w:fill="auto"/>
            <w:vAlign w:val="bottom"/>
          </w:tcPr>
          <w:p w14:paraId="3DA15430" w14:textId="12A2D95D" w:rsidR="006B3F24" w:rsidRPr="004B4498" w:rsidRDefault="00E445E6" w:rsidP="006B3F24">
            <w:pPr>
              <w:jc w:val="right"/>
              <w:rPr>
                <w:rFonts w:ascii="Arial" w:hAnsi="Arial" w:cs="Arial"/>
                <w:bCs/>
                <w:i/>
                <w:color w:val="000000" w:themeColor="text1"/>
                <w:sz w:val="18"/>
                <w:szCs w:val="18"/>
              </w:rPr>
            </w:pPr>
            <w:r>
              <w:rPr>
                <w:rFonts w:ascii="Arial" w:hAnsi="Arial" w:cs="Arial"/>
                <w:bCs/>
                <w:i/>
                <w:color w:val="000000" w:themeColor="text1"/>
                <w:sz w:val="18"/>
                <w:szCs w:val="18"/>
              </w:rPr>
              <w:t>(15)</w:t>
            </w:r>
          </w:p>
        </w:tc>
        <w:tc>
          <w:tcPr>
            <w:tcW w:w="1224" w:type="dxa"/>
            <w:tcBorders>
              <w:top w:val="single" w:sz="4" w:space="0" w:color="auto"/>
              <w:left w:val="nil"/>
              <w:bottom w:val="single" w:sz="4" w:space="0" w:color="auto"/>
              <w:right w:val="nil"/>
            </w:tcBorders>
            <w:shd w:val="clear" w:color="auto" w:fill="auto"/>
            <w:vAlign w:val="bottom"/>
          </w:tcPr>
          <w:p w14:paraId="71277ECA" w14:textId="1218DEFD" w:rsidR="006B3F24" w:rsidRPr="004B4498" w:rsidRDefault="006B3F24" w:rsidP="006B3F24">
            <w:pPr>
              <w:jc w:val="right"/>
              <w:rPr>
                <w:rFonts w:ascii="Arial" w:hAnsi="Arial" w:cs="Arial"/>
                <w:bCs/>
                <w:i/>
                <w:color w:val="000000" w:themeColor="text1"/>
                <w:sz w:val="18"/>
                <w:szCs w:val="18"/>
              </w:rPr>
            </w:pPr>
            <w:r w:rsidRPr="0091098E">
              <w:rPr>
                <w:rFonts w:ascii="Arial" w:hAnsi="Arial" w:cs="Arial"/>
                <w:bCs/>
                <w:i/>
                <w:color w:val="000000" w:themeColor="text1"/>
                <w:sz w:val="18"/>
                <w:szCs w:val="18"/>
              </w:rPr>
              <w:t>(646)</w:t>
            </w:r>
          </w:p>
        </w:tc>
        <w:tc>
          <w:tcPr>
            <w:tcW w:w="1219" w:type="dxa"/>
            <w:tcBorders>
              <w:top w:val="single" w:sz="4" w:space="0" w:color="auto"/>
              <w:left w:val="nil"/>
              <w:bottom w:val="single" w:sz="4" w:space="0" w:color="auto"/>
              <w:right w:val="nil"/>
            </w:tcBorders>
            <w:shd w:val="clear" w:color="auto" w:fill="auto"/>
            <w:vAlign w:val="bottom"/>
          </w:tcPr>
          <w:p w14:paraId="133804EB" w14:textId="4E3DBEAD" w:rsidR="006B3F24" w:rsidRPr="004B4498" w:rsidRDefault="00BD2EC9" w:rsidP="006B3F24">
            <w:pPr>
              <w:jc w:val="right"/>
              <w:rPr>
                <w:rFonts w:ascii="Arial" w:hAnsi="Arial" w:cs="Arial"/>
                <w:bCs/>
                <w:i/>
                <w:color w:val="000000" w:themeColor="text1"/>
                <w:sz w:val="18"/>
                <w:szCs w:val="18"/>
              </w:rPr>
            </w:pPr>
            <w:r>
              <w:rPr>
                <w:rFonts w:ascii="Arial" w:hAnsi="Arial" w:cs="Arial"/>
                <w:bCs/>
                <w:i/>
                <w:color w:val="000000" w:themeColor="text1"/>
                <w:sz w:val="18"/>
                <w:szCs w:val="18"/>
              </w:rPr>
              <w:t>(15)</w:t>
            </w:r>
          </w:p>
        </w:tc>
        <w:tc>
          <w:tcPr>
            <w:tcW w:w="1133" w:type="dxa"/>
            <w:tcBorders>
              <w:top w:val="single" w:sz="4" w:space="0" w:color="auto"/>
              <w:left w:val="nil"/>
              <w:bottom w:val="single" w:sz="4" w:space="0" w:color="auto"/>
              <w:right w:val="nil"/>
            </w:tcBorders>
            <w:vAlign w:val="bottom"/>
          </w:tcPr>
          <w:p w14:paraId="672176D2" w14:textId="1FE8CCC4" w:rsidR="006B3F24" w:rsidRPr="004B4498" w:rsidRDefault="006B3F24" w:rsidP="006B3F24">
            <w:pPr>
              <w:jc w:val="right"/>
              <w:rPr>
                <w:rFonts w:ascii="Arial" w:hAnsi="Arial" w:cs="Arial"/>
                <w:bCs/>
                <w:i/>
                <w:color w:val="000000" w:themeColor="text1"/>
                <w:sz w:val="18"/>
                <w:szCs w:val="18"/>
              </w:rPr>
            </w:pPr>
            <w:r w:rsidRPr="00E21596">
              <w:rPr>
                <w:rFonts w:ascii="Arial" w:hAnsi="Arial" w:cs="Arial"/>
                <w:bCs/>
                <w:i/>
                <w:color w:val="000000" w:themeColor="text1"/>
                <w:sz w:val="18"/>
                <w:szCs w:val="18"/>
              </w:rPr>
              <w:t>(646)</w:t>
            </w:r>
          </w:p>
        </w:tc>
      </w:tr>
      <w:tr w:rsidR="006B3F24" w:rsidRPr="00B44A61" w14:paraId="4937BE4A" w14:textId="77777777" w:rsidTr="004B4498">
        <w:trPr>
          <w:trHeight w:val="371"/>
        </w:trPr>
        <w:tc>
          <w:tcPr>
            <w:tcW w:w="4871" w:type="dxa"/>
            <w:tcBorders>
              <w:top w:val="nil"/>
              <w:left w:val="nil"/>
              <w:bottom w:val="nil"/>
              <w:right w:val="nil"/>
            </w:tcBorders>
            <w:shd w:val="clear" w:color="auto" w:fill="auto"/>
            <w:vAlign w:val="bottom"/>
          </w:tcPr>
          <w:p w14:paraId="269EC234" w14:textId="77777777" w:rsidR="006B3F24" w:rsidRPr="004B4498" w:rsidRDefault="006B3F24" w:rsidP="006B3F24">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Stanje na kraju izvještajnog razdoblja</w:t>
            </w:r>
          </w:p>
        </w:tc>
        <w:tc>
          <w:tcPr>
            <w:tcW w:w="1134" w:type="dxa"/>
            <w:tcBorders>
              <w:top w:val="single" w:sz="4" w:space="0" w:color="auto"/>
              <w:left w:val="nil"/>
              <w:bottom w:val="single" w:sz="12" w:space="0" w:color="auto"/>
              <w:right w:val="nil"/>
            </w:tcBorders>
            <w:shd w:val="clear" w:color="auto" w:fill="auto"/>
            <w:noWrap/>
            <w:vAlign w:val="bottom"/>
          </w:tcPr>
          <w:p w14:paraId="338D14C4" w14:textId="1B2C9E8D" w:rsidR="006B3F24" w:rsidRPr="004B4498" w:rsidRDefault="00BD2EC9" w:rsidP="006B3F24">
            <w:pPr>
              <w:jc w:val="right"/>
              <w:rPr>
                <w:rFonts w:ascii="Arial" w:hAnsi="Arial" w:cs="Arial"/>
                <w:b/>
                <w:color w:val="000000" w:themeColor="text1"/>
                <w:sz w:val="18"/>
                <w:szCs w:val="18"/>
              </w:rPr>
            </w:pPr>
            <w:r>
              <w:rPr>
                <w:rFonts w:ascii="Arial" w:hAnsi="Arial" w:cs="Arial"/>
                <w:b/>
                <w:color w:val="000000" w:themeColor="text1"/>
                <w:sz w:val="18"/>
                <w:szCs w:val="18"/>
              </w:rPr>
              <w:t>144</w:t>
            </w:r>
          </w:p>
        </w:tc>
        <w:tc>
          <w:tcPr>
            <w:tcW w:w="1224" w:type="dxa"/>
            <w:tcBorders>
              <w:top w:val="single" w:sz="4" w:space="0" w:color="auto"/>
              <w:left w:val="nil"/>
              <w:bottom w:val="single" w:sz="12" w:space="0" w:color="auto"/>
              <w:right w:val="nil"/>
            </w:tcBorders>
            <w:shd w:val="clear" w:color="auto" w:fill="auto"/>
            <w:vAlign w:val="bottom"/>
          </w:tcPr>
          <w:p w14:paraId="46626ECE" w14:textId="42A7835B" w:rsidR="006B3F24" w:rsidRPr="004B4498" w:rsidRDefault="006B3F24" w:rsidP="006B3F24">
            <w:pPr>
              <w:jc w:val="right"/>
              <w:rPr>
                <w:rFonts w:ascii="Arial" w:hAnsi="Arial" w:cs="Arial"/>
                <w:b/>
                <w:color w:val="000000" w:themeColor="text1"/>
                <w:sz w:val="18"/>
                <w:szCs w:val="18"/>
              </w:rPr>
            </w:pPr>
            <w:r>
              <w:rPr>
                <w:rFonts w:ascii="Arial" w:hAnsi="Arial" w:cs="Arial"/>
                <w:b/>
                <w:color w:val="000000" w:themeColor="text1"/>
                <w:sz w:val="18"/>
                <w:szCs w:val="18"/>
              </w:rPr>
              <w:t>159</w:t>
            </w:r>
          </w:p>
        </w:tc>
        <w:tc>
          <w:tcPr>
            <w:tcW w:w="1219" w:type="dxa"/>
            <w:tcBorders>
              <w:top w:val="single" w:sz="4" w:space="0" w:color="auto"/>
              <w:left w:val="nil"/>
              <w:bottom w:val="single" w:sz="12" w:space="0" w:color="auto"/>
              <w:right w:val="nil"/>
            </w:tcBorders>
            <w:shd w:val="clear" w:color="auto" w:fill="auto"/>
            <w:vAlign w:val="bottom"/>
          </w:tcPr>
          <w:p w14:paraId="4941B93D" w14:textId="44E047F9" w:rsidR="006B3F24" w:rsidRPr="004B4498" w:rsidRDefault="00BD2EC9" w:rsidP="006B3F24">
            <w:pPr>
              <w:jc w:val="right"/>
              <w:rPr>
                <w:rFonts w:ascii="Arial" w:hAnsi="Arial" w:cs="Arial"/>
                <w:b/>
                <w:color w:val="000000" w:themeColor="text1"/>
                <w:sz w:val="18"/>
                <w:szCs w:val="18"/>
              </w:rPr>
            </w:pPr>
            <w:r>
              <w:rPr>
                <w:rFonts w:ascii="Arial" w:hAnsi="Arial" w:cs="Arial"/>
                <w:b/>
                <w:color w:val="000000" w:themeColor="text1"/>
                <w:sz w:val="18"/>
                <w:szCs w:val="18"/>
              </w:rPr>
              <w:t>143</w:t>
            </w:r>
          </w:p>
        </w:tc>
        <w:tc>
          <w:tcPr>
            <w:tcW w:w="1133" w:type="dxa"/>
            <w:tcBorders>
              <w:top w:val="single" w:sz="4" w:space="0" w:color="auto"/>
              <w:left w:val="nil"/>
              <w:bottom w:val="single" w:sz="12" w:space="0" w:color="auto"/>
              <w:right w:val="nil"/>
            </w:tcBorders>
            <w:vAlign w:val="bottom"/>
          </w:tcPr>
          <w:p w14:paraId="796C4248" w14:textId="11A1A604" w:rsidR="006B3F24" w:rsidRPr="004B4498" w:rsidRDefault="006B3F24" w:rsidP="006B3F24">
            <w:pPr>
              <w:jc w:val="right"/>
              <w:rPr>
                <w:rFonts w:ascii="Arial" w:hAnsi="Arial" w:cs="Arial"/>
                <w:b/>
                <w:color w:val="000000" w:themeColor="text1"/>
                <w:sz w:val="18"/>
                <w:szCs w:val="18"/>
              </w:rPr>
            </w:pPr>
            <w:r>
              <w:rPr>
                <w:rFonts w:ascii="Arial" w:hAnsi="Arial" w:cs="Arial"/>
                <w:b/>
                <w:color w:val="000000" w:themeColor="text1"/>
                <w:sz w:val="18"/>
                <w:szCs w:val="18"/>
              </w:rPr>
              <w:t>158</w:t>
            </w:r>
          </w:p>
        </w:tc>
      </w:tr>
    </w:tbl>
    <w:p w14:paraId="7A8BF9B7" w14:textId="77777777" w:rsidR="0063609C" w:rsidRPr="004B4498" w:rsidRDefault="0063609C" w:rsidP="0063609C">
      <w:pPr>
        <w:pStyle w:val="T1"/>
        <w:spacing w:before="0" w:after="0" w:line="240" w:lineRule="auto"/>
        <w:rPr>
          <w:rFonts w:cs="Arial"/>
          <w:color w:val="000000" w:themeColor="text1"/>
          <w:sz w:val="20"/>
          <w:lang w:val="hr-HR"/>
        </w:rPr>
      </w:pPr>
    </w:p>
    <w:p w14:paraId="3A8D9D91" w14:textId="65E2A275" w:rsidR="00E668DA" w:rsidRPr="00B91D09" w:rsidRDefault="00E668DA" w:rsidP="003C6BA3">
      <w:pPr>
        <w:pStyle w:val="T1"/>
        <w:spacing w:before="0" w:after="0" w:line="240" w:lineRule="auto"/>
        <w:rPr>
          <w:rFonts w:cs="Arial"/>
          <w:b w:val="0"/>
          <w:color w:val="000000" w:themeColor="text1"/>
          <w:sz w:val="22"/>
          <w:szCs w:val="22"/>
          <w:lang w:val="hr-HR"/>
        </w:rPr>
      </w:pPr>
    </w:p>
    <w:p w14:paraId="427F5A17" w14:textId="77777777" w:rsidR="00E668DA" w:rsidRPr="00B91D09" w:rsidRDefault="00E668DA" w:rsidP="003C6BA3">
      <w:pPr>
        <w:pStyle w:val="T1"/>
        <w:spacing w:before="0" w:after="0" w:line="240" w:lineRule="auto"/>
        <w:rPr>
          <w:rFonts w:cs="Arial"/>
          <w:b w:val="0"/>
          <w:color w:val="000000" w:themeColor="text1"/>
          <w:sz w:val="22"/>
          <w:szCs w:val="22"/>
          <w:lang w:val="hr-HR"/>
        </w:rPr>
      </w:pPr>
    </w:p>
    <w:p w14:paraId="0DC72EBC" w14:textId="77777777" w:rsidR="00E668DA" w:rsidRPr="00B91D09" w:rsidRDefault="00E668DA" w:rsidP="003C6BA3">
      <w:pPr>
        <w:pStyle w:val="T1"/>
        <w:spacing w:before="0" w:after="0" w:line="240" w:lineRule="auto"/>
        <w:rPr>
          <w:rFonts w:cs="Arial"/>
          <w:b w:val="0"/>
          <w:color w:val="000000" w:themeColor="text1"/>
          <w:sz w:val="22"/>
          <w:szCs w:val="22"/>
          <w:lang w:val="hr-HR"/>
        </w:rPr>
      </w:pPr>
    </w:p>
    <w:p w14:paraId="66F7E3B4" w14:textId="422B2F6D" w:rsidR="00E668DA" w:rsidRPr="00B91D09" w:rsidRDefault="00E668DA" w:rsidP="003C6BA3">
      <w:pPr>
        <w:pStyle w:val="T1"/>
        <w:spacing w:before="0" w:after="0" w:line="240" w:lineRule="auto"/>
        <w:rPr>
          <w:rFonts w:cs="Arial"/>
          <w:b w:val="0"/>
          <w:color w:val="000000" w:themeColor="text1"/>
          <w:sz w:val="22"/>
          <w:szCs w:val="22"/>
          <w:lang w:val="hr-HR"/>
        </w:rPr>
        <w:sectPr w:rsidR="00E668DA" w:rsidRPr="00B91D09" w:rsidSect="0026672F">
          <w:pgSz w:w="11907" w:h="16840" w:code="9"/>
          <w:pgMar w:top="1418" w:right="1134" w:bottom="1134" w:left="1418" w:header="851" w:footer="851" w:gutter="0"/>
          <w:cols w:space="720"/>
          <w:noEndnote/>
        </w:sectPr>
      </w:pPr>
    </w:p>
    <w:p w14:paraId="4EE764E7" w14:textId="77777777" w:rsidR="006668D6" w:rsidRPr="00B91D09" w:rsidRDefault="006668D6" w:rsidP="006668D6">
      <w:pPr>
        <w:pStyle w:val="T1"/>
        <w:spacing w:before="0" w:after="0" w:line="240" w:lineRule="auto"/>
        <w:rPr>
          <w:rFonts w:cs="Arial"/>
          <w:color w:val="000000" w:themeColor="text1"/>
          <w:sz w:val="22"/>
          <w:szCs w:val="22"/>
          <w:lang w:val="hr-HR"/>
        </w:rPr>
      </w:pPr>
    </w:p>
    <w:p w14:paraId="1E16DD11" w14:textId="77777777" w:rsidR="006D0890" w:rsidRPr="004B4498" w:rsidRDefault="005028E4"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w:t>
      </w:r>
      <w:r w:rsidR="003A2AD6" w:rsidRPr="004B4498">
        <w:rPr>
          <w:rFonts w:cs="Arial"/>
          <w:color w:val="000000" w:themeColor="text1"/>
          <w:sz w:val="20"/>
          <w:lang w:val="hr-HR"/>
        </w:rPr>
        <w:t>3</w:t>
      </w:r>
      <w:r w:rsidR="006D0890" w:rsidRPr="004B4498">
        <w:rPr>
          <w:rFonts w:cs="Arial"/>
          <w:color w:val="000000" w:themeColor="text1"/>
          <w:sz w:val="20"/>
          <w:lang w:val="hr-HR"/>
        </w:rPr>
        <w:t>.</w:t>
      </w:r>
      <w:r w:rsidR="006D0890" w:rsidRPr="004B4498">
        <w:rPr>
          <w:rFonts w:cs="Arial"/>
          <w:color w:val="000000" w:themeColor="text1"/>
          <w:sz w:val="20"/>
          <w:lang w:val="hr-HR"/>
        </w:rPr>
        <w:tab/>
        <w:t>Depoziti kod drugih banaka</w:t>
      </w:r>
    </w:p>
    <w:p w14:paraId="6E2BA546" w14:textId="77777777" w:rsidR="006D0890" w:rsidRPr="004B4498" w:rsidRDefault="006D0890" w:rsidP="006668D6">
      <w:pPr>
        <w:tabs>
          <w:tab w:val="left" w:pos="-720"/>
        </w:tabs>
        <w:suppressAutoHyphens/>
        <w:rPr>
          <w:rFonts w:ascii="Arial" w:hAnsi="Arial" w:cs="Arial"/>
          <w:color w:val="000000" w:themeColor="text1"/>
          <w:sz w:val="20"/>
          <w:szCs w:val="20"/>
          <w:lang w:val="hr-HR"/>
        </w:rPr>
      </w:pPr>
    </w:p>
    <w:tbl>
      <w:tblPr>
        <w:tblW w:w="4901" w:type="pct"/>
        <w:tblCellMar>
          <w:left w:w="122" w:type="dxa"/>
          <w:right w:w="122" w:type="dxa"/>
        </w:tblCellMar>
        <w:tblLook w:val="0000" w:firstRow="0" w:lastRow="0" w:firstColumn="0" w:lastColumn="0" w:noHBand="0" w:noVBand="0"/>
      </w:tblPr>
      <w:tblGrid>
        <w:gridCol w:w="3498"/>
        <w:gridCol w:w="1418"/>
        <w:gridCol w:w="1418"/>
        <w:gridCol w:w="1418"/>
        <w:gridCol w:w="1418"/>
      </w:tblGrid>
      <w:tr w:rsidR="00A3731F" w:rsidRPr="003D6A8D" w14:paraId="0A3B6EFF" w14:textId="77777777" w:rsidTr="003D6A8D">
        <w:trPr>
          <w:trHeight w:val="112"/>
        </w:trPr>
        <w:tc>
          <w:tcPr>
            <w:tcW w:w="1907" w:type="pct"/>
            <w:vAlign w:val="bottom"/>
          </w:tcPr>
          <w:p w14:paraId="1B704EF1" w14:textId="77777777" w:rsidR="00A3731F" w:rsidRPr="003D6A8D" w:rsidRDefault="00A3731F" w:rsidP="00A3731F">
            <w:pPr>
              <w:tabs>
                <w:tab w:val="left" w:pos="-720"/>
              </w:tabs>
              <w:suppressAutoHyphens/>
              <w:rPr>
                <w:rFonts w:ascii="Arial" w:hAnsi="Arial" w:cs="Arial"/>
                <w:b/>
                <w:color w:val="000000" w:themeColor="text1"/>
                <w:sz w:val="20"/>
                <w:szCs w:val="20"/>
                <w:lang w:val="hr-HR"/>
              </w:rPr>
            </w:pPr>
          </w:p>
        </w:tc>
        <w:tc>
          <w:tcPr>
            <w:tcW w:w="1546" w:type="pct"/>
            <w:gridSpan w:val="2"/>
            <w:vAlign w:val="bottom"/>
          </w:tcPr>
          <w:p w14:paraId="4923C69C" w14:textId="67E5E763" w:rsidR="00A3731F" w:rsidRPr="003D6A8D" w:rsidRDefault="00A3731F" w:rsidP="00A3731F">
            <w:pPr>
              <w:pStyle w:val="TH"/>
              <w:jc w:val="right"/>
              <w:rPr>
                <w:rFonts w:cs="Arial"/>
                <w:color w:val="000000" w:themeColor="text1"/>
                <w:sz w:val="20"/>
                <w:lang w:val="hr-HR"/>
              </w:rPr>
            </w:pPr>
            <w:r w:rsidRPr="003D6A8D">
              <w:rPr>
                <w:rFonts w:cs="Arial"/>
                <w:color w:val="000000" w:themeColor="text1"/>
                <w:sz w:val="20"/>
                <w:lang w:val="hr-HR"/>
              </w:rPr>
              <w:t xml:space="preserve">Grupa </w:t>
            </w:r>
          </w:p>
        </w:tc>
        <w:tc>
          <w:tcPr>
            <w:tcW w:w="1546" w:type="pct"/>
            <w:gridSpan w:val="2"/>
            <w:vAlign w:val="bottom"/>
          </w:tcPr>
          <w:p w14:paraId="614E0C51" w14:textId="7343A3DF" w:rsidR="00A3731F" w:rsidRPr="003D6A8D" w:rsidRDefault="00A3731F" w:rsidP="00A3731F">
            <w:pPr>
              <w:pStyle w:val="TH"/>
              <w:jc w:val="right"/>
              <w:rPr>
                <w:rFonts w:cs="Arial"/>
                <w:color w:val="000000" w:themeColor="text1"/>
                <w:sz w:val="20"/>
                <w:lang w:val="hr-HR"/>
              </w:rPr>
            </w:pPr>
            <w:bookmarkStart w:id="576" w:name="_Toc67327929"/>
            <w:r w:rsidRPr="003D6A8D">
              <w:rPr>
                <w:rFonts w:cs="Arial"/>
                <w:color w:val="000000" w:themeColor="text1"/>
                <w:sz w:val="20"/>
                <w:lang w:val="hr-HR"/>
              </w:rPr>
              <w:t>Banka</w:t>
            </w:r>
            <w:bookmarkEnd w:id="576"/>
          </w:p>
        </w:tc>
      </w:tr>
      <w:tr w:rsidR="00A3731F" w:rsidRPr="003D6A8D" w14:paraId="61FBACAD" w14:textId="77777777" w:rsidTr="003D6A8D">
        <w:trPr>
          <w:trHeight w:val="112"/>
        </w:trPr>
        <w:tc>
          <w:tcPr>
            <w:tcW w:w="1907" w:type="pct"/>
            <w:vAlign w:val="bottom"/>
          </w:tcPr>
          <w:p w14:paraId="251DF1DF" w14:textId="77777777" w:rsidR="00A3731F" w:rsidRPr="003D6A8D" w:rsidRDefault="00A3731F" w:rsidP="00A3731F">
            <w:pPr>
              <w:tabs>
                <w:tab w:val="left" w:pos="-720"/>
              </w:tabs>
              <w:suppressAutoHyphens/>
              <w:rPr>
                <w:rFonts w:ascii="Arial" w:hAnsi="Arial" w:cs="Arial"/>
                <w:b/>
                <w:color w:val="000000" w:themeColor="text1"/>
                <w:sz w:val="20"/>
                <w:szCs w:val="20"/>
                <w:lang w:val="hr-HR"/>
              </w:rPr>
            </w:pPr>
          </w:p>
        </w:tc>
        <w:tc>
          <w:tcPr>
            <w:tcW w:w="773" w:type="pct"/>
            <w:vAlign w:val="bottom"/>
          </w:tcPr>
          <w:p w14:paraId="6874B7E6" w14:textId="08038B26" w:rsidR="00A3731F" w:rsidRPr="003D6A8D" w:rsidRDefault="00A3731F" w:rsidP="00A3731F">
            <w:pPr>
              <w:pStyle w:val="TH"/>
              <w:jc w:val="right"/>
              <w:rPr>
                <w:rFonts w:cs="Arial"/>
                <w:color w:val="000000" w:themeColor="text1"/>
                <w:sz w:val="20"/>
                <w:lang w:val="hr-HR"/>
              </w:rPr>
            </w:pPr>
            <w:r w:rsidRPr="003D6A8D">
              <w:rPr>
                <w:rFonts w:cs="Arial"/>
                <w:color w:val="000000" w:themeColor="text1"/>
                <w:sz w:val="20"/>
                <w:lang w:val="hr-HR"/>
              </w:rPr>
              <w:t>31. prosinca 202</w:t>
            </w:r>
            <w:r w:rsidR="006B3F24" w:rsidRPr="003D6A8D">
              <w:rPr>
                <w:rFonts w:cs="Arial"/>
                <w:color w:val="000000" w:themeColor="text1"/>
                <w:sz w:val="20"/>
                <w:lang w:val="hr-HR"/>
              </w:rPr>
              <w:t>4</w:t>
            </w:r>
            <w:r w:rsidRPr="003D6A8D">
              <w:rPr>
                <w:rFonts w:cs="Arial"/>
                <w:color w:val="000000" w:themeColor="text1"/>
                <w:sz w:val="20"/>
                <w:lang w:val="hr-HR"/>
              </w:rPr>
              <w:t>.</w:t>
            </w:r>
          </w:p>
        </w:tc>
        <w:tc>
          <w:tcPr>
            <w:tcW w:w="773" w:type="pct"/>
            <w:vAlign w:val="bottom"/>
          </w:tcPr>
          <w:p w14:paraId="60BFD3E3" w14:textId="4BE8D046" w:rsidR="00A3731F" w:rsidRPr="003D6A8D" w:rsidRDefault="00A3731F" w:rsidP="00A3731F">
            <w:pPr>
              <w:pStyle w:val="TH"/>
              <w:jc w:val="right"/>
              <w:rPr>
                <w:rFonts w:cs="Arial"/>
                <w:color w:val="000000" w:themeColor="text1"/>
                <w:sz w:val="20"/>
                <w:lang w:val="hr-HR"/>
              </w:rPr>
            </w:pPr>
            <w:r w:rsidRPr="003D6A8D">
              <w:rPr>
                <w:rFonts w:cs="Arial"/>
                <w:color w:val="000000" w:themeColor="text1"/>
                <w:sz w:val="20"/>
                <w:lang w:val="hr-HR"/>
              </w:rPr>
              <w:t>31. prosinca 202</w:t>
            </w:r>
            <w:r w:rsidR="006B3F24" w:rsidRPr="003D6A8D">
              <w:rPr>
                <w:rFonts w:cs="Arial"/>
                <w:color w:val="000000" w:themeColor="text1"/>
                <w:sz w:val="20"/>
                <w:lang w:val="hr-HR"/>
              </w:rPr>
              <w:t>3</w:t>
            </w:r>
            <w:r w:rsidRPr="003D6A8D">
              <w:rPr>
                <w:rFonts w:cs="Arial"/>
                <w:color w:val="000000" w:themeColor="text1"/>
                <w:sz w:val="20"/>
                <w:lang w:val="hr-HR"/>
              </w:rPr>
              <w:t>.</w:t>
            </w:r>
          </w:p>
        </w:tc>
        <w:tc>
          <w:tcPr>
            <w:tcW w:w="773" w:type="pct"/>
            <w:vAlign w:val="bottom"/>
          </w:tcPr>
          <w:p w14:paraId="0866843A" w14:textId="138F627C" w:rsidR="00A3731F" w:rsidRPr="003D6A8D" w:rsidRDefault="00A3731F" w:rsidP="00A3731F">
            <w:pPr>
              <w:pStyle w:val="TH"/>
              <w:jc w:val="right"/>
              <w:rPr>
                <w:rFonts w:cs="Arial"/>
                <w:color w:val="000000" w:themeColor="text1"/>
                <w:sz w:val="20"/>
                <w:lang w:val="hr-HR"/>
              </w:rPr>
            </w:pPr>
            <w:bookmarkStart w:id="577" w:name="_Toc67327932"/>
            <w:r w:rsidRPr="003D6A8D">
              <w:rPr>
                <w:rFonts w:cs="Arial"/>
                <w:color w:val="000000" w:themeColor="text1"/>
                <w:sz w:val="20"/>
                <w:lang w:val="hr-HR"/>
              </w:rPr>
              <w:t>31. prosinca 202</w:t>
            </w:r>
            <w:r w:rsidR="006B3F24" w:rsidRPr="003D6A8D">
              <w:rPr>
                <w:rFonts w:cs="Arial"/>
                <w:color w:val="000000" w:themeColor="text1"/>
                <w:sz w:val="20"/>
                <w:lang w:val="hr-HR"/>
              </w:rPr>
              <w:t>4</w:t>
            </w:r>
            <w:r w:rsidRPr="003D6A8D">
              <w:rPr>
                <w:rFonts w:cs="Arial"/>
                <w:color w:val="000000" w:themeColor="text1"/>
                <w:sz w:val="20"/>
                <w:lang w:val="hr-HR"/>
              </w:rPr>
              <w:t>.</w:t>
            </w:r>
            <w:bookmarkEnd w:id="577"/>
          </w:p>
        </w:tc>
        <w:tc>
          <w:tcPr>
            <w:tcW w:w="773" w:type="pct"/>
            <w:vAlign w:val="bottom"/>
          </w:tcPr>
          <w:p w14:paraId="191B13A7" w14:textId="77777777" w:rsidR="00A3731F" w:rsidRPr="003D6A8D" w:rsidRDefault="00A3731F" w:rsidP="00A3731F">
            <w:pPr>
              <w:pStyle w:val="TH"/>
              <w:jc w:val="right"/>
              <w:rPr>
                <w:rFonts w:cs="Arial"/>
                <w:color w:val="000000" w:themeColor="text1"/>
                <w:sz w:val="20"/>
                <w:lang w:val="hr-HR"/>
              </w:rPr>
            </w:pPr>
            <w:bookmarkStart w:id="578" w:name="_Toc67327933"/>
            <w:r w:rsidRPr="003D6A8D">
              <w:rPr>
                <w:rFonts w:cs="Arial"/>
                <w:color w:val="000000" w:themeColor="text1"/>
                <w:sz w:val="20"/>
                <w:lang w:val="hr-HR"/>
              </w:rPr>
              <w:t>31. prosinca</w:t>
            </w:r>
          </w:p>
          <w:p w14:paraId="5FEB53D3" w14:textId="7074F0D4" w:rsidR="00A3731F" w:rsidRPr="003D6A8D" w:rsidRDefault="00A3731F" w:rsidP="00A3731F">
            <w:pPr>
              <w:pStyle w:val="TH"/>
              <w:jc w:val="right"/>
              <w:rPr>
                <w:rFonts w:cs="Arial"/>
                <w:color w:val="000000" w:themeColor="text1"/>
                <w:sz w:val="20"/>
                <w:lang w:val="hr-HR"/>
              </w:rPr>
            </w:pPr>
            <w:r w:rsidRPr="003D6A8D">
              <w:rPr>
                <w:rFonts w:cs="Arial"/>
                <w:color w:val="000000" w:themeColor="text1"/>
                <w:sz w:val="20"/>
                <w:lang w:val="hr-HR"/>
              </w:rPr>
              <w:t xml:space="preserve"> 202</w:t>
            </w:r>
            <w:r w:rsidR="006B3F24" w:rsidRPr="003D6A8D">
              <w:rPr>
                <w:rFonts w:cs="Arial"/>
                <w:color w:val="000000" w:themeColor="text1"/>
                <w:sz w:val="20"/>
                <w:lang w:val="hr-HR"/>
              </w:rPr>
              <w:t>3</w:t>
            </w:r>
            <w:r w:rsidRPr="003D6A8D">
              <w:rPr>
                <w:rFonts w:cs="Arial"/>
                <w:color w:val="000000" w:themeColor="text1"/>
                <w:sz w:val="20"/>
                <w:lang w:val="hr-HR"/>
              </w:rPr>
              <w:t>.</w:t>
            </w:r>
            <w:bookmarkEnd w:id="578"/>
          </w:p>
        </w:tc>
      </w:tr>
      <w:tr w:rsidR="00623D69" w:rsidRPr="003D6A8D" w14:paraId="11B8F69C" w14:textId="77777777" w:rsidTr="003D6A8D">
        <w:trPr>
          <w:trHeight w:val="229"/>
        </w:trPr>
        <w:tc>
          <w:tcPr>
            <w:tcW w:w="1907" w:type="pct"/>
            <w:vAlign w:val="bottom"/>
          </w:tcPr>
          <w:p w14:paraId="0F1C5FB0" w14:textId="77777777" w:rsidR="00623D69" w:rsidRPr="003D6A8D" w:rsidRDefault="00623D69" w:rsidP="00623D69">
            <w:pPr>
              <w:tabs>
                <w:tab w:val="left" w:pos="-720"/>
              </w:tabs>
              <w:suppressAutoHyphens/>
              <w:rPr>
                <w:rFonts w:ascii="Arial" w:hAnsi="Arial" w:cs="Arial"/>
                <w:b/>
                <w:color w:val="000000" w:themeColor="text1"/>
                <w:sz w:val="20"/>
                <w:szCs w:val="20"/>
                <w:lang w:val="hr-HR"/>
              </w:rPr>
            </w:pPr>
          </w:p>
        </w:tc>
        <w:tc>
          <w:tcPr>
            <w:tcW w:w="773" w:type="pct"/>
            <w:tcBorders>
              <w:top w:val="nil"/>
              <w:left w:val="nil"/>
              <w:bottom w:val="nil"/>
              <w:right w:val="nil"/>
            </w:tcBorders>
            <w:shd w:val="clear" w:color="auto" w:fill="auto"/>
            <w:vAlign w:val="bottom"/>
          </w:tcPr>
          <w:p w14:paraId="722EF63D" w14:textId="58AF9E9D" w:rsidR="00623D69" w:rsidRPr="003D6A8D" w:rsidRDefault="00623D69" w:rsidP="00623D69">
            <w:pPr>
              <w:pStyle w:val="TH"/>
              <w:jc w:val="right"/>
              <w:rPr>
                <w:rFonts w:cs="Arial"/>
                <w:bCs/>
                <w:color w:val="000000" w:themeColor="text1"/>
                <w:sz w:val="20"/>
                <w:lang w:val="hr-HR"/>
              </w:rPr>
            </w:pPr>
            <w:r w:rsidRPr="003D6A8D">
              <w:rPr>
                <w:rFonts w:cs="Arial"/>
                <w:bCs/>
                <w:color w:val="000000" w:themeColor="text1"/>
                <w:sz w:val="20"/>
              </w:rPr>
              <w:t xml:space="preserve">000 </w:t>
            </w:r>
            <w:proofErr w:type="spellStart"/>
            <w:r w:rsidRPr="003D6A8D">
              <w:rPr>
                <w:rFonts w:cs="Arial"/>
                <w:bCs/>
                <w:color w:val="000000" w:themeColor="text1"/>
                <w:sz w:val="20"/>
              </w:rPr>
              <w:t>eura</w:t>
            </w:r>
            <w:proofErr w:type="spellEnd"/>
          </w:p>
        </w:tc>
        <w:tc>
          <w:tcPr>
            <w:tcW w:w="773" w:type="pct"/>
            <w:tcBorders>
              <w:top w:val="nil"/>
              <w:left w:val="nil"/>
              <w:bottom w:val="nil"/>
              <w:right w:val="nil"/>
            </w:tcBorders>
            <w:shd w:val="clear" w:color="auto" w:fill="auto"/>
            <w:vAlign w:val="bottom"/>
          </w:tcPr>
          <w:p w14:paraId="0EA975DA" w14:textId="0CE5C63E" w:rsidR="00623D69" w:rsidRPr="003D6A8D" w:rsidRDefault="00623D69" w:rsidP="00623D69">
            <w:pPr>
              <w:pStyle w:val="TH"/>
              <w:jc w:val="right"/>
              <w:rPr>
                <w:rFonts w:cs="Arial"/>
                <w:bCs/>
                <w:color w:val="000000" w:themeColor="text1"/>
                <w:sz w:val="20"/>
                <w:lang w:val="hr-HR"/>
              </w:rPr>
            </w:pPr>
            <w:r w:rsidRPr="003D6A8D">
              <w:rPr>
                <w:rFonts w:cs="Arial"/>
                <w:bCs/>
                <w:color w:val="000000" w:themeColor="text1"/>
                <w:sz w:val="20"/>
              </w:rPr>
              <w:t xml:space="preserve">000 </w:t>
            </w:r>
            <w:proofErr w:type="spellStart"/>
            <w:r w:rsidRPr="003D6A8D">
              <w:rPr>
                <w:rFonts w:cs="Arial"/>
                <w:bCs/>
                <w:color w:val="000000" w:themeColor="text1"/>
                <w:sz w:val="20"/>
              </w:rPr>
              <w:t>eura</w:t>
            </w:r>
            <w:proofErr w:type="spellEnd"/>
          </w:p>
        </w:tc>
        <w:tc>
          <w:tcPr>
            <w:tcW w:w="773" w:type="pct"/>
            <w:tcBorders>
              <w:top w:val="nil"/>
              <w:left w:val="nil"/>
              <w:bottom w:val="nil"/>
              <w:right w:val="nil"/>
            </w:tcBorders>
            <w:shd w:val="clear" w:color="auto" w:fill="auto"/>
            <w:vAlign w:val="bottom"/>
          </w:tcPr>
          <w:p w14:paraId="69414782" w14:textId="35CFD117" w:rsidR="00623D69" w:rsidRPr="003D6A8D" w:rsidRDefault="00623D69" w:rsidP="00623D69">
            <w:pPr>
              <w:pStyle w:val="TH"/>
              <w:jc w:val="right"/>
              <w:rPr>
                <w:rFonts w:cs="Arial"/>
                <w:bCs/>
                <w:color w:val="000000" w:themeColor="text1"/>
                <w:sz w:val="20"/>
                <w:lang w:val="hr-HR"/>
              </w:rPr>
            </w:pPr>
            <w:r w:rsidRPr="003D6A8D">
              <w:rPr>
                <w:rFonts w:cs="Arial"/>
                <w:bCs/>
                <w:color w:val="000000" w:themeColor="text1"/>
                <w:sz w:val="20"/>
              </w:rPr>
              <w:t xml:space="preserve">000 </w:t>
            </w:r>
            <w:proofErr w:type="spellStart"/>
            <w:r w:rsidRPr="003D6A8D">
              <w:rPr>
                <w:rFonts w:cs="Arial"/>
                <w:bCs/>
                <w:color w:val="000000" w:themeColor="text1"/>
                <w:sz w:val="20"/>
              </w:rPr>
              <w:t>eura</w:t>
            </w:r>
            <w:proofErr w:type="spellEnd"/>
          </w:p>
        </w:tc>
        <w:tc>
          <w:tcPr>
            <w:tcW w:w="773" w:type="pct"/>
            <w:tcBorders>
              <w:top w:val="nil"/>
              <w:left w:val="nil"/>
              <w:bottom w:val="nil"/>
              <w:right w:val="nil"/>
            </w:tcBorders>
            <w:shd w:val="clear" w:color="auto" w:fill="auto"/>
            <w:vAlign w:val="bottom"/>
          </w:tcPr>
          <w:p w14:paraId="08612444" w14:textId="792D1469" w:rsidR="00623D69" w:rsidRPr="003D6A8D" w:rsidRDefault="00623D69" w:rsidP="00623D69">
            <w:pPr>
              <w:pStyle w:val="TH"/>
              <w:jc w:val="right"/>
              <w:rPr>
                <w:rFonts w:cs="Arial"/>
                <w:bCs/>
                <w:color w:val="000000" w:themeColor="text1"/>
                <w:sz w:val="20"/>
                <w:lang w:val="hr-HR"/>
              </w:rPr>
            </w:pPr>
            <w:r w:rsidRPr="003D6A8D">
              <w:rPr>
                <w:rFonts w:cs="Arial"/>
                <w:bCs/>
                <w:color w:val="000000" w:themeColor="text1"/>
                <w:sz w:val="20"/>
              </w:rPr>
              <w:t xml:space="preserve">000 </w:t>
            </w:r>
            <w:proofErr w:type="spellStart"/>
            <w:r w:rsidRPr="003D6A8D">
              <w:rPr>
                <w:rFonts w:cs="Arial"/>
                <w:bCs/>
                <w:color w:val="000000" w:themeColor="text1"/>
                <w:sz w:val="20"/>
              </w:rPr>
              <w:t>eura</w:t>
            </w:r>
            <w:proofErr w:type="spellEnd"/>
          </w:p>
        </w:tc>
      </w:tr>
      <w:tr w:rsidR="00A3731F" w:rsidRPr="003D6A8D" w14:paraId="2FBAE17F" w14:textId="77777777" w:rsidTr="003D6A8D">
        <w:tc>
          <w:tcPr>
            <w:tcW w:w="1907" w:type="pct"/>
            <w:vAlign w:val="bottom"/>
          </w:tcPr>
          <w:p w14:paraId="7FD97118" w14:textId="77777777" w:rsidR="00A3731F" w:rsidRPr="003D6A8D" w:rsidRDefault="00A3731F" w:rsidP="00A3731F">
            <w:pPr>
              <w:tabs>
                <w:tab w:val="left" w:pos="-720"/>
              </w:tabs>
              <w:suppressAutoHyphens/>
              <w:rPr>
                <w:rFonts w:ascii="Arial" w:hAnsi="Arial" w:cs="Arial"/>
                <w:color w:val="000000" w:themeColor="text1"/>
                <w:sz w:val="20"/>
                <w:szCs w:val="20"/>
                <w:lang w:val="hr-HR"/>
              </w:rPr>
            </w:pPr>
          </w:p>
        </w:tc>
        <w:tc>
          <w:tcPr>
            <w:tcW w:w="773" w:type="pct"/>
            <w:vAlign w:val="bottom"/>
          </w:tcPr>
          <w:p w14:paraId="229E7D28" w14:textId="77777777" w:rsidR="00A3731F" w:rsidRPr="003D6A8D" w:rsidRDefault="00A3731F" w:rsidP="00A3731F">
            <w:pPr>
              <w:tabs>
                <w:tab w:val="left" w:pos="-720"/>
              </w:tabs>
              <w:suppressAutoHyphens/>
              <w:jc w:val="right"/>
              <w:rPr>
                <w:rFonts w:ascii="Arial" w:hAnsi="Arial" w:cs="Arial"/>
                <w:color w:val="000000" w:themeColor="text1"/>
                <w:sz w:val="20"/>
                <w:szCs w:val="20"/>
                <w:lang w:val="hr-HR"/>
              </w:rPr>
            </w:pPr>
          </w:p>
        </w:tc>
        <w:tc>
          <w:tcPr>
            <w:tcW w:w="773" w:type="pct"/>
            <w:vAlign w:val="bottom"/>
          </w:tcPr>
          <w:p w14:paraId="35341D8E" w14:textId="77777777" w:rsidR="00A3731F" w:rsidRPr="003D6A8D" w:rsidRDefault="00A3731F" w:rsidP="00A3731F">
            <w:pPr>
              <w:tabs>
                <w:tab w:val="left" w:pos="-720"/>
              </w:tabs>
              <w:suppressAutoHyphens/>
              <w:jc w:val="right"/>
              <w:rPr>
                <w:rFonts w:ascii="Arial" w:hAnsi="Arial" w:cs="Arial"/>
                <w:color w:val="000000" w:themeColor="text1"/>
                <w:sz w:val="20"/>
                <w:szCs w:val="20"/>
                <w:lang w:val="hr-HR"/>
              </w:rPr>
            </w:pPr>
          </w:p>
        </w:tc>
        <w:tc>
          <w:tcPr>
            <w:tcW w:w="773" w:type="pct"/>
            <w:vAlign w:val="bottom"/>
          </w:tcPr>
          <w:p w14:paraId="65BFC380" w14:textId="161AF10F" w:rsidR="00A3731F" w:rsidRPr="003D6A8D" w:rsidRDefault="00A3731F" w:rsidP="00A3731F">
            <w:pPr>
              <w:tabs>
                <w:tab w:val="left" w:pos="-720"/>
              </w:tabs>
              <w:suppressAutoHyphens/>
              <w:jc w:val="right"/>
              <w:rPr>
                <w:rFonts w:ascii="Arial" w:hAnsi="Arial" w:cs="Arial"/>
                <w:color w:val="000000" w:themeColor="text1"/>
                <w:sz w:val="20"/>
                <w:szCs w:val="20"/>
                <w:lang w:val="hr-HR"/>
              </w:rPr>
            </w:pPr>
          </w:p>
        </w:tc>
        <w:tc>
          <w:tcPr>
            <w:tcW w:w="773" w:type="pct"/>
            <w:vAlign w:val="bottom"/>
          </w:tcPr>
          <w:p w14:paraId="08BC028F" w14:textId="77777777" w:rsidR="00A3731F" w:rsidRPr="003D6A8D" w:rsidRDefault="00A3731F" w:rsidP="00A3731F">
            <w:pPr>
              <w:tabs>
                <w:tab w:val="left" w:pos="-720"/>
              </w:tabs>
              <w:suppressAutoHyphens/>
              <w:jc w:val="right"/>
              <w:rPr>
                <w:rFonts w:ascii="Arial" w:hAnsi="Arial" w:cs="Arial"/>
                <w:color w:val="000000" w:themeColor="text1"/>
                <w:sz w:val="20"/>
                <w:szCs w:val="20"/>
                <w:lang w:val="hr-HR"/>
              </w:rPr>
            </w:pPr>
          </w:p>
        </w:tc>
      </w:tr>
      <w:tr w:rsidR="00A11E4E" w:rsidRPr="003D6A8D" w14:paraId="62D33C4A" w14:textId="77777777" w:rsidTr="003D6A8D">
        <w:tc>
          <w:tcPr>
            <w:tcW w:w="1907" w:type="pct"/>
            <w:vAlign w:val="bottom"/>
          </w:tcPr>
          <w:p w14:paraId="2F698BCC" w14:textId="77777777" w:rsidR="00A11E4E" w:rsidRPr="003D6A8D" w:rsidRDefault="00A11E4E" w:rsidP="00A11E4E">
            <w:pPr>
              <w:tabs>
                <w:tab w:val="left" w:pos="-720"/>
              </w:tabs>
              <w:suppressAutoHyphens/>
              <w:rPr>
                <w:rFonts w:ascii="Arial" w:hAnsi="Arial" w:cs="Arial"/>
                <w:color w:val="000000" w:themeColor="text1"/>
                <w:sz w:val="20"/>
                <w:szCs w:val="20"/>
                <w:lang w:val="hr-HR"/>
              </w:rPr>
            </w:pPr>
            <w:r w:rsidRPr="003D6A8D">
              <w:rPr>
                <w:rFonts w:ascii="Arial" w:hAnsi="Arial" w:cs="Arial"/>
                <w:color w:val="000000" w:themeColor="text1"/>
                <w:sz w:val="20"/>
                <w:szCs w:val="20"/>
                <w:lang w:val="hr-HR"/>
              </w:rPr>
              <w:t>Depoziti kod stranih banaka</w:t>
            </w:r>
          </w:p>
        </w:tc>
        <w:tc>
          <w:tcPr>
            <w:tcW w:w="773" w:type="pct"/>
            <w:tcBorders>
              <w:top w:val="nil"/>
              <w:left w:val="nil"/>
              <w:bottom w:val="nil"/>
              <w:right w:val="nil"/>
            </w:tcBorders>
            <w:shd w:val="clear" w:color="auto" w:fill="auto"/>
            <w:vAlign w:val="bottom"/>
          </w:tcPr>
          <w:p w14:paraId="69864BB9" w14:textId="545C5D57" w:rsidR="00A11E4E" w:rsidRPr="003D6A8D" w:rsidRDefault="00A11E4E" w:rsidP="00A11E4E">
            <w:pPr>
              <w:tabs>
                <w:tab w:val="left" w:pos="-720"/>
              </w:tabs>
              <w:suppressAutoHyphens/>
              <w:jc w:val="right"/>
              <w:rPr>
                <w:rFonts w:ascii="Arial" w:hAnsi="Arial" w:cs="Arial"/>
                <w:color w:val="000000" w:themeColor="text1"/>
                <w:sz w:val="20"/>
                <w:szCs w:val="20"/>
                <w:lang w:val="hr-HR"/>
              </w:rPr>
            </w:pPr>
            <w:r w:rsidRPr="003D6A8D">
              <w:rPr>
                <w:rFonts w:ascii="Arial" w:hAnsi="Arial" w:cs="Arial"/>
                <w:sz w:val="20"/>
                <w:szCs w:val="20"/>
              </w:rPr>
              <w:t xml:space="preserve"> 22.615 </w:t>
            </w:r>
          </w:p>
        </w:tc>
        <w:tc>
          <w:tcPr>
            <w:tcW w:w="773" w:type="pct"/>
            <w:tcBorders>
              <w:top w:val="nil"/>
              <w:left w:val="nil"/>
              <w:bottom w:val="nil"/>
              <w:right w:val="nil"/>
            </w:tcBorders>
            <w:shd w:val="clear" w:color="auto" w:fill="auto"/>
            <w:vAlign w:val="bottom"/>
          </w:tcPr>
          <w:p w14:paraId="6013F988" w14:textId="6AC1AFDF" w:rsidR="00A11E4E" w:rsidRPr="003D6A8D" w:rsidRDefault="00A11E4E" w:rsidP="00A11E4E">
            <w:pPr>
              <w:tabs>
                <w:tab w:val="left" w:pos="-720"/>
              </w:tabs>
              <w:suppressAutoHyphens/>
              <w:jc w:val="right"/>
              <w:rPr>
                <w:rFonts w:ascii="Arial" w:hAnsi="Arial" w:cs="Arial"/>
                <w:color w:val="000000" w:themeColor="text1"/>
                <w:sz w:val="20"/>
                <w:szCs w:val="20"/>
                <w:lang w:val="hr-HR"/>
              </w:rPr>
            </w:pPr>
            <w:r w:rsidRPr="003D6A8D">
              <w:rPr>
                <w:rFonts w:ascii="Arial" w:hAnsi="Arial" w:cs="Arial"/>
                <w:color w:val="000000" w:themeColor="text1"/>
                <w:sz w:val="20"/>
                <w:szCs w:val="20"/>
                <w:lang w:val="hr-HR"/>
              </w:rPr>
              <w:t>33.647</w:t>
            </w:r>
          </w:p>
        </w:tc>
        <w:tc>
          <w:tcPr>
            <w:tcW w:w="773" w:type="pct"/>
            <w:tcBorders>
              <w:top w:val="nil"/>
              <w:left w:val="nil"/>
              <w:bottom w:val="nil"/>
              <w:right w:val="nil"/>
            </w:tcBorders>
            <w:shd w:val="clear" w:color="auto" w:fill="auto"/>
            <w:vAlign w:val="bottom"/>
          </w:tcPr>
          <w:p w14:paraId="3B2E72A6" w14:textId="33153AE0" w:rsidR="00A11E4E" w:rsidRPr="003D6A8D" w:rsidRDefault="00A11E4E" w:rsidP="00A11E4E">
            <w:pPr>
              <w:tabs>
                <w:tab w:val="left" w:pos="-720"/>
              </w:tabs>
              <w:suppressAutoHyphens/>
              <w:jc w:val="right"/>
              <w:rPr>
                <w:rFonts w:ascii="Arial" w:hAnsi="Arial" w:cs="Arial"/>
                <w:color w:val="000000" w:themeColor="text1"/>
                <w:sz w:val="20"/>
                <w:szCs w:val="20"/>
                <w:lang w:val="hr-HR"/>
              </w:rPr>
            </w:pPr>
            <w:r w:rsidRPr="003D6A8D">
              <w:rPr>
                <w:rFonts w:ascii="Arial" w:hAnsi="Arial" w:cs="Arial"/>
                <w:color w:val="000000"/>
                <w:sz w:val="20"/>
                <w:szCs w:val="20"/>
              </w:rPr>
              <w:t xml:space="preserve">              22.615 </w:t>
            </w:r>
          </w:p>
        </w:tc>
        <w:tc>
          <w:tcPr>
            <w:tcW w:w="773" w:type="pct"/>
            <w:tcBorders>
              <w:top w:val="nil"/>
              <w:left w:val="nil"/>
              <w:bottom w:val="nil"/>
              <w:right w:val="nil"/>
            </w:tcBorders>
            <w:shd w:val="clear" w:color="auto" w:fill="auto"/>
            <w:vAlign w:val="bottom"/>
          </w:tcPr>
          <w:p w14:paraId="7FF13034" w14:textId="49075D8A" w:rsidR="00A11E4E" w:rsidRPr="003D6A8D" w:rsidRDefault="00A11E4E" w:rsidP="00A11E4E">
            <w:pPr>
              <w:tabs>
                <w:tab w:val="left" w:pos="-720"/>
              </w:tabs>
              <w:suppressAutoHyphens/>
              <w:jc w:val="right"/>
              <w:rPr>
                <w:rFonts w:ascii="Arial" w:hAnsi="Arial" w:cs="Arial"/>
                <w:color w:val="000000" w:themeColor="text1"/>
                <w:sz w:val="20"/>
                <w:szCs w:val="20"/>
                <w:lang w:val="hr-HR"/>
              </w:rPr>
            </w:pPr>
            <w:r w:rsidRPr="003D6A8D">
              <w:rPr>
                <w:rFonts w:ascii="Arial" w:hAnsi="Arial" w:cs="Arial"/>
                <w:color w:val="000000" w:themeColor="text1"/>
                <w:sz w:val="20"/>
                <w:szCs w:val="20"/>
                <w:lang w:val="hr-HR"/>
              </w:rPr>
              <w:t xml:space="preserve"> 33.647 </w:t>
            </w:r>
          </w:p>
        </w:tc>
      </w:tr>
      <w:tr w:rsidR="00A11E4E" w:rsidRPr="003D6A8D" w14:paraId="5918F93E" w14:textId="77777777" w:rsidTr="003D6A8D">
        <w:tc>
          <w:tcPr>
            <w:tcW w:w="1907" w:type="pct"/>
            <w:vAlign w:val="bottom"/>
          </w:tcPr>
          <w:p w14:paraId="4D836463" w14:textId="792FBEB6" w:rsidR="00A11E4E" w:rsidRPr="003D6A8D" w:rsidRDefault="00A11E4E" w:rsidP="00A11E4E">
            <w:pPr>
              <w:tabs>
                <w:tab w:val="left" w:pos="-720"/>
              </w:tabs>
              <w:suppressAutoHyphens/>
              <w:rPr>
                <w:rFonts w:ascii="Arial" w:hAnsi="Arial" w:cs="Arial"/>
                <w:color w:val="000000" w:themeColor="text1"/>
                <w:sz w:val="20"/>
                <w:szCs w:val="20"/>
                <w:lang w:val="hr-HR"/>
              </w:rPr>
            </w:pPr>
            <w:r w:rsidRPr="003D6A8D">
              <w:rPr>
                <w:rFonts w:ascii="Arial" w:hAnsi="Arial" w:cs="Arial"/>
                <w:color w:val="000000" w:themeColor="text1"/>
                <w:sz w:val="20"/>
                <w:szCs w:val="20"/>
                <w:lang w:val="hr-HR"/>
              </w:rPr>
              <w:t>Depoziti kod domaćih banaka</w:t>
            </w:r>
          </w:p>
        </w:tc>
        <w:tc>
          <w:tcPr>
            <w:tcW w:w="773" w:type="pct"/>
            <w:tcBorders>
              <w:top w:val="nil"/>
              <w:left w:val="nil"/>
              <w:bottom w:val="nil"/>
              <w:right w:val="nil"/>
            </w:tcBorders>
            <w:shd w:val="clear" w:color="auto" w:fill="auto"/>
            <w:vAlign w:val="bottom"/>
          </w:tcPr>
          <w:p w14:paraId="44AF19C3" w14:textId="7675C77E" w:rsidR="00A11E4E" w:rsidRPr="003D6A8D" w:rsidRDefault="00A11E4E" w:rsidP="00A11E4E">
            <w:pPr>
              <w:tabs>
                <w:tab w:val="left" w:pos="-720"/>
              </w:tabs>
              <w:suppressAutoHyphens/>
              <w:jc w:val="right"/>
              <w:rPr>
                <w:rFonts w:ascii="Arial" w:hAnsi="Arial" w:cs="Arial"/>
                <w:color w:val="000000" w:themeColor="text1"/>
                <w:sz w:val="20"/>
                <w:szCs w:val="20"/>
                <w:lang w:val="hr-HR"/>
              </w:rPr>
            </w:pPr>
            <w:r w:rsidRPr="003D6A8D">
              <w:rPr>
                <w:rFonts w:ascii="Arial" w:hAnsi="Arial" w:cs="Arial"/>
                <w:sz w:val="20"/>
                <w:szCs w:val="20"/>
              </w:rPr>
              <w:t xml:space="preserve"> 71.451 </w:t>
            </w:r>
          </w:p>
        </w:tc>
        <w:tc>
          <w:tcPr>
            <w:tcW w:w="773" w:type="pct"/>
            <w:tcBorders>
              <w:top w:val="nil"/>
              <w:left w:val="nil"/>
              <w:bottom w:val="nil"/>
              <w:right w:val="nil"/>
            </w:tcBorders>
            <w:shd w:val="clear" w:color="auto" w:fill="auto"/>
            <w:vAlign w:val="bottom"/>
          </w:tcPr>
          <w:p w14:paraId="0C7C189F" w14:textId="3D7E73A8" w:rsidR="00A11E4E" w:rsidRPr="003D6A8D" w:rsidRDefault="00A11E4E" w:rsidP="00A11E4E">
            <w:pPr>
              <w:tabs>
                <w:tab w:val="left" w:pos="-720"/>
              </w:tabs>
              <w:suppressAutoHyphens/>
              <w:jc w:val="right"/>
              <w:rPr>
                <w:rFonts w:ascii="Arial" w:hAnsi="Arial" w:cs="Arial"/>
                <w:color w:val="000000" w:themeColor="text1"/>
                <w:sz w:val="20"/>
                <w:szCs w:val="20"/>
                <w:lang w:val="hr-HR"/>
              </w:rPr>
            </w:pPr>
            <w:r w:rsidRPr="003D6A8D">
              <w:rPr>
                <w:rFonts w:ascii="Arial" w:hAnsi="Arial" w:cs="Arial"/>
                <w:color w:val="000000" w:themeColor="text1"/>
                <w:sz w:val="20"/>
                <w:szCs w:val="20"/>
                <w:lang w:val="hr-HR"/>
              </w:rPr>
              <w:t>38.300</w:t>
            </w:r>
          </w:p>
        </w:tc>
        <w:tc>
          <w:tcPr>
            <w:tcW w:w="773" w:type="pct"/>
            <w:tcBorders>
              <w:top w:val="nil"/>
              <w:left w:val="nil"/>
              <w:bottom w:val="nil"/>
              <w:right w:val="nil"/>
            </w:tcBorders>
            <w:shd w:val="clear" w:color="auto" w:fill="auto"/>
            <w:vAlign w:val="bottom"/>
          </w:tcPr>
          <w:p w14:paraId="0FC949E1" w14:textId="50808023" w:rsidR="00A11E4E" w:rsidRPr="003D6A8D" w:rsidRDefault="00A11E4E" w:rsidP="00A11E4E">
            <w:pPr>
              <w:tabs>
                <w:tab w:val="left" w:pos="-720"/>
              </w:tabs>
              <w:suppressAutoHyphens/>
              <w:jc w:val="right"/>
              <w:rPr>
                <w:rFonts w:ascii="Arial" w:hAnsi="Arial" w:cs="Arial"/>
                <w:color w:val="000000" w:themeColor="text1"/>
                <w:sz w:val="20"/>
                <w:szCs w:val="20"/>
                <w:lang w:val="hr-HR"/>
              </w:rPr>
            </w:pPr>
            <w:r w:rsidRPr="003D6A8D">
              <w:rPr>
                <w:rFonts w:ascii="Arial" w:hAnsi="Arial" w:cs="Arial"/>
                <w:color w:val="000000"/>
                <w:sz w:val="20"/>
                <w:szCs w:val="20"/>
              </w:rPr>
              <w:t xml:space="preserve">              68.001 </w:t>
            </w:r>
          </w:p>
        </w:tc>
        <w:tc>
          <w:tcPr>
            <w:tcW w:w="773" w:type="pct"/>
            <w:tcBorders>
              <w:top w:val="nil"/>
              <w:left w:val="nil"/>
              <w:bottom w:val="nil"/>
              <w:right w:val="nil"/>
            </w:tcBorders>
            <w:shd w:val="clear" w:color="auto" w:fill="auto"/>
            <w:vAlign w:val="bottom"/>
          </w:tcPr>
          <w:p w14:paraId="38240678" w14:textId="1C145886" w:rsidR="00A11E4E" w:rsidRPr="003D6A8D" w:rsidRDefault="00A11E4E" w:rsidP="00A11E4E">
            <w:pPr>
              <w:tabs>
                <w:tab w:val="left" w:pos="-720"/>
              </w:tabs>
              <w:suppressAutoHyphens/>
              <w:jc w:val="right"/>
              <w:rPr>
                <w:rFonts w:ascii="Arial" w:hAnsi="Arial" w:cs="Arial"/>
                <w:color w:val="000000" w:themeColor="text1"/>
                <w:sz w:val="20"/>
                <w:szCs w:val="20"/>
                <w:lang w:val="hr-HR"/>
              </w:rPr>
            </w:pPr>
            <w:r w:rsidRPr="003D6A8D">
              <w:rPr>
                <w:rFonts w:ascii="Arial" w:hAnsi="Arial" w:cs="Arial"/>
                <w:color w:val="000000" w:themeColor="text1"/>
                <w:sz w:val="20"/>
                <w:szCs w:val="20"/>
                <w:lang w:val="hr-HR"/>
              </w:rPr>
              <w:t xml:space="preserve"> 36.000 </w:t>
            </w:r>
          </w:p>
        </w:tc>
      </w:tr>
      <w:tr w:rsidR="00A11E4E" w:rsidRPr="003D6A8D" w14:paraId="2FB85A0A" w14:textId="77777777" w:rsidTr="003D6A8D">
        <w:tc>
          <w:tcPr>
            <w:tcW w:w="1907" w:type="pct"/>
            <w:vAlign w:val="bottom"/>
          </w:tcPr>
          <w:p w14:paraId="348FFD4D" w14:textId="4F82D5D9" w:rsidR="00A11E4E" w:rsidRPr="003D6A8D" w:rsidRDefault="00A11E4E" w:rsidP="00A11E4E">
            <w:pPr>
              <w:pStyle w:val="TT"/>
              <w:rPr>
                <w:rFonts w:cs="Arial"/>
                <w:color w:val="000000" w:themeColor="text1"/>
                <w:sz w:val="20"/>
                <w:lang w:val="hr-HR"/>
              </w:rPr>
            </w:pPr>
            <w:bookmarkStart w:id="579" w:name="_Toc67327943"/>
            <w:r w:rsidRPr="003D6A8D">
              <w:rPr>
                <w:rFonts w:cs="Arial"/>
                <w:color w:val="000000" w:themeColor="text1"/>
                <w:sz w:val="20"/>
                <w:lang w:val="hr-HR"/>
              </w:rPr>
              <w:t>Obračunata kamata</w:t>
            </w:r>
            <w:bookmarkEnd w:id="579"/>
          </w:p>
        </w:tc>
        <w:tc>
          <w:tcPr>
            <w:tcW w:w="773" w:type="pct"/>
            <w:tcBorders>
              <w:top w:val="nil"/>
              <w:left w:val="nil"/>
              <w:bottom w:val="single" w:sz="4" w:space="0" w:color="auto"/>
              <w:right w:val="nil"/>
            </w:tcBorders>
            <w:shd w:val="clear" w:color="auto" w:fill="auto"/>
            <w:vAlign w:val="bottom"/>
          </w:tcPr>
          <w:p w14:paraId="5D5F50AC" w14:textId="1F731467" w:rsidR="00A11E4E" w:rsidRPr="003D6A8D" w:rsidRDefault="00A11E4E" w:rsidP="00A11E4E">
            <w:pPr>
              <w:pStyle w:val="TT"/>
              <w:jc w:val="right"/>
              <w:rPr>
                <w:rFonts w:cs="Arial"/>
                <w:color w:val="000000" w:themeColor="text1"/>
                <w:sz w:val="20"/>
                <w:lang w:val="hr-HR"/>
              </w:rPr>
            </w:pPr>
            <w:r w:rsidRPr="003D6A8D">
              <w:rPr>
                <w:rFonts w:cs="Arial"/>
                <w:sz w:val="20"/>
              </w:rPr>
              <w:t xml:space="preserve"> 42 </w:t>
            </w:r>
          </w:p>
        </w:tc>
        <w:tc>
          <w:tcPr>
            <w:tcW w:w="773" w:type="pct"/>
            <w:tcBorders>
              <w:top w:val="nil"/>
              <w:left w:val="nil"/>
              <w:bottom w:val="single" w:sz="4" w:space="0" w:color="auto"/>
              <w:right w:val="nil"/>
            </w:tcBorders>
            <w:shd w:val="clear" w:color="auto" w:fill="auto"/>
            <w:vAlign w:val="bottom"/>
          </w:tcPr>
          <w:p w14:paraId="2CA6D0B2" w14:textId="0C8D7BA3" w:rsidR="00A11E4E" w:rsidRPr="003D6A8D" w:rsidRDefault="00A11E4E" w:rsidP="00A11E4E">
            <w:pPr>
              <w:pStyle w:val="TT"/>
              <w:jc w:val="right"/>
              <w:rPr>
                <w:rFonts w:cs="Arial"/>
                <w:color w:val="000000" w:themeColor="text1"/>
                <w:sz w:val="20"/>
                <w:lang w:val="hr-HR"/>
              </w:rPr>
            </w:pPr>
            <w:r w:rsidRPr="003D6A8D">
              <w:rPr>
                <w:rFonts w:cs="Arial"/>
                <w:color w:val="000000" w:themeColor="text1"/>
                <w:sz w:val="20"/>
                <w:lang w:val="hr-HR"/>
              </w:rPr>
              <w:t>35</w:t>
            </w:r>
          </w:p>
        </w:tc>
        <w:tc>
          <w:tcPr>
            <w:tcW w:w="773" w:type="pct"/>
            <w:tcBorders>
              <w:top w:val="nil"/>
              <w:left w:val="nil"/>
              <w:bottom w:val="nil"/>
              <w:right w:val="nil"/>
            </w:tcBorders>
            <w:shd w:val="clear" w:color="auto" w:fill="auto"/>
            <w:vAlign w:val="bottom"/>
          </w:tcPr>
          <w:p w14:paraId="3BAFAC41" w14:textId="6CC0939B" w:rsidR="00A11E4E" w:rsidRPr="003D6A8D" w:rsidRDefault="00A11E4E" w:rsidP="00A11E4E">
            <w:pPr>
              <w:tabs>
                <w:tab w:val="left" w:pos="-720"/>
              </w:tabs>
              <w:suppressAutoHyphens/>
              <w:jc w:val="right"/>
              <w:rPr>
                <w:rFonts w:ascii="Arial" w:hAnsi="Arial" w:cs="Arial"/>
                <w:color w:val="000000" w:themeColor="text1"/>
                <w:sz w:val="20"/>
                <w:szCs w:val="20"/>
                <w:lang w:val="hr-HR"/>
              </w:rPr>
            </w:pPr>
            <w:r w:rsidRPr="003D6A8D">
              <w:rPr>
                <w:rFonts w:ascii="Arial" w:hAnsi="Arial" w:cs="Arial"/>
                <w:color w:val="000000"/>
                <w:sz w:val="20"/>
                <w:szCs w:val="20"/>
              </w:rPr>
              <w:t xml:space="preserve">                     26 </w:t>
            </w:r>
          </w:p>
        </w:tc>
        <w:tc>
          <w:tcPr>
            <w:tcW w:w="773" w:type="pct"/>
            <w:tcBorders>
              <w:top w:val="nil"/>
              <w:left w:val="nil"/>
              <w:bottom w:val="single" w:sz="4" w:space="0" w:color="auto"/>
              <w:right w:val="nil"/>
            </w:tcBorders>
            <w:shd w:val="clear" w:color="auto" w:fill="auto"/>
            <w:vAlign w:val="bottom"/>
          </w:tcPr>
          <w:p w14:paraId="5D7013E7" w14:textId="10BE609D" w:rsidR="00A11E4E" w:rsidRPr="003D6A8D" w:rsidRDefault="00A11E4E" w:rsidP="00A11E4E">
            <w:pPr>
              <w:pStyle w:val="TT"/>
              <w:jc w:val="right"/>
              <w:rPr>
                <w:rFonts w:cs="Arial"/>
                <w:color w:val="000000" w:themeColor="text1"/>
                <w:sz w:val="20"/>
                <w:lang w:val="hr-HR"/>
              </w:rPr>
            </w:pPr>
            <w:r w:rsidRPr="003D6A8D">
              <w:rPr>
                <w:rFonts w:cs="Arial"/>
                <w:color w:val="000000" w:themeColor="text1"/>
                <w:sz w:val="20"/>
                <w:lang w:val="hr-HR"/>
              </w:rPr>
              <w:t xml:space="preserve"> 27 </w:t>
            </w:r>
          </w:p>
        </w:tc>
      </w:tr>
      <w:tr w:rsidR="00A11E4E" w:rsidRPr="003D6A8D" w14:paraId="2A809F76" w14:textId="77777777" w:rsidTr="003D6A8D">
        <w:tc>
          <w:tcPr>
            <w:tcW w:w="1907" w:type="pct"/>
            <w:vAlign w:val="bottom"/>
          </w:tcPr>
          <w:p w14:paraId="4E62F24C" w14:textId="77777777" w:rsidR="00A11E4E" w:rsidRPr="003D6A8D" w:rsidRDefault="00A11E4E" w:rsidP="00A11E4E">
            <w:pPr>
              <w:pStyle w:val="Tot"/>
              <w:rPr>
                <w:rFonts w:cs="Arial"/>
                <w:color w:val="000000" w:themeColor="text1"/>
                <w:sz w:val="20"/>
                <w:lang w:val="hr-HR"/>
              </w:rPr>
            </w:pPr>
          </w:p>
        </w:tc>
        <w:tc>
          <w:tcPr>
            <w:tcW w:w="773" w:type="pct"/>
            <w:tcBorders>
              <w:top w:val="single" w:sz="4" w:space="0" w:color="auto"/>
              <w:left w:val="nil"/>
              <w:bottom w:val="single" w:sz="12" w:space="0" w:color="auto"/>
              <w:right w:val="nil"/>
            </w:tcBorders>
            <w:shd w:val="clear" w:color="auto" w:fill="auto"/>
            <w:vAlign w:val="bottom"/>
          </w:tcPr>
          <w:p w14:paraId="38A1F5CF" w14:textId="1CE26EFD" w:rsidR="00A11E4E" w:rsidRPr="003D6A8D" w:rsidRDefault="00A11E4E" w:rsidP="00A11E4E">
            <w:pPr>
              <w:pStyle w:val="Tot"/>
              <w:jc w:val="right"/>
              <w:rPr>
                <w:rFonts w:cs="Arial"/>
                <w:b/>
                <w:bCs/>
                <w:color w:val="000000" w:themeColor="text1"/>
                <w:sz w:val="20"/>
                <w:lang w:val="hr-HR"/>
              </w:rPr>
            </w:pPr>
            <w:r w:rsidRPr="003D6A8D">
              <w:rPr>
                <w:rFonts w:cs="Arial"/>
                <w:b/>
                <w:bCs/>
                <w:sz w:val="20"/>
              </w:rPr>
              <w:t xml:space="preserve"> 94.108 </w:t>
            </w:r>
          </w:p>
        </w:tc>
        <w:tc>
          <w:tcPr>
            <w:tcW w:w="773" w:type="pct"/>
            <w:tcBorders>
              <w:top w:val="single" w:sz="4" w:space="0" w:color="auto"/>
              <w:left w:val="nil"/>
              <w:bottom w:val="single" w:sz="12" w:space="0" w:color="auto"/>
              <w:right w:val="nil"/>
            </w:tcBorders>
            <w:shd w:val="clear" w:color="auto" w:fill="auto"/>
            <w:vAlign w:val="bottom"/>
          </w:tcPr>
          <w:p w14:paraId="385FDCD1" w14:textId="0DE10FA2" w:rsidR="00A11E4E" w:rsidRPr="003D6A8D" w:rsidRDefault="00A11E4E" w:rsidP="00A11E4E">
            <w:pPr>
              <w:pStyle w:val="Tot"/>
              <w:jc w:val="right"/>
              <w:rPr>
                <w:rFonts w:cs="Arial"/>
                <w:b/>
                <w:bCs/>
                <w:color w:val="000000" w:themeColor="text1"/>
                <w:sz w:val="20"/>
                <w:lang w:val="hr-HR"/>
              </w:rPr>
            </w:pPr>
            <w:r w:rsidRPr="003D6A8D">
              <w:rPr>
                <w:rFonts w:cs="Arial"/>
                <w:b/>
                <w:bCs/>
                <w:color w:val="000000" w:themeColor="text1"/>
                <w:sz w:val="20"/>
                <w:lang w:val="hr-HR"/>
              </w:rPr>
              <w:t>71.982</w:t>
            </w:r>
          </w:p>
        </w:tc>
        <w:tc>
          <w:tcPr>
            <w:tcW w:w="773" w:type="pct"/>
            <w:tcBorders>
              <w:top w:val="single" w:sz="8" w:space="0" w:color="auto"/>
              <w:left w:val="nil"/>
              <w:bottom w:val="single" w:sz="12" w:space="0" w:color="auto"/>
              <w:right w:val="nil"/>
            </w:tcBorders>
            <w:shd w:val="clear" w:color="auto" w:fill="auto"/>
            <w:vAlign w:val="bottom"/>
          </w:tcPr>
          <w:p w14:paraId="0BA4B8D6" w14:textId="5E12B10A" w:rsidR="00A11E4E" w:rsidRPr="003D6A8D" w:rsidRDefault="00A11E4E" w:rsidP="003D6A8D">
            <w:pPr>
              <w:pStyle w:val="Tot"/>
              <w:rPr>
                <w:rFonts w:cs="Arial"/>
                <w:b/>
                <w:bCs/>
                <w:color w:val="000000" w:themeColor="text1"/>
                <w:sz w:val="20"/>
                <w:lang w:val="hr-HR"/>
              </w:rPr>
            </w:pPr>
            <w:r w:rsidRPr="003D6A8D">
              <w:rPr>
                <w:rFonts w:cs="Arial"/>
                <w:b/>
                <w:bCs/>
                <w:color w:val="000000"/>
                <w:sz w:val="20"/>
              </w:rPr>
              <w:t xml:space="preserve">    </w:t>
            </w:r>
            <w:r w:rsidR="003D6A8D" w:rsidRPr="003D6A8D">
              <w:rPr>
                <w:rFonts w:cs="Arial"/>
                <w:b/>
                <w:bCs/>
                <w:color w:val="000000"/>
                <w:sz w:val="20"/>
              </w:rPr>
              <w:t xml:space="preserve"> </w:t>
            </w:r>
            <w:r w:rsidRPr="003D6A8D">
              <w:rPr>
                <w:rFonts w:cs="Arial"/>
                <w:b/>
                <w:bCs/>
                <w:color w:val="000000"/>
                <w:sz w:val="20"/>
              </w:rPr>
              <w:t xml:space="preserve">     90.642 </w:t>
            </w:r>
          </w:p>
        </w:tc>
        <w:tc>
          <w:tcPr>
            <w:tcW w:w="773" w:type="pct"/>
            <w:tcBorders>
              <w:top w:val="single" w:sz="4" w:space="0" w:color="auto"/>
              <w:left w:val="nil"/>
              <w:bottom w:val="single" w:sz="12" w:space="0" w:color="auto"/>
              <w:right w:val="nil"/>
            </w:tcBorders>
            <w:shd w:val="clear" w:color="auto" w:fill="auto"/>
            <w:vAlign w:val="bottom"/>
          </w:tcPr>
          <w:p w14:paraId="4953AF80" w14:textId="2CDF8700" w:rsidR="00A11E4E" w:rsidRPr="003D6A8D" w:rsidRDefault="00A11E4E" w:rsidP="00A11E4E">
            <w:pPr>
              <w:pStyle w:val="Tot"/>
              <w:jc w:val="right"/>
              <w:rPr>
                <w:rFonts w:cs="Arial"/>
                <w:b/>
                <w:color w:val="000000" w:themeColor="text1"/>
                <w:sz w:val="20"/>
                <w:lang w:val="hr-HR"/>
              </w:rPr>
            </w:pPr>
            <w:r w:rsidRPr="003D6A8D">
              <w:rPr>
                <w:rFonts w:cs="Arial"/>
                <w:b/>
                <w:color w:val="000000" w:themeColor="text1"/>
                <w:sz w:val="20"/>
                <w:lang w:val="hr-HR"/>
              </w:rPr>
              <w:t>69.674</w:t>
            </w:r>
          </w:p>
        </w:tc>
      </w:tr>
      <w:tr w:rsidR="006B3F24" w:rsidRPr="003D6A8D" w14:paraId="388A7600" w14:textId="77777777" w:rsidTr="003D6A8D">
        <w:tc>
          <w:tcPr>
            <w:tcW w:w="1907" w:type="pct"/>
            <w:vAlign w:val="bottom"/>
          </w:tcPr>
          <w:p w14:paraId="2372432B" w14:textId="77777777" w:rsidR="006B3F24" w:rsidRPr="003D6A8D" w:rsidRDefault="006B3F24" w:rsidP="006B3F24">
            <w:pPr>
              <w:tabs>
                <w:tab w:val="left" w:pos="-720"/>
              </w:tabs>
              <w:suppressAutoHyphens/>
              <w:rPr>
                <w:rFonts w:ascii="Arial" w:hAnsi="Arial" w:cs="Arial"/>
                <w:color w:val="000000" w:themeColor="text1"/>
                <w:spacing w:val="-2"/>
                <w:sz w:val="20"/>
                <w:szCs w:val="20"/>
                <w:lang w:val="hr-HR"/>
              </w:rPr>
            </w:pPr>
          </w:p>
        </w:tc>
        <w:tc>
          <w:tcPr>
            <w:tcW w:w="773" w:type="pct"/>
            <w:tcBorders>
              <w:top w:val="nil"/>
              <w:left w:val="nil"/>
              <w:right w:val="nil"/>
            </w:tcBorders>
            <w:shd w:val="clear" w:color="auto" w:fill="auto"/>
            <w:vAlign w:val="bottom"/>
          </w:tcPr>
          <w:p w14:paraId="35250D6E" w14:textId="77777777" w:rsidR="006B3F24" w:rsidRPr="003D6A8D" w:rsidRDefault="006B3F24" w:rsidP="006B3F24">
            <w:pPr>
              <w:suppressAutoHyphens/>
              <w:jc w:val="right"/>
              <w:rPr>
                <w:rFonts w:ascii="Arial" w:hAnsi="Arial" w:cs="Arial"/>
                <w:color w:val="000000" w:themeColor="text1"/>
                <w:spacing w:val="-2"/>
                <w:sz w:val="20"/>
                <w:szCs w:val="20"/>
                <w:lang w:val="hr-HR"/>
              </w:rPr>
            </w:pPr>
          </w:p>
        </w:tc>
        <w:tc>
          <w:tcPr>
            <w:tcW w:w="773" w:type="pct"/>
            <w:tcBorders>
              <w:top w:val="nil"/>
              <w:left w:val="nil"/>
              <w:right w:val="nil"/>
            </w:tcBorders>
            <w:shd w:val="clear" w:color="auto" w:fill="auto"/>
            <w:vAlign w:val="bottom"/>
          </w:tcPr>
          <w:p w14:paraId="6980F313" w14:textId="77777777" w:rsidR="006B3F24" w:rsidRPr="003D6A8D" w:rsidRDefault="006B3F24" w:rsidP="006B3F24">
            <w:pPr>
              <w:suppressAutoHyphens/>
              <w:jc w:val="right"/>
              <w:rPr>
                <w:rFonts w:ascii="Arial" w:hAnsi="Arial" w:cs="Arial"/>
                <w:color w:val="000000" w:themeColor="text1"/>
                <w:spacing w:val="-2"/>
                <w:sz w:val="20"/>
                <w:szCs w:val="20"/>
                <w:lang w:val="hr-HR"/>
              </w:rPr>
            </w:pPr>
          </w:p>
        </w:tc>
        <w:tc>
          <w:tcPr>
            <w:tcW w:w="773" w:type="pct"/>
            <w:tcBorders>
              <w:top w:val="nil"/>
              <w:left w:val="nil"/>
              <w:right w:val="nil"/>
            </w:tcBorders>
            <w:shd w:val="clear" w:color="auto" w:fill="auto"/>
            <w:vAlign w:val="bottom"/>
          </w:tcPr>
          <w:p w14:paraId="3CC16718" w14:textId="50A716DD" w:rsidR="006B3F24" w:rsidRPr="003D6A8D" w:rsidRDefault="006B3F24" w:rsidP="006B3F24">
            <w:pPr>
              <w:suppressAutoHyphens/>
              <w:jc w:val="right"/>
              <w:rPr>
                <w:rFonts w:ascii="Arial" w:hAnsi="Arial" w:cs="Arial"/>
                <w:color w:val="000000" w:themeColor="text1"/>
                <w:spacing w:val="-2"/>
                <w:sz w:val="20"/>
                <w:szCs w:val="20"/>
                <w:lang w:val="hr-HR"/>
              </w:rPr>
            </w:pPr>
          </w:p>
        </w:tc>
        <w:tc>
          <w:tcPr>
            <w:tcW w:w="773" w:type="pct"/>
            <w:tcBorders>
              <w:top w:val="nil"/>
              <w:left w:val="nil"/>
              <w:right w:val="nil"/>
            </w:tcBorders>
            <w:shd w:val="clear" w:color="auto" w:fill="auto"/>
            <w:vAlign w:val="bottom"/>
          </w:tcPr>
          <w:p w14:paraId="629CE858" w14:textId="77777777" w:rsidR="006B3F24" w:rsidRPr="003D6A8D" w:rsidRDefault="006B3F24" w:rsidP="006B3F24">
            <w:pPr>
              <w:suppressAutoHyphens/>
              <w:jc w:val="right"/>
              <w:rPr>
                <w:rFonts w:ascii="Arial" w:hAnsi="Arial" w:cs="Arial"/>
                <w:color w:val="000000" w:themeColor="text1"/>
                <w:spacing w:val="-2"/>
                <w:sz w:val="20"/>
                <w:szCs w:val="20"/>
                <w:lang w:val="hr-HR"/>
              </w:rPr>
            </w:pPr>
          </w:p>
        </w:tc>
      </w:tr>
      <w:tr w:rsidR="00A11E4E" w:rsidRPr="003D6A8D" w14:paraId="2EC52A1B" w14:textId="77777777" w:rsidTr="003D6A8D">
        <w:tc>
          <w:tcPr>
            <w:tcW w:w="1907" w:type="pct"/>
            <w:vAlign w:val="bottom"/>
          </w:tcPr>
          <w:p w14:paraId="32DDA568" w14:textId="190EA969" w:rsidR="00A11E4E" w:rsidRPr="003D6A8D" w:rsidRDefault="00A11E4E" w:rsidP="00A11E4E">
            <w:pPr>
              <w:pStyle w:val="TT"/>
              <w:rPr>
                <w:rFonts w:cs="Arial"/>
                <w:color w:val="000000" w:themeColor="text1"/>
                <w:sz w:val="20"/>
                <w:lang w:val="hr-HR"/>
              </w:rPr>
            </w:pPr>
            <w:bookmarkStart w:id="580" w:name="_Toc67327952"/>
            <w:r w:rsidRPr="003D6A8D">
              <w:rPr>
                <w:rFonts w:cs="Arial"/>
                <w:color w:val="000000" w:themeColor="text1"/>
                <w:sz w:val="20"/>
                <w:lang w:val="hr-HR"/>
              </w:rPr>
              <w:t>Rezerviranja za očekivane gubitke</w:t>
            </w:r>
            <w:bookmarkEnd w:id="580"/>
          </w:p>
        </w:tc>
        <w:tc>
          <w:tcPr>
            <w:tcW w:w="773" w:type="pct"/>
            <w:tcBorders>
              <w:top w:val="nil"/>
              <w:left w:val="nil"/>
              <w:bottom w:val="single" w:sz="4" w:space="0" w:color="auto"/>
              <w:right w:val="nil"/>
            </w:tcBorders>
            <w:shd w:val="clear" w:color="auto" w:fill="auto"/>
            <w:vAlign w:val="bottom"/>
          </w:tcPr>
          <w:p w14:paraId="1E44794A" w14:textId="79B00740" w:rsidR="00A11E4E" w:rsidRPr="003D6A8D" w:rsidRDefault="00A11E4E" w:rsidP="00A11E4E">
            <w:pPr>
              <w:pStyle w:val="TT"/>
              <w:tabs>
                <w:tab w:val="clear" w:pos="1202"/>
              </w:tabs>
              <w:jc w:val="right"/>
              <w:rPr>
                <w:rFonts w:cs="Arial"/>
                <w:color w:val="000000" w:themeColor="text1"/>
                <w:sz w:val="20"/>
                <w:lang w:val="hr-HR"/>
              </w:rPr>
            </w:pPr>
            <w:r w:rsidRPr="003D6A8D">
              <w:rPr>
                <w:rFonts w:cs="Arial"/>
                <w:sz w:val="20"/>
              </w:rPr>
              <w:t xml:space="preserve"> (237)</w:t>
            </w:r>
          </w:p>
        </w:tc>
        <w:tc>
          <w:tcPr>
            <w:tcW w:w="773" w:type="pct"/>
            <w:tcBorders>
              <w:top w:val="nil"/>
              <w:left w:val="nil"/>
              <w:bottom w:val="single" w:sz="4" w:space="0" w:color="auto"/>
              <w:right w:val="nil"/>
            </w:tcBorders>
            <w:shd w:val="clear" w:color="auto" w:fill="auto"/>
            <w:vAlign w:val="bottom"/>
          </w:tcPr>
          <w:p w14:paraId="43EDC295" w14:textId="32974AC2" w:rsidR="00A11E4E" w:rsidRPr="003D6A8D" w:rsidRDefault="00A11E4E" w:rsidP="00A11E4E">
            <w:pPr>
              <w:pStyle w:val="TT"/>
              <w:tabs>
                <w:tab w:val="clear" w:pos="1202"/>
              </w:tabs>
              <w:jc w:val="right"/>
              <w:rPr>
                <w:rFonts w:cs="Arial"/>
                <w:color w:val="000000" w:themeColor="text1"/>
                <w:sz w:val="20"/>
                <w:lang w:val="hr-HR"/>
              </w:rPr>
            </w:pPr>
            <w:r w:rsidRPr="003D6A8D">
              <w:rPr>
                <w:rFonts w:cs="Arial"/>
                <w:color w:val="000000" w:themeColor="text1"/>
                <w:sz w:val="20"/>
                <w:lang w:val="hr-HR"/>
              </w:rPr>
              <w:t>(221)</w:t>
            </w:r>
          </w:p>
        </w:tc>
        <w:tc>
          <w:tcPr>
            <w:tcW w:w="773" w:type="pct"/>
            <w:tcBorders>
              <w:top w:val="nil"/>
              <w:left w:val="nil"/>
              <w:bottom w:val="single" w:sz="4" w:space="0" w:color="auto"/>
              <w:right w:val="nil"/>
            </w:tcBorders>
            <w:shd w:val="clear" w:color="auto" w:fill="auto"/>
            <w:vAlign w:val="bottom"/>
          </w:tcPr>
          <w:p w14:paraId="7B01B8FE" w14:textId="5A65EF59" w:rsidR="00A11E4E" w:rsidRPr="003D6A8D" w:rsidRDefault="00A11E4E" w:rsidP="00A11E4E">
            <w:pPr>
              <w:pStyle w:val="TT"/>
              <w:tabs>
                <w:tab w:val="clear" w:pos="1202"/>
              </w:tabs>
              <w:jc w:val="right"/>
              <w:rPr>
                <w:rFonts w:cs="Arial"/>
                <w:color w:val="000000" w:themeColor="text1"/>
                <w:sz w:val="20"/>
                <w:lang w:val="hr-HR"/>
              </w:rPr>
            </w:pPr>
            <w:r w:rsidRPr="003D6A8D">
              <w:rPr>
                <w:rFonts w:cs="Arial"/>
                <w:sz w:val="20"/>
              </w:rPr>
              <w:t xml:space="preserve"> (232)</w:t>
            </w:r>
          </w:p>
        </w:tc>
        <w:tc>
          <w:tcPr>
            <w:tcW w:w="773" w:type="pct"/>
            <w:tcBorders>
              <w:top w:val="nil"/>
              <w:left w:val="nil"/>
              <w:bottom w:val="single" w:sz="4" w:space="0" w:color="auto"/>
              <w:right w:val="nil"/>
            </w:tcBorders>
            <w:shd w:val="clear" w:color="auto" w:fill="auto"/>
            <w:vAlign w:val="bottom"/>
          </w:tcPr>
          <w:p w14:paraId="0C22D154" w14:textId="515F679B" w:rsidR="00A11E4E" w:rsidRPr="003D6A8D" w:rsidRDefault="00A11E4E" w:rsidP="00A11E4E">
            <w:pPr>
              <w:pStyle w:val="TT"/>
              <w:tabs>
                <w:tab w:val="clear" w:pos="1202"/>
              </w:tabs>
              <w:jc w:val="right"/>
              <w:rPr>
                <w:rFonts w:cs="Arial"/>
                <w:color w:val="000000" w:themeColor="text1"/>
                <w:sz w:val="20"/>
                <w:lang w:val="hr-HR"/>
              </w:rPr>
            </w:pPr>
            <w:r w:rsidRPr="003D6A8D">
              <w:rPr>
                <w:rFonts w:cs="Arial"/>
                <w:color w:val="000000" w:themeColor="text1"/>
                <w:sz w:val="20"/>
                <w:lang w:val="hr-HR"/>
              </w:rPr>
              <w:t>(218)</w:t>
            </w:r>
          </w:p>
        </w:tc>
      </w:tr>
      <w:tr w:rsidR="00A11E4E" w:rsidRPr="003D6A8D" w14:paraId="41C8AC7C" w14:textId="77777777" w:rsidTr="003D6A8D">
        <w:tc>
          <w:tcPr>
            <w:tcW w:w="1907" w:type="pct"/>
            <w:vAlign w:val="bottom"/>
          </w:tcPr>
          <w:p w14:paraId="5CED1630" w14:textId="77777777" w:rsidR="00A11E4E" w:rsidRPr="003D6A8D" w:rsidRDefault="00A11E4E" w:rsidP="00A11E4E">
            <w:pPr>
              <w:tabs>
                <w:tab w:val="left" w:pos="-720"/>
              </w:tabs>
              <w:suppressAutoHyphens/>
              <w:rPr>
                <w:rFonts w:ascii="Arial" w:hAnsi="Arial" w:cs="Arial"/>
                <w:b/>
                <w:bCs/>
                <w:color w:val="000000" w:themeColor="text1"/>
                <w:spacing w:val="-2"/>
                <w:sz w:val="20"/>
                <w:szCs w:val="20"/>
                <w:lang w:val="hr-HR"/>
              </w:rPr>
            </w:pPr>
          </w:p>
        </w:tc>
        <w:tc>
          <w:tcPr>
            <w:tcW w:w="773" w:type="pct"/>
            <w:tcBorders>
              <w:top w:val="single" w:sz="4" w:space="0" w:color="auto"/>
              <w:left w:val="nil"/>
              <w:bottom w:val="single" w:sz="12" w:space="0" w:color="auto"/>
              <w:right w:val="nil"/>
            </w:tcBorders>
            <w:shd w:val="clear" w:color="auto" w:fill="auto"/>
            <w:vAlign w:val="bottom"/>
          </w:tcPr>
          <w:p w14:paraId="493E8168" w14:textId="711315B6" w:rsidR="00A11E4E" w:rsidRPr="003D6A8D" w:rsidRDefault="00A11E4E" w:rsidP="00A11E4E">
            <w:pPr>
              <w:pStyle w:val="TT"/>
              <w:tabs>
                <w:tab w:val="clear" w:pos="1202"/>
              </w:tabs>
              <w:jc w:val="right"/>
              <w:rPr>
                <w:rFonts w:cs="Arial"/>
                <w:b/>
                <w:bCs/>
                <w:color w:val="000000" w:themeColor="text1"/>
                <w:sz w:val="20"/>
                <w:lang w:val="hr-HR"/>
              </w:rPr>
            </w:pPr>
            <w:r w:rsidRPr="003D6A8D">
              <w:rPr>
                <w:rFonts w:cs="Arial"/>
                <w:b/>
                <w:bCs/>
                <w:sz w:val="20"/>
              </w:rPr>
              <w:t xml:space="preserve"> 93.871 </w:t>
            </w:r>
          </w:p>
        </w:tc>
        <w:tc>
          <w:tcPr>
            <w:tcW w:w="773" w:type="pct"/>
            <w:tcBorders>
              <w:top w:val="single" w:sz="4" w:space="0" w:color="auto"/>
              <w:left w:val="nil"/>
              <w:bottom w:val="single" w:sz="12" w:space="0" w:color="auto"/>
              <w:right w:val="nil"/>
            </w:tcBorders>
            <w:shd w:val="clear" w:color="auto" w:fill="auto"/>
            <w:vAlign w:val="bottom"/>
          </w:tcPr>
          <w:p w14:paraId="7DF7511D" w14:textId="526ACF3C" w:rsidR="00A11E4E" w:rsidRPr="003D6A8D" w:rsidRDefault="00A11E4E" w:rsidP="00A11E4E">
            <w:pPr>
              <w:pStyle w:val="TT"/>
              <w:tabs>
                <w:tab w:val="clear" w:pos="1202"/>
              </w:tabs>
              <w:jc w:val="right"/>
              <w:rPr>
                <w:rFonts w:cs="Arial"/>
                <w:b/>
                <w:bCs/>
                <w:color w:val="000000" w:themeColor="text1"/>
                <w:sz w:val="20"/>
                <w:lang w:val="hr-HR"/>
              </w:rPr>
            </w:pPr>
            <w:r w:rsidRPr="003D6A8D">
              <w:rPr>
                <w:rFonts w:cs="Arial"/>
                <w:b/>
                <w:bCs/>
                <w:color w:val="000000" w:themeColor="text1"/>
                <w:sz w:val="20"/>
                <w:lang w:val="hr-HR"/>
              </w:rPr>
              <w:t>71.761</w:t>
            </w:r>
          </w:p>
        </w:tc>
        <w:tc>
          <w:tcPr>
            <w:tcW w:w="773" w:type="pct"/>
            <w:tcBorders>
              <w:top w:val="single" w:sz="4" w:space="0" w:color="auto"/>
              <w:left w:val="nil"/>
              <w:bottom w:val="single" w:sz="12" w:space="0" w:color="auto"/>
              <w:right w:val="nil"/>
            </w:tcBorders>
            <w:shd w:val="clear" w:color="auto" w:fill="auto"/>
            <w:vAlign w:val="bottom"/>
          </w:tcPr>
          <w:p w14:paraId="6325B299" w14:textId="139C0220" w:rsidR="00A11E4E" w:rsidRPr="003D6A8D" w:rsidRDefault="00A11E4E" w:rsidP="00A11E4E">
            <w:pPr>
              <w:pStyle w:val="TT"/>
              <w:tabs>
                <w:tab w:val="clear" w:pos="1202"/>
              </w:tabs>
              <w:jc w:val="right"/>
              <w:rPr>
                <w:rFonts w:cs="Arial"/>
                <w:b/>
                <w:bCs/>
                <w:color w:val="000000" w:themeColor="text1"/>
                <w:sz w:val="20"/>
                <w:lang w:val="hr-HR"/>
              </w:rPr>
            </w:pPr>
            <w:r w:rsidRPr="003D6A8D">
              <w:rPr>
                <w:rFonts w:cs="Arial"/>
                <w:b/>
                <w:bCs/>
                <w:sz w:val="20"/>
              </w:rPr>
              <w:t xml:space="preserve"> 90.410 </w:t>
            </w:r>
          </w:p>
        </w:tc>
        <w:tc>
          <w:tcPr>
            <w:tcW w:w="773" w:type="pct"/>
            <w:tcBorders>
              <w:top w:val="single" w:sz="4" w:space="0" w:color="auto"/>
              <w:left w:val="nil"/>
              <w:bottom w:val="single" w:sz="12" w:space="0" w:color="auto"/>
              <w:right w:val="nil"/>
            </w:tcBorders>
            <w:shd w:val="clear" w:color="auto" w:fill="auto"/>
            <w:vAlign w:val="bottom"/>
          </w:tcPr>
          <w:p w14:paraId="3841723F" w14:textId="7EF8DC63" w:rsidR="00A11E4E" w:rsidRPr="003D6A8D" w:rsidRDefault="00A11E4E" w:rsidP="00A11E4E">
            <w:pPr>
              <w:pStyle w:val="TT"/>
              <w:tabs>
                <w:tab w:val="clear" w:pos="1202"/>
              </w:tabs>
              <w:jc w:val="right"/>
              <w:rPr>
                <w:rFonts w:cs="Arial"/>
                <w:b/>
                <w:bCs/>
                <w:color w:val="000000" w:themeColor="text1"/>
                <w:sz w:val="20"/>
                <w:lang w:val="hr-HR"/>
              </w:rPr>
            </w:pPr>
            <w:r w:rsidRPr="003D6A8D">
              <w:rPr>
                <w:rFonts w:cs="Arial"/>
                <w:b/>
                <w:bCs/>
                <w:color w:val="000000" w:themeColor="text1"/>
                <w:sz w:val="20"/>
                <w:lang w:val="hr-HR"/>
              </w:rPr>
              <w:t>69.456</w:t>
            </w:r>
          </w:p>
        </w:tc>
      </w:tr>
    </w:tbl>
    <w:p w14:paraId="4A8DE378" w14:textId="77777777" w:rsidR="009B3EE9" w:rsidRPr="004B4498" w:rsidRDefault="009B3EE9" w:rsidP="009B3EE9">
      <w:pPr>
        <w:rPr>
          <w:rFonts w:ascii="Arial" w:hAnsi="Arial" w:cs="Arial"/>
          <w:i/>
          <w:color w:val="000000" w:themeColor="text1"/>
          <w:sz w:val="20"/>
          <w:szCs w:val="20"/>
          <w:lang w:val="hr-HR"/>
        </w:rPr>
      </w:pPr>
    </w:p>
    <w:p w14:paraId="405C44F1" w14:textId="77777777" w:rsidR="00556292" w:rsidRPr="004B4498" w:rsidRDefault="00556292" w:rsidP="00226AB7">
      <w:pPr>
        <w:jc w:val="both"/>
        <w:rPr>
          <w:rFonts w:ascii="Arial" w:hAnsi="Arial" w:cs="Arial"/>
          <w:color w:val="000000" w:themeColor="text1"/>
          <w:sz w:val="20"/>
          <w:szCs w:val="20"/>
          <w:lang w:val="hr-HR"/>
        </w:rPr>
      </w:pPr>
    </w:p>
    <w:p w14:paraId="20FAE1E6" w14:textId="76943AC5" w:rsidR="00B63124" w:rsidRPr="004B4498" w:rsidRDefault="00B63124" w:rsidP="00AB0DA7">
      <w:pPr>
        <w:pStyle w:val="T1"/>
        <w:spacing w:before="0" w:after="0" w:line="240" w:lineRule="auto"/>
        <w:rPr>
          <w:rFonts w:cs="Arial"/>
          <w:b w:val="0"/>
          <w:color w:val="000000" w:themeColor="text1"/>
          <w:sz w:val="20"/>
          <w:lang w:val="hr-HR"/>
        </w:rPr>
      </w:pPr>
    </w:p>
    <w:p w14:paraId="2ECD9CEE" w14:textId="4313447A" w:rsidR="00B004D0" w:rsidRPr="004B4498" w:rsidRDefault="003A2AD6" w:rsidP="00AB0DA7">
      <w:pPr>
        <w:pStyle w:val="T1"/>
        <w:spacing w:before="0" w:after="0" w:line="240" w:lineRule="auto"/>
        <w:rPr>
          <w:rFonts w:cs="Arial"/>
          <w:b w:val="0"/>
          <w:color w:val="000000" w:themeColor="text1"/>
          <w:sz w:val="20"/>
          <w:lang w:val="hr-HR"/>
        </w:rPr>
      </w:pPr>
      <w:bookmarkStart w:id="581" w:name="_Hlk1476286"/>
      <w:r w:rsidRPr="004B4498">
        <w:rPr>
          <w:rFonts w:cs="Arial"/>
          <w:b w:val="0"/>
          <w:color w:val="000000" w:themeColor="text1"/>
          <w:sz w:val="20"/>
          <w:lang w:val="hr-HR"/>
        </w:rPr>
        <w:t xml:space="preserve">Sljedeće tablice prikazuju </w:t>
      </w:r>
      <w:r w:rsidR="00B004D0" w:rsidRPr="004B4498">
        <w:rPr>
          <w:rFonts w:cs="Arial"/>
          <w:b w:val="0"/>
          <w:color w:val="000000" w:themeColor="text1"/>
          <w:sz w:val="20"/>
          <w:lang w:val="hr-HR"/>
        </w:rPr>
        <w:t>informacije o kreditnoj kvaliteti financijske imovine koja se mjeri po amortiziranom trošku. Iznosi u tablici predstavljaju bruto knjigovodstvene iznose:</w:t>
      </w:r>
      <w:bookmarkEnd w:id="581"/>
    </w:p>
    <w:p w14:paraId="210A25F6" w14:textId="77777777" w:rsidR="003A2AD6" w:rsidRPr="004B4498" w:rsidRDefault="003A2AD6" w:rsidP="003C6BA3">
      <w:pPr>
        <w:spacing w:after="120"/>
        <w:jc w:val="both"/>
        <w:rPr>
          <w:rFonts w:ascii="Arial" w:hAnsi="Arial" w:cs="Arial"/>
          <w:color w:val="000000" w:themeColor="text1"/>
          <w:sz w:val="20"/>
          <w:szCs w:val="20"/>
          <w:lang w:val="hr-HR"/>
        </w:rPr>
      </w:pPr>
    </w:p>
    <w:tbl>
      <w:tblPr>
        <w:tblW w:w="9779" w:type="dxa"/>
        <w:tblLayout w:type="fixed"/>
        <w:tblLook w:val="04A0" w:firstRow="1" w:lastRow="0" w:firstColumn="1" w:lastColumn="0" w:noHBand="0" w:noVBand="1"/>
      </w:tblPr>
      <w:tblGrid>
        <w:gridCol w:w="1843"/>
        <w:gridCol w:w="992"/>
        <w:gridCol w:w="992"/>
        <w:gridCol w:w="992"/>
        <w:gridCol w:w="992"/>
        <w:gridCol w:w="992"/>
        <w:gridCol w:w="992"/>
        <w:gridCol w:w="992"/>
        <w:gridCol w:w="992"/>
      </w:tblGrid>
      <w:tr w:rsidR="00A3731F" w:rsidRPr="0052084C" w14:paraId="494614AD" w14:textId="77777777" w:rsidTr="0052084C">
        <w:trPr>
          <w:trHeight w:val="178"/>
        </w:trPr>
        <w:tc>
          <w:tcPr>
            <w:tcW w:w="1843" w:type="dxa"/>
            <w:tcBorders>
              <w:top w:val="nil"/>
              <w:left w:val="nil"/>
              <w:bottom w:val="nil"/>
              <w:right w:val="nil"/>
            </w:tcBorders>
            <w:shd w:val="clear" w:color="auto" w:fill="auto"/>
            <w:noWrap/>
            <w:vAlign w:val="bottom"/>
            <w:hideMark/>
          </w:tcPr>
          <w:p w14:paraId="4356E4E4" w14:textId="4137F08E" w:rsidR="00A3731F" w:rsidRPr="0052084C" w:rsidRDefault="00A3731F" w:rsidP="003C6F58">
            <w:pPr>
              <w:rPr>
                <w:rFonts w:ascii="Arial" w:hAnsi="Arial" w:cs="Arial"/>
                <w:b/>
                <w:color w:val="000000" w:themeColor="text1"/>
                <w:sz w:val="17"/>
                <w:szCs w:val="17"/>
                <w:lang w:val="hr-HR"/>
              </w:rPr>
            </w:pPr>
            <w:r w:rsidRPr="0052084C">
              <w:rPr>
                <w:rFonts w:ascii="Arial" w:hAnsi="Arial" w:cs="Arial"/>
                <w:b/>
                <w:color w:val="000000" w:themeColor="text1"/>
                <w:sz w:val="17"/>
                <w:szCs w:val="17"/>
                <w:lang w:val="hr-HR"/>
              </w:rPr>
              <w:t>31. prosinca 202</w:t>
            </w:r>
            <w:r w:rsidR="006B3F24" w:rsidRPr="0052084C">
              <w:rPr>
                <w:rFonts w:ascii="Arial" w:hAnsi="Arial" w:cs="Arial"/>
                <w:b/>
                <w:color w:val="000000" w:themeColor="text1"/>
                <w:sz w:val="17"/>
                <w:szCs w:val="17"/>
                <w:lang w:val="hr-HR"/>
              </w:rPr>
              <w:t>4</w:t>
            </w:r>
            <w:r w:rsidRPr="0052084C">
              <w:rPr>
                <w:rFonts w:ascii="Arial" w:hAnsi="Arial" w:cs="Arial"/>
                <w:b/>
                <w:color w:val="000000" w:themeColor="text1"/>
                <w:sz w:val="17"/>
                <w:szCs w:val="17"/>
                <w:lang w:val="hr-HR"/>
              </w:rPr>
              <w:t>.</w:t>
            </w:r>
          </w:p>
        </w:tc>
        <w:tc>
          <w:tcPr>
            <w:tcW w:w="992" w:type="dxa"/>
            <w:tcBorders>
              <w:top w:val="nil"/>
              <w:left w:val="nil"/>
              <w:bottom w:val="nil"/>
              <w:right w:val="nil"/>
            </w:tcBorders>
            <w:shd w:val="clear" w:color="auto" w:fill="auto"/>
            <w:noWrap/>
            <w:vAlign w:val="bottom"/>
            <w:hideMark/>
          </w:tcPr>
          <w:p w14:paraId="7797E806" w14:textId="77777777" w:rsidR="00A3731F" w:rsidRPr="0052084C" w:rsidRDefault="00A3731F" w:rsidP="003C6F58">
            <w:pPr>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19AD2F49" w14:textId="77777777" w:rsidR="00A3731F" w:rsidRPr="0052084C"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23FBB5CC" w14:textId="77777777" w:rsidR="00A3731F" w:rsidRPr="0052084C"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0A7A2862"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Grupa</w:t>
            </w:r>
          </w:p>
        </w:tc>
        <w:tc>
          <w:tcPr>
            <w:tcW w:w="992" w:type="dxa"/>
            <w:tcBorders>
              <w:top w:val="nil"/>
              <w:left w:val="nil"/>
              <w:bottom w:val="nil"/>
              <w:right w:val="nil"/>
            </w:tcBorders>
            <w:shd w:val="clear" w:color="auto" w:fill="auto"/>
            <w:noWrap/>
            <w:vAlign w:val="bottom"/>
            <w:hideMark/>
          </w:tcPr>
          <w:p w14:paraId="0B6BDFD7"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44770356" w14:textId="77777777" w:rsidR="00A3731F" w:rsidRPr="0052084C"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24C7D7FB" w14:textId="77777777" w:rsidR="00A3731F" w:rsidRPr="0052084C" w:rsidRDefault="00A3731F" w:rsidP="003C6F58">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21B57494"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Banka</w:t>
            </w:r>
          </w:p>
        </w:tc>
      </w:tr>
      <w:tr w:rsidR="00A3731F" w:rsidRPr="0052084C" w14:paraId="51A34AB6" w14:textId="77777777" w:rsidTr="0052084C">
        <w:trPr>
          <w:trHeight w:val="310"/>
        </w:trPr>
        <w:tc>
          <w:tcPr>
            <w:tcW w:w="1843" w:type="dxa"/>
            <w:tcBorders>
              <w:top w:val="nil"/>
              <w:left w:val="nil"/>
              <w:bottom w:val="nil"/>
              <w:right w:val="nil"/>
            </w:tcBorders>
            <w:shd w:val="clear" w:color="auto" w:fill="auto"/>
            <w:noWrap/>
            <w:vAlign w:val="bottom"/>
            <w:hideMark/>
          </w:tcPr>
          <w:p w14:paraId="2094128E"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6B98A607"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1</w:t>
            </w:r>
          </w:p>
        </w:tc>
        <w:tc>
          <w:tcPr>
            <w:tcW w:w="992" w:type="dxa"/>
            <w:tcBorders>
              <w:top w:val="nil"/>
              <w:left w:val="nil"/>
              <w:bottom w:val="nil"/>
              <w:right w:val="nil"/>
            </w:tcBorders>
            <w:shd w:val="clear" w:color="auto" w:fill="auto"/>
            <w:noWrap/>
            <w:vAlign w:val="bottom"/>
            <w:hideMark/>
          </w:tcPr>
          <w:p w14:paraId="5A264F94"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2</w:t>
            </w:r>
          </w:p>
        </w:tc>
        <w:tc>
          <w:tcPr>
            <w:tcW w:w="992" w:type="dxa"/>
            <w:tcBorders>
              <w:top w:val="nil"/>
              <w:left w:val="nil"/>
              <w:bottom w:val="nil"/>
              <w:right w:val="nil"/>
            </w:tcBorders>
            <w:shd w:val="clear" w:color="auto" w:fill="auto"/>
            <w:noWrap/>
            <w:vAlign w:val="bottom"/>
            <w:hideMark/>
          </w:tcPr>
          <w:p w14:paraId="0AC7D67B"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3</w:t>
            </w:r>
          </w:p>
        </w:tc>
        <w:tc>
          <w:tcPr>
            <w:tcW w:w="992" w:type="dxa"/>
            <w:tcBorders>
              <w:top w:val="nil"/>
              <w:left w:val="nil"/>
              <w:bottom w:val="nil"/>
              <w:right w:val="nil"/>
            </w:tcBorders>
            <w:shd w:val="clear" w:color="auto" w:fill="auto"/>
            <w:noWrap/>
            <w:vAlign w:val="bottom"/>
            <w:hideMark/>
          </w:tcPr>
          <w:p w14:paraId="2F7BEDDF"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Ukupno</w:t>
            </w:r>
          </w:p>
        </w:tc>
        <w:tc>
          <w:tcPr>
            <w:tcW w:w="992" w:type="dxa"/>
            <w:tcBorders>
              <w:top w:val="nil"/>
              <w:left w:val="nil"/>
              <w:bottom w:val="nil"/>
              <w:right w:val="nil"/>
            </w:tcBorders>
            <w:shd w:val="clear" w:color="auto" w:fill="auto"/>
            <w:noWrap/>
            <w:vAlign w:val="bottom"/>
            <w:hideMark/>
          </w:tcPr>
          <w:p w14:paraId="40615EE6"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1</w:t>
            </w:r>
          </w:p>
        </w:tc>
        <w:tc>
          <w:tcPr>
            <w:tcW w:w="992" w:type="dxa"/>
            <w:tcBorders>
              <w:top w:val="nil"/>
              <w:left w:val="nil"/>
              <w:bottom w:val="nil"/>
              <w:right w:val="nil"/>
            </w:tcBorders>
            <w:shd w:val="clear" w:color="auto" w:fill="auto"/>
            <w:noWrap/>
            <w:vAlign w:val="bottom"/>
            <w:hideMark/>
          </w:tcPr>
          <w:p w14:paraId="7282840E"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2</w:t>
            </w:r>
          </w:p>
        </w:tc>
        <w:tc>
          <w:tcPr>
            <w:tcW w:w="992" w:type="dxa"/>
            <w:tcBorders>
              <w:top w:val="nil"/>
              <w:left w:val="nil"/>
              <w:bottom w:val="nil"/>
              <w:right w:val="nil"/>
            </w:tcBorders>
            <w:shd w:val="clear" w:color="auto" w:fill="auto"/>
            <w:noWrap/>
            <w:vAlign w:val="bottom"/>
            <w:hideMark/>
          </w:tcPr>
          <w:p w14:paraId="1410F983"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Stupanj 3</w:t>
            </w:r>
          </w:p>
        </w:tc>
        <w:tc>
          <w:tcPr>
            <w:tcW w:w="992" w:type="dxa"/>
            <w:tcBorders>
              <w:top w:val="nil"/>
              <w:left w:val="nil"/>
              <w:bottom w:val="nil"/>
              <w:right w:val="nil"/>
            </w:tcBorders>
            <w:shd w:val="clear" w:color="auto" w:fill="auto"/>
            <w:noWrap/>
            <w:vAlign w:val="bottom"/>
            <w:hideMark/>
          </w:tcPr>
          <w:p w14:paraId="6A40C3C5" w14:textId="77777777" w:rsidR="00A3731F" w:rsidRPr="0052084C" w:rsidRDefault="00A3731F" w:rsidP="003C6F58">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Ukupno</w:t>
            </w:r>
          </w:p>
        </w:tc>
      </w:tr>
      <w:tr w:rsidR="00F1484A" w:rsidRPr="0052084C" w14:paraId="79BB63C9" w14:textId="77777777" w:rsidTr="0052084C">
        <w:trPr>
          <w:trHeight w:val="314"/>
        </w:trPr>
        <w:tc>
          <w:tcPr>
            <w:tcW w:w="1843" w:type="dxa"/>
            <w:tcBorders>
              <w:top w:val="nil"/>
              <w:left w:val="nil"/>
              <w:bottom w:val="nil"/>
              <w:right w:val="nil"/>
            </w:tcBorders>
            <w:shd w:val="clear" w:color="auto" w:fill="auto"/>
            <w:noWrap/>
            <w:vAlign w:val="bottom"/>
            <w:hideMark/>
          </w:tcPr>
          <w:p w14:paraId="00760269" w14:textId="77777777" w:rsidR="00F1484A" w:rsidRPr="0052084C" w:rsidRDefault="00F1484A" w:rsidP="00F1484A">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4A4724E6" w14:textId="168C1E7D"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shd w:val="clear" w:color="auto" w:fill="auto"/>
            <w:noWrap/>
            <w:vAlign w:val="bottom"/>
            <w:hideMark/>
          </w:tcPr>
          <w:p w14:paraId="265F7296" w14:textId="53526DF3"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shd w:val="clear" w:color="auto" w:fill="auto"/>
            <w:noWrap/>
            <w:vAlign w:val="bottom"/>
            <w:hideMark/>
          </w:tcPr>
          <w:p w14:paraId="36BB9A11" w14:textId="02F1AEEC"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shd w:val="clear" w:color="auto" w:fill="auto"/>
            <w:noWrap/>
            <w:vAlign w:val="bottom"/>
            <w:hideMark/>
          </w:tcPr>
          <w:p w14:paraId="56125325" w14:textId="2ECFA2B4"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shd w:val="clear" w:color="auto" w:fill="auto"/>
            <w:noWrap/>
            <w:vAlign w:val="bottom"/>
            <w:hideMark/>
          </w:tcPr>
          <w:p w14:paraId="180C8B89" w14:textId="20BA3B8B"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shd w:val="clear" w:color="auto" w:fill="auto"/>
            <w:noWrap/>
            <w:vAlign w:val="bottom"/>
            <w:hideMark/>
          </w:tcPr>
          <w:p w14:paraId="3451B91F" w14:textId="26063690"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shd w:val="clear" w:color="auto" w:fill="auto"/>
            <w:noWrap/>
            <w:vAlign w:val="bottom"/>
            <w:hideMark/>
          </w:tcPr>
          <w:p w14:paraId="3E37B680" w14:textId="2FBAA8E7"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c>
          <w:tcPr>
            <w:tcW w:w="992" w:type="dxa"/>
            <w:tcBorders>
              <w:top w:val="nil"/>
              <w:left w:val="nil"/>
              <w:bottom w:val="nil"/>
              <w:right w:val="nil"/>
            </w:tcBorders>
            <w:shd w:val="clear" w:color="auto" w:fill="auto"/>
            <w:noWrap/>
            <w:vAlign w:val="bottom"/>
            <w:hideMark/>
          </w:tcPr>
          <w:p w14:paraId="7A6116FA" w14:textId="2412E4E5" w:rsidR="00F1484A" w:rsidRPr="0052084C" w:rsidRDefault="00F1484A" w:rsidP="00F1484A">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000 eura</w:t>
            </w:r>
          </w:p>
        </w:tc>
      </w:tr>
      <w:tr w:rsidR="00A3731F" w:rsidRPr="0052084C" w14:paraId="0444971C" w14:textId="77777777" w:rsidTr="0052084C">
        <w:trPr>
          <w:trHeight w:val="184"/>
        </w:trPr>
        <w:tc>
          <w:tcPr>
            <w:tcW w:w="1843" w:type="dxa"/>
            <w:tcBorders>
              <w:top w:val="nil"/>
              <w:left w:val="nil"/>
              <w:bottom w:val="nil"/>
              <w:right w:val="nil"/>
            </w:tcBorders>
            <w:shd w:val="clear" w:color="auto" w:fill="auto"/>
            <w:noWrap/>
            <w:vAlign w:val="bottom"/>
          </w:tcPr>
          <w:p w14:paraId="24F016AC"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29A299AE"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5DEE6FD7"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1F457DD3"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47F8BEA6"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2CB6CC95"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7BD347A4"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737064C6" w14:textId="77777777" w:rsidR="00A3731F" w:rsidRPr="0052084C" w:rsidRDefault="00A3731F" w:rsidP="003C6F58">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39D6E60F" w14:textId="77777777" w:rsidR="00A3731F" w:rsidRPr="0052084C" w:rsidRDefault="00A3731F" w:rsidP="003C6F58">
            <w:pPr>
              <w:jc w:val="right"/>
              <w:rPr>
                <w:rFonts w:ascii="Arial" w:hAnsi="Arial" w:cs="Arial"/>
                <w:b/>
                <w:bCs/>
                <w:color w:val="000000" w:themeColor="text1"/>
                <w:sz w:val="17"/>
                <w:szCs w:val="17"/>
                <w:lang w:val="hr-HR"/>
              </w:rPr>
            </w:pPr>
          </w:p>
        </w:tc>
      </w:tr>
      <w:tr w:rsidR="0052084C" w:rsidRPr="0052084C" w14:paraId="6E340CDC" w14:textId="77777777" w:rsidTr="0052084C">
        <w:trPr>
          <w:trHeight w:val="319"/>
        </w:trPr>
        <w:tc>
          <w:tcPr>
            <w:tcW w:w="1843" w:type="dxa"/>
            <w:tcBorders>
              <w:top w:val="nil"/>
              <w:left w:val="nil"/>
              <w:bottom w:val="nil"/>
              <w:right w:val="nil"/>
            </w:tcBorders>
            <w:shd w:val="clear" w:color="auto" w:fill="auto"/>
            <w:noWrap/>
            <w:vAlign w:val="bottom"/>
            <w:hideMark/>
          </w:tcPr>
          <w:p w14:paraId="5665AF7D" w14:textId="77777777" w:rsidR="0052084C" w:rsidRPr="0052084C" w:rsidRDefault="0052084C" w:rsidP="0052084C">
            <w:pPr>
              <w:rPr>
                <w:rFonts w:ascii="Arial" w:hAnsi="Arial" w:cs="Arial"/>
                <w:color w:val="000000" w:themeColor="text1"/>
                <w:sz w:val="17"/>
                <w:szCs w:val="17"/>
                <w:lang w:val="hr-HR"/>
              </w:rPr>
            </w:pPr>
            <w:r w:rsidRPr="0052084C">
              <w:rPr>
                <w:rFonts w:ascii="Arial" w:hAnsi="Arial" w:cs="Arial"/>
                <w:color w:val="000000" w:themeColor="text1"/>
                <w:sz w:val="17"/>
                <w:szCs w:val="17"/>
                <w:lang w:val="hr-HR"/>
              </w:rPr>
              <w:t>Bruto iznos</w:t>
            </w:r>
          </w:p>
        </w:tc>
        <w:tc>
          <w:tcPr>
            <w:tcW w:w="992" w:type="dxa"/>
            <w:tcBorders>
              <w:top w:val="nil"/>
              <w:left w:val="nil"/>
              <w:bottom w:val="nil"/>
              <w:right w:val="nil"/>
            </w:tcBorders>
            <w:shd w:val="clear" w:color="auto" w:fill="auto"/>
            <w:noWrap/>
            <w:vAlign w:val="bottom"/>
          </w:tcPr>
          <w:p w14:paraId="160A2F98" w14:textId="3BCDEFE1" w:rsidR="0052084C" w:rsidRPr="0052084C" w:rsidRDefault="0052084C" w:rsidP="0052084C">
            <w:pPr>
              <w:jc w:val="right"/>
              <w:rPr>
                <w:rFonts w:ascii="Arial" w:hAnsi="Arial" w:cs="Arial"/>
                <w:color w:val="000000" w:themeColor="text1"/>
                <w:sz w:val="17"/>
                <w:szCs w:val="17"/>
                <w:lang w:val="hr-HR"/>
              </w:rPr>
            </w:pPr>
            <w:r w:rsidRPr="0052084C">
              <w:rPr>
                <w:rFonts w:ascii="Arial" w:hAnsi="Arial" w:cs="Arial"/>
                <w:sz w:val="17"/>
                <w:szCs w:val="17"/>
              </w:rPr>
              <w:t xml:space="preserve"> 94.108 </w:t>
            </w:r>
          </w:p>
        </w:tc>
        <w:tc>
          <w:tcPr>
            <w:tcW w:w="992" w:type="dxa"/>
            <w:tcBorders>
              <w:top w:val="nil"/>
              <w:left w:val="nil"/>
              <w:bottom w:val="nil"/>
              <w:right w:val="nil"/>
            </w:tcBorders>
            <w:shd w:val="clear" w:color="auto" w:fill="auto"/>
            <w:noWrap/>
            <w:vAlign w:val="bottom"/>
          </w:tcPr>
          <w:p w14:paraId="1FD0A440" w14:textId="5C9AB2DB" w:rsidR="0052084C" w:rsidRPr="0052084C" w:rsidRDefault="0052084C" w:rsidP="0052084C">
            <w:pPr>
              <w:jc w:val="right"/>
              <w:rPr>
                <w:rFonts w:ascii="Arial" w:hAnsi="Arial" w:cs="Arial"/>
                <w:color w:val="000000" w:themeColor="text1"/>
                <w:sz w:val="17"/>
                <w:szCs w:val="17"/>
                <w:lang w:val="hr-HR"/>
              </w:rPr>
            </w:pPr>
            <w:r w:rsidRPr="0052084C">
              <w:rPr>
                <w:rFonts w:ascii="Arial" w:hAnsi="Arial" w:cs="Arial"/>
                <w:sz w:val="17"/>
                <w:szCs w:val="17"/>
              </w:rPr>
              <w:t>-</w:t>
            </w:r>
          </w:p>
        </w:tc>
        <w:tc>
          <w:tcPr>
            <w:tcW w:w="992" w:type="dxa"/>
            <w:tcBorders>
              <w:top w:val="nil"/>
              <w:left w:val="nil"/>
              <w:bottom w:val="nil"/>
              <w:right w:val="nil"/>
            </w:tcBorders>
            <w:shd w:val="clear" w:color="auto" w:fill="auto"/>
            <w:noWrap/>
            <w:vAlign w:val="bottom"/>
          </w:tcPr>
          <w:p w14:paraId="2239F069" w14:textId="35CC6F2D" w:rsidR="0052084C" w:rsidRPr="0052084C" w:rsidRDefault="0052084C" w:rsidP="0052084C">
            <w:pPr>
              <w:jc w:val="right"/>
              <w:rPr>
                <w:rFonts w:ascii="Arial" w:hAnsi="Arial" w:cs="Arial"/>
                <w:color w:val="000000" w:themeColor="text1"/>
                <w:sz w:val="17"/>
                <w:szCs w:val="17"/>
                <w:lang w:val="hr-HR"/>
              </w:rPr>
            </w:pPr>
            <w:r w:rsidRPr="0052084C">
              <w:rPr>
                <w:rFonts w:ascii="Arial" w:hAnsi="Arial" w:cs="Arial"/>
                <w:sz w:val="17"/>
                <w:szCs w:val="17"/>
              </w:rPr>
              <w:t>-</w:t>
            </w:r>
          </w:p>
        </w:tc>
        <w:tc>
          <w:tcPr>
            <w:tcW w:w="992" w:type="dxa"/>
            <w:tcBorders>
              <w:top w:val="nil"/>
              <w:left w:val="nil"/>
              <w:bottom w:val="nil"/>
              <w:right w:val="nil"/>
            </w:tcBorders>
            <w:shd w:val="clear" w:color="auto" w:fill="auto"/>
            <w:noWrap/>
            <w:vAlign w:val="bottom"/>
          </w:tcPr>
          <w:p w14:paraId="23C8B8B9" w14:textId="23A8C3D0" w:rsidR="0052084C" w:rsidRPr="0052084C" w:rsidRDefault="0052084C" w:rsidP="0052084C">
            <w:pPr>
              <w:jc w:val="right"/>
              <w:rPr>
                <w:rFonts w:ascii="Arial" w:hAnsi="Arial" w:cs="Arial"/>
                <w:b/>
                <w:bCs/>
                <w:color w:val="000000" w:themeColor="text1"/>
                <w:sz w:val="17"/>
                <w:szCs w:val="17"/>
                <w:lang w:val="hr-HR"/>
              </w:rPr>
            </w:pPr>
            <w:r w:rsidRPr="0052084C">
              <w:rPr>
                <w:rFonts w:ascii="Arial" w:hAnsi="Arial" w:cs="Arial"/>
                <w:b/>
                <w:bCs/>
                <w:sz w:val="17"/>
                <w:szCs w:val="17"/>
              </w:rPr>
              <w:t xml:space="preserve"> 94.108 </w:t>
            </w:r>
          </w:p>
        </w:tc>
        <w:tc>
          <w:tcPr>
            <w:tcW w:w="992" w:type="dxa"/>
            <w:tcBorders>
              <w:top w:val="nil"/>
              <w:left w:val="nil"/>
              <w:bottom w:val="nil"/>
              <w:right w:val="nil"/>
            </w:tcBorders>
            <w:shd w:val="clear" w:color="auto" w:fill="auto"/>
            <w:noWrap/>
            <w:vAlign w:val="bottom"/>
          </w:tcPr>
          <w:p w14:paraId="66635D1B" w14:textId="262B2DF4" w:rsidR="0052084C" w:rsidRPr="0052084C" w:rsidRDefault="0052084C" w:rsidP="0052084C">
            <w:pPr>
              <w:jc w:val="right"/>
              <w:rPr>
                <w:rFonts w:ascii="Arial" w:hAnsi="Arial" w:cs="Arial"/>
                <w:color w:val="000000" w:themeColor="text1"/>
                <w:sz w:val="17"/>
                <w:szCs w:val="17"/>
                <w:lang w:val="hr-HR"/>
              </w:rPr>
            </w:pPr>
            <w:r w:rsidRPr="0052084C">
              <w:rPr>
                <w:rFonts w:ascii="Arial" w:hAnsi="Arial" w:cs="Arial"/>
                <w:sz w:val="17"/>
                <w:szCs w:val="17"/>
              </w:rPr>
              <w:t>90.642</w:t>
            </w:r>
          </w:p>
        </w:tc>
        <w:tc>
          <w:tcPr>
            <w:tcW w:w="992" w:type="dxa"/>
            <w:tcBorders>
              <w:top w:val="nil"/>
              <w:left w:val="nil"/>
              <w:bottom w:val="nil"/>
              <w:right w:val="nil"/>
            </w:tcBorders>
            <w:shd w:val="clear" w:color="auto" w:fill="auto"/>
            <w:noWrap/>
            <w:vAlign w:val="bottom"/>
          </w:tcPr>
          <w:p w14:paraId="0CF7D517" w14:textId="4C8CB28A" w:rsidR="0052084C" w:rsidRPr="0052084C" w:rsidRDefault="0052084C" w:rsidP="0052084C">
            <w:pPr>
              <w:jc w:val="right"/>
              <w:rPr>
                <w:rFonts w:ascii="Arial" w:hAnsi="Arial" w:cs="Arial"/>
                <w:color w:val="000000" w:themeColor="text1"/>
                <w:sz w:val="17"/>
                <w:szCs w:val="17"/>
                <w:lang w:val="hr-HR"/>
              </w:rPr>
            </w:pPr>
            <w:r w:rsidRPr="0052084C">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1AB685A3" w14:textId="4CAA3A37" w:rsidR="0052084C" w:rsidRPr="0052084C" w:rsidRDefault="0052084C" w:rsidP="0052084C">
            <w:pPr>
              <w:jc w:val="right"/>
              <w:rPr>
                <w:rFonts w:ascii="Arial" w:hAnsi="Arial" w:cs="Arial"/>
                <w:color w:val="000000" w:themeColor="text1"/>
                <w:sz w:val="17"/>
                <w:szCs w:val="17"/>
                <w:lang w:val="hr-HR"/>
              </w:rPr>
            </w:pPr>
            <w:r w:rsidRPr="0052084C">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67316D1E" w14:textId="5FA1C165" w:rsidR="0052084C" w:rsidRPr="0052084C" w:rsidRDefault="0052084C" w:rsidP="0052084C">
            <w:pPr>
              <w:jc w:val="right"/>
              <w:rPr>
                <w:rFonts w:ascii="Arial" w:hAnsi="Arial" w:cs="Arial"/>
                <w:b/>
                <w:bCs/>
                <w:color w:val="000000" w:themeColor="text1"/>
                <w:sz w:val="17"/>
                <w:szCs w:val="17"/>
                <w:lang w:val="hr-HR"/>
              </w:rPr>
            </w:pPr>
            <w:r w:rsidRPr="0052084C">
              <w:rPr>
                <w:rFonts w:ascii="Arial" w:hAnsi="Arial" w:cs="Arial"/>
                <w:b/>
                <w:bCs/>
                <w:sz w:val="17"/>
                <w:szCs w:val="17"/>
              </w:rPr>
              <w:t>90.642</w:t>
            </w:r>
          </w:p>
        </w:tc>
      </w:tr>
      <w:tr w:rsidR="0052084C" w:rsidRPr="0052084C" w14:paraId="703BB494" w14:textId="77777777" w:rsidTr="0052084C">
        <w:trPr>
          <w:trHeight w:val="324"/>
        </w:trPr>
        <w:tc>
          <w:tcPr>
            <w:tcW w:w="1843" w:type="dxa"/>
            <w:tcBorders>
              <w:top w:val="nil"/>
              <w:left w:val="nil"/>
              <w:bottom w:val="nil"/>
              <w:right w:val="nil"/>
            </w:tcBorders>
            <w:shd w:val="clear" w:color="auto" w:fill="auto"/>
            <w:noWrap/>
            <w:vAlign w:val="bottom"/>
            <w:hideMark/>
          </w:tcPr>
          <w:p w14:paraId="5DDE4284" w14:textId="77777777" w:rsidR="0052084C" w:rsidRPr="0052084C" w:rsidRDefault="0052084C" w:rsidP="0052084C">
            <w:pPr>
              <w:rPr>
                <w:rFonts w:ascii="Arial" w:hAnsi="Arial" w:cs="Arial"/>
                <w:color w:val="000000" w:themeColor="text1"/>
                <w:sz w:val="17"/>
                <w:szCs w:val="17"/>
                <w:lang w:val="hr-HR"/>
              </w:rPr>
            </w:pPr>
            <w:r w:rsidRPr="0052084C">
              <w:rPr>
                <w:rFonts w:ascii="Arial" w:hAnsi="Arial" w:cs="Arial"/>
                <w:color w:val="000000" w:themeColor="text1"/>
                <w:sz w:val="17"/>
                <w:szCs w:val="17"/>
                <w:lang w:val="hr-HR"/>
              </w:rPr>
              <w:t>Rezerviranja</w:t>
            </w:r>
          </w:p>
        </w:tc>
        <w:tc>
          <w:tcPr>
            <w:tcW w:w="992" w:type="dxa"/>
            <w:tcBorders>
              <w:top w:val="nil"/>
              <w:left w:val="nil"/>
              <w:bottom w:val="nil"/>
              <w:right w:val="nil"/>
            </w:tcBorders>
            <w:shd w:val="clear" w:color="auto" w:fill="auto"/>
            <w:noWrap/>
            <w:vAlign w:val="bottom"/>
          </w:tcPr>
          <w:p w14:paraId="32AA9FB1" w14:textId="66786BEB" w:rsidR="0052084C" w:rsidRPr="0052084C" w:rsidRDefault="0052084C" w:rsidP="0052084C">
            <w:pPr>
              <w:jc w:val="right"/>
              <w:rPr>
                <w:rFonts w:ascii="Arial" w:hAnsi="Arial" w:cs="Arial"/>
                <w:color w:val="000000" w:themeColor="text1"/>
                <w:sz w:val="17"/>
                <w:szCs w:val="17"/>
                <w:lang w:val="hr-HR"/>
              </w:rPr>
            </w:pPr>
            <w:r w:rsidRPr="0052084C">
              <w:rPr>
                <w:rFonts w:ascii="Arial" w:hAnsi="Arial" w:cs="Arial"/>
                <w:sz w:val="17"/>
                <w:szCs w:val="17"/>
              </w:rPr>
              <w:t xml:space="preserve"> (237)</w:t>
            </w:r>
          </w:p>
        </w:tc>
        <w:tc>
          <w:tcPr>
            <w:tcW w:w="992" w:type="dxa"/>
            <w:tcBorders>
              <w:top w:val="nil"/>
              <w:left w:val="nil"/>
              <w:bottom w:val="nil"/>
              <w:right w:val="nil"/>
            </w:tcBorders>
            <w:shd w:val="clear" w:color="auto" w:fill="auto"/>
            <w:noWrap/>
            <w:vAlign w:val="bottom"/>
          </w:tcPr>
          <w:p w14:paraId="56BD05B1" w14:textId="7ED1CF3C" w:rsidR="0052084C" w:rsidRPr="0052084C" w:rsidRDefault="0052084C" w:rsidP="0052084C">
            <w:pPr>
              <w:jc w:val="right"/>
              <w:rPr>
                <w:rFonts w:ascii="Arial" w:hAnsi="Arial" w:cs="Arial"/>
                <w:color w:val="000000" w:themeColor="text1"/>
                <w:sz w:val="17"/>
                <w:szCs w:val="17"/>
                <w:lang w:val="hr-HR"/>
              </w:rPr>
            </w:pPr>
            <w:r w:rsidRPr="0052084C">
              <w:rPr>
                <w:rFonts w:ascii="Arial" w:hAnsi="Arial" w:cs="Arial"/>
                <w:sz w:val="17"/>
                <w:szCs w:val="17"/>
              </w:rPr>
              <w:t>-</w:t>
            </w:r>
          </w:p>
        </w:tc>
        <w:tc>
          <w:tcPr>
            <w:tcW w:w="992" w:type="dxa"/>
            <w:tcBorders>
              <w:top w:val="nil"/>
              <w:left w:val="nil"/>
              <w:bottom w:val="nil"/>
              <w:right w:val="nil"/>
            </w:tcBorders>
            <w:shd w:val="clear" w:color="auto" w:fill="auto"/>
            <w:noWrap/>
            <w:vAlign w:val="bottom"/>
          </w:tcPr>
          <w:p w14:paraId="2C904094" w14:textId="52083259" w:rsidR="0052084C" w:rsidRPr="0052084C" w:rsidRDefault="0052084C" w:rsidP="0052084C">
            <w:pPr>
              <w:jc w:val="right"/>
              <w:rPr>
                <w:rFonts w:ascii="Arial" w:hAnsi="Arial" w:cs="Arial"/>
                <w:color w:val="000000" w:themeColor="text1"/>
                <w:sz w:val="17"/>
                <w:szCs w:val="17"/>
                <w:lang w:val="hr-HR"/>
              </w:rPr>
            </w:pPr>
            <w:r w:rsidRPr="0052084C">
              <w:rPr>
                <w:rFonts w:ascii="Arial" w:hAnsi="Arial" w:cs="Arial"/>
                <w:sz w:val="17"/>
                <w:szCs w:val="17"/>
              </w:rPr>
              <w:t>-</w:t>
            </w:r>
          </w:p>
        </w:tc>
        <w:tc>
          <w:tcPr>
            <w:tcW w:w="992" w:type="dxa"/>
            <w:tcBorders>
              <w:top w:val="nil"/>
              <w:left w:val="nil"/>
              <w:bottom w:val="nil"/>
              <w:right w:val="nil"/>
            </w:tcBorders>
            <w:shd w:val="clear" w:color="auto" w:fill="auto"/>
            <w:noWrap/>
            <w:vAlign w:val="bottom"/>
          </w:tcPr>
          <w:p w14:paraId="350A291C" w14:textId="1C6CD6DC" w:rsidR="0052084C" w:rsidRPr="0052084C" w:rsidRDefault="0052084C" w:rsidP="0052084C">
            <w:pPr>
              <w:jc w:val="right"/>
              <w:rPr>
                <w:rFonts w:ascii="Arial" w:hAnsi="Arial" w:cs="Arial"/>
                <w:b/>
                <w:bCs/>
                <w:color w:val="000000" w:themeColor="text1"/>
                <w:sz w:val="17"/>
                <w:szCs w:val="17"/>
                <w:lang w:val="hr-HR"/>
              </w:rPr>
            </w:pPr>
            <w:r w:rsidRPr="0052084C">
              <w:rPr>
                <w:rFonts w:ascii="Arial" w:hAnsi="Arial" w:cs="Arial"/>
                <w:b/>
                <w:bCs/>
                <w:sz w:val="17"/>
                <w:szCs w:val="17"/>
              </w:rPr>
              <w:t xml:space="preserve"> (237)</w:t>
            </w:r>
          </w:p>
        </w:tc>
        <w:tc>
          <w:tcPr>
            <w:tcW w:w="992" w:type="dxa"/>
            <w:tcBorders>
              <w:top w:val="nil"/>
              <w:left w:val="nil"/>
              <w:bottom w:val="nil"/>
              <w:right w:val="nil"/>
            </w:tcBorders>
            <w:shd w:val="clear" w:color="auto" w:fill="auto"/>
            <w:noWrap/>
            <w:vAlign w:val="bottom"/>
          </w:tcPr>
          <w:p w14:paraId="61D7EB9D" w14:textId="618EACED" w:rsidR="0052084C" w:rsidRPr="0052084C" w:rsidRDefault="0052084C" w:rsidP="0052084C">
            <w:pPr>
              <w:jc w:val="right"/>
              <w:rPr>
                <w:rFonts w:ascii="Arial" w:hAnsi="Arial" w:cs="Arial"/>
                <w:color w:val="000000" w:themeColor="text1"/>
                <w:sz w:val="17"/>
                <w:szCs w:val="17"/>
                <w:lang w:val="hr-HR"/>
              </w:rPr>
            </w:pPr>
            <w:r w:rsidRPr="0052084C">
              <w:rPr>
                <w:rFonts w:ascii="Arial" w:hAnsi="Arial" w:cs="Arial"/>
                <w:sz w:val="17"/>
                <w:szCs w:val="17"/>
              </w:rPr>
              <w:t>(232)</w:t>
            </w:r>
          </w:p>
        </w:tc>
        <w:tc>
          <w:tcPr>
            <w:tcW w:w="992" w:type="dxa"/>
            <w:tcBorders>
              <w:top w:val="nil"/>
              <w:left w:val="nil"/>
              <w:bottom w:val="nil"/>
              <w:right w:val="nil"/>
            </w:tcBorders>
            <w:shd w:val="clear" w:color="auto" w:fill="auto"/>
            <w:noWrap/>
            <w:vAlign w:val="bottom"/>
          </w:tcPr>
          <w:p w14:paraId="3376DB13" w14:textId="398820E7" w:rsidR="0052084C" w:rsidRPr="0052084C" w:rsidRDefault="0052084C" w:rsidP="0052084C">
            <w:pPr>
              <w:jc w:val="right"/>
              <w:rPr>
                <w:rFonts w:ascii="Arial" w:hAnsi="Arial" w:cs="Arial"/>
                <w:color w:val="000000" w:themeColor="text1"/>
                <w:sz w:val="17"/>
                <w:szCs w:val="17"/>
                <w:lang w:val="hr-HR"/>
              </w:rPr>
            </w:pPr>
            <w:r w:rsidRPr="0052084C">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71BF3719" w14:textId="36631E5A" w:rsidR="0052084C" w:rsidRPr="0052084C" w:rsidRDefault="0052084C" w:rsidP="0052084C">
            <w:pPr>
              <w:jc w:val="right"/>
              <w:rPr>
                <w:rFonts w:ascii="Arial" w:hAnsi="Arial" w:cs="Arial"/>
                <w:color w:val="000000" w:themeColor="text1"/>
                <w:sz w:val="17"/>
                <w:szCs w:val="17"/>
                <w:lang w:val="hr-HR"/>
              </w:rPr>
            </w:pPr>
            <w:r w:rsidRPr="0052084C">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4FB1BA0F" w14:textId="5B8527EA" w:rsidR="0052084C" w:rsidRPr="0052084C" w:rsidRDefault="0052084C" w:rsidP="0052084C">
            <w:pPr>
              <w:jc w:val="right"/>
              <w:rPr>
                <w:rFonts w:ascii="Arial" w:hAnsi="Arial" w:cs="Arial"/>
                <w:b/>
                <w:bCs/>
                <w:color w:val="000000" w:themeColor="text1"/>
                <w:sz w:val="17"/>
                <w:szCs w:val="17"/>
                <w:lang w:val="hr-HR"/>
              </w:rPr>
            </w:pPr>
            <w:r w:rsidRPr="0052084C">
              <w:rPr>
                <w:rFonts w:ascii="Arial" w:hAnsi="Arial" w:cs="Arial"/>
                <w:b/>
                <w:bCs/>
                <w:sz w:val="17"/>
                <w:szCs w:val="17"/>
              </w:rPr>
              <w:t>(232)</w:t>
            </w:r>
          </w:p>
        </w:tc>
      </w:tr>
      <w:tr w:rsidR="0052084C" w:rsidRPr="0052084C" w14:paraId="439A6F57" w14:textId="77777777" w:rsidTr="0052084C">
        <w:trPr>
          <w:trHeight w:val="548"/>
        </w:trPr>
        <w:tc>
          <w:tcPr>
            <w:tcW w:w="1843" w:type="dxa"/>
            <w:tcBorders>
              <w:top w:val="nil"/>
              <w:left w:val="nil"/>
              <w:bottom w:val="nil"/>
              <w:right w:val="nil"/>
            </w:tcBorders>
            <w:shd w:val="clear" w:color="auto" w:fill="auto"/>
            <w:noWrap/>
            <w:vAlign w:val="bottom"/>
            <w:hideMark/>
          </w:tcPr>
          <w:p w14:paraId="3D8B7785" w14:textId="77777777" w:rsidR="0052084C" w:rsidRPr="0052084C" w:rsidRDefault="0052084C" w:rsidP="0052084C">
            <w:pPr>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 xml:space="preserve">Stanje na dan </w:t>
            </w:r>
          </w:p>
          <w:p w14:paraId="2A74F692" w14:textId="16EF4682" w:rsidR="0052084C" w:rsidRPr="0052084C" w:rsidRDefault="0052084C" w:rsidP="0052084C">
            <w:pPr>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 xml:space="preserve">31. prosinca 2024.   </w:t>
            </w:r>
          </w:p>
        </w:tc>
        <w:tc>
          <w:tcPr>
            <w:tcW w:w="992" w:type="dxa"/>
            <w:tcBorders>
              <w:top w:val="single" w:sz="4" w:space="0" w:color="auto"/>
              <w:left w:val="nil"/>
              <w:bottom w:val="single" w:sz="12" w:space="0" w:color="auto"/>
              <w:right w:val="nil"/>
            </w:tcBorders>
            <w:shd w:val="clear" w:color="auto" w:fill="auto"/>
            <w:noWrap/>
            <w:vAlign w:val="bottom"/>
          </w:tcPr>
          <w:p w14:paraId="6423FCEE" w14:textId="34D106C4" w:rsidR="0052084C" w:rsidRPr="0052084C" w:rsidRDefault="0052084C" w:rsidP="0052084C">
            <w:pPr>
              <w:jc w:val="right"/>
              <w:rPr>
                <w:rFonts w:ascii="Arial" w:hAnsi="Arial" w:cs="Arial"/>
                <w:b/>
                <w:bCs/>
                <w:color w:val="000000" w:themeColor="text1"/>
                <w:sz w:val="17"/>
                <w:szCs w:val="17"/>
                <w:lang w:val="hr-HR"/>
              </w:rPr>
            </w:pPr>
            <w:r w:rsidRPr="0052084C">
              <w:rPr>
                <w:rFonts w:ascii="Arial" w:hAnsi="Arial" w:cs="Arial"/>
                <w:b/>
                <w:bCs/>
                <w:sz w:val="17"/>
                <w:szCs w:val="17"/>
              </w:rPr>
              <w:t xml:space="preserve"> 93.871 </w:t>
            </w:r>
          </w:p>
        </w:tc>
        <w:tc>
          <w:tcPr>
            <w:tcW w:w="992" w:type="dxa"/>
            <w:tcBorders>
              <w:top w:val="single" w:sz="4" w:space="0" w:color="auto"/>
              <w:left w:val="nil"/>
              <w:bottom w:val="single" w:sz="12" w:space="0" w:color="auto"/>
              <w:right w:val="nil"/>
            </w:tcBorders>
            <w:shd w:val="clear" w:color="auto" w:fill="auto"/>
            <w:noWrap/>
            <w:vAlign w:val="bottom"/>
          </w:tcPr>
          <w:p w14:paraId="53AB11A6" w14:textId="1F805C6C" w:rsidR="0052084C" w:rsidRPr="0052084C" w:rsidRDefault="0052084C" w:rsidP="0052084C">
            <w:pPr>
              <w:jc w:val="right"/>
              <w:rPr>
                <w:rFonts w:ascii="Arial" w:hAnsi="Arial" w:cs="Arial"/>
                <w:b/>
                <w:bCs/>
                <w:color w:val="000000" w:themeColor="text1"/>
                <w:sz w:val="17"/>
                <w:szCs w:val="17"/>
                <w:lang w:val="hr-HR"/>
              </w:rPr>
            </w:pPr>
            <w:r w:rsidRPr="0052084C">
              <w:rPr>
                <w:rFonts w:ascii="Arial" w:hAnsi="Arial" w:cs="Arial"/>
                <w:b/>
                <w:bCs/>
                <w:sz w:val="17"/>
                <w:szCs w:val="17"/>
              </w:rPr>
              <w:t>-</w:t>
            </w:r>
          </w:p>
        </w:tc>
        <w:tc>
          <w:tcPr>
            <w:tcW w:w="992" w:type="dxa"/>
            <w:tcBorders>
              <w:top w:val="single" w:sz="4" w:space="0" w:color="auto"/>
              <w:left w:val="nil"/>
              <w:bottom w:val="single" w:sz="12" w:space="0" w:color="auto"/>
              <w:right w:val="nil"/>
            </w:tcBorders>
            <w:shd w:val="clear" w:color="auto" w:fill="auto"/>
            <w:noWrap/>
            <w:vAlign w:val="bottom"/>
          </w:tcPr>
          <w:p w14:paraId="64D0E951" w14:textId="1A6657C7" w:rsidR="0052084C" w:rsidRPr="0052084C" w:rsidRDefault="0052084C" w:rsidP="0052084C">
            <w:pPr>
              <w:jc w:val="right"/>
              <w:rPr>
                <w:rFonts w:ascii="Arial" w:hAnsi="Arial" w:cs="Arial"/>
                <w:b/>
                <w:bCs/>
                <w:color w:val="000000" w:themeColor="text1"/>
                <w:sz w:val="17"/>
                <w:szCs w:val="17"/>
                <w:lang w:val="hr-HR"/>
              </w:rPr>
            </w:pPr>
            <w:r w:rsidRPr="0052084C">
              <w:rPr>
                <w:rFonts w:ascii="Arial" w:hAnsi="Arial" w:cs="Arial"/>
                <w:b/>
                <w:bCs/>
                <w:sz w:val="17"/>
                <w:szCs w:val="17"/>
              </w:rPr>
              <w:t>-</w:t>
            </w:r>
          </w:p>
        </w:tc>
        <w:tc>
          <w:tcPr>
            <w:tcW w:w="992" w:type="dxa"/>
            <w:tcBorders>
              <w:top w:val="single" w:sz="4" w:space="0" w:color="auto"/>
              <w:left w:val="nil"/>
              <w:bottom w:val="single" w:sz="12" w:space="0" w:color="auto"/>
              <w:right w:val="nil"/>
            </w:tcBorders>
            <w:shd w:val="clear" w:color="auto" w:fill="auto"/>
            <w:noWrap/>
            <w:vAlign w:val="bottom"/>
          </w:tcPr>
          <w:p w14:paraId="3D93A45D" w14:textId="167B76AA" w:rsidR="0052084C" w:rsidRPr="0052084C" w:rsidRDefault="0052084C" w:rsidP="0052084C">
            <w:pPr>
              <w:jc w:val="right"/>
              <w:rPr>
                <w:rFonts w:ascii="Arial" w:hAnsi="Arial" w:cs="Arial"/>
                <w:b/>
                <w:bCs/>
                <w:color w:val="000000" w:themeColor="text1"/>
                <w:sz w:val="17"/>
                <w:szCs w:val="17"/>
                <w:lang w:val="hr-HR"/>
              </w:rPr>
            </w:pPr>
            <w:r w:rsidRPr="0052084C">
              <w:rPr>
                <w:rFonts w:ascii="Arial" w:hAnsi="Arial" w:cs="Arial"/>
                <w:b/>
                <w:bCs/>
                <w:sz w:val="17"/>
                <w:szCs w:val="17"/>
              </w:rPr>
              <w:t xml:space="preserve"> 93.871 </w:t>
            </w:r>
          </w:p>
        </w:tc>
        <w:tc>
          <w:tcPr>
            <w:tcW w:w="992" w:type="dxa"/>
            <w:tcBorders>
              <w:top w:val="single" w:sz="4" w:space="0" w:color="auto"/>
              <w:left w:val="nil"/>
              <w:bottom w:val="single" w:sz="12" w:space="0" w:color="auto"/>
              <w:right w:val="nil"/>
            </w:tcBorders>
            <w:shd w:val="clear" w:color="auto" w:fill="auto"/>
            <w:noWrap/>
            <w:vAlign w:val="bottom"/>
          </w:tcPr>
          <w:p w14:paraId="641558C1" w14:textId="398CDE49" w:rsidR="0052084C" w:rsidRPr="0052084C" w:rsidRDefault="0052084C" w:rsidP="0052084C">
            <w:pPr>
              <w:jc w:val="right"/>
              <w:rPr>
                <w:rFonts w:ascii="Arial" w:hAnsi="Arial" w:cs="Arial"/>
                <w:b/>
                <w:bCs/>
                <w:color w:val="000000" w:themeColor="text1"/>
                <w:sz w:val="17"/>
                <w:szCs w:val="17"/>
                <w:lang w:val="hr-HR"/>
              </w:rPr>
            </w:pPr>
            <w:r w:rsidRPr="0052084C">
              <w:rPr>
                <w:rFonts w:ascii="Arial" w:hAnsi="Arial" w:cs="Arial"/>
                <w:b/>
                <w:bCs/>
                <w:sz w:val="17"/>
                <w:szCs w:val="17"/>
              </w:rPr>
              <w:t>90.410</w:t>
            </w:r>
          </w:p>
        </w:tc>
        <w:tc>
          <w:tcPr>
            <w:tcW w:w="992" w:type="dxa"/>
            <w:tcBorders>
              <w:top w:val="single" w:sz="4" w:space="0" w:color="auto"/>
              <w:left w:val="nil"/>
              <w:bottom w:val="single" w:sz="12" w:space="0" w:color="auto"/>
              <w:right w:val="nil"/>
            </w:tcBorders>
            <w:shd w:val="clear" w:color="auto" w:fill="auto"/>
            <w:noWrap/>
            <w:vAlign w:val="bottom"/>
          </w:tcPr>
          <w:p w14:paraId="21FABD35" w14:textId="139033C5" w:rsidR="0052084C" w:rsidRPr="0052084C" w:rsidRDefault="0052084C" w:rsidP="0052084C">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shd w:val="clear" w:color="auto" w:fill="auto"/>
            <w:noWrap/>
            <w:vAlign w:val="bottom"/>
          </w:tcPr>
          <w:p w14:paraId="2B394C9B" w14:textId="1E1ED493" w:rsidR="0052084C" w:rsidRPr="0052084C" w:rsidRDefault="0052084C" w:rsidP="0052084C">
            <w:pPr>
              <w:jc w:val="right"/>
              <w:rPr>
                <w:rFonts w:ascii="Arial" w:hAnsi="Arial" w:cs="Arial"/>
                <w:b/>
                <w:bCs/>
                <w:color w:val="000000" w:themeColor="text1"/>
                <w:sz w:val="17"/>
                <w:szCs w:val="17"/>
                <w:lang w:val="hr-HR"/>
              </w:rPr>
            </w:pPr>
            <w:r w:rsidRPr="0052084C">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shd w:val="clear" w:color="auto" w:fill="auto"/>
            <w:noWrap/>
            <w:vAlign w:val="bottom"/>
          </w:tcPr>
          <w:p w14:paraId="503CB28B" w14:textId="1E592F40" w:rsidR="0052084C" w:rsidRPr="0052084C" w:rsidRDefault="0052084C" w:rsidP="0052084C">
            <w:pPr>
              <w:jc w:val="right"/>
              <w:rPr>
                <w:rFonts w:ascii="Arial" w:hAnsi="Arial" w:cs="Arial"/>
                <w:b/>
                <w:bCs/>
                <w:color w:val="000000" w:themeColor="text1"/>
                <w:sz w:val="17"/>
                <w:szCs w:val="17"/>
                <w:lang w:val="hr-HR"/>
              </w:rPr>
            </w:pPr>
            <w:r w:rsidRPr="0052084C">
              <w:rPr>
                <w:rFonts w:ascii="Arial" w:hAnsi="Arial" w:cs="Arial"/>
                <w:b/>
                <w:bCs/>
                <w:sz w:val="17"/>
                <w:szCs w:val="17"/>
              </w:rPr>
              <w:t>90.410</w:t>
            </w:r>
          </w:p>
        </w:tc>
      </w:tr>
    </w:tbl>
    <w:p w14:paraId="13906EC3" w14:textId="0980479C" w:rsidR="00D415BF" w:rsidRDefault="00D415BF" w:rsidP="00D415BF">
      <w:pPr>
        <w:pStyle w:val="T1"/>
        <w:spacing w:before="0" w:after="0" w:line="240" w:lineRule="auto"/>
        <w:rPr>
          <w:rFonts w:cs="Arial"/>
          <w:color w:val="000000" w:themeColor="text1"/>
          <w:sz w:val="20"/>
          <w:lang w:val="hr-HR"/>
        </w:rPr>
      </w:pPr>
    </w:p>
    <w:p w14:paraId="1947ED89" w14:textId="77777777" w:rsidR="00A3731F" w:rsidRPr="004B4498" w:rsidRDefault="00A3731F" w:rsidP="00D415BF">
      <w:pPr>
        <w:pStyle w:val="T1"/>
        <w:spacing w:before="0" w:after="0" w:line="240" w:lineRule="auto"/>
        <w:rPr>
          <w:rFonts w:cs="Arial"/>
          <w:color w:val="000000" w:themeColor="text1"/>
          <w:sz w:val="20"/>
          <w:lang w:val="hr-HR"/>
        </w:rPr>
      </w:pPr>
    </w:p>
    <w:tbl>
      <w:tblPr>
        <w:tblW w:w="9779" w:type="dxa"/>
        <w:tblLayout w:type="fixed"/>
        <w:tblLook w:val="04A0" w:firstRow="1" w:lastRow="0" w:firstColumn="1" w:lastColumn="0" w:noHBand="0" w:noVBand="1"/>
      </w:tblPr>
      <w:tblGrid>
        <w:gridCol w:w="1843"/>
        <w:gridCol w:w="992"/>
        <w:gridCol w:w="992"/>
        <w:gridCol w:w="992"/>
        <w:gridCol w:w="992"/>
        <w:gridCol w:w="992"/>
        <w:gridCol w:w="992"/>
        <w:gridCol w:w="992"/>
        <w:gridCol w:w="992"/>
      </w:tblGrid>
      <w:tr w:rsidR="006B3F24" w:rsidRPr="00B44A61" w14:paraId="4E5AAC8A" w14:textId="77777777" w:rsidTr="29F73712">
        <w:trPr>
          <w:trHeight w:val="178"/>
        </w:trPr>
        <w:tc>
          <w:tcPr>
            <w:tcW w:w="1843" w:type="dxa"/>
            <w:tcBorders>
              <w:top w:val="nil"/>
              <w:left w:val="nil"/>
              <w:bottom w:val="nil"/>
              <w:right w:val="nil"/>
            </w:tcBorders>
            <w:shd w:val="clear" w:color="auto" w:fill="auto"/>
            <w:noWrap/>
            <w:vAlign w:val="bottom"/>
            <w:hideMark/>
          </w:tcPr>
          <w:p w14:paraId="544D000F" w14:textId="77777777" w:rsidR="006B3F24" w:rsidRPr="004B4498" w:rsidRDefault="006B3F24" w:rsidP="00F55875">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3</w:t>
            </w:r>
            <w:r w:rsidRPr="004B4498">
              <w:rPr>
                <w:rFonts w:ascii="Arial" w:hAnsi="Arial" w:cs="Arial"/>
                <w:b/>
                <w:color w:val="000000" w:themeColor="text1"/>
                <w:sz w:val="17"/>
                <w:szCs w:val="17"/>
                <w:lang w:val="hr-HR"/>
              </w:rPr>
              <w:t>.</w:t>
            </w:r>
          </w:p>
        </w:tc>
        <w:tc>
          <w:tcPr>
            <w:tcW w:w="992" w:type="dxa"/>
            <w:tcBorders>
              <w:top w:val="nil"/>
              <w:left w:val="nil"/>
              <w:bottom w:val="nil"/>
              <w:right w:val="nil"/>
            </w:tcBorders>
            <w:shd w:val="clear" w:color="auto" w:fill="auto"/>
            <w:noWrap/>
            <w:vAlign w:val="bottom"/>
            <w:hideMark/>
          </w:tcPr>
          <w:p w14:paraId="2908122C" w14:textId="77777777" w:rsidR="006B3F24" w:rsidRPr="004B4498" w:rsidRDefault="006B3F24" w:rsidP="00F55875">
            <w:pPr>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35ADE9D7" w14:textId="77777777" w:rsidR="006B3F24" w:rsidRPr="004B4498" w:rsidRDefault="006B3F24" w:rsidP="00F55875">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6BF0BE5C" w14:textId="77777777" w:rsidR="006B3F24" w:rsidRPr="004B4498" w:rsidRDefault="006B3F24" w:rsidP="00F55875">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0DC3C6C9"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992" w:type="dxa"/>
            <w:tcBorders>
              <w:top w:val="nil"/>
              <w:left w:val="nil"/>
              <w:bottom w:val="nil"/>
              <w:right w:val="nil"/>
            </w:tcBorders>
            <w:shd w:val="clear" w:color="auto" w:fill="auto"/>
            <w:noWrap/>
            <w:vAlign w:val="bottom"/>
            <w:hideMark/>
          </w:tcPr>
          <w:p w14:paraId="2AADCE22" w14:textId="77777777" w:rsidR="006B3F24" w:rsidRPr="004B4498" w:rsidRDefault="006B3F24" w:rsidP="00F55875">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68C9C245" w14:textId="77777777" w:rsidR="006B3F24" w:rsidRPr="004B4498" w:rsidRDefault="006B3F24" w:rsidP="00F55875">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1F2EBBB1" w14:textId="77777777" w:rsidR="006B3F24" w:rsidRPr="004B4498" w:rsidRDefault="006B3F24" w:rsidP="00F55875">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5EE33AFC"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6B3F24" w:rsidRPr="00B44A61" w14:paraId="7980177C" w14:textId="77777777" w:rsidTr="29F73712">
        <w:trPr>
          <w:trHeight w:val="310"/>
        </w:trPr>
        <w:tc>
          <w:tcPr>
            <w:tcW w:w="1843" w:type="dxa"/>
            <w:tcBorders>
              <w:top w:val="nil"/>
              <w:left w:val="nil"/>
              <w:bottom w:val="nil"/>
              <w:right w:val="nil"/>
            </w:tcBorders>
            <w:shd w:val="clear" w:color="auto" w:fill="auto"/>
            <w:noWrap/>
            <w:vAlign w:val="bottom"/>
            <w:hideMark/>
          </w:tcPr>
          <w:p w14:paraId="0799FF8E" w14:textId="77777777" w:rsidR="006B3F24" w:rsidRPr="004B4498" w:rsidRDefault="006B3F24" w:rsidP="00F55875">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39EDA0C3"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2" w:type="dxa"/>
            <w:tcBorders>
              <w:top w:val="nil"/>
              <w:left w:val="nil"/>
              <w:bottom w:val="nil"/>
              <w:right w:val="nil"/>
            </w:tcBorders>
            <w:shd w:val="clear" w:color="auto" w:fill="auto"/>
            <w:noWrap/>
            <w:vAlign w:val="bottom"/>
            <w:hideMark/>
          </w:tcPr>
          <w:p w14:paraId="6C3D18D4"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2" w:type="dxa"/>
            <w:tcBorders>
              <w:top w:val="nil"/>
              <w:left w:val="nil"/>
              <w:bottom w:val="nil"/>
              <w:right w:val="nil"/>
            </w:tcBorders>
            <w:shd w:val="clear" w:color="auto" w:fill="auto"/>
            <w:noWrap/>
            <w:vAlign w:val="bottom"/>
            <w:hideMark/>
          </w:tcPr>
          <w:p w14:paraId="7EEE5B7F"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2" w:type="dxa"/>
            <w:tcBorders>
              <w:top w:val="nil"/>
              <w:left w:val="nil"/>
              <w:bottom w:val="nil"/>
              <w:right w:val="nil"/>
            </w:tcBorders>
            <w:shd w:val="clear" w:color="auto" w:fill="auto"/>
            <w:noWrap/>
            <w:vAlign w:val="bottom"/>
            <w:hideMark/>
          </w:tcPr>
          <w:p w14:paraId="1939194A"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992" w:type="dxa"/>
            <w:tcBorders>
              <w:top w:val="nil"/>
              <w:left w:val="nil"/>
              <w:bottom w:val="nil"/>
              <w:right w:val="nil"/>
            </w:tcBorders>
            <w:shd w:val="clear" w:color="auto" w:fill="auto"/>
            <w:noWrap/>
            <w:vAlign w:val="bottom"/>
            <w:hideMark/>
          </w:tcPr>
          <w:p w14:paraId="3E8BF2FD"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2" w:type="dxa"/>
            <w:tcBorders>
              <w:top w:val="nil"/>
              <w:left w:val="nil"/>
              <w:bottom w:val="nil"/>
              <w:right w:val="nil"/>
            </w:tcBorders>
            <w:shd w:val="clear" w:color="auto" w:fill="auto"/>
            <w:noWrap/>
            <w:vAlign w:val="bottom"/>
            <w:hideMark/>
          </w:tcPr>
          <w:p w14:paraId="19F5BC37"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2" w:type="dxa"/>
            <w:tcBorders>
              <w:top w:val="nil"/>
              <w:left w:val="nil"/>
              <w:bottom w:val="nil"/>
              <w:right w:val="nil"/>
            </w:tcBorders>
            <w:shd w:val="clear" w:color="auto" w:fill="auto"/>
            <w:noWrap/>
            <w:vAlign w:val="bottom"/>
            <w:hideMark/>
          </w:tcPr>
          <w:p w14:paraId="03423777"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2" w:type="dxa"/>
            <w:tcBorders>
              <w:top w:val="nil"/>
              <w:left w:val="nil"/>
              <w:bottom w:val="nil"/>
              <w:right w:val="nil"/>
            </w:tcBorders>
            <w:shd w:val="clear" w:color="auto" w:fill="auto"/>
            <w:noWrap/>
            <w:vAlign w:val="bottom"/>
            <w:hideMark/>
          </w:tcPr>
          <w:p w14:paraId="1E568D86"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6B3F24" w:rsidRPr="00B44A61" w14:paraId="35B573D3" w14:textId="77777777" w:rsidTr="29F73712">
        <w:trPr>
          <w:trHeight w:val="314"/>
        </w:trPr>
        <w:tc>
          <w:tcPr>
            <w:tcW w:w="1843" w:type="dxa"/>
            <w:tcBorders>
              <w:top w:val="nil"/>
              <w:left w:val="nil"/>
              <w:bottom w:val="nil"/>
              <w:right w:val="nil"/>
            </w:tcBorders>
            <w:shd w:val="clear" w:color="auto" w:fill="auto"/>
            <w:noWrap/>
            <w:vAlign w:val="bottom"/>
            <w:hideMark/>
          </w:tcPr>
          <w:p w14:paraId="4211DDAB" w14:textId="77777777" w:rsidR="006B3F24" w:rsidRPr="004B4498" w:rsidRDefault="006B3F24" w:rsidP="00F55875">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4271B912"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1FD5BA1D"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6551A474"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081EDFA5"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237666D4"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10539B1A"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7271DDE1"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2" w:type="dxa"/>
            <w:tcBorders>
              <w:top w:val="nil"/>
              <w:left w:val="nil"/>
              <w:bottom w:val="nil"/>
              <w:right w:val="nil"/>
            </w:tcBorders>
            <w:shd w:val="clear" w:color="auto" w:fill="auto"/>
            <w:noWrap/>
            <w:vAlign w:val="bottom"/>
            <w:hideMark/>
          </w:tcPr>
          <w:p w14:paraId="1559EBBD" w14:textId="77777777" w:rsidR="006B3F24" w:rsidRPr="004B4498" w:rsidRDefault="006B3F24"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r>
      <w:tr w:rsidR="006B3F24" w:rsidRPr="00B44A61" w14:paraId="28222466" w14:textId="77777777" w:rsidTr="29F73712">
        <w:trPr>
          <w:trHeight w:val="184"/>
        </w:trPr>
        <w:tc>
          <w:tcPr>
            <w:tcW w:w="1843" w:type="dxa"/>
            <w:tcBorders>
              <w:top w:val="nil"/>
              <w:left w:val="nil"/>
              <w:bottom w:val="nil"/>
              <w:right w:val="nil"/>
            </w:tcBorders>
            <w:shd w:val="clear" w:color="auto" w:fill="auto"/>
            <w:noWrap/>
            <w:vAlign w:val="bottom"/>
          </w:tcPr>
          <w:p w14:paraId="0D29280B" w14:textId="77777777" w:rsidR="006B3F24" w:rsidRPr="004B4498" w:rsidRDefault="006B3F24" w:rsidP="00F55875">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7EF1DEEC" w14:textId="77777777" w:rsidR="006B3F24" w:rsidRPr="004B4498" w:rsidRDefault="006B3F24" w:rsidP="00F55875">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2001F507" w14:textId="77777777" w:rsidR="006B3F24" w:rsidRPr="004B4498" w:rsidRDefault="006B3F24" w:rsidP="00F55875">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0621D999" w14:textId="77777777" w:rsidR="006B3F24" w:rsidRPr="004B4498" w:rsidRDefault="006B3F24" w:rsidP="00F55875">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5BA58411" w14:textId="77777777" w:rsidR="006B3F24" w:rsidRPr="004B4498" w:rsidRDefault="006B3F24" w:rsidP="00F55875">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77C876EF" w14:textId="77777777" w:rsidR="006B3F24" w:rsidRPr="004B4498" w:rsidRDefault="006B3F24" w:rsidP="00F55875">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6087AB34" w14:textId="77777777" w:rsidR="006B3F24" w:rsidRPr="004B4498" w:rsidRDefault="006B3F24" w:rsidP="00F55875">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4FBFD7CF" w14:textId="77777777" w:rsidR="006B3F24" w:rsidRPr="004B4498" w:rsidRDefault="006B3F24" w:rsidP="00F55875">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0DC70BF3" w14:textId="77777777" w:rsidR="006B3F24" w:rsidRPr="004B4498" w:rsidRDefault="006B3F24" w:rsidP="00F55875">
            <w:pPr>
              <w:jc w:val="right"/>
              <w:rPr>
                <w:rFonts w:ascii="Arial" w:hAnsi="Arial" w:cs="Arial"/>
                <w:b/>
                <w:bCs/>
                <w:color w:val="000000" w:themeColor="text1"/>
                <w:sz w:val="17"/>
                <w:szCs w:val="17"/>
                <w:lang w:val="hr-HR"/>
              </w:rPr>
            </w:pPr>
          </w:p>
        </w:tc>
      </w:tr>
      <w:tr w:rsidR="006B3F24" w:rsidRPr="00E21596" w14:paraId="5F460FD3" w14:textId="77777777" w:rsidTr="29F73712">
        <w:trPr>
          <w:trHeight w:val="319"/>
        </w:trPr>
        <w:tc>
          <w:tcPr>
            <w:tcW w:w="1843" w:type="dxa"/>
            <w:tcBorders>
              <w:top w:val="nil"/>
              <w:left w:val="nil"/>
              <w:bottom w:val="nil"/>
              <w:right w:val="nil"/>
            </w:tcBorders>
            <w:shd w:val="clear" w:color="auto" w:fill="auto"/>
            <w:noWrap/>
            <w:vAlign w:val="bottom"/>
            <w:hideMark/>
          </w:tcPr>
          <w:p w14:paraId="40DB1C98" w14:textId="77777777" w:rsidR="006B3F24" w:rsidRPr="004B4498" w:rsidRDefault="006B3F24" w:rsidP="00F55875">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992" w:type="dxa"/>
            <w:tcBorders>
              <w:top w:val="nil"/>
              <w:left w:val="nil"/>
              <w:bottom w:val="nil"/>
              <w:right w:val="nil"/>
            </w:tcBorders>
            <w:shd w:val="clear" w:color="auto" w:fill="auto"/>
            <w:noWrap/>
            <w:vAlign w:val="bottom"/>
          </w:tcPr>
          <w:p w14:paraId="30E4CE42" w14:textId="77777777" w:rsidR="006B3F24" w:rsidRPr="004B4498" w:rsidRDefault="006B3F24" w:rsidP="00F55875">
            <w:pPr>
              <w:jc w:val="right"/>
              <w:rPr>
                <w:rFonts w:ascii="Arial" w:hAnsi="Arial" w:cs="Arial"/>
                <w:color w:val="000000" w:themeColor="text1"/>
                <w:sz w:val="17"/>
                <w:szCs w:val="17"/>
                <w:lang w:val="hr-HR"/>
              </w:rPr>
            </w:pPr>
            <w:r w:rsidRPr="0091098E">
              <w:rPr>
                <w:rFonts w:ascii="Arial" w:hAnsi="Arial" w:cs="Arial"/>
                <w:color w:val="000000" w:themeColor="text1"/>
                <w:sz w:val="17"/>
                <w:szCs w:val="17"/>
                <w:lang w:val="hr-HR"/>
              </w:rPr>
              <w:t>71.982</w:t>
            </w:r>
          </w:p>
        </w:tc>
        <w:tc>
          <w:tcPr>
            <w:tcW w:w="992" w:type="dxa"/>
            <w:tcBorders>
              <w:top w:val="nil"/>
              <w:left w:val="nil"/>
              <w:bottom w:val="nil"/>
              <w:right w:val="nil"/>
            </w:tcBorders>
            <w:shd w:val="clear" w:color="auto" w:fill="auto"/>
            <w:noWrap/>
            <w:vAlign w:val="bottom"/>
          </w:tcPr>
          <w:p w14:paraId="54C9880D" w14:textId="77777777" w:rsidR="006B3F24" w:rsidRPr="004B4498" w:rsidRDefault="006B3F24" w:rsidP="00F55875">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52753EE7" w14:textId="77777777" w:rsidR="006B3F24" w:rsidRPr="004B4498" w:rsidRDefault="006B3F24" w:rsidP="00F55875">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76FAF822" w14:textId="77777777" w:rsidR="006B3F24" w:rsidRPr="0091098E" w:rsidRDefault="006B3F24" w:rsidP="00F55875">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71.982</w:t>
            </w:r>
          </w:p>
        </w:tc>
        <w:tc>
          <w:tcPr>
            <w:tcW w:w="992" w:type="dxa"/>
            <w:tcBorders>
              <w:top w:val="nil"/>
              <w:left w:val="nil"/>
              <w:bottom w:val="nil"/>
              <w:right w:val="nil"/>
            </w:tcBorders>
            <w:shd w:val="clear" w:color="auto" w:fill="auto"/>
            <w:noWrap/>
            <w:vAlign w:val="bottom"/>
          </w:tcPr>
          <w:p w14:paraId="150E36DA" w14:textId="77777777" w:rsidR="006B3F24" w:rsidRPr="004B4498" w:rsidRDefault="006B3F24" w:rsidP="00F55875">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69.674 </w:t>
            </w:r>
          </w:p>
        </w:tc>
        <w:tc>
          <w:tcPr>
            <w:tcW w:w="992" w:type="dxa"/>
            <w:tcBorders>
              <w:top w:val="nil"/>
              <w:left w:val="nil"/>
              <w:bottom w:val="nil"/>
              <w:right w:val="nil"/>
            </w:tcBorders>
            <w:shd w:val="clear" w:color="auto" w:fill="auto"/>
            <w:noWrap/>
            <w:vAlign w:val="bottom"/>
          </w:tcPr>
          <w:p w14:paraId="5D5AFE78" w14:textId="77777777" w:rsidR="006B3F24" w:rsidRPr="004B4498" w:rsidRDefault="006B3F24" w:rsidP="00F55875">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992" w:type="dxa"/>
            <w:tcBorders>
              <w:top w:val="nil"/>
              <w:left w:val="nil"/>
              <w:bottom w:val="nil"/>
              <w:right w:val="nil"/>
            </w:tcBorders>
            <w:shd w:val="clear" w:color="auto" w:fill="auto"/>
            <w:noWrap/>
            <w:vAlign w:val="bottom"/>
          </w:tcPr>
          <w:p w14:paraId="06E1210E" w14:textId="77777777" w:rsidR="006B3F24" w:rsidRPr="004B4498" w:rsidRDefault="006B3F24" w:rsidP="00F55875">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992" w:type="dxa"/>
            <w:tcBorders>
              <w:top w:val="nil"/>
              <w:left w:val="nil"/>
              <w:bottom w:val="nil"/>
              <w:right w:val="nil"/>
            </w:tcBorders>
            <w:shd w:val="clear" w:color="auto" w:fill="auto"/>
            <w:noWrap/>
            <w:vAlign w:val="bottom"/>
          </w:tcPr>
          <w:p w14:paraId="05BDD94D" w14:textId="77777777" w:rsidR="006B3F24" w:rsidRPr="008F0B09" w:rsidRDefault="006B3F24" w:rsidP="00F55875">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69.674 </w:t>
            </w:r>
          </w:p>
        </w:tc>
      </w:tr>
      <w:tr w:rsidR="006B3F24" w:rsidRPr="00E21596" w14:paraId="35AB0831" w14:textId="77777777" w:rsidTr="29F73712">
        <w:trPr>
          <w:trHeight w:val="324"/>
        </w:trPr>
        <w:tc>
          <w:tcPr>
            <w:tcW w:w="1843" w:type="dxa"/>
            <w:tcBorders>
              <w:top w:val="nil"/>
              <w:left w:val="nil"/>
              <w:bottom w:val="nil"/>
              <w:right w:val="nil"/>
            </w:tcBorders>
            <w:shd w:val="clear" w:color="auto" w:fill="auto"/>
            <w:noWrap/>
            <w:vAlign w:val="bottom"/>
            <w:hideMark/>
          </w:tcPr>
          <w:p w14:paraId="1DD9FBFA" w14:textId="77777777" w:rsidR="006B3F24" w:rsidRPr="004B4498" w:rsidRDefault="006B3F24" w:rsidP="00F55875">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Rezerviranja</w:t>
            </w:r>
          </w:p>
        </w:tc>
        <w:tc>
          <w:tcPr>
            <w:tcW w:w="992" w:type="dxa"/>
            <w:tcBorders>
              <w:top w:val="nil"/>
              <w:left w:val="nil"/>
              <w:bottom w:val="nil"/>
              <w:right w:val="nil"/>
            </w:tcBorders>
            <w:shd w:val="clear" w:color="auto" w:fill="auto"/>
            <w:noWrap/>
            <w:vAlign w:val="bottom"/>
          </w:tcPr>
          <w:p w14:paraId="4EA475FE" w14:textId="77777777" w:rsidR="006B3F24" w:rsidRPr="004B4498" w:rsidRDefault="006B3F24" w:rsidP="00F55875">
            <w:pPr>
              <w:jc w:val="right"/>
              <w:rPr>
                <w:rFonts w:ascii="Arial" w:hAnsi="Arial" w:cs="Arial"/>
                <w:color w:val="000000" w:themeColor="text1"/>
                <w:sz w:val="17"/>
                <w:szCs w:val="17"/>
                <w:lang w:val="hr-HR"/>
              </w:rPr>
            </w:pPr>
            <w:r w:rsidRPr="0091098E">
              <w:rPr>
                <w:rFonts w:ascii="Arial" w:hAnsi="Arial" w:cs="Arial"/>
                <w:color w:val="000000" w:themeColor="text1"/>
                <w:sz w:val="17"/>
                <w:szCs w:val="17"/>
                <w:lang w:val="hr-HR"/>
              </w:rPr>
              <w:t>(221)</w:t>
            </w:r>
          </w:p>
        </w:tc>
        <w:tc>
          <w:tcPr>
            <w:tcW w:w="992" w:type="dxa"/>
            <w:tcBorders>
              <w:top w:val="nil"/>
              <w:left w:val="nil"/>
              <w:bottom w:val="nil"/>
              <w:right w:val="nil"/>
            </w:tcBorders>
            <w:shd w:val="clear" w:color="auto" w:fill="auto"/>
            <w:noWrap/>
            <w:vAlign w:val="bottom"/>
          </w:tcPr>
          <w:p w14:paraId="164F78C1" w14:textId="77777777" w:rsidR="006B3F24" w:rsidRPr="004B4498" w:rsidRDefault="006B3F24" w:rsidP="00F55875">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01D831AC" w14:textId="77777777" w:rsidR="006B3F24" w:rsidRPr="004B4498" w:rsidRDefault="006B3F24" w:rsidP="00F55875">
            <w:pPr>
              <w:jc w:val="right"/>
              <w:rPr>
                <w:rFonts w:ascii="Arial" w:hAnsi="Arial" w:cs="Arial"/>
                <w:color w:val="000000" w:themeColor="text1"/>
                <w:sz w:val="17"/>
                <w:szCs w:val="17"/>
                <w:lang w:val="hr-HR"/>
              </w:rPr>
            </w:pPr>
            <w:r>
              <w:rPr>
                <w:rFonts w:ascii="Arial" w:hAnsi="Arial" w:cs="Arial"/>
                <w:color w:val="000000" w:themeColor="text1"/>
                <w:sz w:val="17"/>
                <w:szCs w:val="17"/>
                <w:lang w:val="hr-HR"/>
              </w:rPr>
              <w:t>-</w:t>
            </w:r>
          </w:p>
        </w:tc>
        <w:tc>
          <w:tcPr>
            <w:tcW w:w="992" w:type="dxa"/>
            <w:tcBorders>
              <w:top w:val="nil"/>
              <w:left w:val="nil"/>
              <w:bottom w:val="nil"/>
              <w:right w:val="nil"/>
            </w:tcBorders>
            <w:shd w:val="clear" w:color="auto" w:fill="auto"/>
            <w:noWrap/>
            <w:vAlign w:val="bottom"/>
          </w:tcPr>
          <w:p w14:paraId="5DF657BE" w14:textId="77777777" w:rsidR="006B3F24" w:rsidRPr="0091098E" w:rsidRDefault="006B3F24" w:rsidP="00F55875">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(221)</w:t>
            </w:r>
          </w:p>
        </w:tc>
        <w:tc>
          <w:tcPr>
            <w:tcW w:w="992" w:type="dxa"/>
            <w:tcBorders>
              <w:top w:val="nil"/>
              <w:left w:val="nil"/>
              <w:bottom w:val="nil"/>
              <w:right w:val="nil"/>
            </w:tcBorders>
            <w:shd w:val="clear" w:color="auto" w:fill="auto"/>
            <w:noWrap/>
            <w:vAlign w:val="bottom"/>
          </w:tcPr>
          <w:p w14:paraId="4E910012" w14:textId="77777777" w:rsidR="006B3F24" w:rsidRPr="004B4498" w:rsidRDefault="006B3F24" w:rsidP="00F55875">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(218)</w:t>
            </w:r>
          </w:p>
        </w:tc>
        <w:tc>
          <w:tcPr>
            <w:tcW w:w="992" w:type="dxa"/>
            <w:tcBorders>
              <w:top w:val="nil"/>
              <w:left w:val="nil"/>
              <w:bottom w:val="nil"/>
              <w:right w:val="nil"/>
            </w:tcBorders>
            <w:shd w:val="clear" w:color="auto" w:fill="auto"/>
            <w:noWrap/>
            <w:vAlign w:val="bottom"/>
          </w:tcPr>
          <w:p w14:paraId="2BBCA089" w14:textId="77777777" w:rsidR="006B3F24" w:rsidRPr="004B4498" w:rsidRDefault="006B3F24" w:rsidP="00F55875">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992" w:type="dxa"/>
            <w:tcBorders>
              <w:top w:val="nil"/>
              <w:left w:val="nil"/>
              <w:bottom w:val="nil"/>
              <w:right w:val="nil"/>
            </w:tcBorders>
            <w:shd w:val="clear" w:color="auto" w:fill="auto"/>
            <w:noWrap/>
            <w:vAlign w:val="bottom"/>
          </w:tcPr>
          <w:p w14:paraId="7E67741E" w14:textId="77777777" w:rsidR="006B3F24" w:rsidRPr="004B4498" w:rsidRDefault="006B3F24" w:rsidP="00F55875">
            <w:pPr>
              <w:jc w:val="right"/>
              <w:rPr>
                <w:rFonts w:ascii="Arial" w:hAnsi="Arial" w:cs="Arial"/>
                <w:color w:val="000000" w:themeColor="text1"/>
                <w:sz w:val="17"/>
                <w:szCs w:val="17"/>
                <w:lang w:val="hr-HR"/>
              </w:rPr>
            </w:pPr>
            <w:r w:rsidRPr="00F959D0">
              <w:rPr>
                <w:rFonts w:ascii="Arial" w:hAnsi="Arial" w:cs="Arial"/>
                <w:color w:val="000000" w:themeColor="text1"/>
                <w:sz w:val="17"/>
                <w:szCs w:val="17"/>
                <w:lang w:val="hr-HR"/>
              </w:rPr>
              <w:t xml:space="preserve"> - </w:t>
            </w:r>
          </w:p>
        </w:tc>
        <w:tc>
          <w:tcPr>
            <w:tcW w:w="992" w:type="dxa"/>
            <w:tcBorders>
              <w:top w:val="nil"/>
              <w:left w:val="nil"/>
              <w:bottom w:val="nil"/>
              <w:right w:val="nil"/>
            </w:tcBorders>
            <w:shd w:val="clear" w:color="auto" w:fill="auto"/>
            <w:noWrap/>
            <w:vAlign w:val="bottom"/>
          </w:tcPr>
          <w:p w14:paraId="61DEA69F" w14:textId="77777777" w:rsidR="006B3F24" w:rsidRPr="008F0B09" w:rsidRDefault="006B3F24" w:rsidP="00F55875">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(218)</w:t>
            </w:r>
          </w:p>
        </w:tc>
      </w:tr>
      <w:tr w:rsidR="006B3F24" w:rsidRPr="00E21596" w14:paraId="18FC41B6" w14:textId="77777777" w:rsidTr="29F73712">
        <w:trPr>
          <w:trHeight w:val="548"/>
        </w:trPr>
        <w:tc>
          <w:tcPr>
            <w:tcW w:w="1843" w:type="dxa"/>
            <w:tcBorders>
              <w:top w:val="nil"/>
              <w:left w:val="nil"/>
              <w:bottom w:val="nil"/>
              <w:right w:val="nil"/>
            </w:tcBorders>
            <w:shd w:val="clear" w:color="auto" w:fill="auto"/>
            <w:noWrap/>
            <w:vAlign w:val="bottom"/>
            <w:hideMark/>
          </w:tcPr>
          <w:p w14:paraId="7D65FEE3" w14:textId="77777777" w:rsidR="006B3F24" w:rsidRPr="004B4498" w:rsidRDefault="006B3F24" w:rsidP="00F55875">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4CF0486B" w14:textId="77777777" w:rsidR="006B3F24" w:rsidRPr="004B4498" w:rsidRDefault="006B3F24" w:rsidP="29F73712">
            <w:pPr>
              <w:rPr>
                <w:rFonts w:ascii="Arial" w:hAnsi="Arial" w:cs="Arial"/>
                <w:b/>
                <w:bCs/>
                <w:color w:val="000000" w:themeColor="text1"/>
                <w:sz w:val="17"/>
                <w:szCs w:val="17"/>
              </w:rPr>
            </w:pPr>
            <w:r w:rsidRPr="29F73712">
              <w:rPr>
                <w:rFonts w:ascii="Arial" w:hAnsi="Arial" w:cs="Arial"/>
                <w:b/>
                <w:bCs/>
                <w:color w:val="000000" w:themeColor="text1"/>
                <w:sz w:val="17"/>
                <w:szCs w:val="17"/>
              </w:rPr>
              <w:t xml:space="preserve">31. </w:t>
            </w:r>
            <w:proofErr w:type="spellStart"/>
            <w:r w:rsidRPr="29F73712">
              <w:rPr>
                <w:rFonts w:ascii="Arial" w:hAnsi="Arial" w:cs="Arial"/>
                <w:b/>
                <w:bCs/>
                <w:color w:val="000000" w:themeColor="text1"/>
                <w:sz w:val="17"/>
                <w:szCs w:val="17"/>
              </w:rPr>
              <w:t>prosinca</w:t>
            </w:r>
            <w:proofErr w:type="spellEnd"/>
            <w:r w:rsidRPr="29F73712">
              <w:rPr>
                <w:rFonts w:ascii="Arial" w:hAnsi="Arial" w:cs="Arial"/>
                <w:b/>
                <w:bCs/>
                <w:color w:val="000000" w:themeColor="text1"/>
                <w:sz w:val="17"/>
                <w:szCs w:val="17"/>
              </w:rPr>
              <w:t xml:space="preserve"> 2023.   </w:t>
            </w:r>
          </w:p>
        </w:tc>
        <w:tc>
          <w:tcPr>
            <w:tcW w:w="992" w:type="dxa"/>
            <w:tcBorders>
              <w:top w:val="single" w:sz="4" w:space="0" w:color="auto"/>
              <w:left w:val="nil"/>
              <w:bottom w:val="single" w:sz="12" w:space="0" w:color="auto"/>
              <w:right w:val="nil"/>
            </w:tcBorders>
            <w:shd w:val="clear" w:color="auto" w:fill="auto"/>
            <w:noWrap/>
            <w:vAlign w:val="bottom"/>
          </w:tcPr>
          <w:p w14:paraId="391717C0" w14:textId="77777777" w:rsidR="006B3F24" w:rsidRPr="00A3731F" w:rsidRDefault="006B3F24" w:rsidP="00F55875">
            <w:pPr>
              <w:jc w:val="right"/>
              <w:rPr>
                <w:rFonts w:ascii="Arial" w:hAnsi="Arial" w:cs="Arial"/>
                <w:b/>
                <w:bCs/>
                <w:color w:val="000000" w:themeColor="text1"/>
                <w:sz w:val="17"/>
                <w:szCs w:val="17"/>
                <w:lang w:val="hr-HR"/>
              </w:rPr>
            </w:pPr>
            <w:r w:rsidRPr="0091098E">
              <w:rPr>
                <w:rFonts w:ascii="Arial" w:hAnsi="Arial" w:cs="Arial"/>
                <w:b/>
                <w:bCs/>
                <w:color w:val="000000" w:themeColor="text1"/>
                <w:sz w:val="17"/>
                <w:szCs w:val="17"/>
                <w:lang w:val="hr-HR"/>
              </w:rPr>
              <w:t>71.761</w:t>
            </w:r>
          </w:p>
        </w:tc>
        <w:tc>
          <w:tcPr>
            <w:tcW w:w="992" w:type="dxa"/>
            <w:tcBorders>
              <w:top w:val="single" w:sz="4" w:space="0" w:color="auto"/>
              <w:left w:val="nil"/>
              <w:bottom w:val="single" w:sz="12" w:space="0" w:color="auto"/>
              <w:right w:val="nil"/>
            </w:tcBorders>
            <w:shd w:val="clear" w:color="auto" w:fill="auto"/>
            <w:noWrap/>
            <w:vAlign w:val="bottom"/>
          </w:tcPr>
          <w:p w14:paraId="45F6E349" w14:textId="77777777" w:rsidR="006B3F24" w:rsidRPr="004B4498" w:rsidRDefault="006B3F24" w:rsidP="00F55875">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shd w:val="clear" w:color="auto" w:fill="auto"/>
            <w:noWrap/>
            <w:vAlign w:val="bottom"/>
          </w:tcPr>
          <w:p w14:paraId="2B7A4CC0" w14:textId="77777777" w:rsidR="006B3F24" w:rsidRPr="004B4498" w:rsidRDefault="006B3F24" w:rsidP="00F55875">
            <w:pPr>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w:t>
            </w:r>
          </w:p>
        </w:tc>
        <w:tc>
          <w:tcPr>
            <w:tcW w:w="992" w:type="dxa"/>
            <w:tcBorders>
              <w:top w:val="single" w:sz="4" w:space="0" w:color="auto"/>
              <w:left w:val="nil"/>
              <w:bottom w:val="single" w:sz="12" w:space="0" w:color="auto"/>
              <w:right w:val="nil"/>
            </w:tcBorders>
            <w:shd w:val="clear" w:color="auto" w:fill="auto"/>
            <w:noWrap/>
            <w:vAlign w:val="bottom"/>
          </w:tcPr>
          <w:p w14:paraId="0DDF2471" w14:textId="77777777" w:rsidR="006B3F24" w:rsidRPr="0091098E" w:rsidRDefault="006B3F24" w:rsidP="00F55875">
            <w:pPr>
              <w:jc w:val="right"/>
              <w:rPr>
                <w:rFonts w:ascii="Arial" w:hAnsi="Arial" w:cs="Arial"/>
                <w:b/>
                <w:bCs/>
                <w:color w:val="000000" w:themeColor="text1"/>
                <w:sz w:val="17"/>
                <w:szCs w:val="17"/>
                <w:lang w:val="hr-HR"/>
              </w:rPr>
            </w:pPr>
            <w:r w:rsidRPr="0091098E">
              <w:rPr>
                <w:rFonts w:ascii="Arial" w:hAnsi="Arial" w:cs="Arial"/>
                <w:b/>
                <w:bCs/>
                <w:color w:val="000000" w:themeColor="text1"/>
                <w:sz w:val="17"/>
                <w:szCs w:val="17"/>
                <w:lang w:val="hr-HR"/>
              </w:rPr>
              <w:t>71.761</w:t>
            </w:r>
          </w:p>
        </w:tc>
        <w:tc>
          <w:tcPr>
            <w:tcW w:w="992" w:type="dxa"/>
            <w:tcBorders>
              <w:top w:val="single" w:sz="4" w:space="0" w:color="auto"/>
              <w:left w:val="nil"/>
              <w:bottom w:val="single" w:sz="12" w:space="0" w:color="auto"/>
              <w:right w:val="nil"/>
            </w:tcBorders>
            <w:shd w:val="clear" w:color="auto" w:fill="auto"/>
            <w:noWrap/>
            <w:vAlign w:val="bottom"/>
          </w:tcPr>
          <w:p w14:paraId="4485A97D" w14:textId="77777777" w:rsidR="006B3F24" w:rsidRPr="00E21596" w:rsidRDefault="006B3F24" w:rsidP="00F55875">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69.456 </w:t>
            </w:r>
          </w:p>
        </w:tc>
        <w:tc>
          <w:tcPr>
            <w:tcW w:w="992" w:type="dxa"/>
            <w:tcBorders>
              <w:top w:val="single" w:sz="4" w:space="0" w:color="auto"/>
              <w:left w:val="nil"/>
              <w:bottom w:val="single" w:sz="12" w:space="0" w:color="auto"/>
              <w:right w:val="nil"/>
            </w:tcBorders>
            <w:shd w:val="clear" w:color="auto" w:fill="auto"/>
            <w:noWrap/>
            <w:vAlign w:val="bottom"/>
          </w:tcPr>
          <w:p w14:paraId="56C40137" w14:textId="77777777" w:rsidR="006B3F24" w:rsidRPr="00E21596" w:rsidRDefault="006B3F24" w:rsidP="00F55875">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386F8EE5" w14:textId="77777777" w:rsidR="006B3F24" w:rsidRPr="00E21596" w:rsidRDefault="006B3F24" w:rsidP="00F55875">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2AC9C0F5" w14:textId="77777777" w:rsidR="006B3F24" w:rsidRPr="00E21596" w:rsidRDefault="006B3F24" w:rsidP="00F55875">
            <w:pPr>
              <w:jc w:val="right"/>
              <w:rPr>
                <w:rFonts w:ascii="Arial" w:hAnsi="Arial" w:cs="Arial"/>
                <w:b/>
                <w:bCs/>
                <w:color w:val="000000" w:themeColor="text1"/>
                <w:sz w:val="17"/>
                <w:szCs w:val="17"/>
                <w:lang w:val="hr-HR"/>
              </w:rPr>
            </w:pPr>
            <w:r w:rsidRPr="00F959D0">
              <w:rPr>
                <w:rFonts w:ascii="Arial" w:hAnsi="Arial" w:cs="Arial"/>
                <w:b/>
                <w:bCs/>
                <w:color w:val="000000" w:themeColor="text1"/>
                <w:sz w:val="17"/>
                <w:szCs w:val="17"/>
                <w:lang w:val="hr-HR"/>
              </w:rPr>
              <w:t xml:space="preserve"> 69.456 </w:t>
            </w:r>
          </w:p>
        </w:tc>
      </w:tr>
    </w:tbl>
    <w:p w14:paraId="26F5F68C" w14:textId="19561530" w:rsidR="003A2AD6" w:rsidRDefault="003A2AD6" w:rsidP="00D415BF">
      <w:pPr>
        <w:pStyle w:val="T1"/>
        <w:spacing w:before="0" w:after="0" w:line="240" w:lineRule="auto"/>
        <w:rPr>
          <w:rFonts w:cs="Arial"/>
          <w:color w:val="000000" w:themeColor="text1"/>
          <w:sz w:val="20"/>
          <w:lang w:val="hr-HR"/>
        </w:rPr>
      </w:pPr>
    </w:p>
    <w:p w14:paraId="167785B1" w14:textId="77777777" w:rsidR="00A3731F" w:rsidRDefault="00A3731F" w:rsidP="00D415BF">
      <w:pPr>
        <w:pStyle w:val="T1"/>
        <w:spacing w:before="0" w:after="0" w:line="240" w:lineRule="auto"/>
        <w:rPr>
          <w:rFonts w:cs="Arial"/>
          <w:color w:val="000000" w:themeColor="text1"/>
          <w:sz w:val="20"/>
          <w:lang w:val="hr-HR"/>
        </w:rPr>
      </w:pPr>
    </w:p>
    <w:p w14:paraId="5406862B" w14:textId="77777777" w:rsidR="00A3731F" w:rsidRPr="004B4498" w:rsidRDefault="00A3731F" w:rsidP="00D415BF">
      <w:pPr>
        <w:pStyle w:val="T1"/>
        <w:spacing w:before="0" w:after="0" w:line="240" w:lineRule="auto"/>
        <w:rPr>
          <w:rFonts w:cs="Arial"/>
          <w:color w:val="000000" w:themeColor="text1"/>
          <w:sz w:val="20"/>
          <w:lang w:val="hr-HR"/>
        </w:rPr>
      </w:pPr>
    </w:p>
    <w:p w14:paraId="379D9F6D" w14:textId="77777777" w:rsidR="003A2AD6" w:rsidRPr="004B4498" w:rsidRDefault="003A2AD6" w:rsidP="00D415BF">
      <w:pPr>
        <w:pStyle w:val="T1"/>
        <w:spacing w:before="0" w:after="0" w:line="240" w:lineRule="auto"/>
        <w:rPr>
          <w:rFonts w:cs="Arial"/>
          <w:color w:val="000000" w:themeColor="text1"/>
          <w:sz w:val="20"/>
          <w:lang w:val="hr-HR"/>
        </w:rPr>
      </w:pPr>
    </w:p>
    <w:p w14:paraId="34F9D810" w14:textId="77777777" w:rsidR="003A2AD6" w:rsidRPr="00B91D09" w:rsidRDefault="003A2AD6" w:rsidP="00D415BF">
      <w:pPr>
        <w:pStyle w:val="T1"/>
        <w:spacing w:before="0" w:after="0" w:line="240" w:lineRule="auto"/>
        <w:rPr>
          <w:rFonts w:cs="Arial"/>
          <w:color w:val="000000" w:themeColor="text1"/>
          <w:sz w:val="22"/>
          <w:szCs w:val="22"/>
          <w:lang w:val="hr-HR"/>
        </w:rPr>
      </w:pPr>
    </w:p>
    <w:p w14:paraId="6FE2B1E1" w14:textId="77777777" w:rsidR="003A2AD6" w:rsidRPr="00B91D09" w:rsidRDefault="003A2AD6" w:rsidP="00D415BF">
      <w:pPr>
        <w:pStyle w:val="T1"/>
        <w:spacing w:before="0" w:after="0" w:line="240" w:lineRule="auto"/>
        <w:rPr>
          <w:rFonts w:cs="Arial"/>
          <w:color w:val="000000" w:themeColor="text1"/>
          <w:sz w:val="22"/>
          <w:szCs w:val="22"/>
          <w:lang w:val="hr-HR"/>
        </w:rPr>
        <w:sectPr w:rsidR="003A2AD6" w:rsidRPr="00B91D09" w:rsidSect="0026672F">
          <w:pgSz w:w="11907" w:h="16840" w:code="9"/>
          <w:pgMar w:top="1418" w:right="1134" w:bottom="1134" w:left="1418" w:header="851" w:footer="851" w:gutter="0"/>
          <w:cols w:space="720"/>
          <w:noEndnote/>
        </w:sectPr>
      </w:pPr>
    </w:p>
    <w:p w14:paraId="66CEFD4C" w14:textId="77777777" w:rsidR="003A2AD6" w:rsidRPr="00B91D09" w:rsidRDefault="003A2AD6" w:rsidP="00D415BF">
      <w:pPr>
        <w:pStyle w:val="T1"/>
        <w:spacing w:before="0" w:after="0" w:line="240" w:lineRule="auto"/>
        <w:rPr>
          <w:rFonts w:cs="Arial"/>
          <w:color w:val="000000" w:themeColor="text1"/>
          <w:sz w:val="22"/>
          <w:szCs w:val="22"/>
          <w:lang w:val="hr-HR"/>
        </w:rPr>
      </w:pPr>
    </w:p>
    <w:p w14:paraId="2DD8307D" w14:textId="77777777" w:rsidR="003A2AD6" w:rsidRPr="004B4498" w:rsidRDefault="003A2AD6"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13.</w:t>
      </w:r>
      <w:r w:rsidRPr="004B4498">
        <w:rPr>
          <w:rFonts w:cs="Arial"/>
          <w:color w:val="000000" w:themeColor="text1"/>
          <w:sz w:val="20"/>
          <w:lang w:val="hr-HR"/>
        </w:rPr>
        <w:tab/>
        <w:t>Depoziti kod drugih banaka (nastavak)</w:t>
      </w:r>
    </w:p>
    <w:p w14:paraId="59C90A1E" w14:textId="77777777" w:rsidR="003A2AD6" w:rsidRPr="004B4498" w:rsidRDefault="003A2AD6" w:rsidP="00E14286">
      <w:pPr>
        <w:pStyle w:val="T1"/>
        <w:spacing w:before="0" w:after="0" w:line="240" w:lineRule="auto"/>
        <w:rPr>
          <w:rFonts w:cs="Arial"/>
          <w:color w:val="000000" w:themeColor="text1"/>
          <w:sz w:val="20"/>
          <w:lang w:val="hr-HR"/>
        </w:rPr>
      </w:pPr>
    </w:p>
    <w:p w14:paraId="10961185" w14:textId="0C61605E" w:rsidR="006D0890" w:rsidRPr="004B4498" w:rsidRDefault="006D0890" w:rsidP="003C6BA3">
      <w:pPr>
        <w:pStyle w:val="T1"/>
        <w:spacing w:before="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Promjene na rezerviranjima za </w:t>
      </w:r>
      <w:r w:rsidR="00640BE0"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gubitke po depozitima kod drugih banaka mogu se prikazati kako slijedi:</w:t>
      </w:r>
    </w:p>
    <w:tbl>
      <w:tblPr>
        <w:tblW w:w="5008" w:type="pct"/>
        <w:tblInd w:w="-142" w:type="dxa"/>
        <w:tblLook w:val="04A0" w:firstRow="1" w:lastRow="0" w:firstColumn="1" w:lastColumn="0" w:noHBand="0" w:noVBand="1"/>
      </w:tblPr>
      <w:tblGrid>
        <w:gridCol w:w="4537"/>
        <w:gridCol w:w="1134"/>
        <w:gridCol w:w="1431"/>
        <w:gridCol w:w="1127"/>
        <w:gridCol w:w="1126"/>
        <w:gridCol w:w="15"/>
      </w:tblGrid>
      <w:tr w:rsidR="009112C0" w:rsidRPr="00EF5D3C" w14:paraId="4FC7CE2C" w14:textId="77777777" w:rsidTr="009112C0">
        <w:trPr>
          <w:trHeight w:val="243"/>
        </w:trPr>
        <w:tc>
          <w:tcPr>
            <w:tcW w:w="4537" w:type="dxa"/>
            <w:tcBorders>
              <w:top w:val="nil"/>
              <w:left w:val="nil"/>
              <w:bottom w:val="nil"/>
              <w:right w:val="nil"/>
            </w:tcBorders>
            <w:shd w:val="clear" w:color="auto" w:fill="auto"/>
            <w:noWrap/>
            <w:vAlign w:val="bottom"/>
            <w:hideMark/>
          </w:tcPr>
          <w:p w14:paraId="682ACF04" w14:textId="77777777" w:rsidR="009112C0" w:rsidRPr="004B4498" w:rsidRDefault="009112C0" w:rsidP="009112C0">
            <w:pPr>
              <w:rPr>
                <w:rFonts w:ascii="Arial" w:hAnsi="Arial" w:cs="Arial"/>
                <w:color w:val="000000" w:themeColor="text1"/>
                <w:sz w:val="19"/>
                <w:szCs w:val="19"/>
                <w:lang w:val="hr-HR"/>
              </w:rPr>
            </w:pPr>
          </w:p>
        </w:tc>
        <w:tc>
          <w:tcPr>
            <w:tcW w:w="1134" w:type="dxa"/>
            <w:tcBorders>
              <w:top w:val="nil"/>
              <w:left w:val="nil"/>
              <w:bottom w:val="nil"/>
              <w:right w:val="nil"/>
            </w:tcBorders>
          </w:tcPr>
          <w:p w14:paraId="3ECDADD2" w14:textId="77777777" w:rsidR="009112C0" w:rsidRPr="004B4498" w:rsidRDefault="009112C0" w:rsidP="009112C0">
            <w:pPr>
              <w:jc w:val="right"/>
              <w:rPr>
                <w:rFonts w:ascii="Arial" w:hAnsi="Arial" w:cs="Arial"/>
                <w:b/>
                <w:bCs/>
                <w:color w:val="000000" w:themeColor="text1"/>
                <w:sz w:val="19"/>
                <w:szCs w:val="19"/>
              </w:rPr>
            </w:pPr>
          </w:p>
        </w:tc>
        <w:tc>
          <w:tcPr>
            <w:tcW w:w="1431" w:type="dxa"/>
            <w:tcBorders>
              <w:top w:val="nil"/>
              <w:left w:val="nil"/>
              <w:bottom w:val="nil"/>
              <w:right w:val="nil"/>
            </w:tcBorders>
            <w:vAlign w:val="center"/>
          </w:tcPr>
          <w:p w14:paraId="5ECAB83A" w14:textId="5378D1C7" w:rsidR="009112C0" w:rsidRPr="004B4498" w:rsidRDefault="009112C0" w:rsidP="009112C0">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Grupa</w:t>
            </w:r>
          </w:p>
        </w:tc>
        <w:tc>
          <w:tcPr>
            <w:tcW w:w="2268" w:type="dxa"/>
            <w:gridSpan w:val="3"/>
            <w:tcBorders>
              <w:top w:val="nil"/>
              <w:left w:val="nil"/>
              <w:bottom w:val="nil"/>
              <w:right w:val="nil"/>
            </w:tcBorders>
            <w:shd w:val="clear" w:color="auto" w:fill="auto"/>
            <w:vAlign w:val="center"/>
          </w:tcPr>
          <w:p w14:paraId="456506EF" w14:textId="23CE6254" w:rsidR="009112C0" w:rsidRPr="004B4498" w:rsidRDefault="009112C0" w:rsidP="009112C0">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Banka</w:t>
            </w:r>
          </w:p>
        </w:tc>
      </w:tr>
      <w:tr w:rsidR="009112C0" w:rsidRPr="00EF5D3C" w14:paraId="031FD9B5" w14:textId="77777777" w:rsidTr="009112C0">
        <w:trPr>
          <w:gridAfter w:val="1"/>
          <w:wAfter w:w="15" w:type="dxa"/>
          <w:trHeight w:val="243"/>
        </w:trPr>
        <w:tc>
          <w:tcPr>
            <w:tcW w:w="4537" w:type="dxa"/>
            <w:tcBorders>
              <w:top w:val="nil"/>
              <w:left w:val="nil"/>
              <w:bottom w:val="nil"/>
              <w:right w:val="nil"/>
            </w:tcBorders>
            <w:shd w:val="clear" w:color="auto" w:fill="auto"/>
            <w:noWrap/>
            <w:vAlign w:val="bottom"/>
          </w:tcPr>
          <w:p w14:paraId="3F3D5589" w14:textId="77777777" w:rsidR="009112C0" w:rsidRPr="004B4498" w:rsidRDefault="009112C0" w:rsidP="009112C0">
            <w:pPr>
              <w:rPr>
                <w:rFonts w:ascii="Arial" w:hAnsi="Arial" w:cs="Arial"/>
                <w:color w:val="000000" w:themeColor="text1"/>
                <w:sz w:val="19"/>
                <w:szCs w:val="19"/>
              </w:rPr>
            </w:pPr>
          </w:p>
        </w:tc>
        <w:tc>
          <w:tcPr>
            <w:tcW w:w="1134" w:type="dxa"/>
            <w:vAlign w:val="bottom"/>
          </w:tcPr>
          <w:p w14:paraId="59F96DC0" w14:textId="77777777" w:rsidR="009112C0" w:rsidRPr="004B4498" w:rsidRDefault="009112C0" w:rsidP="009112C0">
            <w:pPr>
              <w:pStyle w:val="TH"/>
              <w:spacing w:line="240" w:lineRule="auto"/>
              <w:jc w:val="right"/>
              <w:rPr>
                <w:rFonts w:cs="Arial"/>
                <w:color w:val="000000" w:themeColor="text1"/>
                <w:szCs w:val="19"/>
                <w:lang w:val="hr-HR"/>
              </w:rPr>
            </w:pPr>
            <w:r w:rsidRPr="004B4498">
              <w:rPr>
                <w:rFonts w:cs="Arial"/>
                <w:color w:val="000000" w:themeColor="text1"/>
                <w:szCs w:val="19"/>
                <w:lang w:val="hr-HR"/>
              </w:rPr>
              <w:t>1.1.-31.12.</w:t>
            </w:r>
          </w:p>
          <w:p w14:paraId="4B846C07" w14:textId="1432CF7F" w:rsidR="009112C0" w:rsidRPr="004B4498" w:rsidRDefault="009112C0" w:rsidP="009112C0">
            <w:pPr>
              <w:pStyle w:val="TH"/>
              <w:spacing w:line="240" w:lineRule="auto"/>
              <w:jc w:val="right"/>
              <w:rPr>
                <w:rFonts w:cs="Arial"/>
                <w:color w:val="000000" w:themeColor="text1"/>
                <w:szCs w:val="19"/>
                <w:lang w:val="hr-HR"/>
              </w:rPr>
            </w:pPr>
            <w:r w:rsidRPr="004B4498">
              <w:rPr>
                <w:rFonts w:cs="Arial"/>
                <w:color w:val="000000" w:themeColor="text1"/>
                <w:szCs w:val="19"/>
                <w:lang w:val="hr-HR"/>
              </w:rPr>
              <w:t>202</w:t>
            </w:r>
            <w:r w:rsidR="006B3F24">
              <w:rPr>
                <w:rFonts w:cs="Arial"/>
                <w:color w:val="000000" w:themeColor="text1"/>
                <w:szCs w:val="19"/>
                <w:lang w:val="hr-HR"/>
              </w:rPr>
              <w:t>4</w:t>
            </w:r>
            <w:r w:rsidRPr="004B4498">
              <w:rPr>
                <w:rFonts w:cs="Arial"/>
                <w:color w:val="000000" w:themeColor="text1"/>
                <w:szCs w:val="19"/>
                <w:lang w:val="hr-HR"/>
              </w:rPr>
              <w:t>.</w:t>
            </w:r>
          </w:p>
        </w:tc>
        <w:tc>
          <w:tcPr>
            <w:tcW w:w="1431" w:type="dxa"/>
            <w:vAlign w:val="bottom"/>
          </w:tcPr>
          <w:p w14:paraId="438AD1C5" w14:textId="77777777" w:rsidR="009112C0" w:rsidRPr="004B4498" w:rsidRDefault="009112C0" w:rsidP="009112C0">
            <w:pPr>
              <w:pStyle w:val="TH"/>
              <w:spacing w:line="240" w:lineRule="auto"/>
              <w:jc w:val="right"/>
              <w:rPr>
                <w:rFonts w:cs="Arial"/>
                <w:color w:val="000000" w:themeColor="text1"/>
                <w:szCs w:val="19"/>
                <w:lang w:val="hr-HR"/>
              </w:rPr>
            </w:pPr>
            <w:r w:rsidRPr="004B4498">
              <w:rPr>
                <w:rFonts w:cs="Arial"/>
                <w:color w:val="000000" w:themeColor="text1"/>
                <w:szCs w:val="19"/>
                <w:lang w:val="hr-HR"/>
              </w:rPr>
              <w:t>1.1.-31.12.</w:t>
            </w:r>
          </w:p>
          <w:p w14:paraId="03FA10E4" w14:textId="7B754B15" w:rsidR="009112C0" w:rsidRPr="004B4498" w:rsidRDefault="009112C0" w:rsidP="009112C0">
            <w:pPr>
              <w:pStyle w:val="TH"/>
              <w:spacing w:line="240" w:lineRule="auto"/>
              <w:jc w:val="right"/>
              <w:rPr>
                <w:rFonts w:cs="Arial"/>
                <w:color w:val="000000" w:themeColor="text1"/>
                <w:szCs w:val="19"/>
                <w:lang w:val="hr-HR"/>
              </w:rPr>
            </w:pPr>
            <w:r w:rsidRPr="004B4498">
              <w:rPr>
                <w:rFonts w:cs="Arial"/>
                <w:color w:val="000000" w:themeColor="text1"/>
                <w:szCs w:val="19"/>
                <w:lang w:val="hr-HR"/>
              </w:rPr>
              <w:t>202</w:t>
            </w:r>
            <w:r w:rsidR="006B3F24">
              <w:rPr>
                <w:rFonts w:cs="Arial"/>
                <w:color w:val="000000" w:themeColor="text1"/>
                <w:szCs w:val="19"/>
                <w:lang w:val="hr-HR"/>
              </w:rPr>
              <w:t>3</w:t>
            </w:r>
            <w:r w:rsidRPr="004B4498">
              <w:rPr>
                <w:rFonts w:cs="Arial"/>
                <w:color w:val="000000" w:themeColor="text1"/>
                <w:szCs w:val="19"/>
                <w:lang w:val="hr-HR"/>
              </w:rPr>
              <w:t>.</w:t>
            </w:r>
          </w:p>
        </w:tc>
        <w:tc>
          <w:tcPr>
            <w:tcW w:w="1127" w:type="dxa"/>
            <w:vAlign w:val="bottom"/>
          </w:tcPr>
          <w:p w14:paraId="0F5A3B3A" w14:textId="220A660F" w:rsidR="009112C0" w:rsidRPr="004B4498" w:rsidRDefault="009112C0" w:rsidP="009112C0">
            <w:pPr>
              <w:pStyle w:val="TH"/>
              <w:spacing w:line="240" w:lineRule="auto"/>
              <w:jc w:val="right"/>
              <w:rPr>
                <w:rFonts w:cs="Arial"/>
                <w:color w:val="000000" w:themeColor="text1"/>
                <w:szCs w:val="19"/>
                <w:lang w:val="hr-HR"/>
              </w:rPr>
            </w:pPr>
            <w:bookmarkStart w:id="582" w:name="_Toc67327965"/>
            <w:r w:rsidRPr="004B4498">
              <w:rPr>
                <w:rFonts w:cs="Arial"/>
                <w:color w:val="000000" w:themeColor="text1"/>
                <w:szCs w:val="19"/>
                <w:lang w:val="hr-HR"/>
              </w:rPr>
              <w:t>1.1.-31.12.</w:t>
            </w:r>
            <w:bookmarkEnd w:id="582"/>
          </w:p>
          <w:p w14:paraId="139ED81F" w14:textId="732164EB" w:rsidR="009112C0" w:rsidRPr="004B4498" w:rsidRDefault="009112C0" w:rsidP="009112C0">
            <w:pPr>
              <w:pStyle w:val="TH"/>
              <w:spacing w:line="240" w:lineRule="auto"/>
              <w:jc w:val="right"/>
              <w:rPr>
                <w:rFonts w:cs="Arial"/>
                <w:color w:val="000000" w:themeColor="text1"/>
                <w:szCs w:val="19"/>
                <w:lang w:val="hr-HR"/>
              </w:rPr>
            </w:pPr>
            <w:bookmarkStart w:id="583" w:name="_Toc67327966"/>
            <w:r w:rsidRPr="004B4498">
              <w:rPr>
                <w:rFonts w:cs="Arial"/>
                <w:color w:val="000000" w:themeColor="text1"/>
                <w:szCs w:val="19"/>
                <w:lang w:val="hr-HR"/>
              </w:rPr>
              <w:t>202</w:t>
            </w:r>
            <w:r w:rsidR="006B3F24">
              <w:rPr>
                <w:rFonts w:cs="Arial"/>
                <w:color w:val="000000" w:themeColor="text1"/>
                <w:szCs w:val="19"/>
                <w:lang w:val="hr-HR"/>
              </w:rPr>
              <w:t>4</w:t>
            </w:r>
            <w:r w:rsidRPr="004B4498">
              <w:rPr>
                <w:rFonts w:cs="Arial"/>
                <w:color w:val="000000" w:themeColor="text1"/>
                <w:szCs w:val="19"/>
                <w:lang w:val="hr-HR"/>
              </w:rPr>
              <w:t>.</w:t>
            </w:r>
            <w:bookmarkEnd w:id="583"/>
          </w:p>
        </w:tc>
        <w:tc>
          <w:tcPr>
            <w:tcW w:w="1126" w:type="dxa"/>
            <w:vAlign w:val="bottom"/>
          </w:tcPr>
          <w:p w14:paraId="4FD5CBA4" w14:textId="77777777" w:rsidR="009112C0" w:rsidRPr="004B4498" w:rsidRDefault="009112C0" w:rsidP="009112C0">
            <w:pPr>
              <w:pStyle w:val="TH"/>
              <w:spacing w:line="240" w:lineRule="auto"/>
              <w:jc w:val="right"/>
              <w:rPr>
                <w:rFonts w:cs="Arial"/>
                <w:color w:val="000000" w:themeColor="text1"/>
                <w:szCs w:val="19"/>
                <w:lang w:val="hr-HR"/>
              </w:rPr>
            </w:pPr>
            <w:bookmarkStart w:id="584" w:name="_Toc67327967"/>
            <w:r w:rsidRPr="004B4498">
              <w:rPr>
                <w:rFonts w:cs="Arial"/>
                <w:color w:val="000000" w:themeColor="text1"/>
                <w:szCs w:val="19"/>
                <w:lang w:val="hr-HR"/>
              </w:rPr>
              <w:t>1.1.-31.12.</w:t>
            </w:r>
            <w:bookmarkEnd w:id="584"/>
          </w:p>
          <w:p w14:paraId="57F23D20" w14:textId="4BB9D9B3" w:rsidR="009112C0" w:rsidRPr="004B4498" w:rsidRDefault="009112C0" w:rsidP="009112C0">
            <w:pPr>
              <w:pStyle w:val="TH"/>
              <w:spacing w:line="240" w:lineRule="auto"/>
              <w:jc w:val="right"/>
              <w:rPr>
                <w:rFonts w:cs="Arial"/>
                <w:color w:val="000000" w:themeColor="text1"/>
                <w:szCs w:val="19"/>
                <w:lang w:val="hr-HR"/>
              </w:rPr>
            </w:pPr>
            <w:bookmarkStart w:id="585" w:name="_Toc67327968"/>
            <w:r w:rsidRPr="004B4498">
              <w:rPr>
                <w:rFonts w:cs="Arial"/>
                <w:color w:val="000000" w:themeColor="text1"/>
                <w:szCs w:val="19"/>
                <w:lang w:val="hr-HR"/>
              </w:rPr>
              <w:t>202</w:t>
            </w:r>
            <w:r w:rsidR="006B3F24">
              <w:rPr>
                <w:rFonts w:cs="Arial"/>
                <w:color w:val="000000" w:themeColor="text1"/>
                <w:szCs w:val="19"/>
                <w:lang w:val="hr-HR"/>
              </w:rPr>
              <w:t>3</w:t>
            </w:r>
            <w:r w:rsidRPr="004B4498">
              <w:rPr>
                <w:rFonts w:cs="Arial"/>
                <w:color w:val="000000" w:themeColor="text1"/>
                <w:szCs w:val="19"/>
                <w:lang w:val="hr-HR"/>
              </w:rPr>
              <w:t>.</w:t>
            </w:r>
            <w:bookmarkEnd w:id="585"/>
          </w:p>
        </w:tc>
      </w:tr>
      <w:tr w:rsidR="001113CE" w:rsidRPr="00EF5D3C" w14:paraId="7C2EA748" w14:textId="77777777" w:rsidTr="009112C0">
        <w:trPr>
          <w:gridAfter w:val="1"/>
          <w:wAfter w:w="15" w:type="dxa"/>
          <w:trHeight w:val="231"/>
        </w:trPr>
        <w:tc>
          <w:tcPr>
            <w:tcW w:w="4537" w:type="dxa"/>
            <w:tcBorders>
              <w:top w:val="nil"/>
              <w:left w:val="nil"/>
              <w:bottom w:val="nil"/>
              <w:right w:val="nil"/>
            </w:tcBorders>
            <w:shd w:val="clear" w:color="auto" w:fill="auto"/>
            <w:vAlign w:val="center"/>
            <w:hideMark/>
          </w:tcPr>
          <w:p w14:paraId="77EFA980" w14:textId="77777777" w:rsidR="001113CE" w:rsidRPr="004B4498" w:rsidRDefault="001113CE" w:rsidP="001113CE">
            <w:pPr>
              <w:jc w:val="right"/>
              <w:rPr>
                <w:rFonts w:ascii="Arial" w:hAnsi="Arial" w:cs="Arial"/>
                <w:b/>
                <w:bCs/>
                <w:color w:val="000000" w:themeColor="text1"/>
                <w:sz w:val="19"/>
                <w:szCs w:val="19"/>
              </w:rPr>
            </w:pPr>
          </w:p>
        </w:tc>
        <w:tc>
          <w:tcPr>
            <w:tcW w:w="1134" w:type="dxa"/>
            <w:tcBorders>
              <w:top w:val="nil"/>
              <w:left w:val="nil"/>
              <w:bottom w:val="nil"/>
              <w:right w:val="nil"/>
            </w:tcBorders>
            <w:shd w:val="clear" w:color="auto" w:fill="auto"/>
            <w:vAlign w:val="center"/>
          </w:tcPr>
          <w:p w14:paraId="231A8E9A" w14:textId="000CD09F" w:rsidR="001113CE" w:rsidRPr="004B4498" w:rsidRDefault="001113CE" w:rsidP="001113CE">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 xml:space="preserve">000 </w:t>
            </w:r>
            <w:proofErr w:type="spellStart"/>
            <w:r>
              <w:rPr>
                <w:rFonts w:ascii="Arial" w:hAnsi="Arial" w:cs="Arial"/>
                <w:b/>
                <w:bCs/>
                <w:color w:val="000000" w:themeColor="text1"/>
                <w:sz w:val="19"/>
                <w:szCs w:val="19"/>
              </w:rPr>
              <w:t>eura</w:t>
            </w:r>
            <w:proofErr w:type="spellEnd"/>
          </w:p>
        </w:tc>
        <w:tc>
          <w:tcPr>
            <w:tcW w:w="1431" w:type="dxa"/>
            <w:tcBorders>
              <w:top w:val="nil"/>
              <w:left w:val="nil"/>
              <w:bottom w:val="nil"/>
              <w:right w:val="nil"/>
            </w:tcBorders>
            <w:shd w:val="clear" w:color="auto" w:fill="auto"/>
            <w:vAlign w:val="center"/>
          </w:tcPr>
          <w:p w14:paraId="1A375AAB" w14:textId="0EB6FE3B" w:rsidR="001113CE" w:rsidRPr="004B4498" w:rsidRDefault="001113CE" w:rsidP="001113CE">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000</w:t>
            </w:r>
            <w:r>
              <w:rPr>
                <w:rFonts w:ascii="Arial" w:hAnsi="Arial" w:cs="Arial"/>
                <w:b/>
                <w:bCs/>
                <w:color w:val="000000" w:themeColor="text1"/>
                <w:sz w:val="19"/>
                <w:szCs w:val="19"/>
              </w:rPr>
              <w:t xml:space="preserve"> </w:t>
            </w:r>
            <w:proofErr w:type="spellStart"/>
            <w:r>
              <w:rPr>
                <w:rFonts w:ascii="Arial" w:hAnsi="Arial" w:cs="Arial"/>
                <w:b/>
                <w:bCs/>
                <w:color w:val="000000" w:themeColor="text1"/>
                <w:sz w:val="19"/>
                <w:szCs w:val="19"/>
              </w:rPr>
              <w:t>eura</w:t>
            </w:r>
            <w:proofErr w:type="spellEnd"/>
          </w:p>
        </w:tc>
        <w:tc>
          <w:tcPr>
            <w:tcW w:w="1127" w:type="dxa"/>
            <w:tcBorders>
              <w:top w:val="nil"/>
              <w:left w:val="nil"/>
              <w:bottom w:val="nil"/>
              <w:right w:val="nil"/>
            </w:tcBorders>
            <w:shd w:val="clear" w:color="auto" w:fill="auto"/>
            <w:vAlign w:val="center"/>
            <w:hideMark/>
          </w:tcPr>
          <w:p w14:paraId="116E6880" w14:textId="16CD28F9" w:rsidR="001113CE" w:rsidRPr="004B4498" w:rsidRDefault="001113CE" w:rsidP="001113CE">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 xml:space="preserve">000 </w:t>
            </w:r>
            <w:proofErr w:type="spellStart"/>
            <w:r>
              <w:rPr>
                <w:rFonts w:ascii="Arial" w:hAnsi="Arial" w:cs="Arial"/>
                <w:b/>
                <w:bCs/>
                <w:color w:val="000000" w:themeColor="text1"/>
                <w:sz w:val="19"/>
                <w:szCs w:val="19"/>
              </w:rPr>
              <w:t>eura</w:t>
            </w:r>
            <w:proofErr w:type="spellEnd"/>
          </w:p>
        </w:tc>
        <w:tc>
          <w:tcPr>
            <w:tcW w:w="1126" w:type="dxa"/>
            <w:tcBorders>
              <w:top w:val="nil"/>
              <w:left w:val="nil"/>
              <w:bottom w:val="nil"/>
              <w:right w:val="nil"/>
            </w:tcBorders>
            <w:shd w:val="clear" w:color="auto" w:fill="auto"/>
            <w:vAlign w:val="center"/>
          </w:tcPr>
          <w:p w14:paraId="53ABAD92" w14:textId="20138E5C" w:rsidR="001113CE" w:rsidRPr="004B4498" w:rsidRDefault="001113CE" w:rsidP="001113CE">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000</w:t>
            </w:r>
            <w:r>
              <w:rPr>
                <w:rFonts w:ascii="Arial" w:hAnsi="Arial" w:cs="Arial"/>
                <w:b/>
                <w:bCs/>
                <w:color w:val="000000" w:themeColor="text1"/>
                <w:sz w:val="19"/>
                <w:szCs w:val="19"/>
              </w:rPr>
              <w:t xml:space="preserve"> </w:t>
            </w:r>
            <w:proofErr w:type="spellStart"/>
            <w:r>
              <w:rPr>
                <w:rFonts w:ascii="Arial" w:hAnsi="Arial" w:cs="Arial"/>
                <w:b/>
                <w:bCs/>
                <w:color w:val="000000" w:themeColor="text1"/>
                <w:sz w:val="19"/>
                <w:szCs w:val="19"/>
              </w:rPr>
              <w:t>eura</w:t>
            </w:r>
            <w:proofErr w:type="spellEnd"/>
          </w:p>
        </w:tc>
      </w:tr>
      <w:tr w:rsidR="006B3F24" w:rsidRPr="00EF5D3C" w14:paraId="510D6876" w14:textId="77777777" w:rsidTr="009112C0">
        <w:trPr>
          <w:gridAfter w:val="1"/>
          <w:wAfter w:w="15" w:type="dxa"/>
          <w:trHeight w:val="379"/>
        </w:trPr>
        <w:tc>
          <w:tcPr>
            <w:tcW w:w="4537" w:type="dxa"/>
            <w:tcBorders>
              <w:top w:val="nil"/>
              <w:left w:val="nil"/>
              <w:bottom w:val="nil"/>
              <w:right w:val="nil"/>
            </w:tcBorders>
            <w:shd w:val="clear" w:color="auto" w:fill="auto"/>
            <w:vAlign w:val="bottom"/>
          </w:tcPr>
          <w:p w14:paraId="24D46EEB" w14:textId="77777777" w:rsidR="006B3F24" w:rsidRPr="004B4498" w:rsidRDefault="006B3F24" w:rsidP="006B3F24">
            <w:pPr>
              <w:rPr>
                <w:rFonts w:ascii="Arial" w:hAnsi="Arial" w:cs="Arial"/>
                <w:color w:val="000000" w:themeColor="text1"/>
                <w:sz w:val="19"/>
                <w:szCs w:val="19"/>
                <w:lang w:val="hr-HR"/>
              </w:rPr>
            </w:pPr>
            <w:r w:rsidRPr="004B4498">
              <w:rPr>
                <w:rFonts w:ascii="Arial" w:hAnsi="Arial" w:cs="Arial"/>
                <w:color w:val="000000" w:themeColor="text1"/>
                <w:sz w:val="19"/>
                <w:szCs w:val="19"/>
                <w:lang w:val="hr-HR"/>
              </w:rPr>
              <w:t>Stanje 1. siječnja</w:t>
            </w:r>
          </w:p>
        </w:tc>
        <w:tc>
          <w:tcPr>
            <w:tcW w:w="1134" w:type="dxa"/>
            <w:tcBorders>
              <w:top w:val="nil"/>
              <w:left w:val="nil"/>
              <w:bottom w:val="nil"/>
              <w:right w:val="nil"/>
            </w:tcBorders>
            <w:shd w:val="clear" w:color="auto" w:fill="auto"/>
            <w:vAlign w:val="bottom"/>
          </w:tcPr>
          <w:p w14:paraId="65FC2B62" w14:textId="05A718A8" w:rsidR="006B3F24" w:rsidRPr="004B4498" w:rsidRDefault="003A1585" w:rsidP="006B3F24">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221</w:t>
            </w:r>
          </w:p>
        </w:tc>
        <w:tc>
          <w:tcPr>
            <w:tcW w:w="1431" w:type="dxa"/>
            <w:tcBorders>
              <w:top w:val="nil"/>
              <w:left w:val="nil"/>
              <w:bottom w:val="nil"/>
              <w:right w:val="nil"/>
            </w:tcBorders>
            <w:shd w:val="clear" w:color="auto" w:fill="auto"/>
            <w:vAlign w:val="bottom"/>
          </w:tcPr>
          <w:p w14:paraId="45C19CC8" w14:textId="49E19C90" w:rsidR="006B3F24" w:rsidRPr="004B4498" w:rsidRDefault="006B3F24" w:rsidP="006B3F24">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5</w:t>
            </w:r>
          </w:p>
        </w:tc>
        <w:tc>
          <w:tcPr>
            <w:tcW w:w="1127" w:type="dxa"/>
            <w:tcBorders>
              <w:top w:val="nil"/>
              <w:left w:val="nil"/>
              <w:bottom w:val="nil"/>
              <w:right w:val="nil"/>
            </w:tcBorders>
            <w:shd w:val="clear" w:color="auto" w:fill="auto"/>
            <w:vAlign w:val="bottom"/>
          </w:tcPr>
          <w:p w14:paraId="677ADED9" w14:textId="691D5BA3" w:rsidR="006B3F24" w:rsidRPr="004B4498" w:rsidRDefault="0050068E" w:rsidP="006B3F24">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218</w:t>
            </w:r>
          </w:p>
        </w:tc>
        <w:tc>
          <w:tcPr>
            <w:tcW w:w="1126" w:type="dxa"/>
            <w:tcBorders>
              <w:top w:val="nil"/>
              <w:left w:val="nil"/>
              <w:bottom w:val="nil"/>
              <w:right w:val="nil"/>
            </w:tcBorders>
            <w:shd w:val="clear" w:color="auto" w:fill="auto"/>
            <w:vAlign w:val="bottom"/>
          </w:tcPr>
          <w:p w14:paraId="6FC41959" w14:textId="4E38CB4E" w:rsidR="006B3F24" w:rsidRPr="004B4498" w:rsidRDefault="006B3F24" w:rsidP="006B3F24">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p>
        </w:tc>
      </w:tr>
      <w:tr w:rsidR="006B3F24" w:rsidRPr="00EF5D3C" w14:paraId="6228981A" w14:textId="77777777" w:rsidTr="009112C0">
        <w:trPr>
          <w:gridAfter w:val="1"/>
          <w:wAfter w:w="15" w:type="dxa"/>
          <w:trHeight w:val="379"/>
        </w:trPr>
        <w:tc>
          <w:tcPr>
            <w:tcW w:w="4537" w:type="dxa"/>
            <w:tcBorders>
              <w:top w:val="nil"/>
              <w:left w:val="nil"/>
              <w:bottom w:val="nil"/>
              <w:right w:val="nil"/>
            </w:tcBorders>
            <w:shd w:val="clear" w:color="auto" w:fill="auto"/>
            <w:vAlign w:val="bottom"/>
          </w:tcPr>
          <w:p w14:paraId="0A6D5DE6" w14:textId="593AC5D3" w:rsidR="006B3F24" w:rsidRPr="004B4498" w:rsidRDefault="006B3F24" w:rsidP="006B3F24">
            <w:pPr>
              <w:rPr>
                <w:rFonts w:ascii="Arial" w:hAnsi="Arial" w:cs="Arial"/>
                <w:color w:val="000000" w:themeColor="text1"/>
                <w:sz w:val="19"/>
                <w:szCs w:val="19"/>
                <w:lang w:val="hr-HR"/>
              </w:rPr>
            </w:pPr>
            <w:r w:rsidRPr="004B4498">
              <w:rPr>
                <w:rFonts w:ascii="Arial" w:hAnsi="Arial" w:cs="Arial"/>
                <w:color w:val="000000" w:themeColor="text1"/>
                <w:sz w:val="19"/>
                <w:szCs w:val="19"/>
                <w:lang w:val="hr-HR"/>
              </w:rPr>
              <w:t xml:space="preserve">Neto </w:t>
            </w:r>
            <w:r w:rsidRPr="009112C0">
              <w:rPr>
                <w:rFonts w:ascii="Arial" w:hAnsi="Arial" w:cs="Arial"/>
                <w:color w:val="000000" w:themeColor="text1"/>
                <w:sz w:val="19"/>
                <w:szCs w:val="19"/>
                <w:lang w:val="hr-HR"/>
              </w:rPr>
              <w:t>povećanje</w:t>
            </w:r>
            <w:r w:rsidRPr="004B4498">
              <w:rPr>
                <w:rFonts w:ascii="Arial" w:hAnsi="Arial" w:cs="Arial"/>
                <w:color w:val="000000" w:themeColor="text1"/>
                <w:sz w:val="19"/>
                <w:szCs w:val="19"/>
                <w:lang w:val="hr-HR"/>
              </w:rPr>
              <w:t xml:space="preserve"> rezerviranja za očekivane gubitke po depozitima kod drugih banaka</w:t>
            </w:r>
          </w:p>
        </w:tc>
        <w:tc>
          <w:tcPr>
            <w:tcW w:w="1134" w:type="dxa"/>
            <w:tcBorders>
              <w:top w:val="nil"/>
              <w:left w:val="nil"/>
              <w:bottom w:val="nil"/>
              <w:right w:val="nil"/>
            </w:tcBorders>
            <w:shd w:val="clear" w:color="auto" w:fill="auto"/>
            <w:vAlign w:val="bottom"/>
          </w:tcPr>
          <w:p w14:paraId="61DA5E90" w14:textId="4AADD4AD" w:rsidR="006B3F24" w:rsidRPr="004B4498" w:rsidRDefault="003A1585" w:rsidP="006B3F24">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16</w:t>
            </w:r>
          </w:p>
        </w:tc>
        <w:tc>
          <w:tcPr>
            <w:tcW w:w="1431" w:type="dxa"/>
            <w:tcBorders>
              <w:top w:val="nil"/>
              <w:left w:val="nil"/>
              <w:bottom w:val="nil"/>
              <w:right w:val="nil"/>
            </w:tcBorders>
            <w:shd w:val="clear" w:color="auto" w:fill="auto"/>
            <w:vAlign w:val="bottom"/>
          </w:tcPr>
          <w:p w14:paraId="6F629049" w14:textId="0AFE4769" w:rsidR="006B3F24" w:rsidRPr="004B4498" w:rsidRDefault="006B3F24" w:rsidP="006B3F24">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216</w:t>
            </w:r>
          </w:p>
        </w:tc>
        <w:tc>
          <w:tcPr>
            <w:tcW w:w="1127" w:type="dxa"/>
            <w:tcBorders>
              <w:top w:val="nil"/>
              <w:left w:val="nil"/>
              <w:bottom w:val="nil"/>
              <w:right w:val="nil"/>
            </w:tcBorders>
            <w:shd w:val="clear" w:color="auto" w:fill="auto"/>
            <w:vAlign w:val="bottom"/>
          </w:tcPr>
          <w:p w14:paraId="37035AD3" w14:textId="1F63E371" w:rsidR="006B3F24" w:rsidRPr="004B4498" w:rsidRDefault="0050068E" w:rsidP="006B3F24">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14</w:t>
            </w:r>
          </w:p>
        </w:tc>
        <w:tc>
          <w:tcPr>
            <w:tcW w:w="1126" w:type="dxa"/>
            <w:tcBorders>
              <w:top w:val="nil"/>
              <w:left w:val="nil"/>
              <w:bottom w:val="nil"/>
              <w:right w:val="nil"/>
            </w:tcBorders>
            <w:shd w:val="clear" w:color="auto" w:fill="auto"/>
            <w:vAlign w:val="bottom"/>
          </w:tcPr>
          <w:p w14:paraId="16C0166A" w14:textId="661B0791" w:rsidR="006B3F24" w:rsidRPr="004B4498" w:rsidRDefault="006B3F24" w:rsidP="006B3F24">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218</w:t>
            </w:r>
          </w:p>
        </w:tc>
      </w:tr>
      <w:tr w:rsidR="006B3F24" w:rsidRPr="00EF5D3C" w14:paraId="5D6D4417" w14:textId="77777777" w:rsidTr="009112C0">
        <w:trPr>
          <w:gridAfter w:val="1"/>
          <w:wAfter w:w="15" w:type="dxa"/>
          <w:trHeight w:val="379"/>
        </w:trPr>
        <w:tc>
          <w:tcPr>
            <w:tcW w:w="4537" w:type="dxa"/>
            <w:tcBorders>
              <w:top w:val="nil"/>
              <w:left w:val="nil"/>
              <w:bottom w:val="nil"/>
              <w:right w:val="nil"/>
            </w:tcBorders>
            <w:shd w:val="clear" w:color="auto" w:fill="auto"/>
            <w:vAlign w:val="bottom"/>
          </w:tcPr>
          <w:p w14:paraId="4A60151B" w14:textId="77777777" w:rsidR="006B3F24" w:rsidRPr="004B4498" w:rsidRDefault="006B3F24" w:rsidP="006B3F24">
            <w:pPr>
              <w:rPr>
                <w:rFonts w:ascii="Arial" w:hAnsi="Arial" w:cs="Arial"/>
                <w:i/>
                <w:iCs/>
                <w:color w:val="000000" w:themeColor="text1"/>
                <w:sz w:val="19"/>
                <w:szCs w:val="19"/>
                <w:lang w:val="hr-HR"/>
              </w:rPr>
            </w:pPr>
            <w:r w:rsidRPr="004B4498">
              <w:rPr>
                <w:rFonts w:ascii="Arial" w:hAnsi="Arial" w:cs="Arial"/>
                <w:i/>
                <w:iCs/>
                <w:color w:val="000000" w:themeColor="text1"/>
                <w:sz w:val="19"/>
                <w:szCs w:val="19"/>
                <w:lang w:val="hr-HR"/>
              </w:rPr>
              <w:t xml:space="preserve">Ukupno kroz dobit ili gubitak </w:t>
            </w:r>
            <w:r w:rsidRPr="00A873BB">
              <w:rPr>
                <w:rFonts w:ascii="Arial" w:hAnsi="Arial" w:cs="Arial"/>
                <w:i/>
                <w:iCs/>
                <w:color w:val="000000" w:themeColor="text1"/>
                <w:sz w:val="19"/>
                <w:szCs w:val="19"/>
                <w:lang w:val="hr-HR"/>
              </w:rPr>
              <w:t>(bilješka 10)</w:t>
            </w:r>
          </w:p>
        </w:tc>
        <w:tc>
          <w:tcPr>
            <w:tcW w:w="1134" w:type="dxa"/>
            <w:tcBorders>
              <w:top w:val="single" w:sz="4" w:space="0" w:color="auto"/>
              <w:left w:val="nil"/>
              <w:bottom w:val="single" w:sz="4" w:space="0" w:color="auto"/>
              <w:right w:val="nil"/>
            </w:tcBorders>
            <w:shd w:val="clear" w:color="auto" w:fill="auto"/>
            <w:vAlign w:val="bottom"/>
          </w:tcPr>
          <w:p w14:paraId="40946FE9" w14:textId="5E2A8D66" w:rsidR="006B3F24" w:rsidRPr="004B4498" w:rsidRDefault="003A1585" w:rsidP="006B3F24">
            <w:pPr>
              <w:jc w:val="right"/>
              <w:rPr>
                <w:rFonts w:ascii="Arial" w:hAnsi="Arial" w:cs="Arial"/>
                <w:bCs/>
                <w:i/>
                <w:color w:val="000000" w:themeColor="text1"/>
                <w:sz w:val="19"/>
                <w:szCs w:val="19"/>
                <w:lang w:val="hr-HR"/>
              </w:rPr>
            </w:pPr>
            <w:r>
              <w:rPr>
                <w:rFonts w:ascii="Arial" w:hAnsi="Arial" w:cs="Arial"/>
                <w:bCs/>
                <w:i/>
                <w:color w:val="000000" w:themeColor="text1"/>
                <w:sz w:val="19"/>
                <w:szCs w:val="19"/>
                <w:lang w:val="hr-HR"/>
              </w:rPr>
              <w:t>16</w:t>
            </w:r>
          </w:p>
        </w:tc>
        <w:tc>
          <w:tcPr>
            <w:tcW w:w="1431" w:type="dxa"/>
            <w:tcBorders>
              <w:top w:val="single" w:sz="4" w:space="0" w:color="auto"/>
              <w:left w:val="nil"/>
              <w:bottom w:val="single" w:sz="4" w:space="0" w:color="auto"/>
              <w:right w:val="nil"/>
            </w:tcBorders>
            <w:shd w:val="clear" w:color="auto" w:fill="auto"/>
            <w:vAlign w:val="bottom"/>
          </w:tcPr>
          <w:p w14:paraId="29BD847D" w14:textId="021AB667" w:rsidR="006B3F24" w:rsidRPr="004B4498" w:rsidRDefault="006B3F24" w:rsidP="006B3F24">
            <w:pPr>
              <w:jc w:val="right"/>
              <w:rPr>
                <w:rFonts w:ascii="Arial" w:hAnsi="Arial" w:cs="Arial"/>
                <w:bCs/>
                <w:i/>
                <w:color w:val="000000" w:themeColor="text1"/>
                <w:sz w:val="19"/>
                <w:szCs w:val="19"/>
                <w:lang w:val="hr-HR"/>
              </w:rPr>
            </w:pPr>
            <w:r>
              <w:rPr>
                <w:rFonts w:ascii="Arial" w:hAnsi="Arial" w:cs="Arial"/>
                <w:bCs/>
                <w:i/>
                <w:color w:val="000000" w:themeColor="text1"/>
                <w:sz w:val="19"/>
                <w:szCs w:val="19"/>
                <w:lang w:val="hr-HR"/>
              </w:rPr>
              <w:t>216</w:t>
            </w:r>
          </w:p>
        </w:tc>
        <w:tc>
          <w:tcPr>
            <w:tcW w:w="1127" w:type="dxa"/>
            <w:tcBorders>
              <w:top w:val="single" w:sz="4" w:space="0" w:color="auto"/>
              <w:left w:val="nil"/>
              <w:bottom w:val="single" w:sz="4" w:space="0" w:color="auto"/>
              <w:right w:val="nil"/>
            </w:tcBorders>
            <w:shd w:val="clear" w:color="auto" w:fill="auto"/>
            <w:vAlign w:val="bottom"/>
          </w:tcPr>
          <w:p w14:paraId="210DC8BB" w14:textId="1E50C68F" w:rsidR="006B3F24" w:rsidRPr="004B4498" w:rsidRDefault="0050068E" w:rsidP="006B3F24">
            <w:pPr>
              <w:jc w:val="right"/>
              <w:rPr>
                <w:rFonts w:ascii="Arial" w:hAnsi="Arial" w:cs="Arial"/>
                <w:bCs/>
                <w:i/>
                <w:color w:val="000000" w:themeColor="text1"/>
                <w:sz w:val="19"/>
                <w:szCs w:val="19"/>
                <w:lang w:val="hr-HR"/>
              </w:rPr>
            </w:pPr>
            <w:r>
              <w:rPr>
                <w:rFonts w:ascii="Arial" w:hAnsi="Arial" w:cs="Arial"/>
                <w:bCs/>
                <w:i/>
                <w:color w:val="000000" w:themeColor="text1"/>
                <w:sz w:val="19"/>
                <w:szCs w:val="19"/>
                <w:lang w:val="hr-HR"/>
              </w:rPr>
              <w:t>14</w:t>
            </w:r>
          </w:p>
        </w:tc>
        <w:tc>
          <w:tcPr>
            <w:tcW w:w="1126" w:type="dxa"/>
            <w:tcBorders>
              <w:top w:val="single" w:sz="4" w:space="0" w:color="auto"/>
              <w:left w:val="nil"/>
              <w:bottom w:val="single" w:sz="4" w:space="0" w:color="auto"/>
              <w:right w:val="nil"/>
            </w:tcBorders>
            <w:shd w:val="clear" w:color="auto" w:fill="auto"/>
            <w:vAlign w:val="bottom"/>
          </w:tcPr>
          <w:p w14:paraId="28DA654F" w14:textId="75C3264E" w:rsidR="006B3F24" w:rsidRPr="004B4498" w:rsidRDefault="006B3F24" w:rsidP="006B3F24">
            <w:pPr>
              <w:jc w:val="right"/>
              <w:rPr>
                <w:rFonts w:ascii="Arial" w:hAnsi="Arial" w:cs="Arial"/>
                <w:i/>
                <w:color w:val="000000" w:themeColor="text1"/>
                <w:sz w:val="19"/>
                <w:szCs w:val="19"/>
                <w:lang w:val="hr-HR"/>
              </w:rPr>
            </w:pPr>
            <w:r>
              <w:rPr>
                <w:rFonts w:ascii="Arial" w:hAnsi="Arial" w:cs="Arial"/>
                <w:bCs/>
                <w:i/>
                <w:color w:val="000000" w:themeColor="text1"/>
                <w:sz w:val="19"/>
                <w:szCs w:val="19"/>
                <w:lang w:val="hr-HR"/>
              </w:rPr>
              <w:t>218</w:t>
            </w:r>
          </w:p>
        </w:tc>
      </w:tr>
      <w:tr w:rsidR="006B3F24" w:rsidRPr="00EF5D3C" w14:paraId="250C5FF0" w14:textId="77777777" w:rsidTr="009112C0">
        <w:trPr>
          <w:gridAfter w:val="1"/>
          <w:wAfter w:w="15" w:type="dxa"/>
          <w:trHeight w:val="379"/>
        </w:trPr>
        <w:tc>
          <w:tcPr>
            <w:tcW w:w="4537" w:type="dxa"/>
            <w:tcBorders>
              <w:top w:val="nil"/>
              <w:left w:val="nil"/>
              <w:bottom w:val="nil"/>
              <w:right w:val="nil"/>
            </w:tcBorders>
            <w:shd w:val="clear" w:color="auto" w:fill="auto"/>
            <w:vAlign w:val="bottom"/>
          </w:tcPr>
          <w:p w14:paraId="68F24CF2" w14:textId="77777777" w:rsidR="006B3F24" w:rsidRPr="004B4498" w:rsidRDefault="006B3F24" w:rsidP="006B3F24">
            <w:pPr>
              <w:rPr>
                <w:rFonts w:ascii="Arial" w:hAnsi="Arial" w:cs="Arial"/>
                <w:b/>
                <w:bCs/>
                <w:color w:val="000000" w:themeColor="text1"/>
                <w:sz w:val="19"/>
                <w:szCs w:val="19"/>
                <w:lang w:val="hr-HR"/>
              </w:rPr>
            </w:pPr>
            <w:r w:rsidRPr="004B4498">
              <w:rPr>
                <w:rFonts w:ascii="Arial" w:hAnsi="Arial" w:cs="Arial"/>
                <w:b/>
                <w:bCs/>
                <w:color w:val="000000" w:themeColor="text1"/>
                <w:sz w:val="19"/>
                <w:szCs w:val="19"/>
                <w:lang w:val="hr-HR"/>
              </w:rPr>
              <w:t>Stanje na kraju izvještajnog razdoblja</w:t>
            </w:r>
          </w:p>
        </w:tc>
        <w:tc>
          <w:tcPr>
            <w:tcW w:w="1134" w:type="dxa"/>
            <w:tcBorders>
              <w:top w:val="single" w:sz="4" w:space="0" w:color="auto"/>
              <w:left w:val="nil"/>
              <w:bottom w:val="single" w:sz="12" w:space="0" w:color="auto"/>
              <w:right w:val="nil"/>
            </w:tcBorders>
            <w:vAlign w:val="bottom"/>
          </w:tcPr>
          <w:p w14:paraId="54F1929B" w14:textId="20370550" w:rsidR="006B3F24" w:rsidRPr="004B4498" w:rsidRDefault="003A1585" w:rsidP="006B3F24">
            <w:pPr>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237</w:t>
            </w:r>
          </w:p>
        </w:tc>
        <w:tc>
          <w:tcPr>
            <w:tcW w:w="1431" w:type="dxa"/>
            <w:tcBorders>
              <w:top w:val="single" w:sz="4" w:space="0" w:color="auto"/>
              <w:left w:val="nil"/>
              <w:bottom w:val="single" w:sz="12" w:space="0" w:color="auto"/>
              <w:right w:val="nil"/>
            </w:tcBorders>
            <w:vAlign w:val="bottom"/>
          </w:tcPr>
          <w:p w14:paraId="0E45A4F8" w14:textId="6BE38DC0" w:rsidR="006B3F24" w:rsidRPr="004B4498" w:rsidRDefault="006B3F24" w:rsidP="006B3F24">
            <w:pPr>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221</w:t>
            </w:r>
          </w:p>
        </w:tc>
        <w:tc>
          <w:tcPr>
            <w:tcW w:w="1127" w:type="dxa"/>
            <w:tcBorders>
              <w:top w:val="single" w:sz="4" w:space="0" w:color="auto"/>
              <w:left w:val="nil"/>
              <w:bottom w:val="single" w:sz="12" w:space="0" w:color="auto"/>
              <w:right w:val="nil"/>
            </w:tcBorders>
            <w:vAlign w:val="bottom"/>
          </w:tcPr>
          <w:p w14:paraId="6432A706" w14:textId="10682268" w:rsidR="006B3F24" w:rsidRPr="004B4498" w:rsidRDefault="0050068E" w:rsidP="006B3F24">
            <w:pPr>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232</w:t>
            </w:r>
          </w:p>
        </w:tc>
        <w:tc>
          <w:tcPr>
            <w:tcW w:w="1126" w:type="dxa"/>
            <w:tcBorders>
              <w:top w:val="single" w:sz="4" w:space="0" w:color="auto"/>
              <w:left w:val="nil"/>
              <w:bottom w:val="single" w:sz="12" w:space="0" w:color="auto"/>
              <w:right w:val="nil"/>
            </w:tcBorders>
            <w:vAlign w:val="bottom"/>
          </w:tcPr>
          <w:p w14:paraId="063E749D" w14:textId="1E8840CE" w:rsidR="006B3F24" w:rsidRPr="004B4498" w:rsidRDefault="006B3F24" w:rsidP="006B3F24">
            <w:pPr>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218</w:t>
            </w:r>
          </w:p>
        </w:tc>
      </w:tr>
    </w:tbl>
    <w:p w14:paraId="504854A7" w14:textId="77777777" w:rsidR="00881023" w:rsidRPr="00B91D09" w:rsidRDefault="00881023" w:rsidP="009B3EE9">
      <w:pPr>
        <w:pStyle w:val="T1"/>
        <w:keepNext w:val="0"/>
        <w:rPr>
          <w:rFonts w:cs="Arial"/>
          <w:color w:val="000000" w:themeColor="text1"/>
          <w:sz w:val="22"/>
          <w:szCs w:val="22"/>
          <w:lang w:val="hr-HR"/>
        </w:rPr>
        <w:sectPr w:rsidR="00881023" w:rsidRPr="00B91D09" w:rsidSect="0026672F">
          <w:pgSz w:w="11907" w:h="16840" w:code="9"/>
          <w:pgMar w:top="1418" w:right="1134" w:bottom="1134" w:left="1418" w:header="851" w:footer="851" w:gutter="0"/>
          <w:cols w:space="720"/>
          <w:noEndnote/>
        </w:sectPr>
      </w:pPr>
    </w:p>
    <w:p w14:paraId="01E46004" w14:textId="77777777" w:rsidR="00046014" w:rsidRPr="004B4498" w:rsidRDefault="00046014" w:rsidP="00046014">
      <w:pPr>
        <w:pStyle w:val="T1"/>
        <w:spacing w:before="0" w:after="0" w:line="240" w:lineRule="auto"/>
        <w:rPr>
          <w:rFonts w:cs="Arial"/>
          <w:color w:val="000000" w:themeColor="text1"/>
          <w:sz w:val="20"/>
          <w:lang w:val="hr-HR"/>
        </w:rPr>
      </w:pPr>
    </w:p>
    <w:p w14:paraId="314428A9" w14:textId="77777777" w:rsidR="006D0890" w:rsidRPr="004B4498" w:rsidRDefault="00E66D01"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14</w:t>
      </w:r>
      <w:r w:rsidR="006D0890" w:rsidRPr="004B4498">
        <w:rPr>
          <w:rFonts w:cs="Arial"/>
          <w:color w:val="000000" w:themeColor="text1"/>
          <w:sz w:val="20"/>
          <w:lang w:val="hr-HR"/>
        </w:rPr>
        <w:t>.</w:t>
      </w:r>
      <w:r w:rsidR="006D0890" w:rsidRPr="004B4498">
        <w:rPr>
          <w:rFonts w:cs="Arial"/>
          <w:color w:val="000000" w:themeColor="text1"/>
          <w:sz w:val="20"/>
          <w:lang w:val="hr-HR"/>
        </w:rPr>
        <w:tab/>
        <w:t xml:space="preserve">Krediti </w:t>
      </w:r>
      <w:r w:rsidR="0036001B" w:rsidRPr="004B4498">
        <w:rPr>
          <w:rFonts w:cs="Arial"/>
          <w:color w:val="000000" w:themeColor="text1"/>
          <w:sz w:val="20"/>
          <w:lang w:val="hr-HR"/>
        </w:rPr>
        <w:t>financijskim institucijama</w:t>
      </w:r>
    </w:p>
    <w:p w14:paraId="1ED89F82" w14:textId="77777777" w:rsidR="006D0890" w:rsidRPr="004B4498" w:rsidRDefault="006D0890">
      <w:pPr>
        <w:tabs>
          <w:tab w:val="left" w:pos="-720"/>
        </w:tabs>
        <w:suppressAutoHyphens/>
        <w:rPr>
          <w:rFonts w:ascii="Arial" w:hAnsi="Arial" w:cs="Arial"/>
          <w:color w:val="000000" w:themeColor="text1"/>
          <w:sz w:val="20"/>
          <w:szCs w:val="20"/>
          <w:lang w:val="hr-HR"/>
        </w:rPr>
      </w:pPr>
    </w:p>
    <w:tbl>
      <w:tblPr>
        <w:tblW w:w="4789" w:type="pct"/>
        <w:tblLayout w:type="fixed"/>
        <w:tblCellMar>
          <w:left w:w="119" w:type="dxa"/>
          <w:right w:w="119" w:type="dxa"/>
        </w:tblCellMar>
        <w:tblLook w:val="0000" w:firstRow="0" w:lastRow="0" w:firstColumn="0" w:lastColumn="0" w:noHBand="0" w:noVBand="0"/>
      </w:tblPr>
      <w:tblGrid>
        <w:gridCol w:w="5577"/>
        <w:gridCol w:w="1690"/>
        <w:gridCol w:w="1693"/>
      </w:tblGrid>
      <w:tr w:rsidR="00E14286" w:rsidRPr="00AF3451" w14:paraId="7071C78D" w14:textId="77777777" w:rsidTr="00AF3451">
        <w:trPr>
          <w:trHeight w:val="249"/>
        </w:trPr>
        <w:tc>
          <w:tcPr>
            <w:tcW w:w="3112" w:type="pct"/>
            <w:vAlign w:val="bottom"/>
          </w:tcPr>
          <w:p w14:paraId="776C0CF9" w14:textId="77777777" w:rsidR="006A1B62" w:rsidRPr="00AF3451" w:rsidRDefault="006A1B62">
            <w:pPr>
              <w:tabs>
                <w:tab w:val="left" w:pos="-720"/>
              </w:tabs>
              <w:suppressAutoHyphens/>
              <w:jc w:val="right"/>
              <w:rPr>
                <w:rFonts w:ascii="Arial" w:hAnsi="Arial" w:cs="Arial"/>
                <w:color w:val="000000" w:themeColor="text1"/>
                <w:spacing w:val="-3"/>
                <w:sz w:val="20"/>
                <w:szCs w:val="20"/>
                <w:lang w:val="hr-HR"/>
              </w:rPr>
            </w:pPr>
          </w:p>
        </w:tc>
        <w:tc>
          <w:tcPr>
            <w:tcW w:w="1888" w:type="pct"/>
            <w:gridSpan w:val="2"/>
            <w:vAlign w:val="bottom"/>
          </w:tcPr>
          <w:p w14:paraId="073AA8FE" w14:textId="77777777" w:rsidR="006A1B62" w:rsidRPr="00AF3451" w:rsidRDefault="006A1B62" w:rsidP="00E00220">
            <w:pPr>
              <w:pStyle w:val="TH"/>
              <w:jc w:val="right"/>
              <w:rPr>
                <w:rFonts w:cs="Arial"/>
                <w:color w:val="000000" w:themeColor="text1"/>
                <w:sz w:val="20"/>
                <w:lang w:val="hr-HR"/>
              </w:rPr>
            </w:pPr>
            <w:bookmarkStart w:id="586" w:name="_Toc67327969"/>
            <w:r w:rsidRPr="00AF3451">
              <w:rPr>
                <w:rFonts w:cs="Arial"/>
                <w:color w:val="000000" w:themeColor="text1"/>
                <w:sz w:val="20"/>
                <w:lang w:val="hr-HR"/>
              </w:rPr>
              <w:t>Grupa i Banka</w:t>
            </w:r>
            <w:bookmarkEnd w:id="586"/>
          </w:p>
        </w:tc>
      </w:tr>
      <w:tr w:rsidR="00E14286" w:rsidRPr="00AF3451" w14:paraId="77939D90" w14:textId="77777777" w:rsidTr="00AF3451">
        <w:trPr>
          <w:trHeight w:val="152"/>
        </w:trPr>
        <w:tc>
          <w:tcPr>
            <w:tcW w:w="3112" w:type="pct"/>
            <w:vAlign w:val="bottom"/>
          </w:tcPr>
          <w:p w14:paraId="58015DAA" w14:textId="77777777" w:rsidR="006A1B62" w:rsidRPr="00AF3451" w:rsidRDefault="006A1B62" w:rsidP="00541891">
            <w:pPr>
              <w:tabs>
                <w:tab w:val="left" w:pos="-720"/>
              </w:tabs>
              <w:suppressAutoHyphens/>
              <w:jc w:val="right"/>
              <w:rPr>
                <w:rFonts w:ascii="Arial" w:hAnsi="Arial" w:cs="Arial"/>
                <w:color w:val="000000" w:themeColor="text1"/>
                <w:spacing w:val="-3"/>
                <w:sz w:val="20"/>
                <w:szCs w:val="20"/>
                <w:lang w:val="hr-HR"/>
              </w:rPr>
            </w:pPr>
          </w:p>
        </w:tc>
        <w:tc>
          <w:tcPr>
            <w:tcW w:w="943" w:type="pct"/>
            <w:vAlign w:val="bottom"/>
          </w:tcPr>
          <w:p w14:paraId="47731CE5" w14:textId="0E3A2A15" w:rsidR="006A1B62" w:rsidRPr="00AF3451" w:rsidRDefault="0001590F" w:rsidP="00541891">
            <w:pPr>
              <w:pStyle w:val="TH"/>
              <w:jc w:val="right"/>
              <w:rPr>
                <w:rFonts w:cs="Arial"/>
                <w:color w:val="000000" w:themeColor="text1"/>
                <w:sz w:val="20"/>
                <w:lang w:val="hr-HR"/>
              </w:rPr>
            </w:pPr>
            <w:bookmarkStart w:id="587" w:name="_Toc67327970"/>
            <w:r w:rsidRPr="00AF3451">
              <w:rPr>
                <w:rFonts w:cs="Arial"/>
                <w:color w:val="000000" w:themeColor="text1"/>
                <w:sz w:val="20"/>
                <w:lang w:val="hr-HR"/>
              </w:rPr>
              <w:t xml:space="preserve">31. prosinca </w:t>
            </w:r>
            <w:r w:rsidR="007E675A" w:rsidRPr="00AF3451">
              <w:rPr>
                <w:rFonts w:cs="Arial"/>
                <w:color w:val="000000" w:themeColor="text1"/>
                <w:sz w:val="20"/>
                <w:lang w:val="hr-HR"/>
              </w:rPr>
              <w:t>202</w:t>
            </w:r>
            <w:r w:rsidR="00813EE4" w:rsidRPr="00AF3451">
              <w:rPr>
                <w:rFonts w:cs="Arial"/>
                <w:color w:val="000000" w:themeColor="text1"/>
                <w:sz w:val="20"/>
                <w:lang w:val="hr-HR"/>
              </w:rPr>
              <w:t>4</w:t>
            </w:r>
            <w:r w:rsidR="006A1B62" w:rsidRPr="00AF3451">
              <w:rPr>
                <w:rFonts w:cs="Arial"/>
                <w:color w:val="000000" w:themeColor="text1"/>
                <w:sz w:val="20"/>
                <w:lang w:val="hr-HR"/>
              </w:rPr>
              <w:t>.</w:t>
            </w:r>
            <w:bookmarkEnd w:id="587"/>
          </w:p>
        </w:tc>
        <w:tc>
          <w:tcPr>
            <w:tcW w:w="945" w:type="pct"/>
            <w:vAlign w:val="bottom"/>
          </w:tcPr>
          <w:p w14:paraId="26286ABD" w14:textId="3E36DB27" w:rsidR="006A1B62" w:rsidRPr="00AF3451" w:rsidRDefault="0001590F" w:rsidP="00541891">
            <w:pPr>
              <w:pStyle w:val="TH"/>
              <w:jc w:val="right"/>
              <w:rPr>
                <w:rFonts w:cs="Arial"/>
                <w:color w:val="000000" w:themeColor="text1"/>
                <w:sz w:val="20"/>
                <w:lang w:val="hr-HR"/>
              </w:rPr>
            </w:pPr>
            <w:bookmarkStart w:id="588" w:name="_Toc67327971"/>
            <w:r w:rsidRPr="00AF3451">
              <w:rPr>
                <w:rFonts w:cs="Arial"/>
                <w:color w:val="000000" w:themeColor="text1"/>
                <w:sz w:val="20"/>
                <w:lang w:val="hr-HR"/>
              </w:rPr>
              <w:t xml:space="preserve">31. prosinca </w:t>
            </w:r>
            <w:r w:rsidR="007E675A" w:rsidRPr="00AF3451">
              <w:rPr>
                <w:rFonts w:cs="Arial"/>
                <w:color w:val="000000" w:themeColor="text1"/>
                <w:sz w:val="20"/>
                <w:lang w:val="hr-HR"/>
              </w:rPr>
              <w:t>202</w:t>
            </w:r>
            <w:r w:rsidR="00813EE4" w:rsidRPr="00AF3451">
              <w:rPr>
                <w:rFonts w:cs="Arial"/>
                <w:color w:val="000000" w:themeColor="text1"/>
                <w:sz w:val="20"/>
                <w:lang w:val="hr-HR"/>
              </w:rPr>
              <w:t>3</w:t>
            </w:r>
            <w:r w:rsidR="006A1B62" w:rsidRPr="00AF3451">
              <w:rPr>
                <w:rFonts w:cs="Arial"/>
                <w:color w:val="000000" w:themeColor="text1"/>
                <w:sz w:val="20"/>
                <w:lang w:val="hr-HR"/>
              </w:rPr>
              <w:t>.</w:t>
            </w:r>
            <w:bookmarkEnd w:id="588"/>
          </w:p>
        </w:tc>
      </w:tr>
      <w:tr w:rsidR="00E14286" w:rsidRPr="00AF3451" w14:paraId="612003AC" w14:textId="77777777" w:rsidTr="00AF3451">
        <w:trPr>
          <w:trHeight w:val="249"/>
        </w:trPr>
        <w:tc>
          <w:tcPr>
            <w:tcW w:w="3112" w:type="pct"/>
            <w:vAlign w:val="bottom"/>
          </w:tcPr>
          <w:p w14:paraId="75109366" w14:textId="77777777" w:rsidR="006A1B62" w:rsidRPr="00AF3451" w:rsidRDefault="006A1B62" w:rsidP="0060456E">
            <w:pPr>
              <w:tabs>
                <w:tab w:val="left" w:pos="-720"/>
              </w:tabs>
              <w:suppressAutoHyphens/>
              <w:jc w:val="right"/>
              <w:rPr>
                <w:rFonts w:ascii="Arial" w:hAnsi="Arial" w:cs="Arial"/>
                <w:color w:val="000000" w:themeColor="text1"/>
                <w:spacing w:val="-3"/>
                <w:sz w:val="20"/>
                <w:szCs w:val="20"/>
                <w:lang w:val="hr-HR"/>
              </w:rPr>
            </w:pPr>
          </w:p>
        </w:tc>
        <w:tc>
          <w:tcPr>
            <w:tcW w:w="943" w:type="pct"/>
            <w:vAlign w:val="bottom"/>
          </w:tcPr>
          <w:p w14:paraId="17F39416" w14:textId="0D6E747A" w:rsidR="006A1B62" w:rsidRPr="00AF3451" w:rsidRDefault="006A1B62" w:rsidP="0060456E">
            <w:pPr>
              <w:pStyle w:val="TH"/>
              <w:jc w:val="right"/>
              <w:rPr>
                <w:rFonts w:cs="Arial"/>
                <w:color w:val="000000" w:themeColor="text1"/>
                <w:sz w:val="20"/>
                <w:lang w:val="hr-HR"/>
              </w:rPr>
            </w:pPr>
            <w:bookmarkStart w:id="589" w:name="_Toc67327972"/>
            <w:r w:rsidRPr="00AF3451">
              <w:rPr>
                <w:rFonts w:cs="Arial"/>
                <w:color w:val="000000" w:themeColor="text1"/>
                <w:sz w:val="20"/>
                <w:lang w:val="hr-HR"/>
              </w:rPr>
              <w:t xml:space="preserve">000 </w:t>
            </w:r>
            <w:r w:rsidR="0081003F" w:rsidRPr="00AF3451">
              <w:rPr>
                <w:rFonts w:cs="Arial"/>
                <w:color w:val="000000" w:themeColor="text1"/>
                <w:sz w:val="20"/>
                <w:lang w:val="hr-HR"/>
              </w:rPr>
              <w:t>eura</w:t>
            </w:r>
            <w:bookmarkEnd w:id="589"/>
          </w:p>
        </w:tc>
        <w:tc>
          <w:tcPr>
            <w:tcW w:w="945" w:type="pct"/>
            <w:vAlign w:val="bottom"/>
          </w:tcPr>
          <w:p w14:paraId="7684D659" w14:textId="724C2171" w:rsidR="006A1B62" w:rsidRPr="00AF3451" w:rsidRDefault="006A1B62" w:rsidP="0060456E">
            <w:pPr>
              <w:pStyle w:val="TH"/>
              <w:jc w:val="right"/>
              <w:rPr>
                <w:rFonts w:cs="Arial"/>
                <w:color w:val="000000" w:themeColor="text1"/>
                <w:sz w:val="20"/>
                <w:lang w:val="hr-HR"/>
              </w:rPr>
            </w:pPr>
            <w:bookmarkStart w:id="590" w:name="_Toc67327973"/>
            <w:r w:rsidRPr="00AF3451">
              <w:rPr>
                <w:rFonts w:cs="Arial"/>
                <w:color w:val="000000" w:themeColor="text1"/>
                <w:sz w:val="20"/>
                <w:lang w:val="hr-HR"/>
              </w:rPr>
              <w:t xml:space="preserve">000 </w:t>
            </w:r>
            <w:r w:rsidR="0081003F" w:rsidRPr="00AF3451">
              <w:rPr>
                <w:rFonts w:cs="Arial"/>
                <w:color w:val="000000" w:themeColor="text1"/>
                <w:sz w:val="20"/>
                <w:lang w:val="hr-HR"/>
              </w:rPr>
              <w:t>eura</w:t>
            </w:r>
            <w:bookmarkEnd w:id="590"/>
          </w:p>
        </w:tc>
      </w:tr>
      <w:tr w:rsidR="00E14286" w:rsidRPr="00AF3451" w14:paraId="34A387EE" w14:textId="77777777" w:rsidTr="00AF3451">
        <w:trPr>
          <w:trHeight w:val="288"/>
        </w:trPr>
        <w:tc>
          <w:tcPr>
            <w:tcW w:w="3112" w:type="pct"/>
            <w:vAlign w:val="bottom"/>
          </w:tcPr>
          <w:p w14:paraId="2439DAB1" w14:textId="77777777" w:rsidR="006A1B62" w:rsidRPr="00AF3451" w:rsidRDefault="006A1B62" w:rsidP="0060456E">
            <w:pPr>
              <w:tabs>
                <w:tab w:val="left" w:pos="-720"/>
              </w:tabs>
              <w:suppressAutoHyphens/>
              <w:rPr>
                <w:rFonts w:ascii="Arial" w:hAnsi="Arial" w:cs="Arial"/>
                <w:color w:val="000000" w:themeColor="text1"/>
                <w:spacing w:val="-2"/>
                <w:sz w:val="20"/>
                <w:szCs w:val="20"/>
                <w:lang w:val="hr-HR"/>
              </w:rPr>
            </w:pPr>
          </w:p>
        </w:tc>
        <w:tc>
          <w:tcPr>
            <w:tcW w:w="943" w:type="pct"/>
            <w:vAlign w:val="bottom"/>
          </w:tcPr>
          <w:p w14:paraId="5A877FC8" w14:textId="77777777" w:rsidR="006A1B62" w:rsidRPr="00AF3451" w:rsidRDefault="006A1B62" w:rsidP="0060456E">
            <w:pPr>
              <w:tabs>
                <w:tab w:val="left" w:pos="-720"/>
              </w:tabs>
              <w:suppressAutoHyphens/>
              <w:jc w:val="right"/>
              <w:rPr>
                <w:rFonts w:ascii="Arial" w:hAnsi="Arial" w:cs="Arial"/>
                <w:color w:val="000000" w:themeColor="text1"/>
                <w:spacing w:val="-2"/>
                <w:sz w:val="20"/>
                <w:szCs w:val="20"/>
                <w:lang w:val="hr-HR"/>
              </w:rPr>
            </w:pPr>
          </w:p>
        </w:tc>
        <w:tc>
          <w:tcPr>
            <w:tcW w:w="945" w:type="pct"/>
            <w:vAlign w:val="bottom"/>
          </w:tcPr>
          <w:p w14:paraId="1B3E0070" w14:textId="77777777" w:rsidR="006A1B62" w:rsidRPr="00AF3451" w:rsidRDefault="006A1B62" w:rsidP="0060456E">
            <w:pPr>
              <w:tabs>
                <w:tab w:val="left" w:pos="-720"/>
              </w:tabs>
              <w:suppressAutoHyphens/>
              <w:jc w:val="right"/>
              <w:rPr>
                <w:rFonts w:ascii="Arial" w:hAnsi="Arial" w:cs="Arial"/>
                <w:color w:val="000000" w:themeColor="text1"/>
                <w:spacing w:val="-2"/>
                <w:sz w:val="20"/>
                <w:szCs w:val="20"/>
                <w:lang w:val="hr-HR"/>
              </w:rPr>
            </w:pPr>
          </w:p>
        </w:tc>
      </w:tr>
      <w:tr w:rsidR="008056E2" w:rsidRPr="00AF3451" w14:paraId="7BA5B388" w14:textId="77777777" w:rsidTr="00AF3451">
        <w:trPr>
          <w:trHeight w:val="259"/>
        </w:trPr>
        <w:tc>
          <w:tcPr>
            <w:tcW w:w="3112" w:type="pct"/>
            <w:vAlign w:val="bottom"/>
          </w:tcPr>
          <w:p w14:paraId="00A274A1" w14:textId="77777777" w:rsidR="008056E2" w:rsidRPr="00AF3451" w:rsidRDefault="008056E2" w:rsidP="008056E2">
            <w:pPr>
              <w:pStyle w:val="TT"/>
              <w:rPr>
                <w:rFonts w:cs="Arial"/>
                <w:color w:val="000000" w:themeColor="text1"/>
                <w:sz w:val="20"/>
                <w:lang w:val="hr-HR"/>
              </w:rPr>
            </w:pPr>
            <w:bookmarkStart w:id="591" w:name="_Toc67327974"/>
            <w:r w:rsidRPr="00AF3451">
              <w:rPr>
                <w:rFonts w:cs="Arial"/>
                <w:color w:val="000000" w:themeColor="text1"/>
                <w:sz w:val="20"/>
                <w:lang w:val="hr-HR"/>
              </w:rPr>
              <w:t>Dugoročni krediti po kreditnim programima</w:t>
            </w:r>
            <w:bookmarkEnd w:id="591"/>
          </w:p>
        </w:tc>
        <w:tc>
          <w:tcPr>
            <w:tcW w:w="943" w:type="pct"/>
            <w:tcBorders>
              <w:top w:val="nil"/>
              <w:left w:val="nil"/>
              <w:bottom w:val="nil"/>
              <w:right w:val="nil"/>
            </w:tcBorders>
            <w:shd w:val="clear" w:color="auto" w:fill="auto"/>
            <w:vAlign w:val="bottom"/>
          </w:tcPr>
          <w:p w14:paraId="7360FCAF" w14:textId="54835388" w:rsidR="008056E2" w:rsidRPr="00AF3451" w:rsidRDefault="008056E2" w:rsidP="008056E2">
            <w:pPr>
              <w:pStyle w:val="TT"/>
              <w:jc w:val="right"/>
              <w:rPr>
                <w:rFonts w:cs="Arial"/>
                <w:color w:val="000000" w:themeColor="text1"/>
                <w:sz w:val="20"/>
                <w:lang w:val="hr-HR"/>
              </w:rPr>
            </w:pPr>
            <w:r w:rsidRPr="00AF3451">
              <w:rPr>
                <w:rFonts w:cs="Arial"/>
                <w:sz w:val="20"/>
              </w:rPr>
              <w:t xml:space="preserve"> 1.143.620 </w:t>
            </w:r>
          </w:p>
        </w:tc>
        <w:tc>
          <w:tcPr>
            <w:tcW w:w="945" w:type="pct"/>
            <w:tcBorders>
              <w:top w:val="nil"/>
              <w:left w:val="nil"/>
              <w:bottom w:val="nil"/>
              <w:right w:val="nil"/>
            </w:tcBorders>
            <w:shd w:val="clear" w:color="auto" w:fill="auto"/>
            <w:vAlign w:val="bottom"/>
          </w:tcPr>
          <w:p w14:paraId="6ACAA841" w14:textId="38E4F07F" w:rsidR="008056E2" w:rsidRPr="00AF3451" w:rsidRDefault="008056E2" w:rsidP="008056E2">
            <w:pPr>
              <w:pStyle w:val="TT"/>
              <w:jc w:val="right"/>
              <w:rPr>
                <w:rFonts w:cs="Arial"/>
                <w:color w:val="000000" w:themeColor="text1"/>
                <w:sz w:val="20"/>
                <w:lang w:val="hr-HR"/>
              </w:rPr>
            </w:pPr>
            <w:r w:rsidRPr="00AF3451">
              <w:rPr>
                <w:rFonts w:cs="Arial"/>
                <w:color w:val="000000" w:themeColor="text1"/>
                <w:sz w:val="20"/>
                <w:lang w:val="hr-HR"/>
              </w:rPr>
              <w:t xml:space="preserve"> 1.062.831 </w:t>
            </w:r>
          </w:p>
        </w:tc>
      </w:tr>
      <w:tr w:rsidR="008056E2" w:rsidRPr="00AF3451" w14:paraId="20275963" w14:textId="77777777" w:rsidTr="00AF3451">
        <w:trPr>
          <w:trHeight w:val="248"/>
        </w:trPr>
        <w:tc>
          <w:tcPr>
            <w:tcW w:w="3112" w:type="pct"/>
            <w:vAlign w:val="bottom"/>
          </w:tcPr>
          <w:p w14:paraId="1EE5543B" w14:textId="77777777" w:rsidR="008056E2" w:rsidRPr="00AF3451" w:rsidRDefault="008056E2" w:rsidP="008056E2">
            <w:pPr>
              <w:pStyle w:val="TT"/>
              <w:rPr>
                <w:rFonts w:cs="Arial"/>
                <w:color w:val="000000" w:themeColor="text1"/>
                <w:sz w:val="20"/>
                <w:lang w:val="hr-HR"/>
              </w:rPr>
            </w:pPr>
            <w:bookmarkStart w:id="592" w:name="_Toc67327977"/>
            <w:r w:rsidRPr="00AF3451">
              <w:rPr>
                <w:rFonts w:cs="Arial"/>
                <w:color w:val="000000" w:themeColor="text1"/>
                <w:sz w:val="20"/>
                <w:lang w:val="hr-HR"/>
              </w:rPr>
              <w:t>Kratkoročni plasmani i obrnuti repo poslovi</w:t>
            </w:r>
            <w:bookmarkEnd w:id="592"/>
          </w:p>
        </w:tc>
        <w:tc>
          <w:tcPr>
            <w:tcW w:w="943" w:type="pct"/>
            <w:tcBorders>
              <w:top w:val="nil"/>
              <w:left w:val="nil"/>
              <w:bottom w:val="nil"/>
              <w:right w:val="nil"/>
            </w:tcBorders>
            <w:shd w:val="clear" w:color="auto" w:fill="auto"/>
            <w:vAlign w:val="bottom"/>
          </w:tcPr>
          <w:p w14:paraId="5EDD1D98" w14:textId="4D2869F6" w:rsidR="008056E2" w:rsidRPr="00AF3451" w:rsidRDefault="008056E2" w:rsidP="008056E2">
            <w:pPr>
              <w:pStyle w:val="TT"/>
              <w:jc w:val="right"/>
              <w:rPr>
                <w:rFonts w:cs="Arial"/>
                <w:color w:val="000000" w:themeColor="text1"/>
                <w:sz w:val="20"/>
                <w:lang w:val="hr-HR"/>
              </w:rPr>
            </w:pPr>
            <w:r w:rsidRPr="00AF3451">
              <w:rPr>
                <w:rFonts w:cs="Arial"/>
                <w:sz w:val="20"/>
              </w:rPr>
              <w:t xml:space="preserve"> 92.000 </w:t>
            </w:r>
          </w:p>
        </w:tc>
        <w:tc>
          <w:tcPr>
            <w:tcW w:w="945" w:type="pct"/>
            <w:tcBorders>
              <w:top w:val="nil"/>
              <w:left w:val="nil"/>
              <w:bottom w:val="nil"/>
              <w:right w:val="nil"/>
            </w:tcBorders>
            <w:shd w:val="clear" w:color="auto" w:fill="auto"/>
            <w:vAlign w:val="bottom"/>
          </w:tcPr>
          <w:p w14:paraId="63C538F7" w14:textId="6E23E345" w:rsidR="008056E2" w:rsidRPr="00AF3451" w:rsidRDefault="008056E2" w:rsidP="008056E2">
            <w:pPr>
              <w:pStyle w:val="TT"/>
              <w:jc w:val="right"/>
              <w:rPr>
                <w:rFonts w:cs="Arial"/>
                <w:color w:val="000000" w:themeColor="text1"/>
                <w:sz w:val="20"/>
                <w:lang w:val="hr-HR"/>
              </w:rPr>
            </w:pPr>
            <w:r w:rsidRPr="00AF3451">
              <w:rPr>
                <w:rFonts w:cs="Arial"/>
                <w:color w:val="000000" w:themeColor="text1"/>
                <w:sz w:val="20"/>
                <w:lang w:val="hr-HR"/>
              </w:rPr>
              <w:t xml:space="preserve"> 193.000 </w:t>
            </w:r>
          </w:p>
        </w:tc>
      </w:tr>
      <w:tr w:rsidR="008056E2" w:rsidRPr="00AF3451" w14:paraId="3276EB46" w14:textId="77777777" w:rsidTr="00AF3451">
        <w:trPr>
          <w:trHeight w:val="248"/>
        </w:trPr>
        <w:tc>
          <w:tcPr>
            <w:tcW w:w="3112" w:type="pct"/>
            <w:vAlign w:val="bottom"/>
          </w:tcPr>
          <w:p w14:paraId="209CF5E5" w14:textId="77777777" w:rsidR="008056E2" w:rsidRPr="00AF3451" w:rsidRDefault="008056E2" w:rsidP="008056E2">
            <w:pPr>
              <w:pStyle w:val="TT"/>
              <w:rPr>
                <w:rFonts w:cs="Arial"/>
                <w:color w:val="000000" w:themeColor="text1"/>
                <w:sz w:val="20"/>
                <w:lang w:val="hr-HR"/>
              </w:rPr>
            </w:pPr>
            <w:bookmarkStart w:id="593" w:name="_Toc67327980"/>
            <w:r w:rsidRPr="00AF3451">
              <w:rPr>
                <w:rFonts w:cs="Arial"/>
                <w:color w:val="000000" w:themeColor="text1"/>
                <w:sz w:val="20"/>
                <w:lang w:val="hr-HR"/>
              </w:rPr>
              <w:t>Obračunata kamata</w:t>
            </w:r>
            <w:bookmarkEnd w:id="593"/>
          </w:p>
        </w:tc>
        <w:tc>
          <w:tcPr>
            <w:tcW w:w="943" w:type="pct"/>
            <w:tcBorders>
              <w:top w:val="nil"/>
              <w:left w:val="nil"/>
              <w:bottom w:val="nil"/>
              <w:right w:val="nil"/>
            </w:tcBorders>
            <w:shd w:val="clear" w:color="auto" w:fill="auto"/>
            <w:vAlign w:val="bottom"/>
          </w:tcPr>
          <w:p w14:paraId="40921E3E" w14:textId="2275EF3D" w:rsidR="008056E2" w:rsidRPr="00AF3451" w:rsidRDefault="008056E2" w:rsidP="008056E2">
            <w:pPr>
              <w:pStyle w:val="TT"/>
              <w:jc w:val="right"/>
              <w:rPr>
                <w:rFonts w:cs="Arial"/>
                <w:color w:val="000000" w:themeColor="text1"/>
                <w:sz w:val="20"/>
                <w:lang w:val="hr-HR"/>
              </w:rPr>
            </w:pPr>
            <w:r w:rsidRPr="00AF3451">
              <w:rPr>
                <w:rFonts w:cs="Arial"/>
                <w:sz w:val="20"/>
              </w:rPr>
              <w:t xml:space="preserve"> 891 </w:t>
            </w:r>
          </w:p>
        </w:tc>
        <w:tc>
          <w:tcPr>
            <w:tcW w:w="945" w:type="pct"/>
            <w:tcBorders>
              <w:top w:val="nil"/>
              <w:left w:val="nil"/>
              <w:bottom w:val="nil"/>
              <w:right w:val="nil"/>
            </w:tcBorders>
            <w:shd w:val="clear" w:color="auto" w:fill="auto"/>
            <w:vAlign w:val="bottom"/>
          </w:tcPr>
          <w:p w14:paraId="409F1860" w14:textId="3F56FDC7" w:rsidR="008056E2" w:rsidRPr="00AF3451" w:rsidRDefault="008056E2" w:rsidP="008056E2">
            <w:pPr>
              <w:pStyle w:val="TT"/>
              <w:jc w:val="right"/>
              <w:rPr>
                <w:rFonts w:cs="Arial"/>
                <w:color w:val="000000" w:themeColor="text1"/>
                <w:sz w:val="20"/>
                <w:lang w:val="hr-HR"/>
              </w:rPr>
            </w:pPr>
            <w:r w:rsidRPr="00AF3451">
              <w:rPr>
                <w:rFonts w:cs="Arial"/>
                <w:color w:val="000000" w:themeColor="text1"/>
                <w:sz w:val="20"/>
                <w:lang w:val="hr-HR"/>
              </w:rPr>
              <w:t xml:space="preserve"> 2.384 </w:t>
            </w:r>
          </w:p>
        </w:tc>
      </w:tr>
      <w:tr w:rsidR="008056E2" w:rsidRPr="00AF3451" w14:paraId="071DB89C" w14:textId="77777777" w:rsidTr="00AF3451">
        <w:trPr>
          <w:trHeight w:val="152"/>
        </w:trPr>
        <w:tc>
          <w:tcPr>
            <w:tcW w:w="3112" w:type="pct"/>
            <w:vAlign w:val="bottom"/>
          </w:tcPr>
          <w:p w14:paraId="172CB273" w14:textId="77777777" w:rsidR="008056E2" w:rsidRPr="00AF3451" w:rsidRDefault="008056E2" w:rsidP="008056E2">
            <w:pPr>
              <w:pStyle w:val="TT"/>
              <w:rPr>
                <w:rFonts w:cs="Arial"/>
                <w:color w:val="000000" w:themeColor="text1"/>
                <w:sz w:val="20"/>
                <w:lang w:val="hr-HR"/>
              </w:rPr>
            </w:pPr>
            <w:bookmarkStart w:id="594" w:name="_Toc67327983"/>
            <w:r w:rsidRPr="00AF3451">
              <w:rPr>
                <w:rFonts w:cs="Arial"/>
                <w:color w:val="000000" w:themeColor="text1"/>
                <w:sz w:val="20"/>
                <w:lang w:val="hr-HR"/>
              </w:rPr>
              <w:t>Odgođena naknada po kreditima</w:t>
            </w:r>
            <w:bookmarkEnd w:id="594"/>
          </w:p>
        </w:tc>
        <w:tc>
          <w:tcPr>
            <w:tcW w:w="943" w:type="pct"/>
            <w:tcBorders>
              <w:top w:val="nil"/>
              <w:left w:val="nil"/>
              <w:right w:val="nil"/>
            </w:tcBorders>
            <w:shd w:val="clear" w:color="auto" w:fill="auto"/>
            <w:vAlign w:val="bottom"/>
          </w:tcPr>
          <w:p w14:paraId="28C6AD56" w14:textId="2167CE14" w:rsidR="008056E2" w:rsidRPr="00AF3451" w:rsidRDefault="008056E2" w:rsidP="008056E2">
            <w:pPr>
              <w:pStyle w:val="TT"/>
              <w:jc w:val="right"/>
              <w:rPr>
                <w:rFonts w:cs="Arial"/>
                <w:color w:val="000000" w:themeColor="text1"/>
                <w:sz w:val="20"/>
                <w:lang w:val="hr-HR"/>
              </w:rPr>
            </w:pPr>
            <w:r w:rsidRPr="00AF3451">
              <w:rPr>
                <w:rFonts w:cs="Arial"/>
                <w:sz w:val="20"/>
              </w:rPr>
              <w:t xml:space="preserve"> (3.064)</w:t>
            </w:r>
          </w:p>
        </w:tc>
        <w:tc>
          <w:tcPr>
            <w:tcW w:w="945" w:type="pct"/>
            <w:tcBorders>
              <w:top w:val="nil"/>
              <w:left w:val="nil"/>
              <w:right w:val="nil"/>
            </w:tcBorders>
            <w:shd w:val="clear" w:color="auto" w:fill="auto"/>
            <w:vAlign w:val="bottom"/>
          </w:tcPr>
          <w:p w14:paraId="68F481A0" w14:textId="07FBF656" w:rsidR="008056E2" w:rsidRPr="00AF3451" w:rsidRDefault="008056E2" w:rsidP="008056E2">
            <w:pPr>
              <w:pStyle w:val="TT"/>
              <w:jc w:val="right"/>
              <w:rPr>
                <w:rFonts w:cs="Arial"/>
                <w:color w:val="000000" w:themeColor="text1"/>
                <w:sz w:val="20"/>
                <w:lang w:val="hr-HR"/>
              </w:rPr>
            </w:pPr>
            <w:r w:rsidRPr="00AF3451">
              <w:rPr>
                <w:rFonts w:cs="Arial"/>
                <w:color w:val="000000" w:themeColor="text1"/>
                <w:sz w:val="20"/>
                <w:lang w:val="hr-HR"/>
              </w:rPr>
              <w:t xml:space="preserve"> (2.607)</w:t>
            </w:r>
          </w:p>
        </w:tc>
      </w:tr>
      <w:tr w:rsidR="008056E2" w:rsidRPr="00AF3451" w14:paraId="483AF8FD" w14:textId="77777777" w:rsidTr="00AF3451">
        <w:trPr>
          <w:trHeight w:val="282"/>
        </w:trPr>
        <w:tc>
          <w:tcPr>
            <w:tcW w:w="3112" w:type="pct"/>
            <w:vAlign w:val="bottom"/>
          </w:tcPr>
          <w:p w14:paraId="1A3FF837" w14:textId="77777777" w:rsidR="008056E2" w:rsidRPr="00AF3451" w:rsidRDefault="008056E2" w:rsidP="008056E2">
            <w:pPr>
              <w:tabs>
                <w:tab w:val="left" w:pos="-720"/>
              </w:tabs>
              <w:suppressAutoHyphens/>
              <w:rPr>
                <w:rFonts w:ascii="Arial" w:hAnsi="Arial" w:cs="Arial"/>
                <w:iCs/>
                <w:color w:val="000000" w:themeColor="text1"/>
                <w:spacing w:val="-2"/>
                <w:sz w:val="20"/>
                <w:szCs w:val="20"/>
                <w:lang w:val="hr-HR"/>
              </w:rPr>
            </w:pPr>
          </w:p>
        </w:tc>
        <w:tc>
          <w:tcPr>
            <w:tcW w:w="943" w:type="pct"/>
            <w:tcBorders>
              <w:top w:val="single" w:sz="4" w:space="0" w:color="auto"/>
              <w:bottom w:val="single" w:sz="4" w:space="0" w:color="auto"/>
            </w:tcBorders>
            <w:vAlign w:val="bottom"/>
          </w:tcPr>
          <w:p w14:paraId="23220AA8" w14:textId="2659A3B8" w:rsidR="008056E2" w:rsidRPr="00AF3451" w:rsidRDefault="008056E2" w:rsidP="008056E2">
            <w:pPr>
              <w:pStyle w:val="Tot"/>
              <w:jc w:val="right"/>
              <w:rPr>
                <w:rFonts w:cs="Arial"/>
                <w:color w:val="000000" w:themeColor="text1"/>
                <w:sz w:val="20"/>
                <w:lang w:val="hr-HR"/>
              </w:rPr>
            </w:pPr>
            <w:r w:rsidRPr="00AF3451">
              <w:rPr>
                <w:rFonts w:cs="Arial"/>
                <w:sz w:val="20"/>
              </w:rPr>
              <w:t xml:space="preserve"> 1.233.447 </w:t>
            </w:r>
          </w:p>
        </w:tc>
        <w:tc>
          <w:tcPr>
            <w:tcW w:w="945" w:type="pct"/>
            <w:tcBorders>
              <w:top w:val="single" w:sz="4" w:space="0" w:color="auto"/>
              <w:bottom w:val="single" w:sz="4" w:space="0" w:color="auto"/>
            </w:tcBorders>
            <w:vAlign w:val="bottom"/>
          </w:tcPr>
          <w:p w14:paraId="6BFF9D1B" w14:textId="1204D5B6" w:rsidR="008056E2" w:rsidRPr="00AF3451" w:rsidRDefault="008056E2" w:rsidP="008056E2">
            <w:pPr>
              <w:pStyle w:val="Tot"/>
              <w:jc w:val="right"/>
              <w:rPr>
                <w:rFonts w:cs="Arial"/>
                <w:color w:val="000000" w:themeColor="text1"/>
                <w:sz w:val="20"/>
                <w:lang w:val="hr-HR"/>
              </w:rPr>
            </w:pPr>
            <w:r w:rsidRPr="00AF3451">
              <w:rPr>
                <w:rFonts w:cs="Arial"/>
                <w:color w:val="000000" w:themeColor="text1"/>
                <w:sz w:val="20"/>
                <w:lang w:val="hr-HR"/>
              </w:rPr>
              <w:t>1.255.608</w:t>
            </w:r>
          </w:p>
        </w:tc>
      </w:tr>
      <w:tr w:rsidR="00813EE4" w:rsidRPr="00AF3451" w14:paraId="1C365759" w14:textId="77777777" w:rsidTr="00AF3451">
        <w:trPr>
          <w:trHeight w:val="112"/>
        </w:trPr>
        <w:tc>
          <w:tcPr>
            <w:tcW w:w="3112" w:type="pct"/>
            <w:vAlign w:val="bottom"/>
          </w:tcPr>
          <w:p w14:paraId="196ED635" w14:textId="77777777" w:rsidR="00813EE4" w:rsidRPr="00AF3451" w:rsidRDefault="00813EE4" w:rsidP="00813EE4">
            <w:pPr>
              <w:tabs>
                <w:tab w:val="left" w:pos="-720"/>
              </w:tabs>
              <w:suppressAutoHyphens/>
              <w:rPr>
                <w:rFonts w:ascii="Arial" w:hAnsi="Arial" w:cs="Arial"/>
                <w:iCs/>
                <w:color w:val="000000" w:themeColor="text1"/>
                <w:spacing w:val="-2"/>
                <w:sz w:val="20"/>
                <w:szCs w:val="20"/>
                <w:lang w:val="hr-HR"/>
              </w:rPr>
            </w:pPr>
          </w:p>
        </w:tc>
        <w:tc>
          <w:tcPr>
            <w:tcW w:w="943" w:type="pct"/>
            <w:tcBorders>
              <w:top w:val="single" w:sz="4" w:space="0" w:color="auto"/>
            </w:tcBorders>
            <w:vAlign w:val="bottom"/>
          </w:tcPr>
          <w:p w14:paraId="4C1C6FFE" w14:textId="77777777" w:rsidR="00813EE4" w:rsidRPr="00AF3451" w:rsidRDefault="00813EE4" w:rsidP="00813EE4">
            <w:pPr>
              <w:suppressAutoHyphens/>
              <w:jc w:val="right"/>
              <w:rPr>
                <w:rFonts w:ascii="Arial" w:hAnsi="Arial" w:cs="Arial"/>
                <w:iCs/>
                <w:color w:val="000000" w:themeColor="text1"/>
                <w:spacing w:val="-2"/>
                <w:sz w:val="20"/>
                <w:szCs w:val="20"/>
                <w:lang w:val="hr-HR"/>
              </w:rPr>
            </w:pPr>
          </w:p>
        </w:tc>
        <w:tc>
          <w:tcPr>
            <w:tcW w:w="945" w:type="pct"/>
            <w:tcBorders>
              <w:top w:val="single" w:sz="4" w:space="0" w:color="auto"/>
            </w:tcBorders>
            <w:vAlign w:val="bottom"/>
          </w:tcPr>
          <w:p w14:paraId="7A013AB6" w14:textId="77777777" w:rsidR="00813EE4" w:rsidRPr="00AF3451" w:rsidRDefault="00813EE4" w:rsidP="00813EE4">
            <w:pPr>
              <w:suppressAutoHyphens/>
              <w:jc w:val="right"/>
              <w:rPr>
                <w:rFonts w:ascii="Arial" w:hAnsi="Arial" w:cs="Arial"/>
                <w:iCs/>
                <w:color w:val="000000" w:themeColor="text1"/>
                <w:spacing w:val="-2"/>
                <w:sz w:val="20"/>
                <w:szCs w:val="20"/>
                <w:lang w:val="hr-HR"/>
              </w:rPr>
            </w:pPr>
          </w:p>
        </w:tc>
      </w:tr>
      <w:tr w:rsidR="00AF3451" w:rsidRPr="00AF3451" w14:paraId="19EED7FF" w14:textId="77777777" w:rsidTr="00AF3451">
        <w:trPr>
          <w:trHeight w:val="248"/>
        </w:trPr>
        <w:tc>
          <w:tcPr>
            <w:tcW w:w="3112" w:type="pct"/>
            <w:vAlign w:val="bottom"/>
          </w:tcPr>
          <w:p w14:paraId="6BC1B54A" w14:textId="77777777" w:rsidR="00AF3451" w:rsidRPr="00AF3451" w:rsidRDefault="00AF3451" w:rsidP="00AF3451">
            <w:pPr>
              <w:pStyle w:val="TT"/>
              <w:rPr>
                <w:rFonts w:cs="Arial"/>
                <w:color w:val="000000" w:themeColor="text1"/>
                <w:sz w:val="20"/>
                <w:lang w:val="hr-HR"/>
              </w:rPr>
            </w:pPr>
            <w:bookmarkStart w:id="595" w:name="_Toc67327988"/>
            <w:r w:rsidRPr="00AF3451">
              <w:rPr>
                <w:rFonts w:cs="Arial"/>
                <w:color w:val="000000" w:themeColor="text1"/>
                <w:sz w:val="20"/>
                <w:lang w:val="hr-HR"/>
              </w:rPr>
              <w:t>Rezerviranja za očekivane gubitke</w:t>
            </w:r>
            <w:bookmarkEnd w:id="595"/>
          </w:p>
        </w:tc>
        <w:tc>
          <w:tcPr>
            <w:tcW w:w="943" w:type="pct"/>
            <w:tcBorders>
              <w:bottom w:val="single" w:sz="4" w:space="0" w:color="auto"/>
            </w:tcBorders>
            <w:vAlign w:val="bottom"/>
          </w:tcPr>
          <w:p w14:paraId="0154CE6C" w14:textId="0192ECF4" w:rsidR="00AF3451" w:rsidRPr="00AF3451" w:rsidRDefault="00AF3451" w:rsidP="00AF3451">
            <w:pPr>
              <w:tabs>
                <w:tab w:val="left" w:pos="-720"/>
              </w:tabs>
              <w:suppressAutoHyphens/>
              <w:jc w:val="right"/>
              <w:rPr>
                <w:rFonts w:ascii="Arial" w:hAnsi="Arial" w:cs="Arial"/>
                <w:color w:val="000000" w:themeColor="text1"/>
                <w:sz w:val="20"/>
                <w:szCs w:val="20"/>
                <w:lang w:val="hr-HR"/>
              </w:rPr>
            </w:pPr>
            <w:r w:rsidRPr="00AF3451">
              <w:rPr>
                <w:rFonts w:ascii="Arial" w:hAnsi="Arial" w:cs="Arial"/>
                <w:sz w:val="20"/>
                <w:szCs w:val="20"/>
              </w:rPr>
              <w:t xml:space="preserve"> (7.638)</w:t>
            </w:r>
          </w:p>
        </w:tc>
        <w:tc>
          <w:tcPr>
            <w:tcW w:w="945" w:type="pct"/>
            <w:tcBorders>
              <w:bottom w:val="single" w:sz="4" w:space="0" w:color="auto"/>
            </w:tcBorders>
            <w:vAlign w:val="bottom"/>
          </w:tcPr>
          <w:p w14:paraId="2D7FC680" w14:textId="095ACE84" w:rsidR="00AF3451" w:rsidRPr="00AF3451" w:rsidRDefault="00AF3451" w:rsidP="00AF3451">
            <w:pPr>
              <w:tabs>
                <w:tab w:val="left" w:pos="-720"/>
              </w:tabs>
              <w:suppressAutoHyphens/>
              <w:jc w:val="right"/>
              <w:rPr>
                <w:rFonts w:ascii="Arial" w:hAnsi="Arial" w:cs="Arial"/>
                <w:color w:val="000000" w:themeColor="text1"/>
                <w:sz w:val="20"/>
                <w:szCs w:val="20"/>
                <w:lang w:val="hr-HR"/>
              </w:rPr>
            </w:pPr>
            <w:r w:rsidRPr="00AF3451">
              <w:rPr>
                <w:rFonts w:ascii="Arial" w:hAnsi="Arial" w:cs="Arial"/>
                <w:color w:val="000000" w:themeColor="text1"/>
                <w:sz w:val="20"/>
                <w:szCs w:val="20"/>
                <w:lang w:val="hr-HR"/>
              </w:rPr>
              <w:t>(6.727)</w:t>
            </w:r>
          </w:p>
        </w:tc>
      </w:tr>
      <w:tr w:rsidR="00AF3451" w:rsidRPr="00AF3451" w14:paraId="4DB73B57" w14:textId="77777777" w:rsidTr="00AF3451">
        <w:trPr>
          <w:trHeight w:val="288"/>
        </w:trPr>
        <w:tc>
          <w:tcPr>
            <w:tcW w:w="3112" w:type="pct"/>
            <w:vAlign w:val="bottom"/>
          </w:tcPr>
          <w:p w14:paraId="7AE11927" w14:textId="77777777" w:rsidR="00AF3451" w:rsidRPr="00AF3451" w:rsidRDefault="00AF3451" w:rsidP="00AF3451">
            <w:pPr>
              <w:tabs>
                <w:tab w:val="left" w:pos="-720"/>
              </w:tabs>
              <w:suppressAutoHyphens/>
              <w:rPr>
                <w:rFonts w:ascii="Arial" w:hAnsi="Arial" w:cs="Arial"/>
                <w:b/>
                <w:bCs/>
                <w:color w:val="000000" w:themeColor="text1"/>
                <w:sz w:val="20"/>
                <w:szCs w:val="20"/>
                <w:lang w:val="hr-HR"/>
              </w:rPr>
            </w:pPr>
          </w:p>
        </w:tc>
        <w:tc>
          <w:tcPr>
            <w:tcW w:w="943" w:type="pct"/>
            <w:tcBorders>
              <w:top w:val="single" w:sz="4" w:space="0" w:color="auto"/>
              <w:bottom w:val="single" w:sz="12" w:space="0" w:color="auto"/>
            </w:tcBorders>
            <w:vAlign w:val="bottom"/>
          </w:tcPr>
          <w:p w14:paraId="288EE89D" w14:textId="7C990249" w:rsidR="00AF3451" w:rsidRPr="00AF3451" w:rsidRDefault="00AF3451" w:rsidP="00AF3451">
            <w:pPr>
              <w:pStyle w:val="Tot"/>
              <w:jc w:val="right"/>
              <w:rPr>
                <w:rFonts w:cs="Arial"/>
                <w:b/>
                <w:bCs/>
                <w:color w:val="000000" w:themeColor="text1"/>
                <w:sz w:val="20"/>
                <w:lang w:val="hr-HR"/>
              </w:rPr>
            </w:pPr>
            <w:r w:rsidRPr="00AF3451">
              <w:rPr>
                <w:rFonts w:cs="Arial"/>
                <w:b/>
                <w:bCs/>
                <w:sz w:val="20"/>
              </w:rPr>
              <w:t xml:space="preserve"> 1.225.809 </w:t>
            </w:r>
          </w:p>
        </w:tc>
        <w:tc>
          <w:tcPr>
            <w:tcW w:w="945" w:type="pct"/>
            <w:tcBorders>
              <w:top w:val="single" w:sz="4" w:space="0" w:color="auto"/>
              <w:bottom w:val="single" w:sz="12" w:space="0" w:color="auto"/>
            </w:tcBorders>
            <w:vAlign w:val="bottom"/>
          </w:tcPr>
          <w:p w14:paraId="0D7E9F70" w14:textId="5C87FAE4" w:rsidR="00AF3451" w:rsidRPr="00AF3451" w:rsidRDefault="00AF3451" w:rsidP="00AF3451">
            <w:pPr>
              <w:pStyle w:val="Tot"/>
              <w:jc w:val="right"/>
              <w:rPr>
                <w:rFonts w:cs="Arial"/>
                <w:b/>
                <w:bCs/>
                <w:color w:val="000000" w:themeColor="text1"/>
                <w:sz w:val="20"/>
                <w:lang w:val="hr-HR"/>
              </w:rPr>
            </w:pPr>
            <w:r w:rsidRPr="00AF3451">
              <w:rPr>
                <w:rFonts w:cs="Arial"/>
                <w:b/>
                <w:bCs/>
                <w:color w:val="000000" w:themeColor="text1"/>
                <w:sz w:val="20"/>
                <w:lang w:val="hr-HR"/>
              </w:rPr>
              <w:t>1.248.881</w:t>
            </w:r>
          </w:p>
        </w:tc>
      </w:tr>
    </w:tbl>
    <w:p w14:paraId="096C6687" w14:textId="77777777" w:rsidR="007C12E0" w:rsidRPr="004B4498" w:rsidRDefault="007C12E0" w:rsidP="007C12E0">
      <w:pPr>
        <w:jc w:val="both"/>
        <w:rPr>
          <w:rFonts w:ascii="Arial" w:hAnsi="Arial" w:cs="Arial"/>
          <w:color w:val="000000" w:themeColor="text1"/>
          <w:sz w:val="20"/>
          <w:szCs w:val="20"/>
          <w:lang w:val="hr-HR"/>
        </w:rPr>
      </w:pPr>
    </w:p>
    <w:p w14:paraId="1EA60E6E" w14:textId="77777777" w:rsidR="007C12E0" w:rsidRPr="004B4498" w:rsidRDefault="007C12E0" w:rsidP="007C12E0">
      <w:pPr>
        <w:jc w:val="both"/>
        <w:rPr>
          <w:rFonts w:ascii="Arial" w:hAnsi="Arial" w:cs="Arial"/>
          <w:color w:val="000000" w:themeColor="text1"/>
          <w:sz w:val="20"/>
          <w:szCs w:val="20"/>
          <w:lang w:val="hr-HR"/>
        </w:rPr>
      </w:pPr>
    </w:p>
    <w:p w14:paraId="63844D14" w14:textId="77777777" w:rsidR="007C12E0" w:rsidRPr="004B4498" w:rsidRDefault="00FB6FB6" w:rsidP="007C12E0">
      <w:pPr>
        <w:jc w:val="both"/>
        <w:rPr>
          <w:rFonts w:ascii="Arial" w:hAnsi="Arial" w:cs="Arial"/>
          <w:color w:val="000000" w:themeColor="text1"/>
          <w:sz w:val="20"/>
          <w:szCs w:val="20"/>
          <w:lang w:val="hr-HR"/>
        </w:rPr>
      </w:pPr>
      <w:bookmarkStart w:id="596" w:name="_Hlk1479686"/>
      <w:r w:rsidRPr="004B4498">
        <w:rPr>
          <w:rFonts w:ascii="Arial" w:hAnsi="Arial" w:cs="Arial"/>
          <w:color w:val="000000" w:themeColor="text1"/>
          <w:sz w:val="20"/>
          <w:szCs w:val="20"/>
          <w:lang w:val="hr-HR"/>
        </w:rPr>
        <w:t xml:space="preserve">Sljedeće tablice prikazuju </w:t>
      </w:r>
      <w:r w:rsidR="007C12E0" w:rsidRPr="004B4498">
        <w:rPr>
          <w:rFonts w:ascii="Arial" w:hAnsi="Arial" w:cs="Arial"/>
          <w:color w:val="000000" w:themeColor="text1"/>
          <w:sz w:val="20"/>
          <w:szCs w:val="20"/>
          <w:lang w:val="hr-HR"/>
        </w:rPr>
        <w:t>informacije o kreditnoj kvaliteti financijske imovine koja se mjeri po amortiziranom trošku. Iznosi u tablici predstavljaju bruto knjigovodstvene iznose:</w:t>
      </w:r>
    </w:p>
    <w:p w14:paraId="658DDE2B" w14:textId="77777777" w:rsidR="00E66D01" w:rsidRPr="004B4498" w:rsidRDefault="00E66D01" w:rsidP="007C12E0">
      <w:pPr>
        <w:jc w:val="both"/>
        <w:rPr>
          <w:rFonts w:ascii="Arial" w:hAnsi="Arial" w:cs="Arial"/>
          <w:color w:val="000000" w:themeColor="text1"/>
          <w:sz w:val="20"/>
          <w:szCs w:val="20"/>
          <w:lang w:val="hr-HR"/>
        </w:rPr>
      </w:pPr>
    </w:p>
    <w:tbl>
      <w:tblPr>
        <w:tblpPr w:leftFromText="180" w:rightFromText="180" w:vertAnchor="text" w:horzAnchor="margin" w:tblpY="53"/>
        <w:tblW w:w="8976" w:type="dxa"/>
        <w:tblLayout w:type="fixed"/>
        <w:tblLook w:val="04A0" w:firstRow="1" w:lastRow="0" w:firstColumn="1" w:lastColumn="0" w:noHBand="0" w:noVBand="1"/>
      </w:tblPr>
      <w:tblGrid>
        <w:gridCol w:w="2671"/>
        <w:gridCol w:w="1623"/>
        <w:gridCol w:w="1521"/>
        <w:gridCol w:w="1521"/>
        <w:gridCol w:w="1640"/>
      </w:tblGrid>
      <w:tr w:rsidR="00E14286" w:rsidRPr="007E675A" w14:paraId="657655BF" w14:textId="77777777" w:rsidTr="29F73712">
        <w:trPr>
          <w:trHeight w:val="323"/>
        </w:trPr>
        <w:tc>
          <w:tcPr>
            <w:tcW w:w="2671" w:type="dxa"/>
            <w:tcBorders>
              <w:top w:val="nil"/>
              <w:left w:val="nil"/>
              <w:bottom w:val="nil"/>
              <w:right w:val="nil"/>
            </w:tcBorders>
            <w:shd w:val="clear" w:color="auto" w:fill="auto"/>
            <w:noWrap/>
            <w:vAlign w:val="bottom"/>
            <w:hideMark/>
          </w:tcPr>
          <w:p w14:paraId="0E90F2AA" w14:textId="314D2612" w:rsidR="00E66D01" w:rsidRPr="004B4498" w:rsidRDefault="00E66D01"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w:t>
            </w:r>
            <w:proofErr w:type="spellStart"/>
            <w:r w:rsidRPr="29F73712">
              <w:rPr>
                <w:rFonts w:ascii="Arial" w:hAnsi="Arial" w:cs="Arial"/>
                <w:b/>
                <w:bCs/>
                <w:color w:val="000000" w:themeColor="text1"/>
                <w:sz w:val="18"/>
                <w:szCs w:val="18"/>
              </w:rPr>
              <w:t>prosinca</w:t>
            </w:r>
            <w:proofErr w:type="spellEnd"/>
            <w:r w:rsidRPr="29F73712">
              <w:rPr>
                <w:rFonts w:ascii="Arial" w:hAnsi="Arial" w:cs="Arial"/>
                <w:b/>
                <w:bCs/>
                <w:color w:val="000000" w:themeColor="text1"/>
                <w:sz w:val="18"/>
                <w:szCs w:val="18"/>
              </w:rPr>
              <w:t xml:space="preserve"> </w:t>
            </w:r>
            <w:r w:rsidR="007E675A" w:rsidRPr="29F73712">
              <w:rPr>
                <w:rFonts w:ascii="Arial" w:hAnsi="Arial" w:cs="Arial"/>
                <w:b/>
                <w:bCs/>
                <w:color w:val="000000" w:themeColor="text1"/>
                <w:sz w:val="18"/>
                <w:szCs w:val="18"/>
              </w:rPr>
              <w:t>202</w:t>
            </w:r>
            <w:r w:rsidR="005F5726" w:rsidRPr="29F73712">
              <w:rPr>
                <w:rFonts w:ascii="Arial" w:hAnsi="Arial" w:cs="Arial"/>
                <w:b/>
                <w:bCs/>
                <w:color w:val="000000" w:themeColor="text1"/>
                <w:sz w:val="18"/>
                <w:szCs w:val="18"/>
              </w:rPr>
              <w:t>4</w:t>
            </w:r>
            <w:r w:rsidRPr="29F73712">
              <w:rPr>
                <w:rFonts w:ascii="Arial" w:hAnsi="Arial" w:cs="Arial"/>
                <w:b/>
                <w:bCs/>
                <w:color w:val="000000" w:themeColor="text1"/>
                <w:sz w:val="18"/>
                <w:szCs w:val="18"/>
              </w:rPr>
              <w:t xml:space="preserve">.    </w:t>
            </w:r>
          </w:p>
        </w:tc>
        <w:tc>
          <w:tcPr>
            <w:tcW w:w="1623" w:type="dxa"/>
            <w:tcBorders>
              <w:top w:val="nil"/>
              <w:left w:val="nil"/>
              <w:bottom w:val="nil"/>
              <w:right w:val="nil"/>
            </w:tcBorders>
            <w:shd w:val="clear" w:color="auto" w:fill="auto"/>
            <w:noWrap/>
            <w:vAlign w:val="bottom"/>
            <w:hideMark/>
          </w:tcPr>
          <w:p w14:paraId="69BA0B78" w14:textId="77777777" w:rsidR="00E66D01" w:rsidRPr="004B4498" w:rsidRDefault="00E66D01" w:rsidP="00E66D01">
            <w:pPr>
              <w:rPr>
                <w:rFonts w:ascii="Arial" w:hAnsi="Arial" w:cs="Arial"/>
                <w:color w:val="000000" w:themeColor="text1"/>
                <w:sz w:val="18"/>
                <w:szCs w:val="18"/>
                <w:lang w:val="hr-HR"/>
              </w:rPr>
            </w:pPr>
          </w:p>
        </w:tc>
        <w:tc>
          <w:tcPr>
            <w:tcW w:w="1521" w:type="dxa"/>
            <w:tcBorders>
              <w:top w:val="nil"/>
              <w:left w:val="nil"/>
              <w:bottom w:val="nil"/>
              <w:right w:val="nil"/>
            </w:tcBorders>
            <w:shd w:val="clear" w:color="auto" w:fill="auto"/>
            <w:noWrap/>
            <w:vAlign w:val="bottom"/>
            <w:hideMark/>
          </w:tcPr>
          <w:p w14:paraId="2156DEC6" w14:textId="77777777" w:rsidR="00E66D01" w:rsidRPr="004B4498" w:rsidRDefault="00E66D01" w:rsidP="00E66D01">
            <w:pPr>
              <w:jc w:val="right"/>
              <w:rPr>
                <w:rFonts w:ascii="Arial" w:hAnsi="Arial" w:cs="Arial"/>
                <w:color w:val="000000" w:themeColor="text1"/>
                <w:sz w:val="18"/>
                <w:szCs w:val="18"/>
                <w:lang w:val="hr-HR"/>
              </w:rPr>
            </w:pPr>
          </w:p>
        </w:tc>
        <w:tc>
          <w:tcPr>
            <w:tcW w:w="1521" w:type="dxa"/>
            <w:tcBorders>
              <w:top w:val="nil"/>
              <w:left w:val="nil"/>
              <w:bottom w:val="nil"/>
              <w:right w:val="nil"/>
            </w:tcBorders>
            <w:shd w:val="clear" w:color="auto" w:fill="auto"/>
            <w:noWrap/>
            <w:vAlign w:val="bottom"/>
            <w:hideMark/>
          </w:tcPr>
          <w:p w14:paraId="1CAD2627" w14:textId="77777777" w:rsidR="00E66D01" w:rsidRPr="004B4498" w:rsidRDefault="00E66D01" w:rsidP="00E66D01">
            <w:pPr>
              <w:jc w:val="right"/>
              <w:rPr>
                <w:rFonts w:ascii="Arial" w:hAnsi="Arial" w:cs="Arial"/>
                <w:color w:val="000000" w:themeColor="text1"/>
                <w:sz w:val="18"/>
                <w:szCs w:val="18"/>
                <w:lang w:val="hr-HR"/>
              </w:rPr>
            </w:pPr>
          </w:p>
        </w:tc>
        <w:tc>
          <w:tcPr>
            <w:tcW w:w="1640" w:type="dxa"/>
            <w:tcBorders>
              <w:top w:val="nil"/>
              <w:left w:val="nil"/>
              <w:bottom w:val="nil"/>
              <w:right w:val="nil"/>
            </w:tcBorders>
            <w:shd w:val="clear" w:color="auto" w:fill="auto"/>
            <w:noWrap/>
            <w:vAlign w:val="bottom"/>
            <w:hideMark/>
          </w:tcPr>
          <w:p w14:paraId="399D5FF0"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Grupa i Banka</w:t>
            </w:r>
          </w:p>
        </w:tc>
      </w:tr>
      <w:tr w:rsidR="00E14286" w:rsidRPr="007E675A" w14:paraId="0327307C" w14:textId="77777777" w:rsidTr="29F73712">
        <w:trPr>
          <w:trHeight w:val="323"/>
        </w:trPr>
        <w:tc>
          <w:tcPr>
            <w:tcW w:w="2671" w:type="dxa"/>
            <w:tcBorders>
              <w:top w:val="nil"/>
              <w:left w:val="nil"/>
              <w:bottom w:val="nil"/>
              <w:right w:val="nil"/>
            </w:tcBorders>
            <w:shd w:val="clear" w:color="auto" w:fill="auto"/>
            <w:noWrap/>
            <w:vAlign w:val="bottom"/>
            <w:hideMark/>
          </w:tcPr>
          <w:p w14:paraId="07C47F3E" w14:textId="77777777" w:rsidR="00E66D01" w:rsidRPr="004B4498" w:rsidRDefault="00E66D01" w:rsidP="00E66D01">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hideMark/>
          </w:tcPr>
          <w:p w14:paraId="185234DC"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1</w:t>
            </w:r>
          </w:p>
        </w:tc>
        <w:tc>
          <w:tcPr>
            <w:tcW w:w="1521" w:type="dxa"/>
            <w:tcBorders>
              <w:top w:val="nil"/>
              <w:left w:val="nil"/>
              <w:bottom w:val="nil"/>
              <w:right w:val="nil"/>
            </w:tcBorders>
            <w:shd w:val="clear" w:color="auto" w:fill="auto"/>
            <w:noWrap/>
            <w:vAlign w:val="bottom"/>
            <w:hideMark/>
          </w:tcPr>
          <w:p w14:paraId="24C28C67"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521" w:type="dxa"/>
            <w:tcBorders>
              <w:top w:val="nil"/>
              <w:left w:val="nil"/>
              <w:bottom w:val="nil"/>
              <w:right w:val="nil"/>
            </w:tcBorders>
            <w:shd w:val="clear" w:color="auto" w:fill="auto"/>
            <w:noWrap/>
            <w:vAlign w:val="bottom"/>
            <w:hideMark/>
          </w:tcPr>
          <w:p w14:paraId="569112E6"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1640" w:type="dxa"/>
            <w:tcBorders>
              <w:top w:val="nil"/>
              <w:left w:val="nil"/>
              <w:bottom w:val="nil"/>
              <w:right w:val="nil"/>
            </w:tcBorders>
            <w:shd w:val="clear" w:color="auto" w:fill="auto"/>
            <w:noWrap/>
            <w:vAlign w:val="bottom"/>
            <w:hideMark/>
          </w:tcPr>
          <w:p w14:paraId="168EE656" w14:textId="77777777" w:rsidR="00E66D01" w:rsidRPr="004B4498" w:rsidRDefault="00E66D01" w:rsidP="00E66D01">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Ukupno</w:t>
            </w:r>
          </w:p>
        </w:tc>
      </w:tr>
      <w:tr w:rsidR="002A27CF" w:rsidRPr="007E675A" w14:paraId="6C5124B6" w14:textId="77777777" w:rsidTr="29F73712">
        <w:trPr>
          <w:trHeight w:val="323"/>
        </w:trPr>
        <w:tc>
          <w:tcPr>
            <w:tcW w:w="2671" w:type="dxa"/>
            <w:tcBorders>
              <w:top w:val="nil"/>
              <w:left w:val="nil"/>
              <w:bottom w:val="nil"/>
              <w:right w:val="nil"/>
            </w:tcBorders>
            <w:shd w:val="clear" w:color="auto" w:fill="auto"/>
            <w:noWrap/>
            <w:vAlign w:val="bottom"/>
            <w:hideMark/>
          </w:tcPr>
          <w:p w14:paraId="117BC437" w14:textId="77777777" w:rsidR="002A27CF" w:rsidRPr="004B4498" w:rsidRDefault="002A27CF" w:rsidP="002A27CF">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hideMark/>
          </w:tcPr>
          <w:p w14:paraId="54232A2E" w14:textId="1AE7248B"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21" w:type="dxa"/>
            <w:tcBorders>
              <w:top w:val="nil"/>
              <w:left w:val="nil"/>
              <w:bottom w:val="nil"/>
              <w:right w:val="nil"/>
            </w:tcBorders>
            <w:shd w:val="clear" w:color="auto" w:fill="auto"/>
            <w:noWrap/>
            <w:vAlign w:val="bottom"/>
            <w:hideMark/>
          </w:tcPr>
          <w:p w14:paraId="6415FA08" w14:textId="5C290D1F"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21" w:type="dxa"/>
            <w:tcBorders>
              <w:top w:val="nil"/>
              <w:left w:val="nil"/>
              <w:bottom w:val="nil"/>
              <w:right w:val="nil"/>
            </w:tcBorders>
            <w:shd w:val="clear" w:color="auto" w:fill="auto"/>
            <w:noWrap/>
            <w:vAlign w:val="bottom"/>
            <w:hideMark/>
          </w:tcPr>
          <w:p w14:paraId="3A25DE26" w14:textId="227FA1DD"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640" w:type="dxa"/>
            <w:tcBorders>
              <w:top w:val="nil"/>
              <w:left w:val="nil"/>
              <w:bottom w:val="nil"/>
              <w:right w:val="nil"/>
            </w:tcBorders>
            <w:shd w:val="clear" w:color="auto" w:fill="auto"/>
            <w:noWrap/>
            <w:vAlign w:val="bottom"/>
            <w:hideMark/>
          </w:tcPr>
          <w:p w14:paraId="59C81818" w14:textId="3C342378" w:rsidR="002A27CF" w:rsidRPr="004B4498" w:rsidRDefault="002A27CF" w:rsidP="002A27CF">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E14286" w:rsidRPr="007E675A" w14:paraId="4599245E" w14:textId="77777777" w:rsidTr="29F73712">
        <w:trPr>
          <w:trHeight w:val="210"/>
        </w:trPr>
        <w:tc>
          <w:tcPr>
            <w:tcW w:w="2671" w:type="dxa"/>
            <w:tcBorders>
              <w:top w:val="nil"/>
              <w:left w:val="nil"/>
              <w:bottom w:val="nil"/>
              <w:right w:val="nil"/>
            </w:tcBorders>
            <w:shd w:val="clear" w:color="auto" w:fill="auto"/>
            <w:noWrap/>
            <w:vAlign w:val="bottom"/>
          </w:tcPr>
          <w:p w14:paraId="7FFA4BB4" w14:textId="77777777" w:rsidR="00E66D01" w:rsidRPr="004B4498" w:rsidRDefault="00E66D01" w:rsidP="00E66D01">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tcPr>
          <w:p w14:paraId="403746AE" w14:textId="77777777" w:rsidR="00E66D01" w:rsidRPr="004B4498" w:rsidRDefault="00E66D01" w:rsidP="00E66D01">
            <w:pPr>
              <w:jc w:val="right"/>
              <w:rPr>
                <w:rFonts w:ascii="Arial" w:hAnsi="Arial" w:cs="Arial"/>
                <w:b/>
                <w:bCs/>
                <w:color w:val="000000" w:themeColor="text1"/>
                <w:sz w:val="18"/>
                <w:szCs w:val="18"/>
                <w:lang w:val="hr-HR"/>
              </w:rPr>
            </w:pPr>
          </w:p>
        </w:tc>
        <w:tc>
          <w:tcPr>
            <w:tcW w:w="1521" w:type="dxa"/>
            <w:tcBorders>
              <w:top w:val="nil"/>
              <w:left w:val="nil"/>
              <w:bottom w:val="nil"/>
              <w:right w:val="nil"/>
            </w:tcBorders>
            <w:shd w:val="clear" w:color="auto" w:fill="auto"/>
            <w:noWrap/>
            <w:vAlign w:val="bottom"/>
          </w:tcPr>
          <w:p w14:paraId="239F58A8" w14:textId="77777777" w:rsidR="00E66D01" w:rsidRPr="004B4498" w:rsidRDefault="00E66D01" w:rsidP="00E66D01">
            <w:pPr>
              <w:jc w:val="right"/>
              <w:rPr>
                <w:rFonts w:ascii="Arial" w:hAnsi="Arial" w:cs="Arial"/>
                <w:b/>
                <w:bCs/>
                <w:color w:val="000000" w:themeColor="text1"/>
                <w:sz w:val="18"/>
                <w:szCs w:val="18"/>
                <w:lang w:val="hr-HR"/>
              </w:rPr>
            </w:pPr>
          </w:p>
        </w:tc>
        <w:tc>
          <w:tcPr>
            <w:tcW w:w="1521" w:type="dxa"/>
            <w:tcBorders>
              <w:top w:val="nil"/>
              <w:left w:val="nil"/>
              <w:bottom w:val="nil"/>
              <w:right w:val="nil"/>
            </w:tcBorders>
            <w:shd w:val="clear" w:color="auto" w:fill="auto"/>
            <w:noWrap/>
            <w:vAlign w:val="bottom"/>
          </w:tcPr>
          <w:p w14:paraId="3318D789" w14:textId="77777777" w:rsidR="00E66D01" w:rsidRPr="004B4498" w:rsidRDefault="00E66D01" w:rsidP="00E66D01">
            <w:pPr>
              <w:jc w:val="right"/>
              <w:rPr>
                <w:rFonts w:ascii="Arial" w:hAnsi="Arial" w:cs="Arial"/>
                <w:b/>
                <w:bCs/>
                <w:color w:val="000000" w:themeColor="text1"/>
                <w:sz w:val="18"/>
                <w:szCs w:val="18"/>
                <w:lang w:val="hr-HR"/>
              </w:rPr>
            </w:pPr>
          </w:p>
        </w:tc>
        <w:tc>
          <w:tcPr>
            <w:tcW w:w="1640" w:type="dxa"/>
            <w:tcBorders>
              <w:top w:val="nil"/>
              <w:left w:val="nil"/>
              <w:bottom w:val="nil"/>
              <w:right w:val="nil"/>
            </w:tcBorders>
            <w:shd w:val="clear" w:color="auto" w:fill="auto"/>
            <w:noWrap/>
            <w:vAlign w:val="bottom"/>
          </w:tcPr>
          <w:p w14:paraId="5B116694" w14:textId="77777777" w:rsidR="00E66D01" w:rsidRPr="004B4498" w:rsidRDefault="00E66D01" w:rsidP="00E66D01">
            <w:pPr>
              <w:jc w:val="right"/>
              <w:rPr>
                <w:rFonts w:ascii="Arial" w:hAnsi="Arial" w:cs="Arial"/>
                <w:b/>
                <w:bCs/>
                <w:color w:val="000000" w:themeColor="text1"/>
                <w:sz w:val="18"/>
                <w:szCs w:val="18"/>
                <w:lang w:val="hr-HR"/>
              </w:rPr>
            </w:pPr>
          </w:p>
        </w:tc>
      </w:tr>
      <w:tr w:rsidR="00E21596" w:rsidRPr="007E675A" w14:paraId="51456B1B" w14:textId="77777777" w:rsidTr="29F73712">
        <w:trPr>
          <w:trHeight w:val="323"/>
        </w:trPr>
        <w:tc>
          <w:tcPr>
            <w:tcW w:w="2671" w:type="dxa"/>
            <w:tcBorders>
              <w:top w:val="nil"/>
              <w:left w:val="nil"/>
              <w:bottom w:val="nil"/>
              <w:right w:val="nil"/>
            </w:tcBorders>
            <w:shd w:val="clear" w:color="auto" w:fill="auto"/>
            <w:noWrap/>
            <w:vAlign w:val="bottom"/>
            <w:hideMark/>
          </w:tcPr>
          <w:p w14:paraId="1F14F381" w14:textId="77777777" w:rsidR="00E21596" w:rsidRPr="004B4498" w:rsidRDefault="00E21596" w:rsidP="00E21596">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Bruto iznos</w:t>
            </w:r>
          </w:p>
        </w:tc>
        <w:tc>
          <w:tcPr>
            <w:tcW w:w="1623" w:type="dxa"/>
            <w:tcBorders>
              <w:top w:val="nil"/>
              <w:left w:val="nil"/>
              <w:right w:val="nil"/>
            </w:tcBorders>
            <w:shd w:val="clear" w:color="auto" w:fill="auto"/>
            <w:noWrap/>
            <w:vAlign w:val="bottom"/>
          </w:tcPr>
          <w:p w14:paraId="01CE6F0A" w14:textId="221D82C7" w:rsidR="00E21596" w:rsidRPr="00E21596" w:rsidRDefault="00720522" w:rsidP="00111188">
            <w:pPr>
              <w:jc w:val="right"/>
              <w:rPr>
                <w:rFonts w:ascii="Arial" w:hAnsi="Arial" w:cs="Arial"/>
                <w:sz w:val="18"/>
                <w:szCs w:val="18"/>
              </w:rPr>
            </w:pPr>
            <w:r w:rsidRPr="00720522">
              <w:rPr>
                <w:rFonts w:ascii="Arial" w:hAnsi="Arial" w:cs="Arial"/>
                <w:sz w:val="18"/>
                <w:szCs w:val="18"/>
              </w:rPr>
              <w:t>1.204.042</w:t>
            </w:r>
          </w:p>
        </w:tc>
        <w:tc>
          <w:tcPr>
            <w:tcW w:w="1521" w:type="dxa"/>
            <w:tcBorders>
              <w:top w:val="nil"/>
              <w:left w:val="nil"/>
              <w:right w:val="nil"/>
            </w:tcBorders>
            <w:shd w:val="clear" w:color="auto" w:fill="auto"/>
            <w:noWrap/>
            <w:vAlign w:val="bottom"/>
          </w:tcPr>
          <w:p w14:paraId="67867792" w14:textId="45DB258E" w:rsidR="00E21596" w:rsidRPr="00E21596" w:rsidRDefault="00720522" w:rsidP="00111188">
            <w:pPr>
              <w:jc w:val="right"/>
              <w:rPr>
                <w:rFonts w:ascii="Arial" w:hAnsi="Arial" w:cs="Arial"/>
                <w:sz w:val="18"/>
                <w:szCs w:val="18"/>
              </w:rPr>
            </w:pPr>
            <w:r w:rsidRPr="00720522">
              <w:rPr>
                <w:rFonts w:ascii="Arial" w:hAnsi="Arial" w:cs="Arial"/>
                <w:sz w:val="18"/>
                <w:szCs w:val="18"/>
              </w:rPr>
              <w:t>28.337</w:t>
            </w:r>
          </w:p>
        </w:tc>
        <w:tc>
          <w:tcPr>
            <w:tcW w:w="1521" w:type="dxa"/>
            <w:tcBorders>
              <w:top w:val="nil"/>
              <w:left w:val="nil"/>
              <w:right w:val="nil"/>
            </w:tcBorders>
            <w:shd w:val="clear" w:color="auto" w:fill="auto"/>
            <w:noWrap/>
            <w:vAlign w:val="bottom"/>
          </w:tcPr>
          <w:p w14:paraId="2CA60AF0" w14:textId="38020693" w:rsidR="00E21596" w:rsidRPr="00E21596" w:rsidRDefault="00720522" w:rsidP="00111188">
            <w:pPr>
              <w:jc w:val="right"/>
              <w:rPr>
                <w:rFonts w:ascii="Arial" w:hAnsi="Arial" w:cs="Arial"/>
                <w:sz w:val="18"/>
                <w:szCs w:val="18"/>
              </w:rPr>
            </w:pPr>
            <w:r w:rsidRPr="00720522">
              <w:rPr>
                <w:rFonts w:ascii="Arial" w:hAnsi="Arial" w:cs="Arial"/>
                <w:sz w:val="18"/>
                <w:szCs w:val="18"/>
              </w:rPr>
              <w:t>1.068</w:t>
            </w:r>
          </w:p>
        </w:tc>
        <w:tc>
          <w:tcPr>
            <w:tcW w:w="1640" w:type="dxa"/>
            <w:tcBorders>
              <w:top w:val="nil"/>
              <w:left w:val="nil"/>
              <w:right w:val="nil"/>
            </w:tcBorders>
            <w:shd w:val="clear" w:color="auto" w:fill="auto"/>
            <w:noWrap/>
            <w:vAlign w:val="bottom"/>
          </w:tcPr>
          <w:p w14:paraId="78FE5D12" w14:textId="0EB526E2" w:rsidR="00E21596" w:rsidRPr="008F0B09" w:rsidRDefault="00720522" w:rsidP="00111188">
            <w:pPr>
              <w:jc w:val="right"/>
              <w:rPr>
                <w:rFonts w:ascii="Arial" w:hAnsi="Arial" w:cs="Arial"/>
                <w:b/>
                <w:bCs/>
                <w:sz w:val="18"/>
                <w:szCs w:val="18"/>
              </w:rPr>
            </w:pPr>
            <w:r w:rsidRPr="00720522">
              <w:rPr>
                <w:rFonts w:ascii="Arial" w:hAnsi="Arial" w:cs="Arial"/>
                <w:b/>
                <w:bCs/>
                <w:sz w:val="18"/>
                <w:szCs w:val="18"/>
              </w:rPr>
              <w:t>1.233.447</w:t>
            </w:r>
          </w:p>
        </w:tc>
      </w:tr>
      <w:tr w:rsidR="00E21596" w:rsidRPr="007E675A" w14:paraId="4E441E6B" w14:textId="77777777" w:rsidTr="29F73712">
        <w:trPr>
          <w:trHeight w:val="281"/>
        </w:trPr>
        <w:tc>
          <w:tcPr>
            <w:tcW w:w="2671" w:type="dxa"/>
            <w:tcBorders>
              <w:top w:val="nil"/>
              <w:left w:val="nil"/>
              <w:bottom w:val="nil"/>
              <w:right w:val="nil"/>
            </w:tcBorders>
            <w:shd w:val="clear" w:color="auto" w:fill="auto"/>
            <w:noWrap/>
            <w:vAlign w:val="bottom"/>
            <w:hideMark/>
          </w:tcPr>
          <w:p w14:paraId="6F2AD67A" w14:textId="77777777" w:rsidR="00E21596" w:rsidRPr="004B4498" w:rsidRDefault="00E21596" w:rsidP="00E21596">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Rezerviranja</w:t>
            </w:r>
          </w:p>
        </w:tc>
        <w:tc>
          <w:tcPr>
            <w:tcW w:w="1623" w:type="dxa"/>
            <w:tcBorders>
              <w:top w:val="nil"/>
              <w:left w:val="nil"/>
              <w:bottom w:val="single" w:sz="6" w:space="0" w:color="auto"/>
              <w:right w:val="nil"/>
            </w:tcBorders>
            <w:shd w:val="clear" w:color="auto" w:fill="auto"/>
            <w:noWrap/>
            <w:vAlign w:val="bottom"/>
          </w:tcPr>
          <w:p w14:paraId="59730732" w14:textId="6C63BE0F" w:rsidR="00E21596" w:rsidRPr="00E21596" w:rsidRDefault="00720522" w:rsidP="00111188">
            <w:pPr>
              <w:jc w:val="right"/>
              <w:rPr>
                <w:rFonts w:ascii="Arial" w:hAnsi="Arial" w:cs="Arial"/>
                <w:sz w:val="18"/>
                <w:szCs w:val="18"/>
              </w:rPr>
            </w:pPr>
            <w:r w:rsidRPr="00720522">
              <w:rPr>
                <w:rFonts w:ascii="Arial" w:hAnsi="Arial" w:cs="Arial"/>
                <w:sz w:val="18"/>
                <w:szCs w:val="18"/>
              </w:rPr>
              <w:t>(4.523)</w:t>
            </w:r>
          </w:p>
        </w:tc>
        <w:tc>
          <w:tcPr>
            <w:tcW w:w="1521" w:type="dxa"/>
            <w:tcBorders>
              <w:top w:val="nil"/>
              <w:left w:val="nil"/>
              <w:bottom w:val="single" w:sz="6" w:space="0" w:color="auto"/>
              <w:right w:val="nil"/>
            </w:tcBorders>
            <w:shd w:val="clear" w:color="auto" w:fill="auto"/>
            <w:noWrap/>
            <w:vAlign w:val="bottom"/>
          </w:tcPr>
          <w:p w14:paraId="2CE7F330" w14:textId="423DDF5B" w:rsidR="00E21596" w:rsidRPr="00E21596" w:rsidRDefault="00720522" w:rsidP="00111188">
            <w:pPr>
              <w:jc w:val="right"/>
              <w:rPr>
                <w:rFonts w:ascii="Arial" w:hAnsi="Arial" w:cs="Arial"/>
                <w:sz w:val="18"/>
                <w:szCs w:val="18"/>
              </w:rPr>
            </w:pPr>
            <w:r w:rsidRPr="00720522">
              <w:rPr>
                <w:rFonts w:ascii="Arial" w:hAnsi="Arial" w:cs="Arial"/>
                <w:sz w:val="18"/>
                <w:szCs w:val="18"/>
              </w:rPr>
              <w:t>(2.295)</w:t>
            </w:r>
          </w:p>
        </w:tc>
        <w:tc>
          <w:tcPr>
            <w:tcW w:w="1521" w:type="dxa"/>
            <w:tcBorders>
              <w:top w:val="nil"/>
              <w:left w:val="nil"/>
              <w:bottom w:val="single" w:sz="6" w:space="0" w:color="auto"/>
              <w:right w:val="nil"/>
            </w:tcBorders>
            <w:shd w:val="clear" w:color="auto" w:fill="auto"/>
            <w:noWrap/>
            <w:vAlign w:val="bottom"/>
          </w:tcPr>
          <w:p w14:paraId="59695319" w14:textId="0040E68E" w:rsidR="00E21596" w:rsidRPr="00E21596" w:rsidRDefault="00720522" w:rsidP="00111188">
            <w:pPr>
              <w:jc w:val="right"/>
              <w:rPr>
                <w:rFonts w:ascii="Arial" w:hAnsi="Arial" w:cs="Arial"/>
                <w:sz w:val="18"/>
                <w:szCs w:val="18"/>
              </w:rPr>
            </w:pPr>
            <w:r w:rsidRPr="00720522">
              <w:rPr>
                <w:rFonts w:ascii="Arial" w:hAnsi="Arial" w:cs="Arial"/>
                <w:sz w:val="18"/>
                <w:szCs w:val="18"/>
              </w:rPr>
              <w:t>(820)</w:t>
            </w:r>
          </w:p>
        </w:tc>
        <w:tc>
          <w:tcPr>
            <w:tcW w:w="1640" w:type="dxa"/>
            <w:tcBorders>
              <w:top w:val="nil"/>
              <w:left w:val="nil"/>
              <w:bottom w:val="single" w:sz="6" w:space="0" w:color="auto"/>
              <w:right w:val="nil"/>
            </w:tcBorders>
            <w:shd w:val="clear" w:color="auto" w:fill="auto"/>
            <w:noWrap/>
            <w:vAlign w:val="bottom"/>
          </w:tcPr>
          <w:p w14:paraId="38A5DE0B" w14:textId="0E8ACA8A" w:rsidR="00E21596" w:rsidRPr="008F0B09" w:rsidRDefault="00A37D87" w:rsidP="00111188">
            <w:pPr>
              <w:jc w:val="right"/>
              <w:rPr>
                <w:rFonts w:ascii="Arial" w:hAnsi="Arial" w:cs="Arial"/>
                <w:b/>
                <w:bCs/>
                <w:sz w:val="18"/>
                <w:szCs w:val="18"/>
              </w:rPr>
            </w:pPr>
            <w:r w:rsidRPr="00A37D87">
              <w:rPr>
                <w:rFonts w:ascii="Arial" w:hAnsi="Arial" w:cs="Arial"/>
                <w:b/>
                <w:bCs/>
                <w:sz w:val="18"/>
                <w:szCs w:val="18"/>
              </w:rPr>
              <w:t>(7.638)</w:t>
            </w:r>
          </w:p>
        </w:tc>
      </w:tr>
      <w:tr w:rsidR="00E21596" w:rsidRPr="007E675A" w14:paraId="772472B8" w14:textId="77777777" w:rsidTr="29F73712">
        <w:trPr>
          <w:trHeight w:val="607"/>
        </w:trPr>
        <w:tc>
          <w:tcPr>
            <w:tcW w:w="2671" w:type="dxa"/>
            <w:tcBorders>
              <w:top w:val="nil"/>
              <w:left w:val="nil"/>
              <w:bottom w:val="nil"/>
              <w:right w:val="nil"/>
            </w:tcBorders>
            <w:shd w:val="clear" w:color="auto" w:fill="auto"/>
            <w:noWrap/>
            <w:vAlign w:val="bottom"/>
            <w:hideMark/>
          </w:tcPr>
          <w:p w14:paraId="264FC138" w14:textId="77777777" w:rsidR="00E21596" w:rsidRPr="004B4498" w:rsidRDefault="00E21596" w:rsidP="00E21596">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Stanje na dan </w:t>
            </w:r>
          </w:p>
          <w:p w14:paraId="5CB44CB8" w14:textId="40EE06A5" w:rsidR="00E21596" w:rsidRPr="004B4498" w:rsidRDefault="00E21596"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w:t>
            </w:r>
            <w:proofErr w:type="spellStart"/>
            <w:r w:rsidRPr="29F73712">
              <w:rPr>
                <w:rFonts w:ascii="Arial" w:hAnsi="Arial" w:cs="Arial"/>
                <w:b/>
                <w:bCs/>
                <w:color w:val="000000" w:themeColor="text1"/>
                <w:sz w:val="18"/>
                <w:szCs w:val="18"/>
              </w:rPr>
              <w:t>prosinca</w:t>
            </w:r>
            <w:proofErr w:type="spellEnd"/>
            <w:r w:rsidRPr="29F73712">
              <w:rPr>
                <w:rFonts w:ascii="Arial" w:hAnsi="Arial" w:cs="Arial"/>
                <w:b/>
                <w:bCs/>
                <w:color w:val="000000" w:themeColor="text1"/>
                <w:sz w:val="18"/>
                <w:szCs w:val="18"/>
              </w:rPr>
              <w:t xml:space="preserve"> 202</w:t>
            </w:r>
            <w:r w:rsidR="005F5726" w:rsidRPr="29F73712">
              <w:rPr>
                <w:rFonts w:ascii="Arial" w:hAnsi="Arial" w:cs="Arial"/>
                <w:b/>
                <w:bCs/>
                <w:color w:val="000000" w:themeColor="text1"/>
                <w:sz w:val="18"/>
                <w:szCs w:val="18"/>
              </w:rPr>
              <w:t>4</w:t>
            </w:r>
            <w:r w:rsidRPr="29F73712">
              <w:rPr>
                <w:rFonts w:ascii="Arial" w:hAnsi="Arial" w:cs="Arial"/>
                <w:b/>
                <w:bCs/>
                <w:color w:val="000000" w:themeColor="text1"/>
                <w:sz w:val="18"/>
                <w:szCs w:val="18"/>
              </w:rPr>
              <w:t xml:space="preserve">.    </w:t>
            </w:r>
          </w:p>
        </w:tc>
        <w:tc>
          <w:tcPr>
            <w:tcW w:w="1623" w:type="dxa"/>
            <w:tcBorders>
              <w:top w:val="single" w:sz="6" w:space="0" w:color="auto"/>
              <w:left w:val="nil"/>
              <w:bottom w:val="single" w:sz="12" w:space="0" w:color="000000" w:themeColor="text1"/>
              <w:right w:val="nil"/>
            </w:tcBorders>
            <w:shd w:val="clear" w:color="auto" w:fill="auto"/>
            <w:noWrap/>
            <w:vAlign w:val="bottom"/>
          </w:tcPr>
          <w:p w14:paraId="0BF024B6" w14:textId="1FEECB5A" w:rsidR="00E21596" w:rsidRPr="00E21596" w:rsidRDefault="00720522" w:rsidP="00111188">
            <w:pPr>
              <w:jc w:val="right"/>
              <w:rPr>
                <w:rFonts w:ascii="Arial" w:hAnsi="Arial" w:cs="Arial"/>
                <w:b/>
                <w:bCs/>
                <w:sz w:val="18"/>
                <w:szCs w:val="18"/>
              </w:rPr>
            </w:pPr>
            <w:r w:rsidRPr="00720522">
              <w:rPr>
                <w:rFonts w:ascii="Arial" w:hAnsi="Arial" w:cs="Arial"/>
                <w:b/>
                <w:bCs/>
                <w:sz w:val="18"/>
                <w:szCs w:val="18"/>
              </w:rPr>
              <w:t>1.199.519</w:t>
            </w:r>
          </w:p>
        </w:tc>
        <w:tc>
          <w:tcPr>
            <w:tcW w:w="1521" w:type="dxa"/>
            <w:tcBorders>
              <w:top w:val="single" w:sz="6" w:space="0" w:color="auto"/>
              <w:left w:val="nil"/>
              <w:bottom w:val="single" w:sz="12" w:space="0" w:color="000000" w:themeColor="text1"/>
              <w:right w:val="nil"/>
            </w:tcBorders>
            <w:shd w:val="clear" w:color="auto" w:fill="auto"/>
            <w:noWrap/>
            <w:vAlign w:val="bottom"/>
          </w:tcPr>
          <w:p w14:paraId="16BD02E2" w14:textId="0283AC61" w:rsidR="00E21596" w:rsidRPr="00E21596" w:rsidRDefault="00720522" w:rsidP="00111188">
            <w:pPr>
              <w:jc w:val="right"/>
              <w:rPr>
                <w:rFonts w:ascii="Arial" w:hAnsi="Arial" w:cs="Arial"/>
                <w:b/>
                <w:bCs/>
                <w:sz w:val="18"/>
                <w:szCs w:val="18"/>
              </w:rPr>
            </w:pPr>
            <w:r w:rsidRPr="00720522">
              <w:rPr>
                <w:rFonts w:ascii="Arial" w:hAnsi="Arial" w:cs="Arial"/>
                <w:b/>
                <w:bCs/>
                <w:sz w:val="18"/>
                <w:szCs w:val="18"/>
              </w:rPr>
              <w:t>26.042</w:t>
            </w:r>
          </w:p>
        </w:tc>
        <w:tc>
          <w:tcPr>
            <w:tcW w:w="1521" w:type="dxa"/>
            <w:tcBorders>
              <w:top w:val="single" w:sz="6" w:space="0" w:color="auto"/>
              <w:left w:val="nil"/>
              <w:bottom w:val="single" w:sz="12" w:space="0" w:color="000000" w:themeColor="text1"/>
              <w:right w:val="nil"/>
            </w:tcBorders>
            <w:shd w:val="clear" w:color="auto" w:fill="auto"/>
            <w:noWrap/>
            <w:vAlign w:val="bottom"/>
          </w:tcPr>
          <w:p w14:paraId="6C244462" w14:textId="3B9E6F8F" w:rsidR="00E21596" w:rsidRPr="00E21596" w:rsidRDefault="00720522" w:rsidP="00111188">
            <w:pPr>
              <w:jc w:val="right"/>
              <w:rPr>
                <w:rFonts w:ascii="Arial" w:hAnsi="Arial" w:cs="Arial"/>
                <w:b/>
                <w:bCs/>
                <w:sz w:val="18"/>
                <w:szCs w:val="18"/>
              </w:rPr>
            </w:pPr>
            <w:r w:rsidRPr="00720522">
              <w:rPr>
                <w:rFonts w:ascii="Arial" w:hAnsi="Arial" w:cs="Arial"/>
                <w:b/>
                <w:bCs/>
                <w:sz w:val="18"/>
                <w:szCs w:val="18"/>
              </w:rPr>
              <w:t>248</w:t>
            </w:r>
          </w:p>
        </w:tc>
        <w:tc>
          <w:tcPr>
            <w:tcW w:w="1640" w:type="dxa"/>
            <w:tcBorders>
              <w:top w:val="single" w:sz="6" w:space="0" w:color="auto"/>
              <w:left w:val="nil"/>
              <w:bottom w:val="single" w:sz="12" w:space="0" w:color="000000" w:themeColor="text1"/>
              <w:right w:val="nil"/>
            </w:tcBorders>
            <w:shd w:val="clear" w:color="auto" w:fill="auto"/>
            <w:noWrap/>
            <w:vAlign w:val="bottom"/>
          </w:tcPr>
          <w:p w14:paraId="46604ADA" w14:textId="13A58EEF" w:rsidR="00E21596" w:rsidRPr="008F0B09" w:rsidRDefault="00720522" w:rsidP="00111188">
            <w:pPr>
              <w:jc w:val="right"/>
              <w:rPr>
                <w:rFonts w:ascii="Arial" w:hAnsi="Arial" w:cs="Arial"/>
                <w:b/>
                <w:bCs/>
                <w:sz w:val="18"/>
                <w:szCs w:val="18"/>
              </w:rPr>
            </w:pPr>
            <w:r>
              <w:rPr>
                <w:rFonts w:ascii="Arial" w:hAnsi="Arial" w:cs="Arial"/>
                <w:b/>
                <w:bCs/>
                <w:sz w:val="18"/>
                <w:szCs w:val="18"/>
              </w:rPr>
              <w:t>1.225.809</w:t>
            </w:r>
          </w:p>
        </w:tc>
      </w:tr>
    </w:tbl>
    <w:p w14:paraId="4C5201C4" w14:textId="77777777" w:rsidR="007C12E0" w:rsidRPr="004B4498" w:rsidRDefault="007C12E0" w:rsidP="00046014">
      <w:pPr>
        <w:pStyle w:val="T1"/>
        <w:tabs>
          <w:tab w:val="left" w:pos="1134"/>
        </w:tabs>
        <w:spacing w:before="0" w:after="0" w:line="240" w:lineRule="auto"/>
        <w:rPr>
          <w:rFonts w:cs="Arial"/>
          <w:b w:val="0"/>
          <w:bCs w:val="0"/>
          <w:color w:val="000000" w:themeColor="text1"/>
          <w:sz w:val="20"/>
          <w:lang w:val="hr-HR"/>
        </w:rPr>
      </w:pPr>
    </w:p>
    <w:p w14:paraId="399FDEE8" w14:textId="77777777" w:rsidR="00E66D01" w:rsidRPr="004B4498" w:rsidRDefault="00E66D01" w:rsidP="00046014">
      <w:pPr>
        <w:pStyle w:val="T1"/>
        <w:tabs>
          <w:tab w:val="left" w:pos="1134"/>
        </w:tabs>
        <w:spacing w:before="0" w:after="0" w:line="240" w:lineRule="auto"/>
        <w:rPr>
          <w:rFonts w:cs="Arial"/>
          <w:b w:val="0"/>
          <w:bCs w:val="0"/>
          <w:color w:val="000000" w:themeColor="text1"/>
          <w:sz w:val="20"/>
          <w:lang w:val="hr-HR"/>
        </w:rPr>
      </w:pPr>
    </w:p>
    <w:tbl>
      <w:tblPr>
        <w:tblpPr w:leftFromText="180" w:rightFromText="180" w:vertAnchor="text" w:horzAnchor="margin" w:tblpY="53"/>
        <w:tblW w:w="8976" w:type="dxa"/>
        <w:tblLayout w:type="fixed"/>
        <w:tblLook w:val="04A0" w:firstRow="1" w:lastRow="0" w:firstColumn="1" w:lastColumn="0" w:noHBand="0" w:noVBand="1"/>
      </w:tblPr>
      <w:tblGrid>
        <w:gridCol w:w="2671"/>
        <w:gridCol w:w="1623"/>
        <w:gridCol w:w="1521"/>
        <w:gridCol w:w="1521"/>
        <w:gridCol w:w="1640"/>
      </w:tblGrid>
      <w:tr w:rsidR="005F5726" w:rsidRPr="007E675A" w14:paraId="5BD7E478" w14:textId="77777777" w:rsidTr="29F73712">
        <w:trPr>
          <w:trHeight w:val="323"/>
        </w:trPr>
        <w:tc>
          <w:tcPr>
            <w:tcW w:w="2671" w:type="dxa"/>
            <w:tcBorders>
              <w:top w:val="nil"/>
              <w:left w:val="nil"/>
              <w:bottom w:val="nil"/>
              <w:right w:val="nil"/>
            </w:tcBorders>
            <w:shd w:val="clear" w:color="auto" w:fill="auto"/>
            <w:noWrap/>
            <w:vAlign w:val="bottom"/>
            <w:hideMark/>
          </w:tcPr>
          <w:p w14:paraId="04CF9058" w14:textId="77777777" w:rsidR="005F5726" w:rsidRPr="004B4498" w:rsidRDefault="005F5726"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w:t>
            </w:r>
            <w:proofErr w:type="spellStart"/>
            <w:r w:rsidRPr="29F73712">
              <w:rPr>
                <w:rFonts w:ascii="Arial" w:hAnsi="Arial" w:cs="Arial"/>
                <w:b/>
                <w:bCs/>
                <w:color w:val="000000" w:themeColor="text1"/>
                <w:sz w:val="18"/>
                <w:szCs w:val="18"/>
              </w:rPr>
              <w:t>prosinca</w:t>
            </w:r>
            <w:proofErr w:type="spellEnd"/>
            <w:r w:rsidRPr="29F73712">
              <w:rPr>
                <w:rFonts w:ascii="Arial" w:hAnsi="Arial" w:cs="Arial"/>
                <w:b/>
                <w:bCs/>
                <w:color w:val="000000" w:themeColor="text1"/>
                <w:sz w:val="18"/>
                <w:szCs w:val="18"/>
              </w:rPr>
              <w:t xml:space="preserve"> 2023.    </w:t>
            </w:r>
          </w:p>
        </w:tc>
        <w:tc>
          <w:tcPr>
            <w:tcW w:w="1623" w:type="dxa"/>
            <w:tcBorders>
              <w:top w:val="nil"/>
              <w:left w:val="nil"/>
              <w:bottom w:val="nil"/>
              <w:right w:val="nil"/>
            </w:tcBorders>
            <w:shd w:val="clear" w:color="auto" w:fill="auto"/>
            <w:noWrap/>
            <w:vAlign w:val="bottom"/>
            <w:hideMark/>
          </w:tcPr>
          <w:p w14:paraId="29E143A1" w14:textId="77777777" w:rsidR="005F5726" w:rsidRPr="004B4498" w:rsidRDefault="005F5726" w:rsidP="00F55875">
            <w:pPr>
              <w:rPr>
                <w:rFonts w:ascii="Arial" w:hAnsi="Arial" w:cs="Arial"/>
                <w:color w:val="000000" w:themeColor="text1"/>
                <w:sz w:val="18"/>
                <w:szCs w:val="18"/>
                <w:lang w:val="hr-HR"/>
              </w:rPr>
            </w:pPr>
          </w:p>
        </w:tc>
        <w:tc>
          <w:tcPr>
            <w:tcW w:w="1521" w:type="dxa"/>
            <w:tcBorders>
              <w:top w:val="nil"/>
              <w:left w:val="nil"/>
              <w:bottom w:val="nil"/>
              <w:right w:val="nil"/>
            </w:tcBorders>
            <w:shd w:val="clear" w:color="auto" w:fill="auto"/>
            <w:noWrap/>
            <w:vAlign w:val="bottom"/>
            <w:hideMark/>
          </w:tcPr>
          <w:p w14:paraId="41EC5227" w14:textId="77777777" w:rsidR="005F5726" w:rsidRPr="004B4498" w:rsidRDefault="005F5726" w:rsidP="00F55875">
            <w:pPr>
              <w:jc w:val="right"/>
              <w:rPr>
                <w:rFonts w:ascii="Arial" w:hAnsi="Arial" w:cs="Arial"/>
                <w:color w:val="000000" w:themeColor="text1"/>
                <w:sz w:val="18"/>
                <w:szCs w:val="18"/>
                <w:lang w:val="hr-HR"/>
              </w:rPr>
            </w:pPr>
          </w:p>
        </w:tc>
        <w:tc>
          <w:tcPr>
            <w:tcW w:w="1521" w:type="dxa"/>
            <w:tcBorders>
              <w:top w:val="nil"/>
              <w:left w:val="nil"/>
              <w:bottom w:val="nil"/>
              <w:right w:val="nil"/>
            </w:tcBorders>
            <w:shd w:val="clear" w:color="auto" w:fill="auto"/>
            <w:noWrap/>
            <w:vAlign w:val="bottom"/>
            <w:hideMark/>
          </w:tcPr>
          <w:p w14:paraId="221873C4" w14:textId="77777777" w:rsidR="005F5726" w:rsidRPr="004B4498" w:rsidRDefault="005F5726" w:rsidP="00F55875">
            <w:pPr>
              <w:jc w:val="right"/>
              <w:rPr>
                <w:rFonts w:ascii="Arial" w:hAnsi="Arial" w:cs="Arial"/>
                <w:color w:val="000000" w:themeColor="text1"/>
                <w:sz w:val="18"/>
                <w:szCs w:val="18"/>
                <w:lang w:val="hr-HR"/>
              </w:rPr>
            </w:pPr>
          </w:p>
        </w:tc>
        <w:tc>
          <w:tcPr>
            <w:tcW w:w="1640" w:type="dxa"/>
            <w:tcBorders>
              <w:top w:val="nil"/>
              <w:left w:val="nil"/>
              <w:bottom w:val="nil"/>
              <w:right w:val="nil"/>
            </w:tcBorders>
            <w:shd w:val="clear" w:color="auto" w:fill="auto"/>
            <w:noWrap/>
            <w:vAlign w:val="bottom"/>
            <w:hideMark/>
          </w:tcPr>
          <w:p w14:paraId="1F1DF8A0" w14:textId="77777777" w:rsidR="005F5726" w:rsidRPr="004B4498" w:rsidRDefault="005F5726" w:rsidP="00F5587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Grupa i Banka</w:t>
            </w:r>
          </w:p>
        </w:tc>
      </w:tr>
      <w:tr w:rsidR="005F5726" w:rsidRPr="007E675A" w14:paraId="6AD9B3EB" w14:textId="77777777" w:rsidTr="29F73712">
        <w:trPr>
          <w:trHeight w:val="323"/>
        </w:trPr>
        <w:tc>
          <w:tcPr>
            <w:tcW w:w="2671" w:type="dxa"/>
            <w:tcBorders>
              <w:top w:val="nil"/>
              <w:left w:val="nil"/>
              <w:bottom w:val="nil"/>
              <w:right w:val="nil"/>
            </w:tcBorders>
            <w:shd w:val="clear" w:color="auto" w:fill="auto"/>
            <w:noWrap/>
            <w:vAlign w:val="bottom"/>
            <w:hideMark/>
          </w:tcPr>
          <w:p w14:paraId="0464C157" w14:textId="77777777" w:rsidR="005F5726" w:rsidRPr="004B4498" w:rsidRDefault="005F5726" w:rsidP="00F55875">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hideMark/>
          </w:tcPr>
          <w:p w14:paraId="2859CFBE" w14:textId="77777777" w:rsidR="005F5726" w:rsidRPr="004B4498" w:rsidRDefault="005F5726" w:rsidP="00F5587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1</w:t>
            </w:r>
          </w:p>
        </w:tc>
        <w:tc>
          <w:tcPr>
            <w:tcW w:w="1521" w:type="dxa"/>
            <w:tcBorders>
              <w:top w:val="nil"/>
              <w:left w:val="nil"/>
              <w:bottom w:val="nil"/>
              <w:right w:val="nil"/>
            </w:tcBorders>
            <w:shd w:val="clear" w:color="auto" w:fill="auto"/>
            <w:noWrap/>
            <w:vAlign w:val="bottom"/>
            <w:hideMark/>
          </w:tcPr>
          <w:p w14:paraId="18837B27" w14:textId="77777777" w:rsidR="005F5726" w:rsidRPr="004B4498" w:rsidRDefault="005F5726" w:rsidP="00F5587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521" w:type="dxa"/>
            <w:tcBorders>
              <w:top w:val="nil"/>
              <w:left w:val="nil"/>
              <w:bottom w:val="nil"/>
              <w:right w:val="nil"/>
            </w:tcBorders>
            <w:shd w:val="clear" w:color="auto" w:fill="auto"/>
            <w:noWrap/>
            <w:vAlign w:val="bottom"/>
            <w:hideMark/>
          </w:tcPr>
          <w:p w14:paraId="07183374" w14:textId="77777777" w:rsidR="005F5726" w:rsidRPr="004B4498" w:rsidRDefault="005F5726" w:rsidP="00F5587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1640" w:type="dxa"/>
            <w:tcBorders>
              <w:top w:val="nil"/>
              <w:left w:val="nil"/>
              <w:bottom w:val="nil"/>
              <w:right w:val="nil"/>
            </w:tcBorders>
            <w:shd w:val="clear" w:color="auto" w:fill="auto"/>
            <w:noWrap/>
            <w:vAlign w:val="bottom"/>
            <w:hideMark/>
          </w:tcPr>
          <w:p w14:paraId="467AAA07" w14:textId="77777777" w:rsidR="005F5726" w:rsidRPr="004B4498" w:rsidRDefault="005F5726" w:rsidP="00F5587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Ukupno</w:t>
            </w:r>
          </w:p>
        </w:tc>
      </w:tr>
      <w:tr w:rsidR="005F5726" w:rsidRPr="007E675A" w14:paraId="1149B19B" w14:textId="77777777" w:rsidTr="29F73712">
        <w:trPr>
          <w:trHeight w:val="323"/>
        </w:trPr>
        <w:tc>
          <w:tcPr>
            <w:tcW w:w="2671" w:type="dxa"/>
            <w:tcBorders>
              <w:top w:val="nil"/>
              <w:left w:val="nil"/>
              <w:bottom w:val="nil"/>
              <w:right w:val="nil"/>
            </w:tcBorders>
            <w:shd w:val="clear" w:color="auto" w:fill="auto"/>
            <w:noWrap/>
            <w:vAlign w:val="bottom"/>
            <w:hideMark/>
          </w:tcPr>
          <w:p w14:paraId="3CD8355C" w14:textId="77777777" w:rsidR="005F5726" w:rsidRPr="004B4498" w:rsidRDefault="005F5726" w:rsidP="00F55875">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hideMark/>
          </w:tcPr>
          <w:p w14:paraId="4D83CEFB" w14:textId="77777777" w:rsidR="005F5726" w:rsidRPr="004B4498" w:rsidRDefault="005F5726" w:rsidP="00F5587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21" w:type="dxa"/>
            <w:tcBorders>
              <w:top w:val="nil"/>
              <w:left w:val="nil"/>
              <w:bottom w:val="nil"/>
              <w:right w:val="nil"/>
            </w:tcBorders>
            <w:shd w:val="clear" w:color="auto" w:fill="auto"/>
            <w:noWrap/>
            <w:vAlign w:val="bottom"/>
            <w:hideMark/>
          </w:tcPr>
          <w:p w14:paraId="54A854BD" w14:textId="77777777" w:rsidR="005F5726" w:rsidRPr="004B4498" w:rsidRDefault="005F5726" w:rsidP="00F5587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21" w:type="dxa"/>
            <w:tcBorders>
              <w:top w:val="nil"/>
              <w:left w:val="nil"/>
              <w:bottom w:val="nil"/>
              <w:right w:val="nil"/>
            </w:tcBorders>
            <w:shd w:val="clear" w:color="auto" w:fill="auto"/>
            <w:noWrap/>
            <w:vAlign w:val="bottom"/>
            <w:hideMark/>
          </w:tcPr>
          <w:p w14:paraId="58C7C388" w14:textId="77777777" w:rsidR="005F5726" w:rsidRPr="004B4498" w:rsidRDefault="005F5726" w:rsidP="00F5587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640" w:type="dxa"/>
            <w:tcBorders>
              <w:top w:val="nil"/>
              <w:left w:val="nil"/>
              <w:bottom w:val="nil"/>
              <w:right w:val="nil"/>
            </w:tcBorders>
            <w:shd w:val="clear" w:color="auto" w:fill="auto"/>
            <w:noWrap/>
            <w:vAlign w:val="bottom"/>
            <w:hideMark/>
          </w:tcPr>
          <w:p w14:paraId="02A50F54" w14:textId="77777777" w:rsidR="005F5726" w:rsidRPr="004B4498" w:rsidRDefault="005F5726" w:rsidP="00F55875">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5F5726" w:rsidRPr="007E675A" w14:paraId="3C1B0BDB" w14:textId="77777777" w:rsidTr="29F73712">
        <w:trPr>
          <w:trHeight w:val="210"/>
        </w:trPr>
        <w:tc>
          <w:tcPr>
            <w:tcW w:w="2671" w:type="dxa"/>
            <w:tcBorders>
              <w:top w:val="nil"/>
              <w:left w:val="nil"/>
              <w:bottom w:val="nil"/>
              <w:right w:val="nil"/>
            </w:tcBorders>
            <w:shd w:val="clear" w:color="auto" w:fill="auto"/>
            <w:noWrap/>
            <w:vAlign w:val="bottom"/>
          </w:tcPr>
          <w:p w14:paraId="532F419B" w14:textId="77777777" w:rsidR="005F5726" w:rsidRPr="004B4498" w:rsidRDefault="005F5726" w:rsidP="00F55875">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tcPr>
          <w:p w14:paraId="56F4ADED" w14:textId="77777777" w:rsidR="005F5726" w:rsidRPr="004B4498" w:rsidRDefault="005F5726" w:rsidP="00F55875">
            <w:pPr>
              <w:jc w:val="right"/>
              <w:rPr>
                <w:rFonts w:ascii="Arial" w:hAnsi="Arial" w:cs="Arial"/>
                <w:b/>
                <w:bCs/>
                <w:color w:val="000000" w:themeColor="text1"/>
                <w:sz w:val="18"/>
                <w:szCs w:val="18"/>
                <w:lang w:val="hr-HR"/>
              </w:rPr>
            </w:pPr>
          </w:p>
        </w:tc>
        <w:tc>
          <w:tcPr>
            <w:tcW w:w="1521" w:type="dxa"/>
            <w:tcBorders>
              <w:top w:val="nil"/>
              <w:left w:val="nil"/>
              <w:bottom w:val="nil"/>
              <w:right w:val="nil"/>
            </w:tcBorders>
            <w:shd w:val="clear" w:color="auto" w:fill="auto"/>
            <w:noWrap/>
            <w:vAlign w:val="bottom"/>
          </w:tcPr>
          <w:p w14:paraId="03C1360B" w14:textId="77777777" w:rsidR="005F5726" w:rsidRPr="004B4498" w:rsidRDefault="005F5726" w:rsidP="00F55875">
            <w:pPr>
              <w:jc w:val="right"/>
              <w:rPr>
                <w:rFonts w:ascii="Arial" w:hAnsi="Arial" w:cs="Arial"/>
                <w:b/>
                <w:bCs/>
                <w:color w:val="000000" w:themeColor="text1"/>
                <w:sz w:val="18"/>
                <w:szCs w:val="18"/>
                <w:lang w:val="hr-HR"/>
              </w:rPr>
            </w:pPr>
          </w:p>
        </w:tc>
        <w:tc>
          <w:tcPr>
            <w:tcW w:w="1521" w:type="dxa"/>
            <w:tcBorders>
              <w:top w:val="nil"/>
              <w:left w:val="nil"/>
              <w:bottom w:val="nil"/>
              <w:right w:val="nil"/>
            </w:tcBorders>
            <w:shd w:val="clear" w:color="auto" w:fill="auto"/>
            <w:noWrap/>
            <w:vAlign w:val="bottom"/>
          </w:tcPr>
          <w:p w14:paraId="2642E86A" w14:textId="77777777" w:rsidR="005F5726" w:rsidRPr="004B4498" w:rsidRDefault="005F5726" w:rsidP="00F55875">
            <w:pPr>
              <w:jc w:val="right"/>
              <w:rPr>
                <w:rFonts w:ascii="Arial" w:hAnsi="Arial" w:cs="Arial"/>
                <w:b/>
                <w:bCs/>
                <w:color w:val="000000" w:themeColor="text1"/>
                <w:sz w:val="18"/>
                <w:szCs w:val="18"/>
                <w:lang w:val="hr-HR"/>
              </w:rPr>
            </w:pPr>
          </w:p>
        </w:tc>
        <w:tc>
          <w:tcPr>
            <w:tcW w:w="1640" w:type="dxa"/>
            <w:tcBorders>
              <w:top w:val="nil"/>
              <w:left w:val="nil"/>
              <w:bottom w:val="nil"/>
              <w:right w:val="nil"/>
            </w:tcBorders>
            <w:shd w:val="clear" w:color="auto" w:fill="auto"/>
            <w:noWrap/>
            <w:vAlign w:val="bottom"/>
          </w:tcPr>
          <w:p w14:paraId="6FDAE89F" w14:textId="77777777" w:rsidR="005F5726" w:rsidRPr="004B4498" w:rsidRDefault="005F5726" w:rsidP="00F55875">
            <w:pPr>
              <w:jc w:val="right"/>
              <w:rPr>
                <w:rFonts w:ascii="Arial" w:hAnsi="Arial" w:cs="Arial"/>
                <w:b/>
                <w:bCs/>
                <w:color w:val="000000" w:themeColor="text1"/>
                <w:sz w:val="18"/>
                <w:szCs w:val="18"/>
                <w:lang w:val="hr-HR"/>
              </w:rPr>
            </w:pPr>
          </w:p>
        </w:tc>
      </w:tr>
      <w:tr w:rsidR="005F5726" w:rsidRPr="007E675A" w14:paraId="14AFB291" w14:textId="77777777" w:rsidTr="29F73712">
        <w:trPr>
          <w:trHeight w:val="323"/>
        </w:trPr>
        <w:tc>
          <w:tcPr>
            <w:tcW w:w="2671" w:type="dxa"/>
            <w:tcBorders>
              <w:top w:val="nil"/>
              <w:left w:val="nil"/>
              <w:bottom w:val="nil"/>
              <w:right w:val="nil"/>
            </w:tcBorders>
            <w:shd w:val="clear" w:color="auto" w:fill="auto"/>
            <w:noWrap/>
            <w:vAlign w:val="bottom"/>
            <w:hideMark/>
          </w:tcPr>
          <w:p w14:paraId="74A2A034" w14:textId="77777777" w:rsidR="005F5726" w:rsidRPr="004B4498" w:rsidRDefault="005F5726" w:rsidP="00F55875">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Bruto iznos</w:t>
            </w:r>
          </w:p>
        </w:tc>
        <w:tc>
          <w:tcPr>
            <w:tcW w:w="1623" w:type="dxa"/>
            <w:tcBorders>
              <w:top w:val="nil"/>
              <w:left w:val="nil"/>
              <w:right w:val="nil"/>
            </w:tcBorders>
            <w:shd w:val="clear" w:color="auto" w:fill="auto"/>
            <w:noWrap/>
            <w:vAlign w:val="bottom"/>
          </w:tcPr>
          <w:p w14:paraId="1DE8EE51" w14:textId="77777777" w:rsidR="005F5726" w:rsidRPr="00E21596" w:rsidRDefault="005F5726" w:rsidP="00F55875">
            <w:pPr>
              <w:jc w:val="right"/>
              <w:rPr>
                <w:rFonts w:ascii="Arial" w:hAnsi="Arial" w:cs="Arial"/>
                <w:sz w:val="18"/>
                <w:szCs w:val="18"/>
              </w:rPr>
            </w:pPr>
            <w:r w:rsidRPr="00F959D0">
              <w:rPr>
                <w:rFonts w:ascii="Arial" w:hAnsi="Arial" w:cs="Arial"/>
                <w:sz w:val="18"/>
                <w:szCs w:val="18"/>
              </w:rPr>
              <w:t>1.238.052</w:t>
            </w:r>
          </w:p>
        </w:tc>
        <w:tc>
          <w:tcPr>
            <w:tcW w:w="1521" w:type="dxa"/>
            <w:tcBorders>
              <w:top w:val="nil"/>
              <w:left w:val="nil"/>
              <w:right w:val="nil"/>
            </w:tcBorders>
            <w:shd w:val="clear" w:color="auto" w:fill="auto"/>
            <w:noWrap/>
            <w:vAlign w:val="bottom"/>
          </w:tcPr>
          <w:p w14:paraId="0C0B63FC" w14:textId="77777777" w:rsidR="005F5726" w:rsidRPr="00E21596" w:rsidRDefault="005F5726" w:rsidP="00F55875">
            <w:pPr>
              <w:jc w:val="right"/>
              <w:rPr>
                <w:rFonts w:ascii="Arial" w:hAnsi="Arial" w:cs="Arial"/>
                <w:sz w:val="18"/>
                <w:szCs w:val="18"/>
              </w:rPr>
            </w:pPr>
            <w:r w:rsidRPr="00F959D0">
              <w:rPr>
                <w:rFonts w:ascii="Arial" w:hAnsi="Arial" w:cs="Arial"/>
                <w:sz w:val="18"/>
                <w:szCs w:val="18"/>
              </w:rPr>
              <w:t>16.420</w:t>
            </w:r>
          </w:p>
        </w:tc>
        <w:tc>
          <w:tcPr>
            <w:tcW w:w="1521" w:type="dxa"/>
            <w:tcBorders>
              <w:top w:val="nil"/>
              <w:left w:val="nil"/>
              <w:right w:val="nil"/>
            </w:tcBorders>
            <w:shd w:val="clear" w:color="auto" w:fill="auto"/>
            <w:noWrap/>
            <w:vAlign w:val="bottom"/>
          </w:tcPr>
          <w:p w14:paraId="2C0763C2" w14:textId="77777777" w:rsidR="005F5726" w:rsidRPr="00E21596" w:rsidRDefault="005F5726" w:rsidP="00F55875">
            <w:pPr>
              <w:jc w:val="right"/>
              <w:rPr>
                <w:rFonts w:ascii="Arial" w:hAnsi="Arial" w:cs="Arial"/>
                <w:sz w:val="18"/>
                <w:szCs w:val="18"/>
              </w:rPr>
            </w:pPr>
            <w:r w:rsidRPr="00F959D0">
              <w:rPr>
                <w:rFonts w:ascii="Arial" w:hAnsi="Arial" w:cs="Arial"/>
                <w:sz w:val="18"/>
                <w:szCs w:val="18"/>
              </w:rPr>
              <w:t>1.136</w:t>
            </w:r>
          </w:p>
        </w:tc>
        <w:tc>
          <w:tcPr>
            <w:tcW w:w="1640" w:type="dxa"/>
            <w:tcBorders>
              <w:top w:val="nil"/>
              <w:left w:val="nil"/>
              <w:right w:val="nil"/>
            </w:tcBorders>
            <w:shd w:val="clear" w:color="auto" w:fill="auto"/>
            <w:noWrap/>
            <w:vAlign w:val="bottom"/>
          </w:tcPr>
          <w:p w14:paraId="328ADF92" w14:textId="77777777" w:rsidR="005F5726" w:rsidRPr="008F0B09" w:rsidRDefault="005F5726" w:rsidP="00F55875">
            <w:pPr>
              <w:jc w:val="right"/>
              <w:rPr>
                <w:rFonts w:ascii="Arial" w:hAnsi="Arial" w:cs="Arial"/>
                <w:b/>
                <w:bCs/>
                <w:sz w:val="18"/>
                <w:szCs w:val="18"/>
              </w:rPr>
            </w:pPr>
            <w:r w:rsidRPr="00F959D0">
              <w:rPr>
                <w:rFonts w:ascii="Arial" w:hAnsi="Arial" w:cs="Arial"/>
                <w:b/>
                <w:bCs/>
                <w:sz w:val="18"/>
                <w:szCs w:val="18"/>
              </w:rPr>
              <w:t xml:space="preserve"> 1.255.608 </w:t>
            </w:r>
          </w:p>
        </w:tc>
      </w:tr>
      <w:tr w:rsidR="005F5726" w:rsidRPr="007E675A" w14:paraId="53EB0BE5" w14:textId="77777777" w:rsidTr="29F73712">
        <w:trPr>
          <w:trHeight w:val="281"/>
        </w:trPr>
        <w:tc>
          <w:tcPr>
            <w:tcW w:w="2671" w:type="dxa"/>
            <w:tcBorders>
              <w:top w:val="nil"/>
              <w:left w:val="nil"/>
              <w:bottom w:val="nil"/>
              <w:right w:val="nil"/>
            </w:tcBorders>
            <w:shd w:val="clear" w:color="auto" w:fill="auto"/>
            <w:noWrap/>
            <w:vAlign w:val="bottom"/>
            <w:hideMark/>
          </w:tcPr>
          <w:p w14:paraId="336225F0" w14:textId="77777777" w:rsidR="005F5726" w:rsidRPr="004B4498" w:rsidRDefault="005F5726" w:rsidP="00F55875">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Rezerviranja</w:t>
            </w:r>
          </w:p>
        </w:tc>
        <w:tc>
          <w:tcPr>
            <w:tcW w:w="1623" w:type="dxa"/>
            <w:tcBorders>
              <w:top w:val="nil"/>
              <w:left w:val="nil"/>
              <w:bottom w:val="single" w:sz="6" w:space="0" w:color="auto"/>
              <w:right w:val="nil"/>
            </w:tcBorders>
            <w:shd w:val="clear" w:color="auto" w:fill="auto"/>
            <w:noWrap/>
            <w:vAlign w:val="bottom"/>
          </w:tcPr>
          <w:p w14:paraId="57564A0B" w14:textId="77777777" w:rsidR="005F5726" w:rsidRPr="00E21596" w:rsidRDefault="005F5726" w:rsidP="00F55875">
            <w:pPr>
              <w:jc w:val="right"/>
              <w:rPr>
                <w:rFonts w:ascii="Arial" w:hAnsi="Arial" w:cs="Arial"/>
                <w:sz w:val="18"/>
                <w:szCs w:val="18"/>
              </w:rPr>
            </w:pPr>
            <w:r w:rsidRPr="00F959D0">
              <w:rPr>
                <w:rFonts w:ascii="Arial" w:hAnsi="Arial" w:cs="Arial"/>
                <w:sz w:val="18"/>
                <w:szCs w:val="18"/>
              </w:rPr>
              <w:t xml:space="preserve"> (4.163)</w:t>
            </w:r>
          </w:p>
        </w:tc>
        <w:tc>
          <w:tcPr>
            <w:tcW w:w="1521" w:type="dxa"/>
            <w:tcBorders>
              <w:top w:val="nil"/>
              <w:left w:val="nil"/>
              <w:bottom w:val="single" w:sz="6" w:space="0" w:color="auto"/>
              <w:right w:val="nil"/>
            </w:tcBorders>
            <w:shd w:val="clear" w:color="auto" w:fill="auto"/>
            <w:noWrap/>
            <w:vAlign w:val="bottom"/>
          </w:tcPr>
          <w:p w14:paraId="24636A61" w14:textId="77777777" w:rsidR="005F5726" w:rsidRPr="00E21596" w:rsidRDefault="005F5726" w:rsidP="00F55875">
            <w:pPr>
              <w:jc w:val="right"/>
              <w:rPr>
                <w:rFonts w:ascii="Arial" w:hAnsi="Arial" w:cs="Arial"/>
                <w:sz w:val="18"/>
                <w:szCs w:val="18"/>
              </w:rPr>
            </w:pPr>
            <w:r w:rsidRPr="00F959D0">
              <w:rPr>
                <w:rFonts w:ascii="Arial" w:hAnsi="Arial" w:cs="Arial"/>
                <w:sz w:val="18"/>
                <w:szCs w:val="18"/>
              </w:rPr>
              <w:t xml:space="preserve"> (1.707)</w:t>
            </w:r>
          </w:p>
        </w:tc>
        <w:tc>
          <w:tcPr>
            <w:tcW w:w="1521" w:type="dxa"/>
            <w:tcBorders>
              <w:top w:val="nil"/>
              <w:left w:val="nil"/>
              <w:bottom w:val="single" w:sz="6" w:space="0" w:color="auto"/>
              <w:right w:val="nil"/>
            </w:tcBorders>
            <w:shd w:val="clear" w:color="auto" w:fill="auto"/>
            <w:noWrap/>
            <w:vAlign w:val="bottom"/>
          </w:tcPr>
          <w:p w14:paraId="14F4D1AD" w14:textId="77777777" w:rsidR="005F5726" w:rsidRPr="00E21596" w:rsidRDefault="005F5726" w:rsidP="00F55875">
            <w:pPr>
              <w:jc w:val="right"/>
              <w:rPr>
                <w:rFonts w:ascii="Arial" w:hAnsi="Arial" w:cs="Arial"/>
                <w:sz w:val="18"/>
                <w:szCs w:val="18"/>
              </w:rPr>
            </w:pPr>
            <w:r w:rsidRPr="00F959D0">
              <w:rPr>
                <w:rFonts w:ascii="Arial" w:hAnsi="Arial" w:cs="Arial"/>
                <w:sz w:val="18"/>
                <w:szCs w:val="18"/>
              </w:rPr>
              <w:t xml:space="preserve"> (857)</w:t>
            </w:r>
          </w:p>
        </w:tc>
        <w:tc>
          <w:tcPr>
            <w:tcW w:w="1640" w:type="dxa"/>
            <w:tcBorders>
              <w:top w:val="nil"/>
              <w:left w:val="nil"/>
              <w:bottom w:val="single" w:sz="6" w:space="0" w:color="auto"/>
              <w:right w:val="nil"/>
            </w:tcBorders>
            <w:shd w:val="clear" w:color="auto" w:fill="auto"/>
            <w:noWrap/>
            <w:vAlign w:val="bottom"/>
          </w:tcPr>
          <w:p w14:paraId="0F1C8370" w14:textId="77777777" w:rsidR="005F5726" w:rsidRPr="008F0B09" w:rsidRDefault="005F5726" w:rsidP="00F55875">
            <w:pPr>
              <w:jc w:val="right"/>
              <w:rPr>
                <w:rFonts w:ascii="Arial" w:hAnsi="Arial" w:cs="Arial"/>
                <w:b/>
                <w:bCs/>
                <w:sz w:val="18"/>
                <w:szCs w:val="18"/>
              </w:rPr>
            </w:pPr>
            <w:r w:rsidRPr="00F959D0">
              <w:rPr>
                <w:rFonts w:ascii="Arial" w:hAnsi="Arial" w:cs="Arial"/>
                <w:b/>
                <w:bCs/>
                <w:sz w:val="18"/>
                <w:szCs w:val="18"/>
              </w:rPr>
              <w:t xml:space="preserve"> (6.727)</w:t>
            </w:r>
          </w:p>
        </w:tc>
      </w:tr>
      <w:tr w:rsidR="005F5726" w:rsidRPr="007E675A" w14:paraId="25323050" w14:textId="77777777" w:rsidTr="29F73712">
        <w:trPr>
          <w:trHeight w:val="607"/>
        </w:trPr>
        <w:tc>
          <w:tcPr>
            <w:tcW w:w="2671" w:type="dxa"/>
            <w:tcBorders>
              <w:top w:val="nil"/>
              <w:left w:val="nil"/>
              <w:bottom w:val="nil"/>
              <w:right w:val="nil"/>
            </w:tcBorders>
            <w:shd w:val="clear" w:color="auto" w:fill="auto"/>
            <w:noWrap/>
            <w:vAlign w:val="bottom"/>
            <w:hideMark/>
          </w:tcPr>
          <w:p w14:paraId="7B343079" w14:textId="77777777" w:rsidR="005F5726" w:rsidRPr="004B4498" w:rsidRDefault="005F5726" w:rsidP="00F55875">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Stanje na dan </w:t>
            </w:r>
          </w:p>
          <w:p w14:paraId="1C347B75" w14:textId="77777777" w:rsidR="005F5726" w:rsidRPr="004B4498" w:rsidRDefault="005F5726"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w:t>
            </w:r>
            <w:proofErr w:type="spellStart"/>
            <w:r w:rsidRPr="29F73712">
              <w:rPr>
                <w:rFonts w:ascii="Arial" w:hAnsi="Arial" w:cs="Arial"/>
                <w:b/>
                <w:bCs/>
                <w:color w:val="000000" w:themeColor="text1"/>
                <w:sz w:val="18"/>
                <w:szCs w:val="18"/>
              </w:rPr>
              <w:t>prosinca</w:t>
            </w:r>
            <w:proofErr w:type="spellEnd"/>
            <w:r w:rsidRPr="29F73712">
              <w:rPr>
                <w:rFonts w:ascii="Arial" w:hAnsi="Arial" w:cs="Arial"/>
                <w:b/>
                <w:bCs/>
                <w:color w:val="000000" w:themeColor="text1"/>
                <w:sz w:val="18"/>
                <w:szCs w:val="18"/>
              </w:rPr>
              <w:t xml:space="preserve"> 2023.    </w:t>
            </w:r>
          </w:p>
        </w:tc>
        <w:tc>
          <w:tcPr>
            <w:tcW w:w="1623" w:type="dxa"/>
            <w:tcBorders>
              <w:top w:val="single" w:sz="6" w:space="0" w:color="auto"/>
              <w:left w:val="nil"/>
              <w:bottom w:val="single" w:sz="12" w:space="0" w:color="000000" w:themeColor="text1"/>
              <w:right w:val="nil"/>
            </w:tcBorders>
            <w:shd w:val="clear" w:color="auto" w:fill="auto"/>
            <w:noWrap/>
            <w:vAlign w:val="bottom"/>
          </w:tcPr>
          <w:p w14:paraId="247107C1" w14:textId="77777777" w:rsidR="005F5726" w:rsidRPr="00E21596" w:rsidRDefault="005F5726" w:rsidP="00F55875">
            <w:pPr>
              <w:jc w:val="right"/>
              <w:rPr>
                <w:rFonts w:ascii="Arial" w:hAnsi="Arial" w:cs="Arial"/>
                <w:b/>
                <w:bCs/>
                <w:sz w:val="18"/>
                <w:szCs w:val="18"/>
              </w:rPr>
            </w:pPr>
            <w:r w:rsidRPr="00F959D0">
              <w:rPr>
                <w:rFonts w:ascii="Arial" w:hAnsi="Arial" w:cs="Arial"/>
                <w:b/>
                <w:bCs/>
                <w:sz w:val="18"/>
                <w:szCs w:val="18"/>
              </w:rPr>
              <w:t xml:space="preserve"> 1.233.889 </w:t>
            </w:r>
          </w:p>
        </w:tc>
        <w:tc>
          <w:tcPr>
            <w:tcW w:w="1521" w:type="dxa"/>
            <w:tcBorders>
              <w:top w:val="single" w:sz="6" w:space="0" w:color="auto"/>
              <w:left w:val="nil"/>
              <w:bottom w:val="single" w:sz="12" w:space="0" w:color="000000" w:themeColor="text1"/>
              <w:right w:val="nil"/>
            </w:tcBorders>
            <w:shd w:val="clear" w:color="auto" w:fill="auto"/>
            <w:noWrap/>
            <w:vAlign w:val="bottom"/>
          </w:tcPr>
          <w:p w14:paraId="1F433F32" w14:textId="77777777" w:rsidR="005F5726" w:rsidRPr="00E21596" w:rsidRDefault="005F5726" w:rsidP="00F55875">
            <w:pPr>
              <w:jc w:val="right"/>
              <w:rPr>
                <w:rFonts w:ascii="Arial" w:hAnsi="Arial" w:cs="Arial"/>
                <w:b/>
                <w:bCs/>
                <w:sz w:val="18"/>
                <w:szCs w:val="18"/>
              </w:rPr>
            </w:pPr>
            <w:r w:rsidRPr="00F959D0">
              <w:rPr>
                <w:rFonts w:ascii="Arial" w:hAnsi="Arial" w:cs="Arial"/>
                <w:b/>
                <w:bCs/>
                <w:sz w:val="18"/>
                <w:szCs w:val="18"/>
              </w:rPr>
              <w:t xml:space="preserve"> 14.713 </w:t>
            </w:r>
          </w:p>
        </w:tc>
        <w:tc>
          <w:tcPr>
            <w:tcW w:w="1521" w:type="dxa"/>
            <w:tcBorders>
              <w:top w:val="single" w:sz="6" w:space="0" w:color="auto"/>
              <w:left w:val="nil"/>
              <w:bottom w:val="single" w:sz="12" w:space="0" w:color="000000" w:themeColor="text1"/>
              <w:right w:val="nil"/>
            </w:tcBorders>
            <w:shd w:val="clear" w:color="auto" w:fill="auto"/>
            <w:noWrap/>
            <w:vAlign w:val="bottom"/>
          </w:tcPr>
          <w:p w14:paraId="71DC30F6" w14:textId="77777777" w:rsidR="005F5726" w:rsidRPr="00E21596" w:rsidRDefault="005F5726" w:rsidP="00F55875">
            <w:pPr>
              <w:jc w:val="right"/>
              <w:rPr>
                <w:rFonts w:ascii="Arial" w:hAnsi="Arial" w:cs="Arial"/>
                <w:b/>
                <w:bCs/>
                <w:sz w:val="18"/>
                <w:szCs w:val="18"/>
              </w:rPr>
            </w:pPr>
            <w:r w:rsidRPr="00F959D0">
              <w:rPr>
                <w:rFonts w:ascii="Arial" w:hAnsi="Arial" w:cs="Arial"/>
                <w:b/>
                <w:bCs/>
                <w:sz w:val="18"/>
                <w:szCs w:val="18"/>
              </w:rPr>
              <w:t xml:space="preserve"> 279 </w:t>
            </w:r>
          </w:p>
        </w:tc>
        <w:tc>
          <w:tcPr>
            <w:tcW w:w="1640" w:type="dxa"/>
            <w:tcBorders>
              <w:top w:val="single" w:sz="6" w:space="0" w:color="auto"/>
              <w:left w:val="nil"/>
              <w:bottom w:val="single" w:sz="12" w:space="0" w:color="000000" w:themeColor="text1"/>
              <w:right w:val="nil"/>
            </w:tcBorders>
            <w:shd w:val="clear" w:color="auto" w:fill="auto"/>
            <w:noWrap/>
            <w:vAlign w:val="bottom"/>
          </w:tcPr>
          <w:p w14:paraId="274F385E" w14:textId="77777777" w:rsidR="005F5726" w:rsidRPr="008F0B09" w:rsidRDefault="005F5726" w:rsidP="00F55875">
            <w:pPr>
              <w:jc w:val="right"/>
              <w:rPr>
                <w:rFonts w:ascii="Arial" w:hAnsi="Arial" w:cs="Arial"/>
                <w:b/>
                <w:bCs/>
                <w:sz w:val="18"/>
                <w:szCs w:val="18"/>
              </w:rPr>
            </w:pPr>
            <w:r w:rsidRPr="00F959D0">
              <w:rPr>
                <w:rFonts w:ascii="Arial" w:hAnsi="Arial" w:cs="Arial"/>
                <w:b/>
                <w:bCs/>
                <w:sz w:val="18"/>
                <w:szCs w:val="18"/>
              </w:rPr>
              <w:t xml:space="preserve"> 1.248.881 </w:t>
            </w:r>
          </w:p>
        </w:tc>
      </w:tr>
    </w:tbl>
    <w:p w14:paraId="45373D87" w14:textId="77777777" w:rsidR="007C12E0" w:rsidRPr="004B4498" w:rsidRDefault="007C12E0" w:rsidP="00046014">
      <w:pPr>
        <w:pStyle w:val="T1"/>
        <w:tabs>
          <w:tab w:val="left" w:pos="1134"/>
        </w:tabs>
        <w:spacing w:before="0" w:after="0" w:line="240" w:lineRule="auto"/>
        <w:rPr>
          <w:rFonts w:cs="Arial"/>
          <w:b w:val="0"/>
          <w:bCs w:val="0"/>
          <w:color w:val="000000" w:themeColor="text1"/>
          <w:sz w:val="20"/>
          <w:lang w:val="hr-HR"/>
        </w:rPr>
        <w:sectPr w:rsidR="007C12E0" w:rsidRPr="004B4498" w:rsidSect="0026672F">
          <w:pgSz w:w="11907" w:h="16840" w:code="9"/>
          <w:pgMar w:top="1418" w:right="1134" w:bottom="1134" w:left="1418" w:header="851" w:footer="851" w:gutter="0"/>
          <w:cols w:space="720"/>
          <w:noEndnote/>
        </w:sectPr>
      </w:pPr>
    </w:p>
    <w:bookmarkEnd w:id="596"/>
    <w:p w14:paraId="73403650" w14:textId="77777777" w:rsidR="00046014" w:rsidRPr="00B91D09" w:rsidRDefault="00046014" w:rsidP="00046014">
      <w:pPr>
        <w:pStyle w:val="T1"/>
        <w:tabs>
          <w:tab w:val="left" w:pos="1134"/>
        </w:tabs>
        <w:spacing w:before="0" w:after="0" w:line="240" w:lineRule="auto"/>
        <w:rPr>
          <w:rFonts w:cs="Arial"/>
          <w:b w:val="0"/>
          <w:bCs w:val="0"/>
          <w:color w:val="000000" w:themeColor="text1"/>
          <w:sz w:val="22"/>
          <w:szCs w:val="22"/>
          <w:lang w:val="hr-HR"/>
        </w:rPr>
      </w:pPr>
    </w:p>
    <w:p w14:paraId="017085D7" w14:textId="77777777" w:rsidR="007D4973" w:rsidRPr="004B4498" w:rsidRDefault="00632EBD"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14</w:t>
      </w:r>
      <w:r w:rsidR="007D4973" w:rsidRPr="004B4498">
        <w:rPr>
          <w:rFonts w:cs="Arial"/>
          <w:color w:val="000000" w:themeColor="text1"/>
          <w:sz w:val="20"/>
          <w:lang w:val="hr-HR"/>
        </w:rPr>
        <w:t>.</w:t>
      </w:r>
      <w:r w:rsidR="007D4973" w:rsidRPr="004B4498">
        <w:rPr>
          <w:rFonts w:cs="Arial"/>
          <w:color w:val="000000" w:themeColor="text1"/>
          <w:sz w:val="20"/>
          <w:lang w:val="hr-HR"/>
        </w:rPr>
        <w:tab/>
        <w:t>Krediti financijskim institucijama (nastavak)</w:t>
      </w:r>
    </w:p>
    <w:p w14:paraId="54CB3670" w14:textId="77777777" w:rsidR="007D4973" w:rsidRPr="004B4498" w:rsidRDefault="007D4973" w:rsidP="00046014">
      <w:pPr>
        <w:pStyle w:val="T1"/>
        <w:tabs>
          <w:tab w:val="left" w:pos="1134"/>
        </w:tabs>
        <w:spacing w:before="0" w:after="0" w:line="240" w:lineRule="auto"/>
        <w:rPr>
          <w:rFonts w:cs="Arial"/>
          <w:b w:val="0"/>
          <w:bCs w:val="0"/>
          <w:color w:val="000000" w:themeColor="text1"/>
          <w:sz w:val="20"/>
          <w:lang w:val="hr-HR"/>
        </w:rPr>
      </w:pPr>
    </w:p>
    <w:p w14:paraId="12F43C69" w14:textId="77777777" w:rsidR="006D0890" w:rsidRPr="004B4498" w:rsidRDefault="006D0890" w:rsidP="00046014">
      <w:pPr>
        <w:pStyle w:val="T1"/>
        <w:tabs>
          <w:tab w:val="left" w:pos="1134"/>
        </w:tabs>
        <w:spacing w:before="0" w:after="0" w:line="240" w:lineRule="auto"/>
        <w:rPr>
          <w:rFonts w:cs="Arial"/>
          <w:color w:val="000000" w:themeColor="text1"/>
          <w:sz w:val="20"/>
          <w:lang w:val="hr-HR"/>
        </w:rPr>
      </w:pPr>
      <w:r w:rsidRPr="004B4498">
        <w:rPr>
          <w:rFonts w:cs="Arial"/>
          <w:b w:val="0"/>
          <w:bCs w:val="0"/>
          <w:color w:val="000000" w:themeColor="text1"/>
          <w:sz w:val="20"/>
          <w:lang w:val="hr-HR"/>
        </w:rPr>
        <w:t xml:space="preserve">Promjene na rezerviranjima za </w:t>
      </w:r>
      <w:r w:rsidR="00726C85"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 xml:space="preserve">gubitke po kreditima </w:t>
      </w:r>
      <w:r w:rsidR="0036001B" w:rsidRPr="004B4498">
        <w:rPr>
          <w:rFonts w:cs="Arial"/>
          <w:b w:val="0"/>
          <w:bCs w:val="0"/>
          <w:color w:val="000000" w:themeColor="text1"/>
          <w:sz w:val="20"/>
          <w:lang w:val="hr-HR"/>
        </w:rPr>
        <w:t>financijskim institucijama</w:t>
      </w:r>
      <w:r w:rsidRPr="004B4498">
        <w:rPr>
          <w:rFonts w:cs="Arial"/>
          <w:b w:val="0"/>
          <w:bCs w:val="0"/>
          <w:color w:val="000000" w:themeColor="text1"/>
          <w:sz w:val="20"/>
          <w:lang w:val="hr-HR"/>
        </w:rPr>
        <w:t xml:space="preserve"> mogu se prikazati kako slijedi:</w:t>
      </w:r>
    </w:p>
    <w:p w14:paraId="3EBE3F4B" w14:textId="77777777" w:rsidR="00441617" w:rsidRPr="004B4498" w:rsidRDefault="00441617">
      <w:pPr>
        <w:tabs>
          <w:tab w:val="left" w:pos="-720"/>
        </w:tabs>
        <w:suppressAutoHyphens/>
        <w:rPr>
          <w:rFonts w:ascii="Arial" w:hAnsi="Arial" w:cs="Arial"/>
          <w:color w:val="000000" w:themeColor="text1"/>
          <w:sz w:val="20"/>
          <w:szCs w:val="20"/>
          <w:lang w:val="hr-HR"/>
        </w:rPr>
      </w:pPr>
    </w:p>
    <w:tbl>
      <w:tblPr>
        <w:tblW w:w="9212" w:type="dxa"/>
        <w:tblLayout w:type="fixed"/>
        <w:tblLook w:val="04A0" w:firstRow="1" w:lastRow="0" w:firstColumn="1" w:lastColumn="0" w:noHBand="0" w:noVBand="1"/>
      </w:tblPr>
      <w:tblGrid>
        <w:gridCol w:w="6382"/>
        <w:gridCol w:w="1371"/>
        <w:gridCol w:w="1459"/>
      </w:tblGrid>
      <w:tr w:rsidR="00E14286" w:rsidRPr="00A73588" w14:paraId="6820F7A4" w14:textId="77777777" w:rsidTr="00632EBD">
        <w:trPr>
          <w:trHeight w:val="234"/>
        </w:trPr>
        <w:tc>
          <w:tcPr>
            <w:tcW w:w="6382" w:type="dxa"/>
            <w:tcBorders>
              <w:top w:val="nil"/>
              <w:left w:val="nil"/>
              <w:bottom w:val="nil"/>
              <w:right w:val="nil"/>
            </w:tcBorders>
            <w:shd w:val="clear" w:color="auto" w:fill="auto"/>
            <w:noWrap/>
            <w:vAlign w:val="bottom"/>
            <w:hideMark/>
          </w:tcPr>
          <w:p w14:paraId="238EEE19" w14:textId="77777777" w:rsidR="00632EBD" w:rsidRPr="004B4498" w:rsidRDefault="00632EBD" w:rsidP="006903E2">
            <w:pPr>
              <w:rPr>
                <w:rFonts w:ascii="Arial" w:hAnsi="Arial" w:cs="Arial"/>
                <w:color w:val="000000" w:themeColor="text1"/>
                <w:sz w:val="20"/>
                <w:szCs w:val="20"/>
                <w:lang w:val="hr-HR"/>
              </w:rPr>
            </w:pPr>
          </w:p>
        </w:tc>
        <w:tc>
          <w:tcPr>
            <w:tcW w:w="2830" w:type="dxa"/>
            <w:gridSpan w:val="2"/>
            <w:tcBorders>
              <w:top w:val="nil"/>
              <w:left w:val="nil"/>
              <w:bottom w:val="nil"/>
              <w:right w:val="nil"/>
            </w:tcBorders>
            <w:shd w:val="clear" w:color="auto" w:fill="auto"/>
            <w:vAlign w:val="center"/>
            <w:hideMark/>
          </w:tcPr>
          <w:p w14:paraId="3D51045B" w14:textId="77777777" w:rsidR="00632EBD" w:rsidRPr="004B4498" w:rsidRDefault="00632EBD" w:rsidP="006903E2">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Grupa i Banka</w:t>
            </w:r>
          </w:p>
        </w:tc>
      </w:tr>
      <w:tr w:rsidR="00E14286" w:rsidRPr="00A73588" w14:paraId="4F8EFC9B" w14:textId="77777777" w:rsidTr="00632EBD">
        <w:trPr>
          <w:trHeight w:val="234"/>
        </w:trPr>
        <w:tc>
          <w:tcPr>
            <w:tcW w:w="6382" w:type="dxa"/>
            <w:tcBorders>
              <w:top w:val="nil"/>
              <w:left w:val="nil"/>
              <w:bottom w:val="nil"/>
              <w:right w:val="nil"/>
            </w:tcBorders>
            <w:shd w:val="clear" w:color="auto" w:fill="auto"/>
            <w:noWrap/>
            <w:vAlign w:val="bottom"/>
          </w:tcPr>
          <w:p w14:paraId="53C92D96" w14:textId="77777777" w:rsidR="00632EBD" w:rsidRPr="004B4498" w:rsidRDefault="00632EBD" w:rsidP="006903E2">
            <w:pPr>
              <w:rPr>
                <w:rFonts w:ascii="Arial" w:hAnsi="Arial" w:cs="Arial"/>
                <w:color w:val="000000" w:themeColor="text1"/>
                <w:sz w:val="20"/>
                <w:szCs w:val="20"/>
              </w:rPr>
            </w:pPr>
          </w:p>
        </w:tc>
        <w:tc>
          <w:tcPr>
            <w:tcW w:w="1371" w:type="dxa"/>
            <w:vAlign w:val="bottom"/>
          </w:tcPr>
          <w:p w14:paraId="67E6B99E" w14:textId="77777777" w:rsidR="00632EBD" w:rsidRPr="004B4498" w:rsidRDefault="00632EBD" w:rsidP="006903E2">
            <w:pPr>
              <w:pStyle w:val="TH"/>
              <w:spacing w:line="240" w:lineRule="auto"/>
              <w:jc w:val="right"/>
              <w:rPr>
                <w:rFonts w:cs="Arial"/>
                <w:color w:val="000000" w:themeColor="text1"/>
                <w:sz w:val="20"/>
                <w:lang w:val="hr-HR"/>
              </w:rPr>
            </w:pPr>
            <w:bookmarkStart w:id="597" w:name="_Toc67327991"/>
            <w:r w:rsidRPr="004B4498">
              <w:rPr>
                <w:rFonts w:cs="Arial"/>
                <w:color w:val="000000" w:themeColor="text1"/>
                <w:sz w:val="20"/>
                <w:lang w:val="hr-HR"/>
              </w:rPr>
              <w:t>1.1.-31.12.</w:t>
            </w:r>
            <w:bookmarkEnd w:id="597"/>
          </w:p>
          <w:p w14:paraId="196BD258" w14:textId="2F1939AE" w:rsidR="00632EBD" w:rsidRPr="004B4498" w:rsidRDefault="00A73588" w:rsidP="006903E2">
            <w:pPr>
              <w:pStyle w:val="TH"/>
              <w:spacing w:line="240" w:lineRule="auto"/>
              <w:jc w:val="right"/>
              <w:rPr>
                <w:rFonts w:cs="Arial"/>
                <w:color w:val="000000" w:themeColor="text1"/>
                <w:sz w:val="20"/>
                <w:lang w:val="hr-HR"/>
              </w:rPr>
            </w:pPr>
            <w:bookmarkStart w:id="598" w:name="_Toc67327992"/>
            <w:r w:rsidRPr="004B4498">
              <w:rPr>
                <w:rFonts w:cs="Arial"/>
                <w:color w:val="000000" w:themeColor="text1"/>
                <w:sz w:val="20"/>
                <w:lang w:val="hr-HR"/>
              </w:rPr>
              <w:t>202</w:t>
            </w:r>
            <w:r w:rsidR="005F5726">
              <w:rPr>
                <w:rFonts w:cs="Arial"/>
                <w:color w:val="000000" w:themeColor="text1"/>
                <w:sz w:val="20"/>
                <w:lang w:val="hr-HR"/>
              </w:rPr>
              <w:t>4</w:t>
            </w:r>
            <w:r w:rsidR="00632EBD" w:rsidRPr="004B4498">
              <w:rPr>
                <w:rFonts w:cs="Arial"/>
                <w:color w:val="000000" w:themeColor="text1"/>
                <w:sz w:val="20"/>
                <w:lang w:val="hr-HR"/>
              </w:rPr>
              <w:t>.</w:t>
            </w:r>
            <w:bookmarkEnd w:id="598"/>
          </w:p>
        </w:tc>
        <w:tc>
          <w:tcPr>
            <w:tcW w:w="1459" w:type="dxa"/>
            <w:vAlign w:val="bottom"/>
          </w:tcPr>
          <w:p w14:paraId="58713BAE" w14:textId="77777777" w:rsidR="00632EBD" w:rsidRPr="004B4498" w:rsidRDefault="00632EBD" w:rsidP="006903E2">
            <w:pPr>
              <w:pStyle w:val="TH"/>
              <w:spacing w:line="240" w:lineRule="auto"/>
              <w:jc w:val="right"/>
              <w:rPr>
                <w:rFonts w:cs="Arial"/>
                <w:color w:val="000000" w:themeColor="text1"/>
                <w:sz w:val="20"/>
                <w:lang w:val="hr-HR"/>
              </w:rPr>
            </w:pPr>
            <w:bookmarkStart w:id="599" w:name="_Toc67327993"/>
            <w:r w:rsidRPr="004B4498">
              <w:rPr>
                <w:rFonts w:cs="Arial"/>
                <w:color w:val="000000" w:themeColor="text1"/>
                <w:sz w:val="20"/>
                <w:lang w:val="hr-HR"/>
              </w:rPr>
              <w:t>1.1.-31.12.</w:t>
            </w:r>
            <w:bookmarkEnd w:id="599"/>
          </w:p>
          <w:p w14:paraId="0B0B6784" w14:textId="5DEAD96C" w:rsidR="00632EBD" w:rsidRPr="004B4498" w:rsidRDefault="00A73588" w:rsidP="006903E2">
            <w:pPr>
              <w:pStyle w:val="TH"/>
              <w:spacing w:line="240" w:lineRule="auto"/>
              <w:jc w:val="right"/>
              <w:rPr>
                <w:rFonts w:cs="Arial"/>
                <w:color w:val="000000" w:themeColor="text1"/>
                <w:sz w:val="20"/>
                <w:lang w:val="hr-HR"/>
              </w:rPr>
            </w:pPr>
            <w:bookmarkStart w:id="600" w:name="_Toc67327994"/>
            <w:r w:rsidRPr="004B4498">
              <w:rPr>
                <w:rFonts w:cs="Arial"/>
                <w:color w:val="000000" w:themeColor="text1"/>
                <w:sz w:val="20"/>
                <w:lang w:val="hr-HR"/>
              </w:rPr>
              <w:t>202</w:t>
            </w:r>
            <w:r w:rsidR="005F5726">
              <w:rPr>
                <w:rFonts w:cs="Arial"/>
                <w:color w:val="000000" w:themeColor="text1"/>
                <w:sz w:val="20"/>
                <w:lang w:val="hr-HR"/>
              </w:rPr>
              <w:t>3</w:t>
            </w:r>
            <w:r w:rsidR="00632EBD" w:rsidRPr="004B4498">
              <w:rPr>
                <w:rFonts w:cs="Arial"/>
                <w:color w:val="000000" w:themeColor="text1"/>
                <w:sz w:val="20"/>
                <w:lang w:val="hr-HR"/>
              </w:rPr>
              <w:t>.</w:t>
            </w:r>
            <w:bookmarkEnd w:id="600"/>
          </w:p>
        </w:tc>
      </w:tr>
      <w:tr w:rsidR="00E14286" w:rsidRPr="00A73588" w14:paraId="116DB5BA" w14:textId="77777777" w:rsidTr="00632EBD">
        <w:trPr>
          <w:trHeight w:val="223"/>
        </w:trPr>
        <w:tc>
          <w:tcPr>
            <w:tcW w:w="6382" w:type="dxa"/>
            <w:tcBorders>
              <w:top w:val="nil"/>
              <w:left w:val="nil"/>
              <w:bottom w:val="nil"/>
              <w:right w:val="nil"/>
            </w:tcBorders>
            <w:shd w:val="clear" w:color="auto" w:fill="auto"/>
            <w:vAlign w:val="center"/>
            <w:hideMark/>
          </w:tcPr>
          <w:p w14:paraId="3B7DB55A" w14:textId="77777777" w:rsidR="00632EBD" w:rsidRPr="004B4498" w:rsidRDefault="00632EBD" w:rsidP="006903E2">
            <w:pPr>
              <w:jc w:val="right"/>
              <w:rPr>
                <w:rFonts w:ascii="Arial" w:hAnsi="Arial" w:cs="Arial"/>
                <w:b/>
                <w:bCs/>
                <w:color w:val="000000" w:themeColor="text1"/>
                <w:sz w:val="20"/>
                <w:szCs w:val="20"/>
              </w:rPr>
            </w:pPr>
          </w:p>
        </w:tc>
        <w:tc>
          <w:tcPr>
            <w:tcW w:w="1371" w:type="dxa"/>
            <w:tcBorders>
              <w:top w:val="nil"/>
              <w:left w:val="nil"/>
              <w:bottom w:val="nil"/>
              <w:right w:val="nil"/>
            </w:tcBorders>
            <w:shd w:val="clear" w:color="auto" w:fill="auto"/>
            <w:vAlign w:val="center"/>
            <w:hideMark/>
          </w:tcPr>
          <w:p w14:paraId="60A31EE0" w14:textId="57E807AD" w:rsidR="00632EBD" w:rsidRPr="004B4498" w:rsidRDefault="00632EBD" w:rsidP="006903E2">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 xml:space="preserve">000 </w:t>
            </w:r>
            <w:proofErr w:type="spellStart"/>
            <w:r w:rsidR="004E5E6F">
              <w:rPr>
                <w:rFonts w:ascii="Arial" w:hAnsi="Arial" w:cs="Arial"/>
                <w:b/>
                <w:bCs/>
                <w:color w:val="000000" w:themeColor="text1"/>
                <w:sz w:val="20"/>
                <w:szCs w:val="20"/>
              </w:rPr>
              <w:t>eura</w:t>
            </w:r>
            <w:proofErr w:type="spellEnd"/>
          </w:p>
        </w:tc>
        <w:tc>
          <w:tcPr>
            <w:tcW w:w="1459" w:type="dxa"/>
            <w:tcBorders>
              <w:top w:val="nil"/>
              <w:left w:val="nil"/>
              <w:bottom w:val="nil"/>
              <w:right w:val="nil"/>
            </w:tcBorders>
            <w:shd w:val="clear" w:color="auto" w:fill="auto"/>
            <w:vAlign w:val="center"/>
          </w:tcPr>
          <w:p w14:paraId="6CE467C4" w14:textId="613ED6A8" w:rsidR="00632EBD" w:rsidRPr="004B4498" w:rsidRDefault="00632EBD" w:rsidP="006903E2">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 xml:space="preserve">000 </w:t>
            </w:r>
            <w:proofErr w:type="spellStart"/>
            <w:r w:rsidR="004E5E6F">
              <w:rPr>
                <w:rFonts w:ascii="Arial" w:hAnsi="Arial" w:cs="Arial"/>
                <w:b/>
                <w:bCs/>
                <w:color w:val="000000" w:themeColor="text1"/>
                <w:sz w:val="20"/>
                <w:szCs w:val="20"/>
              </w:rPr>
              <w:t>eura</w:t>
            </w:r>
            <w:proofErr w:type="spellEnd"/>
          </w:p>
        </w:tc>
      </w:tr>
      <w:tr w:rsidR="005F5726" w:rsidRPr="00A73588" w14:paraId="264A83F7" w14:textId="77777777" w:rsidTr="00632EBD">
        <w:trPr>
          <w:trHeight w:val="365"/>
        </w:trPr>
        <w:tc>
          <w:tcPr>
            <w:tcW w:w="6382" w:type="dxa"/>
            <w:tcBorders>
              <w:top w:val="nil"/>
              <w:left w:val="nil"/>
              <w:bottom w:val="nil"/>
              <w:right w:val="nil"/>
            </w:tcBorders>
            <w:shd w:val="clear" w:color="auto" w:fill="auto"/>
            <w:vAlign w:val="bottom"/>
          </w:tcPr>
          <w:p w14:paraId="38E16D39" w14:textId="77777777" w:rsidR="005F5726" w:rsidRPr="004B4498" w:rsidRDefault="005F5726" w:rsidP="005F5726">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Stanje 1. siječnja</w:t>
            </w:r>
          </w:p>
        </w:tc>
        <w:tc>
          <w:tcPr>
            <w:tcW w:w="1371" w:type="dxa"/>
            <w:tcBorders>
              <w:top w:val="nil"/>
              <w:left w:val="nil"/>
              <w:right w:val="nil"/>
            </w:tcBorders>
            <w:shd w:val="clear" w:color="auto" w:fill="auto"/>
            <w:vAlign w:val="bottom"/>
          </w:tcPr>
          <w:p w14:paraId="3B27F694" w14:textId="33A506E6" w:rsidR="005F5726" w:rsidRPr="004B4498" w:rsidRDefault="00EB60C2" w:rsidP="005F5726">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6.727</w:t>
            </w:r>
          </w:p>
        </w:tc>
        <w:tc>
          <w:tcPr>
            <w:tcW w:w="1459" w:type="dxa"/>
            <w:tcBorders>
              <w:top w:val="nil"/>
              <w:left w:val="nil"/>
              <w:right w:val="nil"/>
            </w:tcBorders>
            <w:shd w:val="clear" w:color="auto" w:fill="auto"/>
            <w:vAlign w:val="bottom"/>
          </w:tcPr>
          <w:p w14:paraId="072B6190" w14:textId="3441726E" w:rsidR="005F5726" w:rsidRPr="004B4498" w:rsidRDefault="005F5726" w:rsidP="005F5726">
            <w:pPr>
              <w:jc w:val="right"/>
              <w:rPr>
                <w:rFonts w:ascii="Arial" w:hAnsi="Arial" w:cs="Arial"/>
                <w:color w:val="000000" w:themeColor="text1"/>
                <w:sz w:val="20"/>
                <w:szCs w:val="20"/>
                <w:lang w:val="hr-HR"/>
              </w:rPr>
            </w:pPr>
            <w:r w:rsidRPr="00E21596">
              <w:rPr>
                <w:rFonts w:ascii="Arial" w:hAnsi="Arial" w:cs="Arial"/>
                <w:color w:val="000000" w:themeColor="text1"/>
                <w:sz w:val="20"/>
                <w:szCs w:val="20"/>
                <w:lang w:val="hr-HR"/>
              </w:rPr>
              <w:t>8.078</w:t>
            </w:r>
          </w:p>
        </w:tc>
      </w:tr>
      <w:tr w:rsidR="005F5726" w:rsidRPr="00A73588" w14:paraId="52585F82" w14:textId="77777777" w:rsidTr="00632EBD">
        <w:trPr>
          <w:trHeight w:val="365"/>
        </w:trPr>
        <w:tc>
          <w:tcPr>
            <w:tcW w:w="6382" w:type="dxa"/>
            <w:tcBorders>
              <w:top w:val="nil"/>
              <w:left w:val="nil"/>
              <w:bottom w:val="nil"/>
              <w:right w:val="nil"/>
            </w:tcBorders>
            <w:shd w:val="clear" w:color="auto" w:fill="auto"/>
            <w:vAlign w:val="bottom"/>
          </w:tcPr>
          <w:p w14:paraId="5D9A7BC8" w14:textId="4E7CDDA2" w:rsidR="005F5726" w:rsidRPr="004B4498" w:rsidRDefault="005F5726" w:rsidP="005F5726">
            <w:pPr>
              <w:rPr>
                <w:rFonts w:ascii="Arial" w:hAnsi="Arial" w:cs="Arial"/>
                <w:color w:val="000000" w:themeColor="text1"/>
                <w:sz w:val="20"/>
                <w:szCs w:val="20"/>
                <w:lang w:val="hr-HR"/>
              </w:rPr>
            </w:pPr>
            <w:r w:rsidRPr="00FC6137">
              <w:rPr>
                <w:rFonts w:ascii="Arial" w:hAnsi="Arial" w:cs="Arial"/>
                <w:color w:val="000000" w:themeColor="text1"/>
                <w:sz w:val="20"/>
                <w:szCs w:val="20"/>
                <w:lang w:val="hr-HR"/>
              </w:rPr>
              <w:t>Usklađenje početnog stanja</w:t>
            </w:r>
          </w:p>
        </w:tc>
        <w:tc>
          <w:tcPr>
            <w:tcW w:w="1371" w:type="dxa"/>
            <w:tcBorders>
              <w:top w:val="nil"/>
              <w:left w:val="nil"/>
              <w:right w:val="nil"/>
            </w:tcBorders>
            <w:shd w:val="clear" w:color="auto" w:fill="auto"/>
            <w:vAlign w:val="bottom"/>
          </w:tcPr>
          <w:p w14:paraId="0A8B7E21" w14:textId="5D0672CE" w:rsidR="005F5726" w:rsidRPr="004B4498" w:rsidRDefault="00EB60C2" w:rsidP="005F5726">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1459" w:type="dxa"/>
            <w:tcBorders>
              <w:top w:val="nil"/>
              <w:left w:val="nil"/>
              <w:right w:val="nil"/>
            </w:tcBorders>
            <w:shd w:val="clear" w:color="auto" w:fill="auto"/>
            <w:vAlign w:val="bottom"/>
          </w:tcPr>
          <w:p w14:paraId="24725CA1" w14:textId="3396C8D2" w:rsidR="005F5726" w:rsidRDefault="005F5726" w:rsidP="005F5726">
            <w:pPr>
              <w:jc w:val="right"/>
              <w:rPr>
                <w:rFonts w:ascii="Arial" w:hAnsi="Arial" w:cs="Arial"/>
                <w:color w:val="000000" w:themeColor="text1"/>
                <w:sz w:val="20"/>
                <w:szCs w:val="20"/>
                <w:lang w:val="hr-HR"/>
              </w:rPr>
            </w:pPr>
            <w:r w:rsidRPr="00E21596">
              <w:rPr>
                <w:rFonts w:ascii="Arial" w:hAnsi="Arial" w:cs="Arial"/>
                <w:color w:val="000000" w:themeColor="text1"/>
                <w:sz w:val="20"/>
                <w:szCs w:val="20"/>
                <w:lang w:val="hr-HR"/>
              </w:rPr>
              <w:t>(5)</w:t>
            </w:r>
          </w:p>
        </w:tc>
      </w:tr>
      <w:tr w:rsidR="005F5726" w:rsidRPr="00A73588" w14:paraId="03EEBC8F" w14:textId="77777777" w:rsidTr="00632EBD">
        <w:trPr>
          <w:trHeight w:val="365"/>
        </w:trPr>
        <w:tc>
          <w:tcPr>
            <w:tcW w:w="6382" w:type="dxa"/>
            <w:tcBorders>
              <w:top w:val="nil"/>
              <w:left w:val="nil"/>
              <w:bottom w:val="nil"/>
              <w:right w:val="nil"/>
            </w:tcBorders>
            <w:shd w:val="clear" w:color="auto" w:fill="auto"/>
            <w:vAlign w:val="bottom"/>
          </w:tcPr>
          <w:p w14:paraId="13B56C7B" w14:textId="310D9A2E" w:rsidR="005F5726" w:rsidRPr="004B4498" w:rsidRDefault="005F5726" w:rsidP="005F5726">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Neto </w:t>
            </w:r>
            <w:r w:rsidRPr="009112C0">
              <w:rPr>
                <w:rFonts w:ascii="Arial" w:hAnsi="Arial" w:cs="Arial"/>
                <w:color w:val="000000" w:themeColor="text1"/>
                <w:sz w:val="20"/>
                <w:szCs w:val="20"/>
                <w:lang w:val="hr-HR"/>
              </w:rPr>
              <w:t>povećanj</w:t>
            </w:r>
            <w:r>
              <w:rPr>
                <w:rFonts w:ascii="Arial" w:hAnsi="Arial" w:cs="Arial"/>
                <w:color w:val="000000" w:themeColor="text1"/>
                <w:sz w:val="20"/>
                <w:szCs w:val="20"/>
                <w:lang w:val="hr-HR"/>
              </w:rPr>
              <w:t>e</w:t>
            </w:r>
            <w:r w:rsidR="00720522">
              <w:rPr>
                <w:rFonts w:ascii="Arial" w:hAnsi="Arial" w:cs="Arial"/>
                <w:color w:val="000000" w:themeColor="text1"/>
                <w:sz w:val="20"/>
                <w:szCs w:val="20"/>
                <w:lang w:val="hr-HR"/>
              </w:rPr>
              <w:t>/</w:t>
            </w:r>
            <w:r w:rsidR="00720522" w:rsidRPr="009112C0">
              <w:rPr>
                <w:rFonts w:ascii="Arial" w:hAnsi="Arial" w:cs="Arial"/>
                <w:color w:val="000000" w:themeColor="text1"/>
                <w:sz w:val="20"/>
                <w:szCs w:val="20"/>
                <w:lang w:val="hr-HR"/>
              </w:rPr>
              <w:t>(smanjenje)</w:t>
            </w:r>
            <w:r>
              <w:rPr>
                <w:rFonts w:ascii="Arial" w:hAnsi="Arial" w:cs="Arial"/>
                <w:color w:val="000000" w:themeColor="text1"/>
                <w:sz w:val="20"/>
                <w:szCs w:val="20"/>
                <w:lang w:val="hr-HR"/>
              </w:rPr>
              <w:t xml:space="preserve"> r</w:t>
            </w:r>
            <w:r w:rsidRPr="004B4498">
              <w:rPr>
                <w:rFonts w:ascii="Arial" w:hAnsi="Arial" w:cs="Arial"/>
                <w:color w:val="000000" w:themeColor="text1"/>
                <w:sz w:val="20"/>
                <w:szCs w:val="20"/>
                <w:lang w:val="hr-HR"/>
              </w:rPr>
              <w:t>ezerviranja za očekivane gubitke po kreditima financijskim institucijama</w:t>
            </w:r>
          </w:p>
        </w:tc>
        <w:tc>
          <w:tcPr>
            <w:tcW w:w="1371" w:type="dxa"/>
            <w:tcBorders>
              <w:left w:val="nil"/>
              <w:bottom w:val="single" w:sz="4" w:space="0" w:color="auto"/>
              <w:right w:val="nil"/>
            </w:tcBorders>
            <w:shd w:val="clear" w:color="auto" w:fill="auto"/>
            <w:vAlign w:val="bottom"/>
          </w:tcPr>
          <w:p w14:paraId="320F64AE" w14:textId="70518D6A" w:rsidR="005F5726" w:rsidRPr="004B4498" w:rsidRDefault="00F91782" w:rsidP="005F5726">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911</w:t>
            </w:r>
          </w:p>
        </w:tc>
        <w:tc>
          <w:tcPr>
            <w:tcW w:w="1459" w:type="dxa"/>
            <w:tcBorders>
              <w:left w:val="nil"/>
              <w:bottom w:val="single" w:sz="4" w:space="0" w:color="auto"/>
              <w:right w:val="nil"/>
            </w:tcBorders>
            <w:shd w:val="clear" w:color="auto" w:fill="auto"/>
            <w:vAlign w:val="bottom"/>
          </w:tcPr>
          <w:p w14:paraId="13963151" w14:textId="19401737" w:rsidR="005F5726" w:rsidRPr="004B4498" w:rsidRDefault="005F5726" w:rsidP="005F5726">
            <w:pPr>
              <w:jc w:val="right"/>
              <w:rPr>
                <w:rFonts w:ascii="Arial" w:hAnsi="Arial" w:cs="Arial"/>
                <w:color w:val="000000" w:themeColor="text1"/>
                <w:sz w:val="20"/>
                <w:szCs w:val="20"/>
                <w:lang w:val="hr-HR"/>
              </w:rPr>
            </w:pPr>
            <w:r w:rsidRPr="00E21596">
              <w:rPr>
                <w:rFonts w:ascii="Arial" w:hAnsi="Arial" w:cs="Arial"/>
                <w:color w:val="000000" w:themeColor="text1"/>
                <w:sz w:val="20"/>
                <w:szCs w:val="20"/>
                <w:lang w:val="hr-HR"/>
              </w:rPr>
              <w:t>(1.346)</w:t>
            </w:r>
          </w:p>
        </w:tc>
      </w:tr>
      <w:tr w:rsidR="005F5726" w:rsidRPr="00A73588" w14:paraId="7734976D" w14:textId="77777777" w:rsidTr="00632EBD">
        <w:trPr>
          <w:trHeight w:val="365"/>
        </w:trPr>
        <w:tc>
          <w:tcPr>
            <w:tcW w:w="6382" w:type="dxa"/>
            <w:tcBorders>
              <w:top w:val="nil"/>
              <w:left w:val="nil"/>
              <w:bottom w:val="nil"/>
              <w:right w:val="nil"/>
            </w:tcBorders>
            <w:shd w:val="clear" w:color="auto" w:fill="auto"/>
            <w:vAlign w:val="bottom"/>
          </w:tcPr>
          <w:p w14:paraId="78C45C0A" w14:textId="77777777" w:rsidR="005F5726" w:rsidRPr="004B4498" w:rsidRDefault="005F5726" w:rsidP="005F5726">
            <w:pPr>
              <w:rPr>
                <w:rFonts w:ascii="Arial" w:hAnsi="Arial" w:cs="Arial"/>
                <w:i/>
                <w:iCs/>
                <w:color w:val="000000" w:themeColor="text1"/>
                <w:sz w:val="20"/>
                <w:szCs w:val="20"/>
                <w:lang w:val="hr-HR"/>
              </w:rPr>
            </w:pPr>
            <w:r w:rsidRPr="004B4498">
              <w:rPr>
                <w:rFonts w:ascii="Arial" w:hAnsi="Arial" w:cs="Arial"/>
                <w:i/>
                <w:iCs/>
                <w:color w:val="000000" w:themeColor="text1"/>
                <w:sz w:val="20"/>
                <w:szCs w:val="20"/>
                <w:lang w:val="hr-HR"/>
              </w:rPr>
              <w:t xml:space="preserve">Ukupno kroz dobit ili gubitak </w:t>
            </w:r>
            <w:r w:rsidRPr="00A873BB">
              <w:rPr>
                <w:rFonts w:ascii="Arial" w:hAnsi="Arial" w:cs="Arial"/>
                <w:i/>
                <w:iCs/>
                <w:color w:val="000000" w:themeColor="text1"/>
                <w:sz w:val="20"/>
                <w:szCs w:val="20"/>
                <w:lang w:val="hr-HR"/>
              </w:rPr>
              <w:t>(bilješka 10)</w:t>
            </w:r>
          </w:p>
        </w:tc>
        <w:tc>
          <w:tcPr>
            <w:tcW w:w="1371" w:type="dxa"/>
            <w:tcBorders>
              <w:top w:val="single" w:sz="4" w:space="0" w:color="auto"/>
              <w:left w:val="nil"/>
              <w:bottom w:val="single" w:sz="4" w:space="0" w:color="auto"/>
              <w:right w:val="nil"/>
            </w:tcBorders>
            <w:shd w:val="clear" w:color="auto" w:fill="auto"/>
            <w:vAlign w:val="bottom"/>
          </w:tcPr>
          <w:p w14:paraId="200BDE46" w14:textId="02D370C4" w:rsidR="005F5726" w:rsidRPr="004B4498" w:rsidRDefault="00F91782" w:rsidP="005F5726">
            <w:pPr>
              <w:jc w:val="right"/>
              <w:rPr>
                <w:rFonts w:ascii="Arial" w:hAnsi="Arial" w:cs="Arial"/>
                <w:bCs/>
                <w:i/>
                <w:color w:val="000000" w:themeColor="text1"/>
                <w:sz w:val="20"/>
                <w:szCs w:val="20"/>
                <w:lang w:val="hr-HR"/>
              </w:rPr>
            </w:pPr>
            <w:r>
              <w:rPr>
                <w:rFonts w:ascii="Arial" w:hAnsi="Arial" w:cs="Arial"/>
                <w:bCs/>
                <w:i/>
                <w:color w:val="000000" w:themeColor="text1"/>
                <w:sz w:val="20"/>
                <w:szCs w:val="20"/>
                <w:lang w:val="hr-HR"/>
              </w:rPr>
              <w:t>911</w:t>
            </w:r>
          </w:p>
        </w:tc>
        <w:tc>
          <w:tcPr>
            <w:tcW w:w="1459" w:type="dxa"/>
            <w:tcBorders>
              <w:top w:val="single" w:sz="4" w:space="0" w:color="auto"/>
              <w:left w:val="nil"/>
              <w:bottom w:val="single" w:sz="4" w:space="0" w:color="auto"/>
              <w:right w:val="nil"/>
            </w:tcBorders>
            <w:shd w:val="clear" w:color="auto" w:fill="auto"/>
            <w:vAlign w:val="bottom"/>
          </w:tcPr>
          <w:p w14:paraId="025AF9FA" w14:textId="5C6523CF" w:rsidR="005F5726" w:rsidRPr="004B4498" w:rsidRDefault="005F5726" w:rsidP="005F5726">
            <w:pPr>
              <w:jc w:val="right"/>
              <w:rPr>
                <w:rFonts w:ascii="Arial" w:hAnsi="Arial" w:cs="Arial"/>
                <w:i/>
                <w:color w:val="000000" w:themeColor="text1"/>
                <w:sz w:val="20"/>
                <w:szCs w:val="20"/>
                <w:lang w:val="hr-HR"/>
              </w:rPr>
            </w:pPr>
            <w:r w:rsidRPr="00E21596">
              <w:rPr>
                <w:rFonts w:ascii="Arial" w:hAnsi="Arial" w:cs="Arial"/>
                <w:bCs/>
                <w:i/>
                <w:color w:val="000000" w:themeColor="text1"/>
                <w:sz w:val="20"/>
                <w:szCs w:val="20"/>
                <w:lang w:val="hr-HR"/>
              </w:rPr>
              <w:t>(1.346)</w:t>
            </w:r>
          </w:p>
        </w:tc>
      </w:tr>
      <w:tr w:rsidR="005F5726" w:rsidRPr="00A73588" w14:paraId="7A051FD0" w14:textId="77777777" w:rsidTr="000F711E">
        <w:trPr>
          <w:trHeight w:val="365"/>
        </w:trPr>
        <w:tc>
          <w:tcPr>
            <w:tcW w:w="6382" w:type="dxa"/>
            <w:tcBorders>
              <w:top w:val="nil"/>
              <w:left w:val="nil"/>
              <w:bottom w:val="nil"/>
              <w:right w:val="nil"/>
            </w:tcBorders>
            <w:shd w:val="clear" w:color="auto" w:fill="auto"/>
            <w:vAlign w:val="bottom"/>
          </w:tcPr>
          <w:p w14:paraId="2669CB67" w14:textId="77777777" w:rsidR="005F5726" w:rsidRPr="004B4498" w:rsidRDefault="005F5726" w:rsidP="005F5726">
            <w:pPr>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Stanje na kraju izvještajnog razdoblja</w:t>
            </w:r>
          </w:p>
        </w:tc>
        <w:tc>
          <w:tcPr>
            <w:tcW w:w="1371" w:type="dxa"/>
            <w:tcBorders>
              <w:top w:val="single" w:sz="4" w:space="0" w:color="auto"/>
              <w:left w:val="nil"/>
              <w:bottom w:val="single" w:sz="12" w:space="0" w:color="auto"/>
              <w:right w:val="nil"/>
            </w:tcBorders>
            <w:shd w:val="clear" w:color="auto" w:fill="auto"/>
            <w:vAlign w:val="bottom"/>
          </w:tcPr>
          <w:p w14:paraId="43ACFF44" w14:textId="3CB8E0BC" w:rsidR="005F5726" w:rsidRPr="004B4498" w:rsidRDefault="006E18E2" w:rsidP="005F5726">
            <w:pPr>
              <w:jc w:val="right"/>
              <w:rPr>
                <w:rFonts w:ascii="Arial" w:hAnsi="Arial" w:cs="Arial"/>
                <w:b/>
                <w:color w:val="000000" w:themeColor="text1"/>
                <w:sz w:val="20"/>
                <w:szCs w:val="20"/>
                <w:lang w:val="hr-HR"/>
              </w:rPr>
            </w:pPr>
            <w:r>
              <w:rPr>
                <w:rFonts w:ascii="Arial" w:hAnsi="Arial" w:cs="Arial"/>
                <w:b/>
                <w:color w:val="000000" w:themeColor="text1"/>
                <w:sz w:val="20"/>
                <w:szCs w:val="20"/>
                <w:lang w:val="hr-HR"/>
              </w:rPr>
              <w:t>7.638</w:t>
            </w:r>
          </w:p>
        </w:tc>
        <w:tc>
          <w:tcPr>
            <w:tcW w:w="1459" w:type="dxa"/>
            <w:tcBorders>
              <w:top w:val="single" w:sz="4" w:space="0" w:color="auto"/>
              <w:left w:val="nil"/>
              <w:bottom w:val="single" w:sz="12" w:space="0" w:color="auto"/>
              <w:right w:val="nil"/>
            </w:tcBorders>
            <w:shd w:val="clear" w:color="auto" w:fill="auto"/>
            <w:vAlign w:val="bottom"/>
          </w:tcPr>
          <w:p w14:paraId="5EC9AD2A" w14:textId="18868D51" w:rsidR="005F5726" w:rsidRPr="004B4498" w:rsidRDefault="005F5726" w:rsidP="005F5726">
            <w:pPr>
              <w:jc w:val="right"/>
              <w:rPr>
                <w:rFonts w:ascii="Arial" w:hAnsi="Arial" w:cs="Arial"/>
                <w:b/>
                <w:color w:val="000000" w:themeColor="text1"/>
                <w:sz w:val="20"/>
                <w:szCs w:val="20"/>
                <w:lang w:val="hr-HR"/>
              </w:rPr>
            </w:pPr>
            <w:r w:rsidRPr="00E21596">
              <w:rPr>
                <w:rFonts w:ascii="Arial" w:hAnsi="Arial" w:cs="Arial"/>
                <w:b/>
                <w:color w:val="000000" w:themeColor="text1"/>
                <w:sz w:val="20"/>
                <w:szCs w:val="20"/>
                <w:lang w:val="hr-HR"/>
              </w:rPr>
              <w:t>6.727</w:t>
            </w:r>
          </w:p>
        </w:tc>
      </w:tr>
    </w:tbl>
    <w:p w14:paraId="31A25C8F" w14:textId="77777777" w:rsidR="00B575D6" w:rsidRPr="004B4498" w:rsidRDefault="00B575D6">
      <w:pPr>
        <w:tabs>
          <w:tab w:val="left" w:pos="-720"/>
        </w:tabs>
        <w:suppressAutoHyphens/>
        <w:rPr>
          <w:rFonts w:ascii="Arial" w:hAnsi="Arial" w:cs="Arial"/>
          <w:color w:val="000000" w:themeColor="text1"/>
          <w:sz w:val="20"/>
          <w:szCs w:val="20"/>
          <w:lang w:val="hr-HR"/>
        </w:rPr>
      </w:pPr>
    </w:p>
    <w:p w14:paraId="3CC5A64D" w14:textId="77777777" w:rsidR="00632EBD" w:rsidRPr="004B4498" w:rsidRDefault="00632EBD">
      <w:pPr>
        <w:tabs>
          <w:tab w:val="left" w:pos="-720"/>
        </w:tabs>
        <w:suppressAutoHyphens/>
        <w:rPr>
          <w:rFonts w:ascii="Arial" w:hAnsi="Arial" w:cs="Arial"/>
          <w:color w:val="000000" w:themeColor="text1"/>
          <w:sz w:val="20"/>
          <w:szCs w:val="20"/>
          <w:lang w:val="hr-HR"/>
        </w:rPr>
      </w:pPr>
    </w:p>
    <w:p w14:paraId="0EFE6429" w14:textId="524766BD" w:rsidR="00AD4611" w:rsidRDefault="00AD4611">
      <w:pPr>
        <w:rPr>
          <w:rFonts w:ascii="Arial" w:hAnsi="Arial" w:cs="Arial"/>
          <w:b/>
          <w:bCs/>
          <w:color w:val="000000" w:themeColor="text1"/>
          <w:sz w:val="22"/>
          <w:szCs w:val="22"/>
          <w:lang w:val="hr-HR"/>
        </w:rPr>
      </w:pPr>
      <w:r>
        <w:rPr>
          <w:rFonts w:cs="Arial"/>
          <w:color w:val="000000" w:themeColor="text1"/>
          <w:sz w:val="22"/>
          <w:szCs w:val="22"/>
          <w:lang w:val="hr-HR"/>
        </w:rPr>
        <w:br w:type="page"/>
      </w:r>
    </w:p>
    <w:p w14:paraId="183D5194" w14:textId="77777777" w:rsidR="006D0890" w:rsidRPr="00B91D09" w:rsidRDefault="006D0890">
      <w:pPr>
        <w:pStyle w:val="T1"/>
        <w:rPr>
          <w:rFonts w:cs="Arial"/>
          <w:color w:val="000000" w:themeColor="text1"/>
          <w:sz w:val="22"/>
          <w:szCs w:val="22"/>
          <w:lang w:val="hr-HR"/>
        </w:rPr>
        <w:sectPr w:rsidR="006D0890" w:rsidRPr="00B91D09" w:rsidSect="0026672F">
          <w:pgSz w:w="11907" w:h="16840" w:code="9"/>
          <w:pgMar w:top="1418" w:right="1134" w:bottom="1134" w:left="1418" w:header="851" w:footer="851" w:gutter="0"/>
          <w:cols w:space="720"/>
          <w:noEndnote/>
        </w:sectPr>
      </w:pPr>
    </w:p>
    <w:p w14:paraId="50552A0C" w14:textId="77777777" w:rsidR="00E51223" w:rsidRPr="00B91D09" w:rsidRDefault="00E51223" w:rsidP="00E51223">
      <w:pPr>
        <w:pStyle w:val="T1"/>
        <w:spacing w:before="0" w:after="0" w:line="240" w:lineRule="auto"/>
        <w:rPr>
          <w:rFonts w:cs="Arial"/>
          <w:color w:val="000000" w:themeColor="text1"/>
          <w:sz w:val="22"/>
          <w:szCs w:val="22"/>
          <w:lang w:val="hr-HR"/>
        </w:rPr>
      </w:pPr>
    </w:p>
    <w:p w14:paraId="6E3AEE31" w14:textId="77777777" w:rsidR="006D0890" w:rsidRPr="004B4498" w:rsidRDefault="00632EBD"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14</w:t>
      </w:r>
      <w:r w:rsidR="006D0890" w:rsidRPr="004B4498">
        <w:rPr>
          <w:rFonts w:cs="Arial"/>
          <w:color w:val="000000" w:themeColor="text1"/>
          <w:sz w:val="20"/>
          <w:lang w:val="hr-HR"/>
        </w:rPr>
        <w:t>.</w:t>
      </w:r>
      <w:r w:rsidR="006D0890" w:rsidRPr="004B4498">
        <w:rPr>
          <w:rFonts w:cs="Arial"/>
          <w:color w:val="000000" w:themeColor="text1"/>
          <w:sz w:val="20"/>
          <w:lang w:val="hr-HR"/>
        </w:rPr>
        <w:tab/>
        <w:t xml:space="preserve">Krediti </w:t>
      </w:r>
      <w:r w:rsidR="0036001B" w:rsidRPr="004B4498">
        <w:rPr>
          <w:rFonts w:cs="Arial"/>
          <w:color w:val="000000" w:themeColor="text1"/>
          <w:sz w:val="20"/>
          <w:lang w:val="hr-HR"/>
        </w:rPr>
        <w:t>financijskim institucijama</w:t>
      </w:r>
      <w:r w:rsidR="006D0890" w:rsidRPr="004B4498">
        <w:rPr>
          <w:rFonts w:cs="Arial"/>
          <w:color w:val="000000" w:themeColor="text1"/>
          <w:sz w:val="20"/>
          <w:lang w:val="hr-HR"/>
        </w:rPr>
        <w:t xml:space="preserve"> (nastavak)</w:t>
      </w:r>
    </w:p>
    <w:p w14:paraId="65D0B3DA" w14:textId="77777777" w:rsidR="00E51223" w:rsidRPr="004B4498" w:rsidRDefault="00E51223" w:rsidP="00046014">
      <w:pPr>
        <w:pStyle w:val="T1"/>
        <w:spacing w:before="0" w:after="0" w:line="240" w:lineRule="auto"/>
        <w:rPr>
          <w:rFonts w:cs="Arial"/>
          <w:b w:val="0"/>
          <w:bCs w:val="0"/>
          <w:color w:val="000000" w:themeColor="text1"/>
          <w:sz w:val="20"/>
          <w:lang w:val="hr-HR"/>
        </w:rPr>
      </w:pPr>
    </w:p>
    <w:p w14:paraId="12909B53" w14:textId="77777777" w:rsidR="006D0890" w:rsidRPr="004B4498" w:rsidRDefault="006D0890" w:rsidP="00E51223">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Krediti </w:t>
      </w:r>
      <w:r w:rsidR="0036001B" w:rsidRPr="004B4498">
        <w:rPr>
          <w:rFonts w:cs="Arial"/>
          <w:b w:val="0"/>
          <w:bCs w:val="0"/>
          <w:color w:val="000000" w:themeColor="text1"/>
          <w:sz w:val="20"/>
          <w:lang w:val="hr-HR"/>
        </w:rPr>
        <w:t>financijskim institucijama</w:t>
      </w:r>
      <w:r w:rsidR="00556292"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umanjeni za rezerviranja za </w:t>
      </w:r>
      <w:r w:rsidR="00726C85"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gubitke</w:t>
      </w:r>
      <w:r w:rsidR="00556292"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prema namjeni kreditnih programa dani su kako slijedi:</w:t>
      </w:r>
    </w:p>
    <w:tbl>
      <w:tblPr>
        <w:tblW w:w="5029" w:type="pct"/>
        <w:tblLayout w:type="fixed"/>
        <w:tblCellMar>
          <w:left w:w="107" w:type="dxa"/>
          <w:right w:w="107" w:type="dxa"/>
        </w:tblCellMar>
        <w:tblLook w:val="0000" w:firstRow="0" w:lastRow="0" w:firstColumn="0" w:lastColumn="0" w:noHBand="0" w:noVBand="0"/>
      </w:tblPr>
      <w:tblGrid>
        <w:gridCol w:w="5983"/>
        <w:gridCol w:w="1712"/>
        <w:gridCol w:w="1714"/>
      </w:tblGrid>
      <w:tr w:rsidR="00E14286" w:rsidRPr="004022FB" w14:paraId="18A1E925" w14:textId="77777777" w:rsidTr="004022FB">
        <w:trPr>
          <w:trHeight w:val="111"/>
        </w:trPr>
        <w:tc>
          <w:tcPr>
            <w:tcW w:w="3179" w:type="pct"/>
            <w:vAlign w:val="bottom"/>
          </w:tcPr>
          <w:p w14:paraId="50A36C8F" w14:textId="77777777" w:rsidR="002D1D34" w:rsidRPr="004022FB" w:rsidRDefault="002D1D34">
            <w:pPr>
              <w:tabs>
                <w:tab w:val="left" w:pos="-720"/>
              </w:tabs>
              <w:suppressAutoHyphens/>
              <w:ind w:firstLine="35"/>
              <w:rPr>
                <w:rFonts w:ascii="Arial" w:hAnsi="Arial" w:cs="Arial"/>
                <w:color w:val="000000" w:themeColor="text1"/>
                <w:spacing w:val="-3"/>
                <w:sz w:val="20"/>
                <w:szCs w:val="20"/>
                <w:lang w:val="hr-HR"/>
              </w:rPr>
            </w:pPr>
          </w:p>
        </w:tc>
        <w:tc>
          <w:tcPr>
            <w:tcW w:w="1821" w:type="pct"/>
            <w:gridSpan w:val="2"/>
            <w:vAlign w:val="bottom"/>
          </w:tcPr>
          <w:p w14:paraId="288886A3" w14:textId="77777777" w:rsidR="002D1D34" w:rsidRPr="004022FB" w:rsidRDefault="002D1D34" w:rsidP="00E00220">
            <w:pPr>
              <w:pStyle w:val="TH"/>
              <w:jc w:val="right"/>
              <w:rPr>
                <w:rFonts w:cs="Arial"/>
                <w:color w:val="000000" w:themeColor="text1"/>
                <w:sz w:val="20"/>
                <w:lang w:val="hr-HR"/>
              </w:rPr>
            </w:pPr>
            <w:bookmarkStart w:id="601" w:name="_Toc67327995"/>
            <w:r w:rsidRPr="004022FB">
              <w:rPr>
                <w:rFonts w:cs="Arial"/>
                <w:color w:val="000000" w:themeColor="text1"/>
                <w:sz w:val="20"/>
                <w:lang w:val="hr-HR"/>
              </w:rPr>
              <w:t>Grupa</w:t>
            </w:r>
            <w:r w:rsidR="0011726C" w:rsidRPr="004022FB">
              <w:rPr>
                <w:rFonts w:cs="Arial"/>
                <w:color w:val="000000" w:themeColor="text1"/>
                <w:sz w:val="20"/>
                <w:lang w:val="hr-HR"/>
              </w:rPr>
              <w:t xml:space="preserve"> i Banka</w:t>
            </w:r>
            <w:bookmarkEnd w:id="601"/>
          </w:p>
        </w:tc>
      </w:tr>
      <w:tr w:rsidR="00A73588" w:rsidRPr="004022FB" w14:paraId="41003D75" w14:textId="77777777" w:rsidTr="004022FB">
        <w:trPr>
          <w:trHeight w:val="111"/>
        </w:trPr>
        <w:tc>
          <w:tcPr>
            <w:tcW w:w="3179" w:type="pct"/>
            <w:vAlign w:val="bottom"/>
          </w:tcPr>
          <w:p w14:paraId="1679E053" w14:textId="77777777" w:rsidR="00A73588" w:rsidRPr="004022FB" w:rsidRDefault="00A73588" w:rsidP="00A73588">
            <w:pPr>
              <w:tabs>
                <w:tab w:val="left" w:pos="-720"/>
              </w:tabs>
              <w:suppressAutoHyphens/>
              <w:ind w:firstLine="35"/>
              <w:rPr>
                <w:rFonts w:ascii="Arial" w:hAnsi="Arial" w:cs="Arial"/>
                <w:color w:val="000000" w:themeColor="text1"/>
                <w:spacing w:val="-3"/>
                <w:sz w:val="20"/>
                <w:szCs w:val="20"/>
                <w:lang w:val="hr-HR"/>
              </w:rPr>
            </w:pPr>
          </w:p>
        </w:tc>
        <w:tc>
          <w:tcPr>
            <w:tcW w:w="910" w:type="pct"/>
            <w:vAlign w:val="bottom"/>
          </w:tcPr>
          <w:p w14:paraId="5C9F8640" w14:textId="40B65185" w:rsidR="00A73588" w:rsidRPr="004022FB" w:rsidRDefault="00A73588" w:rsidP="00A73588">
            <w:pPr>
              <w:pStyle w:val="TH"/>
              <w:jc w:val="right"/>
              <w:rPr>
                <w:rFonts w:cs="Arial"/>
                <w:color w:val="000000" w:themeColor="text1"/>
                <w:sz w:val="20"/>
                <w:lang w:val="hr-HR"/>
              </w:rPr>
            </w:pPr>
            <w:bookmarkStart w:id="602" w:name="_Toc67327996"/>
            <w:r w:rsidRPr="004022FB">
              <w:rPr>
                <w:rFonts w:cs="Arial"/>
                <w:color w:val="000000" w:themeColor="text1"/>
                <w:sz w:val="20"/>
                <w:lang w:val="hr-HR"/>
              </w:rPr>
              <w:t>31. prosinca 202</w:t>
            </w:r>
            <w:r w:rsidR="0002009A" w:rsidRPr="004022FB">
              <w:rPr>
                <w:rFonts w:cs="Arial"/>
                <w:color w:val="000000" w:themeColor="text1"/>
                <w:sz w:val="20"/>
                <w:lang w:val="hr-HR"/>
              </w:rPr>
              <w:t>4</w:t>
            </w:r>
            <w:r w:rsidRPr="004022FB">
              <w:rPr>
                <w:rFonts w:cs="Arial"/>
                <w:color w:val="000000" w:themeColor="text1"/>
                <w:sz w:val="20"/>
                <w:lang w:val="hr-HR"/>
              </w:rPr>
              <w:t>.</w:t>
            </w:r>
            <w:bookmarkEnd w:id="602"/>
          </w:p>
        </w:tc>
        <w:tc>
          <w:tcPr>
            <w:tcW w:w="911" w:type="pct"/>
            <w:vAlign w:val="bottom"/>
          </w:tcPr>
          <w:p w14:paraId="6EEE24A2" w14:textId="28D53147" w:rsidR="00A73588" w:rsidRPr="004022FB" w:rsidRDefault="00A73588" w:rsidP="00A73588">
            <w:pPr>
              <w:pStyle w:val="TH"/>
              <w:jc w:val="right"/>
              <w:rPr>
                <w:rFonts w:cs="Arial"/>
                <w:color w:val="000000" w:themeColor="text1"/>
                <w:sz w:val="20"/>
                <w:lang w:val="hr-HR"/>
              </w:rPr>
            </w:pPr>
            <w:bookmarkStart w:id="603" w:name="_Toc67327997"/>
            <w:r w:rsidRPr="004022FB">
              <w:rPr>
                <w:rFonts w:cs="Arial"/>
                <w:color w:val="000000" w:themeColor="text1"/>
                <w:sz w:val="20"/>
                <w:lang w:val="hr-HR"/>
              </w:rPr>
              <w:t>31. prosinca 202</w:t>
            </w:r>
            <w:r w:rsidR="0002009A" w:rsidRPr="004022FB">
              <w:rPr>
                <w:rFonts w:cs="Arial"/>
                <w:color w:val="000000" w:themeColor="text1"/>
                <w:sz w:val="20"/>
                <w:lang w:val="hr-HR"/>
              </w:rPr>
              <w:t>3</w:t>
            </w:r>
            <w:r w:rsidRPr="004022FB">
              <w:rPr>
                <w:rFonts w:cs="Arial"/>
                <w:color w:val="000000" w:themeColor="text1"/>
                <w:sz w:val="20"/>
                <w:lang w:val="hr-HR"/>
              </w:rPr>
              <w:t>.</w:t>
            </w:r>
            <w:bookmarkEnd w:id="603"/>
          </w:p>
        </w:tc>
      </w:tr>
      <w:tr w:rsidR="00A73588" w:rsidRPr="004022FB" w14:paraId="54D4F860" w14:textId="77777777" w:rsidTr="004022FB">
        <w:trPr>
          <w:trHeight w:val="104"/>
        </w:trPr>
        <w:tc>
          <w:tcPr>
            <w:tcW w:w="3179" w:type="pct"/>
            <w:vAlign w:val="bottom"/>
          </w:tcPr>
          <w:p w14:paraId="41428CD7" w14:textId="77777777" w:rsidR="00A73588" w:rsidRPr="004022FB" w:rsidRDefault="00A73588" w:rsidP="00A73588">
            <w:pPr>
              <w:tabs>
                <w:tab w:val="left" w:pos="-720"/>
              </w:tabs>
              <w:suppressAutoHyphens/>
              <w:ind w:firstLine="35"/>
              <w:rPr>
                <w:rFonts w:ascii="Arial" w:hAnsi="Arial" w:cs="Arial"/>
                <w:color w:val="000000" w:themeColor="text1"/>
                <w:spacing w:val="-3"/>
                <w:sz w:val="20"/>
                <w:szCs w:val="20"/>
                <w:lang w:val="hr-HR"/>
              </w:rPr>
            </w:pPr>
          </w:p>
        </w:tc>
        <w:tc>
          <w:tcPr>
            <w:tcW w:w="910" w:type="pct"/>
            <w:vAlign w:val="bottom"/>
          </w:tcPr>
          <w:p w14:paraId="3121FE0E" w14:textId="78F109D1" w:rsidR="00A73588" w:rsidRPr="004022FB" w:rsidRDefault="00A73588" w:rsidP="00A73588">
            <w:pPr>
              <w:pStyle w:val="TH"/>
              <w:jc w:val="right"/>
              <w:rPr>
                <w:rFonts w:cs="Arial"/>
                <w:color w:val="000000" w:themeColor="text1"/>
                <w:sz w:val="20"/>
                <w:lang w:val="hr-HR"/>
              </w:rPr>
            </w:pPr>
            <w:bookmarkStart w:id="604" w:name="_Toc67327998"/>
            <w:r w:rsidRPr="004022FB">
              <w:rPr>
                <w:rFonts w:cs="Arial"/>
                <w:color w:val="000000" w:themeColor="text1"/>
                <w:sz w:val="20"/>
                <w:lang w:val="hr-HR"/>
              </w:rPr>
              <w:t xml:space="preserve">000 </w:t>
            </w:r>
            <w:r w:rsidR="00CC2EDF" w:rsidRPr="004022FB">
              <w:rPr>
                <w:rFonts w:cs="Arial"/>
                <w:color w:val="000000" w:themeColor="text1"/>
                <w:sz w:val="20"/>
                <w:lang w:val="hr-HR"/>
              </w:rPr>
              <w:t>eura</w:t>
            </w:r>
            <w:bookmarkEnd w:id="604"/>
          </w:p>
        </w:tc>
        <w:tc>
          <w:tcPr>
            <w:tcW w:w="911" w:type="pct"/>
            <w:vAlign w:val="bottom"/>
          </w:tcPr>
          <w:p w14:paraId="001C32C9" w14:textId="049CD967" w:rsidR="00A73588" w:rsidRPr="004022FB" w:rsidRDefault="00A73588" w:rsidP="00A73588">
            <w:pPr>
              <w:pStyle w:val="TH"/>
              <w:jc w:val="right"/>
              <w:rPr>
                <w:rFonts w:cs="Arial"/>
                <w:color w:val="000000" w:themeColor="text1"/>
                <w:sz w:val="20"/>
                <w:lang w:val="hr-HR"/>
              </w:rPr>
            </w:pPr>
            <w:bookmarkStart w:id="605" w:name="_Toc67327999"/>
            <w:r w:rsidRPr="004022FB">
              <w:rPr>
                <w:rFonts w:cs="Arial"/>
                <w:color w:val="000000" w:themeColor="text1"/>
                <w:sz w:val="20"/>
                <w:lang w:val="hr-HR"/>
              </w:rPr>
              <w:t xml:space="preserve">000 </w:t>
            </w:r>
            <w:r w:rsidR="00CC2EDF" w:rsidRPr="004022FB">
              <w:rPr>
                <w:rFonts w:cs="Arial"/>
                <w:color w:val="000000" w:themeColor="text1"/>
                <w:sz w:val="20"/>
                <w:lang w:val="hr-HR"/>
              </w:rPr>
              <w:t>eura</w:t>
            </w:r>
            <w:bookmarkEnd w:id="605"/>
          </w:p>
        </w:tc>
      </w:tr>
      <w:tr w:rsidR="00A73588" w:rsidRPr="004022FB" w14:paraId="136EB119" w14:textId="77777777" w:rsidTr="004022FB">
        <w:trPr>
          <w:trHeight w:val="87"/>
        </w:trPr>
        <w:tc>
          <w:tcPr>
            <w:tcW w:w="3179" w:type="pct"/>
            <w:vAlign w:val="bottom"/>
          </w:tcPr>
          <w:p w14:paraId="09494CED" w14:textId="77777777" w:rsidR="00A73588" w:rsidRPr="004022FB" w:rsidRDefault="00A73588" w:rsidP="00A73588">
            <w:pPr>
              <w:tabs>
                <w:tab w:val="left" w:pos="-720"/>
              </w:tabs>
              <w:suppressAutoHyphens/>
              <w:ind w:firstLine="35"/>
              <w:rPr>
                <w:rFonts w:ascii="Arial" w:hAnsi="Arial" w:cs="Arial"/>
                <w:color w:val="000000" w:themeColor="text1"/>
                <w:spacing w:val="-3"/>
                <w:sz w:val="20"/>
                <w:szCs w:val="20"/>
                <w:lang w:val="hr-HR"/>
              </w:rPr>
            </w:pPr>
          </w:p>
        </w:tc>
        <w:tc>
          <w:tcPr>
            <w:tcW w:w="910" w:type="pct"/>
            <w:vAlign w:val="bottom"/>
          </w:tcPr>
          <w:p w14:paraId="5C18DDFD" w14:textId="77777777" w:rsidR="00A73588" w:rsidRPr="004022FB" w:rsidRDefault="00A73588" w:rsidP="00A73588">
            <w:pPr>
              <w:tabs>
                <w:tab w:val="left" w:pos="-720"/>
              </w:tabs>
              <w:suppressAutoHyphens/>
              <w:jc w:val="right"/>
              <w:rPr>
                <w:rFonts w:ascii="Arial" w:hAnsi="Arial" w:cs="Arial"/>
                <w:b/>
                <w:color w:val="000000" w:themeColor="text1"/>
                <w:spacing w:val="-3"/>
                <w:sz w:val="20"/>
                <w:szCs w:val="20"/>
                <w:lang w:val="hr-HR"/>
              </w:rPr>
            </w:pPr>
          </w:p>
        </w:tc>
        <w:tc>
          <w:tcPr>
            <w:tcW w:w="911" w:type="pct"/>
            <w:vAlign w:val="bottom"/>
          </w:tcPr>
          <w:p w14:paraId="41090E19" w14:textId="77777777" w:rsidR="00A73588" w:rsidRPr="004022FB" w:rsidRDefault="00A73588" w:rsidP="00A73588">
            <w:pPr>
              <w:tabs>
                <w:tab w:val="left" w:pos="-720"/>
              </w:tabs>
              <w:suppressAutoHyphens/>
              <w:jc w:val="right"/>
              <w:rPr>
                <w:rFonts w:ascii="Arial" w:hAnsi="Arial" w:cs="Arial"/>
                <w:b/>
                <w:color w:val="000000" w:themeColor="text1"/>
                <w:spacing w:val="-3"/>
                <w:sz w:val="20"/>
                <w:szCs w:val="20"/>
                <w:lang w:val="hr-HR"/>
              </w:rPr>
            </w:pPr>
          </w:p>
        </w:tc>
      </w:tr>
      <w:tr w:rsidR="00B32E70" w:rsidRPr="004022FB" w14:paraId="22B13049" w14:textId="77777777" w:rsidTr="004022FB">
        <w:trPr>
          <w:trHeight w:val="387"/>
        </w:trPr>
        <w:tc>
          <w:tcPr>
            <w:tcW w:w="3179" w:type="pct"/>
            <w:vAlign w:val="bottom"/>
          </w:tcPr>
          <w:p w14:paraId="17E95077" w14:textId="346B08FA" w:rsidR="00B32E70" w:rsidRPr="004022FB" w:rsidRDefault="00B32E70" w:rsidP="00B32E70">
            <w:pPr>
              <w:pStyle w:val="TT"/>
              <w:rPr>
                <w:rFonts w:cs="Arial"/>
                <w:color w:val="000000" w:themeColor="text1"/>
                <w:sz w:val="20"/>
                <w:lang w:val="hr-HR"/>
              </w:rPr>
            </w:pPr>
            <w:bookmarkStart w:id="606" w:name="_Toc67328000"/>
            <w:r w:rsidRPr="004022FB">
              <w:rPr>
                <w:rFonts w:cs="Arial"/>
                <w:color w:val="000000" w:themeColor="text1"/>
                <w:spacing w:val="-3"/>
                <w:sz w:val="20"/>
                <w:lang w:val="hr-HR"/>
              </w:rPr>
              <w:t>EU projekti</w:t>
            </w:r>
            <w:bookmarkEnd w:id="606"/>
          </w:p>
        </w:tc>
        <w:tc>
          <w:tcPr>
            <w:tcW w:w="910" w:type="pct"/>
            <w:tcBorders>
              <w:top w:val="nil"/>
              <w:left w:val="nil"/>
              <w:bottom w:val="nil"/>
              <w:right w:val="nil"/>
            </w:tcBorders>
            <w:shd w:val="clear" w:color="auto" w:fill="auto"/>
            <w:vAlign w:val="bottom"/>
          </w:tcPr>
          <w:p w14:paraId="6CC09DB5" w14:textId="31273701" w:rsidR="00B32E70" w:rsidRPr="004022FB" w:rsidRDefault="00B32E70" w:rsidP="00B32E70">
            <w:pPr>
              <w:pStyle w:val="TT"/>
              <w:jc w:val="right"/>
              <w:rPr>
                <w:rFonts w:cs="Arial"/>
                <w:color w:val="000000" w:themeColor="text1"/>
                <w:sz w:val="20"/>
                <w:lang w:val="hr-HR"/>
              </w:rPr>
            </w:pPr>
            <w:r w:rsidRPr="004022FB">
              <w:rPr>
                <w:rFonts w:cs="Arial"/>
                <w:sz w:val="20"/>
              </w:rPr>
              <w:t xml:space="preserve"> 52.086 </w:t>
            </w:r>
          </w:p>
        </w:tc>
        <w:tc>
          <w:tcPr>
            <w:tcW w:w="911" w:type="pct"/>
            <w:tcBorders>
              <w:top w:val="nil"/>
              <w:left w:val="nil"/>
              <w:bottom w:val="nil"/>
              <w:right w:val="nil"/>
            </w:tcBorders>
            <w:shd w:val="clear" w:color="auto" w:fill="auto"/>
            <w:vAlign w:val="bottom"/>
          </w:tcPr>
          <w:p w14:paraId="346F08CB" w14:textId="7CBCFCB7" w:rsidR="00B32E70" w:rsidRPr="004022FB" w:rsidRDefault="00B32E70" w:rsidP="00B32E70">
            <w:pPr>
              <w:pStyle w:val="TT"/>
              <w:jc w:val="right"/>
              <w:rPr>
                <w:rFonts w:cs="Arial"/>
                <w:color w:val="000000" w:themeColor="text1"/>
                <w:sz w:val="20"/>
                <w:lang w:val="hr-HR"/>
              </w:rPr>
            </w:pPr>
            <w:r w:rsidRPr="004022FB">
              <w:rPr>
                <w:rFonts w:cs="Arial"/>
                <w:color w:val="000000" w:themeColor="text1"/>
                <w:sz w:val="20"/>
                <w:lang w:val="hr-HR"/>
              </w:rPr>
              <w:t xml:space="preserve"> 54.217 </w:t>
            </w:r>
          </w:p>
        </w:tc>
      </w:tr>
      <w:tr w:rsidR="00B32E70" w:rsidRPr="004022FB" w14:paraId="002B5590" w14:textId="77777777" w:rsidTr="004022FB">
        <w:trPr>
          <w:trHeight w:val="387"/>
        </w:trPr>
        <w:tc>
          <w:tcPr>
            <w:tcW w:w="3179" w:type="pct"/>
            <w:vAlign w:val="bottom"/>
          </w:tcPr>
          <w:p w14:paraId="0A99880B" w14:textId="73E29D2D" w:rsidR="00B32E70" w:rsidRPr="004022FB" w:rsidRDefault="00B32E70" w:rsidP="00B32E70">
            <w:pPr>
              <w:pStyle w:val="TT"/>
              <w:rPr>
                <w:rFonts w:cs="Arial"/>
                <w:color w:val="000000" w:themeColor="text1"/>
                <w:sz w:val="20"/>
                <w:lang w:val="hr-HR"/>
              </w:rPr>
            </w:pPr>
            <w:bookmarkStart w:id="607" w:name="_Toc67328003"/>
            <w:r w:rsidRPr="004022FB">
              <w:rPr>
                <w:rFonts w:cs="Arial"/>
                <w:color w:val="000000" w:themeColor="text1"/>
                <w:spacing w:val="-3"/>
                <w:sz w:val="20"/>
                <w:lang w:val="hr-HR"/>
              </w:rPr>
              <w:t>Financijsko restrukturiranje</w:t>
            </w:r>
            <w:bookmarkEnd w:id="607"/>
          </w:p>
        </w:tc>
        <w:tc>
          <w:tcPr>
            <w:tcW w:w="910" w:type="pct"/>
            <w:tcBorders>
              <w:top w:val="nil"/>
              <w:left w:val="nil"/>
              <w:bottom w:val="nil"/>
              <w:right w:val="nil"/>
            </w:tcBorders>
            <w:shd w:val="clear" w:color="auto" w:fill="auto"/>
            <w:vAlign w:val="bottom"/>
          </w:tcPr>
          <w:p w14:paraId="3F04B3FC" w14:textId="4875EF70" w:rsidR="00B32E70" w:rsidRPr="004022FB" w:rsidRDefault="00B32E70" w:rsidP="00B32E70">
            <w:pPr>
              <w:pStyle w:val="TT"/>
              <w:jc w:val="right"/>
              <w:rPr>
                <w:rFonts w:cs="Arial"/>
                <w:color w:val="000000" w:themeColor="text1"/>
                <w:sz w:val="20"/>
                <w:lang w:val="hr-HR"/>
              </w:rPr>
            </w:pPr>
            <w:r w:rsidRPr="004022FB">
              <w:rPr>
                <w:rFonts w:cs="Arial"/>
                <w:sz w:val="20"/>
              </w:rPr>
              <w:t xml:space="preserve"> 4.602 </w:t>
            </w:r>
          </w:p>
        </w:tc>
        <w:tc>
          <w:tcPr>
            <w:tcW w:w="911" w:type="pct"/>
            <w:tcBorders>
              <w:top w:val="nil"/>
              <w:left w:val="nil"/>
              <w:bottom w:val="nil"/>
              <w:right w:val="nil"/>
            </w:tcBorders>
            <w:shd w:val="clear" w:color="auto" w:fill="auto"/>
            <w:vAlign w:val="bottom"/>
          </w:tcPr>
          <w:p w14:paraId="3279A7E9" w14:textId="722130C5" w:rsidR="00B32E70" w:rsidRPr="004022FB" w:rsidRDefault="00B32E70" w:rsidP="00B32E70">
            <w:pPr>
              <w:pStyle w:val="TT"/>
              <w:jc w:val="right"/>
              <w:rPr>
                <w:rFonts w:cs="Arial"/>
                <w:color w:val="000000" w:themeColor="text1"/>
                <w:sz w:val="20"/>
                <w:lang w:val="hr-HR"/>
              </w:rPr>
            </w:pPr>
            <w:r w:rsidRPr="004022FB">
              <w:rPr>
                <w:rFonts w:cs="Arial"/>
                <w:color w:val="000000" w:themeColor="text1"/>
                <w:sz w:val="20"/>
                <w:lang w:val="hr-HR"/>
              </w:rPr>
              <w:t xml:space="preserve"> 3.429 </w:t>
            </w:r>
          </w:p>
        </w:tc>
      </w:tr>
      <w:tr w:rsidR="00B32E70" w:rsidRPr="004022FB" w14:paraId="778F4584" w14:textId="77777777" w:rsidTr="004022FB">
        <w:trPr>
          <w:trHeight w:val="387"/>
        </w:trPr>
        <w:tc>
          <w:tcPr>
            <w:tcW w:w="3179" w:type="pct"/>
            <w:vAlign w:val="bottom"/>
          </w:tcPr>
          <w:p w14:paraId="42CDF855" w14:textId="73BF58B6" w:rsidR="00B32E70" w:rsidRPr="004022FB" w:rsidRDefault="00B32E70" w:rsidP="00B32E70">
            <w:pPr>
              <w:pStyle w:val="TT"/>
              <w:rPr>
                <w:rFonts w:cs="Arial"/>
                <w:color w:val="000000" w:themeColor="text1"/>
                <w:sz w:val="20"/>
                <w:lang w:val="hr-HR"/>
              </w:rPr>
            </w:pPr>
            <w:bookmarkStart w:id="608" w:name="_Toc67328006"/>
            <w:r w:rsidRPr="004022FB">
              <w:rPr>
                <w:rFonts w:cs="Arial"/>
                <w:color w:val="000000" w:themeColor="text1"/>
                <w:spacing w:val="-3"/>
                <w:sz w:val="20"/>
                <w:lang w:val="hr-HR"/>
              </w:rPr>
              <w:t>Priprema izvoza</w:t>
            </w:r>
            <w:bookmarkEnd w:id="608"/>
          </w:p>
        </w:tc>
        <w:tc>
          <w:tcPr>
            <w:tcW w:w="910" w:type="pct"/>
            <w:tcBorders>
              <w:top w:val="nil"/>
              <w:left w:val="nil"/>
              <w:bottom w:val="nil"/>
              <w:right w:val="nil"/>
            </w:tcBorders>
            <w:shd w:val="clear" w:color="auto" w:fill="auto"/>
            <w:vAlign w:val="bottom"/>
          </w:tcPr>
          <w:p w14:paraId="72BC9B75" w14:textId="6F6F7FDD" w:rsidR="00B32E70" w:rsidRPr="004022FB" w:rsidRDefault="00B32E70" w:rsidP="00B32E70">
            <w:pPr>
              <w:pStyle w:val="TT"/>
              <w:jc w:val="right"/>
              <w:rPr>
                <w:rFonts w:cs="Arial"/>
                <w:color w:val="000000" w:themeColor="text1"/>
                <w:sz w:val="20"/>
                <w:lang w:val="hr-HR"/>
              </w:rPr>
            </w:pPr>
            <w:r w:rsidRPr="004022FB">
              <w:rPr>
                <w:rFonts w:cs="Arial"/>
                <w:sz w:val="20"/>
              </w:rPr>
              <w:t xml:space="preserve"> 135 </w:t>
            </w:r>
          </w:p>
        </w:tc>
        <w:tc>
          <w:tcPr>
            <w:tcW w:w="911" w:type="pct"/>
            <w:tcBorders>
              <w:top w:val="nil"/>
              <w:left w:val="nil"/>
              <w:bottom w:val="nil"/>
              <w:right w:val="nil"/>
            </w:tcBorders>
            <w:shd w:val="clear" w:color="auto" w:fill="auto"/>
            <w:vAlign w:val="bottom"/>
          </w:tcPr>
          <w:p w14:paraId="48A4DBC1" w14:textId="321383C5" w:rsidR="00B32E70" w:rsidRPr="004022FB" w:rsidRDefault="00B32E70" w:rsidP="00B32E70">
            <w:pPr>
              <w:pStyle w:val="TT"/>
              <w:jc w:val="right"/>
              <w:rPr>
                <w:rFonts w:cs="Arial"/>
                <w:color w:val="000000" w:themeColor="text1"/>
                <w:sz w:val="20"/>
                <w:lang w:val="hr-HR"/>
              </w:rPr>
            </w:pPr>
            <w:r w:rsidRPr="004022FB">
              <w:rPr>
                <w:rFonts w:cs="Arial"/>
                <w:color w:val="000000" w:themeColor="text1"/>
                <w:sz w:val="20"/>
                <w:lang w:val="hr-HR"/>
              </w:rPr>
              <w:t xml:space="preserve"> 1.535 </w:t>
            </w:r>
          </w:p>
        </w:tc>
      </w:tr>
      <w:tr w:rsidR="00B32E70" w:rsidRPr="004022FB" w14:paraId="32B74297" w14:textId="77777777" w:rsidTr="004022FB">
        <w:trPr>
          <w:trHeight w:val="387"/>
        </w:trPr>
        <w:tc>
          <w:tcPr>
            <w:tcW w:w="3179" w:type="pct"/>
            <w:vAlign w:val="bottom"/>
          </w:tcPr>
          <w:p w14:paraId="62B1A3FC" w14:textId="113B61BB" w:rsidR="00B32E70" w:rsidRPr="004022FB" w:rsidRDefault="00B32E70" w:rsidP="00B32E70">
            <w:pPr>
              <w:pStyle w:val="TT"/>
              <w:rPr>
                <w:rFonts w:cs="Arial"/>
                <w:color w:val="000000" w:themeColor="text1"/>
                <w:sz w:val="20"/>
                <w:lang w:val="hr-HR"/>
              </w:rPr>
            </w:pPr>
            <w:bookmarkStart w:id="609" w:name="_Toc67328009"/>
            <w:r w:rsidRPr="004022FB">
              <w:rPr>
                <w:rFonts w:cs="Arial"/>
                <w:color w:val="000000" w:themeColor="text1"/>
                <w:spacing w:val="-3"/>
                <w:sz w:val="20"/>
                <w:lang w:val="hr-HR"/>
              </w:rPr>
              <w:t>Investicije javnog sektora</w:t>
            </w:r>
            <w:bookmarkEnd w:id="609"/>
          </w:p>
        </w:tc>
        <w:tc>
          <w:tcPr>
            <w:tcW w:w="910" w:type="pct"/>
            <w:tcBorders>
              <w:top w:val="nil"/>
              <w:left w:val="nil"/>
              <w:bottom w:val="nil"/>
              <w:right w:val="nil"/>
            </w:tcBorders>
            <w:shd w:val="clear" w:color="auto" w:fill="auto"/>
            <w:vAlign w:val="bottom"/>
          </w:tcPr>
          <w:p w14:paraId="53ECF49B" w14:textId="23893BDF" w:rsidR="00B32E70" w:rsidRPr="004022FB" w:rsidRDefault="00B32E70" w:rsidP="00B32E70">
            <w:pPr>
              <w:pStyle w:val="TT"/>
              <w:jc w:val="right"/>
              <w:rPr>
                <w:rFonts w:cs="Arial"/>
                <w:color w:val="000000" w:themeColor="text1"/>
                <w:sz w:val="20"/>
                <w:lang w:val="hr-HR"/>
              </w:rPr>
            </w:pPr>
            <w:r w:rsidRPr="004022FB">
              <w:rPr>
                <w:rFonts w:cs="Arial"/>
                <w:sz w:val="20"/>
              </w:rPr>
              <w:t xml:space="preserve"> 190.432 </w:t>
            </w:r>
          </w:p>
        </w:tc>
        <w:tc>
          <w:tcPr>
            <w:tcW w:w="911" w:type="pct"/>
            <w:tcBorders>
              <w:top w:val="nil"/>
              <w:left w:val="nil"/>
              <w:bottom w:val="nil"/>
              <w:right w:val="nil"/>
            </w:tcBorders>
            <w:shd w:val="clear" w:color="auto" w:fill="auto"/>
            <w:vAlign w:val="bottom"/>
          </w:tcPr>
          <w:p w14:paraId="4470B407" w14:textId="356AF615" w:rsidR="00B32E70" w:rsidRPr="004022FB" w:rsidRDefault="00B32E70" w:rsidP="00B32E70">
            <w:pPr>
              <w:pStyle w:val="TT"/>
              <w:jc w:val="right"/>
              <w:rPr>
                <w:rFonts w:cs="Arial"/>
                <w:color w:val="000000" w:themeColor="text1"/>
                <w:sz w:val="20"/>
                <w:lang w:val="hr-HR"/>
              </w:rPr>
            </w:pPr>
            <w:r w:rsidRPr="004022FB">
              <w:rPr>
                <w:rFonts w:cs="Arial"/>
                <w:color w:val="000000" w:themeColor="text1"/>
                <w:sz w:val="20"/>
                <w:lang w:val="hr-HR"/>
              </w:rPr>
              <w:t xml:space="preserve"> 147.368 </w:t>
            </w:r>
          </w:p>
        </w:tc>
      </w:tr>
      <w:tr w:rsidR="00B32E70" w:rsidRPr="004022FB" w14:paraId="71DE6999" w14:textId="77777777" w:rsidTr="004022FB">
        <w:trPr>
          <w:trHeight w:val="387"/>
        </w:trPr>
        <w:tc>
          <w:tcPr>
            <w:tcW w:w="3179" w:type="pct"/>
            <w:vAlign w:val="bottom"/>
          </w:tcPr>
          <w:p w14:paraId="477D5C6D" w14:textId="340D9362" w:rsidR="00B32E70" w:rsidRPr="004022FB" w:rsidRDefault="00B32E70" w:rsidP="00B32E70">
            <w:pPr>
              <w:pStyle w:val="TT"/>
              <w:rPr>
                <w:rFonts w:cs="Arial"/>
                <w:color w:val="000000" w:themeColor="text1"/>
                <w:sz w:val="20"/>
                <w:lang w:val="hr-HR"/>
              </w:rPr>
            </w:pPr>
            <w:bookmarkStart w:id="610" w:name="_Toc67328012"/>
            <w:r w:rsidRPr="004022FB">
              <w:rPr>
                <w:rFonts w:cs="Arial"/>
                <w:color w:val="000000" w:themeColor="text1"/>
                <w:spacing w:val="-3"/>
                <w:sz w:val="20"/>
                <w:lang w:val="hr-HR"/>
              </w:rPr>
              <w:t>Investicije privatnog sektora</w:t>
            </w:r>
            <w:bookmarkEnd w:id="610"/>
          </w:p>
        </w:tc>
        <w:tc>
          <w:tcPr>
            <w:tcW w:w="910" w:type="pct"/>
            <w:tcBorders>
              <w:top w:val="nil"/>
              <w:left w:val="nil"/>
              <w:bottom w:val="nil"/>
              <w:right w:val="nil"/>
            </w:tcBorders>
            <w:shd w:val="clear" w:color="auto" w:fill="auto"/>
            <w:vAlign w:val="bottom"/>
          </w:tcPr>
          <w:p w14:paraId="2F4F8DE0" w14:textId="62CA93C8" w:rsidR="00B32E70" w:rsidRPr="004022FB" w:rsidRDefault="00B32E70" w:rsidP="00B32E70">
            <w:pPr>
              <w:pStyle w:val="TT"/>
              <w:jc w:val="right"/>
              <w:rPr>
                <w:rFonts w:cs="Arial"/>
                <w:color w:val="000000" w:themeColor="text1"/>
                <w:sz w:val="20"/>
                <w:lang w:val="hr-HR"/>
              </w:rPr>
            </w:pPr>
            <w:r w:rsidRPr="004022FB">
              <w:rPr>
                <w:rFonts w:cs="Arial"/>
                <w:sz w:val="20"/>
              </w:rPr>
              <w:t xml:space="preserve"> 201.756 </w:t>
            </w:r>
          </w:p>
        </w:tc>
        <w:tc>
          <w:tcPr>
            <w:tcW w:w="911" w:type="pct"/>
            <w:tcBorders>
              <w:top w:val="nil"/>
              <w:left w:val="nil"/>
              <w:bottom w:val="nil"/>
              <w:right w:val="nil"/>
            </w:tcBorders>
            <w:shd w:val="clear" w:color="auto" w:fill="auto"/>
            <w:vAlign w:val="bottom"/>
          </w:tcPr>
          <w:p w14:paraId="1A02A0C5" w14:textId="3ECF7F64" w:rsidR="00B32E70" w:rsidRPr="004022FB" w:rsidRDefault="00B32E70" w:rsidP="00B32E70">
            <w:pPr>
              <w:pStyle w:val="TT"/>
              <w:jc w:val="right"/>
              <w:rPr>
                <w:rFonts w:cs="Arial"/>
                <w:color w:val="000000" w:themeColor="text1"/>
                <w:sz w:val="20"/>
                <w:lang w:val="hr-HR"/>
              </w:rPr>
            </w:pPr>
            <w:r w:rsidRPr="004022FB">
              <w:rPr>
                <w:rFonts w:cs="Arial"/>
                <w:color w:val="000000" w:themeColor="text1"/>
                <w:sz w:val="20"/>
                <w:lang w:val="hr-HR"/>
              </w:rPr>
              <w:t xml:space="preserve"> 114.438 </w:t>
            </w:r>
          </w:p>
        </w:tc>
      </w:tr>
      <w:tr w:rsidR="00B32E70" w:rsidRPr="004022FB" w14:paraId="6E39904D" w14:textId="77777777" w:rsidTr="004022FB">
        <w:trPr>
          <w:trHeight w:val="387"/>
        </w:trPr>
        <w:tc>
          <w:tcPr>
            <w:tcW w:w="3179" w:type="pct"/>
            <w:vAlign w:val="bottom"/>
          </w:tcPr>
          <w:p w14:paraId="71E0BA67" w14:textId="2B520A70" w:rsidR="00B32E70" w:rsidRPr="004022FB" w:rsidRDefault="00B32E70" w:rsidP="00B32E70">
            <w:pPr>
              <w:pStyle w:val="TT"/>
              <w:rPr>
                <w:rFonts w:cs="Arial"/>
                <w:color w:val="000000" w:themeColor="text1"/>
                <w:sz w:val="20"/>
                <w:lang w:val="hr-HR"/>
              </w:rPr>
            </w:pPr>
            <w:bookmarkStart w:id="611" w:name="_Toc67328015"/>
            <w:r w:rsidRPr="004022FB">
              <w:rPr>
                <w:rFonts w:cs="Arial"/>
                <w:color w:val="000000" w:themeColor="text1"/>
                <w:spacing w:val="-3"/>
                <w:sz w:val="20"/>
                <w:lang w:val="hr-HR"/>
              </w:rPr>
              <w:t>Poduzetništvo mladih, žena i početnika</w:t>
            </w:r>
            <w:bookmarkEnd w:id="611"/>
          </w:p>
        </w:tc>
        <w:tc>
          <w:tcPr>
            <w:tcW w:w="910" w:type="pct"/>
            <w:tcBorders>
              <w:top w:val="nil"/>
              <w:left w:val="nil"/>
              <w:bottom w:val="nil"/>
              <w:right w:val="nil"/>
            </w:tcBorders>
            <w:shd w:val="clear" w:color="auto" w:fill="auto"/>
            <w:vAlign w:val="bottom"/>
          </w:tcPr>
          <w:p w14:paraId="555BE85E" w14:textId="10943B39" w:rsidR="00B32E70" w:rsidRPr="004022FB" w:rsidRDefault="00B32E70" w:rsidP="00B32E70">
            <w:pPr>
              <w:pStyle w:val="TT"/>
              <w:jc w:val="right"/>
              <w:rPr>
                <w:rFonts w:cs="Arial"/>
                <w:color w:val="000000" w:themeColor="text1"/>
                <w:sz w:val="20"/>
                <w:lang w:val="hr-HR"/>
              </w:rPr>
            </w:pPr>
            <w:r w:rsidRPr="004022FB">
              <w:rPr>
                <w:rFonts w:cs="Arial"/>
                <w:sz w:val="20"/>
              </w:rPr>
              <w:t xml:space="preserve"> 12.560 </w:t>
            </w:r>
          </w:p>
        </w:tc>
        <w:tc>
          <w:tcPr>
            <w:tcW w:w="911" w:type="pct"/>
            <w:tcBorders>
              <w:top w:val="nil"/>
              <w:left w:val="nil"/>
              <w:bottom w:val="nil"/>
              <w:right w:val="nil"/>
            </w:tcBorders>
            <w:shd w:val="clear" w:color="auto" w:fill="auto"/>
            <w:vAlign w:val="bottom"/>
          </w:tcPr>
          <w:p w14:paraId="41EE4E2B" w14:textId="597C2E77" w:rsidR="00B32E70" w:rsidRPr="004022FB" w:rsidRDefault="00B32E70" w:rsidP="00B32E70">
            <w:pPr>
              <w:pStyle w:val="TT"/>
              <w:jc w:val="right"/>
              <w:rPr>
                <w:rFonts w:cs="Arial"/>
                <w:color w:val="000000" w:themeColor="text1"/>
                <w:sz w:val="20"/>
                <w:lang w:val="hr-HR"/>
              </w:rPr>
            </w:pPr>
            <w:r w:rsidRPr="004022FB">
              <w:rPr>
                <w:rFonts w:cs="Arial"/>
                <w:color w:val="000000" w:themeColor="text1"/>
                <w:sz w:val="20"/>
                <w:lang w:val="hr-HR"/>
              </w:rPr>
              <w:t xml:space="preserve"> 11.619 </w:t>
            </w:r>
          </w:p>
        </w:tc>
      </w:tr>
      <w:tr w:rsidR="00B32E70" w:rsidRPr="004022FB" w14:paraId="729CF59B" w14:textId="77777777" w:rsidTr="004022FB">
        <w:trPr>
          <w:trHeight w:val="387"/>
        </w:trPr>
        <w:tc>
          <w:tcPr>
            <w:tcW w:w="3179" w:type="pct"/>
            <w:vAlign w:val="bottom"/>
          </w:tcPr>
          <w:p w14:paraId="4BA71392" w14:textId="40E196C7" w:rsidR="00B32E70" w:rsidRPr="004022FB" w:rsidRDefault="00B32E70" w:rsidP="00B32E70">
            <w:pPr>
              <w:pStyle w:val="TT"/>
              <w:rPr>
                <w:rFonts w:cs="Arial"/>
                <w:color w:val="000000" w:themeColor="text1"/>
                <w:sz w:val="20"/>
                <w:lang w:val="hr-HR"/>
              </w:rPr>
            </w:pPr>
            <w:bookmarkStart w:id="612" w:name="_Toc67328018"/>
            <w:r w:rsidRPr="004022FB">
              <w:rPr>
                <w:rFonts w:cs="Arial"/>
                <w:color w:val="000000" w:themeColor="text1"/>
                <w:spacing w:val="-3"/>
                <w:sz w:val="20"/>
                <w:lang w:val="hr-HR"/>
              </w:rPr>
              <w:t>Obrtna sredstva</w:t>
            </w:r>
            <w:bookmarkEnd w:id="612"/>
          </w:p>
        </w:tc>
        <w:tc>
          <w:tcPr>
            <w:tcW w:w="910" w:type="pct"/>
            <w:tcBorders>
              <w:top w:val="nil"/>
              <w:left w:val="nil"/>
              <w:bottom w:val="nil"/>
              <w:right w:val="nil"/>
            </w:tcBorders>
            <w:shd w:val="clear" w:color="auto" w:fill="auto"/>
            <w:vAlign w:val="bottom"/>
          </w:tcPr>
          <w:p w14:paraId="63A696DD" w14:textId="21B0ABD6" w:rsidR="00B32E70" w:rsidRPr="004022FB" w:rsidRDefault="00B32E70" w:rsidP="00B32E70">
            <w:pPr>
              <w:pStyle w:val="TT"/>
              <w:jc w:val="right"/>
              <w:rPr>
                <w:rFonts w:cs="Arial"/>
                <w:color w:val="000000" w:themeColor="text1"/>
                <w:sz w:val="20"/>
                <w:lang w:val="hr-HR"/>
              </w:rPr>
            </w:pPr>
            <w:r w:rsidRPr="004022FB">
              <w:rPr>
                <w:rFonts w:cs="Arial"/>
                <w:sz w:val="20"/>
              </w:rPr>
              <w:t xml:space="preserve"> 14.146 </w:t>
            </w:r>
          </w:p>
        </w:tc>
        <w:tc>
          <w:tcPr>
            <w:tcW w:w="911" w:type="pct"/>
            <w:tcBorders>
              <w:top w:val="nil"/>
              <w:left w:val="nil"/>
              <w:bottom w:val="nil"/>
              <w:right w:val="nil"/>
            </w:tcBorders>
            <w:shd w:val="clear" w:color="auto" w:fill="auto"/>
            <w:vAlign w:val="bottom"/>
          </w:tcPr>
          <w:p w14:paraId="08F6796D" w14:textId="44A280DA" w:rsidR="00B32E70" w:rsidRPr="004022FB" w:rsidRDefault="00B32E70" w:rsidP="00B32E70">
            <w:pPr>
              <w:pStyle w:val="TT"/>
              <w:jc w:val="right"/>
              <w:rPr>
                <w:rFonts w:cs="Arial"/>
                <w:color w:val="000000" w:themeColor="text1"/>
                <w:sz w:val="20"/>
                <w:lang w:val="hr-HR"/>
              </w:rPr>
            </w:pPr>
            <w:r w:rsidRPr="004022FB">
              <w:rPr>
                <w:rFonts w:cs="Arial"/>
                <w:color w:val="000000" w:themeColor="text1"/>
                <w:sz w:val="20"/>
                <w:lang w:val="hr-HR"/>
              </w:rPr>
              <w:t xml:space="preserve"> 5.904 </w:t>
            </w:r>
          </w:p>
        </w:tc>
      </w:tr>
      <w:tr w:rsidR="0002009A" w:rsidRPr="004022FB" w14:paraId="45E45BD3" w14:textId="77777777" w:rsidTr="004022FB">
        <w:trPr>
          <w:trHeight w:val="387"/>
        </w:trPr>
        <w:tc>
          <w:tcPr>
            <w:tcW w:w="3179" w:type="pct"/>
            <w:vAlign w:val="bottom"/>
          </w:tcPr>
          <w:p w14:paraId="081DE6B7" w14:textId="16F41567" w:rsidR="0002009A" w:rsidRPr="004022FB" w:rsidRDefault="0002009A" w:rsidP="0002009A">
            <w:pPr>
              <w:pStyle w:val="TT"/>
              <w:rPr>
                <w:rFonts w:cs="Arial"/>
                <w:color w:val="000000" w:themeColor="text1"/>
                <w:sz w:val="20"/>
                <w:lang w:val="hr-HR"/>
              </w:rPr>
            </w:pPr>
            <w:bookmarkStart w:id="613" w:name="_Toc67328021"/>
            <w:r w:rsidRPr="004022FB">
              <w:rPr>
                <w:rFonts w:cs="Arial"/>
                <w:color w:val="000000" w:themeColor="text1"/>
                <w:sz w:val="20"/>
                <w:lang w:val="hr-HR"/>
              </w:rPr>
              <w:t>Obrtna sredstva – Mjere COVID 19</w:t>
            </w:r>
            <w:bookmarkEnd w:id="613"/>
            <w:r w:rsidRPr="004022FB">
              <w:rPr>
                <w:rFonts w:cs="Arial"/>
                <w:color w:val="000000" w:themeColor="text1"/>
                <w:sz w:val="20"/>
                <w:lang w:val="hr-HR"/>
              </w:rPr>
              <w:t xml:space="preserve"> i Kriza 2022</w:t>
            </w:r>
          </w:p>
        </w:tc>
        <w:tc>
          <w:tcPr>
            <w:tcW w:w="910" w:type="pct"/>
            <w:tcBorders>
              <w:top w:val="nil"/>
              <w:left w:val="nil"/>
              <w:bottom w:val="nil"/>
              <w:right w:val="nil"/>
            </w:tcBorders>
            <w:shd w:val="clear" w:color="auto" w:fill="auto"/>
            <w:vAlign w:val="bottom"/>
          </w:tcPr>
          <w:p w14:paraId="7E28ADA7" w14:textId="4E6A2B7A" w:rsidR="0002009A" w:rsidRPr="004022FB" w:rsidRDefault="008E1F6B" w:rsidP="0002009A">
            <w:pPr>
              <w:pStyle w:val="TT"/>
              <w:jc w:val="right"/>
              <w:rPr>
                <w:rFonts w:cs="Arial"/>
                <w:color w:val="000000" w:themeColor="text1"/>
                <w:sz w:val="20"/>
                <w:lang w:val="hr-HR"/>
              </w:rPr>
            </w:pPr>
            <w:r w:rsidRPr="004022FB">
              <w:rPr>
                <w:rFonts w:cs="Arial"/>
                <w:color w:val="000000" w:themeColor="text1"/>
                <w:sz w:val="20"/>
                <w:lang w:val="hr-HR"/>
              </w:rPr>
              <w:t>3.094</w:t>
            </w:r>
          </w:p>
        </w:tc>
        <w:tc>
          <w:tcPr>
            <w:tcW w:w="911" w:type="pct"/>
            <w:tcBorders>
              <w:top w:val="nil"/>
              <w:left w:val="nil"/>
              <w:bottom w:val="nil"/>
              <w:right w:val="nil"/>
            </w:tcBorders>
            <w:shd w:val="clear" w:color="auto" w:fill="auto"/>
            <w:vAlign w:val="bottom"/>
          </w:tcPr>
          <w:p w14:paraId="799AE231" w14:textId="167212B5" w:rsidR="0002009A" w:rsidRPr="004022FB" w:rsidRDefault="0002009A" w:rsidP="0002009A">
            <w:pPr>
              <w:pStyle w:val="TT"/>
              <w:jc w:val="right"/>
              <w:rPr>
                <w:rFonts w:cs="Arial"/>
                <w:color w:val="000000" w:themeColor="text1"/>
                <w:sz w:val="20"/>
                <w:lang w:val="hr-HR"/>
              </w:rPr>
            </w:pPr>
            <w:r w:rsidRPr="004022FB">
              <w:rPr>
                <w:rFonts w:cs="Arial"/>
                <w:color w:val="000000" w:themeColor="text1"/>
                <w:sz w:val="20"/>
                <w:lang w:val="hr-HR"/>
              </w:rPr>
              <w:t>4.942</w:t>
            </w:r>
          </w:p>
        </w:tc>
      </w:tr>
      <w:tr w:rsidR="00110954" w:rsidRPr="004022FB" w14:paraId="39CA7725" w14:textId="77777777" w:rsidTr="004022FB">
        <w:trPr>
          <w:trHeight w:val="387"/>
        </w:trPr>
        <w:tc>
          <w:tcPr>
            <w:tcW w:w="3179" w:type="pct"/>
            <w:vAlign w:val="bottom"/>
          </w:tcPr>
          <w:p w14:paraId="188CC1A9" w14:textId="77777777" w:rsidR="00110954" w:rsidRPr="004022FB" w:rsidRDefault="00110954" w:rsidP="00110954">
            <w:pPr>
              <w:pStyle w:val="TT"/>
              <w:rPr>
                <w:rFonts w:cs="Arial"/>
                <w:color w:val="000000" w:themeColor="text1"/>
                <w:sz w:val="20"/>
                <w:lang w:val="hr-HR"/>
              </w:rPr>
            </w:pPr>
            <w:bookmarkStart w:id="614" w:name="_Toc67328024"/>
            <w:r w:rsidRPr="004022FB">
              <w:rPr>
                <w:rFonts w:cs="Arial"/>
                <w:color w:val="000000" w:themeColor="text1"/>
                <w:sz w:val="20"/>
                <w:lang w:val="hr-HR"/>
              </w:rPr>
              <w:t>Program kreditiranja obnove i razvitka gospodarskih djelatnosti</w:t>
            </w:r>
            <w:bookmarkEnd w:id="614"/>
          </w:p>
        </w:tc>
        <w:tc>
          <w:tcPr>
            <w:tcW w:w="910" w:type="pct"/>
            <w:tcBorders>
              <w:top w:val="nil"/>
              <w:left w:val="nil"/>
              <w:bottom w:val="nil"/>
              <w:right w:val="nil"/>
            </w:tcBorders>
            <w:shd w:val="clear" w:color="auto" w:fill="auto"/>
            <w:vAlign w:val="bottom"/>
          </w:tcPr>
          <w:p w14:paraId="6AEE1EFF" w14:textId="2F9DEC20" w:rsidR="00110954" w:rsidRPr="004022FB" w:rsidRDefault="00110954" w:rsidP="00110954">
            <w:pPr>
              <w:pStyle w:val="TT"/>
              <w:jc w:val="right"/>
              <w:rPr>
                <w:rFonts w:cs="Arial"/>
                <w:color w:val="000000" w:themeColor="text1"/>
                <w:sz w:val="20"/>
                <w:lang w:val="hr-HR"/>
              </w:rPr>
            </w:pPr>
            <w:r w:rsidRPr="004022FB">
              <w:rPr>
                <w:rFonts w:cs="Arial"/>
                <w:sz w:val="20"/>
              </w:rPr>
              <w:t xml:space="preserve"> 55.484 </w:t>
            </w:r>
          </w:p>
        </w:tc>
        <w:tc>
          <w:tcPr>
            <w:tcW w:w="911" w:type="pct"/>
            <w:tcBorders>
              <w:top w:val="nil"/>
              <w:left w:val="nil"/>
              <w:bottom w:val="nil"/>
              <w:right w:val="nil"/>
            </w:tcBorders>
            <w:shd w:val="clear" w:color="auto" w:fill="auto"/>
            <w:vAlign w:val="bottom"/>
          </w:tcPr>
          <w:p w14:paraId="4C281C17" w14:textId="261E3917" w:rsidR="00110954" w:rsidRPr="004022FB" w:rsidRDefault="00110954" w:rsidP="00110954">
            <w:pPr>
              <w:pStyle w:val="TT"/>
              <w:jc w:val="right"/>
              <w:rPr>
                <w:rFonts w:cs="Arial"/>
                <w:color w:val="000000" w:themeColor="text1"/>
                <w:sz w:val="20"/>
                <w:lang w:val="hr-HR"/>
              </w:rPr>
            </w:pPr>
            <w:r w:rsidRPr="004022FB">
              <w:rPr>
                <w:rFonts w:cs="Arial"/>
                <w:color w:val="000000" w:themeColor="text1"/>
                <w:sz w:val="20"/>
                <w:lang w:val="hr-HR"/>
              </w:rPr>
              <w:t xml:space="preserve"> 76.634 </w:t>
            </w:r>
          </w:p>
        </w:tc>
      </w:tr>
      <w:tr w:rsidR="00110954" w:rsidRPr="004022FB" w14:paraId="3770C65A" w14:textId="77777777" w:rsidTr="004022FB">
        <w:trPr>
          <w:trHeight w:val="387"/>
        </w:trPr>
        <w:tc>
          <w:tcPr>
            <w:tcW w:w="3179" w:type="pct"/>
            <w:vAlign w:val="bottom"/>
          </w:tcPr>
          <w:p w14:paraId="2749A9A6" w14:textId="77777777" w:rsidR="00110954" w:rsidRPr="004022FB" w:rsidRDefault="00110954" w:rsidP="00110954">
            <w:pPr>
              <w:pStyle w:val="TT"/>
              <w:rPr>
                <w:rFonts w:cs="Arial"/>
                <w:color w:val="000000" w:themeColor="text1"/>
                <w:sz w:val="20"/>
                <w:lang w:val="hr-HR"/>
              </w:rPr>
            </w:pPr>
            <w:bookmarkStart w:id="615" w:name="_Toc67328027"/>
            <w:r w:rsidRPr="004022FB">
              <w:rPr>
                <w:rFonts w:cs="Arial"/>
                <w:color w:val="000000" w:themeColor="text1"/>
                <w:sz w:val="20"/>
                <w:lang w:val="hr-HR"/>
              </w:rPr>
              <w:t>Financiranje izvoza</w:t>
            </w:r>
            <w:bookmarkEnd w:id="615"/>
          </w:p>
        </w:tc>
        <w:tc>
          <w:tcPr>
            <w:tcW w:w="910" w:type="pct"/>
            <w:tcBorders>
              <w:top w:val="nil"/>
              <w:left w:val="nil"/>
              <w:bottom w:val="nil"/>
              <w:right w:val="nil"/>
            </w:tcBorders>
            <w:shd w:val="clear" w:color="auto" w:fill="auto"/>
            <w:vAlign w:val="bottom"/>
          </w:tcPr>
          <w:p w14:paraId="4FFE0BA9" w14:textId="5878522D" w:rsidR="00110954" w:rsidRPr="004022FB" w:rsidRDefault="00110954" w:rsidP="00110954">
            <w:pPr>
              <w:pStyle w:val="TT"/>
              <w:jc w:val="right"/>
              <w:rPr>
                <w:rFonts w:cs="Arial"/>
                <w:color w:val="000000" w:themeColor="text1"/>
                <w:sz w:val="20"/>
                <w:lang w:val="hr-HR"/>
              </w:rPr>
            </w:pPr>
            <w:r w:rsidRPr="004022FB">
              <w:rPr>
                <w:rFonts w:cs="Arial"/>
                <w:sz w:val="20"/>
              </w:rPr>
              <w:t xml:space="preserve"> 121.758 </w:t>
            </w:r>
          </w:p>
        </w:tc>
        <w:tc>
          <w:tcPr>
            <w:tcW w:w="911" w:type="pct"/>
            <w:tcBorders>
              <w:top w:val="nil"/>
              <w:left w:val="nil"/>
              <w:bottom w:val="nil"/>
              <w:right w:val="nil"/>
            </w:tcBorders>
            <w:shd w:val="clear" w:color="auto" w:fill="auto"/>
            <w:vAlign w:val="bottom"/>
          </w:tcPr>
          <w:p w14:paraId="601241BD" w14:textId="1EE13ACE" w:rsidR="00110954" w:rsidRPr="004022FB" w:rsidRDefault="00110954" w:rsidP="00110954">
            <w:pPr>
              <w:pStyle w:val="TT"/>
              <w:jc w:val="right"/>
              <w:rPr>
                <w:rFonts w:cs="Arial"/>
                <w:color w:val="000000" w:themeColor="text1"/>
                <w:sz w:val="20"/>
                <w:lang w:val="hr-HR"/>
              </w:rPr>
            </w:pPr>
            <w:r w:rsidRPr="004022FB">
              <w:rPr>
                <w:rFonts w:cs="Arial"/>
                <w:color w:val="000000" w:themeColor="text1"/>
                <w:sz w:val="20"/>
                <w:lang w:val="hr-HR"/>
              </w:rPr>
              <w:t xml:space="preserve"> 144.858 </w:t>
            </w:r>
          </w:p>
        </w:tc>
      </w:tr>
      <w:tr w:rsidR="00110954" w:rsidRPr="004022FB" w14:paraId="1E1ADA93" w14:textId="77777777" w:rsidTr="004022FB">
        <w:trPr>
          <w:trHeight w:val="387"/>
        </w:trPr>
        <w:tc>
          <w:tcPr>
            <w:tcW w:w="3179" w:type="pct"/>
            <w:vAlign w:val="bottom"/>
          </w:tcPr>
          <w:p w14:paraId="7C764A9A" w14:textId="77777777" w:rsidR="00110954" w:rsidRPr="004022FB" w:rsidRDefault="00110954" w:rsidP="00110954">
            <w:pPr>
              <w:pStyle w:val="TT"/>
              <w:rPr>
                <w:rFonts w:cs="Arial"/>
                <w:color w:val="000000" w:themeColor="text1"/>
                <w:sz w:val="20"/>
                <w:lang w:val="hr-HR"/>
              </w:rPr>
            </w:pPr>
            <w:bookmarkStart w:id="616" w:name="_Toc67328030"/>
            <w:r w:rsidRPr="004022FB">
              <w:rPr>
                <w:rFonts w:cs="Arial"/>
                <w:color w:val="000000" w:themeColor="text1"/>
                <w:sz w:val="20"/>
                <w:lang w:val="hr-HR"/>
              </w:rPr>
              <w:t>Program obnove i razvitka infrastrukture u Republici Hrvatskoj</w:t>
            </w:r>
            <w:bookmarkEnd w:id="616"/>
          </w:p>
        </w:tc>
        <w:tc>
          <w:tcPr>
            <w:tcW w:w="910" w:type="pct"/>
            <w:tcBorders>
              <w:top w:val="nil"/>
              <w:left w:val="nil"/>
              <w:bottom w:val="nil"/>
              <w:right w:val="nil"/>
            </w:tcBorders>
            <w:shd w:val="clear" w:color="auto" w:fill="auto"/>
            <w:vAlign w:val="bottom"/>
          </w:tcPr>
          <w:p w14:paraId="6118E2F7" w14:textId="1AF57E4A" w:rsidR="00110954" w:rsidRPr="004022FB" w:rsidRDefault="00110954" w:rsidP="00110954">
            <w:pPr>
              <w:pStyle w:val="TT"/>
              <w:jc w:val="right"/>
              <w:rPr>
                <w:rFonts w:cs="Arial"/>
                <w:color w:val="000000" w:themeColor="text1"/>
                <w:sz w:val="20"/>
                <w:lang w:val="hr-HR"/>
              </w:rPr>
            </w:pPr>
            <w:r w:rsidRPr="004022FB">
              <w:rPr>
                <w:rFonts w:cs="Arial"/>
                <w:sz w:val="20"/>
              </w:rPr>
              <w:t xml:space="preserve"> 77.482 </w:t>
            </w:r>
          </w:p>
        </w:tc>
        <w:tc>
          <w:tcPr>
            <w:tcW w:w="911" w:type="pct"/>
            <w:tcBorders>
              <w:top w:val="nil"/>
              <w:left w:val="nil"/>
              <w:bottom w:val="nil"/>
              <w:right w:val="nil"/>
            </w:tcBorders>
            <w:shd w:val="clear" w:color="auto" w:fill="auto"/>
            <w:vAlign w:val="bottom"/>
          </w:tcPr>
          <w:p w14:paraId="12C802A9" w14:textId="41AB3B6B" w:rsidR="00110954" w:rsidRPr="004022FB" w:rsidRDefault="00110954" w:rsidP="00110954">
            <w:pPr>
              <w:pStyle w:val="TT"/>
              <w:jc w:val="right"/>
              <w:rPr>
                <w:rFonts w:cs="Arial"/>
                <w:color w:val="000000" w:themeColor="text1"/>
                <w:sz w:val="20"/>
                <w:lang w:val="hr-HR"/>
              </w:rPr>
            </w:pPr>
            <w:r w:rsidRPr="004022FB">
              <w:rPr>
                <w:rFonts w:cs="Arial"/>
                <w:color w:val="000000" w:themeColor="text1"/>
                <w:sz w:val="20"/>
                <w:lang w:val="hr-HR"/>
              </w:rPr>
              <w:t xml:space="preserve"> 96.535 </w:t>
            </w:r>
          </w:p>
        </w:tc>
      </w:tr>
      <w:tr w:rsidR="00110954" w:rsidRPr="004022FB" w14:paraId="4CA60D52" w14:textId="77777777" w:rsidTr="004022FB">
        <w:trPr>
          <w:trHeight w:val="387"/>
        </w:trPr>
        <w:tc>
          <w:tcPr>
            <w:tcW w:w="3179" w:type="pct"/>
            <w:vAlign w:val="bottom"/>
          </w:tcPr>
          <w:p w14:paraId="073FF054" w14:textId="77777777" w:rsidR="00110954" w:rsidRPr="004022FB" w:rsidRDefault="00110954" w:rsidP="00110954">
            <w:pPr>
              <w:pStyle w:val="TT"/>
              <w:rPr>
                <w:rFonts w:cs="Arial"/>
                <w:color w:val="000000" w:themeColor="text1"/>
                <w:sz w:val="20"/>
                <w:lang w:val="hr-HR"/>
              </w:rPr>
            </w:pPr>
            <w:bookmarkStart w:id="617" w:name="_Toc67328033"/>
            <w:r w:rsidRPr="004022FB">
              <w:rPr>
                <w:rFonts w:cs="Arial"/>
                <w:color w:val="000000" w:themeColor="text1"/>
                <w:sz w:val="20"/>
                <w:lang w:val="hr-HR"/>
              </w:rPr>
              <w:t>Program kreditiranja malog i srednjeg poduzetništva</w:t>
            </w:r>
            <w:bookmarkEnd w:id="617"/>
          </w:p>
        </w:tc>
        <w:tc>
          <w:tcPr>
            <w:tcW w:w="910" w:type="pct"/>
            <w:tcBorders>
              <w:top w:val="nil"/>
              <w:left w:val="nil"/>
              <w:bottom w:val="nil"/>
              <w:right w:val="nil"/>
            </w:tcBorders>
            <w:shd w:val="clear" w:color="auto" w:fill="auto"/>
            <w:vAlign w:val="bottom"/>
          </w:tcPr>
          <w:p w14:paraId="3AF37F76" w14:textId="56FA8C9C" w:rsidR="00110954" w:rsidRPr="004022FB" w:rsidRDefault="00110954" w:rsidP="00110954">
            <w:pPr>
              <w:pStyle w:val="TT"/>
              <w:jc w:val="right"/>
              <w:rPr>
                <w:rFonts w:cs="Arial"/>
                <w:color w:val="000000" w:themeColor="text1"/>
                <w:sz w:val="20"/>
                <w:lang w:val="hr-HR"/>
              </w:rPr>
            </w:pPr>
            <w:r w:rsidRPr="004022FB">
              <w:rPr>
                <w:rFonts w:cs="Arial"/>
                <w:sz w:val="20"/>
              </w:rPr>
              <w:t xml:space="preserve"> 409.954 </w:t>
            </w:r>
          </w:p>
        </w:tc>
        <w:tc>
          <w:tcPr>
            <w:tcW w:w="911" w:type="pct"/>
            <w:tcBorders>
              <w:top w:val="nil"/>
              <w:left w:val="nil"/>
              <w:bottom w:val="nil"/>
              <w:right w:val="nil"/>
            </w:tcBorders>
            <w:shd w:val="clear" w:color="auto" w:fill="auto"/>
            <w:vAlign w:val="bottom"/>
          </w:tcPr>
          <w:p w14:paraId="2A6DAD82" w14:textId="3F1B2ECE" w:rsidR="00110954" w:rsidRPr="004022FB" w:rsidRDefault="00110954" w:rsidP="00110954">
            <w:pPr>
              <w:pStyle w:val="TT"/>
              <w:jc w:val="right"/>
              <w:rPr>
                <w:rFonts w:cs="Arial"/>
                <w:color w:val="000000" w:themeColor="text1"/>
                <w:sz w:val="20"/>
                <w:lang w:val="hr-HR"/>
              </w:rPr>
            </w:pPr>
            <w:r w:rsidRPr="004022FB">
              <w:rPr>
                <w:rFonts w:cs="Arial"/>
                <w:color w:val="000000" w:themeColor="text1"/>
                <w:sz w:val="20"/>
                <w:lang w:val="hr-HR"/>
              </w:rPr>
              <w:t xml:space="preserve"> 401.093 </w:t>
            </w:r>
          </w:p>
        </w:tc>
      </w:tr>
      <w:tr w:rsidR="00110954" w:rsidRPr="004022FB" w14:paraId="22991D54" w14:textId="77777777" w:rsidTr="004022FB">
        <w:trPr>
          <w:trHeight w:val="411"/>
        </w:trPr>
        <w:tc>
          <w:tcPr>
            <w:tcW w:w="3179" w:type="pct"/>
            <w:vAlign w:val="bottom"/>
          </w:tcPr>
          <w:p w14:paraId="1959EC5E" w14:textId="77777777" w:rsidR="00110954" w:rsidRPr="004022FB" w:rsidRDefault="00110954" w:rsidP="00110954">
            <w:pPr>
              <w:pStyle w:val="TT"/>
              <w:rPr>
                <w:rFonts w:cs="Arial"/>
                <w:color w:val="000000" w:themeColor="text1"/>
                <w:sz w:val="20"/>
                <w:lang w:val="hr-HR"/>
              </w:rPr>
            </w:pPr>
            <w:bookmarkStart w:id="618" w:name="_Toc67328036"/>
            <w:r w:rsidRPr="004022FB">
              <w:rPr>
                <w:rFonts w:cs="Arial"/>
                <w:color w:val="000000" w:themeColor="text1"/>
                <w:sz w:val="20"/>
                <w:lang w:val="hr-HR"/>
              </w:rPr>
              <w:t>Program kreditiranja ratom oštećenih i razrušenih stambenih i gospodarskih objekata</w:t>
            </w:r>
            <w:bookmarkEnd w:id="618"/>
          </w:p>
        </w:tc>
        <w:tc>
          <w:tcPr>
            <w:tcW w:w="910" w:type="pct"/>
            <w:tcBorders>
              <w:top w:val="nil"/>
              <w:left w:val="nil"/>
              <w:bottom w:val="nil"/>
              <w:right w:val="nil"/>
            </w:tcBorders>
            <w:shd w:val="clear" w:color="auto" w:fill="auto"/>
            <w:vAlign w:val="bottom"/>
          </w:tcPr>
          <w:p w14:paraId="29CD8301" w14:textId="64F1318F" w:rsidR="00110954" w:rsidRPr="004022FB" w:rsidRDefault="00110954" w:rsidP="00110954">
            <w:pPr>
              <w:pStyle w:val="TT"/>
              <w:jc w:val="right"/>
              <w:rPr>
                <w:rFonts w:cs="Arial"/>
                <w:color w:val="000000" w:themeColor="text1"/>
                <w:sz w:val="20"/>
                <w:lang w:val="hr-HR"/>
              </w:rPr>
            </w:pPr>
            <w:r w:rsidRPr="004022FB">
              <w:rPr>
                <w:rFonts w:cs="Arial"/>
                <w:sz w:val="20"/>
              </w:rPr>
              <w:t xml:space="preserve"> 131 </w:t>
            </w:r>
          </w:p>
        </w:tc>
        <w:tc>
          <w:tcPr>
            <w:tcW w:w="911" w:type="pct"/>
            <w:tcBorders>
              <w:top w:val="nil"/>
              <w:left w:val="nil"/>
              <w:bottom w:val="nil"/>
              <w:right w:val="nil"/>
            </w:tcBorders>
            <w:shd w:val="clear" w:color="auto" w:fill="auto"/>
            <w:vAlign w:val="bottom"/>
          </w:tcPr>
          <w:p w14:paraId="4C278153" w14:textId="651346A0" w:rsidR="00110954" w:rsidRPr="004022FB" w:rsidRDefault="00110954" w:rsidP="00110954">
            <w:pPr>
              <w:pStyle w:val="TT"/>
              <w:jc w:val="right"/>
              <w:rPr>
                <w:rFonts w:cs="Arial"/>
                <w:color w:val="000000" w:themeColor="text1"/>
                <w:sz w:val="20"/>
                <w:lang w:val="hr-HR"/>
              </w:rPr>
            </w:pPr>
            <w:r w:rsidRPr="004022FB">
              <w:rPr>
                <w:rFonts w:cs="Arial"/>
                <w:color w:val="000000" w:themeColor="text1"/>
                <w:sz w:val="20"/>
                <w:lang w:val="hr-HR"/>
              </w:rPr>
              <w:t xml:space="preserve"> 259 </w:t>
            </w:r>
          </w:p>
        </w:tc>
      </w:tr>
      <w:tr w:rsidR="00110954" w:rsidRPr="004022FB" w14:paraId="55C0CF77" w14:textId="77777777" w:rsidTr="004022FB">
        <w:trPr>
          <w:trHeight w:val="340"/>
        </w:trPr>
        <w:tc>
          <w:tcPr>
            <w:tcW w:w="3179" w:type="pct"/>
            <w:vAlign w:val="bottom"/>
          </w:tcPr>
          <w:p w14:paraId="6706E0A0" w14:textId="77777777" w:rsidR="00110954" w:rsidRPr="004022FB" w:rsidRDefault="00110954" w:rsidP="00110954">
            <w:pPr>
              <w:pStyle w:val="TT"/>
              <w:rPr>
                <w:rFonts w:cs="Arial"/>
                <w:color w:val="000000" w:themeColor="text1"/>
                <w:sz w:val="20"/>
                <w:lang w:val="hr-HR"/>
              </w:rPr>
            </w:pPr>
            <w:bookmarkStart w:id="619" w:name="_Toc67328039"/>
            <w:r w:rsidRPr="004022FB">
              <w:rPr>
                <w:rFonts w:cs="Arial"/>
                <w:color w:val="000000" w:themeColor="text1"/>
                <w:sz w:val="20"/>
                <w:lang w:val="hr-HR"/>
              </w:rPr>
              <w:t>Ostalo</w:t>
            </w:r>
            <w:bookmarkEnd w:id="619"/>
          </w:p>
        </w:tc>
        <w:tc>
          <w:tcPr>
            <w:tcW w:w="910" w:type="pct"/>
            <w:tcBorders>
              <w:top w:val="nil"/>
              <w:left w:val="nil"/>
              <w:bottom w:val="nil"/>
              <w:right w:val="nil"/>
            </w:tcBorders>
            <w:shd w:val="clear" w:color="auto" w:fill="auto"/>
            <w:vAlign w:val="bottom"/>
          </w:tcPr>
          <w:p w14:paraId="0DE45469" w14:textId="61F20C1C" w:rsidR="00110954" w:rsidRPr="004022FB" w:rsidRDefault="00110954" w:rsidP="00110954">
            <w:pPr>
              <w:pStyle w:val="TT"/>
              <w:jc w:val="right"/>
              <w:rPr>
                <w:rFonts w:cs="Arial"/>
                <w:color w:val="000000" w:themeColor="text1"/>
                <w:sz w:val="20"/>
                <w:lang w:val="hr-HR"/>
              </w:rPr>
            </w:pPr>
            <w:r w:rsidRPr="004022FB">
              <w:rPr>
                <w:rFonts w:cs="Arial"/>
                <w:sz w:val="20"/>
              </w:rPr>
              <w:t xml:space="preserve"> 92.000 </w:t>
            </w:r>
          </w:p>
        </w:tc>
        <w:tc>
          <w:tcPr>
            <w:tcW w:w="911" w:type="pct"/>
            <w:tcBorders>
              <w:top w:val="nil"/>
              <w:left w:val="nil"/>
              <w:bottom w:val="nil"/>
              <w:right w:val="nil"/>
            </w:tcBorders>
            <w:shd w:val="clear" w:color="auto" w:fill="auto"/>
            <w:vAlign w:val="bottom"/>
          </w:tcPr>
          <w:p w14:paraId="0B870468" w14:textId="3FDCB098" w:rsidR="00110954" w:rsidRPr="004022FB" w:rsidRDefault="00110954" w:rsidP="00110954">
            <w:pPr>
              <w:pStyle w:val="TT"/>
              <w:jc w:val="right"/>
              <w:rPr>
                <w:rFonts w:cs="Arial"/>
                <w:color w:val="000000" w:themeColor="text1"/>
                <w:sz w:val="20"/>
                <w:lang w:val="hr-HR"/>
              </w:rPr>
            </w:pPr>
            <w:r w:rsidRPr="004022FB">
              <w:rPr>
                <w:rFonts w:cs="Arial"/>
                <w:color w:val="000000" w:themeColor="text1"/>
                <w:sz w:val="20"/>
                <w:lang w:val="hr-HR"/>
              </w:rPr>
              <w:t xml:space="preserve"> 193.000 </w:t>
            </w:r>
          </w:p>
        </w:tc>
      </w:tr>
      <w:tr w:rsidR="00110954" w:rsidRPr="004022FB" w14:paraId="72C0CE3E" w14:textId="77777777" w:rsidTr="004022FB">
        <w:trPr>
          <w:trHeight w:val="340"/>
        </w:trPr>
        <w:tc>
          <w:tcPr>
            <w:tcW w:w="3179" w:type="pct"/>
            <w:vAlign w:val="bottom"/>
          </w:tcPr>
          <w:p w14:paraId="60E3DF38" w14:textId="77777777" w:rsidR="00110954" w:rsidRPr="004022FB" w:rsidRDefault="00110954" w:rsidP="00110954">
            <w:pPr>
              <w:pStyle w:val="TT"/>
              <w:rPr>
                <w:rFonts w:cs="Arial"/>
                <w:color w:val="000000" w:themeColor="text1"/>
                <w:sz w:val="20"/>
                <w:lang w:val="hr-HR"/>
              </w:rPr>
            </w:pPr>
            <w:bookmarkStart w:id="620" w:name="_Toc67328042"/>
            <w:r w:rsidRPr="004022FB">
              <w:rPr>
                <w:rFonts w:cs="Arial"/>
                <w:color w:val="000000" w:themeColor="text1"/>
                <w:sz w:val="20"/>
                <w:lang w:val="hr-HR"/>
              </w:rPr>
              <w:t>Obračunata kamata</w:t>
            </w:r>
            <w:bookmarkEnd w:id="620"/>
          </w:p>
        </w:tc>
        <w:tc>
          <w:tcPr>
            <w:tcW w:w="910" w:type="pct"/>
            <w:tcBorders>
              <w:top w:val="nil"/>
              <w:left w:val="nil"/>
              <w:bottom w:val="nil"/>
              <w:right w:val="nil"/>
            </w:tcBorders>
            <w:shd w:val="clear" w:color="auto" w:fill="auto"/>
            <w:vAlign w:val="bottom"/>
          </w:tcPr>
          <w:p w14:paraId="20F76321" w14:textId="1DC766AA" w:rsidR="00110954" w:rsidRPr="004022FB" w:rsidRDefault="00110954" w:rsidP="00110954">
            <w:pPr>
              <w:pStyle w:val="TT"/>
              <w:jc w:val="right"/>
              <w:rPr>
                <w:rFonts w:cs="Arial"/>
                <w:color w:val="000000" w:themeColor="text1"/>
                <w:sz w:val="20"/>
                <w:lang w:val="hr-HR"/>
              </w:rPr>
            </w:pPr>
            <w:r w:rsidRPr="004022FB">
              <w:rPr>
                <w:rFonts w:cs="Arial"/>
                <w:sz w:val="20"/>
              </w:rPr>
              <w:t xml:space="preserve"> 891 </w:t>
            </w:r>
          </w:p>
        </w:tc>
        <w:tc>
          <w:tcPr>
            <w:tcW w:w="911" w:type="pct"/>
            <w:tcBorders>
              <w:top w:val="nil"/>
              <w:left w:val="nil"/>
              <w:bottom w:val="nil"/>
              <w:right w:val="nil"/>
            </w:tcBorders>
            <w:shd w:val="clear" w:color="auto" w:fill="auto"/>
            <w:vAlign w:val="bottom"/>
          </w:tcPr>
          <w:p w14:paraId="4DA29F29" w14:textId="2025E044" w:rsidR="00110954" w:rsidRPr="004022FB" w:rsidRDefault="00110954" w:rsidP="00110954">
            <w:pPr>
              <w:pStyle w:val="TT"/>
              <w:jc w:val="right"/>
              <w:rPr>
                <w:rFonts w:cs="Arial"/>
                <w:color w:val="000000" w:themeColor="text1"/>
                <w:sz w:val="20"/>
                <w:lang w:val="hr-HR"/>
              </w:rPr>
            </w:pPr>
            <w:r w:rsidRPr="004022FB">
              <w:rPr>
                <w:rFonts w:cs="Arial"/>
                <w:color w:val="000000" w:themeColor="text1"/>
                <w:sz w:val="20"/>
                <w:lang w:val="hr-HR"/>
              </w:rPr>
              <w:t xml:space="preserve"> 2.384 </w:t>
            </w:r>
          </w:p>
        </w:tc>
      </w:tr>
      <w:tr w:rsidR="00110954" w:rsidRPr="004022FB" w14:paraId="545805B2" w14:textId="77777777" w:rsidTr="004022FB">
        <w:trPr>
          <w:trHeight w:val="340"/>
        </w:trPr>
        <w:tc>
          <w:tcPr>
            <w:tcW w:w="3179" w:type="pct"/>
            <w:vAlign w:val="bottom"/>
          </w:tcPr>
          <w:p w14:paraId="69B5255E" w14:textId="77777777" w:rsidR="00110954" w:rsidRPr="004022FB" w:rsidRDefault="00110954" w:rsidP="00110954">
            <w:pPr>
              <w:pStyle w:val="TT"/>
              <w:rPr>
                <w:rFonts w:cs="Arial"/>
                <w:color w:val="000000" w:themeColor="text1"/>
                <w:sz w:val="20"/>
                <w:lang w:val="hr-HR"/>
              </w:rPr>
            </w:pPr>
            <w:bookmarkStart w:id="621" w:name="_Toc67328045"/>
            <w:r w:rsidRPr="004022FB">
              <w:rPr>
                <w:rFonts w:cs="Arial"/>
                <w:color w:val="000000" w:themeColor="text1"/>
                <w:sz w:val="20"/>
                <w:lang w:val="hr-HR"/>
              </w:rPr>
              <w:t>Odgođena naknada po kreditima</w:t>
            </w:r>
            <w:bookmarkEnd w:id="621"/>
          </w:p>
        </w:tc>
        <w:tc>
          <w:tcPr>
            <w:tcW w:w="910" w:type="pct"/>
            <w:tcBorders>
              <w:top w:val="nil"/>
              <w:left w:val="nil"/>
              <w:bottom w:val="nil"/>
              <w:right w:val="nil"/>
            </w:tcBorders>
            <w:shd w:val="clear" w:color="auto" w:fill="auto"/>
            <w:vAlign w:val="bottom"/>
          </w:tcPr>
          <w:p w14:paraId="6567894C" w14:textId="05BA4F18" w:rsidR="00110954" w:rsidRPr="004022FB" w:rsidRDefault="00110954" w:rsidP="00110954">
            <w:pPr>
              <w:pStyle w:val="TT"/>
              <w:jc w:val="right"/>
              <w:rPr>
                <w:rFonts w:cs="Arial"/>
                <w:color w:val="000000" w:themeColor="text1"/>
                <w:sz w:val="20"/>
                <w:lang w:val="hr-HR"/>
              </w:rPr>
            </w:pPr>
            <w:r w:rsidRPr="004022FB">
              <w:rPr>
                <w:rFonts w:cs="Arial"/>
                <w:sz w:val="20"/>
              </w:rPr>
              <w:t xml:space="preserve"> (3.064)</w:t>
            </w:r>
          </w:p>
        </w:tc>
        <w:tc>
          <w:tcPr>
            <w:tcW w:w="911" w:type="pct"/>
            <w:tcBorders>
              <w:top w:val="nil"/>
              <w:left w:val="nil"/>
              <w:bottom w:val="nil"/>
              <w:right w:val="nil"/>
            </w:tcBorders>
            <w:shd w:val="clear" w:color="auto" w:fill="auto"/>
            <w:vAlign w:val="bottom"/>
          </w:tcPr>
          <w:p w14:paraId="500B1601" w14:textId="2E59135D" w:rsidR="00110954" w:rsidRPr="004022FB" w:rsidRDefault="00110954" w:rsidP="00110954">
            <w:pPr>
              <w:pStyle w:val="TT"/>
              <w:jc w:val="right"/>
              <w:rPr>
                <w:rFonts w:cs="Arial"/>
                <w:color w:val="000000" w:themeColor="text1"/>
                <w:sz w:val="20"/>
                <w:lang w:val="hr-HR"/>
              </w:rPr>
            </w:pPr>
            <w:r w:rsidRPr="004022FB">
              <w:rPr>
                <w:rFonts w:cs="Arial"/>
                <w:color w:val="000000" w:themeColor="text1"/>
                <w:sz w:val="20"/>
                <w:lang w:val="hr-HR"/>
              </w:rPr>
              <w:t xml:space="preserve"> (2.607)</w:t>
            </w:r>
          </w:p>
        </w:tc>
      </w:tr>
      <w:tr w:rsidR="00110954" w:rsidRPr="004022FB" w14:paraId="3AC5E40D" w14:textId="77777777" w:rsidTr="004022FB">
        <w:trPr>
          <w:trHeight w:val="196"/>
        </w:trPr>
        <w:tc>
          <w:tcPr>
            <w:tcW w:w="3179" w:type="pct"/>
            <w:vAlign w:val="bottom"/>
          </w:tcPr>
          <w:p w14:paraId="4FDF55A1" w14:textId="77777777" w:rsidR="00110954" w:rsidRPr="004022FB" w:rsidRDefault="00110954" w:rsidP="00110954">
            <w:pPr>
              <w:pStyle w:val="Tot"/>
              <w:rPr>
                <w:rFonts w:cs="Arial"/>
                <w:color w:val="000000" w:themeColor="text1"/>
                <w:sz w:val="20"/>
                <w:lang w:val="hr-HR"/>
              </w:rPr>
            </w:pPr>
          </w:p>
        </w:tc>
        <w:tc>
          <w:tcPr>
            <w:tcW w:w="910" w:type="pct"/>
            <w:tcBorders>
              <w:top w:val="single" w:sz="4" w:space="0" w:color="auto"/>
              <w:bottom w:val="single" w:sz="4" w:space="0" w:color="auto"/>
            </w:tcBorders>
            <w:vAlign w:val="bottom"/>
          </w:tcPr>
          <w:p w14:paraId="45E4E4C5" w14:textId="5778FC32" w:rsidR="00110954" w:rsidRPr="004022FB" w:rsidRDefault="00110954" w:rsidP="00110954">
            <w:pPr>
              <w:pStyle w:val="Tot"/>
              <w:jc w:val="right"/>
              <w:rPr>
                <w:rFonts w:cs="Arial"/>
                <w:color w:val="000000" w:themeColor="text1"/>
                <w:sz w:val="20"/>
                <w:lang w:val="hr-HR"/>
              </w:rPr>
            </w:pPr>
            <w:r w:rsidRPr="004022FB">
              <w:rPr>
                <w:rFonts w:cs="Arial"/>
                <w:sz w:val="20"/>
              </w:rPr>
              <w:t xml:space="preserve"> 1.233.447 </w:t>
            </w:r>
          </w:p>
        </w:tc>
        <w:tc>
          <w:tcPr>
            <w:tcW w:w="911" w:type="pct"/>
            <w:tcBorders>
              <w:top w:val="single" w:sz="4" w:space="0" w:color="auto"/>
              <w:bottom w:val="single" w:sz="4" w:space="0" w:color="auto"/>
            </w:tcBorders>
            <w:vAlign w:val="bottom"/>
          </w:tcPr>
          <w:p w14:paraId="792926E4" w14:textId="40E94497" w:rsidR="00110954" w:rsidRPr="004022FB" w:rsidRDefault="00110954" w:rsidP="00110954">
            <w:pPr>
              <w:pStyle w:val="Tot"/>
              <w:jc w:val="right"/>
              <w:rPr>
                <w:rFonts w:cs="Arial"/>
                <w:color w:val="000000" w:themeColor="text1"/>
                <w:sz w:val="20"/>
                <w:lang w:val="hr-HR"/>
              </w:rPr>
            </w:pPr>
            <w:r w:rsidRPr="004022FB">
              <w:rPr>
                <w:rFonts w:cs="Arial"/>
                <w:color w:val="000000" w:themeColor="text1"/>
                <w:sz w:val="20"/>
                <w:lang w:val="hr-HR"/>
              </w:rPr>
              <w:t>1.255.608</w:t>
            </w:r>
          </w:p>
        </w:tc>
      </w:tr>
      <w:tr w:rsidR="004022FB" w:rsidRPr="004022FB" w14:paraId="6B879730" w14:textId="77777777" w:rsidTr="004022FB">
        <w:trPr>
          <w:trHeight w:val="205"/>
        </w:trPr>
        <w:tc>
          <w:tcPr>
            <w:tcW w:w="3179" w:type="pct"/>
            <w:vAlign w:val="bottom"/>
          </w:tcPr>
          <w:p w14:paraId="54CA9DDD" w14:textId="77777777" w:rsidR="004022FB" w:rsidRPr="004022FB" w:rsidRDefault="004022FB" w:rsidP="004022FB">
            <w:pPr>
              <w:pStyle w:val="TT"/>
              <w:rPr>
                <w:rFonts w:cs="Arial"/>
                <w:color w:val="000000" w:themeColor="text1"/>
                <w:sz w:val="20"/>
                <w:lang w:val="hr-HR"/>
              </w:rPr>
            </w:pPr>
            <w:bookmarkStart w:id="622" w:name="_Toc67328050"/>
            <w:r w:rsidRPr="004022FB">
              <w:rPr>
                <w:rFonts w:cs="Arial"/>
                <w:color w:val="000000" w:themeColor="text1"/>
                <w:sz w:val="20"/>
                <w:lang w:val="hr-HR"/>
              </w:rPr>
              <w:t>Rezerviranja za očekivane gubitke</w:t>
            </w:r>
            <w:bookmarkEnd w:id="622"/>
          </w:p>
        </w:tc>
        <w:tc>
          <w:tcPr>
            <w:tcW w:w="910" w:type="pct"/>
            <w:tcBorders>
              <w:top w:val="single" w:sz="4" w:space="0" w:color="auto"/>
              <w:bottom w:val="single" w:sz="4" w:space="0" w:color="auto"/>
            </w:tcBorders>
            <w:vAlign w:val="bottom"/>
          </w:tcPr>
          <w:p w14:paraId="7C170AA3" w14:textId="614EB9A9" w:rsidR="004022FB" w:rsidRPr="004022FB" w:rsidRDefault="004022FB" w:rsidP="004022FB">
            <w:pPr>
              <w:pStyle w:val="TT"/>
              <w:jc w:val="right"/>
              <w:rPr>
                <w:rFonts w:cs="Arial"/>
                <w:color w:val="000000" w:themeColor="text1"/>
                <w:sz w:val="20"/>
                <w:lang w:val="hr-HR"/>
              </w:rPr>
            </w:pPr>
            <w:r w:rsidRPr="004022FB">
              <w:rPr>
                <w:rFonts w:cs="Arial"/>
                <w:sz w:val="20"/>
              </w:rPr>
              <w:t xml:space="preserve"> (7.638)</w:t>
            </w:r>
          </w:p>
        </w:tc>
        <w:tc>
          <w:tcPr>
            <w:tcW w:w="911" w:type="pct"/>
            <w:tcBorders>
              <w:top w:val="single" w:sz="4" w:space="0" w:color="auto"/>
              <w:bottom w:val="single" w:sz="4" w:space="0" w:color="auto"/>
            </w:tcBorders>
            <w:vAlign w:val="bottom"/>
          </w:tcPr>
          <w:p w14:paraId="1B0009E0" w14:textId="273060F0" w:rsidR="004022FB" w:rsidRPr="004022FB" w:rsidRDefault="004022FB" w:rsidP="004022FB">
            <w:pPr>
              <w:pStyle w:val="TT"/>
              <w:jc w:val="right"/>
              <w:rPr>
                <w:rFonts w:cs="Arial"/>
                <w:color w:val="000000" w:themeColor="text1"/>
                <w:sz w:val="20"/>
                <w:lang w:val="hr-HR"/>
              </w:rPr>
            </w:pPr>
            <w:r w:rsidRPr="004022FB">
              <w:rPr>
                <w:rFonts w:cs="Arial"/>
                <w:color w:val="000000" w:themeColor="text1"/>
                <w:sz w:val="20"/>
                <w:lang w:val="hr-HR"/>
              </w:rPr>
              <w:t>(6.727)</w:t>
            </w:r>
          </w:p>
        </w:tc>
      </w:tr>
      <w:tr w:rsidR="004022FB" w:rsidRPr="004022FB" w14:paraId="26884F5C" w14:textId="77777777" w:rsidTr="004022FB">
        <w:trPr>
          <w:trHeight w:val="235"/>
        </w:trPr>
        <w:tc>
          <w:tcPr>
            <w:tcW w:w="3179" w:type="pct"/>
            <w:vAlign w:val="bottom"/>
          </w:tcPr>
          <w:p w14:paraId="4BBFEAD9" w14:textId="77777777" w:rsidR="004022FB" w:rsidRPr="004022FB" w:rsidRDefault="004022FB" w:rsidP="004022FB">
            <w:pPr>
              <w:pStyle w:val="Tot"/>
              <w:rPr>
                <w:rFonts w:cs="Arial"/>
                <w:b/>
                <w:bCs/>
                <w:color w:val="000000" w:themeColor="text1"/>
                <w:sz w:val="20"/>
                <w:lang w:val="hr-HR"/>
              </w:rPr>
            </w:pPr>
          </w:p>
        </w:tc>
        <w:tc>
          <w:tcPr>
            <w:tcW w:w="910" w:type="pct"/>
            <w:tcBorders>
              <w:top w:val="single" w:sz="4" w:space="0" w:color="auto"/>
              <w:bottom w:val="single" w:sz="12" w:space="0" w:color="auto"/>
            </w:tcBorders>
            <w:vAlign w:val="bottom"/>
          </w:tcPr>
          <w:p w14:paraId="1CA15B94" w14:textId="2F682513" w:rsidR="004022FB" w:rsidRPr="0045572C" w:rsidRDefault="004022FB" w:rsidP="004022FB">
            <w:pPr>
              <w:pStyle w:val="Tot"/>
              <w:jc w:val="right"/>
              <w:rPr>
                <w:rFonts w:cs="Arial"/>
                <w:b/>
                <w:bCs/>
                <w:color w:val="000000" w:themeColor="text1"/>
                <w:sz w:val="20"/>
                <w:lang w:val="hr-HR"/>
              </w:rPr>
            </w:pPr>
            <w:r w:rsidRPr="0045572C">
              <w:rPr>
                <w:rFonts w:cs="Arial"/>
                <w:b/>
                <w:bCs/>
                <w:sz w:val="20"/>
              </w:rPr>
              <w:t xml:space="preserve"> 1.225.809 </w:t>
            </w:r>
          </w:p>
        </w:tc>
        <w:tc>
          <w:tcPr>
            <w:tcW w:w="911" w:type="pct"/>
            <w:tcBorders>
              <w:top w:val="single" w:sz="4" w:space="0" w:color="auto"/>
              <w:bottom w:val="single" w:sz="12" w:space="0" w:color="auto"/>
            </w:tcBorders>
            <w:vAlign w:val="bottom"/>
          </w:tcPr>
          <w:p w14:paraId="754300F3" w14:textId="55F3337E" w:rsidR="004022FB" w:rsidRPr="004022FB" w:rsidRDefault="004022FB" w:rsidP="004022FB">
            <w:pPr>
              <w:pStyle w:val="Tot"/>
              <w:jc w:val="right"/>
              <w:rPr>
                <w:rFonts w:cs="Arial"/>
                <w:b/>
                <w:bCs/>
                <w:color w:val="000000" w:themeColor="text1"/>
                <w:sz w:val="20"/>
                <w:lang w:val="hr-HR"/>
              </w:rPr>
            </w:pPr>
            <w:r w:rsidRPr="004022FB">
              <w:rPr>
                <w:rFonts w:cs="Arial"/>
                <w:b/>
                <w:bCs/>
                <w:color w:val="000000" w:themeColor="text1"/>
                <w:sz w:val="20"/>
                <w:lang w:val="hr-HR"/>
              </w:rPr>
              <w:t>1.248.881</w:t>
            </w:r>
          </w:p>
        </w:tc>
      </w:tr>
    </w:tbl>
    <w:p w14:paraId="5659313F" w14:textId="77777777" w:rsidR="00E51223" w:rsidRPr="004B4498" w:rsidRDefault="00E51223" w:rsidP="00F625B3">
      <w:pPr>
        <w:pStyle w:val="T1"/>
        <w:keepNext w:val="0"/>
        <w:spacing w:before="0" w:after="0" w:line="240" w:lineRule="auto"/>
        <w:rPr>
          <w:rFonts w:cs="Arial"/>
          <w:b w:val="0"/>
          <w:bCs w:val="0"/>
          <w:color w:val="000000" w:themeColor="text1"/>
          <w:sz w:val="20"/>
          <w:lang w:val="hr-HR"/>
        </w:rPr>
      </w:pPr>
    </w:p>
    <w:p w14:paraId="36C319E6" w14:textId="7BADB753" w:rsidR="00954DDA" w:rsidRPr="004B4498" w:rsidRDefault="00602CF2" w:rsidP="00F625B3">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Prosječne k</w:t>
      </w:r>
      <w:r w:rsidR="006D0890" w:rsidRPr="004B4498">
        <w:rPr>
          <w:rFonts w:cs="Arial"/>
          <w:b w:val="0"/>
          <w:bCs w:val="0"/>
          <w:color w:val="000000" w:themeColor="text1"/>
          <w:sz w:val="20"/>
          <w:lang w:val="hr-HR"/>
        </w:rPr>
        <w:t xml:space="preserve">amatne stope na </w:t>
      </w:r>
      <w:r w:rsidRPr="004B4498">
        <w:rPr>
          <w:rFonts w:cs="Arial"/>
          <w:b w:val="0"/>
          <w:bCs w:val="0"/>
          <w:color w:val="000000" w:themeColor="text1"/>
          <w:sz w:val="20"/>
          <w:lang w:val="hr-HR"/>
        </w:rPr>
        <w:t xml:space="preserve">ukupne </w:t>
      </w:r>
      <w:r w:rsidR="006D0890" w:rsidRPr="004B4498">
        <w:rPr>
          <w:rFonts w:cs="Arial"/>
          <w:b w:val="0"/>
          <w:bCs w:val="0"/>
          <w:color w:val="000000" w:themeColor="text1"/>
          <w:sz w:val="20"/>
          <w:lang w:val="hr-HR"/>
        </w:rPr>
        <w:t xml:space="preserve">kredite </w:t>
      </w:r>
      <w:r w:rsidR="0036001B" w:rsidRPr="004B4498">
        <w:rPr>
          <w:rFonts w:cs="Arial"/>
          <w:b w:val="0"/>
          <w:bCs w:val="0"/>
          <w:color w:val="000000" w:themeColor="text1"/>
          <w:sz w:val="20"/>
          <w:lang w:val="hr-HR"/>
        </w:rPr>
        <w:t>financijskim institucijama</w:t>
      </w:r>
      <w:r w:rsidRPr="004B4498">
        <w:rPr>
          <w:rFonts w:cs="Arial"/>
          <w:b w:val="0"/>
          <w:bCs w:val="0"/>
          <w:color w:val="000000" w:themeColor="text1"/>
          <w:sz w:val="20"/>
          <w:lang w:val="hr-HR"/>
        </w:rPr>
        <w:t xml:space="preserve"> iskazane su u </w:t>
      </w:r>
      <w:r w:rsidRPr="00E21596">
        <w:rPr>
          <w:rFonts w:cs="Arial"/>
          <w:b w:val="0"/>
          <w:bCs w:val="0"/>
          <w:color w:val="000000" w:themeColor="text1"/>
          <w:sz w:val="20"/>
          <w:lang w:val="hr-HR"/>
        </w:rPr>
        <w:t xml:space="preserve">visini od </w:t>
      </w:r>
      <w:r w:rsidR="00A97E13" w:rsidRPr="0033663C">
        <w:rPr>
          <w:rFonts w:cs="Arial"/>
          <w:b w:val="0"/>
          <w:bCs w:val="0"/>
          <w:color w:val="000000" w:themeColor="text1"/>
          <w:sz w:val="20"/>
          <w:lang w:val="hr-HR"/>
        </w:rPr>
        <w:t>0,</w:t>
      </w:r>
      <w:r w:rsidR="0033663C" w:rsidRPr="0033663C">
        <w:rPr>
          <w:rFonts w:cs="Arial"/>
          <w:b w:val="0"/>
          <w:bCs w:val="0"/>
          <w:color w:val="000000" w:themeColor="text1"/>
          <w:sz w:val="20"/>
          <w:lang w:val="hr-HR"/>
        </w:rPr>
        <w:t>5</w:t>
      </w:r>
      <w:r w:rsidR="00E21596" w:rsidRPr="0033663C">
        <w:rPr>
          <w:rFonts w:cs="Arial"/>
          <w:b w:val="0"/>
          <w:bCs w:val="0"/>
          <w:color w:val="000000" w:themeColor="text1"/>
          <w:sz w:val="20"/>
          <w:lang w:val="hr-HR"/>
        </w:rPr>
        <w:t>6</w:t>
      </w:r>
      <w:r w:rsidRPr="0033663C">
        <w:rPr>
          <w:rFonts w:cs="Arial"/>
          <w:b w:val="0"/>
          <w:bCs w:val="0"/>
          <w:color w:val="000000" w:themeColor="text1"/>
          <w:sz w:val="20"/>
          <w:lang w:val="hr-HR"/>
        </w:rPr>
        <w:t>%</w:t>
      </w:r>
      <w:r w:rsidRPr="004B4498">
        <w:rPr>
          <w:rFonts w:cs="Arial"/>
          <w:b w:val="0"/>
          <w:bCs w:val="0"/>
          <w:color w:val="000000" w:themeColor="text1"/>
          <w:sz w:val="20"/>
          <w:lang w:val="hr-HR"/>
        </w:rPr>
        <w:t xml:space="preserve"> (</w:t>
      </w:r>
      <w:r w:rsidR="006D377C" w:rsidRPr="004B4498">
        <w:rPr>
          <w:rFonts w:cs="Arial"/>
          <w:b w:val="0"/>
          <w:bCs w:val="0"/>
          <w:color w:val="000000" w:themeColor="text1"/>
          <w:sz w:val="20"/>
          <w:lang w:val="hr-HR"/>
        </w:rPr>
        <w:t xml:space="preserve">31. prosinca </w:t>
      </w:r>
      <w:r w:rsidR="00A73588" w:rsidRPr="004B4498">
        <w:rPr>
          <w:rFonts w:cs="Arial"/>
          <w:b w:val="0"/>
          <w:bCs w:val="0"/>
          <w:color w:val="000000" w:themeColor="text1"/>
          <w:sz w:val="20"/>
          <w:lang w:val="hr-HR"/>
        </w:rPr>
        <w:t>202</w:t>
      </w:r>
      <w:r w:rsidR="0002009A">
        <w:rPr>
          <w:rFonts w:cs="Arial"/>
          <w:b w:val="0"/>
          <w:bCs w:val="0"/>
          <w:color w:val="000000" w:themeColor="text1"/>
          <w:sz w:val="20"/>
          <w:lang w:val="hr-HR"/>
        </w:rPr>
        <w:t>3</w:t>
      </w:r>
      <w:r w:rsidRPr="004B4498">
        <w:rPr>
          <w:rFonts w:cs="Arial"/>
          <w:b w:val="0"/>
          <w:bCs w:val="0"/>
          <w:color w:val="000000" w:themeColor="text1"/>
          <w:sz w:val="20"/>
          <w:lang w:val="hr-HR"/>
        </w:rPr>
        <w:t xml:space="preserve">.: </w:t>
      </w:r>
      <w:r w:rsidR="00441617" w:rsidRPr="004B4498">
        <w:rPr>
          <w:rFonts w:cs="Arial"/>
          <w:b w:val="0"/>
          <w:bCs w:val="0"/>
          <w:color w:val="000000" w:themeColor="text1"/>
          <w:sz w:val="20"/>
          <w:lang w:val="hr-HR"/>
        </w:rPr>
        <w:t>0,</w:t>
      </w:r>
      <w:r w:rsidR="0002009A">
        <w:rPr>
          <w:rFonts w:cs="Arial"/>
          <w:b w:val="0"/>
          <w:bCs w:val="0"/>
          <w:color w:val="000000" w:themeColor="text1"/>
          <w:sz w:val="20"/>
          <w:lang w:val="hr-HR"/>
        </w:rPr>
        <w:t>36</w:t>
      </w:r>
      <w:r w:rsidRPr="004B4498">
        <w:rPr>
          <w:rFonts w:cs="Arial"/>
          <w:b w:val="0"/>
          <w:bCs w:val="0"/>
          <w:color w:val="000000" w:themeColor="text1"/>
          <w:sz w:val="20"/>
          <w:lang w:val="hr-HR"/>
        </w:rPr>
        <w:t xml:space="preserve">%) </w:t>
      </w:r>
      <w:r w:rsidR="00E21596" w:rsidRPr="00E21596">
        <w:rPr>
          <w:rFonts w:cs="Arial"/>
          <w:b w:val="0"/>
          <w:bCs w:val="0"/>
          <w:color w:val="000000" w:themeColor="text1"/>
          <w:sz w:val="20"/>
          <w:lang w:val="hr-HR"/>
        </w:rPr>
        <w:t xml:space="preserve">a bez rezerve likvidnosti su iskazane u visini </w:t>
      </w:r>
      <w:r w:rsidR="00E21596" w:rsidRPr="0033663C">
        <w:rPr>
          <w:rFonts w:cs="Arial"/>
          <w:b w:val="0"/>
          <w:bCs w:val="0"/>
          <w:color w:val="000000" w:themeColor="text1"/>
          <w:sz w:val="20"/>
          <w:lang w:val="hr-HR"/>
        </w:rPr>
        <w:t>od 0,</w:t>
      </w:r>
      <w:r w:rsidR="0033663C" w:rsidRPr="0033663C">
        <w:rPr>
          <w:rFonts w:cs="Arial"/>
          <w:b w:val="0"/>
          <w:bCs w:val="0"/>
          <w:color w:val="000000" w:themeColor="text1"/>
          <w:sz w:val="20"/>
          <w:lang w:val="hr-HR"/>
        </w:rPr>
        <w:t>50</w:t>
      </w:r>
      <w:r w:rsidR="00E21596" w:rsidRPr="0033663C">
        <w:rPr>
          <w:rFonts w:cs="Arial"/>
          <w:b w:val="0"/>
          <w:bCs w:val="0"/>
          <w:color w:val="000000" w:themeColor="text1"/>
          <w:sz w:val="20"/>
          <w:lang w:val="hr-HR"/>
        </w:rPr>
        <w:t>% (31.</w:t>
      </w:r>
      <w:r w:rsidR="00E21596" w:rsidRPr="00E21596">
        <w:rPr>
          <w:rFonts w:cs="Arial"/>
          <w:b w:val="0"/>
          <w:bCs w:val="0"/>
          <w:color w:val="000000" w:themeColor="text1"/>
          <w:sz w:val="20"/>
          <w:lang w:val="hr-HR"/>
        </w:rPr>
        <w:t xml:space="preserve"> prosinca 202</w:t>
      </w:r>
      <w:r w:rsidR="0002009A">
        <w:rPr>
          <w:rFonts w:cs="Arial"/>
          <w:b w:val="0"/>
          <w:bCs w:val="0"/>
          <w:color w:val="000000" w:themeColor="text1"/>
          <w:sz w:val="20"/>
          <w:lang w:val="hr-HR"/>
        </w:rPr>
        <w:t>3</w:t>
      </w:r>
      <w:r w:rsidR="00E21596" w:rsidRPr="00E21596">
        <w:rPr>
          <w:rFonts w:cs="Arial"/>
          <w:b w:val="0"/>
          <w:bCs w:val="0"/>
          <w:color w:val="000000" w:themeColor="text1"/>
          <w:sz w:val="20"/>
          <w:lang w:val="hr-HR"/>
        </w:rPr>
        <w:t>: 0,</w:t>
      </w:r>
      <w:r w:rsidR="0002009A">
        <w:rPr>
          <w:rFonts w:cs="Arial"/>
          <w:b w:val="0"/>
          <w:bCs w:val="0"/>
          <w:color w:val="000000" w:themeColor="text1"/>
          <w:sz w:val="20"/>
          <w:lang w:val="hr-HR"/>
        </w:rPr>
        <w:t>32</w:t>
      </w:r>
      <w:r w:rsidR="00E21596" w:rsidRPr="00E21596">
        <w:rPr>
          <w:rFonts w:cs="Arial"/>
          <w:b w:val="0"/>
          <w:bCs w:val="0"/>
          <w:color w:val="000000" w:themeColor="text1"/>
          <w:sz w:val="20"/>
          <w:lang w:val="hr-HR"/>
        </w:rPr>
        <w:t>%).</w:t>
      </w:r>
    </w:p>
    <w:p w14:paraId="75C5687D" w14:textId="77777777" w:rsidR="00E51223" w:rsidRPr="004B4498" w:rsidRDefault="00E51223" w:rsidP="00F625B3">
      <w:pPr>
        <w:pStyle w:val="T1"/>
        <w:keepNext w:val="0"/>
        <w:spacing w:before="0" w:after="0" w:line="240" w:lineRule="auto"/>
        <w:rPr>
          <w:rFonts w:cs="Arial"/>
          <w:b w:val="0"/>
          <w:bCs w:val="0"/>
          <w:color w:val="000000" w:themeColor="text1"/>
          <w:sz w:val="20"/>
          <w:highlight w:val="yellow"/>
          <w:lang w:val="hr-HR"/>
        </w:rPr>
      </w:pPr>
    </w:p>
    <w:p w14:paraId="31467EBE" w14:textId="77777777" w:rsidR="006D0890" w:rsidRPr="004B4498" w:rsidRDefault="00954DDA" w:rsidP="00F625B3">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Prosječne kamatne stope odražavaju omjer kamatnih prihoda na navedene plasmane i prosječne </w:t>
      </w:r>
      <w:r w:rsidR="00405FE5" w:rsidRPr="004B4498">
        <w:rPr>
          <w:rFonts w:cs="Arial"/>
          <w:b w:val="0"/>
          <w:bCs w:val="0"/>
          <w:color w:val="000000" w:themeColor="text1"/>
          <w:sz w:val="20"/>
          <w:lang w:val="hr-HR"/>
        </w:rPr>
        <w:t>imovine</w:t>
      </w:r>
      <w:r w:rsidRPr="004B4498">
        <w:rPr>
          <w:rFonts w:cs="Arial"/>
          <w:b w:val="0"/>
          <w:bCs w:val="0"/>
          <w:color w:val="000000" w:themeColor="text1"/>
          <w:sz w:val="20"/>
          <w:lang w:val="hr-HR"/>
        </w:rPr>
        <w:t>.</w:t>
      </w:r>
    </w:p>
    <w:p w14:paraId="78791843" w14:textId="77777777" w:rsidR="00E51223" w:rsidRPr="004B4498" w:rsidRDefault="00E51223" w:rsidP="00F625B3">
      <w:pPr>
        <w:pStyle w:val="T1"/>
        <w:keepNext w:val="0"/>
        <w:spacing w:before="0" w:after="0" w:line="240" w:lineRule="auto"/>
        <w:rPr>
          <w:rFonts w:cs="Arial"/>
          <w:b w:val="0"/>
          <w:bCs w:val="0"/>
          <w:color w:val="000000" w:themeColor="text1"/>
          <w:sz w:val="20"/>
          <w:highlight w:val="yellow"/>
          <w:lang w:val="hr-HR"/>
        </w:rPr>
      </w:pPr>
    </w:p>
    <w:p w14:paraId="58A4A8FE" w14:textId="3FDD67FB" w:rsidR="003D156F" w:rsidRPr="004B4498" w:rsidRDefault="00574D85" w:rsidP="00F625B3">
      <w:pPr>
        <w:pStyle w:val="T1"/>
        <w:keepNext w:val="0"/>
        <w:spacing w:before="0" w:after="0" w:line="240" w:lineRule="auto"/>
        <w:rPr>
          <w:rFonts w:cs="Arial"/>
          <w:b w:val="0"/>
          <w:color w:val="000000" w:themeColor="text1"/>
          <w:sz w:val="20"/>
          <w:lang w:val="hr-HR"/>
        </w:rPr>
      </w:pPr>
      <w:r w:rsidRPr="004B4498">
        <w:rPr>
          <w:rFonts w:cs="Arial"/>
          <w:b w:val="0"/>
          <w:bCs w:val="0"/>
          <w:color w:val="000000" w:themeColor="text1"/>
          <w:sz w:val="20"/>
          <w:lang w:val="hr-HR"/>
        </w:rPr>
        <w:t xml:space="preserve">Stavka „Ostalo“ sadrži obrnute repo plasmane u ukupnom </w:t>
      </w:r>
      <w:r w:rsidRPr="0033663C">
        <w:rPr>
          <w:rFonts w:cs="Arial"/>
          <w:b w:val="0"/>
          <w:bCs w:val="0"/>
          <w:color w:val="000000" w:themeColor="text1"/>
          <w:sz w:val="20"/>
          <w:lang w:val="hr-HR"/>
        </w:rPr>
        <w:t>iznosu</w:t>
      </w:r>
      <w:r w:rsidR="00A97E13" w:rsidRPr="0033663C">
        <w:rPr>
          <w:rFonts w:cs="Arial"/>
          <w:b w:val="0"/>
          <w:bCs w:val="0"/>
          <w:color w:val="000000" w:themeColor="text1"/>
          <w:sz w:val="20"/>
          <w:lang w:val="hr-HR"/>
        </w:rPr>
        <w:t xml:space="preserve"> </w:t>
      </w:r>
      <w:r w:rsidR="00E21596" w:rsidRPr="0033663C">
        <w:rPr>
          <w:rFonts w:cs="Arial"/>
          <w:b w:val="0"/>
          <w:bCs w:val="0"/>
          <w:color w:val="000000" w:themeColor="text1"/>
          <w:sz w:val="20"/>
          <w:lang w:val="hr-HR"/>
        </w:rPr>
        <w:t>9</w:t>
      </w:r>
      <w:r w:rsidR="0033663C" w:rsidRPr="0033663C">
        <w:rPr>
          <w:rFonts w:cs="Arial"/>
          <w:b w:val="0"/>
          <w:bCs w:val="0"/>
          <w:color w:val="000000" w:themeColor="text1"/>
          <w:sz w:val="20"/>
          <w:lang w:val="hr-HR"/>
        </w:rPr>
        <w:t>2</w:t>
      </w:r>
      <w:r w:rsidR="00E21596" w:rsidRPr="0033663C">
        <w:rPr>
          <w:rFonts w:cs="Arial"/>
          <w:b w:val="0"/>
          <w:bCs w:val="0"/>
          <w:color w:val="000000" w:themeColor="text1"/>
          <w:sz w:val="20"/>
          <w:lang w:val="hr-HR"/>
        </w:rPr>
        <w:t>.000</w:t>
      </w:r>
      <w:r w:rsidR="00E21596"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 xml:space="preserve">tisuća </w:t>
      </w:r>
      <w:r w:rsidR="00645CE9">
        <w:rPr>
          <w:rFonts w:cs="Arial"/>
          <w:b w:val="0"/>
          <w:bCs w:val="0"/>
          <w:color w:val="000000" w:themeColor="text1"/>
          <w:sz w:val="20"/>
          <w:lang w:val="hr-HR"/>
        </w:rPr>
        <w:t>eura</w:t>
      </w:r>
      <w:r w:rsidRPr="004B4498">
        <w:rPr>
          <w:rFonts w:cs="Arial"/>
          <w:b w:val="0"/>
          <w:bCs w:val="0"/>
          <w:color w:val="000000" w:themeColor="text1"/>
          <w:sz w:val="20"/>
          <w:lang w:val="hr-HR"/>
        </w:rPr>
        <w:t xml:space="preserve"> (</w:t>
      </w:r>
      <w:r w:rsidR="006D377C" w:rsidRPr="004B4498">
        <w:rPr>
          <w:rFonts w:cs="Arial"/>
          <w:b w:val="0"/>
          <w:bCs w:val="0"/>
          <w:color w:val="000000" w:themeColor="text1"/>
          <w:sz w:val="20"/>
          <w:lang w:val="hr-HR"/>
        </w:rPr>
        <w:t xml:space="preserve">31. prosinca </w:t>
      </w:r>
      <w:r w:rsidR="00A73588" w:rsidRPr="004B4498">
        <w:rPr>
          <w:rFonts w:cs="Arial"/>
          <w:b w:val="0"/>
          <w:bCs w:val="0"/>
          <w:color w:val="000000" w:themeColor="text1"/>
          <w:sz w:val="20"/>
          <w:lang w:val="hr-HR"/>
        </w:rPr>
        <w:t>202</w:t>
      </w:r>
      <w:r w:rsidR="0002009A">
        <w:rPr>
          <w:rFonts w:cs="Arial"/>
          <w:b w:val="0"/>
          <w:bCs w:val="0"/>
          <w:color w:val="000000" w:themeColor="text1"/>
          <w:sz w:val="20"/>
          <w:lang w:val="hr-HR"/>
        </w:rPr>
        <w:t>3</w:t>
      </w:r>
      <w:r w:rsidR="00F425F8"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w:t>
      </w:r>
      <w:r w:rsidR="0002009A">
        <w:rPr>
          <w:rFonts w:cs="Arial"/>
          <w:b w:val="0"/>
          <w:bCs w:val="0"/>
          <w:color w:val="000000" w:themeColor="text1"/>
          <w:sz w:val="20"/>
          <w:lang w:val="hr-HR"/>
        </w:rPr>
        <w:t>193.00</w:t>
      </w:r>
      <w:r w:rsidR="00C05A20">
        <w:rPr>
          <w:rFonts w:cs="Arial"/>
          <w:b w:val="0"/>
          <w:bCs w:val="0"/>
          <w:color w:val="000000" w:themeColor="text1"/>
          <w:sz w:val="20"/>
          <w:lang w:val="hr-HR"/>
        </w:rPr>
        <w:t>0</w:t>
      </w:r>
      <w:r w:rsidR="000F711E"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tisuć</w:t>
      </w:r>
      <w:r w:rsidR="00E57959" w:rsidRPr="004B4498">
        <w:rPr>
          <w:rFonts w:cs="Arial"/>
          <w:b w:val="0"/>
          <w:bCs w:val="0"/>
          <w:color w:val="000000" w:themeColor="text1"/>
          <w:sz w:val="20"/>
          <w:lang w:val="hr-HR"/>
        </w:rPr>
        <w:t>a</w:t>
      </w:r>
      <w:r w:rsidRPr="004B4498">
        <w:rPr>
          <w:rFonts w:cs="Arial"/>
          <w:b w:val="0"/>
          <w:bCs w:val="0"/>
          <w:color w:val="000000" w:themeColor="text1"/>
          <w:sz w:val="20"/>
          <w:lang w:val="hr-HR"/>
        </w:rPr>
        <w:t xml:space="preserve"> </w:t>
      </w:r>
      <w:r w:rsidR="00C05A20">
        <w:rPr>
          <w:rFonts w:cs="Arial"/>
          <w:b w:val="0"/>
          <w:bCs w:val="0"/>
          <w:color w:val="000000" w:themeColor="text1"/>
          <w:sz w:val="20"/>
          <w:lang w:val="hr-HR"/>
        </w:rPr>
        <w:t>eura</w:t>
      </w:r>
      <w:r w:rsidRPr="004B4498">
        <w:rPr>
          <w:rFonts w:cs="Arial"/>
          <w:b w:val="0"/>
          <w:bCs w:val="0"/>
          <w:color w:val="000000" w:themeColor="text1"/>
          <w:sz w:val="20"/>
          <w:lang w:val="hr-HR"/>
        </w:rPr>
        <w:t>). Ovi su plasmani osigurani vrijednosnim papirima u</w:t>
      </w:r>
      <w:r w:rsidR="003D156F" w:rsidRPr="004B4498">
        <w:rPr>
          <w:rFonts w:cs="Arial"/>
          <w:b w:val="0"/>
          <w:color w:val="000000" w:themeColor="text1"/>
          <w:sz w:val="20"/>
          <w:lang w:val="hr-HR"/>
        </w:rPr>
        <w:t xml:space="preserve"> iznosu od</w:t>
      </w:r>
      <w:r w:rsidR="008C5A3D" w:rsidRPr="004B4498">
        <w:rPr>
          <w:rFonts w:cs="Arial"/>
          <w:b w:val="0"/>
          <w:color w:val="000000" w:themeColor="text1"/>
          <w:sz w:val="20"/>
          <w:lang w:val="hr-HR"/>
        </w:rPr>
        <w:t xml:space="preserve"> </w:t>
      </w:r>
      <w:r w:rsidR="0033663C">
        <w:rPr>
          <w:rFonts w:cs="Arial"/>
          <w:b w:val="0"/>
          <w:color w:val="000000" w:themeColor="text1"/>
          <w:sz w:val="20"/>
          <w:lang w:val="hr-HR"/>
        </w:rPr>
        <w:t>97.235</w:t>
      </w:r>
      <w:r w:rsidR="00E21596" w:rsidRPr="004B4498">
        <w:rPr>
          <w:rFonts w:cs="Arial"/>
          <w:b w:val="0"/>
          <w:color w:val="000000" w:themeColor="text1"/>
          <w:sz w:val="20"/>
          <w:lang w:val="hr-HR"/>
        </w:rPr>
        <w:t xml:space="preserve"> </w:t>
      </w:r>
      <w:r w:rsidR="003D156F" w:rsidRPr="004B4498">
        <w:rPr>
          <w:rFonts w:cs="Arial"/>
          <w:b w:val="0"/>
          <w:color w:val="000000" w:themeColor="text1"/>
          <w:sz w:val="20"/>
          <w:lang w:val="hr-HR"/>
        </w:rPr>
        <w:t xml:space="preserve">tisuća </w:t>
      </w:r>
      <w:r w:rsidR="00645CE9">
        <w:rPr>
          <w:rFonts w:cs="Arial"/>
          <w:b w:val="0"/>
          <w:color w:val="000000" w:themeColor="text1"/>
          <w:sz w:val="20"/>
          <w:lang w:val="hr-HR"/>
        </w:rPr>
        <w:t>eura</w:t>
      </w:r>
      <w:r w:rsidR="003D156F" w:rsidRPr="004B4498">
        <w:rPr>
          <w:rFonts w:cs="Arial"/>
          <w:b w:val="0"/>
          <w:color w:val="000000" w:themeColor="text1"/>
          <w:sz w:val="20"/>
          <w:lang w:val="hr-HR"/>
        </w:rPr>
        <w:t xml:space="preserve"> (</w:t>
      </w:r>
      <w:r w:rsidR="006D377C" w:rsidRPr="004B4498">
        <w:rPr>
          <w:rFonts w:cs="Arial"/>
          <w:b w:val="0"/>
          <w:color w:val="000000" w:themeColor="text1"/>
          <w:sz w:val="20"/>
          <w:lang w:val="hr-HR"/>
        </w:rPr>
        <w:t xml:space="preserve">31. prosinca </w:t>
      </w:r>
      <w:r w:rsidR="00A73588" w:rsidRPr="004B4498">
        <w:rPr>
          <w:rFonts w:cs="Arial"/>
          <w:b w:val="0"/>
          <w:color w:val="000000" w:themeColor="text1"/>
          <w:sz w:val="20"/>
          <w:lang w:val="hr-HR"/>
        </w:rPr>
        <w:t>202</w:t>
      </w:r>
      <w:r w:rsidR="0002009A">
        <w:rPr>
          <w:rFonts w:cs="Arial"/>
          <w:b w:val="0"/>
          <w:color w:val="000000" w:themeColor="text1"/>
          <w:sz w:val="20"/>
          <w:lang w:val="hr-HR"/>
        </w:rPr>
        <w:t>3</w:t>
      </w:r>
      <w:r w:rsidR="003D156F" w:rsidRPr="004B4498">
        <w:rPr>
          <w:rFonts w:cs="Arial"/>
          <w:b w:val="0"/>
          <w:color w:val="000000" w:themeColor="text1"/>
          <w:sz w:val="20"/>
          <w:lang w:val="hr-HR"/>
        </w:rPr>
        <w:t xml:space="preserve">.: </w:t>
      </w:r>
      <w:r w:rsidR="0002009A">
        <w:rPr>
          <w:rFonts w:cs="Arial"/>
          <w:b w:val="0"/>
          <w:color w:val="000000" w:themeColor="text1"/>
          <w:sz w:val="20"/>
          <w:lang w:val="hr-HR"/>
        </w:rPr>
        <w:t>207.190</w:t>
      </w:r>
      <w:r w:rsidR="00127F20">
        <w:rPr>
          <w:rFonts w:cs="Arial"/>
          <w:b w:val="0"/>
          <w:color w:val="000000" w:themeColor="text1"/>
          <w:sz w:val="20"/>
          <w:lang w:val="hr-HR"/>
        </w:rPr>
        <w:t xml:space="preserve"> </w:t>
      </w:r>
      <w:r w:rsidR="003D156F" w:rsidRPr="004B4498">
        <w:rPr>
          <w:rFonts w:cs="Arial"/>
          <w:b w:val="0"/>
          <w:color w:val="000000" w:themeColor="text1"/>
          <w:sz w:val="20"/>
          <w:lang w:val="hr-HR"/>
        </w:rPr>
        <w:t xml:space="preserve">tisuća </w:t>
      </w:r>
      <w:r w:rsidR="00C05A20">
        <w:rPr>
          <w:rFonts w:cs="Arial"/>
          <w:b w:val="0"/>
          <w:color w:val="000000" w:themeColor="text1"/>
          <w:sz w:val="20"/>
          <w:lang w:val="hr-HR"/>
        </w:rPr>
        <w:t>eura</w:t>
      </w:r>
      <w:r w:rsidR="003D156F" w:rsidRPr="004B4498">
        <w:rPr>
          <w:rFonts w:cs="Arial"/>
          <w:b w:val="0"/>
          <w:color w:val="000000" w:themeColor="text1"/>
          <w:sz w:val="20"/>
          <w:lang w:val="hr-HR"/>
        </w:rPr>
        <w:t>).</w:t>
      </w:r>
    </w:p>
    <w:p w14:paraId="3FF3EC6B" w14:textId="77777777" w:rsidR="002F461E" w:rsidRPr="004B4498" w:rsidRDefault="002F461E" w:rsidP="00F625B3">
      <w:pPr>
        <w:pStyle w:val="T1"/>
        <w:keepNext w:val="0"/>
        <w:spacing w:before="0" w:after="0" w:line="240" w:lineRule="auto"/>
        <w:rPr>
          <w:rFonts w:cs="Arial"/>
          <w:b w:val="0"/>
          <w:color w:val="000000" w:themeColor="text1"/>
          <w:sz w:val="20"/>
          <w:lang w:val="hr-HR"/>
        </w:rPr>
      </w:pPr>
    </w:p>
    <w:p w14:paraId="1DD89EF5" w14:textId="77777777" w:rsidR="00466101" w:rsidRPr="004B4498" w:rsidRDefault="00466101" w:rsidP="00F625B3">
      <w:pPr>
        <w:pStyle w:val="T1"/>
        <w:keepNext w:val="0"/>
        <w:spacing w:before="0" w:after="0" w:line="240" w:lineRule="auto"/>
        <w:rPr>
          <w:rFonts w:cs="Arial"/>
          <w:b w:val="0"/>
          <w:bCs w:val="0"/>
          <w:color w:val="000000" w:themeColor="text1"/>
          <w:sz w:val="20"/>
          <w:lang w:val="hr-HR"/>
        </w:rPr>
      </w:pPr>
    </w:p>
    <w:p w14:paraId="1A56CEC2" w14:textId="77777777" w:rsidR="003C3909" w:rsidRPr="00B91D09" w:rsidRDefault="003C3909" w:rsidP="00E51223">
      <w:pPr>
        <w:pStyle w:val="T1"/>
        <w:spacing w:before="0" w:after="0" w:line="240" w:lineRule="auto"/>
        <w:rPr>
          <w:rFonts w:cs="Arial"/>
          <w:b w:val="0"/>
          <w:bCs w:val="0"/>
          <w:color w:val="000000" w:themeColor="text1"/>
          <w:sz w:val="22"/>
          <w:szCs w:val="22"/>
          <w:lang w:val="hr-HR"/>
        </w:rPr>
        <w:sectPr w:rsidR="003C3909" w:rsidRPr="00B91D09" w:rsidSect="0026672F">
          <w:pgSz w:w="11907" w:h="16840" w:code="9"/>
          <w:pgMar w:top="1418" w:right="1134" w:bottom="1134" w:left="1418" w:header="851" w:footer="851" w:gutter="0"/>
          <w:cols w:space="720"/>
          <w:noEndnote/>
        </w:sectPr>
      </w:pPr>
    </w:p>
    <w:p w14:paraId="0F46B355" w14:textId="77777777" w:rsidR="00D44B33" w:rsidRPr="00B91D09" w:rsidRDefault="00D44B33" w:rsidP="00E51223">
      <w:pPr>
        <w:pStyle w:val="T1"/>
        <w:spacing w:before="0" w:after="0" w:line="240" w:lineRule="auto"/>
        <w:rPr>
          <w:rFonts w:cs="Arial"/>
          <w:color w:val="000000" w:themeColor="text1"/>
          <w:sz w:val="18"/>
          <w:szCs w:val="18"/>
          <w:lang w:val="hr-HR"/>
        </w:rPr>
      </w:pPr>
    </w:p>
    <w:p w14:paraId="265A88F7" w14:textId="77777777" w:rsidR="006D0890" w:rsidRPr="004B4498" w:rsidRDefault="00632EBD"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15</w:t>
      </w:r>
      <w:r w:rsidR="006D0890" w:rsidRPr="004B4498">
        <w:rPr>
          <w:rFonts w:cs="Arial"/>
          <w:color w:val="000000" w:themeColor="text1"/>
          <w:sz w:val="20"/>
          <w:lang w:val="hr-HR"/>
        </w:rPr>
        <w:t>.</w:t>
      </w:r>
      <w:r w:rsidR="006D0890" w:rsidRPr="004B4498">
        <w:rPr>
          <w:rFonts w:cs="Arial"/>
          <w:color w:val="000000" w:themeColor="text1"/>
          <w:sz w:val="20"/>
          <w:lang w:val="hr-HR"/>
        </w:rPr>
        <w:tab/>
        <w:t xml:space="preserve">Krediti ostalim korisnicima </w:t>
      </w:r>
    </w:p>
    <w:p w14:paraId="7A453156" w14:textId="77777777" w:rsidR="00D44B33" w:rsidRPr="004B4498" w:rsidRDefault="00D44B33" w:rsidP="00E51223">
      <w:pPr>
        <w:pStyle w:val="T1"/>
        <w:spacing w:before="0" w:after="0" w:line="240" w:lineRule="auto"/>
        <w:rPr>
          <w:rFonts w:cs="Arial"/>
          <w:b w:val="0"/>
          <w:bCs w:val="0"/>
          <w:color w:val="000000" w:themeColor="text1"/>
          <w:sz w:val="20"/>
          <w:lang w:val="hr-HR"/>
        </w:rPr>
      </w:pPr>
    </w:p>
    <w:p w14:paraId="4B82A6A1" w14:textId="77777777" w:rsidR="006D0890" w:rsidRPr="004B4498" w:rsidRDefault="006D0890" w:rsidP="00E51223">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Krediti ostalim korisnicima umanjeni za rezerviranja za </w:t>
      </w:r>
      <w:r w:rsidR="00726C85"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gubitke mogu se prikazati po sektorizaciji kako slijedi:</w:t>
      </w:r>
    </w:p>
    <w:p w14:paraId="6E3F4806" w14:textId="77777777" w:rsidR="002D1D34" w:rsidRPr="004B4498" w:rsidRDefault="002D1D34" w:rsidP="00E51223">
      <w:pPr>
        <w:pStyle w:val="T1"/>
        <w:spacing w:before="0" w:after="0" w:line="240" w:lineRule="auto"/>
        <w:rPr>
          <w:rFonts w:cs="Arial"/>
          <w:b w:val="0"/>
          <w:bCs w:val="0"/>
          <w:color w:val="000000" w:themeColor="text1"/>
          <w:sz w:val="20"/>
          <w:lang w:val="hr-HR"/>
        </w:rPr>
      </w:pPr>
    </w:p>
    <w:tbl>
      <w:tblPr>
        <w:tblW w:w="4927" w:type="pct"/>
        <w:tblLayout w:type="fixed"/>
        <w:tblCellMar>
          <w:left w:w="119" w:type="dxa"/>
          <w:right w:w="119" w:type="dxa"/>
        </w:tblCellMar>
        <w:tblLook w:val="0000" w:firstRow="0" w:lastRow="0" w:firstColumn="0" w:lastColumn="0" w:noHBand="0" w:noVBand="0"/>
      </w:tblPr>
      <w:tblGrid>
        <w:gridCol w:w="5757"/>
        <w:gridCol w:w="1785"/>
        <w:gridCol w:w="1676"/>
      </w:tblGrid>
      <w:tr w:rsidR="00E14286" w:rsidRPr="006D7BF5" w14:paraId="6DFBC42B" w14:textId="77777777" w:rsidTr="006D7BF5">
        <w:trPr>
          <w:trHeight w:val="314"/>
        </w:trPr>
        <w:tc>
          <w:tcPr>
            <w:tcW w:w="3123" w:type="pct"/>
            <w:vAlign w:val="bottom"/>
          </w:tcPr>
          <w:p w14:paraId="0CBB10B5" w14:textId="77777777" w:rsidR="002D1D34" w:rsidRPr="006D7BF5" w:rsidRDefault="002D1D34" w:rsidP="00DC6688">
            <w:pPr>
              <w:tabs>
                <w:tab w:val="left" w:pos="-720"/>
              </w:tabs>
              <w:suppressAutoHyphens/>
              <w:spacing w:line="200" w:lineRule="exact"/>
              <w:rPr>
                <w:rFonts w:ascii="Arial" w:hAnsi="Arial" w:cs="Arial"/>
                <w:color w:val="000000" w:themeColor="text1"/>
                <w:spacing w:val="-2"/>
                <w:sz w:val="20"/>
                <w:szCs w:val="20"/>
                <w:lang w:val="hr-HR"/>
              </w:rPr>
            </w:pPr>
          </w:p>
        </w:tc>
        <w:tc>
          <w:tcPr>
            <w:tcW w:w="1877" w:type="pct"/>
            <w:gridSpan w:val="2"/>
            <w:vAlign w:val="bottom"/>
          </w:tcPr>
          <w:p w14:paraId="7F7CB369" w14:textId="77777777" w:rsidR="002D1D34" w:rsidRPr="006D7BF5" w:rsidRDefault="002D1D34" w:rsidP="00DC6688">
            <w:pPr>
              <w:pStyle w:val="TH"/>
              <w:spacing w:line="200" w:lineRule="exact"/>
              <w:jc w:val="right"/>
              <w:rPr>
                <w:rFonts w:cs="Arial"/>
                <w:color w:val="000000" w:themeColor="text1"/>
                <w:sz w:val="20"/>
                <w:lang w:val="hr-HR"/>
              </w:rPr>
            </w:pPr>
            <w:bookmarkStart w:id="623" w:name="_Toc67328055"/>
            <w:r w:rsidRPr="006D7BF5">
              <w:rPr>
                <w:rFonts w:cs="Arial"/>
                <w:color w:val="000000" w:themeColor="text1"/>
                <w:sz w:val="20"/>
                <w:lang w:val="hr-HR"/>
              </w:rPr>
              <w:t>Grupa i Banka</w:t>
            </w:r>
            <w:bookmarkEnd w:id="623"/>
          </w:p>
        </w:tc>
      </w:tr>
      <w:tr w:rsidR="00E14286" w:rsidRPr="006D7BF5" w14:paraId="63E2C495" w14:textId="77777777" w:rsidTr="006D7BF5">
        <w:trPr>
          <w:trHeight w:val="314"/>
        </w:trPr>
        <w:tc>
          <w:tcPr>
            <w:tcW w:w="3123" w:type="pct"/>
            <w:vAlign w:val="bottom"/>
          </w:tcPr>
          <w:p w14:paraId="6EA19DBB" w14:textId="77777777" w:rsidR="002D1D34" w:rsidRPr="006D7BF5" w:rsidRDefault="002D1D34" w:rsidP="0079360D">
            <w:pPr>
              <w:tabs>
                <w:tab w:val="left" w:pos="-720"/>
              </w:tabs>
              <w:suppressAutoHyphens/>
              <w:spacing w:line="200" w:lineRule="exact"/>
              <w:rPr>
                <w:rFonts w:ascii="Arial" w:hAnsi="Arial" w:cs="Arial"/>
                <w:color w:val="000000" w:themeColor="text1"/>
                <w:spacing w:val="-2"/>
                <w:sz w:val="20"/>
                <w:szCs w:val="20"/>
                <w:lang w:val="hr-HR"/>
              </w:rPr>
            </w:pPr>
          </w:p>
        </w:tc>
        <w:tc>
          <w:tcPr>
            <w:tcW w:w="968" w:type="pct"/>
            <w:vAlign w:val="bottom"/>
          </w:tcPr>
          <w:p w14:paraId="492CEF5E" w14:textId="242A27E8" w:rsidR="002D1D34" w:rsidRPr="006D7BF5" w:rsidRDefault="0001590F" w:rsidP="0079360D">
            <w:pPr>
              <w:pStyle w:val="TH"/>
              <w:jc w:val="right"/>
              <w:rPr>
                <w:rFonts w:cs="Arial"/>
                <w:color w:val="000000" w:themeColor="text1"/>
                <w:sz w:val="20"/>
                <w:lang w:val="hr-HR"/>
              </w:rPr>
            </w:pPr>
            <w:bookmarkStart w:id="624" w:name="_Toc67328056"/>
            <w:r w:rsidRPr="006D7BF5">
              <w:rPr>
                <w:rFonts w:cs="Arial"/>
                <w:color w:val="000000" w:themeColor="text1"/>
                <w:sz w:val="20"/>
                <w:lang w:val="hr-HR"/>
              </w:rPr>
              <w:t xml:space="preserve">31. prosinca </w:t>
            </w:r>
            <w:r w:rsidR="00BB3F2C" w:rsidRPr="006D7BF5">
              <w:rPr>
                <w:rFonts w:cs="Arial"/>
                <w:color w:val="000000" w:themeColor="text1"/>
                <w:sz w:val="20"/>
                <w:lang w:val="hr-HR"/>
              </w:rPr>
              <w:t>202</w:t>
            </w:r>
            <w:r w:rsidR="00127F20" w:rsidRPr="006D7BF5">
              <w:rPr>
                <w:rFonts w:cs="Arial"/>
                <w:color w:val="000000" w:themeColor="text1"/>
                <w:sz w:val="20"/>
                <w:lang w:val="hr-HR"/>
              </w:rPr>
              <w:t>4</w:t>
            </w:r>
            <w:r w:rsidR="002D1D34" w:rsidRPr="006D7BF5">
              <w:rPr>
                <w:rFonts w:cs="Arial"/>
                <w:color w:val="000000" w:themeColor="text1"/>
                <w:sz w:val="20"/>
                <w:lang w:val="hr-HR"/>
              </w:rPr>
              <w:t>.</w:t>
            </w:r>
            <w:bookmarkEnd w:id="624"/>
          </w:p>
        </w:tc>
        <w:tc>
          <w:tcPr>
            <w:tcW w:w="909" w:type="pct"/>
            <w:vAlign w:val="bottom"/>
          </w:tcPr>
          <w:p w14:paraId="5BE7BA4B" w14:textId="661E22E6" w:rsidR="002D1D34" w:rsidRPr="006D7BF5" w:rsidRDefault="0001590F" w:rsidP="0079360D">
            <w:pPr>
              <w:pStyle w:val="TH"/>
              <w:jc w:val="right"/>
              <w:rPr>
                <w:rFonts w:cs="Arial"/>
                <w:color w:val="000000" w:themeColor="text1"/>
                <w:sz w:val="20"/>
                <w:lang w:val="hr-HR"/>
              </w:rPr>
            </w:pPr>
            <w:bookmarkStart w:id="625" w:name="_Toc67328057"/>
            <w:r w:rsidRPr="006D7BF5">
              <w:rPr>
                <w:rFonts w:cs="Arial"/>
                <w:color w:val="000000" w:themeColor="text1"/>
                <w:sz w:val="20"/>
                <w:lang w:val="hr-HR"/>
              </w:rPr>
              <w:t xml:space="preserve">31. prosinca </w:t>
            </w:r>
            <w:r w:rsidR="00BB3F2C" w:rsidRPr="006D7BF5">
              <w:rPr>
                <w:rFonts w:cs="Arial"/>
                <w:color w:val="000000" w:themeColor="text1"/>
                <w:sz w:val="20"/>
                <w:lang w:val="hr-HR"/>
              </w:rPr>
              <w:t>202</w:t>
            </w:r>
            <w:r w:rsidR="00127F20" w:rsidRPr="006D7BF5">
              <w:rPr>
                <w:rFonts w:cs="Arial"/>
                <w:color w:val="000000" w:themeColor="text1"/>
                <w:sz w:val="20"/>
                <w:lang w:val="hr-HR"/>
              </w:rPr>
              <w:t>3</w:t>
            </w:r>
            <w:r w:rsidR="002D1D34" w:rsidRPr="006D7BF5">
              <w:rPr>
                <w:rFonts w:cs="Arial"/>
                <w:color w:val="000000" w:themeColor="text1"/>
                <w:sz w:val="20"/>
                <w:lang w:val="hr-HR"/>
              </w:rPr>
              <w:t>.</w:t>
            </w:r>
            <w:bookmarkEnd w:id="625"/>
          </w:p>
        </w:tc>
      </w:tr>
      <w:tr w:rsidR="00E14286" w:rsidRPr="006D7BF5" w14:paraId="1CBCF415" w14:textId="77777777" w:rsidTr="006D7BF5">
        <w:trPr>
          <w:trHeight w:val="314"/>
        </w:trPr>
        <w:tc>
          <w:tcPr>
            <w:tcW w:w="3123" w:type="pct"/>
            <w:vAlign w:val="bottom"/>
          </w:tcPr>
          <w:p w14:paraId="0D9C7334" w14:textId="77777777" w:rsidR="002D1D34" w:rsidRPr="006D7BF5" w:rsidRDefault="002D1D34" w:rsidP="009B3EE8">
            <w:pPr>
              <w:tabs>
                <w:tab w:val="left" w:pos="-720"/>
              </w:tabs>
              <w:suppressAutoHyphens/>
              <w:spacing w:line="200" w:lineRule="exact"/>
              <w:rPr>
                <w:rFonts w:ascii="Arial" w:hAnsi="Arial" w:cs="Arial"/>
                <w:color w:val="000000" w:themeColor="text1"/>
                <w:spacing w:val="-2"/>
                <w:sz w:val="20"/>
                <w:szCs w:val="20"/>
                <w:lang w:val="hr-HR"/>
              </w:rPr>
            </w:pPr>
          </w:p>
        </w:tc>
        <w:tc>
          <w:tcPr>
            <w:tcW w:w="968" w:type="pct"/>
            <w:vAlign w:val="bottom"/>
          </w:tcPr>
          <w:p w14:paraId="45FC5B05" w14:textId="7BD2224E" w:rsidR="002D1D34" w:rsidRPr="006D7BF5" w:rsidRDefault="002D1D34" w:rsidP="009B3EE8">
            <w:pPr>
              <w:pStyle w:val="TH"/>
              <w:spacing w:line="200" w:lineRule="exact"/>
              <w:jc w:val="right"/>
              <w:rPr>
                <w:rFonts w:cs="Arial"/>
                <w:color w:val="000000" w:themeColor="text1"/>
                <w:sz w:val="20"/>
                <w:lang w:val="hr-HR"/>
              </w:rPr>
            </w:pPr>
            <w:bookmarkStart w:id="626" w:name="_Toc67328058"/>
            <w:r w:rsidRPr="006D7BF5">
              <w:rPr>
                <w:rFonts w:cs="Arial"/>
                <w:color w:val="000000" w:themeColor="text1"/>
                <w:sz w:val="20"/>
                <w:lang w:val="hr-HR"/>
              </w:rPr>
              <w:t>000</w:t>
            </w:r>
            <w:r w:rsidR="00C261A0" w:rsidRPr="006D7BF5">
              <w:rPr>
                <w:rFonts w:cs="Arial"/>
                <w:color w:val="000000" w:themeColor="text1"/>
                <w:sz w:val="20"/>
                <w:lang w:val="hr-HR"/>
              </w:rPr>
              <w:t xml:space="preserve"> eura</w:t>
            </w:r>
            <w:bookmarkEnd w:id="626"/>
          </w:p>
        </w:tc>
        <w:tc>
          <w:tcPr>
            <w:tcW w:w="909" w:type="pct"/>
            <w:vAlign w:val="bottom"/>
          </w:tcPr>
          <w:p w14:paraId="7D3CB371" w14:textId="72A6952E" w:rsidR="002D1D34" w:rsidRPr="006D7BF5" w:rsidRDefault="002D1D34" w:rsidP="009B3EE8">
            <w:pPr>
              <w:pStyle w:val="TH"/>
              <w:spacing w:line="200" w:lineRule="exact"/>
              <w:jc w:val="right"/>
              <w:rPr>
                <w:rFonts w:cs="Arial"/>
                <w:color w:val="000000" w:themeColor="text1"/>
                <w:sz w:val="20"/>
                <w:lang w:val="hr-HR"/>
              </w:rPr>
            </w:pPr>
            <w:bookmarkStart w:id="627" w:name="_Toc67328059"/>
            <w:r w:rsidRPr="006D7BF5">
              <w:rPr>
                <w:rFonts w:cs="Arial"/>
                <w:color w:val="000000" w:themeColor="text1"/>
                <w:sz w:val="20"/>
                <w:lang w:val="hr-HR"/>
              </w:rPr>
              <w:t xml:space="preserve">000 </w:t>
            </w:r>
            <w:r w:rsidR="00C261A0" w:rsidRPr="006D7BF5">
              <w:rPr>
                <w:rFonts w:cs="Arial"/>
                <w:color w:val="000000" w:themeColor="text1"/>
                <w:sz w:val="20"/>
                <w:lang w:val="hr-HR"/>
              </w:rPr>
              <w:t>eura</w:t>
            </w:r>
            <w:bookmarkEnd w:id="627"/>
          </w:p>
        </w:tc>
      </w:tr>
      <w:tr w:rsidR="00E14286" w:rsidRPr="006D7BF5" w14:paraId="64ADBB78" w14:textId="77777777" w:rsidTr="006D7BF5">
        <w:trPr>
          <w:trHeight w:hRule="exact" w:val="187"/>
        </w:trPr>
        <w:tc>
          <w:tcPr>
            <w:tcW w:w="3123" w:type="pct"/>
            <w:vAlign w:val="bottom"/>
          </w:tcPr>
          <w:p w14:paraId="17EC9130" w14:textId="77777777" w:rsidR="002D1D34" w:rsidRPr="006D7BF5" w:rsidRDefault="002D1D34" w:rsidP="009B3EE8">
            <w:pPr>
              <w:tabs>
                <w:tab w:val="left" w:pos="-720"/>
              </w:tabs>
              <w:suppressAutoHyphens/>
              <w:spacing w:line="200" w:lineRule="exact"/>
              <w:jc w:val="right"/>
              <w:rPr>
                <w:rFonts w:ascii="Arial" w:hAnsi="Arial" w:cs="Arial"/>
                <w:color w:val="000000" w:themeColor="text1"/>
                <w:spacing w:val="-2"/>
                <w:sz w:val="20"/>
                <w:szCs w:val="20"/>
                <w:lang w:val="hr-HR"/>
              </w:rPr>
            </w:pPr>
          </w:p>
        </w:tc>
        <w:tc>
          <w:tcPr>
            <w:tcW w:w="968" w:type="pct"/>
            <w:vAlign w:val="bottom"/>
          </w:tcPr>
          <w:p w14:paraId="698AA3D2" w14:textId="77777777" w:rsidR="002D1D34" w:rsidRPr="006D7BF5" w:rsidRDefault="002D1D34" w:rsidP="00E76F4B">
            <w:pPr>
              <w:tabs>
                <w:tab w:val="left" w:pos="-720"/>
              </w:tabs>
              <w:suppressAutoHyphens/>
              <w:spacing w:line="200" w:lineRule="exact"/>
              <w:rPr>
                <w:rFonts w:ascii="Arial" w:hAnsi="Arial" w:cs="Arial"/>
                <w:b/>
                <w:color w:val="000000" w:themeColor="text1"/>
                <w:spacing w:val="-2"/>
                <w:sz w:val="20"/>
                <w:szCs w:val="20"/>
                <w:lang w:val="hr-HR"/>
              </w:rPr>
            </w:pPr>
          </w:p>
        </w:tc>
        <w:tc>
          <w:tcPr>
            <w:tcW w:w="909" w:type="pct"/>
            <w:vAlign w:val="bottom"/>
          </w:tcPr>
          <w:p w14:paraId="06BB90C6" w14:textId="77777777" w:rsidR="002D1D34" w:rsidRPr="006D7BF5" w:rsidRDefault="002D1D34" w:rsidP="009B3EE8">
            <w:pPr>
              <w:tabs>
                <w:tab w:val="left" w:pos="-720"/>
              </w:tabs>
              <w:suppressAutoHyphens/>
              <w:spacing w:line="200" w:lineRule="exact"/>
              <w:jc w:val="right"/>
              <w:rPr>
                <w:rFonts w:ascii="Arial" w:hAnsi="Arial" w:cs="Arial"/>
                <w:b/>
                <w:color w:val="000000" w:themeColor="text1"/>
                <w:spacing w:val="-2"/>
                <w:sz w:val="20"/>
                <w:szCs w:val="20"/>
                <w:lang w:val="hr-HR"/>
              </w:rPr>
            </w:pPr>
          </w:p>
        </w:tc>
      </w:tr>
      <w:tr w:rsidR="004608C1" w:rsidRPr="006D7BF5" w14:paraId="3FE08CC1" w14:textId="77777777" w:rsidTr="006D7BF5">
        <w:trPr>
          <w:trHeight w:val="283"/>
        </w:trPr>
        <w:tc>
          <w:tcPr>
            <w:tcW w:w="3123" w:type="pct"/>
            <w:vAlign w:val="bottom"/>
          </w:tcPr>
          <w:p w14:paraId="77FDC5A1" w14:textId="77777777" w:rsidR="004608C1" w:rsidRPr="006D7BF5" w:rsidRDefault="004608C1" w:rsidP="004608C1">
            <w:pPr>
              <w:pStyle w:val="TT"/>
              <w:rPr>
                <w:rFonts w:cs="Arial"/>
                <w:sz w:val="20"/>
                <w:lang w:val="hr-HR"/>
              </w:rPr>
            </w:pPr>
            <w:bookmarkStart w:id="628" w:name="_Toc67328060"/>
            <w:r w:rsidRPr="006D7BF5">
              <w:rPr>
                <w:rFonts w:cs="Arial"/>
                <w:sz w:val="20"/>
                <w:lang w:val="hr-HR"/>
              </w:rPr>
              <w:t>Domaća trgovačka društva</w:t>
            </w:r>
            <w:bookmarkEnd w:id="628"/>
          </w:p>
        </w:tc>
        <w:tc>
          <w:tcPr>
            <w:tcW w:w="968" w:type="pct"/>
            <w:tcBorders>
              <w:top w:val="nil"/>
              <w:left w:val="nil"/>
              <w:bottom w:val="nil"/>
              <w:right w:val="nil"/>
            </w:tcBorders>
            <w:shd w:val="clear" w:color="auto" w:fill="auto"/>
            <w:vAlign w:val="bottom"/>
          </w:tcPr>
          <w:p w14:paraId="5D93A5ED" w14:textId="06782811" w:rsidR="004608C1" w:rsidRPr="006D7BF5" w:rsidRDefault="004608C1" w:rsidP="004608C1">
            <w:pPr>
              <w:pStyle w:val="TT"/>
              <w:jc w:val="right"/>
              <w:rPr>
                <w:rFonts w:cs="Arial"/>
                <w:sz w:val="20"/>
              </w:rPr>
            </w:pPr>
            <w:r w:rsidRPr="006D7BF5">
              <w:rPr>
                <w:rFonts w:cs="Arial"/>
                <w:sz w:val="20"/>
              </w:rPr>
              <w:t xml:space="preserve"> 1.806.108 </w:t>
            </w:r>
          </w:p>
        </w:tc>
        <w:tc>
          <w:tcPr>
            <w:tcW w:w="909" w:type="pct"/>
            <w:tcBorders>
              <w:top w:val="nil"/>
              <w:left w:val="nil"/>
              <w:bottom w:val="nil"/>
              <w:right w:val="nil"/>
            </w:tcBorders>
            <w:shd w:val="clear" w:color="auto" w:fill="auto"/>
            <w:vAlign w:val="bottom"/>
          </w:tcPr>
          <w:p w14:paraId="0451596E" w14:textId="6E335932" w:rsidR="004608C1" w:rsidRPr="006D7BF5" w:rsidRDefault="004608C1" w:rsidP="004608C1">
            <w:pPr>
              <w:pStyle w:val="TT"/>
              <w:jc w:val="right"/>
              <w:rPr>
                <w:rFonts w:cs="Arial"/>
                <w:sz w:val="20"/>
                <w:lang w:val="en-US"/>
              </w:rPr>
            </w:pPr>
            <w:r w:rsidRPr="006D7BF5">
              <w:rPr>
                <w:rFonts w:cs="Arial"/>
                <w:sz w:val="20"/>
              </w:rPr>
              <w:t xml:space="preserve"> 1.777.568 </w:t>
            </w:r>
          </w:p>
        </w:tc>
      </w:tr>
      <w:tr w:rsidR="004608C1" w:rsidRPr="006D7BF5" w14:paraId="41A6E018" w14:textId="77777777" w:rsidTr="006D7BF5">
        <w:trPr>
          <w:trHeight w:val="283"/>
        </w:trPr>
        <w:tc>
          <w:tcPr>
            <w:tcW w:w="3123" w:type="pct"/>
            <w:vAlign w:val="bottom"/>
          </w:tcPr>
          <w:p w14:paraId="2484A002" w14:textId="77777777" w:rsidR="004608C1" w:rsidRPr="006D7BF5" w:rsidRDefault="004608C1" w:rsidP="004608C1">
            <w:pPr>
              <w:pStyle w:val="TT"/>
              <w:rPr>
                <w:rFonts w:cs="Arial"/>
                <w:sz w:val="20"/>
                <w:lang w:val="hr-HR"/>
              </w:rPr>
            </w:pPr>
            <w:bookmarkStart w:id="629" w:name="_Toc67328063"/>
            <w:r w:rsidRPr="006D7BF5">
              <w:rPr>
                <w:rFonts w:cs="Arial"/>
                <w:sz w:val="20"/>
                <w:lang w:val="hr-HR"/>
              </w:rPr>
              <w:t>Državna trgovačka društva</w:t>
            </w:r>
            <w:bookmarkEnd w:id="629"/>
          </w:p>
        </w:tc>
        <w:tc>
          <w:tcPr>
            <w:tcW w:w="968" w:type="pct"/>
            <w:tcBorders>
              <w:top w:val="nil"/>
              <w:left w:val="nil"/>
              <w:bottom w:val="nil"/>
              <w:right w:val="nil"/>
            </w:tcBorders>
            <w:shd w:val="clear" w:color="auto" w:fill="auto"/>
            <w:vAlign w:val="bottom"/>
          </w:tcPr>
          <w:p w14:paraId="0EFB22AE" w14:textId="4AA5CAA6" w:rsidR="004608C1" w:rsidRPr="006D7BF5" w:rsidRDefault="004608C1" w:rsidP="004608C1">
            <w:pPr>
              <w:pStyle w:val="TT"/>
              <w:jc w:val="right"/>
              <w:rPr>
                <w:rFonts w:cs="Arial"/>
                <w:sz w:val="20"/>
              </w:rPr>
            </w:pPr>
            <w:r w:rsidRPr="006D7BF5">
              <w:rPr>
                <w:rFonts w:cs="Arial"/>
                <w:sz w:val="20"/>
              </w:rPr>
              <w:t xml:space="preserve"> 171.981 </w:t>
            </w:r>
          </w:p>
        </w:tc>
        <w:tc>
          <w:tcPr>
            <w:tcW w:w="909" w:type="pct"/>
            <w:tcBorders>
              <w:top w:val="nil"/>
              <w:left w:val="nil"/>
              <w:bottom w:val="nil"/>
              <w:right w:val="nil"/>
            </w:tcBorders>
            <w:shd w:val="clear" w:color="auto" w:fill="auto"/>
            <w:vAlign w:val="bottom"/>
          </w:tcPr>
          <w:p w14:paraId="536E184B" w14:textId="5160993E" w:rsidR="004608C1" w:rsidRPr="006D7BF5" w:rsidRDefault="004608C1" w:rsidP="004608C1">
            <w:pPr>
              <w:pStyle w:val="TT"/>
              <w:jc w:val="right"/>
              <w:rPr>
                <w:rFonts w:cs="Arial"/>
                <w:sz w:val="20"/>
                <w:lang w:val="en-US"/>
              </w:rPr>
            </w:pPr>
            <w:r w:rsidRPr="006D7BF5">
              <w:rPr>
                <w:rFonts w:cs="Arial"/>
                <w:sz w:val="20"/>
              </w:rPr>
              <w:t xml:space="preserve"> 217.424 </w:t>
            </w:r>
          </w:p>
        </w:tc>
      </w:tr>
      <w:tr w:rsidR="004608C1" w:rsidRPr="006D7BF5" w14:paraId="3534326C" w14:textId="77777777" w:rsidTr="006D7BF5">
        <w:trPr>
          <w:trHeight w:val="283"/>
        </w:trPr>
        <w:tc>
          <w:tcPr>
            <w:tcW w:w="3123" w:type="pct"/>
            <w:vAlign w:val="bottom"/>
          </w:tcPr>
          <w:p w14:paraId="39EFD34F" w14:textId="77777777" w:rsidR="004608C1" w:rsidRPr="006D7BF5" w:rsidRDefault="004608C1" w:rsidP="004608C1">
            <w:pPr>
              <w:pStyle w:val="TT"/>
              <w:rPr>
                <w:rFonts w:cs="Arial"/>
                <w:sz w:val="20"/>
                <w:lang w:val="hr-HR"/>
              </w:rPr>
            </w:pPr>
            <w:bookmarkStart w:id="630" w:name="_Toc67328066"/>
            <w:r w:rsidRPr="006D7BF5">
              <w:rPr>
                <w:rFonts w:cs="Arial"/>
                <w:sz w:val="20"/>
                <w:lang w:val="hr-HR"/>
              </w:rPr>
              <w:t>Javni sektor</w:t>
            </w:r>
            <w:bookmarkEnd w:id="630"/>
          </w:p>
        </w:tc>
        <w:tc>
          <w:tcPr>
            <w:tcW w:w="968" w:type="pct"/>
            <w:tcBorders>
              <w:top w:val="nil"/>
              <w:left w:val="nil"/>
              <w:bottom w:val="nil"/>
              <w:right w:val="nil"/>
            </w:tcBorders>
            <w:shd w:val="clear" w:color="auto" w:fill="auto"/>
            <w:vAlign w:val="bottom"/>
          </w:tcPr>
          <w:p w14:paraId="408A4854" w14:textId="555C1E2A" w:rsidR="004608C1" w:rsidRPr="006D7BF5" w:rsidRDefault="004608C1" w:rsidP="004608C1">
            <w:pPr>
              <w:pStyle w:val="TT"/>
              <w:jc w:val="right"/>
              <w:rPr>
                <w:rFonts w:cs="Arial"/>
                <w:sz w:val="20"/>
              </w:rPr>
            </w:pPr>
            <w:r w:rsidRPr="006D7BF5">
              <w:rPr>
                <w:rFonts w:cs="Arial"/>
                <w:sz w:val="20"/>
              </w:rPr>
              <w:t xml:space="preserve"> 701.615 </w:t>
            </w:r>
          </w:p>
        </w:tc>
        <w:tc>
          <w:tcPr>
            <w:tcW w:w="909" w:type="pct"/>
            <w:tcBorders>
              <w:top w:val="nil"/>
              <w:left w:val="nil"/>
              <w:bottom w:val="nil"/>
              <w:right w:val="nil"/>
            </w:tcBorders>
            <w:shd w:val="clear" w:color="auto" w:fill="auto"/>
            <w:vAlign w:val="bottom"/>
          </w:tcPr>
          <w:p w14:paraId="14059510" w14:textId="16EF261C" w:rsidR="004608C1" w:rsidRPr="006D7BF5" w:rsidRDefault="004608C1" w:rsidP="004608C1">
            <w:pPr>
              <w:pStyle w:val="TT"/>
              <w:jc w:val="right"/>
              <w:rPr>
                <w:rFonts w:cs="Arial"/>
                <w:sz w:val="20"/>
                <w:lang w:val="en-US"/>
              </w:rPr>
            </w:pPr>
            <w:r w:rsidRPr="006D7BF5">
              <w:rPr>
                <w:rFonts w:cs="Arial"/>
                <w:sz w:val="20"/>
              </w:rPr>
              <w:t xml:space="preserve"> 726.253 </w:t>
            </w:r>
          </w:p>
        </w:tc>
      </w:tr>
      <w:tr w:rsidR="004608C1" w:rsidRPr="006D7BF5" w14:paraId="39B3555E" w14:textId="77777777" w:rsidTr="006D7BF5">
        <w:trPr>
          <w:trHeight w:val="283"/>
        </w:trPr>
        <w:tc>
          <w:tcPr>
            <w:tcW w:w="3123" w:type="pct"/>
            <w:vAlign w:val="bottom"/>
          </w:tcPr>
          <w:p w14:paraId="2E7F2823" w14:textId="77777777" w:rsidR="004608C1" w:rsidRPr="006D7BF5" w:rsidRDefault="004608C1" w:rsidP="004608C1">
            <w:pPr>
              <w:pStyle w:val="TT"/>
              <w:rPr>
                <w:rFonts w:cs="Arial"/>
                <w:sz w:val="20"/>
                <w:lang w:val="hr-HR"/>
              </w:rPr>
            </w:pPr>
            <w:bookmarkStart w:id="631" w:name="_Toc67328069"/>
            <w:r w:rsidRPr="006D7BF5">
              <w:rPr>
                <w:rFonts w:cs="Arial"/>
                <w:sz w:val="20"/>
                <w:lang w:val="hr-HR"/>
              </w:rPr>
              <w:t>Strane pravne osobe</w:t>
            </w:r>
            <w:bookmarkEnd w:id="631"/>
          </w:p>
        </w:tc>
        <w:tc>
          <w:tcPr>
            <w:tcW w:w="968" w:type="pct"/>
            <w:tcBorders>
              <w:top w:val="nil"/>
              <w:left w:val="nil"/>
              <w:bottom w:val="nil"/>
              <w:right w:val="nil"/>
            </w:tcBorders>
            <w:shd w:val="clear" w:color="auto" w:fill="auto"/>
            <w:vAlign w:val="bottom"/>
          </w:tcPr>
          <w:p w14:paraId="5F338474" w14:textId="49FE259F" w:rsidR="004608C1" w:rsidRPr="006D7BF5" w:rsidRDefault="004608C1" w:rsidP="004608C1">
            <w:pPr>
              <w:pStyle w:val="TT"/>
              <w:jc w:val="right"/>
              <w:rPr>
                <w:rFonts w:cs="Arial"/>
                <w:sz w:val="20"/>
              </w:rPr>
            </w:pPr>
            <w:r w:rsidRPr="006D7BF5">
              <w:rPr>
                <w:rFonts w:cs="Arial"/>
                <w:sz w:val="20"/>
              </w:rPr>
              <w:t xml:space="preserve"> 8.596 </w:t>
            </w:r>
          </w:p>
        </w:tc>
        <w:tc>
          <w:tcPr>
            <w:tcW w:w="909" w:type="pct"/>
            <w:tcBorders>
              <w:top w:val="nil"/>
              <w:left w:val="nil"/>
              <w:bottom w:val="nil"/>
              <w:right w:val="nil"/>
            </w:tcBorders>
            <w:shd w:val="clear" w:color="auto" w:fill="auto"/>
            <w:vAlign w:val="bottom"/>
          </w:tcPr>
          <w:p w14:paraId="566D49C1" w14:textId="5D05B0E2" w:rsidR="004608C1" w:rsidRPr="006D7BF5" w:rsidRDefault="004608C1" w:rsidP="004608C1">
            <w:pPr>
              <w:pStyle w:val="TT"/>
              <w:jc w:val="right"/>
              <w:rPr>
                <w:rFonts w:cs="Arial"/>
                <w:sz w:val="20"/>
                <w:lang w:val="en-US"/>
              </w:rPr>
            </w:pPr>
            <w:r w:rsidRPr="006D7BF5">
              <w:rPr>
                <w:rFonts w:cs="Arial"/>
                <w:sz w:val="20"/>
              </w:rPr>
              <w:t xml:space="preserve"> -    </w:t>
            </w:r>
          </w:p>
        </w:tc>
      </w:tr>
      <w:tr w:rsidR="006D7BF5" w:rsidRPr="006D7BF5" w14:paraId="544F8DC6" w14:textId="77777777" w:rsidTr="006D7BF5">
        <w:trPr>
          <w:trHeight w:val="283"/>
        </w:trPr>
        <w:tc>
          <w:tcPr>
            <w:tcW w:w="3123" w:type="pct"/>
            <w:vAlign w:val="bottom"/>
          </w:tcPr>
          <w:p w14:paraId="28C1DCE4" w14:textId="77777777" w:rsidR="006D7BF5" w:rsidRPr="006D7BF5" w:rsidRDefault="006D7BF5" w:rsidP="006D7BF5">
            <w:pPr>
              <w:pStyle w:val="TT"/>
              <w:rPr>
                <w:rFonts w:cs="Arial"/>
                <w:sz w:val="20"/>
                <w:lang w:val="hr-HR"/>
              </w:rPr>
            </w:pPr>
            <w:bookmarkStart w:id="632" w:name="_Toc67328075"/>
            <w:r w:rsidRPr="006D7BF5">
              <w:rPr>
                <w:rFonts w:cs="Arial"/>
                <w:sz w:val="20"/>
                <w:lang w:val="hr-HR"/>
              </w:rPr>
              <w:t>Ostali</w:t>
            </w:r>
            <w:bookmarkEnd w:id="632"/>
          </w:p>
        </w:tc>
        <w:tc>
          <w:tcPr>
            <w:tcW w:w="968" w:type="pct"/>
            <w:tcBorders>
              <w:top w:val="nil"/>
              <w:left w:val="nil"/>
              <w:bottom w:val="nil"/>
              <w:right w:val="nil"/>
            </w:tcBorders>
            <w:shd w:val="clear" w:color="auto" w:fill="auto"/>
            <w:vAlign w:val="bottom"/>
          </w:tcPr>
          <w:p w14:paraId="3043EF8B" w14:textId="3C3EEE51" w:rsidR="006D7BF5" w:rsidRPr="006D7BF5" w:rsidRDefault="006D7BF5" w:rsidP="006D7BF5">
            <w:pPr>
              <w:pStyle w:val="TT"/>
              <w:jc w:val="right"/>
              <w:rPr>
                <w:rFonts w:cs="Arial"/>
                <w:sz w:val="20"/>
              </w:rPr>
            </w:pPr>
            <w:r w:rsidRPr="006D7BF5">
              <w:rPr>
                <w:rFonts w:cs="Arial"/>
                <w:sz w:val="20"/>
              </w:rPr>
              <w:t xml:space="preserve"> 53.840 </w:t>
            </w:r>
          </w:p>
        </w:tc>
        <w:tc>
          <w:tcPr>
            <w:tcW w:w="909" w:type="pct"/>
            <w:tcBorders>
              <w:top w:val="nil"/>
              <w:left w:val="nil"/>
              <w:bottom w:val="nil"/>
              <w:right w:val="nil"/>
            </w:tcBorders>
            <w:shd w:val="clear" w:color="auto" w:fill="auto"/>
            <w:vAlign w:val="bottom"/>
          </w:tcPr>
          <w:p w14:paraId="394983BC" w14:textId="79A5F898" w:rsidR="006D7BF5" w:rsidRPr="006D7BF5" w:rsidRDefault="006D7BF5" w:rsidP="006D7BF5">
            <w:pPr>
              <w:pStyle w:val="TT"/>
              <w:jc w:val="right"/>
              <w:rPr>
                <w:rFonts w:cs="Arial"/>
                <w:sz w:val="20"/>
                <w:lang w:val="en-US"/>
              </w:rPr>
            </w:pPr>
            <w:r w:rsidRPr="006D7BF5">
              <w:rPr>
                <w:rFonts w:cs="Arial"/>
                <w:sz w:val="20"/>
              </w:rPr>
              <w:t xml:space="preserve"> 62.307 </w:t>
            </w:r>
          </w:p>
        </w:tc>
      </w:tr>
      <w:tr w:rsidR="006D7BF5" w:rsidRPr="006D7BF5" w14:paraId="2CA036B4" w14:textId="77777777" w:rsidTr="006D7BF5">
        <w:trPr>
          <w:trHeight w:val="283"/>
        </w:trPr>
        <w:tc>
          <w:tcPr>
            <w:tcW w:w="3123" w:type="pct"/>
            <w:vAlign w:val="bottom"/>
          </w:tcPr>
          <w:p w14:paraId="0AFED3E7" w14:textId="77777777" w:rsidR="006D7BF5" w:rsidRPr="006D7BF5" w:rsidRDefault="006D7BF5" w:rsidP="006D7BF5">
            <w:pPr>
              <w:pStyle w:val="TT"/>
              <w:rPr>
                <w:rFonts w:cs="Arial"/>
                <w:sz w:val="20"/>
                <w:lang w:val="hr-HR"/>
              </w:rPr>
            </w:pPr>
            <w:bookmarkStart w:id="633" w:name="_Toc67328078"/>
            <w:r w:rsidRPr="006D7BF5">
              <w:rPr>
                <w:rFonts w:cs="Arial"/>
                <w:sz w:val="20"/>
                <w:lang w:val="hr-HR"/>
              </w:rPr>
              <w:t>Obračunata kamata</w:t>
            </w:r>
            <w:bookmarkEnd w:id="633"/>
          </w:p>
        </w:tc>
        <w:tc>
          <w:tcPr>
            <w:tcW w:w="968" w:type="pct"/>
            <w:tcBorders>
              <w:top w:val="nil"/>
              <w:left w:val="nil"/>
              <w:right w:val="nil"/>
            </w:tcBorders>
            <w:shd w:val="clear" w:color="auto" w:fill="auto"/>
            <w:vAlign w:val="bottom"/>
          </w:tcPr>
          <w:p w14:paraId="6D13F8C4" w14:textId="55497CDB" w:rsidR="006D7BF5" w:rsidRPr="006D7BF5" w:rsidRDefault="006D7BF5" w:rsidP="006D7BF5">
            <w:pPr>
              <w:pStyle w:val="TT"/>
              <w:jc w:val="right"/>
              <w:rPr>
                <w:rFonts w:cs="Arial"/>
                <w:sz w:val="20"/>
              </w:rPr>
            </w:pPr>
            <w:r w:rsidRPr="006D7BF5">
              <w:rPr>
                <w:rFonts w:cs="Arial"/>
                <w:sz w:val="20"/>
              </w:rPr>
              <w:t xml:space="preserve"> 51.552 </w:t>
            </w:r>
          </w:p>
        </w:tc>
        <w:tc>
          <w:tcPr>
            <w:tcW w:w="909" w:type="pct"/>
            <w:tcBorders>
              <w:top w:val="nil"/>
              <w:left w:val="nil"/>
              <w:bottom w:val="nil"/>
              <w:right w:val="nil"/>
            </w:tcBorders>
            <w:shd w:val="clear" w:color="auto" w:fill="auto"/>
            <w:vAlign w:val="bottom"/>
          </w:tcPr>
          <w:p w14:paraId="323B6BB8" w14:textId="5A64401A" w:rsidR="006D7BF5" w:rsidRPr="006D7BF5" w:rsidRDefault="006D7BF5" w:rsidP="006D7BF5">
            <w:pPr>
              <w:pStyle w:val="TT"/>
              <w:jc w:val="right"/>
              <w:rPr>
                <w:rFonts w:cs="Arial"/>
                <w:sz w:val="20"/>
                <w:lang w:val="en-US"/>
              </w:rPr>
            </w:pPr>
            <w:r w:rsidRPr="006D7BF5">
              <w:rPr>
                <w:rFonts w:cs="Arial"/>
                <w:sz w:val="20"/>
              </w:rPr>
              <w:t xml:space="preserve"> 47.646 </w:t>
            </w:r>
          </w:p>
        </w:tc>
      </w:tr>
      <w:tr w:rsidR="006D7BF5" w:rsidRPr="006D7BF5" w14:paraId="0319F241" w14:textId="77777777" w:rsidTr="006D7BF5">
        <w:trPr>
          <w:trHeight w:val="283"/>
        </w:trPr>
        <w:tc>
          <w:tcPr>
            <w:tcW w:w="3123" w:type="pct"/>
            <w:vAlign w:val="bottom"/>
          </w:tcPr>
          <w:p w14:paraId="195F6E76" w14:textId="77777777" w:rsidR="006D7BF5" w:rsidRPr="006D7BF5" w:rsidRDefault="006D7BF5" w:rsidP="006D7BF5">
            <w:pPr>
              <w:pStyle w:val="TT"/>
              <w:rPr>
                <w:rFonts w:cs="Arial"/>
                <w:sz w:val="20"/>
                <w:lang w:val="hr-HR"/>
              </w:rPr>
            </w:pPr>
            <w:bookmarkStart w:id="634" w:name="_Toc67328081"/>
            <w:r w:rsidRPr="006D7BF5">
              <w:rPr>
                <w:rFonts w:cs="Arial"/>
                <w:sz w:val="20"/>
                <w:lang w:val="hr-HR"/>
              </w:rPr>
              <w:t>Odgođena naknada po kreditima</w:t>
            </w:r>
            <w:bookmarkEnd w:id="634"/>
          </w:p>
        </w:tc>
        <w:tc>
          <w:tcPr>
            <w:tcW w:w="968" w:type="pct"/>
            <w:tcBorders>
              <w:top w:val="nil"/>
              <w:left w:val="nil"/>
              <w:right w:val="nil"/>
            </w:tcBorders>
            <w:shd w:val="clear" w:color="auto" w:fill="auto"/>
            <w:vAlign w:val="bottom"/>
          </w:tcPr>
          <w:p w14:paraId="7D1D5AE3" w14:textId="7F47B8D1" w:rsidR="006D7BF5" w:rsidRPr="006D7BF5" w:rsidRDefault="006D7BF5" w:rsidP="006D7BF5">
            <w:pPr>
              <w:pStyle w:val="TT"/>
              <w:jc w:val="right"/>
              <w:rPr>
                <w:rFonts w:cs="Arial"/>
                <w:sz w:val="20"/>
              </w:rPr>
            </w:pPr>
            <w:r w:rsidRPr="006D7BF5">
              <w:rPr>
                <w:rFonts w:cs="Arial"/>
                <w:sz w:val="20"/>
              </w:rPr>
              <w:t xml:space="preserve"> (13.714)</w:t>
            </w:r>
          </w:p>
        </w:tc>
        <w:tc>
          <w:tcPr>
            <w:tcW w:w="909" w:type="pct"/>
            <w:tcBorders>
              <w:top w:val="nil"/>
              <w:left w:val="nil"/>
              <w:right w:val="nil"/>
            </w:tcBorders>
            <w:shd w:val="clear" w:color="auto" w:fill="auto"/>
            <w:vAlign w:val="bottom"/>
          </w:tcPr>
          <w:p w14:paraId="6A34B53E" w14:textId="2832A88E" w:rsidR="006D7BF5" w:rsidRPr="006D7BF5" w:rsidRDefault="006D7BF5" w:rsidP="006D7BF5">
            <w:pPr>
              <w:pStyle w:val="TT"/>
              <w:jc w:val="right"/>
              <w:rPr>
                <w:rFonts w:cs="Arial"/>
                <w:sz w:val="20"/>
                <w:lang w:val="en-US"/>
              </w:rPr>
            </w:pPr>
            <w:r w:rsidRPr="006D7BF5">
              <w:rPr>
                <w:rFonts w:cs="Arial"/>
                <w:sz w:val="20"/>
              </w:rPr>
              <w:t>(9.245)</w:t>
            </w:r>
          </w:p>
        </w:tc>
      </w:tr>
      <w:tr w:rsidR="006D7BF5" w:rsidRPr="006D7BF5" w14:paraId="1D642677" w14:textId="77777777" w:rsidTr="006D7BF5">
        <w:trPr>
          <w:trHeight w:val="283"/>
        </w:trPr>
        <w:tc>
          <w:tcPr>
            <w:tcW w:w="3123" w:type="pct"/>
            <w:vAlign w:val="bottom"/>
          </w:tcPr>
          <w:p w14:paraId="156F5C37" w14:textId="77777777" w:rsidR="006D7BF5" w:rsidRPr="006D7BF5" w:rsidRDefault="006D7BF5" w:rsidP="006D7BF5">
            <w:pPr>
              <w:pStyle w:val="Tot"/>
              <w:spacing w:line="200" w:lineRule="exact"/>
              <w:rPr>
                <w:rFonts w:cs="Arial"/>
                <w:color w:val="000000" w:themeColor="text1"/>
                <w:spacing w:val="-3"/>
                <w:sz w:val="20"/>
                <w:lang w:val="hr-HR"/>
              </w:rPr>
            </w:pPr>
          </w:p>
        </w:tc>
        <w:tc>
          <w:tcPr>
            <w:tcW w:w="968" w:type="pct"/>
            <w:tcBorders>
              <w:top w:val="single" w:sz="4" w:space="0" w:color="auto"/>
              <w:bottom w:val="single" w:sz="4" w:space="0" w:color="auto"/>
            </w:tcBorders>
            <w:vAlign w:val="bottom"/>
          </w:tcPr>
          <w:p w14:paraId="6C317116" w14:textId="7D8A3344" w:rsidR="006D7BF5" w:rsidRPr="006D7BF5" w:rsidRDefault="006D7BF5" w:rsidP="006D7BF5">
            <w:pPr>
              <w:pStyle w:val="TT"/>
              <w:jc w:val="right"/>
              <w:rPr>
                <w:rFonts w:cs="Arial"/>
                <w:sz w:val="20"/>
                <w:lang w:val="en-US"/>
              </w:rPr>
            </w:pPr>
            <w:r w:rsidRPr="006D7BF5">
              <w:rPr>
                <w:rFonts w:cs="Arial"/>
                <w:sz w:val="20"/>
              </w:rPr>
              <w:t xml:space="preserve"> 2.779.978 </w:t>
            </w:r>
          </w:p>
        </w:tc>
        <w:tc>
          <w:tcPr>
            <w:tcW w:w="909" w:type="pct"/>
            <w:tcBorders>
              <w:top w:val="single" w:sz="4" w:space="0" w:color="auto"/>
              <w:bottom w:val="single" w:sz="4" w:space="0" w:color="auto"/>
            </w:tcBorders>
            <w:vAlign w:val="bottom"/>
          </w:tcPr>
          <w:p w14:paraId="3FCC584C" w14:textId="53F51AC1" w:rsidR="006D7BF5" w:rsidRPr="006D7BF5" w:rsidRDefault="006D7BF5" w:rsidP="006D7BF5">
            <w:pPr>
              <w:pStyle w:val="TT"/>
              <w:jc w:val="right"/>
              <w:rPr>
                <w:rFonts w:cs="Arial"/>
                <w:sz w:val="20"/>
                <w:lang w:val="en-US"/>
              </w:rPr>
            </w:pPr>
            <w:r w:rsidRPr="006D7BF5">
              <w:rPr>
                <w:rFonts w:cs="Arial"/>
                <w:sz w:val="20"/>
                <w:lang w:val="en-US"/>
              </w:rPr>
              <w:t>2.821.953</w:t>
            </w:r>
          </w:p>
        </w:tc>
      </w:tr>
      <w:tr w:rsidR="006D7BF5" w:rsidRPr="006D7BF5" w14:paraId="72DCF4C8" w14:textId="77777777" w:rsidTr="006D7BF5">
        <w:trPr>
          <w:trHeight w:val="283"/>
        </w:trPr>
        <w:tc>
          <w:tcPr>
            <w:tcW w:w="3123" w:type="pct"/>
            <w:vAlign w:val="bottom"/>
          </w:tcPr>
          <w:p w14:paraId="26246851" w14:textId="77777777" w:rsidR="006D7BF5" w:rsidRPr="006D7BF5" w:rsidRDefault="006D7BF5" w:rsidP="006D7BF5">
            <w:pPr>
              <w:pStyle w:val="TT"/>
              <w:spacing w:line="200" w:lineRule="exact"/>
              <w:rPr>
                <w:rFonts w:cs="Arial"/>
                <w:color w:val="000000" w:themeColor="text1"/>
                <w:sz w:val="20"/>
                <w:lang w:val="hr-HR"/>
              </w:rPr>
            </w:pPr>
            <w:bookmarkStart w:id="635" w:name="_Toc67328086"/>
            <w:r w:rsidRPr="006D7BF5">
              <w:rPr>
                <w:rFonts w:cs="Arial"/>
                <w:color w:val="000000" w:themeColor="text1"/>
                <w:sz w:val="20"/>
                <w:lang w:val="hr-HR"/>
              </w:rPr>
              <w:t>Rezerviranja za očekivane gubitke</w:t>
            </w:r>
            <w:bookmarkEnd w:id="635"/>
          </w:p>
        </w:tc>
        <w:tc>
          <w:tcPr>
            <w:tcW w:w="968" w:type="pct"/>
            <w:tcBorders>
              <w:top w:val="single" w:sz="4" w:space="0" w:color="auto"/>
              <w:bottom w:val="single" w:sz="4" w:space="0" w:color="auto"/>
            </w:tcBorders>
            <w:vAlign w:val="bottom"/>
          </w:tcPr>
          <w:p w14:paraId="5DC2B108" w14:textId="39DDB5F5" w:rsidR="006D7BF5" w:rsidRPr="006D7BF5" w:rsidRDefault="006D7BF5" w:rsidP="006D7BF5">
            <w:pPr>
              <w:pStyle w:val="TT"/>
              <w:jc w:val="right"/>
              <w:rPr>
                <w:rFonts w:cs="Arial"/>
                <w:sz w:val="20"/>
                <w:lang w:val="en-US"/>
              </w:rPr>
            </w:pPr>
            <w:r w:rsidRPr="006D7BF5">
              <w:rPr>
                <w:rFonts w:cs="Arial"/>
                <w:sz w:val="20"/>
              </w:rPr>
              <w:t xml:space="preserve"> (471.542)</w:t>
            </w:r>
          </w:p>
        </w:tc>
        <w:tc>
          <w:tcPr>
            <w:tcW w:w="909" w:type="pct"/>
            <w:tcBorders>
              <w:top w:val="single" w:sz="4" w:space="0" w:color="auto"/>
              <w:bottom w:val="single" w:sz="4" w:space="0" w:color="auto"/>
            </w:tcBorders>
            <w:vAlign w:val="bottom"/>
          </w:tcPr>
          <w:p w14:paraId="110E764C" w14:textId="725C1C04" w:rsidR="006D7BF5" w:rsidRPr="006D7BF5" w:rsidRDefault="006D7BF5" w:rsidP="006D7BF5">
            <w:pPr>
              <w:pStyle w:val="TT"/>
              <w:jc w:val="right"/>
              <w:rPr>
                <w:rFonts w:cs="Arial"/>
                <w:sz w:val="20"/>
                <w:lang w:val="en-US"/>
              </w:rPr>
            </w:pPr>
            <w:r w:rsidRPr="006D7BF5">
              <w:rPr>
                <w:rFonts w:cs="Arial"/>
                <w:sz w:val="20"/>
                <w:lang w:val="en-US"/>
              </w:rPr>
              <w:t>(470.757)</w:t>
            </w:r>
          </w:p>
        </w:tc>
      </w:tr>
      <w:tr w:rsidR="006D7BF5" w:rsidRPr="006D7BF5" w14:paraId="4D1DB5F7" w14:textId="77777777" w:rsidTr="006D7BF5">
        <w:trPr>
          <w:trHeight w:val="340"/>
        </w:trPr>
        <w:tc>
          <w:tcPr>
            <w:tcW w:w="3123" w:type="pct"/>
            <w:vAlign w:val="bottom"/>
          </w:tcPr>
          <w:p w14:paraId="21A79F2F" w14:textId="77777777" w:rsidR="006D7BF5" w:rsidRPr="006D7BF5" w:rsidRDefault="006D7BF5" w:rsidP="006D7BF5">
            <w:pPr>
              <w:pStyle w:val="Tot"/>
              <w:spacing w:line="200" w:lineRule="exact"/>
              <w:rPr>
                <w:rFonts w:cs="Arial"/>
                <w:b/>
                <w:bCs/>
                <w:color w:val="000000" w:themeColor="text1"/>
                <w:sz w:val="20"/>
                <w:lang w:val="hr-HR"/>
              </w:rPr>
            </w:pPr>
          </w:p>
        </w:tc>
        <w:tc>
          <w:tcPr>
            <w:tcW w:w="968" w:type="pct"/>
            <w:tcBorders>
              <w:top w:val="single" w:sz="4" w:space="0" w:color="auto"/>
              <w:bottom w:val="single" w:sz="12" w:space="0" w:color="auto"/>
            </w:tcBorders>
            <w:vAlign w:val="bottom"/>
          </w:tcPr>
          <w:p w14:paraId="369291BC" w14:textId="099A5465" w:rsidR="006D7BF5" w:rsidRPr="006D7BF5" w:rsidRDefault="006D7BF5" w:rsidP="006D7BF5">
            <w:pPr>
              <w:pStyle w:val="TT"/>
              <w:jc w:val="right"/>
              <w:rPr>
                <w:rFonts w:cs="Arial"/>
                <w:b/>
                <w:bCs/>
                <w:sz w:val="20"/>
                <w:lang w:val="en-US"/>
              </w:rPr>
            </w:pPr>
            <w:r w:rsidRPr="006D7BF5">
              <w:rPr>
                <w:rFonts w:cs="Arial"/>
                <w:b/>
                <w:bCs/>
                <w:sz w:val="20"/>
              </w:rPr>
              <w:t xml:space="preserve"> 2.308.436 </w:t>
            </w:r>
          </w:p>
        </w:tc>
        <w:tc>
          <w:tcPr>
            <w:tcW w:w="909" w:type="pct"/>
            <w:tcBorders>
              <w:top w:val="single" w:sz="4" w:space="0" w:color="auto"/>
              <w:bottom w:val="single" w:sz="12" w:space="0" w:color="auto"/>
            </w:tcBorders>
            <w:vAlign w:val="bottom"/>
          </w:tcPr>
          <w:p w14:paraId="2FEDB3F6" w14:textId="224C1578" w:rsidR="006D7BF5" w:rsidRPr="006D7BF5" w:rsidRDefault="006D7BF5" w:rsidP="006D7BF5">
            <w:pPr>
              <w:pStyle w:val="TT"/>
              <w:jc w:val="right"/>
              <w:rPr>
                <w:rFonts w:cs="Arial"/>
                <w:b/>
                <w:bCs/>
                <w:sz w:val="20"/>
                <w:lang w:val="en-US"/>
              </w:rPr>
            </w:pPr>
            <w:r w:rsidRPr="006D7BF5">
              <w:rPr>
                <w:rFonts w:cs="Arial"/>
                <w:b/>
                <w:bCs/>
                <w:sz w:val="20"/>
                <w:lang w:val="en-US"/>
              </w:rPr>
              <w:t>2.351.196</w:t>
            </w:r>
          </w:p>
        </w:tc>
      </w:tr>
    </w:tbl>
    <w:p w14:paraId="07DA9728" w14:textId="77777777" w:rsidR="00D44B33" w:rsidRPr="004B4498" w:rsidRDefault="00D44B33" w:rsidP="00E51223">
      <w:pPr>
        <w:pStyle w:val="T1"/>
        <w:spacing w:before="0" w:after="0" w:line="240" w:lineRule="auto"/>
        <w:rPr>
          <w:rFonts w:cs="Arial"/>
          <w:b w:val="0"/>
          <w:bCs w:val="0"/>
          <w:color w:val="000000" w:themeColor="text1"/>
          <w:sz w:val="20"/>
          <w:lang w:val="hr-HR"/>
        </w:rPr>
      </w:pPr>
    </w:p>
    <w:p w14:paraId="67E58583" w14:textId="77777777" w:rsidR="003E2D7A" w:rsidRPr="004B4498" w:rsidRDefault="003E2D7A" w:rsidP="00E51223">
      <w:pPr>
        <w:pStyle w:val="T1"/>
        <w:spacing w:before="0" w:after="0" w:line="240" w:lineRule="auto"/>
        <w:rPr>
          <w:rFonts w:cs="Arial"/>
          <w:b w:val="0"/>
          <w:bCs w:val="0"/>
          <w:color w:val="000000" w:themeColor="text1"/>
          <w:sz w:val="20"/>
          <w:lang w:val="hr-HR"/>
        </w:rPr>
      </w:pPr>
    </w:p>
    <w:p w14:paraId="6B3FE454" w14:textId="77777777" w:rsidR="003E2D7A" w:rsidRPr="004B4498" w:rsidRDefault="00FB6FB6" w:rsidP="00C421BD">
      <w:pPr>
        <w:jc w:val="both"/>
        <w:rPr>
          <w:rFonts w:ascii="Arial" w:hAnsi="Arial" w:cs="Arial"/>
          <w:color w:val="000000" w:themeColor="text1"/>
          <w:sz w:val="20"/>
          <w:szCs w:val="20"/>
          <w:lang w:val="hr-HR"/>
        </w:rPr>
      </w:pPr>
      <w:bookmarkStart w:id="636" w:name="_Hlk1482692"/>
      <w:r w:rsidRPr="004B4498">
        <w:rPr>
          <w:rFonts w:ascii="Arial" w:hAnsi="Arial" w:cs="Arial"/>
          <w:color w:val="000000" w:themeColor="text1"/>
          <w:sz w:val="20"/>
          <w:szCs w:val="20"/>
          <w:lang w:val="hr-HR"/>
        </w:rPr>
        <w:t xml:space="preserve">Sljedeće tablice prikazuju </w:t>
      </w:r>
      <w:r w:rsidR="003E2D7A" w:rsidRPr="004B4498">
        <w:rPr>
          <w:rFonts w:ascii="Arial" w:hAnsi="Arial" w:cs="Arial"/>
          <w:color w:val="000000" w:themeColor="text1"/>
          <w:sz w:val="20"/>
          <w:szCs w:val="20"/>
          <w:lang w:val="hr-HR"/>
        </w:rPr>
        <w:t>informacije o kreditnoj kvaliteti financijske imovine koja se mjeri po amortiziranom trošku. Iznosi u tablici predstavljaju bruto knjigovodstvene iznose:</w:t>
      </w:r>
      <w:bookmarkEnd w:id="636"/>
    </w:p>
    <w:p w14:paraId="0D276062" w14:textId="77777777" w:rsidR="002D1D34" w:rsidRPr="004B4498" w:rsidRDefault="002D1D34" w:rsidP="00C421BD">
      <w:pPr>
        <w:jc w:val="both"/>
        <w:rPr>
          <w:rFonts w:ascii="Arial" w:hAnsi="Arial" w:cs="Arial"/>
          <w:color w:val="000000" w:themeColor="text1"/>
          <w:sz w:val="20"/>
          <w:szCs w:val="20"/>
          <w:lang w:val="hr-HR"/>
        </w:rPr>
      </w:pPr>
    </w:p>
    <w:tbl>
      <w:tblPr>
        <w:tblpPr w:leftFromText="180" w:rightFromText="180" w:vertAnchor="text" w:horzAnchor="margin" w:tblpY="23"/>
        <w:tblW w:w="9499" w:type="dxa"/>
        <w:tblLayout w:type="fixed"/>
        <w:tblLook w:val="04A0" w:firstRow="1" w:lastRow="0" w:firstColumn="1" w:lastColumn="0" w:noHBand="0" w:noVBand="1"/>
      </w:tblPr>
      <w:tblGrid>
        <w:gridCol w:w="1843"/>
        <w:gridCol w:w="1276"/>
        <w:gridCol w:w="1276"/>
        <w:gridCol w:w="1276"/>
        <w:gridCol w:w="1276"/>
        <w:gridCol w:w="1276"/>
        <w:gridCol w:w="1276"/>
      </w:tblGrid>
      <w:tr w:rsidR="008A2337" w:rsidRPr="00C51439" w14:paraId="201D3F1B" w14:textId="77777777" w:rsidTr="29F73712">
        <w:trPr>
          <w:trHeight w:val="50"/>
        </w:trPr>
        <w:tc>
          <w:tcPr>
            <w:tcW w:w="1843" w:type="dxa"/>
            <w:tcBorders>
              <w:top w:val="nil"/>
              <w:left w:val="nil"/>
              <w:bottom w:val="nil"/>
              <w:right w:val="nil"/>
            </w:tcBorders>
            <w:shd w:val="clear" w:color="auto" w:fill="auto"/>
            <w:noWrap/>
            <w:vAlign w:val="bottom"/>
            <w:hideMark/>
          </w:tcPr>
          <w:p w14:paraId="3AA93870" w14:textId="7FD0A38A" w:rsidR="008A2337" w:rsidRPr="00C51439" w:rsidRDefault="008A2337"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w:t>
            </w:r>
            <w:proofErr w:type="spellStart"/>
            <w:r w:rsidRPr="29F73712">
              <w:rPr>
                <w:rFonts w:ascii="Arial" w:hAnsi="Arial" w:cs="Arial"/>
                <w:b/>
                <w:bCs/>
                <w:color w:val="000000" w:themeColor="text1"/>
                <w:sz w:val="18"/>
                <w:szCs w:val="18"/>
              </w:rPr>
              <w:t>prosinca</w:t>
            </w:r>
            <w:proofErr w:type="spellEnd"/>
            <w:r w:rsidRPr="29F73712">
              <w:rPr>
                <w:rFonts w:ascii="Arial" w:hAnsi="Arial" w:cs="Arial"/>
                <w:b/>
                <w:bCs/>
                <w:color w:val="000000" w:themeColor="text1"/>
                <w:sz w:val="18"/>
                <w:szCs w:val="18"/>
              </w:rPr>
              <w:t xml:space="preserve"> 202</w:t>
            </w:r>
            <w:r w:rsidR="00127F20" w:rsidRPr="29F73712">
              <w:rPr>
                <w:rFonts w:ascii="Arial" w:hAnsi="Arial" w:cs="Arial"/>
                <w:b/>
                <w:bCs/>
                <w:color w:val="000000" w:themeColor="text1"/>
                <w:sz w:val="18"/>
                <w:szCs w:val="18"/>
              </w:rPr>
              <w:t>4</w:t>
            </w:r>
            <w:r w:rsidRPr="29F73712">
              <w:rPr>
                <w:rFonts w:ascii="Arial" w:hAnsi="Arial" w:cs="Arial"/>
                <w:b/>
                <w:bCs/>
                <w:color w:val="000000" w:themeColor="text1"/>
                <w:sz w:val="18"/>
                <w:szCs w:val="18"/>
              </w:rPr>
              <w:t xml:space="preserve">.    </w:t>
            </w:r>
          </w:p>
        </w:tc>
        <w:tc>
          <w:tcPr>
            <w:tcW w:w="1276" w:type="dxa"/>
            <w:tcBorders>
              <w:top w:val="nil"/>
              <w:left w:val="nil"/>
              <w:bottom w:val="nil"/>
              <w:right w:val="nil"/>
            </w:tcBorders>
          </w:tcPr>
          <w:p w14:paraId="769CF8A7" w14:textId="77777777" w:rsidR="008A2337" w:rsidRPr="00C51439" w:rsidRDefault="008A2337" w:rsidP="00FF553D">
            <w:pPr>
              <w:jc w:val="right"/>
              <w:rPr>
                <w:rFonts w:ascii="Arial" w:hAnsi="Arial" w:cs="Arial"/>
                <w:b/>
                <w:bCs/>
                <w:color w:val="000000" w:themeColor="text1"/>
                <w:sz w:val="18"/>
                <w:szCs w:val="18"/>
                <w:lang w:val="hr-HR"/>
              </w:rPr>
            </w:pPr>
          </w:p>
        </w:tc>
        <w:tc>
          <w:tcPr>
            <w:tcW w:w="6380" w:type="dxa"/>
            <w:gridSpan w:val="5"/>
            <w:tcBorders>
              <w:top w:val="nil"/>
              <w:left w:val="nil"/>
              <w:bottom w:val="nil"/>
              <w:right w:val="nil"/>
            </w:tcBorders>
            <w:shd w:val="clear" w:color="auto" w:fill="auto"/>
            <w:noWrap/>
            <w:vAlign w:val="bottom"/>
            <w:hideMark/>
          </w:tcPr>
          <w:p w14:paraId="08E6FA4E" w14:textId="1C5B5372"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Grupa i Banka</w:t>
            </w:r>
          </w:p>
        </w:tc>
      </w:tr>
      <w:tr w:rsidR="008A2337" w:rsidRPr="00C51439" w14:paraId="01D1D3B3" w14:textId="77777777" w:rsidTr="29F73712">
        <w:trPr>
          <w:trHeight w:val="50"/>
        </w:trPr>
        <w:tc>
          <w:tcPr>
            <w:tcW w:w="1843" w:type="dxa"/>
            <w:tcBorders>
              <w:top w:val="nil"/>
              <w:left w:val="nil"/>
              <w:bottom w:val="nil"/>
              <w:right w:val="nil"/>
            </w:tcBorders>
            <w:shd w:val="clear" w:color="auto" w:fill="auto"/>
            <w:noWrap/>
            <w:vAlign w:val="bottom"/>
            <w:hideMark/>
          </w:tcPr>
          <w:p w14:paraId="1D0AAE33"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hideMark/>
          </w:tcPr>
          <w:p w14:paraId="3DC9A7A1" w14:textId="77777777"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1</w:t>
            </w:r>
          </w:p>
        </w:tc>
        <w:tc>
          <w:tcPr>
            <w:tcW w:w="1276" w:type="dxa"/>
            <w:tcBorders>
              <w:top w:val="nil"/>
              <w:left w:val="nil"/>
              <w:bottom w:val="nil"/>
              <w:right w:val="nil"/>
            </w:tcBorders>
            <w:shd w:val="clear" w:color="auto" w:fill="auto"/>
            <w:noWrap/>
            <w:vAlign w:val="bottom"/>
            <w:hideMark/>
          </w:tcPr>
          <w:p w14:paraId="7C30A1CD" w14:textId="77777777"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2</w:t>
            </w:r>
          </w:p>
        </w:tc>
        <w:tc>
          <w:tcPr>
            <w:tcW w:w="1276" w:type="dxa"/>
            <w:tcBorders>
              <w:top w:val="nil"/>
              <w:left w:val="nil"/>
              <w:bottom w:val="nil"/>
              <w:right w:val="nil"/>
            </w:tcBorders>
            <w:shd w:val="clear" w:color="auto" w:fill="auto"/>
            <w:noWrap/>
            <w:vAlign w:val="bottom"/>
            <w:hideMark/>
          </w:tcPr>
          <w:p w14:paraId="70BC3F43" w14:textId="77777777"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3</w:t>
            </w:r>
          </w:p>
        </w:tc>
        <w:tc>
          <w:tcPr>
            <w:tcW w:w="2552" w:type="dxa"/>
            <w:gridSpan w:val="2"/>
            <w:tcBorders>
              <w:top w:val="nil"/>
              <w:left w:val="nil"/>
              <w:bottom w:val="nil"/>
              <w:right w:val="nil"/>
            </w:tcBorders>
          </w:tcPr>
          <w:p w14:paraId="00D3EF0B" w14:textId="7EFC205E" w:rsidR="008A2337" w:rsidRPr="008A2337" w:rsidRDefault="008A2337" w:rsidP="00F959D0">
            <w:pPr>
              <w:jc w:val="center"/>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POCI</w:t>
            </w:r>
          </w:p>
        </w:tc>
        <w:tc>
          <w:tcPr>
            <w:tcW w:w="1276" w:type="dxa"/>
            <w:tcBorders>
              <w:top w:val="nil"/>
              <w:left w:val="nil"/>
              <w:bottom w:val="nil"/>
              <w:right w:val="nil"/>
            </w:tcBorders>
            <w:shd w:val="clear" w:color="auto" w:fill="auto"/>
            <w:noWrap/>
            <w:vAlign w:val="bottom"/>
            <w:hideMark/>
          </w:tcPr>
          <w:p w14:paraId="5D863CA8" w14:textId="77777777" w:rsidR="008A2337" w:rsidRPr="00C51439" w:rsidRDefault="008A2337" w:rsidP="00FF553D">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Ukupno</w:t>
            </w:r>
          </w:p>
        </w:tc>
      </w:tr>
      <w:tr w:rsidR="008A2337" w:rsidRPr="00C51439" w14:paraId="04F7B604" w14:textId="77777777" w:rsidTr="29F73712">
        <w:trPr>
          <w:trHeight w:val="50"/>
        </w:trPr>
        <w:tc>
          <w:tcPr>
            <w:tcW w:w="1843" w:type="dxa"/>
            <w:tcBorders>
              <w:top w:val="nil"/>
              <w:left w:val="nil"/>
              <w:bottom w:val="nil"/>
              <w:right w:val="nil"/>
            </w:tcBorders>
            <w:shd w:val="clear" w:color="auto" w:fill="auto"/>
            <w:noWrap/>
            <w:vAlign w:val="bottom"/>
          </w:tcPr>
          <w:p w14:paraId="0120503D"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4FB2DD38"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1BDD9BDE"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1FB14F85" w14:textId="77777777" w:rsidR="008A2337" w:rsidRPr="00C51439" w:rsidRDefault="008A2337" w:rsidP="008A2337">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vAlign w:val="bottom"/>
          </w:tcPr>
          <w:p w14:paraId="5F449BC5" w14:textId="0B9DF1D8" w:rsidR="008A2337" w:rsidRPr="00F959D0" w:rsidRDefault="008A2337" w:rsidP="008A2337">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Stupanj 2</w:t>
            </w:r>
          </w:p>
        </w:tc>
        <w:tc>
          <w:tcPr>
            <w:tcW w:w="1276" w:type="dxa"/>
            <w:tcBorders>
              <w:top w:val="nil"/>
              <w:left w:val="nil"/>
              <w:bottom w:val="nil"/>
              <w:right w:val="nil"/>
            </w:tcBorders>
            <w:shd w:val="clear" w:color="auto" w:fill="auto"/>
            <w:vAlign w:val="bottom"/>
          </w:tcPr>
          <w:p w14:paraId="704459CF" w14:textId="4553AA7C" w:rsidR="008A2337" w:rsidRPr="00F959D0" w:rsidRDefault="008A2337" w:rsidP="008A2337">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Stupanj 3</w:t>
            </w:r>
          </w:p>
        </w:tc>
        <w:tc>
          <w:tcPr>
            <w:tcW w:w="1276" w:type="dxa"/>
            <w:tcBorders>
              <w:top w:val="nil"/>
              <w:left w:val="nil"/>
              <w:bottom w:val="nil"/>
              <w:right w:val="nil"/>
            </w:tcBorders>
            <w:shd w:val="clear" w:color="auto" w:fill="auto"/>
            <w:noWrap/>
            <w:vAlign w:val="bottom"/>
          </w:tcPr>
          <w:p w14:paraId="093658C2" w14:textId="77777777" w:rsidR="008A2337" w:rsidRPr="00C51439" w:rsidRDefault="008A2337" w:rsidP="008A2337">
            <w:pPr>
              <w:jc w:val="right"/>
              <w:rPr>
                <w:rFonts w:ascii="Arial" w:hAnsi="Arial" w:cs="Arial"/>
                <w:b/>
                <w:bCs/>
                <w:color w:val="000000" w:themeColor="text1"/>
                <w:sz w:val="18"/>
                <w:szCs w:val="18"/>
                <w:lang w:val="hr-HR"/>
              </w:rPr>
            </w:pPr>
          </w:p>
        </w:tc>
      </w:tr>
      <w:tr w:rsidR="008A2337" w:rsidRPr="00C51439" w14:paraId="22AEE23C" w14:textId="77777777" w:rsidTr="29F73712">
        <w:trPr>
          <w:trHeight w:val="50"/>
        </w:trPr>
        <w:tc>
          <w:tcPr>
            <w:tcW w:w="1843" w:type="dxa"/>
            <w:tcBorders>
              <w:top w:val="nil"/>
              <w:left w:val="nil"/>
              <w:bottom w:val="nil"/>
              <w:right w:val="nil"/>
            </w:tcBorders>
            <w:shd w:val="clear" w:color="auto" w:fill="auto"/>
            <w:noWrap/>
            <w:vAlign w:val="bottom"/>
            <w:hideMark/>
          </w:tcPr>
          <w:p w14:paraId="69B330B9" w14:textId="77777777" w:rsidR="008A2337" w:rsidRPr="00C51439" w:rsidRDefault="008A2337" w:rsidP="00C261A0">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hideMark/>
          </w:tcPr>
          <w:p w14:paraId="1A6119FB" w14:textId="2DDE185A" w:rsidR="008A2337" w:rsidRPr="00C51439" w:rsidRDefault="008A2337" w:rsidP="00C261A0">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shd w:val="clear" w:color="auto" w:fill="auto"/>
            <w:noWrap/>
            <w:vAlign w:val="bottom"/>
            <w:hideMark/>
          </w:tcPr>
          <w:p w14:paraId="1A2E6477" w14:textId="326461F4" w:rsidR="008A2337" w:rsidRPr="00C51439" w:rsidRDefault="008A2337" w:rsidP="00C261A0">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shd w:val="clear" w:color="auto" w:fill="auto"/>
            <w:noWrap/>
            <w:vAlign w:val="bottom"/>
            <w:hideMark/>
          </w:tcPr>
          <w:p w14:paraId="00D0D824" w14:textId="5A79AAED" w:rsidR="008A2337" w:rsidRPr="00C51439" w:rsidRDefault="008A2337" w:rsidP="00C261A0">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tcPr>
          <w:p w14:paraId="5FECAF27" w14:textId="1DCFC119" w:rsidR="008A2337" w:rsidRPr="00F959D0" w:rsidRDefault="008A2337" w:rsidP="00C261A0">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000 eura</w:t>
            </w:r>
          </w:p>
        </w:tc>
        <w:tc>
          <w:tcPr>
            <w:tcW w:w="1276" w:type="dxa"/>
            <w:tcBorders>
              <w:top w:val="nil"/>
              <w:left w:val="nil"/>
              <w:bottom w:val="nil"/>
              <w:right w:val="nil"/>
            </w:tcBorders>
            <w:shd w:val="clear" w:color="auto" w:fill="auto"/>
            <w:vAlign w:val="bottom"/>
          </w:tcPr>
          <w:p w14:paraId="67008550" w14:textId="6618C93A" w:rsidR="008A2337" w:rsidRPr="008A2337" w:rsidRDefault="008A2337" w:rsidP="00C261A0">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000 eura</w:t>
            </w:r>
          </w:p>
        </w:tc>
        <w:tc>
          <w:tcPr>
            <w:tcW w:w="1276" w:type="dxa"/>
            <w:tcBorders>
              <w:top w:val="nil"/>
              <w:left w:val="nil"/>
              <w:bottom w:val="nil"/>
              <w:right w:val="nil"/>
            </w:tcBorders>
            <w:shd w:val="clear" w:color="auto" w:fill="auto"/>
            <w:noWrap/>
            <w:vAlign w:val="bottom"/>
            <w:hideMark/>
          </w:tcPr>
          <w:p w14:paraId="1A073CA9" w14:textId="55DDEE35" w:rsidR="008A2337" w:rsidRPr="00C51439" w:rsidRDefault="008A2337" w:rsidP="00C261A0">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8A2337" w:rsidRPr="00C51439" w14:paraId="6767C3EF" w14:textId="77777777" w:rsidTr="29F73712">
        <w:trPr>
          <w:trHeight w:val="155"/>
        </w:trPr>
        <w:tc>
          <w:tcPr>
            <w:tcW w:w="1843" w:type="dxa"/>
            <w:tcBorders>
              <w:top w:val="nil"/>
              <w:left w:val="nil"/>
              <w:bottom w:val="nil"/>
              <w:right w:val="nil"/>
            </w:tcBorders>
            <w:shd w:val="clear" w:color="auto" w:fill="auto"/>
            <w:noWrap/>
            <w:vAlign w:val="bottom"/>
          </w:tcPr>
          <w:p w14:paraId="2A29CC2C"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208A8C8D"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7E3ECB85"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4A12A666" w14:textId="77777777" w:rsidR="008A2337" w:rsidRPr="00C51439" w:rsidRDefault="008A2337" w:rsidP="00FF553D">
            <w:pPr>
              <w:jc w:val="right"/>
              <w:rPr>
                <w:rFonts w:ascii="Arial" w:hAnsi="Arial" w:cs="Arial"/>
                <w:b/>
                <w:bCs/>
                <w:color w:val="000000" w:themeColor="text1"/>
                <w:sz w:val="18"/>
                <w:szCs w:val="18"/>
                <w:lang w:val="hr-HR"/>
              </w:rPr>
            </w:pPr>
          </w:p>
        </w:tc>
        <w:tc>
          <w:tcPr>
            <w:tcW w:w="1276" w:type="dxa"/>
            <w:tcBorders>
              <w:top w:val="nil"/>
              <w:left w:val="nil"/>
              <w:bottom w:val="nil"/>
              <w:right w:val="nil"/>
            </w:tcBorders>
          </w:tcPr>
          <w:p w14:paraId="595A0C38" w14:textId="77777777" w:rsidR="008A2337" w:rsidRPr="00B97AA5" w:rsidRDefault="008A2337" w:rsidP="00FF553D">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tcPr>
          <w:p w14:paraId="48868546" w14:textId="16085964" w:rsidR="008A2337" w:rsidRPr="00F959D0" w:rsidRDefault="008A2337" w:rsidP="00FF553D">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shd w:val="clear" w:color="auto" w:fill="auto"/>
            <w:noWrap/>
            <w:vAlign w:val="bottom"/>
          </w:tcPr>
          <w:p w14:paraId="6BB3AFAF" w14:textId="77777777" w:rsidR="008A2337" w:rsidRPr="00C51439" w:rsidRDefault="008A2337" w:rsidP="00FF553D">
            <w:pPr>
              <w:jc w:val="right"/>
              <w:rPr>
                <w:rFonts w:ascii="Arial" w:hAnsi="Arial" w:cs="Arial"/>
                <w:b/>
                <w:bCs/>
                <w:color w:val="000000" w:themeColor="text1"/>
                <w:sz w:val="18"/>
                <w:szCs w:val="18"/>
                <w:lang w:val="hr-HR"/>
              </w:rPr>
            </w:pPr>
          </w:p>
        </w:tc>
      </w:tr>
      <w:tr w:rsidR="008A2337" w:rsidRPr="00C51439" w14:paraId="7393280D" w14:textId="77777777" w:rsidTr="29F73712">
        <w:trPr>
          <w:trHeight w:val="340"/>
        </w:trPr>
        <w:tc>
          <w:tcPr>
            <w:tcW w:w="1843" w:type="dxa"/>
            <w:tcBorders>
              <w:top w:val="nil"/>
              <w:left w:val="nil"/>
              <w:bottom w:val="nil"/>
              <w:right w:val="nil"/>
            </w:tcBorders>
            <w:shd w:val="clear" w:color="auto" w:fill="auto"/>
            <w:noWrap/>
            <w:vAlign w:val="bottom"/>
            <w:hideMark/>
          </w:tcPr>
          <w:p w14:paraId="12D48F4E" w14:textId="77777777" w:rsidR="008A2337" w:rsidRPr="00C51439" w:rsidRDefault="008A2337" w:rsidP="008A2337">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Bruto iznos</w:t>
            </w:r>
          </w:p>
        </w:tc>
        <w:tc>
          <w:tcPr>
            <w:tcW w:w="1276" w:type="dxa"/>
            <w:tcBorders>
              <w:top w:val="nil"/>
              <w:left w:val="nil"/>
              <w:right w:val="nil"/>
            </w:tcBorders>
            <w:shd w:val="clear" w:color="auto" w:fill="auto"/>
            <w:noWrap/>
            <w:vAlign w:val="bottom"/>
          </w:tcPr>
          <w:p w14:paraId="7F8A50E4" w14:textId="1D0E4B56" w:rsidR="008A2337" w:rsidRPr="00DA3A0E" w:rsidRDefault="00CB17B4" w:rsidP="008A2337">
            <w:pPr>
              <w:jc w:val="right"/>
              <w:rPr>
                <w:rFonts w:ascii="Arial" w:hAnsi="Arial" w:cs="Arial"/>
                <w:sz w:val="18"/>
                <w:szCs w:val="18"/>
              </w:rPr>
            </w:pPr>
            <w:r w:rsidRPr="00CB17B4">
              <w:rPr>
                <w:rFonts w:ascii="Arial" w:hAnsi="Arial" w:cs="Arial"/>
                <w:sz w:val="18"/>
                <w:szCs w:val="18"/>
              </w:rPr>
              <w:t>1.784.722</w:t>
            </w:r>
          </w:p>
        </w:tc>
        <w:tc>
          <w:tcPr>
            <w:tcW w:w="1276" w:type="dxa"/>
            <w:tcBorders>
              <w:top w:val="nil"/>
              <w:left w:val="nil"/>
              <w:right w:val="nil"/>
            </w:tcBorders>
            <w:shd w:val="clear" w:color="auto" w:fill="auto"/>
            <w:noWrap/>
            <w:vAlign w:val="bottom"/>
          </w:tcPr>
          <w:p w14:paraId="784E2573" w14:textId="5E1A6FD8" w:rsidR="008A2337" w:rsidRPr="00DA3A0E" w:rsidRDefault="00CB17B4" w:rsidP="008A2337">
            <w:pPr>
              <w:jc w:val="right"/>
              <w:rPr>
                <w:rFonts w:ascii="Arial" w:hAnsi="Arial" w:cs="Arial"/>
                <w:sz w:val="18"/>
                <w:szCs w:val="18"/>
              </w:rPr>
            </w:pPr>
            <w:r w:rsidRPr="00CB17B4">
              <w:rPr>
                <w:rFonts w:ascii="Arial" w:hAnsi="Arial" w:cs="Arial"/>
                <w:sz w:val="18"/>
                <w:szCs w:val="18"/>
              </w:rPr>
              <w:t>331.819</w:t>
            </w:r>
          </w:p>
        </w:tc>
        <w:tc>
          <w:tcPr>
            <w:tcW w:w="1276" w:type="dxa"/>
            <w:tcBorders>
              <w:top w:val="nil"/>
              <w:left w:val="nil"/>
              <w:right w:val="nil"/>
            </w:tcBorders>
            <w:shd w:val="clear" w:color="auto" w:fill="auto"/>
            <w:noWrap/>
            <w:vAlign w:val="bottom"/>
          </w:tcPr>
          <w:p w14:paraId="68FF98E6" w14:textId="714D21CF" w:rsidR="008A2337" w:rsidRPr="00DA3A0E" w:rsidRDefault="00CB17B4" w:rsidP="008A2337">
            <w:pPr>
              <w:jc w:val="right"/>
              <w:rPr>
                <w:rFonts w:ascii="Arial" w:hAnsi="Arial" w:cs="Arial"/>
                <w:sz w:val="18"/>
                <w:szCs w:val="18"/>
              </w:rPr>
            </w:pPr>
            <w:r w:rsidRPr="00CB17B4">
              <w:rPr>
                <w:rFonts w:ascii="Arial" w:hAnsi="Arial" w:cs="Arial"/>
                <w:sz w:val="18"/>
                <w:szCs w:val="18"/>
              </w:rPr>
              <w:t>434.597</w:t>
            </w:r>
          </w:p>
        </w:tc>
        <w:tc>
          <w:tcPr>
            <w:tcW w:w="1276" w:type="dxa"/>
            <w:tcBorders>
              <w:top w:val="nil"/>
              <w:left w:val="nil"/>
              <w:right w:val="nil"/>
            </w:tcBorders>
            <w:shd w:val="clear" w:color="auto" w:fill="auto"/>
            <w:vAlign w:val="bottom"/>
          </w:tcPr>
          <w:p w14:paraId="33FB5BCB" w14:textId="7492CE7D" w:rsidR="008A2337" w:rsidRPr="00F959D0" w:rsidRDefault="00CB17B4" w:rsidP="008A2337">
            <w:pPr>
              <w:jc w:val="right"/>
              <w:rPr>
                <w:rFonts w:ascii="Arial" w:hAnsi="Arial" w:cs="Arial"/>
                <w:sz w:val="18"/>
                <w:szCs w:val="18"/>
              </w:rPr>
            </w:pPr>
            <w:r w:rsidRPr="00CB17B4">
              <w:rPr>
                <w:rFonts w:ascii="Arial" w:hAnsi="Arial" w:cs="Arial"/>
                <w:sz w:val="18"/>
                <w:szCs w:val="18"/>
              </w:rPr>
              <w:t>39.892</w:t>
            </w:r>
          </w:p>
        </w:tc>
        <w:tc>
          <w:tcPr>
            <w:tcW w:w="1276" w:type="dxa"/>
            <w:tcBorders>
              <w:top w:val="nil"/>
              <w:left w:val="nil"/>
              <w:right w:val="nil"/>
            </w:tcBorders>
            <w:shd w:val="clear" w:color="auto" w:fill="auto"/>
            <w:vAlign w:val="bottom"/>
          </w:tcPr>
          <w:p w14:paraId="30998D97" w14:textId="3C8D28DC" w:rsidR="008A2337" w:rsidRPr="008A2337" w:rsidRDefault="00CB17B4" w:rsidP="008A2337">
            <w:pPr>
              <w:jc w:val="right"/>
              <w:rPr>
                <w:rFonts w:ascii="Arial" w:hAnsi="Arial" w:cs="Arial"/>
                <w:sz w:val="18"/>
                <w:szCs w:val="18"/>
              </w:rPr>
            </w:pPr>
            <w:r w:rsidRPr="00CB17B4">
              <w:rPr>
                <w:rFonts w:ascii="Arial" w:hAnsi="Arial" w:cs="Arial"/>
                <w:sz w:val="18"/>
                <w:szCs w:val="18"/>
              </w:rPr>
              <w:t>188.948</w:t>
            </w:r>
          </w:p>
        </w:tc>
        <w:tc>
          <w:tcPr>
            <w:tcW w:w="1276" w:type="dxa"/>
            <w:tcBorders>
              <w:top w:val="nil"/>
              <w:left w:val="nil"/>
              <w:right w:val="nil"/>
            </w:tcBorders>
            <w:shd w:val="clear" w:color="auto" w:fill="auto"/>
            <w:noWrap/>
            <w:vAlign w:val="bottom"/>
          </w:tcPr>
          <w:p w14:paraId="0DD9B220" w14:textId="39B8655E" w:rsidR="008A2337" w:rsidRPr="008F0B09" w:rsidRDefault="00CB17B4" w:rsidP="008A2337">
            <w:pPr>
              <w:jc w:val="right"/>
              <w:rPr>
                <w:rFonts w:ascii="Arial" w:hAnsi="Arial" w:cs="Arial"/>
                <w:b/>
                <w:bCs/>
                <w:sz w:val="18"/>
                <w:szCs w:val="18"/>
              </w:rPr>
            </w:pPr>
            <w:r w:rsidRPr="00CB17B4">
              <w:rPr>
                <w:rFonts w:ascii="Arial" w:hAnsi="Arial" w:cs="Arial"/>
                <w:b/>
                <w:bCs/>
                <w:sz w:val="18"/>
                <w:szCs w:val="18"/>
              </w:rPr>
              <w:t>2.779.978</w:t>
            </w:r>
          </w:p>
        </w:tc>
      </w:tr>
      <w:tr w:rsidR="008A2337" w:rsidRPr="00C51439" w14:paraId="3E06A8B6" w14:textId="77777777" w:rsidTr="29F73712">
        <w:trPr>
          <w:trHeight w:val="340"/>
        </w:trPr>
        <w:tc>
          <w:tcPr>
            <w:tcW w:w="1843" w:type="dxa"/>
            <w:tcBorders>
              <w:top w:val="nil"/>
              <w:left w:val="nil"/>
              <w:bottom w:val="nil"/>
              <w:right w:val="nil"/>
            </w:tcBorders>
            <w:shd w:val="clear" w:color="auto" w:fill="auto"/>
            <w:noWrap/>
            <w:vAlign w:val="bottom"/>
            <w:hideMark/>
          </w:tcPr>
          <w:p w14:paraId="6F745DED" w14:textId="77777777" w:rsidR="008A2337" w:rsidRPr="00C51439" w:rsidRDefault="008A2337" w:rsidP="008A2337">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Rezerviranja</w:t>
            </w:r>
          </w:p>
        </w:tc>
        <w:tc>
          <w:tcPr>
            <w:tcW w:w="1276" w:type="dxa"/>
            <w:tcBorders>
              <w:top w:val="nil"/>
              <w:left w:val="nil"/>
              <w:bottom w:val="single" w:sz="6" w:space="0" w:color="auto"/>
              <w:right w:val="nil"/>
            </w:tcBorders>
            <w:shd w:val="clear" w:color="auto" w:fill="auto"/>
            <w:noWrap/>
            <w:vAlign w:val="bottom"/>
          </w:tcPr>
          <w:p w14:paraId="5E4439D1" w14:textId="4A12587B" w:rsidR="008A2337" w:rsidRPr="00DA3A0E" w:rsidRDefault="00CB17B4" w:rsidP="008A2337">
            <w:pPr>
              <w:jc w:val="right"/>
              <w:rPr>
                <w:rFonts w:ascii="Arial" w:hAnsi="Arial" w:cs="Arial"/>
                <w:sz w:val="18"/>
                <w:szCs w:val="18"/>
              </w:rPr>
            </w:pPr>
            <w:r w:rsidRPr="00CB17B4">
              <w:rPr>
                <w:rFonts w:ascii="Arial" w:hAnsi="Arial" w:cs="Arial"/>
                <w:sz w:val="18"/>
                <w:szCs w:val="18"/>
              </w:rPr>
              <w:t>(44.398)</w:t>
            </w:r>
          </w:p>
        </w:tc>
        <w:tc>
          <w:tcPr>
            <w:tcW w:w="1276" w:type="dxa"/>
            <w:tcBorders>
              <w:top w:val="nil"/>
              <w:left w:val="nil"/>
              <w:bottom w:val="single" w:sz="6" w:space="0" w:color="auto"/>
              <w:right w:val="nil"/>
            </w:tcBorders>
            <w:shd w:val="clear" w:color="auto" w:fill="auto"/>
            <w:noWrap/>
            <w:vAlign w:val="bottom"/>
          </w:tcPr>
          <w:p w14:paraId="7A6AF657" w14:textId="6A5AE103" w:rsidR="008A2337" w:rsidRPr="00DA3A0E" w:rsidRDefault="00CB17B4" w:rsidP="008A2337">
            <w:pPr>
              <w:jc w:val="right"/>
              <w:rPr>
                <w:rFonts w:ascii="Arial" w:hAnsi="Arial" w:cs="Arial"/>
                <w:sz w:val="18"/>
                <w:szCs w:val="18"/>
              </w:rPr>
            </w:pPr>
            <w:r w:rsidRPr="00CB17B4">
              <w:rPr>
                <w:rFonts w:ascii="Arial" w:hAnsi="Arial" w:cs="Arial"/>
                <w:sz w:val="18"/>
                <w:szCs w:val="18"/>
              </w:rPr>
              <w:t>(102.830)</w:t>
            </w:r>
          </w:p>
        </w:tc>
        <w:tc>
          <w:tcPr>
            <w:tcW w:w="1276" w:type="dxa"/>
            <w:tcBorders>
              <w:top w:val="nil"/>
              <w:left w:val="nil"/>
              <w:bottom w:val="single" w:sz="6" w:space="0" w:color="auto"/>
              <w:right w:val="nil"/>
            </w:tcBorders>
            <w:shd w:val="clear" w:color="auto" w:fill="auto"/>
            <w:noWrap/>
            <w:vAlign w:val="bottom"/>
          </w:tcPr>
          <w:p w14:paraId="74796BA0" w14:textId="0E3F68D0" w:rsidR="008A2337" w:rsidRPr="00DA3A0E" w:rsidRDefault="00CB17B4" w:rsidP="008A2337">
            <w:pPr>
              <w:jc w:val="right"/>
              <w:rPr>
                <w:rFonts w:ascii="Arial" w:hAnsi="Arial" w:cs="Arial"/>
                <w:sz w:val="18"/>
                <w:szCs w:val="18"/>
              </w:rPr>
            </w:pPr>
            <w:r w:rsidRPr="00CB17B4">
              <w:rPr>
                <w:rFonts w:ascii="Arial" w:hAnsi="Arial" w:cs="Arial"/>
                <w:sz w:val="18"/>
                <w:szCs w:val="18"/>
              </w:rPr>
              <w:t>(277.261)</w:t>
            </w:r>
          </w:p>
        </w:tc>
        <w:tc>
          <w:tcPr>
            <w:tcW w:w="1276" w:type="dxa"/>
            <w:tcBorders>
              <w:top w:val="nil"/>
              <w:left w:val="nil"/>
              <w:bottom w:val="single" w:sz="6" w:space="0" w:color="auto"/>
              <w:right w:val="nil"/>
            </w:tcBorders>
            <w:shd w:val="clear" w:color="auto" w:fill="auto"/>
            <w:vAlign w:val="bottom"/>
          </w:tcPr>
          <w:p w14:paraId="2BB46669" w14:textId="20F842AC" w:rsidR="008A2337" w:rsidRPr="00F959D0" w:rsidRDefault="00CB17B4" w:rsidP="008A2337">
            <w:pPr>
              <w:jc w:val="right"/>
              <w:rPr>
                <w:rFonts w:ascii="Arial" w:hAnsi="Arial" w:cs="Arial"/>
                <w:sz w:val="18"/>
                <w:szCs w:val="18"/>
              </w:rPr>
            </w:pPr>
            <w:r w:rsidRPr="00CB17B4">
              <w:rPr>
                <w:rFonts w:ascii="Arial" w:hAnsi="Arial" w:cs="Arial"/>
                <w:sz w:val="18"/>
                <w:szCs w:val="18"/>
              </w:rPr>
              <w:t>(761)</w:t>
            </w:r>
          </w:p>
        </w:tc>
        <w:tc>
          <w:tcPr>
            <w:tcW w:w="1276" w:type="dxa"/>
            <w:tcBorders>
              <w:top w:val="nil"/>
              <w:left w:val="nil"/>
              <w:bottom w:val="single" w:sz="6" w:space="0" w:color="auto"/>
              <w:right w:val="nil"/>
            </w:tcBorders>
            <w:shd w:val="clear" w:color="auto" w:fill="auto"/>
            <w:vAlign w:val="bottom"/>
          </w:tcPr>
          <w:p w14:paraId="7122DB6C" w14:textId="5BF29A8A" w:rsidR="008A2337" w:rsidRPr="008A2337" w:rsidRDefault="00CB17B4" w:rsidP="008A2337">
            <w:pPr>
              <w:jc w:val="right"/>
              <w:rPr>
                <w:rFonts w:ascii="Arial" w:hAnsi="Arial" w:cs="Arial"/>
                <w:sz w:val="18"/>
                <w:szCs w:val="18"/>
              </w:rPr>
            </w:pPr>
            <w:r w:rsidRPr="00CB17B4">
              <w:rPr>
                <w:rFonts w:ascii="Arial" w:hAnsi="Arial" w:cs="Arial"/>
                <w:sz w:val="18"/>
                <w:szCs w:val="18"/>
              </w:rPr>
              <w:t>(46.292)</w:t>
            </w:r>
          </w:p>
        </w:tc>
        <w:tc>
          <w:tcPr>
            <w:tcW w:w="1276" w:type="dxa"/>
            <w:tcBorders>
              <w:top w:val="nil"/>
              <w:left w:val="nil"/>
              <w:bottom w:val="single" w:sz="6" w:space="0" w:color="auto"/>
              <w:right w:val="nil"/>
            </w:tcBorders>
            <w:shd w:val="clear" w:color="auto" w:fill="auto"/>
            <w:noWrap/>
            <w:vAlign w:val="bottom"/>
          </w:tcPr>
          <w:p w14:paraId="6148B9A4" w14:textId="2EF41F10" w:rsidR="008A2337" w:rsidRPr="008F0B09" w:rsidRDefault="00CB17B4" w:rsidP="008A2337">
            <w:pPr>
              <w:jc w:val="right"/>
              <w:rPr>
                <w:rFonts w:ascii="Arial" w:hAnsi="Arial" w:cs="Arial"/>
                <w:b/>
                <w:bCs/>
                <w:sz w:val="18"/>
                <w:szCs w:val="18"/>
              </w:rPr>
            </w:pPr>
            <w:r w:rsidRPr="00CB17B4">
              <w:rPr>
                <w:rFonts w:ascii="Arial" w:hAnsi="Arial" w:cs="Arial"/>
                <w:b/>
                <w:bCs/>
                <w:sz w:val="18"/>
                <w:szCs w:val="18"/>
              </w:rPr>
              <w:t>(471.542)</w:t>
            </w:r>
          </w:p>
        </w:tc>
      </w:tr>
      <w:tr w:rsidR="008A2337" w:rsidRPr="00C51439" w14:paraId="73F2789A" w14:textId="77777777" w:rsidTr="29F73712">
        <w:trPr>
          <w:trHeight w:val="510"/>
        </w:trPr>
        <w:tc>
          <w:tcPr>
            <w:tcW w:w="1843" w:type="dxa"/>
            <w:tcBorders>
              <w:top w:val="nil"/>
              <w:left w:val="nil"/>
              <w:bottom w:val="nil"/>
              <w:right w:val="nil"/>
            </w:tcBorders>
            <w:shd w:val="clear" w:color="auto" w:fill="auto"/>
            <w:noWrap/>
            <w:vAlign w:val="bottom"/>
            <w:hideMark/>
          </w:tcPr>
          <w:p w14:paraId="208329AF" w14:textId="77777777" w:rsidR="008A2337" w:rsidRPr="00C51439" w:rsidRDefault="008A2337" w:rsidP="008A2337">
            <w:pPr>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Stanje na dan </w:t>
            </w:r>
          </w:p>
          <w:p w14:paraId="62E2D0B3" w14:textId="77173CFD" w:rsidR="008A2337" w:rsidRPr="00C51439" w:rsidRDefault="008A2337"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w:t>
            </w:r>
            <w:proofErr w:type="spellStart"/>
            <w:r w:rsidRPr="29F73712">
              <w:rPr>
                <w:rFonts w:ascii="Arial" w:hAnsi="Arial" w:cs="Arial"/>
                <w:b/>
                <w:bCs/>
                <w:color w:val="000000" w:themeColor="text1"/>
                <w:sz w:val="18"/>
                <w:szCs w:val="18"/>
              </w:rPr>
              <w:t>prosinca</w:t>
            </w:r>
            <w:proofErr w:type="spellEnd"/>
            <w:r w:rsidRPr="29F73712">
              <w:rPr>
                <w:rFonts w:ascii="Arial" w:hAnsi="Arial" w:cs="Arial"/>
                <w:b/>
                <w:bCs/>
                <w:color w:val="000000" w:themeColor="text1"/>
                <w:sz w:val="18"/>
                <w:szCs w:val="18"/>
              </w:rPr>
              <w:t xml:space="preserve"> 202</w:t>
            </w:r>
            <w:r w:rsidR="00127F20" w:rsidRPr="29F73712">
              <w:rPr>
                <w:rFonts w:ascii="Arial" w:hAnsi="Arial" w:cs="Arial"/>
                <w:b/>
                <w:bCs/>
                <w:color w:val="000000" w:themeColor="text1"/>
                <w:sz w:val="18"/>
                <w:szCs w:val="18"/>
              </w:rPr>
              <w:t>4</w:t>
            </w:r>
            <w:r w:rsidRPr="29F73712">
              <w:rPr>
                <w:rFonts w:ascii="Arial" w:hAnsi="Arial" w:cs="Arial"/>
                <w:b/>
                <w:bCs/>
                <w:color w:val="000000" w:themeColor="text1"/>
                <w:sz w:val="18"/>
                <w:szCs w:val="18"/>
              </w:rPr>
              <w:t xml:space="preserve">.    </w:t>
            </w:r>
          </w:p>
        </w:tc>
        <w:tc>
          <w:tcPr>
            <w:tcW w:w="1276" w:type="dxa"/>
            <w:tcBorders>
              <w:top w:val="single" w:sz="6" w:space="0" w:color="auto"/>
              <w:left w:val="nil"/>
              <w:bottom w:val="single" w:sz="12" w:space="0" w:color="000000" w:themeColor="text1"/>
              <w:right w:val="nil"/>
            </w:tcBorders>
            <w:shd w:val="clear" w:color="auto" w:fill="auto"/>
            <w:noWrap/>
            <w:vAlign w:val="bottom"/>
          </w:tcPr>
          <w:p w14:paraId="326D50B9" w14:textId="07A52CB6" w:rsidR="008A2337" w:rsidRPr="008F0B09" w:rsidRDefault="00CB17B4" w:rsidP="008A2337">
            <w:pPr>
              <w:jc w:val="right"/>
              <w:rPr>
                <w:rFonts w:ascii="Arial" w:hAnsi="Arial" w:cs="Arial"/>
                <w:b/>
                <w:bCs/>
                <w:sz w:val="18"/>
                <w:szCs w:val="18"/>
              </w:rPr>
            </w:pPr>
            <w:r w:rsidRPr="00CB17B4">
              <w:rPr>
                <w:rFonts w:ascii="Arial" w:hAnsi="Arial" w:cs="Arial"/>
                <w:b/>
                <w:bCs/>
                <w:sz w:val="18"/>
                <w:szCs w:val="18"/>
              </w:rPr>
              <w:t>1.740.324</w:t>
            </w:r>
          </w:p>
        </w:tc>
        <w:tc>
          <w:tcPr>
            <w:tcW w:w="1276" w:type="dxa"/>
            <w:tcBorders>
              <w:top w:val="single" w:sz="6" w:space="0" w:color="auto"/>
              <w:left w:val="nil"/>
              <w:bottom w:val="single" w:sz="12" w:space="0" w:color="000000" w:themeColor="text1"/>
              <w:right w:val="nil"/>
            </w:tcBorders>
            <w:shd w:val="clear" w:color="auto" w:fill="auto"/>
            <w:noWrap/>
            <w:vAlign w:val="bottom"/>
          </w:tcPr>
          <w:p w14:paraId="26BEA00D" w14:textId="69BBA12C" w:rsidR="008A2337" w:rsidRPr="008F0B09" w:rsidRDefault="00CB17B4" w:rsidP="008A2337">
            <w:pPr>
              <w:jc w:val="right"/>
              <w:rPr>
                <w:rFonts w:ascii="Arial" w:hAnsi="Arial" w:cs="Arial"/>
                <w:b/>
                <w:bCs/>
                <w:sz w:val="18"/>
                <w:szCs w:val="18"/>
              </w:rPr>
            </w:pPr>
            <w:r w:rsidRPr="00CB17B4">
              <w:rPr>
                <w:rFonts w:ascii="Arial" w:hAnsi="Arial" w:cs="Arial"/>
                <w:b/>
                <w:bCs/>
                <w:sz w:val="18"/>
                <w:szCs w:val="18"/>
              </w:rPr>
              <w:t>228.989</w:t>
            </w:r>
          </w:p>
        </w:tc>
        <w:tc>
          <w:tcPr>
            <w:tcW w:w="1276" w:type="dxa"/>
            <w:tcBorders>
              <w:top w:val="single" w:sz="6" w:space="0" w:color="auto"/>
              <w:left w:val="nil"/>
              <w:bottom w:val="single" w:sz="12" w:space="0" w:color="000000" w:themeColor="text1"/>
              <w:right w:val="nil"/>
            </w:tcBorders>
            <w:shd w:val="clear" w:color="auto" w:fill="auto"/>
            <w:noWrap/>
            <w:vAlign w:val="bottom"/>
          </w:tcPr>
          <w:p w14:paraId="7A0EDA33" w14:textId="7D1A5E6B" w:rsidR="008A2337" w:rsidRPr="008F0B09" w:rsidRDefault="00CB17B4" w:rsidP="008A2337">
            <w:pPr>
              <w:jc w:val="right"/>
              <w:rPr>
                <w:rFonts w:ascii="Arial" w:hAnsi="Arial" w:cs="Arial"/>
                <w:b/>
                <w:bCs/>
                <w:sz w:val="18"/>
                <w:szCs w:val="18"/>
              </w:rPr>
            </w:pPr>
            <w:r w:rsidRPr="00CB17B4">
              <w:rPr>
                <w:rFonts w:ascii="Arial" w:hAnsi="Arial" w:cs="Arial"/>
                <w:b/>
                <w:bCs/>
                <w:sz w:val="18"/>
                <w:szCs w:val="18"/>
              </w:rPr>
              <w:t>157.336</w:t>
            </w:r>
          </w:p>
        </w:tc>
        <w:tc>
          <w:tcPr>
            <w:tcW w:w="1276" w:type="dxa"/>
            <w:tcBorders>
              <w:top w:val="single" w:sz="6" w:space="0" w:color="auto"/>
              <w:left w:val="nil"/>
              <w:bottom w:val="single" w:sz="12" w:space="0" w:color="000000" w:themeColor="text1"/>
              <w:right w:val="nil"/>
            </w:tcBorders>
            <w:shd w:val="clear" w:color="auto" w:fill="auto"/>
            <w:vAlign w:val="bottom"/>
          </w:tcPr>
          <w:p w14:paraId="49912FA7" w14:textId="556ED057" w:rsidR="008A2337" w:rsidRPr="00F959D0" w:rsidRDefault="00CB17B4" w:rsidP="008A2337">
            <w:pPr>
              <w:jc w:val="right"/>
              <w:rPr>
                <w:rFonts w:ascii="Arial" w:hAnsi="Arial" w:cs="Arial"/>
                <w:b/>
                <w:bCs/>
                <w:sz w:val="18"/>
                <w:szCs w:val="18"/>
              </w:rPr>
            </w:pPr>
            <w:r w:rsidRPr="00CB17B4">
              <w:rPr>
                <w:rFonts w:ascii="Arial" w:hAnsi="Arial" w:cs="Arial"/>
                <w:b/>
                <w:bCs/>
                <w:sz w:val="18"/>
                <w:szCs w:val="18"/>
              </w:rPr>
              <w:t>39.131</w:t>
            </w:r>
          </w:p>
        </w:tc>
        <w:tc>
          <w:tcPr>
            <w:tcW w:w="1276" w:type="dxa"/>
            <w:tcBorders>
              <w:top w:val="single" w:sz="6" w:space="0" w:color="auto"/>
              <w:left w:val="nil"/>
              <w:bottom w:val="single" w:sz="12" w:space="0" w:color="000000" w:themeColor="text1"/>
              <w:right w:val="nil"/>
            </w:tcBorders>
            <w:shd w:val="clear" w:color="auto" w:fill="auto"/>
            <w:vAlign w:val="bottom"/>
          </w:tcPr>
          <w:p w14:paraId="26D5E1AC" w14:textId="1B06D5BA" w:rsidR="008A2337" w:rsidRPr="008A2337" w:rsidRDefault="00CB17B4" w:rsidP="008A2337">
            <w:pPr>
              <w:jc w:val="right"/>
              <w:rPr>
                <w:rFonts w:ascii="Arial" w:hAnsi="Arial" w:cs="Arial"/>
                <w:b/>
                <w:bCs/>
                <w:sz w:val="18"/>
                <w:szCs w:val="18"/>
              </w:rPr>
            </w:pPr>
            <w:r w:rsidRPr="00CB17B4">
              <w:rPr>
                <w:rFonts w:ascii="Arial" w:hAnsi="Arial" w:cs="Arial"/>
                <w:b/>
                <w:bCs/>
                <w:sz w:val="18"/>
                <w:szCs w:val="18"/>
              </w:rPr>
              <w:t>142.656</w:t>
            </w:r>
          </w:p>
        </w:tc>
        <w:tc>
          <w:tcPr>
            <w:tcW w:w="1276" w:type="dxa"/>
            <w:tcBorders>
              <w:top w:val="single" w:sz="6" w:space="0" w:color="auto"/>
              <w:left w:val="nil"/>
              <w:bottom w:val="single" w:sz="12" w:space="0" w:color="000000" w:themeColor="text1"/>
              <w:right w:val="nil"/>
            </w:tcBorders>
            <w:shd w:val="clear" w:color="auto" w:fill="auto"/>
            <w:noWrap/>
            <w:vAlign w:val="bottom"/>
          </w:tcPr>
          <w:p w14:paraId="763F42CC" w14:textId="41CB731B" w:rsidR="008A2337" w:rsidRPr="008F0B09" w:rsidRDefault="00CB17B4" w:rsidP="008A2337">
            <w:pPr>
              <w:jc w:val="right"/>
              <w:rPr>
                <w:rFonts w:ascii="Arial" w:hAnsi="Arial" w:cs="Arial"/>
                <w:b/>
                <w:bCs/>
                <w:sz w:val="18"/>
                <w:szCs w:val="18"/>
              </w:rPr>
            </w:pPr>
            <w:r w:rsidRPr="00CB17B4">
              <w:rPr>
                <w:rFonts w:ascii="Arial" w:hAnsi="Arial" w:cs="Arial"/>
                <w:b/>
                <w:bCs/>
                <w:sz w:val="18"/>
                <w:szCs w:val="18"/>
              </w:rPr>
              <w:t>2</w:t>
            </w:r>
            <w:r>
              <w:rPr>
                <w:rFonts w:ascii="Arial" w:hAnsi="Arial" w:cs="Arial"/>
                <w:b/>
                <w:bCs/>
                <w:sz w:val="18"/>
                <w:szCs w:val="18"/>
              </w:rPr>
              <w:t>.</w:t>
            </w:r>
            <w:r w:rsidRPr="00CB17B4">
              <w:rPr>
                <w:rFonts w:ascii="Arial" w:hAnsi="Arial" w:cs="Arial"/>
                <w:b/>
                <w:bCs/>
                <w:sz w:val="18"/>
                <w:szCs w:val="18"/>
              </w:rPr>
              <w:t>308</w:t>
            </w:r>
            <w:r>
              <w:rPr>
                <w:rFonts w:ascii="Arial" w:hAnsi="Arial" w:cs="Arial"/>
                <w:b/>
                <w:bCs/>
                <w:sz w:val="18"/>
                <w:szCs w:val="18"/>
              </w:rPr>
              <w:t>.</w:t>
            </w:r>
            <w:r w:rsidRPr="00CB17B4">
              <w:rPr>
                <w:rFonts w:ascii="Arial" w:hAnsi="Arial" w:cs="Arial"/>
                <w:b/>
                <w:bCs/>
                <w:sz w:val="18"/>
                <w:szCs w:val="18"/>
              </w:rPr>
              <w:t>436</w:t>
            </w:r>
          </w:p>
        </w:tc>
      </w:tr>
    </w:tbl>
    <w:p w14:paraId="3809ACBF" w14:textId="77777777" w:rsidR="00FF553D" w:rsidRPr="004B4498" w:rsidRDefault="00FF553D" w:rsidP="00C421BD">
      <w:pPr>
        <w:jc w:val="both"/>
        <w:rPr>
          <w:rFonts w:ascii="Arial" w:hAnsi="Arial" w:cs="Arial"/>
          <w:color w:val="000000" w:themeColor="text1"/>
          <w:sz w:val="20"/>
          <w:szCs w:val="20"/>
          <w:lang w:val="hr-HR"/>
        </w:rPr>
      </w:pPr>
    </w:p>
    <w:p w14:paraId="499ED101" w14:textId="77777777" w:rsidR="00FF553D" w:rsidRPr="004B4498" w:rsidRDefault="00FF553D" w:rsidP="00C421BD">
      <w:pPr>
        <w:jc w:val="both"/>
        <w:rPr>
          <w:rFonts w:ascii="Arial" w:hAnsi="Arial" w:cs="Arial"/>
          <w:color w:val="000000" w:themeColor="text1"/>
          <w:sz w:val="20"/>
          <w:szCs w:val="20"/>
          <w:lang w:val="hr-HR"/>
        </w:rPr>
      </w:pPr>
    </w:p>
    <w:tbl>
      <w:tblPr>
        <w:tblpPr w:leftFromText="180" w:rightFromText="180" w:vertAnchor="text" w:horzAnchor="margin" w:tblpY="23"/>
        <w:tblW w:w="9499" w:type="dxa"/>
        <w:tblLayout w:type="fixed"/>
        <w:tblLook w:val="04A0" w:firstRow="1" w:lastRow="0" w:firstColumn="1" w:lastColumn="0" w:noHBand="0" w:noVBand="1"/>
      </w:tblPr>
      <w:tblGrid>
        <w:gridCol w:w="1843"/>
        <w:gridCol w:w="1276"/>
        <w:gridCol w:w="1276"/>
        <w:gridCol w:w="1276"/>
        <w:gridCol w:w="1276"/>
        <w:gridCol w:w="1276"/>
        <w:gridCol w:w="1276"/>
      </w:tblGrid>
      <w:tr w:rsidR="00127F20" w:rsidRPr="00C51439" w14:paraId="326B3382" w14:textId="77777777" w:rsidTr="29F73712">
        <w:trPr>
          <w:trHeight w:val="50"/>
        </w:trPr>
        <w:tc>
          <w:tcPr>
            <w:tcW w:w="1843" w:type="dxa"/>
            <w:tcBorders>
              <w:top w:val="nil"/>
              <w:left w:val="nil"/>
              <w:bottom w:val="nil"/>
              <w:right w:val="nil"/>
            </w:tcBorders>
            <w:shd w:val="clear" w:color="auto" w:fill="auto"/>
            <w:noWrap/>
            <w:vAlign w:val="bottom"/>
            <w:hideMark/>
          </w:tcPr>
          <w:p w14:paraId="452D0815" w14:textId="77777777" w:rsidR="00127F20" w:rsidRPr="00C51439" w:rsidRDefault="00127F20"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w:t>
            </w:r>
            <w:proofErr w:type="spellStart"/>
            <w:r w:rsidRPr="29F73712">
              <w:rPr>
                <w:rFonts w:ascii="Arial" w:hAnsi="Arial" w:cs="Arial"/>
                <w:b/>
                <w:bCs/>
                <w:color w:val="000000" w:themeColor="text1"/>
                <w:sz w:val="18"/>
                <w:szCs w:val="18"/>
              </w:rPr>
              <w:t>prosinca</w:t>
            </w:r>
            <w:proofErr w:type="spellEnd"/>
            <w:r w:rsidRPr="29F73712">
              <w:rPr>
                <w:rFonts w:ascii="Arial" w:hAnsi="Arial" w:cs="Arial"/>
                <w:b/>
                <w:bCs/>
                <w:color w:val="000000" w:themeColor="text1"/>
                <w:sz w:val="18"/>
                <w:szCs w:val="18"/>
              </w:rPr>
              <w:t xml:space="preserve"> 2023.    </w:t>
            </w:r>
          </w:p>
        </w:tc>
        <w:tc>
          <w:tcPr>
            <w:tcW w:w="1276" w:type="dxa"/>
            <w:tcBorders>
              <w:top w:val="nil"/>
              <w:left w:val="nil"/>
              <w:bottom w:val="nil"/>
              <w:right w:val="nil"/>
            </w:tcBorders>
          </w:tcPr>
          <w:p w14:paraId="6B9BF434" w14:textId="77777777" w:rsidR="00127F20" w:rsidRPr="00C51439" w:rsidRDefault="00127F20" w:rsidP="00F55875">
            <w:pPr>
              <w:jc w:val="right"/>
              <w:rPr>
                <w:rFonts w:ascii="Arial" w:hAnsi="Arial" w:cs="Arial"/>
                <w:b/>
                <w:bCs/>
                <w:color w:val="000000" w:themeColor="text1"/>
                <w:sz w:val="18"/>
                <w:szCs w:val="18"/>
                <w:lang w:val="hr-HR"/>
              </w:rPr>
            </w:pPr>
          </w:p>
        </w:tc>
        <w:tc>
          <w:tcPr>
            <w:tcW w:w="6380" w:type="dxa"/>
            <w:gridSpan w:val="5"/>
            <w:tcBorders>
              <w:top w:val="nil"/>
              <w:left w:val="nil"/>
              <w:bottom w:val="nil"/>
              <w:right w:val="nil"/>
            </w:tcBorders>
            <w:shd w:val="clear" w:color="auto" w:fill="auto"/>
            <w:noWrap/>
            <w:vAlign w:val="bottom"/>
            <w:hideMark/>
          </w:tcPr>
          <w:p w14:paraId="58F46247" w14:textId="77777777" w:rsidR="00127F20" w:rsidRPr="00C51439" w:rsidRDefault="00127F20" w:rsidP="00F55875">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Grupa i Banka</w:t>
            </w:r>
          </w:p>
        </w:tc>
      </w:tr>
      <w:tr w:rsidR="00127F20" w:rsidRPr="00C51439" w14:paraId="5ED122D4" w14:textId="77777777" w:rsidTr="29F73712">
        <w:trPr>
          <w:trHeight w:val="50"/>
        </w:trPr>
        <w:tc>
          <w:tcPr>
            <w:tcW w:w="1843" w:type="dxa"/>
            <w:tcBorders>
              <w:top w:val="nil"/>
              <w:left w:val="nil"/>
              <w:bottom w:val="nil"/>
              <w:right w:val="nil"/>
            </w:tcBorders>
            <w:shd w:val="clear" w:color="auto" w:fill="auto"/>
            <w:noWrap/>
            <w:vAlign w:val="bottom"/>
            <w:hideMark/>
          </w:tcPr>
          <w:p w14:paraId="55A3C36A" w14:textId="77777777" w:rsidR="00127F20" w:rsidRPr="00C51439" w:rsidRDefault="00127F20" w:rsidP="00F55875">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hideMark/>
          </w:tcPr>
          <w:p w14:paraId="068C9466" w14:textId="77777777" w:rsidR="00127F20" w:rsidRPr="00C51439" w:rsidRDefault="00127F20" w:rsidP="00F55875">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1</w:t>
            </w:r>
          </w:p>
        </w:tc>
        <w:tc>
          <w:tcPr>
            <w:tcW w:w="1276" w:type="dxa"/>
            <w:tcBorders>
              <w:top w:val="nil"/>
              <w:left w:val="nil"/>
              <w:bottom w:val="nil"/>
              <w:right w:val="nil"/>
            </w:tcBorders>
            <w:shd w:val="clear" w:color="auto" w:fill="auto"/>
            <w:noWrap/>
            <w:vAlign w:val="bottom"/>
            <w:hideMark/>
          </w:tcPr>
          <w:p w14:paraId="5A25CD31" w14:textId="77777777" w:rsidR="00127F20" w:rsidRPr="00C51439" w:rsidRDefault="00127F20" w:rsidP="00F55875">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2</w:t>
            </w:r>
          </w:p>
        </w:tc>
        <w:tc>
          <w:tcPr>
            <w:tcW w:w="1276" w:type="dxa"/>
            <w:tcBorders>
              <w:top w:val="nil"/>
              <w:left w:val="nil"/>
              <w:bottom w:val="nil"/>
              <w:right w:val="nil"/>
            </w:tcBorders>
            <w:shd w:val="clear" w:color="auto" w:fill="auto"/>
            <w:noWrap/>
            <w:vAlign w:val="bottom"/>
            <w:hideMark/>
          </w:tcPr>
          <w:p w14:paraId="773DBD38" w14:textId="77777777" w:rsidR="00127F20" w:rsidRPr="00C51439" w:rsidRDefault="00127F20" w:rsidP="00F55875">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3</w:t>
            </w:r>
          </w:p>
        </w:tc>
        <w:tc>
          <w:tcPr>
            <w:tcW w:w="2552" w:type="dxa"/>
            <w:gridSpan w:val="2"/>
            <w:tcBorders>
              <w:top w:val="nil"/>
              <w:left w:val="nil"/>
              <w:bottom w:val="nil"/>
              <w:right w:val="nil"/>
            </w:tcBorders>
          </w:tcPr>
          <w:p w14:paraId="1691072E" w14:textId="77777777" w:rsidR="00127F20" w:rsidRPr="008A2337" w:rsidRDefault="00127F20" w:rsidP="00F55875">
            <w:pPr>
              <w:jc w:val="center"/>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POCI</w:t>
            </w:r>
          </w:p>
        </w:tc>
        <w:tc>
          <w:tcPr>
            <w:tcW w:w="1276" w:type="dxa"/>
            <w:tcBorders>
              <w:top w:val="nil"/>
              <w:left w:val="nil"/>
              <w:bottom w:val="nil"/>
              <w:right w:val="nil"/>
            </w:tcBorders>
            <w:shd w:val="clear" w:color="auto" w:fill="auto"/>
            <w:noWrap/>
            <w:vAlign w:val="bottom"/>
            <w:hideMark/>
          </w:tcPr>
          <w:p w14:paraId="54CD30AC" w14:textId="77777777" w:rsidR="00127F20" w:rsidRPr="00C51439" w:rsidRDefault="00127F20" w:rsidP="00F55875">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Ukupno</w:t>
            </w:r>
          </w:p>
        </w:tc>
      </w:tr>
      <w:tr w:rsidR="00127F20" w:rsidRPr="00C51439" w14:paraId="30C8C8B0" w14:textId="77777777" w:rsidTr="29F73712">
        <w:trPr>
          <w:trHeight w:val="50"/>
        </w:trPr>
        <w:tc>
          <w:tcPr>
            <w:tcW w:w="1843" w:type="dxa"/>
            <w:tcBorders>
              <w:top w:val="nil"/>
              <w:left w:val="nil"/>
              <w:bottom w:val="nil"/>
              <w:right w:val="nil"/>
            </w:tcBorders>
            <w:shd w:val="clear" w:color="auto" w:fill="auto"/>
            <w:noWrap/>
            <w:vAlign w:val="bottom"/>
          </w:tcPr>
          <w:p w14:paraId="183211E2" w14:textId="77777777" w:rsidR="00127F20" w:rsidRPr="00C51439" w:rsidRDefault="00127F20" w:rsidP="00F55875">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53E4D009" w14:textId="77777777" w:rsidR="00127F20" w:rsidRPr="00C51439" w:rsidRDefault="00127F20" w:rsidP="00F55875">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0C0DC74F" w14:textId="77777777" w:rsidR="00127F20" w:rsidRPr="00C51439" w:rsidRDefault="00127F20" w:rsidP="00F55875">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07A3D39B" w14:textId="77777777" w:rsidR="00127F20" w:rsidRPr="00C51439" w:rsidRDefault="00127F20" w:rsidP="00F55875">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vAlign w:val="bottom"/>
          </w:tcPr>
          <w:p w14:paraId="32F993BD" w14:textId="77777777" w:rsidR="00127F20" w:rsidRPr="00F959D0" w:rsidRDefault="00127F20" w:rsidP="00F55875">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Stupanj 2</w:t>
            </w:r>
          </w:p>
        </w:tc>
        <w:tc>
          <w:tcPr>
            <w:tcW w:w="1276" w:type="dxa"/>
            <w:tcBorders>
              <w:top w:val="nil"/>
              <w:left w:val="nil"/>
              <w:bottom w:val="nil"/>
              <w:right w:val="nil"/>
            </w:tcBorders>
            <w:shd w:val="clear" w:color="auto" w:fill="auto"/>
            <w:vAlign w:val="bottom"/>
          </w:tcPr>
          <w:p w14:paraId="2BA57681" w14:textId="77777777" w:rsidR="00127F20" w:rsidRPr="00F959D0" w:rsidRDefault="00127F20" w:rsidP="00F55875">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Stupanj 3</w:t>
            </w:r>
          </w:p>
        </w:tc>
        <w:tc>
          <w:tcPr>
            <w:tcW w:w="1276" w:type="dxa"/>
            <w:tcBorders>
              <w:top w:val="nil"/>
              <w:left w:val="nil"/>
              <w:bottom w:val="nil"/>
              <w:right w:val="nil"/>
            </w:tcBorders>
            <w:shd w:val="clear" w:color="auto" w:fill="auto"/>
            <w:noWrap/>
            <w:vAlign w:val="bottom"/>
          </w:tcPr>
          <w:p w14:paraId="05BFF93A" w14:textId="77777777" w:rsidR="00127F20" w:rsidRPr="00C51439" w:rsidRDefault="00127F20" w:rsidP="00F55875">
            <w:pPr>
              <w:jc w:val="right"/>
              <w:rPr>
                <w:rFonts w:ascii="Arial" w:hAnsi="Arial" w:cs="Arial"/>
                <w:b/>
                <w:bCs/>
                <w:color w:val="000000" w:themeColor="text1"/>
                <w:sz w:val="18"/>
                <w:szCs w:val="18"/>
                <w:lang w:val="hr-HR"/>
              </w:rPr>
            </w:pPr>
          </w:p>
        </w:tc>
      </w:tr>
      <w:tr w:rsidR="00127F20" w:rsidRPr="00C51439" w14:paraId="3FEFBCF6" w14:textId="77777777" w:rsidTr="29F73712">
        <w:trPr>
          <w:trHeight w:val="50"/>
        </w:trPr>
        <w:tc>
          <w:tcPr>
            <w:tcW w:w="1843" w:type="dxa"/>
            <w:tcBorders>
              <w:top w:val="nil"/>
              <w:left w:val="nil"/>
              <w:bottom w:val="nil"/>
              <w:right w:val="nil"/>
            </w:tcBorders>
            <w:shd w:val="clear" w:color="auto" w:fill="auto"/>
            <w:noWrap/>
            <w:vAlign w:val="bottom"/>
            <w:hideMark/>
          </w:tcPr>
          <w:p w14:paraId="21C7DEA2" w14:textId="77777777" w:rsidR="00127F20" w:rsidRPr="00C51439" w:rsidRDefault="00127F20" w:rsidP="00F55875">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hideMark/>
          </w:tcPr>
          <w:p w14:paraId="0BB4A666" w14:textId="77777777" w:rsidR="00127F20" w:rsidRPr="00C51439" w:rsidRDefault="00127F20" w:rsidP="00F55875">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shd w:val="clear" w:color="auto" w:fill="auto"/>
            <w:noWrap/>
            <w:vAlign w:val="bottom"/>
            <w:hideMark/>
          </w:tcPr>
          <w:p w14:paraId="2C605DB7" w14:textId="77777777" w:rsidR="00127F20" w:rsidRPr="00C51439" w:rsidRDefault="00127F20" w:rsidP="00F55875">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shd w:val="clear" w:color="auto" w:fill="auto"/>
            <w:noWrap/>
            <w:vAlign w:val="bottom"/>
            <w:hideMark/>
          </w:tcPr>
          <w:p w14:paraId="07F7F3F9" w14:textId="77777777" w:rsidR="00127F20" w:rsidRPr="00C51439" w:rsidRDefault="00127F20" w:rsidP="00F55875">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6" w:type="dxa"/>
            <w:tcBorders>
              <w:top w:val="nil"/>
              <w:left w:val="nil"/>
              <w:bottom w:val="nil"/>
              <w:right w:val="nil"/>
            </w:tcBorders>
          </w:tcPr>
          <w:p w14:paraId="4E575DAA" w14:textId="77777777" w:rsidR="00127F20" w:rsidRPr="00F959D0" w:rsidRDefault="00127F20" w:rsidP="00F55875">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000 eura</w:t>
            </w:r>
          </w:p>
        </w:tc>
        <w:tc>
          <w:tcPr>
            <w:tcW w:w="1276" w:type="dxa"/>
            <w:tcBorders>
              <w:top w:val="nil"/>
              <w:left w:val="nil"/>
              <w:bottom w:val="nil"/>
              <w:right w:val="nil"/>
            </w:tcBorders>
            <w:shd w:val="clear" w:color="auto" w:fill="auto"/>
            <w:vAlign w:val="bottom"/>
          </w:tcPr>
          <w:p w14:paraId="08B1242B" w14:textId="77777777" w:rsidR="00127F20" w:rsidRPr="008A2337" w:rsidRDefault="00127F20" w:rsidP="00F55875">
            <w:pPr>
              <w:jc w:val="right"/>
              <w:rPr>
                <w:rFonts w:ascii="Arial" w:hAnsi="Arial" w:cs="Arial"/>
                <w:b/>
                <w:bCs/>
                <w:color w:val="000000" w:themeColor="text1"/>
                <w:sz w:val="18"/>
                <w:szCs w:val="18"/>
                <w:lang w:val="hr-HR"/>
              </w:rPr>
            </w:pPr>
            <w:r w:rsidRPr="008A2337">
              <w:rPr>
                <w:rFonts w:ascii="Arial" w:hAnsi="Arial" w:cs="Arial"/>
                <w:b/>
                <w:bCs/>
                <w:color w:val="000000" w:themeColor="text1"/>
                <w:sz w:val="18"/>
                <w:szCs w:val="18"/>
                <w:lang w:val="hr-HR"/>
              </w:rPr>
              <w:t>000 eura</w:t>
            </w:r>
          </w:p>
        </w:tc>
        <w:tc>
          <w:tcPr>
            <w:tcW w:w="1276" w:type="dxa"/>
            <w:tcBorders>
              <w:top w:val="nil"/>
              <w:left w:val="nil"/>
              <w:bottom w:val="nil"/>
              <w:right w:val="nil"/>
            </w:tcBorders>
            <w:shd w:val="clear" w:color="auto" w:fill="auto"/>
            <w:noWrap/>
            <w:vAlign w:val="bottom"/>
            <w:hideMark/>
          </w:tcPr>
          <w:p w14:paraId="0EC53E32" w14:textId="77777777" w:rsidR="00127F20" w:rsidRPr="00C51439" w:rsidRDefault="00127F20" w:rsidP="00F55875">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127F20" w:rsidRPr="00C51439" w14:paraId="5C875E36" w14:textId="77777777" w:rsidTr="29F73712">
        <w:trPr>
          <w:trHeight w:val="155"/>
        </w:trPr>
        <w:tc>
          <w:tcPr>
            <w:tcW w:w="1843" w:type="dxa"/>
            <w:tcBorders>
              <w:top w:val="nil"/>
              <w:left w:val="nil"/>
              <w:bottom w:val="nil"/>
              <w:right w:val="nil"/>
            </w:tcBorders>
            <w:shd w:val="clear" w:color="auto" w:fill="auto"/>
            <w:noWrap/>
            <w:vAlign w:val="bottom"/>
          </w:tcPr>
          <w:p w14:paraId="6B30F711" w14:textId="77777777" w:rsidR="00127F20" w:rsidRPr="00C51439" w:rsidRDefault="00127F20" w:rsidP="00F55875">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50832EE0" w14:textId="77777777" w:rsidR="00127F20" w:rsidRPr="00C51439" w:rsidRDefault="00127F20" w:rsidP="00F55875">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53AA3033" w14:textId="77777777" w:rsidR="00127F20" w:rsidRPr="00C51439" w:rsidRDefault="00127F20" w:rsidP="00F55875">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4307F2CA" w14:textId="77777777" w:rsidR="00127F20" w:rsidRPr="00C51439" w:rsidRDefault="00127F20" w:rsidP="00F55875">
            <w:pPr>
              <w:jc w:val="right"/>
              <w:rPr>
                <w:rFonts w:ascii="Arial" w:hAnsi="Arial" w:cs="Arial"/>
                <w:b/>
                <w:bCs/>
                <w:color w:val="000000" w:themeColor="text1"/>
                <w:sz w:val="18"/>
                <w:szCs w:val="18"/>
                <w:lang w:val="hr-HR"/>
              </w:rPr>
            </w:pPr>
          </w:p>
        </w:tc>
        <w:tc>
          <w:tcPr>
            <w:tcW w:w="1276" w:type="dxa"/>
            <w:tcBorders>
              <w:top w:val="nil"/>
              <w:left w:val="nil"/>
              <w:bottom w:val="nil"/>
              <w:right w:val="nil"/>
            </w:tcBorders>
          </w:tcPr>
          <w:p w14:paraId="22F9F631" w14:textId="77777777" w:rsidR="00127F20" w:rsidRPr="00B97AA5" w:rsidRDefault="00127F20" w:rsidP="00F55875">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tcPr>
          <w:p w14:paraId="6A66823A" w14:textId="77777777" w:rsidR="00127F20" w:rsidRPr="00F959D0" w:rsidRDefault="00127F20" w:rsidP="00F55875">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shd w:val="clear" w:color="auto" w:fill="auto"/>
            <w:noWrap/>
            <w:vAlign w:val="bottom"/>
          </w:tcPr>
          <w:p w14:paraId="799ECF65" w14:textId="77777777" w:rsidR="00127F20" w:rsidRPr="00C51439" w:rsidRDefault="00127F20" w:rsidP="00F55875">
            <w:pPr>
              <w:jc w:val="right"/>
              <w:rPr>
                <w:rFonts w:ascii="Arial" w:hAnsi="Arial" w:cs="Arial"/>
                <w:b/>
                <w:bCs/>
                <w:color w:val="000000" w:themeColor="text1"/>
                <w:sz w:val="18"/>
                <w:szCs w:val="18"/>
                <w:lang w:val="hr-HR"/>
              </w:rPr>
            </w:pPr>
          </w:p>
        </w:tc>
      </w:tr>
      <w:tr w:rsidR="00127F20" w:rsidRPr="00C51439" w14:paraId="0DA4FEDA" w14:textId="77777777" w:rsidTr="29F73712">
        <w:trPr>
          <w:trHeight w:val="340"/>
        </w:trPr>
        <w:tc>
          <w:tcPr>
            <w:tcW w:w="1843" w:type="dxa"/>
            <w:tcBorders>
              <w:top w:val="nil"/>
              <w:left w:val="nil"/>
              <w:bottom w:val="nil"/>
              <w:right w:val="nil"/>
            </w:tcBorders>
            <w:shd w:val="clear" w:color="auto" w:fill="auto"/>
            <w:noWrap/>
            <w:vAlign w:val="bottom"/>
            <w:hideMark/>
          </w:tcPr>
          <w:p w14:paraId="503615A8" w14:textId="77777777" w:rsidR="00127F20" w:rsidRPr="00C51439" w:rsidRDefault="00127F20" w:rsidP="00F55875">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Bruto iznos</w:t>
            </w:r>
          </w:p>
        </w:tc>
        <w:tc>
          <w:tcPr>
            <w:tcW w:w="1276" w:type="dxa"/>
            <w:tcBorders>
              <w:top w:val="nil"/>
              <w:left w:val="nil"/>
              <w:right w:val="nil"/>
            </w:tcBorders>
            <w:shd w:val="clear" w:color="auto" w:fill="auto"/>
            <w:noWrap/>
            <w:vAlign w:val="bottom"/>
          </w:tcPr>
          <w:p w14:paraId="45E9B848" w14:textId="77777777" w:rsidR="00127F20" w:rsidRPr="00DA3A0E" w:rsidRDefault="00127F20" w:rsidP="00F55875">
            <w:pPr>
              <w:jc w:val="right"/>
              <w:rPr>
                <w:rFonts w:ascii="Arial" w:hAnsi="Arial" w:cs="Arial"/>
                <w:sz w:val="18"/>
                <w:szCs w:val="18"/>
              </w:rPr>
            </w:pPr>
            <w:r w:rsidRPr="00F959D0">
              <w:rPr>
                <w:rFonts w:ascii="Arial" w:hAnsi="Arial" w:cs="Arial"/>
                <w:sz w:val="18"/>
                <w:szCs w:val="18"/>
              </w:rPr>
              <w:t>1.816.277</w:t>
            </w:r>
          </w:p>
        </w:tc>
        <w:tc>
          <w:tcPr>
            <w:tcW w:w="1276" w:type="dxa"/>
            <w:tcBorders>
              <w:top w:val="nil"/>
              <w:left w:val="nil"/>
              <w:right w:val="nil"/>
            </w:tcBorders>
            <w:shd w:val="clear" w:color="auto" w:fill="auto"/>
            <w:noWrap/>
            <w:vAlign w:val="bottom"/>
          </w:tcPr>
          <w:p w14:paraId="324F6B5D" w14:textId="77777777" w:rsidR="00127F20" w:rsidRPr="00DA3A0E" w:rsidRDefault="00127F20" w:rsidP="00F55875">
            <w:pPr>
              <w:jc w:val="right"/>
              <w:rPr>
                <w:rFonts w:ascii="Arial" w:hAnsi="Arial" w:cs="Arial"/>
                <w:sz w:val="18"/>
                <w:szCs w:val="18"/>
              </w:rPr>
            </w:pPr>
            <w:r w:rsidRPr="00F959D0">
              <w:rPr>
                <w:rFonts w:ascii="Arial" w:hAnsi="Arial" w:cs="Arial"/>
                <w:sz w:val="18"/>
                <w:szCs w:val="18"/>
              </w:rPr>
              <w:t>388.593</w:t>
            </w:r>
          </w:p>
        </w:tc>
        <w:tc>
          <w:tcPr>
            <w:tcW w:w="1276" w:type="dxa"/>
            <w:tcBorders>
              <w:top w:val="nil"/>
              <w:left w:val="nil"/>
              <w:right w:val="nil"/>
            </w:tcBorders>
            <w:shd w:val="clear" w:color="auto" w:fill="auto"/>
            <w:noWrap/>
            <w:vAlign w:val="bottom"/>
          </w:tcPr>
          <w:p w14:paraId="2BD69405" w14:textId="77777777" w:rsidR="00127F20" w:rsidRPr="00DA3A0E" w:rsidRDefault="00127F20" w:rsidP="00F55875">
            <w:pPr>
              <w:jc w:val="right"/>
              <w:rPr>
                <w:rFonts w:ascii="Arial" w:hAnsi="Arial" w:cs="Arial"/>
                <w:sz w:val="18"/>
                <w:szCs w:val="18"/>
              </w:rPr>
            </w:pPr>
            <w:r w:rsidRPr="00F959D0">
              <w:rPr>
                <w:rFonts w:ascii="Arial" w:hAnsi="Arial" w:cs="Arial"/>
                <w:sz w:val="18"/>
                <w:szCs w:val="18"/>
              </w:rPr>
              <w:t>400.035</w:t>
            </w:r>
          </w:p>
        </w:tc>
        <w:tc>
          <w:tcPr>
            <w:tcW w:w="1276" w:type="dxa"/>
            <w:tcBorders>
              <w:top w:val="nil"/>
              <w:left w:val="nil"/>
              <w:right w:val="nil"/>
            </w:tcBorders>
            <w:shd w:val="clear" w:color="auto" w:fill="auto"/>
            <w:vAlign w:val="bottom"/>
          </w:tcPr>
          <w:p w14:paraId="61F9575C" w14:textId="77777777" w:rsidR="00127F20" w:rsidRPr="00F959D0" w:rsidRDefault="00127F20" w:rsidP="00F55875">
            <w:pPr>
              <w:jc w:val="right"/>
              <w:rPr>
                <w:rFonts w:ascii="Arial" w:hAnsi="Arial" w:cs="Arial"/>
                <w:sz w:val="18"/>
                <w:szCs w:val="18"/>
              </w:rPr>
            </w:pPr>
            <w:r w:rsidRPr="00F959D0">
              <w:rPr>
                <w:rFonts w:ascii="Arial" w:hAnsi="Arial" w:cs="Arial"/>
                <w:sz w:val="18"/>
                <w:szCs w:val="18"/>
              </w:rPr>
              <w:t>6.213</w:t>
            </w:r>
          </w:p>
        </w:tc>
        <w:tc>
          <w:tcPr>
            <w:tcW w:w="1276" w:type="dxa"/>
            <w:tcBorders>
              <w:top w:val="nil"/>
              <w:left w:val="nil"/>
              <w:right w:val="nil"/>
            </w:tcBorders>
            <w:shd w:val="clear" w:color="auto" w:fill="auto"/>
            <w:vAlign w:val="bottom"/>
          </w:tcPr>
          <w:p w14:paraId="35995291" w14:textId="77777777" w:rsidR="00127F20" w:rsidRPr="008A2337" w:rsidRDefault="00127F20" w:rsidP="00F55875">
            <w:pPr>
              <w:jc w:val="right"/>
              <w:rPr>
                <w:rFonts w:ascii="Arial" w:hAnsi="Arial" w:cs="Arial"/>
                <w:sz w:val="18"/>
                <w:szCs w:val="18"/>
              </w:rPr>
            </w:pPr>
            <w:r w:rsidRPr="00F959D0">
              <w:rPr>
                <w:rFonts w:ascii="Arial" w:hAnsi="Arial" w:cs="Arial"/>
                <w:sz w:val="18"/>
                <w:szCs w:val="18"/>
              </w:rPr>
              <w:t>210.835</w:t>
            </w:r>
          </w:p>
        </w:tc>
        <w:tc>
          <w:tcPr>
            <w:tcW w:w="1276" w:type="dxa"/>
            <w:tcBorders>
              <w:top w:val="nil"/>
              <w:left w:val="nil"/>
              <w:right w:val="nil"/>
            </w:tcBorders>
            <w:shd w:val="clear" w:color="auto" w:fill="auto"/>
            <w:noWrap/>
            <w:vAlign w:val="bottom"/>
          </w:tcPr>
          <w:p w14:paraId="56015EF7" w14:textId="77777777" w:rsidR="00127F20" w:rsidRPr="008F0B09" w:rsidRDefault="00127F20" w:rsidP="00F55875">
            <w:pPr>
              <w:jc w:val="right"/>
              <w:rPr>
                <w:rFonts w:ascii="Arial" w:hAnsi="Arial" w:cs="Arial"/>
                <w:b/>
                <w:bCs/>
                <w:sz w:val="18"/>
                <w:szCs w:val="18"/>
              </w:rPr>
            </w:pPr>
            <w:r w:rsidRPr="00F959D0">
              <w:rPr>
                <w:rFonts w:ascii="Arial" w:hAnsi="Arial" w:cs="Arial"/>
                <w:b/>
                <w:bCs/>
                <w:sz w:val="18"/>
                <w:szCs w:val="18"/>
              </w:rPr>
              <w:t xml:space="preserve"> 2.821.953 </w:t>
            </w:r>
          </w:p>
        </w:tc>
      </w:tr>
      <w:tr w:rsidR="00127F20" w:rsidRPr="00C51439" w14:paraId="19011006" w14:textId="77777777" w:rsidTr="29F73712">
        <w:trPr>
          <w:trHeight w:val="340"/>
        </w:trPr>
        <w:tc>
          <w:tcPr>
            <w:tcW w:w="1843" w:type="dxa"/>
            <w:tcBorders>
              <w:top w:val="nil"/>
              <w:left w:val="nil"/>
              <w:bottom w:val="nil"/>
              <w:right w:val="nil"/>
            </w:tcBorders>
            <w:shd w:val="clear" w:color="auto" w:fill="auto"/>
            <w:noWrap/>
            <w:vAlign w:val="bottom"/>
            <w:hideMark/>
          </w:tcPr>
          <w:p w14:paraId="0DD1B1DD" w14:textId="77777777" w:rsidR="00127F20" w:rsidRPr="00C51439" w:rsidRDefault="00127F20" w:rsidP="00F55875">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Rezerviranja</w:t>
            </w:r>
          </w:p>
        </w:tc>
        <w:tc>
          <w:tcPr>
            <w:tcW w:w="1276" w:type="dxa"/>
            <w:tcBorders>
              <w:top w:val="nil"/>
              <w:left w:val="nil"/>
              <w:bottom w:val="single" w:sz="6" w:space="0" w:color="auto"/>
              <w:right w:val="nil"/>
            </w:tcBorders>
            <w:shd w:val="clear" w:color="auto" w:fill="auto"/>
            <w:noWrap/>
            <w:vAlign w:val="bottom"/>
          </w:tcPr>
          <w:p w14:paraId="40A11565" w14:textId="77777777" w:rsidR="00127F20" w:rsidRPr="00DA3A0E" w:rsidRDefault="00127F20" w:rsidP="00F55875">
            <w:pPr>
              <w:jc w:val="right"/>
              <w:rPr>
                <w:rFonts w:ascii="Arial" w:hAnsi="Arial" w:cs="Arial"/>
                <w:sz w:val="18"/>
                <w:szCs w:val="18"/>
              </w:rPr>
            </w:pPr>
            <w:r w:rsidRPr="00F959D0">
              <w:rPr>
                <w:rFonts w:ascii="Arial" w:hAnsi="Arial" w:cs="Arial"/>
                <w:sz w:val="18"/>
                <w:szCs w:val="18"/>
              </w:rPr>
              <w:t xml:space="preserve"> (42.543)</w:t>
            </w:r>
          </w:p>
        </w:tc>
        <w:tc>
          <w:tcPr>
            <w:tcW w:w="1276" w:type="dxa"/>
            <w:tcBorders>
              <w:top w:val="nil"/>
              <w:left w:val="nil"/>
              <w:bottom w:val="single" w:sz="6" w:space="0" w:color="auto"/>
              <w:right w:val="nil"/>
            </w:tcBorders>
            <w:shd w:val="clear" w:color="auto" w:fill="auto"/>
            <w:noWrap/>
            <w:vAlign w:val="bottom"/>
          </w:tcPr>
          <w:p w14:paraId="7EBEA0AD" w14:textId="77777777" w:rsidR="00127F20" w:rsidRPr="00DA3A0E" w:rsidRDefault="00127F20" w:rsidP="00F55875">
            <w:pPr>
              <w:jc w:val="right"/>
              <w:rPr>
                <w:rFonts w:ascii="Arial" w:hAnsi="Arial" w:cs="Arial"/>
                <w:sz w:val="18"/>
                <w:szCs w:val="18"/>
              </w:rPr>
            </w:pPr>
            <w:r w:rsidRPr="00F959D0">
              <w:rPr>
                <w:rFonts w:ascii="Arial" w:hAnsi="Arial" w:cs="Arial"/>
                <w:sz w:val="18"/>
                <w:szCs w:val="18"/>
              </w:rPr>
              <w:t xml:space="preserve"> (128.588)</w:t>
            </w:r>
          </w:p>
        </w:tc>
        <w:tc>
          <w:tcPr>
            <w:tcW w:w="1276" w:type="dxa"/>
            <w:tcBorders>
              <w:top w:val="nil"/>
              <w:left w:val="nil"/>
              <w:bottom w:val="single" w:sz="6" w:space="0" w:color="auto"/>
              <w:right w:val="nil"/>
            </w:tcBorders>
            <w:shd w:val="clear" w:color="auto" w:fill="auto"/>
            <w:noWrap/>
            <w:vAlign w:val="bottom"/>
          </w:tcPr>
          <w:p w14:paraId="7226F6A5" w14:textId="77777777" w:rsidR="00127F20" w:rsidRPr="00DA3A0E" w:rsidRDefault="00127F20" w:rsidP="00F55875">
            <w:pPr>
              <w:jc w:val="right"/>
              <w:rPr>
                <w:rFonts w:ascii="Arial" w:hAnsi="Arial" w:cs="Arial"/>
                <w:sz w:val="18"/>
                <w:szCs w:val="18"/>
              </w:rPr>
            </w:pPr>
            <w:r w:rsidRPr="00F959D0">
              <w:rPr>
                <w:rFonts w:ascii="Arial" w:hAnsi="Arial" w:cs="Arial"/>
                <w:sz w:val="18"/>
                <w:szCs w:val="18"/>
              </w:rPr>
              <w:t xml:space="preserve"> (267.359)</w:t>
            </w:r>
          </w:p>
        </w:tc>
        <w:tc>
          <w:tcPr>
            <w:tcW w:w="1276" w:type="dxa"/>
            <w:tcBorders>
              <w:top w:val="nil"/>
              <w:left w:val="nil"/>
              <w:bottom w:val="single" w:sz="6" w:space="0" w:color="auto"/>
              <w:right w:val="nil"/>
            </w:tcBorders>
            <w:shd w:val="clear" w:color="auto" w:fill="auto"/>
            <w:vAlign w:val="bottom"/>
          </w:tcPr>
          <w:p w14:paraId="5BD10410" w14:textId="77777777" w:rsidR="00127F20" w:rsidRPr="00F959D0" w:rsidRDefault="00127F20" w:rsidP="00F55875">
            <w:pPr>
              <w:jc w:val="right"/>
              <w:rPr>
                <w:rFonts w:ascii="Arial" w:hAnsi="Arial" w:cs="Arial"/>
                <w:sz w:val="18"/>
                <w:szCs w:val="18"/>
              </w:rPr>
            </w:pPr>
            <w:r w:rsidRPr="00F959D0">
              <w:rPr>
                <w:rFonts w:ascii="Arial" w:hAnsi="Arial" w:cs="Arial"/>
                <w:sz w:val="18"/>
                <w:szCs w:val="18"/>
              </w:rPr>
              <w:t xml:space="preserve"> (750)</w:t>
            </w:r>
          </w:p>
        </w:tc>
        <w:tc>
          <w:tcPr>
            <w:tcW w:w="1276" w:type="dxa"/>
            <w:tcBorders>
              <w:top w:val="nil"/>
              <w:left w:val="nil"/>
              <w:bottom w:val="single" w:sz="6" w:space="0" w:color="auto"/>
              <w:right w:val="nil"/>
            </w:tcBorders>
            <w:shd w:val="clear" w:color="auto" w:fill="auto"/>
            <w:vAlign w:val="bottom"/>
          </w:tcPr>
          <w:p w14:paraId="7C95B7D8" w14:textId="77777777" w:rsidR="00127F20" w:rsidRPr="008A2337" w:rsidRDefault="00127F20" w:rsidP="00F55875">
            <w:pPr>
              <w:jc w:val="right"/>
              <w:rPr>
                <w:rFonts w:ascii="Arial" w:hAnsi="Arial" w:cs="Arial"/>
                <w:sz w:val="18"/>
                <w:szCs w:val="18"/>
              </w:rPr>
            </w:pPr>
            <w:r w:rsidRPr="00F959D0">
              <w:rPr>
                <w:rFonts w:ascii="Arial" w:hAnsi="Arial" w:cs="Arial"/>
                <w:sz w:val="18"/>
                <w:szCs w:val="18"/>
              </w:rPr>
              <w:t xml:space="preserve"> (31.517)</w:t>
            </w:r>
          </w:p>
        </w:tc>
        <w:tc>
          <w:tcPr>
            <w:tcW w:w="1276" w:type="dxa"/>
            <w:tcBorders>
              <w:top w:val="nil"/>
              <w:left w:val="nil"/>
              <w:bottom w:val="single" w:sz="6" w:space="0" w:color="auto"/>
              <w:right w:val="nil"/>
            </w:tcBorders>
            <w:shd w:val="clear" w:color="auto" w:fill="auto"/>
            <w:noWrap/>
            <w:vAlign w:val="bottom"/>
          </w:tcPr>
          <w:p w14:paraId="16BAD81A" w14:textId="77777777" w:rsidR="00127F20" w:rsidRPr="008F0B09" w:rsidRDefault="00127F20" w:rsidP="00F55875">
            <w:pPr>
              <w:jc w:val="right"/>
              <w:rPr>
                <w:rFonts w:ascii="Arial" w:hAnsi="Arial" w:cs="Arial"/>
                <w:b/>
                <w:bCs/>
                <w:sz w:val="18"/>
                <w:szCs w:val="18"/>
              </w:rPr>
            </w:pPr>
            <w:r w:rsidRPr="00F959D0">
              <w:rPr>
                <w:rFonts w:ascii="Arial" w:hAnsi="Arial" w:cs="Arial"/>
                <w:b/>
                <w:bCs/>
                <w:sz w:val="18"/>
                <w:szCs w:val="18"/>
              </w:rPr>
              <w:t xml:space="preserve"> (470.757)</w:t>
            </w:r>
          </w:p>
        </w:tc>
      </w:tr>
      <w:tr w:rsidR="00127F20" w:rsidRPr="00C51439" w14:paraId="4E862248" w14:textId="77777777" w:rsidTr="29F73712">
        <w:trPr>
          <w:trHeight w:val="510"/>
        </w:trPr>
        <w:tc>
          <w:tcPr>
            <w:tcW w:w="1843" w:type="dxa"/>
            <w:tcBorders>
              <w:top w:val="nil"/>
              <w:left w:val="nil"/>
              <w:bottom w:val="nil"/>
              <w:right w:val="nil"/>
            </w:tcBorders>
            <w:shd w:val="clear" w:color="auto" w:fill="auto"/>
            <w:noWrap/>
            <w:vAlign w:val="bottom"/>
            <w:hideMark/>
          </w:tcPr>
          <w:p w14:paraId="58D080F5" w14:textId="77777777" w:rsidR="00127F20" w:rsidRPr="00C51439" w:rsidRDefault="00127F20" w:rsidP="00F55875">
            <w:pPr>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Stanje na dan </w:t>
            </w:r>
          </w:p>
          <w:p w14:paraId="51F01B7B" w14:textId="77777777" w:rsidR="00127F20" w:rsidRPr="00C51439" w:rsidRDefault="00127F20"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w:t>
            </w:r>
            <w:proofErr w:type="spellStart"/>
            <w:r w:rsidRPr="29F73712">
              <w:rPr>
                <w:rFonts w:ascii="Arial" w:hAnsi="Arial" w:cs="Arial"/>
                <w:b/>
                <w:bCs/>
                <w:color w:val="000000" w:themeColor="text1"/>
                <w:sz w:val="18"/>
                <w:szCs w:val="18"/>
              </w:rPr>
              <w:t>prosinca</w:t>
            </w:r>
            <w:proofErr w:type="spellEnd"/>
            <w:r w:rsidRPr="29F73712">
              <w:rPr>
                <w:rFonts w:ascii="Arial" w:hAnsi="Arial" w:cs="Arial"/>
                <w:b/>
                <w:bCs/>
                <w:color w:val="000000" w:themeColor="text1"/>
                <w:sz w:val="18"/>
                <w:szCs w:val="18"/>
              </w:rPr>
              <w:t xml:space="preserve"> 2023.    </w:t>
            </w:r>
          </w:p>
        </w:tc>
        <w:tc>
          <w:tcPr>
            <w:tcW w:w="1276" w:type="dxa"/>
            <w:tcBorders>
              <w:top w:val="single" w:sz="6" w:space="0" w:color="auto"/>
              <w:left w:val="nil"/>
              <w:bottom w:val="single" w:sz="12" w:space="0" w:color="000000" w:themeColor="text1"/>
              <w:right w:val="nil"/>
            </w:tcBorders>
            <w:shd w:val="clear" w:color="auto" w:fill="auto"/>
            <w:noWrap/>
            <w:vAlign w:val="bottom"/>
          </w:tcPr>
          <w:p w14:paraId="035B2DC8" w14:textId="77777777" w:rsidR="00127F20" w:rsidRPr="008F0B09" w:rsidRDefault="00127F20" w:rsidP="00F55875">
            <w:pPr>
              <w:jc w:val="right"/>
              <w:rPr>
                <w:rFonts w:ascii="Arial" w:hAnsi="Arial" w:cs="Arial"/>
                <w:b/>
                <w:bCs/>
                <w:sz w:val="18"/>
                <w:szCs w:val="18"/>
              </w:rPr>
            </w:pPr>
            <w:r w:rsidRPr="00F959D0">
              <w:rPr>
                <w:rFonts w:ascii="Arial" w:hAnsi="Arial" w:cs="Arial"/>
                <w:b/>
                <w:bCs/>
                <w:sz w:val="18"/>
                <w:szCs w:val="18"/>
              </w:rPr>
              <w:t xml:space="preserve"> 1.773.734 </w:t>
            </w:r>
          </w:p>
        </w:tc>
        <w:tc>
          <w:tcPr>
            <w:tcW w:w="1276" w:type="dxa"/>
            <w:tcBorders>
              <w:top w:val="single" w:sz="6" w:space="0" w:color="auto"/>
              <w:left w:val="nil"/>
              <w:bottom w:val="single" w:sz="12" w:space="0" w:color="000000" w:themeColor="text1"/>
              <w:right w:val="nil"/>
            </w:tcBorders>
            <w:shd w:val="clear" w:color="auto" w:fill="auto"/>
            <w:noWrap/>
            <w:vAlign w:val="bottom"/>
          </w:tcPr>
          <w:p w14:paraId="5BF7FAF1" w14:textId="77777777" w:rsidR="00127F20" w:rsidRPr="008F0B09" w:rsidRDefault="00127F20" w:rsidP="00F55875">
            <w:pPr>
              <w:jc w:val="right"/>
              <w:rPr>
                <w:rFonts w:ascii="Arial" w:hAnsi="Arial" w:cs="Arial"/>
                <w:b/>
                <w:bCs/>
                <w:sz w:val="18"/>
                <w:szCs w:val="18"/>
              </w:rPr>
            </w:pPr>
            <w:r w:rsidRPr="00F959D0">
              <w:rPr>
                <w:rFonts w:ascii="Arial" w:hAnsi="Arial" w:cs="Arial"/>
                <w:b/>
                <w:bCs/>
                <w:sz w:val="18"/>
                <w:szCs w:val="18"/>
              </w:rPr>
              <w:t xml:space="preserve"> 260.005 </w:t>
            </w:r>
          </w:p>
        </w:tc>
        <w:tc>
          <w:tcPr>
            <w:tcW w:w="1276" w:type="dxa"/>
            <w:tcBorders>
              <w:top w:val="single" w:sz="6" w:space="0" w:color="auto"/>
              <w:left w:val="nil"/>
              <w:bottom w:val="single" w:sz="12" w:space="0" w:color="000000" w:themeColor="text1"/>
              <w:right w:val="nil"/>
            </w:tcBorders>
            <w:shd w:val="clear" w:color="auto" w:fill="auto"/>
            <w:noWrap/>
            <w:vAlign w:val="bottom"/>
          </w:tcPr>
          <w:p w14:paraId="5362CC9C" w14:textId="77777777" w:rsidR="00127F20" w:rsidRPr="008F0B09" w:rsidRDefault="00127F20" w:rsidP="00F55875">
            <w:pPr>
              <w:jc w:val="right"/>
              <w:rPr>
                <w:rFonts w:ascii="Arial" w:hAnsi="Arial" w:cs="Arial"/>
                <w:b/>
                <w:bCs/>
                <w:sz w:val="18"/>
                <w:szCs w:val="18"/>
              </w:rPr>
            </w:pPr>
            <w:r w:rsidRPr="00F959D0">
              <w:rPr>
                <w:rFonts w:ascii="Arial" w:hAnsi="Arial" w:cs="Arial"/>
                <w:b/>
                <w:bCs/>
                <w:sz w:val="18"/>
                <w:szCs w:val="18"/>
              </w:rPr>
              <w:t xml:space="preserve"> 132.676 </w:t>
            </w:r>
          </w:p>
        </w:tc>
        <w:tc>
          <w:tcPr>
            <w:tcW w:w="1276" w:type="dxa"/>
            <w:tcBorders>
              <w:top w:val="single" w:sz="6" w:space="0" w:color="auto"/>
              <w:left w:val="nil"/>
              <w:bottom w:val="single" w:sz="12" w:space="0" w:color="000000" w:themeColor="text1"/>
              <w:right w:val="nil"/>
            </w:tcBorders>
            <w:shd w:val="clear" w:color="auto" w:fill="auto"/>
            <w:vAlign w:val="bottom"/>
          </w:tcPr>
          <w:p w14:paraId="10506D71" w14:textId="77777777" w:rsidR="00127F20" w:rsidRPr="00F959D0" w:rsidRDefault="00127F20" w:rsidP="00F55875">
            <w:pPr>
              <w:jc w:val="right"/>
              <w:rPr>
                <w:rFonts w:ascii="Arial" w:hAnsi="Arial" w:cs="Arial"/>
                <w:b/>
                <w:bCs/>
                <w:sz w:val="18"/>
                <w:szCs w:val="18"/>
              </w:rPr>
            </w:pPr>
            <w:r w:rsidRPr="00F959D0">
              <w:rPr>
                <w:rFonts w:ascii="Arial" w:hAnsi="Arial" w:cs="Arial"/>
                <w:b/>
                <w:bCs/>
                <w:sz w:val="18"/>
                <w:szCs w:val="18"/>
              </w:rPr>
              <w:t xml:space="preserve"> 5.463 </w:t>
            </w:r>
          </w:p>
        </w:tc>
        <w:tc>
          <w:tcPr>
            <w:tcW w:w="1276" w:type="dxa"/>
            <w:tcBorders>
              <w:top w:val="single" w:sz="6" w:space="0" w:color="auto"/>
              <w:left w:val="nil"/>
              <w:bottom w:val="single" w:sz="12" w:space="0" w:color="000000" w:themeColor="text1"/>
              <w:right w:val="nil"/>
            </w:tcBorders>
            <w:shd w:val="clear" w:color="auto" w:fill="auto"/>
            <w:vAlign w:val="bottom"/>
          </w:tcPr>
          <w:p w14:paraId="788349AF" w14:textId="77777777" w:rsidR="00127F20" w:rsidRPr="008A2337" w:rsidRDefault="00127F20" w:rsidP="00F55875">
            <w:pPr>
              <w:jc w:val="right"/>
              <w:rPr>
                <w:rFonts w:ascii="Arial" w:hAnsi="Arial" w:cs="Arial"/>
                <w:b/>
                <w:bCs/>
                <w:sz w:val="18"/>
                <w:szCs w:val="18"/>
              </w:rPr>
            </w:pPr>
            <w:r w:rsidRPr="00F959D0">
              <w:rPr>
                <w:rFonts w:ascii="Arial" w:hAnsi="Arial" w:cs="Arial"/>
                <w:b/>
                <w:bCs/>
                <w:sz w:val="18"/>
                <w:szCs w:val="18"/>
              </w:rPr>
              <w:t xml:space="preserve">179.318 </w:t>
            </w:r>
          </w:p>
        </w:tc>
        <w:tc>
          <w:tcPr>
            <w:tcW w:w="1276" w:type="dxa"/>
            <w:tcBorders>
              <w:top w:val="single" w:sz="6" w:space="0" w:color="auto"/>
              <w:left w:val="nil"/>
              <w:bottom w:val="single" w:sz="12" w:space="0" w:color="000000" w:themeColor="text1"/>
              <w:right w:val="nil"/>
            </w:tcBorders>
            <w:shd w:val="clear" w:color="auto" w:fill="auto"/>
            <w:noWrap/>
            <w:vAlign w:val="bottom"/>
          </w:tcPr>
          <w:p w14:paraId="5FAEC345" w14:textId="77777777" w:rsidR="00127F20" w:rsidRPr="008F0B09" w:rsidRDefault="00127F20" w:rsidP="00F55875">
            <w:pPr>
              <w:jc w:val="right"/>
              <w:rPr>
                <w:rFonts w:ascii="Arial" w:hAnsi="Arial" w:cs="Arial"/>
                <w:b/>
                <w:bCs/>
                <w:sz w:val="18"/>
                <w:szCs w:val="18"/>
              </w:rPr>
            </w:pPr>
            <w:r w:rsidRPr="00F959D0">
              <w:rPr>
                <w:rFonts w:ascii="Arial" w:hAnsi="Arial" w:cs="Arial"/>
                <w:b/>
                <w:bCs/>
                <w:sz w:val="18"/>
                <w:szCs w:val="18"/>
              </w:rPr>
              <w:t xml:space="preserve"> 2.351.196 </w:t>
            </w:r>
          </w:p>
        </w:tc>
      </w:tr>
    </w:tbl>
    <w:p w14:paraId="6CC4F8E4" w14:textId="77777777" w:rsidR="003E2D7A" w:rsidRPr="00B91D09" w:rsidRDefault="003E2D7A" w:rsidP="003E2D7A">
      <w:pPr>
        <w:pStyle w:val="T1"/>
        <w:tabs>
          <w:tab w:val="left" w:pos="1134"/>
        </w:tabs>
        <w:spacing w:before="0" w:after="0" w:line="240" w:lineRule="auto"/>
        <w:rPr>
          <w:rFonts w:cs="Arial"/>
          <w:b w:val="0"/>
          <w:bCs w:val="0"/>
          <w:color w:val="000000" w:themeColor="text1"/>
          <w:sz w:val="22"/>
          <w:szCs w:val="22"/>
          <w:lang w:val="hr-HR"/>
        </w:rPr>
        <w:sectPr w:rsidR="003E2D7A" w:rsidRPr="00B91D09" w:rsidSect="0026672F">
          <w:pgSz w:w="11907" w:h="16840" w:code="9"/>
          <w:pgMar w:top="1418" w:right="1134" w:bottom="1134" w:left="1418" w:header="851" w:footer="851" w:gutter="0"/>
          <w:cols w:space="720"/>
          <w:noEndnote/>
          <w:docGrid w:linePitch="326"/>
        </w:sectPr>
      </w:pPr>
    </w:p>
    <w:p w14:paraId="5B8D2163" w14:textId="77777777" w:rsidR="003E2D7A" w:rsidRPr="00B91D09" w:rsidRDefault="003E2D7A" w:rsidP="007F5B1C">
      <w:pPr>
        <w:pStyle w:val="T1"/>
        <w:tabs>
          <w:tab w:val="left" w:pos="567"/>
        </w:tabs>
        <w:spacing w:before="0" w:after="0" w:line="240" w:lineRule="auto"/>
        <w:rPr>
          <w:rFonts w:cs="Arial"/>
          <w:b w:val="0"/>
          <w:bCs w:val="0"/>
          <w:color w:val="000000" w:themeColor="text1"/>
          <w:sz w:val="22"/>
          <w:szCs w:val="22"/>
          <w:lang w:val="hr-HR"/>
        </w:rPr>
      </w:pPr>
    </w:p>
    <w:p w14:paraId="5046B5CB" w14:textId="77777777" w:rsidR="003E2D7A" w:rsidRPr="004B4498" w:rsidRDefault="00835DA3"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15</w:t>
      </w:r>
      <w:r w:rsidR="003E2D7A" w:rsidRPr="004B4498">
        <w:rPr>
          <w:rFonts w:cs="Arial"/>
          <w:color w:val="000000" w:themeColor="text1"/>
          <w:sz w:val="20"/>
          <w:lang w:val="hr-HR"/>
        </w:rPr>
        <w:t>.</w:t>
      </w:r>
      <w:r w:rsidR="003E2D7A" w:rsidRPr="004B4498">
        <w:rPr>
          <w:rFonts w:cs="Arial"/>
          <w:color w:val="000000" w:themeColor="text1"/>
          <w:sz w:val="20"/>
          <w:lang w:val="hr-HR"/>
        </w:rPr>
        <w:tab/>
        <w:t>Krediti ostalim korisnicima (nastavak)</w:t>
      </w:r>
    </w:p>
    <w:p w14:paraId="43B91CFD" w14:textId="77777777" w:rsidR="003E2D7A" w:rsidRPr="004B4498" w:rsidRDefault="003E2D7A" w:rsidP="00E51223">
      <w:pPr>
        <w:pStyle w:val="T1"/>
        <w:spacing w:before="0" w:after="0" w:line="240" w:lineRule="auto"/>
        <w:rPr>
          <w:rFonts w:cs="Arial"/>
          <w:b w:val="0"/>
          <w:bCs w:val="0"/>
          <w:color w:val="000000" w:themeColor="text1"/>
          <w:sz w:val="20"/>
          <w:lang w:val="hr-HR"/>
        </w:rPr>
      </w:pPr>
    </w:p>
    <w:p w14:paraId="2F99F37F" w14:textId="77777777" w:rsidR="00D44B33" w:rsidRPr="004B4498" w:rsidRDefault="006D0890" w:rsidP="00E51223">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Promjene na rezerviranjima za </w:t>
      </w:r>
      <w:r w:rsidR="00640BE0" w:rsidRPr="004B4498">
        <w:rPr>
          <w:rFonts w:cs="Arial"/>
          <w:b w:val="0"/>
          <w:bCs w:val="0"/>
          <w:color w:val="000000" w:themeColor="text1"/>
          <w:sz w:val="20"/>
          <w:lang w:val="hr-HR"/>
        </w:rPr>
        <w:t>očekivane</w:t>
      </w:r>
      <w:r w:rsidRPr="004B4498">
        <w:rPr>
          <w:rFonts w:cs="Arial"/>
          <w:b w:val="0"/>
          <w:bCs w:val="0"/>
          <w:color w:val="000000" w:themeColor="text1"/>
          <w:sz w:val="20"/>
          <w:lang w:val="hr-HR"/>
        </w:rPr>
        <w:t xml:space="preserve"> gubitke po kreditima ostalim korisnicima i kamatama mogu se prikazati kako slijedi:</w:t>
      </w:r>
    </w:p>
    <w:p w14:paraId="401F23F5" w14:textId="77777777" w:rsidR="00835DA3" w:rsidRPr="004B4498" w:rsidRDefault="00835DA3" w:rsidP="00E51223">
      <w:pPr>
        <w:pStyle w:val="T1"/>
        <w:spacing w:before="0" w:after="0" w:line="240" w:lineRule="auto"/>
        <w:rPr>
          <w:rFonts w:cs="Arial"/>
          <w:b w:val="0"/>
          <w:bCs w:val="0"/>
          <w:color w:val="000000" w:themeColor="text1"/>
          <w:sz w:val="20"/>
          <w:lang w:val="hr-HR"/>
        </w:rPr>
      </w:pPr>
    </w:p>
    <w:tbl>
      <w:tblPr>
        <w:tblW w:w="4953" w:type="pct"/>
        <w:tblLayout w:type="fixed"/>
        <w:tblLook w:val="04A0" w:firstRow="1" w:lastRow="0" w:firstColumn="1" w:lastColumn="0" w:noHBand="0" w:noVBand="1"/>
      </w:tblPr>
      <w:tblGrid>
        <w:gridCol w:w="5566"/>
        <w:gridCol w:w="1948"/>
        <w:gridCol w:w="1753"/>
      </w:tblGrid>
      <w:tr w:rsidR="00E14286" w:rsidRPr="00131750" w14:paraId="0FE15AE7" w14:textId="77777777" w:rsidTr="00131750">
        <w:trPr>
          <w:trHeight w:val="216"/>
        </w:trPr>
        <w:tc>
          <w:tcPr>
            <w:tcW w:w="3003" w:type="pct"/>
            <w:tcBorders>
              <w:top w:val="nil"/>
              <w:left w:val="nil"/>
              <w:bottom w:val="nil"/>
              <w:right w:val="nil"/>
            </w:tcBorders>
            <w:shd w:val="clear" w:color="auto" w:fill="auto"/>
            <w:noWrap/>
            <w:vAlign w:val="bottom"/>
            <w:hideMark/>
          </w:tcPr>
          <w:p w14:paraId="05B33929" w14:textId="77777777" w:rsidR="00835DA3" w:rsidRPr="00131750" w:rsidRDefault="00835DA3" w:rsidP="006903E2">
            <w:pPr>
              <w:rPr>
                <w:rFonts w:ascii="Arial" w:hAnsi="Arial" w:cs="Arial"/>
                <w:color w:val="000000" w:themeColor="text1"/>
                <w:sz w:val="20"/>
                <w:szCs w:val="20"/>
                <w:lang w:val="hr-HR"/>
              </w:rPr>
            </w:pPr>
            <w:bookmarkStart w:id="637" w:name="_Hlk28355762"/>
          </w:p>
        </w:tc>
        <w:tc>
          <w:tcPr>
            <w:tcW w:w="1997" w:type="pct"/>
            <w:gridSpan w:val="2"/>
            <w:tcBorders>
              <w:top w:val="nil"/>
              <w:left w:val="nil"/>
              <w:bottom w:val="nil"/>
              <w:right w:val="nil"/>
            </w:tcBorders>
            <w:shd w:val="clear" w:color="auto" w:fill="auto"/>
            <w:vAlign w:val="bottom"/>
            <w:hideMark/>
          </w:tcPr>
          <w:p w14:paraId="47A4947D" w14:textId="77777777" w:rsidR="00835DA3" w:rsidRPr="00131750" w:rsidRDefault="00835DA3" w:rsidP="006903E2">
            <w:pPr>
              <w:jc w:val="right"/>
              <w:rPr>
                <w:rFonts w:ascii="Arial" w:hAnsi="Arial" w:cs="Arial"/>
                <w:b/>
                <w:bCs/>
                <w:color w:val="000000" w:themeColor="text1"/>
                <w:sz w:val="20"/>
                <w:szCs w:val="20"/>
              </w:rPr>
            </w:pPr>
            <w:r w:rsidRPr="00131750">
              <w:rPr>
                <w:rFonts w:ascii="Arial" w:hAnsi="Arial" w:cs="Arial"/>
                <w:b/>
                <w:bCs/>
                <w:color w:val="000000" w:themeColor="text1"/>
                <w:sz w:val="20"/>
                <w:szCs w:val="20"/>
              </w:rPr>
              <w:t>Grupa i Banka</w:t>
            </w:r>
          </w:p>
        </w:tc>
      </w:tr>
      <w:tr w:rsidR="00E14286" w:rsidRPr="00131750" w14:paraId="1FEE16AD" w14:textId="77777777" w:rsidTr="00131750">
        <w:trPr>
          <w:trHeight w:val="216"/>
        </w:trPr>
        <w:tc>
          <w:tcPr>
            <w:tcW w:w="3003" w:type="pct"/>
            <w:tcBorders>
              <w:top w:val="nil"/>
              <w:left w:val="nil"/>
              <w:bottom w:val="nil"/>
              <w:right w:val="nil"/>
            </w:tcBorders>
            <w:shd w:val="clear" w:color="auto" w:fill="auto"/>
            <w:noWrap/>
            <w:vAlign w:val="bottom"/>
          </w:tcPr>
          <w:p w14:paraId="5368FB13" w14:textId="77777777" w:rsidR="00835DA3" w:rsidRPr="00131750" w:rsidRDefault="00835DA3" w:rsidP="006903E2">
            <w:pPr>
              <w:rPr>
                <w:rFonts w:ascii="Arial" w:hAnsi="Arial" w:cs="Arial"/>
                <w:color w:val="000000" w:themeColor="text1"/>
                <w:sz w:val="20"/>
                <w:szCs w:val="20"/>
              </w:rPr>
            </w:pPr>
          </w:p>
        </w:tc>
        <w:tc>
          <w:tcPr>
            <w:tcW w:w="1051" w:type="pct"/>
            <w:vAlign w:val="bottom"/>
          </w:tcPr>
          <w:p w14:paraId="7D74F9B7" w14:textId="77777777" w:rsidR="00835DA3" w:rsidRPr="00131750" w:rsidRDefault="00835DA3" w:rsidP="006903E2">
            <w:pPr>
              <w:pStyle w:val="TH"/>
              <w:spacing w:line="240" w:lineRule="auto"/>
              <w:jc w:val="right"/>
              <w:rPr>
                <w:rFonts w:cs="Arial"/>
                <w:color w:val="000000" w:themeColor="text1"/>
                <w:sz w:val="20"/>
                <w:lang w:val="hr-HR"/>
              </w:rPr>
            </w:pPr>
            <w:bookmarkStart w:id="638" w:name="_Toc67328091"/>
            <w:r w:rsidRPr="00131750">
              <w:rPr>
                <w:rFonts w:cs="Arial"/>
                <w:color w:val="000000" w:themeColor="text1"/>
                <w:sz w:val="20"/>
                <w:lang w:val="hr-HR"/>
              </w:rPr>
              <w:t>1.1.-31.12.</w:t>
            </w:r>
            <w:bookmarkEnd w:id="638"/>
          </w:p>
          <w:p w14:paraId="0B9CDE51" w14:textId="48A9C6E1" w:rsidR="00835DA3" w:rsidRPr="00131750" w:rsidRDefault="00BB3F2C" w:rsidP="006903E2">
            <w:pPr>
              <w:pStyle w:val="TH"/>
              <w:spacing w:line="240" w:lineRule="auto"/>
              <w:jc w:val="right"/>
              <w:rPr>
                <w:rFonts w:cs="Arial"/>
                <w:color w:val="000000" w:themeColor="text1"/>
                <w:sz w:val="20"/>
                <w:lang w:val="hr-HR"/>
              </w:rPr>
            </w:pPr>
            <w:bookmarkStart w:id="639" w:name="_Toc67328092"/>
            <w:r w:rsidRPr="00131750">
              <w:rPr>
                <w:rFonts w:cs="Arial"/>
                <w:color w:val="000000" w:themeColor="text1"/>
                <w:sz w:val="20"/>
                <w:lang w:val="hr-HR"/>
              </w:rPr>
              <w:t>202</w:t>
            </w:r>
            <w:r w:rsidR="00127F20" w:rsidRPr="00131750">
              <w:rPr>
                <w:rFonts w:cs="Arial"/>
                <w:color w:val="000000" w:themeColor="text1"/>
                <w:sz w:val="20"/>
                <w:lang w:val="hr-HR"/>
              </w:rPr>
              <w:t>4</w:t>
            </w:r>
            <w:r w:rsidR="00835DA3" w:rsidRPr="00131750">
              <w:rPr>
                <w:rFonts w:cs="Arial"/>
                <w:color w:val="000000" w:themeColor="text1"/>
                <w:sz w:val="20"/>
                <w:lang w:val="hr-HR"/>
              </w:rPr>
              <w:t>.</w:t>
            </w:r>
            <w:bookmarkEnd w:id="639"/>
          </w:p>
        </w:tc>
        <w:tc>
          <w:tcPr>
            <w:tcW w:w="946" w:type="pct"/>
            <w:vAlign w:val="bottom"/>
          </w:tcPr>
          <w:p w14:paraId="1C096E38" w14:textId="77777777" w:rsidR="00835DA3" w:rsidRPr="00131750" w:rsidRDefault="00835DA3" w:rsidP="006903E2">
            <w:pPr>
              <w:pStyle w:val="TH"/>
              <w:spacing w:line="240" w:lineRule="auto"/>
              <w:jc w:val="right"/>
              <w:rPr>
                <w:rFonts w:cs="Arial"/>
                <w:color w:val="000000" w:themeColor="text1"/>
                <w:sz w:val="20"/>
                <w:lang w:val="hr-HR"/>
              </w:rPr>
            </w:pPr>
            <w:bookmarkStart w:id="640" w:name="_Toc67328093"/>
            <w:r w:rsidRPr="00131750">
              <w:rPr>
                <w:rFonts w:cs="Arial"/>
                <w:color w:val="000000" w:themeColor="text1"/>
                <w:sz w:val="20"/>
                <w:lang w:val="hr-HR"/>
              </w:rPr>
              <w:t>1.1.-31.12.</w:t>
            </w:r>
            <w:bookmarkEnd w:id="640"/>
          </w:p>
          <w:p w14:paraId="30D614F0" w14:textId="026A49D0" w:rsidR="00835DA3" w:rsidRPr="00131750" w:rsidRDefault="00BB3F2C" w:rsidP="006903E2">
            <w:pPr>
              <w:pStyle w:val="TH"/>
              <w:spacing w:line="240" w:lineRule="auto"/>
              <w:jc w:val="right"/>
              <w:rPr>
                <w:rFonts w:cs="Arial"/>
                <w:color w:val="000000" w:themeColor="text1"/>
                <w:sz w:val="20"/>
                <w:lang w:val="hr-HR"/>
              </w:rPr>
            </w:pPr>
            <w:bookmarkStart w:id="641" w:name="_Toc67328094"/>
            <w:r w:rsidRPr="00131750">
              <w:rPr>
                <w:rFonts w:cs="Arial"/>
                <w:color w:val="000000" w:themeColor="text1"/>
                <w:sz w:val="20"/>
                <w:lang w:val="hr-HR"/>
              </w:rPr>
              <w:t>202</w:t>
            </w:r>
            <w:r w:rsidR="00127F20" w:rsidRPr="00131750">
              <w:rPr>
                <w:rFonts w:cs="Arial"/>
                <w:color w:val="000000" w:themeColor="text1"/>
                <w:sz w:val="20"/>
                <w:lang w:val="hr-HR"/>
              </w:rPr>
              <w:t>3</w:t>
            </w:r>
            <w:r w:rsidR="00835DA3" w:rsidRPr="00131750">
              <w:rPr>
                <w:rFonts w:cs="Arial"/>
                <w:color w:val="000000" w:themeColor="text1"/>
                <w:sz w:val="20"/>
                <w:lang w:val="hr-HR"/>
              </w:rPr>
              <w:t>.</w:t>
            </w:r>
            <w:bookmarkEnd w:id="641"/>
          </w:p>
        </w:tc>
      </w:tr>
      <w:tr w:rsidR="00E14286" w:rsidRPr="00131750" w14:paraId="5A5BCCAE" w14:textId="77777777" w:rsidTr="00131750">
        <w:trPr>
          <w:trHeight w:val="206"/>
        </w:trPr>
        <w:tc>
          <w:tcPr>
            <w:tcW w:w="3003" w:type="pct"/>
            <w:tcBorders>
              <w:top w:val="nil"/>
              <w:left w:val="nil"/>
              <w:bottom w:val="nil"/>
              <w:right w:val="nil"/>
            </w:tcBorders>
            <w:shd w:val="clear" w:color="auto" w:fill="auto"/>
            <w:vAlign w:val="bottom"/>
            <w:hideMark/>
          </w:tcPr>
          <w:p w14:paraId="0BE8BC60" w14:textId="77777777" w:rsidR="00835DA3" w:rsidRPr="00131750" w:rsidRDefault="00835DA3" w:rsidP="006903E2">
            <w:pPr>
              <w:jc w:val="right"/>
              <w:rPr>
                <w:rFonts w:ascii="Arial" w:hAnsi="Arial" w:cs="Arial"/>
                <w:b/>
                <w:bCs/>
                <w:color w:val="000000" w:themeColor="text1"/>
                <w:sz w:val="20"/>
                <w:szCs w:val="20"/>
              </w:rPr>
            </w:pPr>
          </w:p>
        </w:tc>
        <w:tc>
          <w:tcPr>
            <w:tcW w:w="1051" w:type="pct"/>
            <w:tcBorders>
              <w:top w:val="nil"/>
              <w:left w:val="nil"/>
              <w:bottom w:val="nil"/>
              <w:right w:val="nil"/>
            </w:tcBorders>
            <w:shd w:val="clear" w:color="auto" w:fill="auto"/>
            <w:vAlign w:val="bottom"/>
            <w:hideMark/>
          </w:tcPr>
          <w:p w14:paraId="7A8F53F6" w14:textId="236A1029" w:rsidR="00835DA3" w:rsidRPr="00131750" w:rsidRDefault="00835DA3" w:rsidP="006903E2">
            <w:pPr>
              <w:jc w:val="right"/>
              <w:rPr>
                <w:rFonts w:ascii="Arial" w:hAnsi="Arial" w:cs="Arial"/>
                <w:b/>
                <w:bCs/>
                <w:color w:val="000000" w:themeColor="text1"/>
                <w:sz w:val="20"/>
                <w:szCs w:val="20"/>
              </w:rPr>
            </w:pPr>
            <w:r w:rsidRPr="00131750">
              <w:rPr>
                <w:rFonts w:ascii="Arial" w:hAnsi="Arial" w:cs="Arial"/>
                <w:b/>
                <w:bCs/>
                <w:color w:val="000000" w:themeColor="text1"/>
                <w:sz w:val="20"/>
                <w:szCs w:val="20"/>
              </w:rPr>
              <w:t xml:space="preserve">000 </w:t>
            </w:r>
            <w:proofErr w:type="spellStart"/>
            <w:r w:rsidR="004A4C3B" w:rsidRPr="00131750">
              <w:rPr>
                <w:rFonts w:ascii="Arial" w:hAnsi="Arial" w:cs="Arial"/>
                <w:b/>
                <w:bCs/>
                <w:color w:val="000000" w:themeColor="text1"/>
                <w:sz w:val="20"/>
                <w:szCs w:val="20"/>
              </w:rPr>
              <w:t>eura</w:t>
            </w:r>
            <w:proofErr w:type="spellEnd"/>
          </w:p>
        </w:tc>
        <w:tc>
          <w:tcPr>
            <w:tcW w:w="946" w:type="pct"/>
            <w:tcBorders>
              <w:top w:val="nil"/>
              <w:left w:val="nil"/>
              <w:right w:val="nil"/>
            </w:tcBorders>
            <w:shd w:val="clear" w:color="auto" w:fill="auto"/>
            <w:vAlign w:val="bottom"/>
          </w:tcPr>
          <w:p w14:paraId="67950132" w14:textId="381F3865" w:rsidR="00835DA3" w:rsidRPr="00131750" w:rsidRDefault="00835DA3" w:rsidP="006903E2">
            <w:pPr>
              <w:jc w:val="right"/>
              <w:rPr>
                <w:rFonts w:ascii="Arial" w:hAnsi="Arial" w:cs="Arial"/>
                <w:b/>
                <w:bCs/>
                <w:color w:val="000000" w:themeColor="text1"/>
                <w:sz w:val="20"/>
                <w:szCs w:val="20"/>
              </w:rPr>
            </w:pPr>
            <w:r w:rsidRPr="00131750">
              <w:rPr>
                <w:rFonts w:ascii="Arial" w:hAnsi="Arial" w:cs="Arial"/>
                <w:b/>
                <w:bCs/>
                <w:color w:val="000000" w:themeColor="text1"/>
                <w:sz w:val="20"/>
                <w:szCs w:val="20"/>
              </w:rPr>
              <w:t xml:space="preserve">000 </w:t>
            </w:r>
            <w:proofErr w:type="spellStart"/>
            <w:r w:rsidR="004A4C3B" w:rsidRPr="00131750">
              <w:rPr>
                <w:rFonts w:ascii="Arial" w:hAnsi="Arial" w:cs="Arial"/>
                <w:b/>
                <w:bCs/>
                <w:color w:val="000000" w:themeColor="text1"/>
                <w:sz w:val="20"/>
                <w:szCs w:val="20"/>
              </w:rPr>
              <w:t>eura</w:t>
            </w:r>
            <w:proofErr w:type="spellEnd"/>
          </w:p>
        </w:tc>
      </w:tr>
      <w:tr w:rsidR="00127F20" w:rsidRPr="00131750" w14:paraId="3230541E" w14:textId="77777777" w:rsidTr="00131750">
        <w:trPr>
          <w:trHeight w:val="503"/>
        </w:trPr>
        <w:tc>
          <w:tcPr>
            <w:tcW w:w="3003" w:type="pct"/>
            <w:tcBorders>
              <w:top w:val="nil"/>
              <w:left w:val="nil"/>
              <w:bottom w:val="nil"/>
              <w:right w:val="nil"/>
            </w:tcBorders>
            <w:shd w:val="clear" w:color="auto" w:fill="auto"/>
            <w:vAlign w:val="bottom"/>
          </w:tcPr>
          <w:p w14:paraId="0EC8102C" w14:textId="77777777" w:rsidR="00127F20" w:rsidRPr="00131750" w:rsidRDefault="00127F20" w:rsidP="00127F20">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Stanje 1. siječnja</w:t>
            </w:r>
          </w:p>
        </w:tc>
        <w:tc>
          <w:tcPr>
            <w:tcW w:w="1051" w:type="pct"/>
            <w:tcBorders>
              <w:top w:val="nil"/>
              <w:left w:val="nil"/>
              <w:right w:val="nil"/>
            </w:tcBorders>
            <w:shd w:val="clear" w:color="auto" w:fill="auto"/>
            <w:noWrap/>
            <w:vAlign w:val="bottom"/>
          </w:tcPr>
          <w:p w14:paraId="2C211D1C" w14:textId="5EB5787F" w:rsidR="00127F20" w:rsidRPr="00131750" w:rsidRDefault="006D7BF5" w:rsidP="00127F20">
            <w:pPr>
              <w:jc w:val="right"/>
              <w:rPr>
                <w:rFonts w:ascii="Arial" w:hAnsi="Arial" w:cs="Arial"/>
                <w:color w:val="000000" w:themeColor="text1"/>
                <w:sz w:val="20"/>
                <w:szCs w:val="20"/>
              </w:rPr>
            </w:pPr>
            <w:r w:rsidRPr="00131750">
              <w:rPr>
                <w:rFonts w:ascii="Arial" w:hAnsi="Arial" w:cs="Arial"/>
                <w:color w:val="000000" w:themeColor="text1"/>
                <w:sz w:val="20"/>
                <w:szCs w:val="20"/>
              </w:rPr>
              <w:t>470.757</w:t>
            </w:r>
          </w:p>
        </w:tc>
        <w:tc>
          <w:tcPr>
            <w:tcW w:w="946" w:type="pct"/>
            <w:tcBorders>
              <w:top w:val="nil"/>
              <w:left w:val="nil"/>
              <w:right w:val="nil"/>
            </w:tcBorders>
            <w:shd w:val="clear" w:color="auto" w:fill="auto"/>
            <w:vAlign w:val="bottom"/>
          </w:tcPr>
          <w:p w14:paraId="0D668CB3" w14:textId="5C71D944" w:rsidR="00127F20" w:rsidRPr="00131750" w:rsidRDefault="00127F20" w:rsidP="00127F20">
            <w:pPr>
              <w:jc w:val="right"/>
              <w:rPr>
                <w:rFonts w:ascii="Arial" w:hAnsi="Arial" w:cs="Arial"/>
                <w:color w:val="000000" w:themeColor="text1"/>
                <w:sz w:val="20"/>
                <w:szCs w:val="20"/>
              </w:rPr>
            </w:pPr>
            <w:r w:rsidRPr="00131750">
              <w:rPr>
                <w:rFonts w:ascii="Arial" w:hAnsi="Arial" w:cs="Arial"/>
                <w:color w:val="000000" w:themeColor="text1"/>
                <w:sz w:val="20"/>
                <w:szCs w:val="20"/>
              </w:rPr>
              <w:t>458.561</w:t>
            </w:r>
          </w:p>
        </w:tc>
      </w:tr>
      <w:tr w:rsidR="00127F20" w:rsidRPr="00131750" w14:paraId="362D22D2" w14:textId="77777777" w:rsidTr="00131750">
        <w:trPr>
          <w:trHeight w:val="369"/>
        </w:trPr>
        <w:tc>
          <w:tcPr>
            <w:tcW w:w="3003" w:type="pct"/>
            <w:tcBorders>
              <w:top w:val="nil"/>
              <w:left w:val="nil"/>
              <w:bottom w:val="nil"/>
              <w:right w:val="nil"/>
            </w:tcBorders>
            <w:shd w:val="clear" w:color="auto" w:fill="auto"/>
            <w:vAlign w:val="bottom"/>
          </w:tcPr>
          <w:p w14:paraId="7549EDA2" w14:textId="697BCCDB" w:rsidR="00127F20" w:rsidRPr="00131750" w:rsidRDefault="00127F20" w:rsidP="00127F20">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Usklađenje početnog stanja</w:t>
            </w:r>
          </w:p>
        </w:tc>
        <w:tc>
          <w:tcPr>
            <w:tcW w:w="1051" w:type="pct"/>
            <w:tcBorders>
              <w:top w:val="nil"/>
              <w:left w:val="nil"/>
              <w:right w:val="nil"/>
            </w:tcBorders>
            <w:shd w:val="clear" w:color="auto" w:fill="auto"/>
            <w:noWrap/>
            <w:vAlign w:val="bottom"/>
          </w:tcPr>
          <w:p w14:paraId="302E5E08" w14:textId="2D898DF3" w:rsidR="00127F20" w:rsidRPr="00131750" w:rsidRDefault="000A2FC9" w:rsidP="00127F20">
            <w:pPr>
              <w:jc w:val="right"/>
              <w:rPr>
                <w:rFonts w:ascii="Arial" w:hAnsi="Arial" w:cs="Arial"/>
                <w:color w:val="000000" w:themeColor="text1"/>
                <w:sz w:val="20"/>
                <w:szCs w:val="20"/>
              </w:rPr>
            </w:pPr>
            <w:r w:rsidRPr="00131750">
              <w:rPr>
                <w:rFonts w:ascii="Arial" w:hAnsi="Arial" w:cs="Arial"/>
                <w:color w:val="000000" w:themeColor="text1"/>
                <w:sz w:val="20"/>
                <w:szCs w:val="20"/>
              </w:rPr>
              <w:t>-</w:t>
            </w:r>
          </w:p>
        </w:tc>
        <w:tc>
          <w:tcPr>
            <w:tcW w:w="946" w:type="pct"/>
            <w:tcBorders>
              <w:top w:val="nil"/>
              <w:left w:val="nil"/>
              <w:right w:val="nil"/>
            </w:tcBorders>
            <w:shd w:val="clear" w:color="auto" w:fill="auto"/>
            <w:vAlign w:val="bottom"/>
          </w:tcPr>
          <w:p w14:paraId="7DDA2E3F" w14:textId="68D0DAF1" w:rsidR="00127F20" w:rsidRPr="00131750" w:rsidRDefault="00127F20" w:rsidP="00127F20">
            <w:pPr>
              <w:jc w:val="right"/>
              <w:rPr>
                <w:rFonts w:ascii="Arial" w:hAnsi="Arial" w:cs="Arial"/>
                <w:color w:val="000000" w:themeColor="text1"/>
                <w:sz w:val="20"/>
                <w:szCs w:val="20"/>
              </w:rPr>
            </w:pPr>
            <w:r w:rsidRPr="00131750">
              <w:rPr>
                <w:rFonts w:ascii="Arial" w:hAnsi="Arial" w:cs="Arial"/>
                <w:color w:val="000000" w:themeColor="text1"/>
                <w:sz w:val="20"/>
                <w:szCs w:val="20"/>
              </w:rPr>
              <w:t>489</w:t>
            </w:r>
          </w:p>
        </w:tc>
      </w:tr>
      <w:tr w:rsidR="00127F20" w:rsidRPr="00131750" w14:paraId="4175312C" w14:textId="77777777" w:rsidTr="00131750">
        <w:trPr>
          <w:trHeight w:val="337"/>
        </w:trPr>
        <w:tc>
          <w:tcPr>
            <w:tcW w:w="3003" w:type="pct"/>
            <w:tcBorders>
              <w:top w:val="nil"/>
              <w:left w:val="nil"/>
              <w:bottom w:val="nil"/>
              <w:right w:val="nil"/>
            </w:tcBorders>
            <w:shd w:val="clear" w:color="auto" w:fill="auto"/>
            <w:vAlign w:val="bottom"/>
          </w:tcPr>
          <w:p w14:paraId="0317D95F" w14:textId="08782F7E" w:rsidR="00127F20" w:rsidRPr="00131750" w:rsidRDefault="00127F20" w:rsidP="00127F20">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 xml:space="preserve">Neto </w:t>
            </w:r>
            <w:r w:rsidR="00CB17B4">
              <w:rPr>
                <w:rFonts w:ascii="Arial" w:hAnsi="Arial" w:cs="Arial"/>
                <w:color w:val="000000" w:themeColor="text1"/>
                <w:sz w:val="20"/>
                <w:szCs w:val="20"/>
                <w:lang w:val="hr-HR"/>
              </w:rPr>
              <w:t>(smanjenje)/</w:t>
            </w:r>
            <w:r w:rsidRPr="00131750">
              <w:rPr>
                <w:rFonts w:ascii="Arial" w:hAnsi="Arial" w:cs="Arial"/>
                <w:color w:val="000000" w:themeColor="text1"/>
                <w:sz w:val="20"/>
                <w:szCs w:val="20"/>
                <w:lang w:val="hr-HR"/>
              </w:rPr>
              <w:t>povećanje rezerviranja za očekivane gubitke po kreditima ostalim korisnicima i kamatama</w:t>
            </w:r>
          </w:p>
        </w:tc>
        <w:tc>
          <w:tcPr>
            <w:tcW w:w="1051" w:type="pct"/>
            <w:tcBorders>
              <w:left w:val="nil"/>
              <w:bottom w:val="single" w:sz="4" w:space="0" w:color="auto"/>
              <w:right w:val="nil"/>
            </w:tcBorders>
            <w:shd w:val="clear" w:color="auto" w:fill="auto"/>
            <w:vAlign w:val="bottom"/>
          </w:tcPr>
          <w:p w14:paraId="44FAB627" w14:textId="404EE3E5" w:rsidR="00127F20" w:rsidRPr="00131750" w:rsidRDefault="000A2FC9" w:rsidP="00127F20">
            <w:pPr>
              <w:jc w:val="right"/>
              <w:rPr>
                <w:rFonts w:ascii="Arial" w:hAnsi="Arial" w:cs="Arial"/>
                <w:color w:val="000000" w:themeColor="text1"/>
                <w:sz w:val="20"/>
                <w:szCs w:val="20"/>
              </w:rPr>
            </w:pPr>
            <w:r w:rsidRPr="00131750">
              <w:rPr>
                <w:rFonts w:ascii="Arial" w:hAnsi="Arial" w:cs="Arial"/>
                <w:color w:val="000000" w:themeColor="text1"/>
                <w:sz w:val="20"/>
                <w:szCs w:val="20"/>
              </w:rPr>
              <w:t>(2.583)</w:t>
            </w:r>
          </w:p>
        </w:tc>
        <w:tc>
          <w:tcPr>
            <w:tcW w:w="946" w:type="pct"/>
            <w:tcBorders>
              <w:left w:val="nil"/>
              <w:bottom w:val="single" w:sz="4" w:space="0" w:color="auto"/>
              <w:right w:val="nil"/>
            </w:tcBorders>
            <w:shd w:val="clear" w:color="auto" w:fill="auto"/>
            <w:vAlign w:val="bottom"/>
          </w:tcPr>
          <w:p w14:paraId="612AC930" w14:textId="6479A79E" w:rsidR="00127F20" w:rsidRPr="00131750" w:rsidRDefault="00127F20" w:rsidP="00127F20">
            <w:pPr>
              <w:jc w:val="right"/>
              <w:rPr>
                <w:rFonts w:ascii="Arial" w:hAnsi="Arial" w:cs="Arial"/>
                <w:color w:val="000000" w:themeColor="text1"/>
                <w:sz w:val="20"/>
                <w:szCs w:val="20"/>
              </w:rPr>
            </w:pPr>
            <w:r w:rsidRPr="00131750">
              <w:rPr>
                <w:rFonts w:ascii="Arial" w:hAnsi="Arial" w:cs="Arial"/>
                <w:color w:val="000000" w:themeColor="text1"/>
                <w:sz w:val="20"/>
                <w:szCs w:val="20"/>
              </w:rPr>
              <w:t>5.360</w:t>
            </w:r>
          </w:p>
        </w:tc>
      </w:tr>
      <w:tr w:rsidR="00127F20" w:rsidRPr="00131750" w14:paraId="5CA47CA6" w14:textId="77777777" w:rsidTr="00131750">
        <w:trPr>
          <w:trHeight w:val="337"/>
        </w:trPr>
        <w:tc>
          <w:tcPr>
            <w:tcW w:w="3003" w:type="pct"/>
            <w:tcBorders>
              <w:top w:val="nil"/>
              <w:left w:val="nil"/>
              <w:bottom w:val="nil"/>
              <w:right w:val="nil"/>
            </w:tcBorders>
            <w:shd w:val="clear" w:color="auto" w:fill="auto"/>
            <w:vAlign w:val="bottom"/>
          </w:tcPr>
          <w:p w14:paraId="47EC2CB1" w14:textId="77777777" w:rsidR="00127F20" w:rsidRPr="00131750" w:rsidRDefault="00127F20" w:rsidP="00127F20">
            <w:pPr>
              <w:rPr>
                <w:rFonts w:ascii="Arial" w:hAnsi="Arial" w:cs="Arial"/>
                <w:i/>
                <w:iCs/>
                <w:color w:val="000000" w:themeColor="text1"/>
                <w:sz w:val="20"/>
                <w:szCs w:val="20"/>
                <w:lang w:val="hr-HR"/>
              </w:rPr>
            </w:pPr>
            <w:r w:rsidRPr="00131750">
              <w:rPr>
                <w:rFonts w:ascii="Arial" w:hAnsi="Arial" w:cs="Arial"/>
                <w:i/>
                <w:iCs/>
                <w:color w:val="000000" w:themeColor="text1"/>
                <w:sz w:val="20"/>
                <w:szCs w:val="20"/>
                <w:lang w:val="hr-HR"/>
              </w:rPr>
              <w:t>Ukupno kroz dobit ili gubitak (bilješka 10)</w:t>
            </w:r>
          </w:p>
        </w:tc>
        <w:tc>
          <w:tcPr>
            <w:tcW w:w="1051" w:type="pct"/>
            <w:tcBorders>
              <w:top w:val="single" w:sz="4" w:space="0" w:color="auto"/>
              <w:left w:val="nil"/>
              <w:bottom w:val="single" w:sz="4" w:space="0" w:color="auto"/>
              <w:right w:val="nil"/>
            </w:tcBorders>
            <w:shd w:val="clear" w:color="auto" w:fill="auto"/>
            <w:vAlign w:val="bottom"/>
          </w:tcPr>
          <w:p w14:paraId="4A7B559F" w14:textId="46D1E8BF" w:rsidR="00127F20" w:rsidRPr="00131750" w:rsidRDefault="000A2FC9" w:rsidP="00127F20">
            <w:pPr>
              <w:jc w:val="right"/>
              <w:rPr>
                <w:rFonts w:ascii="Arial" w:hAnsi="Arial" w:cs="Arial"/>
                <w:bCs/>
                <w:i/>
                <w:color w:val="000000" w:themeColor="text1"/>
                <w:sz w:val="20"/>
                <w:szCs w:val="20"/>
              </w:rPr>
            </w:pPr>
            <w:r w:rsidRPr="00131750">
              <w:rPr>
                <w:rFonts w:ascii="Arial" w:hAnsi="Arial" w:cs="Arial"/>
                <w:bCs/>
                <w:i/>
                <w:color w:val="000000" w:themeColor="text1"/>
                <w:sz w:val="20"/>
                <w:szCs w:val="20"/>
              </w:rPr>
              <w:t>(2.583)</w:t>
            </w:r>
          </w:p>
        </w:tc>
        <w:tc>
          <w:tcPr>
            <w:tcW w:w="946" w:type="pct"/>
            <w:tcBorders>
              <w:top w:val="single" w:sz="4" w:space="0" w:color="auto"/>
              <w:left w:val="nil"/>
              <w:bottom w:val="single" w:sz="4" w:space="0" w:color="auto"/>
              <w:right w:val="nil"/>
            </w:tcBorders>
            <w:shd w:val="clear" w:color="auto" w:fill="auto"/>
            <w:vAlign w:val="bottom"/>
          </w:tcPr>
          <w:p w14:paraId="78908E00" w14:textId="3347BC66" w:rsidR="00127F20" w:rsidRPr="00131750" w:rsidRDefault="00127F20" w:rsidP="00127F20">
            <w:pPr>
              <w:jc w:val="right"/>
              <w:rPr>
                <w:rFonts w:ascii="Arial" w:hAnsi="Arial" w:cs="Arial"/>
                <w:i/>
                <w:color w:val="000000" w:themeColor="text1"/>
                <w:sz w:val="20"/>
                <w:szCs w:val="20"/>
              </w:rPr>
            </w:pPr>
            <w:r w:rsidRPr="00131750">
              <w:rPr>
                <w:rFonts w:ascii="Arial" w:hAnsi="Arial" w:cs="Arial"/>
                <w:bCs/>
                <w:i/>
                <w:color w:val="000000" w:themeColor="text1"/>
                <w:sz w:val="20"/>
                <w:szCs w:val="20"/>
              </w:rPr>
              <w:t>5.360</w:t>
            </w:r>
          </w:p>
        </w:tc>
      </w:tr>
      <w:tr w:rsidR="00316ED6" w:rsidRPr="00131750" w14:paraId="6DFB9ABA" w14:textId="77777777" w:rsidTr="00131750">
        <w:trPr>
          <w:trHeight w:val="337"/>
        </w:trPr>
        <w:tc>
          <w:tcPr>
            <w:tcW w:w="3003" w:type="pct"/>
            <w:tcBorders>
              <w:top w:val="nil"/>
              <w:left w:val="nil"/>
              <w:bottom w:val="nil"/>
              <w:right w:val="nil"/>
            </w:tcBorders>
            <w:shd w:val="clear" w:color="auto" w:fill="auto"/>
            <w:vAlign w:val="bottom"/>
          </w:tcPr>
          <w:p w14:paraId="2D4EE6D0" w14:textId="77777777" w:rsidR="00316ED6" w:rsidRPr="00131750" w:rsidRDefault="00316ED6" w:rsidP="00316ED6">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 xml:space="preserve">Neto dobit/gubitak od tečajnih razlika po rezerviranjima za očekivane gubitke </w:t>
            </w:r>
          </w:p>
        </w:tc>
        <w:tc>
          <w:tcPr>
            <w:tcW w:w="1051" w:type="pct"/>
            <w:tcBorders>
              <w:top w:val="single" w:sz="4" w:space="0" w:color="auto"/>
              <w:left w:val="nil"/>
              <w:right w:val="nil"/>
            </w:tcBorders>
            <w:shd w:val="clear" w:color="auto" w:fill="auto"/>
            <w:vAlign w:val="bottom"/>
          </w:tcPr>
          <w:p w14:paraId="46F992BA" w14:textId="7C9AEC13" w:rsidR="00316ED6" w:rsidRPr="00131750" w:rsidRDefault="00316ED6" w:rsidP="00316ED6">
            <w:pPr>
              <w:jc w:val="right"/>
              <w:rPr>
                <w:rFonts w:ascii="Arial" w:hAnsi="Arial" w:cs="Arial"/>
                <w:color w:val="000000" w:themeColor="text1"/>
                <w:sz w:val="20"/>
                <w:szCs w:val="20"/>
              </w:rPr>
            </w:pPr>
            <w:r w:rsidRPr="00131750">
              <w:rPr>
                <w:rFonts w:ascii="Arial" w:hAnsi="Arial" w:cs="Arial"/>
                <w:sz w:val="20"/>
                <w:szCs w:val="20"/>
              </w:rPr>
              <w:t xml:space="preserve"> 537 </w:t>
            </w:r>
          </w:p>
        </w:tc>
        <w:tc>
          <w:tcPr>
            <w:tcW w:w="946" w:type="pct"/>
            <w:tcBorders>
              <w:top w:val="single" w:sz="4" w:space="0" w:color="auto"/>
              <w:left w:val="nil"/>
              <w:right w:val="nil"/>
            </w:tcBorders>
            <w:shd w:val="clear" w:color="auto" w:fill="auto"/>
            <w:vAlign w:val="bottom"/>
          </w:tcPr>
          <w:p w14:paraId="6F7EC940" w14:textId="1C02B65A" w:rsidR="00316ED6" w:rsidRPr="00131750" w:rsidRDefault="00316ED6" w:rsidP="00316ED6">
            <w:pPr>
              <w:jc w:val="right"/>
              <w:rPr>
                <w:rFonts w:ascii="Arial" w:hAnsi="Arial" w:cs="Arial"/>
                <w:color w:val="000000" w:themeColor="text1"/>
                <w:sz w:val="20"/>
                <w:szCs w:val="20"/>
              </w:rPr>
            </w:pPr>
            <w:r w:rsidRPr="00131750">
              <w:rPr>
                <w:rFonts w:ascii="Arial" w:hAnsi="Arial" w:cs="Arial"/>
                <w:color w:val="000000" w:themeColor="text1"/>
                <w:sz w:val="20"/>
                <w:szCs w:val="20"/>
              </w:rPr>
              <w:t>(353)</w:t>
            </w:r>
          </w:p>
        </w:tc>
      </w:tr>
      <w:tr w:rsidR="00316ED6" w:rsidRPr="00131750" w14:paraId="2504C5CF" w14:textId="77777777" w:rsidTr="00131750">
        <w:trPr>
          <w:trHeight w:val="337"/>
        </w:trPr>
        <w:tc>
          <w:tcPr>
            <w:tcW w:w="3003" w:type="pct"/>
            <w:tcBorders>
              <w:top w:val="nil"/>
              <w:left w:val="nil"/>
              <w:bottom w:val="nil"/>
              <w:right w:val="nil"/>
            </w:tcBorders>
            <w:shd w:val="clear" w:color="auto" w:fill="auto"/>
            <w:vAlign w:val="bottom"/>
          </w:tcPr>
          <w:p w14:paraId="686BC2C9" w14:textId="77777777" w:rsidR="00316ED6" w:rsidRPr="00131750" w:rsidRDefault="00316ED6" w:rsidP="00316ED6">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Otpis</w:t>
            </w:r>
          </w:p>
        </w:tc>
        <w:tc>
          <w:tcPr>
            <w:tcW w:w="1051" w:type="pct"/>
            <w:tcBorders>
              <w:left w:val="nil"/>
              <w:right w:val="nil"/>
            </w:tcBorders>
            <w:shd w:val="clear" w:color="auto" w:fill="auto"/>
            <w:vAlign w:val="bottom"/>
          </w:tcPr>
          <w:p w14:paraId="091C848C" w14:textId="5E5F7DF3" w:rsidR="00316ED6" w:rsidRPr="00131750" w:rsidRDefault="00316ED6" w:rsidP="00316ED6">
            <w:pPr>
              <w:jc w:val="right"/>
              <w:rPr>
                <w:rFonts w:ascii="Arial" w:hAnsi="Arial" w:cs="Arial"/>
                <w:color w:val="000000" w:themeColor="text1"/>
                <w:sz w:val="20"/>
                <w:szCs w:val="20"/>
              </w:rPr>
            </w:pPr>
            <w:r w:rsidRPr="00131750">
              <w:rPr>
                <w:rFonts w:ascii="Arial" w:hAnsi="Arial" w:cs="Arial"/>
                <w:sz w:val="20"/>
                <w:szCs w:val="20"/>
              </w:rPr>
              <w:t xml:space="preserve"> (2.235)</w:t>
            </w:r>
          </w:p>
        </w:tc>
        <w:tc>
          <w:tcPr>
            <w:tcW w:w="946" w:type="pct"/>
            <w:tcBorders>
              <w:left w:val="nil"/>
              <w:right w:val="nil"/>
            </w:tcBorders>
            <w:shd w:val="clear" w:color="auto" w:fill="auto"/>
            <w:vAlign w:val="bottom"/>
          </w:tcPr>
          <w:p w14:paraId="26159513" w14:textId="21F8DFD8" w:rsidR="00316ED6" w:rsidRPr="00131750" w:rsidRDefault="00316ED6" w:rsidP="00316ED6">
            <w:pPr>
              <w:jc w:val="right"/>
              <w:rPr>
                <w:rFonts w:ascii="Arial" w:hAnsi="Arial" w:cs="Arial"/>
                <w:color w:val="000000" w:themeColor="text1"/>
                <w:sz w:val="20"/>
                <w:szCs w:val="20"/>
              </w:rPr>
            </w:pPr>
            <w:r w:rsidRPr="00131750">
              <w:rPr>
                <w:rFonts w:ascii="Arial" w:hAnsi="Arial" w:cs="Arial"/>
                <w:color w:val="000000" w:themeColor="text1"/>
                <w:sz w:val="20"/>
                <w:szCs w:val="20"/>
              </w:rPr>
              <w:t xml:space="preserve"> (3.392)</w:t>
            </w:r>
          </w:p>
        </w:tc>
      </w:tr>
      <w:tr w:rsidR="00316ED6" w:rsidRPr="00131750" w14:paraId="4645D215" w14:textId="77777777" w:rsidTr="00131750">
        <w:trPr>
          <w:trHeight w:val="337"/>
        </w:trPr>
        <w:tc>
          <w:tcPr>
            <w:tcW w:w="3003" w:type="pct"/>
            <w:tcBorders>
              <w:top w:val="nil"/>
              <w:left w:val="nil"/>
              <w:bottom w:val="nil"/>
              <w:right w:val="nil"/>
            </w:tcBorders>
            <w:shd w:val="clear" w:color="auto" w:fill="auto"/>
            <w:vAlign w:val="bottom"/>
          </w:tcPr>
          <w:p w14:paraId="01506276" w14:textId="06FF9B9B" w:rsidR="00316ED6" w:rsidRPr="00131750" w:rsidRDefault="00316ED6" w:rsidP="00316ED6">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Prijenos u izvanbilančnu evidenciju</w:t>
            </w:r>
          </w:p>
        </w:tc>
        <w:tc>
          <w:tcPr>
            <w:tcW w:w="1051" w:type="pct"/>
            <w:tcBorders>
              <w:left w:val="nil"/>
              <w:right w:val="nil"/>
            </w:tcBorders>
            <w:shd w:val="clear" w:color="auto" w:fill="auto"/>
            <w:vAlign w:val="bottom"/>
          </w:tcPr>
          <w:p w14:paraId="03DDF0F5" w14:textId="106FC698" w:rsidR="00316ED6" w:rsidRPr="00131750" w:rsidRDefault="00316ED6" w:rsidP="00316ED6">
            <w:pPr>
              <w:jc w:val="right"/>
              <w:rPr>
                <w:rFonts w:ascii="Arial" w:hAnsi="Arial" w:cs="Arial"/>
                <w:color w:val="000000" w:themeColor="text1"/>
                <w:sz w:val="20"/>
                <w:szCs w:val="20"/>
              </w:rPr>
            </w:pPr>
            <w:r w:rsidRPr="00131750">
              <w:rPr>
                <w:rFonts w:ascii="Arial" w:hAnsi="Arial" w:cs="Arial"/>
                <w:sz w:val="20"/>
                <w:szCs w:val="20"/>
              </w:rPr>
              <w:t xml:space="preserve"> (3.984)</w:t>
            </w:r>
          </w:p>
        </w:tc>
        <w:tc>
          <w:tcPr>
            <w:tcW w:w="946" w:type="pct"/>
            <w:tcBorders>
              <w:left w:val="nil"/>
              <w:right w:val="nil"/>
            </w:tcBorders>
            <w:shd w:val="clear" w:color="auto" w:fill="auto"/>
            <w:vAlign w:val="bottom"/>
          </w:tcPr>
          <w:p w14:paraId="7471A14C" w14:textId="785C3456" w:rsidR="00316ED6" w:rsidRPr="00131750" w:rsidRDefault="00316ED6" w:rsidP="00316ED6">
            <w:pPr>
              <w:jc w:val="right"/>
              <w:rPr>
                <w:rFonts w:ascii="Arial" w:hAnsi="Arial" w:cs="Arial"/>
                <w:color w:val="000000" w:themeColor="text1"/>
                <w:sz w:val="20"/>
                <w:szCs w:val="20"/>
              </w:rPr>
            </w:pPr>
            <w:r w:rsidRPr="00131750">
              <w:rPr>
                <w:rFonts w:ascii="Arial" w:hAnsi="Arial" w:cs="Arial"/>
                <w:color w:val="000000" w:themeColor="text1"/>
                <w:sz w:val="20"/>
                <w:szCs w:val="20"/>
              </w:rPr>
              <w:t xml:space="preserve"> (2.311)</w:t>
            </w:r>
          </w:p>
        </w:tc>
      </w:tr>
      <w:tr w:rsidR="00127F20" w:rsidRPr="00131750" w14:paraId="28E311AC" w14:textId="77777777" w:rsidTr="00131750">
        <w:trPr>
          <w:trHeight w:val="337"/>
        </w:trPr>
        <w:tc>
          <w:tcPr>
            <w:tcW w:w="3003" w:type="pct"/>
            <w:tcBorders>
              <w:top w:val="nil"/>
              <w:left w:val="nil"/>
              <w:bottom w:val="nil"/>
              <w:right w:val="nil"/>
            </w:tcBorders>
            <w:shd w:val="clear" w:color="auto" w:fill="auto"/>
            <w:vAlign w:val="bottom"/>
          </w:tcPr>
          <w:p w14:paraId="4729F806" w14:textId="77777777" w:rsidR="00127F20" w:rsidRPr="00131750" w:rsidRDefault="00127F20" w:rsidP="00127F20">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Unwinding – promjena uslijed proteka vremena</w:t>
            </w:r>
          </w:p>
        </w:tc>
        <w:tc>
          <w:tcPr>
            <w:tcW w:w="1051" w:type="pct"/>
            <w:tcBorders>
              <w:left w:val="nil"/>
              <w:right w:val="nil"/>
            </w:tcBorders>
            <w:shd w:val="clear" w:color="auto" w:fill="auto"/>
            <w:vAlign w:val="bottom"/>
          </w:tcPr>
          <w:p w14:paraId="301CD2A0" w14:textId="3C7F5CAC" w:rsidR="00127F20" w:rsidRPr="00131750" w:rsidRDefault="00BA08A7" w:rsidP="00127F20">
            <w:pPr>
              <w:jc w:val="right"/>
              <w:rPr>
                <w:rFonts w:ascii="Arial" w:hAnsi="Arial" w:cs="Arial"/>
                <w:color w:val="000000" w:themeColor="text1"/>
                <w:sz w:val="20"/>
                <w:szCs w:val="20"/>
              </w:rPr>
            </w:pPr>
            <w:r w:rsidRPr="00131750">
              <w:rPr>
                <w:rFonts w:ascii="Arial" w:hAnsi="Arial" w:cs="Arial"/>
                <w:color w:val="000000" w:themeColor="text1"/>
                <w:sz w:val="20"/>
                <w:szCs w:val="20"/>
              </w:rPr>
              <w:t>315</w:t>
            </w:r>
          </w:p>
        </w:tc>
        <w:tc>
          <w:tcPr>
            <w:tcW w:w="946" w:type="pct"/>
            <w:tcBorders>
              <w:left w:val="nil"/>
              <w:right w:val="nil"/>
            </w:tcBorders>
            <w:shd w:val="clear" w:color="auto" w:fill="auto"/>
            <w:vAlign w:val="bottom"/>
          </w:tcPr>
          <w:p w14:paraId="5CC912CC" w14:textId="068EBFFE" w:rsidR="00127F20" w:rsidRPr="00131750" w:rsidRDefault="00127F20" w:rsidP="00127F20">
            <w:pPr>
              <w:jc w:val="right"/>
              <w:rPr>
                <w:rFonts w:ascii="Arial" w:hAnsi="Arial" w:cs="Arial"/>
                <w:color w:val="000000" w:themeColor="text1"/>
                <w:sz w:val="20"/>
                <w:szCs w:val="20"/>
              </w:rPr>
            </w:pPr>
            <w:r w:rsidRPr="00131750">
              <w:rPr>
                <w:rFonts w:ascii="Arial" w:hAnsi="Arial" w:cs="Arial"/>
                <w:color w:val="000000" w:themeColor="text1"/>
                <w:sz w:val="20"/>
                <w:szCs w:val="20"/>
              </w:rPr>
              <w:t>3.996</w:t>
            </w:r>
          </w:p>
        </w:tc>
      </w:tr>
      <w:tr w:rsidR="00127F20" w:rsidRPr="00131750" w14:paraId="540AC58B" w14:textId="77777777" w:rsidTr="00131750">
        <w:trPr>
          <w:trHeight w:val="337"/>
        </w:trPr>
        <w:tc>
          <w:tcPr>
            <w:tcW w:w="3003" w:type="pct"/>
            <w:tcBorders>
              <w:top w:val="nil"/>
              <w:left w:val="nil"/>
              <w:bottom w:val="nil"/>
              <w:right w:val="nil"/>
            </w:tcBorders>
            <w:shd w:val="clear" w:color="auto" w:fill="auto"/>
            <w:vAlign w:val="bottom"/>
          </w:tcPr>
          <w:p w14:paraId="5D573C3B" w14:textId="6B23D698" w:rsidR="00127F20" w:rsidRPr="00131750" w:rsidRDefault="00127F20" w:rsidP="00127F20">
            <w:pPr>
              <w:rPr>
                <w:rFonts w:ascii="Arial" w:hAnsi="Arial" w:cs="Arial"/>
                <w:color w:val="000000" w:themeColor="text1"/>
                <w:sz w:val="20"/>
                <w:szCs w:val="20"/>
                <w:lang w:val="hr-HR"/>
              </w:rPr>
            </w:pPr>
            <w:r w:rsidRPr="00131750">
              <w:rPr>
                <w:rFonts w:ascii="Arial" w:hAnsi="Arial" w:cs="Arial"/>
                <w:color w:val="000000" w:themeColor="text1"/>
                <w:sz w:val="20"/>
                <w:szCs w:val="20"/>
                <w:lang w:val="hr-HR"/>
              </w:rPr>
              <w:t>Donos isključenih kamata i ostalo</w:t>
            </w:r>
          </w:p>
        </w:tc>
        <w:tc>
          <w:tcPr>
            <w:tcW w:w="1051" w:type="pct"/>
            <w:tcBorders>
              <w:left w:val="nil"/>
              <w:bottom w:val="single" w:sz="4" w:space="0" w:color="auto"/>
              <w:right w:val="nil"/>
            </w:tcBorders>
            <w:shd w:val="clear" w:color="auto" w:fill="auto"/>
            <w:vAlign w:val="bottom"/>
          </w:tcPr>
          <w:p w14:paraId="76AE78C6" w14:textId="33BB34BB" w:rsidR="00127F20" w:rsidRPr="00131750" w:rsidRDefault="00BA08A7" w:rsidP="00127F20">
            <w:pPr>
              <w:jc w:val="right"/>
              <w:rPr>
                <w:rFonts w:ascii="Arial" w:hAnsi="Arial" w:cs="Arial"/>
                <w:color w:val="000000" w:themeColor="text1"/>
                <w:sz w:val="20"/>
                <w:szCs w:val="20"/>
              </w:rPr>
            </w:pPr>
            <w:r w:rsidRPr="00131750">
              <w:rPr>
                <w:rFonts w:ascii="Arial" w:hAnsi="Arial" w:cs="Arial"/>
                <w:color w:val="000000" w:themeColor="text1"/>
                <w:sz w:val="20"/>
                <w:szCs w:val="20"/>
              </w:rPr>
              <w:t>8.735</w:t>
            </w:r>
          </w:p>
        </w:tc>
        <w:tc>
          <w:tcPr>
            <w:tcW w:w="946" w:type="pct"/>
            <w:tcBorders>
              <w:left w:val="nil"/>
              <w:bottom w:val="single" w:sz="4" w:space="0" w:color="auto"/>
              <w:right w:val="nil"/>
            </w:tcBorders>
            <w:shd w:val="clear" w:color="auto" w:fill="auto"/>
            <w:vAlign w:val="bottom"/>
          </w:tcPr>
          <w:p w14:paraId="1E5C3FDD" w14:textId="37C907EA" w:rsidR="00127F20" w:rsidRPr="00131750" w:rsidRDefault="00127F20" w:rsidP="00127F20">
            <w:pPr>
              <w:jc w:val="right"/>
              <w:rPr>
                <w:rFonts w:ascii="Arial" w:hAnsi="Arial" w:cs="Arial"/>
                <w:color w:val="000000" w:themeColor="text1"/>
                <w:sz w:val="20"/>
                <w:szCs w:val="20"/>
              </w:rPr>
            </w:pPr>
            <w:r w:rsidRPr="00131750">
              <w:rPr>
                <w:rFonts w:ascii="Arial" w:hAnsi="Arial" w:cs="Arial"/>
                <w:color w:val="000000" w:themeColor="text1"/>
                <w:sz w:val="20"/>
                <w:szCs w:val="20"/>
              </w:rPr>
              <w:t>8.407</w:t>
            </w:r>
          </w:p>
        </w:tc>
      </w:tr>
      <w:tr w:rsidR="00127F20" w:rsidRPr="00131750" w14:paraId="1A68C98E" w14:textId="77777777" w:rsidTr="00131750">
        <w:trPr>
          <w:trHeight w:val="337"/>
        </w:trPr>
        <w:tc>
          <w:tcPr>
            <w:tcW w:w="3003" w:type="pct"/>
            <w:tcBorders>
              <w:top w:val="nil"/>
              <w:left w:val="nil"/>
              <w:bottom w:val="nil"/>
              <w:right w:val="nil"/>
            </w:tcBorders>
            <w:shd w:val="clear" w:color="auto" w:fill="auto"/>
            <w:vAlign w:val="bottom"/>
          </w:tcPr>
          <w:p w14:paraId="3C49518B" w14:textId="77777777" w:rsidR="00127F20" w:rsidRPr="00131750" w:rsidRDefault="00127F20" w:rsidP="00127F20">
            <w:pPr>
              <w:rPr>
                <w:rFonts w:ascii="Arial" w:hAnsi="Arial" w:cs="Arial"/>
                <w:b/>
                <w:bCs/>
                <w:color w:val="000000" w:themeColor="text1"/>
                <w:sz w:val="20"/>
                <w:szCs w:val="20"/>
                <w:lang w:val="hr-HR"/>
              </w:rPr>
            </w:pPr>
            <w:r w:rsidRPr="00131750">
              <w:rPr>
                <w:rFonts w:ascii="Arial" w:hAnsi="Arial" w:cs="Arial"/>
                <w:b/>
                <w:bCs/>
                <w:color w:val="000000" w:themeColor="text1"/>
                <w:sz w:val="20"/>
                <w:szCs w:val="20"/>
                <w:lang w:val="hr-HR"/>
              </w:rPr>
              <w:t>Stanje na kraju izvještajnog razdoblja</w:t>
            </w:r>
          </w:p>
        </w:tc>
        <w:tc>
          <w:tcPr>
            <w:tcW w:w="1051" w:type="pct"/>
            <w:tcBorders>
              <w:top w:val="single" w:sz="4" w:space="0" w:color="auto"/>
              <w:left w:val="nil"/>
              <w:bottom w:val="single" w:sz="12" w:space="0" w:color="auto"/>
              <w:right w:val="nil"/>
            </w:tcBorders>
            <w:shd w:val="clear" w:color="auto" w:fill="auto"/>
            <w:noWrap/>
            <w:vAlign w:val="bottom"/>
          </w:tcPr>
          <w:p w14:paraId="63CA187C" w14:textId="30693348" w:rsidR="00127F20" w:rsidRPr="00131750" w:rsidRDefault="00131750" w:rsidP="00127F20">
            <w:pPr>
              <w:jc w:val="right"/>
              <w:rPr>
                <w:rFonts w:ascii="Arial" w:hAnsi="Arial" w:cs="Arial"/>
                <w:b/>
                <w:color w:val="000000" w:themeColor="text1"/>
                <w:sz w:val="20"/>
                <w:szCs w:val="20"/>
              </w:rPr>
            </w:pPr>
            <w:r w:rsidRPr="00131750">
              <w:rPr>
                <w:rFonts w:ascii="Arial" w:hAnsi="Arial" w:cs="Arial"/>
                <w:b/>
                <w:color w:val="000000" w:themeColor="text1"/>
                <w:sz w:val="20"/>
                <w:szCs w:val="20"/>
              </w:rPr>
              <w:t>4</w:t>
            </w:r>
            <w:r w:rsidR="00EA6D2C">
              <w:rPr>
                <w:rFonts w:ascii="Arial" w:hAnsi="Arial" w:cs="Arial"/>
                <w:b/>
                <w:color w:val="000000" w:themeColor="text1"/>
                <w:sz w:val="20"/>
                <w:szCs w:val="20"/>
              </w:rPr>
              <w:t>7</w:t>
            </w:r>
            <w:r w:rsidRPr="00131750">
              <w:rPr>
                <w:rFonts w:ascii="Arial" w:hAnsi="Arial" w:cs="Arial"/>
                <w:b/>
                <w:color w:val="000000" w:themeColor="text1"/>
                <w:sz w:val="20"/>
                <w:szCs w:val="20"/>
              </w:rPr>
              <w:t>1.542</w:t>
            </w:r>
          </w:p>
        </w:tc>
        <w:tc>
          <w:tcPr>
            <w:tcW w:w="946" w:type="pct"/>
            <w:tcBorders>
              <w:top w:val="single" w:sz="4" w:space="0" w:color="auto"/>
              <w:left w:val="nil"/>
              <w:bottom w:val="single" w:sz="12" w:space="0" w:color="auto"/>
              <w:right w:val="nil"/>
            </w:tcBorders>
            <w:shd w:val="clear" w:color="auto" w:fill="auto"/>
            <w:vAlign w:val="bottom"/>
          </w:tcPr>
          <w:p w14:paraId="5B1A48D4" w14:textId="0613F15F" w:rsidR="00127F20" w:rsidRPr="00131750" w:rsidRDefault="00127F20" w:rsidP="00127F20">
            <w:pPr>
              <w:jc w:val="right"/>
              <w:rPr>
                <w:rFonts w:ascii="Arial" w:hAnsi="Arial" w:cs="Arial"/>
                <w:b/>
                <w:color w:val="000000" w:themeColor="text1"/>
                <w:sz w:val="20"/>
                <w:szCs w:val="20"/>
              </w:rPr>
            </w:pPr>
            <w:r w:rsidRPr="00131750">
              <w:rPr>
                <w:rFonts w:ascii="Arial" w:hAnsi="Arial" w:cs="Arial"/>
                <w:b/>
                <w:color w:val="000000" w:themeColor="text1"/>
                <w:sz w:val="20"/>
                <w:szCs w:val="20"/>
              </w:rPr>
              <w:t>470.757</w:t>
            </w:r>
          </w:p>
        </w:tc>
      </w:tr>
      <w:bookmarkEnd w:id="637"/>
    </w:tbl>
    <w:p w14:paraId="41090C93" w14:textId="77777777" w:rsidR="00835DA3" w:rsidRPr="004B4498" w:rsidRDefault="00835DA3" w:rsidP="00E51223">
      <w:pPr>
        <w:pStyle w:val="T1"/>
        <w:spacing w:before="0" w:after="0" w:line="240" w:lineRule="auto"/>
        <w:rPr>
          <w:rFonts w:cs="Arial"/>
          <w:b w:val="0"/>
          <w:bCs w:val="0"/>
          <w:color w:val="000000" w:themeColor="text1"/>
          <w:sz w:val="20"/>
          <w:lang w:val="hr-HR"/>
        </w:rPr>
      </w:pPr>
    </w:p>
    <w:p w14:paraId="133441E4" w14:textId="77777777" w:rsidR="00835DA3" w:rsidRPr="004B4498" w:rsidRDefault="00835DA3" w:rsidP="00E51223">
      <w:pPr>
        <w:pStyle w:val="T1"/>
        <w:spacing w:before="0" w:after="0" w:line="240" w:lineRule="auto"/>
        <w:rPr>
          <w:rFonts w:cs="Arial"/>
          <w:b w:val="0"/>
          <w:bCs w:val="0"/>
          <w:color w:val="000000" w:themeColor="text1"/>
          <w:sz w:val="20"/>
          <w:lang w:val="hr-HR"/>
        </w:rPr>
      </w:pPr>
    </w:p>
    <w:p w14:paraId="56D07D2D" w14:textId="77777777" w:rsidR="005F63C0" w:rsidRPr="004B4498" w:rsidRDefault="005C1100" w:rsidP="00E51223">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Neto </w:t>
      </w:r>
      <w:r w:rsidR="00F3381A" w:rsidRPr="004B4498">
        <w:rPr>
          <w:rFonts w:cs="Arial"/>
          <w:b w:val="0"/>
          <w:bCs w:val="0"/>
          <w:color w:val="000000" w:themeColor="text1"/>
          <w:sz w:val="20"/>
          <w:lang w:val="hr-HR"/>
        </w:rPr>
        <w:t xml:space="preserve">dobit/gubitak </w:t>
      </w:r>
      <w:r w:rsidRPr="004B4498">
        <w:rPr>
          <w:rFonts w:cs="Arial"/>
          <w:b w:val="0"/>
          <w:bCs w:val="0"/>
          <w:color w:val="000000" w:themeColor="text1"/>
          <w:sz w:val="20"/>
          <w:lang w:val="hr-HR"/>
        </w:rPr>
        <w:t>od tečajnih razlika po rezerviranjima za očekivane gubitke prikazan je unutar Neto prihoda/(rashoda) od financijskih aktivnosti u Računu dobiti i gubitka.</w:t>
      </w:r>
    </w:p>
    <w:p w14:paraId="414C83BA" w14:textId="328EEA36" w:rsidR="00243032" w:rsidRPr="004B4498" w:rsidRDefault="00243032" w:rsidP="00F91859">
      <w:pPr>
        <w:jc w:val="both"/>
        <w:rPr>
          <w:rFonts w:ascii="Arial" w:hAnsi="Arial" w:cs="Arial"/>
          <w:color w:val="000000" w:themeColor="text1"/>
          <w:sz w:val="20"/>
          <w:szCs w:val="20"/>
          <w:lang w:val="hr-HR"/>
        </w:rPr>
      </w:pPr>
    </w:p>
    <w:p w14:paraId="174B362D" w14:textId="3C77A1BE" w:rsidR="000D3A95" w:rsidRPr="004B4498" w:rsidRDefault="000D3A95" w:rsidP="000D3A95">
      <w:pPr>
        <w:jc w:val="both"/>
        <w:rPr>
          <w:rFonts w:ascii="Arial" w:hAnsi="Arial" w:cs="Arial"/>
          <w:color w:val="000000" w:themeColor="text1"/>
          <w:sz w:val="20"/>
          <w:szCs w:val="20"/>
          <w:lang w:val="hr-HR"/>
        </w:rPr>
      </w:pPr>
      <w:r w:rsidRPr="00F959D0">
        <w:rPr>
          <w:rFonts w:ascii="Arial" w:hAnsi="Arial" w:cs="Arial"/>
          <w:color w:val="000000" w:themeColor="text1"/>
          <w:sz w:val="20"/>
          <w:szCs w:val="20"/>
          <w:lang w:val="hr-HR"/>
        </w:rPr>
        <w:t xml:space="preserve">Otpis potraživanja u iznosu od </w:t>
      </w:r>
      <w:r w:rsidR="00F1047D">
        <w:rPr>
          <w:rFonts w:ascii="Arial" w:hAnsi="Arial" w:cs="Arial"/>
          <w:color w:val="000000" w:themeColor="text1"/>
          <w:sz w:val="20"/>
          <w:szCs w:val="20"/>
          <w:lang w:val="hr-HR"/>
        </w:rPr>
        <w:t>2.235</w:t>
      </w:r>
      <w:r w:rsidR="008F0B09" w:rsidRPr="00F959D0">
        <w:rPr>
          <w:rFonts w:ascii="Arial" w:hAnsi="Arial" w:cs="Arial"/>
          <w:color w:val="000000" w:themeColor="text1"/>
          <w:sz w:val="20"/>
          <w:szCs w:val="20"/>
          <w:lang w:val="hr-HR"/>
        </w:rPr>
        <w:t xml:space="preserve"> </w:t>
      </w:r>
      <w:r w:rsidRPr="00F959D0">
        <w:rPr>
          <w:rFonts w:ascii="Arial" w:hAnsi="Arial" w:cs="Arial"/>
          <w:color w:val="000000" w:themeColor="text1"/>
          <w:sz w:val="20"/>
          <w:szCs w:val="20"/>
          <w:lang w:val="hr-HR"/>
        </w:rPr>
        <w:t xml:space="preserve">tisuća </w:t>
      </w:r>
      <w:r w:rsidR="008A0144" w:rsidRPr="00F959D0">
        <w:rPr>
          <w:rFonts w:ascii="Arial" w:hAnsi="Arial" w:cs="Arial"/>
          <w:color w:val="000000" w:themeColor="text1"/>
          <w:sz w:val="20"/>
          <w:szCs w:val="20"/>
          <w:lang w:val="hr-HR"/>
        </w:rPr>
        <w:t>eura</w:t>
      </w:r>
      <w:r w:rsidRPr="00F959D0">
        <w:rPr>
          <w:rFonts w:ascii="Arial" w:hAnsi="Arial" w:cs="Arial"/>
          <w:color w:val="000000" w:themeColor="text1"/>
          <w:sz w:val="20"/>
          <w:szCs w:val="20"/>
          <w:lang w:val="hr-HR"/>
        </w:rPr>
        <w:t xml:space="preserve"> </w:t>
      </w:r>
      <w:r w:rsidRPr="0092370B">
        <w:rPr>
          <w:rFonts w:ascii="Arial" w:hAnsi="Arial" w:cs="Arial"/>
          <w:color w:val="000000" w:themeColor="text1"/>
          <w:sz w:val="20"/>
          <w:szCs w:val="20"/>
          <w:lang w:val="hr-HR"/>
        </w:rPr>
        <w:t>najvećim se dijelom odnosi na trajno isknjiženje iz poslovnih knjiga</w:t>
      </w:r>
      <w:r w:rsidR="0092370B">
        <w:rPr>
          <w:rFonts w:ascii="Arial" w:hAnsi="Arial" w:cs="Arial"/>
          <w:color w:val="000000" w:themeColor="text1"/>
          <w:sz w:val="20"/>
          <w:szCs w:val="20"/>
          <w:lang w:val="hr-HR"/>
        </w:rPr>
        <w:t>, djelomičan otpust duga i na ostvarivanje nagodbe sukladno Metodologiji otpisa potraživanja te na otpust dijela zatezne kamate</w:t>
      </w:r>
      <w:r w:rsidR="00170E53" w:rsidRPr="0092370B">
        <w:rPr>
          <w:rFonts w:ascii="Arial" w:hAnsi="Arial" w:cs="Arial"/>
          <w:color w:val="000000" w:themeColor="text1"/>
          <w:sz w:val="20"/>
          <w:szCs w:val="20"/>
          <w:lang w:val="hr-HR"/>
        </w:rPr>
        <w:t>.</w:t>
      </w:r>
    </w:p>
    <w:p w14:paraId="3B6A1E49" w14:textId="77777777" w:rsidR="000D3A95" w:rsidRPr="004B4498" w:rsidRDefault="000D3A95" w:rsidP="000D3A95">
      <w:pPr>
        <w:jc w:val="both"/>
        <w:rPr>
          <w:rFonts w:ascii="Arial" w:hAnsi="Arial" w:cs="Arial"/>
          <w:color w:val="000000" w:themeColor="text1"/>
          <w:sz w:val="20"/>
          <w:szCs w:val="20"/>
          <w:lang w:val="hr-HR"/>
        </w:rPr>
      </w:pPr>
    </w:p>
    <w:p w14:paraId="7118AA5D" w14:textId="6C6AF762" w:rsidR="000D3A95" w:rsidRPr="004B4498" w:rsidRDefault="000D3A95" w:rsidP="000D3A95">
      <w:pPr>
        <w:jc w:val="both"/>
        <w:rPr>
          <w:rFonts w:ascii="Arial" w:hAnsi="Arial" w:cs="Arial"/>
          <w:color w:val="000000" w:themeColor="text1"/>
          <w:sz w:val="20"/>
          <w:szCs w:val="20"/>
          <w:lang w:val="hr-HR"/>
        </w:rPr>
      </w:pPr>
      <w:r w:rsidRPr="00F0007F">
        <w:rPr>
          <w:rFonts w:ascii="Arial" w:hAnsi="Arial" w:cs="Arial"/>
          <w:color w:val="000000" w:themeColor="text1"/>
          <w:sz w:val="20"/>
          <w:szCs w:val="20"/>
          <w:lang w:val="hr-HR"/>
        </w:rPr>
        <w:t xml:space="preserve">Prijenos u izvanbilančnu evidenciju u visini od </w:t>
      </w:r>
      <w:r w:rsidR="00F1047D" w:rsidRPr="00F0007F">
        <w:rPr>
          <w:rFonts w:ascii="Arial" w:hAnsi="Arial" w:cs="Arial"/>
          <w:color w:val="000000" w:themeColor="text1"/>
          <w:sz w:val="20"/>
          <w:szCs w:val="20"/>
          <w:lang w:val="hr-HR"/>
        </w:rPr>
        <w:t>3</w:t>
      </w:r>
      <w:r w:rsidR="008F0B09" w:rsidRPr="00F0007F">
        <w:rPr>
          <w:rFonts w:ascii="Arial" w:hAnsi="Arial" w:cs="Arial"/>
          <w:color w:val="000000" w:themeColor="text1"/>
          <w:sz w:val="20"/>
          <w:szCs w:val="20"/>
          <w:lang w:val="hr-HR"/>
        </w:rPr>
        <w:t>.</w:t>
      </w:r>
      <w:r w:rsidR="00F1047D" w:rsidRPr="00F0007F">
        <w:rPr>
          <w:rFonts w:ascii="Arial" w:hAnsi="Arial" w:cs="Arial"/>
          <w:color w:val="000000" w:themeColor="text1"/>
          <w:sz w:val="20"/>
          <w:szCs w:val="20"/>
          <w:lang w:val="hr-HR"/>
        </w:rPr>
        <w:t xml:space="preserve">984 </w:t>
      </w:r>
      <w:r w:rsidRPr="00F0007F">
        <w:rPr>
          <w:rFonts w:ascii="Arial" w:hAnsi="Arial" w:cs="Arial"/>
          <w:color w:val="000000" w:themeColor="text1"/>
          <w:sz w:val="20"/>
          <w:szCs w:val="20"/>
          <w:lang w:val="hr-HR"/>
        </w:rPr>
        <w:t xml:space="preserve">tisuća </w:t>
      </w:r>
      <w:r w:rsidR="008A0144" w:rsidRPr="00F0007F">
        <w:rPr>
          <w:rFonts w:ascii="Arial" w:hAnsi="Arial" w:cs="Arial"/>
          <w:color w:val="000000" w:themeColor="text1"/>
          <w:sz w:val="20"/>
          <w:szCs w:val="20"/>
          <w:lang w:val="hr-HR"/>
        </w:rPr>
        <w:t>eura</w:t>
      </w:r>
      <w:r w:rsidRPr="00F0007F">
        <w:rPr>
          <w:rFonts w:ascii="Arial" w:hAnsi="Arial" w:cs="Arial"/>
          <w:color w:val="000000" w:themeColor="text1"/>
          <w:sz w:val="20"/>
          <w:szCs w:val="20"/>
          <w:lang w:val="hr-HR"/>
        </w:rPr>
        <w:t xml:space="preserve"> proveden je temeljem propisanih kriterija u Metodologiji otpisa potraživanja.</w:t>
      </w:r>
    </w:p>
    <w:p w14:paraId="5A4C9570" w14:textId="77777777" w:rsidR="000D3A95" w:rsidRPr="004B4498" w:rsidRDefault="000D3A95" w:rsidP="000D3A95">
      <w:pPr>
        <w:jc w:val="both"/>
        <w:rPr>
          <w:rFonts w:ascii="Arial" w:hAnsi="Arial" w:cs="Arial"/>
          <w:color w:val="000000" w:themeColor="text1"/>
          <w:sz w:val="20"/>
          <w:szCs w:val="20"/>
          <w:lang w:val="hr-HR"/>
        </w:rPr>
      </w:pPr>
    </w:p>
    <w:p w14:paraId="175F0DC7" w14:textId="2F66410D" w:rsidR="000D3A95" w:rsidRPr="00B91D09" w:rsidRDefault="000D3A95" w:rsidP="00F91859">
      <w:pPr>
        <w:jc w:val="both"/>
        <w:rPr>
          <w:rFonts w:ascii="Arial" w:hAnsi="Arial" w:cs="Arial"/>
          <w:color w:val="000000" w:themeColor="text1"/>
          <w:sz w:val="16"/>
          <w:szCs w:val="16"/>
          <w:lang w:val="hr-HR"/>
        </w:rPr>
        <w:sectPr w:rsidR="000D3A95" w:rsidRPr="00B91D09" w:rsidSect="0026672F">
          <w:pgSz w:w="11907" w:h="16840" w:code="9"/>
          <w:pgMar w:top="1418" w:right="1134" w:bottom="1134" w:left="1418" w:header="851" w:footer="851" w:gutter="0"/>
          <w:cols w:space="720"/>
          <w:noEndnote/>
        </w:sectPr>
      </w:pPr>
    </w:p>
    <w:p w14:paraId="34A04A62" w14:textId="77777777" w:rsidR="00C6193E" w:rsidRPr="004B4498" w:rsidRDefault="00C6193E" w:rsidP="00C6193E">
      <w:pPr>
        <w:pStyle w:val="T1"/>
        <w:spacing w:before="0" w:after="0" w:line="240" w:lineRule="auto"/>
        <w:rPr>
          <w:rFonts w:cs="Arial"/>
          <w:color w:val="000000" w:themeColor="text1"/>
          <w:sz w:val="20"/>
          <w:lang w:val="hr-HR"/>
        </w:rPr>
      </w:pPr>
    </w:p>
    <w:p w14:paraId="04526932" w14:textId="77777777" w:rsidR="00C6193E" w:rsidRPr="004B4498" w:rsidRDefault="0091162C"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15</w:t>
      </w:r>
      <w:r w:rsidR="00C6193E" w:rsidRPr="004B4498">
        <w:rPr>
          <w:rFonts w:cs="Arial"/>
          <w:color w:val="000000" w:themeColor="text1"/>
          <w:sz w:val="20"/>
          <w:lang w:val="hr-HR"/>
        </w:rPr>
        <w:t>.</w:t>
      </w:r>
      <w:r w:rsidR="00C6193E" w:rsidRPr="004B4498">
        <w:rPr>
          <w:rFonts w:cs="Arial"/>
          <w:color w:val="000000" w:themeColor="text1"/>
          <w:sz w:val="20"/>
          <w:lang w:val="hr-HR"/>
        </w:rPr>
        <w:tab/>
        <w:t>Krediti ostalim korisnicima (nastavak)</w:t>
      </w:r>
    </w:p>
    <w:p w14:paraId="689A639A" w14:textId="77777777" w:rsidR="00C6193E" w:rsidRPr="004B4498" w:rsidRDefault="00C6193E" w:rsidP="00C6193E">
      <w:pPr>
        <w:pStyle w:val="T1"/>
        <w:spacing w:before="0" w:after="0" w:line="240" w:lineRule="auto"/>
        <w:rPr>
          <w:rFonts w:cs="Arial"/>
          <w:b w:val="0"/>
          <w:bCs w:val="0"/>
          <w:color w:val="000000" w:themeColor="text1"/>
          <w:sz w:val="20"/>
          <w:lang w:val="hr-HR"/>
        </w:rPr>
      </w:pPr>
    </w:p>
    <w:p w14:paraId="05EBECE1" w14:textId="77777777" w:rsidR="006D0890" w:rsidRPr="004B4498" w:rsidRDefault="006D0890" w:rsidP="00F910F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Krediti ostalim korisnicima</w:t>
      </w:r>
      <w:r w:rsidR="009766C5"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umanjeni za rezerviranja za </w:t>
      </w:r>
      <w:r w:rsidR="009C322E" w:rsidRPr="004B4498">
        <w:rPr>
          <w:rFonts w:cs="Arial"/>
          <w:b w:val="0"/>
          <w:bCs w:val="0"/>
          <w:color w:val="000000" w:themeColor="text1"/>
          <w:sz w:val="20"/>
          <w:lang w:val="hr-HR"/>
        </w:rPr>
        <w:t>očekivane</w:t>
      </w:r>
      <w:r w:rsidRPr="004B4498">
        <w:rPr>
          <w:rFonts w:cs="Arial"/>
          <w:b w:val="0"/>
          <w:bCs w:val="0"/>
          <w:color w:val="000000" w:themeColor="text1"/>
          <w:sz w:val="20"/>
          <w:lang w:val="hr-HR"/>
        </w:rPr>
        <w:t xml:space="preserve"> gubitke</w:t>
      </w:r>
      <w:r w:rsidR="009766C5"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prema namjeni kreditnih programa dani su kako slijedi:</w:t>
      </w:r>
    </w:p>
    <w:p w14:paraId="46EB36B9" w14:textId="77777777" w:rsidR="0011726C" w:rsidRPr="004B4498" w:rsidRDefault="0011726C" w:rsidP="00F910F1">
      <w:pPr>
        <w:pStyle w:val="T1"/>
        <w:spacing w:before="0" w:after="0" w:line="240" w:lineRule="auto"/>
        <w:rPr>
          <w:rFonts w:cs="Arial"/>
          <w:color w:val="000000" w:themeColor="text1"/>
          <w:sz w:val="20"/>
          <w:lang w:val="hr-HR"/>
        </w:rPr>
      </w:pPr>
    </w:p>
    <w:tbl>
      <w:tblPr>
        <w:tblW w:w="5000" w:type="pct"/>
        <w:tblLayout w:type="fixed"/>
        <w:tblCellMar>
          <w:left w:w="107" w:type="dxa"/>
          <w:right w:w="107" w:type="dxa"/>
        </w:tblCellMar>
        <w:tblLook w:val="0000" w:firstRow="0" w:lastRow="0" w:firstColumn="0" w:lastColumn="0" w:noHBand="0" w:noVBand="0"/>
      </w:tblPr>
      <w:tblGrid>
        <w:gridCol w:w="6191"/>
        <w:gridCol w:w="1583"/>
        <w:gridCol w:w="1581"/>
      </w:tblGrid>
      <w:tr w:rsidR="00E14286" w:rsidRPr="00BB3F2C" w14:paraId="0071D1A7" w14:textId="77777777" w:rsidTr="0011726C">
        <w:trPr>
          <w:trHeight w:val="124"/>
        </w:trPr>
        <w:tc>
          <w:tcPr>
            <w:tcW w:w="3309" w:type="pct"/>
          </w:tcPr>
          <w:p w14:paraId="489F3FE2" w14:textId="77777777" w:rsidR="0011726C" w:rsidRPr="004B4498" w:rsidRDefault="0011726C">
            <w:pPr>
              <w:tabs>
                <w:tab w:val="left" w:pos="-720"/>
              </w:tabs>
              <w:suppressAutoHyphens/>
              <w:rPr>
                <w:rFonts w:ascii="Arial" w:hAnsi="Arial" w:cs="Arial"/>
                <w:color w:val="000000" w:themeColor="text1"/>
                <w:spacing w:val="-3"/>
                <w:sz w:val="20"/>
                <w:szCs w:val="20"/>
                <w:lang w:val="hr-HR"/>
              </w:rPr>
            </w:pPr>
          </w:p>
        </w:tc>
        <w:tc>
          <w:tcPr>
            <w:tcW w:w="1691" w:type="pct"/>
            <w:gridSpan w:val="2"/>
            <w:vAlign w:val="bottom"/>
          </w:tcPr>
          <w:p w14:paraId="2062916D" w14:textId="77777777" w:rsidR="0011726C" w:rsidRPr="004B4498" w:rsidRDefault="0011726C" w:rsidP="00E00220">
            <w:pPr>
              <w:pStyle w:val="TH"/>
              <w:jc w:val="right"/>
              <w:rPr>
                <w:rFonts w:cs="Arial"/>
                <w:color w:val="000000" w:themeColor="text1"/>
                <w:sz w:val="20"/>
                <w:lang w:val="hr-HR"/>
              </w:rPr>
            </w:pPr>
            <w:bookmarkStart w:id="642" w:name="_Toc67328095"/>
            <w:r w:rsidRPr="004B4498">
              <w:rPr>
                <w:rFonts w:cs="Arial"/>
                <w:color w:val="000000" w:themeColor="text1"/>
                <w:sz w:val="20"/>
                <w:lang w:val="hr-HR"/>
              </w:rPr>
              <w:t>Grupa i Banka</w:t>
            </w:r>
            <w:bookmarkEnd w:id="642"/>
          </w:p>
        </w:tc>
      </w:tr>
      <w:tr w:rsidR="00E14286" w:rsidRPr="00BB3F2C" w14:paraId="5A3A6D1C" w14:textId="77777777" w:rsidTr="003C6BA3">
        <w:trPr>
          <w:trHeight w:val="124"/>
        </w:trPr>
        <w:tc>
          <w:tcPr>
            <w:tcW w:w="3309" w:type="pct"/>
          </w:tcPr>
          <w:p w14:paraId="298498FC" w14:textId="77777777" w:rsidR="0011726C" w:rsidRPr="004B4498" w:rsidRDefault="0011726C" w:rsidP="0079360D">
            <w:pPr>
              <w:tabs>
                <w:tab w:val="left" w:pos="-720"/>
              </w:tabs>
              <w:suppressAutoHyphens/>
              <w:rPr>
                <w:rFonts w:ascii="Arial" w:hAnsi="Arial" w:cs="Arial"/>
                <w:color w:val="000000" w:themeColor="text1"/>
                <w:spacing w:val="-3"/>
                <w:sz w:val="20"/>
                <w:szCs w:val="20"/>
                <w:lang w:val="hr-HR"/>
              </w:rPr>
            </w:pPr>
          </w:p>
        </w:tc>
        <w:tc>
          <w:tcPr>
            <w:tcW w:w="846" w:type="pct"/>
            <w:vAlign w:val="bottom"/>
          </w:tcPr>
          <w:p w14:paraId="5EEDC08E" w14:textId="707C8312" w:rsidR="0011726C" w:rsidRPr="004B4498" w:rsidRDefault="0001590F" w:rsidP="0079360D">
            <w:pPr>
              <w:pStyle w:val="TH"/>
              <w:jc w:val="right"/>
              <w:rPr>
                <w:rFonts w:cs="Arial"/>
                <w:color w:val="000000" w:themeColor="text1"/>
                <w:sz w:val="20"/>
                <w:lang w:val="hr-HR"/>
              </w:rPr>
            </w:pPr>
            <w:bookmarkStart w:id="643" w:name="_Toc67328096"/>
            <w:r w:rsidRPr="004B4498">
              <w:rPr>
                <w:rFonts w:cs="Arial"/>
                <w:color w:val="000000" w:themeColor="text1"/>
                <w:sz w:val="20"/>
                <w:lang w:val="hr-HR"/>
              </w:rPr>
              <w:t xml:space="preserve">31. prosinca </w:t>
            </w:r>
            <w:r w:rsidR="0091162C" w:rsidRPr="004B4498">
              <w:rPr>
                <w:rFonts w:cs="Arial"/>
                <w:color w:val="000000" w:themeColor="text1"/>
                <w:sz w:val="20"/>
                <w:lang w:val="hr-HR"/>
              </w:rPr>
              <w:t>20</w:t>
            </w:r>
            <w:r w:rsidR="00C04D95" w:rsidRPr="004B4498">
              <w:rPr>
                <w:rFonts w:cs="Arial"/>
                <w:color w:val="000000" w:themeColor="text1"/>
                <w:sz w:val="20"/>
                <w:lang w:val="hr-HR"/>
              </w:rPr>
              <w:t>2</w:t>
            </w:r>
            <w:r w:rsidR="00387F22">
              <w:rPr>
                <w:rFonts w:cs="Arial"/>
                <w:color w:val="000000" w:themeColor="text1"/>
                <w:sz w:val="20"/>
                <w:lang w:val="hr-HR"/>
              </w:rPr>
              <w:t>4</w:t>
            </w:r>
            <w:r w:rsidR="0011726C" w:rsidRPr="004B4498">
              <w:rPr>
                <w:rFonts w:cs="Arial"/>
                <w:color w:val="000000" w:themeColor="text1"/>
                <w:sz w:val="20"/>
                <w:lang w:val="hr-HR"/>
              </w:rPr>
              <w:t>.</w:t>
            </w:r>
            <w:bookmarkEnd w:id="643"/>
          </w:p>
        </w:tc>
        <w:tc>
          <w:tcPr>
            <w:tcW w:w="845" w:type="pct"/>
            <w:vAlign w:val="bottom"/>
          </w:tcPr>
          <w:p w14:paraId="6200F817" w14:textId="3D9528DC" w:rsidR="0011726C" w:rsidRPr="004B4498" w:rsidRDefault="0001590F" w:rsidP="0079360D">
            <w:pPr>
              <w:pStyle w:val="TH"/>
              <w:jc w:val="right"/>
              <w:rPr>
                <w:rFonts w:cs="Arial"/>
                <w:color w:val="000000" w:themeColor="text1"/>
                <w:sz w:val="20"/>
                <w:lang w:val="hr-HR"/>
              </w:rPr>
            </w:pPr>
            <w:bookmarkStart w:id="644" w:name="_Toc67328097"/>
            <w:r w:rsidRPr="004B4498">
              <w:rPr>
                <w:rFonts w:cs="Arial"/>
                <w:color w:val="000000" w:themeColor="text1"/>
                <w:sz w:val="20"/>
                <w:lang w:val="hr-HR"/>
              </w:rPr>
              <w:t xml:space="preserve">31. prosinca </w:t>
            </w:r>
            <w:r w:rsidR="00BB3F2C" w:rsidRPr="004B4498">
              <w:rPr>
                <w:rFonts w:cs="Arial"/>
                <w:color w:val="000000" w:themeColor="text1"/>
                <w:sz w:val="20"/>
                <w:lang w:val="hr-HR"/>
              </w:rPr>
              <w:t>202</w:t>
            </w:r>
            <w:r w:rsidR="00387F22">
              <w:rPr>
                <w:rFonts w:cs="Arial"/>
                <w:color w:val="000000" w:themeColor="text1"/>
                <w:sz w:val="20"/>
                <w:lang w:val="hr-HR"/>
              </w:rPr>
              <w:t>3</w:t>
            </w:r>
            <w:r w:rsidR="0011726C" w:rsidRPr="004B4498">
              <w:rPr>
                <w:rFonts w:cs="Arial"/>
                <w:color w:val="000000" w:themeColor="text1"/>
                <w:sz w:val="20"/>
                <w:lang w:val="hr-HR"/>
              </w:rPr>
              <w:t>.</w:t>
            </w:r>
            <w:bookmarkEnd w:id="644"/>
          </w:p>
        </w:tc>
      </w:tr>
      <w:tr w:rsidR="00E14286" w:rsidRPr="00BB3F2C" w14:paraId="2C54566E" w14:textId="77777777" w:rsidTr="003C6BA3">
        <w:trPr>
          <w:trHeight w:val="99"/>
        </w:trPr>
        <w:tc>
          <w:tcPr>
            <w:tcW w:w="3309" w:type="pct"/>
          </w:tcPr>
          <w:p w14:paraId="0E78B473" w14:textId="77777777" w:rsidR="0011726C" w:rsidRPr="004B4498" w:rsidRDefault="0011726C" w:rsidP="006159DC">
            <w:pPr>
              <w:tabs>
                <w:tab w:val="left" w:pos="-720"/>
              </w:tabs>
              <w:suppressAutoHyphens/>
              <w:rPr>
                <w:rFonts w:ascii="Arial" w:hAnsi="Arial" w:cs="Arial"/>
                <w:color w:val="000000" w:themeColor="text1"/>
                <w:spacing w:val="-3"/>
                <w:sz w:val="20"/>
                <w:szCs w:val="20"/>
                <w:lang w:val="hr-HR"/>
              </w:rPr>
            </w:pPr>
          </w:p>
        </w:tc>
        <w:tc>
          <w:tcPr>
            <w:tcW w:w="846" w:type="pct"/>
          </w:tcPr>
          <w:p w14:paraId="47AF5B1F" w14:textId="240AD277" w:rsidR="0011726C" w:rsidRPr="004B4498" w:rsidRDefault="0011726C" w:rsidP="006159DC">
            <w:pPr>
              <w:pStyle w:val="TH"/>
              <w:jc w:val="right"/>
              <w:rPr>
                <w:rFonts w:cs="Arial"/>
                <w:color w:val="000000" w:themeColor="text1"/>
                <w:sz w:val="20"/>
                <w:lang w:val="hr-HR"/>
              </w:rPr>
            </w:pPr>
            <w:bookmarkStart w:id="645" w:name="_Toc67328098"/>
            <w:r w:rsidRPr="004B4498">
              <w:rPr>
                <w:rFonts w:cs="Arial"/>
                <w:color w:val="000000" w:themeColor="text1"/>
                <w:sz w:val="20"/>
                <w:lang w:val="hr-HR"/>
              </w:rPr>
              <w:t xml:space="preserve">000 </w:t>
            </w:r>
            <w:r w:rsidR="005629E0">
              <w:rPr>
                <w:rFonts w:cs="Arial"/>
                <w:color w:val="000000" w:themeColor="text1"/>
                <w:sz w:val="20"/>
                <w:lang w:val="hr-HR"/>
              </w:rPr>
              <w:t>eura</w:t>
            </w:r>
            <w:bookmarkEnd w:id="645"/>
          </w:p>
        </w:tc>
        <w:tc>
          <w:tcPr>
            <w:tcW w:w="845" w:type="pct"/>
          </w:tcPr>
          <w:p w14:paraId="2D4788B5" w14:textId="3D42015D" w:rsidR="0011726C" w:rsidRPr="004B4498" w:rsidRDefault="0011726C" w:rsidP="006159DC">
            <w:pPr>
              <w:pStyle w:val="TH"/>
              <w:jc w:val="right"/>
              <w:rPr>
                <w:rFonts w:cs="Arial"/>
                <w:color w:val="000000" w:themeColor="text1"/>
                <w:sz w:val="20"/>
                <w:lang w:val="hr-HR"/>
              </w:rPr>
            </w:pPr>
            <w:bookmarkStart w:id="646" w:name="_Toc67328099"/>
            <w:r w:rsidRPr="004B4498">
              <w:rPr>
                <w:rFonts w:cs="Arial"/>
                <w:color w:val="000000" w:themeColor="text1"/>
                <w:sz w:val="20"/>
                <w:lang w:val="hr-HR"/>
              </w:rPr>
              <w:t xml:space="preserve">000 </w:t>
            </w:r>
            <w:bookmarkEnd w:id="646"/>
            <w:r w:rsidR="005629E0">
              <w:rPr>
                <w:rFonts w:cs="Arial"/>
                <w:color w:val="000000" w:themeColor="text1"/>
                <w:sz w:val="20"/>
                <w:lang w:val="hr-HR"/>
              </w:rPr>
              <w:t>eura</w:t>
            </w:r>
          </w:p>
        </w:tc>
      </w:tr>
      <w:tr w:rsidR="00E14286" w:rsidRPr="00BB3F2C" w14:paraId="27DEC9D0" w14:textId="77777777" w:rsidTr="003C6BA3">
        <w:trPr>
          <w:trHeight w:hRule="exact" w:val="166"/>
        </w:trPr>
        <w:tc>
          <w:tcPr>
            <w:tcW w:w="3309" w:type="pct"/>
          </w:tcPr>
          <w:p w14:paraId="3A848929" w14:textId="77777777" w:rsidR="0011726C" w:rsidRPr="004B4498" w:rsidRDefault="0011726C" w:rsidP="006159DC">
            <w:pPr>
              <w:tabs>
                <w:tab w:val="left" w:pos="-720"/>
              </w:tabs>
              <w:suppressAutoHyphens/>
              <w:rPr>
                <w:rFonts w:ascii="Arial" w:hAnsi="Arial" w:cs="Arial"/>
                <w:color w:val="000000" w:themeColor="text1"/>
                <w:spacing w:val="-3"/>
                <w:sz w:val="20"/>
                <w:szCs w:val="20"/>
                <w:lang w:val="hr-HR"/>
              </w:rPr>
            </w:pPr>
          </w:p>
        </w:tc>
        <w:tc>
          <w:tcPr>
            <w:tcW w:w="846" w:type="pct"/>
          </w:tcPr>
          <w:p w14:paraId="098EC383" w14:textId="77777777" w:rsidR="0011726C" w:rsidRPr="004B4498" w:rsidRDefault="0011726C" w:rsidP="006159DC">
            <w:pPr>
              <w:suppressAutoHyphens/>
              <w:jc w:val="right"/>
              <w:rPr>
                <w:rFonts w:ascii="Arial" w:hAnsi="Arial" w:cs="Arial"/>
                <w:b/>
                <w:color w:val="000000" w:themeColor="text1"/>
                <w:spacing w:val="-3"/>
                <w:sz w:val="20"/>
                <w:szCs w:val="20"/>
                <w:lang w:val="hr-HR"/>
              </w:rPr>
            </w:pPr>
          </w:p>
        </w:tc>
        <w:tc>
          <w:tcPr>
            <w:tcW w:w="845" w:type="pct"/>
          </w:tcPr>
          <w:p w14:paraId="44EF355B" w14:textId="77777777" w:rsidR="0011726C" w:rsidRPr="004B4498" w:rsidRDefault="0011726C" w:rsidP="006159DC">
            <w:pPr>
              <w:suppressAutoHyphens/>
              <w:jc w:val="right"/>
              <w:rPr>
                <w:rFonts w:ascii="Arial" w:hAnsi="Arial" w:cs="Arial"/>
                <w:b/>
                <w:color w:val="000000" w:themeColor="text1"/>
                <w:spacing w:val="-3"/>
                <w:sz w:val="20"/>
                <w:szCs w:val="20"/>
                <w:lang w:val="hr-HR"/>
              </w:rPr>
            </w:pPr>
          </w:p>
        </w:tc>
      </w:tr>
      <w:tr w:rsidR="00E52238" w:rsidRPr="00BB3F2C" w14:paraId="6EFB1E32" w14:textId="77777777" w:rsidTr="00C30874">
        <w:trPr>
          <w:trHeight w:val="329"/>
        </w:trPr>
        <w:tc>
          <w:tcPr>
            <w:tcW w:w="3309" w:type="pct"/>
            <w:vAlign w:val="bottom"/>
          </w:tcPr>
          <w:p w14:paraId="627A73E7" w14:textId="00CF55C6" w:rsidR="00E52238" w:rsidRPr="004B4498" w:rsidRDefault="00E52238" w:rsidP="00E52238">
            <w:pPr>
              <w:pStyle w:val="TT"/>
              <w:rPr>
                <w:rFonts w:cs="Arial"/>
                <w:color w:val="000000" w:themeColor="text1"/>
                <w:sz w:val="20"/>
                <w:lang w:val="hr-HR"/>
              </w:rPr>
            </w:pPr>
            <w:bookmarkStart w:id="647" w:name="_Toc67328100"/>
            <w:r w:rsidRPr="004B4498">
              <w:rPr>
                <w:rFonts w:cs="Arial"/>
                <w:color w:val="000000" w:themeColor="text1"/>
                <w:sz w:val="20"/>
                <w:lang w:val="hr-HR"/>
              </w:rPr>
              <w:t>EU projekti</w:t>
            </w:r>
            <w:bookmarkEnd w:id="647"/>
          </w:p>
        </w:tc>
        <w:tc>
          <w:tcPr>
            <w:tcW w:w="846" w:type="pct"/>
            <w:tcBorders>
              <w:top w:val="nil"/>
              <w:left w:val="nil"/>
              <w:bottom w:val="nil"/>
              <w:right w:val="nil"/>
            </w:tcBorders>
            <w:shd w:val="clear" w:color="auto" w:fill="auto"/>
            <w:vAlign w:val="bottom"/>
          </w:tcPr>
          <w:p w14:paraId="0EBD5B7F" w14:textId="160BB699" w:rsidR="00E52238" w:rsidRPr="00C30874" w:rsidRDefault="00E52238" w:rsidP="00E52238">
            <w:pPr>
              <w:pStyle w:val="TT"/>
              <w:jc w:val="right"/>
              <w:rPr>
                <w:rFonts w:cs="Arial"/>
                <w:sz w:val="20"/>
              </w:rPr>
            </w:pPr>
            <w:r w:rsidRPr="00C30874">
              <w:rPr>
                <w:rFonts w:cs="Arial"/>
                <w:color w:val="000000"/>
                <w:sz w:val="20"/>
              </w:rPr>
              <w:t>97.039</w:t>
            </w:r>
          </w:p>
        </w:tc>
        <w:tc>
          <w:tcPr>
            <w:tcW w:w="845" w:type="pct"/>
            <w:tcBorders>
              <w:top w:val="nil"/>
              <w:left w:val="nil"/>
              <w:bottom w:val="nil"/>
              <w:right w:val="nil"/>
            </w:tcBorders>
            <w:shd w:val="clear" w:color="auto" w:fill="auto"/>
            <w:vAlign w:val="bottom"/>
          </w:tcPr>
          <w:p w14:paraId="116BC898" w14:textId="5079129C" w:rsidR="00E52238" w:rsidRPr="00C30874" w:rsidRDefault="00E52238" w:rsidP="00E52238">
            <w:pPr>
              <w:pStyle w:val="TT"/>
              <w:jc w:val="right"/>
              <w:rPr>
                <w:rFonts w:cs="Arial"/>
                <w:sz w:val="20"/>
                <w:lang w:val="hr-HR"/>
              </w:rPr>
            </w:pPr>
            <w:r w:rsidRPr="00C30874">
              <w:rPr>
                <w:rFonts w:cs="Arial"/>
                <w:sz w:val="20"/>
              </w:rPr>
              <w:t>72.901</w:t>
            </w:r>
          </w:p>
        </w:tc>
      </w:tr>
      <w:tr w:rsidR="00E52238" w:rsidRPr="00BB3F2C" w14:paraId="4300C343" w14:textId="77777777" w:rsidTr="00C30874">
        <w:trPr>
          <w:trHeight w:val="329"/>
        </w:trPr>
        <w:tc>
          <w:tcPr>
            <w:tcW w:w="3309" w:type="pct"/>
            <w:vAlign w:val="bottom"/>
          </w:tcPr>
          <w:p w14:paraId="77928C7E" w14:textId="2D1A443A" w:rsidR="00E52238" w:rsidRPr="004B4498" w:rsidRDefault="00E52238" w:rsidP="00E52238">
            <w:pPr>
              <w:pStyle w:val="TT"/>
              <w:rPr>
                <w:rFonts w:cs="Arial"/>
                <w:color w:val="000000" w:themeColor="text1"/>
                <w:sz w:val="20"/>
                <w:lang w:val="hr-HR"/>
              </w:rPr>
            </w:pPr>
            <w:bookmarkStart w:id="648" w:name="_Toc67328103"/>
            <w:r w:rsidRPr="004B4498">
              <w:rPr>
                <w:rFonts w:cs="Arial"/>
                <w:color w:val="000000" w:themeColor="text1"/>
                <w:sz w:val="20"/>
                <w:lang w:val="hr-HR"/>
              </w:rPr>
              <w:t>Financijsko restrukturiranje</w:t>
            </w:r>
            <w:bookmarkEnd w:id="648"/>
          </w:p>
        </w:tc>
        <w:tc>
          <w:tcPr>
            <w:tcW w:w="846" w:type="pct"/>
            <w:tcBorders>
              <w:top w:val="nil"/>
              <w:left w:val="nil"/>
              <w:bottom w:val="nil"/>
              <w:right w:val="nil"/>
            </w:tcBorders>
            <w:shd w:val="clear" w:color="auto" w:fill="auto"/>
            <w:vAlign w:val="bottom"/>
          </w:tcPr>
          <w:p w14:paraId="4C24BA4E" w14:textId="5A68D4A3" w:rsidR="00E52238" w:rsidRPr="00C30874" w:rsidRDefault="00E52238" w:rsidP="00E52238">
            <w:pPr>
              <w:pStyle w:val="TT"/>
              <w:jc w:val="right"/>
              <w:rPr>
                <w:rFonts w:cs="Arial"/>
                <w:sz w:val="20"/>
              </w:rPr>
            </w:pPr>
            <w:r w:rsidRPr="00C30874">
              <w:rPr>
                <w:rFonts w:cs="Arial"/>
                <w:color w:val="000000"/>
                <w:sz w:val="20"/>
              </w:rPr>
              <w:t>105.324</w:t>
            </w:r>
          </w:p>
        </w:tc>
        <w:tc>
          <w:tcPr>
            <w:tcW w:w="845" w:type="pct"/>
            <w:tcBorders>
              <w:top w:val="nil"/>
              <w:left w:val="nil"/>
              <w:bottom w:val="nil"/>
              <w:right w:val="nil"/>
            </w:tcBorders>
            <w:shd w:val="clear" w:color="auto" w:fill="auto"/>
            <w:vAlign w:val="bottom"/>
          </w:tcPr>
          <w:p w14:paraId="380C17FB" w14:textId="58EDD3DD" w:rsidR="00E52238" w:rsidRPr="00C30874" w:rsidRDefault="00E52238" w:rsidP="00E52238">
            <w:pPr>
              <w:pStyle w:val="TT"/>
              <w:jc w:val="right"/>
              <w:rPr>
                <w:rFonts w:cs="Arial"/>
                <w:sz w:val="20"/>
                <w:lang w:val="hr-HR"/>
              </w:rPr>
            </w:pPr>
            <w:r w:rsidRPr="00C30874">
              <w:rPr>
                <w:rFonts w:cs="Arial"/>
                <w:sz w:val="20"/>
              </w:rPr>
              <w:t>121.229</w:t>
            </w:r>
          </w:p>
        </w:tc>
      </w:tr>
      <w:tr w:rsidR="00E52238" w:rsidRPr="00BB3F2C" w14:paraId="1243FFD9" w14:textId="77777777" w:rsidTr="00C30874">
        <w:trPr>
          <w:trHeight w:val="329"/>
        </w:trPr>
        <w:tc>
          <w:tcPr>
            <w:tcW w:w="3309" w:type="pct"/>
            <w:vAlign w:val="bottom"/>
          </w:tcPr>
          <w:p w14:paraId="2106E4CC" w14:textId="63B840DB" w:rsidR="00E52238" w:rsidRPr="004B4498" w:rsidRDefault="00E52238" w:rsidP="00E52238">
            <w:pPr>
              <w:pStyle w:val="TT"/>
              <w:rPr>
                <w:rFonts w:cs="Arial"/>
                <w:color w:val="000000" w:themeColor="text1"/>
                <w:sz w:val="20"/>
                <w:lang w:val="hr-HR"/>
              </w:rPr>
            </w:pPr>
            <w:bookmarkStart w:id="649" w:name="_Toc67328106"/>
            <w:r w:rsidRPr="004B4498">
              <w:rPr>
                <w:rFonts w:cs="Arial"/>
                <w:color w:val="000000" w:themeColor="text1"/>
                <w:sz w:val="20"/>
                <w:lang w:val="hr-HR"/>
              </w:rPr>
              <w:t>Priprema izvoza</w:t>
            </w:r>
            <w:bookmarkEnd w:id="649"/>
          </w:p>
        </w:tc>
        <w:tc>
          <w:tcPr>
            <w:tcW w:w="846" w:type="pct"/>
            <w:tcBorders>
              <w:top w:val="nil"/>
              <w:left w:val="nil"/>
              <w:bottom w:val="nil"/>
              <w:right w:val="nil"/>
            </w:tcBorders>
            <w:shd w:val="clear" w:color="auto" w:fill="auto"/>
            <w:vAlign w:val="bottom"/>
          </w:tcPr>
          <w:p w14:paraId="20842B45" w14:textId="02B24EE1" w:rsidR="00E52238" w:rsidRPr="00C30874" w:rsidRDefault="00E52238" w:rsidP="00E52238">
            <w:pPr>
              <w:pStyle w:val="TT"/>
              <w:jc w:val="right"/>
              <w:rPr>
                <w:rFonts w:cs="Arial"/>
                <w:sz w:val="20"/>
              </w:rPr>
            </w:pPr>
            <w:r w:rsidRPr="00C30874">
              <w:rPr>
                <w:rFonts w:cs="Arial"/>
                <w:color w:val="000000"/>
                <w:sz w:val="20"/>
              </w:rPr>
              <w:t>3.090</w:t>
            </w:r>
          </w:p>
        </w:tc>
        <w:tc>
          <w:tcPr>
            <w:tcW w:w="845" w:type="pct"/>
            <w:tcBorders>
              <w:top w:val="nil"/>
              <w:left w:val="nil"/>
              <w:bottom w:val="nil"/>
              <w:right w:val="nil"/>
            </w:tcBorders>
            <w:shd w:val="clear" w:color="auto" w:fill="auto"/>
            <w:vAlign w:val="bottom"/>
          </w:tcPr>
          <w:p w14:paraId="097CC2A6" w14:textId="215E6893" w:rsidR="00E52238" w:rsidRPr="00C30874" w:rsidRDefault="00E52238" w:rsidP="00E52238">
            <w:pPr>
              <w:pStyle w:val="TT"/>
              <w:jc w:val="right"/>
              <w:rPr>
                <w:rFonts w:cs="Arial"/>
                <w:sz w:val="20"/>
                <w:lang w:val="hr-HR"/>
              </w:rPr>
            </w:pPr>
            <w:r w:rsidRPr="00C30874">
              <w:rPr>
                <w:rFonts w:cs="Arial"/>
                <w:sz w:val="20"/>
              </w:rPr>
              <w:t>1.827</w:t>
            </w:r>
          </w:p>
        </w:tc>
      </w:tr>
      <w:tr w:rsidR="00E52238" w:rsidRPr="00BB3F2C" w14:paraId="1448898A" w14:textId="77777777" w:rsidTr="00C30874">
        <w:trPr>
          <w:trHeight w:val="329"/>
        </w:trPr>
        <w:tc>
          <w:tcPr>
            <w:tcW w:w="3309" w:type="pct"/>
            <w:vAlign w:val="bottom"/>
          </w:tcPr>
          <w:p w14:paraId="3244F9C2" w14:textId="2E9D0A75" w:rsidR="00E52238" w:rsidRPr="004B4498" w:rsidRDefault="00E52238" w:rsidP="00E52238">
            <w:pPr>
              <w:pStyle w:val="TT"/>
              <w:rPr>
                <w:rFonts w:cs="Arial"/>
                <w:color w:val="000000" w:themeColor="text1"/>
                <w:sz w:val="20"/>
                <w:lang w:val="hr-HR"/>
              </w:rPr>
            </w:pPr>
            <w:bookmarkStart w:id="650" w:name="_Toc67328109"/>
            <w:r w:rsidRPr="004B4498">
              <w:rPr>
                <w:rFonts w:cs="Arial"/>
                <w:color w:val="000000" w:themeColor="text1"/>
                <w:sz w:val="20"/>
                <w:lang w:val="hr-HR"/>
              </w:rPr>
              <w:t>Investicije javnog sektora</w:t>
            </w:r>
            <w:bookmarkEnd w:id="650"/>
          </w:p>
        </w:tc>
        <w:tc>
          <w:tcPr>
            <w:tcW w:w="846" w:type="pct"/>
            <w:tcBorders>
              <w:top w:val="nil"/>
              <w:left w:val="nil"/>
              <w:bottom w:val="nil"/>
              <w:right w:val="nil"/>
            </w:tcBorders>
            <w:shd w:val="clear" w:color="auto" w:fill="auto"/>
            <w:vAlign w:val="bottom"/>
          </w:tcPr>
          <w:p w14:paraId="1B2E47EB" w14:textId="0D88C32A" w:rsidR="00E52238" w:rsidRPr="00C30874" w:rsidRDefault="00E52238" w:rsidP="00E52238">
            <w:pPr>
              <w:pStyle w:val="TT"/>
              <w:jc w:val="right"/>
              <w:rPr>
                <w:rFonts w:cs="Arial"/>
                <w:sz w:val="20"/>
              </w:rPr>
            </w:pPr>
            <w:r w:rsidRPr="00C30874">
              <w:rPr>
                <w:rFonts w:cs="Arial"/>
                <w:color w:val="000000"/>
                <w:sz w:val="20"/>
              </w:rPr>
              <w:t>307.501</w:t>
            </w:r>
          </w:p>
        </w:tc>
        <w:tc>
          <w:tcPr>
            <w:tcW w:w="845" w:type="pct"/>
            <w:tcBorders>
              <w:top w:val="nil"/>
              <w:left w:val="nil"/>
              <w:bottom w:val="nil"/>
              <w:right w:val="nil"/>
            </w:tcBorders>
            <w:shd w:val="clear" w:color="auto" w:fill="auto"/>
            <w:vAlign w:val="bottom"/>
          </w:tcPr>
          <w:p w14:paraId="5989BDF0" w14:textId="21464A40" w:rsidR="00E52238" w:rsidRPr="00C30874" w:rsidRDefault="00E52238" w:rsidP="00E52238">
            <w:pPr>
              <w:pStyle w:val="TT"/>
              <w:jc w:val="right"/>
              <w:rPr>
                <w:rFonts w:cs="Arial"/>
                <w:sz w:val="20"/>
                <w:lang w:val="hr-HR"/>
              </w:rPr>
            </w:pPr>
            <w:r w:rsidRPr="00C30874">
              <w:rPr>
                <w:rFonts w:cs="Arial"/>
                <w:sz w:val="20"/>
              </w:rPr>
              <w:t>292.790</w:t>
            </w:r>
          </w:p>
        </w:tc>
      </w:tr>
      <w:tr w:rsidR="00E52238" w:rsidRPr="00BB3F2C" w14:paraId="600F7D73" w14:textId="77777777" w:rsidTr="00C30874">
        <w:trPr>
          <w:trHeight w:val="329"/>
        </w:trPr>
        <w:tc>
          <w:tcPr>
            <w:tcW w:w="3309" w:type="pct"/>
            <w:vAlign w:val="bottom"/>
          </w:tcPr>
          <w:p w14:paraId="1FD33B25" w14:textId="59A6F415" w:rsidR="00E52238" w:rsidRPr="004B4498" w:rsidRDefault="00E52238" w:rsidP="00E52238">
            <w:pPr>
              <w:pStyle w:val="TT"/>
              <w:rPr>
                <w:rFonts w:cs="Arial"/>
                <w:color w:val="000000" w:themeColor="text1"/>
                <w:sz w:val="20"/>
                <w:lang w:val="hr-HR"/>
              </w:rPr>
            </w:pPr>
            <w:bookmarkStart w:id="651" w:name="_Toc67328112"/>
            <w:r w:rsidRPr="004B4498">
              <w:rPr>
                <w:rFonts w:cs="Arial"/>
                <w:color w:val="000000" w:themeColor="text1"/>
                <w:sz w:val="20"/>
                <w:lang w:val="hr-HR"/>
              </w:rPr>
              <w:t>Investicije privatnog sektora</w:t>
            </w:r>
            <w:bookmarkEnd w:id="651"/>
          </w:p>
        </w:tc>
        <w:tc>
          <w:tcPr>
            <w:tcW w:w="846" w:type="pct"/>
            <w:tcBorders>
              <w:top w:val="nil"/>
              <w:left w:val="nil"/>
              <w:bottom w:val="nil"/>
              <w:right w:val="nil"/>
            </w:tcBorders>
            <w:shd w:val="clear" w:color="auto" w:fill="auto"/>
            <w:vAlign w:val="bottom"/>
          </w:tcPr>
          <w:p w14:paraId="0590B09E" w14:textId="52B3E94B" w:rsidR="00E52238" w:rsidRPr="00C30874" w:rsidRDefault="00E52238" w:rsidP="00E52238">
            <w:pPr>
              <w:pStyle w:val="TT"/>
              <w:jc w:val="right"/>
              <w:rPr>
                <w:rFonts w:cs="Arial"/>
                <w:sz w:val="20"/>
              </w:rPr>
            </w:pPr>
            <w:r w:rsidRPr="00C30874">
              <w:rPr>
                <w:rFonts w:cs="Arial"/>
                <w:color w:val="000000"/>
                <w:sz w:val="20"/>
              </w:rPr>
              <w:t>401.241</w:t>
            </w:r>
          </w:p>
        </w:tc>
        <w:tc>
          <w:tcPr>
            <w:tcW w:w="845" w:type="pct"/>
            <w:tcBorders>
              <w:top w:val="nil"/>
              <w:left w:val="nil"/>
              <w:bottom w:val="nil"/>
              <w:right w:val="nil"/>
            </w:tcBorders>
            <w:shd w:val="clear" w:color="auto" w:fill="auto"/>
            <w:vAlign w:val="bottom"/>
          </w:tcPr>
          <w:p w14:paraId="1AD45D64" w14:textId="7EFB0B9D" w:rsidR="00E52238" w:rsidRPr="00C30874" w:rsidRDefault="00E52238" w:rsidP="00E52238">
            <w:pPr>
              <w:pStyle w:val="TT"/>
              <w:jc w:val="right"/>
              <w:rPr>
                <w:rFonts w:cs="Arial"/>
                <w:sz w:val="20"/>
                <w:lang w:val="hr-HR"/>
              </w:rPr>
            </w:pPr>
            <w:r w:rsidRPr="00C30874">
              <w:rPr>
                <w:rFonts w:cs="Arial"/>
                <w:sz w:val="20"/>
              </w:rPr>
              <w:t>240.302</w:t>
            </w:r>
          </w:p>
        </w:tc>
      </w:tr>
      <w:tr w:rsidR="00E52238" w:rsidRPr="00BB3F2C" w14:paraId="185CEDDC" w14:textId="77777777" w:rsidTr="00C30874">
        <w:trPr>
          <w:trHeight w:val="329"/>
        </w:trPr>
        <w:tc>
          <w:tcPr>
            <w:tcW w:w="3309" w:type="pct"/>
            <w:vAlign w:val="bottom"/>
          </w:tcPr>
          <w:p w14:paraId="7616E6CF" w14:textId="74EEB1B4" w:rsidR="00E52238" w:rsidRPr="004B4498" w:rsidRDefault="00E52238" w:rsidP="00E52238">
            <w:pPr>
              <w:pStyle w:val="TT"/>
              <w:rPr>
                <w:rFonts w:cs="Arial"/>
                <w:color w:val="000000" w:themeColor="text1"/>
                <w:sz w:val="20"/>
                <w:lang w:val="hr-HR"/>
              </w:rPr>
            </w:pPr>
            <w:bookmarkStart w:id="652" w:name="_Toc67328115"/>
            <w:r w:rsidRPr="004B4498">
              <w:rPr>
                <w:rFonts w:cs="Arial"/>
                <w:color w:val="000000" w:themeColor="text1"/>
                <w:sz w:val="20"/>
                <w:lang w:val="hr-HR"/>
              </w:rPr>
              <w:t>Poduzetništvo mladih, žena i početnika</w:t>
            </w:r>
            <w:bookmarkEnd w:id="652"/>
          </w:p>
        </w:tc>
        <w:tc>
          <w:tcPr>
            <w:tcW w:w="846" w:type="pct"/>
            <w:tcBorders>
              <w:top w:val="nil"/>
              <w:left w:val="nil"/>
              <w:bottom w:val="nil"/>
              <w:right w:val="nil"/>
            </w:tcBorders>
            <w:shd w:val="clear" w:color="auto" w:fill="auto"/>
            <w:vAlign w:val="bottom"/>
          </w:tcPr>
          <w:p w14:paraId="67A1816B" w14:textId="5B09B437" w:rsidR="00E52238" w:rsidRPr="00C30874" w:rsidRDefault="00E52238" w:rsidP="00E52238">
            <w:pPr>
              <w:pStyle w:val="TT"/>
              <w:jc w:val="right"/>
              <w:rPr>
                <w:rFonts w:cs="Arial"/>
                <w:sz w:val="20"/>
              </w:rPr>
            </w:pPr>
            <w:r w:rsidRPr="00C30874">
              <w:rPr>
                <w:rFonts w:cs="Arial"/>
                <w:color w:val="000000"/>
                <w:sz w:val="20"/>
              </w:rPr>
              <w:t>9.271</w:t>
            </w:r>
          </w:p>
        </w:tc>
        <w:tc>
          <w:tcPr>
            <w:tcW w:w="845" w:type="pct"/>
            <w:tcBorders>
              <w:top w:val="nil"/>
              <w:left w:val="nil"/>
              <w:bottom w:val="nil"/>
              <w:right w:val="nil"/>
            </w:tcBorders>
            <w:shd w:val="clear" w:color="auto" w:fill="auto"/>
            <w:vAlign w:val="bottom"/>
          </w:tcPr>
          <w:p w14:paraId="39EEC734" w14:textId="22F5E007" w:rsidR="00E52238" w:rsidRPr="00C30874" w:rsidRDefault="00E52238" w:rsidP="00E52238">
            <w:pPr>
              <w:pStyle w:val="TT"/>
              <w:jc w:val="right"/>
              <w:rPr>
                <w:rFonts w:cs="Arial"/>
                <w:sz w:val="20"/>
                <w:lang w:val="hr-HR"/>
              </w:rPr>
            </w:pPr>
            <w:r w:rsidRPr="00C30874">
              <w:rPr>
                <w:rFonts w:cs="Arial"/>
                <w:sz w:val="20"/>
              </w:rPr>
              <w:t>8.827</w:t>
            </w:r>
          </w:p>
        </w:tc>
      </w:tr>
      <w:tr w:rsidR="00E52238" w:rsidRPr="00BB3F2C" w14:paraId="121B6F55" w14:textId="77777777" w:rsidTr="00C30874">
        <w:trPr>
          <w:trHeight w:val="329"/>
        </w:trPr>
        <w:tc>
          <w:tcPr>
            <w:tcW w:w="3309" w:type="pct"/>
            <w:vAlign w:val="bottom"/>
          </w:tcPr>
          <w:p w14:paraId="3BAF63F0" w14:textId="04242BB3" w:rsidR="00E52238" w:rsidRPr="004B4498" w:rsidRDefault="00E52238" w:rsidP="00E52238">
            <w:pPr>
              <w:pStyle w:val="TT"/>
              <w:rPr>
                <w:rFonts w:cs="Arial"/>
                <w:color w:val="000000" w:themeColor="text1"/>
                <w:sz w:val="20"/>
                <w:lang w:val="hr-HR"/>
              </w:rPr>
            </w:pPr>
            <w:bookmarkStart w:id="653" w:name="_Toc67328118"/>
            <w:r w:rsidRPr="004B4498">
              <w:rPr>
                <w:rFonts w:cs="Arial"/>
                <w:color w:val="000000" w:themeColor="text1"/>
                <w:sz w:val="20"/>
                <w:lang w:val="hr-HR"/>
              </w:rPr>
              <w:t>Obrtna sredstva</w:t>
            </w:r>
            <w:bookmarkEnd w:id="653"/>
          </w:p>
        </w:tc>
        <w:tc>
          <w:tcPr>
            <w:tcW w:w="846" w:type="pct"/>
            <w:tcBorders>
              <w:top w:val="nil"/>
              <w:left w:val="nil"/>
              <w:bottom w:val="nil"/>
              <w:right w:val="nil"/>
            </w:tcBorders>
            <w:shd w:val="clear" w:color="auto" w:fill="auto"/>
            <w:vAlign w:val="bottom"/>
          </w:tcPr>
          <w:p w14:paraId="5299B37F" w14:textId="1E53973F" w:rsidR="00E52238" w:rsidRPr="00C30874" w:rsidRDefault="00E52238" w:rsidP="00E52238">
            <w:pPr>
              <w:pStyle w:val="TT"/>
              <w:jc w:val="right"/>
              <w:rPr>
                <w:rFonts w:cs="Arial"/>
                <w:sz w:val="20"/>
              </w:rPr>
            </w:pPr>
            <w:r w:rsidRPr="00C30874">
              <w:rPr>
                <w:rFonts w:cs="Arial"/>
                <w:color w:val="000000"/>
                <w:sz w:val="20"/>
              </w:rPr>
              <w:t>239.521</w:t>
            </w:r>
          </w:p>
        </w:tc>
        <w:tc>
          <w:tcPr>
            <w:tcW w:w="845" w:type="pct"/>
            <w:tcBorders>
              <w:top w:val="nil"/>
              <w:left w:val="nil"/>
              <w:bottom w:val="nil"/>
              <w:right w:val="nil"/>
            </w:tcBorders>
            <w:shd w:val="clear" w:color="auto" w:fill="auto"/>
            <w:vAlign w:val="bottom"/>
          </w:tcPr>
          <w:p w14:paraId="6D87E9A6" w14:textId="186E32A3" w:rsidR="00E52238" w:rsidRPr="00C30874" w:rsidRDefault="00E52238" w:rsidP="00E52238">
            <w:pPr>
              <w:pStyle w:val="TT"/>
              <w:jc w:val="right"/>
              <w:rPr>
                <w:rFonts w:cs="Arial"/>
                <w:sz w:val="20"/>
                <w:lang w:val="hr-HR"/>
              </w:rPr>
            </w:pPr>
            <w:r w:rsidRPr="00C30874">
              <w:rPr>
                <w:rFonts w:cs="Arial"/>
                <w:sz w:val="20"/>
              </w:rPr>
              <w:t>220.501</w:t>
            </w:r>
          </w:p>
        </w:tc>
      </w:tr>
      <w:tr w:rsidR="00387F22" w:rsidRPr="00BB3F2C" w14:paraId="52314A10" w14:textId="77777777" w:rsidTr="00C30874">
        <w:trPr>
          <w:trHeight w:val="329"/>
        </w:trPr>
        <w:tc>
          <w:tcPr>
            <w:tcW w:w="3309" w:type="pct"/>
            <w:vAlign w:val="bottom"/>
          </w:tcPr>
          <w:p w14:paraId="6D64EA65" w14:textId="66AC7D9E" w:rsidR="00387F22" w:rsidRPr="004B4498" w:rsidRDefault="00387F22" w:rsidP="00387F22">
            <w:pPr>
              <w:pStyle w:val="TT"/>
              <w:rPr>
                <w:rFonts w:cs="Arial"/>
                <w:color w:val="000000" w:themeColor="text1"/>
                <w:sz w:val="20"/>
                <w:lang w:val="hr-HR"/>
              </w:rPr>
            </w:pPr>
            <w:r w:rsidRPr="00E77B21">
              <w:rPr>
                <w:rFonts w:cs="Arial"/>
                <w:color w:val="000000" w:themeColor="text1"/>
                <w:sz w:val="20"/>
                <w:lang w:val="hr-HR"/>
              </w:rPr>
              <w:t>Obrtna sredstva – Mjere COVID 19 i Kriza 2022</w:t>
            </w:r>
          </w:p>
        </w:tc>
        <w:tc>
          <w:tcPr>
            <w:tcW w:w="846" w:type="pct"/>
            <w:tcBorders>
              <w:top w:val="nil"/>
              <w:left w:val="nil"/>
              <w:bottom w:val="nil"/>
              <w:right w:val="nil"/>
            </w:tcBorders>
            <w:shd w:val="clear" w:color="auto" w:fill="auto"/>
            <w:vAlign w:val="bottom"/>
          </w:tcPr>
          <w:p w14:paraId="53811DC6" w14:textId="0E680517" w:rsidR="00387F22" w:rsidRPr="00C30874" w:rsidRDefault="00941211" w:rsidP="00387F22">
            <w:pPr>
              <w:pStyle w:val="TT"/>
              <w:jc w:val="right"/>
              <w:rPr>
                <w:rFonts w:cs="Arial"/>
                <w:sz w:val="20"/>
              </w:rPr>
            </w:pPr>
            <w:r w:rsidRPr="00C30874">
              <w:rPr>
                <w:rFonts w:cs="Arial"/>
                <w:sz w:val="20"/>
              </w:rPr>
              <w:t>435.086</w:t>
            </w:r>
          </w:p>
        </w:tc>
        <w:tc>
          <w:tcPr>
            <w:tcW w:w="845" w:type="pct"/>
            <w:tcBorders>
              <w:top w:val="nil"/>
              <w:left w:val="nil"/>
              <w:bottom w:val="nil"/>
              <w:right w:val="nil"/>
            </w:tcBorders>
            <w:shd w:val="clear" w:color="auto" w:fill="auto"/>
            <w:vAlign w:val="bottom"/>
          </w:tcPr>
          <w:p w14:paraId="1B602327" w14:textId="5651063E" w:rsidR="00387F22" w:rsidRPr="00C30874" w:rsidRDefault="00387F22" w:rsidP="00387F22">
            <w:pPr>
              <w:pStyle w:val="TT"/>
              <w:jc w:val="right"/>
              <w:rPr>
                <w:rFonts w:cs="Arial"/>
                <w:sz w:val="20"/>
                <w:lang w:val="hr-HR"/>
              </w:rPr>
            </w:pPr>
            <w:r w:rsidRPr="00C30874">
              <w:rPr>
                <w:rFonts w:cs="Arial"/>
                <w:sz w:val="20"/>
              </w:rPr>
              <w:t>551.850</w:t>
            </w:r>
          </w:p>
        </w:tc>
      </w:tr>
      <w:tr w:rsidR="00900A18" w:rsidRPr="00BB3F2C" w14:paraId="293AA525" w14:textId="77777777" w:rsidTr="00C30874">
        <w:trPr>
          <w:trHeight w:val="329"/>
        </w:trPr>
        <w:tc>
          <w:tcPr>
            <w:tcW w:w="3309" w:type="pct"/>
            <w:vAlign w:val="bottom"/>
          </w:tcPr>
          <w:p w14:paraId="28F0FDAA" w14:textId="77777777" w:rsidR="00900A18" w:rsidRPr="004B4498" w:rsidRDefault="00900A18" w:rsidP="00900A18">
            <w:pPr>
              <w:pStyle w:val="TT"/>
              <w:rPr>
                <w:rFonts w:cs="Arial"/>
                <w:color w:val="000000" w:themeColor="text1"/>
                <w:sz w:val="20"/>
                <w:lang w:val="hr-HR"/>
              </w:rPr>
            </w:pPr>
            <w:bookmarkStart w:id="654" w:name="_Toc67328124"/>
            <w:r w:rsidRPr="004B4498">
              <w:rPr>
                <w:rFonts w:cs="Arial"/>
                <w:color w:val="000000" w:themeColor="text1"/>
                <w:sz w:val="20"/>
                <w:lang w:val="hr-HR"/>
              </w:rPr>
              <w:t>Program kreditiranja obnove i razvitka gospodarskih djelatnosti</w:t>
            </w:r>
            <w:bookmarkEnd w:id="654"/>
          </w:p>
        </w:tc>
        <w:tc>
          <w:tcPr>
            <w:tcW w:w="846" w:type="pct"/>
            <w:tcBorders>
              <w:top w:val="nil"/>
              <w:left w:val="nil"/>
              <w:bottom w:val="nil"/>
              <w:right w:val="nil"/>
            </w:tcBorders>
            <w:shd w:val="clear" w:color="auto" w:fill="auto"/>
            <w:vAlign w:val="bottom"/>
          </w:tcPr>
          <w:p w14:paraId="40403913" w14:textId="42EF1DDF" w:rsidR="00900A18" w:rsidRPr="00C30874" w:rsidRDefault="00900A18" w:rsidP="00900A18">
            <w:pPr>
              <w:pStyle w:val="TT"/>
              <w:jc w:val="right"/>
              <w:rPr>
                <w:rFonts w:cs="Arial"/>
                <w:sz w:val="20"/>
              </w:rPr>
            </w:pPr>
            <w:r w:rsidRPr="00C30874">
              <w:rPr>
                <w:rFonts w:cs="Arial"/>
                <w:sz w:val="20"/>
              </w:rPr>
              <w:t xml:space="preserve"> 203.649 </w:t>
            </w:r>
          </w:p>
        </w:tc>
        <w:tc>
          <w:tcPr>
            <w:tcW w:w="845" w:type="pct"/>
            <w:tcBorders>
              <w:top w:val="nil"/>
              <w:left w:val="nil"/>
              <w:bottom w:val="nil"/>
              <w:right w:val="nil"/>
            </w:tcBorders>
            <w:shd w:val="clear" w:color="auto" w:fill="auto"/>
            <w:vAlign w:val="bottom"/>
          </w:tcPr>
          <w:p w14:paraId="7ADA7154" w14:textId="4CA64A2A" w:rsidR="00900A18" w:rsidRPr="00C30874" w:rsidRDefault="00900A18" w:rsidP="00900A18">
            <w:pPr>
              <w:pStyle w:val="TT"/>
              <w:jc w:val="right"/>
              <w:rPr>
                <w:rFonts w:cs="Arial"/>
                <w:color w:val="000000" w:themeColor="text1"/>
                <w:sz w:val="20"/>
                <w:lang w:val="hr-HR"/>
              </w:rPr>
            </w:pPr>
            <w:r w:rsidRPr="00C30874">
              <w:rPr>
                <w:rFonts w:cs="Arial"/>
                <w:sz w:val="20"/>
              </w:rPr>
              <w:t xml:space="preserve"> 225.071 </w:t>
            </w:r>
          </w:p>
        </w:tc>
      </w:tr>
      <w:tr w:rsidR="00900A18" w:rsidRPr="00BB3F2C" w14:paraId="789B9C68" w14:textId="77777777" w:rsidTr="00C30874">
        <w:trPr>
          <w:trHeight w:val="329"/>
        </w:trPr>
        <w:tc>
          <w:tcPr>
            <w:tcW w:w="3309" w:type="pct"/>
            <w:vAlign w:val="bottom"/>
          </w:tcPr>
          <w:p w14:paraId="49DE3935" w14:textId="77777777" w:rsidR="00900A18" w:rsidRPr="004B4498" w:rsidRDefault="00900A18" w:rsidP="00900A18">
            <w:pPr>
              <w:pStyle w:val="TT"/>
              <w:rPr>
                <w:rFonts w:cs="Arial"/>
                <w:color w:val="000000" w:themeColor="text1"/>
                <w:sz w:val="20"/>
                <w:lang w:val="hr-HR"/>
              </w:rPr>
            </w:pPr>
            <w:bookmarkStart w:id="655" w:name="_Toc67328127"/>
            <w:r w:rsidRPr="004B4498">
              <w:rPr>
                <w:rFonts w:cs="Arial"/>
                <w:color w:val="000000" w:themeColor="text1"/>
                <w:sz w:val="20"/>
                <w:lang w:val="hr-HR"/>
              </w:rPr>
              <w:t>Financiranje izvoza</w:t>
            </w:r>
            <w:bookmarkEnd w:id="655"/>
          </w:p>
        </w:tc>
        <w:tc>
          <w:tcPr>
            <w:tcW w:w="846" w:type="pct"/>
            <w:tcBorders>
              <w:top w:val="nil"/>
              <w:left w:val="nil"/>
              <w:bottom w:val="nil"/>
              <w:right w:val="nil"/>
            </w:tcBorders>
            <w:shd w:val="clear" w:color="auto" w:fill="auto"/>
            <w:vAlign w:val="bottom"/>
          </w:tcPr>
          <w:p w14:paraId="6D458C01" w14:textId="6A59C861" w:rsidR="00900A18" w:rsidRPr="00C30874" w:rsidRDefault="00900A18" w:rsidP="00900A18">
            <w:pPr>
              <w:pStyle w:val="TT"/>
              <w:jc w:val="right"/>
              <w:rPr>
                <w:rFonts w:cs="Arial"/>
                <w:sz w:val="20"/>
              </w:rPr>
            </w:pPr>
            <w:r w:rsidRPr="00C30874">
              <w:rPr>
                <w:rFonts w:cs="Arial"/>
                <w:sz w:val="20"/>
              </w:rPr>
              <w:t xml:space="preserve"> 377.654 </w:t>
            </w:r>
          </w:p>
        </w:tc>
        <w:tc>
          <w:tcPr>
            <w:tcW w:w="845" w:type="pct"/>
            <w:tcBorders>
              <w:top w:val="nil"/>
              <w:left w:val="nil"/>
              <w:bottom w:val="nil"/>
              <w:right w:val="nil"/>
            </w:tcBorders>
            <w:shd w:val="clear" w:color="auto" w:fill="auto"/>
            <w:vAlign w:val="bottom"/>
          </w:tcPr>
          <w:p w14:paraId="2018F5D4" w14:textId="7136A171" w:rsidR="00900A18" w:rsidRPr="00C30874" w:rsidRDefault="00900A18" w:rsidP="00900A18">
            <w:pPr>
              <w:pStyle w:val="TT"/>
              <w:jc w:val="right"/>
              <w:rPr>
                <w:rFonts w:cs="Arial"/>
                <w:color w:val="000000" w:themeColor="text1"/>
                <w:sz w:val="20"/>
                <w:lang w:val="hr-HR"/>
              </w:rPr>
            </w:pPr>
            <w:r w:rsidRPr="00C30874">
              <w:rPr>
                <w:rFonts w:cs="Arial"/>
                <w:sz w:val="20"/>
              </w:rPr>
              <w:t xml:space="preserve"> 410.396 </w:t>
            </w:r>
          </w:p>
        </w:tc>
      </w:tr>
      <w:tr w:rsidR="00900A18" w:rsidRPr="00BB3F2C" w14:paraId="74AC3A84" w14:textId="77777777" w:rsidTr="00C30874">
        <w:trPr>
          <w:trHeight w:val="329"/>
        </w:trPr>
        <w:tc>
          <w:tcPr>
            <w:tcW w:w="3309" w:type="pct"/>
            <w:vAlign w:val="bottom"/>
          </w:tcPr>
          <w:p w14:paraId="04CC2C2F" w14:textId="77777777" w:rsidR="00900A18" w:rsidRPr="004B4498" w:rsidRDefault="00900A18" w:rsidP="00900A18">
            <w:pPr>
              <w:pStyle w:val="TT"/>
              <w:rPr>
                <w:rFonts w:cs="Arial"/>
                <w:color w:val="000000" w:themeColor="text1"/>
                <w:sz w:val="20"/>
                <w:lang w:val="hr-HR"/>
              </w:rPr>
            </w:pPr>
            <w:bookmarkStart w:id="656" w:name="_Toc67328130"/>
            <w:r w:rsidRPr="004B4498">
              <w:rPr>
                <w:rFonts w:cs="Arial"/>
                <w:color w:val="000000" w:themeColor="text1"/>
                <w:sz w:val="20"/>
                <w:lang w:val="hr-HR"/>
              </w:rPr>
              <w:t>Program obnove i razvitka infrastrukture u Republici Hrvatskoj</w:t>
            </w:r>
            <w:bookmarkEnd w:id="656"/>
          </w:p>
        </w:tc>
        <w:tc>
          <w:tcPr>
            <w:tcW w:w="846" w:type="pct"/>
            <w:tcBorders>
              <w:top w:val="nil"/>
              <w:left w:val="nil"/>
              <w:bottom w:val="nil"/>
              <w:right w:val="nil"/>
            </w:tcBorders>
            <w:shd w:val="clear" w:color="auto" w:fill="auto"/>
            <w:vAlign w:val="bottom"/>
          </w:tcPr>
          <w:p w14:paraId="27C7B7DB" w14:textId="11691F50" w:rsidR="00900A18" w:rsidRPr="00C30874" w:rsidRDefault="00900A18" w:rsidP="00900A18">
            <w:pPr>
              <w:pStyle w:val="TT"/>
              <w:jc w:val="right"/>
              <w:rPr>
                <w:rFonts w:cs="Arial"/>
                <w:sz w:val="20"/>
              </w:rPr>
            </w:pPr>
            <w:r w:rsidRPr="00C30874">
              <w:rPr>
                <w:rFonts w:cs="Arial"/>
                <w:sz w:val="20"/>
              </w:rPr>
              <w:t xml:space="preserve"> 445.375 </w:t>
            </w:r>
          </w:p>
        </w:tc>
        <w:tc>
          <w:tcPr>
            <w:tcW w:w="845" w:type="pct"/>
            <w:tcBorders>
              <w:top w:val="nil"/>
              <w:left w:val="nil"/>
              <w:bottom w:val="nil"/>
              <w:right w:val="nil"/>
            </w:tcBorders>
            <w:shd w:val="clear" w:color="auto" w:fill="auto"/>
            <w:vAlign w:val="bottom"/>
          </w:tcPr>
          <w:p w14:paraId="33E5098D" w14:textId="3C8E1E3E" w:rsidR="00900A18" w:rsidRPr="00C30874" w:rsidRDefault="00900A18" w:rsidP="00900A18">
            <w:pPr>
              <w:pStyle w:val="TT"/>
              <w:jc w:val="right"/>
              <w:rPr>
                <w:rFonts w:cs="Arial"/>
                <w:color w:val="000000" w:themeColor="text1"/>
                <w:sz w:val="20"/>
                <w:lang w:val="hr-HR"/>
              </w:rPr>
            </w:pPr>
            <w:r w:rsidRPr="00C30874">
              <w:rPr>
                <w:rFonts w:cs="Arial"/>
                <w:sz w:val="20"/>
              </w:rPr>
              <w:t xml:space="preserve"> 505.595 </w:t>
            </w:r>
          </w:p>
        </w:tc>
      </w:tr>
      <w:tr w:rsidR="00900A18" w:rsidRPr="00BB3F2C" w14:paraId="4E3CCA74" w14:textId="77777777" w:rsidTr="00C30874">
        <w:trPr>
          <w:trHeight w:val="329"/>
        </w:trPr>
        <w:tc>
          <w:tcPr>
            <w:tcW w:w="3309" w:type="pct"/>
            <w:vAlign w:val="bottom"/>
          </w:tcPr>
          <w:p w14:paraId="0E4DC10F" w14:textId="77777777" w:rsidR="00900A18" w:rsidRPr="004B4498" w:rsidRDefault="00900A18" w:rsidP="00900A18">
            <w:pPr>
              <w:pStyle w:val="TT"/>
              <w:rPr>
                <w:rFonts w:cs="Arial"/>
                <w:color w:val="000000" w:themeColor="text1"/>
                <w:sz w:val="20"/>
                <w:lang w:val="hr-HR"/>
              </w:rPr>
            </w:pPr>
            <w:bookmarkStart w:id="657" w:name="_Toc67328133"/>
            <w:r w:rsidRPr="004B4498">
              <w:rPr>
                <w:rFonts w:cs="Arial"/>
                <w:color w:val="000000" w:themeColor="text1"/>
                <w:sz w:val="20"/>
                <w:lang w:val="hr-HR"/>
              </w:rPr>
              <w:t>Program kreditiranja malog i srednjeg poduzetništva</w:t>
            </w:r>
            <w:bookmarkEnd w:id="657"/>
          </w:p>
        </w:tc>
        <w:tc>
          <w:tcPr>
            <w:tcW w:w="846" w:type="pct"/>
            <w:tcBorders>
              <w:top w:val="nil"/>
              <w:left w:val="nil"/>
              <w:bottom w:val="nil"/>
              <w:right w:val="nil"/>
            </w:tcBorders>
            <w:shd w:val="clear" w:color="auto" w:fill="auto"/>
            <w:vAlign w:val="bottom"/>
          </w:tcPr>
          <w:p w14:paraId="57F40D87" w14:textId="08E2ED06" w:rsidR="00900A18" w:rsidRPr="00C30874" w:rsidRDefault="00900A18" w:rsidP="00900A18">
            <w:pPr>
              <w:pStyle w:val="TT"/>
              <w:jc w:val="right"/>
              <w:rPr>
                <w:rFonts w:cs="Arial"/>
                <w:sz w:val="20"/>
              </w:rPr>
            </w:pPr>
            <w:r w:rsidRPr="00C30874">
              <w:rPr>
                <w:rFonts w:cs="Arial"/>
                <w:sz w:val="20"/>
              </w:rPr>
              <w:t xml:space="preserve"> 81.015 </w:t>
            </w:r>
          </w:p>
        </w:tc>
        <w:tc>
          <w:tcPr>
            <w:tcW w:w="845" w:type="pct"/>
            <w:tcBorders>
              <w:top w:val="nil"/>
              <w:left w:val="nil"/>
              <w:bottom w:val="nil"/>
              <w:right w:val="nil"/>
            </w:tcBorders>
            <w:shd w:val="clear" w:color="auto" w:fill="auto"/>
            <w:vAlign w:val="bottom"/>
          </w:tcPr>
          <w:p w14:paraId="48B7CCE8" w14:textId="1461CD29" w:rsidR="00900A18" w:rsidRPr="00C30874" w:rsidRDefault="00900A18" w:rsidP="00900A18">
            <w:pPr>
              <w:pStyle w:val="TT"/>
              <w:jc w:val="right"/>
              <w:rPr>
                <w:rFonts w:cs="Arial"/>
                <w:color w:val="000000" w:themeColor="text1"/>
                <w:sz w:val="20"/>
                <w:lang w:val="hr-HR"/>
              </w:rPr>
            </w:pPr>
            <w:r w:rsidRPr="00C30874">
              <w:rPr>
                <w:rFonts w:cs="Arial"/>
                <w:sz w:val="20"/>
              </w:rPr>
              <w:t>97.821</w:t>
            </w:r>
          </w:p>
        </w:tc>
      </w:tr>
      <w:tr w:rsidR="00941211" w:rsidRPr="00BB3F2C" w14:paraId="4F222199" w14:textId="77777777" w:rsidTr="00C30874">
        <w:trPr>
          <w:trHeight w:val="329"/>
        </w:trPr>
        <w:tc>
          <w:tcPr>
            <w:tcW w:w="3309" w:type="pct"/>
            <w:vAlign w:val="bottom"/>
          </w:tcPr>
          <w:p w14:paraId="0D2FACBE" w14:textId="77777777" w:rsidR="00941211" w:rsidRPr="004B4498" w:rsidRDefault="00941211" w:rsidP="00941211">
            <w:pPr>
              <w:pStyle w:val="TT"/>
              <w:rPr>
                <w:rFonts w:cs="Arial"/>
                <w:color w:val="000000" w:themeColor="text1"/>
                <w:sz w:val="20"/>
                <w:lang w:val="hr-HR"/>
              </w:rPr>
            </w:pPr>
            <w:bookmarkStart w:id="658" w:name="_Toc67328136"/>
            <w:r w:rsidRPr="004B4498">
              <w:rPr>
                <w:rFonts w:cs="Arial"/>
                <w:color w:val="000000" w:themeColor="text1"/>
                <w:sz w:val="20"/>
                <w:lang w:val="hr-HR"/>
              </w:rPr>
              <w:t>Ostalo</w:t>
            </w:r>
            <w:bookmarkEnd w:id="658"/>
          </w:p>
        </w:tc>
        <w:tc>
          <w:tcPr>
            <w:tcW w:w="846" w:type="pct"/>
            <w:tcBorders>
              <w:top w:val="nil"/>
              <w:left w:val="nil"/>
              <w:bottom w:val="nil"/>
              <w:right w:val="nil"/>
            </w:tcBorders>
            <w:shd w:val="clear" w:color="auto" w:fill="auto"/>
            <w:vAlign w:val="bottom"/>
          </w:tcPr>
          <w:p w14:paraId="7902BE60" w14:textId="6F575FA7" w:rsidR="00941211" w:rsidRPr="00C30874" w:rsidRDefault="00941211" w:rsidP="00941211">
            <w:pPr>
              <w:pStyle w:val="TT"/>
              <w:jc w:val="right"/>
              <w:rPr>
                <w:rFonts w:cs="Arial"/>
                <w:sz w:val="20"/>
              </w:rPr>
            </w:pPr>
            <w:r w:rsidRPr="00C30874">
              <w:rPr>
                <w:rFonts w:cs="Arial"/>
                <w:sz w:val="20"/>
              </w:rPr>
              <w:t xml:space="preserve"> 36.374 </w:t>
            </w:r>
          </w:p>
        </w:tc>
        <w:tc>
          <w:tcPr>
            <w:tcW w:w="845" w:type="pct"/>
            <w:tcBorders>
              <w:top w:val="nil"/>
              <w:left w:val="nil"/>
              <w:bottom w:val="nil"/>
              <w:right w:val="nil"/>
            </w:tcBorders>
            <w:shd w:val="clear" w:color="auto" w:fill="auto"/>
            <w:vAlign w:val="bottom"/>
          </w:tcPr>
          <w:p w14:paraId="794E6268" w14:textId="65689835" w:rsidR="00941211" w:rsidRPr="00C30874" w:rsidRDefault="00941211" w:rsidP="00941211">
            <w:pPr>
              <w:pStyle w:val="TT"/>
              <w:jc w:val="right"/>
              <w:rPr>
                <w:rFonts w:cs="Arial"/>
                <w:color w:val="000000" w:themeColor="text1"/>
                <w:sz w:val="20"/>
                <w:lang w:val="hr-HR"/>
              </w:rPr>
            </w:pPr>
            <w:r w:rsidRPr="00C30874">
              <w:rPr>
                <w:rFonts w:cs="Arial"/>
                <w:sz w:val="20"/>
              </w:rPr>
              <w:t xml:space="preserve"> 34.442 </w:t>
            </w:r>
          </w:p>
        </w:tc>
      </w:tr>
      <w:tr w:rsidR="00941211" w:rsidRPr="00BB3F2C" w14:paraId="24BC6888" w14:textId="77777777" w:rsidTr="00C30874">
        <w:trPr>
          <w:trHeight w:val="329"/>
        </w:trPr>
        <w:tc>
          <w:tcPr>
            <w:tcW w:w="3309" w:type="pct"/>
            <w:vAlign w:val="bottom"/>
          </w:tcPr>
          <w:p w14:paraId="6B6FC11F" w14:textId="77777777" w:rsidR="00941211" w:rsidRPr="004B4498" w:rsidRDefault="00941211" w:rsidP="00941211">
            <w:pPr>
              <w:pStyle w:val="TT"/>
              <w:rPr>
                <w:rFonts w:cs="Arial"/>
                <w:color w:val="000000" w:themeColor="text1"/>
                <w:sz w:val="20"/>
                <w:lang w:val="hr-HR"/>
              </w:rPr>
            </w:pPr>
            <w:bookmarkStart w:id="659" w:name="_Toc67328139"/>
            <w:r w:rsidRPr="004B4498">
              <w:rPr>
                <w:rFonts w:cs="Arial"/>
                <w:color w:val="000000" w:themeColor="text1"/>
                <w:sz w:val="20"/>
                <w:lang w:val="hr-HR"/>
              </w:rPr>
              <w:t>Obračunata kamata</w:t>
            </w:r>
            <w:bookmarkEnd w:id="659"/>
          </w:p>
        </w:tc>
        <w:tc>
          <w:tcPr>
            <w:tcW w:w="846" w:type="pct"/>
            <w:tcBorders>
              <w:top w:val="nil"/>
              <w:left w:val="nil"/>
              <w:bottom w:val="nil"/>
              <w:right w:val="nil"/>
            </w:tcBorders>
            <w:shd w:val="clear" w:color="auto" w:fill="auto"/>
            <w:vAlign w:val="bottom"/>
          </w:tcPr>
          <w:p w14:paraId="3950BA99" w14:textId="05FD7964" w:rsidR="00941211" w:rsidRPr="00C30874" w:rsidRDefault="00941211" w:rsidP="00941211">
            <w:pPr>
              <w:pStyle w:val="TT"/>
              <w:jc w:val="right"/>
              <w:rPr>
                <w:rFonts w:cs="Arial"/>
                <w:sz w:val="20"/>
              </w:rPr>
            </w:pPr>
            <w:r w:rsidRPr="00C30874">
              <w:rPr>
                <w:rFonts w:cs="Arial"/>
                <w:sz w:val="20"/>
              </w:rPr>
              <w:t xml:space="preserve"> 51.552 </w:t>
            </w:r>
          </w:p>
        </w:tc>
        <w:tc>
          <w:tcPr>
            <w:tcW w:w="845" w:type="pct"/>
            <w:tcBorders>
              <w:top w:val="nil"/>
              <w:left w:val="nil"/>
              <w:bottom w:val="nil"/>
              <w:right w:val="nil"/>
            </w:tcBorders>
            <w:shd w:val="clear" w:color="auto" w:fill="auto"/>
            <w:vAlign w:val="bottom"/>
          </w:tcPr>
          <w:p w14:paraId="69134EA1" w14:textId="4A113F1E" w:rsidR="00941211" w:rsidRPr="00C30874" w:rsidRDefault="00941211" w:rsidP="00941211">
            <w:pPr>
              <w:pStyle w:val="TT"/>
              <w:jc w:val="right"/>
              <w:rPr>
                <w:rFonts w:cs="Arial"/>
                <w:color w:val="000000" w:themeColor="text1"/>
                <w:sz w:val="20"/>
                <w:lang w:val="hr-HR"/>
              </w:rPr>
            </w:pPr>
            <w:r w:rsidRPr="00C30874">
              <w:rPr>
                <w:rFonts w:cs="Arial"/>
                <w:sz w:val="20"/>
              </w:rPr>
              <w:t xml:space="preserve"> 47.646 </w:t>
            </w:r>
          </w:p>
        </w:tc>
      </w:tr>
      <w:tr w:rsidR="00941211" w:rsidRPr="00BB3F2C" w14:paraId="53D36B76" w14:textId="77777777" w:rsidTr="00C30874">
        <w:trPr>
          <w:trHeight w:val="329"/>
        </w:trPr>
        <w:tc>
          <w:tcPr>
            <w:tcW w:w="3309" w:type="pct"/>
            <w:vAlign w:val="bottom"/>
          </w:tcPr>
          <w:p w14:paraId="6B02EE6A" w14:textId="77777777" w:rsidR="00941211" w:rsidRPr="004B4498" w:rsidRDefault="00941211" w:rsidP="00941211">
            <w:pPr>
              <w:pStyle w:val="TT"/>
              <w:rPr>
                <w:rFonts w:cs="Arial"/>
                <w:color w:val="000000" w:themeColor="text1"/>
                <w:sz w:val="20"/>
                <w:lang w:val="hr-HR"/>
              </w:rPr>
            </w:pPr>
            <w:bookmarkStart w:id="660" w:name="_Toc67328142"/>
            <w:r w:rsidRPr="004B4498">
              <w:rPr>
                <w:rFonts w:cs="Arial"/>
                <w:color w:val="000000" w:themeColor="text1"/>
                <w:sz w:val="20"/>
                <w:lang w:val="hr-HR"/>
              </w:rPr>
              <w:t>Odgođena naknada po kreditima</w:t>
            </w:r>
            <w:bookmarkEnd w:id="660"/>
          </w:p>
        </w:tc>
        <w:tc>
          <w:tcPr>
            <w:tcW w:w="846" w:type="pct"/>
            <w:tcBorders>
              <w:top w:val="nil"/>
              <w:left w:val="nil"/>
              <w:right w:val="nil"/>
            </w:tcBorders>
            <w:shd w:val="clear" w:color="auto" w:fill="auto"/>
            <w:vAlign w:val="bottom"/>
          </w:tcPr>
          <w:p w14:paraId="6A813D82" w14:textId="68269E35" w:rsidR="00941211" w:rsidRPr="00C30874" w:rsidRDefault="00941211" w:rsidP="00941211">
            <w:pPr>
              <w:pStyle w:val="TT"/>
              <w:jc w:val="right"/>
              <w:rPr>
                <w:rFonts w:cs="Arial"/>
                <w:sz w:val="20"/>
              </w:rPr>
            </w:pPr>
            <w:r w:rsidRPr="00C30874">
              <w:rPr>
                <w:rFonts w:cs="Arial"/>
                <w:sz w:val="20"/>
              </w:rPr>
              <w:t xml:space="preserve"> (13.714)</w:t>
            </w:r>
          </w:p>
        </w:tc>
        <w:tc>
          <w:tcPr>
            <w:tcW w:w="845" w:type="pct"/>
            <w:tcBorders>
              <w:top w:val="nil"/>
              <w:left w:val="nil"/>
              <w:right w:val="nil"/>
            </w:tcBorders>
            <w:shd w:val="clear" w:color="auto" w:fill="auto"/>
            <w:vAlign w:val="bottom"/>
          </w:tcPr>
          <w:p w14:paraId="7B219EBB" w14:textId="6A95F0AC" w:rsidR="00941211" w:rsidRPr="00C30874" w:rsidRDefault="00941211" w:rsidP="00941211">
            <w:pPr>
              <w:pStyle w:val="TT"/>
              <w:jc w:val="right"/>
              <w:rPr>
                <w:rFonts w:cs="Arial"/>
                <w:color w:val="000000" w:themeColor="text1"/>
                <w:spacing w:val="-3"/>
                <w:sz w:val="20"/>
                <w:lang w:val="hr-HR"/>
              </w:rPr>
            </w:pPr>
            <w:r w:rsidRPr="00C30874">
              <w:rPr>
                <w:rFonts w:cs="Arial"/>
                <w:sz w:val="20"/>
              </w:rPr>
              <w:t xml:space="preserve"> (9.245)</w:t>
            </w:r>
          </w:p>
        </w:tc>
      </w:tr>
      <w:tr w:rsidR="00941211" w:rsidRPr="00BB3F2C" w14:paraId="49487A19" w14:textId="77777777" w:rsidTr="00C30874">
        <w:trPr>
          <w:trHeight w:val="322"/>
        </w:trPr>
        <w:tc>
          <w:tcPr>
            <w:tcW w:w="3309" w:type="pct"/>
            <w:vAlign w:val="bottom"/>
          </w:tcPr>
          <w:p w14:paraId="70CE6DB3" w14:textId="77777777" w:rsidR="00941211" w:rsidRPr="004B4498" w:rsidRDefault="00941211" w:rsidP="00941211">
            <w:pPr>
              <w:pStyle w:val="Tot"/>
              <w:rPr>
                <w:rFonts w:cs="Arial"/>
                <w:color w:val="000000" w:themeColor="text1"/>
                <w:spacing w:val="-3"/>
                <w:sz w:val="20"/>
                <w:lang w:val="hr-HR"/>
              </w:rPr>
            </w:pPr>
          </w:p>
        </w:tc>
        <w:tc>
          <w:tcPr>
            <w:tcW w:w="846" w:type="pct"/>
            <w:tcBorders>
              <w:top w:val="single" w:sz="4" w:space="0" w:color="auto"/>
              <w:left w:val="nil"/>
              <w:bottom w:val="single" w:sz="4" w:space="0" w:color="auto"/>
              <w:right w:val="nil"/>
            </w:tcBorders>
            <w:shd w:val="clear" w:color="auto" w:fill="auto"/>
            <w:vAlign w:val="bottom"/>
          </w:tcPr>
          <w:p w14:paraId="3A535215" w14:textId="2C904FE4" w:rsidR="00941211" w:rsidRPr="00C30874" w:rsidRDefault="00941211" w:rsidP="00941211">
            <w:pPr>
              <w:pStyle w:val="Tot"/>
              <w:jc w:val="right"/>
              <w:rPr>
                <w:rFonts w:cs="Arial"/>
                <w:color w:val="000000" w:themeColor="text1"/>
                <w:sz w:val="20"/>
                <w:lang w:val="hr-HR"/>
              </w:rPr>
            </w:pPr>
            <w:r w:rsidRPr="00C30874">
              <w:rPr>
                <w:rFonts w:cs="Arial"/>
                <w:sz w:val="20"/>
              </w:rPr>
              <w:t xml:space="preserve"> 2.779.978 </w:t>
            </w:r>
          </w:p>
        </w:tc>
        <w:tc>
          <w:tcPr>
            <w:tcW w:w="845" w:type="pct"/>
            <w:tcBorders>
              <w:top w:val="single" w:sz="4" w:space="0" w:color="auto"/>
              <w:left w:val="nil"/>
              <w:bottom w:val="single" w:sz="4" w:space="0" w:color="auto"/>
              <w:right w:val="nil"/>
            </w:tcBorders>
            <w:shd w:val="clear" w:color="auto" w:fill="auto"/>
            <w:vAlign w:val="bottom"/>
          </w:tcPr>
          <w:p w14:paraId="2980B264" w14:textId="26F004A3" w:rsidR="00941211" w:rsidRPr="00C30874" w:rsidRDefault="00941211" w:rsidP="00941211">
            <w:pPr>
              <w:pStyle w:val="Tot"/>
              <w:jc w:val="right"/>
              <w:rPr>
                <w:rFonts w:cs="Arial"/>
                <w:color w:val="000000" w:themeColor="text1"/>
                <w:sz w:val="20"/>
                <w:lang w:val="hr-HR"/>
              </w:rPr>
            </w:pPr>
            <w:r w:rsidRPr="00C30874">
              <w:rPr>
                <w:rFonts w:cs="Arial"/>
                <w:color w:val="000000" w:themeColor="text1"/>
                <w:sz w:val="20"/>
                <w:lang w:val="hr-HR"/>
              </w:rPr>
              <w:t>2.821.953</w:t>
            </w:r>
          </w:p>
        </w:tc>
      </w:tr>
      <w:tr w:rsidR="00941211" w:rsidRPr="00BB3F2C" w14:paraId="2A1219FE" w14:textId="77777777" w:rsidTr="00C30874">
        <w:trPr>
          <w:trHeight w:val="238"/>
        </w:trPr>
        <w:tc>
          <w:tcPr>
            <w:tcW w:w="3309" w:type="pct"/>
            <w:vAlign w:val="bottom"/>
          </w:tcPr>
          <w:p w14:paraId="7C80EDC4" w14:textId="77777777" w:rsidR="00941211" w:rsidRPr="004B4498" w:rsidRDefault="00941211" w:rsidP="00941211">
            <w:pPr>
              <w:pStyle w:val="TT"/>
              <w:rPr>
                <w:rFonts w:cs="Arial"/>
                <w:color w:val="000000" w:themeColor="text1"/>
                <w:sz w:val="20"/>
                <w:lang w:val="hr-HR"/>
              </w:rPr>
            </w:pPr>
            <w:bookmarkStart w:id="661" w:name="_Toc67328147"/>
            <w:r w:rsidRPr="004B4498">
              <w:rPr>
                <w:rFonts w:cs="Arial"/>
                <w:color w:val="000000" w:themeColor="text1"/>
                <w:sz w:val="20"/>
                <w:lang w:val="hr-HR"/>
              </w:rPr>
              <w:t>Rezerviranja za očekivane gubitke</w:t>
            </w:r>
            <w:bookmarkEnd w:id="661"/>
            <w:r w:rsidRPr="004B4498">
              <w:rPr>
                <w:rFonts w:cs="Arial"/>
                <w:color w:val="000000" w:themeColor="text1"/>
                <w:sz w:val="20"/>
                <w:lang w:val="hr-HR"/>
              </w:rPr>
              <w:t xml:space="preserve"> </w:t>
            </w:r>
          </w:p>
        </w:tc>
        <w:tc>
          <w:tcPr>
            <w:tcW w:w="846" w:type="pct"/>
            <w:tcBorders>
              <w:top w:val="nil"/>
              <w:left w:val="nil"/>
              <w:bottom w:val="nil"/>
              <w:right w:val="nil"/>
            </w:tcBorders>
            <w:shd w:val="clear" w:color="auto" w:fill="auto"/>
            <w:vAlign w:val="bottom"/>
          </w:tcPr>
          <w:p w14:paraId="792E6C7D" w14:textId="3755A23D" w:rsidR="00941211" w:rsidRPr="00C30874" w:rsidRDefault="00941211" w:rsidP="00941211">
            <w:pPr>
              <w:pStyle w:val="TT"/>
              <w:jc w:val="right"/>
              <w:rPr>
                <w:rFonts w:cs="Arial"/>
                <w:color w:val="000000" w:themeColor="text1"/>
                <w:sz w:val="20"/>
                <w:lang w:val="hr-HR"/>
              </w:rPr>
            </w:pPr>
            <w:r w:rsidRPr="00C30874">
              <w:rPr>
                <w:rFonts w:cs="Arial"/>
                <w:sz w:val="20"/>
              </w:rPr>
              <w:t xml:space="preserve"> (471.542)</w:t>
            </w:r>
          </w:p>
        </w:tc>
        <w:tc>
          <w:tcPr>
            <w:tcW w:w="845" w:type="pct"/>
            <w:tcBorders>
              <w:top w:val="nil"/>
              <w:left w:val="nil"/>
              <w:bottom w:val="nil"/>
              <w:right w:val="nil"/>
            </w:tcBorders>
            <w:shd w:val="clear" w:color="auto" w:fill="auto"/>
            <w:vAlign w:val="bottom"/>
          </w:tcPr>
          <w:p w14:paraId="0504F405" w14:textId="3BF919E7" w:rsidR="00941211" w:rsidRPr="00C30874" w:rsidRDefault="00941211" w:rsidP="00941211">
            <w:pPr>
              <w:pStyle w:val="TT"/>
              <w:jc w:val="right"/>
              <w:rPr>
                <w:rFonts w:cs="Arial"/>
                <w:color w:val="000000" w:themeColor="text1"/>
                <w:sz w:val="20"/>
                <w:lang w:val="hr-HR"/>
              </w:rPr>
            </w:pPr>
            <w:r w:rsidRPr="00C30874">
              <w:rPr>
                <w:rFonts w:cs="Arial"/>
                <w:color w:val="000000" w:themeColor="text1"/>
                <w:sz w:val="20"/>
                <w:lang w:val="hr-HR"/>
              </w:rPr>
              <w:t>(470.757)</w:t>
            </w:r>
          </w:p>
        </w:tc>
      </w:tr>
      <w:tr w:rsidR="00941211" w:rsidRPr="00FC6137" w14:paraId="45F6C936" w14:textId="77777777" w:rsidTr="00C30874">
        <w:trPr>
          <w:trHeight w:val="322"/>
        </w:trPr>
        <w:tc>
          <w:tcPr>
            <w:tcW w:w="3309" w:type="pct"/>
            <w:vAlign w:val="center"/>
          </w:tcPr>
          <w:p w14:paraId="137BE544" w14:textId="77777777" w:rsidR="00941211" w:rsidRPr="004B4498" w:rsidRDefault="00941211" w:rsidP="00941211">
            <w:pPr>
              <w:pStyle w:val="Tot"/>
              <w:rPr>
                <w:rFonts w:cs="Arial"/>
                <w:b/>
                <w:bCs/>
                <w:color w:val="000000" w:themeColor="text1"/>
                <w:sz w:val="20"/>
                <w:lang w:val="hr-HR"/>
              </w:rPr>
            </w:pPr>
          </w:p>
        </w:tc>
        <w:tc>
          <w:tcPr>
            <w:tcW w:w="846" w:type="pct"/>
            <w:tcBorders>
              <w:top w:val="single" w:sz="4" w:space="0" w:color="auto"/>
              <w:left w:val="nil"/>
              <w:bottom w:val="single" w:sz="12" w:space="0" w:color="auto"/>
              <w:right w:val="nil"/>
            </w:tcBorders>
            <w:shd w:val="clear" w:color="auto" w:fill="auto"/>
            <w:vAlign w:val="bottom"/>
          </w:tcPr>
          <w:p w14:paraId="131719D4" w14:textId="6B3DD1C7" w:rsidR="00941211" w:rsidRPr="00C30874" w:rsidRDefault="00941211" w:rsidP="00941211">
            <w:pPr>
              <w:pStyle w:val="Tot"/>
              <w:jc w:val="right"/>
              <w:rPr>
                <w:rFonts w:cs="Arial"/>
                <w:b/>
                <w:bCs/>
                <w:color w:val="000000" w:themeColor="text1"/>
                <w:spacing w:val="-2"/>
                <w:sz w:val="20"/>
                <w:lang w:val="hr-HR"/>
              </w:rPr>
            </w:pPr>
            <w:r w:rsidRPr="00C30874">
              <w:rPr>
                <w:rFonts w:cs="Arial"/>
                <w:b/>
                <w:bCs/>
                <w:sz w:val="20"/>
              </w:rPr>
              <w:t xml:space="preserve"> 2.308.436 </w:t>
            </w:r>
          </w:p>
        </w:tc>
        <w:tc>
          <w:tcPr>
            <w:tcW w:w="845" w:type="pct"/>
            <w:tcBorders>
              <w:top w:val="single" w:sz="4" w:space="0" w:color="auto"/>
              <w:left w:val="nil"/>
              <w:bottom w:val="single" w:sz="12" w:space="0" w:color="auto"/>
              <w:right w:val="nil"/>
            </w:tcBorders>
            <w:shd w:val="clear" w:color="auto" w:fill="auto"/>
            <w:vAlign w:val="bottom"/>
          </w:tcPr>
          <w:p w14:paraId="78468F5D" w14:textId="2DA86E4E" w:rsidR="00941211" w:rsidRPr="00C30874" w:rsidRDefault="00941211" w:rsidP="00941211">
            <w:pPr>
              <w:pStyle w:val="Tot"/>
              <w:jc w:val="right"/>
              <w:rPr>
                <w:rFonts w:cs="Arial"/>
                <w:b/>
                <w:bCs/>
                <w:color w:val="000000" w:themeColor="text1"/>
                <w:spacing w:val="-2"/>
                <w:sz w:val="20"/>
                <w:lang w:val="hr-HR"/>
              </w:rPr>
            </w:pPr>
            <w:r w:rsidRPr="00C30874">
              <w:rPr>
                <w:rFonts w:cs="Arial"/>
                <w:b/>
                <w:bCs/>
                <w:color w:val="000000" w:themeColor="text1"/>
                <w:spacing w:val="-2"/>
                <w:sz w:val="20"/>
                <w:lang w:val="hr-HR"/>
              </w:rPr>
              <w:t>2.351.196</w:t>
            </w:r>
          </w:p>
        </w:tc>
      </w:tr>
    </w:tbl>
    <w:p w14:paraId="27920226" w14:textId="77777777" w:rsidR="00F910F1" w:rsidRPr="004B4498" w:rsidRDefault="00F910F1" w:rsidP="00F910F1">
      <w:pPr>
        <w:pStyle w:val="T1"/>
        <w:spacing w:before="0" w:after="0" w:line="240" w:lineRule="auto"/>
        <w:rPr>
          <w:rFonts w:cs="Arial"/>
          <w:b w:val="0"/>
          <w:bCs w:val="0"/>
          <w:color w:val="000000" w:themeColor="text1"/>
          <w:sz w:val="20"/>
          <w:lang w:val="hr-HR"/>
        </w:rPr>
      </w:pPr>
    </w:p>
    <w:p w14:paraId="68D09696" w14:textId="77777777" w:rsidR="00B32FAE" w:rsidRPr="004B4498" w:rsidRDefault="00B32FAE" w:rsidP="00F910F1">
      <w:pPr>
        <w:pStyle w:val="T1"/>
        <w:spacing w:before="0" w:after="0" w:line="240" w:lineRule="auto"/>
        <w:rPr>
          <w:rFonts w:cs="Arial"/>
          <w:b w:val="0"/>
          <w:bCs w:val="0"/>
          <w:color w:val="000000" w:themeColor="text1"/>
          <w:sz w:val="20"/>
          <w:lang w:val="hr-HR"/>
        </w:rPr>
      </w:pPr>
    </w:p>
    <w:p w14:paraId="3C2087F8" w14:textId="6076194E" w:rsidR="0062666D" w:rsidRDefault="0062666D" w:rsidP="00F910F1">
      <w:pPr>
        <w:pStyle w:val="T1"/>
        <w:spacing w:before="0" w:after="0" w:line="240" w:lineRule="auto"/>
        <w:rPr>
          <w:rFonts w:cs="Arial"/>
          <w:b w:val="0"/>
          <w:bCs w:val="0"/>
          <w:color w:val="000000" w:themeColor="text1"/>
          <w:sz w:val="20"/>
          <w:lang w:val="hr-HR"/>
        </w:rPr>
      </w:pPr>
      <w:r w:rsidRPr="0062666D">
        <w:rPr>
          <w:rFonts w:cs="Arial"/>
          <w:b w:val="0"/>
          <w:bCs w:val="0"/>
          <w:color w:val="000000" w:themeColor="text1"/>
          <w:sz w:val="20"/>
          <w:lang w:val="hr-HR"/>
        </w:rPr>
        <w:t xml:space="preserve">Prosječne kamatne stope na kredite ostalim korisnicima iskazane su u visini od </w:t>
      </w:r>
      <w:r w:rsidR="00037E38">
        <w:rPr>
          <w:rFonts w:cs="Arial"/>
          <w:b w:val="0"/>
          <w:bCs w:val="0"/>
          <w:color w:val="000000" w:themeColor="text1"/>
          <w:sz w:val="20"/>
          <w:lang w:val="hr-HR"/>
        </w:rPr>
        <w:t>2,26</w:t>
      </w:r>
      <w:r w:rsidRPr="0062666D">
        <w:rPr>
          <w:rFonts w:cs="Arial"/>
          <w:b w:val="0"/>
          <w:bCs w:val="0"/>
          <w:color w:val="000000" w:themeColor="text1"/>
          <w:sz w:val="20"/>
          <w:lang w:val="hr-HR"/>
        </w:rPr>
        <w:t>% (1.1. do 31.12.202</w:t>
      </w:r>
      <w:r w:rsidR="00387F22">
        <w:rPr>
          <w:rFonts w:cs="Arial"/>
          <w:b w:val="0"/>
          <w:bCs w:val="0"/>
          <w:color w:val="000000" w:themeColor="text1"/>
          <w:sz w:val="20"/>
          <w:lang w:val="hr-HR"/>
        </w:rPr>
        <w:t>3</w:t>
      </w:r>
      <w:r w:rsidRPr="0062666D">
        <w:rPr>
          <w:rFonts w:cs="Arial"/>
          <w:b w:val="0"/>
          <w:bCs w:val="0"/>
          <w:color w:val="000000" w:themeColor="text1"/>
          <w:sz w:val="20"/>
          <w:lang w:val="hr-HR"/>
        </w:rPr>
        <w:t>.:1,8</w:t>
      </w:r>
      <w:r w:rsidR="00387F22">
        <w:rPr>
          <w:rFonts w:cs="Arial"/>
          <w:b w:val="0"/>
          <w:bCs w:val="0"/>
          <w:color w:val="000000" w:themeColor="text1"/>
          <w:sz w:val="20"/>
          <w:lang w:val="hr-HR"/>
        </w:rPr>
        <w:t>7</w:t>
      </w:r>
      <w:r w:rsidRPr="0062666D">
        <w:rPr>
          <w:rFonts w:cs="Arial"/>
          <w:b w:val="0"/>
          <w:bCs w:val="0"/>
          <w:color w:val="000000" w:themeColor="text1"/>
          <w:sz w:val="20"/>
          <w:lang w:val="hr-HR"/>
        </w:rPr>
        <w:t xml:space="preserve">%), a bez rezerve likvidnosti su iskazane u visini od </w:t>
      </w:r>
      <w:r w:rsidR="00037E38">
        <w:rPr>
          <w:rFonts w:cs="Arial"/>
          <w:b w:val="0"/>
          <w:bCs w:val="0"/>
          <w:color w:val="000000" w:themeColor="text1"/>
          <w:sz w:val="20"/>
          <w:lang w:val="hr-HR"/>
        </w:rPr>
        <w:t>2,25</w:t>
      </w:r>
      <w:r w:rsidRPr="0062666D">
        <w:rPr>
          <w:rFonts w:cs="Arial"/>
          <w:b w:val="0"/>
          <w:bCs w:val="0"/>
          <w:color w:val="000000" w:themeColor="text1"/>
          <w:sz w:val="20"/>
          <w:lang w:val="hr-HR"/>
        </w:rPr>
        <w:t>% (1.1. do 31.12.202</w:t>
      </w:r>
      <w:r w:rsidR="00387F22">
        <w:rPr>
          <w:rFonts w:cs="Arial"/>
          <w:b w:val="0"/>
          <w:bCs w:val="0"/>
          <w:color w:val="000000" w:themeColor="text1"/>
          <w:sz w:val="20"/>
          <w:lang w:val="hr-HR"/>
        </w:rPr>
        <w:t>3</w:t>
      </w:r>
      <w:r w:rsidRPr="0062666D">
        <w:rPr>
          <w:rFonts w:cs="Arial"/>
          <w:b w:val="0"/>
          <w:bCs w:val="0"/>
          <w:color w:val="000000" w:themeColor="text1"/>
          <w:sz w:val="20"/>
          <w:lang w:val="hr-HR"/>
        </w:rPr>
        <w:t>.:1,8</w:t>
      </w:r>
      <w:r w:rsidR="002001B5">
        <w:rPr>
          <w:rFonts w:cs="Arial"/>
          <w:b w:val="0"/>
          <w:bCs w:val="0"/>
          <w:color w:val="000000" w:themeColor="text1"/>
          <w:sz w:val="20"/>
          <w:lang w:val="hr-HR"/>
        </w:rPr>
        <w:t>6</w:t>
      </w:r>
      <w:r w:rsidRPr="0062666D">
        <w:rPr>
          <w:rFonts w:cs="Arial"/>
          <w:b w:val="0"/>
          <w:bCs w:val="0"/>
          <w:color w:val="000000" w:themeColor="text1"/>
          <w:sz w:val="20"/>
          <w:lang w:val="hr-HR"/>
        </w:rPr>
        <w:t>%)</w:t>
      </w:r>
    </w:p>
    <w:p w14:paraId="59E6254C" w14:textId="77777777" w:rsidR="0062666D" w:rsidRPr="004B4498" w:rsidRDefault="0062666D" w:rsidP="00F910F1">
      <w:pPr>
        <w:pStyle w:val="T1"/>
        <w:spacing w:before="0" w:after="0" w:line="240" w:lineRule="auto"/>
        <w:rPr>
          <w:rFonts w:cs="Arial"/>
          <w:b w:val="0"/>
          <w:bCs w:val="0"/>
          <w:color w:val="000000" w:themeColor="text1"/>
          <w:sz w:val="20"/>
          <w:lang w:val="hr-HR"/>
        </w:rPr>
      </w:pPr>
    </w:p>
    <w:p w14:paraId="45825384" w14:textId="57FA2B6A" w:rsidR="00C6193E" w:rsidRDefault="00954DDA" w:rsidP="001F585A">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Prosječne kamatne stope odražavaju omjer kamatnih prihoda na navedene plasmane i prosječne </w:t>
      </w:r>
      <w:r w:rsidR="00405FE5" w:rsidRPr="004B4498">
        <w:rPr>
          <w:rFonts w:cs="Arial"/>
          <w:b w:val="0"/>
          <w:bCs w:val="0"/>
          <w:color w:val="000000" w:themeColor="text1"/>
          <w:sz w:val="20"/>
          <w:lang w:val="hr-HR"/>
        </w:rPr>
        <w:t>imovine</w:t>
      </w:r>
      <w:r w:rsidRPr="004B4498">
        <w:rPr>
          <w:rFonts w:cs="Arial"/>
          <w:b w:val="0"/>
          <w:bCs w:val="0"/>
          <w:color w:val="000000" w:themeColor="text1"/>
          <w:sz w:val="20"/>
          <w:lang w:val="hr-HR"/>
        </w:rPr>
        <w:t>.</w:t>
      </w:r>
    </w:p>
    <w:p w14:paraId="12C85511" w14:textId="77777777" w:rsidR="001F585A" w:rsidRDefault="001F585A" w:rsidP="001F585A">
      <w:pPr>
        <w:pStyle w:val="T1"/>
        <w:spacing w:before="0" w:after="0" w:line="240" w:lineRule="auto"/>
        <w:rPr>
          <w:rFonts w:cs="Arial"/>
          <w:b w:val="0"/>
          <w:bCs w:val="0"/>
          <w:color w:val="000000" w:themeColor="text1"/>
          <w:sz w:val="20"/>
          <w:lang w:val="hr-HR"/>
        </w:rPr>
      </w:pPr>
    </w:p>
    <w:p w14:paraId="44510138" w14:textId="77777777" w:rsidR="001F585A" w:rsidRPr="00992CFD" w:rsidRDefault="001F585A" w:rsidP="001F585A">
      <w:pPr>
        <w:jc w:val="both"/>
        <w:rPr>
          <w:rFonts w:ascii="Arial" w:hAnsi="Arial" w:cs="Arial"/>
          <w:color w:val="000000"/>
          <w:sz w:val="20"/>
          <w:szCs w:val="20"/>
          <w:lang w:val="hr-HR"/>
        </w:rPr>
      </w:pPr>
      <w:r w:rsidRPr="00992CFD">
        <w:rPr>
          <w:rFonts w:ascii="Arial" w:hAnsi="Arial" w:cs="Arial"/>
          <w:color w:val="000000"/>
          <w:sz w:val="20"/>
          <w:szCs w:val="20"/>
          <w:lang w:val="hr-HR"/>
        </w:rPr>
        <w:t>Stavka „Ostalo“ sadrži obrnute repo plasmane u ukupnom iznosu 1.550 tisuća eura (31. prosinca 2023. godine: 0  tisuća eura). Ovi su plasmani osigurani vrijednosnim papirima u iznosu od 1.640 tisuća eura (31. prosinca 2023. godine: 0 tisuća eura).</w:t>
      </w:r>
    </w:p>
    <w:p w14:paraId="46403F61" w14:textId="77777777" w:rsidR="001F585A" w:rsidRPr="00992CFD" w:rsidRDefault="001F585A" w:rsidP="001F585A">
      <w:pPr>
        <w:pStyle w:val="T1"/>
        <w:spacing w:before="0" w:after="0" w:line="240" w:lineRule="auto"/>
        <w:rPr>
          <w:rFonts w:cs="Arial"/>
          <w:color w:val="000000" w:themeColor="text1"/>
          <w:sz w:val="20"/>
          <w:lang w:val="hr-HR"/>
        </w:rPr>
      </w:pPr>
    </w:p>
    <w:p w14:paraId="33CAD4C8" w14:textId="77777777" w:rsidR="007C6F81" w:rsidRPr="00B91D09" w:rsidRDefault="007C6F81" w:rsidP="00447AB8">
      <w:pPr>
        <w:pStyle w:val="T1"/>
        <w:keepNext w:val="0"/>
        <w:spacing w:before="0" w:after="0" w:line="240" w:lineRule="auto"/>
        <w:rPr>
          <w:rFonts w:cs="Arial"/>
          <w:color w:val="000000" w:themeColor="text1"/>
          <w:sz w:val="18"/>
          <w:szCs w:val="18"/>
          <w:lang w:val="hr-HR"/>
        </w:rPr>
        <w:sectPr w:rsidR="007C6F81" w:rsidRPr="00B91D09" w:rsidSect="0026672F">
          <w:pgSz w:w="11907" w:h="16840" w:code="9"/>
          <w:pgMar w:top="1418" w:right="1134" w:bottom="1134" w:left="1418" w:header="851" w:footer="851" w:gutter="0"/>
          <w:cols w:space="720"/>
          <w:noEndnote/>
        </w:sectPr>
      </w:pPr>
    </w:p>
    <w:p w14:paraId="0751D0BB" w14:textId="77777777" w:rsidR="005F63C0" w:rsidRPr="00B91D09" w:rsidRDefault="005F63C0" w:rsidP="00447AB8">
      <w:pPr>
        <w:pStyle w:val="T1"/>
        <w:keepNext w:val="0"/>
        <w:spacing w:before="0" w:after="0" w:line="240" w:lineRule="auto"/>
        <w:rPr>
          <w:rFonts w:cs="Arial"/>
          <w:color w:val="000000" w:themeColor="text1"/>
          <w:sz w:val="18"/>
          <w:szCs w:val="18"/>
          <w:lang w:val="hr-HR"/>
        </w:rPr>
      </w:pPr>
    </w:p>
    <w:p w14:paraId="68C141C4" w14:textId="77777777" w:rsidR="007C5696" w:rsidRPr="004B4498" w:rsidRDefault="0091162C" w:rsidP="007F5B1C">
      <w:pPr>
        <w:pStyle w:val="T1"/>
        <w:keepNext w:val="0"/>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16</w:t>
      </w:r>
      <w:r w:rsidR="007C5696" w:rsidRPr="004B4498">
        <w:rPr>
          <w:rFonts w:cs="Arial"/>
          <w:color w:val="000000" w:themeColor="text1"/>
          <w:sz w:val="20"/>
          <w:lang w:val="hr-HR"/>
        </w:rPr>
        <w:t xml:space="preserve">. </w:t>
      </w:r>
      <w:r w:rsidR="007C5696" w:rsidRPr="004B4498">
        <w:rPr>
          <w:rFonts w:cs="Arial"/>
          <w:color w:val="000000" w:themeColor="text1"/>
          <w:sz w:val="20"/>
          <w:lang w:val="hr-HR"/>
        </w:rPr>
        <w:tab/>
        <w:t>Financijska imovina po fer vrijednosti kroz dobit i</w:t>
      </w:r>
      <w:r w:rsidR="001C1012" w:rsidRPr="004B4498">
        <w:rPr>
          <w:rFonts w:cs="Arial"/>
          <w:color w:val="000000" w:themeColor="text1"/>
          <w:sz w:val="20"/>
          <w:lang w:val="hr-HR"/>
        </w:rPr>
        <w:t>li</w:t>
      </w:r>
      <w:r w:rsidR="007C5696" w:rsidRPr="004B4498">
        <w:rPr>
          <w:rFonts w:cs="Arial"/>
          <w:color w:val="000000" w:themeColor="text1"/>
          <w:sz w:val="20"/>
          <w:lang w:val="hr-HR"/>
        </w:rPr>
        <w:t xml:space="preserve"> gubi</w:t>
      </w:r>
      <w:r w:rsidR="001C1012" w:rsidRPr="004B4498">
        <w:rPr>
          <w:rFonts w:cs="Arial"/>
          <w:color w:val="000000" w:themeColor="text1"/>
          <w:sz w:val="20"/>
          <w:lang w:val="hr-HR"/>
        </w:rPr>
        <w:t>tak</w:t>
      </w:r>
    </w:p>
    <w:p w14:paraId="5904E002" w14:textId="77777777" w:rsidR="007C6F81" w:rsidRPr="004B4498" w:rsidRDefault="007C6F81" w:rsidP="00447AB8">
      <w:pPr>
        <w:pStyle w:val="T1"/>
        <w:keepNext w:val="0"/>
        <w:spacing w:before="0" w:after="0" w:line="240" w:lineRule="auto"/>
        <w:rPr>
          <w:rFonts w:cs="Arial"/>
          <w:color w:val="000000" w:themeColor="text1"/>
          <w:sz w:val="20"/>
          <w:lang w:val="hr-HR"/>
        </w:rPr>
      </w:pPr>
    </w:p>
    <w:tbl>
      <w:tblPr>
        <w:tblW w:w="8647" w:type="dxa"/>
        <w:tblLook w:val="04A0" w:firstRow="1" w:lastRow="0" w:firstColumn="1" w:lastColumn="0" w:noHBand="0" w:noVBand="1"/>
      </w:tblPr>
      <w:tblGrid>
        <w:gridCol w:w="5245"/>
        <w:gridCol w:w="1701"/>
        <w:gridCol w:w="1701"/>
      </w:tblGrid>
      <w:tr w:rsidR="00407734" w:rsidRPr="00BB3F2C" w14:paraId="7FD55EC1" w14:textId="77777777" w:rsidTr="00AB5E26">
        <w:trPr>
          <w:trHeight w:val="308"/>
        </w:trPr>
        <w:tc>
          <w:tcPr>
            <w:tcW w:w="5245" w:type="dxa"/>
            <w:tcBorders>
              <w:top w:val="nil"/>
              <w:left w:val="nil"/>
              <w:bottom w:val="nil"/>
              <w:right w:val="nil"/>
            </w:tcBorders>
            <w:shd w:val="clear" w:color="auto" w:fill="auto"/>
            <w:vAlign w:val="center"/>
            <w:hideMark/>
          </w:tcPr>
          <w:p w14:paraId="2B128478" w14:textId="77777777" w:rsidR="00407734" w:rsidRPr="004B4498" w:rsidRDefault="00407734" w:rsidP="0091162C">
            <w:pPr>
              <w:rPr>
                <w:rFonts w:ascii="Arial" w:eastAsia="Calibri" w:hAnsi="Arial" w:cs="Arial"/>
                <w:color w:val="000000" w:themeColor="text1"/>
                <w:sz w:val="20"/>
                <w:szCs w:val="20"/>
                <w:lang w:val="hr-HR"/>
              </w:rPr>
            </w:pPr>
            <w:bookmarkStart w:id="662" w:name="RANGE!A3"/>
            <w:bookmarkEnd w:id="662"/>
          </w:p>
        </w:tc>
        <w:tc>
          <w:tcPr>
            <w:tcW w:w="3402" w:type="dxa"/>
            <w:gridSpan w:val="2"/>
            <w:tcBorders>
              <w:top w:val="nil"/>
              <w:left w:val="nil"/>
              <w:bottom w:val="nil"/>
              <w:right w:val="nil"/>
            </w:tcBorders>
            <w:shd w:val="clear" w:color="auto" w:fill="auto"/>
            <w:vAlign w:val="center"/>
            <w:hideMark/>
          </w:tcPr>
          <w:p w14:paraId="0034ACCA" w14:textId="0A4655BB" w:rsidR="00407734" w:rsidRPr="004B4498" w:rsidRDefault="00407734" w:rsidP="0091162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Grupa i Banka</w:t>
            </w:r>
          </w:p>
        </w:tc>
      </w:tr>
      <w:tr w:rsidR="00A66485" w:rsidRPr="00BB3F2C" w14:paraId="3D9FFFE1" w14:textId="77777777" w:rsidTr="003C6F58">
        <w:trPr>
          <w:trHeight w:val="308"/>
        </w:trPr>
        <w:tc>
          <w:tcPr>
            <w:tcW w:w="5245" w:type="dxa"/>
            <w:tcBorders>
              <w:top w:val="nil"/>
              <w:left w:val="nil"/>
              <w:bottom w:val="nil"/>
              <w:right w:val="nil"/>
            </w:tcBorders>
            <w:shd w:val="clear" w:color="auto" w:fill="auto"/>
            <w:vAlign w:val="center"/>
            <w:hideMark/>
          </w:tcPr>
          <w:p w14:paraId="37A0FF3F" w14:textId="77777777" w:rsidR="00A66485" w:rsidRPr="004B4498" w:rsidRDefault="00A66485" w:rsidP="00A66485">
            <w:pPr>
              <w:jc w:val="right"/>
              <w:rPr>
                <w:rFonts w:ascii="Arial" w:eastAsia="Calibri" w:hAnsi="Arial" w:cs="Arial"/>
                <w:b/>
                <w:bCs/>
                <w:color w:val="000000" w:themeColor="text1"/>
                <w:sz w:val="20"/>
                <w:szCs w:val="20"/>
                <w:lang w:val="hr-HR"/>
              </w:rPr>
            </w:pPr>
          </w:p>
        </w:tc>
        <w:tc>
          <w:tcPr>
            <w:tcW w:w="1701" w:type="dxa"/>
            <w:vAlign w:val="bottom"/>
            <w:hideMark/>
          </w:tcPr>
          <w:p w14:paraId="772D13EF" w14:textId="7AAD46F6" w:rsidR="00A66485" w:rsidRPr="001E4D78" w:rsidRDefault="00A66485" w:rsidP="00A66485">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31. prosinca 202</w:t>
            </w:r>
            <w:r w:rsidR="002001B5">
              <w:rPr>
                <w:rFonts w:ascii="Arial" w:hAnsi="Arial" w:cs="Arial"/>
                <w:b/>
                <w:bCs/>
                <w:color w:val="000000" w:themeColor="text1"/>
                <w:sz w:val="20"/>
                <w:lang w:val="hr-HR"/>
              </w:rPr>
              <w:t>4</w:t>
            </w:r>
            <w:r w:rsidRPr="001E4D78">
              <w:rPr>
                <w:rFonts w:ascii="Arial" w:hAnsi="Arial" w:cs="Arial"/>
                <w:b/>
                <w:bCs/>
                <w:color w:val="000000" w:themeColor="text1"/>
                <w:sz w:val="20"/>
                <w:lang w:val="hr-HR"/>
              </w:rPr>
              <w:t>.</w:t>
            </w:r>
          </w:p>
        </w:tc>
        <w:tc>
          <w:tcPr>
            <w:tcW w:w="1701" w:type="dxa"/>
            <w:vAlign w:val="bottom"/>
            <w:hideMark/>
          </w:tcPr>
          <w:p w14:paraId="17629FFA" w14:textId="5BFE8F67" w:rsidR="00A66485" w:rsidRPr="001E4D78" w:rsidRDefault="00A66485" w:rsidP="00A66485">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31. prosinca 202</w:t>
            </w:r>
            <w:r w:rsidR="002001B5">
              <w:rPr>
                <w:rFonts w:ascii="Arial" w:hAnsi="Arial" w:cs="Arial"/>
                <w:b/>
                <w:bCs/>
                <w:color w:val="000000" w:themeColor="text1"/>
                <w:sz w:val="20"/>
                <w:lang w:val="hr-HR"/>
              </w:rPr>
              <w:t>3</w:t>
            </w:r>
            <w:r w:rsidRPr="001E4D78">
              <w:rPr>
                <w:rFonts w:ascii="Arial" w:hAnsi="Arial" w:cs="Arial"/>
                <w:b/>
                <w:bCs/>
                <w:color w:val="000000" w:themeColor="text1"/>
                <w:sz w:val="20"/>
                <w:lang w:val="hr-HR"/>
              </w:rPr>
              <w:t>.</w:t>
            </w:r>
          </w:p>
        </w:tc>
      </w:tr>
      <w:tr w:rsidR="00A66485" w:rsidRPr="00BB3F2C" w14:paraId="35D51AF9" w14:textId="77777777" w:rsidTr="00F959D0">
        <w:trPr>
          <w:trHeight w:val="308"/>
        </w:trPr>
        <w:tc>
          <w:tcPr>
            <w:tcW w:w="5245" w:type="dxa"/>
            <w:tcBorders>
              <w:top w:val="nil"/>
              <w:left w:val="nil"/>
              <w:bottom w:val="nil"/>
              <w:right w:val="nil"/>
            </w:tcBorders>
            <w:shd w:val="clear" w:color="auto" w:fill="auto"/>
            <w:vAlign w:val="center"/>
            <w:hideMark/>
          </w:tcPr>
          <w:p w14:paraId="3E282E35" w14:textId="77777777" w:rsidR="00A66485" w:rsidRPr="004B4498" w:rsidRDefault="00A66485" w:rsidP="00A66485">
            <w:pPr>
              <w:jc w:val="right"/>
              <w:rPr>
                <w:rFonts w:ascii="Arial" w:eastAsia="Calibri" w:hAnsi="Arial" w:cs="Arial"/>
                <w:b/>
                <w:bCs/>
                <w:color w:val="000000" w:themeColor="text1"/>
                <w:sz w:val="20"/>
                <w:szCs w:val="20"/>
                <w:lang w:val="hr-HR"/>
              </w:rPr>
            </w:pPr>
          </w:p>
        </w:tc>
        <w:tc>
          <w:tcPr>
            <w:tcW w:w="1701" w:type="dxa"/>
            <w:vAlign w:val="bottom"/>
            <w:hideMark/>
          </w:tcPr>
          <w:p w14:paraId="23AF4142" w14:textId="5221A954" w:rsidR="00A66485" w:rsidRPr="001E4D78" w:rsidRDefault="00A66485" w:rsidP="00A66485">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000 eura</w:t>
            </w:r>
          </w:p>
        </w:tc>
        <w:tc>
          <w:tcPr>
            <w:tcW w:w="1701" w:type="dxa"/>
            <w:vAlign w:val="bottom"/>
            <w:hideMark/>
          </w:tcPr>
          <w:p w14:paraId="1567452A" w14:textId="2A9A6E29" w:rsidR="00A66485" w:rsidRPr="001E4D78" w:rsidRDefault="00A66485" w:rsidP="00A66485">
            <w:pPr>
              <w:jc w:val="right"/>
              <w:rPr>
                <w:rFonts w:ascii="Arial" w:eastAsia="Calibri" w:hAnsi="Arial" w:cs="Arial"/>
                <w:b/>
                <w:bCs/>
                <w:color w:val="000000" w:themeColor="text1"/>
                <w:sz w:val="20"/>
                <w:szCs w:val="20"/>
                <w:lang w:val="hr-HR"/>
              </w:rPr>
            </w:pPr>
            <w:r w:rsidRPr="001E4D78">
              <w:rPr>
                <w:rFonts w:ascii="Arial" w:hAnsi="Arial" w:cs="Arial"/>
                <w:b/>
                <w:bCs/>
                <w:color w:val="000000" w:themeColor="text1"/>
                <w:sz w:val="20"/>
                <w:lang w:val="hr-HR"/>
              </w:rPr>
              <w:t>000 eura</w:t>
            </w:r>
          </w:p>
        </w:tc>
      </w:tr>
      <w:tr w:rsidR="00407734" w:rsidRPr="00BB3F2C" w14:paraId="01CBBC8F" w14:textId="77777777" w:rsidTr="00E03EAB">
        <w:trPr>
          <w:trHeight w:val="308"/>
        </w:trPr>
        <w:tc>
          <w:tcPr>
            <w:tcW w:w="5245" w:type="dxa"/>
            <w:tcBorders>
              <w:top w:val="nil"/>
              <w:left w:val="nil"/>
              <w:bottom w:val="nil"/>
              <w:right w:val="nil"/>
            </w:tcBorders>
            <w:shd w:val="clear" w:color="auto" w:fill="auto"/>
            <w:vAlign w:val="bottom"/>
            <w:hideMark/>
          </w:tcPr>
          <w:p w14:paraId="4B789D92" w14:textId="77777777" w:rsidR="00407734" w:rsidRPr="004B4498" w:rsidRDefault="00407734" w:rsidP="00704035">
            <w:pPr>
              <w:rPr>
                <w:rFonts w:ascii="Arial" w:eastAsia="Calibri" w:hAnsi="Arial" w:cs="Arial"/>
                <w:b/>
                <w:bCs/>
                <w:i/>
                <w:iCs/>
                <w:color w:val="000000" w:themeColor="text1"/>
                <w:sz w:val="20"/>
                <w:szCs w:val="20"/>
                <w:lang w:val="hr-HR"/>
              </w:rPr>
            </w:pPr>
            <w:r w:rsidRPr="004B4498">
              <w:rPr>
                <w:rFonts w:ascii="Arial" w:eastAsia="Calibri" w:hAnsi="Arial" w:cs="Arial"/>
                <w:b/>
                <w:bCs/>
                <w:i/>
                <w:iCs/>
                <w:color w:val="000000" w:themeColor="text1"/>
                <w:sz w:val="20"/>
                <w:szCs w:val="20"/>
                <w:lang w:val="hr-HR"/>
              </w:rPr>
              <w:t>Krediti po FVRDG:</w:t>
            </w:r>
          </w:p>
        </w:tc>
        <w:tc>
          <w:tcPr>
            <w:tcW w:w="1701" w:type="dxa"/>
            <w:tcBorders>
              <w:top w:val="nil"/>
              <w:left w:val="nil"/>
              <w:right w:val="nil"/>
            </w:tcBorders>
            <w:shd w:val="clear" w:color="auto" w:fill="auto"/>
            <w:vAlign w:val="bottom"/>
            <w:hideMark/>
          </w:tcPr>
          <w:p w14:paraId="2458FCAF" w14:textId="2A16B227" w:rsidR="00407734" w:rsidRPr="004B4498" w:rsidRDefault="00407734" w:rsidP="00704035">
            <w:pPr>
              <w:jc w:val="right"/>
              <w:rPr>
                <w:rFonts w:ascii="Arial" w:eastAsia="Calibri" w:hAnsi="Arial" w:cs="Arial"/>
                <w:color w:val="000000" w:themeColor="text1"/>
                <w:sz w:val="20"/>
                <w:szCs w:val="20"/>
                <w:lang w:val="hr-HR"/>
              </w:rPr>
            </w:pPr>
          </w:p>
        </w:tc>
        <w:tc>
          <w:tcPr>
            <w:tcW w:w="1701" w:type="dxa"/>
            <w:tcBorders>
              <w:top w:val="nil"/>
              <w:left w:val="nil"/>
              <w:right w:val="nil"/>
            </w:tcBorders>
            <w:shd w:val="clear" w:color="auto" w:fill="auto"/>
            <w:vAlign w:val="bottom"/>
            <w:hideMark/>
          </w:tcPr>
          <w:p w14:paraId="04E289C3" w14:textId="77777777" w:rsidR="00407734" w:rsidRPr="004B4498" w:rsidRDefault="00407734" w:rsidP="00704035">
            <w:pPr>
              <w:jc w:val="right"/>
              <w:rPr>
                <w:rFonts w:ascii="Arial" w:eastAsia="Calibri" w:hAnsi="Arial" w:cs="Arial"/>
                <w:color w:val="000000" w:themeColor="text1"/>
                <w:sz w:val="20"/>
                <w:szCs w:val="20"/>
                <w:lang w:val="hr-HR"/>
              </w:rPr>
            </w:pPr>
          </w:p>
        </w:tc>
      </w:tr>
      <w:tr w:rsidR="003F5E0C" w:rsidRPr="00BB3F2C" w14:paraId="78690661" w14:textId="77777777" w:rsidTr="00F0007F">
        <w:trPr>
          <w:trHeight w:val="308"/>
        </w:trPr>
        <w:tc>
          <w:tcPr>
            <w:tcW w:w="5245" w:type="dxa"/>
            <w:tcBorders>
              <w:top w:val="nil"/>
              <w:left w:val="nil"/>
              <w:bottom w:val="nil"/>
              <w:right w:val="nil"/>
            </w:tcBorders>
            <w:shd w:val="clear" w:color="auto" w:fill="auto"/>
            <w:vAlign w:val="bottom"/>
            <w:hideMark/>
          </w:tcPr>
          <w:p w14:paraId="000D6EB4" w14:textId="77777777" w:rsidR="003F5E0C" w:rsidRPr="004B4498" w:rsidRDefault="003F5E0C" w:rsidP="003F5E0C">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Mezzanine krediti</w:t>
            </w:r>
          </w:p>
        </w:tc>
        <w:tc>
          <w:tcPr>
            <w:tcW w:w="1701" w:type="dxa"/>
            <w:tcBorders>
              <w:top w:val="nil"/>
              <w:left w:val="nil"/>
              <w:bottom w:val="nil"/>
              <w:right w:val="nil"/>
            </w:tcBorders>
            <w:shd w:val="clear" w:color="auto" w:fill="auto"/>
            <w:vAlign w:val="center"/>
          </w:tcPr>
          <w:p w14:paraId="5C481B23" w14:textId="06CD7C22" w:rsidR="003F5E0C" w:rsidRPr="008B19A2" w:rsidRDefault="003F5E0C" w:rsidP="003F5E0C">
            <w:pPr>
              <w:jc w:val="right"/>
              <w:rPr>
                <w:rFonts w:ascii="Arial" w:eastAsia="Calibri" w:hAnsi="Arial" w:cs="Arial"/>
                <w:color w:val="000000" w:themeColor="text1"/>
                <w:sz w:val="20"/>
                <w:szCs w:val="20"/>
                <w:lang w:val="hr-HR"/>
              </w:rPr>
            </w:pPr>
            <w:r w:rsidRPr="008B19A2">
              <w:rPr>
                <w:rFonts w:ascii="Arial" w:hAnsi="Arial" w:cs="Arial"/>
                <w:color w:val="000000"/>
                <w:sz w:val="20"/>
                <w:szCs w:val="20"/>
              </w:rPr>
              <w:t xml:space="preserve">                32.233 </w:t>
            </w:r>
          </w:p>
        </w:tc>
        <w:tc>
          <w:tcPr>
            <w:tcW w:w="1701" w:type="dxa"/>
            <w:tcBorders>
              <w:top w:val="nil"/>
              <w:left w:val="nil"/>
              <w:bottom w:val="single" w:sz="6" w:space="0" w:color="auto"/>
              <w:right w:val="nil"/>
            </w:tcBorders>
            <w:shd w:val="clear" w:color="auto" w:fill="auto"/>
            <w:vAlign w:val="bottom"/>
          </w:tcPr>
          <w:p w14:paraId="5545F8DC" w14:textId="6E06DF41" w:rsidR="003F5E0C" w:rsidRPr="00E87F94" w:rsidRDefault="003F5E0C" w:rsidP="003F5E0C">
            <w:pPr>
              <w:jc w:val="right"/>
              <w:rPr>
                <w:rFonts w:ascii="Arial" w:eastAsia="Calibri" w:hAnsi="Arial" w:cs="Arial"/>
                <w:sz w:val="20"/>
                <w:szCs w:val="20"/>
                <w:lang w:val="hr-HR"/>
              </w:rPr>
            </w:pPr>
            <w:r w:rsidRPr="0062666D">
              <w:rPr>
                <w:rFonts w:ascii="Arial" w:eastAsia="Calibri" w:hAnsi="Arial" w:cs="Arial"/>
                <w:color w:val="000000" w:themeColor="text1"/>
                <w:sz w:val="20"/>
                <w:szCs w:val="20"/>
                <w:lang w:val="hr-HR"/>
              </w:rPr>
              <w:t>33.698</w:t>
            </w:r>
          </w:p>
        </w:tc>
      </w:tr>
      <w:tr w:rsidR="003F5E0C" w:rsidRPr="00BB3F2C" w14:paraId="2E92577F" w14:textId="77777777" w:rsidTr="00F0007F">
        <w:trPr>
          <w:trHeight w:val="308"/>
        </w:trPr>
        <w:tc>
          <w:tcPr>
            <w:tcW w:w="5245" w:type="dxa"/>
            <w:tcBorders>
              <w:top w:val="nil"/>
              <w:left w:val="nil"/>
              <w:bottom w:val="nil"/>
              <w:right w:val="nil"/>
            </w:tcBorders>
            <w:shd w:val="clear" w:color="auto" w:fill="auto"/>
            <w:vAlign w:val="bottom"/>
            <w:hideMark/>
          </w:tcPr>
          <w:p w14:paraId="7026BE1B" w14:textId="77777777" w:rsidR="003F5E0C" w:rsidRPr="004B4498" w:rsidRDefault="003F5E0C" w:rsidP="003F5E0C">
            <w:pPr>
              <w:jc w:val="right"/>
              <w:rPr>
                <w:rFonts w:ascii="Arial" w:eastAsia="Calibri" w:hAnsi="Arial" w:cs="Arial"/>
                <w:color w:val="000000" w:themeColor="text1"/>
                <w:sz w:val="20"/>
                <w:szCs w:val="20"/>
                <w:lang w:val="hr-HR"/>
              </w:rPr>
            </w:pPr>
          </w:p>
        </w:tc>
        <w:tc>
          <w:tcPr>
            <w:tcW w:w="1701" w:type="dxa"/>
            <w:tcBorders>
              <w:top w:val="single" w:sz="8" w:space="0" w:color="auto"/>
              <w:left w:val="nil"/>
              <w:bottom w:val="single" w:sz="12" w:space="0" w:color="auto"/>
              <w:right w:val="nil"/>
            </w:tcBorders>
            <w:shd w:val="clear" w:color="auto" w:fill="auto"/>
            <w:vAlign w:val="center"/>
          </w:tcPr>
          <w:p w14:paraId="69ECDAB9" w14:textId="141FDF66" w:rsidR="003F5E0C" w:rsidRPr="008B19A2" w:rsidRDefault="003F5E0C" w:rsidP="003F5E0C">
            <w:pPr>
              <w:jc w:val="right"/>
              <w:rPr>
                <w:rFonts w:ascii="Arial" w:eastAsia="Calibri" w:hAnsi="Arial" w:cs="Arial"/>
                <w:b/>
                <w:bCs/>
                <w:color w:val="000000" w:themeColor="text1"/>
                <w:sz w:val="20"/>
                <w:szCs w:val="20"/>
                <w:lang w:val="hr-HR"/>
              </w:rPr>
            </w:pPr>
            <w:r w:rsidRPr="008B19A2">
              <w:rPr>
                <w:rFonts w:ascii="Arial" w:hAnsi="Arial" w:cs="Arial"/>
                <w:b/>
                <w:bCs/>
                <w:color w:val="000000"/>
                <w:sz w:val="20"/>
                <w:szCs w:val="20"/>
              </w:rPr>
              <w:t xml:space="preserve">                32.233 </w:t>
            </w:r>
          </w:p>
        </w:tc>
        <w:tc>
          <w:tcPr>
            <w:tcW w:w="1701" w:type="dxa"/>
            <w:tcBorders>
              <w:top w:val="single" w:sz="6" w:space="0" w:color="auto"/>
              <w:left w:val="nil"/>
              <w:bottom w:val="single" w:sz="12" w:space="0" w:color="auto"/>
              <w:right w:val="nil"/>
            </w:tcBorders>
            <w:shd w:val="clear" w:color="auto" w:fill="auto"/>
            <w:vAlign w:val="bottom"/>
          </w:tcPr>
          <w:p w14:paraId="3E8FD2AF" w14:textId="2A485AE1" w:rsidR="003F5E0C" w:rsidRPr="00E87F94" w:rsidRDefault="003F5E0C" w:rsidP="003F5E0C">
            <w:pPr>
              <w:jc w:val="right"/>
              <w:rPr>
                <w:rFonts w:ascii="Arial" w:eastAsia="Calibri" w:hAnsi="Arial" w:cs="Arial"/>
                <w:b/>
                <w:bCs/>
                <w:sz w:val="20"/>
                <w:szCs w:val="20"/>
                <w:lang w:val="hr-HR"/>
              </w:rPr>
            </w:pPr>
            <w:r w:rsidRPr="0062666D">
              <w:rPr>
                <w:rFonts w:ascii="Arial" w:eastAsia="Calibri" w:hAnsi="Arial" w:cs="Arial"/>
                <w:b/>
                <w:bCs/>
                <w:color w:val="000000" w:themeColor="text1"/>
                <w:sz w:val="20"/>
                <w:szCs w:val="20"/>
                <w:lang w:val="hr-HR"/>
              </w:rPr>
              <w:t>33.698</w:t>
            </w:r>
          </w:p>
        </w:tc>
      </w:tr>
      <w:tr w:rsidR="002001B5" w:rsidRPr="00BB3F2C" w14:paraId="28AEFB66" w14:textId="77777777" w:rsidTr="00F959D0">
        <w:trPr>
          <w:trHeight w:val="308"/>
        </w:trPr>
        <w:tc>
          <w:tcPr>
            <w:tcW w:w="5245" w:type="dxa"/>
            <w:tcBorders>
              <w:top w:val="nil"/>
              <w:left w:val="nil"/>
              <w:bottom w:val="nil"/>
              <w:right w:val="nil"/>
            </w:tcBorders>
            <w:shd w:val="clear" w:color="auto" w:fill="auto"/>
            <w:vAlign w:val="bottom"/>
            <w:hideMark/>
          </w:tcPr>
          <w:p w14:paraId="3F336766" w14:textId="77777777" w:rsidR="002001B5" w:rsidRPr="004B4498" w:rsidRDefault="002001B5" w:rsidP="002001B5">
            <w:pPr>
              <w:jc w:val="right"/>
              <w:rPr>
                <w:rFonts w:ascii="Arial" w:eastAsia="Calibri" w:hAnsi="Arial" w:cs="Arial"/>
                <w:b/>
                <w:bCs/>
                <w:color w:val="000000" w:themeColor="text1"/>
                <w:sz w:val="20"/>
                <w:szCs w:val="20"/>
                <w:lang w:val="hr-HR"/>
              </w:rPr>
            </w:pPr>
          </w:p>
        </w:tc>
        <w:tc>
          <w:tcPr>
            <w:tcW w:w="1701" w:type="dxa"/>
            <w:tcBorders>
              <w:top w:val="single" w:sz="12" w:space="0" w:color="auto"/>
              <w:left w:val="nil"/>
              <w:bottom w:val="nil"/>
              <w:right w:val="nil"/>
            </w:tcBorders>
            <w:shd w:val="clear" w:color="auto" w:fill="auto"/>
            <w:vAlign w:val="bottom"/>
          </w:tcPr>
          <w:p w14:paraId="5005C216" w14:textId="77777777" w:rsidR="002001B5" w:rsidRPr="008B19A2" w:rsidRDefault="002001B5" w:rsidP="002001B5">
            <w:pPr>
              <w:jc w:val="right"/>
              <w:rPr>
                <w:rFonts w:ascii="Arial" w:eastAsia="Calibri" w:hAnsi="Arial" w:cs="Arial"/>
                <w:color w:val="000000" w:themeColor="text1"/>
                <w:sz w:val="20"/>
                <w:szCs w:val="20"/>
                <w:lang w:val="hr-HR"/>
              </w:rPr>
            </w:pPr>
          </w:p>
        </w:tc>
        <w:tc>
          <w:tcPr>
            <w:tcW w:w="1701" w:type="dxa"/>
            <w:tcBorders>
              <w:top w:val="single" w:sz="12" w:space="0" w:color="auto"/>
              <w:left w:val="nil"/>
              <w:bottom w:val="nil"/>
              <w:right w:val="nil"/>
            </w:tcBorders>
            <w:shd w:val="clear" w:color="auto" w:fill="auto"/>
            <w:vAlign w:val="bottom"/>
          </w:tcPr>
          <w:p w14:paraId="07F3A288" w14:textId="77777777" w:rsidR="002001B5" w:rsidRPr="004B4498" w:rsidRDefault="002001B5" w:rsidP="002001B5">
            <w:pPr>
              <w:jc w:val="right"/>
              <w:rPr>
                <w:rFonts w:ascii="Arial" w:eastAsia="Calibri" w:hAnsi="Arial" w:cs="Arial"/>
                <w:color w:val="000000" w:themeColor="text1"/>
                <w:sz w:val="20"/>
                <w:szCs w:val="20"/>
                <w:lang w:val="hr-HR"/>
              </w:rPr>
            </w:pPr>
          </w:p>
        </w:tc>
      </w:tr>
      <w:tr w:rsidR="002001B5" w:rsidRPr="00BB3F2C" w14:paraId="4868AE47" w14:textId="77777777" w:rsidTr="00E03EAB">
        <w:trPr>
          <w:trHeight w:val="308"/>
        </w:trPr>
        <w:tc>
          <w:tcPr>
            <w:tcW w:w="5245" w:type="dxa"/>
            <w:tcBorders>
              <w:top w:val="nil"/>
              <w:left w:val="nil"/>
              <w:bottom w:val="nil"/>
              <w:right w:val="nil"/>
            </w:tcBorders>
            <w:shd w:val="clear" w:color="auto" w:fill="auto"/>
            <w:vAlign w:val="bottom"/>
            <w:hideMark/>
          </w:tcPr>
          <w:p w14:paraId="5BEF302D" w14:textId="77777777" w:rsidR="002001B5" w:rsidRPr="004B4498" w:rsidRDefault="002001B5" w:rsidP="002001B5">
            <w:pPr>
              <w:rPr>
                <w:rFonts w:ascii="Arial" w:eastAsia="Calibri" w:hAnsi="Arial" w:cs="Arial"/>
                <w:b/>
                <w:bCs/>
                <w:i/>
                <w:iCs/>
                <w:color w:val="000000" w:themeColor="text1"/>
                <w:sz w:val="20"/>
                <w:szCs w:val="20"/>
                <w:lang w:val="hr-HR"/>
              </w:rPr>
            </w:pPr>
            <w:r w:rsidRPr="004B4498">
              <w:rPr>
                <w:rFonts w:ascii="Arial" w:eastAsia="Calibri" w:hAnsi="Arial" w:cs="Arial"/>
                <w:b/>
                <w:bCs/>
                <w:i/>
                <w:iCs/>
                <w:color w:val="000000" w:themeColor="text1"/>
                <w:sz w:val="20"/>
                <w:szCs w:val="20"/>
                <w:lang w:val="hr-HR"/>
              </w:rPr>
              <w:t>Ulaganja u investicijske fondove:</w:t>
            </w:r>
          </w:p>
        </w:tc>
        <w:tc>
          <w:tcPr>
            <w:tcW w:w="1701" w:type="dxa"/>
            <w:tcBorders>
              <w:top w:val="nil"/>
              <w:left w:val="nil"/>
              <w:right w:val="nil"/>
            </w:tcBorders>
            <w:shd w:val="clear" w:color="auto" w:fill="auto"/>
            <w:vAlign w:val="bottom"/>
          </w:tcPr>
          <w:p w14:paraId="096EC1D5" w14:textId="77777777" w:rsidR="002001B5" w:rsidRPr="008B19A2" w:rsidRDefault="002001B5" w:rsidP="002001B5">
            <w:pPr>
              <w:jc w:val="right"/>
              <w:rPr>
                <w:rFonts w:ascii="Arial" w:eastAsia="Calibri" w:hAnsi="Arial" w:cs="Arial"/>
                <w:color w:val="000000" w:themeColor="text1"/>
                <w:sz w:val="20"/>
                <w:szCs w:val="20"/>
                <w:lang w:val="hr-HR"/>
              </w:rPr>
            </w:pPr>
          </w:p>
        </w:tc>
        <w:tc>
          <w:tcPr>
            <w:tcW w:w="1701" w:type="dxa"/>
            <w:tcBorders>
              <w:top w:val="nil"/>
              <w:left w:val="nil"/>
              <w:right w:val="nil"/>
            </w:tcBorders>
            <w:shd w:val="clear" w:color="auto" w:fill="auto"/>
            <w:vAlign w:val="bottom"/>
          </w:tcPr>
          <w:p w14:paraId="790ED0AE" w14:textId="77777777" w:rsidR="002001B5" w:rsidRPr="004B4498" w:rsidRDefault="002001B5" w:rsidP="002001B5">
            <w:pPr>
              <w:jc w:val="right"/>
              <w:rPr>
                <w:rFonts w:ascii="Arial" w:eastAsia="Calibri" w:hAnsi="Arial" w:cs="Arial"/>
                <w:color w:val="000000" w:themeColor="text1"/>
                <w:sz w:val="20"/>
                <w:szCs w:val="20"/>
                <w:lang w:val="hr-HR"/>
              </w:rPr>
            </w:pPr>
          </w:p>
        </w:tc>
      </w:tr>
      <w:tr w:rsidR="003F5E0C" w:rsidRPr="00BB3F2C" w14:paraId="5E3C9466" w14:textId="77777777" w:rsidTr="00F0007F">
        <w:trPr>
          <w:trHeight w:val="339"/>
        </w:trPr>
        <w:tc>
          <w:tcPr>
            <w:tcW w:w="5245" w:type="dxa"/>
            <w:tcBorders>
              <w:top w:val="nil"/>
              <w:left w:val="nil"/>
              <w:bottom w:val="nil"/>
              <w:right w:val="nil"/>
            </w:tcBorders>
            <w:shd w:val="clear" w:color="auto" w:fill="auto"/>
            <w:vAlign w:val="bottom"/>
            <w:hideMark/>
          </w:tcPr>
          <w:p w14:paraId="72F2B86D" w14:textId="77777777" w:rsidR="003F5E0C" w:rsidRPr="004B4498" w:rsidRDefault="003F5E0C" w:rsidP="003F5E0C">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Udjeli u investicijskim fondovima po FVRDG</w:t>
            </w:r>
          </w:p>
        </w:tc>
        <w:tc>
          <w:tcPr>
            <w:tcW w:w="1701" w:type="dxa"/>
            <w:tcBorders>
              <w:top w:val="nil"/>
              <w:left w:val="nil"/>
              <w:bottom w:val="nil"/>
              <w:right w:val="nil"/>
            </w:tcBorders>
            <w:shd w:val="clear" w:color="auto" w:fill="auto"/>
            <w:vAlign w:val="center"/>
          </w:tcPr>
          <w:p w14:paraId="2AE11A7C" w14:textId="0EB7E867" w:rsidR="003F5E0C" w:rsidRPr="008B19A2" w:rsidRDefault="003F5E0C" w:rsidP="003F5E0C">
            <w:pPr>
              <w:jc w:val="right"/>
              <w:rPr>
                <w:rFonts w:ascii="Arial" w:eastAsia="Calibri" w:hAnsi="Arial" w:cs="Arial"/>
                <w:color w:val="000000" w:themeColor="text1"/>
                <w:sz w:val="20"/>
                <w:szCs w:val="20"/>
                <w:lang w:val="hr-HR"/>
              </w:rPr>
            </w:pPr>
            <w:r w:rsidRPr="008B19A2">
              <w:rPr>
                <w:rFonts w:ascii="Arial" w:hAnsi="Arial" w:cs="Arial"/>
                <w:color w:val="000000"/>
                <w:sz w:val="20"/>
                <w:szCs w:val="20"/>
              </w:rPr>
              <w:t xml:space="preserve">                34.529 </w:t>
            </w:r>
          </w:p>
        </w:tc>
        <w:tc>
          <w:tcPr>
            <w:tcW w:w="1701" w:type="dxa"/>
            <w:tcBorders>
              <w:top w:val="nil"/>
              <w:left w:val="nil"/>
              <w:bottom w:val="single" w:sz="6" w:space="0" w:color="auto"/>
              <w:right w:val="nil"/>
            </w:tcBorders>
            <w:shd w:val="clear" w:color="auto" w:fill="auto"/>
            <w:vAlign w:val="bottom"/>
          </w:tcPr>
          <w:p w14:paraId="18C1CF5B" w14:textId="270DFF5D" w:rsidR="003F5E0C" w:rsidRPr="00E87F94" w:rsidRDefault="003F5E0C" w:rsidP="003F5E0C">
            <w:pPr>
              <w:jc w:val="right"/>
              <w:rPr>
                <w:rFonts w:ascii="Arial" w:eastAsia="Calibri" w:hAnsi="Arial" w:cs="Arial"/>
                <w:sz w:val="20"/>
                <w:szCs w:val="20"/>
                <w:lang w:val="hr-HR"/>
              </w:rPr>
            </w:pPr>
            <w:r w:rsidRPr="0062666D">
              <w:rPr>
                <w:rFonts w:ascii="Arial" w:eastAsia="Calibri" w:hAnsi="Arial" w:cs="Arial"/>
                <w:color w:val="000000" w:themeColor="text1"/>
                <w:sz w:val="20"/>
                <w:szCs w:val="20"/>
                <w:lang w:val="hr-HR"/>
              </w:rPr>
              <w:t>19.171</w:t>
            </w:r>
          </w:p>
        </w:tc>
      </w:tr>
      <w:tr w:rsidR="003F5E0C" w:rsidRPr="00BB3F2C" w14:paraId="66699D18" w14:textId="77777777" w:rsidTr="00F0007F">
        <w:trPr>
          <w:trHeight w:val="308"/>
        </w:trPr>
        <w:tc>
          <w:tcPr>
            <w:tcW w:w="5245" w:type="dxa"/>
            <w:tcBorders>
              <w:top w:val="nil"/>
              <w:left w:val="nil"/>
              <w:bottom w:val="nil"/>
              <w:right w:val="nil"/>
            </w:tcBorders>
            <w:shd w:val="clear" w:color="auto" w:fill="auto"/>
            <w:vAlign w:val="bottom"/>
            <w:hideMark/>
          </w:tcPr>
          <w:p w14:paraId="5515EBB0" w14:textId="77777777" w:rsidR="003F5E0C" w:rsidRPr="004B4498" w:rsidRDefault="003F5E0C" w:rsidP="003F5E0C">
            <w:pPr>
              <w:jc w:val="right"/>
              <w:rPr>
                <w:rFonts w:ascii="Arial" w:eastAsia="Calibri" w:hAnsi="Arial" w:cs="Arial"/>
                <w:color w:val="000000" w:themeColor="text1"/>
                <w:sz w:val="20"/>
                <w:szCs w:val="20"/>
                <w:lang w:val="hr-HR"/>
              </w:rPr>
            </w:pPr>
          </w:p>
        </w:tc>
        <w:tc>
          <w:tcPr>
            <w:tcW w:w="1701" w:type="dxa"/>
            <w:tcBorders>
              <w:top w:val="single" w:sz="8" w:space="0" w:color="auto"/>
              <w:left w:val="nil"/>
              <w:bottom w:val="single" w:sz="12" w:space="0" w:color="auto"/>
              <w:right w:val="nil"/>
            </w:tcBorders>
            <w:shd w:val="clear" w:color="auto" w:fill="auto"/>
            <w:vAlign w:val="center"/>
          </w:tcPr>
          <w:p w14:paraId="79D0B30C" w14:textId="405B7FB9" w:rsidR="003F5E0C" w:rsidRPr="008B19A2" w:rsidRDefault="003F5E0C" w:rsidP="003F5E0C">
            <w:pPr>
              <w:jc w:val="right"/>
              <w:rPr>
                <w:rFonts w:ascii="Arial" w:eastAsia="Calibri" w:hAnsi="Arial" w:cs="Arial"/>
                <w:b/>
                <w:bCs/>
                <w:color w:val="000000" w:themeColor="text1"/>
                <w:sz w:val="20"/>
                <w:szCs w:val="20"/>
                <w:lang w:val="hr-HR"/>
              </w:rPr>
            </w:pPr>
            <w:r w:rsidRPr="008B19A2">
              <w:rPr>
                <w:rFonts w:ascii="Arial" w:hAnsi="Arial" w:cs="Arial"/>
                <w:b/>
                <w:bCs/>
                <w:color w:val="000000"/>
                <w:sz w:val="20"/>
                <w:szCs w:val="20"/>
              </w:rPr>
              <w:t xml:space="preserve">                34.529 </w:t>
            </w:r>
          </w:p>
        </w:tc>
        <w:tc>
          <w:tcPr>
            <w:tcW w:w="1701" w:type="dxa"/>
            <w:tcBorders>
              <w:top w:val="single" w:sz="6" w:space="0" w:color="auto"/>
              <w:left w:val="nil"/>
              <w:bottom w:val="single" w:sz="12" w:space="0" w:color="auto"/>
              <w:right w:val="nil"/>
            </w:tcBorders>
            <w:shd w:val="clear" w:color="auto" w:fill="auto"/>
            <w:vAlign w:val="bottom"/>
          </w:tcPr>
          <w:p w14:paraId="5671CA45" w14:textId="2A838F80" w:rsidR="003F5E0C" w:rsidRPr="00E87F94" w:rsidRDefault="003F5E0C" w:rsidP="003F5E0C">
            <w:pPr>
              <w:jc w:val="right"/>
              <w:rPr>
                <w:rFonts w:ascii="Arial" w:eastAsia="Calibri" w:hAnsi="Arial" w:cs="Arial"/>
                <w:b/>
                <w:bCs/>
                <w:sz w:val="20"/>
                <w:szCs w:val="20"/>
                <w:lang w:val="hr-HR"/>
              </w:rPr>
            </w:pPr>
            <w:r w:rsidRPr="0062666D">
              <w:rPr>
                <w:rFonts w:ascii="Arial" w:eastAsia="Calibri" w:hAnsi="Arial" w:cs="Arial"/>
                <w:b/>
                <w:bCs/>
                <w:color w:val="000000" w:themeColor="text1"/>
                <w:sz w:val="20"/>
                <w:szCs w:val="20"/>
                <w:lang w:val="hr-HR"/>
              </w:rPr>
              <w:t>19.171</w:t>
            </w:r>
          </w:p>
        </w:tc>
      </w:tr>
      <w:tr w:rsidR="002001B5" w:rsidRPr="00BB3F2C" w14:paraId="0C59461D" w14:textId="77777777" w:rsidTr="00F959D0">
        <w:trPr>
          <w:trHeight w:val="308"/>
        </w:trPr>
        <w:tc>
          <w:tcPr>
            <w:tcW w:w="5245" w:type="dxa"/>
            <w:tcBorders>
              <w:top w:val="nil"/>
              <w:left w:val="nil"/>
              <w:bottom w:val="nil"/>
              <w:right w:val="nil"/>
            </w:tcBorders>
            <w:shd w:val="clear" w:color="auto" w:fill="auto"/>
            <w:vAlign w:val="bottom"/>
            <w:hideMark/>
          </w:tcPr>
          <w:p w14:paraId="7CBC8E5D" w14:textId="77777777" w:rsidR="002001B5" w:rsidRPr="004B4498" w:rsidRDefault="002001B5" w:rsidP="002001B5">
            <w:pPr>
              <w:jc w:val="right"/>
              <w:rPr>
                <w:rFonts w:ascii="Arial" w:eastAsia="Calibri" w:hAnsi="Arial" w:cs="Arial"/>
                <w:b/>
                <w:bCs/>
                <w:color w:val="000000" w:themeColor="text1"/>
                <w:sz w:val="20"/>
                <w:szCs w:val="20"/>
                <w:lang w:val="hr-HR"/>
              </w:rPr>
            </w:pPr>
          </w:p>
        </w:tc>
        <w:tc>
          <w:tcPr>
            <w:tcW w:w="1701" w:type="dxa"/>
            <w:tcBorders>
              <w:top w:val="single" w:sz="12" w:space="0" w:color="auto"/>
              <w:left w:val="nil"/>
              <w:right w:val="nil"/>
            </w:tcBorders>
            <w:shd w:val="clear" w:color="auto" w:fill="auto"/>
            <w:vAlign w:val="bottom"/>
          </w:tcPr>
          <w:p w14:paraId="4D15E028" w14:textId="77777777" w:rsidR="002001B5" w:rsidRPr="008B19A2" w:rsidRDefault="002001B5" w:rsidP="002001B5">
            <w:pPr>
              <w:jc w:val="right"/>
              <w:rPr>
                <w:rFonts w:ascii="Arial" w:eastAsia="Calibri" w:hAnsi="Arial" w:cs="Arial"/>
                <w:color w:val="000000" w:themeColor="text1"/>
                <w:sz w:val="20"/>
                <w:szCs w:val="20"/>
                <w:lang w:val="hr-HR"/>
              </w:rPr>
            </w:pPr>
          </w:p>
        </w:tc>
        <w:tc>
          <w:tcPr>
            <w:tcW w:w="1701" w:type="dxa"/>
            <w:tcBorders>
              <w:top w:val="single" w:sz="12" w:space="0" w:color="auto"/>
              <w:left w:val="nil"/>
              <w:right w:val="nil"/>
            </w:tcBorders>
            <w:shd w:val="clear" w:color="auto" w:fill="auto"/>
            <w:vAlign w:val="bottom"/>
          </w:tcPr>
          <w:p w14:paraId="5B454AF3" w14:textId="77777777" w:rsidR="002001B5" w:rsidRPr="004B4498" w:rsidRDefault="002001B5" w:rsidP="002001B5">
            <w:pPr>
              <w:jc w:val="right"/>
              <w:rPr>
                <w:rFonts w:ascii="Arial" w:eastAsia="Calibri" w:hAnsi="Arial" w:cs="Arial"/>
                <w:color w:val="000000" w:themeColor="text1"/>
                <w:sz w:val="20"/>
                <w:szCs w:val="20"/>
                <w:lang w:val="hr-HR"/>
              </w:rPr>
            </w:pPr>
          </w:p>
        </w:tc>
      </w:tr>
      <w:tr w:rsidR="002001B5" w:rsidRPr="00BB3F2C" w14:paraId="50B2A321" w14:textId="77777777" w:rsidTr="00F959D0">
        <w:trPr>
          <w:trHeight w:val="377"/>
        </w:trPr>
        <w:tc>
          <w:tcPr>
            <w:tcW w:w="5245" w:type="dxa"/>
            <w:tcBorders>
              <w:top w:val="nil"/>
              <w:left w:val="nil"/>
              <w:bottom w:val="nil"/>
              <w:right w:val="nil"/>
            </w:tcBorders>
            <w:shd w:val="clear" w:color="auto" w:fill="auto"/>
            <w:vAlign w:val="bottom"/>
            <w:hideMark/>
          </w:tcPr>
          <w:p w14:paraId="57E38759" w14:textId="77777777" w:rsidR="002001B5" w:rsidRPr="004B4498" w:rsidRDefault="002001B5" w:rsidP="002001B5">
            <w:pPr>
              <w:rPr>
                <w:rFonts w:ascii="Arial" w:eastAsia="Calibri" w:hAnsi="Arial" w:cs="Arial"/>
                <w:b/>
                <w:bCs/>
                <w:i/>
                <w:iCs/>
                <w:color w:val="000000" w:themeColor="text1"/>
                <w:sz w:val="20"/>
                <w:szCs w:val="20"/>
                <w:lang w:val="hr-HR"/>
              </w:rPr>
            </w:pPr>
            <w:r w:rsidRPr="004B4498">
              <w:rPr>
                <w:rFonts w:ascii="Arial" w:eastAsia="Calibri" w:hAnsi="Arial" w:cs="Arial"/>
                <w:b/>
                <w:bCs/>
                <w:i/>
                <w:iCs/>
                <w:color w:val="000000" w:themeColor="text1"/>
                <w:sz w:val="20"/>
                <w:szCs w:val="20"/>
                <w:lang w:val="hr-HR"/>
              </w:rPr>
              <w:t>Vlasnički vrijednosni papiri koji ne kotiraju:</w:t>
            </w:r>
          </w:p>
        </w:tc>
        <w:tc>
          <w:tcPr>
            <w:tcW w:w="1701" w:type="dxa"/>
            <w:tcBorders>
              <w:top w:val="nil"/>
              <w:left w:val="nil"/>
              <w:bottom w:val="nil"/>
              <w:right w:val="nil"/>
            </w:tcBorders>
            <w:shd w:val="clear" w:color="auto" w:fill="auto"/>
            <w:vAlign w:val="bottom"/>
          </w:tcPr>
          <w:p w14:paraId="4479B9C0" w14:textId="77777777" w:rsidR="002001B5" w:rsidRPr="008B19A2" w:rsidRDefault="002001B5" w:rsidP="002001B5">
            <w:pPr>
              <w:jc w:val="right"/>
              <w:rPr>
                <w:rFonts w:ascii="Arial" w:eastAsia="Calibri" w:hAnsi="Arial" w:cs="Arial"/>
                <w:color w:val="000000" w:themeColor="text1"/>
                <w:sz w:val="20"/>
                <w:szCs w:val="20"/>
                <w:lang w:val="hr-HR"/>
              </w:rPr>
            </w:pPr>
          </w:p>
        </w:tc>
        <w:tc>
          <w:tcPr>
            <w:tcW w:w="1701" w:type="dxa"/>
            <w:tcBorders>
              <w:top w:val="nil"/>
              <w:left w:val="nil"/>
              <w:bottom w:val="nil"/>
              <w:right w:val="nil"/>
            </w:tcBorders>
            <w:shd w:val="clear" w:color="auto" w:fill="auto"/>
            <w:vAlign w:val="bottom"/>
          </w:tcPr>
          <w:p w14:paraId="0CD7DFD5" w14:textId="77777777" w:rsidR="002001B5" w:rsidRPr="004B4498" w:rsidRDefault="002001B5" w:rsidP="002001B5">
            <w:pPr>
              <w:jc w:val="right"/>
              <w:rPr>
                <w:rFonts w:ascii="Arial" w:eastAsia="Calibri" w:hAnsi="Arial" w:cs="Arial"/>
                <w:color w:val="000000" w:themeColor="text1"/>
                <w:sz w:val="20"/>
                <w:szCs w:val="20"/>
                <w:lang w:val="hr-HR"/>
              </w:rPr>
            </w:pPr>
          </w:p>
        </w:tc>
      </w:tr>
      <w:tr w:rsidR="002001B5" w:rsidRPr="00BB3F2C" w14:paraId="5642DCF4" w14:textId="77777777" w:rsidTr="00E03EAB">
        <w:trPr>
          <w:trHeight w:val="377"/>
        </w:trPr>
        <w:tc>
          <w:tcPr>
            <w:tcW w:w="5245" w:type="dxa"/>
            <w:tcBorders>
              <w:top w:val="nil"/>
              <w:left w:val="nil"/>
              <w:bottom w:val="nil"/>
              <w:right w:val="nil"/>
            </w:tcBorders>
            <w:shd w:val="clear" w:color="auto" w:fill="auto"/>
            <w:vAlign w:val="bottom"/>
          </w:tcPr>
          <w:p w14:paraId="25A29B00" w14:textId="77777777" w:rsidR="002001B5" w:rsidRPr="004B4498" w:rsidRDefault="002001B5" w:rsidP="002001B5">
            <w:pPr>
              <w:rPr>
                <w:rFonts w:ascii="Arial" w:eastAsia="Calibri" w:hAnsi="Arial" w:cs="Arial"/>
                <w:bCs/>
                <w:iCs/>
                <w:color w:val="000000" w:themeColor="text1"/>
                <w:sz w:val="20"/>
                <w:szCs w:val="20"/>
                <w:lang w:val="hr-HR"/>
              </w:rPr>
            </w:pPr>
            <w:r w:rsidRPr="004B4498">
              <w:rPr>
                <w:rFonts w:ascii="Arial" w:eastAsia="Calibri" w:hAnsi="Arial" w:cs="Arial"/>
                <w:bCs/>
                <w:iCs/>
                <w:color w:val="000000" w:themeColor="text1"/>
                <w:sz w:val="20"/>
                <w:szCs w:val="20"/>
                <w:lang w:val="hr-HR"/>
              </w:rPr>
              <w:t>Depozitarne potvrde - DR</w:t>
            </w:r>
          </w:p>
        </w:tc>
        <w:tc>
          <w:tcPr>
            <w:tcW w:w="1701" w:type="dxa"/>
            <w:tcBorders>
              <w:top w:val="nil"/>
              <w:left w:val="nil"/>
              <w:bottom w:val="single" w:sz="6" w:space="0" w:color="auto"/>
              <w:right w:val="nil"/>
            </w:tcBorders>
            <w:shd w:val="clear" w:color="auto" w:fill="auto"/>
            <w:vAlign w:val="bottom"/>
          </w:tcPr>
          <w:p w14:paraId="4136382C" w14:textId="61012C11" w:rsidR="002001B5" w:rsidRPr="008B19A2" w:rsidRDefault="004C5F6D" w:rsidP="002001B5">
            <w:pPr>
              <w:jc w:val="right"/>
              <w:rPr>
                <w:rFonts w:ascii="Arial" w:eastAsia="Calibri" w:hAnsi="Arial" w:cs="Arial"/>
                <w:color w:val="000000" w:themeColor="text1"/>
                <w:sz w:val="20"/>
                <w:szCs w:val="20"/>
                <w:lang w:val="hr-HR"/>
              </w:rPr>
            </w:pPr>
            <w:r w:rsidRPr="008B19A2">
              <w:rPr>
                <w:rFonts w:ascii="Arial" w:eastAsia="Calibri" w:hAnsi="Arial" w:cs="Arial"/>
                <w:color w:val="000000" w:themeColor="text1"/>
                <w:sz w:val="20"/>
                <w:szCs w:val="20"/>
                <w:lang w:val="hr-HR"/>
              </w:rPr>
              <w:t>42</w:t>
            </w:r>
          </w:p>
        </w:tc>
        <w:tc>
          <w:tcPr>
            <w:tcW w:w="1701" w:type="dxa"/>
            <w:tcBorders>
              <w:top w:val="nil"/>
              <w:left w:val="nil"/>
              <w:bottom w:val="single" w:sz="6" w:space="0" w:color="auto"/>
              <w:right w:val="nil"/>
            </w:tcBorders>
            <w:shd w:val="clear" w:color="auto" w:fill="auto"/>
            <w:vAlign w:val="bottom"/>
          </w:tcPr>
          <w:p w14:paraId="5815C567" w14:textId="23E5C8DB" w:rsidR="002001B5" w:rsidRPr="00DF7B07" w:rsidRDefault="002001B5" w:rsidP="002001B5">
            <w:pPr>
              <w:jc w:val="right"/>
              <w:rPr>
                <w:rFonts w:ascii="Arial" w:eastAsia="Calibri" w:hAnsi="Arial" w:cs="Arial"/>
                <w:sz w:val="20"/>
                <w:szCs w:val="20"/>
                <w:lang w:val="hr-HR"/>
              </w:rPr>
            </w:pPr>
            <w:r>
              <w:rPr>
                <w:rFonts w:ascii="Arial" w:eastAsia="Calibri" w:hAnsi="Arial" w:cs="Arial"/>
                <w:color w:val="000000" w:themeColor="text1"/>
                <w:sz w:val="20"/>
                <w:szCs w:val="20"/>
                <w:lang w:val="hr-HR"/>
              </w:rPr>
              <w:t>42</w:t>
            </w:r>
          </w:p>
        </w:tc>
      </w:tr>
      <w:tr w:rsidR="002001B5" w:rsidRPr="00BB3F2C" w14:paraId="1A411B9F" w14:textId="77777777" w:rsidTr="00E03EAB">
        <w:trPr>
          <w:trHeight w:val="308"/>
        </w:trPr>
        <w:tc>
          <w:tcPr>
            <w:tcW w:w="5245" w:type="dxa"/>
            <w:tcBorders>
              <w:top w:val="nil"/>
              <w:left w:val="nil"/>
              <w:bottom w:val="nil"/>
              <w:right w:val="nil"/>
            </w:tcBorders>
            <w:shd w:val="clear" w:color="auto" w:fill="auto"/>
            <w:vAlign w:val="bottom"/>
          </w:tcPr>
          <w:p w14:paraId="164E3DD9" w14:textId="77777777" w:rsidR="002001B5" w:rsidRPr="004B4498" w:rsidRDefault="002001B5" w:rsidP="002001B5">
            <w:pPr>
              <w:jc w:val="right"/>
              <w:rPr>
                <w:rFonts w:ascii="Arial" w:eastAsia="Calibri" w:hAnsi="Arial" w:cs="Arial"/>
                <w:color w:val="000000" w:themeColor="text1"/>
                <w:sz w:val="20"/>
                <w:szCs w:val="20"/>
                <w:lang w:val="hr-HR"/>
              </w:rPr>
            </w:pPr>
          </w:p>
        </w:tc>
        <w:tc>
          <w:tcPr>
            <w:tcW w:w="1701" w:type="dxa"/>
            <w:tcBorders>
              <w:top w:val="single" w:sz="6" w:space="0" w:color="auto"/>
              <w:left w:val="nil"/>
              <w:bottom w:val="single" w:sz="12" w:space="0" w:color="auto"/>
              <w:right w:val="nil"/>
            </w:tcBorders>
            <w:shd w:val="clear" w:color="auto" w:fill="auto"/>
            <w:vAlign w:val="bottom"/>
          </w:tcPr>
          <w:p w14:paraId="7D072FA5" w14:textId="15113B0A" w:rsidR="002001B5" w:rsidRPr="008B19A2" w:rsidRDefault="004C5F6D" w:rsidP="002001B5">
            <w:pPr>
              <w:jc w:val="right"/>
              <w:rPr>
                <w:rFonts w:ascii="Arial" w:eastAsia="Calibri" w:hAnsi="Arial" w:cs="Arial"/>
                <w:b/>
                <w:bCs/>
                <w:color w:val="000000" w:themeColor="text1"/>
                <w:sz w:val="20"/>
                <w:szCs w:val="20"/>
                <w:lang w:val="hr-HR"/>
              </w:rPr>
            </w:pPr>
            <w:r w:rsidRPr="008B19A2">
              <w:rPr>
                <w:rFonts w:ascii="Arial" w:eastAsia="Calibri" w:hAnsi="Arial" w:cs="Arial"/>
                <w:b/>
                <w:bCs/>
                <w:color w:val="000000" w:themeColor="text1"/>
                <w:sz w:val="20"/>
                <w:szCs w:val="20"/>
                <w:lang w:val="hr-HR"/>
              </w:rPr>
              <w:t>42</w:t>
            </w:r>
          </w:p>
        </w:tc>
        <w:tc>
          <w:tcPr>
            <w:tcW w:w="1701" w:type="dxa"/>
            <w:tcBorders>
              <w:top w:val="single" w:sz="6" w:space="0" w:color="auto"/>
              <w:left w:val="nil"/>
              <w:bottom w:val="single" w:sz="12" w:space="0" w:color="auto"/>
              <w:right w:val="nil"/>
            </w:tcBorders>
            <w:shd w:val="clear" w:color="auto" w:fill="auto"/>
            <w:vAlign w:val="bottom"/>
          </w:tcPr>
          <w:p w14:paraId="17BBCA00" w14:textId="49841723" w:rsidR="002001B5" w:rsidRPr="00DF7B07" w:rsidRDefault="002001B5" w:rsidP="002001B5">
            <w:pPr>
              <w:jc w:val="right"/>
              <w:rPr>
                <w:rFonts w:ascii="Arial" w:eastAsia="Calibri" w:hAnsi="Arial" w:cs="Arial"/>
                <w:b/>
                <w:bCs/>
                <w:sz w:val="20"/>
                <w:szCs w:val="20"/>
                <w:lang w:val="hr-HR"/>
              </w:rPr>
            </w:pPr>
            <w:r>
              <w:rPr>
                <w:rFonts w:ascii="Arial" w:eastAsia="Calibri" w:hAnsi="Arial" w:cs="Arial"/>
                <w:b/>
                <w:bCs/>
                <w:color w:val="000000" w:themeColor="text1"/>
                <w:sz w:val="20"/>
                <w:szCs w:val="20"/>
                <w:lang w:val="hr-HR"/>
              </w:rPr>
              <w:t>42</w:t>
            </w:r>
          </w:p>
        </w:tc>
      </w:tr>
      <w:tr w:rsidR="002001B5" w:rsidRPr="00BB3F2C" w14:paraId="17E17B62" w14:textId="77777777" w:rsidTr="00E03EAB">
        <w:trPr>
          <w:trHeight w:val="308"/>
        </w:trPr>
        <w:tc>
          <w:tcPr>
            <w:tcW w:w="5245" w:type="dxa"/>
            <w:tcBorders>
              <w:top w:val="nil"/>
              <w:left w:val="nil"/>
              <w:bottom w:val="nil"/>
              <w:right w:val="nil"/>
            </w:tcBorders>
            <w:shd w:val="clear" w:color="auto" w:fill="auto"/>
            <w:vAlign w:val="bottom"/>
          </w:tcPr>
          <w:p w14:paraId="0EA79BA2" w14:textId="77777777" w:rsidR="002001B5" w:rsidRPr="004B4498" w:rsidRDefault="002001B5" w:rsidP="002001B5">
            <w:pPr>
              <w:jc w:val="right"/>
              <w:rPr>
                <w:rFonts w:ascii="Arial" w:eastAsia="Calibri" w:hAnsi="Arial" w:cs="Arial"/>
                <w:color w:val="000000" w:themeColor="text1"/>
                <w:sz w:val="20"/>
                <w:szCs w:val="20"/>
                <w:lang w:val="hr-HR"/>
              </w:rPr>
            </w:pPr>
          </w:p>
        </w:tc>
        <w:tc>
          <w:tcPr>
            <w:tcW w:w="1701" w:type="dxa"/>
            <w:tcBorders>
              <w:top w:val="single" w:sz="4" w:space="0" w:color="auto"/>
              <w:left w:val="nil"/>
              <w:right w:val="nil"/>
            </w:tcBorders>
            <w:shd w:val="clear" w:color="auto" w:fill="auto"/>
            <w:vAlign w:val="bottom"/>
          </w:tcPr>
          <w:p w14:paraId="5E1479DE" w14:textId="51F79A00" w:rsidR="002001B5" w:rsidRPr="008B19A2" w:rsidRDefault="002001B5" w:rsidP="002001B5">
            <w:pPr>
              <w:jc w:val="right"/>
              <w:rPr>
                <w:rFonts w:ascii="Arial" w:eastAsia="Calibri" w:hAnsi="Arial" w:cs="Arial"/>
                <w:b/>
                <w:bCs/>
                <w:color w:val="000000" w:themeColor="text1"/>
                <w:sz w:val="20"/>
                <w:szCs w:val="20"/>
                <w:lang w:val="hr-HR"/>
              </w:rPr>
            </w:pPr>
          </w:p>
        </w:tc>
        <w:tc>
          <w:tcPr>
            <w:tcW w:w="1701" w:type="dxa"/>
            <w:tcBorders>
              <w:top w:val="single" w:sz="4" w:space="0" w:color="auto"/>
              <w:left w:val="nil"/>
              <w:right w:val="nil"/>
            </w:tcBorders>
            <w:shd w:val="clear" w:color="auto" w:fill="auto"/>
            <w:vAlign w:val="bottom"/>
          </w:tcPr>
          <w:p w14:paraId="529421CC" w14:textId="77777777" w:rsidR="002001B5" w:rsidRPr="004B4498" w:rsidRDefault="002001B5" w:rsidP="002001B5">
            <w:pPr>
              <w:jc w:val="right"/>
              <w:rPr>
                <w:rFonts w:ascii="Arial" w:eastAsia="Calibri" w:hAnsi="Arial" w:cs="Arial"/>
                <w:b/>
                <w:bCs/>
                <w:color w:val="000000" w:themeColor="text1"/>
                <w:sz w:val="20"/>
                <w:szCs w:val="20"/>
                <w:lang w:val="hr-HR"/>
              </w:rPr>
            </w:pPr>
          </w:p>
        </w:tc>
      </w:tr>
      <w:tr w:rsidR="002001B5" w:rsidRPr="00BB3F2C" w14:paraId="7A0F10C8" w14:textId="77777777" w:rsidTr="00E03EAB">
        <w:trPr>
          <w:trHeight w:val="308"/>
        </w:trPr>
        <w:tc>
          <w:tcPr>
            <w:tcW w:w="5245" w:type="dxa"/>
            <w:tcBorders>
              <w:top w:val="nil"/>
              <w:left w:val="nil"/>
              <w:bottom w:val="nil"/>
              <w:right w:val="nil"/>
            </w:tcBorders>
            <w:shd w:val="clear" w:color="auto" w:fill="auto"/>
            <w:vAlign w:val="bottom"/>
          </w:tcPr>
          <w:p w14:paraId="4BE8DCE0" w14:textId="6A849313" w:rsidR="002001B5" w:rsidRPr="004B4498" w:rsidRDefault="002001B5" w:rsidP="002001B5">
            <w:pPr>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Derivativna financijska imovina – pozitivna fer vrijednost</w:t>
            </w:r>
          </w:p>
        </w:tc>
        <w:tc>
          <w:tcPr>
            <w:tcW w:w="1701" w:type="dxa"/>
            <w:tcBorders>
              <w:left w:val="nil"/>
              <w:bottom w:val="single" w:sz="6" w:space="0" w:color="auto"/>
              <w:right w:val="nil"/>
            </w:tcBorders>
            <w:shd w:val="clear" w:color="auto" w:fill="auto"/>
            <w:vAlign w:val="bottom"/>
          </w:tcPr>
          <w:p w14:paraId="17C1CAD2" w14:textId="23D98EBF" w:rsidR="002001B5" w:rsidRPr="008B19A2" w:rsidRDefault="004C5F6D" w:rsidP="002001B5">
            <w:pPr>
              <w:jc w:val="right"/>
              <w:rPr>
                <w:rFonts w:ascii="Arial" w:eastAsia="Calibri" w:hAnsi="Arial" w:cs="Arial"/>
                <w:b/>
                <w:bCs/>
                <w:color w:val="000000" w:themeColor="text1"/>
                <w:sz w:val="20"/>
                <w:szCs w:val="20"/>
                <w:lang w:val="hr-HR"/>
              </w:rPr>
            </w:pPr>
            <w:r w:rsidRPr="008B19A2">
              <w:rPr>
                <w:rFonts w:ascii="Arial" w:eastAsia="Calibri" w:hAnsi="Arial" w:cs="Arial"/>
                <w:b/>
                <w:bCs/>
                <w:color w:val="000000" w:themeColor="text1"/>
                <w:sz w:val="20"/>
                <w:szCs w:val="20"/>
                <w:lang w:val="hr-HR"/>
              </w:rPr>
              <w:t>243</w:t>
            </w:r>
          </w:p>
        </w:tc>
        <w:tc>
          <w:tcPr>
            <w:tcW w:w="1701" w:type="dxa"/>
            <w:tcBorders>
              <w:top w:val="nil"/>
              <w:left w:val="nil"/>
              <w:bottom w:val="single" w:sz="6" w:space="0" w:color="auto"/>
              <w:right w:val="nil"/>
            </w:tcBorders>
            <w:shd w:val="clear" w:color="auto" w:fill="auto"/>
            <w:vAlign w:val="bottom"/>
          </w:tcPr>
          <w:p w14:paraId="008E9C4E" w14:textId="08FE28DA" w:rsidR="002001B5" w:rsidRPr="00DF7B07" w:rsidRDefault="002001B5" w:rsidP="002001B5">
            <w:pPr>
              <w:jc w:val="right"/>
              <w:rPr>
                <w:rFonts w:ascii="Arial" w:eastAsia="Calibri" w:hAnsi="Arial" w:cs="Arial"/>
                <w:b/>
                <w:bCs/>
                <w:sz w:val="20"/>
                <w:szCs w:val="20"/>
                <w:lang w:val="hr-HR"/>
              </w:rPr>
            </w:pPr>
            <w:r>
              <w:rPr>
                <w:rFonts w:ascii="Arial" w:eastAsia="Calibri" w:hAnsi="Arial" w:cs="Arial"/>
                <w:b/>
                <w:bCs/>
                <w:color w:val="000000" w:themeColor="text1"/>
                <w:sz w:val="20"/>
                <w:szCs w:val="20"/>
                <w:lang w:val="hr-HR"/>
              </w:rPr>
              <w:t>11</w:t>
            </w:r>
          </w:p>
        </w:tc>
      </w:tr>
      <w:tr w:rsidR="002001B5" w:rsidRPr="00BB3F2C" w14:paraId="2F62214C" w14:textId="77777777" w:rsidTr="00E03EAB">
        <w:trPr>
          <w:trHeight w:val="234"/>
        </w:trPr>
        <w:tc>
          <w:tcPr>
            <w:tcW w:w="5245" w:type="dxa"/>
            <w:tcBorders>
              <w:top w:val="nil"/>
              <w:left w:val="nil"/>
              <w:bottom w:val="nil"/>
              <w:right w:val="nil"/>
            </w:tcBorders>
            <w:shd w:val="clear" w:color="auto" w:fill="auto"/>
            <w:vAlign w:val="bottom"/>
            <w:hideMark/>
          </w:tcPr>
          <w:p w14:paraId="6629CE22" w14:textId="77777777" w:rsidR="002001B5" w:rsidRPr="004B4498" w:rsidRDefault="002001B5" w:rsidP="002001B5">
            <w:pPr>
              <w:jc w:val="right"/>
              <w:rPr>
                <w:rFonts w:ascii="Arial" w:eastAsia="Calibri" w:hAnsi="Arial" w:cs="Arial"/>
                <w:color w:val="000000" w:themeColor="text1"/>
                <w:sz w:val="20"/>
                <w:szCs w:val="20"/>
                <w:lang w:val="hr-HR"/>
              </w:rPr>
            </w:pPr>
          </w:p>
        </w:tc>
        <w:tc>
          <w:tcPr>
            <w:tcW w:w="1701" w:type="dxa"/>
            <w:tcBorders>
              <w:top w:val="single" w:sz="6" w:space="0" w:color="auto"/>
              <w:left w:val="nil"/>
              <w:bottom w:val="single" w:sz="12" w:space="0" w:color="auto"/>
              <w:right w:val="nil"/>
            </w:tcBorders>
            <w:shd w:val="clear" w:color="auto" w:fill="auto"/>
            <w:vAlign w:val="bottom"/>
          </w:tcPr>
          <w:p w14:paraId="73B89370" w14:textId="069D9070" w:rsidR="002001B5" w:rsidRPr="008B19A2" w:rsidRDefault="00642005" w:rsidP="002001B5">
            <w:pPr>
              <w:jc w:val="right"/>
              <w:rPr>
                <w:rFonts w:ascii="Arial" w:eastAsia="Calibri" w:hAnsi="Arial" w:cs="Arial"/>
                <w:b/>
                <w:bCs/>
                <w:color w:val="000000" w:themeColor="text1"/>
                <w:sz w:val="20"/>
                <w:szCs w:val="20"/>
                <w:lang w:val="hr-HR"/>
              </w:rPr>
            </w:pPr>
            <w:r>
              <w:rPr>
                <w:rFonts w:ascii="Arial" w:eastAsia="Calibri" w:hAnsi="Arial" w:cs="Arial"/>
                <w:b/>
                <w:bCs/>
                <w:color w:val="000000" w:themeColor="text1"/>
                <w:sz w:val="20"/>
                <w:szCs w:val="20"/>
                <w:lang w:val="hr-HR"/>
              </w:rPr>
              <w:t>67.047</w:t>
            </w:r>
          </w:p>
        </w:tc>
        <w:tc>
          <w:tcPr>
            <w:tcW w:w="1701" w:type="dxa"/>
            <w:tcBorders>
              <w:top w:val="single" w:sz="6" w:space="0" w:color="auto"/>
              <w:left w:val="nil"/>
              <w:bottom w:val="single" w:sz="12" w:space="0" w:color="auto"/>
              <w:right w:val="nil"/>
            </w:tcBorders>
            <w:shd w:val="clear" w:color="auto" w:fill="auto"/>
            <w:vAlign w:val="bottom"/>
          </w:tcPr>
          <w:p w14:paraId="0AFD3836" w14:textId="44D001F2" w:rsidR="002001B5" w:rsidRPr="00DF7B07" w:rsidRDefault="002001B5" w:rsidP="002001B5">
            <w:pPr>
              <w:jc w:val="right"/>
              <w:rPr>
                <w:rFonts w:ascii="Arial" w:eastAsia="Calibri" w:hAnsi="Arial" w:cs="Arial"/>
                <w:b/>
                <w:bCs/>
                <w:sz w:val="20"/>
                <w:szCs w:val="20"/>
                <w:lang w:val="hr-HR"/>
              </w:rPr>
            </w:pPr>
            <w:r w:rsidRPr="0062666D">
              <w:rPr>
                <w:rFonts w:ascii="Arial" w:eastAsia="Calibri" w:hAnsi="Arial" w:cs="Arial"/>
                <w:b/>
                <w:bCs/>
                <w:color w:val="000000" w:themeColor="text1"/>
                <w:sz w:val="20"/>
                <w:szCs w:val="20"/>
                <w:lang w:val="hr-HR"/>
              </w:rPr>
              <w:t>52.922</w:t>
            </w:r>
          </w:p>
        </w:tc>
      </w:tr>
    </w:tbl>
    <w:p w14:paraId="62A4247E" w14:textId="77777777" w:rsidR="007C6F81" w:rsidRPr="004B4498" w:rsidRDefault="007C6F81" w:rsidP="00C6193E">
      <w:pPr>
        <w:pStyle w:val="T1"/>
        <w:keepNext w:val="0"/>
        <w:spacing w:before="0" w:after="0" w:line="240" w:lineRule="auto"/>
        <w:rPr>
          <w:rFonts w:cs="Arial"/>
          <w:color w:val="000000" w:themeColor="text1"/>
          <w:sz w:val="20"/>
          <w:lang w:val="hr-HR"/>
        </w:rPr>
      </w:pPr>
    </w:p>
    <w:p w14:paraId="5B046B3D" w14:textId="6E0BA575" w:rsidR="00142587" w:rsidRPr="004B4498" w:rsidRDefault="00362B5B">
      <w:pPr>
        <w:jc w:val="both"/>
        <w:rPr>
          <w:rFonts w:ascii="Arial" w:hAnsi="Arial" w:cs="Arial"/>
          <w:sz w:val="20"/>
          <w:szCs w:val="20"/>
          <w:lang w:val="hr-HR"/>
        </w:rPr>
      </w:pPr>
      <w:r w:rsidRPr="004B4498">
        <w:rPr>
          <w:rFonts w:ascii="Arial" w:eastAsia="Calibri" w:hAnsi="Arial" w:cs="Arial"/>
          <w:spacing w:val="-3"/>
          <w:sz w:val="20"/>
          <w:szCs w:val="20"/>
          <w:lang w:val="hr-HR"/>
        </w:rPr>
        <w:t>Vlasnički papiri koji ne kotiraju</w:t>
      </w:r>
      <w:r w:rsidR="00792C37" w:rsidRPr="004B4498">
        <w:rPr>
          <w:rFonts w:ascii="Arial" w:eastAsia="Calibri" w:hAnsi="Arial" w:cs="Arial"/>
          <w:spacing w:val="-3"/>
          <w:sz w:val="20"/>
          <w:szCs w:val="20"/>
          <w:lang w:val="hr-HR"/>
        </w:rPr>
        <w:t xml:space="preserve"> u iznosu </w:t>
      </w:r>
      <w:r w:rsidR="00792C37" w:rsidRPr="004C5F6D">
        <w:rPr>
          <w:rFonts w:ascii="Arial" w:eastAsia="Calibri" w:hAnsi="Arial" w:cs="Arial"/>
          <w:spacing w:val="-3"/>
          <w:sz w:val="20"/>
          <w:szCs w:val="20"/>
          <w:lang w:val="hr-HR"/>
        </w:rPr>
        <w:t xml:space="preserve">od </w:t>
      </w:r>
      <w:r w:rsidR="007E283B" w:rsidRPr="004C5F6D">
        <w:rPr>
          <w:rFonts w:ascii="Arial" w:eastAsia="Calibri" w:hAnsi="Arial" w:cs="Arial"/>
          <w:spacing w:val="-3"/>
          <w:sz w:val="20"/>
          <w:szCs w:val="20"/>
          <w:lang w:val="hr-HR"/>
        </w:rPr>
        <w:t xml:space="preserve">42 </w:t>
      </w:r>
      <w:r w:rsidR="00792C37" w:rsidRPr="004C5F6D">
        <w:rPr>
          <w:rFonts w:ascii="Arial" w:eastAsia="Calibri" w:hAnsi="Arial" w:cs="Arial"/>
          <w:spacing w:val="-3"/>
          <w:sz w:val="20"/>
          <w:szCs w:val="20"/>
          <w:lang w:val="hr-HR"/>
        </w:rPr>
        <w:t>tisuća</w:t>
      </w:r>
      <w:r w:rsidR="00792C37" w:rsidRPr="004B4498">
        <w:rPr>
          <w:rFonts w:ascii="Arial" w:eastAsia="Calibri" w:hAnsi="Arial" w:cs="Arial"/>
          <w:spacing w:val="-3"/>
          <w:sz w:val="20"/>
          <w:szCs w:val="20"/>
          <w:lang w:val="hr-HR"/>
        </w:rPr>
        <w:t xml:space="preserve"> </w:t>
      </w:r>
      <w:r w:rsidR="00E743BE">
        <w:rPr>
          <w:rFonts w:ascii="Arial" w:eastAsia="Calibri" w:hAnsi="Arial" w:cs="Arial"/>
          <w:spacing w:val="-3"/>
          <w:sz w:val="20"/>
          <w:szCs w:val="20"/>
          <w:lang w:val="hr-HR"/>
        </w:rPr>
        <w:t>eura</w:t>
      </w:r>
      <w:r w:rsidR="00792C37" w:rsidRPr="004B4498">
        <w:rPr>
          <w:rFonts w:ascii="Arial" w:eastAsia="Calibri" w:hAnsi="Arial" w:cs="Arial"/>
          <w:spacing w:val="-3"/>
          <w:sz w:val="20"/>
          <w:szCs w:val="20"/>
          <w:lang w:val="hr-HR"/>
        </w:rPr>
        <w:t xml:space="preserve"> </w:t>
      </w:r>
      <w:r w:rsidR="00FC4637" w:rsidRPr="004B4498">
        <w:rPr>
          <w:rFonts w:ascii="Arial" w:eastAsia="Calibri" w:hAnsi="Arial" w:cs="Arial"/>
          <w:spacing w:val="-3"/>
          <w:sz w:val="20"/>
          <w:szCs w:val="20"/>
          <w:lang w:val="hr-HR"/>
        </w:rPr>
        <w:t xml:space="preserve">(31. prosinca </w:t>
      </w:r>
      <w:r w:rsidR="00BB3F2C" w:rsidRPr="004B4498">
        <w:rPr>
          <w:rFonts w:ascii="Arial" w:eastAsia="Calibri" w:hAnsi="Arial" w:cs="Arial"/>
          <w:spacing w:val="-3"/>
          <w:sz w:val="20"/>
          <w:szCs w:val="20"/>
          <w:lang w:val="hr-HR"/>
        </w:rPr>
        <w:t>202</w:t>
      </w:r>
      <w:r w:rsidR="004877CC">
        <w:rPr>
          <w:rFonts w:ascii="Arial" w:eastAsia="Calibri" w:hAnsi="Arial" w:cs="Arial"/>
          <w:spacing w:val="-3"/>
          <w:sz w:val="20"/>
          <w:szCs w:val="20"/>
          <w:lang w:val="hr-HR"/>
        </w:rPr>
        <w:t>3</w:t>
      </w:r>
      <w:r w:rsidR="00FC4637" w:rsidRPr="004B4498">
        <w:rPr>
          <w:rFonts w:ascii="Arial" w:eastAsia="Calibri" w:hAnsi="Arial" w:cs="Arial"/>
          <w:spacing w:val="-3"/>
          <w:sz w:val="20"/>
          <w:szCs w:val="20"/>
          <w:lang w:val="hr-HR"/>
        </w:rPr>
        <w:t xml:space="preserve">.: </w:t>
      </w:r>
      <w:r w:rsidR="00E743BE">
        <w:rPr>
          <w:rFonts w:ascii="Arial" w:eastAsia="Calibri" w:hAnsi="Arial" w:cs="Arial"/>
          <w:spacing w:val="-3"/>
          <w:sz w:val="20"/>
          <w:szCs w:val="20"/>
          <w:lang w:val="hr-HR"/>
        </w:rPr>
        <w:t>42</w:t>
      </w:r>
      <w:r w:rsidR="00BB3F2C" w:rsidRPr="004B4498">
        <w:rPr>
          <w:rFonts w:ascii="Arial" w:eastAsia="Calibri" w:hAnsi="Arial" w:cs="Arial"/>
          <w:spacing w:val="-3"/>
          <w:sz w:val="20"/>
          <w:szCs w:val="20"/>
          <w:lang w:val="hr-HR"/>
        </w:rPr>
        <w:t xml:space="preserve"> </w:t>
      </w:r>
      <w:r w:rsidR="00FC4637" w:rsidRPr="004B4498">
        <w:rPr>
          <w:rFonts w:ascii="Arial" w:eastAsia="Calibri" w:hAnsi="Arial" w:cs="Arial"/>
          <w:spacing w:val="-3"/>
          <w:sz w:val="20"/>
          <w:szCs w:val="20"/>
          <w:lang w:val="hr-HR"/>
        </w:rPr>
        <w:t xml:space="preserve">tisuća </w:t>
      </w:r>
      <w:r w:rsidR="00E743BE">
        <w:rPr>
          <w:rFonts w:ascii="Arial" w:eastAsia="Calibri" w:hAnsi="Arial" w:cs="Arial"/>
          <w:spacing w:val="-3"/>
          <w:sz w:val="20"/>
          <w:szCs w:val="20"/>
          <w:lang w:val="hr-HR"/>
        </w:rPr>
        <w:t>eura</w:t>
      </w:r>
      <w:r w:rsidR="00FC4637" w:rsidRPr="004B4498">
        <w:rPr>
          <w:rFonts w:ascii="Arial" w:eastAsia="Calibri" w:hAnsi="Arial" w:cs="Arial"/>
          <w:spacing w:val="-3"/>
          <w:sz w:val="20"/>
          <w:szCs w:val="20"/>
          <w:lang w:val="hr-HR"/>
        </w:rPr>
        <w:t xml:space="preserve">) </w:t>
      </w:r>
      <w:r w:rsidR="00792C37" w:rsidRPr="004B4498">
        <w:rPr>
          <w:rFonts w:ascii="Arial" w:eastAsia="Calibri" w:hAnsi="Arial" w:cs="Arial"/>
          <w:spacing w:val="-3"/>
          <w:sz w:val="20"/>
          <w:szCs w:val="20"/>
          <w:lang w:val="hr-HR"/>
        </w:rPr>
        <w:t>odnose se na</w:t>
      </w:r>
      <w:r w:rsidR="00580385" w:rsidRPr="004B4498">
        <w:rPr>
          <w:rFonts w:ascii="Arial" w:eastAsia="Calibri" w:hAnsi="Arial" w:cs="Arial"/>
          <w:spacing w:val="-3"/>
          <w:sz w:val="20"/>
          <w:szCs w:val="20"/>
          <w:lang w:val="hr-HR"/>
        </w:rPr>
        <w:t xml:space="preserve"> </w:t>
      </w:r>
      <w:r w:rsidR="00792746" w:rsidRPr="004B4498">
        <w:rPr>
          <w:rFonts w:ascii="Arial" w:eastAsia="Calibri" w:hAnsi="Arial" w:cs="Arial"/>
          <w:spacing w:val="-3"/>
          <w:sz w:val="20"/>
          <w:szCs w:val="20"/>
          <w:lang w:val="hr-HR"/>
        </w:rPr>
        <w:t>depozitarne potvrde</w:t>
      </w:r>
      <w:r w:rsidRPr="004B4498">
        <w:rPr>
          <w:rFonts w:ascii="Arial" w:eastAsia="Calibri" w:hAnsi="Arial" w:cs="Arial"/>
          <w:spacing w:val="-3"/>
          <w:sz w:val="20"/>
          <w:szCs w:val="20"/>
          <w:lang w:val="hr-HR"/>
        </w:rPr>
        <w:t xml:space="preserve"> o vlasništvu (engl. depository receipt – DR) </w:t>
      </w:r>
      <w:r w:rsidR="00142587" w:rsidRPr="004B4498">
        <w:rPr>
          <w:rFonts w:ascii="Arial" w:hAnsi="Arial" w:cs="Arial"/>
          <w:sz w:val="20"/>
          <w:szCs w:val="20"/>
          <w:lang w:val="hr-HR"/>
        </w:rPr>
        <w:t>Fortenova Group Stak Stichting</w:t>
      </w:r>
      <w:r w:rsidR="0023313F" w:rsidRPr="004B4498">
        <w:rPr>
          <w:rFonts w:ascii="Arial" w:hAnsi="Arial" w:cs="Arial"/>
          <w:sz w:val="20"/>
          <w:szCs w:val="20"/>
          <w:lang w:val="hr-HR"/>
        </w:rPr>
        <w:t xml:space="preserve"> preuzete </w:t>
      </w:r>
      <w:r w:rsidRPr="004B4498">
        <w:rPr>
          <w:rFonts w:ascii="Arial" w:hAnsi="Arial" w:cs="Arial"/>
          <w:sz w:val="20"/>
          <w:szCs w:val="20"/>
          <w:lang w:val="hr-HR"/>
        </w:rPr>
        <w:t>N</w:t>
      </w:r>
      <w:r w:rsidR="0023313F" w:rsidRPr="004B4498">
        <w:rPr>
          <w:rFonts w:ascii="Arial" w:hAnsi="Arial" w:cs="Arial"/>
          <w:sz w:val="20"/>
          <w:szCs w:val="20"/>
          <w:lang w:val="hr-HR"/>
        </w:rPr>
        <w:t>agodb</w:t>
      </w:r>
      <w:r w:rsidRPr="004B4498">
        <w:rPr>
          <w:rFonts w:ascii="Arial" w:hAnsi="Arial" w:cs="Arial"/>
          <w:sz w:val="20"/>
          <w:szCs w:val="20"/>
          <w:lang w:val="hr-HR"/>
        </w:rPr>
        <w:t xml:space="preserve">om u </w:t>
      </w:r>
      <w:r w:rsidR="00851A88" w:rsidRPr="004B4498">
        <w:rPr>
          <w:rFonts w:ascii="Arial" w:hAnsi="Arial" w:cs="Arial"/>
          <w:sz w:val="20"/>
          <w:szCs w:val="20"/>
          <w:lang w:val="hr-HR"/>
        </w:rPr>
        <w:t>P</w:t>
      </w:r>
      <w:r w:rsidRPr="004B4498">
        <w:rPr>
          <w:rFonts w:ascii="Arial" w:hAnsi="Arial" w:cs="Arial"/>
          <w:sz w:val="20"/>
          <w:szCs w:val="20"/>
          <w:lang w:val="hr-HR"/>
        </w:rPr>
        <w:t>ostupku izvanredne uprave nad Agrokor d.d.</w:t>
      </w:r>
      <w:r w:rsidR="00B71D46" w:rsidRPr="004B4498">
        <w:rPr>
          <w:rFonts w:ascii="Arial" w:hAnsi="Arial" w:cs="Arial"/>
          <w:sz w:val="20"/>
          <w:szCs w:val="20"/>
          <w:lang w:val="hr-HR"/>
        </w:rPr>
        <w:t xml:space="preserve"> i dr</w:t>
      </w:r>
      <w:r w:rsidRPr="004B4498">
        <w:rPr>
          <w:rFonts w:ascii="Arial" w:hAnsi="Arial" w:cs="Arial"/>
          <w:sz w:val="20"/>
          <w:szCs w:val="20"/>
          <w:lang w:val="hr-HR"/>
        </w:rPr>
        <w:t>.</w:t>
      </w:r>
    </w:p>
    <w:p w14:paraId="2CBFBDE0" w14:textId="77777777" w:rsidR="00580385" w:rsidRPr="004B4498" w:rsidRDefault="00580385" w:rsidP="00580385">
      <w:pPr>
        <w:tabs>
          <w:tab w:val="left" w:pos="-720"/>
        </w:tabs>
        <w:suppressAutoHyphens/>
        <w:jc w:val="both"/>
        <w:rPr>
          <w:rFonts w:ascii="Arial" w:hAnsi="Arial" w:cs="Arial"/>
          <w:color w:val="000000" w:themeColor="text1"/>
          <w:sz w:val="20"/>
          <w:szCs w:val="20"/>
          <w:highlight w:val="yellow"/>
          <w:lang w:val="hr-HR"/>
        </w:rPr>
      </w:pPr>
    </w:p>
    <w:p w14:paraId="64830889" w14:textId="3578FEA5" w:rsidR="00580385" w:rsidRPr="004B4498" w:rsidRDefault="00580385" w:rsidP="00F625B3">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Na dan 31. prosinca </w:t>
      </w:r>
      <w:r w:rsidR="00BB3F2C" w:rsidRPr="004B4498">
        <w:rPr>
          <w:rFonts w:cs="Arial"/>
          <w:b w:val="0"/>
          <w:bCs w:val="0"/>
          <w:color w:val="000000" w:themeColor="text1"/>
          <w:sz w:val="20"/>
          <w:lang w:val="hr-HR"/>
        </w:rPr>
        <w:t>202</w:t>
      </w:r>
      <w:r w:rsidR="004877CC">
        <w:rPr>
          <w:rFonts w:cs="Arial"/>
          <w:b w:val="0"/>
          <w:bCs w:val="0"/>
          <w:color w:val="000000" w:themeColor="text1"/>
          <w:sz w:val="20"/>
          <w:lang w:val="hr-HR"/>
        </w:rPr>
        <w:t>4</w:t>
      </w:r>
      <w:r w:rsidRPr="004B4498">
        <w:rPr>
          <w:rFonts w:cs="Arial"/>
          <w:b w:val="0"/>
          <w:bCs w:val="0"/>
          <w:color w:val="000000" w:themeColor="text1"/>
          <w:sz w:val="20"/>
          <w:lang w:val="hr-HR"/>
        </w:rPr>
        <w:t xml:space="preserve">. iskazana je pozitivna fer vrijednost derivativnih financijskih instrumenata u visini od </w:t>
      </w:r>
      <w:r w:rsidR="004C5F6D">
        <w:rPr>
          <w:rFonts w:cs="Arial"/>
          <w:b w:val="0"/>
          <w:bCs w:val="0"/>
          <w:color w:val="000000" w:themeColor="text1"/>
          <w:sz w:val="20"/>
          <w:lang w:val="hr-HR"/>
        </w:rPr>
        <w:t xml:space="preserve">243 </w:t>
      </w:r>
      <w:r w:rsidRPr="004B4498">
        <w:rPr>
          <w:rFonts w:cs="Arial"/>
          <w:b w:val="0"/>
          <w:bCs w:val="0"/>
          <w:color w:val="000000" w:themeColor="text1"/>
          <w:sz w:val="20"/>
          <w:lang w:val="hr-HR"/>
        </w:rPr>
        <w:t xml:space="preserve">tisuća </w:t>
      </w:r>
      <w:r w:rsidR="00E743BE">
        <w:rPr>
          <w:rFonts w:cs="Arial"/>
          <w:b w:val="0"/>
          <w:bCs w:val="0"/>
          <w:color w:val="000000" w:themeColor="text1"/>
          <w:sz w:val="20"/>
          <w:lang w:val="hr-HR"/>
        </w:rPr>
        <w:t>eura</w:t>
      </w:r>
      <w:r w:rsidRPr="004B4498">
        <w:rPr>
          <w:rFonts w:cs="Arial"/>
          <w:b w:val="0"/>
          <w:bCs w:val="0"/>
          <w:color w:val="000000" w:themeColor="text1"/>
          <w:sz w:val="20"/>
          <w:lang w:val="hr-HR"/>
        </w:rPr>
        <w:t xml:space="preserve"> (31. prosinca </w:t>
      </w:r>
      <w:r w:rsidR="00BB3F2C" w:rsidRPr="004B4498">
        <w:rPr>
          <w:rFonts w:cs="Arial"/>
          <w:b w:val="0"/>
          <w:bCs w:val="0"/>
          <w:color w:val="000000" w:themeColor="text1"/>
          <w:sz w:val="20"/>
          <w:lang w:val="hr-HR"/>
        </w:rPr>
        <w:t>202</w:t>
      </w:r>
      <w:r w:rsidR="004877CC">
        <w:rPr>
          <w:rFonts w:cs="Arial"/>
          <w:b w:val="0"/>
          <w:bCs w:val="0"/>
          <w:color w:val="000000" w:themeColor="text1"/>
          <w:sz w:val="20"/>
          <w:lang w:val="hr-HR"/>
        </w:rPr>
        <w:t>3</w:t>
      </w:r>
      <w:r w:rsidRPr="004B4498">
        <w:rPr>
          <w:rFonts w:cs="Arial"/>
          <w:b w:val="0"/>
          <w:bCs w:val="0"/>
          <w:color w:val="000000" w:themeColor="text1"/>
          <w:sz w:val="20"/>
          <w:lang w:val="hr-HR"/>
        </w:rPr>
        <w:t xml:space="preserve">.: </w:t>
      </w:r>
      <w:r w:rsidR="00E743BE">
        <w:rPr>
          <w:rFonts w:cs="Arial"/>
          <w:b w:val="0"/>
          <w:bCs w:val="0"/>
          <w:color w:val="000000" w:themeColor="text1"/>
          <w:sz w:val="20"/>
          <w:lang w:val="hr-HR"/>
        </w:rPr>
        <w:t>1</w:t>
      </w:r>
      <w:r w:rsidR="004877CC">
        <w:rPr>
          <w:rFonts w:cs="Arial"/>
          <w:b w:val="0"/>
          <w:bCs w:val="0"/>
          <w:color w:val="000000" w:themeColor="text1"/>
          <w:sz w:val="20"/>
          <w:lang w:val="hr-HR"/>
        </w:rPr>
        <w:t xml:space="preserve">1 </w:t>
      </w:r>
      <w:r w:rsidRPr="004B4498">
        <w:rPr>
          <w:rFonts w:cs="Arial"/>
          <w:b w:val="0"/>
          <w:bCs w:val="0"/>
          <w:color w:val="000000" w:themeColor="text1"/>
          <w:sz w:val="20"/>
          <w:lang w:val="hr-HR"/>
        </w:rPr>
        <w:t xml:space="preserve">tisuća </w:t>
      </w:r>
      <w:r w:rsidR="00E743BE">
        <w:rPr>
          <w:rFonts w:cs="Arial"/>
          <w:b w:val="0"/>
          <w:bCs w:val="0"/>
          <w:color w:val="000000" w:themeColor="text1"/>
          <w:sz w:val="20"/>
          <w:lang w:val="hr-HR"/>
        </w:rPr>
        <w:t>eura</w:t>
      </w:r>
      <w:r w:rsidRPr="004B4498">
        <w:rPr>
          <w:rFonts w:cs="Arial"/>
          <w:b w:val="0"/>
          <w:bCs w:val="0"/>
          <w:color w:val="000000" w:themeColor="text1"/>
          <w:sz w:val="20"/>
          <w:lang w:val="hr-HR"/>
        </w:rPr>
        <w:t>).</w:t>
      </w:r>
    </w:p>
    <w:p w14:paraId="34D9C71C" w14:textId="77777777" w:rsidR="00051A9C" w:rsidRPr="00B91D09" w:rsidRDefault="00051A9C" w:rsidP="005028E4">
      <w:pPr>
        <w:pStyle w:val="T1"/>
        <w:keepNext w:val="0"/>
        <w:rPr>
          <w:rFonts w:cs="Arial"/>
          <w:color w:val="000000" w:themeColor="text1"/>
          <w:sz w:val="22"/>
          <w:szCs w:val="22"/>
          <w:lang w:val="hr-HR"/>
        </w:rPr>
        <w:sectPr w:rsidR="00051A9C" w:rsidRPr="00B91D09" w:rsidSect="0026672F">
          <w:pgSz w:w="11907" w:h="16840" w:code="9"/>
          <w:pgMar w:top="1418" w:right="1134" w:bottom="1134" w:left="1418" w:header="851" w:footer="851" w:gutter="0"/>
          <w:cols w:space="720"/>
          <w:noEndnote/>
        </w:sectPr>
      </w:pPr>
    </w:p>
    <w:p w14:paraId="7C895063" w14:textId="77777777" w:rsidR="00051A9C" w:rsidRPr="00B91D09" w:rsidRDefault="00051A9C" w:rsidP="00051A9C">
      <w:pPr>
        <w:pStyle w:val="T1"/>
        <w:keepNext w:val="0"/>
        <w:spacing w:before="0" w:after="0" w:line="240" w:lineRule="auto"/>
        <w:rPr>
          <w:rFonts w:cs="Arial"/>
          <w:color w:val="000000" w:themeColor="text1"/>
          <w:sz w:val="22"/>
          <w:szCs w:val="22"/>
          <w:lang w:val="hr-HR"/>
        </w:rPr>
      </w:pPr>
    </w:p>
    <w:p w14:paraId="2ABD0A35" w14:textId="77777777" w:rsidR="009021CC" w:rsidRPr="004B4498" w:rsidRDefault="009021CC"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w:t>
      </w:r>
      <w:r w:rsidR="005E769C" w:rsidRPr="004B4498">
        <w:rPr>
          <w:rFonts w:cs="Arial"/>
          <w:color w:val="000000" w:themeColor="text1"/>
          <w:sz w:val="20"/>
          <w:lang w:val="hr-HR"/>
        </w:rPr>
        <w:t>7</w:t>
      </w:r>
      <w:r w:rsidRPr="004B4498">
        <w:rPr>
          <w:rFonts w:cs="Arial"/>
          <w:color w:val="000000" w:themeColor="text1"/>
          <w:sz w:val="20"/>
          <w:lang w:val="hr-HR"/>
        </w:rPr>
        <w:t>.</w:t>
      </w:r>
      <w:r w:rsidR="00451DC2" w:rsidRPr="004B4498">
        <w:rPr>
          <w:rFonts w:cs="Arial"/>
          <w:color w:val="000000" w:themeColor="text1"/>
          <w:sz w:val="20"/>
          <w:lang w:val="hr-HR"/>
        </w:rPr>
        <w:tab/>
      </w:r>
      <w:r w:rsidRPr="004B4498">
        <w:rPr>
          <w:rFonts w:cs="Arial"/>
          <w:color w:val="000000" w:themeColor="text1"/>
          <w:sz w:val="20"/>
          <w:lang w:val="hr-HR"/>
        </w:rPr>
        <w:t>Financijska imovina po fer vrijednosti kroz ostalu sveobuhvatnu dobit</w:t>
      </w:r>
      <w:r w:rsidRPr="004B4498">
        <w:rPr>
          <w:rFonts w:cs="Arial"/>
          <w:color w:val="000000" w:themeColor="text1"/>
          <w:sz w:val="20"/>
          <w:lang w:val="hr-HR"/>
        </w:rPr>
        <w:tab/>
      </w:r>
      <w:r w:rsidRPr="004B4498">
        <w:rPr>
          <w:rFonts w:cs="Arial"/>
          <w:color w:val="000000" w:themeColor="text1"/>
          <w:sz w:val="20"/>
          <w:lang w:val="hr-HR"/>
        </w:rPr>
        <w:tab/>
      </w:r>
      <w:r w:rsidRPr="004B4498">
        <w:rPr>
          <w:rFonts w:cs="Arial"/>
          <w:color w:val="000000" w:themeColor="text1"/>
          <w:sz w:val="20"/>
          <w:lang w:val="hr-HR"/>
        </w:rPr>
        <w:tab/>
      </w:r>
      <w:r w:rsidRPr="004B4498">
        <w:rPr>
          <w:rFonts w:cs="Arial"/>
          <w:color w:val="000000" w:themeColor="text1"/>
          <w:sz w:val="20"/>
          <w:lang w:val="hr-HR"/>
        </w:rPr>
        <w:tab/>
      </w:r>
    </w:p>
    <w:tbl>
      <w:tblPr>
        <w:tblW w:w="9424" w:type="dxa"/>
        <w:tblLook w:val="04A0" w:firstRow="1" w:lastRow="0" w:firstColumn="1" w:lastColumn="0" w:noHBand="0" w:noVBand="1"/>
      </w:tblPr>
      <w:tblGrid>
        <w:gridCol w:w="3647"/>
        <w:gridCol w:w="1389"/>
        <w:gridCol w:w="1389"/>
        <w:gridCol w:w="1389"/>
        <w:gridCol w:w="1610"/>
      </w:tblGrid>
      <w:tr w:rsidR="00E020C1" w:rsidRPr="00901C81" w14:paraId="5559C64D" w14:textId="77777777" w:rsidTr="00E020C1">
        <w:trPr>
          <w:trHeight w:val="281"/>
        </w:trPr>
        <w:tc>
          <w:tcPr>
            <w:tcW w:w="3647" w:type="dxa"/>
            <w:tcBorders>
              <w:top w:val="nil"/>
              <w:left w:val="nil"/>
              <w:bottom w:val="nil"/>
              <w:right w:val="nil"/>
            </w:tcBorders>
            <w:shd w:val="clear" w:color="auto" w:fill="auto"/>
            <w:vAlign w:val="center"/>
            <w:hideMark/>
          </w:tcPr>
          <w:p w14:paraId="313D52F2" w14:textId="77777777" w:rsidR="0091162C" w:rsidRPr="00901C81" w:rsidRDefault="0091162C" w:rsidP="0091162C">
            <w:pPr>
              <w:rPr>
                <w:rFonts w:ascii="Arial" w:eastAsia="Calibri" w:hAnsi="Arial" w:cs="Arial"/>
                <w:color w:val="000000" w:themeColor="text1"/>
                <w:sz w:val="20"/>
                <w:szCs w:val="20"/>
                <w:lang w:val="hr-HR"/>
              </w:rPr>
            </w:pPr>
          </w:p>
        </w:tc>
        <w:tc>
          <w:tcPr>
            <w:tcW w:w="2778" w:type="dxa"/>
            <w:gridSpan w:val="2"/>
            <w:tcBorders>
              <w:top w:val="nil"/>
              <w:left w:val="nil"/>
              <w:bottom w:val="nil"/>
              <w:right w:val="nil"/>
            </w:tcBorders>
            <w:shd w:val="clear" w:color="auto" w:fill="auto"/>
            <w:vAlign w:val="center"/>
            <w:hideMark/>
          </w:tcPr>
          <w:p w14:paraId="18A3D087" w14:textId="77777777" w:rsidR="0091162C" w:rsidRPr="00901C81" w:rsidRDefault="0091162C" w:rsidP="0091162C">
            <w:pPr>
              <w:jc w:val="right"/>
              <w:rPr>
                <w:rFonts w:ascii="Arial" w:eastAsia="Calibri" w:hAnsi="Arial" w:cs="Arial"/>
                <w:b/>
                <w:bCs/>
                <w:color w:val="000000" w:themeColor="text1"/>
                <w:sz w:val="20"/>
                <w:szCs w:val="20"/>
                <w:lang w:val="hr-HR"/>
              </w:rPr>
            </w:pPr>
            <w:r w:rsidRPr="00901C81">
              <w:rPr>
                <w:rFonts w:ascii="Arial" w:eastAsia="Calibri" w:hAnsi="Arial" w:cs="Arial"/>
                <w:b/>
                <w:bCs/>
                <w:color w:val="000000" w:themeColor="text1"/>
                <w:sz w:val="20"/>
                <w:szCs w:val="20"/>
                <w:lang w:val="hr-HR"/>
              </w:rPr>
              <w:t>Grupa</w:t>
            </w:r>
          </w:p>
        </w:tc>
        <w:tc>
          <w:tcPr>
            <w:tcW w:w="2999" w:type="dxa"/>
            <w:gridSpan w:val="2"/>
            <w:tcBorders>
              <w:top w:val="nil"/>
              <w:left w:val="nil"/>
              <w:bottom w:val="nil"/>
              <w:right w:val="nil"/>
            </w:tcBorders>
            <w:shd w:val="clear" w:color="auto" w:fill="auto"/>
            <w:vAlign w:val="center"/>
            <w:hideMark/>
          </w:tcPr>
          <w:p w14:paraId="5F8390E0" w14:textId="77777777" w:rsidR="0091162C" w:rsidRPr="00901C81" w:rsidRDefault="0091162C" w:rsidP="0091162C">
            <w:pPr>
              <w:jc w:val="right"/>
              <w:rPr>
                <w:rFonts w:ascii="Arial" w:eastAsia="Calibri" w:hAnsi="Arial" w:cs="Arial"/>
                <w:b/>
                <w:bCs/>
                <w:color w:val="000000" w:themeColor="text1"/>
                <w:sz w:val="20"/>
                <w:szCs w:val="20"/>
                <w:lang w:val="hr-HR"/>
              </w:rPr>
            </w:pPr>
            <w:r w:rsidRPr="00901C81">
              <w:rPr>
                <w:rFonts w:ascii="Arial" w:eastAsia="Calibri" w:hAnsi="Arial" w:cs="Arial"/>
                <w:b/>
                <w:bCs/>
                <w:color w:val="000000" w:themeColor="text1"/>
                <w:sz w:val="20"/>
                <w:szCs w:val="20"/>
                <w:lang w:val="hr-HR"/>
              </w:rPr>
              <w:t>Banka</w:t>
            </w:r>
          </w:p>
        </w:tc>
      </w:tr>
      <w:tr w:rsidR="00E020C1" w:rsidRPr="00901C81" w14:paraId="2C9167AE" w14:textId="77777777" w:rsidTr="008909CE">
        <w:trPr>
          <w:trHeight w:val="281"/>
        </w:trPr>
        <w:tc>
          <w:tcPr>
            <w:tcW w:w="3647" w:type="dxa"/>
            <w:tcBorders>
              <w:top w:val="nil"/>
              <w:left w:val="nil"/>
              <w:bottom w:val="nil"/>
              <w:right w:val="nil"/>
            </w:tcBorders>
            <w:shd w:val="clear" w:color="auto" w:fill="auto"/>
            <w:vAlign w:val="center"/>
            <w:hideMark/>
          </w:tcPr>
          <w:p w14:paraId="70196B82" w14:textId="77777777" w:rsidR="006B4ACF" w:rsidRPr="00901C81" w:rsidRDefault="006B4ACF" w:rsidP="006B4ACF">
            <w:pPr>
              <w:jc w:val="right"/>
              <w:rPr>
                <w:rFonts w:ascii="Arial" w:eastAsia="Calibri" w:hAnsi="Arial" w:cs="Arial"/>
                <w:b/>
                <w:bCs/>
                <w:color w:val="000000" w:themeColor="text1"/>
                <w:sz w:val="20"/>
                <w:szCs w:val="20"/>
                <w:lang w:val="hr-HR"/>
              </w:rPr>
            </w:pPr>
          </w:p>
        </w:tc>
        <w:tc>
          <w:tcPr>
            <w:tcW w:w="1389" w:type="dxa"/>
            <w:vAlign w:val="bottom"/>
            <w:hideMark/>
          </w:tcPr>
          <w:p w14:paraId="1A3E5DE1" w14:textId="18979AEA"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31. prosinca 202</w:t>
            </w:r>
            <w:r w:rsidR="008909CE" w:rsidRPr="00901C81">
              <w:rPr>
                <w:rFonts w:ascii="Arial" w:hAnsi="Arial" w:cs="Arial"/>
                <w:b/>
                <w:bCs/>
                <w:color w:val="000000" w:themeColor="text1"/>
                <w:sz w:val="20"/>
                <w:szCs w:val="20"/>
                <w:lang w:val="hr-HR"/>
              </w:rPr>
              <w:t>4</w:t>
            </w:r>
            <w:r w:rsidRPr="00901C81">
              <w:rPr>
                <w:rFonts w:ascii="Arial" w:hAnsi="Arial" w:cs="Arial"/>
                <w:b/>
                <w:bCs/>
                <w:color w:val="000000" w:themeColor="text1"/>
                <w:sz w:val="20"/>
                <w:szCs w:val="20"/>
                <w:lang w:val="hr-HR"/>
              </w:rPr>
              <w:t>.</w:t>
            </w:r>
          </w:p>
        </w:tc>
        <w:tc>
          <w:tcPr>
            <w:tcW w:w="1389" w:type="dxa"/>
            <w:vAlign w:val="bottom"/>
            <w:hideMark/>
          </w:tcPr>
          <w:p w14:paraId="65A439C2" w14:textId="336B4ECF"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31. prosinca 202</w:t>
            </w:r>
            <w:r w:rsidR="008909CE" w:rsidRPr="00901C81">
              <w:rPr>
                <w:rFonts w:ascii="Arial" w:hAnsi="Arial" w:cs="Arial"/>
                <w:b/>
                <w:bCs/>
                <w:color w:val="000000" w:themeColor="text1"/>
                <w:sz w:val="20"/>
                <w:szCs w:val="20"/>
                <w:lang w:val="hr-HR"/>
              </w:rPr>
              <w:t>3</w:t>
            </w:r>
            <w:r w:rsidRPr="00901C81">
              <w:rPr>
                <w:rFonts w:ascii="Arial" w:hAnsi="Arial" w:cs="Arial"/>
                <w:b/>
                <w:bCs/>
                <w:color w:val="000000" w:themeColor="text1"/>
                <w:sz w:val="20"/>
                <w:szCs w:val="20"/>
                <w:lang w:val="hr-HR"/>
              </w:rPr>
              <w:t>.</w:t>
            </w:r>
          </w:p>
        </w:tc>
        <w:tc>
          <w:tcPr>
            <w:tcW w:w="1389" w:type="dxa"/>
            <w:vAlign w:val="bottom"/>
            <w:hideMark/>
          </w:tcPr>
          <w:p w14:paraId="6848AA14" w14:textId="434B3C35"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31. prosinca 202</w:t>
            </w:r>
            <w:r w:rsidR="008909CE" w:rsidRPr="00901C81">
              <w:rPr>
                <w:rFonts w:ascii="Arial" w:hAnsi="Arial" w:cs="Arial"/>
                <w:b/>
                <w:bCs/>
                <w:color w:val="000000" w:themeColor="text1"/>
                <w:sz w:val="20"/>
                <w:szCs w:val="20"/>
                <w:lang w:val="hr-HR"/>
              </w:rPr>
              <w:t>4</w:t>
            </w:r>
            <w:r w:rsidRPr="00901C81">
              <w:rPr>
                <w:rFonts w:ascii="Arial" w:hAnsi="Arial" w:cs="Arial"/>
                <w:b/>
                <w:bCs/>
                <w:color w:val="000000" w:themeColor="text1"/>
                <w:sz w:val="20"/>
                <w:szCs w:val="20"/>
                <w:lang w:val="hr-HR"/>
              </w:rPr>
              <w:t>.</w:t>
            </w:r>
          </w:p>
        </w:tc>
        <w:tc>
          <w:tcPr>
            <w:tcW w:w="1610" w:type="dxa"/>
            <w:vAlign w:val="bottom"/>
            <w:hideMark/>
          </w:tcPr>
          <w:p w14:paraId="46B1C2F7" w14:textId="2BED931A"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31. prosinca 202</w:t>
            </w:r>
            <w:r w:rsidR="008909CE" w:rsidRPr="00901C81">
              <w:rPr>
                <w:rFonts w:ascii="Arial" w:hAnsi="Arial" w:cs="Arial"/>
                <w:b/>
                <w:bCs/>
                <w:color w:val="000000" w:themeColor="text1"/>
                <w:sz w:val="20"/>
                <w:szCs w:val="20"/>
                <w:lang w:val="hr-HR"/>
              </w:rPr>
              <w:t>3</w:t>
            </w:r>
            <w:r w:rsidRPr="00901C81">
              <w:rPr>
                <w:rFonts w:ascii="Arial" w:hAnsi="Arial" w:cs="Arial"/>
                <w:b/>
                <w:bCs/>
                <w:color w:val="000000" w:themeColor="text1"/>
                <w:sz w:val="20"/>
                <w:szCs w:val="20"/>
                <w:lang w:val="hr-HR"/>
              </w:rPr>
              <w:t>.</w:t>
            </w:r>
          </w:p>
        </w:tc>
      </w:tr>
      <w:tr w:rsidR="00E020C1" w:rsidRPr="00901C81" w14:paraId="40B900C1" w14:textId="77777777" w:rsidTr="008909CE">
        <w:trPr>
          <w:trHeight w:val="281"/>
        </w:trPr>
        <w:tc>
          <w:tcPr>
            <w:tcW w:w="3647" w:type="dxa"/>
            <w:tcBorders>
              <w:top w:val="nil"/>
              <w:left w:val="nil"/>
              <w:bottom w:val="nil"/>
              <w:right w:val="nil"/>
            </w:tcBorders>
            <w:shd w:val="clear" w:color="auto" w:fill="auto"/>
            <w:vAlign w:val="center"/>
            <w:hideMark/>
          </w:tcPr>
          <w:p w14:paraId="614351E7" w14:textId="77777777" w:rsidR="006B4ACF" w:rsidRPr="00901C81" w:rsidRDefault="006B4ACF" w:rsidP="006B4ACF">
            <w:pPr>
              <w:jc w:val="right"/>
              <w:rPr>
                <w:rFonts w:ascii="Arial" w:eastAsia="Calibri" w:hAnsi="Arial" w:cs="Arial"/>
                <w:b/>
                <w:bCs/>
                <w:color w:val="000000" w:themeColor="text1"/>
                <w:sz w:val="20"/>
                <w:szCs w:val="20"/>
                <w:lang w:val="hr-HR"/>
              </w:rPr>
            </w:pPr>
          </w:p>
        </w:tc>
        <w:tc>
          <w:tcPr>
            <w:tcW w:w="1389" w:type="dxa"/>
            <w:hideMark/>
          </w:tcPr>
          <w:p w14:paraId="6EAA06FF" w14:textId="2B49F426"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000 eura</w:t>
            </w:r>
          </w:p>
        </w:tc>
        <w:tc>
          <w:tcPr>
            <w:tcW w:w="1389" w:type="dxa"/>
            <w:hideMark/>
          </w:tcPr>
          <w:p w14:paraId="0BDB5D0D" w14:textId="53D85431"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000 eura</w:t>
            </w:r>
          </w:p>
        </w:tc>
        <w:tc>
          <w:tcPr>
            <w:tcW w:w="1389" w:type="dxa"/>
            <w:hideMark/>
          </w:tcPr>
          <w:p w14:paraId="798D6B4D" w14:textId="6DAC2D55"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000 eura</w:t>
            </w:r>
          </w:p>
        </w:tc>
        <w:tc>
          <w:tcPr>
            <w:tcW w:w="1610" w:type="dxa"/>
            <w:hideMark/>
          </w:tcPr>
          <w:p w14:paraId="415A4FED" w14:textId="0D22EBF4" w:rsidR="006B4ACF" w:rsidRPr="00901C81" w:rsidRDefault="006B4ACF" w:rsidP="006B4ACF">
            <w:pPr>
              <w:jc w:val="right"/>
              <w:rPr>
                <w:rFonts w:ascii="Arial" w:eastAsia="Calibri" w:hAnsi="Arial" w:cs="Arial"/>
                <w:b/>
                <w:bCs/>
                <w:color w:val="000000" w:themeColor="text1"/>
                <w:sz w:val="20"/>
                <w:szCs w:val="20"/>
                <w:lang w:val="hr-HR"/>
              </w:rPr>
            </w:pPr>
            <w:r w:rsidRPr="00901C81">
              <w:rPr>
                <w:rFonts w:ascii="Arial" w:hAnsi="Arial" w:cs="Arial"/>
                <w:b/>
                <w:bCs/>
                <w:color w:val="000000" w:themeColor="text1"/>
                <w:sz w:val="20"/>
                <w:szCs w:val="20"/>
                <w:lang w:val="hr-HR"/>
              </w:rPr>
              <w:t>000 eura</w:t>
            </w:r>
          </w:p>
        </w:tc>
      </w:tr>
      <w:tr w:rsidR="00E020C1" w:rsidRPr="00901C81" w14:paraId="0ED68E79" w14:textId="77777777" w:rsidTr="008909CE">
        <w:trPr>
          <w:trHeight w:val="281"/>
        </w:trPr>
        <w:tc>
          <w:tcPr>
            <w:tcW w:w="3647" w:type="dxa"/>
            <w:tcBorders>
              <w:top w:val="nil"/>
              <w:left w:val="nil"/>
              <w:bottom w:val="nil"/>
              <w:right w:val="nil"/>
            </w:tcBorders>
            <w:shd w:val="clear" w:color="auto" w:fill="auto"/>
            <w:vAlign w:val="center"/>
            <w:hideMark/>
          </w:tcPr>
          <w:p w14:paraId="145EB4CC" w14:textId="77777777" w:rsidR="0091162C" w:rsidRPr="00901C81" w:rsidRDefault="0091162C" w:rsidP="0091162C">
            <w:pPr>
              <w:rPr>
                <w:rFonts w:ascii="Arial" w:eastAsia="Calibri" w:hAnsi="Arial" w:cs="Arial"/>
                <w:b/>
                <w:bCs/>
                <w:i/>
                <w:iCs/>
                <w:color w:val="000000" w:themeColor="text1"/>
                <w:sz w:val="20"/>
                <w:szCs w:val="20"/>
                <w:lang w:val="hr-HR"/>
              </w:rPr>
            </w:pPr>
            <w:r w:rsidRPr="00901C81">
              <w:rPr>
                <w:rFonts w:ascii="Arial" w:eastAsia="Calibri" w:hAnsi="Arial" w:cs="Arial"/>
                <w:b/>
                <w:bCs/>
                <w:i/>
                <w:iCs/>
                <w:color w:val="000000" w:themeColor="text1"/>
                <w:sz w:val="20"/>
                <w:szCs w:val="20"/>
                <w:lang w:val="hr-HR"/>
              </w:rPr>
              <w:t>Dužnički vrijednosni papiri:</w:t>
            </w:r>
          </w:p>
        </w:tc>
        <w:tc>
          <w:tcPr>
            <w:tcW w:w="1389" w:type="dxa"/>
            <w:tcBorders>
              <w:top w:val="nil"/>
              <w:left w:val="nil"/>
              <w:bottom w:val="nil"/>
              <w:right w:val="nil"/>
            </w:tcBorders>
            <w:shd w:val="clear" w:color="auto" w:fill="auto"/>
            <w:vAlign w:val="center"/>
            <w:hideMark/>
          </w:tcPr>
          <w:p w14:paraId="104AB0EE" w14:textId="77777777" w:rsidR="0091162C" w:rsidRPr="00901C81" w:rsidRDefault="0091162C" w:rsidP="0091162C">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shd w:val="clear" w:color="auto" w:fill="auto"/>
            <w:vAlign w:val="center"/>
            <w:hideMark/>
          </w:tcPr>
          <w:p w14:paraId="1C72647E" w14:textId="77777777" w:rsidR="0091162C" w:rsidRPr="00901C81" w:rsidRDefault="0091162C" w:rsidP="0091162C">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shd w:val="clear" w:color="auto" w:fill="auto"/>
            <w:vAlign w:val="center"/>
            <w:hideMark/>
          </w:tcPr>
          <w:p w14:paraId="6B85FAEE" w14:textId="77777777" w:rsidR="0091162C" w:rsidRPr="00901C81" w:rsidRDefault="0091162C" w:rsidP="0091162C">
            <w:pPr>
              <w:jc w:val="right"/>
              <w:rPr>
                <w:rFonts w:ascii="Arial" w:eastAsia="Calibri" w:hAnsi="Arial" w:cs="Arial"/>
                <w:color w:val="000000" w:themeColor="text1"/>
                <w:sz w:val="20"/>
                <w:szCs w:val="20"/>
                <w:lang w:val="hr-HR"/>
              </w:rPr>
            </w:pPr>
          </w:p>
        </w:tc>
        <w:tc>
          <w:tcPr>
            <w:tcW w:w="1610" w:type="dxa"/>
            <w:tcBorders>
              <w:top w:val="nil"/>
              <w:left w:val="nil"/>
              <w:bottom w:val="nil"/>
              <w:right w:val="nil"/>
            </w:tcBorders>
            <w:shd w:val="clear" w:color="auto" w:fill="auto"/>
            <w:vAlign w:val="center"/>
            <w:hideMark/>
          </w:tcPr>
          <w:p w14:paraId="0DF86F68" w14:textId="77777777" w:rsidR="0091162C" w:rsidRPr="00901C81" w:rsidRDefault="0091162C" w:rsidP="0091162C">
            <w:pPr>
              <w:jc w:val="right"/>
              <w:rPr>
                <w:rFonts w:ascii="Arial" w:eastAsia="Calibri" w:hAnsi="Arial" w:cs="Arial"/>
                <w:color w:val="000000" w:themeColor="text1"/>
                <w:sz w:val="20"/>
                <w:szCs w:val="20"/>
                <w:lang w:val="hr-HR"/>
              </w:rPr>
            </w:pPr>
          </w:p>
        </w:tc>
      </w:tr>
      <w:tr w:rsidR="00E020C1" w:rsidRPr="00901C81" w14:paraId="4D1DCE45" w14:textId="77777777" w:rsidTr="008909CE">
        <w:trPr>
          <w:trHeight w:val="281"/>
        </w:trPr>
        <w:tc>
          <w:tcPr>
            <w:tcW w:w="3647" w:type="dxa"/>
            <w:tcBorders>
              <w:top w:val="nil"/>
              <w:left w:val="nil"/>
              <w:bottom w:val="nil"/>
              <w:right w:val="nil"/>
            </w:tcBorders>
            <w:shd w:val="clear" w:color="auto" w:fill="auto"/>
            <w:vAlign w:val="center"/>
            <w:hideMark/>
          </w:tcPr>
          <w:p w14:paraId="58247971" w14:textId="77777777" w:rsidR="0091162C" w:rsidRPr="00901C81" w:rsidRDefault="0091162C" w:rsidP="0091162C">
            <w:pPr>
              <w:rPr>
                <w:rFonts w:ascii="Arial" w:eastAsia="Calibri" w:hAnsi="Arial" w:cs="Arial"/>
                <w:b/>
                <w:bCs/>
                <w:color w:val="000000" w:themeColor="text1"/>
                <w:sz w:val="20"/>
                <w:szCs w:val="20"/>
                <w:lang w:val="hr-HR"/>
              </w:rPr>
            </w:pPr>
            <w:r w:rsidRPr="00901C81">
              <w:rPr>
                <w:rFonts w:ascii="Arial" w:eastAsia="Calibri" w:hAnsi="Arial" w:cs="Arial"/>
                <w:b/>
                <w:bCs/>
                <w:color w:val="000000" w:themeColor="text1"/>
                <w:sz w:val="20"/>
                <w:szCs w:val="20"/>
                <w:lang w:val="hr-HR"/>
              </w:rPr>
              <w:t>Dužnički vrijednosni papiri koji kotiraju:</w:t>
            </w:r>
          </w:p>
        </w:tc>
        <w:tc>
          <w:tcPr>
            <w:tcW w:w="1389" w:type="dxa"/>
            <w:tcBorders>
              <w:top w:val="nil"/>
              <w:left w:val="nil"/>
              <w:bottom w:val="nil"/>
              <w:right w:val="nil"/>
            </w:tcBorders>
            <w:shd w:val="clear" w:color="auto" w:fill="auto"/>
            <w:vAlign w:val="center"/>
            <w:hideMark/>
          </w:tcPr>
          <w:p w14:paraId="0A53DAD1" w14:textId="77777777" w:rsidR="0091162C" w:rsidRPr="00901C81" w:rsidRDefault="0091162C" w:rsidP="0091162C">
            <w:pPr>
              <w:rPr>
                <w:rFonts w:ascii="Arial" w:eastAsia="Calibri" w:hAnsi="Arial" w:cs="Arial"/>
                <w:b/>
                <w:bCs/>
                <w:color w:val="000000" w:themeColor="text1"/>
                <w:sz w:val="20"/>
                <w:szCs w:val="20"/>
                <w:lang w:val="hr-HR"/>
              </w:rPr>
            </w:pPr>
          </w:p>
        </w:tc>
        <w:tc>
          <w:tcPr>
            <w:tcW w:w="1389" w:type="dxa"/>
            <w:tcBorders>
              <w:top w:val="nil"/>
              <w:left w:val="nil"/>
              <w:bottom w:val="nil"/>
              <w:right w:val="nil"/>
            </w:tcBorders>
            <w:shd w:val="clear" w:color="auto" w:fill="auto"/>
            <w:vAlign w:val="center"/>
            <w:hideMark/>
          </w:tcPr>
          <w:p w14:paraId="4DFE3394" w14:textId="77777777" w:rsidR="0091162C" w:rsidRPr="00901C81" w:rsidRDefault="0091162C" w:rsidP="0091162C">
            <w:pPr>
              <w:rPr>
                <w:rFonts w:ascii="Arial" w:eastAsia="Calibri" w:hAnsi="Arial" w:cs="Arial"/>
                <w:b/>
                <w:bCs/>
                <w:color w:val="000000" w:themeColor="text1"/>
                <w:sz w:val="20"/>
                <w:szCs w:val="20"/>
                <w:lang w:val="hr-HR"/>
              </w:rPr>
            </w:pPr>
          </w:p>
        </w:tc>
        <w:tc>
          <w:tcPr>
            <w:tcW w:w="1389" w:type="dxa"/>
            <w:tcBorders>
              <w:top w:val="nil"/>
              <w:left w:val="nil"/>
              <w:bottom w:val="nil"/>
              <w:right w:val="nil"/>
            </w:tcBorders>
            <w:shd w:val="clear" w:color="auto" w:fill="auto"/>
            <w:vAlign w:val="center"/>
            <w:hideMark/>
          </w:tcPr>
          <w:p w14:paraId="2C0DA2B0" w14:textId="77777777" w:rsidR="0091162C" w:rsidRPr="00901C81" w:rsidRDefault="0091162C" w:rsidP="0091162C">
            <w:pPr>
              <w:jc w:val="right"/>
              <w:rPr>
                <w:rFonts w:ascii="Arial" w:eastAsia="Calibri" w:hAnsi="Arial" w:cs="Arial"/>
                <w:color w:val="000000" w:themeColor="text1"/>
                <w:sz w:val="20"/>
                <w:szCs w:val="20"/>
                <w:lang w:val="hr-HR"/>
              </w:rPr>
            </w:pPr>
          </w:p>
        </w:tc>
        <w:tc>
          <w:tcPr>
            <w:tcW w:w="1610" w:type="dxa"/>
            <w:tcBorders>
              <w:top w:val="nil"/>
              <w:left w:val="nil"/>
              <w:bottom w:val="nil"/>
              <w:right w:val="nil"/>
            </w:tcBorders>
            <w:shd w:val="clear" w:color="auto" w:fill="auto"/>
            <w:vAlign w:val="center"/>
            <w:hideMark/>
          </w:tcPr>
          <w:p w14:paraId="2226FF53" w14:textId="77777777" w:rsidR="0091162C" w:rsidRPr="00901C81" w:rsidRDefault="0091162C" w:rsidP="0091162C">
            <w:pPr>
              <w:jc w:val="right"/>
              <w:rPr>
                <w:rFonts w:ascii="Arial" w:eastAsia="Calibri" w:hAnsi="Arial" w:cs="Arial"/>
                <w:color w:val="000000" w:themeColor="text1"/>
                <w:sz w:val="20"/>
                <w:szCs w:val="20"/>
                <w:lang w:val="hr-HR"/>
              </w:rPr>
            </w:pPr>
          </w:p>
        </w:tc>
      </w:tr>
      <w:tr w:rsidR="005D48DD" w:rsidRPr="00901C81" w14:paraId="6D07CDB8" w14:textId="77777777" w:rsidTr="005D48DD">
        <w:trPr>
          <w:trHeight w:hRule="exact" w:val="227"/>
        </w:trPr>
        <w:tc>
          <w:tcPr>
            <w:tcW w:w="3647" w:type="dxa"/>
            <w:tcBorders>
              <w:top w:val="nil"/>
              <w:left w:val="nil"/>
              <w:bottom w:val="nil"/>
              <w:right w:val="nil"/>
            </w:tcBorders>
            <w:shd w:val="clear" w:color="auto" w:fill="auto"/>
            <w:vAlign w:val="bottom"/>
            <w:hideMark/>
          </w:tcPr>
          <w:p w14:paraId="0B7F12F9" w14:textId="77777777" w:rsidR="005D48DD" w:rsidRPr="00901C81" w:rsidRDefault="005D48DD" w:rsidP="005D48DD">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Obveznice Republike Hrvatske</w:t>
            </w:r>
          </w:p>
        </w:tc>
        <w:tc>
          <w:tcPr>
            <w:tcW w:w="1389" w:type="dxa"/>
            <w:tcBorders>
              <w:top w:val="nil"/>
              <w:left w:val="nil"/>
              <w:bottom w:val="nil"/>
              <w:right w:val="nil"/>
            </w:tcBorders>
            <w:shd w:val="clear" w:color="auto" w:fill="auto"/>
            <w:vAlign w:val="bottom"/>
          </w:tcPr>
          <w:p w14:paraId="25078F22" w14:textId="447D171B" w:rsidR="005D48DD" w:rsidRPr="005D48DD" w:rsidRDefault="005D48DD" w:rsidP="005D48DD">
            <w:pPr>
              <w:jc w:val="right"/>
              <w:rPr>
                <w:rFonts w:ascii="Arial" w:hAnsi="Arial" w:cs="Arial"/>
                <w:sz w:val="20"/>
                <w:szCs w:val="20"/>
              </w:rPr>
            </w:pPr>
            <w:r w:rsidRPr="005D48DD">
              <w:rPr>
                <w:rFonts w:ascii="Arial" w:hAnsi="Arial" w:cs="Arial"/>
                <w:sz w:val="20"/>
                <w:szCs w:val="20"/>
              </w:rPr>
              <w:t xml:space="preserve"> 221.308 </w:t>
            </w:r>
          </w:p>
        </w:tc>
        <w:tc>
          <w:tcPr>
            <w:tcW w:w="1389" w:type="dxa"/>
            <w:tcBorders>
              <w:top w:val="nil"/>
              <w:left w:val="nil"/>
              <w:bottom w:val="nil"/>
              <w:right w:val="nil"/>
            </w:tcBorders>
            <w:shd w:val="clear" w:color="auto" w:fill="auto"/>
            <w:vAlign w:val="bottom"/>
          </w:tcPr>
          <w:p w14:paraId="2E0AD96E" w14:textId="57107987" w:rsidR="005D48DD" w:rsidRPr="00901C81" w:rsidRDefault="005D48DD" w:rsidP="005D48DD">
            <w:pPr>
              <w:jc w:val="right"/>
              <w:rPr>
                <w:rFonts w:ascii="Arial" w:eastAsia="Calibri" w:hAnsi="Arial" w:cs="Arial"/>
                <w:sz w:val="20"/>
                <w:szCs w:val="20"/>
                <w:lang w:val="hr-HR"/>
              </w:rPr>
            </w:pPr>
            <w:r w:rsidRPr="00901C81">
              <w:rPr>
                <w:rFonts w:ascii="Arial" w:hAnsi="Arial" w:cs="Arial"/>
                <w:sz w:val="20"/>
                <w:szCs w:val="20"/>
              </w:rPr>
              <w:t xml:space="preserve"> 185.225 </w:t>
            </w:r>
          </w:p>
        </w:tc>
        <w:tc>
          <w:tcPr>
            <w:tcW w:w="1389" w:type="dxa"/>
            <w:tcBorders>
              <w:top w:val="nil"/>
              <w:left w:val="nil"/>
              <w:bottom w:val="nil"/>
              <w:right w:val="nil"/>
            </w:tcBorders>
            <w:shd w:val="clear" w:color="auto" w:fill="auto"/>
            <w:vAlign w:val="bottom"/>
          </w:tcPr>
          <w:p w14:paraId="71440EC6" w14:textId="713A30F6" w:rsidR="005D48DD" w:rsidRPr="00901C81" w:rsidRDefault="005D48DD" w:rsidP="005D48DD">
            <w:pPr>
              <w:jc w:val="right"/>
              <w:rPr>
                <w:rFonts w:ascii="Arial" w:eastAsia="Calibri" w:hAnsi="Arial" w:cs="Arial"/>
                <w:color w:val="000000" w:themeColor="text1"/>
                <w:sz w:val="20"/>
                <w:szCs w:val="20"/>
                <w:lang w:val="hr-HR"/>
              </w:rPr>
            </w:pPr>
            <w:r w:rsidRPr="00901C81">
              <w:rPr>
                <w:rFonts w:ascii="Arial" w:hAnsi="Arial" w:cs="Arial"/>
                <w:color w:val="000000"/>
                <w:sz w:val="20"/>
                <w:szCs w:val="20"/>
              </w:rPr>
              <w:t>215.756</w:t>
            </w:r>
          </w:p>
        </w:tc>
        <w:tc>
          <w:tcPr>
            <w:tcW w:w="1610" w:type="dxa"/>
            <w:tcBorders>
              <w:top w:val="nil"/>
              <w:left w:val="nil"/>
              <w:bottom w:val="nil"/>
              <w:right w:val="nil"/>
            </w:tcBorders>
            <w:shd w:val="clear" w:color="auto" w:fill="auto"/>
            <w:vAlign w:val="bottom"/>
          </w:tcPr>
          <w:p w14:paraId="5AF7BC83" w14:textId="7DF19A8B" w:rsidR="005D48DD" w:rsidRPr="00901C81" w:rsidRDefault="005D48DD" w:rsidP="005D48DD">
            <w:pPr>
              <w:jc w:val="right"/>
              <w:rPr>
                <w:rFonts w:ascii="Arial" w:eastAsia="Calibri" w:hAnsi="Arial" w:cs="Arial"/>
                <w:sz w:val="20"/>
                <w:szCs w:val="20"/>
                <w:lang w:val="hr-HR"/>
              </w:rPr>
            </w:pPr>
            <w:r w:rsidRPr="00901C81">
              <w:rPr>
                <w:rFonts w:ascii="Arial" w:eastAsia="Calibri" w:hAnsi="Arial" w:cs="Arial"/>
                <w:color w:val="000000" w:themeColor="text1"/>
                <w:sz w:val="20"/>
                <w:szCs w:val="20"/>
                <w:lang w:val="hr-HR"/>
              </w:rPr>
              <w:t>179.243</w:t>
            </w:r>
          </w:p>
        </w:tc>
      </w:tr>
      <w:tr w:rsidR="005D48DD" w:rsidRPr="00901C81" w14:paraId="57D59DB3" w14:textId="77777777" w:rsidTr="005D48DD">
        <w:trPr>
          <w:trHeight w:hRule="exact" w:val="227"/>
        </w:trPr>
        <w:tc>
          <w:tcPr>
            <w:tcW w:w="3647" w:type="dxa"/>
            <w:tcBorders>
              <w:top w:val="nil"/>
              <w:left w:val="nil"/>
              <w:bottom w:val="nil"/>
              <w:right w:val="nil"/>
            </w:tcBorders>
            <w:shd w:val="clear" w:color="auto" w:fill="auto"/>
            <w:vAlign w:val="bottom"/>
            <w:hideMark/>
          </w:tcPr>
          <w:p w14:paraId="5F6C0DC5" w14:textId="77777777" w:rsidR="005D48DD" w:rsidRPr="00901C81" w:rsidRDefault="005D48DD" w:rsidP="005D48DD">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Obveznice trgovačkih društava</w:t>
            </w:r>
          </w:p>
        </w:tc>
        <w:tc>
          <w:tcPr>
            <w:tcW w:w="1389" w:type="dxa"/>
            <w:tcBorders>
              <w:top w:val="nil"/>
              <w:left w:val="nil"/>
              <w:bottom w:val="nil"/>
              <w:right w:val="nil"/>
            </w:tcBorders>
            <w:shd w:val="clear" w:color="auto" w:fill="auto"/>
            <w:vAlign w:val="bottom"/>
          </w:tcPr>
          <w:p w14:paraId="4F591735" w14:textId="3DE8B5EA" w:rsidR="005D48DD" w:rsidRPr="005D48DD" w:rsidRDefault="005D48DD" w:rsidP="005D48DD">
            <w:pPr>
              <w:jc w:val="right"/>
              <w:rPr>
                <w:rFonts w:ascii="Arial" w:hAnsi="Arial" w:cs="Arial"/>
                <w:sz w:val="20"/>
                <w:szCs w:val="20"/>
              </w:rPr>
            </w:pPr>
            <w:r w:rsidRPr="005D48DD">
              <w:rPr>
                <w:rFonts w:ascii="Arial" w:hAnsi="Arial" w:cs="Arial"/>
                <w:sz w:val="20"/>
                <w:szCs w:val="20"/>
              </w:rPr>
              <w:t xml:space="preserve"> 571 </w:t>
            </w:r>
          </w:p>
        </w:tc>
        <w:tc>
          <w:tcPr>
            <w:tcW w:w="1389" w:type="dxa"/>
            <w:tcBorders>
              <w:top w:val="nil"/>
              <w:left w:val="nil"/>
              <w:bottom w:val="nil"/>
              <w:right w:val="nil"/>
            </w:tcBorders>
            <w:shd w:val="clear" w:color="auto" w:fill="auto"/>
            <w:vAlign w:val="bottom"/>
          </w:tcPr>
          <w:p w14:paraId="27DC2186" w14:textId="2ED02DD9" w:rsidR="005D48DD" w:rsidRPr="00901C81" w:rsidRDefault="005D48DD" w:rsidP="005D48DD">
            <w:pPr>
              <w:jc w:val="right"/>
              <w:rPr>
                <w:rFonts w:ascii="Arial" w:eastAsia="Calibri" w:hAnsi="Arial" w:cs="Arial"/>
                <w:sz w:val="20"/>
                <w:szCs w:val="20"/>
                <w:lang w:val="hr-HR"/>
              </w:rPr>
            </w:pPr>
            <w:r w:rsidRPr="00901C81">
              <w:rPr>
                <w:rFonts w:ascii="Arial" w:hAnsi="Arial" w:cs="Arial"/>
                <w:sz w:val="20"/>
                <w:szCs w:val="20"/>
              </w:rPr>
              <w:t xml:space="preserve"> 303 </w:t>
            </w:r>
          </w:p>
        </w:tc>
        <w:tc>
          <w:tcPr>
            <w:tcW w:w="1389" w:type="dxa"/>
            <w:tcBorders>
              <w:top w:val="nil"/>
              <w:left w:val="nil"/>
              <w:bottom w:val="nil"/>
              <w:right w:val="nil"/>
            </w:tcBorders>
            <w:shd w:val="clear" w:color="auto" w:fill="auto"/>
            <w:vAlign w:val="bottom"/>
          </w:tcPr>
          <w:p w14:paraId="42FEE048" w14:textId="60754A29" w:rsidR="005D48DD" w:rsidRPr="00901C81" w:rsidRDefault="005D48DD" w:rsidP="005D48DD">
            <w:pPr>
              <w:jc w:val="right"/>
              <w:rPr>
                <w:rFonts w:ascii="Arial" w:eastAsia="Calibri" w:hAnsi="Arial" w:cs="Arial"/>
                <w:color w:val="000000" w:themeColor="text1"/>
                <w:sz w:val="20"/>
                <w:szCs w:val="20"/>
                <w:lang w:val="hr-HR"/>
              </w:rPr>
            </w:pPr>
            <w:r w:rsidRPr="00901C81">
              <w:rPr>
                <w:rFonts w:ascii="Arial" w:hAnsi="Arial" w:cs="Arial"/>
                <w:color w:val="000000"/>
                <w:sz w:val="20"/>
                <w:szCs w:val="20"/>
              </w:rPr>
              <w:t>-</w:t>
            </w:r>
          </w:p>
        </w:tc>
        <w:tc>
          <w:tcPr>
            <w:tcW w:w="1610" w:type="dxa"/>
            <w:tcBorders>
              <w:top w:val="nil"/>
              <w:left w:val="nil"/>
              <w:bottom w:val="nil"/>
              <w:right w:val="nil"/>
            </w:tcBorders>
            <w:shd w:val="clear" w:color="auto" w:fill="auto"/>
            <w:vAlign w:val="bottom"/>
          </w:tcPr>
          <w:p w14:paraId="46EEF263" w14:textId="24C621E9" w:rsidR="005D48DD" w:rsidRPr="00901C81" w:rsidRDefault="005D48DD" w:rsidP="005D48DD">
            <w:pPr>
              <w:jc w:val="right"/>
              <w:rPr>
                <w:rFonts w:ascii="Arial" w:eastAsia="Calibri" w:hAnsi="Arial" w:cs="Arial"/>
                <w:sz w:val="20"/>
                <w:szCs w:val="20"/>
                <w:lang w:val="hr-HR"/>
              </w:rPr>
            </w:pPr>
            <w:r w:rsidRPr="00901C81">
              <w:rPr>
                <w:rFonts w:ascii="Arial" w:eastAsia="Calibri" w:hAnsi="Arial" w:cs="Arial"/>
                <w:color w:val="000000" w:themeColor="text1"/>
                <w:sz w:val="20"/>
                <w:szCs w:val="20"/>
                <w:lang w:val="hr-HR"/>
              </w:rPr>
              <w:t>-</w:t>
            </w:r>
          </w:p>
        </w:tc>
      </w:tr>
      <w:tr w:rsidR="005D48DD" w:rsidRPr="00901C81" w14:paraId="5CE37565" w14:textId="77777777" w:rsidTr="005D48DD">
        <w:trPr>
          <w:trHeight w:hRule="exact" w:val="227"/>
        </w:trPr>
        <w:tc>
          <w:tcPr>
            <w:tcW w:w="3647" w:type="dxa"/>
            <w:tcBorders>
              <w:top w:val="nil"/>
              <w:left w:val="nil"/>
              <w:bottom w:val="nil"/>
              <w:right w:val="nil"/>
            </w:tcBorders>
            <w:shd w:val="clear" w:color="auto" w:fill="auto"/>
            <w:vAlign w:val="bottom"/>
            <w:hideMark/>
          </w:tcPr>
          <w:p w14:paraId="390FBEC9" w14:textId="77777777" w:rsidR="005D48DD" w:rsidRPr="00901C81" w:rsidRDefault="005D48DD" w:rsidP="005D48DD">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Trezorski zapisi Ministarstva financija</w:t>
            </w:r>
          </w:p>
        </w:tc>
        <w:tc>
          <w:tcPr>
            <w:tcW w:w="1389" w:type="dxa"/>
            <w:tcBorders>
              <w:top w:val="nil"/>
              <w:left w:val="nil"/>
              <w:bottom w:val="nil"/>
              <w:right w:val="nil"/>
            </w:tcBorders>
            <w:shd w:val="clear" w:color="auto" w:fill="auto"/>
            <w:vAlign w:val="bottom"/>
          </w:tcPr>
          <w:p w14:paraId="2C16E7EF" w14:textId="0ACE2AD9" w:rsidR="005D48DD" w:rsidRPr="005D48DD" w:rsidRDefault="005D48DD" w:rsidP="005D48DD">
            <w:pPr>
              <w:jc w:val="right"/>
              <w:rPr>
                <w:rFonts w:ascii="Arial" w:hAnsi="Arial" w:cs="Arial"/>
                <w:sz w:val="20"/>
                <w:szCs w:val="20"/>
              </w:rPr>
            </w:pPr>
            <w:r w:rsidRPr="005D48DD">
              <w:rPr>
                <w:rFonts w:ascii="Arial" w:hAnsi="Arial" w:cs="Arial"/>
                <w:sz w:val="20"/>
                <w:szCs w:val="20"/>
              </w:rPr>
              <w:t xml:space="preserve"> 11.919 </w:t>
            </w:r>
          </w:p>
        </w:tc>
        <w:tc>
          <w:tcPr>
            <w:tcW w:w="1389" w:type="dxa"/>
            <w:tcBorders>
              <w:top w:val="nil"/>
              <w:left w:val="nil"/>
              <w:right w:val="nil"/>
            </w:tcBorders>
            <w:shd w:val="clear" w:color="auto" w:fill="auto"/>
            <w:vAlign w:val="bottom"/>
          </w:tcPr>
          <w:p w14:paraId="05CC772C" w14:textId="3A454A0C" w:rsidR="005D48DD" w:rsidRPr="00901C81" w:rsidRDefault="005D48DD" w:rsidP="005D48DD">
            <w:pPr>
              <w:jc w:val="right"/>
              <w:rPr>
                <w:rFonts w:ascii="Arial" w:eastAsia="Calibri" w:hAnsi="Arial" w:cs="Arial"/>
                <w:sz w:val="20"/>
                <w:szCs w:val="20"/>
                <w:lang w:val="hr-HR"/>
              </w:rPr>
            </w:pPr>
            <w:r w:rsidRPr="00901C81">
              <w:rPr>
                <w:rFonts w:ascii="Arial" w:hAnsi="Arial" w:cs="Arial"/>
                <w:sz w:val="20"/>
                <w:szCs w:val="20"/>
              </w:rPr>
              <w:t xml:space="preserve"> 38.451 </w:t>
            </w:r>
          </w:p>
        </w:tc>
        <w:tc>
          <w:tcPr>
            <w:tcW w:w="1389" w:type="dxa"/>
            <w:tcBorders>
              <w:top w:val="nil"/>
              <w:left w:val="nil"/>
              <w:bottom w:val="nil"/>
              <w:right w:val="nil"/>
            </w:tcBorders>
            <w:shd w:val="clear" w:color="auto" w:fill="auto"/>
            <w:vAlign w:val="bottom"/>
          </w:tcPr>
          <w:p w14:paraId="10048112" w14:textId="0EAAE1A3" w:rsidR="005D48DD" w:rsidRPr="00901C81" w:rsidRDefault="005D48DD" w:rsidP="005D48DD">
            <w:pPr>
              <w:jc w:val="right"/>
              <w:rPr>
                <w:rFonts w:ascii="Arial" w:eastAsia="Calibri" w:hAnsi="Arial" w:cs="Arial"/>
                <w:color w:val="000000" w:themeColor="text1"/>
                <w:sz w:val="20"/>
                <w:szCs w:val="20"/>
                <w:lang w:val="hr-HR"/>
              </w:rPr>
            </w:pPr>
            <w:r w:rsidRPr="00901C81">
              <w:rPr>
                <w:rFonts w:ascii="Arial" w:hAnsi="Arial" w:cs="Arial"/>
                <w:color w:val="000000"/>
                <w:sz w:val="20"/>
                <w:szCs w:val="20"/>
              </w:rPr>
              <w:t>11.919</w:t>
            </w:r>
          </w:p>
        </w:tc>
        <w:tc>
          <w:tcPr>
            <w:tcW w:w="1610" w:type="dxa"/>
            <w:tcBorders>
              <w:top w:val="nil"/>
              <w:left w:val="nil"/>
              <w:right w:val="nil"/>
            </w:tcBorders>
            <w:shd w:val="clear" w:color="auto" w:fill="auto"/>
            <w:vAlign w:val="bottom"/>
          </w:tcPr>
          <w:p w14:paraId="17D837DA" w14:textId="5359D370" w:rsidR="005D48DD" w:rsidRPr="00901C81" w:rsidRDefault="005D48DD" w:rsidP="005D48DD">
            <w:pPr>
              <w:jc w:val="right"/>
              <w:rPr>
                <w:rFonts w:ascii="Arial" w:eastAsia="Calibri" w:hAnsi="Arial" w:cs="Arial"/>
                <w:sz w:val="20"/>
                <w:szCs w:val="20"/>
                <w:lang w:val="hr-HR"/>
              </w:rPr>
            </w:pPr>
            <w:r w:rsidRPr="00901C81">
              <w:rPr>
                <w:rFonts w:ascii="Arial" w:eastAsia="Calibri" w:hAnsi="Arial" w:cs="Arial"/>
                <w:color w:val="000000" w:themeColor="text1"/>
                <w:sz w:val="20"/>
                <w:szCs w:val="20"/>
                <w:lang w:val="hr-HR"/>
              </w:rPr>
              <w:t>38.451</w:t>
            </w:r>
          </w:p>
        </w:tc>
      </w:tr>
      <w:tr w:rsidR="005D48DD" w:rsidRPr="00901C81" w14:paraId="013C5A33" w14:textId="77777777" w:rsidTr="005D48DD">
        <w:trPr>
          <w:trHeight w:hRule="exact" w:val="227"/>
        </w:trPr>
        <w:tc>
          <w:tcPr>
            <w:tcW w:w="3647" w:type="dxa"/>
            <w:tcBorders>
              <w:top w:val="nil"/>
              <w:left w:val="nil"/>
              <w:bottom w:val="nil"/>
              <w:right w:val="nil"/>
            </w:tcBorders>
            <w:shd w:val="clear" w:color="auto" w:fill="auto"/>
            <w:vAlign w:val="bottom"/>
            <w:hideMark/>
          </w:tcPr>
          <w:p w14:paraId="1D1B7D4F" w14:textId="77777777" w:rsidR="005D48DD" w:rsidRPr="00901C81" w:rsidRDefault="005D48DD" w:rsidP="005D48DD">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Obračunata kamata</w:t>
            </w:r>
          </w:p>
        </w:tc>
        <w:tc>
          <w:tcPr>
            <w:tcW w:w="1389" w:type="dxa"/>
            <w:tcBorders>
              <w:top w:val="nil"/>
              <w:left w:val="nil"/>
              <w:bottom w:val="nil"/>
              <w:right w:val="nil"/>
            </w:tcBorders>
            <w:shd w:val="clear" w:color="auto" w:fill="auto"/>
            <w:vAlign w:val="bottom"/>
          </w:tcPr>
          <w:p w14:paraId="42A2FC77" w14:textId="36106D62" w:rsidR="005D48DD" w:rsidRPr="005D48DD" w:rsidRDefault="005D48DD" w:rsidP="005D48DD">
            <w:pPr>
              <w:jc w:val="right"/>
              <w:rPr>
                <w:rFonts w:ascii="Arial" w:hAnsi="Arial" w:cs="Arial"/>
                <w:sz w:val="20"/>
                <w:szCs w:val="20"/>
              </w:rPr>
            </w:pPr>
            <w:r w:rsidRPr="005D48DD">
              <w:rPr>
                <w:rFonts w:ascii="Arial" w:hAnsi="Arial" w:cs="Arial"/>
                <w:sz w:val="20"/>
                <w:szCs w:val="20"/>
              </w:rPr>
              <w:t xml:space="preserve"> 3.304 </w:t>
            </w:r>
          </w:p>
        </w:tc>
        <w:tc>
          <w:tcPr>
            <w:tcW w:w="1389" w:type="dxa"/>
            <w:tcBorders>
              <w:top w:val="nil"/>
              <w:left w:val="nil"/>
              <w:bottom w:val="single" w:sz="4" w:space="0" w:color="auto"/>
              <w:right w:val="nil"/>
            </w:tcBorders>
            <w:shd w:val="clear" w:color="auto" w:fill="auto"/>
            <w:vAlign w:val="bottom"/>
          </w:tcPr>
          <w:p w14:paraId="01BC46FD" w14:textId="3A16BE12" w:rsidR="005D48DD" w:rsidRPr="00901C81" w:rsidRDefault="005D48DD" w:rsidP="005D48DD">
            <w:pPr>
              <w:jc w:val="right"/>
              <w:rPr>
                <w:rFonts w:ascii="Arial" w:eastAsia="Calibri" w:hAnsi="Arial" w:cs="Arial"/>
                <w:sz w:val="20"/>
                <w:szCs w:val="20"/>
                <w:lang w:val="hr-HR"/>
              </w:rPr>
            </w:pPr>
            <w:r w:rsidRPr="00901C81">
              <w:rPr>
                <w:rFonts w:ascii="Arial" w:hAnsi="Arial" w:cs="Arial"/>
                <w:sz w:val="20"/>
                <w:szCs w:val="20"/>
              </w:rPr>
              <w:t xml:space="preserve"> 3.177 </w:t>
            </w:r>
          </w:p>
        </w:tc>
        <w:tc>
          <w:tcPr>
            <w:tcW w:w="1389" w:type="dxa"/>
            <w:tcBorders>
              <w:top w:val="nil"/>
              <w:left w:val="nil"/>
              <w:bottom w:val="nil"/>
              <w:right w:val="nil"/>
            </w:tcBorders>
            <w:shd w:val="clear" w:color="auto" w:fill="auto"/>
            <w:vAlign w:val="bottom"/>
          </w:tcPr>
          <w:p w14:paraId="2EFBFEA6" w14:textId="4C9EDC6B" w:rsidR="005D48DD" w:rsidRPr="00901C81" w:rsidRDefault="005D48DD" w:rsidP="005D48DD">
            <w:pPr>
              <w:jc w:val="right"/>
              <w:rPr>
                <w:rFonts w:ascii="Arial" w:eastAsia="Calibri" w:hAnsi="Arial" w:cs="Arial"/>
                <w:color w:val="000000" w:themeColor="text1"/>
                <w:sz w:val="20"/>
                <w:szCs w:val="20"/>
                <w:lang w:val="hr-HR"/>
              </w:rPr>
            </w:pPr>
            <w:r w:rsidRPr="00901C81">
              <w:rPr>
                <w:rFonts w:ascii="Arial" w:hAnsi="Arial" w:cs="Arial"/>
                <w:color w:val="000000"/>
                <w:sz w:val="20"/>
                <w:szCs w:val="20"/>
              </w:rPr>
              <w:t>3.262</w:t>
            </w:r>
          </w:p>
        </w:tc>
        <w:tc>
          <w:tcPr>
            <w:tcW w:w="1610" w:type="dxa"/>
            <w:tcBorders>
              <w:top w:val="nil"/>
              <w:left w:val="nil"/>
              <w:bottom w:val="single" w:sz="4" w:space="0" w:color="auto"/>
              <w:right w:val="nil"/>
            </w:tcBorders>
            <w:shd w:val="clear" w:color="auto" w:fill="auto"/>
            <w:vAlign w:val="bottom"/>
          </w:tcPr>
          <w:p w14:paraId="1464FCA1" w14:textId="0DD94834" w:rsidR="005D48DD" w:rsidRPr="00901C81" w:rsidRDefault="005D48DD" w:rsidP="005D48DD">
            <w:pPr>
              <w:jc w:val="right"/>
              <w:rPr>
                <w:rFonts w:ascii="Arial" w:eastAsia="Calibri" w:hAnsi="Arial" w:cs="Arial"/>
                <w:sz w:val="20"/>
                <w:szCs w:val="20"/>
                <w:lang w:val="hr-HR"/>
              </w:rPr>
            </w:pPr>
            <w:r w:rsidRPr="00901C81">
              <w:rPr>
                <w:rFonts w:ascii="Arial" w:eastAsia="Calibri" w:hAnsi="Arial" w:cs="Arial"/>
                <w:color w:val="000000" w:themeColor="text1"/>
                <w:sz w:val="20"/>
                <w:szCs w:val="20"/>
                <w:lang w:val="hr-HR"/>
              </w:rPr>
              <w:t>3.121</w:t>
            </w:r>
          </w:p>
        </w:tc>
      </w:tr>
      <w:tr w:rsidR="00642005" w:rsidRPr="00901C81" w14:paraId="4024F9CC" w14:textId="77777777" w:rsidTr="005D48DD">
        <w:trPr>
          <w:trHeight w:val="281"/>
        </w:trPr>
        <w:tc>
          <w:tcPr>
            <w:tcW w:w="3647" w:type="dxa"/>
            <w:tcBorders>
              <w:top w:val="nil"/>
              <w:left w:val="nil"/>
              <w:bottom w:val="nil"/>
              <w:right w:val="nil"/>
            </w:tcBorders>
            <w:shd w:val="clear" w:color="auto" w:fill="auto"/>
            <w:vAlign w:val="center"/>
            <w:hideMark/>
          </w:tcPr>
          <w:p w14:paraId="035D025D" w14:textId="77777777" w:rsidR="00642005" w:rsidRPr="00901C81" w:rsidRDefault="00642005" w:rsidP="00642005">
            <w:pPr>
              <w:jc w:val="right"/>
              <w:rPr>
                <w:rFonts w:ascii="Arial" w:eastAsia="Calibri" w:hAnsi="Arial" w:cs="Arial"/>
                <w:color w:val="000000" w:themeColor="text1"/>
                <w:sz w:val="20"/>
                <w:szCs w:val="20"/>
                <w:lang w:val="hr-HR"/>
              </w:rPr>
            </w:pPr>
          </w:p>
        </w:tc>
        <w:tc>
          <w:tcPr>
            <w:tcW w:w="1389" w:type="dxa"/>
            <w:tcBorders>
              <w:top w:val="single" w:sz="8" w:space="0" w:color="auto"/>
              <w:left w:val="nil"/>
              <w:bottom w:val="single" w:sz="12" w:space="0" w:color="auto"/>
              <w:right w:val="nil"/>
            </w:tcBorders>
            <w:shd w:val="clear" w:color="auto" w:fill="auto"/>
            <w:vAlign w:val="bottom"/>
          </w:tcPr>
          <w:p w14:paraId="2230673B" w14:textId="1B854B0C" w:rsidR="00642005" w:rsidRPr="00901C81" w:rsidRDefault="00642005" w:rsidP="00642005">
            <w:pPr>
              <w:jc w:val="right"/>
              <w:rPr>
                <w:rFonts w:ascii="Arial" w:eastAsia="Calibri" w:hAnsi="Arial" w:cs="Arial"/>
                <w:b/>
                <w:bCs/>
                <w:color w:val="000000" w:themeColor="text1"/>
                <w:sz w:val="20"/>
                <w:szCs w:val="20"/>
                <w:lang w:val="hr-HR"/>
              </w:rPr>
            </w:pPr>
            <w:r w:rsidRPr="00901C81">
              <w:rPr>
                <w:rFonts w:ascii="Arial" w:hAnsi="Arial" w:cs="Arial"/>
                <w:b/>
                <w:bCs/>
                <w:color w:val="000000"/>
                <w:sz w:val="20"/>
                <w:szCs w:val="20"/>
              </w:rPr>
              <w:t xml:space="preserve">           237.102 </w:t>
            </w:r>
          </w:p>
        </w:tc>
        <w:tc>
          <w:tcPr>
            <w:tcW w:w="1389" w:type="dxa"/>
            <w:tcBorders>
              <w:top w:val="single" w:sz="4" w:space="0" w:color="auto"/>
              <w:left w:val="nil"/>
              <w:bottom w:val="single" w:sz="12" w:space="0" w:color="auto"/>
              <w:right w:val="nil"/>
            </w:tcBorders>
            <w:shd w:val="clear" w:color="auto" w:fill="auto"/>
            <w:vAlign w:val="bottom"/>
          </w:tcPr>
          <w:p w14:paraId="35F4FF4F" w14:textId="65FB0CCC" w:rsidR="00642005" w:rsidRPr="00901C81" w:rsidRDefault="00642005" w:rsidP="00642005">
            <w:pPr>
              <w:jc w:val="right"/>
              <w:rPr>
                <w:rFonts w:ascii="Arial" w:eastAsia="Calibri" w:hAnsi="Arial" w:cs="Arial"/>
                <w:b/>
                <w:bCs/>
                <w:color w:val="000000" w:themeColor="text1"/>
                <w:sz w:val="20"/>
                <w:szCs w:val="20"/>
                <w:lang w:val="hr-HR"/>
              </w:rPr>
            </w:pPr>
            <w:r w:rsidRPr="00901C81">
              <w:rPr>
                <w:rFonts w:ascii="Arial" w:eastAsia="Calibri" w:hAnsi="Arial" w:cs="Arial"/>
                <w:b/>
                <w:bCs/>
                <w:color w:val="000000" w:themeColor="text1"/>
                <w:sz w:val="20"/>
                <w:szCs w:val="20"/>
                <w:lang w:val="hr-HR"/>
              </w:rPr>
              <w:t>227.156</w:t>
            </w:r>
          </w:p>
        </w:tc>
        <w:tc>
          <w:tcPr>
            <w:tcW w:w="1389" w:type="dxa"/>
            <w:tcBorders>
              <w:top w:val="single" w:sz="8" w:space="0" w:color="auto"/>
              <w:left w:val="nil"/>
              <w:bottom w:val="single" w:sz="12" w:space="0" w:color="auto"/>
              <w:right w:val="nil"/>
            </w:tcBorders>
            <w:shd w:val="clear" w:color="auto" w:fill="auto"/>
            <w:vAlign w:val="bottom"/>
          </w:tcPr>
          <w:p w14:paraId="12F34F15" w14:textId="057AC32D" w:rsidR="00642005" w:rsidRPr="00901C81" w:rsidRDefault="00642005" w:rsidP="00642005">
            <w:pPr>
              <w:jc w:val="right"/>
              <w:rPr>
                <w:rFonts w:ascii="Arial" w:eastAsia="Calibri" w:hAnsi="Arial" w:cs="Arial"/>
                <w:b/>
                <w:bCs/>
                <w:color w:val="000000" w:themeColor="text1"/>
                <w:sz w:val="20"/>
                <w:szCs w:val="20"/>
                <w:lang w:val="hr-HR"/>
              </w:rPr>
            </w:pPr>
            <w:r w:rsidRPr="00901C81">
              <w:rPr>
                <w:rFonts w:ascii="Arial" w:hAnsi="Arial" w:cs="Arial"/>
                <w:b/>
                <w:bCs/>
                <w:color w:val="000000"/>
                <w:sz w:val="20"/>
                <w:szCs w:val="20"/>
              </w:rPr>
              <w:t xml:space="preserve">         230.937 </w:t>
            </w:r>
          </w:p>
        </w:tc>
        <w:tc>
          <w:tcPr>
            <w:tcW w:w="1610" w:type="dxa"/>
            <w:tcBorders>
              <w:top w:val="single" w:sz="4" w:space="0" w:color="auto"/>
              <w:left w:val="nil"/>
              <w:bottom w:val="single" w:sz="12" w:space="0" w:color="auto"/>
              <w:right w:val="nil"/>
            </w:tcBorders>
            <w:shd w:val="clear" w:color="auto" w:fill="auto"/>
            <w:vAlign w:val="bottom"/>
          </w:tcPr>
          <w:p w14:paraId="1B2D9E77" w14:textId="00EAB454" w:rsidR="00642005" w:rsidRPr="00901C81" w:rsidRDefault="00642005" w:rsidP="00642005">
            <w:pPr>
              <w:jc w:val="right"/>
              <w:rPr>
                <w:rFonts w:ascii="Arial" w:eastAsia="Calibri" w:hAnsi="Arial" w:cs="Arial"/>
                <w:b/>
                <w:bCs/>
                <w:color w:val="000000" w:themeColor="text1"/>
                <w:sz w:val="20"/>
                <w:szCs w:val="20"/>
                <w:lang w:val="hr-HR"/>
              </w:rPr>
            </w:pPr>
            <w:r w:rsidRPr="00901C81">
              <w:rPr>
                <w:rFonts w:ascii="Arial" w:eastAsia="Calibri" w:hAnsi="Arial" w:cs="Arial"/>
                <w:b/>
                <w:bCs/>
                <w:color w:val="000000" w:themeColor="text1"/>
                <w:sz w:val="20"/>
                <w:szCs w:val="20"/>
                <w:lang w:val="hr-HR"/>
              </w:rPr>
              <w:t>220.815</w:t>
            </w:r>
          </w:p>
        </w:tc>
      </w:tr>
      <w:tr w:rsidR="008909CE" w:rsidRPr="00901C81" w14:paraId="59697EC8" w14:textId="77777777" w:rsidTr="005D48DD">
        <w:trPr>
          <w:trHeight w:hRule="exact" w:val="170"/>
        </w:trPr>
        <w:tc>
          <w:tcPr>
            <w:tcW w:w="3647" w:type="dxa"/>
            <w:tcBorders>
              <w:top w:val="nil"/>
              <w:left w:val="nil"/>
              <w:bottom w:val="nil"/>
              <w:right w:val="nil"/>
            </w:tcBorders>
            <w:shd w:val="clear" w:color="auto" w:fill="auto"/>
            <w:vAlign w:val="center"/>
            <w:hideMark/>
          </w:tcPr>
          <w:p w14:paraId="658FD449" w14:textId="77777777" w:rsidR="008909CE" w:rsidRPr="00901C81" w:rsidRDefault="008909CE" w:rsidP="008909CE">
            <w:pPr>
              <w:jc w:val="right"/>
              <w:rPr>
                <w:rFonts w:ascii="Arial" w:eastAsia="Calibri" w:hAnsi="Arial" w:cs="Arial"/>
                <w:b/>
                <w:bCs/>
                <w:color w:val="000000" w:themeColor="text1"/>
                <w:sz w:val="20"/>
                <w:szCs w:val="20"/>
                <w:lang w:val="hr-HR"/>
              </w:rPr>
            </w:pPr>
          </w:p>
        </w:tc>
        <w:tc>
          <w:tcPr>
            <w:tcW w:w="1389" w:type="dxa"/>
            <w:tcBorders>
              <w:top w:val="single" w:sz="12" w:space="0" w:color="auto"/>
              <w:left w:val="nil"/>
              <w:bottom w:val="nil"/>
              <w:right w:val="nil"/>
            </w:tcBorders>
            <w:shd w:val="clear" w:color="auto" w:fill="auto"/>
            <w:vAlign w:val="bottom"/>
          </w:tcPr>
          <w:p w14:paraId="59CFD1CE" w14:textId="77777777" w:rsidR="008909CE" w:rsidRPr="00901C81" w:rsidRDefault="008909CE" w:rsidP="008909CE">
            <w:pPr>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shd w:val="clear" w:color="auto" w:fill="auto"/>
            <w:vAlign w:val="bottom"/>
          </w:tcPr>
          <w:p w14:paraId="14B0AB26" w14:textId="77777777" w:rsidR="008909CE" w:rsidRPr="00901C81" w:rsidRDefault="008909CE" w:rsidP="008909CE">
            <w:pPr>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shd w:val="clear" w:color="auto" w:fill="auto"/>
            <w:vAlign w:val="bottom"/>
          </w:tcPr>
          <w:p w14:paraId="58A28614" w14:textId="77777777" w:rsidR="008909CE" w:rsidRPr="00901C81" w:rsidRDefault="008909CE" w:rsidP="008909CE">
            <w:pPr>
              <w:jc w:val="right"/>
              <w:rPr>
                <w:rFonts w:ascii="Arial" w:eastAsia="Calibri" w:hAnsi="Arial" w:cs="Arial"/>
                <w:color w:val="000000" w:themeColor="text1"/>
                <w:sz w:val="20"/>
                <w:szCs w:val="20"/>
                <w:lang w:val="hr-HR"/>
              </w:rPr>
            </w:pPr>
          </w:p>
        </w:tc>
        <w:tc>
          <w:tcPr>
            <w:tcW w:w="1610" w:type="dxa"/>
            <w:tcBorders>
              <w:top w:val="single" w:sz="12" w:space="0" w:color="auto"/>
              <w:left w:val="nil"/>
              <w:bottom w:val="nil"/>
              <w:right w:val="nil"/>
            </w:tcBorders>
            <w:shd w:val="clear" w:color="auto" w:fill="auto"/>
            <w:vAlign w:val="bottom"/>
          </w:tcPr>
          <w:p w14:paraId="6DFE8CB9" w14:textId="77777777" w:rsidR="008909CE" w:rsidRPr="00901C81" w:rsidRDefault="008909CE" w:rsidP="008909CE">
            <w:pPr>
              <w:jc w:val="right"/>
              <w:rPr>
                <w:rFonts w:ascii="Arial" w:eastAsia="Calibri" w:hAnsi="Arial" w:cs="Arial"/>
                <w:color w:val="000000" w:themeColor="text1"/>
                <w:sz w:val="20"/>
                <w:szCs w:val="20"/>
                <w:lang w:val="hr-HR"/>
              </w:rPr>
            </w:pPr>
          </w:p>
        </w:tc>
      </w:tr>
      <w:tr w:rsidR="008909CE" w:rsidRPr="00901C81" w14:paraId="0046EDA8" w14:textId="77777777" w:rsidTr="005D48DD">
        <w:trPr>
          <w:trHeight w:val="281"/>
        </w:trPr>
        <w:tc>
          <w:tcPr>
            <w:tcW w:w="3647" w:type="dxa"/>
            <w:tcBorders>
              <w:top w:val="nil"/>
              <w:left w:val="nil"/>
              <w:bottom w:val="nil"/>
              <w:right w:val="nil"/>
            </w:tcBorders>
            <w:shd w:val="clear" w:color="auto" w:fill="auto"/>
            <w:vAlign w:val="center"/>
            <w:hideMark/>
          </w:tcPr>
          <w:p w14:paraId="3F3195F3" w14:textId="77777777" w:rsidR="008909CE" w:rsidRPr="00901C81" w:rsidRDefault="008909CE" w:rsidP="008909CE">
            <w:pPr>
              <w:rPr>
                <w:rFonts w:ascii="Arial" w:eastAsia="Calibri" w:hAnsi="Arial" w:cs="Arial"/>
                <w:b/>
                <w:bCs/>
                <w:color w:val="000000" w:themeColor="text1"/>
                <w:sz w:val="20"/>
                <w:szCs w:val="20"/>
                <w:lang w:val="hr-HR"/>
              </w:rPr>
            </w:pPr>
            <w:r w:rsidRPr="00901C81">
              <w:rPr>
                <w:rFonts w:ascii="Arial" w:eastAsia="Calibri" w:hAnsi="Arial" w:cs="Arial"/>
                <w:b/>
                <w:bCs/>
                <w:color w:val="000000" w:themeColor="text1"/>
                <w:sz w:val="20"/>
                <w:szCs w:val="20"/>
                <w:lang w:val="hr-HR"/>
              </w:rPr>
              <w:t>Dužnički vrijednosni papiri koji ne kotiraju:</w:t>
            </w:r>
          </w:p>
        </w:tc>
        <w:tc>
          <w:tcPr>
            <w:tcW w:w="1389" w:type="dxa"/>
            <w:tcBorders>
              <w:top w:val="nil"/>
              <w:left w:val="nil"/>
              <w:bottom w:val="nil"/>
              <w:right w:val="nil"/>
            </w:tcBorders>
            <w:shd w:val="clear" w:color="auto" w:fill="auto"/>
            <w:vAlign w:val="bottom"/>
          </w:tcPr>
          <w:p w14:paraId="6C525634" w14:textId="77777777" w:rsidR="008909CE" w:rsidRPr="00901C81" w:rsidRDefault="008909CE" w:rsidP="008909CE">
            <w:pPr>
              <w:rPr>
                <w:rFonts w:ascii="Arial" w:eastAsia="Calibri" w:hAnsi="Arial" w:cs="Arial"/>
                <w:b/>
                <w:bCs/>
                <w:color w:val="000000" w:themeColor="text1"/>
                <w:sz w:val="20"/>
                <w:szCs w:val="20"/>
                <w:lang w:val="hr-HR"/>
              </w:rPr>
            </w:pPr>
          </w:p>
        </w:tc>
        <w:tc>
          <w:tcPr>
            <w:tcW w:w="1389" w:type="dxa"/>
            <w:tcBorders>
              <w:top w:val="nil"/>
              <w:left w:val="nil"/>
              <w:bottom w:val="nil"/>
              <w:right w:val="nil"/>
            </w:tcBorders>
            <w:shd w:val="clear" w:color="auto" w:fill="auto"/>
            <w:vAlign w:val="bottom"/>
          </w:tcPr>
          <w:p w14:paraId="2DC1FB4F" w14:textId="77777777" w:rsidR="008909CE" w:rsidRPr="00901C81" w:rsidRDefault="008909CE" w:rsidP="008909CE">
            <w:pPr>
              <w:rPr>
                <w:rFonts w:ascii="Arial" w:eastAsia="Calibri" w:hAnsi="Arial" w:cs="Arial"/>
                <w:b/>
                <w:bCs/>
                <w:color w:val="000000" w:themeColor="text1"/>
                <w:sz w:val="20"/>
                <w:szCs w:val="20"/>
                <w:lang w:val="hr-HR"/>
              </w:rPr>
            </w:pPr>
          </w:p>
        </w:tc>
        <w:tc>
          <w:tcPr>
            <w:tcW w:w="1389" w:type="dxa"/>
            <w:tcBorders>
              <w:top w:val="nil"/>
              <w:left w:val="nil"/>
              <w:bottom w:val="nil"/>
              <w:right w:val="nil"/>
            </w:tcBorders>
            <w:shd w:val="clear" w:color="auto" w:fill="auto"/>
            <w:vAlign w:val="bottom"/>
          </w:tcPr>
          <w:p w14:paraId="05D2C744" w14:textId="77777777" w:rsidR="008909CE" w:rsidRPr="00901C81" w:rsidRDefault="008909CE" w:rsidP="008909CE">
            <w:pPr>
              <w:jc w:val="right"/>
              <w:rPr>
                <w:rFonts w:ascii="Arial" w:eastAsia="Calibri" w:hAnsi="Arial" w:cs="Arial"/>
                <w:color w:val="000000" w:themeColor="text1"/>
                <w:sz w:val="20"/>
                <w:szCs w:val="20"/>
                <w:lang w:val="hr-HR"/>
              </w:rPr>
            </w:pPr>
          </w:p>
        </w:tc>
        <w:tc>
          <w:tcPr>
            <w:tcW w:w="1610" w:type="dxa"/>
            <w:tcBorders>
              <w:top w:val="nil"/>
              <w:left w:val="nil"/>
              <w:bottom w:val="nil"/>
              <w:right w:val="nil"/>
            </w:tcBorders>
            <w:shd w:val="clear" w:color="auto" w:fill="auto"/>
            <w:vAlign w:val="bottom"/>
          </w:tcPr>
          <w:p w14:paraId="02332CB6" w14:textId="77777777" w:rsidR="008909CE" w:rsidRPr="00901C81" w:rsidRDefault="008909CE" w:rsidP="008909CE">
            <w:pPr>
              <w:jc w:val="right"/>
              <w:rPr>
                <w:rFonts w:ascii="Arial" w:eastAsia="Calibri" w:hAnsi="Arial" w:cs="Arial"/>
                <w:color w:val="000000" w:themeColor="text1"/>
                <w:sz w:val="20"/>
                <w:szCs w:val="20"/>
                <w:lang w:val="hr-HR"/>
              </w:rPr>
            </w:pPr>
          </w:p>
        </w:tc>
      </w:tr>
      <w:tr w:rsidR="009F4EBA" w:rsidRPr="00901C81" w14:paraId="2A41B60E" w14:textId="77777777" w:rsidTr="005D48DD">
        <w:trPr>
          <w:trHeight w:hRule="exact" w:val="227"/>
        </w:trPr>
        <w:tc>
          <w:tcPr>
            <w:tcW w:w="3647" w:type="dxa"/>
            <w:tcBorders>
              <w:top w:val="nil"/>
              <w:left w:val="nil"/>
              <w:bottom w:val="nil"/>
              <w:right w:val="nil"/>
            </w:tcBorders>
            <w:shd w:val="clear" w:color="auto" w:fill="auto"/>
            <w:vAlign w:val="center"/>
            <w:hideMark/>
          </w:tcPr>
          <w:p w14:paraId="3C17E79A" w14:textId="77777777" w:rsidR="009F4EBA" w:rsidRPr="00901C81" w:rsidRDefault="009F4EBA" w:rsidP="009F4EBA">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Obveznice trgovačkih društava</w:t>
            </w:r>
          </w:p>
        </w:tc>
        <w:tc>
          <w:tcPr>
            <w:tcW w:w="1389" w:type="dxa"/>
            <w:tcBorders>
              <w:top w:val="nil"/>
              <w:left w:val="nil"/>
              <w:bottom w:val="nil"/>
              <w:right w:val="nil"/>
            </w:tcBorders>
            <w:shd w:val="clear" w:color="auto" w:fill="auto"/>
            <w:vAlign w:val="bottom"/>
          </w:tcPr>
          <w:p w14:paraId="7C1CD7CD" w14:textId="0286B4FC" w:rsidR="009F4EBA" w:rsidRPr="009F4EBA" w:rsidRDefault="009F4EBA" w:rsidP="009F4EBA">
            <w:pPr>
              <w:rPr>
                <w:rFonts w:ascii="Arial" w:eastAsia="Calibri" w:hAnsi="Arial" w:cs="Arial"/>
                <w:color w:val="000000" w:themeColor="text1"/>
                <w:sz w:val="20"/>
                <w:szCs w:val="20"/>
                <w:lang w:val="hr-HR"/>
              </w:rPr>
            </w:pPr>
            <w:r>
              <w:rPr>
                <w:rFonts w:ascii="Arial" w:hAnsi="Arial" w:cs="Arial"/>
                <w:color w:val="000000"/>
                <w:sz w:val="20"/>
                <w:szCs w:val="20"/>
              </w:rPr>
              <w:t xml:space="preserve">    </w:t>
            </w:r>
            <w:r w:rsidRPr="009F4EBA">
              <w:rPr>
                <w:rFonts w:ascii="Arial" w:hAnsi="Arial" w:cs="Arial"/>
                <w:color w:val="000000"/>
                <w:sz w:val="20"/>
                <w:szCs w:val="20"/>
              </w:rPr>
              <w:t xml:space="preserve">             73</w:t>
            </w:r>
          </w:p>
        </w:tc>
        <w:tc>
          <w:tcPr>
            <w:tcW w:w="1389" w:type="dxa"/>
            <w:tcBorders>
              <w:top w:val="nil"/>
              <w:left w:val="nil"/>
              <w:bottom w:val="nil"/>
              <w:right w:val="nil"/>
            </w:tcBorders>
            <w:shd w:val="clear" w:color="auto" w:fill="auto"/>
            <w:vAlign w:val="bottom"/>
          </w:tcPr>
          <w:p w14:paraId="798FD3BF" w14:textId="4CEDC320" w:rsidR="009F4EBA" w:rsidRPr="009F4EBA" w:rsidRDefault="009F4EBA" w:rsidP="009F4EBA">
            <w:pPr>
              <w:jc w:val="right"/>
              <w:rPr>
                <w:rFonts w:ascii="Arial" w:eastAsia="Calibri" w:hAnsi="Arial" w:cs="Arial"/>
                <w:sz w:val="20"/>
                <w:szCs w:val="20"/>
                <w:lang w:val="hr-HR"/>
              </w:rPr>
            </w:pPr>
            <w:r w:rsidRPr="009F4EBA">
              <w:rPr>
                <w:rFonts w:ascii="Arial" w:eastAsia="Calibri" w:hAnsi="Arial" w:cs="Arial"/>
                <w:sz w:val="20"/>
                <w:szCs w:val="20"/>
                <w:lang w:val="hr-HR"/>
              </w:rPr>
              <w:t xml:space="preserve"> 81 </w:t>
            </w:r>
          </w:p>
        </w:tc>
        <w:tc>
          <w:tcPr>
            <w:tcW w:w="1389" w:type="dxa"/>
            <w:tcBorders>
              <w:top w:val="nil"/>
              <w:left w:val="nil"/>
              <w:bottom w:val="nil"/>
              <w:right w:val="nil"/>
            </w:tcBorders>
            <w:shd w:val="clear" w:color="auto" w:fill="auto"/>
            <w:vAlign w:val="bottom"/>
          </w:tcPr>
          <w:p w14:paraId="1DBB4565" w14:textId="06B581FE" w:rsidR="009F4EBA" w:rsidRPr="009F4EBA" w:rsidRDefault="009F4EBA" w:rsidP="00727A31">
            <w:pPr>
              <w:rPr>
                <w:rFonts w:ascii="Arial" w:eastAsia="Calibri" w:hAnsi="Arial" w:cs="Arial"/>
                <w:sz w:val="20"/>
                <w:szCs w:val="20"/>
                <w:lang w:val="hr-HR"/>
              </w:rPr>
            </w:pPr>
            <w:r w:rsidRPr="009F4EBA">
              <w:rPr>
                <w:rFonts w:ascii="Arial" w:hAnsi="Arial" w:cs="Arial"/>
                <w:color w:val="000000"/>
                <w:sz w:val="20"/>
                <w:szCs w:val="20"/>
              </w:rPr>
              <w:t xml:space="preserve">                 73 </w:t>
            </w:r>
          </w:p>
        </w:tc>
        <w:tc>
          <w:tcPr>
            <w:tcW w:w="1610" w:type="dxa"/>
            <w:tcBorders>
              <w:top w:val="nil"/>
              <w:left w:val="nil"/>
              <w:bottom w:val="nil"/>
              <w:right w:val="nil"/>
            </w:tcBorders>
            <w:shd w:val="clear" w:color="auto" w:fill="auto"/>
            <w:vAlign w:val="bottom"/>
          </w:tcPr>
          <w:p w14:paraId="3461E2AC" w14:textId="00580FF5" w:rsidR="009F4EBA" w:rsidRPr="00901C81" w:rsidRDefault="009F4EBA" w:rsidP="009F4EBA">
            <w:pPr>
              <w:jc w:val="right"/>
              <w:rPr>
                <w:rFonts w:ascii="Arial" w:eastAsia="Calibri" w:hAnsi="Arial" w:cs="Arial"/>
                <w:sz w:val="20"/>
                <w:szCs w:val="20"/>
                <w:lang w:val="hr-HR"/>
              </w:rPr>
            </w:pPr>
            <w:r w:rsidRPr="00901C81">
              <w:rPr>
                <w:rFonts w:ascii="Arial" w:eastAsia="Calibri" w:hAnsi="Arial" w:cs="Arial"/>
                <w:sz w:val="20"/>
                <w:szCs w:val="20"/>
                <w:lang w:val="hr-HR"/>
              </w:rPr>
              <w:t xml:space="preserve"> 81 </w:t>
            </w:r>
          </w:p>
        </w:tc>
      </w:tr>
      <w:tr w:rsidR="009F4EBA" w:rsidRPr="00901C81" w14:paraId="3D21E18C" w14:textId="77777777" w:rsidTr="005D48DD">
        <w:trPr>
          <w:trHeight w:hRule="exact" w:val="227"/>
        </w:trPr>
        <w:tc>
          <w:tcPr>
            <w:tcW w:w="3647" w:type="dxa"/>
            <w:tcBorders>
              <w:top w:val="nil"/>
              <w:left w:val="nil"/>
              <w:bottom w:val="nil"/>
              <w:right w:val="nil"/>
            </w:tcBorders>
            <w:shd w:val="clear" w:color="auto" w:fill="auto"/>
            <w:vAlign w:val="center"/>
          </w:tcPr>
          <w:p w14:paraId="35F1FB32" w14:textId="77777777" w:rsidR="009F4EBA" w:rsidRPr="00901C81" w:rsidRDefault="009F4EBA" w:rsidP="009F4EBA">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Zamjenjive obveznice – CB</w:t>
            </w:r>
          </w:p>
        </w:tc>
        <w:tc>
          <w:tcPr>
            <w:tcW w:w="1389" w:type="dxa"/>
            <w:tcBorders>
              <w:top w:val="nil"/>
              <w:left w:val="nil"/>
              <w:bottom w:val="nil"/>
              <w:right w:val="nil"/>
            </w:tcBorders>
            <w:shd w:val="clear" w:color="auto" w:fill="auto"/>
            <w:vAlign w:val="bottom"/>
          </w:tcPr>
          <w:p w14:paraId="1F3E8B47" w14:textId="5A10712A" w:rsidR="009F4EBA" w:rsidRPr="009F4EBA" w:rsidRDefault="009F4EBA" w:rsidP="009F4EBA">
            <w:pPr>
              <w:rPr>
                <w:rFonts w:ascii="Arial" w:eastAsia="Calibri" w:hAnsi="Arial" w:cs="Arial"/>
                <w:color w:val="000000" w:themeColor="text1"/>
                <w:sz w:val="20"/>
                <w:szCs w:val="20"/>
                <w:lang w:val="hr-HR"/>
              </w:rPr>
            </w:pPr>
            <w:r>
              <w:rPr>
                <w:rFonts w:ascii="Arial" w:hAnsi="Arial" w:cs="Arial"/>
                <w:color w:val="000000"/>
                <w:sz w:val="20"/>
                <w:szCs w:val="20"/>
              </w:rPr>
              <w:t xml:space="preserve"> </w:t>
            </w:r>
            <w:r w:rsidRPr="009F4EBA">
              <w:rPr>
                <w:rFonts w:ascii="Arial" w:hAnsi="Arial" w:cs="Arial"/>
                <w:color w:val="000000"/>
                <w:sz w:val="20"/>
                <w:szCs w:val="20"/>
              </w:rPr>
              <w:t xml:space="preserve">              137 </w:t>
            </w:r>
          </w:p>
        </w:tc>
        <w:tc>
          <w:tcPr>
            <w:tcW w:w="1389" w:type="dxa"/>
            <w:tcBorders>
              <w:top w:val="nil"/>
              <w:left w:val="nil"/>
              <w:right w:val="nil"/>
            </w:tcBorders>
            <w:shd w:val="clear" w:color="auto" w:fill="auto"/>
            <w:vAlign w:val="bottom"/>
          </w:tcPr>
          <w:p w14:paraId="3D71DBAA" w14:textId="7D03A361" w:rsidR="009F4EBA" w:rsidRPr="009F4EBA" w:rsidRDefault="009F4EBA" w:rsidP="009F4EBA">
            <w:pPr>
              <w:jc w:val="right"/>
              <w:rPr>
                <w:rFonts w:ascii="Arial" w:eastAsia="Calibri" w:hAnsi="Arial" w:cs="Arial"/>
                <w:sz w:val="20"/>
                <w:szCs w:val="20"/>
                <w:lang w:val="hr-HR"/>
              </w:rPr>
            </w:pPr>
            <w:r w:rsidRPr="009F4EBA">
              <w:rPr>
                <w:rFonts w:ascii="Arial" w:eastAsia="Calibri" w:hAnsi="Arial" w:cs="Arial"/>
                <w:sz w:val="20"/>
                <w:szCs w:val="20"/>
                <w:lang w:val="hr-HR"/>
              </w:rPr>
              <w:t xml:space="preserve"> 195 </w:t>
            </w:r>
          </w:p>
        </w:tc>
        <w:tc>
          <w:tcPr>
            <w:tcW w:w="1389" w:type="dxa"/>
            <w:tcBorders>
              <w:top w:val="nil"/>
              <w:left w:val="nil"/>
              <w:bottom w:val="nil"/>
              <w:right w:val="nil"/>
            </w:tcBorders>
            <w:shd w:val="clear" w:color="auto" w:fill="auto"/>
            <w:vAlign w:val="bottom"/>
          </w:tcPr>
          <w:p w14:paraId="5404DD6D" w14:textId="2D7046B8" w:rsidR="009F4EBA" w:rsidRPr="009F4EBA" w:rsidRDefault="009F4EBA" w:rsidP="00727A31">
            <w:pPr>
              <w:rPr>
                <w:rFonts w:ascii="Arial" w:eastAsia="Calibri" w:hAnsi="Arial" w:cs="Arial"/>
                <w:sz w:val="20"/>
                <w:szCs w:val="20"/>
                <w:lang w:val="hr-HR"/>
              </w:rPr>
            </w:pPr>
            <w:r w:rsidRPr="009F4EBA">
              <w:rPr>
                <w:rFonts w:ascii="Arial" w:hAnsi="Arial" w:cs="Arial"/>
                <w:color w:val="000000"/>
                <w:sz w:val="20"/>
                <w:szCs w:val="20"/>
              </w:rPr>
              <w:t xml:space="preserve">               137 </w:t>
            </w:r>
          </w:p>
        </w:tc>
        <w:tc>
          <w:tcPr>
            <w:tcW w:w="1610" w:type="dxa"/>
            <w:tcBorders>
              <w:top w:val="nil"/>
              <w:left w:val="nil"/>
              <w:right w:val="nil"/>
            </w:tcBorders>
            <w:shd w:val="clear" w:color="auto" w:fill="auto"/>
            <w:vAlign w:val="bottom"/>
          </w:tcPr>
          <w:p w14:paraId="59AF822D" w14:textId="4BEB7F03" w:rsidR="009F4EBA" w:rsidRPr="00901C81" w:rsidRDefault="009F4EBA" w:rsidP="009F4EBA">
            <w:pPr>
              <w:jc w:val="right"/>
              <w:rPr>
                <w:rFonts w:ascii="Arial" w:eastAsia="Calibri" w:hAnsi="Arial" w:cs="Arial"/>
                <w:sz w:val="20"/>
                <w:szCs w:val="20"/>
                <w:lang w:val="hr-HR"/>
              </w:rPr>
            </w:pPr>
            <w:r w:rsidRPr="00901C81">
              <w:rPr>
                <w:rFonts w:ascii="Arial" w:eastAsia="Calibri" w:hAnsi="Arial" w:cs="Arial"/>
                <w:sz w:val="20"/>
                <w:szCs w:val="20"/>
                <w:lang w:val="hr-HR"/>
              </w:rPr>
              <w:t xml:space="preserve"> 195 </w:t>
            </w:r>
          </w:p>
        </w:tc>
      </w:tr>
      <w:tr w:rsidR="009F4EBA" w:rsidRPr="00901C81" w14:paraId="21756E99" w14:textId="77777777" w:rsidTr="005D48DD">
        <w:trPr>
          <w:trHeight w:hRule="exact" w:val="227"/>
        </w:trPr>
        <w:tc>
          <w:tcPr>
            <w:tcW w:w="3647" w:type="dxa"/>
            <w:tcBorders>
              <w:top w:val="nil"/>
              <w:left w:val="nil"/>
              <w:bottom w:val="nil"/>
              <w:right w:val="nil"/>
            </w:tcBorders>
            <w:shd w:val="clear" w:color="auto" w:fill="auto"/>
            <w:vAlign w:val="center"/>
            <w:hideMark/>
          </w:tcPr>
          <w:p w14:paraId="57D69299" w14:textId="77777777" w:rsidR="009F4EBA" w:rsidRPr="00901C81" w:rsidRDefault="009F4EBA" w:rsidP="009F4EBA">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Obračunata kamata</w:t>
            </w:r>
          </w:p>
        </w:tc>
        <w:tc>
          <w:tcPr>
            <w:tcW w:w="1389" w:type="dxa"/>
            <w:tcBorders>
              <w:top w:val="nil"/>
              <w:left w:val="nil"/>
              <w:bottom w:val="nil"/>
              <w:right w:val="nil"/>
            </w:tcBorders>
            <w:shd w:val="clear" w:color="auto" w:fill="auto"/>
            <w:vAlign w:val="bottom"/>
          </w:tcPr>
          <w:p w14:paraId="5DC2D025" w14:textId="401405DD" w:rsidR="009F4EBA" w:rsidRPr="009F4EBA" w:rsidRDefault="009F4EBA" w:rsidP="00727A31">
            <w:pPr>
              <w:rPr>
                <w:rFonts w:ascii="Arial" w:eastAsia="Calibri" w:hAnsi="Arial" w:cs="Arial"/>
                <w:color w:val="000000" w:themeColor="text1"/>
                <w:sz w:val="20"/>
                <w:szCs w:val="20"/>
                <w:lang w:val="hr-HR"/>
              </w:rPr>
            </w:pPr>
            <w:r w:rsidRPr="009F4EBA">
              <w:rPr>
                <w:rFonts w:ascii="Arial" w:hAnsi="Arial" w:cs="Arial"/>
                <w:color w:val="000000"/>
                <w:sz w:val="20"/>
                <w:szCs w:val="20"/>
              </w:rPr>
              <w:t xml:space="preserve">                   2 </w:t>
            </w:r>
          </w:p>
        </w:tc>
        <w:tc>
          <w:tcPr>
            <w:tcW w:w="1389" w:type="dxa"/>
            <w:tcBorders>
              <w:top w:val="nil"/>
              <w:left w:val="nil"/>
              <w:bottom w:val="single" w:sz="4" w:space="0" w:color="auto"/>
              <w:right w:val="nil"/>
            </w:tcBorders>
            <w:shd w:val="clear" w:color="auto" w:fill="auto"/>
            <w:vAlign w:val="bottom"/>
          </w:tcPr>
          <w:p w14:paraId="15B8101C" w14:textId="7F363A54" w:rsidR="009F4EBA" w:rsidRPr="009F4EBA" w:rsidRDefault="009F4EBA" w:rsidP="009F4EBA">
            <w:pPr>
              <w:jc w:val="right"/>
              <w:rPr>
                <w:rFonts w:ascii="Arial" w:eastAsia="Calibri" w:hAnsi="Arial" w:cs="Arial"/>
                <w:sz w:val="20"/>
                <w:szCs w:val="20"/>
                <w:lang w:val="hr-HR"/>
              </w:rPr>
            </w:pPr>
            <w:r w:rsidRPr="009F4EBA">
              <w:rPr>
                <w:rFonts w:ascii="Arial" w:eastAsia="Calibri" w:hAnsi="Arial" w:cs="Arial"/>
                <w:sz w:val="20"/>
                <w:szCs w:val="20"/>
                <w:lang w:val="hr-HR"/>
              </w:rPr>
              <w:t xml:space="preserve"> 2 </w:t>
            </w:r>
          </w:p>
        </w:tc>
        <w:tc>
          <w:tcPr>
            <w:tcW w:w="1389" w:type="dxa"/>
            <w:tcBorders>
              <w:top w:val="nil"/>
              <w:left w:val="nil"/>
              <w:bottom w:val="nil"/>
              <w:right w:val="nil"/>
            </w:tcBorders>
            <w:shd w:val="clear" w:color="auto" w:fill="auto"/>
            <w:vAlign w:val="bottom"/>
          </w:tcPr>
          <w:p w14:paraId="514EAE87" w14:textId="387BDAD3" w:rsidR="009F4EBA" w:rsidRPr="009F4EBA" w:rsidRDefault="009F4EBA" w:rsidP="00727A31">
            <w:pPr>
              <w:rPr>
                <w:rFonts w:ascii="Arial" w:eastAsia="Calibri" w:hAnsi="Arial" w:cs="Arial"/>
                <w:sz w:val="20"/>
                <w:szCs w:val="20"/>
                <w:lang w:val="hr-HR"/>
              </w:rPr>
            </w:pPr>
            <w:r w:rsidRPr="009F4EBA">
              <w:rPr>
                <w:rFonts w:ascii="Arial" w:hAnsi="Arial" w:cs="Arial"/>
                <w:color w:val="000000"/>
                <w:sz w:val="20"/>
                <w:szCs w:val="20"/>
              </w:rPr>
              <w:t xml:space="preserve">                   2 </w:t>
            </w:r>
          </w:p>
        </w:tc>
        <w:tc>
          <w:tcPr>
            <w:tcW w:w="1610" w:type="dxa"/>
            <w:tcBorders>
              <w:top w:val="nil"/>
              <w:left w:val="nil"/>
              <w:bottom w:val="single" w:sz="4" w:space="0" w:color="auto"/>
              <w:right w:val="nil"/>
            </w:tcBorders>
            <w:shd w:val="clear" w:color="auto" w:fill="auto"/>
            <w:vAlign w:val="bottom"/>
          </w:tcPr>
          <w:p w14:paraId="528A5F43" w14:textId="20A39E65" w:rsidR="009F4EBA" w:rsidRPr="00901C81" w:rsidRDefault="009F4EBA" w:rsidP="009F4EBA">
            <w:pPr>
              <w:jc w:val="right"/>
              <w:rPr>
                <w:rFonts w:ascii="Arial" w:eastAsia="Calibri" w:hAnsi="Arial" w:cs="Arial"/>
                <w:sz w:val="20"/>
                <w:szCs w:val="20"/>
                <w:lang w:val="hr-HR"/>
              </w:rPr>
            </w:pPr>
            <w:r w:rsidRPr="00901C81">
              <w:rPr>
                <w:rFonts w:ascii="Arial" w:eastAsia="Calibri" w:hAnsi="Arial" w:cs="Arial"/>
                <w:sz w:val="20"/>
                <w:szCs w:val="20"/>
                <w:lang w:val="hr-HR"/>
              </w:rPr>
              <w:t xml:space="preserve"> 2 </w:t>
            </w:r>
          </w:p>
        </w:tc>
      </w:tr>
      <w:tr w:rsidR="006D3CA0" w:rsidRPr="00901C81" w14:paraId="300BCB08" w14:textId="77777777" w:rsidTr="005D48DD">
        <w:trPr>
          <w:trHeight w:val="281"/>
        </w:trPr>
        <w:tc>
          <w:tcPr>
            <w:tcW w:w="3647" w:type="dxa"/>
            <w:tcBorders>
              <w:top w:val="nil"/>
              <w:left w:val="nil"/>
              <w:bottom w:val="nil"/>
              <w:right w:val="nil"/>
            </w:tcBorders>
            <w:shd w:val="clear" w:color="auto" w:fill="auto"/>
            <w:vAlign w:val="center"/>
            <w:hideMark/>
          </w:tcPr>
          <w:p w14:paraId="3120B495" w14:textId="77777777" w:rsidR="006D3CA0" w:rsidRPr="00901C81" w:rsidRDefault="006D3CA0" w:rsidP="006D3CA0">
            <w:pPr>
              <w:jc w:val="right"/>
              <w:rPr>
                <w:rFonts w:ascii="Arial" w:eastAsia="Calibri" w:hAnsi="Arial" w:cs="Arial"/>
                <w:color w:val="000000" w:themeColor="text1"/>
                <w:sz w:val="20"/>
                <w:szCs w:val="20"/>
                <w:lang w:val="hr-HR"/>
              </w:rPr>
            </w:pPr>
          </w:p>
        </w:tc>
        <w:tc>
          <w:tcPr>
            <w:tcW w:w="1389" w:type="dxa"/>
            <w:tcBorders>
              <w:top w:val="single" w:sz="8" w:space="0" w:color="auto"/>
              <w:left w:val="nil"/>
              <w:bottom w:val="single" w:sz="12" w:space="0" w:color="auto"/>
              <w:right w:val="nil"/>
            </w:tcBorders>
            <w:shd w:val="clear" w:color="auto" w:fill="auto"/>
            <w:vAlign w:val="bottom"/>
          </w:tcPr>
          <w:p w14:paraId="4EBC792B" w14:textId="5BE657D0" w:rsidR="006D3CA0" w:rsidRPr="009F4EBA" w:rsidRDefault="006D3CA0" w:rsidP="006D3CA0">
            <w:pPr>
              <w:jc w:val="right"/>
              <w:rPr>
                <w:rFonts w:ascii="Arial" w:eastAsia="Calibri" w:hAnsi="Arial" w:cs="Arial"/>
                <w:b/>
                <w:bCs/>
                <w:color w:val="000000" w:themeColor="text1"/>
                <w:sz w:val="20"/>
                <w:szCs w:val="20"/>
                <w:lang w:val="hr-HR"/>
              </w:rPr>
            </w:pPr>
            <w:r w:rsidRPr="009F4EBA">
              <w:rPr>
                <w:rFonts w:ascii="Arial" w:hAnsi="Arial" w:cs="Arial"/>
                <w:b/>
                <w:bCs/>
                <w:color w:val="000000"/>
                <w:sz w:val="20"/>
                <w:szCs w:val="20"/>
              </w:rPr>
              <w:t xml:space="preserve">                  212 </w:t>
            </w:r>
          </w:p>
        </w:tc>
        <w:tc>
          <w:tcPr>
            <w:tcW w:w="1389" w:type="dxa"/>
            <w:tcBorders>
              <w:top w:val="single" w:sz="4" w:space="0" w:color="auto"/>
              <w:left w:val="nil"/>
              <w:bottom w:val="single" w:sz="12" w:space="0" w:color="auto"/>
              <w:right w:val="nil"/>
            </w:tcBorders>
            <w:shd w:val="clear" w:color="auto" w:fill="auto"/>
            <w:vAlign w:val="bottom"/>
          </w:tcPr>
          <w:p w14:paraId="2F813393" w14:textId="6EF559D5" w:rsidR="006D3CA0" w:rsidRPr="009F4EBA" w:rsidRDefault="006D3CA0" w:rsidP="006D3CA0">
            <w:pPr>
              <w:jc w:val="right"/>
              <w:rPr>
                <w:rFonts w:ascii="Arial" w:eastAsia="Calibri" w:hAnsi="Arial" w:cs="Arial"/>
                <w:b/>
                <w:bCs/>
                <w:sz w:val="20"/>
                <w:szCs w:val="20"/>
                <w:lang w:val="hr-HR"/>
              </w:rPr>
            </w:pPr>
            <w:r w:rsidRPr="009F4EBA">
              <w:rPr>
                <w:rFonts w:ascii="Arial" w:eastAsia="Calibri" w:hAnsi="Arial" w:cs="Arial"/>
                <w:b/>
                <w:bCs/>
                <w:color w:val="000000" w:themeColor="text1"/>
                <w:sz w:val="20"/>
                <w:szCs w:val="20"/>
                <w:lang w:val="hr-HR"/>
              </w:rPr>
              <w:t>278</w:t>
            </w:r>
          </w:p>
        </w:tc>
        <w:tc>
          <w:tcPr>
            <w:tcW w:w="1389" w:type="dxa"/>
            <w:tcBorders>
              <w:top w:val="single" w:sz="8" w:space="0" w:color="auto"/>
              <w:left w:val="nil"/>
              <w:bottom w:val="single" w:sz="12" w:space="0" w:color="auto"/>
              <w:right w:val="nil"/>
            </w:tcBorders>
            <w:shd w:val="clear" w:color="auto" w:fill="auto"/>
            <w:vAlign w:val="bottom"/>
          </w:tcPr>
          <w:p w14:paraId="0AA456C9" w14:textId="7C504119" w:rsidR="006D3CA0" w:rsidRPr="009F4EBA" w:rsidRDefault="006D3CA0" w:rsidP="006D3CA0">
            <w:pPr>
              <w:jc w:val="right"/>
              <w:rPr>
                <w:rFonts w:ascii="Arial" w:eastAsia="Calibri" w:hAnsi="Arial" w:cs="Arial"/>
                <w:b/>
                <w:bCs/>
                <w:color w:val="000000" w:themeColor="text1"/>
                <w:sz w:val="20"/>
                <w:szCs w:val="20"/>
                <w:lang w:val="hr-HR"/>
              </w:rPr>
            </w:pPr>
            <w:r w:rsidRPr="009F4EBA">
              <w:rPr>
                <w:rFonts w:ascii="Arial" w:hAnsi="Arial" w:cs="Arial"/>
                <w:b/>
                <w:bCs/>
                <w:color w:val="000000"/>
                <w:sz w:val="20"/>
                <w:szCs w:val="20"/>
              </w:rPr>
              <w:t xml:space="preserve">                  212 </w:t>
            </w:r>
          </w:p>
        </w:tc>
        <w:tc>
          <w:tcPr>
            <w:tcW w:w="1610" w:type="dxa"/>
            <w:tcBorders>
              <w:top w:val="single" w:sz="4" w:space="0" w:color="auto"/>
              <w:left w:val="nil"/>
              <w:bottom w:val="single" w:sz="12" w:space="0" w:color="auto"/>
              <w:right w:val="nil"/>
            </w:tcBorders>
            <w:shd w:val="clear" w:color="auto" w:fill="auto"/>
            <w:vAlign w:val="bottom"/>
          </w:tcPr>
          <w:p w14:paraId="5DA22254" w14:textId="67E26352" w:rsidR="006D3CA0" w:rsidRPr="00901C81" w:rsidRDefault="006D3CA0" w:rsidP="006D3CA0">
            <w:pPr>
              <w:jc w:val="right"/>
              <w:rPr>
                <w:rFonts w:ascii="Arial" w:eastAsia="Calibri" w:hAnsi="Arial" w:cs="Arial"/>
                <w:b/>
                <w:bCs/>
                <w:sz w:val="20"/>
                <w:szCs w:val="20"/>
                <w:lang w:val="hr-HR"/>
              </w:rPr>
            </w:pPr>
            <w:r w:rsidRPr="00901C81">
              <w:rPr>
                <w:rFonts w:ascii="Arial" w:eastAsia="Calibri" w:hAnsi="Arial" w:cs="Arial"/>
                <w:b/>
                <w:bCs/>
                <w:color w:val="000000" w:themeColor="text1"/>
                <w:sz w:val="20"/>
                <w:szCs w:val="20"/>
                <w:lang w:val="hr-HR"/>
              </w:rPr>
              <w:t>278</w:t>
            </w:r>
          </w:p>
        </w:tc>
      </w:tr>
      <w:tr w:rsidR="008909CE" w:rsidRPr="00901C81" w14:paraId="6A657C85" w14:textId="77777777" w:rsidTr="005D48DD">
        <w:trPr>
          <w:trHeight w:hRule="exact" w:val="170"/>
        </w:trPr>
        <w:tc>
          <w:tcPr>
            <w:tcW w:w="3647" w:type="dxa"/>
            <w:tcBorders>
              <w:top w:val="nil"/>
              <w:left w:val="nil"/>
              <w:bottom w:val="nil"/>
              <w:right w:val="nil"/>
            </w:tcBorders>
            <w:shd w:val="clear" w:color="auto" w:fill="auto"/>
            <w:vAlign w:val="center"/>
            <w:hideMark/>
          </w:tcPr>
          <w:p w14:paraId="4F78B591" w14:textId="77777777" w:rsidR="008909CE" w:rsidRPr="00901C81" w:rsidRDefault="008909CE" w:rsidP="008909CE">
            <w:pPr>
              <w:jc w:val="right"/>
              <w:rPr>
                <w:rFonts w:ascii="Arial" w:eastAsia="Calibri" w:hAnsi="Arial" w:cs="Arial"/>
                <w:b/>
                <w:bCs/>
                <w:color w:val="000000" w:themeColor="text1"/>
                <w:sz w:val="20"/>
                <w:szCs w:val="20"/>
                <w:lang w:val="hr-HR"/>
              </w:rPr>
            </w:pPr>
          </w:p>
        </w:tc>
        <w:tc>
          <w:tcPr>
            <w:tcW w:w="1389" w:type="dxa"/>
            <w:tcBorders>
              <w:top w:val="single" w:sz="12" w:space="0" w:color="auto"/>
              <w:left w:val="nil"/>
              <w:bottom w:val="nil"/>
              <w:right w:val="nil"/>
            </w:tcBorders>
            <w:shd w:val="clear" w:color="auto" w:fill="auto"/>
            <w:vAlign w:val="bottom"/>
          </w:tcPr>
          <w:p w14:paraId="64DA5656" w14:textId="77777777" w:rsidR="008909CE" w:rsidRPr="00901C81" w:rsidRDefault="008909CE" w:rsidP="008909CE">
            <w:pPr>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shd w:val="clear" w:color="auto" w:fill="auto"/>
            <w:vAlign w:val="bottom"/>
          </w:tcPr>
          <w:p w14:paraId="272F1934" w14:textId="77777777" w:rsidR="008909CE" w:rsidRPr="00901C81" w:rsidRDefault="008909CE" w:rsidP="008909CE">
            <w:pPr>
              <w:rPr>
                <w:rFonts w:ascii="Arial" w:eastAsia="Calibri" w:hAnsi="Arial" w:cs="Arial"/>
                <w:color w:val="000000" w:themeColor="text1"/>
                <w:sz w:val="20"/>
                <w:szCs w:val="20"/>
                <w:lang w:val="hr-HR"/>
              </w:rPr>
            </w:pPr>
          </w:p>
        </w:tc>
        <w:tc>
          <w:tcPr>
            <w:tcW w:w="1389" w:type="dxa"/>
            <w:tcBorders>
              <w:top w:val="single" w:sz="12" w:space="0" w:color="auto"/>
              <w:left w:val="nil"/>
              <w:bottom w:val="nil"/>
              <w:right w:val="nil"/>
            </w:tcBorders>
            <w:shd w:val="clear" w:color="auto" w:fill="auto"/>
            <w:vAlign w:val="bottom"/>
          </w:tcPr>
          <w:p w14:paraId="54E6B250" w14:textId="77777777" w:rsidR="008909CE" w:rsidRPr="00901C81" w:rsidRDefault="008909CE" w:rsidP="008909CE">
            <w:pPr>
              <w:jc w:val="right"/>
              <w:rPr>
                <w:rFonts w:ascii="Arial" w:eastAsia="Calibri" w:hAnsi="Arial" w:cs="Arial"/>
                <w:color w:val="000000" w:themeColor="text1"/>
                <w:sz w:val="20"/>
                <w:szCs w:val="20"/>
                <w:lang w:val="hr-HR"/>
              </w:rPr>
            </w:pPr>
          </w:p>
        </w:tc>
        <w:tc>
          <w:tcPr>
            <w:tcW w:w="1610" w:type="dxa"/>
            <w:tcBorders>
              <w:top w:val="single" w:sz="12" w:space="0" w:color="auto"/>
              <w:left w:val="nil"/>
              <w:bottom w:val="nil"/>
              <w:right w:val="nil"/>
            </w:tcBorders>
            <w:shd w:val="clear" w:color="auto" w:fill="auto"/>
            <w:vAlign w:val="bottom"/>
          </w:tcPr>
          <w:p w14:paraId="31537969" w14:textId="77777777" w:rsidR="008909CE" w:rsidRPr="00901C81" w:rsidRDefault="008909CE" w:rsidP="008909CE">
            <w:pPr>
              <w:jc w:val="right"/>
              <w:rPr>
                <w:rFonts w:ascii="Arial" w:eastAsia="Calibri" w:hAnsi="Arial" w:cs="Arial"/>
                <w:color w:val="000000" w:themeColor="text1"/>
                <w:sz w:val="20"/>
                <w:szCs w:val="20"/>
                <w:lang w:val="hr-HR"/>
              </w:rPr>
            </w:pPr>
          </w:p>
        </w:tc>
      </w:tr>
      <w:tr w:rsidR="008909CE" w:rsidRPr="00901C81" w14:paraId="4AF17D0B" w14:textId="77777777" w:rsidTr="005D48DD">
        <w:trPr>
          <w:trHeight w:val="281"/>
        </w:trPr>
        <w:tc>
          <w:tcPr>
            <w:tcW w:w="3647" w:type="dxa"/>
            <w:tcBorders>
              <w:top w:val="nil"/>
              <w:left w:val="nil"/>
              <w:bottom w:val="nil"/>
              <w:right w:val="nil"/>
            </w:tcBorders>
            <w:shd w:val="clear" w:color="auto" w:fill="auto"/>
            <w:vAlign w:val="center"/>
            <w:hideMark/>
          </w:tcPr>
          <w:p w14:paraId="5266F02E" w14:textId="77777777" w:rsidR="008909CE" w:rsidRPr="00901C81" w:rsidRDefault="008909CE" w:rsidP="008909CE">
            <w:pPr>
              <w:rPr>
                <w:rFonts w:ascii="Arial" w:eastAsia="Calibri" w:hAnsi="Arial" w:cs="Arial"/>
                <w:b/>
                <w:bCs/>
                <w:i/>
                <w:iCs/>
                <w:color w:val="000000" w:themeColor="text1"/>
                <w:sz w:val="20"/>
                <w:szCs w:val="20"/>
                <w:lang w:val="hr-HR"/>
              </w:rPr>
            </w:pPr>
            <w:r w:rsidRPr="00901C81">
              <w:rPr>
                <w:rFonts w:ascii="Arial" w:eastAsia="Calibri" w:hAnsi="Arial" w:cs="Arial"/>
                <w:b/>
                <w:bCs/>
                <w:i/>
                <w:iCs/>
                <w:color w:val="000000" w:themeColor="text1"/>
                <w:sz w:val="20"/>
                <w:szCs w:val="20"/>
                <w:lang w:val="hr-HR"/>
              </w:rPr>
              <w:t>Vlasnički vrijednosni papiri:</w:t>
            </w:r>
          </w:p>
        </w:tc>
        <w:tc>
          <w:tcPr>
            <w:tcW w:w="1389" w:type="dxa"/>
            <w:tcBorders>
              <w:top w:val="nil"/>
              <w:left w:val="nil"/>
              <w:bottom w:val="nil"/>
              <w:right w:val="nil"/>
            </w:tcBorders>
            <w:shd w:val="clear" w:color="auto" w:fill="auto"/>
            <w:vAlign w:val="bottom"/>
          </w:tcPr>
          <w:p w14:paraId="5218E3D6" w14:textId="77777777" w:rsidR="008909CE" w:rsidRPr="00901C81" w:rsidRDefault="008909CE" w:rsidP="008909CE">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shd w:val="clear" w:color="auto" w:fill="auto"/>
            <w:vAlign w:val="bottom"/>
          </w:tcPr>
          <w:p w14:paraId="1FE95B64" w14:textId="77777777" w:rsidR="008909CE" w:rsidRPr="00901C81" w:rsidRDefault="008909CE" w:rsidP="008909CE">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shd w:val="clear" w:color="auto" w:fill="auto"/>
            <w:vAlign w:val="bottom"/>
          </w:tcPr>
          <w:p w14:paraId="5663CC37" w14:textId="77777777" w:rsidR="008909CE" w:rsidRPr="00901C81" w:rsidRDefault="008909CE" w:rsidP="008909CE">
            <w:pPr>
              <w:jc w:val="right"/>
              <w:rPr>
                <w:rFonts w:ascii="Arial" w:eastAsia="Calibri" w:hAnsi="Arial" w:cs="Arial"/>
                <w:color w:val="000000" w:themeColor="text1"/>
                <w:sz w:val="20"/>
                <w:szCs w:val="20"/>
                <w:lang w:val="hr-HR"/>
              </w:rPr>
            </w:pPr>
          </w:p>
        </w:tc>
        <w:tc>
          <w:tcPr>
            <w:tcW w:w="1610" w:type="dxa"/>
            <w:tcBorders>
              <w:top w:val="nil"/>
              <w:left w:val="nil"/>
              <w:bottom w:val="nil"/>
              <w:right w:val="nil"/>
            </w:tcBorders>
            <w:shd w:val="clear" w:color="auto" w:fill="auto"/>
            <w:vAlign w:val="bottom"/>
          </w:tcPr>
          <w:p w14:paraId="4D9E3F5C" w14:textId="77777777" w:rsidR="008909CE" w:rsidRPr="00901C81" w:rsidRDefault="008909CE" w:rsidP="008909CE">
            <w:pPr>
              <w:jc w:val="right"/>
              <w:rPr>
                <w:rFonts w:ascii="Arial" w:eastAsia="Calibri" w:hAnsi="Arial" w:cs="Arial"/>
                <w:color w:val="000000" w:themeColor="text1"/>
                <w:sz w:val="20"/>
                <w:szCs w:val="20"/>
                <w:lang w:val="hr-HR"/>
              </w:rPr>
            </w:pPr>
          </w:p>
        </w:tc>
      </w:tr>
      <w:tr w:rsidR="008909CE" w:rsidRPr="00901C81" w14:paraId="2A9CABAF" w14:textId="77777777" w:rsidTr="005D48DD">
        <w:trPr>
          <w:trHeight w:val="281"/>
        </w:trPr>
        <w:tc>
          <w:tcPr>
            <w:tcW w:w="3647" w:type="dxa"/>
            <w:tcBorders>
              <w:top w:val="nil"/>
              <w:left w:val="nil"/>
              <w:bottom w:val="nil"/>
              <w:right w:val="nil"/>
            </w:tcBorders>
            <w:shd w:val="clear" w:color="auto" w:fill="auto"/>
            <w:vAlign w:val="center"/>
          </w:tcPr>
          <w:p w14:paraId="2D56F9EC" w14:textId="77777777" w:rsidR="008909CE" w:rsidRPr="00901C81" w:rsidRDefault="008909CE" w:rsidP="008909CE">
            <w:pPr>
              <w:rPr>
                <w:rFonts w:ascii="Arial" w:eastAsia="Calibri" w:hAnsi="Arial" w:cs="Arial"/>
                <w:b/>
                <w:bCs/>
                <w:iCs/>
                <w:color w:val="000000" w:themeColor="text1"/>
                <w:sz w:val="20"/>
                <w:szCs w:val="20"/>
                <w:lang w:val="hr-HR"/>
              </w:rPr>
            </w:pPr>
            <w:r w:rsidRPr="00901C81">
              <w:rPr>
                <w:rFonts w:ascii="Arial" w:eastAsia="Calibri" w:hAnsi="Arial" w:cs="Arial"/>
                <w:b/>
                <w:bCs/>
                <w:iCs/>
                <w:color w:val="000000" w:themeColor="text1"/>
                <w:sz w:val="20"/>
                <w:szCs w:val="20"/>
                <w:lang w:val="hr-HR"/>
              </w:rPr>
              <w:t>Vlasnički vrijednosni papiri koji ne kotiraju:</w:t>
            </w:r>
          </w:p>
        </w:tc>
        <w:tc>
          <w:tcPr>
            <w:tcW w:w="1389" w:type="dxa"/>
            <w:tcBorders>
              <w:top w:val="nil"/>
              <w:left w:val="nil"/>
              <w:bottom w:val="nil"/>
              <w:right w:val="nil"/>
            </w:tcBorders>
            <w:shd w:val="clear" w:color="auto" w:fill="auto"/>
            <w:vAlign w:val="bottom"/>
          </w:tcPr>
          <w:p w14:paraId="7CBE8DED" w14:textId="77777777" w:rsidR="008909CE" w:rsidRPr="00901C81" w:rsidRDefault="008909CE" w:rsidP="008909CE">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shd w:val="clear" w:color="auto" w:fill="auto"/>
            <w:vAlign w:val="bottom"/>
          </w:tcPr>
          <w:p w14:paraId="3557A9F8" w14:textId="77777777" w:rsidR="008909CE" w:rsidRPr="00901C81" w:rsidRDefault="008909CE" w:rsidP="008909CE">
            <w:pPr>
              <w:rPr>
                <w:rFonts w:ascii="Arial" w:eastAsia="Calibri" w:hAnsi="Arial" w:cs="Arial"/>
                <w:b/>
                <w:bCs/>
                <w:i/>
                <w:iCs/>
                <w:color w:val="000000" w:themeColor="text1"/>
                <w:sz w:val="20"/>
                <w:szCs w:val="20"/>
                <w:lang w:val="hr-HR"/>
              </w:rPr>
            </w:pPr>
          </w:p>
        </w:tc>
        <w:tc>
          <w:tcPr>
            <w:tcW w:w="1389" w:type="dxa"/>
            <w:tcBorders>
              <w:top w:val="nil"/>
              <w:left w:val="nil"/>
              <w:bottom w:val="nil"/>
              <w:right w:val="nil"/>
            </w:tcBorders>
            <w:shd w:val="clear" w:color="auto" w:fill="auto"/>
            <w:vAlign w:val="bottom"/>
          </w:tcPr>
          <w:p w14:paraId="7F206615" w14:textId="77777777" w:rsidR="008909CE" w:rsidRPr="00901C81" w:rsidRDefault="008909CE" w:rsidP="008909CE">
            <w:pPr>
              <w:jc w:val="right"/>
              <w:rPr>
                <w:rFonts w:ascii="Arial" w:eastAsia="Calibri" w:hAnsi="Arial" w:cs="Arial"/>
                <w:color w:val="000000" w:themeColor="text1"/>
                <w:sz w:val="20"/>
                <w:szCs w:val="20"/>
                <w:lang w:val="hr-HR"/>
              </w:rPr>
            </w:pPr>
          </w:p>
        </w:tc>
        <w:tc>
          <w:tcPr>
            <w:tcW w:w="1610" w:type="dxa"/>
            <w:tcBorders>
              <w:top w:val="nil"/>
              <w:left w:val="nil"/>
              <w:bottom w:val="nil"/>
              <w:right w:val="nil"/>
            </w:tcBorders>
            <w:shd w:val="clear" w:color="auto" w:fill="auto"/>
            <w:vAlign w:val="bottom"/>
          </w:tcPr>
          <w:p w14:paraId="18F92F6A" w14:textId="77777777" w:rsidR="008909CE" w:rsidRPr="00901C81" w:rsidRDefault="008909CE" w:rsidP="008909CE">
            <w:pPr>
              <w:jc w:val="right"/>
              <w:rPr>
                <w:rFonts w:ascii="Arial" w:eastAsia="Calibri" w:hAnsi="Arial" w:cs="Arial"/>
                <w:color w:val="000000" w:themeColor="text1"/>
                <w:sz w:val="20"/>
                <w:szCs w:val="20"/>
                <w:lang w:val="hr-HR"/>
              </w:rPr>
            </w:pPr>
          </w:p>
        </w:tc>
      </w:tr>
      <w:tr w:rsidR="008909CE" w:rsidRPr="00901C81" w14:paraId="08434E6B" w14:textId="77777777" w:rsidTr="005D48DD">
        <w:trPr>
          <w:trHeight w:hRule="exact" w:val="545"/>
        </w:trPr>
        <w:tc>
          <w:tcPr>
            <w:tcW w:w="3647" w:type="dxa"/>
            <w:tcBorders>
              <w:top w:val="nil"/>
              <w:left w:val="nil"/>
              <w:bottom w:val="nil"/>
              <w:right w:val="nil"/>
            </w:tcBorders>
            <w:shd w:val="clear" w:color="auto" w:fill="auto"/>
            <w:vAlign w:val="center"/>
            <w:hideMark/>
          </w:tcPr>
          <w:p w14:paraId="57731890" w14:textId="77777777" w:rsidR="008909CE" w:rsidRPr="00901C81" w:rsidRDefault="008909CE" w:rsidP="008909CE">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Dionice inozemnim pravnih osoba - SWIFT</w:t>
            </w:r>
          </w:p>
        </w:tc>
        <w:tc>
          <w:tcPr>
            <w:tcW w:w="1389" w:type="dxa"/>
            <w:tcBorders>
              <w:top w:val="nil"/>
              <w:left w:val="nil"/>
              <w:right w:val="nil"/>
            </w:tcBorders>
            <w:shd w:val="clear" w:color="auto" w:fill="auto"/>
            <w:vAlign w:val="bottom"/>
          </w:tcPr>
          <w:p w14:paraId="75822ACB" w14:textId="0E31FEEE" w:rsidR="008909CE" w:rsidRPr="00901C81" w:rsidRDefault="006D3CA0" w:rsidP="008909CE">
            <w:pPr>
              <w:jc w:val="right"/>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8</w:t>
            </w:r>
          </w:p>
        </w:tc>
        <w:tc>
          <w:tcPr>
            <w:tcW w:w="1389" w:type="dxa"/>
            <w:tcBorders>
              <w:top w:val="nil"/>
              <w:left w:val="nil"/>
              <w:right w:val="nil"/>
            </w:tcBorders>
            <w:shd w:val="clear" w:color="auto" w:fill="auto"/>
            <w:vAlign w:val="bottom"/>
          </w:tcPr>
          <w:p w14:paraId="1DB0AFD3" w14:textId="4DFC0275" w:rsidR="008909CE" w:rsidRPr="00901C81" w:rsidRDefault="008909CE" w:rsidP="008909CE">
            <w:pPr>
              <w:jc w:val="right"/>
              <w:rPr>
                <w:rFonts w:ascii="Arial" w:eastAsia="Calibri" w:hAnsi="Arial" w:cs="Arial"/>
                <w:sz w:val="20"/>
                <w:szCs w:val="20"/>
                <w:lang w:val="hr-HR"/>
              </w:rPr>
            </w:pPr>
            <w:r w:rsidRPr="00901C81">
              <w:rPr>
                <w:rFonts w:ascii="Arial" w:eastAsia="Calibri" w:hAnsi="Arial" w:cs="Arial"/>
                <w:color w:val="000000" w:themeColor="text1"/>
                <w:sz w:val="20"/>
                <w:szCs w:val="20"/>
                <w:lang w:val="hr-HR"/>
              </w:rPr>
              <w:t>8</w:t>
            </w:r>
          </w:p>
        </w:tc>
        <w:tc>
          <w:tcPr>
            <w:tcW w:w="1389" w:type="dxa"/>
            <w:tcBorders>
              <w:top w:val="nil"/>
              <w:left w:val="nil"/>
              <w:right w:val="nil"/>
            </w:tcBorders>
            <w:shd w:val="clear" w:color="auto" w:fill="auto"/>
            <w:vAlign w:val="bottom"/>
          </w:tcPr>
          <w:p w14:paraId="1E55F1B8" w14:textId="2F0DB852" w:rsidR="008909CE" w:rsidRPr="00901C81" w:rsidRDefault="006D3CA0" w:rsidP="008909CE">
            <w:pPr>
              <w:jc w:val="right"/>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8</w:t>
            </w:r>
          </w:p>
        </w:tc>
        <w:tc>
          <w:tcPr>
            <w:tcW w:w="1610" w:type="dxa"/>
            <w:tcBorders>
              <w:top w:val="nil"/>
              <w:left w:val="nil"/>
              <w:right w:val="nil"/>
            </w:tcBorders>
            <w:shd w:val="clear" w:color="auto" w:fill="auto"/>
            <w:vAlign w:val="bottom"/>
          </w:tcPr>
          <w:p w14:paraId="6226DEEE" w14:textId="41FB8561" w:rsidR="008909CE" w:rsidRPr="00901C81" w:rsidRDefault="008909CE" w:rsidP="008909CE">
            <w:pPr>
              <w:jc w:val="right"/>
              <w:rPr>
                <w:rFonts w:ascii="Arial" w:eastAsia="Calibri" w:hAnsi="Arial" w:cs="Arial"/>
                <w:sz w:val="20"/>
                <w:szCs w:val="20"/>
                <w:lang w:val="hr-HR"/>
              </w:rPr>
            </w:pPr>
            <w:r w:rsidRPr="00901C81">
              <w:rPr>
                <w:rFonts w:ascii="Arial" w:eastAsia="Calibri" w:hAnsi="Arial" w:cs="Arial"/>
                <w:color w:val="000000" w:themeColor="text1"/>
                <w:sz w:val="20"/>
                <w:szCs w:val="20"/>
                <w:lang w:val="hr-HR"/>
              </w:rPr>
              <w:t>8</w:t>
            </w:r>
          </w:p>
        </w:tc>
      </w:tr>
      <w:tr w:rsidR="006D3CA0" w:rsidRPr="00901C81" w14:paraId="1FD38437" w14:textId="77777777" w:rsidTr="005D48DD">
        <w:trPr>
          <w:trHeight w:hRule="exact" w:val="462"/>
        </w:trPr>
        <w:tc>
          <w:tcPr>
            <w:tcW w:w="3647" w:type="dxa"/>
            <w:tcBorders>
              <w:top w:val="nil"/>
              <w:left w:val="nil"/>
              <w:bottom w:val="nil"/>
              <w:right w:val="nil"/>
            </w:tcBorders>
            <w:shd w:val="clear" w:color="auto" w:fill="auto"/>
            <w:vAlign w:val="center"/>
            <w:hideMark/>
          </w:tcPr>
          <w:p w14:paraId="19241F50" w14:textId="77777777" w:rsidR="006D3CA0" w:rsidRPr="00901C81" w:rsidRDefault="006D3CA0" w:rsidP="006D3CA0">
            <w:pPr>
              <w:rPr>
                <w:rFonts w:ascii="Arial" w:eastAsia="Calibri" w:hAnsi="Arial" w:cs="Arial"/>
                <w:color w:val="000000" w:themeColor="text1"/>
                <w:sz w:val="20"/>
                <w:szCs w:val="20"/>
                <w:lang w:val="hr-HR"/>
              </w:rPr>
            </w:pPr>
            <w:r w:rsidRPr="00901C81">
              <w:rPr>
                <w:rFonts w:ascii="Arial" w:eastAsia="Calibri" w:hAnsi="Arial" w:cs="Arial"/>
                <w:color w:val="000000" w:themeColor="text1"/>
                <w:sz w:val="20"/>
                <w:szCs w:val="20"/>
                <w:lang w:val="hr-HR"/>
              </w:rPr>
              <w:t>Dionice inozemnih financijskih institucija - EIF</w:t>
            </w:r>
          </w:p>
        </w:tc>
        <w:tc>
          <w:tcPr>
            <w:tcW w:w="1389" w:type="dxa"/>
            <w:tcBorders>
              <w:top w:val="nil"/>
              <w:left w:val="nil"/>
              <w:bottom w:val="nil"/>
              <w:right w:val="nil"/>
            </w:tcBorders>
            <w:shd w:val="clear" w:color="auto" w:fill="auto"/>
            <w:vAlign w:val="bottom"/>
          </w:tcPr>
          <w:p w14:paraId="19D1FBA2" w14:textId="75569E40" w:rsidR="006D3CA0" w:rsidRPr="00901C81" w:rsidRDefault="006D3CA0" w:rsidP="006D3CA0">
            <w:pPr>
              <w:jc w:val="right"/>
              <w:rPr>
                <w:rFonts w:ascii="Arial" w:eastAsia="Calibri" w:hAnsi="Arial" w:cs="Arial"/>
                <w:color w:val="000000" w:themeColor="text1"/>
                <w:sz w:val="20"/>
                <w:szCs w:val="20"/>
                <w:lang w:val="hr-HR"/>
              </w:rPr>
            </w:pPr>
            <w:r w:rsidRPr="00901C81">
              <w:rPr>
                <w:rFonts w:ascii="Arial" w:hAnsi="Arial" w:cs="Arial"/>
                <w:color w:val="000000"/>
                <w:sz w:val="20"/>
                <w:szCs w:val="20"/>
              </w:rPr>
              <w:t xml:space="preserve">               8.065 </w:t>
            </w:r>
          </w:p>
        </w:tc>
        <w:tc>
          <w:tcPr>
            <w:tcW w:w="1389" w:type="dxa"/>
            <w:tcBorders>
              <w:top w:val="nil"/>
              <w:left w:val="nil"/>
              <w:bottom w:val="single" w:sz="4" w:space="0" w:color="auto"/>
              <w:right w:val="nil"/>
            </w:tcBorders>
            <w:shd w:val="clear" w:color="auto" w:fill="auto"/>
            <w:vAlign w:val="bottom"/>
          </w:tcPr>
          <w:p w14:paraId="27AF38D7" w14:textId="409F2FC4" w:rsidR="006D3CA0" w:rsidRPr="00901C81" w:rsidRDefault="006D3CA0" w:rsidP="006D3CA0">
            <w:pPr>
              <w:jc w:val="right"/>
              <w:rPr>
                <w:rFonts w:ascii="Arial" w:eastAsia="Calibri" w:hAnsi="Arial" w:cs="Arial"/>
                <w:sz w:val="20"/>
                <w:szCs w:val="20"/>
                <w:lang w:val="hr-HR"/>
              </w:rPr>
            </w:pPr>
            <w:r w:rsidRPr="00901C81">
              <w:rPr>
                <w:rFonts w:ascii="Arial" w:eastAsia="Calibri" w:hAnsi="Arial" w:cs="Arial"/>
                <w:color w:val="000000" w:themeColor="text1"/>
                <w:sz w:val="20"/>
                <w:szCs w:val="20"/>
                <w:lang w:val="hr-HR"/>
              </w:rPr>
              <w:t>7.757</w:t>
            </w:r>
          </w:p>
        </w:tc>
        <w:tc>
          <w:tcPr>
            <w:tcW w:w="1389" w:type="dxa"/>
            <w:tcBorders>
              <w:top w:val="nil"/>
              <w:left w:val="nil"/>
              <w:bottom w:val="nil"/>
              <w:right w:val="nil"/>
            </w:tcBorders>
            <w:shd w:val="clear" w:color="auto" w:fill="auto"/>
            <w:vAlign w:val="bottom"/>
          </w:tcPr>
          <w:p w14:paraId="0824526C" w14:textId="2CE9FBA7" w:rsidR="006D3CA0" w:rsidRPr="00901C81" w:rsidRDefault="006D3CA0" w:rsidP="006D3CA0">
            <w:pPr>
              <w:jc w:val="right"/>
              <w:rPr>
                <w:rFonts w:ascii="Arial" w:eastAsia="Calibri" w:hAnsi="Arial" w:cs="Arial"/>
                <w:color w:val="000000" w:themeColor="text1"/>
                <w:sz w:val="20"/>
                <w:szCs w:val="20"/>
                <w:lang w:val="hr-HR"/>
              </w:rPr>
            </w:pPr>
            <w:r w:rsidRPr="00901C81">
              <w:rPr>
                <w:rFonts w:ascii="Arial" w:hAnsi="Arial" w:cs="Arial"/>
                <w:color w:val="000000"/>
                <w:sz w:val="20"/>
                <w:szCs w:val="20"/>
              </w:rPr>
              <w:t xml:space="preserve">               8.065 </w:t>
            </w:r>
          </w:p>
        </w:tc>
        <w:tc>
          <w:tcPr>
            <w:tcW w:w="1610" w:type="dxa"/>
            <w:tcBorders>
              <w:top w:val="nil"/>
              <w:left w:val="nil"/>
              <w:bottom w:val="single" w:sz="4" w:space="0" w:color="auto"/>
              <w:right w:val="nil"/>
            </w:tcBorders>
            <w:shd w:val="clear" w:color="auto" w:fill="auto"/>
            <w:vAlign w:val="bottom"/>
          </w:tcPr>
          <w:p w14:paraId="747AA331" w14:textId="41CE1901" w:rsidR="006D3CA0" w:rsidRPr="00901C81" w:rsidRDefault="006D3CA0" w:rsidP="006D3CA0">
            <w:pPr>
              <w:jc w:val="right"/>
              <w:rPr>
                <w:rFonts w:ascii="Arial" w:eastAsia="Calibri" w:hAnsi="Arial" w:cs="Arial"/>
                <w:sz w:val="20"/>
                <w:szCs w:val="20"/>
                <w:lang w:val="hr-HR"/>
              </w:rPr>
            </w:pPr>
            <w:r w:rsidRPr="00901C81">
              <w:rPr>
                <w:rFonts w:ascii="Arial" w:eastAsia="Calibri" w:hAnsi="Arial" w:cs="Arial"/>
                <w:color w:val="000000" w:themeColor="text1"/>
                <w:sz w:val="20"/>
                <w:szCs w:val="20"/>
                <w:lang w:val="hr-HR"/>
              </w:rPr>
              <w:t>7.757</w:t>
            </w:r>
          </w:p>
        </w:tc>
      </w:tr>
      <w:tr w:rsidR="006D3CA0" w:rsidRPr="00901C81" w14:paraId="4FEBFC15" w14:textId="77777777" w:rsidTr="005D48DD">
        <w:trPr>
          <w:trHeight w:val="281"/>
        </w:trPr>
        <w:tc>
          <w:tcPr>
            <w:tcW w:w="3647" w:type="dxa"/>
            <w:tcBorders>
              <w:top w:val="nil"/>
              <w:left w:val="nil"/>
              <w:bottom w:val="nil"/>
              <w:right w:val="nil"/>
            </w:tcBorders>
            <w:shd w:val="clear" w:color="auto" w:fill="auto"/>
            <w:vAlign w:val="center"/>
            <w:hideMark/>
          </w:tcPr>
          <w:p w14:paraId="1083FDBC" w14:textId="77777777" w:rsidR="006D3CA0" w:rsidRPr="00901C81" w:rsidRDefault="006D3CA0" w:rsidP="006D3CA0">
            <w:pPr>
              <w:jc w:val="right"/>
              <w:rPr>
                <w:rFonts w:ascii="Arial" w:eastAsia="Calibri" w:hAnsi="Arial" w:cs="Arial"/>
                <w:color w:val="000000" w:themeColor="text1"/>
                <w:sz w:val="20"/>
                <w:szCs w:val="20"/>
                <w:lang w:val="hr-HR"/>
              </w:rPr>
            </w:pPr>
          </w:p>
        </w:tc>
        <w:tc>
          <w:tcPr>
            <w:tcW w:w="1389" w:type="dxa"/>
            <w:tcBorders>
              <w:top w:val="single" w:sz="8" w:space="0" w:color="auto"/>
              <w:left w:val="nil"/>
              <w:bottom w:val="single" w:sz="8" w:space="0" w:color="auto"/>
              <w:right w:val="nil"/>
            </w:tcBorders>
            <w:shd w:val="clear" w:color="auto" w:fill="auto"/>
            <w:vAlign w:val="bottom"/>
          </w:tcPr>
          <w:p w14:paraId="32A9E146" w14:textId="1701FEA7" w:rsidR="006D3CA0" w:rsidRPr="00901C81" w:rsidRDefault="006D3CA0" w:rsidP="006D3CA0">
            <w:pPr>
              <w:jc w:val="right"/>
              <w:rPr>
                <w:rFonts w:ascii="Arial" w:eastAsia="Calibri" w:hAnsi="Arial" w:cs="Arial"/>
                <w:b/>
                <w:bCs/>
                <w:color w:val="000000" w:themeColor="text1"/>
                <w:sz w:val="20"/>
                <w:szCs w:val="20"/>
                <w:lang w:val="hr-HR"/>
              </w:rPr>
            </w:pPr>
            <w:r w:rsidRPr="00901C81">
              <w:rPr>
                <w:rFonts w:ascii="Arial" w:hAnsi="Arial" w:cs="Arial"/>
                <w:b/>
                <w:bCs/>
                <w:color w:val="000000"/>
                <w:sz w:val="20"/>
                <w:szCs w:val="20"/>
              </w:rPr>
              <w:t xml:space="preserve">               8.073 </w:t>
            </w:r>
          </w:p>
        </w:tc>
        <w:tc>
          <w:tcPr>
            <w:tcW w:w="1389" w:type="dxa"/>
            <w:tcBorders>
              <w:top w:val="single" w:sz="4" w:space="0" w:color="auto"/>
              <w:left w:val="nil"/>
              <w:bottom w:val="single" w:sz="12" w:space="0" w:color="auto"/>
              <w:right w:val="nil"/>
            </w:tcBorders>
            <w:shd w:val="clear" w:color="auto" w:fill="auto"/>
            <w:vAlign w:val="bottom"/>
          </w:tcPr>
          <w:p w14:paraId="3A341B50" w14:textId="1289E829" w:rsidR="006D3CA0" w:rsidRPr="00901C81" w:rsidRDefault="006D3CA0" w:rsidP="006D3CA0">
            <w:pPr>
              <w:jc w:val="right"/>
              <w:rPr>
                <w:rFonts w:ascii="Arial" w:eastAsia="Calibri" w:hAnsi="Arial" w:cs="Arial"/>
                <w:b/>
                <w:bCs/>
                <w:sz w:val="20"/>
                <w:szCs w:val="20"/>
                <w:lang w:val="hr-HR"/>
              </w:rPr>
            </w:pPr>
            <w:r w:rsidRPr="00901C81">
              <w:rPr>
                <w:rFonts w:ascii="Arial" w:eastAsia="Calibri" w:hAnsi="Arial" w:cs="Arial"/>
                <w:b/>
                <w:bCs/>
                <w:color w:val="000000" w:themeColor="text1"/>
                <w:sz w:val="20"/>
                <w:szCs w:val="20"/>
                <w:lang w:val="hr-HR"/>
              </w:rPr>
              <w:t>7.765</w:t>
            </w:r>
          </w:p>
        </w:tc>
        <w:tc>
          <w:tcPr>
            <w:tcW w:w="1389" w:type="dxa"/>
            <w:tcBorders>
              <w:top w:val="single" w:sz="8" w:space="0" w:color="auto"/>
              <w:left w:val="nil"/>
              <w:bottom w:val="single" w:sz="8" w:space="0" w:color="auto"/>
              <w:right w:val="nil"/>
            </w:tcBorders>
            <w:shd w:val="clear" w:color="auto" w:fill="auto"/>
            <w:vAlign w:val="bottom"/>
          </w:tcPr>
          <w:p w14:paraId="7C08A094" w14:textId="27681235" w:rsidR="006D3CA0" w:rsidRPr="00901C81" w:rsidRDefault="006D3CA0" w:rsidP="006D3CA0">
            <w:pPr>
              <w:jc w:val="right"/>
              <w:rPr>
                <w:rFonts w:ascii="Arial" w:eastAsia="Calibri" w:hAnsi="Arial" w:cs="Arial"/>
                <w:b/>
                <w:bCs/>
                <w:color w:val="000000" w:themeColor="text1"/>
                <w:sz w:val="20"/>
                <w:szCs w:val="20"/>
                <w:lang w:val="hr-HR"/>
              </w:rPr>
            </w:pPr>
            <w:r w:rsidRPr="00901C81">
              <w:rPr>
                <w:rFonts w:ascii="Arial" w:hAnsi="Arial" w:cs="Arial"/>
                <w:b/>
                <w:bCs/>
                <w:color w:val="000000"/>
                <w:sz w:val="20"/>
                <w:szCs w:val="20"/>
              </w:rPr>
              <w:t xml:space="preserve">               8.073 </w:t>
            </w:r>
          </w:p>
        </w:tc>
        <w:tc>
          <w:tcPr>
            <w:tcW w:w="1610" w:type="dxa"/>
            <w:tcBorders>
              <w:top w:val="single" w:sz="4" w:space="0" w:color="auto"/>
              <w:left w:val="nil"/>
              <w:bottom w:val="single" w:sz="12" w:space="0" w:color="auto"/>
              <w:right w:val="nil"/>
            </w:tcBorders>
            <w:shd w:val="clear" w:color="auto" w:fill="auto"/>
            <w:vAlign w:val="bottom"/>
          </w:tcPr>
          <w:p w14:paraId="720549C5" w14:textId="55D80BCA" w:rsidR="006D3CA0" w:rsidRPr="00901C81" w:rsidRDefault="006D3CA0" w:rsidP="006D3CA0">
            <w:pPr>
              <w:jc w:val="right"/>
              <w:rPr>
                <w:rFonts w:ascii="Arial" w:eastAsia="Calibri" w:hAnsi="Arial" w:cs="Arial"/>
                <w:b/>
                <w:bCs/>
                <w:sz w:val="20"/>
                <w:szCs w:val="20"/>
                <w:lang w:val="hr-HR"/>
              </w:rPr>
            </w:pPr>
            <w:r w:rsidRPr="00901C81">
              <w:rPr>
                <w:rFonts w:ascii="Arial" w:eastAsia="Calibri" w:hAnsi="Arial" w:cs="Arial"/>
                <w:b/>
                <w:bCs/>
                <w:color w:val="000000" w:themeColor="text1"/>
                <w:sz w:val="20"/>
                <w:szCs w:val="20"/>
                <w:lang w:val="hr-HR"/>
              </w:rPr>
              <w:t>7.765</w:t>
            </w:r>
          </w:p>
        </w:tc>
      </w:tr>
      <w:tr w:rsidR="008909CE" w:rsidRPr="00901C81" w14:paraId="637C4A31" w14:textId="77777777" w:rsidTr="005D48DD">
        <w:trPr>
          <w:trHeight w:val="295"/>
        </w:trPr>
        <w:tc>
          <w:tcPr>
            <w:tcW w:w="3647" w:type="dxa"/>
            <w:tcBorders>
              <w:top w:val="nil"/>
              <w:left w:val="nil"/>
              <w:bottom w:val="nil"/>
              <w:right w:val="nil"/>
            </w:tcBorders>
            <w:shd w:val="clear" w:color="auto" w:fill="auto"/>
            <w:vAlign w:val="center"/>
            <w:hideMark/>
          </w:tcPr>
          <w:p w14:paraId="2B3292AA" w14:textId="77777777" w:rsidR="008909CE" w:rsidRPr="00901C81" w:rsidRDefault="008909CE" w:rsidP="008909CE">
            <w:pPr>
              <w:jc w:val="right"/>
              <w:rPr>
                <w:rFonts w:ascii="Arial" w:eastAsia="Calibri" w:hAnsi="Arial" w:cs="Arial"/>
                <w:b/>
                <w:bCs/>
                <w:color w:val="000000" w:themeColor="text1"/>
                <w:sz w:val="20"/>
                <w:szCs w:val="20"/>
                <w:lang w:val="hr-HR"/>
              </w:rPr>
            </w:pPr>
          </w:p>
        </w:tc>
        <w:tc>
          <w:tcPr>
            <w:tcW w:w="1389" w:type="dxa"/>
            <w:tcBorders>
              <w:top w:val="single" w:sz="12" w:space="0" w:color="auto"/>
              <w:left w:val="nil"/>
              <w:bottom w:val="single" w:sz="12" w:space="0" w:color="auto"/>
              <w:right w:val="nil"/>
            </w:tcBorders>
            <w:shd w:val="clear" w:color="auto" w:fill="auto"/>
            <w:vAlign w:val="bottom"/>
          </w:tcPr>
          <w:p w14:paraId="4E313FDA" w14:textId="25A517D0" w:rsidR="008909CE" w:rsidRPr="00901C81" w:rsidRDefault="006D3CA0" w:rsidP="008909CE">
            <w:pPr>
              <w:jc w:val="right"/>
              <w:rPr>
                <w:rFonts w:ascii="Arial" w:eastAsia="Calibri" w:hAnsi="Arial" w:cs="Arial"/>
                <w:b/>
                <w:bCs/>
                <w:color w:val="000000" w:themeColor="text1"/>
                <w:sz w:val="20"/>
                <w:szCs w:val="20"/>
                <w:lang w:val="hr-HR"/>
              </w:rPr>
            </w:pPr>
            <w:r w:rsidRPr="00901C81">
              <w:rPr>
                <w:rFonts w:ascii="Arial" w:eastAsia="Calibri" w:hAnsi="Arial" w:cs="Arial"/>
                <w:b/>
                <w:bCs/>
                <w:color w:val="000000" w:themeColor="text1"/>
                <w:sz w:val="20"/>
                <w:szCs w:val="20"/>
                <w:lang w:val="hr-HR"/>
              </w:rPr>
              <w:t>245.387</w:t>
            </w:r>
          </w:p>
        </w:tc>
        <w:tc>
          <w:tcPr>
            <w:tcW w:w="1389" w:type="dxa"/>
            <w:tcBorders>
              <w:top w:val="nil"/>
              <w:left w:val="nil"/>
              <w:bottom w:val="single" w:sz="12" w:space="0" w:color="auto"/>
              <w:right w:val="nil"/>
            </w:tcBorders>
            <w:shd w:val="clear" w:color="auto" w:fill="auto"/>
            <w:vAlign w:val="bottom"/>
          </w:tcPr>
          <w:p w14:paraId="526B5B98" w14:textId="360831DD" w:rsidR="008909CE" w:rsidRPr="00901C81" w:rsidRDefault="008909CE" w:rsidP="008909CE">
            <w:pPr>
              <w:jc w:val="right"/>
              <w:rPr>
                <w:rFonts w:ascii="Arial" w:eastAsia="Calibri" w:hAnsi="Arial" w:cs="Arial"/>
                <w:b/>
                <w:bCs/>
                <w:sz w:val="20"/>
                <w:szCs w:val="20"/>
                <w:lang w:val="hr-HR"/>
              </w:rPr>
            </w:pPr>
            <w:r w:rsidRPr="00901C81">
              <w:rPr>
                <w:rFonts w:ascii="Arial" w:eastAsia="Calibri" w:hAnsi="Arial" w:cs="Arial"/>
                <w:b/>
                <w:bCs/>
                <w:color w:val="000000" w:themeColor="text1"/>
                <w:sz w:val="20"/>
                <w:szCs w:val="20"/>
                <w:lang w:val="hr-HR"/>
              </w:rPr>
              <w:t>235.199</w:t>
            </w:r>
          </w:p>
        </w:tc>
        <w:tc>
          <w:tcPr>
            <w:tcW w:w="1389" w:type="dxa"/>
            <w:tcBorders>
              <w:top w:val="single" w:sz="12" w:space="0" w:color="auto"/>
              <w:left w:val="nil"/>
              <w:bottom w:val="single" w:sz="12" w:space="0" w:color="auto"/>
              <w:right w:val="nil"/>
            </w:tcBorders>
            <w:shd w:val="clear" w:color="auto" w:fill="auto"/>
            <w:vAlign w:val="bottom"/>
          </w:tcPr>
          <w:p w14:paraId="7BA5C868" w14:textId="621348A4" w:rsidR="008909CE" w:rsidRPr="00901C81" w:rsidRDefault="006D3CA0" w:rsidP="008909CE">
            <w:pPr>
              <w:jc w:val="right"/>
              <w:rPr>
                <w:rFonts w:ascii="Arial" w:hAnsi="Arial" w:cs="Arial"/>
                <w:b/>
                <w:bCs/>
                <w:sz w:val="20"/>
                <w:szCs w:val="20"/>
              </w:rPr>
            </w:pPr>
            <w:r w:rsidRPr="00901C81">
              <w:rPr>
                <w:rFonts w:ascii="Arial" w:hAnsi="Arial" w:cs="Arial"/>
                <w:b/>
                <w:bCs/>
                <w:sz w:val="20"/>
                <w:szCs w:val="20"/>
              </w:rPr>
              <w:t>239.222</w:t>
            </w:r>
          </w:p>
        </w:tc>
        <w:tc>
          <w:tcPr>
            <w:tcW w:w="1610" w:type="dxa"/>
            <w:tcBorders>
              <w:top w:val="nil"/>
              <w:left w:val="nil"/>
              <w:bottom w:val="single" w:sz="12" w:space="0" w:color="auto"/>
              <w:right w:val="nil"/>
            </w:tcBorders>
            <w:shd w:val="clear" w:color="auto" w:fill="auto"/>
            <w:vAlign w:val="bottom"/>
          </w:tcPr>
          <w:p w14:paraId="22063718" w14:textId="7AF9CF4F" w:rsidR="008909CE" w:rsidRPr="00901C81" w:rsidRDefault="008909CE" w:rsidP="008909CE">
            <w:pPr>
              <w:jc w:val="right"/>
              <w:rPr>
                <w:rFonts w:ascii="Arial" w:hAnsi="Arial" w:cs="Arial"/>
                <w:b/>
                <w:bCs/>
                <w:sz w:val="20"/>
                <w:szCs w:val="20"/>
              </w:rPr>
            </w:pPr>
            <w:r w:rsidRPr="00901C81">
              <w:rPr>
                <w:rFonts w:ascii="Arial" w:hAnsi="Arial" w:cs="Arial"/>
                <w:b/>
                <w:bCs/>
                <w:sz w:val="20"/>
                <w:szCs w:val="20"/>
              </w:rPr>
              <w:t>228.858</w:t>
            </w:r>
          </w:p>
        </w:tc>
      </w:tr>
    </w:tbl>
    <w:p w14:paraId="323715AA" w14:textId="77777777" w:rsidR="009021CC" w:rsidRPr="004B4498" w:rsidRDefault="009021CC" w:rsidP="009021CC">
      <w:pPr>
        <w:pStyle w:val="T1"/>
        <w:spacing w:before="0" w:after="0" w:line="240" w:lineRule="auto"/>
        <w:rPr>
          <w:rFonts w:cs="Arial"/>
          <w:b w:val="0"/>
          <w:color w:val="000000" w:themeColor="text1"/>
          <w:sz w:val="20"/>
          <w:lang w:val="hr-HR"/>
        </w:rPr>
      </w:pPr>
    </w:p>
    <w:p w14:paraId="0646E8C3" w14:textId="3485A856" w:rsidR="006F3A2C" w:rsidRPr="004B4498" w:rsidRDefault="006F3A2C">
      <w:pPr>
        <w:jc w:val="both"/>
        <w:rPr>
          <w:rFonts w:ascii="Arial" w:hAnsi="Arial" w:cs="Arial"/>
          <w:sz w:val="20"/>
          <w:szCs w:val="20"/>
          <w:lang w:val="hr-HR"/>
        </w:rPr>
      </w:pPr>
      <w:r w:rsidRPr="004B4498">
        <w:rPr>
          <w:rFonts w:ascii="Arial" w:eastAsia="Calibri" w:hAnsi="Arial" w:cs="Arial"/>
          <w:spacing w:val="-3"/>
          <w:sz w:val="20"/>
          <w:szCs w:val="20"/>
          <w:lang w:val="hr-HR"/>
        </w:rPr>
        <w:t xml:space="preserve">Zamjenjive obveznice (engl. convertible bonds – CB) </w:t>
      </w:r>
      <w:r w:rsidR="003A42AC" w:rsidRPr="004B4498">
        <w:rPr>
          <w:rFonts w:ascii="Arial" w:hAnsi="Arial" w:cs="Arial"/>
          <w:sz w:val="20"/>
          <w:szCs w:val="20"/>
          <w:lang w:val="hr-HR"/>
        </w:rPr>
        <w:t>Fortenova Group TopCo B.V.,</w:t>
      </w:r>
      <w:r w:rsidR="003A42AC" w:rsidRPr="004B4498">
        <w:rPr>
          <w:rFonts w:ascii="Arial" w:eastAsia="Calibri" w:hAnsi="Arial" w:cs="Arial"/>
          <w:spacing w:val="-3"/>
          <w:sz w:val="20"/>
          <w:szCs w:val="20"/>
          <w:lang w:val="hr-HR"/>
        </w:rPr>
        <w:t xml:space="preserve"> </w:t>
      </w:r>
      <w:r w:rsidRPr="004B4498">
        <w:rPr>
          <w:rFonts w:ascii="Arial" w:eastAsia="Calibri" w:hAnsi="Arial" w:cs="Arial"/>
          <w:spacing w:val="-3"/>
          <w:sz w:val="20"/>
          <w:szCs w:val="20"/>
          <w:lang w:val="hr-HR"/>
        </w:rPr>
        <w:t>koje ne kotiraju</w:t>
      </w:r>
      <w:r w:rsidR="003A42AC" w:rsidRPr="004B4498">
        <w:rPr>
          <w:rFonts w:ascii="Arial" w:eastAsia="Calibri" w:hAnsi="Arial" w:cs="Arial"/>
          <w:spacing w:val="-3"/>
          <w:sz w:val="20"/>
          <w:szCs w:val="20"/>
          <w:lang w:val="hr-HR"/>
        </w:rPr>
        <w:t>,</w:t>
      </w:r>
      <w:r w:rsidRPr="00BB3F2C">
        <w:rPr>
          <w:rFonts w:ascii="Arial" w:hAnsi="Arial" w:cs="Arial"/>
          <w:sz w:val="20"/>
          <w:szCs w:val="20"/>
          <w:lang w:val="hr-HR"/>
        </w:rPr>
        <w:t xml:space="preserve"> </w:t>
      </w:r>
      <w:r w:rsidRPr="004B4498">
        <w:rPr>
          <w:rFonts w:ascii="Arial" w:eastAsia="Calibri" w:hAnsi="Arial" w:cs="Arial"/>
          <w:spacing w:val="-3"/>
          <w:sz w:val="20"/>
          <w:szCs w:val="20"/>
          <w:lang w:val="hr-HR"/>
        </w:rPr>
        <w:t xml:space="preserve">u iznosu </w:t>
      </w:r>
      <w:r w:rsidRPr="00C879EB">
        <w:rPr>
          <w:rFonts w:ascii="Arial" w:eastAsia="Calibri" w:hAnsi="Arial" w:cs="Arial"/>
          <w:spacing w:val="-3"/>
          <w:sz w:val="20"/>
          <w:szCs w:val="20"/>
          <w:lang w:val="hr-HR"/>
        </w:rPr>
        <w:t xml:space="preserve">od </w:t>
      </w:r>
      <w:r w:rsidR="00267853" w:rsidRPr="00C879EB">
        <w:rPr>
          <w:rFonts w:ascii="Arial" w:eastAsia="Calibri" w:hAnsi="Arial" w:cs="Arial"/>
          <w:spacing w:val="-3"/>
          <w:sz w:val="20"/>
          <w:szCs w:val="20"/>
          <w:lang w:val="hr-HR"/>
        </w:rPr>
        <w:t>1</w:t>
      </w:r>
      <w:r w:rsidR="00C879EB" w:rsidRPr="00C879EB">
        <w:rPr>
          <w:rFonts w:ascii="Arial" w:eastAsia="Calibri" w:hAnsi="Arial" w:cs="Arial"/>
          <w:spacing w:val="-3"/>
          <w:sz w:val="20"/>
          <w:szCs w:val="20"/>
          <w:lang w:val="hr-HR"/>
        </w:rPr>
        <w:t>37</w:t>
      </w:r>
      <w:r w:rsidR="00267853" w:rsidRPr="00C879EB">
        <w:rPr>
          <w:rFonts w:ascii="Arial" w:eastAsia="Calibri" w:hAnsi="Arial" w:cs="Arial"/>
          <w:spacing w:val="-3"/>
          <w:sz w:val="20"/>
          <w:szCs w:val="20"/>
          <w:lang w:val="hr-HR"/>
        </w:rPr>
        <w:t xml:space="preserve"> </w:t>
      </w:r>
      <w:r w:rsidRPr="00C879EB">
        <w:rPr>
          <w:rFonts w:ascii="Arial" w:eastAsia="Calibri" w:hAnsi="Arial" w:cs="Arial"/>
          <w:spacing w:val="-3"/>
          <w:sz w:val="20"/>
          <w:szCs w:val="20"/>
          <w:lang w:val="hr-HR"/>
        </w:rPr>
        <w:t>tisuća</w:t>
      </w:r>
      <w:r w:rsidRPr="004B4498">
        <w:rPr>
          <w:rFonts w:ascii="Arial" w:eastAsia="Calibri" w:hAnsi="Arial" w:cs="Arial"/>
          <w:spacing w:val="-3"/>
          <w:sz w:val="20"/>
          <w:szCs w:val="20"/>
          <w:lang w:val="hr-HR"/>
        </w:rPr>
        <w:t xml:space="preserve"> </w:t>
      </w:r>
      <w:r w:rsidR="00E6534D">
        <w:rPr>
          <w:rFonts w:ascii="Arial" w:eastAsia="Calibri" w:hAnsi="Arial" w:cs="Arial"/>
          <w:spacing w:val="-3"/>
          <w:sz w:val="20"/>
          <w:szCs w:val="20"/>
          <w:lang w:val="hr-HR"/>
        </w:rPr>
        <w:t>eura</w:t>
      </w:r>
      <w:r w:rsidRPr="004B4498">
        <w:rPr>
          <w:rFonts w:ascii="Arial" w:eastAsia="Calibri" w:hAnsi="Arial" w:cs="Arial"/>
          <w:spacing w:val="-3"/>
          <w:sz w:val="20"/>
          <w:szCs w:val="20"/>
          <w:lang w:val="hr-HR"/>
        </w:rPr>
        <w:t xml:space="preserve"> </w:t>
      </w:r>
      <w:r w:rsidR="00C16B90" w:rsidRPr="004B4498">
        <w:rPr>
          <w:rFonts w:ascii="Arial" w:hAnsi="Arial" w:cs="Arial"/>
          <w:color w:val="000000" w:themeColor="text1"/>
          <w:sz w:val="20"/>
          <w:szCs w:val="20"/>
          <w:lang w:val="hr-HR"/>
        </w:rPr>
        <w:t xml:space="preserve">(31. prosinca </w:t>
      </w:r>
      <w:r w:rsidR="00205610" w:rsidRPr="004B4498">
        <w:rPr>
          <w:rFonts w:ascii="Arial" w:hAnsi="Arial" w:cs="Arial"/>
          <w:color w:val="000000" w:themeColor="text1"/>
          <w:sz w:val="20"/>
          <w:szCs w:val="20"/>
          <w:lang w:val="hr-HR"/>
        </w:rPr>
        <w:t>202</w:t>
      </w:r>
      <w:r w:rsidR="0071640A">
        <w:rPr>
          <w:rFonts w:ascii="Arial" w:hAnsi="Arial" w:cs="Arial"/>
          <w:color w:val="000000" w:themeColor="text1"/>
          <w:sz w:val="20"/>
          <w:szCs w:val="20"/>
          <w:lang w:val="hr-HR"/>
        </w:rPr>
        <w:t>3</w:t>
      </w:r>
      <w:r w:rsidR="00C16B90" w:rsidRPr="004B4498">
        <w:rPr>
          <w:rFonts w:ascii="Arial" w:hAnsi="Arial" w:cs="Arial"/>
          <w:color w:val="000000" w:themeColor="text1"/>
          <w:sz w:val="20"/>
          <w:szCs w:val="20"/>
          <w:lang w:val="hr-HR"/>
        </w:rPr>
        <w:t xml:space="preserve">.: </w:t>
      </w:r>
      <w:r w:rsidR="00E6534D">
        <w:rPr>
          <w:rFonts w:ascii="Arial" w:hAnsi="Arial" w:cs="Arial"/>
          <w:color w:val="000000" w:themeColor="text1"/>
          <w:sz w:val="20"/>
          <w:szCs w:val="20"/>
          <w:lang w:val="hr-HR"/>
        </w:rPr>
        <w:t>195</w:t>
      </w:r>
      <w:r w:rsidR="00BB3F2C" w:rsidRPr="004B4498">
        <w:rPr>
          <w:rFonts w:ascii="Arial" w:hAnsi="Arial" w:cs="Arial"/>
          <w:color w:val="000000" w:themeColor="text1"/>
          <w:sz w:val="20"/>
          <w:szCs w:val="20"/>
          <w:lang w:val="hr-HR"/>
        </w:rPr>
        <w:t xml:space="preserve"> </w:t>
      </w:r>
      <w:r w:rsidR="00C16B90" w:rsidRPr="004B4498">
        <w:rPr>
          <w:rFonts w:ascii="Arial" w:hAnsi="Arial" w:cs="Arial"/>
          <w:color w:val="000000" w:themeColor="text1"/>
          <w:sz w:val="20"/>
          <w:szCs w:val="20"/>
          <w:lang w:val="hr-HR"/>
        </w:rPr>
        <w:t xml:space="preserve">tisuća </w:t>
      </w:r>
      <w:r w:rsidR="00E6534D">
        <w:rPr>
          <w:rFonts w:ascii="Arial" w:hAnsi="Arial" w:cs="Arial"/>
          <w:color w:val="000000" w:themeColor="text1"/>
          <w:sz w:val="20"/>
          <w:szCs w:val="20"/>
          <w:lang w:val="hr-HR"/>
        </w:rPr>
        <w:t>eura</w:t>
      </w:r>
      <w:r w:rsidR="00C16B90" w:rsidRPr="004B4498">
        <w:rPr>
          <w:rFonts w:ascii="Arial" w:hAnsi="Arial" w:cs="Arial"/>
          <w:color w:val="000000" w:themeColor="text1"/>
          <w:sz w:val="20"/>
          <w:szCs w:val="20"/>
          <w:lang w:val="hr-HR"/>
        </w:rPr>
        <w:t xml:space="preserve">) </w:t>
      </w:r>
      <w:r w:rsidRPr="004B4498">
        <w:rPr>
          <w:rFonts w:ascii="Arial" w:eastAsia="Calibri" w:hAnsi="Arial" w:cs="Arial"/>
          <w:spacing w:val="-3"/>
          <w:sz w:val="20"/>
          <w:szCs w:val="20"/>
          <w:lang w:val="hr-HR"/>
        </w:rPr>
        <w:t>preuzete su</w:t>
      </w:r>
      <w:r w:rsidR="001C1212" w:rsidRPr="004B4498">
        <w:rPr>
          <w:rFonts w:ascii="Arial" w:eastAsia="Calibri" w:hAnsi="Arial" w:cs="Arial"/>
          <w:spacing w:val="-3"/>
          <w:sz w:val="20"/>
          <w:szCs w:val="20"/>
          <w:lang w:val="hr-HR"/>
        </w:rPr>
        <w:t xml:space="preserve"> </w:t>
      </w:r>
      <w:r w:rsidRPr="004B4498">
        <w:rPr>
          <w:rFonts w:ascii="Arial" w:hAnsi="Arial" w:cs="Arial"/>
          <w:sz w:val="20"/>
          <w:szCs w:val="20"/>
          <w:lang w:val="hr-HR"/>
        </w:rPr>
        <w:t>Nagodbom u Postupku izvanredne uprave nad Agrokor d.d. i dr.</w:t>
      </w:r>
    </w:p>
    <w:p w14:paraId="353C1F8C" w14:textId="5E92FE39" w:rsidR="00D45C9A" w:rsidRPr="004B4498" w:rsidRDefault="00D45C9A" w:rsidP="006F3A2C">
      <w:pPr>
        <w:jc w:val="both"/>
        <w:rPr>
          <w:rFonts w:ascii="Arial" w:hAnsi="Arial" w:cs="Arial"/>
          <w:sz w:val="20"/>
          <w:szCs w:val="20"/>
          <w:lang w:val="hr-HR"/>
        </w:rPr>
      </w:pPr>
    </w:p>
    <w:p w14:paraId="300F55F9" w14:textId="77777777" w:rsidR="006249F2" w:rsidRPr="00B91D09" w:rsidRDefault="006249F2" w:rsidP="009021CC">
      <w:pPr>
        <w:pStyle w:val="T1"/>
        <w:spacing w:before="0" w:after="0" w:line="240" w:lineRule="auto"/>
        <w:rPr>
          <w:rFonts w:cs="Arial"/>
          <w:b w:val="0"/>
          <w:color w:val="000000" w:themeColor="text1"/>
          <w:sz w:val="22"/>
          <w:szCs w:val="22"/>
          <w:lang w:val="hr-HR"/>
        </w:rPr>
        <w:sectPr w:rsidR="006249F2" w:rsidRPr="00B91D09" w:rsidSect="0026672F">
          <w:pgSz w:w="11907" w:h="16840" w:code="9"/>
          <w:pgMar w:top="1418" w:right="1134" w:bottom="1134" w:left="1418" w:header="851" w:footer="851" w:gutter="0"/>
          <w:cols w:space="720"/>
          <w:noEndnote/>
        </w:sectPr>
      </w:pPr>
    </w:p>
    <w:p w14:paraId="65FF43CC" w14:textId="0CD8E4AB" w:rsidR="006249F2" w:rsidRPr="004B4498" w:rsidRDefault="006249F2" w:rsidP="009021CC">
      <w:pPr>
        <w:pStyle w:val="T1"/>
        <w:spacing w:before="0" w:after="0" w:line="240" w:lineRule="auto"/>
        <w:rPr>
          <w:rFonts w:cs="Arial"/>
          <w:b w:val="0"/>
          <w:color w:val="000000" w:themeColor="text1"/>
          <w:sz w:val="20"/>
          <w:lang w:val="hr-HR"/>
        </w:rPr>
      </w:pPr>
    </w:p>
    <w:p w14:paraId="77C93BC0" w14:textId="719F2656" w:rsidR="006249F2" w:rsidRPr="004B4498" w:rsidRDefault="006249F2" w:rsidP="009021CC">
      <w:pPr>
        <w:pStyle w:val="T1"/>
        <w:spacing w:before="0" w:after="0" w:line="240" w:lineRule="auto"/>
        <w:rPr>
          <w:rFonts w:cs="Arial"/>
          <w:b w:val="0"/>
          <w:color w:val="000000" w:themeColor="text1"/>
          <w:sz w:val="20"/>
          <w:lang w:val="hr-HR"/>
        </w:rPr>
      </w:pPr>
      <w:r w:rsidRPr="004B4498">
        <w:rPr>
          <w:rFonts w:cs="Arial"/>
          <w:color w:val="000000" w:themeColor="text1"/>
          <w:sz w:val="20"/>
          <w:lang w:val="hr-HR"/>
        </w:rPr>
        <w:t>17.</w:t>
      </w:r>
      <w:r w:rsidRPr="004B4498">
        <w:rPr>
          <w:rFonts w:cs="Arial"/>
          <w:color w:val="000000" w:themeColor="text1"/>
          <w:sz w:val="20"/>
          <w:lang w:val="hr-HR"/>
        </w:rPr>
        <w:tab/>
        <w:t>Financijska imovina po fer vrijednosti kroz ostalu sveobuhvatnu dobit (nastavak)</w:t>
      </w:r>
      <w:r w:rsidRPr="004B4498">
        <w:rPr>
          <w:rFonts w:cs="Arial"/>
          <w:color w:val="000000" w:themeColor="text1"/>
          <w:sz w:val="20"/>
          <w:lang w:val="hr-HR"/>
        </w:rPr>
        <w:tab/>
      </w:r>
      <w:r w:rsidRPr="004B4498">
        <w:rPr>
          <w:rFonts w:cs="Arial"/>
          <w:color w:val="000000" w:themeColor="text1"/>
          <w:sz w:val="20"/>
          <w:lang w:val="hr-HR"/>
        </w:rPr>
        <w:tab/>
      </w:r>
      <w:r w:rsidRPr="004B4498">
        <w:rPr>
          <w:rFonts w:cs="Arial"/>
          <w:color w:val="000000" w:themeColor="text1"/>
          <w:sz w:val="20"/>
          <w:lang w:val="hr-HR"/>
        </w:rPr>
        <w:tab/>
      </w:r>
    </w:p>
    <w:p w14:paraId="11D13348" w14:textId="4B46290D" w:rsidR="009021CC" w:rsidRPr="004B4498" w:rsidRDefault="00FB6FB6" w:rsidP="00B8477D">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Sljedeće tablice prikazuju </w:t>
      </w:r>
      <w:r w:rsidR="009021CC" w:rsidRPr="004B4498">
        <w:rPr>
          <w:rFonts w:cs="Arial"/>
          <w:b w:val="0"/>
          <w:color w:val="000000" w:themeColor="text1"/>
          <w:sz w:val="20"/>
          <w:lang w:val="hr-HR"/>
        </w:rPr>
        <w:t xml:space="preserve">informacije o kreditnoj kvaliteti financijske imovine koja se mjeri po </w:t>
      </w:r>
      <w:r w:rsidR="00CE57E5" w:rsidRPr="004B4498">
        <w:rPr>
          <w:rFonts w:cs="Arial"/>
          <w:b w:val="0"/>
          <w:color w:val="000000" w:themeColor="text1"/>
          <w:sz w:val="20"/>
          <w:lang w:val="hr-HR"/>
        </w:rPr>
        <w:t>fer vrijednosti kroz ostalu sveobuhvatnu dobit</w:t>
      </w:r>
      <w:r w:rsidR="009021CC" w:rsidRPr="004B4498">
        <w:rPr>
          <w:rFonts w:cs="Arial"/>
          <w:b w:val="0"/>
          <w:color w:val="000000" w:themeColor="text1"/>
          <w:sz w:val="20"/>
          <w:lang w:val="hr-HR"/>
        </w:rPr>
        <w:t>. Iznosi u tablici predstavljaju bruto knjigovodstvene iznose:</w:t>
      </w:r>
    </w:p>
    <w:tbl>
      <w:tblPr>
        <w:tblpPr w:leftFromText="180" w:rightFromText="180" w:vertAnchor="text" w:horzAnchor="margin" w:tblpXSpec="center" w:tblpY="187"/>
        <w:tblW w:w="9762" w:type="dxa"/>
        <w:tblLayout w:type="fixed"/>
        <w:tblLook w:val="04A0" w:firstRow="1" w:lastRow="0" w:firstColumn="1" w:lastColumn="0" w:noHBand="0" w:noVBand="1"/>
      </w:tblPr>
      <w:tblGrid>
        <w:gridCol w:w="1814"/>
        <w:gridCol w:w="993"/>
        <w:gridCol w:w="994"/>
        <w:gridCol w:w="993"/>
        <w:gridCol w:w="994"/>
        <w:gridCol w:w="993"/>
        <w:gridCol w:w="994"/>
        <w:gridCol w:w="993"/>
        <w:gridCol w:w="994"/>
      </w:tblGrid>
      <w:tr w:rsidR="00E14286" w:rsidRPr="00BB3F2C" w14:paraId="54F19012" w14:textId="77777777" w:rsidTr="00F959D0">
        <w:trPr>
          <w:trHeight w:val="270"/>
        </w:trPr>
        <w:tc>
          <w:tcPr>
            <w:tcW w:w="1814" w:type="dxa"/>
            <w:tcBorders>
              <w:top w:val="nil"/>
              <w:left w:val="nil"/>
              <w:bottom w:val="nil"/>
              <w:right w:val="nil"/>
            </w:tcBorders>
            <w:shd w:val="clear" w:color="auto" w:fill="auto"/>
            <w:noWrap/>
            <w:vAlign w:val="bottom"/>
            <w:hideMark/>
          </w:tcPr>
          <w:p w14:paraId="21A90A8E" w14:textId="7865E1B2" w:rsidR="0091162C" w:rsidRPr="004B4498" w:rsidRDefault="0091162C" w:rsidP="0091162C">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 xml:space="preserve">31. prosinca </w:t>
            </w:r>
            <w:r w:rsidR="00BB3F2C" w:rsidRPr="004B4498">
              <w:rPr>
                <w:rFonts w:ascii="Arial" w:hAnsi="Arial" w:cs="Arial"/>
                <w:b/>
                <w:color w:val="000000" w:themeColor="text1"/>
                <w:sz w:val="17"/>
                <w:szCs w:val="17"/>
                <w:lang w:val="hr-HR"/>
              </w:rPr>
              <w:t>202</w:t>
            </w:r>
            <w:r w:rsidR="0071640A">
              <w:rPr>
                <w:rFonts w:ascii="Arial" w:hAnsi="Arial" w:cs="Arial"/>
                <w:b/>
                <w:color w:val="000000" w:themeColor="text1"/>
                <w:sz w:val="17"/>
                <w:szCs w:val="17"/>
                <w:lang w:val="hr-HR"/>
              </w:rPr>
              <w:t>4</w:t>
            </w:r>
            <w:r w:rsidRPr="004B4498">
              <w:rPr>
                <w:rFonts w:ascii="Arial" w:hAnsi="Arial" w:cs="Arial"/>
                <w:b/>
                <w:color w:val="000000" w:themeColor="text1"/>
                <w:sz w:val="17"/>
                <w:szCs w:val="17"/>
                <w:lang w:val="hr-HR"/>
              </w:rPr>
              <w:t>.</w:t>
            </w:r>
          </w:p>
        </w:tc>
        <w:tc>
          <w:tcPr>
            <w:tcW w:w="993" w:type="dxa"/>
            <w:tcBorders>
              <w:top w:val="nil"/>
              <w:left w:val="nil"/>
              <w:bottom w:val="nil"/>
              <w:right w:val="nil"/>
            </w:tcBorders>
            <w:shd w:val="clear" w:color="auto" w:fill="auto"/>
            <w:noWrap/>
            <w:vAlign w:val="bottom"/>
            <w:hideMark/>
          </w:tcPr>
          <w:p w14:paraId="6D06A24E" w14:textId="77777777" w:rsidR="0091162C" w:rsidRPr="004B4498" w:rsidRDefault="0091162C" w:rsidP="0091162C">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328D776F" w14:textId="77777777" w:rsidR="0091162C" w:rsidRPr="004B4498" w:rsidRDefault="0091162C" w:rsidP="0091162C">
            <w:pPr>
              <w:jc w:val="right"/>
              <w:rPr>
                <w:rFonts w:ascii="Arial" w:hAnsi="Arial" w:cs="Arial"/>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782BA2C8" w14:textId="77777777" w:rsidR="0091162C" w:rsidRPr="004B4498" w:rsidRDefault="0091162C" w:rsidP="0091162C">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3D10BB1B"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993" w:type="dxa"/>
            <w:tcBorders>
              <w:top w:val="nil"/>
              <w:left w:val="nil"/>
              <w:bottom w:val="nil"/>
              <w:right w:val="nil"/>
            </w:tcBorders>
            <w:shd w:val="clear" w:color="auto" w:fill="auto"/>
            <w:noWrap/>
            <w:vAlign w:val="bottom"/>
            <w:hideMark/>
          </w:tcPr>
          <w:p w14:paraId="45E6DCBD"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44AF2802" w14:textId="77777777" w:rsidR="0091162C" w:rsidRPr="004B4498" w:rsidRDefault="0091162C" w:rsidP="0091162C">
            <w:pPr>
              <w:jc w:val="right"/>
              <w:rPr>
                <w:rFonts w:ascii="Arial" w:hAnsi="Arial" w:cs="Arial"/>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0E9EBD68" w14:textId="77777777" w:rsidR="0091162C" w:rsidRPr="004B4498" w:rsidRDefault="0091162C" w:rsidP="0091162C">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7AD4E8BD"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E14286" w:rsidRPr="00BB3F2C" w14:paraId="15910951" w14:textId="77777777" w:rsidTr="00F959D0">
        <w:trPr>
          <w:trHeight w:val="270"/>
        </w:trPr>
        <w:tc>
          <w:tcPr>
            <w:tcW w:w="1814" w:type="dxa"/>
            <w:tcBorders>
              <w:top w:val="nil"/>
              <w:left w:val="nil"/>
              <w:bottom w:val="nil"/>
              <w:right w:val="nil"/>
            </w:tcBorders>
            <w:shd w:val="clear" w:color="auto" w:fill="auto"/>
            <w:noWrap/>
            <w:vAlign w:val="bottom"/>
            <w:hideMark/>
          </w:tcPr>
          <w:p w14:paraId="5230F4A7"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3B269D02"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shd w:val="clear" w:color="auto" w:fill="auto"/>
            <w:noWrap/>
            <w:vAlign w:val="bottom"/>
            <w:hideMark/>
          </w:tcPr>
          <w:p w14:paraId="5362369C"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shd w:val="clear" w:color="auto" w:fill="auto"/>
            <w:noWrap/>
            <w:vAlign w:val="bottom"/>
            <w:hideMark/>
          </w:tcPr>
          <w:p w14:paraId="79D5D330"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shd w:val="clear" w:color="auto" w:fill="auto"/>
            <w:noWrap/>
            <w:vAlign w:val="bottom"/>
            <w:hideMark/>
          </w:tcPr>
          <w:p w14:paraId="1B13D472"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993" w:type="dxa"/>
            <w:tcBorders>
              <w:top w:val="nil"/>
              <w:left w:val="nil"/>
              <w:bottom w:val="nil"/>
              <w:right w:val="nil"/>
            </w:tcBorders>
            <w:shd w:val="clear" w:color="auto" w:fill="auto"/>
            <w:noWrap/>
            <w:vAlign w:val="bottom"/>
            <w:hideMark/>
          </w:tcPr>
          <w:p w14:paraId="62C9E491"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shd w:val="clear" w:color="auto" w:fill="auto"/>
            <w:noWrap/>
            <w:vAlign w:val="bottom"/>
            <w:hideMark/>
          </w:tcPr>
          <w:p w14:paraId="76526FA1"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shd w:val="clear" w:color="auto" w:fill="auto"/>
            <w:noWrap/>
            <w:vAlign w:val="bottom"/>
            <w:hideMark/>
          </w:tcPr>
          <w:p w14:paraId="53917557"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shd w:val="clear" w:color="auto" w:fill="auto"/>
            <w:noWrap/>
            <w:vAlign w:val="bottom"/>
            <w:hideMark/>
          </w:tcPr>
          <w:p w14:paraId="0E4F5C35" w14:textId="77777777" w:rsidR="0091162C" w:rsidRPr="004B4498" w:rsidRDefault="0091162C" w:rsidP="0091162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F31F5C" w:rsidRPr="00BB3F2C" w14:paraId="715096D9" w14:textId="77777777" w:rsidTr="00F959D0">
        <w:trPr>
          <w:trHeight w:val="270"/>
        </w:trPr>
        <w:tc>
          <w:tcPr>
            <w:tcW w:w="1814" w:type="dxa"/>
            <w:tcBorders>
              <w:top w:val="nil"/>
              <w:left w:val="nil"/>
              <w:bottom w:val="nil"/>
              <w:right w:val="nil"/>
            </w:tcBorders>
            <w:shd w:val="clear" w:color="auto" w:fill="auto"/>
            <w:noWrap/>
            <w:vAlign w:val="bottom"/>
            <w:hideMark/>
          </w:tcPr>
          <w:p w14:paraId="781F1468" w14:textId="77777777" w:rsidR="00F31F5C" w:rsidRPr="004B4498" w:rsidRDefault="00F31F5C" w:rsidP="00F31F5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5B5ECB85" w14:textId="00444CC5"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5EB2A354" w14:textId="06519CD0"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shd w:val="clear" w:color="auto" w:fill="auto"/>
            <w:noWrap/>
            <w:vAlign w:val="bottom"/>
            <w:hideMark/>
          </w:tcPr>
          <w:p w14:paraId="0630AA95" w14:textId="2207CCBF"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140CBA2C" w14:textId="4D1CF7A8"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shd w:val="clear" w:color="auto" w:fill="auto"/>
            <w:noWrap/>
            <w:vAlign w:val="bottom"/>
            <w:hideMark/>
          </w:tcPr>
          <w:p w14:paraId="474EEB9F" w14:textId="2AD77FCA"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39B21119" w14:textId="598F4193"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shd w:val="clear" w:color="auto" w:fill="auto"/>
            <w:noWrap/>
            <w:vAlign w:val="bottom"/>
            <w:hideMark/>
          </w:tcPr>
          <w:p w14:paraId="7F46B9DB" w14:textId="3DBDD31D"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5754F53A" w14:textId="0A8F3E6E" w:rsidR="00F31F5C" w:rsidRPr="004B4498" w:rsidRDefault="00F31F5C" w:rsidP="00F31F5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r>
      <w:tr w:rsidR="00E14286" w:rsidRPr="00BB3F2C" w14:paraId="4B67EB81" w14:textId="77777777" w:rsidTr="00F959D0">
        <w:trPr>
          <w:trHeight w:hRule="exact" w:val="144"/>
        </w:trPr>
        <w:tc>
          <w:tcPr>
            <w:tcW w:w="1814" w:type="dxa"/>
            <w:tcBorders>
              <w:top w:val="nil"/>
              <w:left w:val="nil"/>
              <w:bottom w:val="nil"/>
              <w:right w:val="nil"/>
            </w:tcBorders>
            <w:shd w:val="clear" w:color="auto" w:fill="auto"/>
            <w:noWrap/>
            <w:vAlign w:val="bottom"/>
          </w:tcPr>
          <w:p w14:paraId="3BB7E86F"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195CCFDB"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189EBCC2"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1CBC1ACC"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775CC00D"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3C40988D"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15292D5F" w14:textId="77777777" w:rsidR="0091162C" w:rsidRPr="004B4498" w:rsidRDefault="0091162C" w:rsidP="0091162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67BE4850" w14:textId="77777777" w:rsidR="0091162C" w:rsidRPr="004B4498" w:rsidRDefault="0091162C" w:rsidP="0091162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09E904C0" w14:textId="77777777" w:rsidR="0091162C" w:rsidRPr="004B4498" w:rsidRDefault="0091162C" w:rsidP="0091162C">
            <w:pPr>
              <w:jc w:val="right"/>
              <w:rPr>
                <w:rFonts w:ascii="Arial" w:hAnsi="Arial" w:cs="Arial"/>
                <w:b/>
                <w:bCs/>
                <w:color w:val="000000" w:themeColor="text1"/>
                <w:sz w:val="17"/>
                <w:szCs w:val="17"/>
                <w:lang w:val="hr-HR"/>
              </w:rPr>
            </w:pPr>
          </w:p>
        </w:tc>
      </w:tr>
      <w:tr w:rsidR="00AA3587" w:rsidRPr="00BB3F2C" w14:paraId="14DF0378" w14:textId="77777777" w:rsidTr="00F959D0">
        <w:trPr>
          <w:trHeight w:val="461"/>
        </w:trPr>
        <w:tc>
          <w:tcPr>
            <w:tcW w:w="1814" w:type="dxa"/>
            <w:tcBorders>
              <w:top w:val="nil"/>
              <w:left w:val="nil"/>
              <w:bottom w:val="nil"/>
              <w:right w:val="nil"/>
            </w:tcBorders>
            <w:shd w:val="clear" w:color="auto" w:fill="auto"/>
            <w:noWrap/>
            <w:vAlign w:val="bottom"/>
            <w:hideMark/>
          </w:tcPr>
          <w:p w14:paraId="6CC27EB7" w14:textId="77777777" w:rsidR="00AA3587" w:rsidRPr="004B4498" w:rsidRDefault="00AA3587" w:rsidP="00AA3587">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993" w:type="dxa"/>
            <w:tcBorders>
              <w:top w:val="nil"/>
              <w:left w:val="nil"/>
              <w:bottom w:val="nil"/>
              <w:right w:val="nil"/>
            </w:tcBorders>
            <w:shd w:val="clear" w:color="auto" w:fill="auto"/>
            <w:noWrap/>
            <w:vAlign w:val="bottom"/>
          </w:tcPr>
          <w:p w14:paraId="7C841DED" w14:textId="4E15954D" w:rsidR="00AA3587" w:rsidRPr="00BF5D37" w:rsidRDefault="00CB17B4" w:rsidP="00AA3587">
            <w:pPr>
              <w:jc w:val="right"/>
              <w:rPr>
                <w:rFonts w:ascii="Arial" w:hAnsi="Arial" w:cs="Arial"/>
                <w:sz w:val="17"/>
                <w:szCs w:val="17"/>
              </w:rPr>
            </w:pPr>
            <w:r w:rsidRPr="00CB17B4">
              <w:rPr>
                <w:rFonts w:ascii="Arial" w:hAnsi="Arial" w:cs="Arial"/>
                <w:sz w:val="17"/>
                <w:szCs w:val="17"/>
              </w:rPr>
              <w:t>237.177</w:t>
            </w:r>
          </w:p>
        </w:tc>
        <w:tc>
          <w:tcPr>
            <w:tcW w:w="994" w:type="dxa"/>
            <w:tcBorders>
              <w:top w:val="nil"/>
              <w:left w:val="nil"/>
              <w:bottom w:val="nil"/>
              <w:right w:val="nil"/>
            </w:tcBorders>
            <w:shd w:val="clear" w:color="auto" w:fill="auto"/>
            <w:noWrap/>
            <w:vAlign w:val="bottom"/>
          </w:tcPr>
          <w:p w14:paraId="737CF937" w14:textId="7F12AC8B" w:rsidR="00AA3587" w:rsidRPr="00BF5D37" w:rsidRDefault="00CB17B4" w:rsidP="00AA3587">
            <w:pPr>
              <w:jc w:val="right"/>
              <w:rPr>
                <w:rFonts w:ascii="Arial" w:hAnsi="Arial" w:cs="Arial"/>
                <w:sz w:val="17"/>
                <w:szCs w:val="17"/>
              </w:rPr>
            </w:pPr>
            <w:r>
              <w:rPr>
                <w:rFonts w:ascii="Arial" w:hAnsi="Arial" w:cs="Arial"/>
                <w:sz w:val="17"/>
                <w:szCs w:val="17"/>
              </w:rPr>
              <w:t>-</w:t>
            </w:r>
          </w:p>
        </w:tc>
        <w:tc>
          <w:tcPr>
            <w:tcW w:w="993" w:type="dxa"/>
            <w:tcBorders>
              <w:top w:val="nil"/>
              <w:left w:val="nil"/>
              <w:bottom w:val="nil"/>
              <w:right w:val="nil"/>
            </w:tcBorders>
            <w:shd w:val="clear" w:color="auto" w:fill="auto"/>
            <w:noWrap/>
            <w:vAlign w:val="bottom"/>
          </w:tcPr>
          <w:p w14:paraId="1C71B762" w14:textId="1FB81560" w:rsidR="00AA3587" w:rsidRPr="00BF5D37" w:rsidRDefault="00CB17B4" w:rsidP="00AA3587">
            <w:pPr>
              <w:jc w:val="right"/>
              <w:rPr>
                <w:rFonts w:ascii="Arial" w:hAnsi="Arial" w:cs="Arial"/>
                <w:sz w:val="17"/>
                <w:szCs w:val="17"/>
              </w:rPr>
            </w:pPr>
            <w:r w:rsidRPr="00CB17B4">
              <w:rPr>
                <w:rFonts w:ascii="Arial" w:hAnsi="Arial" w:cs="Arial"/>
                <w:sz w:val="17"/>
                <w:szCs w:val="17"/>
              </w:rPr>
              <w:t>137</w:t>
            </w:r>
          </w:p>
        </w:tc>
        <w:tc>
          <w:tcPr>
            <w:tcW w:w="994" w:type="dxa"/>
            <w:tcBorders>
              <w:top w:val="nil"/>
              <w:left w:val="nil"/>
              <w:bottom w:val="nil"/>
              <w:right w:val="nil"/>
            </w:tcBorders>
            <w:shd w:val="clear" w:color="auto" w:fill="auto"/>
            <w:noWrap/>
            <w:vAlign w:val="bottom"/>
          </w:tcPr>
          <w:p w14:paraId="5194DC94" w14:textId="7F59BC4B" w:rsidR="00AA3587" w:rsidRPr="00C855D7" w:rsidRDefault="00CB17B4" w:rsidP="00AA3587">
            <w:pPr>
              <w:jc w:val="right"/>
              <w:rPr>
                <w:rFonts w:ascii="Arial" w:hAnsi="Arial" w:cs="Arial"/>
                <w:b/>
                <w:bCs/>
                <w:sz w:val="17"/>
                <w:szCs w:val="17"/>
              </w:rPr>
            </w:pPr>
            <w:r w:rsidRPr="00CB17B4">
              <w:rPr>
                <w:rFonts w:ascii="Arial" w:hAnsi="Arial" w:cs="Arial"/>
                <w:b/>
                <w:bCs/>
                <w:sz w:val="17"/>
                <w:szCs w:val="17"/>
              </w:rPr>
              <w:t>237.314</w:t>
            </w:r>
          </w:p>
        </w:tc>
        <w:tc>
          <w:tcPr>
            <w:tcW w:w="993" w:type="dxa"/>
            <w:tcBorders>
              <w:top w:val="nil"/>
              <w:left w:val="nil"/>
              <w:bottom w:val="nil"/>
              <w:right w:val="nil"/>
            </w:tcBorders>
            <w:shd w:val="clear" w:color="auto" w:fill="auto"/>
            <w:noWrap/>
            <w:vAlign w:val="bottom"/>
          </w:tcPr>
          <w:p w14:paraId="56DEF986" w14:textId="21503298" w:rsidR="00AA3587" w:rsidRPr="00BF5D37" w:rsidRDefault="00CB17B4" w:rsidP="00AA3587">
            <w:pPr>
              <w:jc w:val="right"/>
              <w:rPr>
                <w:rFonts w:ascii="Arial" w:hAnsi="Arial" w:cs="Arial"/>
                <w:sz w:val="17"/>
                <w:szCs w:val="17"/>
              </w:rPr>
            </w:pPr>
            <w:r w:rsidRPr="00CB17B4">
              <w:rPr>
                <w:rFonts w:ascii="Arial" w:hAnsi="Arial" w:cs="Arial"/>
                <w:sz w:val="17"/>
                <w:szCs w:val="17"/>
              </w:rPr>
              <w:t>231.012</w:t>
            </w:r>
          </w:p>
        </w:tc>
        <w:tc>
          <w:tcPr>
            <w:tcW w:w="994" w:type="dxa"/>
            <w:tcBorders>
              <w:top w:val="nil"/>
              <w:left w:val="nil"/>
              <w:bottom w:val="nil"/>
              <w:right w:val="nil"/>
            </w:tcBorders>
            <w:shd w:val="clear" w:color="auto" w:fill="auto"/>
            <w:noWrap/>
            <w:vAlign w:val="bottom"/>
          </w:tcPr>
          <w:p w14:paraId="431768C4" w14:textId="327278CD" w:rsidR="00AA3587" w:rsidRPr="00BF5D37" w:rsidRDefault="00CB17B4" w:rsidP="00AA3587">
            <w:pPr>
              <w:jc w:val="right"/>
              <w:rPr>
                <w:rFonts w:ascii="Arial" w:hAnsi="Arial" w:cs="Arial"/>
                <w:sz w:val="17"/>
                <w:szCs w:val="17"/>
              </w:rPr>
            </w:pPr>
            <w:r>
              <w:rPr>
                <w:rFonts w:ascii="Arial" w:hAnsi="Arial" w:cs="Arial"/>
                <w:sz w:val="17"/>
                <w:szCs w:val="17"/>
              </w:rPr>
              <w:t>-</w:t>
            </w:r>
          </w:p>
        </w:tc>
        <w:tc>
          <w:tcPr>
            <w:tcW w:w="993" w:type="dxa"/>
            <w:tcBorders>
              <w:top w:val="nil"/>
              <w:left w:val="nil"/>
              <w:bottom w:val="nil"/>
              <w:right w:val="nil"/>
            </w:tcBorders>
            <w:shd w:val="clear" w:color="auto" w:fill="auto"/>
            <w:noWrap/>
            <w:vAlign w:val="bottom"/>
          </w:tcPr>
          <w:p w14:paraId="741AEDEF" w14:textId="31329EB8" w:rsidR="00AA3587" w:rsidRPr="00BF5D37" w:rsidRDefault="00CB17B4" w:rsidP="00AA3587">
            <w:pPr>
              <w:jc w:val="right"/>
              <w:rPr>
                <w:rFonts w:ascii="Arial" w:hAnsi="Arial" w:cs="Arial"/>
                <w:sz w:val="17"/>
                <w:szCs w:val="17"/>
              </w:rPr>
            </w:pPr>
            <w:r w:rsidRPr="00CB17B4">
              <w:rPr>
                <w:rFonts w:ascii="Arial" w:hAnsi="Arial" w:cs="Arial"/>
                <w:sz w:val="17"/>
                <w:szCs w:val="17"/>
              </w:rPr>
              <w:t>137</w:t>
            </w:r>
          </w:p>
        </w:tc>
        <w:tc>
          <w:tcPr>
            <w:tcW w:w="994" w:type="dxa"/>
            <w:tcBorders>
              <w:top w:val="nil"/>
              <w:left w:val="nil"/>
              <w:bottom w:val="nil"/>
              <w:right w:val="nil"/>
            </w:tcBorders>
            <w:shd w:val="clear" w:color="auto" w:fill="auto"/>
            <w:noWrap/>
            <w:vAlign w:val="bottom"/>
          </w:tcPr>
          <w:p w14:paraId="4826D5A5" w14:textId="4157A789" w:rsidR="00AA3587" w:rsidRPr="00C855D7" w:rsidRDefault="00CB17B4" w:rsidP="00AA3587">
            <w:pPr>
              <w:jc w:val="right"/>
              <w:rPr>
                <w:rFonts w:ascii="Arial" w:hAnsi="Arial" w:cs="Arial"/>
                <w:b/>
                <w:bCs/>
                <w:sz w:val="17"/>
                <w:szCs w:val="17"/>
              </w:rPr>
            </w:pPr>
            <w:r w:rsidRPr="00CB17B4">
              <w:rPr>
                <w:rFonts w:ascii="Arial" w:hAnsi="Arial" w:cs="Arial"/>
                <w:b/>
                <w:bCs/>
                <w:sz w:val="17"/>
                <w:szCs w:val="17"/>
              </w:rPr>
              <w:t>231.149</w:t>
            </w:r>
          </w:p>
        </w:tc>
      </w:tr>
      <w:tr w:rsidR="00AA3587" w:rsidRPr="00BB3F2C" w14:paraId="11C9FCB2" w14:textId="77777777" w:rsidTr="00F959D0">
        <w:trPr>
          <w:trHeight w:val="285"/>
        </w:trPr>
        <w:tc>
          <w:tcPr>
            <w:tcW w:w="1814" w:type="dxa"/>
            <w:tcBorders>
              <w:top w:val="nil"/>
              <w:left w:val="nil"/>
              <w:bottom w:val="nil"/>
              <w:right w:val="nil"/>
            </w:tcBorders>
            <w:shd w:val="clear" w:color="auto" w:fill="auto"/>
            <w:noWrap/>
            <w:vAlign w:val="bottom"/>
            <w:hideMark/>
          </w:tcPr>
          <w:p w14:paraId="4A94D4FB" w14:textId="77777777" w:rsidR="00AA3587" w:rsidRPr="004B4498" w:rsidRDefault="00AA3587" w:rsidP="00AA3587">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4ABB787A" w14:textId="77AAD8E1" w:rsidR="00AA3587" w:rsidRPr="004B4498" w:rsidRDefault="00AA3587" w:rsidP="00AA3587">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sidR="0071640A">
              <w:rPr>
                <w:rFonts w:ascii="Arial" w:hAnsi="Arial" w:cs="Arial"/>
                <w:b/>
                <w:bCs/>
                <w:color w:val="000000" w:themeColor="text1"/>
                <w:sz w:val="17"/>
                <w:szCs w:val="17"/>
                <w:lang w:val="hr-HR"/>
              </w:rPr>
              <w:t>4</w:t>
            </w:r>
            <w:r w:rsidRPr="004B4498">
              <w:rPr>
                <w:rFonts w:ascii="Arial" w:hAnsi="Arial" w:cs="Arial"/>
                <w:b/>
                <w:bCs/>
                <w:color w:val="000000" w:themeColor="text1"/>
                <w:sz w:val="17"/>
                <w:szCs w:val="17"/>
                <w:lang w:val="hr-HR"/>
              </w:rPr>
              <w:t xml:space="preserve">. </w:t>
            </w:r>
          </w:p>
        </w:tc>
        <w:tc>
          <w:tcPr>
            <w:tcW w:w="993" w:type="dxa"/>
            <w:tcBorders>
              <w:top w:val="single" w:sz="4" w:space="0" w:color="auto"/>
              <w:left w:val="nil"/>
              <w:bottom w:val="single" w:sz="12" w:space="0" w:color="auto"/>
              <w:right w:val="nil"/>
            </w:tcBorders>
            <w:shd w:val="clear" w:color="auto" w:fill="auto"/>
            <w:noWrap/>
            <w:vAlign w:val="bottom"/>
          </w:tcPr>
          <w:p w14:paraId="1509AB40" w14:textId="15456AAF" w:rsidR="00AA3587" w:rsidRPr="00BF5D37" w:rsidRDefault="00CB17B4" w:rsidP="00AA3587">
            <w:pPr>
              <w:jc w:val="right"/>
              <w:rPr>
                <w:rFonts w:ascii="Arial" w:hAnsi="Arial" w:cs="Arial"/>
                <w:b/>
                <w:bCs/>
                <w:sz w:val="17"/>
                <w:szCs w:val="17"/>
              </w:rPr>
            </w:pPr>
            <w:r w:rsidRPr="00CB17B4">
              <w:rPr>
                <w:rFonts w:ascii="Arial" w:hAnsi="Arial" w:cs="Arial"/>
                <w:b/>
                <w:bCs/>
                <w:sz w:val="17"/>
                <w:szCs w:val="17"/>
              </w:rPr>
              <w:t>237.177</w:t>
            </w:r>
          </w:p>
        </w:tc>
        <w:tc>
          <w:tcPr>
            <w:tcW w:w="994" w:type="dxa"/>
            <w:tcBorders>
              <w:top w:val="single" w:sz="4" w:space="0" w:color="auto"/>
              <w:left w:val="nil"/>
              <w:bottom w:val="single" w:sz="12" w:space="0" w:color="auto"/>
              <w:right w:val="nil"/>
            </w:tcBorders>
            <w:shd w:val="clear" w:color="auto" w:fill="auto"/>
            <w:noWrap/>
            <w:vAlign w:val="bottom"/>
          </w:tcPr>
          <w:p w14:paraId="2EFB824E" w14:textId="7DF3BACD" w:rsidR="00AA3587" w:rsidRPr="00BF5D37" w:rsidRDefault="00CB17B4" w:rsidP="00AA3587">
            <w:pPr>
              <w:jc w:val="right"/>
              <w:rPr>
                <w:rFonts w:ascii="Arial" w:hAnsi="Arial" w:cs="Arial"/>
                <w:b/>
                <w:bCs/>
                <w:sz w:val="17"/>
                <w:szCs w:val="17"/>
              </w:rPr>
            </w:pPr>
            <w:r>
              <w:rPr>
                <w:rFonts w:ascii="Arial" w:hAnsi="Arial" w:cs="Arial"/>
                <w:b/>
                <w:bCs/>
                <w:sz w:val="17"/>
                <w:szCs w:val="17"/>
              </w:rPr>
              <w:t>-</w:t>
            </w:r>
          </w:p>
        </w:tc>
        <w:tc>
          <w:tcPr>
            <w:tcW w:w="993" w:type="dxa"/>
            <w:tcBorders>
              <w:top w:val="single" w:sz="4" w:space="0" w:color="auto"/>
              <w:left w:val="nil"/>
              <w:bottom w:val="single" w:sz="12" w:space="0" w:color="auto"/>
              <w:right w:val="nil"/>
            </w:tcBorders>
            <w:shd w:val="clear" w:color="auto" w:fill="auto"/>
            <w:noWrap/>
            <w:vAlign w:val="bottom"/>
          </w:tcPr>
          <w:p w14:paraId="01C2ABD4" w14:textId="278A9684" w:rsidR="00AA3587" w:rsidRPr="00BF5D37" w:rsidRDefault="00CB17B4" w:rsidP="00AA3587">
            <w:pPr>
              <w:jc w:val="right"/>
              <w:rPr>
                <w:rFonts w:ascii="Arial" w:hAnsi="Arial" w:cs="Arial"/>
                <w:b/>
                <w:bCs/>
                <w:sz w:val="17"/>
                <w:szCs w:val="17"/>
              </w:rPr>
            </w:pPr>
            <w:r>
              <w:rPr>
                <w:rFonts w:ascii="Arial" w:hAnsi="Arial" w:cs="Arial"/>
                <w:b/>
                <w:bCs/>
                <w:sz w:val="17"/>
                <w:szCs w:val="17"/>
              </w:rPr>
              <w:t>137</w:t>
            </w:r>
          </w:p>
        </w:tc>
        <w:tc>
          <w:tcPr>
            <w:tcW w:w="994" w:type="dxa"/>
            <w:tcBorders>
              <w:top w:val="single" w:sz="4" w:space="0" w:color="auto"/>
              <w:left w:val="nil"/>
              <w:bottom w:val="single" w:sz="12" w:space="0" w:color="auto"/>
              <w:right w:val="nil"/>
            </w:tcBorders>
            <w:shd w:val="clear" w:color="auto" w:fill="auto"/>
            <w:noWrap/>
            <w:vAlign w:val="bottom"/>
          </w:tcPr>
          <w:p w14:paraId="24468E0D" w14:textId="6758833C" w:rsidR="00AA3587" w:rsidRPr="00C855D7" w:rsidRDefault="00CB17B4" w:rsidP="00AA3587">
            <w:pPr>
              <w:jc w:val="right"/>
              <w:rPr>
                <w:rFonts w:ascii="Arial" w:hAnsi="Arial" w:cs="Arial"/>
                <w:b/>
                <w:bCs/>
                <w:sz w:val="17"/>
                <w:szCs w:val="17"/>
              </w:rPr>
            </w:pPr>
            <w:r w:rsidRPr="00CB17B4">
              <w:rPr>
                <w:rFonts w:ascii="Arial" w:hAnsi="Arial" w:cs="Arial"/>
                <w:b/>
                <w:bCs/>
                <w:sz w:val="17"/>
                <w:szCs w:val="17"/>
              </w:rPr>
              <w:t>237.314</w:t>
            </w:r>
          </w:p>
        </w:tc>
        <w:tc>
          <w:tcPr>
            <w:tcW w:w="993" w:type="dxa"/>
            <w:tcBorders>
              <w:top w:val="single" w:sz="4" w:space="0" w:color="auto"/>
              <w:left w:val="nil"/>
              <w:bottom w:val="single" w:sz="12" w:space="0" w:color="auto"/>
              <w:right w:val="nil"/>
            </w:tcBorders>
            <w:shd w:val="clear" w:color="auto" w:fill="auto"/>
            <w:noWrap/>
            <w:vAlign w:val="bottom"/>
          </w:tcPr>
          <w:p w14:paraId="41C45EBE" w14:textId="250AD049" w:rsidR="00AA3587" w:rsidRPr="00BF5D37" w:rsidRDefault="00CB17B4" w:rsidP="00AA3587">
            <w:pPr>
              <w:jc w:val="right"/>
              <w:rPr>
                <w:rFonts w:ascii="Arial" w:hAnsi="Arial" w:cs="Arial"/>
                <w:b/>
                <w:bCs/>
                <w:sz w:val="17"/>
                <w:szCs w:val="17"/>
              </w:rPr>
            </w:pPr>
            <w:r w:rsidRPr="00CB17B4">
              <w:rPr>
                <w:rFonts w:ascii="Arial" w:hAnsi="Arial" w:cs="Arial"/>
                <w:b/>
                <w:bCs/>
                <w:sz w:val="17"/>
                <w:szCs w:val="17"/>
              </w:rPr>
              <w:t>231.012</w:t>
            </w:r>
          </w:p>
        </w:tc>
        <w:tc>
          <w:tcPr>
            <w:tcW w:w="994" w:type="dxa"/>
            <w:tcBorders>
              <w:top w:val="single" w:sz="4" w:space="0" w:color="auto"/>
              <w:left w:val="nil"/>
              <w:bottom w:val="single" w:sz="12" w:space="0" w:color="auto"/>
              <w:right w:val="nil"/>
            </w:tcBorders>
            <w:shd w:val="clear" w:color="auto" w:fill="auto"/>
            <w:noWrap/>
            <w:vAlign w:val="bottom"/>
          </w:tcPr>
          <w:p w14:paraId="25737D96" w14:textId="12D14649" w:rsidR="00AA3587" w:rsidRPr="00BF5D37" w:rsidRDefault="00CB17B4" w:rsidP="00AA3587">
            <w:pPr>
              <w:jc w:val="right"/>
              <w:rPr>
                <w:rFonts w:ascii="Arial" w:hAnsi="Arial" w:cs="Arial"/>
                <w:b/>
                <w:bCs/>
                <w:sz w:val="17"/>
                <w:szCs w:val="17"/>
              </w:rPr>
            </w:pPr>
            <w:r>
              <w:rPr>
                <w:rFonts w:ascii="Arial" w:hAnsi="Arial" w:cs="Arial"/>
                <w:b/>
                <w:bCs/>
                <w:sz w:val="17"/>
                <w:szCs w:val="17"/>
              </w:rPr>
              <w:t>-</w:t>
            </w:r>
          </w:p>
        </w:tc>
        <w:tc>
          <w:tcPr>
            <w:tcW w:w="993" w:type="dxa"/>
            <w:tcBorders>
              <w:top w:val="single" w:sz="4" w:space="0" w:color="auto"/>
              <w:left w:val="nil"/>
              <w:bottom w:val="single" w:sz="12" w:space="0" w:color="auto"/>
              <w:right w:val="nil"/>
            </w:tcBorders>
            <w:shd w:val="clear" w:color="auto" w:fill="auto"/>
            <w:noWrap/>
            <w:vAlign w:val="bottom"/>
          </w:tcPr>
          <w:p w14:paraId="5AA59FCF" w14:textId="7346EECC" w:rsidR="00AA3587" w:rsidRPr="00BF5D37" w:rsidRDefault="00CB17B4" w:rsidP="00AA3587">
            <w:pPr>
              <w:jc w:val="right"/>
              <w:rPr>
                <w:rFonts w:ascii="Arial" w:hAnsi="Arial" w:cs="Arial"/>
                <w:b/>
                <w:bCs/>
                <w:sz w:val="17"/>
                <w:szCs w:val="17"/>
              </w:rPr>
            </w:pPr>
            <w:r>
              <w:rPr>
                <w:rFonts w:ascii="Arial" w:hAnsi="Arial" w:cs="Arial"/>
                <w:b/>
                <w:bCs/>
                <w:sz w:val="17"/>
                <w:szCs w:val="17"/>
              </w:rPr>
              <w:t>137</w:t>
            </w:r>
          </w:p>
        </w:tc>
        <w:tc>
          <w:tcPr>
            <w:tcW w:w="994" w:type="dxa"/>
            <w:tcBorders>
              <w:top w:val="single" w:sz="4" w:space="0" w:color="auto"/>
              <w:left w:val="nil"/>
              <w:bottom w:val="single" w:sz="12" w:space="0" w:color="auto"/>
              <w:right w:val="nil"/>
            </w:tcBorders>
            <w:shd w:val="clear" w:color="auto" w:fill="auto"/>
            <w:noWrap/>
            <w:vAlign w:val="bottom"/>
          </w:tcPr>
          <w:p w14:paraId="1EF0AA82" w14:textId="11B4C8C4" w:rsidR="00AA3587" w:rsidRPr="00C855D7" w:rsidRDefault="00CB17B4" w:rsidP="00AA3587">
            <w:pPr>
              <w:jc w:val="right"/>
              <w:rPr>
                <w:rFonts w:ascii="Arial" w:hAnsi="Arial" w:cs="Arial"/>
                <w:b/>
                <w:bCs/>
                <w:sz w:val="17"/>
                <w:szCs w:val="17"/>
              </w:rPr>
            </w:pPr>
            <w:r w:rsidRPr="00CB17B4">
              <w:rPr>
                <w:rFonts w:ascii="Arial" w:hAnsi="Arial" w:cs="Arial"/>
                <w:b/>
                <w:bCs/>
                <w:sz w:val="17"/>
                <w:szCs w:val="17"/>
              </w:rPr>
              <w:t>231.149</w:t>
            </w:r>
          </w:p>
        </w:tc>
      </w:tr>
    </w:tbl>
    <w:p w14:paraId="559B7F83" w14:textId="307C20A8" w:rsidR="0091162C" w:rsidRPr="004B4498" w:rsidRDefault="0091162C" w:rsidP="00F625B3">
      <w:pPr>
        <w:pStyle w:val="T1"/>
        <w:keepNext w:val="0"/>
        <w:spacing w:before="0" w:after="0" w:line="240" w:lineRule="auto"/>
        <w:rPr>
          <w:rFonts w:cs="Arial"/>
          <w:b w:val="0"/>
          <w:color w:val="000000" w:themeColor="text1"/>
          <w:sz w:val="20"/>
          <w:lang w:val="hr-HR"/>
        </w:rPr>
      </w:pPr>
    </w:p>
    <w:tbl>
      <w:tblPr>
        <w:tblpPr w:leftFromText="180" w:rightFromText="180" w:vertAnchor="text" w:horzAnchor="margin" w:tblpXSpec="center" w:tblpY="187"/>
        <w:tblW w:w="9762" w:type="dxa"/>
        <w:tblLayout w:type="fixed"/>
        <w:tblLook w:val="04A0" w:firstRow="1" w:lastRow="0" w:firstColumn="1" w:lastColumn="0" w:noHBand="0" w:noVBand="1"/>
      </w:tblPr>
      <w:tblGrid>
        <w:gridCol w:w="1814"/>
        <w:gridCol w:w="993"/>
        <w:gridCol w:w="994"/>
        <w:gridCol w:w="993"/>
        <w:gridCol w:w="994"/>
        <w:gridCol w:w="993"/>
        <w:gridCol w:w="994"/>
        <w:gridCol w:w="993"/>
        <w:gridCol w:w="994"/>
      </w:tblGrid>
      <w:tr w:rsidR="0071640A" w:rsidRPr="00BB3F2C" w14:paraId="311EA1C3" w14:textId="77777777" w:rsidTr="00F55875">
        <w:trPr>
          <w:trHeight w:val="270"/>
        </w:trPr>
        <w:tc>
          <w:tcPr>
            <w:tcW w:w="1814" w:type="dxa"/>
            <w:tcBorders>
              <w:top w:val="nil"/>
              <w:left w:val="nil"/>
              <w:bottom w:val="nil"/>
              <w:right w:val="nil"/>
            </w:tcBorders>
            <w:shd w:val="clear" w:color="auto" w:fill="auto"/>
            <w:noWrap/>
            <w:vAlign w:val="bottom"/>
            <w:hideMark/>
          </w:tcPr>
          <w:p w14:paraId="419B8C6A" w14:textId="77777777" w:rsidR="0071640A" w:rsidRPr="004B4498" w:rsidRDefault="0071640A" w:rsidP="00F55875">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3</w:t>
            </w:r>
            <w:r w:rsidRPr="004B4498">
              <w:rPr>
                <w:rFonts w:ascii="Arial" w:hAnsi="Arial" w:cs="Arial"/>
                <w:b/>
                <w:color w:val="000000" w:themeColor="text1"/>
                <w:sz w:val="17"/>
                <w:szCs w:val="17"/>
                <w:lang w:val="hr-HR"/>
              </w:rPr>
              <w:t>.</w:t>
            </w:r>
          </w:p>
        </w:tc>
        <w:tc>
          <w:tcPr>
            <w:tcW w:w="993" w:type="dxa"/>
            <w:tcBorders>
              <w:top w:val="nil"/>
              <w:left w:val="nil"/>
              <w:bottom w:val="nil"/>
              <w:right w:val="nil"/>
            </w:tcBorders>
            <w:shd w:val="clear" w:color="auto" w:fill="auto"/>
            <w:noWrap/>
            <w:vAlign w:val="bottom"/>
            <w:hideMark/>
          </w:tcPr>
          <w:p w14:paraId="0766A3AA" w14:textId="77777777" w:rsidR="0071640A" w:rsidRPr="004B4498" w:rsidRDefault="0071640A" w:rsidP="00F55875">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07A16C7B" w14:textId="77777777" w:rsidR="0071640A" w:rsidRPr="004B4498" w:rsidRDefault="0071640A" w:rsidP="00F55875">
            <w:pPr>
              <w:jc w:val="right"/>
              <w:rPr>
                <w:rFonts w:ascii="Arial" w:hAnsi="Arial" w:cs="Arial"/>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56CB553E" w14:textId="77777777" w:rsidR="0071640A" w:rsidRPr="004B4498" w:rsidRDefault="0071640A" w:rsidP="00F55875">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51920BF5"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993" w:type="dxa"/>
            <w:tcBorders>
              <w:top w:val="nil"/>
              <w:left w:val="nil"/>
              <w:bottom w:val="nil"/>
              <w:right w:val="nil"/>
            </w:tcBorders>
            <w:shd w:val="clear" w:color="auto" w:fill="auto"/>
            <w:noWrap/>
            <w:vAlign w:val="bottom"/>
            <w:hideMark/>
          </w:tcPr>
          <w:p w14:paraId="6AE18713" w14:textId="77777777" w:rsidR="0071640A" w:rsidRPr="004B4498" w:rsidRDefault="0071640A" w:rsidP="00F55875">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6907D245" w14:textId="77777777" w:rsidR="0071640A" w:rsidRPr="004B4498" w:rsidRDefault="0071640A" w:rsidP="00F55875">
            <w:pPr>
              <w:jc w:val="right"/>
              <w:rPr>
                <w:rFonts w:ascii="Arial" w:hAnsi="Arial" w:cs="Arial"/>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6C1A9055" w14:textId="77777777" w:rsidR="0071640A" w:rsidRPr="004B4498" w:rsidRDefault="0071640A" w:rsidP="00F55875">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522002F7"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71640A" w:rsidRPr="00BB3F2C" w14:paraId="66F9EC7E" w14:textId="77777777" w:rsidTr="00F55875">
        <w:trPr>
          <w:trHeight w:val="270"/>
        </w:trPr>
        <w:tc>
          <w:tcPr>
            <w:tcW w:w="1814" w:type="dxa"/>
            <w:tcBorders>
              <w:top w:val="nil"/>
              <w:left w:val="nil"/>
              <w:bottom w:val="nil"/>
              <w:right w:val="nil"/>
            </w:tcBorders>
            <w:shd w:val="clear" w:color="auto" w:fill="auto"/>
            <w:noWrap/>
            <w:vAlign w:val="bottom"/>
            <w:hideMark/>
          </w:tcPr>
          <w:p w14:paraId="7F307C1E" w14:textId="77777777" w:rsidR="0071640A" w:rsidRPr="004B4498" w:rsidRDefault="0071640A" w:rsidP="00F55875">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021699A4"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shd w:val="clear" w:color="auto" w:fill="auto"/>
            <w:noWrap/>
            <w:vAlign w:val="bottom"/>
            <w:hideMark/>
          </w:tcPr>
          <w:p w14:paraId="3810DD1B"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shd w:val="clear" w:color="auto" w:fill="auto"/>
            <w:noWrap/>
            <w:vAlign w:val="bottom"/>
            <w:hideMark/>
          </w:tcPr>
          <w:p w14:paraId="79FF14F2"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shd w:val="clear" w:color="auto" w:fill="auto"/>
            <w:noWrap/>
            <w:vAlign w:val="bottom"/>
            <w:hideMark/>
          </w:tcPr>
          <w:p w14:paraId="49D38B57"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993" w:type="dxa"/>
            <w:tcBorders>
              <w:top w:val="nil"/>
              <w:left w:val="nil"/>
              <w:bottom w:val="nil"/>
              <w:right w:val="nil"/>
            </w:tcBorders>
            <w:shd w:val="clear" w:color="auto" w:fill="auto"/>
            <w:noWrap/>
            <w:vAlign w:val="bottom"/>
            <w:hideMark/>
          </w:tcPr>
          <w:p w14:paraId="53955329"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shd w:val="clear" w:color="auto" w:fill="auto"/>
            <w:noWrap/>
            <w:vAlign w:val="bottom"/>
            <w:hideMark/>
          </w:tcPr>
          <w:p w14:paraId="22A41B78"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shd w:val="clear" w:color="auto" w:fill="auto"/>
            <w:noWrap/>
            <w:vAlign w:val="bottom"/>
            <w:hideMark/>
          </w:tcPr>
          <w:p w14:paraId="0CBEA0B1"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shd w:val="clear" w:color="auto" w:fill="auto"/>
            <w:noWrap/>
            <w:vAlign w:val="bottom"/>
            <w:hideMark/>
          </w:tcPr>
          <w:p w14:paraId="08274E77"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71640A" w:rsidRPr="00BB3F2C" w14:paraId="5B4BAE1C" w14:textId="77777777" w:rsidTr="00F55875">
        <w:trPr>
          <w:trHeight w:val="270"/>
        </w:trPr>
        <w:tc>
          <w:tcPr>
            <w:tcW w:w="1814" w:type="dxa"/>
            <w:tcBorders>
              <w:top w:val="nil"/>
              <w:left w:val="nil"/>
              <w:bottom w:val="nil"/>
              <w:right w:val="nil"/>
            </w:tcBorders>
            <w:shd w:val="clear" w:color="auto" w:fill="auto"/>
            <w:noWrap/>
            <w:vAlign w:val="bottom"/>
            <w:hideMark/>
          </w:tcPr>
          <w:p w14:paraId="1CF27FA2" w14:textId="77777777" w:rsidR="0071640A" w:rsidRPr="004B4498" w:rsidRDefault="0071640A" w:rsidP="00F55875">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1E1725DF"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7914A271"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shd w:val="clear" w:color="auto" w:fill="auto"/>
            <w:noWrap/>
            <w:vAlign w:val="bottom"/>
            <w:hideMark/>
          </w:tcPr>
          <w:p w14:paraId="27A8BF5D"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0FC2256F"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shd w:val="clear" w:color="auto" w:fill="auto"/>
            <w:noWrap/>
            <w:vAlign w:val="bottom"/>
            <w:hideMark/>
          </w:tcPr>
          <w:p w14:paraId="2622D437"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213400FF"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3" w:type="dxa"/>
            <w:tcBorders>
              <w:top w:val="nil"/>
              <w:left w:val="nil"/>
              <w:bottom w:val="nil"/>
              <w:right w:val="nil"/>
            </w:tcBorders>
            <w:shd w:val="clear" w:color="auto" w:fill="auto"/>
            <w:noWrap/>
            <w:vAlign w:val="bottom"/>
            <w:hideMark/>
          </w:tcPr>
          <w:p w14:paraId="63170742"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c>
          <w:tcPr>
            <w:tcW w:w="994" w:type="dxa"/>
            <w:tcBorders>
              <w:top w:val="nil"/>
              <w:left w:val="nil"/>
              <w:bottom w:val="nil"/>
              <w:right w:val="nil"/>
            </w:tcBorders>
            <w:shd w:val="clear" w:color="auto" w:fill="auto"/>
            <w:noWrap/>
            <w:vAlign w:val="bottom"/>
            <w:hideMark/>
          </w:tcPr>
          <w:p w14:paraId="057E59E7" w14:textId="77777777" w:rsidR="0071640A" w:rsidRPr="004B4498" w:rsidRDefault="0071640A" w:rsidP="00F55875">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000 </w:t>
            </w:r>
            <w:r>
              <w:rPr>
                <w:rFonts w:ascii="Arial" w:hAnsi="Arial" w:cs="Arial"/>
                <w:b/>
                <w:bCs/>
                <w:color w:val="000000" w:themeColor="text1"/>
                <w:sz w:val="17"/>
                <w:szCs w:val="17"/>
                <w:lang w:val="hr-HR"/>
              </w:rPr>
              <w:t>eura</w:t>
            </w:r>
          </w:p>
        </w:tc>
      </w:tr>
      <w:tr w:rsidR="0071640A" w:rsidRPr="00BB3F2C" w14:paraId="3A0A536F" w14:textId="77777777" w:rsidTr="00F55875">
        <w:trPr>
          <w:trHeight w:hRule="exact" w:val="144"/>
        </w:trPr>
        <w:tc>
          <w:tcPr>
            <w:tcW w:w="1814" w:type="dxa"/>
            <w:tcBorders>
              <w:top w:val="nil"/>
              <w:left w:val="nil"/>
              <w:bottom w:val="nil"/>
              <w:right w:val="nil"/>
            </w:tcBorders>
            <w:shd w:val="clear" w:color="auto" w:fill="auto"/>
            <w:noWrap/>
            <w:vAlign w:val="bottom"/>
          </w:tcPr>
          <w:p w14:paraId="0163550C" w14:textId="77777777" w:rsidR="0071640A" w:rsidRPr="004B4498" w:rsidRDefault="0071640A" w:rsidP="00F55875">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5AC25DE9" w14:textId="77777777" w:rsidR="0071640A" w:rsidRPr="004B4498" w:rsidRDefault="0071640A" w:rsidP="00F55875">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6D99A875" w14:textId="77777777" w:rsidR="0071640A" w:rsidRPr="004B4498" w:rsidRDefault="0071640A" w:rsidP="00F55875">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3AE07CA0" w14:textId="77777777" w:rsidR="0071640A" w:rsidRPr="004B4498" w:rsidRDefault="0071640A" w:rsidP="00F55875">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5119E429" w14:textId="77777777" w:rsidR="0071640A" w:rsidRPr="004B4498" w:rsidRDefault="0071640A" w:rsidP="00F55875">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6952D128" w14:textId="77777777" w:rsidR="0071640A" w:rsidRPr="004B4498" w:rsidRDefault="0071640A" w:rsidP="00F55875">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292EEAB0" w14:textId="77777777" w:rsidR="0071640A" w:rsidRPr="004B4498" w:rsidRDefault="0071640A" w:rsidP="00F55875">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07EE1EC8" w14:textId="77777777" w:rsidR="0071640A" w:rsidRPr="004B4498" w:rsidRDefault="0071640A" w:rsidP="00F55875">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551FA503" w14:textId="77777777" w:rsidR="0071640A" w:rsidRPr="004B4498" w:rsidRDefault="0071640A" w:rsidP="00F55875">
            <w:pPr>
              <w:jc w:val="right"/>
              <w:rPr>
                <w:rFonts w:ascii="Arial" w:hAnsi="Arial" w:cs="Arial"/>
                <w:b/>
                <w:bCs/>
                <w:color w:val="000000" w:themeColor="text1"/>
                <w:sz w:val="17"/>
                <w:szCs w:val="17"/>
                <w:lang w:val="hr-HR"/>
              </w:rPr>
            </w:pPr>
          </w:p>
        </w:tc>
      </w:tr>
      <w:tr w:rsidR="0071640A" w:rsidRPr="00BB3F2C" w14:paraId="3895245F" w14:textId="77777777" w:rsidTr="00F55875">
        <w:trPr>
          <w:trHeight w:val="461"/>
        </w:trPr>
        <w:tc>
          <w:tcPr>
            <w:tcW w:w="1814" w:type="dxa"/>
            <w:tcBorders>
              <w:top w:val="nil"/>
              <w:left w:val="nil"/>
              <w:bottom w:val="nil"/>
              <w:right w:val="nil"/>
            </w:tcBorders>
            <w:shd w:val="clear" w:color="auto" w:fill="auto"/>
            <w:noWrap/>
            <w:vAlign w:val="bottom"/>
            <w:hideMark/>
          </w:tcPr>
          <w:p w14:paraId="392FA004" w14:textId="77777777" w:rsidR="0071640A" w:rsidRPr="004B4498" w:rsidRDefault="0071640A" w:rsidP="00F55875">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993" w:type="dxa"/>
            <w:tcBorders>
              <w:top w:val="nil"/>
              <w:left w:val="nil"/>
              <w:bottom w:val="nil"/>
              <w:right w:val="nil"/>
            </w:tcBorders>
            <w:shd w:val="clear" w:color="auto" w:fill="auto"/>
            <w:noWrap/>
            <w:vAlign w:val="bottom"/>
          </w:tcPr>
          <w:p w14:paraId="731A995C" w14:textId="77777777" w:rsidR="0071640A" w:rsidRPr="00BF5D37" w:rsidRDefault="0071640A" w:rsidP="00F55875">
            <w:pPr>
              <w:jc w:val="right"/>
              <w:rPr>
                <w:rFonts w:ascii="Arial" w:hAnsi="Arial" w:cs="Arial"/>
                <w:sz w:val="17"/>
                <w:szCs w:val="17"/>
              </w:rPr>
            </w:pPr>
            <w:r w:rsidRPr="00AA3587">
              <w:rPr>
                <w:rFonts w:ascii="Arial" w:hAnsi="Arial" w:cs="Arial"/>
                <w:sz w:val="17"/>
                <w:szCs w:val="17"/>
              </w:rPr>
              <w:t>227.239</w:t>
            </w:r>
          </w:p>
        </w:tc>
        <w:tc>
          <w:tcPr>
            <w:tcW w:w="994" w:type="dxa"/>
            <w:tcBorders>
              <w:top w:val="nil"/>
              <w:left w:val="nil"/>
              <w:bottom w:val="nil"/>
              <w:right w:val="nil"/>
            </w:tcBorders>
            <w:shd w:val="clear" w:color="auto" w:fill="auto"/>
            <w:noWrap/>
            <w:vAlign w:val="bottom"/>
          </w:tcPr>
          <w:p w14:paraId="5E7A4B71" w14:textId="77777777" w:rsidR="0071640A" w:rsidRPr="00BF5D37" w:rsidRDefault="0071640A" w:rsidP="00F55875">
            <w:pPr>
              <w:jc w:val="right"/>
              <w:rPr>
                <w:rFonts w:ascii="Arial" w:hAnsi="Arial" w:cs="Arial"/>
                <w:sz w:val="17"/>
                <w:szCs w:val="17"/>
              </w:rPr>
            </w:pPr>
            <w:r>
              <w:rPr>
                <w:rFonts w:ascii="Arial" w:hAnsi="Arial" w:cs="Arial"/>
                <w:sz w:val="17"/>
                <w:szCs w:val="17"/>
              </w:rPr>
              <w:t>-</w:t>
            </w:r>
          </w:p>
        </w:tc>
        <w:tc>
          <w:tcPr>
            <w:tcW w:w="993" w:type="dxa"/>
            <w:tcBorders>
              <w:top w:val="nil"/>
              <w:left w:val="nil"/>
              <w:bottom w:val="nil"/>
              <w:right w:val="nil"/>
            </w:tcBorders>
            <w:shd w:val="clear" w:color="auto" w:fill="auto"/>
            <w:noWrap/>
            <w:vAlign w:val="bottom"/>
          </w:tcPr>
          <w:p w14:paraId="14AD12FB" w14:textId="77777777" w:rsidR="0071640A" w:rsidRPr="00BF5D37" w:rsidRDefault="0071640A" w:rsidP="00F55875">
            <w:pPr>
              <w:jc w:val="right"/>
              <w:rPr>
                <w:rFonts w:ascii="Arial" w:hAnsi="Arial" w:cs="Arial"/>
                <w:sz w:val="17"/>
                <w:szCs w:val="17"/>
              </w:rPr>
            </w:pPr>
            <w:r>
              <w:rPr>
                <w:rFonts w:ascii="Arial" w:hAnsi="Arial" w:cs="Arial"/>
                <w:sz w:val="17"/>
                <w:szCs w:val="17"/>
              </w:rPr>
              <w:t>195</w:t>
            </w:r>
          </w:p>
        </w:tc>
        <w:tc>
          <w:tcPr>
            <w:tcW w:w="994" w:type="dxa"/>
            <w:tcBorders>
              <w:top w:val="nil"/>
              <w:left w:val="nil"/>
              <w:bottom w:val="nil"/>
              <w:right w:val="nil"/>
            </w:tcBorders>
            <w:shd w:val="clear" w:color="auto" w:fill="auto"/>
            <w:noWrap/>
            <w:vAlign w:val="bottom"/>
          </w:tcPr>
          <w:p w14:paraId="4EBDF45C" w14:textId="77777777" w:rsidR="0071640A" w:rsidRPr="00C855D7" w:rsidRDefault="0071640A" w:rsidP="00F55875">
            <w:pPr>
              <w:jc w:val="right"/>
              <w:rPr>
                <w:rFonts w:ascii="Arial" w:hAnsi="Arial" w:cs="Arial"/>
                <w:b/>
                <w:bCs/>
                <w:sz w:val="17"/>
                <w:szCs w:val="17"/>
              </w:rPr>
            </w:pPr>
            <w:r w:rsidRPr="00AA3587">
              <w:rPr>
                <w:rFonts w:ascii="Arial" w:hAnsi="Arial" w:cs="Arial"/>
                <w:b/>
                <w:bCs/>
                <w:sz w:val="17"/>
                <w:szCs w:val="17"/>
              </w:rPr>
              <w:t>227.434</w:t>
            </w:r>
          </w:p>
        </w:tc>
        <w:tc>
          <w:tcPr>
            <w:tcW w:w="993" w:type="dxa"/>
            <w:tcBorders>
              <w:top w:val="nil"/>
              <w:left w:val="nil"/>
              <w:bottom w:val="nil"/>
              <w:right w:val="nil"/>
            </w:tcBorders>
            <w:shd w:val="clear" w:color="auto" w:fill="auto"/>
            <w:noWrap/>
            <w:vAlign w:val="bottom"/>
          </w:tcPr>
          <w:p w14:paraId="68544AB5" w14:textId="77777777" w:rsidR="0071640A" w:rsidRPr="00BF5D37" w:rsidRDefault="0071640A" w:rsidP="00F55875">
            <w:pPr>
              <w:jc w:val="right"/>
              <w:rPr>
                <w:rFonts w:ascii="Arial" w:hAnsi="Arial" w:cs="Arial"/>
                <w:sz w:val="17"/>
                <w:szCs w:val="17"/>
              </w:rPr>
            </w:pPr>
            <w:r w:rsidRPr="00267853">
              <w:rPr>
                <w:rFonts w:ascii="Arial" w:hAnsi="Arial" w:cs="Arial"/>
                <w:sz w:val="17"/>
                <w:szCs w:val="17"/>
              </w:rPr>
              <w:t>220.898</w:t>
            </w:r>
          </w:p>
        </w:tc>
        <w:tc>
          <w:tcPr>
            <w:tcW w:w="994" w:type="dxa"/>
            <w:tcBorders>
              <w:top w:val="nil"/>
              <w:left w:val="nil"/>
              <w:bottom w:val="nil"/>
              <w:right w:val="nil"/>
            </w:tcBorders>
            <w:shd w:val="clear" w:color="auto" w:fill="auto"/>
            <w:noWrap/>
            <w:vAlign w:val="bottom"/>
          </w:tcPr>
          <w:p w14:paraId="04C2E111" w14:textId="77777777" w:rsidR="0071640A" w:rsidRPr="00BF5D37" w:rsidRDefault="0071640A" w:rsidP="00F55875">
            <w:pPr>
              <w:jc w:val="right"/>
              <w:rPr>
                <w:rFonts w:ascii="Arial" w:hAnsi="Arial" w:cs="Arial"/>
                <w:sz w:val="17"/>
                <w:szCs w:val="17"/>
              </w:rPr>
            </w:pPr>
            <w:r>
              <w:rPr>
                <w:rFonts w:ascii="Arial" w:hAnsi="Arial" w:cs="Arial"/>
                <w:sz w:val="17"/>
                <w:szCs w:val="17"/>
              </w:rPr>
              <w:t>-</w:t>
            </w:r>
          </w:p>
        </w:tc>
        <w:tc>
          <w:tcPr>
            <w:tcW w:w="993" w:type="dxa"/>
            <w:tcBorders>
              <w:top w:val="nil"/>
              <w:left w:val="nil"/>
              <w:bottom w:val="nil"/>
              <w:right w:val="nil"/>
            </w:tcBorders>
            <w:shd w:val="clear" w:color="auto" w:fill="auto"/>
            <w:noWrap/>
            <w:vAlign w:val="bottom"/>
          </w:tcPr>
          <w:p w14:paraId="4340FE73" w14:textId="77777777" w:rsidR="0071640A" w:rsidRPr="00BF5D37" w:rsidRDefault="0071640A" w:rsidP="00F55875">
            <w:pPr>
              <w:jc w:val="right"/>
              <w:rPr>
                <w:rFonts w:ascii="Arial" w:hAnsi="Arial" w:cs="Arial"/>
                <w:sz w:val="17"/>
                <w:szCs w:val="17"/>
              </w:rPr>
            </w:pPr>
            <w:r>
              <w:rPr>
                <w:rFonts w:ascii="Arial" w:hAnsi="Arial" w:cs="Arial"/>
                <w:sz w:val="17"/>
                <w:szCs w:val="17"/>
              </w:rPr>
              <w:t>195</w:t>
            </w:r>
          </w:p>
        </w:tc>
        <w:tc>
          <w:tcPr>
            <w:tcW w:w="994" w:type="dxa"/>
            <w:tcBorders>
              <w:top w:val="nil"/>
              <w:left w:val="nil"/>
              <w:bottom w:val="nil"/>
              <w:right w:val="nil"/>
            </w:tcBorders>
            <w:shd w:val="clear" w:color="auto" w:fill="auto"/>
            <w:noWrap/>
            <w:vAlign w:val="bottom"/>
          </w:tcPr>
          <w:p w14:paraId="2F6E613D" w14:textId="77777777" w:rsidR="0071640A" w:rsidRPr="00C855D7" w:rsidRDefault="0071640A" w:rsidP="00F55875">
            <w:pPr>
              <w:jc w:val="right"/>
              <w:rPr>
                <w:rFonts w:ascii="Arial" w:hAnsi="Arial" w:cs="Arial"/>
                <w:b/>
                <w:bCs/>
                <w:sz w:val="17"/>
                <w:szCs w:val="17"/>
              </w:rPr>
            </w:pPr>
            <w:r w:rsidRPr="00267853">
              <w:rPr>
                <w:rFonts w:ascii="Arial" w:hAnsi="Arial" w:cs="Arial"/>
                <w:b/>
                <w:bCs/>
                <w:sz w:val="17"/>
                <w:szCs w:val="17"/>
              </w:rPr>
              <w:t>221.093</w:t>
            </w:r>
          </w:p>
        </w:tc>
      </w:tr>
      <w:tr w:rsidR="0071640A" w:rsidRPr="00BB3F2C" w14:paraId="53A2566D" w14:textId="77777777" w:rsidTr="00F55875">
        <w:trPr>
          <w:trHeight w:val="285"/>
        </w:trPr>
        <w:tc>
          <w:tcPr>
            <w:tcW w:w="1814" w:type="dxa"/>
            <w:tcBorders>
              <w:top w:val="nil"/>
              <w:left w:val="nil"/>
              <w:bottom w:val="nil"/>
              <w:right w:val="nil"/>
            </w:tcBorders>
            <w:shd w:val="clear" w:color="auto" w:fill="auto"/>
            <w:noWrap/>
            <w:vAlign w:val="bottom"/>
            <w:hideMark/>
          </w:tcPr>
          <w:p w14:paraId="4CA127BA" w14:textId="77777777" w:rsidR="0071640A" w:rsidRPr="004B4498" w:rsidRDefault="0071640A" w:rsidP="00F55875">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5D7DF4E4" w14:textId="77777777" w:rsidR="0071640A" w:rsidRPr="004B4498" w:rsidRDefault="0071640A" w:rsidP="00F55875">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Pr>
                <w:rFonts w:ascii="Arial" w:hAnsi="Arial" w:cs="Arial"/>
                <w:b/>
                <w:bCs/>
                <w:color w:val="000000" w:themeColor="text1"/>
                <w:sz w:val="17"/>
                <w:szCs w:val="17"/>
                <w:lang w:val="hr-HR"/>
              </w:rPr>
              <w:t>3</w:t>
            </w:r>
            <w:r w:rsidRPr="004B4498">
              <w:rPr>
                <w:rFonts w:ascii="Arial" w:hAnsi="Arial" w:cs="Arial"/>
                <w:b/>
                <w:bCs/>
                <w:color w:val="000000" w:themeColor="text1"/>
                <w:sz w:val="17"/>
                <w:szCs w:val="17"/>
                <w:lang w:val="hr-HR"/>
              </w:rPr>
              <w:t xml:space="preserve">. </w:t>
            </w:r>
          </w:p>
        </w:tc>
        <w:tc>
          <w:tcPr>
            <w:tcW w:w="993" w:type="dxa"/>
            <w:tcBorders>
              <w:top w:val="single" w:sz="4" w:space="0" w:color="auto"/>
              <w:left w:val="nil"/>
              <w:bottom w:val="single" w:sz="12" w:space="0" w:color="auto"/>
              <w:right w:val="nil"/>
            </w:tcBorders>
            <w:shd w:val="clear" w:color="auto" w:fill="auto"/>
            <w:noWrap/>
            <w:vAlign w:val="bottom"/>
          </w:tcPr>
          <w:p w14:paraId="4428C55D" w14:textId="77777777" w:rsidR="0071640A" w:rsidRPr="00BF5D37" w:rsidRDefault="0071640A" w:rsidP="00F55875">
            <w:pPr>
              <w:jc w:val="right"/>
              <w:rPr>
                <w:rFonts w:ascii="Arial" w:hAnsi="Arial" w:cs="Arial"/>
                <w:b/>
                <w:bCs/>
                <w:sz w:val="17"/>
                <w:szCs w:val="17"/>
              </w:rPr>
            </w:pPr>
            <w:r w:rsidRPr="00AA3587">
              <w:rPr>
                <w:rFonts w:ascii="Arial" w:hAnsi="Arial" w:cs="Arial"/>
                <w:b/>
                <w:bCs/>
                <w:sz w:val="17"/>
                <w:szCs w:val="17"/>
              </w:rPr>
              <w:t>227.239</w:t>
            </w:r>
          </w:p>
        </w:tc>
        <w:tc>
          <w:tcPr>
            <w:tcW w:w="994" w:type="dxa"/>
            <w:tcBorders>
              <w:top w:val="single" w:sz="4" w:space="0" w:color="auto"/>
              <w:left w:val="nil"/>
              <w:bottom w:val="single" w:sz="12" w:space="0" w:color="auto"/>
              <w:right w:val="nil"/>
            </w:tcBorders>
            <w:shd w:val="clear" w:color="auto" w:fill="auto"/>
            <w:noWrap/>
            <w:vAlign w:val="bottom"/>
          </w:tcPr>
          <w:p w14:paraId="6B286842" w14:textId="77777777" w:rsidR="0071640A" w:rsidRPr="00BF5D37" w:rsidRDefault="0071640A" w:rsidP="00F55875">
            <w:pPr>
              <w:jc w:val="right"/>
              <w:rPr>
                <w:rFonts w:ascii="Arial" w:hAnsi="Arial" w:cs="Arial"/>
                <w:b/>
                <w:bCs/>
                <w:sz w:val="17"/>
                <w:szCs w:val="17"/>
              </w:rPr>
            </w:pPr>
            <w:r>
              <w:rPr>
                <w:rFonts w:ascii="Arial" w:hAnsi="Arial" w:cs="Arial"/>
                <w:b/>
                <w:bCs/>
                <w:sz w:val="17"/>
                <w:szCs w:val="17"/>
              </w:rPr>
              <w:t>-</w:t>
            </w:r>
          </w:p>
        </w:tc>
        <w:tc>
          <w:tcPr>
            <w:tcW w:w="993" w:type="dxa"/>
            <w:tcBorders>
              <w:top w:val="single" w:sz="4" w:space="0" w:color="auto"/>
              <w:left w:val="nil"/>
              <w:bottom w:val="single" w:sz="12" w:space="0" w:color="auto"/>
              <w:right w:val="nil"/>
            </w:tcBorders>
            <w:shd w:val="clear" w:color="auto" w:fill="auto"/>
            <w:noWrap/>
            <w:vAlign w:val="bottom"/>
          </w:tcPr>
          <w:p w14:paraId="0834A643" w14:textId="77777777" w:rsidR="0071640A" w:rsidRPr="00BF5D37" w:rsidRDefault="0071640A" w:rsidP="00F55875">
            <w:pPr>
              <w:jc w:val="right"/>
              <w:rPr>
                <w:rFonts w:ascii="Arial" w:hAnsi="Arial" w:cs="Arial"/>
                <w:b/>
                <w:bCs/>
                <w:sz w:val="17"/>
                <w:szCs w:val="17"/>
              </w:rPr>
            </w:pPr>
            <w:r>
              <w:rPr>
                <w:rFonts w:ascii="Arial" w:hAnsi="Arial" w:cs="Arial"/>
                <w:b/>
                <w:bCs/>
                <w:sz w:val="17"/>
                <w:szCs w:val="17"/>
              </w:rPr>
              <w:t>195</w:t>
            </w:r>
          </w:p>
        </w:tc>
        <w:tc>
          <w:tcPr>
            <w:tcW w:w="994" w:type="dxa"/>
            <w:tcBorders>
              <w:top w:val="single" w:sz="4" w:space="0" w:color="auto"/>
              <w:left w:val="nil"/>
              <w:bottom w:val="single" w:sz="12" w:space="0" w:color="auto"/>
              <w:right w:val="nil"/>
            </w:tcBorders>
            <w:shd w:val="clear" w:color="auto" w:fill="auto"/>
            <w:noWrap/>
            <w:vAlign w:val="bottom"/>
          </w:tcPr>
          <w:p w14:paraId="66DB1C99" w14:textId="77777777" w:rsidR="0071640A" w:rsidRPr="00C855D7" w:rsidRDefault="0071640A" w:rsidP="00F55875">
            <w:pPr>
              <w:jc w:val="right"/>
              <w:rPr>
                <w:rFonts w:ascii="Arial" w:hAnsi="Arial" w:cs="Arial"/>
                <w:b/>
                <w:bCs/>
                <w:sz w:val="17"/>
                <w:szCs w:val="17"/>
              </w:rPr>
            </w:pPr>
            <w:r w:rsidRPr="00AA3587">
              <w:rPr>
                <w:rFonts w:ascii="Arial" w:hAnsi="Arial" w:cs="Arial"/>
                <w:b/>
                <w:bCs/>
                <w:sz w:val="17"/>
                <w:szCs w:val="17"/>
              </w:rPr>
              <w:t>227.434</w:t>
            </w:r>
          </w:p>
        </w:tc>
        <w:tc>
          <w:tcPr>
            <w:tcW w:w="993" w:type="dxa"/>
            <w:tcBorders>
              <w:top w:val="single" w:sz="4" w:space="0" w:color="auto"/>
              <w:left w:val="nil"/>
              <w:bottom w:val="single" w:sz="12" w:space="0" w:color="auto"/>
              <w:right w:val="nil"/>
            </w:tcBorders>
            <w:shd w:val="clear" w:color="auto" w:fill="auto"/>
            <w:noWrap/>
            <w:vAlign w:val="bottom"/>
          </w:tcPr>
          <w:p w14:paraId="7EE505A0" w14:textId="77777777" w:rsidR="0071640A" w:rsidRPr="00BF5D37" w:rsidRDefault="0071640A" w:rsidP="00F55875">
            <w:pPr>
              <w:jc w:val="right"/>
              <w:rPr>
                <w:rFonts w:ascii="Arial" w:hAnsi="Arial" w:cs="Arial"/>
                <w:b/>
                <w:bCs/>
                <w:sz w:val="17"/>
                <w:szCs w:val="17"/>
              </w:rPr>
            </w:pPr>
            <w:r w:rsidRPr="00267853">
              <w:rPr>
                <w:rFonts w:ascii="Arial" w:hAnsi="Arial" w:cs="Arial"/>
                <w:b/>
                <w:bCs/>
                <w:sz w:val="17"/>
                <w:szCs w:val="17"/>
              </w:rPr>
              <w:t>220.898</w:t>
            </w:r>
          </w:p>
        </w:tc>
        <w:tc>
          <w:tcPr>
            <w:tcW w:w="994" w:type="dxa"/>
            <w:tcBorders>
              <w:top w:val="single" w:sz="4" w:space="0" w:color="auto"/>
              <w:left w:val="nil"/>
              <w:bottom w:val="single" w:sz="12" w:space="0" w:color="auto"/>
              <w:right w:val="nil"/>
            </w:tcBorders>
            <w:shd w:val="clear" w:color="auto" w:fill="auto"/>
            <w:noWrap/>
            <w:vAlign w:val="bottom"/>
          </w:tcPr>
          <w:p w14:paraId="3315C87B" w14:textId="77777777" w:rsidR="0071640A" w:rsidRPr="00BF5D37" w:rsidRDefault="0071640A" w:rsidP="00F55875">
            <w:pPr>
              <w:jc w:val="right"/>
              <w:rPr>
                <w:rFonts w:ascii="Arial" w:hAnsi="Arial" w:cs="Arial"/>
                <w:b/>
                <w:bCs/>
                <w:sz w:val="17"/>
                <w:szCs w:val="17"/>
              </w:rPr>
            </w:pPr>
            <w:r>
              <w:rPr>
                <w:rFonts w:ascii="Arial" w:hAnsi="Arial" w:cs="Arial"/>
                <w:b/>
                <w:bCs/>
                <w:sz w:val="17"/>
                <w:szCs w:val="17"/>
              </w:rPr>
              <w:t>-</w:t>
            </w:r>
          </w:p>
        </w:tc>
        <w:tc>
          <w:tcPr>
            <w:tcW w:w="993" w:type="dxa"/>
            <w:tcBorders>
              <w:top w:val="single" w:sz="4" w:space="0" w:color="auto"/>
              <w:left w:val="nil"/>
              <w:bottom w:val="single" w:sz="12" w:space="0" w:color="auto"/>
              <w:right w:val="nil"/>
            </w:tcBorders>
            <w:shd w:val="clear" w:color="auto" w:fill="auto"/>
            <w:noWrap/>
            <w:vAlign w:val="bottom"/>
          </w:tcPr>
          <w:p w14:paraId="65B8EC2D" w14:textId="77777777" w:rsidR="0071640A" w:rsidRPr="00BF5D37" w:rsidRDefault="0071640A" w:rsidP="00F55875">
            <w:pPr>
              <w:jc w:val="right"/>
              <w:rPr>
                <w:rFonts w:ascii="Arial" w:hAnsi="Arial" w:cs="Arial"/>
                <w:b/>
                <w:bCs/>
                <w:sz w:val="17"/>
                <w:szCs w:val="17"/>
              </w:rPr>
            </w:pPr>
            <w:r>
              <w:rPr>
                <w:rFonts w:ascii="Arial" w:hAnsi="Arial" w:cs="Arial"/>
                <w:b/>
                <w:bCs/>
                <w:sz w:val="17"/>
                <w:szCs w:val="17"/>
              </w:rPr>
              <w:t>195</w:t>
            </w:r>
          </w:p>
        </w:tc>
        <w:tc>
          <w:tcPr>
            <w:tcW w:w="994" w:type="dxa"/>
            <w:tcBorders>
              <w:top w:val="single" w:sz="4" w:space="0" w:color="auto"/>
              <w:left w:val="nil"/>
              <w:bottom w:val="single" w:sz="12" w:space="0" w:color="auto"/>
              <w:right w:val="nil"/>
            </w:tcBorders>
            <w:shd w:val="clear" w:color="auto" w:fill="auto"/>
            <w:noWrap/>
            <w:vAlign w:val="bottom"/>
          </w:tcPr>
          <w:p w14:paraId="02495DDB" w14:textId="77777777" w:rsidR="0071640A" w:rsidRPr="00C855D7" w:rsidRDefault="0071640A" w:rsidP="00F55875">
            <w:pPr>
              <w:jc w:val="right"/>
              <w:rPr>
                <w:rFonts w:ascii="Arial" w:hAnsi="Arial" w:cs="Arial"/>
                <w:b/>
                <w:bCs/>
                <w:sz w:val="17"/>
                <w:szCs w:val="17"/>
              </w:rPr>
            </w:pPr>
            <w:r w:rsidRPr="00267853">
              <w:rPr>
                <w:rFonts w:ascii="Arial" w:hAnsi="Arial" w:cs="Arial"/>
                <w:b/>
                <w:bCs/>
                <w:sz w:val="17"/>
                <w:szCs w:val="17"/>
              </w:rPr>
              <w:t>221.093</w:t>
            </w:r>
          </w:p>
        </w:tc>
      </w:tr>
    </w:tbl>
    <w:p w14:paraId="3DD4FBFA" w14:textId="77777777" w:rsidR="006249F2" w:rsidRPr="004B4498" w:rsidRDefault="006249F2" w:rsidP="00F625B3">
      <w:pPr>
        <w:pStyle w:val="T1"/>
        <w:keepNext w:val="0"/>
        <w:spacing w:before="0" w:after="0" w:line="240" w:lineRule="auto"/>
        <w:rPr>
          <w:rFonts w:cs="Arial"/>
          <w:b w:val="0"/>
          <w:color w:val="000000" w:themeColor="text1"/>
          <w:sz w:val="20"/>
          <w:lang w:val="hr-HR"/>
        </w:rPr>
      </w:pPr>
    </w:p>
    <w:p w14:paraId="386AB8AB" w14:textId="354BB961" w:rsidR="005C1100" w:rsidRPr="004B4498" w:rsidRDefault="005C1100" w:rsidP="006249F2">
      <w:pPr>
        <w:pStyle w:val="T1"/>
        <w:keepNext w:val="0"/>
        <w:spacing w:before="0" w:after="0" w:line="240" w:lineRule="auto"/>
        <w:rPr>
          <w:rFonts w:cs="Arial"/>
          <w:color w:val="000000" w:themeColor="text1"/>
          <w:sz w:val="20"/>
          <w:lang w:val="hr-HR"/>
        </w:rPr>
      </w:pPr>
    </w:p>
    <w:p w14:paraId="35139070" w14:textId="77777777" w:rsidR="006249F2" w:rsidRPr="004B4498" w:rsidRDefault="006249F2" w:rsidP="007F5B1C">
      <w:pPr>
        <w:pStyle w:val="T1"/>
        <w:keepNext w:val="0"/>
        <w:spacing w:before="0" w:after="0" w:line="240" w:lineRule="auto"/>
        <w:rPr>
          <w:rFonts w:cs="Arial"/>
          <w:color w:val="000000" w:themeColor="text1"/>
          <w:sz w:val="20"/>
          <w:lang w:val="hr-HR"/>
        </w:rPr>
      </w:pPr>
    </w:p>
    <w:p w14:paraId="713B4B10" w14:textId="77777777" w:rsidR="009021CC" w:rsidRPr="004B4498" w:rsidRDefault="00714EAD" w:rsidP="007F5B1C">
      <w:pPr>
        <w:pStyle w:val="T1"/>
        <w:keepNext w:val="0"/>
        <w:spacing w:before="0" w:after="0" w:line="240" w:lineRule="auto"/>
        <w:rPr>
          <w:rFonts w:eastAsia="Calibri" w:cs="Arial"/>
          <w:b w:val="0"/>
          <w:color w:val="000000" w:themeColor="text1"/>
          <w:sz w:val="20"/>
          <w:lang w:val="hr-HR"/>
        </w:rPr>
      </w:pPr>
      <w:r w:rsidRPr="004B4498">
        <w:rPr>
          <w:rFonts w:eastAsia="Calibri" w:cs="Arial"/>
          <w:b w:val="0"/>
          <w:color w:val="000000" w:themeColor="text1"/>
          <w:sz w:val="20"/>
          <w:lang w:val="hr-HR"/>
        </w:rPr>
        <w:t>Promjene na rezerviranjima za kreditne gubitke po financijskoj imovini po fer vrijednosti kroz ostalu sveobuhvatnu dobit, a koji ne umanjuju knjigovodstvenu vrijednost imovine, mogu se prikazati kako slijedi:</w:t>
      </w:r>
    </w:p>
    <w:p w14:paraId="0ABBA7F1" w14:textId="77777777" w:rsidR="00714EAD" w:rsidRPr="004B4498" w:rsidRDefault="00714EAD" w:rsidP="007F5B1C">
      <w:pPr>
        <w:pStyle w:val="T1"/>
        <w:keepNext w:val="0"/>
        <w:spacing w:before="0" w:after="0" w:line="240" w:lineRule="auto"/>
        <w:rPr>
          <w:rFonts w:cs="Arial"/>
          <w:color w:val="000000" w:themeColor="text1"/>
          <w:sz w:val="20"/>
          <w:lang w:val="hr-HR"/>
        </w:rPr>
      </w:pPr>
    </w:p>
    <w:tbl>
      <w:tblPr>
        <w:tblW w:w="9584" w:type="dxa"/>
        <w:tblInd w:w="-142" w:type="dxa"/>
        <w:tblLook w:val="04A0" w:firstRow="1" w:lastRow="0" w:firstColumn="1" w:lastColumn="0" w:noHBand="0" w:noVBand="1"/>
      </w:tblPr>
      <w:tblGrid>
        <w:gridCol w:w="4820"/>
        <w:gridCol w:w="1191"/>
        <w:gridCol w:w="1191"/>
        <w:gridCol w:w="1191"/>
        <w:gridCol w:w="1191"/>
      </w:tblGrid>
      <w:tr w:rsidR="00E14286" w:rsidRPr="00BB3F2C" w14:paraId="6E8412C2" w14:textId="77777777" w:rsidTr="00C04D95">
        <w:trPr>
          <w:trHeight w:val="243"/>
        </w:trPr>
        <w:tc>
          <w:tcPr>
            <w:tcW w:w="4820" w:type="dxa"/>
            <w:tcBorders>
              <w:top w:val="nil"/>
              <w:left w:val="nil"/>
              <w:bottom w:val="nil"/>
              <w:right w:val="nil"/>
            </w:tcBorders>
            <w:shd w:val="clear" w:color="auto" w:fill="auto"/>
            <w:noWrap/>
            <w:vAlign w:val="bottom"/>
            <w:hideMark/>
          </w:tcPr>
          <w:p w14:paraId="5C26773B" w14:textId="77777777" w:rsidR="00B41C1A" w:rsidRPr="004B4498" w:rsidRDefault="00B41C1A">
            <w:pPr>
              <w:rPr>
                <w:rFonts w:ascii="Arial" w:eastAsia="Calibri" w:hAnsi="Arial" w:cs="Arial"/>
                <w:color w:val="000000" w:themeColor="text1"/>
                <w:sz w:val="19"/>
                <w:szCs w:val="19"/>
                <w:lang w:val="hr-HR"/>
              </w:rPr>
            </w:pPr>
          </w:p>
        </w:tc>
        <w:tc>
          <w:tcPr>
            <w:tcW w:w="2382" w:type="dxa"/>
            <w:gridSpan w:val="2"/>
            <w:tcBorders>
              <w:top w:val="nil"/>
              <w:left w:val="nil"/>
              <w:bottom w:val="nil"/>
              <w:right w:val="nil"/>
            </w:tcBorders>
            <w:shd w:val="clear" w:color="auto" w:fill="auto"/>
            <w:vAlign w:val="center"/>
            <w:hideMark/>
          </w:tcPr>
          <w:p w14:paraId="4AB8F27E" w14:textId="77777777" w:rsidR="00B41C1A" w:rsidRPr="004B4498" w:rsidRDefault="00B41C1A">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Grupa</w:t>
            </w:r>
          </w:p>
        </w:tc>
        <w:tc>
          <w:tcPr>
            <w:tcW w:w="2382" w:type="dxa"/>
            <w:gridSpan w:val="2"/>
            <w:tcBorders>
              <w:top w:val="nil"/>
              <w:left w:val="nil"/>
              <w:bottom w:val="nil"/>
              <w:right w:val="nil"/>
            </w:tcBorders>
            <w:shd w:val="clear" w:color="auto" w:fill="auto"/>
            <w:vAlign w:val="center"/>
            <w:hideMark/>
          </w:tcPr>
          <w:p w14:paraId="343BA05E" w14:textId="77777777" w:rsidR="00B41C1A" w:rsidRPr="004B4498" w:rsidRDefault="00B41C1A">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Banka</w:t>
            </w:r>
          </w:p>
        </w:tc>
      </w:tr>
      <w:tr w:rsidR="00C27D80" w:rsidRPr="00BB3F2C" w14:paraId="0488976B" w14:textId="77777777" w:rsidTr="00B41C1A">
        <w:trPr>
          <w:trHeight w:val="243"/>
        </w:trPr>
        <w:tc>
          <w:tcPr>
            <w:tcW w:w="4820" w:type="dxa"/>
            <w:tcBorders>
              <w:top w:val="nil"/>
              <w:left w:val="nil"/>
              <w:bottom w:val="nil"/>
              <w:right w:val="nil"/>
            </w:tcBorders>
            <w:shd w:val="clear" w:color="auto" w:fill="auto"/>
            <w:noWrap/>
            <w:vAlign w:val="bottom"/>
          </w:tcPr>
          <w:p w14:paraId="5BD089CC" w14:textId="77777777" w:rsidR="00C27D80" w:rsidRPr="004B4498" w:rsidRDefault="00C27D80" w:rsidP="00C27D80">
            <w:pPr>
              <w:rPr>
                <w:rFonts w:ascii="Arial" w:eastAsia="Calibri" w:hAnsi="Arial" w:cs="Arial"/>
                <w:color w:val="000000" w:themeColor="text1"/>
                <w:sz w:val="19"/>
                <w:szCs w:val="19"/>
                <w:lang w:val="hr-HR"/>
              </w:rPr>
            </w:pPr>
          </w:p>
        </w:tc>
        <w:tc>
          <w:tcPr>
            <w:tcW w:w="1191" w:type="dxa"/>
            <w:vAlign w:val="bottom"/>
          </w:tcPr>
          <w:p w14:paraId="6A43318C" w14:textId="77777777" w:rsidR="00C27D80" w:rsidRPr="004B4498" w:rsidRDefault="00C27D80" w:rsidP="00C27D80">
            <w:pPr>
              <w:tabs>
                <w:tab w:val="right" w:pos="1202"/>
              </w:tabs>
              <w:jc w:val="right"/>
              <w:outlineLvl w:val="0"/>
              <w:rPr>
                <w:rFonts w:ascii="Arial" w:hAnsi="Arial" w:cs="Arial"/>
                <w:b/>
                <w:color w:val="000000" w:themeColor="text1"/>
                <w:sz w:val="19"/>
                <w:szCs w:val="19"/>
                <w:lang w:val="hr-HR"/>
              </w:rPr>
            </w:pPr>
            <w:bookmarkStart w:id="663" w:name="_Toc67328152"/>
            <w:r w:rsidRPr="004B4498">
              <w:rPr>
                <w:rFonts w:ascii="Arial" w:hAnsi="Arial" w:cs="Arial"/>
                <w:b/>
                <w:color w:val="000000" w:themeColor="text1"/>
                <w:sz w:val="19"/>
                <w:szCs w:val="19"/>
                <w:lang w:val="hr-HR"/>
              </w:rPr>
              <w:t>1.1.-31.12.</w:t>
            </w:r>
            <w:bookmarkEnd w:id="663"/>
          </w:p>
          <w:p w14:paraId="2ED0AAEA" w14:textId="7344686B" w:rsidR="00C27D80" w:rsidRPr="004B4498" w:rsidRDefault="00C27D80" w:rsidP="00C27D80">
            <w:pPr>
              <w:tabs>
                <w:tab w:val="right" w:pos="1202"/>
              </w:tabs>
              <w:jc w:val="right"/>
              <w:outlineLvl w:val="0"/>
              <w:rPr>
                <w:rFonts w:ascii="Arial" w:hAnsi="Arial" w:cs="Arial"/>
                <w:b/>
                <w:color w:val="000000" w:themeColor="text1"/>
                <w:sz w:val="19"/>
                <w:szCs w:val="19"/>
                <w:lang w:val="hr-HR"/>
              </w:rPr>
            </w:pPr>
            <w:bookmarkStart w:id="664" w:name="_Toc67328153"/>
            <w:r w:rsidRPr="004B4498">
              <w:rPr>
                <w:rFonts w:ascii="Arial" w:hAnsi="Arial" w:cs="Arial"/>
                <w:b/>
                <w:color w:val="000000" w:themeColor="text1"/>
                <w:sz w:val="19"/>
                <w:szCs w:val="19"/>
                <w:lang w:val="hr-HR"/>
              </w:rPr>
              <w:t>202</w:t>
            </w:r>
            <w:r w:rsidR="0071640A">
              <w:rPr>
                <w:rFonts w:ascii="Arial" w:hAnsi="Arial" w:cs="Arial"/>
                <w:b/>
                <w:color w:val="000000" w:themeColor="text1"/>
                <w:sz w:val="19"/>
                <w:szCs w:val="19"/>
                <w:lang w:val="hr-HR"/>
              </w:rPr>
              <w:t>4</w:t>
            </w:r>
            <w:r w:rsidRPr="004B4498">
              <w:rPr>
                <w:rFonts w:ascii="Arial" w:hAnsi="Arial" w:cs="Arial"/>
                <w:b/>
                <w:color w:val="000000" w:themeColor="text1"/>
                <w:sz w:val="19"/>
                <w:szCs w:val="19"/>
                <w:lang w:val="hr-HR"/>
              </w:rPr>
              <w:t>.</w:t>
            </w:r>
            <w:bookmarkEnd w:id="664"/>
          </w:p>
        </w:tc>
        <w:tc>
          <w:tcPr>
            <w:tcW w:w="1191" w:type="dxa"/>
            <w:vAlign w:val="bottom"/>
          </w:tcPr>
          <w:p w14:paraId="1639B1CC" w14:textId="77777777" w:rsidR="00C27D80" w:rsidRPr="004B4498" w:rsidRDefault="00C27D80" w:rsidP="00C27D80">
            <w:pPr>
              <w:tabs>
                <w:tab w:val="right" w:pos="1202"/>
              </w:tabs>
              <w:jc w:val="right"/>
              <w:outlineLvl w:val="0"/>
              <w:rPr>
                <w:rFonts w:ascii="Arial" w:hAnsi="Arial" w:cs="Arial"/>
                <w:b/>
                <w:color w:val="000000" w:themeColor="text1"/>
                <w:sz w:val="19"/>
                <w:szCs w:val="19"/>
                <w:lang w:val="hr-HR"/>
              </w:rPr>
            </w:pPr>
            <w:bookmarkStart w:id="665" w:name="_Toc67328154"/>
            <w:r w:rsidRPr="004B4498">
              <w:rPr>
                <w:rFonts w:ascii="Arial" w:hAnsi="Arial" w:cs="Arial"/>
                <w:b/>
                <w:color w:val="000000" w:themeColor="text1"/>
                <w:sz w:val="19"/>
                <w:szCs w:val="19"/>
                <w:lang w:val="hr-HR"/>
              </w:rPr>
              <w:t>1.1.-31.12.</w:t>
            </w:r>
            <w:bookmarkEnd w:id="665"/>
          </w:p>
          <w:p w14:paraId="3E6689F8" w14:textId="5E6C8C44" w:rsidR="00C27D80" w:rsidRPr="004B4498" w:rsidRDefault="00C27D80" w:rsidP="00C27D80">
            <w:pPr>
              <w:tabs>
                <w:tab w:val="right" w:pos="1202"/>
              </w:tabs>
              <w:jc w:val="right"/>
              <w:outlineLvl w:val="0"/>
              <w:rPr>
                <w:rFonts w:ascii="Arial" w:hAnsi="Arial" w:cs="Arial"/>
                <w:b/>
                <w:color w:val="000000" w:themeColor="text1"/>
                <w:sz w:val="19"/>
                <w:szCs w:val="19"/>
                <w:lang w:val="hr-HR"/>
              </w:rPr>
            </w:pPr>
            <w:bookmarkStart w:id="666" w:name="_Toc67328155"/>
            <w:r w:rsidRPr="004B4498">
              <w:rPr>
                <w:rFonts w:ascii="Arial" w:hAnsi="Arial" w:cs="Arial"/>
                <w:b/>
                <w:color w:val="000000" w:themeColor="text1"/>
                <w:sz w:val="19"/>
                <w:szCs w:val="19"/>
                <w:lang w:val="hr-HR"/>
              </w:rPr>
              <w:t>202</w:t>
            </w:r>
            <w:r w:rsidR="0071640A">
              <w:rPr>
                <w:rFonts w:ascii="Arial" w:hAnsi="Arial" w:cs="Arial"/>
                <w:b/>
                <w:color w:val="000000" w:themeColor="text1"/>
                <w:sz w:val="19"/>
                <w:szCs w:val="19"/>
                <w:lang w:val="hr-HR"/>
              </w:rPr>
              <w:t>3</w:t>
            </w:r>
            <w:r w:rsidRPr="004B4498">
              <w:rPr>
                <w:rFonts w:ascii="Arial" w:hAnsi="Arial" w:cs="Arial"/>
                <w:b/>
                <w:color w:val="000000" w:themeColor="text1"/>
                <w:sz w:val="19"/>
                <w:szCs w:val="19"/>
                <w:lang w:val="hr-HR"/>
              </w:rPr>
              <w:t>.</w:t>
            </w:r>
            <w:bookmarkEnd w:id="666"/>
          </w:p>
        </w:tc>
        <w:tc>
          <w:tcPr>
            <w:tcW w:w="1191" w:type="dxa"/>
            <w:vAlign w:val="bottom"/>
          </w:tcPr>
          <w:p w14:paraId="1CD9950F" w14:textId="77777777" w:rsidR="00C27D80" w:rsidRPr="004B4498" w:rsidRDefault="00C27D80" w:rsidP="00C27D80">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50DED138" w14:textId="1CB124B5" w:rsidR="00C27D80" w:rsidRPr="004B4498" w:rsidRDefault="00C27D80" w:rsidP="00C27D80">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202</w:t>
            </w:r>
            <w:r w:rsidR="0071640A">
              <w:rPr>
                <w:rFonts w:ascii="Arial" w:hAnsi="Arial" w:cs="Arial"/>
                <w:b/>
                <w:color w:val="000000" w:themeColor="text1"/>
                <w:sz w:val="19"/>
                <w:szCs w:val="19"/>
                <w:lang w:val="hr-HR"/>
              </w:rPr>
              <w:t>4</w:t>
            </w:r>
            <w:r w:rsidRPr="004B4498">
              <w:rPr>
                <w:rFonts w:ascii="Arial" w:hAnsi="Arial" w:cs="Arial"/>
                <w:b/>
                <w:color w:val="000000" w:themeColor="text1"/>
                <w:sz w:val="19"/>
                <w:szCs w:val="19"/>
                <w:lang w:val="hr-HR"/>
              </w:rPr>
              <w:t>.</w:t>
            </w:r>
          </w:p>
        </w:tc>
        <w:tc>
          <w:tcPr>
            <w:tcW w:w="1191" w:type="dxa"/>
            <w:vAlign w:val="bottom"/>
          </w:tcPr>
          <w:p w14:paraId="7A36C477" w14:textId="77777777" w:rsidR="00C27D80" w:rsidRPr="004B4498" w:rsidRDefault="00C27D80" w:rsidP="00C27D80">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0A915578" w14:textId="0FC74EBC" w:rsidR="00C27D80" w:rsidRPr="004B4498" w:rsidRDefault="00C27D80" w:rsidP="00C27D80">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202</w:t>
            </w:r>
            <w:r w:rsidR="0071640A">
              <w:rPr>
                <w:rFonts w:ascii="Arial" w:hAnsi="Arial" w:cs="Arial"/>
                <w:b/>
                <w:color w:val="000000" w:themeColor="text1"/>
                <w:sz w:val="19"/>
                <w:szCs w:val="19"/>
                <w:lang w:val="hr-HR"/>
              </w:rPr>
              <w:t>3</w:t>
            </w:r>
            <w:r w:rsidRPr="004B4498">
              <w:rPr>
                <w:rFonts w:ascii="Arial" w:hAnsi="Arial" w:cs="Arial"/>
                <w:b/>
                <w:color w:val="000000" w:themeColor="text1"/>
                <w:sz w:val="19"/>
                <w:szCs w:val="19"/>
                <w:lang w:val="hr-HR"/>
              </w:rPr>
              <w:t>.</w:t>
            </w:r>
          </w:p>
        </w:tc>
      </w:tr>
      <w:tr w:rsidR="00C27D80" w:rsidRPr="00BB3F2C" w14:paraId="61862902" w14:textId="77777777" w:rsidTr="00B41C1A">
        <w:trPr>
          <w:trHeight w:val="231"/>
        </w:trPr>
        <w:tc>
          <w:tcPr>
            <w:tcW w:w="4820" w:type="dxa"/>
            <w:tcBorders>
              <w:top w:val="nil"/>
              <w:left w:val="nil"/>
              <w:bottom w:val="nil"/>
              <w:right w:val="nil"/>
            </w:tcBorders>
            <w:shd w:val="clear" w:color="auto" w:fill="auto"/>
            <w:vAlign w:val="center"/>
            <w:hideMark/>
          </w:tcPr>
          <w:p w14:paraId="0725878A" w14:textId="77777777" w:rsidR="00C27D80" w:rsidRPr="004B4498" w:rsidRDefault="00C27D80" w:rsidP="00C27D80">
            <w:pPr>
              <w:jc w:val="right"/>
              <w:rPr>
                <w:rFonts w:ascii="Arial" w:eastAsia="Calibri" w:hAnsi="Arial" w:cs="Arial"/>
                <w:b/>
                <w:bCs/>
                <w:color w:val="000000" w:themeColor="text1"/>
                <w:sz w:val="19"/>
                <w:szCs w:val="19"/>
                <w:lang w:val="hr-HR"/>
              </w:rPr>
            </w:pPr>
          </w:p>
        </w:tc>
        <w:tc>
          <w:tcPr>
            <w:tcW w:w="1191" w:type="dxa"/>
            <w:tcBorders>
              <w:top w:val="nil"/>
              <w:left w:val="nil"/>
              <w:bottom w:val="nil"/>
              <w:right w:val="nil"/>
            </w:tcBorders>
            <w:shd w:val="clear" w:color="auto" w:fill="auto"/>
            <w:vAlign w:val="center"/>
            <w:hideMark/>
          </w:tcPr>
          <w:p w14:paraId="45CD7E4B" w14:textId="6ED5E7F9" w:rsidR="00C27D80" w:rsidRPr="004B4498" w:rsidRDefault="00C27D80" w:rsidP="00C27D80">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 xml:space="preserve">000 </w:t>
            </w:r>
            <w:r>
              <w:rPr>
                <w:rFonts w:ascii="Arial" w:eastAsia="Calibri" w:hAnsi="Arial" w:cs="Arial"/>
                <w:b/>
                <w:bCs/>
                <w:color w:val="000000" w:themeColor="text1"/>
                <w:sz w:val="19"/>
                <w:szCs w:val="19"/>
                <w:lang w:val="hr-HR"/>
              </w:rPr>
              <w:t>eura</w:t>
            </w:r>
          </w:p>
        </w:tc>
        <w:tc>
          <w:tcPr>
            <w:tcW w:w="1191" w:type="dxa"/>
            <w:tcBorders>
              <w:top w:val="nil"/>
              <w:left w:val="nil"/>
              <w:bottom w:val="nil"/>
              <w:right w:val="nil"/>
            </w:tcBorders>
            <w:shd w:val="clear" w:color="auto" w:fill="auto"/>
            <w:vAlign w:val="center"/>
          </w:tcPr>
          <w:p w14:paraId="7772CFD2" w14:textId="722BC7BA" w:rsidR="00C27D80" w:rsidRPr="004B4498" w:rsidRDefault="00C27D80" w:rsidP="00C27D80">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 xml:space="preserve">000 </w:t>
            </w:r>
            <w:r>
              <w:rPr>
                <w:rFonts w:ascii="Arial" w:eastAsia="Calibri" w:hAnsi="Arial" w:cs="Arial"/>
                <w:b/>
                <w:bCs/>
                <w:color w:val="000000" w:themeColor="text1"/>
                <w:sz w:val="19"/>
                <w:szCs w:val="19"/>
                <w:lang w:val="hr-HR"/>
              </w:rPr>
              <w:t>eura</w:t>
            </w:r>
          </w:p>
        </w:tc>
        <w:tc>
          <w:tcPr>
            <w:tcW w:w="1191" w:type="dxa"/>
            <w:tcBorders>
              <w:top w:val="nil"/>
              <w:left w:val="nil"/>
              <w:bottom w:val="nil"/>
              <w:right w:val="nil"/>
            </w:tcBorders>
            <w:shd w:val="clear" w:color="auto" w:fill="auto"/>
            <w:vAlign w:val="center"/>
            <w:hideMark/>
          </w:tcPr>
          <w:p w14:paraId="0A9B9D8F" w14:textId="3E9A727B" w:rsidR="00C27D80" w:rsidRPr="004B4498" w:rsidRDefault="00C27D80" w:rsidP="00C27D80">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 xml:space="preserve">000 </w:t>
            </w:r>
            <w:r>
              <w:rPr>
                <w:rFonts w:ascii="Arial" w:eastAsia="Calibri" w:hAnsi="Arial" w:cs="Arial"/>
                <w:b/>
                <w:bCs/>
                <w:color w:val="000000" w:themeColor="text1"/>
                <w:sz w:val="19"/>
                <w:szCs w:val="19"/>
                <w:lang w:val="hr-HR"/>
              </w:rPr>
              <w:t>eura</w:t>
            </w:r>
          </w:p>
        </w:tc>
        <w:tc>
          <w:tcPr>
            <w:tcW w:w="1191" w:type="dxa"/>
            <w:tcBorders>
              <w:top w:val="nil"/>
              <w:left w:val="nil"/>
              <w:bottom w:val="nil"/>
              <w:right w:val="nil"/>
            </w:tcBorders>
            <w:shd w:val="clear" w:color="auto" w:fill="auto"/>
            <w:vAlign w:val="center"/>
          </w:tcPr>
          <w:p w14:paraId="0EF82A94" w14:textId="57BDB7C7" w:rsidR="00C27D80" w:rsidRPr="004B4498" w:rsidRDefault="00C27D80" w:rsidP="00C27D80">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 xml:space="preserve">000 </w:t>
            </w:r>
            <w:r>
              <w:rPr>
                <w:rFonts w:ascii="Arial" w:eastAsia="Calibri" w:hAnsi="Arial" w:cs="Arial"/>
                <w:b/>
                <w:bCs/>
                <w:color w:val="000000" w:themeColor="text1"/>
                <w:sz w:val="19"/>
                <w:szCs w:val="19"/>
                <w:lang w:val="hr-HR"/>
              </w:rPr>
              <w:t>eura</w:t>
            </w:r>
          </w:p>
        </w:tc>
      </w:tr>
      <w:tr w:rsidR="0071640A" w:rsidRPr="00BB3F2C" w14:paraId="71A10556" w14:textId="77777777" w:rsidTr="00C32373">
        <w:trPr>
          <w:trHeight w:val="379"/>
        </w:trPr>
        <w:tc>
          <w:tcPr>
            <w:tcW w:w="4820" w:type="dxa"/>
            <w:tcBorders>
              <w:top w:val="nil"/>
              <w:left w:val="nil"/>
              <w:bottom w:val="nil"/>
              <w:right w:val="nil"/>
            </w:tcBorders>
            <w:shd w:val="clear" w:color="auto" w:fill="auto"/>
            <w:vAlign w:val="bottom"/>
          </w:tcPr>
          <w:p w14:paraId="72E0293C" w14:textId="77777777" w:rsidR="0071640A" w:rsidRPr="004B4498" w:rsidRDefault="0071640A" w:rsidP="0071640A">
            <w:pPr>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Stanje 1. siječnja</w:t>
            </w:r>
          </w:p>
        </w:tc>
        <w:tc>
          <w:tcPr>
            <w:tcW w:w="1191" w:type="dxa"/>
            <w:tcBorders>
              <w:top w:val="nil"/>
              <w:left w:val="nil"/>
              <w:right w:val="nil"/>
            </w:tcBorders>
            <w:shd w:val="clear" w:color="auto" w:fill="auto"/>
            <w:noWrap/>
            <w:vAlign w:val="bottom"/>
          </w:tcPr>
          <w:p w14:paraId="1C9AD823" w14:textId="42D1EADD" w:rsidR="0071640A" w:rsidRPr="004B4498" w:rsidRDefault="00C879EB" w:rsidP="0071640A">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454</w:t>
            </w:r>
          </w:p>
        </w:tc>
        <w:tc>
          <w:tcPr>
            <w:tcW w:w="1191" w:type="dxa"/>
            <w:tcBorders>
              <w:top w:val="nil"/>
              <w:left w:val="nil"/>
              <w:right w:val="nil"/>
            </w:tcBorders>
            <w:shd w:val="clear" w:color="auto" w:fill="auto"/>
            <w:vAlign w:val="bottom"/>
          </w:tcPr>
          <w:p w14:paraId="7B627B92" w14:textId="50700A07" w:rsidR="0071640A" w:rsidRPr="004B4498" w:rsidRDefault="0071640A" w:rsidP="0071640A">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618</w:t>
            </w:r>
          </w:p>
        </w:tc>
        <w:tc>
          <w:tcPr>
            <w:tcW w:w="1191" w:type="dxa"/>
            <w:tcBorders>
              <w:top w:val="nil"/>
              <w:left w:val="nil"/>
              <w:right w:val="nil"/>
            </w:tcBorders>
            <w:shd w:val="clear" w:color="auto" w:fill="auto"/>
            <w:vAlign w:val="bottom"/>
          </w:tcPr>
          <w:p w14:paraId="0C2B8D79" w14:textId="34DB308A" w:rsidR="0071640A" w:rsidRPr="004B4498" w:rsidRDefault="00C879EB" w:rsidP="0071640A">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442</w:t>
            </w:r>
          </w:p>
        </w:tc>
        <w:tc>
          <w:tcPr>
            <w:tcW w:w="1191" w:type="dxa"/>
            <w:tcBorders>
              <w:top w:val="nil"/>
              <w:left w:val="nil"/>
              <w:right w:val="nil"/>
            </w:tcBorders>
            <w:shd w:val="clear" w:color="auto" w:fill="auto"/>
            <w:vAlign w:val="bottom"/>
          </w:tcPr>
          <w:p w14:paraId="7DDF1120" w14:textId="3AC28404" w:rsidR="0071640A" w:rsidRPr="00EA3DAE" w:rsidRDefault="0071640A" w:rsidP="0071640A">
            <w:pPr>
              <w:jc w:val="right"/>
              <w:rPr>
                <w:rFonts w:ascii="Arial" w:eastAsia="Calibri" w:hAnsi="Arial" w:cs="Arial"/>
                <w:sz w:val="19"/>
                <w:szCs w:val="19"/>
                <w:lang w:val="hr-HR"/>
              </w:rPr>
            </w:pPr>
            <w:r>
              <w:rPr>
                <w:rFonts w:ascii="Arial" w:eastAsia="Calibri" w:hAnsi="Arial" w:cs="Arial"/>
                <w:color w:val="000000" w:themeColor="text1"/>
                <w:sz w:val="19"/>
                <w:szCs w:val="19"/>
                <w:lang w:val="hr-HR"/>
              </w:rPr>
              <w:t>606</w:t>
            </w:r>
          </w:p>
        </w:tc>
      </w:tr>
      <w:tr w:rsidR="0071640A" w:rsidRPr="00BB3F2C" w14:paraId="26D24BED" w14:textId="77777777" w:rsidTr="00C32373">
        <w:trPr>
          <w:trHeight w:val="379"/>
        </w:trPr>
        <w:tc>
          <w:tcPr>
            <w:tcW w:w="4820" w:type="dxa"/>
            <w:tcBorders>
              <w:top w:val="nil"/>
              <w:left w:val="nil"/>
              <w:bottom w:val="nil"/>
              <w:right w:val="nil"/>
            </w:tcBorders>
            <w:shd w:val="clear" w:color="auto" w:fill="auto"/>
            <w:vAlign w:val="bottom"/>
          </w:tcPr>
          <w:p w14:paraId="4956B93D" w14:textId="0B22835E" w:rsidR="0071640A" w:rsidRPr="004B4498" w:rsidRDefault="0071640A" w:rsidP="0071640A">
            <w:pPr>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 xml:space="preserve">Neto </w:t>
            </w:r>
            <w:r w:rsidRPr="00BF5D37">
              <w:rPr>
                <w:rFonts w:ascii="Arial" w:eastAsia="Calibri" w:hAnsi="Arial" w:cs="Arial"/>
                <w:color w:val="000000" w:themeColor="text1"/>
                <w:sz w:val="19"/>
                <w:szCs w:val="19"/>
                <w:lang w:val="hr-HR"/>
              </w:rPr>
              <w:t>(smanjenje)</w:t>
            </w:r>
            <w:r>
              <w:rPr>
                <w:rFonts w:ascii="Arial" w:eastAsia="Calibri" w:hAnsi="Arial" w:cs="Arial"/>
                <w:color w:val="000000" w:themeColor="text1"/>
                <w:sz w:val="19"/>
                <w:szCs w:val="19"/>
                <w:lang w:val="hr-HR"/>
              </w:rPr>
              <w:t xml:space="preserve"> </w:t>
            </w:r>
            <w:r w:rsidRPr="004B4498">
              <w:rPr>
                <w:rFonts w:ascii="Arial" w:eastAsia="Calibri" w:hAnsi="Arial" w:cs="Arial"/>
                <w:color w:val="000000" w:themeColor="text1"/>
                <w:sz w:val="19"/>
                <w:szCs w:val="19"/>
                <w:lang w:val="hr-HR"/>
              </w:rPr>
              <w:t>rezerviranja za očekivane gubitke</w:t>
            </w:r>
          </w:p>
        </w:tc>
        <w:tc>
          <w:tcPr>
            <w:tcW w:w="1191" w:type="dxa"/>
            <w:tcBorders>
              <w:top w:val="nil"/>
              <w:left w:val="nil"/>
              <w:bottom w:val="single" w:sz="6" w:space="0" w:color="auto"/>
              <w:right w:val="nil"/>
            </w:tcBorders>
            <w:shd w:val="clear" w:color="auto" w:fill="auto"/>
            <w:vAlign w:val="bottom"/>
          </w:tcPr>
          <w:p w14:paraId="1F0D42E3" w14:textId="461653E3" w:rsidR="0071640A" w:rsidRPr="004B4498" w:rsidRDefault="00726820" w:rsidP="0071640A">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(29)</w:t>
            </w:r>
          </w:p>
        </w:tc>
        <w:tc>
          <w:tcPr>
            <w:tcW w:w="1191" w:type="dxa"/>
            <w:tcBorders>
              <w:top w:val="nil"/>
              <w:left w:val="nil"/>
              <w:bottom w:val="single" w:sz="6" w:space="0" w:color="auto"/>
              <w:right w:val="nil"/>
            </w:tcBorders>
            <w:shd w:val="clear" w:color="auto" w:fill="auto"/>
            <w:vAlign w:val="bottom"/>
          </w:tcPr>
          <w:p w14:paraId="5ACBBD41" w14:textId="57C50552" w:rsidR="0071640A" w:rsidRPr="004B4498" w:rsidRDefault="0071640A" w:rsidP="0071640A">
            <w:pPr>
              <w:jc w:val="right"/>
              <w:rPr>
                <w:rFonts w:ascii="Arial" w:eastAsia="Calibri" w:hAnsi="Arial" w:cs="Arial"/>
                <w:color w:val="000000" w:themeColor="text1"/>
                <w:sz w:val="19"/>
                <w:szCs w:val="19"/>
                <w:lang w:val="hr-HR"/>
              </w:rPr>
            </w:pPr>
            <w:r w:rsidRPr="00AA3587">
              <w:rPr>
                <w:rFonts w:ascii="Arial" w:eastAsia="Calibri" w:hAnsi="Arial" w:cs="Arial"/>
                <w:color w:val="000000" w:themeColor="text1"/>
                <w:sz w:val="19"/>
                <w:szCs w:val="19"/>
                <w:lang w:val="hr-HR"/>
              </w:rPr>
              <w:t>(164)</w:t>
            </w:r>
          </w:p>
        </w:tc>
        <w:tc>
          <w:tcPr>
            <w:tcW w:w="1191" w:type="dxa"/>
            <w:tcBorders>
              <w:top w:val="nil"/>
              <w:left w:val="nil"/>
              <w:bottom w:val="single" w:sz="6" w:space="0" w:color="auto"/>
              <w:right w:val="nil"/>
            </w:tcBorders>
            <w:shd w:val="clear" w:color="auto" w:fill="auto"/>
            <w:vAlign w:val="bottom"/>
          </w:tcPr>
          <w:p w14:paraId="552848B2" w14:textId="3564BF7F" w:rsidR="0071640A" w:rsidRPr="004B4498" w:rsidRDefault="00DF3D22" w:rsidP="0071640A">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(28)</w:t>
            </w:r>
          </w:p>
        </w:tc>
        <w:tc>
          <w:tcPr>
            <w:tcW w:w="1191" w:type="dxa"/>
            <w:tcBorders>
              <w:top w:val="nil"/>
              <w:left w:val="nil"/>
              <w:bottom w:val="single" w:sz="6" w:space="0" w:color="auto"/>
              <w:right w:val="nil"/>
            </w:tcBorders>
            <w:shd w:val="clear" w:color="auto" w:fill="auto"/>
            <w:vAlign w:val="bottom"/>
          </w:tcPr>
          <w:p w14:paraId="0579A597" w14:textId="26886D73" w:rsidR="0071640A" w:rsidRPr="00EA3DAE" w:rsidRDefault="0071640A" w:rsidP="0071640A">
            <w:pPr>
              <w:jc w:val="right"/>
              <w:rPr>
                <w:rFonts w:ascii="Arial" w:eastAsia="Calibri" w:hAnsi="Arial" w:cs="Arial"/>
                <w:sz w:val="19"/>
                <w:szCs w:val="19"/>
                <w:lang w:val="hr-HR"/>
              </w:rPr>
            </w:pPr>
            <w:r w:rsidRPr="00104D1C">
              <w:rPr>
                <w:rFonts w:ascii="Arial" w:eastAsia="Calibri" w:hAnsi="Arial" w:cs="Arial"/>
                <w:color w:val="000000" w:themeColor="text1"/>
                <w:sz w:val="19"/>
                <w:szCs w:val="19"/>
                <w:lang w:val="hr-HR"/>
              </w:rPr>
              <w:t>(164)</w:t>
            </w:r>
          </w:p>
        </w:tc>
      </w:tr>
      <w:tr w:rsidR="0071640A" w:rsidRPr="00BB3F2C" w14:paraId="62483B57" w14:textId="77777777" w:rsidTr="00C32373">
        <w:trPr>
          <w:trHeight w:val="379"/>
        </w:trPr>
        <w:tc>
          <w:tcPr>
            <w:tcW w:w="4820" w:type="dxa"/>
            <w:tcBorders>
              <w:top w:val="nil"/>
              <w:left w:val="nil"/>
              <w:bottom w:val="nil"/>
              <w:right w:val="nil"/>
            </w:tcBorders>
            <w:shd w:val="clear" w:color="auto" w:fill="auto"/>
            <w:vAlign w:val="bottom"/>
          </w:tcPr>
          <w:p w14:paraId="6CB7942B" w14:textId="77777777" w:rsidR="0071640A" w:rsidRPr="004B4498" w:rsidRDefault="0071640A" w:rsidP="0071640A">
            <w:pPr>
              <w:rPr>
                <w:rFonts w:ascii="Arial" w:eastAsia="Calibri" w:hAnsi="Arial" w:cs="Arial"/>
                <w:i/>
                <w:iCs/>
                <w:color w:val="000000" w:themeColor="text1"/>
                <w:sz w:val="19"/>
                <w:szCs w:val="19"/>
                <w:lang w:val="hr-HR"/>
              </w:rPr>
            </w:pPr>
            <w:r w:rsidRPr="004B4498">
              <w:rPr>
                <w:rFonts w:ascii="Arial" w:eastAsia="Calibri" w:hAnsi="Arial" w:cs="Arial"/>
                <w:i/>
                <w:iCs/>
                <w:color w:val="000000" w:themeColor="text1"/>
                <w:sz w:val="19"/>
                <w:szCs w:val="19"/>
                <w:lang w:val="hr-HR"/>
              </w:rPr>
              <w:t xml:space="preserve">Ukupno kroz dobit ili gubitak </w:t>
            </w:r>
            <w:r w:rsidRPr="00A873BB">
              <w:rPr>
                <w:rFonts w:ascii="Arial" w:eastAsia="Calibri" w:hAnsi="Arial" w:cs="Arial"/>
                <w:i/>
                <w:iCs/>
                <w:color w:val="000000" w:themeColor="text1"/>
                <w:sz w:val="19"/>
                <w:szCs w:val="19"/>
                <w:lang w:val="hr-HR"/>
              </w:rPr>
              <w:t>(bilješka 10)</w:t>
            </w:r>
          </w:p>
        </w:tc>
        <w:tc>
          <w:tcPr>
            <w:tcW w:w="1191" w:type="dxa"/>
            <w:tcBorders>
              <w:top w:val="single" w:sz="6" w:space="0" w:color="auto"/>
              <w:left w:val="nil"/>
              <w:bottom w:val="single" w:sz="6" w:space="0" w:color="auto"/>
              <w:right w:val="nil"/>
            </w:tcBorders>
            <w:shd w:val="clear" w:color="auto" w:fill="auto"/>
            <w:vAlign w:val="bottom"/>
          </w:tcPr>
          <w:p w14:paraId="59BC23FD" w14:textId="619D01C8" w:rsidR="0071640A" w:rsidRPr="004B4498" w:rsidRDefault="00726820" w:rsidP="0071640A">
            <w:pPr>
              <w:jc w:val="right"/>
              <w:rPr>
                <w:rFonts w:ascii="Arial" w:eastAsia="Calibri" w:hAnsi="Arial" w:cs="Arial"/>
                <w:bCs/>
                <w:i/>
                <w:color w:val="000000" w:themeColor="text1"/>
                <w:sz w:val="19"/>
                <w:szCs w:val="19"/>
                <w:lang w:val="hr-HR"/>
              </w:rPr>
            </w:pPr>
            <w:r w:rsidRPr="00726820">
              <w:rPr>
                <w:rFonts w:ascii="Arial" w:eastAsia="Calibri" w:hAnsi="Arial" w:cs="Arial"/>
                <w:bCs/>
                <w:i/>
                <w:color w:val="000000" w:themeColor="text1"/>
                <w:sz w:val="19"/>
                <w:szCs w:val="19"/>
                <w:lang w:val="hr-HR"/>
              </w:rPr>
              <w:t>(29)</w:t>
            </w:r>
          </w:p>
        </w:tc>
        <w:tc>
          <w:tcPr>
            <w:tcW w:w="1191" w:type="dxa"/>
            <w:tcBorders>
              <w:top w:val="single" w:sz="6" w:space="0" w:color="auto"/>
              <w:left w:val="nil"/>
              <w:bottom w:val="single" w:sz="6" w:space="0" w:color="auto"/>
              <w:right w:val="nil"/>
            </w:tcBorders>
            <w:shd w:val="clear" w:color="auto" w:fill="auto"/>
            <w:vAlign w:val="bottom"/>
          </w:tcPr>
          <w:p w14:paraId="21BD902E" w14:textId="48928DE2" w:rsidR="0071640A" w:rsidRPr="004B4498" w:rsidRDefault="0071640A" w:rsidP="0071640A">
            <w:pPr>
              <w:jc w:val="right"/>
              <w:rPr>
                <w:rFonts w:ascii="Arial" w:eastAsia="Calibri" w:hAnsi="Arial" w:cs="Arial"/>
                <w:i/>
                <w:color w:val="000000" w:themeColor="text1"/>
                <w:sz w:val="19"/>
                <w:szCs w:val="19"/>
                <w:lang w:val="hr-HR"/>
              </w:rPr>
            </w:pPr>
            <w:r w:rsidRPr="00AA3587">
              <w:rPr>
                <w:rFonts w:ascii="Arial" w:eastAsia="Calibri" w:hAnsi="Arial" w:cs="Arial"/>
                <w:bCs/>
                <w:i/>
                <w:color w:val="000000" w:themeColor="text1"/>
                <w:sz w:val="19"/>
                <w:szCs w:val="19"/>
                <w:lang w:val="hr-HR"/>
              </w:rPr>
              <w:t>(164)</w:t>
            </w:r>
          </w:p>
        </w:tc>
        <w:tc>
          <w:tcPr>
            <w:tcW w:w="1191" w:type="dxa"/>
            <w:tcBorders>
              <w:top w:val="single" w:sz="6" w:space="0" w:color="auto"/>
              <w:left w:val="nil"/>
              <w:bottom w:val="single" w:sz="6" w:space="0" w:color="auto"/>
              <w:right w:val="nil"/>
            </w:tcBorders>
            <w:shd w:val="clear" w:color="auto" w:fill="auto"/>
            <w:vAlign w:val="bottom"/>
          </w:tcPr>
          <w:p w14:paraId="00510470" w14:textId="7B7F9FFC" w:rsidR="0071640A" w:rsidRPr="004B4498" w:rsidRDefault="00DF3D22" w:rsidP="0071640A">
            <w:pPr>
              <w:jc w:val="right"/>
              <w:rPr>
                <w:rFonts w:ascii="Arial" w:eastAsia="Calibri" w:hAnsi="Arial" w:cs="Arial"/>
                <w:bCs/>
                <w:i/>
                <w:color w:val="000000" w:themeColor="text1"/>
                <w:sz w:val="19"/>
                <w:szCs w:val="19"/>
                <w:lang w:val="hr-HR"/>
              </w:rPr>
            </w:pPr>
            <w:r>
              <w:rPr>
                <w:rFonts w:ascii="Arial" w:eastAsia="Calibri" w:hAnsi="Arial" w:cs="Arial"/>
                <w:bCs/>
                <w:i/>
                <w:color w:val="000000" w:themeColor="text1"/>
                <w:sz w:val="19"/>
                <w:szCs w:val="19"/>
                <w:lang w:val="hr-HR"/>
              </w:rPr>
              <w:t>(28)</w:t>
            </w:r>
          </w:p>
        </w:tc>
        <w:tc>
          <w:tcPr>
            <w:tcW w:w="1191" w:type="dxa"/>
            <w:tcBorders>
              <w:top w:val="single" w:sz="6" w:space="0" w:color="auto"/>
              <w:left w:val="nil"/>
              <w:bottom w:val="single" w:sz="6" w:space="0" w:color="auto"/>
              <w:right w:val="nil"/>
            </w:tcBorders>
            <w:shd w:val="clear" w:color="auto" w:fill="auto"/>
            <w:vAlign w:val="bottom"/>
          </w:tcPr>
          <w:p w14:paraId="3F23FA5B" w14:textId="343A8973" w:rsidR="0071640A" w:rsidRPr="00EA3DAE" w:rsidRDefault="0071640A" w:rsidP="0071640A">
            <w:pPr>
              <w:jc w:val="right"/>
              <w:rPr>
                <w:rFonts w:ascii="Arial" w:eastAsia="Calibri" w:hAnsi="Arial" w:cs="Arial"/>
                <w:i/>
                <w:sz w:val="19"/>
                <w:szCs w:val="19"/>
                <w:lang w:val="hr-HR"/>
              </w:rPr>
            </w:pPr>
            <w:r w:rsidRPr="00104D1C">
              <w:rPr>
                <w:rFonts w:ascii="Arial" w:eastAsia="Calibri" w:hAnsi="Arial" w:cs="Arial"/>
                <w:bCs/>
                <w:i/>
                <w:color w:val="000000" w:themeColor="text1"/>
                <w:sz w:val="19"/>
                <w:szCs w:val="19"/>
                <w:lang w:val="hr-HR"/>
              </w:rPr>
              <w:t>(164)</w:t>
            </w:r>
          </w:p>
        </w:tc>
      </w:tr>
      <w:tr w:rsidR="0071640A" w:rsidRPr="00BB3F2C" w14:paraId="2ABA9A2F" w14:textId="77777777" w:rsidTr="00C32373">
        <w:trPr>
          <w:trHeight w:val="379"/>
        </w:trPr>
        <w:tc>
          <w:tcPr>
            <w:tcW w:w="4820" w:type="dxa"/>
            <w:tcBorders>
              <w:top w:val="nil"/>
              <w:left w:val="nil"/>
              <w:bottom w:val="nil"/>
              <w:right w:val="nil"/>
            </w:tcBorders>
            <w:shd w:val="clear" w:color="auto" w:fill="auto"/>
            <w:vAlign w:val="bottom"/>
          </w:tcPr>
          <w:p w14:paraId="4BCC7100" w14:textId="77777777" w:rsidR="0071640A" w:rsidRPr="004B4498" w:rsidRDefault="0071640A" w:rsidP="0071640A">
            <w:pPr>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Stanje na kraju izvještajnog razdoblja</w:t>
            </w:r>
          </w:p>
        </w:tc>
        <w:tc>
          <w:tcPr>
            <w:tcW w:w="1191" w:type="dxa"/>
            <w:tcBorders>
              <w:top w:val="single" w:sz="6" w:space="0" w:color="auto"/>
              <w:left w:val="nil"/>
              <w:bottom w:val="single" w:sz="12" w:space="0" w:color="auto"/>
              <w:right w:val="nil"/>
            </w:tcBorders>
            <w:shd w:val="clear" w:color="auto" w:fill="auto"/>
            <w:noWrap/>
            <w:vAlign w:val="bottom"/>
          </w:tcPr>
          <w:p w14:paraId="7D17DB12" w14:textId="5F5A3916" w:rsidR="0071640A" w:rsidRPr="004B4498" w:rsidRDefault="006D1F67" w:rsidP="0071640A">
            <w:pPr>
              <w:jc w:val="right"/>
              <w:rPr>
                <w:rFonts w:ascii="Arial" w:eastAsia="Calibri" w:hAnsi="Arial" w:cs="Arial"/>
                <w:b/>
                <w:color w:val="000000" w:themeColor="text1"/>
                <w:sz w:val="19"/>
                <w:szCs w:val="19"/>
                <w:lang w:val="hr-HR"/>
              </w:rPr>
            </w:pPr>
            <w:r>
              <w:rPr>
                <w:rFonts w:ascii="Arial" w:eastAsia="Calibri" w:hAnsi="Arial" w:cs="Arial"/>
                <w:b/>
                <w:color w:val="000000" w:themeColor="text1"/>
                <w:sz w:val="19"/>
                <w:szCs w:val="19"/>
                <w:lang w:val="hr-HR"/>
              </w:rPr>
              <w:t>4</w:t>
            </w:r>
            <w:r w:rsidR="00726820">
              <w:rPr>
                <w:rFonts w:ascii="Arial" w:eastAsia="Calibri" w:hAnsi="Arial" w:cs="Arial"/>
                <w:b/>
                <w:color w:val="000000" w:themeColor="text1"/>
                <w:sz w:val="19"/>
                <w:szCs w:val="19"/>
                <w:lang w:val="hr-HR"/>
              </w:rPr>
              <w:t>25</w:t>
            </w:r>
          </w:p>
        </w:tc>
        <w:tc>
          <w:tcPr>
            <w:tcW w:w="1191" w:type="dxa"/>
            <w:tcBorders>
              <w:top w:val="single" w:sz="6" w:space="0" w:color="auto"/>
              <w:left w:val="nil"/>
              <w:bottom w:val="single" w:sz="12" w:space="0" w:color="auto"/>
              <w:right w:val="nil"/>
            </w:tcBorders>
            <w:shd w:val="clear" w:color="auto" w:fill="auto"/>
            <w:vAlign w:val="bottom"/>
          </w:tcPr>
          <w:p w14:paraId="173C4C16" w14:textId="5B186411" w:rsidR="0071640A" w:rsidRPr="004B4498" w:rsidRDefault="0071640A" w:rsidP="0071640A">
            <w:pPr>
              <w:jc w:val="right"/>
              <w:rPr>
                <w:rFonts w:ascii="Arial" w:eastAsia="Calibri" w:hAnsi="Arial" w:cs="Arial"/>
                <w:b/>
                <w:color w:val="000000" w:themeColor="text1"/>
                <w:sz w:val="19"/>
                <w:szCs w:val="19"/>
                <w:lang w:val="hr-HR"/>
              </w:rPr>
            </w:pPr>
            <w:r>
              <w:rPr>
                <w:rFonts w:ascii="Arial" w:eastAsia="Calibri" w:hAnsi="Arial" w:cs="Arial"/>
                <w:b/>
                <w:color w:val="000000" w:themeColor="text1"/>
                <w:sz w:val="19"/>
                <w:szCs w:val="19"/>
                <w:lang w:val="hr-HR"/>
              </w:rPr>
              <w:t>454</w:t>
            </w:r>
          </w:p>
        </w:tc>
        <w:tc>
          <w:tcPr>
            <w:tcW w:w="1191" w:type="dxa"/>
            <w:tcBorders>
              <w:top w:val="single" w:sz="6" w:space="0" w:color="auto"/>
              <w:left w:val="nil"/>
              <w:bottom w:val="single" w:sz="12" w:space="0" w:color="auto"/>
              <w:right w:val="nil"/>
            </w:tcBorders>
            <w:shd w:val="clear" w:color="auto" w:fill="auto"/>
            <w:vAlign w:val="bottom"/>
          </w:tcPr>
          <w:p w14:paraId="7F3F95EB" w14:textId="4908E398" w:rsidR="0071640A" w:rsidRPr="004B4498" w:rsidRDefault="00DF3D22" w:rsidP="0071640A">
            <w:pPr>
              <w:jc w:val="right"/>
              <w:rPr>
                <w:rFonts w:ascii="Arial" w:eastAsia="Calibri" w:hAnsi="Arial" w:cs="Arial"/>
                <w:b/>
                <w:color w:val="000000" w:themeColor="text1"/>
                <w:sz w:val="19"/>
                <w:szCs w:val="19"/>
                <w:lang w:val="hr-HR"/>
              </w:rPr>
            </w:pPr>
            <w:r>
              <w:rPr>
                <w:rFonts w:ascii="Arial" w:eastAsia="Calibri" w:hAnsi="Arial" w:cs="Arial"/>
                <w:b/>
                <w:color w:val="000000" w:themeColor="text1"/>
                <w:sz w:val="19"/>
                <w:szCs w:val="19"/>
                <w:lang w:val="hr-HR"/>
              </w:rPr>
              <w:t>414</w:t>
            </w:r>
          </w:p>
        </w:tc>
        <w:tc>
          <w:tcPr>
            <w:tcW w:w="1191" w:type="dxa"/>
            <w:tcBorders>
              <w:top w:val="single" w:sz="6" w:space="0" w:color="auto"/>
              <w:left w:val="nil"/>
              <w:bottom w:val="single" w:sz="12" w:space="0" w:color="auto"/>
              <w:right w:val="nil"/>
            </w:tcBorders>
            <w:shd w:val="clear" w:color="auto" w:fill="auto"/>
            <w:vAlign w:val="bottom"/>
          </w:tcPr>
          <w:p w14:paraId="456765D6" w14:textId="1294CC2C" w:rsidR="0071640A" w:rsidRPr="00EA3DAE" w:rsidRDefault="0071640A" w:rsidP="0071640A">
            <w:pPr>
              <w:jc w:val="right"/>
              <w:rPr>
                <w:rFonts w:ascii="Arial" w:eastAsia="Calibri" w:hAnsi="Arial" w:cs="Arial"/>
                <w:b/>
                <w:sz w:val="19"/>
                <w:szCs w:val="19"/>
                <w:lang w:val="hr-HR"/>
              </w:rPr>
            </w:pPr>
            <w:r>
              <w:rPr>
                <w:rFonts w:ascii="Arial" w:eastAsia="Calibri" w:hAnsi="Arial" w:cs="Arial"/>
                <w:b/>
                <w:color w:val="000000" w:themeColor="text1"/>
                <w:sz w:val="19"/>
                <w:szCs w:val="19"/>
                <w:lang w:val="hr-HR"/>
              </w:rPr>
              <w:t>442</w:t>
            </w:r>
          </w:p>
        </w:tc>
      </w:tr>
    </w:tbl>
    <w:p w14:paraId="53B9D5F0" w14:textId="77777777" w:rsidR="00714EAD" w:rsidRPr="004B4498" w:rsidRDefault="00714EAD" w:rsidP="007F5B1C">
      <w:pPr>
        <w:pStyle w:val="T1"/>
        <w:keepNext w:val="0"/>
        <w:spacing w:before="0" w:after="0" w:line="240" w:lineRule="auto"/>
        <w:rPr>
          <w:rFonts w:cs="Arial"/>
          <w:b w:val="0"/>
          <w:color w:val="000000" w:themeColor="text1"/>
          <w:sz w:val="20"/>
          <w:lang w:val="hr-HR"/>
        </w:rPr>
      </w:pPr>
    </w:p>
    <w:p w14:paraId="1B51425D" w14:textId="77777777" w:rsidR="00B41C1A" w:rsidRPr="004B4498" w:rsidRDefault="00B41C1A" w:rsidP="007F5B1C">
      <w:pPr>
        <w:pStyle w:val="T1"/>
        <w:keepNext w:val="0"/>
        <w:spacing w:before="0" w:after="0" w:line="240" w:lineRule="auto"/>
        <w:rPr>
          <w:rFonts w:cs="Arial"/>
          <w:b w:val="0"/>
          <w:color w:val="000000" w:themeColor="text1"/>
          <w:sz w:val="20"/>
          <w:lang w:val="hr-HR"/>
        </w:rPr>
      </w:pPr>
    </w:p>
    <w:p w14:paraId="18B32B8A" w14:textId="77777777" w:rsidR="00714EAD" w:rsidRPr="00B91D09" w:rsidRDefault="00714EAD" w:rsidP="007F5B1C">
      <w:pPr>
        <w:pStyle w:val="T1"/>
        <w:keepNext w:val="0"/>
        <w:spacing w:after="0" w:line="300" w:lineRule="exact"/>
        <w:rPr>
          <w:rFonts w:cs="Arial"/>
          <w:color w:val="000000" w:themeColor="text1"/>
          <w:sz w:val="22"/>
          <w:szCs w:val="22"/>
          <w:lang w:val="hr-HR"/>
        </w:rPr>
        <w:sectPr w:rsidR="00714EAD" w:rsidRPr="00B91D09" w:rsidSect="0026672F">
          <w:pgSz w:w="11907" w:h="16840" w:code="9"/>
          <w:pgMar w:top="1418" w:right="1134" w:bottom="1134" w:left="1418" w:header="851" w:footer="851" w:gutter="0"/>
          <w:cols w:space="720"/>
          <w:noEndnote/>
        </w:sectPr>
      </w:pPr>
    </w:p>
    <w:p w14:paraId="66593A33" w14:textId="77777777" w:rsidR="00FD2C78" w:rsidRPr="00B91D09" w:rsidRDefault="00FD2C78" w:rsidP="00FD2C78">
      <w:pPr>
        <w:pStyle w:val="T1"/>
        <w:keepNext w:val="0"/>
        <w:spacing w:before="0" w:after="0" w:line="240" w:lineRule="auto"/>
        <w:rPr>
          <w:rFonts w:cs="Arial"/>
          <w:color w:val="000000" w:themeColor="text1"/>
          <w:sz w:val="22"/>
          <w:szCs w:val="22"/>
          <w:lang w:val="hr-HR"/>
        </w:rPr>
      </w:pPr>
    </w:p>
    <w:p w14:paraId="2C99F9F1" w14:textId="00E18288" w:rsidR="007205EA" w:rsidRPr="00B91D09" w:rsidRDefault="00B41C1A" w:rsidP="007F5B1C">
      <w:pPr>
        <w:pStyle w:val="T1"/>
        <w:keepNext w:val="0"/>
        <w:tabs>
          <w:tab w:val="left" w:pos="567"/>
        </w:tabs>
        <w:spacing w:before="0" w:after="0" w:line="240" w:lineRule="auto"/>
        <w:rPr>
          <w:rFonts w:cs="Arial"/>
          <w:color w:val="000000" w:themeColor="text1"/>
          <w:sz w:val="22"/>
          <w:szCs w:val="22"/>
          <w:lang w:val="hr-HR"/>
        </w:rPr>
      </w:pPr>
      <w:r w:rsidRPr="00B91D09">
        <w:rPr>
          <w:rFonts w:cs="Arial"/>
          <w:color w:val="000000" w:themeColor="text1"/>
          <w:sz w:val="22"/>
          <w:szCs w:val="22"/>
          <w:lang w:val="hr-HR"/>
        </w:rPr>
        <w:t>1</w:t>
      </w:r>
      <w:r w:rsidR="005E769C" w:rsidRPr="00B91D09">
        <w:rPr>
          <w:rFonts w:cs="Arial"/>
          <w:color w:val="000000" w:themeColor="text1"/>
          <w:sz w:val="22"/>
          <w:szCs w:val="22"/>
          <w:lang w:val="hr-HR"/>
        </w:rPr>
        <w:t>7</w:t>
      </w:r>
      <w:r w:rsidR="007205EA" w:rsidRPr="00B91D09">
        <w:rPr>
          <w:rFonts w:cs="Arial"/>
          <w:color w:val="000000" w:themeColor="text1"/>
          <w:sz w:val="22"/>
          <w:szCs w:val="22"/>
          <w:lang w:val="hr-HR"/>
        </w:rPr>
        <w:t>.</w:t>
      </w:r>
      <w:r w:rsidR="007205EA" w:rsidRPr="00B91D09">
        <w:rPr>
          <w:rFonts w:cs="Arial"/>
          <w:color w:val="000000" w:themeColor="text1"/>
          <w:sz w:val="22"/>
          <w:szCs w:val="22"/>
          <w:lang w:val="hr-HR"/>
        </w:rPr>
        <w:tab/>
      </w:r>
      <w:r w:rsidR="00714EAD" w:rsidRPr="00B91D09">
        <w:rPr>
          <w:rFonts w:cs="Arial"/>
          <w:color w:val="000000" w:themeColor="text1"/>
          <w:sz w:val="22"/>
          <w:szCs w:val="22"/>
          <w:lang w:val="hr-HR"/>
        </w:rPr>
        <w:t>Financijska imovina po fer vrijednosti kroz ostalu sveobuhvatnu dobit (nastavak)</w:t>
      </w:r>
    </w:p>
    <w:p w14:paraId="2A165DDB" w14:textId="77777777" w:rsidR="002203DC" w:rsidRPr="00B91D09" w:rsidRDefault="002203DC" w:rsidP="00585D40">
      <w:pPr>
        <w:pStyle w:val="T1"/>
        <w:keepNext w:val="0"/>
        <w:spacing w:before="0" w:after="0" w:line="240" w:lineRule="auto"/>
        <w:rPr>
          <w:rFonts w:cs="Arial"/>
          <w:b w:val="0"/>
          <w:bCs w:val="0"/>
          <w:color w:val="000000" w:themeColor="text1"/>
          <w:sz w:val="18"/>
          <w:szCs w:val="18"/>
          <w:lang w:val="hr-HR"/>
        </w:rPr>
      </w:pPr>
    </w:p>
    <w:p w14:paraId="371B6317" w14:textId="77777777" w:rsidR="00322735" w:rsidRPr="00B91D09" w:rsidRDefault="0096185A" w:rsidP="00AE70A3">
      <w:pPr>
        <w:tabs>
          <w:tab w:val="left" w:pos="-720"/>
        </w:tabs>
        <w:suppressAutoHyphens/>
        <w:rPr>
          <w:rFonts w:ascii="Arial" w:hAnsi="Arial" w:cs="Arial"/>
          <w:color w:val="000000" w:themeColor="text1"/>
          <w:spacing w:val="-3"/>
          <w:sz w:val="22"/>
          <w:szCs w:val="22"/>
          <w:lang w:val="hr-HR"/>
        </w:rPr>
      </w:pPr>
      <w:r w:rsidRPr="00B91D09">
        <w:rPr>
          <w:rFonts w:ascii="Arial" w:hAnsi="Arial" w:cs="Arial"/>
          <w:color w:val="000000" w:themeColor="text1"/>
          <w:spacing w:val="-3"/>
          <w:sz w:val="22"/>
          <w:szCs w:val="22"/>
          <w:lang w:val="hr-HR"/>
        </w:rPr>
        <w:t>U nastavku se daje pregled ulaganja:</w:t>
      </w:r>
    </w:p>
    <w:p w14:paraId="4B97FCCE" w14:textId="77777777" w:rsidR="00C4703D" w:rsidRPr="00B91D09" w:rsidRDefault="00C4703D" w:rsidP="00C4703D">
      <w:pPr>
        <w:rPr>
          <w:rFonts w:ascii="Arial" w:hAnsi="Arial" w:cs="Arial"/>
          <w:color w:val="000000" w:themeColor="text1"/>
          <w:sz w:val="22"/>
          <w:szCs w:val="22"/>
          <w:lang w:val="hr-HR"/>
        </w:rPr>
      </w:pPr>
    </w:p>
    <w:tbl>
      <w:tblPr>
        <w:tblW w:w="10856" w:type="dxa"/>
        <w:tblInd w:w="-851" w:type="dxa"/>
        <w:tblLayout w:type="fixed"/>
        <w:tblLook w:val="04A0" w:firstRow="1" w:lastRow="0" w:firstColumn="1" w:lastColumn="0" w:noHBand="0" w:noVBand="1"/>
      </w:tblPr>
      <w:tblGrid>
        <w:gridCol w:w="2693"/>
        <w:gridCol w:w="1213"/>
        <w:gridCol w:w="6"/>
        <w:gridCol w:w="1123"/>
        <w:gridCol w:w="1197"/>
        <w:gridCol w:w="1156"/>
        <w:gridCol w:w="1156"/>
        <w:gridCol w:w="1156"/>
        <w:gridCol w:w="1156"/>
      </w:tblGrid>
      <w:tr w:rsidR="00BB3F2C" w:rsidRPr="00B37DA4" w14:paraId="149C936D" w14:textId="77777777" w:rsidTr="00D87431">
        <w:trPr>
          <w:trHeight w:val="229"/>
        </w:trPr>
        <w:tc>
          <w:tcPr>
            <w:tcW w:w="2693" w:type="dxa"/>
            <w:tcBorders>
              <w:top w:val="nil"/>
              <w:left w:val="nil"/>
              <w:bottom w:val="nil"/>
              <w:right w:val="nil"/>
            </w:tcBorders>
            <w:shd w:val="clear" w:color="auto" w:fill="auto"/>
            <w:noWrap/>
            <w:vAlign w:val="bottom"/>
            <w:hideMark/>
          </w:tcPr>
          <w:p w14:paraId="77854841" w14:textId="77777777" w:rsidR="00BB3F2C" w:rsidRPr="00B37DA4" w:rsidRDefault="00BB3F2C" w:rsidP="003C6F58">
            <w:pPr>
              <w:rPr>
                <w:rFonts w:ascii="Arial" w:eastAsia="Calibri" w:hAnsi="Arial" w:cs="Arial"/>
                <w:color w:val="000000"/>
                <w:sz w:val="16"/>
                <w:szCs w:val="16"/>
                <w:lang w:val="hr-HR"/>
              </w:rPr>
            </w:pPr>
          </w:p>
        </w:tc>
        <w:tc>
          <w:tcPr>
            <w:tcW w:w="1219" w:type="dxa"/>
            <w:gridSpan w:val="2"/>
            <w:tcBorders>
              <w:top w:val="nil"/>
              <w:left w:val="nil"/>
              <w:bottom w:val="nil"/>
              <w:right w:val="nil"/>
            </w:tcBorders>
            <w:shd w:val="clear" w:color="auto" w:fill="auto"/>
            <w:vAlign w:val="center"/>
            <w:hideMark/>
          </w:tcPr>
          <w:p w14:paraId="4F31E6DD" w14:textId="77777777" w:rsidR="00BB3F2C" w:rsidRPr="00B37DA4" w:rsidRDefault="00BB3F2C" w:rsidP="003C6F58">
            <w:pPr>
              <w:rPr>
                <w:rFonts w:ascii="Arial" w:eastAsia="Calibri" w:hAnsi="Arial" w:cs="Arial"/>
                <w:color w:val="000000"/>
                <w:sz w:val="16"/>
                <w:szCs w:val="16"/>
                <w:lang w:val="hr-HR"/>
              </w:rPr>
            </w:pPr>
          </w:p>
        </w:tc>
        <w:tc>
          <w:tcPr>
            <w:tcW w:w="1123" w:type="dxa"/>
            <w:tcBorders>
              <w:top w:val="nil"/>
              <w:left w:val="nil"/>
              <w:bottom w:val="nil"/>
              <w:right w:val="nil"/>
            </w:tcBorders>
            <w:shd w:val="clear" w:color="auto" w:fill="auto"/>
            <w:vAlign w:val="center"/>
            <w:hideMark/>
          </w:tcPr>
          <w:p w14:paraId="487292DD" w14:textId="77777777" w:rsidR="00BB3F2C" w:rsidRPr="00B37DA4" w:rsidRDefault="00BB3F2C" w:rsidP="003C6F58">
            <w:pPr>
              <w:jc w:val="center"/>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vAlign w:val="center"/>
            <w:hideMark/>
          </w:tcPr>
          <w:p w14:paraId="6E78F54F" w14:textId="77777777" w:rsidR="00BB3F2C" w:rsidRPr="00B37DA4" w:rsidRDefault="00BB3F2C" w:rsidP="003C6F58">
            <w:pPr>
              <w:jc w:val="center"/>
              <w:rPr>
                <w:rFonts w:ascii="Arial" w:eastAsia="Calibri" w:hAnsi="Arial" w:cs="Arial"/>
                <w:color w:val="000000"/>
                <w:sz w:val="16"/>
                <w:szCs w:val="16"/>
                <w:lang w:val="hr-HR"/>
              </w:rPr>
            </w:pPr>
          </w:p>
        </w:tc>
        <w:tc>
          <w:tcPr>
            <w:tcW w:w="2312" w:type="dxa"/>
            <w:gridSpan w:val="2"/>
            <w:tcBorders>
              <w:top w:val="nil"/>
              <w:left w:val="nil"/>
              <w:bottom w:val="nil"/>
              <w:right w:val="nil"/>
            </w:tcBorders>
          </w:tcPr>
          <w:p w14:paraId="3167CD6A" w14:textId="77777777" w:rsidR="00BB3F2C" w:rsidRPr="00B37DA4" w:rsidRDefault="00BB3F2C" w:rsidP="003C6F58">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Grupa</w:t>
            </w:r>
          </w:p>
        </w:tc>
        <w:tc>
          <w:tcPr>
            <w:tcW w:w="2312" w:type="dxa"/>
            <w:gridSpan w:val="2"/>
            <w:tcBorders>
              <w:top w:val="nil"/>
              <w:left w:val="nil"/>
              <w:bottom w:val="nil"/>
              <w:right w:val="nil"/>
            </w:tcBorders>
            <w:shd w:val="clear" w:color="auto" w:fill="auto"/>
            <w:vAlign w:val="center"/>
            <w:hideMark/>
          </w:tcPr>
          <w:p w14:paraId="76401CC4" w14:textId="77777777" w:rsidR="00BB3F2C" w:rsidRPr="00B37DA4" w:rsidRDefault="00BB3F2C" w:rsidP="003C6F58">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Banka</w:t>
            </w:r>
          </w:p>
        </w:tc>
      </w:tr>
      <w:tr w:rsidR="00BB3F2C" w:rsidRPr="00B37DA4" w14:paraId="126468ED" w14:textId="77777777" w:rsidTr="00D87431">
        <w:trPr>
          <w:trHeight w:val="420"/>
        </w:trPr>
        <w:tc>
          <w:tcPr>
            <w:tcW w:w="2693" w:type="dxa"/>
            <w:tcBorders>
              <w:top w:val="nil"/>
              <w:left w:val="nil"/>
              <w:bottom w:val="nil"/>
              <w:right w:val="nil"/>
            </w:tcBorders>
            <w:shd w:val="clear" w:color="auto" w:fill="auto"/>
            <w:noWrap/>
            <w:vAlign w:val="center"/>
            <w:hideMark/>
          </w:tcPr>
          <w:p w14:paraId="55D078C4" w14:textId="77777777" w:rsidR="00BB3F2C" w:rsidRPr="00B37DA4" w:rsidRDefault="00BB3F2C" w:rsidP="003C6F58">
            <w:pPr>
              <w:jc w:val="right"/>
              <w:rPr>
                <w:rFonts w:ascii="Arial" w:eastAsia="Calibri" w:hAnsi="Arial" w:cs="Arial"/>
                <w:b/>
                <w:bCs/>
                <w:color w:val="000000"/>
                <w:sz w:val="16"/>
                <w:szCs w:val="16"/>
                <w:lang w:val="hr-HR"/>
              </w:rPr>
            </w:pPr>
          </w:p>
        </w:tc>
        <w:tc>
          <w:tcPr>
            <w:tcW w:w="1219" w:type="dxa"/>
            <w:gridSpan w:val="2"/>
            <w:tcBorders>
              <w:top w:val="nil"/>
              <w:left w:val="nil"/>
              <w:bottom w:val="nil"/>
              <w:right w:val="nil"/>
            </w:tcBorders>
            <w:shd w:val="clear" w:color="auto" w:fill="auto"/>
            <w:vAlign w:val="center"/>
            <w:hideMark/>
          </w:tcPr>
          <w:p w14:paraId="39B5CB93" w14:textId="77777777" w:rsidR="00BB3F2C" w:rsidRPr="00B37DA4" w:rsidRDefault="00BB3F2C" w:rsidP="003C6F58">
            <w:pPr>
              <w:jc w:val="center"/>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Datum izdanja</w:t>
            </w:r>
          </w:p>
        </w:tc>
        <w:tc>
          <w:tcPr>
            <w:tcW w:w="1123" w:type="dxa"/>
            <w:tcBorders>
              <w:top w:val="nil"/>
              <w:left w:val="nil"/>
              <w:bottom w:val="nil"/>
              <w:right w:val="nil"/>
            </w:tcBorders>
            <w:shd w:val="clear" w:color="auto" w:fill="auto"/>
            <w:vAlign w:val="center"/>
            <w:hideMark/>
          </w:tcPr>
          <w:p w14:paraId="0E4F8E1D" w14:textId="77777777" w:rsidR="00BB3F2C" w:rsidRPr="00B37DA4" w:rsidRDefault="00BB3F2C" w:rsidP="003C6F58">
            <w:pPr>
              <w:jc w:val="center"/>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Datum dospijeća</w:t>
            </w:r>
          </w:p>
        </w:tc>
        <w:tc>
          <w:tcPr>
            <w:tcW w:w="1197" w:type="dxa"/>
            <w:tcBorders>
              <w:top w:val="nil"/>
              <w:left w:val="nil"/>
              <w:bottom w:val="nil"/>
              <w:right w:val="nil"/>
            </w:tcBorders>
            <w:shd w:val="clear" w:color="auto" w:fill="auto"/>
            <w:vAlign w:val="center"/>
            <w:hideMark/>
          </w:tcPr>
          <w:p w14:paraId="1D0B9B7F" w14:textId="77777777" w:rsidR="00BB3F2C" w:rsidRPr="00B37DA4" w:rsidRDefault="00BB3F2C" w:rsidP="003C6F58">
            <w:pPr>
              <w:jc w:val="center"/>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Kamatna stopa</w:t>
            </w:r>
            <w:r w:rsidRPr="00B37DA4">
              <w:rPr>
                <w:rFonts w:ascii="Arial" w:eastAsia="Calibri" w:hAnsi="Arial" w:cs="Arial"/>
                <w:b/>
                <w:bCs/>
                <w:color w:val="000000"/>
                <w:sz w:val="16"/>
                <w:szCs w:val="16"/>
                <w:lang w:val="hr-HR"/>
              </w:rPr>
              <w:br/>
              <w:t>(%)</w:t>
            </w:r>
          </w:p>
        </w:tc>
        <w:tc>
          <w:tcPr>
            <w:tcW w:w="1156" w:type="dxa"/>
            <w:tcBorders>
              <w:top w:val="nil"/>
              <w:left w:val="nil"/>
              <w:bottom w:val="nil"/>
              <w:right w:val="nil"/>
            </w:tcBorders>
            <w:vAlign w:val="center"/>
          </w:tcPr>
          <w:p w14:paraId="61590A03" w14:textId="6EDBE7A0" w:rsidR="00BB3F2C" w:rsidRPr="00B37DA4" w:rsidRDefault="00BB3F2C" w:rsidP="003C6F58">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31. prosinca 202</w:t>
            </w:r>
            <w:r w:rsidR="00941CE9">
              <w:rPr>
                <w:rFonts w:ascii="Arial" w:eastAsia="Calibri" w:hAnsi="Arial" w:cs="Arial"/>
                <w:b/>
                <w:bCs/>
                <w:color w:val="000000"/>
                <w:sz w:val="16"/>
                <w:szCs w:val="16"/>
                <w:lang w:val="hr-HR"/>
              </w:rPr>
              <w:t>4</w:t>
            </w:r>
            <w:r w:rsidRPr="00B37DA4">
              <w:rPr>
                <w:rFonts w:ascii="Arial" w:eastAsia="Calibri" w:hAnsi="Arial" w:cs="Arial"/>
                <w:b/>
                <w:bCs/>
                <w:color w:val="000000"/>
                <w:sz w:val="16"/>
                <w:szCs w:val="16"/>
                <w:lang w:val="hr-HR"/>
              </w:rPr>
              <w:t>.</w:t>
            </w:r>
          </w:p>
        </w:tc>
        <w:tc>
          <w:tcPr>
            <w:tcW w:w="1156" w:type="dxa"/>
            <w:tcBorders>
              <w:top w:val="nil"/>
              <w:left w:val="nil"/>
              <w:bottom w:val="nil"/>
              <w:right w:val="nil"/>
            </w:tcBorders>
            <w:vAlign w:val="center"/>
            <w:hideMark/>
          </w:tcPr>
          <w:p w14:paraId="2FE1FBBE" w14:textId="30A9C6EB" w:rsidR="00BB3F2C" w:rsidRPr="00B37DA4" w:rsidRDefault="00BB3F2C" w:rsidP="003C6F58">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31. prosinca 202</w:t>
            </w:r>
            <w:r w:rsidR="00941CE9">
              <w:rPr>
                <w:rFonts w:ascii="Arial" w:eastAsia="Calibri" w:hAnsi="Arial" w:cs="Arial"/>
                <w:b/>
                <w:bCs/>
                <w:color w:val="000000"/>
                <w:sz w:val="16"/>
                <w:szCs w:val="16"/>
                <w:lang w:val="hr-HR"/>
              </w:rPr>
              <w:t>3</w:t>
            </w:r>
            <w:r w:rsidRPr="00B37DA4">
              <w:rPr>
                <w:rFonts w:ascii="Arial" w:eastAsia="Calibri" w:hAnsi="Arial" w:cs="Arial"/>
                <w:b/>
                <w:bCs/>
                <w:color w:val="000000"/>
                <w:sz w:val="16"/>
                <w:szCs w:val="16"/>
                <w:lang w:val="hr-HR"/>
              </w:rPr>
              <w:t>.</w:t>
            </w:r>
          </w:p>
        </w:tc>
        <w:tc>
          <w:tcPr>
            <w:tcW w:w="1156" w:type="dxa"/>
            <w:tcBorders>
              <w:top w:val="nil"/>
              <w:left w:val="nil"/>
              <w:bottom w:val="nil"/>
              <w:right w:val="nil"/>
            </w:tcBorders>
            <w:shd w:val="clear" w:color="auto" w:fill="auto"/>
            <w:vAlign w:val="center"/>
          </w:tcPr>
          <w:p w14:paraId="0B837C06" w14:textId="626C44BB" w:rsidR="00BB3F2C" w:rsidRPr="00B37DA4" w:rsidRDefault="00BB3F2C" w:rsidP="003C6F58">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31. prosinca 202</w:t>
            </w:r>
            <w:r w:rsidR="00941CE9">
              <w:rPr>
                <w:rFonts w:ascii="Arial" w:eastAsia="Calibri" w:hAnsi="Arial" w:cs="Arial"/>
                <w:b/>
                <w:bCs/>
                <w:color w:val="000000"/>
                <w:sz w:val="16"/>
                <w:szCs w:val="16"/>
                <w:lang w:val="hr-HR"/>
              </w:rPr>
              <w:t>4</w:t>
            </w:r>
            <w:r w:rsidRPr="00B37DA4">
              <w:rPr>
                <w:rFonts w:ascii="Arial" w:eastAsia="Calibri" w:hAnsi="Arial" w:cs="Arial"/>
                <w:b/>
                <w:bCs/>
                <w:color w:val="000000"/>
                <w:sz w:val="16"/>
                <w:szCs w:val="16"/>
                <w:lang w:val="hr-HR"/>
              </w:rPr>
              <w:t>.</w:t>
            </w:r>
          </w:p>
        </w:tc>
        <w:tc>
          <w:tcPr>
            <w:tcW w:w="1156" w:type="dxa"/>
            <w:tcBorders>
              <w:top w:val="nil"/>
              <w:left w:val="nil"/>
              <w:bottom w:val="nil"/>
              <w:right w:val="nil"/>
            </w:tcBorders>
            <w:vAlign w:val="center"/>
            <w:hideMark/>
          </w:tcPr>
          <w:p w14:paraId="4E39970B" w14:textId="7D021133" w:rsidR="00BB3F2C" w:rsidRPr="00B37DA4" w:rsidRDefault="00BB3F2C" w:rsidP="003C6F58">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31. prosinca 202</w:t>
            </w:r>
            <w:r w:rsidR="00941CE9">
              <w:rPr>
                <w:rFonts w:ascii="Arial" w:eastAsia="Calibri" w:hAnsi="Arial" w:cs="Arial"/>
                <w:b/>
                <w:bCs/>
                <w:color w:val="000000"/>
                <w:sz w:val="16"/>
                <w:szCs w:val="16"/>
                <w:lang w:val="hr-HR"/>
              </w:rPr>
              <w:t>3</w:t>
            </w:r>
            <w:r w:rsidRPr="00B37DA4">
              <w:rPr>
                <w:rFonts w:ascii="Arial" w:eastAsia="Calibri" w:hAnsi="Arial" w:cs="Arial"/>
                <w:b/>
                <w:bCs/>
                <w:color w:val="000000"/>
                <w:sz w:val="16"/>
                <w:szCs w:val="16"/>
                <w:lang w:val="hr-HR"/>
              </w:rPr>
              <w:t>.</w:t>
            </w:r>
          </w:p>
        </w:tc>
      </w:tr>
      <w:tr w:rsidR="004A601B" w:rsidRPr="00B37DA4" w14:paraId="48CABFEA" w14:textId="77777777" w:rsidTr="00D87431">
        <w:trPr>
          <w:trHeight w:val="218"/>
        </w:trPr>
        <w:tc>
          <w:tcPr>
            <w:tcW w:w="2693" w:type="dxa"/>
            <w:tcBorders>
              <w:top w:val="nil"/>
              <w:left w:val="nil"/>
              <w:bottom w:val="nil"/>
              <w:right w:val="nil"/>
            </w:tcBorders>
            <w:shd w:val="clear" w:color="auto" w:fill="auto"/>
            <w:noWrap/>
            <w:vAlign w:val="center"/>
          </w:tcPr>
          <w:p w14:paraId="3119FD1A" w14:textId="77777777" w:rsidR="004A601B" w:rsidRPr="00B37DA4" w:rsidRDefault="004A601B" w:rsidP="004A601B">
            <w:pPr>
              <w:jc w:val="right"/>
              <w:rPr>
                <w:rFonts w:ascii="Arial" w:eastAsia="Calibri" w:hAnsi="Arial" w:cs="Arial"/>
                <w:b/>
                <w:bCs/>
                <w:color w:val="000000"/>
                <w:sz w:val="16"/>
                <w:szCs w:val="16"/>
                <w:lang w:val="hr-HR"/>
              </w:rPr>
            </w:pPr>
          </w:p>
        </w:tc>
        <w:tc>
          <w:tcPr>
            <w:tcW w:w="1219" w:type="dxa"/>
            <w:gridSpan w:val="2"/>
            <w:tcBorders>
              <w:top w:val="nil"/>
              <w:left w:val="nil"/>
              <w:bottom w:val="nil"/>
              <w:right w:val="nil"/>
            </w:tcBorders>
            <w:shd w:val="clear" w:color="auto" w:fill="auto"/>
            <w:vAlign w:val="center"/>
          </w:tcPr>
          <w:p w14:paraId="4D0FA057" w14:textId="77777777" w:rsidR="004A601B" w:rsidRPr="00B37DA4" w:rsidRDefault="004A601B" w:rsidP="004A601B">
            <w:pPr>
              <w:jc w:val="center"/>
              <w:rPr>
                <w:rFonts w:ascii="Arial" w:eastAsia="Calibri" w:hAnsi="Arial" w:cs="Arial"/>
                <w:b/>
                <w:bCs/>
                <w:color w:val="000000"/>
                <w:sz w:val="16"/>
                <w:szCs w:val="16"/>
                <w:lang w:val="hr-HR"/>
              </w:rPr>
            </w:pPr>
          </w:p>
        </w:tc>
        <w:tc>
          <w:tcPr>
            <w:tcW w:w="1123" w:type="dxa"/>
            <w:tcBorders>
              <w:top w:val="nil"/>
              <w:left w:val="nil"/>
              <w:bottom w:val="nil"/>
              <w:right w:val="nil"/>
            </w:tcBorders>
            <w:shd w:val="clear" w:color="auto" w:fill="auto"/>
            <w:vAlign w:val="center"/>
          </w:tcPr>
          <w:p w14:paraId="6B8717E6" w14:textId="77777777" w:rsidR="004A601B" w:rsidRPr="00B37DA4" w:rsidRDefault="004A601B" w:rsidP="004A601B">
            <w:pPr>
              <w:jc w:val="center"/>
              <w:rPr>
                <w:rFonts w:ascii="Arial" w:eastAsia="Calibri" w:hAnsi="Arial" w:cs="Arial"/>
                <w:b/>
                <w:bCs/>
                <w:color w:val="000000"/>
                <w:sz w:val="16"/>
                <w:szCs w:val="16"/>
                <w:lang w:val="hr-HR"/>
              </w:rPr>
            </w:pPr>
          </w:p>
        </w:tc>
        <w:tc>
          <w:tcPr>
            <w:tcW w:w="1197" w:type="dxa"/>
            <w:tcBorders>
              <w:top w:val="nil"/>
              <w:left w:val="nil"/>
              <w:bottom w:val="nil"/>
              <w:right w:val="nil"/>
            </w:tcBorders>
            <w:shd w:val="clear" w:color="auto" w:fill="auto"/>
            <w:vAlign w:val="center"/>
          </w:tcPr>
          <w:p w14:paraId="38ACBAC8" w14:textId="77777777" w:rsidR="004A601B" w:rsidRPr="00B37DA4" w:rsidRDefault="004A601B" w:rsidP="004A601B">
            <w:pPr>
              <w:jc w:val="center"/>
              <w:rPr>
                <w:rFonts w:ascii="Arial" w:eastAsia="Calibri" w:hAnsi="Arial" w:cs="Arial"/>
                <w:b/>
                <w:bCs/>
                <w:color w:val="000000"/>
                <w:sz w:val="16"/>
                <w:szCs w:val="16"/>
                <w:lang w:val="hr-HR"/>
              </w:rPr>
            </w:pPr>
          </w:p>
        </w:tc>
        <w:tc>
          <w:tcPr>
            <w:tcW w:w="1156" w:type="dxa"/>
            <w:tcBorders>
              <w:top w:val="nil"/>
              <w:left w:val="nil"/>
              <w:bottom w:val="nil"/>
              <w:right w:val="nil"/>
            </w:tcBorders>
            <w:shd w:val="clear" w:color="auto" w:fill="auto"/>
            <w:vAlign w:val="center"/>
          </w:tcPr>
          <w:p w14:paraId="5586579B" w14:textId="5085E5FF" w:rsidR="004A601B" w:rsidRPr="00B37DA4" w:rsidRDefault="004A601B" w:rsidP="004A601B">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xml:space="preserve">000 </w:t>
            </w:r>
            <w:r>
              <w:rPr>
                <w:rFonts w:ascii="Arial" w:eastAsia="Calibri" w:hAnsi="Arial" w:cs="Arial"/>
                <w:b/>
                <w:bCs/>
                <w:color w:val="000000"/>
                <w:sz w:val="16"/>
                <w:szCs w:val="16"/>
                <w:lang w:val="hr-HR"/>
              </w:rPr>
              <w:t>eura</w:t>
            </w:r>
          </w:p>
        </w:tc>
        <w:tc>
          <w:tcPr>
            <w:tcW w:w="1156" w:type="dxa"/>
            <w:tcBorders>
              <w:top w:val="nil"/>
              <w:left w:val="nil"/>
              <w:bottom w:val="nil"/>
              <w:right w:val="nil"/>
            </w:tcBorders>
            <w:shd w:val="clear" w:color="auto" w:fill="auto"/>
            <w:vAlign w:val="center"/>
          </w:tcPr>
          <w:p w14:paraId="1DDBC40E" w14:textId="787432C6" w:rsidR="004A601B" w:rsidRPr="00B37DA4" w:rsidRDefault="004A601B" w:rsidP="004A601B">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xml:space="preserve">000 </w:t>
            </w:r>
            <w:r>
              <w:rPr>
                <w:rFonts w:ascii="Arial" w:eastAsia="Calibri" w:hAnsi="Arial" w:cs="Arial"/>
                <w:b/>
                <w:bCs/>
                <w:color w:val="000000"/>
                <w:sz w:val="16"/>
                <w:szCs w:val="16"/>
                <w:lang w:val="hr-HR"/>
              </w:rPr>
              <w:t>eura</w:t>
            </w:r>
          </w:p>
        </w:tc>
        <w:tc>
          <w:tcPr>
            <w:tcW w:w="1156" w:type="dxa"/>
            <w:tcBorders>
              <w:top w:val="nil"/>
              <w:left w:val="nil"/>
              <w:bottom w:val="nil"/>
              <w:right w:val="nil"/>
            </w:tcBorders>
            <w:shd w:val="clear" w:color="auto" w:fill="auto"/>
            <w:vAlign w:val="center"/>
          </w:tcPr>
          <w:p w14:paraId="12FD1266" w14:textId="2A09360B" w:rsidR="004A601B" w:rsidRPr="00B37DA4" w:rsidRDefault="004A601B" w:rsidP="004A601B">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xml:space="preserve">000 </w:t>
            </w:r>
            <w:r>
              <w:rPr>
                <w:rFonts w:ascii="Arial" w:eastAsia="Calibri" w:hAnsi="Arial" w:cs="Arial"/>
                <w:b/>
                <w:bCs/>
                <w:color w:val="000000"/>
                <w:sz w:val="16"/>
                <w:szCs w:val="16"/>
                <w:lang w:val="hr-HR"/>
              </w:rPr>
              <w:t>eura</w:t>
            </w:r>
          </w:p>
        </w:tc>
        <w:tc>
          <w:tcPr>
            <w:tcW w:w="1156" w:type="dxa"/>
            <w:tcBorders>
              <w:top w:val="nil"/>
              <w:left w:val="nil"/>
              <w:bottom w:val="nil"/>
              <w:right w:val="nil"/>
            </w:tcBorders>
            <w:shd w:val="clear" w:color="auto" w:fill="auto"/>
            <w:vAlign w:val="center"/>
          </w:tcPr>
          <w:p w14:paraId="11B78735" w14:textId="29B0029A" w:rsidR="004A601B" w:rsidRPr="00B37DA4" w:rsidRDefault="004A601B" w:rsidP="004A601B">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xml:space="preserve">000 </w:t>
            </w:r>
            <w:r>
              <w:rPr>
                <w:rFonts w:ascii="Arial" w:eastAsia="Calibri" w:hAnsi="Arial" w:cs="Arial"/>
                <w:b/>
                <w:bCs/>
                <w:color w:val="000000"/>
                <w:sz w:val="16"/>
                <w:szCs w:val="16"/>
                <w:lang w:val="hr-HR"/>
              </w:rPr>
              <w:t>eura</w:t>
            </w:r>
          </w:p>
        </w:tc>
      </w:tr>
      <w:tr w:rsidR="004A601B" w:rsidRPr="00B37DA4" w14:paraId="55CB890B" w14:textId="77777777" w:rsidTr="00D87431">
        <w:trPr>
          <w:trHeight w:val="271"/>
        </w:trPr>
        <w:tc>
          <w:tcPr>
            <w:tcW w:w="2693" w:type="dxa"/>
            <w:tcBorders>
              <w:top w:val="nil"/>
              <w:left w:val="nil"/>
              <w:bottom w:val="nil"/>
              <w:right w:val="nil"/>
            </w:tcBorders>
            <w:shd w:val="clear" w:color="auto" w:fill="auto"/>
            <w:noWrap/>
            <w:vAlign w:val="center"/>
            <w:hideMark/>
          </w:tcPr>
          <w:p w14:paraId="25314EAC" w14:textId="77777777" w:rsidR="004A601B" w:rsidRPr="00B37DA4" w:rsidRDefault="004A601B" w:rsidP="004A601B">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Dužnički vrijednosni papiri:</w:t>
            </w:r>
          </w:p>
        </w:tc>
        <w:tc>
          <w:tcPr>
            <w:tcW w:w="1219" w:type="dxa"/>
            <w:gridSpan w:val="2"/>
            <w:tcBorders>
              <w:top w:val="nil"/>
              <w:left w:val="nil"/>
              <w:bottom w:val="nil"/>
              <w:right w:val="nil"/>
            </w:tcBorders>
            <w:shd w:val="clear" w:color="auto" w:fill="auto"/>
            <w:noWrap/>
            <w:vAlign w:val="bottom"/>
            <w:hideMark/>
          </w:tcPr>
          <w:p w14:paraId="6FA3EE14" w14:textId="77777777" w:rsidR="004A601B" w:rsidRPr="00B37DA4" w:rsidRDefault="004A601B" w:rsidP="004A601B">
            <w:pPr>
              <w:jc w:val="both"/>
              <w:rPr>
                <w:rFonts w:ascii="Arial" w:eastAsia="Calibri" w:hAnsi="Arial" w:cs="Arial"/>
                <w:b/>
                <w:bCs/>
                <w:color w:val="000000"/>
                <w:sz w:val="16"/>
                <w:szCs w:val="16"/>
                <w:lang w:val="hr-HR"/>
              </w:rPr>
            </w:pPr>
          </w:p>
        </w:tc>
        <w:tc>
          <w:tcPr>
            <w:tcW w:w="1123" w:type="dxa"/>
            <w:tcBorders>
              <w:top w:val="nil"/>
              <w:left w:val="nil"/>
              <w:bottom w:val="nil"/>
              <w:right w:val="nil"/>
            </w:tcBorders>
            <w:shd w:val="clear" w:color="auto" w:fill="auto"/>
            <w:noWrap/>
            <w:vAlign w:val="bottom"/>
            <w:hideMark/>
          </w:tcPr>
          <w:p w14:paraId="7EF16E0C" w14:textId="77777777" w:rsidR="004A601B" w:rsidRPr="00B37DA4" w:rsidRDefault="004A601B" w:rsidP="004A601B">
            <w:pPr>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vAlign w:val="bottom"/>
            <w:hideMark/>
          </w:tcPr>
          <w:p w14:paraId="0F17BB12" w14:textId="77777777" w:rsidR="004A601B" w:rsidRPr="00B37DA4" w:rsidRDefault="004A601B" w:rsidP="004A601B">
            <w:pPr>
              <w:rPr>
                <w:rFonts w:ascii="Arial" w:eastAsia="Calibri" w:hAnsi="Arial" w:cs="Arial"/>
                <w:color w:val="000000"/>
                <w:sz w:val="16"/>
                <w:szCs w:val="16"/>
                <w:lang w:val="hr-HR"/>
              </w:rPr>
            </w:pPr>
          </w:p>
        </w:tc>
        <w:tc>
          <w:tcPr>
            <w:tcW w:w="1156" w:type="dxa"/>
            <w:tcBorders>
              <w:top w:val="nil"/>
              <w:left w:val="nil"/>
              <w:bottom w:val="nil"/>
              <w:right w:val="nil"/>
            </w:tcBorders>
          </w:tcPr>
          <w:p w14:paraId="1C706CFF" w14:textId="77777777" w:rsidR="004A601B" w:rsidRPr="00B37DA4" w:rsidRDefault="004A601B" w:rsidP="004A601B">
            <w:pPr>
              <w:rPr>
                <w:rFonts w:ascii="Arial" w:eastAsia="Calibri" w:hAnsi="Arial" w:cs="Arial"/>
                <w:color w:val="000000"/>
                <w:sz w:val="16"/>
                <w:szCs w:val="16"/>
                <w:lang w:val="hr-HR"/>
              </w:rPr>
            </w:pPr>
          </w:p>
        </w:tc>
        <w:tc>
          <w:tcPr>
            <w:tcW w:w="1156" w:type="dxa"/>
            <w:tcBorders>
              <w:top w:val="nil"/>
              <w:left w:val="nil"/>
              <w:bottom w:val="nil"/>
              <w:right w:val="nil"/>
            </w:tcBorders>
          </w:tcPr>
          <w:p w14:paraId="201222BE" w14:textId="77777777" w:rsidR="004A601B" w:rsidRPr="00B37DA4" w:rsidRDefault="004A601B" w:rsidP="004A601B">
            <w:pPr>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center"/>
          </w:tcPr>
          <w:p w14:paraId="72CB9E06" w14:textId="77777777" w:rsidR="004A601B" w:rsidRPr="00B37DA4" w:rsidRDefault="004A601B" w:rsidP="004A601B">
            <w:pPr>
              <w:jc w:val="both"/>
              <w:rPr>
                <w:rFonts w:ascii="Arial" w:eastAsia="Calibri" w:hAnsi="Arial" w:cs="Arial"/>
                <w:color w:val="000000"/>
                <w:sz w:val="16"/>
                <w:szCs w:val="16"/>
                <w:lang w:val="hr-HR"/>
              </w:rPr>
            </w:pPr>
          </w:p>
        </w:tc>
        <w:tc>
          <w:tcPr>
            <w:tcW w:w="1156" w:type="dxa"/>
            <w:tcBorders>
              <w:top w:val="nil"/>
              <w:left w:val="nil"/>
              <w:bottom w:val="nil"/>
              <w:right w:val="nil"/>
            </w:tcBorders>
            <w:hideMark/>
          </w:tcPr>
          <w:p w14:paraId="087A4591" w14:textId="77777777" w:rsidR="004A601B" w:rsidRPr="00B37DA4" w:rsidRDefault="004A601B" w:rsidP="004A601B">
            <w:pPr>
              <w:jc w:val="both"/>
              <w:rPr>
                <w:rFonts w:ascii="Arial" w:eastAsia="Calibri" w:hAnsi="Arial" w:cs="Arial"/>
                <w:color w:val="000000"/>
                <w:sz w:val="16"/>
                <w:szCs w:val="16"/>
                <w:lang w:val="hr-HR"/>
              </w:rPr>
            </w:pPr>
          </w:p>
        </w:tc>
      </w:tr>
      <w:tr w:rsidR="004A601B" w:rsidRPr="00B37DA4" w14:paraId="62CB3BB0" w14:textId="77777777" w:rsidTr="00D87431">
        <w:trPr>
          <w:trHeight w:val="229"/>
        </w:trPr>
        <w:tc>
          <w:tcPr>
            <w:tcW w:w="3912" w:type="dxa"/>
            <w:gridSpan w:val="3"/>
            <w:tcBorders>
              <w:top w:val="nil"/>
              <w:left w:val="nil"/>
              <w:bottom w:val="nil"/>
              <w:right w:val="nil"/>
            </w:tcBorders>
            <w:shd w:val="clear" w:color="auto" w:fill="auto"/>
            <w:noWrap/>
            <w:vAlign w:val="bottom"/>
            <w:hideMark/>
          </w:tcPr>
          <w:p w14:paraId="7C553BC4" w14:textId="77777777" w:rsidR="004A601B" w:rsidRPr="00B37DA4" w:rsidRDefault="004A601B" w:rsidP="004A601B">
            <w:pPr>
              <w:jc w:val="both"/>
              <w:rPr>
                <w:rFonts w:ascii="Arial" w:eastAsia="Calibri" w:hAnsi="Arial" w:cs="Arial"/>
                <w:color w:val="000000"/>
                <w:sz w:val="16"/>
                <w:szCs w:val="16"/>
                <w:lang w:val="hr-HR"/>
              </w:rPr>
            </w:pPr>
            <w:r w:rsidRPr="00B37DA4">
              <w:rPr>
                <w:rFonts w:ascii="Arial" w:eastAsia="Calibri" w:hAnsi="Arial" w:cs="Arial"/>
                <w:color w:val="000000"/>
                <w:sz w:val="16"/>
                <w:szCs w:val="16"/>
                <w:lang w:val="hr-HR"/>
              </w:rPr>
              <w:t>Dužnički vrijednosni papiri koji kotiraju:</w:t>
            </w:r>
          </w:p>
        </w:tc>
        <w:tc>
          <w:tcPr>
            <w:tcW w:w="1123" w:type="dxa"/>
            <w:tcBorders>
              <w:top w:val="nil"/>
              <w:left w:val="nil"/>
              <w:bottom w:val="nil"/>
              <w:right w:val="nil"/>
            </w:tcBorders>
            <w:shd w:val="clear" w:color="auto" w:fill="auto"/>
            <w:noWrap/>
            <w:vAlign w:val="bottom"/>
            <w:hideMark/>
          </w:tcPr>
          <w:p w14:paraId="6CE2C70F" w14:textId="77777777" w:rsidR="004A601B" w:rsidRPr="00B37DA4" w:rsidRDefault="004A601B" w:rsidP="004A601B">
            <w:pPr>
              <w:jc w:val="center"/>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vAlign w:val="bottom"/>
            <w:hideMark/>
          </w:tcPr>
          <w:p w14:paraId="52FB8A33" w14:textId="77777777" w:rsidR="004A601B" w:rsidRPr="00B37DA4" w:rsidRDefault="004A601B" w:rsidP="004A601B">
            <w:pPr>
              <w:jc w:val="both"/>
              <w:rPr>
                <w:rFonts w:ascii="Arial" w:eastAsia="Calibri" w:hAnsi="Arial" w:cs="Arial"/>
                <w:color w:val="000000"/>
                <w:sz w:val="16"/>
                <w:szCs w:val="16"/>
                <w:lang w:val="hr-HR"/>
              </w:rPr>
            </w:pPr>
          </w:p>
        </w:tc>
        <w:tc>
          <w:tcPr>
            <w:tcW w:w="1156" w:type="dxa"/>
            <w:tcBorders>
              <w:top w:val="nil"/>
              <w:left w:val="nil"/>
              <w:bottom w:val="nil"/>
              <w:right w:val="nil"/>
            </w:tcBorders>
          </w:tcPr>
          <w:p w14:paraId="16F1BB32" w14:textId="77777777" w:rsidR="004A601B" w:rsidRPr="00B37DA4" w:rsidRDefault="004A601B" w:rsidP="004A601B">
            <w:pPr>
              <w:jc w:val="both"/>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52A71985" w14:textId="77777777" w:rsidR="004A601B" w:rsidRPr="00B37DA4" w:rsidRDefault="004A601B" w:rsidP="004A601B">
            <w:pPr>
              <w:jc w:val="both"/>
              <w:rPr>
                <w:rFonts w:ascii="Arial" w:eastAsia="Calibri" w:hAnsi="Arial" w:cs="Arial"/>
                <w:color w:val="000000"/>
                <w:sz w:val="16"/>
                <w:szCs w:val="16"/>
                <w:lang w:val="hr-HR"/>
              </w:rPr>
            </w:pPr>
          </w:p>
        </w:tc>
        <w:tc>
          <w:tcPr>
            <w:tcW w:w="1156" w:type="dxa"/>
            <w:tcBorders>
              <w:top w:val="nil"/>
              <w:left w:val="nil"/>
              <w:bottom w:val="nil"/>
              <w:right w:val="nil"/>
            </w:tcBorders>
          </w:tcPr>
          <w:p w14:paraId="6F8AF189" w14:textId="77777777" w:rsidR="004A601B" w:rsidRPr="00B37DA4" w:rsidRDefault="004A601B" w:rsidP="004A601B">
            <w:pPr>
              <w:jc w:val="both"/>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hideMark/>
          </w:tcPr>
          <w:p w14:paraId="4060F607" w14:textId="77777777" w:rsidR="004A601B" w:rsidRPr="00B37DA4" w:rsidRDefault="004A601B" w:rsidP="004A601B">
            <w:pPr>
              <w:jc w:val="both"/>
              <w:rPr>
                <w:rFonts w:ascii="Arial" w:eastAsia="Calibri" w:hAnsi="Arial" w:cs="Arial"/>
                <w:color w:val="000000"/>
                <w:sz w:val="16"/>
                <w:szCs w:val="16"/>
                <w:lang w:val="hr-HR"/>
              </w:rPr>
            </w:pPr>
          </w:p>
        </w:tc>
      </w:tr>
      <w:tr w:rsidR="004A601B" w:rsidRPr="00B37DA4" w14:paraId="0EA26C1C" w14:textId="77777777" w:rsidTr="00D87431">
        <w:trPr>
          <w:trHeight w:hRule="exact" w:val="227"/>
        </w:trPr>
        <w:tc>
          <w:tcPr>
            <w:tcW w:w="5035" w:type="dxa"/>
            <w:gridSpan w:val="4"/>
            <w:tcBorders>
              <w:top w:val="nil"/>
              <w:left w:val="nil"/>
              <w:bottom w:val="nil"/>
              <w:right w:val="nil"/>
            </w:tcBorders>
            <w:shd w:val="clear" w:color="auto" w:fill="auto"/>
            <w:noWrap/>
            <w:vAlign w:val="bottom"/>
            <w:hideMark/>
          </w:tcPr>
          <w:p w14:paraId="29BDC447" w14:textId="2C6D5139" w:rsidR="004A601B" w:rsidRPr="00B37DA4" w:rsidRDefault="004A601B" w:rsidP="004A601B">
            <w:pPr>
              <w:jc w:val="both"/>
              <w:rPr>
                <w:rFonts w:ascii="Arial" w:eastAsia="Calibri" w:hAnsi="Arial" w:cs="Arial"/>
                <w:i/>
                <w:iCs/>
                <w:color w:val="000000"/>
                <w:sz w:val="16"/>
                <w:szCs w:val="16"/>
                <w:lang w:val="hr-HR"/>
              </w:rPr>
            </w:pPr>
            <w:r w:rsidRPr="00B37DA4">
              <w:rPr>
                <w:rFonts w:ascii="Arial" w:eastAsia="Calibri" w:hAnsi="Arial" w:cs="Arial"/>
                <w:i/>
                <w:iCs/>
                <w:color w:val="000000"/>
                <w:sz w:val="16"/>
                <w:szCs w:val="16"/>
                <w:lang w:val="hr-HR"/>
              </w:rPr>
              <w:t>Obveznice Republike Hrvatske:</w:t>
            </w:r>
          </w:p>
        </w:tc>
        <w:tc>
          <w:tcPr>
            <w:tcW w:w="1197" w:type="dxa"/>
            <w:tcBorders>
              <w:top w:val="nil"/>
              <w:left w:val="nil"/>
              <w:bottom w:val="nil"/>
              <w:right w:val="nil"/>
            </w:tcBorders>
            <w:shd w:val="clear" w:color="auto" w:fill="auto"/>
            <w:noWrap/>
            <w:vAlign w:val="bottom"/>
            <w:hideMark/>
          </w:tcPr>
          <w:p w14:paraId="701F9C80" w14:textId="77777777" w:rsidR="004A601B" w:rsidRPr="00B37DA4" w:rsidRDefault="004A601B" w:rsidP="004A601B">
            <w:pPr>
              <w:jc w:val="both"/>
              <w:rPr>
                <w:rFonts w:ascii="Arial" w:eastAsia="Calibri" w:hAnsi="Arial" w:cs="Arial"/>
                <w:i/>
                <w:iCs/>
                <w:color w:val="000000"/>
                <w:sz w:val="16"/>
                <w:szCs w:val="16"/>
                <w:lang w:val="hr-HR"/>
              </w:rPr>
            </w:pPr>
          </w:p>
        </w:tc>
        <w:tc>
          <w:tcPr>
            <w:tcW w:w="1156" w:type="dxa"/>
            <w:tcBorders>
              <w:top w:val="nil"/>
              <w:left w:val="nil"/>
              <w:bottom w:val="nil"/>
              <w:right w:val="nil"/>
            </w:tcBorders>
            <w:vAlign w:val="bottom"/>
          </w:tcPr>
          <w:p w14:paraId="07C3C9FF" w14:textId="77777777" w:rsidR="004A601B" w:rsidRPr="00B37DA4" w:rsidRDefault="004A601B" w:rsidP="004A601B">
            <w:pPr>
              <w:jc w:val="right"/>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7D28F9E6" w14:textId="77777777" w:rsidR="004A601B" w:rsidRPr="00B37DA4" w:rsidRDefault="004A601B" w:rsidP="004A601B">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2807EA96" w14:textId="77777777" w:rsidR="004A601B" w:rsidRPr="00B37DA4" w:rsidRDefault="004A601B" w:rsidP="004A601B">
            <w:pPr>
              <w:jc w:val="right"/>
              <w:rPr>
                <w:rFonts w:ascii="Arial" w:eastAsia="Calibri" w:hAnsi="Arial" w:cs="Arial"/>
                <w:color w:val="000000"/>
                <w:sz w:val="16"/>
                <w:szCs w:val="16"/>
                <w:lang w:val="hr-HR"/>
              </w:rPr>
            </w:pPr>
          </w:p>
        </w:tc>
        <w:tc>
          <w:tcPr>
            <w:tcW w:w="1156" w:type="dxa"/>
            <w:tcBorders>
              <w:top w:val="nil"/>
              <w:left w:val="nil"/>
              <w:bottom w:val="nil"/>
              <w:right w:val="nil"/>
            </w:tcBorders>
            <w:noWrap/>
            <w:vAlign w:val="bottom"/>
            <w:hideMark/>
          </w:tcPr>
          <w:p w14:paraId="52BF440C" w14:textId="77777777" w:rsidR="004A601B" w:rsidRPr="00B37DA4" w:rsidRDefault="004A601B" w:rsidP="004A601B">
            <w:pPr>
              <w:jc w:val="right"/>
              <w:rPr>
                <w:rFonts w:ascii="Arial" w:eastAsia="Calibri" w:hAnsi="Arial" w:cs="Arial"/>
                <w:color w:val="000000"/>
                <w:sz w:val="16"/>
                <w:szCs w:val="16"/>
                <w:lang w:val="hr-HR"/>
              </w:rPr>
            </w:pPr>
          </w:p>
        </w:tc>
      </w:tr>
      <w:tr w:rsidR="00941CE9" w:rsidRPr="00B37DA4" w14:paraId="5F154871" w14:textId="77777777" w:rsidTr="00D87431">
        <w:trPr>
          <w:trHeight w:val="229"/>
        </w:trPr>
        <w:tc>
          <w:tcPr>
            <w:tcW w:w="2693" w:type="dxa"/>
            <w:tcBorders>
              <w:top w:val="nil"/>
              <w:left w:val="nil"/>
              <w:bottom w:val="nil"/>
              <w:right w:val="nil"/>
            </w:tcBorders>
            <w:shd w:val="clear" w:color="auto" w:fill="auto"/>
            <w:noWrap/>
            <w:vAlign w:val="bottom"/>
            <w:hideMark/>
          </w:tcPr>
          <w:p w14:paraId="1371F296"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RHMF-O-247E</w:t>
            </w:r>
          </w:p>
        </w:tc>
        <w:tc>
          <w:tcPr>
            <w:tcW w:w="1219" w:type="dxa"/>
            <w:gridSpan w:val="2"/>
            <w:tcBorders>
              <w:top w:val="nil"/>
              <w:left w:val="nil"/>
              <w:bottom w:val="nil"/>
              <w:right w:val="nil"/>
            </w:tcBorders>
            <w:shd w:val="clear" w:color="auto" w:fill="auto"/>
            <w:noWrap/>
            <w:vAlign w:val="bottom"/>
            <w:hideMark/>
          </w:tcPr>
          <w:p w14:paraId="15741D24"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10.7.2013.</w:t>
            </w:r>
          </w:p>
        </w:tc>
        <w:tc>
          <w:tcPr>
            <w:tcW w:w="1123" w:type="dxa"/>
            <w:tcBorders>
              <w:top w:val="nil"/>
              <w:left w:val="nil"/>
              <w:bottom w:val="nil"/>
              <w:right w:val="nil"/>
            </w:tcBorders>
            <w:shd w:val="clear" w:color="auto" w:fill="auto"/>
            <w:noWrap/>
            <w:vAlign w:val="bottom"/>
            <w:hideMark/>
          </w:tcPr>
          <w:p w14:paraId="228EADD8"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10.7.2024.</w:t>
            </w:r>
          </w:p>
        </w:tc>
        <w:tc>
          <w:tcPr>
            <w:tcW w:w="1197" w:type="dxa"/>
            <w:tcBorders>
              <w:top w:val="nil"/>
              <w:left w:val="nil"/>
              <w:bottom w:val="nil"/>
              <w:right w:val="nil"/>
            </w:tcBorders>
            <w:shd w:val="clear" w:color="auto" w:fill="auto"/>
            <w:noWrap/>
            <w:vAlign w:val="bottom"/>
            <w:hideMark/>
          </w:tcPr>
          <w:p w14:paraId="56B0010C" w14:textId="77777777" w:rsidR="00941CE9" w:rsidRPr="00B37DA4" w:rsidRDefault="00941CE9" w:rsidP="00941CE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5,75</w:t>
            </w:r>
          </w:p>
        </w:tc>
        <w:tc>
          <w:tcPr>
            <w:tcW w:w="1156" w:type="dxa"/>
            <w:tcBorders>
              <w:top w:val="nil"/>
              <w:left w:val="nil"/>
              <w:bottom w:val="nil"/>
              <w:right w:val="nil"/>
            </w:tcBorders>
            <w:vAlign w:val="bottom"/>
          </w:tcPr>
          <w:p w14:paraId="3925116F" w14:textId="7B6E1512" w:rsidR="00941CE9" w:rsidRPr="00B37DA4" w:rsidRDefault="005C67F9"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bottom"/>
          </w:tcPr>
          <w:p w14:paraId="5E1AB4A0" w14:textId="450CCE9A" w:rsidR="00941CE9" w:rsidRPr="004D2B85" w:rsidRDefault="00941CE9" w:rsidP="00941CE9">
            <w:pPr>
              <w:jc w:val="right"/>
              <w:rPr>
                <w:rFonts w:ascii="Arial" w:eastAsia="Calibri" w:hAnsi="Arial" w:cs="Arial"/>
                <w:sz w:val="16"/>
                <w:szCs w:val="16"/>
                <w:lang w:val="hr-HR"/>
              </w:rPr>
            </w:pPr>
            <w:r w:rsidRPr="00771DD0">
              <w:rPr>
                <w:rFonts w:ascii="Arial" w:eastAsia="Calibri" w:hAnsi="Arial" w:cs="Arial"/>
                <w:color w:val="000000"/>
                <w:sz w:val="16"/>
                <w:szCs w:val="16"/>
                <w:lang w:val="hr-HR"/>
              </w:rPr>
              <w:t>25.493</w:t>
            </w:r>
          </w:p>
        </w:tc>
        <w:tc>
          <w:tcPr>
            <w:tcW w:w="1156" w:type="dxa"/>
            <w:tcBorders>
              <w:top w:val="nil"/>
              <w:left w:val="nil"/>
              <w:bottom w:val="nil"/>
              <w:right w:val="nil"/>
            </w:tcBorders>
            <w:shd w:val="clear" w:color="auto" w:fill="auto"/>
            <w:vAlign w:val="bottom"/>
          </w:tcPr>
          <w:p w14:paraId="41904E25" w14:textId="492B3CF7" w:rsidR="00941CE9" w:rsidRPr="004D2B85" w:rsidRDefault="005C67F9" w:rsidP="00941CE9">
            <w:pPr>
              <w:jc w:val="right"/>
              <w:rPr>
                <w:rFonts w:ascii="Arial" w:eastAsia="Calibri" w:hAnsi="Arial" w:cs="Arial"/>
                <w:sz w:val="16"/>
                <w:szCs w:val="16"/>
                <w:lang w:val="hr-HR" w:eastAsia="hr-HR"/>
              </w:rPr>
            </w:pPr>
            <w:r>
              <w:rPr>
                <w:rFonts w:ascii="Arial" w:eastAsia="Calibri" w:hAnsi="Arial" w:cs="Arial"/>
                <w:sz w:val="16"/>
                <w:szCs w:val="16"/>
                <w:lang w:val="hr-HR" w:eastAsia="hr-HR"/>
              </w:rPr>
              <w:t>-</w:t>
            </w:r>
          </w:p>
        </w:tc>
        <w:tc>
          <w:tcPr>
            <w:tcW w:w="1156" w:type="dxa"/>
            <w:tcBorders>
              <w:top w:val="nil"/>
              <w:left w:val="nil"/>
              <w:bottom w:val="nil"/>
              <w:right w:val="nil"/>
            </w:tcBorders>
            <w:shd w:val="clear" w:color="auto" w:fill="auto"/>
            <w:vAlign w:val="bottom"/>
          </w:tcPr>
          <w:p w14:paraId="5812AA1F" w14:textId="1B595982" w:rsidR="00941CE9" w:rsidRPr="004D2B85" w:rsidRDefault="00941CE9" w:rsidP="00941CE9">
            <w:pPr>
              <w:jc w:val="right"/>
              <w:rPr>
                <w:rFonts w:ascii="Arial" w:eastAsia="Calibri" w:hAnsi="Arial" w:cs="Arial"/>
                <w:sz w:val="16"/>
                <w:szCs w:val="16"/>
                <w:lang w:val="hr-HR" w:eastAsia="hr-HR"/>
              </w:rPr>
            </w:pPr>
            <w:r w:rsidRPr="004738DB">
              <w:rPr>
                <w:rFonts w:ascii="Arial" w:eastAsia="Calibri" w:hAnsi="Arial" w:cs="Arial"/>
                <w:sz w:val="16"/>
                <w:szCs w:val="16"/>
                <w:lang w:val="hr-HR" w:eastAsia="hr-HR"/>
              </w:rPr>
              <w:t>24.905</w:t>
            </w:r>
          </w:p>
        </w:tc>
      </w:tr>
      <w:tr w:rsidR="00941CE9" w:rsidRPr="00B37DA4" w14:paraId="01D8B2DF" w14:textId="77777777" w:rsidTr="00D87431">
        <w:trPr>
          <w:trHeight w:val="229"/>
        </w:trPr>
        <w:tc>
          <w:tcPr>
            <w:tcW w:w="2693" w:type="dxa"/>
            <w:tcBorders>
              <w:top w:val="nil"/>
              <w:left w:val="nil"/>
              <w:bottom w:val="nil"/>
              <w:right w:val="nil"/>
            </w:tcBorders>
            <w:shd w:val="clear" w:color="auto" w:fill="auto"/>
            <w:noWrap/>
            <w:vAlign w:val="bottom"/>
          </w:tcPr>
          <w:p w14:paraId="0D6F59B1" w14:textId="77777777" w:rsidR="00941CE9" w:rsidRPr="00B37DA4" w:rsidRDefault="00941CE9" w:rsidP="00941CE9">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RHMF-O-267E</w:t>
            </w:r>
          </w:p>
        </w:tc>
        <w:tc>
          <w:tcPr>
            <w:tcW w:w="1219" w:type="dxa"/>
            <w:gridSpan w:val="2"/>
            <w:tcBorders>
              <w:top w:val="nil"/>
              <w:left w:val="nil"/>
              <w:bottom w:val="nil"/>
              <w:right w:val="nil"/>
            </w:tcBorders>
            <w:shd w:val="clear" w:color="auto" w:fill="auto"/>
            <w:noWrap/>
            <w:vAlign w:val="bottom"/>
          </w:tcPr>
          <w:p w14:paraId="03D08830" w14:textId="77777777" w:rsidR="00941CE9" w:rsidRPr="00B37DA4" w:rsidRDefault="00941CE9" w:rsidP="00941CE9">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15.7.2022.</w:t>
            </w:r>
          </w:p>
        </w:tc>
        <w:tc>
          <w:tcPr>
            <w:tcW w:w="1123" w:type="dxa"/>
            <w:tcBorders>
              <w:top w:val="nil"/>
              <w:left w:val="nil"/>
              <w:bottom w:val="nil"/>
              <w:right w:val="nil"/>
            </w:tcBorders>
            <w:shd w:val="clear" w:color="auto" w:fill="auto"/>
            <w:noWrap/>
            <w:vAlign w:val="bottom"/>
          </w:tcPr>
          <w:p w14:paraId="72054558" w14:textId="77777777" w:rsidR="00941CE9" w:rsidRPr="00B37DA4" w:rsidRDefault="00941CE9" w:rsidP="00941CE9">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15.7.2026</w:t>
            </w:r>
          </w:p>
        </w:tc>
        <w:tc>
          <w:tcPr>
            <w:tcW w:w="1197" w:type="dxa"/>
            <w:tcBorders>
              <w:top w:val="nil"/>
              <w:left w:val="nil"/>
              <w:bottom w:val="nil"/>
              <w:right w:val="nil"/>
            </w:tcBorders>
            <w:shd w:val="clear" w:color="auto" w:fill="auto"/>
            <w:noWrap/>
            <w:vAlign w:val="bottom"/>
          </w:tcPr>
          <w:p w14:paraId="4F422BBE" w14:textId="77777777" w:rsidR="00941CE9" w:rsidRPr="00B37DA4" w:rsidRDefault="00941CE9" w:rsidP="00941CE9">
            <w:pPr>
              <w:jc w:val="center"/>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2,13</w:t>
            </w:r>
          </w:p>
        </w:tc>
        <w:tc>
          <w:tcPr>
            <w:tcW w:w="1156" w:type="dxa"/>
            <w:tcBorders>
              <w:top w:val="nil"/>
              <w:left w:val="nil"/>
              <w:bottom w:val="nil"/>
              <w:right w:val="nil"/>
            </w:tcBorders>
            <w:vAlign w:val="bottom"/>
          </w:tcPr>
          <w:p w14:paraId="3894EBB8" w14:textId="234CDC42" w:rsidR="00941CE9" w:rsidRPr="00B37DA4" w:rsidRDefault="008C5DBD" w:rsidP="00941CE9">
            <w:pPr>
              <w:jc w:val="right"/>
              <w:rPr>
                <w:rFonts w:ascii="Arial" w:eastAsia="Calibri" w:hAnsi="Arial" w:cs="Arial"/>
                <w:color w:val="000000"/>
                <w:sz w:val="16"/>
                <w:szCs w:val="16"/>
                <w:lang w:val="hr-HR"/>
              </w:rPr>
            </w:pPr>
            <w:r w:rsidRPr="008C5DBD">
              <w:rPr>
                <w:rFonts w:ascii="Arial" w:eastAsia="Calibri" w:hAnsi="Arial" w:cs="Arial"/>
                <w:color w:val="000000"/>
                <w:sz w:val="16"/>
                <w:szCs w:val="16"/>
                <w:lang w:val="hr-HR"/>
              </w:rPr>
              <w:t>20.82</w:t>
            </w:r>
            <w:r w:rsidR="007F48B2">
              <w:rPr>
                <w:rFonts w:ascii="Arial" w:eastAsia="Calibri" w:hAnsi="Arial" w:cs="Arial"/>
                <w:color w:val="000000"/>
                <w:sz w:val="16"/>
                <w:szCs w:val="16"/>
                <w:lang w:val="hr-HR"/>
              </w:rPr>
              <w:t>8</w:t>
            </w:r>
          </w:p>
        </w:tc>
        <w:tc>
          <w:tcPr>
            <w:tcW w:w="1156" w:type="dxa"/>
            <w:tcBorders>
              <w:top w:val="nil"/>
              <w:left w:val="nil"/>
              <w:bottom w:val="nil"/>
              <w:right w:val="nil"/>
            </w:tcBorders>
            <w:shd w:val="clear" w:color="auto" w:fill="auto"/>
            <w:vAlign w:val="bottom"/>
          </w:tcPr>
          <w:p w14:paraId="4423C790" w14:textId="29DA4412" w:rsidR="00941CE9" w:rsidRPr="004D2B85" w:rsidRDefault="00941CE9" w:rsidP="00941CE9">
            <w:pPr>
              <w:jc w:val="right"/>
              <w:rPr>
                <w:rFonts w:ascii="Arial" w:eastAsia="Calibri" w:hAnsi="Arial" w:cs="Arial"/>
                <w:sz w:val="16"/>
                <w:szCs w:val="16"/>
                <w:lang w:val="hr-HR"/>
              </w:rPr>
            </w:pPr>
            <w:r w:rsidRPr="00771DD0">
              <w:rPr>
                <w:rFonts w:ascii="Arial" w:eastAsia="Calibri" w:hAnsi="Arial" w:cs="Arial"/>
                <w:color w:val="000000"/>
                <w:sz w:val="16"/>
                <w:szCs w:val="16"/>
                <w:lang w:val="hr-HR"/>
              </w:rPr>
              <w:t>20.687</w:t>
            </w:r>
          </w:p>
        </w:tc>
        <w:tc>
          <w:tcPr>
            <w:tcW w:w="1156" w:type="dxa"/>
            <w:tcBorders>
              <w:top w:val="nil"/>
              <w:left w:val="nil"/>
              <w:bottom w:val="nil"/>
              <w:right w:val="nil"/>
            </w:tcBorders>
            <w:shd w:val="clear" w:color="auto" w:fill="auto"/>
            <w:vAlign w:val="bottom"/>
          </w:tcPr>
          <w:p w14:paraId="2BABB15C" w14:textId="56AA8C98" w:rsidR="00941CE9" w:rsidRPr="00F959D0" w:rsidRDefault="008C5DBD" w:rsidP="00941CE9">
            <w:pPr>
              <w:jc w:val="right"/>
              <w:rPr>
                <w:rFonts w:ascii="Arial" w:eastAsia="Calibri" w:hAnsi="Arial" w:cs="Arial"/>
                <w:color w:val="000000"/>
                <w:sz w:val="16"/>
                <w:szCs w:val="16"/>
                <w:lang w:val="hr-HR"/>
              </w:rPr>
            </w:pPr>
            <w:r w:rsidRPr="008C5DBD">
              <w:rPr>
                <w:rFonts w:ascii="Arial" w:eastAsia="Calibri" w:hAnsi="Arial" w:cs="Arial"/>
                <w:color w:val="000000"/>
                <w:sz w:val="16"/>
                <w:szCs w:val="16"/>
                <w:lang w:val="hr-HR"/>
              </w:rPr>
              <w:t>20.82</w:t>
            </w:r>
            <w:r w:rsidR="007F48B2">
              <w:rPr>
                <w:rFonts w:ascii="Arial" w:eastAsia="Calibri" w:hAnsi="Arial" w:cs="Arial"/>
                <w:color w:val="000000"/>
                <w:sz w:val="16"/>
                <w:szCs w:val="16"/>
                <w:lang w:val="hr-HR"/>
              </w:rPr>
              <w:t>7</w:t>
            </w:r>
          </w:p>
        </w:tc>
        <w:tc>
          <w:tcPr>
            <w:tcW w:w="1156" w:type="dxa"/>
            <w:tcBorders>
              <w:top w:val="nil"/>
              <w:left w:val="nil"/>
              <w:bottom w:val="nil"/>
              <w:right w:val="nil"/>
            </w:tcBorders>
            <w:shd w:val="clear" w:color="auto" w:fill="auto"/>
            <w:vAlign w:val="bottom"/>
          </w:tcPr>
          <w:p w14:paraId="74BFEC49" w14:textId="156B4C57" w:rsidR="00941CE9" w:rsidRPr="004D2B85" w:rsidRDefault="00941CE9" w:rsidP="00941CE9">
            <w:pPr>
              <w:jc w:val="right"/>
              <w:rPr>
                <w:rFonts w:ascii="Arial" w:eastAsia="Calibri" w:hAnsi="Arial" w:cs="Arial"/>
                <w:sz w:val="16"/>
                <w:szCs w:val="16"/>
                <w:lang w:val="hr-HR" w:eastAsia="hr-HR"/>
              </w:rPr>
            </w:pPr>
            <w:r w:rsidRPr="00F959D0">
              <w:rPr>
                <w:rFonts w:ascii="Arial" w:eastAsia="Calibri" w:hAnsi="Arial" w:cs="Arial"/>
                <w:color w:val="000000"/>
                <w:sz w:val="16"/>
                <w:szCs w:val="16"/>
                <w:lang w:val="hr-HR"/>
              </w:rPr>
              <w:t>20.687</w:t>
            </w:r>
          </w:p>
        </w:tc>
      </w:tr>
      <w:tr w:rsidR="00941CE9" w:rsidRPr="00B37DA4" w14:paraId="6FE72BBA" w14:textId="77777777" w:rsidTr="00D87431">
        <w:trPr>
          <w:trHeight w:val="229"/>
        </w:trPr>
        <w:tc>
          <w:tcPr>
            <w:tcW w:w="2693" w:type="dxa"/>
            <w:tcBorders>
              <w:top w:val="nil"/>
              <w:left w:val="nil"/>
              <w:bottom w:val="nil"/>
              <w:right w:val="nil"/>
            </w:tcBorders>
            <w:shd w:val="clear" w:color="auto" w:fill="auto"/>
            <w:noWrap/>
            <w:vAlign w:val="bottom"/>
            <w:hideMark/>
          </w:tcPr>
          <w:p w14:paraId="0CE7175E"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XS1117298916</w:t>
            </w:r>
          </w:p>
        </w:tc>
        <w:tc>
          <w:tcPr>
            <w:tcW w:w="1219" w:type="dxa"/>
            <w:gridSpan w:val="2"/>
            <w:tcBorders>
              <w:top w:val="nil"/>
              <w:left w:val="nil"/>
              <w:bottom w:val="nil"/>
              <w:right w:val="nil"/>
            </w:tcBorders>
            <w:shd w:val="clear" w:color="auto" w:fill="auto"/>
            <w:noWrap/>
            <w:vAlign w:val="bottom"/>
            <w:hideMark/>
          </w:tcPr>
          <w:p w14:paraId="18781903"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11.3.2015.</w:t>
            </w:r>
          </w:p>
        </w:tc>
        <w:tc>
          <w:tcPr>
            <w:tcW w:w="1123" w:type="dxa"/>
            <w:tcBorders>
              <w:top w:val="nil"/>
              <w:left w:val="nil"/>
              <w:bottom w:val="nil"/>
              <w:right w:val="nil"/>
            </w:tcBorders>
            <w:shd w:val="clear" w:color="auto" w:fill="auto"/>
            <w:noWrap/>
            <w:vAlign w:val="bottom"/>
            <w:hideMark/>
          </w:tcPr>
          <w:p w14:paraId="526453D7"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11.3.2025.</w:t>
            </w:r>
          </w:p>
        </w:tc>
        <w:tc>
          <w:tcPr>
            <w:tcW w:w="1197" w:type="dxa"/>
            <w:tcBorders>
              <w:top w:val="nil"/>
              <w:left w:val="nil"/>
              <w:bottom w:val="nil"/>
              <w:right w:val="nil"/>
            </w:tcBorders>
            <w:shd w:val="clear" w:color="auto" w:fill="auto"/>
            <w:noWrap/>
            <w:vAlign w:val="bottom"/>
            <w:hideMark/>
          </w:tcPr>
          <w:p w14:paraId="6DF15172" w14:textId="77777777" w:rsidR="00941CE9" w:rsidRPr="00B37DA4" w:rsidRDefault="00941CE9" w:rsidP="00941CE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3,0</w:t>
            </w:r>
          </w:p>
        </w:tc>
        <w:tc>
          <w:tcPr>
            <w:tcW w:w="1156" w:type="dxa"/>
            <w:tcBorders>
              <w:top w:val="nil"/>
              <w:left w:val="nil"/>
              <w:bottom w:val="nil"/>
              <w:right w:val="nil"/>
            </w:tcBorders>
            <w:shd w:val="clear" w:color="auto" w:fill="auto"/>
            <w:vAlign w:val="bottom"/>
          </w:tcPr>
          <w:p w14:paraId="5DCE634B" w14:textId="775DDCB8" w:rsidR="00941CE9" w:rsidRPr="00B37DA4" w:rsidRDefault="008C5DBD" w:rsidP="00941CE9">
            <w:pPr>
              <w:jc w:val="right"/>
              <w:rPr>
                <w:rFonts w:ascii="Arial" w:eastAsia="Calibri" w:hAnsi="Arial" w:cs="Arial"/>
                <w:color w:val="000000"/>
                <w:sz w:val="16"/>
                <w:szCs w:val="16"/>
                <w:lang w:val="hr-HR"/>
              </w:rPr>
            </w:pPr>
            <w:r w:rsidRPr="008C5DBD">
              <w:rPr>
                <w:rFonts w:ascii="Arial" w:eastAsia="Calibri" w:hAnsi="Arial" w:cs="Arial"/>
                <w:color w:val="000000"/>
                <w:sz w:val="16"/>
                <w:szCs w:val="16"/>
                <w:lang w:val="hr-HR"/>
              </w:rPr>
              <w:t>38.711</w:t>
            </w:r>
          </w:p>
        </w:tc>
        <w:tc>
          <w:tcPr>
            <w:tcW w:w="1156" w:type="dxa"/>
            <w:tcBorders>
              <w:top w:val="nil"/>
              <w:left w:val="nil"/>
              <w:bottom w:val="nil"/>
              <w:right w:val="nil"/>
            </w:tcBorders>
            <w:shd w:val="clear" w:color="auto" w:fill="auto"/>
            <w:vAlign w:val="bottom"/>
          </w:tcPr>
          <w:p w14:paraId="51C42F34" w14:textId="7AFFDC33" w:rsidR="00941CE9" w:rsidRPr="00502603" w:rsidRDefault="00941CE9" w:rsidP="00941CE9">
            <w:pPr>
              <w:jc w:val="right"/>
              <w:rPr>
                <w:rFonts w:ascii="Arial" w:eastAsia="Calibri" w:hAnsi="Arial" w:cs="Arial"/>
                <w:sz w:val="16"/>
                <w:szCs w:val="16"/>
                <w:lang w:val="hr-HR"/>
              </w:rPr>
            </w:pPr>
            <w:r w:rsidRPr="00174C1D">
              <w:rPr>
                <w:rFonts w:ascii="Arial" w:eastAsia="Calibri" w:hAnsi="Arial" w:cs="Arial"/>
                <w:color w:val="000000"/>
                <w:sz w:val="16"/>
                <w:szCs w:val="16"/>
                <w:lang w:val="hr-HR"/>
              </w:rPr>
              <w:t>38.512</w:t>
            </w:r>
          </w:p>
        </w:tc>
        <w:tc>
          <w:tcPr>
            <w:tcW w:w="1156" w:type="dxa"/>
            <w:tcBorders>
              <w:top w:val="nil"/>
              <w:left w:val="nil"/>
              <w:bottom w:val="nil"/>
              <w:right w:val="nil"/>
            </w:tcBorders>
            <w:shd w:val="clear" w:color="auto" w:fill="auto"/>
            <w:vAlign w:val="bottom"/>
          </w:tcPr>
          <w:p w14:paraId="6E53BA80" w14:textId="1A946DEC" w:rsidR="00941CE9" w:rsidRPr="00B37DA4" w:rsidRDefault="008C5DBD" w:rsidP="00941CE9">
            <w:pPr>
              <w:jc w:val="right"/>
              <w:rPr>
                <w:rFonts w:ascii="Arial" w:eastAsia="Calibri" w:hAnsi="Arial" w:cs="Arial"/>
                <w:color w:val="000000"/>
                <w:sz w:val="16"/>
                <w:szCs w:val="16"/>
                <w:lang w:val="hr-HR"/>
              </w:rPr>
            </w:pPr>
            <w:r w:rsidRPr="008C5DBD">
              <w:rPr>
                <w:rFonts w:ascii="Arial" w:eastAsia="Calibri" w:hAnsi="Arial" w:cs="Arial"/>
                <w:color w:val="000000"/>
                <w:sz w:val="16"/>
                <w:szCs w:val="16"/>
                <w:lang w:val="hr-HR"/>
              </w:rPr>
              <w:t>38.711</w:t>
            </w:r>
          </w:p>
        </w:tc>
        <w:tc>
          <w:tcPr>
            <w:tcW w:w="1156" w:type="dxa"/>
            <w:tcBorders>
              <w:top w:val="nil"/>
              <w:left w:val="nil"/>
              <w:bottom w:val="nil"/>
              <w:right w:val="nil"/>
            </w:tcBorders>
            <w:shd w:val="clear" w:color="auto" w:fill="auto"/>
            <w:vAlign w:val="bottom"/>
          </w:tcPr>
          <w:p w14:paraId="1D26ADD3" w14:textId="017C102F" w:rsidR="00941CE9" w:rsidRPr="00875889" w:rsidRDefault="00941CE9" w:rsidP="00941CE9">
            <w:pPr>
              <w:jc w:val="right"/>
              <w:rPr>
                <w:rFonts w:ascii="Arial" w:eastAsia="Calibri" w:hAnsi="Arial" w:cs="Arial"/>
                <w:sz w:val="16"/>
                <w:szCs w:val="16"/>
                <w:lang w:val="hr-HR"/>
              </w:rPr>
            </w:pPr>
            <w:r w:rsidRPr="00F959D0">
              <w:rPr>
                <w:rFonts w:ascii="Arial" w:eastAsia="Calibri" w:hAnsi="Arial" w:cs="Arial"/>
                <w:color w:val="000000"/>
                <w:sz w:val="16"/>
                <w:szCs w:val="16"/>
                <w:lang w:val="hr-HR"/>
              </w:rPr>
              <w:t>38.512</w:t>
            </w:r>
          </w:p>
        </w:tc>
      </w:tr>
      <w:tr w:rsidR="00941CE9" w:rsidRPr="00B37DA4" w14:paraId="54C2B970" w14:textId="77777777" w:rsidTr="00D87431">
        <w:trPr>
          <w:trHeight w:val="229"/>
        </w:trPr>
        <w:tc>
          <w:tcPr>
            <w:tcW w:w="2693" w:type="dxa"/>
            <w:tcBorders>
              <w:top w:val="nil"/>
              <w:left w:val="nil"/>
              <w:bottom w:val="nil"/>
              <w:right w:val="nil"/>
            </w:tcBorders>
            <w:shd w:val="clear" w:color="auto" w:fill="auto"/>
            <w:noWrap/>
            <w:vAlign w:val="bottom"/>
          </w:tcPr>
          <w:p w14:paraId="128561A1"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XS1843434876</w:t>
            </w:r>
          </w:p>
        </w:tc>
        <w:tc>
          <w:tcPr>
            <w:tcW w:w="1219" w:type="dxa"/>
            <w:gridSpan w:val="2"/>
            <w:tcBorders>
              <w:top w:val="nil"/>
              <w:left w:val="nil"/>
              <w:bottom w:val="nil"/>
              <w:right w:val="nil"/>
            </w:tcBorders>
            <w:shd w:val="clear" w:color="auto" w:fill="auto"/>
            <w:noWrap/>
            <w:vAlign w:val="bottom"/>
          </w:tcPr>
          <w:p w14:paraId="21FF1610"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19.6.2019.</w:t>
            </w:r>
          </w:p>
        </w:tc>
        <w:tc>
          <w:tcPr>
            <w:tcW w:w="1123" w:type="dxa"/>
            <w:tcBorders>
              <w:top w:val="nil"/>
              <w:left w:val="nil"/>
              <w:bottom w:val="nil"/>
              <w:right w:val="nil"/>
            </w:tcBorders>
            <w:shd w:val="clear" w:color="auto" w:fill="auto"/>
            <w:noWrap/>
            <w:vAlign w:val="bottom"/>
          </w:tcPr>
          <w:p w14:paraId="51FE1C9B"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19.6.2029.</w:t>
            </w:r>
          </w:p>
        </w:tc>
        <w:tc>
          <w:tcPr>
            <w:tcW w:w="1197" w:type="dxa"/>
            <w:tcBorders>
              <w:top w:val="nil"/>
              <w:left w:val="nil"/>
              <w:bottom w:val="nil"/>
              <w:right w:val="nil"/>
            </w:tcBorders>
            <w:shd w:val="clear" w:color="auto" w:fill="auto"/>
            <w:noWrap/>
            <w:vAlign w:val="bottom"/>
          </w:tcPr>
          <w:p w14:paraId="1C9C5A60" w14:textId="77777777" w:rsidR="00941CE9" w:rsidRPr="00B37DA4" w:rsidRDefault="00941CE9" w:rsidP="00941CE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1,125</w:t>
            </w:r>
          </w:p>
        </w:tc>
        <w:tc>
          <w:tcPr>
            <w:tcW w:w="1156" w:type="dxa"/>
            <w:tcBorders>
              <w:top w:val="nil"/>
              <w:left w:val="nil"/>
              <w:bottom w:val="nil"/>
              <w:right w:val="nil"/>
            </w:tcBorders>
            <w:shd w:val="clear" w:color="auto" w:fill="auto"/>
            <w:vAlign w:val="bottom"/>
          </w:tcPr>
          <w:p w14:paraId="3543D637" w14:textId="0AB37340" w:rsidR="00941CE9" w:rsidRPr="00B37DA4" w:rsidRDefault="005E67B3" w:rsidP="00941CE9">
            <w:pPr>
              <w:jc w:val="right"/>
              <w:rPr>
                <w:rFonts w:ascii="Arial" w:eastAsia="Calibri" w:hAnsi="Arial" w:cs="Arial"/>
                <w:color w:val="000000"/>
                <w:sz w:val="16"/>
                <w:szCs w:val="16"/>
                <w:lang w:val="hr-HR"/>
              </w:rPr>
            </w:pPr>
            <w:r w:rsidRPr="005E67B3">
              <w:rPr>
                <w:rFonts w:ascii="Arial" w:eastAsia="Calibri" w:hAnsi="Arial" w:cs="Arial"/>
                <w:color w:val="000000"/>
                <w:sz w:val="16"/>
                <w:szCs w:val="16"/>
                <w:lang w:val="hr-HR"/>
              </w:rPr>
              <w:t>1.868</w:t>
            </w:r>
          </w:p>
        </w:tc>
        <w:tc>
          <w:tcPr>
            <w:tcW w:w="1156" w:type="dxa"/>
            <w:tcBorders>
              <w:top w:val="nil"/>
              <w:left w:val="nil"/>
              <w:bottom w:val="nil"/>
              <w:right w:val="nil"/>
            </w:tcBorders>
            <w:shd w:val="clear" w:color="auto" w:fill="auto"/>
            <w:vAlign w:val="bottom"/>
          </w:tcPr>
          <w:p w14:paraId="067DBE72" w14:textId="1EAC238B" w:rsidR="00941CE9" w:rsidRPr="00502603" w:rsidRDefault="00941CE9" w:rsidP="00941CE9">
            <w:pPr>
              <w:jc w:val="right"/>
              <w:rPr>
                <w:rFonts w:ascii="Arial" w:eastAsia="Calibri" w:hAnsi="Arial" w:cs="Arial"/>
                <w:sz w:val="16"/>
                <w:szCs w:val="16"/>
                <w:lang w:val="hr-HR"/>
              </w:rPr>
            </w:pPr>
            <w:r w:rsidRPr="00174C1D">
              <w:rPr>
                <w:rFonts w:ascii="Arial" w:eastAsia="Calibri" w:hAnsi="Arial" w:cs="Arial"/>
                <w:color w:val="000000"/>
                <w:sz w:val="16"/>
                <w:szCs w:val="16"/>
                <w:lang w:val="hr-HR"/>
              </w:rPr>
              <w:t>1.812</w:t>
            </w:r>
          </w:p>
        </w:tc>
        <w:tc>
          <w:tcPr>
            <w:tcW w:w="1156" w:type="dxa"/>
            <w:tcBorders>
              <w:top w:val="nil"/>
              <w:left w:val="nil"/>
              <w:bottom w:val="nil"/>
              <w:right w:val="nil"/>
            </w:tcBorders>
            <w:shd w:val="clear" w:color="auto" w:fill="auto"/>
            <w:vAlign w:val="bottom"/>
          </w:tcPr>
          <w:p w14:paraId="20FFD350" w14:textId="3EBE0DD7" w:rsidR="00941CE9" w:rsidRPr="00B37DA4" w:rsidRDefault="005E67B3" w:rsidP="00941CE9">
            <w:pPr>
              <w:jc w:val="right"/>
              <w:rPr>
                <w:rFonts w:ascii="Arial" w:eastAsia="Calibri" w:hAnsi="Arial" w:cs="Arial"/>
                <w:color w:val="000000"/>
                <w:sz w:val="16"/>
                <w:szCs w:val="16"/>
                <w:lang w:val="hr-HR"/>
              </w:rPr>
            </w:pPr>
            <w:r w:rsidRPr="005E67B3">
              <w:rPr>
                <w:rFonts w:ascii="Arial" w:eastAsia="Calibri" w:hAnsi="Arial" w:cs="Arial"/>
                <w:color w:val="000000"/>
                <w:sz w:val="16"/>
                <w:szCs w:val="16"/>
                <w:lang w:val="hr-HR"/>
              </w:rPr>
              <w:t>1.868</w:t>
            </w:r>
          </w:p>
        </w:tc>
        <w:tc>
          <w:tcPr>
            <w:tcW w:w="1156" w:type="dxa"/>
            <w:tcBorders>
              <w:top w:val="nil"/>
              <w:left w:val="nil"/>
              <w:bottom w:val="nil"/>
              <w:right w:val="nil"/>
            </w:tcBorders>
            <w:shd w:val="clear" w:color="auto" w:fill="auto"/>
            <w:vAlign w:val="bottom"/>
          </w:tcPr>
          <w:p w14:paraId="115A6ADF" w14:textId="12F0FAEE" w:rsidR="00941CE9" w:rsidRPr="00875889" w:rsidRDefault="00941CE9" w:rsidP="00941CE9">
            <w:pPr>
              <w:jc w:val="right"/>
              <w:rPr>
                <w:rFonts w:ascii="Arial" w:eastAsia="Calibri" w:hAnsi="Arial" w:cs="Arial"/>
                <w:sz w:val="16"/>
                <w:szCs w:val="16"/>
                <w:lang w:val="hr-HR"/>
              </w:rPr>
            </w:pPr>
            <w:r w:rsidRPr="00F959D0">
              <w:rPr>
                <w:rFonts w:ascii="Arial" w:eastAsia="Calibri" w:hAnsi="Arial" w:cs="Arial"/>
                <w:color w:val="000000"/>
                <w:sz w:val="16"/>
                <w:szCs w:val="16"/>
                <w:lang w:val="hr-HR"/>
              </w:rPr>
              <w:t>1.812</w:t>
            </w:r>
          </w:p>
        </w:tc>
      </w:tr>
      <w:tr w:rsidR="00941CE9" w:rsidRPr="00B37DA4" w14:paraId="2B6B74E3" w14:textId="77777777" w:rsidTr="00D87431">
        <w:trPr>
          <w:trHeight w:val="229"/>
        </w:trPr>
        <w:tc>
          <w:tcPr>
            <w:tcW w:w="2693" w:type="dxa"/>
            <w:tcBorders>
              <w:top w:val="nil"/>
              <w:left w:val="nil"/>
              <w:bottom w:val="nil"/>
              <w:right w:val="nil"/>
            </w:tcBorders>
            <w:shd w:val="clear" w:color="auto" w:fill="auto"/>
            <w:noWrap/>
            <w:vAlign w:val="bottom"/>
            <w:hideMark/>
          </w:tcPr>
          <w:p w14:paraId="74610F12"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RHMF-O-257A</w:t>
            </w:r>
          </w:p>
        </w:tc>
        <w:tc>
          <w:tcPr>
            <w:tcW w:w="1219" w:type="dxa"/>
            <w:gridSpan w:val="2"/>
            <w:tcBorders>
              <w:top w:val="nil"/>
              <w:left w:val="nil"/>
              <w:bottom w:val="nil"/>
              <w:right w:val="nil"/>
            </w:tcBorders>
            <w:shd w:val="clear" w:color="auto" w:fill="auto"/>
            <w:noWrap/>
            <w:vAlign w:val="bottom"/>
            <w:hideMark/>
          </w:tcPr>
          <w:p w14:paraId="4A8C249E"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9.7.2015.</w:t>
            </w:r>
          </w:p>
        </w:tc>
        <w:tc>
          <w:tcPr>
            <w:tcW w:w="1123" w:type="dxa"/>
            <w:tcBorders>
              <w:top w:val="nil"/>
              <w:left w:val="nil"/>
              <w:bottom w:val="nil"/>
              <w:right w:val="nil"/>
            </w:tcBorders>
            <w:shd w:val="clear" w:color="auto" w:fill="auto"/>
            <w:noWrap/>
            <w:vAlign w:val="bottom"/>
            <w:hideMark/>
          </w:tcPr>
          <w:p w14:paraId="7D659DA2"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9.7.2025.</w:t>
            </w:r>
          </w:p>
        </w:tc>
        <w:tc>
          <w:tcPr>
            <w:tcW w:w="1197" w:type="dxa"/>
            <w:tcBorders>
              <w:top w:val="nil"/>
              <w:left w:val="nil"/>
              <w:bottom w:val="nil"/>
              <w:right w:val="nil"/>
            </w:tcBorders>
            <w:shd w:val="clear" w:color="auto" w:fill="auto"/>
            <w:noWrap/>
            <w:vAlign w:val="bottom"/>
            <w:hideMark/>
          </w:tcPr>
          <w:p w14:paraId="3E5D40B2" w14:textId="77777777" w:rsidR="00941CE9" w:rsidRPr="00B37DA4" w:rsidRDefault="00941CE9" w:rsidP="00941CE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4,5</w:t>
            </w:r>
          </w:p>
        </w:tc>
        <w:tc>
          <w:tcPr>
            <w:tcW w:w="1156" w:type="dxa"/>
            <w:tcBorders>
              <w:top w:val="nil"/>
              <w:left w:val="nil"/>
              <w:bottom w:val="nil"/>
              <w:right w:val="nil"/>
            </w:tcBorders>
            <w:vAlign w:val="bottom"/>
          </w:tcPr>
          <w:p w14:paraId="1A87B56C" w14:textId="2FF99E39" w:rsidR="00941CE9" w:rsidRPr="00B37DA4" w:rsidRDefault="005E67B3" w:rsidP="00941CE9">
            <w:pPr>
              <w:jc w:val="right"/>
              <w:rPr>
                <w:rFonts w:ascii="Arial" w:eastAsia="Calibri" w:hAnsi="Arial" w:cs="Arial"/>
                <w:color w:val="000000"/>
                <w:sz w:val="16"/>
                <w:szCs w:val="16"/>
                <w:lang w:val="hr-HR"/>
              </w:rPr>
            </w:pPr>
            <w:r w:rsidRPr="005E67B3">
              <w:rPr>
                <w:rFonts w:ascii="Arial" w:eastAsia="Calibri" w:hAnsi="Arial" w:cs="Arial"/>
                <w:color w:val="000000"/>
                <w:sz w:val="16"/>
                <w:szCs w:val="16"/>
                <w:lang w:val="hr-HR"/>
              </w:rPr>
              <w:t>1.120</w:t>
            </w:r>
          </w:p>
        </w:tc>
        <w:tc>
          <w:tcPr>
            <w:tcW w:w="1156" w:type="dxa"/>
            <w:tcBorders>
              <w:top w:val="nil"/>
              <w:left w:val="nil"/>
              <w:bottom w:val="nil"/>
              <w:right w:val="nil"/>
            </w:tcBorders>
            <w:shd w:val="clear" w:color="auto" w:fill="auto"/>
            <w:vAlign w:val="bottom"/>
          </w:tcPr>
          <w:p w14:paraId="6347B205" w14:textId="3C9E97A2" w:rsidR="00941CE9" w:rsidRPr="004637BC" w:rsidRDefault="00941CE9" w:rsidP="00941CE9">
            <w:pPr>
              <w:jc w:val="right"/>
              <w:rPr>
                <w:rFonts w:ascii="Arial" w:eastAsia="Calibri" w:hAnsi="Arial" w:cs="Arial"/>
                <w:sz w:val="16"/>
                <w:szCs w:val="16"/>
                <w:lang w:val="hr-HR"/>
              </w:rPr>
            </w:pPr>
            <w:r w:rsidRPr="00771DD0">
              <w:rPr>
                <w:rFonts w:ascii="Arial" w:eastAsia="Calibri" w:hAnsi="Arial" w:cs="Arial"/>
                <w:color w:val="000000"/>
                <w:sz w:val="16"/>
                <w:szCs w:val="16"/>
                <w:lang w:val="hr-HR"/>
              </w:rPr>
              <w:t>1.118</w:t>
            </w:r>
          </w:p>
        </w:tc>
        <w:tc>
          <w:tcPr>
            <w:tcW w:w="1156" w:type="dxa"/>
            <w:tcBorders>
              <w:top w:val="nil"/>
              <w:left w:val="nil"/>
              <w:bottom w:val="nil"/>
              <w:right w:val="nil"/>
            </w:tcBorders>
            <w:shd w:val="clear" w:color="auto" w:fill="auto"/>
            <w:vAlign w:val="bottom"/>
          </w:tcPr>
          <w:p w14:paraId="50855616" w14:textId="1637C202" w:rsidR="00941CE9" w:rsidRPr="00B37DA4" w:rsidRDefault="005E67B3"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bottom"/>
          </w:tcPr>
          <w:p w14:paraId="264475E4" w14:textId="7B493E66" w:rsidR="00941CE9" w:rsidRPr="00875889" w:rsidRDefault="00941CE9" w:rsidP="00941CE9">
            <w:pPr>
              <w:jc w:val="right"/>
              <w:rPr>
                <w:rFonts w:ascii="Arial" w:eastAsia="Calibri" w:hAnsi="Arial" w:cs="Arial"/>
                <w:sz w:val="16"/>
                <w:szCs w:val="16"/>
                <w:lang w:val="hr-HR"/>
              </w:rPr>
            </w:pPr>
            <w:r>
              <w:rPr>
                <w:rFonts w:ascii="Arial" w:eastAsia="Calibri" w:hAnsi="Arial" w:cs="Arial"/>
                <w:color w:val="000000"/>
                <w:sz w:val="16"/>
                <w:szCs w:val="16"/>
                <w:lang w:val="hr-HR"/>
              </w:rPr>
              <w:t>-</w:t>
            </w:r>
          </w:p>
        </w:tc>
      </w:tr>
      <w:tr w:rsidR="00941CE9" w:rsidRPr="00B37DA4" w14:paraId="4D6FE1D4" w14:textId="77777777" w:rsidTr="00D87431">
        <w:trPr>
          <w:trHeight w:val="229"/>
        </w:trPr>
        <w:tc>
          <w:tcPr>
            <w:tcW w:w="2693" w:type="dxa"/>
            <w:tcBorders>
              <w:top w:val="nil"/>
              <w:left w:val="nil"/>
              <w:bottom w:val="nil"/>
              <w:right w:val="nil"/>
            </w:tcBorders>
            <w:shd w:val="clear" w:color="auto" w:fill="auto"/>
            <w:noWrap/>
            <w:vAlign w:val="bottom"/>
            <w:hideMark/>
          </w:tcPr>
          <w:p w14:paraId="546FDFC3"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RHMF-O-26CA</w:t>
            </w:r>
          </w:p>
        </w:tc>
        <w:tc>
          <w:tcPr>
            <w:tcW w:w="1219" w:type="dxa"/>
            <w:gridSpan w:val="2"/>
            <w:tcBorders>
              <w:top w:val="nil"/>
              <w:left w:val="nil"/>
              <w:bottom w:val="nil"/>
              <w:right w:val="nil"/>
            </w:tcBorders>
            <w:shd w:val="clear" w:color="auto" w:fill="auto"/>
            <w:noWrap/>
            <w:vAlign w:val="bottom"/>
            <w:hideMark/>
          </w:tcPr>
          <w:p w14:paraId="62E817A0"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14.12.2015.</w:t>
            </w:r>
          </w:p>
        </w:tc>
        <w:tc>
          <w:tcPr>
            <w:tcW w:w="1123" w:type="dxa"/>
            <w:tcBorders>
              <w:top w:val="nil"/>
              <w:left w:val="nil"/>
              <w:bottom w:val="nil"/>
              <w:right w:val="nil"/>
            </w:tcBorders>
            <w:shd w:val="clear" w:color="auto" w:fill="auto"/>
            <w:noWrap/>
            <w:vAlign w:val="bottom"/>
            <w:hideMark/>
          </w:tcPr>
          <w:p w14:paraId="7CDF4284"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14.12.2026.</w:t>
            </w:r>
          </w:p>
        </w:tc>
        <w:tc>
          <w:tcPr>
            <w:tcW w:w="1197" w:type="dxa"/>
            <w:tcBorders>
              <w:top w:val="nil"/>
              <w:left w:val="nil"/>
              <w:bottom w:val="nil"/>
              <w:right w:val="nil"/>
            </w:tcBorders>
            <w:shd w:val="clear" w:color="auto" w:fill="auto"/>
            <w:noWrap/>
            <w:vAlign w:val="bottom"/>
            <w:hideMark/>
          </w:tcPr>
          <w:p w14:paraId="1C07C9A7" w14:textId="77777777" w:rsidR="00941CE9" w:rsidRPr="00B37DA4" w:rsidRDefault="00941CE9" w:rsidP="00941CE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4,25</w:t>
            </w:r>
          </w:p>
        </w:tc>
        <w:tc>
          <w:tcPr>
            <w:tcW w:w="1156" w:type="dxa"/>
            <w:tcBorders>
              <w:top w:val="nil"/>
              <w:left w:val="nil"/>
              <w:bottom w:val="nil"/>
              <w:right w:val="nil"/>
            </w:tcBorders>
            <w:vAlign w:val="bottom"/>
          </w:tcPr>
          <w:p w14:paraId="71CFBD58" w14:textId="2F47F7B2" w:rsidR="00941CE9" w:rsidRPr="00B37DA4" w:rsidRDefault="005B27EE" w:rsidP="00941CE9">
            <w:pPr>
              <w:jc w:val="right"/>
              <w:rPr>
                <w:rFonts w:ascii="Arial" w:eastAsia="Calibri" w:hAnsi="Arial" w:cs="Arial"/>
                <w:color w:val="000000"/>
                <w:sz w:val="16"/>
                <w:szCs w:val="16"/>
                <w:lang w:val="hr-HR"/>
              </w:rPr>
            </w:pPr>
            <w:r w:rsidRPr="005B27EE">
              <w:rPr>
                <w:rFonts w:ascii="Arial" w:eastAsia="Calibri" w:hAnsi="Arial" w:cs="Arial"/>
                <w:color w:val="000000"/>
                <w:sz w:val="16"/>
                <w:szCs w:val="16"/>
                <w:lang w:val="hr-HR"/>
              </w:rPr>
              <w:t>5.147</w:t>
            </w:r>
          </w:p>
        </w:tc>
        <w:tc>
          <w:tcPr>
            <w:tcW w:w="1156" w:type="dxa"/>
            <w:tcBorders>
              <w:top w:val="nil"/>
              <w:left w:val="nil"/>
              <w:bottom w:val="nil"/>
              <w:right w:val="nil"/>
            </w:tcBorders>
            <w:shd w:val="clear" w:color="auto" w:fill="auto"/>
            <w:vAlign w:val="bottom"/>
          </w:tcPr>
          <w:p w14:paraId="499FC338" w14:textId="4FB17A80" w:rsidR="00941CE9" w:rsidRPr="004637BC" w:rsidRDefault="00941CE9" w:rsidP="00941CE9">
            <w:pPr>
              <w:jc w:val="right"/>
              <w:rPr>
                <w:rFonts w:ascii="Arial" w:eastAsia="Calibri" w:hAnsi="Arial" w:cs="Arial"/>
                <w:sz w:val="16"/>
                <w:szCs w:val="16"/>
                <w:lang w:val="hr-HR"/>
              </w:rPr>
            </w:pPr>
            <w:r w:rsidRPr="00771DD0">
              <w:rPr>
                <w:rFonts w:ascii="Arial" w:eastAsia="Calibri" w:hAnsi="Arial" w:cs="Arial"/>
                <w:color w:val="000000"/>
                <w:sz w:val="16"/>
                <w:szCs w:val="16"/>
                <w:lang w:val="hr-HR"/>
              </w:rPr>
              <w:t>5.180</w:t>
            </w:r>
          </w:p>
        </w:tc>
        <w:tc>
          <w:tcPr>
            <w:tcW w:w="1156" w:type="dxa"/>
            <w:tcBorders>
              <w:top w:val="nil"/>
              <w:left w:val="nil"/>
              <w:bottom w:val="nil"/>
              <w:right w:val="nil"/>
            </w:tcBorders>
            <w:shd w:val="clear" w:color="auto" w:fill="auto"/>
            <w:vAlign w:val="bottom"/>
          </w:tcPr>
          <w:p w14:paraId="111104B4" w14:textId="3E3B8E0E" w:rsidR="00941CE9" w:rsidRPr="00B37DA4" w:rsidRDefault="005B27EE" w:rsidP="00941CE9">
            <w:pPr>
              <w:jc w:val="right"/>
              <w:rPr>
                <w:rFonts w:ascii="Arial" w:eastAsia="Calibri" w:hAnsi="Arial" w:cs="Arial"/>
                <w:color w:val="000000"/>
                <w:sz w:val="16"/>
                <w:szCs w:val="16"/>
                <w:lang w:val="hr-HR"/>
              </w:rPr>
            </w:pPr>
            <w:r w:rsidRPr="005B27EE">
              <w:rPr>
                <w:rFonts w:ascii="Arial" w:eastAsia="Calibri" w:hAnsi="Arial" w:cs="Arial"/>
                <w:color w:val="000000"/>
                <w:sz w:val="16"/>
                <w:szCs w:val="16"/>
                <w:lang w:val="hr-HR"/>
              </w:rPr>
              <w:t>4.069</w:t>
            </w:r>
          </w:p>
        </w:tc>
        <w:tc>
          <w:tcPr>
            <w:tcW w:w="1156" w:type="dxa"/>
            <w:tcBorders>
              <w:top w:val="nil"/>
              <w:left w:val="nil"/>
              <w:bottom w:val="nil"/>
              <w:right w:val="nil"/>
            </w:tcBorders>
            <w:shd w:val="clear" w:color="auto" w:fill="auto"/>
            <w:vAlign w:val="bottom"/>
          </w:tcPr>
          <w:p w14:paraId="54EE1A32" w14:textId="46EB5AA0" w:rsidR="00941CE9" w:rsidRPr="00875889" w:rsidRDefault="00941CE9" w:rsidP="00941CE9">
            <w:pPr>
              <w:jc w:val="right"/>
              <w:rPr>
                <w:rFonts w:ascii="Arial" w:eastAsia="Calibri" w:hAnsi="Arial" w:cs="Arial"/>
                <w:sz w:val="16"/>
                <w:szCs w:val="16"/>
                <w:lang w:val="hr-HR"/>
              </w:rPr>
            </w:pPr>
            <w:r w:rsidRPr="004738DB">
              <w:rPr>
                <w:rFonts w:ascii="Arial" w:eastAsia="Calibri" w:hAnsi="Arial" w:cs="Arial"/>
                <w:color w:val="000000"/>
                <w:sz w:val="16"/>
                <w:szCs w:val="16"/>
                <w:lang w:val="hr-HR"/>
              </w:rPr>
              <w:t>4.098</w:t>
            </w:r>
          </w:p>
        </w:tc>
      </w:tr>
      <w:tr w:rsidR="00DE03FB" w:rsidRPr="00B37DA4" w14:paraId="5D4A2473" w14:textId="77777777" w:rsidTr="00D87431">
        <w:trPr>
          <w:trHeight w:val="229"/>
        </w:trPr>
        <w:tc>
          <w:tcPr>
            <w:tcW w:w="2693" w:type="dxa"/>
            <w:tcBorders>
              <w:top w:val="nil"/>
              <w:left w:val="nil"/>
              <w:bottom w:val="nil"/>
              <w:right w:val="nil"/>
            </w:tcBorders>
            <w:shd w:val="clear" w:color="auto" w:fill="auto"/>
            <w:noWrap/>
            <w:vAlign w:val="bottom"/>
          </w:tcPr>
          <w:p w14:paraId="768FA05E" w14:textId="18259866" w:rsidR="00DE03FB" w:rsidRPr="00B37DA4" w:rsidRDefault="00DE03FB" w:rsidP="00941CE9">
            <w:pPr>
              <w:jc w:val="right"/>
              <w:rPr>
                <w:rFonts w:ascii="Arial" w:eastAsia="Calibri" w:hAnsi="Arial" w:cs="Arial"/>
                <w:color w:val="000000"/>
                <w:sz w:val="16"/>
                <w:szCs w:val="16"/>
                <w:lang w:val="hr-HR"/>
              </w:rPr>
            </w:pPr>
            <w:r w:rsidRPr="00DE03FB">
              <w:rPr>
                <w:rFonts w:ascii="Arial" w:eastAsia="Calibri" w:hAnsi="Arial" w:cs="Arial"/>
                <w:color w:val="000000"/>
                <w:sz w:val="16"/>
                <w:szCs w:val="16"/>
                <w:lang w:val="hr-HR"/>
              </w:rPr>
              <w:t>RHMF-O-277N</w:t>
            </w:r>
          </w:p>
        </w:tc>
        <w:tc>
          <w:tcPr>
            <w:tcW w:w="1219" w:type="dxa"/>
            <w:gridSpan w:val="2"/>
            <w:tcBorders>
              <w:top w:val="nil"/>
              <w:left w:val="nil"/>
              <w:bottom w:val="nil"/>
              <w:right w:val="nil"/>
            </w:tcBorders>
            <w:shd w:val="clear" w:color="auto" w:fill="auto"/>
            <w:noWrap/>
            <w:vAlign w:val="bottom"/>
          </w:tcPr>
          <w:p w14:paraId="7F083AFE" w14:textId="29BE7E52" w:rsidR="00DE03FB" w:rsidRPr="00B37DA4" w:rsidRDefault="00DE03FB" w:rsidP="00941CE9">
            <w:pPr>
              <w:jc w:val="right"/>
              <w:rPr>
                <w:rFonts w:ascii="Arial" w:eastAsia="Calibri" w:hAnsi="Arial" w:cs="Arial"/>
                <w:color w:val="000000"/>
                <w:sz w:val="16"/>
                <w:szCs w:val="16"/>
                <w:lang w:val="hr-HR"/>
              </w:rPr>
            </w:pPr>
            <w:r w:rsidRPr="00DE03FB">
              <w:rPr>
                <w:rFonts w:ascii="Arial" w:eastAsia="Calibri" w:hAnsi="Arial" w:cs="Arial"/>
                <w:color w:val="000000"/>
                <w:sz w:val="16"/>
                <w:szCs w:val="16"/>
                <w:lang w:val="hr-HR"/>
              </w:rPr>
              <w:t>12.7.2024</w:t>
            </w:r>
            <w:r>
              <w:rPr>
                <w:rFonts w:ascii="Arial" w:eastAsia="Calibri" w:hAnsi="Arial" w:cs="Arial"/>
                <w:color w:val="000000"/>
                <w:sz w:val="16"/>
                <w:szCs w:val="16"/>
                <w:lang w:val="hr-HR"/>
              </w:rPr>
              <w:t>.</w:t>
            </w:r>
          </w:p>
        </w:tc>
        <w:tc>
          <w:tcPr>
            <w:tcW w:w="1123" w:type="dxa"/>
            <w:tcBorders>
              <w:top w:val="nil"/>
              <w:left w:val="nil"/>
              <w:bottom w:val="nil"/>
              <w:right w:val="nil"/>
            </w:tcBorders>
            <w:shd w:val="clear" w:color="auto" w:fill="auto"/>
            <w:noWrap/>
            <w:vAlign w:val="bottom"/>
          </w:tcPr>
          <w:p w14:paraId="79CC246C" w14:textId="0442CDFF" w:rsidR="00DE03FB" w:rsidRPr="00B37DA4" w:rsidRDefault="00DE03FB" w:rsidP="00941CE9">
            <w:pPr>
              <w:jc w:val="right"/>
              <w:rPr>
                <w:rFonts w:ascii="Arial" w:eastAsia="Calibri" w:hAnsi="Arial" w:cs="Arial"/>
                <w:color w:val="000000"/>
                <w:sz w:val="16"/>
                <w:szCs w:val="16"/>
                <w:lang w:val="hr-HR"/>
              </w:rPr>
            </w:pPr>
            <w:r w:rsidRPr="00DE03FB">
              <w:rPr>
                <w:rFonts w:ascii="Arial" w:eastAsia="Calibri" w:hAnsi="Arial" w:cs="Arial"/>
                <w:color w:val="000000"/>
                <w:sz w:val="16"/>
                <w:szCs w:val="16"/>
                <w:lang w:val="hr-HR"/>
              </w:rPr>
              <w:t>12.7.2027</w:t>
            </w:r>
            <w:r>
              <w:rPr>
                <w:rFonts w:ascii="Arial" w:eastAsia="Calibri" w:hAnsi="Arial" w:cs="Arial"/>
                <w:color w:val="000000"/>
                <w:sz w:val="16"/>
                <w:szCs w:val="16"/>
                <w:lang w:val="hr-HR"/>
              </w:rPr>
              <w:t>.</w:t>
            </w:r>
          </w:p>
        </w:tc>
        <w:tc>
          <w:tcPr>
            <w:tcW w:w="1197" w:type="dxa"/>
            <w:tcBorders>
              <w:top w:val="nil"/>
              <w:left w:val="nil"/>
              <w:bottom w:val="nil"/>
              <w:right w:val="nil"/>
            </w:tcBorders>
            <w:shd w:val="clear" w:color="auto" w:fill="auto"/>
            <w:noWrap/>
            <w:vAlign w:val="bottom"/>
          </w:tcPr>
          <w:p w14:paraId="279E30B5" w14:textId="0B34AE00" w:rsidR="00DE03FB" w:rsidRPr="00B37DA4" w:rsidRDefault="00DE03FB" w:rsidP="00941CE9">
            <w:pPr>
              <w:jc w:val="center"/>
              <w:rPr>
                <w:rFonts w:ascii="Arial" w:eastAsia="Calibri" w:hAnsi="Arial" w:cs="Arial"/>
                <w:color w:val="000000"/>
                <w:sz w:val="16"/>
                <w:szCs w:val="16"/>
                <w:lang w:val="hr-HR"/>
              </w:rPr>
            </w:pPr>
            <w:r>
              <w:rPr>
                <w:rFonts w:ascii="Arial" w:eastAsia="Calibri" w:hAnsi="Arial" w:cs="Arial"/>
                <w:color w:val="000000"/>
                <w:sz w:val="16"/>
                <w:szCs w:val="16"/>
                <w:lang w:val="hr-HR"/>
              </w:rPr>
              <w:t>3,3</w:t>
            </w:r>
          </w:p>
        </w:tc>
        <w:tc>
          <w:tcPr>
            <w:tcW w:w="1156" w:type="dxa"/>
            <w:tcBorders>
              <w:top w:val="nil"/>
              <w:left w:val="nil"/>
              <w:bottom w:val="nil"/>
              <w:right w:val="nil"/>
            </w:tcBorders>
            <w:vAlign w:val="bottom"/>
          </w:tcPr>
          <w:p w14:paraId="7ABF51C3" w14:textId="0C68A285" w:rsidR="00DE03FB" w:rsidRPr="005B27EE" w:rsidRDefault="00DE03FB" w:rsidP="00941CE9">
            <w:pPr>
              <w:jc w:val="right"/>
              <w:rPr>
                <w:rFonts w:ascii="Arial" w:eastAsia="Calibri" w:hAnsi="Arial" w:cs="Arial"/>
                <w:color w:val="000000"/>
                <w:sz w:val="16"/>
                <w:szCs w:val="16"/>
                <w:lang w:val="hr-HR"/>
              </w:rPr>
            </w:pPr>
            <w:r w:rsidRPr="00DE03FB">
              <w:rPr>
                <w:rFonts w:ascii="Arial" w:eastAsia="Calibri" w:hAnsi="Arial" w:cs="Arial"/>
                <w:color w:val="000000"/>
                <w:sz w:val="16"/>
                <w:szCs w:val="16"/>
                <w:lang w:val="hr-HR"/>
              </w:rPr>
              <w:t>40.612</w:t>
            </w:r>
          </w:p>
        </w:tc>
        <w:tc>
          <w:tcPr>
            <w:tcW w:w="1156" w:type="dxa"/>
            <w:tcBorders>
              <w:top w:val="nil"/>
              <w:left w:val="nil"/>
              <w:bottom w:val="nil"/>
              <w:right w:val="nil"/>
            </w:tcBorders>
            <w:shd w:val="clear" w:color="auto" w:fill="auto"/>
            <w:vAlign w:val="bottom"/>
          </w:tcPr>
          <w:p w14:paraId="18B0A705" w14:textId="28302908" w:rsidR="00DE03FB" w:rsidRPr="00771DD0" w:rsidRDefault="00DE03FB"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bottom"/>
          </w:tcPr>
          <w:p w14:paraId="4C0423FC" w14:textId="3119070C" w:rsidR="00DE03FB" w:rsidRPr="005B27EE" w:rsidRDefault="00DE03FB" w:rsidP="00941CE9">
            <w:pPr>
              <w:jc w:val="right"/>
              <w:rPr>
                <w:rFonts w:ascii="Arial" w:eastAsia="Calibri" w:hAnsi="Arial" w:cs="Arial"/>
                <w:color w:val="000000"/>
                <w:sz w:val="16"/>
                <w:szCs w:val="16"/>
                <w:lang w:val="hr-HR"/>
              </w:rPr>
            </w:pPr>
            <w:r w:rsidRPr="00DE03FB">
              <w:rPr>
                <w:rFonts w:ascii="Arial" w:eastAsia="Calibri" w:hAnsi="Arial" w:cs="Arial"/>
                <w:color w:val="000000"/>
                <w:sz w:val="16"/>
                <w:szCs w:val="16"/>
                <w:lang w:val="hr-HR"/>
              </w:rPr>
              <w:t>40.612</w:t>
            </w:r>
          </w:p>
        </w:tc>
        <w:tc>
          <w:tcPr>
            <w:tcW w:w="1156" w:type="dxa"/>
            <w:tcBorders>
              <w:top w:val="nil"/>
              <w:left w:val="nil"/>
              <w:bottom w:val="nil"/>
              <w:right w:val="nil"/>
            </w:tcBorders>
            <w:shd w:val="clear" w:color="auto" w:fill="auto"/>
            <w:vAlign w:val="bottom"/>
          </w:tcPr>
          <w:p w14:paraId="55E56B17" w14:textId="5AA2F14B" w:rsidR="00DE03FB" w:rsidRPr="004738DB" w:rsidRDefault="00DE03FB"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r>
      <w:tr w:rsidR="00941CE9" w:rsidRPr="00B37DA4" w14:paraId="6690310E" w14:textId="77777777" w:rsidTr="00D87431">
        <w:trPr>
          <w:trHeight w:val="229"/>
        </w:trPr>
        <w:tc>
          <w:tcPr>
            <w:tcW w:w="2693" w:type="dxa"/>
            <w:tcBorders>
              <w:top w:val="nil"/>
              <w:left w:val="nil"/>
              <w:bottom w:val="nil"/>
              <w:right w:val="nil"/>
            </w:tcBorders>
            <w:shd w:val="clear" w:color="auto" w:fill="auto"/>
            <w:noWrap/>
            <w:vAlign w:val="bottom"/>
          </w:tcPr>
          <w:p w14:paraId="159CA834"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RHMF-O-282A</w:t>
            </w:r>
          </w:p>
        </w:tc>
        <w:tc>
          <w:tcPr>
            <w:tcW w:w="1219" w:type="dxa"/>
            <w:gridSpan w:val="2"/>
            <w:tcBorders>
              <w:top w:val="nil"/>
              <w:left w:val="nil"/>
              <w:bottom w:val="nil"/>
              <w:right w:val="nil"/>
            </w:tcBorders>
            <w:shd w:val="clear" w:color="auto" w:fill="auto"/>
            <w:noWrap/>
            <w:vAlign w:val="bottom"/>
          </w:tcPr>
          <w:p w14:paraId="35ED8B63"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7.2.2017.</w:t>
            </w:r>
          </w:p>
        </w:tc>
        <w:tc>
          <w:tcPr>
            <w:tcW w:w="1123" w:type="dxa"/>
            <w:tcBorders>
              <w:top w:val="nil"/>
              <w:left w:val="nil"/>
              <w:bottom w:val="nil"/>
              <w:right w:val="nil"/>
            </w:tcBorders>
            <w:shd w:val="clear" w:color="auto" w:fill="auto"/>
            <w:noWrap/>
            <w:vAlign w:val="bottom"/>
          </w:tcPr>
          <w:p w14:paraId="75092D27"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7.2.2028.</w:t>
            </w:r>
          </w:p>
        </w:tc>
        <w:tc>
          <w:tcPr>
            <w:tcW w:w="1197" w:type="dxa"/>
            <w:tcBorders>
              <w:top w:val="nil"/>
              <w:left w:val="nil"/>
              <w:bottom w:val="nil"/>
              <w:right w:val="nil"/>
            </w:tcBorders>
            <w:shd w:val="clear" w:color="auto" w:fill="auto"/>
            <w:noWrap/>
            <w:vAlign w:val="bottom"/>
          </w:tcPr>
          <w:p w14:paraId="7C162959" w14:textId="77777777" w:rsidR="00941CE9" w:rsidRPr="00B37DA4" w:rsidRDefault="00941CE9" w:rsidP="00941CE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2,875</w:t>
            </w:r>
          </w:p>
        </w:tc>
        <w:tc>
          <w:tcPr>
            <w:tcW w:w="1156" w:type="dxa"/>
            <w:tcBorders>
              <w:top w:val="nil"/>
              <w:left w:val="nil"/>
              <w:bottom w:val="nil"/>
              <w:right w:val="nil"/>
            </w:tcBorders>
            <w:vAlign w:val="bottom"/>
          </w:tcPr>
          <w:p w14:paraId="793D4905" w14:textId="74A474CC" w:rsidR="00941CE9" w:rsidRPr="00B37DA4" w:rsidRDefault="00773F73" w:rsidP="00941CE9">
            <w:pPr>
              <w:jc w:val="right"/>
              <w:rPr>
                <w:rFonts w:ascii="Arial" w:eastAsia="Calibri" w:hAnsi="Arial" w:cs="Arial"/>
                <w:color w:val="000000"/>
                <w:sz w:val="16"/>
                <w:szCs w:val="16"/>
                <w:lang w:val="hr-HR"/>
              </w:rPr>
            </w:pPr>
            <w:r w:rsidRPr="00773F73">
              <w:rPr>
                <w:rFonts w:ascii="Arial" w:eastAsia="Calibri" w:hAnsi="Arial" w:cs="Arial"/>
                <w:color w:val="000000"/>
                <w:sz w:val="16"/>
                <w:szCs w:val="16"/>
                <w:lang w:val="hr-HR"/>
              </w:rPr>
              <w:t>1.586</w:t>
            </w:r>
          </w:p>
        </w:tc>
        <w:tc>
          <w:tcPr>
            <w:tcW w:w="1156" w:type="dxa"/>
            <w:tcBorders>
              <w:top w:val="nil"/>
              <w:left w:val="nil"/>
              <w:bottom w:val="nil"/>
              <w:right w:val="nil"/>
            </w:tcBorders>
            <w:shd w:val="clear" w:color="auto" w:fill="auto"/>
            <w:vAlign w:val="bottom"/>
          </w:tcPr>
          <w:p w14:paraId="3F27313D" w14:textId="578B1F70" w:rsidR="00941CE9" w:rsidRPr="004637BC" w:rsidRDefault="00941CE9" w:rsidP="00941CE9">
            <w:pPr>
              <w:jc w:val="right"/>
              <w:rPr>
                <w:rFonts w:ascii="Arial" w:eastAsia="Calibri" w:hAnsi="Arial" w:cs="Arial"/>
                <w:sz w:val="16"/>
                <w:szCs w:val="16"/>
                <w:lang w:val="hr-HR"/>
              </w:rPr>
            </w:pPr>
            <w:r w:rsidRPr="00771DD0">
              <w:rPr>
                <w:rFonts w:ascii="Arial" w:eastAsia="Calibri" w:hAnsi="Arial" w:cs="Arial"/>
                <w:color w:val="000000"/>
                <w:sz w:val="16"/>
                <w:szCs w:val="16"/>
                <w:lang w:val="hr-HR"/>
              </w:rPr>
              <w:t>1.562</w:t>
            </w:r>
          </w:p>
        </w:tc>
        <w:tc>
          <w:tcPr>
            <w:tcW w:w="1156" w:type="dxa"/>
            <w:tcBorders>
              <w:top w:val="nil"/>
              <w:left w:val="nil"/>
              <w:bottom w:val="nil"/>
              <w:right w:val="nil"/>
            </w:tcBorders>
            <w:shd w:val="clear" w:color="auto" w:fill="auto"/>
            <w:vAlign w:val="bottom"/>
          </w:tcPr>
          <w:p w14:paraId="5D98C4B4" w14:textId="3788545A" w:rsidR="00941CE9" w:rsidRPr="00B37DA4" w:rsidRDefault="00773F73" w:rsidP="00941CE9">
            <w:pPr>
              <w:jc w:val="right"/>
              <w:rPr>
                <w:rFonts w:ascii="Arial" w:eastAsia="Calibri" w:hAnsi="Arial" w:cs="Arial"/>
                <w:color w:val="000000"/>
                <w:sz w:val="16"/>
                <w:szCs w:val="16"/>
                <w:lang w:val="hr-HR"/>
              </w:rPr>
            </w:pPr>
            <w:r w:rsidRPr="00773F73">
              <w:rPr>
                <w:rFonts w:ascii="Arial" w:eastAsia="Calibri" w:hAnsi="Arial" w:cs="Arial"/>
                <w:color w:val="000000"/>
                <w:sz w:val="16"/>
                <w:szCs w:val="16"/>
                <w:lang w:val="hr-HR"/>
              </w:rPr>
              <w:t>1.333</w:t>
            </w:r>
          </w:p>
        </w:tc>
        <w:tc>
          <w:tcPr>
            <w:tcW w:w="1156" w:type="dxa"/>
            <w:tcBorders>
              <w:top w:val="nil"/>
              <w:left w:val="nil"/>
              <w:bottom w:val="nil"/>
              <w:right w:val="nil"/>
            </w:tcBorders>
            <w:shd w:val="clear" w:color="auto" w:fill="auto"/>
            <w:vAlign w:val="bottom"/>
          </w:tcPr>
          <w:p w14:paraId="48BF1B89" w14:textId="04AA4BB5" w:rsidR="00941CE9" w:rsidRPr="00875889" w:rsidRDefault="00941CE9" w:rsidP="00941CE9">
            <w:pPr>
              <w:jc w:val="right"/>
              <w:rPr>
                <w:rFonts w:ascii="Arial" w:eastAsia="Calibri" w:hAnsi="Arial" w:cs="Arial"/>
                <w:sz w:val="16"/>
                <w:szCs w:val="16"/>
                <w:lang w:val="hr-HR"/>
              </w:rPr>
            </w:pPr>
            <w:r w:rsidRPr="004738DB">
              <w:rPr>
                <w:rFonts w:ascii="Arial" w:eastAsia="Calibri" w:hAnsi="Arial" w:cs="Arial"/>
                <w:color w:val="000000"/>
                <w:sz w:val="16"/>
                <w:szCs w:val="16"/>
                <w:lang w:val="hr-HR"/>
              </w:rPr>
              <w:t>1.316</w:t>
            </w:r>
          </w:p>
        </w:tc>
      </w:tr>
      <w:tr w:rsidR="00DE03FB" w:rsidRPr="00B37DA4" w14:paraId="07902305" w14:textId="77777777" w:rsidTr="00D87431">
        <w:trPr>
          <w:trHeight w:val="229"/>
        </w:trPr>
        <w:tc>
          <w:tcPr>
            <w:tcW w:w="2693" w:type="dxa"/>
            <w:tcBorders>
              <w:top w:val="nil"/>
              <w:left w:val="nil"/>
              <w:bottom w:val="nil"/>
              <w:right w:val="nil"/>
            </w:tcBorders>
            <w:shd w:val="clear" w:color="auto" w:fill="auto"/>
            <w:noWrap/>
            <w:vAlign w:val="bottom"/>
          </w:tcPr>
          <w:p w14:paraId="590D6757" w14:textId="1185FC17" w:rsidR="00DE03FB" w:rsidRPr="00B37DA4" w:rsidRDefault="00DE03FB" w:rsidP="00941CE9">
            <w:pPr>
              <w:jc w:val="right"/>
              <w:rPr>
                <w:rFonts w:ascii="Arial" w:eastAsia="Calibri" w:hAnsi="Arial" w:cs="Arial"/>
                <w:color w:val="000000"/>
                <w:sz w:val="16"/>
                <w:szCs w:val="16"/>
                <w:lang w:val="hr-HR"/>
              </w:rPr>
            </w:pPr>
            <w:r w:rsidRPr="00DE03FB">
              <w:rPr>
                <w:rFonts w:ascii="Arial" w:eastAsia="Calibri" w:hAnsi="Arial" w:cs="Arial"/>
                <w:color w:val="000000"/>
                <w:sz w:val="16"/>
                <w:szCs w:val="16"/>
                <w:lang w:val="hr-HR"/>
              </w:rPr>
              <w:t>RHMF-O-287A</w:t>
            </w:r>
          </w:p>
        </w:tc>
        <w:tc>
          <w:tcPr>
            <w:tcW w:w="1219" w:type="dxa"/>
            <w:gridSpan w:val="2"/>
            <w:tcBorders>
              <w:top w:val="nil"/>
              <w:left w:val="nil"/>
              <w:bottom w:val="nil"/>
              <w:right w:val="nil"/>
            </w:tcBorders>
            <w:shd w:val="clear" w:color="auto" w:fill="auto"/>
            <w:noWrap/>
            <w:vAlign w:val="bottom"/>
          </w:tcPr>
          <w:p w14:paraId="72424B72" w14:textId="26EDFA89" w:rsidR="00DE03FB" w:rsidRPr="00B37DA4" w:rsidRDefault="00DE03FB" w:rsidP="00941CE9">
            <w:pPr>
              <w:jc w:val="right"/>
              <w:rPr>
                <w:rFonts w:ascii="Arial" w:eastAsia="Calibri" w:hAnsi="Arial" w:cs="Arial"/>
                <w:color w:val="000000"/>
                <w:sz w:val="16"/>
                <w:szCs w:val="16"/>
                <w:lang w:val="hr-HR"/>
              </w:rPr>
            </w:pPr>
            <w:r w:rsidRPr="00DE03FB">
              <w:rPr>
                <w:rFonts w:ascii="Arial" w:eastAsia="Calibri" w:hAnsi="Arial" w:cs="Arial"/>
                <w:color w:val="000000"/>
                <w:sz w:val="16"/>
                <w:szCs w:val="16"/>
                <w:lang w:val="hr-HR"/>
              </w:rPr>
              <w:t>5.7.2021</w:t>
            </w:r>
            <w:r>
              <w:rPr>
                <w:rFonts w:ascii="Arial" w:eastAsia="Calibri" w:hAnsi="Arial" w:cs="Arial"/>
                <w:color w:val="000000"/>
                <w:sz w:val="16"/>
                <w:szCs w:val="16"/>
                <w:lang w:val="hr-HR"/>
              </w:rPr>
              <w:t>.</w:t>
            </w:r>
          </w:p>
        </w:tc>
        <w:tc>
          <w:tcPr>
            <w:tcW w:w="1123" w:type="dxa"/>
            <w:tcBorders>
              <w:top w:val="nil"/>
              <w:left w:val="nil"/>
              <w:bottom w:val="nil"/>
              <w:right w:val="nil"/>
            </w:tcBorders>
            <w:shd w:val="clear" w:color="auto" w:fill="auto"/>
            <w:noWrap/>
            <w:vAlign w:val="bottom"/>
          </w:tcPr>
          <w:p w14:paraId="74554242" w14:textId="4090D604" w:rsidR="00DE03FB" w:rsidRPr="00B37DA4" w:rsidRDefault="00DE03FB" w:rsidP="00941CE9">
            <w:pPr>
              <w:jc w:val="right"/>
              <w:rPr>
                <w:rFonts w:ascii="Arial" w:eastAsia="Calibri" w:hAnsi="Arial" w:cs="Arial"/>
                <w:color w:val="000000"/>
                <w:sz w:val="16"/>
                <w:szCs w:val="16"/>
                <w:lang w:val="hr-HR"/>
              </w:rPr>
            </w:pPr>
            <w:r w:rsidRPr="00DE03FB">
              <w:rPr>
                <w:rFonts w:ascii="Arial" w:eastAsia="Calibri" w:hAnsi="Arial" w:cs="Arial"/>
                <w:color w:val="000000"/>
                <w:sz w:val="16"/>
                <w:szCs w:val="16"/>
                <w:lang w:val="hr-HR"/>
              </w:rPr>
              <w:t>5.7.2028</w:t>
            </w:r>
            <w:r>
              <w:rPr>
                <w:rFonts w:ascii="Arial" w:eastAsia="Calibri" w:hAnsi="Arial" w:cs="Arial"/>
                <w:color w:val="000000"/>
                <w:sz w:val="16"/>
                <w:szCs w:val="16"/>
                <w:lang w:val="hr-HR"/>
              </w:rPr>
              <w:t>.</w:t>
            </w:r>
          </w:p>
        </w:tc>
        <w:tc>
          <w:tcPr>
            <w:tcW w:w="1197" w:type="dxa"/>
            <w:tcBorders>
              <w:top w:val="nil"/>
              <w:left w:val="nil"/>
              <w:bottom w:val="nil"/>
              <w:right w:val="nil"/>
            </w:tcBorders>
            <w:shd w:val="clear" w:color="auto" w:fill="auto"/>
            <w:noWrap/>
            <w:vAlign w:val="bottom"/>
          </w:tcPr>
          <w:p w14:paraId="05DBC2E9" w14:textId="12C550B1" w:rsidR="00DE03FB" w:rsidRPr="00B37DA4" w:rsidRDefault="00DE03FB" w:rsidP="00941CE9">
            <w:pPr>
              <w:jc w:val="center"/>
              <w:rPr>
                <w:rFonts w:ascii="Arial" w:eastAsia="Calibri" w:hAnsi="Arial" w:cs="Arial"/>
                <w:color w:val="000000"/>
                <w:sz w:val="16"/>
                <w:szCs w:val="16"/>
                <w:lang w:val="hr-HR"/>
              </w:rPr>
            </w:pPr>
            <w:r>
              <w:rPr>
                <w:rFonts w:ascii="Arial" w:eastAsia="Calibri" w:hAnsi="Arial" w:cs="Arial"/>
                <w:color w:val="000000"/>
                <w:sz w:val="16"/>
                <w:szCs w:val="16"/>
                <w:lang w:val="hr-HR"/>
              </w:rPr>
              <w:t>0,5</w:t>
            </w:r>
          </w:p>
        </w:tc>
        <w:tc>
          <w:tcPr>
            <w:tcW w:w="1156" w:type="dxa"/>
            <w:tcBorders>
              <w:top w:val="nil"/>
              <w:left w:val="nil"/>
              <w:bottom w:val="nil"/>
              <w:right w:val="nil"/>
            </w:tcBorders>
            <w:vAlign w:val="bottom"/>
          </w:tcPr>
          <w:p w14:paraId="5AD10B88" w14:textId="7AF72797" w:rsidR="00DE03FB" w:rsidRPr="00773F73" w:rsidRDefault="00DE03FB" w:rsidP="00941CE9">
            <w:pPr>
              <w:jc w:val="right"/>
              <w:rPr>
                <w:rFonts w:ascii="Arial" w:eastAsia="Calibri" w:hAnsi="Arial" w:cs="Arial"/>
                <w:color w:val="000000"/>
                <w:sz w:val="16"/>
                <w:szCs w:val="16"/>
                <w:lang w:val="hr-HR"/>
              </w:rPr>
            </w:pPr>
            <w:r w:rsidRPr="00DE03FB">
              <w:rPr>
                <w:rFonts w:ascii="Arial" w:eastAsia="Calibri" w:hAnsi="Arial" w:cs="Arial"/>
                <w:color w:val="000000"/>
                <w:sz w:val="16"/>
                <w:szCs w:val="16"/>
                <w:lang w:val="hr-HR"/>
              </w:rPr>
              <w:t>5.670</w:t>
            </w:r>
          </w:p>
        </w:tc>
        <w:tc>
          <w:tcPr>
            <w:tcW w:w="1156" w:type="dxa"/>
            <w:tcBorders>
              <w:top w:val="nil"/>
              <w:left w:val="nil"/>
              <w:bottom w:val="nil"/>
              <w:right w:val="nil"/>
            </w:tcBorders>
            <w:shd w:val="clear" w:color="auto" w:fill="auto"/>
            <w:vAlign w:val="bottom"/>
          </w:tcPr>
          <w:p w14:paraId="20B444AA" w14:textId="4F99E4CC" w:rsidR="00DE03FB" w:rsidRPr="00771DD0" w:rsidRDefault="00DE03FB"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bottom"/>
          </w:tcPr>
          <w:p w14:paraId="3EBAE295" w14:textId="77CEB244" w:rsidR="00DE03FB" w:rsidRPr="00773F73" w:rsidRDefault="00DE03FB" w:rsidP="00941CE9">
            <w:pPr>
              <w:jc w:val="right"/>
              <w:rPr>
                <w:rFonts w:ascii="Arial" w:eastAsia="Calibri" w:hAnsi="Arial" w:cs="Arial"/>
                <w:color w:val="000000"/>
                <w:sz w:val="16"/>
                <w:szCs w:val="16"/>
                <w:lang w:val="hr-HR"/>
              </w:rPr>
            </w:pPr>
            <w:r w:rsidRPr="00DE03FB">
              <w:rPr>
                <w:rFonts w:ascii="Arial" w:eastAsia="Calibri" w:hAnsi="Arial" w:cs="Arial"/>
                <w:color w:val="000000"/>
                <w:sz w:val="16"/>
                <w:szCs w:val="16"/>
                <w:lang w:val="hr-HR"/>
              </w:rPr>
              <w:t>5.670</w:t>
            </w:r>
          </w:p>
        </w:tc>
        <w:tc>
          <w:tcPr>
            <w:tcW w:w="1156" w:type="dxa"/>
            <w:tcBorders>
              <w:top w:val="nil"/>
              <w:left w:val="nil"/>
              <w:bottom w:val="nil"/>
              <w:right w:val="nil"/>
            </w:tcBorders>
            <w:shd w:val="clear" w:color="auto" w:fill="auto"/>
            <w:vAlign w:val="bottom"/>
          </w:tcPr>
          <w:p w14:paraId="22934A25" w14:textId="5DEB36F5" w:rsidR="00DE03FB" w:rsidRPr="004738DB" w:rsidRDefault="00DE03FB"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r>
      <w:tr w:rsidR="00941CE9" w:rsidRPr="00B37DA4" w14:paraId="2C63A7DC" w14:textId="77777777" w:rsidTr="00D87431">
        <w:trPr>
          <w:trHeight w:val="229"/>
        </w:trPr>
        <w:tc>
          <w:tcPr>
            <w:tcW w:w="2693" w:type="dxa"/>
            <w:tcBorders>
              <w:top w:val="nil"/>
              <w:left w:val="nil"/>
              <w:bottom w:val="nil"/>
              <w:right w:val="nil"/>
            </w:tcBorders>
            <w:shd w:val="clear" w:color="auto" w:fill="auto"/>
            <w:noWrap/>
            <w:vAlign w:val="bottom"/>
          </w:tcPr>
          <w:p w14:paraId="6025A7D6"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RHMF-O-297A</w:t>
            </w:r>
          </w:p>
        </w:tc>
        <w:tc>
          <w:tcPr>
            <w:tcW w:w="1219" w:type="dxa"/>
            <w:gridSpan w:val="2"/>
            <w:tcBorders>
              <w:top w:val="nil"/>
              <w:left w:val="nil"/>
              <w:bottom w:val="nil"/>
              <w:right w:val="nil"/>
            </w:tcBorders>
            <w:shd w:val="clear" w:color="auto" w:fill="auto"/>
            <w:noWrap/>
            <w:vAlign w:val="bottom"/>
          </w:tcPr>
          <w:p w14:paraId="1FA4B5D4"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9.7.2018.</w:t>
            </w:r>
          </w:p>
        </w:tc>
        <w:tc>
          <w:tcPr>
            <w:tcW w:w="1123" w:type="dxa"/>
            <w:tcBorders>
              <w:top w:val="nil"/>
              <w:left w:val="nil"/>
              <w:bottom w:val="nil"/>
              <w:right w:val="nil"/>
            </w:tcBorders>
            <w:shd w:val="clear" w:color="auto" w:fill="auto"/>
            <w:noWrap/>
            <w:vAlign w:val="bottom"/>
          </w:tcPr>
          <w:p w14:paraId="0CE04DE0"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9.7.2029.</w:t>
            </w:r>
          </w:p>
        </w:tc>
        <w:tc>
          <w:tcPr>
            <w:tcW w:w="1197" w:type="dxa"/>
            <w:tcBorders>
              <w:top w:val="nil"/>
              <w:left w:val="nil"/>
              <w:bottom w:val="nil"/>
              <w:right w:val="nil"/>
            </w:tcBorders>
            <w:shd w:val="clear" w:color="auto" w:fill="auto"/>
            <w:noWrap/>
            <w:vAlign w:val="bottom"/>
          </w:tcPr>
          <w:p w14:paraId="14184546" w14:textId="77777777" w:rsidR="00941CE9" w:rsidRPr="00B37DA4" w:rsidRDefault="00941CE9" w:rsidP="00941CE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2,38</w:t>
            </w:r>
          </w:p>
        </w:tc>
        <w:tc>
          <w:tcPr>
            <w:tcW w:w="1156" w:type="dxa"/>
            <w:tcBorders>
              <w:top w:val="nil"/>
              <w:left w:val="nil"/>
              <w:bottom w:val="nil"/>
              <w:right w:val="nil"/>
            </w:tcBorders>
            <w:vAlign w:val="bottom"/>
          </w:tcPr>
          <w:p w14:paraId="02263911" w14:textId="1179F2A0" w:rsidR="00941CE9" w:rsidRPr="00B37DA4" w:rsidRDefault="00773F73"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392</w:t>
            </w:r>
          </w:p>
        </w:tc>
        <w:tc>
          <w:tcPr>
            <w:tcW w:w="1156" w:type="dxa"/>
            <w:tcBorders>
              <w:top w:val="nil"/>
              <w:left w:val="nil"/>
              <w:bottom w:val="nil"/>
              <w:right w:val="nil"/>
            </w:tcBorders>
            <w:shd w:val="clear" w:color="auto" w:fill="auto"/>
            <w:vAlign w:val="bottom"/>
          </w:tcPr>
          <w:p w14:paraId="0F680238" w14:textId="5E44A1C9" w:rsidR="00941CE9" w:rsidRPr="004637BC" w:rsidRDefault="00941CE9" w:rsidP="00941CE9">
            <w:pPr>
              <w:jc w:val="right"/>
              <w:rPr>
                <w:rFonts w:ascii="Arial" w:eastAsia="Calibri" w:hAnsi="Arial" w:cs="Arial"/>
                <w:sz w:val="16"/>
                <w:szCs w:val="16"/>
                <w:lang w:val="hr-HR"/>
              </w:rPr>
            </w:pPr>
            <w:r w:rsidRPr="00771DD0">
              <w:rPr>
                <w:rFonts w:ascii="Arial" w:eastAsia="Calibri" w:hAnsi="Arial" w:cs="Arial"/>
                <w:color w:val="000000"/>
                <w:sz w:val="16"/>
                <w:szCs w:val="16"/>
                <w:lang w:val="hr-HR"/>
              </w:rPr>
              <w:t>385</w:t>
            </w:r>
          </w:p>
        </w:tc>
        <w:tc>
          <w:tcPr>
            <w:tcW w:w="1156" w:type="dxa"/>
            <w:tcBorders>
              <w:top w:val="nil"/>
              <w:left w:val="nil"/>
              <w:bottom w:val="nil"/>
              <w:right w:val="nil"/>
            </w:tcBorders>
            <w:shd w:val="clear" w:color="auto" w:fill="auto"/>
            <w:vAlign w:val="bottom"/>
          </w:tcPr>
          <w:p w14:paraId="2429C4F0" w14:textId="0E5D90DC" w:rsidR="00941CE9" w:rsidRPr="00B37DA4" w:rsidRDefault="00773F73"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bottom"/>
          </w:tcPr>
          <w:p w14:paraId="7174E435" w14:textId="22BAA783" w:rsidR="00941CE9" w:rsidRPr="00875889" w:rsidRDefault="00941CE9" w:rsidP="00941CE9">
            <w:pPr>
              <w:jc w:val="right"/>
              <w:rPr>
                <w:rFonts w:ascii="Arial" w:eastAsia="Calibri" w:hAnsi="Arial" w:cs="Arial"/>
                <w:sz w:val="16"/>
                <w:szCs w:val="16"/>
                <w:lang w:val="hr-HR"/>
              </w:rPr>
            </w:pPr>
            <w:r>
              <w:rPr>
                <w:rFonts w:ascii="Arial" w:eastAsia="Calibri" w:hAnsi="Arial" w:cs="Arial"/>
                <w:color w:val="000000"/>
                <w:sz w:val="16"/>
                <w:szCs w:val="16"/>
                <w:lang w:val="hr-HR"/>
              </w:rPr>
              <w:t>-</w:t>
            </w:r>
          </w:p>
        </w:tc>
      </w:tr>
      <w:tr w:rsidR="00941CE9" w:rsidRPr="00B37DA4" w14:paraId="41456ABF" w14:textId="77777777" w:rsidTr="000F21E7">
        <w:trPr>
          <w:trHeight w:val="229"/>
        </w:trPr>
        <w:tc>
          <w:tcPr>
            <w:tcW w:w="2693" w:type="dxa"/>
            <w:tcBorders>
              <w:top w:val="nil"/>
              <w:left w:val="nil"/>
              <w:bottom w:val="nil"/>
              <w:right w:val="nil"/>
            </w:tcBorders>
            <w:shd w:val="clear" w:color="auto" w:fill="auto"/>
            <w:noWrap/>
            <w:vAlign w:val="bottom"/>
          </w:tcPr>
          <w:p w14:paraId="062B7E43"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RHMF-O-34BA</w:t>
            </w:r>
          </w:p>
        </w:tc>
        <w:tc>
          <w:tcPr>
            <w:tcW w:w="1219" w:type="dxa"/>
            <w:gridSpan w:val="2"/>
            <w:tcBorders>
              <w:top w:val="nil"/>
              <w:left w:val="nil"/>
              <w:bottom w:val="nil"/>
              <w:right w:val="nil"/>
            </w:tcBorders>
            <w:shd w:val="clear" w:color="auto" w:fill="auto"/>
            <w:noWrap/>
            <w:vAlign w:val="bottom"/>
          </w:tcPr>
          <w:p w14:paraId="4D9793ED"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27.11.2019.</w:t>
            </w:r>
          </w:p>
        </w:tc>
        <w:tc>
          <w:tcPr>
            <w:tcW w:w="1123" w:type="dxa"/>
            <w:tcBorders>
              <w:top w:val="nil"/>
              <w:left w:val="nil"/>
              <w:bottom w:val="nil"/>
              <w:right w:val="nil"/>
            </w:tcBorders>
            <w:shd w:val="clear" w:color="auto" w:fill="auto"/>
            <w:noWrap/>
            <w:vAlign w:val="bottom"/>
          </w:tcPr>
          <w:p w14:paraId="4B12BECB"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27.11.2034.</w:t>
            </w:r>
          </w:p>
        </w:tc>
        <w:tc>
          <w:tcPr>
            <w:tcW w:w="1197" w:type="dxa"/>
            <w:tcBorders>
              <w:top w:val="nil"/>
              <w:left w:val="nil"/>
              <w:bottom w:val="nil"/>
              <w:right w:val="nil"/>
            </w:tcBorders>
            <w:shd w:val="clear" w:color="auto" w:fill="auto"/>
            <w:noWrap/>
            <w:vAlign w:val="bottom"/>
          </w:tcPr>
          <w:p w14:paraId="292E4777" w14:textId="77777777" w:rsidR="00941CE9" w:rsidRPr="00B37DA4" w:rsidRDefault="00941CE9" w:rsidP="00941CE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1,00</w:t>
            </w:r>
          </w:p>
        </w:tc>
        <w:tc>
          <w:tcPr>
            <w:tcW w:w="1156" w:type="dxa"/>
            <w:tcBorders>
              <w:top w:val="nil"/>
              <w:left w:val="nil"/>
              <w:bottom w:val="nil"/>
              <w:right w:val="nil"/>
            </w:tcBorders>
            <w:vAlign w:val="bottom"/>
          </w:tcPr>
          <w:p w14:paraId="6F787246" w14:textId="160EE100" w:rsidR="00941CE9" w:rsidRPr="00B37DA4" w:rsidRDefault="00773F73"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1.789</w:t>
            </w:r>
          </w:p>
        </w:tc>
        <w:tc>
          <w:tcPr>
            <w:tcW w:w="1156" w:type="dxa"/>
            <w:tcBorders>
              <w:top w:val="nil"/>
              <w:left w:val="nil"/>
              <w:bottom w:val="nil"/>
              <w:right w:val="nil"/>
            </w:tcBorders>
            <w:shd w:val="clear" w:color="auto" w:fill="auto"/>
            <w:vAlign w:val="bottom"/>
          </w:tcPr>
          <w:p w14:paraId="7AC4E3A8" w14:textId="2AC06EEB" w:rsidR="00941CE9" w:rsidRPr="004637BC" w:rsidRDefault="00941CE9" w:rsidP="00941CE9">
            <w:pPr>
              <w:jc w:val="right"/>
              <w:rPr>
                <w:rFonts w:ascii="Arial" w:eastAsia="Calibri" w:hAnsi="Arial" w:cs="Arial"/>
                <w:sz w:val="16"/>
                <w:szCs w:val="16"/>
                <w:lang w:val="hr-HR"/>
              </w:rPr>
            </w:pPr>
            <w:r w:rsidRPr="00771DD0">
              <w:rPr>
                <w:rFonts w:ascii="Arial" w:eastAsia="Calibri" w:hAnsi="Arial" w:cs="Arial"/>
                <w:color w:val="000000"/>
                <w:sz w:val="16"/>
                <w:szCs w:val="16"/>
                <w:lang w:val="hr-HR"/>
              </w:rPr>
              <w:t>1.710</w:t>
            </w:r>
          </w:p>
        </w:tc>
        <w:tc>
          <w:tcPr>
            <w:tcW w:w="1156" w:type="dxa"/>
            <w:tcBorders>
              <w:top w:val="nil"/>
              <w:left w:val="nil"/>
              <w:bottom w:val="nil"/>
              <w:right w:val="nil"/>
            </w:tcBorders>
            <w:shd w:val="clear" w:color="auto" w:fill="auto"/>
            <w:vAlign w:val="bottom"/>
          </w:tcPr>
          <w:p w14:paraId="6E5EAA86" w14:textId="53DA6862" w:rsidR="00941CE9" w:rsidRPr="00B37DA4" w:rsidRDefault="00773F73"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bottom"/>
          </w:tcPr>
          <w:p w14:paraId="40C0D8AE" w14:textId="6E4FB1D1" w:rsidR="00941CE9" w:rsidRPr="00875889" w:rsidRDefault="00941CE9" w:rsidP="00941CE9">
            <w:pPr>
              <w:jc w:val="right"/>
              <w:rPr>
                <w:rFonts w:ascii="Arial" w:eastAsia="Calibri" w:hAnsi="Arial" w:cs="Arial"/>
                <w:sz w:val="16"/>
                <w:szCs w:val="16"/>
                <w:lang w:val="hr-HR"/>
              </w:rPr>
            </w:pPr>
            <w:r>
              <w:rPr>
                <w:rFonts w:ascii="Arial" w:eastAsia="Calibri" w:hAnsi="Arial" w:cs="Arial"/>
                <w:color w:val="000000"/>
                <w:sz w:val="16"/>
                <w:szCs w:val="16"/>
                <w:lang w:val="hr-HR"/>
              </w:rPr>
              <w:t>-</w:t>
            </w:r>
          </w:p>
        </w:tc>
      </w:tr>
      <w:tr w:rsidR="007848EE" w:rsidRPr="00B37DA4" w14:paraId="454A3AB9" w14:textId="77777777" w:rsidTr="000F21E7">
        <w:trPr>
          <w:trHeight w:val="229"/>
        </w:trPr>
        <w:tc>
          <w:tcPr>
            <w:tcW w:w="2693" w:type="dxa"/>
            <w:tcBorders>
              <w:top w:val="nil"/>
              <w:left w:val="nil"/>
              <w:bottom w:val="nil"/>
              <w:right w:val="nil"/>
            </w:tcBorders>
            <w:shd w:val="clear" w:color="auto" w:fill="auto"/>
            <w:noWrap/>
            <w:vAlign w:val="bottom"/>
          </w:tcPr>
          <w:p w14:paraId="353F7893" w14:textId="792A147C" w:rsidR="007848EE" w:rsidRPr="007848EE" w:rsidRDefault="007848EE" w:rsidP="007848EE">
            <w:pPr>
              <w:jc w:val="right"/>
              <w:rPr>
                <w:rFonts w:ascii="Arial" w:eastAsia="Calibri" w:hAnsi="Arial" w:cs="Arial"/>
                <w:color w:val="000000"/>
                <w:sz w:val="16"/>
                <w:szCs w:val="16"/>
                <w:lang w:val="hr-HR"/>
              </w:rPr>
            </w:pPr>
            <w:r w:rsidRPr="007848EE">
              <w:rPr>
                <w:rFonts w:ascii="Arial" w:hAnsi="Arial" w:cs="Arial"/>
                <w:sz w:val="16"/>
                <w:szCs w:val="16"/>
              </w:rPr>
              <w:t>RHMF-O-347A</w:t>
            </w:r>
          </w:p>
        </w:tc>
        <w:tc>
          <w:tcPr>
            <w:tcW w:w="1219" w:type="dxa"/>
            <w:gridSpan w:val="2"/>
            <w:tcBorders>
              <w:top w:val="nil"/>
              <w:left w:val="nil"/>
              <w:bottom w:val="nil"/>
              <w:right w:val="nil"/>
            </w:tcBorders>
            <w:shd w:val="clear" w:color="auto" w:fill="auto"/>
            <w:noWrap/>
            <w:vAlign w:val="bottom"/>
          </w:tcPr>
          <w:p w14:paraId="5F017904" w14:textId="5E60E3F6" w:rsidR="007848EE" w:rsidRPr="007848EE" w:rsidRDefault="007848EE" w:rsidP="007848EE">
            <w:pPr>
              <w:jc w:val="right"/>
              <w:rPr>
                <w:rFonts w:ascii="Arial" w:eastAsia="Calibri" w:hAnsi="Arial" w:cs="Arial"/>
                <w:color w:val="000000"/>
                <w:sz w:val="16"/>
                <w:szCs w:val="16"/>
                <w:lang w:val="hr-HR"/>
              </w:rPr>
            </w:pPr>
            <w:r w:rsidRPr="007848EE">
              <w:rPr>
                <w:rFonts w:ascii="Arial" w:hAnsi="Arial" w:cs="Arial"/>
                <w:sz w:val="16"/>
                <w:szCs w:val="16"/>
              </w:rPr>
              <w:t>12.7.2024.</w:t>
            </w:r>
          </w:p>
        </w:tc>
        <w:tc>
          <w:tcPr>
            <w:tcW w:w="1123" w:type="dxa"/>
            <w:tcBorders>
              <w:top w:val="nil"/>
              <w:left w:val="nil"/>
              <w:bottom w:val="nil"/>
              <w:right w:val="nil"/>
            </w:tcBorders>
            <w:shd w:val="clear" w:color="auto" w:fill="auto"/>
            <w:noWrap/>
            <w:vAlign w:val="bottom"/>
          </w:tcPr>
          <w:p w14:paraId="568C7195" w14:textId="46164B94" w:rsidR="007848EE" w:rsidRPr="007848EE" w:rsidRDefault="007848EE" w:rsidP="007848EE">
            <w:pPr>
              <w:jc w:val="right"/>
              <w:rPr>
                <w:rFonts w:ascii="Arial" w:eastAsia="Calibri" w:hAnsi="Arial" w:cs="Arial"/>
                <w:color w:val="000000"/>
                <w:sz w:val="16"/>
                <w:szCs w:val="16"/>
                <w:lang w:val="hr-HR"/>
              </w:rPr>
            </w:pPr>
            <w:r w:rsidRPr="007848EE">
              <w:rPr>
                <w:rFonts w:ascii="Arial" w:hAnsi="Arial" w:cs="Arial"/>
                <w:sz w:val="16"/>
                <w:szCs w:val="16"/>
              </w:rPr>
              <w:t>12.7.2034.</w:t>
            </w:r>
          </w:p>
        </w:tc>
        <w:tc>
          <w:tcPr>
            <w:tcW w:w="1197" w:type="dxa"/>
            <w:tcBorders>
              <w:top w:val="nil"/>
              <w:left w:val="nil"/>
              <w:bottom w:val="nil"/>
              <w:right w:val="nil"/>
            </w:tcBorders>
            <w:shd w:val="clear" w:color="auto" w:fill="auto"/>
            <w:noWrap/>
            <w:vAlign w:val="bottom"/>
          </w:tcPr>
          <w:p w14:paraId="64EE46E1" w14:textId="605E463A" w:rsidR="007848EE" w:rsidRPr="007848EE" w:rsidRDefault="007848EE" w:rsidP="007848EE">
            <w:pPr>
              <w:jc w:val="center"/>
              <w:rPr>
                <w:rFonts w:ascii="Arial" w:eastAsia="Calibri" w:hAnsi="Arial" w:cs="Arial"/>
                <w:color w:val="000000"/>
                <w:sz w:val="16"/>
                <w:szCs w:val="16"/>
                <w:lang w:val="hr-HR"/>
              </w:rPr>
            </w:pPr>
            <w:r w:rsidRPr="007848EE">
              <w:rPr>
                <w:rFonts w:ascii="Arial" w:hAnsi="Arial" w:cs="Arial"/>
                <w:sz w:val="16"/>
                <w:szCs w:val="16"/>
              </w:rPr>
              <w:t xml:space="preserve"> 3,50</w:t>
            </w:r>
          </w:p>
        </w:tc>
        <w:tc>
          <w:tcPr>
            <w:tcW w:w="1156" w:type="dxa"/>
            <w:tcBorders>
              <w:top w:val="nil"/>
              <w:left w:val="nil"/>
              <w:bottom w:val="nil"/>
              <w:right w:val="nil"/>
            </w:tcBorders>
            <w:vAlign w:val="bottom"/>
          </w:tcPr>
          <w:p w14:paraId="24221934" w14:textId="795AF9D4" w:rsidR="007848EE" w:rsidRPr="007848EE" w:rsidRDefault="007848EE" w:rsidP="007848EE">
            <w:pPr>
              <w:jc w:val="right"/>
              <w:rPr>
                <w:rFonts w:ascii="Arial" w:eastAsia="Calibri" w:hAnsi="Arial" w:cs="Arial"/>
                <w:color w:val="000000"/>
                <w:sz w:val="16"/>
                <w:szCs w:val="16"/>
                <w:lang w:val="hr-HR"/>
              </w:rPr>
            </w:pPr>
            <w:r w:rsidRPr="007848EE">
              <w:rPr>
                <w:rFonts w:ascii="Arial" w:hAnsi="Arial" w:cs="Arial"/>
                <w:sz w:val="16"/>
                <w:szCs w:val="16"/>
              </w:rPr>
              <w:t>10.</w:t>
            </w:r>
            <w:r w:rsidR="000F21E7">
              <w:rPr>
                <w:rFonts w:ascii="Arial" w:hAnsi="Arial" w:cs="Arial"/>
                <w:sz w:val="16"/>
                <w:szCs w:val="16"/>
              </w:rPr>
              <w:t>425</w:t>
            </w:r>
          </w:p>
        </w:tc>
        <w:tc>
          <w:tcPr>
            <w:tcW w:w="1156" w:type="dxa"/>
            <w:tcBorders>
              <w:top w:val="nil"/>
              <w:left w:val="nil"/>
              <w:bottom w:val="nil"/>
              <w:right w:val="nil"/>
            </w:tcBorders>
            <w:shd w:val="clear" w:color="auto" w:fill="auto"/>
            <w:vAlign w:val="bottom"/>
          </w:tcPr>
          <w:p w14:paraId="4B2DB635" w14:textId="273F5A1F" w:rsidR="007848EE" w:rsidRPr="007848EE" w:rsidRDefault="007848EE" w:rsidP="007848EE">
            <w:pPr>
              <w:jc w:val="right"/>
              <w:rPr>
                <w:rFonts w:ascii="Arial" w:eastAsia="Calibri" w:hAnsi="Arial" w:cs="Arial"/>
                <w:color w:val="000000"/>
                <w:sz w:val="16"/>
                <w:szCs w:val="16"/>
                <w:lang w:val="hr-HR"/>
              </w:rPr>
            </w:pPr>
            <w:r w:rsidRPr="007848EE">
              <w:rPr>
                <w:rFonts w:ascii="Arial" w:hAnsi="Arial" w:cs="Arial"/>
                <w:sz w:val="16"/>
                <w:szCs w:val="16"/>
              </w:rPr>
              <w:t>-</w:t>
            </w:r>
          </w:p>
        </w:tc>
        <w:tc>
          <w:tcPr>
            <w:tcW w:w="1156" w:type="dxa"/>
            <w:tcBorders>
              <w:top w:val="nil"/>
              <w:left w:val="nil"/>
              <w:bottom w:val="nil"/>
              <w:right w:val="nil"/>
            </w:tcBorders>
            <w:shd w:val="clear" w:color="auto" w:fill="auto"/>
            <w:vAlign w:val="bottom"/>
          </w:tcPr>
          <w:p w14:paraId="33B3F2AF" w14:textId="65B35DB9" w:rsidR="007848EE" w:rsidRPr="007848EE" w:rsidRDefault="007848EE" w:rsidP="007848EE">
            <w:pPr>
              <w:jc w:val="right"/>
              <w:rPr>
                <w:rFonts w:ascii="Arial" w:eastAsia="Calibri" w:hAnsi="Arial" w:cs="Arial"/>
                <w:color w:val="000000"/>
                <w:sz w:val="16"/>
                <w:szCs w:val="16"/>
                <w:lang w:val="hr-HR"/>
              </w:rPr>
            </w:pPr>
            <w:r w:rsidRPr="007848EE">
              <w:rPr>
                <w:rFonts w:ascii="Arial" w:hAnsi="Arial" w:cs="Arial"/>
                <w:sz w:val="16"/>
                <w:szCs w:val="16"/>
              </w:rPr>
              <w:t>10.</w:t>
            </w:r>
            <w:r w:rsidR="000F21E7">
              <w:rPr>
                <w:rFonts w:ascii="Arial" w:hAnsi="Arial" w:cs="Arial"/>
                <w:sz w:val="16"/>
                <w:szCs w:val="16"/>
              </w:rPr>
              <w:t>425</w:t>
            </w:r>
          </w:p>
        </w:tc>
        <w:tc>
          <w:tcPr>
            <w:tcW w:w="1156" w:type="dxa"/>
            <w:tcBorders>
              <w:top w:val="nil"/>
              <w:left w:val="nil"/>
              <w:bottom w:val="nil"/>
              <w:right w:val="nil"/>
            </w:tcBorders>
            <w:shd w:val="clear" w:color="auto" w:fill="auto"/>
            <w:vAlign w:val="bottom"/>
          </w:tcPr>
          <w:p w14:paraId="1971FED7" w14:textId="43701B65" w:rsidR="007848EE" w:rsidRPr="007848EE" w:rsidRDefault="007848EE" w:rsidP="007848EE">
            <w:pPr>
              <w:jc w:val="right"/>
              <w:rPr>
                <w:rFonts w:ascii="Arial" w:eastAsia="Calibri" w:hAnsi="Arial" w:cs="Arial"/>
                <w:color w:val="000000"/>
                <w:sz w:val="16"/>
                <w:szCs w:val="16"/>
                <w:lang w:val="hr-HR"/>
              </w:rPr>
            </w:pPr>
            <w:r w:rsidRPr="007848EE">
              <w:rPr>
                <w:rFonts w:ascii="Arial" w:hAnsi="Arial" w:cs="Arial"/>
                <w:sz w:val="16"/>
                <w:szCs w:val="16"/>
              </w:rPr>
              <w:t>-</w:t>
            </w:r>
          </w:p>
        </w:tc>
      </w:tr>
      <w:tr w:rsidR="00941CE9" w:rsidRPr="00B37DA4" w14:paraId="6C901828" w14:textId="77777777" w:rsidTr="00D87431">
        <w:trPr>
          <w:trHeight w:val="229"/>
        </w:trPr>
        <w:tc>
          <w:tcPr>
            <w:tcW w:w="2693" w:type="dxa"/>
            <w:tcBorders>
              <w:top w:val="nil"/>
              <w:left w:val="nil"/>
              <w:bottom w:val="nil"/>
              <w:right w:val="nil"/>
            </w:tcBorders>
            <w:shd w:val="clear" w:color="auto" w:fill="auto"/>
            <w:noWrap/>
            <w:vAlign w:val="bottom"/>
          </w:tcPr>
          <w:p w14:paraId="1F1CEB91"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RHMF-O-403E</w:t>
            </w:r>
          </w:p>
        </w:tc>
        <w:tc>
          <w:tcPr>
            <w:tcW w:w="1219" w:type="dxa"/>
            <w:gridSpan w:val="2"/>
            <w:tcBorders>
              <w:top w:val="nil"/>
              <w:left w:val="nil"/>
              <w:bottom w:val="nil"/>
              <w:right w:val="nil"/>
            </w:tcBorders>
            <w:shd w:val="clear" w:color="auto" w:fill="auto"/>
            <w:noWrap/>
            <w:vAlign w:val="bottom"/>
          </w:tcPr>
          <w:p w14:paraId="3385ECC6"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3.3.2020.</w:t>
            </w:r>
          </w:p>
        </w:tc>
        <w:tc>
          <w:tcPr>
            <w:tcW w:w="1123" w:type="dxa"/>
            <w:tcBorders>
              <w:top w:val="nil"/>
              <w:left w:val="nil"/>
              <w:bottom w:val="nil"/>
              <w:right w:val="nil"/>
            </w:tcBorders>
            <w:shd w:val="clear" w:color="auto" w:fill="auto"/>
            <w:noWrap/>
            <w:vAlign w:val="bottom"/>
          </w:tcPr>
          <w:p w14:paraId="33D92C44"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3.3.2040.</w:t>
            </w:r>
          </w:p>
        </w:tc>
        <w:tc>
          <w:tcPr>
            <w:tcW w:w="1197" w:type="dxa"/>
            <w:tcBorders>
              <w:top w:val="nil"/>
              <w:left w:val="nil"/>
              <w:bottom w:val="nil"/>
              <w:right w:val="nil"/>
            </w:tcBorders>
            <w:shd w:val="clear" w:color="auto" w:fill="auto"/>
            <w:noWrap/>
            <w:vAlign w:val="bottom"/>
          </w:tcPr>
          <w:p w14:paraId="2D83F95B" w14:textId="77777777" w:rsidR="00941CE9" w:rsidRPr="00B37DA4" w:rsidRDefault="00941CE9" w:rsidP="00941CE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1,25</w:t>
            </w:r>
          </w:p>
        </w:tc>
        <w:tc>
          <w:tcPr>
            <w:tcW w:w="1156" w:type="dxa"/>
            <w:tcBorders>
              <w:top w:val="nil"/>
              <w:left w:val="nil"/>
              <w:bottom w:val="nil"/>
              <w:right w:val="nil"/>
            </w:tcBorders>
            <w:vAlign w:val="bottom"/>
          </w:tcPr>
          <w:p w14:paraId="3B01EAEE" w14:textId="2716CEC1" w:rsidR="00941CE9" w:rsidRPr="00B37DA4" w:rsidRDefault="000F21E7"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919</w:t>
            </w:r>
          </w:p>
        </w:tc>
        <w:tc>
          <w:tcPr>
            <w:tcW w:w="1156" w:type="dxa"/>
            <w:tcBorders>
              <w:top w:val="nil"/>
              <w:left w:val="nil"/>
              <w:bottom w:val="nil"/>
              <w:right w:val="nil"/>
            </w:tcBorders>
            <w:shd w:val="clear" w:color="auto" w:fill="auto"/>
            <w:vAlign w:val="bottom"/>
          </w:tcPr>
          <w:p w14:paraId="539E8241" w14:textId="525D744A" w:rsidR="00941CE9" w:rsidRPr="004637BC" w:rsidRDefault="00941CE9" w:rsidP="00941CE9">
            <w:pPr>
              <w:jc w:val="right"/>
              <w:rPr>
                <w:rFonts w:ascii="Arial" w:eastAsia="Calibri" w:hAnsi="Arial" w:cs="Arial"/>
                <w:sz w:val="16"/>
                <w:szCs w:val="16"/>
                <w:lang w:val="hr-HR"/>
              </w:rPr>
            </w:pPr>
            <w:r w:rsidRPr="00771DD0">
              <w:rPr>
                <w:rFonts w:ascii="Arial" w:eastAsia="Calibri" w:hAnsi="Arial" w:cs="Arial"/>
                <w:color w:val="000000"/>
                <w:sz w:val="16"/>
                <w:szCs w:val="16"/>
                <w:lang w:val="hr-HR"/>
              </w:rPr>
              <w:t>852</w:t>
            </w:r>
          </w:p>
        </w:tc>
        <w:tc>
          <w:tcPr>
            <w:tcW w:w="1156" w:type="dxa"/>
            <w:tcBorders>
              <w:top w:val="nil"/>
              <w:left w:val="nil"/>
              <w:bottom w:val="nil"/>
              <w:right w:val="nil"/>
            </w:tcBorders>
            <w:shd w:val="clear" w:color="auto" w:fill="auto"/>
            <w:vAlign w:val="bottom"/>
          </w:tcPr>
          <w:p w14:paraId="02F7D0A2" w14:textId="31068ED7" w:rsidR="00941CE9" w:rsidRPr="00B37DA4" w:rsidRDefault="000F21E7"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bottom"/>
          </w:tcPr>
          <w:p w14:paraId="780B823B" w14:textId="0F9686BD" w:rsidR="00941CE9" w:rsidRPr="00875889" w:rsidRDefault="00941CE9" w:rsidP="00941CE9">
            <w:pPr>
              <w:jc w:val="right"/>
              <w:rPr>
                <w:rFonts w:ascii="Arial" w:eastAsia="Calibri" w:hAnsi="Arial" w:cs="Arial"/>
                <w:sz w:val="16"/>
                <w:szCs w:val="16"/>
                <w:lang w:val="hr-HR"/>
              </w:rPr>
            </w:pPr>
            <w:r>
              <w:rPr>
                <w:rFonts w:ascii="Arial" w:eastAsia="Calibri" w:hAnsi="Arial" w:cs="Arial"/>
                <w:color w:val="000000"/>
                <w:sz w:val="16"/>
                <w:szCs w:val="16"/>
                <w:lang w:val="hr-HR"/>
              </w:rPr>
              <w:t>-</w:t>
            </w:r>
          </w:p>
        </w:tc>
      </w:tr>
      <w:tr w:rsidR="00941CE9" w:rsidRPr="00B37DA4" w14:paraId="47CC1D6F" w14:textId="77777777" w:rsidTr="00D87431">
        <w:trPr>
          <w:trHeight w:val="229"/>
        </w:trPr>
        <w:tc>
          <w:tcPr>
            <w:tcW w:w="2693" w:type="dxa"/>
            <w:tcBorders>
              <w:top w:val="nil"/>
              <w:left w:val="nil"/>
              <w:right w:val="nil"/>
            </w:tcBorders>
            <w:shd w:val="clear" w:color="auto" w:fill="auto"/>
            <w:noWrap/>
            <w:vAlign w:val="bottom"/>
          </w:tcPr>
          <w:p w14:paraId="6EFB97B6"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RHMF-O-253A</w:t>
            </w:r>
          </w:p>
        </w:tc>
        <w:tc>
          <w:tcPr>
            <w:tcW w:w="1219" w:type="dxa"/>
            <w:gridSpan w:val="2"/>
            <w:tcBorders>
              <w:top w:val="nil"/>
              <w:left w:val="nil"/>
              <w:right w:val="nil"/>
            </w:tcBorders>
            <w:shd w:val="clear" w:color="auto" w:fill="auto"/>
            <w:noWrap/>
            <w:vAlign w:val="bottom"/>
          </w:tcPr>
          <w:p w14:paraId="44F81196"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3.3.2020.</w:t>
            </w:r>
          </w:p>
        </w:tc>
        <w:tc>
          <w:tcPr>
            <w:tcW w:w="1123" w:type="dxa"/>
            <w:tcBorders>
              <w:top w:val="nil"/>
              <w:left w:val="nil"/>
              <w:right w:val="nil"/>
            </w:tcBorders>
            <w:shd w:val="clear" w:color="auto" w:fill="auto"/>
            <w:noWrap/>
            <w:vAlign w:val="bottom"/>
          </w:tcPr>
          <w:p w14:paraId="7BC773B1"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3.3.2025.</w:t>
            </w:r>
          </w:p>
        </w:tc>
        <w:tc>
          <w:tcPr>
            <w:tcW w:w="1197" w:type="dxa"/>
            <w:tcBorders>
              <w:top w:val="nil"/>
              <w:left w:val="nil"/>
              <w:bottom w:val="nil"/>
              <w:right w:val="nil"/>
            </w:tcBorders>
            <w:shd w:val="clear" w:color="auto" w:fill="auto"/>
            <w:noWrap/>
            <w:vAlign w:val="bottom"/>
          </w:tcPr>
          <w:p w14:paraId="2DAE4317" w14:textId="77777777" w:rsidR="00941CE9" w:rsidRPr="00B37DA4" w:rsidRDefault="00941CE9" w:rsidP="00941CE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0,25</w:t>
            </w:r>
          </w:p>
        </w:tc>
        <w:tc>
          <w:tcPr>
            <w:tcW w:w="1156" w:type="dxa"/>
            <w:tcBorders>
              <w:top w:val="nil"/>
              <w:left w:val="nil"/>
              <w:bottom w:val="nil"/>
              <w:right w:val="nil"/>
            </w:tcBorders>
            <w:shd w:val="clear" w:color="auto" w:fill="auto"/>
            <w:vAlign w:val="bottom"/>
          </w:tcPr>
          <w:p w14:paraId="11509184" w14:textId="150991F0" w:rsidR="00941CE9" w:rsidRPr="00B37DA4" w:rsidRDefault="000F21E7"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15.503</w:t>
            </w:r>
          </w:p>
        </w:tc>
        <w:tc>
          <w:tcPr>
            <w:tcW w:w="1156" w:type="dxa"/>
            <w:tcBorders>
              <w:top w:val="nil"/>
              <w:left w:val="nil"/>
              <w:bottom w:val="nil"/>
              <w:right w:val="nil"/>
            </w:tcBorders>
            <w:shd w:val="clear" w:color="auto" w:fill="auto"/>
            <w:vAlign w:val="bottom"/>
          </w:tcPr>
          <w:p w14:paraId="5AEB255B" w14:textId="366D8FA8" w:rsidR="00941CE9" w:rsidRPr="004637BC" w:rsidRDefault="00941CE9" w:rsidP="00941CE9">
            <w:pPr>
              <w:jc w:val="right"/>
              <w:rPr>
                <w:rFonts w:ascii="Arial" w:eastAsia="Calibri" w:hAnsi="Arial" w:cs="Arial"/>
                <w:sz w:val="16"/>
                <w:szCs w:val="16"/>
                <w:lang w:val="hr-HR"/>
              </w:rPr>
            </w:pPr>
            <w:r w:rsidRPr="00771DD0">
              <w:rPr>
                <w:rFonts w:ascii="Arial" w:eastAsia="Calibri" w:hAnsi="Arial" w:cs="Arial"/>
                <w:color w:val="000000"/>
                <w:sz w:val="16"/>
                <w:szCs w:val="16"/>
                <w:lang w:val="hr-HR"/>
              </w:rPr>
              <w:t>10.225</w:t>
            </w:r>
          </w:p>
        </w:tc>
        <w:tc>
          <w:tcPr>
            <w:tcW w:w="1156" w:type="dxa"/>
            <w:tcBorders>
              <w:top w:val="nil"/>
              <w:left w:val="nil"/>
              <w:bottom w:val="nil"/>
              <w:right w:val="nil"/>
            </w:tcBorders>
            <w:shd w:val="clear" w:color="auto" w:fill="auto"/>
            <w:vAlign w:val="bottom"/>
          </w:tcPr>
          <w:p w14:paraId="0A04FAF0" w14:textId="1895D547" w:rsidR="00941CE9" w:rsidRPr="00B37DA4" w:rsidRDefault="000F21E7"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15.503</w:t>
            </w:r>
          </w:p>
        </w:tc>
        <w:tc>
          <w:tcPr>
            <w:tcW w:w="1156" w:type="dxa"/>
            <w:tcBorders>
              <w:top w:val="nil"/>
              <w:left w:val="nil"/>
              <w:bottom w:val="nil"/>
              <w:right w:val="nil"/>
            </w:tcBorders>
            <w:shd w:val="clear" w:color="auto" w:fill="auto"/>
            <w:vAlign w:val="bottom"/>
          </w:tcPr>
          <w:p w14:paraId="7C1B8BB8" w14:textId="1840F4D5" w:rsidR="00941CE9" w:rsidRPr="00875889" w:rsidRDefault="00941CE9" w:rsidP="00941CE9">
            <w:pPr>
              <w:jc w:val="right"/>
              <w:rPr>
                <w:rFonts w:ascii="Arial" w:eastAsia="Calibri" w:hAnsi="Arial" w:cs="Arial"/>
                <w:sz w:val="16"/>
                <w:szCs w:val="16"/>
                <w:lang w:val="hr-HR"/>
              </w:rPr>
            </w:pPr>
            <w:r w:rsidRPr="004738DB">
              <w:rPr>
                <w:rFonts w:ascii="Arial" w:eastAsia="Calibri" w:hAnsi="Arial" w:cs="Arial"/>
                <w:color w:val="000000"/>
                <w:sz w:val="16"/>
                <w:szCs w:val="16"/>
                <w:lang w:val="hr-HR"/>
              </w:rPr>
              <w:t>10.225</w:t>
            </w:r>
          </w:p>
        </w:tc>
      </w:tr>
      <w:tr w:rsidR="00941CE9" w:rsidRPr="00B37DA4" w14:paraId="4947C1A4" w14:textId="77777777" w:rsidTr="00D87431">
        <w:trPr>
          <w:trHeight w:val="229"/>
        </w:trPr>
        <w:tc>
          <w:tcPr>
            <w:tcW w:w="2693" w:type="dxa"/>
            <w:tcBorders>
              <w:top w:val="nil"/>
              <w:left w:val="nil"/>
            </w:tcBorders>
            <w:shd w:val="clear" w:color="auto" w:fill="auto"/>
            <w:noWrap/>
            <w:vAlign w:val="bottom"/>
          </w:tcPr>
          <w:p w14:paraId="7C921472" w14:textId="77777777" w:rsidR="00941CE9" w:rsidRPr="00B37DA4" w:rsidRDefault="00941CE9" w:rsidP="00941CE9">
            <w:pPr>
              <w:jc w:val="right"/>
              <w:rPr>
                <w:rFonts w:ascii="Arial" w:eastAsia="Calibri" w:hAnsi="Arial" w:cs="Arial"/>
                <w:iCs/>
                <w:color w:val="000000"/>
                <w:sz w:val="16"/>
                <w:szCs w:val="16"/>
                <w:lang w:val="hr-HR"/>
              </w:rPr>
            </w:pPr>
            <w:r w:rsidRPr="00B37DA4">
              <w:rPr>
                <w:rFonts w:ascii="Arial" w:eastAsia="Calibri" w:hAnsi="Arial" w:cs="Arial"/>
                <w:iCs/>
                <w:noProof/>
                <w:color w:val="000000"/>
                <w:sz w:val="16"/>
                <w:szCs w:val="16"/>
                <w:lang w:val="hr-HR"/>
              </w:rPr>
              <mc:AlternateContent>
                <mc:Choice Requires="aink">
                  <w:drawing>
                    <wp:anchor distT="0" distB="0" distL="114300" distR="114300" simplePos="0" relativeHeight="251688960" behindDoc="0" locked="0" layoutInCell="1" allowOverlap="1" wp14:anchorId="0C74AF43" wp14:editId="73744DF7">
                      <wp:simplePos x="0" y="0"/>
                      <wp:positionH relativeFrom="column">
                        <wp:posOffset>2577149</wp:posOffset>
                      </wp:positionH>
                      <wp:positionV relativeFrom="paragraph">
                        <wp:posOffset>13058</wp:posOffset>
                      </wp:positionV>
                      <wp:extent cx="360" cy="360"/>
                      <wp:effectExtent l="57150" t="38100" r="38100" b="57150"/>
                      <wp:wrapNone/>
                      <wp:docPr id="10" name="Ink 10"/>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w:drawing>
                    <wp:anchor distT="0" distB="0" distL="114300" distR="114300" simplePos="0" relativeHeight="251688960" behindDoc="0" locked="0" layoutInCell="1" allowOverlap="1" wp14:anchorId="0C74AF43" wp14:editId="73744DF7">
                      <wp:simplePos x="0" y="0"/>
                      <wp:positionH relativeFrom="column">
                        <wp:posOffset>2577149</wp:posOffset>
                      </wp:positionH>
                      <wp:positionV relativeFrom="paragraph">
                        <wp:posOffset>13058</wp:posOffset>
                      </wp:positionV>
                      <wp:extent cx="360" cy="360"/>
                      <wp:effectExtent l="57150" t="38100" r="38100" b="57150"/>
                      <wp:wrapNone/>
                      <wp:docPr id="10" name="Ink 10"/>
                      <wp:cNvGraphicFramePr/>
                      <a:graphic xmlns:a="http://schemas.openxmlformats.org/drawingml/2006/main">
                        <a:graphicData uri="http://schemas.openxmlformats.org/drawingml/2006/picture">
                          <pic:pic xmlns:pic="http://schemas.openxmlformats.org/drawingml/2006/picture">
                            <pic:nvPicPr>
                              <pic:cNvPr id="10" name="Ink 10"/>
                              <pic:cNvPicPr/>
                            </pic:nvPicPr>
                            <pic:blipFill>
                              <a:blip r:embed="rId71"/>
                              <a:stretch>
                                <a:fillRect/>
                              </a:stretch>
                            </pic:blipFill>
                            <pic:spPr>
                              <a:xfrm>
                                <a:off x="0" y="0"/>
                                <a:ext cx="36000" cy="216000"/>
                              </a:xfrm>
                              <a:prstGeom prst="rect">
                                <a:avLst/>
                              </a:prstGeom>
                            </pic:spPr>
                          </pic:pic>
                        </a:graphicData>
                      </a:graphic>
                    </wp:anchor>
                  </w:drawing>
                </mc:Fallback>
              </mc:AlternateContent>
            </w:r>
            <w:r w:rsidRPr="00B37DA4">
              <w:rPr>
                <w:rFonts w:ascii="Arial" w:eastAsia="Calibri" w:hAnsi="Arial" w:cs="Arial"/>
                <w:iCs/>
                <w:noProof/>
                <w:color w:val="000000"/>
                <w:sz w:val="16"/>
                <w:szCs w:val="16"/>
                <w:lang w:val="hr-HR"/>
              </w:rPr>
              <mc:AlternateContent>
                <mc:Choice Requires="aink">
                  <w:drawing>
                    <wp:anchor distT="0" distB="0" distL="114300" distR="114300" simplePos="0" relativeHeight="251687936" behindDoc="0" locked="0" layoutInCell="1" allowOverlap="1" wp14:anchorId="4FDFF883" wp14:editId="5E4D9620">
                      <wp:simplePos x="0" y="0"/>
                      <wp:positionH relativeFrom="column">
                        <wp:posOffset>888389</wp:posOffset>
                      </wp:positionH>
                      <wp:positionV relativeFrom="paragraph">
                        <wp:posOffset>76778</wp:posOffset>
                      </wp:positionV>
                      <wp:extent cx="3600" cy="360"/>
                      <wp:effectExtent l="0" t="0" r="0" b="0"/>
                      <wp:wrapNone/>
                      <wp:docPr id="16" name="Ink 16"/>
                      <wp:cNvGraphicFramePr/>
                      <a:graphic xmlns:a="http://schemas.openxmlformats.org/drawingml/2006/main">
                        <a:graphicData uri="http://schemas.microsoft.com/office/word/2010/wordprocessingInk">
                          <w14:contentPart bwMode="auto" r:id="rId72">
                            <w14:nvContentPartPr>
                              <w14:cNvContentPartPr/>
                            </w14:nvContentPartPr>
                            <w14:xfrm>
                              <a:off x="0" y="0"/>
                              <a:ext cx="3600" cy="360"/>
                            </w14:xfrm>
                          </w14:contentPart>
                        </a:graphicData>
                      </a:graphic>
                    </wp:anchor>
                  </w:drawing>
                </mc:Choice>
                <mc:Fallback>
                  <w:drawing>
                    <wp:anchor distT="0" distB="0" distL="114300" distR="114300" simplePos="0" relativeHeight="251687936" behindDoc="0" locked="0" layoutInCell="1" allowOverlap="1" wp14:anchorId="4FDFF883" wp14:editId="5E4D9620">
                      <wp:simplePos x="0" y="0"/>
                      <wp:positionH relativeFrom="column">
                        <wp:posOffset>888389</wp:posOffset>
                      </wp:positionH>
                      <wp:positionV relativeFrom="paragraph">
                        <wp:posOffset>76778</wp:posOffset>
                      </wp:positionV>
                      <wp:extent cx="3600" cy="360"/>
                      <wp:effectExtent l="0" t="0" r="0" b="0"/>
                      <wp:wrapNone/>
                      <wp:docPr id="16" name="Ink 16"/>
                      <wp:cNvGraphicFramePr/>
                      <a:graphic xmlns:a="http://schemas.openxmlformats.org/drawingml/2006/main">
                        <a:graphicData uri="http://schemas.openxmlformats.org/drawingml/2006/picture">
                          <pic:pic xmlns:pic="http://schemas.openxmlformats.org/drawingml/2006/picture">
                            <pic:nvPicPr>
                              <pic:cNvPr id="16" name="Ink 16"/>
                              <pic:cNvPicPr/>
                            </pic:nvPicPr>
                            <pic:blipFill>
                              <a:blip r:embed="rId73"/>
                              <a:stretch>
                                <a:fillRect/>
                              </a:stretch>
                            </pic:blipFill>
                            <pic:spPr>
                              <a:xfrm>
                                <a:off x="0" y="0"/>
                                <a:ext cx="39240" cy="216000"/>
                              </a:xfrm>
                              <a:prstGeom prst="rect">
                                <a:avLst/>
                              </a:prstGeom>
                            </pic:spPr>
                          </pic:pic>
                        </a:graphicData>
                      </a:graphic>
                    </wp:anchor>
                  </w:drawing>
                </mc:Fallback>
              </mc:AlternateContent>
            </w:r>
            <w:r w:rsidRPr="00B37DA4">
              <w:rPr>
                <w:rFonts w:ascii="Arial" w:eastAsia="Calibri" w:hAnsi="Arial" w:cs="Arial"/>
                <w:iCs/>
                <w:color w:val="000000"/>
                <w:sz w:val="16"/>
                <w:szCs w:val="16"/>
                <w:lang w:val="hr-HR"/>
              </w:rPr>
              <w:t xml:space="preserve">                               RHMF-O-24BA        </w:t>
            </w:r>
          </w:p>
        </w:tc>
        <w:tc>
          <w:tcPr>
            <w:tcW w:w="1219" w:type="dxa"/>
            <w:gridSpan w:val="2"/>
            <w:tcBorders>
              <w:top w:val="nil"/>
            </w:tcBorders>
            <w:shd w:val="clear" w:color="auto" w:fill="auto"/>
            <w:vAlign w:val="bottom"/>
          </w:tcPr>
          <w:p w14:paraId="0B27538D" w14:textId="77777777" w:rsidR="00941CE9" w:rsidRPr="00B37DA4" w:rsidRDefault="00941CE9" w:rsidP="00941CE9">
            <w:pPr>
              <w:jc w:val="right"/>
              <w:rPr>
                <w:rFonts w:ascii="Arial" w:eastAsia="Calibri" w:hAnsi="Arial" w:cs="Arial"/>
                <w:iCs/>
                <w:color w:val="000000"/>
                <w:sz w:val="16"/>
                <w:szCs w:val="16"/>
                <w:lang w:val="hr-HR"/>
              </w:rPr>
            </w:pPr>
            <w:r w:rsidRPr="00B37DA4">
              <w:rPr>
                <w:rFonts w:ascii="Arial" w:eastAsia="Calibri" w:hAnsi="Arial" w:cs="Arial"/>
                <w:iCs/>
                <w:color w:val="000000"/>
                <w:sz w:val="16"/>
                <w:szCs w:val="16"/>
                <w:lang w:val="hr-HR"/>
              </w:rPr>
              <w:t xml:space="preserve">27.11.2019.     </w:t>
            </w:r>
          </w:p>
        </w:tc>
        <w:tc>
          <w:tcPr>
            <w:tcW w:w="1123" w:type="dxa"/>
            <w:tcBorders>
              <w:top w:val="nil"/>
              <w:right w:val="nil"/>
            </w:tcBorders>
            <w:shd w:val="clear" w:color="auto" w:fill="auto"/>
            <w:vAlign w:val="bottom"/>
          </w:tcPr>
          <w:p w14:paraId="7EBCFEB1" w14:textId="77777777" w:rsidR="00941CE9" w:rsidRPr="00B37DA4" w:rsidRDefault="00941CE9" w:rsidP="00941CE9">
            <w:pPr>
              <w:jc w:val="right"/>
              <w:rPr>
                <w:rFonts w:ascii="Arial" w:eastAsia="Calibri" w:hAnsi="Arial" w:cs="Arial"/>
                <w:iCs/>
                <w:color w:val="000000"/>
                <w:sz w:val="16"/>
                <w:szCs w:val="16"/>
                <w:lang w:val="hr-HR"/>
              </w:rPr>
            </w:pPr>
            <w:r w:rsidRPr="00B37DA4">
              <w:rPr>
                <w:rFonts w:ascii="Arial" w:eastAsia="Calibri" w:hAnsi="Arial" w:cs="Arial"/>
                <w:iCs/>
                <w:color w:val="000000"/>
                <w:sz w:val="16"/>
                <w:szCs w:val="16"/>
                <w:lang w:val="hr-HR"/>
              </w:rPr>
              <w:t>27.11.2024.</w:t>
            </w:r>
          </w:p>
        </w:tc>
        <w:tc>
          <w:tcPr>
            <w:tcW w:w="1197" w:type="dxa"/>
            <w:tcBorders>
              <w:top w:val="nil"/>
              <w:left w:val="nil"/>
              <w:bottom w:val="nil"/>
              <w:right w:val="nil"/>
            </w:tcBorders>
            <w:shd w:val="clear" w:color="auto" w:fill="auto"/>
            <w:noWrap/>
            <w:vAlign w:val="bottom"/>
          </w:tcPr>
          <w:p w14:paraId="3383CE87" w14:textId="77777777" w:rsidR="00941CE9" w:rsidRPr="00B37DA4" w:rsidRDefault="00941CE9" w:rsidP="00941CE9">
            <w:pPr>
              <w:rPr>
                <w:rFonts w:ascii="Arial" w:eastAsia="Calibri" w:hAnsi="Arial" w:cs="Arial"/>
                <w:color w:val="000000"/>
                <w:sz w:val="16"/>
                <w:szCs w:val="16"/>
                <w:lang w:val="hr-HR"/>
              </w:rPr>
            </w:pPr>
            <w:r w:rsidRPr="00B37DA4">
              <w:rPr>
                <w:rFonts w:ascii="Arial" w:eastAsia="Calibri" w:hAnsi="Arial" w:cs="Arial"/>
                <w:iCs/>
                <w:color w:val="000000"/>
                <w:sz w:val="16"/>
                <w:szCs w:val="16"/>
                <w:lang w:val="hr-HR"/>
              </w:rPr>
              <w:t xml:space="preserve">        0,25</w:t>
            </w:r>
          </w:p>
        </w:tc>
        <w:tc>
          <w:tcPr>
            <w:tcW w:w="1156" w:type="dxa"/>
            <w:tcBorders>
              <w:top w:val="nil"/>
              <w:left w:val="nil"/>
              <w:bottom w:val="nil"/>
              <w:right w:val="nil"/>
            </w:tcBorders>
            <w:vAlign w:val="bottom"/>
          </w:tcPr>
          <w:p w14:paraId="6296DF31" w14:textId="01DC6070" w:rsidR="00941CE9" w:rsidRPr="00B37DA4" w:rsidRDefault="00F927CC" w:rsidP="00941CE9">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w:t>
            </w:r>
          </w:p>
        </w:tc>
        <w:tc>
          <w:tcPr>
            <w:tcW w:w="1156" w:type="dxa"/>
            <w:tcBorders>
              <w:top w:val="nil"/>
              <w:left w:val="nil"/>
              <w:bottom w:val="nil"/>
              <w:right w:val="nil"/>
            </w:tcBorders>
            <w:shd w:val="clear" w:color="auto" w:fill="auto"/>
            <w:vAlign w:val="bottom"/>
          </w:tcPr>
          <w:p w14:paraId="50FD45F3" w14:textId="6A5E49FF" w:rsidR="00941CE9" w:rsidRPr="004637BC" w:rsidRDefault="00941CE9" w:rsidP="00941CE9">
            <w:pPr>
              <w:jc w:val="right"/>
              <w:rPr>
                <w:rFonts w:ascii="Arial" w:eastAsia="Calibri" w:hAnsi="Arial" w:cs="Arial"/>
                <w:sz w:val="16"/>
                <w:szCs w:val="16"/>
                <w:lang w:val="hr-HR" w:eastAsia="hr-HR"/>
              </w:rPr>
            </w:pPr>
            <w:r w:rsidRPr="00771DD0">
              <w:rPr>
                <w:rFonts w:ascii="Arial" w:eastAsia="Calibri" w:hAnsi="Arial" w:cs="Arial"/>
                <w:color w:val="000000"/>
                <w:sz w:val="16"/>
                <w:szCs w:val="16"/>
                <w:lang w:val="hr-HR" w:eastAsia="hr-HR"/>
              </w:rPr>
              <w:t>1.243</w:t>
            </w:r>
          </w:p>
        </w:tc>
        <w:tc>
          <w:tcPr>
            <w:tcW w:w="1156" w:type="dxa"/>
            <w:tcBorders>
              <w:top w:val="nil"/>
              <w:left w:val="nil"/>
              <w:bottom w:val="nil"/>
              <w:right w:val="nil"/>
            </w:tcBorders>
            <w:vAlign w:val="bottom"/>
          </w:tcPr>
          <w:p w14:paraId="1F714B61" w14:textId="7E6C5677" w:rsidR="00941CE9" w:rsidRPr="00B37DA4" w:rsidRDefault="00F927CC"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bottom"/>
          </w:tcPr>
          <w:p w14:paraId="58658262" w14:textId="281C9926" w:rsidR="00941CE9" w:rsidRPr="00875889" w:rsidRDefault="00941CE9" w:rsidP="00941CE9">
            <w:pPr>
              <w:jc w:val="right"/>
              <w:rPr>
                <w:rFonts w:ascii="Arial" w:eastAsia="Calibri" w:hAnsi="Arial" w:cs="Arial"/>
                <w:sz w:val="16"/>
                <w:szCs w:val="16"/>
                <w:lang w:val="hr-HR"/>
              </w:rPr>
            </w:pPr>
            <w:r w:rsidRPr="004738DB">
              <w:rPr>
                <w:rFonts w:ascii="Arial" w:eastAsia="Calibri" w:hAnsi="Arial" w:cs="Arial"/>
                <w:color w:val="000000"/>
                <w:sz w:val="16"/>
                <w:szCs w:val="16"/>
                <w:lang w:val="hr-HR"/>
              </w:rPr>
              <w:t>1.243</w:t>
            </w:r>
          </w:p>
        </w:tc>
      </w:tr>
      <w:tr w:rsidR="00941CE9" w:rsidRPr="00B37DA4" w14:paraId="1C1059B3" w14:textId="77777777" w:rsidTr="00D87431">
        <w:trPr>
          <w:trHeight w:val="229"/>
        </w:trPr>
        <w:tc>
          <w:tcPr>
            <w:tcW w:w="2693" w:type="dxa"/>
            <w:tcBorders>
              <w:top w:val="nil"/>
              <w:left w:val="nil"/>
            </w:tcBorders>
            <w:shd w:val="clear" w:color="auto" w:fill="auto"/>
            <w:noWrap/>
            <w:vAlign w:val="bottom"/>
          </w:tcPr>
          <w:p w14:paraId="576DF2C4" w14:textId="081FDD75" w:rsidR="00941CE9" w:rsidRPr="00B37DA4" w:rsidRDefault="00941CE9" w:rsidP="00941CE9">
            <w:pPr>
              <w:jc w:val="right"/>
              <w:rPr>
                <w:rFonts w:ascii="Arial" w:eastAsia="Calibri" w:hAnsi="Arial" w:cs="Arial"/>
                <w:iCs/>
                <w:noProof/>
                <w:color w:val="000000"/>
                <w:sz w:val="16"/>
                <w:szCs w:val="16"/>
                <w:lang w:val="hr-HR"/>
              </w:rPr>
            </w:pPr>
            <w:r>
              <w:rPr>
                <w:rFonts w:ascii="Arial" w:eastAsia="Calibri" w:hAnsi="Arial" w:cs="Arial"/>
                <w:iCs/>
                <w:noProof/>
                <w:color w:val="000000"/>
                <w:sz w:val="16"/>
                <w:szCs w:val="16"/>
              </w:rPr>
              <w:t>RHMF-O-253B</w:t>
            </w:r>
          </w:p>
        </w:tc>
        <w:tc>
          <w:tcPr>
            <w:tcW w:w="1219" w:type="dxa"/>
            <w:gridSpan w:val="2"/>
            <w:tcBorders>
              <w:top w:val="nil"/>
            </w:tcBorders>
            <w:shd w:val="clear" w:color="auto" w:fill="auto"/>
            <w:vAlign w:val="bottom"/>
          </w:tcPr>
          <w:p w14:paraId="3007333A" w14:textId="497F83BE" w:rsidR="00941CE9" w:rsidRPr="00B37DA4" w:rsidRDefault="00941CE9" w:rsidP="00941CE9">
            <w:pPr>
              <w:jc w:val="right"/>
              <w:rPr>
                <w:rFonts w:ascii="Arial" w:eastAsia="Calibri" w:hAnsi="Arial" w:cs="Arial"/>
                <w:iCs/>
                <w:color w:val="000000"/>
                <w:sz w:val="16"/>
                <w:szCs w:val="16"/>
                <w:lang w:val="hr-HR"/>
              </w:rPr>
            </w:pPr>
            <w:r>
              <w:rPr>
                <w:rFonts w:ascii="Arial" w:eastAsia="Calibri" w:hAnsi="Arial" w:cs="Arial"/>
                <w:iCs/>
                <w:color w:val="000000"/>
                <w:sz w:val="16"/>
                <w:szCs w:val="16"/>
              </w:rPr>
              <w:t>8.3.2023.</w:t>
            </w:r>
          </w:p>
        </w:tc>
        <w:tc>
          <w:tcPr>
            <w:tcW w:w="1123" w:type="dxa"/>
            <w:tcBorders>
              <w:top w:val="nil"/>
              <w:right w:val="nil"/>
            </w:tcBorders>
            <w:shd w:val="clear" w:color="auto" w:fill="auto"/>
            <w:vAlign w:val="bottom"/>
          </w:tcPr>
          <w:p w14:paraId="1F4512BC" w14:textId="3BEDE0DF" w:rsidR="00941CE9" w:rsidRPr="00B37DA4" w:rsidRDefault="00941CE9" w:rsidP="00941CE9">
            <w:pPr>
              <w:jc w:val="right"/>
              <w:rPr>
                <w:rFonts w:ascii="Arial" w:eastAsia="Calibri" w:hAnsi="Arial" w:cs="Arial"/>
                <w:iCs/>
                <w:color w:val="000000"/>
                <w:sz w:val="16"/>
                <w:szCs w:val="16"/>
                <w:lang w:val="hr-HR"/>
              </w:rPr>
            </w:pPr>
            <w:r>
              <w:rPr>
                <w:rFonts w:ascii="Arial" w:eastAsia="Calibri" w:hAnsi="Arial" w:cs="Arial"/>
                <w:iCs/>
                <w:color w:val="000000"/>
                <w:sz w:val="16"/>
                <w:szCs w:val="16"/>
              </w:rPr>
              <w:t>8.3.2025.</w:t>
            </w:r>
          </w:p>
        </w:tc>
        <w:tc>
          <w:tcPr>
            <w:tcW w:w="1197" w:type="dxa"/>
            <w:tcBorders>
              <w:top w:val="nil"/>
              <w:left w:val="nil"/>
              <w:bottom w:val="nil"/>
              <w:right w:val="nil"/>
            </w:tcBorders>
            <w:shd w:val="clear" w:color="auto" w:fill="auto"/>
            <w:noWrap/>
            <w:vAlign w:val="bottom"/>
          </w:tcPr>
          <w:p w14:paraId="37EC87E5" w14:textId="2FD8A47A" w:rsidR="00941CE9" w:rsidRPr="00B37DA4" w:rsidRDefault="00941CE9" w:rsidP="00941CE9">
            <w:pPr>
              <w:rPr>
                <w:rFonts w:ascii="Arial" w:eastAsia="Calibri" w:hAnsi="Arial" w:cs="Arial"/>
                <w:iCs/>
                <w:color w:val="000000"/>
                <w:sz w:val="16"/>
                <w:szCs w:val="16"/>
                <w:lang w:val="hr-HR"/>
              </w:rPr>
            </w:pPr>
            <w:r>
              <w:rPr>
                <w:rFonts w:ascii="Arial" w:eastAsia="Calibri" w:hAnsi="Arial" w:cs="Arial"/>
                <w:iCs/>
                <w:color w:val="000000"/>
                <w:sz w:val="16"/>
                <w:szCs w:val="16"/>
              </w:rPr>
              <w:t xml:space="preserve">        3,65</w:t>
            </w:r>
          </w:p>
        </w:tc>
        <w:tc>
          <w:tcPr>
            <w:tcW w:w="1156" w:type="dxa"/>
            <w:tcBorders>
              <w:top w:val="nil"/>
              <w:left w:val="nil"/>
              <w:bottom w:val="nil"/>
              <w:right w:val="nil"/>
            </w:tcBorders>
            <w:vAlign w:val="bottom"/>
          </w:tcPr>
          <w:p w14:paraId="08262E9E" w14:textId="58791A21" w:rsidR="00941CE9" w:rsidRPr="00B37DA4" w:rsidRDefault="00F927CC" w:rsidP="00941CE9">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37.159</w:t>
            </w:r>
          </w:p>
        </w:tc>
        <w:tc>
          <w:tcPr>
            <w:tcW w:w="1156" w:type="dxa"/>
            <w:tcBorders>
              <w:top w:val="nil"/>
              <w:left w:val="nil"/>
              <w:bottom w:val="nil"/>
              <w:right w:val="nil"/>
            </w:tcBorders>
            <w:shd w:val="clear" w:color="auto" w:fill="auto"/>
            <w:vAlign w:val="bottom"/>
          </w:tcPr>
          <w:p w14:paraId="3BD70F62" w14:textId="29066ED6" w:rsidR="00941CE9" w:rsidRPr="004637BC" w:rsidRDefault="00941CE9" w:rsidP="00941CE9">
            <w:pPr>
              <w:jc w:val="right"/>
              <w:rPr>
                <w:rFonts w:ascii="Arial" w:hAnsi="Arial" w:cs="Arial"/>
                <w:sz w:val="16"/>
                <w:szCs w:val="16"/>
              </w:rPr>
            </w:pPr>
            <w:r w:rsidRPr="00771DD0">
              <w:rPr>
                <w:rFonts w:ascii="Arial" w:eastAsia="Calibri" w:hAnsi="Arial" w:cs="Arial"/>
                <w:color w:val="000000"/>
                <w:sz w:val="16"/>
                <w:szCs w:val="16"/>
                <w:lang w:val="hr-HR" w:eastAsia="hr-HR"/>
              </w:rPr>
              <w:t>37.172</w:t>
            </w:r>
          </w:p>
        </w:tc>
        <w:tc>
          <w:tcPr>
            <w:tcW w:w="1156" w:type="dxa"/>
            <w:tcBorders>
              <w:top w:val="nil"/>
              <w:left w:val="nil"/>
              <w:bottom w:val="nil"/>
              <w:right w:val="nil"/>
            </w:tcBorders>
            <w:vAlign w:val="bottom"/>
          </w:tcPr>
          <w:p w14:paraId="4475EDFB" w14:textId="61E8965A" w:rsidR="00941CE9" w:rsidRPr="00B37DA4" w:rsidRDefault="00F927CC"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37.159</w:t>
            </w:r>
          </w:p>
        </w:tc>
        <w:tc>
          <w:tcPr>
            <w:tcW w:w="1156" w:type="dxa"/>
            <w:tcBorders>
              <w:top w:val="nil"/>
              <w:left w:val="nil"/>
              <w:bottom w:val="nil"/>
              <w:right w:val="nil"/>
            </w:tcBorders>
            <w:shd w:val="clear" w:color="auto" w:fill="auto"/>
            <w:vAlign w:val="bottom"/>
          </w:tcPr>
          <w:p w14:paraId="7B3785AE" w14:textId="74070A72" w:rsidR="00941CE9" w:rsidRPr="00875889" w:rsidRDefault="00941CE9" w:rsidP="00941CE9">
            <w:pPr>
              <w:jc w:val="right"/>
              <w:rPr>
                <w:rFonts w:ascii="Arial" w:hAnsi="Arial" w:cs="Arial"/>
                <w:sz w:val="16"/>
                <w:szCs w:val="16"/>
              </w:rPr>
            </w:pPr>
            <w:r w:rsidRPr="004738DB">
              <w:rPr>
                <w:rFonts w:ascii="Arial" w:eastAsia="Calibri" w:hAnsi="Arial" w:cs="Arial"/>
                <w:color w:val="000000"/>
                <w:sz w:val="16"/>
                <w:szCs w:val="16"/>
                <w:lang w:val="hr-HR"/>
              </w:rPr>
              <w:t>37.172</w:t>
            </w:r>
          </w:p>
        </w:tc>
      </w:tr>
      <w:tr w:rsidR="00941CE9" w:rsidRPr="00B37DA4" w14:paraId="773F876E" w14:textId="77777777" w:rsidTr="00D87431">
        <w:trPr>
          <w:trHeight w:val="229"/>
        </w:trPr>
        <w:tc>
          <w:tcPr>
            <w:tcW w:w="2693" w:type="dxa"/>
            <w:tcBorders>
              <w:top w:val="nil"/>
              <w:left w:val="nil"/>
            </w:tcBorders>
            <w:shd w:val="clear" w:color="auto" w:fill="auto"/>
            <w:noWrap/>
            <w:vAlign w:val="bottom"/>
          </w:tcPr>
          <w:p w14:paraId="3646EC9A" w14:textId="67E07B08" w:rsidR="00941CE9" w:rsidRDefault="00DE03FB" w:rsidP="00941CE9">
            <w:pPr>
              <w:jc w:val="right"/>
              <w:rPr>
                <w:rFonts w:ascii="Arial" w:eastAsia="Calibri" w:hAnsi="Arial" w:cs="Arial"/>
                <w:iCs/>
                <w:noProof/>
                <w:color w:val="000000"/>
                <w:sz w:val="16"/>
                <w:szCs w:val="16"/>
              </w:rPr>
            </w:pPr>
            <w:r w:rsidRPr="00DE03FB">
              <w:rPr>
                <w:rFonts w:ascii="Arial" w:eastAsia="Calibri" w:hAnsi="Arial" w:cs="Arial"/>
                <w:iCs/>
                <w:noProof/>
                <w:color w:val="000000"/>
                <w:sz w:val="16"/>
                <w:szCs w:val="16"/>
              </w:rPr>
              <w:t>RHMF-O-33BA</w:t>
            </w:r>
          </w:p>
        </w:tc>
        <w:tc>
          <w:tcPr>
            <w:tcW w:w="1219" w:type="dxa"/>
            <w:gridSpan w:val="2"/>
            <w:tcBorders>
              <w:top w:val="nil"/>
            </w:tcBorders>
            <w:shd w:val="clear" w:color="auto" w:fill="auto"/>
            <w:vAlign w:val="bottom"/>
          </w:tcPr>
          <w:p w14:paraId="59EFAD28" w14:textId="37D41484" w:rsidR="00941CE9" w:rsidRDefault="00941CE9" w:rsidP="00941CE9">
            <w:pPr>
              <w:jc w:val="right"/>
              <w:rPr>
                <w:rFonts w:ascii="Arial" w:eastAsia="Calibri" w:hAnsi="Arial" w:cs="Arial"/>
                <w:iCs/>
                <w:color w:val="000000"/>
                <w:sz w:val="16"/>
                <w:szCs w:val="16"/>
              </w:rPr>
            </w:pPr>
            <w:r w:rsidRPr="004738DB">
              <w:rPr>
                <w:rFonts w:ascii="Arial" w:eastAsia="Calibri" w:hAnsi="Arial" w:cs="Arial"/>
                <w:iCs/>
                <w:color w:val="000000"/>
                <w:sz w:val="16"/>
                <w:szCs w:val="16"/>
              </w:rPr>
              <w:t>24.11 2023</w:t>
            </w:r>
          </w:p>
        </w:tc>
        <w:tc>
          <w:tcPr>
            <w:tcW w:w="1123" w:type="dxa"/>
            <w:tcBorders>
              <w:top w:val="nil"/>
              <w:right w:val="nil"/>
            </w:tcBorders>
            <w:shd w:val="clear" w:color="auto" w:fill="auto"/>
            <w:vAlign w:val="bottom"/>
          </w:tcPr>
          <w:p w14:paraId="5AD2AFDF" w14:textId="67CF8C02" w:rsidR="00941CE9" w:rsidRDefault="00941CE9" w:rsidP="00941CE9">
            <w:pPr>
              <w:jc w:val="right"/>
              <w:rPr>
                <w:rFonts w:ascii="Arial" w:eastAsia="Calibri" w:hAnsi="Arial" w:cs="Arial"/>
                <w:iCs/>
                <w:color w:val="000000"/>
                <w:sz w:val="16"/>
                <w:szCs w:val="16"/>
              </w:rPr>
            </w:pPr>
            <w:r w:rsidRPr="004738DB">
              <w:rPr>
                <w:rFonts w:ascii="Arial" w:eastAsia="Calibri" w:hAnsi="Arial" w:cs="Arial"/>
                <w:iCs/>
                <w:color w:val="000000"/>
                <w:sz w:val="16"/>
                <w:szCs w:val="16"/>
              </w:rPr>
              <w:t>24.11 20</w:t>
            </w:r>
            <w:r w:rsidR="00E87C85">
              <w:rPr>
                <w:rFonts w:ascii="Arial" w:eastAsia="Calibri" w:hAnsi="Arial" w:cs="Arial"/>
                <w:iCs/>
                <w:color w:val="000000"/>
                <w:sz w:val="16"/>
                <w:szCs w:val="16"/>
              </w:rPr>
              <w:t>3</w:t>
            </w:r>
            <w:r w:rsidRPr="004738DB">
              <w:rPr>
                <w:rFonts w:ascii="Arial" w:eastAsia="Calibri" w:hAnsi="Arial" w:cs="Arial"/>
                <w:iCs/>
                <w:color w:val="000000"/>
                <w:sz w:val="16"/>
                <w:szCs w:val="16"/>
              </w:rPr>
              <w:t>3</w:t>
            </w:r>
            <w:r w:rsidR="00957BAC">
              <w:rPr>
                <w:rFonts w:ascii="Arial" w:eastAsia="Calibri" w:hAnsi="Arial" w:cs="Arial"/>
                <w:iCs/>
                <w:color w:val="000000"/>
                <w:sz w:val="16"/>
                <w:szCs w:val="16"/>
              </w:rPr>
              <w:t>.</w:t>
            </w:r>
          </w:p>
        </w:tc>
        <w:tc>
          <w:tcPr>
            <w:tcW w:w="1197" w:type="dxa"/>
            <w:tcBorders>
              <w:top w:val="nil"/>
              <w:left w:val="nil"/>
              <w:bottom w:val="nil"/>
              <w:right w:val="nil"/>
            </w:tcBorders>
            <w:shd w:val="clear" w:color="auto" w:fill="auto"/>
            <w:noWrap/>
            <w:vAlign w:val="bottom"/>
          </w:tcPr>
          <w:p w14:paraId="5FB1DDC5" w14:textId="3E26F7F1" w:rsidR="00941CE9" w:rsidRDefault="00941CE9" w:rsidP="00941CE9">
            <w:pPr>
              <w:jc w:val="center"/>
              <w:rPr>
                <w:rFonts w:ascii="Arial" w:eastAsia="Calibri" w:hAnsi="Arial" w:cs="Arial"/>
                <w:iCs/>
                <w:color w:val="000000"/>
                <w:sz w:val="16"/>
                <w:szCs w:val="16"/>
              </w:rPr>
            </w:pPr>
            <w:r w:rsidRPr="004738DB">
              <w:rPr>
                <w:rFonts w:ascii="Arial" w:eastAsia="Calibri" w:hAnsi="Arial" w:cs="Arial"/>
                <w:iCs/>
                <w:color w:val="000000"/>
                <w:sz w:val="16"/>
                <w:szCs w:val="16"/>
              </w:rPr>
              <w:t>3,75</w:t>
            </w:r>
          </w:p>
        </w:tc>
        <w:tc>
          <w:tcPr>
            <w:tcW w:w="1156" w:type="dxa"/>
            <w:tcBorders>
              <w:top w:val="nil"/>
              <w:left w:val="nil"/>
              <w:bottom w:val="nil"/>
              <w:right w:val="nil"/>
            </w:tcBorders>
            <w:vAlign w:val="bottom"/>
          </w:tcPr>
          <w:p w14:paraId="4595ADA7" w14:textId="38232958" w:rsidR="00941CE9" w:rsidRPr="00B37DA4" w:rsidRDefault="0002126B" w:rsidP="00941CE9">
            <w:pPr>
              <w:jc w:val="right"/>
              <w:rPr>
                <w:rFonts w:ascii="Arial" w:eastAsia="Calibri" w:hAnsi="Arial" w:cs="Arial"/>
                <w:color w:val="000000"/>
                <w:sz w:val="16"/>
                <w:szCs w:val="16"/>
                <w:lang w:val="hr-HR" w:eastAsia="hr-HR"/>
              </w:rPr>
            </w:pPr>
            <w:r w:rsidRPr="0002126B">
              <w:rPr>
                <w:rFonts w:ascii="Arial" w:eastAsia="Calibri" w:hAnsi="Arial" w:cs="Arial"/>
                <w:color w:val="000000"/>
                <w:sz w:val="16"/>
                <w:szCs w:val="16"/>
                <w:lang w:val="hr-HR" w:eastAsia="hr-HR"/>
              </w:rPr>
              <w:t>39.579</w:t>
            </w:r>
          </w:p>
        </w:tc>
        <w:tc>
          <w:tcPr>
            <w:tcW w:w="1156" w:type="dxa"/>
            <w:tcBorders>
              <w:top w:val="nil"/>
              <w:left w:val="nil"/>
              <w:bottom w:val="nil"/>
              <w:right w:val="nil"/>
            </w:tcBorders>
            <w:shd w:val="clear" w:color="auto" w:fill="auto"/>
            <w:vAlign w:val="bottom"/>
          </w:tcPr>
          <w:p w14:paraId="1A33A667" w14:textId="2BF7EA0B" w:rsidR="00941CE9" w:rsidRDefault="00941CE9" w:rsidP="00941CE9">
            <w:pPr>
              <w:jc w:val="right"/>
              <w:rPr>
                <w:rFonts w:ascii="Arial" w:hAnsi="Arial" w:cs="Arial"/>
                <w:sz w:val="16"/>
                <w:szCs w:val="16"/>
              </w:rPr>
            </w:pPr>
            <w:r w:rsidRPr="00771DD0">
              <w:rPr>
                <w:rFonts w:ascii="Arial" w:eastAsia="Calibri" w:hAnsi="Arial" w:cs="Arial"/>
                <w:color w:val="000000"/>
                <w:sz w:val="16"/>
                <w:szCs w:val="16"/>
                <w:lang w:val="hr-HR" w:eastAsia="hr-HR"/>
              </w:rPr>
              <w:t>39.274</w:t>
            </w:r>
          </w:p>
        </w:tc>
        <w:tc>
          <w:tcPr>
            <w:tcW w:w="1156" w:type="dxa"/>
            <w:tcBorders>
              <w:top w:val="nil"/>
              <w:left w:val="nil"/>
              <w:bottom w:val="nil"/>
              <w:right w:val="nil"/>
            </w:tcBorders>
            <w:vAlign w:val="bottom"/>
          </w:tcPr>
          <w:p w14:paraId="4A8382E0" w14:textId="0ECADB1D" w:rsidR="00941CE9" w:rsidRPr="004738DB" w:rsidRDefault="0002126B" w:rsidP="00941CE9">
            <w:pPr>
              <w:jc w:val="right"/>
              <w:rPr>
                <w:rFonts w:ascii="Arial" w:eastAsia="Calibri" w:hAnsi="Arial" w:cs="Arial"/>
                <w:color w:val="000000"/>
                <w:sz w:val="16"/>
                <w:szCs w:val="16"/>
                <w:lang w:val="hr-HR"/>
              </w:rPr>
            </w:pPr>
            <w:r w:rsidRPr="0002126B">
              <w:rPr>
                <w:rFonts w:ascii="Arial" w:eastAsia="Calibri" w:hAnsi="Arial" w:cs="Arial"/>
                <w:color w:val="000000"/>
                <w:sz w:val="16"/>
                <w:szCs w:val="16"/>
                <w:lang w:val="hr-HR"/>
              </w:rPr>
              <w:t>39.579</w:t>
            </w:r>
          </w:p>
        </w:tc>
        <w:tc>
          <w:tcPr>
            <w:tcW w:w="1156" w:type="dxa"/>
            <w:tcBorders>
              <w:top w:val="nil"/>
              <w:left w:val="nil"/>
              <w:bottom w:val="nil"/>
              <w:right w:val="nil"/>
            </w:tcBorders>
            <w:shd w:val="clear" w:color="auto" w:fill="auto"/>
            <w:vAlign w:val="bottom"/>
          </w:tcPr>
          <w:p w14:paraId="3240B3D4" w14:textId="2E3B7898" w:rsidR="00941CE9" w:rsidRDefault="00941CE9" w:rsidP="00941CE9">
            <w:pPr>
              <w:jc w:val="right"/>
              <w:rPr>
                <w:rFonts w:ascii="Arial" w:hAnsi="Arial" w:cs="Arial"/>
                <w:sz w:val="16"/>
                <w:szCs w:val="16"/>
              </w:rPr>
            </w:pPr>
            <w:r w:rsidRPr="004738DB">
              <w:rPr>
                <w:rFonts w:ascii="Arial" w:eastAsia="Calibri" w:hAnsi="Arial" w:cs="Arial"/>
                <w:color w:val="000000"/>
                <w:sz w:val="16"/>
                <w:szCs w:val="16"/>
                <w:lang w:val="hr-HR"/>
              </w:rPr>
              <w:t>39.274</w:t>
            </w:r>
          </w:p>
        </w:tc>
      </w:tr>
      <w:tr w:rsidR="00941CE9" w:rsidRPr="00B37DA4" w14:paraId="46344F20" w14:textId="77777777" w:rsidTr="00D87431">
        <w:trPr>
          <w:trHeight w:val="229"/>
        </w:trPr>
        <w:tc>
          <w:tcPr>
            <w:tcW w:w="3906" w:type="dxa"/>
            <w:gridSpan w:val="2"/>
            <w:tcBorders>
              <w:top w:val="nil"/>
              <w:left w:val="nil"/>
              <w:bottom w:val="nil"/>
            </w:tcBorders>
            <w:shd w:val="clear" w:color="auto" w:fill="auto"/>
            <w:noWrap/>
            <w:vAlign w:val="bottom"/>
          </w:tcPr>
          <w:p w14:paraId="60DC9AD3" w14:textId="7D36EBD4" w:rsidR="00941CE9" w:rsidRPr="00B37DA4" w:rsidRDefault="00941CE9" w:rsidP="00941CE9">
            <w:pPr>
              <w:rPr>
                <w:rFonts w:ascii="Arial" w:eastAsia="Calibri" w:hAnsi="Arial" w:cs="Arial"/>
                <w:i/>
                <w:color w:val="000000"/>
                <w:sz w:val="16"/>
                <w:szCs w:val="16"/>
                <w:lang w:val="hr-HR"/>
              </w:rPr>
            </w:pPr>
            <w:r w:rsidRPr="00B37DA4">
              <w:rPr>
                <w:rFonts w:ascii="Arial" w:eastAsia="Calibri" w:hAnsi="Arial" w:cs="Arial"/>
                <w:i/>
                <w:color w:val="000000"/>
                <w:sz w:val="16"/>
                <w:szCs w:val="16"/>
                <w:lang w:val="hr-HR"/>
              </w:rPr>
              <w:t>Obveznice trgovačkih društava:</w:t>
            </w:r>
          </w:p>
        </w:tc>
        <w:tc>
          <w:tcPr>
            <w:tcW w:w="1129" w:type="dxa"/>
            <w:gridSpan w:val="2"/>
            <w:tcBorders>
              <w:top w:val="nil"/>
              <w:bottom w:val="nil"/>
              <w:right w:val="nil"/>
            </w:tcBorders>
            <w:shd w:val="clear" w:color="auto" w:fill="auto"/>
            <w:vAlign w:val="bottom"/>
          </w:tcPr>
          <w:p w14:paraId="0A2C8039" w14:textId="77777777" w:rsidR="00941CE9" w:rsidRPr="00B37DA4" w:rsidRDefault="00941CE9" w:rsidP="00941CE9">
            <w:pPr>
              <w:rPr>
                <w:rFonts w:ascii="Arial" w:eastAsia="Calibri" w:hAnsi="Arial" w:cs="Arial"/>
                <w:i/>
                <w:color w:val="000000"/>
                <w:sz w:val="16"/>
                <w:szCs w:val="16"/>
                <w:lang w:val="hr-HR"/>
              </w:rPr>
            </w:pPr>
          </w:p>
        </w:tc>
        <w:tc>
          <w:tcPr>
            <w:tcW w:w="1197" w:type="dxa"/>
            <w:tcBorders>
              <w:top w:val="nil"/>
              <w:left w:val="nil"/>
              <w:bottom w:val="nil"/>
              <w:right w:val="nil"/>
            </w:tcBorders>
            <w:shd w:val="clear" w:color="auto" w:fill="auto"/>
            <w:noWrap/>
            <w:vAlign w:val="bottom"/>
          </w:tcPr>
          <w:p w14:paraId="683FCFF0" w14:textId="77777777" w:rsidR="00941CE9" w:rsidRPr="00B37DA4" w:rsidRDefault="00941CE9" w:rsidP="00941CE9">
            <w:pPr>
              <w:jc w:val="cente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73192418" w14:textId="77777777" w:rsidR="00941CE9" w:rsidRPr="00B37DA4" w:rsidRDefault="00941CE9" w:rsidP="00941CE9">
            <w:pPr>
              <w:jc w:val="right"/>
              <w:rPr>
                <w:rFonts w:ascii="Arial" w:eastAsia="Calibri" w:hAnsi="Arial" w:cs="Arial"/>
                <w:color w:val="000000"/>
                <w:sz w:val="16"/>
                <w:szCs w:val="16"/>
                <w:lang w:val="hr-HR" w:eastAsia="hr-HR"/>
              </w:rPr>
            </w:pPr>
          </w:p>
        </w:tc>
        <w:tc>
          <w:tcPr>
            <w:tcW w:w="1156" w:type="dxa"/>
            <w:tcBorders>
              <w:top w:val="nil"/>
              <w:left w:val="nil"/>
              <w:bottom w:val="nil"/>
              <w:right w:val="nil"/>
            </w:tcBorders>
            <w:shd w:val="clear" w:color="auto" w:fill="auto"/>
            <w:vAlign w:val="bottom"/>
          </w:tcPr>
          <w:p w14:paraId="268A9ADD" w14:textId="77777777" w:rsidR="00941CE9" w:rsidRPr="00B37DA4" w:rsidRDefault="00941CE9" w:rsidP="00941CE9">
            <w:pPr>
              <w:jc w:val="right"/>
              <w:rPr>
                <w:rFonts w:ascii="Arial" w:eastAsia="Calibri" w:hAnsi="Arial" w:cs="Arial"/>
                <w:color w:val="000000"/>
                <w:sz w:val="16"/>
                <w:szCs w:val="16"/>
                <w:lang w:val="hr-HR" w:eastAsia="hr-HR"/>
              </w:rPr>
            </w:pPr>
          </w:p>
        </w:tc>
        <w:tc>
          <w:tcPr>
            <w:tcW w:w="1156" w:type="dxa"/>
            <w:tcBorders>
              <w:top w:val="nil"/>
              <w:left w:val="nil"/>
              <w:bottom w:val="nil"/>
              <w:right w:val="nil"/>
            </w:tcBorders>
            <w:vAlign w:val="bottom"/>
          </w:tcPr>
          <w:p w14:paraId="2E63EABA" w14:textId="77777777" w:rsidR="00941CE9" w:rsidRPr="00B37DA4" w:rsidRDefault="00941CE9" w:rsidP="00941CE9">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4A309E43" w14:textId="77777777" w:rsidR="00941CE9" w:rsidRPr="00B37DA4" w:rsidRDefault="00941CE9" w:rsidP="00941CE9">
            <w:pPr>
              <w:jc w:val="right"/>
              <w:rPr>
                <w:rFonts w:ascii="Arial" w:eastAsia="Calibri" w:hAnsi="Arial" w:cs="Arial"/>
                <w:color w:val="000000"/>
                <w:sz w:val="16"/>
                <w:szCs w:val="16"/>
                <w:lang w:val="hr-HR"/>
              </w:rPr>
            </w:pPr>
          </w:p>
        </w:tc>
      </w:tr>
      <w:tr w:rsidR="00941CE9" w:rsidRPr="00B37DA4" w14:paraId="50DC5441" w14:textId="77777777" w:rsidTr="00D87431">
        <w:trPr>
          <w:trHeight w:val="229"/>
        </w:trPr>
        <w:tc>
          <w:tcPr>
            <w:tcW w:w="2693" w:type="dxa"/>
            <w:tcBorders>
              <w:top w:val="nil"/>
              <w:left w:val="nil"/>
              <w:bottom w:val="nil"/>
              <w:right w:val="nil"/>
            </w:tcBorders>
            <w:shd w:val="clear" w:color="auto" w:fill="auto"/>
            <w:noWrap/>
            <w:vAlign w:val="bottom"/>
          </w:tcPr>
          <w:p w14:paraId="5FCC4FD8" w14:textId="77777777" w:rsidR="00941CE9" w:rsidRPr="00B37DA4" w:rsidRDefault="00941CE9" w:rsidP="00941CE9">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JDGL-O-24XA</w:t>
            </w:r>
          </w:p>
        </w:tc>
        <w:tc>
          <w:tcPr>
            <w:tcW w:w="1219" w:type="dxa"/>
            <w:gridSpan w:val="2"/>
            <w:tcBorders>
              <w:top w:val="nil"/>
              <w:left w:val="nil"/>
              <w:bottom w:val="nil"/>
              <w:right w:val="nil"/>
            </w:tcBorders>
            <w:shd w:val="clear" w:color="auto" w:fill="auto"/>
            <w:noWrap/>
            <w:vAlign w:val="bottom"/>
          </w:tcPr>
          <w:p w14:paraId="3C200DC6" w14:textId="77777777" w:rsidR="00941CE9" w:rsidRPr="00B37DA4" w:rsidRDefault="00941CE9" w:rsidP="00941CE9">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18.12.2019.</w:t>
            </w:r>
          </w:p>
        </w:tc>
        <w:tc>
          <w:tcPr>
            <w:tcW w:w="1123" w:type="dxa"/>
            <w:tcBorders>
              <w:top w:val="nil"/>
              <w:left w:val="nil"/>
              <w:bottom w:val="nil"/>
              <w:right w:val="nil"/>
            </w:tcBorders>
            <w:shd w:val="clear" w:color="auto" w:fill="auto"/>
            <w:noWrap/>
            <w:vAlign w:val="bottom"/>
          </w:tcPr>
          <w:p w14:paraId="34BD4BE2" w14:textId="77777777" w:rsidR="00941CE9" w:rsidRPr="00B37DA4" w:rsidRDefault="00941CE9" w:rsidP="00941CE9">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18.12.2024.</w:t>
            </w:r>
          </w:p>
        </w:tc>
        <w:tc>
          <w:tcPr>
            <w:tcW w:w="1197" w:type="dxa"/>
            <w:tcBorders>
              <w:top w:val="nil"/>
              <w:left w:val="nil"/>
              <w:bottom w:val="nil"/>
              <w:right w:val="nil"/>
            </w:tcBorders>
            <w:shd w:val="clear" w:color="auto" w:fill="auto"/>
            <w:noWrap/>
            <w:vAlign w:val="bottom"/>
          </w:tcPr>
          <w:p w14:paraId="5D14E69B" w14:textId="77777777" w:rsidR="00941CE9" w:rsidRPr="00B37DA4" w:rsidRDefault="00941CE9" w:rsidP="00941CE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1,75</w:t>
            </w:r>
          </w:p>
        </w:tc>
        <w:tc>
          <w:tcPr>
            <w:tcW w:w="1156" w:type="dxa"/>
            <w:tcBorders>
              <w:top w:val="nil"/>
              <w:left w:val="nil"/>
              <w:bottom w:val="nil"/>
              <w:right w:val="nil"/>
            </w:tcBorders>
            <w:vAlign w:val="bottom"/>
          </w:tcPr>
          <w:p w14:paraId="05DFA96B" w14:textId="1C2B3824" w:rsidR="00941CE9" w:rsidRPr="00B37DA4" w:rsidRDefault="00FA7B18" w:rsidP="00941CE9">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w:t>
            </w:r>
          </w:p>
        </w:tc>
        <w:tc>
          <w:tcPr>
            <w:tcW w:w="1156" w:type="dxa"/>
            <w:tcBorders>
              <w:top w:val="nil"/>
              <w:left w:val="nil"/>
              <w:bottom w:val="nil"/>
              <w:right w:val="nil"/>
            </w:tcBorders>
            <w:shd w:val="clear" w:color="auto" w:fill="auto"/>
            <w:vAlign w:val="bottom"/>
          </w:tcPr>
          <w:p w14:paraId="707330EE" w14:textId="2155C4C4" w:rsidR="00941CE9" w:rsidRPr="00BF69B8" w:rsidRDefault="00941CE9" w:rsidP="00941CE9">
            <w:pPr>
              <w:jc w:val="right"/>
              <w:rPr>
                <w:rFonts w:ascii="Arial" w:eastAsia="Calibri" w:hAnsi="Arial" w:cs="Arial"/>
                <w:sz w:val="16"/>
                <w:szCs w:val="16"/>
                <w:lang w:val="hr-HR" w:eastAsia="hr-HR"/>
              </w:rPr>
            </w:pPr>
            <w:r>
              <w:rPr>
                <w:rFonts w:ascii="Arial" w:eastAsia="Calibri" w:hAnsi="Arial" w:cs="Arial"/>
                <w:color w:val="000000"/>
                <w:sz w:val="16"/>
                <w:szCs w:val="16"/>
                <w:lang w:val="hr-HR" w:eastAsia="hr-HR"/>
              </w:rPr>
              <w:t>132</w:t>
            </w:r>
          </w:p>
        </w:tc>
        <w:tc>
          <w:tcPr>
            <w:tcW w:w="1156" w:type="dxa"/>
            <w:tcBorders>
              <w:top w:val="nil"/>
              <w:left w:val="nil"/>
              <w:bottom w:val="nil"/>
              <w:right w:val="nil"/>
            </w:tcBorders>
            <w:shd w:val="clear" w:color="auto" w:fill="auto"/>
            <w:vAlign w:val="bottom"/>
          </w:tcPr>
          <w:p w14:paraId="0E290A1C" w14:textId="51C9FE84" w:rsidR="00941CE9" w:rsidRPr="00B37DA4" w:rsidRDefault="00941CE9"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vAlign w:val="bottom"/>
          </w:tcPr>
          <w:p w14:paraId="57757A29" w14:textId="4092DE5B" w:rsidR="00941CE9" w:rsidRPr="00B37DA4" w:rsidRDefault="00941CE9"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r>
      <w:tr w:rsidR="00C1572A" w:rsidRPr="00B37DA4" w14:paraId="427E82C3" w14:textId="77777777" w:rsidTr="007D7E0C">
        <w:trPr>
          <w:trHeight w:val="229"/>
        </w:trPr>
        <w:tc>
          <w:tcPr>
            <w:tcW w:w="2693" w:type="dxa"/>
            <w:tcBorders>
              <w:top w:val="nil"/>
              <w:left w:val="nil"/>
              <w:bottom w:val="nil"/>
              <w:right w:val="nil"/>
            </w:tcBorders>
            <w:shd w:val="clear" w:color="auto" w:fill="auto"/>
            <w:noWrap/>
            <w:vAlign w:val="bottom"/>
          </w:tcPr>
          <w:p w14:paraId="6E1643B1" w14:textId="72BBFC93" w:rsidR="00C1572A" w:rsidRPr="00C1572A" w:rsidRDefault="00C1572A" w:rsidP="00C1572A">
            <w:pPr>
              <w:jc w:val="right"/>
              <w:rPr>
                <w:rFonts w:ascii="Arial" w:eastAsia="Calibri" w:hAnsi="Arial" w:cs="Arial"/>
                <w:color w:val="000000"/>
                <w:sz w:val="16"/>
                <w:szCs w:val="16"/>
                <w:lang w:val="hr-HR" w:eastAsia="hr-HR"/>
              </w:rPr>
            </w:pPr>
            <w:r w:rsidRPr="00C1572A">
              <w:rPr>
                <w:rFonts w:ascii="Arial" w:hAnsi="Arial" w:cs="Arial"/>
                <w:sz w:val="16"/>
                <w:szCs w:val="16"/>
              </w:rPr>
              <w:t>JDGL-O-2</w:t>
            </w:r>
            <w:r w:rsidR="007D7E0C">
              <w:rPr>
                <w:rFonts w:ascii="Arial" w:hAnsi="Arial" w:cs="Arial"/>
                <w:sz w:val="16"/>
                <w:szCs w:val="16"/>
              </w:rPr>
              <w:t>9CA</w:t>
            </w:r>
          </w:p>
        </w:tc>
        <w:tc>
          <w:tcPr>
            <w:tcW w:w="1219" w:type="dxa"/>
            <w:gridSpan w:val="2"/>
            <w:tcBorders>
              <w:top w:val="nil"/>
              <w:left w:val="nil"/>
              <w:bottom w:val="nil"/>
              <w:right w:val="nil"/>
            </w:tcBorders>
            <w:shd w:val="clear" w:color="auto" w:fill="auto"/>
            <w:noWrap/>
            <w:vAlign w:val="bottom"/>
          </w:tcPr>
          <w:p w14:paraId="672FE1EC" w14:textId="021153BA" w:rsidR="00C1572A" w:rsidRPr="00C1572A" w:rsidRDefault="007D7E0C" w:rsidP="00C1572A">
            <w:pPr>
              <w:jc w:val="right"/>
              <w:rPr>
                <w:rFonts w:ascii="Arial" w:eastAsia="Calibri" w:hAnsi="Arial" w:cs="Arial"/>
                <w:color w:val="000000"/>
                <w:sz w:val="16"/>
                <w:szCs w:val="16"/>
                <w:lang w:val="hr-HR" w:eastAsia="hr-HR"/>
              </w:rPr>
            </w:pPr>
            <w:r>
              <w:rPr>
                <w:rFonts w:ascii="Arial" w:hAnsi="Arial" w:cs="Arial"/>
                <w:sz w:val="16"/>
                <w:szCs w:val="16"/>
              </w:rPr>
              <w:t>3</w:t>
            </w:r>
            <w:r w:rsidR="00C1572A" w:rsidRPr="00C1572A">
              <w:rPr>
                <w:rFonts w:ascii="Arial" w:hAnsi="Arial" w:cs="Arial"/>
                <w:sz w:val="16"/>
                <w:szCs w:val="16"/>
              </w:rPr>
              <w:t>.12.20</w:t>
            </w:r>
            <w:r>
              <w:rPr>
                <w:rFonts w:ascii="Arial" w:hAnsi="Arial" w:cs="Arial"/>
                <w:sz w:val="16"/>
                <w:szCs w:val="16"/>
              </w:rPr>
              <w:t>24</w:t>
            </w:r>
            <w:r w:rsidR="00C1572A" w:rsidRPr="00C1572A">
              <w:rPr>
                <w:rFonts w:ascii="Arial" w:hAnsi="Arial" w:cs="Arial"/>
                <w:sz w:val="16"/>
                <w:szCs w:val="16"/>
              </w:rPr>
              <w:t>.</w:t>
            </w:r>
          </w:p>
        </w:tc>
        <w:tc>
          <w:tcPr>
            <w:tcW w:w="1123" w:type="dxa"/>
            <w:tcBorders>
              <w:top w:val="nil"/>
              <w:left w:val="nil"/>
              <w:bottom w:val="nil"/>
              <w:right w:val="nil"/>
            </w:tcBorders>
            <w:shd w:val="clear" w:color="auto" w:fill="auto"/>
            <w:noWrap/>
            <w:vAlign w:val="bottom"/>
          </w:tcPr>
          <w:p w14:paraId="32FB080E" w14:textId="40E8AE2C" w:rsidR="00C1572A" w:rsidRPr="00C1572A" w:rsidRDefault="007D7E0C" w:rsidP="00C1572A">
            <w:pPr>
              <w:jc w:val="right"/>
              <w:rPr>
                <w:rFonts w:ascii="Arial" w:eastAsia="Calibri" w:hAnsi="Arial" w:cs="Arial"/>
                <w:color w:val="000000"/>
                <w:sz w:val="16"/>
                <w:szCs w:val="16"/>
                <w:lang w:val="hr-HR" w:eastAsia="hr-HR"/>
              </w:rPr>
            </w:pPr>
            <w:r>
              <w:rPr>
                <w:rFonts w:ascii="Arial" w:hAnsi="Arial" w:cs="Arial"/>
                <w:sz w:val="16"/>
                <w:szCs w:val="16"/>
              </w:rPr>
              <w:t>3</w:t>
            </w:r>
            <w:r w:rsidR="00C1572A" w:rsidRPr="00C1572A">
              <w:rPr>
                <w:rFonts w:ascii="Arial" w:hAnsi="Arial" w:cs="Arial"/>
                <w:sz w:val="16"/>
                <w:szCs w:val="16"/>
              </w:rPr>
              <w:t>.12.202</w:t>
            </w:r>
            <w:r>
              <w:rPr>
                <w:rFonts w:ascii="Arial" w:hAnsi="Arial" w:cs="Arial"/>
                <w:sz w:val="16"/>
                <w:szCs w:val="16"/>
              </w:rPr>
              <w:t>9</w:t>
            </w:r>
            <w:r w:rsidR="00C1572A" w:rsidRPr="00C1572A">
              <w:rPr>
                <w:rFonts w:ascii="Arial" w:hAnsi="Arial" w:cs="Arial"/>
                <w:sz w:val="16"/>
                <w:szCs w:val="16"/>
              </w:rPr>
              <w:t>.</w:t>
            </w:r>
          </w:p>
        </w:tc>
        <w:tc>
          <w:tcPr>
            <w:tcW w:w="1197" w:type="dxa"/>
            <w:tcBorders>
              <w:top w:val="nil"/>
              <w:left w:val="nil"/>
              <w:bottom w:val="nil"/>
              <w:right w:val="nil"/>
            </w:tcBorders>
            <w:shd w:val="clear" w:color="auto" w:fill="auto"/>
            <w:noWrap/>
            <w:vAlign w:val="bottom"/>
          </w:tcPr>
          <w:p w14:paraId="6370DB73" w14:textId="200C5170" w:rsidR="00C1572A" w:rsidRPr="00C1572A" w:rsidRDefault="00EE5B22" w:rsidP="00C1572A">
            <w:pPr>
              <w:jc w:val="center"/>
              <w:rPr>
                <w:rFonts w:ascii="Arial" w:eastAsia="Calibri" w:hAnsi="Arial" w:cs="Arial"/>
                <w:color w:val="000000"/>
                <w:sz w:val="16"/>
                <w:szCs w:val="16"/>
                <w:lang w:val="hr-HR"/>
              </w:rPr>
            </w:pPr>
            <w:r>
              <w:rPr>
                <w:rFonts w:ascii="Arial" w:hAnsi="Arial" w:cs="Arial"/>
                <w:sz w:val="16"/>
                <w:szCs w:val="16"/>
              </w:rPr>
              <w:t>4,13</w:t>
            </w:r>
          </w:p>
        </w:tc>
        <w:tc>
          <w:tcPr>
            <w:tcW w:w="1156" w:type="dxa"/>
            <w:tcBorders>
              <w:top w:val="nil"/>
              <w:left w:val="nil"/>
              <w:bottom w:val="nil"/>
              <w:right w:val="nil"/>
            </w:tcBorders>
            <w:vAlign w:val="bottom"/>
          </w:tcPr>
          <w:p w14:paraId="7B9FA6DC" w14:textId="4ACC518E" w:rsidR="00C1572A" w:rsidRPr="00C1572A" w:rsidRDefault="00EE5B22" w:rsidP="00C1572A">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399</w:t>
            </w:r>
          </w:p>
        </w:tc>
        <w:tc>
          <w:tcPr>
            <w:tcW w:w="1156" w:type="dxa"/>
            <w:tcBorders>
              <w:top w:val="nil"/>
              <w:left w:val="nil"/>
              <w:bottom w:val="nil"/>
              <w:right w:val="nil"/>
            </w:tcBorders>
            <w:shd w:val="clear" w:color="auto" w:fill="auto"/>
            <w:vAlign w:val="bottom"/>
          </w:tcPr>
          <w:p w14:paraId="36D14F31" w14:textId="2ED84CE3" w:rsidR="00C1572A" w:rsidRPr="00C1572A" w:rsidRDefault="00EE5B22" w:rsidP="00C1572A">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w:t>
            </w:r>
          </w:p>
        </w:tc>
        <w:tc>
          <w:tcPr>
            <w:tcW w:w="1156" w:type="dxa"/>
            <w:tcBorders>
              <w:top w:val="nil"/>
              <w:left w:val="nil"/>
              <w:bottom w:val="nil"/>
              <w:right w:val="nil"/>
            </w:tcBorders>
            <w:shd w:val="clear" w:color="auto" w:fill="auto"/>
            <w:vAlign w:val="bottom"/>
          </w:tcPr>
          <w:p w14:paraId="16D7DBA7" w14:textId="1F24946E" w:rsidR="00C1572A" w:rsidRPr="00C1572A" w:rsidRDefault="00C1572A" w:rsidP="00C1572A">
            <w:pPr>
              <w:jc w:val="right"/>
              <w:rPr>
                <w:rFonts w:ascii="Arial" w:eastAsia="Calibri" w:hAnsi="Arial" w:cs="Arial"/>
                <w:color w:val="000000"/>
                <w:sz w:val="16"/>
                <w:szCs w:val="16"/>
                <w:lang w:val="hr-HR"/>
              </w:rPr>
            </w:pPr>
            <w:r w:rsidRPr="00C1572A">
              <w:rPr>
                <w:rFonts w:ascii="Arial" w:hAnsi="Arial" w:cs="Arial"/>
                <w:sz w:val="16"/>
                <w:szCs w:val="16"/>
              </w:rPr>
              <w:t>-</w:t>
            </w:r>
          </w:p>
        </w:tc>
        <w:tc>
          <w:tcPr>
            <w:tcW w:w="1156" w:type="dxa"/>
            <w:tcBorders>
              <w:top w:val="nil"/>
              <w:left w:val="nil"/>
              <w:bottom w:val="nil"/>
              <w:right w:val="nil"/>
            </w:tcBorders>
            <w:vAlign w:val="bottom"/>
          </w:tcPr>
          <w:p w14:paraId="721248C4" w14:textId="595F0D70" w:rsidR="00C1572A" w:rsidRPr="00C1572A" w:rsidRDefault="00C1572A" w:rsidP="00C1572A">
            <w:pPr>
              <w:jc w:val="right"/>
              <w:rPr>
                <w:rFonts w:ascii="Arial" w:eastAsia="Calibri" w:hAnsi="Arial" w:cs="Arial"/>
                <w:color w:val="000000"/>
                <w:sz w:val="16"/>
                <w:szCs w:val="16"/>
                <w:lang w:val="hr-HR"/>
              </w:rPr>
            </w:pPr>
            <w:r w:rsidRPr="00C1572A">
              <w:rPr>
                <w:rFonts w:ascii="Arial" w:hAnsi="Arial" w:cs="Arial"/>
                <w:sz w:val="16"/>
                <w:szCs w:val="16"/>
              </w:rPr>
              <w:t>-</w:t>
            </w:r>
          </w:p>
        </w:tc>
      </w:tr>
      <w:tr w:rsidR="00941CE9" w:rsidRPr="00B37DA4" w14:paraId="59E14D35" w14:textId="77777777" w:rsidTr="007D7E0C">
        <w:trPr>
          <w:trHeight w:val="235"/>
        </w:trPr>
        <w:tc>
          <w:tcPr>
            <w:tcW w:w="2693" w:type="dxa"/>
            <w:tcBorders>
              <w:top w:val="nil"/>
              <w:left w:val="nil"/>
              <w:bottom w:val="nil"/>
              <w:right w:val="nil"/>
            </w:tcBorders>
            <w:shd w:val="clear" w:color="auto" w:fill="auto"/>
            <w:noWrap/>
            <w:vAlign w:val="bottom"/>
          </w:tcPr>
          <w:p w14:paraId="2F9927E4" w14:textId="34FEBCE3" w:rsidR="00941CE9" w:rsidRPr="00B37DA4" w:rsidRDefault="00941CE9" w:rsidP="00941CE9">
            <w:pPr>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rPr>
              <w:t xml:space="preserve">                      </w:t>
            </w:r>
            <w:r>
              <w:rPr>
                <w:rFonts w:ascii="Arial" w:eastAsia="Calibri" w:hAnsi="Arial" w:cs="Arial"/>
                <w:color w:val="000000"/>
                <w:sz w:val="16"/>
                <w:szCs w:val="16"/>
                <w:lang w:val="hr-HR"/>
              </w:rPr>
              <w:t xml:space="preserve">   </w:t>
            </w:r>
            <w:r w:rsidRPr="00B37DA4">
              <w:rPr>
                <w:rFonts w:ascii="Arial" w:eastAsia="Calibri" w:hAnsi="Arial" w:cs="Arial"/>
                <w:color w:val="000000"/>
                <w:sz w:val="16"/>
                <w:szCs w:val="16"/>
                <w:lang w:val="hr-HR"/>
              </w:rPr>
              <w:t xml:space="preserve"> HRATGRO25CA5</w:t>
            </w:r>
          </w:p>
        </w:tc>
        <w:tc>
          <w:tcPr>
            <w:tcW w:w="1219" w:type="dxa"/>
            <w:gridSpan w:val="2"/>
            <w:tcBorders>
              <w:top w:val="nil"/>
              <w:left w:val="nil"/>
              <w:bottom w:val="nil"/>
              <w:right w:val="nil"/>
            </w:tcBorders>
            <w:shd w:val="clear" w:color="auto" w:fill="auto"/>
            <w:noWrap/>
            <w:vAlign w:val="bottom"/>
          </w:tcPr>
          <w:p w14:paraId="219C2D59" w14:textId="77777777" w:rsidR="00941CE9" w:rsidRPr="00B37DA4" w:rsidRDefault="00941CE9" w:rsidP="00941CE9">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rPr>
              <w:t xml:space="preserve">11.12.2020.      </w:t>
            </w:r>
          </w:p>
        </w:tc>
        <w:tc>
          <w:tcPr>
            <w:tcW w:w="1123" w:type="dxa"/>
            <w:tcBorders>
              <w:top w:val="nil"/>
              <w:left w:val="nil"/>
              <w:bottom w:val="nil"/>
              <w:right w:val="nil"/>
            </w:tcBorders>
            <w:shd w:val="clear" w:color="auto" w:fill="auto"/>
            <w:noWrap/>
            <w:vAlign w:val="bottom"/>
          </w:tcPr>
          <w:p w14:paraId="7F8468CC" w14:textId="77777777" w:rsidR="00941CE9" w:rsidRPr="00B37DA4" w:rsidRDefault="00941CE9" w:rsidP="00941CE9">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rPr>
              <w:t>11.12.2025.</w:t>
            </w:r>
          </w:p>
        </w:tc>
        <w:tc>
          <w:tcPr>
            <w:tcW w:w="1197" w:type="dxa"/>
            <w:tcBorders>
              <w:top w:val="nil"/>
              <w:left w:val="nil"/>
              <w:bottom w:val="nil"/>
              <w:right w:val="nil"/>
            </w:tcBorders>
            <w:shd w:val="clear" w:color="auto" w:fill="auto"/>
            <w:noWrap/>
            <w:vAlign w:val="bottom"/>
          </w:tcPr>
          <w:p w14:paraId="15B56687" w14:textId="77777777" w:rsidR="00941CE9" w:rsidRPr="00B37DA4" w:rsidRDefault="00941CE9" w:rsidP="00941CE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0,88</w:t>
            </w:r>
          </w:p>
        </w:tc>
        <w:tc>
          <w:tcPr>
            <w:tcW w:w="1156" w:type="dxa"/>
            <w:tcBorders>
              <w:top w:val="nil"/>
              <w:left w:val="nil"/>
              <w:bottom w:val="nil"/>
              <w:right w:val="nil"/>
            </w:tcBorders>
            <w:vAlign w:val="bottom"/>
          </w:tcPr>
          <w:p w14:paraId="6B2B0BCD" w14:textId="3B6EBF82" w:rsidR="00941CE9" w:rsidRPr="00B37DA4" w:rsidRDefault="007275EE" w:rsidP="00941CE9">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172</w:t>
            </w:r>
          </w:p>
        </w:tc>
        <w:tc>
          <w:tcPr>
            <w:tcW w:w="1156" w:type="dxa"/>
            <w:tcBorders>
              <w:top w:val="nil"/>
              <w:left w:val="nil"/>
              <w:bottom w:val="nil"/>
              <w:right w:val="nil"/>
            </w:tcBorders>
            <w:shd w:val="clear" w:color="auto" w:fill="auto"/>
            <w:vAlign w:val="bottom"/>
          </w:tcPr>
          <w:p w14:paraId="6D70B19A" w14:textId="76A13F47" w:rsidR="00941CE9" w:rsidRPr="00BF69B8" w:rsidRDefault="00941CE9" w:rsidP="00941CE9">
            <w:pPr>
              <w:jc w:val="right"/>
              <w:rPr>
                <w:rFonts w:ascii="Arial" w:eastAsia="Calibri" w:hAnsi="Arial" w:cs="Arial"/>
                <w:sz w:val="16"/>
                <w:szCs w:val="16"/>
                <w:lang w:val="hr-HR" w:eastAsia="hr-HR"/>
              </w:rPr>
            </w:pPr>
            <w:r>
              <w:rPr>
                <w:rFonts w:ascii="Arial" w:eastAsia="Calibri" w:hAnsi="Arial" w:cs="Arial"/>
                <w:color w:val="000000"/>
                <w:sz w:val="16"/>
                <w:szCs w:val="16"/>
                <w:lang w:val="hr-HR" w:eastAsia="hr-HR"/>
              </w:rPr>
              <w:t>172</w:t>
            </w:r>
          </w:p>
        </w:tc>
        <w:tc>
          <w:tcPr>
            <w:tcW w:w="1156" w:type="dxa"/>
            <w:tcBorders>
              <w:top w:val="nil"/>
              <w:left w:val="nil"/>
              <w:bottom w:val="nil"/>
              <w:right w:val="nil"/>
            </w:tcBorders>
            <w:shd w:val="clear" w:color="auto" w:fill="auto"/>
            <w:vAlign w:val="bottom"/>
          </w:tcPr>
          <w:p w14:paraId="175A6426" w14:textId="4D35FC52" w:rsidR="00941CE9" w:rsidRPr="00B37DA4" w:rsidRDefault="00941CE9"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156" w:type="dxa"/>
            <w:tcBorders>
              <w:top w:val="nil"/>
              <w:left w:val="nil"/>
              <w:bottom w:val="nil"/>
              <w:right w:val="nil"/>
            </w:tcBorders>
            <w:vAlign w:val="bottom"/>
          </w:tcPr>
          <w:p w14:paraId="01C0BB62" w14:textId="5D69225F" w:rsidR="00941CE9" w:rsidRPr="00B37DA4" w:rsidRDefault="00941CE9"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r>
      <w:tr w:rsidR="00941CE9" w:rsidRPr="00B37DA4" w14:paraId="12DEB5B8" w14:textId="77777777" w:rsidTr="007D7E0C">
        <w:trPr>
          <w:trHeight w:val="235"/>
        </w:trPr>
        <w:tc>
          <w:tcPr>
            <w:tcW w:w="2693" w:type="dxa"/>
            <w:tcBorders>
              <w:top w:val="nil"/>
              <w:left w:val="nil"/>
              <w:bottom w:val="nil"/>
              <w:right w:val="nil"/>
            </w:tcBorders>
            <w:shd w:val="clear" w:color="auto" w:fill="auto"/>
            <w:noWrap/>
            <w:vAlign w:val="bottom"/>
          </w:tcPr>
          <w:p w14:paraId="48C03D3A" w14:textId="0FE26DBC" w:rsidR="00941CE9" w:rsidRPr="00B37DA4" w:rsidRDefault="00941CE9" w:rsidP="00941CE9">
            <w:pPr>
              <w:rPr>
                <w:rFonts w:ascii="Arial" w:eastAsia="Calibri" w:hAnsi="Arial" w:cs="Arial"/>
                <w:color w:val="000000"/>
                <w:sz w:val="16"/>
                <w:szCs w:val="16"/>
                <w:lang w:val="hr-HR"/>
              </w:rPr>
            </w:pPr>
            <w:r w:rsidRPr="004738DB">
              <w:rPr>
                <w:rFonts w:ascii="Arial" w:eastAsia="Calibri" w:hAnsi="Arial" w:cs="Arial"/>
                <w:color w:val="000000"/>
                <w:sz w:val="16"/>
                <w:szCs w:val="16"/>
                <w:lang w:val="hr-HR"/>
              </w:rPr>
              <w:t>Trezorski zapisi, do 182 dana</w:t>
            </w:r>
          </w:p>
        </w:tc>
        <w:tc>
          <w:tcPr>
            <w:tcW w:w="1219" w:type="dxa"/>
            <w:gridSpan w:val="2"/>
            <w:tcBorders>
              <w:top w:val="nil"/>
              <w:left w:val="nil"/>
              <w:bottom w:val="nil"/>
              <w:right w:val="nil"/>
            </w:tcBorders>
            <w:shd w:val="clear" w:color="auto" w:fill="auto"/>
            <w:noWrap/>
            <w:vAlign w:val="bottom"/>
          </w:tcPr>
          <w:p w14:paraId="11F9B81C" w14:textId="77777777" w:rsidR="00941CE9" w:rsidRPr="00B37DA4" w:rsidRDefault="00941CE9" w:rsidP="00941CE9">
            <w:pPr>
              <w:jc w:val="right"/>
              <w:rPr>
                <w:rFonts w:ascii="Arial" w:eastAsia="Calibri" w:hAnsi="Arial" w:cs="Arial"/>
                <w:color w:val="000000"/>
                <w:sz w:val="16"/>
                <w:szCs w:val="16"/>
                <w:lang w:val="hr-HR"/>
              </w:rPr>
            </w:pPr>
          </w:p>
        </w:tc>
        <w:tc>
          <w:tcPr>
            <w:tcW w:w="1123" w:type="dxa"/>
            <w:tcBorders>
              <w:top w:val="nil"/>
              <w:left w:val="nil"/>
              <w:bottom w:val="nil"/>
              <w:right w:val="nil"/>
            </w:tcBorders>
            <w:shd w:val="clear" w:color="auto" w:fill="auto"/>
            <w:noWrap/>
            <w:vAlign w:val="bottom"/>
          </w:tcPr>
          <w:p w14:paraId="3418BC13" w14:textId="77777777" w:rsidR="00941CE9" w:rsidRPr="00B37DA4" w:rsidRDefault="00941CE9" w:rsidP="00941CE9">
            <w:pPr>
              <w:jc w:val="right"/>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noWrap/>
            <w:vAlign w:val="bottom"/>
          </w:tcPr>
          <w:p w14:paraId="33F3FDB2" w14:textId="43A8DB82" w:rsidR="00941CE9" w:rsidRPr="00B37DA4" w:rsidRDefault="007275EE" w:rsidP="00941CE9">
            <w:pPr>
              <w:jc w:val="center"/>
              <w:rPr>
                <w:rFonts w:ascii="Arial" w:eastAsia="Calibri" w:hAnsi="Arial" w:cs="Arial"/>
                <w:color w:val="000000"/>
                <w:sz w:val="16"/>
                <w:szCs w:val="16"/>
                <w:lang w:val="hr-HR"/>
              </w:rPr>
            </w:pPr>
            <w:r>
              <w:rPr>
                <w:rFonts w:ascii="Arial" w:eastAsia="Calibri" w:hAnsi="Arial" w:cs="Arial"/>
                <w:color w:val="000000"/>
                <w:sz w:val="16"/>
                <w:szCs w:val="16"/>
                <w:lang w:val="hr-HR"/>
              </w:rPr>
              <w:t>3,121</w:t>
            </w:r>
          </w:p>
        </w:tc>
        <w:tc>
          <w:tcPr>
            <w:tcW w:w="1156" w:type="dxa"/>
            <w:tcBorders>
              <w:top w:val="nil"/>
              <w:left w:val="nil"/>
              <w:bottom w:val="nil"/>
              <w:right w:val="nil"/>
            </w:tcBorders>
            <w:vAlign w:val="bottom"/>
          </w:tcPr>
          <w:p w14:paraId="32585282" w14:textId="20F42356" w:rsidR="00941CE9" w:rsidRPr="00B37DA4" w:rsidRDefault="007275EE" w:rsidP="00941CE9">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11.919</w:t>
            </w:r>
          </w:p>
        </w:tc>
        <w:tc>
          <w:tcPr>
            <w:tcW w:w="1156" w:type="dxa"/>
            <w:tcBorders>
              <w:top w:val="nil"/>
              <w:left w:val="nil"/>
              <w:bottom w:val="nil"/>
              <w:right w:val="nil"/>
            </w:tcBorders>
            <w:shd w:val="clear" w:color="auto" w:fill="auto"/>
            <w:vAlign w:val="bottom"/>
          </w:tcPr>
          <w:p w14:paraId="01620B97" w14:textId="50226541" w:rsidR="00941CE9" w:rsidRPr="00BF69B8" w:rsidRDefault="00941CE9" w:rsidP="00941CE9">
            <w:pPr>
              <w:jc w:val="right"/>
              <w:rPr>
                <w:rFonts w:ascii="Arial" w:hAnsi="Arial" w:cs="Arial"/>
                <w:sz w:val="16"/>
                <w:szCs w:val="16"/>
              </w:rPr>
            </w:pPr>
            <w:r>
              <w:rPr>
                <w:rFonts w:ascii="Arial" w:eastAsia="Calibri" w:hAnsi="Arial" w:cs="Arial"/>
                <w:color w:val="000000"/>
                <w:sz w:val="16"/>
                <w:szCs w:val="16"/>
                <w:lang w:val="hr-HR" w:eastAsia="hr-HR"/>
              </w:rPr>
              <w:t>4.976</w:t>
            </w:r>
          </w:p>
        </w:tc>
        <w:tc>
          <w:tcPr>
            <w:tcW w:w="1156" w:type="dxa"/>
            <w:tcBorders>
              <w:top w:val="nil"/>
              <w:left w:val="nil"/>
              <w:bottom w:val="nil"/>
              <w:right w:val="nil"/>
            </w:tcBorders>
            <w:shd w:val="clear" w:color="auto" w:fill="auto"/>
            <w:vAlign w:val="bottom"/>
          </w:tcPr>
          <w:p w14:paraId="29634279" w14:textId="37ED2A32" w:rsidR="00941CE9" w:rsidRDefault="007275EE"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11.919</w:t>
            </w:r>
          </w:p>
        </w:tc>
        <w:tc>
          <w:tcPr>
            <w:tcW w:w="1156" w:type="dxa"/>
            <w:tcBorders>
              <w:top w:val="nil"/>
              <w:left w:val="nil"/>
              <w:bottom w:val="nil"/>
              <w:right w:val="nil"/>
            </w:tcBorders>
            <w:vAlign w:val="bottom"/>
          </w:tcPr>
          <w:p w14:paraId="5FF9F2A6" w14:textId="54029706" w:rsidR="00941CE9" w:rsidRDefault="00941CE9" w:rsidP="00941CE9">
            <w:pPr>
              <w:jc w:val="right"/>
              <w:rPr>
                <w:rFonts w:ascii="Arial" w:eastAsia="Calibri" w:hAnsi="Arial" w:cs="Arial"/>
                <w:color w:val="000000"/>
                <w:sz w:val="16"/>
                <w:szCs w:val="16"/>
                <w:lang w:val="hr-HR"/>
              </w:rPr>
            </w:pPr>
            <w:r w:rsidRPr="004738DB">
              <w:rPr>
                <w:rFonts w:ascii="Arial" w:eastAsia="Calibri" w:hAnsi="Arial" w:cs="Arial"/>
                <w:color w:val="000000"/>
                <w:sz w:val="16"/>
                <w:szCs w:val="16"/>
                <w:lang w:val="hr-HR"/>
              </w:rPr>
              <w:t>4.976</w:t>
            </w:r>
          </w:p>
        </w:tc>
      </w:tr>
      <w:tr w:rsidR="00941CE9" w:rsidRPr="00B37DA4" w14:paraId="46D3E3EA" w14:textId="77777777" w:rsidTr="00D87431">
        <w:trPr>
          <w:trHeight w:val="229"/>
        </w:trPr>
        <w:tc>
          <w:tcPr>
            <w:tcW w:w="3912" w:type="dxa"/>
            <w:gridSpan w:val="3"/>
            <w:tcBorders>
              <w:top w:val="nil"/>
              <w:left w:val="nil"/>
              <w:bottom w:val="nil"/>
              <w:right w:val="nil"/>
            </w:tcBorders>
            <w:shd w:val="clear" w:color="auto" w:fill="auto"/>
            <w:noWrap/>
            <w:vAlign w:val="bottom"/>
            <w:hideMark/>
          </w:tcPr>
          <w:p w14:paraId="3AFF26D3" w14:textId="3D378778" w:rsidR="00941CE9" w:rsidRPr="00B37DA4" w:rsidRDefault="00941CE9" w:rsidP="00941CE9">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Trezorski zapisi, do 364 dana</w:t>
            </w:r>
          </w:p>
        </w:tc>
        <w:tc>
          <w:tcPr>
            <w:tcW w:w="1123" w:type="dxa"/>
            <w:tcBorders>
              <w:top w:val="nil"/>
              <w:left w:val="nil"/>
              <w:bottom w:val="nil"/>
              <w:right w:val="nil"/>
            </w:tcBorders>
            <w:shd w:val="clear" w:color="auto" w:fill="auto"/>
            <w:noWrap/>
            <w:vAlign w:val="bottom"/>
            <w:hideMark/>
          </w:tcPr>
          <w:p w14:paraId="69813BD9" w14:textId="77777777" w:rsidR="00941CE9" w:rsidRPr="00B37DA4" w:rsidRDefault="00941CE9" w:rsidP="00941CE9">
            <w:pPr>
              <w:jc w:val="right"/>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noWrap/>
            <w:vAlign w:val="bottom"/>
          </w:tcPr>
          <w:p w14:paraId="1DE1F3D0" w14:textId="5485E069" w:rsidR="00941CE9" w:rsidRPr="00B37DA4" w:rsidRDefault="00941CE9" w:rsidP="00941CE9">
            <w:pPr>
              <w:jc w:val="center"/>
              <w:rPr>
                <w:rFonts w:ascii="Arial" w:eastAsia="Calibri" w:hAnsi="Arial" w:cs="Arial"/>
                <w:color w:val="000000"/>
                <w:sz w:val="16"/>
                <w:szCs w:val="16"/>
                <w:lang w:val="hr-HR"/>
              </w:rPr>
            </w:pPr>
            <w:r w:rsidRPr="004738DB">
              <w:rPr>
                <w:rFonts w:ascii="Arial" w:eastAsia="Calibri" w:hAnsi="Arial" w:cs="Arial"/>
                <w:color w:val="000000"/>
                <w:sz w:val="16"/>
                <w:szCs w:val="16"/>
                <w:lang w:val="hr-HR"/>
              </w:rPr>
              <w:t>3,464-3,8</w:t>
            </w:r>
            <w:r w:rsidR="00132BBA">
              <w:rPr>
                <w:rFonts w:ascii="Arial" w:eastAsia="Calibri" w:hAnsi="Arial" w:cs="Arial"/>
                <w:color w:val="000000"/>
                <w:sz w:val="16"/>
                <w:szCs w:val="16"/>
                <w:lang w:val="hr-HR"/>
              </w:rPr>
              <w:t>56</w:t>
            </w:r>
          </w:p>
        </w:tc>
        <w:tc>
          <w:tcPr>
            <w:tcW w:w="1156" w:type="dxa"/>
            <w:tcBorders>
              <w:top w:val="nil"/>
              <w:left w:val="nil"/>
              <w:bottom w:val="nil"/>
              <w:right w:val="nil"/>
            </w:tcBorders>
            <w:vAlign w:val="bottom"/>
          </w:tcPr>
          <w:p w14:paraId="00532F55" w14:textId="2EFEFB3B" w:rsidR="00941CE9" w:rsidRPr="00B37DA4" w:rsidRDefault="00132BBA" w:rsidP="00941CE9">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w:t>
            </w:r>
          </w:p>
        </w:tc>
        <w:tc>
          <w:tcPr>
            <w:tcW w:w="1156" w:type="dxa"/>
            <w:tcBorders>
              <w:top w:val="nil"/>
              <w:left w:val="nil"/>
              <w:bottom w:val="nil"/>
              <w:right w:val="nil"/>
            </w:tcBorders>
            <w:shd w:val="clear" w:color="auto" w:fill="auto"/>
            <w:vAlign w:val="bottom"/>
          </w:tcPr>
          <w:p w14:paraId="124B8F45" w14:textId="412A14D8" w:rsidR="00941CE9" w:rsidRPr="00B37DA4" w:rsidRDefault="00941CE9" w:rsidP="00941CE9">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33.474</w:t>
            </w:r>
          </w:p>
        </w:tc>
        <w:tc>
          <w:tcPr>
            <w:tcW w:w="1156" w:type="dxa"/>
            <w:tcBorders>
              <w:top w:val="nil"/>
              <w:left w:val="nil"/>
              <w:bottom w:val="nil"/>
              <w:right w:val="nil"/>
            </w:tcBorders>
            <w:vAlign w:val="bottom"/>
          </w:tcPr>
          <w:p w14:paraId="77C4172A" w14:textId="06F8CD2B" w:rsidR="00941CE9" w:rsidRPr="00B37DA4" w:rsidRDefault="00132BBA" w:rsidP="00941CE9">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w:t>
            </w:r>
          </w:p>
        </w:tc>
        <w:tc>
          <w:tcPr>
            <w:tcW w:w="1156" w:type="dxa"/>
            <w:tcBorders>
              <w:top w:val="nil"/>
              <w:left w:val="nil"/>
              <w:bottom w:val="nil"/>
              <w:right w:val="nil"/>
            </w:tcBorders>
            <w:shd w:val="clear" w:color="auto" w:fill="auto"/>
            <w:vAlign w:val="bottom"/>
          </w:tcPr>
          <w:p w14:paraId="38B9B14F" w14:textId="34D0C6FD" w:rsidR="00941CE9" w:rsidRPr="00B37DA4" w:rsidRDefault="00941CE9" w:rsidP="00941CE9">
            <w:pPr>
              <w:jc w:val="right"/>
              <w:rPr>
                <w:rFonts w:ascii="Arial" w:eastAsia="Calibri" w:hAnsi="Arial" w:cs="Arial"/>
                <w:color w:val="000000"/>
                <w:sz w:val="16"/>
                <w:szCs w:val="16"/>
                <w:lang w:val="hr-HR" w:eastAsia="hr-HR"/>
              </w:rPr>
            </w:pPr>
            <w:r w:rsidRPr="004738DB">
              <w:rPr>
                <w:rFonts w:ascii="Arial" w:eastAsia="Calibri" w:hAnsi="Arial" w:cs="Arial"/>
                <w:color w:val="000000"/>
                <w:sz w:val="16"/>
                <w:szCs w:val="16"/>
                <w:lang w:val="hr-HR" w:eastAsia="hr-HR"/>
              </w:rPr>
              <w:t>33.474</w:t>
            </w:r>
          </w:p>
        </w:tc>
      </w:tr>
      <w:tr w:rsidR="00941CE9" w:rsidRPr="00B37DA4" w14:paraId="1E8E7F9A" w14:textId="77777777" w:rsidTr="00D87431">
        <w:trPr>
          <w:trHeight w:val="229"/>
        </w:trPr>
        <w:tc>
          <w:tcPr>
            <w:tcW w:w="2693" w:type="dxa"/>
            <w:tcBorders>
              <w:left w:val="nil"/>
              <w:bottom w:val="single" w:sz="4" w:space="0" w:color="auto"/>
              <w:right w:val="nil"/>
            </w:tcBorders>
            <w:shd w:val="clear" w:color="auto" w:fill="auto"/>
            <w:noWrap/>
            <w:vAlign w:val="bottom"/>
            <w:hideMark/>
          </w:tcPr>
          <w:p w14:paraId="11C26C49" w14:textId="77777777" w:rsidR="00941CE9" w:rsidRPr="00B37DA4" w:rsidRDefault="00941CE9" w:rsidP="00941CE9">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 xml:space="preserve">Obračunata kamata </w:t>
            </w:r>
          </w:p>
        </w:tc>
        <w:tc>
          <w:tcPr>
            <w:tcW w:w="1219" w:type="dxa"/>
            <w:gridSpan w:val="2"/>
            <w:tcBorders>
              <w:left w:val="nil"/>
              <w:bottom w:val="single" w:sz="4" w:space="0" w:color="auto"/>
              <w:right w:val="nil"/>
            </w:tcBorders>
            <w:shd w:val="clear" w:color="auto" w:fill="auto"/>
            <w:noWrap/>
            <w:vAlign w:val="bottom"/>
            <w:hideMark/>
          </w:tcPr>
          <w:p w14:paraId="6AC0DEA5" w14:textId="77777777" w:rsidR="00941CE9" w:rsidRPr="00B37DA4" w:rsidRDefault="00941CE9" w:rsidP="00941CE9">
            <w:pPr>
              <w:rPr>
                <w:rFonts w:ascii="Arial" w:eastAsia="Calibri" w:hAnsi="Arial" w:cs="Arial"/>
                <w:color w:val="000000"/>
                <w:sz w:val="16"/>
                <w:szCs w:val="16"/>
                <w:lang w:val="hr-HR"/>
              </w:rPr>
            </w:pPr>
          </w:p>
        </w:tc>
        <w:tc>
          <w:tcPr>
            <w:tcW w:w="1123" w:type="dxa"/>
            <w:tcBorders>
              <w:left w:val="nil"/>
              <w:bottom w:val="single" w:sz="4" w:space="0" w:color="auto"/>
              <w:right w:val="nil"/>
            </w:tcBorders>
            <w:shd w:val="clear" w:color="auto" w:fill="auto"/>
            <w:noWrap/>
            <w:vAlign w:val="bottom"/>
            <w:hideMark/>
          </w:tcPr>
          <w:p w14:paraId="042A4DA4" w14:textId="77777777" w:rsidR="00941CE9" w:rsidRPr="00B37DA4" w:rsidRDefault="00941CE9" w:rsidP="00941CE9">
            <w:pPr>
              <w:rPr>
                <w:rFonts w:ascii="Arial" w:eastAsia="Calibri" w:hAnsi="Arial" w:cs="Arial"/>
                <w:color w:val="000000"/>
                <w:sz w:val="16"/>
                <w:szCs w:val="16"/>
                <w:lang w:val="hr-HR"/>
              </w:rPr>
            </w:pPr>
          </w:p>
        </w:tc>
        <w:tc>
          <w:tcPr>
            <w:tcW w:w="1197" w:type="dxa"/>
            <w:tcBorders>
              <w:left w:val="nil"/>
              <w:bottom w:val="single" w:sz="4" w:space="0" w:color="auto"/>
              <w:right w:val="nil"/>
            </w:tcBorders>
            <w:shd w:val="clear" w:color="auto" w:fill="auto"/>
            <w:noWrap/>
            <w:vAlign w:val="bottom"/>
            <w:hideMark/>
          </w:tcPr>
          <w:p w14:paraId="65F13D0E" w14:textId="77777777" w:rsidR="00941CE9" w:rsidRPr="00B37DA4" w:rsidRDefault="00941CE9" w:rsidP="00941CE9">
            <w:pPr>
              <w:rPr>
                <w:rFonts w:ascii="Arial" w:eastAsia="Calibri" w:hAnsi="Arial" w:cs="Arial"/>
                <w:color w:val="000000"/>
                <w:sz w:val="16"/>
                <w:szCs w:val="16"/>
                <w:lang w:val="hr-HR"/>
              </w:rPr>
            </w:pPr>
          </w:p>
        </w:tc>
        <w:tc>
          <w:tcPr>
            <w:tcW w:w="1156" w:type="dxa"/>
            <w:tcBorders>
              <w:left w:val="nil"/>
              <w:bottom w:val="single" w:sz="4" w:space="0" w:color="auto"/>
              <w:right w:val="nil"/>
            </w:tcBorders>
            <w:vAlign w:val="bottom"/>
          </w:tcPr>
          <w:p w14:paraId="72C02FEE" w14:textId="2E2E58AB" w:rsidR="00941CE9" w:rsidRPr="00B37DA4" w:rsidRDefault="00132BBA" w:rsidP="00941CE9">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3.304</w:t>
            </w:r>
          </w:p>
        </w:tc>
        <w:tc>
          <w:tcPr>
            <w:tcW w:w="1156" w:type="dxa"/>
            <w:tcBorders>
              <w:left w:val="nil"/>
              <w:bottom w:val="single" w:sz="4" w:space="0" w:color="auto"/>
              <w:right w:val="nil"/>
            </w:tcBorders>
            <w:vAlign w:val="bottom"/>
          </w:tcPr>
          <w:p w14:paraId="51FBA23D" w14:textId="71CAE4B7" w:rsidR="00941CE9" w:rsidRPr="00B37DA4" w:rsidRDefault="00941CE9" w:rsidP="00941CE9">
            <w:pPr>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3.177</w:t>
            </w:r>
          </w:p>
        </w:tc>
        <w:tc>
          <w:tcPr>
            <w:tcW w:w="1156" w:type="dxa"/>
            <w:tcBorders>
              <w:left w:val="nil"/>
              <w:bottom w:val="single" w:sz="4" w:space="0" w:color="auto"/>
              <w:right w:val="nil"/>
            </w:tcBorders>
            <w:shd w:val="clear" w:color="auto" w:fill="auto"/>
            <w:vAlign w:val="bottom"/>
          </w:tcPr>
          <w:p w14:paraId="3D8BE3D7" w14:textId="1D04110F" w:rsidR="00941CE9" w:rsidRPr="00B37DA4" w:rsidRDefault="00132BBA" w:rsidP="00941CE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3.262</w:t>
            </w:r>
          </w:p>
        </w:tc>
        <w:tc>
          <w:tcPr>
            <w:tcW w:w="1156" w:type="dxa"/>
            <w:tcBorders>
              <w:left w:val="nil"/>
              <w:bottom w:val="single" w:sz="4" w:space="0" w:color="auto"/>
              <w:right w:val="nil"/>
            </w:tcBorders>
            <w:vAlign w:val="bottom"/>
          </w:tcPr>
          <w:p w14:paraId="3AB0753D" w14:textId="09AB4734" w:rsidR="00941CE9" w:rsidRPr="00B37DA4" w:rsidRDefault="00941CE9" w:rsidP="00941CE9">
            <w:pPr>
              <w:jc w:val="right"/>
              <w:rPr>
                <w:rFonts w:ascii="Arial" w:eastAsia="Calibri" w:hAnsi="Arial" w:cs="Arial"/>
                <w:color w:val="000000"/>
                <w:sz w:val="16"/>
                <w:szCs w:val="16"/>
                <w:lang w:val="hr-HR"/>
              </w:rPr>
            </w:pPr>
            <w:r w:rsidRPr="004738DB">
              <w:rPr>
                <w:rFonts w:ascii="Arial" w:eastAsia="Calibri" w:hAnsi="Arial" w:cs="Arial"/>
                <w:color w:val="000000"/>
                <w:sz w:val="16"/>
                <w:szCs w:val="16"/>
                <w:lang w:val="hr-HR"/>
              </w:rPr>
              <w:t>3.121</w:t>
            </w:r>
          </w:p>
        </w:tc>
      </w:tr>
      <w:tr w:rsidR="00941CE9" w:rsidRPr="00B37DA4" w14:paraId="0F915BE3" w14:textId="77777777" w:rsidTr="00D87431">
        <w:trPr>
          <w:trHeight w:val="245"/>
        </w:trPr>
        <w:tc>
          <w:tcPr>
            <w:tcW w:w="2693" w:type="dxa"/>
            <w:tcBorders>
              <w:top w:val="single" w:sz="4" w:space="0" w:color="auto"/>
              <w:left w:val="nil"/>
              <w:bottom w:val="single" w:sz="12" w:space="0" w:color="auto"/>
              <w:right w:val="nil"/>
            </w:tcBorders>
            <w:shd w:val="clear" w:color="auto" w:fill="auto"/>
            <w:noWrap/>
            <w:vAlign w:val="center"/>
            <w:hideMark/>
          </w:tcPr>
          <w:p w14:paraId="5BC1F3A3" w14:textId="77777777" w:rsidR="00941CE9" w:rsidRPr="00B37DA4" w:rsidRDefault="00941CE9" w:rsidP="00941CE9">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w:t>
            </w:r>
          </w:p>
        </w:tc>
        <w:tc>
          <w:tcPr>
            <w:tcW w:w="1219" w:type="dxa"/>
            <w:gridSpan w:val="2"/>
            <w:tcBorders>
              <w:top w:val="single" w:sz="4" w:space="0" w:color="auto"/>
              <w:left w:val="nil"/>
              <w:bottom w:val="single" w:sz="12" w:space="0" w:color="auto"/>
              <w:right w:val="nil"/>
            </w:tcBorders>
            <w:shd w:val="clear" w:color="auto" w:fill="auto"/>
            <w:noWrap/>
            <w:vAlign w:val="center"/>
            <w:hideMark/>
          </w:tcPr>
          <w:p w14:paraId="3AAC9300"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23" w:type="dxa"/>
            <w:tcBorders>
              <w:top w:val="single" w:sz="4" w:space="0" w:color="auto"/>
              <w:left w:val="nil"/>
              <w:bottom w:val="single" w:sz="12" w:space="0" w:color="auto"/>
              <w:right w:val="nil"/>
            </w:tcBorders>
            <w:shd w:val="clear" w:color="auto" w:fill="auto"/>
            <w:noWrap/>
            <w:vAlign w:val="center"/>
            <w:hideMark/>
          </w:tcPr>
          <w:p w14:paraId="0990383A" w14:textId="77777777" w:rsidR="00941CE9" w:rsidRPr="00B37DA4" w:rsidRDefault="00941CE9" w:rsidP="00941CE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97" w:type="dxa"/>
            <w:tcBorders>
              <w:top w:val="single" w:sz="4" w:space="0" w:color="auto"/>
              <w:left w:val="nil"/>
              <w:bottom w:val="single" w:sz="12" w:space="0" w:color="auto"/>
              <w:right w:val="nil"/>
            </w:tcBorders>
            <w:shd w:val="clear" w:color="auto" w:fill="auto"/>
            <w:noWrap/>
            <w:vAlign w:val="bottom"/>
            <w:hideMark/>
          </w:tcPr>
          <w:p w14:paraId="7CC9B8A5" w14:textId="77777777" w:rsidR="00941CE9" w:rsidRPr="00B37DA4" w:rsidRDefault="00941CE9" w:rsidP="00941CE9">
            <w:pPr>
              <w:jc w:val="both"/>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56" w:type="dxa"/>
            <w:tcBorders>
              <w:top w:val="single" w:sz="4" w:space="0" w:color="auto"/>
              <w:left w:val="nil"/>
              <w:bottom w:val="single" w:sz="12" w:space="0" w:color="auto"/>
              <w:right w:val="nil"/>
            </w:tcBorders>
            <w:vAlign w:val="bottom"/>
          </w:tcPr>
          <w:p w14:paraId="61BD9F41" w14:textId="3A178126" w:rsidR="00941CE9" w:rsidRPr="00B37DA4" w:rsidRDefault="0011732C" w:rsidP="00941CE9">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237.102</w:t>
            </w:r>
          </w:p>
        </w:tc>
        <w:tc>
          <w:tcPr>
            <w:tcW w:w="1156" w:type="dxa"/>
            <w:tcBorders>
              <w:top w:val="single" w:sz="4" w:space="0" w:color="auto"/>
              <w:left w:val="nil"/>
              <w:bottom w:val="single" w:sz="12" w:space="0" w:color="auto"/>
              <w:right w:val="nil"/>
            </w:tcBorders>
            <w:vAlign w:val="bottom"/>
          </w:tcPr>
          <w:p w14:paraId="429370A2" w14:textId="0DD33AC0" w:rsidR="00941CE9" w:rsidRPr="00B37DA4" w:rsidRDefault="00941CE9" w:rsidP="00941CE9">
            <w:pPr>
              <w:jc w:val="right"/>
              <w:rPr>
                <w:rFonts w:ascii="Arial" w:eastAsia="Calibri" w:hAnsi="Arial" w:cs="Arial"/>
                <w:b/>
                <w:bCs/>
                <w:color w:val="000000"/>
                <w:sz w:val="16"/>
                <w:szCs w:val="16"/>
                <w:lang w:val="hr-HR"/>
              </w:rPr>
            </w:pPr>
            <w:r w:rsidRPr="00771DD0">
              <w:rPr>
                <w:rFonts w:ascii="Arial" w:eastAsia="Calibri" w:hAnsi="Arial" w:cs="Arial"/>
                <w:b/>
                <w:bCs/>
                <w:color w:val="000000"/>
                <w:sz w:val="16"/>
                <w:szCs w:val="16"/>
                <w:lang w:val="hr-HR"/>
              </w:rPr>
              <w:t>227.156</w:t>
            </w:r>
          </w:p>
        </w:tc>
        <w:tc>
          <w:tcPr>
            <w:tcW w:w="1156" w:type="dxa"/>
            <w:tcBorders>
              <w:top w:val="single" w:sz="4" w:space="0" w:color="auto"/>
              <w:left w:val="nil"/>
              <w:bottom w:val="single" w:sz="12" w:space="0" w:color="auto"/>
              <w:right w:val="nil"/>
            </w:tcBorders>
            <w:shd w:val="clear" w:color="auto" w:fill="auto"/>
            <w:vAlign w:val="bottom"/>
          </w:tcPr>
          <w:p w14:paraId="2D54BF89" w14:textId="6512B892" w:rsidR="00941CE9" w:rsidRPr="00B37DA4" w:rsidRDefault="0011732C" w:rsidP="00941CE9">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230.937</w:t>
            </w:r>
          </w:p>
        </w:tc>
        <w:tc>
          <w:tcPr>
            <w:tcW w:w="1156" w:type="dxa"/>
            <w:tcBorders>
              <w:top w:val="single" w:sz="4" w:space="0" w:color="auto"/>
              <w:left w:val="nil"/>
              <w:bottom w:val="single" w:sz="12" w:space="0" w:color="auto"/>
              <w:right w:val="nil"/>
            </w:tcBorders>
            <w:vAlign w:val="bottom"/>
          </w:tcPr>
          <w:p w14:paraId="2744A597" w14:textId="1D154C21" w:rsidR="00941CE9" w:rsidRPr="00B37DA4" w:rsidRDefault="00941CE9" w:rsidP="00941CE9">
            <w:pPr>
              <w:jc w:val="right"/>
              <w:rPr>
                <w:rFonts w:ascii="Arial" w:eastAsia="Calibri" w:hAnsi="Arial" w:cs="Arial"/>
                <w:b/>
                <w:bCs/>
                <w:color w:val="000000"/>
                <w:sz w:val="16"/>
                <w:szCs w:val="16"/>
                <w:lang w:val="hr-HR"/>
              </w:rPr>
            </w:pPr>
            <w:r w:rsidRPr="004738DB">
              <w:rPr>
                <w:rFonts w:ascii="Arial" w:eastAsia="Calibri" w:hAnsi="Arial" w:cs="Arial"/>
                <w:b/>
                <w:bCs/>
                <w:color w:val="000000"/>
                <w:sz w:val="16"/>
                <w:szCs w:val="16"/>
                <w:lang w:val="hr-HR"/>
              </w:rPr>
              <w:t>220.815</w:t>
            </w:r>
          </w:p>
        </w:tc>
      </w:tr>
      <w:tr w:rsidR="00941CE9" w:rsidRPr="00B37DA4" w14:paraId="1A0E1248" w14:textId="77777777" w:rsidTr="00D87431">
        <w:trPr>
          <w:trHeight w:hRule="exact" w:val="170"/>
        </w:trPr>
        <w:tc>
          <w:tcPr>
            <w:tcW w:w="2693" w:type="dxa"/>
            <w:tcBorders>
              <w:top w:val="single" w:sz="12" w:space="0" w:color="auto"/>
              <w:left w:val="nil"/>
              <w:right w:val="nil"/>
            </w:tcBorders>
            <w:shd w:val="clear" w:color="auto" w:fill="auto"/>
            <w:noWrap/>
            <w:vAlign w:val="center"/>
          </w:tcPr>
          <w:p w14:paraId="567ED89F" w14:textId="77777777" w:rsidR="00941CE9" w:rsidRPr="00B37DA4" w:rsidRDefault="00941CE9" w:rsidP="00941CE9">
            <w:pPr>
              <w:jc w:val="both"/>
              <w:rPr>
                <w:rFonts w:ascii="Arial" w:eastAsia="Calibri" w:hAnsi="Arial" w:cs="Arial"/>
                <w:b/>
                <w:bCs/>
                <w:color w:val="000000"/>
                <w:sz w:val="16"/>
                <w:szCs w:val="16"/>
                <w:lang w:val="hr-HR"/>
              </w:rPr>
            </w:pPr>
          </w:p>
        </w:tc>
        <w:tc>
          <w:tcPr>
            <w:tcW w:w="1219" w:type="dxa"/>
            <w:gridSpan w:val="2"/>
            <w:tcBorders>
              <w:top w:val="single" w:sz="12" w:space="0" w:color="auto"/>
              <w:left w:val="nil"/>
              <w:right w:val="nil"/>
            </w:tcBorders>
            <w:shd w:val="clear" w:color="auto" w:fill="auto"/>
            <w:noWrap/>
            <w:vAlign w:val="center"/>
          </w:tcPr>
          <w:p w14:paraId="5B493EB3" w14:textId="77777777" w:rsidR="00941CE9" w:rsidRPr="00B37DA4" w:rsidRDefault="00941CE9" w:rsidP="00941CE9">
            <w:pPr>
              <w:jc w:val="right"/>
              <w:rPr>
                <w:rFonts w:ascii="Arial" w:eastAsia="Calibri" w:hAnsi="Arial" w:cs="Arial"/>
                <w:color w:val="000000"/>
                <w:sz w:val="16"/>
                <w:szCs w:val="16"/>
                <w:lang w:val="hr-HR"/>
              </w:rPr>
            </w:pPr>
          </w:p>
        </w:tc>
        <w:tc>
          <w:tcPr>
            <w:tcW w:w="1123" w:type="dxa"/>
            <w:tcBorders>
              <w:top w:val="single" w:sz="12" w:space="0" w:color="auto"/>
              <w:left w:val="nil"/>
              <w:right w:val="nil"/>
            </w:tcBorders>
            <w:shd w:val="clear" w:color="auto" w:fill="auto"/>
            <w:noWrap/>
            <w:vAlign w:val="center"/>
          </w:tcPr>
          <w:p w14:paraId="23F74B4C" w14:textId="77777777" w:rsidR="00941CE9" w:rsidRPr="00B37DA4" w:rsidRDefault="00941CE9" w:rsidP="00941CE9">
            <w:pPr>
              <w:jc w:val="right"/>
              <w:rPr>
                <w:rFonts w:ascii="Arial" w:eastAsia="Calibri" w:hAnsi="Arial" w:cs="Arial"/>
                <w:color w:val="000000"/>
                <w:sz w:val="16"/>
                <w:szCs w:val="16"/>
                <w:lang w:val="hr-HR"/>
              </w:rPr>
            </w:pPr>
          </w:p>
        </w:tc>
        <w:tc>
          <w:tcPr>
            <w:tcW w:w="1197" w:type="dxa"/>
            <w:tcBorders>
              <w:top w:val="single" w:sz="12" w:space="0" w:color="auto"/>
              <w:left w:val="nil"/>
              <w:right w:val="nil"/>
            </w:tcBorders>
            <w:shd w:val="clear" w:color="auto" w:fill="auto"/>
            <w:noWrap/>
            <w:vAlign w:val="bottom"/>
          </w:tcPr>
          <w:p w14:paraId="61105629" w14:textId="77777777" w:rsidR="00941CE9" w:rsidRPr="00B37DA4" w:rsidRDefault="00941CE9" w:rsidP="00941CE9">
            <w:pPr>
              <w:jc w:val="both"/>
              <w:rPr>
                <w:rFonts w:ascii="Arial" w:eastAsia="Calibri" w:hAnsi="Arial" w:cs="Arial"/>
                <w:color w:val="000000"/>
                <w:sz w:val="16"/>
                <w:szCs w:val="16"/>
                <w:lang w:val="hr-HR"/>
              </w:rPr>
            </w:pPr>
          </w:p>
        </w:tc>
        <w:tc>
          <w:tcPr>
            <w:tcW w:w="1156" w:type="dxa"/>
            <w:tcBorders>
              <w:top w:val="single" w:sz="12" w:space="0" w:color="auto"/>
              <w:left w:val="nil"/>
              <w:right w:val="nil"/>
            </w:tcBorders>
            <w:vAlign w:val="bottom"/>
          </w:tcPr>
          <w:p w14:paraId="4AC63B89" w14:textId="77777777" w:rsidR="00941CE9" w:rsidRPr="00B37DA4" w:rsidRDefault="00941CE9" w:rsidP="00941CE9">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vAlign w:val="bottom"/>
          </w:tcPr>
          <w:p w14:paraId="31E6CC0A" w14:textId="77777777" w:rsidR="00941CE9" w:rsidRPr="00B37DA4" w:rsidRDefault="00941CE9" w:rsidP="00941CE9">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shd w:val="clear" w:color="auto" w:fill="auto"/>
            <w:vAlign w:val="bottom"/>
          </w:tcPr>
          <w:p w14:paraId="7E2E6A3B" w14:textId="77777777" w:rsidR="00941CE9" w:rsidRPr="00B37DA4" w:rsidRDefault="00941CE9" w:rsidP="00941CE9">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vAlign w:val="bottom"/>
          </w:tcPr>
          <w:p w14:paraId="55AE4807" w14:textId="77777777" w:rsidR="00941CE9" w:rsidRPr="00B37DA4" w:rsidRDefault="00941CE9" w:rsidP="00941CE9">
            <w:pPr>
              <w:jc w:val="right"/>
              <w:rPr>
                <w:rFonts w:ascii="Arial" w:eastAsia="Calibri" w:hAnsi="Arial" w:cs="Arial"/>
                <w:b/>
                <w:bCs/>
                <w:color w:val="000000"/>
                <w:sz w:val="16"/>
                <w:szCs w:val="16"/>
                <w:lang w:val="hr-HR"/>
              </w:rPr>
            </w:pPr>
          </w:p>
        </w:tc>
      </w:tr>
      <w:tr w:rsidR="00941CE9" w:rsidRPr="00B37DA4" w14:paraId="01417DC0" w14:textId="77777777" w:rsidTr="00D87431">
        <w:trPr>
          <w:trHeight w:val="75"/>
        </w:trPr>
        <w:tc>
          <w:tcPr>
            <w:tcW w:w="3912" w:type="dxa"/>
            <w:gridSpan w:val="3"/>
            <w:tcBorders>
              <w:top w:val="nil"/>
              <w:left w:val="nil"/>
              <w:bottom w:val="nil"/>
              <w:right w:val="nil"/>
            </w:tcBorders>
            <w:shd w:val="clear" w:color="auto" w:fill="auto"/>
            <w:noWrap/>
            <w:vAlign w:val="center"/>
            <w:hideMark/>
          </w:tcPr>
          <w:p w14:paraId="28E0108D" w14:textId="77777777" w:rsidR="00941CE9" w:rsidRPr="00B37DA4" w:rsidRDefault="00941CE9" w:rsidP="00941CE9">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Dužnički vrijednosni papiri koji ne kotiraju:</w:t>
            </w:r>
          </w:p>
        </w:tc>
        <w:tc>
          <w:tcPr>
            <w:tcW w:w="1123" w:type="dxa"/>
            <w:tcBorders>
              <w:top w:val="nil"/>
              <w:left w:val="nil"/>
              <w:bottom w:val="nil"/>
              <w:right w:val="nil"/>
            </w:tcBorders>
            <w:shd w:val="clear" w:color="auto" w:fill="auto"/>
            <w:noWrap/>
            <w:vAlign w:val="bottom"/>
            <w:hideMark/>
          </w:tcPr>
          <w:p w14:paraId="36E7B422" w14:textId="77777777" w:rsidR="00941CE9" w:rsidRPr="00B37DA4" w:rsidRDefault="00941CE9" w:rsidP="00941CE9">
            <w:pPr>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noWrap/>
            <w:vAlign w:val="bottom"/>
            <w:hideMark/>
          </w:tcPr>
          <w:p w14:paraId="71F65E0E" w14:textId="77777777" w:rsidR="00941CE9" w:rsidRPr="00B37DA4" w:rsidRDefault="00941CE9" w:rsidP="00941CE9">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138339E5" w14:textId="77777777" w:rsidR="00941CE9" w:rsidRPr="00B37DA4" w:rsidRDefault="00941CE9" w:rsidP="00941CE9">
            <w:pPr>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2C50D4F1" w14:textId="77777777" w:rsidR="00941CE9" w:rsidRPr="00B37DA4" w:rsidRDefault="00941CE9" w:rsidP="00941CE9">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3405F7B8" w14:textId="77777777" w:rsidR="00941CE9" w:rsidRPr="00B37DA4" w:rsidRDefault="00941CE9" w:rsidP="00941CE9">
            <w:pPr>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63FD2356" w14:textId="77777777" w:rsidR="00941CE9" w:rsidRPr="00B37DA4" w:rsidRDefault="00941CE9" w:rsidP="00941CE9">
            <w:pPr>
              <w:rPr>
                <w:rFonts w:ascii="Arial" w:eastAsia="Calibri" w:hAnsi="Arial" w:cs="Arial"/>
                <w:color w:val="000000"/>
                <w:sz w:val="16"/>
                <w:szCs w:val="16"/>
                <w:lang w:val="hr-HR"/>
              </w:rPr>
            </w:pPr>
          </w:p>
        </w:tc>
      </w:tr>
      <w:tr w:rsidR="00941CE9" w:rsidRPr="00B37DA4" w14:paraId="57A808AA" w14:textId="77777777" w:rsidTr="00D87431">
        <w:trPr>
          <w:trHeight w:val="229"/>
        </w:trPr>
        <w:tc>
          <w:tcPr>
            <w:tcW w:w="5035" w:type="dxa"/>
            <w:gridSpan w:val="4"/>
            <w:tcBorders>
              <w:top w:val="nil"/>
              <w:left w:val="nil"/>
              <w:bottom w:val="nil"/>
              <w:right w:val="nil"/>
            </w:tcBorders>
            <w:shd w:val="clear" w:color="auto" w:fill="auto"/>
            <w:vAlign w:val="center"/>
            <w:hideMark/>
          </w:tcPr>
          <w:p w14:paraId="4881EA9E" w14:textId="3F73E286" w:rsidR="00941CE9" w:rsidRPr="00B37DA4" w:rsidRDefault="00941CE9" w:rsidP="00941CE9">
            <w:pPr>
              <w:rPr>
                <w:rFonts w:ascii="Arial" w:eastAsia="Calibri" w:hAnsi="Arial" w:cs="Arial"/>
                <w:i/>
                <w:iCs/>
                <w:color w:val="000000"/>
                <w:sz w:val="16"/>
                <w:szCs w:val="16"/>
                <w:lang w:val="hr-HR"/>
              </w:rPr>
            </w:pPr>
            <w:r w:rsidRPr="00B37DA4">
              <w:rPr>
                <w:rFonts w:ascii="Arial" w:eastAsia="Calibri" w:hAnsi="Arial" w:cs="Arial"/>
                <w:i/>
                <w:iCs/>
                <w:color w:val="000000"/>
                <w:sz w:val="16"/>
                <w:szCs w:val="16"/>
                <w:lang w:val="hr-HR"/>
              </w:rPr>
              <w:t>Obveznice trgovačkih društava:</w:t>
            </w:r>
          </w:p>
        </w:tc>
        <w:tc>
          <w:tcPr>
            <w:tcW w:w="1197" w:type="dxa"/>
            <w:tcBorders>
              <w:top w:val="nil"/>
              <w:left w:val="nil"/>
              <w:bottom w:val="nil"/>
              <w:right w:val="nil"/>
            </w:tcBorders>
            <w:shd w:val="clear" w:color="auto" w:fill="auto"/>
            <w:noWrap/>
            <w:vAlign w:val="bottom"/>
            <w:hideMark/>
          </w:tcPr>
          <w:p w14:paraId="3B128E42" w14:textId="77777777" w:rsidR="00941CE9" w:rsidRPr="00B37DA4" w:rsidRDefault="00941CE9" w:rsidP="00941CE9">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51E85DA1" w14:textId="77777777" w:rsidR="00941CE9" w:rsidRPr="00B37DA4" w:rsidRDefault="00941CE9" w:rsidP="00941CE9">
            <w:pPr>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5A5CD9A8" w14:textId="77777777" w:rsidR="00941CE9" w:rsidRPr="00B37DA4" w:rsidRDefault="00941CE9" w:rsidP="00941CE9">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3716D8A6" w14:textId="77777777" w:rsidR="00941CE9" w:rsidRPr="00B37DA4" w:rsidRDefault="00941CE9" w:rsidP="00941CE9">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02823140" w14:textId="77777777" w:rsidR="00941CE9" w:rsidRPr="00B37DA4" w:rsidRDefault="00941CE9" w:rsidP="00941CE9">
            <w:pPr>
              <w:jc w:val="right"/>
              <w:rPr>
                <w:rFonts w:ascii="Arial" w:eastAsia="Calibri" w:hAnsi="Arial" w:cs="Arial"/>
                <w:color w:val="000000"/>
                <w:sz w:val="16"/>
                <w:szCs w:val="16"/>
                <w:lang w:val="hr-HR"/>
              </w:rPr>
            </w:pPr>
          </w:p>
        </w:tc>
      </w:tr>
      <w:tr w:rsidR="00793299" w:rsidRPr="00B37DA4" w14:paraId="2F6E4865" w14:textId="77777777" w:rsidTr="00D87431">
        <w:trPr>
          <w:trHeight w:val="229"/>
        </w:trPr>
        <w:tc>
          <w:tcPr>
            <w:tcW w:w="2693" w:type="dxa"/>
            <w:tcBorders>
              <w:top w:val="nil"/>
              <w:left w:val="nil"/>
              <w:bottom w:val="nil"/>
              <w:right w:val="nil"/>
            </w:tcBorders>
            <w:shd w:val="clear" w:color="auto" w:fill="auto"/>
            <w:noWrap/>
            <w:vAlign w:val="center"/>
            <w:hideMark/>
          </w:tcPr>
          <w:p w14:paraId="6461463D" w14:textId="77777777" w:rsidR="00793299" w:rsidRPr="00B37DA4" w:rsidRDefault="00793299" w:rsidP="0079329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LNGU-O-31AE</w:t>
            </w:r>
          </w:p>
        </w:tc>
        <w:tc>
          <w:tcPr>
            <w:tcW w:w="1219" w:type="dxa"/>
            <w:gridSpan w:val="2"/>
            <w:tcBorders>
              <w:top w:val="nil"/>
              <w:left w:val="nil"/>
              <w:bottom w:val="nil"/>
              <w:right w:val="nil"/>
            </w:tcBorders>
            <w:shd w:val="clear" w:color="auto" w:fill="auto"/>
            <w:noWrap/>
            <w:vAlign w:val="center"/>
            <w:hideMark/>
          </w:tcPr>
          <w:p w14:paraId="02D072E6" w14:textId="77777777" w:rsidR="00793299" w:rsidRPr="00B37DA4" w:rsidRDefault="00793299" w:rsidP="0079329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24.7.2015.</w:t>
            </w:r>
          </w:p>
        </w:tc>
        <w:tc>
          <w:tcPr>
            <w:tcW w:w="1123" w:type="dxa"/>
            <w:tcBorders>
              <w:top w:val="nil"/>
              <w:left w:val="nil"/>
              <w:bottom w:val="nil"/>
              <w:right w:val="nil"/>
            </w:tcBorders>
            <w:shd w:val="clear" w:color="auto" w:fill="auto"/>
            <w:noWrap/>
            <w:vAlign w:val="center"/>
            <w:hideMark/>
          </w:tcPr>
          <w:p w14:paraId="11D481C7" w14:textId="77777777" w:rsidR="00793299" w:rsidRPr="00B37DA4" w:rsidRDefault="00793299" w:rsidP="0079329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15.10.2031.</w:t>
            </w:r>
          </w:p>
        </w:tc>
        <w:tc>
          <w:tcPr>
            <w:tcW w:w="1197" w:type="dxa"/>
            <w:tcBorders>
              <w:top w:val="nil"/>
              <w:left w:val="nil"/>
              <w:bottom w:val="nil"/>
              <w:right w:val="nil"/>
            </w:tcBorders>
            <w:shd w:val="clear" w:color="auto" w:fill="auto"/>
            <w:noWrap/>
            <w:vAlign w:val="bottom"/>
            <w:hideMark/>
          </w:tcPr>
          <w:p w14:paraId="208366D2" w14:textId="77777777" w:rsidR="00793299" w:rsidRPr="00B37DA4" w:rsidRDefault="00793299" w:rsidP="0079329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4,5</w:t>
            </w:r>
          </w:p>
        </w:tc>
        <w:tc>
          <w:tcPr>
            <w:tcW w:w="1156" w:type="dxa"/>
            <w:tcBorders>
              <w:top w:val="nil"/>
              <w:left w:val="nil"/>
              <w:bottom w:val="nil"/>
              <w:right w:val="nil"/>
            </w:tcBorders>
            <w:vAlign w:val="bottom"/>
          </w:tcPr>
          <w:p w14:paraId="6C0C4141" w14:textId="17148F55" w:rsidR="00793299" w:rsidRPr="00B37DA4" w:rsidRDefault="0011732C" w:rsidP="0079329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73</w:t>
            </w:r>
          </w:p>
        </w:tc>
        <w:tc>
          <w:tcPr>
            <w:tcW w:w="1156" w:type="dxa"/>
            <w:tcBorders>
              <w:top w:val="nil"/>
              <w:left w:val="nil"/>
              <w:bottom w:val="nil"/>
              <w:right w:val="nil"/>
            </w:tcBorders>
            <w:vAlign w:val="bottom"/>
          </w:tcPr>
          <w:p w14:paraId="2D3058F2" w14:textId="3C4B1F92" w:rsidR="00793299" w:rsidRPr="00B37DA4" w:rsidRDefault="00793299" w:rsidP="0079329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81</w:t>
            </w:r>
          </w:p>
        </w:tc>
        <w:tc>
          <w:tcPr>
            <w:tcW w:w="1156" w:type="dxa"/>
            <w:tcBorders>
              <w:top w:val="nil"/>
              <w:left w:val="nil"/>
              <w:bottom w:val="nil"/>
              <w:right w:val="nil"/>
            </w:tcBorders>
            <w:shd w:val="clear" w:color="auto" w:fill="auto"/>
            <w:vAlign w:val="bottom"/>
          </w:tcPr>
          <w:p w14:paraId="32D0F8FB" w14:textId="37C94A91" w:rsidR="00793299" w:rsidRPr="00B37DA4" w:rsidRDefault="0011732C" w:rsidP="0079329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73</w:t>
            </w:r>
          </w:p>
        </w:tc>
        <w:tc>
          <w:tcPr>
            <w:tcW w:w="1156" w:type="dxa"/>
            <w:tcBorders>
              <w:top w:val="nil"/>
              <w:left w:val="nil"/>
              <w:bottom w:val="nil"/>
              <w:right w:val="nil"/>
            </w:tcBorders>
            <w:vAlign w:val="bottom"/>
          </w:tcPr>
          <w:p w14:paraId="15EC9073" w14:textId="21AE2B5D" w:rsidR="00793299" w:rsidRPr="00B37DA4" w:rsidRDefault="00793299" w:rsidP="0079329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81</w:t>
            </w:r>
          </w:p>
        </w:tc>
      </w:tr>
      <w:tr w:rsidR="00D87431" w:rsidRPr="00B37DA4" w14:paraId="0E316C5F" w14:textId="31C2482E" w:rsidTr="00D87431">
        <w:trPr>
          <w:trHeight w:val="229"/>
        </w:trPr>
        <w:tc>
          <w:tcPr>
            <w:tcW w:w="6232" w:type="dxa"/>
            <w:gridSpan w:val="5"/>
            <w:tcBorders>
              <w:top w:val="nil"/>
              <w:left w:val="nil"/>
              <w:bottom w:val="nil"/>
              <w:right w:val="nil"/>
            </w:tcBorders>
            <w:shd w:val="clear" w:color="auto" w:fill="auto"/>
            <w:noWrap/>
            <w:vAlign w:val="bottom"/>
          </w:tcPr>
          <w:p w14:paraId="34DC2282" w14:textId="17CF0E0E" w:rsidR="00D87431" w:rsidRPr="00B37DA4" w:rsidRDefault="00D87431" w:rsidP="00793299">
            <w:pPr>
              <w:rPr>
                <w:rFonts w:ascii="Arial" w:eastAsia="Calibri" w:hAnsi="Arial" w:cs="Arial"/>
                <w:i/>
                <w:color w:val="000000"/>
                <w:sz w:val="16"/>
                <w:szCs w:val="16"/>
                <w:lang w:val="hr-HR"/>
              </w:rPr>
            </w:pPr>
            <w:r w:rsidRPr="00B37DA4">
              <w:rPr>
                <w:rFonts w:ascii="Arial" w:eastAsia="Calibri" w:hAnsi="Arial" w:cs="Arial"/>
                <w:i/>
                <w:color w:val="000000"/>
                <w:sz w:val="16"/>
                <w:szCs w:val="16"/>
                <w:lang w:val="hr-HR"/>
              </w:rPr>
              <w:t>Obveznice stranih trgovačkih društava:</w:t>
            </w:r>
            <w:r w:rsidRPr="00B37DA4">
              <w:rPr>
                <w:rFonts w:ascii="Arial" w:eastAsia="Calibri" w:hAnsi="Arial" w:cs="Arial"/>
                <w:i/>
                <w:color w:val="000000"/>
                <w:sz w:val="16"/>
                <w:szCs w:val="16"/>
                <w:lang w:val="hr-HR"/>
              </w:rPr>
              <w:tab/>
            </w:r>
          </w:p>
        </w:tc>
        <w:tc>
          <w:tcPr>
            <w:tcW w:w="1156" w:type="dxa"/>
            <w:tcBorders>
              <w:top w:val="nil"/>
              <w:left w:val="nil"/>
              <w:bottom w:val="nil"/>
              <w:right w:val="nil"/>
            </w:tcBorders>
            <w:vAlign w:val="bottom"/>
          </w:tcPr>
          <w:p w14:paraId="7C24AA91" w14:textId="77777777" w:rsidR="00D87431" w:rsidRPr="00B37DA4" w:rsidRDefault="00D87431" w:rsidP="00793299">
            <w:pPr>
              <w:jc w:val="right"/>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25B0789C" w14:textId="77777777" w:rsidR="00D87431" w:rsidRPr="00B37DA4" w:rsidRDefault="00D87431" w:rsidP="00793299">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7E0FBCEE" w14:textId="77777777" w:rsidR="00D87431" w:rsidRPr="00B37DA4" w:rsidRDefault="00D87431" w:rsidP="00793299">
            <w:pPr>
              <w:jc w:val="right"/>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3CCFE282" w14:textId="77777777" w:rsidR="00D87431" w:rsidRPr="00B37DA4" w:rsidRDefault="00D87431" w:rsidP="00793299">
            <w:pPr>
              <w:jc w:val="right"/>
              <w:rPr>
                <w:rFonts w:ascii="Arial" w:eastAsia="Calibri" w:hAnsi="Arial" w:cs="Arial"/>
                <w:color w:val="000000"/>
                <w:sz w:val="16"/>
                <w:szCs w:val="16"/>
                <w:lang w:val="hr-HR"/>
              </w:rPr>
            </w:pPr>
          </w:p>
        </w:tc>
      </w:tr>
      <w:tr w:rsidR="00793299" w:rsidRPr="00B37DA4" w14:paraId="350C50C1" w14:textId="77777777" w:rsidTr="00D87431">
        <w:trPr>
          <w:trHeight w:val="229"/>
        </w:trPr>
        <w:tc>
          <w:tcPr>
            <w:tcW w:w="2693" w:type="dxa"/>
            <w:tcBorders>
              <w:top w:val="nil"/>
              <w:left w:val="nil"/>
              <w:bottom w:val="nil"/>
            </w:tcBorders>
            <w:shd w:val="clear" w:color="auto" w:fill="auto"/>
            <w:noWrap/>
            <w:vAlign w:val="center"/>
          </w:tcPr>
          <w:p w14:paraId="19173582" w14:textId="77777777" w:rsidR="00793299" w:rsidRPr="00B37DA4" w:rsidRDefault="00793299" w:rsidP="0079329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Fortenova Group TopCo B.V.</w:t>
            </w:r>
          </w:p>
        </w:tc>
        <w:tc>
          <w:tcPr>
            <w:tcW w:w="1219" w:type="dxa"/>
            <w:gridSpan w:val="2"/>
            <w:tcBorders>
              <w:top w:val="nil"/>
              <w:left w:val="nil"/>
              <w:bottom w:val="nil"/>
              <w:right w:val="nil"/>
            </w:tcBorders>
            <w:shd w:val="clear" w:color="auto" w:fill="auto"/>
            <w:vAlign w:val="center"/>
          </w:tcPr>
          <w:p w14:paraId="2A6C6A29" w14:textId="77777777" w:rsidR="00793299" w:rsidRPr="00B37DA4" w:rsidRDefault="00793299" w:rsidP="0079329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1.4.2019.</w:t>
            </w:r>
          </w:p>
        </w:tc>
        <w:tc>
          <w:tcPr>
            <w:tcW w:w="1123" w:type="dxa"/>
            <w:tcBorders>
              <w:top w:val="nil"/>
              <w:left w:val="nil"/>
              <w:bottom w:val="nil"/>
              <w:right w:val="nil"/>
            </w:tcBorders>
            <w:shd w:val="clear" w:color="auto" w:fill="auto"/>
            <w:noWrap/>
            <w:vAlign w:val="center"/>
          </w:tcPr>
          <w:p w14:paraId="1C3167A3" w14:textId="77777777" w:rsidR="00793299" w:rsidRPr="00B37DA4" w:rsidRDefault="00793299" w:rsidP="0079329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1.4.2029.</w:t>
            </w:r>
          </w:p>
        </w:tc>
        <w:tc>
          <w:tcPr>
            <w:tcW w:w="1197" w:type="dxa"/>
            <w:tcBorders>
              <w:top w:val="nil"/>
              <w:left w:val="nil"/>
              <w:bottom w:val="nil"/>
              <w:right w:val="nil"/>
            </w:tcBorders>
            <w:shd w:val="clear" w:color="auto" w:fill="auto"/>
            <w:noWrap/>
            <w:vAlign w:val="bottom"/>
          </w:tcPr>
          <w:p w14:paraId="2E61894B" w14:textId="77777777" w:rsidR="00793299" w:rsidRPr="00B37DA4" w:rsidRDefault="00793299" w:rsidP="00793299">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2,5</w:t>
            </w:r>
          </w:p>
        </w:tc>
        <w:tc>
          <w:tcPr>
            <w:tcW w:w="1156" w:type="dxa"/>
            <w:tcBorders>
              <w:top w:val="nil"/>
              <w:left w:val="nil"/>
              <w:bottom w:val="nil"/>
              <w:right w:val="nil"/>
            </w:tcBorders>
            <w:vAlign w:val="bottom"/>
          </w:tcPr>
          <w:p w14:paraId="6EDCDB1C" w14:textId="21E19B50" w:rsidR="00793299" w:rsidRPr="00B37DA4" w:rsidRDefault="0011732C" w:rsidP="0079329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137</w:t>
            </w:r>
          </w:p>
        </w:tc>
        <w:tc>
          <w:tcPr>
            <w:tcW w:w="1156" w:type="dxa"/>
            <w:tcBorders>
              <w:top w:val="nil"/>
              <w:left w:val="nil"/>
              <w:bottom w:val="nil"/>
              <w:right w:val="nil"/>
            </w:tcBorders>
            <w:vAlign w:val="bottom"/>
          </w:tcPr>
          <w:p w14:paraId="29CEAB59" w14:textId="6C3E9A27" w:rsidR="00793299" w:rsidRPr="00B37DA4" w:rsidRDefault="00793299" w:rsidP="0079329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195</w:t>
            </w:r>
          </w:p>
        </w:tc>
        <w:tc>
          <w:tcPr>
            <w:tcW w:w="1156" w:type="dxa"/>
            <w:tcBorders>
              <w:top w:val="nil"/>
              <w:left w:val="nil"/>
              <w:bottom w:val="nil"/>
              <w:right w:val="nil"/>
            </w:tcBorders>
            <w:shd w:val="clear" w:color="auto" w:fill="auto"/>
            <w:vAlign w:val="bottom"/>
          </w:tcPr>
          <w:p w14:paraId="789037A4" w14:textId="64557D2D" w:rsidR="00793299" w:rsidRPr="00B37DA4" w:rsidRDefault="0011732C" w:rsidP="0079329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137</w:t>
            </w:r>
          </w:p>
        </w:tc>
        <w:tc>
          <w:tcPr>
            <w:tcW w:w="1156" w:type="dxa"/>
            <w:tcBorders>
              <w:top w:val="nil"/>
              <w:left w:val="nil"/>
              <w:bottom w:val="nil"/>
              <w:right w:val="nil"/>
            </w:tcBorders>
            <w:vAlign w:val="bottom"/>
          </w:tcPr>
          <w:p w14:paraId="4FB38544" w14:textId="2617D28D" w:rsidR="00793299" w:rsidRPr="00B37DA4" w:rsidRDefault="00793299" w:rsidP="0079329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195</w:t>
            </w:r>
          </w:p>
        </w:tc>
      </w:tr>
      <w:tr w:rsidR="00793299" w:rsidRPr="00B37DA4" w14:paraId="50B5EB3C" w14:textId="77777777" w:rsidTr="00D87431">
        <w:trPr>
          <w:trHeight w:val="229"/>
        </w:trPr>
        <w:tc>
          <w:tcPr>
            <w:tcW w:w="2693" w:type="dxa"/>
            <w:tcBorders>
              <w:top w:val="nil"/>
              <w:left w:val="nil"/>
              <w:bottom w:val="single" w:sz="4" w:space="0" w:color="auto"/>
            </w:tcBorders>
            <w:shd w:val="clear" w:color="auto" w:fill="auto"/>
            <w:noWrap/>
            <w:vAlign w:val="center"/>
            <w:hideMark/>
          </w:tcPr>
          <w:p w14:paraId="3482C7CB" w14:textId="77777777" w:rsidR="00793299" w:rsidRPr="00B37DA4" w:rsidRDefault="00793299" w:rsidP="00793299">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 xml:space="preserve">Obračunata kamata </w:t>
            </w:r>
          </w:p>
        </w:tc>
        <w:tc>
          <w:tcPr>
            <w:tcW w:w="1219" w:type="dxa"/>
            <w:gridSpan w:val="2"/>
            <w:tcBorders>
              <w:top w:val="nil"/>
              <w:left w:val="nil"/>
              <w:bottom w:val="single" w:sz="4" w:space="0" w:color="auto"/>
              <w:right w:val="nil"/>
            </w:tcBorders>
            <w:shd w:val="clear" w:color="auto" w:fill="auto"/>
            <w:noWrap/>
            <w:vAlign w:val="bottom"/>
            <w:hideMark/>
          </w:tcPr>
          <w:p w14:paraId="18377BC2" w14:textId="77777777" w:rsidR="00793299" w:rsidRPr="00B37DA4" w:rsidRDefault="00793299" w:rsidP="00793299">
            <w:pPr>
              <w:rPr>
                <w:rFonts w:ascii="Arial" w:eastAsia="Calibri" w:hAnsi="Arial" w:cs="Arial"/>
                <w:color w:val="000000"/>
                <w:sz w:val="16"/>
                <w:szCs w:val="16"/>
                <w:lang w:val="hr-HR"/>
              </w:rPr>
            </w:pPr>
          </w:p>
        </w:tc>
        <w:tc>
          <w:tcPr>
            <w:tcW w:w="1123" w:type="dxa"/>
            <w:tcBorders>
              <w:top w:val="nil"/>
              <w:left w:val="nil"/>
              <w:bottom w:val="single" w:sz="4" w:space="0" w:color="auto"/>
              <w:right w:val="nil"/>
            </w:tcBorders>
            <w:shd w:val="clear" w:color="auto" w:fill="auto"/>
            <w:noWrap/>
            <w:vAlign w:val="bottom"/>
            <w:hideMark/>
          </w:tcPr>
          <w:p w14:paraId="2393801E" w14:textId="77777777" w:rsidR="00793299" w:rsidRPr="00B37DA4" w:rsidRDefault="00793299" w:rsidP="00793299">
            <w:pPr>
              <w:rPr>
                <w:rFonts w:ascii="Arial" w:eastAsia="Calibri" w:hAnsi="Arial" w:cs="Arial"/>
                <w:color w:val="000000"/>
                <w:sz w:val="16"/>
                <w:szCs w:val="16"/>
                <w:lang w:val="hr-HR"/>
              </w:rPr>
            </w:pPr>
          </w:p>
        </w:tc>
        <w:tc>
          <w:tcPr>
            <w:tcW w:w="1197" w:type="dxa"/>
            <w:tcBorders>
              <w:top w:val="nil"/>
              <w:left w:val="nil"/>
              <w:bottom w:val="single" w:sz="4" w:space="0" w:color="auto"/>
              <w:right w:val="nil"/>
            </w:tcBorders>
            <w:shd w:val="clear" w:color="auto" w:fill="auto"/>
            <w:noWrap/>
            <w:vAlign w:val="bottom"/>
            <w:hideMark/>
          </w:tcPr>
          <w:p w14:paraId="6CA6D30A" w14:textId="77777777" w:rsidR="00793299" w:rsidRPr="00B37DA4" w:rsidRDefault="00793299" w:rsidP="00793299">
            <w:pPr>
              <w:rPr>
                <w:rFonts w:ascii="Arial" w:eastAsia="Calibri" w:hAnsi="Arial" w:cs="Arial"/>
                <w:color w:val="000000"/>
                <w:sz w:val="16"/>
                <w:szCs w:val="16"/>
                <w:lang w:val="hr-HR"/>
              </w:rPr>
            </w:pPr>
          </w:p>
        </w:tc>
        <w:tc>
          <w:tcPr>
            <w:tcW w:w="1156" w:type="dxa"/>
            <w:tcBorders>
              <w:top w:val="nil"/>
              <w:left w:val="nil"/>
              <w:bottom w:val="single" w:sz="4" w:space="0" w:color="auto"/>
              <w:right w:val="nil"/>
            </w:tcBorders>
            <w:vAlign w:val="bottom"/>
          </w:tcPr>
          <w:p w14:paraId="56FB2629" w14:textId="3EB01CE9" w:rsidR="00793299" w:rsidRPr="00B37DA4" w:rsidRDefault="0011732C" w:rsidP="0079329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2</w:t>
            </w:r>
          </w:p>
        </w:tc>
        <w:tc>
          <w:tcPr>
            <w:tcW w:w="1156" w:type="dxa"/>
            <w:tcBorders>
              <w:top w:val="nil"/>
              <w:left w:val="nil"/>
              <w:bottom w:val="single" w:sz="4" w:space="0" w:color="auto"/>
              <w:right w:val="nil"/>
            </w:tcBorders>
            <w:vAlign w:val="bottom"/>
          </w:tcPr>
          <w:p w14:paraId="7BF3D2B9" w14:textId="56EDDAEB" w:rsidR="00793299" w:rsidRPr="00B37DA4" w:rsidRDefault="00793299" w:rsidP="0079329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2</w:t>
            </w:r>
          </w:p>
        </w:tc>
        <w:tc>
          <w:tcPr>
            <w:tcW w:w="1156" w:type="dxa"/>
            <w:tcBorders>
              <w:top w:val="nil"/>
              <w:left w:val="nil"/>
              <w:bottom w:val="single" w:sz="4" w:space="0" w:color="auto"/>
              <w:right w:val="nil"/>
            </w:tcBorders>
            <w:shd w:val="clear" w:color="auto" w:fill="auto"/>
            <w:vAlign w:val="bottom"/>
          </w:tcPr>
          <w:p w14:paraId="53E80F9F" w14:textId="0551F043" w:rsidR="00793299" w:rsidRPr="00B37DA4" w:rsidRDefault="0011732C" w:rsidP="0079329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2</w:t>
            </w:r>
          </w:p>
        </w:tc>
        <w:tc>
          <w:tcPr>
            <w:tcW w:w="1156" w:type="dxa"/>
            <w:tcBorders>
              <w:top w:val="nil"/>
              <w:left w:val="nil"/>
              <w:bottom w:val="single" w:sz="4" w:space="0" w:color="auto"/>
              <w:right w:val="nil"/>
            </w:tcBorders>
            <w:vAlign w:val="bottom"/>
          </w:tcPr>
          <w:p w14:paraId="08AC2FE4" w14:textId="29D83CFE" w:rsidR="00793299" w:rsidRPr="00B37DA4" w:rsidRDefault="00793299" w:rsidP="00793299">
            <w:pPr>
              <w:jc w:val="right"/>
              <w:rPr>
                <w:rFonts w:ascii="Arial" w:eastAsia="Calibri" w:hAnsi="Arial" w:cs="Arial"/>
                <w:color w:val="000000"/>
                <w:sz w:val="16"/>
                <w:szCs w:val="16"/>
                <w:lang w:val="hr-HR"/>
              </w:rPr>
            </w:pPr>
            <w:r>
              <w:rPr>
                <w:rFonts w:ascii="Arial" w:eastAsia="Calibri" w:hAnsi="Arial" w:cs="Arial"/>
                <w:color w:val="000000"/>
                <w:sz w:val="16"/>
                <w:szCs w:val="16"/>
                <w:lang w:val="hr-HR"/>
              </w:rPr>
              <w:t>2</w:t>
            </w:r>
          </w:p>
        </w:tc>
      </w:tr>
      <w:tr w:rsidR="00793299" w:rsidRPr="00B37DA4" w14:paraId="7C8CA51F" w14:textId="77777777" w:rsidTr="00D87431">
        <w:trPr>
          <w:trHeight w:val="245"/>
        </w:trPr>
        <w:tc>
          <w:tcPr>
            <w:tcW w:w="2693" w:type="dxa"/>
            <w:tcBorders>
              <w:top w:val="single" w:sz="4" w:space="0" w:color="auto"/>
              <w:left w:val="nil"/>
              <w:bottom w:val="single" w:sz="12" w:space="0" w:color="auto"/>
              <w:right w:val="nil"/>
            </w:tcBorders>
            <w:shd w:val="clear" w:color="auto" w:fill="auto"/>
            <w:noWrap/>
            <w:vAlign w:val="center"/>
            <w:hideMark/>
          </w:tcPr>
          <w:p w14:paraId="6E0E397B" w14:textId="77777777" w:rsidR="00793299" w:rsidRPr="00B37DA4" w:rsidRDefault="00793299" w:rsidP="00793299">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w:t>
            </w:r>
          </w:p>
        </w:tc>
        <w:tc>
          <w:tcPr>
            <w:tcW w:w="1219" w:type="dxa"/>
            <w:gridSpan w:val="2"/>
            <w:tcBorders>
              <w:top w:val="single" w:sz="4" w:space="0" w:color="auto"/>
              <w:left w:val="nil"/>
              <w:bottom w:val="single" w:sz="12" w:space="0" w:color="auto"/>
              <w:right w:val="nil"/>
            </w:tcBorders>
            <w:shd w:val="clear" w:color="auto" w:fill="auto"/>
            <w:noWrap/>
            <w:vAlign w:val="center"/>
            <w:hideMark/>
          </w:tcPr>
          <w:p w14:paraId="32C017F9" w14:textId="77777777" w:rsidR="00793299" w:rsidRPr="00B37DA4" w:rsidRDefault="00793299" w:rsidP="0079329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23" w:type="dxa"/>
            <w:tcBorders>
              <w:top w:val="single" w:sz="4" w:space="0" w:color="auto"/>
              <w:left w:val="nil"/>
              <w:bottom w:val="single" w:sz="12" w:space="0" w:color="auto"/>
              <w:right w:val="nil"/>
            </w:tcBorders>
            <w:shd w:val="clear" w:color="auto" w:fill="auto"/>
            <w:noWrap/>
            <w:vAlign w:val="center"/>
            <w:hideMark/>
          </w:tcPr>
          <w:p w14:paraId="0E6481B4" w14:textId="77777777" w:rsidR="00793299" w:rsidRPr="00B37DA4" w:rsidRDefault="00793299" w:rsidP="00793299">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97" w:type="dxa"/>
            <w:tcBorders>
              <w:top w:val="single" w:sz="4" w:space="0" w:color="auto"/>
              <w:left w:val="nil"/>
              <w:bottom w:val="single" w:sz="12" w:space="0" w:color="auto"/>
              <w:right w:val="nil"/>
            </w:tcBorders>
            <w:shd w:val="clear" w:color="auto" w:fill="auto"/>
            <w:noWrap/>
            <w:vAlign w:val="bottom"/>
            <w:hideMark/>
          </w:tcPr>
          <w:p w14:paraId="40D08C7D" w14:textId="77777777" w:rsidR="00793299" w:rsidRPr="00B37DA4" w:rsidRDefault="00793299" w:rsidP="00793299">
            <w:pPr>
              <w:jc w:val="both"/>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56" w:type="dxa"/>
            <w:tcBorders>
              <w:top w:val="single" w:sz="4" w:space="0" w:color="auto"/>
              <w:left w:val="nil"/>
              <w:bottom w:val="single" w:sz="12" w:space="0" w:color="auto"/>
              <w:right w:val="nil"/>
            </w:tcBorders>
            <w:vAlign w:val="bottom"/>
          </w:tcPr>
          <w:p w14:paraId="1BAA76CC" w14:textId="70F6DD69" w:rsidR="00793299" w:rsidRPr="00B37DA4" w:rsidRDefault="0011732C" w:rsidP="00793299">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212</w:t>
            </w:r>
          </w:p>
        </w:tc>
        <w:tc>
          <w:tcPr>
            <w:tcW w:w="1156" w:type="dxa"/>
            <w:tcBorders>
              <w:top w:val="single" w:sz="4" w:space="0" w:color="auto"/>
              <w:left w:val="nil"/>
              <w:bottom w:val="single" w:sz="12" w:space="0" w:color="auto"/>
              <w:right w:val="nil"/>
            </w:tcBorders>
            <w:vAlign w:val="bottom"/>
          </w:tcPr>
          <w:p w14:paraId="759C2C59" w14:textId="1E3666A1" w:rsidR="00793299" w:rsidRPr="00B37DA4" w:rsidRDefault="00793299" w:rsidP="00793299">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278</w:t>
            </w:r>
          </w:p>
        </w:tc>
        <w:tc>
          <w:tcPr>
            <w:tcW w:w="1156" w:type="dxa"/>
            <w:tcBorders>
              <w:top w:val="single" w:sz="4" w:space="0" w:color="auto"/>
              <w:left w:val="nil"/>
              <w:bottom w:val="single" w:sz="12" w:space="0" w:color="auto"/>
              <w:right w:val="nil"/>
            </w:tcBorders>
            <w:shd w:val="clear" w:color="auto" w:fill="auto"/>
            <w:vAlign w:val="bottom"/>
          </w:tcPr>
          <w:p w14:paraId="035E5409" w14:textId="136603E5" w:rsidR="00793299" w:rsidRPr="00B37DA4" w:rsidRDefault="0011732C" w:rsidP="00793299">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212</w:t>
            </w:r>
          </w:p>
        </w:tc>
        <w:tc>
          <w:tcPr>
            <w:tcW w:w="1156" w:type="dxa"/>
            <w:tcBorders>
              <w:top w:val="single" w:sz="4" w:space="0" w:color="auto"/>
              <w:left w:val="nil"/>
              <w:bottom w:val="single" w:sz="12" w:space="0" w:color="auto"/>
              <w:right w:val="nil"/>
            </w:tcBorders>
            <w:vAlign w:val="bottom"/>
          </w:tcPr>
          <w:p w14:paraId="54CAA0EE" w14:textId="4C14E297" w:rsidR="00793299" w:rsidRPr="00B37DA4" w:rsidRDefault="00793299" w:rsidP="00793299">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278</w:t>
            </w:r>
          </w:p>
        </w:tc>
      </w:tr>
      <w:tr w:rsidR="00793299" w:rsidRPr="00B37DA4" w14:paraId="43E8BC80" w14:textId="77777777" w:rsidTr="00D87431">
        <w:trPr>
          <w:trHeight w:hRule="exact" w:val="170"/>
        </w:trPr>
        <w:tc>
          <w:tcPr>
            <w:tcW w:w="2693" w:type="dxa"/>
            <w:tcBorders>
              <w:top w:val="single" w:sz="12" w:space="0" w:color="auto"/>
              <w:left w:val="nil"/>
              <w:right w:val="nil"/>
            </w:tcBorders>
            <w:shd w:val="clear" w:color="auto" w:fill="auto"/>
            <w:noWrap/>
            <w:vAlign w:val="center"/>
          </w:tcPr>
          <w:p w14:paraId="3AA78E39" w14:textId="77777777" w:rsidR="00793299" w:rsidRPr="00B37DA4" w:rsidRDefault="00793299" w:rsidP="00793299">
            <w:pPr>
              <w:jc w:val="both"/>
              <w:rPr>
                <w:rFonts w:ascii="Arial" w:eastAsia="Calibri" w:hAnsi="Arial" w:cs="Arial"/>
                <w:b/>
                <w:bCs/>
                <w:color w:val="000000"/>
                <w:sz w:val="16"/>
                <w:szCs w:val="16"/>
                <w:lang w:val="hr-HR"/>
              </w:rPr>
            </w:pPr>
          </w:p>
        </w:tc>
        <w:tc>
          <w:tcPr>
            <w:tcW w:w="1219" w:type="dxa"/>
            <w:gridSpan w:val="2"/>
            <w:tcBorders>
              <w:top w:val="single" w:sz="12" w:space="0" w:color="auto"/>
              <w:left w:val="nil"/>
              <w:right w:val="nil"/>
            </w:tcBorders>
            <w:shd w:val="clear" w:color="auto" w:fill="auto"/>
            <w:noWrap/>
            <w:vAlign w:val="center"/>
          </w:tcPr>
          <w:p w14:paraId="4907F334" w14:textId="77777777" w:rsidR="00793299" w:rsidRPr="00B37DA4" w:rsidRDefault="00793299" w:rsidP="00793299">
            <w:pPr>
              <w:jc w:val="right"/>
              <w:rPr>
                <w:rFonts w:ascii="Arial" w:eastAsia="Calibri" w:hAnsi="Arial" w:cs="Arial"/>
                <w:color w:val="000000"/>
                <w:sz w:val="16"/>
                <w:szCs w:val="16"/>
                <w:lang w:val="hr-HR"/>
              </w:rPr>
            </w:pPr>
          </w:p>
        </w:tc>
        <w:tc>
          <w:tcPr>
            <w:tcW w:w="1123" w:type="dxa"/>
            <w:tcBorders>
              <w:top w:val="single" w:sz="12" w:space="0" w:color="auto"/>
              <w:left w:val="nil"/>
              <w:right w:val="nil"/>
            </w:tcBorders>
            <w:shd w:val="clear" w:color="auto" w:fill="auto"/>
            <w:noWrap/>
            <w:vAlign w:val="center"/>
          </w:tcPr>
          <w:p w14:paraId="5109EB34" w14:textId="77777777" w:rsidR="00793299" w:rsidRPr="00B37DA4" w:rsidRDefault="00793299" w:rsidP="00793299">
            <w:pPr>
              <w:jc w:val="right"/>
              <w:rPr>
                <w:rFonts w:ascii="Arial" w:eastAsia="Calibri" w:hAnsi="Arial" w:cs="Arial"/>
                <w:color w:val="000000"/>
                <w:sz w:val="16"/>
                <w:szCs w:val="16"/>
                <w:lang w:val="hr-HR"/>
              </w:rPr>
            </w:pPr>
          </w:p>
        </w:tc>
        <w:tc>
          <w:tcPr>
            <w:tcW w:w="1197" w:type="dxa"/>
            <w:tcBorders>
              <w:top w:val="single" w:sz="12" w:space="0" w:color="auto"/>
              <w:left w:val="nil"/>
              <w:right w:val="nil"/>
            </w:tcBorders>
            <w:shd w:val="clear" w:color="auto" w:fill="auto"/>
            <w:noWrap/>
            <w:vAlign w:val="bottom"/>
          </w:tcPr>
          <w:p w14:paraId="04911784" w14:textId="77777777" w:rsidR="00793299" w:rsidRPr="00B37DA4" w:rsidRDefault="00793299" w:rsidP="00793299">
            <w:pPr>
              <w:jc w:val="both"/>
              <w:rPr>
                <w:rFonts w:ascii="Arial" w:eastAsia="Calibri" w:hAnsi="Arial" w:cs="Arial"/>
                <w:color w:val="000000"/>
                <w:sz w:val="16"/>
                <w:szCs w:val="16"/>
                <w:lang w:val="hr-HR"/>
              </w:rPr>
            </w:pPr>
          </w:p>
        </w:tc>
        <w:tc>
          <w:tcPr>
            <w:tcW w:w="1156" w:type="dxa"/>
            <w:tcBorders>
              <w:top w:val="single" w:sz="12" w:space="0" w:color="auto"/>
              <w:left w:val="nil"/>
              <w:right w:val="nil"/>
            </w:tcBorders>
            <w:vAlign w:val="bottom"/>
          </w:tcPr>
          <w:p w14:paraId="4D3FCC77" w14:textId="77777777" w:rsidR="00793299" w:rsidRPr="00B37DA4" w:rsidDel="00714EAD" w:rsidRDefault="00793299" w:rsidP="00793299">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vAlign w:val="bottom"/>
          </w:tcPr>
          <w:p w14:paraId="2393BCD6" w14:textId="77777777" w:rsidR="00793299" w:rsidRPr="00B37DA4" w:rsidDel="00714EAD" w:rsidRDefault="00793299" w:rsidP="00793299">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shd w:val="clear" w:color="auto" w:fill="auto"/>
            <w:vAlign w:val="bottom"/>
          </w:tcPr>
          <w:p w14:paraId="75C01BC8" w14:textId="77777777" w:rsidR="00793299" w:rsidRPr="00B37DA4" w:rsidDel="00714EAD" w:rsidRDefault="00793299" w:rsidP="00793299">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vAlign w:val="bottom"/>
          </w:tcPr>
          <w:p w14:paraId="65F6B0C7" w14:textId="77777777" w:rsidR="00793299" w:rsidRPr="00B37DA4" w:rsidDel="00714EAD" w:rsidRDefault="00793299" w:rsidP="00793299">
            <w:pPr>
              <w:jc w:val="right"/>
              <w:rPr>
                <w:rFonts w:ascii="Arial" w:eastAsia="Calibri" w:hAnsi="Arial" w:cs="Arial"/>
                <w:b/>
                <w:bCs/>
                <w:color w:val="000000"/>
                <w:sz w:val="16"/>
                <w:szCs w:val="16"/>
                <w:lang w:val="hr-HR"/>
              </w:rPr>
            </w:pPr>
          </w:p>
        </w:tc>
      </w:tr>
      <w:tr w:rsidR="00793299" w:rsidRPr="00B37DA4" w14:paraId="458C388C" w14:textId="77777777" w:rsidTr="00D87431">
        <w:trPr>
          <w:trHeight w:val="245"/>
        </w:trPr>
        <w:tc>
          <w:tcPr>
            <w:tcW w:w="2693" w:type="dxa"/>
            <w:tcBorders>
              <w:left w:val="nil"/>
              <w:right w:val="nil"/>
            </w:tcBorders>
            <w:shd w:val="clear" w:color="auto" w:fill="auto"/>
            <w:noWrap/>
            <w:vAlign w:val="center"/>
          </w:tcPr>
          <w:p w14:paraId="52945E27" w14:textId="77777777" w:rsidR="00793299" w:rsidRPr="00B37DA4" w:rsidRDefault="00793299" w:rsidP="00793299">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Vlasnički vrijednosni papiri:</w:t>
            </w:r>
          </w:p>
        </w:tc>
        <w:tc>
          <w:tcPr>
            <w:tcW w:w="1219" w:type="dxa"/>
            <w:gridSpan w:val="2"/>
            <w:tcBorders>
              <w:left w:val="nil"/>
              <w:right w:val="nil"/>
            </w:tcBorders>
            <w:shd w:val="clear" w:color="auto" w:fill="auto"/>
            <w:noWrap/>
            <w:vAlign w:val="center"/>
          </w:tcPr>
          <w:p w14:paraId="20ECEE56" w14:textId="77777777" w:rsidR="00793299" w:rsidRPr="00B37DA4" w:rsidRDefault="00793299" w:rsidP="00793299">
            <w:pPr>
              <w:jc w:val="right"/>
              <w:rPr>
                <w:rFonts w:ascii="Arial" w:eastAsia="Calibri" w:hAnsi="Arial" w:cs="Arial"/>
                <w:color w:val="000000"/>
                <w:sz w:val="16"/>
                <w:szCs w:val="16"/>
                <w:lang w:val="hr-HR"/>
              </w:rPr>
            </w:pPr>
          </w:p>
        </w:tc>
        <w:tc>
          <w:tcPr>
            <w:tcW w:w="1123" w:type="dxa"/>
            <w:tcBorders>
              <w:left w:val="nil"/>
              <w:right w:val="nil"/>
            </w:tcBorders>
            <w:shd w:val="clear" w:color="auto" w:fill="auto"/>
            <w:noWrap/>
            <w:vAlign w:val="center"/>
          </w:tcPr>
          <w:p w14:paraId="3C802FDC" w14:textId="77777777" w:rsidR="00793299" w:rsidRPr="00B37DA4" w:rsidRDefault="00793299" w:rsidP="00793299">
            <w:pPr>
              <w:jc w:val="right"/>
              <w:rPr>
                <w:rFonts w:ascii="Arial" w:eastAsia="Calibri" w:hAnsi="Arial" w:cs="Arial"/>
                <w:color w:val="000000"/>
                <w:sz w:val="16"/>
                <w:szCs w:val="16"/>
                <w:lang w:val="hr-HR"/>
              </w:rPr>
            </w:pPr>
          </w:p>
        </w:tc>
        <w:tc>
          <w:tcPr>
            <w:tcW w:w="1197" w:type="dxa"/>
            <w:tcBorders>
              <w:left w:val="nil"/>
              <w:right w:val="nil"/>
            </w:tcBorders>
            <w:shd w:val="clear" w:color="auto" w:fill="auto"/>
            <w:noWrap/>
            <w:vAlign w:val="bottom"/>
          </w:tcPr>
          <w:p w14:paraId="1CB8E3DD" w14:textId="77777777" w:rsidR="00793299" w:rsidRPr="00B37DA4" w:rsidRDefault="00793299" w:rsidP="00793299">
            <w:pPr>
              <w:jc w:val="both"/>
              <w:rPr>
                <w:rFonts w:ascii="Arial" w:eastAsia="Calibri" w:hAnsi="Arial" w:cs="Arial"/>
                <w:color w:val="000000"/>
                <w:sz w:val="16"/>
                <w:szCs w:val="16"/>
                <w:lang w:val="hr-HR"/>
              </w:rPr>
            </w:pPr>
          </w:p>
        </w:tc>
        <w:tc>
          <w:tcPr>
            <w:tcW w:w="1156" w:type="dxa"/>
            <w:tcBorders>
              <w:left w:val="nil"/>
              <w:right w:val="nil"/>
            </w:tcBorders>
            <w:vAlign w:val="bottom"/>
          </w:tcPr>
          <w:p w14:paraId="7C0A600F" w14:textId="77777777" w:rsidR="00793299" w:rsidRPr="00B37DA4" w:rsidDel="00714EAD" w:rsidRDefault="00793299" w:rsidP="00793299">
            <w:pPr>
              <w:jc w:val="right"/>
              <w:rPr>
                <w:rFonts w:ascii="Arial" w:eastAsia="Calibri" w:hAnsi="Arial" w:cs="Arial"/>
                <w:b/>
                <w:bCs/>
                <w:color w:val="000000"/>
                <w:sz w:val="16"/>
                <w:szCs w:val="16"/>
                <w:lang w:val="hr-HR"/>
              </w:rPr>
            </w:pPr>
          </w:p>
        </w:tc>
        <w:tc>
          <w:tcPr>
            <w:tcW w:w="1156" w:type="dxa"/>
            <w:tcBorders>
              <w:left w:val="nil"/>
              <w:right w:val="nil"/>
            </w:tcBorders>
            <w:vAlign w:val="bottom"/>
          </w:tcPr>
          <w:p w14:paraId="35142A4B" w14:textId="77777777" w:rsidR="00793299" w:rsidRPr="00B37DA4" w:rsidDel="00714EAD" w:rsidRDefault="00793299" w:rsidP="00793299">
            <w:pPr>
              <w:jc w:val="right"/>
              <w:rPr>
                <w:rFonts w:ascii="Arial" w:eastAsia="Calibri" w:hAnsi="Arial" w:cs="Arial"/>
                <w:b/>
                <w:bCs/>
                <w:color w:val="000000"/>
                <w:sz w:val="16"/>
                <w:szCs w:val="16"/>
                <w:lang w:val="hr-HR"/>
              </w:rPr>
            </w:pPr>
          </w:p>
        </w:tc>
        <w:tc>
          <w:tcPr>
            <w:tcW w:w="1156" w:type="dxa"/>
            <w:tcBorders>
              <w:left w:val="nil"/>
              <w:right w:val="nil"/>
            </w:tcBorders>
            <w:shd w:val="clear" w:color="auto" w:fill="auto"/>
            <w:vAlign w:val="bottom"/>
          </w:tcPr>
          <w:p w14:paraId="61A7490C" w14:textId="77777777" w:rsidR="00793299" w:rsidRPr="00B37DA4" w:rsidDel="00714EAD" w:rsidRDefault="00793299" w:rsidP="00793299">
            <w:pPr>
              <w:jc w:val="right"/>
              <w:rPr>
                <w:rFonts w:ascii="Arial" w:eastAsia="Calibri" w:hAnsi="Arial" w:cs="Arial"/>
                <w:b/>
                <w:bCs/>
                <w:color w:val="000000"/>
                <w:sz w:val="16"/>
                <w:szCs w:val="16"/>
                <w:lang w:val="hr-HR"/>
              </w:rPr>
            </w:pPr>
          </w:p>
        </w:tc>
        <w:tc>
          <w:tcPr>
            <w:tcW w:w="1156" w:type="dxa"/>
            <w:tcBorders>
              <w:left w:val="nil"/>
              <w:right w:val="nil"/>
            </w:tcBorders>
            <w:vAlign w:val="bottom"/>
          </w:tcPr>
          <w:p w14:paraId="69AA4E56" w14:textId="77777777" w:rsidR="00793299" w:rsidRPr="00B37DA4" w:rsidDel="00714EAD" w:rsidRDefault="00793299" w:rsidP="00793299">
            <w:pPr>
              <w:jc w:val="right"/>
              <w:rPr>
                <w:rFonts w:ascii="Arial" w:eastAsia="Calibri" w:hAnsi="Arial" w:cs="Arial"/>
                <w:b/>
                <w:bCs/>
                <w:color w:val="000000"/>
                <w:sz w:val="16"/>
                <w:szCs w:val="16"/>
                <w:lang w:val="hr-HR"/>
              </w:rPr>
            </w:pPr>
          </w:p>
        </w:tc>
      </w:tr>
      <w:tr w:rsidR="00793299" w:rsidRPr="00B37DA4" w14:paraId="1DFA4F8C" w14:textId="77777777" w:rsidTr="00D87431">
        <w:trPr>
          <w:trHeight w:val="245"/>
        </w:trPr>
        <w:tc>
          <w:tcPr>
            <w:tcW w:w="3912" w:type="dxa"/>
            <w:gridSpan w:val="3"/>
            <w:tcBorders>
              <w:left w:val="nil"/>
              <w:right w:val="nil"/>
            </w:tcBorders>
            <w:shd w:val="clear" w:color="auto" w:fill="auto"/>
            <w:noWrap/>
            <w:vAlign w:val="center"/>
          </w:tcPr>
          <w:p w14:paraId="2F621DA4" w14:textId="77777777" w:rsidR="00793299" w:rsidRPr="00B37DA4" w:rsidRDefault="00793299" w:rsidP="00793299">
            <w:pPr>
              <w:rPr>
                <w:rFonts w:ascii="Arial" w:eastAsia="Calibri" w:hAnsi="Arial" w:cs="Arial"/>
                <w:color w:val="000000"/>
                <w:sz w:val="16"/>
                <w:szCs w:val="16"/>
                <w:lang w:val="hr-HR"/>
              </w:rPr>
            </w:pPr>
            <w:r w:rsidRPr="00B37DA4">
              <w:rPr>
                <w:rFonts w:ascii="Arial" w:eastAsia="Calibri" w:hAnsi="Arial" w:cs="Arial"/>
                <w:bCs/>
                <w:color w:val="000000"/>
                <w:sz w:val="16"/>
                <w:szCs w:val="16"/>
                <w:lang w:val="hr-HR"/>
              </w:rPr>
              <w:t>Vlasnički vrijednosni papiri koji ne kotiraju:</w:t>
            </w:r>
          </w:p>
        </w:tc>
        <w:tc>
          <w:tcPr>
            <w:tcW w:w="1123" w:type="dxa"/>
            <w:tcBorders>
              <w:left w:val="nil"/>
              <w:right w:val="nil"/>
            </w:tcBorders>
            <w:shd w:val="clear" w:color="auto" w:fill="auto"/>
            <w:noWrap/>
            <w:vAlign w:val="center"/>
          </w:tcPr>
          <w:p w14:paraId="6217DAB1" w14:textId="77777777" w:rsidR="00793299" w:rsidRPr="00B37DA4" w:rsidRDefault="00793299" w:rsidP="00793299">
            <w:pPr>
              <w:jc w:val="right"/>
              <w:rPr>
                <w:rFonts w:ascii="Arial" w:eastAsia="Calibri" w:hAnsi="Arial" w:cs="Arial"/>
                <w:color w:val="000000"/>
                <w:sz w:val="16"/>
                <w:szCs w:val="16"/>
                <w:lang w:val="hr-HR"/>
              </w:rPr>
            </w:pPr>
          </w:p>
        </w:tc>
        <w:tc>
          <w:tcPr>
            <w:tcW w:w="1197" w:type="dxa"/>
            <w:tcBorders>
              <w:left w:val="nil"/>
              <w:right w:val="nil"/>
            </w:tcBorders>
            <w:shd w:val="clear" w:color="auto" w:fill="auto"/>
            <w:noWrap/>
            <w:vAlign w:val="bottom"/>
          </w:tcPr>
          <w:p w14:paraId="482DA865" w14:textId="77777777" w:rsidR="00793299" w:rsidRPr="00B37DA4" w:rsidRDefault="00793299" w:rsidP="00793299">
            <w:pPr>
              <w:jc w:val="both"/>
              <w:rPr>
                <w:rFonts w:ascii="Arial" w:eastAsia="Calibri" w:hAnsi="Arial" w:cs="Arial"/>
                <w:color w:val="000000"/>
                <w:sz w:val="16"/>
                <w:szCs w:val="16"/>
                <w:lang w:val="hr-HR"/>
              </w:rPr>
            </w:pPr>
          </w:p>
        </w:tc>
        <w:tc>
          <w:tcPr>
            <w:tcW w:w="1156" w:type="dxa"/>
            <w:tcBorders>
              <w:left w:val="nil"/>
              <w:right w:val="nil"/>
            </w:tcBorders>
            <w:vAlign w:val="bottom"/>
          </w:tcPr>
          <w:p w14:paraId="1AA1FA58" w14:textId="77777777" w:rsidR="00793299" w:rsidRPr="00B37DA4" w:rsidDel="00714EAD" w:rsidRDefault="00793299" w:rsidP="00793299">
            <w:pPr>
              <w:jc w:val="right"/>
              <w:rPr>
                <w:rFonts w:ascii="Arial" w:eastAsia="Calibri" w:hAnsi="Arial" w:cs="Arial"/>
                <w:b/>
                <w:bCs/>
                <w:color w:val="000000"/>
                <w:sz w:val="16"/>
                <w:szCs w:val="16"/>
                <w:lang w:val="hr-HR"/>
              </w:rPr>
            </w:pPr>
          </w:p>
        </w:tc>
        <w:tc>
          <w:tcPr>
            <w:tcW w:w="1156" w:type="dxa"/>
            <w:tcBorders>
              <w:left w:val="nil"/>
              <w:right w:val="nil"/>
            </w:tcBorders>
            <w:shd w:val="clear" w:color="auto" w:fill="auto"/>
            <w:vAlign w:val="bottom"/>
          </w:tcPr>
          <w:p w14:paraId="530DB8AA" w14:textId="77777777" w:rsidR="00793299" w:rsidRPr="00B37DA4" w:rsidDel="00714EAD" w:rsidRDefault="00793299" w:rsidP="00793299">
            <w:pPr>
              <w:jc w:val="right"/>
              <w:rPr>
                <w:rFonts w:ascii="Arial" w:eastAsia="Calibri" w:hAnsi="Arial" w:cs="Arial"/>
                <w:b/>
                <w:bCs/>
                <w:color w:val="000000"/>
                <w:sz w:val="16"/>
                <w:szCs w:val="16"/>
                <w:lang w:val="hr-HR"/>
              </w:rPr>
            </w:pPr>
          </w:p>
        </w:tc>
        <w:tc>
          <w:tcPr>
            <w:tcW w:w="1156" w:type="dxa"/>
            <w:tcBorders>
              <w:left w:val="nil"/>
              <w:right w:val="nil"/>
            </w:tcBorders>
            <w:vAlign w:val="bottom"/>
          </w:tcPr>
          <w:p w14:paraId="50724286" w14:textId="77777777" w:rsidR="00793299" w:rsidRPr="00B37DA4" w:rsidDel="00714EAD" w:rsidRDefault="00793299" w:rsidP="00793299">
            <w:pPr>
              <w:jc w:val="right"/>
              <w:rPr>
                <w:rFonts w:ascii="Arial" w:eastAsia="Calibri" w:hAnsi="Arial" w:cs="Arial"/>
                <w:b/>
                <w:bCs/>
                <w:color w:val="000000"/>
                <w:sz w:val="16"/>
                <w:szCs w:val="16"/>
                <w:lang w:val="hr-HR"/>
              </w:rPr>
            </w:pPr>
          </w:p>
        </w:tc>
        <w:tc>
          <w:tcPr>
            <w:tcW w:w="1156" w:type="dxa"/>
            <w:tcBorders>
              <w:left w:val="nil"/>
              <w:right w:val="nil"/>
            </w:tcBorders>
            <w:shd w:val="clear" w:color="auto" w:fill="auto"/>
            <w:vAlign w:val="bottom"/>
          </w:tcPr>
          <w:p w14:paraId="4A6EF6AE" w14:textId="77777777" w:rsidR="00793299" w:rsidRPr="00B37DA4" w:rsidDel="00714EAD" w:rsidRDefault="00793299" w:rsidP="00793299">
            <w:pPr>
              <w:jc w:val="right"/>
              <w:rPr>
                <w:rFonts w:ascii="Arial" w:eastAsia="Calibri" w:hAnsi="Arial" w:cs="Arial"/>
                <w:b/>
                <w:bCs/>
                <w:color w:val="000000"/>
                <w:sz w:val="16"/>
                <w:szCs w:val="16"/>
                <w:lang w:val="hr-HR"/>
              </w:rPr>
            </w:pPr>
          </w:p>
        </w:tc>
      </w:tr>
      <w:tr w:rsidR="00793299" w:rsidRPr="00B37DA4" w14:paraId="3FD39F9A" w14:textId="77777777" w:rsidTr="00D87431">
        <w:trPr>
          <w:trHeight w:val="245"/>
        </w:trPr>
        <w:tc>
          <w:tcPr>
            <w:tcW w:w="5035" w:type="dxa"/>
            <w:gridSpan w:val="4"/>
            <w:tcBorders>
              <w:left w:val="nil"/>
              <w:right w:val="nil"/>
            </w:tcBorders>
            <w:shd w:val="clear" w:color="auto" w:fill="auto"/>
            <w:noWrap/>
            <w:vAlign w:val="bottom"/>
          </w:tcPr>
          <w:p w14:paraId="26CA7BA3" w14:textId="77777777" w:rsidR="00793299" w:rsidRPr="00B37DA4" w:rsidRDefault="00793299" w:rsidP="00793299">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Dionice inozemnih pravnih osoba - SWIFT</w:t>
            </w:r>
          </w:p>
        </w:tc>
        <w:tc>
          <w:tcPr>
            <w:tcW w:w="1197" w:type="dxa"/>
            <w:tcBorders>
              <w:left w:val="nil"/>
              <w:right w:val="nil"/>
            </w:tcBorders>
            <w:shd w:val="clear" w:color="auto" w:fill="auto"/>
            <w:noWrap/>
            <w:vAlign w:val="bottom"/>
          </w:tcPr>
          <w:p w14:paraId="40F5E485" w14:textId="77777777" w:rsidR="00793299" w:rsidRPr="00B37DA4" w:rsidRDefault="00793299" w:rsidP="00793299">
            <w:pPr>
              <w:jc w:val="both"/>
              <w:rPr>
                <w:rFonts w:ascii="Arial" w:eastAsia="Calibri" w:hAnsi="Arial" w:cs="Arial"/>
                <w:color w:val="000000"/>
                <w:sz w:val="16"/>
                <w:szCs w:val="16"/>
                <w:lang w:val="hr-HR"/>
              </w:rPr>
            </w:pPr>
          </w:p>
        </w:tc>
        <w:tc>
          <w:tcPr>
            <w:tcW w:w="1156" w:type="dxa"/>
            <w:tcBorders>
              <w:left w:val="nil"/>
              <w:right w:val="nil"/>
            </w:tcBorders>
            <w:vAlign w:val="bottom"/>
          </w:tcPr>
          <w:p w14:paraId="344CA705" w14:textId="2AE0CF26" w:rsidR="00793299" w:rsidRPr="00B37DA4" w:rsidRDefault="002A2002" w:rsidP="00793299">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8</w:t>
            </w:r>
          </w:p>
        </w:tc>
        <w:tc>
          <w:tcPr>
            <w:tcW w:w="1156" w:type="dxa"/>
            <w:tcBorders>
              <w:top w:val="nil"/>
              <w:left w:val="nil"/>
              <w:bottom w:val="nil"/>
              <w:right w:val="nil"/>
            </w:tcBorders>
            <w:shd w:val="clear" w:color="auto" w:fill="auto"/>
            <w:vAlign w:val="bottom"/>
          </w:tcPr>
          <w:p w14:paraId="7BB04973" w14:textId="2AAFB68E" w:rsidR="00793299" w:rsidRPr="00B37DA4" w:rsidDel="00714EAD" w:rsidRDefault="00793299" w:rsidP="00793299">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8</w:t>
            </w:r>
          </w:p>
        </w:tc>
        <w:tc>
          <w:tcPr>
            <w:tcW w:w="1156" w:type="dxa"/>
            <w:tcBorders>
              <w:top w:val="nil"/>
              <w:left w:val="nil"/>
              <w:bottom w:val="nil"/>
              <w:right w:val="nil"/>
            </w:tcBorders>
            <w:vAlign w:val="bottom"/>
          </w:tcPr>
          <w:p w14:paraId="34FEAA6D" w14:textId="7285F4BE" w:rsidR="00793299" w:rsidRPr="00B37DA4" w:rsidRDefault="00327136" w:rsidP="00793299">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8</w:t>
            </w:r>
          </w:p>
        </w:tc>
        <w:tc>
          <w:tcPr>
            <w:tcW w:w="1156" w:type="dxa"/>
            <w:tcBorders>
              <w:left w:val="nil"/>
              <w:right w:val="nil"/>
            </w:tcBorders>
            <w:vAlign w:val="bottom"/>
          </w:tcPr>
          <w:p w14:paraId="28DCF5EF" w14:textId="63619509" w:rsidR="00793299" w:rsidRPr="00B37DA4" w:rsidDel="00714EAD" w:rsidRDefault="00793299" w:rsidP="00793299">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8</w:t>
            </w:r>
          </w:p>
        </w:tc>
      </w:tr>
      <w:tr w:rsidR="00793299" w:rsidRPr="00B37DA4" w14:paraId="426DD79A" w14:textId="77777777" w:rsidTr="00D87431">
        <w:trPr>
          <w:trHeight w:val="245"/>
        </w:trPr>
        <w:tc>
          <w:tcPr>
            <w:tcW w:w="5035" w:type="dxa"/>
            <w:gridSpan w:val="4"/>
            <w:tcBorders>
              <w:left w:val="nil"/>
              <w:bottom w:val="single" w:sz="4" w:space="0" w:color="auto"/>
              <w:right w:val="nil"/>
            </w:tcBorders>
            <w:shd w:val="clear" w:color="auto" w:fill="auto"/>
            <w:noWrap/>
            <w:vAlign w:val="bottom"/>
          </w:tcPr>
          <w:p w14:paraId="349E9F41" w14:textId="77777777" w:rsidR="00793299" w:rsidRPr="00B37DA4" w:rsidRDefault="00793299" w:rsidP="00793299">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Dionice inozemnih financijskih institucija - EIF</w:t>
            </w:r>
          </w:p>
        </w:tc>
        <w:tc>
          <w:tcPr>
            <w:tcW w:w="1197" w:type="dxa"/>
            <w:tcBorders>
              <w:left w:val="nil"/>
              <w:bottom w:val="single" w:sz="4" w:space="0" w:color="auto"/>
              <w:right w:val="nil"/>
            </w:tcBorders>
            <w:shd w:val="clear" w:color="auto" w:fill="auto"/>
            <w:noWrap/>
            <w:vAlign w:val="bottom"/>
          </w:tcPr>
          <w:p w14:paraId="44503EF4" w14:textId="77777777" w:rsidR="00793299" w:rsidRPr="00B37DA4" w:rsidRDefault="00793299" w:rsidP="00793299">
            <w:pPr>
              <w:jc w:val="both"/>
              <w:rPr>
                <w:rFonts w:ascii="Arial" w:eastAsia="Calibri" w:hAnsi="Arial" w:cs="Arial"/>
                <w:color w:val="000000"/>
                <w:sz w:val="16"/>
                <w:szCs w:val="16"/>
                <w:lang w:val="hr-HR"/>
              </w:rPr>
            </w:pPr>
          </w:p>
        </w:tc>
        <w:tc>
          <w:tcPr>
            <w:tcW w:w="1156" w:type="dxa"/>
            <w:tcBorders>
              <w:left w:val="nil"/>
              <w:bottom w:val="single" w:sz="4" w:space="0" w:color="auto"/>
              <w:right w:val="nil"/>
            </w:tcBorders>
            <w:vAlign w:val="bottom"/>
          </w:tcPr>
          <w:p w14:paraId="558BF546" w14:textId="67368E01" w:rsidR="00793299" w:rsidRPr="00B37DA4" w:rsidRDefault="002A2002" w:rsidP="00793299">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8.065</w:t>
            </w:r>
          </w:p>
        </w:tc>
        <w:tc>
          <w:tcPr>
            <w:tcW w:w="1156" w:type="dxa"/>
            <w:tcBorders>
              <w:top w:val="nil"/>
              <w:left w:val="nil"/>
              <w:bottom w:val="single" w:sz="4" w:space="0" w:color="auto"/>
              <w:right w:val="nil"/>
            </w:tcBorders>
            <w:shd w:val="clear" w:color="auto" w:fill="auto"/>
            <w:vAlign w:val="bottom"/>
          </w:tcPr>
          <w:p w14:paraId="754D6813" w14:textId="0EB74A88" w:rsidR="00793299" w:rsidRPr="00B37DA4" w:rsidDel="00714EAD" w:rsidRDefault="00793299" w:rsidP="00793299">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7.757</w:t>
            </w:r>
          </w:p>
        </w:tc>
        <w:tc>
          <w:tcPr>
            <w:tcW w:w="1156" w:type="dxa"/>
            <w:tcBorders>
              <w:top w:val="nil"/>
              <w:left w:val="nil"/>
              <w:bottom w:val="single" w:sz="4" w:space="0" w:color="auto"/>
              <w:right w:val="nil"/>
            </w:tcBorders>
            <w:vAlign w:val="bottom"/>
          </w:tcPr>
          <w:p w14:paraId="359EA574" w14:textId="0B5D57AB" w:rsidR="00793299" w:rsidRPr="00B37DA4" w:rsidRDefault="00327136" w:rsidP="00793299">
            <w:pPr>
              <w:jc w:val="right"/>
              <w:rPr>
                <w:rFonts w:ascii="Arial" w:eastAsia="Calibri" w:hAnsi="Arial" w:cs="Arial"/>
                <w:bCs/>
                <w:color w:val="000000"/>
                <w:sz w:val="16"/>
                <w:szCs w:val="16"/>
                <w:lang w:val="hr-HR"/>
              </w:rPr>
            </w:pPr>
            <w:r>
              <w:rPr>
                <w:rFonts w:ascii="Arial" w:eastAsia="Calibri" w:hAnsi="Arial" w:cs="Arial"/>
                <w:bCs/>
                <w:color w:val="000000"/>
                <w:sz w:val="16"/>
                <w:szCs w:val="16"/>
                <w:lang w:val="hr-HR"/>
              </w:rPr>
              <w:t>8.065</w:t>
            </w:r>
          </w:p>
        </w:tc>
        <w:tc>
          <w:tcPr>
            <w:tcW w:w="1156" w:type="dxa"/>
            <w:tcBorders>
              <w:left w:val="nil"/>
              <w:bottom w:val="single" w:sz="4" w:space="0" w:color="auto"/>
              <w:right w:val="nil"/>
            </w:tcBorders>
            <w:vAlign w:val="bottom"/>
          </w:tcPr>
          <w:p w14:paraId="223E130E" w14:textId="4DEB0879" w:rsidR="00793299" w:rsidRPr="00B37DA4" w:rsidDel="00714EAD" w:rsidRDefault="00793299" w:rsidP="00793299">
            <w:pPr>
              <w:jc w:val="right"/>
              <w:rPr>
                <w:rFonts w:ascii="Arial" w:eastAsia="Calibri" w:hAnsi="Arial" w:cs="Arial"/>
                <w:bCs/>
                <w:color w:val="000000"/>
                <w:sz w:val="16"/>
                <w:szCs w:val="16"/>
                <w:lang w:val="hr-HR"/>
              </w:rPr>
            </w:pPr>
            <w:r w:rsidRPr="004738DB">
              <w:rPr>
                <w:rFonts w:ascii="Arial" w:eastAsia="Calibri" w:hAnsi="Arial" w:cs="Arial"/>
                <w:bCs/>
                <w:color w:val="000000"/>
                <w:sz w:val="16"/>
                <w:szCs w:val="16"/>
                <w:lang w:val="hr-HR"/>
              </w:rPr>
              <w:t>7.757</w:t>
            </w:r>
          </w:p>
        </w:tc>
      </w:tr>
      <w:tr w:rsidR="00793299" w:rsidRPr="00B37DA4" w14:paraId="5BDDF591" w14:textId="77777777" w:rsidTr="00D87431">
        <w:trPr>
          <w:trHeight w:val="245"/>
        </w:trPr>
        <w:tc>
          <w:tcPr>
            <w:tcW w:w="2693" w:type="dxa"/>
            <w:tcBorders>
              <w:top w:val="single" w:sz="4" w:space="0" w:color="auto"/>
              <w:left w:val="nil"/>
              <w:bottom w:val="single" w:sz="12" w:space="0" w:color="auto"/>
              <w:right w:val="nil"/>
            </w:tcBorders>
            <w:shd w:val="clear" w:color="auto" w:fill="auto"/>
            <w:noWrap/>
            <w:vAlign w:val="center"/>
          </w:tcPr>
          <w:p w14:paraId="0AF50EC8" w14:textId="77777777" w:rsidR="00793299" w:rsidRPr="00B37DA4" w:rsidRDefault="00793299" w:rsidP="00793299">
            <w:pPr>
              <w:jc w:val="both"/>
              <w:rPr>
                <w:rFonts w:ascii="Arial" w:eastAsia="Calibri" w:hAnsi="Arial" w:cs="Arial"/>
                <w:b/>
                <w:bCs/>
                <w:color w:val="000000"/>
                <w:sz w:val="16"/>
                <w:szCs w:val="16"/>
                <w:lang w:val="hr-HR"/>
              </w:rPr>
            </w:pPr>
          </w:p>
        </w:tc>
        <w:tc>
          <w:tcPr>
            <w:tcW w:w="1219" w:type="dxa"/>
            <w:gridSpan w:val="2"/>
            <w:tcBorders>
              <w:top w:val="single" w:sz="4" w:space="0" w:color="auto"/>
              <w:left w:val="nil"/>
              <w:bottom w:val="single" w:sz="12" w:space="0" w:color="auto"/>
              <w:right w:val="nil"/>
            </w:tcBorders>
            <w:shd w:val="clear" w:color="auto" w:fill="auto"/>
            <w:noWrap/>
            <w:vAlign w:val="center"/>
          </w:tcPr>
          <w:p w14:paraId="7644CE58" w14:textId="77777777" w:rsidR="00793299" w:rsidRPr="00B37DA4" w:rsidRDefault="00793299" w:rsidP="00793299">
            <w:pPr>
              <w:jc w:val="right"/>
              <w:rPr>
                <w:rFonts w:ascii="Arial" w:eastAsia="Calibri" w:hAnsi="Arial" w:cs="Arial"/>
                <w:color w:val="000000"/>
                <w:sz w:val="16"/>
                <w:szCs w:val="16"/>
                <w:lang w:val="hr-HR"/>
              </w:rPr>
            </w:pPr>
          </w:p>
        </w:tc>
        <w:tc>
          <w:tcPr>
            <w:tcW w:w="1123" w:type="dxa"/>
            <w:tcBorders>
              <w:top w:val="single" w:sz="4" w:space="0" w:color="auto"/>
              <w:left w:val="nil"/>
              <w:bottom w:val="single" w:sz="12" w:space="0" w:color="auto"/>
              <w:right w:val="nil"/>
            </w:tcBorders>
            <w:shd w:val="clear" w:color="auto" w:fill="auto"/>
            <w:noWrap/>
            <w:vAlign w:val="bottom"/>
          </w:tcPr>
          <w:p w14:paraId="48ACEEF1" w14:textId="77777777" w:rsidR="00793299" w:rsidRPr="00B37DA4" w:rsidRDefault="00793299" w:rsidP="00793299">
            <w:pPr>
              <w:jc w:val="right"/>
              <w:rPr>
                <w:rFonts w:ascii="Arial" w:eastAsia="Calibri" w:hAnsi="Arial" w:cs="Arial"/>
                <w:color w:val="000000"/>
                <w:sz w:val="16"/>
                <w:szCs w:val="16"/>
                <w:lang w:val="hr-HR"/>
              </w:rPr>
            </w:pPr>
          </w:p>
        </w:tc>
        <w:tc>
          <w:tcPr>
            <w:tcW w:w="1197" w:type="dxa"/>
            <w:tcBorders>
              <w:top w:val="single" w:sz="4" w:space="0" w:color="auto"/>
              <w:left w:val="nil"/>
              <w:bottom w:val="single" w:sz="12" w:space="0" w:color="auto"/>
              <w:right w:val="nil"/>
            </w:tcBorders>
            <w:shd w:val="clear" w:color="auto" w:fill="auto"/>
            <w:noWrap/>
            <w:vAlign w:val="bottom"/>
          </w:tcPr>
          <w:p w14:paraId="2D577FD3" w14:textId="77777777" w:rsidR="00793299" w:rsidRPr="00B37DA4" w:rsidRDefault="00793299" w:rsidP="00793299">
            <w:pPr>
              <w:jc w:val="both"/>
              <w:rPr>
                <w:rFonts w:ascii="Arial" w:eastAsia="Calibri" w:hAnsi="Arial" w:cs="Arial"/>
                <w:color w:val="000000"/>
                <w:sz w:val="16"/>
                <w:szCs w:val="16"/>
                <w:lang w:val="hr-HR"/>
              </w:rPr>
            </w:pPr>
          </w:p>
        </w:tc>
        <w:tc>
          <w:tcPr>
            <w:tcW w:w="1156" w:type="dxa"/>
            <w:tcBorders>
              <w:top w:val="single" w:sz="4" w:space="0" w:color="auto"/>
              <w:left w:val="nil"/>
              <w:bottom w:val="single" w:sz="12" w:space="0" w:color="auto"/>
              <w:right w:val="nil"/>
            </w:tcBorders>
            <w:vAlign w:val="bottom"/>
          </w:tcPr>
          <w:p w14:paraId="10CF8730" w14:textId="2F259AD5" w:rsidR="00793299" w:rsidRPr="00B37DA4" w:rsidRDefault="002A2002" w:rsidP="00793299">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8.073</w:t>
            </w:r>
          </w:p>
        </w:tc>
        <w:tc>
          <w:tcPr>
            <w:tcW w:w="1156" w:type="dxa"/>
            <w:tcBorders>
              <w:top w:val="single" w:sz="4" w:space="0" w:color="auto"/>
              <w:left w:val="nil"/>
              <w:bottom w:val="single" w:sz="12" w:space="0" w:color="auto"/>
              <w:right w:val="nil"/>
            </w:tcBorders>
            <w:vAlign w:val="bottom"/>
          </w:tcPr>
          <w:p w14:paraId="0482057F" w14:textId="6B4553C0" w:rsidR="00793299" w:rsidRPr="00B37DA4" w:rsidDel="00714EAD" w:rsidRDefault="00793299" w:rsidP="00793299">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7.765</w:t>
            </w:r>
          </w:p>
        </w:tc>
        <w:tc>
          <w:tcPr>
            <w:tcW w:w="1156" w:type="dxa"/>
            <w:tcBorders>
              <w:top w:val="single" w:sz="4" w:space="0" w:color="auto"/>
              <w:left w:val="nil"/>
              <w:bottom w:val="single" w:sz="12" w:space="0" w:color="auto"/>
              <w:right w:val="nil"/>
            </w:tcBorders>
            <w:shd w:val="clear" w:color="auto" w:fill="auto"/>
            <w:vAlign w:val="bottom"/>
          </w:tcPr>
          <w:p w14:paraId="0B199070" w14:textId="7A40FADB" w:rsidR="00793299" w:rsidRPr="00B37DA4" w:rsidRDefault="00327136" w:rsidP="00793299">
            <w:pPr>
              <w:jc w:val="right"/>
              <w:rPr>
                <w:rFonts w:ascii="Arial" w:eastAsia="Calibri" w:hAnsi="Arial" w:cs="Arial"/>
                <w:b/>
                <w:bCs/>
                <w:color w:val="000000"/>
                <w:sz w:val="16"/>
                <w:szCs w:val="16"/>
                <w:lang w:val="hr-HR"/>
              </w:rPr>
            </w:pPr>
            <w:r>
              <w:rPr>
                <w:rFonts w:ascii="Arial" w:eastAsia="Calibri" w:hAnsi="Arial" w:cs="Arial"/>
                <w:b/>
                <w:bCs/>
                <w:color w:val="000000"/>
                <w:sz w:val="16"/>
                <w:szCs w:val="16"/>
                <w:lang w:val="hr-HR"/>
              </w:rPr>
              <w:t>8.073</w:t>
            </w:r>
          </w:p>
        </w:tc>
        <w:tc>
          <w:tcPr>
            <w:tcW w:w="1156" w:type="dxa"/>
            <w:tcBorders>
              <w:top w:val="single" w:sz="4" w:space="0" w:color="auto"/>
              <w:left w:val="nil"/>
              <w:bottom w:val="single" w:sz="12" w:space="0" w:color="auto"/>
              <w:right w:val="nil"/>
            </w:tcBorders>
            <w:vAlign w:val="bottom"/>
          </w:tcPr>
          <w:p w14:paraId="6EC6CE1C" w14:textId="6729B9DD" w:rsidR="00793299" w:rsidRPr="00B37DA4" w:rsidDel="00714EAD" w:rsidRDefault="00793299" w:rsidP="00793299">
            <w:pPr>
              <w:jc w:val="right"/>
              <w:rPr>
                <w:rFonts w:ascii="Arial" w:eastAsia="Calibri" w:hAnsi="Arial" w:cs="Arial"/>
                <w:b/>
                <w:bCs/>
                <w:color w:val="000000"/>
                <w:sz w:val="16"/>
                <w:szCs w:val="16"/>
                <w:lang w:val="hr-HR"/>
              </w:rPr>
            </w:pPr>
            <w:r w:rsidRPr="004738DB">
              <w:rPr>
                <w:rFonts w:ascii="Arial" w:eastAsia="Calibri" w:hAnsi="Arial" w:cs="Arial"/>
                <w:b/>
                <w:bCs/>
                <w:color w:val="000000"/>
                <w:sz w:val="16"/>
                <w:szCs w:val="16"/>
                <w:lang w:val="hr-HR"/>
              </w:rPr>
              <w:t>7.7</w:t>
            </w:r>
            <w:r>
              <w:rPr>
                <w:rFonts w:ascii="Arial" w:eastAsia="Calibri" w:hAnsi="Arial" w:cs="Arial"/>
                <w:b/>
                <w:bCs/>
                <w:color w:val="000000"/>
                <w:sz w:val="16"/>
                <w:szCs w:val="16"/>
                <w:lang w:val="hr-HR"/>
              </w:rPr>
              <w:t>65</w:t>
            </w:r>
          </w:p>
        </w:tc>
      </w:tr>
      <w:tr w:rsidR="00793299" w:rsidRPr="00B37DA4" w14:paraId="304970AF" w14:textId="77777777" w:rsidTr="00D87431">
        <w:trPr>
          <w:trHeight w:val="245"/>
        </w:trPr>
        <w:tc>
          <w:tcPr>
            <w:tcW w:w="2693" w:type="dxa"/>
            <w:tcBorders>
              <w:top w:val="single" w:sz="12" w:space="0" w:color="auto"/>
              <w:left w:val="nil"/>
              <w:bottom w:val="single" w:sz="12" w:space="0" w:color="auto"/>
              <w:right w:val="nil"/>
            </w:tcBorders>
            <w:shd w:val="clear" w:color="auto" w:fill="auto"/>
            <w:noWrap/>
            <w:vAlign w:val="center"/>
          </w:tcPr>
          <w:p w14:paraId="6D229D01" w14:textId="77777777" w:rsidR="00793299" w:rsidRPr="00B37DA4" w:rsidRDefault="00793299" w:rsidP="00793299">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Ukupno</w:t>
            </w:r>
          </w:p>
        </w:tc>
        <w:tc>
          <w:tcPr>
            <w:tcW w:w="1219" w:type="dxa"/>
            <w:gridSpan w:val="2"/>
            <w:tcBorders>
              <w:top w:val="single" w:sz="12" w:space="0" w:color="auto"/>
              <w:left w:val="nil"/>
              <w:bottom w:val="single" w:sz="12" w:space="0" w:color="auto"/>
              <w:right w:val="nil"/>
            </w:tcBorders>
            <w:shd w:val="clear" w:color="auto" w:fill="auto"/>
            <w:noWrap/>
            <w:vAlign w:val="center"/>
          </w:tcPr>
          <w:p w14:paraId="63EE2DB1" w14:textId="77777777" w:rsidR="00793299" w:rsidRPr="00B37DA4" w:rsidRDefault="00793299" w:rsidP="00793299">
            <w:pPr>
              <w:jc w:val="right"/>
              <w:rPr>
                <w:rFonts w:ascii="Arial" w:eastAsia="Calibri" w:hAnsi="Arial" w:cs="Arial"/>
                <w:color w:val="000000"/>
                <w:sz w:val="16"/>
                <w:szCs w:val="16"/>
                <w:lang w:val="hr-HR"/>
              </w:rPr>
            </w:pPr>
          </w:p>
        </w:tc>
        <w:tc>
          <w:tcPr>
            <w:tcW w:w="1123" w:type="dxa"/>
            <w:tcBorders>
              <w:top w:val="single" w:sz="12" w:space="0" w:color="auto"/>
              <w:left w:val="nil"/>
              <w:bottom w:val="single" w:sz="12" w:space="0" w:color="auto"/>
              <w:right w:val="nil"/>
            </w:tcBorders>
            <w:shd w:val="clear" w:color="auto" w:fill="auto"/>
            <w:noWrap/>
            <w:vAlign w:val="center"/>
          </w:tcPr>
          <w:p w14:paraId="435BC2BB" w14:textId="77777777" w:rsidR="00793299" w:rsidRPr="00B37DA4" w:rsidRDefault="00793299" w:rsidP="00793299">
            <w:pPr>
              <w:jc w:val="right"/>
              <w:rPr>
                <w:rFonts w:ascii="Arial" w:eastAsia="Calibri" w:hAnsi="Arial" w:cs="Arial"/>
                <w:color w:val="000000"/>
                <w:sz w:val="16"/>
                <w:szCs w:val="16"/>
                <w:lang w:val="hr-HR"/>
              </w:rPr>
            </w:pPr>
          </w:p>
        </w:tc>
        <w:tc>
          <w:tcPr>
            <w:tcW w:w="1197" w:type="dxa"/>
            <w:tcBorders>
              <w:top w:val="single" w:sz="12" w:space="0" w:color="auto"/>
              <w:left w:val="nil"/>
              <w:bottom w:val="single" w:sz="12" w:space="0" w:color="auto"/>
              <w:right w:val="nil"/>
            </w:tcBorders>
            <w:shd w:val="clear" w:color="auto" w:fill="auto"/>
            <w:noWrap/>
            <w:vAlign w:val="bottom"/>
          </w:tcPr>
          <w:p w14:paraId="324A5B33" w14:textId="77777777" w:rsidR="00793299" w:rsidRPr="00B37DA4" w:rsidRDefault="00793299" w:rsidP="00793299">
            <w:pPr>
              <w:jc w:val="both"/>
              <w:rPr>
                <w:rFonts w:ascii="Arial" w:eastAsia="Calibri" w:hAnsi="Arial" w:cs="Arial"/>
                <w:color w:val="000000"/>
                <w:sz w:val="16"/>
                <w:szCs w:val="16"/>
                <w:lang w:val="hr-HR"/>
              </w:rPr>
            </w:pPr>
          </w:p>
        </w:tc>
        <w:tc>
          <w:tcPr>
            <w:tcW w:w="1156" w:type="dxa"/>
            <w:tcBorders>
              <w:top w:val="single" w:sz="12" w:space="0" w:color="auto"/>
              <w:left w:val="nil"/>
              <w:bottom w:val="single" w:sz="12" w:space="0" w:color="auto"/>
              <w:right w:val="nil"/>
            </w:tcBorders>
            <w:vAlign w:val="bottom"/>
          </w:tcPr>
          <w:p w14:paraId="69997024" w14:textId="71F6A7A2" w:rsidR="00793299" w:rsidRPr="00B37DA4" w:rsidRDefault="002A2002" w:rsidP="00793299">
            <w:pPr>
              <w:jc w:val="right"/>
              <w:rPr>
                <w:rFonts w:ascii="Arial" w:eastAsia="Calibri" w:hAnsi="Arial" w:cs="Arial"/>
                <w:b/>
                <w:color w:val="000000"/>
                <w:sz w:val="16"/>
                <w:szCs w:val="16"/>
                <w:lang w:val="hr-HR"/>
              </w:rPr>
            </w:pPr>
            <w:r>
              <w:rPr>
                <w:rFonts w:ascii="Arial" w:eastAsia="Calibri" w:hAnsi="Arial" w:cs="Arial"/>
                <w:b/>
                <w:color w:val="000000"/>
                <w:sz w:val="16"/>
                <w:szCs w:val="16"/>
                <w:lang w:val="hr-HR"/>
              </w:rPr>
              <w:t>245.387</w:t>
            </w:r>
          </w:p>
        </w:tc>
        <w:tc>
          <w:tcPr>
            <w:tcW w:w="1156" w:type="dxa"/>
            <w:tcBorders>
              <w:top w:val="single" w:sz="12" w:space="0" w:color="auto"/>
              <w:left w:val="nil"/>
              <w:bottom w:val="single" w:sz="12" w:space="0" w:color="auto"/>
              <w:right w:val="nil"/>
            </w:tcBorders>
            <w:vAlign w:val="bottom"/>
          </w:tcPr>
          <w:p w14:paraId="3E701342" w14:textId="0A538C7A" w:rsidR="00793299" w:rsidRPr="00B37DA4" w:rsidRDefault="00793299" w:rsidP="00793299">
            <w:pPr>
              <w:jc w:val="right"/>
              <w:rPr>
                <w:rFonts w:ascii="Arial" w:eastAsia="Calibri" w:hAnsi="Arial" w:cs="Arial"/>
                <w:b/>
                <w:color w:val="000000"/>
                <w:sz w:val="16"/>
                <w:szCs w:val="16"/>
                <w:lang w:val="hr-HR"/>
              </w:rPr>
            </w:pPr>
            <w:r w:rsidRPr="00771DD0">
              <w:rPr>
                <w:rFonts w:ascii="Arial" w:eastAsia="Calibri" w:hAnsi="Arial" w:cs="Arial"/>
                <w:b/>
                <w:color w:val="000000"/>
                <w:sz w:val="16"/>
                <w:szCs w:val="16"/>
                <w:lang w:val="hr-HR"/>
              </w:rPr>
              <w:t>235.199</w:t>
            </w:r>
          </w:p>
        </w:tc>
        <w:tc>
          <w:tcPr>
            <w:tcW w:w="1156" w:type="dxa"/>
            <w:tcBorders>
              <w:top w:val="single" w:sz="12" w:space="0" w:color="auto"/>
              <w:left w:val="nil"/>
              <w:bottom w:val="single" w:sz="12" w:space="0" w:color="auto"/>
              <w:right w:val="nil"/>
            </w:tcBorders>
            <w:shd w:val="clear" w:color="auto" w:fill="auto"/>
            <w:vAlign w:val="bottom"/>
          </w:tcPr>
          <w:p w14:paraId="6C9FA051" w14:textId="13E1C3EC" w:rsidR="00793299" w:rsidRPr="00B37DA4" w:rsidRDefault="00956750" w:rsidP="00793299">
            <w:pPr>
              <w:jc w:val="right"/>
              <w:rPr>
                <w:rFonts w:ascii="Arial" w:eastAsia="Calibri" w:hAnsi="Arial" w:cs="Arial"/>
                <w:b/>
                <w:color w:val="000000"/>
                <w:sz w:val="16"/>
                <w:szCs w:val="16"/>
                <w:lang w:val="hr-HR"/>
              </w:rPr>
            </w:pPr>
            <w:r>
              <w:rPr>
                <w:rFonts w:ascii="Arial" w:eastAsia="Calibri" w:hAnsi="Arial" w:cs="Arial"/>
                <w:b/>
                <w:color w:val="000000"/>
                <w:sz w:val="16"/>
                <w:szCs w:val="16"/>
                <w:lang w:val="hr-HR"/>
              </w:rPr>
              <w:t>239.222</w:t>
            </w:r>
          </w:p>
        </w:tc>
        <w:tc>
          <w:tcPr>
            <w:tcW w:w="1156" w:type="dxa"/>
            <w:tcBorders>
              <w:top w:val="single" w:sz="12" w:space="0" w:color="auto"/>
              <w:left w:val="nil"/>
              <w:bottom w:val="single" w:sz="12" w:space="0" w:color="auto"/>
              <w:right w:val="nil"/>
            </w:tcBorders>
            <w:vAlign w:val="bottom"/>
          </w:tcPr>
          <w:p w14:paraId="42D63F5B" w14:textId="1AB216FB" w:rsidR="00793299" w:rsidRPr="00B37DA4" w:rsidRDefault="00793299" w:rsidP="00793299">
            <w:pPr>
              <w:jc w:val="right"/>
              <w:rPr>
                <w:rFonts w:ascii="Arial" w:eastAsia="Calibri" w:hAnsi="Arial" w:cs="Arial"/>
                <w:b/>
                <w:color w:val="000000"/>
                <w:sz w:val="16"/>
                <w:szCs w:val="16"/>
                <w:lang w:val="hr-HR"/>
              </w:rPr>
            </w:pPr>
            <w:r w:rsidRPr="004738DB">
              <w:rPr>
                <w:rFonts w:ascii="Arial" w:eastAsia="Calibri" w:hAnsi="Arial" w:cs="Arial"/>
                <w:b/>
                <w:color w:val="000000"/>
                <w:sz w:val="16"/>
                <w:szCs w:val="16"/>
                <w:lang w:val="hr-HR"/>
              </w:rPr>
              <w:t>228.858</w:t>
            </w:r>
          </w:p>
        </w:tc>
      </w:tr>
    </w:tbl>
    <w:p w14:paraId="08CCAB23" w14:textId="20CA462D" w:rsidR="00C22248" w:rsidRPr="00B91D09" w:rsidRDefault="00C22248" w:rsidP="00C4703D">
      <w:pPr>
        <w:rPr>
          <w:rFonts w:ascii="Arial" w:hAnsi="Arial" w:cs="Arial"/>
          <w:color w:val="000000" w:themeColor="text1"/>
          <w:sz w:val="22"/>
          <w:szCs w:val="22"/>
          <w:lang w:val="hr-HR"/>
        </w:rPr>
        <w:sectPr w:rsidR="00C22248" w:rsidRPr="00B91D09" w:rsidSect="0026672F">
          <w:pgSz w:w="11907" w:h="16840" w:code="9"/>
          <w:pgMar w:top="1418" w:right="1134" w:bottom="1134" w:left="1418" w:header="851" w:footer="851" w:gutter="0"/>
          <w:cols w:space="720"/>
          <w:noEndnote/>
        </w:sectPr>
      </w:pPr>
    </w:p>
    <w:p w14:paraId="2ECE11DE" w14:textId="77777777" w:rsidR="00C8240E" w:rsidRPr="00B91D09" w:rsidRDefault="00C8240E" w:rsidP="00C8240E">
      <w:pPr>
        <w:pStyle w:val="T1"/>
        <w:spacing w:before="0" w:after="0" w:line="240" w:lineRule="auto"/>
        <w:rPr>
          <w:rFonts w:cs="Arial"/>
          <w:color w:val="000000" w:themeColor="text1"/>
          <w:sz w:val="22"/>
          <w:szCs w:val="22"/>
          <w:lang w:val="hr-HR"/>
        </w:rPr>
      </w:pPr>
    </w:p>
    <w:p w14:paraId="0C96084D" w14:textId="05054F8D" w:rsidR="00D865CE" w:rsidRPr="004B4498" w:rsidRDefault="00DA3720" w:rsidP="00BA3A62">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w:t>
      </w:r>
      <w:r w:rsidR="0077231A" w:rsidRPr="004B4498">
        <w:rPr>
          <w:rFonts w:cs="Arial"/>
          <w:color w:val="000000" w:themeColor="text1"/>
          <w:sz w:val="20"/>
          <w:lang w:val="hr-HR"/>
        </w:rPr>
        <w:t>8</w:t>
      </w:r>
      <w:r w:rsidR="00D865CE" w:rsidRPr="004B4498">
        <w:rPr>
          <w:rFonts w:cs="Arial"/>
          <w:color w:val="000000" w:themeColor="text1"/>
          <w:sz w:val="20"/>
          <w:lang w:val="hr-HR"/>
        </w:rPr>
        <w:t xml:space="preserve">. </w:t>
      </w:r>
      <w:r w:rsidR="00D865CE" w:rsidRPr="004B4498">
        <w:rPr>
          <w:rFonts w:cs="Arial"/>
          <w:color w:val="000000" w:themeColor="text1"/>
          <w:sz w:val="20"/>
          <w:lang w:val="hr-HR"/>
        </w:rPr>
        <w:tab/>
        <w:t>Ulaganja u ovisna društva</w:t>
      </w:r>
    </w:p>
    <w:p w14:paraId="72C93900" w14:textId="77777777" w:rsidR="00867990" w:rsidRPr="004B4498" w:rsidRDefault="00867990" w:rsidP="00867990">
      <w:pPr>
        <w:pStyle w:val="T1"/>
        <w:spacing w:before="0" w:after="0" w:line="240" w:lineRule="auto"/>
        <w:rPr>
          <w:rFonts w:cs="Arial"/>
          <w:color w:val="000000" w:themeColor="text1"/>
          <w:sz w:val="20"/>
          <w:lang w:val="hr-HR"/>
        </w:rPr>
      </w:pPr>
    </w:p>
    <w:p w14:paraId="2C9CBCB2" w14:textId="15DA2B14" w:rsidR="00D865CE" w:rsidRPr="004B4498" w:rsidRDefault="00D865CE" w:rsidP="00867990">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Na dan 31. prosi</w:t>
      </w:r>
      <w:r w:rsidRPr="004738DB">
        <w:rPr>
          <w:rFonts w:ascii="Arial" w:hAnsi="Arial" w:cs="Arial"/>
          <w:color w:val="000000" w:themeColor="text1"/>
          <w:sz w:val="20"/>
          <w:szCs w:val="20"/>
          <w:lang w:val="hr-HR"/>
        </w:rPr>
        <w:t xml:space="preserve">nca </w:t>
      </w:r>
      <w:r w:rsidR="0030105C" w:rsidRPr="004738DB">
        <w:rPr>
          <w:rFonts w:ascii="Arial" w:hAnsi="Arial" w:cs="Arial"/>
          <w:color w:val="000000" w:themeColor="text1"/>
          <w:sz w:val="20"/>
          <w:szCs w:val="20"/>
          <w:lang w:val="hr-HR"/>
        </w:rPr>
        <w:t>202</w:t>
      </w:r>
      <w:r w:rsidR="00734064">
        <w:rPr>
          <w:rFonts w:ascii="Arial" w:hAnsi="Arial" w:cs="Arial"/>
          <w:color w:val="000000" w:themeColor="text1"/>
          <w:sz w:val="20"/>
          <w:szCs w:val="20"/>
          <w:lang w:val="hr-HR"/>
        </w:rPr>
        <w:t>4</w:t>
      </w:r>
      <w:r w:rsidRPr="004738DB">
        <w:rPr>
          <w:rFonts w:ascii="Arial" w:hAnsi="Arial" w:cs="Arial"/>
          <w:color w:val="000000" w:themeColor="text1"/>
          <w:sz w:val="20"/>
          <w:szCs w:val="20"/>
          <w:lang w:val="hr-HR"/>
        </w:rPr>
        <w:t>. ovisna</w:t>
      </w:r>
      <w:r w:rsidRPr="004B4498">
        <w:rPr>
          <w:rFonts w:ascii="Arial" w:hAnsi="Arial" w:cs="Arial"/>
          <w:color w:val="000000" w:themeColor="text1"/>
          <w:sz w:val="20"/>
          <w:szCs w:val="20"/>
          <w:lang w:val="hr-HR"/>
        </w:rPr>
        <w:t xml:space="preserve"> društva Banke su sljedeća:</w:t>
      </w:r>
    </w:p>
    <w:p w14:paraId="13FFD0B5" w14:textId="77777777" w:rsidR="00867990" w:rsidRPr="004B4498" w:rsidRDefault="00867990" w:rsidP="00867990">
      <w:pPr>
        <w:jc w:val="both"/>
        <w:rPr>
          <w:rFonts w:ascii="Arial" w:hAnsi="Arial" w:cs="Arial"/>
          <w:color w:val="000000" w:themeColor="text1"/>
          <w:sz w:val="20"/>
          <w:szCs w:val="20"/>
          <w:lang w:val="hr-HR"/>
        </w:rPr>
      </w:pPr>
    </w:p>
    <w:tbl>
      <w:tblPr>
        <w:tblW w:w="0" w:type="auto"/>
        <w:jc w:val="center"/>
        <w:tblLook w:val="01E0" w:firstRow="1" w:lastRow="1" w:firstColumn="1" w:lastColumn="1" w:noHBand="0" w:noVBand="0"/>
      </w:tblPr>
      <w:tblGrid>
        <w:gridCol w:w="2268"/>
        <w:gridCol w:w="1701"/>
        <w:gridCol w:w="1346"/>
        <w:gridCol w:w="1347"/>
        <w:gridCol w:w="1346"/>
        <w:gridCol w:w="1347"/>
      </w:tblGrid>
      <w:tr w:rsidR="00E14286" w:rsidRPr="0030105C" w14:paraId="4FEFCA93" w14:textId="77777777" w:rsidTr="003C6BA3">
        <w:trPr>
          <w:jc w:val="center"/>
        </w:trPr>
        <w:tc>
          <w:tcPr>
            <w:tcW w:w="2268" w:type="dxa"/>
            <w:shd w:val="clear" w:color="auto" w:fill="auto"/>
            <w:vAlign w:val="bottom"/>
          </w:tcPr>
          <w:p w14:paraId="57F673A3" w14:textId="77777777" w:rsidR="00D865CE" w:rsidRPr="004B4498" w:rsidRDefault="001040F5" w:rsidP="00D7642E">
            <w:pPr>
              <w:spacing w:before="120" w:line="300" w:lineRule="exact"/>
              <w:rPr>
                <w:rFonts w:ascii="Arial" w:hAnsi="Arial" w:cs="Arial"/>
                <w:color w:val="000000" w:themeColor="text1"/>
                <w:sz w:val="19"/>
                <w:szCs w:val="19"/>
                <w:lang w:val="hr-HR"/>
              </w:rPr>
            </w:pPr>
            <w:r w:rsidRPr="004B4498">
              <w:rPr>
                <w:rFonts w:ascii="Arial" w:hAnsi="Arial" w:cs="Arial"/>
                <w:color w:val="000000" w:themeColor="text1"/>
                <w:sz w:val="19"/>
                <w:szCs w:val="19"/>
                <w:lang w:val="hr-HR"/>
              </w:rPr>
              <w:t>Konsolidirano društvo</w:t>
            </w:r>
          </w:p>
        </w:tc>
        <w:tc>
          <w:tcPr>
            <w:tcW w:w="1701" w:type="dxa"/>
            <w:shd w:val="clear" w:color="auto" w:fill="auto"/>
            <w:vAlign w:val="bottom"/>
          </w:tcPr>
          <w:p w14:paraId="24BF23C9" w14:textId="77777777" w:rsidR="00D865CE" w:rsidRPr="004B4498" w:rsidRDefault="00D865CE" w:rsidP="00353005">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Djelatnost</w:t>
            </w:r>
          </w:p>
        </w:tc>
        <w:tc>
          <w:tcPr>
            <w:tcW w:w="1346" w:type="dxa"/>
            <w:shd w:val="clear" w:color="auto" w:fill="auto"/>
            <w:vAlign w:val="bottom"/>
          </w:tcPr>
          <w:p w14:paraId="53CC9B41" w14:textId="7B2AAE71" w:rsidR="00D865CE" w:rsidRPr="004B4498" w:rsidRDefault="00D865CE" w:rsidP="00A154DF">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Vl</w:t>
            </w:r>
            <w:r w:rsidR="00636B36" w:rsidRPr="004B4498">
              <w:rPr>
                <w:rFonts w:ascii="Arial" w:hAnsi="Arial" w:cs="Arial"/>
                <w:b/>
                <w:color w:val="000000" w:themeColor="text1"/>
                <w:sz w:val="19"/>
                <w:szCs w:val="19"/>
                <w:lang w:val="hr-HR"/>
              </w:rPr>
              <w:t xml:space="preserve">asništvo </w:t>
            </w:r>
            <w:r w:rsidR="002F1F55" w:rsidRPr="004B4498">
              <w:rPr>
                <w:rFonts w:ascii="Arial" w:hAnsi="Arial" w:cs="Arial"/>
                <w:b/>
                <w:color w:val="000000" w:themeColor="text1"/>
                <w:sz w:val="19"/>
                <w:szCs w:val="19"/>
                <w:lang w:val="hr-HR"/>
              </w:rPr>
              <w:t xml:space="preserve">31. prosinca </w:t>
            </w:r>
            <w:r w:rsidR="0030105C" w:rsidRPr="004B4498">
              <w:rPr>
                <w:rFonts w:ascii="Arial" w:hAnsi="Arial" w:cs="Arial"/>
                <w:b/>
                <w:color w:val="000000" w:themeColor="text1"/>
                <w:sz w:val="19"/>
                <w:szCs w:val="19"/>
                <w:lang w:val="hr-HR"/>
              </w:rPr>
              <w:t>202</w:t>
            </w:r>
            <w:r w:rsidR="002A11C3">
              <w:rPr>
                <w:rFonts w:ascii="Arial" w:hAnsi="Arial" w:cs="Arial"/>
                <w:b/>
                <w:color w:val="000000" w:themeColor="text1"/>
                <w:sz w:val="19"/>
                <w:szCs w:val="19"/>
                <w:lang w:val="hr-HR"/>
              </w:rPr>
              <w:t>4</w:t>
            </w:r>
            <w:r w:rsidRPr="004B4498">
              <w:rPr>
                <w:rFonts w:ascii="Arial" w:hAnsi="Arial" w:cs="Arial"/>
                <w:b/>
                <w:color w:val="000000" w:themeColor="text1"/>
                <w:sz w:val="19"/>
                <w:szCs w:val="19"/>
                <w:lang w:val="hr-HR"/>
              </w:rPr>
              <w:t>.</w:t>
            </w:r>
          </w:p>
        </w:tc>
        <w:tc>
          <w:tcPr>
            <w:tcW w:w="1347" w:type="dxa"/>
            <w:shd w:val="clear" w:color="auto" w:fill="auto"/>
            <w:vAlign w:val="bottom"/>
          </w:tcPr>
          <w:p w14:paraId="6B6CE028" w14:textId="6D6397A3" w:rsidR="00D865CE" w:rsidRPr="004B4498" w:rsidRDefault="00636B36" w:rsidP="00A07B50">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 xml:space="preserve">Vlasništvo </w:t>
            </w:r>
            <w:r w:rsidR="002F1F55" w:rsidRPr="004B4498">
              <w:rPr>
                <w:rFonts w:ascii="Arial" w:hAnsi="Arial" w:cs="Arial"/>
                <w:b/>
                <w:color w:val="000000" w:themeColor="text1"/>
                <w:sz w:val="19"/>
                <w:szCs w:val="19"/>
                <w:lang w:val="hr-HR"/>
              </w:rPr>
              <w:t xml:space="preserve">31. prosinca </w:t>
            </w:r>
            <w:r w:rsidR="0030105C" w:rsidRPr="004B4498">
              <w:rPr>
                <w:rFonts w:ascii="Arial" w:hAnsi="Arial" w:cs="Arial"/>
                <w:b/>
                <w:color w:val="000000" w:themeColor="text1"/>
                <w:sz w:val="19"/>
                <w:szCs w:val="19"/>
                <w:lang w:val="hr-HR"/>
              </w:rPr>
              <w:t>202</w:t>
            </w:r>
            <w:r w:rsidR="002A11C3">
              <w:rPr>
                <w:rFonts w:ascii="Arial" w:hAnsi="Arial" w:cs="Arial"/>
                <w:b/>
                <w:color w:val="000000" w:themeColor="text1"/>
                <w:sz w:val="19"/>
                <w:szCs w:val="19"/>
                <w:lang w:val="hr-HR"/>
              </w:rPr>
              <w:t>3</w:t>
            </w:r>
            <w:r w:rsidR="00D865CE" w:rsidRPr="004B4498">
              <w:rPr>
                <w:rFonts w:ascii="Arial" w:hAnsi="Arial" w:cs="Arial"/>
                <w:b/>
                <w:color w:val="000000" w:themeColor="text1"/>
                <w:sz w:val="19"/>
                <w:szCs w:val="19"/>
                <w:lang w:val="hr-HR"/>
              </w:rPr>
              <w:t>.</w:t>
            </w:r>
          </w:p>
        </w:tc>
        <w:tc>
          <w:tcPr>
            <w:tcW w:w="1346" w:type="dxa"/>
            <w:shd w:val="clear" w:color="auto" w:fill="auto"/>
            <w:vAlign w:val="bottom"/>
          </w:tcPr>
          <w:p w14:paraId="4AE04CAD" w14:textId="15B8C36A" w:rsidR="00D865CE" w:rsidRPr="004B4498" w:rsidRDefault="00D865CE" w:rsidP="00A07B50">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 xml:space="preserve">Ulaganje </w:t>
            </w:r>
            <w:r w:rsidR="002F1F55" w:rsidRPr="004B4498">
              <w:rPr>
                <w:rFonts w:ascii="Arial" w:hAnsi="Arial" w:cs="Arial"/>
                <w:b/>
                <w:color w:val="000000" w:themeColor="text1"/>
                <w:sz w:val="19"/>
                <w:szCs w:val="19"/>
                <w:lang w:val="hr-HR"/>
              </w:rPr>
              <w:t xml:space="preserve">31. prosinca </w:t>
            </w:r>
            <w:r w:rsidR="0030105C" w:rsidRPr="004B4498">
              <w:rPr>
                <w:rFonts w:ascii="Arial" w:hAnsi="Arial" w:cs="Arial"/>
                <w:b/>
                <w:color w:val="000000" w:themeColor="text1"/>
                <w:sz w:val="19"/>
                <w:szCs w:val="19"/>
                <w:lang w:val="hr-HR"/>
              </w:rPr>
              <w:t>202</w:t>
            </w:r>
            <w:r w:rsidR="002A11C3">
              <w:rPr>
                <w:rFonts w:ascii="Arial" w:hAnsi="Arial" w:cs="Arial"/>
                <w:b/>
                <w:color w:val="000000" w:themeColor="text1"/>
                <w:sz w:val="19"/>
                <w:szCs w:val="19"/>
                <w:lang w:val="hr-HR"/>
              </w:rPr>
              <w:t>4</w:t>
            </w:r>
            <w:r w:rsidRPr="004B4498">
              <w:rPr>
                <w:rFonts w:ascii="Arial" w:hAnsi="Arial" w:cs="Arial"/>
                <w:b/>
                <w:color w:val="000000" w:themeColor="text1"/>
                <w:sz w:val="19"/>
                <w:szCs w:val="19"/>
                <w:lang w:val="hr-HR"/>
              </w:rPr>
              <w:t>.</w:t>
            </w:r>
          </w:p>
        </w:tc>
        <w:tc>
          <w:tcPr>
            <w:tcW w:w="1347" w:type="dxa"/>
            <w:shd w:val="clear" w:color="auto" w:fill="auto"/>
            <w:vAlign w:val="bottom"/>
          </w:tcPr>
          <w:p w14:paraId="19EA634A" w14:textId="28C5CE2C" w:rsidR="00D865CE" w:rsidRPr="004B4498" w:rsidRDefault="00D865CE">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Ulaganje</w:t>
            </w:r>
            <w:r w:rsidR="00636B36" w:rsidRPr="004B4498">
              <w:rPr>
                <w:rFonts w:ascii="Arial" w:hAnsi="Arial" w:cs="Arial"/>
                <w:b/>
                <w:color w:val="000000" w:themeColor="text1"/>
                <w:sz w:val="19"/>
                <w:szCs w:val="19"/>
                <w:lang w:val="hr-HR"/>
              </w:rPr>
              <w:t xml:space="preserve"> </w:t>
            </w:r>
            <w:r w:rsidR="002F1F55" w:rsidRPr="004B4498">
              <w:rPr>
                <w:rFonts w:ascii="Arial" w:hAnsi="Arial" w:cs="Arial"/>
                <w:b/>
                <w:color w:val="000000" w:themeColor="text1"/>
                <w:sz w:val="19"/>
                <w:szCs w:val="19"/>
                <w:lang w:val="hr-HR"/>
              </w:rPr>
              <w:t xml:space="preserve">31. prosinca </w:t>
            </w:r>
            <w:r w:rsidR="0030105C" w:rsidRPr="004B4498">
              <w:rPr>
                <w:rFonts w:ascii="Arial" w:hAnsi="Arial" w:cs="Arial"/>
                <w:b/>
                <w:color w:val="000000" w:themeColor="text1"/>
                <w:sz w:val="19"/>
                <w:szCs w:val="19"/>
                <w:lang w:val="hr-HR"/>
              </w:rPr>
              <w:t>202</w:t>
            </w:r>
            <w:r w:rsidR="002A11C3">
              <w:rPr>
                <w:rFonts w:ascii="Arial" w:hAnsi="Arial" w:cs="Arial"/>
                <w:b/>
                <w:color w:val="000000" w:themeColor="text1"/>
                <w:sz w:val="19"/>
                <w:szCs w:val="19"/>
                <w:lang w:val="hr-HR"/>
              </w:rPr>
              <w:t>3</w:t>
            </w:r>
            <w:r w:rsidRPr="004B4498">
              <w:rPr>
                <w:rFonts w:ascii="Arial" w:hAnsi="Arial" w:cs="Arial"/>
                <w:b/>
                <w:color w:val="000000" w:themeColor="text1"/>
                <w:sz w:val="19"/>
                <w:szCs w:val="19"/>
                <w:lang w:val="hr-HR"/>
              </w:rPr>
              <w:t>.</w:t>
            </w:r>
          </w:p>
        </w:tc>
      </w:tr>
      <w:tr w:rsidR="00E2495F" w:rsidRPr="0030105C" w14:paraId="616715AF" w14:textId="77777777" w:rsidTr="000E798F">
        <w:trPr>
          <w:trHeight w:hRule="exact" w:val="284"/>
          <w:jc w:val="center"/>
        </w:trPr>
        <w:tc>
          <w:tcPr>
            <w:tcW w:w="2268" w:type="dxa"/>
            <w:shd w:val="clear" w:color="auto" w:fill="auto"/>
            <w:vAlign w:val="bottom"/>
          </w:tcPr>
          <w:p w14:paraId="3B1E5F7A" w14:textId="77777777" w:rsidR="00E2495F" w:rsidRPr="004B4498" w:rsidRDefault="00E2495F" w:rsidP="000E798F">
            <w:pPr>
              <w:rPr>
                <w:rFonts w:ascii="Arial" w:hAnsi="Arial" w:cs="Arial"/>
                <w:color w:val="000000" w:themeColor="text1"/>
                <w:sz w:val="19"/>
                <w:szCs w:val="19"/>
                <w:lang w:val="hr-HR"/>
              </w:rPr>
            </w:pPr>
          </w:p>
        </w:tc>
        <w:tc>
          <w:tcPr>
            <w:tcW w:w="1701" w:type="dxa"/>
            <w:shd w:val="clear" w:color="auto" w:fill="auto"/>
            <w:vAlign w:val="bottom"/>
          </w:tcPr>
          <w:p w14:paraId="1741956D" w14:textId="77777777" w:rsidR="00E2495F" w:rsidRPr="004B4498" w:rsidRDefault="00E2495F" w:rsidP="000E798F">
            <w:pPr>
              <w:jc w:val="right"/>
              <w:rPr>
                <w:rFonts w:ascii="Arial" w:hAnsi="Arial" w:cs="Arial"/>
                <w:b/>
                <w:color w:val="000000" w:themeColor="text1"/>
                <w:sz w:val="19"/>
                <w:szCs w:val="19"/>
                <w:lang w:val="hr-HR"/>
              </w:rPr>
            </w:pPr>
          </w:p>
        </w:tc>
        <w:tc>
          <w:tcPr>
            <w:tcW w:w="1346" w:type="dxa"/>
            <w:shd w:val="clear" w:color="auto" w:fill="auto"/>
            <w:vAlign w:val="bottom"/>
          </w:tcPr>
          <w:p w14:paraId="4A0E42B9" w14:textId="7FCE773B" w:rsidR="00E2495F" w:rsidRPr="00F959D0" w:rsidRDefault="002F4E59" w:rsidP="000E798F">
            <w:pPr>
              <w:jc w:val="right"/>
              <w:rPr>
                <w:rFonts w:ascii="Arial" w:hAnsi="Arial" w:cs="Arial"/>
                <w:b/>
                <w:color w:val="000000" w:themeColor="text1"/>
                <w:sz w:val="19"/>
                <w:szCs w:val="19"/>
                <w:lang w:val="hr-HR"/>
              </w:rPr>
            </w:pPr>
            <w:r w:rsidRPr="00F959D0">
              <w:rPr>
                <w:rFonts w:ascii="Arial" w:hAnsi="Arial" w:cs="Arial"/>
                <w:b/>
                <w:color w:val="000000" w:themeColor="text1"/>
                <w:sz w:val="19"/>
                <w:szCs w:val="19"/>
                <w:lang w:val="hr-HR"/>
              </w:rPr>
              <w:t>%</w:t>
            </w:r>
          </w:p>
        </w:tc>
        <w:tc>
          <w:tcPr>
            <w:tcW w:w="1347" w:type="dxa"/>
            <w:shd w:val="clear" w:color="auto" w:fill="auto"/>
            <w:vAlign w:val="bottom"/>
          </w:tcPr>
          <w:p w14:paraId="2022A207" w14:textId="2EC1085F" w:rsidR="00E2495F" w:rsidRPr="00F959D0" w:rsidRDefault="002F4E59" w:rsidP="000E798F">
            <w:pPr>
              <w:jc w:val="right"/>
              <w:rPr>
                <w:rFonts w:ascii="Arial" w:hAnsi="Arial" w:cs="Arial"/>
                <w:b/>
                <w:color w:val="000000" w:themeColor="text1"/>
                <w:sz w:val="19"/>
                <w:szCs w:val="19"/>
                <w:lang w:val="hr-HR"/>
              </w:rPr>
            </w:pPr>
            <w:r w:rsidRPr="00F959D0">
              <w:rPr>
                <w:rFonts w:ascii="Arial" w:hAnsi="Arial" w:cs="Arial"/>
                <w:b/>
                <w:color w:val="000000" w:themeColor="text1"/>
                <w:sz w:val="19"/>
                <w:szCs w:val="19"/>
                <w:lang w:val="hr-HR"/>
              </w:rPr>
              <w:t>%</w:t>
            </w:r>
          </w:p>
        </w:tc>
        <w:tc>
          <w:tcPr>
            <w:tcW w:w="1346" w:type="dxa"/>
            <w:tcBorders>
              <w:top w:val="nil"/>
              <w:left w:val="nil"/>
              <w:bottom w:val="nil"/>
              <w:right w:val="nil"/>
            </w:tcBorders>
            <w:shd w:val="clear" w:color="auto" w:fill="auto"/>
            <w:vAlign w:val="bottom"/>
          </w:tcPr>
          <w:p w14:paraId="6BAEB2D1" w14:textId="5AB59FF6" w:rsidR="00E2495F" w:rsidRPr="00F959D0" w:rsidRDefault="000E798F" w:rsidP="000E798F">
            <w:pPr>
              <w:jc w:val="right"/>
              <w:rPr>
                <w:rFonts w:ascii="Arial" w:hAnsi="Arial" w:cs="Arial"/>
                <w:b/>
                <w:color w:val="000000" w:themeColor="text1"/>
                <w:sz w:val="19"/>
                <w:szCs w:val="19"/>
                <w:lang w:val="hr-HR"/>
              </w:rPr>
            </w:pPr>
            <w:r w:rsidRPr="00F959D0">
              <w:rPr>
                <w:rFonts w:ascii="Arial" w:hAnsi="Arial" w:cs="Arial"/>
                <w:b/>
                <w:color w:val="000000" w:themeColor="text1"/>
                <w:sz w:val="19"/>
                <w:szCs w:val="19"/>
                <w:lang w:val="hr-HR"/>
              </w:rPr>
              <w:t>000 eura</w:t>
            </w:r>
          </w:p>
        </w:tc>
        <w:tc>
          <w:tcPr>
            <w:tcW w:w="1347" w:type="dxa"/>
            <w:tcBorders>
              <w:top w:val="nil"/>
              <w:left w:val="nil"/>
              <w:bottom w:val="nil"/>
              <w:right w:val="nil"/>
            </w:tcBorders>
            <w:shd w:val="clear" w:color="auto" w:fill="auto"/>
            <w:vAlign w:val="bottom"/>
          </w:tcPr>
          <w:p w14:paraId="280EF8AF" w14:textId="27699E99" w:rsidR="00E2495F" w:rsidRPr="00F959D0" w:rsidRDefault="000E798F" w:rsidP="000E798F">
            <w:pPr>
              <w:jc w:val="right"/>
              <w:rPr>
                <w:rFonts w:ascii="Arial" w:hAnsi="Arial" w:cs="Arial"/>
                <w:b/>
                <w:color w:val="000000" w:themeColor="text1"/>
                <w:sz w:val="19"/>
                <w:szCs w:val="19"/>
                <w:lang w:val="hr-HR"/>
              </w:rPr>
            </w:pPr>
            <w:r w:rsidRPr="00F959D0">
              <w:rPr>
                <w:rFonts w:ascii="Arial" w:hAnsi="Arial" w:cs="Arial"/>
                <w:b/>
                <w:color w:val="000000" w:themeColor="text1"/>
                <w:sz w:val="19"/>
                <w:szCs w:val="19"/>
                <w:lang w:val="hr-HR"/>
              </w:rPr>
              <w:t>000 eura</w:t>
            </w:r>
          </w:p>
        </w:tc>
      </w:tr>
      <w:tr w:rsidR="00E14286" w:rsidRPr="0030105C" w14:paraId="3C5B6E46" w14:textId="77777777" w:rsidTr="003C6BA3">
        <w:trPr>
          <w:jc w:val="center"/>
        </w:trPr>
        <w:tc>
          <w:tcPr>
            <w:tcW w:w="2268" w:type="dxa"/>
            <w:shd w:val="clear" w:color="auto" w:fill="auto"/>
          </w:tcPr>
          <w:p w14:paraId="3D3B4830" w14:textId="77777777" w:rsidR="00D865CE" w:rsidRPr="004B4498" w:rsidRDefault="00D865CE" w:rsidP="00353005">
            <w:pPr>
              <w:spacing w:before="120" w:line="300" w:lineRule="exact"/>
              <w:jc w:val="both"/>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Direktan udio</w:t>
            </w:r>
          </w:p>
        </w:tc>
        <w:tc>
          <w:tcPr>
            <w:tcW w:w="1701" w:type="dxa"/>
            <w:shd w:val="clear" w:color="auto" w:fill="auto"/>
          </w:tcPr>
          <w:p w14:paraId="264D2AA9" w14:textId="77777777" w:rsidR="00D865CE" w:rsidRPr="004B4498" w:rsidRDefault="00D865CE" w:rsidP="00353005">
            <w:pPr>
              <w:spacing w:before="120" w:line="300" w:lineRule="exact"/>
              <w:jc w:val="both"/>
              <w:rPr>
                <w:rFonts w:ascii="Arial" w:hAnsi="Arial" w:cs="Arial"/>
                <w:b/>
                <w:color w:val="000000" w:themeColor="text1"/>
                <w:sz w:val="19"/>
                <w:szCs w:val="19"/>
                <w:lang w:val="hr-HR"/>
              </w:rPr>
            </w:pPr>
          </w:p>
        </w:tc>
        <w:tc>
          <w:tcPr>
            <w:tcW w:w="1346" w:type="dxa"/>
            <w:shd w:val="clear" w:color="auto" w:fill="auto"/>
          </w:tcPr>
          <w:p w14:paraId="796A6B56" w14:textId="77777777" w:rsidR="00D865CE" w:rsidRPr="00B37571" w:rsidRDefault="00D865CE" w:rsidP="00353005">
            <w:pPr>
              <w:spacing w:before="120" w:line="300" w:lineRule="exact"/>
              <w:jc w:val="both"/>
              <w:rPr>
                <w:rFonts w:ascii="Arial" w:hAnsi="Arial" w:cs="Arial"/>
                <w:b/>
                <w:color w:val="000000" w:themeColor="text1"/>
                <w:sz w:val="19"/>
                <w:szCs w:val="19"/>
                <w:lang w:val="hr-HR"/>
              </w:rPr>
            </w:pPr>
          </w:p>
        </w:tc>
        <w:tc>
          <w:tcPr>
            <w:tcW w:w="1347" w:type="dxa"/>
            <w:shd w:val="clear" w:color="auto" w:fill="auto"/>
          </w:tcPr>
          <w:p w14:paraId="02A4A933" w14:textId="77777777" w:rsidR="00D865CE" w:rsidRPr="00B37571" w:rsidRDefault="00D865CE" w:rsidP="00353005">
            <w:pPr>
              <w:spacing w:before="120" w:line="300" w:lineRule="exact"/>
              <w:jc w:val="both"/>
              <w:rPr>
                <w:rFonts w:ascii="Arial" w:hAnsi="Arial" w:cs="Arial"/>
                <w:b/>
                <w:color w:val="000000" w:themeColor="text1"/>
                <w:sz w:val="19"/>
                <w:szCs w:val="19"/>
                <w:lang w:val="hr-HR"/>
              </w:rPr>
            </w:pPr>
          </w:p>
        </w:tc>
        <w:tc>
          <w:tcPr>
            <w:tcW w:w="1346" w:type="dxa"/>
            <w:shd w:val="clear" w:color="auto" w:fill="auto"/>
          </w:tcPr>
          <w:p w14:paraId="01FBACD3" w14:textId="77777777" w:rsidR="00D865CE" w:rsidRPr="00B37571" w:rsidRDefault="00D865CE" w:rsidP="00353005">
            <w:pPr>
              <w:spacing w:before="120" w:line="300" w:lineRule="exact"/>
              <w:jc w:val="both"/>
              <w:rPr>
                <w:rFonts w:ascii="Arial" w:hAnsi="Arial" w:cs="Arial"/>
                <w:b/>
                <w:color w:val="000000" w:themeColor="text1"/>
                <w:sz w:val="19"/>
                <w:szCs w:val="19"/>
                <w:lang w:val="hr-HR"/>
              </w:rPr>
            </w:pPr>
          </w:p>
        </w:tc>
        <w:tc>
          <w:tcPr>
            <w:tcW w:w="1347" w:type="dxa"/>
            <w:shd w:val="clear" w:color="auto" w:fill="auto"/>
          </w:tcPr>
          <w:p w14:paraId="2F21BCF9" w14:textId="77777777" w:rsidR="00D865CE" w:rsidRPr="00B37571" w:rsidRDefault="00D865CE" w:rsidP="00353005">
            <w:pPr>
              <w:spacing w:before="120" w:line="300" w:lineRule="exact"/>
              <w:jc w:val="both"/>
              <w:rPr>
                <w:rFonts w:ascii="Arial" w:hAnsi="Arial" w:cs="Arial"/>
                <w:b/>
                <w:color w:val="000000" w:themeColor="text1"/>
                <w:sz w:val="19"/>
                <w:szCs w:val="19"/>
                <w:lang w:val="hr-HR"/>
              </w:rPr>
            </w:pPr>
          </w:p>
        </w:tc>
      </w:tr>
      <w:tr w:rsidR="000E798F" w:rsidRPr="0030105C" w14:paraId="45A03008" w14:textId="77777777" w:rsidTr="003C6BA3">
        <w:trPr>
          <w:jc w:val="center"/>
        </w:trPr>
        <w:tc>
          <w:tcPr>
            <w:tcW w:w="2268" w:type="dxa"/>
            <w:shd w:val="clear" w:color="auto" w:fill="auto"/>
          </w:tcPr>
          <w:p w14:paraId="1AA2531E" w14:textId="77777777" w:rsidR="000E798F" w:rsidRPr="004B4498" w:rsidRDefault="000E798F" w:rsidP="000E798F">
            <w:pPr>
              <w:spacing w:line="240" w:lineRule="exact"/>
              <w:rPr>
                <w:rFonts w:ascii="Arial" w:hAnsi="Arial" w:cs="Arial"/>
                <w:color w:val="000000" w:themeColor="text1"/>
                <w:sz w:val="19"/>
                <w:szCs w:val="19"/>
                <w:lang w:val="hr-HR"/>
              </w:rPr>
            </w:pPr>
            <w:r w:rsidRPr="004B4498">
              <w:rPr>
                <w:rFonts w:ascii="Arial" w:hAnsi="Arial" w:cs="Arial"/>
                <w:color w:val="000000" w:themeColor="text1"/>
                <w:sz w:val="19"/>
                <w:szCs w:val="19"/>
                <w:lang w:val="hr-HR"/>
              </w:rPr>
              <w:t>Hrvatsko kreditno osiguranje d.d. Zagreb, Republika Hrvatska</w:t>
            </w:r>
          </w:p>
        </w:tc>
        <w:tc>
          <w:tcPr>
            <w:tcW w:w="1701" w:type="dxa"/>
            <w:shd w:val="clear" w:color="auto" w:fill="auto"/>
            <w:vAlign w:val="center"/>
          </w:tcPr>
          <w:p w14:paraId="605B57A6" w14:textId="77777777" w:rsidR="000E798F" w:rsidRPr="004B4498" w:rsidRDefault="000E798F" w:rsidP="000E798F">
            <w:pPr>
              <w:spacing w:line="240" w:lineRule="exact"/>
              <w:jc w:val="right"/>
              <w:rPr>
                <w:rFonts w:ascii="Arial" w:hAnsi="Arial" w:cs="Arial"/>
                <w:color w:val="000000" w:themeColor="text1"/>
                <w:sz w:val="19"/>
                <w:szCs w:val="19"/>
                <w:lang w:val="hr-HR"/>
              </w:rPr>
            </w:pPr>
            <w:r w:rsidRPr="004B4498">
              <w:rPr>
                <w:rFonts w:ascii="Arial" w:hAnsi="Arial" w:cs="Arial"/>
                <w:color w:val="000000" w:themeColor="text1"/>
                <w:sz w:val="19"/>
                <w:szCs w:val="19"/>
                <w:lang w:val="hr-HR"/>
              </w:rPr>
              <w:t>osiguravanje inozemnih i domaćih kratkoročnih potraživanja poslovnih subjekata vezanih za isporuke roba i usluga</w:t>
            </w:r>
          </w:p>
        </w:tc>
        <w:tc>
          <w:tcPr>
            <w:tcW w:w="1346" w:type="dxa"/>
            <w:shd w:val="clear" w:color="auto" w:fill="auto"/>
            <w:vAlign w:val="center"/>
          </w:tcPr>
          <w:p w14:paraId="2B3E6C86" w14:textId="77777777" w:rsidR="000E798F" w:rsidRPr="00AE0F5C" w:rsidRDefault="000E798F" w:rsidP="000E798F">
            <w:pPr>
              <w:spacing w:line="240" w:lineRule="exact"/>
              <w:jc w:val="right"/>
              <w:rPr>
                <w:rFonts w:ascii="Arial" w:hAnsi="Arial" w:cs="Arial"/>
                <w:color w:val="000000" w:themeColor="text1"/>
                <w:sz w:val="19"/>
                <w:szCs w:val="19"/>
                <w:lang w:val="hr-HR"/>
              </w:rPr>
            </w:pPr>
            <w:r w:rsidRPr="00AE0F5C">
              <w:rPr>
                <w:rFonts w:ascii="Arial" w:hAnsi="Arial" w:cs="Arial"/>
                <w:color w:val="000000" w:themeColor="text1"/>
                <w:sz w:val="19"/>
                <w:szCs w:val="19"/>
                <w:lang w:val="hr-HR"/>
              </w:rPr>
              <w:t>100%</w:t>
            </w:r>
          </w:p>
        </w:tc>
        <w:tc>
          <w:tcPr>
            <w:tcW w:w="1347" w:type="dxa"/>
            <w:shd w:val="clear" w:color="auto" w:fill="auto"/>
            <w:vAlign w:val="center"/>
          </w:tcPr>
          <w:p w14:paraId="14D615C4" w14:textId="77777777" w:rsidR="000E798F" w:rsidRPr="00AE0F5C" w:rsidRDefault="000E798F" w:rsidP="000E798F">
            <w:pPr>
              <w:spacing w:line="240" w:lineRule="exact"/>
              <w:jc w:val="right"/>
              <w:rPr>
                <w:rFonts w:ascii="Arial" w:hAnsi="Arial" w:cs="Arial"/>
                <w:color w:val="000000" w:themeColor="text1"/>
                <w:sz w:val="19"/>
                <w:szCs w:val="19"/>
                <w:lang w:val="hr-HR"/>
              </w:rPr>
            </w:pPr>
            <w:r w:rsidRPr="00AE0F5C">
              <w:rPr>
                <w:rFonts w:ascii="Arial" w:hAnsi="Arial" w:cs="Arial"/>
                <w:color w:val="000000" w:themeColor="text1"/>
                <w:sz w:val="19"/>
                <w:szCs w:val="19"/>
                <w:lang w:val="hr-HR"/>
              </w:rPr>
              <w:t>100%</w:t>
            </w:r>
          </w:p>
        </w:tc>
        <w:tc>
          <w:tcPr>
            <w:tcW w:w="1346" w:type="dxa"/>
            <w:shd w:val="clear" w:color="auto" w:fill="auto"/>
            <w:vAlign w:val="center"/>
          </w:tcPr>
          <w:p w14:paraId="740DC5CF" w14:textId="3405F57E" w:rsidR="000E798F" w:rsidRPr="00AE0F5C" w:rsidRDefault="000E798F" w:rsidP="000E798F">
            <w:pPr>
              <w:spacing w:line="24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7.449</w:t>
            </w:r>
          </w:p>
        </w:tc>
        <w:tc>
          <w:tcPr>
            <w:tcW w:w="1347" w:type="dxa"/>
            <w:shd w:val="clear" w:color="auto" w:fill="auto"/>
            <w:vAlign w:val="center"/>
          </w:tcPr>
          <w:p w14:paraId="4F6A8C96" w14:textId="26E97654" w:rsidR="000E798F" w:rsidRPr="004B4498" w:rsidRDefault="000E798F" w:rsidP="000E798F">
            <w:pPr>
              <w:spacing w:line="24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7.449</w:t>
            </w:r>
          </w:p>
        </w:tc>
      </w:tr>
      <w:tr w:rsidR="00B5490B" w:rsidRPr="0030105C" w14:paraId="1A456B6E" w14:textId="77777777" w:rsidTr="003C6BA3">
        <w:trPr>
          <w:jc w:val="center"/>
        </w:trPr>
        <w:tc>
          <w:tcPr>
            <w:tcW w:w="2268" w:type="dxa"/>
            <w:shd w:val="clear" w:color="auto" w:fill="auto"/>
          </w:tcPr>
          <w:p w14:paraId="2D5F7F12" w14:textId="77777777" w:rsidR="00B5490B" w:rsidRPr="004B4498" w:rsidRDefault="00B5490B" w:rsidP="00A07B50">
            <w:pPr>
              <w:spacing w:line="300" w:lineRule="exac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U</w:t>
            </w:r>
            <w:r w:rsidR="00A07B50" w:rsidRPr="004B4498">
              <w:rPr>
                <w:rFonts w:ascii="Arial" w:hAnsi="Arial" w:cs="Arial"/>
                <w:b/>
                <w:color w:val="000000" w:themeColor="text1"/>
                <w:sz w:val="19"/>
                <w:szCs w:val="19"/>
                <w:lang w:val="hr-HR"/>
              </w:rPr>
              <w:t>kupno</w:t>
            </w:r>
          </w:p>
        </w:tc>
        <w:tc>
          <w:tcPr>
            <w:tcW w:w="1701" w:type="dxa"/>
            <w:shd w:val="clear" w:color="auto" w:fill="auto"/>
          </w:tcPr>
          <w:p w14:paraId="439A990D" w14:textId="77777777" w:rsidR="00B5490B" w:rsidRPr="004B4498" w:rsidRDefault="00B5490B" w:rsidP="00353005">
            <w:pPr>
              <w:spacing w:line="300" w:lineRule="exact"/>
              <w:jc w:val="both"/>
              <w:rPr>
                <w:rFonts w:ascii="Arial" w:hAnsi="Arial" w:cs="Arial"/>
                <w:b/>
                <w:color w:val="000000" w:themeColor="text1"/>
                <w:sz w:val="19"/>
                <w:szCs w:val="19"/>
                <w:lang w:val="hr-HR"/>
              </w:rPr>
            </w:pPr>
          </w:p>
        </w:tc>
        <w:tc>
          <w:tcPr>
            <w:tcW w:w="1346" w:type="dxa"/>
            <w:shd w:val="clear" w:color="auto" w:fill="auto"/>
          </w:tcPr>
          <w:p w14:paraId="1CEE5474" w14:textId="77777777" w:rsidR="00B5490B" w:rsidRPr="00AE0F5C" w:rsidRDefault="00B5490B" w:rsidP="00353005">
            <w:pPr>
              <w:spacing w:line="300" w:lineRule="exact"/>
              <w:jc w:val="both"/>
              <w:rPr>
                <w:rFonts w:ascii="Arial" w:hAnsi="Arial" w:cs="Arial"/>
                <w:b/>
                <w:color w:val="000000" w:themeColor="text1"/>
                <w:sz w:val="19"/>
                <w:szCs w:val="19"/>
                <w:lang w:val="hr-HR"/>
              </w:rPr>
            </w:pPr>
          </w:p>
        </w:tc>
        <w:tc>
          <w:tcPr>
            <w:tcW w:w="1347" w:type="dxa"/>
            <w:shd w:val="clear" w:color="auto" w:fill="auto"/>
          </w:tcPr>
          <w:p w14:paraId="7E2A999D" w14:textId="77777777" w:rsidR="00B5490B" w:rsidRPr="00AE0F5C" w:rsidRDefault="00B5490B" w:rsidP="00353005">
            <w:pPr>
              <w:spacing w:line="300" w:lineRule="exact"/>
              <w:jc w:val="both"/>
              <w:rPr>
                <w:rFonts w:ascii="Arial" w:hAnsi="Arial" w:cs="Arial"/>
                <w:b/>
                <w:color w:val="000000" w:themeColor="text1"/>
                <w:sz w:val="19"/>
                <w:szCs w:val="19"/>
                <w:lang w:val="hr-HR"/>
              </w:rPr>
            </w:pPr>
          </w:p>
        </w:tc>
        <w:tc>
          <w:tcPr>
            <w:tcW w:w="1346" w:type="dxa"/>
            <w:tcBorders>
              <w:top w:val="single" w:sz="4" w:space="0" w:color="auto"/>
              <w:bottom w:val="single" w:sz="12" w:space="0" w:color="auto"/>
            </w:tcBorders>
            <w:shd w:val="clear" w:color="auto" w:fill="auto"/>
          </w:tcPr>
          <w:p w14:paraId="43541412" w14:textId="215C5B01" w:rsidR="00B5490B" w:rsidRPr="00AE0F5C" w:rsidRDefault="000E798F" w:rsidP="00353005">
            <w:pPr>
              <w:spacing w:line="300" w:lineRule="exact"/>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7.449</w:t>
            </w:r>
          </w:p>
        </w:tc>
        <w:tc>
          <w:tcPr>
            <w:tcW w:w="1347" w:type="dxa"/>
            <w:tcBorders>
              <w:top w:val="single" w:sz="4" w:space="0" w:color="auto"/>
              <w:bottom w:val="single" w:sz="12" w:space="0" w:color="auto"/>
            </w:tcBorders>
            <w:shd w:val="clear" w:color="auto" w:fill="auto"/>
          </w:tcPr>
          <w:p w14:paraId="0B92D015" w14:textId="48C14751" w:rsidR="00B5490B" w:rsidRPr="004B4498" w:rsidRDefault="000E798F" w:rsidP="00815E7F">
            <w:pPr>
              <w:spacing w:line="300" w:lineRule="exact"/>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7.449</w:t>
            </w:r>
          </w:p>
        </w:tc>
      </w:tr>
    </w:tbl>
    <w:p w14:paraId="74371E78" w14:textId="77777777" w:rsidR="00A07B50" w:rsidRPr="004B4498" w:rsidRDefault="00A07B50" w:rsidP="00867990">
      <w:pPr>
        <w:pStyle w:val="T1"/>
        <w:spacing w:before="0" w:after="0" w:line="240" w:lineRule="auto"/>
        <w:rPr>
          <w:rFonts w:cs="Arial"/>
          <w:color w:val="000000" w:themeColor="text1"/>
          <w:sz w:val="20"/>
          <w:lang w:val="hr-HR"/>
        </w:rPr>
      </w:pPr>
    </w:p>
    <w:p w14:paraId="75CDAD3A" w14:textId="77777777" w:rsidR="007C5A9C" w:rsidRPr="00A223B8" w:rsidRDefault="007C5A9C" w:rsidP="00867990">
      <w:pPr>
        <w:pStyle w:val="T1"/>
        <w:spacing w:before="0" w:after="0" w:line="240" w:lineRule="auto"/>
        <w:rPr>
          <w:rFonts w:cs="Arial"/>
          <w:b w:val="0"/>
          <w:strike/>
          <w:color w:val="000000" w:themeColor="text1"/>
          <w:sz w:val="20"/>
          <w:lang w:val="hr-HR"/>
        </w:rPr>
      </w:pPr>
    </w:p>
    <w:p w14:paraId="0198D4B0" w14:textId="4ED02D7E" w:rsidR="002651AC" w:rsidRPr="004B4498" w:rsidRDefault="002651AC" w:rsidP="0086799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Rezultati povezanog društva daju se u Dodatku uz financijske izvještaje – Financijsko poslovanje Grupe HKO.</w:t>
      </w:r>
    </w:p>
    <w:p w14:paraId="5F241769" w14:textId="77777777" w:rsidR="00A07B50" w:rsidRPr="00B91D09" w:rsidRDefault="00A07B50" w:rsidP="00867990">
      <w:pPr>
        <w:pStyle w:val="T1"/>
        <w:spacing w:before="0" w:after="0" w:line="240" w:lineRule="auto"/>
        <w:rPr>
          <w:rFonts w:cs="Arial"/>
          <w:color w:val="000000" w:themeColor="text1"/>
          <w:sz w:val="22"/>
          <w:szCs w:val="22"/>
          <w:lang w:val="hr-HR"/>
        </w:rPr>
        <w:sectPr w:rsidR="00A07B50" w:rsidRPr="00B91D09" w:rsidSect="0026672F">
          <w:pgSz w:w="11907" w:h="16840" w:code="9"/>
          <w:pgMar w:top="1418" w:right="1134" w:bottom="1134" w:left="1418" w:header="851" w:footer="851" w:gutter="0"/>
          <w:cols w:space="720"/>
          <w:noEndnote/>
        </w:sectPr>
      </w:pPr>
    </w:p>
    <w:p w14:paraId="3D2A7B03" w14:textId="77777777" w:rsidR="009115D8" w:rsidRPr="00B91D09" w:rsidRDefault="009115D8" w:rsidP="004544EA">
      <w:pPr>
        <w:pStyle w:val="T1"/>
        <w:spacing w:before="0" w:after="0" w:line="240" w:lineRule="auto"/>
        <w:rPr>
          <w:rFonts w:cs="Arial"/>
          <w:color w:val="000000" w:themeColor="text1"/>
          <w:sz w:val="22"/>
          <w:szCs w:val="22"/>
          <w:lang w:val="hr-HR"/>
        </w:rPr>
      </w:pPr>
    </w:p>
    <w:p w14:paraId="797F4091" w14:textId="1400A481" w:rsidR="000675A2" w:rsidRPr="00B91D09" w:rsidRDefault="00612687" w:rsidP="007F5B1C">
      <w:pPr>
        <w:pStyle w:val="T1"/>
        <w:tabs>
          <w:tab w:val="left" w:pos="567"/>
        </w:tabs>
        <w:spacing w:before="0" w:after="0" w:line="240" w:lineRule="auto"/>
        <w:rPr>
          <w:rFonts w:cs="Arial"/>
          <w:color w:val="000000" w:themeColor="text1"/>
          <w:sz w:val="22"/>
          <w:szCs w:val="22"/>
          <w:lang w:val="hr-HR"/>
        </w:rPr>
      </w:pPr>
      <w:r>
        <w:rPr>
          <w:rFonts w:cs="Arial"/>
          <w:color w:val="000000" w:themeColor="text1"/>
          <w:sz w:val="22"/>
          <w:szCs w:val="22"/>
          <w:lang w:val="hr-HR"/>
        </w:rPr>
        <w:t>19</w:t>
      </w:r>
      <w:r w:rsidR="00163BAA" w:rsidRPr="00B91D09">
        <w:rPr>
          <w:rFonts w:cs="Arial"/>
          <w:color w:val="000000" w:themeColor="text1"/>
          <w:sz w:val="22"/>
          <w:szCs w:val="22"/>
          <w:lang w:val="hr-HR"/>
        </w:rPr>
        <w:t>.</w:t>
      </w:r>
      <w:r w:rsidR="00163BAA" w:rsidRPr="00B91D09">
        <w:rPr>
          <w:rFonts w:cs="Arial"/>
          <w:color w:val="000000" w:themeColor="text1"/>
          <w:sz w:val="22"/>
          <w:szCs w:val="22"/>
          <w:lang w:val="hr-HR"/>
        </w:rPr>
        <w:tab/>
      </w:r>
      <w:r w:rsidR="004F2569" w:rsidRPr="00B91D09">
        <w:rPr>
          <w:rFonts w:cs="Arial"/>
          <w:color w:val="000000" w:themeColor="text1"/>
          <w:sz w:val="22"/>
          <w:szCs w:val="22"/>
          <w:lang w:val="hr-HR"/>
        </w:rPr>
        <w:t>Nekretnine</w:t>
      </w:r>
      <w:r w:rsidR="000C6330" w:rsidRPr="00B91D09">
        <w:rPr>
          <w:rFonts w:cs="Arial"/>
          <w:color w:val="000000" w:themeColor="text1"/>
          <w:sz w:val="22"/>
          <w:szCs w:val="22"/>
          <w:lang w:val="hr-HR"/>
        </w:rPr>
        <w:t>,</w:t>
      </w:r>
      <w:r w:rsidR="004F2569" w:rsidRPr="00B91D09">
        <w:rPr>
          <w:rFonts w:cs="Arial"/>
          <w:color w:val="000000" w:themeColor="text1"/>
          <w:sz w:val="22"/>
          <w:szCs w:val="22"/>
          <w:lang w:val="hr-HR"/>
        </w:rPr>
        <w:t xml:space="preserve"> postrojenja i oprema</w:t>
      </w:r>
      <w:r w:rsidR="000E45AD" w:rsidRPr="00B91D09">
        <w:rPr>
          <w:rFonts w:cs="Arial"/>
          <w:color w:val="000000" w:themeColor="text1"/>
          <w:sz w:val="22"/>
          <w:szCs w:val="22"/>
          <w:lang w:val="hr-HR"/>
        </w:rPr>
        <w:t xml:space="preserve"> i nematerijalna imovina</w:t>
      </w:r>
      <w:r w:rsidR="006F64B4" w:rsidRPr="00B91D09">
        <w:rPr>
          <w:rFonts w:cs="Arial"/>
          <w:color w:val="000000" w:themeColor="text1"/>
          <w:sz w:val="22"/>
          <w:szCs w:val="22"/>
          <w:lang w:val="hr-HR"/>
        </w:rPr>
        <w:t xml:space="preserve"> </w:t>
      </w:r>
    </w:p>
    <w:p w14:paraId="21DCF869" w14:textId="77777777" w:rsidR="00815E7F" w:rsidRPr="00B91D09" w:rsidRDefault="00815E7F" w:rsidP="004544EA">
      <w:pPr>
        <w:pStyle w:val="T1"/>
        <w:spacing w:before="0" w:after="0" w:line="240" w:lineRule="auto"/>
        <w:rPr>
          <w:rFonts w:cs="Arial"/>
          <w:color w:val="000000" w:themeColor="text1"/>
          <w:sz w:val="22"/>
          <w:szCs w:val="22"/>
          <w:lang w:val="hr-HR"/>
        </w:rPr>
      </w:pPr>
    </w:p>
    <w:tbl>
      <w:tblPr>
        <w:tblW w:w="5404" w:type="pct"/>
        <w:tblInd w:w="-567" w:type="dxa"/>
        <w:tblLayout w:type="fixed"/>
        <w:tblCellMar>
          <w:left w:w="119" w:type="dxa"/>
          <w:right w:w="119" w:type="dxa"/>
        </w:tblCellMar>
        <w:tblLook w:val="0000" w:firstRow="0" w:lastRow="0" w:firstColumn="0" w:lastColumn="0" w:noHBand="0" w:noVBand="0"/>
      </w:tblPr>
      <w:tblGrid>
        <w:gridCol w:w="2035"/>
        <w:gridCol w:w="1190"/>
        <w:gridCol w:w="1149"/>
        <w:gridCol w:w="1149"/>
        <w:gridCol w:w="1149"/>
        <w:gridCol w:w="1149"/>
        <w:gridCol w:w="1149"/>
        <w:gridCol w:w="1141"/>
      </w:tblGrid>
      <w:tr w:rsidR="00E14286" w:rsidRPr="001B647D" w14:paraId="1AA46090" w14:textId="77777777" w:rsidTr="004B4498">
        <w:trPr>
          <w:trHeight w:val="1362"/>
        </w:trPr>
        <w:tc>
          <w:tcPr>
            <w:tcW w:w="1006" w:type="pct"/>
            <w:vAlign w:val="bottom"/>
          </w:tcPr>
          <w:p w14:paraId="353296C2" w14:textId="77777777" w:rsidR="00815E7F" w:rsidRPr="004B4498" w:rsidRDefault="00815E7F" w:rsidP="00815E7F">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Grupa</w:t>
            </w:r>
          </w:p>
          <w:p w14:paraId="70CE564F" w14:textId="77777777" w:rsidR="00815E7F" w:rsidRPr="004B4498" w:rsidRDefault="00815E7F" w:rsidP="00815E7F">
            <w:pPr>
              <w:tabs>
                <w:tab w:val="left" w:pos="-1559"/>
              </w:tabs>
              <w:suppressAutoHyphens/>
              <w:rPr>
                <w:rFonts w:ascii="Arial" w:hAnsi="Arial" w:cs="Arial"/>
                <w:b/>
                <w:color w:val="000000" w:themeColor="text1"/>
                <w:spacing w:val="-2"/>
                <w:sz w:val="16"/>
                <w:szCs w:val="16"/>
                <w:lang w:val="hr-HR"/>
              </w:rPr>
            </w:pPr>
          </w:p>
          <w:p w14:paraId="36D1F9A1" w14:textId="77777777" w:rsidR="00815E7F" w:rsidRPr="004B4498" w:rsidRDefault="00815E7F" w:rsidP="00815E7F">
            <w:pPr>
              <w:tabs>
                <w:tab w:val="left" w:pos="-1559"/>
              </w:tabs>
              <w:suppressAutoHyphens/>
              <w:rPr>
                <w:rFonts w:ascii="Arial" w:hAnsi="Arial" w:cs="Arial"/>
                <w:b/>
                <w:color w:val="000000" w:themeColor="text1"/>
                <w:spacing w:val="-2"/>
                <w:sz w:val="16"/>
                <w:szCs w:val="16"/>
                <w:lang w:val="hr-HR"/>
              </w:rPr>
            </w:pPr>
          </w:p>
          <w:p w14:paraId="306262BE" w14:textId="77777777" w:rsidR="00815E7F" w:rsidRPr="004B4498" w:rsidRDefault="00815E7F" w:rsidP="00815E7F">
            <w:pPr>
              <w:tabs>
                <w:tab w:val="left" w:pos="-1559"/>
              </w:tabs>
              <w:suppressAutoHyphens/>
              <w:rPr>
                <w:rFonts w:ascii="Arial" w:hAnsi="Arial" w:cs="Arial"/>
                <w:b/>
                <w:color w:val="000000" w:themeColor="text1"/>
                <w:spacing w:val="-2"/>
                <w:sz w:val="16"/>
                <w:szCs w:val="16"/>
                <w:lang w:val="hr-HR"/>
              </w:rPr>
            </w:pPr>
          </w:p>
          <w:p w14:paraId="4972D0EA" w14:textId="2CFCA1AE" w:rsidR="00815E7F" w:rsidRPr="004B4498" w:rsidRDefault="0026252C" w:rsidP="00815E7F">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 xml:space="preserve">31. prosinca </w:t>
            </w:r>
            <w:r w:rsidR="001B647D" w:rsidRPr="004B4498">
              <w:rPr>
                <w:rFonts w:ascii="Arial" w:hAnsi="Arial" w:cs="Arial"/>
                <w:b/>
                <w:color w:val="000000" w:themeColor="text1"/>
                <w:spacing w:val="-2"/>
                <w:sz w:val="16"/>
                <w:szCs w:val="16"/>
                <w:lang w:val="hr-HR"/>
              </w:rPr>
              <w:t>202</w:t>
            </w:r>
            <w:r w:rsidR="00F1550C">
              <w:rPr>
                <w:rFonts w:ascii="Arial" w:hAnsi="Arial" w:cs="Arial"/>
                <w:b/>
                <w:color w:val="000000" w:themeColor="text1"/>
                <w:spacing w:val="-2"/>
                <w:sz w:val="16"/>
                <w:szCs w:val="16"/>
                <w:lang w:val="hr-HR"/>
              </w:rPr>
              <w:t>4</w:t>
            </w:r>
            <w:r w:rsidR="00815E7F" w:rsidRPr="004B4498">
              <w:rPr>
                <w:rFonts w:ascii="Arial" w:hAnsi="Arial" w:cs="Arial"/>
                <w:b/>
                <w:color w:val="000000" w:themeColor="text1"/>
                <w:spacing w:val="-2"/>
                <w:sz w:val="16"/>
                <w:szCs w:val="16"/>
                <w:lang w:val="hr-HR"/>
              </w:rPr>
              <w:t>.</w:t>
            </w:r>
          </w:p>
          <w:p w14:paraId="54C57C32" w14:textId="77777777" w:rsidR="00815E7F" w:rsidRPr="004B4498" w:rsidRDefault="00815E7F" w:rsidP="00815E7F">
            <w:pPr>
              <w:tabs>
                <w:tab w:val="left" w:pos="-1559"/>
              </w:tabs>
              <w:suppressAutoHyphens/>
              <w:rPr>
                <w:rFonts w:ascii="Arial" w:hAnsi="Arial" w:cs="Arial"/>
                <w:b/>
                <w:color w:val="000000" w:themeColor="text1"/>
                <w:spacing w:val="-2"/>
                <w:sz w:val="16"/>
                <w:szCs w:val="16"/>
                <w:highlight w:val="yellow"/>
                <w:lang w:val="hr-HR"/>
              </w:rPr>
            </w:pPr>
          </w:p>
        </w:tc>
        <w:tc>
          <w:tcPr>
            <w:tcW w:w="588" w:type="pct"/>
          </w:tcPr>
          <w:p w14:paraId="373A662D" w14:textId="77777777" w:rsidR="00815E7F" w:rsidRPr="004B4498" w:rsidRDefault="00815E7F" w:rsidP="00815E7F">
            <w:pPr>
              <w:pStyle w:val="TH"/>
              <w:jc w:val="right"/>
              <w:rPr>
                <w:rFonts w:cs="Arial"/>
                <w:color w:val="000000" w:themeColor="text1"/>
                <w:sz w:val="16"/>
                <w:szCs w:val="16"/>
                <w:lang w:val="hr-HR"/>
              </w:rPr>
            </w:pPr>
            <w:bookmarkStart w:id="667" w:name="_Toc67328212"/>
            <w:r w:rsidRPr="004B4498">
              <w:rPr>
                <w:rFonts w:cs="Arial"/>
                <w:color w:val="000000" w:themeColor="text1"/>
                <w:sz w:val="16"/>
                <w:szCs w:val="16"/>
                <w:lang w:val="hr-HR"/>
              </w:rPr>
              <w:t>Građevinski objekti</w:t>
            </w:r>
            <w:bookmarkEnd w:id="667"/>
          </w:p>
        </w:tc>
        <w:tc>
          <w:tcPr>
            <w:tcW w:w="568" w:type="pct"/>
          </w:tcPr>
          <w:p w14:paraId="566EA849" w14:textId="459552BE" w:rsidR="00815E7F" w:rsidRPr="004B4498" w:rsidRDefault="000E460C" w:rsidP="00815E7F">
            <w:pPr>
              <w:pStyle w:val="TH"/>
              <w:jc w:val="right"/>
              <w:rPr>
                <w:rFonts w:cs="Arial"/>
                <w:color w:val="000000" w:themeColor="text1"/>
                <w:sz w:val="16"/>
                <w:szCs w:val="16"/>
                <w:lang w:val="hr-HR"/>
              </w:rPr>
            </w:pPr>
            <w:bookmarkStart w:id="668" w:name="_Toc67328213"/>
            <w:r>
              <w:rPr>
                <w:rFonts w:cs="Arial"/>
                <w:color w:val="000000" w:themeColor="text1"/>
                <w:sz w:val="16"/>
                <w:szCs w:val="16"/>
                <w:lang w:val="hr-HR"/>
              </w:rPr>
              <w:t>Računala</w:t>
            </w:r>
            <w:bookmarkEnd w:id="668"/>
          </w:p>
        </w:tc>
        <w:tc>
          <w:tcPr>
            <w:tcW w:w="568" w:type="pct"/>
          </w:tcPr>
          <w:p w14:paraId="6E3ACD7C" w14:textId="77777777" w:rsidR="00815E7F" w:rsidRPr="004B4498" w:rsidRDefault="00815E7F" w:rsidP="00815E7F">
            <w:pPr>
              <w:pStyle w:val="TH"/>
              <w:jc w:val="right"/>
              <w:rPr>
                <w:rFonts w:cs="Arial"/>
                <w:color w:val="000000" w:themeColor="text1"/>
                <w:sz w:val="16"/>
                <w:szCs w:val="16"/>
                <w:lang w:val="hr-HR"/>
              </w:rPr>
            </w:pPr>
            <w:bookmarkStart w:id="669" w:name="_Toc67328214"/>
            <w:r w:rsidRPr="004B4498">
              <w:rPr>
                <w:rFonts w:cs="Arial"/>
                <w:color w:val="000000" w:themeColor="text1"/>
                <w:sz w:val="16"/>
                <w:szCs w:val="16"/>
                <w:lang w:val="hr-HR"/>
              </w:rPr>
              <w:t>Namještaj, oprema i vozila</w:t>
            </w:r>
            <w:bookmarkEnd w:id="669"/>
          </w:p>
        </w:tc>
        <w:tc>
          <w:tcPr>
            <w:tcW w:w="568" w:type="pct"/>
          </w:tcPr>
          <w:p w14:paraId="60EA0D80" w14:textId="77777777" w:rsidR="00815E7F" w:rsidRPr="004B4498" w:rsidRDefault="00815E7F" w:rsidP="00815E7F">
            <w:pPr>
              <w:pStyle w:val="TH"/>
              <w:jc w:val="right"/>
              <w:rPr>
                <w:rFonts w:cs="Arial"/>
                <w:color w:val="000000" w:themeColor="text1"/>
                <w:sz w:val="16"/>
                <w:szCs w:val="16"/>
                <w:lang w:val="hr-HR"/>
              </w:rPr>
            </w:pPr>
            <w:bookmarkStart w:id="670" w:name="_Toc67328215"/>
            <w:r w:rsidRPr="004B4498">
              <w:rPr>
                <w:rFonts w:cs="Arial"/>
                <w:color w:val="000000" w:themeColor="text1"/>
                <w:sz w:val="16"/>
                <w:szCs w:val="16"/>
                <w:lang w:val="hr-HR"/>
              </w:rPr>
              <w:t>Nekretnine i oprema i nematerijalna imovina u pripremi</w:t>
            </w:r>
            <w:bookmarkEnd w:id="670"/>
          </w:p>
        </w:tc>
        <w:tc>
          <w:tcPr>
            <w:tcW w:w="568" w:type="pct"/>
          </w:tcPr>
          <w:p w14:paraId="0E14C04B" w14:textId="77777777" w:rsidR="00815E7F" w:rsidRPr="004B4498" w:rsidRDefault="00815E7F" w:rsidP="00815E7F">
            <w:pPr>
              <w:pStyle w:val="TH"/>
              <w:jc w:val="right"/>
              <w:rPr>
                <w:rFonts w:cs="Arial"/>
                <w:color w:val="000000" w:themeColor="text1"/>
                <w:sz w:val="16"/>
                <w:szCs w:val="16"/>
                <w:lang w:val="hr-HR"/>
              </w:rPr>
            </w:pPr>
            <w:bookmarkStart w:id="671" w:name="_Toc67328216"/>
            <w:r w:rsidRPr="004B4498">
              <w:rPr>
                <w:rFonts w:cs="Arial"/>
                <w:color w:val="000000" w:themeColor="text1"/>
                <w:sz w:val="16"/>
                <w:szCs w:val="16"/>
                <w:lang w:val="hr-HR"/>
              </w:rPr>
              <w:t>Ukupno nekretnine, postrojenja i oprema</w:t>
            </w:r>
            <w:bookmarkEnd w:id="671"/>
            <w:r w:rsidRPr="004B4498">
              <w:rPr>
                <w:rFonts w:cs="Arial"/>
                <w:color w:val="000000" w:themeColor="text1"/>
                <w:sz w:val="16"/>
                <w:szCs w:val="16"/>
                <w:lang w:val="hr-HR"/>
              </w:rPr>
              <w:t xml:space="preserve"> </w:t>
            </w:r>
          </w:p>
        </w:tc>
        <w:tc>
          <w:tcPr>
            <w:tcW w:w="568" w:type="pct"/>
          </w:tcPr>
          <w:p w14:paraId="4D21BA16" w14:textId="77777777" w:rsidR="006A61B1" w:rsidRPr="004B4498" w:rsidRDefault="00815E7F" w:rsidP="00815E7F">
            <w:pPr>
              <w:pStyle w:val="TH"/>
              <w:jc w:val="right"/>
              <w:rPr>
                <w:rFonts w:cs="Arial"/>
                <w:color w:val="000000" w:themeColor="text1"/>
                <w:sz w:val="16"/>
                <w:szCs w:val="16"/>
                <w:lang w:val="hr-HR"/>
              </w:rPr>
            </w:pPr>
            <w:bookmarkStart w:id="672" w:name="_Toc67328217"/>
            <w:r w:rsidRPr="004B4498">
              <w:rPr>
                <w:rFonts w:cs="Arial"/>
                <w:color w:val="000000" w:themeColor="text1"/>
                <w:sz w:val="16"/>
                <w:szCs w:val="16"/>
                <w:lang w:val="hr-HR"/>
              </w:rPr>
              <w:t>Nematerija</w:t>
            </w:r>
            <w:r w:rsidR="0057461D" w:rsidRPr="004B4498">
              <w:rPr>
                <w:rFonts w:cs="Arial"/>
                <w:color w:val="000000" w:themeColor="text1"/>
                <w:sz w:val="16"/>
                <w:szCs w:val="16"/>
                <w:lang w:val="hr-HR"/>
              </w:rPr>
              <w:t>-</w:t>
            </w:r>
            <w:r w:rsidRPr="004B4498">
              <w:rPr>
                <w:rFonts w:cs="Arial"/>
                <w:color w:val="000000" w:themeColor="text1"/>
                <w:sz w:val="16"/>
                <w:szCs w:val="16"/>
                <w:lang w:val="hr-HR"/>
              </w:rPr>
              <w:t>lna</w:t>
            </w:r>
            <w:bookmarkEnd w:id="672"/>
            <w:r w:rsidRPr="004B4498">
              <w:rPr>
                <w:rFonts w:cs="Arial"/>
                <w:color w:val="000000" w:themeColor="text1"/>
                <w:sz w:val="16"/>
                <w:szCs w:val="16"/>
                <w:lang w:val="hr-HR"/>
              </w:rPr>
              <w:t xml:space="preserve"> </w:t>
            </w:r>
          </w:p>
          <w:p w14:paraId="21ECCAB7" w14:textId="77777777" w:rsidR="00815E7F" w:rsidRPr="004B4498" w:rsidRDefault="00815E7F" w:rsidP="00815E7F">
            <w:pPr>
              <w:pStyle w:val="TH"/>
              <w:jc w:val="right"/>
              <w:rPr>
                <w:rFonts w:cs="Arial"/>
                <w:color w:val="000000" w:themeColor="text1"/>
                <w:sz w:val="16"/>
                <w:szCs w:val="16"/>
                <w:lang w:val="hr-HR"/>
              </w:rPr>
            </w:pPr>
            <w:bookmarkStart w:id="673" w:name="_Toc67328218"/>
            <w:r w:rsidRPr="004B4498">
              <w:rPr>
                <w:rFonts w:cs="Arial"/>
                <w:color w:val="000000" w:themeColor="text1"/>
                <w:sz w:val="16"/>
                <w:szCs w:val="16"/>
                <w:lang w:val="hr-HR"/>
              </w:rPr>
              <w:t>imovina</w:t>
            </w:r>
            <w:bookmarkEnd w:id="673"/>
          </w:p>
        </w:tc>
        <w:tc>
          <w:tcPr>
            <w:tcW w:w="564" w:type="pct"/>
          </w:tcPr>
          <w:p w14:paraId="14299777" w14:textId="77777777" w:rsidR="00815E7F" w:rsidRPr="004B4498" w:rsidRDefault="00815E7F" w:rsidP="00815E7F">
            <w:pPr>
              <w:pStyle w:val="TH"/>
              <w:jc w:val="right"/>
              <w:rPr>
                <w:rFonts w:cs="Arial"/>
                <w:color w:val="000000" w:themeColor="text1"/>
                <w:sz w:val="16"/>
                <w:szCs w:val="16"/>
                <w:lang w:val="hr-HR"/>
              </w:rPr>
            </w:pPr>
            <w:bookmarkStart w:id="674" w:name="_Toc67328219"/>
            <w:r w:rsidRPr="004B4498">
              <w:rPr>
                <w:rFonts w:cs="Arial"/>
                <w:color w:val="000000" w:themeColor="text1"/>
                <w:sz w:val="16"/>
                <w:szCs w:val="16"/>
                <w:lang w:val="hr-HR"/>
              </w:rPr>
              <w:t>Ukupno</w:t>
            </w:r>
            <w:bookmarkEnd w:id="674"/>
          </w:p>
        </w:tc>
      </w:tr>
      <w:tr w:rsidR="006D3D32" w:rsidRPr="001B647D" w14:paraId="57DA75E6" w14:textId="77777777" w:rsidTr="004B4498">
        <w:trPr>
          <w:trHeight w:val="246"/>
        </w:trPr>
        <w:tc>
          <w:tcPr>
            <w:tcW w:w="1006" w:type="pct"/>
            <w:vAlign w:val="bottom"/>
          </w:tcPr>
          <w:p w14:paraId="2F192DDC" w14:textId="77777777" w:rsidR="006D3D32" w:rsidRPr="004B4498" w:rsidRDefault="006D3D32" w:rsidP="006D3D32">
            <w:pPr>
              <w:tabs>
                <w:tab w:val="left" w:pos="-1559"/>
              </w:tabs>
              <w:suppressAutoHyphens/>
              <w:rPr>
                <w:rFonts w:ascii="Arial" w:hAnsi="Arial" w:cs="Arial"/>
                <w:b/>
                <w:color w:val="000000" w:themeColor="text1"/>
                <w:spacing w:val="-2"/>
                <w:sz w:val="16"/>
                <w:szCs w:val="16"/>
                <w:highlight w:val="yellow"/>
                <w:lang w:val="hr-HR"/>
              </w:rPr>
            </w:pPr>
          </w:p>
        </w:tc>
        <w:tc>
          <w:tcPr>
            <w:tcW w:w="588" w:type="pct"/>
            <w:vAlign w:val="bottom"/>
          </w:tcPr>
          <w:p w14:paraId="74011794" w14:textId="104C815F" w:rsidR="006D3D32" w:rsidRPr="004B4498" w:rsidRDefault="006D3D32" w:rsidP="006D3D32">
            <w:pPr>
              <w:pStyle w:val="TH"/>
              <w:jc w:val="right"/>
              <w:rPr>
                <w:rFonts w:cs="Arial"/>
                <w:color w:val="000000" w:themeColor="text1"/>
                <w:sz w:val="16"/>
                <w:szCs w:val="16"/>
                <w:lang w:val="hr-HR"/>
              </w:rPr>
            </w:pPr>
            <w:bookmarkStart w:id="675" w:name="_Toc67328220"/>
            <w:r w:rsidRPr="004B4498">
              <w:rPr>
                <w:rFonts w:cs="Arial"/>
                <w:color w:val="000000" w:themeColor="text1"/>
                <w:sz w:val="16"/>
                <w:szCs w:val="16"/>
                <w:lang w:val="hr-HR"/>
              </w:rPr>
              <w:t xml:space="preserve">000 </w:t>
            </w:r>
            <w:r>
              <w:rPr>
                <w:rFonts w:cs="Arial"/>
                <w:color w:val="000000" w:themeColor="text1"/>
                <w:sz w:val="16"/>
                <w:szCs w:val="16"/>
                <w:lang w:val="hr-HR"/>
              </w:rPr>
              <w:t>eura</w:t>
            </w:r>
            <w:bookmarkEnd w:id="675"/>
          </w:p>
        </w:tc>
        <w:tc>
          <w:tcPr>
            <w:tcW w:w="568" w:type="pct"/>
            <w:vAlign w:val="bottom"/>
          </w:tcPr>
          <w:p w14:paraId="68F26D9E" w14:textId="4C8C317F" w:rsidR="006D3D32" w:rsidRPr="004B4498" w:rsidRDefault="006D3D32" w:rsidP="006D3D32">
            <w:pPr>
              <w:pStyle w:val="TH"/>
              <w:jc w:val="right"/>
              <w:rPr>
                <w:rFonts w:cs="Arial"/>
                <w:color w:val="000000" w:themeColor="text1"/>
                <w:sz w:val="16"/>
                <w:szCs w:val="16"/>
                <w:lang w:val="hr-HR"/>
              </w:rPr>
            </w:pPr>
            <w:bookmarkStart w:id="676" w:name="_Toc67328221"/>
            <w:r w:rsidRPr="004B4498">
              <w:rPr>
                <w:rFonts w:cs="Arial"/>
                <w:color w:val="000000" w:themeColor="text1"/>
                <w:sz w:val="16"/>
                <w:szCs w:val="16"/>
                <w:lang w:val="hr-HR"/>
              </w:rPr>
              <w:t>000</w:t>
            </w:r>
            <w:r>
              <w:rPr>
                <w:rFonts w:cs="Arial"/>
                <w:color w:val="000000" w:themeColor="text1"/>
                <w:sz w:val="16"/>
                <w:szCs w:val="16"/>
                <w:lang w:val="hr-HR"/>
              </w:rPr>
              <w:t xml:space="preserve"> eura</w:t>
            </w:r>
            <w:bookmarkEnd w:id="676"/>
          </w:p>
        </w:tc>
        <w:tc>
          <w:tcPr>
            <w:tcW w:w="568" w:type="pct"/>
            <w:vAlign w:val="bottom"/>
          </w:tcPr>
          <w:p w14:paraId="3764331F" w14:textId="42CE3733" w:rsidR="006D3D32" w:rsidRPr="004B4498" w:rsidRDefault="006D3D32" w:rsidP="006D3D3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1A09F53F" w14:textId="39ECC3FE" w:rsidR="006D3D32" w:rsidRPr="004B4498" w:rsidRDefault="006D3D32" w:rsidP="006D3D3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8" w:type="pct"/>
            <w:vAlign w:val="bottom"/>
          </w:tcPr>
          <w:p w14:paraId="0B122238" w14:textId="1DFA9276" w:rsidR="006D3D32" w:rsidRPr="004B4498" w:rsidRDefault="006D3D32" w:rsidP="006D3D32">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51B777E3" w14:textId="6E025475" w:rsidR="006D3D32" w:rsidRPr="004B4498" w:rsidRDefault="006D3D32" w:rsidP="006D3D32">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4" w:type="pct"/>
            <w:vAlign w:val="bottom"/>
          </w:tcPr>
          <w:p w14:paraId="067F2C7D" w14:textId="0AE0A877" w:rsidR="006D3D32" w:rsidRPr="004B4498" w:rsidRDefault="006D3D32" w:rsidP="006D3D32">
            <w:pPr>
              <w:pStyle w:val="TH"/>
              <w:jc w:val="right"/>
              <w:rPr>
                <w:rFonts w:cs="Arial"/>
                <w:color w:val="000000" w:themeColor="text1"/>
                <w:sz w:val="16"/>
                <w:szCs w:val="16"/>
                <w:lang w:val="hr-HR"/>
              </w:rPr>
            </w:pPr>
            <w:bookmarkStart w:id="677" w:name="_Toc67328226"/>
            <w:r w:rsidRPr="004B4498">
              <w:rPr>
                <w:rFonts w:cs="Arial"/>
                <w:color w:val="000000" w:themeColor="text1"/>
                <w:sz w:val="16"/>
                <w:szCs w:val="16"/>
                <w:lang w:val="hr-HR"/>
              </w:rPr>
              <w:t xml:space="preserve">000 </w:t>
            </w:r>
            <w:r>
              <w:rPr>
                <w:rFonts w:cs="Arial"/>
                <w:color w:val="000000" w:themeColor="text1"/>
                <w:sz w:val="16"/>
                <w:szCs w:val="16"/>
                <w:lang w:val="hr-HR"/>
              </w:rPr>
              <w:t>eura</w:t>
            </w:r>
            <w:bookmarkEnd w:id="677"/>
          </w:p>
        </w:tc>
      </w:tr>
      <w:tr w:rsidR="006D3D32" w:rsidRPr="001B647D" w14:paraId="2772B767" w14:textId="77777777" w:rsidTr="004B4498">
        <w:trPr>
          <w:trHeight w:val="311"/>
        </w:trPr>
        <w:tc>
          <w:tcPr>
            <w:tcW w:w="1006" w:type="pct"/>
            <w:vAlign w:val="bottom"/>
          </w:tcPr>
          <w:p w14:paraId="72E9E51F" w14:textId="115C6D3E" w:rsidR="006D3D32" w:rsidRPr="004B4498" w:rsidRDefault="006D3D32" w:rsidP="006D3D32">
            <w:pPr>
              <w:pStyle w:val="TT"/>
              <w:spacing w:line="240" w:lineRule="exact"/>
              <w:rPr>
                <w:rFonts w:cs="Arial"/>
                <w:b/>
                <w:bCs/>
                <w:color w:val="000000" w:themeColor="text1"/>
                <w:sz w:val="16"/>
                <w:szCs w:val="16"/>
                <w:lang w:val="hr-HR"/>
              </w:rPr>
            </w:pPr>
            <w:bookmarkStart w:id="678" w:name="_Toc67328227"/>
            <w:r w:rsidRPr="004B4498">
              <w:rPr>
                <w:rFonts w:cs="Arial"/>
                <w:b/>
                <w:bCs/>
                <w:color w:val="000000" w:themeColor="text1"/>
                <w:sz w:val="16"/>
                <w:szCs w:val="16"/>
                <w:lang w:val="hr-HR"/>
              </w:rPr>
              <w:t>Nabavna vrijednost</w:t>
            </w:r>
            <w:bookmarkEnd w:id="678"/>
          </w:p>
        </w:tc>
        <w:tc>
          <w:tcPr>
            <w:tcW w:w="588" w:type="pct"/>
            <w:vAlign w:val="bottom"/>
          </w:tcPr>
          <w:p w14:paraId="1207DE09"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52DDB7D7"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1EE29244"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75120867"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4FD93F1E"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8" w:type="pct"/>
            <w:vAlign w:val="bottom"/>
          </w:tcPr>
          <w:p w14:paraId="5C574AB9" w14:textId="77777777" w:rsidR="006D3D32" w:rsidRPr="004B4498" w:rsidRDefault="006D3D32" w:rsidP="006D3D32">
            <w:pPr>
              <w:pStyle w:val="TT"/>
              <w:jc w:val="right"/>
              <w:rPr>
                <w:rFonts w:cs="Arial"/>
                <w:color w:val="000000" w:themeColor="text1"/>
                <w:spacing w:val="-3"/>
                <w:sz w:val="16"/>
                <w:szCs w:val="16"/>
                <w:highlight w:val="yellow"/>
                <w:lang w:val="hr-HR"/>
              </w:rPr>
            </w:pPr>
          </w:p>
        </w:tc>
        <w:tc>
          <w:tcPr>
            <w:tcW w:w="564" w:type="pct"/>
            <w:vAlign w:val="bottom"/>
          </w:tcPr>
          <w:p w14:paraId="1BDA7978" w14:textId="77777777" w:rsidR="006D3D32" w:rsidRPr="004B4498" w:rsidRDefault="006D3D32" w:rsidP="006D3D32">
            <w:pPr>
              <w:pStyle w:val="TT"/>
              <w:jc w:val="right"/>
              <w:rPr>
                <w:rFonts w:cs="Arial"/>
                <w:color w:val="000000" w:themeColor="text1"/>
                <w:spacing w:val="-3"/>
                <w:sz w:val="16"/>
                <w:szCs w:val="16"/>
                <w:highlight w:val="yellow"/>
                <w:lang w:val="hr-HR"/>
              </w:rPr>
            </w:pPr>
          </w:p>
        </w:tc>
      </w:tr>
      <w:tr w:rsidR="00F1550C" w:rsidRPr="001B647D" w14:paraId="71E50CB9" w14:textId="77777777" w:rsidTr="009C1FCE">
        <w:trPr>
          <w:trHeight w:val="504"/>
        </w:trPr>
        <w:tc>
          <w:tcPr>
            <w:tcW w:w="1006" w:type="pct"/>
            <w:vAlign w:val="bottom"/>
          </w:tcPr>
          <w:p w14:paraId="76F2B6D8" w14:textId="5AF78DB8" w:rsidR="00F1550C" w:rsidRPr="004B4498" w:rsidRDefault="00F1550C" w:rsidP="00F1550C">
            <w:pPr>
              <w:pStyle w:val="Tot"/>
              <w:spacing w:line="240" w:lineRule="exact"/>
              <w:rPr>
                <w:rFonts w:cs="Arial"/>
                <w:b/>
                <w:bCs/>
                <w:color w:val="000000" w:themeColor="text1"/>
                <w:sz w:val="16"/>
                <w:szCs w:val="16"/>
                <w:lang w:val="hr-HR"/>
              </w:rPr>
            </w:pPr>
            <w:bookmarkStart w:id="679" w:name="_Toc67328228"/>
            <w:r w:rsidRPr="004B4498">
              <w:rPr>
                <w:rFonts w:cs="Arial"/>
                <w:b/>
                <w:bCs/>
                <w:color w:val="000000" w:themeColor="text1"/>
                <w:sz w:val="16"/>
                <w:szCs w:val="16"/>
                <w:lang w:val="hr-HR"/>
              </w:rPr>
              <w:t>Stanje</w:t>
            </w:r>
            <w:bookmarkEnd w:id="679"/>
            <w:r w:rsidRPr="004B4498">
              <w:rPr>
                <w:rFonts w:cs="Arial"/>
                <w:b/>
                <w:bCs/>
                <w:color w:val="000000" w:themeColor="text1"/>
                <w:sz w:val="16"/>
                <w:szCs w:val="16"/>
                <w:lang w:val="hr-HR"/>
              </w:rPr>
              <w:t xml:space="preserve"> </w:t>
            </w:r>
          </w:p>
          <w:p w14:paraId="585D60CC" w14:textId="56861C39" w:rsidR="00F1550C" w:rsidRPr="004B4498" w:rsidRDefault="00F1550C" w:rsidP="00F1550C">
            <w:pPr>
              <w:pStyle w:val="Tot"/>
              <w:spacing w:line="240" w:lineRule="exact"/>
              <w:rPr>
                <w:rFonts w:cs="Arial"/>
                <w:b/>
                <w:bCs/>
                <w:color w:val="000000" w:themeColor="text1"/>
                <w:sz w:val="16"/>
                <w:szCs w:val="16"/>
                <w:lang w:val="hr-HR"/>
              </w:rPr>
            </w:pPr>
            <w:bookmarkStart w:id="680" w:name="_Toc67328229"/>
            <w:r w:rsidRPr="004B4498">
              <w:rPr>
                <w:rFonts w:cs="Arial"/>
                <w:b/>
                <w:bCs/>
                <w:color w:val="000000" w:themeColor="text1"/>
                <w:sz w:val="16"/>
                <w:szCs w:val="16"/>
                <w:lang w:val="hr-HR"/>
              </w:rPr>
              <w:t>31. prosinca 202</w:t>
            </w:r>
            <w:r w:rsidR="009E441B">
              <w:rPr>
                <w:rFonts w:cs="Arial"/>
                <w:b/>
                <w:bCs/>
                <w:color w:val="000000" w:themeColor="text1"/>
                <w:sz w:val="16"/>
                <w:szCs w:val="16"/>
                <w:lang w:val="hr-HR"/>
              </w:rPr>
              <w:t>3</w:t>
            </w:r>
            <w:r w:rsidRPr="004B4498">
              <w:rPr>
                <w:rFonts w:cs="Arial"/>
                <w:b/>
                <w:bCs/>
                <w:color w:val="000000" w:themeColor="text1"/>
                <w:sz w:val="16"/>
                <w:szCs w:val="16"/>
                <w:lang w:val="hr-HR"/>
              </w:rPr>
              <w:t>.</w:t>
            </w:r>
            <w:bookmarkEnd w:id="680"/>
          </w:p>
        </w:tc>
        <w:tc>
          <w:tcPr>
            <w:tcW w:w="588" w:type="pct"/>
            <w:tcBorders>
              <w:top w:val="single" w:sz="4" w:space="0" w:color="auto"/>
              <w:left w:val="nil"/>
              <w:bottom w:val="single" w:sz="12" w:space="0" w:color="auto"/>
              <w:right w:val="nil"/>
            </w:tcBorders>
            <w:shd w:val="clear" w:color="auto" w:fill="auto"/>
            <w:vAlign w:val="bottom"/>
          </w:tcPr>
          <w:p w14:paraId="11575458" w14:textId="1D121BB3" w:rsidR="00F1550C" w:rsidRPr="00EF1CF9" w:rsidRDefault="00F1550C" w:rsidP="00F1550C">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10.355 </w:t>
            </w:r>
          </w:p>
        </w:tc>
        <w:tc>
          <w:tcPr>
            <w:tcW w:w="568" w:type="pct"/>
            <w:tcBorders>
              <w:top w:val="single" w:sz="4" w:space="0" w:color="auto"/>
              <w:left w:val="nil"/>
              <w:bottom w:val="single" w:sz="12" w:space="0" w:color="auto"/>
              <w:right w:val="nil"/>
            </w:tcBorders>
            <w:shd w:val="clear" w:color="auto" w:fill="auto"/>
            <w:vAlign w:val="bottom"/>
          </w:tcPr>
          <w:p w14:paraId="5E4B6C77" w14:textId="2C130CB6" w:rsidR="00F1550C" w:rsidRPr="00EF1CF9" w:rsidRDefault="00F1550C" w:rsidP="00F1550C">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1.398 </w:t>
            </w:r>
          </w:p>
        </w:tc>
        <w:tc>
          <w:tcPr>
            <w:tcW w:w="568" w:type="pct"/>
            <w:tcBorders>
              <w:top w:val="single" w:sz="4" w:space="0" w:color="auto"/>
              <w:left w:val="nil"/>
              <w:bottom w:val="single" w:sz="12" w:space="0" w:color="auto"/>
              <w:right w:val="nil"/>
            </w:tcBorders>
            <w:shd w:val="clear" w:color="auto" w:fill="auto"/>
            <w:vAlign w:val="bottom"/>
          </w:tcPr>
          <w:p w14:paraId="0E8CE96D" w14:textId="08132703" w:rsidR="00F1550C" w:rsidRPr="00EF1CF9" w:rsidRDefault="00F1550C" w:rsidP="00F1550C">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1.619 </w:t>
            </w:r>
          </w:p>
        </w:tc>
        <w:tc>
          <w:tcPr>
            <w:tcW w:w="568" w:type="pct"/>
            <w:tcBorders>
              <w:top w:val="single" w:sz="4" w:space="0" w:color="auto"/>
              <w:left w:val="nil"/>
              <w:bottom w:val="single" w:sz="12" w:space="0" w:color="auto"/>
              <w:right w:val="nil"/>
            </w:tcBorders>
            <w:shd w:val="clear" w:color="auto" w:fill="auto"/>
            <w:vAlign w:val="bottom"/>
          </w:tcPr>
          <w:p w14:paraId="4EE3A60E" w14:textId="7822652B" w:rsidR="00F1550C" w:rsidRPr="00A6024F" w:rsidRDefault="00F1550C" w:rsidP="00F1550C">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109 </w:t>
            </w:r>
          </w:p>
        </w:tc>
        <w:tc>
          <w:tcPr>
            <w:tcW w:w="568" w:type="pct"/>
            <w:tcBorders>
              <w:top w:val="single" w:sz="4" w:space="0" w:color="auto"/>
              <w:left w:val="nil"/>
              <w:bottom w:val="single" w:sz="12" w:space="0" w:color="auto"/>
              <w:right w:val="nil"/>
            </w:tcBorders>
            <w:shd w:val="clear" w:color="auto" w:fill="auto"/>
            <w:vAlign w:val="bottom"/>
          </w:tcPr>
          <w:p w14:paraId="0E664E6A" w14:textId="67E7FB23" w:rsidR="00F1550C" w:rsidRPr="00A6024F" w:rsidRDefault="00F1550C" w:rsidP="00F1550C">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13.481 </w:t>
            </w:r>
          </w:p>
        </w:tc>
        <w:tc>
          <w:tcPr>
            <w:tcW w:w="568" w:type="pct"/>
            <w:tcBorders>
              <w:top w:val="single" w:sz="4" w:space="0" w:color="auto"/>
              <w:left w:val="nil"/>
              <w:bottom w:val="single" w:sz="12" w:space="0" w:color="auto"/>
              <w:right w:val="nil"/>
            </w:tcBorders>
            <w:shd w:val="clear" w:color="auto" w:fill="auto"/>
            <w:vAlign w:val="bottom"/>
          </w:tcPr>
          <w:p w14:paraId="05DAFE7F" w14:textId="418F238A" w:rsidR="00F1550C" w:rsidRPr="00A6024F" w:rsidRDefault="00F1550C" w:rsidP="00F1550C">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5.078 </w:t>
            </w:r>
          </w:p>
        </w:tc>
        <w:tc>
          <w:tcPr>
            <w:tcW w:w="564" w:type="pct"/>
            <w:tcBorders>
              <w:top w:val="single" w:sz="4" w:space="0" w:color="auto"/>
              <w:left w:val="nil"/>
              <w:bottom w:val="single" w:sz="12" w:space="0" w:color="auto"/>
              <w:right w:val="nil"/>
            </w:tcBorders>
            <w:shd w:val="clear" w:color="auto" w:fill="auto"/>
            <w:vAlign w:val="bottom"/>
          </w:tcPr>
          <w:p w14:paraId="3D61F447" w14:textId="328CD4AD" w:rsidR="00F1550C" w:rsidRPr="00A6024F" w:rsidRDefault="00F1550C" w:rsidP="00F1550C">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18.559 </w:t>
            </w:r>
          </w:p>
        </w:tc>
      </w:tr>
      <w:tr w:rsidR="00F1550C" w:rsidRPr="001B647D" w14:paraId="492C5611" w14:textId="77777777" w:rsidTr="00F959D0">
        <w:trPr>
          <w:trHeight w:val="317"/>
        </w:trPr>
        <w:tc>
          <w:tcPr>
            <w:tcW w:w="1006" w:type="pct"/>
            <w:vAlign w:val="bottom"/>
          </w:tcPr>
          <w:p w14:paraId="24FB85A3" w14:textId="00CFC632" w:rsidR="00F1550C" w:rsidRPr="00F959D0" w:rsidRDefault="00F1550C" w:rsidP="00F1550C">
            <w:pPr>
              <w:pStyle w:val="Tot"/>
              <w:spacing w:line="240" w:lineRule="exact"/>
              <w:rPr>
                <w:rFonts w:cs="Arial"/>
                <w:color w:val="000000" w:themeColor="text1"/>
                <w:sz w:val="16"/>
                <w:szCs w:val="16"/>
                <w:lang w:val="hr-HR"/>
              </w:rPr>
            </w:pPr>
            <w:r>
              <w:rPr>
                <w:rFonts w:cs="Arial"/>
                <w:color w:val="000000" w:themeColor="text1"/>
                <w:sz w:val="16"/>
                <w:szCs w:val="16"/>
                <w:lang w:val="hr-HR"/>
              </w:rPr>
              <w:t>I</w:t>
            </w:r>
            <w:r w:rsidRPr="00F959D0">
              <w:rPr>
                <w:rFonts w:cs="Arial"/>
                <w:color w:val="000000" w:themeColor="text1"/>
                <w:sz w:val="16"/>
                <w:szCs w:val="16"/>
                <w:lang w:val="hr-HR"/>
              </w:rPr>
              <w:t>spravak početnog stanja</w:t>
            </w:r>
          </w:p>
        </w:tc>
        <w:tc>
          <w:tcPr>
            <w:tcW w:w="588" w:type="pct"/>
            <w:tcBorders>
              <w:left w:val="nil"/>
              <w:right w:val="nil"/>
            </w:tcBorders>
            <w:shd w:val="clear" w:color="auto" w:fill="auto"/>
            <w:vAlign w:val="bottom"/>
          </w:tcPr>
          <w:p w14:paraId="604274D6" w14:textId="5D0D0642" w:rsidR="00F1550C" w:rsidRPr="00F959D0" w:rsidRDefault="0092536E" w:rsidP="00F1550C">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right w:val="nil"/>
            </w:tcBorders>
            <w:shd w:val="clear" w:color="auto" w:fill="auto"/>
            <w:vAlign w:val="bottom"/>
          </w:tcPr>
          <w:p w14:paraId="70891F8A" w14:textId="657E49AA" w:rsidR="00F1550C" w:rsidRPr="00F959D0" w:rsidRDefault="0092536E" w:rsidP="00F1550C">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9</w:t>
            </w:r>
            <w:r>
              <w:rPr>
                <w:rFonts w:cs="Arial"/>
                <w:color w:val="000000" w:themeColor="text1"/>
                <w:sz w:val="16"/>
                <w:szCs w:val="16"/>
                <w:lang w:val="hr-HR"/>
              </w:rPr>
              <w:t>)</w:t>
            </w:r>
          </w:p>
        </w:tc>
        <w:tc>
          <w:tcPr>
            <w:tcW w:w="568" w:type="pct"/>
            <w:tcBorders>
              <w:left w:val="nil"/>
              <w:right w:val="nil"/>
            </w:tcBorders>
            <w:shd w:val="clear" w:color="auto" w:fill="auto"/>
            <w:vAlign w:val="bottom"/>
          </w:tcPr>
          <w:p w14:paraId="578BDD41" w14:textId="5E4FF356" w:rsidR="00F1550C" w:rsidRPr="00F959D0" w:rsidRDefault="0092536E" w:rsidP="00F1550C">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6</w:t>
            </w:r>
            <w:r>
              <w:rPr>
                <w:rFonts w:cs="Arial"/>
                <w:color w:val="000000" w:themeColor="text1"/>
                <w:sz w:val="16"/>
                <w:szCs w:val="16"/>
                <w:lang w:val="hr-HR"/>
              </w:rPr>
              <w:t>)</w:t>
            </w:r>
          </w:p>
        </w:tc>
        <w:tc>
          <w:tcPr>
            <w:tcW w:w="568" w:type="pct"/>
            <w:tcBorders>
              <w:left w:val="nil"/>
              <w:right w:val="nil"/>
            </w:tcBorders>
            <w:shd w:val="clear" w:color="auto" w:fill="auto"/>
            <w:vAlign w:val="bottom"/>
          </w:tcPr>
          <w:p w14:paraId="2BB3E4A6" w14:textId="33AF7C0C" w:rsidR="00F1550C" w:rsidRPr="00F959D0" w:rsidRDefault="0092536E" w:rsidP="00F1550C">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right w:val="nil"/>
            </w:tcBorders>
            <w:shd w:val="clear" w:color="auto" w:fill="auto"/>
            <w:vAlign w:val="bottom"/>
          </w:tcPr>
          <w:p w14:paraId="2F578C92" w14:textId="23C23487" w:rsidR="00F1550C" w:rsidRPr="00F959D0" w:rsidRDefault="0092536E" w:rsidP="00F1550C">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15</w:t>
            </w:r>
            <w:r>
              <w:rPr>
                <w:rFonts w:cs="Arial"/>
                <w:color w:val="000000" w:themeColor="text1"/>
                <w:sz w:val="16"/>
                <w:szCs w:val="16"/>
                <w:lang w:val="hr-HR"/>
              </w:rPr>
              <w:t>)</w:t>
            </w:r>
          </w:p>
        </w:tc>
        <w:tc>
          <w:tcPr>
            <w:tcW w:w="568" w:type="pct"/>
            <w:tcBorders>
              <w:left w:val="nil"/>
              <w:right w:val="nil"/>
            </w:tcBorders>
            <w:shd w:val="clear" w:color="auto" w:fill="auto"/>
            <w:vAlign w:val="bottom"/>
          </w:tcPr>
          <w:p w14:paraId="4CB895D4" w14:textId="43822016" w:rsidR="00F1550C" w:rsidRPr="00F959D0" w:rsidRDefault="0092536E" w:rsidP="00F1550C">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left w:val="nil"/>
              <w:right w:val="nil"/>
            </w:tcBorders>
            <w:shd w:val="clear" w:color="auto" w:fill="auto"/>
            <w:vAlign w:val="bottom"/>
          </w:tcPr>
          <w:p w14:paraId="6058C938" w14:textId="52A8E8BC" w:rsidR="00F1550C" w:rsidRPr="00F959D0" w:rsidRDefault="0092536E" w:rsidP="00F1550C">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(15)</w:t>
            </w:r>
          </w:p>
        </w:tc>
      </w:tr>
      <w:tr w:rsidR="009E21C4" w:rsidRPr="001B647D" w14:paraId="08596AC1" w14:textId="77777777" w:rsidTr="00F959D0">
        <w:trPr>
          <w:trHeight w:val="246"/>
        </w:trPr>
        <w:tc>
          <w:tcPr>
            <w:tcW w:w="1006" w:type="pct"/>
            <w:vAlign w:val="bottom"/>
          </w:tcPr>
          <w:p w14:paraId="6222BC6C" w14:textId="0351DFD0" w:rsidR="009E21C4" w:rsidRPr="004B4498" w:rsidRDefault="009E21C4" w:rsidP="009E21C4">
            <w:pPr>
              <w:pStyle w:val="TT"/>
              <w:spacing w:line="240" w:lineRule="exact"/>
              <w:rPr>
                <w:rFonts w:cs="Arial"/>
                <w:color w:val="000000" w:themeColor="text1"/>
                <w:sz w:val="16"/>
                <w:szCs w:val="16"/>
                <w:lang w:val="hr-HR"/>
              </w:rPr>
            </w:pPr>
            <w:r w:rsidRPr="009E21C4">
              <w:rPr>
                <w:rFonts w:cs="Arial"/>
                <w:b/>
                <w:bCs/>
                <w:color w:val="000000" w:themeColor="text1"/>
                <w:sz w:val="16"/>
                <w:szCs w:val="16"/>
                <w:lang w:val="hr-HR"/>
              </w:rPr>
              <w:t>Stanje 1.1.2024</w:t>
            </w:r>
          </w:p>
        </w:tc>
        <w:tc>
          <w:tcPr>
            <w:tcW w:w="588" w:type="pct"/>
            <w:tcBorders>
              <w:left w:val="nil"/>
              <w:bottom w:val="nil"/>
              <w:right w:val="nil"/>
            </w:tcBorders>
            <w:shd w:val="clear" w:color="auto" w:fill="auto"/>
            <w:vAlign w:val="bottom"/>
          </w:tcPr>
          <w:p w14:paraId="69A359CB" w14:textId="7703DFB6" w:rsidR="009E21C4" w:rsidRPr="0092536E" w:rsidRDefault="009E21C4" w:rsidP="009E21C4">
            <w:pPr>
              <w:pStyle w:val="Tot"/>
              <w:tabs>
                <w:tab w:val="clear" w:pos="1202"/>
              </w:tabs>
              <w:jc w:val="right"/>
              <w:rPr>
                <w:rFonts w:cs="Arial"/>
                <w:color w:val="000000" w:themeColor="text1"/>
                <w:sz w:val="16"/>
                <w:szCs w:val="16"/>
                <w:lang w:val="hr-HR"/>
              </w:rPr>
            </w:pPr>
            <w:r w:rsidRPr="009E21C4">
              <w:rPr>
                <w:rFonts w:cs="Arial"/>
                <w:b/>
                <w:bCs/>
                <w:color w:val="000000" w:themeColor="text1"/>
                <w:sz w:val="16"/>
                <w:szCs w:val="16"/>
                <w:lang w:val="hr-HR"/>
              </w:rPr>
              <w:t>10.355</w:t>
            </w:r>
          </w:p>
        </w:tc>
        <w:tc>
          <w:tcPr>
            <w:tcW w:w="568" w:type="pct"/>
            <w:tcBorders>
              <w:left w:val="nil"/>
              <w:bottom w:val="nil"/>
              <w:right w:val="nil"/>
            </w:tcBorders>
            <w:shd w:val="clear" w:color="auto" w:fill="auto"/>
            <w:vAlign w:val="bottom"/>
          </w:tcPr>
          <w:p w14:paraId="3AB8AEE4" w14:textId="6AAA4F50" w:rsidR="009E21C4" w:rsidRDefault="009E21C4" w:rsidP="009E21C4">
            <w:pPr>
              <w:pStyle w:val="Tot"/>
              <w:tabs>
                <w:tab w:val="clear" w:pos="1202"/>
              </w:tabs>
              <w:jc w:val="right"/>
              <w:rPr>
                <w:rFonts w:cs="Arial"/>
                <w:color w:val="000000" w:themeColor="text1"/>
                <w:sz w:val="16"/>
                <w:szCs w:val="16"/>
                <w:lang w:val="hr-HR"/>
              </w:rPr>
            </w:pPr>
            <w:r w:rsidRPr="009E21C4">
              <w:rPr>
                <w:rFonts w:cs="Arial"/>
                <w:b/>
                <w:bCs/>
                <w:color w:val="000000" w:themeColor="text1"/>
                <w:sz w:val="16"/>
                <w:szCs w:val="16"/>
                <w:lang w:val="hr-HR"/>
              </w:rPr>
              <w:t>1.389</w:t>
            </w:r>
          </w:p>
        </w:tc>
        <w:tc>
          <w:tcPr>
            <w:tcW w:w="568" w:type="pct"/>
            <w:tcBorders>
              <w:left w:val="nil"/>
              <w:bottom w:val="nil"/>
              <w:right w:val="nil"/>
            </w:tcBorders>
            <w:shd w:val="clear" w:color="auto" w:fill="auto"/>
            <w:vAlign w:val="bottom"/>
          </w:tcPr>
          <w:p w14:paraId="5A1A3B1E" w14:textId="22B1AD1F" w:rsidR="009E21C4" w:rsidRDefault="009E21C4" w:rsidP="009E21C4">
            <w:pPr>
              <w:pStyle w:val="Tot"/>
              <w:tabs>
                <w:tab w:val="clear" w:pos="1202"/>
              </w:tabs>
              <w:jc w:val="right"/>
              <w:rPr>
                <w:rFonts w:cs="Arial"/>
                <w:color w:val="000000" w:themeColor="text1"/>
                <w:sz w:val="16"/>
                <w:szCs w:val="16"/>
                <w:lang w:val="hr-HR"/>
              </w:rPr>
            </w:pPr>
            <w:r>
              <w:rPr>
                <w:rFonts w:cs="Arial"/>
                <w:b/>
                <w:bCs/>
                <w:color w:val="000000" w:themeColor="text1"/>
                <w:sz w:val="16"/>
                <w:szCs w:val="16"/>
                <w:lang w:val="hr-HR"/>
              </w:rPr>
              <w:t>1.613</w:t>
            </w:r>
          </w:p>
        </w:tc>
        <w:tc>
          <w:tcPr>
            <w:tcW w:w="568" w:type="pct"/>
            <w:tcBorders>
              <w:left w:val="nil"/>
              <w:bottom w:val="nil"/>
              <w:right w:val="nil"/>
            </w:tcBorders>
            <w:shd w:val="clear" w:color="auto" w:fill="auto"/>
            <w:vAlign w:val="bottom"/>
          </w:tcPr>
          <w:p w14:paraId="3B5AC305" w14:textId="154B37CF" w:rsidR="009E21C4" w:rsidRPr="0092536E" w:rsidRDefault="009E21C4" w:rsidP="009E21C4">
            <w:pPr>
              <w:pStyle w:val="Tot"/>
              <w:tabs>
                <w:tab w:val="clear" w:pos="1202"/>
              </w:tabs>
              <w:jc w:val="right"/>
              <w:rPr>
                <w:rFonts w:cs="Arial"/>
                <w:color w:val="000000" w:themeColor="text1"/>
                <w:sz w:val="16"/>
                <w:szCs w:val="16"/>
                <w:lang w:val="hr-HR"/>
              </w:rPr>
            </w:pPr>
            <w:r>
              <w:rPr>
                <w:rFonts w:cs="Arial"/>
                <w:b/>
                <w:bCs/>
                <w:color w:val="000000" w:themeColor="text1"/>
                <w:sz w:val="16"/>
                <w:szCs w:val="16"/>
                <w:lang w:val="hr-HR"/>
              </w:rPr>
              <w:t>109</w:t>
            </w:r>
          </w:p>
        </w:tc>
        <w:tc>
          <w:tcPr>
            <w:tcW w:w="568" w:type="pct"/>
            <w:tcBorders>
              <w:left w:val="nil"/>
              <w:bottom w:val="nil"/>
              <w:right w:val="nil"/>
            </w:tcBorders>
            <w:shd w:val="clear" w:color="auto" w:fill="auto"/>
            <w:vAlign w:val="bottom"/>
          </w:tcPr>
          <w:p w14:paraId="23F8577B" w14:textId="01A8C6DC" w:rsidR="009E21C4" w:rsidRPr="0092536E" w:rsidRDefault="009E21C4" w:rsidP="009E21C4">
            <w:pPr>
              <w:pStyle w:val="Tot"/>
              <w:tabs>
                <w:tab w:val="clear" w:pos="1202"/>
              </w:tabs>
              <w:jc w:val="right"/>
              <w:rPr>
                <w:rFonts w:cs="Arial"/>
                <w:color w:val="000000" w:themeColor="text1"/>
                <w:sz w:val="16"/>
                <w:szCs w:val="16"/>
                <w:lang w:val="hr-HR"/>
              </w:rPr>
            </w:pPr>
            <w:r>
              <w:rPr>
                <w:rFonts w:cs="Arial"/>
                <w:b/>
                <w:bCs/>
                <w:color w:val="000000" w:themeColor="text1"/>
                <w:sz w:val="16"/>
                <w:szCs w:val="16"/>
                <w:lang w:val="hr-HR"/>
              </w:rPr>
              <w:t>13.466</w:t>
            </w:r>
          </w:p>
        </w:tc>
        <w:tc>
          <w:tcPr>
            <w:tcW w:w="568" w:type="pct"/>
            <w:tcBorders>
              <w:left w:val="nil"/>
              <w:bottom w:val="nil"/>
              <w:right w:val="nil"/>
            </w:tcBorders>
            <w:shd w:val="clear" w:color="auto" w:fill="auto"/>
            <w:vAlign w:val="bottom"/>
          </w:tcPr>
          <w:p w14:paraId="0940DA29" w14:textId="42E1A46A" w:rsidR="009E21C4" w:rsidRPr="0092536E" w:rsidRDefault="009E21C4" w:rsidP="009E21C4">
            <w:pPr>
              <w:pStyle w:val="Tot"/>
              <w:tabs>
                <w:tab w:val="clear" w:pos="1202"/>
              </w:tabs>
              <w:jc w:val="right"/>
              <w:rPr>
                <w:rFonts w:cs="Arial"/>
                <w:color w:val="000000" w:themeColor="text1"/>
                <w:sz w:val="16"/>
                <w:szCs w:val="16"/>
                <w:lang w:val="hr-HR"/>
              </w:rPr>
            </w:pPr>
            <w:r>
              <w:rPr>
                <w:rFonts w:cs="Arial"/>
                <w:b/>
                <w:bCs/>
                <w:color w:val="000000" w:themeColor="text1"/>
                <w:sz w:val="16"/>
                <w:szCs w:val="16"/>
                <w:lang w:val="hr-HR"/>
              </w:rPr>
              <w:t>5.078</w:t>
            </w:r>
          </w:p>
        </w:tc>
        <w:tc>
          <w:tcPr>
            <w:tcW w:w="564" w:type="pct"/>
            <w:tcBorders>
              <w:left w:val="nil"/>
              <w:bottom w:val="nil"/>
              <w:right w:val="nil"/>
            </w:tcBorders>
            <w:shd w:val="clear" w:color="auto" w:fill="auto"/>
            <w:vAlign w:val="bottom"/>
          </w:tcPr>
          <w:p w14:paraId="17FE0D85" w14:textId="656D3CB7" w:rsidR="009E21C4" w:rsidRPr="0092536E" w:rsidRDefault="009E21C4" w:rsidP="009E21C4">
            <w:pPr>
              <w:pStyle w:val="Tot"/>
              <w:tabs>
                <w:tab w:val="clear" w:pos="1202"/>
              </w:tabs>
              <w:jc w:val="right"/>
              <w:rPr>
                <w:rFonts w:cs="Arial"/>
                <w:color w:val="000000" w:themeColor="text1"/>
                <w:sz w:val="16"/>
                <w:szCs w:val="16"/>
                <w:lang w:val="hr-HR"/>
              </w:rPr>
            </w:pPr>
            <w:r>
              <w:rPr>
                <w:rFonts w:cs="Arial"/>
                <w:b/>
                <w:bCs/>
                <w:color w:val="000000" w:themeColor="text1"/>
                <w:sz w:val="16"/>
                <w:szCs w:val="16"/>
                <w:lang w:val="hr-HR"/>
              </w:rPr>
              <w:t>18.544</w:t>
            </w:r>
          </w:p>
        </w:tc>
      </w:tr>
      <w:tr w:rsidR="009E21C4" w:rsidRPr="001B647D" w14:paraId="41A48FDE" w14:textId="77777777" w:rsidTr="00F959D0">
        <w:trPr>
          <w:trHeight w:val="246"/>
        </w:trPr>
        <w:tc>
          <w:tcPr>
            <w:tcW w:w="1006" w:type="pct"/>
            <w:vAlign w:val="bottom"/>
          </w:tcPr>
          <w:p w14:paraId="7E462E97" w14:textId="47903DD6" w:rsidR="009E21C4" w:rsidRPr="004B4498" w:rsidRDefault="009E21C4" w:rsidP="009E21C4">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Stjecanje</w:t>
            </w:r>
          </w:p>
        </w:tc>
        <w:tc>
          <w:tcPr>
            <w:tcW w:w="588" w:type="pct"/>
            <w:tcBorders>
              <w:left w:val="nil"/>
              <w:bottom w:val="nil"/>
              <w:right w:val="nil"/>
            </w:tcBorders>
            <w:shd w:val="clear" w:color="auto" w:fill="auto"/>
            <w:vAlign w:val="bottom"/>
          </w:tcPr>
          <w:p w14:paraId="6576552F" w14:textId="1911C70D" w:rsidR="009E21C4" w:rsidRPr="00EF1CF9" w:rsidRDefault="009E21C4" w:rsidP="009E21C4">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113</w:t>
            </w:r>
          </w:p>
        </w:tc>
        <w:tc>
          <w:tcPr>
            <w:tcW w:w="568" w:type="pct"/>
            <w:tcBorders>
              <w:left w:val="nil"/>
              <w:bottom w:val="nil"/>
              <w:right w:val="nil"/>
            </w:tcBorders>
            <w:shd w:val="clear" w:color="auto" w:fill="auto"/>
            <w:vAlign w:val="bottom"/>
          </w:tcPr>
          <w:p w14:paraId="07AECF82" w14:textId="5F8A028E" w:rsidR="009E21C4" w:rsidRPr="00EF1CF9"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4</w:t>
            </w:r>
          </w:p>
        </w:tc>
        <w:tc>
          <w:tcPr>
            <w:tcW w:w="568" w:type="pct"/>
            <w:tcBorders>
              <w:left w:val="nil"/>
              <w:bottom w:val="nil"/>
              <w:right w:val="nil"/>
            </w:tcBorders>
            <w:shd w:val="clear" w:color="auto" w:fill="auto"/>
            <w:vAlign w:val="bottom"/>
          </w:tcPr>
          <w:p w14:paraId="585B6320" w14:textId="189F4639" w:rsidR="009E21C4" w:rsidRPr="00EF1CF9"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28</w:t>
            </w:r>
          </w:p>
        </w:tc>
        <w:tc>
          <w:tcPr>
            <w:tcW w:w="568" w:type="pct"/>
            <w:tcBorders>
              <w:left w:val="nil"/>
              <w:bottom w:val="nil"/>
              <w:right w:val="nil"/>
            </w:tcBorders>
            <w:shd w:val="clear" w:color="auto" w:fill="auto"/>
            <w:vAlign w:val="bottom"/>
          </w:tcPr>
          <w:p w14:paraId="44F6A59B" w14:textId="4FA2E778" w:rsidR="009E21C4" w:rsidRPr="002541EC" w:rsidRDefault="009E21C4" w:rsidP="009E21C4">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1.245</w:t>
            </w:r>
          </w:p>
        </w:tc>
        <w:tc>
          <w:tcPr>
            <w:tcW w:w="568" w:type="pct"/>
            <w:tcBorders>
              <w:left w:val="nil"/>
              <w:bottom w:val="nil"/>
              <w:right w:val="nil"/>
            </w:tcBorders>
            <w:shd w:val="clear" w:color="auto" w:fill="auto"/>
            <w:vAlign w:val="bottom"/>
          </w:tcPr>
          <w:p w14:paraId="453C0320" w14:textId="4AD507FE" w:rsidR="009E21C4" w:rsidRPr="002541EC" w:rsidRDefault="009E21C4" w:rsidP="009E21C4">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1.390</w:t>
            </w:r>
          </w:p>
        </w:tc>
        <w:tc>
          <w:tcPr>
            <w:tcW w:w="568" w:type="pct"/>
            <w:tcBorders>
              <w:left w:val="nil"/>
              <w:bottom w:val="nil"/>
              <w:right w:val="nil"/>
            </w:tcBorders>
            <w:shd w:val="clear" w:color="auto" w:fill="auto"/>
            <w:vAlign w:val="bottom"/>
          </w:tcPr>
          <w:p w14:paraId="2A50B7F8" w14:textId="352C8A3B" w:rsidR="009E21C4" w:rsidRPr="002541EC" w:rsidRDefault="009E21C4" w:rsidP="009E21C4">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4</w:t>
            </w:r>
          </w:p>
        </w:tc>
        <w:tc>
          <w:tcPr>
            <w:tcW w:w="564" w:type="pct"/>
            <w:tcBorders>
              <w:left w:val="nil"/>
              <w:bottom w:val="nil"/>
              <w:right w:val="nil"/>
            </w:tcBorders>
            <w:shd w:val="clear" w:color="auto" w:fill="auto"/>
            <w:vAlign w:val="bottom"/>
          </w:tcPr>
          <w:p w14:paraId="75AE7AA9" w14:textId="5EE44FEF" w:rsidR="009E21C4" w:rsidRPr="002541EC" w:rsidRDefault="009E21C4" w:rsidP="009E21C4">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1.394</w:t>
            </w:r>
          </w:p>
        </w:tc>
      </w:tr>
      <w:tr w:rsidR="009E21C4" w:rsidRPr="001B647D" w14:paraId="58884C4F" w14:textId="77777777" w:rsidTr="00F959D0">
        <w:trPr>
          <w:trHeight w:val="998"/>
        </w:trPr>
        <w:tc>
          <w:tcPr>
            <w:tcW w:w="1006" w:type="pct"/>
            <w:vAlign w:val="bottom"/>
          </w:tcPr>
          <w:p w14:paraId="613015D5" w14:textId="3AD2D7BE" w:rsidR="009E21C4" w:rsidRPr="004B4498" w:rsidRDefault="009E21C4" w:rsidP="009E21C4">
            <w:pPr>
              <w:pStyle w:val="TT"/>
              <w:spacing w:line="240" w:lineRule="exact"/>
              <w:rPr>
                <w:rFonts w:cs="Arial"/>
                <w:color w:val="000000" w:themeColor="text1"/>
                <w:sz w:val="16"/>
                <w:szCs w:val="16"/>
                <w:lang w:val="hr-HR"/>
              </w:rPr>
            </w:pPr>
            <w:bookmarkStart w:id="681" w:name="_Toc67328245"/>
            <w:r w:rsidRPr="004B4498">
              <w:rPr>
                <w:rFonts w:cs="Arial"/>
                <w:color w:val="000000" w:themeColor="text1"/>
                <w:sz w:val="16"/>
                <w:szCs w:val="16"/>
                <w:lang w:val="hr-HR"/>
              </w:rPr>
              <w:t>Prijenos s nekretnina, postrojenja i opreme i nematerijalne imovine u pripremi</w:t>
            </w:r>
            <w:bookmarkEnd w:id="681"/>
          </w:p>
        </w:tc>
        <w:tc>
          <w:tcPr>
            <w:tcW w:w="588" w:type="pct"/>
            <w:tcBorders>
              <w:top w:val="nil"/>
              <w:left w:val="nil"/>
              <w:right w:val="nil"/>
            </w:tcBorders>
            <w:shd w:val="clear" w:color="auto" w:fill="auto"/>
            <w:vAlign w:val="bottom"/>
          </w:tcPr>
          <w:p w14:paraId="0CC27296" w14:textId="387BA2AE" w:rsidR="009E21C4" w:rsidRPr="00D77D5E"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1AB28EAE" w14:textId="2A9DE3F8" w:rsidR="009E21C4" w:rsidRPr="00D77D5E" w:rsidRDefault="009E21C4" w:rsidP="009E21C4">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273</w:t>
            </w:r>
          </w:p>
        </w:tc>
        <w:tc>
          <w:tcPr>
            <w:tcW w:w="568" w:type="pct"/>
            <w:tcBorders>
              <w:top w:val="nil"/>
              <w:left w:val="nil"/>
              <w:right w:val="nil"/>
            </w:tcBorders>
            <w:shd w:val="clear" w:color="auto" w:fill="auto"/>
            <w:vAlign w:val="bottom"/>
          </w:tcPr>
          <w:p w14:paraId="4F1866CD" w14:textId="76503203" w:rsidR="009E21C4" w:rsidRPr="00D77D5E" w:rsidRDefault="009E21C4" w:rsidP="009E21C4">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260</w:t>
            </w:r>
          </w:p>
        </w:tc>
        <w:tc>
          <w:tcPr>
            <w:tcW w:w="568" w:type="pct"/>
            <w:tcBorders>
              <w:top w:val="nil"/>
              <w:left w:val="nil"/>
              <w:right w:val="nil"/>
            </w:tcBorders>
            <w:shd w:val="clear" w:color="auto" w:fill="auto"/>
            <w:vAlign w:val="bottom"/>
          </w:tcPr>
          <w:p w14:paraId="762CAC26" w14:textId="19CF67EA" w:rsidR="009E21C4" w:rsidRPr="00D77D5E"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866</w:t>
            </w: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2AD51A4D" w14:textId="407E7504" w:rsidR="009E21C4" w:rsidRPr="00D77D5E"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333</w:t>
            </w: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4C5ED669" w14:textId="2B364725" w:rsidR="009E21C4" w:rsidRPr="00D77D5E" w:rsidRDefault="009E21C4" w:rsidP="009E21C4">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333</w:t>
            </w:r>
          </w:p>
        </w:tc>
        <w:tc>
          <w:tcPr>
            <w:tcW w:w="564" w:type="pct"/>
            <w:tcBorders>
              <w:top w:val="nil"/>
              <w:left w:val="nil"/>
              <w:right w:val="nil"/>
            </w:tcBorders>
            <w:shd w:val="clear" w:color="auto" w:fill="auto"/>
            <w:vAlign w:val="bottom"/>
          </w:tcPr>
          <w:p w14:paraId="6D545D33" w14:textId="2709B71C" w:rsidR="009E21C4" w:rsidRPr="00D77D5E"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r>
      <w:tr w:rsidR="009E21C4" w:rsidRPr="001B647D" w14:paraId="747DDD93" w14:textId="77777777" w:rsidTr="00F959D0">
        <w:trPr>
          <w:trHeight w:val="301"/>
        </w:trPr>
        <w:tc>
          <w:tcPr>
            <w:tcW w:w="1006" w:type="pct"/>
            <w:vAlign w:val="bottom"/>
          </w:tcPr>
          <w:p w14:paraId="3CE2E928" w14:textId="4DB139CC" w:rsidR="009E21C4" w:rsidRPr="004B4498" w:rsidRDefault="009E21C4" w:rsidP="009E21C4">
            <w:pPr>
              <w:pStyle w:val="TT"/>
              <w:spacing w:line="240" w:lineRule="exact"/>
              <w:rPr>
                <w:rFonts w:cs="Arial"/>
                <w:color w:val="000000" w:themeColor="text1"/>
                <w:sz w:val="16"/>
                <w:szCs w:val="16"/>
                <w:lang w:val="hr-HR"/>
              </w:rPr>
            </w:pPr>
            <w:r>
              <w:rPr>
                <w:rFonts w:cs="Arial"/>
                <w:color w:val="000000" w:themeColor="text1"/>
                <w:sz w:val="16"/>
                <w:szCs w:val="16"/>
                <w:lang w:val="hr-HR"/>
              </w:rPr>
              <w:t>Usklađenje</w:t>
            </w:r>
          </w:p>
        </w:tc>
        <w:tc>
          <w:tcPr>
            <w:tcW w:w="588" w:type="pct"/>
            <w:tcBorders>
              <w:top w:val="nil"/>
              <w:left w:val="nil"/>
              <w:right w:val="nil"/>
            </w:tcBorders>
            <w:shd w:val="clear" w:color="auto" w:fill="auto"/>
            <w:vAlign w:val="bottom"/>
          </w:tcPr>
          <w:p w14:paraId="681771B8" w14:textId="7E40BAAF" w:rsidR="009E21C4" w:rsidRDefault="009E21C4" w:rsidP="009E21C4">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w:t>
            </w:r>
          </w:p>
        </w:tc>
        <w:tc>
          <w:tcPr>
            <w:tcW w:w="568" w:type="pct"/>
            <w:tcBorders>
              <w:top w:val="nil"/>
              <w:left w:val="nil"/>
              <w:right w:val="nil"/>
            </w:tcBorders>
            <w:shd w:val="clear" w:color="auto" w:fill="auto"/>
            <w:vAlign w:val="bottom"/>
          </w:tcPr>
          <w:p w14:paraId="66727B41" w14:textId="64B8CFC2" w:rsidR="009E21C4" w:rsidRPr="0078438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(3)</w:t>
            </w:r>
          </w:p>
        </w:tc>
        <w:tc>
          <w:tcPr>
            <w:tcW w:w="568" w:type="pct"/>
            <w:tcBorders>
              <w:top w:val="nil"/>
              <w:left w:val="nil"/>
              <w:right w:val="nil"/>
            </w:tcBorders>
            <w:shd w:val="clear" w:color="auto" w:fill="auto"/>
            <w:vAlign w:val="bottom"/>
          </w:tcPr>
          <w:p w14:paraId="50EF5D88" w14:textId="1BC2E4EF" w:rsidR="009E21C4" w:rsidRPr="0078438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1</w:t>
            </w:r>
          </w:p>
        </w:tc>
        <w:tc>
          <w:tcPr>
            <w:tcW w:w="568" w:type="pct"/>
            <w:tcBorders>
              <w:top w:val="nil"/>
              <w:left w:val="nil"/>
              <w:right w:val="nil"/>
            </w:tcBorders>
            <w:shd w:val="clear" w:color="auto" w:fill="auto"/>
            <w:vAlign w:val="bottom"/>
          </w:tcPr>
          <w:p w14:paraId="09E3F9FC" w14:textId="0465C7BA" w:rsidR="009E21C4" w:rsidRPr="0078438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(3)</w:t>
            </w:r>
          </w:p>
        </w:tc>
        <w:tc>
          <w:tcPr>
            <w:tcW w:w="568" w:type="pct"/>
            <w:tcBorders>
              <w:top w:val="nil"/>
              <w:left w:val="nil"/>
              <w:right w:val="nil"/>
            </w:tcBorders>
            <w:shd w:val="clear" w:color="auto" w:fill="auto"/>
            <w:vAlign w:val="bottom"/>
          </w:tcPr>
          <w:p w14:paraId="09F9E848" w14:textId="1E325447" w:rsidR="009E21C4" w:rsidRPr="0078438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(4)</w:t>
            </w:r>
          </w:p>
        </w:tc>
        <w:tc>
          <w:tcPr>
            <w:tcW w:w="568" w:type="pct"/>
            <w:tcBorders>
              <w:top w:val="nil"/>
              <w:left w:val="nil"/>
              <w:right w:val="nil"/>
            </w:tcBorders>
            <w:shd w:val="clear" w:color="auto" w:fill="auto"/>
            <w:vAlign w:val="bottom"/>
          </w:tcPr>
          <w:p w14:paraId="5350BA51" w14:textId="2DD67AF0" w:rsidR="009E21C4" w:rsidRPr="0078438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top w:val="nil"/>
              <w:left w:val="nil"/>
              <w:right w:val="nil"/>
            </w:tcBorders>
            <w:shd w:val="clear" w:color="auto" w:fill="auto"/>
            <w:vAlign w:val="bottom"/>
          </w:tcPr>
          <w:p w14:paraId="5B089D0D" w14:textId="19010C2F" w:rsidR="009E21C4" w:rsidRPr="0078438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(4)</w:t>
            </w:r>
          </w:p>
        </w:tc>
      </w:tr>
      <w:tr w:rsidR="009E21C4" w:rsidRPr="001B647D" w14:paraId="5BA8A83C" w14:textId="77777777" w:rsidTr="00F959D0">
        <w:trPr>
          <w:trHeight w:val="214"/>
        </w:trPr>
        <w:tc>
          <w:tcPr>
            <w:tcW w:w="1006" w:type="pct"/>
            <w:vAlign w:val="bottom"/>
          </w:tcPr>
          <w:p w14:paraId="50D175E3" w14:textId="541CCDC3" w:rsidR="009E21C4" w:rsidRPr="004B4498" w:rsidRDefault="009E21C4" w:rsidP="009E21C4">
            <w:pPr>
              <w:pStyle w:val="TT"/>
              <w:spacing w:line="240" w:lineRule="exact"/>
              <w:rPr>
                <w:rFonts w:cs="Arial"/>
                <w:color w:val="000000" w:themeColor="text1"/>
                <w:sz w:val="16"/>
                <w:szCs w:val="16"/>
                <w:lang w:val="hr-HR"/>
              </w:rPr>
            </w:pPr>
            <w:bookmarkStart w:id="682" w:name="_Toc67328267"/>
            <w:r w:rsidRPr="004B4498">
              <w:rPr>
                <w:rFonts w:cs="Arial"/>
                <w:color w:val="000000" w:themeColor="text1"/>
                <w:sz w:val="16"/>
                <w:szCs w:val="16"/>
                <w:lang w:val="hr-HR"/>
              </w:rPr>
              <w:t>Rashod i otpis</w:t>
            </w:r>
            <w:bookmarkEnd w:id="682"/>
          </w:p>
        </w:tc>
        <w:tc>
          <w:tcPr>
            <w:tcW w:w="588" w:type="pct"/>
            <w:tcBorders>
              <w:top w:val="nil"/>
              <w:left w:val="nil"/>
              <w:right w:val="nil"/>
            </w:tcBorders>
            <w:shd w:val="clear" w:color="auto" w:fill="auto"/>
            <w:vAlign w:val="bottom"/>
          </w:tcPr>
          <w:p w14:paraId="0EA463A7" w14:textId="6B4F1CFD" w:rsidR="009E21C4" w:rsidRPr="00EF1CF9"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538FBD82" w14:textId="3EDFE613" w:rsidR="009E21C4" w:rsidRPr="00EF1CF9"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63</w:t>
            </w: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4C65F4C6" w14:textId="72B20156" w:rsidR="009E21C4" w:rsidRPr="00EF1CF9"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363</w:t>
            </w: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7E6C33E1" w14:textId="123BD525" w:rsidR="009E21C4" w:rsidRPr="002541EC"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180F4AC8" w14:textId="6735B94E" w:rsidR="009E21C4" w:rsidRPr="002541EC"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426</w:t>
            </w: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1DB4A0DE" w14:textId="4F8A622D" w:rsidR="009E21C4" w:rsidRPr="002541EC"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(1)</w:t>
            </w:r>
          </w:p>
        </w:tc>
        <w:tc>
          <w:tcPr>
            <w:tcW w:w="564" w:type="pct"/>
            <w:tcBorders>
              <w:top w:val="nil"/>
              <w:left w:val="nil"/>
              <w:right w:val="nil"/>
            </w:tcBorders>
            <w:shd w:val="clear" w:color="auto" w:fill="auto"/>
            <w:vAlign w:val="bottom"/>
          </w:tcPr>
          <w:p w14:paraId="358C1FB1" w14:textId="727FCF38" w:rsidR="009E21C4" w:rsidRPr="002541EC"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92536E">
              <w:rPr>
                <w:rFonts w:cs="Arial"/>
                <w:color w:val="000000" w:themeColor="text1"/>
                <w:sz w:val="16"/>
                <w:szCs w:val="16"/>
                <w:lang w:val="hr-HR"/>
              </w:rPr>
              <w:t>42</w:t>
            </w:r>
            <w:r>
              <w:rPr>
                <w:rFonts w:cs="Arial"/>
                <w:color w:val="000000" w:themeColor="text1"/>
                <w:sz w:val="16"/>
                <w:szCs w:val="16"/>
                <w:lang w:val="hr-HR"/>
              </w:rPr>
              <w:t>7)</w:t>
            </w:r>
          </w:p>
        </w:tc>
      </w:tr>
      <w:tr w:rsidR="009E21C4" w:rsidRPr="001B647D" w14:paraId="2403B9BF" w14:textId="77777777" w:rsidTr="00F959D0">
        <w:trPr>
          <w:trHeight w:val="214"/>
        </w:trPr>
        <w:tc>
          <w:tcPr>
            <w:tcW w:w="1006" w:type="pct"/>
            <w:vAlign w:val="bottom"/>
          </w:tcPr>
          <w:p w14:paraId="43E4D447" w14:textId="0F7E862A" w:rsidR="009E21C4" w:rsidRPr="004B4498" w:rsidRDefault="009E21C4" w:rsidP="009E21C4">
            <w:pPr>
              <w:pStyle w:val="TT"/>
              <w:spacing w:line="240" w:lineRule="exact"/>
              <w:rPr>
                <w:rFonts w:cs="Arial"/>
                <w:color w:val="000000" w:themeColor="text1"/>
                <w:sz w:val="16"/>
                <w:szCs w:val="16"/>
                <w:lang w:val="hr-HR"/>
              </w:rPr>
            </w:pPr>
            <w:r w:rsidRPr="00784384">
              <w:rPr>
                <w:rFonts w:cs="Arial"/>
                <w:color w:val="000000" w:themeColor="text1"/>
                <w:sz w:val="16"/>
                <w:szCs w:val="16"/>
                <w:lang w:val="hr-HR"/>
              </w:rPr>
              <w:t>Vraćeno u upotrebu</w:t>
            </w:r>
          </w:p>
        </w:tc>
        <w:tc>
          <w:tcPr>
            <w:tcW w:w="588" w:type="pct"/>
            <w:tcBorders>
              <w:top w:val="nil"/>
              <w:left w:val="nil"/>
              <w:right w:val="nil"/>
            </w:tcBorders>
            <w:shd w:val="clear" w:color="auto" w:fill="auto"/>
            <w:vAlign w:val="bottom"/>
          </w:tcPr>
          <w:p w14:paraId="3CB07D70" w14:textId="3D7E6914" w:rsidR="009E21C4" w:rsidRPr="00EF1CF9"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59C8FCC4" w14:textId="65DF6051" w:rsidR="009E21C4" w:rsidRPr="00EF1CF9" w:rsidRDefault="009E21C4" w:rsidP="009E21C4">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18</w:t>
            </w:r>
          </w:p>
        </w:tc>
        <w:tc>
          <w:tcPr>
            <w:tcW w:w="568" w:type="pct"/>
            <w:tcBorders>
              <w:top w:val="nil"/>
              <w:left w:val="nil"/>
              <w:right w:val="nil"/>
            </w:tcBorders>
            <w:shd w:val="clear" w:color="auto" w:fill="auto"/>
            <w:vAlign w:val="bottom"/>
          </w:tcPr>
          <w:p w14:paraId="0E95C532" w14:textId="75C20E7B" w:rsidR="009E21C4" w:rsidRPr="00EF1CF9" w:rsidRDefault="009E21C4" w:rsidP="009E21C4">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259</w:t>
            </w:r>
          </w:p>
        </w:tc>
        <w:tc>
          <w:tcPr>
            <w:tcW w:w="568" w:type="pct"/>
            <w:tcBorders>
              <w:top w:val="nil"/>
              <w:left w:val="nil"/>
              <w:right w:val="nil"/>
            </w:tcBorders>
            <w:shd w:val="clear" w:color="auto" w:fill="auto"/>
            <w:vAlign w:val="bottom"/>
          </w:tcPr>
          <w:p w14:paraId="22BAC869" w14:textId="47CFD49C" w:rsidR="009E21C4" w:rsidRPr="002541EC"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72A7354A" w14:textId="4571F164" w:rsidR="009E21C4" w:rsidRPr="002541EC" w:rsidRDefault="009E21C4" w:rsidP="009E21C4">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277</w:t>
            </w:r>
          </w:p>
        </w:tc>
        <w:tc>
          <w:tcPr>
            <w:tcW w:w="568" w:type="pct"/>
            <w:tcBorders>
              <w:top w:val="nil"/>
              <w:left w:val="nil"/>
              <w:right w:val="nil"/>
            </w:tcBorders>
            <w:shd w:val="clear" w:color="auto" w:fill="auto"/>
            <w:vAlign w:val="bottom"/>
          </w:tcPr>
          <w:p w14:paraId="13B44D39" w14:textId="29F23A96" w:rsidR="009E21C4" w:rsidRPr="002541EC"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top w:val="nil"/>
              <w:left w:val="nil"/>
              <w:right w:val="nil"/>
            </w:tcBorders>
            <w:shd w:val="clear" w:color="auto" w:fill="auto"/>
            <w:vAlign w:val="bottom"/>
          </w:tcPr>
          <w:p w14:paraId="07034892" w14:textId="0456E924" w:rsidR="009E21C4" w:rsidRPr="002541EC" w:rsidRDefault="009E21C4" w:rsidP="009E21C4">
            <w:pPr>
              <w:pStyle w:val="Tot"/>
              <w:tabs>
                <w:tab w:val="clear" w:pos="1202"/>
              </w:tabs>
              <w:jc w:val="right"/>
              <w:rPr>
                <w:rFonts w:cs="Arial"/>
                <w:color w:val="000000" w:themeColor="text1"/>
                <w:sz w:val="16"/>
                <w:szCs w:val="16"/>
                <w:lang w:val="hr-HR"/>
              </w:rPr>
            </w:pPr>
            <w:r w:rsidRPr="0092536E">
              <w:rPr>
                <w:rFonts w:cs="Arial"/>
                <w:color w:val="000000" w:themeColor="text1"/>
                <w:sz w:val="16"/>
                <w:szCs w:val="16"/>
                <w:lang w:val="hr-HR"/>
              </w:rPr>
              <w:t>277</w:t>
            </w:r>
          </w:p>
        </w:tc>
      </w:tr>
      <w:tr w:rsidR="009E21C4" w:rsidRPr="00784384" w14:paraId="55BCB1F1" w14:textId="77777777" w:rsidTr="00F959D0">
        <w:trPr>
          <w:trHeight w:val="492"/>
        </w:trPr>
        <w:tc>
          <w:tcPr>
            <w:tcW w:w="1006" w:type="pct"/>
            <w:vAlign w:val="bottom"/>
          </w:tcPr>
          <w:p w14:paraId="704AE4F4" w14:textId="2B0C1CB6" w:rsidR="009E21C4" w:rsidRPr="004B4498" w:rsidRDefault="009E21C4" w:rsidP="009E21C4">
            <w:pPr>
              <w:pStyle w:val="Tot"/>
              <w:spacing w:line="240" w:lineRule="exact"/>
              <w:rPr>
                <w:rFonts w:cs="Arial"/>
                <w:b/>
                <w:bCs/>
                <w:color w:val="000000" w:themeColor="text1"/>
                <w:sz w:val="16"/>
                <w:szCs w:val="16"/>
                <w:lang w:val="hr-HR"/>
              </w:rPr>
            </w:pPr>
            <w:bookmarkStart w:id="683" w:name="_Toc67328283"/>
            <w:r w:rsidRPr="004B4498">
              <w:rPr>
                <w:rFonts w:cs="Arial"/>
                <w:b/>
                <w:bCs/>
                <w:color w:val="000000" w:themeColor="text1"/>
                <w:sz w:val="16"/>
                <w:szCs w:val="16"/>
                <w:lang w:val="hr-HR"/>
              </w:rPr>
              <w:t>Stanje</w:t>
            </w:r>
            <w:bookmarkEnd w:id="683"/>
            <w:r w:rsidRPr="004B4498">
              <w:rPr>
                <w:rFonts w:cs="Arial"/>
                <w:b/>
                <w:bCs/>
                <w:color w:val="000000" w:themeColor="text1"/>
                <w:sz w:val="16"/>
                <w:szCs w:val="16"/>
                <w:lang w:val="hr-HR"/>
              </w:rPr>
              <w:t xml:space="preserve"> </w:t>
            </w:r>
          </w:p>
          <w:p w14:paraId="043E58B5" w14:textId="75CE06FD" w:rsidR="009E21C4" w:rsidRPr="004B4498" w:rsidRDefault="009E21C4" w:rsidP="009E21C4">
            <w:pPr>
              <w:pStyle w:val="Tot"/>
              <w:spacing w:line="240" w:lineRule="exact"/>
              <w:rPr>
                <w:rFonts w:cs="Arial"/>
                <w:b/>
                <w:bCs/>
                <w:color w:val="000000" w:themeColor="text1"/>
                <w:sz w:val="16"/>
                <w:szCs w:val="16"/>
                <w:lang w:val="hr-HR"/>
              </w:rPr>
            </w:pPr>
            <w:bookmarkStart w:id="684" w:name="_Toc67328284"/>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bookmarkEnd w:id="684"/>
          </w:p>
        </w:tc>
        <w:tc>
          <w:tcPr>
            <w:tcW w:w="588" w:type="pct"/>
            <w:tcBorders>
              <w:top w:val="single" w:sz="4" w:space="0" w:color="auto"/>
              <w:left w:val="nil"/>
              <w:bottom w:val="single" w:sz="12" w:space="0" w:color="auto"/>
              <w:right w:val="nil"/>
            </w:tcBorders>
            <w:shd w:val="clear" w:color="auto" w:fill="auto"/>
            <w:vAlign w:val="bottom"/>
          </w:tcPr>
          <w:p w14:paraId="66DDD92A" w14:textId="59B70E03" w:rsidR="009E21C4" w:rsidRPr="00EF1CF9" w:rsidRDefault="009E21C4" w:rsidP="009E21C4">
            <w:pPr>
              <w:pStyle w:val="Tot"/>
              <w:tabs>
                <w:tab w:val="clear" w:pos="1202"/>
              </w:tabs>
              <w:jc w:val="right"/>
              <w:rPr>
                <w:rFonts w:cs="Arial"/>
                <w:b/>
                <w:bCs/>
                <w:sz w:val="16"/>
                <w:szCs w:val="16"/>
              </w:rPr>
            </w:pPr>
            <w:r w:rsidRPr="00576763">
              <w:rPr>
                <w:rFonts w:cs="Arial"/>
                <w:b/>
                <w:bCs/>
                <w:sz w:val="16"/>
                <w:szCs w:val="16"/>
              </w:rPr>
              <w:t>10.469</w:t>
            </w:r>
          </w:p>
        </w:tc>
        <w:tc>
          <w:tcPr>
            <w:tcW w:w="568" w:type="pct"/>
            <w:tcBorders>
              <w:top w:val="single" w:sz="4" w:space="0" w:color="auto"/>
              <w:left w:val="nil"/>
              <w:bottom w:val="single" w:sz="12" w:space="0" w:color="auto"/>
              <w:right w:val="nil"/>
            </w:tcBorders>
            <w:shd w:val="clear" w:color="auto" w:fill="auto"/>
            <w:vAlign w:val="bottom"/>
          </w:tcPr>
          <w:p w14:paraId="67E1100C" w14:textId="16D6F7A6" w:rsidR="009E21C4" w:rsidRPr="00EF1CF9" w:rsidRDefault="009E21C4" w:rsidP="009E21C4">
            <w:pPr>
              <w:pStyle w:val="Tot"/>
              <w:tabs>
                <w:tab w:val="clear" w:pos="1202"/>
              </w:tabs>
              <w:jc w:val="right"/>
              <w:rPr>
                <w:rFonts w:cs="Arial"/>
                <w:b/>
                <w:bCs/>
                <w:sz w:val="16"/>
                <w:szCs w:val="16"/>
              </w:rPr>
            </w:pPr>
            <w:r w:rsidRPr="00576763">
              <w:rPr>
                <w:rFonts w:cs="Arial"/>
                <w:b/>
                <w:bCs/>
                <w:sz w:val="16"/>
                <w:szCs w:val="16"/>
              </w:rPr>
              <w:t>1.618</w:t>
            </w:r>
          </w:p>
        </w:tc>
        <w:tc>
          <w:tcPr>
            <w:tcW w:w="568" w:type="pct"/>
            <w:tcBorders>
              <w:top w:val="single" w:sz="4" w:space="0" w:color="auto"/>
              <w:left w:val="nil"/>
              <w:bottom w:val="single" w:sz="12" w:space="0" w:color="auto"/>
              <w:right w:val="nil"/>
            </w:tcBorders>
            <w:shd w:val="clear" w:color="auto" w:fill="auto"/>
            <w:vAlign w:val="bottom"/>
          </w:tcPr>
          <w:p w14:paraId="40319CDD" w14:textId="56E74115" w:rsidR="009E21C4" w:rsidRPr="00EF1CF9" w:rsidRDefault="009E21C4" w:rsidP="009E21C4">
            <w:pPr>
              <w:pStyle w:val="Tot"/>
              <w:tabs>
                <w:tab w:val="clear" w:pos="1202"/>
              </w:tabs>
              <w:jc w:val="right"/>
              <w:rPr>
                <w:rFonts w:cs="Arial"/>
                <w:b/>
                <w:bCs/>
                <w:sz w:val="16"/>
                <w:szCs w:val="16"/>
              </w:rPr>
            </w:pPr>
            <w:r w:rsidRPr="00576763">
              <w:rPr>
                <w:rFonts w:cs="Arial"/>
                <w:b/>
                <w:bCs/>
                <w:sz w:val="16"/>
                <w:szCs w:val="16"/>
              </w:rPr>
              <w:t>1.798</w:t>
            </w:r>
          </w:p>
        </w:tc>
        <w:tc>
          <w:tcPr>
            <w:tcW w:w="568" w:type="pct"/>
            <w:tcBorders>
              <w:top w:val="single" w:sz="4" w:space="0" w:color="auto"/>
              <w:left w:val="nil"/>
              <w:bottom w:val="single" w:sz="12" w:space="0" w:color="auto"/>
              <w:right w:val="nil"/>
            </w:tcBorders>
            <w:shd w:val="clear" w:color="auto" w:fill="auto"/>
            <w:vAlign w:val="bottom"/>
          </w:tcPr>
          <w:p w14:paraId="4A5B9177" w14:textId="35EE629B" w:rsidR="009E21C4" w:rsidRPr="002541EC" w:rsidRDefault="009E21C4" w:rsidP="009E21C4">
            <w:pPr>
              <w:pStyle w:val="Tot"/>
              <w:tabs>
                <w:tab w:val="clear" w:pos="1202"/>
              </w:tabs>
              <w:jc w:val="right"/>
              <w:rPr>
                <w:rFonts w:cs="Arial"/>
                <w:b/>
                <w:bCs/>
                <w:sz w:val="16"/>
                <w:szCs w:val="16"/>
              </w:rPr>
            </w:pPr>
            <w:r w:rsidRPr="00576763">
              <w:rPr>
                <w:rFonts w:cs="Arial"/>
                <w:b/>
                <w:bCs/>
                <w:sz w:val="16"/>
                <w:szCs w:val="16"/>
              </w:rPr>
              <w:t>485</w:t>
            </w:r>
          </w:p>
        </w:tc>
        <w:tc>
          <w:tcPr>
            <w:tcW w:w="568" w:type="pct"/>
            <w:tcBorders>
              <w:top w:val="single" w:sz="4" w:space="0" w:color="auto"/>
              <w:left w:val="nil"/>
              <w:bottom w:val="single" w:sz="12" w:space="0" w:color="auto"/>
              <w:right w:val="nil"/>
            </w:tcBorders>
            <w:shd w:val="clear" w:color="auto" w:fill="auto"/>
            <w:vAlign w:val="bottom"/>
          </w:tcPr>
          <w:p w14:paraId="35E87180" w14:textId="15897A8D" w:rsidR="009E21C4" w:rsidRPr="002541EC" w:rsidRDefault="009E21C4" w:rsidP="009E21C4">
            <w:pPr>
              <w:pStyle w:val="Tot"/>
              <w:tabs>
                <w:tab w:val="clear" w:pos="1202"/>
              </w:tabs>
              <w:jc w:val="right"/>
              <w:rPr>
                <w:rFonts w:cs="Arial"/>
                <w:b/>
                <w:bCs/>
                <w:sz w:val="16"/>
                <w:szCs w:val="16"/>
              </w:rPr>
            </w:pPr>
            <w:r w:rsidRPr="00576763">
              <w:rPr>
                <w:rFonts w:cs="Arial"/>
                <w:b/>
                <w:bCs/>
                <w:sz w:val="16"/>
                <w:szCs w:val="16"/>
              </w:rPr>
              <w:t>14.370</w:t>
            </w:r>
          </w:p>
        </w:tc>
        <w:tc>
          <w:tcPr>
            <w:tcW w:w="568" w:type="pct"/>
            <w:tcBorders>
              <w:top w:val="single" w:sz="4" w:space="0" w:color="auto"/>
              <w:left w:val="nil"/>
              <w:bottom w:val="single" w:sz="12" w:space="0" w:color="auto"/>
              <w:right w:val="nil"/>
            </w:tcBorders>
            <w:shd w:val="clear" w:color="auto" w:fill="auto"/>
            <w:vAlign w:val="bottom"/>
          </w:tcPr>
          <w:p w14:paraId="31570B3A" w14:textId="7B10A60E" w:rsidR="009E21C4" w:rsidRPr="002541EC" w:rsidRDefault="009E21C4" w:rsidP="009E21C4">
            <w:pPr>
              <w:pStyle w:val="Tot"/>
              <w:tabs>
                <w:tab w:val="clear" w:pos="1202"/>
              </w:tabs>
              <w:jc w:val="right"/>
              <w:rPr>
                <w:rFonts w:cs="Arial"/>
                <w:b/>
                <w:bCs/>
                <w:sz w:val="16"/>
                <w:szCs w:val="16"/>
              </w:rPr>
            </w:pPr>
            <w:r w:rsidRPr="00576763">
              <w:rPr>
                <w:rFonts w:cs="Arial"/>
                <w:b/>
                <w:bCs/>
                <w:sz w:val="16"/>
                <w:szCs w:val="16"/>
              </w:rPr>
              <w:t>5.414</w:t>
            </w:r>
          </w:p>
        </w:tc>
        <w:tc>
          <w:tcPr>
            <w:tcW w:w="564" w:type="pct"/>
            <w:tcBorders>
              <w:top w:val="single" w:sz="4" w:space="0" w:color="auto"/>
              <w:left w:val="nil"/>
              <w:bottom w:val="single" w:sz="12" w:space="0" w:color="auto"/>
              <w:right w:val="nil"/>
            </w:tcBorders>
            <w:shd w:val="clear" w:color="auto" w:fill="auto"/>
            <w:vAlign w:val="bottom"/>
          </w:tcPr>
          <w:p w14:paraId="73566DBC" w14:textId="6B0CD2A7" w:rsidR="009E21C4" w:rsidRPr="002541EC" w:rsidRDefault="009E21C4" w:rsidP="009E21C4">
            <w:pPr>
              <w:pStyle w:val="Tot"/>
              <w:tabs>
                <w:tab w:val="clear" w:pos="1202"/>
              </w:tabs>
              <w:jc w:val="right"/>
              <w:rPr>
                <w:rFonts w:cs="Arial"/>
                <w:b/>
                <w:bCs/>
                <w:sz w:val="16"/>
                <w:szCs w:val="16"/>
              </w:rPr>
            </w:pPr>
            <w:r w:rsidRPr="00576763">
              <w:rPr>
                <w:rFonts w:cs="Arial"/>
                <w:b/>
                <w:bCs/>
                <w:sz w:val="16"/>
                <w:szCs w:val="16"/>
              </w:rPr>
              <w:t>19.784</w:t>
            </w:r>
          </w:p>
        </w:tc>
      </w:tr>
      <w:tr w:rsidR="009E21C4" w:rsidRPr="001B647D" w14:paraId="27175A99" w14:textId="77777777" w:rsidTr="00EF1CF9">
        <w:trPr>
          <w:trHeight w:val="259"/>
        </w:trPr>
        <w:tc>
          <w:tcPr>
            <w:tcW w:w="1006" w:type="pct"/>
            <w:vAlign w:val="bottom"/>
          </w:tcPr>
          <w:p w14:paraId="43035313" w14:textId="7FDAAB55" w:rsidR="009E21C4" w:rsidRPr="004B4498" w:rsidRDefault="009E21C4" w:rsidP="009E21C4">
            <w:pPr>
              <w:pStyle w:val="TT"/>
              <w:spacing w:line="240" w:lineRule="exact"/>
              <w:rPr>
                <w:rFonts w:cs="Arial"/>
                <w:b/>
                <w:bCs/>
                <w:color w:val="000000" w:themeColor="text1"/>
                <w:sz w:val="16"/>
                <w:szCs w:val="16"/>
                <w:lang w:val="hr-HR"/>
              </w:rPr>
            </w:pPr>
            <w:bookmarkStart w:id="685" w:name="_Toc67328292"/>
            <w:r w:rsidRPr="004B4498">
              <w:rPr>
                <w:rFonts w:cs="Arial"/>
                <w:b/>
                <w:bCs/>
                <w:color w:val="000000" w:themeColor="text1"/>
                <w:sz w:val="16"/>
                <w:szCs w:val="16"/>
                <w:lang w:val="hr-HR"/>
              </w:rPr>
              <w:t>Amortizacija i ispravak vrijednosti</w:t>
            </w:r>
            <w:bookmarkEnd w:id="685"/>
            <w:r w:rsidRPr="004B4498">
              <w:rPr>
                <w:rFonts w:cs="Arial"/>
                <w:b/>
                <w:bCs/>
                <w:color w:val="000000" w:themeColor="text1"/>
                <w:sz w:val="16"/>
                <w:szCs w:val="16"/>
                <w:lang w:val="hr-HR"/>
              </w:rPr>
              <w:t xml:space="preserve"> </w:t>
            </w:r>
          </w:p>
        </w:tc>
        <w:tc>
          <w:tcPr>
            <w:tcW w:w="588" w:type="pct"/>
            <w:tcBorders>
              <w:top w:val="single" w:sz="12" w:space="0" w:color="auto"/>
            </w:tcBorders>
            <w:vAlign w:val="bottom"/>
          </w:tcPr>
          <w:p w14:paraId="7196E8A6" w14:textId="77777777" w:rsidR="009E21C4" w:rsidRPr="00EF1CF9" w:rsidRDefault="009E21C4" w:rsidP="009E21C4">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bottom"/>
          </w:tcPr>
          <w:p w14:paraId="456825F6" w14:textId="77777777" w:rsidR="009E21C4" w:rsidRPr="00EF1CF9" w:rsidRDefault="009E21C4" w:rsidP="009E21C4">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bottom"/>
          </w:tcPr>
          <w:p w14:paraId="4785195F" w14:textId="77777777" w:rsidR="009E21C4" w:rsidRPr="00EF1CF9" w:rsidRDefault="009E21C4" w:rsidP="009E21C4">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tcBorders>
            <w:vAlign w:val="bottom"/>
          </w:tcPr>
          <w:p w14:paraId="582B2488" w14:textId="77777777" w:rsidR="009E21C4" w:rsidRPr="00F959D0" w:rsidRDefault="009E21C4" w:rsidP="009E21C4">
            <w:pPr>
              <w:pStyle w:val="TT"/>
              <w:tabs>
                <w:tab w:val="clear" w:pos="1202"/>
              </w:tabs>
              <w:jc w:val="right"/>
              <w:rPr>
                <w:rFonts w:cs="Arial"/>
                <w:color w:val="000000" w:themeColor="text1"/>
                <w:sz w:val="16"/>
                <w:szCs w:val="16"/>
                <w:lang w:val="hr-HR"/>
              </w:rPr>
            </w:pPr>
          </w:p>
        </w:tc>
        <w:tc>
          <w:tcPr>
            <w:tcW w:w="568" w:type="pct"/>
            <w:tcBorders>
              <w:top w:val="single" w:sz="12" w:space="0" w:color="auto"/>
            </w:tcBorders>
            <w:vAlign w:val="bottom"/>
          </w:tcPr>
          <w:p w14:paraId="0A255924" w14:textId="77777777" w:rsidR="009E21C4" w:rsidRPr="00F959D0" w:rsidRDefault="009E21C4" w:rsidP="009E21C4">
            <w:pPr>
              <w:pStyle w:val="TT"/>
              <w:tabs>
                <w:tab w:val="clear" w:pos="1202"/>
              </w:tabs>
              <w:jc w:val="right"/>
              <w:rPr>
                <w:rFonts w:cs="Arial"/>
                <w:color w:val="000000" w:themeColor="text1"/>
                <w:sz w:val="16"/>
                <w:szCs w:val="16"/>
                <w:lang w:val="hr-HR"/>
              </w:rPr>
            </w:pPr>
          </w:p>
        </w:tc>
        <w:tc>
          <w:tcPr>
            <w:tcW w:w="568" w:type="pct"/>
            <w:tcBorders>
              <w:top w:val="single" w:sz="12" w:space="0" w:color="auto"/>
            </w:tcBorders>
            <w:vAlign w:val="bottom"/>
          </w:tcPr>
          <w:p w14:paraId="55D9647D" w14:textId="77777777" w:rsidR="009E21C4" w:rsidRPr="00F959D0" w:rsidRDefault="009E21C4" w:rsidP="009E21C4">
            <w:pPr>
              <w:pStyle w:val="TT"/>
              <w:tabs>
                <w:tab w:val="clear" w:pos="1202"/>
              </w:tabs>
              <w:jc w:val="right"/>
              <w:rPr>
                <w:rFonts w:cs="Arial"/>
                <w:color w:val="000000" w:themeColor="text1"/>
                <w:sz w:val="16"/>
                <w:szCs w:val="16"/>
                <w:lang w:val="hr-HR"/>
              </w:rPr>
            </w:pPr>
          </w:p>
        </w:tc>
        <w:tc>
          <w:tcPr>
            <w:tcW w:w="564" w:type="pct"/>
            <w:tcBorders>
              <w:top w:val="single" w:sz="12" w:space="0" w:color="auto"/>
            </w:tcBorders>
            <w:vAlign w:val="bottom"/>
          </w:tcPr>
          <w:p w14:paraId="0FF0E1E9" w14:textId="77777777" w:rsidR="009E21C4" w:rsidRPr="00F959D0" w:rsidRDefault="009E21C4" w:rsidP="009E21C4">
            <w:pPr>
              <w:pStyle w:val="TT"/>
              <w:tabs>
                <w:tab w:val="clear" w:pos="1202"/>
              </w:tabs>
              <w:jc w:val="right"/>
              <w:rPr>
                <w:rFonts w:cs="Arial"/>
                <w:color w:val="000000" w:themeColor="text1"/>
                <w:sz w:val="16"/>
                <w:szCs w:val="16"/>
                <w:lang w:val="hr-HR"/>
              </w:rPr>
            </w:pPr>
          </w:p>
        </w:tc>
      </w:tr>
      <w:tr w:rsidR="009E21C4" w:rsidRPr="001B647D" w14:paraId="41B6A895" w14:textId="77777777" w:rsidTr="00B952E1">
        <w:trPr>
          <w:trHeight w:val="504"/>
        </w:trPr>
        <w:tc>
          <w:tcPr>
            <w:tcW w:w="1006" w:type="pct"/>
            <w:vAlign w:val="bottom"/>
          </w:tcPr>
          <w:p w14:paraId="45FB66D7" w14:textId="26A60C68" w:rsidR="009E21C4" w:rsidRPr="004B4498" w:rsidRDefault="009E21C4" w:rsidP="009E21C4">
            <w:pPr>
              <w:pStyle w:val="Tot"/>
              <w:spacing w:line="240" w:lineRule="exact"/>
              <w:rPr>
                <w:rFonts w:cs="Arial"/>
                <w:b/>
                <w:bCs/>
                <w:color w:val="000000" w:themeColor="text1"/>
                <w:sz w:val="16"/>
                <w:szCs w:val="16"/>
                <w:lang w:val="hr-HR"/>
              </w:rPr>
            </w:pPr>
            <w:bookmarkStart w:id="686" w:name="_Toc67328293"/>
            <w:r w:rsidRPr="004B4498">
              <w:rPr>
                <w:rFonts w:cs="Arial"/>
                <w:b/>
                <w:bCs/>
                <w:color w:val="000000" w:themeColor="text1"/>
                <w:sz w:val="16"/>
                <w:szCs w:val="16"/>
                <w:lang w:val="hr-HR"/>
              </w:rPr>
              <w:t>Stanje</w:t>
            </w:r>
            <w:bookmarkEnd w:id="686"/>
            <w:r w:rsidRPr="004B4498">
              <w:rPr>
                <w:rFonts w:cs="Arial"/>
                <w:b/>
                <w:bCs/>
                <w:color w:val="000000" w:themeColor="text1"/>
                <w:sz w:val="16"/>
                <w:szCs w:val="16"/>
                <w:lang w:val="hr-HR"/>
              </w:rPr>
              <w:t xml:space="preserve"> </w:t>
            </w:r>
          </w:p>
          <w:p w14:paraId="58A515FA" w14:textId="5A0FE74E" w:rsidR="009E21C4" w:rsidRPr="004B4498" w:rsidRDefault="009E21C4" w:rsidP="009E21C4">
            <w:pPr>
              <w:pStyle w:val="Tot"/>
              <w:spacing w:line="240" w:lineRule="exact"/>
              <w:rPr>
                <w:rFonts w:cs="Arial"/>
                <w:b/>
                <w:bCs/>
                <w:color w:val="000000" w:themeColor="text1"/>
                <w:sz w:val="16"/>
                <w:szCs w:val="16"/>
                <w:lang w:val="hr-HR"/>
              </w:rPr>
            </w:pPr>
            <w:bookmarkStart w:id="687" w:name="_Toc67328294"/>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687"/>
          </w:p>
        </w:tc>
        <w:tc>
          <w:tcPr>
            <w:tcW w:w="588" w:type="pct"/>
            <w:tcBorders>
              <w:top w:val="single" w:sz="4" w:space="0" w:color="auto"/>
              <w:left w:val="nil"/>
              <w:bottom w:val="single" w:sz="12" w:space="0" w:color="auto"/>
              <w:right w:val="nil"/>
            </w:tcBorders>
            <w:shd w:val="clear" w:color="auto" w:fill="auto"/>
            <w:vAlign w:val="bottom"/>
          </w:tcPr>
          <w:p w14:paraId="504909C9" w14:textId="1D2EE316" w:rsidR="009E21C4" w:rsidRPr="00EF1CF9" w:rsidRDefault="009E21C4" w:rsidP="009E21C4">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7.035 </w:t>
            </w:r>
          </w:p>
        </w:tc>
        <w:tc>
          <w:tcPr>
            <w:tcW w:w="568" w:type="pct"/>
            <w:tcBorders>
              <w:top w:val="single" w:sz="4" w:space="0" w:color="auto"/>
              <w:left w:val="nil"/>
              <w:bottom w:val="single" w:sz="12" w:space="0" w:color="auto"/>
              <w:right w:val="nil"/>
            </w:tcBorders>
            <w:shd w:val="clear" w:color="auto" w:fill="auto"/>
            <w:vAlign w:val="bottom"/>
          </w:tcPr>
          <w:p w14:paraId="1D09486D" w14:textId="35240046" w:rsidR="009E21C4" w:rsidRPr="00EF1CF9" w:rsidRDefault="009E21C4" w:rsidP="009E21C4">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1.350 </w:t>
            </w:r>
          </w:p>
        </w:tc>
        <w:tc>
          <w:tcPr>
            <w:tcW w:w="568" w:type="pct"/>
            <w:tcBorders>
              <w:top w:val="single" w:sz="4" w:space="0" w:color="auto"/>
              <w:left w:val="nil"/>
              <w:bottom w:val="single" w:sz="12" w:space="0" w:color="auto"/>
              <w:right w:val="nil"/>
            </w:tcBorders>
            <w:shd w:val="clear" w:color="auto" w:fill="auto"/>
            <w:vAlign w:val="bottom"/>
          </w:tcPr>
          <w:p w14:paraId="082C405D" w14:textId="35EDED2E" w:rsidR="009E21C4" w:rsidRPr="00EF1CF9" w:rsidRDefault="009E21C4" w:rsidP="009E21C4">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1.193 </w:t>
            </w:r>
          </w:p>
        </w:tc>
        <w:tc>
          <w:tcPr>
            <w:tcW w:w="568" w:type="pct"/>
            <w:tcBorders>
              <w:top w:val="single" w:sz="4" w:space="0" w:color="auto"/>
              <w:left w:val="nil"/>
              <w:bottom w:val="single" w:sz="12" w:space="0" w:color="auto"/>
              <w:right w:val="nil"/>
            </w:tcBorders>
            <w:shd w:val="clear" w:color="auto" w:fill="auto"/>
            <w:vAlign w:val="bottom"/>
          </w:tcPr>
          <w:p w14:paraId="24ADDD32" w14:textId="314FF926" w:rsidR="009E21C4" w:rsidRPr="00A6024F" w:rsidRDefault="009E21C4" w:rsidP="009E21C4">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 </w:t>
            </w:r>
          </w:p>
        </w:tc>
        <w:tc>
          <w:tcPr>
            <w:tcW w:w="568" w:type="pct"/>
            <w:tcBorders>
              <w:top w:val="single" w:sz="4" w:space="0" w:color="auto"/>
              <w:left w:val="nil"/>
              <w:bottom w:val="single" w:sz="12" w:space="0" w:color="auto"/>
              <w:right w:val="nil"/>
            </w:tcBorders>
            <w:shd w:val="clear" w:color="auto" w:fill="auto"/>
            <w:vAlign w:val="bottom"/>
          </w:tcPr>
          <w:p w14:paraId="3D0B7D7D" w14:textId="374F57B7" w:rsidR="009E21C4" w:rsidRPr="00A6024F" w:rsidRDefault="009E21C4" w:rsidP="009E21C4">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9.578 </w:t>
            </w:r>
          </w:p>
        </w:tc>
        <w:tc>
          <w:tcPr>
            <w:tcW w:w="568" w:type="pct"/>
            <w:tcBorders>
              <w:top w:val="single" w:sz="4" w:space="0" w:color="auto"/>
              <w:left w:val="nil"/>
              <w:bottom w:val="single" w:sz="12" w:space="0" w:color="auto"/>
              <w:right w:val="nil"/>
            </w:tcBorders>
            <w:shd w:val="clear" w:color="auto" w:fill="auto"/>
            <w:vAlign w:val="bottom"/>
          </w:tcPr>
          <w:p w14:paraId="7CD9F255" w14:textId="5A7451AE" w:rsidR="009E21C4" w:rsidRPr="00A6024F" w:rsidRDefault="009E21C4" w:rsidP="009E21C4">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4.113 </w:t>
            </w:r>
          </w:p>
        </w:tc>
        <w:tc>
          <w:tcPr>
            <w:tcW w:w="564" w:type="pct"/>
            <w:tcBorders>
              <w:top w:val="single" w:sz="4" w:space="0" w:color="auto"/>
              <w:left w:val="nil"/>
              <w:bottom w:val="single" w:sz="12" w:space="0" w:color="auto"/>
              <w:right w:val="nil"/>
            </w:tcBorders>
            <w:shd w:val="clear" w:color="auto" w:fill="auto"/>
            <w:vAlign w:val="bottom"/>
          </w:tcPr>
          <w:p w14:paraId="5032A37C" w14:textId="13257A89" w:rsidR="009E21C4" w:rsidRPr="00A6024F" w:rsidRDefault="009E21C4" w:rsidP="009E21C4">
            <w:pPr>
              <w:pStyle w:val="Tot"/>
              <w:tabs>
                <w:tab w:val="clear" w:pos="1202"/>
              </w:tabs>
              <w:jc w:val="right"/>
              <w:rPr>
                <w:rFonts w:cs="Arial"/>
                <w:b/>
                <w:bCs/>
                <w:color w:val="000000" w:themeColor="text1"/>
                <w:sz w:val="16"/>
                <w:szCs w:val="16"/>
                <w:highlight w:val="yellow"/>
                <w:lang w:val="hr-HR"/>
              </w:rPr>
            </w:pPr>
            <w:r w:rsidRPr="00F959D0">
              <w:rPr>
                <w:rFonts w:cs="Arial"/>
                <w:b/>
                <w:bCs/>
                <w:sz w:val="16"/>
                <w:szCs w:val="16"/>
              </w:rPr>
              <w:t xml:space="preserve"> 13.691 </w:t>
            </w:r>
          </w:p>
        </w:tc>
      </w:tr>
      <w:tr w:rsidR="009E21C4" w:rsidRPr="001B647D" w14:paraId="14E6121D" w14:textId="77777777" w:rsidTr="00F959D0">
        <w:trPr>
          <w:trHeight w:val="335"/>
        </w:trPr>
        <w:tc>
          <w:tcPr>
            <w:tcW w:w="1006" w:type="pct"/>
            <w:vAlign w:val="bottom"/>
          </w:tcPr>
          <w:p w14:paraId="2887BC52" w14:textId="00FCFAC3" w:rsidR="009E21C4" w:rsidRPr="00F959D0" w:rsidRDefault="009E21C4" w:rsidP="009E21C4">
            <w:pPr>
              <w:pStyle w:val="Tot"/>
              <w:spacing w:line="240" w:lineRule="exact"/>
              <w:rPr>
                <w:rFonts w:cs="Arial"/>
                <w:color w:val="000000" w:themeColor="text1"/>
                <w:sz w:val="16"/>
                <w:szCs w:val="16"/>
                <w:lang w:val="hr-HR"/>
              </w:rPr>
            </w:pPr>
            <w:r w:rsidRPr="00F959D0">
              <w:rPr>
                <w:rFonts w:cs="Arial"/>
                <w:color w:val="000000" w:themeColor="text1"/>
                <w:sz w:val="16"/>
                <w:szCs w:val="16"/>
                <w:lang w:val="hr-HR"/>
              </w:rPr>
              <w:t>Ispravak početnog stanja</w:t>
            </w:r>
          </w:p>
        </w:tc>
        <w:tc>
          <w:tcPr>
            <w:tcW w:w="588" w:type="pct"/>
            <w:tcBorders>
              <w:left w:val="nil"/>
              <w:right w:val="nil"/>
            </w:tcBorders>
            <w:shd w:val="clear" w:color="auto" w:fill="auto"/>
            <w:vAlign w:val="bottom"/>
          </w:tcPr>
          <w:p w14:paraId="7A5063DC" w14:textId="2DE23309" w:rsidR="009E21C4" w:rsidRPr="00F959D0"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right w:val="nil"/>
            </w:tcBorders>
            <w:shd w:val="clear" w:color="auto" w:fill="auto"/>
            <w:vAlign w:val="bottom"/>
          </w:tcPr>
          <w:p w14:paraId="7913F976" w14:textId="519E701C" w:rsidR="009E21C4" w:rsidRPr="00F959D0"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9</w:t>
            </w:r>
            <w:r>
              <w:rPr>
                <w:rFonts w:cs="Arial"/>
                <w:color w:val="000000" w:themeColor="text1"/>
                <w:sz w:val="16"/>
                <w:szCs w:val="16"/>
                <w:lang w:val="hr-HR"/>
              </w:rPr>
              <w:t>)</w:t>
            </w:r>
          </w:p>
        </w:tc>
        <w:tc>
          <w:tcPr>
            <w:tcW w:w="568" w:type="pct"/>
            <w:tcBorders>
              <w:left w:val="nil"/>
              <w:right w:val="nil"/>
            </w:tcBorders>
            <w:shd w:val="clear" w:color="auto" w:fill="auto"/>
            <w:vAlign w:val="bottom"/>
          </w:tcPr>
          <w:p w14:paraId="0E561E87" w14:textId="40CDF492" w:rsidR="009E21C4" w:rsidRPr="00F959D0"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6</w:t>
            </w:r>
            <w:r>
              <w:rPr>
                <w:rFonts w:cs="Arial"/>
                <w:color w:val="000000" w:themeColor="text1"/>
                <w:sz w:val="16"/>
                <w:szCs w:val="16"/>
                <w:lang w:val="hr-HR"/>
              </w:rPr>
              <w:t>)</w:t>
            </w:r>
          </w:p>
        </w:tc>
        <w:tc>
          <w:tcPr>
            <w:tcW w:w="568" w:type="pct"/>
            <w:tcBorders>
              <w:left w:val="nil"/>
              <w:right w:val="nil"/>
            </w:tcBorders>
            <w:shd w:val="clear" w:color="auto" w:fill="auto"/>
            <w:vAlign w:val="bottom"/>
          </w:tcPr>
          <w:p w14:paraId="18DDE1DC" w14:textId="59CCAF18" w:rsidR="009E21C4" w:rsidRPr="00F959D0"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right w:val="nil"/>
            </w:tcBorders>
            <w:shd w:val="clear" w:color="auto" w:fill="auto"/>
            <w:vAlign w:val="bottom"/>
          </w:tcPr>
          <w:p w14:paraId="132E6CF9" w14:textId="0C6FEA13" w:rsidR="009E21C4" w:rsidRPr="00F959D0"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15</w:t>
            </w:r>
            <w:r>
              <w:rPr>
                <w:rFonts w:cs="Arial"/>
                <w:color w:val="000000" w:themeColor="text1"/>
                <w:sz w:val="16"/>
                <w:szCs w:val="16"/>
                <w:lang w:val="hr-HR"/>
              </w:rPr>
              <w:t>)</w:t>
            </w:r>
          </w:p>
        </w:tc>
        <w:tc>
          <w:tcPr>
            <w:tcW w:w="568" w:type="pct"/>
            <w:tcBorders>
              <w:left w:val="nil"/>
              <w:right w:val="nil"/>
            </w:tcBorders>
            <w:shd w:val="clear" w:color="auto" w:fill="auto"/>
            <w:vAlign w:val="bottom"/>
          </w:tcPr>
          <w:p w14:paraId="77173AD6" w14:textId="1C6608DB" w:rsidR="009E21C4" w:rsidRPr="00F959D0"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left w:val="nil"/>
              <w:right w:val="nil"/>
            </w:tcBorders>
            <w:shd w:val="clear" w:color="auto" w:fill="auto"/>
            <w:vAlign w:val="bottom"/>
          </w:tcPr>
          <w:p w14:paraId="51390E4A" w14:textId="16E6C362" w:rsidR="009E21C4" w:rsidRPr="00F959D0" w:rsidRDefault="009E21C4" w:rsidP="009E21C4">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(15)</w:t>
            </w:r>
          </w:p>
        </w:tc>
      </w:tr>
      <w:tr w:rsidR="009E21C4" w:rsidRPr="001B647D" w14:paraId="4FA60EBC" w14:textId="77777777" w:rsidTr="00F959D0">
        <w:trPr>
          <w:trHeight w:val="342"/>
        </w:trPr>
        <w:tc>
          <w:tcPr>
            <w:tcW w:w="1006" w:type="pct"/>
            <w:vAlign w:val="bottom"/>
          </w:tcPr>
          <w:p w14:paraId="3C9B6D78" w14:textId="3ACE6488" w:rsidR="009E21C4" w:rsidRPr="009E21C4" w:rsidRDefault="009E21C4" w:rsidP="009E21C4">
            <w:pPr>
              <w:pStyle w:val="Tot"/>
              <w:spacing w:line="240" w:lineRule="exact"/>
              <w:rPr>
                <w:rFonts w:cs="Arial"/>
                <w:b/>
                <w:color w:val="000000" w:themeColor="text1"/>
                <w:sz w:val="16"/>
                <w:szCs w:val="16"/>
                <w:lang w:val="hr-HR"/>
              </w:rPr>
            </w:pPr>
            <w:r w:rsidRPr="009E21C4">
              <w:rPr>
                <w:rFonts w:cs="Arial"/>
                <w:b/>
                <w:color w:val="000000" w:themeColor="text1"/>
                <w:sz w:val="16"/>
                <w:szCs w:val="16"/>
                <w:lang w:val="hr-HR"/>
              </w:rPr>
              <w:t>Stanje 1.1.2024.</w:t>
            </w:r>
          </w:p>
        </w:tc>
        <w:tc>
          <w:tcPr>
            <w:tcW w:w="588" w:type="pct"/>
            <w:tcBorders>
              <w:left w:val="nil"/>
              <w:bottom w:val="nil"/>
              <w:right w:val="nil"/>
            </w:tcBorders>
            <w:shd w:val="clear" w:color="auto" w:fill="auto"/>
            <w:vAlign w:val="bottom"/>
          </w:tcPr>
          <w:p w14:paraId="31C359C1" w14:textId="5BE34123" w:rsidR="009E21C4" w:rsidRPr="009E21C4" w:rsidRDefault="009E21C4" w:rsidP="009E21C4">
            <w:pPr>
              <w:pStyle w:val="Tot"/>
              <w:tabs>
                <w:tab w:val="clear" w:pos="1202"/>
              </w:tabs>
              <w:jc w:val="right"/>
              <w:rPr>
                <w:rFonts w:cs="Arial"/>
                <w:b/>
                <w:bCs/>
                <w:color w:val="000000" w:themeColor="text1"/>
                <w:sz w:val="16"/>
                <w:szCs w:val="16"/>
                <w:lang w:val="hr-HR"/>
              </w:rPr>
            </w:pPr>
            <w:r w:rsidRPr="009E21C4">
              <w:rPr>
                <w:rFonts w:cs="Arial"/>
                <w:b/>
                <w:bCs/>
                <w:color w:val="000000" w:themeColor="text1"/>
                <w:sz w:val="16"/>
                <w:szCs w:val="16"/>
                <w:lang w:val="hr-HR"/>
              </w:rPr>
              <w:t>7.035</w:t>
            </w:r>
          </w:p>
        </w:tc>
        <w:tc>
          <w:tcPr>
            <w:tcW w:w="568" w:type="pct"/>
            <w:tcBorders>
              <w:left w:val="nil"/>
              <w:bottom w:val="nil"/>
              <w:right w:val="nil"/>
            </w:tcBorders>
            <w:shd w:val="clear" w:color="auto" w:fill="auto"/>
            <w:vAlign w:val="bottom"/>
          </w:tcPr>
          <w:p w14:paraId="2E570DB1" w14:textId="04F16893" w:rsidR="009E21C4" w:rsidRPr="009E21C4" w:rsidRDefault="009E21C4" w:rsidP="009E21C4">
            <w:pPr>
              <w:pStyle w:val="Tot"/>
              <w:tabs>
                <w:tab w:val="clear" w:pos="1202"/>
              </w:tabs>
              <w:jc w:val="right"/>
              <w:rPr>
                <w:rFonts w:cs="Arial"/>
                <w:b/>
                <w:bCs/>
                <w:color w:val="000000" w:themeColor="text1"/>
                <w:sz w:val="16"/>
                <w:szCs w:val="16"/>
                <w:lang w:val="hr-HR"/>
              </w:rPr>
            </w:pPr>
            <w:r w:rsidRPr="009E21C4">
              <w:rPr>
                <w:rFonts w:cs="Arial"/>
                <w:b/>
                <w:bCs/>
                <w:color w:val="000000" w:themeColor="text1"/>
                <w:sz w:val="16"/>
                <w:szCs w:val="16"/>
                <w:lang w:val="hr-HR"/>
              </w:rPr>
              <w:t>1.341</w:t>
            </w:r>
          </w:p>
        </w:tc>
        <w:tc>
          <w:tcPr>
            <w:tcW w:w="568" w:type="pct"/>
            <w:tcBorders>
              <w:left w:val="nil"/>
              <w:bottom w:val="nil"/>
              <w:right w:val="nil"/>
            </w:tcBorders>
            <w:shd w:val="clear" w:color="auto" w:fill="auto"/>
            <w:vAlign w:val="bottom"/>
          </w:tcPr>
          <w:p w14:paraId="5CB50B34" w14:textId="2F9981C9" w:rsidR="009E21C4" w:rsidRPr="009E21C4" w:rsidRDefault="009E21C4" w:rsidP="009E21C4">
            <w:pPr>
              <w:pStyle w:val="Tot"/>
              <w:tabs>
                <w:tab w:val="clear" w:pos="1202"/>
              </w:tabs>
              <w:jc w:val="right"/>
              <w:rPr>
                <w:rFonts w:cs="Arial"/>
                <w:b/>
                <w:bCs/>
                <w:color w:val="000000" w:themeColor="text1"/>
                <w:sz w:val="16"/>
                <w:szCs w:val="16"/>
                <w:lang w:val="hr-HR"/>
              </w:rPr>
            </w:pPr>
            <w:r w:rsidRPr="009E21C4">
              <w:rPr>
                <w:rFonts w:cs="Arial"/>
                <w:b/>
                <w:bCs/>
                <w:color w:val="000000" w:themeColor="text1"/>
                <w:sz w:val="16"/>
                <w:szCs w:val="16"/>
                <w:lang w:val="hr-HR"/>
              </w:rPr>
              <w:t>1.187</w:t>
            </w:r>
          </w:p>
        </w:tc>
        <w:tc>
          <w:tcPr>
            <w:tcW w:w="568" w:type="pct"/>
            <w:tcBorders>
              <w:left w:val="nil"/>
              <w:bottom w:val="nil"/>
              <w:right w:val="nil"/>
            </w:tcBorders>
            <w:shd w:val="clear" w:color="auto" w:fill="auto"/>
            <w:vAlign w:val="bottom"/>
          </w:tcPr>
          <w:p w14:paraId="287BA3CE" w14:textId="2F14B903" w:rsidR="009E21C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bottom w:val="nil"/>
              <w:right w:val="nil"/>
            </w:tcBorders>
            <w:shd w:val="clear" w:color="auto" w:fill="auto"/>
            <w:vAlign w:val="bottom"/>
          </w:tcPr>
          <w:p w14:paraId="2A47EE7A" w14:textId="1670E2B3" w:rsidR="009E21C4" w:rsidRPr="009E21C4" w:rsidRDefault="009E21C4" w:rsidP="009E21C4">
            <w:pPr>
              <w:pStyle w:val="Tot"/>
              <w:tabs>
                <w:tab w:val="clear" w:pos="1202"/>
              </w:tabs>
              <w:jc w:val="right"/>
              <w:rPr>
                <w:rFonts w:cs="Arial"/>
                <w:b/>
                <w:bCs/>
                <w:color w:val="000000" w:themeColor="text1"/>
                <w:sz w:val="16"/>
                <w:szCs w:val="16"/>
                <w:lang w:val="hr-HR"/>
              </w:rPr>
            </w:pPr>
            <w:r w:rsidRPr="009E21C4">
              <w:rPr>
                <w:rFonts w:cs="Arial"/>
                <w:b/>
                <w:bCs/>
                <w:color w:val="000000" w:themeColor="text1"/>
                <w:sz w:val="16"/>
                <w:szCs w:val="16"/>
                <w:lang w:val="hr-HR"/>
              </w:rPr>
              <w:t>9.563</w:t>
            </w:r>
          </w:p>
        </w:tc>
        <w:tc>
          <w:tcPr>
            <w:tcW w:w="568" w:type="pct"/>
            <w:tcBorders>
              <w:left w:val="nil"/>
              <w:bottom w:val="nil"/>
              <w:right w:val="nil"/>
            </w:tcBorders>
            <w:shd w:val="clear" w:color="auto" w:fill="auto"/>
            <w:vAlign w:val="bottom"/>
          </w:tcPr>
          <w:p w14:paraId="24949397" w14:textId="3D9BBA86" w:rsidR="009E21C4" w:rsidRPr="009E21C4" w:rsidRDefault="009E21C4" w:rsidP="009E21C4">
            <w:pPr>
              <w:pStyle w:val="Tot"/>
              <w:tabs>
                <w:tab w:val="clear" w:pos="1202"/>
              </w:tabs>
              <w:jc w:val="right"/>
              <w:rPr>
                <w:rFonts w:cs="Arial"/>
                <w:b/>
                <w:bCs/>
                <w:color w:val="000000" w:themeColor="text1"/>
                <w:sz w:val="16"/>
                <w:szCs w:val="16"/>
                <w:lang w:val="hr-HR"/>
              </w:rPr>
            </w:pPr>
            <w:r w:rsidRPr="009E21C4">
              <w:rPr>
                <w:rFonts w:cs="Arial"/>
                <w:b/>
                <w:bCs/>
                <w:color w:val="000000" w:themeColor="text1"/>
                <w:sz w:val="16"/>
                <w:szCs w:val="16"/>
                <w:lang w:val="hr-HR"/>
              </w:rPr>
              <w:t>4.113</w:t>
            </w:r>
          </w:p>
        </w:tc>
        <w:tc>
          <w:tcPr>
            <w:tcW w:w="564" w:type="pct"/>
            <w:tcBorders>
              <w:left w:val="nil"/>
              <w:bottom w:val="nil"/>
              <w:right w:val="nil"/>
            </w:tcBorders>
            <w:shd w:val="clear" w:color="auto" w:fill="auto"/>
            <w:vAlign w:val="bottom"/>
          </w:tcPr>
          <w:p w14:paraId="72EED674" w14:textId="54F5729B" w:rsidR="009E21C4" w:rsidRPr="009E21C4" w:rsidRDefault="009E21C4" w:rsidP="009E21C4">
            <w:pPr>
              <w:pStyle w:val="Tot"/>
              <w:tabs>
                <w:tab w:val="clear" w:pos="1202"/>
              </w:tabs>
              <w:jc w:val="right"/>
              <w:rPr>
                <w:rFonts w:cs="Arial"/>
                <w:b/>
                <w:bCs/>
                <w:color w:val="000000" w:themeColor="text1"/>
                <w:sz w:val="16"/>
                <w:szCs w:val="16"/>
                <w:lang w:val="hr-HR"/>
              </w:rPr>
            </w:pPr>
            <w:r w:rsidRPr="009E21C4">
              <w:rPr>
                <w:rFonts w:cs="Arial"/>
                <w:b/>
                <w:bCs/>
                <w:color w:val="000000" w:themeColor="text1"/>
                <w:sz w:val="16"/>
                <w:szCs w:val="16"/>
                <w:lang w:val="hr-HR"/>
              </w:rPr>
              <w:t>13.676</w:t>
            </w:r>
          </w:p>
        </w:tc>
      </w:tr>
      <w:tr w:rsidR="009E21C4" w:rsidRPr="001B647D" w14:paraId="3D68E73D" w14:textId="77777777" w:rsidTr="00F959D0">
        <w:trPr>
          <w:trHeight w:val="342"/>
        </w:trPr>
        <w:tc>
          <w:tcPr>
            <w:tcW w:w="1006" w:type="pct"/>
            <w:vAlign w:val="bottom"/>
          </w:tcPr>
          <w:p w14:paraId="7707321B" w14:textId="6EA52667" w:rsidR="009E21C4" w:rsidRPr="004B4498" w:rsidRDefault="009E21C4" w:rsidP="009E21C4">
            <w:pPr>
              <w:pStyle w:val="Tot"/>
              <w:spacing w:line="240" w:lineRule="exact"/>
              <w:rPr>
                <w:rFonts w:cs="Arial"/>
                <w:bCs/>
                <w:color w:val="000000" w:themeColor="text1"/>
                <w:sz w:val="16"/>
                <w:szCs w:val="16"/>
                <w:lang w:val="hr-HR"/>
              </w:rPr>
            </w:pPr>
            <w:bookmarkStart w:id="688" w:name="_Toc67328302"/>
            <w:r w:rsidRPr="004B4498">
              <w:rPr>
                <w:rFonts w:cs="Arial"/>
                <w:bCs/>
                <w:color w:val="000000" w:themeColor="text1"/>
                <w:sz w:val="16"/>
                <w:szCs w:val="16"/>
                <w:lang w:val="hr-HR"/>
              </w:rPr>
              <w:t>Amortizacija za 202</w:t>
            </w:r>
            <w:r>
              <w:rPr>
                <w:rFonts w:cs="Arial"/>
                <w:bCs/>
                <w:color w:val="000000" w:themeColor="text1"/>
                <w:sz w:val="16"/>
                <w:szCs w:val="16"/>
                <w:lang w:val="hr-HR"/>
              </w:rPr>
              <w:t>4</w:t>
            </w:r>
            <w:r w:rsidRPr="004B4498">
              <w:rPr>
                <w:rFonts w:cs="Arial"/>
                <w:bCs/>
                <w:color w:val="000000" w:themeColor="text1"/>
                <w:sz w:val="16"/>
                <w:szCs w:val="16"/>
                <w:lang w:val="hr-HR"/>
              </w:rPr>
              <w:t>.</w:t>
            </w:r>
            <w:bookmarkEnd w:id="688"/>
          </w:p>
        </w:tc>
        <w:tc>
          <w:tcPr>
            <w:tcW w:w="588" w:type="pct"/>
            <w:tcBorders>
              <w:left w:val="nil"/>
              <w:bottom w:val="nil"/>
              <w:right w:val="nil"/>
            </w:tcBorders>
            <w:shd w:val="clear" w:color="auto" w:fill="auto"/>
            <w:vAlign w:val="bottom"/>
          </w:tcPr>
          <w:p w14:paraId="6A1A2F57" w14:textId="64E3DEAA" w:rsidR="009E21C4" w:rsidRPr="00272C9F" w:rsidRDefault="009E21C4" w:rsidP="009E21C4">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535</w:t>
            </w:r>
          </w:p>
        </w:tc>
        <w:tc>
          <w:tcPr>
            <w:tcW w:w="568" w:type="pct"/>
            <w:tcBorders>
              <w:left w:val="nil"/>
              <w:bottom w:val="nil"/>
              <w:right w:val="nil"/>
            </w:tcBorders>
            <w:shd w:val="clear" w:color="auto" w:fill="auto"/>
            <w:vAlign w:val="bottom"/>
          </w:tcPr>
          <w:p w14:paraId="09970E6D" w14:textId="7E59116D" w:rsidR="009E21C4" w:rsidRPr="00272C9F" w:rsidRDefault="009E21C4" w:rsidP="009E21C4">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83</w:t>
            </w:r>
          </w:p>
        </w:tc>
        <w:tc>
          <w:tcPr>
            <w:tcW w:w="568" w:type="pct"/>
            <w:tcBorders>
              <w:left w:val="nil"/>
              <w:bottom w:val="nil"/>
              <w:right w:val="nil"/>
            </w:tcBorders>
            <w:shd w:val="clear" w:color="auto" w:fill="auto"/>
            <w:vAlign w:val="bottom"/>
          </w:tcPr>
          <w:p w14:paraId="03111BB5" w14:textId="27E43DC3" w:rsidR="009E21C4" w:rsidRPr="00272C9F" w:rsidRDefault="009E21C4" w:rsidP="009E21C4">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145</w:t>
            </w:r>
          </w:p>
        </w:tc>
        <w:tc>
          <w:tcPr>
            <w:tcW w:w="568" w:type="pct"/>
            <w:tcBorders>
              <w:left w:val="nil"/>
              <w:bottom w:val="nil"/>
              <w:right w:val="nil"/>
            </w:tcBorders>
            <w:shd w:val="clear" w:color="auto" w:fill="auto"/>
            <w:vAlign w:val="bottom"/>
          </w:tcPr>
          <w:p w14:paraId="42609365" w14:textId="12DD4B13" w:rsidR="009E21C4" w:rsidRPr="002541EC"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bottom w:val="nil"/>
              <w:right w:val="nil"/>
            </w:tcBorders>
            <w:shd w:val="clear" w:color="auto" w:fill="auto"/>
            <w:vAlign w:val="bottom"/>
          </w:tcPr>
          <w:p w14:paraId="0E035CB8" w14:textId="7A3F868B" w:rsidR="009E21C4" w:rsidRPr="002541EC" w:rsidRDefault="009E21C4" w:rsidP="009E21C4">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763</w:t>
            </w:r>
          </w:p>
        </w:tc>
        <w:tc>
          <w:tcPr>
            <w:tcW w:w="568" w:type="pct"/>
            <w:tcBorders>
              <w:left w:val="nil"/>
              <w:bottom w:val="nil"/>
              <w:right w:val="nil"/>
            </w:tcBorders>
            <w:shd w:val="clear" w:color="auto" w:fill="auto"/>
            <w:vAlign w:val="bottom"/>
          </w:tcPr>
          <w:p w14:paraId="3208ACDA" w14:textId="3601EF69" w:rsidR="009E21C4" w:rsidRPr="002541EC" w:rsidRDefault="009E21C4" w:rsidP="009E21C4">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397</w:t>
            </w:r>
          </w:p>
        </w:tc>
        <w:tc>
          <w:tcPr>
            <w:tcW w:w="564" w:type="pct"/>
            <w:tcBorders>
              <w:left w:val="nil"/>
              <w:bottom w:val="nil"/>
              <w:right w:val="nil"/>
            </w:tcBorders>
            <w:shd w:val="clear" w:color="auto" w:fill="auto"/>
            <w:vAlign w:val="bottom"/>
          </w:tcPr>
          <w:p w14:paraId="11DBEEE8" w14:textId="16333EB4" w:rsidR="009E21C4" w:rsidRPr="002541EC" w:rsidRDefault="009E21C4" w:rsidP="009E21C4">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1.160</w:t>
            </w:r>
          </w:p>
        </w:tc>
      </w:tr>
      <w:tr w:rsidR="009E21C4" w:rsidRPr="001B647D" w14:paraId="31924094" w14:textId="77777777" w:rsidTr="00F959D0">
        <w:trPr>
          <w:trHeight w:val="342"/>
        </w:trPr>
        <w:tc>
          <w:tcPr>
            <w:tcW w:w="1006" w:type="pct"/>
            <w:vAlign w:val="bottom"/>
          </w:tcPr>
          <w:p w14:paraId="0498B304" w14:textId="13061467" w:rsidR="009E21C4" w:rsidRPr="004B4498" w:rsidRDefault="009E21C4" w:rsidP="009E21C4">
            <w:pPr>
              <w:pStyle w:val="Tot"/>
              <w:spacing w:line="240" w:lineRule="exact"/>
              <w:rPr>
                <w:rFonts w:cs="Arial"/>
                <w:bCs/>
                <w:color w:val="000000" w:themeColor="text1"/>
                <w:sz w:val="16"/>
                <w:szCs w:val="16"/>
                <w:lang w:val="hr-HR"/>
              </w:rPr>
            </w:pPr>
            <w:r>
              <w:rPr>
                <w:rFonts w:cs="Arial"/>
                <w:bCs/>
                <w:color w:val="000000" w:themeColor="text1"/>
                <w:sz w:val="16"/>
                <w:szCs w:val="16"/>
                <w:lang w:val="hr-HR"/>
              </w:rPr>
              <w:t>Usklađenje</w:t>
            </w:r>
          </w:p>
        </w:tc>
        <w:tc>
          <w:tcPr>
            <w:tcW w:w="588" w:type="pct"/>
            <w:tcBorders>
              <w:left w:val="nil"/>
              <w:bottom w:val="nil"/>
              <w:right w:val="nil"/>
            </w:tcBorders>
            <w:shd w:val="clear" w:color="auto" w:fill="auto"/>
            <w:vAlign w:val="bottom"/>
          </w:tcPr>
          <w:p w14:paraId="711862B0" w14:textId="4E95D2DF" w:rsidR="009E21C4" w:rsidRPr="0078438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bottom w:val="nil"/>
              <w:right w:val="nil"/>
            </w:tcBorders>
            <w:shd w:val="clear" w:color="auto" w:fill="auto"/>
            <w:vAlign w:val="bottom"/>
          </w:tcPr>
          <w:p w14:paraId="4F8EE9A8" w14:textId="7B0750DB" w:rsidR="009E21C4" w:rsidRPr="0078438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3</w:t>
            </w:r>
            <w:r>
              <w:rPr>
                <w:rFonts w:cs="Arial"/>
                <w:color w:val="000000" w:themeColor="text1"/>
                <w:sz w:val="16"/>
                <w:szCs w:val="16"/>
                <w:lang w:val="hr-HR"/>
              </w:rPr>
              <w:t>)</w:t>
            </w:r>
          </w:p>
        </w:tc>
        <w:tc>
          <w:tcPr>
            <w:tcW w:w="568" w:type="pct"/>
            <w:tcBorders>
              <w:left w:val="nil"/>
              <w:bottom w:val="nil"/>
              <w:right w:val="nil"/>
            </w:tcBorders>
            <w:shd w:val="clear" w:color="auto" w:fill="auto"/>
            <w:vAlign w:val="bottom"/>
          </w:tcPr>
          <w:p w14:paraId="38A6A547" w14:textId="62B5E668" w:rsidR="009E21C4" w:rsidRPr="0078438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1</w:t>
            </w:r>
          </w:p>
        </w:tc>
        <w:tc>
          <w:tcPr>
            <w:tcW w:w="568" w:type="pct"/>
            <w:tcBorders>
              <w:left w:val="nil"/>
              <w:bottom w:val="nil"/>
              <w:right w:val="nil"/>
            </w:tcBorders>
            <w:shd w:val="clear" w:color="auto" w:fill="auto"/>
            <w:vAlign w:val="bottom"/>
          </w:tcPr>
          <w:p w14:paraId="6C1F6710" w14:textId="7754FF91" w:rsidR="009E21C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left w:val="nil"/>
              <w:bottom w:val="nil"/>
              <w:right w:val="nil"/>
            </w:tcBorders>
            <w:shd w:val="clear" w:color="auto" w:fill="auto"/>
            <w:vAlign w:val="bottom"/>
          </w:tcPr>
          <w:p w14:paraId="0BC1BB97" w14:textId="04EFD5EE" w:rsidR="009E21C4" w:rsidRPr="0078438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2</w:t>
            </w:r>
            <w:r>
              <w:rPr>
                <w:rFonts w:cs="Arial"/>
                <w:color w:val="000000" w:themeColor="text1"/>
                <w:sz w:val="16"/>
                <w:szCs w:val="16"/>
                <w:lang w:val="hr-HR"/>
              </w:rPr>
              <w:t>)</w:t>
            </w:r>
          </w:p>
        </w:tc>
        <w:tc>
          <w:tcPr>
            <w:tcW w:w="568" w:type="pct"/>
            <w:tcBorders>
              <w:left w:val="nil"/>
              <w:bottom w:val="nil"/>
              <w:right w:val="nil"/>
            </w:tcBorders>
            <w:shd w:val="clear" w:color="auto" w:fill="auto"/>
            <w:vAlign w:val="bottom"/>
          </w:tcPr>
          <w:p w14:paraId="22463D30" w14:textId="0C9E4108" w:rsidR="009E21C4" w:rsidRPr="0078438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left w:val="nil"/>
              <w:bottom w:val="nil"/>
              <w:right w:val="nil"/>
            </w:tcBorders>
            <w:shd w:val="clear" w:color="auto" w:fill="auto"/>
            <w:vAlign w:val="bottom"/>
          </w:tcPr>
          <w:p w14:paraId="7BA63027" w14:textId="069B3DCB" w:rsidR="009E21C4" w:rsidRPr="00784384"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2</w:t>
            </w:r>
            <w:r>
              <w:rPr>
                <w:rFonts w:cs="Arial"/>
                <w:color w:val="000000" w:themeColor="text1"/>
                <w:sz w:val="16"/>
                <w:szCs w:val="16"/>
                <w:lang w:val="hr-HR"/>
              </w:rPr>
              <w:t>)</w:t>
            </w:r>
          </w:p>
        </w:tc>
      </w:tr>
      <w:tr w:rsidR="009E21C4" w:rsidRPr="001B647D" w14:paraId="67928696" w14:textId="77777777" w:rsidTr="00F959D0">
        <w:trPr>
          <w:trHeight w:val="288"/>
        </w:trPr>
        <w:tc>
          <w:tcPr>
            <w:tcW w:w="1006" w:type="pct"/>
            <w:vAlign w:val="bottom"/>
          </w:tcPr>
          <w:p w14:paraId="4888C3C8" w14:textId="14D70B1C" w:rsidR="009E21C4" w:rsidRPr="004B4498" w:rsidRDefault="009E21C4" w:rsidP="009E21C4">
            <w:pPr>
              <w:pStyle w:val="TT"/>
              <w:spacing w:line="240" w:lineRule="exact"/>
              <w:rPr>
                <w:rFonts w:cs="Arial"/>
                <w:color w:val="000000" w:themeColor="text1"/>
                <w:sz w:val="16"/>
                <w:szCs w:val="16"/>
                <w:lang w:val="hr-HR"/>
              </w:rPr>
            </w:pPr>
            <w:bookmarkStart w:id="689" w:name="_Toc67328318"/>
            <w:r w:rsidRPr="004B4498">
              <w:rPr>
                <w:rFonts w:cs="Arial"/>
                <w:color w:val="000000" w:themeColor="text1"/>
                <w:sz w:val="16"/>
                <w:szCs w:val="16"/>
                <w:lang w:val="hr-HR"/>
              </w:rPr>
              <w:t>Rashod i otpis</w:t>
            </w:r>
            <w:bookmarkEnd w:id="689"/>
          </w:p>
        </w:tc>
        <w:tc>
          <w:tcPr>
            <w:tcW w:w="588" w:type="pct"/>
            <w:tcBorders>
              <w:top w:val="nil"/>
              <w:left w:val="nil"/>
              <w:right w:val="nil"/>
            </w:tcBorders>
            <w:shd w:val="clear" w:color="auto" w:fill="auto"/>
            <w:vAlign w:val="bottom"/>
          </w:tcPr>
          <w:p w14:paraId="41CBA5F9" w14:textId="16C89058" w:rsidR="009E21C4" w:rsidRPr="00272C9F"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3CAB24E3" w14:textId="53229EE4" w:rsidR="009E21C4" w:rsidRPr="00272C9F"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63</w:t>
            </w: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0CB2F3BB" w14:textId="2AFBBE84" w:rsidR="009E21C4" w:rsidRPr="00272C9F"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359</w:t>
            </w: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483D098D" w14:textId="68B1DFAE" w:rsidR="009E21C4" w:rsidRPr="002541EC"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68A43E09" w14:textId="0D614C1E" w:rsidR="009E21C4" w:rsidRPr="002541EC"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422</w:t>
            </w: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7FECDAF9" w14:textId="0ADF0CAD" w:rsidR="009E21C4" w:rsidRPr="002541EC"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top w:val="nil"/>
              <w:left w:val="nil"/>
              <w:right w:val="nil"/>
            </w:tcBorders>
            <w:shd w:val="clear" w:color="auto" w:fill="auto"/>
            <w:vAlign w:val="bottom"/>
          </w:tcPr>
          <w:p w14:paraId="3C997E64" w14:textId="5DDDA250" w:rsidR="009E21C4" w:rsidRPr="002541EC"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r w:rsidRPr="00D368C4">
              <w:rPr>
                <w:rFonts w:cs="Arial"/>
                <w:color w:val="000000" w:themeColor="text1"/>
                <w:sz w:val="16"/>
                <w:szCs w:val="16"/>
                <w:lang w:val="hr-HR"/>
              </w:rPr>
              <w:t>422</w:t>
            </w:r>
            <w:r>
              <w:rPr>
                <w:rFonts w:cs="Arial"/>
                <w:color w:val="000000" w:themeColor="text1"/>
                <w:sz w:val="16"/>
                <w:szCs w:val="16"/>
                <w:lang w:val="hr-HR"/>
              </w:rPr>
              <w:t>)</w:t>
            </w:r>
          </w:p>
        </w:tc>
      </w:tr>
      <w:tr w:rsidR="009E21C4" w:rsidRPr="001B647D" w14:paraId="08C3065C" w14:textId="77777777" w:rsidTr="00F959D0">
        <w:trPr>
          <w:trHeight w:val="288"/>
        </w:trPr>
        <w:tc>
          <w:tcPr>
            <w:tcW w:w="1006" w:type="pct"/>
            <w:vAlign w:val="bottom"/>
          </w:tcPr>
          <w:p w14:paraId="3B63683B" w14:textId="47DC6B7C" w:rsidR="009E21C4" w:rsidRPr="004B4498" w:rsidRDefault="009E21C4" w:rsidP="009E21C4">
            <w:pPr>
              <w:pStyle w:val="TT"/>
              <w:spacing w:line="240" w:lineRule="exact"/>
              <w:rPr>
                <w:rFonts w:cs="Arial"/>
                <w:color w:val="000000" w:themeColor="text1"/>
                <w:sz w:val="16"/>
                <w:szCs w:val="16"/>
                <w:lang w:val="hr-HR"/>
              </w:rPr>
            </w:pPr>
            <w:r w:rsidRPr="00784384">
              <w:rPr>
                <w:rFonts w:cs="Arial"/>
                <w:color w:val="000000" w:themeColor="text1"/>
                <w:sz w:val="16"/>
                <w:szCs w:val="16"/>
                <w:lang w:val="hr-HR"/>
              </w:rPr>
              <w:t>Vraćeno u upotrebu</w:t>
            </w:r>
          </w:p>
        </w:tc>
        <w:tc>
          <w:tcPr>
            <w:tcW w:w="588" w:type="pct"/>
            <w:tcBorders>
              <w:top w:val="nil"/>
              <w:left w:val="nil"/>
              <w:right w:val="nil"/>
            </w:tcBorders>
            <w:shd w:val="clear" w:color="auto" w:fill="auto"/>
            <w:vAlign w:val="bottom"/>
          </w:tcPr>
          <w:p w14:paraId="6FA26B69" w14:textId="32879908" w:rsidR="009E21C4" w:rsidRPr="00272C9F"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44FF7C07" w14:textId="3EBAC996" w:rsidR="009E21C4" w:rsidRPr="00272C9F" w:rsidRDefault="009E21C4" w:rsidP="009E21C4">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18</w:t>
            </w:r>
          </w:p>
        </w:tc>
        <w:tc>
          <w:tcPr>
            <w:tcW w:w="568" w:type="pct"/>
            <w:tcBorders>
              <w:top w:val="nil"/>
              <w:left w:val="nil"/>
              <w:right w:val="nil"/>
            </w:tcBorders>
            <w:shd w:val="clear" w:color="auto" w:fill="auto"/>
            <w:vAlign w:val="bottom"/>
          </w:tcPr>
          <w:p w14:paraId="1845ED24" w14:textId="62034554" w:rsidR="009E21C4" w:rsidRPr="00272C9F" w:rsidRDefault="009E21C4" w:rsidP="009E21C4">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259</w:t>
            </w:r>
          </w:p>
        </w:tc>
        <w:tc>
          <w:tcPr>
            <w:tcW w:w="568" w:type="pct"/>
            <w:tcBorders>
              <w:top w:val="nil"/>
              <w:left w:val="nil"/>
              <w:right w:val="nil"/>
            </w:tcBorders>
            <w:shd w:val="clear" w:color="auto" w:fill="auto"/>
            <w:vAlign w:val="bottom"/>
          </w:tcPr>
          <w:p w14:paraId="4DA73453" w14:textId="1706A8DE" w:rsidR="009E21C4" w:rsidRPr="002541EC" w:rsidDel="005D4FAD"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228F417A" w14:textId="01AC46D8" w:rsidR="009E21C4" w:rsidRPr="002541EC" w:rsidRDefault="009E21C4" w:rsidP="009E21C4">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277</w:t>
            </w:r>
          </w:p>
        </w:tc>
        <w:tc>
          <w:tcPr>
            <w:tcW w:w="568" w:type="pct"/>
            <w:tcBorders>
              <w:top w:val="nil"/>
              <w:left w:val="nil"/>
              <w:right w:val="nil"/>
            </w:tcBorders>
            <w:shd w:val="clear" w:color="auto" w:fill="auto"/>
            <w:vAlign w:val="bottom"/>
          </w:tcPr>
          <w:p w14:paraId="6CCF9951" w14:textId="3B33FB39" w:rsidR="009E21C4" w:rsidRPr="002541EC" w:rsidRDefault="009E21C4" w:rsidP="009E21C4">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top w:val="nil"/>
              <w:left w:val="nil"/>
              <w:right w:val="nil"/>
            </w:tcBorders>
            <w:shd w:val="clear" w:color="auto" w:fill="auto"/>
            <w:vAlign w:val="bottom"/>
          </w:tcPr>
          <w:p w14:paraId="7339BAE0" w14:textId="24E3334E" w:rsidR="009E21C4" w:rsidRPr="002541EC" w:rsidRDefault="009E21C4" w:rsidP="009E21C4">
            <w:pPr>
              <w:pStyle w:val="Tot"/>
              <w:tabs>
                <w:tab w:val="clear" w:pos="1202"/>
              </w:tabs>
              <w:jc w:val="right"/>
              <w:rPr>
                <w:rFonts w:cs="Arial"/>
                <w:color w:val="000000" w:themeColor="text1"/>
                <w:sz w:val="16"/>
                <w:szCs w:val="16"/>
                <w:lang w:val="hr-HR"/>
              </w:rPr>
            </w:pPr>
            <w:r w:rsidRPr="00D368C4">
              <w:rPr>
                <w:rFonts w:cs="Arial"/>
                <w:color w:val="000000" w:themeColor="text1"/>
                <w:sz w:val="16"/>
                <w:szCs w:val="16"/>
                <w:lang w:val="hr-HR"/>
              </w:rPr>
              <w:t>277</w:t>
            </w:r>
          </w:p>
        </w:tc>
      </w:tr>
      <w:tr w:rsidR="009E21C4" w:rsidRPr="001B647D" w14:paraId="306E5509" w14:textId="77777777" w:rsidTr="00F959D0">
        <w:trPr>
          <w:trHeight w:val="504"/>
        </w:trPr>
        <w:tc>
          <w:tcPr>
            <w:tcW w:w="1006" w:type="pct"/>
            <w:vAlign w:val="bottom"/>
          </w:tcPr>
          <w:p w14:paraId="7B421489" w14:textId="5D436F10" w:rsidR="009E21C4" w:rsidRPr="004B4498" w:rsidRDefault="009E21C4" w:rsidP="009E21C4">
            <w:pPr>
              <w:pStyle w:val="Tot"/>
              <w:spacing w:line="240" w:lineRule="exact"/>
              <w:rPr>
                <w:rFonts w:cs="Arial"/>
                <w:b/>
                <w:bCs/>
                <w:color w:val="000000" w:themeColor="text1"/>
                <w:sz w:val="16"/>
                <w:szCs w:val="16"/>
                <w:lang w:val="hr-HR"/>
              </w:rPr>
            </w:pPr>
            <w:bookmarkStart w:id="690" w:name="_Toc67328334"/>
            <w:r w:rsidRPr="004B4498">
              <w:rPr>
                <w:rFonts w:cs="Arial"/>
                <w:b/>
                <w:bCs/>
                <w:color w:val="000000" w:themeColor="text1"/>
                <w:sz w:val="16"/>
                <w:szCs w:val="16"/>
                <w:lang w:val="hr-HR"/>
              </w:rPr>
              <w:t>Stanje</w:t>
            </w:r>
            <w:bookmarkEnd w:id="690"/>
            <w:r w:rsidRPr="004B4498">
              <w:rPr>
                <w:rFonts w:cs="Arial"/>
                <w:b/>
                <w:bCs/>
                <w:color w:val="000000" w:themeColor="text1"/>
                <w:sz w:val="16"/>
                <w:szCs w:val="16"/>
                <w:lang w:val="hr-HR"/>
              </w:rPr>
              <w:t xml:space="preserve"> </w:t>
            </w:r>
          </w:p>
          <w:p w14:paraId="311AC920" w14:textId="67A5ECCE" w:rsidR="009E21C4" w:rsidRPr="004B4498" w:rsidRDefault="009E21C4" w:rsidP="009E21C4">
            <w:pPr>
              <w:pStyle w:val="Tot"/>
              <w:spacing w:line="240" w:lineRule="exact"/>
              <w:rPr>
                <w:rFonts w:cs="Arial"/>
                <w:b/>
                <w:bCs/>
                <w:color w:val="000000" w:themeColor="text1"/>
                <w:sz w:val="16"/>
                <w:szCs w:val="16"/>
                <w:lang w:val="hr-HR"/>
              </w:rPr>
            </w:pPr>
            <w:bookmarkStart w:id="691" w:name="_Toc67328335"/>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bookmarkEnd w:id="691"/>
          </w:p>
        </w:tc>
        <w:tc>
          <w:tcPr>
            <w:tcW w:w="588" w:type="pct"/>
            <w:tcBorders>
              <w:top w:val="single" w:sz="4" w:space="0" w:color="auto"/>
              <w:left w:val="nil"/>
              <w:bottom w:val="single" w:sz="12" w:space="0" w:color="auto"/>
              <w:right w:val="nil"/>
            </w:tcBorders>
            <w:shd w:val="clear" w:color="auto" w:fill="auto"/>
            <w:vAlign w:val="bottom"/>
          </w:tcPr>
          <w:p w14:paraId="6BA2A61E" w14:textId="29DCDD9D" w:rsidR="009E21C4" w:rsidRPr="004E66A7" w:rsidRDefault="009E21C4" w:rsidP="009E21C4">
            <w:pPr>
              <w:pStyle w:val="Tot"/>
              <w:tabs>
                <w:tab w:val="clear" w:pos="1202"/>
              </w:tabs>
              <w:jc w:val="right"/>
              <w:rPr>
                <w:rFonts w:cs="Arial"/>
                <w:b/>
                <w:bCs/>
                <w:sz w:val="16"/>
                <w:szCs w:val="16"/>
              </w:rPr>
            </w:pPr>
            <w:r w:rsidRPr="00F959D0">
              <w:rPr>
                <w:rFonts w:cs="Arial"/>
                <w:b/>
                <w:bCs/>
                <w:sz w:val="16"/>
                <w:szCs w:val="16"/>
              </w:rPr>
              <w:t xml:space="preserve"> 7.</w:t>
            </w:r>
            <w:r>
              <w:rPr>
                <w:rFonts w:cs="Arial"/>
                <w:b/>
                <w:bCs/>
                <w:sz w:val="16"/>
                <w:szCs w:val="16"/>
              </w:rPr>
              <w:t>570</w:t>
            </w:r>
            <w:r w:rsidRPr="00F959D0">
              <w:rPr>
                <w:rFonts w:cs="Arial"/>
                <w:b/>
                <w:bCs/>
                <w:sz w:val="16"/>
                <w:szCs w:val="16"/>
              </w:rPr>
              <w:t xml:space="preserve"> </w:t>
            </w:r>
          </w:p>
        </w:tc>
        <w:tc>
          <w:tcPr>
            <w:tcW w:w="568" w:type="pct"/>
            <w:tcBorders>
              <w:top w:val="single" w:sz="4" w:space="0" w:color="auto"/>
              <w:left w:val="nil"/>
              <w:bottom w:val="single" w:sz="12" w:space="0" w:color="auto"/>
              <w:right w:val="nil"/>
            </w:tcBorders>
            <w:shd w:val="clear" w:color="auto" w:fill="auto"/>
            <w:vAlign w:val="bottom"/>
          </w:tcPr>
          <w:p w14:paraId="59CBB067" w14:textId="192EA59B" w:rsidR="009E21C4" w:rsidRPr="004E66A7" w:rsidRDefault="009E21C4" w:rsidP="009E21C4">
            <w:pPr>
              <w:pStyle w:val="Tot"/>
              <w:tabs>
                <w:tab w:val="clear" w:pos="1202"/>
              </w:tabs>
              <w:jc w:val="right"/>
              <w:rPr>
                <w:rFonts w:cs="Arial"/>
                <w:b/>
                <w:bCs/>
                <w:sz w:val="16"/>
                <w:szCs w:val="16"/>
              </w:rPr>
            </w:pPr>
            <w:r w:rsidRPr="00F959D0">
              <w:rPr>
                <w:rFonts w:cs="Arial"/>
                <w:b/>
                <w:bCs/>
                <w:sz w:val="16"/>
                <w:szCs w:val="16"/>
              </w:rPr>
              <w:t xml:space="preserve"> 1.3</w:t>
            </w:r>
            <w:r>
              <w:rPr>
                <w:rFonts w:cs="Arial"/>
                <w:b/>
                <w:bCs/>
                <w:sz w:val="16"/>
                <w:szCs w:val="16"/>
              </w:rPr>
              <w:t>76</w:t>
            </w:r>
            <w:r w:rsidRPr="00F959D0">
              <w:rPr>
                <w:rFonts w:cs="Arial"/>
                <w:b/>
                <w:bCs/>
                <w:sz w:val="16"/>
                <w:szCs w:val="16"/>
              </w:rPr>
              <w:t xml:space="preserve"> </w:t>
            </w:r>
          </w:p>
        </w:tc>
        <w:tc>
          <w:tcPr>
            <w:tcW w:w="568" w:type="pct"/>
            <w:tcBorders>
              <w:top w:val="single" w:sz="4" w:space="0" w:color="auto"/>
              <w:left w:val="nil"/>
              <w:bottom w:val="single" w:sz="12" w:space="0" w:color="auto"/>
              <w:right w:val="nil"/>
            </w:tcBorders>
            <w:shd w:val="clear" w:color="auto" w:fill="auto"/>
            <w:vAlign w:val="bottom"/>
          </w:tcPr>
          <w:p w14:paraId="763B41A5" w14:textId="2D93EF6B" w:rsidR="009E21C4" w:rsidRPr="004E66A7" w:rsidRDefault="009E21C4" w:rsidP="009E21C4">
            <w:pPr>
              <w:pStyle w:val="Tot"/>
              <w:tabs>
                <w:tab w:val="clear" w:pos="1202"/>
              </w:tabs>
              <w:jc w:val="right"/>
              <w:rPr>
                <w:rFonts w:cs="Arial"/>
                <w:b/>
                <w:bCs/>
                <w:sz w:val="16"/>
                <w:szCs w:val="16"/>
              </w:rPr>
            </w:pPr>
            <w:r w:rsidRPr="00F959D0">
              <w:rPr>
                <w:rFonts w:cs="Arial"/>
                <w:b/>
                <w:bCs/>
                <w:sz w:val="16"/>
                <w:szCs w:val="16"/>
              </w:rPr>
              <w:t xml:space="preserve"> 1.</w:t>
            </w:r>
            <w:r>
              <w:rPr>
                <w:rFonts w:cs="Arial"/>
                <w:b/>
                <w:bCs/>
                <w:sz w:val="16"/>
                <w:szCs w:val="16"/>
              </w:rPr>
              <w:t>233</w:t>
            </w:r>
            <w:r w:rsidRPr="00F959D0">
              <w:rPr>
                <w:rFonts w:cs="Arial"/>
                <w:b/>
                <w:bCs/>
                <w:sz w:val="16"/>
                <w:szCs w:val="16"/>
              </w:rPr>
              <w:t xml:space="preserve"> </w:t>
            </w:r>
          </w:p>
        </w:tc>
        <w:tc>
          <w:tcPr>
            <w:tcW w:w="568" w:type="pct"/>
            <w:tcBorders>
              <w:top w:val="single" w:sz="4" w:space="0" w:color="auto"/>
              <w:left w:val="nil"/>
              <w:bottom w:val="single" w:sz="12" w:space="0" w:color="auto"/>
              <w:right w:val="nil"/>
            </w:tcBorders>
            <w:shd w:val="clear" w:color="auto" w:fill="auto"/>
            <w:vAlign w:val="bottom"/>
          </w:tcPr>
          <w:p w14:paraId="5A525C2A" w14:textId="6EA75F37" w:rsidR="009E21C4" w:rsidRPr="002541EC" w:rsidRDefault="009E21C4" w:rsidP="009E21C4">
            <w:pPr>
              <w:pStyle w:val="Tot"/>
              <w:tabs>
                <w:tab w:val="clear" w:pos="1202"/>
              </w:tabs>
              <w:jc w:val="right"/>
              <w:rPr>
                <w:rFonts w:cs="Arial"/>
                <w:b/>
                <w:bCs/>
                <w:sz w:val="16"/>
                <w:szCs w:val="16"/>
              </w:rPr>
            </w:pPr>
            <w:r w:rsidRPr="00F959D0">
              <w:rPr>
                <w:rFonts w:cs="Arial"/>
                <w:b/>
                <w:bCs/>
                <w:sz w:val="16"/>
                <w:szCs w:val="16"/>
              </w:rPr>
              <w:t xml:space="preserve"> - </w:t>
            </w:r>
          </w:p>
        </w:tc>
        <w:tc>
          <w:tcPr>
            <w:tcW w:w="568" w:type="pct"/>
            <w:tcBorders>
              <w:top w:val="single" w:sz="4" w:space="0" w:color="auto"/>
              <w:left w:val="nil"/>
              <w:bottom w:val="single" w:sz="12" w:space="0" w:color="auto"/>
              <w:right w:val="nil"/>
            </w:tcBorders>
            <w:shd w:val="clear" w:color="auto" w:fill="auto"/>
            <w:vAlign w:val="bottom"/>
          </w:tcPr>
          <w:p w14:paraId="24A68F9A" w14:textId="1F54B9FC" w:rsidR="009E21C4" w:rsidRPr="002541EC" w:rsidRDefault="009E21C4" w:rsidP="009E21C4">
            <w:pPr>
              <w:pStyle w:val="Tot"/>
              <w:tabs>
                <w:tab w:val="clear" w:pos="1202"/>
              </w:tabs>
              <w:jc w:val="right"/>
              <w:rPr>
                <w:rFonts w:cs="Arial"/>
                <w:b/>
                <w:bCs/>
                <w:sz w:val="16"/>
                <w:szCs w:val="16"/>
              </w:rPr>
            </w:pPr>
            <w:r w:rsidRPr="00F959D0">
              <w:rPr>
                <w:rFonts w:cs="Arial"/>
                <w:b/>
                <w:bCs/>
                <w:sz w:val="16"/>
                <w:szCs w:val="16"/>
              </w:rPr>
              <w:t xml:space="preserve"> </w:t>
            </w:r>
            <w:r>
              <w:rPr>
                <w:rFonts w:cs="Arial"/>
                <w:b/>
                <w:bCs/>
                <w:sz w:val="16"/>
                <w:szCs w:val="16"/>
              </w:rPr>
              <w:t>10.179</w:t>
            </w:r>
            <w:r w:rsidRPr="00F959D0">
              <w:rPr>
                <w:rFonts w:cs="Arial"/>
                <w:b/>
                <w:bCs/>
                <w:sz w:val="16"/>
                <w:szCs w:val="16"/>
              </w:rPr>
              <w:t xml:space="preserve"> </w:t>
            </w:r>
          </w:p>
        </w:tc>
        <w:tc>
          <w:tcPr>
            <w:tcW w:w="568" w:type="pct"/>
            <w:tcBorders>
              <w:top w:val="single" w:sz="4" w:space="0" w:color="auto"/>
              <w:left w:val="nil"/>
              <w:bottom w:val="single" w:sz="12" w:space="0" w:color="auto"/>
              <w:right w:val="nil"/>
            </w:tcBorders>
            <w:shd w:val="clear" w:color="auto" w:fill="auto"/>
            <w:vAlign w:val="bottom"/>
          </w:tcPr>
          <w:p w14:paraId="24DFC058" w14:textId="106FB16C" w:rsidR="009E21C4" w:rsidRPr="002541EC" w:rsidRDefault="009E21C4" w:rsidP="009E21C4">
            <w:pPr>
              <w:pStyle w:val="Tot"/>
              <w:tabs>
                <w:tab w:val="clear" w:pos="1202"/>
              </w:tabs>
              <w:jc w:val="right"/>
              <w:rPr>
                <w:rFonts w:cs="Arial"/>
                <w:b/>
                <w:bCs/>
                <w:sz w:val="16"/>
                <w:szCs w:val="16"/>
              </w:rPr>
            </w:pPr>
            <w:r w:rsidRPr="00F959D0">
              <w:rPr>
                <w:rFonts w:cs="Arial"/>
                <w:b/>
                <w:bCs/>
                <w:sz w:val="16"/>
                <w:szCs w:val="16"/>
              </w:rPr>
              <w:t xml:space="preserve"> 4.</w:t>
            </w:r>
            <w:r>
              <w:rPr>
                <w:rFonts w:cs="Arial"/>
                <w:b/>
                <w:bCs/>
                <w:sz w:val="16"/>
                <w:szCs w:val="16"/>
              </w:rPr>
              <w:t>510</w:t>
            </w:r>
            <w:r w:rsidRPr="00F959D0">
              <w:rPr>
                <w:rFonts w:cs="Arial"/>
                <w:b/>
                <w:bCs/>
                <w:sz w:val="16"/>
                <w:szCs w:val="16"/>
              </w:rPr>
              <w:t xml:space="preserve"> </w:t>
            </w:r>
          </w:p>
        </w:tc>
        <w:tc>
          <w:tcPr>
            <w:tcW w:w="564" w:type="pct"/>
            <w:tcBorders>
              <w:top w:val="single" w:sz="4" w:space="0" w:color="auto"/>
              <w:left w:val="nil"/>
              <w:bottom w:val="single" w:sz="12" w:space="0" w:color="auto"/>
              <w:right w:val="nil"/>
            </w:tcBorders>
            <w:shd w:val="clear" w:color="auto" w:fill="auto"/>
            <w:vAlign w:val="bottom"/>
          </w:tcPr>
          <w:p w14:paraId="36E2A8B1" w14:textId="27F62A8B" w:rsidR="009E21C4" w:rsidRPr="002541EC" w:rsidRDefault="009E21C4" w:rsidP="009E21C4">
            <w:pPr>
              <w:pStyle w:val="Tot"/>
              <w:tabs>
                <w:tab w:val="clear" w:pos="1202"/>
              </w:tabs>
              <w:jc w:val="right"/>
              <w:rPr>
                <w:rFonts w:cs="Arial"/>
                <w:b/>
                <w:bCs/>
                <w:sz w:val="16"/>
                <w:szCs w:val="16"/>
              </w:rPr>
            </w:pPr>
            <w:r w:rsidRPr="00F959D0">
              <w:rPr>
                <w:rFonts w:cs="Arial"/>
                <w:b/>
                <w:bCs/>
                <w:sz w:val="16"/>
                <w:szCs w:val="16"/>
              </w:rPr>
              <w:t xml:space="preserve"> </w:t>
            </w:r>
            <w:r w:rsidRPr="0092536E">
              <w:rPr>
                <w:rFonts w:cs="Arial"/>
                <w:b/>
                <w:bCs/>
                <w:sz w:val="16"/>
                <w:szCs w:val="16"/>
              </w:rPr>
              <w:t>14.689</w:t>
            </w:r>
            <w:r w:rsidRPr="00F959D0">
              <w:rPr>
                <w:rFonts w:cs="Arial"/>
                <w:b/>
                <w:bCs/>
                <w:sz w:val="16"/>
                <w:szCs w:val="16"/>
              </w:rPr>
              <w:t xml:space="preserve"> </w:t>
            </w:r>
          </w:p>
        </w:tc>
      </w:tr>
      <w:tr w:rsidR="009E21C4" w:rsidRPr="001B647D" w14:paraId="0ADE2402" w14:textId="77777777" w:rsidTr="00272C9F">
        <w:trPr>
          <w:trHeight w:val="142"/>
        </w:trPr>
        <w:tc>
          <w:tcPr>
            <w:tcW w:w="1006" w:type="pct"/>
            <w:vAlign w:val="bottom"/>
          </w:tcPr>
          <w:p w14:paraId="13C0FFBB" w14:textId="77777777" w:rsidR="009E21C4" w:rsidRPr="004B4498" w:rsidRDefault="009E21C4" w:rsidP="009E21C4">
            <w:pPr>
              <w:pStyle w:val="Tot"/>
              <w:spacing w:line="140" w:lineRule="exact"/>
              <w:rPr>
                <w:rFonts w:cs="Arial"/>
                <w:b/>
                <w:bCs/>
                <w:color w:val="000000" w:themeColor="text1"/>
                <w:sz w:val="16"/>
                <w:szCs w:val="16"/>
                <w:lang w:val="hr-HR"/>
              </w:rPr>
            </w:pPr>
          </w:p>
        </w:tc>
        <w:tc>
          <w:tcPr>
            <w:tcW w:w="588" w:type="pct"/>
            <w:tcBorders>
              <w:top w:val="single" w:sz="12" w:space="0" w:color="auto"/>
            </w:tcBorders>
            <w:vAlign w:val="bottom"/>
          </w:tcPr>
          <w:p w14:paraId="6E1F6B05" w14:textId="77777777" w:rsidR="009E21C4" w:rsidRPr="004B4498" w:rsidRDefault="009E21C4" w:rsidP="009E21C4">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46598099" w14:textId="77777777" w:rsidR="009E21C4" w:rsidRPr="004B4498" w:rsidRDefault="009E21C4" w:rsidP="009E21C4">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72A74911" w14:textId="77777777" w:rsidR="009E21C4" w:rsidRPr="004B4498" w:rsidRDefault="009E21C4" w:rsidP="009E21C4">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16AB0910" w14:textId="77777777" w:rsidR="009E21C4" w:rsidRPr="00F959D0" w:rsidRDefault="009E21C4" w:rsidP="009E21C4">
            <w:pPr>
              <w:pStyle w:val="Tot"/>
              <w:tabs>
                <w:tab w:val="clear" w:pos="1202"/>
              </w:tabs>
              <w:spacing w:line="140" w:lineRule="exact"/>
              <w:jc w:val="right"/>
              <w:rPr>
                <w:rFonts w:cs="Arial"/>
                <w:b/>
                <w:bCs/>
                <w:color w:val="000000" w:themeColor="text1"/>
                <w:sz w:val="16"/>
                <w:szCs w:val="16"/>
                <w:lang w:val="hr-HR"/>
              </w:rPr>
            </w:pPr>
          </w:p>
        </w:tc>
        <w:tc>
          <w:tcPr>
            <w:tcW w:w="568" w:type="pct"/>
            <w:tcBorders>
              <w:top w:val="single" w:sz="12" w:space="0" w:color="auto"/>
            </w:tcBorders>
            <w:vAlign w:val="bottom"/>
          </w:tcPr>
          <w:p w14:paraId="3A877644" w14:textId="77777777" w:rsidR="009E21C4" w:rsidRPr="00F959D0" w:rsidRDefault="009E21C4" w:rsidP="009E21C4">
            <w:pPr>
              <w:pStyle w:val="Tot"/>
              <w:tabs>
                <w:tab w:val="clear" w:pos="1202"/>
              </w:tabs>
              <w:spacing w:line="140" w:lineRule="exact"/>
              <w:jc w:val="right"/>
              <w:rPr>
                <w:rFonts w:cs="Arial"/>
                <w:b/>
                <w:bCs/>
                <w:color w:val="000000" w:themeColor="text1"/>
                <w:sz w:val="16"/>
                <w:szCs w:val="16"/>
                <w:lang w:val="hr-HR"/>
              </w:rPr>
            </w:pPr>
          </w:p>
        </w:tc>
        <w:tc>
          <w:tcPr>
            <w:tcW w:w="568" w:type="pct"/>
            <w:tcBorders>
              <w:top w:val="single" w:sz="12" w:space="0" w:color="auto"/>
            </w:tcBorders>
            <w:vAlign w:val="bottom"/>
          </w:tcPr>
          <w:p w14:paraId="79D0E52B" w14:textId="77777777" w:rsidR="009E21C4" w:rsidRPr="00F959D0" w:rsidRDefault="009E21C4" w:rsidP="009E21C4">
            <w:pPr>
              <w:pStyle w:val="Tot"/>
              <w:tabs>
                <w:tab w:val="clear" w:pos="1202"/>
              </w:tabs>
              <w:spacing w:line="140" w:lineRule="exact"/>
              <w:jc w:val="right"/>
              <w:rPr>
                <w:rFonts w:cs="Arial"/>
                <w:b/>
                <w:bCs/>
                <w:color w:val="000000" w:themeColor="text1"/>
                <w:sz w:val="16"/>
                <w:szCs w:val="16"/>
                <w:lang w:val="hr-HR"/>
              </w:rPr>
            </w:pPr>
          </w:p>
        </w:tc>
        <w:tc>
          <w:tcPr>
            <w:tcW w:w="564" w:type="pct"/>
            <w:tcBorders>
              <w:top w:val="single" w:sz="12" w:space="0" w:color="auto"/>
            </w:tcBorders>
            <w:vAlign w:val="bottom"/>
          </w:tcPr>
          <w:p w14:paraId="5DF493FC" w14:textId="77777777" w:rsidR="009E21C4" w:rsidRPr="00F959D0" w:rsidRDefault="009E21C4" w:rsidP="009E21C4">
            <w:pPr>
              <w:pStyle w:val="Tot"/>
              <w:tabs>
                <w:tab w:val="clear" w:pos="1202"/>
              </w:tabs>
              <w:spacing w:line="140" w:lineRule="exact"/>
              <w:jc w:val="right"/>
              <w:rPr>
                <w:rFonts w:cs="Arial"/>
                <w:b/>
                <w:bCs/>
                <w:color w:val="000000" w:themeColor="text1"/>
                <w:sz w:val="16"/>
                <w:szCs w:val="16"/>
                <w:lang w:val="hr-HR"/>
              </w:rPr>
            </w:pPr>
          </w:p>
        </w:tc>
      </w:tr>
      <w:tr w:rsidR="009E21C4" w:rsidRPr="001B647D" w14:paraId="1196193D" w14:textId="77777777" w:rsidTr="00F959D0">
        <w:trPr>
          <w:trHeight w:val="321"/>
        </w:trPr>
        <w:tc>
          <w:tcPr>
            <w:tcW w:w="1006" w:type="pct"/>
            <w:vAlign w:val="bottom"/>
          </w:tcPr>
          <w:p w14:paraId="07182511" w14:textId="26E9A70F" w:rsidR="009E21C4" w:rsidRPr="004B4498" w:rsidRDefault="009E21C4" w:rsidP="009E21C4">
            <w:pPr>
              <w:pStyle w:val="Tot"/>
              <w:spacing w:line="240" w:lineRule="exact"/>
              <w:rPr>
                <w:rFonts w:cs="Arial"/>
                <w:b/>
                <w:bCs/>
                <w:color w:val="000000" w:themeColor="text1"/>
                <w:sz w:val="16"/>
                <w:szCs w:val="16"/>
                <w:lang w:val="hr-HR"/>
              </w:rPr>
            </w:pPr>
            <w:bookmarkStart w:id="692" w:name="_Toc67328343"/>
            <w:r w:rsidRPr="004B4498">
              <w:rPr>
                <w:rFonts w:cs="Arial"/>
                <w:b/>
                <w:bCs/>
                <w:color w:val="000000" w:themeColor="text1"/>
                <w:sz w:val="16"/>
                <w:szCs w:val="16"/>
                <w:lang w:val="hr-HR"/>
              </w:rPr>
              <w:t>Neto knjigovodstvena vrijednost</w:t>
            </w:r>
            <w:bookmarkEnd w:id="692"/>
            <w:r w:rsidRPr="004B4498">
              <w:rPr>
                <w:rFonts w:cs="Arial"/>
                <w:b/>
                <w:bCs/>
                <w:color w:val="000000" w:themeColor="text1"/>
                <w:sz w:val="16"/>
                <w:szCs w:val="16"/>
                <w:lang w:val="hr-HR"/>
              </w:rPr>
              <w:t xml:space="preserve"> </w:t>
            </w:r>
          </w:p>
          <w:p w14:paraId="4452A377" w14:textId="693A422B" w:rsidR="009E21C4" w:rsidRPr="004B4498" w:rsidRDefault="009E21C4" w:rsidP="009E21C4">
            <w:pPr>
              <w:pStyle w:val="Tot"/>
              <w:spacing w:line="240" w:lineRule="exact"/>
              <w:rPr>
                <w:rFonts w:cs="Arial"/>
                <w:b/>
                <w:bCs/>
                <w:color w:val="000000" w:themeColor="text1"/>
                <w:sz w:val="16"/>
                <w:szCs w:val="16"/>
                <w:lang w:val="hr-HR"/>
              </w:rPr>
            </w:pPr>
            <w:bookmarkStart w:id="693" w:name="_Toc67328344"/>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bookmarkEnd w:id="693"/>
          </w:p>
        </w:tc>
        <w:tc>
          <w:tcPr>
            <w:tcW w:w="588" w:type="pct"/>
            <w:tcBorders>
              <w:top w:val="nil"/>
              <w:left w:val="nil"/>
              <w:bottom w:val="single" w:sz="12" w:space="0" w:color="auto"/>
              <w:right w:val="nil"/>
            </w:tcBorders>
            <w:shd w:val="clear" w:color="auto" w:fill="auto"/>
            <w:vAlign w:val="bottom"/>
          </w:tcPr>
          <w:p w14:paraId="3155DF1A" w14:textId="766B80E8" w:rsidR="009E21C4" w:rsidRPr="002F0B2B" w:rsidRDefault="009E21C4" w:rsidP="009E21C4">
            <w:pPr>
              <w:pStyle w:val="Tot"/>
              <w:tabs>
                <w:tab w:val="clear" w:pos="1202"/>
              </w:tabs>
              <w:jc w:val="right"/>
              <w:rPr>
                <w:b/>
                <w:bCs/>
                <w:sz w:val="16"/>
                <w:szCs w:val="16"/>
              </w:rPr>
            </w:pPr>
            <w:r w:rsidRPr="00D368C4">
              <w:rPr>
                <w:b/>
                <w:bCs/>
                <w:sz w:val="16"/>
                <w:szCs w:val="16"/>
              </w:rPr>
              <w:t>2.899</w:t>
            </w:r>
          </w:p>
        </w:tc>
        <w:tc>
          <w:tcPr>
            <w:tcW w:w="568" w:type="pct"/>
            <w:tcBorders>
              <w:top w:val="nil"/>
              <w:left w:val="nil"/>
              <w:bottom w:val="single" w:sz="12" w:space="0" w:color="auto"/>
              <w:right w:val="nil"/>
            </w:tcBorders>
            <w:shd w:val="clear" w:color="auto" w:fill="auto"/>
            <w:vAlign w:val="bottom"/>
          </w:tcPr>
          <w:p w14:paraId="465CBE3D" w14:textId="171C1BC6" w:rsidR="009E21C4" w:rsidRPr="002F0B2B" w:rsidRDefault="009E21C4" w:rsidP="009E21C4">
            <w:pPr>
              <w:pStyle w:val="Tot"/>
              <w:tabs>
                <w:tab w:val="clear" w:pos="1202"/>
              </w:tabs>
              <w:jc w:val="right"/>
              <w:rPr>
                <w:b/>
                <w:bCs/>
                <w:sz w:val="16"/>
                <w:szCs w:val="16"/>
              </w:rPr>
            </w:pPr>
            <w:r w:rsidRPr="00D368C4">
              <w:rPr>
                <w:b/>
                <w:bCs/>
                <w:sz w:val="16"/>
                <w:szCs w:val="16"/>
              </w:rPr>
              <w:t>242</w:t>
            </w:r>
          </w:p>
        </w:tc>
        <w:tc>
          <w:tcPr>
            <w:tcW w:w="568" w:type="pct"/>
            <w:tcBorders>
              <w:top w:val="nil"/>
              <w:left w:val="nil"/>
              <w:bottom w:val="single" w:sz="12" w:space="0" w:color="auto"/>
              <w:right w:val="nil"/>
            </w:tcBorders>
            <w:shd w:val="clear" w:color="auto" w:fill="auto"/>
            <w:vAlign w:val="bottom"/>
          </w:tcPr>
          <w:p w14:paraId="6EFB032C" w14:textId="634E36EF" w:rsidR="009E21C4" w:rsidRPr="002F0B2B" w:rsidRDefault="009E21C4" w:rsidP="009E21C4">
            <w:pPr>
              <w:pStyle w:val="Tot"/>
              <w:tabs>
                <w:tab w:val="clear" w:pos="1202"/>
              </w:tabs>
              <w:jc w:val="right"/>
              <w:rPr>
                <w:b/>
                <w:bCs/>
                <w:sz w:val="16"/>
                <w:szCs w:val="16"/>
              </w:rPr>
            </w:pPr>
            <w:r w:rsidRPr="00D368C4">
              <w:rPr>
                <w:b/>
                <w:bCs/>
                <w:sz w:val="16"/>
                <w:szCs w:val="16"/>
              </w:rPr>
              <w:t>565</w:t>
            </w:r>
          </w:p>
        </w:tc>
        <w:tc>
          <w:tcPr>
            <w:tcW w:w="568" w:type="pct"/>
            <w:tcBorders>
              <w:top w:val="nil"/>
              <w:left w:val="nil"/>
              <w:bottom w:val="single" w:sz="12" w:space="0" w:color="auto"/>
              <w:right w:val="nil"/>
            </w:tcBorders>
            <w:shd w:val="clear" w:color="auto" w:fill="auto"/>
            <w:vAlign w:val="bottom"/>
          </w:tcPr>
          <w:p w14:paraId="2EB5A719" w14:textId="11C46113" w:rsidR="009E21C4" w:rsidRPr="002F0B2B" w:rsidRDefault="009E21C4" w:rsidP="009E21C4">
            <w:pPr>
              <w:pStyle w:val="Tot"/>
              <w:tabs>
                <w:tab w:val="clear" w:pos="1202"/>
              </w:tabs>
              <w:jc w:val="right"/>
              <w:rPr>
                <w:b/>
                <w:bCs/>
                <w:sz w:val="16"/>
                <w:szCs w:val="16"/>
              </w:rPr>
            </w:pPr>
            <w:r w:rsidRPr="00D368C4">
              <w:rPr>
                <w:b/>
                <w:bCs/>
                <w:sz w:val="16"/>
                <w:szCs w:val="16"/>
              </w:rPr>
              <w:t>485</w:t>
            </w:r>
          </w:p>
        </w:tc>
        <w:tc>
          <w:tcPr>
            <w:tcW w:w="568" w:type="pct"/>
            <w:tcBorders>
              <w:top w:val="nil"/>
              <w:left w:val="nil"/>
              <w:bottom w:val="single" w:sz="12" w:space="0" w:color="auto"/>
              <w:right w:val="nil"/>
            </w:tcBorders>
            <w:shd w:val="clear" w:color="auto" w:fill="auto"/>
            <w:vAlign w:val="bottom"/>
          </w:tcPr>
          <w:p w14:paraId="09D82428" w14:textId="1445300B" w:rsidR="009E21C4" w:rsidRPr="002F0B2B" w:rsidRDefault="009E21C4" w:rsidP="009E21C4">
            <w:pPr>
              <w:pStyle w:val="Tot"/>
              <w:tabs>
                <w:tab w:val="clear" w:pos="1202"/>
              </w:tabs>
              <w:jc w:val="right"/>
              <w:rPr>
                <w:b/>
                <w:bCs/>
                <w:sz w:val="16"/>
                <w:szCs w:val="16"/>
              </w:rPr>
            </w:pPr>
            <w:r w:rsidRPr="00D368C4">
              <w:rPr>
                <w:b/>
                <w:bCs/>
                <w:sz w:val="16"/>
                <w:szCs w:val="16"/>
              </w:rPr>
              <w:t>4.191</w:t>
            </w:r>
          </w:p>
        </w:tc>
        <w:tc>
          <w:tcPr>
            <w:tcW w:w="568" w:type="pct"/>
            <w:tcBorders>
              <w:top w:val="nil"/>
              <w:left w:val="nil"/>
              <w:bottom w:val="single" w:sz="12" w:space="0" w:color="auto"/>
              <w:right w:val="nil"/>
            </w:tcBorders>
            <w:shd w:val="clear" w:color="auto" w:fill="auto"/>
            <w:vAlign w:val="bottom"/>
          </w:tcPr>
          <w:p w14:paraId="43EFBD3E" w14:textId="20DE681A" w:rsidR="009E21C4" w:rsidRPr="002F0B2B" w:rsidRDefault="009E21C4" w:rsidP="009E21C4">
            <w:pPr>
              <w:pStyle w:val="Tot"/>
              <w:tabs>
                <w:tab w:val="clear" w:pos="1202"/>
              </w:tabs>
              <w:jc w:val="right"/>
              <w:rPr>
                <w:b/>
                <w:bCs/>
                <w:sz w:val="16"/>
                <w:szCs w:val="16"/>
              </w:rPr>
            </w:pPr>
            <w:r w:rsidRPr="00D368C4">
              <w:rPr>
                <w:b/>
                <w:bCs/>
                <w:sz w:val="16"/>
                <w:szCs w:val="16"/>
              </w:rPr>
              <w:t>904</w:t>
            </w:r>
          </w:p>
        </w:tc>
        <w:tc>
          <w:tcPr>
            <w:tcW w:w="564" w:type="pct"/>
            <w:tcBorders>
              <w:top w:val="nil"/>
              <w:left w:val="nil"/>
              <w:bottom w:val="single" w:sz="12" w:space="0" w:color="auto"/>
              <w:right w:val="nil"/>
            </w:tcBorders>
            <w:shd w:val="clear" w:color="auto" w:fill="auto"/>
            <w:vAlign w:val="bottom"/>
          </w:tcPr>
          <w:p w14:paraId="5F3BBB87" w14:textId="2D083860" w:rsidR="009E21C4" w:rsidRPr="002F0B2B" w:rsidRDefault="009E21C4" w:rsidP="009E21C4">
            <w:pPr>
              <w:pStyle w:val="Tot"/>
              <w:tabs>
                <w:tab w:val="clear" w:pos="1202"/>
              </w:tabs>
              <w:jc w:val="right"/>
              <w:rPr>
                <w:b/>
                <w:bCs/>
                <w:sz w:val="16"/>
                <w:szCs w:val="16"/>
              </w:rPr>
            </w:pPr>
            <w:r w:rsidRPr="00D368C4">
              <w:rPr>
                <w:b/>
                <w:bCs/>
                <w:sz w:val="16"/>
                <w:szCs w:val="16"/>
              </w:rPr>
              <w:t>5.095</w:t>
            </w:r>
          </w:p>
        </w:tc>
      </w:tr>
      <w:tr w:rsidR="009E21C4" w:rsidRPr="001B647D" w14:paraId="77958FB6" w14:textId="77777777" w:rsidTr="005E00D0">
        <w:trPr>
          <w:trHeight w:val="689"/>
        </w:trPr>
        <w:tc>
          <w:tcPr>
            <w:tcW w:w="1006" w:type="pct"/>
            <w:vAlign w:val="bottom"/>
          </w:tcPr>
          <w:p w14:paraId="465301EA" w14:textId="36FD0BA0" w:rsidR="009E21C4" w:rsidRPr="004B4498" w:rsidRDefault="009E21C4" w:rsidP="009E21C4">
            <w:pPr>
              <w:pStyle w:val="Tot"/>
              <w:spacing w:line="240" w:lineRule="exact"/>
              <w:rPr>
                <w:rFonts w:cs="Arial"/>
                <w:b/>
                <w:bCs/>
                <w:color w:val="000000" w:themeColor="text1"/>
                <w:sz w:val="16"/>
                <w:szCs w:val="16"/>
                <w:lang w:val="hr-HR"/>
              </w:rPr>
            </w:pPr>
            <w:bookmarkStart w:id="694" w:name="_Toc67328352"/>
            <w:r w:rsidRPr="004B4498">
              <w:rPr>
                <w:rFonts w:cs="Arial"/>
                <w:b/>
                <w:bCs/>
                <w:color w:val="000000" w:themeColor="text1"/>
                <w:sz w:val="16"/>
                <w:szCs w:val="16"/>
                <w:lang w:val="hr-HR"/>
              </w:rPr>
              <w:t>Neto knjigovodstvena vrijednost</w:t>
            </w:r>
            <w:bookmarkEnd w:id="694"/>
            <w:r w:rsidRPr="004B4498">
              <w:rPr>
                <w:rFonts w:cs="Arial"/>
                <w:b/>
                <w:bCs/>
                <w:color w:val="000000" w:themeColor="text1"/>
                <w:sz w:val="16"/>
                <w:szCs w:val="16"/>
                <w:lang w:val="hr-HR"/>
              </w:rPr>
              <w:t xml:space="preserve"> </w:t>
            </w:r>
          </w:p>
          <w:p w14:paraId="797D5628" w14:textId="2EAC06AD" w:rsidR="009E21C4" w:rsidRPr="004B4498" w:rsidRDefault="009E21C4" w:rsidP="009E21C4">
            <w:pPr>
              <w:pStyle w:val="Tot"/>
              <w:spacing w:line="240" w:lineRule="exact"/>
              <w:rPr>
                <w:rFonts w:cs="Arial"/>
                <w:b/>
                <w:bCs/>
                <w:color w:val="000000" w:themeColor="text1"/>
                <w:sz w:val="16"/>
                <w:szCs w:val="16"/>
                <w:lang w:val="hr-HR"/>
              </w:rPr>
            </w:pPr>
            <w:bookmarkStart w:id="695" w:name="_Toc67328353"/>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695"/>
          </w:p>
        </w:tc>
        <w:tc>
          <w:tcPr>
            <w:tcW w:w="588" w:type="pct"/>
            <w:tcBorders>
              <w:top w:val="nil"/>
              <w:left w:val="nil"/>
              <w:bottom w:val="single" w:sz="12" w:space="0" w:color="auto"/>
              <w:right w:val="nil"/>
            </w:tcBorders>
            <w:shd w:val="clear" w:color="auto" w:fill="auto"/>
            <w:vAlign w:val="bottom"/>
          </w:tcPr>
          <w:p w14:paraId="585F28CD" w14:textId="56AD4FFC" w:rsidR="009E21C4" w:rsidRPr="005E00D0" w:rsidRDefault="009E21C4" w:rsidP="009E21C4">
            <w:pPr>
              <w:pStyle w:val="Tot"/>
              <w:tabs>
                <w:tab w:val="clear" w:pos="1202"/>
              </w:tabs>
              <w:jc w:val="right"/>
              <w:rPr>
                <w:rFonts w:cs="Arial"/>
                <w:b/>
                <w:bCs/>
                <w:color w:val="000000" w:themeColor="text1"/>
                <w:sz w:val="16"/>
                <w:szCs w:val="16"/>
                <w:highlight w:val="yellow"/>
                <w:lang w:val="hr-HR"/>
              </w:rPr>
            </w:pPr>
            <w:r w:rsidRPr="00F959D0">
              <w:rPr>
                <w:b/>
                <w:bCs/>
                <w:sz w:val="16"/>
                <w:szCs w:val="16"/>
              </w:rPr>
              <w:t xml:space="preserve"> 3.320 </w:t>
            </w:r>
          </w:p>
        </w:tc>
        <w:tc>
          <w:tcPr>
            <w:tcW w:w="568" w:type="pct"/>
            <w:tcBorders>
              <w:top w:val="nil"/>
              <w:left w:val="nil"/>
              <w:bottom w:val="single" w:sz="12" w:space="0" w:color="auto"/>
              <w:right w:val="nil"/>
            </w:tcBorders>
            <w:shd w:val="clear" w:color="auto" w:fill="auto"/>
            <w:vAlign w:val="bottom"/>
          </w:tcPr>
          <w:p w14:paraId="55AD2C71" w14:textId="72DF2FE0" w:rsidR="009E21C4" w:rsidRPr="005E00D0" w:rsidRDefault="009E21C4" w:rsidP="009E21C4">
            <w:pPr>
              <w:pStyle w:val="Tot"/>
              <w:tabs>
                <w:tab w:val="clear" w:pos="1202"/>
              </w:tabs>
              <w:jc w:val="right"/>
              <w:rPr>
                <w:rFonts w:cs="Arial"/>
                <w:b/>
                <w:bCs/>
                <w:color w:val="000000" w:themeColor="text1"/>
                <w:sz w:val="16"/>
                <w:szCs w:val="16"/>
                <w:highlight w:val="yellow"/>
                <w:lang w:val="hr-HR"/>
              </w:rPr>
            </w:pPr>
            <w:r w:rsidRPr="00F959D0">
              <w:rPr>
                <w:b/>
                <w:bCs/>
                <w:sz w:val="16"/>
                <w:szCs w:val="16"/>
              </w:rPr>
              <w:t xml:space="preserve"> 48 </w:t>
            </w:r>
          </w:p>
        </w:tc>
        <w:tc>
          <w:tcPr>
            <w:tcW w:w="568" w:type="pct"/>
            <w:tcBorders>
              <w:top w:val="nil"/>
              <w:left w:val="nil"/>
              <w:bottom w:val="single" w:sz="12" w:space="0" w:color="auto"/>
              <w:right w:val="nil"/>
            </w:tcBorders>
            <w:shd w:val="clear" w:color="auto" w:fill="auto"/>
            <w:vAlign w:val="bottom"/>
          </w:tcPr>
          <w:p w14:paraId="6F8EE16F" w14:textId="69E1F1C6" w:rsidR="009E21C4" w:rsidRPr="005E00D0" w:rsidRDefault="009E21C4" w:rsidP="009E21C4">
            <w:pPr>
              <w:pStyle w:val="Tot"/>
              <w:tabs>
                <w:tab w:val="clear" w:pos="1202"/>
              </w:tabs>
              <w:jc w:val="right"/>
              <w:rPr>
                <w:rFonts w:cs="Arial"/>
                <w:b/>
                <w:bCs/>
                <w:color w:val="000000" w:themeColor="text1"/>
                <w:sz w:val="16"/>
                <w:szCs w:val="16"/>
                <w:highlight w:val="yellow"/>
                <w:lang w:val="hr-HR"/>
              </w:rPr>
            </w:pPr>
            <w:r w:rsidRPr="00F959D0">
              <w:rPr>
                <w:b/>
                <w:bCs/>
                <w:sz w:val="16"/>
                <w:szCs w:val="16"/>
              </w:rPr>
              <w:t xml:space="preserve"> 426 </w:t>
            </w:r>
          </w:p>
        </w:tc>
        <w:tc>
          <w:tcPr>
            <w:tcW w:w="568" w:type="pct"/>
            <w:tcBorders>
              <w:top w:val="nil"/>
              <w:left w:val="nil"/>
              <w:bottom w:val="single" w:sz="12" w:space="0" w:color="auto"/>
              <w:right w:val="nil"/>
            </w:tcBorders>
            <w:shd w:val="clear" w:color="auto" w:fill="auto"/>
            <w:vAlign w:val="bottom"/>
          </w:tcPr>
          <w:p w14:paraId="576B5F3A" w14:textId="0B740CCF" w:rsidR="009E21C4" w:rsidRPr="00A6024F" w:rsidRDefault="009E21C4" w:rsidP="009E21C4">
            <w:pPr>
              <w:pStyle w:val="Tot"/>
              <w:tabs>
                <w:tab w:val="clear" w:pos="1202"/>
              </w:tabs>
              <w:jc w:val="right"/>
              <w:rPr>
                <w:rFonts w:cs="Arial"/>
                <w:b/>
                <w:bCs/>
                <w:color w:val="000000" w:themeColor="text1"/>
                <w:sz w:val="16"/>
                <w:szCs w:val="16"/>
                <w:highlight w:val="yellow"/>
                <w:lang w:val="hr-HR"/>
              </w:rPr>
            </w:pPr>
            <w:r w:rsidRPr="00F959D0">
              <w:rPr>
                <w:b/>
                <w:bCs/>
                <w:sz w:val="16"/>
                <w:szCs w:val="16"/>
              </w:rPr>
              <w:t xml:space="preserve"> 109 </w:t>
            </w:r>
          </w:p>
        </w:tc>
        <w:tc>
          <w:tcPr>
            <w:tcW w:w="568" w:type="pct"/>
            <w:tcBorders>
              <w:top w:val="nil"/>
              <w:left w:val="nil"/>
              <w:bottom w:val="single" w:sz="12" w:space="0" w:color="auto"/>
              <w:right w:val="nil"/>
            </w:tcBorders>
            <w:shd w:val="clear" w:color="auto" w:fill="auto"/>
            <w:vAlign w:val="bottom"/>
          </w:tcPr>
          <w:p w14:paraId="4D31104E" w14:textId="1669017D" w:rsidR="009E21C4" w:rsidRPr="00A6024F" w:rsidRDefault="009E21C4" w:rsidP="009E21C4">
            <w:pPr>
              <w:pStyle w:val="Tot"/>
              <w:tabs>
                <w:tab w:val="clear" w:pos="1202"/>
              </w:tabs>
              <w:jc w:val="right"/>
              <w:rPr>
                <w:rFonts w:cs="Arial"/>
                <w:b/>
                <w:bCs/>
                <w:color w:val="000000" w:themeColor="text1"/>
                <w:sz w:val="16"/>
                <w:szCs w:val="16"/>
                <w:highlight w:val="yellow"/>
                <w:lang w:val="hr-HR"/>
              </w:rPr>
            </w:pPr>
            <w:r w:rsidRPr="00F959D0">
              <w:rPr>
                <w:b/>
                <w:bCs/>
                <w:sz w:val="16"/>
                <w:szCs w:val="16"/>
              </w:rPr>
              <w:t xml:space="preserve"> 3.903 </w:t>
            </w:r>
          </w:p>
        </w:tc>
        <w:tc>
          <w:tcPr>
            <w:tcW w:w="568" w:type="pct"/>
            <w:tcBorders>
              <w:top w:val="nil"/>
              <w:left w:val="nil"/>
              <w:bottom w:val="single" w:sz="12" w:space="0" w:color="auto"/>
              <w:right w:val="nil"/>
            </w:tcBorders>
            <w:shd w:val="clear" w:color="auto" w:fill="auto"/>
            <w:vAlign w:val="bottom"/>
          </w:tcPr>
          <w:p w14:paraId="6E4B712D" w14:textId="7DE00C57" w:rsidR="009E21C4" w:rsidRPr="00A6024F" w:rsidRDefault="009E21C4" w:rsidP="009E21C4">
            <w:pPr>
              <w:pStyle w:val="Tot"/>
              <w:tabs>
                <w:tab w:val="clear" w:pos="1202"/>
              </w:tabs>
              <w:jc w:val="right"/>
              <w:rPr>
                <w:rFonts w:cs="Arial"/>
                <w:b/>
                <w:bCs/>
                <w:color w:val="000000" w:themeColor="text1"/>
                <w:sz w:val="16"/>
                <w:szCs w:val="16"/>
                <w:highlight w:val="yellow"/>
                <w:lang w:val="hr-HR"/>
              </w:rPr>
            </w:pPr>
            <w:r w:rsidRPr="00F959D0">
              <w:rPr>
                <w:b/>
                <w:bCs/>
                <w:sz w:val="16"/>
                <w:szCs w:val="16"/>
              </w:rPr>
              <w:t xml:space="preserve"> 965 </w:t>
            </w:r>
          </w:p>
        </w:tc>
        <w:tc>
          <w:tcPr>
            <w:tcW w:w="564" w:type="pct"/>
            <w:tcBorders>
              <w:top w:val="nil"/>
              <w:left w:val="nil"/>
              <w:bottom w:val="single" w:sz="12" w:space="0" w:color="auto"/>
              <w:right w:val="nil"/>
            </w:tcBorders>
            <w:shd w:val="clear" w:color="auto" w:fill="auto"/>
            <w:vAlign w:val="bottom"/>
          </w:tcPr>
          <w:p w14:paraId="5F41BA51" w14:textId="00EADCE7" w:rsidR="009E21C4" w:rsidRPr="002541EC" w:rsidRDefault="009E21C4" w:rsidP="009E21C4">
            <w:pPr>
              <w:pStyle w:val="Tot"/>
              <w:tabs>
                <w:tab w:val="clear" w:pos="1202"/>
              </w:tabs>
              <w:jc w:val="right"/>
              <w:rPr>
                <w:rFonts w:cs="Arial"/>
                <w:b/>
                <w:bCs/>
                <w:color w:val="000000" w:themeColor="text1"/>
                <w:sz w:val="16"/>
                <w:szCs w:val="16"/>
                <w:lang w:val="hr-HR"/>
              </w:rPr>
            </w:pPr>
            <w:r w:rsidRPr="00F959D0">
              <w:rPr>
                <w:b/>
                <w:bCs/>
                <w:sz w:val="16"/>
                <w:szCs w:val="16"/>
              </w:rPr>
              <w:t xml:space="preserve"> 4.868 </w:t>
            </w:r>
          </w:p>
        </w:tc>
      </w:tr>
    </w:tbl>
    <w:p w14:paraId="3FB73499" w14:textId="77777777" w:rsidR="00993A0D" w:rsidRPr="00B91D09" w:rsidRDefault="00993A0D" w:rsidP="00353005">
      <w:pPr>
        <w:pStyle w:val="T1"/>
        <w:spacing w:before="120" w:after="0" w:line="240" w:lineRule="exact"/>
        <w:rPr>
          <w:rFonts w:cs="Arial"/>
          <w:color w:val="000000" w:themeColor="text1"/>
          <w:sz w:val="22"/>
          <w:szCs w:val="22"/>
          <w:lang w:val="hr-HR"/>
        </w:rPr>
      </w:pPr>
    </w:p>
    <w:p w14:paraId="7269B89B" w14:textId="77777777" w:rsidR="00815E7F" w:rsidRPr="00B91D09" w:rsidRDefault="00815E7F" w:rsidP="00353005">
      <w:pPr>
        <w:pStyle w:val="T1"/>
        <w:spacing w:before="120" w:after="0" w:line="240" w:lineRule="exact"/>
        <w:rPr>
          <w:rFonts w:cs="Arial"/>
          <w:color w:val="000000" w:themeColor="text1"/>
          <w:sz w:val="22"/>
          <w:szCs w:val="22"/>
          <w:lang w:val="hr-HR"/>
        </w:rPr>
      </w:pPr>
    </w:p>
    <w:p w14:paraId="5CDC0925" w14:textId="77777777" w:rsidR="00815E7F" w:rsidRPr="00B91D09" w:rsidRDefault="00815E7F" w:rsidP="00353005">
      <w:pPr>
        <w:pStyle w:val="T1"/>
        <w:spacing w:before="120" w:after="0" w:line="240" w:lineRule="exact"/>
        <w:rPr>
          <w:rFonts w:cs="Arial"/>
          <w:color w:val="000000" w:themeColor="text1"/>
          <w:sz w:val="22"/>
          <w:szCs w:val="22"/>
          <w:lang w:val="hr-HR"/>
        </w:rPr>
      </w:pPr>
    </w:p>
    <w:p w14:paraId="0057AD95" w14:textId="2421653C" w:rsidR="008F0C90" w:rsidRPr="00B91D09" w:rsidRDefault="008F0C90">
      <w:pPr>
        <w:rPr>
          <w:rFonts w:ascii="Arial" w:hAnsi="Arial" w:cs="Arial"/>
          <w:b/>
          <w:bCs/>
          <w:color w:val="000000" w:themeColor="text1"/>
          <w:sz w:val="22"/>
          <w:szCs w:val="22"/>
          <w:lang w:val="hr-HR"/>
        </w:rPr>
        <w:sectPr w:rsidR="008F0C90" w:rsidRPr="00B91D09" w:rsidSect="0026672F">
          <w:pgSz w:w="11907" w:h="16840" w:code="9"/>
          <w:pgMar w:top="1418" w:right="1134" w:bottom="1134" w:left="1418" w:header="851" w:footer="851" w:gutter="0"/>
          <w:cols w:space="720"/>
          <w:noEndnote/>
        </w:sectPr>
      </w:pPr>
    </w:p>
    <w:p w14:paraId="3EAAD823" w14:textId="77777777" w:rsidR="004544EA" w:rsidRPr="00B91D09" w:rsidRDefault="004544EA" w:rsidP="004544EA">
      <w:pPr>
        <w:pStyle w:val="T1"/>
        <w:spacing w:before="0" w:after="0" w:line="240" w:lineRule="auto"/>
        <w:rPr>
          <w:rFonts w:cs="Arial"/>
          <w:color w:val="000000" w:themeColor="text1"/>
          <w:sz w:val="22"/>
          <w:szCs w:val="22"/>
          <w:lang w:val="hr-HR"/>
        </w:rPr>
      </w:pPr>
    </w:p>
    <w:p w14:paraId="3B329A99" w14:textId="3DFE67B7" w:rsidR="00815E7F" w:rsidRPr="00B91D09" w:rsidRDefault="00612687" w:rsidP="007F5B1C">
      <w:pPr>
        <w:pStyle w:val="T1"/>
        <w:tabs>
          <w:tab w:val="left" w:pos="567"/>
        </w:tabs>
        <w:spacing w:before="0" w:after="0" w:line="240" w:lineRule="auto"/>
        <w:rPr>
          <w:rFonts w:cs="Arial"/>
          <w:color w:val="000000" w:themeColor="text1"/>
          <w:sz w:val="22"/>
          <w:szCs w:val="22"/>
          <w:lang w:val="hr-HR"/>
        </w:rPr>
      </w:pPr>
      <w:r>
        <w:rPr>
          <w:rFonts w:cs="Arial"/>
          <w:color w:val="000000" w:themeColor="text1"/>
          <w:sz w:val="22"/>
          <w:szCs w:val="22"/>
          <w:lang w:val="hr-HR"/>
        </w:rPr>
        <w:t>19</w:t>
      </w:r>
      <w:r w:rsidR="00815E7F" w:rsidRPr="00B91D09">
        <w:rPr>
          <w:rFonts w:cs="Arial"/>
          <w:color w:val="000000" w:themeColor="text1"/>
          <w:sz w:val="22"/>
          <w:szCs w:val="22"/>
          <w:lang w:val="hr-HR"/>
        </w:rPr>
        <w:t xml:space="preserve">. </w:t>
      </w:r>
      <w:r w:rsidR="00815E7F" w:rsidRPr="00B91D09">
        <w:rPr>
          <w:rFonts w:cs="Arial"/>
          <w:color w:val="000000" w:themeColor="text1"/>
          <w:sz w:val="22"/>
          <w:szCs w:val="22"/>
          <w:lang w:val="hr-HR"/>
        </w:rPr>
        <w:tab/>
        <w:t>Nekretnine, postrojenja i oprema i nematerijalna imovina (nastavak)</w:t>
      </w:r>
    </w:p>
    <w:p w14:paraId="1F61A651" w14:textId="77777777" w:rsidR="00085435" w:rsidRPr="00B91D09" w:rsidRDefault="00085435" w:rsidP="00085435">
      <w:pPr>
        <w:pStyle w:val="T1"/>
        <w:spacing w:before="0" w:after="0" w:line="240" w:lineRule="auto"/>
        <w:rPr>
          <w:rFonts w:cs="Arial"/>
          <w:color w:val="000000" w:themeColor="text1"/>
          <w:sz w:val="22"/>
          <w:szCs w:val="22"/>
          <w:lang w:val="hr-HR"/>
        </w:rPr>
      </w:pPr>
    </w:p>
    <w:p w14:paraId="61714A42" w14:textId="77777777" w:rsidR="00993A0D" w:rsidRDefault="00993A0D" w:rsidP="00163BAA">
      <w:pPr>
        <w:pStyle w:val="T1"/>
        <w:spacing w:after="0" w:line="240" w:lineRule="auto"/>
        <w:rPr>
          <w:rFonts w:cs="Arial"/>
          <w:color w:val="000000" w:themeColor="text1"/>
          <w:sz w:val="22"/>
          <w:szCs w:val="22"/>
          <w:lang w:val="hr-HR"/>
        </w:rPr>
      </w:pPr>
    </w:p>
    <w:tbl>
      <w:tblPr>
        <w:tblW w:w="5404" w:type="pct"/>
        <w:tblInd w:w="-567" w:type="dxa"/>
        <w:tblLayout w:type="fixed"/>
        <w:tblCellMar>
          <w:left w:w="119" w:type="dxa"/>
          <w:right w:w="119" w:type="dxa"/>
        </w:tblCellMar>
        <w:tblLook w:val="0000" w:firstRow="0" w:lastRow="0" w:firstColumn="0" w:lastColumn="0" w:noHBand="0" w:noVBand="0"/>
      </w:tblPr>
      <w:tblGrid>
        <w:gridCol w:w="2035"/>
        <w:gridCol w:w="1190"/>
        <w:gridCol w:w="1149"/>
        <w:gridCol w:w="1149"/>
        <w:gridCol w:w="1149"/>
        <w:gridCol w:w="1149"/>
        <w:gridCol w:w="1149"/>
        <w:gridCol w:w="1141"/>
      </w:tblGrid>
      <w:tr w:rsidR="00F1550C" w:rsidRPr="001B647D" w14:paraId="04865894" w14:textId="77777777" w:rsidTr="00E1203E">
        <w:trPr>
          <w:trHeight w:val="1362"/>
        </w:trPr>
        <w:tc>
          <w:tcPr>
            <w:tcW w:w="1006" w:type="pct"/>
            <w:vAlign w:val="bottom"/>
          </w:tcPr>
          <w:p w14:paraId="443CF800" w14:textId="77777777" w:rsidR="00F1550C" w:rsidRPr="004B4498" w:rsidRDefault="00F1550C" w:rsidP="00E1203E">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Grupa</w:t>
            </w:r>
          </w:p>
          <w:p w14:paraId="7202FF79" w14:textId="77777777" w:rsidR="00F1550C" w:rsidRPr="004B4498" w:rsidRDefault="00F1550C" w:rsidP="00E1203E">
            <w:pPr>
              <w:tabs>
                <w:tab w:val="left" w:pos="-1559"/>
              </w:tabs>
              <w:suppressAutoHyphens/>
              <w:rPr>
                <w:rFonts w:ascii="Arial" w:hAnsi="Arial" w:cs="Arial"/>
                <w:b/>
                <w:color w:val="000000" w:themeColor="text1"/>
                <w:spacing w:val="-2"/>
                <w:sz w:val="16"/>
                <w:szCs w:val="16"/>
                <w:lang w:val="hr-HR"/>
              </w:rPr>
            </w:pPr>
          </w:p>
          <w:p w14:paraId="780FBF3D" w14:textId="77777777" w:rsidR="00F1550C" w:rsidRPr="004B4498" w:rsidRDefault="00F1550C" w:rsidP="00E1203E">
            <w:pPr>
              <w:tabs>
                <w:tab w:val="left" w:pos="-1559"/>
              </w:tabs>
              <w:suppressAutoHyphens/>
              <w:rPr>
                <w:rFonts w:ascii="Arial" w:hAnsi="Arial" w:cs="Arial"/>
                <w:b/>
                <w:color w:val="000000" w:themeColor="text1"/>
                <w:spacing w:val="-2"/>
                <w:sz w:val="16"/>
                <w:szCs w:val="16"/>
                <w:lang w:val="hr-HR"/>
              </w:rPr>
            </w:pPr>
          </w:p>
          <w:p w14:paraId="0F2871C9" w14:textId="77777777" w:rsidR="00F1550C" w:rsidRPr="004B4498" w:rsidRDefault="00F1550C" w:rsidP="00E1203E">
            <w:pPr>
              <w:tabs>
                <w:tab w:val="left" w:pos="-1559"/>
              </w:tabs>
              <w:suppressAutoHyphens/>
              <w:rPr>
                <w:rFonts w:ascii="Arial" w:hAnsi="Arial" w:cs="Arial"/>
                <w:b/>
                <w:color w:val="000000" w:themeColor="text1"/>
                <w:spacing w:val="-2"/>
                <w:sz w:val="16"/>
                <w:szCs w:val="16"/>
                <w:lang w:val="hr-HR"/>
              </w:rPr>
            </w:pPr>
          </w:p>
          <w:p w14:paraId="1DA1F1C8" w14:textId="77777777" w:rsidR="00F1550C" w:rsidRPr="004B4498" w:rsidRDefault="00F1550C" w:rsidP="00E1203E">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31. prosinca 202</w:t>
            </w:r>
            <w:r>
              <w:rPr>
                <w:rFonts w:ascii="Arial" w:hAnsi="Arial" w:cs="Arial"/>
                <w:b/>
                <w:color w:val="000000" w:themeColor="text1"/>
                <w:spacing w:val="-2"/>
                <w:sz w:val="16"/>
                <w:szCs w:val="16"/>
                <w:lang w:val="hr-HR"/>
              </w:rPr>
              <w:t>3</w:t>
            </w:r>
            <w:r w:rsidRPr="004B4498">
              <w:rPr>
                <w:rFonts w:ascii="Arial" w:hAnsi="Arial" w:cs="Arial"/>
                <w:b/>
                <w:color w:val="000000" w:themeColor="text1"/>
                <w:spacing w:val="-2"/>
                <w:sz w:val="16"/>
                <w:szCs w:val="16"/>
                <w:lang w:val="hr-HR"/>
              </w:rPr>
              <w:t>.</w:t>
            </w:r>
          </w:p>
          <w:p w14:paraId="68C53D40" w14:textId="77777777" w:rsidR="00F1550C" w:rsidRPr="004B4498" w:rsidRDefault="00F1550C" w:rsidP="00E1203E">
            <w:pPr>
              <w:tabs>
                <w:tab w:val="left" w:pos="-1559"/>
              </w:tabs>
              <w:suppressAutoHyphens/>
              <w:rPr>
                <w:rFonts w:ascii="Arial" w:hAnsi="Arial" w:cs="Arial"/>
                <w:b/>
                <w:color w:val="000000" w:themeColor="text1"/>
                <w:spacing w:val="-2"/>
                <w:sz w:val="16"/>
                <w:szCs w:val="16"/>
                <w:highlight w:val="yellow"/>
                <w:lang w:val="hr-HR"/>
              </w:rPr>
            </w:pPr>
          </w:p>
        </w:tc>
        <w:tc>
          <w:tcPr>
            <w:tcW w:w="588" w:type="pct"/>
          </w:tcPr>
          <w:p w14:paraId="71CBB7E8"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Građevinski objekti</w:t>
            </w:r>
          </w:p>
        </w:tc>
        <w:tc>
          <w:tcPr>
            <w:tcW w:w="568" w:type="pct"/>
          </w:tcPr>
          <w:p w14:paraId="2F5B428F" w14:textId="77777777" w:rsidR="00F1550C" w:rsidRPr="004B4498" w:rsidRDefault="00F1550C" w:rsidP="00E1203E">
            <w:pPr>
              <w:pStyle w:val="TH"/>
              <w:jc w:val="right"/>
              <w:rPr>
                <w:rFonts w:cs="Arial"/>
                <w:color w:val="000000" w:themeColor="text1"/>
                <w:sz w:val="16"/>
                <w:szCs w:val="16"/>
                <w:lang w:val="hr-HR"/>
              </w:rPr>
            </w:pPr>
            <w:r>
              <w:rPr>
                <w:rFonts w:cs="Arial"/>
                <w:color w:val="000000" w:themeColor="text1"/>
                <w:sz w:val="16"/>
                <w:szCs w:val="16"/>
                <w:lang w:val="hr-HR"/>
              </w:rPr>
              <w:t>Računala</w:t>
            </w:r>
          </w:p>
        </w:tc>
        <w:tc>
          <w:tcPr>
            <w:tcW w:w="568" w:type="pct"/>
          </w:tcPr>
          <w:p w14:paraId="5B15246A"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Namještaj, oprema i vozila</w:t>
            </w:r>
          </w:p>
        </w:tc>
        <w:tc>
          <w:tcPr>
            <w:tcW w:w="568" w:type="pct"/>
          </w:tcPr>
          <w:p w14:paraId="5522E6C0"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Nekretnine i oprema i nematerijalna imovina u pripremi</w:t>
            </w:r>
          </w:p>
        </w:tc>
        <w:tc>
          <w:tcPr>
            <w:tcW w:w="568" w:type="pct"/>
          </w:tcPr>
          <w:p w14:paraId="36FB3156"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Ukupno nekretnine, postrojenja i oprema </w:t>
            </w:r>
          </w:p>
        </w:tc>
        <w:tc>
          <w:tcPr>
            <w:tcW w:w="568" w:type="pct"/>
          </w:tcPr>
          <w:p w14:paraId="5DA0850F"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Nematerija-lna </w:t>
            </w:r>
          </w:p>
          <w:p w14:paraId="721D81F6"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imovina</w:t>
            </w:r>
          </w:p>
        </w:tc>
        <w:tc>
          <w:tcPr>
            <w:tcW w:w="564" w:type="pct"/>
          </w:tcPr>
          <w:p w14:paraId="710FC1AF"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Ukupno</w:t>
            </w:r>
          </w:p>
        </w:tc>
      </w:tr>
      <w:tr w:rsidR="00F1550C" w:rsidRPr="001B647D" w14:paraId="3B01ED0D" w14:textId="77777777" w:rsidTr="00E1203E">
        <w:trPr>
          <w:trHeight w:val="246"/>
        </w:trPr>
        <w:tc>
          <w:tcPr>
            <w:tcW w:w="1006" w:type="pct"/>
            <w:vAlign w:val="bottom"/>
          </w:tcPr>
          <w:p w14:paraId="3100DEF0" w14:textId="77777777" w:rsidR="00F1550C" w:rsidRPr="004B4498" w:rsidRDefault="00F1550C" w:rsidP="00E1203E">
            <w:pPr>
              <w:tabs>
                <w:tab w:val="left" w:pos="-1559"/>
              </w:tabs>
              <w:suppressAutoHyphens/>
              <w:rPr>
                <w:rFonts w:ascii="Arial" w:hAnsi="Arial" w:cs="Arial"/>
                <w:b/>
                <w:color w:val="000000" w:themeColor="text1"/>
                <w:spacing w:val="-2"/>
                <w:sz w:val="16"/>
                <w:szCs w:val="16"/>
                <w:highlight w:val="yellow"/>
                <w:lang w:val="hr-HR"/>
              </w:rPr>
            </w:pPr>
          </w:p>
        </w:tc>
        <w:tc>
          <w:tcPr>
            <w:tcW w:w="588" w:type="pct"/>
            <w:vAlign w:val="bottom"/>
          </w:tcPr>
          <w:p w14:paraId="0975675F"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780B543E"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8" w:type="pct"/>
            <w:vAlign w:val="bottom"/>
          </w:tcPr>
          <w:p w14:paraId="65ABB938"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07ED8C5D"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8" w:type="pct"/>
            <w:vAlign w:val="bottom"/>
          </w:tcPr>
          <w:p w14:paraId="3F2E784B"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8" w:type="pct"/>
            <w:vAlign w:val="bottom"/>
          </w:tcPr>
          <w:p w14:paraId="74C9AB09"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4" w:type="pct"/>
            <w:vAlign w:val="bottom"/>
          </w:tcPr>
          <w:p w14:paraId="77B377A5"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r>
      <w:tr w:rsidR="00F1550C" w:rsidRPr="001B647D" w14:paraId="322D5C4A" w14:textId="77777777" w:rsidTr="00451333">
        <w:trPr>
          <w:trHeight w:val="311"/>
        </w:trPr>
        <w:tc>
          <w:tcPr>
            <w:tcW w:w="1006" w:type="pct"/>
            <w:vAlign w:val="bottom"/>
          </w:tcPr>
          <w:p w14:paraId="53EFEC28" w14:textId="77777777" w:rsidR="00F1550C" w:rsidRPr="004B4498" w:rsidRDefault="00F1550C" w:rsidP="00E1203E">
            <w:pPr>
              <w:pStyle w:val="T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Nabavna vrijednost</w:t>
            </w:r>
          </w:p>
        </w:tc>
        <w:tc>
          <w:tcPr>
            <w:tcW w:w="588" w:type="pct"/>
            <w:tcBorders>
              <w:bottom w:val="single" w:sz="4" w:space="0" w:color="auto"/>
            </w:tcBorders>
            <w:vAlign w:val="bottom"/>
          </w:tcPr>
          <w:p w14:paraId="36438B9B" w14:textId="77777777" w:rsidR="00F1550C" w:rsidRPr="004B4498" w:rsidRDefault="00F1550C" w:rsidP="00E1203E">
            <w:pPr>
              <w:pStyle w:val="TT"/>
              <w:jc w:val="right"/>
              <w:rPr>
                <w:rFonts w:cs="Arial"/>
                <w:color w:val="000000" w:themeColor="text1"/>
                <w:spacing w:val="-3"/>
                <w:sz w:val="16"/>
                <w:szCs w:val="16"/>
                <w:highlight w:val="yellow"/>
                <w:lang w:val="hr-HR"/>
              </w:rPr>
            </w:pPr>
          </w:p>
        </w:tc>
        <w:tc>
          <w:tcPr>
            <w:tcW w:w="568" w:type="pct"/>
            <w:tcBorders>
              <w:bottom w:val="single" w:sz="4" w:space="0" w:color="auto"/>
            </w:tcBorders>
            <w:vAlign w:val="bottom"/>
          </w:tcPr>
          <w:p w14:paraId="584F8150" w14:textId="77777777" w:rsidR="00F1550C" w:rsidRPr="004B4498" w:rsidRDefault="00F1550C" w:rsidP="00E1203E">
            <w:pPr>
              <w:pStyle w:val="TT"/>
              <w:jc w:val="right"/>
              <w:rPr>
                <w:rFonts w:cs="Arial"/>
                <w:color w:val="000000" w:themeColor="text1"/>
                <w:spacing w:val="-3"/>
                <w:sz w:val="16"/>
                <w:szCs w:val="16"/>
                <w:highlight w:val="yellow"/>
                <w:lang w:val="hr-HR"/>
              </w:rPr>
            </w:pPr>
          </w:p>
        </w:tc>
        <w:tc>
          <w:tcPr>
            <w:tcW w:w="568" w:type="pct"/>
            <w:tcBorders>
              <w:bottom w:val="single" w:sz="4" w:space="0" w:color="auto"/>
            </w:tcBorders>
            <w:vAlign w:val="bottom"/>
          </w:tcPr>
          <w:p w14:paraId="7D20C941" w14:textId="77777777" w:rsidR="00F1550C" w:rsidRPr="004B4498" w:rsidRDefault="00F1550C" w:rsidP="00E1203E">
            <w:pPr>
              <w:pStyle w:val="TT"/>
              <w:jc w:val="right"/>
              <w:rPr>
                <w:rFonts w:cs="Arial"/>
                <w:color w:val="000000" w:themeColor="text1"/>
                <w:spacing w:val="-3"/>
                <w:sz w:val="16"/>
                <w:szCs w:val="16"/>
                <w:highlight w:val="yellow"/>
                <w:lang w:val="hr-HR"/>
              </w:rPr>
            </w:pPr>
          </w:p>
        </w:tc>
        <w:tc>
          <w:tcPr>
            <w:tcW w:w="568" w:type="pct"/>
            <w:tcBorders>
              <w:bottom w:val="single" w:sz="4" w:space="0" w:color="auto"/>
            </w:tcBorders>
            <w:vAlign w:val="bottom"/>
          </w:tcPr>
          <w:p w14:paraId="6DD5B1BB" w14:textId="77777777" w:rsidR="00F1550C" w:rsidRPr="004B4498" w:rsidRDefault="00F1550C" w:rsidP="00E1203E">
            <w:pPr>
              <w:pStyle w:val="TT"/>
              <w:jc w:val="right"/>
              <w:rPr>
                <w:rFonts w:cs="Arial"/>
                <w:color w:val="000000" w:themeColor="text1"/>
                <w:spacing w:val="-3"/>
                <w:sz w:val="16"/>
                <w:szCs w:val="16"/>
                <w:highlight w:val="yellow"/>
                <w:lang w:val="hr-HR"/>
              </w:rPr>
            </w:pPr>
          </w:p>
        </w:tc>
        <w:tc>
          <w:tcPr>
            <w:tcW w:w="568" w:type="pct"/>
            <w:tcBorders>
              <w:bottom w:val="single" w:sz="4" w:space="0" w:color="auto"/>
            </w:tcBorders>
            <w:vAlign w:val="bottom"/>
          </w:tcPr>
          <w:p w14:paraId="3A103B29" w14:textId="77777777" w:rsidR="00F1550C" w:rsidRPr="004B4498" w:rsidRDefault="00F1550C" w:rsidP="00E1203E">
            <w:pPr>
              <w:pStyle w:val="TT"/>
              <w:jc w:val="right"/>
              <w:rPr>
                <w:rFonts w:cs="Arial"/>
                <w:color w:val="000000" w:themeColor="text1"/>
                <w:spacing w:val="-3"/>
                <w:sz w:val="16"/>
                <w:szCs w:val="16"/>
                <w:highlight w:val="yellow"/>
                <w:lang w:val="hr-HR"/>
              </w:rPr>
            </w:pPr>
          </w:p>
        </w:tc>
        <w:tc>
          <w:tcPr>
            <w:tcW w:w="568" w:type="pct"/>
            <w:tcBorders>
              <w:bottom w:val="single" w:sz="4" w:space="0" w:color="auto"/>
            </w:tcBorders>
            <w:vAlign w:val="bottom"/>
          </w:tcPr>
          <w:p w14:paraId="1BBA60D9" w14:textId="77777777" w:rsidR="00F1550C" w:rsidRPr="004B4498" w:rsidRDefault="00F1550C" w:rsidP="00E1203E">
            <w:pPr>
              <w:pStyle w:val="TT"/>
              <w:jc w:val="right"/>
              <w:rPr>
                <w:rFonts w:cs="Arial"/>
                <w:color w:val="000000" w:themeColor="text1"/>
                <w:spacing w:val="-3"/>
                <w:sz w:val="16"/>
                <w:szCs w:val="16"/>
                <w:highlight w:val="yellow"/>
                <w:lang w:val="hr-HR"/>
              </w:rPr>
            </w:pPr>
          </w:p>
        </w:tc>
        <w:tc>
          <w:tcPr>
            <w:tcW w:w="564" w:type="pct"/>
            <w:tcBorders>
              <w:bottom w:val="single" w:sz="4" w:space="0" w:color="auto"/>
            </w:tcBorders>
            <w:vAlign w:val="bottom"/>
          </w:tcPr>
          <w:p w14:paraId="58222D36" w14:textId="77777777" w:rsidR="00F1550C" w:rsidRPr="004B4498" w:rsidRDefault="00F1550C" w:rsidP="00E1203E">
            <w:pPr>
              <w:pStyle w:val="TT"/>
              <w:jc w:val="right"/>
              <w:rPr>
                <w:rFonts w:cs="Arial"/>
                <w:color w:val="000000" w:themeColor="text1"/>
                <w:spacing w:val="-3"/>
                <w:sz w:val="16"/>
                <w:szCs w:val="16"/>
                <w:highlight w:val="yellow"/>
                <w:lang w:val="hr-HR"/>
              </w:rPr>
            </w:pPr>
          </w:p>
        </w:tc>
      </w:tr>
      <w:tr w:rsidR="00F1550C" w:rsidRPr="001B647D" w14:paraId="3918A34A" w14:textId="77777777" w:rsidTr="00451333">
        <w:trPr>
          <w:trHeight w:val="504"/>
        </w:trPr>
        <w:tc>
          <w:tcPr>
            <w:tcW w:w="1006" w:type="pct"/>
            <w:vAlign w:val="bottom"/>
          </w:tcPr>
          <w:p w14:paraId="113A5D66" w14:textId="77777777" w:rsidR="00F1550C" w:rsidRPr="004B4498" w:rsidRDefault="00F1550C" w:rsidP="00E1203E">
            <w:pPr>
              <w:pStyle w:val="Tot"/>
              <w:spacing w:line="240" w:lineRule="exact"/>
              <w:rPr>
                <w:rFonts w:cs="Arial"/>
                <w:b/>
                <w:bCs/>
                <w:color w:val="000000" w:themeColor="text1"/>
                <w:sz w:val="16"/>
                <w:szCs w:val="16"/>
                <w:lang w:val="hr-HR"/>
              </w:rPr>
            </w:pPr>
            <w:bookmarkStart w:id="696" w:name="_Hlk191282181"/>
            <w:r w:rsidRPr="004B4498">
              <w:rPr>
                <w:rFonts w:cs="Arial"/>
                <w:b/>
                <w:bCs/>
                <w:color w:val="000000" w:themeColor="text1"/>
                <w:sz w:val="16"/>
                <w:szCs w:val="16"/>
                <w:lang w:val="hr-HR"/>
              </w:rPr>
              <w:t xml:space="preserve">Stanje </w:t>
            </w:r>
          </w:p>
          <w:p w14:paraId="071DD5B8"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p>
        </w:tc>
        <w:tc>
          <w:tcPr>
            <w:tcW w:w="588" w:type="pct"/>
            <w:tcBorders>
              <w:top w:val="single" w:sz="4" w:space="0" w:color="auto"/>
              <w:left w:val="nil"/>
              <w:bottom w:val="single" w:sz="12" w:space="0" w:color="auto"/>
              <w:right w:val="nil"/>
            </w:tcBorders>
            <w:shd w:val="clear" w:color="auto" w:fill="auto"/>
            <w:vAlign w:val="bottom"/>
          </w:tcPr>
          <w:p w14:paraId="1E9CA825" w14:textId="77777777" w:rsidR="00F1550C" w:rsidRPr="00451333" w:rsidRDefault="00F1550C" w:rsidP="00E1203E">
            <w:pPr>
              <w:pStyle w:val="Tot"/>
              <w:tabs>
                <w:tab w:val="clear" w:pos="1202"/>
              </w:tabs>
              <w:jc w:val="right"/>
              <w:rPr>
                <w:rFonts w:cs="Arial"/>
                <w:b/>
                <w:bCs/>
                <w:color w:val="000000" w:themeColor="text1"/>
                <w:sz w:val="16"/>
                <w:szCs w:val="16"/>
                <w:highlight w:val="yellow"/>
                <w:lang w:val="hr-HR"/>
              </w:rPr>
            </w:pPr>
            <w:r w:rsidRPr="00451333">
              <w:rPr>
                <w:b/>
                <w:bCs/>
                <w:sz w:val="16"/>
                <w:szCs w:val="16"/>
              </w:rPr>
              <w:t xml:space="preserve"> 10.355 </w:t>
            </w:r>
          </w:p>
        </w:tc>
        <w:tc>
          <w:tcPr>
            <w:tcW w:w="568" w:type="pct"/>
            <w:tcBorders>
              <w:top w:val="single" w:sz="4" w:space="0" w:color="auto"/>
              <w:left w:val="nil"/>
              <w:bottom w:val="single" w:sz="12" w:space="0" w:color="auto"/>
              <w:right w:val="nil"/>
            </w:tcBorders>
            <w:shd w:val="clear" w:color="auto" w:fill="auto"/>
            <w:vAlign w:val="bottom"/>
          </w:tcPr>
          <w:p w14:paraId="7AEB6509" w14:textId="77777777" w:rsidR="00F1550C" w:rsidRPr="00451333" w:rsidRDefault="00F1550C" w:rsidP="00E1203E">
            <w:pPr>
              <w:pStyle w:val="Tot"/>
              <w:tabs>
                <w:tab w:val="clear" w:pos="1202"/>
              </w:tabs>
              <w:jc w:val="right"/>
              <w:rPr>
                <w:rFonts w:cs="Arial"/>
                <w:b/>
                <w:bCs/>
                <w:color w:val="000000" w:themeColor="text1"/>
                <w:sz w:val="16"/>
                <w:szCs w:val="16"/>
                <w:highlight w:val="yellow"/>
                <w:lang w:val="hr-HR"/>
              </w:rPr>
            </w:pPr>
            <w:r w:rsidRPr="00451333">
              <w:rPr>
                <w:b/>
                <w:bCs/>
                <w:sz w:val="16"/>
                <w:szCs w:val="16"/>
              </w:rPr>
              <w:t xml:space="preserve"> 1.399 </w:t>
            </w:r>
          </w:p>
        </w:tc>
        <w:tc>
          <w:tcPr>
            <w:tcW w:w="568" w:type="pct"/>
            <w:tcBorders>
              <w:top w:val="single" w:sz="4" w:space="0" w:color="auto"/>
              <w:left w:val="nil"/>
              <w:bottom w:val="single" w:sz="12" w:space="0" w:color="auto"/>
              <w:right w:val="nil"/>
            </w:tcBorders>
            <w:shd w:val="clear" w:color="auto" w:fill="auto"/>
            <w:vAlign w:val="bottom"/>
          </w:tcPr>
          <w:p w14:paraId="3390030E" w14:textId="77777777" w:rsidR="00F1550C" w:rsidRPr="00451333" w:rsidRDefault="00F1550C" w:rsidP="00E1203E">
            <w:pPr>
              <w:pStyle w:val="Tot"/>
              <w:tabs>
                <w:tab w:val="clear" w:pos="1202"/>
              </w:tabs>
              <w:jc w:val="right"/>
              <w:rPr>
                <w:rFonts w:cs="Arial"/>
                <w:b/>
                <w:bCs/>
                <w:color w:val="000000" w:themeColor="text1"/>
                <w:sz w:val="16"/>
                <w:szCs w:val="16"/>
                <w:highlight w:val="yellow"/>
                <w:lang w:val="hr-HR"/>
              </w:rPr>
            </w:pPr>
            <w:r w:rsidRPr="00451333">
              <w:rPr>
                <w:b/>
                <w:bCs/>
                <w:sz w:val="16"/>
                <w:szCs w:val="16"/>
              </w:rPr>
              <w:t xml:space="preserve"> 1.567 </w:t>
            </w:r>
          </w:p>
        </w:tc>
        <w:tc>
          <w:tcPr>
            <w:tcW w:w="568" w:type="pct"/>
            <w:tcBorders>
              <w:top w:val="single" w:sz="4" w:space="0" w:color="auto"/>
              <w:left w:val="nil"/>
              <w:bottom w:val="single" w:sz="12" w:space="0" w:color="auto"/>
              <w:right w:val="nil"/>
            </w:tcBorders>
            <w:shd w:val="clear" w:color="auto" w:fill="auto"/>
            <w:vAlign w:val="bottom"/>
          </w:tcPr>
          <w:p w14:paraId="36D2026F" w14:textId="77777777" w:rsidR="00F1550C" w:rsidRPr="00451333" w:rsidRDefault="00F1550C" w:rsidP="00E1203E">
            <w:pPr>
              <w:pStyle w:val="Tot"/>
              <w:tabs>
                <w:tab w:val="clear" w:pos="1202"/>
              </w:tabs>
              <w:jc w:val="right"/>
              <w:rPr>
                <w:rFonts w:cs="Arial"/>
                <w:b/>
                <w:bCs/>
                <w:color w:val="000000" w:themeColor="text1"/>
                <w:sz w:val="16"/>
                <w:szCs w:val="16"/>
                <w:highlight w:val="yellow"/>
                <w:lang w:val="hr-HR"/>
              </w:rPr>
            </w:pPr>
            <w:r w:rsidRPr="00451333">
              <w:rPr>
                <w:b/>
                <w:bCs/>
                <w:sz w:val="16"/>
                <w:szCs w:val="16"/>
              </w:rPr>
              <w:t>8</w:t>
            </w:r>
          </w:p>
        </w:tc>
        <w:tc>
          <w:tcPr>
            <w:tcW w:w="568" w:type="pct"/>
            <w:tcBorders>
              <w:top w:val="single" w:sz="4" w:space="0" w:color="auto"/>
              <w:left w:val="nil"/>
              <w:bottom w:val="single" w:sz="12" w:space="0" w:color="auto"/>
              <w:right w:val="nil"/>
            </w:tcBorders>
            <w:shd w:val="clear" w:color="auto" w:fill="auto"/>
            <w:vAlign w:val="bottom"/>
          </w:tcPr>
          <w:p w14:paraId="31B427B4" w14:textId="77777777" w:rsidR="00F1550C" w:rsidRPr="00451333" w:rsidRDefault="00F1550C" w:rsidP="00E1203E">
            <w:pPr>
              <w:pStyle w:val="Tot"/>
              <w:tabs>
                <w:tab w:val="clear" w:pos="1202"/>
              </w:tabs>
              <w:jc w:val="right"/>
              <w:rPr>
                <w:rFonts w:cs="Arial"/>
                <w:b/>
                <w:bCs/>
                <w:color w:val="000000" w:themeColor="text1"/>
                <w:sz w:val="16"/>
                <w:szCs w:val="16"/>
                <w:highlight w:val="yellow"/>
                <w:lang w:val="hr-HR"/>
              </w:rPr>
            </w:pPr>
            <w:r w:rsidRPr="00451333">
              <w:rPr>
                <w:b/>
                <w:bCs/>
                <w:sz w:val="16"/>
                <w:szCs w:val="16"/>
              </w:rPr>
              <w:t xml:space="preserve"> 13.329</w:t>
            </w:r>
          </w:p>
        </w:tc>
        <w:tc>
          <w:tcPr>
            <w:tcW w:w="568" w:type="pct"/>
            <w:tcBorders>
              <w:top w:val="single" w:sz="4" w:space="0" w:color="auto"/>
              <w:left w:val="nil"/>
              <w:bottom w:val="single" w:sz="12" w:space="0" w:color="auto"/>
              <w:right w:val="nil"/>
            </w:tcBorders>
            <w:shd w:val="clear" w:color="auto" w:fill="auto"/>
            <w:vAlign w:val="bottom"/>
          </w:tcPr>
          <w:p w14:paraId="6763F3E3" w14:textId="77777777" w:rsidR="00F1550C" w:rsidRPr="00451333" w:rsidRDefault="00F1550C" w:rsidP="00E1203E">
            <w:pPr>
              <w:pStyle w:val="Tot"/>
              <w:tabs>
                <w:tab w:val="clear" w:pos="1202"/>
              </w:tabs>
              <w:jc w:val="right"/>
              <w:rPr>
                <w:rFonts w:cs="Arial"/>
                <w:b/>
                <w:bCs/>
                <w:color w:val="000000" w:themeColor="text1"/>
                <w:sz w:val="16"/>
                <w:szCs w:val="16"/>
                <w:highlight w:val="yellow"/>
                <w:lang w:val="hr-HR"/>
              </w:rPr>
            </w:pPr>
            <w:r w:rsidRPr="00451333">
              <w:rPr>
                <w:b/>
                <w:bCs/>
                <w:sz w:val="16"/>
                <w:szCs w:val="16"/>
              </w:rPr>
              <w:t xml:space="preserve"> 5.049 </w:t>
            </w:r>
          </w:p>
        </w:tc>
        <w:tc>
          <w:tcPr>
            <w:tcW w:w="564" w:type="pct"/>
            <w:tcBorders>
              <w:top w:val="single" w:sz="4" w:space="0" w:color="auto"/>
              <w:left w:val="nil"/>
              <w:bottom w:val="single" w:sz="12" w:space="0" w:color="auto"/>
              <w:right w:val="nil"/>
            </w:tcBorders>
            <w:shd w:val="clear" w:color="auto" w:fill="auto"/>
            <w:vAlign w:val="bottom"/>
          </w:tcPr>
          <w:p w14:paraId="009040F5" w14:textId="77777777" w:rsidR="00F1550C" w:rsidRPr="00451333" w:rsidRDefault="00F1550C" w:rsidP="00E1203E">
            <w:pPr>
              <w:pStyle w:val="Tot"/>
              <w:tabs>
                <w:tab w:val="clear" w:pos="1202"/>
              </w:tabs>
              <w:jc w:val="right"/>
              <w:rPr>
                <w:rFonts w:cs="Arial"/>
                <w:b/>
                <w:bCs/>
                <w:color w:val="000000" w:themeColor="text1"/>
                <w:sz w:val="16"/>
                <w:szCs w:val="16"/>
                <w:highlight w:val="yellow"/>
                <w:lang w:val="hr-HR"/>
              </w:rPr>
            </w:pPr>
            <w:r w:rsidRPr="00451333">
              <w:rPr>
                <w:b/>
                <w:bCs/>
                <w:sz w:val="16"/>
                <w:szCs w:val="16"/>
              </w:rPr>
              <w:t xml:space="preserve"> 18.378</w:t>
            </w:r>
          </w:p>
        </w:tc>
      </w:tr>
      <w:bookmarkEnd w:id="696"/>
      <w:tr w:rsidR="00F1550C" w:rsidRPr="001B647D" w14:paraId="16DDF8C9" w14:textId="77777777" w:rsidTr="00451333">
        <w:trPr>
          <w:trHeight w:val="317"/>
        </w:trPr>
        <w:tc>
          <w:tcPr>
            <w:tcW w:w="1006" w:type="pct"/>
            <w:vAlign w:val="bottom"/>
          </w:tcPr>
          <w:p w14:paraId="013D0EC7" w14:textId="77777777" w:rsidR="00F1550C" w:rsidRPr="00F959D0" w:rsidRDefault="00F1550C" w:rsidP="00E1203E">
            <w:pPr>
              <w:pStyle w:val="Tot"/>
              <w:spacing w:line="240" w:lineRule="exact"/>
              <w:rPr>
                <w:rFonts w:cs="Arial"/>
                <w:color w:val="000000" w:themeColor="text1"/>
                <w:sz w:val="16"/>
                <w:szCs w:val="16"/>
                <w:lang w:val="hr-HR"/>
              </w:rPr>
            </w:pPr>
            <w:r>
              <w:rPr>
                <w:rFonts w:cs="Arial"/>
                <w:color w:val="000000" w:themeColor="text1"/>
                <w:sz w:val="16"/>
                <w:szCs w:val="16"/>
                <w:lang w:val="hr-HR"/>
              </w:rPr>
              <w:t>I</w:t>
            </w:r>
            <w:r w:rsidRPr="00F959D0">
              <w:rPr>
                <w:rFonts w:cs="Arial"/>
                <w:color w:val="000000" w:themeColor="text1"/>
                <w:sz w:val="16"/>
                <w:szCs w:val="16"/>
                <w:lang w:val="hr-HR"/>
              </w:rPr>
              <w:t>spravak početnog stanja</w:t>
            </w:r>
          </w:p>
        </w:tc>
        <w:tc>
          <w:tcPr>
            <w:tcW w:w="588" w:type="pct"/>
            <w:tcBorders>
              <w:top w:val="single" w:sz="12" w:space="0" w:color="auto"/>
              <w:left w:val="nil"/>
              <w:right w:val="nil"/>
            </w:tcBorders>
            <w:shd w:val="clear" w:color="auto" w:fill="auto"/>
            <w:vAlign w:val="bottom"/>
          </w:tcPr>
          <w:p w14:paraId="1E6C8C69" w14:textId="77777777" w:rsidR="00F1550C" w:rsidRPr="00F959D0"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single" w:sz="12" w:space="0" w:color="auto"/>
              <w:left w:val="nil"/>
              <w:right w:val="nil"/>
            </w:tcBorders>
            <w:shd w:val="clear" w:color="auto" w:fill="auto"/>
            <w:vAlign w:val="bottom"/>
          </w:tcPr>
          <w:p w14:paraId="455360C0" w14:textId="77777777" w:rsidR="00F1550C" w:rsidRPr="00F959D0"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single" w:sz="12" w:space="0" w:color="auto"/>
              <w:left w:val="nil"/>
              <w:right w:val="nil"/>
            </w:tcBorders>
            <w:shd w:val="clear" w:color="auto" w:fill="auto"/>
            <w:vAlign w:val="bottom"/>
          </w:tcPr>
          <w:p w14:paraId="2AB38B77" w14:textId="77777777" w:rsidR="00F1550C" w:rsidRPr="00F959D0"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2 </w:t>
            </w:r>
          </w:p>
        </w:tc>
        <w:tc>
          <w:tcPr>
            <w:tcW w:w="568" w:type="pct"/>
            <w:tcBorders>
              <w:top w:val="single" w:sz="12" w:space="0" w:color="auto"/>
              <w:left w:val="nil"/>
              <w:right w:val="nil"/>
            </w:tcBorders>
            <w:shd w:val="clear" w:color="auto" w:fill="auto"/>
            <w:vAlign w:val="bottom"/>
          </w:tcPr>
          <w:p w14:paraId="44FA30FE" w14:textId="77777777" w:rsidR="00F1550C" w:rsidRPr="00F959D0"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single" w:sz="12" w:space="0" w:color="auto"/>
              <w:left w:val="nil"/>
              <w:right w:val="nil"/>
            </w:tcBorders>
            <w:shd w:val="clear" w:color="auto" w:fill="auto"/>
            <w:vAlign w:val="bottom"/>
          </w:tcPr>
          <w:p w14:paraId="4D36552B" w14:textId="77777777" w:rsidR="00F1550C" w:rsidRPr="00F959D0"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2 </w:t>
            </w:r>
          </w:p>
        </w:tc>
        <w:tc>
          <w:tcPr>
            <w:tcW w:w="568" w:type="pct"/>
            <w:tcBorders>
              <w:top w:val="single" w:sz="12" w:space="0" w:color="auto"/>
              <w:left w:val="nil"/>
              <w:right w:val="nil"/>
            </w:tcBorders>
            <w:shd w:val="clear" w:color="auto" w:fill="auto"/>
            <w:vAlign w:val="bottom"/>
          </w:tcPr>
          <w:p w14:paraId="386E24BE" w14:textId="77777777" w:rsidR="00F1550C" w:rsidRPr="00F959D0"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4" w:type="pct"/>
            <w:tcBorders>
              <w:top w:val="single" w:sz="12" w:space="0" w:color="auto"/>
              <w:left w:val="nil"/>
              <w:right w:val="nil"/>
            </w:tcBorders>
            <w:shd w:val="clear" w:color="auto" w:fill="auto"/>
            <w:vAlign w:val="bottom"/>
          </w:tcPr>
          <w:p w14:paraId="748469DB" w14:textId="77777777" w:rsidR="00F1550C" w:rsidRPr="00F959D0"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2 </w:t>
            </w:r>
          </w:p>
        </w:tc>
      </w:tr>
      <w:tr w:rsidR="00F1550C" w:rsidRPr="001B647D" w14:paraId="1019CA1B" w14:textId="77777777" w:rsidTr="00E1203E">
        <w:trPr>
          <w:trHeight w:val="246"/>
        </w:trPr>
        <w:tc>
          <w:tcPr>
            <w:tcW w:w="1006" w:type="pct"/>
            <w:vAlign w:val="bottom"/>
          </w:tcPr>
          <w:p w14:paraId="5C9E052B" w14:textId="77777777" w:rsidR="00F1550C" w:rsidRPr="004B4498" w:rsidRDefault="00F1550C" w:rsidP="00E1203E">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Stjecanje</w:t>
            </w:r>
          </w:p>
        </w:tc>
        <w:tc>
          <w:tcPr>
            <w:tcW w:w="588" w:type="pct"/>
            <w:tcBorders>
              <w:left w:val="nil"/>
              <w:bottom w:val="nil"/>
              <w:right w:val="nil"/>
            </w:tcBorders>
            <w:shd w:val="clear" w:color="auto" w:fill="auto"/>
            <w:vAlign w:val="bottom"/>
          </w:tcPr>
          <w:p w14:paraId="35392DC5" w14:textId="77777777" w:rsidR="00F1550C" w:rsidRPr="00EF1CF9"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bottom w:val="nil"/>
              <w:right w:val="nil"/>
            </w:tcBorders>
            <w:shd w:val="clear" w:color="auto" w:fill="auto"/>
            <w:vAlign w:val="bottom"/>
          </w:tcPr>
          <w:p w14:paraId="6D9DAEAA" w14:textId="77777777" w:rsidR="00F1550C" w:rsidRPr="00EF1CF9"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26 </w:t>
            </w:r>
          </w:p>
        </w:tc>
        <w:tc>
          <w:tcPr>
            <w:tcW w:w="568" w:type="pct"/>
            <w:tcBorders>
              <w:left w:val="nil"/>
              <w:bottom w:val="nil"/>
              <w:right w:val="nil"/>
            </w:tcBorders>
            <w:shd w:val="clear" w:color="auto" w:fill="auto"/>
            <w:vAlign w:val="bottom"/>
          </w:tcPr>
          <w:p w14:paraId="55429044" w14:textId="77777777" w:rsidR="00F1550C" w:rsidRPr="00EF1CF9"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bottom w:val="nil"/>
              <w:right w:val="nil"/>
            </w:tcBorders>
            <w:shd w:val="clear" w:color="auto" w:fill="auto"/>
            <w:vAlign w:val="bottom"/>
          </w:tcPr>
          <w:p w14:paraId="75A558BE"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78</w:t>
            </w:r>
            <w:r>
              <w:rPr>
                <w:rFonts w:cs="Arial"/>
                <w:color w:val="000000" w:themeColor="text1"/>
                <w:sz w:val="16"/>
                <w:szCs w:val="16"/>
                <w:lang w:val="hr-HR"/>
              </w:rPr>
              <w:t>3</w:t>
            </w:r>
            <w:r w:rsidRPr="00F959D0">
              <w:rPr>
                <w:rFonts w:cs="Arial"/>
                <w:color w:val="000000" w:themeColor="text1"/>
                <w:sz w:val="16"/>
                <w:szCs w:val="16"/>
                <w:lang w:val="hr-HR"/>
              </w:rPr>
              <w:t xml:space="preserve"> </w:t>
            </w:r>
          </w:p>
        </w:tc>
        <w:tc>
          <w:tcPr>
            <w:tcW w:w="568" w:type="pct"/>
            <w:tcBorders>
              <w:left w:val="nil"/>
              <w:bottom w:val="nil"/>
              <w:right w:val="nil"/>
            </w:tcBorders>
            <w:shd w:val="clear" w:color="auto" w:fill="auto"/>
            <w:vAlign w:val="bottom"/>
          </w:tcPr>
          <w:p w14:paraId="634A5B45"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8</w:t>
            </w:r>
            <w:r>
              <w:rPr>
                <w:rFonts w:cs="Arial"/>
                <w:color w:val="000000" w:themeColor="text1"/>
                <w:sz w:val="16"/>
                <w:szCs w:val="16"/>
                <w:lang w:val="hr-HR"/>
              </w:rPr>
              <w:t>09</w:t>
            </w:r>
            <w:r w:rsidRPr="00F959D0">
              <w:rPr>
                <w:rFonts w:cs="Arial"/>
                <w:color w:val="000000" w:themeColor="text1"/>
                <w:sz w:val="16"/>
                <w:szCs w:val="16"/>
                <w:lang w:val="hr-HR"/>
              </w:rPr>
              <w:t xml:space="preserve"> </w:t>
            </w:r>
          </w:p>
        </w:tc>
        <w:tc>
          <w:tcPr>
            <w:tcW w:w="568" w:type="pct"/>
            <w:tcBorders>
              <w:left w:val="nil"/>
              <w:bottom w:val="nil"/>
              <w:right w:val="nil"/>
            </w:tcBorders>
            <w:shd w:val="clear" w:color="auto" w:fill="auto"/>
            <w:vAlign w:val="bottom"/>
          </w:tcPr>
          <w:p w14:paraId="369C55C9"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100 </w:t>
            </w:r>
          </w:p>
        </w:tc>
        <w:tc>
          <w:tcPr>
            <w:tcW w:w="564" w:type="pct"/>
            <w:tcBorders>
              <w:left w:val="nil"/>
              <w:bottom w:val="nil"/>
              <w:right w:val="nil"/>
            </w:tcBorders>
            <w:shd w:val="clear" w:color="auto" w:fill="auto"/>
            <w:vAlign w:val="bottom"/>
          </w:tcPr>
          <w:p w14:paraId="2693D331"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9</w:t>
            </w:r>
            <w:r>
              <w:rPr>
                <w:rFonts w:cs="Arial"/>
                <w:color w:val="000000" w:themeColor="text1"/>
                <w:sz w:val="16"/>
                <w:szCs w:val="16"/>
                <w:lang w:val="hr-HR"/>
              </w:rPr>
              <w:t>09</w:t>
            </w:r>
            <w:r w:rsidRPr="00F959D0">
              <w:rPr>
                <w:rFonts w:cs="Arial"/>
                <w:color w:val="000000" w:themeColor="text1"/>
                <w:sz w:val="16"/>
                <w:szCs w:val="16"/>
                <w:lang w:val="hr-HR"/>
              </w:rPr>
              <w:t xml:space="preserve"> </w:t>
            </w:r>
          </w:p>
        </w:tc>
      </w:tr>
      <w:tr w:rsidR="00F1550C" w:rsidRPr="001B647D" w14:paraId="04D98887" w14:textId="77777777" w:rsidTr="00E1203E">
        <w:trPr>
          <w:trHeight w:val="998"/>
        </w:trPr>
        <w:tc>
          <w:tcPr>
            <w:tcW w:w="1006" w:type="pct"/>
            <w:vAlign w:val="bottom"/>
          </w:tcPr>
          <w:p w14:paraId="486B3657" w14:textId="77777777" w:rsidR="00F1550C" w:rsidRPr="004B4498" w:rsidRDefault="00F1550C" w:rsidP="00E1203E">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Prijenos s nekretnina, postrojenja i opreme i nematerijalne imovine u pripremi</w:t>
            </w:r>
          </w:p>
        </w:tc>
        <w:tc>
          <w:tcPr>
            <w:tcW w:w="588" w:type="pct"/>
            <w:tcBorders>
              <w:top w:val="nil"/>
              <w:left w:val="nil"/>
              <w:right w:val="nil"/>
            </w:tcBorders>
            <w:shd w:val="clear" w:color="auto" w:fill="auto"/>
            <w:vAlign w:val="bottom"/>
          </w:tcPr>
          <w:p w14:paraId="54107ADA" w14:textId="77777777" w:rsidR="00F1550C" w:rsidRPr="00D77D5E"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1745CF78" w14:textId="77777777" w:rsidR="00F1550C" w:rsidRPr="00D77D5E"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12 </w:t>
            </w:r>
          </w:p>
        </w:tc>
        <w:tc>
          <w:tcPr>
            <w:tcW w:w="568" w:type="pct"/>
            <w:tcBorders>
              <w:top w:val="nil"/>
              <w:left w:val="nil"/>
              <w:right w:val="nil"/>
            </w:tcBorders>
            <w:shd w:val="clear" w:color="auto" w:fill="auto"/>
            <w:vAlign w:val="bottom"/>
          </w:tcPr>
          <w:p w14:paraId="6C34F300" w14:textId="77777777" w:rsidR="00F1550C" w:rsidRPr="00D77D5E"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144 </w:t>
            </w:r>
          </w:p>
        </w:tc>
        <w:tc>
          <w:tcPr>
            <w:tcW w:w="568" w:type="pct"/>
            <w:tcBorders>
              <w:top w:val="nil"/>
              <w:left w:val="nil"/>
              <w:right w:val="nil"/>
            </w:tcBorders>
            <w:shd w:val="clear" w:color="auto" w:fill="auto"/>
            <w:vAlign w:val="bottom"/>
          </w:tcPr>
          <w:p w14:paraId="465B40FC" w14:textId="77777777" w:rsidR="00F1550C" w:rsidRPr="00D77D5E"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(682)</w:t>
            </w:r>
          </w:p>
        </w:tc>
        <w:tc>
          <w:tcPr>
            <w:tcW w:w="568" w:type="pct"/>
            <w:tcBorders>
              <w:top w:val="nil"/>
              <w:left w:val="nil"/>
              <w:right w:val="nil"/>
            </w:tcBorders>
            <w:shd w:val="clear" w:color="auto" w:fill="auto"/>
            <w:vAlign w:val="bottom"/>
          </w:tcPr>
          <w:p w14:paraId="35D8D24C" w14:textId="77777777" w:rsidR="00F1550C" w:rsidRPr="00D77D5E"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(52</w:t>
            </w:r>
            <w:r>
              <w:rPr>
                <w:rFonts w:cs="Arial"/>
                <w:color w:val="000000" w:themeColor="text1"/>
                <w:sz w:val="16"/>
                <w:szCs w:val="16"/>
                <w:lang w:val="hr-HR"/>
              </w:rPr>
              <w:t>6</w:t>
            </w:r>
            <w:r w:rsidRPr="00F959D0">
              <w:rPr>
                <w:rFonts w:cs="Arial"/>
                <w:color w:val="000000" w:themeColor="text1"/>
                <w:sz w:val="16"/>
                <w:szCs w:val="16"/>
                <w:lang w:val="hr-HR"/>
              </w:rPr>
              <w:t>)</w:t>
            </w:r>
          </w:p>
        </w:tc>
        <w:tc>
          <w:tcPr>
            <w:tcW w:w="568" w:type="pct"/>
            <w:tcBorders>
              <w:top w:val="nil"/>
              <w:left w:val="nil"/>
              <w:right w:val="nil"/>
            </w:tcBorders>
            <w:shd w:val="clear" w:color="auto" w:fill="auto"/>
            <w:vAlign w:val="bottom"/>
          </w:tcPr>
          <w:p w14:paraId="5A0883C7" w14:textId="77777777" w:rsidR="00F1550C" w:rsidRPr="00D77D5E"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526 </w:t>
            </w:r>
          </w:p>
        </w:tc>
        <w:tc>
          <w:tcPr>
            <w:tcW w:w="564" w:type="pct"/>
            <w:tcBorders>
              <w:top w:val="nil"/>
              <w:left w:val="nil"/>
              <w:right w:val="nil"/>
            </w:tcBorders>
            <w:shd w:val="clear" w:color="auto" w:fill="auto"/>
            <w:vAlign w:val="bottom"/>
          </w:tcPr>
          <w:p w14:paraId="13B43ECA" w14:textId="77777777" w:rsidR="00F1550C" w:rsidRPr="00D77D5E"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w:t>
            </w:r>
          </w:p>
        </w:tc>
      </w:tr>
      <w:tr w:rsidR="00F1550C" w:rsidRPr="001B647D" w14:paraId="55D9EF6D" w14:textId="77777777" w:rsidTr="00E1203E">
        <w:trPr>
          <w:trHeight w:val="301"/>
        </w:trPr>
        <w:tc>
          <w:tcPr>
            <w:tcW w:w="1006" w:type="pct"/>
            <w:vAlign w:val="bottom"/>
          </w:tcPr>
          <w:p w14:paraId="28575EEA" w14:textId="77777777" w:rsidR="00F1550C" w:rsidRPr="004B4498" w:rsidRDefault="00F1550C" w:rsidP="00E1203E">
            <w:pPr>
              <w:pStyle w:val="TT"/>
              <w:spacing w:line="240" w:lineRule="exact"/>
              <w:rPr>
                <w:rFonts w:cs="Arial"/>
                <w:color w:val="000000" w:themeColor="text1"/>
                <w:sz w:val="16"/>
                <w:szCs w:val="16"/>
                <w:lang w:val="hr-HR"/>
              </w:rPr>
            </w:pPr>
            <w:r>
              <w:rPr>
                <w:rFonts w:cs="Arial"/>
                <w:color w:val="000000" w:themeColor="text1"/>
                <w:sz w:val="16"/>
                <w:szCs w:val="16"/>
                <w:lang w:val="hr-HR"/>
              </w:rPr>
              <w:t>Usklađenje</w:t>
            </w:r>
          </w:p>
        </w:tc>
        <w:tc>
          <w:tcPr>
            <w:tcW w:w="588" w:type="pct"/>
            <w:tcBorders>
              <w:top w:val="nil"/>
              <w:left w:val="nil"/>
              <w:right w:val="nil"/>
            </w:tcBorders>
            <w:shd w:val="clear" w:color="auto" w:fill="auto"/>
            <w:vAlign w:val="bottom"/>
          </w:tcPr>
          <w:p w14:paraId="3AE0EF81" w14:textId="77777777" w:rsidR="00F1550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6251000D" w14:textId="77777777" w:rsidR="00F1550C" w:rsidRPr="00784384"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w:t>
            </w:r>
          </w:p>
        </w:tc>
        <w:tc>
          <w:tcPr>
            <w:tcW w:w="568" w:type="pct"/>
            <w:tcBorders>
              <w:top w:val="nil"/>
              <w:left w:val="nil"/>
              <w:right w:val="nil"/>
            </w:tcBorders>
            <w:shd w:val="clear" w:color="auto" w:fill="auto"/>
            <w:vAlign w:val="bottom"/>
          </w:tcPr>
          <w:p w14:paraId="587BEAE8" w14:textId="77777777" w:rsidR="00F1550C" w:rsidRPr="00784384"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(34)</w:t>
            </w:r>
          </w:p>
        </w:tc>
        <w:tc>
          <w:tcPr>
            <w:tcW w:w="568" w:type="pct"/>
            <w:tcBorders>
              <w:top w:val="nil"/>
              <w:left w:val="nil"/>
              <w:right w:val="nil"/>
            </w:tcBorders>
            <w:shd w:val="clear" w:color="auto" w:fill="auto"/>
            <w:vAlign w:val="bottom"/>
          </w:tcPr>
          <w:p w14:paraId="24EFAD9C" w14:textId="77777777" w:rsidR="00F1550C" w:rsidRPr="00784384"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19E3FFA8" w14:textId="77777777" w:rsidR="00F1550C" w:rsidRPr="00784384"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(38)</w:t>
            </w:r>
          </w:p>
        </w:tc>
        <w:tc>
          <w:tcPr>
            <w:tcW w:w="568" w:type="pct"/>
            <w:tcBorders>
              <w:top w:val="nil"/>
              <w:left w:val="nil"/>
              <w:right w:val="nil"/>
            </w:tcBorders>
            <w:shd w:val="clear" w:color="auto" w:fill="auto"/>
            <w:vAlign w:val="bottom"/>
          </w:tcPr>
          <w:p w14:paraId="5AD39C88" w14:textId="77777777" w:rsidR="00F1550C" w:rsidRPr="00784384"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(70)</w:t>
            </w:r>
          </w:p>
        </w:tc>
        <w:tc>
          <w:tcPr>
            <w:tcW w:w="564" w:type="pct"/>
            <w:tcBorders>
              <w:top w:val="nil"/>
              <w:left w:val="nil"/>
              <w:right w:val="nil"/>
            </w:tcBorders>
            <w:shd w:val="clear" w:color="auto" w:fill="auto"/>
            <w:vAlign w:val="bottom"/>
          </w:tcPr>
          <w:p w14:paraId="0328F8B5" w14:textId="77777777" w:rsidR="00F1550C" w:rsidRPr="00784384"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(108)</w:t>
            </w:r>
          </w:p>
        </w:tc>
      </w:tr>
      <w:tr w:rsidR="00F1550C" w:rsidRPr="001B647D" w14:paraId="03DB52A7" w14:textId="77777777" w:rsidTr="00E1203E">
        <w:trPr>
          <w:trHeight w:val="214"/>
        </w:trPr>
        <w:tc>
          <w:tcPr>
            <w:tcW w:w="1006" w:type="pct"/>
            <w:vAlign w:val="bottom"/>
          </w:tcPr>
          <w:p w14:paraId="24C300DE" w14:textId="77777777" w:rsidR="00F1550C" w:rsidRPr="004B4498" w:rsidRDefault="00F1550C" w:rsidP="00E1203E">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Rashod i otpis</w:t>
            </w:r>
          </w:p>
        </w:tc>
        <w:tc>
          <w:tcPr>
            <w:tcW w:w="588" w:type="pct"/>
            <w:tcBorders>
              <w:top w:val="nil"/>
              <w:left w:val="nil"/>
              <w:right w:val="nil"/>
            </w:tcBorders>
            <w:shd w:val="clear" w:color="auto" w:fill="auto"/>
            <w:vAlign w:val="bottom"/>
          </w:tcPr>
          <w:p w14:paraId="68050E13" w14:textId="77777777" w:rsidR="00F1550C" w:rsidRPr="00EF1CF9"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24F9EF68" w14:textId="77777777" w:rsidR="00F1550C" w:rsidRPr="00EF1CF9"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(47)</w:t>
            </w:r>
          </w:p>
        </w:tc>
        <w:tc>
          <w:tcPr>
            <w:tcW w:w="568" w:type="pct"/>
            <w:tcBorders>
              <w:top w:val="nil"/>
              <w:left w:val="nil"/>
              <w:right w:val="nil"/>
            </w:tcBorders>
            <w:shd w:val="clear" w:color="auto" w:fill="auto"/>
            <w:vAlign w:val="bottom"/>
          </w:tcPr>
          <w:p w14:paraId="23622FF7" w14:textId="77777777" w:rsidR="00F1550C" w:rsidRPr="00EF1CF9"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(64)</w:t>
            </w:r>
          </w:p>
        </w:tc>
        <w:tc>
          <w:tcPr>
            <w:tcW w:w="568" w:type="pct"/>
            <w:tcBorders>
              <w:top w:val="nil"/>
              <w:left w:val="nil"/>
              <w:right w:val="nil"/>
            </w:tcBorders>
            <w:shd w:val="clear" w:color="auto" w:fill="auto"/>
            <w:vAlign w:val="bottom"/>
          </w:tcPr>
          <w:p w14:paraId="08D6DFA4"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364E3FF1"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(111)</w:t>
            </w:r>
          </w:p>
        </w:tc>
        <w:tc>
          <w:tcPr>
            <w:tcW w:w="568" w:type="pct"/>
            <w:tcBorders>
              <w:top w:val="nil"/>
              <w:left w:val="nil"/>
              <w:right w:val="nil"/>
            </w:tcBorders>
            <w:shd w:val="clear" w:color="auto" w:fill="auto"/>
            <w:vAlign w:val="bottom"/>
          </w:tcPr>
          <w:p w14:paraId="72F7BE37"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(527)</w:t>
            </w:r>
          </w:p>
        </w:tc>
        <w:tc>
          <w:tcPr>
            <w:tcW w:w="564" w:type="pct"/>
            <w:tcBorders>
              <w:top w:val="nil"/>
              <w:left w:val="nil"/>
              <w:right w:val="nil"/>
            </w:tcBorders>
            <w:shd w:val="clear" w:color="auto" w:fill="auto"/>
            <w:vAlign w:val="bottom"/>
          </w:tcPr>
          <w:p w14:paraId="254930A1"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(638)</w:t>
            </w:r>
          </w:p>
        </w:tc>
      </w:tr>
      <w:tr w:rsidR="00F1550C" w:rsidRPr="001B647D" w14:paraId="18AEB977" w14:textId="77777777" w:rsidTr="00E1203E">
        <w:trPr>
          <w:trHeight w:val="214"/>
        </w:trPr>
        <w:tc>
          <w:tcPr>
            <w:tcW w:w="1006" w:type="pct"/>
            <w:vAlign w:val="bottom"/>
          </w:tcPr>
          <w:p w14:paraId="0FFE930F" w14:textId="77777777" w:rsidR="00F1550C" w:rsidRPr="004B4498" w:rsidRDefault="00F1550C" w:rsidP="00E1203E">
            <w:pPr>
              <w:pStyle w:val="TT"/>
              <w:spacing w:line="240" w:lineRule="exact"/>
              <w:rPr>
                <w:rFonts w:cs="Arial"/>
                <w:color w:val="000000" w:themeColor="text1"/>
                <w:sz w:val="16"/>
                <w:szCs w:val="16"/>
                <w:lang w:val="hr-HR"/>
              </w:rPr>
            </w:pPr>
            <w:r w:rsidRPr="00784384">
              <w:rPr>
                <w:rFonts w:cs="Arial"/>
                <w:color w:val="000000" w:themeColor="text1"/>
                <w:sz w:val="16"/>
                <w:szCs w:val="16"/>
                <w:lang w:val="hr-HR"/>
              </w:rPr>
              <w:t>Vraćeno u upotrebu</w:t>
            </w:r>
          </w:p>
        </w:tc>
        <w:tc>
          <w:tcPr>
            <w:tcW w:w="588" w:type="pct"/>
            <w:tcBorders>
              <w:top w:val="nil"/>
              <w:left w:val="nil"/>
              <w:right w:val="nil"/>
            </w:tcBorders>
            <w:shd w:val="clear" w:color="auto" w:fill="auto"/>
            <w:vAlign w:val="bottom"/>
          </w:tcPr>
          <w:p w14:paraId="345C5761" w14:textId="77777777" w:rsidR="00F1550C" w:rsidRPr="00EF1CF9"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5590EF2A" w14:textId="77777777" w:rsidR="00F1550C" w:rsidRPr="00EF1CF9"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12 </w:t>
            </w:r>
          </w:p>
        </w:tc>
        <w:tc>
          <w:tcPr>
            <w:tcW w:w="568" w:type="pct"/>
            <w:tcBorders>
              <w:top w:val="nil"/>
              <w:left w:val="nil"/>
              <w:right w:val="nil"/>
            </w:tcBorders>
            <w:shd w:val="clear" w:color="auto" w:fill="auto"/>
            <w:vAlign w:val="bottom"/>
          </w:tcPr>
          <w:p w14:paraId="343410AD" w14:textId="77777777" w:rsidR="00F1550C" w:rsidRPr="00EF1CF9"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 </w:t>
            </w:r>
          </w:p>
        </w:tc>
        <w:tc>
          <w:tcPr>
            <w:tcW w:w="568" w:type="pct"/>
            <w:tcBorders>
              <w:top w:val="nil"/>
              <w:left w:val="nil"/>
              <w:right w:val="nil"/>
            </w:tcBorders>
            <w:shd w:val="clear" w:color="auto" w:fill="auto"/>
            <w:vAlign w:val="bottom"/>
          </w:tcPr>
          <w:p w14:paraId="4C707E56"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12AB79A5"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16 </w:t>
            </w:r>
          </w:p>
        </w:tc>
        <w:tc>
          <w:tcPr>
            <w:tcW w:w="568" w:type="pct"/>
            <w:tcBorders>
              <w:top w:val="nil"/>
              <w:left w:val="nil"/>
              <w:right w:val="nil"/>
            </w:tcBorders>
            <w:shd w:val="clear" w:color="auto" w:fill="auto"/>
            <w:vAlign w:val="bottom"/>
          </w:tcPr>
          <w:p w14:paraId="57665E98"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4" w:type="pct"/>
            <w:tcBorders>
              <w:top w:val="nil"/>
              <w:left w:val="nil"/>
              <w:right w:val="nil"/>
            </w:tcBorders>
            <w:shd w:val="clear" w:color="auto" w:fill="auto"/>
            <w:vAlign w:val="bottom"/>
          </w:tcPr>
          <w:p w14:paraId="0D47DB24"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16 </w:t>
            </w:r>
          </w:p>
        </w:tc>
      </w:tr>
      <w:tr w:rsidR="00F1550C" w:rsidRPr="00784384" w14:paraId="767455F6" w14:textId="77777777" w:rsidTr="00E1203E">
        <w:trPr>
          <w:trHeight w:val="492"/>
        </w:trPr>
        <w:tc>
          <w:tcPr>
            <w:tcW w:w="1006" w:type="pct"/>
            <w:vAlign w:val="bottom"/>
          </w:tcPr>
          <w:p w14:paraId="020DC55A"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6558CD3C"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p>
        </w:tc>
        <w:tc>
          <w:tcPr>
            <w:tcW w:w="588" w:type="pct"/>
            <w:tcBorders>
              <w:top w:val="single" w:sz="4" w:space="0" w:color="auto"/>
              <w:left w:val="nil"/>
              <w:bottom w:val="single" w:sz="12" w:space="0" w:color="auto"/>
              <w:right w:val="nil"/>
            </w:tcBorders>
            <w:shd w:val="clear" w:color="auto" w:fill="auto"/>
            <w:vAlign w:val="bottom"/>
          </w:tcPr>
          <w:p w14:paraId="1AC651D7" w14:textId="77777777" w:rsidR="00F1550C" w:rsidRPr="00EF1CF9" w:rsidRDefault="00F1550C" w:rsidP="00E1203E">
            <w:pPr>
              <w:pStyle w:val="Tot"/>
              <w:tabs>
                <w:tab w:val="clear" w:pos="1202"/>
              </w:tabs>
              <w:jc w:val="right"/>
              <w:rPr>
                <w:rFonts w:cs="Arial"/>
                <w:b/>
                <w:bCs/>
                <w:sz w:val="16"/>
                <w:szCs w:val="16"/>
              </w:rPr>
            </w:pPr>
            <w:r w:rsidRPr="00F959D0">
              <w:rPr>
                <w:rFonts w:cs="Arial"/>
                <w:b/>
                <w:bCs/>
                <w:sz w:val="16"/>
                <w:szCs w:val="16"/>
              </w:rPr>
              <w:t xml:space="preserve"> 10.355 </w:t>
            </w:r>
          </w:p>
        </w:tc>
        <w:tc>
          <w:tcPr>
            <w:tcW w:w="568" w:type="pct"/>
            <w:tcBorders>
              <w:top w:val="single" w:sz="4" w:space="0" w:color="auto"/>
              <w:left w:val="nil"/>
              <w:bottom w:val="single" w:sz="12" w:space="0" w:color="auto"/>
              <w:right w:val="nil"/>
            </w:tcBorders>
            <w:shd w:val="clear" w:color="auto" w:fill="auto"/>
            <w:vAlign w:val="bottom"/>
          </w:tcPr>
          <w:p w14:paraId="453E63D2" w14:textId="77777777" w:rsidR="00F1550C" w:rsidRPr="00EF1CF9" w:rsidRDefault="00F1550C" w:rsidP="00E1203E">
            <w:pPr>
              <w:pStyle w:val="Tot"/>
              <w:tabs>
                <w:tab w:val="clear" w:pos="1202"/>
              </w:tabs>
              <w:jc w:val="right"/>
              <w:rPr>
                <w:rFonts w:cs="Arial"/>
                <w:b/>
                <w:bCs/>
                <w:sz w:val="16"/>
                <w:szCs w:val="16"/>
              </w:rPr>
            </w:pPr>
            <w:r w:rsidRPr="00F959D0">
              <w:rPr>
                <w:rFonts w:cs="Arial"/>
                <w:b/>
                <w:bCs/>
                <w:sz w:val="16"/>
                <w:szCs w:val="16"/>
              </w:rPr>
              <w:t xml:space="preserve"> 1.398 </w:t>
            </w:r>
          </w:p>
        </w:tc>
        <w:tc>
          <w:tcPr>
            <w:tcW w:w="568" w:type="pct"/>
            <w:tcBorders>
              <w:top w:val="single" w:sz="4" w:space="0" w:color="auto"/>
              <w:left w:val="nil"/>
              <w:bottom w:val="single" w:sz="12" w:space="0" w:color="auto"/>
              <w:right w:val="nil"/>
            </w:tcBorders>
            <w:shd w:val="clear" w:color="auto" w:fill="auto"/>
            <w:vAlign w:val="bottom"/>
          </w:tcPr>
          <w:p w14:paraId="05884A68" w14:textId="77777777" w:rsidR="00F1550C" w:rsidRPr="00EF1CF9" w:rsidRDefault="00F1550C" w:rsidP="00E1203E">
            <w:pPr>
              <w:pStyle w:val="Tot"/>
              <w:tabs>
                <w:tab w:val="clear" w:pos="1202"/>
              </w:tabs>
              <w:jc w:val="right"/>
              <w:rPr>
                <w:rFonts w:cs="Arial"/>
                <w:b/>
                <w:bCs/>
                <w:sz w:val="16"/>
                <w:szCs w:val="16"/>
              </w:rPr>
            </w:pPr>
            <w:r w:rsidRPr="00F959D0">
              <w:rPr>
                <w:rFonts w:cs="Arial"/>
                <w:b/>
                <w:bCs/>
                <w:sz w:val="16"/>
                <w:szCs w:val="16"/>
              </w:rPr>
              <w:t xml:space="preserve"> 1.619 </w:t>
            </w:r>
          </w:p>
        </w:tc>
        <w:tc>
          <w:tcPr>
            <w:tcW w:w="568" w:type="pct"/>
            <w:tcBorders>
              <w:top w:val="single" w:sz="4" w:space="0" w:color="auto"/>
              <w:left w:val="nil"/>
              <w:bottom w:val="single" w:sz="12" w:space="0" w:color="auto"/>
              <w:right w:val="nil"/>
            </w:tcBorders>
            <w:shd w:val="clear" w:color="auto" w:fill="auto"/>
            <w:vAlign w:val="bottom"/>
          </w:tcPr>
          <w:p w14:paraId="589B2676" w14:textId="77777777" w:rsidR="00F1550C" w:rsidRPr="002541EC" w:rsidRDefault="00F1550C" w:rsidP="00E1203E">
            <w:pPr>
              <w:pStyle w:val="Tot"/>
              <w:tabs>
                <w:tab w:val="clear" w:pos="1202"/>
              </w:tabs>
              <w:jc w:val="right"/>
              <w:rPr>
                <w:rFonts w:cs="Arial"/>
                <w:b/>
                <w:bCs/>
                <w:sz w:val="16"/>
                <w:szCs w:val="16"/>
              </w:rPr>
            </w:pPr>
            <w:r w:rsidRPr="00F959D0">
              <w:rPr>
                <w:rFonts w:cs="Arial"/>
                <w:b/>
                <w:bCs/>
                <w:sz w:val="16"/>
                <w:szCs w:val="16"/>
              </w:rPr>
              <w:t xml:space="preserve"> 109 </w:t>
            </w:r>
          </w:p>
        </w:tc>
        <w:tc>
          <w:tcPr>
            <w:tcW w:w="568" w:type="pct"/>
            <w:tcBorders>
              <w:top w:val="single" w:sz="4" w:space="0" w:color="auto"/>
              <w:left w:val="nil"/>
              <w:bottom w:val="single" w:sz="12" w:space="0" w:color="auto"/>
              <w:right w:val="nil"/>
            </w:tcBorders>
            <w:shd w:val="clear" w:color="auto" w:fill="auto"/>
            <w:vAlign w:val="bottom"/>
          </w:tcPr>
          <w:p w14:paraId="531F5CED" w14:textId="77777777" w:rsidR="00F1550C" w:rsidRPr="002541EC" w:rsidRDefault="00F1550C" w:rsidP="00E1203E">
            <w:pPr>
              <w:pStyle w:val="Tot"/>
              <w:tabs>
                <w:tab w:val="clear" w:pos="1202"/>
              </w:tabs>
              <w:jc w:val="right"/>
              <w:rPr>
                <w:rFonts w:cs="Arial"/>
                <w:b/>
                <w:bCs/>
                <w:sz w:val="16"/>
                <w:szCs w:val="16"/>
              </w:rPr>
            </w:pPr>
            <w:r w:rsidRPr="00F959D0">
              <w:rPr>
                <w:rFonts w:cs="Arial"/>
                <w:b/>
                <w:bCs/>
                <w:sz w:val="16"/>
                <w:szCs w:val="16"/>
              </w:rPr>
              <w:t xml:space="preserve"> 13.481 </w:t>
            </w:r>
          </w:p>
        </w:tc>
        <w:tc>
          <w:tcPr>
            <w:tcW w:w="568" w:type="pct"/>
            <w:tcBorders>
              <w:top w:val="single" w:sz="4" w:space="0" w:color="auto"/>
              <w:left w:val="nil"/>
              <w:bottom w:val="single" w:sz="12" w:space="0" w:color="auto"/>
              <w:right w:val="nil"/>
            </w:tcBorders>
            <w:shd w:val="clear" w:color="auto" w:fill="auto"/>
            <w:vAlign w:val="bottom"/>
          </w:tcPr>
          <w:p w14:paraId="753CC4B0" w14:textId="77777777" w:rsidR="00F1550C" w:rsidRPr="002541EC" w:rsidRDefault="00F1550C" w:rsidP="00E1203E">
            <w:pPr>
              <w:pStyle w:val="Tot"/>
              <w:tabs>
                <w:tab w:val="clear" w:pos="1202"/>
              </w:tabs>
              <w:jc w:val="right"/>
              <w:rPr>
                <w:rFonts w:cs="Arial"/>
                <w:b/>
                <w:bCs/>
                <w:sz w:val="16"/>
                <w:szCs w:val="16"/>
              </w:rPr>
            </w:pPr>
            <w:r w:rsidRPr="00F959D0">
              <w:rPr>
                <w:rFonts w:cs="Arial"/>
                <w:b/>
                <w:bCs/>
                <w:sz w:val="16"/>
                <w:szCs w:val="16"/>
              </w:rPr>
              <w:t xml:space="preserve"> 5.078 </w:t>
            </w:r>
          </w:p>
        </w:tc>
        <w:tc>
          <w:tcPr>
            <w:tcW w:w="564" w:type="pct"/>
            <w:tcBorders>
              <w:top w:val="single" w:sz="4" w:space="0" w:color="auto"/>
              <w:left w:val="nil"/>
              <w:bottom w:val="single" w:sz="12" w:space="0" w:color="auto"/>
              <w:right w:val="nil"/>
            </w:tcBorders>
            <w:shd w:val="clear" w:color="auto" w:fill="auto"/>
            <w:vAlign w:val="bottom"/>
          </w:tcPr>
          <w:p w14:paraId="375296EA" w14:textId="77777777" w:rsidR="00F1550C" w:rsidRPr="002541EC" w:rsidRDefault="00F1550C" w:rsidP="00E1203E">
            <w:pPr>
              <w:pStyle w:val="Tot"/>
              <w:tabs>
                <w:tab w:val="clear" w:pos="1202"/>
              </w:tabs>
              <w:jc w:val="right"/>
              <w:rPr>
                <w:rFonts w:cs="Arial"/>
                <w:b/>
                <w:bCs/>
                <w:sz w:val="16"/>
                <w:szCs w:val="16"/>
              </w:rPr>
            </w:pPr>
            <w:r w:rsidRPr="00F959D0">
              <w:rPr>
                <w:rFonts w:cs="Arial"/>
                <w:b/>
                <w:bCs/>
                <w:sz w:val="16"/>
                <w:szCs w:val="16"/>
              </w:rPr>
              <w:t xml:space="preserve"> 18.559 </w:t>
            </w:r>
          </w:p>
        </w:tc>
      </w:tr>
      <w:tr w:rsidR="00F1550C" w:rsidRPr="001B647D" w14:paraId="68AC480B" w14:textId="77777777" w:rsidTr="00451333">
        <w:trPr>
          <w:trHeight w:val="259"/>
        </w:trPr>
        <w:tc>
          <w:tcPr>
            <w:tcW w:w="1006" w:type="pct"/>
            <w:vAlign w:val="bottom"/>
          </w:tcPr>
          <w:p w14:paraId="6812BF18" w14:textId="77777777" w:rsidR="00F1550C" w:rsidRPr="004B4498" w:rsidRDefault="00F1550C" w:rsidP="00E1203E">
            <w:pPr>
              <w:pStyle w:val="T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Amortizacija i ispravak vrijednosti </w:t>
            </w:r>
          </w:p>
        </w:tc>
        <w:tc>
          <w:tcPr>
            <w:tcW w:w="588" w:type="pct"/>
            <w:tcBorders>
              <w:top w:val="single" w:sz="12" w:space="0" w:color="auto"/>
              <w:bottom w:val="single" w:sz="4" w:space="0" w:color="auto"/>
            </w:tcBorders>
            <w:vAlign w:val="bottom"/>
          </w:tcPr>
          <w:p w14:paraId="3239D7F5" w14:textId="77777777" w:rsidR="00F1550C" w:rsidRPr="00EF1CF9" w:rsidRDefault="00F1550C" w:rsidP="00E1203E">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bottom w:val="single" w:sz="4" w:space="0" w:color="auto"/>
            </w:tcBorders>
            <w:vAlign w:val="bottom"/>
          </w:tcPr>
          <w:p w14:paraId="701E9C7B" w14:textId="77777777" w:rsidR="00F1550C" w:rsidRPr="00EF1CF9" w:rsidRDefault="00F1550C" w:rsidP="00E1203E">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bottom w:val="single" w:sz="4" w:space="0" w:color="auto"/>
            </w:tcBorders>
            <w:vAlign w:val="bottom"/>
          </w:tcPr>
          <w:p w14:paraId="616609A7" w14:textId="77777777" w:rsidR="00F1550C" w:rsidRPr="00EF1CF9" w:rsidRDefault="00F1550C" w:rsidP="00E1203E">
            <w:pPr>
              <w:pStyle w:val="TT"/>
              <w:tabs>
                <w:tab w:val="clear" w:pos="1202"/>
              </w:tabs>
              <w:jc w:val="right"/>
              <w:rPr>
                <w:rFonts w:cs="Arial"/>
                <w:color w:val="000000" w:themeColor="text1"/>
                <w:sz w:val="16"/>
                <w:szCs w:val="16"/>
                <w:highlight w:val="yellow"/>
                <w:lang w:val="hr-HR"/>
              </w:rPr>
            </w:pPr>
          </w:p>
        </w:tc>
        <w:tc>
          <w:tcPr>
            <w:tcW w:w="568" w:type="pct"/>
            <w:tcBorders>
              <w:top w:val="single" w:sz="12" w:space="0" w:color="auto"/>
              <w:bottom w:val="single" w:sz="4" w:space="0" w:color="auto"/>
            </w:tcBorders>
            <w:vAlign w:val="bottom"/>
          </w:tcPr>
          <w:p w14:paraId="228D25F5" w14:textId="77777777" w:rsidR="00F1550C" w:rsidRPr="00F959D0" w:rsidRDefault="00F1550C" w:rsidP="00E1203E">
            <w:pPr>
              <w:pStyle w:val="TT"/>
              <w:tabs>
                <w:tab w:val="clear" w:pos="1202"/>
              </w:tabs>
              <w:jc w:val="right"/>
              <w:rPr>
                <w:rFonts w:cs="Arial"/>
                <w:color w:val="000000" w:themeColor="text1"/>
                <w:sz w:val="16"/>
                <w:szCs w:val="16"/>
                <w:lang w:val="hr-HR"/>
              </w:rPr>
            </w:pPr>
          </w:p>
        </w:tc>
        <w:tc>
          <w:tcPr>
            <w:tcW w:w="568" w:type="pct"/>
            <w:tcBorders>
              <w:top w:val="single" w:sz="12" w:space="0" w:color="auto"/>
              <w:bottom w:val="single" w:sz="4" w:space="0" w:color="auto"/>
            </w:tcBorders>
            <w:vAlign w:val="bottom"/>
          </w:tcPr>
          <w:p w14:paraId="1BF5FD20" w14:textId="77777777" w:rsidR="00F1550C" w:rsidRPr="00F959D0" w:rsidRDefault="00F1550C" w:rsidP="00E1203E">
            <w:pPr>
              <w:pStyle w:val="TT"/>
              <w:tabs>
                <w:tab w:val="clear" w:pos="1202"/>
              </w:tabs>
              <w:jc w:val="right"/>
              <w:rPr>
                <w:rFonts w:cs="Arial"/>
                <w:color w:val="000000" w:themeColor="text1"/>
                <w:sz w:val="16"/>
                <w:szCs w:val="16"/>
                <w:lang w:val="hr-HR"/>
              </w:rPr>
            </w:pPr>
          </w:p>
        </w:tc>
        <w:tc>
          <w:tcPr>
            <w:tcW w:w="568" w:type="pct"/>
            <w:tcBorders>
              <w:top w:val="single" w:sz="12" w:space="0" w:color="auto"/>
              <w:bottom w:val="single" w:sz="4" w:space="0" w:color="auto"/>
            </w:tcBorders>
            <w:vAlign w:val="bottom"/>
          </w:tcPr>
          <w:p w14:paraId="46FC754A" w14:textId="77777777" w:rsidR="00F1550C" w:rsidRPr="00F959D0" w:rsidRDefault="00F1550C" w:rsidP="00E1203E">
            <w:pPr>
              <w:pStyle w:val="TT"/>
              <w:tabs>
                <w:tab w:val="clear" w:pos="1202"/>
              </w:tabs>
              <w:jc w:val="right"/>
              <w:rPr>
                <w:rFonts w:cs="Arial"/>
                <w:color w:val="000000" w:themeColor="text1"/>
                <w:sz w:val="16"/>
                <w:szCs w:val="16"/>
                <w:lang w:val="hr-HR"/>
              </w:rPr>
            </w:pPr>
          </w:p>
        </w:tc>
        <w:tc>
          <w:tcPr>
            <w:tcW w:w="564" w:type="pct"/>
            <w:tcBorders>
              <w:top w:val="single" w:sz="12" w:space="0" w:color="auto"/>
              <w:bottom w:val="single" w:sz="4" w:space="0" w:color="auto"/>
            </w:tcBorders>
            <w:vAlign w:val="bottom"/>
          </w:tcPr>
          <w:p w14:paraId="5E2C685B" w14:textId="77777777" w:rsidR="00F1550C" w:rsidRPr="00F959D0" w:rsidRDefault="00F1550C" w:rsidP="00E1203E">
            <w:pPr>
              <w:pStyle w:val="TT"/>
              <w:tabs>
                <w:tab w:val="clear" w:pos="1202"/>
              </w:tabs>
              <w:jc w:val="right"/>
              <w:rPr>
                <w:rFonts w:cs="Arial"/>
                <w:color w:val="000000" w:themeColor="text1"/>
                <w:sz w:val="16"/>
                <w:szCs w:val="16"/>
                <w:lang w:val="hr-HR"/>
              </w:rPr>
            </w:pPr>
          </w:p>
        </w:tc>
      </w:tr>
      <w:tr w:rsidR="00F1550C" w:rsidRPr="001B647D" w14:paraId="11AE796F" w14:textId="77777777" w:rsidTr="00451333">
        <w:trPr>
          <w:trHeight w:val="504"/>
        </w:trPr>
        <w:tc>
          <w:tcPr>
            <w:tcW w:w="1006" w:type="pct"/>
            <w:vAlign w:val="bottom"/>
          </w:tcPr>
          <w:p w14:paraId="3454B7CC"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311BD2DE"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p>
        </w:tc>
        <w:tc>
          <w:tcPr>
            <w:tcW w:w="588" w:type="pct"/>
            <w:tcBorders>
              <w:top w:val="single" w:sz="4" w:space="0" w:color="auto"/>
              <w:left w:val="nil"/>
              <w:bottom w:val="single" w:sz="12" w:space="0" w:color="auto"/>
              <w:right w:val="nil"/>
            </w:tcBorders>
            <w:shd w:val="clear" w:color="auto" w:fill="auto"/>
            <w:vAlign w:val="bottom"/>
          </w:tcPr>
          <w:p w14:paraId="13756C9D" w14:textId="77777777" w:rsidR="00F1550C" w:rsidRPr="00EF1CF9" w:rsidRDefault="00F1550C" w:rsidP="00E1203E">
            <w:pPr>
              <w:pStyle w:val="Tot"/>
              <w:tabs>
                <w:tab w:val="clear" w:pos="1202"/>
              </w:tabs>
              <w:jc w:val="right"/>
              <w:rPr>
                <w:rFonts w:cs="Arial"/>
                <w:b/>
                <w:bCs/>
                <w:color w:val="000000" w:themeColor="text1"/>
                <w:sz w:val="16"/>
                <w:szCs w:val="16"/>
                <w:highlight w:val="yellow"/>
                <w:lang w:val="hr-HR"/>
              </w:rPr>
            </w:pPr>
            <w:r w:rsidRPr="00EF1CF9">
              <w:rPr>
                <w:b/>
                <w:bCs/>
                <w:sz w:val="16"/>
                <w:szCs w:val="16"/>
              </w:rPr>
              <w:t xml:space="preserve"> 6.502 </w:t>
            </w:r>
          </w:p>
        </w:tc>
        <w:tc>
          <w:tcPr>
            <w:tcW w:w="568" w:type="pct"/>
            <w:tcBorders>
              <w:top w:val="single" w:sz="4" w:space="0" w:color="auto"/>
              <w:left w:val="nil"/>
              <w:bottom w:val="single" w:sz="12" w:space="0" w:color="auto"/>
              <w:right w:val="nil"/>
            </w:tcBorders>
            <w:shd w:val="clear" w:color="auto" w:fill="auto"/>
            <w:vAlign w:val="bottom"/>
          </w:tcPr>
          <w:p w14:paraId="1AD46DF9" w14:textId="77777777" w:rsidR="00F1550C" w:rsidRPr="00EF1CF9" w:rsidRDefault="00F1550C" w:rsidP="00E1203E">
            <w:pPr>
              <w:pStyle w:val="Tot"/>
              <w:tabs>
                <w:tab w:val="clear" w:pos="1202"/>
              </w:tabs>
              <w:jc w:val="right"/>
              <w:rPr>
                <w:rFonts w:cs="Arial"/>
                <w:b/>
                <w:bCs/>
                <w:color w:val="000000" w:themeColor="text1"/>
                <w:sz w:val="16"/>
                <w:szCs w:val="16"/>
                <w:highlight w:val="yellow"/>
                <w:lang w:val="hr-HR"/>
              </w:rPr>
            </w:pPr>
            <w:r w:rsidRPr="00EF1CF9">
              <w:rPr>
                <w:b/>
                <w:bCs/>
                <w:sz w:val="16"/>
                <w:szCs w:val="16"/>
              </w:rPr>
              <w:t xml:space="preserve"> 1.305 </w:t>
            </w:r>
          </w:p>
        </w:tc>
        <w:tc>
          <w:tcPr>
            <w:tcW w:w="568" w:type="pct"/>
            <w:tcBorders>
              <w:top w:val="single" w:sz="4" w:space="0" w:color="auto"/>
              <w:left w:val="nil"/>
              <w:bottom w:val="single" w:sz="12" w:space="0" w:color="auto"/>
              <w:right w:val="nil"/>
            </w:tcBorders>
            <w:shd w:val="clear" w:color="auto" w:fill="auto"/>
            <w:vAlign w:val="bottom"/>
          </w:tcPr>
          <w:p w14:paraId="628BA001" w14:textId="77777777" w:rsidR="00F1550C" w:rsidRPr="00EF1CF9" w:rsidRDefault="00F1550C" w:rsidP="00E1203E">
            <w:pPr>
              <w:pStyle w:val="Tot"/>
              <w:tabs>
                <w:tab w:val="clear" w:pos="1202"/>
              </w:tabs>
              <w:jc w:val="right"/>
              <w:rPr>
                <w:rFonts w:cs="Arial"/>
                <w:b/>
                <w:bCs/>
                <w:color w:val="000000" w:themeColor="text1"/>
                <w:sz w:val="16"/>
                <w:szCs w:val="16"/>
                <w:highlight w:val="yellow"/>
                <w:lang w:val="hr-HR"/>
              </w:rPr>
            </w:pPr>
            <w:r w:rsidRPr="00EF1CF9">
              <w:rPr>
                <w:b/>
                <w:bCs/>
                <w:sz w:val="16"/>
                <w:szCs w:val="16"/>
              </w:rPr>
              <w:t xml:space="preserve"> 1.176 </w:t>
            </w:r>
          </w:p>
        </w:tc>
        <w:tc>
          <w:tcPr>
            <w:tcW w:w="568" w:type="pct"/>
            <w:tcBorders>
              <w:top w:val="single" w:sz="4" w:space="0" w:color="auto"/>
              <w:left w:val="nil"/>
              <w:bottom w:val="single" w:sz="12" w:space="0" w:color="auto"/>
              <w:right w:val="nil"/>
            </w:tcBorders>
            <w:shd w:val="clear" w:color="auto" w:fill="auto"/>
            <w:vAlign w:val="bottom"/>
          </w:tcPr>
          <w:p w14:paraId="21862932" w14:textId="77777777" w:rsidR="00F1550C" w:rsidRPr="00A6024F" w:rsidRDefault="00F1550C" w:rsidP="00E1203E">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 </w:t>
            </w:r>
          </w:p>
        </w:tc>
        <w:tc>
          <w:tcPr>
            <w:tcW w:w="568" w:type="pct"/>
            <w:tcBorders>
              <w:top w:val="single" w:sz="4" w:space="0" w:color="auto"/>
              <w:left w:val="nil"/>
              <w:bottom w:val="single" w:sz="12" w:space="0" w:color="auto"/>
              <w:right w:val="nil"/>
            </w:tcBorders>
            <w:shd w:val="clear" w:color="auto" w:fill="auto"/>
            <w:vAlign w:val="bottom"/>
          </w:tcPr>
          <w:p w14:paraId="32E72D0B" w14:textId="77777777" w:rsidR="00F1550C" w:rsidRPr="00A6024F" w:rsidRDefault="00F1550C" w:rsidP="00E1203E">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8.983 </w:t>
            </w:r>
          </w:p>
        </w:tc>
        <w:tc>
          <w:tcPr>
            <w:tcW w:w="568" w:type="pct"/>
            <w:tcBorders>
              <w:top w:val="single" w:sz="4" w:space="0" w:color="auto"/>
              <w:left w:val="nil"/>
              <w:bottom w:val="single" w:sz="12" w:space="0" w:color="auto"/>
              <w:right w:val="nil"/>
            </w:tcBorders>
            <w:shd w:val="clear" w:color="auto" w:fill="auto"/>
            <w:vAlign w:val="bottom"/>
          </w:tcPr>
          <w:p w14:paraId="69B7DC94" w14:textId="77777777" w:rsidR="00F1550C" w:rsidRPr="00A6024F" w:rsidRDefault="00F1550C" w:rsidP="00E1203E">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4.24</w:t>
            </w:r>
            <w:r>
              <w:rPr>
                <w:b/>
                <w:bCs/>
                <w:sz w:val="16"/>
                <w:szCs w:val="16"/>
              </w:rPr>
              <w:t>2</w:t>
            </w:r>
            <w:r w:rsidRPr="002541EC">
              <w:rPr>
                <w:b/>
                <w:bCs/>
                <w:sz w:val="16"/>
                <w:szCs w:val="16"/>
              </w:rPr>
              <w:t xml:space="preserve"> </w:t>
            </w:r>
          </w:p>
        </w:tc>
        <w:tc>
          <w:tcPr>
            <w:tcW w:w="564" w:type="pct"/>
            <w:tcBorders>
              <w:top w:val="single" w:sz="4" w:space="0" w:color="auto"/>
              <w:left w:val="nil"/>
              <w:bottom w:val="single" w:sz="12" w:space="0" w:color="auto"/>
              <w:right w:val="nil"/>
            </w:tcBorders>
            <w:shd w:val="clear" w:color="auto" w:fill="auto"/>
            <w:vAlign w:val="bottom"/>
          </w:tcPr>
          <w:p w14:paraId="4D9614F2" w14:textId="77777777" w:rsidR="00F1550C" w:rsidRPr="00A6024F" w:rsidRDefault="00F1550C" w:rsidP="00E1203E">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13.22</w:t>
            </w:r>
            <w:r>
              <w:rPr>
                <w:b/>
                <w:bCs/>
                <w:sz w:val="16"/>
                <w:szCs w:val="16"/>
              </w:rPr>
              <w:t>5</w:t>
            </w:r>
            <w:r w:rsidRPr="002541EC">
              <w:rPr>
                <w:b/>
                <w:bCs/>
                <w:sz w:val="16"/>
                <w:szCs w:val="16"/>
              </w:rPr>
              <w:t xml:space="preserve"> </w:t>
            </w:r>
          </w:p>
        </w:tc>
      </w:tr>
      <w:tr w:rsidR="00F1550C" w:rsidRPr="001B647D" w14:paraId="15BECE4D" w14:textId="77777777" w:rsidTr="00451333">
        <w:trPr>
          <w:trHeight w:val="335"/>
        </w:trPr>
        <w:tc>
          <w:tcPr>
            <w:tcW w:w="1006" w:type="pct"/>
            <w:vAlign w:val="bottom"/>
          </w:tcPr>
          <w:p w14:paraId="6D7551EA" w14:textId="77777777" w:rsidR="00F1550C" w:rsidRPr="00F959D0" w:rsidRDefault="00F1550C" w:rsidP="00E1203E">
            <w:pPr>
              <w:pStyle w:val="Tot"/>
              <w:spacing w:line="240" w:lineRule="exact"/>
              <w:rPr>
                <w:rFonts w:cs="Arial"/>
                <w:color w:val="000000" w:themeColor="text1"/>
                <w:sz w:val="16"/>
                <w:szCs w:val="16"/>
                <w:lang w:val="hr-HR"/>
              </w:rPr>
            </w:pPr>
            <w:r w:rsidRPr="00F959D0">
              <w:rPr>
                <w:rFonts w:cs="Arial"/>
                <w:color w:val="000000" w:themeColor="text1"/>
                <w:sz w:val="16"/>
                <w:szCs w:val="16"/>
                <w:lang w:val="hr-HR"/>
              </w:rPr>
              <w:t>Ispravak početnog stanja</w:t>
            </w:r>
          </w:p>
        </w:tc>
        <w:tc>
          <w:tcPr>
            <w:tcW w:w="588" w:type="pct"/>
            <w:tcBorders>
              <w:top w:val="single" w:sz="12" w:space="0" w:color="auto"/>
              <w:left w:val="nil"/>
              <w:right w:val="nil"/>
            </w:tcBorders>
            <w:shd w:val="clear" w:color="auto" w:fill="auto"/>
            <w:vAlign w:val="bottom"/>
          </w:tcPr>
          <w:p w14:paraId="48D47FDC" w14:textId="77777777" w:rsidR="00F1550C" w:rsidRPr="00F959D0"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single" w:sz="12" w:space="0" w:color="auto"/>
              <w:left w:val="nil"/>
              <w:right w:val="nil"/>
            </w:tcBorders>
            <w:shd w:val="clear" w:color="auto" w:fill="auto"/>
            <w:vAlign w:val="bottom"/>
          </w:tcPr>
          <w:p w14:paraId="1B39EC85" w14:textId="77777777" w:rsidR="00F1550C" w:rsidRPr="00F959D0"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single" w:sz="12" w:space="0" w:color="auto"/>
              <w:left w:val="nil"/>
              <w:right w:val="nil"/>
            </w:tcBorders>
            <w:shd w:val="clear" w:color="auto" w:fill="auto"/>
            <w:vAlign w:val="bottom"/>
          </w:tcPr>
          <w:p w14:paraId="18337CBE" w14:textId="77777777" w:rsidR="00F1550C" w:rsidRPr="00F959D0"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 </w:t>
            </w:r>
          </w:p>
        </w:tc>
        <w:tc>
          <w:tcPr>
            <w:tcW w:w="568" w:type="pct"/>
            <w:tcBorders>
              <w:top w:val="single" w:sz="12" w:space="0" w:color="auto"/>
              <w:left w:val="nil"/>
              <w:right w:val="nil"/>
            </w:tcBorders>
            <w:shd w:val="clear" w:color="auto" w:fill="auto"/>
            <w:vAlign w:val="bottom"/>
          </w:tcPr>
          <w:p w14:paraId="0A453103" w14:textId="77777777" w:rsidR="00F1550C" w:rsidRPr="00F959D0"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single" w:sz="12" w:space="0" w:color="auto"/>
              <w:left w:val="nil"/>
              <w:right w:val="nil"/>
            </w:tcBorders>
            <w:shd w:val="clear" w:color="auto" w:fill="auto"/>
            <w:vAlign w:val="bottom"/>
          </w:tcPr>
          <w:p w14:paraId="1B75E51B" w14:textId="77777777" w:rsidR="00F1550C" w:rsidRPr="00F959D0"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 </w:t>
            </w:r>
          </w:p>
        </w:tc>
        <w:tc>
          <w:tcPr>
            <w:tcW w:w="568" w:type="pct"/>
            <w:tcBorders>
              <w:top w:val="single" w:sz="12" w:space="0" w:color="auto"/>
              <w:left w:val="nil"/>
              <w:right w:val="nil"/>
            </w:tcBorders>
            <w:shd w:val="clear" w:color="auto" w:fill="auto"/>
            <w:vAlign w:val="bottom"/>
          </w:tcPr>
          <w:p w14:paraId="14E30C4F" w14:textId="77777777" w:rsidR="00F1550C" w:rsidRPr="00F959D0" w:rsidRDefault="00F1550C" w:rsidP="00E1203E">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top w:val="single" w:sz="12" w:space="0" w:color="auto"/>
              <w:left w:val="nil"/>
              <w:right w:val="nil"/>
            </w:tcBorders>
            <w:shd w:val="clear" w:color="auto" w:fill="auto"/>
            <w:vAlign w:val="bottom"/>
          </w:tcPr>
          <w:p w14:paraId="655C01D2" w14:textId="77777777" w:rsidR="00F1550C" w:rsidRPr="00F959D0"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 </w:t>
            </w:r>
          </w:p>
        </w:tc>
      </w:tr>
      <w:tr w:rsidR="00F1550C" w:rsidRPr="001B647D" w14:paraId="0B79DD23" w14:textId="77777777" w:rsidTr="00E1203E">
        <w:trPr>
          <w:trHeight w:val="342"/>
        </w:trPr>
        <w:tc>
          <w:tcPr>
            <w:tcW w:w="1006" w:type="pct"/>
            <w:vAlign w:val="bottom"/>
          </w:tcPr>
          <w:p w14:paraId="53FD20DC" w14:textId="77777777" w:rsidR="00F1550C" w:rsidRPr="004B4498" w:rsidRDefault="00F1550C" w:rsidP="00E1203E">
            <w:pPr>
              <w:pStyle w:val="Tot"/>
              <w:spacing w:line="240" w:lineRule="exact"/>
              <w:rPr>
                <w:rFonts w:cs="Arial"/>
                <w:bCs/>
                <w:color w:val="000000" w:themeColor="text1"/>
                <w:sz w:val="16"/>
                <w:szCs w:val="16"/>
                <w:lang w:val="hr-HR"/>
              </w:rPr>
            </w:pPr>
            <w:r w:rsidRPr="004B4498">
              <w:rPr>
                <w:rFonts w:cs="Arial"/>
                <w:bCs/>
                <w:color w:val="000000" w:themeColor="text1"/>
                <w:sz w:val="16"/>
                <w:szCs w:val="16"/>
                <w:lang w:val="hr-HR"/>
              </w:rPr>
              <w:t>Amortizacija za 202</w:t>
            </w:r>
            <w:r>
              <w:rPr>
                <w:rFonts w:cs="Arial"/>
                <w:bCs/>
                <w:color w:val="000000" w:themeColor="text1"/>
                <w:sz w:val="16"/>
                <w:szCs w:val="16"/>
                <w:lang w:val="hr-HR"/>
              </w:rPr>
              <w:t>3</w:t>
            </w:r>
            <w:r w:rsidRPr="004B4498">
              <w:rPr>
                <w:rFonts w:cs="Arial"/>
                <w:bCs/>
                <w:color w:val="000000" w:themeColor="text1"/>
                <w:sz w:val="16"/>
                <w:szCs w:val="16"/>
                <w:lang w:val="hr-HR"/>
              </w:rPr>
              <w:t>.</w:t>
            </w:r>
          </w:p>
        </w:tc>
        <w:tc>
          <w:tcPr>
            <w:tcW w:w="588" w:type="pct"/>
            <w:tcBorders>
              <w:left w:val="nil"/>
              <w:bottom w:val="nil"/>
              <w:right w:val="nil"/>
            </w:tcBorders>
            <w:shd w:val="clear" w:color="auto" w:fill="auto"/>
            <w:vAlign w:val="bottom"/>
          </w:tcPr>
          <w:p w14:paraId="30E27D4D" w14:textId="77777777" w:rsidR="00F1550C" w:rsidRPr="00272C9F"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533 </w:t>
            </w:r>
          </w:p>
        </w:tc>
        <w:tc>
          <w:tcPr>
            <w:tcW w:w="568" w:type="pct"/>
            <w:tcBorders>
              <w:left w:val="nil"/>
              <w:bottom w:val="nil"/>
              <w:right w:val="nil"/>
            </w:tcBorders>
            <w:shd w:val="clear" w:color="auto" w:fill="auto"/>
            <w:vAlign w:val="bottom"/>
          </w:tcPr>
          <w:p w14:paraId="7BEDC398" w14:textId="77777777" w:rsidR="00F1550C" w:rsidRPr="00272C9F"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86 </w:t>
            </w:r>
          </w:p>
        </w:tc>
        <w:tc>
          <w:tcPr>
            <w:tcW w:w="568" w:type="pct"/>
            <w:tcBorders>
              <w:left w:val="nil"/>
              <w:bottom w:val="nil"/>
              <w:right w:val="nil"/>
            </w:tcBorders>
            <w:shd w:val="clear" w:color="auto" w:fill="auto"/>
            <w:vAlign w:val="bottom"/>
          </w:tcPr>
          <w:p w14:paraId="6B758924" w14:textId="77777777" w:rsidR="00F1550C" w:rsidRPr="00272C9F"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106 </w:t>
            </w:r>
          </w:p>
        </w:tc>
        <w:tc>
          <w:tcPr>
            <w:tcW w:w="568" w:type="pct"/>
            <w:tcBorders>
              <w:left w:val="nil"/>
              <w:bottom w:val="nil"/>
              <w:right w:val="nil"/>
            </w:tcBorders>
            <w:shd w:val="clear" w:color="auto" w:fill="auto"/>
            <w:vAlign w:val="bottom"/>
          </w:tcPr>
          <w:p w14:paraId="171B0BB6"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bottom w:val="nil"/>
              <w:right w:val="nil"/>
            </w:tcBorders>
            <w:shd w:val="clear" w:color="auto" w:fill="auto"/>
            <w:vAlign w:val="bottom"/>
          </w:tcPr>
          <w:p w14:paraId="039D12AC"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725 </w:t>
            </w:r>
          </w:p>
        </w:tc>
        <w:tc>
          <w:tcPr>
            <w:tcW w:w="568" w:type="pct"/>
            <w:tcBorders>
              <w:left w:val="nil"/>
              <w:bottom w:val="nil"/>
              <w:right w:val="nil"/>
            </w:tcBorders>
            <w:shd w:val="clear" w:color="auto" w:fill="auto"/>
            <w:vAlign w:val="bottom"/>
          </w:tcPr>
          <w:p w14:paraId="3BE203E3"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401 </w:t>
            </w:r>
          </w:p>
        </w:tc>
        <w:tc>
          <w:tcPr>
            <w:tcW w:w="564" w:type="pct"/>
            <w:tcBorders>
              <w:left w:val="nil"/>
              <w:bottom w:val="nil"/>
              <w:right w:val="nil"/>
            </w:tcBorders>
            <w:shd w:val="clear" w:color="auto" w:fill="auto"/>
            <w:vAlign w:val="bottom"/>
          </w:tcPr>
          <w:p w14:paraId="68BBE62B"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1.126 </w:t>
            </w:r>
          </w:p>
        </w:tc>
      </w:tr>
      <w:tr w:rsidR="00F1550C" w:rsidRPr="001B647D" w14:paraId="7DC5F97E" w14:textId="77777777" w:rsidTr="00E1203E">
        <w:trPr>
          <w:trHeight w:val="342"/>
        </w:trPr>
        <w:tc>
          <w:tcPr>
            <w:tcW w:w="1006" w:type="pct"/>
            <w:vAlign w:val="bottom"/>
          </w:tcPr>
          <w:p w14:paraId="5D252F33" w14:textId="77777777" w:rsidR="00F1550C" w:rsidRPr="004B4498" w:rsidRDefault="00F1550C" w:rsidP="00E1203E">
            <w:pPr>
              <w:pStyle w:val="Tot"/>
              <w:spacing w:line="240" w:lineRule="exact"/>
              <w:rPr>
                <w:rFonts w:cs="Arial"/>
                <w:bCs/>
                <w:color w:val="000000" w:themeColor="text1"/>
                <w:sz w:val="16"/>
                <w:szCs w:val="16"/>
                <w:lang w:val="hr-HR"/>
              </w:rPr>
            </w:pPr>
            <w:r>
              <w:rPr>
                <w:rFonts w:cs="Arial"/>
                <w:bCs/>
                <w:color w:val="000000" w:themeColor="text1"/>
                <w:sz w:val="16"/>
                <w:szCs w:val="16"/>
                <w:lang w:val="hr-HR"/>
              </w:rPr>
              <w:t>Usklađenje</w:t>
            </w:r>
          </w:p>
        </w:tc>
        <w:tc>
          <w:tcPr>
            <w:tcW w:w="588" w:type="pct"/>
            <w:tcBorders>
              <w:left w:val="nil"/>
              <w:bottom w:val="nil"/>
              <w:right w:val="nil"/>
            </w:tcBorders>
            <w:shd w:val="clear" w:color="auto" w:fill="auto"/>
            <w:vAlign w:val="bottom"/>
          </w:tcPr>
          <w:p w14:paraId="7690AD29" w14:textId="77777777" w:rsidR="00F1550C" w:rsidRPr="00784384"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bottom w:val="nil"/>
              <w:right w:val="nil"/>
            </w:tcBorders>
            <w:shd w:val="clear" w:color="auto" w:fill="auto"/>
            <w:vAlign w:val="bottom"/>
          </w:tcPr>
          <w:p w14:paraId="275004D8" w14:textId="77777777" w:rsidR="00F1550C" w:rsidRPr="00784384"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(6)</w:t>
            </w:r>
          </w:p>
        </w:tc>
        <w:tc>
          <w:tcPr>
            <w:tcW w:w="568" w:type="pct"/>
            <w:tcBorders>
              <w:left w:val="nil"/>
              <w:bottom w:val="nil"/>
              <w:right w:val="nil"/>
            </w:tcBorders>
            <w:shd w:val="clear" w:color="auto" w:fill="auto"/>
            <w:vAlign w:val="bottom"/>
          </w:tcPr>
          <w:p w14:paraId="43D68B31" w14:textId="77777777" w:rsidR="00F1550C" w:rsidRPr="00784384"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(31)</w:t>
            </w:r>
          </w:p>
        </w:tc>
        <w:tc>
          <w:tcPr>
            <w:tcW w:w="568" w:type="pct"/>
            <w:tcBorders>
              <w:left w:val="nil"/>
              <w:bottom w:val="nil"/>
              <w:right w:val="nil"/>
            </w:tcBorders>
            <w:shd w:val="clear" w:color="auto" w:fill="auto"/>
            <w:vAlign w:val="bottom"/>
          </w:tcPr>
          <w:p w14:paraId="18A69D89" w14:textId="77777777" w:rsidR="00F1550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left w:val="nil"/>
              <w:bottom w:val="nil"/>
              <w:right w:val="nil"/>
            </w:tcBorders>
            <w:shd w:val="clear" w:color="auto" w:fill="auto"/>
            <w:vAlign w:val="bottom"/>
          </w:tcPr>
          <w:p w14:paraId="4AF6563A" w14:textId="77777777" w:rsidR="00F1550C" w:rsidRPr="00784384"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(37)</w:t>
            </w:r>
          </w:p>
        </w:tc>
        <w:tc>
          <w:tcPr>
            <w:tcW w:w="568" w:type="pct"/>
            <w:tcBorders>
              <w:left w:val="nil"/>
              <w:bottom w:val="nil"/>
              <w:right w:val="nil"/>
            </w:tcBorders>
            <w:shd w:val="clear" w:color="auto" w:fill="auto"/>
            <w:vAlign w:val="bottom"/>
          </w:tcPr>
          <w:p w14:paraId="6756D785" w14:textId="77777777" w:rsidR="00F1550C" w:rsidRPr="00784384"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(3)</w:t>
            </w:r>
          </w:p>
        </w:tc>
        <w:tc>
          <w:tcPr>
            <w:tcW w:w="564" w:type="pct"/>
            <w:tcBorders>
              <w:left w:val="nil"/>
              <w:bottom w:val="nil"/>
              <w:right w:val="nil"/>
            </w:tcBorders>
            <w:shd w:val="clear" w:color="auto" w:fill="auto"/>
            <w:vAlign w:val="bottom"/>
          </w:tcPr>
          <w:p w14:paraId="0996EB1A" w14:textId="77777777" w:rsidR="00F1550C" w:rsidRPr="00784384"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(40)</w:t>
            </w:r>
          </w:p>
        </w:tc>
      </w:tr>
      <w:tr w:rsidR="00F1550C" w:rsidRPr="001B647D" w14:paraId="41A8F240" w14:textId="77777777" w:rsidTr="00E1203E">
        <w:trPr>
          <w:trHeight w:val="288"/>
        </w:trPr>
        <w:tc>
          <w:tcPr>
            <w:tcW w:w="1006" w:type="pct"/>
            <w:vAlign w:val="bottom"/>
          </w:tcPr>
          <w:p w14:paraId="2F0147B1" w14:textId="77777777" w:rsidR="00F1550C" w:rsidRPr="004B4498" w:rsidRDefault="00F1550C" w:rsidP="00E1203E">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Rashod i otpis</w:t>
            </w:r>
          </w:p>
        </w:tc>
        <w:tc>
          <w:tcPr>
            <w:tcW w:w="588" w:type="pct"/>
            <w:tcBorders>
              <w:top w:val="nil"/>
              <w:left w:val="nil"/>
              <w:right w:val="nil"/>
            </w:tcBorders>
            <w:shd w:val="clear" w:color="auto" w:fill="auto"/>
            <w:vAlign w:val="bottom"/>
          </w:tcPr>
          <w:p w14:paraId="5F2820F3" w14:textId="77777777" w:rsidR="00F1550C" w:rsidRPr="00272C9F"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2184E757" w14:textId="77777777" w:rsidR="00F1550C" w:rsidRPr="00272C9F"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(47)</w:t>
            </w:r>
          </w:p>
        </w:tc>
        <w:tc>
          <w:tcPr>
            <w:tcW w:w="568" w:type="pct"/>
            <w:tcBorders>
              <w:top w:val="nil"/>
              <w:left w:val="nil"/>
              <w:right w:val="nil"/>
            </w:tcBorders>
            <w:shd w:val="clear" w:color="auto" w:fill="auto"/>
            <w:vAlign w:val="bottom"/>
          </w:tcPr>
          <w:p w14:paraId="02ABBF03" w14:textId="77777777" w:rsidR="00F1550C" w:rsidRPr="00272C9F"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(63)</w:t>
            </w:r>
          </w:p>
        </w:tc>
        <w:tc>
          <w:tcPr>
            <w:tcW w:w="568" w:type="pct"/>
            <w:tcBorders>
              <w:top w:val="nil"/>
              <w:left w:val="nil"/>
              <w:right w:val="nil"/>
            </w:tcBorders>
            <w:shd w:val="clear" w:color="auto" w:fill="auto"/>
            <w:vAlign w:val="bottom"/>
          </w:tcPr>
          <w:p w14:paraId="11CB97BB"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4A8898E8"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(110)</w:t>
            </w:r>
          </w:p>
        </w:tc>
        <w:tc>
          <w:tcPr>
            <w:tcW w:w="568" w:type="pct"/>
            <w:tcBorders>
              <w:top w:val="nil"/>
              <w:left w:val="nil"/>
              <w:right w:val="nil"/>
            </w:tcBorders>
            <w:shd w:val="clear" w:color="auto" w:fill="auto"/>
            <w:vAlign w:val="bottom"/>
          </w:tcPr>
          <w:p w14:paraId="755EE10F"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(527)</w:t>
            </w:r>
          </w:p>
        </w:tc>
        <w:tc>
          <w:tcPr>
            <w:tcW w:w="564" w:type="pct"/>
            <w:tcBorders>
              <w:top w:val="nil"/>
              <w:left w:val="nil"/>
              <w:right w:val="nil"/>
            </w:tcBorders>
            <w:shd w:val="clear" w:color="auto" w:fill="auto"/>
            <w:vAlign w:val="bottom"/>
          </w:tcPr>
          <w:p w14:paraId="53ECE20D"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(637)</w:t>
            </w:r>
          </w:p>
        </w:tc>
      </w:tr>
      <w:tr w:rsidR="00F1550C" w:rsidRPr="001B647D" w14:paraId="449D033A" w14:textId="77777777" w:rsidTr="00E1203E">
        <w:trPr>
          <w:trHeight w:val="288"/>
        </w:trPr>
        <w:tc>
          <w:tcPr>
            <w:tcW w:w="1006" w:type="pct"/>
            <w:vAlign w:val="bottom"/>
          </w:tcPr>
          <w:p w14:paraId="09625FD0" w14:textId="77777777" w:rsidR="00F1550C" w:rsidRPr="004B4498" w:rsidRDefault="00F1550C" w:rsidP="00E1203E">
            <w:pPr>
              <w:pStyle w:val="TT"/>
              <w:spacing w:line="240" w:lineRule="exact"/>
              <w:rPr>
                <w:rFonts w:cs="Arial"/>
                <w:color w:val="000000" w:themeColor="text1"/>
                <w:sz w:val="16"/>
                <w:szCs w:val="16"/>
                <w:lang w:val="hr-HR"/>
              </w:rPr>
            </w:pPr>
            <w:r w:rsidRPr="00784384">
              <w:rPr>
                <w:rFonts w:cs="Arial"/>
                <w:color w:val="000000" w:themeColor="text1"/>
                <w:sz w:val="16"/>
                <w:szCs w:val="16"/>
                <w:lang w:val="hr-HR"/>
              </w:rPr>
              <w:t>Vraćeno u upotrebu</w:t>
            </w:r>
          </w:p>
        </w:tc>
        <w:tc>
          <w:tcPr>
            <w:tcW w:w="588" w:type="pct"/>
            <w:tcBorders>
              <w:top w:val="nil"/>
              <w:left w:val="nil"/>
              <w:right w:val="nil"/>
            </w:tcBorders>
            <w:shd w:val="clear" w:color="auto" w:fill="auto"/>
            <w:vAlign w:val="bottom"/>
          </w:tcPr>
          <w:p w14:paraId="1E026AE2" w14:textId="77777777" w:rsidR="00F1550C" w:rsidRPr="00272C9F"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5DCB1C0B" w14:textId="77777777" w:rsidR="00F1550C" w:rsidRPr="00272C9F"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12 </w:t>
            </w:r>
          </w:p>
        </w:tc>
        <w:tc>
          <w:tcPr>
            <w:tcW w:w="568" w:type="pct"/>
            <w:tcBorders>
              <w:top w:val="nil"/>
              <w:left w:val="nil"/>
              <w:right w:val="nil"/>
            </w:tcBorders>
            <w:shd w:val="clear" w:color="auto" w:fill="auto"/>
            <w:vAlign w:val="bottom"/>
          </w:tcPr>
          <w:p w14:paraId="53FFB7D3" w14:textId="77777777" w:rsidR="00F1550C" w:rsidRPr="00272C9F"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4 </w:t>
            </w:r>
          </w:p>
        </w:tc>
        <w:tc>
          <w:tcPr>
            <w:tcW w:w="568" w:type="pct"/>
            <w:tcBorders>
              <w:top w:val="nil"/>
              <w:left w:val="nil"/>
              <w:right w:val="nil"/>
            </w:tcBorders>
            <w:shd w:val="clear" w:color="auto" w:fill="auto"/>
            <w:vAlign w:val="bottom"/>
          </w:tcPr>
          <w:p w14:paraId="143BEDBA" w14:textId="77777777" w:rsidR="00F1550C" w:rsidRPr="002541EC" w:rsidDel="005D4FAD"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 </w:t>
            </w:r>
          </w:p>
        </w:tc>
        <w:tc>
          <w:tcPr>
            <w:tcW w:w="568" w:type="pct"/>
            <w:tcBorders>
              <w:top w:val="nil"/>
              <w:left w:val="nil"/>
              <w:right w:val="nil"/>
            </w:tcBorders>
            <w:shd w:val="clear" w:color="auto" w:fill="auto"/>
            <w:vAlign w:val="bottom"/>
          </w:tcPr>
          <w:p w14:paraId="5A1BA467"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16 </w:t>
            </w:r>
          </w:p>
        </w:tc>
        <w:tc>
          <w:tcPr>
            <w:tcW w:w="568" w:type="pct"/>
            <w:tcBorders>
              <w:top w:val="nil"/>
              <w:left w:val="nil"/>
              <w:right w:val="nil"/>
            </w:tcBorders>
            <w:shd w:val="clear" w:color="auto" w:fill="auto"/>
            <w:vAlign w:val="bottom"/>
          </w:tcPr>
          <w:p w14:paraId="717EE738" w14:textId="77777777" w:rsidR="00F1550C" w:rsidRPr="002541EC" w:rsidRDefault="00F1550C" w:rsidP="00E1203E">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4" w:type="pct"/>
            <w:tcBorders>
              <w:top w:val="nil"/>
              <w:left w:val="nil"/>
              <w:right w:val="nil"/>
            </w:tcBorders>
            <w:shd w:val="clear" w:color="auto" w:fill="auto"/>
            <w:vAlign w:val="bottom"/>
          </w:tcPr>
          <w:p w14:paraId="2C794D73" w14:textId="77777777" w:rsidR="00F1550C" w:rsidRPr="002541EC" w:rsidRDefault="00F1550C" w:rsidP="00E1203E">
            <w:pPr>
              <w:pStyle w:val="Tot"/>
              <w:tabs>
                <w:tab w:val="clear" w:pos="1202"/>
              </w:tabs>
              <w:jc w:val="right"/>
              <w:rPr>
                <w:rFonts w:cs="Arial"/>
                <w:color w:val="000000" w:themeColor="text1"/>
                <w:sz w:val="16"/>
                <w:szCs w:val="16"/>
                <w:lang w:val="hr-HR"/>
              </w:rPr>
            </w:pPr>
            <w:r w:rsidRPr="00F959D0">
              <w:rPr>
                <w:rFonts w:cs="Arial"/>
                <w:color w:val="000000" w:themeColor="text1"/>
                <w:sz w:val="16"/>
                <w:szCs w:val="16"/>
                <w:lang w:val="hr-HR"/>
              </w:rPr>
              <w:t xml:space="preserve"> 16 </w:t>
            </w:r>
          </w:p>
        </w:tc>
      </w:tr>
      <w:tr w:rsidR="00F1550C" w:rsidRPr="001B647D" w14:paraId="6F444A93" w14:textId="77777777" w:rsidTr="00E1203E">
        <w:trPr>
          <w:trHeight w:val="504"/>
        </w:trPr>
        <w:tc>
          <w:tcPr>
            <w:tcW w:w="1006" w:type="pct"/>
            <w:vAlign w:val="bottom"/>
          </w:tcPr>
          <w:p w14:paraId="5691A8BA"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2D02CD8D"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p>
        </w:tc>
        <w:tc>
          <w:tcPr>
            <w:tcW w:w="588" w:type="pct"/>
            <w:tcBorders>
              <w:top w:val="single" w:sz="4" w:space="0" w:color="auto"/>
              <w:left w:val="nil"/>
              <w:bottom w:val="single" w:sz="12" w:space="0" w:color="auto"/>
              <w:right w:val="nil"/>
            </w:tcBorders>
            <w:shd w:val="clear" w:color="auto" w:fill="auto"/>
            <w:vAlign w:val="bottom"/>
          </w:tcPr>
          <w:p w14:paraId="5F9455DD" w14:textId="77777777" w:rsidR="00F1550C" w:rsidRPr="004E66A7" w:rsidRDefault="00F1550C" w:rsidP="00E1203E">
            <w:pPr>
              <w:pStyle w:val="Tot"/>
              <w:tabs>
                <w:tab w:val="clear" w:pos="1202"/>
              </w:tabs>
              <w:jc w:val="right"/>
              <w:rPr>
                <w:rFonts w:cs="Arial"/>
                <w:b/>
                <w:bCs/>
                <w:sz w:val="16"/>
                <w:szCs w:val="16"/>
              </w:rPr>
            </w:pPr>
            <w:r w:rsidRPr="00F959D0">
              <w:rPr>
                <w:rFonts w:cs="Arial"/>
                <w:b/>
                <w:bCs/>
                <w:sz w:val="16"/>
                <w:szCs w:val="16"/>
              </w:rPr>
              <w:t xml:space="preserve"> 7.035 </w:t>
            </w:r>
          </w:p>
        </w:tc>
        <w:tc>
          <w:tcPr>
            <w:tcW w:w="568" w:type="pct"/>
            <w:tcBorders>
              <w:top w:val="single" w:sz="4" w:space="0" w:color="auto"/>
              <w:left w:val="nil"/>
              <w:bottom w:val="single" w:sz="12" w:space="0" w:color="auto"/>
              <w:right w:val="nil"/>
            </w:tcBorders>
            <w:shd w:val="clear" w:color="auto" w:fill="auto"/>
            <w:vAlign w:val="bottom"/>
          </w:tcPr>
          <w:p w14:paraId="58AEEF9A" w14:textId="77777777" w:rsidR="00F1550C" w:rsidRPr="004E66A7" w:rsidRDefault="00F1550C" w:rsidP="00E1203E">
            <w:pPr>
              <w:pStyle w:val="Tot"/>
              <w:tabs>
                <w:tab w:val="clear" w:pos="1202"/>
              </w:tabs>
              <w:jc w:val="right"/>
              <w:rPr>
                <w:rFonts w:cs="Arial"/>
                <w:b/>
                <w:bCs/>
                <w:sz w:val="16"/>
                <w:szCs w:val="16"/>
              </w:rPr>
            </w:pPr>
            <w:r w:rsidRPr="00F959D0">
              <w:rPr>
                <w:rFonts w:cs="Arial"/>
                <w:b/>
                <w:bCs/>
                <w:sz w:val="16"/>
                <w:szCs w:val="16"/>
              </w:rPr>
              <w:t xml:space="preserve"> 1.350 </w:t>
            </w:r>
          </w:p>
        </w:tc>
        <w:tc>
          <w:tcPr>
            <w:tcW w:w="568" w:type="pct"/>
            <w:tcBorders>
              <w:top w:val="single" w:sz="4" w:space="0" w:color="auto"/>
              <w:left w:val="nil"/>
              <w:bottom w:val="single" w:sz="12" w:space="0" w:color="auto"/>
              <w:right w:val="nil"/>
            </w:tcBorders>
            <w:shd w:val="clear" w:color="auto" w:fill="auto"/>
            <w:vAlign w:val="bottom"/>
          </w:tcPr>
          <w:p w14:paraId="4A2ACB80" w14:textId="77777777" w:rsidR="00F1550C" w:rsidRPr="004E66A7" w:rsidRDefault="00F1550C" w:rsidP="00E1203E">
            <w:pPr>
              <w:pStyle w:val="Tot"/>
              <w:tabs>
                <w:tab w:val="clear" w:pos="1202"/>
              </w:tabs>
              <w:jc w:val="right"/>
              <w:rPr>
                <w:rFonts w:cs="Arial"/>
                <w:b/>
                <w:bCs/>
                <w:sz w:val="16"/>
                <w:szCs w:val="16"/>
              </w:rPr>
            </w:pPr>
            <w:r w:rsidRPr="00F959D0">
              <w:rPr>
                <w:rFonts w:cs="Arial"/>
                <w:b/>
                <w:bCs/>
                <w:sz w:val="16"/>
                <w:szCs w:val="16"/>
              </w:rPr>
              <w:t xml:space="preserve"> 1.193 </w:t>
            </w:r>
          </w:p>
        </w:tc>
        <w:tc>
          <w:tcPr>
            <w:tcW w:w="568" w:type="pct"/>
            <w:tcBorders>
              <w:top w:val="single" w:sz="4" w:space="0" w:color="auto"/>
              <w:left w:val="nil"/>
              <w:bottom w:val="single" w:sz="12" w:space="0" w:color="auto"/>
              <w:right w:val="nil"/>
            </w:tcBorders>
            <w:shd w:val="clear" w:color="auto" w:fill="auto"/>
            <w:vAlign w:val="bottom"/>
          </w:tcPr>
          <w:p w14:paraId="66CDBE32" w14:textId="77777777" w:rsidR="00F1550C" w:rsidRPr="002541EC" w:rsidRDefault="00F1550C" w:rsidP="00E1203E">
            <w:pPr>
              <w:pStyle w:val="Tot"/>
              <w:tabs>
                <w:tab w:val="clear" w:pos="1202"/>
              </w:tabs>
              <w:jc w:val="right"/>
              <w:rPr>
                <w:rFonts w:cs="Arial"/>
                <w:b/>
                <w:bCs/>
                <w:sz w:val="16"/>
                <w:szCs w:val="16"/>
              </w:rPr>
            </w:pPr>
            <w:r w:rsidRPr="00F959D0">
              <w:rPr>
                <w:rFonts w:cs="Arial"/>
                <w:b/>
                <w:bCs/>
                <w:sz w:val="16"/>
                <w:szCs w:val="16"/>
              </w:rPr>
              <w:t xml:space="preserve"> - </w:t>
            </w:r>
          </w:p>
        </w:tc>
        <w:tc>
          <w:tcPr>
            <w:tcW w:w="568" w:type="pct"/>
            <w:tcBorders>
              <w:top w:val="single" w:sz="4" w:space="0" w:color="auto"/>
              <w:left w:val="nil"/>
              <w:bottom w:val="single" w:sz="12" w:space="0" w:color="auto"/>
              <w:right w:val="nil"/>
            </w:tcBorders>
            <w:shd w:val="clear" w:color="auto" w:fill="auto"/>
            <w:vAlign w:val="bottom"/>
          </w:tcPr>
          <w:p w14:paraId="7E06760D" w14:textId="77777777" w:rsidR="00F1550C" w:rsidRPr="002541EC" w:rsidRDefault="00F1550C" w:rsidP="00E1203E">
            <w:pPr>
              <w:pStyle w:val="Tot"/>
              <w:tabs>
                <w:tab w:val="clear" w:pos="1202"/>
              </w:tabs>
              <w:jc w:val="right"/>
              <w:rPr>
                <w:rFonts w:cs="Arial"/>
                <w:b/>
                <w:bCs/>
                <w:sz w:val="16"/>
                <w:szCs w:val="16"/>
              </w:rPr>
            </w:pPr>
            <w:r w:rsidRPr="00F959D0">
              <w:rPr>
                <w:rFonts w:cs="Arial"/>
                <w:b/>
                <w:bCs/>
                <w:sz w:val="16"/>
                <w:szCs w:val="16"/>
              </w:rPr>
              <w:t xml:space="preserve"> 9.578 </w:t>
            </w:r>
          </w:p>
        </w:tc>
        <w:tc>
          <w:tcPr>
            <w:tcW w:w="568" w:type="pct"/>
            <w:tcBorders>
              <w:top w:val="single" w:sz="4" w:space="0" w:color="auto"/>
              <w:left w:val="nil"/>
              <w:bottom w:val="single" w:sz="12" w:space="0" w:color="auto"/>
              <w:right w:val="nil"/>
            </w:tcBorders>
            <w:shd w:val="clear" w:color="auto" w:fill="auto"/>
            <w:vAlign w:val="bottom"/>
          </w:tcPr>
          <w:p w14:paraId="58EBD485" w14:textId="77777777" w:rsidR="00F1550C" w:rsidRPr="002541EC" w:rsidRDefault="00F1550C" w:rsidP="00E1203E">
            <w:pPr>
              <w:pStyle w:val="Tot"/>
              <w:tabs>
                <w:tab w:val="clear" w:pos="1202"/>
              </w:tabs>
              <w:jc w:val="right"/>
              <w:rPr>
                <w:rFonts w:cs="Arial"/>
                <w:b/>
                <w:bCs/>
                <w:sz w:val="16"/>
                <w:szCs w:val="16"/>
              </w:rPr>
            </w:pPr>
            <w:r w:rsidRPr="00F959D0">
              <w:rPr>
                <w:rFonts w:cs="Arial"/>
                <w:b/>
                <w:bCs/>
                <w:sz w:val="16"/>
                <w:szCs w:val="16"/>
              </w:rPr>
              <w:t xml:space="preserve"> 4.113 </w:t>
            </w:r>
          </w:p>
        </w:tc>
        <w:tc>
          <w:tcPr>
            <w:tcW w:w="564" w:type="pct"/>
            <w:tcBorders>
              <w:top w:val="single" w:sz="4" w:space="0" w:color="auto"/>
              <w:left w:val="nil"/>
              <w:bottom w:val="single" w:sz="12" w:space="0" w:color="auto"/>
              <w:right w:val="nil"/>
            </w:tcBorders>
            <w:shd w:val="clear" w:color="auto" w:fill="auto"/>
            <w:vAlign w:val="bottom"/>
          </w:tcPr>
          <w:p w14:paraId="6A44DFA2" w14:textId="77777777" w:rsidR="00F1550C" w:rsidRPr="002541EC" w:rsidRDefault="00F1550C" w:rsidP="00E1203E">
            <w:pPr>
              <w:pStyle w:val="Tot"/>
              <w:tabs>
                <w:tab w:val="clear" w:pos="1202"/>
              </w:tabs>
              <w:jc w:val="right"/>
              <w:rPr>
                <w:rFonts w:cs="Arial"/>
                <w:b/>
                <w:bCs/>
                <w:sz w:val="16"/>
                <w:szCs w:val="16"/>
              </w:rPr>
            </w:pPr>
            <w:r w:rsidRPr="00F959D0">
              <w:rPr>
                <w:rFonts w:cs="Arial"/>
                <w:b/>
                <w:bCs/>
                <w:sz w:val="16"/>
                <w:szCs w:val="16"/>
              </w:rPr>
              <w:t xml:space="preserve"> 13.691 </w:t>
            </w:r>
          </w:p>
        </w:tc>
      </w:tr>
      <w:tr w:rsidR="00F1550C" w:rsidRPr="001B647D" w14:paraId="2B9B11C4" w14:textId="77777777" w:rsidTr="00E1203E">
        <w:trPr>
          <w:trHeight w:val="142"/>
        </w:trPr>
        <w:tc>
          <w:tcPr>
            <w:tcW w:w="1006" w:type="pct"/>
            <w:vAlign w:val="bottom"/>
          </w:tcPr>
          <w:p w14:paraId="29EDEBDB" w14:textId="77777777" w:rsidR="00F1550C" w:rsidRPr="004B4498" w:rsidRDefault="00F1550C" w:rsidP="00E1203E">
            <w:pPr>
              <w:pStyle w:val="Tot"/>
              <w:spacing w:line="140" w:lineRule="exact"/>
              <w:rPr>
                <w:rFonts w:cs="Arial"/>
                <w:b/>
                <w:bCs/>
                <w:color w:val="000000" w:themeColor="text1"/>
                <w:sz w:val="16"/>
                <w:szCs w:val="16"/>
                <w:lang w:val="hr-HR"/>
              </w:rPr>
            </w:pPr>
          </w:p>
        </w:tc>
        <w:tc>
          <w:tcPr>
            <w:tcW w:w="588" w:type="pct"/>
            <w:tcBorders>
              <w:top w:val="single" w:sz="12" w:space="0" w:color="auto"/>
            </w:tcBorders>
            <w:vAlign w:val="bottom"/>
          </w:tcPr>
          <w:p w14:paraId="277DED2D" w14:textId="77777777" w:rsidR="00F1550C" w:rsidRPr="004B4498" w:rsidRDefault="00F1550C" w:rsidP="00E1203E">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2500AF2A" w14:textId="77777777" w:rsidR="00F1550C" w:rsidRPr="004B4498" w:rsidRDefault="00F1550C" w:rsidP="00E1203E">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264CB39A" w14:textId="77777777" w:rsidR="00F1550C" w:rsidRPr="004B4498" w:rsidRDefault="00F1550C" w:rsidP="00E1203E">
            <w:pPr>
              <w:pStyle w:val="Tot"/>
              <w:tabs>
                <w:tab w:val="clear" w:pos="1202"/>
              </w:tabs>
              <w:spacing w:line="140" w:lineRule="exact"/>
              <w:jc w:val="right"/>
              <w:rPr>
                <w:rFonts w:cs="Arial"/>
                <w:b/>
                <w:bCs/>
                <w:color w:val="000000" w:themeColor="text1"/>
                <w:sz w:val="16"/>
                <w:szCs w:val="16"/>
                <w:highlight w:val="yellow"/>
                <w:lang w:val="hr-HR"/>
              </w:rPr>
            </w:pPr>
          </w:p>
        </w:tc>
        <w:tc>
          <w:tcPr>
            <w:tcW w:w="568" w:type="pct"/>
            <w:tcBorders>
              <w:top w:val="single" w:sz="12" w:space="0" w:color="auto"/>
            </w:tcBorders>
            <w:vAlign w:val="bottom"/>
          </w:tcPr>
          <w:p w14:paraId="6792F083" w14:textId="77777777" w:rsidR="00F1550C" w:rsidRPr="00F959D0" w:rsidRDefault="00F1550C" w:rsidP="00E1203E">
            <w:pPr>
              <w:pStyle w:val="Tot"/>
              <w:tabs>
                <w:tab w:val="clear" w:pos="1202"/>
              </w:tabs>
              <w:spacing w:line="140" w:lineRule="exact"/>
              <w:jc w:val="right"/>
              <w:rPr>
                <w:rFonts w:cs="Arial"/>
                <w:b/>
                <w:bCs/>
                <w:color w:val="000000" w:themeColor="text1"/>
                <w:sz w:val="16"/>
                <w:szCs w:val="16"/>
                <w:lang w:val="hr-HR"/>
              </w:rPr>
            </w:pPr>
          </w:p>
        </w:tc>
        <w:tc>
          <w:tcPr>
            <w:tcW w:w="568" w:type="pct"/>
            <w:tcBorders>
              <w:top w:val="single" w:sz="12" w:space="0" w:color="auto"/>
            </w:tcBorders>
            <w:vAlign w:val="bottom"/>
          </w:tcPr>
          <w:p w14:paraId="0B21BC11" w14:textId="77777777" w:rsidR="00F1550C" w:rsidRPr="00F959D0" w:rsidRDefault="00F1550C" w:rsidP="00E1203E">
            <w:pPr>
              <w:pStyle w:val="Tot"/>
              <w:tabs>
                <w:tab w:val="clear" w:pos="1202"/>
              </w:tabs>
              <w:spacing w:line="140" w:lineRule="exact"/>
              <w:jc w:val="right"/>
              <w:rPr>
                <w:rFonts w:cs="Arial"/>
                <w:b/>
                <w:bCs/>
                <w:color w:val="000000" w:themeColor="text1"/>
                <w:sz w:val="16"/>
                <w:szCs w:val="16"/>
                <w:lang w:val="hr-HR"/>
              </w:rPr>
            </w:pPr>
          </w:p>
        </w:tc>
        <w:tc>
          <w:tcPr>
            <w:tcW w:w="568" w:type="pct"/>
            <w:tcBorders>
              <w:top w:val="single" w:sz="12" w:space="0" w:color="auto"/>
            </w:tcBorders>
            <w:vAlign w:val="bottom"/>
          </w:tcPr>
          <w:p w14:paraId="28388FED" w14:textId="77777777" w:rsidR="00F1550C" w:rsidRPr="00F959D0" w:rsidRDefault="00F1550C" w:rsidP="00E1203E">
            <w:pPr>
              <w:pStyle w:val="Tot"/>
              <w:tabs>
                <w:tab w:val="clear" w:pos="1202"/>
              </w:tabs>
              <w:spacing w:line="140" w:lineRule="exact"/>
              <w:jc w:val="right"/>
              <w:rPr>
                <w:rFonts w:cs="Arial"/>
                <w:b/>
                <w:bCs/>
                <w:color w:val="000000" w:themeColor="text1"/>
                <w:sz w:val="16"/>
                <w:szCs w:val="16"/>
                <w:lang w:val="hr-HR"/>
              </w:rPr>
            </w:pPr>
          </w:p>
        </w:tc>
        <w:tc>
          <w:tcPr>
            <w:tcW w:w="564" w:type="pct"/>
            <w:tcBorders>
              <w:top w:val="single" w:sz="12" w:space="0" w:color="auto"/>
            </w:tcBorders>
            <w:vAlign w:val="bottom"/>
          </w:tcPr>
          <w:p w14:paraId="1CF62FF8" w14:textId="77777777" w:rsidR="00F1550C" w:rsidRPr="00F959D0" w:rsidRDefault="00F1550C" w:rsidP="00E1203E">
            <w:pPr>
              <w:pStyle w:val="Tot"/>
              <w:tabs>
                <w:tab w:val="clear" w:pos="1202"/>
              </w:tabs>
              <w:spacing w:line="140" w:lineRule="exact"/>
              <w:jc w:val="right"/>
              <w:rPr>
                <w:rFonts w:cs="Arial"/>
                <w:b/>
                <w:bCs/>
                <w:color w:val="000000" w:themeColor="text1"/>
                <w:sz w:val="16"/>
                <w:szCs w:val="16"/>
                <w:lang w:val="hr-HR"/>
              </w:rPr>
            </w:pPr>
          </w:p>
        </w:tc>
      </w:tr>
      <w:tr w:rsidR="00F1550C" w:rsidRPr="001B647D" w14:paraId="5C159270" w14:textId="77777777" w:rsidTr="00E1203E">
        <w:trPr>
          <w:trHeight w:val="321"/>
        </w:trPr>
        <w:tc>
          <w:tcPr>
            <w:tcW w:w="1006" w:type="pct"/>
            <w:vAlign w:val="bottom"/>
          </w:tcPr>
          <w:p w14:paraId="7705496B"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Neto knjigovodstvena vrijednost </w:t>
            </w:r>
          </w:p>
          <w:p w14:paraId="20DE7713"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p>
        </w:tc>
        <w:tc>
          <w:tcPr>
            <w:tcW w:w="588" w:type="pct"/>
            <w:tcBorders>
              <w:top w:val="nil"/>
              <w:left w:val="nil"/>
              <w:bottom w:val="single" w:sz="12" w:space="0" w:color="auto"/>
              <w:right w:val="nil"/>
            </w:tcBorders>
            <w:shd w:val="clear" w:color="auto" w:fill="auto"/>
            <w:vAlign w:val="bottom"/>
          </w:tcPr>
          <w:p w14:paraId="118AC848" w14:textId="77777777" w:rsidR="00F1550C" w:rsidRPr="002F0B2B" w:rsidRDefault="00F1550C" w:rsidP="00E1203E">
            <w:pPr>
              <w:pStyle w:val="Tot"/>
              <w:tabs>
                <w:tab w:val="clear" w:pos="1202"/>
              </w:tabs>
              <w:jc w:val="right"/>
              <w:rPr>
                <w:b/>
                <w:bCs/>
                <w:sz w:val="16"/>
                <w:szCs w:val="16"/>
              </w:rPr>
            </w:pPr>
            <w:r w:rsidRPr="00F959D0">
              <w:rPr>
                <w:b/>
                <w:bCs/>
                <w:sz w:val="16"/>
                <w:szCs w:val="16"/>
              </w:rPr>
              <w:t xml:space="preserve"> 3.320 </w:t>
            </w:r>
          </w:p>
        </w:tc>
        <w:tc>
          <w:tcPr>
            <w:tcW w:w="568" w:type="pct"/>
            <w:tcBorders>
              <w:top w:val="nil"/>
              <w:left w:val="nil"/>
              <w:bottom w:val="single" w:sz="12" w:space="0" w:color="auto"/>
              <w:right w:val="nil"/>
            </w:tcBorders>
            <w:shd w:val="clear" w:color="auto" w:fill="auto"/>
            <w:vAlign w:val="bottom"/>
          </w:tcPr>
          <w:p w14:paraId="1432245C" w14:textId="77777777" w:rsidR="00F1550C" w:rsidRPr="002F0B2B" w:rsidRDefault="00F1550C" w:rsidP="00E1203E">
            <w:pPr>
              <w:pStyle w:val="Tot"/>
              <w:tabs>
                <w:tab w:val="clear" w:pos="1202"/>
              </w:tabs>
              <w:jc w:val="right"/>
              <w:rPr>
                <w:b/>
                <w:bCs/>
                <w:sz w:val="16"/>
                <w:szCs w:val="16"/>
              </w:rPr>
            </w:pPr>
            <w:r w:rsidRPr="00F959D0">
              <w:rPr>
                <w:b/>
                <w:bCs/>
                <w:sz w:val="16"/>
                <w:szCs w:val="16"/>
              </w:rPr>
              <w:t xml:space="preserve"> 48 </w:t>
            </w:r>
          </w:p>
        </w:tc>
        <w:tc>
          <w:tcPr>
            <w:tcW w:w="568" w:type="pct"/>
            <w:tcBorders>
              <w:top w:val="nil"/>
              <w:left w:val="nil"/>
              <w:bottom w:val="single" w:sz="12" w:space="0" w:color="auto"/>
              <w:right w:val="nil"/>
            </w:tcBorders>
            <w:shd w:val="clear" w:color="auto" w:fill="auto"/>
            <w:vAlign w:val="bottom"/>
          </w:tcPr>
          <w:p w14:paraId="62A9ABB8" w14:textId="77777777" w:rsidR="00F1550C" w:rsidRPr="002F0B2B" w:rsidRDefault="00F1550C" w:rsidP="00E1203E">
            <w:pPr>
              <w:pStyle w:val="Tot"/>
              <w:tabs>
                <w:tab w:val="clear" w:pos="1202"/>
              </w:tabs>
              <w:jc w:val="right"/>
              <w:rPr>
                <w:b/>
                <w:bCs/>
                <w:sz w:val="16"/>
                <w:szCs w:val="16"/>
              </w:rPr>
            </w:pPr>
            <w:r w:rsidRPr="00F959D0">
              <w:rPr>
                <w:b/>
                <w:bCs/>
                <w:sz w:val="16"/>
                <w:szCs w:val="16"/>
              </w:rPr>
              <w:t xml:space="preserve"> 426 </w:t>
            </w:r>
          </w:p>
        </w:tc>
        <w:tc>
          <w:tcPr>
            <w:tcW w:w="568" w:type="pct"/>
            <w:tcBorders>
              <w:top w:val="nil"/>
              <w:left w:val="nil"/>
              <w:bottom w:val="single" w:sz="12" w:space="0" w:color="auto"/>
              <w:right w:val="nil"/>
            </w:tcBorders>
            <w:shd w:val="clear" w:color="auto" w:fill="auto"/>
            <w:vAlign w:val="bottom"/>
          </w:tcPr>
          <w:p w14:paraId="222DAAEE" w14:textId="77777777" w:rsidR="00F1550C" w:rsidRPr="002F0B2B" w:rsidRDefault="00F1550C" w:rsidP="00E1203E">
            <w:pPr>
              <w:pStyle w:val="Tot"/>
              <w:tabs>
                <w:tab w:val="clear" w:pos="1202"/>
              </w:tabs>
              <w:jc w:val="right"/>
              <w:rPr>
                <w:b/>
                <w:bCs/>
                <w:sz w:val="16"/>
                <w:szCs w:val="16"/>
              </w:rPr>
            </w:pPr>
            <w:r w:rsidRPr="00F959D0">
              <w:rPr>
                <w:b/>
                <w:bCs/>
                <w:sz w:val="16"/>
                <w:szCs w:val="16"/>
              </w:rPr>
              <w:t xml:space="preserve"> 109 </w:t>
            </w:r>
          </w:p>
        </w:tc>
        <w:tc>
          <w:tcPr>
            <w:tcW w:w="568" w:type="pct"/>
            <w:tcBorders>
              <w:top w:val="nil"/>
              <w:left w:val="nil"/>
              <w:bottom w:val="single" w:sz="12" w:space="0" w:color="auto"/>
              <w:right w:val="nil"/>
            </w:tcBorders>
            <w:shd w:val="clear" w:color="auto" w:fill="auto"/>
            <w:vAlign w:val="bottom"/>
          </w:tcPr>
          <w:p w14:paraId="4D033451" w14:textId="77777777" w:rsidR="00F1550C" w:rsidRPr="002F0B2B" w:rsidRDefault="00F1550C" w:rsidP="00E1203E">
            <w:pPr>
              <w:pStyle w:val="Tot"/>
              <w:tabs>
                <w:tab w:val="clear" w:pos="1202"/>
              </w:tabs>
              <w:jc w:val="right"/>
              <w:rPr>
                <w:b/>
                <w:bCs/>
                <w:sz w:val="16"/>
                <w:szCs w:val="16"/>
              </w:rPr>
            </w:pPr>
            <w:r w:rsidRPr="00F959D0">
              <w:rPr>
                <w:b/>
                <w:bCs/>
                <w:sz w:val="16"/>
                <w:szCs w:val="16"/>
              </w:rPr>
              <w:t xml:space="preserve"> 3.903 </w:t>
            </w:r>
          </w:p>
        </w:tc>
        <w:tc>
          <w:tcPr>
            <w:tcW w:w="568" w:type="pct"/>
            <w:tcBorders>
              <w:top w:val="nil"/>
              <w:left w:val="nil"/>
              <w:bottom w:val="single" w:sz="12" w:space="0" w:color="auto"/>
              <w:right w:val="nil"/>
            </w:tcBorders>
            <w:shd w:val="clear" w:color="auto" w:fill="auto"/>
            <w:vAlign w:val="bottom"/>
          </w:tcPr>
          <w:p w14:paraId="0EFAE8B0" w14:textId="77777777" w:rsidR="00F1550C" w:rsidRPr="002F0B2B" w:rsidRDefault="00F1550C" w:rsidP="00E1203E">
            <w:pPr>
              <w:pStyle w:val="Tot"/>
              <w:tabs>
                <w:tab w:val="clear" w:pos="1202"/>
              </w:tabs>
              <w:jc w:val="right"/>
              <w:rPr>
                <w:b/>
                <w:bCs/>
                <w:sz w:val="16"/>
                <w:szCs w:val="16"/>
              </w:rPr>
            </w:pPr>
            <w:r w:rsidRPr="00F959D0">
              <w:rPr>
                <w:b/>
                <w:bCs/>
                <w:sz w:val="16"/>
                <w:szCs w:val="16"/>
              </w:rPr>
              <w:t xml:space="preserve"> 965 </w:t>
            </w:r>
          </w:p>
        </w:tc>
        <w:tc>
          <w:tcPr>
            <w:tcW w:w="564" w:type="pct"/>
            <w:tcBorders>
              <w:top w:val="nil"/>
              <w:left w:val="nil"/>
              <w:bottom w:val="single" w:sz="12" w:space="0" w:color="auto"/>
              <w:right w:val="nil"/>
            </w:tcBorders>
            <w:shd w:val="clear" w:color="auto" w:fill="auto"/>
            <w:vAlign w:val="bottom"/>
          </w:tcPr>
          <w:p w14:paraId="4ABD5292" w14:textId="77777777" w:rsidR="00F1550C" w:rsidRPr="002F0B2B" w:rsidRDefault="00F1550C" w:rsidP="00E1203E">
            <w:pPr>
              <w:pStyle w:val="Tot"/>
              <w:tabs>
                <w:tab w:val="clear" w:pos="1202"/>
              </w:tabs>
              <w:jc w:val="right"/>
              <w:rPr>
                <w:b/>
                <w:bCs/>
                <w:sz w:val="16"/>
                <w:szCs w:val="16"/>
              </w:rPr>
            </w:pPr>
            <w:r w:rsidRPr="00F959D0">
              <w:rPr>
                <w:b/>
                <w:bCs/>
                <w:sz w:val="16"/>
                <w:szCs w:val="16"/>
              </w:rPr>
              <w:t xml:space="preserve"> 4.868 </w:t>
            </w:r>
          </w:p>
        </w:tc>
      </w:tr>
      <w:tr w:rsidR="00F1550C" w:rsidRPr="001B647D" w14:paraId="04378863" w14:textId="77777777" w:rsidTr="00E1203E">
        <w:trPr>
          <w:trHeight w:val="689"/>
        </w:trPr>
        <w:tc>
          <w:tcPr>
            <w:tcW w:w="1006" w:type="pct"/>
            <w:vAlign w:val="bottom"/>
          </w:tcPr>
          <w:p w14:paraId="429FC601"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Neto knjigovodstvena vrijednost </w:t>
            </w:r>
          </w:p>
          <w:p w14:paraId="067BDCBF"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p>
        </w:tc>
        <w:tc>
          <w:tcPr>
            <w:tcW w:w="588" w:type="pct"/>
            <w:tcBorders>
              <w:top w:val="nil"/>
              <w:left w:val="nil"/>
              <w:bottom w:val="single" w:sz="12" w:space="0" w:color="auto"/>
              <w:right w:val="nil"/>
            </w:tcBorders>
            <w:shd w:val="clear" w:color="auto" w:fill="auto"/>
            <w:vAlign w:val="bottom"/>
          </w:tcPr>
          <w:p w14:paraId="58D050B2" w14:textId="77777777" w:rsidR="00F1550C" w:rsidRPr="005E00D0" w:rsidRDefault="00F1550C" w:rsidP="00E1203E">
            <w:pPr>
              <w:pStyle w:val="Tot"/>
              <w:tabs>
                <w:tab w:val="clear" w:pos="1202"/>
              </w:tabs>
              <w:jc w:val="right"/>
              <w:rPr>
                <w:rFonts w:cs="Arial"/>
                <w:b/>
                <w:bCs/>
                <w:color w:val="000000" w:themeColor="text1"/>
                <w:sz w:val="16"/>
                <w:szCs w:val="16"/>
                <w:highlight w:val="yellow"/>
                <w:lang w:val="hr-HR"/>
              </w:rPr>
            </w:pPr>
            <w:r w:rsidRPr="005E00D0">
              <w:rPr>
                <w:b/>
                <w:bCs/>
                <w:sz w:val="16"/>
                <w:szCs w:val="16"/>
              </w:rPr>
              <w:t xml:space="preserve"> 3.853 </w:t>
            </w:r>
          </w:p>
        </w:tc>
        <w:tc>
          <w:tcPr>
            <w:tcW w:w="568" w:type="pct"/>
            <w:tcBorders>
              <w:top w:val="nil"/>
              <w:left w:val="nil"/>
              <w:bottom w:val="single" w:sz="12" w:space="0" w:color="auto"/>
              <w:right w:val="nil"/>
            </w:tcBorders>
            <w:shd w:val="clear" w:color="auto" w:fill="auto"/>
            <w:vAlign w:val="bottom"/>
          </w:tcPr>
          <w:p w14:paraId="4AB4972D" w14:textId="77777777" w:rsidR="00F1550C" w:rsidRPr="005E00D0" w:rsidRDefault="00F1550C" w:rsidP="00E1203E">
            <w:pPr>
              <w:pStyle w:val="Tot"/>
              <w:tabs>
                <w:tab w:val="clear" w:pos="1202"/>
              </w:tabs>
              <w:jc w:val="right"/>
              <w:rPr>
                <w:rFonts w:cs="Arial"/>
                <w:b/>
                <w:bCs/>
                <w:color w:val="000000" w:themeColor="text1"/>
                <w:sz w:val="16"/>
                <w:szCs w:val="16"/>
                <w:highlight w:val="yellow"/>
                <w:lang w:val="hr-HR"/>
              </w:rPr>
            </w:pPr>
            <w:r w:rsidRPr="005E00D0">
              <w:rPr>
                <w:b/>
                <w:bCs/>
                <w:sz w:val="16"/>
                <w:szCs w:val="16"/>
              </w:rPr>
              <w:t xml:space="preserve"> 94 </w:t>
            </w:r>
          </w:p>
        </w:tc>
        <w:tc>
          <w:tcPr>
            <w:tcW w:w="568" w:type="pct"/>
            <w:tcBorders>
              <w:top w:val="nil"/>
              <w:left w:val="nil"/>
              <w:bottom w:val="single" w:sz="12" w:space="0" w:color="auto"/>
              <w:right w:val="nil"/>
            </w:tcBorders>
            <w:shd w:val="clear" w:color="auto" w:fill="auto"/>
            <w:vAlign w:val="bottom"/>
          </w:tcPr>
          <w:p w14:paraId="0D188360" w14:textId="77777777" w:rsidR="00F1550C" w:rsidRPr="005E00D0" w:rsidRDefault="00F1550C" w:rsidP="00E1203E">
            <w:pPr>
              <w:pStyle w:val="Tot"/>
              <w:tabs>
                <w:tab w:val="clear" w:pos="1202"/>
              </w:tabs>
              <w:jc w:val="right"/>
              <w:rPr>
                <w:rFonts w:cs="Arial"/>
                <w:b/>
                <w:bCs/>
                <w:color w:val="000000" w:themeColor="text1"/>
                <w:sz w:val="16"/>
                <w:szCs w:val="16"/>
                <w:highlight w:val="yellow"/>
                <w:lang w:val="hr-HR"/>
              </w:rPr>
            </w:pPr>
            <w:r w:rsidRPr="005E00D0">
              <w:rPr>
                <w:b/>
                <w:bCs/>
                <w:sz w:val="16"/>
                <w:szCs w:val="16"/>
              </w:rPr>
              <w:t xml:space="preserve"> 391 </w:t>
            </w:r>
          </w:p>
        </w:tc>
        <w:tc>
          <w:tcPr>
            <w:tcW w:w="568" w:type="pct"/>
            <w:tcBorders>
              <w:top w:val="nil"/>
              <w:left w:val="nil"/>
              <w:bottom w:val="single" w:sz="12" w:space="0" w:color="auto"/>
              <w:right w:val="nil"/>
            </w:tcBorders>
            <w:shd w:val="clear" w:color="auto" w:fill="auto"/>
            <w:vAlign w:val="bottom"/>
          </w:tcPr>
          <w:p w14:paraId="0074AE2E" w14:textId="77777777" w:rsidR="00F1550C" w:rsidRPr="00A6024F" w:rsidRDefault="00F1550C" w:rsidP="00E1203E">
            <w:pPr>
              <w:pStyle w:val="Tot"/>
              <w:tabs>
                <w:tab w:val="clear" w:pos="1202"/>
              </w:tabs>
              <w:jc w:val="right"/>
              <w:rPr>
                <w:rFonts w:cs="Arial"/>
                <w:b/>
                <w:bCs/>
                <w:color w:val="000000" w:themeColor="text1"/>
                <w:sz w:val="16"/>
                <w:szCs w:val="16"/>
                <w:highlight w:val="yellow"/>
                <w:lang w:val="hr-HR"/>
              </w:rPr>
            </w:pPr>
            <w:r>
              <w:rPr>
                <w:b/>
                <w:bCs/>
                <w:sz w:val="16"/>
                <w:szCs w:val="16"/>
              </w:rPr>
              <w:t>8</w:t>
            </w:r>
          </w:p>
        </w:tc>
        <w:tc>
          <w:tcPr>
            <w:tcW w:w="568" w:type="pct"/>
            <w:tcBorders>
              <w:top w:val="nil"/>
              <w:left w:val="nil"/>
              <w:bottom w:val="single" w:sz="12" w:space="0" w:color="auto"/>
              <w:right w:val="nil"/>
            </w:tcBorders>
            <w:shd w:val="clear" w:color="auto" w:fill="auto"/>
            <w:vAlign w:val="bottom"/>
          </w:tcPr>
          <w:p w14:paraId="174AC5F3" w14:textId="77777777" w:rsidR="00F1550C" w:rsidRPr="00A6024F" w:rsidRDefault="00F1550C" w:rsidP="00E1203E">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4.34</w:t>
            </w:r>
            <w:r>
              <w:rPr>
                <w:b/>
                <w:bCs/>
                <w:sz w:val="16"/>
                <w:szCs w:val="16"/>
              </w:rPr>
              <w:t>6</w:t>
            </w:r>
          </w:p>
        </w:tc>
        <w:tc>
          <w:tcPr>
            <w:tcW w:w="568" w:type="pct"/>
            <w:tcBorders>
              <w:top w:val="nil"/>
              <w:left w:val="nil"/>
              <w:bottom w:val="single" w:sz="12" w:space="0" w:color="auto"/>
              <w:right w:val="nil"/>
            </w:tcBorders>
            <w:shd w:val="clear" w:color="auto" w:fill="auto"/>
            <w:vAlign w:val="bottom"/>
          </w:tcPr>
          <w:p w14:paraId="2A98A757" w14:textId="77777777" w:rsidR="00F1550C" w:rsidRPr="00A6024F" w:rsidRDefault="00F1550C" w:rsidP="00E1203E">
            <w:pPr>
              <w:pStyle w:val="Tot"/>
              <w:tabs>
                <w:tab w:val="clear" w:pos="1202"/>
              </w:tabs>
              <w:jc w:val="right"/>
              <w:rPr>
                <w:rFonts w:cs="Arial"/>
                <w:b/>
                <w:bCs/>
                <w:color w:val="000000" w:themeColor="text1"/>
                <w:sz w:val="16"/>
                <w:szCs w:val="16"/>
                <w:highlight w:val="yellow"/>
                <w:lang w:val="hr-HR"/>
              </w:rPr>
            </w:pPr>
            <w:r w:rsidRPr="002541EC">
              <w:rPr>
                <w:b/>
                <w:bCs/>
                <w:sz w:val="16"/>
                <w:szCs w:val="16"/>
              </w:rPr>
              <w:t xml:space="preserve"> 80</w:t>
            </w:r>
            <w:r>
              <w:rPr>
                <w:b/>
                <w:bCs/>
                <w:sz w:val="16"/>
                <w:szCs w:val="16"/>
              </w:rPr>
              <w:t>7</w:t>
            </w:r>
            <w:r w:rsidRPr="002541EC">
              <w:rPr>
                <w:b/>
                <w:bCs/>
                <w:sz w:val="16"/>
                <w:szCs w:val="16"/>
              </w:rPr>
              <w:t xml:space="preserve"> </w:t>
            </w:r>
          </w:p>
        </w:tc>
        <w:tc>
          <w:tcPr>
            <w:tcW w:w="564" w:type="pct"/>
            <w:tcBorders>
              <w:top w:val="nil"/>
              <w:left w:val="nil"/>
              <w:bottom w:val="single" w:sz="12" w:space="0" w:color="auto"/>
              <w:right w:val="nil"/>
            </w:tcBorders>
            <w:shd w:val="clear" w:color="auto" w:fill="auto"/>
            <w:vAlign w:val="bottom"/>
          </w:tcPr>
          <w:p w14:paraId="3D586C17" w14:textId="77777777" w:rsidR="00F1550C" w:rsidRPr="002541EC" w:rsidRDefault="00F1550C" w:rsidP="00E1203E">
            <w:pPr>
              <w:pStyle w:val="Tot"/>
              <w:tabs>
                <w:tab w:val="clear" w:pos="1202"/>
              </w:tabs>
              <w:jc w:val="right"/>
              <w:rPr>
                <w:rFonts w:cs="Arial"/>
                <w:b/>
                <w:bCs/>
                <w:color w:val="000000" w:themeColor="text1"/>
                <w:sz w:val="16"/>
                <w:szCs w:val="16"/>
                <w:lang w:val="hr-HR"/>
              </w:rPr>
            </w:pPr>
            <w:r w:rsidRPr="002541EC">
              <w:rPr>
                <w:b/>
                <w:bCs/>
                <w:sz w:val="16"/>
                <w:szCs w:val="16"/>
              </w:rPr>
              <w:t xml:space="preserve"> 5.153 </w:t>
            </w:r>
          </w:p>
        </w:tc>
      </w:tr>
    </w:tbl>
    <w:p w14:paraId="13AF4426" w14:textId="77777777" w:rsidR="00F1550C" w:rsidRPr="00B91D09" w:rsidRDefault="00F1550C" w:rsidP="00163BAA">
      <w:pPr>
        <w:pStyle w:val="T1"/>
        <w:spacing w:after="0" w:line="240" w:lineRule="auto"/>
        <w:rPr>
          <w:rFonts w:cs="Arial"/>
          <w:color w:val="000000" w:themeColor="text1"/>
          <w:sz w:val="22"/>
          <w:szCs w:val="22"/>
          <w:lang w:val="hr-HR"/>
        </w:rPr>
        <w:sectPr w:rsidR="00F1550C" w:rsidRPr="00B91D09" w:rsidSect="0026672F">
          <w:pgSz w:w="11907" w:h="16840" w:code="9"/>
          <w:pgMar w:top="1418" w:right="1134" w:bottom="1134" w:left="1418" w:header="851" w:footer="851" w:gutter="0"/>
          <w:cols w:space="720"/>
          <w:noEndnote/>
        </w:sectPr>
      </w:pPr>
    </w:p>
    <w:p w14:paraId="45D611A3" w14:textId="77777777" w:rsidR="004544EA" w:rsidRPr="00B91D09" w:rsidRDefault="004544EA" w:rsidP="004544EA">
      <w:pPr>
        <w:pStyle w:val="T1"/>
        <w:spacing w:before="0" w:after="0" w:line="240" w:lineRule="auto"/>
        <w:rPr>
          <w:rFonts w:cs="Arial"/>
          <w:color w:val="000000" w:themeColor="text1"/>
          <w:sz w:val="22"/>
          <w:szCs w:val="22"/>
          <w:lang w:val="hr-HR"/>
        </w:rPr>
      </w:pPr>
    </w:p>
    <w:p w14:paraId="406F7E05" w14:textId="72E5EFBB" w:rsidR="00E03C30" w:rsidRPr="00B91D09" w:rsidRDefault="00612687" w:rsidP="007F5B1C">
      <w:pPr>
        <w:pStyle w:val="T1"/>
        <w:tabs>
          <w:tab w:val="left" w:pos="567"/>
        </w:tabs>
        <w:spacing w:before="0" w:after="0" w:line="240" w:lineRule="auto"/>
        <w:rPr>
          <w:rFonts w:cs="Arial"/>
          <w:color w:val="000000" w:themeColor="text1"/>
          <w:sz w:val="22"/>
          <w:szCs w:val="22"/>
          <w:lang w:val="hr-HR"/>
        </w:rPr>
      </w:pPr>
      <w:r>
        <w:rPr>
          <w:rFonts w:cs="Arial"/>
          <w:color w:val="000000" w:themeColor="text1"/>
          <w:sz w:val="22"/>
          <w:szCs w:val="22"/>
          <w:lang w:val="hr-HR"/>
        </w:rPr>
        <w:t>19</w:t>
      </w:r>
      <w:r w:rsidR="00993A0D" w:rsidRPr="00B91D09">
        <w:rPr>
          <w:rFonts w:cs="Arial"/>
          <w:color w:val="000000" w:themeColor="text1"/>
          <w:sz w:val="22"/>
          <w:szCs w:val="22"/>
          <w:lang w:val="hr-HR"/>
        </w:rPr>
        <w:t>.</w:t>
      </w:r>
      <w:r w:rsidR="002E1B74" w:rsidRPr="00B91D09">
        <w:rPr>
          <w:rFonts w:cs="Arial"/>
          <w:color w:val="000000" w:themeColor="text1"/>
          <w:sz w:val="22"/>
          <w:szCs w:val="22"/>
          <w:lang w:val="hr-HR"/>
        </w:rPr>
        <w:t xml:space="preserve"> </w:t>
      </w:r>
      <w:r w:rsidR="00993A0D" w:rsidRPr="00B91D09">
        <w:rPr>
          <w:rFonts w:cs="Arial"/>
          <w:color w:val="000000" w:themeColor="text1"/>
          <w:sz w:val="22"/>
          <w:szCs w:val="22"/>
          <w:lang w:val="hr-HR"/>
        </w:rPr>
        <w:tab/>
        <w:t xml:space="preserve">Nekretnine, postrojenja i oprema i nematerijalna imovina </w:t>
      </w:r>
      <w:r w:rsidR="003F32F9" w:rsidRPr="00B91D09">
        <w:rPr>
          <w:rFonts w:cs="Arial"/>
          <w:color w:val="000000" w:themeColor="text1"/>
          <w:sz w:val="22"/>
          <w:szCs w:val="22"/>
          <w:lang w:val="hr-HR"/>
        </w:rPr>
        <w:t>(nastavak)</w:t>
      </w:r>
    </w:p>
    <w:p w14:paraId="10425D90" w14:textId="77777777" w:rsidR="004544EA" w:rsidRPr="00B91D09" w:rsidRDefault="004544EA" w:rsidP="004544EA">
      <w:pPr>
        <w:pStyle w:val="T1"/>
        <w:spacing w:before="0" w:after="0" w:line="240" w:lineRule="auto"/>
        <w:rPr>
          <w:rFonts w:cs="Arial"/>
          <w:color w:val="000000" w:themeColor="text1"/>
          <w:sz w:val="22"/>
          <w:szCs w:val="22"/>
          <w:lang w:val="hr-HR"/>
        </w:rPr>
      </w:pPr>
    </w:p>
    <w:tbl>
      <w:tblPr>
        <w:tblW w:w="5394" w:type="pct"/>
        <w:tblInd w:w="-284" w:type="dxa"/>
        <w:tblLayout w:type="fixed"/>
        <w:tblCellMar>
          <w:left w:w="119" w:type="dxa"/>
          <w:right w:w="119" w:type="dxa"/>
        </w:tblCellMar>
        <w:tblLook w:val="0000" w:firstRow="0" w:lastRow="0" w:firstColumn="0" w:lastColumn="0" w:noHBand="0" w:noVBand="0"/>
      </w:tblPr>
      <w:tblGrid>
        <w:gridCol w:w="2092"/>
        <w:gridCol w:w="1208"/>
        <w:gridCol w:w="1136"/>
        <w:gridCol w:w="1136"/>
        <w:gridCol w:w="1134"/>
        <w:gridCol w:w="1136"/>
        <w:gridCol w:w="1136"/>
        <w:gridCol w:w="1114"/>
      </w:tblGrid>
      <w:tr w:rsidR="00E14286" w:rsidRPr="00B91D09" w14:paraId="19409A6B" w14:textId="77777777" w:rsidTr="003C3493">
        <w:trPr>
          <w:trHeight w:val="1209"/>
        </w:trPr>
        <w:tc>
          <w:tcPr>
            <w:tcW w:w="1036" w:type="pct"/>
            <w:shd w:val="clear" w:color="auto" w:fill="auto"/>
            <w:vAlign w:val="bottom"/>
          </w:tcPr>
          <w:p w14:paraId="5D0C0553" w14:textId="77777777" w:rsidR="00E03C30" w:rsidRPr="004B4498" w:rsidRDefault="00E03C30" w:rsidP="00E03C30">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Banka</w:t>
            </w:r>
          </w:p>
          <w:p w14:paraId="31351AD8" w14:textId="77777777" w:rsidR="00E03C30" w:rsidRPr="004B4498" w:rsidRDefault="00E03C30" w:rsidP="00E03C30">
            <w:pPr>
              <w:tabs>
                <w:tab w:val="left" w:pos="-1559"/>
              </w:tabs>
              <w:suppressAutoHyphens/>
              <w:rPr>
                <w:rFonts w:ascii="Arial" w:hAnsi="Arial" w:cs="Arial"/>
                <w:b/>
                <w:color w:val="000000" w:themeColor="text1"/>
                <w:spacing w:val="-2"/>
                <w:sz w:val="16"/>
                <w:szCs w:val="16"/>
                <w:lang w:val="hr-HR"/>
              </w:rPr>
            </w:pPr>
          </w:p>
          <w:p w14:paraId="5D539434" w14:textId="77777777" w:rsidR="00E03C30" w:rsidRPr="004B4498" w:rsidRDefault="00E03C30" w:rsidP="00E03C30">
            <w:pPr>
              <w:tabs>
                <w:tab w:val="left" w:pos="-1559"/>
              </w:tabs>
              <w:suppressAutoHyphens/>
              <w:rPr>
                <w:rFonts w:ascii="Arial" w:hAnsi="Arial" w:cs="Arial"/>
                <w:b/>
                <w:color w:val="000000" w:themeColor="text1"/>
                <w:spacing w:val="-2"/>
                <w:sz w:val="16"/>
                <w:szCs w:val="16"/>
                <w:lang w:val="hr-HR"/>
              </w:rPr>
            </w:pPr>
          </w:p>
          <w:p w14:paraId="6A697085" w14:textId="77777777" w:rsidR="00E03C30" w:rsidRPr="004B4498" w:rsidRDefault="00E03C30" w:rsidP="00E03C30">
            <w:pPr>
              <w:tabs>
                <w:tab w:val="left" w:pos="-1559"/>
              </w:tabs>
              <w:suppressAutoHyphens/>
              <w:rPr>
                <w:rFonts w:ascii="Arial" w:hAnsi="Arial" w:cs="Arial"/>
                <w:b/>
                <w:color w:val="000000" w:themeColor="text1"/>
                <w:spacing w:val="-2"/>
                <w:sz w:val="16"/>
                <w:szCs w:val="16"/>
                <w:lang w:val="hr-HR"/>
              </w:rPr>
            </w:pPr>
          </w:p>
          <w:p w14:paraId="6A0E9227" w14:textId="3E478216" w:rsidR="00E03C30" w:rsidRPr="004B4498" w:rsidRDefault="0026252C" w:rsidP="00E03C30">
            <w:pPr>
              <w:tabs>
                <w:tab w:val="left" w:pos="-1559"/>
              </w:tabs>
              <w:suppressAutoHyphens/>
              <w:rPr>
                <w:rFonts w:ascii="Arial" w:hAnsi="Arial" w:cs="Arial"/>
                <w:color w:val="000000" w:themeColor="text1"/>
                <w:spacing w:val="-2"/>
                <w:sz w:val="16"/>
                <w:szCs w:val="16"/>
                <w:lang w:val="hr-HR"/>
              </w:rPr>
            </w:pPr>
            <w:r w:rsidRPr="004B4498">
              <w:rPr>
                <w:rFonts w:ascii="Arial" w:hAnsi="Arial" w:cs="Arial"/>
                <w:b/>
                <w:color w:val="000000" w:themeColor="text1"/>
                <w:spacing w:val="-2"/>
                <w:sz w:val="16"/>
                <w:szCs w:val="16"/>
                <w:lang w:val="hr-HR"/>
              </w:rPr>
              <w:t xml:space="preserve">31. prosinca </w:t>
            </w:r>
            <w:r w:rsidR="004267DB" w:rsidRPr="004B4498">
              <w:rPr>
                <w:rFonts w:ascii="Arial" w:hAnsi="Arial" w:cs="Arial"/>
                <w:b/>
                <w:color w:val="000000" w:themeColor="text1"/>
                <w:spacing w:val="-2"/>
                <w:sz w:val="16"/>
                <w:szCs w:val="16"/>
                <w:lang w:val="hr-HR"/>
              </w:rPr>
              <w:t>202</w:t>
            </w:r>
            <w:r w:rsidR="005221D1">
              <w:rPr>
                <w:rFonts w:ascii="Arial" w:hAnsi="Arial" w:cs="Arial"/>
                <w:b/>
                <w:color w:val="000000" w:themeColor="text1"/>
                <w:spacing w:val="-2"/>
                <w:sz w:val="16"/>
                <w:szCs w:val="16"/>
                <w:lang w:val="hr-HR"/>
              </w:rPr>
              <w:t>4</w:t>
            </w:r>
            <w:r w:rsidR="00E03C30" w:rsidRPr="004B4498">
              <w:rPr>
                <w:rFonts w:ascii="Arial" w:hAnsi="Arial" w:cs="Arial"/>
                <w:b/>
                <w:color w:val="000000" w:themeColor="text1"/>
                <w:spacing w:val="-2"/>
                <w:sz w:val="16"/>
                <w:szCs w:val="16"/>
                <w:lang w:val="hr-HR"/>
              </w:rPr>
              <w:t>.</w:t>
            </w:r>
          </w:p>
          <w:p w14:paraId="4C09DB54" w14:textId="77777777" w:rsidR="00E03C30" w:rsidRPr="004B4498" w:rsidRDefault="00E03C30" w:rsidP="00E03C30">
            <w:pPr>
              <w:tabs>
                <w:tab w:val="left" w:pos="-1559"/>
              </w:tabs>
              <w:suppressAutoHyphens/>
              <w:rPr>
                <w:rFonts w:ascii="Arial" w:hAnsi="Arial" w:cs="Arial"/>
                <w:color w:val="000000" w:themeColor="text1"/>
                <w:spacing w:val="-2"/>
                <w:sz w:val="16"/>
                <w:szCs w:val="16"/>
                <w:highlight w:val="yellow"/>
                <w:lang w:val="hr-HR"/>
              </w:rPr>
            </w:pPr>
          </w:p>
        </w:tc>
        <w:tc>
          <w:tcPr>
            <w:tcW w:w="598" w:type="pct"/>
            <w:shd w:val="clear" w:color="auto" w:fill="auto"/>
          </w:tcPr>
          <w:p w14:paraId="312FF457" w14:textId="77777777" w:rsidR="00E03C30" w:rsidRPr="004B4498" w:rsidRDefault="00E03C30" w:rsidP="00E03C30">
            <w:pPr>
              <w:pStyle w:val="TH"/>
              <w:jc w:val="right"/>
              <w:rPr>
                <w:rFonts w:cs="Arial"/>
                <w:color w:val="000000" w:themeColor="text1"/>
                <w:sz w:val="16"/>
                <w:szCs w:val="16"/>
                <w:lang w:val="hr-HR"/>
              </w:rPr>
            </w:pPr>
            <w:bookmarkStart w:id="697" w:name="_Toc67328495"/>
            <w:r w:rsidRPr="004B4498">
              <w:rPr>
                <w:rFonts w:cs="Arial"/>
                <w:color w:val="000000" w:themeColor="text1"/>
                <w:sz w:val="16"/>
                <w:szCs w:val="16"/>
                <w:lang w:val="hr-HR"/>
              </w:rPr>
              <w:t>Građevinski objekti</w:t>
            </w:r>
            <w:bookmarkEnd w:id="697"/>
          </w:p>
        </w:tc>
        <w:tc>
          <w:tcPr>
            <w:tcW w:w="563" w:type="pct"/>
            <w:shd w:val="clear" w:color="auto" w:fill="auto"/>
          </w:tcPr>
          <w:p w14:paraId="17BD8ABE" w14:textId="68F3CB02" w:rsidR="00E03C30" w:rsidRPr="004B4498" w:rsidRDefault="0029144C" w:rsidP="00E03C30">
            <w:pPr>
              <w:pStyle w:val="TH"/>
              <w:jc w:val="right"/>
              <w:rPr>
                <w:rFonts w:cs="Arial"/>
                <w:color w:val="000000" w:themeColor="text1"/>
                <w:sz w:val="16"/>
                <w:szCs w:val="16"/>
                <w:lang w:val="hr-HR"/>
              </w:rPr>
            </w:pPr>
            <w:bookmarkStart w:id="698" w:name="_Toc67328496"/>
            <w:r>
              <w:rPr>
                <w:rFonts w:cs="Arial"/>
                <w:color w:val="000000" w:themeColor="text1"/>
                <w:sz w:val="16"/>
                <w:szCs w:val="16"/>
                <w:lang w:val="hr-HR"/>
              </w:rPr>
              <w:t>Računala</w:t>
            </w:r>
            <w:bookmarkEnd w:id="698"/>
          </w:p>
        </w:tc>
        <w:tc>
          <w:tcPr>
            <w:tcW w:w="563" w:type="pct"/>
            <w:shd w:val="clear" w:color="auto" w:fill="auto"/>
          </w:tcPr>
          <w:p w14:paraId="5D806C65" w14:textId="77777777" w:rsidR="00E03C30" w:rsidRPr="004B4498" w:rsidRDefault="00E03C30" w:rsidP="00E03C30">
            <w:pPr>
              <w:pStyle w:val="TH"/>
              <w:jc w:val="right"/>
              <w:rPr>
                <w:rFonts w:cs="Arial"/>
                <w:color w:val="000000" w:themeColor="text1"/>
                <w:sz w:val="16"/>
                <w:szCs w:val="16"/>
                <w:lang w:val="hr-HR"/>
              </w:rPr>
            </w:pPr>
            <w:bookmarkStart w:id="699" w:name="_Toc67328497"/>
            <w:r w:rsidRPr="004B4498">
              <w:rPr>
                <w:rFonts w:cs="Arial"/>
                <w:color w:val="000000" w:themeColor="text1"/>
                <w:sz w:val="16"/>
                <w:szCs w:val="16"/>
                <w:lang w:val="hr-HR"/>
              </w:rPr>
              <w:t>Namještaj, oprema i vozila</w:t>
            </w:r>
            <w:bookmarkEnd w:id="699"/>
          </w:p>
        </w:tc>
        <w:tc>
          <w:tcPr>
            <w:tcW w:w="562" w:type="pct"/>
            <w:shd w:val="clear" w:color="auto" w:fill="auto"/>
          </w:tcPr>
          <w:p w14:paraId="22CB4293" w14:textId="77777777" w:rsidR="00E03C30" w:rsidRPr="004B4498" w:rsidRDefault="00E03C30" w:rsidP="00E03C30">
            <w:pPr>
              <w:pStyle w:val="TH"/>
              <w:jc w:val="right"/>
              <w:rPr>
                <w:rFonts w:cs="Arial"/>
                <w:color w:val="000000" w:themeColor="text1"/>
                <w:sz w:val="16"/>
                <w:szCs w:val="16"/>
                <w:lang w:val="hr-HR"/>
              </w:rPr>
            </w:pPr>
            <w:bookmarkStart w:id="700" w:name="_Toc67328498"/>
            <w:r w:rsidRPr="004B4498">
              <w:rPr>
                <w:rFonts w:cs="Arial"/>
                <w:color w:val="000000" w:themeColor="text1"/>
                <w:sz w:val="16"/>
                <w:szCs w:val="16"/>
                <w:lang w:val="hr-HR"/>
              </w:rPr>
              <w:t>Nekretnine i oprema i nematerijalna imovina u pripremi</w:t>
            </w:r>
            <w:bookmarkEnd w:id="700"/>
          </w:p>
        </w:tc>
        <w:tc>
          <w:tcPr>
            <w:tcW w:w="563" w:type="pct"/>
            <w:shd w:val="clear" w:color="auto" w:fill="auto"/>
          </w:tcPr>
          <w:p w14:paraId="6AC5B9BF" w14:textId="77777777" w:rsidR="00E03C30" w:rsidRPr="004B4498" w:rsidRDefault="00E03C30" w:rsidP="00E03C30">
            <w:pPr>
              <w:pStyle w:val="TH"/>
              <w:jc w:val="right"/>
              <w:rPr>
                <w:rFonts w:cs="Arial"/>
                <w:color w:val="000000" w:themeColor="text1"/>
                <w:sz w:val="16"/>
                <w:szCs w:val="16"/>
                <w:lang w:val="hr-HR"/>
              </w:rPr>
            </w:pPr>
            <w:bookmarkStart w:id="701" w:name="_Toc67328499"/>
            <w:r w:rsidRPr="004B4498">
              <w:rPr>
                <w:rFonts w:cs="Arial"/>
                <w:color w:val="000000" w:themeColor="text1"/>
                <w:sz w:val="16"/>
                <w:szCs w:val="16"/>
                <w:lang w:val="hr-HR"/>
              </w:rPr>
              <w:t>Ukupno nekretnine, postrojenja i oprema</w:t>
            </w:r>
            <w:bookmarkEnd w:id="701"/>
            <w:r w:rsidRPr="004B4498">
              <w:rPr>
                <w:rFonts w:cs="Arial"/>
                <w:color w:val="000000" w:themeColor="text1"/>
                <w:sz w:val="16"/>
                <w:szCs w:val="16"/>
                <w:lang w:val="hr-HR"/>
              </w:rPr>
              <w:t xml:space="preserve"> </w:t>
            </w:r>
          </w:p>
        </w:tc>
        <w:tc>
          <w:tcPr>
            <w:tcW w:w="563" w:type="pct"/>
            <w:shd w:val="clear" w:color="auto" w:fill="auto"/>
          </w:tcPr>
          <w:p w14:paraId="3E73C501" w14:textId="77777777" w:rsidR="00166902" w:rsidRPr="004B4498" w:rsidRDefault="00E03C30" w:rsidP="00E03C30">
            <w:pPr>
              <w:pStyle w:val="TH"/>
              <w:jc w:val="right"/>
              <w:rPr>
                <w:rFonts w:cs="Arial"/>
                <w:color w:val="000000" w:themeColor="text1"/>
                <w:sz w:val="16"/>
                <w:szCs w:val="16"/>
                <w:lang w:val="hr-HR"/>
              </w:rPr>
            </w:pPr>
            <w:bookmarkStart w:id="702" w:name="_Toc67328500"/>
            <w:r w:rsidRPr="004B4498">
              <w:rPr>
                <w:rFonts w:cs="Arial"/>
                <w:color w:val="000000" w:themeColor="text1"/>
                <w:sz w:val="16"/>
                <w:szCs w:val="16"/>
                <w:lang w:val="hr-HR"/>
              </w:rPr>
              <w:t>Nematerij</w:t>
            </w:r>
            <w:r w:rsidR="00166902" w:rsidRPr="004B4498">
              <w:rPr>
                <w:rFonts w:cs="Arial"/>
                <w:color w:val="000000" w:themeColor="text1"/>
                <w:sz w:val="16"/>
                <w:szCs w:val="16"/>
                <w:lang w:val="hr-HR"/>
              </w:rPr>
              <w:t>a</w:t>
            </w:r>
            <w:r w:rsidR="0057461D" w:rsidRPr="004B4498">
              <w:rPr>
                <w:rFonts w:cs="Arial"/>
                <w:color w:val="000000" w:themeColor="text1"/>
                <w:sz w:val="16"/>
                <w:szCs w:val="16"/>
                <w:lang w:val="hr-HR"/>
              </w:rPr>
              <w:t>-</w:t>
            </w:r>
            <w:r w:rsidRPr="004B4498">
              <w:rPr>
                <w:rFonts w:cs="Arial"/>
                <w:color w:val="000000" w:themeColor="text1"/>
                <w:sz w:val="16"/>
                <w:szCs w:val="16"/>
                <w:lang w:val="hr-HR"/>
              </w:rPr>
              <w:t>lna</w:t>
            </w:r>
            <w:bookmarkEnd w:id="702"/>
          </w:p>
          <w:p w14:paraId="7A599180" w14:textId="77777777" w:rsidR="00E03C30" w:rsidRPr="004B4498" w:rsidRDefault="00E03C30" w:rsidP="00E03C30">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 </w:t>
            </w:r>
            <w:bookmarkStart w:id="703" w:name="_Toc67328501"/>
            <w:r w:rsidRPr="004B4498">
              <w:rPr>
                <w:rFonts w:cs="Arial"/>
                <w:color w:val="000000" w:themeColor="text1"/>
                <w:sz w:val="16"/>
                <w:szCs w:val="16"/>
                <w:lang w:val="hr-HR"/>
              </w:rPr>
              <w:t>imovina</w:t>
            </w:r>
            <w:bookmarkEnd w:id="703"/>
          </w:p>
        </w:tc>
        <w:tc>
          <w:tcPr>
            <w:tcW w:w="552" w:type="pct"/>
            <w:shd w:val="clear" w:color="auto" w:fill="auto"/>
          </w:tcPr>
          <w:p w14:paraId="592FC90B" w14:textId="77777777" w:rsidR="00E03C30" w:rsidRPr="004B4498" w:rsidRDefault="00E03C30" w:rsidP="00E03C30">
            <w:pPr>
              <w:pStyle w:val="TH"/>
              <w:jc w:val="right"/>
              <w:rPr>
                <w:rFonts w:cs="Arial"/>
                <w:color w:val="000000" w:themeColor="text1"/>
                <w:sz w:val="16"/>
                <w:szCs w:val="16"/>
                <w:lang w:val="hr-HR"/>
              </w:rPr>
            </w:pPr>
            <w:bookmarkStart w:id="704" w:name="_Toc67328502"/>
            <w:r w:rsidRPr="004B4498">
              <w:rPr>
                <w:rFonts w:cs="Arial"/>
                <w:color w:val="000000" w:themeColor="text1"/>
                <w:sz w:val="16"/>
                <w:szCs w:val="16"/>
                <w:lang w:val="hr-HR"/>
              </w:rPr>
              <w:t>Ukupno</w:t>
            </w:r>
            <w:bookmarkEnd w:id="704"/>
          </w:p>
        </w:tc>
      </w:tr>
      <w:tr w:rsidR="003C3493" w:rsidRPr="00B91D09" w14:paraId="2B172175" w14:textId="77777777" w:rsidTr="003C3493">
        <w:trPr>
          <w:trHeight w:val="218"/>
        </w:trPr>
        <w:tc>
          <w:tcPr>
            <w:tcW w:w="1036" w:type="pct"/>
            <w:shd w:val="clear" w:color="auto" w:fill="auto"/>
            <w:vAlign w:val="bottom"/>
          </w:tcPr>
          <w:p w14:paraId="5E70B22B" w14:textId="77777777" w:rsidR="003C3493" w:rsidRPr="004B4498" w:rsidRDefault="003C3493" w:rsidP="003C3493">
            <w:pPr>
              <w:tabs>
                <w:tab w:val="left" w:pos="-1559"/>
              </w:tabs>
              <w:suppressAutoHyphens/>
              <w:rPr>
                <w:rFonts w:ascii="Arial" w:hAnsi="Arial" w:cs="Arial"/>
                <w:b/>
                <w:color w:val="000000" w:themeColor="text1"/>
                <w:spacing w:val="-2"/>
                <w:sz w:val="16"/>
                <w:szCs w:val="16"/>
                <w:highlight w:val="yellow"/>
                <w:lang w:val="hr-HR"/>
              </w:rPr>
            </w:pPr>
          </w:p>
        </w:tc>
        <w:tc>
          <w:tcPr>
            <w:tcW w:w="598" w:type="pct"/>
            <w:vAlign w:val="bottom"/>
          </w:tcPr>
          <w:p w14:paraId="246FF769" w14:textId="6E314932"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3" w:type="pct"/>
            <w:vAlign w:val="bottom"/>
          </w:tcPr>
          <w:p w14:paraId="76733E2C" w14:textId="5B8FF69E"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3" w:type="pct"/>
            <w:vAlign w:val="bottom"/>
          </w:tcPr>
          <w:p w14:paraId="3E2525AE" w14:textId="1BC0132D"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2" w:type="pct"/>
            <w:vAlign w:val="bottom"/>
          </w:tcPr>
          <w:p w14:paraId="32235C41" w14:textId="1CA3FC9D"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3" w:type="pct"/>
            <w:vAlign w:val="bottom"/>
          </w:tcPr>
          <w:p w14:paraId="1196ED80" w14:textId="6D9AB441"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3" w:type="pct"/>
            <w:vAlign w:val="bottom"/>
          </w:tcPr>
          <w:p w14:paraId="662210B4" w14:textId="61937ACB"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52" w:type="pct"/>
            <w:vAlign w:val="bottom"/>
          </w:tcPr>
          <w:p w14:paraId="43E7B4FD" w14:textId="6EF54D9D" w:rsidR="003C3493" w:rsidRPr="004B4498" w:rsidRDefault="003C3493" w:rsidP="003C3493">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r>
      <w:tr w:rsidR="003C3493" w:rsidRPr="00B91D09" w14:paraId="7FCB5CCD" w14:textId="77777777" w:rsidTr="003C3493">
        <w:trPr>
          <w:trHeight w:val="276"/>
        </w:trPr>
        <w:tc>
          <w:tcPr>
            <w:tcW w:w="1036" w:type="pct"/>
            <w:shd w:val="clear" w:color="auto" w:fill="auto"/>
            <w:vAlign w:val="bottom"/>
          </w:tcPr>
          <w:p w14:paraId="316B4D49" w14:textId="77777777" w:rsidR="003C3493" w:rsidRPr="004B4498" w:rsidRDefault="003C3493" w:rsidP="003C3493">
            <w:pPr>
              <w:pStyle w:val="TT"/>
              <w:spacing w:line="240" w:lineRule="exact"/>
              <w:rPr>
                <w:rFonts w:cs="Arial"/>
                <w:b/>
                <w:bCs/>
                <w:color w:val="000000" w:themeColor="text1"/>
                <w:sz w:val="16"/>
                <w:szCs w:val="16"/>
                <w:lang w:val="hr-HR"/>
              </w:rPr>
            </w:pPr>
            <w:bookmarkStart w:id="705" w:name="_Toc67328510"/>
            <w:r w:rsidRPr="004B4498">
              <w:rPr>
                <w:rFonts w:cs="Arial"/>
                <w:b/>
                <w:bCs/>
                <w:color w:val="000000" w:themeColor="text1"/>
                <w:sz w:val="16"/>
                <w:szCs w:val="16"/>
                <w:lang w:val="hr-HR"/>
              </w:rPr>
              <w:t>Nabavna vrijednost</w:t>
            </w:r>
            <w:bookmarkEnd w:id="705"/>
          </w:p>
        </w:tc>
        <w:tc>
          <w:tcPr>
            <w:tcW w:w="598" w:type="pct"/>
            <w:shd w:val="clear" w:color="auto" w:fill="auto"/>
            <w:vAlign w:val="bottom"/>
          </w:tcPr>
          <w:p w14:paraId="7C80C3CE" w14:textId="77777777" w:rsidR="003C3493" w:rsidRPr="004B4498" w:rsidRDefault="003C3493" w:rsidP="003C3493">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72E4B151" w14:textId="77777777" w:rsidR="003C3493" w:rsidRPr="004B4498" w:rsidRDefault="003C3493" w:rsidP="003C3493">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4A735774" w14:textId="77777777" w:rsidR="003C3493" w:rsidRPr="004B4498" w:rsidRDefault="003C3493" w:rsidP="003C3493">
            <w:pPr>
              <w:pStyle w:val="TT"/>
              <w:jc w:val="right"/>
              <w:rPr>
                <w:rFonts w:cs="Arial"/>
                <w:color w:val="000000" w:themeColor="text1"/>
                <w:spacing w:val="-3"/>
                <w:sz w:val="16"/>
                <w:szCs w:val="16"/>
                <w:highlight w:val="yellow"/>
                <w:lang w:val="hr-HR"/>
              </w:rPr>
            </w:pPr>
          </w:p>
        </w:tc>
        <w:tc>
          <w:tcPr>
            <w:tcW w:w="562" w:type="pct"/>
            <w:shd w:val="clear" w:color="auto" w:fill="auto"/>
            <w:vAlign w:val="bottom"/>
          </w:tcPr>
          <w:p w14:paraId="45EECDB0" w14:textId="77777777" w:rsidR="003C3493" w:rsidRPr="004B4498" w:rsidRDefault="003C3493" w:rsidP="003C3493">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7555BCE4" w14:textId="77777777" w:rsidR="003C3493" w:rsidRPr="004B4498" w:rsidRDefault="003C3493" w:rsidP="003C3493">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753C5C81" w14:textId="77777777" w:rsidR="003C3493" w:rsidRPr="004B4498" w:rsidRDefault="003C3493" w:rsidP="003C3493">
            <w:pPr>
              <w:pStyle w:val="TT"/>
              <w:jc w:val="right"/>
              <w:rPr>
                <w:rFonts w:cs="Arial"/>
                <w:color w:val="000000" w:themeColor="text1"/>
                <w:spacing w:val="-3"/>
                <w:sz w:val="16"/>
                <w:szCs w:val="16"/>
                <w:highlight w:val="yellow"/>
                <w:lang w:val="hr-HR"/>
              </w:rPr>
            </w:pPr>
          </w:p>
        </w:tc>
        <w:tc>
          <w:tcPr>
            <w:tcW w:w="552" w:type="pct"/>
            <w:shd w:val="clear" w:color="auto" w:fill="auto"/>
            <w:vAlign w:val="bottom"/>
          </w:tcPr>
          <w:p w14:paraId="27B5AD70" w14:textId="77777777" w:rsidR="003C3493" w:rsidRPr="004B4498" w:rsidRDefault="003C3493" w:rsidP="003C3493">
            <w:pPr>
              <w:pStyle w:val="TT"/>
              <w:jc w:val="right"/>
              <w:rPr>
                <w:rFonts w:cs="Arial"/>
                <w:color w:val="000000" w:themeColor="text1"/>
                <w:spacing w:val="-3"/>
                <w:sz w:val="16"/>
                <w:szCs w:val="16"/>
                <w:highlight w:val="yellow"/>
                <w:lang w:val="hr-HR"/>
              </w:rPr>
            </w:pPr>
          </w:p>
        </w:tc>
      </w:tr>
      <w:tr w:rsidR="005221D1" w:rsidRPr="00B91D09" w14:paraId="7E458DB0" w14:textId="77777777" w:rsidTr="004929A1">
        <w:trPr>
          <w:trHeight w:val="448"/>
        </w:trPr>
        <w:tc>
          <w:tcPr>
            <w:tcW w:w="1036" w:type="pct"/>
            <w:shd w:val="clear" w:color="auto" w:fill="auto"/>
            <w:vAlign w:val="bottom"/>
          </w:tcPr>
          <w:p w14:paraId="37B430BD" w14:textId="77777777" w:rsidR="005221D1" w:rsidRPr="004B4498" w:rsidRDefault="005221D1" w:rsidP="005221D1">
            <w:pPr>
              <w:pStyle w:val="Tot"/>
              <w:spacing w:line="240" w:lineRule="exact"/>
              <w:rPr>
                <w:rFonts w:cs="Arial"/>
                <w:b/>
                <w:bCs/>
                <w:color w:val="000000" w:themeColor="text1"/>
                <w:sz w:val="16"/>
                <w:szCs w:val="16"/>
                <w:lang w:val="hr-HR"/>
              </w:rPr>
            </w:pPr>
            <w:bookmarkStart w:id="706" w:name="_Toc67328511"/>
            <w:r w:rsidRPr="004B4498">
              <w:rPr>
                <w:rFonts w:cs="Arial"/>
                <w:b/>
                <w:bCs/>
                <w:color w:val="000000" w:themeColor="text1"/>
                <w:sz w:val="16"/>
                <w:szCs w:val="16"/>
                <w:lang w:val="hr-HR"/>
              </w:rPr>
              <w:t>Stanje</w:t>
            </w:r>
            <w:bookmarkEnd w:id="706"/>
            <w:r w:rsidRPr="004B4498">
              <w:rPr>
                <w:rFonts w:cs="Arial"/>
                <w:b/>
                <w:bCs/>
                <w:color w:val="000000" w:themeColor="text1"/>
                <w:sz w:val="16"/>
                <w:szCs w:val="16"/>
                <w:lang w:val="hr-HR"/>
              </w:rPr>
              <w:t xml:space="preserve"> </w:t>
            </w:r>
          </w:p>
          <w:p w14:paraId="16BE9DB3" w14:textId="03654E8A" w:rsidR="005221D1" w:rsidRPr="004B4498" w:rsidRDefault="005221D1" w:rsidP="005221D1">
            <w:pPr>
              <w:pStyle w:val="Tot"/>
              <w:spacing w:line="240" w:lineRule="exact"/>
              <w:rPr>
                <w:rFonts w:cs="Arial"/>
                <w:b/>
                <w:bCs/>
                <w:color w:val="000000" w:themeColor="text1"/>
                <w:sz w:val="16"/>
                <w:szCs w:val="16"/>
                <w:lang w:val="hr-HR"/>
              </w:rPr>
            </w:pPr>
            <w:bookmarkStart w:id="707" w:name="_Toc67328512"/>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707"/>
          </w:p>
        </w:tc>
        <w:tc>
          <w:tcPr>
            <w:tcW w:w="598" w:type="pct"/>
            <w:tcBorders>
              <w:top w:val="single" w:sz="4" w:space="0" w:color="auto"/>
              <w:left w:val="nil"/>
              <w:bottom w:val="single" w:sz="12" w:space="0" w:color="auto"/>
              <w:right w:val="nil"/>
            </w:tcBorders>
            <w:shd w:val="clear" w:color="auto" w:fill="auto"/>
            <w:vAlign w:val="bottom"/>
          </w:tcPr>
          <w:p w14:paraId="29B4AA1B" w14:textId="2BB7DDE7" w:rsidR="005221D1" w:rsidRPr="00DC5B93" w:rsidRDefault="00726820" w:rsidP="005221D1">
            <w:pPr>
              <w:pStyle w:val="Tot"/>
              <w:tabs>
                <w:tab w:val="clear" w:pos="1202"/>
              </w:tabs>
              <w:jc w:val="right"/>
              <w:rPr>
                <w:rFonts w:cs="Arial"/>
                <w:b/>
                <w:bCs/>
                <w:sz w:val="16"/>
                <w:szCs w:val="16"/>
              </w:rPr>
            </w:pPr>
            <w:r>
              <w:rPr>
                <w:rFonts w:cs="Arial"/>
                <w:b/>
                <w:bCs/>
                <w:sz w:val="16"/>
                <w:szCs w:val="16"/>
              </w:rPr>
              <w:t>10.233</w:t>
            </w:r>
          </w:p>
        </w:tc>
        <w:tc>
          <w:tcPr>
            <w:tcW w:w="563" w:type="pct"/>
            <w:tcBorders>
              <w:top w:val="single" w:sz="4" w:space="0" w:color="auto"/>
              <w:left w:val="nil"/>
              <w:bottom w:val="single" w:sz="12" w:space="0" w:color="auto"/>
              <w:right w:val="nil"/>
            </w:tcBorders>
            <w:shd w:val="clear" w:color="auto" w:fill="auto"/>
            <w:vAlign w:val="bottom"/>
          </w:tcPr>
          <w:p w14:paraId="12EE8BA1" w14:textId="3AA5F67D" w:rsidR="005221D1" w:rsidRPr="00DC5B93" w:rsidRDefault="00726820" w:rsidP="005221D1">
            <w:pPr>
              <w:pStyle w:val="Tot"/>
              <w:tabs>
                <w:tab w:val="clear" w:pos="1202"/>
              </w:tabs>
              <w:jc w:val="right"/>
              <w:rPr>
                <w:rFonts w:cs="Arial"/>
                <w:b/>
                <w:bCs/>
                <w:sz w:val="16"/>
                <w:szCs w:val="16"/>
              </w:rPr>
            </w:pPr>
            <w:r>
              <w:rPr>
                <w:rFonts w:cs="Arial"/>
                <w:b/>
                <w:bCs/>
                <w:sz w:val="16"/>
                <w:szCs w:val="16"/>
              </w:rPr>
              <w:t>1.294</w:t>
            </w:r>
          </w:p>
        </w:tc>
        <w:tc>
          <w:tcPr>
            <w:tcW w:w="563" w:type="pct"/>
            <w:tcBorders>
              <w:top w:val="single" w:sz="4" w:space="0" w:color="auto"/>
              <w:left w:val="nil"/>
              <w:bottom w:val="single" w:sz="12" w:space="0" w:color="auto"/>
              <w:right w:val="nil"/>
            </w:tcBorders>
            <w:shd w:val="clear" w:color="auto" w:fill="auto"/>
            <w:vAlign w:val="bottom"/>
          </w:tcPr>
          <w:p w14:paraId="646F4D58" w14:textId="4E3463FD" w:rsidR="005221D1" w:rsidRPr="00DC5B93" w:rsidRDefault="00726820" w:rsidP="005221D1">
            <w:pPr>
              <w:pStyle w:val="Tot"/>
              <w:tabs>
                <w:tab w:val="clear" w:pos="1202"/>
              </w:tabs>
              <w:jc w:val="right"/>
              <w:rPr>
                <w:rFonts w:cs="Arial"/>
                <w:b/>
                <w:bCs/>
                <w:sz w:val="16"/>
                <w:szCs w:val="16"/>
              </w:rPr>
            </w:pPr>
            <w:r>
              <w:rPr>
                <w:rFonts w:cs="Arial"/>
                <w:b/>
                <w:bCs/>
                <w:sz w:val="16"/>
                <w:szCs w:val="16"/>
              </w:rPr>
              <w:t>1.570</w:t>
            </w:r>
          </w:p>
        </w:tc>
        <w:tc>
          <w:tcPr>
            <w:tcW w:w="562" w:type="pct"/>
            <w:tcBorders>
              <w:top w:val="single" w:sz="4" w:space="0" w:color="auto"/>
              <w:left w:val="nil"/>
              <w:bottom w:val="single" w:sz="12" w:space="0" w:color="auto"/>
              <w:right w:val="nil"/>
            </w:tcBorders>
            <w:shd w:val="clear" w:color="auto" w:fill="auto"/>
            <w:vAlign w:val="bottom"/>
          </w:tcPr>
          <w:p w14:paraId="1CF7091B" w14:textId="1468D57A" w:rsidR="005221D1" w:rsidRPr="00DC5B93" w:rsidRDefault="00726820" w:rsidP="005221D1">
            <w:pPr>
              <w:pStyle w:val="Tot"/>
              <w:tabs>
                <w:tab w:val="clear" w:pos="1202"/>
              </w:tabs>
              <w:jc w:val="right"/>
              <w:rPr>
                <w:rFonts w:cs="Arial"/>
                <w:b/>
                <w:bCs/>
                <w:sz w:val="16"/>
                <w:szCs w:val="16"/>
              </w:rPr>
            </w:pPr>
            <w:r>
              <w:rPr>
                <w:rFonts w:cs="Arial"/>
                <w:b/>
                <w:bCs/>
                <w:sz w:val="16"/>
                <w:szCs w:val="16"/>
              </w:rPr>
              <w:t>109</w:t>
            </w:r>
          </w:p>
        </w:tc>
        <w:tc>
          <w:tcPr>
            <w:tcW w:w="563" w:type="pct"/>
            <w:tcBorders>
              <w:top w:val="single" w:sz="4" w:space="0" w:color="auto"/>
              <w:left w:val="nil"/>
              <w:bottom w:val="single" w:sz="12" w:space="0" w:color="auto"/>
              <w:right w:val="nil"/>
            </w:tcBorders>
            <w:shd w:val="clear" w:color="auto" w:fill="auto"/>
            <w:vAlign w:val="bottom"/>
          </w:tcPr>
          <w:p w14:paraId="4C250602" w14:textId="67D7A8B5" w:rsidR="005221D1" w:rsidRPr="00DC5B93" w:rsidRDefault="00726820" w:rsidP="005221D1">
            <w:pPr>
              <w:pStyle w:val="Tot"/>
              <w:tabs>
                <w:tab w:val="clear" w:pos="1202"/>
              </w:tabs>
              <w:jc w:val="right"/>
              <w:rPr>
                <w:rFonts w:cs="Arial"/>
                <w:b/>
                <w:bCs/>
                <w:sz w:val="16"/>
                <w:szCs w:val="16"/>
              </w:rPr>
            </w:pPr>
            <w:r>
              <w:rPr>
                <w:rFonts w:cs="Arial"/>
                <w:b/>
                <w:bCs/>
                <w:sz w:val="16"/>
                <w:szCs w:val="16"/>
              </w:rPr>
              <w:t>13.206</w:t>
            </w:r>
          </w:p>
        </w:tc>
        <w:tc>
          <w:tcPr>
            <w:tcW w:w="563" w:type="pct"/>
            <w:tcBorders>
              <w:top w:val="single" w:sz="4" w:space="0" w:color="auto"/>
              <w:left w:val="nil"/>
              <w:bottom w:val="single" w:sz="12" w:space="0" w:color="auto"/>
              <w:right w:val="nil"/>
            </w:tcBorders>
            <w:shd w:val="clear" w:color="auto" w:fill="auto"/>
            <w:vAlign w:val="bottom"/>
          </w:tcPr>
          <w:p w14:paraId="43645338" w14:textId="75D27086" w:rsidR="005221D1" w:rsidRPr="00DC5B93" w:rsidRDefault="00726820" w:rsidP="005221D1">
            <w:pPr>
              <w:pStyle w:val="Tot"/>
              <w:tabs>
                <w:tab w:val="clear" w:pos="1202"/>
              </w:tabs>
              <w:jc w:val="right"/>
              <w:rPr>
                <w:rFonts w:cs="Arial"/>
                <w:b/>
                <w:bCs/>
                <w:sz w:val="16"/>
                <w:szCs w:val="16"/>
              </w:rPr>
            </w:pPr>
            <w:r>
              <w:rPr>
                <w:rFonts w:cs="Arial"/>
                <w:b/>
                <w:bCs/>
                <w:sz w:val="16"/>
                <w:szCs w:val="16"/>
              </w:rPr>
              <w:t>4.879</w:t>
            </w:r>
          </w:p>
        </w:tc>
        <w:tc>
          <w:tcPr>
            <w:tcW w:w="552" w:type="pct"/>
            <w:tcBorders>
              <w:top w:val="single" w:sz="4" w:space="0" w:color="auto"/>
              <w:left w:val="nil"/>
              <w:bottom w:val="single" w:sz="12" w:space="0" w:color="auto"/>
              <w:right w:val="nil"/>
            </w:tcBorders>
            <w:shd w:val="clear" w:color="auto" w:fill="auto"/>
            <w:vAlign w:val="bottom"/>
          </w:tcPr>
          <w:p w14:paraId="7AD952AC" w14:textId="32B4EA51" w:rsidR="005221D1" w:rsidRPr="00DC5B93" w:rsidRDefault="00726820" w:rsidP="005221D1">
            <w:pPr>
              <w:pStyle w:val="Tot"/>
              <w:tabs>
                <w:tab w:val="clear" w:pos="1202"/>
              </w:tabs>
              <w:jc w:val="right"/>
              <w:rPr>
                <w:rFonts w:cs="Arial"/>
                <w:b/>
                <w:bCs/>
                <w:sz w:val="16"/>
                <w:szCs w:val="16"/>
              </w:rPr>
            </w:pPr>
            <w:r>
              <w:rPr>
                <w:rFonts w:cs="Arial"/>
                <w:b/>
                <w:bCs/>
                <w:sz w:val="16"/>
                <w:szCs w:val="16"/>
              </w:rPr>
              <w:t>18.085</w:t>
            </w:r>
          </w:p>
        </w:tc>
      </w:tr>
      <w:tr w:rsidR="005221D1" w:rsidRPr="00B91D09" w14:paraId="696FA021" w14:textId="77777777" w:rsidTr="00F959D0">
        <w:trPr>
          <w:trHeight w:val="218"/>
        </w:trPr>
        <w:tc>
          <w:tcPr>
            <w:tcW w:w="1036" w:type="pct"/>
            <w:shd w:val="clear" w:color="auto" w:fill="auto"/>
            <w:vAlign w:val="bottom"/>
          </w:tcPr>
          <w:p w14:paraId="4D5986DB" w14:textId="29CAD3B7" w:rsidR="005221D1" w:rsidRPr="004B4498" w:rsidRDefault="00726820" w:rsidP="005221D1">
            <w:pPr>
              <w:pStyle w:val="TT"/>
              <w:spacing w:line="240" w:lineRule="exact"/>
              <w:rPr>
                <w:rFonts w:cs="Arial"/>
                <w:color w:val="000000" w:themeColor="text1"/>
                <w:sz w:val="16"/>
                <w:szCs w:val="16"/>
                <w:lang w:val="hr-HR"/>
              </w:rPr>
            </w:pPr>
            <w:r>
              <w:rPr>
                <w:rFonts w:cs="Arial"/>
                <w:color w:val="000000" w:themeColor="text1"/>
                <w:sz w:val="16"/>
                <w:szCs w:val="16"/>
                <w:lang w:val="hr-HR"/>
              </w:rPr>
              <w:t>Ispravak početnog stanja</w:t>
            </w:r>
          </w:p>
        </w:tc>
        <w:tc>
          <w:tcPr>
            <w:tcW w:w="598" w:type="pct"/>
            <w:tcBorders>
              <w:top w:val="nil"/>
              <w:left w:val="nil"/>
              <w:bottom w:val="nil"/>
              <w:right w:val="nil"/>
            </w:tcBorders>
            <w:shd w:val="clear" w:color="auto" w:fill="auto"/>
            <w:vAlign w:val="bottom"/>
          </w:tcPr>
          <w:p w14:paraId="7E976B60" w14:textId="4DCF8A39"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bottom w:val="nil"/>
              <w:right w:val="nil"/>
            </w:tcBorders>
            <w:shd w:val="clear" w:color="auto" w:fill="auto"/>
            <w:vAlign w:val="bottom"/>
          </w:tcPr>
          <w:p w14:paraId="11FF50B1" w14:textId="2216FC39"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(12)</w:t>
            </w:r>
          </w:p>
        </w:tc>
        <w:tc>
          <w:tcPr>
            <w:tcW w:w="563" w:type="pct"/>
            <w:tcBorders>
              <w:top w:val="nil"/>
              <w:left w:val="nil"/>
              <w:bottom w:val="nil"/>
              <w:right w:val="nil"/>
            </w:tcBorders>
            <w:shd w:val="clear" w:color="auto" w:fill="auto"/>
            <w:vAlign w:val="bottom"/>
          </w:tcPr>
          <w:p w14:paraId="0AC751DF" w14:textId="4900C9D1"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(4)</w:t>
            </w:r>
          </w:p>
        </w:tc>
        <w:tc>
          <w:tcPr>
            <w:tcW w:w="562" w:type="pct"/>
            <w:tcBorders>
              <w:top w:val="nil"/>
              <w:left w:val="nil"/>
              <w:bottom w:val="nil"/>
              <w:right w:val="nil"/>
            </w:tcBorders>
            <w:shd w:val="clear" w:color="auto" w:fill="auto"/>
            <w:vAlign w:val="bottom"/>
          </w:tcPr>
          <w:p w14:paraId="1B9C9B00" w14:textId="4A37B042"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bottom w:val="nil"/>
              <w:right w:val="nil"/>
            </w:tcBorders>
            <w:shd w:val="clear" w:color="auto" w:fill="auto"/>
            <w:vAlign w:val="bottom"/>
          </w:tcPr>
          <w:p w14:paraId="61F3114F" w14:textId="6D9204D0"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(16)</w:t>
            </w:r>
          </w:p>
        </w:tc>
        <w:tc>
          <w:tcPr>
            <w:tcW w:w="563" w:type="pct"/>
            <w:tcBorders>
              <w:top w:val="nil"/>
              <w:left w:val="nil"/>
              <w:bottom w:val="nil"/>
              <w:right w:val="nil"/>
            </w:tcBorders>
            <w:shd w:val="clear" w:color="auto" w:fill="auto"/>
            <w:vAlign w:val="bottom"/>
          </w:tcPr>
          <w:p w14:paraId="44EBFA63" w14:textId="7D1EB879"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top w:val="nil"/>
              <w:left w:val="nil"/>
              <w:bottom w:val="nil"/>
              <w:right w:val="nil"/>
            </w:tcBorders>
            <w:shd w:val="clear" w:color="auto" w:fill="auto"/>
            <w:vAlign w:val="bottom"/>
          </w:tcPr>
          <w:p w14:paraId="2BF17704" w14:textId="7C65C08A"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(16)</w:t>
            </w:r>
          </w:p>
        </w:tc>
      </w:tr>
      <w:tr w:rsidR="002B19DE" w:rsidRPr="00B91D09" w14:paraId="47536122" w14:textId="77777777" w:rsidTr="00F959D0">
        <w:trPr>
          <w:trHeight w:val="218"/>
        </w:trPr>
        <w:tc>
          <w:tcPr>
            <w:tcW w:w="1036" w:type="pct"/>
            <w:shd w:val="clear" w:color="auto" w:fill="auto"/>
            <w:vAlign w:val="bottom"/>
          </w:tcPr>
          <w:p w14:paraId="228C1B03" w14:textId="141FC152" w:rsidR="002B19DE" w:rsidRPr="002B19DE" w:rsidRDefault="002B19DE" w:rsidP="005221D1">
            <w:pPr>
              <w:pStyle w:val="TT"/>
              <w:spacing w:line="240" w:lineRule="exact"/>
              <w:rPr>
                <w:rFonts w:cs="Arial"/>
                <w:b/>
                <w:bCs/>
                <w:color w:val="000000" w:themeColor="text1"/>
                <w:sz w:val="16"/>
                <w:szCs w:val="16"/>
                <w:lang w:val="hr-HR"/>
              </w:rPr>
            </w:pPr>
            <w:r w:rsidRPr="002B19DE">
              <w:rPr>
                <w:rFonts w:cs="Arial"/>
                <w:b/>
                <w:bCs/>
                <w:color w:val="000000" w:themeColor="text1"/>
                <w:sz w:val="16"/>
                <w:szCs w:val="16"/>
                <w:lang w:val="hr-HR"/>
              </w:rPr>
              <w:t>Stanje 1.1.2024</w:t>
            </w:r>
          </w:p>
        </w:tc>
        <w:tc>
          <w:tcPr>
            <w:tcW w:w="598" w:type="pct"/>
            <w:tcBorders>
              <w:top w:val="nil"/>
              <w:left w:val="nil"/>
              <w:bottom w:val="nil"/>
              <w:right w:val="nil"/>
            </w:tcBorders>
            <w:shd w:val="clear" w:color="auto" w:fill="auto"/>
            <w:vAlign w:val="bottom"/>
          </w:tcPr>
          <w:p w14:paraId="73F50154" w14:textId="2E8D92BB" w:rsidR="002B19DE" w:rsidRPr="002B19DE" w:rsidRDefault="002B19DE" w:rsidP="005221D1">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10.233</w:t>
            </w:r>
          </w:p>
        </w:tc>
        <w:tc>
          <w:tcPr>
            <w:tcW w:w="563" w:type="pct"/>
            <w:tcBorders>
              <w:top w:val="nil"/>
              <w:left w:val="nil"/>
              <w:bottom w:val="nil"/>
              <w:right w:val="nil"/>
            </w:tcBorders>
            <w:shd w:val="clear" w:color="auto" w:fill="auto"/>
            <w:vAlign w:val="bottom"/>
          </w:tcPr>
          <w:p w14:paraId="1940D90C" w14:textId="701F45A4" w:rsidR="002B19DE" w:rsidRPr="002B19DE" w:rsidRDefault="002B19DE" w:rsidP="005221D1">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1.282</w:t>
            </w:r>
          </w:p>
        </w:tc>
        <w:tc>
          <w:tcPr>
            <w:tcW w:w="563" w:type="pct"/>
            <w:tcBorders>
              <w:top w:val="nil"/>
              <w:left w:val="nil"/>
              <w:bottom w:val="nil"/>
              <w:right w:val="nil"/>
            </w:tcBorders>
            <w:shd w:val="clear" w:color="auto" w:fill="auto"/>
            <w:vAlign w:val="bottom"/>
          </w:tcPr>
          <w:p w14:paraId="67D359A1" w14:textId="57F6878E" w:rsidR="002B19DE" w:rsidRPr="002B19DE" w:rsidRDefault="002B19DE" w:rsidP="005221D1">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1.566</w:t>
            </w:r>
          </w:p>
        </w:tc>
        <w:tc>
          <w:tcPr>
            <w:tcW w:w="562" w:type="pct"/>
            <w:tcBorders>
              <w:top w:val="nil"/>
              <w:left w:val="nil"/>
              <w:bottom w:val="nil"/>
              <w:right w:val="nil"/>
            </w:tcBorders>
            <w:shd w:val="clear" w:color="auto" w:fill="auto"/>
            <w:vAlign w:val="bottom"/>
          </w:tcPr>
          <w:p w14:paraId="32225F23" w14:textId="7C22207F" w:rsidR="002B19DE" w:rsidRPr="002B19DE" w:rsidRDefault="002B19DE" w:rsidP="005221D1">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109</w:t>
            </w:r>
          </w:p>
        </w:tc>
        <w:tc>
          <w:tcPr>
            <w:tcW w:w="563" w:type="pct"/>
            <w:tcBorders>
              <w:top w:val="nil"/>
              <w:left w:val="nil"/>
              <w:bottom w:val="nil"/>
              <w:right w:val="nil"/>
            </w:tcBorders>
            <w:shd w:val="clear" w:color="auto" w:fill="auto"/>
            <w:vAlign w:val="bottom"/>
          </w:tcPr>
          <w:p w14:paraId="6BA89FE6" w14:textId="2484C5E2" w:rsidR="002B19DE" w:rsidRPr="002B19DE" w:rsidRDefault="002B19DE" w:rsidP="005221D1">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13.190</w:t>
            </w:r>
          </w:p>
        </w:tc>
        <w:tc>
          <w:tcPr>
            <w:tcW w:w="563" w:type="pct"/>
            <w:tcBorders>
              <w:top w:val="nil"/>
              <w:left w:val="nil"/>
              <w:bottom w:val="nil"/>
              <w:right w:val="nil"/>
            </w:tcBorders>
            <w:shd w:val="clear" w:color="auto" w:fill="auto"/>
            <w:vAlign w:val="bottom"/>
          </w:tcPr>
          <w:p w14:paraId="3F0B20C2" w14:textId="506C26C5" w:rsidR="002B19DE" w:rsidRPr="002B19DE" w:rsidRDefault="002B19DE" w:rsidP="005221D1">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4.879</w:t>
            </w:r>
          </w:p>
        </w:tc>
        <w:tc>
          <w:tcPr>
            <w:tcW w:w="552" w:type="pct"/>
            <w:tcBorders>
              <w:top w:val="nil"/>
              <w:left w:val="nil"/>
              <w:bottom w:val="nil"/>
              <w:right w:val="nil"/>
            </w:tcBorders>
            <w:shd w:val="clear" w:color="auto" w:fill="auto"/>
            <w:vAlign w:val="bottom"/>
          </w:tcPr>
          <w:p w14:paraId="28F48307" w14:textId="29A324F0" w:rsidR="002B19DE" w:rsidRPr="002B19DE" w:rsidRDefault="002B19DE" w:rsidP="005221D1">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18.069</w:t>
            </w:r>
          </w:p>
        </w:tc>
      </w:tr>
      <w:tr w:rsidR="00726820" w:rsidRPr="00B91D09" w14:paraId="3B56FDCD" w14:textId="77777777" w:rsidTr="00F959D0">
        <w:trPr>
          <w:trHeight w:val="218"/>
        </w:trPr>
        <w:tc>
          <w:tcPr>
            <w:tcW w:w="1036" w:type="pct"/>
            <w:shd w:val="clear" w:color="auto" w:fill="auto"/>
            <w:vAlign w:val="bottom"/>
          </w:tcPr>
          <w:p w14:paraId="255DBD60" w14:textId="6BA07497" w:rsidR="00726820" w:rsidRPr="004B4498" w:rsidRDefault="00726820" w:rsidP="005221D1">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Stjecanje</w:t>
            </w:r>
          </w:p>
        </w:tc>
        <w:tc>
          <w:tcPr>
            <w:tcW w:w="598" w:type="pct"/>
            <w:tcBorders>
              <w:top w:val="nil"/>
              <w:left w:val="nil"/>
              <w:bottom w:val="nil"/>
              <w:right w:val="nil"/>
            </w:tcBorders>
            <w:shd w:val="clear" w:color="auto" w:fill="auto"/>
            <w:vAlign w:val="bottom"/>
          </w:tcPr>
          <w:p w14:paraId="1836E172" w14:textId="59CD2228" w:rsidR="00726820"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bottom w:val="nil"/>
              <w:right w:val="nil"/>
            </w:tcBorders>
            <w:shd w:val="clear" w:color="auto" w:fill="auto"/>
            <w:vAlign w:val="bottom"/>
          </w:tcPr>
          <w:p w14:paraId="0C739687" w14:textId="3786DDD5" w:rsidR="00726820"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bottom w:val="nil"/>
              <w:right w:val="nil"/>
            </w:tcBorders>
            <w:shd w:val="clear" w:color="auto" w:fill="auto"/>
            <w:vAlign w:val="bottom"/>
          </w:tcPr>
          <w:p w14:paraId="496270CA" w14:textId="10098E79" w:rsidR="00726820"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2" w:type="pct"/>
            <w:tcBorders>
              <w:top w:val="nil"/>
              <w:left w:val="nil"/>
              <w:bottom w:val="nil"/>
              <w:right w:val="nil"/>
            </w:tcBorders>
            <w:shd w:val="clear" w:color="auto" w:fill="auto"/>
            <w:vAlign w:val="bottom"/>
          </w:tcPr>
          <w:p w14:paraId="608DD49D" w14:textId="6524E182" w:rsidR="00726820"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1.242</w:t>
            </w:r>
          </w:p>
        </w:tc>
        <w:tc>
          <w:tcPr>
            <w:tcW w:w="563" w:type="pct"/>
            <w:tcBorders>
              <w:top w:val="nil"/>
              <w:left w:val="nil"/>
              <w:bottom w:val="nil"/>
              <w:right w:val="nil"/>
            </w:tcBorders>
            <w:shd w:val="clear" w:color="auto" w:fill="auto"/>
            <w:vAlign w:val="bottom"/>
          </w:tcPr>
          <w:p w14:paraId="3C228611" w14:textId="035880C3" w:rsidR="00726820"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1.242</w:t>
            </w:r>
          </w:p>
        </w:tc>
        <w:tc>
          <w:tcPr>
            <w:tcW w:w="563" w:type="pct"/>
            <w:tcBorders>
              <w:top w:val="nil"/>
              <w:left w:val="nil"/>
              <w:bottom w:val="nil"/>
              <w:right w:val="nil"/>
            </w:tcBorders>
            <w:shd w:val="clear" w:color="auto" w:fill="auto"/>
            <w:vAlign w:val="bottom"/>
          </w:tcPr>
          <w:p w14:paraId="137E1DC2" w14:textId="7CCC904A" w:rsidR="00726820"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top w:val="nil"/>
              <w:left w:val="nil"/>
              <w:bottom w:val="nil"/>
              <w:right w:val="nil"/>
            </w:tcBorders>
            <w:shd w:val="clear" w:color="auto" w:fill="auto"/>
            <w:vAlign w:val="bottom"/>
          </w:tcPr>
          <w:p w14:paraId="68485E4F" w14:textId="161DBED9" w:rsidR="00726820"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1.242</w:t>
            </w:r>
          </w:p>
        </w:tc>
      </w:tr>
      <w:tr w:rsidR="005221D1" w:rsidRPr="00B91D09" w14:paraId="68560171" w14:textId="77777777" w:rsidTr="00F959D0">
        <w:trPr>
          <w:trHeight w:val="886"/>
        </w:trPr>
        <w:tc>
          <w:tcPr>
            <w:tcW w:w="1036" w:type="pct"/>
            <w:shd w:val="clear" w:color="auto" w:fill="auto"/>
            <w:vAlign w:val="bottom"/>
          </w:tcPr>
          <w:p w14:paraId="7A5EFD5B" w14:textId="77777777" w:rsidR="005221D1" w:rsidRPr="004B4498" w:rsidRDefault="005221D1" w:rsidP="005221D1">
            <w:pPr>
              <w:pStyle w:val="TT"/>
              <w:spacing w:line="240" w:lineRule="exact"/>
              <w:rPr>
                <w:rFonts w:cs="Arial"/>
                <w:color w:val="000000" w:themeColor="text1"/>
                <w:sz w:val="16"/>
                <w:szCs w:val="16"/>
                <w:lang w:val="hr-HR"/>
              </w:rPr>
            </w:pPr>
            <w:bookmarkStart w:id="708" w:name="_Toc67328521"/>
            <w:r w:rsidRPr="004B4498">
              <w:rPr>
                <w:rFonts w:cs="Arial"/>
                <w:color w:val="000000" w:themeColor="text1"/>
                <w:sz w:val="16"/>
                <w:szCs w:val="16"/>
                <w:lang w:val="hr-HR"/>
              </w:rPr>
              <w:t>Prijenos s nekretnina, postrojenja i opreme i nematerijalne imovine u pripremi</w:t>
            </w:r>
            <w:bookmarkEnd w:id="708"/>
          </w:p>
        </w:tc>
        <w:tc>
          <w:tcPr>
            <w:tcW w:w="598" w:type="pct"/>
            <w:tcBorders>
              <w:top w:val="nil"/>
              <w:left w:val="nil"/>
              <w:right w:val="nil"/>
            </w:tcBorders>
            <w:shd w:val="clear" w:color="auto" w:fill="auto"/>
            <w:vAlign w:val="bottom"/>
          </w:tcPr>
          <w:p w14:paraId="292A976D" w14:textId="0376FDE9"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right w:val="nil"/>
            </w:tcBorders>
            <w:shd w:val="clear" w:color="auto" w:fill="auto"/>
            <w:vAlign w:val="bottom"/>
          </w:tcPr>
          <w:p w14:paraId="620004BE" w14:textId="24B5EC35"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273</w:t>
            </w:r>
          </w:p>
        </w:tc>
        <w:tc>
          <w:tcPr>
            <w:tcW w:w="563" w:type="pct"/>
            <w:tcBorders>
              <w:top w:val="nil"/>
              <w:left w:val="nil"/>
              <w:right w:val="nil"/>
            </w:tcBorders>
            <w:shd w:val="clear" w:color="auto" w:fill="auto"/>
            <w:vAlign w:val="bottom"/>
          </w:tcPr>
          <w:p w14:paraId="35C2C630" w14:textId="7E628971"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260</w:t>
            </w:r>
          </w:p>
        </w:tc>
        <w:tc>
          <w:tcPr>
            <w:tcW w:w="562" w:type="pct"/>
            <w:tcBorders>
              <w:top w:val="nil"/>
              <w:left w:val="nil"/>
              <w:right w:val="nil"/>
            </w:tcBorders>
            <w:shd w:val="clear" w:color="auto" w:fill="auto"/>
            <w:vAlign w:val="bottom"/>
          </w:tcPr>
          <w:p w14:paraId="0C39FF20" w14:textId="40114B31"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(866)</w:t>
            </w:r>
          </w:p>
        </w:tc>
        <w:tc>
          <w:tcPr>
            <w:tcW w:w="563" w:type="pct"/>
            <w:tcBorders>
              <w:top w:val="nil"/>
              <w:left w:val="nil"/>
              <w:right w:val="nil"/>
            </w:tcBorders>
            <w:shd w:val="clear" w:color="auto" w:fill="auto"/>
            <w:vAlign w:val="bottom"/>
          </w:tcPr>
          <w:p w14:paraId="27FD2061" w14:textId="22ABC864"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(333)</w:t>
            </w:r>
          </w:p>
        </w:tc>
        <w:tc>
          <w:tcPr>
            <w:tcW w:w="563" w:type="pct"/>
            <w:tcBorders>
              <w:top w:val="nil"/>
              <w:left w:val="nil"/>
              <w:right w:val="nil"/>
            </w:tcBorders>
            <w:shd w:val="clear" w:color="auto" w:fill="auto"/>
            <w:vAlign w:val="bottom"/>
          </w:tcPr>
          <w:p w14:paraId="34CFF418" w14:textId="6078F333"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333</w:t>
            </w:r>
          </w:p>
        </w:tc>
        <w:tc>
          <w:tcPr>
            <w:tcW w:w="552" w:type="pct"/>
            <w:tcBorders>
              <w:top w:val="nil"/>
              <w:left w:val="nil"/>
              <w:right w:val="nil"/>
            </w:tcBorders>
            <w:shd w:val="clear" w:color="auto" w:fill="auto"/>
            <w:vAlign w:val="bottom"/>
          </w:tcPr>
          <w:p w14:paraId="28D401CE" w14:textId="58F5D60D"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r>
      <w:tr w:rsidR="005221D1" w:rsidRPr="00B91D09" w14:paraId="43CC19AC" w14:textId="77777777" w:rsidTr="00F959D0">
        <w:trPr>
          <w:trHeight w:val="218"/>
        </w:trPr>
        <w:tc>
          <w:tcPr>
            <w:tcW w:w="1036" w:type="pct"/>
            <w:shd w:val="clear" w:color="auto" w:fill="auto"/>
            <w:vAlign w:val="bottom"/>
          </w:tcPr>
          <w:p w14:paraId="1361D66B" w14:textId="77777777" w:rsidR="005221D1" w:rsidRPr="004B4498" w:rsidRDefault="005221D1" w:rsidP="005221D1">
            <w:pPr>
              <w:pStyle w:val="TT"/>
              <w:spacing w:line="240" w:lineRule="exact"/>
              <w:rPr>
                <w:rFonts w:cs="Arial"/>
                <w:color w:val="000000" w:themeColor="text1"/>
                <w:sz w:val="16"/>
                <w:szCs w:val="16"/>
                <w:lang w:val="hr-HR"/>
              </w:rPr>
            </w:pPr>
            <w:bookmarkStart w:id="709" w:name="_Toc67328523"/>
            <w:r w:rsidRPr="004B4498">
              <w:rPr>
                <w:rFonts w:cs="Arial"/>
                <w:color w:val="000000" w:themeColor="text1"/>
                <w:sz w:val="16"/>
                <w:szCs w:val="16"/>
                <w:lang w:val="hr-HR"/>
              </w:rPr>
              <w:t>Rashod i otpis</w:t>
            </w:r>
            <w:bookmarkEnd w:id="709"/>
          </w:p>
        </w:tc>
        <w:tc>
          <w:tcPr>
            <w:tcW w:w="598" w:type="pct"/>
            <w:tcBorders>
              <w:left w:val="nil"/>
              <w:right w:val="nil"/>
            </w:tcBorders>
            <w:shd w:val="clear" w:color="auto" w:fill="auto"/>
            <w:vAlign w:val="bottom"/>
          </w:tcPr>
          <w:p w14:paraId="2B6B6FEF" w14:textId="49465DB6"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shd w:val="clear" w:color="auto" w:fill="auto"/>
            <w:vAlign w:val="bottom"/>
          </w:tcPr>
          <w:p w14:paraId="53B1EBFB" w14:textId="3CB93E25"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(55)</w:t>
            </w:r>
          </w:p>
        </w:tc>
        <w:tc>
          <w:tcPr>
            <w:tcW w:w="563" w:type="pct"/>
            <w:tcBorders>
              <w:left w:val="nil"/>
              <w:right w:val="nil"/>
            </w:tcBorders>
            <w:shd w:val="clear" w:color="auto" w:fill="auto"/>
            <w:vAlign w:val="bottom"/>
          </w:tcPr>
          <w:p w14:paraId="6BB6D2F3" w14:textId="29AACA28"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(363)</w:t>
            </w:r>
          </w:p>
        </w:tc>
        <w:tc>
          <w:tcPr>
            <w:tcW w:w="562" w:type="pct"/>
            <w:tcBorders>
              <w:left w:val="nil"/>
              <w:right w:val="nil"/>
            </w:tcBorders>
            <w:shd w:val="clear" w:color="auto" w:fill="auto"/>
            <w:vAlign w:val="bottom"/>
          </w:tcPr>
          <w:p w14:paraId="5FC79B27" w14:textId="59C960F6"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shd w:val="clear" w:color="auto" w:fill="auto"/>
            <w:vAlign w:val="bottom"/>
          </w:tcPr>
          <w:p w14:paraId="07981025" w14:textId="44FF60D5"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(418)</w:t>
            </w:r>
          </w:p>
        </w:tc>
        <w:tc>
          <w:tcPr>
            <w:tcW w:w="563" w:type="pct"/>
            <w:tcBorders>
              <w:left w:val="nil"/>
              <w:right w:val="nil"/>
            </w:tcBorders>
            <w:shd w:val="clear" w:color="auto" w:fill="auto"/>
            <w:vAlign w:val="bottom"/>
          </w:tcPr>
          <w:p w14:paraId="6FB02146" w14:textId="7AF70262"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left w:val="nil"/>
              <w:right w:val="nil"/>
            </w:tcBorders>
            <w:shd w:val="clear" w:color="auto" w:fill="auto"/>
            <w:vAlign w:val="bottom"/>
          </w:tcPr>
          <w:p w14:paraId="52F95F5B" w14:textId="56F55EE4" w:rsidR="005221D1" w:rsidRPr="00207256" w:rsidRDefault="00726820" w:rsidP="005221D1">
            <w:pPr>
              <w:jc w:val="right"/>
              <w:rPr>
                <w:rFonts w:ascii="Arial" w:hAnsi="Arial" w:cs="Arial"/>
                <w:color w:val="000000" w:themeColor="text1"/>
                <w:sz w:val="16"/>
                <w:szCs w:val="16"/>
                <w:lang w:val="hr-HR"/>
              </w:rPr>
            </w:pPr>
            <w:r w:rsidRPr="00726820">
              <w:rPr>
                <w:rFonts w:ascii="Arial" w:hAnsi="Arial" w:cs="Arial"/>
                <w:color w:val="000000" w:themeColor="text1"/>
                <w:sz w:val="16"/>
                <w:szCs w:val="16"/>
                <w:lang w:val="hr-HR"/>
              </w:rPr>
              <w:t>(418)</w:t>
            </w:r>
          </w:p>
        </w:tc>
      </w:tr>
      <w:tr w:rsidR="005221D1" w:rsidRPr="00B91D09" w14:paraId="1EA3D51A" w14:textId="77777777" w:rsidTr="00F959D0">
        <w:trPr>
          <w:trHeight w:val="218"/>
        </w:trPr>
        <w:tc>
          <w:tcPr>
            <w:tcW w:w="1036" w:type="pct"/>
            <w:shd w:val="clear" w:color="auto" w:fill="auto"/>
            <w:vAlign w:val="bottom"/>
          </w:tcPr>
          <w:p w14:paraId="3E3AF1CB" w14:textId="733DCFB0" w:rsidR="005221D1" w:rsidRPr="004B4498" w:rsidRDefault="005221D1" w:rsidP="005221D1">
            <w:pPr>
              <w:pStyle w:val="TT"/>
              <w:spacing w:line="240" w:lineRule="exact"/>
              <w:rPr>
                <w:rFonts w:cs="Arial"/>
                <w:color w:val="000000" w:themeColor="text1"/>
                <w:sz w:val="16"/>
                <w:szCs w:val="16"/>
                <w:lang w:val="hr-HR"/>
              </w:rPr>
            </w:pPr>
            <w:r w:rsidRPr="00C8370B">
              <w:rPr>
                <w:rFonts w:cs="Arial"/>
                <w:color w:val="000000" w:themeColor="text1"/>
                <w:sz w:val="16"/>
                <w:szCs w:val="16"/>
                <w:lang w:val="hr-HR"/>
              </w:rPr>
              <w:t>Vraćeno u upotrebu</w:t>
            </w:r>
          </w:p>
        </w:tc>
        <w:tc>
          <w:tcPr>
            <w:tcW w:w="598" w:type="pct"/>
            <w:tcBorders>
              <w:left w:val="nil"/>
              <w:bottom w:val="single" w:sz="4" w:space="0" w:color="auto"/>
              <w:right w:val="nil"/>
            </w:tcBorders>
            <w:shd w:val="clear" w:color="auto" w:fill="auto"/>
            <w:vAlign w:val="bottom"/>
          </w:tcPr>
          <w:p w14:paraId="765AD907" w14:textId="28D47ABF"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1644CB0B" w14:textId="59424383"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18</w:t>
            </w:r>
          </w:p>
        </w:tc>
        <w:tc>
          <w:tcPr>
            <w:tcW w:w="563" w:type="pct"/>
            <w:tcBorders>
              <w:left w:val="nil"/>
              <w:bottom w:val="single" w:sz="4" w:space="0" w:color="auto"/>
              <w:right w:val="nil"/>
            </w:tcBorders>
            <w:shd w:val="clear" w:color="auto" w:fill="auto"/>
            <w:vAlign w:val="bottom"/>
          </w:tcPr>
          <w:p w14:paraId="682E353E" w14:textId="2778AD8E"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259</w:t>
            </w:r>
          </w:p>
        </w:tc>
        <w:tc>
          <w:tcPr>
            <w:tcW w:w="562" w:type="pct"/>
            <w:tcBorders>
              <w:left w:val="nil"/>
              <w:bottom w:val="single" w:sz="4" w:space="0" w:color="auto"/>
              <w:right w:val="nil"/>
            </w:tcBorders>
            <w:shd w:val="clear" w:color="auto" w:fill="auto"/>
            <w:vAlign w:val="bottom"/>
          </w:tcPr>
          <w:p w14:paraId="4FBD79F8" w14:textId="7FA94431"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32FCEEE5" w14:textId="6033A605"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277</w:t>
            </w:r>
          </w:p>
        </w:tc>
        <w:tc>
          <w:tcPr>
            <w:tcW w:w="563" w:type="pct"/>
            <w:tcBorders>
              <w:left w:val="nil"/>
              <w:bottom w:val="single" w:sz="4" w:space="0" w:color="auto"/>
              <w:right w:val="nil"/>
            </w:tcBorders>
            <w:shd w:val="clear" w:color="auto" w:fill="auto"/>
            <w:vAlign w:val="bottom"/>
          </w:tcPr>
          <w:p w14:paraId="2C658BD4" w14:textId="21891F5C" w:rsidR="005221D1" w:rsidRPr="00207256" w:rsidRDefault="00726820" w:rsidP="005221D1">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left w:val="nil"/>
              <w:bottom w:val="single" w:sz="4" w:space="0" w:color="auto"/>
              <w:right w:val="nil"/>
            </w:tcBorders>
            <w:shd w:val="clear" w:color="auto" w:fill="auto"/>
            <w:vAlign w:val="bottom"/>
          </w:tcPr>
          <w:p w14:paraId="4EB2062D" w14:textId="3CD63751" w:rsidR="005221D1" w:rsidRPr="00207256" w:rsidRDefault="00726820" w:rsidP="005221D1">
            <w:pPr>
              <w:jc w:val="right"/>
              <w:rPr>
                <w:rFonts w:ascii="Arial" w:hAnsi="Arial" w:cs="Arial"/>
                <w:color w:val="000000" w:themeColor="text1"/>
                <w:sz w:val="16"/>
                <w:szCs w:val="16"/>
                <w:lang w:val="hr-HR"/>
              </w:rPr>
            </w:pPr>
            <w:r w:rsidRPr="00726820">
              <w:rPr>
                <w:rFonts w:ascii="Arial" w:hAnsi="Arial" w:cs="Arial"/>
                <w:color w:val="000000" w:themeColor="text1"/>
                <w:sz w:val="16"/>
                <w:szCs w:val="16"/>
                <w:lang w:val="hr-HR"/>
              </w:rPr>
              <w:t>277</w:t>
            </w:r>
          </w:p>
        </w:tc>
      </w:tr>
      <w:tr w:rsidR="005221D1" w:rsidRPr="00B91D09" w14:paraId="6407DB05" w14:textId="77777777" w:rsidTr="00F959D0">
        <w:trPr>
          <w:trHeight w:val="437"/>
        </w:trPr>
        <w:tc>
          <w:tcPr>
            <w:tcW w:w="1036" w:type="pct"/>
            <w:shd w:val="clear" w:color="auto" w:fill="auto"/>
            <w:vAlign w:val="bottom"/>
          </w:tcPr>
          <w:p w14:paraId="0801BFBE" w14:textId="77777777" w:rsidR="005221D1" w:rsidRPr="004B4498" w:rsidRDefault="005221D1" w:rsidP="005221D1">
            <w:pPr>
              <w:pStyle w:val="Tot"/>
              <w:spacing w:line="240" w:lineRule="exact"/>
              <w:rPr>
                <w:rFonts w:cs="Arial"/>
                <w:b/>
                <w:bCs/>
                <w:color w:val="000000" w:themeColor="text1"/>
                <w:sz w:val="16"/>
                <w:szCs w:val="16"/>
                <w:lang w:val="hr-HR"/>
              </w:rPr>
            </w:pPr>
            <w:bookmarkStart w:id="710" w:name="_Toc67328524"/>
            <w:r w:rsidRPr="004B4498">
              <w:rPr>
                <w:rFonts w:cs="Arial"/>
                <w:b/>
                <w:bCs/>
                <w:color w:val="000000" w:themeColor="text1"/>
                <w:sz w:val="16"/>
                <w:szCs w:val="16"/>
                <w:lang w:val="hr-HR"/>
              </w:rPr>
              <w:t>Stanje</w:t>
            </w:r>
            <w:bookmarkEnd w:id="710"/>
            <w:r w:rsidRPr="004B4498">
              <w:rPr>
                <w:rFonts w:cs="Arial"/>
                <w:b/>
                <w:bCs/>
                <w:color w:val="000000" w:themeColor="text1"/>
                <w:sz w:val="16"/>
                <w:szCs w:val="16"/>
                <w:lang w:val="hr-HR"/>
              </w:rPr>
              <w:t xml:space="preserve"> </w:t>
            </w:r>
          </w:p>
          <w:p w14:paraId="462590D9" w14:textId="4A0996FD" w:rsidR="005221D1" w:rsidRPr="004B4498" w:rsidRDefault="005221D1" w:rsidP="005221D1">
            <w:pPr>
              <w:pStyle w:val="Tot"/>
              <w:spacing w:line="240" w:lineRule="exact"/>
              <w:rPr>
                <w:rFonts w:cs="Arial"/>
                <w:b/>
                <w:bCs/>
                <w:color w:val="000000" w:themeColor="text1"/>
                <w:sz w:val="16"/>
                <w:szCs w:val="16"/>
                <w:lang w:val="hr-HR"/>
              </w:rPr>
            </w:pPr>
            <w:bookmarkStart w:id="711" w:name="_Toc67328525"/>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bookmarkEnd w:id="711"/>
          </w:p>
        </w:tc>
        <w:tc>
          <w:tcPr>
            <w:tcW w:w="598" w:type="pct"/>
            <w:tcBorders>
              <w:top w:val="single" w:sz="4" w:space="0" w:color="auto"/>
              <w:left w:val="nil"/>
              <w:bottom w:val="single" w:sz="12" w:space="0" w:color="auto"/>
              <w:right w:val="nil"/>
            </w:tcBorders>
            <w:shd w:val="clear" w:color="auto" w:fill="auto"/>
            <w:vAlign w:val="bottom"/>
          </w:tcPr>
          <w:p w14:paraId="2A32B0D8" w14:textId="1248AAA3" w:rsidR="005221D1" w:rsidRPr="00207256" w:rsidRDefault="00726820" w:rsidP="005221D1">
            <w:pPr>
              <w:pStyle w:val="Tot"/>
              <w:tabs>
                <w:tab w:val="clear" w:pos="1202"/>
              </w:tabs>
              <w:jc w:val="right"/>
              <w:rPr>
                <w:rFonts w:cs="Arial"/>
                <w:b/>
                <w:bCs/>
                <w:sz w:val="16"/>
                <w:szCs w:val="16"/>
              </w:rPr>
            </w:pPr>
            <w:r>
              <w:rPr>
                <w:rFonts w:cs="Arial"/>
                <w:b/>
                <w:bCs/>
                <w:sz w:val="16"/>
                <w:szCs w:val="16"/>
              </w:rPr>
              <w:t>10.233</w:t>
            </w:r>
          </w:p>
        </w:tc>
        <w:tc>
          <w:tcPr>
            <w:tcW w:w="563" w:type="pct"/>
            <w:tcBorders>
              <w:top w:val="single" w:sz="4" w:space="0" w:color="auto"/>
              <w:left w:val="nil"/>
              <w:bottom w:val="single" w:sz="12" w:space="0" w:color="auto"/>
              <w:right w:val="nil"/>
            </w:tcBorders>
            <w:shd w:val="clear" w:color="auto" w:fill="auto"/>
            <w:vAlign w:val="bottom"/>
          </w:tcPr>
          <w:p w14:paraId="75B72A67" w14:textId="76552FE0" w:rsidR="005221D1" w:rsidRPr="00207256" w:rsidRDefault="00726820" w:rsidP="005221D1">
            <w:pPr>
              <w:pStyle w:val="Tot"/>
              <w:tabs>
                <w:tab w:val="clear" w:pos="1202"/>
              </w:tabs>
              <w:jc w:val="right"/>
              <w:rPr>
                <w:rFonts w:cs="Arial"/>
                <w:b/>
                <w:bCs/>
                <w:sz w:val="16"/>
                <w:szCs w:val="16"/>
              </w:rPr>
            </w:pPr>
            <w:r>
              <w:rPr>
                <w:rFonts w:cs="Arial"/>
                <w:b/>
                <w:bCs/>
                <w:sz w:val="16"/>
                <w:szCs w:val="16"/>
              </w:rPr>
              <w:t>1.518</w:t>
            </w:r>
          </w:p>
        </w:tc>
        <w:tc>
          <w:tcPr>
            <w:tcW w:w="563" w:type="pct"/>
            <w:tcBorders>
              <w:top w:val="single" w:sz="4" w:space="0" w:color="auto"/>
              <w:left w:val="nil"/>
              <w:bottom w:val="single" w:sz="12" w:space="0" w:color="auto"/>
              <w:right w:val="nil"/>
            </w:tcBorders>
            <w:shd w:val="clear" w:color="auto" w:fill="auto"/>
            <w:vAlign w:val="bottom"/>
          </w:tcPr>
          <w:p w14:paraId="0EE2ACC1" w14:textId="0A918AA0" w:rsidR="005221D1" w:rsidRPr="00207256" w:rsidRDefault="00726820" w:rsidP="005221D1">
            <w:pPr>
              <w:pStyle w:val="Tot"/>
              <w:tabs>
                <w:tab w:val="clear" w:pos="1202"/>
              </w:tabs>
              <w:jc w:val="right"/>
              <w:rPr>
                <w:rFonts w:cs="Arial"/>
                <w:b/>
                <w:bCs/>
                <w:sz w:val="16"/>
                <w:szCs w:val="16"/>
              </w:rPr>
            </w:pPr>
            <w:r>
              <w:rPr>
                <w:rFonts w:cs="Arial"/>
                <w:b/>
                <w:bCs/>
                <w:sz w:val="16"/>
                <w:szCs w:val="16"/>
              </w:rPr>
              <w:t>1.722</w:t>
            </w:r>
          </w:p>
        </w:tc>
        <w:tc>
          <w:tcPr>
            <w:tcW w:w="562" w:type="pct"/>
            <w:tcBorders>
              <w:top w:val="single" w:sz="4" w:space="0" w:color="auto"/>
              <w:left w:val="nil"/>
              <w:bottom w:val="single" w:sz="12" w:space="0" w:color="auto"/>
              <w:right w:val="nil"/>
            </w:tcBorders>
            <w:shd w:val="clear" w:color="auto" w:fill="auto"/>
            <w:vAlign w:val="bottom"/>
          </w:tcPr>
          <w:p w14:paraId="290A1AFE" w14:textId="043DD39B" w:rsidR="005221D1" w:rsidRPr="00207256" w:rsidRDefault="00726820" w:rsidP="005221D1">
            <w:pPr>
              <w:pStyle w:val="Tot"/>
              <w:tabs>
                <w:tab w:val="clear" w:pos="1202"/>
              </w:tabs>
              <w:jc w:val="right"/>
              <w:rPr>
                <w:rFonts w:cs="Arial"/>
                <w:b/>
                <w:bCs/>
                <w:sz w:val="16"/>
                <w:szCs w:val="16"/>
              </w:rPr>
            </w:pPr>
            <w:r>
              <w:rPr>
                <w:rFonts w:cs="Arial"/>
                <w:b/>
                <w:bCs/>
                <w:sz w:val="16"/>
                <w:szCs w:val="16"/>
              </w:rPr>
              <w:t>485</w:t>
            </w:r>
          </w:p>
        </w:tc>
        <w:tc>
          <w:tcPr>
            <w:tcW w:w="563" w:type="pct"/>
            <w:tcBorders>
              <w:top w:val="single" w:sz="4" w:space="0" w:color="auto"/>
              <w:left w:val="nil"/>
              <w:bottom w:val="single" w:sz="12" w:space="0" w:color="auto"/>
              <w:right w:val="nil"/>
            </w:tcBorders>
            <w:shd w:val="clear" w:color="auto" w:fill="auto"/>
            <w:vAlign w:val="bottom"/>
          </w:tcPr>
          <w:p w14:paraId="03BA4291" w14:textId="156FAE48" w:rsidR="005221D1" w:rsidRPr="00207256" w:rsidRDefault="00726820" w:rsidP="005221D1">
            <w:pPr>
              <w:pStyle w:val="Tot"/>
              <w:tabs>
                <w:tab w:val="clear" w:pos="1202"/>
              </w:tabs>
              <w:jc w:val="right"/>
              <w:rPr>
                <w:rFonts w:cs="Arial"/>
                <w:b/>
                <w:bCs/>
                <w:sz w:val="16"/>
                <w:szCs w:val="16"/>
              </w:rPr>
            </w:pPr>
            <w:r>
              <w:rPr>
                <w:rFonts w:cs="Arial"/>
                <w:b/>
                <w:bCs/>
                <w:sz w:val="16"/>
                <w:szCs w:val="16"/>
              </w:rPr>
              <w:t>13.958</w:t>
            </w:r>
          </w:p>
        </w:tc>
        <w:tc>
          <w:tcPr>
            <w:tcW w:w="563" w:type="pct"/>
            <w:tcBorders>
              <w:top w:val="single" w:sz="4" w:space="0" w:color="auto"/>
              <w:left w:val="nil"/>
              <w:bottom w:val="single" w:sz="12" w:space="0" w:color="auto"/>
              <w:right w:val="nil"/>
            </w:tcBorders>
            <w:shd w:val="clear" w:color="auto" w:fill="auto"/>
            <w:vAlign w:val="bottom"/>
          </w:tcPr>
          <w:p w14:paraId="1B98624F" w14:textId="183DB6B1" w:rsidR="005221D1" w:rsidRPr="00207256" w:rsidRDefault="00726820" w:rsidP="005221D1">
            <w:pPr>
              <w:pStyle w:val="Tot"/>
              <w:tabs>
                <w:tab w:val="clear" w:pos="1202"/>
              </w:tabs>
              <w:jc w:val="right"/>
              <w:rPr>
                <w:rFonts w:cs="Arial"/>
                <w:b/>
                <w:bCs/>
                <w:sz w:val="16"/>
                <w:szCs w:val="16"/>
              </w:rPr>
            </w:pPr>
            <w:r>
              <w:rPr>
                <w:rFonts w:cs="Arial"/>
                <w:b/>
                <w:bCs/>
                <w:sz w:val="16"/>
                <w:szCs w:val="16"/>
              </w:rPr>
              <w:t>5.212</w:t>
            </w:r>
          </w:p>
        </w:tc>
        <w:tc>
          <w:tcPr>
            <w:tcW w:w="552" w:type="pct"/>
            <w:tcBorders>
              <w:top w:val="single" w:sz="4" w:space="0" w:color="auto"/>
              <w:left w:val="nil"/>
              <w:bottom w:val="single" w:sz="12" w:space="0" w:color="auto"/>
              <w:right w:val="nil"/>
            </w:tcBorders>
            <w:shd w:val="clear" w:color="auto" w:fill="auto"/>
            <w:vAlign w:val="bottom"/>
          </w:tcPr>
          <w:p w14:paraId="40003BED" w14:textId="1AA94C09" w:rsidR="005221D1" w:rsidRPr="00207256" w:rsidRDefault="00726820" w:rsidP="005221D1">
            <w:pPr>
              <w:pStyle w:val="Tot"/>
              <w:tabs>
                <w:tab w:val="clear" w:pos="1202"/>
              </w:tabs>
              <w:jc w:val="right"/>
              <w:rPr>
                <w:rFonts w:cs="Arial"/>
                <w:b/>
                <w:bCs/>
                <w:sz w:val="16"/>
                <w:szCs w:val="16"/>
              </w:rPr>
            </w:pPr>
            <w:r>
              <w:rPr>
                <w:rFonts w:cs="Arial"/>
                <w:b/>
                <w:bCs/>
                <w:sz w:val="16"/>
                <w:szCs w:val="16"/>
              </w:rPr>
              <w:t>19.170</w:t>
            </w:r>
          </w:p>
        </w:tc>
      </w:tr>
      <w:tr w:rsidR="005221D1" w:rsidRPr="00B91D09" w14:paraId="75F6E69B" w14:textId="77777777" w:rsidTr="00451333">
        <w:trPr>
          <w:trHeight w:val="276"/>
        </w:trPr>
        <w:tc>
          <w:tcPr>
            <w:tcW w:w="1036" w:type="pct"/>
            <w:shd w:val="clear" w:color="auto" w:fill="auto"/>
            <w:vAlign w:val="bottom"/>
          </w:tcPr>
          <w:p w14:paraId="1C6A4C8C" w14:textId="77777777" w:rsidR="005221D1" w:rsidRPr="004B4498" w:rsidRDefault="005221D1" w:rsidP="005221D1">
            <w:pPr>
              <w:pStyle w:val="TT"/>
              <w:spacing w:line="240" w:lineRule="exact"/>
              <w:rPr>
                <w:rFonts w:cs="Arial"/>
                <w:b/>
                <w:bCs/>
                <w:color w:val="000000" w:themeColor="text1"/>
                <w:sz w:val="16"/>
                <w:szCs w:val="16"/>
                <w:lang w:val="hr-HR"/>
              </w:rPr>
            </w:pPr>
            <w:bookmarkStart w:id="712" w:name="_Toc67328526"/>
            <w:r w:rsidRPr="004B4498">
              <w:rPr>
                <w:rFonts w:cs="Arial"/>
                <w:b/>
                <w:bCs/>
                <w:color w:val="000000" w:themeColor="text1"/>
                <w:sz w:val="16"/>
                <w:szCs w:val="16"/>
                <w:lang w:val="hr-HR"/>
              </w:rPr>
              <w:t>Amortizacija i ispravak vrijednosti</w:t>
            </w:r>
            <w:bookmarkEnd w:id="712"/>
          </w:p>
        </w:tc>
        <w:tc>
          <w:tcPr>
            <w:tcW w:w="598" w:type="pct"/>
            <w:tcBorders>
              <w:top w:val="single" w:sz="12" w:space="0" w:color="auto"/>
              <w:bottom w:val="single" w:sz="4" w:space="0" w:color="auto"/>
            </w:tcBorders>
            <w:shd w:val="clear" w:color="auto" w:fill="auto"/>
            <w:vAlign w:val="bottom"/>
          </w:tcPr>
          <w:p w14:paraId="350768C2" w14:textId="77777777" w:rsidR="005221D1" w:rsidRPr="00207256" w:rsidRDefault="005221D1" w:rsidP="005221D1">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shd w:val="clear" w:color="auto" w:fill="auto"/>
            <w:vAlign w:val="bottom"/>
          </w:tcPr>
          <w:p w14:paraId="784AA268" w14:textId="77777777" w:rsidR="005221D1" w:rsidRPr="00207256" w:rsidRDefault="005221D1" w:rsidP="005221D1">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shd w:val="clear" w:color="auto" w:fill="auto"/>
            <w:vAlign w:val="bottom"/>
          </w:tcPr>
          <w:p w14:paraId="62455801" w14:textId="77777777" w:rsidR="005221D1" w:rsidRPr="00207256" w:rsidRDefault="005221D1" w:rsidP="005221D1">
            <w:pPr>
              <w:pStyle w:val="TT"/>
              <w:tabs>
                <w:tab w:val="clear" w:pos="1202"/>
              </w:tabs>
              <w:jc w:val="right"/>
              <w:rPr>
                <w:rFonts w:cs="Arial"/>
                <w:color w:val="000000" w:themeColor="text1"/>
                <w:sz w:val="16"/>
                <w:szCs w:val="16"/>
                <w:highlight w:val="yellow"/>
                <w:lang w:val="hr-HR"/>
              </w:rPr>
            </w:pPr>
          </w:p>
        </w:tc>
        <w:tc>
          <w:tcPr>
            <w:tcW w:w="562" w:type="pct"/>
            <w:tcBorders>
              <w:top w:val="single" w:sz="12" w:space="0" w:color="auto"/>
              <w:bottom w:val="single" w:sz="4" w:space="0" w:color="auto"/>
            </w:tcBorders>
            <w:shd w:val="clear" w:color="auto" w:fill="auto"/>
            <w:vAlign w:val="bottom"/>
          </w:tcPr>
          <w:p w14:paraId="194E11AE" w14:textId="77777777" w:rsidR="005221D1" w:rsidRPr="00207256" w:rsidRDefault="005221D1" w:rsidP="005221D1">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shd w:val="clear" w:color="auto" w:fill="auto"/>
            <w:vAlign w:val="bottom"/>
          </w:tcPr>
          <w:p w14:paraId="63090897" w14:textId="77777777" w:rsidR="005221D1" w:rsidRPr="00207256" w:rsidRDefault="005221D1" w:rsidP="005221D1">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shd w:val="clear" w:color="auto" w:fill="auto"/>
            <w:vAlign w:val="bottom"/>
          </w:tcPr>
          <w:p w14:paraId="6C9B7486" w14:textId="77777777" w:rsidR="005221D1" w:rsidRPr="00207256" w:rsidRDefault="005221D1" w:rsidP="005221D1">
            <w:pPr>
              <w:pStyle w:val="TT"/>
              <w:tabs>
                <w:tab w:val="clear" w:pos="1202"/>
              </w:tabs>
              <w:jc w:val="right"/>
              <w:rPr>
                <w:rFonts w:cs="Arial"/>
                <w:color w:val="000000" w:themeColor="text1"/>
                <w:sz w:val="16"/>
                <w:szCs w:val="16"/>
                <w:highlight w:val="yellow"/>
                <w:lang w:val="hr-HR"/>
              </w:rPr>
            </w:pPr>
          </w:p>
        </w:tc>
        <w:tc>
          <w:tcPr>
            <w:tcW w:w="552" w:type="pct"/>
            <w:tcBorders>
              <w:top w:val="single" w:sz="12" w:space="0" w:color="auto"/>
              <w:bottom w:val="single" w:sz="4" w:space="0" w:color="auto"/>
            </w:tcBorders>
            <w:shd w:val="clear" w:color="auto" w:fill="auto"/>
            <w:vAlign w:val="bottom"/>
          </w:tcPr>
          <w:p w14:paraId="22D2398F" w14:textId="77777777" w:rsidR="005221D1" w:rsidRPr="00207256" w:rsidRDefault="005221D1" w:rsidP="005221D1">
            <w:pPr>
              <w:pStyle w:val="TT"/>
              <w:tabs>
                <w:tab w:val="clear" w:pos="1202"/>
              </w:tabs>
              <w:jc w:val="right"/>
              <w:rPr>
                <w:rFonts w:cs="Arial"/>
                <w:color w:val="000000" w:themeColor="text1"/>
                <w:sz w:val="16"/>
                <w:szCs w:val="16"/>
                <w:highlight w:val="yellow"/>
                <w:lang w:val="hr-HR"/>
              </w:rPr>
            </w:pPr>
          </w:p>
        </w:tc>
      </w:tr>
      <w:tr w:rsidR="005221D1" w:rsidRPr="00B91D09" w14:paraId="0C2F9978" w14:textId="77777777" w:rsidTr="00451333">
        <w:trPr>
          <w:trHeight w:val="448"/>
        </w:trPr>
        <w:tc>
          <w:tcPr>
            <w:tcW w:w="1036" w:type="pct"/>
            <w:shd w:val="clear" w:color="auto" w:fill="auto"/>
            <w:vAlign w:val="bottom"/>
          </w:tcPr>
          <w:p w14:paraId="1BF9C956" w14:textId="77777777" w:rsidR="005221D1" w:rsidRPr="004B4498" w:rsidRDefault="005221D1" w:rsidP="005221D1">
            <w:pPr>
              <w:pStyle w:val="Tot"/>
              <w:spacing w:line="240" w:lineRule="exact"/>
              <w:rPr>
                <w:rFonts w:cs="Arial"/>
                <w:b/>
                <w:bCs/>
                <w:color w:val="000000" w:themeColor="text1"/>
                <w:sz w:val="16"/>
                <w:szCs w:val="16"/>
                <w:lang w:val="hr-HR"/>
              </w:rPr>
            </w:pPr>
            <w:bookmarkStart w:id="713" w:name="_Toc67328527"/>
            <w:r w:rsidRPr="004B4498">
              <w:rPr>
                <w:rFonts w:cs="Arial"/>
                <w:b/>
                <w:bCs/>
                <w:color w:val="000000" w:themeColor="text1"/>
                <w:sz w:val="16"/>
                <w:szCs w:val="16"/>
                <w:lang w:val="hr-HR"/>
              </w:rPr>
              <w:t>Stanje</w:t>
            </w:r>
            <w:bookmarkEnd w:id="713"/>
            <w:r w:rsidRPr="004B4498">
              <w:rPr>
                <w:rFonts w:cs="Arial"/>
                <w:b/>
                <w:bCs/>
                <w:color w:val="000000" w:themeColor="text1"/>
                <w:sz w:val="16"/>
                <w:szCs w:val="16"/>
                <w:lang w:val="hr-HR"/>
              </w:rPr>
              <w:t xml:space="preserve"> </w:t>
            </w:r>
          </w:p>
          <w:p w14:paraId="58ADB9FD" w14:textId="479B3722" w:rsidR="005221D1" w:rsidRPr="004B4498" w:rsidRDefault="005221D1" w:rsidP="005221D1">
            <w:pPr>
              <w:pStyle w:val="Tot"/>
              <w:spacing w:line="240" w:lineRule="exact"/>
              <w:rPr>
                <w:rFonts w:cs="Arial"/>
                <w:b/>
                <w:bCs/>
                <w:color w:val="000000" w:themeColor="text1"/>
                <w:sz w:val="16"/>
                <w:szCs w:val="16"/>
                <w:lang w:val="hr-HR"/>
              </w:rPr>
            </w:pPr>
            <w:bookmarkStart w:id="714" w:name="_Toc67328528"/>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714"/>
          </w:p>
        </w:tc>
        <w:tc>
          <w:tcPr>
            <w:tcW w:w="598" w:type="pct"/>
            <w:tcBorders>
              <w:top w:val="single" w:sz="4" w:space="0" w:color="auto"/>
              <w:left w:val="nil"/>
              <w:bottom w:val="single" w:sz="12" w:space="0" w:color="auto"/>
              <w:right w:val="nil"/>
            </w:tcBorders>
            <w:shd w:val="clear" w:color="auto" w:fill="auto"/>
            <w:vAlign w:val="bottom"/>
          </w:tcPr>
          <w:p w14:paraId="1BC4FF45" w14:textId="4185070D" w:rsidR="005221D1" w:rsidRPr="00D7197C" w:rsidRDefault="00726820" w:rsidP="005221D1">
            <w:pPr>
              <w:pStyle w:val="Tot"/>
              <w:tabs>
                <w:tab w:val="clear" w:pos="1202"/>
              </w:tabs>
              <w:jc w:val="right"/>
              <w:rPr>
                <w:rFonts w:cs="Arial"/>
                <w:b/>
                <w:bCs/>
                <w:sz w:val="16"/>
                <w:szCs w:val="16"/>
              </w:rPr>
            </w:pPr>
            <w:r w:rsidRPr="00726820">
              <w:rPr>
                <w:rFonts w:cs="Arial"/>
                <w:b/>
                <w:bCs/>
                <w:sz w:val="16"/>
                <w:szCs w:val="16"/>
              </w:rPr>
              <w:t>6.914</w:t>
            </w:r>
          </w:p>
        </w:tc>
        <w:tc>
          <w:tcPr>
            <w:tcW w:w="563" w:type="pct"/>
            <w:tcBorders>
              <w:top w:val="single" w:sz="4" w:space="0" w:color="auto"/>
              <w:left w:val="nil"/>
              <w:bottom w:val="single" w:sz="12" w:space="0" w:color="auto"/>
              <w:right w:val="nil"/>
            </w:tcBorders>
            <w:shd w:val="clear" w:color="auto" w:fill="auto"/>
            <w:vAlign w:val="bottom"/>
          </w:tcPr>
          <w:p w14:paraId="6F81C42B" w14:textId="0D8C852E" w:rsidR="005221D1" w:rsidRPr="00D7197C" w:rsidRDefault="00726820" w:rsidP="005221D1">
            <w:pPr>
              <w:pStyle w:val="Tot"/>
              <w:tabs>
                <w:tab w:val="clear" w:pos="1202"/>
              </w:tabs>
              <w:jc w:val="right"/>
              <w:rPr>
                <w:rFonts w:cs="Arial"/>
                <w:b/>
                <w:bCs/>
                <w:sz w:val="16"/>
                <w:szCs w:val="16"/>
              </w:rPr>
            </w:pPr>
            <w:r>
              <w:rPr>
                <w:rFonts w:cs="Arial"/>
                <w:b/>
                <w:bCs/>
                <w:sz w:val="16"/>
                <w:szCs w:val="16"/>
              </w:rPr>
              <w:t>1.268</w:t>
            </w:r>
          </w:p>
        </w:tc>
        <w:tc>
          <w:tcPr>
            <w:tcW w:w="563" w:type="pct"/>
            <w:tcBorders>
              <w:top w:val="single" w:sz="4" w:space="0" w:color="auto"/>
              <w:left w:val="nil"/>
              <w:bottom w:val="single" w:sz="12" w:space="0" w:color="auto"/>
              <w:right w:val="nil"/>
            </w:tcBorders>
            <w:shd w:val="clear" w:color="auto" w:fill="auto"/>
            <w:vAlign w:val="bottom"/>
          </w:tcPr>
          <w:p w14:paraId="604F981C" w14:textId="2E4C721C" w:rsidR="005221D1" w:rsidRPr="00D7197C" w:rsidRDefault="00726820" w:rsidP="005221D1">
            <w:pPr>
              <w:pStyle w:val="Tot"/>
              <w:tabs>
                <w:tab w:val="clear" w:pos="1202"/>
              </w:tabs>
              <w:jc w:val="right"/>
              <w:rPr>
                <w:rFonts w:cs="Arial"/>
                <w:b/>
                <w:bCs/>
                <w:sz w:val="16"/>
                <w:szCs w:val="16"/>
              </w:rPr>
            </w:pPr>
            <w:r>
              <w:rPr>
                <w:rFonts w:cs="Arial"/>
                <w:b/>
                <w:bCs/>
                <w:sz w:val="16"/>
                <w:szCs w:val="16"/>
              </w:rPr>
              <w:t>1.174</w:t>
            </w:r>
          </w:p>
        </w:tc>
        <w:tc>
          <w:tcPr>
            <w:tcW w:w="562" w:type="pct"/>
            <w:tcBorders>
              <w:top w:val="single" w:sz="4" w:space="0" w:color="auto"/>
              <w:left w:val="nil"/>
              <w:bottom w:val="single" w:sz="12" w:space="0" w:color="auto"/>
              <w:right w:val="nil"/>
            </w:tcBorders>
            <w:shd w:val="clear" w:color="auto" w:fill="auto"/>
            <w:vAlign w:val="bottom"/>
          </w:tcPr>
          <w:p w14:paraId="688B58FD" w14:textId="4FCFE551" w:rsidR="005221D1" w:rsidRPr="00D7197C" w:rsidRDefault="00726820" w:rsidP="005221D1">
            <w:pPr>
              <w:pStyle w:val="Tot"/>
              <w:tabs>
                <w:tab w:val="clear" w:pos="1202"/>
              </w:tabs>
              <w:jc w:val="right"/>
              <w:rPr>
                <w:rFonts w:cs="Arial"/>
                <w:b/>
                <w:bCs/>
                <w:sz w:val="16"/>
                <w:szCs w:val="16"/>
              </w:rPr>
            </w:pPr>
            <w:r>
              <w:rPr>
                <w:rFonts w:cs="Arial"/>
                <w:b/>
                <w:bCs/>
                <w:sz w:val="16"/>
                <w:szCs w:val="16"/>
              </w:rPr>
              <w:t>-</w:t>
            </w:r>
          </w:p>
        </w:tc>
        <w:tc>
          <w:tcPr>
            <w:tcW w:w="563" w:type="pct"/>
            <w:tcBorders>
              <w:top w:val="single" w:sz="4" w:space="0" w:color="auto"/>
              <w:left w:val="nil"/>
              <w:bottom w:val="single" w:sz="12" w:space="0" w:color="auto"/>
              <w:right w:val="nil"/>
            </w:tcBorders>
            <w:shd w:val="clear" w:color="auto" w:fill="auto"/>
            <w:vAlign w:val="bottom"/>
          </w:tcPr>
          <w:p w14:paraId="44E1D48D" w14:textId="07DEF36B" w:rsidR="005221D1" w:rsidRPr="00D7197C" w:rsidRDefault="00117473" w:rsidP="005221D1">
            <w:pPr>
              <w:pStyle w:val="Tot"/>
              <w:tabs>
                <w:tab w:val="clear" w:pos="1202"/>
              </w:tabs>
              <w:jc w:val="right"/>
              <w:rPr>
                <w:rFonts w:cs="Arial"/>
                <w:b/>
                <w:bCs/>
                <w:sz w:val="16"/>
                <w:szCs w:val="16"/>
              </w:rPr>
            </w:pPr>
            <w:r>
              <w:rPr>
                <w:rFonts w:cs="Arial"/>
                <w:b/>
                <w:bCs/>
                <w:sz w:val="16"/>
                <w:szCs w:val="16"/>
              </w:rPr>
              <w:t>9.356</w:t>
            </w:r>
          </w:p>
        </w:tc>
        <w:tc>
          <w:tcPr>
            <w:tcW w:w="563" w:type="pct"/>
            <w:tcBorders>
              <w:top w:val="single" w:sz="4" w:space="0" w:color="auto"/>
              <w:left w:val="nil"/>
              <w:bottom w:val="single" w:sz="12" w:space="0" w:color="auto"/>
              <w:right w:val="nil"/>
            </w:tcBorders>
            <w:shd w:val="clear" w:color="auto" w:fill="auto"/>
            <w:vAlign w:val="bottom"/>
          </w:tcPr>
          <w:p w14:paraId="26A3FB9E" w14:textId="6BA267E6" w:rsidR="005221D1" w:rsidRPr="00D7197C" w:rsidRDefault="00117473" w:rsidP="005221D1">
            <w:pPr>
              <w:pStyle w:val="Tot"/>
              <w:tabs>
                <w:tab w:val="clear" w:pos="1202"/>
              </w:tabs>
              <w:jc w:val="right"/>
              <w:rPr>
                <w:rFonts w:cs="Arial"/>
                <w:b/>
                <w:bCs/>
                <w:sz w:val="16"/>
                <w:szCs w:val="16"/>
              </w:rPr>
            </w:pPr>
            <w:r>
              <w:rPr>
                <w:rFonts w:cs="Arial"/>
                <w:b/>
                <w:bCs/>
                <w:sz w:val="16"/>
                <w:szCs w:val="16"/>
              </w:rPr>
              <w:t>4.006</w:t>
            </w:r>
          </w:p>
        </w:tc>
        <w:tc>
          <w:tcPr>
            <w:tcW w:w="552" w:type="pct"/>
            <w:tcBorders>
              <w:top w:val="single" w:sz="4" w:space="0" w:color="auto"/>
              <w:left w:val="nil"/>
              <w:bottom w:val="single" w:sz="12" w:space="0" w:color="auto"/>
              <w:right w:val="nil"/>
            </w:tcBorders>
            <w:shd w:val="clear" w:color="auto" w:fill="auto"/>
            <w:vAlign w:val="bottom"/>
          </w:tcPr>
          <w:p w14:paraId="7BF8A06E" w14:textId="3105E53B" w:rsidR="005221D1" w:rsidRPr="00D7197C" w:rsidRDefault="00117473" w:rsidP="005221D1">
            <w:pPr>
              <w:pStyle w:val="Tot"/>
              <w:tabs>
                <w:tab w:val="clear" w:pos="1202"/>
              </w:tabs>
              <w:jc w:val="right"/>
              <w:rPr>
                <w:rFonts w:cs="Arial"/>
                <w:b/>
                <w:bCs/>
                <w:sz w:val="16"/>
                <w:szCs w:val="16"/>
              </w:rPr>
            </w:pPr>
            <w:r>
              <w:rPr>
                <w:rFonts w:cs="Arial"/>
                <w:b/>
                <w:bCs/>
                <w:sz w:val="16"/>
                <w:szCs w:val="16"/>
              </w:rPr>
              <w:t>13.362</w:t>
            </w:r>
          </w:p>
        </w:tc>
      </w:tr>
      <w:tr w:rsidR="00117473" w:rsidRPr="00B91D09" w14:paraId="509B3895" w14:textId="77777777" w:rsidTr="00451333">
        <w:trPr>
          <w:trHeight w:val="448"/>
        </w:trPr>
        <w:tc>
          <w:tcPr>
            <w:tcW w:w="1036" w:type="pct"/>
            <w:shd w:val="clear" w:color="auto" w:fill="auto"/>
            <w:vAlign w:val="bottom"/>
          </w:tcPr>
          <w:p w14:paraId="2ED6AB54" w14:textId="21165410" w:rsidR="00117473" w:rsidRPr="004B4498" w:rsidRDefault="00117473" w:rsidP="00117473">
            <w:pPr>
              <w:pStyle w:val="Tot"/>
              <w:spacing w:line="240" w:lineRule="exact"/>
              <w:rPr>
                <w:rFonts w:cs="Arial"/>
                <w:b/>
                <w:bCs/>
                <w:color w:val="000000" w:themeColor="text1"/>
                <w:sz w:val="16"/>
                <w:szCs w:val="16"/>
                <w:lang w:val="hr-HR"/>
              </w:rPr>
            </w:pPr>
            <w:r>
              <w:rPr>
                <w:rFonts w:cs="Arial"/>
                <w:color w:val="000000" w:themeColor="text1"/>
                <w:sz w:val="16"/>
                <w:szCs w:val="16"/>
                <w:lang w:val="hr-HR"/>
              </w:rPr>
              <w:t>Ispravak početnog stanja</w:t>
            </w:r>
          </w:p>
        </w:tc>
        <w:tc>
          <w:tcPr>
            <w:tcW w:w="598" w:type="pct"/>
            <w:tcBorders>
              <w:top w:val="single" w:sz="12" w:space="0" w:color="auto"/>
              <w:left w:val="nil"/>
              <w:bottom w:val="nil"/>
              <w:right w:val="nil"/>
            </w:tcBorders>
            <w:shd w:val="clear" w:color="auto" w:fill="auto"/>
            <w:vAlign w:val="bottom"/>
          </w:tcPr>
          <w:p w14:paraId="7C777FFE" w14:textId="70A3A17B" w:rsidR="00117473" w:rsidRPr="00726820" w:rsidRDefault="00117473" w:rsidP="00117473">
            <w:pPr>
              <w:pStyle w:val="Tot"/>
              <w:tabs>
                <w:tab w:val="clear" w:pos="1202"/>
              </w:tabs>
              <w:jc w:val="right"/>
              <w:rPr>
                <w:rFonts w:cs="Arial"/>
                <w:b/>
                <w:bCs/>
                <w:sz w:val="16"/>
                <w:szCs w:val="16"/>
              </w:rPr>
            </w:pPr>
            <w:r>
              <w:rPr>
                <w:rFonts w:cs="Arial"/>
                <w:color w:val="000000" w:themeColor="text1"/>
                <w:sz w:val="16"/>
                <w:szCs w:val="16"/>
                <w:lang w:val="hr-HR"/>
              </w:rPr>
              <w:t>-</w:t>
            </w:r>
          </w:p>
        </w:tc>
        <w:tc>
          <w:tcPr>
            <w:tcW w:w="563" w:type="pct"/>
            <w:tcBorders>
              <w:top w:val="single" w:sz="12" w:space="0" w:color="auto"/>
              <w:left w:val="nil"/>
              <w:bottom w:val="nil"/>
              <w:right w:val="nil"/>
            </w:tcBorders>
            <w:shd w:val="clear" w:color="auto" w:fill="auto"/>
            <w:vAlign w:val="bottom"/>
          </w:tcPr>
          <w:p w14:paraId="0F76223F" w14:textId="5076EA50" w:rsidR="00117473" w:rsidRDefault="00117473" w:rsidP="00117473">
            <w:pPr>
              <w:pStyle w:val="Tot"/>
              <w:tabs>
                <w:tab w:val="clear" w:pos="1202"/>
              </w:tabs>
              <w:jc w:val="right"/>
              <w:rPr>
                <w:rFonts w:cs="Arial"/>
                <w:b/>
                <w:bCs/>
                <w:sz w:val="16"/>
                <w:szCs w:val="16"/>
              </w:rPr>
            </w:pPr>
            <w:r>
              <w:rPr>
                <w:rFonts w:cs="Arial"/>
                <w:color w:val="000000" w:themeColor="text1"/>
                <w:sz w:val="16"/>
                <w:szCs w:val="16"/>
                <w:lang w:val="hr-HR"/>
              </w:rPr>
              <w:t>(12)</w:t>
            </w:r>
          </w:p>
        </w:tc>
        <w:tc>
          <w:tcPr>
            <w:tcW w:w="563" w:type="pct"/>
            <w:tcBorders>
              <w:top w:val="single" w:sz="12" w:space="0" w:color="auto"/>
              <w:left w:val="nil"/>
              <w:bottom w:val="nil"/>
              <w:right w:val="nil"/>
            </w:tcBorders>
            <w:shd w:val="clear" w:color="auto" w:fill="auto"/>
            <w:vAlign w:val="bottom"/>
          </w:tcPr>
          <w:p w14:paraId="420C7ED0" w14:textId="7D07D800" w:rsidR="00117473" w:rsidRDefault="00117473" w:rsidP="00117473">
            <w:pPr>
              <w:pStyle w:val="Tot"/>
              <w:tabs>
                <w:tab w:val="clear" w:pos="1202"/>
              </w:tabs>
              <w:jc w:val="right"/>
              <w:rPr>
                <w:rFonts w:cs="Arial"/>
                <w:b/>
                <w:bCs/>
                <w:sz w:val="16"/>
                <w:szCs w:val="16"/>
              </w:rPr>
            </w:pPr>
            <w:r>
              <w:rPr>
                <w:rFonts w:cs="Arial"/>
                <w:color w:val="000000" w:themeColor="text1"/>
                <w:sz w:val="16"/>
                <w:szCs w:val="16"/>
                <w:lang w:val="hr-HR"/>
              </w:rPr>
              <w:t>(4)</w:t>
            </w:r>
          </w:p>
        </w:tc>
        <w:tc>
          <w:tcPr>
            <w:tcW w:w="562" w:type="pct"/>
            <w:tcBorders>
              <w:top w:val="single" w:sz="12" w:space="0" w:color="auto"/>
              <w:left w:val="nil"/>
              <w:bottom w:val="nil"/>
              <w:right w:val="nil"/>
            </w:tcBorders>
            <w:shd w:val="clear" w:color="auto" w:fill="auto"/>
            <w:vAlign w:val="bottom"/>
          </w:tcPr>
          <w:p w14:paraId="7469C6AE" w14:textId="30F66925" w:rsidR="00117473" w:rsidRDefault="00117473" w:rsidP="00117473">
            <w:pPr>
              <w:pStyle w:val="Tot"/>
              <w:tabs>
                <w:tab w:val="clear" w:pos="1202"/>
              </w:tabs>
              <w:jc w:val="right"/>
              <w:rPr>
                <w:rFonts w:cs="Arial"/>
                <w:b/>
                <w:bCs/>
                <w:sz w:val="16"/>
                <w:szCs w:val="16"/>
              </w:rPr>
            </w:pPr>
            <w:r>
              <w:rPr>
                <w:rFonts w:cs="Arial"/>
                <w:color w:val="000000" w:themeColor="text1"/>
                <w:sz w:val="16"/>
                <w:szCs w:val="16"/>
                <w:lang w:val="hr-HR"/>
              </w:rPr>
              <w:t>-</w:t>
            </w:r>
          </w:p>
        </w:tc>
        <w:tc>
          <w:tcPr>
            <w:tcW w:w="563" w:type="pct"/>
            <w:tcBorders>
              <w:top w:val="single" w:sz="12" w:space="0" w:color="auto"/>
              <w:left w:val="nil"/>
              <w:bottom w:val="nil"/>
              <w:right w:val="nil"/>
            </w:tcBorders>
            <w:shd w:val="clear" w:color="auto" w:fill="auto"/>
            <w:vAlign w:val="bottom"/>
          </w:tcPr>
          <w:p w14:paraId="18F7E83D" w14:textId="782C6EB4" w:rsidR="00117473" w:rsidRDefault="00117473" w:rsidP="00117473">
            <w:pPr>
              <w:pStyle w:val="Tot"/>
              <w:tabs>
                <w:tab w:val="clear" w:pos="1202"/>
              </w:tabs>
              <w:jc w:val="right"/>
              <w:rPr>
                <w:rFonts w:cs="Arial"/>
                <w:b/>
                <w:bCs/>
                <w:sz w:val="16"/>
                <w:szCs w:val="16"/>
              </w:rPr>
            </w:pPr>
            <w:r>
              <w:rPr>
                <w:rFonts w:cs="Arial"/>
                <w:color w:val="000000" w:themeColor="text1"/>
                <w:sz w:val="16"/>
                <w:szCs w:val="16"/>
                <w:lang w:val="hr-HR"/>
              </w:rPr>
              <w:t>(16)</w:t>
            </w:r>
          </w:p>
        </w:tc>
        <w:tc>
          <w:tcPr>
            <w:tcW w:w="563" w:type="pct"/>
            <w:tcBorders>
              <w:top w:val="single" w:sz="12" w:space="0" w:color="auto"/>
              <w:left w:val="nil"/>
              <w:bottom w:val="nil"/>
              <w:right w:val="nil"/>
            </w:tcBorders>
            <w:shd w:val="clear" w:color="auto" w:fill="auto"/>
            <w:vAlign w:val="bottom"/>
          </w:tcPr>
          <w:p w14:paraId="79953CB4" w14:textId="5B9FED6B" w:rsidR="00117473" w:rsidRDefault="00117473" w:rsidP="00117473">
            <w:pPr>
              <w:pStyle w:val="Tot"/>
              <w:tabs>
                <w:tab w:val="clear" w:pos="1202"/>
              </w:tabs>
              <w:jc w:val="right"/>
              <w:rPr>
                <w:rFonts w:cs="Arial"/>
                <w:b/>
                <w:bCs/>
                <w:sz w:val="16"/>
                <w:szCs w:val="16"/>
              </w:rPr>
            </w:pPr>
            <w:r>
              <w:rPr>
                <w:rFonts w:cs="Arial"/>
                <w:color w:val="000000" w:themeColor="text1"/>
                <w:sz w:val="16"/>
                <w:szCs w:val="16"/>
                <w:lang w:val="hr-HR"/>
              </w:rPr>
              <w:t>-</w:t>
            </w:r>
          </w:p>
        </w:tc>
        <w:tc>
          <w:tcPr>
            <w:tcW w:w="552" w:type="pct"/>
            <w:tcBorders>
              <w:top w:val="single" w:sz="12" w:space="0" w:color="auto"/>
              <w:left w:val="nil"/>
              <w:bottom w:val="nil"/>
              <w:right w:val="nil"/>
            </w:tcBorders>
            <w:shd w:val="clear" w:color="auto" w:fill="auto"/>
            <w:vAlign w:val="bottom"/>
          </w:tcPr>
          <w:p w14:paraId="6D46CFB5" w14:textId="21640FCB" w:rsidR="00117473" w:rsidRDefault="00117473" w:rsidP="00117473">
            <w:pPr>
              <w:pStyle w:val="Tot"/>
              <w:tabs>
                <w:tab w:val="clear" w:pos="1202"/>
              </w:tabs>
              <w:jc w:val="right"/>
              <w:rPr>
                <w:rFonts w:cs="Arial"/>
                <w:b/>
                <w:bCs/>
                <w:sz w:val="16"/>
                <w:szCs w:val="16"/>
              </w:rPr>
            </w:pPr>
            <w:r>
              <w:rPr>
                <w:rFonts w:cs="Arial"/>
                <w:color w:val="000000" w:themeColor="text1"/>
                <w:sz w:val="16"/>
                <w:szCs w:val="16"/>
                <w:lang w:val="hr-HR"/>
              </w:rPr>
              <w:t>(16)</w:t>
            </w:r>
          </w:p>
        </w:tc>
      </w:tr>
      <w:tr w:rsidR="002B19DE" w:rsidRPr="00B91D09" w14:paraId="5C3218F7" w14:textId="77777777" w:rsidTr="00F959D0">
        <w:trPr>
          <w:trHeight w:val="277"/>
        </w:trPr>
        <w:tc>
          <w:tcPr>
            <w:tcW w:w="1036" w:type="pct"/>
            <w:shd w:val="clear" w:color="auto" w:fill="auto"/>
            <w:vAlign w:val="bottom"/>
          </w:tcPr>
          <w:p w14:paraId="01237815" w14:textId="47128759" w:rsidR="002B19DE" w:rsidRPr="002B19DE" w:rsidRDefault="002B19DE" w:rsidP="00117473">
            <w:pPr>
              <w:pStyle w:val="Tot"/>
              <w:spacing w:line="240" w:lineRule="exact"/>
              <w:rPr>
                <w:rFonts w:cs="Arial"/>
                <w:b/>
                <w:color w:val="000000" w:themeColor="text1"/>
                <w:sz w:val="16"/>
                <w:szCs w:val="16"/>
                <w:lang w:val="hr-HR"/>
              </w:rPr>
            </w:pPr>
            <w:r w:rsidRPr="002B19DE">
              <w:rPr>
                <w:rFonts w:cs="Arial"/>
                <w:b/>
                <w:color w:val="000000" w:themeColor="text1"/>
                <w:sz w:val="16"/>
                <w:szCs w:val="16"/>
                <w:lang w:val="hr-HR"/>
              </w:rPr>
              <w:t>Stanje 1.1.2024</w:t>
            </w:r>
          </w:p>
        </w:tc>
        <w:tc>
          <w:tcPr>
            <w:tcW w:w="598" w:type="pct"/>
            <w:tcBorders>
              <w:top w:val="nil"/>
              <w:left w:val="nil"/>
              <w:right w:val="nil"/>
            </w:tcBorders>
            <w:shd w:val="clear" w:color="auto" w:fill="auto"/>
            <w:vAlign w:val="bottom"/>
          </w:tcPr>
          <w:p w14:paraId="48C26305" w14:textId="4F24EFA9" w:rsidR="002B19DE" w:rsidRPr="002B19DE" w:rsidRDefault="002B19DE" w:rsidP="00117473">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6.914</w:t>
            </w:r>
          </w:p>
        </w:tc>
        <w:tc>
          <w:tcPr>
            <w:tcW w:w="563" w:type="pct"/>
            <w:tcBorders>
              <w:top w:val="nil"/>
              <w:left w:val="nil"/>
              <w:right w:val="nil"/>
            </w:tcBorders>
            <w:shd w:val="clear" w:color="auto" w:fill="auto"/>
            <w:vAlign w:val="bottom"/>
          </w:tcPr>
          <w:p w14:paraId="645D82CB" w14:textId="4DD6B064" w:rsidR="002B19DE" w:rsidRPr="002B19DE" w:rsidRDefault="002B19DE" w:rsidP="00117473">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1.256</w:t>
            </w:r>
          </w:p>
        </w:tc>
        <w:tc>
          <w:tcPr>
            <w:tcW w:w="563" w:type="pct"/>
            <w:tcBorders>
              <w:top w:val="nil"/>
              <w:left w:val="nil"/>
              <w:right w:val="nil"/>
            </w:tcBorders>
            <w:shd w:val="clear" w:color="auto" w:fill="auto"/>
            <w:vAlign w:val="bottom"/>
          </w:tcPr>
          <w:p w14:paraId="726F9217" w14:textId="326CC702" w:rsidR="002B19DE" w:rsidRPr="002B19DE" w:rsidRDefault="002B19DE" w:rsidP="00117473">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1.170</w:t>
            </w:r>
          </w:p>
        </w:tc>
        <w:tc>
          <w:tcPr>
            <w:tcW w:w="562" w:type="pct"/>
            <w:tcBorders>
              <w:top w:val="nil"/>
              <w:left w:val="nil"/>
              <w:right w:val="nil"/>
            </w:tcBorders>
            <w:shd w:val="clear" w:color="auto" w:fill="auto"/>
            <w:vAlign w:val="bottom"/>
          </w:tcPr>
          <w:p w14:paraId="3D446F39" w14:textId="121B7889" w:rsidR="002B19DE" w:rsidRPr="002B19DE" w:rsidRDefault="002B19DE" w:rsidP="00117473">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w:t>
            </w:r>
          </w:p>
        </w:tc>
        <w:tc>
          <w:tcPr>
            <w:tcW w:w="563" w:type="pct"/>
            <w:tcBorders>
              <w:top w:val="nil"/>
              <w:left w:val="nil"/>
              <w:right w:val="nil"/>
            </w:tcBorders>
            <w:shd w:val="clear" w:color="auto" w:fill="auto"/>
            <w:vAlign w:val="bottom"/>
          </w:tcPr>
          <w:p w14:paraId="056BA2B8" w14:textId="16E1C26A" w:rsidR="002B19DE" w:rsidRPr="002B19DE" w:rsidRDefault="002B19DE" w:rsidP="00117473">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9.340</w:t>
            </w:r>
          </w:p>
        </w:tc>
        <w:tc>
          <w:tcPr>
            <w:tcW w:w="563" w:type="pct"/>
            <w:tcBorders>
              <w:top w:val="nil"/>
              <w:left w:val="nil"/>
              <w:right w:val="nil"/>
            </w:tcBorders>
            <w:shd w:val="clear" w:color="auto" w:fill="auto"/>
            <w:vAlign w:val="bottom"/>
          </w:tcPr>
          <w:p w14:paraId="0D4E2B7D" w14:textId="01126BD2" w:rsidR="002B19DE" w:rsidRPr="002B19DE" w:rsidRDefault="002B19DE" w:rsidP="00117473">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4.006</w:t>
            </w:r>
          </w:p>
        </w:tc>
        <w:tc>
          <w:tcPr>
            <w:tcW w:w="552" w:type="pct"/>
            <w:tcBorders>
              <w:top w:val="nil"/>
              <w:left w:val="nil"/>
              <w:right w:val="nil"/>
            </w:tcBorders>
            <w:shd w:val="clear" w:color="auto" w:fill="auto"/>
            <w:vAlign w:val="bottom"/>
          </w:tcPr>
          <w:p w14:paraId="0AE70832" w14:textId="7C5FE8A9" w:rsidR="002B19DE" w:rsidRPr="002B19DE" w:rsidRDefault="002B19DE" w:rsidP="00117473">
            <w:pPr>
              <w:jc w:val="right"/>
              <w:rPr>
                <w:rFonts w:ascii="Arial" w:hAnsi="Arial" w:cs="Arial"/>
                <w:b/>
                <w:bCs/>
                <w:color w:val="000000" w:themeColor="text1"/>
                <w:sz w:val="16"/>
                <w:szCs w:val="16"/>
                <w:lang w:val="hr-HR"/>
              </w:rPr>
            </w:pPr>
            <w:r w:rsidRPr="002B19DE">
              <w:rPr>
                <w:rFonts w:ascii="Arial" w:hAnsi="Arial" w:cs="Arial"/>
                <w:b/>
                <w:bCs/>
                <w:color w:val="000000" w:themeColor="text1"/>
                <w:sz w:val="16"/>
                <w:szCs w:val="16"/>
                <w:lang w:val="hr-HR"/>
              </w:rPr>
              <w:t>13.346</w:t>
            </w:r>
          </w:p>
        </w:tc>
      </w:tr>
      <w:tr w:rsidR="00117473" w:rsidRPr="00B91D09" w14:paraId="22D8A9DE" w14:textId="77777777" w:rsidTr="00F959D0">
        <w:trPr>
          <w:trHeight w:val="277"/>
        </w:trPr>
        <w:tc>
          <w:tcPr>
            <w:tcW w:w="1036" w:type="pct"/>
            <w:shd w:val="clear" w:color="auto" w:fill="auto"/>
            <w:vAlign w:val="bottom"/>
          </w:tcPr>
          <w:p w14:paraId="191F4DAA" w14:textId="753D541D" w:rsidR="00117473" w:rsidRPr="004B4498" w:rsidRDefault="00117473" w:rsidP="00117473">
            <w:pPr>
              <w:pStyle w:val="Tot"/>
              <w:spacing w:line="240" w:lineRule="exact"/>
              <w:rPr>
                <w:rFonts w:cs="Arial"/>
                <w:bCs/>
                <w:color w:val="000000" w:themeColor="text1"/>
                <w:sz w:val="16"/>
                <w:szCs w:val="16"/>
                <w:lang w:val="hr-HR"/>
              </w:rPr>
            </w:pPr>
            <w:bookmarkStart w:id="715" w:name="_Toc67328536"/>
            <w:r w:rsidRPr="004B4498">
              <w:rPr>
                <w:rFonts w:cs="Arial"/>
                <w:bCs/>
                <w:color w:val="000000" w:themeColor="text1"/>
                <w:sz w:val="16"/>
                <w:szCs w:val="16"/>
                <w:lang w:val="hr-HR"/>
              </w:rPr>
              <w:t>Amortizacija za 202</w:t>
            </w:r>
            <w:r>
              <w:rPr>
                <w:rFonts w:cs="Arial"/>
                <w:bCs/>
                <w:color w:val="000000" w:themeColor="text1"/>
                <w:sz w:val="16"/>
                <w:szCs w:val="16"/>
                <w:lang w:val="hr-HR"/>
              </w:rPr>
              <w:t>4</w:t>
            </w:r>
            <w:r w:rsidRPr="004B4498">
              <w:rPr>
                <w:rFonts w:cs="Arial"/>
                <w:bCs/>
                <w:color w:val="000000" w:themeColor="text1"/>
                <w:sz w:val="16"/>
                <w:szCs w:val="16"/>
                <w:lang w:val="hr-HR"/>
              </w:rPr>
              <w:t>.</w:t>
            </w:r>
            <w:bookmarkEnd w:id="715"/>
          </w:p>
        </w:tc>
        <w:tc>
          <w:tcPr>
            <w:tcW w:w="598" w:type="pct"/>
            <w:tcBorders>
              <w:top w:val="nil"/>
              <w:left w:val="nil"/>
              <w:right w:val="nil"/>
            </w:tcBorders>
            <w:shd w:val="clear" w:color="auto" w:fill="auto"/>
            <w:vAlign w:val="bottom"/>
          </w:tcPr>
          <w:p w14:paraId="60F327A8" w14:textId="43E1C69A" w:rsidR="00117473" w:rsidRPr="00207256" w:rsidRDefault="00117473" w:rsidP="00117473">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512</w:t>
            </w:r>
          </w:p>
        </w:tc>
        <w:tc>
          <w:tcPr>
            <w:tcW w:w="563" w:type="pct"/>
            <w:tcBorders>
              <w:top w:val="nil"/>
              <w:left w:val="nil"/>
              <w:right w:val="nil"/>
            </w:tcBorders>
            <w:shd w:val="clear" w:color="auto" w:fill="auto"/>
            <w:vAlign w:val="bottom"/>
          </w:tcPr>
          <w:p w14:paraId="6B453B02" w14:textId="678D4331" w:rsidR="00117473" w:rsidRPr="00207256" w:rsidRDefault="00117473" w:rsidP="00117473">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68</w:t>
            </w:r>
          </w:p>
        </w:tc>
        <w:tc>
          <w:tcPr>
            <w:tcW w:w="563" w:type="pct"/>
            <w:tcBorders>
              <w:top w:val="nil"/>
              <w:left w:val="nil"/>
              <w:right w:val="nil"/>
            </w:tcBorders>
            <w:shd w:val="clear" w:color="auto" w:fill="auto"/>
            <w:vAlign w:val="bottom"/>
          </w:tcPr>
          <w:p w14:paraId="59F5B9E8" w14:textId="72CA7E1F" w:rsidR="00117473" w:rsidRPr="00207256" w:rsidRDefault="00117473" w:rsidP="00117473">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130</w:t>
            </w:r>
          </w:p>
        </w:tc>
        <w:tc>
          <w:tcPr>
            <w:tcW w:w="562" w:type="pct"/>
            <w:tcBorders>
              <w:top w:val="nil"/>
              <w:left w:val="nil"/>
              <w:right w:val="nil"/>
            </w:tcBorders>
            <w:shd w:val="clear" w:color="auto" w:fill="auto"/>
            <w:vAlign w:val="bottom"/>
          </w:tcPr>
          <w:p w14:paraId="42E9CEA0" w14:textId="7E985AF5"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right w:val="nil"/>
            </w:tcBorders>
            <w:shd w:val="clear" w:color="auto" w:fill="auto"/>
            <w:vAlign w:val="bottom"/>
          </w:tcPr>
          <w:p w14:paraId="1EA8A5B2" w14:textId="36E08D93" w:rsidR="00117473" w:rsidRPr="00207256" w:rsidRDefault="00117473" w:rsidP="00117473">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710</w:t>
            </w:r>
          </w:p>
        </w:tc>
        <w:tc>
          <w:tcPr>
            <w:tcW w:w="563" w:type="pct"/>
            <w:tcBorders>
              <w:top w:val="nil"/>
              <w:left w:val="nil"/>
              <w:right w:val="nil"/>
            </w:tcBorders>
            <w:shd w:val="clear" w:color="auto" w:fill="auto"/>
            <w:vAlign w:val="bottom"/>
          </w:tcPr>
          <w:p w14:paraId="46E961C6" w14:textId="3BF66EBD" w:rsidR="00117473" w:rsidRPr="00207256" w:rsidRDefault="00117473" w:rsidP="00117473">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369</w:t>
            </w:r>
          </w:p>
        </w:tc>
        <w:tc>
          <w:tcPr>
            <w:tcW w:w="552" w:type="pct"/>
            <w:tcBorders>
              <w:top w:val="nil"/>
              <w:left w:val="nil"/>
              <w:right w:val="nil"/>
            </w:tcBorders>
            <w:shd w:val="clear" w:color="auto" w:fill="auto"/>
            <w:vAlign w:val="bottom"/>
          </w:tcPr>
          <w:p w14:paraId="0258C70B" w14:textId="2491AACA" w:rsidR="00117473" w:rsidRPr="00207256" w:rsidRDefault="00117473" w:rsidP="00117473">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1</w:t>
            </w:r>
            <w:r>
              <w:rPr>
                <w:rFonts w:ascii="Arial" w:hAnsi="Arial" w:cs="Arial"/>
                <w:color w:val="000000" w:themeColor="text1"/>
                <w:sz w:val="16"/>
                <w:szCs w:val="16"/>
                <w:lang w:val="hr-HR"/>
              </w:rPr>
              <w:t>.</w:t>
            </w:r>
            <w:r w:rsidRPr="00117473">
              <w:rPr>
                <w:rFonts w:ascii="Arial" w:hAnsi="Arial" w:cs="Arial"/>
                <w:color w:val="000000" w:themeColor="text1"/>
                <w:sz w:val="16"/>
                <w:szCs w:val="16"/>
                <w:lang w:val="hr-HR"/>
              </w:rPr>
              <w:t>079</w:t>
            </w:r>
          </w:p>
        </w:tc>
      </w:tr>
      <w:tr w:rsidR="00117473" w:rsidRPr="00B91D09" w14:paraId="4F92BBC7" w14:textId="77777777" w:rsidTr="00F959D0">
        <w:trPr>
          <w:trHeight w:val="281"/>
        </w:trPr>
        <w:tc>
          <w:tcPr>
            <w:tcW w:w="1036" w:type="pct"/>
            <w:shd w:val="clear" w:color="auto" w:fill="auto"/>
            <w:vAlign w:val="bottom"/>
          </w:tcPr>
          <w:p w14:paraId="47BE74E5" w14:textId="77777777" w:rsidR="00117473" w:rsidRPr="004B4498" w:rsidRDefault="00117473" w:rsidP="00117473">
            <w:pPr>
              <w:pStyle w:val="TT"/>
              <w:spacing w:line="240" w:lineRule="exact"/>
              <w:rPr>
                <w:rFonts w:cs="Arial"/>
                <w:color w:val="000000" w:themeColor="text1"/>
                <w:sz w:val="16"/>
                <w:szCs w:val="16"/>
                <w:lang w:val="hr-HR"/>
              </w:rPr>
            </w:pPr>
            <w:bookmarkStart w:id="716" w:name="_Toc67328538"/>
            <w:r w:rsidRPr="004B4498">
              <w:rPr>
                <w:rFonts w:cs="Arial"/>
                <w:color w:val="000000" w:themeColor="text1"/>
                <w:sz w:val="16"/>
                <w:szCs w:val="16"/>
                <w:lang w:val="hr-HR"/>
              </w:rPr>
              <w:t>Rashod i otpis</w:t>
            </w:r>
            <w:bookmarkEnd w:id="716"/>
          </w:p>
        </w:tc>
        <w:tc>
          <w:tcPr>
            <w:tcW w:w="598" w:type="pct"/>
            <w:tcBorders>
              <w:left w:val="nil"/>
              <w:right w:val="nil"/>
            </w:tcBorders>
            <w:shd w:val="clear" w:color="auto" w:fill="auto"/>
            <w:vAlign w:val="bottom"/>
          </w:tcPr>
          <w:p w14:paraId="709745BD" w14:textId="25FE1524"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shd w:val="clear" w:color="auto" w:fill="auto"/>
            <w:vAlign w:val="bottom"/>
          </w:tcPr>
          <w:p w14:paraId="765B479D" w14:textId="0AEF8F54"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(55)</w:t>
            </w:r>
          </w:p>
        </w:tc>
        <w:tc>
          <w:tcPr>
            <w:tcW w:w="563" w:type="pct"/>
            <w:tcBorders>
              <w:left w:val="nil"/>
              <w:right w:val="nil"/>
            </w:tcBorders>
            <w:shd w:val="clear" w:color="auto" w:fill="auto"/>
            <w:vAlign w:val="bottom"/>
          </w:tcPr>
          <w:p w14:paraId="26D737DD" w14:textId="3E612584"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(359)</w:t>
            </w:r>
          </w:p>
        </w:tc>
        <w:tc>
          <w:tcPr>
            <w:tcW w:w="562" w:type="pct"/>
            <w:tcBorders>
              <w:left w:val="nil"/>
              <w:right w:val="nil"/>
            </w:tcBorders>
            <w:shd w:val="clear" w:color="auto" w:fill="auto"/>
            <w:vAlign w:val="bottom"/>
          </w:tcPr>
          <w:p w14:paraId="2986ED6E" w14:textId="2314E99F"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shd w:val="clear" w:color="auto" w:fill="auto"/>
            <w:vAlign w:val="bottom"/>
          </w:tcPr>
          <w:p w14:paraId="384F6E20" w14:textId="3F154FB3"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(414)</w:t>
            </w:r>
          </w:p>
        </w:tc>
        <w:tc>
          <w:tcPr>
            <w:tcW w:w="563" w:type="pct"/>
            <w:tcBorders>
              <w:left w:val="nil"/>
              <w:right w:val="nil"/>
            </w:tcBorders>
            <w:shd w:val="clear" w:color="auto" w:fill="auto"/>
            <w:vAlign w:val="bottom"/>
          </w:tcPr>
          <w:p w14:paraId="5A40A14F" w14:textId="49BAAE29"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left w:val="nil"/>
              <w:right w:val="nil"/>
            </w:tcBorders>
            <w:shd w:val="clear" w:color="auto" w:fill="auto"/>
            <w:vAlign w:val="bottom"/>
          </w:tcPr>
          <w:p w14:paraId="7C792BD0" w14:textId="2207F9EB" w:rsidR="00117473" w:rsidRPr="00207256" w:rsidRDefault="00117473" w:rsidP="00117473">
            <w:pPr>
              <w:jc w:val="right"/>
              <w:rPr>
                <w:rFonts w:ascii="Arial" w:hAnsi="Arial" w:cs="Arial"/>
                <w:color w:val="000000" w:themeColor="text1"/>
                <w:sz w:val="16"/>
                <w:szCs w:val="16"/>
                <w:lang w:val="hr-HR"/>
              </w:rPr>
            </w:pPr>
            <w:r w:rsidRPr="00117473">
              <w:rPr>
                <w:rFonts w:ascii="Arial" w:hAnsi="Arial" w:cs="Arial"/>
                <w:color w:val="000000" w:themeColor="text1"/>
                <w:sz w:val="16"/>
                <w:szCs w:val="16"/>
                <w:lang w:val="hr-HR"/>
              </w:rPr>
              <w:t>(414)</w:t>
            </w:r>
          </w:p>
        </w:tc>
      </w:tr>
      <w:tr w:rsidR="00117473" w:rsidRPr="00B91D09" w14:paraId="295F194B" w14:textId="77777777" w:rsidTr="00F959D0">
        <w:trPr>
          <w:trHeight w:val="281"/>
        </w:trPr>
        <w:tc>
          <w:tcPr>
            <w:tcW w:w="1036" w:type="pct"/>
            <w:shd w:val="clear" w:color="auto" w:fill="auto"/>
            <w:vAlign w:val="bottom"/>
          </w:tcPr>
          <w:p w14:paraId="2F786159" w14:textId="2055AAB1" w:rsidR="00117473" w:rsidRPr="004B4498" w:rsidRDefault="00117473" w:rsidP="00117473">
            <w:pPr>
              <w:pStyle w:val="TT"/>
              <w:spacing w:line="240" w:lineRule="exact"/>
              <w:rPr>
                <w:rFonts w:cs="Arial"/>
                <w:color w:val="000000" w:themeColor="text1"/>
                <w:sz w:val="16"/>
                <w:szCs w:val="16"/>
                <w:lang w:val="hr-HR"/>
              </w:rPr>
            </w:pPr>
            <w:r w:rsidRPr="00C8370B">
              <w:rPr>
                <w:rFonts w:cs="Arial"/>
                <w:color w:val="000000" w:themeColor="text1"/>
                <w:sz w:val="16"/>
                <w:szCs w:val="16"/>
                <w:lang w:val="hr-HR"/>
              </w:rPr>
              <w:t>Vraćeno u upotrebu</w:t>
            </w:r>
          </w:p>
        </w:tc>
        <w:tc>
          <w:tcPr>
            <w:tcW w:w="598" w:type="pct"/>
            <w:tcBorders>
              <w:left w:val="nil"/>
              <w:bottom w:val="single" w:sz="4" w:space="0" w:color="auto"/>
              <w:right w:val="nil"/>
            </w:tcBorders>
            <w:shd w:val="clear" w:color="auto" w:fill="auto"/>
            <w:vAlign w:val="bottom"/>
          </w:tcPr>
          <w:p w14:paraId="383B654E" w14:textId="72E5045C"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59AA303C" w14:textId="1137AA44"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18</w:t>
            </w:r>
          </w:p>
        </w:tc>
        <w:tc>
          <w:tcPr>
            <w:tcW w:w="563" w:type="pct"/>
            <w:tcBorders>
              <w:left w:val="nil"/>
              <w:bottom w:val="single" w:sz="4" w:space="0" w:color="auto"/>
              <w:right w:val="nil"/>
            </w:tcBorders>
            <w:shd w:val="clear" w:color="auto" w:fill="auto"/>
            <w:vAlign w:val="bottom"/>
          </w:tcPr>
          <w:p w14:paraId="710951E6" w14:textId="28874155"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259</w:t>
            </w:r>
          </w:p>
        </w:tc>
        <w:tc>
          <w:tcPr>
            <w:tcW w:w="562" w:type="pct"/>
            <w:tcBorders>
              <w:left w:val="nil"/>
              <w:bottom w:val="single" w:sz="4" w:space="0" w:color="auto"/>
              <w:right w:val="nil"/>
            </w:tcBorders>
            <w:shd w:val="clear" w:color="auto" w:fill="auto"/>
            <w:vAlign w:val="bottom"/>
          </w:tcPr>
          <w:p w14:paraId="0D97D82C" w14:textId="2D5AFDA8"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154CCDF4" w14:textId="069D2003"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277</w:t>
            </w:r>
          </w:p>
        </w:tc>
        <w:tc>
          <w:tcPr>
            <w:tcW w:w="563" w:type="pct"/>
            <w:tcBorders>
              <w:left w:val="nil"/>
              <w:bottom w:val="single" w:sz="4" w:space="0" w:color="auto"/>
              <w:right w:val="nil"/>
            </w:tcBorders>
            <w:shd w:val="clear" w:color="auto" w:fill="auto"/>
            <w:vAlign w:val="bottom"/>
          </w:tcPr>
          <w:p w14:paraId="3E85C56F" w14:textId="3C93854E"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left w:val="nil"/>
              <w:bottom w:val="single" w:sz="4" w:space="0" w:color="auto"/>
              <w:right w:val="nil"/>
            </w:tcBorders>
            <w:shd w:val="clear" w:color="auto" w:fill="auto"/>
            <w:vAlign w:val="bottom"/>
          </w:tcPr>
          <w:p w14:paraId="2CF40B37" w14:textId="61A41047" w:rsidR="00117473" w:rsidRPr="00207256" w:rsidRDefault="00117473" w:rsidP="00117473">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277</w:t>
            </w:r>
          </w:p>
        </w:tc>
      </w:tr>
      <w:tr w:rsidR="00117473" w:rsidRPr="00B91D09" w14:paraId="5A6EC479" w14:textId="77777777" w:rsidTr="00F959D0">
        <w:trPr>
          <w:trHeight w:val="437"/>
        </w:trPr>
        <w:tc>
          <w:tcPr>
            <w:tcW w:w="1036" w:type="pct"/>
            <w:shd w:val="clear" w:color="auto" w:fill="auto"/>
            <w:vAlign w:val="bottom"/>
          </w:tcPr>
          <w:p w14:paraId="4B3AACD1" w14:textId="77777777" w:rsidR="00117473" w:rsidRPr="004B4498" w:rsidRDefault="00117473" w:rsidP="00117473">
            <w:pPr>
              <w:pStyle w:val="Tot"/>
              <w:spacing w:line="240" w:lineRule="exact"/>
              <w:rPr>
                <w:rFonts w:cs="Arial"/>
                <w:b/>
                <w:bCs/>
                <w:color w:val="000000" w:themeColor="text1"/>
                <w:sz w:val="16"/>
                <w:szCs w:val="16"/>
                <w:lang w:val="hr-HR"/>
              </w:rPr>
            </w:pPr>
            <w:bookmarkStart w:id="717" w:name="_Toc67328539"/>
            <w:r w:rsidRPr="004B4498">
              <w:rPr>
                <w:rFonts w:cs="Arial"/>
                <w:b/>
                <w:bCs/>
                <w:color w:val="000000" w:themeColor="text1"/>
                <w:sz w:val="16"/>
                <w:szCs w:val="16"/>
                <w:lang w:val="hr-HR"/>
              </w:rPr>
              <w:t>Stanje</w:t>
            </w:r>
            <w:bookmarkEnd w:id="717"/>
            <w:r w:rsidRPr="004B4498">
              <w:rPr>
                <w:rFonts w:cs="Arial"/>
                <w:b/>
                <w:bCs/>
                <w:color w:val="000000" w:themeColor="text1"/>
                <w:sz w:val="16"/>
                <w:szCs w:val="16"/>
                <w:lang w:val="hr-HR"/>
              </w:rPr>
              <w:t xml:space="preserve"> </w:t>
            </w:r>
          </w:p>
          <w:p w14:paraId="25049A81" w14:textId="7F094C9D" w:rsidR="00117473" w:rsidRPr="004B4498" w:rsidRDefault="00117473" w:rsidP="00117473">
            <w:pPr>
              <w:pStyle w:val="Tot"/>
              <w:spacing w:line="240" w:lineRule="exact"/>
              <w:rPr>
                <w:rFonts w:cs="Arial"/>
                <w:b/>
                <w:bCs/>
                <w:color w:val="000000" w:themeColor="text1"/>
                <w:sz w:val="16"/>
                <w:szCs w:val="16"/>
                <w:lang w:val="hr-HR"/>
              </w:rPr>
            </w:pPr>
            <w:bookmarkStart w:id="718" w:name="_Toc67328540"/>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bookmarkEnd w:id="718"/>
          </w:p>
        </w:tc>
        <w:tc>
          <w:tcPr>
            <w:tcW w:w="598" w:type="pct"/>
            <w:tcBorders>
              <w:top w:val="single" w:sz="4" w:space="0" w:color="auto"/>
              <w:left w:val="nil"/>
              <w:bottom w:val="single" w:sz="12" w:space="0" w:color="auto"/>
              <w:right w:val="nil"/>
            </w:tcBorders>
            <w:shd w:val="clear" w:color="auto" w:fill="auto"/>
            <w:vAlign w:val="bottom"/>
          </w:tcPr>
          <w:p w14:paraId="3CA812C4" w14:textId="7B0519B5" w:rsidR="00117473" w:rsidRPr="00207256" w:rsidRDefault="00117473" w:rsidP="00117473">
            <w:pPr>
              <w:pStyle w:val="Tot"/>
              <w:tabs>
                <w:tab w:val="clear" w:pos="1202"/>
              </w:tabs>
              <w:jc w:val="right"/>
              <w:rPr>
                <w:rFonts w:cs="Arial"/>
                <w:b/>
                <w:bCs/>
                <w:sz w:val="16"/>
                <w:szCs w:val="16"/>
              </w:rPr>
            </w:pPr>
            <w:r w:rsidRPr="00117473">
              <w:rPr>
                <w:rFonts w:cs="Arial"/>
                <w:b/>
                <w:bCs/>
                <w:sz w:val="16"/>
                <w:szCs w:val="16"/>
              </w:rPr>
              <w:t>7.426</w:t>
            </w:r>
          </w:p>
        </w:tc>
        <w:tc>
          <w:tcPr>
            <w:tcW w:w="563" w:type="pct"/>
            <w:tcBorders>
              <w:top w:val="single" w:sz="4" w:space="0" w:color="auto"/>
              <w:left w:val="nil"/>
              <w:bottom w:val="single" w:sz="12" w:space="0" w:color="auto"/>
              <w:right w:val="nil"/>
            </w:tcBorders>
            <w:shd w:val="clear" w:color="auto" w:fill="auto"/>
            <w:vAlign w:val="bottom"/>
          </w:tcPr>
          <w:p w14:paraId="16E4C31F" w14:textId="4C090861" w:rsidR="00117473" w:rsidRPr="00207256" w:rsidRDefault="00117473" w:rsidP="00117473">
            <w:pPr>
              <w:pStyle w:val="Tot"/>
              <w:tabs>
                <w:tab w:val="clear" w:pos="1202"/>
              </w:tabs>
              <w:jc w:val="right"/>
              <w:rPr>
                <w:rFonts w:cs="Arial"/>
                <w:b/>
                <w:bCs/>
                <w:sz w:val="16"/>
                <w:szCs w:val="16"/>
              </w:rPr>
            </w:pPr>
            <w:r w:rsidRPr="00117473">
              <w:rPr>
                <w:rFonts w:cs="Arial"/>
                <w:b/>
                <w:bCs/>
                <w:sz w:val="16"/>
                <w:szCs w:val="16"/>
              </w:rPr>
              <w:t>1.287</w:t>
            </w:r>
          </w:p>
        </w:tc>
        <w:tc>
          <w:tcPr>
            <w:tcW w:w="563" w:type="pct"/>
            <w:tcBorders>
              <w:top w:val="single" w:sz="4" w:space="0" w:color="auto"/>
              <w:left w:val="nil"/>
              <w:bottom w:val="single" w:sz="12" w:space="0" w:color="auto"/>
              <w:right w:val="nil"/>
            </w:tcBorders>
            <w:shd w:val="clear" w:color="auto" w:fill="auto"/>
            <w:vAlign w:val="bottom"/>
          </w:tcPr>
          <w:p w14:paraId="611E2E89" w14:textId="6AE81C7B" w:rsidR="00117473" w:rsidRPr="00207256" w:rsidRDefault="00117473" w:rsidP="00117473">
            <w:pPr>
              <w:pStyle w:val="Tot"/>
              <w:tabs>
                <w:tab w:val="clear" w:pos="1202"/>
              </w:tabs>
              <w:jc w:val="right"/>
              <w:rPr>
                <w:rFonts w:cs="Arial"/>
                <w:b/>
                <w:bCs/>
                <w:sz w:val="16"/>
                <w:szCs w:val="16"/>
              </w:rPr>
            </w:pPr>
            <w:r w:rsidRPr="00117473">
              <w:rPr>
                <w:rFonts w:cs="Arial"/>
                <w:b/>
                <w:bCs/>
                <w:sz w:val="16"/>
                <w:szCs w:val="16"/>
              </w:rPr>
              <w:t>1.200</w:t>
            </w:r>
          </w:p>
        </w:tc>
        <w:tc>
          <w:tcPr>
            <w:tcW w:w="562" w:type="pct"/>
            <w:tcBorders>
              <w:top w:val="single" w:sz="4" w:space="0" w:color="auto"/>
              <w:left w:val="nil"/>
              <w:bottom w:val="single" w:sz="12" w:space="0" w:color="auto"/>
              <w:right w:val="nil"/>
            </w:tcBorders>
            <w:shd w:val="clear" w:color="auto" w:fill="auto"/>
            <w:vAlign w:val="bottom"/>
          </w:tcPr>
          <w:p w14:paraId="5DEC3966" w14:textId="5CDA85B3" w:rsidR="00117473" w:rsidRPr="00207256" w:rsidRDefault="00117473" w:rsidP="00117473">
            <w:pPr>
              <w:pStyle w:val="Tot"/>
              <w:tabs>
                <w:tab w:val="clear" w:pos="1202"/>
              </w:tabs>
              <w:jc w:val="right"/>
              <w:rPr>
                <w:rFonts w:cs="Arial"/>
                <w:b/>
                <w:bCs/>
                <w:sz w:val="16"/>
                <w:szCs w:val="16"/>
              </w:rPr>
            </w:pPr>
            <w:r>
              <w:rPr>
                <w:rFonts w:cs="Arial"/>
                <w:b/>
                <w:bCs/>
                <w:sz w:val="16"/>
                <w:szCs w:val="16"/>
              </w:rPr>
              <w:t>-</w:t>
            </w:r>
          </w:p>
        </w:tc>
        <w:tc>
          <w:tcPr>
            <w:tcW w:w="563" w:type="pct"/>
            <w:tcBorders>
              <w:top w:val="single" w:sz="4" w:space="0" w:color="auto"/>
              <w:left w:val="nil"/>
              <w:bottom w:val="single" w:sz="12" w:space="0" w:color="auto"/>
              <w:right w:val="nil"/>
            </w:tcBorders>
            <w:shd w:val="clear" w:color="auto" w:fill="auto"/>
            <w:vAlign w:val="bottom"/>
          </w:tcPr>
          <w:p w14:paraId="4A62F304" w14:textId="42A1D908" w:rsidR="00117473" w:rsidRPr="00207256" w:rsidRDefault="00117473" w:rsidP="00117473">
            <w:pPr>
              <w:pStyle w:val="Tot"/>
              <w:tabs>
                <w:tab w:val="clear" w:pos="1202"/>
              </w:tabs>
              <w:jc w:val="right"/>
              <w:rPr>
                <w:rFonts w:cs="Arial"/>
                <w:b/>
                <w:bCs/>
                <w:sz w:val="16"/>
                <w:szCs w:val="16"/>
              </w:rPr>
            </w:pPr>
            <w:r w:rsidRPr="00117473">
              <w:rPr>
                <w:rFonts w:cs="Arial"/>
                <w:b/>
                <w:bCs/>
                <w:sz w:val="16"/>
                <w:szCs w:val="16"/>
              </w:rPr>
              <w:t>9.913</w:t>
            </w:r>
          </w:p>
        </w:tc>
        <w:tc>
          <w:tcPr>
            <w:tcW w:w="563" w:type="pct"/>
            <w:tcBorders>
              <w:top w:val="single" w:sz="4" w:space="0" w:color="auto"/>
              <w:left w:val="nil"/>
              <w:bottom w:val="single" w:sz="12" w:space="0" w:color="auto"/>
              <w:right w:val="nil"/>
            </w:tcBorders>
            <w:shd w:val="clear" w:color="auto" w:fill="auto"/>
            <w:vAlign w:val="bottom"/>
          </w:tcPr>
          <w:p w14:paraId="5111CF0C" w14:textId="7C42AAE3" w:rsidR="00117473" w:rsidRPr="00207256" w:rsidRDefault="00117473" w:rsidP="00117473">
            <w:pPr>
              <w:pStyle w:val="Tot"/>
              <w:tabs>
                <w:tab w:val="clear" w:pos="1202"/>
              </w:tabs>
              <w:jc w:val="right"/>
              <w:rPr>
                <w:rFonts w:cs="Arial"/>
                <w:b/>
                <w:bCs/>
                <w:sz w:val="16"/>
                <w:szCs w:val="16"/>
              </w:rPr>
            </w:pPr>
            <w:r w:rsidRPr="00117473">
              <w:rPr>
                <w:rFonts w:cs="Arial"/>
                <w:b/>
                <w:bCs/>
                <w:sz w:val="16"/>
                <w:szCs w:val="16"/>
              </w:rPr>
              <w:t>4.375</w:t>
            </w:r>
          </w:p>
        </w:tc>
        <w:tc>
          <w:tcPr>
            <w:tcW w:w="552" w:type="pct"/>
            <w:tcBorders>
              <w:top w:val="single" w:sz="4" w:space="0" w:color="auto"/>
              <w:left w:val="nil"/>
              <w:bottom w:val="single" w:sz="12" w:space="0" w:color="auto"/>
              <w:right w:val="nil"/>
            </w:tcBorders>
            <w:shd w:val="clear" w:color="auto" w:fill="auto"/>
            <w:vAlign w:val="bottom"/>
          </w:tcPr>
          <w:p w14:paraId="3340DD19" w14:textId="59593092" w:rsidR="00117473" w:rsidRPr="00207256" w:rsidRDefault="00117473" w:rsidP="00117473">
            <w:pPr>
              <w:pStyle w:val="Tot"/>
              <w:tabs>
                <w:tab w:val="clear" w:pos="1202"/>
              </w:tabs>
              <w:jc w:val="right"/>
              <w:rPr>
                <w:rFonts w:cs="Arial"/>
                <w:b/>
                <w:bCs/>
                <w:sz w:val="16"/>
                <w:szCs w:val="16"/>
              </w:rPr>
            </w:pPr>
            <w:r w:rsidRPr="00117473">
              <w:rPr>
                <w:rFonts w:cs="Arial"/>
                <w:b/>
                <w:bCs/>
                <w:sz w:val="16"/>
                <w:szCs w:val="16"/>
              </w:rPr>
              <w:t>14.288</w:t>
            </w:r>
          </w:p>
        </w:tc>
      </w:tr>
      <w:tr w:rsidR="00117473" w:rsidRPr="00B91D09" w14:paraId="5F5F8CCF" w14:textId="77777777" w:rsidTr="00207256">
        <w:trPr>
          <w:trHeight w:val="160"/>
        </w:trPr>
        <w:tc>
          <w:tcPr>
            <w:tcW w:w="1036" w:type="pct"/>
            <w:shd w:val="clear" w:color="auto" w:fill="auto"/>
            <w:vAlign w:val="bottom"/>
          </w:tcPr>
          <w:p w14:paraId="66743F3B" w14:textId="77777777" w:rsidR="00117473" w:rsidRPr="004B4498" w:rsidRDefault="00117473" w:rsidP="00117473">
            <w:pPr>
              <w:pStyle w:val="Tot"/>
              <w:spacing w:line="240" w:lineRule="exact"/>
              <w:rPr>
                <w:rFonts w:cs="Arial"/>
                <w:b/>
                <w:bCs/>
                <w:color w:val="000000" w:themeColor="text1"/>
                <w:sz w:val="16"/>
                <w:szCs w:val="16"/>
                <w:lang w:val="hr-HR"/>
              </w:rPr>
            </w:pPr>
          </w:p>
        </w:tc>
        <w:tc>
          <w:tcPr>
            <w:tcW w:w="598" w:type="pct"/>
            <w:tcBorders>
              <w:top w:val="single" w:sz="4" w:space="0" w:color="auto"/>
              <w:left w:val="nil"/>
              <w:right w:val="nil"/>
            </w:tcBorders>
            <w:shd w:val="clear" w:color="auto" w:fill="auto"/>
            <w:vAlign w:val="bottom"/>
          </w:tcPr>
          <w:p w14:paraId="14AA9C25" w14:textId="77777777" w:rsidR="00117473" w:rsidRPr="00207256" w:rsidRDefault="00117473" w:rsidP="00117473">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7034E585" w14:textId="77777777" w:rsidR="00117473" w:rsidRPr="00207256" w:rsidRDefault="00117473" w:rsidP="00117473">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3856145B" w14:textId="77777777" w:rsidR="00117473" w:rsidRPr="00207256" w:rsidRDefault="00117473" w:rsidP="00117473">
            <w:pPr>
              <w:jc w:val="right"/>
              <w:rPr>
                <w:rFonts w:ascii="Arial" w:hAnsi="Arial" w:cs="Arial"/>
                <w:b/>
                <w:bCs/>
                <w:color w:val="000000" w:themeColor="text1"/>
                <w:sz w:val="16"/>
                <w:szCs w:val="16"/>
                <w:highlight w:val="yellow"/>
                <w:lang w:val="hr-HR"/>
              </w:rPr>
            </w:pPr>
          </w:p>
        </w:tc>
        <w:tc>
          <w:tcPr>
            <w:tcW w:w="562" w:type="pct"/>
            <w:tcBorders>
              <w:top w:val="single" w:sz="4" w:space="0" w:color="auto"/>
              <w:left w:val="nil"/>
              <w:right w:val="nil"/>
            </w:tcBorders>
            <w:shd w:val="clear" w:color="auto" w:fill="auto"/>
            <w:vAlign w:val="bottom"/>
          </w:tcPr>
          <w:p w14:paraId="5957B668" w14:textId="77777777" w:rsidR="00117473" w:rsidRPr="00207256" w:rsidRDefault="00117473" w:rsidP="00117473">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14FD9B56" w14:textId="77777777" w:rsidR="00117473" w:rsidRPr="00207256" w:rsidRDefault="00117473" w:rsidP="00117473">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603CE6C4" w14:textId="77777777" w:rsidR="00117473" w:rsidRPr="00207256" w:rsidRDefault="00117473" w:rsidP="00117473">
            <w:pPr>
              <w:jc w:val="right"/>
              <w:rPr>
                <w:rFonts w:ascii="Arial" w:hAnsi="Arial" w:cs="Arial"/>
                <w:b/>
                <w:bCs/>
                <w:color w:val="000000" w:themeColor="text1"/>
                <w:sz w:val="16"/>
                <w:szCs w:val="16"/>
                <w:highlight w:val="yellow"/>
                <w:lang w:val="hr-HR"/>
              </w:rPr>
            </w:pPr>
          </w:p>
        </w:tc>
        <w:tc>
          <w:tcPr>
            <w:tcW w:w="552" w:type="pct"/>
            <w:tcBorders>
              <w:top w:val="single" w:sz="4" w:space="0" w:color="auto"/>
              <w:left w:val="nil"/>
              <w:right w:val="nil"/>
            </w:tcBorders>
            <w:shd w:val="clear" w:color="auto" w:fill="auto"/>
            <w:vAlign w:val="bottom"/>
          </w:tcPr>
          <w:p w14:paraId="1B6DD3B5" w14:textId="77777777" w:rsidR="00117473" w:rsidRPr="00207256" w:rsidRDefault="00117473" w:rsidP="00117473">
            <w:pPr>
              <w:jc w:val="right"/>
              <w:rPr>
                <w:rFonts w:ascii="Arial" w:hAnsi="Arial" w:cs="Arial"/>
                <w:b/>
                <w:bCs/>
                <w:color w:val="000000" w:themeColor="text1"/>
                <w:sz w:val="16"/>
                <w:szCs w:val="16"/>
                <w:highlight w:val="yellow"/>
                <w:lang w:val="hr-HR"/>
              </w:rPr>
            </w:pPr>
          </w:p>
        </w:tc>
      </w:tr>
      <w:tr w:rsidR="00117473" w:rsidRPr="00B91D09" w14:paraId="20A8548F" w14:textId="77777777" w:rsidTr="00F959D0">
        <w:trPr>
          <w:trHeight w:val="437"/>
        </w:trPr>
        <w:tc>
          <w:tcPr>
            <w:tcW w:w="1036" w:type="pct"/>
            <w:shd w:val="clear" w:color="auto" w:fill="auto"/>
            <w:vAlign w:val="bottom"/>
          </w:tcPr>
          <w:p w14:paraId="6FA9DB08" w14:textId="77777777" w:rsidR="00117473" w:rsidRPr="004B4498" w:rsidRDefault="00117473" w:rsidP="00117473">
            <w:pPr>
              <w:pStyle w:val="Tot"/>
              <w:spacing w:line="240" w:lineRule="exact"/>
              <w:rPr>
                <w:rFonts w:cs="Arial"/>
                <w:b/>
                <w:bCs/>
                <w:color w:val="000000" w:themeColor="text1"/>
                <w:sz w:val="16"/>
                <w:szCs w:val="16"/>
                <w:lang w:val="hr-HR"/>
              </w:rPr>
            </w:pPr>
            <w:bookmarkStart w:id="719" w:name="_Toc67328541"/>
            <w:r w:rsidRPr="004B4498">
              <w:rPr>
                <w:rFonts w:cs="Arial"/>
                <w:b/>
                <w:bCs/>
                <w:color w:val="000000" w:themeColor="text1"/>
                <w:sz w:val="16"/>
                <w:szCs w:val="16"/>
                <w:lang w:val="hr-HR"/>
              </w:rPr>
              <w:t>Neto knjigovodstvena vrijednost</w:t>
            </w:r>
            <w:bookmarkEnd w:id="719"/>
            <w:r w:rsidRPr="004B4498">
              <w:rPr>
                <w:rFonts w:cs="Arial"/>
                <w:b/>
                <w:bCs/>
                <w:color w:val="000000" w:themeColor="text1"/>
                <w:sz w:val="16"/>
                <w:szCs w:val="16"/>
                <w:lang w:val="hr-HR"/>
              </w:rPr>
              <w:t xml:space="preserve"> </w:t>
            </w:r>
          </w:p>
          <w:p w14:paraId="6244A915" w14:textId="2E44FBAB" w:rsidR="00117473" w:rsidRPr="004B4498" w:rsidRDefault="00117473" w:rsidP="00117473">
            <w:pPr>
              <w:pStyle w:val="Tot"/>
              <w:spacing w:line="240" w:lineRule="exact"/>
              <w:rPr>
                <w:rFonts w:cs="Arial"/>
                <w:b/>
                <w:bCs/>
                <w:color w:val="000000" w:themeColor="text1"/>
                <w:sz w:val="16"/>
                <w:szCs w:val="16"/>
                <w:lang w:val="hr-HR"/>
              </w:rPr>
            </w:pPr>
            <w:bookmarkStart w:id="720" w:name="_Toc67328542"/>
            <w:r w:rsidRPr="004B4498">
              <w:rPr>
                <w:rFonts w:cs="Arial"/>
                <w:b/>
                <w:bCs/>
                <w:color w:val="000000" w:themeColor="text1"/>
                <w:sz w:val="16"/>
                <w:szCs w:val="16"/>
                <w:lang w:val="hr-HR"/>
              </w:rPr>
              <w:t>31. prosinca 202</w:t>
            </w:r>
            <w:r>
              <w:rPr>
                <w:rFonts w:cs="Arial"/>
                <w:b/>
                <w:bCs/>
                <w:color w:val="000000" w:themeColor="text1"/>
                <w:sz w:val="16"/>
                <w:szCs w:val="16"/>
                <w:lang w:val="hr-HR"/>
              </w:rPr>
              <w:t>4</w:t>
            </w:r>
            <w:r w:rsidRPr="004B4498">
              <w:rPr>
                <w:rFonts w:cs="Arial"/>
                <w:b/>
                <w:bCs/>
                <w:color w:val="000000" w:themeColor="text1"/>
                <w:sz w:val="16"/>
                <w:szCs w:val="16"/>
                <w:lang w:val="hr-HR"/>
              </w:rPr>
              <w:t>.</w:t>
            </w:r>
            <w:bookmarkEnd w:id="720"/>
          </w:p>
        </w:tc>
        <w:tc>
          <w:tcPr>
            <w:tcW w:w="598" w:type="pct"/>
            <w:tcBorders>
              <w:left w:val="nil"/>
              <w:bottom w:val="single" w:sz="12" w:space="0" w:color="auto"/>
              <w:right w:val="nil"/>
            </w:tcBorders>
            <w:shd w:val="clear" w:color="auto" w:fill="auto"/>
            <w:vAlign w:val="bottom"/>
          </w:tcPr>
          <w:p w14:paraId="7F17691C" w14:textId="7BD4732A" w:rsidR="00117473" w:rsidRPr="00B4795D" w:rsidRDefault="00117473" w:rsidP="00117473">
            <w:pPr>
              <w:pStyle w:val="Tot"/>
              <w:tabs>
                <w:tab w:val="clear" w:pos="1202"/>
              </w:tabs>
              <w:jc w:val="right"/>
              <w:rPr>
                <w:b/>
                <w:bCs/>
                <w:sz w:val="16"/>
                <w:szCs w:val="16"/>
              </w:rPr>
            </w:pPr>
            <w:r w:rsidRPr="00117473">
              <w:rPr>
                <w:rFonts w:cs="Arial"/>
                <w:b/>
                <w:bCs/>
                <w:sz w:val="16"/>
                <w:szCs w:val="16"/>
              </w:rPr>
              <w:t>2.807</w:t>
            </w:r>
          </w:p>
        </w:tc>
        <w:tc>
          <w:tcPr>
            <w:tcW w:w="563" w:type="pct"/>
            <w:tcBorders>
              <w:left w:val="nil"/>
              <w:bottom w:val="single" w:sz="12" w:space="0" w:color="auto"/>
              <w:right w:val="nil"/>
            </w:tcBorders>
            <w:shd w:val="clear" w:color="auto" w:fill="auto"/>
            <w:vAlign w:val="bottom"/>
          </w:tcPr>
          <w:p w14:paraId="4028593F" w14:textId="2052FB9C" w:rsidR="00117473" w:rsidRPr="00B4795D" w:rsidRDefault="00117473" w:rsidP="00117473">
            <w:pPr>
              <w:pStyle w:val="Tot"/>
              <w:tabs>
                <w:tab w:val="clear" w:pos="1202"/>
              </w:tabs>
              <w:jc w:val="right"/>
              <w:rPr>
                <w:b/>
                <w:bCs/>
                <w:sz w:val="16"/>
                <w:szCs w:val="16"/>
              </w:rPr>
            </w:pPr>
            <w:r w:rsidRPr="00117473">
              <w:rPr>
                <w:rFonts w:cs="Arial"/>
                <w:b/>
                <w:bCs/>
                <w:sz w:val="16"/>
                <w:szCs w:val="16"/>
              </w:rPr>
              <w:t>231</w:t>
            </w:r>
          </w:p>
        </w:tc>
        <w:tc>
          <w:tcPr>
            <w:tcW w:w="563" w:type="pct"/>
            <w:tcBorders>
              <w:left w:val="nil"/>
              <w:bottom w:val="single" w:sz="12" w:space="0" w:color="auto"/>
              <w:right w:val="nil"/>
            </w:tcBorders>
            <w:shd w:val="clear" w:color="auto" w:fill="auto"/>
            <w:vAlign w:val="bottom"/>
          </w:tcPr>
          <w:p w14:paraId="66F4AC50" w14:textId="2A8B5D86" w:rsidR="00117473" w:rsidRPr="00B4795D" w:rsidRDefault="00117473" w:rsidP="00117473">
            <w:pPr>
              <w:pStyle w:val="Tot"/>
              <w:tabs>
                <w:tab w:val="clear" w:pos="1202"/>
              </w:tabs>
              <w:jc w:val="right"/>
              <w:rPr>
                <w:b/>
                <w:bCs/>
                <w:sz w:val="16"/>
                <w:szCs w:val="16"/>
              </w:rPr>
            </w:pPr>
            <w:r w:rsidRPr="00117473">
              <w:rPr>
                <w:rFonts w:cs="Arial"/>
                <w:b/>
                <w:bCs/>
                <w:sz w:val="16"/>
                <w:szCs w:val="16"/>
              </w:rPr>
              <w:t>522</w:t>
            </w:r>
          </w:p>
        </w:tc>
        <w:tc>
          <w:tcPr>
            <w:tcW w:w="562" w:type="pct"/>
            <w:tcBorders>
              <w:left w:val="nil"/>
              <w:bottom w:val="single" w:sz="12" w:space="0" w:color="auto"/>
              <w:right w:val="nil"/>
            </w:tcBorders>
            <w:shd w:val="clear" w:color="auto" w:fill="auto"/>
            <w:vAlign w:val="bottom"/>
          </w:tcPr>
          <w:p w14:paraId="53835E84" w14:textId="3F8FACF4" w:rsidR="00117473" w:rsidRPr="00B4795D" w:rsidRDefault="00117473" w:rsidP="00117473">
            <w:pPr>
              <w:pStyle w:val="Tot"/>
              <w:tabs>
                <w:tab w:val="clear" w:pos="1202"/>
              </w:tabs>
              <w:jc w:val="right"/>
              <w:rPr>
                <w:b/>
                <w:bCs/>
                <w:sz w:val="16"/>
                <w:szCs w:val="16"/>
              </w:rPr>
            </w:pPr>
            <w:r w:rsidRPr="00117473">
              <w:rPr>
                <w:rFonts w:cs="Arial"/>
                <w:b/>
                <w:bCs/>
                <w:sz w:val="16"/>
                <w:szCs w:val="16"/>
              </w:rPr>
              <w:t>485</w:t>
            </w:r>
          </w:p>
        </w:tc>
        <w:tc>
          <w:tcPr>
            <w:tcW w:w="563" w:type="pct"/>
            <w:tcBorders>
              <w:left w:val="nil"/>
              <w:bottom w:val="single" w:sz="12" w:space="0" w:color="auto"/>
              <w:right w:val="nil"/>
            </w:tcBorders>
            <w:shd w:val="clear" w:color="auto" w:fill="auto"/>
            <w:vAlign w:val="bottom"/>
          </w:tcPr>
          <w:p w14:paraId="71CDC58B" w14:textId="05EAED3A" w:rsidR="00117473" w:rsidRPr="00B4795D" w:rsidRDefault="00117473" w:rsidP="00117473">
            <w:pPr>
              <w:pStyle w:val="Tot"/>
              <w:tabs>
                <w:tab w:val="clear" w:pos="1202"/>
              </w:tabs>
              <w:jc w:val="right"/>
              <w:rPr>
                <w:b/>
                <w:bCs/>
                <w:sz w:val="16"/>
                <w:szCs w:val="16"/>
              </w:rPr>
            </w:pPr>
            <w:r w:rsidRPr="00117473">
              <w:rPr>
                <w:rFonts w:cs="Arial"/>
                <w:b/>
                <w:bCs/>
                <w:sz w:val="16"/>
                <w:szCs w:val="16"/>
              </w:rPr>
              <w:t>4.045</w:t>
            </w:r>
          </w:p>
        </w:tc>
        <w:tc>
          <w:tcPr>
            <w:tcW w:w="563" w:type="pct"/>
            <w:tcBorders>
              <w:left w:val="nil"/>
              <w:bottom w:val="single" w:sz="12" w:space="0" w:color="auto"/>
              <w:right w:val="nil"/>
            </w:tcBorders>
            <w:shd w:val="clear" w:color="auto" w:fill="auto"/>
            <w:vAlign w:val="bottom"/>
          </w:tcPr>
          <w:p w14:paraId="7E204C4B" w14:textId="209B82B8" w:rsidR="00117473" w:rsidRPr="00B4795D" w:rsidRDefault="00117473" w:rsidP="00117473">
            <w:pPr>
              <w:pStyle w:val="Tot"/>
              <w:tabs>
                <w:tab w:val="clear" w:pos="1202"/>
              </w:tabs>
              <w:jc w:val="right"/>
              <w:rPr>
                <w:b/>
                <w:bCs/>
                <w:sz w:val="16"/>
                <w:szCs w:val="16"/>
              </w:rPr>
            </w:pPr>
            <w:r w:rsidRPr="00117473">
              <w:rPr>
                <w:rFonts w:cs="Arial"/>
                <w:b/>
                <w:bCs/>
                <w:sz w:val="16"/>
                <w:szCs w:val="16"/>
              </w:rPr>
              <w:t>837</w:t>
            </w:r>
          </w:p>
        </w:tc>
        <w:tc>
          <w:tcPr>
            <w:tcW w:w="552" w:type="pct"/>
            <w:tcBorders>
              <w:left w:val="nil"/>
              <w:bottom w:val="single" w:sz="12" w:space="0" w:color="auto"/>
              <w:right w:val="nil"/>
            </w:tcBorders>
            <w:shd w:val="clear" w:color="auto" w:fill="auto"/>
            <w:vAlign w:val="bottom"/>
          </w:tcPr>
          <w:p w14:paraId="381BE18B" w14:textId="08F28C9D" w:rsidR="00117473" w:rsidRPr="00B4795D" w:rsidRDefault="00117473" w:rsidP="00117473">
            <w:pPr>
              <w:pStyle w:val="Tot"/>
              <w:tabs>
                <w:tab w:val="clear" w:pos="1202"/>
              </w:tabs>
              <w:jc w:val="right"/>
              <w:rPr>
                <w:b/>
                <w:bCs/>
                <w:sz w:val="16"/>
                <w:szCs w:val="16"/>
              </w:rPr>
            </w:pPr>
            <w:r w:rsidRPr="00117473">
              <w:rPr>
                <w:rFonts w:cs="Arial"/>
                <w:b/>
                <w:bCs/>
                <w:sz w:val="16"/>
                <w:szCs w:val="16"/>
              </w:rPr>
              <w:t>4.882</w:t>
            </w:r>
          </w:p>
        </w:tc>
      </w:tr>
      <w:tr w:rsidR="00117473" w:rsidRPr="00B91D09" w14:paraId="12BFEE2B" w14:textId="77777777" w:rsidTr="00D7197C">
        <w:trPr>
          <w:trHeight w:val="448"/>
        </w:trPr>
        <w:tc>
          <w:tcPr>
            <w:tcW w:w="1036" w:type="pct"/>
            <w:shd w:val="clear" w:color="auto" w:fill="auto"/>
            <w:vAlign w:val="bottom"/>
          </w:tcPr>
          <w:p w14:paraId="74C0BB3A" w14:textId="77777777" w:rsidR="00117473" w:rsidRPr="004B4498" w:rsidRDefault="00117473" w:rsidP="00117473">
            <w:pPr>
              <w:pStyle w:val="Tot"/>
              <w:spacing w:line="240" w:lineRule="exact"/>
              <w:rPr>
                <w:rFonts w:cs="Arial"/>
                <w:b/>
                <w:bCs/>
                <w:color w:val="000000" w:themeColor="text1"/>
                <w:sz w:val="16"/>
                <w:szCs w:val="16"/>
                <w:lang w:val="hr-HR"/>
              </w:rPr>
            </w:pPr>
            <w:bookmarkStart w:id="721" w:name="_Toc67328543"/>
            <w:r w:rsidRPr="004B4498">
              <w:rPr>
                <w:rFonts w:cs="Arial"/>
                <w:b/>
                <w:bCs/>
                <w:color w:val="000000" w:themeColor="text1"/>
                <w:sz w:val="16"/>
                <w:szCs w:val="16"/>
                <w:lang w:val="hr-HR"/>
              </w:rPr>
              <w:t>Neto knjigovodstvena vrijednost</w:t>
            </w:r>
            <w:bookmarkEnd w:id="721"/>
            <w:r w:rsidRPr="004B4498">
              <w:rPr>
                <w:rFonts w:cs="Arial"/>
                <w:b/>
                <w:bCs/>
                <w:color w:val="000000" w:themeColor="text1"/>
                <w:sz w:val="16"/>
                <w:szCs w:val="16"/>
                <w:lang w:val="hr-HR"/>
              </w:rPr>
              <w:t xml:space="preserve"> </w:t>
            </w:r>
          </w:p>
          <w:p w14:paraId="20DB92A3" w14:textId="2C9E0061" w:rsidR="00117473" w:rsidRPr="004B4498" w:rsidRDefault="00117473" w:rsidP="00117473">
            <w:pPr>
              <w:pStyle w:val="Tot"/>
              <w:spacing w:line="240" w:lineRule="exact"/>
              <w:rPr>
                <w:rFonts w:cs="Arial"/>
                <w:b/>
                <w:bCs/>
                <w:color w:val="000000" w:themeColor="text1"/>
                <w:sz w:val="16"/>
                <w:szCs w:val="16"/>
                <w:lang w:val="hr-HR"/>
              </w:rPr>
            </w:pPr>
            <w:bookmarkStart w:id="722" w:name="_Toc67328544"/>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bookmarkEnd w:id="722"/>
          </w:p>
        </w:tc>
        <w:tc>
          <w:tcPr>
            <w:tcW w:w="598" w:type="pct"/>
            <w:tcBorders>
              <w:left w:val="nil"/>
              <w:bottom w:val="single" w:sz="12" w:space="0" w:color="auto"/>
              <w:right w:val="nil"/>
            </w:tcBorders>
            <w:shd w:val="clear" w:color="auto" w:fill="auto"/>
            <w:vAlign w:val="bottom"/>
          </w:tcPr>
          <w:p w14:paraId="229546B7" w14:textId="639CD2F0" w:rsidR="00117473" w:rsidRPr="00D7197C" w:rsidRDefault="00117473" w:rsidP="00117473">
            <w:pPr>
              <w:pStyle w:val="Tot"/>
              <w:tabs>
                <w:tab w:val="clear" w:pos="1202"/>
              </w:tabs>
              <w:jc w:val="right"/>
              <w:rPr>
                <w:rFonts w:cs="Arial"/>
                <w:b/>
                <w:bCs/>
                <w:color w:val="000000" w:themeColor="text1"/>
                <w:sz w:val="16"/>
                <w:szCs w:val="16"/>
                <w:highlight w:val="yellow"/>
                <w:lang w:val="hr-HR"/>
              </w:rPr>
            </w:pPr>
            <w:r w:rsidRPr="00117473">
              <w:rPr>
                <w:rFonts w:cs="Arial"/>
                <w:b/>
                <w:bCs/>
                <w:color w:val="000000" w:themeColor="text1"/>
                <w:sz w:val="16"/>
                <w:szCs w:val="16"/>
                <w:lang w:val="hr-HR"/>
              </w:rPr>
              <w:t>3.319</w:t>
            </w:r>
          </w:p>
        </w:tc>
        <w:tc>
          <w:tcPr>
            <w:tcW w:w="563" w:type="pct"/>
            <w:tcBorders>
              <w:left w:val="nil"/>
              <w:bottom w:val="single" w:sz="12" w:space="0" w:color="auto"/>
              <w:right w:val="nil"/>
            </w:tcBorders>
            <w:shd w:val="clear" w:color="auto" w:fill="auto"/>
            <w:vAlign w:val="bottom"/>
          </w:tcPr>
          <w:p w14:paraId="53C6A99B" w14:textId="194D10B8" w:rsidR="00117473" w:rsidRPr="00D7197C" w:rsidRDefault="00117473" w:rsidP="00117473">
            <w:pPr>
              <w:pStyle w:val="Tot"/>
              <w:tabs>
                <w:tab w:val="clear" w:pos="1202"/>
              </w:tabs>
              <w:jc w:val="right"/>
              <w:rPr>
                <w:rFonts w:cs="Arial"/>
                <w:b/>
                <w:bCs/>
                <w:color w:val="000000" w:themeColor="text1"/>
                <w:sz w:val="16"/>
                <w:szCs w:val="16"/>
                <w:highlight w:val="yellow"/>
                <w:lang w:val="hr-HR"/>
              </w:rPr>
            </w:pPr>
            <w:r w:rsidRPr="00117473">
              <w:rPr>
                <w:rFonts w:cs="Arial"/>
                <w:b/>
                <w:bCs/>
                <w:color w:val="000000" w:themeColor="text1"/>
                <w:sz w:val="16"/>
                <w:szCs w:val="16"/>
                <w:lang w:val="hr-HR"/>
              </w:rPr>
              <w:t>26</w:t>
            </w:r>
          </w:p>
        </w:tc>
        <w:tc>
          <w:tcPr>
            <w:tcW w:w="563" w:type="pct"/>
            <w:tcBorders>
              <w:left w:val="nil"/>
              <w:bottom w:val="single" w:sz="12" w:space="0" w:color="auto"/>
              <w:right w:val="nil"/>
            </w:tcBorders>
            <w:shd w:val="clear" w:color="auto" w:fill="auto"/>
            <w:vAlign w:val="bottom"/>
          </w:tcPr>
          <w:p w14:paraId="076571F5" w14:textId="68C01044" w:rsidR="00117473" w:rsidRPr="00D7197C" w:rsidRDefault="00117473" w:rsidP="00117473">
            <w:pPr>
              <w:pStyle w:val="Tot"/>
              <w:tabs>
                <w:tab w:val="clear" w:pos="1202"/>
              </w:tabs>
              <w:jc w:val="right"/>
              <w:rPr>
                <w:rFonts w:cs="Arial"/>
                <w:b/>
                <w:bCs/>
                <w:color w:val="000000" w:themeColor="text1"/>
                <w:sz w:val="16"/>
                <w:szCs w:val="16"/>
                <w:highlight w:val="yellow"/>
                <w:lang w:val="hr-HR"/>
              </w:rPr>
            </w:pPr>
            <w:r w:rsidRPr="00117473">
              <w:rPr>
                <w:rFonts w:cs="Arial"/>
                <w:b/>
                <w:bCs/>
                <w:color w:val="000000" w:themeColor="text1"/>
                <w:sz w:val="16"/>
                <w:szCs w:val="16"/>
                <w:lang w:val="hr-HR"/>
              </w:rPr>
              <w:t>396</w:t>
            </w:r>
          </w:p>
        </w:tc>
        <w:tc>
          <w:tcPr>
            <w:tcW w:w="562" w:type="pct"/>
            <w:tcBorders>
              <w:left w:val="nil"/>
              <w:bottom w:val="single" w:sz="12" w:space="0" w:color="auto"/>
              <w:right w:val="nil"/>
            </w:tcBorders>
            <w:shd w:val="clear" w:color="auto" w:fill="auto"/>
            <w:vAlign w:val="bottom"/>
          </w:tcPr>
          <w:p w14:paraId="59D184E4" w14:textId="10ABCC35" w:rsidR="00117473" w:rsidRPr="00D7197C" w:rsidRDefault="00117473" w:rsidP="00117473">
            <w:pPr>
              <w:pStyle w:val="Tot"/>
              <w:tabs>
                <w:tab w:val="clear" w:pos="1202"/>
              </w:tabs>
              <w:jc w:val="right"/>
              <w:rPr>
                <w:rFonts w:cs="Arial"/>
                <w:b/>
                <w:bCs/>
                <w:color w:val="000000" w:themeColor="text1"/>
                <w:sz w:val="16"/>
                <w:szCs w:val="16"/>
                <w:highlight w:val="yellow"/>
                <w:lang w:val="hr-HR"/>
              </w:rPr>
            </w:pPr>
            <w:r w:rsidRPr="00117473">
              <w:rPr>
                <w:rFonts w:cs="Arial"/>
                <w:b/>
                <w:bCs/>
                <w:color w:val="000000" w:themeColor="text1"/>
                <w:sz w:val="16"/>
                <w:szCs w:val="16"/>
                <w:lang w:val="hr-HR"/>
              </w:rPr>
              <w:t>109</w:t>
            </w:r>
          </w:p>
        </w:tc>
        <w:tc>
          <w:tcPr>
            <w:tcW w:w="563" w:type="pct"/>
            <w:tcBorders>
              <w:left w:val="nil"/>
              <w:bottom w:val="single" w:sz="12" w:space="0" w:color="auto"/>
              <w:right w:val="nil"/>
            </w:tcBorders>
            <w:shd w:val="clear" w:color="auto" w:fill="auto"/>
            <w:vAlign w:val="bottom"/>
          </w:tcPr>
          <w:p w14:paraId="55E40435" w14:textId="0E0772A2" w:rsidR="00117473" w:rsidRPr="00D7197C" w:rsidRDefault="00117473" w:rsidP="00117473">
            <w:pPr>
              <w:pStyle w:val="Tot"/>
              <w:tabs>
                <w:tab w:val="clear" w:pos="1202"/>
              </w:tabs>
              <w:jc w:val="right"/>
              <w:rPr>
                <w:rFonts w:cs="Arial"/>
                <w:b/>
                <w:bCs/>
                <w:color w:val="000000" w:themeColor="text1"/>
                <w:sz w:val="16"/>
                <w:szCs w:val="16"/>
                <w:highlight w:val="yellow"/>
                <w:lang w:val="hr-HR"/>
              </w:rPr>
            </w:pPr>
            <w:r w:rsidRPr="00117473">
              <w:rPr>
                <w:rFonts w:cs="Arial"/>
                <w:b/>
                <w:bCs/>
                <w:color w:val="000000" w:themeColor="text1"/>
                <w:sz w:val="16"/>
                <w:szCs w:val="16"/>
                <w:lang w:val="hr-HR"/>
              </w:rPr>
              <w:t>3.850</w:t>
            </w:r>
          </w:p>
        </w:tc>
        <w:tc>
          <w:tcPr>
            <w:tcW w:w="563" w:type="pct"/>
            <w:tcBorders>
              <w:left w:val="nil"/>
              <w:bottom w:val="single" w:sz="12" w:space="0" w:color="auto"/>
              <w:right w:val="nil"/>
            </w:tcBorders>
            <w:shd w:val="clear" w:color="auto" w:fill="auto"/>
            <w:vAlign w:val="bottom"/>
          </w:tcPr>
          <w:p w14:paraId="278235E1" w14:textId="3DBE1BFA" w:rsidR="00117473" w:rsidRPr="00D7197C" w:rsidRDefault="00117473" w:rsidP="00117473">
            <w:pPr>
              <w:pStyle w:val="Tot"/>
              <w:tabs>
                <w:tab w:val="clear" w:pos="1202"/>
              </w:tabs>
              <w:jc w:val="right"/>
              <w:rPr>
                <w:rFonts w:cs="Arial"/>
                <w:b/>
                <w:bCs/>
                <w:color w:val="000000" w:themeColor="text1"/>
                <w:sz w:val="16"/>
                <w:szCs w:val="16"/>
                <w:highlight w:val="yellow"/>
                <w:lang w:val="hr-HR"/>
              </w:rPr>
            </w:pPr>
            <w:r w:rsidRPr="00117473">
              <w:rPr>
                <w:rFonts w:cs="Arial"/>
                <w:b/>
                <w:bCs/>
                <w:color w:val="000000" w:themeColor="text1"/>
                <w:sz w:val="16"/>
                <w:szCs w:val="16"/>
                <w:lang w:val="hr-HR"/>
              </w:rPr>
              <w:t>873</w:t>
            </w:r>
          </w:p>
        </w:tc>
        <w:tc>
          <w:tcPr>
            <w:tcW w:w="552" w:type="pct"/>
            <w:tcBorders>
              <w:left w:val="nil"/>
              <w:bottom w:val="single" w:sz="12" w:space="0" w:color="auto"/>
              <w:right w:val="nil"/>
            </w:tcBorders>
            <w:shd w:val="clear" w:color="auto" w:fill="auto"/>
            <w:vAlign w:val="bottom"/>
          </w:tcPr>
          <w:p w14:paraId="4959BD4C" w14:textId="68B0C181" w:rsidR="00117473" w:rsidRPr="00D7197C" w:rsidRDefault="00117473" w:rsidP="00117473">
            <w:pPr>
              <w:pStyle w:val="Tot"/>
              <w:tabs>
                <w:tab w:val="clear" w:pos="1202"/>
              </w:tabs>
              <w:jc w:val="right"/>
              <w:rPr>
                <w:rFonts w:cs="Arial"/>
                <w:b/>
                <w:bCs/>
                <w:color w:val="000000" w:themeColor="text1"/>
                <w:sz w:val="16"/>
                <w:szCs w:val="16"/>
                <w:lang w:val="hr-HR"/>
              </w:rPr>
            </w:pPr>
            <w:r w:rsidRPr="00117473">
              <w:rPr>
                <w:rFonts w:cs="Arial"/>
                <w:b/>
                <w:bCs/>
                <w:color w:val="000000" w:themeColor="text1"/>
                <w:sz w:val="16"/>
                <w:szCs w:val="16"/>
                <w:lang w:val="hr-HR"/>
              </w:rPr>
              <w:t>4.723</w:t>
            </w:r>
          </w:p>
        </w:tc>
      </w:tr>
    </w:tbl>
    <w:p w14:paraId="6820AE20" w14:textId="77777777" w:rsidR="00707129" w:rsidRPr="00B91D09" w:rsidRDefault="00707129" w:rsidP="00353005">
      <w:pPr>
        <w:pStyle w:val="T1"/>
        <w:spacing w:before="120" w:after="0" w:line="240" w:lineRule="exact"/>
        <w:rPr>
          <w:rFonts w:cs="Arial"/>
          <w:color w:val="000000" w:themeColor="text1"/>
          <w:sz w:val="22"/>
          <w:szCs w:val="22"/>
          <w:lang w:val="hr-HR"/>
          <w14:shadow w14:blurRad="50800" w14:dist="38100" w14:dir="2700000" w14:sx="100000" w14:sy="100000" w14:kx="0" w14:ky="0" w14:algn="tl">
            <w14:srgbClr w14:val="000000">
              <w14:alpha w14:val="60000"/>
            </w14:srgbClr>
          </w14:shadow>
        </w:rPr>
      </w:pPr>
    </w:p>
    <w:p w14:paraId="48C4FEE8" w14:textId="77777777" w:rsidR="00707129" w:rsidRPr="00B91D09" w:rsidRDefault="00707129" w:rsidP="00353005">
      <w:pPr>
        <w:pStyle w:val="T1"/>
        <w:spacing w:before="120" w:after="0" w:line="240" w:lineRule="exact"/>
        <w:rPr>
          <w:rFonts w:cs="Arial"/>
          <w:color w:val="000000" w:themeColor="text1"/>
          <w:sz w:val="22"/>
          <w:szCs w:val="22"/>
          <w:lang w:val="hr-HR"/>
          <w14:shadow w14:blurRad="50800" w14:dist="38100" w14:dir="2700000" w14:sx="100000" w14:sy="100000" w14:kx="0" w14:ky="0" w14:algn="tl">
            <w14:srgbClr w14:val="000000">
              <w14:alpha w14:val="60000"/>
            </w14:srgbClr>
          </w14:shadow>
        </w:rPr>
      </w:pPr>
    </w:p>
    <w:p w14:paraId="4873D8BB" w14:textId="77777777" w:rsidR="005725B7" w:rsidRPr="00B91D09" w:rsidRDefault="005725B7">
      <w:pPr>
        <w:rPr>
          <w:rFonts w:ascii="Arial" w:hAnsi="Arial" w:cs="Arial"/>
          <w:b/>
          <w:bCs/>
          <w:color w:val="000000" w:themeColor="text1"/>
          <w:sz w:val="22"/>
          <w:szCs w:val="22"/>
          <w:lang w:val="hr-HR"/>
          <w14:shadow w14:blurRad="50800" w14:dist="38100" w14:dir="2700000" w14:sx="100000" w14:sy="100000" w14:kx="0" w14:ky="0" w14:algn="tl">
            <w14:srgbClr w14:val="000000">
              <w14:alpha w14:val="60000"/>
            </w14:srgbClr>
          </w14:shadow>
        </w:rPr>
        <w:sectPr w:rsidR="005725B7" w:rsidRPr="00B91D09" w:rsidSect="0026672F">
          <w:pgSz w:w="11907" w:h="16840" w:code="9"/>
          <w:pgMar w:top="1418" w:right="1134" w:bottom="1134" w:left="1418" w:header="851" w:footer="851" w:gutter="0"/>
          <w:cols w:space="720"/>
          <w:noEndnote/>
        </w:sectPr>
      </w:pPr>
    </w:p>
    <w:p w14:paraId="1F4E5E98" w14:textId="77777777" w:rsidR="004544EA" w:rsidRPr="00B91D09" w:rsidRDefault="004544EA" w:rsidP="004544EA">
      <w:pPr>
        <w:pStyle w:val="T1"/>
        <w:spacing w:before="0" w:after="0" w:line="240" w:lineRule="auto"/>
        <w:rPr>
          <w:rFonts w:cs="Arial"/>
          <w:color w:val="000000" w:themeColor="text1"/>
          <w:sz w:val="22"/>
          <w:szCs w:val="22"/>
          <w:lang w:val="hr-HR"/>
        </w:rPr>
      </w:pPr>
    </w:p>
    <w:p w14:paraId="1C8FACD6" w14:textId="127D50AB" w:rsidR="00707129" w:rsidRPr="00B91D09" w:rsidRDefault="00612687" w:rsidP="007F5B1C">
      <w:pPr>
        <w:pStyle w:val="T1"/>
        <w:tabs>
          <w:tab w:val="left" w:pos="567"/>
        </w:tabs>
        <w:spacing w:before="0" w:after="0" w:line="240" w:lineRule="auto"/>
        <w:rPr>
          <w:rFonts w:cs="Arial"/>
          <w:color w:val="000000" w:themeColor="text1"/>
          <w:sz w:val="22"/>
          <w:szCs w:val="22"/>
          <w:lang w:val="hr-HR"/>
        </w:rPr>
      </w:pPr>
      <w:r>
        <w:rPr>
          <w:rFonts w:cs="Arial"/>
          <w:color w:val="000000" w:themeColor="text1"/>
          <w:sz w:val="22"/>
          <w:szCs w:val="22"/>
          <w:lang w:val="hr-HR"/>
        </w:rPr>
        <w:t>19</w:t>
      </w:r>
      <w:r w:rsidR="00707129" w:rsidRPr="00B91D09">
        <w:rPr>
          <w:rFonts w:cs="Arial"/>
          <w:color w:val="000000" w:themeColor="text1"/>
          <w:sz w:val="22"/>
          <w:szCs w:val="22"/>
          <w:lang w:val="hr-HR"/>
        </w:rPr>
        <w:t xml:space="preserve">. </w:t>
      </w:r>
      <w:r w:rsidR="00707129" w:rsidRPr="00B91D09">
        <w:rPr>
          <w:rFonts w:cs="Arial"/>
          <w:color w:val="000000" w:themeColor="text1"/>
          <w:sz w:val="22"/>
          <w:szCs w:val="22"/>
          <w:lang w:val="hr-HR"/>
        </w:rPr>
        <w:tab/>
        <w:t>Nekretnine, postrojenja i oprema i nematerijalna imovina (nastavak)</w:t>
      </w:r>
    </w:p>
    <w:p w14:paraId="4EE64962" w14:textId="77777777" w:rsidR="00EC5794" w:rsidRPr="00B91D09" w:rsidRDefault="00EC5794" w:rsidP="00EC5794">
      <w:pPr>
        <w:pStyle w:val="T1"/>
        <w:spacing w:before="0" w:after="0" w:line="240" w:lineRule="auto"/>
        <w:rPr>
          <w:rFonts w:cs="Arial"/>
          <w:color w:val="000000" w:themeColor="text1"/>
          <w:sz w:val="22"/>
          <w:szCs w:val="22"/>
          <w:lang w:val="hr-HR"/>
        </w:rPr>
      </w:pPr>
    </w:p>
    <w:p w14:paraId="2B007C73" w14:textId="77777777" w:rsidR="003F32F9" w:rsidRPr="00B91D09" w:rsidRDefault="003F32F9" w:rsidP="000E45AD">
      <w:pPr>
        <w:tabs>
          <w:tab w:val="left" w:pos="-720"/>
        </w:tabs>
        <w:suppressAutoHyphens/>
        <w:ind w:right="-1180"/>
        <w:rPr>
          <w:rFonts w:ascii="Arial" w:hAnsi="Arial" w:cs="Arial"/>
          <w:color w:val="000000" w:themeColor="text1"/>
          <w:sz w:val="22"/>
          <w:szCs w:val="22"/>
          <w:lang w:val="hr-HR"/>
          <w14:shadow w14:blurRad="50800" w14:dist="38100" w14:dir="2700000" w14:sx="100000" w14:sy="100000" w14:kx="0" w14:ky="0" w14:algn="tl">
            <w14:srgbClr w14:val="000000">
              <w14:alpha w14:val="60000"/>
            </w14:srgbClr>
          </w14:shadow>
        </w:rPr>
      </w:pPr>
    </w:p>
    <w:tbl>
      <w:tblPr>
        <w:tblW w:w="5394" w:type="pct"/>
        <w:tblInd w:w="-284" w:type="dxa"/>
        <w:tblLayout w:type="fixed"/>
        <w:tblCellMar>
          <w:left w:w="119" w:type="dxa"/>
          <w:right w:w="119" w:type="dxa"/>
        </w:tblCellMar>
        <w:tblLook w:val="0000" w:firstRow="0" w:lastRow="0" w:firstColumn="0" w:lastColumn="0" w:noHBand="0" w:noVBand="0"/>
      </w:tblPr>
      <w:tblGrid>
        <w:gridCol w:w="2092"/>
        <w:gridCol w:w="1208"/>
        <w:gridCol w:w="1136"/>
        <w:gridCol w:w="1136"/>
        <w:gridCol w:w="1134"/>
        <w:gridCol w:w="1136"/>
        <w:gridCol w:w="1136"/>
        <w:gridCol w:w="1114"/>
      </w:tblGrid>
      <w:tr w:rsidR="00F1550C" w:rsidRPr="00B91D09" w14:paraId="3B152171" w14:textId="77777777" w:rsidTr="00E1203E">
        <w:trPr>
          <w:trHeight w:val="1209"/>
        </w:trPr>
        <w:tc>
          <w:tcPr>
            <w:tcW w:w="1036" w:type="pct"/>
            <w:shd w:val="clear" w:color="auto" w:fill="auto"/>
            <w:vAlign w:val="bottom"/>
          </w:tcPr>
          <w:p w14:paraId="7977EC9A" w14:textId="77777777" w:rsidR="00F1550C" w:rsidRPr="004B4498" w:rsidRDefault="00F1550C" w:rsidP="00E1203E">
            <w:pPr>
              <w:tabs>
                <w:tab w:val="left" w:pos="-1559"/>
              </w:tabs>
              <w:suppressAutoHyphen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Banka</w:t>
            </w:r>
          </w:p>
          <w:p w14:paraId="08BCCCA1" w14:textId="77777777" w:rsidR="00F1550C" w:rsidRPr="004B4498" w:rsidRDefault="00F1550C" w:rsidP="00E1203E">
            <w:pPr>
              <w:tabs>
                <w:tab w:val="left" w:pos="-1559"/>
              </w:tabs>
              <w:suppressAutoHyphens/>
              <w:rPr>
                <w:rFonts w:ascii="Arial" w:hAnsi="Arial" w:cs="Arial"/>
                <w:b/>
                <w:color w:val="000000" w:themeColor="text1"/>
                <w:spacing w:val="-2"/>
                <w:sz w:val="16"/>
                <w:szCs w:val="16"/>
                <w:lang w:val="hr-HR"/>
              </w:rPr>
            </w:pPr>
          </w:p>
          <w:p w14:paraId="4E02F98E" w14:textId="77777777" w:rsidR="00F1550C" w:rsidRPr="004B4498" w:rsidRDefault="00F1550C" w:rsidP="00E1203E">
            <w:pPr>
              <w:tabs>
                <w:tab w:val="left" w:pos="-1559"/>
              </w:tabs>
              <w:suppressAutoHyphens/>
              <w:rPr>
                <w:rFonts w:ascii="Arial" w:hAnsi="Arial" w:cs="Arial"/>
                <w:b/>
                <w:color w:val="000000" w:themeColor="text1"/>
                <w:spacing w:val="-2"/>
                <w:sz w:val="16"/>
                <w:szCs w:val="16"/>
                <w:lang w:val="hr-HR"/>
              </w:rPr>
            </w:pPr>
          </w:p>
          <w:p w14:paraId="632C97D9" w14:textId="77777777" w:rsidR="00F1550C" w:rsidRPr="004B4498" w:rsidRDefault="00F1550C" w:rsidP="00E1203E">
            <w:pPr>
              <w:tabs>
                <w:tab w:val="left" w:pos="-1559"/>
              </w:tabs>
              <w:suppressAutoHyphens/>
              <w:rPr>
                <w:rFonts w:ascii="Arial" w:hAnsi="Arial" w:cs="Arial"/>
                <w:b/>
                <w:color w:val="000000" w:themeColor="text1"/>
                <w:spacing w:val="-2"/>
                <w:sz w:val="16"/>
                <w:szCs w:val="16"/>
                <w:lang w:val="hr-HR"/>
              </w:rPr>
            </w:pPr>
          </w:p>
          <w:p w14:paraId="40CA42D0" w14:textId="77777777" w:rsidR="00F1550C" w:rsidRPr="004B4498" w:rsidRDefault="00F1550C" w:rsidP="00E1203E">
            <w:pPr>
              <w:tabs>
                <w:tab w:val="left" w:pos="-1559"/>
              </w:tabs>
              <w:suppressAutoHyphens/>
              <w:rPr>
                <w:rFonts w:ascii="Arial" w:hAnsi="Arial" w:cs="Arial"/>
                <w:color w:val="000000" w:themeColor="text1"/>
                <w:spacing w:val="-2"/>
                <w:sz w:val="16"/>
                <w:szCs w:val="16"/>
                <w:lang w:val="hr-HR"/>
              </w:rPr>
            </w:pPr>
            <w:r w:rsidRPr="004B4498">
              <w:rPr>
                <w:rFonts w:ascii="Arial" w:hAnsi="Arial" w:cs="Arial"/>
                <w:b/>
                <w:color w:val="000000" w:themeColor="text1"/>
                <w:spacing w:val="-2"/>
                <w:sz w:val="16"/>
                <w:szCs w:val="16"/>
                <w:lang w:val="hr-HR"/>
              </w:rPr>
              <w:t>31. prosinca 202</w:t>
            </w:r>
            <w:r>
              <w:rPr>
                <w:rFonts w:ascii="Arial" w:hAnsi="Arial" w:cs="Arial"/>
                <w:b/>
                <w:color w:val="000000" w:themeColor="text1"/>
                <w:spacing w:val="-2"/>
                <w:sz w:val="16"/>
                <w:szCs w:val="16"/>
                <w:lang w:val="hr-HR"/>
              </w:rPr>
              <w:t>3</w:t>
            </w:r>
            <w:r w:rsidRPr="004B4498">
              <w:rPr>
                <w:rFonts w:ascii="Arial" w:hAnsi="Arial" w:cs="Arial"/>
                <w:b/>
                <w:color w:val="000000" w:themeColor="text1"/>
                <w:spacing w:val="-2"/>
                <w:sz w:val="16"/>
                <w:szCs w:val="16"/>
                <w:lang w:val="hr-HR"/>
              </w:rPr>
              <w:t>.</w:t>
            </w:r>
          </w:p>
          <w:p w14:paraId="2A71FD61" w14:textId="77777777" w:rsidR="00F1550C" w:rsidRPr="004B4498" w:rsidRDefault="00F1550C" w:rsidP="00E1203E">
            <w:pPr>
              <w:tabs>
                <w:tab w:val="left" w:pos="-1559"/>
              </w:tabs>
              <w:suppressAutoHyphens/>
              <w:rPr>
                <w:rFonts w:ascii="Arial" w:hAnsi="Arial" w:cs="Arial"/>
                <w:color w:val="000000" w:themeColor="text1"/>
                <w:spacing w:val="-2"/>
                <w:sz w:val="16"/>
                <w:szCs w:val="16"/>
                <w:highlight w:val="yellow"/>
                <w:lang w:val="hr-HR"/>
              </w:rPr>
            </w:pPr>
          </w:p>
        </w:tc>
        <w:tc>
          <w:tcPr>
            <w:tcW w:w="598" w:type="pct"/>
            <w:shd w:val="clear" w:color="auto" w:fill="auto"/>
          </w:tcPr>
          <w:p w14:paraId="72124794"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Građevinski objekti</w:t>
            </w:r>
          </w:p>
        </w:tc>
        <w:tc>
          <w:tcPr>
            <w:tcW w:w="563" w:type="pct"/>
            <w:shd w:val="clear" w:color="auto" w:fill="auto"/>
          </w:tcPr>
          <w:p w14:paraId="4250F4B2" w14:textId="77777777" w:rsidR="00F1550C" w:rsidRPr="004B4498" w:rsidRDefault="00F1550C" w:rsidP="00E1203E">
            <w:pPr>
              <w:pStyle w:val="TH"/>
              <w:jc w:val="right"/>
              <w:rPr>
                <w:rFonts w:cs="Arial"/>
                <w:color w:val="000000" w:themeColor="text1"/>
                <w:sz w:val="16"/>
                <w:szCs w:val="16"/>
                <w:lang w:val="hr-HR"/>
              </w:rPr>
            </w:pPr>
            <w:r>
              <w:rPr>
                <w:rFonts w:cs="Arial"/>
                <w:color w:val="000000" w:themeColor="text1"/>
                <w:sz w:val="16"/>
                <w:szCs w:val="16"/>
                <w:lang w:val="hr-HR"/>
              </w:rPr>
              <w:t>Računala</w:t>
            </w:r>
          </w:p>
        </w:tc>
        <w:tc>
          <w:tcPr>
            <w:tcW w:w="563" w:type="pct"/>
            <w:shd w:val="clear" w:color="auto" w:fill="auto"/>
          </w:tcPr>
          <w:p w14:paraId="36C83B4A"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Namještaj, oprema i vozila</w:t>
            </w:r>
          </w:p>
        </w:tc>
        <w:tc>
          <w:tcPr>
            <w:tcW w:w="562" w:type="pct"/>
            <w:shd w:val="clear" w:color="auto" w:fill="auto"/>
          </w:tcPr>
          <w:p w14:paraId="3A974B91"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Nekretnine i oprema i nematerijalna imovina u pripremi</w:t>
            </w:r>
          </w:p>
        </w:tc>
        <w:tc>
          <w:tcPr>
            <w:tcW w:w="563" w:type="pct"/>
            <w:shd w:val="clear" w:color="auto" w:fill="auto"/>
          </w:tcPr>
          <w:p w14:paraId="593AD0AB"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Ukupno nekretnine, postrojenja i oprema </w:t>
            </w:r>
          </w:p>
        </w:tc>
        <w:tc>
          <w:tcPr>
            <w:tcW w:w="563" w:type="pct"/>
            <w:shd w:val="clear" w:color="auto" w:fill="auto"/>
          </w:tcPr>
          <w:p w14:paraId="4064058A"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Nematerija-lna</w:t>
            </w:r>
          </w:p>
          <w:p w14:paraId="58355BAB"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 imovina</w:t>
            </w:r>
          </w:p>
        </w:tc>
        <w:tc>
          <w:tcPr>
            <w:tcW w:w="552" w:type="pct"/>
            <w:shd w:val="clear" w:color="auto" w:fill="auto"/>
          </w:tcPr>
          <w:p w14:paraId="120A957A"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Ukupno</w:t>
            </w:r>
          </w:p>
        </w:tc>
      </w:tr>
      <w:tr w:rsidR="00F1550C" w:rsidRPr="00B91D09" w14:paraId="0098F978" w14:textId="77777777" w:rsidTr="00E1203E">
        <w:trPr>
          <w:trHeight w:val="218"/>
        </w:trPr>
        <w:tc>
          <w:tcPr>
            <w:tcW w:w="1036" w:type="pct"/>
            <w:shd w:val="clear" w:color="auto" w:fill="auto"/>
            <w:vAlign w:val="bottom"/>
          </w:tcPr>
          <w:p w14:paraId="34B0C7C4" w14:textId="77777777" w:rsidR="00F1550C" w:rsidRPr="004B4498" w:rsidRDefault="00F1550C" w:rsidP="00E1203E">
            <w:pPr>
              <w:tabs>
                <w:tab w:val="left" w:pos="-1559"/>
              </w:tabs>
              <w:suppressAutoHyphens/>
              <w:rPr>
                <w:rFonts w:ascii="Arial" w:hAnsi="Arial" w:cs="Arial"/>
                <w:b/>
                <w:color w:val="000000" w:themeColor="text1"/>
                <w:spacing w:val="-2"/>
                <w:sz w:val="16"/>
                <w:szCs w:val="16"/>
                <w:highlight w:val="yellow"/>
                <w:lang w:val="hr-HR"/>
              </w:rPr>
            </w:pPr>
          </w:p>
        </w:tc>
        <w:tc>
          <w:tcPr>
            <w:tcW w:w="598" w:type="pct"/>
            <w:vAlign w:val="bottom"/>
          </w:tcPr>
          <w:p w14:paraId="7CEC6A43"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3" w:type="pct"/>
            <w:vAlign w:val="bottom"/>
          </w:tcPr>
          <w:p w14:paraId="14B59829"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3" w:type="pct"/>
            <w:vAlign w:val="bottom"/>
          </w:tcPr>
          <w:p w14:paraId="159B0E46"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2" w:type="pct"/>
            <w:vAlign w:val="bottom"/>
          </w:tcPr>
          <w:p w14:paraId="787F61CD"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63" w:type="pct"/>
            <w:vAlign w:val="bottom"/>
          </w:tcPr>
          <w:p w14:paraId="49D7F586"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c>
          <w:tcPr>
            <w:tcW w:w="563" w:type="pct"/>
            <w:vAlign w:val="bottom"/>
          </w:tcPr>
          <w:p w14:paraId="7CF2FFDA"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000</w:t>
            </w:r>
            <w:r>
              <w:rPr>
                <w:rFonts w:cs="Arial"/>
                <w:color w:val="000000" w:themeColor="text1"/>
                <w:sz w:val="16"/>
                <w:szCs w:val="16"/>
                <w:lang w:val="hr-HR"/>
              </w:rPr>
              <w:t xml:space="preserve"> eura</w:t>
            </w:r>
          </w:p>
        </w:tc>
        <w:tc>
          <w:tcPr>
            <w:tcW w:w="552" w:type="pct"/>
            <w:vAlign w:val="bottom"/>
          </w:tcPr>
          <w:p w14:paraId="114E36CC" w14:textId="77777777" w:rsidR="00F1550C" w:rsidRPr="004B4498" w:rsidRDefault="00F1550C" w:rsidP="00E1203E">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000 </w:t>
            </w:r>
            <w:r>
              <w:rPr>
                <w:rFonts w:cs="Arial"/>
                <w:color w:val="000000" w:themeColor="text1"/>
                <w:sz w:val="16"/>
                <w:szCs w:val="16"/>
                <w:lang w:val="hr-HR"/>
              </w:rPr>
              <w:t>eura</w:t>
            </w:r>
          </w:p>
        </w:tc>
      </w:tr>
      <w:tr w:rsidR="00F1550C" w:rsidRPr="00B91D09" w14:paraId="13251FA0" w14:textId="77777777" w:rsidTr="00451333">
        <w:trPr>
          <w:trHeight w:val="276"/>
        </w:trPr>
        <w:tc>
          <w:tcPr>
            <w:tcW w:w="1036" w:type="pct"/>
            <w:shd w:val="clear" w:color="auto" w:fill="auto"/>
            <w:vAlign w:val="bottom"/>
          </w:tcPr>
          <w:p w14:paraId="07A71D68" w14:textId="77777777" w:rsidR="00F1550C" w:rsidRPr="004B4498" w:rsidRDefault="00F1550C" w:rsidP="00E1203E">
            <w:pPr>
              <w:pStyle w:val="T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Nabavna vrijednost</w:t>
            </w:r>
          </w:p>
        </w:tc>
        <w:tc>
          <w:tcPr>
            <w:tcW w:w="598" w:type="pct"/>
            <w:tcBorders>
              <w:bottom w:val="single" w:sz="4" w:space="0" w:color="auto"/>
            </w:tcBorders>
            <w:shd w:val="clear" w:color="auto" w:fill="auto"/>
            <w:vAlign w:val="bottom"/>
          </w:tcPr>
          <w:p w14:paraId="311FC3B9" w14:textId="77777777" w:rsidR="00F1550C" w:rsidRPr="004B4498" w:rsidRDefault="00F1550C" w:rsidP="00E1203E">
            <w:pPr>
              <w:pStyle w:val="TT"/>
              <w:jc w:val="right"/>
              <w:rPr>
                <w:rFonts w:cs="Arial"/>
                <w:color w:val="000000" w:themeColor="text1"/>
                <w:spacing w:val="-3"/>
                <w:sz w:val="16"/>
                <w:szCs w:val="16"/>
                <w:highlight w:val="yellow"/>
                <w:lang w:val="hr-HR"/>
              </w:rPr>
            </w:pPr>
          </w:p>
        </w:tc>
        <w:tc>
          <w:tcPr>
            <w:tcW w:w="563" w:type="pct"/>
            <w:tcBorders>
              <w:bottom w:val="single" w:sz="4" w:space="0" w:color="auto"/>
            </w:tcBorders>
            <w:shd w:val="clear" w:color="auto" w:fill="auto"/>
            <w:vAlign w:val="bottom"/>
          </w:tcPr>
          <w:p w14:paraId="2AA4643E" w14:textId="77777777" w:rsidR="00F1550C" w:rsidRPr="004B4498" w:rsidRDefault="00F1550C" w:rsidP="00E1203E">
            <w:pPr>
              <w:pStyle w:val="TT"/>
              <w:jc w:val="right"/>
              <w:rPr>
                <w:rFonts w:cs="Arial"/>
                <w:color w:val="000000" w:themeColor="text1"/>
                <w:spacing w:val="-3"/>
                <w:sz w:val="16"/>
                <w:szCs w:val="16"/>
                <w:highlight w:val="yellow"/>
                <w:lang w:val="hr-HR"/>
              </w:rPr>
            </w:pPr>
          </w:p>
        </w:tc>
        <w:tc>
          <w:tcPr>
            <w:tcW w:w="563" w:type="pct"/>
            <w:tcBorders>
              <w:bottom w:val="single" w:sz="4" w:space="0" w:color="auto"/>
            </w:tcBorders>
            <w:shd w:val="clear" w:color="auto" w:fill="auto"/>
            <w:vAlign w:val="bottom"/>
          </w:tcPr>
          <w:p w14:paraId="7FA65A0D" w14:textId="77777777" w:rsidR="00F1550C" w:rsidRPr="004B4498" w:rsidRDefault="00F1550C" w:rsidP="00E1203E">
            <w:pPr>
              <w:pStyle w:val="TT"/>
              <w:jc w:val="right"/>
              <w:rPr>
                <w:rFonts w:cs="Arial"/>
                <w:color w:val="000000" w:themeColor="text1"/>
                <w:spacing w:val="-3"/>
                <w:sz w:val="16"/>
                <w:szCs w:val="16"/>
                <w:highlight w:val="yellow"/>
                <w:lang w:val="hr-HR"/>
              </w:rPr>
            </w:pPr>
          </w:p>
        </w:tc>
        <w:tc>
          <w:tcPr>
            <w:tcW w:w="562" w:type="pct"/>
            <w:tcBorders>
              <w:bottom w:val="single" w:sz="4" w:space="0" w:color="auto"/>
            </w:tcBorders>
            <w:shd w:val="clear" w:color="auto" w:fill="auto"/>
            <w:vAlign w:val="bottom"/>
          </w:tcPr>
          <w:p w14:paraId="2BD99DC5" w14:textId="77777777" w:rsidR="00F1550C" w:rsidRPr="004B4498" w:rsidRDefault="00F1550C" w:rsidP="00E1203E">
            <w:pPr>
              <w:pStyle w:val="TT"/>
              <w:jc w:val="right"/>
              <w:rPr>
                <w:rFonts w:cs="Arial"/>
                <w:color w:val="000000" w:themeColor="text1"/>
                <w:spacing w:val="-3"/>
                <w:sz w:val="16"/>
                <w:szCs w:val="16"/>
                <w:highlight w:val="yellow"/>
                <w:lang w:val="hr-HR"/>
              </w:rPr>
            </w:pPr>
          </w:p>
        </w:tc>
        <w:tc>
          <w:tcPr>
            <w:tcW w:w="563" w:type="pct"/>
            <w:tcBorders>
              <w:bottom w:val="single" w:sz="4" w:space="0" w:color="auto"/>
            </w:tcBorders>
            <w:shd w:val="clear" w:color="auto" w:fill="auto"/>
            <w:vAlign w:val="bottom"/>
          </w:tcPr>
          <w:p w14:paraId="56866628" w14:textId="77777777" w:rsidR="00F1550C" w:rsidRPr="004B4498" w:rsidRDefault="00F1550C" w:rsidP="00E1203E">
            <w:pPr>
              <w:pStyle w:val="TT"/>
              <w:jc w:val="right"/>
              <w:rPr>
                <w:rFonts w:cs="Arial"/>
                <w:color w:val="000000" w:themeColor="text1"/>
                <w:spacing w:val="-3"/>
                <w:sz w:val="16"/>
                <w:szCs w:val="16"/>
                <w:highlight w:val="yellow"/>
                <w:lang w:val="hr-HR"/>
              </w:rPr>
            </w:pPr>
          </w:p>
        </w:tc>
        <w:tc>
          <w:tcPr>
            <w:tcW w:w="563" w:type="pct"/>
            <w:tcBorders>
              <w:bottom w:val="single" w:sz="4" w:space="0" w:color="auto"/>
            </w:tcBorders>
            <w:shd w:val="clear" w:color="auto" w:fill="auto"/>
            <w:vAlign w:val="bottom"/>
          </w:tcPr>
          <w:p w14:paraId="7D09F354" w14:textId="77777777" w:rsidR="00F1550C" w:rsidRPr="004B4498" w:rsidRDefault="00F1550C" w:rsidP="00E1203E">
            <w:pPr>
              <w:pStyle w:val="TT"/>
              <w:jc w:val="right"/>
              <w:rPr>
                <w:rFonts w:cs="Arial"/>
                <w:color w:val="000000" w:themeColor="text1"/>
                <w:spacing w:val="-3"/>
                <w:sz w:val="16"/>
                <w:szCs w:val="16"/>
                <w:highlight w:val="yellow"/>
                <w:lang w:val="hr-HR"/>
              </w:rPr>
            </w:pPr>
          </w:p>
        </w:tc>
        <w:tc>
          <w:tcPr>
            <w:tcW w:w="552" w:type="pct"/>
            <w:tcBorders>
              <w:bottom w:val="single" w:sz="4" w:space="0" w:color="auto"/>
            </w:tcBorders>
            <w:shd w:val="clear" w:color="auto" w:fill="auto"/>
            <w:vAlign w:val="bottom"/>
          </w:tcPr>
          <w:p w14:paraId="01C8E5D0" w14:textId="77777777" w:rsidR="00F1550C" w:rsidRPr="004B4498" w:rsidRDefault="00F1550C" w:rsidP="00E1203E">
            <w:pPr>
              <w:pStyle w:val="TT"/>
              <w:jc w:val="right"/>
              <w:rPr>
                <w:rFonts w:cs="Arial"/>
                <w:color w:val="000000" w:themeColor="text1"/>
                <w:spacing w:val="-3"/>
                <w:sz w:val="16"/>
                <w:szCs w:val="16"/>
                <w:highlight w:val="yellow"/>
                <w:lang w:val="hr-HR"/>
              </w:rPr>
            </w:pPr>
          </w:p>
        </w:tc>
      </w:tr>
      <w:tr w:rsidR="00F1550C" w:rsidRPr="00B91D09" w14:paraId="1D350275" w14:textId="77777777" w:rsidTr="00451333">
        <w:trPr>
          <w:trHeight w:val="448"/>
        </w:trPr>
        <w:tc>
          <w:tcPr>
            <w:tcW w:w="1036" w:type="pct"/>
            <w:shd w:val="clear" w:color="auto" w:fill="auto"/>
            <w:vAlign w:val="bottom"/>
          </w:tcPr>
          <w:p w14:paraId="123B0669"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7D71A6FC"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p>
        </w:tc>
        <w:tc>
          <w:tcPr>
            <w:tcW w:w="598" w:type="pct"/>
            <w:tcBorders>
              <w:top w:val="single" w:sz="4" w:space="0" w:color="auto"/>
              <w:left w:val="nil"/>
              <w:bottom w:val="single" w:sz="12" w:space="0" w:color="auto"/>
              <w:right w:val="nil"/>
            </w:tcBorders>
            <w:shd w:val="clear" w:color="auto" w:fill="auto"/>
            <w:vAlign w:val="bottom"/>
          </w:tcPr>
          <w:p w14:paraId="0C1FFE45" w14:textId="77777777" w:rsidR="00F1550C" w:rsidRPr="00DC5B93" w:rsidRDefault="00F1550C" w:rsidP="00E1203E">
            <w:pPr>
              <w:pStyle w:val="Tot"/>
              <w:tabs>
                <w:tab w:val="clear" w:pos="1202"/>
              </w:tabs>
              <w:jc w:val="right"/>
              <w:rPr>
                <w:rFonts w:cs="Arial"/>
                <w:b/>
                <w:bCs/>
                <w:sz w:val="16"/>
                <w:szCs w:val="16"/>
              </w:rPr>
            </w:pPr>
            <w:r w:rsidRPr="00DC5B93">
              <w:rPr>
                <w:b/>
                <w:bCs/>
                <w:sz w:val="16"/>
                <w:szCs w:val="16"/>
              </w:rPr>
              <w:t xml:space="preserve"> 10.233 </w:t>
            </w:r>
          </w:p>
        </w:tc>
        <w:tc>
          <w:tcPr>
            <w:tcW w:w="563" w:type="pct"/>
            <w:tcBorders>
              <w:top w:val="single" w:sz="4" w:space="0" w:color="auto"/>
              <w:left w:val="nil"/>
              <w:bottom w:val="single" w:sz="12" w:space="0" w:color="auto"/>
              <w:right w:val="nil"/>
            </w:tcBorders>
            <w:shd w:val="clear" w:color="auto" w:fill="auto"/>
            <w:vAlign w:val="bottom"/>
          </w:tcPr>
          <w:p w14:paraId="426A661F" w14:textId="77777777" w:rsidR="00F1550C" w:rsidRPr="00DC5B93" w:rsidRDefault="00F1550C" w:rsidP="00E1203E">
            <w:pPr>
              <w:pStyle w:val="Tot"/>
              <w:tabs>
                <w:tab w:val="clear" w:pos="1202"/>
              </w:tabs>
              <w:jc w:val="right"/>
              <w:rPr>
                <w:rFonts w:cs="Arial"/>
                <w:b/>
                <w:bCs/>
                <w:sz w:val="16"/>
                <w:szCs w:val="16"/>
              </w:rPr>
            </w:pPr>
            <w:r w:rsidRPr="00DC5B93">
              <w:rPr>
                <w:b/>
                <w:bCs/>
                <w:sz w:val="16"/>
                <w:szCs w:val="16"/>
              </w:rPr>
              <w:t xml:space="preserve"> 1.</w:t>
            </w:r>
            <w:r>
              <w:rPr>
                <w:b/>
                <w:bCs/>
                <w:sz w:val="16"/>
                <w:szCs w:val="16"/>
              </w:rPr>
              <w:t>310</w:t>
            </w:r>
          </w:p>
        </w:tc>
        <w:tc>
          <w:tcPr>
            <w:tcW w:w="563" w:type="pct"/>
            <w:tcBorders>
              <w:top w:val="single" w:sz="4" w:space="0" w:color="auto"/>
              <w:left w:val="nil"/>
              <w:bottom w:val="single" w:sz="12" w:space="0" w:color="auto"/>
              <w:right w:val="nil"/>
            </w:tcBorders>
            <w:shd w:val="clear" w:color="auto" w:fill="auto"/>
            <w:vAlign w:val="bottom"/>
          </w:tcPr>
          <w:p w14:paraId="06DC90ED" w14:textId="77777777" w:rsidR="00F1550C" w:rsidRPr="00DC5B93" w:rsidRDefault="00F1550C" w:rsidP="00E1203E">
            <w:pPr>
              <w:pStyle w:val="Tot"/>
              <w:tabs>
                <w:tab w:val="clear" w:pos="1202"/>
              </w:tabs>
              <w:jc w:val="right"/>
              <w:rPr>
                <w:rFonts w:cs="Arial"/>
                <w:b/>
                <w:bCs/>
                <w:sz w:val="16"/>
                <w:szCs w:val="16"/>
              </w:rPr>
            </w:pPr>
            <w:r w:rsidRPr="00DC5B93">
              <w:rPr>
                <w:b/>
                <w:bCs/>
                <w:sz w:val="16"/>
                <w:szCs w:val="16"/>
              </w:rPr>
              <w:t xml:space="preserve"> 1.48</w:t>
            </w:r>
            <w:r>
              <w:rPr>
                <w:b/>
                <w:bCs/>
                <w:sz w:val="16"/>
                <w:szCs w:val="16"/>
              </w:rPr>
              <w:t>5</w:t>
            </w:r>
            <w:r w:rsidRPr="00DC5B93">
              <w:rPr>
                <w:b/>
                <w:bCs/>
                <w:sz w:val="16"/>
                <w:szCs w:val="16"/>
              </w:rPr>
              <w:t xml:space="preserve"> </w:t>
            </w:r>
          </w:p>
        </w:tc>
        <w:tc>
          <w:tcPr>
            <w:tcW w:w="562" w:type="pct"/>
            <w:tcBorders>
              <w:top w:val="single" w:sz="4" w:space="0" w:color="auto"/>
              <w:left w:val="nil"/>
              <w:bottom w:val="single" w:sz="12" w:space="0" w:color="auto"/>
              <w:right w:val="nil"/>
            </w:tcBorders>
            <w:shd w:val="clear" w:color="auto" w:fill="auto"/>
            <w:vAlign w:val="bottom"/>
          </w:tcPr>
          <w:p w14:paraId="56B08985" w14:textId="77777777" w:rsidR="00F1550C" w:rsidRPr="00DC5B93" w:rsidRDefault="00F1550C" w:rsidP="00E1203E">
            <w:pPr>
              <w:pStyle w:val="Tot"/>
              <w:tabs>
                <w:tab w:val="clear" w:pos="1202"/>
              </w:tabs>
              <w:jc w:val="right"/>
              <w:rPr>
                <w:rFonts w:cs="Arial"/>
                <w:b/>
                <w:bCs/>
                <w:sz w:val="16"/>
                <w:szCs w:val="16"/>
              </w:rPr>
            </w:pPr>
            <w:r w:rsidRPr="00DC5B93">
              <w:rPr>
                <w:b/>
                <w:bCs/>
                <w:sz w:val="16"/>
                <w:szCs w:val="16"/>
              </w:rPr>
              <w:t xml:space="preserve"> 8 </w:t>
            </w:r>
          </w:p>
        </w:tc>
        <w:tc>
          <w:tcPr>
            <w:tcW w:w="563" w:type="pct"/>
            <w:tcBorders>
              <w:top w:val="single" w:sz="4" w:space="0" w:color="auto"/>
              <w:left w:val="nil"/>
              <w:bottom w:val="single" w:sz="12" w:space="0" w:color="auto"/>
              <w:right w:val="nil"/>
            </w:tcBorders>
            <w:shd w:val="clear" w:color="auto" w:fill="auto"/>
            <w:vAlign w:val="bottom"/>
          </w:tcPr>
          <w:p w14:paraId="4D98A0B6" w14:textId="77777777" w:rsidR="00F1550C" w:rsidRPr="00DC5B93" w:rsidRDefault="00F1550C" w:rsidP="00E1203E">
            <w:pPr>
              <w:pStyle w:val="Tot"/>
              <w:tabs>
                <w:tab w:val="clear" w:pos="1202"/>
              </w:tabs>
              <w:jc w:val="right"/>
              <w:rPr>
                <w:rFonts w:cs="Arial"/>
                <w:b/>
                <w:bCs/>
                <w:sz w:val="16"/>
                <w:szCs w:val="16"/>
              </w:rPr>
            </w:pPr>
            <w:r w:rsidRPr="00DC5B93">
              <w:rPr>
                <w:b/>
                <w:bCs/>
                <w:sz w:val="16"/>
                <w:szCs w:val="16"/>
              </w:rPr>
              <w:t xml:space="preserve"> 13.036 </w:t>
            </w:r>
          </w:p>
        </w:tc>
        <w:tc>
          <w:tcPr>
            <w:tcW w:w="563" w:type="pct"/>
            <w:tcBorders>
              <w:top w:val="single" w:sz="4" w:space="0" w:color="auto"/>
              <w:left w:val="nil"/>
              <w:bottom w:val="single" w:sz="12" w:space="0" w:color="auto"/>
              <w:right w:val="nil"/>
            </w:tcBorders>
            <w:shd w:val="clear" w:color="auto" w:fill="auto"/>
            <w:vAlign w:val="bottom"/>
          </w:tcPr>
          <w:p w14:paraId="735A4772" w14:textId="77777777" w:rsidR="00F1550C" w:rsidRPr="00DC5B93" w:rsidRDefault="00F1550C" w:rsidP="00E1203E">
            <w:pPr>
              <w:pStyle w:val="Tot"/>
              <w:tabs>
                <w:tab w:val="clear" w:pos="1202"/>
              </w:tabs>
              <w:jc w:val="right"/>
              <w:rPr>
                <w:rFonts w:cs="Arial"/>
                <w:b/>
                <w:bCs/>
                <w:sz w:val="16"/>
                <w:szCs w:val="16"/>
              </w:rPr>
            </w:pPr>
            <w:r w:rsidRPr="00DC5B93">
              <w:rPr>
                <w:b/>
                <w:bCs/>
                <w:sz w:val="16"/>
                <w:szCs w:val="16"/>
              </w:rPr>
              <w:t xml:space="preserve"> 4.8</w:t>
            </w:r>
            <w:r>
              <w:rPr>
                <w:b/>
                <w:bCs/>
                <w:sz w:val="16"/>
                <w:szCs w:val="16"/>
              </w:rPr>
              <w:t>79</w:t>
            </w:r>
            <w:r w:rsidRPr="00DC5B93">
              <w:rPr>
                <w:b/>
                <w:bCs/>
                <w:sz w:val="16"/>
                <w:szCs w:val="16"/>
              </w:rPr>
              <w:t xml:space="preserve"> </w:t>
            </w:r>
          </w:p>
        </w:tc>
        <w:tc>
          <w:tcPr>
            <w:tcW w:w="552" w:type="pct"/>
            <w:tcBorders>
              <w:top w:val="single" w:sz="4" w:space="0" w:color="auto"/>
              <w:left w:val="nil"/>
              <w:bottom w:val="single" w:sz="12" w:space="0" w:color="auto"/>
              <w:right w:val="nil"/>
            </w:tcBorders>
            <w:shd w:val="clear" w:color="auto" w:fill="auto"/>
            <w:vAlign w:val="bottom"/>
          </w:tcPr>
          <w:p w14:paraId="6973DEBE" w14:textId="77777777" w:rsidR="00F1550C" w:rsidRPr="00DC5B93" w:rsidRDefault="00F1550C" w:rsidP="00E1203E">
            <w:pPr>
              <w:pStyle w:val="Tot"/>
              <w:tabs>
                <w:tab w:val="clear" w:pos="1202"/>
              </w:tabs>
              <w:jc w:val="right"/>
              <w:rPr>
                <w:rFonts w:cs="Arial"/>
                <w:b/>
                <w:bCs/>
                <w:sz w:val="16"/>
                <w:szCs w:val="16"/>
              </w:rPr>
            </w:pPr>
            <w:r w:rsidRPr="00DC5B93">
              <w:rPr>
                <w:b/>
                <w:bCs/>
                <w:sz w:val="16"/>
                <w:szCs w:val="16"/>
              </w:rPr>
              <w:t xml:space="preserve"> 17.91</w:t>
            </w:r>
            <w:r>
              <w:rPr>
                <w:b/>
                <w:bCs/>
                <w:sz w:val="16"/>
                <w:szCs w:val="16"/>
              </w:rPr>
              <w:t>5</w:t>
            </w:r>
          </w:p>
        </w:tc>
      </w:tr>
      <w:tr w:rsidR="00F1550C" w:rsidRPr="00B91D09" w14:paraId="6246CAA2" w14:textId="77777777" w:rsidTr="00451333">
        <w:trPr>
          <w:trHeight w:val="218"/>
        </w:trPr>
        <w:tc>
          <w:tcPr>
            <w:tcW w:w="1036" w:type="pct"/>
            <w:shd w:val="clear" w:color="auto" w:fill="auto"/>
            <w:vAlign w:val="bottom"/>
          </w:tcPr>
          <w:p w14:paraId="15ABF768" w14:textId="77777777" w:rsidR="00F1550C" w:rsidRPr="004B4498" w:rsidRDefault="00F1550C" w:rsidP="00E1203E">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Stjecanje</w:t>
            </w:r>
          </w:p>
        </w:tc>
        <w:tc>
          <w:tcPr>
            <w:tcW w:w="598" w:type="pct"/>
            <w:tcBorders>
              <w:top w:val="single" w:sz="12" w:space="0" w:color="auto"/>
              <w:left w:val="nil"/>
              <w:bottom w:val="nil"/>
              <w:right w:val="nil"/>
            </w:tcBorders>
            <w:shd w:val="clear" w:color="auto" w:fill="auto"/>
            <w:vAlign w:val="bottom"/>
          </w:tcPr>
          <w:p w14:paraId="013F0D67"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single" w:sz="12" w:space="0" w:color="auto"/>
              <w:left w:val="nil"/>
              <w:bottom w:val="nil"/>
              <w:right w:val="nil"/>
            </w:tcBorders>
            <w:shd w:val="clear" w:color="auto" w:fill="auto"/>
            <w:vAlign w:val="bottom"/>
          </w:tcPr>
          <w:p w14:paraId="6AF1D9DE"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single" w:sz="12" w:space="0" w:color="auto"/>
              <w:left w:val="nil"/>
              <w:bottom w:val="nil"/>
              <w:right w:val="nil"/>
            </w:tcBorders>
            <w:shd w:val="clear" w:color="auto" w:fill="auto"/>
            <w:vAlign w:val="bottom"/>
          </w:tcPr>
          <w:p w14:paraId="5B40155B"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2" w:type="pct"/>
            <w:tcBorders>
              <w:top w:val="single" w:sz="12" w:space="0" w:color="auto"/>
              <w:left w:val="nil"/>
              <w:bottom w:val="nil"/>
              <w:right w:val="nil"/>
            </w:tcBorders>
            <w:shd w:val="clear" w:color="auto" w:fill="auto"/>
            <w:vAlign w:val="bottom"/>
          </w:tcPr>
          <w:p w14:paraId="4480253E"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784</w:t>
            </w:r>
          </w:p>
        </w:tc>
        <w:tc>
          <w:tcPr>
            <w:tcW w:w="563" w:type="pct"/>
            <w:tcBorders>
              <w:top w:val="single" w:sz="12" w:space="0" w:color="auto"/>
              <w:left w:val="nil"/>
              <w:bottom w:val="nil"/>
              <w:right w:val="nil"/>
            </w:tcBorders>
            <w:shd w:val="clear" w:color="auto" w:fill="auto"/>
            <w:vAlign w:val="bottom"/>
          </w:tcPr>
          <w:p w14:paraId="0321858E"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784</w:t>
            </w:r>
          </w:p>
        </w:tc>
        <w:tc>
          <w:tcPr>
            <w:tcW w:w="563" w:type="pct"/>
            <w:tcBorders>
              <w:top w:val="single" w:sz="12" w:space="0" w:color="auto"/>
              <w:left w:val="nil"/>
              <w:bottom w:val="nil"/>
              <w:right w:val="nil"/>
            </w:tcBorders>
            <w:shd w:val="clear" w:color="auto" w:fill="auto"/>
            <w:vAlign w:val="bottom"/>
          </w:tcPr>
          <w:p w14:paraId="380D5DBF"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top w:val="single" w:sz="12" w:space="0" w:color="auto"/>
              <w:left w:val="nil"/>
              <w:bottom w:val="nil"/>
              <w:right w:val="nil"/>
            </w:tcBorders>
            <w:shd w:val="clear" w:color="auto" w:fill="auto"/>
            <w:vAlign w:val="bottom"/>
          </w:tcPr>
          <w:p w14:paraId="73D234F7"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784</w:t>
            </w:r>
          </w:p>
        </w:tc>
      </w:tr>
      <w:tr w:rsidR="00F1550C" w:rsidRPr="00B91D09" w14:paraId="21432E7E" w14:textId="77777777" w:rsidTr="00E1203E">
        <w:trPr>
          <w:trHeight w:val="886"/>
        </w:trPr>
        <w:tc>
          <w:tcPr>
            <w:tcW w:w="1036" w:type="pct"/>
            <w:shd w:val="clear" w:color="auto" w:fill="auto"/>
            <w:vAlign w:val="bottom"/>
          </w:tcPr>
          <w:p w14:paraId="50D8A010" w14:textId="77777777" w:rsidR="00F1550C" w:rsidRPr="004B4498" w:rsidRDefault="00F1550C" w:rsidP="00E1203E">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Prijenos s nekretnina, postrojenja i opreme i nematerijalne imovine u pripremi</w:t>
            </w:r>
          </w:p>
        </w:tc>
        <w:tc>
          <w:tcPr>
            <w:tcW w:w="598" w:type="pct"/>
            <w:tcBorders>
              <w:top w:val="nil"/>
              <w:left w:val="nil"/>
              <w:right w:val="nil"/>
            </w:tcBorders>
            <w:shd w:val="clear" w:color="auto" w:fill="auto"/>
            <w:vAlign w:val="bottom"/>
          </w:tcPr>
          <w:p w14:paraId="21815F47"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nil"/>
              <w:left w:val="nil"/>
              <w:right w:val="nil"/>
            </w:tcBorders>
            <w:shd w:val="clear" w:color="auto" w:fill="auto"/>
            <w:vAlign w:val="bottom"/>
          </w:tcPr>
          <w:p w14:paraId="7B30FBFC"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13</w:t>
            </w:r>
          </w:p>
        </w:tc>
        <w:tc>
          <w:tcPr>
            <w:tcW w:w="563" w:type="pct"/>
            <w:tcBorders>
              <w:top w:val="nil"/>
              <w:left w:val="nil"/>
              <w:right w:val="nil"/>
            </w:tcBorders>
            <w:shd w:val="clear" w:color="auto" w:fill="auto"/>
            <w:vAlign w:val="bottom"/>
          </w:tcPr>
          <w:p w14:paraId="213FE08B"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144</w:t>
            </w:r>
          </w:p>
        </w:tc>
        <w:tc>
          <w:tcPr>
            <w:tcW w:w="562" w:type="pct"/>
            <w:tcBorders>
              <w:top w:val="nil"/>
              <w:left w:val="nil"/>
              <w:right w:val="nil"/>
            </w:tcBorders>
            <w:shd w:val="clear" w:color="auto" w:fill="auto"/>
            <w:vAlign w:val="bottom"/>
          </w:tcPr>
          <w:p w14:paraId="2A9600DA"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(683)</w:t>
            </w:r>
          </w:p>
        </w:tc>
        <w:tc>
          <w:tcPr>
            <w:tcW w:w="563" w:type="pct"/>
            <w:tcBorders>
              <w:top w:val="nil"/>
              <w:left w:val="nil"/>
              <w:right w:val="nil"/>
            </w:tcBorders>
            <w:shd w:val="clear" w:color="auto" w:fill="auto"/>
            <w:vAlign w:val="bottom"/>
          </w:tcPr>
          <w:p w14:paraId="57AB6231"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(526)</w:t>
            </w:r>
          </w:p>
        </w:tc>
        <w:tc>
          <w:tcPr>
            <w:tcW w:w="563" w:type="pct"/>
            <w:tcBorders>
              <w:top w:val="nil"/>
              <w:left w:val="nil"/>
              <w:right w:val="nil"/>
            </w:tcBorders>
            <w:shd w:val="clear" w:color="auto" w:fill="auto"/>
            <w:vAlign w:val="bottom"/>
          </w:tcPr>
          <w:p w14:paraId="64E2D813"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526</w:t>
            </w:r>
          </w:p>
        </w:tc>
        <w:tc>
          <w:tcPr>
            <w:tcW w:w="552" w:type="pct"/>
            <w:tcBorders>
              <w:top w:val="nil"/>
              <w:left w:val="nil"/>
              <w:right w:val="nil"/>
            </w:tcBorders>
            <w:shd w:val="clear" w:color="auto" w:fill="auto"/>
            <w:vAlign w:val="bottom"/>
          </w:tcPr>
          <w:p w14:paraId="6D884EC8"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w:t>
            </w:r>
          </w:p>
        </w:tc>
      </w:tr>
      <w:tr w:rsidR="00F1550C" w:rsidRPr="00B91D09" w14:paraId="7CB92E63" w14:textId="77777777" w:rsidTr="00E1203E">
        <w:trPr>
          <w:trHeight w:val="218"/>
        </w:trPr>
        <w:tc>
          <w:tcPr>
            <w:tcW w:w="1036" w:type="pct"/>
            <w:shd w:val="clear" w:color="auto" w:fill="auto"/>
            <w:vAlign w:val="bottom"/>
          </w:tcPr>
          <w:p w14:paraId="295B578A" w14:textId="77777777" w:rsidR="00F1550C" w:rsidRPr="004B4498" w:rsidRDefault="00F1550C" w:rsidP="00E1203E">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Rashod i otpis</w:t>
            </w:r>
          </w:p>
        </w:tc>
        <w:tc>
          <w:tcPr>
            <w:tcW w:w="598" w:type="pct"/>
            <w:tcBorders>
              <w:left w:val="nil"/>
              <w:right w:val="nil"/>
            </w:tcBorders>
            <w:shd w:val="clear" w:color="auto" w:fill="auto"/>
            <w:vAlign w:val="bottom"/>
          </w:tcPr>
          <w:p w14:paraId="303A12B7"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shd w:val="clear" w:color="auto" w:fill="auto"/>
            <w:vAlign w:val="bottom"/>
          </w:tcPr>
          <w:p w14:paraId="3EECB831"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(41)</w:t>
            </w:r>
          </w:p>
        </w:tc>
        <w:tc>
          <w:tcPr>
            <w:tcW w:w="563" w:type="pct"/>
            <w:tcBorders>
              <w:left w:val="nil"/>
              <w:right w:val="nil"/>
            </w:tcBorders>
            <w:shd w:val="clear" w:color="auto" w:fill="auto"/>
            <w:vAlign w:val="bottom"/>
          </w:tcPr>
          <w:p w14:paraId="1A63151B"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(63)</w:t>
            </w:r>
          </w:p>
        </w:tc>
        <w:tc>
          <w:tcPr>
            <w:tcW w:w="562" w:type="pct"/>
            <w:tcBorders>
              <w:left w:val="nil"/>
              <w:right w:val="nil"/>
            </w:tcBorders>
            <w:shd w:val="clear" w:color="auto" w:fill="auto"/>
            <w:vAlign w:val="bottom"/>
          </w:tcPr>
          <w:p w14:paraId="662D7676"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shd w:val="clear" w:color="auto" w:fill="auto"/>
            <w:vAlign w:val="bottom"/>
          </w:tcPr>
          <w:p w14:paraId="79267BE8"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(104)</w:t>
            </w:r>
          </w:p>
        </w:tc>
        <w:tc>
          <w:tcPr>
            <w:tcW w:w="563" w:type="pct"/>
            <w:tcBorders>
              <w:left w:val="nil"/>
              <w:right w:val="nil"/>
            </w:tcBorders>
            <w:shd w:val="clear" w:color="auto" w:fill="auto"/>
            <w:vAlign w:val="bottom"/>
          </w:tcPr>
          <w:p w14:paraId="546C7AD3"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(526)</w:t>
            </w:r>
          </w:p>
        </w:tc>
        <w:tc>
          <w:tcPr>
            <w:tcW w:w="552" w:type="pct"/>
            <w:tcBorders>
              <w:left w:val="nil"/>
              <w:right w:val="nil"/>
            </w:tcBorders>
            <w:shd w:val="clear" w:color="auto" w:fill="auto"/>
            <w:vAlign w:val="bottom"/>
          </w:tcPr>
          <w:p w14:paraId="60B0E11E"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(630)</w:t>
            </w:r>
          </w:p>
        </w:tc>
      </w:tr>
      <w:tr w:rsidR="00F1550C" w:rsidRPr="00B91D09" w14:paraId="2BCE9F4C" w14:textId="77777777" w:rsidTr="00E1203E">
        <w:trPr>
          <w:trHeight w:val="218"/>
        </w:trPr>
        <w:tc>
          <w:tcPr>
            <w:tcW w:w="1036" w:type="pct"/>
            <w:shd w:val="clear" w:color="auto" w:fill="auto"/>
            <w:vAlign w:val="bottom"/>
          </w:tcPr>
          <w:p w14:paraId="67357AC8" w14:textId="77777777" w:rsidR="00F1550C" w:rsidRPr="004B4498" w:rsidRDefault="00F1550C" w:rsidP="00E1203E">
            <w:pPr>
              <w:pStyle w:val="TT"/>
              <w:spacing w:line="240" w:lineRule="exact"/>
              <w:rPr>
                <w:rFonts w:cs="Arial"/>
                <w:color w:val="000000" w:themeColor="text1"/>
                <w:sz w:val="16"/>
                <w:szCs w:val="16"/>
                <w:lang w:val="hr-HR"/>
              </w:rPr>
            </w:pPr>
            <w:r w:rsidRPr="00C8370B">
              <w:rPr>
                <w:rFonts w:cs="Arial"/>
                <w:color w:val="000000" w:themeColor="text1"/>
                <w:sz w:val="16"/>
                <w:szCs w:val="16"/>
                <w:lang w:val="hr-HR"/>
              </w:rPr>
              <w:t>Vraćeno u upotrebu</w:t>
            </w:r>
          </w:p>
        </w:tc>
        <w:tc>
          <w:tcPr>
            <w:tcW w:w="598" w:type="pct"/>
            <w:tcBorders>
              <w:left w:val="nil"/>
              <w:bottom w:val="single" w:sz="4" w:space="0" w:color="auto"/>
              <w:right w:val="nil"/>
            </w:tcBorders>
            <w:shd w:val="clear" w:color="auto" w:fill="auto"/>
            <w:vAlign w:val="bottom"/>
          </w:tcPr>
          <w:p w14:paraId="09B43D60"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62A342DF"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12</w:t>
            </w:r>
          </w:p>
        </w:tc>
        <w:tc>
          <w:tcPr>
            <w:tcW w:w="563" w:type="pct"/>
            <w:tcBorders>
              <w:left w:val="nil"/>
              <w:bottom w:val="single" w:sz="4" w:space="0" w:color="auto"/>
              <w:right w:val="nil"/>
            </w:tcBorders>
            <w:shd w:val="clear" w:color="auto" w:fill="auto"/>
            <w:vAlign w:val="bottom"/>
          </w:tcPr>
          <w:p w14:paraId="2C494B4A"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4</w:t>
            </w:r>
          </w:p>
        </w:tc>
        <w:tc>
          <w:tcPr>
            <w:tcW w:w="562" w:type="pct"/>
            <w:tcBorders>
              <w:left w:val="nil"/>
              <w:bottom w:val="single" w:sz="4" w:space="0" w:color="auto"/>
              <w:right w:val="nil"/>
            </w:tcBorders>
            <w:shd w:val="clear" w:color="auto" w:fill="auto"/>
            <w:vAlign w:val="bottom"/>
          </w:tcPr>
          <w:p w14:paraId="12DA2D67"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570C81E3"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16</w:t>
            </w:r>
          </w:p>
        </w:tc>
        <w:tc>
          <w:tcPr>
            <w:tcW w:w="563" w:type="pct"/>
            <w:tcBorders>
              <w:left w:val="nil"/>
              <w:bottom w:val="single" w:sz="4" w:space="0" w:color="auto"/>
              <w:right w:val="nil"/>
            </w:tcBorders>
            <w:shd w:val="clear" w:color="auto" w:fill="auto"/>
            <w:vAlign w:val="bottom"/>
          </w:tcPr>
          <w:p w14:paraId="15DFC785"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left w:val="nil"/>
              <w:bottom w:val="single" w:sz="4" w:space="0" w:color="auto"/>
              <w:right w:val="nil"/>
            </w:tcBorders>
            <w:shd w:val="clear" w:color="auto" w:fill="auto"/>
            <w:vAlign w:val="bottom"/>
          </w:tcPr>
          <w:p w14:paraId="44F5FBED"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16</w:t>
            </w:r>
          </w:p>
        </w:tc>
      </w:tr>
      <w:tr w:rsidR="00F1550C" w:rsidRPr="00B91D09" w14:paraId="2D6ACF05" w14:textId="77777777" w:rsidTr="00E1203E">
        <w:trPr>
          <w:trHeight w:val="437"/>
        </w:trPr>
        <w:tc>
          <w:tcPr>
            <w:tcW w:w="1036" w:type="pct"/>
            <w:shd w:val="clear" w:color="auto" w:fill="auto"/>
            <w:vAlign w:val="bottom"/>
          </w:tcPr>
          <w:p w14:paraId="30C1E52D"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1981BC87"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p>
        </w:tc>
        <w:tc>
          <w:tcPr>
            <w:tcW w:w="598" w:type="pct"/>
            <w:tcBorders>
              <w:top w:val="single" w:sz="4" w:space="0" w:color="auto"/>
              <w:left w:val="nil"/>
              <w:bottom w:val="single" w:sz="12" w:space="0" w:color="auto"/>
              <w:right w:val="nil"/>
            </w:tcBorders>
            <w:shd w:val="clear" w:color="auto" w:fill="auto"/>
            <w:vAlign w:val="bottom"/>
          </w:tcPr>
          <w:p w14:paraId="212A3DF8" w14:textId="77777777" w:rsidR="00F1550C" w:rsidRPr="00207256" w:rsidRDefault="00F1550C" w:rsidP="00E1203E">
            <w:pPr>
              <w:pStyle w:val="Tot"/>
              <w:tabs>
                <w:tab w:val="clear" w:pos="1202"/>
              </w:tabs>
              <w:jc w:val="right"/>
              <w:rPr>
                <w:rFonts w:cs="Arial"/>
                <w:b/>
                <w:bCs/>
                <w:sz w:val="16"/>
                <w:szCs w:val="16"/>
              </w:rPr>
            </w:pPr>
            <w:r w:rsidRPr="00F959D0">
              <w:rPr>
                <w:rFonts w:cs="Arial"/>
                <w:b/>
                <w:bCs/>
                <w:sz w:val="16"/>
                <w:szCs w:val="16"/>
              </w:rPr>
              <w:t>10.233</w:t>
            </w:r>
          </w:p>
        </w:tc>
        <w:tc>
          <w:tcPr>
            <w:tcW w:w="563" w:type="pct"/>
            <w:tcBorders>
              <w:top w:val="single" w:sz="4" w:space="0" w:color="auto"/>
              <w:left w:val="nil"/>
              <w:bottom w:val="single" w:sz="12" w:space="0" w:color="auto"/>
              <w:right w:val="nil"/>
            </w:tcBorders>
            <w:shd w:val="clear" w:color="auto" w:fill="auto"/>
            <w:vAlign w:val="bottom"/>
          </w:tcPr>
          <w:p w14:paraId="6C980C09" w14:textId="77777777" w:rsidR="00F1550C" w:rsidRPr="00207256" w:rsidRDefault="00F1550C" w:rsidP="00E1203E">
            <w:pPr>
              <w:pStyle w:val="Tot"/>
              <w:tabs>
                <w:tab w:val="clear" w:pos="1202"/>
              </w:tabs>
              <w:jc w:val="right"/>
              <w:rPr>
                <w:rFonts w:cs="Arial"/>
                <w:b/>
                <w:bCs/>
                <w:sz w:val="16"/>
                <w:szCs w:val="16"/>
              </w:rPr>
            </w:pPr>
            <w:r w:rsidRPr="00F959D0">
              <w:rPr>
                <w:rFonts w:cs="Arial"/>
                <w:b/>
                <w:bCs/>
                <w:sz w:val="16"/>
                <w:szCs w:val="16"/>
              </w:rPr>
              <w:t>1.294</w:t>
            </w:r>
          </w:p>
        </w:tc>
        <w:tc>
          <w:tcPr>
            <w:tcW w:w="563" w:type="pct"/>
            <w:tcBorders>
              <w:top w:val="single" w:sz="4" w:space="0" w:color="auto"/>
              <w:left w:val="nil"/>
              <w:bottom w:val="single" w:sz="12" w:space="0" w:color="auto"/>
              <w:right w:val="nil"/>
            </w:tcBorders>
            <w:shd w:val="clear" w:color="auto" w:fill="auto"/>
            <w:vAlign w:val="bottom"/>
          </w:tcPr>
          <w:p w14:paraId="2012B746" w14:textId="77777777" w:rsidR="00F1550C" w:rsidRPr="00207256" w:rsidRDefault="00F1550C" w:rsidP="00E1203E">
            <w:pPr>
              <w:pStyle w:val="Tot"/>
              <w:tabs>
                <w:tab w:val="clear" w:pos="1202"/>
              </w:tabs>
              <w:jc w:val="right"/>
              <w:rPr>
                <w:rFonts w:cs="Arial"/>
                <w:b/>
                <w:bCs/>
                <w:sz w:val="16"/>
                <w:szCs w:val="16"/>
              </w:rPr>
            </w:pPr>
            <w:r w:rsidRPr="00F959D0">
              <w:rPr>
                <w:rFonts w:cs="Arial"/>
                <w:b/>
                <w:bCs/>
                <w:sz w:val="16"/>
                <w:szCs w:val="16"/>
              </w:rPr>
              <w:t>1.570</w:t>
            </w:r>
          </w:p>
        </w:tc>
        <w:tc>
          <w:tcPr>
            <w:tcW w:w="562" w:type="pct"/>
            <w:tcBorders>
              <w:top w:val="single" w:sz="4" w:space="0" w:color="auto"/>
              <w:left w:val="nil"/>
              <w:bottom w:val="single" w:sz="12" w:space="0" w:color="auto"/>
              <w:right w:val="nil"/>
            </w:tcBorders>
            <w:shd w:val="clear" w:color="auto" w:fill="auto"/>
            <w:vAlign w:val="bottom"/>
          </w:tcPr>
          <w:p w14:paraId="090DB19B" w14:textId="77777777" w:rsidR="00F1550C" w:rsidRPr="00207256" w:rsidRDefault="00F1550C" w:rsidP="00E1203E">
            <w:pPr>
              <w:pStyle w:val="Tot"/>
              <w:tabs>
                <w:tab w:val="clear" w:pos="1202"/>
              </w:tabs>
              <w:jc w:val="right"/>
              <w:rPr>
                <w:rFonts w:cs="Arial"/>
                <w:b/>
                <w:bCs/>
                <w:sz w:val="16"/>
                <w:szCs w:val="16"/>
              </w:rPr>
            </w:pPr>
            <w:r w:rsidRPr="00F959D0">
              <w:rPr>
                <w:rFonts w:cs="Arial"/>
                <w:b/>
                <w:bCs/>
                <w:sz w:val="16"/>
                <w:szCs w:val="16"/>
              </w:rPr>
              <w:t>109</w:t>
            </w:r>
          </w:p>
        </w:tc>
        <w:tc>
          <w:tcPr>
            <w:tcW w:w="563" w:type="pct"/>
            <w:tcBorders>
              <w:top w:val="single" w:sz="4" w:space="0" w:color="auto"/>
              <w:left w:val="nil"/>
              <w:bottom w:val="single" w:sz="12" w:space="0" w:color="auto"/>
              <w:right w:val="nil"/>
            </w:tcBorders>
            <w:shd w:val="clear" w:color="auto" w:fill="auto"/>
            <w:vAlign w:val="bottom"/>
          </w:tcPr>
          <w:p w14:paraId="6D632B1F" w14:textId="77777777" w:rsidR="00F1550C" w:rsidRPr="00207256" w:rsidRDefault="00F1550C" w:rsidP="00E1203E">
            <w:pPr>
              <w:pStyle w:val="Tot"/>
              <w:tabs>
                <w:tab w:val="clear" w:pos="1202"/>
              </w:tabs>
              <w:jc w:val="right"/>
              <w:rPr>
                <w:rFonts w:cs="Arial"/>
                <w:b/>
                <w:bCs/>
                <w:sz w:val="16"/>
                <w:szCs w:val="16"/>
              </w:rPr>
            </w:pPr>
            <w:r w:rsidRPr="00F959D0">
              <w:rPr>
                <w:rFonts w:cs="Arial"/>
                <w:b/>
                <w:bCs/>
                <w:sz w:val="16"/>
                <w:szCs w:val="16"/>
              </w:rPr>
              <w:t>13.206</w:t>
            </w:r>
          </w:p>
        </w:tc>
        <w:tc>
          <w:tcPr>
            <w:tcW w:w="563" w:type="pct"/>
            <w:tcBorders>
              <w:top w:val="single" w:sz="4" w:space="0" w:color="auto"/>
              <w:left w:val="nil"/>
              <w:bottom w:val="single" w:sz="12" w:space="0" w:color="auto"/>
              <w:right w:val="nil"/>
            </w:tcBorders>
            <w:shd w:val="clear" w:color="auto" w:fill="auto"/>
            <w:vAlign w:val="bottom"/>
          </w:tcPr>
          <w:p w14:paraId="107A3DB9" w14:textId="77777777" w:rsidR="00F1550C" w:rsidRPr="00207256" w:rsidRDefault="00F1550C" w:rsidP="00E1203E">
            <w:pPr>
              <w:pStyle w:val="Tot"/>
              <w:tabs>
                <w:tab w:val="clear" w:pos="1202"/>
              </w:tabs>
              <w:jc w:val="right"/>
              <w:rPr>
                <w:rFonts w:cs="Arial"/>
                <w:b/>
                <w:bCs/>
                <w:sz w:val="16"/>
                <w:szCs w:val="16"/>
              </w:rPr>
            </w:pPr>
            <w:r w:rsidRPr="00F959D0">
              <w:rPr>
                <w:rFonts w:cs="Arial"/>
                <w:b/>
                <w:bCs/>
                <w:sz w:val="16"/>
                <w:szCs w:val="16"/>
              </w:rPr>
              <w:t>4.879</w:t>
            </w:r>
          </w:p>
        </w:tc>
        <w:tc>
          <w:tcPr>
            <w:tcW w:w="552" w:type="pct"/>
            <w:tcBorders>
              <w:top w:val="single" w:sz="4" w:space="0" w:color="auto"/>
              <w:left w:val="nil"/>
              <w:bottom w:val="single" w:sz="12" w:space="0" w:color="auto"/>
              <w:right w:val="nil"/>
            </w:tcBorders>
            <w:shd w:val="clear" w:color="auto" w:fill="auto"/>
            <w:vAlign w:val="bottom"/>
          </w:tcPr>
          <w:p w14:paraId="3C9EA69E" w14:textId="77777777" w:rsidR="00F1550C" w:rsidRPr="00207256" w:rsidRDefault="00F1550C" w:rsidP="00E1203E">
            <w:pPr>
              <w:pStyle w:val="Tot"/>
              <w:tabs>
                <w:tab w:val="clear" w:pos="1202"/>
              </w:tabs>
              <w:jc w:val="right"/>
              <w:rPr>
                <w:rFonts w:cs="Arial"/>
                <w:b/>
                <w:bCs/>
                <w:sz w:val="16"/>
                <w:szCs w:val="16"/>
              </w:rPr>
            </w:pPr>
            <w:r w:rsidRPr="00F959D0">
              <w:rPr>
                <w:rFonts w:cs="Arial"/>
                <w:b/>
                <w:bCs/>
                <w:sz w:val="16"/>
                <w:szCs w:val="16"/>
              </w:rPr>
              <w:t>18.085</w:t>
            </w:r>
          </w:p>
        </w:tc>
      </w:tr>
      <w:tr w:rsidR="00F1550C" w:rsidRPr="00B91D09" w14:paraId="4C2CC02E" w14:textId="77777777" w:rsidTr="00451333">
        <w:trPr>
          <w:trHeight w:val="276"/>
        </w:trPr>
        <w:tc>
          <w:tcPr>
            <w:tcW w:w="1036" w:type="pct"/>
            <w:shd w:val="clear" w:color="auto" w:fill="auto"/>
            <w:vAlign w:val="bottom"/>
          </w:tcPr>
          <w:p w14:paraId="7594C190" w14:textId="77777777" w:rsidR="00F1550C" w:rsidRPr="004B4498" w:rsidRDefault="00F1550C" w:rsidP="00E1203E">
            <w:pPr>
              <w:pStyle w:val="T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Amortizacija i ispravak vrijednosti</w:t>
            </w:r>
          </w:p>
        </w:tc>
        <w:tc>
          <w:tcPr>
            <w:tcW w:w="598" w:type="pct"/>
            <w:tcBorders>
              <w:top w:val="single" w:sz="12" w:space="0" w:color="auto"/>
              <w:bottom w:val="single" w:sz="4" w:space="0" w:color="auto"/>
            </w:tcBorders>
            <w:shd w:val="clear" w:color="auto" w:fill="auto"/>
            <w:vAlign w:val="bottom"/>
          </w:tcPr>
          <w:p w14:paraId="66D2ADD7" w14:textId="77777777" w:rsidR="00F1550C" w:rsidRPr="00207256" w:rsidRDefault="00F1550C" w:rsidP="00E1203E">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shd w:val="clear" w:color="auto" w:fill="auto"/>
            <w:vAlign w:val="bottom"/>
          </w:tcPr>
          <w:p w14:paraId="3B640D1D" w14:textId="77777777" w:rsidR="00F1550C" w:rsidRPr="00207256" w:rsidRDefault="00F1550C" w:rsidP="00E1203E">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shd w:val="clear" w:color="auto" w:fill="auto"/>
            <w:vAlign w:val="bottom"/>
          </w:tcPr>
          <w:p w14:paraId="0857DC9E" w14:textId="77777777" w:rsidR="00F1550C" w:rsidRPr="00207256" w:rsidRDefault="00F1550C" w:rsidP="00E1203E">
            <w:pPr>
              <w:pStyle w:val="TT"/>
              <w:tabs>
                <w:tab w:val="clear" w:pos="1202"/>
              </w:tabs>
              <w:jc w:val="right"/>
              <w:rPr>
                <w:rFonts w:cs="Arial"/>
                <w:color w:val="000000" w:themeColor="text1"/>
                <w:sz w:val="16"/>
                <w:szCs w:val="16"/>
                <w:highlight w:val="yellow"/>
                <w:lang w:val="hr-HR"/>
              </w:rPr>
            </w:pPr>
          </w:p>
        </w:tc>
        <w:tc>
          <w:tcPr>
            <w:tcW w:w="562" w:type="pct"/>
            <w:tcBorders>
              <w:top w:val="single" w:sz="12" w:space="0" w:color="auto"/>
              <w:bottom w:val="single" w:sz="4" w:space="0" w:color="auto"/>
            </w:tcBorders>
            <w:shd w:val="clear" w:color="auto" w:fill="auto"/>
            <w:vAlign w:val="bottom"/>
          </w:tcPr>
          <w:p w14:paraId="2DB74D07" w14:textId="77777777" w:rsidR="00F1550C" w:rsidRPr="00207256" w:rsidRDefault="00F1550C" w:rsidP="00E1203E">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shd w:val="clear" w:color="auto" w:fill="auto"/>
            <w:vAlign w:val="bottom"/>
          </w:tcPr>
          <w:p w14:paraId="6C12BEC9" w14:textId="77777777" w:rsidR="00F1550C" w:rsidRPr="00207256" w:rsidRDefault="00F1550C" w:rsidP="00E1203E">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bottom w:val="single" w:sz="4" w:space="0" w:color="auto"/>
            </w:tcBorders>
            <w:shd w:val="clear" w:color="auto" w:fill="auto"/>
            <w:vAlign w:val="bottom"/>
          </w:tcPr>
          <w:p w14:paraId="262E1C88" w14:textId="77777777" w:rsidR="00F1550C" w:rsidRPr="00207256" w:rsidRDefault="00F1550C" w:rsidP="00E1203E">
            <w:pPr>
              <w:pStyle w:val="TT"/>
              <w:tabs>
                <w:tab w:val="clear" w:pos="1202"/>
              </w:tabs>
              <w:jc w:val="right"/>
              <w:rPr>
                <w:rFonts w:cs="Arial"/>
                <w:color w:val="000000" w:themeColor="text1"/>
                <w:sz w:val="16"/>
                <w:szCs w:val="16"/>
                <w:highlight w:val="yellow"/>
                <w:lang w:val="hr-HR"/>
              </w:rPr>
            </w:pPr>
          </w:p>
        </w:tc>
        <w:tc>
          <w:tcPr>
            <w:tcW w:w="552" w:type="pct"/>
            <w:tcBorders>
              <w:top w:val="single" w:sz="12" w:space="0" w:color="auto"/>
              <w:bottom w:val="single" w:sz="4" w:space="0" w:color="auto"/>
            </w:tcBorders>
            <w:shd w:val="clear" w:color="auto" w:fill="auto"/>
            <w:vAlign w:val="bottom"/>
          </w:tcPr>
          <w:p w14:paraId="52095C74" w14:textId="77777777" w:rsidR="00F1550C" w:rsidRPr="00207256" w:rsidRDefault="00F1550C" w:rsidP="00E1203E">
            <w:pPr>
              <w:pStyle w:val="TT"/>
              <w:tabs>
                <w:tab w:val="clear" w:pos="1202"/>
              </w:tabs>
              <w:jc w:val="right"/>
              <w:rPr>
                <w:rFonts w:cs="Arial"/>
                <w:color w:val="000000" w:themeColor="text1"/>
                <w:sz w:val="16"/>
                <w:szCs w:val="16"/>
                <w:highlight w:val="yellow"/>
                <w:lang w:val="hr-HR"/>
              </w:rPr>
            </w:pPr>
          </w:p>
        </w:tc>
      </w:tr>
      <w:tr w:rsidR="00F1550C" w:rsidRPr="00B91D09" w14:paraId="1C99CF21" w14:textId="77777777" w:rsidTr="00451333">
        <w:trPr>
          <w:trHeight w:val="448"/>
        </w:trPr>
        <w:tc>
          <w:tcPr>
            <w:tcW w:w="1036" w:type="pct"/>
            <w:shd w:val="clear" w:color="auto" w:fill="auto"/>
            <w:vAlign w:val="bottom"/>
          </w:tcPr>
          <w:p w14:paraId="6BD59015"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7B055AA1"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p>
        </w:tc>
        <w:tc>
          <w:tcPr>
            <w:tcW w:w="598" w:type="pct"/>
            <w:tcBorders>
              <w:top w:val="single" w:sz="4" w:space="0" w:color="auto"/>
              <w:left w:val="nil"/>
              <w:bottom w:val="single" w:sz="12" w:space="0" w:color="auto"/>
              <w:right w:val="nil"/>
            </w:tcBorders>
            <w:shd w:val="clear" w:color="auto" w:fill="auto"/>
            <w:vAlign w:val="bottom"/>
          </w:tcPr>
          <w:p w14:paraId="1772CD00" w14:textId="77777777" w:rsidR="00F1550C" w:rsidRPr="00D7197C" w:rsidRDefault="00F1550C" w:rsidP="00E1203E">
            <w:pPr>
              <w:pStyle w:val="Tot"/>
              <w:tabs>
                <w:tab w:val="clear" w:pos="1202"/>
              </w:tabs>
              <w:jc w:val="right"/>
              <w:rPr>
                <w:rFonts w:cs="Arial"/>
                <w:b/>
                <w:bCs/>
                <w:sz w:val="16"/>
                <w:szCs w:val="16"/>
              </w:rPr>
            </w:pPr>
            <w:r w:rsidRPr="00D7197C">
              <w:rPr>
                <w:b/>
                <w:bCs/>
                <w:sz w:val="16"/>
                <w:szCs w:val="16"/>
              </w:rPr>
              <w:t xml:space="preserve"> 6.403 </w:t>
            </w:r>
          </w:p>
        </w:tc>
        <w:tc>
          <w:tcPr>
            <w:tcW w:w="563" w:type="pct"/>
            <w:tcBorders>
              <w:top w:val="single" w:sz="4" w:space="0" w:color="auto"/>
              <w:left w:val="nil"/>
              <w:bottom w:val="single" w:sz="12" w:space="0" w:color="auto"/>
              <w:right w:val="nil"/>
            </w:tcBorders>
            <w:shd w:val="clear" w:color="auto" w:fill="auto"/>
            <w:vAlign w:val="bottom"/>
          </w:tcPr>
          <w:p w14:paraId="2A2F2BE1" w14:textId="77777777" w:rsidR="00F1550C" w:rsidRPr="00D7197C" w:rsidRDefault="00F1550C" w:rsidP="00E1203E">
            <w:pPr>
              <w:pStyle w:val="Tot"/>
              <w:tabs>
                <w:tab w:val="clear" w:pos="1202"/>
              </w:tabs>
              <w:jc w:val="right"/>
              <w:rPr>
                <w:rFonts w:cs="Arial"/>
                <w:b/>
                <w:bCs/>
                <w:sz w:val="16"/>
                <w:szCs w:val="16"/>
              </w:rPr>
            </w:pPr>
            <w:r w:rsidRPr="00D7197C">
              <w:rPr>
                <w:b/>
                <w:bCs/>
                <w:sz w:val="16"/>
                <w:szCs w:val="16"/>
              </w:rPr>
              <w:t xml:space="preserve"> 1.22</w:t>
            </w:r>
            <w:r>
              <w:rPr>
                <w:b/>
                <w:bCs/>
                <w:sz w:val="16"/>
                <w:szCs w:val="16"/>
              </w:rPr>
              <w:t>3</w:t>
            </w:r>
          </w:p>
        </w:tc>
        <w:tc>
          <w:tcPr>
            <w:tcW w:w="563" w:type="pct"/>
            <w:tcBorders>
              <w:top w:val="single" w:sz="4" w:space="0" w:color="auto"/>
              <w:left w:val="nil"/>
              <w:bottom w:val="single" w:sz="12" w:space="0" w:color="auto"/>
              <w:right w:val="nil"/>
            </w:tcBorders>
            <w:shd w:val="clear" w:color="auto" w:fill="auto"/>
            <w:vAlign w:val="bottom"/>
          </w:tcPr>
          <w:p w14:paraId="6EB31706" w14:textId="77777777" w:rsidR="00F1550C" w:rsidRPr="00D7197C" w:rsidRDefault="00F1550C" w:rsidP="00E1203E">
            <w:pPr>
              <w:pStyle w:val="Tot"/>
              <w:tabs>
                <w:tab w:val="clear" w:pos="1202"/>
              </w:tabs>
              <w:jc w:val="right"/>
              <w:rPr>
                <w:rFonts w:cs="Arial"/>
                <w:b/>
                <w:bCs/>
                <w:sz w:val="16"/>
                <w:szCs w:val="16"/>
              </w:rPr>
            </w:pPr>
            <w:r w:rsidRPr="00D7197C">
              <w:rPr>
                <w:b/>
                <w:bCs/>
                <w:sz w:val="16"/>
                <w:szCs w:val="16"/>
              </w:rPr>
              <w:t xml:space="preserve"> 1.1</w:t>
            </w:r>
            <w:r>
              <w:rPr>
                <w:b/>
                <w:bCs/>
                <w:sz w:val="16"/>
                <w:szCs w:val="16"/>
              </w:rPr>
              <w:t>35</w:t>
            </w:r>
          </w:p>
        </w:tc>
        <w:tc>
          <w:tcPr>
            <w:tcW w:w="562" w:type="pct"/>
            <w:tcBorders>
              <w:top w:val="single" w:sz="4" w:space="0" w:color="auto"/>
              <w:left w:val="nil"/>
              <w:bottom w:val="single" w:sz="12" w:space="0" w:color="auto"/>
              <w:right w:val="nil"/>
            </w:tcBorders>
            <w:shd w:val="clear" w:color="auto" w:fill="auto"/>
            <w:vAlign w:val="bottom"/>
          </w:tcPr>
          <w:p w14:paraId="67873B89" w14:textId="77777777" w:rsidR="00F1550C" w:rsidRPr="00D7197C" w:rsidRDefault="00F1550C" w:rsidP="00E1203E">
            <w:pPr>
              <w:pStyle w:val="Tot"/>
              <w:tabs>
                <w:tab w:val="clear" w:pos="1202"/>
              </w:tabs>
              <w:jc w:val="right"/>
              <w:rPr>
                <w:rFonts w:cs="Arial"/>
                <w:b/>
                <w:bCs/>
                <w:sz w:val="16"/>
                <w:szCs w:val="16"/>
              </w:rPr>
            </w:pPr>
            <w:r w:rsidRPr="00D7197C">
              <w:rPr>
                <w:b/>
                <w:bCs/>
                <w:sz w:val="16"/>
                <w:szCs w:val="16"/>
              </w:rPr>
              <w:t xml:space="preserve"> - </w:t>
            </w:r>
          </w:p>
        </w:tc>
        <w:tc>
          <w:tcPr>
            <w:tcW w:w="563" w:type="pct"/>
            <w:tcBorders>
              <w:top w:val="single" w:sz="4" w:space="0" w:color="auto"/>
              <w:left w:val="nil"/>
              <w:bottom w:val="single" w:sz="12" w:space="0" w:color="auto"/>
              <w:right w:val="nil"/>
            </w:tcBorders>
            <w:shd w:val="clear" w:color="auto" w:fill="auto"/>
            <w:vAlign w:val="bottom"/>
          </w:tcPr>
          <w:p w14:paraId="4A03E86F" w14:textId="77777777" w:rsidR="00F1550C" w:rsidRPr="00D7197C" w:rsidRDefault="00F1550C" w:rsidP="00E1203E">
            <w:pPr>
              <w:pStyle w:val="Tot"/>
              <w:tabs>
                <w:tab w:val="clear" w:pos="1202"/>
              </w:tabs>
              <w:jc w:val="right"/>
              <w:rPr>
                <w:rFonts w:cs="Arial"/>
                <w:b/>
                <w:bCs/>
                <w:sz w:val="16"/>
                <w:szCs w:val="16"/>
              </w:rPr>
            </w:pPr>
            <w:r w:rsidRPr="00D7197C">
              <w:rPr>
                <w:b/>
                <w:bCs/>
                <w:sz w:val="16"/>
                <w:szCs w:val="16"/>
              </w:rPr>
              <w:t xml:space="preserve"> 8.761 </w:t>
            </w:r>
          </w:p>
        </w:tc>
        <w:tc>
          <w:tcPr>
            <w:tcW w:w="563" w:type="pct"/>
            <w:tcBorders>
              <w:top w:val="single" w:sz="4" w:space="0" w:color="auto"/>
              <w:left w:val="nil"/>
              <w:bottom w:val="single" w:sz="12" w:space="0" w:color="auto"/>
              <w:right w:val="nil"/>
            </w:tcBorders>
            <w:shd w:val="clear" w:color="auto" w:fill="auto"/>
            <w:vAlign w:val="bottom"/>
          </w:tcPr>
          <w:p w14:paraId="12F8D939" w14:textId="77777777" w:rsidR="00F1550C" w:rsidRPr="00D7197C" w:rsidRDefault="00F1550C" w:rsidP="00E1203E">
            <w:pPr>
              <w:pStyle w:val="Tot"/>
              <w:tabs>
                <w:tab w:val="clear" w:pos="1202"/>
              </w:tabs>
              <w:jc w:val="right"/>
              <w:rPr>
                <w:rFonts w:cs="Arial"/>
                <w:b/>
                <w:bCs/>
                <w:sz w:val="16"/>
                <w:szCs w:val="16"/>
              </w:rPr>
            </w:pPr>
            <w:r w:rsidRPr="00D7197C">
              <w:rPr>
                <w:b/>
                <w:bCs/>
                <w:sz w:val="16"/>
                <w:szCs w:val="16"/>
              </w:rPr>
              <w:t xml:space="preserve"> 4.147 </w:t>
            </w:r>
          </w:p>
        </w:tc>
        <w:tc>
          <w:tcPr>
            <w:tcW w:w="552" w:type="pct"/>
            <w:tcBorders>
              <w:top w:val="single" w:sz="4" w:space="0" w:color="auto"/>
              <w:left w:val="nil"/>
              <w:bottom w:val="single" w:sz="12" w:space="0" w:color="auto"/>
              <w:right w:val="nil"/>
            </w:tcBorders>
            <w:shd w:val="clear" w:color="auto" w:fill="auto"/>
            <w:vAlign w:val="bottom"/>
          </w:tcPr>
          <w:p w14:paraId="6FB20C96" w14:textId="77777777" w:rsidR="00F1550C" w:rsidRPr="00D7197C" w:rsidRDefault="00F1550C" w:rsidP="00E1203E">
            <w:pPr>
              <w:pStyle w:val="Tot"/>
              <w:tabs>
                <w:tab w:val="clear" w:pos="1202"/>
              </w:tabs>
              <w:jc w:val="right"/>
              <w:rPr>
                <w:rFonts w:cs="Arial"/>
                <w:b/>
                <w:bCs/>
                <w:sz w:val="16"/>
                <w:szCs w:val="16"/>
              </w:rPr>
            </w:pPr>
            <w:r w:rsidRPr="00D7197C">
              <w:rPr>
                <w:b/>
                <w:bCs/>
                <w:sz w:val="16"/>
                <w:szCs w:val="16"/>
              </w:rPr>
              <w:t xml:space="preserve"> 12.908 </w:t>
            </w:r>
          </w:p>
        </w:tc>
      </w:tr>
      <w:tr w:rsidR="00F1550C" w:rsidRPr="00B91D09" w14:paraId="456ACCF3" w14:textId="77777777" w:rsidTr="00451333">
        <w:trPr>
          <w:trHeight w:val="277"/>
        </w:trPr>
        <w:tc>
          <w:tcPr>
            <w:tcW w:w="1036" w:type="pct"/>
            <w:shd w:val="clear" w:color="auto" w:fill="auto"/>
            <w:vAlign w:val="bottom"/>
          </w:tcPr>
          <w:p w14:paraId="53ABE98C" w14:textId="77777777" w:rsidR="00F1550C" w:rsidRPr="004B4498" w:rsidRDefault="00F1550C" w:rsidP="00E1203E">
            <w:pPr>
              <w:pStyle w:val="Tot"/>
              <w:spacing w:line="240" w:lineRule="exact"/>
              <w:rPr>
                <w:rFonts w:cs="Arial"/>
                <w:bCs/>
                <w:color w:val="000000" w:themeColor="text1"/>
                <w:sz w:val="16"/>
                <w:szCs w:val="16"/>
                <w:lang w:val="hr-HR"/>
              </w:rPr>
            </w:pPr>
            <w:r w:rsidRPr="004B4498">
              <w:rPr>
                <w:rFonts w:cs="Arial"/>
                <w:bCs/>
                <w:color w:val="000000" w:themeColor="text1"/>
                <w:sz w:val="16"/>
                <w:szCs w:val="16"/>
                <w:lang w:val="hr-HR"/>
              </w:rPr>
              <w:t>Amortizacija za 202</w:t>
            </w:r>
            <w:r>
              <w:rPr>
                <w:rFonts w:cs="Arial"/>
                <w:bCs/>
                <w:color w:val="000000" w:themeColor="text1"/>
                <w:sz w:val="16"/>
                <w:szCs w:val="16"/>
                <w:lang w:val="hr-HR"/>
              </w:rPr>
              <w:t>3</w:t>
            </w:r>
            <w:r w:rsidRPr="004B4498">
              <w:rPr>
                <w:rFonts w:cs="Arial"/>
                <w:bCs/>
                <w:color w:val="000000" w:themeColor="text1"/>
                <w:sz w:val="16"/>
                <w:szCs w:val="16"/>
                <w:lang w:val="hr-HR"/>
              </w:rPr>
              <w:t>.</w:t>
            </w:r>
          </w:p>
        </w:tc>
        <w:tc>
          <w:tcPr>
            <w:tcW w:w="598" w:type="pct"/>
            <w:tcBorders>
              <w:top w:val="single" w:sz="12" w:space="0" w:color="auto"/>
              <w:left w:val="nil"/>
              <w:right w:val="nil"/>
            </w:tcBorders>
            <w:shd w:val="clear" w:color="auto" w:fill="auto"/>
            <w:vAlign w:val="bottom"/>
          </w:tcPr>
          <w:p w14:paraId="052B816C"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511</w:t>
            </w:r>
          </w:p>
        </w:tc>
        <w:tc>
          <w:tcPr>
            <w:tcW w:w="563" w:type="pct"/>
            <w:tcBorders>
              <w:top w:val="single" w:sz="12" w:space="0" w:color="auto"/>
              <w:left w:val="nil"/>
              <w:right w:val="nil"/>
            </w:tcBorders>
            <w:shd w:val="clear" w:color="auto" w:fill="auto"/>
            <w:vAlign w:val="bottom"/>
          </w:tcPr>
          <w:p w14:paraId="7110AC60"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74</w:t>
            </w:r>
          </w:p>
        </w:tc>
        <w:tc>
          <w:tcPr>
            <w:tcW w:w="563" w:type="pct"/>
            <w:tcBorders>
              <w:top w:val="single" w:sz="12" w:space="0" w:color="auto"/>
              <w:left w:val="nil"/>
              <w:right w:val="nil"/>
            </w:tcBorders>
            <w:shd w:val="clear" w:color="auto" w:fill="auto"/>
            <w:vAlign w:val="bottom"/>
          </w:tcPr>
          <w:p w14:paraId="27B1DC28"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97</w:t>
            </w:r>
          </w:p>
        </w:tc>
        <w:tc>
          <w:tcPr>
            <w:tcW w:w="562" w:type="pct"/>
            <w:tcBorders>
              <w:top w:val="single" w:sz="12" w:space="0" w:color="auto"/>
              <w:left w:val="nil"/>
              <w:right w:val="nil"/>
            </w:tcBorders>
            <w:shd w:val="clear" w:color="auto" w:fill="auto"/>
            <w:vAlign w:val="bottom"/>
          </w:tcPr>
          <w:p w14:paraId="6D57B8FB"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top w:val="single" w:sz="12" w:space="0" w:color="auto"/>
              <w:left w:val="nil"/>
              <w:right w:val="nil"/>
            </w:tcBorders>
            <w:shd w:val="clear" w:color="auto" w:fill="auto"/>
            <w:vAlign w:val="bottom"/>
          </w:tcPr>
          <w:p w14:paraId="596055D7"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682</w:t>
            </w:r>
          </w:p>
        </w:tc>
        <w:tc>
          <w:tcPr>
            <w:tcW w:w="563" w:type="pct"/>
            <w:tcBorders>
              <w:top w:val="single" w:sz="12" w:space="0" w:color="auto"/>
              <w:left w:val="nil"/>
              <w:right w:val="nil"/>
            </w:tcBorders>
            <w:shd w:val="clear" w:color="auto" w:fill="auto"/>
            <w:vAlign w:val="bottom"/>
          </w:tcPr>
          <w:p w14:paraId="5FC9FF3B"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385</w:t>
            </w:r>
          </w:p>
        </w:tc>
        <w:tc>
          <w:tcPr>
            <w:tcW w:w="552" w:type="pct"/>
            <w:tcBorders>
              <w:top w:val="single" w:sz="12" w:space="0" w:color="auto"/>
              <w:left w:val="nil"/>
              <w:right w:val="nil"/>
            </w:tcBorders>
            <w:shd w:val="clear" w:color="auto" w:fill="auto"/>
            <w:vAlign w:val="bottom"/>
          </w:tcPr>
          <w:p w14:paraId="63516A60"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1.067</w:t>
            </w:r>
          </w:p>
        </w:tc>
      </w:tr>
      <w:tr w:rsidR="00F1550C" w:rsidRPr="00B91D09" w14:paraId="0BBE9E1B" w14:textId="77777777" w:rsidTr="00E1203E">
        <w:trPr>
          <w:trHeight w:val="281"/>
        </w:trPr>
        <w:tc>
          <w:tcPr>
            <w:tcW w:w="1036" w:type="pct"/>
            <w:shd w:val="clear" w:color="auto" w:fill="auto"/>
            <w:vAlign w:val="bottom"/>
          </w:tcPr>
          <w:p w14:paraId="2D456B95" w14:textId="77777777" w:rsidR="00F1550C" w:rsidRPr="004B4498" w:rsidRDefault="00F1550C" w:rsidP="00E1203E">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Rashod i otpis</w:t>
            </w:r>
          </w:p>
        </w:tc>
        <w:tc>
          <w:tcPr>
            <w:tcW w:w="598" w:type="pct"/>
            <w:tcBorders>
              <w:left w:val="nil"/>
              <w:right w:val="nil"/>
            </w:tcBorders>
            <w:shd w:val="clear" w:color="auto" w:fill="auto"/>
            <w:vAlign w:val="bottom"/>
          </w:tcPr>
          <w:p w14:paraId="5B3CFCC8"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shd w:val="clear" w:color="auto" w:fill="auto"/>
            <w:vAlign w:val="bottom"/>
          </w:tcPr>
          <w:p w14:paraId="4DBA73B3"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(41)</w:t>
            </w:r>
          </w:p>
        </w:tc>
        <w:tc>
          <w:tcPr>
            <w:tcW w:w="563" w:type="pct"/>
            <w:tcBorders>
              <w:left w:val="nil"/>
              <w:right w:val="nil"/>
            </w:tcBorders>
            <w:shd w:val="clear" w:color="auto" w:fill="auto"/>
            <w:vAlign w:val="bottom"/>
          </w:tcPr>
          <w:p w14:paraId="04F57B37"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(62)</w:t>
            </w:r>
          </w:p>
        </w:tc>
        <w:tc>
          <w:tcPr>
            <w:tcW w:w="562" w:type="pct"/>
            <w:tcBorders>
              <w:left w:val="nil"/>
              <w:right w:val="nil"/>
            </w:tcBorders>
            <w:shd w:val="clear" w:color="auto" w:fill="auto"/>
            <w:vAlign w:val="bottom"/>
          </w:tcPr>
          <w:p w14:paraId="588490A5"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right w:val="nil"/>
            </w:tcBorders>
            <w:shd w:val="clear" w:color="auto" w:fill="auto"/>
            <w:vAlign w:val="bottom"/>
          </w:tcPr>
          <w:p w14:paraId="70ADF576"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(103)</w:t>
            </w:r>
          </w:p>
        </w:tc>
        <w:tc>
          <w:tcPr>
            <w:tcW w:w="563" w:type="pct"/>
            <w:tcBorders>
              <w:left w:val="nil"/>
              <w:right w:val="nil"/>
            </w:tcBorders>
            <w:shd w:val="clear" w:color="auto" w:fill="auto"/>
            <w:vAlign w:val="bottom"/>
          </w:tcPr>
          <w:p w14:paraId="5CAEA2CE"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(526)</w:t>
            </w:r>
          </w:p>
        </w:tc>
        <w:tc>
          <w:tcPr>
            <w:tcW w:w="552" w:type="pct"/>
            <w:tcBorders>
              <w:left w:val="nil"/>
              <w:right w:val="nil"/>
            </w:tcBorders>
            <w:shd w:val="clear" w:color="auto" w:fill="auto"/>
            <w:vAlign w:val="bottom"/>
          </w:tcPr>
          <w:p w14:paraId="32A8AB41"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(629)</w:t>
            </w:r>
          </w:p>
        </w:tc>
      </w:tr>
      <w:tr w:rsidR="00F1550C" w:rsidRPr="00B91D09" w14:paraId="25D00503" w14:textId="77777777" w:rsidTr="00E1203E">
        <w:trPr>
          <w:trHeight w:val="281"/>
        </w:trPr>
        <w:tc>
          <w:tcPr>
            <w:tcW w:w="1036" w:type="pct"/>
            <w:shd w:val="clear" w:color="auto" w:fill="auto"/>
            <w:vAlign w:val="bottom"/>
          </w:tcPr>
          <w:p w14:paraId="2AC41BD8" w14:textId="77777777" w:rsidR="00F1550C" w:rsidRPr="004B4498" w:rsidRDefault="00F1550C" w:rsidP="00E1203E">
            <w:pPr>
              <w:pStyle w:val="TT"/>
              <w:spacing w:line="240" w:lineRule="exact"/>
              <w:rPr>
                <w:rFonts w:cs="Arial"/>
                <w:color w:val="000000" w:themeColor="text1"/>
                <w:sz w:val="16"/>
                <w:szCs w:val="16"/>
                <w:lang w:val="hr-HR"/>
              </w:rPr>
            </w:pPr>
            <w:r w:rsidRPr="00C8370B">
              <w:rPr>
                <w:rFonts w:cs="Arial"/>
                <w:color w:val="000000" w:themeColor="text1"/>
                <w:sz w:val="16"/>
                <w:szCs w:val="16"/>
                <w:lang w:val="hr-HR"/>
              </w:rPr>
              <w:t>Vraćeno u upotrebu</w:t>
            </w:r>
          </w:p>
        </w:tc>
        <w:tc>
          <w:tcPr>
            <w:tcW w:w="598" w:type="pct"/>
            <w:tcBorders>
              <w:left w:val="nil"/>
              <w:bottom w:val="single" w:sz="4" w:space="0" w:color="auto"/>
              <w:right w:val="nil"/>
            </w:tcBorders>
            <w:shd w:val="clear" w:color="auto" w:fill="auto"/>
            <w:vAlign w:val="bottom"/>
          </w:tcPr>
          <w:p w14:paraId="406D037D"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312B99F8"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12 </w:t>
            </w:r>
          </w:p>
        </w:tc>
        <w:tc>
          <w:tcPr>
            <w:tcW w:w="563" w:type="pct"/>
            <w:tcBorders>
              <w:left w:val="nil"/>
              <w:bottom w:val="single" w:sz="4" w:space="0" w:color="auto"/>
              <w:right w:val="nil"/>
            </w:tcBorders>
            <w:shd w:val="clear" w:color="auto" w:fill="auto"/>
            <w:vAlign w:val="bottom"/>
          </w:tcPr>
          <w:p w14:paraId="70BE847A"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4 </w:t>
            </w:r>
          </w:p>
        </w:tc>
        <w:tc>
          <w:tcPr>
            <w:tcW w:w="562" w:type="pct"/>
            <w:tcBorders>
              <w:left w:val="nil"/>
              <w:bottom w:val="single" w:sz="4" w:space="0" w:color="auto"/>
              <w:right w:val="nil"/>
            </w:tcBorders>
            <w:shd w:val="clear" w:color="auto" w:fill="auto"/>
            <w:vAlign w:val="bottom"/>
          </w:tcPr>
          <w:p w14:paraId="57ED1DCD"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3E9D2773"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16 </w:t>
            </w:r>
          </w:p>
        </w:tc>
        <w:tc>
          <w:tcPr>
            <w:tcW w:w="563" w:type="pct"/>
            <w:tcBorders>
              <w:left w:val="nil"/>
              <w:bottom w:val="single" w:sz="4" w:space="0" w:color="auto"/>
              <w:right w:val="nil"/>
            </w:tcBorders>
            <w:shd w:val="clear" w:color="auto" w:fill="auto"/>
            <w:vAlign w:val="bottom"/>
          </w:tcPr>
          <w:p w14:paraId="2DFF48C9" w14:textId="77777777" w:rsidR="00F1550C" w:rsidRPr="00207256" w:rsidRDefault="00F1550C" w:rsidP="00E1203E">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52" w:type="pct"/>
            <w:tcBorders>
              <w:left w:val="nil"/>
              <w:bottom w:val="single" w:sz="4" w:space="0" w:color="auto"/>
              <w:right w:val="nil"/>
            </w:tcBorders>
            <w:shd w:val="clear" w:color="auto" w:fill="auto"/>
            <w:vAlign w:val="bottom"/>
          </w:tcPr>
          <w:p w14:paraId="359810FA" w14:textId="77777777" w:rsidR="00F1550C" w:rsidRPr="00207256" w:rsidRDefault="00F1550C" w:rsidP="00E1203E">
            <w:pPr>
              <w:jc w:val="right"/>
              <w:rPr>
                <w:rFonts w:ascii="Arial" w:hAnsi="Arial" w:cs="Arial"/>
                <w:color w:val="000000" w:themeColor="text1"/>
                <w:sz w:val="16"/>
                <w:szCs w:val="16"/>
                <w:lang w:val="hr-HR"/>
              </w:rPr>
            </w:pPr>
            <w:r w:rsidRPr="00F959D0">
              <w:rPr>
                <w:rFonts w:ascii="Arial" w:hAnsi="Arial" w:cs="Arial"/>
                <w:color w:val="000000" w:themeColor="text1"/>
                <w:sz w:val="16"/>
                <w:szCs w:val="16"/>
                <w:lang w:val="hr-HR"/>
              </w:rPr>
              <w:t xml:space="preserve"> 16 </w:t>
            </w:r>
          </w:p>
        </w:tc>
      </w:tr>
      <w:tr w:rsidR="00F1550C" w:rsidRPr="00B91D09" w14:paraId="2A42F789" w14:textId="77777777" w:rsidTr="00E1203E">
        <w:trPr>
          <w:trHeight w:val="437"/>
        </w:trPr>
        <w:tc>
          <w:tcPr>
            <w:tcW w:w="1036" w:type="pct"/>
            <w:shd w:val="clear" w:color="auto" w:fill="auto"/>
            <w:vAlign w:val="bottom"/>
          </w:tcPr>
          <w:p w14:paraId="385D14CA"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Stanje </w:t>
            </w:r>
          </w:p>
          <w:p w14:paraId="65F354E9"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p>
        </w:tc>
        <w:tc>
          <w:tcPr>
            <w:tcW w:w="598" w:type="pct"/>
            <w:tcBorders>
              <w:top w:val="single" w:sz="4" w:space="0" w:color="auto"/>
              <w:left w:val="nil"/>
              <w:bottom w:val="single" w:sz="12" w:space="0" w:color="auto"/>
              <w:right w:val="nil"/>
            </w:tcBorders>
            <w:shd w:val="clear" w:color="auto" w:fill="auto"/>
            <w:vAlign w:val="bottom"/>
          </w:tcPr>
          <w:p w14:paraId="430D4C15" w14:textId="77777777" w:rsidR="00F1550C" w:rsidRPr="00207256" w:rsidRDefault="00F1550C" w:rsidP="00E1203E">
            <w:pPr>
              <w:pStyle w:val="Tot"/>
              <w:tabs>
                <w:tab w:val="clear" w:pos="1202"/>
              </w:tabs>
              <w:jc w:val="right"/>
              <w:rPr>
                <w:rFonts w:cs="Arial"/>
                <w:b/>
                <w:bCs/>
                <w:sz w:val="16"/>
                <w:szCs w:val="16"/>
              </w:rPr>
            </w:pPr>
            <w:r w:rsidRPr="00F959D0">
              <w:rPr>
                <w:rFonts w:cs="Arial"/>
                <w:b/>
                <w:bCs/>
                <w:sz w:val="16"/>
                <w:szCs w:val="16"/>
              </w:rPr>
              <w:t>6.914</w:t>
            </w:r>
          </w:p>
        </w:tc>
        <w:tc>
          <w:tcPr>
            <w:tcW w:w="563" w:type="pct"/>
            <w:tcBorders>
              <w:top w:val="single" w:sz="4" w:space="0" w:color="auto"/>
              <w:left w:val="nil"/>
              <w:bottom w:val="single" w:sz="12" w:space="0" w:color="auto"/>
              <w:right w:val="nil"/>
            </w:tcBorders>
            <w:shd w:val="clear" w:color="auto" w:fill="auto"/>
            <w:vAlign w:val="bottom"/>
          </w:tcPr>
          <w:p w14:paraId="702C8882" w14:textId="77777777" w:rsidR="00F1550C" w:rsidRPr="00207256" w:rsidRDefault="00F1550C" w:rsidP="00E1203E">
            <w:pPr>
              <w:pStyle w:val="Tot"/>
              <w:tabs>
                <w:tab w:val="clear" w:pos="1202"/>
              </w:tabs>
              <w:jc w:val="right"/>
              <w:rPr>
                <w:rFonts w:cs="Arial"/>
                <w:b/>
                <w:bCs/>
                <w:sz w:val="16"/>
                <w:szCs w:val="16"/>
              </w:rPr>
            </w:pPr>
            <w:r w:rsidRPr="00F959D0">
              <w:rPr>
                <w:rFonts w:cs="Arial"/>
                <w:b/>
                <w:bCs/>
                <w:sz w:val="16"/>
                <w:szCs w:val="16"/>
              </w:rPr>
              <w:t>1.268</w:t>
            </w:r>
          </w:p>
        </w:tc>
        <w:tc>
          <w:tcPr>
            <w:tcW w:w="563" w:type="pct"/>
            <w:tcBorders>
              <w:top w:val="single" w:sz="4" w:space="0" w:color="auto"/>
              <w:left w:val="nil"/>
              <w:bottom w:val="single" w:sz="12" w:space="0" w:color="auto"/>
              <w:right w:val="nil"/>
            </w:tcBorders>
            <w:shd w:val="clear" w:color="auto" w:fill="auto"/>
            <w:vAlign w:val="bottom"/>
          </w:tcPr>
          <w:p w14:paraId="777DDCFB" w14:textId="77777777" w:rsidR="00F1550C" w:rsidRPr="00207256" w:rsidRDefault="00F1550C" w:rsidP="00E1203E">
            <w:pPr>
              <w:pStyle w:val="Tot"/>
              <w:tabs>
                <w:tab w:val="clear" w:pos="1202"/>
              </w:tabs>
              <w:jc w:val="right"/>
              <w:rPr>
                <w:rFonts w:cs="Arial"/>
                <w:b/>
                <w:bCs/>
                <w:sz w:val="16"/>
                <w:szCs w:val="16"/>
              </w:rPr>
            </w:pPr>
            <w:r w:rsidRPr="00F959D0">
              <w:rPr>
                <w:rFonts w:cs="Arial"/>
                <w:b/>
                <w:bCs/>
                <w:sz w:val="16"/>
                <w:szCs w:val="16"/>
              </w:rPr>
              <w:t>1.174</w:t>
            </w:r>
          </w:p>
        </w:tc>
        <w:tc>
          <w:tcPr>
            <w:tcW w:w="562" w:type="pct"/>
            <w:tcBorders>
              <w:top w:val="single" w:sz="4" w:space="0" w:color="auto"/>
              <w:left w:val="nil"/>
              <w:bottom w:val="single" w:sz="12" w:space="0" w:color="auto"/>
              <w:right w:val="nil"/>
            </w:tcBorders>
            <w:shd w:val="clear" w:color="auto" w:fill="auto"/>
            <w:vAlign w:val="bottom"/>
          </w:tcPr>
          <w:p w14:paraId="32938FD5" w14:textId="6F8D922D" w:rsidR="00F1550C" w:rsidRPr="00226A10" w:rsidRDefault="00226A10" w:rsidP="00E1203E">
            <w:pPr>
              <w:pStyle w:val="Tot"/>
              <w:tabs>
                <w:tab w:val="clear" w:pos="1202"/>
              </w:tabs>
              <w:jc w:val="right"/>
              <w:rPr>
                <w:rFonts w:cs="Arial"/>
                <w:b/>
                <w:bCs/>
                <w:sz w:val="16"/>
                <w:szCs w:val="16"/>
              </w:rPr>
            </w:pPr>
            <w:r w:rsidRPr="00226A10">
              <w:rPr>
                <w:rFonts w:cs="Arial"/>
                <w:b/>
                <w:bCs/>
                <w:sz w:val="16"/>
                <w:szCs w:val="16"/>
              </w:rPr>
              <w:t>-</w:t>
            </w:r>
          </w:p>
        </w:tc>
        <w:tc>
          <w:tcPr>
            <w:tcW w:w="563" w:type="pct"/>
            <w:tcBorders>
              <w:top w:val="single" w:sz="4" w:space="0" w:color="auto"/>
              <w:left w:val="nil"/>
              <w:bottom w:val="single" w:sz="12" w:space="0" w:color="auto"/>
              <w:right w:val="nil"/>
            </w:tcBorders>
            <w:shd w:val="clear" w:color="auto" w:fill="auto"/>
            <w:vAlign w:val="bottom"/>
          </w:tcPr>
          <w:p w14:paraId="6201A196" w14:textId="77777777" w:rsidR="00F1550C" w:rsidRPr="00207256" w:rsidRDefault="00F1550C" w:rsidP="00E1203E">
            <w:pPr>
              <w:pStyle w:val="Tot"/>
              <w:tabs>
                <w:tab w:val="clear" w:pos="1202"/>
              </w:tabs>
              <w:jc w:val="right"/>
              <w:rPr>
                <w:rFonts w:cs="Arial"/>
                <w:b/>
                <w:bCs/>
                <w:sz w:val="16"/>
                <w:szCs w:val="16"/>
              </w:rPr>
            </w:pPr>
            <w:r w:rsidRPr="00F959D0">
              <w:rPr>
                <w:rFonts w:cs="Arial"/>
                <w:b/>
                <w:bCs/>
                <w:sz w:val="16"/>
                <w:szCs w:val="16"/>
              </w:rPr>
              <w:t>9.356</w:t>
            </w:r>
          </w:p>
        </w:tc>
        <w:tc>
          <w:tcPr>
            <w:tcW w:w="563" w:type="pct"/>
            <w:tcBorders>
              <w:top w:val="single" w:sz="4" w:space="0" w:color="auto"/>
              <w:left w:val="nil"/>
              <w:bottom w:val="single" w:sz="12" w:space="0" w:color="auto"/>
              <w:right w:val="nil"/>
            </w:tcBorders>
            <w:shd w:val="clear" w:color="auto" w:fill="auto"/>
            <w:vAlign w:val="bottom"/>
          </w:tcPr>
          <w:p w14:paraId="73A0F512" w14:textId="77777777" w:rsidR="00F1550C" w:rsidRPr="00207256" w:rsidRDefault="00F1550C" w:rsidP="00E1203E">
            <w:pPr>
              <w:pStyle w:val="Tot"/>
              <w:tabs>
                <w:tab w:val="clear" w:pos="1202"/>
              </w:tabs>
              <w:jc w:val="right"/>
              <w:rPr>
                <w:rFonts w:cs="Arial"/>
                <w:b/>
                <w:bCs/>
                <w:sz w:val="16"/>
                <w:szCs w:val="16"/>
              </w:rPr>
            </w:pPr>
            <w:r w:rsidRPr="00F959D0">
              <w:rPr>
                <w:rFonts w:cs="Arial"/>
                <w:b/>
                <w:bCs/>
                <w:sz w:val="16"/>
                <w:szCs w:val="16"/>
              </w:rPr>
              <w:t>4.006</w:t>
            </w:r>
          </w:p>
        </w:tc>
        <w:tc>
          <w:tcPr>
            <w:tcW w:w="552" w:type="pct"/>
            <w:tcBorders>
              <w:top w:val="single" w:sz="4" w:space="0" w:color="auto"/>
              <w:left w:val="nil"/>
              <w:bottom w:val="single" w:sz="12" w:space="0" w:color="auto"/>
              <w:right w:val="nil"/>
            </w:tcBorders>
            <w:shd w:val="clear" w:color="auto" w:fill="auto"/>
            <w:vAlign w:val="bottom"/>
          </w:tcPr>
          <w:p w14:paraId="00E69DDE" w14:textId="77777777" w:rsidR="00F1550C" w:rsidRPr="00207256" w:rsidRDefault="00F1550C" w:rsidP="00E1203E">
            <w:pPr>
              <w:pStyle w:val="Tot"/>
              <w:tabs>
                <w:tab w:val="clear" w:pos="1202"/>
              </w:tabs>
              <w:jc w:val="right"/>
              <w:rPr>
                <w:rFonts w:cs="Arial"/>
                <w:b/>
                <w:bCs/>
                <w:sz w:val="16"/>
                <w:szCs w:val="16"/>
              </w:rPr>
            </w:pPr>
            <w:r w:rsidRPr="00F959D0">
              <w:rPr>
                <w:rFonts w:cs="Arial"/>
                <w:b/>
                <w:bCs/>
                <w:sz w:val="16"/>
                <w:szCs w:val="16"/>
              </w:rPr>
              <w:t>13.362</w:t>
            </w:r>
          </w:p>
        </w:tc>
      </w:tr>
      <w:tr w:rsidR="00F1550C" w:rsidRPr="00B91D09" w14:paraId="2F6B3439" w14:textId="77777777" w:rsidTr="00E1203E">
        <w:trPr>
          <w:trHeight w:val="160"/>
        </w:trPr>
        <w:tc>
          <w:tcPr>
            <w:tcW w:w="1036" w:type="pct"/>
            <w:shd w:val="clear" w:color="auto" w:fill="auto"/>
            <w:vAlign w:val="bottom"/>
          </w:tcPr>
          <w:p w14:paraId="661F0ADA" w14:textId="77777777" w:rsidR="00F1550C" w:rsidRPr="004B4498" w:rsidRDefault="00F1550C" w:rsidP="00E1203E">
            <w:pPr>
              <w:pStyle w:val="Tot"/>
              <w:spacing w:line="240" w:lineRule="exact"/>
              <w:rPr>
                <w:rFonts w:cs="Arial"/>
                <w:b/>
                <w:bCs/>
                <w:color w:val="000000" w:themeColor="text1"/>
                <w:sz w:val="16"/>
                <w:szCs w:val="16"/>
                <w:lang w:val="hr-HR"/>
              </w:rPr>
            </w:pPr>
          </w:p>
        </w:tc>
        <w:tc>
          <w:tcPr>
            <w:tcW w:w="598" w:type="pct"/>
            <w:tcBorders>
              <w:top w:val="single" w:sz="4" w:space="0" w:color="auto"/>
              <w:left w:val="nil"/>
              <w:right w:val="nil"/>
            </w:tcBorders>
            <w:shd w:val="clear" w:color="auto" w:fill="auto"/>
            <w:vAlign w:val="bottom"/>
          </w:tcPr>
          <w:p w14:paraId="4FF0287F" w14:textId="77777777" w:rsidR="00F1550C" w:rsidRPr="00207256" w:rsidRDefault="00F1550C" w:rsidP="00E1203E">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4B4E6375" w14:textId="77777777" w:rsidR="00F1550C" w:rsidRPr="00207256" w:rsidRDefault="00F1550C" w:rsidP="00E1203E">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194A58BF" w14:textId="77777777" w:rsidR="00F1550C" w:rsidRPr="00207256" w:rsidRDefault="00F1550C" w:rsidP="00E1203E">
            <w:pPr>
              <w:jc w:val="right"/>
              <w:rPr>
                <w:rFonts w:ascii="Arial" w:hAnsi="Arial" w:cs="Arial"/>
                <w:b/>
                <w:bCs/>
                <w:color w:val="000000" w:themeColor="text1"/>
                <w:sz w:val="16"/>
                <w:szCs w:val="16"/>
                <w:highlight w:val="yellow"/>
                <w:lang w:val="hr-HR"/>
              </w:rPr>
            </w:pPr>
          </w:p>
        </w:tc>
        <w:tc>
          <w:tcPr>
            <w:tcW w:w="562" w:type="pct"/>
            <w:tcBorders>
              <w:top w:val="single" w:sz="4" w:space="0" w:color="auto"/>
              <w:left w:val="nil"/>
              <w:right w:val="nil"/>
            </w:tcBorders>
            <w:shd w:val="clear" w:color="auto" w:fill="auto"/>
            <w:vAlign w:val="bottom"/>
          </w:tcPr>
          <w:p w14:paraId="543B57AD" w14:textId="77777777" w:rsidR="00F1550C" w:rsidRPr="00207256" w:rsidRDefault="00F1550C" w:rsidP="00E1203E">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039F5BD9" w14:textId="77777777" w:rsidR="00F1550C" w:rsidRPr="00207256" w:rsidRDefault="00F1550C" w:rsidP="00E1203E">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139338B3" w14:textId="77777777" w:rsidR="00F1550C" w:rsidRPr="00207256" w:rsidRDefault="00F1550C" w:rsidP="00E1203E">
            <w:pPr>
              <w:jc w:val="right"/>
              <w:rPr>
                <w:rFonts w:ascii="Arial" w:hAnsi="Arial" w:cs="Arial"/>
                <w:b/>
                <w:bCs/>
                <w:color w:val="000000" w:themeColor="text1"/>
                <w:sz w:val="16"/>
                <w:szCs w:val="16"/>
                <w:highlight w:val="yellow"/>
                <w:lang w:val="hr-HR"/>
              </w:rPr>
            </w:pPr>
          </w:p>
        </w:tc>
        <w:tc>
          <w:tcPr>
            <w:tcW w:w="552" w:type="pct"/>
            <w:tcBorders>
              <w:top w:val="single" w:sz="4" w:space="0" w:color="auto"/>
              <w:left w:val="nil"/>
              <w:right w:val="nil"/>
            </w:tcBorders>
            <w:shd w:val="clear" w:color="auto" w:fill="auto"/>
            <w:vAlign w:val="bottom"/>
          </w:tcPr>
          <w:p w14:paraId="11F2EC98" w14:textId="77777777" w:rsidR="00F1550C" w:rsidRPr="00207256" w:rsidRDefault="00F1550C" w:rsidP="00E1203E">
            <w:pPr>
              <w:jc w:val="right"/>
              <w:rPr>
                <w:rFonts w:ascii="Arial" w:hAnsi="Arial" w:cs="Arial"/>
                <w:b/>
                <w:bCs/>
                <w:color w:val="000000" w:themeColor="text1"/>
                <w:sz w:val="16"/>
                <w:szCs w:val="16"/>
                <w:highlight w:val="yellow"/>
                <w:lang w:val="hr-HR"/>
              </w:rPr>
            </w:pPr>
          </w:p>
        </w:tc>
      </w:tr>
      <w:tr w:rsidR="00F1550C" w:rsidRPr="00B91D09" w14:paraId="453A1983" w14:textId="77777777" w:rsidTr="00E1203E">
        <w:trPr>
          <w:trHeight w:val="437"/>
        </w:trPr>
        <w:tc>
          <w:tcPr>
            <w:tcW w:w="1036" w:type="pct"/>
            <w:shd w:val="clear" w:color="auto" w:fill="auto"/>
            <w:vAlign w:val="bottom"/>
          </w:tcPr>
          <w:p w14:paraId="3EBF409B"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Neto knjigovodstvena vrijednost </w:t>
            </w:r>
          </w:p>
          <w:p w14:paraId="4A1E423D"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3</w:t>
            </w:r>
            <w:r w:rsidRPr="004B4498">
              <w:rPr>
                <w:rFonts w:cs="Arial"/>
                <w:b/>
                <w:bCs/>
                <w:color w:val="000000" w:themeColor="text1"/>
                <w:sz w:val="16"/>
                <w:szCs w:val="16"/>
                <w:lang w:val="hr-HR"/>
              </w:rPr>
              <w:t>.</w:t>
            </w:r>
          </w:p>
        </w:tc>
        <w:tc>
          <w:tcPr>
            <w:tcW w:w="598" w:type="pct"/>
            <w:tcBorders>
              <w:left w:val="nil"/>
              <w:bottom w:val="single" w:sz="12" w:space="0" w:color="auto"/>
              <w:right w:val="nil"/>
            </w:tcBorders>
            <w:shd w:val="clear" w:color="auto" w:fill="auto"/>
            <w:vAlign w:val="bottom"/>
          </w:tcPr>
          <w:p w14:paraId="05E00664" w14:textId="77777777" w:rsidR="00F1550C" w:rsidRPr="00B4795D" w:rsidRDefault="00F1550C" w:rsidP="00E1203E">
            <w:pPr>
              <w:pStyle w:val="Tot"/>
              <w:tabs>
                <w:tab w:val="clear" w:pos="1202"/>
              </w:tabs>
              <w:jc w:val="right"/>
              <w:rPr>
                <w:b/>
                <w:bCs/>
                <w:sz w:val="16"/>
                <w:szCs w:val="16"/>
              </w:rPr>
            </w:pPr>
            <w:r w:rsidRPr="00F959D0">
              <w:rPr>
                <w:b/>
                <w:bCs/>
                <w:sz w:val="16"/>
                <w:szCs w:val="16"/>
              </w:rPr>
              <w:t>3.319</w:t>
            </w:r>
          </w:p>
        </w:tc>
        <w:tc>
          <w:tcPr>
            <w:tcW w:w="563" w:type="pct"/>
            <w:tcBorders>
              <w:left w:val="nil"/>
              <w:bottom w:val="single" w:sz="12" w:space="0" w:color="auto"/>
              <w:right w:val="nil"/>
            </w:tcBorders>
            <w:shd w:val="clear" w:color="auto" w:fill="auto"/>
            <w:vAlign w:val="bottom"/>
          </w:tcPr>
          <w:p w14:paraId="7E61D0D6" w14:textId="77777777" w:rsidR="00F1550C" w:rsidRPr="00B4795D" w:rsidRDefault="00F1550C" w:rsidP="00E1203E">
            <w:pPr>
              <w:pStyle w:val="Tot"/>
              <w:tabs>
                <w:tab w:val="clear" w:pos="1202"/>
              </w:tabs>
              <w:jc w:val="right"/>
              <w:rPr>
                <w:b/>
                <w:bCs/>
                <w:sz w:val="16"/>
                <w:szCs w:val="16"/>
              </w:rPr>
            </w:pPr>
            <w:r w:rsidRPr="00F959D0">
              <w:rPr>
                <w:b/>
                <w:bCs/>
                <w:sz w:val="16"/>
                <w:szCs w:val="16"/>
              </w:rPr>
              <w:t>26</w:t>
            </w:r>
          </w:p>
        </w:tc>
        <w:tc>
          <w:tcPr>
            <w:tcW w:w="563" w:type="pct"/>
            <w:tcBorders>
              <w:left w:val="nil"/>
              <w:bottom w:val="single" w:sz="12" w:space="0" w:color="auto"/>
              <w:right w:val="nil"/>
            </w:tcBorders>
            <w:shd w:val="clear" w:color="auto" w:fill="auto"/>
            <w:vAlign w:val="bottom"/>
          </w:tcPr>
          <w:p w14:paraId="0995AFE3" w14:textId="77777777" w:rsidR="00F1550C" w:rsidRPr="00B4795D" w:rsidRDefault="00F1550C" w:rsidP="00E1203E">
            <w:pPr>
              <w:pStyle w:val="Tot"/>
              <w:tabs>
                <w:tab w:val="clear" w:pos="1202"/>
              </w:tabs>
              <w:jc w:val="right"/>
              <w:rPr>
                <w:b/>
                <w:bCs/>
                <w:sz w:val="16"/>
                <w:szCs w:val="16"/>
              </w:rPr>
            </w:pPr>
            <w:r w:rsidRPr="00F959D0">
              <w:rPr>
                <w:b/>
                <w:bCs/>
                <w:sz w:val="16"/>
                <w:szCs w:val="16"/>
              </w:rPr>
              <w:t>396</w:t>
            </w:r>
          </w:p>
        </w:tc>
        <w:tc>
          <w:tcPr>
            <w:tcW w:w="562" w:type="pct"/>
            <w:tcBorders>
              <w:left w:val="nil"/>
              <w:bottom w:val="single" w:sz="12" w:space="0" w:color="auto"/>
              <w:right w:val="nil"/>
            </w:tcBorders>
            <w:shd w:val="clear" w:color="auto" w:fill="auto"/>
            <w:vAlign w:val="bottom"/>
          </w:tcPr>
          <w:p w14:paraId="4E893A9B" w14:textId="77777777" w:rsidR="00F1550C" w:rsidRPr="00B4795D" w:rsidRDefault="00F1550C" w:rsidP="00E1203E">
            <w:pPr>
              <w:pStyle w:val="Tot"/>
              <w:tabs>
                <w:tab w:val="clear" w:pos="1202"/>
              </w:tabs>
              <w:jc w:val="right"/>
              <w:rPr>
                <w:b/>
                <w:bCs/>
                <w:sz w:val="16"/>
                <w:szCs w:val="16"/>
              </w:rPr>
            </w:pPr>
            <w:r w:rsidRPr="00F959D0">
              <w:rPr>
                <w:b/>
                <w:bCs/>
                <w:sz w:val="16"/>
                <w:szCs w:val="16"/>
              </w:rPr>
              <w:t>109</w:t>
            </w:r>
          </w:p>
        </w:tc>
        <w:tc>
          <w:tcPr>
            <w:tcW w:w="563" w:type="pct"/>
            <w:tcBorders>
              <w:left w:val="nil"/>
              <w:bottom w:val="single" w:sz="12" w:space="0" w:color="auto"/>
              <w:right w:val="nil"/>
            </w:tcBorders>
            <w:shd w:val="clear" w:color="auto" w:fill="auto"/>
            <w:vAlign w:val="bottom"/>
          </w:tcPr>
          <w:p w14:paraId="019A2D6B" w14:textId="77777777" w:rsidR="00F1550C" w:rsidRPr="00B4795D" w:rsidRDefault="00F1550C" w:rsidP="00E1203E">
            <w:pPr>
              <w:pStyle w:val="Tot"/>
              <w:tabs>
                <w:tab w:val="clear" w:pos="1202"/>
              </w:tabs>
              <w:jc w:val="right"/>
              <w:rPr>
                <w:b/>
                <w:bCs/>
                <w:sz w:val="16"/>
                <w:szCs w:val="16"/>
              </w:rPr>
            </w:pPr>
            <w:r w:rsidRPr="00F959D0">
              <w:rPr>
                <w:b/>
                <w:bCs/>
                <w:sz w:val="16"/>
                <w:szCs w:val="16"/>
              </w:rPr>
              <w:t>3.850</w:t>
            </w:r>
          </w:p>
        </w:tc>
        <w:tc>
          <w:tcPr>
            <w:tcW w:w="563" w:type="pct"/>
            <w:tcBorders>
              <w:left w:val="nil"/>
              <w:bottom w:val="single" w:sz="12" w:space="0" w:color="auto"/>
              <w:right w:val="nil"/>
            </w:tcBorders>
            <w:shd w:val="clear" w:color="auto" w:fill="auto"/>
            <w:vAlign w:val="bottom"/>
          </w:tcPr>
          <w:p w14:paraId="12CD24EF" w14:textId="77777777" w:rsidR="00F1550C" w:rsidRPr="00B4795D" w:rsidRDefault="00F1550C" w:rsidP="00E1203E">
            <w:pPr>
              <w:pStyle w:val="Tot"/>
              <w:tabs>
                <w:tab w:val="clear" w:pos="1202"/>
              </w:tabs>
              <w:jc w:val="right"/>
              <w:rPr>
                <w:b/>
                <w:bCs/>
                <w:sz w:val="16"/>
                <w:szCs w:val="16"/>
              </w:rPr>
            </w:pPr>
            <w:r w:rsidRPr="00F959D0">
              <w:rPr>
                <w:b/>
                <w:bCs/>
                <w:sz w:val="16"/>
                <w:szCs w:val="16"/>
              </w:rPr>
              <w:t>873</w:t>
            </w:r>
          </w:p>
        </w:tc>
        <w:tc>
          <w:tcPr>
            <w:tcW w:w="552" w:type="pct"/>
            <w:tcBorders>
              <w:left w:val="nil"/>
              <w:bottom w:val="single" w:sz="12" w:space="0" w:color="auto"/>
              <w:right w:val="nil"/>
            </w:tcBorders>
            <w:shd w:val="clear" w:color="auto" w:fill="auto"/>
            <w:vAlign w:val="bottom"/>
          </w:tcPr>
          <w:p w14:paraId="630EAE1A" w14:textId="77777777" w:rsidR="00F1550C" w:rsidRPr="00B4795D" w:rsidRDefault="00F1550C" w:rsidP="00E1203E">
            <w:pPr>
              <w:pStyle w:val="Tot"/>
              <w:tabs>
                <w:tab w:val="clear" w:pos="1202"/>
              </w:tabs>
              <w:jc w:val="right"/>
              <w:rPr>
                <w:b/>
                <w:bCs/>
                <w:sz w:val="16"/>
                <w:szCs w:val="16"/>
              </w:rPr>
            </w:pPr>
            <w:r w:rsidRPr="00F959D0">
              <w:rPr>
                <w:b/>
                <w:bCs/>
                <w:sz w:val="16"/>
                <w:szCs w:val="16"/>
              </w:rPr>
              <w:t>4.723</w:t>
            </w:r>
          </w:p>
        </w:tc>
      </w:tr>
      <w:tr w:rsidR="00F1550C" w:rsidRPr="00B91D09" w14:paraId="72FDBCF2" w14:textId="77777777" w:rsidTr="00E1203E">
        <w:trPr>
          <w:trHeight w:val="448"/>
        </w:trPr>
        <w:tc>
          <w:tcPr>
            <w:tcW w:w="1036" w:type="pct"/>
            <w:shd w:val="clear" w:color="auto" w:fill="auto"/>
            <w:vAlign w:val="bottom"/>
          </w:tcPr>
          <w:p w14:paraId="60F194B3"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 xml:space="preserve">Neto knjigovodstvena vrijednost </w:t>
            </w:r>
          </w:p>
          <w:p w14:paraId="2EE27643" w14:textId="77777777" w:rsidR="00F1550C" w:rsidRPr="004B4498" w:rsidRDefault="00F1550C" w:rsidP="00E1203E">
            <w:pPr>
              <w:pStyle w:val="Tot"/>
              <w:spacing w:line="240" w:lineRule="exact"/>
              <w:rPr>
                <w:rFonts w:cs="Arial"/>
                <w:b/>
                <w:bCs/>
                <w:color w:val="000000" w:themeColor="text1"/>
                <w:sz w:val="16"/>
                <w:szCs w:val="16"/>
                <w:lang w:val="hr-HR"/>
              </w:rPr>
            </w:pPr>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p>
        </w:tc>
        <w:tc>
          <w:tcPr>
            <w:tcW w:w="598" w:type="pct"/>
            <w:tcBorders>
              <w:left w:val="nil"/>
              <w:bottom w:val="single" w:sz="12" w:space="0" w:color="auto"/>
              <w:right w:val="nil"/>
            </w:tcBorders>
            <w:shd w:val="clear" w:color="auto" w:fill="auto"/>
            <w:vAlign w:val="bottom"/>
          </w:tcPr>
          <w:p w14:paraId="40DFBD02" w14:textId="77777777" w:rsidR="00F1550C" w:rsidRPr="00D7197C" w:rsidRDefault="00F1550C" w:rsidP="00E1203E">
            <w:pPr>
              <w:pStyle w:val="Tot"/>
              <w:tabs>
                <w:tab w:val="clear" w:pos="1202"/>
              </w:tabs>
              <w:jc w:val="right"/>
              <w:rPr>
                <w:rFonts w:cs="Arial"/>
                <w:b/>
                <w:bCs/>
                <w:color w:val="000000" w:themeColor="text1"/>
                <w:sz w:val="16"/>
                <w:szCs w:val="16"/>
                <w:highlight w:val="yellow"/>
                <w:lang w:val="hr-HR"/>
              </w:rPr>
            </w:pPr>
            <w:r w:rsidRPr="00D7197C">
              <w:rPr>
                <w:b/>
                <w:bCs/>
                <w:sz w:val="16"/>
                <w:szCs w:val="16"/>
              </w:rPr>
              <w:t xml:space="preserve"> 3.8</w:t>
            </w:r>
            <w:r>
              <w:rPr>
                <w:b/>
                <w:bCs/>
                <w:sz w:val="16"/>
                <w:szCs w:val="16"/>
              </w:rPr>
              <w:t>3</w:t>
            </w:r>
            <w:r w:rsidRPr="00D7197C">
              <w:rPr>
                <w:b/>
                <w:bCs/>
                <w:sz w:val="16"/>
                <w:szCs w:val="16"/>
              </w:rPr>
              <w:t xml:space="preserve">0 </w:t>
            </w:r>
          </w:p>
        </w:tc>
        <w:tc>
          <w:tcPr>
            <w:tcW w:w="563" w:type="pct"/>
            <w:tcBorders>
              <w:left w:val="nil"/>
              <w:bottom w:val="single" w:sz="12" w:space="0" w:color="auto"/>
              <w:right w:val="nil"/>
            </w:tcBorders>
            <w:shd w:val="clear" w:color="auto" w:fill="auto"/>
            <w:vAlign w:val="bottom"/>
          </w:tcPr>
          <w:p w14:paraId="6262D94E" w14:textId="77777777" w:rsidR="00F1550C" w:rsidRPr="00D7197C" w:rsidRDefault="00F1550C" w:rsidP="00E1203E">
            <w:pPr>
              <w:pStyle w:val="Tot"/>
              <w:tabs>
                <w:tab w:val="clear" w:pos="1202"/>
              </w:tabs>
              <w:jc w:val="right"/>
              <w:rPr>
                <w:rFonts w:cs="Arial"/>
                <w:b/>
                <w:bCs/>
                <w:color w:val="000000" w:themeColor="text1"/>
                <w:sz w:val="16"/>
                <w:szCs w:val="16"/>
                <w:highlight w:val="yellow"/>
                <w:lang w:val="hr-HR"/>
              </w:rPr>
            </w:pPr>
            <w:r w:rsidRPr="00D7197C">
              <w:rPr>
                <w:b/>
                <w:bCs/>
                <w:sz w:val="16"/>
                <w:szCs w:val="16"/>
              </w:rPr>
              <w:t xml:space="preserve"> 87 </w:t>
            </w:r>
          </w:p>
        </w:tc>
        <w:tc>
          <w:tcPr>
            <w:tcW w:w="563" w:type="pct"/>
            <w:tcBorders>
              <w:left w:val="nil"/>
              <w:bottom w:val="single" w:sz="12" w:space="0" w:color="auto"/>
              <w:right w:val="nil"/>
            </w:tcBorders>
            <w:shd w:val="clear" w:color="auto" w:fill="auto"/>
            <w:vAlign w:val="bottom"/>
          </w:tcPr>
          <w:p w14:paraId="05376E8A" w14:textId="77777777" w:rsidR="00F1550C" w:rsidRPr="00D7197C" w:rsidRDefault="00F1550C" w:rsidP="00E1203E">
            <w:pPr>
              <w:pStyle w:val="Tot"/>
              <w:tabs>
                <w:tab w:val="clear" w:pos="1202"/>
              </w:tabs>
              <w:jc w:val="right"/>
              <w:rPr>
                <w:rFonts w:cs="Arial"/>
                <w:b/>
                <w:bCs/>
                <w:color w:val="000000" w:themeColor="text1"/>
                <w:sz w:val="16"/>
                <w:szCs w:val="16"/>
                <w:highlight w:val="yellow"/>
                <w:lang w:val="hr-HR"/>
              </w:rPr>
            </w:pPr>
            <w:r w:rsidRPr="00D7197C">
              <w:rPr>
                <w:b/>
                <w:bCs/>
                <w:sz w:val="16"/>
                <w:szCs w:val="16"/>
              </w:rPr>
              <w:t xml:space="preserve"> 350 </w:t>
            </w:r>
          </w:p>
        </w:tc>
        <w:tc>
          <w:tcPr>
            <w:tcW w:w="562" w:type="pct"/>
            <w:tcBorders>
              <w:left w:val="nil"/>
              <w:bottom w:val="single" w:sz="12" w:space="0" w:color="auto"/>
              <w:right w:val="nil"/>
            </w:tcBorders>
            <w:shd w:val="clear" w:color="auto" w:fill="auto"/>
            <w:vAlign w:val="bottom"/>
          </w:tcPr>
          <w:p w14:paraId="3A985882" w14:textId="77777777" w:rsidR="00F1550C" w:rsidRPr="00D7197C" w:rsidRDefault="00F1550C" w:rsidP="00E1203E">
            <w:pPr>
              <w:pStyle w:val="Tot"/>
              <w:tabs>
                <w:tab w:val="clear" w:pos="1202"/>
              </w:tabs>
              <w:jc w:val="right"/>
              <w:rPr>
                <w:rFonts w:cs="Arial"/>
                <w:b/>
                <w:bCs/>
                <w:color w:val="000000" w:themeColor="text1"/>
                <w:sz w:val="16"/>
                <w:szCs w:val="16"/>
                <w:highlight w:val="yellow"/>
                <w:lang w:val="hr-HR"/>
              </w:rPr>
            </w:pPr>
            <w:r w:rsidRPr="00D7197C">
              <w:rPr>
                <w:b/>
                <w:bCs/>
                <w:sz w:val="16"/>
                <w:szCs w:val="16"/>
              </w:rPr>
              <w:t xml:space="preserve"> 8 </w:t>
            </w:r>
          </w:p>
        </w:tc>
        <w:tc>
          <w:tcPr>
            <w:tcW w:w="563" w:type="pct"/>
            <w:tcBorders>
              <w:left w:val="nil"/>
              <w:bottom w:val="single" w:sz="12" w:space="0" w:color="auto"/>
              <w:right w:val="nil"/>
            </w:tcBorders>
            <w:shd w:val="clear" w:color="auto" w:fill="auto"/>
            <w:vAlign w:val="bottom"/>
          </w:tcPr>
          <w:p w14:paraId="01884BCC" w14:textId="77777777" w:rsidR="00F1550C" w:rsidRPr="00D7197C" w:rsidRDefault="00F1550C" w:rsidP="00E1203E">
            <w:pPr>
              <w:pStyle w:val="Tot"/>
              <w:tabs>
                <w:tab w:val="clear" w:pos="1202"/>
              </w:tabs>
              <w:jc w:val="right"/>
              <w:rPr>
                <w:rFonts w:cs="Arial"/>
                <w:b/>
                <w:bCs/>
                <w:color w:val="000000" w:themeColor="text1"/>
                <w:sz w:val="16"/>
                <w:szCs w:val="16"/>
                <w:highlight w:val="yellow"/>
                <w:lang w:val="hr-HR"/>
              </w:rPr>
            </w:pPr>
            <w:r w:rsidRPr="00D7197C">
              <w:rPr>
                <w:b/>
                <w:bCs/>
                <w:sz w:val="16"/>
                <w:szCs w:val="16"/>
              </w:rPr>
              <w:t xml:space="preserve"> 4.275 </w:t>
            </w:r>
          </w:p>
        </w:tc>
        <w:tc>
          <w:tcPr>
            <w:tcW w:w="563" w:type="pct"/>
            <w:tcBorders>
              <w:left w:val="nil"/>
              <w:bottom w:val="single" w:sz="12" w:space="0" w:color="auto"/>
              <w:right w:val="nil"/>
            </w:tcBorders>
            <w:shd w:val="clear" w:color="auto" w:fill="auto"/>
            <w:vAlign w:val="bottom"/>
          </w:tcPr>
          <w:p w14:paraId="64D0790B" w14:textId="77777777" w:rsidR="00F1550C" w:rsidRPr="00D7197C" w:rsidRDefault="00F1550C" w:rsidP="00E1203E">
            <w:pPr>
              <w:pStyle w:val="Tot"/>
              <w:tabs>
                <w:tab w:val="clear" w:pos="1202"/>
              </w:tabs>
              <w:jc w:val="right"/>
              <w:rPr>
                <w:rFonts w:cs="Arial"/>
                <w:b/>
                <w:bCs/>
                <w:color w:val="000000" w:themeColor="text1"/>
                <w:sz w:val="16"/>
                <w:szCs w:val="16"/>
                <w:highlight w:val="yellow"/>
                <w:lang w:val="hr-HR"/>
              </w:rPr>
            </w:pPr>
            <w:r w:rsidRPr="00D7197C">
              <w:rPr>
                <w:b/>
                <w:bCs/>
                <w:sz w:val="16"/>
                <w:szCs w:val="16"/>
              </w:rPr>
              <w:t xml:space="preserve"> 73</w:t>
            </w:r>
            <w:r>
              <w:rPr>
                <w:b/>
                <w:bCs/>
                <w:sz w:val="16"/>
                <w:szCs w:val="16"/>
              </w:rPr>
              <w:t>2</w:t>
            </w:r>
            <w:r w:rsidRPr="00D7197C">
              <w:rPr>
                <w:b/>
                <w:bCs/>
                <w:sz w:val="16"/>
                <w:szCs w:val="16"/>
              </w:rPr>
              <w:t xml:space="preserve"> </w:t>
            </w:r>
          </w:p>
        </w:tc>
        <w:tc>
          <w:tcPr>
            <w:tcW w:w="552" w:type="pct"/>
            <w:tcBorders>
              <w:left w:val="nil"/>
              <w:bottom w:val="single" w:sz="12" w:space="0" w:color="auto"/>
              <w:right w:val="nil"/>
            </w:tcBorders>
            <w:shd w:val="clear" w:color="auto" w:fill="auto"/>
            <w:vAlign w:val="bottom"/>
          </w:tcPr>
          <w:p w14:paraId="2CC09415" w14:textId="77777777" w:rsidR="00F1550C" w:rsidRPr="00D7197C" w:rsidRDefault="00F1550C" w:rsidP="00E1203E">
            <w:pPr>
              <w:pStyle w:val="Tot"/>
              <w:tabs>
                <w:tab w:val="clear" w:pos="1202"/>
              </w:tabs>
              <w:jc w:val="right"/>
              <w:rPr>
                <w:rFonts w:cs="Arial"/>
                <w:b/>
                <w:bCs/>
                <w:color w:val="000000" w:themeColor="text1"/>
                <w:sz w:val="16"/>
                <w:szCs w:val="16"/>
                <w:lang w:val="hr-HR"/>
              </w:rPr>
            </w:pPr>
            <w:r w:rsidRPr="00D7197C">
              <w:rPr>
                <w:b/>
                <w:bCs/>
                <w:sz w:val="16"/>
                <w:szCs w:val="16"/>
              </w:rPr>
              <w:t xml:space="preserve"> 5.00</w:t>
            </w:r>
            <w:r>
              <w:rPr>
                <w:b/>
                <w:bCs/>
                <w:sz w:val="16"/>
                <w:szCs w:val="16"/>
              </w:rPr>
              <w:t>7</w:t>
            </w:r>
          </w:p>
        </w:tc>
      </w:tr>
    </w:tbl>
    <w:p w14:paraId="4CB3043E" w14:textId="77777777" w:rsidR="001418AC" w:rsidRPr="00B91D09" w:rsidRDefault="001418AC" w:rsidP="001418AC">
      <w:pPr>
        <w:pStyle w:val="T1"/>
        <w:keepNext w:val="0"/>
        <w:spacing w:after="0" w:line="240" w:lineRule="auto"/>
        <w:ind w:left="357"/>
        <w:rPr>
          <w:rFonts w:cs="Arial"/>
          <w:color w:val="000000" w:themeColor="text1"/>
          <w:sz w:val="22"/>
          <w:szCs w:val="22"/>
          <w:lang w:val="hr-HR"/>
        </w:rPr>
      </w:pPr>
    </w:p>
    <w:p w14:paraId="0AB6AEC5" w14:textId="77777777" w:rsidR="00307E4C" w:rsidRPr="00B91D09" w:rsidRDefault="00307E4C" w:rsidP="00D14CB5">
      <w:pPr>
        <w:pStyle w:val="T1"/>
        <w:keepNext w:val="0"/>
        <w:spacing w:after="0" w:line="240" w:lineRule="auto"/>
        <w:rPr>
          <w:rFonts w:cs="Arial"/>
          <w:color w:val="000000" w:themeColor="text1"/>
          <w:sz w:val="22"/>
          <w:szCs w:val="22"/>
          <w:lang w:val="hr-HR"/>
        </w:rPr>
        <w:sectPr w:rsidR="00307E4C" w:rsidRPr="00B91D09" w:rsidSect="0026672F">
          <w:pgSz w:w="11907" w:h="16840" w:code="9"/>
          <w:pgMar w:top="1418" w:right="1134" w:bottom="1134" w:left="1418" w:header="851" w:footer="851" w:gutter="0"/>
          <w:cols w:space="720"/>
          <w:noEndnote/>
        </w:sectPr>
      </w:pPr>
    </w:p>
    <w:p w14:paraId="1D5B72CA" w14:textId="77777777" w:rsidR="00B85D36" w:rsidRPr="00B91D09" w:rsidRDefault="00B85D36" w:rsidP="007F5B1C">
      <w:pPr>
        <w:pStyle w:val="T1"/>
        <w:tabs>
          <w:tab w:val="left" w:pos="567"/>
        </w:tabs>
        <w:spacing w:before="0" w:after="0" w:line="240" w:lineRule="auto"/>
        <w:rPr>
          <w:rFonts w:cs="Arial"/>
          <w:color w:val="000000" w:themeColor="text1"/>
          <w:sz w:val="22"/>
          <w:szCs w:val="22"/>
          <w:lang w:val="hr-HR"/>
        </w:rPr>
      </w:pPr>
    </w:p>
    <w:p w14:paraId="584F8433" w14:textId="60265E24" w:rsidR="006D0890" w:rsidRPr="004B4498" w:rsidRDefault="00F16861"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0</w:t>
      </w:r>
      <w:r w:rsidR="006D0890" w:rsidRPr="004B4498">
        <w:rPr>
          <w:rFonts w:cs="Arial"/>
          <w:color w:val="000000" w:themeColor="text1"/>
          <w:sz w:val="20"/>
          <w:lang w:val="hr-HR"/>
        </w:rPr>
        <w:t>.</w:t>
      </w:r>
      <w:r w:rsidR="006D0890" w:rsidRPr="004B4498">
        <w:rPr>
          <w:rFonts w:cs="Arial"/>
          <w:color w:val="000000" w:themeColor="text1"/>
          <w:sz w:val="20"/>
          <w:lang w:val="hr-HR"/>
        </w:rPr>
        <w:tab/>
      </w:r>
      <w:r w:rsidR="0093316D" w:rsidRPr="004B4498">
        <w:rPr>
          <w:rFonts w:cs="Arial"/>
          <w:color w:val="000000" w:themeColor="text1"/>
          <w:sz w:val="20"/>
          <w:lang w:val="hr-HR"/>
        </w:rPr>
        <w:t>Preuzeta imovina</w:t>
      </w:r>
    </w:p>
    <w:p w14:paraId="1BFF06F4" w14:textId="21BA726B" w:rsidR="005A15E7" w:rsidRPr="004B4498" w:rsidRDefault="005A15E7" w:rsidP="00B85D36">
      <w:pPr>
        <w:pStyle w:val="T1"/>
        <w:spacing w:before="0" w:after="0" w:line="240" w:lineRule="auto"/>
        <w:rPr>
          <w:rFonts w:cs="Arial"/>
          <w:color w:val="000000" w:themeColor="text1"/>
          <w:sz w:val="20"/>
          <w:lang w:val="hr-HR"/>
        </w:rPr>
      </w:pPr>
    </w:p>
    <w:tbl>
      <w:tblPr>
        <w:tblW w:w="5000" w:type="pct"/>
        <w:tblLayout w:type="fixed"/>
        <w:tblCellMar>
          <w:left w:w="119" w:type="dxa"/>
          <w:right w:w="119" w:type="dxa"/>
        </w:tblCellMar>
        <w:tblLook w:val="0000" w:firstRow="0" w:lastRow="0" w:firstColumn="0" w:lastColumn="0" w:noHBand="0" w:noVBand="0"/>
      </w:tblPr>
      <w:tblGrid>
        <w:gridCol w:w="5386"/>
        <w:gridCol w:w="1845"/>
        <w:gridCol w:w="2124"/>
      </w:tblGrid>
      <w:tr w:rsidR="005A15E7" w:rsidRPr="001B647D" w14:paraId="17C9B3A9" w14:textId="77777777" w:rsidTr="00AB5E26">
        <w:trPr>
          <w:trHeight w:val="240"/>
        </w:trPr>
        <w:tc>
          <w:tcPr>
            <w:tcW w:w="2879" w:type="pct"/>
          </w:tcPr>
          <w:p w14:paraId="7D0BF72A" w14:textId="77777777" w:rsidR="005A15E7" w:rsidRPr="004B4498" w:rsidRDefault="005A15E7" w:rsidP="0024119F">
            <w:pPr>
              <w:tabs>
                <w:tab w:val="left" w:pos="-720"/>
              </w:tabs>
              <w:suppressAutoHyphens/>
              <w:rPr>
                <w:rFonts w:ascii="Arial" w:hAnsi="Arial" w:cs="Arial"/>
                <w:color w:val="000000" w:themeColor="text1"/>
                <w:spacing w:val="-2"/>
                <w:sz w:val="20"/>
                <w:szCs w:val="20"/>
              </w:rPr>
            </w:pPr>
          </w:p>
        </w:tc>
        <w:tc>
          <w:tcPr>
            <w:tcW w:w="2121" w:type="pct"/>
            <w:gridSpan w:val="2"/>
          </w:tcPr>
          <w:p w14:paraId="4F15F0F5" w14:textId="77777777" w:rsidR="005A15E7" w:rsidRPr="004B4498" w:rsidRDefault="005A15E7" w:rsidP="0024119F">
            <w:pPr>
              <w:pStyle w:val="TH"/>
              <w:jc w:val="right"/>
              <w:rPr>
                <w:rFonts w:cs="Arial"/>
                <w:color w:val="000000" w:themeColor="text1"/>
                <w:sz w:val="20"/>
                <w:lang w:val="hr-HR"/>
              </w:rPr>
            </w:pPr>
            <w:bookmarkStart w:id="723" w:name="_Toc67328609"/>
            <w:r w:rsidRPr="004B4498">
              <w:rPr>
                <w:rFonts w:cs="Arial"/>
                <w:color w:val="000000" w:themeColor="text1"/>
                <w:sz w:val="20"/>
                <w:lang w:val="hr-HR"/>
              </w:rPr>
              <w:t>Grupa i Banka</w:t>
            </w:r>
            <w:bookmarkEnd w:id="723"/>
          </w:p>
        </w:tc>
      </w:tr>
      <w:tr w:rsidR="005A15E7" w:rsidRPr="001B647D" w14:paraId="710D9618" w14:textId="77777777" w:rsidTr="00AB5E26">
        <w:trPr>
          <w:trHeight w:val="587"/>
        </w:trPr>
        <w:tc>
          <w:tcPr>
            <w:tcW w:w="2879" w:type="pct"/>
          </w:tcPr>
          <w:p w14:paraId="2FFE06E7" w14:textId="77777777" w:rsidR="005A15E7" w:rsidRPr="004B4498" w:rsidRDefault="005A15E7" w:rsidP="0024119F">
            <w:pPr>
              <w:tabs>
                <w:tab w:val="left" w:pos="-720"/>
              </w:tabs>
              <w:suppressAutoHyphens/>
              <w:rPr>
                <w:rFonts w:ascii="Arial" w:hAnsi="Arial" w:cs="Arial"/>
                <w:color w:val="000000" w:themeColor="text1"/>
                <w:spacing w:val="-2"/>
                <w:sz w:val="20"/>
                <w:szCs w:val="20"/>
              </w:rPr>
            </w:pPr>
          </w:p>
        </w:tc>
        <w:tc>
          <w:tcPr>
            <w:tcW w:w="986" w:type="pct"/>
            <w:vAlign w:val="center"/>
          </w:tcPr>
          <w:p w14:paraId="648CB9D1" w14:textId="77777777" w:rsidR="0020630C" w:rsidRPr="004B4498" w:rsidRDefault="005A15E7" w:rsidP="0024119F">
            <w:pPr>
              <w:pStyle w:val="TH"/>
              <w:jc w:val="right"/>
              <w:rPr>
                <w:rFonts w:cs="Arial"/>
                <w:color w:val="000000" w:themeColor="text1"/>
                <w:sz w:val="20"/>
                <w:lang w:val="hr-HR"/>
              </w:rPr>
            </w:pPr>
            <w:bookmarkStart w:id="724" w:name="_Toc67328610"/>
            <w:r w:rsidRPr="004B4498">
              <w:rPr>
                <w:rFonts w:cs="Arial"/>
                <w:color w:val="000000" w:themeColor="text1"/>
                <w:sz w:val="20"/>
                <w:lang w:val="hr-HR"/>
              </w:rPr>
              <w:t>3</w:t>
            </w:r>
            <w:r w:rsidR="0026252C" w:rsidRPr="004B4498">
              <w:rPr>
                <w:rFonts w:cs="Arial"/>
                <w:color w:val="000000" w:themeColor="text1"/>
                <w:sz w:val="20"/>
                <w:lang w:val="hr-HR"/>
              </w:rPr>
              <w:t>1</w:t>
            </w:r>
            <w:r w:rsidRPr="004B4498">
              <w:rPr>
                <w:rFonts w:cs="Arial"/>
                <w:color w:val="000000" w:themeColor="text1"/>
                <w:sz w:val="20"/>
                <w:lang w:val="hr-HR"/>
              </w:rPr>
              <w:t xml:space="preserve">. </w:t>
            </w:r>
            <w:r w:rsidR="0026252C" w:rsidRPr="004B4498">
              <w:rPr>
                <w:rFonts w:cs="Arial"/>
                <w:color w:val="000000" w:themeColor="text1"/>
                <w:sz w:val="20"/>
                <w:lang w:val="hr-HR"/>
              </w:rPr>
              <w:t>prosinca</w:t>
            </w:r>
          </w:p>
          <w:p w14:paraId="3F5BA1B6" w14:textId="0A2138FD" w:rsidR="005A15E7" w:rsidRPr="004B4498" w:rsidRDefault="005A15E7" w:rsidP="0024119F">
            <w:pPr>
              <w:pStyle w:val="TH"/>
              <w:jc w:val="right"/>
              <w:rPr>
                <w:rFonts w:cs="Arial"/>
                <w:color w:val="000000" w:themeColor="text1"/>
                <w:sz w:val="20"/>
                <w:lang w:val="hr-HR"/>
              </w:rPr>
            </w:pPr>
            <w:r w:rsidRPr="004B4498">
              <w:rPr>
                <w:rFonts w:cs="Arial"/>
                <w:color w:val="000000" w:themeColor="text1"/>
                <w:sz w:val="20"/>
                <w:lang w:val="hr-HR"/>
              </w:rPr>
              <w:t xml:space="preserve"> 202</w:t>
            </w:r>
            <w:r w:rsidR="000219B6">
              <w:rPr>
                <w:rFonts w:cs="Arial"/>
                <w:color w:val="000000" w:themeColor="text1"/>
                <w:sz w:val="20"/>
                <w:lang w:val="hr-HR"/>
              </w:rPr>
              <w:t>4</w:t>
            </w:r>
            <w:r w:rsidRPr="004B4498">
              <w:rPr>
                <w:rFonts w:cs="Arial"/>
                <w:color w:val="000000" w:themeColor="text1"/>
                <w:sz w:val="20"/>
                <w:lang w:val="hr-HR"/>
              </w:rPr>
              <w:t>.</w:t>
            </w:r>
            <w:bookmarkEnd w:id="724"/>
          </w:p>
        </w:tc>
        <w:tc>
          <w:tcPr>
            <w:tcW w:w="1135" w:type="pct"/>
            <w:vAlign w:val="center"/>
          </w:tcPr>
          <w:p w14:paraId="681CE031" w14:textId="77777777" w:rsidR="0020630C" w:rsidRPr="004B4498" w:rsidRDefault="005A15E7" w:rsidP="0024119F">
            <w:pPr>
              <w:pStyle w:val="TH"/>
              <w:jc w:val="right"/>
              <w:rPr>
                <w:rFonts w:cs="Arial"/>
                <w:color w:val="000000" w:themeColor="text1"/>
                <w:sz w:val="20"/>
                <w:lang w:val="hr-HR"/>
              </w:rPr>
            </w:pPr>
            <w:bookmarkStart w:id="725" w:name="_Toc67328611"/>
            <w:r w:rsidRPr="004B4498">
              <w:rPr>
                <w:rFonts w:cs="Arial"/>
                <w:color w:val="000000" w:themeColor="text1"/>
                <w:sz w:val="20"/>
                <w:lang w:val="hr-HR"/>
              </w:rPr>
              <w:t>31. prosinca</w:t>
            </w:r>
          </w:p>
          <w:p w14:paraId="39579C22" w14:textId="4098DB64" w:rsidR="005A15E7" w:rsidRPr="004B4498" w:rsidRDefault="005A15E7" w:rsidP="0024119F">
            <w:pPr>
              <w:pStyle w:val="TH"/>
              <w:jc w:val="right"/>
              <w:rPr>
                <w:rFonts w:cs="Arial"/>
                <w:color w:val="000000" w:themeColor="text1"/>
                <w:sz w:val="20"/>
                <w:lang w:val="hr-HR"/>
              </w:rPr>
            </w:pPr>
            <w:r w:rsidRPr="004B4498">
              <w:rPr>
                <w:rFonts w:cs="Arial"/>
                <w:color w:val="000000" w:themeColor="text1"/>
                <w:sz w:val="20"/>
                <w:lang w:val="hr-HR"/>
              </w:rPr>
              <w:t xml:space="preserve"> 20</w:t>
            </w:r>
            <w:r w:rsidR="0009188F" w:rsidRPr="004B4498">
              <w:rPr>
                <w:rFonts w:cs="Arial"/>
                <w:color w:val="000000" w:themeColor="text1"/>
                <w:sz w:val="20"/>
                <w:lang w:val="hr-HR"/>
              </w:rPr>
              <w:t>2</w:t>
            </w:r>
            <w:r w:rsidR="000219B6">
              <w:rPr>
                <w:rFonts w:cs="Arial"/>
                <w:color w:val="000000" w:themeColor="text1"/>
                <w:sz w:val="20"/>
                <w:lang w:val="hr-HR"/>
              </w:rPr>
              <w:t>3</w:t>
            </w:r>
            <w:r w:rsidRPr="004B4498">
              <w:rPr>
                <w:rFonts w:cs="Arial"/>
                <w:color w:val="000000" w:themeColor="text1"/>
                <w:sz w:val="20"/>
                <w:lang w:val="hr-HR"/>
              </w:rPr>
              <w:t>.</w:t>
            </w:r>
            <w:bookmarkEnd w:id="725"/>
          </w:p>
        </w:tc>
      </w:tr>
      <w:tr w:rsidR="005A15E7" w:rsidRPr="001B647D" w14:paraId="6E6A23A1" w14:textId="77777777" w:rsidTr="00AB5E26">
        <w:trPr>
          <w:trHeight w:val="227"/>
        </w:trPr>
        <w:tc>
          <w:tcPr>
            <w:tcW w:w="2879" w:type="pct"/>
          </w:tcPr>
          <w:p w14:paraId="31441D71" w14:textId="77777777" w:rsidR="005A15E7" w:rsidRPr="004B4498" w:rsidRDefault="005A15E7" w:rsidP="0024119F">
            <w:pPr>
              <w:tabs>
                <w:tab w:val="left" w:pos="-720"/>
              </w:tabs>
              <w:suppressAutoHyphens/>
              <w:rPr>
                <w:rFonts w:ascii="Arial" w:hAnsi="Arial" w:cs="Arial"/>
                <w:color w:val="000000" w:themeColor="text1"/>
                <w:spacing w:val="-2"/>
                <w:sz w:val="20"/>
                <w:szCs w:val="20"/>
              </w:rPr>
            </w:pPr>
          </w:p>
        </w:tc>
        <w:tc>
          <w:tcPr>
            <w:tcW w:w="986" w:type="pct"/>
            <w:vAlign w:val="bottom"/>
          </w:tcPr>
          <w:p w14:paraId="1D2A424F" w14:textId="2E571F07" w:rsidR="005A15E7" w:rsidRPr="004B4498" w:rsidRDefault="005A15E7" w:rsidP="0024119F">
            <w:pPr>
              <w:pStyle w:val="TH"/>
              <w:jc w:val="right"/>
              <w:rPr>
                <w:rFonts w:cs="Arial"/>
                <w:color w:val="000000" w:themeColor="text1"/>
                <w:sz w:val="20"/>
                <w:lang w:val="hr-HR"/>
              </w:rPr>
            </w:pPr>
            <w:bookmarkStart w:id="726" w:name="_Toc67328612"/>
            <w:r w:rsidRPr="004B4498">
              <w:rPr>
                <w:rFonts w:cs="Arial"/>
                <w:color w:val="000000" w:themeColor="text1"/>
                <w:sz w:val="20"/>
                <w:lang w:val="hr-HR"/>
              </w:rPr>
              <w:t xml:space="preserve">000 </w:t>
            </w:r>
            <w:r w:rsidR="004973B5">
              <w:rPr>
                <w:rFonts w:cs="Arial"/>
                <w:color w:val="000000" w:themeColor="text1"/>
                <w:sz w:val="20"/>
                <w:lang w:val="hr-HR"/>
              </w:rPr>
              <w:t>eur</w:t>
            </w:r>
            <w:r w:rsidRPr="004B4498">
              <w:rPr>
                <w:rFonts w:cs="Arial"/>
                <w:color w:val="000000" w:themeColor="text1"/>
                <w:sz w:val="20"/>
                <w:lang w:val="hr-HR"/>
              </w:rPr>
              <w:t>a</w:t>
            </w:r>
            <w:bookmarkEnd w:id="726"/>
          </w:p>
        </w:tc>
        <w:tc>
          <w:tcPr>
            <w:tcW w:w="1135" w:type="pct"/>
            <w:vAlign w:val="bottom"/>
          </w:tcPr>
          <w:p w14:paraId="793E8466" w14:textId="7A715C0A" w:rsidR="005A15E7" w:rsidRPr="004B4498" w:rsidRDefault="005A15E7" w:rsidP="0024119F">
            <w:pPr>
              <w:pStyle w:val="TH"/>
              <w:jc w:val="right"/>
              <w:rPr>
                <w:rFonts w:cs="Arial"/>
                <w:color w:val="000000" w:themeColor="text1"/>
                <w:sz w:val="20"/>
                <w:lang w:val="hr-HR"/>
              </w:rPr>
            </w:pPr>
            <w:bookmarkStart w:id="727" w:name="_Toc67328613"/>
            <w:r w:rsidRPr="004B4498">
              <w:rPr>
                <w:rFonts w:cs="Arial"/>
                <w:color w:val="000000" w:themeColor="text1"/>
                <w:sz w:val="20"/>
                <w:lang w:val="hr-HR"/>
              </w:rPr>
              <w:t xml:space="preserve">000 </w:t>
            </w:r>
            <w:r w:rsidR="004973B5">
              <w:rPr>
                <w:rFonts w:cs="Arial"/>
                <w:color w:val="000000" w:themeColor="text1"/>
                <w:sz w:val="20"/>
                <w:lang w:val="hr-HR"/>
              </w:rPr>
              <w:t>eur</w:t>
            </w:r>
            <w:r w:rsidRPr="004B4498">
              <w:rPr>
                <w:rFonts w:cs="Arial"/>
                <w:color w:val="000000" w:themeColor="text1"/>
                <w:sz w:val="20"/>
                <w:lang w:val="hr-HR"/>
              </w:rPr>
              <w:t>a</w:t>
            </w:r>
            <w:bookmarkEnd w:id="727"/>
          </w:p>
        </w:tc>
      </w:tr>
      <w:tr w:rsidR="005A15E7" w:rsidRPr="001B647D" w14:paraId="13ABC15A" w14:textId="77777777" w:rsidTr="00AB5E26">
        <w:trPr>
          <w:trHeight w:hRule="exact" w:val="113"/>
        </w:trPr>
        <w:tc>
          <w:tcPr>
            <w:tcW w:w="2879" w:type="pct"/>
          </w:tcPr>
          <w:p w14:paraId="78E5CAF3" w14:textId="77777777" w:rsidR="005A15E7" w:rsidRPr="004B4498" w:rsidRDefault="005A15E7" w:rsidP="0024119F">
            <w:pPr>
              <w:tabs>
                <w:tab w:val="left" w:pos="-720"/>
              </w:tabs>
              <w:suppressAutoHyphens/>
              <w:rPr>
                <w:rFonts w:ascii="Arial" w:hAnsi="Arial" w:cs="Arial"/>
                <w:color w:val="000000" w:themeColor="text1"/>
                <w:spacing w:val="-2"/>
                <w:sz w:val="20"/>
                <w:szCs w:val="20"/>
              </w:rPr>
            </w:pPr>
          </w:p>
        </w:tc>
        <w:tc>
          <w:tcPr>
            <w:tcW w:w="986" w:type="pct"/>
            <w:vAlign w:val="bottom"/>
          </w:tcPr>
          <w:p w14:paraId="22A7C909" w14:textId="77777777" w:rsidR="005A15E7" w:rsidRPr="004B4498" w:rsidRDefault="005A15E7" w:rsidP="0024119F">
            <w:pPr>
              <w:tabs>
                <w:tab w:val="left" w:pos="-720"/>
              </w:tabs>
              <w:suppressAutoHyphens/>
              <w:jc w:val="right"/>
              <w:rPr>
                <w:rFonts w:ascii="Arial" w:hAnsi="Arial" w:cs="Arial"/>
                <w:b/>
                <w:color w:val="000000" w:themeColor="text1"/>
                <w:spacing w:val="-2"/>
                <w:sz w:val="20"/>
                <w:szCs w:val="20"/>
              </w:rPr>
            </w:pPr>
          </w:p>
        </w:tc>
        <w:tc>
          <w:tcPr>
            <w:tcW w:w="1135" w:type="pct"/>
            <w:vAlign w:val="bottom"/>
          </w:tcPr>
          <w:p w14:paraId="19D82262" w14:textId="77777777" w:rsidR="005A15E7" w:rsidRPr="004B4498" w:rsidRDefault="005A15E7" w:rsidP="0024119F">
            <w:pPr>
              <w:tabs>
                <w:tab w:val="left" w:pos="-720"/>
              </w:tabs>
              <w:suppressAutoHyphens/>
              <w:jc w:val="right"/>
              <w:rPr>
                <w:rFonts w:ascii="Arial" w:hAnsi="Arial" w:cs="Arial"/>
                <w:b/>
                <w:color w:val="000000" w:themeColor="text1"/>
                <w:spacing w:val="-2"/>
                <w:sz w:val="20"/>
                <w:szCs w:val="20"/>
              </w:rPr>
            </w:pPr>
          </w:p>
        </w:tc>
      </w:tr>
      <w:tr w:rsidR="000219B6" w:rsidRPr="001B647D" w14:paraId="4EECAC0F" w14:textId="77777777" w:rsidTr="00AB5E26">
        <w:trPr>
          <w:trHeight w:val="263"/>
        </w:trPr>
        <w:tc>
          <w:tcPr>
            <w:tcW w:w="2879" w:type="pct"/>
          </w:tcPr>
          <w:p w14:paraId="3F255291" w14:textId="5CB4A47F" w:rsidR="000219B6" w:rsidRPr="004B4498" w:rsidRDefault="000219B6" w:rsidP="000219B6">
            <w:pPr>
              <w:pStyle w:val="TT"/>
              <w:ind w:left="300"/>
              <w:rPr>
                <w:rFonts w:cs="Arial"/>
                <w:color w:val="000000" w:themeColor="text1"/>
                <w:sz w:val="20"/>
                <w:lang w:val="hr-HR"/>
              </w:rPr>
            </w:pPr>
            <w:bookmarkStart w:id="728" w:name="_Toc67328614"/>
            <w:r w:rsidRPr="004B4498">
              <w:rPr>
                <w:rFonts w:cs="Arial"/>
                <w:color w:val="000000" w:themeColor="text1"/>
                <w:sz w:val="20"/>
                <w:lang w:val="hr-HR"/>
              </w:rPr>
              <w:t>Preuzeta imovina, neto</w:t>
            </w:r>
            <w:bookmarkEnd w:id="728"/>
          </w:p>
        </w:tc>
        <w:tc>
          <w:tcPr>
            <w:tcW w:w="986" w:type="pct"/>
            <w:tcBorders>
              <w:bottom w:val="single" w:sz="2" w:space="0" w:color="auto"/>
            </w:tcBorders>
            <w:vAlign w:val="bottom"/>
          </w:tcPr>
          <w:p w14:paraId="15DD5959" w14:textId="4CE53D1B" w:rsidR="000219B6" w:rsidRPr="004B4498" w:rsidRDefault="00501929" w:rsidP="000219B6">
            <w:pPr>
              <w:jc w:val="right"/>
              <w:rPr>
                <w:rFonts w:ascii="Arial" w:hAnsi="Arial" w:cs="Arial"/>
                <w:color w:val="000000" w:themeColor="text1"/>
                <w:sz w:val="20"/>
                <w:szCs w:val="20"/>
              </w:rPr>
            </w:pPr>
            <w:r>
              <w:rPr>
                <w:rFonts w:ascii="Arial" w:hAnsi="Arial" w:cs="Arial"/>
                <w:color w:val="000000" w:themeColor="text1"/>
                <w:sz w:val="20"/>
                <w:szCs w:val="20"/>
              </w:rPr>
              <w:t>2.140</w:t>
            </w:r>
          </w:p>
        </w:tc>
        <w:tc>
          <w:tcPr>
            <w:tcW w:w="1135" w:type="pct"/>
            <w:tcBorders>
              <w:bottom w:val="single" w:sz="2" w:space="0" w:color="auto"/>
            </w:tcBorders>
            <w:vAlign w:val="bottom"/>
          </w:tcPr>
          <w:p w14:paraId="67B9688C" w14:textId="282BE02F" w:rsidR="000219B6" w:rsidRPr="004B4498" w:rsidRDefault="000219B6" w:rsidP="000219B6">
            <w:pPr>
              <w:jc w:val="right"/>
              <w:rPr>
                <w:rFonts w:ascii="Arial" w:hAnsi="Arial" w:cs="Arial"/>
                <w:color w:val="000000" w:themeColor="text1"/>
                <w:sz w:val="20"/>
                <w:szCs w:val="20"/>
              </w:rPr>
            </w:pPr>
            <w:r w:rsidRPr="004738DB">
              <w:rPr>
                <w:rFonts w:ascii="Arial" w:hAnsi="Arial" w:cs="Arial"/>
                <w:color w:val="000000" w:themeColor="text1"/>
                <w:sz w:val="20"/>
                <w:szCs w:val="20"/>
              </w:rPr>
              <w:t>2.291</w:t>
            </w:r>
          </w:p>
        </w:tc>
      </w:tr>
      <w:tr w:rsidR="000219B6" w:rsidRPr="001B647D" w14:paraId="4938B87A" w14:textId="77777777" w:rsidTr="00AB5E26">
        <w:trPr>
          <w:trHeight w:val="299"/>
        </w:trPr>
        <w:tc>
          <w:tcPr>
            <w:tcW w:w="2879" w:type="pct"/>
          </w:tcPr>
          <w:p w14:paraId="6891962F" w14:textId="77777777" w:rsidR="000219B6" w:rsidRPr="004B4498" w:rsidRDefault="000219B6" w:rsidP="000219B6">
            <w:pPr>
              <w:tabs>
                <w:tab w:val="left" w:pos="-720"/>
              </w:tabs>
              <w:suppressAutoHyphens/>
              <w:rPr>
                <w:rFonts w:ascii="Arial" w:hAnsi="Arial" w:cs="Arial"/>
                <w:b/>
                <w:bCs/>
                <w:color w:val="000000" w:themeColor="text1"/>
                <w:spacing w:val="-2"/>
                <w:sz w:val="20"/>
                <w:szCs w:val="20"/>
              </w:rPr>
            </w:pPr>
          </w:p>
        </w:tc>
        <w:tc>
          <w:tcPr>
            <w:tcW w:w="986" w:type="pct"/>
            <w:tcBorders>
              <w:top w:val="single" w:sz="4" w:space="0" w:color="auto"/>
              <w:bottom w:val="single" w:sz="12" w:space="0" w:color="auto"/>
            </w:tcBorders>
            <w:vAlign w:val="bottom"/>
          </w:tcPr>
          <w:p w14:paraId="343B8801" w14:textId="7415369A" w:rsidR="000219B6" w:rsidRPr="004B4498" w:rsidRDefault="00501929" w:rsidP="000219B6">
            <w:pPr>
              <w:pStyle w:val="Tot"/>
              <w:jc w:val="right"/>
              <w:rPr>
                <w:rFonts w:cs="Arial"/>
                <w:b/>
                <w:bCs/>
                <w:color w:val="000000" w:themeColor="text1"/>
                <w:sz w:val="20"/>
                <w:lang w:val="hr-HR"/>
              </w:rPr>
            </w:pPr>
            <w:r>
              <w:rPr>
                <w:rFonts w:cs="Arial"/>
                <w:b/>
                <w:bCs/>
                <w:color w:val="000000" w:themeColor="text1"/>
                <w:sz w:val="20"/>
                <w:lang w:val="hr-HR"/>
              </w:rPr>
              <w:t>2.140</w:t>
            </w:r>
          </w:p>
        </w:tc>
        <w:tc>
          <w:tcPr>
            <w:tcW w:w="1135" w:type="pct"/>
            <w:tcBorders>
              <w:top w:val="single" w:sz="4" w:space="0" w:color="auto"/>
              <w:bottom w:val="single" w:sz="12" w:space="0" w:color="auto"/>
            </w:tcBorders>
            <w:vAlign w:val="bottom"/>
          </w:tcPr>
          <w:p w14:paraId="6ADD5CA9" w14:textId="6F1B2FF8" w:rsidR="000219B6" w:rsidRPr="004B4498" w:rsidRDefault="000219B6" w:rsidP="000219B6">
            <w:pPr>
              <w:pStyle w:val="Tot"/>
              <w:jc w:val="right"/>
              <w:rPr>
                <w:rFonts w:cs="Arial"/>
                <w:b/>
                <w:bCs/>
                <w:color w:val="000000" w:themeColor="text1"/>
                <w:sz w:val="20"/>
                <w:lang w:val="hr-HR"/>
              </w:rPr>
            </w:pPr>
            <w:r w:rsidRPr="004738DB">
              <w:rPr>
                <w:rFonts w:cs="Arial"/>
                <w:b/>
                <w:bCs/>
                <w:color w:val="000000" w:themeColor="text1"/>
                <w:sz w:val="20"/>
                <w:lang w:val="hr-HR"/>
              </w:rPr>
              <w:t>2.291</w:t>
            </w:r>
          </w:p>
        </w:tc>
      </w:tr>
    </w:tbl>
    <w:p w14:paraId="08C43A0F" w14:textId="6AF3F3FD" w:rsidR="005A15E7" w:rsidRPr="004B4498" w:rsidRDefault="005A15E7" w:rsidP="00B85D36">
      <w:pPr>
        <w:pStyle w:val="T1"/>
        <w:spacing w:before="0" w:after="0" w:line="240" w:lineRule="auto"/>
        <w:rPr>
          <w:rFonts w:cs="Arial"/>
          <w:color w:val="000000" w:themeColor="text1"/>
          <w:sz w:val="20"/>
          <w:lang w:val="hr-HR"/>
        </w:rPr>
      </w:pPr>
      <w:bookmarkStart w:id="729" w:name="_Hlk126912131"/>
    </w:p>
    <w:p w14:paraId="27443886" w14:textId="231D8587" w:rsidR="006C56C9" w:rsidRDefault="00563DC2" w:rsidP="00563DC2">
      <w:pPr>
        <w:tabs>
          <w:tab w:val="left" w:pos="-1985"/>
        </w:tabs>
        <w:jc w:val="both"/>
        <w:rPr>
          <w:rFonts w:ascii="Arial" w:hAnsi="Arial" w:cs="Arial"/>
          <w:color w:val="000000" w:themeColor="text1"/>
          <w:sz w:val="20"/>
          <w:szCs w:val="20"/>
          <w:lang w:val="hr-HR"/>
        </w:rPr>
      </w:pPr>
      <w:r w:rsidRPr="00563DC2">
        <w:rPr>
          <w:rFonts w:ascii="Arial" w:hAnsi="Arial" w:cs="Arial"/>
          <w:color w:val="000000" w:themeColor="text1"/>
          <w:sz w:val="20"/>
          <w:szCs w:val="20"/>
          <w:lang w:val="hr-HR"/>
        </w:rPr>
        <w:t>U 2024. godini obavljeno je preuzimanje nekretnina sadašnje vrijednosti 260 tisuća eura, nabavne vrijednosti 260 tisuća eura i ispravka vrijednosti 0 tisuća eura</w:t>
      </w:r>
      <w:r w:rsidR="00E23E4D">
        <w:rPr>
          <w:rFonts w:ascii="Arial" w:hAnsi="Arial" w:cs="Arial"/>
          <w:color w:val="000000" w:themeColor="text1"/>
          <w:sz w:val="20"/>
          <w:szCs w:val="20"/>
          <w:lang w:val="hr-HR"/>
        </w:rPr>
        <w:t xml:space="preserve"> </w:t>
      </w:r>
      <w:r w:rsidRPr="00563DC2">
        <w:rPr>
          <w:rFonts w:ascii="Arial" w:hAnsi="Arial" w:cs="Arial"/>
          <w:color w:val="000000" w:themeColor="text1"/>
          <w:sz w:val="20"/>
          <w:szCs w:val="20"/>
          <w:lang w:val="hr-HR"/>
        </w:rPr>
        <w:t>(2023. godine obavljeno je preuzimanje nekretnina sadašnje vrijednosti 74 tisuće eura, nabavne vrijednosti 74 tisuće eura i ispravka vrijednosti od 0 tisuća eura</w:t>
      </w:r>
      <w:r w:rsidR="00077C2F">
        <w:rPr>
          <w:rFonts w:ascii="Arial" w:hAnsi="Arial" w:cs="Arial"/>
          <w:color w:val="000000" w:themeColor="text1"/>
          <w:sz w:val="20"/>
          <w:szCs w:val="20"/>
          <w:lang w:val="hr-HR"/>
        </w:rPr>
        <w:t>)</w:t>
      </w:r>
      <w:r w:rsidRPr="00563DC2">
        <w:rPr>
          <w:rFonts w:ascii="Arial" w:hAnsi="Arial" w:cs="Arial"/>
          <w:color w:val="000000" w:themeColor="text1"/>
          <w:sz w:val="20"/>
          <w:szCs w:val="20"/>
          <w:lang w:val="hr-HR"/>
        </w:rPr>
        <w:t>.</w:t>
      </w:r>
    </w:p>
    <w:p w14:paraId="51C95FB5" w14:textId="77777777" w:rsidR="006C56C9" w:rsidRDefault="006C56C9" w:rsidP="00563DC2">
      <w:pPr>
        <w:tabs>
          <w:tab w:val="left" w:pos="-1985"/>
        </w:tabs>
        <w:jc w:val="both"/>
        <w:rPr>
          <w:rFonts w:ascii="Arial" w:hAnsi="Arial" w:cs="Arial"/>
          <w:color w:val="000000" w:themeColor="text1"/>
          <w:sz w:val="20"/>
          <w:szCs w:val="20"/>
          <w:lang w:val="hr-HR"/>
        </w:rPr>
      </w:pPr>
    </w:p>
    <w:p w14:paraId="2B9B9276" w14:textId="12ECEF1C" w:rsidR="001663CC" w:rsidRPr="001663CC" w:rsidRDefault="001663CC" w:rsidP="001663CC">
      <w:pPr>
        <w:tabs>
          <w:tab w:val="left" w:pos="-1985"/>
        </w:tabs>
        <w:jc w:val="both"/>
        <w:rPr>
          <w:rFonts w:ascii="Arial" w:hAnsi="Arial" w:cs="Arial"/>
          <w:color w:val="000000" w:themeColor="text1"/>
          <w:sz w:val="20"/>
          <w:szCs w:val="20"/>
          <w:lang w:val="hr-HR"/>
        </w:rPr>
      </w:pPr>
      <w:r w:rsidRPr="001663CC">
        <w:rPr>
          <w:rFonts w:ascii="Arial" w:hAnsi="Arial" w:cs="Arial"/>
          <w:color w:val="000000" w:themeColor="text1"/>
          <w:sz w:val="20"/>
          <w:szCs w:val="20"/>
          <w:lang w:val="hr-HR"/>
        </w:rPr>
        <w:t>U 2024. godini obavljena je prodaja preuzete imovine u iznosu sadašnje vrijednosti 330 tisuća eura, nabavne vrijednosti 566 tisuća eura i ispravka vrijednosti 236 tisuća eura, a odnosi je na zemljište u iznosu od 2 tisuće eura i građevinske objekte u iznosu os 328 tisuća eura (</w:t>
      </w:r>
      <w:r w:rsidR="00B42886" w:rsidRPr="004B4498">
        <w:rPr>
          <w:rFonts w:ascii="Arial" w:hAnsi="Arial" w:cs="Arial"/>
          <w:color w:val="000000"/>
          <w:sz w:val="20"/>
          <w:szCs w:val="20"/>
          <w:lang w:val="hr-HR"/>
        </w:rPr>
        <w:t>202</w:t>
      </w:r>
      <w:r w:rsidR="00B42886">
        <w:rPr>
          <w:rFonts w:ascii="Arial" w:hAnsi="Arial" w:cs="Arial"/>
          <w:color w:val="000000"/>
          <w:sz w:val="20"/>
          <w:szCs w:val="20"/>
          <w:lang w:val="hr-HR"/>
        </w:rPr>
        <w:t>3</w:t>
      </w:r>
      <w:r w:rsidR="00B42886" w:rsidRPr="004B4498">
        <w:rPr>
          <w:rFonts w:ascii="Arial" w:hAnsi="Arial" w:cs="Arial"/>
          <w:color w:val="000000"/>
          <w:sz w:val="20"/>
          <w:szCs w:val="20"/>
          <w:lang w:val="hr-HR"/>
        </w:rPr>
        <w:t>. godi</w:t>
      </w:r>
      <w:r w:rsidR="00043DEC">
        <w:rPr>
          <w:rFonts w:ascii="Arial" w:hAnsi="Arial" w:cs="Arial"/>
          <w:color w:val="000000"/>
          <w:sz w:val="20"/>
          <w:szCs w:val="20"/>
          <w:lang w:val="hr-HR"/>
        </w:rPr>
        <w:t>ne</w:t>
      </w:r>
      <w:r w:rsidR="00B42886" w:rsidRPr="004B4498">
        <w:rPr>
          <w:rFonts w:ascii="Arial" w:hAnsi="Arial" w:cs="Arial"/>
          <w:color w:val="000000"/>
          <w:sz w:val="20"/>
          <w:szCs w:val="20"/>
          <w:lang w:val="hr-HR"/>
        </w:rPr>
        <w:t xml:space="preserve"> </w:t>
      </w:r>
      <w:r w:rsidR="00B42886" w:rsidRPr="008B50D6">
        <w:rPr>
          <w:rFonts w:ascii="Arial" w:hAnsi="Arial" w:cs="Arial"/>
          <w:color w:val="000000"/>
          <w:sz w:val="20"/>
          <w:szCs w:val="20"/>
          <w:lang w:val="hr-HR"/>
        </w:rPr>
        <w:t xml:space="preserve">obavljena je prodaja preuzete imovine u iznosu sadašnje vrijednosti </w:t>
      </w:r>
      <w:r w:rsidR="00B42886">
        <w:rPr>
          <w:rFonts w:ascii="Arial" w:hAnsi="Arial" w:cs="Arial"/>
          <w:color w:val="000000"/>
          <w:sz w:val="20"/>
          <w:szCs w:val="20"/>
          <w:lang w:val="hr-HR"/>
        </w:rPr>
        <w:t>892</w:t>
      </w:r>
      <w:r w:rsidR="00B42886" w:rsidRPr="008B50D6">
        <w:rPr>
          <w:rFonts w:ascii="Arial" w:hAnsi="Arial" w:cs="Arial"/>
          <w:color w:val="000000"/>
          <w:sz w:val="20"/>
          <w:szCs w:val="20"/>
          <w:lang w:val="hr-HR"/>
        </w:rPr>
        <w:t xml:space="preserve"> tisuć</w:t>
      </w:r>
      <w:r w:rsidR="00B42886">
        <w:rPr>
          <w:rFonts w:ascii="Arial" w:hAnsi="Arial" w:cs="Arial"/>
          <w:color w:val="000000"/>
          <w:sz w:val="20"/>
          <w:szCs w:val="20"/>
          <w:lang w:val="hr-HR"/>
        </w:rPr>
        <w:t>e</w:t>
      </w:r>
      <w:r w:rsidR="00B42886" w:rsidRPr="008B50D6">
        <w:rPr>
          <w:rFonts w:ascii="Arial" w:hAnsi="Arial" w:cs="Arial"/>
          <w:color w:val="000000"/>
          <w:sz w:val="20"/>
          <w:szCs w:val="20"/>
          <w:lang w:val="hr-HR"/>
        </w:rPr>
        <w:t xml:space="preserve"> </w:t>
      </w:r>
      <w:r w:rsidR="00B42886">
        <w:rPr>
          <w:rFonts w:ascii="Arial" w:hAnsi="Arial" w:cs="Arial"/>
          <w:color w:val="000000"/>
          <w:sz w:val="20"/>
          <w:szCs w:val="20"/>
          <w:lang w:val="hr-HR"/>
        </w:rPr>
        <w:t>eur</w:t>
      </w:r>
      <w:r w:rsidR="00B42886" w:rsidRPr="008B50D6">
        <w:rPr>
          <w:rFonts w:ascii="Arial" w:hAnsi="Arial" w:cs="Arial"/>
          <w:color w:val="000000"/>
          <w:sz w:val="20"/>
          <w:szCs w:val="20"/>
          <w:lang w:val="hr-HR"/>
        </w:rPr>
        <w:t xml:space="preserve">a, nabavne vrijednosti </w:t>
      </w:r>
      <w:r w:rsidR="00B42886">
        <w:rPr>
          <w:rFonts w:ascii="Arial" w:hAnsi="Arial" w:cs="Arial"/>
          <w:color w:val="000000"/>
          <w:sz w:val="20"/>
          <w:szCs w:val="20"/>
          <w:lang w:val="hr-HR"/>
        </w:rPr>
        <w:t>1.536</w:t>
      </w:r>
      <w:r w:rsidR="00B42886" w:rsidRPr="008B50D6">
        <w:rPr>
          <w:rFonts w:ascii="Arial" w:hAnsi="Arial" w:cs="Arial"/>
          <w:color w:val="000000"/>
          <w:sz w:val="20"/>
          <w:szCs w:val="20"/>
          <w:lang w:val="hr-HR"/>
        </w:rPr>
        <w:t xml:space="preserve"> tisuća </w:t>
      </w:r>
      <w:r w:rsidR="00B42886">
        <w:rPr>
          <w:rFonts w:ascii="Arial" w:hAnsi="Arial" w:cs="Arial"/>
          <w:color w:val="000000"/>
          <w:sz w:val="20"/>
          <w:szCs w:val="20"/>
          <w:lang w:val="hr-HR"/>
        </w:rPr>
        <w:t>eur</w:t>
      </w:r>
      <w:r w:rsidR="00B42886" w:rsidRPr="008B50D6">
        <w:rPr>
          <w:rFonts w:ascii="Arial" w:hAnsi="Arial" w:cs="Arial"/>
          <w:color w:val="000000"/>
          <w:sz w:val="20"/>
          <w:szCs w:val="20"/>
          <w:lang w:val="hr-HR"/>
        </w:rPr>
        <w:t xml:space="preserve">a i ispravka vrijednosti </w:t>
      </w:r>
      <w:r w:rsidR="00B42886">
        <w:rPr>
          <w:rFonts w:ascii="Arial" w:hAnsi="Arial" w:cs="Arial"/>
          <w:color w:val="000000"/>
          <w:sz w:val="20"/>
          <w:szCs w:val="20"/>
          <w:lang w:val="hr-HR"/>
        </w:rPr>
        <w:t xml:space="preserve">644 </w:t>
      </w:r>
      <w:r w:rsidR="00B42886" w:rsidRPr="008B50D6">
        <w:rPr>
          <w:rFonts w:ascii="Arial" w:hAnsi="Arial" w:cs="Arial"/>
          <w:color w:val="000000"/>
          <w:sz w:val="20"/>
          <w:szCs w:val="20"/>
          <w:lang w:val="hr-HR"/>
        </w:rPr>
        <w:t>tisuć</w:t>
      </w:r>
      <w:r w:rsidR="00B42886">
        <w:rPr>
          <w:rFonts w:ascii="Arial" w:hAnsi="Arial" w:cs="Arial"/>
          <w:color w:val="000000"/>
          <w:sz w:val="20"/>
          <w:szCs w:val="20"/>
          <w:lang w:val="hr-HR"/>
        </w:rPr>
        <w:t>e</w:t>
      </w:r>
      <w:r w:rsidR="00B42886" w:rsidRPr="008B50D6">
        <w:rPr>
          <w:rFonts w:ascii="Arial" w:hAnsi="Arial" w:cs="Arial"/>
          <w:color w:val="000000"/>
          <w:sz w:val="20"/>
          <w:szCs w:val="20"/>
          <w:lang w:val="hr-HR"/>
        </w:rPr>
        <w:t xml:space="preserve"> </w:t>
      </w:r>
      <w:r w:rsidR="00B42886">
        <w:rPr>
          <w:rFonts w:ascii="Arial" w:hAnsi="Arial" w:cs="Arial"/>
          <w:color w:val="000000"/>
          <w:sz w:val="20"/>
          <w:szCs w:val="20"/>
          <w:lang w:val="hr-HR"/>
        </w:rPr>
        <w:t>eur</w:t>
      </w:r>
      <w:r w:rsidR="00B42886" w:rsidRPr="008B50D6">
        <w:rPr>
          <w:rFonts w:ascii="Arial" w:hAnsi="Arial" w:cs="Arial"/>
          <w:color w:val="000000"/>
          <w:sz w:val="20"/>
          <w:szCs w:val="20"/>
          <w:lang w:val="hr-HR"/>
        </w:rPr>
        <w:t xml:space="preserve">a, </w:t>
      </w:r>
      <w:r w:rsidR="00B42886" w:rsidRPr="002909B4">
        <w:rPr>
          <w:rFonts w:ascii="Arial" w:hAnsi="Arial" w:cs="Arial"/>
          <w:color w:val="000000"/>
          <w:sz w:val="20"/>
          <w:szCs w:val="20"/>
          <w:lang w:val="hr-HR"/>
        </w:rPr>
        <w:t>a odnosi se na zemljište u iznosu od 836 tisuća eura</w:t>
      </w:r>
      <w:r w:rsidR="00B42886">
        <w:rPr>
          <w:rFonts w:ascii="Arial" w:hAnsi="Arial" w:cs="Arial"/>
          <w:color w:val="000000"/>
          <w:sz w:val="20"/>
          <w:szCs w:val="20"/>
          <w:lang w:val="hr-HR"/>
        </w:rPr>
        <w:t>,</w:t>
      </w:r>
      <w:r w:rsidR="00B42886" w:rsidRPr="008B50D6">
        <w:rPr>
          <w:rFonts w:ascii="Arial" w:hAnsi="Arial" w:cs="Arial"/>
          <w:color w:val="000000"/>
          <w:sz w:val="20"/>
          <w:szCs w:val="20"/>
          <w:lang w:val="hr-HR"/>
        </w:rPr>
        <w:t xml:space="preserve"> </w:t>
      </w:r>
      <w:r w:rsidR="00B42886">
        <w:rPr>
          <w:rFonts w:ascii="Arial" w:hAnsi="Arial" w:cs="Arial"/>
          <w:color w:val="000000"/>
          <w:sz w:val="20"/>
          <w:szCs w:val="20"/>
          <w:lang w:val="hr-HR"/>
        </w:rPr>
        <w:t>građevinske objekte</w:t>
      </w:r>
      <w:r w:rsidR="00B42886" w:rsidRPr="008B50D6">
        <w:rPr>
          <w:rFonts w:ascii="Arial" w:hAnsi="Arial" w:cs="Arial"/>
          <w:color w:val="000000"/>
          <w:sz w:val="20"/>
          <w:szCs w:val="20"/>
          <w:lang w:val="hr-HR"/>
        </w:rPr>
        <w:t xml:space="preserve"> u iznosu od </w:t>
      </w:r>
      <w:r w:rsidR="00B42886">
        <w:rPr>
          <w:rFonts w:ascii="Arial" w:hAnsi="Arial" w:cs="Arial"/>
          <w:color w:val="000000"/>
          <w:sz w:val="20"/>
          <w:szCs w:val="20"/>
          <w:lang w:val="hr-HR"/>
        </w:rPr>
        <w:t xml:space="preserve">27 </w:t>
      </w:r>
      <w:r w:rsidR="00B42886" w:rsidRPr="008B50D6">
        <w:rPr>
          <w:rFonts w:ascii="Arial" w:hAnsi="Arial" w:cs="Arial"/>
          <w:color w:val="000000"/>
          <w:sz w:val="20"/>
          <w:szCs w:val="20"/>
          <w:lang w:val="hr-HR"/>
        </w:rPr>
        <w:t xml:space="preserve">tisuća </w:t>
      </w:r>
      <w:r w:rsidR="00B42886">
        <w:rPr>
          <w:rFonts w:ascii="Arial" w:hAnsi="Arial" w:cs="Arial"/>
          <w:color w:val="000000"/>
          <w:sz w:val="20"/>
          <w:szCs w:val="20"/>
          <w:lang w:val="hr-HR"/>
        </w:rPr>
        <w:t>eur</w:t>
      </w:r>
      <w:r w:rsidR="00B42886" w:rsidRPr="008B50D6">
        <w:rPr>
          <w:rFonts w:ascii="Arial" w:hAnsi="Arial" w:cs="Arial"/>
          <w:color w:val="000000"/>
          <w:sz w:val="20"/>
          <w:szCs w:val="20"/>
          <w:lang w:val="hr-HR"/>
        </w:rPr>
        <w:t xml:space="preserve">a i stambene objekte u iznosu </w:t>
      </w:r>
      <w:r w:rsidR="00B42886" w:rsidRPr="00F959D0">
        <w:rPr>
          <w:rFonts w:ascii="Arial" w:hAnsi="Arial" w:cs="Arial"/>
          <w:color w:val="000000"/>
          <w:sz w:val="20"/>
          <w:szCs w:val="20"/>
          <w:lang w:val="hr-HR"/>
        </w:rPr>
        <w:t xml:space="preserve">29 </w:t>
      </w:r>
      <w:r w:rsidR="00B42886" w:rsidRPr="008B50D6">
        <w:rPr>
          <w:rFonts w:ascii="Arial" w:hAnsi="Arial" w:cs="Arial"/>
          <w:color w:val="000000"/>
          <w:sz w:val="20"/>
          <w:szCs w:val="20"/>
          <w:lang w:val="hr-HR"/>
        </w:rPr>
        <w:t>tisuć</w:t>
      </w:r>
      <w:r w:rsidR="00B42886">
        <w:rPr>
          <w:rFonts w:ascii="Arial" w:hAnsi="Arial" w:cs="Arial"/>
          <w:color w:val="000000"/>
          <w:sz w:val="20"/>
          <w:szCs w:val="20"/>
          <w:lang w:val="hr-HR"/>
        </w:rPr>
        <w:t>a eura</w:t>
      </w:r>
      <w:r w:rsidR="00043DEC">
        <w:rPr>
          <w:rFonts w:ascii="Arial" w:hAnsi="Arial" w:cs="Arial"/>
          <w:color w:val="000000"/>
          <w:sz w:val="20"/>
          <w:szCs w:val="20"/>
          <w:lang w:val="hr-HR"/>
        </w:rPr>
        <w:t>).</w:t>
      </w:r>
    </w:p>
    <w:p w14:paraId="3693DDD3" w14:textId="77777777" w:rsidR="002E7A0E" w:rsidRDefault="002E7A0E" w:rsidP="001663CC">
      <w:pPr>
        <w:tabs>
          <w:tab w:val="left" w:pos="-1985"/>
        </w:tabs>
        <w:jc w:val="both"/>
        <w:rPr>
          <w:rFonts w:ascii="Arial" w:hAnsi="Arial" w:cs="Arial"/>
          <w:color w:val="000000" w:themeColor="text1"/>
          <w:sz w:val="20"/>
          <w:szCs w:val="20"/>
          <w:lang w:val="hr-HR"/>
        </w:rPr>
      </w:pPr>
    </w:p>
    <w:p w14:paraId="0A4E939C" w14:textId="762672CB" w:rsidR="001663CC" w:rsidRPr="001663CC" w:rsidRDefault="001663CC" w:rsidP="001663CC">
      <w:pPr>
        <w:tabs>
          <w:tab w:val="left" w:pos="-1985"/>
        </w:tabs>
        <w:jc w:val="both"/>
        <w:rPr>
          <w:rFonts w:ascii="Arial" w:hAnsi="Arial" w:cs="Arial"/>
          <w:color w:val="000000" w:themeColor="text1"/>
          <w:sz w:val="20"/>
          <w:szCs w:val="20"/>
          <w:lang w:val="hr-HR"/>
        </w:rPr>
      </w:pPr>
      <w:r w:rsidRPr="001663CC">
        <w:rPr>
          <w:rFonts w:ascii="Arial" w:hAnsi="Arial" w:cs="Arial"/>
          <w:color w:val="000000" w:themeColor="text1"/>
          <w:sz w:val="20"/>
          <w:szCs w:val="20"/>
          <w:lang w:val="hr-HR"/>
        </w:rPr>
        <w:t xml:space="preserve">U 2024. godini je obavljen prijenos preuzete imovine u najam na poziciju Ulaganje u nekretnine u visini od 303 tisuća eura. (2023. godine 140 tisuća eura) što je iskazano u okviru Ostale imovine zbog nematerijalnog značaja. U 2024. godini je na ovu imovinu obračunata amortizacija u iznosu od 14 tisuća eura </w:t>
      </w:r>
      <w:r w:rsidR="002E7A0E">
        <w:rPr>
          <w:rFonts w:ascii="Arial" w:hAnsi="Arial" w:cs="Arial"/>
          <w:color w:val="000000" w:themeColor="text1"/>
          <w:sz w:val="20"/>
          <w:szCs w:val="20"/>
          <w:lang w:val="hr-HR"/>
        </w:rPr>
        <w:t>(</w:t>
      </w:r>
      <w:r w:rsidRPr="001663CC">
        <w:rPr>
          <w:rFonts w:ascii="Arial" w:hAnsi="Arial" w:cs="Arial"/>
          <w:color w:val="000000" w:themeColor="text1"/>
          <w:sz w:val="20"/>
          <w:szCs w:val="20"/>
          <w:lang w:val="hr-HR"/>
        </w:rPr>
        <w:t>2023: 9 tisuća eura).</w:t>
      </w:r>
    </w:p>
    <w:p w14:paraId="038179E1" w14:textId="77777777" w:rsidR="001663CC" w:rsidRPr="001663CC" w:rsidRDefault="001663CC" w:rsidP="001663CC">
      <w:pPr>
        <w:tabs>
          <w:tab w:val="left" w:pos="-1985"/>
        </w:tabs>
        <w:jc w:val="both"/>
        <w:rPr>
          <w:rFonts w:ascii="Arial" w:hAnsi="Arial" w:cs="Arial"/>
          <w:color w:val="000000" w:themeColor="text1"/>
          <w:sz w:val="20"/>
          <w:szCs w:val="20"/>
          <w:lang w:val="hr-HR"/>
        </w:rPr>
      </w:pPr>
    </w:p>
    <w:p w14:paraId="33ED36E5" w14:textId="5BE17BFC" w:rsidR="000204BE" w:rsidRDefault="005C28A8" w:rsidP="001663CC">
      <w:pPr>
        <w:tabs>
          <w:tab w:val="left" w:pos="-1985"/>
        </w:tabs>
        <w:jc w:val="both"/>
        <w:rPr>
          <w:rFonts w:ascii="Arial" w:hAnsi="Arial" w:cs="Arial"/>
          <w:color w:val="000000" w:themeColor="text1"/>
          <w:sz w:val="20"/>
          <w:szCs w:val="20"/>
          <w:lang w:val="hr-HR"/>
        </w:rPr>
      </w:pPr>
      <w:r w:rsidRPr="005C28A8">
        <w:rPr>
          <w:rFonts w:ascii="Arial" w:hAnsi="Arial" w:cs="Arial"/>
          <w:color w:val="000000" w:themeColor="text1"/>
          <w:sz w:val="20"/>
          <w:szCs w:val="20"/>
          <w:lang w:val="hr-HR"/>
        </w:rPr>
        <w:t>Fer vrijednost preuzete imovine na početku izvještajnog razdoblja iznosila je 4.066 tisuća eura, a na kraju izvještajnog razdoblja iznosi 3.521 tisuć</w:t>
      </w:r>
      <w:r>
        <w:rPr>
          <w:rFonts w:ascii="Arial" w:hAnsi="Arial" w:cs="Arial"/>
          <w:color w:val="000000" w:themeColor="text1"/>
          <w:sz w:val="20"/>
          <w:szCs w:val="20"/>
          <w:lang w:val="hr-HR"/>
        </w:rPr>
        <w:t>a</w:t>
      </w:r>
      <w:r w:rsidRPr="005C28A8">
        <w:rPr>
          <w:rFonts w:ascii="Arial" w:hAnsi="Arial" w:cs="Arial"/>
          <w:color w:val="000000" w:themeColor="text1"/>
          <w:sz w:val="20"/>
          <w:szCs w:val="20"/>
          <w:lang w:val="hr-HR"/>
        </w:rPr>
        <w:t xml:space="preserve"> eura.</w:t>
      </w:r>
    </w:p>
    <w:p w14:paraId="5E472C75" w14:textId="77777777" w:rsidR="005C28A8" w:rsidRPr="001663CC" w:rsidRDefault="005C28A8" w:rsidP="001663CC">
      <w:pPr>
        <w:tabs>
          <w:tab w:val="left" w:pos="-1985"/>
        </w:tabs>
        <w:jc w:val="both"/>
        <w:rPr>
          <w:rFonts w:ascii="Arial" w:hAnsi="Arial" w:cs="Arial"/>
          <w:color w:val="000000" w:themeColor="text1"/>
          <w:sz w:val="20"/>
          <w:szCs w:val="20"/>
          <w:lang w:val="hr-HR"/>
        </w:rPr>
      </w:pPr>
    </w:p>
    <w:p w14:paraId="2CA7D586" w14:textId="03AD7843" w:rsidR="001663CC" w:rsidRPr="001663CC" w:rsidRDefault="001663CC" w:rsidP="001663CC">
      <w:pPr>
        <w:tabs>
          <w:tab w:val="left" w:pos="-1985"/>
        </w:tabs>
        <w:jc w:val="both"/>
        <w:rPr>
          <w:rFonts w:ascii="Arial" w:hAnsi="Arial" w:cs="Arial"/>
          <w:color w:val="000000" w:themeColor="text1"/>
          <w:sz w:val="20"/>
          <w:szCs w:val="20"/>
          <w:lang w:val="hr-HR"/>
        </w:rPr>
      </w:pPr>
      <w:r w:rsidRPr="001663CC">
        <w:rPr>
          <w:rFonts w:ascii="Arial" w:hAnsi="Arial" w:cs="Arial"/>
          <w:color w:val="000000" w:themeColor="text1"/>
          <w:sz w:val="20"/>
          <w:szCs w:val="20"/>
          <w:lang w:val="hr-HR"/>
        </w:rPr>
        <w:t xml:space="preserve">Iznos usklađenja za Grupu i Banku koji ima učinak na račun dobiti i gubitka u 2024. godini iznosi 0 tisuća </w:t>
      </w:r>
      <w:r w:rsidR="00D80315">
        <w:rPr>
          <w:rFonts w:ascii="Arial" w:hAnsi="Arial" w:cs="Arial"/>
          <w:color w:val="000000" w:themeColor="text1"/>
          <w:sz w:val="20"/>
          <w:szCs w:val="20"/>
          <w:lang w:val="hr-HR"/>
        </w:rPr>
        <w:t>eura</w:t>
      </w:r>
      <w:r w:rsidRPr="001663CC">
        <w:rPr>
          <w:rFonts w:ascii="Arial" w:hAnsi="Arial" w:cs="Arial"/>
          <w:color w:val="000000" w:themeColor="text1"/>
          <w:sz w:val="20"/>
          <w:szCs w:val="20"/>
          <w:lang w:val="hr-HR"/>
        </w:rPr>
        <w:t xml:space="preserve"> (2023: godina povećanje </w:t>
      </w:r>
      <w:r w:rsidR="00CB6B85">
        <w:rPr>
          <w:rFonts w:ascii="Arial" w:hAnsi="Arial" w:cs="Arial"/>
          <w:color w:val="000000" w:themeColor="text1"/>
          <w:sz w:val="20"/>
          <w:szCs w:val="20"/>
          <w:lang w:val="hr-HR"/>
        </w:rPr>
        <w:t xml:space="preserve">od </w:t>
      </w:r>
      <w:r w:rsidRPr="001663CC">
        <w:rPr>
          <w:rFonts w:ascii="Arial" w:hAnsi="Arial" w:cs="Arial"/>
          <w:color w:val="000000" w:themeColor="text1"/>
          <w:sz w:val="20"/>
          <w:szCs w:val="20"/>
          <w:lang w:val="hr-HR"/>
        </w:rPr>
        <w:t xml:space="preserve">179 tisuća </w:t>
      </w:r>
      <w:r w:rsidR="00D80315">
        <w:rPr>
          <w:rFonts w:ascii="Arial" w:hAnsi="Arial" w:cs="Arial"/>
          <w:color w:val="000000" w:themeColor="text1"/>
          <w:sz w:val="20"/>
          <w:szCs w:val="20"/>
          <w:lang w:val="hr-HR"/>
        </w:rPr>
        <w:t>eura</w:t>
      </w:r>
      <w:r w:rsidRPr="001663CC">
        <w:rPr>
          <w:rFonts w:ascii="Arial" w:hAnsi="Arial" w:cs="Arial"/>
          <w:color w:val="000000" w:themeColor="text1"/>
          <w:sz w:val="20"/>
          <w:szCs w:val="20"/>
          <w:lang w:val="hr-HR"/>
        </w:rPr>
        <w:t>).</w:t>
      </w:r>
    </w:p>
    <w:p w14:paraId="2EA05CFD" w14:textId="77777777" w:rsidR="001663CC" w:rsidRDefault="001663CC" w:rsidP="00563DC2">
      <w:pPr>
        <w:tabs>
          <w:tab w:val="left" w:pos="-1985"/>
        </w:tabs>
        <w:jc w:val="both"/>
        <w:rPr>
          <w:rFonts w:ascii="Arial" w:hAnsi="Arial" w:cs="Arial"/>
          <w:color w:val="000000" w:themeColor="text1"/>
          <w:sz w:val="20"/>
          <w:szCs w:val="20"/>
          <w:lang w:val="hr-HR"/>
        </w:rPr>
      </w:pPr>
    </w:p>
    <w:p w14:paraId="2524FB2E" w14:textId="77777777" w:rsidR="001663CC" w:rsidRDefault="001663CC" w:rsidP="00563DC2">
      <w:pPr>
        <w:tabs>
          <w:tab w:val="left" w:pos="-1985"/>
        </w:tabs>
        <w:jc w:val="both"/>
        <w:rPr>
          <w:rFonts w:ascii="Arial" w:hAnsi="Arial" w:cs="Arial"/>
          <w:color w:val="000000" w:themeColor="text1"/>
          <w:sz w:val="20"/>
          <w:szCs w:val="20"/>
          <w:lang w:val="hr-HR"/>
        </w:rPr>
      </w:pPr>
    </w:p>
    <w:bookmarkEnd w:id="729"/>
    <w:p w14:paraId="2340C216" w14:textId="77777777" w:rsidR="00B9469F" w:rsidRPr="004B4498" w:rsidRDefault="00B9469F">
      <w:pPr>
        <w:pStyle w:val="T1"/>
        <w:spacing w:before="0" w:after="0" w:line="240" w:lineRule="auto"/>
        <w:rPr>
          <w:rFonts w:cs="Arial"/>
          <w:b w:val="0"/>
          <w:bCs w:val="0"/>
          <w:color w:val="000000" w:themeColor="text1"/>
          <w:sz w:val="20"/>
          <w:lang w:val="hr-HR"/>
        </w:rPr>
      </w:pPr>
    </w:p>
    <w:p w14:paraId="06627C9E" w14:textId="77777777" w:rsidR="00CF6A70" w:rsidRPr="004B4498" w:rsidRDefault="00CF6A70" w:rsidP="008E5CC6">
      <w:pPr>
        <w:pStyle w:val="Thick"/>
        <w:rPr>
          <w:rFonts w:cs="Arial"/>
          <w:color w:val="000000" w:themeColor="text1"/>
          <w:sz w:val="20"/>
          <w:lang w:val="hr-HR"/>
        </w:rPr>
      </w:pPr>
    </w:p>
    <w:p w14:paraId="0B537CD6" w14:textId="77777777" w:rsidR="00003051" w:rsidRPr="00B91D09" w:rsidRDefault="00003051" w:rsidP="008E5CC6">
      <w:pPr>
        <w:pStyle w:val="Thick"/>
        <w:rPr>
          <w:rFonts w:cs="Arial"/>
          <w:color w:val="000000" w:themeColor="text1"/>
          <w:sz w:val="22"/>
          <w:szCs w:val="22"/>
          <w:lang w:val="hr-HR"/>
        </w:rPr>
        <w:sectPr w:rsidR="00003051" w:rsidRPr="00B91D09" w:rsidSect="0026672F">
          <w:pgSz w:w="11907" w:h="16840" w:code="9"/>
          <w:pgMar w:top="1418" w:right="1134" w:bottom="1134" w:left="1418" w:header="851" w:footer="851" w:gutter="0"/>
          <w:cols w:space="720"/>
          <w:noEndnote/>
        </w:sectPr>
      </w:pPr>
    </w:p>
    <w:p w14:paraId="1CE8E381" w14:textId="77777777" w:rsidR="008E5CC6" w:rsidRPr="004B4498" w:rsidRDefault="008E5CC6" w:rsidP="008E5CC6">
      <w:pPr>
        <w:pStyle w:val="T1"/>
        <w:spacing w:before="0" w:after="0" w:line="240" w:lineRule="auto"/>
        <w:rPr>
          <w:rFonts w:cs="Arial"/>
          <w:color w:val="000000" w:themeColor="text1"/>
          <w:sz w:val="20"/>
          <w:lang w:val="hr-HR"/>
        </w:rPr>
      </w:pPr>
    </w:p>
    <w:p w14:paraId="2D6C8376" w14:textId="2C9745FE" w:rsidR="00134EB8" w:rsidRDefault="004A2B3D"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1</w:t>
      </w:r>
      <w:r w:rsidR="00134EB8" w:rsidRPr="004B4498">
        <w:rPr>
          <w:rFonts w:cs="Arial"/>
          <w:color w:val="000000" w:themeColor="text1"/>
          <w:sz w:val="20"/>
          <w:lang w:val="hr-HR"/>
        </w:rPr>
        <w:t>.</w:t>
      </w:r>
      <w:r w:rsidR="00134EB8" w:rsidRPr="004B4498">
        <w:rPr>
          <w:rFonts w:cs="Arial"/>
          <w:color w:val="000000" w:themeColor="text1"/>
          <w:sz w:val="20"/>
          <w:lang w:val="hr-HR"/>
        </w:rPr>
        <w:tab/>
        <w:t>Ostala</w:t>
      </w:r>
      <w:r w:rsidR="00D65436" w:rsidRPr="004B4498">
        <w:rPr>
          <w:rFonts w:cs="Arial"/>
          <w:color w:val="000000" w:themeColor="text1"/>
          <w:sz w:val="20"/>
          <w:lang w:val="hr-HR"/>
        </w:rPr>
        <w:t xml:space="preserve"> imovina</w:t>
      </w:r>
    </w:p>
    <w:p w14:paraId="4264E48F" w14:textId="77777777" w:rsidR="00612687" w:rsidRPr="00F959D0" w:rsidRDefault="00612687" w:rsidP="007F5B1C">
      <w:pPr>
        <w:pStyle w:val="T1"/>
        <w:tabs>
          <w:tab w:val="left" w:pos="567"/>
        </w:tabs>
        <w:spacing w:before="0" w:after="0" w:line="240" w:lineRule="auto"/>
        <w:rPr>
          <w:rFonts w:cs="Arial"/>
          <w:color w:val="000000" w:themeColor="text1"/>
          <w:sz w:val="16"/>
          <w:szCs w:val="16"/>
          <w:lang w:val="hr-HR"/>
        </w:rPr>
      </w:pPr>
    </w:p>
    <w:tbl>
      <w:tblPr>
        <w:tblW w:w="5012" w:type="pct"/>
        <w:tblLayout w:type="fixed"/>
        <w:tblCellMar>
          <w:left w:w="119" w:type="dxa"/>
          <w:right w:w="119" w:type="dxa"/>
        </w:tblCellMar>
        <w:tblLook w:val="0000" w:firstRow="0" w:lastRow="0" w:firstColumn="0" w:lastColumn="0" w:noHBand="0" w:noVBand="0"/>
      </w:tblPr>
      <w:tblGrid>
        <w:gridCol w:w="3544"/>
        <w:gridCol w:w="283"/>
        <w:gridCol w:w="1135"/>
        <w:gridCol w:w="1418"/>
        <w:gridCol w:w="1420"/>
        <w:gridCol w:w="1577"/>
      </w:tblGrid>
      <w:tr w:rsidR="00E14286" w:rsidRPr="00615F3B" w14:paraId="4A6C2A0A" w14:textId="77777777" w:rsidTr="00085521">
        <w:trPr>
          <w:trHeight w:val="171"/>
        </w:trPr>
        <w:tc>
          <w:tcPr>
            <w:tcW w:w="2041" w:type="pct"/>
            <w:gridSpan w:val="2"/>
            <w:vAlign w:val="bottom"/>
          </w:tcPr>
          <w:p w14:paraId="0011832C" w14:textId="77777777" w:rsidR="005F6280" w:rsidRPr="00615F3B" w:rsidRDefault="005F6280" w:rsidP="009C7C7A">
            <w:pPr>
              <w:tabs>
                <w:tab w:val="left" w:pos="-720"/>
              </w:tabs>
              <w:suppressAutoHyphens/>
              <w:rPr>
                <w:rFonts w:ascii="Arial" w:hAnsi="Arial" w:cs="Arial"/>
                <w:color w:val="000000" w:themeColor="text1"/>
                <w:spacing w:val="-2"/>
                <w:sz w:val="20"/>
                <w:szCs w:val="20"/>
                <w:lang w:val="hr-HR"/>
              </w:rPr>
            </w:pPr>
          </w:p>
        </w:tc>
        <w:tc>
          <w:tcPr>
            <w:tcW w:w="1361" w:type="pct"/>
            <w:gridSpan w:val="2"/>
            <w:vAlign w:val="bottom"/>
          </w:tcPr>
          <w:p w14:paraId="3AE1EB74" w14:textId="77777777" w:rsidR="005F6280" w:rsidRPr="00615F3B" w:rsidRDefault="005F6280" w:rsidP="009735D1">
            <w:pPr>
              <w:pStyle w:val="TH"/>
              <w:jc w:val="right"/>
              <w:rPr>
                <w:rFonts w:cs="Arial"/>
                <w:color w:val="000000" w:themeColor="text1"/>
                <w:sz w:val="20"/>
                <w:lang w:val="hr-HR"/>
              </w:rPr>
            </w:pPr>
            <w:bookmarkStart w:id="730" w:name="_Toc67328617"/>
            <w:r w:rsidRPr="00615F3B">
              <w:rPr>
                <w:rFonts w:cs="Arial"/>
                <w:color w:val="000000" w:themeColor="text1"/>
                <w:sz w:val="20"/>
                <w:lang w:val="hr-HR"/>
              </w:rPr>
              <w:t>Grupa</w:t>
            </w:r>
            <w:bookmarkEnd w:id="730"/>
          </w:p>
        </w:tc>
        <w:tc>
          <w:tcPr>
            <w:tcW w:w="1598" w:type="pct"/>
            <w:gridSpan w:val="2"/>
            <w:vAlign w:val="bottom"/>
          </w:tcPr>
          <w:p w14:paraId="08128B06" w14:textId="77777777" w:rsidR="005F6280" w:rsidRPr="00615F3B" w:rsidRDefault="005F6280" w:rsidP="009735D1">
            <w:pPr>
              <w:pStyle w:val="TH"/>
              <w:jc w:val="right"/>
              <w:rPr>
                <w:rFonts w:cs="Arial"/>
                <w:color w:val="000000" w:themeColor="text1"/>
                <w:sz w:val="20"/>
                <w:lang w:val="hr-HR"/>
              </w:rPr>
            </w:pPr>
            <w:bookmarkStart w:id="731" w:name="_Toc67328618"/>
            <w:r w:rsidRPr="00615F3B">
              <w:rPr>
                <w:rFonts w:cs="Arial"/>
                <w:color w:val="000000" w:themeColor="text1"/>
                <w:sz w:val="20"/>
                <w:lang w:val="hr-HR"/>
              </w:rPr>
              <w:t>Banka</w:t>
            </w:r>
            <w:bookmarkEnd w:id="731"/>
          </w:p>
        </w:tc>
      </w:tr>
      <w:tr w:rsidR="00D80315" w:rsidRPr="00615F3B" w14:paraId="7E82F45A" w14:textId="77777777" w:rsidTr="00D80315">
        <w:trPr>
          <w:trHeight w:val="689"/>
        </w:trPr>
        <w:tc>
          <w:tcPr>
            <w:tcW w:w="1890" w:type="pct"/>
            <w:vAlign w:val="bottom"/>
          </w:tcPr>
          <w:p w14:paraId="329598B3" w14:textId="77777777" w:rsidR="00CA2E8F" w:rsidRPr="00615F3B" w:rsidRDefault="00CA2E8F" w:rsidP="00CA2E8F">
            <w:pPr>
              <w:tabs>
                <w:tab w:val="left" w:pos="-720"/>
              </w:tabs>
              <w:suppressAutoHyphens/>
              <w:rPr>
                <w:rFonts w:ascii="Arial" w:hAnsi="Arial" w:cs="Arial"/>
                <w:color w:val="000000" w:themeColor="text1"/>
                <w:spacing w:val="-2"/>
                <w:sz w:val="20"/>
                <w:szCs w:val="20"/>
                <w:lang w:val="hr-HR"/>
              </w:rPr>
            </w:pPr>
          </w:p>
        </w:tc>
        <w:tc>
          <w:tcPr>
            <w:tcW w:w="756" w:type="pct"/>
            <w:gridSpan w:val="2"/>
            <w:vAlign w:val="bottom"/>
          </w:tcPr>
          <w:p w14:paraId="300FE76A" w14:textId="3B844D9C" w:rsidR="00CA2E8F" w:rsidRPr="00615F3B" w:rsidRDefault="002F1F55">
            <w:pPr>
              <w:pStyle w:val="TH"/>
              <w:jc w:val="right"/>
              <w:rPr>
                <w:rFonts w:cs="Arial"/>
                <w:color w:val="000000" w:themeColor="text1"/>
                <w:sz w:val="20"/>
                <w:lang w:val="hr-HR"/>
              </w:rPr>
            </w:pPr>
            <w:bookmarkStart w:id="732" w:name="_Toc67328619"/>
            <w:r w:rsidRPr="00615F3B">
              <w:rPr>
                <w:rFonts w:cs="Arial"/>
                <w:color w:val="000000" w:themeColor="text1"/>
                <w:sz w:val="20"/>
                <w:lang w:val="hr-HR"/>
              </w:rPr>
              <w:t xml:space="preserve">31. prosinca </w:t>
            </w:r>
            <w:r w:rsidR="003364B5" w:rsidRPr="00615F3B">
              <w:rPr>
                <w:rFonts w:cs="Arial"/>
                <w:color w:val="000000" w:themeColor="text1"/>
                <w:sz w:val="20"/>
                <w:lang w:val="hr-HR"/>
              </w:rPr>
              <w:t>202</w:t>
            </w:r>
            <w:r w:rsidR="000219B6" w:rsidRPr="00615F3B">
              <w:rPr>
                <w:rFonts w:cs="Arial"/>
                <w:color w:val="000000" w:themeColor="text1"/>
                <w:sz w:val="20"/>
                <w:lang w:val="hr-HR"/>
              </w:rPr>
              <w:t>4</w:t>
            </w:r>
            <w:r w:rsidR="00CA2E8F" w:rsidRPr="00615F3B">
              <w:rPr>
                <w:rFonts w:cs="Arial"/>
                <w:color w:val="000000" w:themeColor="text1"/>
                <w:sz w:val="20"/>
                <w:lang w:val="hr-HR"/>
              </w:rPr>
              <w:t>.</w:t>
            </w:r>
            <w:bookmarkEnd w:id="732"/>
          </w:p>
        </w:tc>
        <w:tc>
          <w:tcPr>
            <w:tcW w:w="756" w:type="pct"/>
            <w:vAlign w:val="bottom"/>
          </w:tcPr>
          <w:p w14:paraId="6D2DA5EC" w14:textId="7CED0A3B" w:rsidR="00CA2E8F" w:rsidRPr="00615F3B" w:rsidRDefault="002F1F55">
            <w:pPr>
              <w:pStyle w:val="TH"/>
              <w:jc w:val="right"/>
              <w:rPr>
                <w:rFonts w:cs="Arial"/>
                <w:color w:val="000000" w:themeColor="text1"/>
                <w:sz w:val="20"/>
                <w:lang w:val="hr-HR"/>
              </w:rPr>
            </w:pPr>
            <w:bookmarkStart w:id="733" w:name="_Toc67328620"/>
            <w:r w:rsidRPr="00615F3B">
              <w:rPr>
                <w:rFonts w:cs="Arial"/>
                <w:color w:val="000000" w:themeColor="text1"/>
                <w:sz w:val="20"/>
                <w:lang w:val="hr-HR"/>
              </w:rPr>
              <w:t xml:space="preserve">31. prosinca </w:t>
            </w:r>
            <w:r w:rsidR="003364B5" w:rsidRPr="00615F3B">
              <w:rPr>
                <w:rFonts w:cs="Arial"/>
                <w:color w:val="000000" w:themeColor="text1"/>
                <w:sz w:val="20"/>
                <w:lang w:val="hr-HR"/>
              </w:rPr>
              <w:t>202</w:t>
            </w:r>
            <w:r w:rsidR="000219B6" w:rsidRPr="00615F3B">
              <w:rPr>
                <w:rFonts w:cs="Arial"/>
                <w:color w:val="000000" w:themeColor="text1"/>
                <w:sz w:val="20"/>
                <w:lang w:val="hr-HR"/>
              </w:rPr>
              <w:t>3</w:t>
            </w:r>
            <w:r w:rsidR="00CA2E8F" w:rsidRPr="00615F3B">
              <w:rPr>
                <w:rFonts w:cs="Arial"/>
                <w:color w:val="000000" w:themeColor="text1"/>
                <w:sz w:val="20"/>
                <w:lang w:val="hr-HR"/>
              </w:rPr>
              <w:t>.</w:t>
            </w:r>
            <w:bookmarkEnd w:id="733"/>
          </w:p>
        </w:tc>
        <w:tc>
          <w:tcPr>
            <w:tcW w:w="757" w:type="pct"/>
            <w:vAlign w:val="bottom"/>
          </w:tcPr>
          <w:p w14:paraId="0B433577" w14:textId="3A01F09E" w:rsidR="00CA2E8F" w:rsidRPr="00615F3B" w:rsidRDefault="002F1F55">
            <w:pPr>
              <w:pStyle w:val="TH"/>
              <w:jc w:val="right"/>
              <w:rPr>
                <w:rFonts w:cs="Arial"/>
                <w:color w:val="000000" w:themeColor="text1"/>
                <w:sz w:val="20"/>
                <w:lang w:val="hr-HR"/>
              </w:rPr>
            </w:pPr>
            <w:bookmarkStart w:id="734" w:name="_Toc67328621"/>
            <w:r w:rsidRPr="00615F3B">
              <w:rPr>
                <w:rFonts w:cs="Arial"/>
                <w:color w:val="000000" w:themeColor="text1"/>
                <w:sz w:val="20"/>
                <w:lang w:val="hr-HR"/>
              </w:rPr>
              <w:t xml:space="preserve">31. prosinca </w:t>
            </w:r>
            <w:r w:rsidR="003364B5" w:rsidRPr="00615F3B">
              <w:rPr>
                <w:rFonts w:cs="Arial"/>
                <w:color w:val="000000" w:themeColor="text1"/>
                <w:sz w:val="20"/>
                <w:lang w:val="hr-HR"/>
              </w:rPr>
              <w:t>202</w:t>
            </w:r>
            <w:r w:rsidR="000219B6" w:rsidRPr="00615F3B">
              <w:rPr>
                <w:rFonts w:cs="Arial"/>
                <w:color w:val="000000" w:themeColor="text1"/>
                <w:sz w:val="20"/>
                <w:lang w:val="hr-HR"/>
              </w:rPr>
              <w:t>4</w:t>
            </w:r>
            <w:r w:rsidR="00CA2E8F" w:rsidRPr="00615F3B">
              <w:rPr>
                <w:rFonts w:cs="Arial"/>
                <w:color w:val="000000" w:themeColor="text1"/>
                <w:sz w:val="20"/>
                <w:lang w:val="hr-HR"/>
              </w:rPr>
              <w:t>.</w:t>
            </w:r>
            <w:bookmarkEnd w:id="734"/>
          </w:p>
        </w:tc>
        <w:tc>
          <w:tcPr>
            <w:tcW w:w="841" w:type="pct"/>
            <w:vAlign w:val="bottom"/>
          </w:tcPr>
          <w:p w14:paraId="2C66CAE8" w14:textId="6DA18AC0" w:rsidR="00CA2E8F" w:rsidRPr="00615F3B" w:rsidRDefault="002F1F55">
            <w:pPr>
              <w:pStyle w:val="TH"/>
              <w:jc w:val="right"/>
              <w:rPr>
                <w:rFonts w:cs="Arial"/>
                <w:color w:val="000000" w:themeColor="text1"/>
                <w:sz w:val="20"/>
                <w:lang w:val="hr-HR"/>
              </w:rPr>
            </w:pPr>
            <w:bookmarkStart w:id="735" w:name="_Toc67328622"/>
            <w:r w:rsidRPr="00615F3B">
              <w:rPr>
                <w:rFonts w:cs="Arial"/>
                <w:color w:val="000000" w:themeColor="text1"/>
                <w:sz w:val="20"/>
                <w:lang w:val="hr-HR"/>
              </w:rPr>
              <w:t xml:space="preserve">31. prosinca </w:t>
            </w:r>
            <w:r w:rsidR="003364B5" w:rsidRPr="00615F3B">
              <w:rPr>
                <w:rFonts w:cs="Arial"/>
                <w:color w:val="000000" w:themeColor="text1"/>
                <w:sz w:val="20"/>
                <w:lang w:val="hr-HR"/>
              </w:rPr>
              <w:t>202</w:t>
            </w:r>
            <w:r w:rsidR="000219B6" w:rsidRPr="00615F3B">
              <w:rPr>
                <w:rFonts w:cs="Arial"/>
                <w:color w:val="000000" w:themeColor="text1"/>
                <w:sz w:val="20"/>
                <w:lang w:val="hr-HR"/>
              </w:rPr>
              <w:t>3</w:t>
            </w:r>
            <w:r w:rsidR="00CA2E8F" w:rsidRPr="00615F3B">
              <w:rPr>
                <w:rFonts w:cs="Arial"/>
                <w:color w:val="000000" w:themeColor="text1"/>
                <w:sz w:val="20"/>
                <w:lang w:val="hr-HR"/>
              </w:rPr>
              <w:t>.</w:t>
            </w:r>
            <w:bookmarkEnd w:id="735"/>
          </w:p>
        </w:tc>
      </w:tr>
      <w:tr w:rsidR="006B4526" w:rsidRPr="00615F3B" w14:paraId="1C14ED8F" w14:textId="77777777" w:rsidTr="00085521">
        <w:trPr>
          <w:trHeight w:val="220"/>
        </w:trPr>
        <w:tc>
          <w:tcPr>
            <w:tcW w:w="2041" w:type="pct"/>
            <w:gridSpan w:val="2"/>
            <w:vAlign w:val="bottom"/>
          </w:tcPr>
          <w:p w14:paraId="00E52B3E" w14:textId="77777777" w:rsidR="006B4526" w:rsidRPr="00615F3B" w:rsidRDefault="006B4526" w:rsidP="006B4526">
            <w:pPr>
              <w:tabs>
                <w:tab w:val="left" w:pos="-720"/>
              </w:tabs>
              <w:suppressAutoHyphens/>
              <w:rPr>
                <w:rFonts w:ascii="Arial" w:hAnsi="Arial" w:cs="Arial"/>
                <w:color w:val="000000" w:themeColor="text1"/>
                <w:spacing w:val="-2"/>
                <w:sz w:val="20"/>
                <w:szCs w:val="20"/>
                <w:lang w:val="hr-HR"/>
              </w:rPr>
            </w:pPr>
          </w:p>
        </w:tc>
        <w:tc>
          <w:tcPr>
            <w:tcW w:w="605" w:type="pct"/>
            <w:vAlign w:val="bottom"/>
          </w:tcPr>
          <w:p w14:paraId="72B89774" w14:textId="790B3946" w:rsidR="006B4526" w:rsidRPr="00615F3B" w:rsidRDefault="006B4526" w:rsidP="006B4526">
            <w:pPr>
              <w:pStyle w:val="TH"/>
              <w:jc w:val="right"/>
              <w:rPr>
                <w:rFonts w:cs="Arial"/>
                <w:color w:val="000000" w:themeColor="text1"/>
                <w:sz w:val="20"/>
                <w:lang w:val="hr-HR"/>
              </w:rPr>
            </w:pPr>
            <w:r w:rsidRPr="00615F3B">
              <w:rPr>
                <w:rFonts w:cs="Arial"/>
                <w:color w:val="000000" w:themeColor="text1"/>
                <w:sz w:val="20"/>
                <w:lang w:val="hr-HR"/>
              </w:rPr>
              <w:t>000 eura</w:t>
            </w:r>
          </w:p>
        </w:tc>
        <w:tc>
          <w:tcPr>
            <w:tcW w:w="756" w:type="pct"/>
            <w:vAlign w:val="bottom"/>
          </w:tcPr>
          <w:p w14:paraId="2E97243F" w14:textId="4A09180C" w:rsidR="006B4526" w:rsidRPr="00615F3B" w:rsidRDefault="006B4526" w:rsidP="006B4526">
            <w:pPr>
              <w:pStyle w:val="TH"/>
              <w:jc w:val="right"/>
              <w:rPr>
                <w:rFonts w:cs="Arial"/>
                <w:color w:val="000000" w:themeColor="text1"/>
                <w:sz w:val="20"/>
                <w:lang w:val="hr-HR"/>
              </w:rPr>
            </w:pPr>
            <w:r w:rsidRPr="00615F3B">
              <w:rPr>
                <w:rFonts w:cs="Arial"/>
                <w:color w:val="000000" w:themeColor="text1"/>
                <w:sz w:val="20"/>
                <w:lang w:val="hr-HR"/>
              </w:rPr>
              <w:t>000 eura</w:t>
            </w:r>
          </w:p>
        </w:tc>
        <w:tc>
          <w:tcPr>
            <w:tcW w:w="757" w:type="pct"/>
            <w:vAlign w:val="bottom"/>
          </w:tcPr>
          <w:p w14:paraId="77564180" w14:textId="2962875F" w:rsidR="006B4526" w:rsidRPr="00615F3B" w:rsidRDefault="006B4526" w:rsidP="006B4526">
            <w:pPr>
              <w:pStyle w:val="TH"/>
              <w:jc w:val="right"/>
              <w:rPr>
                <w:rFonts w:cs="Arial"/>
                <w:color w:val="000000" w:themeColor="text1"/>
                <w:sz w:val="20"/>
                <w:lang w:val="hr-HR"/>
              </w:rPr>
            </w:pPr>
            <w:r w:rsidRPr="00615F3B">
              <w:rPr>
                <w:rFonts w:cs="Arial"/>
                <w:color w:val="000000" w:themeColor="text1"/>
                <w:sz w:val="20"/>
                <w:lang w:val="hr-HR"/>
              </w:rPr>
              <w:t>000 eura</w:t>
            </w:r>
          </w:p>
        </w:tc>
        <w:tc>
          <w:tcPr>
            <w:tcW w:w="841" w:type="pct"/>
            <w:vAlign w:val="bottom"/>
          </w:tcPr>
          <w:p w14:paraId="431BC9AE" w14:textId="6AF7D100" w:rsidR="006B4526" w:rsidRPr="00615F3B" w:rsidRDefault="006B4526" w:rsidP="006B4526">
            <w:pPr>
              <w:pStyle w:val="TH"/>
              <w:jc w:val="right"/>
              <w:rPr>
                <w:rFonts w:cs="Arial"/>
                <w:color w:val="000000" w:themeColor="text1"/>
                <w:sz w:val="20"/>
                <w:lang w:val="hr-HR"/>
              </w:rPr>
            </w:pPr>
            <w:r w:rsidRPr="00615F3B">
              <w:rPr>
                <w:rFonts w:cs="Arial"/>
                <w:color w:val="000000" w:themeColor="text1"/>
                <w:sz w:val="20"/>
                <w:lang w:val="hr-HR"/>
              </w:rPr>
              <w:t>000 eura</w:t>
            </w:r>
          </w:p>
        </w:tc>
      </w:tr>
      <w:tr w:rsidR="006B4526" w:rsidRPr="00615F3B" w14:paraId="326D3266" w14:textId="77777777" w:rsidTr="00085521">
        <w:trPr>
          <w:trHeight w:val="231"/>
        </w:trPr>
        <w:tc>
          <w:tcPr>
            <w:tcW w:w="2041" w:type="pct"/>
            <w:gridSpan w:val="2"/>
            <w:vAlign w:val="bottom"/>
          </w:tcPr>
          <w:p w14:paraId="69EA3627" w14:textId="77777777" w:rsidR="006B4526" w:rsidRPr="00615F3B" w:rsidRDefault="006B4526" w:rsidP="006B4526">
            <w:pPr>
              <w:tabs>
                <w:tab w:val="left" w:pos="-720"/>
              </w:tabs>
              <w:suppressAutoHyphens/>
              <w:rPr>
                <w:rFonts w:ascii="Arial" w:hAnsi="Arial" w:cs="Arial"/>
                <w:color w:val="000000" w:themeColor="text1"/>
                <w:spacing w:val="-2"/>
                <w:sz w:val="20"/>
                <w:szCs w:val="20"/>
                <w:lang w:val="hr-HR"/>
              </w:rPr>
            </w:pPr>
          </w:p>
        </w:tc>
        <w:tc>
          <w:tcPr>
            <w:tcW w:w="605" w:type="pct"/>
            <w:vAlign w:val="bottom"/>
          </w:tcPr>
          <w:p w14:paraId="592C60A4" w14:textId="77777777" w:rsidR="006B4526" w:rsidRPr="00615F3B" w:rsidRDefault="006B4526" w:rsidP="006B4526">
            <w:pPr>
              <w:tabs>
                <w:tab w:val="left" w:pos="-720"/>
              </w:tabs>
              <w:suppressAutoHyphens/>
              <w:jc w:val="right"/>
              <w:rPr>
                <w:rFonts w:ascii="Arial" w:hAnsi="Arial" w:cs="Arial"/>
                <w:b/>
                <w:color w:val="000000" w:themeColor="text1"/>
                <w:spacing w:val="-2"/>
                <w:sz w:val="20"/>
                <w:szCs w:val="20"/>
                <w:lang w:val="hr-HR"/>
              </w:rPr>
            </w:pPr>
          </w:p>
        </w:tc>
        <w:tc>
          <w:tcPr>
            <w:tcW w:w="756" w:type="pct"/>
            <w:vAlign w:val="bottom"/>
          </w:tcPr>
          <w:p w14:paraId="168451B1" w14:textId="77777777" w:rsidR="006B4526" w:rsidRPr="00615F3B" w:rsidRDefault="006B4526" w:rsidP="006B4526">
            <w:pPr>
              <w:tabs>
                <w:tab w:val="left" w:pos="-720"/>
              </w:tabs>
              <w:suppressAutoHyphens/>
              <w:jc w:val="right"/>
              <w:rPr>
                <w:rFonts w:ascii="Arial" w:hAnsi="Arial" w:cs="Arial"/>
                <w:b/>
                <w:color w:val="000000" w:themeColor="text1"/>
                <w:spacing w:val="-2"/>
                <w:sz w:val="20"/>
                <w:szCs w:val="20"/>
                <w:lang w:val="hr-HR"/>
              </w:rPr>
            </w:pPr>
          </w:p>
        </w:tc>
        <w:tc>
          <w:tcPr>
            <w:tcW w:w="757" w:type="pct"/>
            <w:vAlign w:val="bottom"/>
          </w:tcPr>
          <w:p w14:paraId="6D3EAC2B" w14:textId="77777777" w:rsidR="006B4526" w:rsidRPr="00615F3B" w:rsidRDefault="006B4526" w:rsidP="006B4526">
            <w:pPr>
              <w:tabs>
                <w:tab w:val="left" w:pos="-720"/>
              </w:tabs>
              <w:suppressAutoHyphens/>
              <w:jc w:val="right"/>
              <w:rPr>
                <w:rFonts w:ascii="Arial" w:hAnsi="Arial" w:cs="Arial"/>
                <w:b/>
                <w:color w:val="000000" w:themeColor="text1"/>
                <w:spacing w:val="-2"/>
                <w:sz w:val="20"/>
                <w:szCs w:val="20"/>
                <w:lang w:val="hr-HR"/>
              </w:rPr>
            </w:pPr>
          </w:p>
        </w:tc>
        <w:tc>
          <w:tcPr>
            <w:tcW w:w="841" w:type="pct"/>
            <w:vAlign w:val="bottom"/>
          </w:tcPr>
          <w:p w14:paraId="185FE8A8" w14:textId="77777777" w:rsidR="006B4526" w:rsidRPr="00615F3B" w:rsidRDefault="006B4526" w:rsidP="006B4526">
            <w:pPr>
              <w:tabs>
                <w:tab w:val="left" w:pos="-720"/>
              </w:tabs>
              <w:suppressAutoHyphens/>
              <w:jc w:val="right"/>
              <w:rPr>
                <w:rFonts w:ascii="Arial" w:hAnsi="Arial" w:cs="Arial"/>
                <w:b/>
                <w:color w:val="000000" w:themeColor="text1"/>
                <w:spacing w:val="-2"/>
                <w:sz w:val="20"/>
                <w:szCs w:val="20"/>
                <w:lang w:val="hr-HR"/>
              </w:rPr>
            </w:pPr>
          </w:p>
        </w:tc>
      </w:tr>
      <w:tr w:rsidR="001615F8" w:rsidRPr="00615F3B" w14:paraId="63A2B154" w14:textId="77777777" w:rsidTr="00085521">
        <w:trPr>
          <w:trHeight w:val="278"/>
        </w:trPr>
        <w:tc>
          <w:tcPr>
            <w:tcW w:w="2041" w:type="pct"/>
            <w:gridSpan w:val="2"/>
            <w:vAlign w:val="bottom"/>
          </w:tcPr>
          <w:p w14:paraId="223343D4" w14:textId="77777777" w:rsidR="001615F8" w:rsidRPr="00615F3B" w:rsidRDefault="001615F8" w:rsidP="001615F8">
            <w:pPr>
              <w:pStyle w:val="TT"/>
              <w:rPr>
                <w:rFonts w:cs="Arial"/>
                <w:color w:val="000000" w:themeColor="text1"/>
                <w:sz w:val="20"/>
                <w:lang w:val="hr-HR"/>
              </w:rPr>
            </w:pPr>
            <w:bookmarkStart w:id="736" w:name="_Toc67328627"/>
            <w:r w:rsidRPr="00615F3B">
              <w:rPr>
                <w:rFonts w:cs="Arial"/>
                <w:color w:val="000000" w:themeColor="text1"/>
                <w:sz w:val="20"/>
                <w:lang w:val="hr-HR"/>
              </w:rPr>
              <w:t>Potraživanja po naknadama</w:t>
            </w:r>
            <w:bookmarkEnd w:id="736"/>
          </w:p>
        </w:tc>
        <w:tc>
          <w:tcPr>
            <w:tcW w:w="605" w:type="pct"/>
            <w:tcBorders>
              <w:top w:val="nil"/>
              <w:left w:val="nil"/>
              <w:bottom w:val="nil"/>
              <w:right w:val="nil"/>
            </w:tcBorders>
            <w:shd w:val="clear" w:color="auto" w:fill="auto"/>
            <w:vAlign w:val="bottom"/>
          </w:tcPr>
          <w:p w14:paraId="23BDEE84" w14:textId="772BDCBF" w:rsidR="001615F8" w:rsidRPr="00615F3B" w:rsidRDefault="001615F8" w:rsidP="001615F8">
            <w:pPr>
              <w:pStyle w:val="TT"/>
              <w:jc w:val="right"/>
              <w:rPr>
                <w:rFonts w:cs="Arial"/>
                <w:sz w:val="20"/>
              </w:rPr>
            </w:pPr>
            <w:r w:rsidRPr="00615F3B">
              <w:rPr>
                <w:rFonts w:cs="Arial"/>
                <w:sz w:val="20"/>
              </w:rPr>
              <w:t xml:space="preserve"> 3.334 </w:t>
            </w:r>
          </w:p>
        </w:tc>
        <w:tc>
          <w:tcPr>
            <w:tcW w:w="756" w:type="pct"/>
            <w:tcBorders>
              <w:top w:val="nil"/>
              <w:left w:val="nil"/>
              <w:bottom w:val="nil"/>
              <w:right w:val="nil"/>
            </w:tcBorders>
            <w:shd w:val="clear" w:color="auto" w:fill="auto"/>
            <w:vAlign w:val="bottom"/>
          </w:tcPr>
          <w:p w14:paraId="4873F0E7" w14:textId="2237777E" w:rsidR="001615F8" w:rsidRPr="00615F3B" w:rsidRDefault="001615F8" w:rsidP="001615F8">
            <w:pPr>
              <w:pStyle w:val="TT"/>
              <w:jc w:val="right"/>
              <w:rPr>
                <w:rFonts w:cs="Arial"/>
                <w:color w:val="000000" w:themeColor="text1"/>
                <w:sz w:val="20"/>
                <w:lang w:val="hr-HR"/>
              </w:rPr>
            </w:pPr>
            <w:r w:rsidRPr="00615F3B">
              <w:rPr>
                <w:rFonts w:cs="Arial"/>
                <w:sz w:val="20"/>
              </w:rPr>
              <w:t xml:space="preserve"> 3.540 </w:t>
            </w:r>
          </w:p>
        </w:tc>
        <w:tc>
          <w:tcPr>
            <w:tcW w:w="757" w:type="pct"/>
            <w:tcBorders>
              <w:top w:val="nil"/>
              <w:left w:val="nil"/>
              <w:bottom w:val="nil"/>
              <w:right w:val="nil"/>
            </w:tcBorders>
            <w:shd w:val="clear" w:color="auto" w:fill="auto"/>
            <w:vAlign w:val="bottom"/>
          </w:tcPr>
          <w:p w14:paraId="22EDBB8A" w14:textId="7B00E218" w:rsidR="001615F8" w:rsidRPr="00615F3B" w:rsidRDefault="001615F8" w:rsidP="001615F8">
            <w:pPr>
              <w:pStyle w:val="TT"/>
              <w:jc w:val="right"/>
              <w:rPr>
                <w:rFonts w:cs="Arial"/>
                <w:sz w:val="20"/>
              </w:rPr>
            </w:pPr>
            <w:r w:rsidRPr="00615F3B">
              <w:rPr>
                <w:rFonts w:cs="Arial"/>
                <w:sz w:val="20"/>
              </w:rPr>
              <w:t xml:space="preserve"> 3.334 </w:t>
            </w:r>
          </w:p>
        </w:tc>
        <w:tc>
          <w:tcPr>
            <w:tcW w:w="841" w:type="pct"/>
            <w:tcBorders>
              <w:top w:val="nil"/>
              <w:left w:val="nil"/>
              <w:bottom w:val="nil"/>
              <w:right w:val="nil"/>
            </w:tcBorders>
            <w:shd w:val="clear" w:color="auto" w:fill="auto"/>
            <w:vAlign w:val="bottom"/>
          </w:tcPr>
          <w:p w14:paraId="15406D02" w14:textId="7AC447FA" w:rsidR="001615F8" w:rsidRPr="00615F3B" w:rsidRDefault="001615F8" w:rsidP="001615F8">
            <w:pPr>
              <w:pStyle w:val="TT"/>
              <w:jc w:val="right"/>
              <w:rPr>
                <w:rFonts w:cs="Arial"/>
                <w:color w:val="000000" w:themeColor="text1"/>
                <w:sz w:val="20"/>
                <w:lang w:val="hr-HR"/>
              </w:rPr>
            </w:pPr>
            <w:r w:rsidRPr="00615F3B">
              <w:rPr>
                <w:rFonts w:cs="Arial"/>
                <w:sz w:val="20"/>
              </w:rPr>
              <w:t xml:space="preserve"> 3.540 </w:t>
            </w:r>
          </w:p>
        </w:tc>
      </w:tr>
      <w:tr w:rsidR="001615F8" w:rsidRPr="00615F3B" w14:paraId="5E984043" w14:textId="77777777" w:rsidTr="00085521">
        <w:trPr>
          <w:trHeight w:val="259"/>
        </w:trPr>
        <w:tc>
          <w:tcPr>
            <w:tcW w:w="2041" w:type="pct"/>
            <w:gridSpan w:val="2"/>
            <w:vAlign w:val="bottom"/>
          </w:tcPr>
          <w:p w14:paraId="7379C7EB" w14:textId="77777777" w:rsidR="001615F8" w:rsidRPr="00615F3B" w:rsidRDefault="001615F8" w:rsidP="001615F8">
            <w:pPr>
              <w:pStyle w:val="TT"/>
              <w:rPr>
                <w:rFonts w:cs="Arial"/>
                <w:color w:val="000000" w:themeColor="text1"/>
                <w:sz w:val="20"/>
                <w:lang w:val="hr-HR"/>
              </w:rPr>
            </w:pPr>
            <w:bookmarkStart w:id="737" w:name="_Toc67328632"/>
            <w:r w:rsidRPr="00615F3B">
              <w:rPr>
                <w:rFonts w:cs="Arial"/>
                <w:color w:val="000000" w:themeColor="text1"/>
                <w:sz w:val="20"/>
                <w:lang w:val="hr-HR"/>
              </w:rPr>
              <w:t>Ostala potraživanja</w:t>
            </w:r>
            <w:bookmarkEnd w:id="737"/>
          </w:p>
        </w:tc>
        <w:tc>
          <w:tcPr>
            <w:tcW w:w="605" w:type="pct"/>
            <w:tcBorders>
              <w:top w:val="nil"/>
              <w:left w:val="nil"/>
              <w:bottom w:val="nil"/>
              <w:right w:val="nil"/>
            </w:tcBorders>
            <w:shd w:val="clear" w:color="auto" w:fill="auto"/>
            <w:vAlign w:val="bottom"/>
          </w:tcPr>
          <w:p w14:paraId="21F76B7F" w14:textId="68C07136" w:rsidR="001615F8" w:rsidRPr="00615F3B" w:rsidRDefault="001615F8" w:rsidP="001615F8">
            <w:pPr>
              <w:pStyle w:val="TT"/>
              <w:jc w:val="right"/>
              <w:rPr>
                <w:rFonts w:cs="Arial"/>
                <w:sz w:val="20"/>
              </w:rPr>
            </w:pPr>
            <w:r w:rsidRPr="00615F3B">
              <w:rPr>
                <w:rFonts w:cs="Arial"/>
                <w:sz w:val="20"/>
              </w:rPr>
              <w:t xml:space="preserve"> 2.319 </w:t>
            </w:r>
          </w:p>
        </w:tc>
        <w:tc>
          <w:tcPr>
            <w:tcW w:w="756" w:type="pct"/>
            <w:tcBorders>
              <w:top w:val="nil"/>
              <w:left w:val="nil"/>
              <w:bottom w:val="nil"/>
              <w:right w:val="nil"/>
            </w:tcBorders>
            <w:shd w:val="clear" w:color="auto" w:fill="auto"/>
            <w:vAlign w:val="bottom"/>
          </w:tcPr>
          <w:p w14:paraId="2BE3BAFC" w14:textId="4361E764" w:rsidR="001615F8" w:rsidRPr="00615F3B" w:rsidRDefault="001615F8" w:rsidP="001615F8">
            <w:pPr>
              <w:pStyle w:val="TT"/>
              <w:jc w:val="right"/>
              <w:rPr>
                <w:rFonts w:cs="Arial"/>
                <w:color w:val="000000" w:themeColor="text1"/>
                <w:sz w:val="20"/>
                <w:lang w:val="hr-HR"/>
              </w:rPr>
            </w:pPr>
            <w:r w:rsidRPr="00615F3B">
              <w:rPr>
                <w:rFonts w:cs="Arial"/>
                <w:sz w:val="20"/>
              </w:rPr>
              <w:t xml:space="preserve"> 1.925 </w:t>
            </w:r>
          </w:p>
        </w:tc>
        <w:tc>
          <w:tcPr>
            <w:tcW w:w="757" w:type="pct"/>
            <w:tcBorders>
              <w:top w:val="nil"/>
              <w:left w:val="nil"/>
              <w:bottom w:val="nil"/>
              <w:right w:val="nil"/>
            </w:tcBorders>
            <w:shd w:val="clear" w:color="auto" w:fill="auto"/>
            <w:vAlign w:val="bottom"/>
          </w:tcPr>
          <w:p w14:paraId="5A8912D6" w14:textId="6BEEADC0" w:rsidR="001615F8" w:rsidRPr="00615F3B" w:rsidRDefault="001615F8" w:rsidP="001615F8">
            <w:pPr>
              <w:pStyle w:val="TT"/>
              <w:jc w:val="right"/>
              <w:rPr>
                <w:rFonts w:cs="Arial"/>
                <w:sz w:val="20"/>
              </w:rPr>
            </w:pPr>
            <w:r w:rsidRPr="00615F3B">
              <w:rPr>
                <w:rFonts w:cs="Arial"/>
                <w:sz w:val="20"/>
              </w:rPr>
              <w:t xml:space="preserve"> 2.319 </w:t>
            </w:r>
          </w:p>
        </w:tc>
        <w:tc>
          <w:tcPr>
            <w:tcW w:w="841" w:type="pct"/>
            <w:tcBorders>
              <w:top w:val="nil"/>
              <w:left w:val="nil"/>
              <w:bottom w:val="nil"/>
              <w:right w:val="nil"/>
            </w:tcBorders>
            <w:shd w:val="clear" w:color="auto" w:fill="auto"/>
            <w:vAlign w:val="bottom"/>
          </w:tcPr>
          <w:p w14:paraId="57A48BE9" w14:textId="3EEFD960" w:rsidR="001615F8" w:rsidRPr="00615F3B" w:rsidRDefault="001615F8" w:rsidP="001615F8">
            <w:pPr>
              <w:pStyle w:val="TT"/>
              <w:jc w:val="right"/>
              <w:rPr>
                <w:rFonts w:cs="Arial"/>
                <w:color w:val="000000" w:themeColor="text1"/>
                <w:sz w:val="20"/>
                <w:lang w:val="hr-HR"/>
              </w:rPr>
            </w:pPr>
            <w:r w:rsidRPr="00615F3B">
              <w:rPr>
                <w:rFonts w:cs="Arial"/>
                <w:sz w:val="20"/>
              </w:rPr>
              <w:t xml:space="preserve"> 1.925 </w:t>
            </w:r>
          </w:p>
        </w:tc>
      </w:tr>
      <w:tr w:rsidR="001615F8" w:rsidRPr="00615F3B" w14:paraId="527618B6" w14:textId="77777777" w:rsidTr="00085521">
        <w:trPr>
          <w:trHeight w:val="278"/>
        </w:trPr>
        <w:tc>
          <w:tcPr>
            <w:tcW w:w="2041" w:type="pct"/>
            <w:gridSpan w:val="2"/>
            <w:vAlign w:val="bottom"/>
          </w:tcPr>
          <w:p w14:paraId="11E62348" w14:textId="77777777" w:rsidR="001615F8" w:rsidRPr="00615F3B" w:rsidRDefault="001615F8" w:rsidP="001615F8">
            <w:pPr>
              <w:pStyle w:val="TT"/>
              <w:rPr>
                <w:rFonts w:cs="Arial"/>
                <w:color w:val="000000" w:themeColor="text1"/>
                <w:sz w:val="20"/>
                <w:lang w:val="hr-HR"/>
              </w:rPr>
            </w:pPr>
            <w:bookmarkStart w:id="738" w:name="_Toc67328637"/>
            <w:r w:rsidRPr="00615F3B">
              <w:rPr>
                <w:rFonts w:cs="Arial"/>
                <w:color w:val="000000" w:themeColor="text1"/>
                <w:sz w:val="20"/>
                <w:lang w:val="hr-HR"/>
              </w:rPr>
              <w:t>Unaprijed plaćeni troškovi</w:t>
            </w:r>
            <w:bookmarkEnd w:id="738"/>
          </w:p>
        </w:tc>
        <w:tc>
          <w:tcPr>
            <w:tcW w:w="605" w:type="pct"/>
            <w:tcBorders>
              <w:top w:val="nil"/>
              <w:left w:val="nil"/>
              <w:bottom w:val="nil"/>
              <w:right w:val="nil"/>
            </w:tcBorders>
            <w:shd w:val="clear" w:color="auto" w:fill="auto"/>
            <w:vAlign w:val="bottom"/>
          </w:tcPr>
          <w:p w14:paraId="44E44BEF" w14:textId="39C41F20" w:rsidR="001615F8" w:rsidRPr="00615F3B" w:rsidRDefault="001615F8" w:rsidP="001615F8">
            <w:pPr>
              <w:pStyle w:val="TT"/>
              <w:jc w:val="right"/>
              <w:rPr>
                <w:rFonts w:cs="Arial"/>
                <w:sz w:val="20"/>
              </w:rPr>
            </w:pPr>
            <w:r w:rsidRPr="00615F3B">
              <w:rPr>
                <w:rFonts w:cs="Arial"/>
                <w:sz w:val="20"/>
              </w:rPr>
              <w:t>585</w:t>
            </w:r>
          </w:p>
        </w:tc>
        <w:tc>
          <w:tcPr>
            <w:tcW w:w="756" w:type="pct"/>
            <w:tcBorders>
              <w:top w:val="nil"/>
              <w:left w:val="nil"/>
              <w:bottom w:val="nil"/>
              <w:right w:val="nil"/>
            </w:tcBorders>
            <w:shd w:val="clear" w:color="auto" w:fill="auto"/>
            <w:vAlign w:val="bottom"/>
          </w:tcPr>
          <w:p w14:paraId="0541F44F" w14:textId="1D7A4A83" w:rsidR="001615F8" w:rsidRPr="00615F3B" w:rsidRDefault="001615F8" w:rsidP="001615F8">
            <w:pPr>
              <w:pStyle w:val="TT"/>
              <w:jc w:val="right"/>
              <w:rPr>
                <w:rFonts w:cs="Arial"/>
                <w:color w:val="000000" w:themeColor="text1"/>
                <w:sz w:val="20"/>
                <w:lang w:val="hr-HR"/>
              </w:rPr>
            </w:pPr>
            <w:r w:rsidRPr="00615F3B">
              <w:rPr>
                <w:rFonts w:cs="Arial"/>
                <w:sz w:val="20"/>
              </w:rPr>
              <w:t>492</w:t>
            </w:r>
          </w:p>
        </w:tc>
        <w:tc>
          <w:tcPr>
            <w:tcW w:w="757" w:type="pct"/>
            <w:tcBorders>
              <w:top w:val="nil"/>
              <w:left w:val="nil"/>
              <w:bottom w:val="nil"/>
              <w:right w:val="nil"/>
            </w:tcBorders>
            <w:shd w:val="clear" w:color="auto" w:fill="auto"/>
            <w:vAlign w:val="bottom"/>
          </w:tcPr>
          <w:p w14:paraId="4E461E11" w14:textId="3E8C827B" w:rsidR="001615F8" w:rsidRPr="00615F3B" w:rsidRDefault="001615F8" w:rsidP="001615F8">
            <w:pPr>
              <w:pStyle w:val="TT"/>
              <w:jc w:val="right"/>
              <w:rPr>
                <w:rFonts w:cs="Arial"/>
                <w:sz w:val="20"/>
              </w:rPr>
            </w:pPr>
            <w:r w:rsidRPr="00615F3B">
              <w:rPr>
                <w:rFonts w:cs="Arial"/>
                <w:sz w:val="20"/>
              </w:rPr>
              <w:t xml:space="preserve"> 568 </w:t>
            </w:r>
          </w:p>
        </w:tc>
        <w:tc>
          <w:tcPr>
            <w:tcW w:w="841" w:type="pct"/>
            <w:tcBorders>
              <w:top w:val="nil"/>
              <w:left w:val="nil"/>
              <w:bottom w:val="nil"/>
              <w:right w:val="nil"/>
            </w:tcBorders>
            <w:shd w:val="clear" w:color="auto" w:fill="auto"/>
            <w:vAlign w:val="bottom"/>
          </w:tcPr>
          <w:p w14:paraId="72FC41D2" w14:textId="60762DF0" w:rsidR="001615F8" w:rsidRPr="00615F3B" w:rsidRDefault="001615F8" w:rsidP="001615F8">
            <w:pPr>
              <w:pStyle w:val="TT"/>
              <w:jc w:val="right"/>
              <w:rPr>
                <w:rFonts w:cs="Arial"/>
                <w:color w:val="000000" w:themeColor="text1"/>
                <w:sz w:val="20"/>
                <w:lang w:val="hr-HR"/>
              </w:rPr>
            </w:pPr>
            <w:r w:rsidRPr="00615F3B">
              <w:rPr>
                <w:rFonts w:cs="Arial"/>
                <w:sz w:val="20"/>
              </w:rPr>
              <w:t xml:space="preserve"> 477 </w:t>
            </w:r>
          </w:p>
        </w:tc>
      </w:tr>
      <w:tr w:rsidR="001615F8" w:rsidRPr="00615F3B" w14:paraId="7A904E00" w14:textId="77777777" w:rsidTr="00085521">
        <w:trPr>
          <w:trHeight w:val="278"/>
        </w:trPr>
        <w:tc>
          <w:tcPr>
            <w:tcW w:w="2041" w:type="pct"/>
            <w:gridSpan w:val="2"/>
            <w:vAlign w:val="bottom"/>
          </w:tcPr>
          <w:p w14:paraId="179EEF09" w14:textId="77777777" w:rsidR="001615F8" w:rsidRPr="00615F3B" w:rsidRDefault="001615F8" w:rsidP="001615F8">
            <w:pPr>
              <w:pStyle w:val="TT"/>
              <w:rPr>
                <w:rFonts w:cs="Arial"/>
                <w:color w:val="000000" w:themeColor="text1"/>
                <w:sz w:val="20"/>
                <w:lang w:val="hr-HR"/>
              </w:rPr>
            </w:pPr>
            <w:bookmarkStart w:id="739" w:name="_Toc67328642"/>
            <w:r w:rsidRPr="00615F3B">
              <w:rPr>
                <w:rFonts w:cs="Arial"/>
                <w:color w:val="000000" w:themeColor="text1"/>
                <w:sz w:val="20"/>
                <w:lang w:val="hr-HR"/>
              </w:rPr>
              <w:t>Obračunati prihodi</w:t>
            </w:r>
            <w:bookmarkEnd w:id="739"/>
            <w:r w:rsidRPr="00615F3B">
              <w:rPr>
                <w:rFonts w:cs="Arial"/>
                <w:color w:val="000000" w:themeColor="text1"/>
                <w:sz w:val="20"/>
                <w:lang w:val="hr-HR"/>
              </w:rPr>
              <w:t xml:space="preserve"> </w:t>
            </w:r>
          </w:p>
        </w:tc>
        <w:tc>
          <w:tcPr>
            <w:tcW w:w="605" w:type="pct"/>
            <w:tcBorders>
              <w:top w:val="nil"/>
              <w:left w:val="nil"/>
              <w:bottom w:val="nil"/>
              <w:right w:val="nil"/>
            </w:tcBorders>
            <w:shd w:val="clear" w:color="auto" w:fill="auto"/>
            <w:vAlign w:val="bottom"/>
          </w:tcPr>
          <w:p w14:paraId="4744FBD8" w14:textId="33EAE7CA" w:rsidR="001615F8" w:rsidRPr="00615F3B" w:rsidRDefault="001615F8" w:rsidP="001615F8">
            <w:pPr>
              <w:pStyle w:val="TT"/>
              <w:jc w:val="right"/>
              <w:rPr>
                <w:rFonts w:cs="Arial"/>
                <w:sz w:val="20"/>
              </w:rPr>
            </w:pPr>
            <w:r w:rsidRPr="00615F3B">
              <w:rPr>
                <w:rFonts w:cs="Arial"/>
                <w:sz w:val="20"/>
              </w:rPr>
              <w:t xml:space="preserve"> 1.458 </w:t>
            </w:r>
          </w:p>
        </w:tc>
        <w:tc>
          <w:tcPr>
            <w:tcW w:w="756" w:type="pct"/>
            <w:tcBorders>
              <w:top w:val="nil"/>
              <w:left w:val="nil"/>
              <w:bottom w:val="nil"/>
              <w:right w:val="nil"/>
            </w:tcBorders>
            <w:shd w:val="clear" w:color="auto" w:fill="auto"/>
            <w:vAlign w:val="bottom"/>
          </w:tcPr>
          <w:p w14:paraId="3C7E6390" w14:textId="68CCD96B" w:rsidR="001615F8" w:rsidRPr="00615F3B" w:rsidRDefault="001615F8" w:rsidP="001615F8">
            <w:pPr>
              <w:pStyle w:val="TT"/>
              <w:jc w:val="right"/>
              <w:rPr>
                <w:rFonts w:cs="Arial"/>
                <w:color w:val="000000" w:themeColor="text1"/>
                <w:sz w:val="20"/>
                <w:lang w:val="hr-HR"/>
              </w:rPr>
            </w:pPr>
            <w:r w:rsidRPr="00615F3B">
              <w:rPr>
                <w:rFonts w:cs="Arial"/>
                <w:sz w:val="20"/>
              </w:rPr>
              <w:t xml:space="preserve"> 3.057 </w:t>
            </w:r>
          </w:p>
        </w:tc>
        <w:tc>
          <w:tcPr>
            <w:tcW w:w="757" w:type="pct"/>
            <w:tcBorders>
              <w:top w:val="nil"/>
              <w:left w:val="nil"/>
              <w:bottom w:val="nil"/>
              <w:right w:val="nil"/>
            </w:tcBorders>
            <w:shd w:val="clear" w:color="auto" w:fill="auto"/>
            <w:vAlign w:val="bottom"/>
          </w:tcPr>
          <w:p w14:paraId="57BE59D6" w14:textId="2F767988" w:rsidR="001615F8" w:rsidRPr="00615F3B" w:rsidRDefault="001615F8" w:rsidP="001615F8">
            <w:pPr>
              <w:pStyle w:val="TT"/>
              <w:jc w:val="right"/>
              <w:rPr>
                <w:rFonts w:cs="Arial"/>
                <w:sz w:val="20"/>
              </w:rPr>
            </w:pPr>
            <w:r w:rsidRPr="00615F3B">
              <w:rPr>
                <w:rFonts w:cs="Arial"/>
                <w:sz w:val="20"/>
              </w:rPr>
              <w:t xml:space="preserve"> 1.458 </w:t>
            </w:r>
          </w:p>
        </w:tc>
        <w:tc>
          <w:tcPr>
            <w:tcW w:w="841" w:type="pct"/>
            <w:tcBorders>
              <w:top w:val="nil"/>
              <w:left w:val="nil"/>
              <w:bottom w:val="nil"/>
              <w:right w:val="nil"/>
            </w:tcBorders>
            <w:shd w:val="clear" w:color="auto" w:fill="auto"/>
            <w:vAlign w:val="bottom"/>
          </w:tcPr>
          <w:p w14:paraId="3C894E5E" w14:textId="4EE845A1" w:rsidR="001615F8" w:rsidRPr="00615F3B" w:rsidRDefault="001615F8" w:rsidP="001615F8">
            <w:pPr>
              <w:pStyle w:val="TT"/>
              <w:jc w:val="right"/>
              <w:rPr>
                <w:rFonts w:cs="Arial"/>
                <w:color w:val="000000" w:themeColor="text1"/>
                <w:sz w:val="20"/>
                <w:lang w:val="hr-HR"/>
              </w:rPr>
            </w:pPr>
            <w:r w:rsidRPr="00615F3B">
              <w:rPr>
                <w:rFonts w:cs="Arial"/>
                <w:sz w:val="20"/>
              </w:rPr>
              <w:t xml:space="preserve"> 3.057 </w:t>
            </w:r>
          </w:p>
        </w:tc>
      </w:tr>
      <w:tr w:rsidR="00C02479" w:rsidRPr="00615F3B" w14:paraId="5FAFF70B" w14:textId="77777777" w:rsidTr="00085521">
        <w:trPr>
          <w:trHeight w:val="278"/>
        </w:trPr>
        <w:tc>
          <w:tcPr>
            <w:tcW w:w="2041" w:type="pct"/>
            <w:gridSpan w:val="2"/>
            <w:vAlign w:val="bottom"/>
          </w:tcPr>
          <w:p w14:paraId="7D467C2F" w14:textId="1B15B36D" w:rsidR="00C02479" w:rsidRPr="00615F3B" w:rsidRDefault="00C02479" w:rsidP="00C02479">
            <w:pPr>
              <w:pStyle w:val="TT"/>
              <w:rPr>
                <w:rFonts w:cs="Arial"/>
                <w:color w:val="000000" w:themeColor="text1"/>
                <w:sz w:val="20"/>
                <w:lang w:val="hr-HR"/>
              </w:rPr>
            </w:pPr>
            <w:r w:rsidRPr="00615F3B">
              <w:rPr>
                <w:rFonts w:cs="Arial"/>
                <w:color w:val="000000" w:themeColor="text1"/>
                <w:sz w:val="20"/>
                <w:lang w:val="hr-HR"/>
              </w:rPr>
              <w:t>Imovina iz ugovora o reosiguranju</w:t>
            </w:r>
          </w:p>
        </w:tc>
        <w:tc>
          <w:tcPr>
            <w:tcW w:w="605" w:type="pct"/>
            <w:tcBorders>
              <w:top w:val="nil"/>
              <w:left w:val="nil"/>
              <w:bottom w:val="nil"/>
              <w:right w:val="nil"/>
            </w:tcBorders>
            <w:shd w:val="clear" w:color="auto" w:fill="auto"/>
            <w:vAlign w:val="bottom"/>
          </w:tcPr>
          <w:p w14:paraId="14170572" w14:textId="55CB1011" w:rsidR="00C02479" w:rsidRPr="00615F3B" w:rsidRDefault="00C02479" w:rsidP="00C02479">
            <w:pPr>
              <w:pStyle w:val="TT"/>
              <w:jc w:val="right"/>
              <w:rPr>
                <w:rFonts w:cs="Arial"/>
                <w:sz w:val="20"/>
              </w:rPr>
            </w:pPr>
            <w:r w:rsidRPr="00615F3B">
              <w:rPr>
                <w:rFonts w:cs="Arial"/>
                <w:sz w:val="20"/>
              </w:rPr>
              <w:t xml:space="preserve"> 683 </w:t>
            </w:r>
          </w:p>
        </w:tc>
        <w:tc>
          <w:tcPr>
            <w:tcW w:w="756" w:type="pct"/>
            <w:tcBorders>
              <w:top w:val="nil"/>
              <w:left w:val="nil"/>
              <w:bottom w:val="nil"/>
              <w:right w:val="nil"/>
            </w:tcBorders>
            <w:shd w:val="clear" w:color="auto" w:fill="auto"/>
            <w:vAlign w:val="bottom"/>
          </w:tcPr>
          <w:p w14:paraId="5238AF52" w14:textId="2F569814" w:rsidR="00C02479" w:rsidRPr="00615F3B" w:rsidRDefault="00C02479" w:rsidP="00C02479">
            <w:pPr>
              <w:pStyle w:val="TT"/>
              <w:jc w:val="right"/>
              <w:rPr>
                <w:rFonts w:cs="Arial"/>
                <w:sz w:val="20"/>
              </w:rPr>
            </w:pPr>
            <w:r w:rsidRPr="00615F3B">
              <w:rPr>
                <w:rFonts w:cs="Arial"/>
                <w:sz w:val="20"/>
              </w:rPr>
              <w:t>733</w:t>
            </w:r>
          </w:p>
        </w:tc>
        <w:tc>
          <w:tcPr>
            <w:tcW w:w="757" w:type="pct"/>
            <w:tcBorders>
              <w:top w:val="nil"/>
              <w:left w:val="nil"/>
              <w:bottom w:val="nil"/>
              <w:right w:val="nil"/>
            </w:tcBorders>
            <w:shd w:val="clear" w:color="auto" w:fill="auto"/>
            <w:vAlign w:val="bottom"/>
          </w:tcPr>
          <w:p w14:paraId="63AAAC83" w14:textId="0A8BC85C" w:rsidR="00C02479" w:rsidRPr="00615F3B" w:rsidRDefault="001615F8" w:rsidP="00C02479">
            <w:pPr>
              <w:pStyle w:val="TT"/>
              <w:jc w:val="right"/>
              <w:rPr>
                <w:rFonts w:cs="Arial"/>
                <w:sz w:val="20"/>
              </w:rPr>
            </w:pPr>
            <w:r w:rsidRPr="00615F3B">
              <w:rPr>
                <w:rFonts w:cs="Arial"/>
                <w:sz w:val="20"/>
              </w:rPr>
              <w:t>-</w:t>
            </w:r>
          </w:p>
        </w:tc>
        <w:tc>
          <w:tcPr>
            <w:tcW w:w="841" w:type="pct"/>
            <w:tcBorders>
              <w:top w:val="nil"/>
              <w:left w:val="nil"/>
              <w:bottom w:val="nil"/>
              <w:right w:val="nil"/>
            </w:tcBorders>
            <w:shd w:val="clear" w:color="auto" w:fill="auto"/>
            <w:vAlign w:val="bottom"/>
          </w:tcPr>
          <w:p w14:paraId="25A9019F" w14:textId="60D37197" w:rsidR="00C02479" w:rsidRPr="00615F3B" w:rsidRDefault="00C02479" w:rsidP="00C02479">
            <w:pPr>
              <w:pStyle w:val="TT"/>
              <w:jc w:val="right"/>
              <w:rPr>
                <w:rFonts w:cs="Arial"/>
                <w:sz w:val="20"/>
              </w:rPr>
            </w:pPr>
            <w:r w:rsidRPr="00615F3B">
              <w:rPr>
                <w:rFonts w:cs="Arial"/>
                <w:sz w:val="20"/>
              </w:rPr>
              <w:t>-</w:t>
            </w:r>
          </w:p>
        </w:tc>
      </w:tr>
      <w:tr w:rsidR="00A64E92" w:rsidRPr="00615F3B" w14:paraId="68A17AFE" w14:textId="77777777" w:rsidTr="00085521">
        <w:trPr>
          <w:trHeight w:val="278"/>
        </w:trPr>
        <w:tc>
          <w:tcPr>
            <w:tcW w:w="2041" w:type="pct"/>
            <w:gridSpan w:val="2"/>
            <w:vAlign w:val="bottom"/>
          </w:tcPr>
          <w:p w14:paraId="6C4F10E0" w14:textId="77777777" w:rsidR="00A64E92" w:rsidRPr="00615F3B" w:rsidRDefault="00A64E92" w:rsidP="00A64E92">
            <w:pPr>
              <w:pStyle w:val="TT"/>
              <w:rPr>
                <w:rFonts w:cs="Arial"/>
                <w:color w:val="000000" w:themeColor="text1"/>
                <w:sz w:val="20"/>
                <w:lang w:val="hr-HR"/>
              </w:rPr>
            </w:pPr>
            <w:bookmarkStart w:id="740" w:name="_Toc67328657"/>
            <w:r w:rsidRPr="00615F3B">
              <w:rPr>
                <w:rFonts w:cs="Arial"/>
                <w:color w:val="000000" w:themeColor="text1"/>
                <w:sz w:val="20"/>
                <w:lang w:val="hr-HR"/>
              </w:rPr>
              <w:t>Potraživanja po naknadama za procjenu rizika</w:t>
            </w:r>
            <w:bookmarkEnd w:id="740"/>
          </w:p>
        </w:tc>
        <w:tc>
          <w:tcPr>
            <w:tcW w:w="605" w:type="pct"/>
            <w:tcBorders>
              <w:top w:val="nil"/>
              <w:left w:val="nil"/>
              <w:bottom w:val="nil"/>
              <w:right w:val="nil"/>
            </w:tcBorders>
            <w:shd w:val="clear" w:color="auto" w:fill="auto"/>
            <w:vAlign w:val="bottom"/>
          </w:tcPr>
          <w:p w14:paraId="30475B22" w14:textId="080DE3C5" w:rsidR="00A64E92" w:rsidRPr="00615F3B" w:rsidRDefault="00A64E92" w:rsidP="00A64E92">
            <w:pPr>
              <w:pStyle w:val="TT"/>
              <w:jc w:val="right"/>
              <w:rPr>
                <w:rFonts w:cs="Arial"/>
                <w:sz w:val="20"/>
              </w:rPr>
            </w:pPr>
            <w:r w:rsidRPr="00615F3B">
              <w:rPr>
                <w:rFonts w:cs="Arial"/>
                <w:sz w:val="20"/>
              </w:rPr>
              <w:t xml:space="preserve"> 48 </w:t>
            </w:r>
          </w:p>
        </w:tc>
        <w:tc>
          <w:tcPr>
            <w:tcW w:w="756" w:type="pct"/>
            <w:tcBorders>
              <w:top w:val="nil"/>
              <w:left w:val="nil"/>
              <w:bottom w:val="nil"/>
              <w:right w:val="nil"/>
            </w:tcBorders>
            <w:shd w:val="clear" w:color="auto" w:fill="auto"/>
            <w:vAlign w:val="bottom"/>
          </w:tcPr>
          <w:p w14:paraId="3C8007A3" w14:textId="4CFE146D" w:rsidR="00A64E92" w:rsidRPr="00615F3B" w:rsidRDefault="00A64E92" w:rsidP="00A64E92">
            <w:pPr>
              <w:pStyle w:val="TT"/>
              <w:jc w:val="right"/>
              <w:rPr>
                <w:rFonts w:cs="Arial"/>
                <w:color w:val="000000" w:themeColor="text1"/>
                <w:sz w:val="20"/>
                <w:lang w:val="hr-HR"/>
              </w:rPr>
            </w:pPr>
            <w:r w:rsidRPr="00615F3B">
              <w:rPr>
                <w:rFonts w:cs="Arial"/>
                <w:sz w:val="20"/>
              </w:rPr>
              <w:t xml:space="preserve"> 35 </w:t>
            </w:r>
          </w:p>
        </w:tc>
        <w:tc>
          <w:tcPr>
            <w:tcW w:w="757" w:type="pct"/>
            <w:tcBorders>
              <w:top w:val="nil"/>
              <w:left w:val="nil"/>
              <w:bottom w:val="nil"/>
              <w:right w:val="nil"/>
            </w:tcBorders>
            <w:shd w:val="clear" w:color="auto" w:fill="auto"/>
            <w:vAlign w:val="bottom"/>
          </w:tcPr>
          <w:p w14:paraId="16B1BB5A" w14:textId="2F9224F9" w:rsidR="00A64E92" w:rsidRPr="00615F3B" w:rsidRDefault="001615F8" w:rsidP="00A64E92">
            <w:pPr>
              <w:pStyle w:val="TT"/>
              <w:jc w:val="right"/>
              <w:rPr>
                <w:rFonts w:cs="Arial"/>
                <w:sz w:val="20"/>
              </w:rPr>
            </w:pPr>
            <w:r w:rsidRPr="00615F3B">
              <w:rPr>
                <w:rFonts w:cs="Arial"/>
                <w:sz w:val="20"/>
              </w:rPr>
              <w:t>-</w:t>
            </w:r>
          </w:p>
        </w:tc>
        <w:tc>
          <w:tcPr>
            <w:tcW w:w="841" w:type="pct"/>
            <w:tcBorders>
              <w:top w:val="nil"/>
              <w:left w:val="nil"/>
              <w:bottom w:val="nil"/>
              <w:right w:val="nil"/>
            </w:tcBorders>
            <w:shd w:val="clear" w:color="auto" w:fill="auto"/>
            <w:vAlign w:val="bottom"/>
          </w:tcPr>
          <w:p w14:paraId="3B6D3BF2" w14:textId="29BDD575" w:rsidR="00A64E92" w:rsidRPr="00615F3B" w:rsidRDefault="00A64E92" w:rsidP="00A64E92">
            <w:pPr>
              <w:pStyle w:val="TT"/>
              <w:jc w:val="right"/>
              <w:rPr>
                <w:rFonts w:cs="Arial"/>
                <w:color w:val="000000" w:themeColor="text1"/>
                <w:sz w:val="20"/>
                <w:lang w:val="hr-HR"/>
              </w:rPr>
            </w:pPr>
            <w:r w:rsidRPr="00615F3B">
              <w:rPr>
                <w:rFonts w:cs="Arial"/>
                <w:sz w:val="20"/>
              </w:rPr>
              <w:t>-</w:t>
            </w:r>
          </w:p>
        </w:tc>
      </w:tr>
      <w:tr w:rsidR="00A64E92" w:rsidRPr="00615F3B" w14:paraId="51864BD0" w14:textId="77777777" w:rsidTr="00085521">
        <w:trPr>
          <w:trHeight w:val="278"/>
        </w:trPr>
        <w:tc>
          <w:tcPr>
            <w:tcW w:w="2041" w:type="pct"/>
            <w:gridSpan w:val="2"/>
            <w:vAlign w:val="bottom"/>
          </w:tcPr>
          <w:p w14:paraId="6C7F262D" w14:textId="09A67846" w:rsidR="00A64E92" w:rsidRPr="00615F3B" w:rsidRDefault="00A64E92" w:rsidP="00A64E92">
            <w:pPr>
              <w:pStyle w:val="TT"/>
              <w:rPr>
                <w:rFonts w:cs="Arial"/>
                <w:color w:val="000000" w:themeColor="text1"/>
                <w:sz w:val="20"/>
                <w:lang w:val="hr-HR"/>
              </w:rPr>
            </w:pPr>
            <w:r w:rsidRPr="00615F3B">
              <w:rPr>
                <w:rFonts w:cs="Arial"/>
                <w:color w:val="000000" w:themeColor="text1"/>
                <w:sz w:val="20"/>
                <w:lang w:val="hr-HR"/>
              </w:rPr>
              <w:t>Odgođena porezna imovina</w:t>
            </w:r>
          </w:p>
        </w:tc>
        <w:tc>
          <w:tcPr>
            <w:tcW w:w="605" w:type="pct"/>
            <w:tcBorders>
              <w:top w:val="nil"/>
              <w:left w:val="nil"/>
              <w:bottom w:val="nil"/>
              <w:right w:val="nil"/>
            </w:tcBorders>
            <w:shd w:val="clear" w:color="auto" w:fill="auto"/>
            <w:vAlign w:val="bottom"/>
          </w:tcPr>
          <w:p w14:paraId="64E87A31" w14:textId="17E7C1F4" w:rsidR="00A64E92" w:rsidRPr="00615F3B" w:rsidRDefault="00A64E92" w:rsidP="00A64E92">
            <w:pPr>
              <w:pStyle w:val="TT"/>
              <w:jc w:val="right"/>
              <w:rPr>
                <w:rFonts w:cs="Arial"/>
                <w:sz w:val="20"/>
              </w:rPr>
            </w:pPr>
            <w:r w:rsidRPr="00615F3B">
              <w:rPr>
                <w:rFonts w:cs="Arial"/>
                <w:sz w:val="20"/>
              </w:rPr>
              <w:t xml:space="preserve"> 111 </w:t>
            </w:r>
          </w:p>
        </w:tc>
        <w:tc>
          <w:tcPr>
            <w:tcW w:w="756" w:type="pct"/>
            <w:tcBorders>
              <w:top w:val="nil"/>
              <w:left w:val="nil"/>
              <w:bottom w:val="nil"/>
              <w:right w:val="nil"/>
            </w:tcBorders>
            <w:shd w:val="clear" w:color="auto" w:fill="auto"/>
            <w:vAlign w:val="bottom"/>
          </w:tcPr>
          <w:p w14:paraId="45A48EBB" w14:textId="3BF3B861" w:rsidR="00A64E92" w:rsidRPr="00615F3B" w:rsidRDefault="00A64E92" w:rsidP="00A64E92">
            <w:pPr>
              <w:pStyle w:val="TT"/>
              <w:jc w:val="right"/>
              <w:rPr>
                <w:rFonts w:cs="Arial"/>
                <w:color w:val="000000" w:themeColor="text1"/>
                <w:sz w:val="20"/>
                <w:lang w:val="hr-HR"/>
              </w:rPr>
            </w:pPr>
            <w:r w:rsidRPr="00615F3B">
              <w:rPr>
                <w:rFonts w:cs="Arial"/>
                <w:sz w:val="20"/>
              </w:rPr>
              <w:t xml:space="preserve"> 140 </w:t>
            </w:r>
          </w:p>
        </w:tc>
        <w:tc>
          <w:tcPr>
            <w:tcW w:w="757" w:type="pct"/>
            <w:tcBorders>
              <w:top w:val="nil"/>
              <w:left w:val="nil"/>
              <w:bottom w:val="nil"/>
              <w:right w:val="nil"/>
            </w:tcBorders>
            <w:shd w:val="clear" w:color="auto" w:fill="auto"/>
            <w:vAlign w:val="bottom"/>
          </w:tcPr>
          <w:p w14:paraId="5504691C" w14:textId="197539A3" w:rsidR="00A64E92" w:rsidRPr="00615F3B" w:rsidRDefault="00615F3B" w:rsidP="00A64E92">
            <w:pPr>
              <w:pStyle w:val="TT"/>
              <w:jc w:val="right"/>
              <w:rPr>
                <w:rFonts w:cs="Arial"/>
                <w:sz w:val="20"/>
              </w:rPr>
            </w:pPr>
            <w:r w:rsidRPr="00615F3B">
              <w:rPr>
                <w:rFonts w:cs="Arial"/>
                <w:sz w:val="20"/>
              </w:rPr>
              <w:t>-</w:t>
            </w:r>
          </w:p>
        </w:tc>
        <w:tc>
          <w:tcPr>
            <w:tcW w:w="841" w:type="pct"/>
            <w:tcBorders>
              <w:top w:val="nil"/>
              <w:left w:val="nil"/>
              <w:bottom w:val="nil"/>
              <w:right w:val="nil"/>
            </w:tcBorders>
            <w:shd w:val="clear" w:color="auto" w:fill="auto"/>
            <w:vAlign w:val="bottom"/>
          </w:tcPr>
          <w:p w14:paraId="25413476" w14:textId="4B902016" w:rsidR="00A64E92" w:rsidRPr="00615F3B" w:rsidRDefault="00A64E92" w:rsidP="00A64E92">
            <w:pPr>
              <w:pStyle w:val="TT"/>
              <w:jc w:val="right"/>
              <w:rPr>
                <w:rFonts w:cs="Arial"/>
                <w:color w:val="000000" w:themeColor="text1"/>
                <w:sz w:val="20"/>
                <w:lang w:val="hr-HR"/>
              </w:rPr>
            </w:pPr>
            <w:r w:rsidRPr="00615F3B">
              <w:rPr>
                <w:rFonts w:cs="Arial"/>
                <w:sz w:val="20"/>
              </w:rPr>
              <w:t>-</w:t>
            </w:r>
          </w:p>
        </w:tc>
      </w:tr>
      <w:tr w:rsidR="00615F3B" w:rsidRPr="00615F3B" w14:paraId="1CE8D294" w14:textId="77777777" w:rsidTr="00085521">
        <w:trPr>
          <w:trHeight w:val="278"/>
        </w:trPr>
        <w:tc>
          <w:tcPr>
            <w:tcW w:w="2041" w:type="pct"/>
            <w:gridSpan w:val="2"/>
            <w:vAlign w:val="bottom"/>
          </w:tcPr>
          <w:p w14:paraId="18EF4169" w14:textId="77777777" w:rsidR="00615F3B" w:rsidRPr="00615F3B" w:rsidRDefault="00615F3B" w:rsidP="00615F3B">
            <w:pPr>
              <w:pStyle w:val="TT"/>
              <w:rPr>
                <w:rFonts w:cs="Arial"/>
                <w:color w:val="000000" w:themeColor="text1"/>
                <w:sz w:val="20"/>
                <w:lang w:val="hr-HR"/>
              </w:rPr>
            </w:pPr>
            <w:bookmarkStart w:id="741" w:name="_Toc67328662"/>
            <w:r w:rsidRPr="00615F3B">
              <w:rPr>
                <w:rFonts w:cs="Arial"/>
                <w:color w:val="000000" w:themeColor="text1"/>
                <w:sz w:val="20"/>
                <w:lang w:val="hr-HR"/>
              </w:rPr>
              <w:t>Imovina u najmu</w:t>
            </w:r>
            <w:bookmarkEnd w:id="741"/>
          </w:p>
        </w:tc>
        <w:tc>
          <w:tcPr>
            <w:tcW w:w="605" w:type="pct"/>
            <w:tcBorders>
              <w:top w:val="nil"/>
              <w:left w:val="nil"/>
              <w:right w:val="nil"/>
            </w:tcBorders>
            <w:shd w:val="clear" w:color="auto" w:fill="auto"/>
            <w:vAlign w:val="bottom"/>
          </w:tcPr>
          <w:p w14:paraId="2DAD0EDF" w14:textId="310868C3" w:rsidR="00615F3B" w:rsidRPr="00615F3B" w:rsidDel="004A2B3D" w:rsidRDefault="00615F3B" w:rsidP="00615F3B">
            <w:pPr>
              <w:pStyle w:val="TT"/>
              <w:jc w:val="right"/>
              <w:rPr>
                <w:rFonts w:cs="Arial"/>
                <w:sz w:val="20"/>
              </w:rPr>
            </w:pPr>
            <w:r w:rsidRPr="00615F3B">
              <w:rPr>
                <w:rFonts w:cs="Arial"/>
                <w:sz w:val="20"/>
              </w:rPr>
              <w:t xml:space="preserve"> 1.210 </w:t>
            </w:r>
          </w:p>
        </w:tc>
        <w:tc>
          <w:tcPr>
            <w:tcW w:w="756" w:type="pct"/>
            <w:tcBorders>
              <w:top w:val="nil"/>
              <w:left w:val="nil"/>
              <w:right w:val="nil"/>
            </w:tcBorders>
            <w:shd w:val="clear" w:color="auto" w:fill="auto"/>
            <w:vAlign w:val="bottom"/>
          </w:tcPr>
          <w:p w14:paraId="63203D8D" w14:textId="4E8938B2" w:rsidR="00615F3B" w:rsidRPr="00615F3B" w:rsidRDefault="00615F3B" w:rsidP="00615F3B">
            <w:pPr>
              <w:pStyle w:val="TT"/>
              <w:jc w:val="right"/>
              <w:rPr>
                <w:rFonts w:cs="Arial"/>
                <w:color w:val="000000" w:themeColor="text1"/>
                <w:sz w:val="20"/>
                <w:lang w:val="hr-HR"/>
              </w:rPr>
            </w:pPr>
            <w:r w:rsidRPr="00615F3B">
              <w:rPr>
                <w:rFonts w:cs="Arial"/>
                <w:sz w:val="20"/>
              </w:rPr>
              <w:t xml:space="preserve"> 2.032 </w:t>
            </w:r>
          </w:p>
        </w:tc>
        <w:tc>
          <w:tcPr>
            <w:tcW w:w="757" w:type="pct"/>
            <w:tcBorders>
              <w:top w:val="nil"/>
              <w:left w:val="nil"/>
              <w:right w:val="nil"/>
            </w:tcBorders>
            <w:shd w:val="clear" w:color="auto" w:fill="auto"/>
            <w:vAlign w:val="bottom"/>
          </w:tcPr>
          <w:p w14:paraId="66E6416E" w14:textId="566A4A06" w:rsidR="00615F3B" w:rsidRPr="00615F3B" w:rsidDel="004A2B3D" w:rsidRDefault="00615F3B" w:rsidP="00615F3B">
            <w:pPr>
              <w:pStyle w:val="TT"/>
              <w:jc w:val="right"/>
              <w:rPr>
                <w:rFonts w:cs="Arial"/>
                <w:sz w:val="20"/>
              </w:rPr>
            </w:pPr>
            <w:r w:rsidRPr="00615F3B">
              <w:rPr>
                <w:rFonts w:cs="Arial"/>
                <w:sz w:val="20"/>
              </w:rPr>
              <w:t xml:space="preserve"> 1.210 </w:t>
            </w:r>
          </w:p>
        </w:tc>
        <w:tc>
          <w:tcPr>
            <w:tcW w:w="841" w:type="pct"/>
            <w:tcBorders>
              <w:top w:val="nil"/>
              <w:left w:val="nil"/>
              <w:right w:val="nil"/>
            </w:tcBorders>
            <w:shd w:val="clear" w:color="auto" w:fill="auto"/>
            <w:vAlign w:val="bottom"/>
          </w:tcPr>
          <w:p w14:paraId="2A6918CA" w14:textId="6FE71E58" w:rsidR="00615F3B" w:rsidRPr="00615F3B" w:rsidRDefault="00615F3B" w:rsidP="00615F3B">
            <w:pPr>
              <w:pStyle w:val="TT"/>
              <w:jc w:val="right"/>
              <w:rPr>
                <w:rFonts w:cs="Arial"/>
                <w:color w:val="000000" w:themeColor="text1"/>
                <w:sz w:val="20"/>
                <w:lang w:val="hr-HR"/>
              </w:rPr>
            </w:pPr>
            <w:r w:rsidRPr="00615F3B">
              <w:rPr>
                <w:rFonts w:cs="Arial"/>
                <w:sz w:val="20"/>
              </w:rPr>
              <w:t>2.032</w:t>
            </w:r>
          </w:p>
        </w:tc>
      </w:tr>
      <w:tr w:rsidR="00615F3B" w:rsidRPr="00615F3B" w14:paraId="7791A704" w14:textId="77777777" w:rsidTr="00085521">
        <w:trPr>
          <w:trHeight w:val="278"/>
        </w:trPr>
        <w:tc>
          <w:tcPr>
            <w:tcW w:w="2041" w:type="pct"/>
            <w:gridSpan w:val="2"/>
            <w:vAlign w:val="bottom"/>
          </w:tcPr>
          <w:p w14:paraId="2AE33F66" w14:textId="77777777" w:rsidR="00615F3B" w:rsidRPr="00615F3B" w:rsidRDefault="00615F3B" w:rsidP="00615F3B">
            <w:pPr>
              <w:pStyle w:val="TT"/>
              <w:rPr>
                <w:rFonts w:cs="Arial"/>
                <w:color w:val="000000" w:themeColor="text1"/>
                <w:sz w:val="20"/>
                <w:lang w:val="hr-HR"/>
              </w:rPr>
            </w:pPr>
            <w:bookmarkStart w:id="742" w:name="_Toc67328667"/>
            <w:r w:rsidRPr="00615F3B">
              <w:rPr>
                <w:rFonts w:cs="Arial"/>
                <w:color w:val="000000" w:themeColor="text1"/>
                <w:sz w:val="20"/>
                <w:lang w:val="hr-HR"/>
              </w:rPr>
              <w:t>Ostala imovina</w:t>
            </w:r>
            <w:bookmarkEnd w:id="742"/>
          </w:p>
        </w:tc>
        <w:tc>
          <w:tcPr>
            <w:tcW w:w="605" w:type="pct"/>
            <w:tcBorders>
              <w:top w:val="nil"/>
              <w:left w:val="nil"/>
              <w:bottom w:val="single" w:sz="4" w:space="0" w:color="auto"/>
              <w:right w:val="nil"/>
            </w:tcBorders>
            <w:shd w:val="clear" w:color="auto" w:fill="auto"/>
            <w:vAlign w:val="bottom"/>
          </w:tcPr>
          <w:p w14:paraId="6B03F868" w14:textId="2AA7C061" w:rsidR="00615F3B" w:rsidRPr="00615F3B" w:rsidRDefault="00615F3B" w:rsidP="00615F3B">
            <w:pPr>
              <w:pStyle w:val="TT"/>
              <w:jc w:val="right"/>
              <w:rPr>
                <w:rFonts w:cs="Arial"/>
                <w:sz w:val="20"/>
              </w:rPr>
            </w:pPr>
            <w:r w:rsidRPr="00615F3B">
              <w:rPr>
                <w:rFonts w:cs="Arial"/>
                <w:sz w:val="20"/>
              </w:rPr>
              <w:t xml:space="preserve"> 321 </w:t>
            </w:r>
          </w:p>
        </w:tc>
        <w:tc>
          <w:tcPr>
            <w:tcW w:w="756" w:type="pct"/>
            <w:tcBorders>
              <w:top w:val="nil"/>
              <w:left w:val="nil"/>
              <w:bottom w:val="single" w:sz="4" w:space="0" w:color="auto"/>
              <w:right w:val="nil"/>
            </w:tcBorders>
            <w:shd w:val="clear" w:color="auto" w:fill="auto"/>
            <w:vAlign w:val="bottom"/>
          </w:tcPr>
          <w:p w14:paraId="125D8B25" w14:textId="164C8E59" w:rsidR="00615F3B" w:rsidRPr="00615F3B" w:rsidRDefault="00615F3B" w:rsidP="00615F3B">
            <w:pPr>
              <w:pStyle w:val="TT"/>
              <w:jc w:val="right"/>
              <w:rPr>
                <w:rFonts w:cs="Arial"/>
                <w:color w:val="000000" w:themeColor="text1"/>
                <w:sz w:val="20"/>
                <w:lang w:val="hr-HR"/>
              </w:rPr>
            </w:pPr>
            <w:r w:rsidRPr="00615F3B">
              <w:rPr>
                <w:rFonts w:cs="Arial"/>
                <w:sz w:val="20"/>
              </w:rPr>
              <w:t xml:space="preserve">  4.724</w:t>
            </w:r>
          </w:p>
        </w:tc>
        <w:tc>
          <w:tcPr>
            <w:tcW w:w="757" w:type="pct"/>
            <w:tcBorders>
              <w:top w:val="nil"/>
              <w:left w:val="nil"/>
              <w:bottom w:val="single" w:sz="4" w:space="0" w:color="auto"/>
              <w:right w:val="nil"/>
            </w:tcBorders>
            <w:shd w:val="clear" w:color="auto" w:fill="auto"/>
            <w:vAlign w:val="bottom"/>
          </w:tcPr>
          <w:p w14:paraId="29AFCA82" w14:textId="46A6B2F4" w:rsidR="00615F3B" w:rsidRPr="00615F3B" w:rsidRDefault="00615F3B" w:rsidP="00615F3B">
            <w:pPr>
              <w:pStyle w:val="TT"/>
              <w:jc w:val="right"/>
              <w:rPr>
                <w:rFonts w:cs="Arial"/>
                <w:sz w:val="20"/>
              </w:rPr>
            </w:pPr>
            <w:r w:rsidRPr="00615F3B">
              <w:rPr>
                <w:rFonts w:cs="Arial"/>
                <w:sz w:val="20"/>
              </w:rPr>
              <w:t xml:space="preserve"> 338 </w:t>
            </w:r>
          </w:p>
        </w:tc>
        <w:tc>
          <w:tcPr>
            <w:tcW w:w="841" w:type="pct"/>
            <w:tcBorders>
              <w:top w:val="nil"/>
              <w:left w:val="nil"/>
              <w:bottom w:val="single" w:sz="4" w:space="0" w:color="auto"/>
              <w:right w:val="nil"/>
            </w:tcBorders>
            <w:shd w:val="clear" w:color="auto" w:fill="auto"/>
            <w:vAlign w:val="bottom"/>
          </w:tcPr>
          <w:p w14:paraId="57F89C51" w14:textId="3396074A" w:rsidR="00615F3B" w:rsidRPr="00615F3B" w:rsidRDefault="00615F3B" w:rsidP="00615F3B">
            <w:pPr>
              <w:pStyle w:val="TT"/>
              <w:jc w:val="right"/>
              <w:rPr>
                <w:rFonts w:cs="Arial"/>
                <w:color w:val="000000" w:themeColor="text1"/>
                <w:sz w:val="20"/>
                <w:lang w:val="hr-HR"/>
              </w:rPr>
            </w:pPr>
            <w:r w:rsidRPr="00615F3B">
              <w:rPr>
                <w:rFonts w:cs="Arial"/>
                <w:sz w:val="20"/>
              </w:rPr>
              <w:t>4.719</w:t>
            </w:r>
          </w:p>
        </w:tc>
      </w:tr>
      <w:tr w:rsidR="00615F3B" w:rsidRPr="00615F3B" w14:paraId="43061F09" w14:textId="77777777" w:rsidTr="00085521">
        <w:trPr>
          <w:trHeight w:val="58"/>
        </w:trPr>
        <w:tc>
          <w:tcPr>
            <w:tcW w:w="2041" w:type="pct"/>
            <w:gridSpan w:val="2"/>
            <w:vAlign w:val="bottom"/>
          </w:tcPr>
          <w:p w14:paraId="29C12B42" w14:textId="77777777" w:rsidR="00615F3B" w:rsidRPr="00615F3B" w:rsidRDefault="00615F3B" w:rsidP="00615F3B">
            <w:pPr>
              <w:pStyle w:val="Tot"/>
              <w:rPr>
                <w:rFonts w:cs="Arial"/>
                <w:color w:val="000000" w:themeColor="text1"/>
                <w:sz w:val="20"/>
                <w:lang w:val="hr-HR"/>
              </w:rPr>
            </w:pPr>
          </w:p>
        </w:tc>
        <w:tc>
          <w:tcPr>
            <w:tcW w:w="605" w:type="pct"/>
            <w:tcBorders>
              <w:top w:val="single" w:sz="4" w:space="0" w:color="auto"/>
              <w:bottom w:val="single" w:sz="4" w:space="0" w:color="auto"/>
            </w:tcBorders>
            <w:vAlign w:val="bottom"/>
          </w:tcPr>
          <w:p w14:paraId="72A53E8B" w14:textId="383C4494" w:rsidR="00615F3B" w:rsidRPr="00615F3B" w:rsidRDefault="00615F3B" w:rsidP="00615F3B">
            <w:pPr>
              <w:pStyle w:val="TT"/>
              <w:jc w:val="right"/>
              <w:rPr>
                <w:rFonts w:cs="Arial"/>
                <w:color w:val="000000" w:themeColor="text1"/>
                <w:sz w:val="20"/>
                <w:lang w:val="hr-HR"/>
              </w:rPr>
            </w:pPr>
            <w:r w:rsidRPr="00615F3B">
              <w:rPr>
                <w:rFonts w:cs="Arial"/>
                <w:sz w:val="20"/>
              </w:rPr>
              <w:t xml:space="preserve"> 10.069 </w:t>
            </w:r>
          </w:p>
        </w:tc>
        <w:tc>
          <w:tcPr>
            <w:tcW w:w="756" w:type="pct"/>
            <w:tcBorders>
              <w:top w:val="single" w:sz="4" w:space="0" w:color="auto"/>
              <w:left w:val="nil"/>
              <w:bottom w:val="single" w:sz="4" w:space="0" w:color="auto"/>
              <w:right w:val="nil"/>
            </w:tcBorders>
            <w:shd w:val="clear" w:color="auto" w:fill="auto"/>
            <w:vAlign w:val="bottom"/>
          </w:tcPr>
          <w:p w14:paraId="485D43D8" w14:textId="4CBD04C8" w:rsidR="00615F3B" w:rsidRPr="00615F3B" w:rsidRDefault="00615F3B" w:rsidP="00615F3B">
            <w:pPr>
              <w:pStyle w:val="Tot"/>
              <w:jc w:val="right"/>
              <w:rPr>
                <w:rFonts w:cs="Arial"/>
                <w:bCs/>
                <w:color w:val="000000" w:themeColor="text1"/>
                <w:sz w:val="20"/>
                <w:lang w:val="hr-HR"/>
              </w:rPr>
            </w:pPr>
            <w:r w:rsidRPr="00615F3B">
              <w:rPr>
                <w:rFonts w:cs="Arial"/>
                <w:color w:val="000000" w:themeColor="text1"/>
                <w:sz w:val="20"/>
                <w:lang w:val="hr-HR"/>
              </w:rPr>
              <w:t>16.678</w:t>
            </w:r>
          </w:p>
        </w:tc>
        <w:tc>
          <w:tcPr>
            <w:tcW w:w="757" w:type="pct"/>
            <w:tcBorders>
              <w:top w:val="single" w:sz="4" w:space="0" w:color="auto"/>
              <w:bottom w:val="single" w:sz="4" w:space="0" w:color="auto"/>
            </w:tcBorders>
            <w:vAlign w:val="bottom"/>
          </w:tcPr>
          <w:p w14:paraId="3D009E4B" w14:textId="042C0E44" w:rsidR="00615F3B" w:rsidRPr="00615F3B" w:rsidRDefault="00615F3B" w:rsidP="00615F3B">
            <w:pPr>
              <w:pStyle w:val="Tot"/>
              <w:jc w:val="right"/>
              <w:rPr>
                <w:rFonts w:cs="Arial"/>
                <w:bCs/>
                <w:color w:val="000000" w:themeColor="text1"/>
                <w:sz w:val="20"/>
                <w:lang w:val="hr-HR"/>
              </w:rPr>
            </w:pPr>
            <w:r w:rsidRPr="00615F3B">
              <w:rPr>
                <w:rFonts w:cs="Arial"/>
                <w:sz w:val="20"/>
              </w:rPr>
              <w:t xml:space="preserve"> 9.227 </w:t>
            </w:r>
          </w:p>
        </w:tc>
        <w:tc>
          <w:tcPr>
            <w:tcW w:w="841" w:type="pct"/>
            <w:tcBorders>
              <w:top w:val="single" w:sz="4" w:space="0" w:color="auto"/>
              <w:bottom w:val="single" w:sz="4" w:space="0" w:color="auto"/>
            </w:tcBorders>
            <w:vAlign w:val="bottom"/>
          </w:tcPr>
          <w:p w14:paraId="5BC58181" w14:textId="79E202DF" w:rsidR="00615F3B" w:rsidRPr="00615F3B" w:rsidRDefault="00615F3B" w:rsidP="00615F3B">
            <w:pPr>
              <w:pStyle w:val="Tot"/>
              <w:jc w:val="right"/>
              <w:rPr>
                <w:rFonts w:cs="Arial"/>
                <w:bCs/>
                <w:color w:val="000000" w:themeColor="text1"/>
                <w:sz w:val="20"/>
                <w:lang w:val="hr-HR"/>
              </w:rPr>
            </w:pPr>
            <w:r w:rsidRPr="00615F3B">
              <w:rPr>
                <w:rFonts w:cs="Arial"/>
                <w:bCs/>
                <w:color w:val="000000" w:themeColor="text1"/>
                <w:sz w:val="20"/>
                <w:lang w:val="hr-HR"/>
              </w:rPr>
              <w:t>15.750</w:t>
            </w:r>
          </w:p>
        </w:tc>
      </w:tr>
      <w:tr w:rsidR="00615F3B" w:rsidRPr="00615F3B" w14:paraId="305A14AD" w14:textId="77777777" w:rsidTr="00085521">
        <w:trPr>
          <w:trHeight w:val="289"/>
        </w:trPr>
        <w:tc>
          <w:tcPr>
            <w:tcW w:w="2041" w:type="pct"/>
            <w:gridSpan w:val="2"/>
            <w:vAlign w:val="bottom"/>
          </w:tcPr>
          <w:p w14:paraId="5CE168B2" w14:textId="77777777" w:rsidR="00615F3B" w:rsidRPr="00615F3B" w:rsidRDefault="00615F3B" w:rsidP="00615F3B">
            <w:pPr>
              <w:pStyle w:val="TT"/>
              <w:rPr>
                <w:rFonts w:cs="Arial"/>
                <w:color w:val="000000" w:themeColor="text1"/>
                <w:sz w:val="20"/>
                <w:lang w:val="hr-HR"/>
              </w:rPr>
            </w:pPr>
            <w:bookmarkStart w:id="743" w:name="_Toc67328676"/>
            <w:r w:rsidRPr="00615F3B">
              <w:rPr>
                <w:rFonts w:cs="Arial"/>
                <w:color w:val="000000" w:themeColor="text1"/>
                <w:sz w:val="20"/>
                <w:lang w:val="hr-HR"/>
              </w:rPr>
              <w:t>Rezerviranja za očekivane gubitke</w:t>
            </w:r>
            <w:bookmarkEnd w:id="743"/>
          </w:p>
        </w:tc>
        <w:tc>
          <w:tcPr>
            <w:tcW w:w="605" w:type="pct"/>
            <w:tcBorders>
              <w:top w:val="single" w:sz="4" w:space="0" w:color="auto"/>
              <w:bottom w:val="single" w:sz="4" w:space="0" w:color="auto"/>
            </w:tcBorders>
            <w:vAlign w:val="bottom"/>
          </w:tcPr>
          <w:p w14:paraId="4E7A58FE" w14:textId="7B1FB5C2" w:rsidR="00615F3B" w:rsidRPr="00615F3B" w:rsidRDefault="00615F3B" w:rsidP="00615F3B">
            <w:pPr>
              <w:pStyle w:val="TT"/>
              <w:jc w:val="right"/>
              <w:rPr>
                <w:rFonts w:cs="Arial"/>
                <w:color w:val="000000" w:themeColor="text1"/>
                <w:sz w:val="20"/>
                <w:lang w:val="hr-HR"/>
              </w:rPr>
            </w:pPr>
            <w:r w:rsidRPr="00615F3B">
              <w:rPr>
                <w:rFonts w:cs="Arial"/>
                <w:sz w:val="20"/>
              </w:rPr>
              <w:t xml:space="preserve"> (4.268)</w:t>
            </w:r>
          </w:p>
        </w:tc>
        <w:tc>
          <w:tcPr>
            <w:tcW w:w="756" w:type="pct"/>
            <w:tcBorders>
              <w:top w:val="single" w:sz="4" w:space="0" w:color="auto"/>
              <w:left w:val="nil"/>
              <w:bottom w:val="single" w:sz="4" w:space="0" w:color="auto"/>
              <w:right w:val="nil"/>
            </w:tcBorders>
            <w:shd w:val="clear" w:color="auto" w:fill="auto"/>
            <w:vAlign w:val="bottom"/>
          </w:tcPr>
          <w:p w14:paraId="46B4EA6E" w14:textId="1EEF83FF" w:rsidR="00615F3B" w:rsidRPr="00615F3B" w:rsidRDefault="00615F3B" w:rsidP="00615F3B">
            <w:pPr>
              <w:pStyle w:val="TT"/>
              <w:jc w:val="right"/>
              <w:rPr>
                <w:rFonts w:cs="Arial"/>
                <w:color w:val="000000" w:themeColor="text1"/>
                <w:sz w:val="20"/>
                <w:lang w:val="hr-HR"/>
              </w:rPr>
            </w:pPr>
            <w:r w:rsidRPr="00615F3B">
              <w:rPr>
                <w:rFonts w:cs="Arial"/>
                <w:color w:val="000000" w:themeColor="text1"/>
                <w:sz w:val="20"/>
                <w:lang w:val="hr-HR"/>
              </w:rPr>
              <w:t>(4.393)</w:t>
            </w:r>
          </w:p>
        </w:tc>
        <w:tc>
          <w:tcPr>
            <w:tcW w:w="757" w:type="pct"/>
            <w:tcBorders>
              <w:top w:val="single" w:sz="4" w:space="0" w:color="auto"/>
              <w:bottom w:val="single" w:sz="4" w:space="0" w:color="auto"/>
            </w:tcBorders>
            <w:vAlign w:val="bottom"/>
          </w:tcPr>
          <w:p w14:paraId="259255DB" w14:textId="292BEF17" w:rsidR="00615F3B" w:rsidRPr="00615F3B" w:rsidRDefault="00615F3B" w:rsidP="00615F3B">
            <w:pPr>
              <w:pStyle w:val="TT"/>
              <w:jc w:val="right"/>
              <w:rPr>
                <w:rFonts w:cs="Arial"/>
                <w:color w:val="000000" w:themeColor="text1"/>
                <w:sz w:val="20"/>
                <w:lang w:val="hr-HR"/>
              </w:rPr>
            </w:pPr>
            <w:r w:rsidRPr="00615F3B">
              <w:rPr>
                <w:rFonts w:cs="Arial"/>
                <w:sz w:val="20"/>
              </w:rPr>
              <w:t xml:space="preserve"> (4.260)</w:t>
            </w:r>
          </w:p>
        </w:tc>
        <w:tc>
          <w:tcPr>
            <w:tcW w:w="841" w:type="pct"/>
            <w:tcBorders>
              <w:top w:val="single" w:sz="4" w:space="0" w:color="auto"/>
              <w:bottom w:val="single" w:sz="4" w:space="0" w:color="auto"/>
            </w:tcBorders>
            <w:vAlign w:val="bottom"/>
          </w:tcPr>
          <w:p w14:paraId="79F46881" w14:textId="6AFDDDEF" w:rsidR="00615F3B" w:rsidRPr="00615F3B" w:rsidRDefault="00615F3B" w:rsidP="00615F3B">
            <w:pPr>
              <w:pStyle w:val="TT"/>
              <w:jc w:val="right"/>
              <w:rPr>
                <w:rFonts w:cs="Arial"/>
                <w:color w:val="000000" w:themeColor="text1"/>
                <w:sz w:val="20"/>
                <w:lang w:val="hr-HR"/>
              </w:rPr>
            </w:pPr>
            <w:r w:rsidRPr="00615F3B">
              <w:rPr>
                <w:rFonts w:cs="Arial"/>
                <w:color w:val="000000" w:themeColor="text1"/>
                <w:sz w:val="20"/>
                <w:lang w:val="hr-HR"/>
              </w:rPr>
              <w:t>(4.385)</w:t>
            </w:r>
          </w:p>
        </w:tc>
      </w:tr>
      <w:tr w:rsidR="00615F3B" w:rsidRPr="00615F3B" w14:paraId="3164E084" w14:textId="77777777" w:rsidTr="00085521">
        <w:trPr>
          <w:trHeight w:val="366"/>
        </w:trPr>
        <w:tc>
          <w:tcPr>
            <w:tcW w:w="2041" w:type="pct"/>
            <w:gridSpan w:val="2"/>
            <w:vAlign w:val="bottom"/>
          </w:tcPr>
          <w:p w14:paraId="0AD7F569" w14:textId="77777777" w:rsidR="00615F3B" w:rsidRPr="00615F3B" w:rsidRDefault="00615F3B" w:rsidP="00615F3B">
            <w:pPr>
              <w:pStyle w:val="Tot"/>
              <w:rPr>
                <w:rFonts w:cs="Arial"/>
                <w:b/>
                <w:bCs/>
                <w:color w:val="000000" w:themeColor="text1"/>
                <w:sz w:val="20"/>
                <w:lang w:val="hr-HR"/>
              </w:rPr>
            </w:pPr>
          </w:p>
        </w:tc>
        <w:tc>
          <w:tcPr>
            <w:tcW w:w="605" w:type="pct"/>
            <w:tcBorders>
              <w:top w:val="single" w:sz="4" w:space="0" w:color="auto"/>
              <w:bottom w:val="single" w:sz="12" w:space="0" w:color="auto"/>
            </w:tcBorders>
            <w:vAlign w:val="bottom"/>
          </w:tcPr>
          <w:p w14:paraId="19EE7857" w14:textId="0A8CC512" w:rsidR="00615F3B" w:rsidRPr="00615F3B" w:rsidRDefault="00615F3B" w:rsidP="00615F3B">
            <w:pPr>
              <w:pStyle w:val="Tot"/>
              <w:jc w:val="right"/>
              <w:rPr>
                <w:rFonts w:cs="Arial"/>
                <w:b/>
                <w:bCs/>
                <w:color w:val="000000" w:themeColor="text1"/>
                <w:sz w:val="20"/>
                <w:lang w:val="hr-HR"/>
              </w:rPr>
            </w:pPr>
            <w:r w:rsidRPr="00615F3B">
              <w:rPr>
                <w:rFonts w:cs="Arial"/>
                <w:b/>
                <w:bCs/>
                <w:sz w:val="20"/>
              </w:rPr>
              <w:t xml:space="preserve"> 5.801 </w:t>
            </w:r>
          </w:p>
        </w:tc>
        <w:tc>
          <w:tcPr>
            <w:tcW w:w="756" w:type="pct"/>
            <w:tcBorders>
              <w:top w:val="single" w:sz="4" w:space="0" w:color="auto"/>
              <w:left w:val="nil"/>
              <w:bottom w:val="single" w:sz="12" w:space="0" w:color="auto"/>
              <w:right w:val="nil"/>
            </w:tcBorders>
            <w:shd w:val="clear" w:color="auto" w:fill="auto"/>
            <w:vAlign w:val="bottom"/>
          </w:tcPr>
          <w:p w14:paraId="6C8B681C" w14:textId="69752026" w:rsidR="00615F3B" w:rsidRPr="00615F3B" w:rsidRDefault="00615F3B" w:rsidP="00615F3B">
            <w:pPr>
              <w:pStyle w:val="Tot"/>
              <w:jc w:val="right"/>
              <w:rPr>
                <w:rFonts w:cs="Arial"/>
                <w:b/>
                <w:bCs/>
                <w:color w:val="000000" w:themeColor="text1"/>
                <w:sz w:val="20"/>
                <w:lang w:val="hr-HR"/>
              </w:rPr>
            </w:pPr>
            <w:r w:rsidRPr="00615F3B">
              <w:rPr>
                <w:rFonts w:cs="Arial"/>
                <w:b/>
                <w:bCs/>
                <w:color w:val="000000" w:themeColor="text1"/>
                <w:sz w:val="20"/>
                <w:lang w:val="hr-HR"/>
              </w:rPr>
              <w:t>12.285</w:t>
            </w:r>
          </w:p>
        </w:tc>
        <w:tc>
          <w:tcPr>
            <w:tcW w:w="757" w:type="pct"/>
            <w:tcBorders>
              <w:top w:val="single" w:sz="4" w:space="0" w:color="auto"/>
              <w:bottom w:val="single" w:sz="12" w:space="0" w:color="auto"/>
            </w:tcBorders>
            <w:vAlign w:val="bottom"/>
          </w:tcPr>
          <w:p w14:paraId="3B25F774" w14:textId="15801B87" w:rsidR="00615F3B" w:rsidRPr="00615F3B" w:rsidRDefault="00615F3B" w:rsidP="00615F3B">
            <w:pPr>
              <w:pStyle w:val="Tot"/>
              <w:jc w:val="right"/>
              <w:rPr>
                <w:rFonts w:cs="Arial"/>
                <w:b/>
                <w:bCs/>
                <w:color w:val="000000" w:themeColor="text1"/>
                <w:sz w:val="20"/>
                <w:lang w:val="hr-HR"/>
              </w:rPr>
            </w:pPr>
            <w:r w:rsidRPr="00615F3B">
              <w:rPr>
                <w:rFonts w:cs="Arial"/>
                <w:b/>
                <w:bCs/>
                <w:sz w:val="20"/>
              </w:rPr>
              <w:t xml:space="preserve"> 4.967 </w:t>
            </w:r>
          </w:p>
        </w:tc>
        <w:tc>
          <w:tcPr>
            <w:tcW w:w="841" w:type="pct"/>
            <w:tcBorders>
              <w:top w:val="single" w:sz="4" w:space="0" w:color="auto"/>
              <w:bottom w:val="single" w:sz="12" w:space="0" w:color="auto"/>
            </w:tcBorders>
            <w:vAlign w:val="bottom"/>
          </w:tcPr>
          <w:p w14:paraId="3A92EB97" w14:textId="09C461E2" w:rsidR="00615F3B" w:rsidRPr="00615F3B" w:rsidRDefault="00615F3B" w:rsidP="00615F3B">
            <w:pPr>
              <w:pStyle w:val="Tot"/>
              <w:jc w:val="right"/>
              <w:rPr>
                <w:rFonts w:cs="Arial"/>
                <w:b/>
                <w:bCs/>
                <w:color w:val="000000" w:themeColor="text1"/>
                <w:sz w:val="20"/>
                <w:lang w:val="hr-HR"/>
              </w:rPr>
            </w:pPr>
            <w:r w:rsidRPr="00615F3B">
              <w:rPr>
                <w:rFonts w:cs="Arial"/>
                <w:b/>
                <w:bCs/>
                <w:color w:val="000000" w:themeColor="text1"/>
                <w:sz w:val="20"/>
                <w:lang w:val="hr-HR"/>
              </w:rPr>
              <w:t>11.365</w:t>
            </w:r>
          </w:p>
        </w:tc>
      </w:tr>
    </w:tbl>
    <w:p w14:paraId="0605E792" w14:textId="77777777" w:rsidR="001A7CCE" w:rsidRPr="00F959D0" w:rsidRDefault="001A7CCE" w:rsidP="008E5CC6">
      <w:pPr>
        <w:pStyle w:val="T1"/>
        <w:spacing w:before="0" w:after="0" w:line="240" w:lineRule="auto"/>
        <w:rPr>
          <w:rFonts w:cs="Arial"/>
          <w:b w:val="0"/>
          <w:bCs w:val="0"/>
          <w:color w:val="000000" w:themeColor="text1"/>
          <w:sz w:val="16"/>
          <w:szCs w:val="16"/>
          <w:lang w:val="hr-HR"/>
        </w:rPr>
      </w:pPr>
    </w:p>
    <w:p w14:paraId="2B9187AF" w14:textId="37CDBA96" w:rsidR="00CA2E8F" w:rsidRPr="004B4498" w:rsidRDefault="00183C8C" w:rsidP="008E5CC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Imovina u najmu je priznata sukladno primjeni standarda MSFI 16</w:t>
      </w:r>
      <w:r w:rsidR="0087069B" w:rsidRPr="004B4498">
        <w:rPr>
          <w:rFonts w:cs="Arial"/>
          <w:b w:val="0"/>
          <w:bCs w:val="0"/>
          <w:color w:val="000000" w:themeColor="text1"/>
          <w:sz w:val="20"/>
          <w:lang w:val="hr-HR"/>
        </w:rPr>
        <w:t>,</w:t>
      </w:r>
      <w:r w:rsidRPr="004B4498">
        <w:rPr>
          <w:rFonts w:cs="Arial"/>
          <w:b w:val="0"/>
          <w:bCs w:val="0"/>
          <w:color w:val="000000" w:themeColor="text1"/>
          <w:sz w:val="20"/>
          <w:lang w:val="hr-HR"/>
        </w:rPr>
        <w:t xml:space="preserve"> a amortizacija tijekom godine iznosila je </w:t>
      </w:r>
      <w:r w:rsidR="00F56033" w:rsidRPr="00F0007F">
        <w:rPr>
          <w:rFonts w:cs="Arial"/>
          <w:b w:val="0"/>
          <w:bCs w:val="0"/>
          <w:color w:val="000000" w:themeColor="text1"/>
          <w:sz w:val="20"/>
          <w:lang w:val="hr-HR"/>
        </w:rPr>
        <w:t>822</w:t>
      </w:r>
      <w:r w:rsidR="00976504"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tisuć</w:t>
      </w:r>
      <w:r w:rsidR="006B4526">
        <w:rPr>
          <w:rFonts w:cs="Arial"/>
          <w:b w:val="0"/>
          <w:bCs w:val="0"/>
          <w:color w:val="000000" w:themeColor="text1"/>
          <w:sz w:val="20"/>
          <w:lang w:val="hr-HR"/>
        </w:rPr>
        <w:t>a eura</w:t>
      </w:r>
      <w:r w:rsidRPr="004B4498">
        <w:rPr>
          <w:rFonts w:cs="Arial"/>
          <w:b w:val="0"/>
          <w:bCs w:val="0"/>
          <w:color w:val="000000" w:themeColor="text1"/>
          <w:sz w:val="20"/>
          <w:lang w:val="hr-HR"/>
        </w:rPr>
        <w:t xml:space="preserve"> za Grupu i </w:t>
      </w:r>
      <w:r w:rsidR="004B6BEC" w:rsidRPr="004B4498">
        <w:rPr>
          <w:rFonts w:cs="Arial"/>
          <w:b w:val="0"/>
          <w:bCs w:val="0"/>
          <w:color w:val="000000" w:themeColor="text1"/>
          <w:sz w:val="20"/>
          <w:lang w:val="hr-HR"/>
        </w:rPr>
        <w:t>Banku.</w:t>
      </w:r>
    </w:p>
    <w:p w14:paraId="090F0E88" w14:textId="77777777" w:rsidR="00FF18E1" w:rsidRPr="004B4498" w:rsidRDefault="00FB6FB6" w:rsidP="00C45423">
      <w:pPr>
        <w:pStyle w:val="T1"/>
        <w:spacing w:before="12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Sljedeće tablice prikazuju </w:t>
      </w:r>
      <w:r w:rsidR="00CA2E8F" w:rsidRPr="004B4498">
        <w:rPr>
          <w:rFonts w:cs="Arial"/>
          <w:b w:val="0"/>
          <w:bCs w:val="0"/>
          <w:color w:val="000000" w:themeColor="text1"/>
          <w:sz w:val="20"/>
          <w:lang w:val="hr-HR"/>
        </w:rPr>
        <w:t>informacije o kreditnoj kvaliteti financijske imovine koja se mjeri po amortiziranom trošku. Iznosi u tablici predstavljaju bruto knjigovodstvene iznose:</w:t>
      </w:r>
    </w:p>
    <w:p w14:paraId="21AD3599" w14:textId="77777777" w:rsidR="00CA2E8F" w:rsidRPr="00F959D0" w:rsidRDefault="00CA2E8F" w:rsidP="008E5CC6">
      <w:pPr>
        <w:pStyle w:val="T1"/>
        <w:spacing w:before="0" w:after="0" w:line="240" w:lineRule="auto"/>
        <w:rPr>
          <w:rFonts w:cs="Arial"/>
          <w:b w:val="0"/>
          <w:bCs w:val="0"/>
          <w:color w:val="000000" w:themeColor="text1"/>
          <w:sz w:val="20"/>
          <w:lang w:val="hr-HR"/>
        </w:rPr>
      </w:pPr>
    </w:p>
    <w:tbl>
      <w:tblPr>
        <w:tblW w:w="10031" w:type="dxa"/>
        <w:tblInd w:w="-426" w:type="dxa"/>
        <w:tblLayout w:type="fixed"/>
        <w:tblLook w:val="04A0" w:firstRow="1" w:lastRow="0" w:firstColumn="1" w:lastColumn="0" w:noHBand="0" w:noVBand="1"/>
      </w:tblPr>
      <w:tblGrid>
        <w:gridCol w:w="1531"/>
        <w:gridCol w:w="850"/>
        <w:gridCol w:w="850"/>
        <w:gridCol w:w="850"/>
        <w:gridCol w:w="850"/>
        <w:gridCol w:w="850"/>
        <w:gridCol w:w="850"/>
        <w:gridCol w:w="850"/>
        <w:gridCol w:w="850"/>
        <w:gridCol w:w="850"/>
        <w:gridCol w:w="850"/>
      </w:tblGrid>
      <w:tr w:rsidR="00743F43" w:rsidRPr="003364B5" w14:paraId="4490CE68" w14:textId="77777777" w:rsidTr="00E76F4B">
        <w:trPr>
          <w:trHeight w:val="244"/>
        </w:trPr>
        <w:tc>
          <w:tcPr>
            <w:tcW w:w="1531" w:type="dxa"/>
            <w:tcBorders>
              <w:top w:val="nil"/>
              <w:left w:val="nil"/>
              <w:bottom w:val="nil"/>
              <w:right w:val="nil"/>
            </w:tcBorders>
            <w:shd w:val="clear" w:color="auto" w:fill="auto"/>
            <w:noWrap/>
            <w:vAlign w:val="bottom"/>
            <w:hideMark/>
          </w:tcPr>
          <w:p w14:paraId="0CEDFF49" w14:textId="27C59EA5" w:rsidR="00743F43" w:rsidRPr="004B4498" w:rsidRDefault="00743F43">
            <w:pPr>
              <w:rPr>
                <w:rFonts w:ascii="Arial" w:hAnsi="Arial" w:cs="Arial"/>
                <w:color w:val="000000" w:themeColor="text1"/>
                <w:sz w:val="14"/>
                <w:szCs w:val="14"/>
                <w:lang w:val="hr-HR"/>
              </w:rPr>
            </w:pPr>
            <w:r w:rsidRPr="004B4498">
              <w:rPr>
                <w:rFonts w:ascii="Arial" w:hAnsi="Arial" w:cs="Arial"/>
                <w:b/>
                <w:bCs/>
                <w:color w:val="000000" w:themeColor="text1"/>
                <w:sz w:val="14"/>
                <w:szCs w:val="14"/>
                <w:lang w:val="hr-HR"/>
              </w:rPr>
              <w:t xml:space="preserve">31. prosinca </w:t>
            </w:r>
            <w:r w:rsidR="003364B5" w:rsidRPr="004B4498">
              <w:rPr>
                <w:rFonts w:ascii="Arial" w:hAnsi="Arial" w:cs="Arial"/>
                <w:b/>
                <w:bCs/>
                <w:color w:val="000000" w:themeColor="text1"/>
                <w:sz w:val="14"/>
                <w:szCs w:val="14"/>
                <w:lang w:val="hr-HR"/>
              </w:rPr>
              <w:t>202</w:t>
            </w:r>
            <w:r w:rsidR="000219B6">
              <w:rPr>
                <w:rFonts w:ascii="Arial" w:hAnsi="Arial" w:cs="Arial"/>
                <w:b/>
                <w:bCs/>
                <w:color w:val="000000" w:themeColor="text1"/>
                <w:sz w:val="14"/>
                <w:szCs w:val="14"/>
                <w:lang w:val="hr-HR"/>
              </w:rPr>
              <w:t>4</w:t>
            </w:r>
            <w:r w:rsidRPr="004B4498">
              <w:rPr>
                <w:rFonts w:ascii="Arial" w:hAnsi="Arial" w:cs="Arial"/>
                <w:b/>
                <w:bCs/>
                <w:color w:val="000000" w:themeColor="text1"/>
                <w:sz w:val="14"/>
                <w:szCs w:val="14"/>
                <w:lang w:val="hr-HR"/>
              </w:rPr>
              <w:t>.</w:t>
            </w:r>
          </w:p>
        </w:tc>
        <w:tc>
          <w:tcPr>
            <w:tcW w:w="850" w:type="dxa"/>
            <w:tcBorders>
              <w:top w:val="nil"/>
              <w:left w:val="nil"/>
              <w:bottom w:val="nil"/>
              <w:right w:val="nil"/>
            </w:tcBorders>
            <w:shd w:val="clear" w:color="auto" w:fill="auto"/>
            <w:noWrap/>
            <w:vAlign w:val="bottom"/>
            <w:hideMark/>
          </w:tcPr>
          <w:p w14:paraId="216738B0" w14:textId="77777777" w:rsidR="00743F43" w:rsidRPr="004B4498" w:rsidRDefault="00743F43">
            <w:pPr>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0FF66F03" w14:textId="77777777" w:rsidR="00743F43" w:rsidRPr="004B4498" w:rsidRDefault="00743F43">
            <w:pPr>
              <w:jc w:val="right"/>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7C0D8CF8" w14:textId="77777777" w:rsidR="00743F43" w:rsidRPr="004B4498" w:rsidRDefault="00743F43">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2EE5FFDB" w14:textId="77777777" w:rsidR="00743F43" w:rsidRPr="004B4498" w:rsidRDefault="00743F43">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48952E7A" w14:textId="77777777" w:rsidR="00743F43" w:rsidRPr="004B4498" w:rsidRDefault="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Grupa</w:t>
            </w:r>
          </w:p>
        </w:tc>
        <w:tc>
          <w:tcPr>
            <w:tcW w:w="850" w:type="dxa"/>
            <w:tcBorders>
              <w:top w:val="nil"/>
              <w:left w:val="nil"/>
              <w:bottom w:val="nil"/>
              <w:right w:val="nil"/>
            </w:tcBorders>
            <w:shd w:val="clear" w:color="auto" w:fill="auto"/>
            <w:noWrap/>
            <w:vAlign w:val="bottom"/>
            <w:hideMark/>
          </w:tcPr>
          <w:p w14:paraId="1E24E7D2" w14:textId="77777777" w:rsidR="00743F43" w:rsidRPr="004B4498" w:rsidRDefault="00743F43">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08DE338A" w14:textId="77777777" w:rsidR="00743F43" w:rsidRPr="004B4498" w:rsidRDefault="00743F43">
            <w:pPr>
              <w:jc w:val="right"/>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4F6BFD37" w14:textId="77777777" w:rsidR="00743F43" w:rsidRPr="004B4498" w:rsidRDefault="00743F43">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7CDDF6C7" w14:textId="77777777" w:rsidR="00743F43" w:rsidRPr="004B4498" w:rsidRDefault="00743F43">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6A511B4A" w14:textId="77777777" w:rsidR="00743F43" w:rsidRPr="004B4498" w:rsidRDefault="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Banka</w:t>
            </w:r>
          </w:p>
        </w:tc>
      </w:tr>
      <w:tr w:rsidR="00743F43" w:rsidRPr="003364B5" w14:paraId="006ACBD3" w14:textId="77777777" w:rsidTr="00E76F4B">
        <w:trPr>
          <w:trHeight w:val="288"/>
        </w:trPr>
        <w:tc>
          <w:tcPr>
            <w:tcW w:w="1531" w:type="dxa"/>
            <w:tcBorders>
              <w:top w:val="nil"/>
              <w:left w:val="nil"/>
              <w:bottom w:val="nil"/>
              <w:right w:val="nil"/>
            </w:tcBorders>
            <w:shd w:val="clear" w:color="auto" w:fill="auto"/>
            <w:noWrap/>
            <w:vAlign w:val="bottom"/>
            <w:hideMark/>
          </w:tcPr>
          <w:p w14:paraId="024B5489" w14:textId="77777777" w:rsidR="00743F43" w:rsidRPr="004B4498" w:rsidRDefault="00743F43" w:rsidP="00743F43">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1EF6BCB3"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shd w:val="clear" w:color="auto" w:fill="auto"/>
            <w:noWrap/>
            <w:vAlign w:val="bottom"/>
            <w:hideMark/>
          </w:tcPr>
          <w:p w14:paraId="7AB1E9F4"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shd w:val="clear" w:color="auto" w:fill="auto"/>
            <w:noWrap/>
            <w:vAlign w:val="bottom"/>
            <w:hideMark/>
          </w:tcPr>
          <w:p w14:paraId="16693F10"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5EA50162"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shd w:val="clear" w:color="auto" w:fill="auto"/>
            <w:noWrap/>
            <w:vAlign w:val="bottom"/>
            <w:hideMark/>
          </w:tcPr>
          <w:p w14:paraId="7B32EBC2"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c>
          <w:tcPr>
            <w:tcW w:w="850" w:type="dxa"/>
            <w:tcBorders>
              <w:top w:val="nil"/>
              <w:left w:val="nil"/>
              <w:bottom w:val="nil"/>
              <w:right w:val="nil"/>
            </w:tcBorders>
            <w:shd w:val="clear" w:color="auto" w:fill="auto"/>
            <w:noWrap/>
            <w:vAlign w:val="bottom"/>
            <w:hideMark/>
          </w:tcPr>
          <w:p w14:paraId="6B8B658A"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shd w:val="clear" w:color="auto" w:fill="auto"/>
            <w:noWrap/>
            <w:vAlign w:val="bottom"/>
            <w:hideMark/>
          </w:tcPr>
          <w:p w14:paraId="5DC346E8"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shd w:val="clear" w:color="auto" w:fill="auto"/>
            <w:noWrap/>
            <w:vAlign w:val="bottom"/>
            <w:hideMark/>
          </w:tcPr>
          <w:p w14:paraId="27842227"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131EECEA"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shd w:val="clear" w:color="auto" w:fill="auto"/>
            <w:noWrap/>
            <w:vAlign w:val="bottom"/>
            <w:hideMark/>
          </w:tcPr>
          <w:p w14:paraId="24739012" w14:textId="77777777" w:rsidR="00743F43" w:rsidRPr="004B4498" w:rsidRDefault="00743F43" w:rsidP="00743F43">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r>
      <w:tr w:rsidR="00D87D1A" w:rsidRPr="003364B5" w14:paraId="509615F1" w14:textId="77777777" w:rsidTr="003C6F58">
        <w:trPr>
          <w:trHeight w:val="288"/>
        </w:trPr>
        <w:tc>
          <w:tcPr>
            <w:tcW w:w="1531" w:type="dxa"/>
            <w:tcBorders>
              <w:top w:val="nil"/>
              <w:left w:val="nil"/>
              <w:bottom w:val="nil"/>
              <w:right w:val="nil"/>
            </w:tcBorders>
            <w:shd w:val="clear" w:color="auto" w:fill="auto"/>
            <w:noWrap/>
            <w:vAlign w:val="bottom"/>
          </w:tcPr>
          <w:p w14:paraId="4FE54B7C"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2A8DADE3"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1854AF24"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03CFAB1C"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vAlign w:val="bottom"/>
          </w:tcPr>
          <w:p w14:paraId="50E3F908" w14:textId="545D4692" w:rsidR="00D87D1A" w:rsidRPr="004B4498" w:rsidRDefault="00D87D1A" w:rsidP="006B4526">
            <w:pPr>
              <w:jc w:val="right"/>
              <w:rPr>
                <w:rFonts w:ascii="Arial" w:hAnsi="Arial" w:cs="Arial"/>
                <w:b/>
                <w:bCs/>
                <w:color w:val="000000" w:themeColor="text1"/>
                <w:sz w:val="14"/>
                <w:szCs w:val="14"/>
                <w:lang w:val="hr-HR"/>
              </w:rPr>
            </w:pPr>
            <w:r w:rsidRPr="00D87D1A">
              <w:rPr>
                <w:rFonts w:ascii="Arial" w:hAnsi="Arial" w:cs="Arial"/>
                <w:b/>
                <w:bCs/>
                <w:color w:val="000000" w:themeColor="text1"/>
                <w:sz w:val="14"/>
                <w:szCs w:val="14"/>
                <w:lang w:val="hr-HR"/>
              </w:rPr>
              <w:t>Stupanj 3</w:t>
            </w:r>
          </w:p>
        </w:tc>
        <w:tc>
          <w:tcPr>
            <w:tcW w:w="850" w:type="dxa"/>
            <w:tcBorders>
              <w:top w:val="nil"/>
              <w:left w:val="nil"/>
              <w:bottom w:val="nil"/>
              <w:right w:val="nil"/>
            </w:tcBorders>
            <w:shd w:val="clear" w:color="auto" w:fill="auto"/>
            <w:noWrap/>
            <w:vAlign w:val="bottom"/>
          </w:tcPr>
          <w:p w14:paraId="54D59A05"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2182A429"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2BE0736A"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5CB87E07" w14:textId="77777777" w:rsidR="00D87D1A" w:rsidRPr="004B4498" w:rsidRDefault="00D87D1A"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vAlign w:val="bottom"/>
          </w:tcPr>
          <w:p w14:paraId="2CC7A830" w14:textId="33B363A6" w:rsidR="00D87D1A" w:rsidRPr="004B4498" w:rsidRDefault="00D87D1A" w:rsidP="006B4526">
            <w:pPr>
              <w:jc w:val="right"/>
              <w:rPr>
                <w:rFonts w:ascii="Arial" w:hAnsi="Arial" w:cs="Arial"/>
                <w:b/>
                <w:bCs/>
                <w:color w:val="000000" w:themeColor="text1"/>
                <w:sz w:val="14"/>
                <w:szCs w:val="14"/>
                <w:lang w:val="hr-HR"/>
              </w:rPr>
            </w:pPr>
            <w:r w:rsidRPr="00D87D1A">
              <w:rPr>
                <w:rFonts w:ascii="Arial" w:hAnsi="Arial" w:cs="Arial"/>
                <w:b/>
                <w:bCs/>
                <w:color w:val="000000" w:themeColor="text1"/>
                <w:sz w:val="14"/>
                <w:szCs w:val="14"/>
                <w:lang w:val="hr-HR"/>
              </w:rPr>
              <w:t>Stupanj 3</w:t>
            </w:r>
          </w:p>
        </w:tc>
        <w:tc>
          <w:tcPr>
            <w:tcW w:w="850" w:type="dxa"/>
            <w:tcBorders>
              <w:top w:val="nil"/>
              <w:left w:val="nil"/>
              <w:bottom w:val="nil"/>
              <w:right w:val="nil"/>
            </w:tcBorders>
            <w:shd w:val="clear" w:color="auto" w:fill="auto"/>
            <w:noWrap/>
            <w:vAlign w:val="bottom"/>
          </w:tcPr>
          <w:p w14:paraId="028C0485" w14:textId="77777777" w:rsidR="00D87D1A" w:rsidRPr="004B4498" w:rsidRDefault="00D87D1A" w:rsidP="006B4526">
            <w:pPr>
              <w:jc w:val="right"/>
              <w:rPr>
                <w:rFonts w:ascii="Arial" w:hAnsi="Arial" w:cs="Arial"/>
                <w:b/>
                <w:bCs/>
                <w:color w:val="000000" w:themeColor="text1"/>
                <w:sz w:val="14"/>
                <w:szCs w:val="14"/>
                <w:lang w:val="hr-HR"/>
              </w:rPr>
            </w:pPr>
          </w:p>
        </w:tc>
      </w:tr>
      <w:tr w:rsidR="006B4526" w:rsidRPr="003364B5" w14:paraId="02F759E7" w14:textId="77777777" w:rsidTr="003C6F58">
        <w:trPr>
          <w:trHeight w:val="288"/>
        </w:trPr>
        <w:tc>
          <w:tcPr>
            <w:tcW w:w="1531" w:type="dxa"/>
            <w:tcBorders>
              <w:top w:val="nil"/>
              <w:left w:val="nil"/>
              <w:bottom w:val="nil"/>
              <w:right w:val="nil"/>
            </w:tcBorders>
            <w:shd w:val="clear" w:color="auto" w:fill="auto"/>
            <w:noWrap/>
            <w:vAlign w:val="bottom"/>
            <w:hideMark/>
          </w:tcPr>
          <w:p w14:paraId="1C1A037E" w14:textId="77777777" w:rsidR="006B4526" w:rsidRPr="004B4498" w:rsidRDefault="006B4526" w:rsidP="006B4526">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2D04C833" w14:textId="1C893BE6"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2B812030" w14:textId="15506F9E"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13BC907E" w14:textId="37D638AD"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vAlign w:val="bottom"/>
          </w:tcPr>
          <w:p w14:paraId="43FFF2B3" w14:textId="7FF19A31"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4D0E92B5" w14:textId="7B6F6B48"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431F0B76" w14:textId="78890A61"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19078250" w14:textId="2D743712"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501F05BD" w14:textId="3F97FD22"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vAlign w:val="bottom"/>
          </w:tcPr>
          <w:p w14:paraId="512BF2DC" w14:textId="114C68E3"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1E10BB8A" w14:textId="011EA675" w:rsidR="006B4526" w:rsidRPr="004B4498" w:rsidRDefault="006B4526" w:rsidP="006B4526">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r>
      <w:tr w:rsidR="00CA106C" w:rsidRPr="003364B5" w14:paraId="4E1F7D02" w14:textId="77777777" w:rsidTr="00F959D0">
        <w:trPr>
          <w:trHeight w:val="333"/>
        </w:trPr>
        <w:tc>
          <w:tcPr>
            <w:tcW w:w="1531" w:type="dxa"/>
            <w:tcBorders>
              <w:top w:val="nil"/>
              <w:left w:val="nil"/>
              <w:bottom w:val="nil"/>
              <w:right w:val="nil"/>
            </w:tcBorders>
            <w:shd w:val="clear" w:color="auto" w:fill="auto"/>
            <w:noWrap/>
            <w:vAlign w:val="bottom"/>
            <w:hideMark/>
          </w:tcPr>
          <w:p w14:paraId="6640B24E" w14:textId="77777777" w:rsidR="00CA106C" w:rsidRPr="004B4498" w:rsidRDefault="00CA106C" w:rsidP="00CA106C">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Bruto iznos</w:t>
            </w:r>
          </w:p>
        </w:tc>
        <w:tc>
          <w:tcPr>
            <w:tcW w:w="850" w:type="dxa"/>
            <w:tcBorders>
              <w:top w:val="nil"/>
              <w:left w:val="nil"/>
              <w:bottom w:val="nil"/>
              <w:right w:val="nil"/>
            </w:tcBorders>
            <w:shd w:val="clear" w:color="auto" w:fill="auto"/>
            <w:noWrap/>
            <w:vAlign w:val="bottom"/>
          </w:tcPr>
          <w:p w14:paraId="5B054DCD" w14:textId="19AD04F6" w:rsidR="00CA106C" w:rsidRPr="00B119F0" w:rsidRDefault="00CA106C" w:rsidP="00CA106C">
            <w:pPr>
              <w:jc w:val="right"/>
              <w:rPr>
                <w:rFonts w:ascii="Arial" w:hAnsi="Arial" w:cs="Arial"/>
                <w:sz w:val="14"/>
                <w:szCs w:val="14"/>
              </w:rPr>
            </w:pPr>
            <w:r w:rsidRPr="00CA106C">
              <w:rPr>
                <w:rFonts w:ascii="Arial" w:hAnsi="Arial" w:cs="Arial"/>
                <w:sz w:val="14"/>
                <w:szCs w:val="14"/>
              </w:rPr>
              <w:t>2.035</w:t>
            </w:r>
          </w:p>
        </w:tc>
        <w:tc>
          <w:tcPr>
            <w:tcW w:w="850" w:type="dxa"/>
            <w:tcBorders>
              <w:top w:val="nil"/>
              <w:left w:val="nil"/>
              <w:bottom w:val="nil"/>
              <w:right w:val="nil"/>
            </w:tcBorders>
            <w:shd w:val="clear" w:color="auto" w:fill="auto"/>
            <w:noWrap/>
            <w:vAlign w:val="bottom"/>
          </w:tcPr>
          <w:p w14:paraId="75869ECA" w14:textId="5DD817F4" w:rsidR="00CA106C" w:rsidRPr="00B119F0" w:rsidRDefault="00CA106C" w:rsidP="00CA106C">
            <w:pPr>
              <w:jc w:val="right"/>
              <w:rPr>
                <w:rFonts w:ascii="Arial" w:hAnsi="Arial" w:cs="Arial"/>
                <w:sz w:val="14"/>
                <w:szCs w:val="14"/>
              </w:rPr>
            </w:pPr>
            <w:r w:rsidRPr="00CA106C">
              <w:rPr>
                <w:rFonts w:ascii="Arial" w:hAnsi="Arial" w:cs="Arial"/>
                <w:sz w:val="14"/>
                <w:szCs w:val="14"/>
              </w:rPr>
              <w:t>12</w:t>
            </w:r>
          </w:p>
        </w:tc>
        <w:tc>
          <w:tcPr>
            <w:tcW w:w="850" w:type="dxa"/>
            <w:tcBorders>
              <w:top w:val="nil"/>
              <w:left w:val="nil"/>
              <w:bottom w:val="nil"/>
              <w:right w:val="nil"/>
            </w:tcBorders>
            <w:shd w:val="clear" w:color="auto" w:fill="auto"/>
            <w:noWrap/>
            <w:vAlign w:val="bottom"/>
          </w:tcPr>
          <w:p w14:paraId="4886AC1C" w14:textId="08081585" w:rsidR="00CA106C" w:rsidRPr="00B119F0" w:rsidRDefault="00CA106C" w:rsidP="00CA106C">
            <w:pPr>
              <w:jc w:val="right"/>
              <w:rPr>
                <w:rFonts w:ascii="Arial" w:hAnsi="Arial" w:cs="Arial"/>
                <w:sz w:val="14"/>
                <w:szCs w:val="14"/>
              </w:rPr>
            </w:pPr>
            <w:r w:rsidRPr="00CA106C">
              <w:rPr>
                <w:rFonts w:ascii="Arial" w:hAnsi="Arial" w:cs="Arial"/>
                <w:sz w:val="14"/>
                <w:szCs w:val="14"/>
              </w:rPr>
              <w:t>4.295</w:t>
            </w:r>
          </w:p>
        </w:tc>
        <w:tc>
          <w:tcPr>
            <w:tcW w:w="850" w:type="dxa"/>
            <w:tcBorders>
              <w:top w:val="nil"/>
              <w:left w:val="nil"/>
              <w:bottom w:val="nil"/>
              <w:right w:val="nil"/>
            </w:tcBorders>
            <w:vAlign w:val="bottom"/>
          </w:tcPr>
          <w:p w14:paraId="71858A68" w14:textId="7C94599C" w:rsidR="00CA106C" w:rsidRPr="00B119F0" w:rsidRDefault="00CA106C" w:rsidP="00CA106C">
            <w:pPr>
              <w:jc w:val="right"/>
              <w:rPr>
                <w:rFonts w:ascii="Arial" w:hAnsi="Arial" w:cs="Arial"/>
                <w:sz w:val="14"/>
                <w:szCs w:val="14"/>
              </w:rPr>
            </w:pPr>
            <w:r w:rsidRPr="00CA106C">
              <w:rPr>
                <w:rFonts w:ascii="Arial" w:hAnsi="Arial" w:cs="Arial"/>
                <w:sz w:val="14"/>
                <w:szCs w:val="14"/>
              </w:rPr>
              <w:t>42</w:t>
            </w:r>
          </w:p>
        </w:tc>
        <w:tc>
          <w:tcPr>
            <w:tcW w:w="850" w:type="dxa"/>
            <w:tcBorders>
              <w:top w:val="nil"/>
              <w:left w:val="nil"/>
              <w:bottom w:val="nil"/>
              <w:right w:val="nil"/>
            </w:tcBorders>
            <w:shd w:val="clear" w:color="auto" w:fill="auto"/>
            <w:noWrap/>
            <w:vAlign w:val="bottom"/>
          </w:tcPr>
          <w:p w14:paraId="2B1BA8A0" w14:textId="48C12EB5" w:rsidR="00CA106C" w:rsidRPr="00B119F0" w:rsidRDefault="00CA106C" w:rsidP="00CA106C">
            <w:pPr>
              <w:jc w:val="right"/>
              <w:rPr>
                <w:rFonts w:ascii="Arial" w:hAnsi="Arial" w:cs="Arial"/>
                <w:b/>
                <w:bCs/>
                <w:sz w:val="14"/>
                <w:szCs w:val="14"/>
              </w:rPr>
            </w:pPr>
            <w:r w:rsidRPr="00CA106C">
              <w:rPr>
                <w:rFonts w:ascii="Arial" w:hAnsi="Arial" w:cs="Arial"/>
                <w:b/>
                <w:bCs/>
                <w:sz w:val="14"/>
                <w:szCs w:val="14"/>
              </w:rPr>
              <w:t>6.384</w:t>
            </w:r>
          </w:p>
        </w:tc>
        <w:tc>
          <w:tcPr>
            <w:tcW w:w="850" w:type="dxa"/>
            <w:tcBorders>
              <w:top w:val="nil"/>
              <w:left w:val="nil"/>
              <w:bottom w:val="nil"/>
              <w:right w:val="nil"/>
            </w:tcBorders>
            <w:shd w:val="clear" w:color="auto" w:fill="auto"/>
            <w:noWrap/>
            <w:vAlign w:val="bottom"/>
          </w:tcPr>
          <w:p w14:paraId="5F20CAE1" w14:textId="4FF9FCD1" w:rsidR="00CA106C" w:rsidRPr="00AA2D5F" w:rsidRDefault="00CA106C" w:rsidP="00CA106C">
            <w:pPr>
              <w:jc w:val="right"/>
              <w:rPr>
                <w:rFonts w:ascii="Arial" w:hAnsi="Arial" w:cs="Arial"/>
                <w:sz w:val="14"/>
                <w:szCs w:val="14"/>
              </w:rPr>
            </w:pPr>
            <w:r w:rsidRPr="00CA106C">
              <w:rPr>
                <w:rFonts w:ascii="Arial" w:hAnsi="Arial" w:cs="Arial"/>
                <w:sz w:val="14"/>
                <w:szCs w:val="14"/>
              </w:rPr>
              <w:t>1.304</w:t>
            </w:r>
          </w:p>
        </w:tc>
        <w:tc>
          <w:tcPr>
            <w:tcW w:w="850" w:type="dxa"/>
            <w:tcBorders>
              <w:top w:val="nil"/>
              <w:left w:val="nil"/>
              <w:bottom w:val="nil"/>
              <w:right w:val="nil"/>
            </w:tcBorders>
            <w:shd w:val="clear" w:color="auto" w:fill="auto"/>
            <w:noWrap/>
            <w:vAlign w:val="bottom"/>
          </w:tcPr>
          <w:p w14:paraId="081401E4" w14:textId="23140521" w:rsidR="00CA106C" w:rsidRPr="00AA2D5F" w:rsidRDefault="00CA106C" w:rsidP="00CA106C">
            <w:pPr>
              <w:jc w:val="right"/>
              <w:rPr>
                <w:rFonts w:ascii="Arial" w:hAnsi="Arial" w:cs="Arial"/>
                <w:sz w:val="14"/>
                <w:szCs w:val="14"/>
              </w:rPr>
            </w:pPr>
            <w:r w:rsidRPr="00CA106C">
              <w:rPr>
                <w:rFonts w:ascii="Arial" w:hAnsi="Arial" w:cs="Arial"/>
                <w:sz w:val="14"/>
                <w:szCs w:val="14"/>
              </w:rPr>
              <w:t>12</w:t>
            </w:r>
          </w:p>
        </w:tc>
        <w:tc>
          <w:tcPr>
            <w:tcW w:w="850" w:type="dxa"/>
            <w:tcBorders>
              <w:top w:val="nil"/>
              <w:left w:val="nil"/>
              <w:bottom w:val="nil"/>
              <w:right w:val="nil"/>
            </w:tcBorders>
            <w:shd w:val="clear" w:color="auto" w:fill="auto"/>
            <w:noWrap/>
            <w:vAlign w:val="bottom"/>
          </w:tcPr>
          <w:p w14:paraId="02994DBE" w14:textId="12D404F5" w:rsidR="00CA106C" w:rsidRPr="00AA2D5F" w:rsidRDefault="00CA106C" w:rsidP="00CA106C">
            <w:pPr>
              <w:jc w:val="right"/>
              <w:rPr>
                <w:rFonts w:ascii="Arial" w:hAnsi="Arial" w:cs="Arial"/>
                <w:sz w:val="14"/>
                <w:szCs w:val="14"/>
              </w:rPr>
            </w:pPr>
            <w:r w:rsidRPr="00CA106C">
              <w:rPr>
                <w:rFonts w:ascii="Arial" w:hAnsi="Arial" w:cs="Arial"/>
                <w:sz w:val="14"/>
                <w:szCs w:val="14"/>
              </w:rPr>
              <w:t>4.295</w:t>
            </w:r>
          </w:p>
        </w:tc>
        <w:tc>
          <w:tcPr>
            <w:tcW w:w="850" w:type="dxa"/>
            <w:tcBorders>
              <w:top w:val="nil"/>
              <w:left w:val="nil"/>
              <w:bottom w:val="nil"/>
              <w:right w:val="nil"/>
            </w:tcBorders>
            <w:vAlign w:val="bottom"/>
          </w:tcPr>
          <w:p w14:paraId="4E481131" w14:textId="582029B6" w:rsidR="00CA106C" w:rsidRPr="00AA2D5F" w:rsidRDefault="00CA106C" w:rsidP="00CA106C">
            <w:pPr>
              <w:jc w:val="right"/>
              <w:rPr>
                <w:rFonts w:ascii="Arial" w:hAnsi="Arial" w:cs="Arial"/>
                <w:sz w:val="14"/>
                <w:szCs w:val="14"/>
              </w:rPr>
            </w:pPr>
            <w:r w:rsidRPr="00CA106C">
              <w:rPr>
                <w:rFonts w:ascii="Arial" w:hAnsi="Arial" w:cs="Arial"/>
                <w:sz w:val="14"/>
                <w:szCs w:val="14"/>
              </w:rPr>
              <w:t>42</w:t>
            </w:r>
          </w:p>
        </w:tc>
        <w:tc>
          <w:tcPr>
            <w:tcW w:w="850" w:type="dxa"/>
            <w:tcBorders>
              <w:top w:val="nil"/>
              <w:left w:val="nil"/>
              <w:bottom w:val="nil"/>
              <w:right w:val="nil"/>
            </w:tcBorders>
            <w:shd w:val="clear" w:color="auto" w:fill="auto"/>
            <w:noWrap/>
            <w:vAlign w:val="bottom"/>
          </w:tcPr>
          <w:p w14:paraId="3DC87439" w14:textId="09439DCA" w:rsidR="00CA106C" w:rsidRPr="00D87D1A" w:rsidRDefault="00CA106C" w:rsidP="00CA106C">
            <w:pPr>
              <w:jc w:val="right"/>
              <w:rPr>
                <w:rFonts w:ascii="Arial" w:hAnsi="Arial" w:cs="Arial"/>
                <w:b/>
                <w:bCs/>
                <w:sz w:val="14"/>
                <w:szCs w:val="14"/>
              </w:rPr>
            </w:pPr>
            <w:r w:rsidRPr="00CA106C">
              <w:rPr>
                <w:rFonts w:ascii="Arial" w:hAnsi="Arial" w:cs="Arial"/>
                <w:b/>
                <w:bCs/>
                <w:sz w:val="14"/>
                <w:szCs w:val="14"/>
              </w:rPr>
              <w:t>5.653</w:t>
            </w:r>
          </w:p>
        </w:tc>
      </w:tr>
      <w:tr w:rsidR="00CA106C" w:rsidRPr="003364B5" w14:paraId="3371390A" w14:textId="77777777" w:rsidTr="00F959D0">
        <w:trPr>
          <w:trHeight w:val="337"/>
        </w:trPr>
        <w:tc>
          <w:tcPr>
            <w:tcW w:w="1531" w:type="dxa"/>
            <w:tcBorders>
              <w:top w:val="nil"/>
              <w:left w:val="nil"/>
              <w:bottom w:val="nil"/>
              <w:right w:val="nil"/>
            </w:tcBorders>
            <w:shd w:val="clear" w:color="auto" w:fill="auto"/>
            <w:noWrap/>
            <w:vAlign w:val="bottom"/>
            <w:hideMark/>
          </w:tcPr>
          <w:p w14:paraId="290B8873" w14:textId="77777777" w:rsidR="00CA106C" w:rsidRPr="004B4498" w:rsidRDefault="00CA106C" w:rsidP="00CA106C">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Rezerviranja</w:t>
            </w:r>
          </w:p>
        </w:tc>
        <w:tc>
          <w:tcPr>
            <w:tcW w:w="850" w:type="dxa"/>
            <w:tcBorders>
              <w:top w:val="nil"/>
              <w:left w:val="nil"/>
              <w:bottom w:val="nil"/>
              <w:right w:val="nil"/>
            </w:tcBorders>
            <w:shd w:val="clear" w:color="auto" w:fill="auto"/>
            <w:noWrap/>
            <w:vAlign w:val="bottom"/>
          </w:tcPr>
          <w:p w14:paraId="3A7E6BA2" w14:textId="54706E79" w:rsidR="00CA106C" w:rsidRPr="00B119F0" w:rsidRDefault="00CA106C" w:rsidP="00CA106C">
            <w:pPr>
              <w:jc w:val="right"/>
              <w:rPr>
                <w:rFonts w:ascii="Arial" w:hAnsi="Arial" w:cs="Arial"/>
                <w:sz w:val="14"/>
                <w:szCs w:val="14"/>
              </w:rPr>
            </w:pPr>
            <w:r w:rsidRPr="00CA106C">
              <w:rPr>
                <w:rFonts w:ascii="Arial" w:hAnsi="Arial" w:cs="Arial"/>
                <w:sz w:val="14"/>
                <w:szCs w:val="14"/>
              </w:rPr>
              <w:t>(11)</w:t>
            </w:r>
          </w:p>
        </w:tc>
        <w:tc>
          <w:tcPr>
            <w:tcW w:w="850" w:type="dxa"/>
            <w:tcBorders>
              <w:top w:val="nil"/>
              <w:left w:val="nil"/>
              <w:bottom w:val="nil"/>
              <w:right w:val="nil"/>
            </w:tcBorders>
            <w:shd w:val="clear" w:color="auto" w:fill="auto"/>
            <w:noWrap/>
            <w:vAlign w:val="bottom"/>
          </w:tcPr>
          <w:p w14:paraId="1EF4071C" w14:textId="106877EE" w:rsidR="00CA106C" w:rsidRPr="00B119F0" w:rsidRDefault="00CA106C" w:rsidP="00CA106C">
            <w:pPr>
              <w:jc w:val="right"/>
              <w:rPr>
                <w:rFonts w:ascii="Arial" w:hAnsi="Arial" w:cs="Arial"/>
                <w:sz w:val="14"/>
                <w:szCs w:val="14"/>
              </w:rPr>
            </w:pPr>
            <w:r w:rsidRPr="00CA106C">
              <w:rPr>
                <w:rFonts w:ascii="Arial" w:hAnsi="Arial" w:cs="Arial"/>
                <w:sz w:val="14"/>
                <w:szCs w:val="14"/>
              </w:rPr>
              <w:t>(1)</w:t>
            </w:r>
          </w:p>
        </w:tc>
        <w:tc>
          <w:tcPr>
            <w:tcW w:w="850" w:type="dxa"/>
            <w:tcBorders>
              <w:top w:val="nil"/>
              <w:left w:val="nil"/>
              <w:bottom w:val="nil"/>
              <w:right w:val="nil"/>
            </w:tcBorders>
            <w:shd w:val="clear" w:color="auto" w:fill="auto"/>
            <w:noWrap/>
            <w:vAlign w:val="bottom"/>
          </w:tcPr>
          <w:p w14:paraId="12C18E2C" w14:textId="19E0986F" w:rsidR="00CA106C" w:rsidRPr="00B119F0" w:rsidRDefault="00CA106C" w:rsidP="00CA106C">
            <w:pPr>
              <w:jc w:val="right"/>
              <w:rPr>
                <w:rFonts w:ascii="Arial" w:hAnsi="Arial" w:cs="Arial"/>
                <w:sz w:val="14"/>
                <w:szCs w:val="14"/>
              </w:rPr>
            </w:pPr>
            <w:r w:rsidRPr="00CA106C">
              <w:rPr>
                <w:rFonts w:ascii="Arial" w:hAnsi="Arial" w:cs="Arial"/>
                <w:sz w:val="14"/>
                <w:szCs w:val="14"/>
              </w:rPr>
              <w:t>(4.221)</w:t>
            </w:r>
          </w:p>
        </w:tc>
        <w:tc>
          <w:tcPr>
            <w:tcW w:w="850" w:type="dxa"/>
            <w:tcBorders>
              <w:top w:val="nil"/>
              <w:left w:val="nil"/>
              <w:bottom w:val="nil"/>
              <w:right w:val="nil"/>
            </w:tcBorders>
            <w:vAlign w:val="bottom"/>
          </w:tcPr>
          <w:p w14:paraId="2677EF06" w14:textId="651B4715" w:rsidR="00CA106C" w:rsidRPr="00B119F0" w:rsidRDefault="00CA106C" w:rsidP="00CA106C">
            <w:pPr>
              <w:jc w:val="right"/>
              <w:rPr>
                <w:rFonts w:ascii="Arial" w:hAnsi="Arial" w:cs="Arial"/>
                <w:sz w:val="14"/>
                <w:szCs w:val="14"/>
              </w:rPr>
            </w:pPr>
            <w:r w:rsidRPr="00CA106C">
              <w:rPr>
                <w:rFonts w:ascii="Arial" w:hAnsi="Arial" w:cs="Arial"/>
                <w:sz w:val="14"/>
                <w:szCs w:val="14"/>
              </w:rPr>
              <w:t>(35)</w:t>
            </w:r>
          </w:p>
        </w:tc>
        <w:tc>
          <w:tcPr>
            <w:tcW w:w="850" w:type="dxa"/>
            <w:tcBorders>
              <w:top w:val="nil"/>
              <w:left w:val="nil"/>
              <w:bottom w:val="nil"/>
              <w:right w:val="nil"/>
            </w:tcBorders>
            <w:shd w:val="clear" w:color="auto" w:fill="auto"/>
            <w:noWrap/>
            <w:vAlign w:val="bottom"/>
          </w:tcPr>
          <w:p w14:paraId="62198621" w14:textId="606E94F0" w:rsidR="00CA106C" w:rsidRPr="00B119F0" w:rsidRDefault="00CA106C" w:rsidP="00CA106C">
            <w:pPr>
              <w:jc w:val="right"/>
              <w:rPr>
                <w:rFonts w:ascii="Arial" w:hAnsi="Arial" w:cs="Arial"/>
                <w:b/>
                <w:bCs/>
                <w:sz w:val="14"/>
                <w:szCs w:val="14"/>
              </w:rPr>
            </w:pPr>
            <w:r w:rsidRPr="00CA106C">
              <w:rPr>
                <w:rFonts w:ascii="Arial" w:hAnsi="Arial" w:cs="Arial"/>
                <w:b/>
                <w:bCs/>
                <w:sz w:val="14"/>
                <w:szCs w:val="14"/>
              </w:rPr>
              <w:t>(4.268)</w:t>
            </w:r>
          </w:p>
        </w:tc>
        <w:tc>
          <w:tcPr>
            <w:tcW w:w="850" w:type="dxa"/>
            <w:tcBorders>
              <w:top w:val="nil"/>
              <w:left w:val="nil"/>
              <w:bottom w:val="nil"/>
              <w:right w:val="nil"/>
            </w:tcBorders>
            <w:shd w:val="clear" w:color="auto" w:fill="auto"/>
            <w:noWrap/>
            <w:vAlign w:val="bottom"/>
          </w:tcPr>
          <w:p w14:paraId="083B8EBC" w14:textId="1DD5F549" w:rsidR="00CA106C" w:rsidRPr="00AA2D5F" w:rsidRDefault="00CA106C" w:rsidP="00CA106C">
            <w:pPr>
              <w:jc w:val="right"/>
              <w:rPr>
                <w:rFonts w:ascii="Arial" w:hAnsi="Arial" w:cs="Arial"/>
                <w:sz w:val="14"/>
                <w:szCs w:val="14"/>
              </w:rPr>
            </w:pPr>
            <w:r w:rsidRPr="00CA106C">
              <w:rPr>
                <w:rFonts w:ascii="Arial" w:hAnsi="Arial" w:cs="Arial"/>
                <w:sz w:val="14"/>
                <w:szCs w:val="14"/>
              </w:rPr>
              <w:t>(3)</w:t>
            </w:r>
          </w:p>
        </w:tc>
        <w:tc>
          <w:tcPr>
            <w:tcW w:w="850" w:type="dxa"/>
            <w:tcBorders>
              <w:top w:val="nil"/>
              <w:left w:val="nil"/>
              <w:bottom w:val="nil"/>
              <w:right w:val="nil"/>
            </w:tcBorders>
            <w:shd w:val="clear" w:color="auto" w:fill="auto"/>
            <w:noWrap/>
            <w:vAlign w:val="bottom"/>
          </w:tcPr>
          <w:p w14:paraId="6FDF879A" w14:textId="6622A37C" w:rsidR="00CA106C" w:rsidRPr="00AA2D5F" w:rsidRDefault="00CA106C" w:rsidP="00CA106C">
            <w:pPr>
              <w:jc w:val="right"/>
              <w:rPr>
                <w:rFonts w:ascii="Arial" w:hAnsi="Arial" w:cs="Arial"/>
                <w:sz w:val="14"/>
                <w:szCs w:val="14"/>
              </w:rPr>
            </w:pPr>
            <w:r w:rsidRPr="00CA106C">
              <w:rPr>
                <w:rFonts w:ascii="Arial" w:hAnsi="Arial" w:cs="Arial"/>
                <w:sz w:val="14"/>
                <w:szCs w:val="14"/>
              </w:rPr>
              <w:t>(1)</w:t>
            </w:r>
          </w:p>
        </w:tc>
        <w:tc>
          <w:tcPr>
            <w:tcW w:w="850" w:type="dxa"/>
            <w:tcBorders>
              <w:top w:val="nil"/>
              <w:left w:val="nil"/>
              <w:bottom w:val="nil"/>
              <w:right w:val="nil"/>
            </w:tcBorders>
            <w:shd w:val="clear" w:color="auto" w:fill="auto"/>
            <w:noWrap/>
            <w:vAlign w:val="bottom"/>
          </w:tcPr>
          <w:p w14:paraId="6D621FD2" w14:textId="663B68BF" w:rsidR="00CA106C" w:rsidRPr="00AA2D5F" w:rsidRDefault="00CA106C" w:rsidP="00CA106C">
            <w:pPr>
              <w:jc w:val="right"/>
              <w:rPr>
                <w:rFonts w:ascii="Arial" w:hAnsi="Arial" w:cs="Arial"/>
                <w:sz w:val="14"/>
                <w:szCs w:val="14"/>
              </w:rPr>
            </w:pPr>
            <w:r w:rsidRPr="00CA106C">
              <w:rPr>
                <w:rFonts w:ascii="Arial" w:hAnsi="Arial" w:cs="Arial"/>
                <w:sz w:val="14"/>
                <w:szCs w:val="14"/>
              </w:rPr>
              <w:t>(4.221)</w:t>
            </w:r>
          </w:p>
        </w:tc>
        <w:tc>
          <w:tcPr>
            <w:tcW w:w="850" w:type="dxa"/>
            <w:tcBorders>
              <w:top w:val="nil"/>
              <w:left w:val="nil"/>
              <w:bottom w:val="nil"/>
              <w:right w:val="nil"/>
            </w:tcBorders>
            <w:vAlign w:val="bottom"/>
          </w:tcPr>
          <w:p w14:paraId="686BA54F" w14:textId="64ED0541" w:rsidR="00CA106C" w:rsidRPr="00AA2D5F" w:rsidRDefault="00CA106C" w:rsidP="00CA106C">
            <w:pPr>
              <w:jc w:val="right"/>
              <w:rPr>
                <w:rFonts w:ascii="Arial" w:hAnsi="Arial" w:cs="Arial"/>
                <w:sz w:val="14"/>
                <w:szCs w:val="14"/>
              </w:rPr>
            </w:pPr>
            <w:r w:rsidRPr="00CA106C">
              <w:rPr>
                <w:rFonts w:ascii="Arial" w:hAnsi="Arial" w:cs="Arial"/>
                <w:sz w:val="14"/>
                <w:szCs w:val="14"/>
              </w:rPr>
              <w:t>(35)</w:t>
            </w:r>
          </w:p>
        </w:tc>
        <w:tc>
          <w:tcPr>
            <w:tcW w:w="850" w:type="dxa"/>
            <w:tcBorders>
              <w:top w:val="nil"/>
              <w:left w:val="nil"/>
              <w:bottom w:val="nil"/>
              <w:right w:val="nil"/>
            </w:tcBorders>
            <w:shd w:val="clear" w:color="auto" w:fill="auto"/>
            <w:noWrap/>
            <w:vAlign w:val="bottom"/>
          </w:tcPr>
          <w:p w14:paraId="04B1C8CE" w14:textId="4C4C6609" w:rsidR="00CA106C" w:rsidRPr="00D87D1A" w:rsidRDefault="00CA106C" w:rsidP="00CA106C">
            <w:pPr>
              <w:jc w:val="right"/>
              <w:rPr>
                <w:rFonts w:ascii="Arial" w:hAnsi="Arial" w:cs="Arial"/>
                <w:b/>
                <w:bCs/>
                <w:sz w:val="14"/>
                <w:szCs w:val="14"/>
              </w:rPr>
            </w:pPr>
            <w:r w:rsidRPr="00CA106C">
              <w:rPr>
                <w:rFonts w:ascii="Arial" w:hAnsi="Arial" w:cs="Arial"/>
                <w:b/>
                <w:bCs/>
                <w:sz w:val="14"/>
                <w:szCs w:val="14"/>
              </w:rPr>
              <w:t>(4.260)</w:t>
            </w:r>
          </w:p>
        </w:tc>
      </w:tr>
      <w:tr w:rsidR="00CA106C" w:rsidRPr="003364B5" w14:paraId="16178B63" w14:textId="77777777" w:rsidTr="00F959D0">
        <w:trPr>
          <w:trHeight w:val="503"/>
        </w:trPr>
        <w:tc>
          <w:tcPr>
            <w:tcW w:w="1531" w:type="dxa"/>
            <w:tcBorders>
              <w:top w:val="nil"/>
              <w:left w:val="nil"/>
              <w:bottom w:val="nil"/>
              <w:right w:val="nil"/>
            </w:tcBorders>
            <w:shd w:val="clear" w:color="auto" w:fill="auto"/>
            <w:noWrap/>
            <w:vAlign w:val="bottom"/>
            <w:hideMark/>
          </w:tcPr>
          <w:p w14:paraId="19A602EF" w14:textId="0D0AC3FD" w:rsidR="00CA106C" w:rsidRPr="004B4498" w:rsidRDefault="00CA106C" w:rsidP="00CA106C">
            <w:pPr>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Stanje na dan 31. prosinca 202</w:t>
            </w:r>
            <w:r>
              <w:rPr>
                <w:rFonts w:ascii="Arial" w:hAnsi="Arial" w:cs="Arial"/>
                <w:b/>
                <w:bCs/>
                <w:color w:val="000000" w:themeColor="text1"/>
                <w:sz w:val="14"/>
                <w:szCs w:val="14"/>
                <w:lang w:val="hr-HR"/>
              </w:rPr>
              <w:t>4</w:t>
            </w:r>
            <w:r w:rsidRPr="004B4498">
              <w:rPr>
                <w:rFonts w:ascii="Arial" w:hAnsi="Arial" w:cs="Arial"/>
                <w:b/>
                <w:bCs/>
                <w:color w:val="000000" w:themeColor="text1"/>
                <w:sz w:val="14"/>
                <w:szCs w:val="14"/>
                <w:lang w:val="hr-HR"/>
              </w:rPr>
              <w:t xml:space="preserve">. </w:t>
            </w:r>
          </w:p>
        </w:tc>
        <w:tc>
          <w:tcPr>
            <w:tcW w:w="850" w:type="dxa"/>
            <w:tcBorders>
              <w:top w:val="single" w:sz="4" w:space="0" w:color="auto"/>
              <w:left w:val="nil"/>
              <w:bottom w:val="single" w:sz="12" w:space="0" w:color="auto"/>
              <w:right w:val="nil"/>
            </w:tcBorders>
            <w:shd w:val="clear" w:color="auto" w:fill="auto"/>
            <w:noWrap/>
            <w:vAlign w:val="bottom"/>
          </w:tcPr>
          <w:p w14:paraId="10CB5D8C" w14:textId="74CD00B7" w:rsidR="00CA106C" w:rsidRPr="00F959D0" w:rsidRDefault="00CA106C" w:rsidP="00CA106C">
            <w:pPr>
              <w:jc w:val="right"/>
              <w:rPr>
                <w:rFonts w:ascii="Arial" w:hAnsi="Arial" w:cs="Arial"/>
                <w:b/>
                <w:bCs/>
                <w:sz w:val="14"/>
                <w:szCs w:val="14"/>
              </w:rPr>
            </w:pPr>
            <w:r w:rsidRPr="00CA106C">
              <w:rPr>
                <w:rFonts w:ascii="Arial" w:hAnsi="Arial" w:cs="Arial"/>
                <w:b/>
                <w:bCs/>
                <w:sz w:val="14"/>
                <w:szCs w:val="14"/>
              </w:rPr>
              <w:t>2.024</w:t>
            </w:r>
          </w:p>
        </w:tc>
        <w:tc>
          <w:tcPr>
            <w:tcW w:w="850" w:type="dxa"/>
            <w:tcBorders>
              <w:top w:val="single" w:sz="4" w:space="0" w:color="auto"/>
              <w:left w:val="nil"/>
              <w:bottom w:val="single" w:sz="12" w:space="0" w:color="auto"/>
              <w:right w:val="nil"/>
            </w:tcBorders>
            <w:shd w:val="clear" w:color="auto" w:fill="auto"/>
            <w:noWrap/>
            <w:vAlign w:val="bottom"/>
          </w:tcPr>
          <w:p w14:paraId="64D08BB7" w14:textId="07CCE3AC" w:rsidR="00CA106C" w:rsidRPr="00F959D0" w:rsidRDefault="00CA106C" w:rsidP="00CA106C">
            <w:pPr>
              <w:jc w:val="right"/>
              <w:rPr>
                <w:rFonts w:ascii="Arial" w:hAnsi="Arial" w:cs="Arial"/>
                <w:b/>
                <w:bCs/>
                <w:sz w:val="14"/>
                <w:szCs w:val="14"/>
              </w:rPr>
            </w:pPr>
            <w:r w:rsidRPr="00CA106C">
              <w:rPr>
                <w:rFonts w:ascii="Arial" w:hAnsi="Arial" w:cs="Arial"/>
                <w:b/>
                <w:bCs/>
                <w:sz w:val="14"/>
                <w:szCs w:val="14"/>
              </w:rPr>
              <w:t>11</w:t>
            </w:r>
          </w:p>
        </w:tc>
        <w:tc>
          <w:tcPr>
            <w:tcW w:w="850" w:type="dxa"/>
            <w:tcBorders>
              <w:top w:val="single" w:sz="4" w:space="0" w:color="auto"/>
              <w:left w:val="nil"/>
              <w:bottom w:val="single" w:sz="12" w:space="0" w:color="auto"/>
              <w:right w:val="nil"/>
            </w:tcBorders>
            <w:shd w:val="clear" w:color="auto" w:fill="auto"/>
            <w:noWrap/>
            <w:vAlign w:val="bottom"/>
          </w:tcPr>
          <w:p w14:paraId="2F8CCCBD" w14:textId="74CF6D7B" w:rsidR="00CA106C" w:rsidRPr="00F959D0" w:rsidRDefault="00CA106C" w:rsidP="00CA106C">
            <w:pPr>
              <w:jc w:val="right"/>
              <w:rPr>
                <w:rFonts w:ascii="Arial" w:hAnsi="Arial" w:cs="Arial"/>
                <w:b/>
                <w:bCs/>
                <w:sz w:val="14"/>
                <w:szCs w:val="14"/>
              </w:rPr>
            </w:pPr>
            <w:r w:rsidRPr="00CA106C">
              <w:rPr>
                <w:rFonts w:ascii="Arial" w:hAnsi="Arial" w:cs="Arial"/>
                <w:b/>
                <w:bCs/>
                <w:sz w:val="14"/>
                <w:szCs w:val="14"/>
              </w:rPr>
              <w:t>74</w:t>
            </w:r>
          </w:p>
        </w:tc>
        <w:tc>
          <w:tcPr>
            <w:tcW w:w="850" w:type="dxa"/>
            <w:tcBorders>
              <w:top w:val="single" w:sz="4" w:space="0" w:color="auto"/>
              <w:left w:val="nil"/>
              <w:bottom w:val="single" w:sz="12" w:space="0" w:color="auto"/>
              <w:right w:val="nil"/>
            </w:tcBorders>
            <w:vAlign w:val="bottom"/>
          </w:tcPr>
          <w:p w14:paraId="47973FA8" w14:textId="622DC593" w:rsidR="00CA106C" w:rsidRPr="00F959D0" w:rsidRDefault="00CA106C" w:rsidP="00CA106C">
            <w:pPr>
              <w:jc w:val="right"/>
              <w:rPr>
                <w:rFonts w:ascii="Arial" w:hAnsi="Arial" w:cs="Arial"/>
                <w:b/>
                <w:bCs/>
                <w:sz w:val="14"/>
                <w:szCs w:val="14"/>
              </w:rPr>
            </w:pPr>
            <w:r w:rsidRPr="00CA106C">
              <w:rPr>
                <w:rFonts w:ascii="Arial" w:hAnsi="Arial" w:cs="Arial"/>
                <w:b/>
                <w:bCs/>
                <w:sz w:val="14"/>
                <w:szCs w:val="14"/>
              </w:rPr>
              <w:t>7</w:t>
            </w:r>
          </w:p>
        </w:tc>
        <w:tc>
          <w:tcPr>
            <w:tcW w:w="850" w:type="dxa"/>
            <w:tcBorders>
              <w:top w:val="single" w:sz="4" w:space="0" w:color="auto"/>
              <w:left w:val="nil"/>
              <w:bottom w:val="single" w:sz="12" w:space="0" w:color="auto"/>
              <w:right w:val="nil"/>
            </w:tcBorders>
            <w:shd w:val="clear" w:color="auto" w:fill="auto"/>
            <w:noWrap/>
            <w:vAlign w:val="bottom"/>
          </w:tcPr>
          <w:p w14:paraId="1071F76F" w14:textId="154A66BA" w:rsidR="00CA106C" w:rsidRPr="00B119F0" w:rsidRDefault="00CA106C" w:rsidP="00CA106C">
            <w:pPr>
              <w:jc w:val="right"/>
              <w:rPr>
                <w:rFonts w:ascii="Arial" w:hAnsi="Arial" w:cs="Arial"/>
                <w:b/>
                <w:bCs/>
                <w:sz w:val="14"/>
                <w:szCs w:val="14"/>
              </w:rPr>
            </w:pPr>
            <w:r>
              <w:rPr>
                <w:rFonts w:ascii="Arial" w:hAnsi="Arial" w:cs="Arial"/>
                <w:b/>
                <w:bCs/>
                <w:sz w:val="14"/>
                <w:szCs w:val="14"/>
              </w:rPr>
              <w:t>2.116</w:t>
            </w:r>
          </w:p>
        </w:tc>
        <w:tc>
          <w:tcPr>
            <w:tcW w:w="850" w:type="dxa"/>
            <w:tcBorders>
              <w:top w:val="single" w:sz="4" w:space="0" w:color="auto"/>
              <w:left w:val="nil"/>
              <w:bottom w:val="single" w:sz="12" w:space="0" w:color="auto"/>
              <w:right w:val="nil"/>
            </w:tcBorders>
            <w:shd w:val="clear" w:color="auto" w:fill="auto"/>
            <w:noWrap/>
            <w:vAlign w:val="bottom"/>
          </w:tcPr>
          <w:p w14:paraId="7F2E2A46" w14:textId="6FFB5E8A" w:rsidR="00CA106C" w:rsidRPr="00F959D0" w:rsidRDefault="00CA106C" w:rsidP="00CA106C">
            <w:pPr>
              <w:jc w:val="right"/>
              <w:rPr>
                <w:rFonts w:ascii="Arial" w:hAnsi="Arial" w:cs="Arial"/>
                <w:b/>
                <w:bCs/>
                <w:sz w:val="14"/>
                <w:szCs w:val="14"/>
              </w:rPr>
            </w:pPr>
            <w:r w:rsidRPr="00CA106C">
              <w:rPr>
                <w:rFonts w:ascii="Arial" w:hAnsi="Arial" w:cs="Arial"/>
                <w:b/>
                <w:bCs/>
                <w:sz w:val="14"/>
                <w:szCs w:val="14"/>
              </w:rPr>
              <w:t>1.301</w:t>
            </w:r>
          </w:p>
        </w:tc>
        <w:tc>
          <w:tcPr>
            <w:tcW w:w="850" w:type="dxa"/>
            <w:tcBorders>
              <w:top w:val="single" w:sz="4" w:space="0" w:color="auto"/>
              <w:left w:val="nil"/>
              <w:bottom w:val="single" w:sz="12" w:space="0" w:color="auto"/>
              <w:right w:val="nil"/>
            </w:tcBorders>
            <w:shd w:val="clear" w:color="auto" w:fill="auto"/>
            <w:noWrap/>
            <w:vAlign w:val="bottom"/>
          </w:tcPr>
          <w:p w14:paraId="2918AE2D" w14:textId="332C63A8" w:rsidR="00CA106C" w:rsidRPr="00F959D0" w:rsidRDefault="00CA106C" w:rsidP="00CA106C">
            <w:pPr>
              <w:jc w:val="right"/>
              <w:rPr>
                <w:rFonts w:ascii="Arial" w:hAnsi="Arial" w:cs="Arial"/>
                <w:b/>
                <w:bCs/>
                <w:sz w:val="14"/>
                <w:szCs w:val="14"/>
              </w:rPr>
            </w:pPr>
            <w:r w:rsidRPr="00CA106C">
              <w:rPr>
                <w:rFonts w:ascii="Arial" w:hAnsi="Arial" w:cs="Arial"/>
                <w:b/>
                <w:bCs/>
                <w:sz w:val="14"/>
                <w:szCs w:val="14"/>
              </w:rPr>
              <w:t>11</w:t>
            </w:r>
          </w:p>
        </w:tc>
        <w:tc>
          <w:tcPr>
            <w:tcW w:w="850" w:type="dxa"/>
            <w:tcBorders>
              <w:top w:val="single" w:sz="4" w:space="0" w:color="auto"/>
              <w:left w:val="nil"/>
              <w:bottom w:val="single" w:sz="12" w:space="0" w:color="auto"/>
              <w:right w:val="nil"/>
            </w:tcBorders>
            <w:shd w:val="clear" w:color="auto" w:fill="auto"/>
            <w:noWrap/>
            <w:vAlign w:val="bottom"/>
          </w:tcPr>
          <w:p w14:paraId="32DEB9CF" w14:textId="38E73824" w:rsidR="00CA106C" w:rsidRPr="00F959D0" w:rsidRDefault="00CA106C" w:rsidP="00CA106C">
            <w:pPr>
              <w:jc w:val="right"/>
              <w:rPr>
                <w:rFonts w:ascii="Arial" w:hAnsi="Arial" w:cs="Arial"/>
                <w:b/>
                <w:bCs/>
                <w:sz w:val="14"/>
                <w:szCs w:val="14"/>
              </w:rPr>
            </w:pPr>
            <w:r w:rsidRPr="00CA106C">
              <w:rPr>
                <w:rFonts w:ascii="Arial" w:hAnsi="Arial" w:cs="Arial"/>
                <w:b/>
                <w:bCs/>
                <w:sz w:val="14"/>
                <w:szCs w:val="14"/>
              </w:rPr>
              <w:t>74</w:t>
            </w:r>
          </w:p>
        </w:tc>
        <w:tc>
          <w:tcPr>
            <w:tcW w:w="850" w:type="dxa"/>
            <w:tcBorders>
              <w:top w:val="single" w:sz="4" w:space="0" w:color="auto"/>
              <w:left w:val="nil"/>
              <w:bottom w:val="single" w:sz="12" w:space="0" w:color="auto"/>
              <w:right w:val="nil"/>
            </w:tcBorders>
            <w:vAlign w:val="bottom"/>
          </w:tcPr>
          <w:p w14:paraId="258AFC4A" w14:textId="73EF7C28" w:rsidR="00CA106C" w:rsidRPr="00F959D0" w:rsidRDefault="00CA106C" w:rsidP="00CA106C">
            <w:pPr>
              <w:jc w:val="right"/>
              <w:rPr>
                <w:rFonts w:ascii="Arial" w:hAnsi="Arial" w:cs="Arial"/>
                <w:b/>
                <w:bCs/>
                <w:sz w:val="14"/>
                <w:szCs w:val="14"/>
              </w:rPr>
            </w:pPr>
            <w:r w:rsidRPr="00CA106C">
              <w:rPr>
                <w:rFonts w:ascii="Arial" w:hAnsi="Arial" w:cs="Arial"/>
                <w:b/>
                <w:bCs/>
                <w:sz w:val="14"/>
                <w:szCs w:val="14"/>
              </w:rPr>
              <w:t>7</w:t>
            </w:r>
          </w:p>
        </w:tc>
        <w:tc>
          <w:tcPr>
            <w:tcW w:w="850" w:type="dxa"/>
            <w:tcBorders>
              <w:top w:val="single" w:sz="4" w:space="0" w:color="auto"/>
              <w:left w:val="nil"/>
              <w:bottom w:val="single" w:sz="12" w:space="0" w:color="auto"/>
              <w:right w:val="nil"/>
            </w:tcBorders>
            <w:shd w:val="clear" w:color="auto" w:fill="auto"/>
            <w:noWrap/>
            <w:vAlign w:val="bottom"/>
          </w:tcPr>
          <w:p w14:paraId="5FFD5E4D" w14:textId="59DF8592" w:rsidR="00CA106C" w:rsidRPr="00D87D1A" w:rsidRDefault="00CA106C" w:rsidP="00CA106C">
            <w:pPr>
              <w:jc w:val="right"/>
              <w:rPr>
                <w:rFonts w:ascii="Arial" w:hAnsi="Arial" w:cs="Arial"/>
                <w:b/>
                <w:bCs/>
                <w:sz w:val="14"/>
                <w:szCs w:val="14"/>
              </w:rPr>
            </w:pPr>
            <w:r>
              <w:rPr>
                <w:rFonts w:ascii="Arial" w:hAnsi="Arial" w:cs="Arial"/>
                <w:b/>
                <w:bCs/>
                <w:sz w:val="14"/>
                <w:szCs w:val="14"/>
              </w:rPr>
              <w:t>1.393</w:t>
            </w:r>
          </w:p>
        </w:tc>
      </w:tr>
    </w:tbl>
    <w:p w14:paraId="204B1F85" w14:textId="77777777" w:rsidR="00CA2E8F" w:rsidRPr="00F959D0" w:rsidRDefault="00CA2E8F" w:rsidP="008E5CC6">
      <w:pPr>
        <w:pStyle w:val="T1"/>
        <w:spacing w:before="0" w:after="0" w:line="240" w:lineRule="auto"/>
        <w:rPr>
          <w:rFonts w:cs="Arial"/>
          <w:b w:val="0"/>
          <w:bCs w:val="0"/>
          <w:color w:val="000000" w:themeColor="text1"/>
          <w:sz w:val="20"/>
          <w:lang w:val="hr-HR"/>
        </w:rPr>
      </w:pPr>
    </w:p>
    <w:tbl>
      <w:tblPr>
        <w:tblW w:w="10031" w:type="dxa"/>
        <w:tblInd w:w="-426" w:type="dxa"/>
        <w:tblLayout w:type="fixed"/>
        <w:tblLook w:val="04A0" w:firstRow="1" w:lastRow="0" w:firstColumn="1" w:lastColumn="0" w:noHBand="0" w:noVBand="1"/>
      </w:tblPr>
      <w:tblGrid>
        <w:gridCol w:w="1531"/>
        <w:gridCol w:w="850"/>
        <w:gridCol w:w="850"/>
        <w:gridCol w:w="850"/>
        <w:gridCol w:w="850"/>
        <w:gridCol w:w="850"/>
        <w:gridCol w:w="850"/>
        <w:gridCol w:w="850"/>
        <w:gridCol w:w="850"/>
        <w:gridCol w:w="850"/>
        <w:gridCol w:w="850"/>
      </w:tblGrid>
      <w:tr w:rsidR="000219B6" w:rsidRPr="003364B5" w14:paraId="337BFD27" w14:textId="77777777" w:rsidTr="00E1203E">
        <w:trPr>
          <w:trHeight w:val="244"/>
        </w:trPr>
        <w:tc>
          <w:tcPr>
            <w:tcW w:w="1531" w:type="dxa"/>
            <w:tcBorders>
              <w:top w:val="nil"/>
              <w:left w:val="nil"/>
              <w:bottom w:val="nil"/>
              <w:right w:val="nil"/>
            </w:tcBorders>
            <w:shd w:val="clear" w:color="auto" w:fill="auto"/>
            <w:noWrap/>
            <w:vAlign w:val="bottom"/>
            <w:hideMark/>
          </w:tcPr>
          <w:p w14:paraId="4A760998" w14:textId="77777777" w:rsidR="000219B6" w:rsidRPr="004B4498" w:rsidRDefault="000219B6" w:rsidP="00E1203E">
            <w:pPr>
              <w:rPr>
                <w:rFonts w:ascii="Arial" w:hAnsi="Arial" w:cs="Arial"/>
                <w:color w:val="000000" w:themeColor="text1"/>
                <w:sz w:val="14"/>
                <w:szCs w:val="14"/>
                <w:lang w:val="hr-HR"/>
              </w:rPr>
            </w:pPr>
            <w:r w:rsidRPr="004B4498">
              <w:rPr>
                <w:rFonts w:ascii="Arial" w:hAnsi="Arial" w:cs="Arial"/>
                <w:b/>
                <w:bCs/>
                <w:color w:val="000000" w:themeColor="text1"/>
                <w:sz w:val="14"/>
                <w:szCs w:val="14"/>
                <w:lang w:val="hr-HR"/>
              </w:rPr>
              <w:t>31. prosinca 202</w:t>
            </w:r>
            <w:r>
              <w:rPr>
                <w:rFonts w:ascii="Arial" w:hAnsi="Arial" w:cs="Arial"/>
                <w:b/>
                <w:bCs/>
                <w:color w:val="000000" w:themeColor="text1"/>
                <w:sz w:val="14"/>
                <w:szCs w:val="14"/>
                <w:lang w:val="hr-HR"/>
              </w:rPr>
              <w:t>3</w:t>
            </w:r>
            <w:r w:rsidRPr="004B4498">
              <w:rPr>
                <w:rFonts w:ascii="Arial" w:hAnsi="Arial" w:cs="Arial"/>
                <w:b/>
                <w:bCs/>
                <w:color w:val="000000" w:themeColor="text1"/>
                <w:sz w:val="14"/>
                <w:szCs w:val="14"/>
                <w:lang w:val="hr-HR"/>
              </w:rPr>
              <w:t>.</w:t>
            </w:r>
          </w:p>
        </w:tc>
        <w:tc>
          <w:tcPr>
            <w:tcW w:w="850" w:type="dxa"/>
            <w:tcBorders>
              <w:top w:val="nil"/>
              <w:left w:val="nil"/>
              <w:bottom w:val="nil"/>
              <w:right w:val="nil"/>
            </w:tcBorders>
            <w:shd w:val="clear" w:color="auto" w:fill="auto"/>
            <w:noWrap/>
            <w:vAlign w:val="bottom"/>
            <w:hideMark/>
          </w:tcPr>
          <w:p w14:paraId="2D5AE622" w14:textId="77777777" w:rsidR="000219B6" w:rsidRPr="004B4498" w:rsidRDefault="000219B6" w:rsidP="00E1203E">
            <w:pPr>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133B7EFF" w14:textId="77777777" w:rsidR="000219B6" w:rsidRPr="004B4498" w:rsidRDefault="000219B6" w:rsidP="00E1203E">
            <w:pPr>
              <w:jc w:val="right"/>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6C83AB8A" w14:textId="77777777" w:rsidR="000219B6" w:rsidRPr="004B4498" w:rsidRDefault="000219B6" w:rsidP="00E1203E">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1258C219" w14:textId="77777777" w:rsidR="000219B6" w:rsidRPr="004B4498" w:rsidRDefault="000219B6" w:rsidP="00E1203E">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721B0163"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Grupa</w:t>
            </w:r>
          </w:p>
        </w:tc>
        <w:tc>
          <w:tcPr>
            <w:tcW w:w="850" w:type="dxa"/>
            <w:tcBorders>
              <w:top w:val="nil"/>
              <w:left w:val="nil"/>
              <w:bottom w:val="nil"/>
              <w:right w:val="nil"/>
            </w:tcBorders>
            <w:shd w:val="clear" w:color="auto" w:fill="auto"/>
            <w:noWrap/>
            <w:vAlign w:val="bottom"/>
            <w:hideMark/>
          </w:tcPr>
          <w:p w14:paraId="111117AC" w14:textId="77777777" w:rsidR="000219B6" w:rsidRPr="004B4498" w:rsidRDefault="000219B6" w:rsidP="00E1203E">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57C5D9C1" w14:textId="77777777" w:rsidR="000219B6" w:rsidRPr="004B4498" w:rsidRDefault="000219B6" w:rsidP="00E1203E">
            <w:pPr>
              <w:jc w:val="right"/>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5C3FAAC3" w14:textId="77777777" w:rsidR="000219B6" w:rsidRPr="004B4498" w:rsidRDefault="000219B6" w:rsidP="00E1203E">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1186D907" w14:textId="77777777" w:rsidR="000219B6" w:rsidRPr="004B4498" w:rsidRDefault="000219B6" w:rsidP="00E1203E">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7D40A161"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Banka</w:t>
            </w:r>
          </w:p>
        </w:tc>
      </w:tr>
      <w:tr w:rsidR="000219B6" w:rsidRPr="003364B5" w14:paraId="3CAE65E2" w14:textId="77777777" w:rsidTr="00E1203E">
        <w:trPr>
          <w:trHeight w:val="288"/>
        </w:trPr>
        <w:tc>
          <w:tcPr>
            <w:tcW w:w="1531" w:type="dxa"/>
            <w:tcBorders>
              <w:top w:val="nil"/>
              <w:left w:val="nil"/>
              <w:bottom w:val="nil"/>
              <w:right w:val="nil"/>
            </w:tcBorders>
            <w:shd w:val="clear" w:color="auto" w:fill="auto"/>
            <w:noWrap/>
            <w:vAlign w:val="bottom"/>
            <w:hideMark/>
          </w:tcPr>
          <w:p w14:paraId="36AB7ED6" w14:textId="77777777" w:rsidR="000219B6" w:rsidRPr="004B4498" w:rsidRDefault="000219B6" w:rsidP="00E1203E">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6C2D9E06"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shd w:val="clear" w:color="auto" w:fill="auto"/>
            <w:noWrap/>
            <w:vAlign w:val="bottom"/>
            <w:hideMark/>
          </w:tcPr>
          <w:p w14:paraId="2D14348E"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shd w:val="clear" w:color="auto" w:fill="auto"/>
            <w:noWrap/>
            <w:vAlign w:val="bottom"/>
            <w:hideMark/>
          </w:tcPr>
          <w:p w14:paraId="7B310678"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22D23676"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shd w:val="clear" w:color="auto" w:fill="auto"/>
            <w:noWrap/>
            <w:vAlign w:val="bottom"/>
            <w:hideMark/>
          </w:tcPr>
          <w:p w14:paraId="758012EC"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c>
          <w:tcPr>
            <w:tcW w:w="850" w:type="dxa"/>
            <w:tcBorders>
              <w:top w:val="nil"/>
              <w:left w:val="nil"/>
              <w:bottom w:val="nil"/>
              <w:right w:val="nil"/>
            </w:tcBorders>
            <w:shd w:val="clear" w:color="auto" w:fill="auto"/>
            <w:noWrap/>
            <w:vAlign w:val="bottom"/>
            <w:hideMark/>
          </w:tcPr>
          <w:p w14:paraId="4D62E191"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shd w:val="clear" w:color="auto" w:fill="auto"/>
            <w:noWrap/>
            <w:vAlign w:val="bottom"/>
            <w:hideMark/>
          </w:tcPr>
          <w:p w14:paraId="65745F00"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shd w:val="clear" w:color="auto" w:fill="auto"/>
            <w:noWrap/>
            <w:vAlign w:val="bottom"/>
            <w:hideMark/>
          </w:tcPr>
          <w:p w14:paraId="3C6D6F59"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4D5575D5"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shd w:val="clear" w:color="auto" w:fill="auto"/>
            <w:noWrap/>
            <w:vAlign w:val="bottom"/>
            <w:hideMark/>
          </w:tcPr>
          <w:p w14:paraId="629657AD"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r>
      <w:tr w:rsidR="000219B6" w:rsidRPr="003364B5" w14:paraId="55ACE585" w14:textId="77777777" w:rsidTr="00E1203E">
        <w:trPr>
          <w:trHeight w:val="288"/>
        </w:trPr>
        <w:tc>
          <w:tcPr>
            <w:tcW w:w="1531" w:type="dxa"/>
            <w:tcBorders>
              <w:top w:val="nil"/>
              <w:left w:val="nil"/>
              <w:bottom w:val="nil"/>
              <w:right w:val="nil"/>
            </w:tcBorders>
            <w:shd w:val="clear" w:color="auto" w:fill="auto"/>
            <w:noWrap/>
            <w:vAlign w:val="bottom"/>
          </w:tcPr>
          <w:p w14:paraId="0987675F" w14:textId="77777777" w:rsidR="000219B6" w:rsidRPr="004B4498" w:rsidRDefault="000219B6" w:rsidP="00E1203E">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2A9559F1" w14:textId="77777777" w:rsidR="000219B6" w:rsidRPr="004B4498" w:rsidRDefault="000219B6" w:rsidP="00E1203E">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3EA82F65" w14:textId="77777777" w:rsidR="000219B6" w:rsidRPr="004B4498" w:rsidRDefault="000219B6" w:rsidP="00E1203E">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552EFC0C" w14:textId="77777777" w:rsidR="000219B6" w:rsidRPr="004B4498" w:rsidRDefault="000219B6" w:rsidP="00E1203E">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vAlign w:val="bottom"/>
          </w:tcPr>
          <w:p w14:paraId="068847B5" w14:textId="77777777" w:rsidR="000219B6" w:rsidRPr="004B4498" w:rsidRDefault="000219B6" w:rsidP="00E1203E">
            <w:pPr>
              <w:jc w:val="right"/>
              <w:rPr>
                <w:rFonts w:ascii="Arial" w:hAnsi="Arial" w:cs="Arial"/>
                <w:b/>
                <w:bCs/>
                <w:color w:val="000000" w:themeColor="text1"/>
                <w:sz w:val="14"/>
                <w:szCs w:val="14"/>
                <w:lang w:val="hr-HR"/>
              </w:rPr>
            </w:pPr>
            <w:r w:rsidRPr="00D87D1A">
              <w:rPr>
                <w:rFonts w:ascii="Arial" w:hAnsi="Arial" w:cs="Arial"/>
                <w:b/>
                <w:bCs/>
                <w:color w:val="000000" w:themeColor="text1"/>
                <w:sz w:val="14"/>
                <w:szCs w:val="14"/>
                <w:lang w:val="hr-HR"/>
              </w:rPr>
              <w:t>Stupanj 3</w:t>
            </w:r>
          </w:p>
        </w:tc>
        <w:tc>
          <w:tcPr>
            <w:tcW w:w="850" w:type="dxa"/>
            <w:tcBorders>
              <w:top w:val="nil"/>
              <w:left w:val="nil"/>
              <w:bottom w:val="nil"/>
              <w:right w:val="nil"/>
            </w:tcBorders>
            <w:shd w:val="clear" w:color="auto" w:fill="auto"/>
            <w:noWrap/>
            <w:vAlign w:val="bottom"/>
          </w:tcPr>
          <w:p w14:paraId="35339B15" w14:textId="77777777" w:rsidR="000219B6" w:rsidRPr="004B4498" w:rsidRDefault="000219B6" w:rsidP="00E1203E">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17D1548A" w14:textId="77777777" w:rsidR="000219B6" w:rsidRPr="004B4498" w:rsidRDefault="000219B6" w:rsidP="00E1203E">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54A4F8CA" w14:textId="77777777" w:rsidR="000219B6" w:rsidRPr="004B4498" w:rsidRDefault="000219B6" w:rsidP="00E1203E">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tcPr>
          <w:p w14:paraId="57E9423C" w14:textId="77777777" w:rsidR="000219B6" w:rsidRPr="004B4498" w:rsidRDefault="000219B6" w:rsidP="00E1203E">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vAlign w:val="bottom"/>
          </w:tcPr>
          <w:p w14:paraId="2A9EE45F" w14:textId="77777777" w:rsidR="000219B6" w:rsidRPr="004B4498" w:rsidRDefault="000219B6" w:rsidP="00E1203E">
            <w:pPr>
              <w:jc w:val="right"/>
              <w:rPr>
                <w:rFonts w:ascii="Arial" w:hAnsi="Arial" w:cs="Arial"/>
                <w:b/>
                <w:bCs/>
                <w:color w:val="000000" w:themeColor="text1"/>
                <w:sz w:val="14"/>
                <w:szCs w:val="14"/>
                <w:lang w:val="hr-HR"/>
              </w:rPr>
            </w:pPr>
            <w:r w:rsidRPr="00D87D1A">
              <w:rPr>
                <w:rFonts w:ascii="Arial" w:hAnsi="Arial" w:cs="Arial"/>
                <w:b/>
                <w:bCs/>
                <w:color w:val="000000" w:themeColor="text1"/>
                <w:sz w:val="14"/>
                <w:szCs w:val="14"/>
                <w:lang w:val="hr-HR"/>
              </w:rPr>
              <w:t>Stupanj 3</w:t>
            </w:r>
          </w:p>
        </w:tc>
        <w:tc>
          <w:tcPr>
            <w:tcW w:w="850" w:type="dxa"/>
            <w:tcBorders>
              <w:top w:val="nil"/>
              <w:left w:val="nil"/>
              <w:bottom w:val="nil"/>
              <w:right w:val="nil"/>
            </w:tcBorders>
            <w:shd w:val="clear" w:color="auto" w:fill="auto"/>
            <w:noWrap/>
            <w:vAlign w:val="bottom"/>
          </w:tcPr>
          <w:p w14:paraId="2CABCB8F" w14:textId="77777777" w:rsidR="000219B6" w:rsidRPr="004B4498" w:rsidRDefault="000219B6" w:rsidP="00E1203E">
            <w:pPr>
              <w:jc w:val="right"/>
              <w:rPr>
                <w:rFonts w:ascii="Arial" w:hAnsi="Arial" w:cs="Arial"/>
                <w:b/>
                <w:bCs/>
                <w:color w:val="000000" w:themeColor="text1"/>
                <w:sz w:val="14"/>
                <w:szCs w:val="14"/>
                <w:lang w:val="hr-HR"/>
              </w:rPr>
            </w:pPr>
          </w:p>
        </w:tc>
      </w:tr>
      <w:tr w:rsidR="000219B6" w:rsidRPr="003364B5" w14:paraId="4F0E9BA8" w14:textId="77777777" w:rsidTr="00E1203E">
        <w:trPr>
          <w:trHeight w:val="288"/>
        </w:trPr>
        <w:tc>
          <w:tcPr>
            <w:tcW w:w="1531" w:type="dxa"/>
            <w:tcBorders>
              <w:top w:val="nil"/>
              <w:left w:val="nil"/>
              <w:bottom w:val="nil"/>
              <w:right w:val="nil"/>
            </w:tcBorders>
            <w:shd w:val="clear" w:color="auto" w:fill="auto"/>
            <w:noWrap/>
            <w:vAlign w:val="bottom"/>
            <w:hideMark/>
          </w:tcPr>
          <w:p w14:paraId="64EDFE79" w14:textId="77777777" w:rsidR="000219B6" w:rsidRPr="004B4498" w:rsidRDefault="000219B6" w:rsidP="00E1203E">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19485C06"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07FF1385"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5F9C97C7"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vAlign w:val="bottom"/>
          </w:tcPr>
          <w:p w14:paraId="15778B8E"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26318D65"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560A281E"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5EB1EB3A"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6A99F239"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vAlign w:val="bottom"/>
          </w:tcPr>
          <w:p w14:paraId="2EEE72F6"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c>
          <w:tcPr>
            <w:tcW w:w="850" w:type="dxa"/>
            <w:tcBorders>
              <w:top w:val="nil"/>
              <w:left w:val="nil"/>
              <w:bottom w:val="nil"/>
              <w:right w:val="nil"/>
            </w:tcBorders>
            <w:shd w:val="clear" w:color="auto" w:fill="auto"/>
            <w:noWrap/>
            <w:vAlign w:val="bottom"/>
            <w:hideMark/>
          </w:tcPr>
          <w:p w14:paraId="0CBD23AF" w14:textId="77777777" w:rsidR="000219B6" w:rsidRPr="004B4498" w:rsidRDefault="000219B6" w:rsidP="00E1203E">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000 </w:t>
            </w:r>
            <w:r>
              <w:rPr>
                <w:rFonts w:ascii="Arial" w:hAnsi="Arial" w:cs="Arial"/>
                <w:b/>
                <w:bCs/>
                <w:color w:val="000000" w:themeColor="text1"/>
                <w:sz w:val="14"/>
                <w:szCs w:val="14"/>
                <w:lang w:val="hr-HR"/>
              </w:rPr>
              <w:t>eura</w:t>
            </w:r>
          </w:p>
        </w:tc>
      </w:tr>
      <w:tr w:rsidR="000219B6" w:rsidRPr="003364B5" w14:paraId="34F88114" w14:textId="77777777" w:rsidTr="00E1203E">
        <w:trPr>
          <w:trHeight w:val="333"/>
        </w:trPr>
        <w:tc>
          <w:tcPr>
            <w:tcW w:w="1531" w:type="dxa"/>
            <w:tcBorders>
              <w:top w:val="nil"/>
              <w:left w:val="nil"/>
              <w:bottom w:val="nil"/>
              <w:right w:val="nil"/>
            </w:tcBorders>
            <w:shd w:val="clear" w:color="auto" w:fill="auto"/>
            <w:noWrap/>
            <w:vAlign w:val="bottom"/>
            <w:hideMark/>
          </w:tcPr>
          <w:p w14:paraId="7E7666E0" w14:textId="77777777" w:rsidR="000219B6" w:rsidRPr="004B4498" w:rsidRDefault="000219B6" w:rsidP="00E1203E">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Bruto iznos</w:t>
            </w:r>
          </w:p>
        </w:tc>
        <w:tc>
          <w:tcPr>
            <w:tcW w:w="850" w:type="dxa"/>
            <w:tcBorders>
              <w:top w:val="nil"/>
              <w:left w:val="nil"/>
              <w:bottom w:val="nil"/>
              <w:right w:val="nil"/>
            </w:tcBorders>
            <w:shd w:val="clear" w:color="auto" w:fill="auto"/>
            <w:noWrap/>
            <w:vAlign w:val="bottom"/>
          </w:tcPr>
          <w:p w14:paraId="1F55A054" w14:textId="77777777" w:rsidR="000219B6" w:rsidRPr="00B119F0" w:rsidRDefault="000219B6" w:rsidP="00E1203E">
            <w:pPr>
              <w:jc w:val="right"/>
              <w:rPr>
                <w:rFonts w:ascii="Arial" w:hAnsi="Arial" w:cs="Arial"/>
                <w:sz w:val="14"/>
                <w:szCs w:val="14"/>
              </w:rPr>
            </w:pPr>
            <w:r w:rsidRPr="00F959D0">
              <w:rPr>
                <w:rFonts w:ascii="Arial" w:hAnsi="Arial" w:cs="Arial"/>
                <w:sz w:val="14"/>
                <w:szCs w:val="14"/>
              </w:rPr>
              <w:t xml:space="preserve"> 1.644 </w:t>
            </w:r>
          </w:p>
        </w:tc>
        <w:tc>
          <w:tcPr>
            <w:tcW w:w="850" w:type="dxa"/>
            <w:tcBorders>
              <w:top w:val="nil"/>
              <w:left w:val="nil"/>
              <w:bottom w:val="nil"/>
              <w:right w:val="nil"/>
            </w:tcBorders>
            <w:shd w:val="clear" w:color="auto" w:fill="auto"/>
            <w:noWrap/>
            <w:vAlign w:val="bottom"/>
          </w:tcPr>
          <w:p w14:paraId="32F48138" w14:textId="77777777" w:rsidR="000219B6" w:rsidRPr="00B119F0" w:rsidRDefault="000219B6" w:rsidP="00E1203E">
            <w:pPr>
              <w:jc w:val="right"/>
              <w:rPr>
                <w:rFonts w:ascii="Arial" w:hAnsi="Arial" w:cs="Arial"/>
                <w:sz w:val="14"/>
                <w:szCs w:val="14"/>
              </w:rPr>
            </w:pPr>
            <w:r w:rsidRPr="00F959D0">
              <w:rPr>
                <w:rFonts w:ascii="Arial" w:hAnsi="Arial" w:cs="Arial"/>
                <w:sz w:val="14"/>
                <w:szCs w:val="14"/>
              </w:rPr>
              <w:t xml:space="preserve"> 12 </w:t>
            </w:r>
          </w:p>
        </w:tc>
        <w:tc>
          <w:tcPr>
            <w:tcW w:w="850" w:type="dxa"/>
            <w:tcBorders>
              <w:top w:val="nil"/>
              <w:left w:val="nil"/>
              <w:bottom w:val="nil"/>
              <w:right w:val="nil"/>
            </w:tcBorders>
            <w:shd w:val="clear" w:color="auto" w:fill="auto"/>
            <w:noWrap/>
            <w:vAlign w:val="bottom"/>
          </w:tcPr>
          <w:p w14:paraId="690E1EDA" w14:textId="77777777" w:rsidR="000219B6" w:rsidRPr="00B119F0" w:rsidRDefault="000219B6" w:rsidP="00E1203E">
            <w:pPr>
              <w:jc w:val="right"/>
              <w:rPr>
                <w:rFonts w:ascii="Arial" w:hAnsi="Arial" w:cs="Arial"/>
                <w:sz w:val="14"/>
                <w:szCs w:val="14"/>
              </w:rPr>
            </w:pPr>
            <w:r w:rsidRPr="00F959D0">
              <w:rPr>
                <w:rFonts w:ascii="Arial" w:hAnsi="Arial" w:cs="Arial"/>
                <w:sz w:val="14"/>
                <w:szCs w:val="14"/>
              </w:rPr>
              <w:t xml:space="preserve"> 4.535 </w:t>
            </w:r>
          </w:p>
        </w:tc>
        <w:tc>
          <w:tcPr>
            <w:tcW w:w="850" w:type="dxa"/>
            <w:tcBorders>
              <w:top w:val="nil"/>
              <w:left w:val="nil"/>
              <w:bottom w:val="nil"/>
              <w:right w:val="nil"/>
            </w:tcBorders>
            <w:vAlign w:val="bottom"/>
          </w:tcPr>
          <w:p w14:paraId="5DC28568" w14:textId="77777777" w:rsidR="000219B6" w:rsidRPr="00B119F0" w:rsidRDefault="000219B6" w:rsidP="00E1203E">
            <w:pPr>
              <w:jc w:val="right"/>
              <w:rPr>
                <w:rFonts w:ascii="Arial" w:hAnsi="Arial" w:cs="Arial"/>
                <w:sz w:val="14"/>
                <w:szCs w:val="14"/>
              </w:rPr>
            </w:pPr>
            <w:r w:rsidRPr="00F959D0">
              <w:rPr>
                <w:rFonts w:ascii="Arial" w:hAnsi="Arial" w:cs="Arial"/>
                <w:sz w:val="14"/>
                <w:szCs w:val="14"/>
              </w:rPr>
              <w:t xml:space="preserve"> 42 </w:t>
            </w:r>
          </w:p>
        </w:tc>
        <w:tc>
          <w:tcPr>
            <w:tcW w:w="850" w:type="dxa"/>
            <w:tcBorders>
              <w:top w:val="nil"/>
              <w:left w:val="nil"/>
              <w:bottom w:val="nil"/>
              <w:right w:val="nil"/>
            </w:tcBorders>
            <w:shd w:val="clear" w:color="auto" w:fill="auto"/>
            <w:noWrap/>
            <w:vAlign w:val="bottom"/>
          </w:tcPr>
          <w:p w14:paraId="0A84DC6C" w14:textId="77777777" w:rsidR="000219B6" w:rsidRPr="00B119F0" w:rsidRDefault="000219B6" w:rsidP="00E1203E">
            <w:pPr>
              <w:jc w:val="right"/>
              <w:rPr>
                <w:rFonts w:ascii="Arial" w:hAnsi="Arial" w:cs="Arial"/>
                <w:b/>
                <w:bCs/>
                <w:sz w:val="14"/>
                <w:szCs w:val="14"/>
              </w:rPr>
            </w:pPr>
            <w:r w:rsidRPr="00F959D0">
              <w:rPr>
                <w:rFonts w:ascii="Arial" w:hAnsi="Arial" w:cs="Arial"/>
                <w:b/>
                <w:bCs/>
                <w:sz w:val="14"/>
                <w:szCs w:val="14"/>
              </w:rPr>
              <w:t xml:space="preserve"> 6.233 </w:t>
            </w:r>
          </w:p>
        </w:tc>
        <w:tc>
          <w:tcPr>
            <w:tcW w:w="850" w:type="dxa"/>
            <w:tcBorders>
              <w:top w:val="nil"/>
              <w:left w:val="nil"/>
              <w:bottom w:val="nil"/>
              <w:right w:val="nil"/>
            </w:tcBorders>
            <w:shd w:val="clear" w:color="auto" w:fill="auto"/>
            <w:noWrap/>
            <w:vAlign w:val="bottom"/>
          </w:tcPr>
          <w:p w14:paraId="2608D575" w14:textId="77777777" w:rsidR="000219B6" w:rsidRPr="00AA2D5F" w:rsidRDefault="000219B6" w:rsidP="00E1203E">
            <w:pPr>
              <w:jc w:val="right"/>
              <w:rPr>
                <w:rFonts w:ascii="Arial" w:hAnsi="Arial" w:cs="Arial"/>
                <w:sz w:val="14"/>
                <w:szCs w:val="14"/>
              </w:rPr>
            </w:pPr>
            <w:r w:rsidRPr="00F959D0">
              <w:rPr>
                <w:rFonts w:ascii="Arial" w:hAnsi="Arial" w:cs="Arial"/>
                <w:sz w:val="14"/>
                <w:szCs w:val="14"/>
              </w:rPr>
              <w:t xml:space="preserve"> 876 </w:t>
            </w:r>
          </w:p>
        </w:tc>
        <w:tc>
          <w:tcPr>
            <w:tcW w:w="850" w:type="dxa"/>
            <w:tcBorders>
              <w:top w:val="nil"/>
              <w:left w:val="nil"/>
              <w:bottom w:val="nil"/>
              <w:right w:val="nil"/>
            </w:tcBorders>
            <w:shd w:val="clear" w:color="auto" w:fill="auto"/>
            <w:noWrap/>
            <w:vAlign w:val="bottom"/>
          </w:tcPr>
          <w:p w14:paraId="3BF1A226" w14:textId="77777777" w:rsidR="000219B6" w:rsidRPr="00AA2D5F" w:rsidRDefault="000219B6" w:rsidP="00E1203E">
            <w:pPr>
              <w:jc w:val="right"/>
              <w:rPr>
                <w:rFonts w:ascii="Arial" w:hAnsi="Arial" w:cs="Arial"/>
                <w:sz w:val="14"/>
                <w:szCs w:val="14"/>
              </w:rPr>
            </w:pPr>
            <w:r w:rsidRPr="00F959D0">
              <w:rPr>
                <w:rFonts w:ascii="Arial" w:hAnsi="Arial" w:cs="Arial"/>
                <w:sz w:val="14"/>
                <w:szCs w:val="14"/>
              </w:rPr>
              <w:t xml:space="preserve"> 12 </w:t>
            </w:r>
          </w:p>
        </w:tc>
        <w:tc>
          <w:tcPr>
            <w:tcW w:w="850" w:type="dxa"/>
            <w:tcBorders>
              <w:top w:val="nil"/>
              <w:left w:val="nil"/>
              <w:bottom w:val="nil"/>
              <w:right w:val="nil"/>
            </w:tcBorders>
            <w:shd w:val="clear" w:color="auto" w:fill="auto"/>
            <w:noWrap/>
            <w:vAlign w:val="bottom"/>
          </w:tcPr>
          <w:p w14:paraId="3FE671EF" w14:textId="77777777" w:rsidR="000219B6" w:rsidRPr="00AA2D5F" w:rsidRDefault="000219B6" w:rsidP="00E1203E">
            <w:pPr>
              <w:jc w:val="right"/>
              <w:rPr>
                <w:rFonts w:ascii="Arial" w:hAnsi="Arial" w:cs="Arial"/>
                <w:sz w:val="14"/>
                <w:szCs w:val="14"/>
              </w:rPr>
            </w:pPr>
            <w:r w:rsidRPr="00F959D0">
              <w:rPr>
                <w:rFonts w:ascii="Arial" w:hAnsi="Arial" w:cs="Arial"/>
                <w:sz w:val="14"/>
                <w:szCs w:val="14"/>
              </w:rPr>
              <w:t xml:space="preserve"> 4.535 </w:t>
            </w:r>
          </w:p>
        </w:tc>
        <w:tc>
          <w:tcPr>
            <w:tcW w:w="850" w:type="dxa"/>
            <w:tcBorders>
              <w:top w:val="nil"/>
              <w:left w:val="nil"/>
              <w:bottom w:val="nil"/>
              <w:right w:val="nil"/>
            </w:tcBorders>
            <w:vAlign w:val="bottom"/>
          </w:tcPr>
          <w:p w14:paraId="06ADA768" w14:textId="77777777" w:rsidR="000219B6" w:rsidRPr="00AA2D5F" w:rsidRDefault="000219B6" w:rsidP="00E1203E">
            <w:pPr>
              <w:jc w:val="right"/>
              <w:rPr>
                <w:rFonts w:ascii="Arial" w:hAnsi="Arial" w:cs="Arial"/>
                <w:sz w:val="14"/>
                <w:szCs w:val="14"/>
              </w:rPr>
            </w:pPr>
            <w:r w:rsidRPr="00F959D0">
              <w:rPr>
                <w:rFonts w:ascii="Arial" w:hAnsi="Arial" w:cs="Arial"/>
                <w:sz w:val="14"/>
                <w:szCs w:val="14"/>
              </w:rPr>
              <w:t xml:space="preserve"> 42 </w:t>
            </w:r>
          </w:p>
        </w:tc>
        <w:tc>
          <w:tcPr>
            <w:tcW w:w="850" w:type="dxa"/>
            <w:tcBorders>
              <w:top w:val="nil"/>
              <w:left w:val="nil"/>
              <w:bottom w:val="nil"/>
              <w:right w:val="nil"/>
            </w:tcBorders>
            <w:shd w:val="clear" w:color="auto" w:fill="auto"/>
            <w:noWrap/>
            <w:vAlign w:val="bottom"/>
          </w:tcPr>
          <w:p w14:paraId="4EFC027E" w14:textId="77777777" w:rsidR="000219B6" w:rsidRPr="00D87D1A" w:rsidRDefault="000219B6" w:rsidP="00E1203E">
            <w:pPr>
              <w:jc w:val="right"/>
              <w:rPr>
                <w:rFonts w:ascii="Arial" w:hAnsi="Arial" w:cs="Arial"/>
                <w:b/>
                <w:bCs/>
                <w:sz w:val="14"/>
                <w:szCs w:val="14"/>
              </w:rPr>
            </w:pPr>
            <w:r w:rsidRPr="00F959D0">
              <w:rPr>
                <w:rFonts w:ascii="Arial" w:hAnsi="Arial" w:cs="Arial"/>
                <w:b/>
                <w:bCs/>
                <w:sz w:val="14"/>
                <w:szCs w:val="14"/>
              </w:rPr>
              <w:t xml:space="preserve"> 5.465 </w:t>
            </w:r>
          </w:p>
        </w:tc>
      </w:tr>
      <w:tr w:rsidR="000219B6" w:rsidRPr="003364B5" w14:paraId="50E436E7" w14:textId="77777777" w:rsidTr="00E1203E">
        <w:trPr>
          <w:trHeight w:val="337"/>
        </w:trPr>
        <w:tc>
          <w:tcPr>
            <w:tcW w:w="1531" w:type="dxa"/>
            <w:tcBorders>
              <w:top w:val="nil"/>
              <w:left w:val="nil"/>
              <w:bottom w:val="nil"/>
              <w:right w:val="nil"/>
            </w:tcBorders>
            <w:shd w:val="clear" w:color="auto" w:fill="auto"/>
            <w:noWrap/>
            <w:vAlign w:val="bottom"/>
            <w:hideMark/>
          </w:tcPr>
          <w:p w14:paraId="3C7CA5EC" w14:textId="77777777" w:rsidR="000219B6" w:rsidRPr="004B4498" w:rsidRDefault="000219B6" w:rsidP="00E1203E">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Rezerviranja</w:t>
            </w:r>
          </w:p>
        </w:tc>
        <w:tc>
          <w:tcPr>
            <w:tcW w:w="850" w:type="dxa"/>
            <w:tcBorders>
              <w:top w:val="nil"/>
              <w:left w:val="nil"/>
              <w:bottom w:val="nil"/>
              <w:right w:val="nil"/>
            </w:tcBorders>
            <w:shd w:val="clear" w:color="auto" w:fill="auto"/>
            <w:noWrap/>
            <w:vAlign w:val="bottom"/>
          </w:tcPr>
          <w:p w14:paraId="14F6176B" w14:textId="77777777" w:rsidR="000219B6" w:rsidRPr="00B119F0" w:rsidRDefault="000219B6" w:rsidP="00E1203E">
            <w:pPr>
              <w:jc w:val="right"/>
              <w:rPr>
                <w:rFonts w:ascii="Arial" w:hAnsi="Arial" w:cs="Arial"/>
                <w:sz w:val="14"/>
                <w:szCs w:val="14"/>
              </w:rPr>
            </w:pPr>
            <w:r w:rsidRPr="00F959D0">
              <w:rPr>
                <w:rFonts w:ascii="Arial" w:hAnsi="Arial" w:cs="Arial"/>
                <w:sz w:val="14"/>
                <w:szCs w:val="14"/>
              </w:rPr>
              <w:t xml:space="preserve"> (27)</w:t>
            </w:r>
          </w:p>
        </w:tc>
        <w:tc>
          <w:tcPr>
            <w:tcW w:w="850" w:type="dxa"/>
            <w:tcBorders>
              <w:top w:val="nil"/>
              <w:left w:val="nil"/>
              <w:bottom w:val="nil"/>
              <w:right w:val="nil"/>
            </w:tcBorders>
            <w:shd w:val="clear" w:color="auto" w:fill="auto"/>
            <w:noWrap/>
            <w:vAlign w:val="bottom"/>
          </w:tcPr>
          <w:p w14:paraId="3FED1EB1" w14:textId="77777777" w:rsidR="000219B6" w:rsidRPr="00B119F0" w:rsidRDefault="000219B6" w:rsidP="00E1203E">
            <w:pPr>
              <w:jc w:val="right"/>
              <w:rPr>
                <w:rFonts w:ascii="Arial" w:hAnsi="Arial" w:cs="Arial"/>
                <w:sz w:val="14"/>
                <w:szCs w:val="14"/>
              </w:rPr>
            </w:pPr>
            <w:r w:rsidRPr="00F959D0">
              <w:rPr>
                <w:rFonts w:ascii="Arial" w:hAnsi="Arial" w:cs="Arial"/>
                <w:sz w:val="14"/>
                <w:szCs w:val="14"/>
              </w:rPr>
              <w:t xml:space="preserve"> (1)</w:t>
            </w:r>
          </w:p>
        </w:tc>
        <w:tc>
          <w:tcPr>
            <w:tcW w:w="850" w:type="dxa"/>
            <w:tcBorders>
              <w:top w:val="nil"/>
              <w:left w:val="nil"/>
              <w:bottom w:val="nil"/>
              <w:right w:val="nil"/>
            </w:tcBorders>
            <w:shd w:val="clear" w:color="auto" w:fill="auto"/>
            <w:noWrap/>
            <w:vAlign w:val="bottom"/>
          </w:tcPr>
          <w:p w14:paraId="06BF3655" w14:textId="77777777" w:rsidR="000219B6" w:rsidRPr="00B119F0" w:rsidRDefault="000219B6" w:rsidP="00E1203E">
            <w:pPr>
              <w:jc w:val="right"/>
              <w:rPr>
                <w:rFonts w:ascii="Arial" w:hAnsi="Arial" w:cs="Arial"/>
                <w:sz w:val="14"/>
                <w:szCs w:val="14"/>
              </w:rPr>
            </w:pPr>
            <w:r w:rsidRPr="00F959D0">
              <w:rPr>
                <w:rFonts w:ascii="Arial" w:hAnsi="Arial" w:cs="Arial"/>
                <w:sz w:val="14"/>
                <w:szCs w:val="14"/>
              </w:rPr>
              <w:t xml:space="preserve"> (4.330)</w:t>
            </w:r>
          </w:p>
        </w:tc>
        <w:tc>
          <w:tcPr>
            <w:tcW w:w="850" w:type="dxa"/>
            <w:tcBorders>
              <w:top w:val="nil"/>
              <w:left w:val="nil"/>
              <w:bottom w:val="nil"/>
              <w:right w:val="nil"/>
            </w:tcBorders>
            <w:vAlign w:val="bottom"/>
          </w:tcPr>
          <w:p w14:paraId="70942009" w14:textId="77777777" w:rsidR="000219B6" w:rsidRPr="00B119F0" w:rsidRDefault="000219B6" w:rsidP="00E1203E">
            <w:pPr>
              <w:jc w:val="right"/>
              <w:rPr>
                <w:rFonts w:ascii="Arial" w:hAnsi="Arial" w:cs="Arial"/>
                <w:sz w:val="14"/>
                <w:szCs w:val="14"/>
              </w:rPr>
            </w:pPr>
            <w:r w:rsidRPr="00F959D0">
              <w:rPr>
                <w:rFonts w:ascii="Arial" w:hAnsi="Arial" w:cs="Arial"/>
                <w:sz w:val="14"/>
                <w:szCs w:val="14"/>
              </w:rPr>
              <w:t xml:space="preserve"> (35)</w:t>
            </w:r>
          </w:p>
        </w:tc>
        <w:tc>
          <w:tcPr>
            <w:tcW w:w="850" w:type="dxa"/>
            <w:tcBorders>
              <w:top w:val="nil"/>
              <w:left w:val="nil"/>
              <w:bottom w:val="nil"/>
              <w:right w:val="nil"/>
            </w:tcBorders>
            <w:shd w:val="clear" w:color="auto" w:fill="auto"/>
            <w:noWrap/>
            <w:vAlign w:val="bottom"/>
          </w:tcPr>
          <w:p w14:paraId="7D9DEC35" w14:textId="77777777" w:rsidR="000219B6" w:rsidRPr="00B119F0" w:rsidRDefault="000219B6" w:rsidP="00E1203E">
            <w:pPr>
              <w:jc w:val="right"/>
              <w:rPr>
                <w:rFonts w:ascii="Arial" w:hAnsi="Arial" w:cs="Arial"/>
                <w:b/>
                <w:bCs/>
                <w:sz w:val="14"/>
                <w:szCs w:val="14"/>
              </w:rPr>
            </w:pPr>
            <w:r w:rsidRPr="00F959D0">
              <w:rPr>
                <w:rFonts w:ascii="Arial" w:hAnsi="Arial" w:cs="Arial"/>
                <w:b/>
                <w:bCs/>
                <w:sz w:val="14"/>
                <w:szCs w:val="14"/>
              </w:rPr>
              <w:t xml:space="preserve"> (4.393)</w:t>
            </w:r>
          </w:p>
        </w:tc>
        <w:tc>
          <w:tcPr>
            <w:tcW w:w="850" w:type="dxa"/>
            <w:tcBorders>
              <w:top w:val="nil"/>
              <w:left w:val="nil"/>
              <w:bottom w:val="nil"/>
              <w:right w:val="nil"/>
            </w:tcBorders>
            <w:shd w:val="clear" w:color="auto" w:fill="auto"/>
            <w:noWrap/>
            <w:vAlign w:val="bottom"/>
          </w:tcPr>
          <w:p w14:paraId="2E7B9FAC" w14:textId="77777777" w:rsidR="000219B6" w:rsidRPr="00AA2D5F" w:rsidRDefault="000219B6" w:rsidP="00E1203E">
            <w:pPr>
              <w:jc w:val="right"/>
              <w:rPr>
                <w:rFonts w:ascii="Arial" w:hAnsi="Arial" w:cs="Arial"/>
                <w:sz w:val="14"/>
                <w:szCs w:val="14"/>
              </w:rPr>
            </w:pPr>
            <w:r w:rsidRPr="00F959D0">
              <w:rPr>
                <w:rFonts w:ascii="Arial" w:hAnsi="Arial" w:cs="Arial"/>
                <w:sz w:val="14"/>
                <w:szCs w:val="14"/>
              </w:rPr>
              <w:t xml:space="preserve"> (19)</w:t>
            </w:r>
          </w:p>
        </w:tc>
        <w:tc>
          <w:tcPr>
            <w:tcW w:w="850" w:type="dxa"/>
            <w:tcBorders>
              <w:top w:val="nil"/>
              <w:left w:val="nil"/>
              <w:bottom w:val="nil"/>
              <w:right w:val="nil"/>
            </w:tcBorders>
            <w:shd w:val="clear" w:color="auto" w:fill="auto"/>
            <w:noWrap/>
            <w:vAlign w:val="bottom"/>
          </w:tcPr>
          <w:p w14:paraId="57A94B0C" w14:textId="77777777" w:rsidR="000219B6" w:rsidRPr="00AA2D5F" w:rsidRDefault="000219B6" w:rsidP="00E1203E">
            <w:pPr>
              <w:jc w:val="right"/>
              <w:rPr>
                <w:rFonts w:ascii="Arial" w:hAnsi="Arial" w:cs="Arial"/>
                <w:sz w:val="14"/>
                <w:szCs w:val="14"/>
              </w:rPr>
            </w:pPr>
            <w:r w:rsidRPr="00F959D0">
              <w:rPr>
                <w:rFonts w:ascii="Arial" w:hAnsi="Arial" w:cs="Arial"/>
                <w:sz w:val="14"/>
                <w:szCs w:val="14"/>
              </w:rPr>
              <w:t xml:space="preserve"> (1)</w:t>
            </w:r>
          </w:p>
        </w:tc>
        <w:tc>
          <w:tcPr>
            <w:tcW w:w="850" w:type="dxa"/>
            <w:tcBorders>
              <w:top w:val="nil"/>
              <w:left w:val="nil"/>
              <w:bottom w:val="nil"/>
              <w:right w:val="nil"/>
            </w:tcBorders>
            <w:shd w:val="clear" w:color="auto" w:fill="auto"/>
            <w:noWrap/>
            <w:vAlign w:val="bottom"/>
          </w:tcPr>
          <w:p w14:paraId="14B0E2BB" w14:textId="77777777" w:rsidR="000219B6" w:rsidRPr="00AA2D5F" w:rsidRDefault="000219B6" w:rsidP="00E1203E">
            <w:pPr>
              <w:jc w:val="right"/>
              <w:rPr>
                <w:rFonts w:ascii="Arial" w:hAnsi="Arial" w:cs="Arial"/>
                <w:sz w:val="14"/>
                <w:szCs w:val="14"/>
              </w:rPr>
            </w:pPr>
            <w:r w:rsidRPr="00F959D0">
              <w:rPr>
                <w:rFonts w:ascii="Arial" w:hAnsi="Arial" w:cs="Arial"/>
                <w:sz w:val="14"/>
                <w:szCs w:val="14"/>
              </w:rPr>
              <w:t xml:space="preserve"> (4.330)</w:t>
            </w:r>
          </w:p>
        </w:tc>
        <w:tc>
          <w:tcPr>
            <w:tcW w:w="850" w:type="dxa"/>
            <w:tcBorders>
              <w:top w:val="nil"/>
              <w:left w:val="nil"/>
              <w:bottom w:val="nil"/>
              <w:right w:val="nil"/>
            </w:tcBorders>
            <w:vAlign w:val="bottom"/>
          </w:tcPr>
          <w:p w14:paraId="60F6CB77" w14:textId="77777777" w:rsidR="000219B6" w:rsidRPr="00AA2D5F" w:rsidRDefault="000219B6" w:rsidP="00E1203E">
            <w:pPr>
              <w:jc w:val="right"/>
              <w:rPr>
                <w:rFonts w:ascii="Arial" w:hAnsi="Arial" w:cs="Arial"/>
                <w:sz w:val="14"/>
                <w:szCs w:val="14"/>
              </w:rPr>
            </w:pPr>
            <w:r w:rsidRPr="00F959D0">
              <w:rPr>
                <w:rFonts w:ascii="Arial" w:hAnsi="Arial" w:cs="Arial"/>
                <w:sz w:val="14"/>
                <w:szCs w:val="14"/>
              </w:rPr>
              <w:t xml:space="preserve"> (35)</w:t>
            </w:r>
          </w:p>
        </w:tc>
        <w:tc>
          <w:tcPr>
            <w:tcW w:w="850" w:type="dxa"/>
            <w:tcBorders>
              <w:top w:val="nil"/>
              <w:left w:val="nil"/>
              <w:bottom w:val="nil"/>
              <w:right w:val="nil"/>
            </w:tcBorders>
            <w:shd w:val="clear" w:color="auto" w:fill="auto"/>
            <w:noWrap/>
            <w:vAlign w:val="bottom"/>
          </w:tcPr>
          <w:p w14:paraId="76E88286" w14:textId="77777777" w:rsidR="000219B6" w:rsidRPr="00D87D1A" w:rsidRDefault="000219B6" w:rsidP="00E1203E">
            <w:pPr>
              <w:jc w:val="right"/>
              <w:rPr>
                <w:rFonts w:ascii="Arial" w:hAnsi="Arial" w:cs="Arial"/>
                <w:b/>
                <w:bCs/>
                <w:sz w:val="14"/>
                <w:szCs w:val="14"/>
              </w:rPr>
            </w:pPr>
            <w:r w:rsidRPr="00F959D0">
              <w:rPr>
                <w:rFonts w:ascii="Arial" w:hAnsi="Arial" w:cs="Arial"/>
                <w:b/>
                <w:bCs/>
                <w:sz w:val="14"/>
                <w:szCs w:val="14"/>
              </w:rPr>
              <w:t xml:space="preserve"> (4.385)</w:t>
            </w:r>
          </w:p>
        </w:tc>
      </w:tr>
      <w:tr w:rsidR="000219B6" w:rsidRPr="003364B5" w14:paraId="3E9BC413" w14:textId="77777777" w:rsidTr="00E1203E">
        <w:trPr>
          <w:trHeight w:val="503"/>
        </w:trPr>
        <w:tc>
          <w:tcPr>
            <w:tcW w:w="1531" w:type="dxa"/>
            <w:tcBorders>
              <w:top w:val="nil"/>
              <w:left w:val="nil"/>
              <w:bottom w:val="nil"/>
              <w:right w:val="nil"/>
            </w:tcBorders>
            <w:shd w:val="clear" w:color="auto" w:fill="auto"/>
            <w:noWrap/>
            <w:vAlign w:val="bottom"/>
            <w:hideMark/>
          </w:tcPr>
          <w:p w14:paraId="5E1B2F3B" w14:textId="77777777" w:rsidR="000219B6" w:rsidRPr="004B4498" w:rsidRDefault="000219B6" w:rsidP="00E1203E">
            <w:pPr>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Stanje na dan 31. prosinca 202</w:t>
            </w:r>
            <w:r>
              <w:rPr>
                <w:rFonts w:ascii="Arial" w:hAnsi="Arial" w:cs="Arial"/>
                <w:b/>
                <w:bCs/>
                <w:color w:val="000000" w:themeColor="text1"/>
                <w:sz w:val="14"/>
                <w:szCs w:val="14"/>
                <w:lang w:val="hr-HR"/>
              </w:rPr>
              <w:t>3</w:t>
            </w:r>
            <w:r w:rsidRPr="004B4498">
              <w:rPr>
                <w:rFonts w:ascii="Arial" w:hAnsi="Arial" w:cs="Arial"/>
                <w:b/>
                <w:bCs/>
                <w:color w:val="000000" w:themeColor="text1"/>
                <w:sz w:val="14"/>
                <w:szCs w:val="14"/>
                <w:lang w:val="hr-HR"/>
              </w:rPr>
              <w:t xml:space="preserve">. </w:t>
            </w:r>
          </w:p>
        </w:tc>
        <w:tc>
          <w:tcPr>
            <w:tcW w:w="850" w:type="dxa"/>
            <w:tcBorders>
              <w:top w:val="single" w:sz="4" w:space="0" w:color="auto"/>
              <w:left w:val="nil"/>
              <w:bottom w:val="single" w:sz="12" w:space="0" w:color="auto"/>
              <w:right w:val="nil"/>
            </w:tcBorders>
            <w:shd w:val="clear" w:color="auto" w:fill="auto"/>
            <w:noWrap/>
            <w:vAlign w:val="bottom"/>
          </w:tcPr>
          <w:p w14:paraId="53EFD92D" w14:textId="77777777" w:rsidR="000219B6" w:rsidRPr="00F959D0" w:rsidRDefault="000219B6" w:rsidP="00E1203E">
            <w:pPr>
              <w:jc w:val="right"/>
              <w:rPr>
                <w:rFonts w:ascii="Arial" w:hAnsi="Arial" w:cs="Arial"/>
                <w:b/>
                <w:bCs/>
                <w:sz w:val="14"/>
                <w:szCs w:val="14"/>
              </w:rPr>
            </w:pPr>
            <w:r w:rsidRPr="00F959D0">
              <w:rPr>
                <w:rFonts w:ascii="Arial" w:hAnsi="Arial" w:cs="Arial"/>
                <w:b/>
                <w:bCs/>
                <w:sz w:val="14"/>
                <w:szCs w:val="14"/>
              </w:rPr>
              <w:t xml:space="preserve"> 1.617 </w:t>
            </w:r>
          </w:p>
        </w:tc>
        <w:tc>
          <w:tcPr>
            <w:tcW w:w="850" w:type="dxa"/>
            <w:tcBorders>
              <w:top w:val="single" w:sz="4" w:space="0" w:color="auto"/>
              <w:left w:val="nil"/>
              <w:bottom w:val="single" w:sz="12" w:space="0" w:color="auto"/>
              <w:right w:val="nil"/>
            </w:tcBorders>
            <w:shd w:val="clear" w:color="auto" w:fill="auto"/>
            <w:noWrap/>
            <w:vAlign w:val="bottom"/>
          </w:tcPr>
          <w:p w14:paraId="336B7F05" w14:textId="77777777" w:rsidR="000219B6" w:rsidRPr="00F959D0" w:rsidRDefault="000219B6" w:rsidP="00E1203E">
            <w:pPr>
              <w:jc w:val="right"/>
              <w:rPr>
                <w:rFonts w:ascii="Arial" w:hAnsi="Arial" w:cs="Arial"/>
                <w:b/>
                <w:bCs/>
                <w:sz w:val="14"/>
                <w:szCs w:val="14"/>
              </w:rPr>
            </w:pPr>
            <w:r w:rsidRPr="00F959D0">
              <w:rPr>
                <w:rFonts w:ascii="Arial" w:hAnsi="Arial" w:cs="Arial"/>
                <w:b/>
                <w:bCs/>
                <w:sz w:val="14"/>
                <w:szCs w:val="14"/>
              </w:rPr>
              <w:t xml:space="preserve"> 11 </w:t>
            </w:r>
          </w:p>
        </w:tc>
        <w:tc>
          <w:tcPr>
            <w:tcW w:w="850" w:type="dxa"/>
            <w:tcBorders>
              <w:top w:val="single" w:sz="4" w:space="0" w:color="auto"/>
              <w:left w:val="nil"/>
              <w:bottom w:val="single" w:sz="12" w:space="0" w:color="auto"/>
              <w:right w:val="nil"/>
            </w:tcBorders>
            <w:shd w:val="clear" w:color="auto" w:fill="auto"/>
            <w:noWrap/>
            <w:vAlign w:val="bottom"/>
          </w:tcPr>
          <w:p w14:paraId="3DF4BD55" w14:textId="77777777" w:rsidR="000219B6" w:rsidRPr="00F959D0" w:rsidRDefault="000219B6" w:rsidP="00E1203E">
            <w:pPr>
              <w:jc w:val="right"/>
              <w:rPr>
                <w:rFonts w:ascii="Arial" w:hAnsi="Arial" w:cs="Arial"/>
                <w:b/>
                <w:bCs/>
                <w:sz w:val="14"/>
                <w:szCs w:val="14"/>
              </w:rPr>
            </w:pPr>
            <w:r w:rsidRPr="00F959D0">
              <w:rPr>
                <w:rFonts w:ascii="Arial" w:hAnsi="Arial" w:cs="Arial"/>
                <w:b/>
                <w:bCs/>
                <w:sz w:val="14"/>
                <w:szCs w:val="14"/>
              </w:rPr>
              <w:t xml:space="preserve"> 205 </w:t>
            </w:r>
          </w:p>
        </w:tc>
        <w:tc>
          <w:tcPr>
            <w:tcW w:w="850" w:type="dxa"/>
            <w:tcBorders>
              <w:top w:val="single" w:sz="4" w:space="0" w:color="auto"/>
              <w:left w:val="nil"/>
              <w:bottom w:val="single" w:sz="12" w:space="0" w:color="auto"/>
              <w:right w:val="nil"/>
            </w:tcBorders>
            <w:vAlign w:val="bottom"/>
          </w:tcPr>
          <w:p w14:paraId="71102989" w14:textId="77777777" w:rsidR="000219B6" w:rsidRPr="00F959D0" w:rsidRDefault="000219B6" w:rsidP="00E1203E">
            <w:pPr>
              <w:jc w:val="right"/>
              <w:rPr>
                <w:rFonts w:ascii="Arial" w:hAnsi="Arial" w:cs="Arial"/>
                <w:b/>
                <w:bCs/>
                <w:sz w:val="14"/>
                <w:szCs w:val="14"/>
              </w:rPr>
            </w:pPr>
            <w:r w:rsidRPr="00F959D0">
              <w:rPr>
                <w:rFonts w:ascii="Arial" w:hAnsi="Arial" w:cs="Arial"/>
                <w:b/>
                <w:bCs/>
                <w:sz w:val="14"/>
                <w:szCs w:val="14"/>
              </w:rPr>
              <w:t xml:space="preserve"> 7 </w:t>
            </w:r>
          </w:p>
        </w:tc>
        <w:tc>
          <w:tcPr>
            <w:tcW w:w="850" w:type="dxa"/>
            <w:tcBorders>
              <w:top w:val="single" w:sz="4" w:space="0" w:color="auto"/>
              <w:left w:val="nil"/>
              <w:bottom w:val="single" w:sz="12" w:space="0" w:color="auto"/>
              <w:right w:val="nil"/>
            </w:tcBorders>
            <w:shd w:val="clear" w:color="auto" w:fill="auto"/>
            <w:noWrap/>
            <w:vAlign w:val="bottom"/>
          </w:tcPr>
          <w:p w14:paraId="14166DCD" w14:textId="77777777" w:rsidR="000219B6" w:rsidRPr="00B119F0" w:rsidRDefault="000219B6" w:rsidP="00E1203E">
            <w:pPr>
              <w:jc w:val="right"/>
              <w:rPr>
                <w:rFonts w:ascii="Arial" w:hAnsi="Arial" w:cs="Arial"/>
                <w:b/>
                <w:bCs/>
                <w:sz w:val="14"/>
                <w:szCs w:val="14"/>
              </w:rPr>
            </w:pPr>
            <w:r w:rsidRPr="00F959D0">
              <w:rPr>
                <w:rFonts w:ascii="Arial" w:hAnsi="Arial" w:cs="Arial"/>
                <w:b/>
                <w:bCs/>
                <w:sz w:val="14"/>
                <w:szCs w:val="14"/>
              </w:rPr>
              <w:t xml:space="preserve"> 1.840 </w:t>
            </w:r>
          </w:p>
        </w:tc>
        <w:tc>
          <w:tcPr>
            <w:tcW w:w="850" w:type="dxa"/>
            <w:tcBorders>
              <w:top w:val="single" w:sz="4" w:space="0" w:color="auto"/>
              <w:left w:val="nil"/>
              <w:bottom w:val="single" w:sz="12" w:space="0" w:color="auto"/>
              <w:right w:val="nil"/>
            </w:tcBorders>
            <w:shd w:val="clear" w:color="auto" w:fill="auto"/>
            <w:noWrap/>
            <w:vAlign w:val="bottom"/>
          </w:tcPr>
          <w:p w14:paraId="3B7EFCDB" w14:textId="77777777" w:rsidR="000219B6" w:rsidRPr="00F959D0" w:rsidRDefault="000219B6" w:rsidP="00E1203E">
            <w:pPr>
              <w:jc w:val="right"/>
              <w:rPr>
                <w:rFonts w:ascii="Arial" w:hAnsi="Arial" w:cs="Arial"/>
                <w:b/>
                <w:bCs/>
                <w:sz w:val="14"/>
                <w:szCs w:val="14"/>
              </w:rPr>
            </w:pPr>
            <w:r w:rsidRPr="00F959D0">
              <w:rPr>
                <w:rFonts w:ascii="Arial" w:hAnsi="Arial" w:cs="Arial"/>
                <w:b/>
                <w:bCs/>
                <w:sz w:val="14"/>
                <w:szCs w:val="14"/>
              </w:rPr>
              <w:t xml:space="preserve"> 857 </w:t>
            </w:r>
          </w:p>
        </w:tc>
        <w:tc>
          <w:tcPr>
            <w:tcW w:w="850" w:type="dxa"/>
            <w:tcBorders>
              <w:top w:val="single" w:sz="4" w:space="0" w:color="auto"/>
              <w:left w:val="nil"/>
              <w:bottom w:val="single" w:sz="12" w:space="0" w:color="auto"/>
              <w:right w:val="nil"/>
            </w:tcBorders>
            <w:shd w:val="clear" w:color="auto" w:fill="auto"/>
            <w:noWrap/>
            <w:vAlign w:val="bottom"/>
          </w:tcPr>
          <w:p w14:paraId="11B73DEB" w14:textId="77777777" w:rsidR="000219B6" w:rsidRPr="00F959D0" w:rsidRDefault="000219B6" w:rsidP="00E1203E">
            <w:pPr>
              <w:jc w:val="right"/>
              <w:rPr>
                <w:rFonts w:ascii="Arial" w:hAnsi="Arial" w:cs="Arial"/>
                <w:b/>
                <w:bCs/>
                <w:sz w:val="14"/>
                <w:szCs w:val="14"/>
              </w:rPr>
            </w:pPr>
            <w:r w:rsidRPr="00F959D0">
              <w:rPr>
                <w:rFonts w:ascii="Arial" w:hAnsi="Arial" w:cs="Arial"/>
                <w:b/>
                <w:bCs/>
                <w:sz w:val="14"/>
                <w:szCs w:val="14"/>
              </w:rPr>
              <w:t xml:space="preserve"> 11 </w:t>
            </w:r>
          </w:p>
        </w:tc>
        <w:tc>
          <w:tcPr>
            <w:tcW w:w="850" w:type="dxa"/>
            <w:tcBorders>
              <w:top w:val="single" w:sz="4" w:space="0" w:color="auto"/>
              <w:left w:val="nil"/>
              <w:bottom w:val="single" w:sz="12" w:space="0" w:color="auto"/>
              <w:right w:val="nil"/>
            </w:tcBorders>
            <w:shd w:val="clear" w:color="auto" w:fill="auto"/>
            <w:noWrap/>
            <w:vAlign w:val="bottom"/>
          </w:tcPr>
          <w:p w14:paraId="3DCF2A7A" w14:textId="77777777" w:rsidR="000219B6" w:rsidRPr="00F959D0" w:rsidRDefault="000219B6" w:rsidP="00E1203E">
            <w:pPr>
              <w:jc w:val="right"/>
              <w:rPr>
                <w:rFonts w:ascii="Arial" w:hAnsi="Arial" w:cs="Arial"/>
                <w:b/>
                <w:bCs/>
                <w:sz w:val="14"/>
                <w:szCs w:val="14"/>
              </w:rPr>
            </w:pPr>
            <w:r w:rsidRPr="00F959D0">
              <w:rPr>
                <w:rFonts w:ascii="Arial" w:hAnsi="Arial" w:cs="Arial"/>
                <w:b/>
                <w:bCs/>
                <w:sz w:val="14"/>
                <w:szCs w:val="14"/>
              </w:rPr>
              <w:t xml:space="preserve"> 205 </w:t>
            </w:r>
          </w:p>
        </w:tc>
        <w:tc>
          <w:tcPr>
            <w:tcW w:w="850" w:type="dxa"/>
            <w:tcBorders>
              <w:top w:val="single" w:sz="4" w:space="0" w:color="auto"/>
              <w:left w:val="nil"/>
              <w:bottom w:val="single" w:sz="12" w:space="0" w:color="auto"/>
              <w:right w:val="nil"/>
            </w:tcBorders>
            <w:vAlign w:val="bottom"/>
          </w:tcPr>
          <w:p w14:paraId="4F9D5672" w14:textId="77777777" w:rsidR="000219B6" w:rsidRPr="00F959D0" w:rsidRDefault="000219B6" w:rsidP="00E1203E">
            <w:pPr>
              <w:jc w:val="right"/>
              <w:rPr>
                <w:rFonts w:ascii="Arial" w:hAnsi="Arial" w:cs="Arial"/>
                <w:b/>
                <w:bCs/>
                <w:sz w:val="14"/>
                <w:szCs w:val="14"/>
              </w:rPr>
            </w:pPr>
            <w:r w:rsidRPr="00F959D0">
              <w:rPr>
                <w:rFonts w:ascii="Arial" w:hAnsi="Arial" w:cs="Arial"/>
                <w:b/>
                <w:bCs/>
                <w:sz w:val="14"/>
                <w:szCs w:val="14"/>
              </w:rPr>
              <w:t xml:space="preserve"> 7 </w:t>
            </w:r>
          </w:p>
        </w:tc>
        <w:tc>
          <w:tcPr>
            <w:tcW w:w="850" w:type="dxa"/>
            <w:tcBorders>
              <w:top w:val="single" w:sz="4" w:space="0" w:color="auto"/>
              <w:left w:val="nil"/>
              <w:bottom w:val="single" w:sz="12" w:space="0" w:color="auto"/>
              <w:right w:val="nil"/>
            </w:tcBorders>
            <w:shd w:val="clear" w:color="auto" w:fill="auto"/>
            <w:noWrap/>
            <w:vAlign w:val="bottom"/>
          </w:tcPr>
          <w:p w14:paraId="620A423B" w14:textId="77777777" w:rsidR="000219B6" w:rsidRPr="00D87D1A" w:rsidRDefault="000219B6" w:rsidP="00E1203E">
            <w:pPr>
              <w:jc w:val="right"/>
              <w:rPr>
                <w:rFonts w:ascii="Arial" w:hAnsi="Arial" w:cs="Arial"/>
                <w:b/>
                <w:bCs/>
                <w:sz w:val="14"/>
                <w:szCs w:val="14"/>
              </w:rPr>
            </w:pPr>
            <w:r w:rsidRPr="00F959D0">
              <w:rPr>
                <w:rFonts w:ascii="Arial" w:hAnsi="Arial" w:cs="Arial"/>
                <w:b/>
                <w:bCs/>
                <w:sz w:val="14"/>
                <w:szCs w:val="14"/>
              </w:rPr>
              <w:t xml:space="preserve"> 1.080 </w:t>
            </w:r>
          </w:p>
        </w:tc>
      </w:tr>
    </w:tbl>
    <w:p w14:paraId="7D0500E3" w14:textId="77777777" w:rsidR="00CA2E8F" w:rsidRPr="00B91D09" w:rsidRDefault="00CA2E8F" w:rsidP="00CA2E8F">
      <w:pPr>
        <w:pStyle w:val="T1"/>
        <w:spacing w:before="0" w:after="0" w:line="240" w:lineRule="auto"/>
        <w:rPr>
          <w:rFonts w:cs="Arial"/>
          <w:b w:val="0"/>
          <w:bCs w:val="0"/>
          <w:color w:val="000000" w:themeColor="text1"/>
          <w:sz w:val="22"/>
          <w:szCs w:val="22"/>
          <w:lang w:val="hr-HR"/>
        </w:rPr>
      </w:pPr>
    </w:p>
    <w:p w14:paraId="16EC22A9" w14:textId="77777777" w:rsidR="003A26AA" w:rsidRPr="00B91D09" w:rsidRDefault="003A26AA" w:rsidP="00CA2E8F">
      <w:pPr>
        <w:pStyle w:val="T1"/>
        <w:spacing w:before="0" w:after="0" w:line="240" w:lineRule="auto"/>
        <w:rPr>
          <w:rFonts w:cs="Arial"/>
          <w:b w:val="0"/>
          <w:bCs w:val="0"/>
          <w:color w:val="000000" w:themeColor="text1"/>
          <w:sz w:val="22"/>
          <w:szCs w:val="22"/>
          <w:lang w:val="hr-HR"/>
        </w:rPr>
        <w:sectPr w:rsidR="003A26AA" w:rsidRPr="00B91D09" w:rsidSect="0026672F">
          <w:pgSz w:w="11907" w:h="16840" w:code="9"/>
          <w:pgMar w:top="1418" w:right="1134" w:bottom="1134" w:left="1418" w:header="851" w:footer="851" w:gutter="0"/>
          <w:cols w:space="720"/>
          <w:noEndnote/>
        </w:sectPr>
      </w:pPr>
    </w:p>
    <w:p w14:paraId="7BFA6C7B" w14:textId="77777777" w:rsidR="00CA2E8F" w:rsidRPr="004B4498" w:rsidRDefault="00CA2E8F" w:rsidP="008E5CC6">
      <w:pPr>
        <w:pStyle w:val="T1"/>
        <w:spacing w:before="0" w:after="0" w:line="240" w:lineRule="auto"/>
        <w:rPr>
          <w:rFonts w:cs="Arial"/>
          <w:b w:val="0"/>
          <w:bCs w:val="0"/>
          <w:color w:val="000000" w:themeColor="text1"/>
          <w:sz w:val="20"/>
          <w:lang w:val="hr-HR"/>
        </w:rPr>
      </w:pPr>
    </w:p>
    <w:p w14:paraId="5120A8A3" w14:textId="475A9E8E" w:rsidR="00CA2E8F" w:rsidRPr="004B4498" w:rsidRDefault="00484B53"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1</w:t>
      </w:r>
      <w:r w:rsidR="00CA2E8F" w:rsidRPr="004B4498">
        <w:rPr>
          <w:rFonts w:cs="Arial"/>
          <w:color w:val="000000" w:themeColor="text1"/>
          <w:sz w:val="20"/>
          <w:lang w:val="hr-HR"/>
        </w:rPr>
        <w:t>.</w:t>
      </w:r>
      <w:r w:rsidR="00CA2E8F" w:rsidRPr="004B4498">
        <w:rPr>
          <w:rFonts w:cs="Arial"/>
          <w:color w:val="000000" w:themeColor="text1"/>
          <w:sz w:val="20"/>
          <w:lang w:val="hr-HR"/>
        </w:rPr>
        <w:tab/>
        <w:t>Ostala imovina (nastavak)</w:t>
      </w:r>
    </w:p>
    <w:p w14:paraId="6CF25C17" w14:textId="77777777" w:rsidR="00CA2E8F" w:rsidRPr="004B4498" w:rsidRDefault="00CA2E8F" w:rsidP="008E5CC6">
      <w:pPr>
        <w:pStyle w:val="T1"/>
        <w:spacing w:before="0" w:after="0" w:line="240" w:lineRule="auto"/>
        <w:rPr>
          <w:rFonts w:cs="Arial"/>
          <w:b w:val="0"/>
          <w:bCs w:val="0"/>
          <w:color w:val="000000" w:themeColor="text1"/>
          <w:sz w:val="20"/>
          <w:lang w:val="hr-HR"/>
        </w:rPr>
      </w:pPr>
    </w:p>
    <w:p w14:paraId="28C3C742" w14:textId="77777777" w:rsidR="00CA2E8F" w:rsidRPr="004B4498" w:rsidRDefault="00CA2E8F" w:rsidP="008E5CC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U nastavku se daje pregled pozicija koje su</w:t>
      </w:r>
      <w:r w:rsidR="00127DE7" w:rsidRPr="004B4498">
        <w:rPr>
          <w:rFonts w:cs="Arial"/>
          <w:b w:val="0"/>
          <w:bCs w:val="0"/>
          <w:color w:val="000000" w:themeColor="text1"/>
          <w:sz w:val="20"/>
          <w:lang w:val="hr-HR"/>
        </w:rPr>
        <w:t xml:space="preserve"> izložene </w:t>
      </w:r>
      <w:r w:rsidRPr="004B4498">
        <w:rPr>
          <w:rFonts w:cs="Arial"/>
          <w:b w:val="0"/>
          <w:bCs w:val="0"/>
          <w:color w:val="000000" w:themeColor="text1"/>
          <w:sz w:val="20"/>
          <w:lang w:val="hr-HR"/>
        </w:rPr>
        <w:t>kreditn</w:t>
      </w:r>
      <w:r w:rsidR="00127DE7" w:rsidRPr="004B4498">
        <w:rPr>
          <w:rFonts w:cs="Arial"/>
          <w:b w:val="0"/>
          <w:bCs w:val="0"/>
          <w:color w:val="000000" w:themeColor="text1"/>
          <w:sz w:val="20"/>
          <w:lang w:val="hr-HR"/>
        </w:rPr>
        <w:t>om</w:t>
      </w:r>
      <w:r w:rsidRPr="004B4498">
        <w:rPr>
          <w:rFonts w:cs="Arial"/>
          <w:b w:val="0"/>
          <w:bCs w:val="0"/>
          <w:color w:val="000000" w:themeColor="text1"/>
          <w:sz w:val="20"/>
          <w:lang w:val="hr-HR"/>
        </w:rPr>
        <w:t xml:space="preserve"> rizik</w:t>
      </w:r>
      <w:r w:rsidR="00127DE7" w:rsidRPr="004B4498">
        <w:rPr>
          <w:rFonts w:cs="Arial"/>
          <w:b w:val="0"/>
          <w:bCs w:val="0"/>
          <w:color w:val="000000" w:themeColor="text1"/>
          <w:sz w:val="20"/>
          <w:lang w:val="hr-HR"/>
        </w:rPr>
        <w:t>u</w:t>
      </w:r>
      <w:r w:rsidRPr="004B4498">
        <w:rPr>
          <w:rFonts w:cs="Arial"/>
          <w:b w:val="0"/>
          <w:bCs w:val="0"/>
          <w:color w:val="000000" w:themeColor="text1"/>
          <w:sz w:val="20"/>
          <w:lang w:val="hr-HR"/>
        </w:rPr>
        <w:t>:</w:t>
      </w:r>
    </w:p>
    <w:p w14:paraId="79BFEDD7" w14:textId="77777777" w:rsidR="00CA2E8F" w:rsidRPr="004B4498" w:rsidRDefault="00CA2E8F" w:rsidP="008E5CC6">
      <w:pPr>
        <w:pStyle w:val="T1"/>
        <w:spacing w:before="0" w:after="0" w:line="240" w:lineRule="auto"/>
        <w:rPr>
          <w:rFonts w:cs="Arial"/>
          <w:b w:val="0"/>
          <w:bCs w:val="0"/>
          <w:color w:val="000000" w:themeColor="text1"/>
          <w:sz w:val="20"/>
          <w:lang w:val="hr-HR"/>
        </w:rPr>
      </w:pPr>
    </w:p>
    <w:tbl>
      <w:tblPr>
        <w:tblW w:w="9659" w:type="dxa"/>
        <w:tblInd w:w="-142" w:type="dxa"/>
        <w:tblLook w:val="04A0" w:firstRow="1" w:lastRow="0" w:firstColumn="1" w:lastColumn="0" w:noHBand="0" w:noVBand="1"/>
      </w:tblPr>
      <w:tblGrid>
        <w:gridCol w:w="4111"/>
        <w:gridCol w:w="1387"/>
        <w:gridCol w:w="1387"/>
        <w:gridCol w:w="1387"/>
        <w:gridCol w:w="1387"/>
      </w:tblGrid>
      <w:tr w:rsidR="00E14286" w:rsidRPr="005A21AC" w14:paraId="6EA58F44" w14:textId="77777777" w:rsidTr="005A21AC">
        <w:trPr>
          <w:trHeight w:val="309"/>
        </w:trPr>
        <w:tc>
          <w:tcPr>
            <w:tcW w:w="4111" w:type="dxa"/>
            <w:tcBorders>
              <w:top w:val="nil"/>
              <w:left w:val="nil"/>
              <w:bottom w:val="nil"/>
              <w:right w:val="nil"/>
            </w:tcBorders>
            <w:shd w:val="clear" w:color="auto" w:fill="auto"/>
            <w:vAlign w:val="bottom"/>
            <w:hideMark/>
          </w:tcPr>
          <w:p w14:paraId="53143A27" w14:textId="77777777" w:rsidR="00CA2E8F" w:rsidRPr="005A21AC" w:rsidRDefault="00CA2E8F">
            <w:pPr>
              <w:rPr>
                <w:rFonts w:ascii="Arial" w:hAnsi="Arial" w:cs="Arial"/>
                <w:color w:val="000000" w:themeColor="text1"/>
                <w:sz w:val="20"/>
                <w:szCs w:val="20"/>
                <w:lang w:val="hr-HR"/>
              </w:rPr>
            </w:pPr>
          </w:p>
        </w:tc>
        <w:tc>
          <w:tcPr>
            <w:tcW w:w="2774" w:type="dxa"/>
            <w:gridSpan w:val="2"/>
            <w:tcBorders>
              <w:top w:val="nil"/>
              <w:left w:val="nil"/>
              <w:bottom w:val="nil"/>
              <w:right w:val="nil"/>
            </w:tcBorders>
            <w:shd w:val="clear" w:color="auto" w:fill="auto"/>
            <w:vAlign w:val="bottom"/>
            <w:hideMark/>
          </w:tcPr>
          <w:p w14:paraId="4A07DD7B" w14:textId="77777777" w:rsidR="00CA2E8F" w:rsidRPr="005A21AC" w:rsidRDefault="00CA2E8F">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Grupa</w:t>
            </w:r>
          </w:p>
        </w:tc>
        <w:tc>
          <w:tcPr>
            <w:tcW w:w="2774" w:type="dxa"/>
            <w:gridSpan w:val="2"/>
            <w:tcBorders>
              <w:top w:val="nil"/>
              <w:left w:val="nil"/>
              <w:bottom w:val="nil"/>
              <w:right w:val="nil"/>
            </w:tcBorders>
            <w:shd w:val="clear" w:color="auto" w:fill="auto"/>
            <w:vAlign w:val="bottom"/>
            <w:hideMark/>
          </w:tcPr>
          <w:p w14:paraId="2AC8A66E" w14:textId="77777777" w:rsidR="00CA2E8F" w:rsidRPr="005A21AC" w:rsidRDefault="00CA2E8F">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Banka</w:t>
            </w:r>
          </w:p>
        </w:tc>
      </w:tr>
      <w:tr w:rsidR="00631EB6" w:rsidRPr="005A21AC" w14:paraId="4864CCD0" w14:textId="77777777" w:rsidTr="005A21AC">
        <w:trPr>
          <w:trHeight w:val="309"/>
        </w:trPr>
        <w:tc>
          <w:tcPr>
            <w:tcW w:w="4111" w:type="dxa"/>
            <w:tcBorders>
              <w:top w:val="nil"/>
              <w:left w:val="nil"/>
              <w:bottom w:val="nil"/>
              <w:right w:val="nil"/>
            </w:tcBorders>
            <w:shd w:val="clear" w:color="auto" w:fill="auto"/>
            <w:vAlign w:val="bottom"/>
          </w:tcPr>
          <w:p w14:paraId="60762494" w14:textId="3BC2A7D9" w:rsidR="00631EB6" w:rsidRPr="005A21AC" w:rsidRDefault="00631EB6" w:rsidP="00631EB6">
            <w:pPr>
              <w:jc w:val="right"/>
              <w:rPr>
                <w:rFonts w:ascii="Arial" w:hAnsi="Arial" w:cs="Arial"/>
                <w:b/>
                <w:bCs/>
                <w:color w:val="000000" w:themeColor="text1"/>
                <w:sz w:val="20"/>
                <w:szCs w:val="20"/>
                <w:lang w:val="hr-HR"/>
              </w:rPr>
            </w:pPr>
          </w:p>
        </w:tc>
        <w:tc>
          <w:tcPr>
            <w:tcW w:w="1387" w:type="dxa"/>
            <w:tcBorders>
              <w:top w:val="nil"/>
              <w:left w:val="nil"/>
              <w:bottom w:val="nil"/>
              <w:right w:val="nil"/>
            </w:tcBorders>
            <w:shd w:val="clear" w:color="auto" w:fill="auto"/>
            <w:vAlign w:val="bottom"/>
            <w:hideMark/>
          </w:tcPr>
          <w:p w14:paraId="2F662BCA" w14:textId="2D85221C"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31. prosinca 202</w:t>
            </w:r>
            <w:r w:rsidR="009F1E76" w:rsidRPr="005A21AC">
              <w:rPr>
                <w:rFonts w:ascii="Arial" w:hAnsi="Arial" w:cs="Arial"/>
                <w:b/>
                <w:bCs/>
                <w:color w:val="000000" w:themeColor="text1"/>
                <w:sz w:val="20"/>
                <w:szCs w:val="20"/>
                <w:lang w:val="hr-HR"/>
              </w:rPr>
              <w:t>4</w:t>
            </w:r>
            <w:r w:rsidRPr="005A21AC">
              <w:rPr>
                <w:rFonts w:ascii="Arial" w:hAnsi="Arial" w:cs="Arial"/>
                <w:b/>
                <w:bCs/>
                <w:color w:val="000000" w:themeColor="text1"/>
                <w:sz w:val="20"/>
                <w:szCs w:val="20"/>
                <w:lang w:val="hr-HR"/>
              </w:rPr>
              <w:t>.</w:t>
            </w:r>
          </w:p>
        </w:tc>
        <w:tc>
          <w:tcPr>
            <w:tcW w:w="1387" w:type="dxa"/>
            <w:tcBorders>
              <w:top w:val="nil"/>
              <w:left w:val="nil"/>
              <w:bottom w:val="nil"/>
              <w:right w:val="nil"/>
            </w:tcBorders>
            <w:shd w:val="clear" w:color="auto" w:fill="auto"/>
            <w:vAlign w:val="bottom"/>
            <w:hideMark/>
          </w:tcPr>
          <w:p w14:paraId="7DAABF0B" w14:textId="5CB6DDA0"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31. prosinca 202</w:t>
            </w:r>
            <w:r w:rsidR="009F1E76" w:rsidRPr="005A21AC">
              <w:rPr>
                <w:rFonts w:ascii="Arial" w:hAnsi="Arial" w:cs="Arial"/>
                <w:b/>
                <w:bCs/>
                <w:color w:val="000000" w:themeColor="text1"/>
                <w:sz w:val="20"/>
                <w:szCs w:val="20"/>
                <w:lang w:val="hr-HR"/>
              </w:rPr>
              <w:t>3</w:t>
            </w:r>
            <w:r w:rsidRPr="005A21AC">
              <w:rPr>
                <w:rFonts w:ascii="Arial" w:hAnsi="Arial" w:cs="Arial"/>
                <w:b/>
                <w:bCs/>
                <w:color w:val="000000" w:themeColor="text1"/>
                <w:sz w:val="20"/>
                <w:szCs w:val="20"/>
                <w:lang w:val="hr-HR"/>
              </w:rPr>
              <w:t>.</w:t>
            </w:r>
          </w:p>
        </w:tc>
        <w:tc>
          <w:tcPr>
            <w:tcW w:w="1387" w:type="dxa"/>
            <w:tcBorders>
              <w:top w:val="nil"/>
              <w:left w:val="nil"/>
              <w:bottom w:val="nil"/>
              <w:right w:val="nil"/>
            </w:tcBorders>
            <w:shd w:val="clear" w:color="auto" w:fill="auto"/>
            <w:vAlign w:val="bottom"/>
            <w:hideMark/>
          </w:tcPr>
          <w:p w14:paraId="1A7000F5" w14:textId="1EB240A1"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31. prosinca 202</w:t>
            </w:r>
            <w:r w:rsidR="009F1E76" w:rsidRPr="005A21AC">
              <w:rPr>
                <w:rFonts w:ascii="Arial" w:hAnsi="Arial" w:cs="Arial"/>
                <w:b/>
                <w:bCs/>
                <w:color w:val="000000" w:themeColor="text1"/>
                <w:sz w:val="20"/>
                <w:szCs w:val="20"/>
                <w:lang w:val="hr-HR"/>
              </w:rPr>
              <w:t>4</w:t>
            </w:r>
            <w:r w:rsidR="00E65031" w:rsidRPr="005A21AC">
              <w:rPr>
                <w:rFonts w:ascii="Arial" w:hAnsi="Arial" w:cs="Arial"/>
                <w:b/>
                <w:bCs/>
                <w:color w:val="000000" w:themeColor="text1"/>
                <w:sz w:val="20"/>
                <w:szCs w:val="20"/>
                <w:lang w:val="hr-HR"/>
              </w:rPr>
              <w:t>.</w:t>
            </w:r>
          </w:p>
        </w:tc>
        <w:tc>
          <w:tcPr>
            <w:tcW w:w="1387" w:type="dxa"/>
            <w:tcBorders>
              <w:top w:val="nil"/>
              <w:left w:val="nil"/>
              <w:bottom w:val="nil"/>
              <w:right w:val="nil"/>
            </w:tcBorders>
            <w:shd w:val="clear" w:color="auto" w:fill="auto"/>
            <w:vAlign w:val="bottom"/>
            <w:hideMark/>
          </w:tcPr>
          <w:p w14:paraId="55E18980" w14:textId="6412A5A4"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sz w:val="20"/>
                <w:szCs w:val="20"/>
              </w:rPr>
              <w:t xml:space="preserve">31. </w:t>
            </w:r>
            <w:proofErr w:type="spellStart"/>
            <w:r w:rsidRPr="005A21AC">
              <w:rPr>
                <w:rFonts w:ascii="Arial" w:hAnsi="Arial" w:cs="Arial"/>
                <w:b/>
                <w:bCs/>
                <w:sz w:val="20"/>
                <w:szCs w:val="20"/>
              </w:rPr>
              <w:t>prosinca</w:t>
            </w:r>
            <w:proofErr w:type="spellEnd"/>
            <w:r w:rsidRPr="005A21AC">
              <w:rPr>
                <w:rFonts w:ascii="Arial" w:hAnsi="Arial" w:cs="Arial"/>
                <w:b/>
                <w:bCs/>
                <w:sz w:val="20"/>
                <w:szCs w:val="20"/>
              </w:rPr>
              <w:t xml:space="preserve"> 202</w:t>
            </w:r>
            <w:r w:rsidR="009F1E76" w:rsidRPr="005A21AC">
              <w:rPr>
                <w:rFonts w:ascii="Arial" w:hAnsi="Arial" w:cs="Arial"/>
                <w:b/>
                <w:bCs/>
                <w:sz w:val="20"/>
                <w:szCs w:val="20"/>
              </w:rPr>
              <w:t>3</w:t>
            </w:r>
            <w:r w:rsidRPr="005A21AC">
              <w:rPr>
                <w:rFonts w:ascii="Arial" w:hAnsi="Arial" w:cs="Arial"/>
                <w:b/>
                <w:bCs/>
                <w:sz w:val="20"/>
                <w:szCs w:val="20"/>
              </w:rPr>
              <w:t>.</w:t>
            </w:r>
          </w:p>
        </w:tc>
      </w:tr>
      <w:tr w:rsidR="00631EB6" w:rsidRPr="005A21AC" w14:paraId="3769EE8D" w14:textId="77777777" w:rsidTr="005A21AC">
        <w:trPr>
          <w:trHeight w:val="309"/>
        </w:trPr>
        <w:tc>
          <w:tcPr>
            <w:tcW w:w="4111" w:type="dxa"/>
            <w:tcBorders>
              <w:top w:val="nil"/>
              <w:left w:val="nil"/>
              <w:bottom w:val="nil"/>
              <w:right w:val="nil"/>
            </w:tcBorders>
            <w:shd w:val="clear" w:color="auto" w:fill="auto"/>
            <w:vAlign w:val="bottom"/>
          </w:tcPr>
          <w:p w14:paraId="5E12352E" w14:textId="35AE07CD" w:rsidR="00631EB6" w:rsidRPr="005A21AC" w:rsidRDefault="00631EB6" w:rsidP="00631EB6">
            <w:pPr>
              <w:jc w:val="right"/>
              <w:rPr>
                <w:rFonts w:ascii="Arial" w:hAnsi="Arial" w:cs="Arial"/>
                <w:b/>
                <w:bCs/>
                <w:color w:val="000000" w:themeColor="text1"/>
                <w:sz w:val="20"/>
                <w:szCs w:val="20"/>
                <w:lang w:val="hr-HR"/>
              </w:rPr>
            </w:pPr>
          </w:p>
        </w:tc>
        <w:tc>
          <w:tcPr>
            <w:tcW w:w="1387" w:type="dxa"/>
            <w:tcBorders>
              <w:top w:val="nil"/>
              <w:left w:val="nil"/>
              <w:bottom w:val="nil"/>
              <w:right w:val="nil"/>
            </w:tcBorders>
            <w:shd w:val="clear" w:color="auto" w:fill="auto"/>
            <w:vAlign w:val="bottom"/>
            <w:hideMark/>
          </w:tcPr>
          <w:p w14:paraId="7B8F1BF2" w14:textId="68ED10C9"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000 eura</w:t>
            </w:r>
          </w:p>
        </w:tc>
        <w:tc>
          <w:tcPr>
            <w:tcW w:w="1387" w:type="dxa"/>
            <w:tcBorders>
              <w:top w:val="nil"/>
              <w:left w:val="nil"/>
              <w:bottom w:val="nil"/>
              <w:right w:val="nil"/>
            </w:tcBorders>
            <w:shd w:val="clear" w:color="auto" w:fill="auto"/>
            <w:vAlign w:val="bottom"/>
            <w:hideMark/>
          </w:tcPr>
          <w:p w14:paraId="3C3004E1" w14:textId="3568451B"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000 eura</w:t>
            </w:r>
          </w:p>
        </w:tc>
        <w:tc>
          <w:tcPr>
            <w:tcW w:w="1387" w:type="dxa"/>
            <w:tcBorders>
              <w:top w:val="nil"/>
              <w:left w:val="nil"/>
              <w:bottom w:val="nil"/>
              <w:right w:val="nil"/>
            </w:tcBorders>
            <w:shd w:val="clear" w:color="auto" w:fill="auto"/>
            <w:vAlign w:val="bottom"/>
            <w:hideMark/>
          </w:tcPr>
          <w:p w14:paraId="19381038" w14:textId="5749CDA6"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000 eura</w:t>
            </w:r>
          </w:p>
        </w:tc>
        <w:tc>
          <w:tcPr>
            <w:tcW w:w="1387" w:type="dxa"/>
            <w:tcBorders>
              <w:top w:val="nil"/>
              <w:left w:val="nil"/>
              <w:bottom w:val="nil"/>
              <w:right w:val="nil"/>
            </w:tcBorders>
            <w:shd w:val="clear" w:color="auto" w:fill="auto"/>
            <w:vAlign w:val="bottom"/>
            <w:hideMark/>
          </w:tcPr>
          <w:p w14:paraId="16D2FE13" w14:textId="67CAC6DE" w:rsidR="00631EB6" w:rsidRPr="005A21AC" w:rsidRDefault="00631EB6" w:rsidP="00631EB6">
            <w:pPr>
              <w:jc w:val="right"/>
              <w:rPr>
                <w:rFonts w:ascii="Arial" w:hAnsi="Arial" w:cs="Arial"/>
                <w:b/>
                <w:bCs/>
                <w:color w:val="000000" w:themeColor="text1"/>
                <w:sz w:val="20"/>
                <w:szCs w:val="20"/>
                <w:lang w:val="hr-HR"/>
              </w:rPr>
            </w:pPr>
            <w:r w:rsidRPr="005A21AC">
              <w:rPr>
                <w:rFonts w:ascii="Arial" w:hAnsi="Arial" w:cs="Arial"/>
                <w:b/>
                <w:bCs/>
                <w:sz w:val="20"/>
                <w:szCs w:val="20"/>
              </w:rPr>
              <w:t xml:space="preserve">000 </w:t>
            </w:r>
            <w:proofErr w:type="spellStart"/>
            <w:r w:rsidRPr="005A21AC">
              <w:rPr>
                <w:rFonts w:ascii="Arial" w:hAnsi="Arial" w:cs="Arial"/>
                <w:b/>
                <w:bCs/>
                <w:sz w:val="20"/>
                <w:szCs w:val="20"/>
              </w:rPr>
              <w:t>eura</w:t>
            </w:r>
            <w:proofErr w:type="spellEnd"/>
          </w:p>
        </w:tc>
      </w:tr>
      <w:tr w:rsidR="00631EB6" w:rsidRPr="005A21AC" w14:paraId="7242EDFE" w14:textId="77777777" w:rsidTr="005A21AC">
        <w:trPr>
          <w:trHeight w:val="309"/>
        </w:trPr>
        <w:tc>
          <w:tcPr>
            <w:tcW w:w="4111" w:type="dxa"/>
            <w:tcBorders>
              <w:top w:val="nil"/>
              <w:left w:val="nil"/>
              <w:bottom w:val="nil"/>
              <w:right w:val="nil"/>
            </w:tcBorders>
            <w:shd w:val="clear" w:color="auto" w:fill="auto"/>
            <w:vAlign w:val="bottom"/>
            <w:hideMark/>
          </w:tcPr>
          <w:p w14:paraId="75F17448" w14:textId="77777777" w:rsidR="00631EB6" w:rsidRPr="005A21AC" w:rsidRDefault="00631EB6" w:rsidP="00631EB6">
            <w:pPr>
              <w:jc w:val="right"/>
              <w:rPr>
                <w:rFonts w:ascii="Arial" w:hAnsi="Arial" w:cs="Arial"/>
                <w:b/>
                <w:bCs/>
                <w:color w:val="000000" w:themeColor="text1"/>
                <w:sz w:val="20"/>
                <w:szCs w:val="20"/>
                <w:lang w:val="hr-HR"/>
              </w:rPr>
            </w:pPr>
          </w:p>
        </w:tc>
        <w:tc>
          <w:tcPr>
            <w:tcW w:w="1387" w:type="dxa"/>
            <w:tcBorders>
              <w:top w:val="nil"/>
              <w:left w:val="nil"/>
              <w:bottom w:val="nil"/>
              <w:right w:val="nil"/>
            </w:tcBorders>
            <w:shd w:val="clear" w:color="auto" w:fill="auto"/>
            <w:vAlign w:val="bottom"/>
            <w:hideMark/>
          </w:tcPr>
          <w:p w14:paraId="4B06DEEC" w14:textId="77777777" w:rsidR="00631EB6" w:rsidRPr="005A21AC" w:rsidRDefault="00631EB6" w:rsidP="00631EB6">
            <w:pPr>
              <w:rPr>
                <w:rFonts w:ascii="Arial" w:hAnsi="Arial" w:cs="Arial"/>
                <w:color w:val="000000" w:themeColor="text1"/>
                <w:sz w:val="20"/>
                <w:szCs w:val="20"/>
                <w:lang w:val="hr-HR"/>
              </w:rPr>
            </w:pPr>
          </w:p>
        </w:tc>
        <w:tc>
          <w:tcPr>
            <w:tcW w:w="1387" w:type="dxa"/>
            <w:tcBorders>
              <w:top w:val="nil"/>
              <w:left w:val="nil"/>
              <w:bottom w:val="nil"/>
              <w:right w:val="nil"/>
            </w:tcBorders>
            <w:shd w:val="clear" w:color="auto" w:fill="auto"/>
            <w:vAlign w:val="bottom"/>
            <w:hideMark/>
          </w:tcPr>
          <w:p w14:paraId="61A2EBCF" w14:textId="77777777" w:rsidR="00631EB6" w:rsidRPr="005A21AC" w:rsidRDefault="00631EB6" w:rsidP="00631EB6">
            <w:pPr>
              <w:jc w:val="right"/>
              <w:rPr>
                <w:rFonts w:ascii="Arial" w:hAnsi="Arial" w:cs="Arial"/>
                <w:color w:val="000000" w:themeColor="text1"/>
                <w:sz w:val="20"/>
                <w:szCs w:val="20"/>
                <w:lang w:val="hr-HR"/>
              </w:rPr>
            </w:pPr>
          </w:p>
        </w:tc>
        <w:tc>
          <w:tcPr>
            <w:tcW w:w="1387" w:type="dxa"/>
            <w:tcBorders>
              <w:top w:val="nil"/>
              <w:left w:val="nil"/>
              <w:bottom w:val="nil"/>
              <w:right w:val="nil"/>
            </w:tcBorders>
            <w:shd w:val="clear" w:color="auto" w:fill="auto"/>
            <w:vAlign w:val="bottom"/>
            <w:hideMark/>
          </w:tcPr>
          <w:p w14:paraId="423D4981" w14:textId="77777777" w:rsidR="00631EB6" w:rsidRPr="005A21AC" w:rsidRDefault="00631EB6" w:rsidP="00631EB6">
            <w:pPr>
              <w:jc w:val="right"/>
              <w:rPr>
                <w:rFonts w:ascii="Arial" w:hAnsi="Arial" w:cs="Arial"/>
                <w:color w:val="000000" w:themeColor="text1"/>
                <w:sz w:val="20"/>
                <w:szCs w:val="20"/>
                <w:lang w:val="hr-HR"/>
              </w:rPr>
            </w:pPr>
          </w:p>
        </w:tc>
        <w:tc>
          <w:tcPr>
            <w:tcW w:w="1387" w:type="dxa"/>
            <w:tcBorders>
              <w:top w:val="nil"/>
              <w:left w:val="nil"/>
              <w:bottom w:val="nil"/>
              <w:right w:val="nil"/>
            </w:tcBorders>
            <w:shd w:val="clear" w:color="auto" w:fill="auto"/>
            <w:vAlign w:val="bottom"/>
            <w:hideMark/>
          </w:tcPr>
          <w:p w14:paraId="4439A385" w14:textId="77777777" w:rsidR="00631EB6" w:rsidRPr="005A21AC" w:rsidRDefault="00631EB6" w:rsidP="00631EB6">
            <w:pPr>
              <w:jc w:val="right"/>
              <w:rPr>
                <w:rFonts w:ascii="Arial" w:hAnsi="Arial" w:cs="Arial"/>
                <w:color w:val="000000" w:themeColor="text1"/>
                <w:sz w:val="20"/>
                <w:szCs w:val="20"/>
                <w:lang w:val="hr-HR"/>
              </w:rPr>
            </w:pPr>
          </w:p>
        </w:tc>
      </w:tr>
      <w:tr w:rsidR="00846FDF" w:rsidRPr="005A21AC" w14:paraId="20876727" w14:textId="77777777" w:rsidTr="005A21AC">
        <w:trPr>
          <w:trHeight w:val="303"/>
        </w:trPr>
        <w:tc>
          <w:tcPr>
            <w:tcW w:w="4111" w:type="dxa"/>
            <w:tcBorders>
              <w:top w:val="nil"/>
              <w:left w:val="nil"/>
              <w:bottom w:val="nil"/>
              <w:right w:val="nil"/>
            </w:tcBorders>
            <w:shd w:val="clear" w:color="auto" w:fill="auto"/>
            <w:vAlign w:val="bottom"/>
            <w:hideMark/>
          </w:tcPr>
          <w:p w14:paraId="0CB130D2" w14:textId="77777777" w:rsidR="00846FDF" w:rsidRPr="005A21AC" w:rsidRDefault="00846FDF" w:rsidP="00846FDF">
            <w:pPr>
              <w:rPr>
                <w:rFonts w:ascii="Arial" w:hAnsi="Arial" w:cs="Arial"/>
                <w:color w:val="000000" w:themeColor="text1"/>
                <w:sz w:val="20"/>
                <w:szCs w:val="20"/>
                <w:lang w:val="hr-HR"/>
              </w:rPr>
            </w:pPr>
            <w:r w:rsidRPr="005A21AC">
              <w:rPr>
                <w:rFonts w:ascii="Arial" w:hAnsi="Arial" w:cs="Arial"/>
                <w:color w:val="000000" w:themeColor="text1"/>
                <w:sz w:val="20"/>
                <w:szCs w:val="20"/>
                <w:lang w:val="hr-HR"/>
              </w:rPr>
              <w:t>Potraživanja po naknadama</w:t>
            </w:r>
          </w:p>
        </w:tc>
        <w:tc>
          <w:tcPr>
            <w:tcW w:w="1387" w:type="dxa"/>
            <w:tcBorders>
              <w:top w:val="nil"/>
              <w:left w:val="nil"/>
              <w:bottom w:val="nil"/>
              <w:right w:val="nil"/>
            </w:tcBorders>
            <w:shd w:val="clear" w:color="auto" w:fill="auto"/>
            <w:vAlign w:val="bottom"/>
          </w:tcPr>
          <w:p w14:paraId="04AAB266" w14:textId="170D16CA"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sz w:val="20"/>
                <w:szCs w:val="20"/>
              </w:rPr>
              <w:t xml:space="preserve"> 3.334 </w:t>
            </w:r>
          </w:p>
        </w:tc>
        <w:tc>
          <w:tcPr>
            <w:tcW w:w="1387" w:type="dxa"/>
            <w:tcBorders>
              <w:top w:val="nil"/>
              <w:left w:val="nil"/>
              <w:bottom w:val="nil"/>
              <w:right w:val="nil"/>
            </w:tcBorders>
            <w:shd w:val="clear" w:color="auto" w:fill="auto"/>
            <w:vAlign w:val="bottom"/>
          </w:tcPr>
          <w:p w14:paraId="238A98D2" w14:textId="0FFE895D"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3.540</w:t>
            </w:r>
          </w:p>
        </w:tc>
        <w:tc>
          <w:tcPr>
            <w:tcW w:w="1387" w:type="dxa"/>
            <w:tcBorders>
              <w:top w:val="nil"/>
              <w:left w:val="nil"/>
              <w:bottom w:val="nil"/>
              <w:right w:val="nil"/>
            </w:tcBorders>
            <w:shd w:val="clear" w:color="auto" w:fill="auto"/>
            <w:vAlign w:val="bottom"/>
          </w:tcPr>
          <w:p w14:paraId="171578BF" w14:textId="355143E0"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sz w:val="20"/>
                <w:szCs w:val="20"/>
              </w:rPr>
              <w:t xml:space="preserve"> 3.334 </w:t>
            </w:r>
          </w:p>
        </w:tc>
        <w:tc>
          <w:tcPr>
            <w:tcW w:w="1387" w:type="dxa"/>
            <w:tcBorders>
              <w:top w:val="nil"/>
              <w:left w:val="nil"/>
              <w:bottom w:val="nil"/>
              <w:right w:val="nil"/>
            </w:tcBorders>
            <w:shd w:val="clear" w:color="auto" w:fill="auto"/>
            <w:vAlign w:val="bottom"/>
          </w:tcPr>
          <w:p w14:paraId="2DC603AA" w14:textId="26EC5ABD"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3.540</w:t>
            </w:r>
          </w:p>
        </w:tc>
      </w:tr>
      <w:tr w:rsidR="00846FDF" w:rsidRPr="005A21AC" w14:paraId="0F6B3A16" w14:textId="77777777" w:rsidTr="005A21AC">
        <w:trPr>
          <w:trHeight w:val="303"/>
        </w:trPr>
        <w:tc>
          <w:tcPr>
            <w:tcW w:w="4111" w:type="dxa"/>
            <w:tcBorders>
              <w:top w:val="nil"/>
              <w:left w:val="nil"/>
              <w:bottom w:val="nil"/>
              <w:right w:val="nil"/>
            </w:tcBorders>
            <w:shd w:val="clear" w:color="auto" w:fill="auto"/>
            <w:vAlign w:val="bottom"/>
            <w:hideMark/>
          </w:tcPr>
          <w:p w14:paraId="058D0735" w14:textId="77777777" w:rsidR="00846FDF" w:rsidRPr="005A21AC" w:rsidRDefault="00846FDF" w:rsidP="00846FDF">
            <w:pPr>
              <w:rPr>
                <w:rFonts w:ascii="Arial" w:hAnsi="Arial" w:cs="Arial"/>
                <w:color w:val="000000" w:themeColor="text1"/>
                <w:sz w:val="20"/>
                <w:szCs w:val="20"/>
                <w:lang w:val="hr-HR"/>
              </w:rPr>
            </w:pPr>
            <w:r w:rsidRPr="005A21AC">
              <w:rPr>
                <w:rFonts w:ascii="Arial" w:hAnsi="Arial" w:cs="Arial"/>
                <w:color w:val="000000" w:themeColor="text1"/>
                <w:sz w:val="20"/>
                <w:szCs w:val="20"/>
                <w:lang w:val="hr-HR"/>
              </w:rPr>
              <w:t>Ostala potraživanja</w:t>
            </w:r>
          </w:p>
        </w:tc>
        <w:tc>
          <w:tcPr>
            <w:tcW w:w="1387" w:type="dxa"/>
            <w:tcBorders>
              <w:top w:val="nil"/>
              <w:left w:val="nil"/>
              <w:bottom w:val="nil"/>
              <w:right w:val="nil"/>
            </w:tcBorders>
            <w:shd w:val="clear" w:color="auto" w:fill="auto"/>
            <w:vAlign w:val="bottom"/>
          </w:tcPr>
          <w:p w14:paraId="0E5A2D09" w14:textId="6C2FFE33"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sz w:val="20"/>
                <w:szCs w:val="20"/>
              </w:rPr>
              <w:t xml:space="preserve"> 2.319 </w:t>
            </w:r>
          </w:p>
        </w:tc>
        <w:tc>
          <w:tcPr>
            <w:tcW w:w="1387" w:type="dxa"/>
            <w:tcBorders>
              <w:top w:val="nil"/>
              <w:left w:val="nil"/>
              <w:bottom w:val="nil"/>
              <w:right w:val="nil"/>
            </w:tcBorders>
            <w:shd w:val="clear" w:color="auto" w:fill="auto"/>
            <w:vAlign w:val="bottom"/>
          </w:tcPr>
          <w:p w14:paraId="347E6F43" w14:textId="1CB4B8D2"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1.925</w:t>
            </w:r>
          </w:p>
        </w:tc>
        <w:tc>
          <w:tcPr>
            <w:tcW w:w="1387" w:type="dxa"/>
            <w:tcBorders>
              <w:top w:val="nil"/>
              <w:left w:val="nil"/>
              <w:bottom w:val="nil"/>
              <w:right w:val="nil"/>
            </w:tcBorders>
            <w:shd w:val="clear" w:color="auto" w:fill="auto"/>
            <w:vAlign w:val="bottom"/>
          </w:tcPr>
          <w:p w14:paraId="717F31A2" w14:textId="09A5AE36"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sz w:val="20"/>
                <w:szCs w:val="20"/>
              </w:rPr>
              <w:t xml:space="preserve"> 2.319 </w:t>
            </w:r>
          </w:p>
        </w:tc>
        <w:tc>
          <w:tcPr>
            <w:tcW w:w="1387" w:type="dxa"/>
            <w:tcBorders>
              <w:top w:val="nil"/>
              <w:left w:val="nil"/>
              <w:bottom w:val="nil"/>
              <w:right w:val="nil"/>
            </w:tcBorders>
            <w:shd w:val="clear" w:color="auto" w:fill="auto"/>
            <w:vAlign w:val="bottom"/>
          </w:tcPr>
          <w:p w14:paraId="379FFAF4" w14:textId="492BE27A"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1.925</w:t>
            </w:r>
          </w:p>
        </w:tc>
      </w:tr>
      <w:tr w:rsidR="009F1E76" w:rsidRPr="005A21AC" w14:paraId="2E79200D" w14:textId="77777777" w:rsidTr="005A21AC">
        <w:trPr>
          <w:trHeight w:val="303"/>
        </w:trPr>
        <w:tc>
          <w:tcPr>
            <w:tcW w:w="4111" w:type="dxa"/>
            <w:tcBorders>
              <w:top w:val="nil"/>
              <w:left w:val="nil"/>
              <w:bottom w:val="nil"/>
              <w:right w:val="nil"/>
            </w:tcBorders>
            <w:shd w:val="clear" w:color="auto" w:fill="auto"/>
            <w:vAlign w:val="bottom"/>
          </w:tcPr>
          <w:p w14:paraId="2A1A71F3" w14:textId="5ABACA65" w:rsidR="009F1E76" w:rsidRPr="005A21AC" w:rsidRDefault="009F1E76" w:rsidP="009F1E76">
            <w:pPr>
              <w:rPr>
                <w:rFonts w:ascii="Arial" w:hAnsi="Arial" w:cs="Arial"/>
                <w:color w:val="000000" w:themeColor="text1"/>
                <w:sz w:val="20"/>
                <w:szCs w:val="20"/>
                <w:lang w:val="hr-HR"/>
              </w:rPr>
            </w:pPr>
            <w:r w:rsidRPr="005A21AC">
              <w:rPr>
                <w:rFonts w:ascii="Arial" w:hAnsi="Arial" w:cs="Arial"/>
                <w:color w:val="000000" w:themeColor="text1"/>
                <w:sz w:val="20"/>
                <w:szCs w:val="20"/>
                <w:lang w:val="hr-HR"/>
              </w:rPr>
              <w:t>Imovina iz ugovora o reosiguranju</w:t>
            </w:r>
          </w:p>
        </w:tc>
        <w:tc>
          <w:tcPr>
            <w:tcW w:w="1387" w:type="dxa"/>
            <w:tcBorders>
              <w:top w:val="nil"/>
              <w:left w:val="nil"/>
              <w:bottom w:val="nil"/>
              <w:right w:val="nil"/>
            </w:tcBorders>
            <w:shd w:val="clear" w:color="auto" w:fill="auto"/>
            <w:vAlign w:val="bottom"/>
          </w:tcPr>
          <w:p w14:paraId="53924C9F" w14:textId="5AB8EDA8" w:rsidR="009F1E76" w:rsidRPr="005A21AC" w:rsidRDefault="00980634" w:rsidP="009F1E76">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683</w:t>
            </w:r>
          </w:p>
        </w:tc>
        <w:tc>
          <w:tcPr>
            <w:tcW w:w="1387" w:type="dxa"/>
            <w:tcBorders>
              <w:top w:val="nil"/>
              <w:left w:val="nil"/>
              <w:bottom w:val="nil"/>
              <w:right w:val="nil"/>
            </w:tcBorders>
            <w:shd w:val="clear" w:color="auto" w:fill="auto"/>
            <w:vAlign w:val="bottom"/>
          </w:tcPr>
          <w:p w14:paraId="2E924555" w14:textId="46F540A2" w:rsidR="009F1E76" w:rsidRPr="005A21AC" w:rsidRDefault="009F1E76" w:rsidP="009F1E76">
            <w:pPr>
              <w:jc w:val="right"/>
              <w:rPr>
                <w:rFonts w:ascii="Arial" w:hAnsi="Arial" w:cs="Arial"/>
                <w:sz w:val="20"/>
                <w:szCs w:val="20"/>
              </w:rPr>
            </w:pPr>
            <w:r w:rsidRPr="005A21AC">
              <w:rPr>
                <w:rFonts w:ascii="Arial" w:hAnsi="Arial" w:cs="Arial"/>
                <w:color w:val="000000" w:themeColor="text1"/>
                <w:sz w:val="20"/>
                <w:szCs w:val="20"/>
                <w:lang w:val="hr-HR"/>
              </w:rPr>
              <w:t>733</w:t>
            </w:r>
          </w:p>
        </w:tc>
        <w:tc>
          <w:tcPr>
            <w:tcW w:w="1387" w:type="dxa"/>
            <w:tcBorders>
              <w:top w:val="nil"/>
              <w:left w:val="nil"/>
              <w:bottom w:val="nil"/>
              <w:right w:val="nil"/>
            </w:tcBorders>
            <w:shd w:val="clear" w:color="auto" w:fill="auto"/>
            <w:vAlign w:val="bottom"/>
          </w:tcPr>
          <w:p w14:paraId="3C7A91FD" w14:textId="18F5BE5D" w:rsidR="009F1E76" w:rsidRPr="005A21AC" w:rsidRDefault="00846FDF" w:rsidP="009F1E76">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w:t>
            </w:r>
          </w:p>
        </w:tc>
        <w:tc>
          <w:tcPr>
            <w:tcW w:w="1387" w:type="dxa"/>
            <w:tcBorders>
              <w:top w:val="nil"/>
              <w:left w:val="nil"/>
              <w:bottom w:val="nil"/>
              <w:right w:val="nil"/>
            </w:tcBorders>
            <w:shd w:val="clear" w:color="auto" w:fill="auto"/>
            <w:vAlign w:val="bottom"/>
          </w:tcPr>
          <w:p w14:paraId="453F7505" w14:textId="0CA2B839" w:rsidR="009F1E76" w:rsidRPr="005A21AC" w:rsidRDefault="009F1E76" w:rsidP="009F1E76">
            <w:pPr>
              <w:jc w:val="right"/>
              <w:rPr>
                <w:rFonts w:ascii="Arial" w:hAnsi="Arial" w:cs="Arial"/>
                <w:sz w:val="20"/>
                <w:szCs w:val="20"/>
              </w:rPr>
            </w:pPr>
            <w:r w:rsidRPr="005A21AC">
              <w:rPr>
                <w:rFonts w:ascii="Arial" w:hAnsi="Arial" w:cs="Arial"/>
                <w:color w:val="000000" w:themeColor="text1"/>
                <w:sz w:val="20"/>
                <w:szCs w:val="20"/>
                <w:lang w:val="hr-HR"/>
              </w:rPr>
              <w:t>-</w:t>
            </w:r>
          </w:p>
        </w:tc>
      </w:tr>
      <w:tr w:rsidR="009F1E76" w:rsidRPr="005A21AC" w14:paraId="7168FBDA" w14:textId="77777777" w:rsidTr="005A21AC">
        <w:trPr>
          <w:trHeight w:val="340"/>
        </w:trPr>
        <w:tc>
          <w:tcPr>
            <w:tcW w:w="4111" w:type="dxa"/>
            <w:tcBorders>
              <w:top w:val="nil"/>
              <w:left w:val="nil"/>
              <w:bottom w:val="nil"/>
              <w:right w:val="nil"/>
            </w:tcBorders>
            <w:shd w:val="clear" w:color="auto" w:fill="auto"/>
            <w:vAlign w:val="bottom"/>
            <w:hideMark/>
          </w:tcPr>
          <w:p w14:paraId="467B37B0" w14:textId="77777777" w:rsidR="009F1E76" w:rsidRPr="005A21AC" w:rsidRDefault="009F1E76" w:rsidP="009F1E76">
            <w:pPr>
              <w:rPr>
                <w:rFonts w:ascii="Arial" w:hAnsi="Arial" w:cs="Arial"/>
                <w:color w:val="000000" w:themeColor="text1"/>
                <w:sz w:val="20"/>
                <w:szCs w:val="20"/>
                <w:lang w:val="hr-HR"/>
              </w:rPr>
            </w:pPr>
            <w:r w:rsidRPr="005A21AC">
              <w:rPr>
                <w:rFonts w:ascii="Arial" w:hAnsi="Arial" w:cs="Arial"/>
                <w:color w:val="000000" w:themeColor="text1"/>
                <w:sz w:val="20"/>
                <w:szCs w:val="20"/>
                <w:lang w:val="hr-HR"/>
              </w:rPr>
              <w:t>Potraživanja po naknadama za procjenu rizika</w:t>
            </w:r>
          </w:p>
        </w:tc>
        <w:tc>
          <w:tcPr>
            <w:tcW w:w="1387" w:type="dxa"/>
            <w:tcBorders>
              <w:top w:val="nil"/>
              <w:left w:val="nil"/>
              <w:bottom w:val="single" w:sz="4" w:space="0" w:color="auto"/>
              <w:right w:val="nil"/>
            </w:tcBorders>
            <w:shd w:val="clear" w:color="auto" w:fill="auto"/>
            <w:vAlign w:val="bottom"/>
          </w:tcPr>
          <w:p w14:paraId="0014305C" w14:textId="1703B82F" w:rsidR="009F1E76" w:rsidRPr="005A21AC" w:rsidRDefault="00980634" w:rsidP="009F1E76">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48</w:t>
            </w:r>
          </w:p>
        </w:tc>
        <w:tc>
          <w:tcPr>
            <w:tcW w:w="1387" w:type="dxa"/>
            <w:tcBorders>
              <w:top w:val="nil"/>
              <w:left w:val="nil"/>
              <w:bottom w:val="single" w:sz="4" w:space="0" w:color="auto"/>
              <w:right w:val="nil"/>
            </w:tcBorders>
            <w:shd w:val="clear" w:color="auto" w:fill="auto"/>
            <w:vAlign w:val="bottom"/>
          </w:tcPr>
          <w:p w14:paraId="218FEF99" w14:textId="6A200853" w:rsidR="009F1E76" w:rsidRPr="005A21AC" w:rsidRDefault="009F1E76" w:rsidP="009F1E76">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35</w:t>
            </w:r>
          </w:p>
        </w:tc>
        <w:tc>
          <w:tcPr>
            <w:tcW w:w="1387" w:type="dxa"/>
            <w:tcBorders>
              <w:top w:val="nil"/>
              <w:left w:val="nil"/>
              <w:bottom w:val="single" w:sz="4" w:space="0" w:color="auto"/>
              <w:right w:val="nil"/>
            </w:tcBorders>
            <w:shd w:val="clear" w:color="auto" w:fill="auto"/>
            <w:vAlign w:val="bottom"/>
          </w:tcPr>
          <w:p w14:paraId="29E78093" w14:textId="2694AAE9" w:rsidR="009F1E76" w:rsidRPr="005A21AC" w:rsidRDefault="00846FDF" w:rsidP="009F1E76">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w:t>
            </w:r>
          </w:p>
        </w:tc>
        <w:tc>
          <w:tcPr>
            <w:tcW w:w="1387" w:type="dxa"/>
            <w:tcBorders>
              <w:top w:val="nil"/>
              <w:left w:val="nil"/>
              <w:bottom w:val="single" w:sz="4" w:space="0" w:color="auto"/>
              <w:right w:val="nil"/>
            </w:tcBorders>
            <w:shd w:val="clear" w:color="auto" w:fill="auto"/>
            <w:vAlign w:val="bottom"/>
          </w:tcPr>
          <w:p w14:paraId="313C4D29" w14:textId="54FE3782" w:rsidR="009F1E76" w:rsidRPr="005A21AC" w:rsidRDefault="009F1E76" w:rsidP="009F1E76">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w:t>
            </w:r>
          </w:p>
        </w:tc>
      </w:tr>
      <w:tr w:rsidR="00846FDF" w:rsidRPr="005A21AC" w14:paraId="051E1979" w14:textId="77777777" w:rsidTr="005A21AC">
        <w:trPr>
          <w:trHeight w:val="340"/>
        </w:trPr>
        <w:tc>
          <w:tcPr>
            <w:tcW w:w="4111" w:type="dxa"/>
            <w:tcBorders>
              <w:top w:val="nil"/>
              <w:left w:val="nil"/>
              <w:bottom w:val="nil"/>
              <w:right w:val="nil"/>
            </w:tcBorders>
            <w:shd w:val="clear" w:color="auto" w:fill="auto"/>
            <w:vAlign w:val="bottom"/>
          </w:tcPr>
          <w:p w14:paraId="6392D1DB" w14:textId="77777777" w:rsidR="00846FDF" w:rsidRPr="005A21AC" w:rsidRDefault="00846FDF" w:rsidP="00846FDF">
            <w:pPr>
              <w:rPr>
                <w:rFonts w:ascii="Arial" w:hAnsi="Arial" w:cs="Arial"/>
                <w:color w:val="000000" w:themeColor="text1"/>
                <w:sz w:val="20"/>
                <w:szCs w:val="20"/>
                <w:lang w:val="hr-HR"/>
              </w:rPr>
            </w:pPr>
          </w:p>
        </w:tc>
        <w:tc>
          <w:tcPr>
            <w:tcW w:w="1387" w:type="dxa"/>
            <w:tcBorders>
              <w:top w:val="nil"/>
              <w:left w:val="nil"/>
              <w:bottom w:val="single" w:sz="4" w:space="0" w:color="auto"/>
              <w:right w:val="nil"/>
            </w:tcBorders>
            <w:shd w:val="clear" w:color="auto" w:fill="auto"/>
            <w:vAlign w:val="bottom"/>
          </w:tcPr>
          <w:p w14:paraId="12899B8C" w14:textId="7DF22428"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sz w:val="20"/>
                <w:szCs w:val="20"/>
              </w:rPr>
              <w:t xml:space="preserve"> 6.384 </w:t>
            </w:r>
          </w:p>
        </w:tc>
        <w:tc>
          <w:tcPr>
            <w:tcW w:w="1387" w:type="dxa"/>
            <w:tcBorders>
              <w:top w:val="nil"/>
              <w:left w:val="nil"/>
              <w:bottom w:val="single" w:sz="4" w:space="0" w:color="auto"/>
              <w:right w:val="nil"/>
            </w:tcBorders>
            <w:shd w:val="clear" w:color="auto" w:fill="auto"/>
            <w:vAlign w:val="bottom"/>
          </w:tcPr>
          <w:p w14:paraId="44210D4B" w14:textId="28365D2A"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6.233</w:t>
            </w:r>
          </w:p>
        </w:tc>
        <w:tc>
          <w:tcPr>
            <w:tcW w:w="1387" w:type="dxa"/>
            <w:tcBorders>
              <w:top w:val="nil"/>
              <w:left w:val="nil"/>
              <w:bottom w:val="single" w:sz="4" w:space="0" w:color="auto"/>
              <w:right w:val="nil"/>
            </w:tcBorders>
            <w:shd w:val="clear" w:color="auto" w:fill="auto"/>
            <w:vAlign w:val="bottom"/>
          </w:tcPr>
          <w:p w14:paraId="4307E25E" w14:textId="370EE09E"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sz w:val="20"/>
                <w:szCs w:val="20"/>
              </w:rPr>
              <w:t xml:space="preserve"> 5.653 </w:t>
            </w:r>
          </w:p>
        </w:tc>
        <w:tc>
          <w:tcPr>
            <w:tcW w:w="1387" w:type="dxa"/>
            <w:tcBorders>
              <w:top w:val="nil"/>
              <w:left w:val="nil"/>
              <w:bottom w:val="single" w:sz="4" w:space="0" w:color="auto"/>
              <w:right w:val="nil"/>
            </w:tcBorders>
            <w:shd w:val="clear" w:color="auto" w:fill="auto"/>
            <w:vAlign w:val="bottom"/>
          </w:tcPr>
          <w:p w14:paraId="20840E1C" w14:textId="35F3CA19"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5.465</w:t>
            </w:r>
          </w:p>
        </w:tc>
      </w:tr>
      <w:tr w:rsidR="00846FDF" w:rsidRPr="005A21AC" w14:paraId="594AF306" w14:textId="77777777" w:rsidTr="005A21AC">
        <w:trPr>
          <w:trHeight w:val="340"/>
        </w:trPr>
        <w:tc>
          <w:tcPr>
            <w:tcW w:w="4111" w:type="dxa"/>
            <w:tcBorders>
              <w:top w:val="nil"/>
              <w:left w:val="nil"/>
              <w:bottom w:val="nil"/>
              <w:right w:val="nil"/>
            </w:tcBorders>
            <w:shd w:val="clear" w:color="auto" w:fill="auto"/>
            <w:vAlign w:val="bottom"/>
          </w:tcPr>
          <w:p w14:paraId="6EC3ED81" w14:textId="77777777" w:rsidR="00846FDF" w:rsidRPr="005A21AC" w:rsidRDefault="00846FDF" w:rsidP="00846FDF">
            <w:pPr>
              <w:rPr>
                <w:rFonts w:ascii="Arial" w:hAnsi="Arial" w:cs="Arial"/>
                <w:color w:val="000000" w:themeColor="text1"/>
                <w:sz w:val="20"/>
                <w:szCs w:val="20"/>
                <w:lang w:val="hr-HR"/>
              </w:rPr>
            </w:pPr>
            <w:r w:rsidRPr="005A21AC">
              <w:rPr>
                <w:rFonts w:ascii="Arial" w:hAnsi="Arial" w:cs="Arial"/>
                <w:color w:val="000000" w:themeColor="text1"/>
                <w:sz w:val="20"/>
                <w:szCs w:val="20"/>
                <w:lang w:val="hr-HR"/>
              </w:rPr>
              <w:t>Rezerviranja za očekivane gubitke</w:t>
            </w:r>
          </w:p>
        </w:tc>
        <w:tc>
          <w:tcPr>
            <w:tcW w:w="1387" w:type="dxa"/>
            <w:tcBorders>
              <w:top w:val="single" w:sz="4" w:space="0" w:color="auto"/>
              <w:left w:val="nil"/>
              <w:bottom w:val="nil"/>
              <w:right w:val="nil"/>
            </w:tcBorders>
            <w:shd w:val="clear" w:color="auto" w:fill="auto"/>
            <w:vAlign w:val="bottom"/>
          </w:tcPr>
          <w:p w14:paraId="6D7B50B1" w14:textId="4D62041F"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sz w:val="20"/>
                <w:szCs w:val="20"/>
              </w:rPr>
              <w:t xml:space="preserve"> (4.268)</w:t>
            </w:r>
          </w:p>
        </w:tc>
        <w:tc>
          <w:tcPr>
            <w:tcW w:w="1387" w:type="dxa"/>
            <w:tcBorders>
              <w:top w:val="single" w:sz="4" w:space="0" w:color="auto"/>
              <w:left w:val="nil"/>
              <w:bottom w:val="nil"/>
              <w:right w:val="nil"/>
            </w:tcBorders>
            <w:shd w:val="clear" w:color="auto" w:fill="auto"/>
            <w:vAlign w:val="bottom"/>
          </w:tcPr>
          <w:p w14:paraId="2ED3869F" w14:textId="60C9C787"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(4.393)</w:t>
            </w:r>
          </w:p>
        </w:tc>
        <w:tc>
          <w:tcPr>
            <w:tcW w:w="1387" w:type="dxa"/>
            <w:tcBorders>
              <w:top w:val="single" w:sz="4" w:space="0" w:color="auto"/>
              <w:left w:val="nil"/>
              <w:bottom w:val="nil"/>
              <w:right w:val="nil"/>
            </w:tcBorders>
            <w:shd w:val="clear" w:color="auto" w:fill="auto"/>
            <w:vAlign w:val="bottom"/>
          </w:tcPr>
          <w:p w14:paraId="03E04008" w14:textId="50CBEF7B"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sz w:val="20"/>
                <w:szCs w:val="20"/>
              </w:rPr>
              <w:t xml:space="preserve"> (4.260)</w:t>
            </w:r>
          </w:p>
        </w:tc>
        <w:tc>
          <w:tcPr>
            <w:tcW w:w="1387" w:type="dxa"/>
            <w:tcBorders>
              <w:top w:val="single" w:sz="4" w:space="0" w:color="auto"/>
              <w:left w:val="nil"/>
              <w:bottom w:val="nil"/>
              <w:right w:val="nil"/>
            </w:tcBorders>
            <w:shd w:val="clear" w:color="auto" w:fill="auto"/>
            <w:vAlign w:val="bottom"/>
          </w:tcPr>
          <w:p w14:paraId="4D052435" w14:textId="749829CF" w:rsidR="00846FDF" w:rsidRPr="005A21AC" w:rsidRDefault="00846FDF" w:rsidP="00846FDF">
            <w:pPr>
              <w:jc w:val="right"/>
              <w:rPr>
                <w:rFonts w:ascii="Arial" w:hAnsi="Arial" w:cs="Arial"/>
                <w:color w:val="000000" w:themeColor="text1"/>
                <w:sz w:val="20"/>
                <w:szCs w:val="20"/>
                <w:lang w:val="hr-HR"/>
              </w:rPr>
            </w:pPr>
            <w:r w:rsidRPr="005A21AC">
              <w:rPr>
                <w:rFonts w:ascii="Arial" w:hAnsi="Arial" w:cs="Arial"/>
                <w:color w:val="000000" w:themeColor="text1"/>
                <w:sz w:val="20"/>
                <w:szCs w:val="20"/>
                <w:lang w:val="hr-HR"/>
              </w:rPr>
              <w:t>(4.385)</w:t>
            </w:r>
          </w:p>
        </w:tc>
      </w:tr>
      <w:tr w:rsidR="00846FDF" w:rsidRPr="005A21AC" w14:paraId="246E0624" w14:textId="77777777" w:rsidTr="005A21AC">
        <w:trPr>
          <w:trHeight w:val="279"/>
        </w:trPr>
        <w:tc>
          <w:tcPr>
            <w:tcW w:w="4111" w:type="dxa"/>
            <w:tcBorders>
              <w:top w:val="nil"/>
              <w:left w:val="nil"/>
              <w:bottom w:val="nil"/>
              <w:right w:val="nil"/>
            </w:tcBorders>
            <w:shd w:val="clear" w:color="auto" w:fill="auto"/>
            <w:vAlign w:val="bottom"/>
            <w:hideMark/>
          </w:tcPr>
          <w:p w14:paraId="2B5A0AFE" w14:textId="77777777" w:rsidR="00846FDF" w:rsidRPr="005A21AC" w:rsidRDefault="00846FDF" w:rsidP="00846FDF">
            <w:pPr>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Imovina koja je izložena kreditnom riziku</w:t>
            </w:r>
          </w:p>
        </w:tc>
        <w:tc>
          <w:tcPr>
            <w:tcW w:w="1387" w:type="dxa"/>
            <w:tcBorders>
              <w:top w:val="single" w:sz="4" w:space="0" w:color="auto"/>
              <w:left w:val="nil"/>
              <w:bottom w:val="single" w:sz="12" w:space="0" w:color="auto"/>
              <w:right w:val="nil"/>
            </w:tcBorders>
            <w:shd w:val="clear" w:color="auto" w:fill="auto"/>
            <w:vAlign w:val="bottom"/>
          </w:tcPr>
          <w:p w14:paraId="386475A2" w14:textId="44450130" w:rsidR="00846FDF" w:rsidRPr="005A21AC" w:rsidRDefault="00846FDF" w:rsidP="00846FDF">
            <w:pPr>
              <w:jc w:val="right"/>
              <w:rPr>
                <w:rFonts w:ascii="Arial" w:hAnsi="Arial" w:cs="Arial"/>
                <w:b/>
                <w:bCs/>
                <w:color w:val="000000" w:themeColor="text1"/>
                <w:sz w:val="20"/>
                <w:szCs w:val="20"/>
                <w:lang w:val="hr-HR"/>
              </w:rPr>
            </w:pPr>
            <w:r w:rsidRPr="005A21AC">
              <w:rPr>
                <w:rFonts w:ascii="Arial" w:hAnsi="Arial" w:cs="Arial"/>
                <w:b/>
                <w:bCs/>
                <w:sz w:val="20"/>
                <w:szCs w:val="20"/>
              </w:rPr>
              <w:t xml:space="preserve"> 2.116 </w:t>
            </w:r>
          </w:p>
        </w:tc>
        <w:tc>
          <w:tcPr>
            <w:tcW w:w="1387" w:type="dxa"/>
            <w:tcBorders>
              <w:top w:val="single" w:sz="4" w:space="0" w:color="auto"/>
              <w:left w:val="nil"/>
              <w:bottom w:val="single" w:sz="12" w:space="0" w:color="auto"/>
              <w:right w:val="nil"/>
            </w:tcBorders>
            <w:shd w:val="clear" w:color="auto" w:fill="auto"/>
            <w:vAlign w:val="bottom"/>
          </w:tcPr>
          <w:p w14:paraId="0101AD02" w14:textId="522688DF" w:rsidR="00846FDF" w:rsidRPr="005A21AC" w:rsidRDefault="00846FDF" w:rsidP="00846FDF">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1.840</w:t>
            </w:r>
          </w:p>
        </w:tc>
        <w:tc>
          <w:tcPr>
            <w:tcW w:w="1387" w:type="dxa"/>
            <w:tcBorders>
              <w:top w:val="single" w:sz="4" w:space="0" w:color="auto"/>
              <w:left w:val="nil"/>
              <w:bottom w:val="single" w:sz="12" w:space="0" w:color="auto"/>
              <w:right w:val="nil"/>
            </w:tcBorders>
            <w:shd w:val="clear" w:color="auto" w:fill="auto"/>
            <w:vAlign w:val="bottom"/>
          </w:tcPr>
          <w:p w14:paraId="3856E172" w14:textId="3AAF129B" w:rsidR="00846FDF" w:rsidRPr="005A21AC" w:rsidRDefault="00846FDF" w:rsidP="00846FDF">
            <w:pPr>
              <w:jc w:val="right"/>
              <w:rPr>
                <w:rFonts w:ascii="Arial" w:hAnsi="Arial" w:cs="Arial"/>
                <w:b/>
                <w:bCs/>
                <w:color w:val="000000" w:themeColor="text1"/>
                <w:sz w:val="20"/>
                <w:szCs w:val="20"/>
                <w:lang w:val="hr-HR"/>
              </w:rPr>
            </w:pPr>
            <w:r w:rsidRPr="005A21AC">
              <w:rPr>
                <w:rFonts w:ascii="Arial" w:hAnsi="Arial" w:cs="Arial"/>
                <w:b/>
                <w:bCs/>
                <w:sz w:val="20"/>
                <w:szCs w:val="20"/>
              </w:rPr>
              <w:t xml:space="preserve"> 1.393 </w:t>
            </w:r>
          </w:p>
        </w:tc>
        <w:tc>
          <w:tcPr>
            <w:tcW w:w="1387" w:type="dxa"/>
            <w:tcBorders>
              <w:top w:val="single" w:sz="4" w:space="0" w:color="auto"/>
              <w:left w:val="nil"/>
              <w:bottom w:val="single" w:sz="12" w:space="0" w:color="auto"/>
              <w:right w:val="nil"/>
            </w:tcBorders>
            <w:shd w:val="clear" w:color="auto" w:fill="auto"/>
            <w:vAlign w:val="bottom"/>
          </w:tcPr>
          <w:p w14:paraId="7813A356" w14:textId="7B6A2507" w:rsidR="00846FDF" w:rsidRPr="005A21AC" w:rsidRDefault="00846FDF" w:rsidP="00846FDF">
            <w:pPr>
              <w:jc w:val="right"/>
              <w:rPr>
                <w:rFonts w:ascii="Arial" w:hAnsi="Arial" w:cs="Arial"/>
                <w:b/>
                <w:bCs/>
                <w:color w:val="000000" w:themeColor="text1"/>
                <w:sz w:val="20"/>
                <w:szCs w:val="20"/>
                <w:lang w:val="hr-HR"/>
              </w:rPr>
            </w:pPr>
            <w:r w:rsidRPr="005A21AC">
              <w:rPr>
                <w:rFonts w:ascii="Arial" w:hAnsi="Arial" w:cs="Arial"/>
                <w:b/>
                <w:bCs/>
                <w:color w:val="000000" w:themeColor="text1"/>
                <w:sz w:val="20"/>
                <w:szCs w:val="20"/>
                <w:lang w:val="hr-HR"/>
              </w:rPr>
              <w:t>1.080</w:t>
            </w:r>
          </w:p>
        </w:tc>
      </w:tr>
    </w:tbl>
    <w:p w14:paraId="2BEE5C22" w14:textId="77777777" w:rsidR="00CA2E8F" w:rsidRPr="004B4498" w:rsidRDefault="00CA2E8F" w:rsidP="008E5CC6">
      <w:pPr>
        <w:pStyle w:val="T1"/>
        <w:spacing w:before="0" w:after="0" w:line="240" w:lineRule="auto"/>
        <w:rPr>
          <w:rFonts w:cs="Arial"/>
          <w:b w:val="0"/>
          <w:bCs w:val="0"/>
          <w:color w:val="000000" w:themeColor="text1"/>
          <w:sz w:val="20"/>
          <w:lang w:val="hr-HR"/>
        </w:rPr>
      </w:pPr>
    </w:p>
    <w:p w14:paraId="72516202" w14:textId="77777777" w:rsidR="00F73AE6" w:rsidRPr="004B4498" w:rsidRDefault="006D0890" w:rsidP="008E5CC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Promjene na rezerviranjima za </w:t>
      </w:r>
      <w:r w:rsidR="00640BE0" w:rsidRPr="004B4498">
        <w:rPr>
          <w:rFonts w:cs="Arial"/>
          <w:b w:val="0"/>
          <w:bCs w:val="0"/>
          <w:color w:val="000000" w:themeColor="text1"/>
          <w:sz w:val="20"/>
          <w:lang w:val="hr-HR"/>
        </w:rPr>
        <w:t xml:space="preserve">očekivane </w:t>
      </w:r>
      <w:r w:rsidRPr="004B4498">
        <w:rPr>
          <w:rFonts w:cs="Arial"/>
          <w:b w:val="0"/>
          <w:bCs w:val="0"/>
          <w:color w:val="000000" w:themeColor="text1"/>
          <w:sz w:val="20"/>
          <w:lang w:val="hr-HR"/>
        </w:rPr>
        <w:t xml:space="preserve">gubitke po ostaloj </w:t>
      </w:r>
      <w:r w:rsidR="00D65436" w:rsidRPr="004B4498">
        <w:rPr>
          <w:rFonts w:cs="Arial"/>
          <w:b w:val="0"/>
          <w:bCs w:val="0"/>
          <w:color w:val="000000" w:themeColor="text1"/>
          <w:sz w:val="20"/>
          <w:lang w:val="hr-HR"/>
        </w:rPr>
        <w:t>imovini</w:t>
      </w:r>
      <w:r w:rsidRPr="004B4498">
        <w:rPr>
          <w:rFonts w:cs="Arial"/>
          <w:b w:val="0"/>
          <w:bCs w:val="0"/>
          <w:color w:val="000000" w:themeColor="text1"/>
          <w:sz w:val="20"/>
          <w:lang w:val="hr-HR"/>
        </w:rPr>
        <w:t xml:space="preserve"> mogu se prikazati:</w:t>
      </w:r>
    </w:p>
    <w:p w14:paraId="3729E8E1" w14:textId="77777777" w:rsidR="007F0237" w:rsidRPr="004B4498" w:rsidRDefault="007F0237" w:rsidP="008E5CC6">
      <w:pPr>
        <w:pStyle w:val="T1"/>
        <w:spacing w:before="0" w:after="0" w:line="240" w:lineRule="auto"/>
        <w:rPr>
          <w:rFonts w:cs="Arial"/>
          <w:b w:val="0"/>
          <w:bCs w:val="0"/>
          <w:color w:val="000000" w:themeColor="text1"/>
          <w:sz w:val="20"/>
          <w:lang w:val="hr-HR"/>
        </w:rPr>
      </w:pPr>
    </w:p>
    <w:tbl>
      <w:tblPr>
        <w:tblW w:w="5212" w:type="pct"/>
        <w:tblInd w:w="-142" w:type="dxa"/>
        <w:tblLayout w:type="fixed"/>
        <w:tblLook w:val="04A0" w:firstRow="1" w:lastRow="0" w:firstColumn="1" w:lastColumn="0" w:noHBand="0" w:noVBand="1"/>
      </w:tblPr>
      <w:tblGrid>
        <w:gridCol w:w="4196"/>
        <w:gridCol w:w="1389"/>
        <w:gridCol w:w="1389"/>
        <w:gridCol w:w="1389"/>
        <w:gridCol w:w="1389"/>
      </w:tblGrid>
      <w:tr w:rsidR="00E14286" w:rsidRPr="003364B5" w14:paraId="59D5C8CC" w14:textId="77777777" w:rsidTr="00F959D0">
        <w:trPr>
          <w:trHeight w:val="247"/>
        </w:trPr>
        <w:tc>
          <w:tcPr>
            <w:tcW w:w="4196" w:type="dxa"/>
            <w:tcBorders>
              <w:top w:val="nil"/>
              <w:left w:val="nil"/>
              <w:bottom w:val="nil"/>
              <w:right w:val="nil"/>
            </w:tcBorders>
            <w:shd w:val="clear" w:color="auto" w:fill="auto"/>
            <w:noWrap/>
            <w:vAlign w:val="bottom"/>
            <w:hideMark/>
          </w:tcPr>
          <w:p w14:paraId="5DD7C6D8" w14:textId="77777777" w:rsidR="003A26AA" w:rsidRPr="004B4498" w:rsidRDefault="003A26AA" w:rsidP="003A26AA">
            <w:pPr>
              <w:rPr>
                <w:rFonts w:ascii="Arial" w:eastAsia="Calibri" w:hAnsi="Arial" w:cs="Arial"/>
                <w:color w:val="000000" w:themeColor="text1"/>
                <w:sz w:val="20"/>
                <w:szCs w:val="20"/>
                <w:lang w:val="hr-HR"/>
              </w:rPr>
            </w:pPr>
          </w:p>
        </w:tc>
        <w:tc>
          <w:tcPr>
            <w:tcW w:w="2778" w:type="dxa"/>
            <w:gridSpan w:val="2"/>
            <w:tcBorders>
              <w:top w:val="nil"/>
              <w:left w:val="nil"/>
              <w:bottom w:val="nil"/>
              <w:right w:val="nil"/>
            </w:tcBorders>
            <w:shd w:val="clear" w:color="auto" w:fill="auto"/>
            <w:vAlign w:val="center"/>
            <w:hideMark/>
          </w:tcPr>
          <w:p w14:paraId="39F434C5" w14:textId="77777777" w:rsidR="003A26AA" w:rsidRPr="004B4498" w:rsidRDefault="003A26AA" w:rsidP="003A26AA">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Grupa</w:t>
            </w:r>
          </w:p>
        </w:tc>
        <w:tc>
          <w:tcPr>
            <w:tcW w:w="2778" w:type="dxa"/>
            <w:gridSpan w:val="2"/>
            <w:tcBorders>
              <w:top w:val="nil"/>
              <w:left w:val="nil"/>
              <w:bottom w:val="nil"/>
              <w:right w:val="nil"/>
            </w:tcBorders>
            <w:shd w:val="clear" w:color="auto" w:fill="auto"/>
            <w:vAlign w:val="center"/>
            <w:hideMark/>
          </w:tcPr>
          <w:p w14:paraId="68993D69" w14:textId="77777777" w:rsidR="003A26AA" w:rsidRPr="004B4498" w:rsidRDefault="003A26AA" w:rsidP="003A26AA">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Banka</w:t>
            </w:r>
          </w:p>
        </w:tc>
      </w:tr>
      <w:tr w:rsidR="00F31DA5" w:rsidRPr="003364B5" w14:paraId="434AE5D0" w14:textId="77777777" w:rsidTr="005325F7">
        <w:trPr>
          <w:trHeight w:val="247"/>
        </w:trPr>
        <w:tc>
          <w:tcPr>
            <w:tcW w:w="4196" w:type="dxa"/>
            <w:tcBorders>
              <w:top w:val="nil"/>
              <w:left w:val="nil"/>
              <w:bottom w:val="nil"/>
              <w:right w:val="nil"/>
            </w:tcBorders>
            <w:shd w:val="clear" w:color="auto" w:fill="auto"/>
            <w:noWrap/>
            <w:vAlign w:val="bottom"/>
          </w:tcPr>
          <w:p w14:paraId="79852A46" w14:textId="545AEC26" w:rsidR="00F31DA5" w:rsidRPr="004B4498" w:rsidRDefault="00F31DA5" w:rsidP="00F31DA5">
            <w:pPr>
              <w:rPr>
                <w:rFonts w:ascii="Arial" w:eastAsia="Calibri" w:hAnsi="Arial" w:cs="Arial"/>
                <w:color w:val="000000" w:themeColor="text1"/>
                <w:sz w:val="20"/>
                <w:szCs w:val="20"/>
                <w:lang w:val="hr-HR"/>
              </w:rPr>
            </w:pPr>
          </w:p>
        </w:tc>
        <w:tc>
          <w:tcPr>
            <w:tcW w:w="1389" w:type="dxa"/>
            <w:vAlign w:val="bottom"/>
          </w:tcPr>
          <w:p w14:paraId="56A2A111" w14:textId="77777777" w:rsidR="00F31DA5" w:rsidRPr="004B4498" w:rsidRDefault="00F31DA5" w:rsidP="00F31DA5">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7E4FE115" w14:textId="5D77ABE0" w:rsidR="00F31DA5" w:rsidRPr="00150B8C" w:rsidRDefault="00F31DA5" w:rsidP="00F31DA5">
            <w:pPr>
              <w:tabs>
                <w:tab w:val="right" w:pos="1202"/>
              </w:tabs>
              <w:jc w:val="right"/>
              <w:outlineLvl w:val="0"/>
              <w:rPr>
                <w:rFonts w:ascii="Arial" w:hAnsi="Arial" w:cs="Arial"/>
                <w:b/>
                <w:bCs/>
                <w:color w:val="000000" w:themeColor="text1"/>
                <w:sz w:val="20"/>
                <w:szCs w:val="20"/>
                <w:lang w:val="hr-HR"/>
              </w:rPr>
            </w:pPr>
            <w:r w:rsidRPr="004B4498">
              <w:rPr>
                <w:rFonts w:ascii="Arial" w:hAnsi="Arial" w:cs="Arial"/>
                <w:b/>
                <w:color w:val="000000" w:themeColor="text1"/>
                <w:sz w:val="19"/>
                <w:szCs w:val="19"/>
                <w:lang w:val="hr-HR"/>
              </w:rPr>
              <w:t>202</w:t>
            </w:r>
            <w:r w:rsidR="00B827BF">
              <w:rPr>
                <w:rFonts w:ascii="Arial" w:hAnsi="Arial" w:cs="Arial"/>
                <w:b/>
                <w:color w:val="000000" w:themeColor="text1"/>
                <w:sz w:val="19"/>
                <w:szCs w:val="19"/>
                <w:lang w:val="hr-HR"/>
              </w:rPr>
              <w:t>4</w:t>
            </w:r>
            <w:r w:rsidRPr="004B4498">
              <w:rPr>
                <w:rFonts w:ascii="Arial" w:hAnsi="Arial" w:cs="Arial"/>
                <w:b/>
                <w:color w:val="000000" w:themeColor="text1"/>
                <w:sz w:val="19"/>
                <w:szCs w:val="19"/>
                <w:lang w:val="hr-HR"/>
              </w:rPr>
              <w:t>.</w:t>
            </w:r>
          </w:p>
        </w:tc>
        <w:tc>
          <w:tcPr>
            <w:tcW w:w="1389" w:type="dxa"/>
            <w:vAlign w:val="bottom"/>
          </w:tcPr>
          <w:p w14:paraId="78CBBDA8" w14:textId="77777777" w:rsidR="00F31DA5" w:rsidRPr="004B4498" w:rsidRDefault="00F31DA5" w:rsidP="00F31DA5">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581B1132" w14:textId="2FBA9525" w:rsidR="00F31DA5" w:rsidRPr="00150B8C" w:rsidRDefault="00F31DA5" w:rsidP="00F31DA5">
            <w:pPr>
              <w:tabs>
                <w:tab w:val="right" w:pos="1202"/>
              </w:tabs>
              <w:jc w:val="right"/>
              <w:outlineLvl w:val="0"/>
              <w:rPr>
                <w:rFonts w:ascii="Arial" w:hAnsi="Arial" w:cs="Arial"/>
                <w:b/>
                <w:bCs/>
                <w:color w:val="000000" w:themeColor="text1"/>
                <w:sz w:val="20"/>
                <w:szCs w:val="20"/>
                <w:lang w:val="hr-HR"/>
              </w:rPr>
            </w:pPr>
            <w:r w:rsidRPr="004B4498">
              <w:rPr>
                <w:rFonts w:ascii="Arial" w:hAnsi="Arial" w:cs="Arial"/>
                <w:b/>
                <w:color w:val="000000" w:themeColor="text1"/>
                <w:sz w:val="19"/>
                <w:szCs w:val="19"/>
                <w:lang w:val="hr-HR"/>
              </w:rPr>
              <w:t>202</w:t>
            </w:r>
            <w:r w:rsidR="00B827BF">
              <w:rPr>
                <w:rFonts w:ascii="Arial" w:hAnsi="Arial" w:cs="Arial"/>
                <w:b/>
                <w:color w:val="000000" w:themeColor="text1"/>
                <w:sz w:val="19"/>
                <w:szCs w:val="19"/>
                <w:lang w:val="hr-HR"/>
              </w:rPr>
              <w:t>3</w:t>
            </w:r>
            <w:r w:rsidRPr="004B4498">
              <w:rPr>
                <w:rFonts w:ascii="Arial" w:hAnsi="Arial" w:cs="Arial"/>
                <w:b/>
                <w:color w:val="000000" w:themeColor="text1"/>
                <w:sz w:val="19"/>
                <w:szCs w:val="19"/>
                <w:lang w:val="hr-HR"/>
              </w:rPr>
              <w:t>.</w:t>
            </w:r>
          </w:p>
        </w:tc>
        <w:tc>
          <w:tcPr>
            <w:tcW w:w="1389" w:type="dxa"/>
            <w:vAlign w:val="bottom"/>
          </w:tcPr>
          <w:p w14:paraId="2A3048D3" w14:textId="77777777" w:rsidR="00F31DA5" w:rsidRPr="004B4498" w:rsidRDefault="00F31DA5" w:rsidP="00F31DA5">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4DFAECC9" w14:textId="0FA07134" w:rsidR="00F31DA5" w:rsidRPr="00150B8C" w:rsidRDefault="00F31DA5" w:rsidP="00F31DA5">
            <w:pPr>
              <w:tabs>
                <w:tab w:val="right" w:pos="1202"/>
              </w:tabs>
              <w:jc w:val="right"/>
              <w:outlineLvl w:val="0"/>
              <w:rPr>
                <w:rFonts w:ascii="Arial" w:hAnsi="Arial" w:cs="Arial"/>
                <w:b/>
                <w:bCs/>
                <w:color w:val="000000" w:themeColor="text1"/>
                <w:sz w:val="20"/>
                <w:szCs w:val="20"/>
                <w:lang w:val="hr-HR"/>
              </w:rPr>
            </w:pPr>
            <w:r w:rsidRPr="004B4498">
              <w:rPr>
                <w:rFonts w:ascii="Arial" w:hAnsi="Arial" w:cs="Arial"/>
                <w:b/>
                <w:color w:val="000000" w:themeColor="text1"/>
                <w:sz w:val="19"/>
                <w:szCs w:val="19"/>
                <w:lang w:val="hr-HR"/>
              </w:rPr>
              <w:t>202</w:t>
            </w:r>
            <w:r w:rsidR="00B827BF">
              <w:rPr>
                <w:rFonts w:ascii="Arial" w:hAnsi="Arial" w:cs="Arial"/>
                <w:b/>
                <w:color w:val="000000" w:themeColor="text1"/>
                <w:sz w:val="19"/>
                <w:szCs w:val="19"/>
                <w:lang w:val="hr-HR"/>
              </w:rPr>
              <w:t>4</w:t>
            </w:r>
            <w:r w:rsidRPr="004B4498">
              <w:rPr>
                <w:rFonts w:ascii="Arial" w:hAnsi="Arial" w:cs="Arial"/>
                <w:b/>
                <w:color w:val="000000" w:themeColor="text1"/>
                <w:sz w:val="19"/>
                <w:szCs w:val="19"/>
                <w:lang w:val="hr-HR"/>
              </w:rPr>
              <w:t>.</w:t>
            </w:r>
          </w:p>
        </w:tc>
        <w:tc>
          <w:tcPr>
            <w:tcW w:w="1389" w:type="dxa"/>
            <w:vAlign w:val="bottom"/>
          </w:tcPr>
          <w:p w14:paraId="31A5DB59" w14:textId="77777777" w:rsidR="00F31DA5" w:rsidRPr="004B4498" w:rsidRDefault="00F31DA5" w:rsidP="00F31DA5">
            <w:pPr>
              <w:tabs>
                <w:tab w:val="right" w:pos="1202"/>
              </w:tabs>
              <w:jc w:val="right"/>
              <w:outlineLvl w:val="0"/>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1.1.-31.12.</w:t>
            </w:r>
          </w:p>
          <w:p w14:paraId="697186BD" w14:textId="044A3F74" w:rsidR="00F31DA5" w:rsidRPr="00150B8C" w:rsidRDefault="00F31DA5" w:rsidP="00F31DA5">
            <w:pPr>
              <w:tabs>
                <w:tab w:val="right" w:pos="1202"/>
              </w:tabs>
              <w:jc w:val="right"/>
              <w:outlineLvl w:val="0"/>
              <w:rPr>
                <w:rFonts w:ascii="Arial" w:hAnsi="Arial" w:cs="Arial"/>
                <w:b/>
                <w:bCs/>
                <w:color w:val="000000" w:themeColor="text1"/>
                <w:sz w:val="20"/>
                <w:szCs w:val="20"/>
                <w:lang w:val="hr-HR"/>
              </w:rPr>
            </w:pPr>
            <w:r w:rsidRPr="004B4498">
              <w:rPr>
                <w:rFonts w:ascii="Arial" w:hAnsi="Arial" w:cs="Arial"/>
                <w:b/>
                <w:color w:val="000000" w:themeColor="text1"/>
                <w:sz w:val="19"/>
                <w:szCs w:val="19"/>
                <w:lang w:val="hr-HR"/>
              </w:rPr>
              <w:t>202</w:t>
            </w:r>
            <w:r w:rsidR="00B827BF">
              <w:rPr>
                <w:rFonts w:ascii="Arial" w:hAnsi="Arial" w:cs="Arial"/>
                <w:b/>
                <w:color w:val="000000" w:themeColor="text1"/>
                <w:sz w:val="19"/>
                <w:szCs w:val="19"/>
                <w:lang w:val="hr-HR"/>
              </w:rPr>
              <w:t>3</w:t>
            </w:r>
            <w:r w:rsidRPr="004B4498">
              <w:rPr>
                <w:rFonts w:ascii="Arial" w:hAnsi="Arial" w:cs="Arial"/>
                <w:b/>
                <w:color w:val="000000" w:themeColor="text1"/>
                <w:sz w:val="19"/>
                <w:szCs w:val="19"/>
                <w:lang w:val="hr-HR"/>
              </w:rPr>
              <w:t>.</w:t>
            </w:r>
          </w:p>
        </w:tc>
      </w:tr>
      <w:tr w:rsidR="00273D2E" w:rsidRPr="003364B5" w14:paraId="1BAE1FF6" w14:textId="77777777" w:rsidTr="00F959D0">
        <w:trPr>
          <w:trHeight w:val="234"/>
        </w:trPr>
        <w:tc>
          <w:tcPr>
            <w:tcW w:w="4196" w:type="dxa"/>
            <w:tcBorders>
              <w:top w:val="nil"/>
              <w:left w:val="nil"/>
              <w:bottom w:val="nil"/>
              <w:right w:val="nil"/>
            </w:tcBorders>
            <w:shd w:val="clear" w:color="auto" w:fill="auto"/>
            <w:vAlign w:val="bottom"/>
          </w:tcPr>
          <w:p w14:paraId="2B5F3EA5" w14:textId="3F224A31" w:rsidR="00273D2E" w:rsidRPr="004B4498" w:rsidRDefault="00273D2E" w:rsidP="00273D2E">
            <w:pPr>
              <w:jc w:val="right"/>
              <w:rPr>
                <w:rFonts w:ascii="Arial" w:eastAsia="Calibri" w:hAnsi="Arial" w:cs="Arial"/>
                <w:b/>
                <w:bCs/>
                <w:color w:val="000000" w:themeColor="text1"/>
                <w:sz w:val="20"/>
                <w:szCs w:val="20"/>
                <w:lang w:val="hr-HR"/>
              </w:rPr>
            </w:pPr>
          </w:p>
        </w:tc>
        <w:tc>
          <w:tcPr>
            <w:tcW w:w="1389" w:type="dxa"/>
            <w:tcBorders>
              <w:top w:val="nil"/>
              <w:left w:val="nil"/>
              <w:bottom w:val="nil"/>
              <w:right w:val="nil"/>
            </w:tcBorders>
            <w:shd w:val="clear" w:color="auto" w:fill="auto"/>
            <w:vAlign w:val="bottom"/>
            <w:hideMark/>
          </w:tcPr>
          <w:p w14:paraId="7FF310DC" w14:textId="306C32F0" w:rsidR="00273D2E" w:rsidRPr="00273D2E" w:rsidRDefault="00273D2E" w:rsidP="00273D2E">
            <w:pPr>
              <w:jc w:val="right"/>
              <w:rPr>
                <w:rFonts w:ascii="Arial" w:eastAsia="Calibri" w:hAnsi="Arial" w:cs="Arial"/>
                <w:b/>
                <w:bCs/>
                <w:color w:val="000000" w:themeColor="text1"/>
                <w:sz w:val="20"/>
                <w:szCs w:val="20"/>
                <w:lang w:val="hr-HR"/>
              </w:rPr>
            </w:pPr>
            <w:r w:rsidRPr="00273D2E">
              <w:rPr>
                <w:rFonts w:ascii="Arial" w:hAnsi="Arial" w:cs="Arial"/>
                <w:b/>
                <w:bCs/>
                <w:color w:val="000000" w:themeColor="text1"/>
                <w:sz w:val="20"/>
                <w:szCs w:val="20"/>
                <w:lang w:val="hr-HR"/>
              </w:rPr>
              <w:t>000 eura</w:t>
            </w:r>
          </w:p>
        </w:tc>
        <w:tc>
          <w:tcPr>
            <w:tcW w:w="1389" w:type="dxa"/>
            <w:tcBorders>
              <w:top w:val="nil"/>
              <w:left w:val="nil"/>
              <w:bottom w:val="nil"/>
              <w:right w:val="nil"/>
            </w:tcBorders>
            <w:shd w:val="clear" w:color="auto" w:fill="auto"/>
            <w:vAlign w:val="bottom"/>
          </w:tcPr>
          <w:p w14:paraId="2ADACEB8" w14:textId="6CB603D8" w:rsidR="00273D2E" w:rsidRPr="00273D2E" w:rsidRDefault="00273D2E" w:rsidP="00273D2E">
            <w:pPr>
              <w:jc w:val="right"/>
              <w:rPr>
                <w:rFonts w:ascii="Arial" w:eastAsia="Calibri" w:hAnsi="Arial" w:cs="Arial"/>
                <w:b/>
                <w:bCs/>
                <w:color w:val="000000" w:themeColor="text1"/>
                <w:sz w:val="20"/>
                <w:szCs w:val="20"/>
                <w:lang w:val="hr-HR"/>
              </w:rPr>
            </w:pPr>
            <w:r w:rsidRPr="00273D2E">
              <w:rPr>
                <w:rFonts w:ascii="Arial" w:hAnsi="Arial" w:cs="Arial"/>
                <w:b/>
                <w:bCs/>
                <w:color w:val="000000" w:themeColor="text1"/>
                <w:sz w:val="20"/>
                <w:szCs w:val="20"/>
                <w:lang w:val="hr-HR"/>
              </w:rPr>
              <w:t>000 eura</w:t>
            </w:r>
          </w:p>
        </w:tc>
        <w:tc>
          <w:tcPr>
            <w:tcW w:w="1389" w:type="dxa"/>
            <w:tcBorders>
              <w:top w:val="nil"/>
              <w:left w:val="nil"/>
              <w:bottom w:val="nil"/>
              <w:right w:val="nil"/>
            </w:tcBorders>
            <w:shd w:val="clear" w:color="auto" w:fill="auto"/>
            <w:vAlign w:val="bottom"/>
            <w:hideMark/>
          </w:tcPr>
          <w:p w14:paraId="273939FE" w14:textId="2D7BC767" w:rsidR="00273D2E" w:rsidRPr="00273D2E" w:rsidRDefault="00273D2E" w:rsidP="00273D2E">
            <w:pPr>
              <w:jc w:val="right"/>
              <w:rPr>
                <w:rFonts w:ascii="Arial" w:eastAsia="Calibri" w:hAnsi="Arial" w:cs="Arial"/>
                <w:b/>
                <w:bCs/>
                <w:color w:val="000000" w:themeColor="text1"/>
                <w:sz w:val="20"/>
                <w:szCs w:val="20"/>
                <w:lang w:val="hr-HR"/>
              </w:rPr>
            </w:pPr>
            <w:r w:rsidRPr="00273D2E">
              <w:rPr>
                <w:rFonts w:ascii="Arial" w:hAnsi="Arial" w:cs="Arial"/>
                <w:b/>
                <w:bCs/>
                <w:sz w:val="20"/>
                <w:szCs w:val="20"/>
              </w:rPr>
              <w:t xml:space="preserve">000 </w:t>
            </w:r>
            <w:proofErr w:type="spellStart"/>
            <w:r w:rsidRPr="00273D2E">
              <w:rPr>
                <w:rFonts w:ascii="Arial" w:hAnsi="Arial" w:cs="Arial"/>
                <w:b/>
                <w:bCs/>
                <w:sz w:val="20"/>
                <w:szCs w:val="20"/>
              </w:rPr>
              <w:t>eura</w:t>
            </w:r>
            <w:proofErr w:type="spellEnd"/>
          </w:p>
        </w:tc>
        <w:tc>
          <w:tcPr>
            <w:tcW w:w="1389" w:type="dxa"/>
            <w:tcBorders>
              <w:top w:val="nil"/>
              <w:left w:val="nil"/>
              <w:right w:val="nil"/>
            </w:tcBorders>
            <w:shd w:val="clear" w:color="auto" w:fill="auto"/>
          </w:tcPr>
          <w:p w14:paraId="5972943F" w14:textId="5B730B45" w:rsidR="00273D2E" w:rsidRPr="00273D2E" w:rsidRDefault="00273D2E" w:rsidP="00273D2E">
            <w:pPr>
              <w:jc w:val="right"/>
              <w:rPr>
                <w:rFonts w:ascii="Arial" w:eastAsia="Calibri" w:hAnsi="Arial" w:cs="Arial"/>
                <w:b/>
                <w:bCs/>
                <w:color w:val="000000" w:themeColor="text1"/>
                <w:sz w:val="20"/>
                <w:szCs w:val="20"/>
                <w:lang w:val="hr-HR"/>
              </w:rPr>
            </w:pPr>
            <w:r w:rsidRPr="00273D2E">
              <w:rPr>
                <w:rFonts w:ascii="Arial" w:hAnsi="Arial" w:cs="Arial"/>
                <w:b/>
                <w:bCs/>
                <w:sz w:val="20"/>
                <w:szCs w:val="20"/>
              </w:rPr>
              <w:t xml:space="preserve">000 </w:t>
            </w:r>
            <w:proofErr w:type="spellStart"/>
            <w:r w:rsidRPr="00273D2E">
              <w:rPr>
                <w:rFonts w:ascii="Arial" w:hAnsi="Arial" w:cs="Arial"/>
                <w:b/>
                <w:bCs/>
                <w:sz w:val="20"/>
                <w:szCs w:val="20"/>
              </w:rPr>
              <w:t>eura</w:t>
            </w:r>
            <w:proofErr w:type="spellEnd"/>
          </w:p>
        </w:tc>
      </w:tr>
      <w:tr w:rsidR="00B827BF" w:rsidRPr="003364B5" w14:paraId="7D81385D" w14:textId="77777777" w:rsidTr="00F959D0">
        <w:trPr>
          <w:trHeight w:val="385"/>
        </w:trPr>
        <w:tc>
          <w:tcPr>
            <w:tcW w:w="4196" w:type="dxa"/>
            <w:tcBorders>
              <w:top w:val="nil"/>
              <w:left w:val="nil"/>
              <w:bottom w:val="nil"/>
              <w:right w:val="nil"/>
            </w:tcBorders>
            <w:shd w:val="clear" w:color="auto" w:fill="auto"/>
            <w:vAlign w:val="bottom"/>
          </w:tcPr>
          <w:p w14:paraId="020CE980" w14:textId="77777777" w:rsidR="00B827BF" w:rsidRPr="004B4498" w:rsidRDefault="00B827BF" w:rsidP="00B827BF">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Stanje 1. siječnja</w:t>
            </w:r>
          </w:p>
        </w:tc>
        <w:tc>
          <w:tcPr>
            <w:tcW w:w="1389" w:type="dxa"/>
            <w:tcBorders>
              <w:top w:val="nil"/>
              <w:left w:val="nil"/>
              <w:bottom w:val="nil"/>
              <w:right w:val="nil"/>
            </w:tcBorders>
            <w:shd w:val="clear" w:color="auto" w:fill="auto"/>
            <w:noWrap/>
            <w:vAlign w:val="bottom"/>
          </w:tcPr>
          <w:p w14:paraId="446691C4" w14:textId="6D800600" w:rsidR="00B827BF" w:rsidRPr="004B4498" w:rsidRDefault="00C67DB6" w:rsidP="00B827BF">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4.393</w:t>
            </w:r>
          </w:p>
        </w:tc>
        <w:tc>
          <w:tcPr>
            <w:tcW w:w="1389" w:type="dxa"/>
            <w:tcBorders>
              <w:top w:val="nil"/>
              <w:left w:val="nil"/>
              <w:bottom w:val="nil"/>
              <w:right w:val="nil"/>
            </w:tcBorders>
            <w:shd w:val="clear" w:color="auto" w:fill="auto"/>
            <w:vAlign w:val="bottom"/>
          </w:tcPr>
          <w:p w14:paraId="2DF2E3DF" w14:textId="1707EE88" w:rsidR="00B827BF" w:rsidRPr="00B35A87" w:rsidRDefault="00B827BF" w:rsidP="00B827BF">
            <w:pPr>
              <w:jc w:val="right"/>
              <w:rPr>
                <w:rFonts w:ascii="Arial" w:eastAsia="Calibri" w:hAnsi="Arial" w:cs="Arial"/>
                <w:color w:val="000000" w:themeColor="text1"/>
                <w:sz w:val="20"/>
                <w:szCs w:val="20"/>
                <w:lang w:val="hr-HR"/>
              </w:rPr>
            </w:pPr>
            <w:r w:rsidRPr="0077228B">
              <w:rPr>
                <w:rFonts w:ascii="Arial" w:eastAsia="Calibri" w:hAnsi="Arial" w:cs="Arial"/>
                <w:color w:val="000000" w:themeColor="text1"/>
                <w:sz w:val="20"/>
                <w:szCs w:val="20"/>
                <w:lang w:val="hr-HR"/>
              </w:rPr>
              <w:t>4.691</w:t>
            </w:r>
          </w:p>
        </w:tc>
        <w:tc>
          <w:tcPr>
            <w:tcW w:w="1389" w:type="dxa"/>
            <w:tcBorders>
              <w:top w:val="nil"/>
              <w:left w:val="nil"/>
              <w:bottom w:val="nil"/>
              <w:right w:val="nil"/>
            </w:tcBorders>
            <w:shd w:val="clear" w:color="auto" w:fill="auto"/>
            <w:vAlign w:val="bottom"/>
          </w:tcPr>
          <w:p w14:paraId="5A1CC06C" w14:textId="16E229F1" w:rsidR="00B827BF" w:rsidRPr="00B35A87" w:rsidRDefault="00C67DB6" w:rsidP="00B827BF">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4.385</w:t>
            </w:r>
          </w:p>
        </w:tc>
        <w:tc>
          <w:tcPr>
            <w:tcW w:w="1389" w:type="dxa"/>
            <w:tcBorders>
              <w:top w:val="nil"/>
              <w:left w:val="nil"/>
              <w:bottom w:val="nil"/>
              <w:right w:val="nil"/>
            </w:tcBorders>
            <w:shd w:val="clear" w:color="000000" w:fill="auto"/>
            <w:vAlign w:val="bottom"/>
          </w:tcPr>
          <w:p w14:paraId="1C0EC3FB" w14:textId="0E515461" w:rsidR="00B827BF" w:rsidRPr="00B35A87" w:rsidRDefault="00B827BF" w:rsidP="00B827BF">
            <w:pPr>
              <w:jc w:val="right"/>
              <w:rPr>
                <w:rFonts w:ascii="Arial" w:eastAsia="Calibri" w:hAnsi="Arial" w:cs="Arial"/>
                <w:color w:val="000000" w:themeColor="text1"/>
                <w:sz w:val="20"/>
                <w:szCs w:val="20"/>
                <w:lang w:val="hr-HR"/>
              </w:rPr>
            </w:pPr>
            <w:r w:rsidRPr="00976504">
              <w:rPr>
                <w:rFonts w:ascii="Arial" w:eastAsia="Calibri" w:hAnsi="Arial" w:cs="Arial"/>
                <w:color w:val="000000" w:themeColor="text1"/>
                <w:sz w:val="20"/>
                <w:szCs w:val="20"/>
                <w:lang w:val="hr-HR"/>
              </w:rPr>
              <w:t>4.669</w:t>
            </w:r>
          </w:p>
        </w:tc>
      </w:tr>
      <w:tr w:rsidR="00B827BF" w:rsidRPr="003364B5" w14:paraId="622A7190" w14:textId="77777777" w:rsidTr="00F959D0">
        <w:trPr>
          <w:trHeight w:val="385"/>
        </w:trPr>
        <w:tc>
          <w:tcPr>
            <w:tcW w:w="4196" w:type="dxa"/>
            <w:tcBorders>
              <w:top w:val="nil"/>
              <w:left w:val="nil"/>
              <w:bottom w:val="nil"/>
              <w:right w:val="nil"/>
            </w:tcBorders>
            <w:shd w:val="clear" w:color="auto" w:fill="auto"/>
            <w:vAlign w:val="bottom"/>
          </w:tcPr>
          <w:p w14:paraId="615C533A" w14:textId="6F00C740" w:rsidR="00B827BF" w:rsidRPr="004B4498" w:rsidRDefault="00B827BF" w:rsidP="00B827BF">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 xml:space="preserve">Neto </w:t>
            </w:r>
            <w:r w:rsidRPr="00165E42">
              <w:rPr>
                <w:rFonts w:ascii="Arial" w:eastAsia="Calibri" w:hAnsi="Arial" w:cs="Arial"/>
                <w:color w:val="000000" w:themeColor="text1"/>
                <w:sz w:val="20"/>
                <w:szCs w:val="20"/>
                <w:lang w:val="hr-HR"/>
              </w:rPr>
              <w:t>povećanje/(smanjenje)</w:t>
            </w:r>
            <w:r w:rsidRPr="004B4498">
              <w:rPr>
                <w:rFonts w:ascii="Arial" w:eastAsia="Calibri" w:hAnsi="Arial" w:cs="Arial"/>
                <w:color w:val="000000" w:themeColor="text1"/>
                <w:sz w:val="20"/>
                <w:szCs w:val="20"/>
                <w:lang w:val="hr-HR"/>
              </w:rPr>
              <w:t xml:space="preserve"> rezerviranja za očekivane gubitke po ostaloj imovini</w:t>
            </w:r>
          </w:p>
        </w:tc>
        <w:tc>
          <w:tcPr>
            <w:tcW w:w="1389" w:type="dxa"/>
            <w:tcBorders>
              <w:top w:val="nil"/>
              <w:left w:val="nil"/>
              <w:bottom w:val="nil"/>
              <w:right w:val="nil"/>
            </w:tcBorders>
            <w:shd w:val="clear" w:color="auto" w:fill="auto"/>
            <w:vAlign w:val="bottom"/>
          </w:tcPr>
          <w:p w14:paraId="2DF1B342" w14:textId="5AB416A4" w:rsidR="00B827BF" w:rsidRPr="004B4498" w:rsidRDefault="00CA106C" w:rsidP="00B827BF">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314</w:t>
            </w:r>
          </w:p>
        </w:tc>
        <w:tc>
          <w:tcPr>
            <w:tcW w:w="1389" w:type="dxa"/>
            <w:tcBorders>
              <w:top w:val="nil"/>
              <w:left w:val="nil"/>
              <w:bottom w:val="nil"/>
              <w:right w:val="nil"/>
            </w:tcBorders>
            <w:shd w:val="clear" w:color="auto" w:fill="auto"/>
            <w:vAlign w:val="bottom"/>
          </w:tcPr>
          <w:p w14:paraId="2C76C6FD" w14:textId="63653764" w:rsidR="00B827BF" w:rsidRPr="00B35A87" w:rsidRDefault="00B827BF" w:rsidP="00B827BF">
            <w:pPr>
              <w:jc w:val="right"/>
              <w:rPr>
                <w:rFonts w:ascii="Arial" w:eastAsia="Calibri" w:hAnsi="Arial" w:cs="Arial"/>
                <w:color w:val="000000" w:themeColor="text1"/>
                <w:sz w:val="20"/>
                <w:szCs w:val="20"/>
                <w:lang w:val="hr-HR"/>
              </w:rPr>
            </w:pPr>
            <w:r w:rsidRPr="0077228B">
              <w:rPr>
                <w:rFonts w:ascii="Arial" w:eastAsia="Calibri" w:hAnsi="Arial" w:cs="Arial"/>
                <w:color w:val="000000" w:themeColor="text1"/>
                <w:sz w:val="20"/>
                <w:szCs w:val="20"/>
                <w:lang w:val="hr-HR"/>
              </w:rPr>
              <w:t>(195)</w:t>
            </w:r>
          </w:p>
        </w:tc>
        <w:tc>
          <w:tcPr>
            <w:tcW w:w="1389" w:type="dxa"/>
            <w:tcBorders>
              <w:top w:val="nil"/>
              <w:left w:val="nil"/>
              <w:bottom w:val="nil"/>
              <w:right w:val="nil"/>
            </w:tcBorders>
            <w:shd w:val="clear" w:color="auto" w:fill="auto"/>
            <w:vAlign w:val="bottom"/>
          </w:tcPr>
          <w:p w14:paraId="63BCB3D8" w14:textId="5A8B42F9" w:rsidR="00B827BF" w:rsidRPr="00B35A87" w:rsidRDefault="001D7103" w:rsidP="00B827BF">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315</w:t>
            </w:r>
          </w:p>
        </w:tc>
        <w:tc>
          <w:tcPr>
            <w:tcW w:w="1389" w:type="dxa"/>
            <w:tcBorders>
              <w:top w:val="nil"/>
              <w:left w:val="nil"/>
              <w:bottom w:val="nil"/>
              <w:right w:val="nil"/>
            </w:tcBorders>
            <w:shd w:val="clear" w:color="auto" w:fill="auto"/>
            <w:vAlign w:val="bottom"/>
          </w:tcPr>
          <w:p w14:paraId="594C60CD" w14:textId="764F4191" w:rsidR="00B827BF" w:rsidRPr="00B35A87" w:rsidRDefault="00B827BF" w:rsidP="00B827BF">
            <w:pPr>
              <w:jc w:val="right"/>
              <w:rPr>
                <w:rFonts w:ascii="Arial" w:eastAsia="Calibri" w:hAnsi="Arial" w:cs="Arial"/>
                <w:color w:val="000000" w:themeColor="text1"/>
                <w:sz w:val="20"/>
                <w:szCs w:val="20"/>
                <w:lang w:val="hr-HR"/>
              </w:rPr>
            </w:pPr>
            <w:r w:rsidRPr="00976504">
              <w:rPr>
                <w:rFonts w:ascii="Arial" w:eastAsia="Calibri" w:hAnsi="Arial" w:cs="Arial"/>
                <w:color w:val="000000" w:themeColor="text1"/>
                <w:sz w:val="20"/>
                <w:szCs w:val="20"/>
                <w:lang w:val="hr-HR"/>
              </w:rPr>
              <w:t>(193)</w:t>
            </w:r>
          </w:p>
        </w:tc>
      </w:tr>
      <w:tr w:rsidR="00B827BF" w:rsidRPr="003364B5" w14:paraId="1399B084" w14:textId="77777777" w:rsidTr="00F959D0">
        <w:trPr>
          <w:trHeight w:val="385"/>
        </w:trPr>
        <w:tc>
          <w:tcPr>
            <w:tcW w:w="4196" w:type="dxa"/>
            <w:tcBorders>
              <w:top w:val="nil"/>
              <w:left w:val="nil"/>
              <w:bottom w:val="nil"/>
              <w:right w:val="nil"/>
            </w:tcBorders>
            <w:shd w:val="clear" w:color="auto" w:fill="auto"/>
            <w:vAlign w:val="bottom"/>
          </w:tcPr>
          <w:p w14:paraId="11537A08" w14:textId="77777777" w:rsidR="00B827BF" w:rsidRPr="004B4498" w:rsidRDefault="00B827BF" w:rsidP="00B827BF">
            <w:pPr>
              <w:rPr>
                <w:rFonts w:ascii="Arial" w:eastAsia="Calibri" w:hAnsi="Arial" w:cs="Arial"/>
                <w:i/>
                <w:iCs/>
                <w:color w:val="000000" w:themeColor="text1"/>
                <w:sz w:val="20"/>
                <w:szCs w:val="20"/>
                <w:lang w:val="hr-HR"/>
              </w:rPr>
            </w:pPr>
            <w:r w:rsidRPr="004B4498">
              <w:rPr>
                <w:rFonts w:ascii="Arial" w:eastAsia="Calibri" w:hAnsi="Arial" w:cs="Arial"/>
                <w:i/>
                <w:iCs/>
                <w:color w:val="000000" w:themeColor="text1"/>
                <w:sz w:val="20"/>
                <w:szCs w:val="20"/>
                <w:lang w:val="hr-HR"/>
              </w:rPr>
              <w:t xml:space="preserve">Ukupno kroz dobit ili </w:t>
            </w:r>
            <w:r w:rsidRPr="00A873BB">
              <w:rPr>
                <w:rFonts w:ascii="Arial" w:eastAsia="Calibri" w:hAnsi="Arial" w:cs="Arial"/>
                <w:i/>
                <w:iCs/>
                <w:color w:val="000000" w:themeColor="text1"/>
                <w:sz w:val="20"/>
                <w:szCs w:val="20"/>
                <w:lang w:val="hr-HR"/>
              </w:rPr>
              <w:t>gubitak (bilješka 10)</w:t>
            </w:r>
          </w:p>
        </w:tc>
        <w:tc>
          <w:tcPr>
            <w:tcW w:w="1389" w:type="dxa"/>
            <w:tcBorders>
              <w:top w:val="single" w:sz="4" w:space="0" w:color="auto"/>
              <w:left w:val="nil"/>
              <w:bottom w:val="single" w:sz="4" w:space="0" w:color="auto"/>
              <w:right w:val="nil"/>
            </w:tcBorders>
            <w:shd w:val="clear" w:color="auto" w:fill="auto"/>
            <w:vAlign w:val="bottom"/>
          </w:tcPr>
          <w:p w14:paraId="4A7D3AC8" w14:textId="3EB14F82" w:rsidR="00B827BF" w:rsidRPr="004B4498" w:rsidRDefault="00CA106C" w:rsidP="00B827BF">
            <w:pPr>
              <w:jc w:val="right"/>
              <w:rPr>
                <w:rFonts w:ascii="Arial" w:eastAsia="Calibri" w:hAnsi="Arial" w:cs="Arial"/>
                <w:bCs/>
                <w:i/>
                <w:color w:val="000000" w:themeColor="text1"/>
                <w:sz w:val="20"/>
                <w:szCs w:val="20"/>
                <w:lang w:val="hr-HR"/>
              </w:rPr>
            </w:pPr>
            <w:r>
              <w:rPr>
                <w:rFonts w:ascii="Arial" w:eastAsia="Calibri" w:hAnsi="Arial" w:cs="Arial"/>
                <w:bCs/>
                <w:i/>
                <w:color w:val="000000" w:themeColor="text1"/>
                <w:sz w:val="20"/>
                <w:szCs w:val="20"/>
                <w:lang w:val="hr-HR"/>
              </w:rPr>
              <w:t>314</w:t>
            </w:r>
          </w:p>
        </w:tc>
        <w:tc>
          <w:tcPr>
            <w:tcW w:w="1389" w:type="dxa"/>
            <w:tcBorders>
              <w:top w:val="single" w:sz="4" w:space="0" w:color="auto"/>
              <w:left w:val="nil"/>
              <w:bottom w:val="single" w:sz="4" w:space="0" w:color="auto"/>
              <w:right w:val="nil"/>
            </w:tcBorders>
            <w:shd w:val="clear" w:color="auto" w:fill="auto"/>
            <w:vAlign w:val="bottom"/>
          </w:tcPr>
          <w:p w14:paraId="4144D523" w14:textId="63746B60" w:rsidR="00B827BF" w:rsidRPr="00B35A87" w:rsidRDefault="00B827BF" w:rsidP="00B827BF">
            <w:pPr>
              <w:jc w:val="right"/>
              <w:rPr>
                <w:rFonts w:ascii="Arial" w:eastAsia="Calibri" w:hAnsi="Arial" w:cs="Arial"/>
                <w:i/>
                <w:iCs/>
                <w:color w:val="000000" w:themeColor="text1"/>
                <w:sz w:val="20"/>
                <w:szCs w:val="20"/>
                <w:lang w:val="hr-HR"/>
              </w:rPr>
            </w:pPr>
            <w:r w:rsidRPr="0077228B">
              <w:rPr>
                <w:rFonts w:ascii="Arial" w:eastAsia="Calibri" w:hAnsi="Arial" w:cs="Arial"/>
                <w:bCs/>
                <w:i/>
                <w:color w:val="000000" w:themeColor="text1"/>
                <w:sz w:val="20"/>
                <w:szCs w:val="20"/>
                <w:lang w:val="hr-HR"/>
              </w:rPr>
              <w:t>(195)</w:t>
            </w:r>
          </w:p>
        </w:tc>
        <w:tc>
          <w:tcPr>
            <w:tcW w:w="1389" w:type="dxa"/>
            <w:tcBorders>
              <w:top w:val="single" w:sz="4" w:space="0" w:color="auto"/>
              <w:left w:val="nil"/>
              <w:bottom w:val="single" w:sz="4" w:space="0" w:color="auto"/>
              <w:right w:val="nil"/>
            </w:tcBorders>
            <w:shd w:val="clear" w:color="auto" w:fill="auto"/>
            <w:vAlign w:val="bottom"/>
          </w:tcPr>
          <w:p w14:paraId="08B16853" w14:textId="5958DDFE" w:rsidR="00B827BF" w:rsidRPr="00B35A87" w:rsidRDefault="001D7103" w:rsidP="00B827BF">
            <w:pPr>
              <w:jc w:val="right"/>
              <w:rPr>
                <w:rFonts w:ascii="Arial" w:eastAsia="Calibri" w:hAnsi="Arial" w:cs="Arial"/>
                <w:bCs/>
                <w:i/>
                <w:iCs/>
                <w:color w:val="000000" w:themeColor="text1"/>
                <w:sz w:val="20"/>
                <w:szCs w:val="20"/>
                <w:lang w:val="hr-HR"/>
              </w:rPr>
            </w:pPr>
            <w:r>
              <w:rPr>
                <w:rFonts w:ascii="Arial" w:eastAsia="Calibri" w:hAnsi="Arial" w:cs="Arial"/>
                <w:bCs/>
                <w:i/>
                <w:iCs/>
                <w:color w:val="000000" w:themeColor="text1"/>
                <w:sz w:val="20"/>
                <w:szCs w:val="20"/>
                <w:lang w:val="hr-HR"/>
              </w:rPr>
              <w:t>315</w:t>
            </w:r>
          </w:p>
        </w:tc>
        <w:tc>
          <w:tcPr>
            <w:tcW w:w="1389" w:type="dxa"/>
            <w:tcBorders>
              <w:top w:val="single" w:sz="4" w:space="0" w:color="auto"/>
              <w:left w:val="nil"/>
              <w:bottom w:val="single" w:sz="4" w:space="0" w:color="auto"/>
              <w:right w:val="nil"/>
            </w:tcBorders>
            <w:shd w:val="clear" w:color="auto" w:fill="auto"/>
            <w:vAlign w:val="bottom"/>
          </w:tcPr>
          <w:p w14:paraId="18FBEC01" w14:textId="060C3424" w:rsidR="00B827BF" w:rsidRPr="00B35A87" w:rsidRDefault="00B827BF" w:rsidP="00B827BF">
            <w:pPr>
              <w:jc w:val="right"/>
              <w:rPr>
                <w:rFonts w:ascii="Arial" w:eastAsia="Calibri" w:hAnsi="Arial" w:cs="Arial"/>
                <w:i/>
                <w:iCs/>
                <w:color w:val="000000" w:themeColor="text1"/>
                <w:sz w:val="20"/>
                <w:szCs w:val="20"/>
                <w:lang w:val="hr-HR"/>
              </w:rPr>
            </w:pPr>
            <w:r w:rsidRPr="00976504">
              <w:rPr>
                <w:rFonts w:ascii="Arial" w:eastAsia="Calibri" w:hAnsi="Arial" w:cs="Arial"/>
                <w:bCs/>
                <w:i/>
                <w:iCs/>
                <w:color w:val="000000" w:themeColor="text1"/>
                <w:sz w:val="20"/>
                <w:szCs w:val="20"/>
                <w:lang w:val="hr-HR"/>
              </w:rPr>
              <w:t>(193)</w:t>
            </w:r>
          </w:p>
        </w:tc>
      </w:tr>
      <w:tr w:rsidR="00B827BF" w:rsidRPr="003364B5" w14:paraId="351F9161" w14:textId="77777777" w:rsidTr="00F959D0">
        <w:trPr>
          <w:trHeight w:val="385"/>
        </w:trPr>
        <w:tc>
          <w:tcPr>
            <w:tcW w:w="4196" w:type="dxa"/>
            <w:tcBorders>
              <w:top w:val="nil"/>
              <w:left w:val="nil"/>
              <w:bottom w:val="nil"/>
              <w:right w:val="nil"/>
            </w:tcBorders>
            <w:shd w:val="clear" w:color="auto" w:fill="auto"/>
            <w:vAlign w:val="bottom"/>
          </w:tcPr>
          <w:p w14:paraId="0A157CBE" w14:textId="77777777" w:rsidR="00B827BF" w:rsidRPr="004B4498" w:rsidRDefault="00B827BF" w:rsidP="00B827BF">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Otpis</w:t>
            </w:r>
          </w:p>
        </w:tc>
        <w:tc>
          <w:tcPr>
            <w:tcW w:w="1389" w:type="dxa"/>
            <w:tcBorders>
              <w:top w:val="single" w:sz="4" w:space="0" w:color="auto"/>
              <w:left w:val="nil"/>
              <w:right w:val="nil"/>
            </w:tcBorders>
            <w:shd w:val="clear" w:color="auto" w:fill="auto"/>
            <w:vAlign w:val="bottom"/>
          </w:tcPr>
          <w:p w14:paraId="755F2EC1" w14:textId="16A711FD" w:rsidR="00B827BF" w:rsidRPr="004B4498" w:rsidRDefault="00CA106C" w:rsidP="00B827BF">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(434)</w:t>
            </w:r>
          </w:p>
        </w:tc>
        <w:tc>
          <w:tcPr>
            <w:tcW w:w="1389" w:type="dxa"/>
            <w:tcBorders>
              <w:top w:val="single" w:sz="4" w:space="0" w:color="auto"/>
              <w:left w:val="nil"/>
              <w:right w:val="nil"/>
            </w:tcBorders>
            <w:shd w:val="clear" w:color="auto" w:fill="auto"/>
            <w:vAlign w:val="bottom"/>
          </w:tcPr>
          <w:p w14:paraId="5F91A8FC" w14:textId="6291D125" w:rsidR="00B827BF" w:rsidRPr="00B35A87" w:rsidRDefault="00B827BF" w:rsidP="00B827BF">
            <w:pPr>
              <w:jc w:val="right"/>
              <w:rPr>
                <w:rFonts w:ascii="Arial" w:eastAsia="Calibri" w:hAnsi="Arial" w:cs="Arial"/>
                <w:color w:val="000000" w:themeColor="text1"/>
                <w:sz w:val="20"/>
                <w:szCs w:val="20"/>
                <w:lang w:val="hr-HR"/>
              </w:rPr>
            </w:pPr>
            <w:r w:rsidRPr="0077228B">
              <w:rPr>
                <w:rFonts w:ascii="Arial" w:eastAsia="Calibri" w:hAnsi="Arial" w:cs="Arial"/>
                <w:color w:val="000000" w:themeColor="text1"/>
                <w:sz w:val="20"/>
                <w:szCs w:val="20"/>
                <w:lang w:val="hr-HR"/>
              </w:rPr>
              <w:t>(93)</w:t>
            </w:r>
          </w:p>
        </w:tc>
        <w:tc>
          <w:tcPr>
            <w:tcW w:w="1389" w:type="dxa"/>
            <w:tcBorders>
              <w:top w:val="single" w:sz="4" w:space="0" w:color="auto"/>
              <w:left w:val="nil"/>
              <w:right w:val="nil"/>
            </w:tcBorders>
            <w:shd w:val="clear" w:color="auto" w:fill="auto"/>
            <w:vAlign w:val="bottom"/>
          </w:tcPr>
          <w:p w14:paraId="720CA396" w14:textId="10E0635D" w:rsidR="00B827BF" w:rsidRPr="00B35A87" w:rsidRDefault="00E12A80" w:rsidP="00B827BF">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(434)</w:t>
            </w:r>
          </w:p>
        </w:tc>
        <w:tc>
          <w:tcPr>
            <w:tcW w:w="1389" w:type="dxa"/>
            <w:tcBorders>
              <w:top w:val="single" w:sz="4" w:space="0" w:color="auto"/>
              <w:left w:val="nil"/>
              <w:right w:val="nil"/>
            </w:tcBorders>
            <w:vAlign w:val="bottom"/>
          </w:tcPr>
          <w:p w14:paraId="69EC9BBD" w14:textId="2C915887" w:rsidR="00B827BF" w:rsidRPr="00B35A87" w:rsidRDefault="00B827BF" w:rsidP="00B827BF">
            <w:pPr>
              <w:jc w:val="right"/>
              <w:rPr>
                <w:rFonts w:ascii="Arial" w:eastAsia="Calibri" w:hAnsi="Arial" w:cs="Arial"/>
                <w:color w:val="000000" w:themeColor="text1"/>
                <w:sz w:val="20"/>
                <w:szCs w:val="20"/>
                <w:lang w:val="hr-HR"/>
              </w:rPr>
            </w:pPr>
            <w:r w:rsidRPr="00976504">
              <w:rPr>
                <w:rFonts w:ascii="Arial" w:eastAsia="Calibri" w:hAnsi="Arial" w:cs="Arial"/>
                <w:color w:val="000000" w:themeColor="text1"/>
                <w:sz w:val="20"/>
                <w:szCs w:val="20"/>
                <w:lang w:val="hr-HR"/>
              </w:rPr>
              <w:t>(93)</w:t>
            </w:r>
          </w:p>
        </w:tc>
      </w:tr>
      <w:tr w:rsidR="00B827BF" w:rsidRPr="003364B5" w14:paraId="263E5007" w14:textId="77777777" w:rsidTr="00F959D0">
        <w:trPr>
          <w:trHeight w:val="385"/>
        </w:trPr>
        <w:tc>
          <w:tcPr>
            <w:tcW w:w="4196" w:type="dxa"/>
            <w:tcBorders>
              <w:top w:val="nil"/>
              <w:left w:val="nil"/>
              <w:bottom w:val="nil"/>
              <w:right w:val="nil"/>
            </w:tcBorders>
            <w:shd w:val="clear" w:color="auto" w:fill="auto"/>
            <w:vAlign w:val="bottom"/>
          </w:tcPr>
          <w:p w14:paraId="3398DA1C" w14:textId="65454E5A" w:rsidR="00B827BF" w:rsidRPr="004B4498" w:rsidRDefault="00B827BF" w:rsidP="00B827BF">
            <w:pPr>
              <w:rPr>
                <w:rFonts w:ascii="Arial" w:eastAsia="Calibri" w:hAnsi="Arial" w:cs="Arial"/>
                <w:color w:val="000000" w:themeColor="text1"/>
                <w:sz w:val="20"/>
                <w:szCs w:val="20"/>
                <w:lang w:val="hr-HR"/>
              </w:rPr>
            </w:pPr>
            <w:r w:rsidRPr="007B30D4">
              <w:rPr>
                <w:rFonts w:ascii="Arial" w:eastAsia="Calibri" w:hAnsi="Arial" w:cs="Arial"/>
                <w:color w:val="000000" w:themeColor="text1"/>
                <w:sz w:val="20"/>
                <w:szCs w:val="20"/>
                <w:lang w:val="hr-HR"/>
              </w:rPr>
              <w:t>Prijenos u vanbilančnu evidenciju</w:t>
            </w:r>
          </w:p>
        </w:tc>
        <w:tc>
          <w:tcPr>
            <w:tcW w:w="1389" w:type="dxa"/>
            <w:tcBorders>
              <w:left w:val="nil"/>
              <w:right w:val="nil"/>
            </w:tcBorders>
            <w:shd w:val="clear" w:color="auto" w:fill="auto"/>
            <w:vAlign w:val="bottom"/>
          </w:tcPr>
          <w:p w14:paraId="09F42E5B" w14:textId="1FAA2997" w:rsidR="00B827BF" w:rsidRPr="004B4498" w:rsidRDefault="00CA106C" w:rsidP="00B827BF">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(14)</w:t>
            </w:r>
          </w:p>
        </w:tc>
        <w:tc>
          <w:tcPr>
            <w:tcW w:w="1389" w:type="dxa"/>
            <w:tcBorders>
              <w:left w:val="nil"/>
              <w:right w:val="nil"/>
            </w:tcBorders>
            <w:shd w:val="clear" w:color="auto" w:fill="auto"/>
            <w:vAlign w:val="bottom"/>
          </w:tcPr>
          <w:p w14:paraId="77A305CA" w14:textId="27631C43" w:rsidR="00B827BF" w:rsidRDefault="00B827BF" w:rsidP="00B827BF">
            <w:pPr>
              <w:jc w:val="right"/>
              <w:rPr>
                <w:rFonts w:ascii="Arial" w:hAnsi="Arial" w:cs="Arial"/>
                <w:sz w:val="20"/>
                <w:szCs w:val="20"/>
              </w:rPr>
            </w:pPr>
            <w:r>
              <w:rPr>
                <w:rFonts w:ascii="Arial" w:eastAsia="Calibri" w:hAnsi="Arial" w:cs="Arial"/>
                <w:color w:val="000000" w:themeColor="text1"/>
                <w:sz w:val="20"/>
                <w:szCs w:val="20"/>
                <w:lang w:val="hr-HR"/>
              </w:rPr>
              <w:t>-</w:t>
            </w:r>
          </w:p>
        </w:tc>
        <w:tc>
          <w:tcPr>
            <w:tcW w:w="1389" w:type="dxa"/>
            <w:tcBorders>
              <w:left w:val="nil"/>
              <w:right w:val="nil"/>
            </w:tcBorders>
            <w:shd w:val="clear" w:color="auto" w:fill="auto"/>
            <w:vAlign w:val="bottom"/>
          </w:tcPr>
          <w:p w14:paraId="44220115" w14:textId="7EA9F9BE" w:rsidR="00B827BF" w:rsidRPr="00B35A87" w:rsidRDefault="00E12A80" w:rsidP="00B827BF">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(14)</w:t>
            </w:r>
          </w:p>
        </w:tc>
        <w:tc>
          <w:tcPr>
            <w:tcW w:w="1389" w:type="dxa"/>
            <w:tcBorders>
              <w:left w:val="nil"/>
              <w:right w:val="nil"/>
            </w:tcBorders>
            <w:vAlign w:val="bottom"/>
          </w:tcPr>
          <w:p w14:paraId="67904F47" w14:textId="53386C29" w:rsidR="00B827BF" w:rsidRDefault="00B827BF" w:rsidP="00B827BF">
            <w:pPr>
              <w:jc w:val="right"/>
              <w:rPr>
                <w:rFonts w:ascii="Arial" w:hAnsi="Arial" w:cs="Arial"/>
                <w:sz w:val="20"/>
                <w:szCs w:val="20"/>
              </w:rPr>
            </w:pPr>
            <w:r>
              <w:rPr>
                <w:rFonts w:ascii="Arial" w:eastAsia="Calibri" w:hAnsi="Arial" w:cs="Arial"/>
                <w:color w:val="000000" w:themeColor="text1"/>
                <w:sz w:val="20"/>
                <w:szCs w:val="20"/>
                <w:lang w:val="hr-HR"/>
              </w:rPr>
              <w:t>-</w:t>
            </w:r>
          </w:p>
        </w:tc>
      </w:tr>
      <w:tr w:rsidR="00B827BF" w:rsidRPr="003364B5" w14:paraId="7E2ADD00" w14:textId="77777777" w:rsidTr="00F959D0">
        <w:trPr>
          <w:trHeight w:val="608"/>
        </w:trPr>
        <w:tc>
          <w:tcPr>
            <w:tcW w:w="4196" w:type="dxa"/>
            <w:tcBorders>
              <w:top w:val="nil"/>
              <w:left w:val="nil"/>
              <w:bottom w:val="nil"/>
              <w:right w:val="nil"/>
            </w:tcBorders>
            <w:shd w:val="clear" w:color="auto" w:fill="auto"/>
            <w:vAlign w:val="bottom"/>
          </w:tcPr>
          <w:p w14:paraId="4A830C74" w14:textId="1DEFFB46" w:rsidR="00B827BF" w:rsidRPr="004B4498" w:rsidRDefault="00B827BF" w:rsidP="00B827BF">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Neto dobit/</w:t>
            </w:r>
            <w:r>
              <w:rPr>
                <w:rFonts w:ascii="Arial" w:eastAsia="Calibri" w:hAnsi="Arial" w:cs="Arial"/>
                <w:color w:val="000000" w:themeColor="text1"/>
                <w:sz w:val="20"/>
                <w:szCs w:val="20"/>
                <w:lang w:val="hr-HR"/>
              </w:rPr>
              <w:t>(</w:t>
            </w:r>
            <w:r w:rsidRPr="004B4498">
              <w:rPr>
                <w:rFonts w:ascii="Arial" w:eastAsia="Calibri" w:hAnsi="Arial" w:cs="Arial"/>
                <w:color w:val="000000" w:themeColor="text1"/>
                <w:sz w:val="20"/>
                <w:szCs w:val="20"/>
                <w:lang w:val="hr-HR"/>
              </w:rPr>
              <w:t>gubitak</w:t>
            </w:r>
            <w:r>
              <w:rPr>
                <w:rFonts w:ascii="Arial" w:eastAsia="Calibri" w:hAnsi="Arial" w:cs="Arial"/>
                <w:color w:val="000000" w:themeColor="text1"/>
                <w:sz w:val="20"/>
                <w:szCs w:val="20"/>
                <w:lang w:val="hr-HR"/>
              </w:rPr>
              <w:t>)</w:t>
            </w:r>
            <w:r w:rsidRPr="004B4498">
              <w:rPr>
                <w:rFonts w:ascii="Arial" w:eastAsia="Calibri" w:hAnsi="Arial" w:cs="Arial"/>
                <w:color w:val="000000" w:themeColor="text1"/>
                <w:sz w:val="20"/>
                <w:szCs w:val="20"/>
                <w:lang w:val="hr-HR"/>
              </w:rPr>
              <w:t xml:space="preserve"> od tečajnih razlika po rezerviranjima za očekivane gubitke</w:t>
            </w:r>
          </w:p>
        </w:tc>
        <w:tc>
          <w:tcPr>
            <w:tcW w:w="1389" w:type="dxa"/>
            <w:tcBorders>
              <w:left w:val="nil"/>
              <w:right w:val="nil"/>
            </w:tcBorders>
            <w:shd w:val="clear" w:color="auto" w:fill="auto"/>
            <w:vAlign w:val="bottom"/>
          </w:tcPr>
          <w:p w14:paraId="20818CE4" w14:textId="7F06A96C" w:rsidR="00B827BF" w:rsidRPr="004B4498" w:rsidRDefault="00CA106C" w:rsidP="00B827BF">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7</w:t>
            </w:r>
          </w:p>
        </w:tc>
        <w:tc>
          <w:tcPr>
            <w:tcW w:w="1389" w:type="dxa"/>
            <w:tcBorders>
              <w:left w:val="nil"/>
              <w:right w:val="nil"/>
            </w:tcBorders>
            <w:shd w:val="clear" w:color="auto" w:fill="auto"/>
            <w:vAlign w:val="bottom"/>
          </w:tcPr>
          <w:p w14:paraId="2506DCFF" w14:textId="4F334603" w:rsidR="00B827BF" w:rsidRPr="00B35A87" w:rsidRDefault="00B827BF" w:rsidP="00B827BF">
            <w:pPr>
              <w:jc w:val="right"/>
              <w:rPr>
                <w:rFonts w:ascii="Arial" w:eastAsia="Calibri" w:hAnsi="Arial" w:cs="Arial"/>
                <w:color w:val="000000" w:themeColor="text1"/>
                <w:sz w:val="20"/>
                <w:szCs w:val="20"/>
                <w:lang w:val="hr-HR"/>
              </w:rPr>
            </w:pPr>
            <w:r w:rsidRPr="0077228B">
              <w:rPr>
                <w:rFonts w:ascii="Arial" w:eastAsia="Calibri" w:hAnsi="Arial" w:cs="Arial"/>
                <w:color w:val="000000" w:themeColor="text1"/>
                <w:sz w:val="20"/>
                <w:szCs w:val="20"/>
                <w:lang w:val="hr-HR"/>
              </w:rPr>
              <w:t>(2)</w:t>
            </w:r>
          </w:p>
        </w:tc>
        <w:tc>
          <w:tcPr>
            <w:tcW w:w="1389" w:type="dxa"/>
            <w:tcBorders>
              <w:left w:val="nil"/>
              <w:right w:val="nil"/>
            </w:tcBorders>
            <w:shd w:val="clear" w:color="auto" w:fill="auto"/>
            <w:vAlign w:val="bottom"/>
          </w:tcPr>
          <w:p w14:paraId="1358F822" w14:textId="59DEFB90" w:rsidR="00B827BF" w:rsidRPr="00B35A87" w:rsidRDefault="00E12A80" w:rsidP="00B827BF">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7</w:t>
            </w:r>
          </w:p>
        </w:tc>
        <w:tc>
          <w:tcPr>
            <w:tcW w:w="1389" w:type="dxa"/>
            <w:tcBorders>
              <w:left w:val="nil"/>
              <w:right w:val="nil"/>
            </w:tcBorders>
            <w:vAlign w:val="bottom"/>
          </w:tcPr>
          <w:p w14:paraId="5733ED7E" w14:textId="57951B68" w:rsidR="00B827BF" w:rsidRPr="00B35A87" w:rsidRDefault="00B827BF" w:rsidP="00B827BF">
            <w:pPr>
              <w:jc w:val="right"/>
              <w:rPr>
                <w:rFonts w:ascii="Arial" w:eastAsia="Calibri" w:hAnsi="Arial" w:cs="Arial"/>
                <w:color w:val="000000" w:themeColor="text1"/>
                <w:sz w:val="20"/>
                <w:szCs w:val="20"/>
                <w:lang w:val="hr-HR"/>
              </w:rPr>
            </w:pPr>
            <w:r w:rsidRPr="00976504">
              <w:rPr>
                <w:rFonts w:ascii="Arial" w:eastAsia="Calibri" w:hAnsi="Arial" w:cs="Arial"/>
                <w:color w:val="000000" w:themeColor="text1"/>
                <w:sz w:val="20"/>
                <w:szCs w:val="20"/>
                <w:lang w:val="hr-HR"/>
              </w:rPr>
              <w:t>(2)</w:t>
            </w:r>
          </w:p>
        </w:tc>
      </w:tr>
      <w:tr w:rsidR="00B827BF" w:rsidRPr="003364B5" w14:paraId="1F34EF66" w14:textId="77777777" w:rsidTr="00F959D0">
        <w:trPr>
          <w:trHeight w:val="385"/>
        </w:trPr>
        <w:tc>
          <w:tcPr>
            <w:tcW w:w="4196" w:type="dxa"/>
            <w:tcBorders>
              <w:top w:val="nil"/>
              <w:left w:val="nil"/>
              <w:bottom w:val="nil"/>
              <w:right w:val="nil"/>
            </w:tcBorders>
            <w:shd w:val="clear" w:color="auto" w:fill="auto"/>
            <w:vAlign w:val="bottom"/>
          </w:tcPr>
          <w:p w14:paraId="4D6D4E39" w14:textId="77777777" w:rsidR="00B827BF" w:rsidRPr="004B4498" w:rsidRDefault="00B827BF" w:rsidP="00B827BF">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Ostala usklađenja</w:t>
            </w:r>
          </w:p>
        </w:tc>
        <w:tc>
          <w:tcPr>
            <w:tcW w:w="1389" w:type="dxa"/>
            <w:tcBorders>
              <w:left w:val="nil"/>
              <w:bottom w:val="single" w:sz="4" w:space="0" w:color="auto"/>
              <w:right w:val="nil"/>
            </w:tcBorders>
            <w:shd w:val="clear" w:color="auto" w:fill="auto"/>
            <w:vAlign w:val="bottom"/>
          </w:tcPr>
          <w:p w14:paraId="755EB90B" w14:textId="636CC240" w:rsidR="00B827BF" w:rsidRPr="004B4498" w:rsidRDefault="00CA106C" w:rsidP="00B827BF">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2</w:t>
            </w:r>
          </w:p>
        </w:tc>
        <w:tc>
          <w:tcPr>
            <w:tcW w:w="1389" w:type="dxa"/>
            <w:tcBorders>
              <w:left w:val="nil"/>
              <w:bottom w:val="single" w:sz="4" w:space="0" w:color="auto"/>
              <w:right w:val="nil"/>
            </w:tcBorders>
            <w:shd w:val="clear" w:color="auto" w:fill="auto"/>
            <w:vAlign w:val="bottom"/>
          </w:tcPr>
          <w:p w14:paraId="4DEDE11E" w14:textId="2B5158BD" w:rsidR="00B827BF" w:rsidRPr="00B35A87" w:rsidRDefault="00B827BF" w:rsidP="00B827BF">
            <w:pPr>
              <w:jc w:val="right"/>
              <w:rPr>
                <w:rFonts w:ascii="Arial" w:eastAsia="Calibri" w:hAnsi="Arial" w:cs="Arial"/>
                <w:color w:val="000000" w:themeColor="text1"/>
                <w:sz w:val="20"/>
                <w:szCs w:val="20"/>
                <w:lang w:val="hr-HR"/>
              </w:rPr>
            </w:pPr>
            <w:r w:rsidRPr="0077228B">
              <w:rPr>
                <w:rFonts w:ascii="Arial" w:eastAsia="Calibri" w:hAnsi="Arial" w:cs="Arial"/>
                <w:color w:val="000000" w:themeColor="text1"/>
                <w:sz w:val="20"/>
                <w:szCs w:val="20"/>
                <w:lang w:val="hr-HR"/>
              </w:rPr>
              <w:t>(</w:t>
            </w:r>
            <w:r>
              <w:rPr>
                <w:rFonts w:ascii="Arial" w:eastAsia="Calibri" w:hAnsi="Arial" w:cs="Arial"/>
                <w:color w:val="000000" w:themeColor="text1"/>
                <w:sz w:val="20"/>
                <w:szCs w:val="20"/>
                <w:lang w:val="hr-HR"/>
              </w:rPr>
              <w:t>8</w:t>
            </w:r>
            <w:r w:rsidRPr="0077228B">
              <w:rPr>
                <w:rFonts w:ascii="Arial" w:eastAsia="Calibri" w:hAnsi="Arial" w:cs="Arial"/>
                <w:color w:val="000000" w:themeColor="text1"/>
                <w:sz w:val="20"/>
                <w:szCs w:val="20"/>
                <w:lang w:val="hr-HR"/>
              </w:rPr>
              <w:t>)</w:t>
            </w:r>
          </w:p>
        </w:tc>
        <w:tc>
          <w:tcPr>
            <w:tcW w:w="1389" w:type="dxa"/>
            <w:tcBorders>
              <w:left w:val="nil"/>
              <w:bottom w:val="single" w:sz="4" w:space="0" w:color="auto"/>
              <w:right w:val="nil"/>
            </w:tcBorders>
            <w:shd w:val="clear" w:color="auto" w:fill="auto"/>
            <w:vAlign w:val="bottom"/>
          </w:tcPr>
          <w:p w14:paraId="39E21B22" w14:textId="007C9010" w:rsidR="00B827BF" w:rsidRPr="00B35A87" w:rsidRDefault="00484822" w:rsidP="00B827BF">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1</w:t>
            </w:r>
          </w:p>
        </w:tc>
        <w:tc>
          <w:tcPr>
            <w:tcW w:w="1389" w:type="dxa"/>
            <w:tcBorders>
              <w:left w:val="nil"/>
              <w:bottom w:val="single" w:sz="4" w:space="0" w:color="auto"/>
              <w:right w:val="nil"/>
            </w:tcBorders>
            <w:vAlign w:val="bottom"/>
          </w:tcPr>
          <w:p w14:paraId="3237BC06" w14:textId="2A6D1183" w:rsidR="00B827BF" w:rsidRPr="00B35A87" w:rsidRDefault="00B827BF" w:rsidP="00B827BF">
            <w:pPr>
              <w:jc w:val="right"/>
              <w:rPr>
                <w:rFonts w:ascii="Arial" w:eastAsia="Calibri" w:hAnsi="Arial" w:cs="Arial"/>
                <w:color w:val="000000" w:themeColor="text1"/>
                <w:sz w:val="20"/>
                <w:szCs w:val="20"/>
                <w:lang w:val="hr-HR"/>
              </w:rPr>
            </w:pPr>
            <w:r w:rsidRPr="00976504">
              <w:rPr>
                <w:rFonts w:ascii="Arial" w:eastAsia="Calibri" w:hAnsi="Arial" w:cs="Arial"/>
                <w:color w:val="000000" w:themeColor="text1"/>
                <w:sz w:val="20"/>
                <w:szCs w:val="20"/>
                <w:lang w:val="hr-HR"/>
              </w:rPr>
              <w:t>4</w:t>
            </w:r>
          </w:p>
        </w:tc>
      </w:tr>
      <w:tr w:rsidR="00B827BF" w:rsidRPr="003364B5" w14:paraId="636789BB" w14:textId="77777777" w:rsidTr="00F959D0">
        <w:trPr>
          <w:trHeight w:val="385"/>
        </w:trPr>
        <w:tc>
          <w:tcPr>
            <w:tcW w:w="4196" w:type="dxa"/>
            <w:tcBorders>
              <w:top w:val="nil"/>
              <w:left w:val="nil"/>
              <w:bottom w:val="nil"/>
              <w:right w:val="nil"/>
            </w:tcBorders>
            <w:shd w:val="clear" w:color="auto" w:fill="auto"/>
            <w:vAlign w:val="bottom"/>
          </w:tcPr>
          <w:p w14:paraId="4CD0DEE4" w14:textId="77777777" w:rsidR="00B827BF" w:rsidRPr="004B4498" w:rsidRDefault="00B827BF" w:rsidP="00B827BF">
            <w:pPr>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Stanje na kraju izvještajnog razdoblja</w:t>
            </w:r>
          </w:p>
        </w:tc>
        <w:tc>
          <w:tcPr>
            <w:tcW w:w="1389" w:type="dxa"/>
            <w:tcBorders>
              <w:top w:val="single" w:sz="4" w:space="0" w:color="auto"/>
              <w:left w:val="nil"/>
              <w:bottom w:val="single" w:sz="12" w:space="0" w:color="auto"/>
              <w:right w:val="nil"/>
            </w:tcBorders>
            <w:shd w:val="clear" w:color="auto" w:fill="auto"/>
            <w:noWrap/>
            <w:vAlign w:val="bottom"/>
          </w:tcPr>
          <w:p w14:paraId="0403AB92" w14:textId="6A7BD1CC" w:rsidR="00B827BF" w:rsidRPr="004B4498" w:rsidRDefault="00CA106C" w:rsidP="00B827BF">
            <w:pPr>
              <w:jc w:val="right"/>
              <w:rPr>
                <w:rFonts w:ascii="Arial" w:eastAsia="Calibri" w:hAnsi="Arial" w:cs="Arial"/>
                <w:b/>
                <w:color w:val="000000" w:themeColor="text1"/>
                <w:sz w:val="20"/>
                <w:szCs w:val="20"/>
                <w:lang w:val="hr-HR"/>
              </w:rPr>
            </w:pPr>
            <w:r>
              <w:rPr>
                <w:rFonts w:ascii="Arial" w:eastAsia="Calibri" w:hAnsi="Arial" w:cs="Arial"/>
                <w:b/>
                <w:color w:val="000000" w:themeColor="text1"/>
                <w:sz w:val="20"/>
                <w:szCs w:val="20"/>
                <w:lang w:val="hr-HR"/>
              </w:rPr>
              <w:t>4.268</w:t>
            </w:r>
          </w:p>
        </w:tc>
        <w:tc>
          <w:tcPr>
            <w:tcW w:w="1389" w:type="dxa"/>
            <w:tcBorders>
              <w:top w:val="single" w:sz="4" w:space="0" w:color="auto"/>
              <w:left w:val="nil"/>
              <w:bottom w:val="single" w:sz="12" w:space="0" w:color="auto"/>
              <w:right w:val="nil"/>
            </w:tcBorders>
            <w:shd w:val="clear" w:color="auto" w:fill="auto"/>
            <w:vAlign w:val="bottom"/>
          </w:tcPr>
          <w:p w14:paraId="1BD9B23E" w14:textId="4D48219F" w:rsidR="00B827BF" w:rsidRPr="00B35A87" w:rsidRDefault="00B827BF" w:rsidP="00B827BF">
            <w:pPr>
              <w:jc w:val="right"/>
              <w:rPr>
                <w:rFonts w:ascii="Arial" w:eastAsia="Calibri" w:hAnsi="Arial" w:cs="Arial"/>
                <w:b/>
                <w:bCs/>
                <w:color w:val="000000" w:themeColor="text1"/>
                <w:sz w:val="20"/>
                <w:szCs w:val="20"/>
                <w:lang w:val="hr-HR"/>
              </w:rPr>
            </w:pPr>
            <w:r w:rsidRPr="0077228B">
              <w:rPr>
                <w:rFonts w:ascii="Arial" w:eastAsia="Calibri" w:hAnsi="Arial" w:cs="Arial"/>
                <w:b/>
                <w:color w:val="000000" w:themeColor="text1"/>
                <w:sz w:val="20"/>
                <w:szCs w:val="20"/>
                <w:lang w:val="hr-HR"/>
              </w:rPr>
              <w:t>4.393</w:t>
            </w:r>
          </w:p>
        </w:tc>
        <w:tc>
          <w:tcPr>
            <w:tcW w:w="1389" w:type="dxa"/>
            <w:tcBorders>
              <w:top w:val="single" w:sz="4" w:space="0" w:color="auto"/>
              <w:left w:val="nil"/>
              <w:bottom w:val="single" w:sz="12" w:space="0" w:color="auto"/>
              <w:right w:val="nil"/>
            </w:tcBorders>
            <w:shd w:val="clear" w:color="auto" w:fill="auto"/>
            <w:vAlign w:val="bottom"/>
          </w:tcPr>
          <w:p w14:paraId="0997C2D4" w14:textId="23472A82" w:rsidR="00B827BF" w:rsidRPr="00B35A87" w:rsidRDefault="00484822" w:rsidP="00B827BF">
            <w:pPr>
              <w:jc w:val="right"/>
              <w:rPr>
                <w:rFonts w:ascii="Arial" w:eastAsia="Calibri" w:hAnsi="Arial" w:cs="Arial"/>
                <w:b/>
                <w:bCs/>
                <w:color w:val="000000" w:themeColor="text1"/>
                <w:sz w:val="20"/>
                <w:szCs w:val="20"/>
                <w:lang w:val="hr-HR"/>
              </w:rPr>
            </w:pPr>
            <w:r>
              <w:rPr>
                <w:rFonts w:ascii="Arial" w:eastAsia="Calibri" w:hAnsi="Arial" w:cs="Arial"/>
                <w:b/>
                <w:bCs/>
                <w:color w:val="000000" w:themeColor="text1"/>
                <w:sz w:val="20"/>
                <w:szCs w:val="20"/>
                <w:lang w:val="hr-HR"/>
              </w:rPr>
              <w:t>4.260</w:t>
            </w:r>
          </w:p>
        </w:tc>
        <w:tc>
          <w:tcPr>
            <w:tcW w:w="1389" w:type="dxa"/>
            <w:tcBorders>
              <w:top w:val="single" w:sz="4" w:space="0" w:color="auto"/>
              <w:left w:val="nil"/>
              <w:bottom w:val="single" w:sz="12" w:space="0" w:color="auto"/>
              <w:right w:val="nil"/>
            </w:tcBorders>
            <w:vAlign w:val="bottom"/>
          </w:tcPr>
          <w:p w14:paraId="1E19EB60" w14:textId="4C91F32D" w:rsidR="00B827BF" w:rsidRPr="00B35A87" w:rsidRDefault="00B827BF" w:rsidP="00B827BF">
            <w:pPr>
              <w:jc w:val="right"/>
              <w:rPr>
                <w:rFonts w:ascii="Arial" w:eastAsia="Calibri" w:hAnsi="Arial" w:cs="Arial"/>
                <w:b/>
                <w:bCs/>
                <w:color w:val="000000" w:themeColor="text1"/>
                <w:sz w:val="20"/>
                <w:szCs w:val="20"/>
                <w:lang w:val="hr-HR"/>
              </w:rPr>
            </w:pPr>
            <w:r w:rsidRPr="00976504">
              <w:rPr>
                <w:rFonts w:ascii="Arial" w:eastAsia="Calibri" w:hAnsi="Arial" w:cs="Arial"/>
                <w:b/>
                <w:bCs/>
                <w:color w:val="000000" w:themeColor="text1"/>
                <w:sz w:val="20"/>
                <w:szCs w:val="20"/>
                <w:lang w:val="hr-HR"/>
              </w:rPr>
              <w:t>4.385</w:t>
            </w:r>
          </w:p>
        </w:tc>
      </w:tr>
    </w:tbl>
    <w:p w14:paraId="161BAC32" w14:textId="77777777" w:rsidR="003A26AA" w:rsidRPr="004B4498" w:rsidRDefault="003A26AA" w:rsidP="008E5CC6">
      <w:pPr>
        <w:pStyle w:val="T1"/>
        <w:spacing w:before="0" w:after="0" w:line="240" w:lineRule="auto"/>
        <w:rPr>
          <w:rFonts w:cs="Arial"/>
          <w:b w:val="0"/>
          <w:bCs w:val="0"/>
          <w:color w:val="000000" w:themeColor="text1"/>
          <w:sz w:val="20"/>
          <w:lang w:val="hr-HR"/>
        </w:rPr>
      </w:pPr>
    </w:p>
    <w:p w14:paraId="3EA9A4CC" w14:textId="77777777" w:rsidR="00537613" w:rsidRPr="004B4498" w:rsidRDefault="0063609C" w:rsidP="003C6BA3">
      <w:pPr>
        <w:pStyle w:val="T1"/>
        <w:spacing w:before="120" w:after="0" w:line="240" w:lineRule="auto"/>
        <w:rPr>
          <w:rFonts w:cs="Arial"/>
          <w:b w:val="0"/>
          <w:color w:val="000000" w:themeColor="text1"/>
          <w:sz w:val="20"/>
          <w:lang w:val="hr-HR"/>
        </w:rPr>
        <w:sectPr w:rsidR="00537613" w:rsidRPr="004B4498" w:rsidSect="0026672F">
          <w:pgSz w:w="11907" w:h="16840" w:code="9"/>
          <w:pgMar w:top="1418" w:right="1134" w:bottom="1134" w:left="1418" w:header="851" w:footer="851" w:gutter="0"/>
          <w:cols w:space="720"/>
          <w:noEndnote/>
        </w:sectPr>
      </w:pPr>
      <w:r w:rsidRPr="004B4498">
        <w:rPr>
          <w:rFonts w:cs="Arial"/>
          <w:b w:val="0"/>
          <w:color w:val="000000" w:themeColor="text1"/>
          <w:sz w:val="20"/>
          <w:lang w:val="hr-HR"/>
        </w:rPr>
        <w:t xml:space="preserve">Neto </w:t>
      </w:r>
      <w:r w:rsidR="00F3381A" w:rsidRPr="004B4498">
        <w:rPr>
          <w:rFonts w:cs="Arial"/>
          <w:b w:val="0"/>
          <w:color w:val="000000" w:themeColor="text1"/>
          <w:sz w:val="20"/>
          <w:lang w:val="hr-HR"/>
        </w:rPr>
        <w:t>dobit/gubitak</w:t>
      </w:r>
      <w:r w:rsidRPr="004B4498">
        <w:rPr>
          <w:rFonts w:cs="Arial"/>
          <w:b w:val="0"/>
          <w:color w:val="000000" w:themeColor="text1"/>
          <w:sz w:val="20"/>
          <w:lang w:val="hr-HR"/>
        </w:rPr>
        <w:t xml:space="preserve"> od tečajnih razlika po rezerviranjima za očekivane gubitke prikazane su unutar Neto prihoda/(rashoda) od financijskih aktivnosti u Računu dobiti i gubitku.</w:t>
      </w:r>
    </w:p>
    <w:p w14:paraId="0D240D84" w14:textId="77777777" w:rsidR="00FE559F" w:rsidRPr="004B4498" w:rsidRDefault="00FE559F" w:rsidP="00FE559F">
      <w:pPr>
        <w:pStyle w:val="T1"/>
        <w:spacing w:before="0" w:after="0" w:line="240" w:lineRule="auto"/>
        <w:rPr>
          <w:rFonts w:cs="Arial"/>
          <w:color w:val="000000" w:themeColor="text1"/>
          <w:sz w:val="20"/>
          <w:lang w:val="hr-HR"/>
        </w:rPr>
      </w:pPr>
    </w:p>
    <w:p w14:paraId="3B27278B" w14:textId="54D0C24E" w:rsidR="00D5575E" w:rsidRPr="004B4498" w:rsidRDefault="00E25C44"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2</w:t>
      </w:r>
      <w:r w:rsidR="006D0890" w:rsidRPr="004B4498">
        <w:rPr>
          <w:rFonts w:cs="Arial"/>
          <w:color w:val="000000" w:themeColor="text1"/>
          <w:sz w:val="20"/>
          <w:lang w:val="hr-HR"/>
        </w:rPr>
        <w:t>.</w:t>
      </w:r>
      <w:r w:rsidR="006D0890" w:rsidRPr="004B4498">
        <w:rPr>
          <w:rFonts w:cs="Arial"/>
          <w:color w:val="000000" w:themeColor="text1"/>
          <w:sz w:val="20"/>
          <w:lang w:val="hr-HR"/>
        </w:rPr>
        <w:tab/>
        <w:t>Obveze po depozitima</w:t>
      </w:r>
    </w:p>
    <w:p w14:paraId="6824C7E0" w14:textId="77777777" w:rsidR="001F076C" w:rsidRPr="004B4498" w:rsidRDefault="001F076C" w:rsidP="001F076C">
      <w:pPr>
        <w:pStyle w:val="T1"/>
        <w:spacing w:before="0" w:after="0" w:line="240" w:lineRule="auto"/>
        <w:rPr>
          <w:rFonts w:cs="Arial"/>
          <w:color w:val="000000" w:themeColor="text1"/>
          <w:sz w:val="20"/>
          <w:lang w:val="hr-HR"/>
        </w:rPr>
      </w:pPr>
    </w:p>
    <w:tbl>
      <w:tblPr>
        <w:tblW w:w="5000" w:type="pct"/>
        <w:tblLayout w:type="fixed"/>
        <w:tblCellMar>
          <w:left w:w="119" w:type="dxa"/>
          <w:right w:w="119" w:type="dxa"/>
        </w:tblCellMar>
        <w:tblLook w:val="0000" w:firstRow="0" w:lastRow="0" w:firstColumn="0" w:lastColumn="0" w:noHBand="0" w:noVBand="0"/>
      </w:tblPr>
      <w:tblGrid>
        <w:gridCol w:w="5953"/>
        <w:gridCol w:w="1703"/>
        <w:gridCol w:w="1699"/>
      </w:tblGrid>
      <w:tr w:rsidR="00F31DA5" w:rsidRPr="00907AF2" w14:paraId="573752EF" w14:textId="77777777" w:rsidTr="005325F7">
        <w:trPr>
          <w:trHeight w:val="156"/>
        </w:trPr>
        <w:tc>
          <w:tcPr>
            <w:tcW w:w="3182" w:type="pct"/>
          </w:tcPr>
          <w:p w14:paraId="6614C80C" w14:textId="77777777" w:rsidR="00F31DA5" w:rsidRPr="00907AF2" w:rsidRDefault="00F31DA5" w:rsidP="0077228B">
            <w:pPr>
              <w:tabs>
                <w:tab w:val="left" w:pos="-1962"/>
              </w:tabs>
              <w:suppressAutoHyphens/>
              <w:rPr>
                <w:rFonts w:ascii="Arial" w:hAnsi="Arial" w:cs="Arial"/>
                <w:color w:val="000000" w:themeColor="text1"/>
                <w:spacing w:val="-3"/>
                <w:sz w:val="20"/>
                <w:szCs w:val="20"/>
                <w:lang w:val="hr-HR"/>
              </w:rPr>
            </w:pPr>
          </w:p>
        </w:tc>
        <w:tc>
          <w:tcPr>
            <w:tcW w:w="1818" w:type="pct"/>
            <w:gridSpan w:val="2"/>
            <w:tcBorders>
              <w:top w:val="nil"/>
              <w:left w:val="nil"/>
              <w:bottom w:val="nil"/>
              <w:right w:val="nil"/>
            </w:tcBorders>
            <w:shd w:val="clear" w:color="auto" w:fill="auto"/>
            <w:vAlign w:val="center"/>
          </w:tcPr>
          <w:p w14:paraId="34C250CE" w14:textId="378CED5B" w:rsidR="00F31DA5" w:rsidRPr="00907AF2" w:rsidRDefault="00F31DA5" w:rsidP="0077228B">
            <w:pPr>
              <w:pStyle w:val="TH"/>
              <w:jc w:val="right"/>
              <w:rPr>
                <w:rFonts w:cs="Arial"/>
                <w:color w:val="000000" w:themeColor="text1"/>
                <w:sz w:val="20"/>
                <w:lang w:val="hr-HR"/>
              </w:rPr>
            </w:pPr>
            <w:r w:rsidRPr="00907AF2">
              <w:rPr>
                <w:rFonts w:eastAsia="Calibri" w:cs="Arial"/>
                <w:bCs/>
                <w:color w:val="000000" w:themeColor="text1"/>
                <w:sz w:val="20"/>
                <w:lang w:val="hr-HR"/>
              </w:rPr>
              <w:t>Grupa</w:t>
            </w:r>
            <w:r>
              <w:rPr>
                <w:rFonts w:eastAsia="Calibri" w:cs="Arial"/>
                <w:bCs/>
                <w:color w:val="000000" w:themeColor="text1"/>
                <w:sz w:val="20"/>
                <w:lang w:val="hr-HR"/>
              </w:rPr>
              <w:t xml:space="preserve"> i Banka</w:t>
            </w:r>
          </w:p>
        </w:tc>
      </w:tr>
      <w:tr w:rsidR="00F31DA5" w:rsidRPr="00907AF2" w14:paraId="04981CF7" w14:textId="77777777" w:rsidTr="005325F7">
        <w:trPr>
          <w:trHeight w:val="588"/>
        </w:trPr>
        <w:tc>
          <w:tcPr>
            <w:tcW w:w="3182" w:type="pct"/>
          </w:tcPr>
          <w:p w14:paraId="00756C6D" w14:textId="77777777" w:rsidR="00F31DA5" w:rsidRPr="00907AF2" w:rsidRDefault="00F31DA5" w:rsidP="0077228B">
            <w:pPr>
              <w:tabs>
                <w:tab w:val="left" w:pos="-1962"/>
              </w:tabs>
              <w:suppressAutoHyphens/>
              <w:rPr>
                <w:rFonts w:ascii="Arial" w:hAnsi="Arial" w:cs="Arial"/>
                <w:color w:val="000000" w:themeColor="text1"/>
                <w:spacing w:val="-3"/>
                <w:sz w:val="20"/>
                <w:szCs w:val="20"/>
                <w:lang w:val="hr-HR"/>
              </w:rPr>
            </w:pPr>
          </w:p>
        </w:tc>
        <w:tc>
          <w:tcPr>
            <w:tcW w:w="910" w:type="pct"/>
            <w:vAlign w:val="bottom"/>
          </w:tcPr>
          <w:p w14:paraId="08558DE5" w14:textId="6D4C8279" w:rsidR="00F31DA5" w:rsidRPr="00907AF2" w:rsidRDefault="00F31DA5" w:rsidP="0077228B">
            <w:pPr>
              <w:pStyle w:val="TH"/>
              <w:spacing w:line="240" w:lineRule="auto"/>
              <w:jc w:val="right"/>
              <w:rPr>
                <w:rFonts w:cs="Arial"/>
                <w:sz w:val="20"/>
              </w:rPr>
            </w:pPr>
            <w:r w:rsidRPr="00907AF2">
              <w:rPr>
                <w:rFonts w:cs="Arial"/>
                <w:sz w:val="20"/>
              </w:rPr>
              <w:t xml:space="preserve">31. </w:t>
            </w:r>
            <w:proofErr w:type="spellStart"/>
            <w:r w:rsidRPr="00907AF2">
              <w:rPr>
                <w:rFonts w:cs="Arial"/>
                <w:sz w:val="20"/>
              </w:rPr>
              <w:t>prosinca</w:t>
            </w:r>
            <w:proofErr w:type="spellEnd"/>
            <w:r w:rsidRPr="00907AF2">
              <w:rPr>
                <w:rFonts w:cs="Arial"/>
                <w:sz w:val="20"/>
              </w:rPr>
              <w:t xml:space="preserve"> 202</w:t>
            </w:r>
            <w:r w:rsidR="00B827BF">
              <w:rPr>
                <w:rFonts w:cs="Arial"/>
                <w:sz w:val="20"/>
              </w:rPr>
              <w:t>4</w:t>
            </w:r>
            <w:r w:rsidRPr="00907AF2">
              <w:rPr>
                <w:rFonts w:cs="Arial"/>
                <w:sz w:val="20"/>
              </w:rPr>
              <w:t>.</w:t>
            </w:r>
          </w:p>
        </w:tc>
        <w:tc>
          <w:tcPr>
            <w:tcW w:w="908" w:type="pct"/>
            <w:vAlign w:val="bottom"/>
          </w:tcPr>
          <w:p w14:paraId="553141F0" w14:textId="5E918D31" w:rsidR="00F31DA5" w:rsidRPr="00907AF2" w:rsidRDefault="00F31DA5" w:rsidP="0077228B">
            <w:pPr>
              <w:pStyle w:val="TH"/>
              <w:spacing w:line="240" w:lineRule="auto"/>
              <w:jc w:val="right"/>
              <w:rPr>
                <w:rFonts w:cs="Arial"/>
                <w:sz w:val="20"/>
              </w:rPr>
            </w:pPr>
            <w:r w:rsidRPr="00907AF2">
              <w:rPr>
                <w:rFonts w:cs="Arial"/>
                <w:sz w:val="20"/>
              </w:rPr>
              <w:t xml:space="preserve">31. </w:t>
            </w:r>
            <w:proofErr w:type="spellStart"/>
            <w:r w:rsidRPr="00907AF2">
              <w:rPr>
                <w:rFonts w:cs="Arial"/>
                <w:sz w:val="20"/>
              </w:rPr>
              <w:t>prosinca</w:t>
            </w:r>
            <w:proofErr w:type="spellEnd"/>
            <w:r w:rsidRPr="00907AF2">
              <w:rPr>
                <w:rFonts w:cs="Arial"/>
                <w:sz w:val="20"/>
              </w:rPr>
              <w:t xml:space="preserve"> 202</w:t>
            </w:r>
            <w:r w:rsidR="00B827BF">
              <w:rPr>
                <w:rFonts w:cs="Arial"/>
                <w:sz w:val="20"/>
              </w:rPr>
              <w:t>3</w:t>
            </w:r>
            <w:r w:rsidRPr="00907AF2">
              <w:rPr>
                <w:rFonts w:cs="Arial"/>
                <w:sz w:val="20"/>
              </w:rPr>
              <w:t>.</w:t>
            </w:r>
          </w:p>
        </w:tc>
      </w:tr>
      <w:tr w:rsidR="00F31DA5" w:rsidRPr="00907AF2" w14:paraId="665FF244" w14:textId="77777777" w:rsidTr="005325F7">
        <w:trPr>
          <w:trHeight w:val="300"/>
        </w:trPr>
        <w:tc>
          <w:tcPr>
            <w:tcW w:w="3182" w:type="pct"/>
          </w:tcPr>
          <w:p w14:paraId="538F1DB5" w14:textId="77777777" w:rsidR="00F31DA5" w:rsidRPr="00907AF2" w:rsidRDefault="00F31DA5" w:rsidP="0077228B">
            <w:pPr>
              <w:tabs>
                <w:tab w:val="left" w:pos="-1962"/>
              </w:tabs>
              <w:suppressAutoHyphens/>
              <w:rPr>
                <w:rFonts w:ascii="Arial" w:hAnsi="Arial" w:cs="Arial"/>
                <w:color w:val="000000" w:themeColor="text1"/>
                <w:spacing w:val="-3"/>
                <w:sz w:val="20"/>
                <w:szCs w:val="20"/>
                <w:lang w:val="hr-HR"/>
              </w:rPr>
            </w:pPr>
          </w:p>
        </w:tc>
        <w:tc>
          <w:tcPr>
            <w:tcW w:w="910" w:type="pct"/>
            <w:tcBorders>
              <w:top w:val="nil"/>
              <w:left w:val="nil"/>
              <w:bottom w:val="nil"/>
              <w:right w:val="nil"/>
            </w:tcBorders>
            <w:shd w:val="clear" w:color="auto" w:fill="auto"/>
            <w:vAlign w:val="bottom"/>
          </w:tcPr>
          <w:p w14:paraId="7B47CAE6" w14:textId="650EA54B" w:rsidR="00F31DA5" w:rsidRPr="00907AF2" w:rsidRDefault="00F31DA5" w:rsidP="0077228B">
            <w:pPr>
              <w:suppressAutoHyphens/>
              <w:jc w:val="right"/>
              <w:rPr>
                <w:rFonts w:ascii="Arial" w:hAnsi="Arial" w:cs="Arial"/>
                <w:b/>
                <w:sz w:val="20"/>
                <w:szCs w:val="20"/>
              </w:rPr>
            </w:pPr>
            <w:r w:rsidRPr="00907AF2">
              <w:rPr>
                <w:rFonts w:ascii="Arial" w:hAnsi="Arial" w:cs="Arial"/>
                <w:b/>
                <w:sz w:val="20"/>
                <w:szCs w:val="20"/>
              </w:rPr>
              <w:t xml:space="preserve">000 </w:t>
            </w:r>
            <w:proofErr w:type="spellStart"/>
            <w:r w:rsidRPr="00907AF2">
              <w:rPr>
                <w:rFonts w:ascii="Arial" w:hAnsi="Arial" w:cs="Arial"/>
                <w:b/>
                <w:sz w:val="20"/>
                <w:szCs w:val="20"/>
              </w:rPr>
              <w:t>eura</w:t>
            </w:r>
            <w:proofErr w:type="spellEnd"/>
          </w:p>
        </w:tc>
        <w:tc>
          <w:tcPr>
            <w:tcW w:w="908" w:type="pct"/>
            <w:tcBorders>
              <w:top w:val="nil"/>
              <w:left w:val="nil"/>
              <w:right w:val="nil"/>
            </w:tcBorders>
            <w:shd w:val="clear" w:color="auto" w:fill="auto"/>
            <w:vAlign w:val="bottom"/>
          </w:tcPr>
          <w:p w14:paraId="0C3FE380" w14:textId="7DE80E4D" w:rsidR="00F31DA5" w:rsidRPr="00907AF2" w:rsidRDefault="00F31DA5" w:rsidP="0077228B">
            <w:pPr>
              <w:suppressAutoHyphens/>
              <w:jc w:val="right"/>
              <w:rPr>
                <w:rFonts w:ascii="Arial" w:hAnsi="Arial" w:cs="Arial"/>
                <w:b/>
                <w:sz w:val="20"/>
                <w:szCs w:val="20"/>
              </w:rPr>
            </w:pPr>
            <w:r w:rsidRPr="00907AF2">
              <w:rPr>
                <w:rFonts w:ascii="Arial" w:hAnsi="Arial" w:cs="Arial"/>
                <w:b/>
                <w:sz w:val="20"/>
                <w:szCs w:val="20"/>
              </w:rPr>
              <w:t xml:space="preserve">000 </w:t>
            </w:r>
            <w:proofErr w:type="spellStart"/>
            <w:r w:rsidRPr="00907AF2">
              <w:rPr>
                <w:rFonts w:ascii="Arial" w:hAnsi="Arial" w:cs="Arial"/>
                <w:b/>
                <w:sz w:val="20"/>
                <w:szCs w:val="20"/>
              </w:rPr>
              <w:t>eura</w:t>
            </w:r>
            <w:proofErr w:type="spellEnd"/>
          </w:p>
        </w:tc>
      </w:tr>
      <w:tr w:rsidR="00F31DA5" w:rsidRPr="00907AF2" w14:paraId="6FB06466" w14:textId="77777777" w:rsidTr="005325F7">
        <w:trPr>
          <w:trHeight w:val="300"/>
        </w:trPr>
        <w:tc>
          <w:tcPr>
            <w:tcW w:w="3182" w:type="pct"/>
          </w:tcPr>
          <w:p w14:paraId="47987DC4" w14:textId="77777777" w:rsidR="00F31DA5" w:rsidRPr="00907AF2" w:rsidRDefault="00F31DA5" w:rsidP="0077228B">
            <w:pPr>
              <w:tabs>
                <w:tab w:val="left" w:pos="-1962"/>
              </w:tabs>
              <w:suppressAutoHyphens/>
              <w:rPr>
                <w:rFonts w:ascii="Arial" w:hAnsi="Arial" w:cs="Arial"/>
                <w:color w:val="000000" w:themeColor="text1"/>
                <w:spacing w:val="-3"/>
                <w:sz w:val="20"/>
                <w:szCs w:val="20"/>
                <w:lang w:val="hr-HR"/>
              </w:rPr>
            </w:pPr>
          </w:p>
        </w:tc>
        <w:tc>
          <w:tcPr>
            <w:tcW w:w="910" w:type="pct"/>
            <w:vAlign w:val="bottom"/>
          </w:tcPr>
          <w:p w14:paraId="593D65DA" w14:textId="77777777" w:rsidR="00F31DA5" w:rsidRPr="00907AF2" w:rsidRDefault="00F31DA5" w:rsidP="0077228B">
            <w:pPr>
              <w:suppressAutoHyphens/>
              <w:jc w:val="right"/>
              <w:rPr>
                <w:rFonts w:ascii="Arial" w:hAnsi="Arial" w:cs="Arial"/>
                <w:b/>
                <w:color w:val="000000" w:themeColor="text1"/>
                <w:spacing w:val="-3"/>
                <w:sz w:val="20"/>
                <w:szCs w:val="20"/>
                <w:lang w:val="hr-HR"/>
              </w:rPr>
            </w:pPr>
          </w:p>
        </w:tc>
        <w:tc>
          <w:tcPr>
            <w:tcW w:w="908" w:type="pct"/>
            <w:vAlign w:val="bottom"/>
          </w:tcPr>
          <w:p w14:paraId="237930A4" w14:textId="77777777" w:rsidR="00F31DA5" w:rsidRPr="00907AF2" w:rsidRDefault="00F31DA5" w:rsidP="0077228B">
            <w:pPr>
              <w:suppressAutoHyphens/>
              <w:jc w:val="right"/>
              <w:rPr>
                <w:rFonts w:ascii="Arial" w:hAnsi="Arial" w:cs="Arial"/>
                <w:b/>
                <w:color w:val="000000" w:themeColor="text1"/>
                <w:spacing w:val="-3"/>
                <w:sz w:val="20"/>
                <w:szCs w:val="20"/>
                <w:lang w:val="hr-HR"/>
              </w:rPr>
            </w:pPr>
          </w:p>
        </w:tc>
      </w:tr>
      <w:tr w:rsidR="00B827BF" w:rsidRPr="00907AF2" w14:paraId="26345521" w14:textId="77777777" w:rsidTr="005325F7">
        <w:trPr>
          <w:trHeight w:val="120"/>
        </w:trPr>
        <w:tc>
          <w:tcPr>
            <w:tcW w:w="3182" w:type="pct"/>
            <w:vAlign w:val="bottom"/>
          </w:tcPr>
          <w:p w14:paraId="5D088FEB" w14:textId="008C2E7F" w:rsidR="00B827BF" w:rsidRPr="00907AF2" w:rsidRDefault="00B827BF" w:rsidP="00B827BF">
            <w:pPr>
              <w:pStyle w:val="TT"/>
              <w:rPr>
                <w:rFonts w:cs="Arial"/>
                <w:color w:val="000000" w:themeColor="text1"/>
                <w:sz w:val="20"/>
                <w:lang w:val="hr-HR"/>
              </w:rPr>
            </w:pPr>
            <w:r w:rsidRPr="00907AF2">
              <w:rPr>
                <w:rFonts w:cs="Arial"/>
                <w:color w:val="000000" w:themeColor="text1"/>
                <w:sz w:val="20"/>
                <w:lang w:val="hr-HR"/>
              </w:rPr>
              <w:t>Depoziti banaka i depoziti stranih financijskih institucija</w:t>
            </w:r>
          </w:p>
        </w:tc>
        <w:tc>
          <w:tcPr>
            <w:tcW w:w="910" w:type="pct"/>
            <w:tcBorders>
              <w:top w:val="nil"/>
              <w:left w:val="nil"/>
              <w:bottom w:val="nil"/>
              <w:right w:val="nil"/>
            </w:tcBorders>
            <w:shd w:val="clear" w:color="auto" w:fill="auto"/>
            <w:vAlign w:val="bottom"/>
          </w:tcPr>
          <w:p w14:paraId="26CDD6D0" w14:textId="3899783F" w:rsidR="00B827BF" w:rsidRPr="00907AF2" w:rsidRDefault="00D20019" w:rsidP="00B827BF">
            <w:pPr>
              <w:pStyle w:val="TT"/>
              <w:spacing w:line="240" w:lineRule="auto"/>
              <w:jc w:val="right"/>
              <w:rPr>
                <w:rFonts w:cs="Arial"/>
                <w:color w:val="000000" w:themeColor="text1"/>
                <w:sz w:val="20"/>
                <w:lang w:val="hr-HR"/>
              </w:rPr>
            </w:pPr>
            <w:r>
              <w:rPr>
                <w:rFonts w:cs="Arial"/>
                <w:color w:val="000000" w:themeColor="text1"/>
                <w:sz w:val="20"/>
                <w:lang w:val="hr-HR"/>
              </w:rPr>
              <w:t>-</w:t>
            </w:r>
          </w:p>
        </w:tc>
        <w:tc>
          <w:tcPr>
            <w:tcW w:w="908" w:type="pct"/>
            <w:tcBorders>
              <w:top w:val="nil"/>
              <w:left w:val="nil"/>
              <w:bottom w:val="nil"/>
              <w:right w:val="nil"/>
            </w:tcBorders>
            <w:shd w:val="clear" w:color="auto" w:fill="auto"/>
            <w:vAlign w:val="bottom"/>
          </w:tcPr>
          <w:p w14:paraId="41B6C340" w14:textId="75F5DFD0" w:rsidR="00B827BF" w:rsidRPr="00907AF2" w:rsidRDefault="00B827BF" w:rsidP="00B827BF">
            <w:pPr>
              <w:pStyle w:val="TT"/>
              <w:spacing w:line="240" w:lineRule="auto"/>
              <w:jc w:val="right"/>
              <w:rPr>
                <w:rFonts w:cs="Arial"/>
                <w:color w:val="000000" w:themeColor="text1"/>
                <w:sz w:val="20"/>
                <w:lang w:val="hr-HR"/>
              </w:rPr>
            </w:pPr>
            <w:r w:rsidRPr="00907AF2">
              <w:rPr>
                <w:rFonts w:cs="Arial"/>
                <w:color w:val="000000" w:themeColor="text1"/>
                <w:sz w:val="20"/>
                <w:lang w:val="hr-HR"/>
              </w:rPr>
              <w:t>56.500</w:t>
            </w:r>
          </w:p>
        </w:tc>
      </w:tr>
      <w:tr w:rsidR="00B827BF" w:rsidRPr="00907AF2" w14:paraId="0CFFE555" w14:textId="77777777" w:rsidTr="005325F7">
        <w:trPr>
          <w:trHeight w:val="120"/>
        </w:trPr>
        <w:tc>
          <w:tcPr>
            <w:tcW w:w="3182" w:type="pct"/>
            <w:vAlign w:val="bottom"/>
          </w:tcPr>
          <w:p w14:paraId="40B2AB2E" w14:textId="1CE071C4" w:rsidR="00B827BF" w:rsidRPr="00907AF2" w:rsidRDefault="00B827BF" w:rsidP="00B827BF">
            <w:pPr>
              <w:pStyle w:val="TT"/>
              <w:rPr>
                <w:rFonts w:cs="Arial"/>
                <w:color w:val="000000" w:themeColor="text1"/>
                <w:sz w:val="20"/>
                <w:lang w:val="hr-HR"/>
              </w:rPr>
            </w:pPr>
            <w:bookmarkStart w:id="744" w:name="_Toc67328698"/>
            <w:r>
              <w:rPr>
                <w:rFonts w:cs="Arial"/>
                <w:color w:val="000000" w:themeColor="text1"/>
                <w:sz w:val="20"/>
                <w:lang w:val="hr-HR"/>
              </w:rPr>
              <w:t>R</w:t>
            </w:r>
            <w:r w:rsidRPr="00907AF2">
              <w:rPr>
                <w:rFonts w:cs="Arial"/>
                <w:color w:val="000000" w:themeColor="text1"/>
                <w:sz w:val="20"/>
                <w:lang w:val="hr-HR"/>
              </w:rPr>
              <w:t>edovni računi trgovačkih društava</w:t>
            </w:r>
            <w:bookmarkEnd w:id="744"/>
          </w:p>
        </w:tc>
        <w:tc>
          <w:tcPr>
            <w:tcW w:w="910" w:type="pct"/>
            <w:tcBorders>
              <w:top w:val="nil"/>
              <w:left w:val="nil"/>
              <w:bottom w:val="nil"/>
              <w:right w:val="nil"/>
            </w:tcBorders>
            <w:shd w:val="clear" w:color="auto" w:fill="auto"/>
            <w:vAlign w:val="bottom"/>
          </w:tcPr>
          <w:p w14:paraId="4CE32FF7" w14:textId="72A6C9D9" w:rsidR="00B827BF" w:rsidRPr="00907AF2" w:rsidRDefault="00D20019" w:rsidP="00B827BF">
            <w:pPr>
              <w:pStyle w:val="TT"/>
              <w:spacing w:line="240" w:lineRule="auto"/>
              <w:jc w:val="right"/>
              <w:rPr>
                <w:rFonts w:cs="Arial"/>
                <w:color w:val="000000" w:themeColor="text1"/>
                <w:sz w:val="20"/>
                <w:lang w:val="hr-HR"/>
              </w:rPr>
            </w:pPr>
            <w:r>
              <w:rPr>
                <w:rFonts w:cs="Arial"/>
                <w:color w:val="000000" w:themeColor="text1"/>
                <w:sz w:val="20"/>
                <w:lang w:val="hr-HR"/>
              </w:rPr>
              <w:t>-</w:t>
            </w:r>
          </w:p>
        </w:tc>
        <w:tc>
          <w:tcPr>
            <w:tcW w:w="908" w:type="pct"/>
            <w:tcBorders>
              <w:top w:val="nil"/>
              <w:left w:val="nil"/>
              <w:bottom w:val="nil"/>
              <w:right w:val="nil"/>
            </w:tcBorders>
            <w:shd w:val="clear" w:color="auto" w:fill="auto"/>
            <w:vAlign w:val="bottom"/>
          </w:tcPr>
          <w:p w14:paraId="42B3E435" w14:textId="0D104956" w:rsidR="00B827BF" w:rsidRPr="00907AF2" w:rsidRDefault="00B827BF" w:rsidP="00B827BF">
            <w:pPr>
              <w:pStyle w:val="TT"/>
              <w:spacing w:line="240" w:lineRule="auto"/>
              <w:jc w:val="right"/>
              <w:rPr>
                <w:rFonts w:cs="Arial"/>
                <w:color w:val="000000" w:themeColor="text1"/>
                <w:sz w:val="20"/>
                <w:lang w:val="hr-HR"/>
              </w:rPr>
            </w:pPr>
            <w:r>
              <w:rPr>
                <w:rFonts w:cs="Arial"/>
                <w:color w:val="000000" w:themeColor="text1"/>
                <w:sz w:val="20"/>
                <w:lang w:val="hr-HR"/>
              </w:rPr>
              <w:t>3</w:t>
            </w:r>
          </w:p>
        </w:tc>
      </w:tr>
      <w:tr w:rsidR="00B827BF" w:rsidRPr="00907AF2" w14:paraId="19B1CD04" w14:textId="77777777" w:rsidTr="005325F7">
        <w:trPr>
          <w:trHeight w:val="120"/>
        </w:trPr>
        <w:tc>
          <w:tcPr>
            <w:tcW w:w="3182" w:type="pct"/>
            <w:vAlign w:val="bottom"/>
          </w:tcPr>
          <w:p w14:paraId="500DA58D" w14:textId="047C413D" w:rsidR="00B827BF" w:rsidRPr="00907AF2" w:rsidRDefault="00B827BF" w:rsidP="00B827BF">
            <w:pPr>
              <w:pStyle w:val="TT"/>
              <w:rPr>
                <w:rFonts w:cs="Arial"/>
                <w:color w:val="000000" w:themeColor="text1"/>
                <w:spacing w:val="-2"/>
                <w:sz w:val="20"/>
                <w:lang w:val="hr-HR"/>
              </w:rPr>
            </w:pPr>
            <w:bookmarkStart w:id="745" w:name="_Toc67328700"/>
            <w:r>
              <w:rPr>
                <w:rFonts w:cs="Arial"/>
                <w:color w:val="000000" w:themeColor="text1"/>
                <w:spacing w:val="-2"/>
                <w:sz w:val="20"/>
                <w:lang w:val="hr-HR"/>
              </w:rPr>
              <w:t>R</w:t>
            </w:r>
            <w:r w:rsidRPr="00907AF2">
              <w:rPr>
                <w:rFonts w:cs="Arial"/>
                <w:color w:val="000000" w:themeColor="text1"/>
                <w:spacing w:val="-2"/>
                <w:sz w:val="20"/>
                <w:lang w:val="hr-HR"/>
              </w:rPr>
              <w:t>ačun Ministarstva financija RH</w:t>
            </w:r>
            <w:bookmarkEnd w:id="745"/>
          </w:p>
        </w:tc>
        <w:tc>
          <w:tcPr>
            <w:tcW w:w="910" w:type="pct"/>
            <w:tcBorders>
              <w:top w:val="nil"/>
              <w:left w:val="nil"/>
              <w:bottom w:val="nil"/>
              <w:right w:val="nil"/>
            </w:tcBorders>
            <w:shd w:val="clear" w:color="auto" w:fill="auto"/>
            <w:vAlign w:val="bottom"/>
          </w:tcPr>
          <w:p w14:paraId="5143F98C" w14:textId="7C32815B" w:rsidR="00B827BF" w:rsidRPr="00907AF2" w:rsidRDefault="00D20019" w:rsidP="00B827BF">
            <w:pPr>
              <w:pStyle w:val="TT"/>
              <w:spacing w:line="240" w:lineRule="auto"/>
              <w:jc w:val="right"/>
              <w:rPr>
                <w:rFonts w:cs="Arial"/>
                <w:color w:val="000000" w:themeColor="text1"/>
                <w:sz w:val="20"/>
                <w:lang w:val="hr-HR"/>
              </w:rPr>
            </w:pPr>
            <w:r>
              <w:rPr>
                <w:rFonts w:cs="Arial"/>
                <w:color w:val="000000" w:themeColor="text1"/>
                <w:sz w:val="20"/>
                <w:lang w:val="hr-HR"/>
              </w:rPr>
              <w:t>4.252</w:t>
            </w:r>
          </w:p>
        </w:tc>
        <w:tc>
          <w:tcPr>
            <w:tcW w:w="908" w:type="pct"/>
            <w:tcBorders>
              <w:top w:val="nil"/>
              <w:left w:val="nil"/>
              <w:bottom w:val="nil"/>
              <w:right w:val="nil"/>
            </w:tcBorders>
            <w:shd w:val="clear" w:color="auto" w:fill="auto"/>
            <w:vAlign w:val="bottom"/>
          </w:tcPr>
          <w:p w14:paraId="37C94CFF" w14:textId="7E943171" w:rsidR="00B827BF" w:rsidRPr="00907AF2" w:rsidRDefault="00B827BF" w:rsidP="00B827BF">
            <w:pPr>
              <w:pStyle w:val="TT"/>
              <w:spacing w:line="240" w:lineRule="auto"/>
              <w:jc w:val="right"/>
              <w:rPr>
                <w:rFonts w:cs="Arial"/>
                <w:color w:val="000000" w:themeColor="text1"/>
                <w:sz w:val="20"/>
                <w:lang w:val="hr-HR"/>
              </w:rPr>
            </w:pPr>
            <w:r w:rsidRPr="00907AF2">
              <w:rPr>
                <w:rFonts w:cs="Arial"/>
                <w:color w:val="000000" w:themeColor="text1"/>
                <w:sz w:val="20"/>
                <w:lang w:val="hr-HR"/>
              </w:rPr>
              <w:t>24.385</w:t>
            </w:r>
          </w:p>
        </w:tc>
      </w:tr>
      <w:tr w:rsidR="00B827BF" w:rsidRPr="00907AF2" w14:paraId="7E150057" w14:textId="77777777" w:rsidTr="005325F7">
        <w:trPr>
          <w:trHeight w:val="120"/>
        </w:trPr>
        <w:tc>
          <w:tcPr>
            <w:tcW w:w="3182" w:type="pct"/>
            <w:vAlign w:val="bottom"/>
          </w:tcPr>
          <w:p w14:paraId="5512C2C8" w14:textId="40671D8B" w:rsidR="00B827BF" w:rsidRPr="00907AF2" w:rsidRDefault="00B827BF" w:rsidP="00B827BF">
            <w:pPr>
              <w:pStyle w:val="TT"/>
              <w:rPr>
                <w:rFonts w:cs="Arial"/>
                <w:color w:val="000000" w:themeColor="text1"/>
                <w:spacing w:val="-2"/>
                <w:sz w:val="20"/>
                <w:lang w:val="hr-HR"/>
              </w:rPr>
            </w:pPr>
            <w:bookmarkStart w:id="746" w:name="_Toc67328702"/>
            <w:r>
              <w:rPr>
                <w:rFonts w:cs="Arial"/>
                <w:color w:val="000000" w:themeColor="text1"/>
                <w:spacing w:val="-2"/>
                <w:sz w:val="20"/>
                <w:lang w:val="hr-HR"/>
              </w:rPr>
              <w:t>N</w:t>
            </w:r>
            <w:r w:rsidRPr="00907AF2">
              <w:rPr>
                <w:rFonts w:cs="Arial"/>
                <w:color w:val="000000" w:themeColor="text1"/>
                <w:spacing w:val="-2"/>
                <w:sz w:val="20"/>
                <w:lang w:val="hr-HR"/>
              </w:rPr>
              <w:t>amjenski računi trgovačkih društava</w:t>
            </w:r>
            <w:bookmarkEnd w:id="746"/>
            <w:r w:rsidRPr="00907AF2">
              <w:rPr>
                <w:rFonts w:cs="Arial"/>
                <w:color w:val="000000" w:themeColor="text1"/>
                <w:spacing w:val="-2"/>
                <w:sz w:val="20"/>
                <w:lang w:val="hr-HR"/>
              </w:rPr>
              <w:t xml:space="preserve"> </w:t>
            </w:r>
          </w:p>
        </w:tc>
        <w:tc>
          <w:tcPr>
            <w:tcW w:w="910" w:type="pct"/>
            <w:tcBorders>
              <w:top w:val="nil"/>
              <w:left w:val="nil"/>
              <w:bottom w:val="nil"/>
              <w:right w:val="nil"/>
            </w:tcBorders>
            <w:shd w:val="clear" w:color="auto" w:fill="auto"/>
            <w:vAlign w:val="bottom"/>
          </w:tcPr>
          <w:p w14:paraId="2DEFC49B" w14:textId="35E29754" w:rsidR="00B827BF" w:rsidRPr="00907AF2" w:rsidRDefault="009D2EF6" w:rsidP="00B827BF">
            <w:pPr>
              <w:pStyle w:val="TT"/>
              <w:spacing w:line="240" w:lineRule="auto"/>
              <w:jc w:val="right"/>
              <w:rPr>
                <w:rFonts w:cs="Arial"/>
                <w:color w:val="000000" w:themeColor="text1"/>
                <w:sz w:val="20"/>
                <w:lang w:val="hr-HR"/>
              </w:rPr>
            </w:pPr>
            <w:r>
              <w:rPr>
                <w:rFonts w:cs="Arial"/>
                <w:color w:val="000000" w:themeColor="text1"/>
                <w:sz w:val="20"/>
                <w:lang w:val="hr-HR"/>
              </w:rPr>
              <w:t>11.917</w:t>
            </w:r>
          </w:p>
        </w:tc>
        <w:tc>
          <w:tcPr>
            <w:tcW w:w="908" w:type="pct"/>
            <w:tcBorders>
              <w:top w:val="nil"/>
              <w:left w:val="nil"/>
              <w:bottom w:val="nil"/>
              <w:right w:val="nil"/>
            </w:tcBorders>
            <w:shd w:val="clear" w:color="auto" w:fill="auto"/>
            <w:vAlign w:val="bottom"/>
          </w:tcPr>
          <w:p w14:paraId="62564D04" w14:textId="41848983" w:rsidR="00B827BF" w:rsidRPr="00907AF2" w:rsidRDefault="00B827BF" w:rsidP="00B827BF">
            <w:pPr>
              <w:pStyle w:val="TT"/>
              <w:spacing w:line="240" w:lineRule="auto"/>
              <w:jc w:val="right"/>
              <w:rPr>
                <w:rFonts w:cs="Arial"/>
                <w:color w:val="000000" w:themeColor="text1"/>
                <w:sz w:val="20"/>
                <w:lang w:val="hr-HR"/>
              </w:rPr>
            </w:pPr>
            <w:r w:rsidRPr="00907AF2">
              <w:rPr>
                <w:rFonts w:cs="Arial"/>
                <w:color w:val="000000" w:themeColor="text1"/>
                <w:sz w:val="20"/>
                <w:lang w:val="hr-HR"/>
              </w:rPr>
              <w:t>28.238</w:t>
            </w:r>
          </w:p>
        </w:tc>
      </w:tr>
      <w:tr w:rsidR="00B827BF" w:rsidRPr="00907AF2" w14:paraId="35BD0186" w14:textId="77777777" w:rsidTr="005325F7">
        <w:trPr>
          <w:trHeight w:val="120"/>
        </w:trPr>
        <w:tc>
          <w:tcPr>
            <w:tcW w:w="3182" w:type="pct"/>
            <w:vAlign w:val="bottom"/>
          </w:tcPr>
          <w:p w14:paraId="06BB15E0" w14:textId="29E74C3B" w:rsidR="00B827BF" w:rsidRPr="00907AF2" w:rsidRDefault="00B827BF" w:rsidP="00B827BF">
            <w:pPr>
              <w:pStyle w:val="TT"/>
              <w:rPr>
                <w:rFonts w:cs="Arial"/>
                <w:color w:val="000000" w:themeColor="text1"/>
                <w:spacing w:val="-2"/>
                <w:sz w:val="20"/>
                <w:lang w:val="hr-HR"/>
              </w:rPr>
            </w:pPr>
            <w:bookmarkStart w:id="747" w:name="_Toc67328704"/>
            <w:r>
              <w:rPr>
                <w:rFonts w:cs="Arial"/>
                <w:color w:val="000000" w:themeColor="text1"/>
                <w:spacing w:val="-2"/>
                <w:sz w:val="20"/>
                <w:lang w:val="hr-HR"/>
              </w:rPr>
              <w:t>P</w:t>
            </w:r>
            <w:r w:rsidRPr="00907AF2">
              <w:rPr>
                <w:rFonts w:cs="Arial"/>
                <w:color w:val="000000" w:themeColor="text1"/>
                <w:spacing w:val="-2"/>
                <w:sz w:val="20"/>
                <w:lang w:val="hr-HR"/>
              </w:rPr>
              <w:t>osebni računi stranih financijskih institucija</w:t>
            </w:r>
            <w:bookmarkEnd w:id="747"/>
          </w:p>
        </w:tc>
        <w:tc>
          <w:tcPr>
            <w:tcW w:w="910" w:type="pct"/>
            <w:tcBorders>
              <w:top w:val="nil"/>
              <w:left w:val="nil"/>
              <w:bottom w:val="nil"/>
              <w:right w:val="nil"/>
            </w:tcBorders>
            <w:shd w:val="clear" w:color="auto" w:fill="auto"/>
            <w:vAlign w:val="bottom"/>
          </w:tcPr>
          <w:p w14:paraId="5603A51A" w14:textId="7AD9734C" w:rsidR="00B827BF" w:rsidRPr="00907AF2" w:rsidRDefault="009D2EF6" w:rsidP="00B827BF">
            <w:pPr>
              <w:pStyle w:val="TT"/>
              <w:spacing w:line="240" w:lineRule="auto"/>
              <w:jc w:val="right"/>
              <w:rPr>
                <w:rFonts w:cs="Arial"/>
                <w:color w:val="000000" w:themeColor="text1"/>
                <w:sz w:val="20"/>
                <w:lang w:val="hr-HR"/>
              </w:rPr>
            </w:pPr>
            <w:r>
              <w:rPr>
                <w:rFonts w:cs="Arial"/>
                <w:color w:val="000000" w:themeColor="text1"/>
                <w:sz w:val="20"/>
                <w:lang w:val="hr-HR"/>
              </w:rPr>
              <w:t>-</w:t>
            </w:r>
          </w:p>
        </w:tc>
        <w:tc>
          <w:tcPr>
            <w:tcW w:w="908" w:type="pct"/>
            <w:tcBorders>
              <w:top w:val="nil"/>
              <w:left w:val="nil"/>
              <w:bottom w:val="nil"/>
              <w:right w:val="nil"/>
            </w:tcBorders>
            <w:shd w:val="clear" w:color="auto" w:fill="auto"/>
            <w:vAlign w:val="bottom"/>
          </w:tcPr>
          <w:p w14:paraId="64E1BE12" w14:textId="59FDE1A3" w:rsidR="00B827BF" w:rsidRPr="00907AF2" w:rsidRDefault="00B827BF" w:rsidP="00B827BF">
            <w:pPr>
              <w:pStyle w:val="TT"/>
              <w:spacing w:line="240" w:lineRule="auto"/>
              <w:jc w:val="right"/>
              <w:rPr>
                <w:rFonts w:cs="Arial"/>
                <w:color w:val="000000" w:themeColor="text1"/>
                <w:sz w:val="20"/>
                <w:lang w:val="hr-HR"/>
              </w:rPr>
            </w:pPr>
            <w:r w:rsidRPr="00907AF2">
              <w:rPr>
                <w:rFonts w:cs="Arial"/>
                <w:color w:val="000000" w:themeColor="text1"/>
                <w:sz w:val="20"/>
                <w:lang w:val="hr-HR"/>
              </w:rPr>
              <w:t>2</w:t>
            </w:r>
          </w:p>
        </w:tc>
      </w:tr>
      <w:tr w:rsidR="00B827BF" w:rsidRPr="00907AF2" w14:paraId="230B7C6E" w14:textId="77777777" w:rsidTr="005325F7">
        <w:trPr>
          <w:trHeight w:val="120"/>
        </w:trPr>
        <w:tc>
          <w:tcPr>
            <w:tcW w:w="3182" w:type="pct"/>
            <w:vAlign w:val="bottom"/>
          </w:tcPr>
          <w:p w14:paraId="2EF05017" w14:textId="1750A0DA" w:rsidR="00B827BF" w:rsidRPr="00907AF2" w:rsidRDefault="00B827BF" w:rsidP="00B827BF">
            <w:pPr>
              <w:pStyle w:val="TT"/>
              <w:rPr>
                <w:rFonts w:cs="Arial"/>
                <w:b/>
                <w:color w:val="000000" w:themeColor="text1"/>
                <w:spacing w:val="-2"/>
                <w:sz w:val="20"/>
                <w:lang w:val="hr-HR"/>
              </w:rPr>
            </w:pPr>
            <w:bookmarkStart w:id="748" w:name="_Toc67328706"/>
            <w:r w:rsidRPr="00907AF2">
              <w:rPr>
                <w:rFonts w:cs="Arial"/>
                <w:color w:val="000000" w:themeColor="text1"/>
                <w:spacing w:val="-2"/>
                <w:sz w:val="20"/>
                <w:lang w:val="hr-HR"/>
              </w:rPr>
              <w:t>Depoziti državnih institucija</w:t>
            </w:r>
            <w:bookmarkEnd w:id="748"/>
          </w:p>
        </w:tc>
        <w:tc>
          <w:tcPr>
            <w:tcW w:w="910" w:type="pct"/>
            <w:tcBorders>
              <w:top w:val="nil"/>
              <w:left w:val="nil"/>
              <w:bottom w:val="nil"/>
              <w:right w:val="nil"/>
            </w:tcBorders>
            <w:shd w:val="clear" w:color="auto" w:fill="auto"/>
            <w:vAlign w:val="bottom"/>
          </w:tcPr>
          <w:p w14:paraId="6040F712" w14:textId="02A66310" w:rsidR="00B827BF" w:rsidRPr="00907AF2" w:rsidRDefault="009D2EF6" w:rsidP="00B827BF">
            <w:pPr>
              <w:pStyle w:val="TT"/>
              <w:spacing w:line="240" w:lineRule="auto"/>
              <w:jc w:val="right"/>
              <w:rPr>
                <w:rFonts w:cs="Arial"/>
                <w:color w:val="000000" w:themeColor="text1"/>
                <w:sz w:val="20"/>
                <w:lang w:val="hr-HR"/>
              </w:rPr>
            </w:pPr>
            <w:r>
              <w:rPr>
                <w:rFonts w:cs="Arial"/>
                <w:color w:val="000000" w:themeColor="text1"/>
                <w:sz w:val="20"/>
                <w:lang w:val="hr-HR"/>
              </w:rPr>
              <w:t>34.764</w:t>
            </w:r>
          </w:p>
        </w:tc>
        <w:tc>
          <w:tcPr>
            <w:tcW w:w="908" w:type="pct"/>
            <w:tcBorders>
              <w:top w:val="nil"/>
              <w:left w:val="nil"/>
              <w:bottom w:val="nil"/>
              <w:right w:val="nil"/>
            </w:tcBorders>
            <w:shd w:val="clear" w:color="auto" w:fill="auto"/>
            <w:vAlign w:val="bottom"/>
          </w:tcPr>
          <w:p w14:paraId="37535A56" w14:textId="78CCA547" w:rsidR="00B827BF" w:rsidRPr="00907AF2" w:rsidRDefault="00B827BF" w:rsidP="00B827BF">
            <w:pPr>
              <w:pStyle w:val="TT"/>
              <w:spacing w:line="240" w:lineRule="auto"/>
              <w:jc w:val="right"/>
              <w:rPr>
                <w:rFonts w:cs="Arial"/>
                <w:color w:val="000000" w:themeColor="text1"/>
                <w:sz w:val="20"/>
                <w:lang w:val="hr-HR"/>
              </w:rPr>
            </w:pPr>
            <w:r w:rsidRPr="00907AF2">
              <w:rPr>
                <w:rFonts w:cs="Arial"/>
                <w:color w:val="000000" w:themeColor="text1"/>
                <w:sz w:val="20"/>
                <w:lang w:val="hr-HR"/>
              </w:rPr>
              <w:t>64.349</w:t>
            </w:r>
          </w:p>
        </w:tc>
      </w:tr>
      <w:tr w:rsidR="00B827BF" w:rsidRPr="00907AF2" w14:paraId="3A5DECED" w14:textId="77777777" w:rsidTr="005325F7">
        <w:trPr>
          <w:trHeight w:val="120"/>
        </w:trPr>
        <w:tc>
          <w:tcPr>
            <w:tcW w:w="3182" w:type="pct"/>
            <w:vAlign w:val="bottom"/>
          </w:tcPr>
          <w:p w14:paraId="0AB141A9" w14:textId="0B3CEFB1" w:rsidR="00B827BF" w:rsidRPr="00907AF2" w:rsidRDefault="00B827BF" w:rsidP="00B827BF">
            <w:pPr>
              <w:pStyle w:val="TT"/>
              <w:rPr>
                <w:rFonts w:cs="Arial"/>
                <w:color w:val="000000" w:themeColor="text1"/>
                <w:spacing w:val="-2"/>
                <w:sz w:val="20"/>
                <w:lang w:val="hr-HR"/>
              </w:rPr>
            </w:pPr>
            <w:bookmarkStart w:id="749" w:name="_Toc67328708"/>
            <w:r w:rsidRPr="00907AF2">
              <w:rPr>
                <w:rFonts w:cs="Arial"/>
                <w:color w:val="000000" w:themeColor="text1"/>
                <w:spacing w:val="-2"/>
                <w:sz w:val="20"/>
                <w:lang w:val="hr-HR"/>
              </w:rPr>
              <w:t>Ostali depoziti</w:t>
            </w:r>
            <w:bookmarkEnd w:id="749"/>
          </w:p>
        </w:tc>
        <w:tc>
          <w:tcPr>
            <w:tcW w:w="910" w:type="pct"/>
            <w:tcBorders>
              <w:top w:val="nil"/>
              <w:left w:val="nil"/>
              <w:bottom w:val="single" w:sz="4" w:space="0" w:color="auto"/>
              <w:right w:val="nil"/>
            </w:tcBorders>
            <w:shd w:val="clear" w:color="auto" w:fill="auto"/>
            <w:vAlign w:val="bottom"/>
          </w:tcPr>
          <w:p w14:paraId="63DFDB5F" w14:textId="3AF69DE7" w:rsidR="00B827BF" w:rsidRPr="00907AF2" w:rsidRDefault="009D2EF6" w:rsidP="00B827BF">
            <w:pPr>
              <w:pStyle w:val="TT"/>
              <w:spacing w:line="240" w:lineRule="auto"/>
              <w:jc w:val="right"/>
              <w:rPr>
                <w:rFonts w:cs="Arial"/>
                <w:color w:val="000000" w:themeColor="text1"/>
                <w:sz w:val="20"/>
                <w:lang w:val="hr-HR"/>
              </w:rPr>
            </w:pPr>
            <w:r>
              <w:rPr>
                <w:rFonts w:cs="Arial"/>
                <w:color w:val="000000" w:themeColor="text1"/>
                <w:sz w:val="20"/>
                <w:lang w:val="hr-HR"/>
              </w:rPr>
              <w:t>44.538</w:t>
            </w:r>
          </w:p>
        </w:tc>
        <w:tc>
          <w:tcPr>
            <w:tcW w:w="908" w:type="pct"/>
            <w:tcBorders>
              <w:top w:val="nil"/>
              <w:left w:val="nil"/>
              <w:bottom w:val="single" w:sz="4" w:space="0" w:color="auto"/>
              <w:right w:val="nil"/>
            </w:tcBorders>
            <w:shd w:val="clear" w:color="auto" w:fill="auto"/>
            <w:vAlign w:val="bottom"/>
          </w:tcPr>
          <w:p w14:paraId="1DEFABCC" w14:textId="7D7CD7C3" w:rsidR="00B827BF" w:rsidRPr="00907AF2" w:rsidRDefault="00B827BF" w:rsidP="00B827BF">
            <w:pPr>
              <w:pStyle w:val="TT"/>
              <w:spacing w:line="240" w:lineRule="auto"/>
              <w:jc w:val="right"/>
              <w:rPr>
                <w:rFonts w:cs="Arial"/>
                <w:color w:val="000000" w:themeColor="text1"/>
                <w:sz w:val="20"/>
                <w:lang w:val="hr-HR"/>
              </w:rPr>
            </w:pPr>
            <w:r w:rsidRPr="00907AF2">
              <w:rPr>
                <w:rFonts w:cs="Arial"/>
                <w:color w:val="000000" w:themeColor="text1"/>
                <w:sz w:val="20"/>
                <w:lang w:val="hr-HR"/>
              </w:rPr>
              <w:t>21.307</w:t>
            </w:r>
          </w:p>
        </w:tc>
      </w:tr>
      <w:tr w:rsidR="00B827BF" w:rsidRPr="00907AF2" w14:paraId="17FD39C6" w14:textId="77777777" w:rsidTr="005325F7">
        <w:trPr>
          <w:trHeight w:val="120"/>
        </w:trPr>
        <w:tc>
          <w:tcPr>
            <w:tcW w:w="3182" w:type="pct"/>
            <w:vAlign w:val="bottom"/>
          </w:tcPr>
          <w:p w14:paraId="3475FADC" w14:textId="77777777" w:rsidR="00B827BF" w:rsidRPr="00907AF2" w:rsidRDefault="00B827BF" w:rsidP="00B827BF">
            <w:pPr>
              <w:pStyle w:val="TT"/>
              <w:rPr>
                <w:rFonts w:cs="Arial"/>
                <w:color w:val="000000" w:themeColor="text1"/>
                <w:spacing w:val="-2"/>
                <w:sz w:val="20"/>
                <w:lang w:val="hr-HR"/>
              </w:rPr>
            </w:pPr>
          </w:p>
        </w:tc>
        <w:tc>
          <w:tcPr>
            <w:tcW w:w="910" w:type="pct"/>
            <w:tcBorders>
              <w:top w:val="nil"/>
              <w:left w:val="nil"/>
              <w:bottom w:val="single" w:sz="4" w:space="0" w:color="auto"/>
              <w:right w:val="nil"/>
            </w:tcBorders>
            <w:shd w:val="clear" w:color="auto" w:fill="auto"/>
            <w:vAlign w:val="bottom"/>
          </w:tcPr>
          <w:p w14:paraId="6FDE6522" w14:textId="4929F7EA" w:rsidR="00B827BF" w:rsidRPr="00907AF2" w:rsidRDefault="009D2EF6" w:rsidP="00B827BF">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95.471</w:t>
            </w:r>
          </w:p>
        </w:tc>
        <w:tc>
          <w:tcPr>
            <w:tcW w:w="908" w:type="pct"/>
            <w:tcBorders>
              <w:top w:val="nil"/>
              <w:left w:val="nil"/>
              <w:bottom w:val="single" w:sz="4" w:space="0" w:color="auto"/>
              <w:right w:val="nil"/>
            </w:tcBorders>
            <w:shd w:val="clear" w:color="auto" w:fill="auto"/>
            <w:vAlign w:val="bottom"/>
          </w:tcPr>
          <w:p w14:paraId="41DAB7CC" w14:textId="567034C7" w:rsidR="00B827BF" w:rsidRPr="00907AF2" w:rsidRDefault="00B827BF" w:rsidP="00B827BF">
            <w:pPr>
              <w:jc w:val="right"/>
              <w:rPr>
                <w:rFonts w:ascii="Arial" w:hAnsi="Arial" w:cs="Arial"/>
                <w:color w:val="000000" w:themeColor="text1"/>
                <w:sz w:val="20"/>
                <w:szCs w:val="20"/>
                <w:lang w:val="hr-HR"/>
              </w:rPr>
            </w:pPr>
            <w:r w:rsidRPr="00907AF2">
              <w:rPr>
                <w:rFonts w:ascii="Arial" w:hAnsi="Arial" w:cs="Arial"/>
                <w:color w:val="000000" w:themeColor="text1"/>
                <w:sz w:val="20"/>
                <w:szCs w:val="20"/>
                <w:lang w:val="hr-HR"/>
              </w:rPr>
              <w:t>194.78</w:t>
            </w:r>
            <w:r>
              <w:rPr>
                <w:rFonts w:ascii="Arial" w:hAnsi="Arial" w:cs="Arial"/>
                <w:color w:val="000000" w:themeColor="text1"/>
                <w:sz w:val="20"/>
                <w:szCs w:val="20"/>
                <w:lang w:val="hr-HR"/>
              </w:rPr>
              <w:t>4</w:t>
            </w:r>
          </w:p>
        </w:tc>
      </w:tr>
      <w:tr w:rsidR="00B827BF" w:rsidRPr="00907AF2" w14:paraId="01AC4060" w14:textId="77777777" w:rsidTr="005325F7">
        <w:trPr>
          <w:trHeight w:val="120"/>
        </w:trPr>
        <w:tc>
          <w:tcPr>
            <w:tcW w:w="3182" w:type="pct"/>
            <w:vAlign w:val="bottom"/>
          </w:tcPr>
          <w:p w14:paraId="2013EEFF" w14:textId="6379D298" w:rsidR="00B827BF" w:rsidRPr="00907AF2" w:rsidRDefault="00B827BF" w:rsidP="00B827BF">
            <w:pPr>
              <w:pStyle w:val="TT"/>
              <w:rPr>
                <w:rFonts w:cs="Arial"/>
                <w:color w:val="000000" w:themeColor="text1"/>
                <w:spacing w:val="-2"/>
                <w:sz w:val="20"/>
                <w:lang w:val="hr-HR"/>
              </w:rPr>
            </w:pPr>
            <w:r w:rsidRPr="00907AF2">
              <w:rPr>
                <w:rFonts w:cs="Arial"/>
                <w:color w:val="000000" w:themeColor="text1"/>
                <w:spacing w:val="-2"/>
                <w:sz w:val="20"/>
                <w:lang w:val="hr-HR"/>
              </w:rPr>
              <w:t>Obračunata kamata</w:t>
            </w:r>
          </w:p>
        </w:tc>
        <w:tc>
          <w:tcPr>
            <w:tcW w:w="910" w:type="pct"/>
            <w:tcBorders>
              <w:top w:val="nil"/>
              <w:left w:val="nil"/>
              <w:bottom w:val="single" w:sz="4" w:space="0" w:color="auto"/>
              <w:right w:val="nil"/>
            </w:tcBorders>
            <w:shd w:val="clear" w:color="auto" w:fill="auto"/>
            <w:vAlign w:val="bottom"/>
          </w:tcPr>
          <w:p w14:paraId="21325B06" w14:textId="517F2665" w:rsidR="00B827BF" w:rsidRPr="00907AF2" w:rsidRDefault="009D2EF6" w:rsidP="00B827BF">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41</w:t>
            </w:r>
          </w:p>
        </w:tc>
        <w:tc>
          <w:tcPr>
            <w:tcW w:w="908" w:type="pct"/>
            <w:tcBorders>
              <w:top w:val="nil"/>
              <w:left w:val="nil"/>
              <w:bottom w:val="single" w:sz="4" w:space="0" w:color="auto"/>
              <w:right w:val="nil"/>
            </w:tcBorders>
            <w:shd w:val="clear" w:color="auto" w:fill="auto"/>
            <w:vAlign w:val="bottom"/>
          </w:tcPr>
          <w:p w14:paraId="23DAAF40" w14:textId="5012D476" w:rsidR="00B827BF" w:rsidRPr="00907AF2" w:rsidRDefault="00B827BF" w:rsidP="00B827BF">
            <w:pPr>
              <w:jc w:val="right"/>
              <w:rPr>
                <w:rFonts w:ascii="Arial" w:hAnsi="Arial" w:cs="Arial"/>
                <w:color w:val="000000" w:themeColor="text1"/>
                <w:sz w:val="20"/>
                <w:szCs w:val="20"/>
                <w:lang w:val="hr-HR"/>
              </w:rPr>
            </w:pPr>
            <w:r w:rsidRPr="00907AF2">
              <w:rPr>
                <w:rFonts w:ascii="Arial" w:hAnsi="Arial" w:cs="Arial"/>
                <w:color w:val="000000" w:themeColor="text1"/>
                <w:sz w:val="20"/>
                <w:szCs w:val="20"/>
                <w:lang w:val="hr-HR"/>
              </w:rPr>
              <w:t>92</w:t>
            </w:r>
          </w:p>
        </w:tc>
      </w:tr>
      <w:tr w:rsidR="00B827BF" w:rsidRPr="00907AF2" w14:paraId="76E71AC6" w14:textId="77777777" w:rsidTr="005325F7">
        <w:trPr>
          <w:trHeight w:val="120"/>
        </w:trPr>
        <w:tc>
          <w:tcPr>
            <w:tcW w:w="3182" w:type="pct"/>
            <w:vAlign w:val="bottom"/>
          </w:tcPr>
          <w:p w14:paraId="40572314" w14:textId="77777777" w:rsidR="00B827BF" w:rsidRPr="00907AF2" w:rsidRDefault="00B827BF" w:rsidP="00B827BF">
            <w:pPr>
              <w:pStyle w:val="Tot"/>
              <w:rPr>
                <w:rFonts w:cs="Arial"/>
                <w:b/>
                <w:bCs/>
                <w:color w:val="000000" w:themeColor="text1"/>
                <w:sz w:val="20"/>
                <w:lang w:val="hr-HR"/>
              </w:rPr>
            </w:pPr>
          </w:p>
        </w:tc>
        <w:tc>
          <w:tcPr>
            <w:tcW w:w="910" w:type="pct"/>
            <w:tcBorders>
              <w:top w:val="single" w:sz="4" w:space="0" w:color="auto"/>
              <w:bottom w:val="single" w:sz="12" w:space="0" w:color="auto"/>
            </w:tcBorders>
            <w:vAlign w:val="bottom"/>
          </w:tcPr>
          <w:p w14:paraId="70936728" w14:textId="6650AB85" w:rsidR="00B827BF" w:rsidRPr="00907AF2" w:rsidRDefault="009D2EF6" w:rsidP="00B827BF">
            <w:pPr>
              <w:pStyle w:val="Tot"/>
              <w:jc w:val="right"/>
              <w:rPr>
                <w:rFonts w:cs="Arial"/>
                <w:b/>
                <w:bCs/>
                <w:color w:val="000000" w:themeColor="text1"/>
                <w:sz w:val="20"/>
                <w:lang w:val="hr-HR"/>
              </w:rPr>
            </w:pPr>
            <w:r>
              <w:rPr>
                <w:rFonts w:cs="Arial"/>
                <w:b/>
                <w:bCs/>
                <w:color w:val="000000" w:themeColor="text1"/>
                <w:sz w:val="20"/>
                <w:lang w:val="hr-HR"/>
              </w:rPr>
              <w:t>95.512</w:t>
            </w:r>
          </w:p>
        </w:tc>
        <w:tc>
          <w:tcPr>
            <w:tcW w:w="908" w:type="pct"/>
            <w:tcBorders>
              <w:top w:val="single" w:sz="4" w:space="0" w:color="auto"/>
              <w:bottom w:val="single" w:sz="12" w:space="0" w:color="auto"/>
            </w:tcBorders>
            <w:vAlign w:val="bottom"/>
          </w:tcPr>
          <w:p w14:paraId="61E958B9" w14:textId="70DB14FB" w:rsidR="00B827BF" w:rsidRPr="00907AF2" w:rsidRDefault="00B827BF" w:rsidP="00B827BF">
            <w:pPr>
              <w:pStyle w:val="Tot"/>
              <w:jc w:val="right"/>
              <w:rPr>
                <w:rFonts w:cs="Arial"/>
                <w:b/>
                <w:bCs/>
                <w:color w:val="000000" w:themeColor="text1"/>
                <w:sz w:val="20"/>
                <w:lang w:val="hr-HR"/>
              </w:rPr>
            </w:pPr>
            <w:r w:rsidRPr="00907AF2">
              <w:rPr>
                <w:rFonts w:cs="Arial"/>
                <w:b/>
                <w:bCs/>
                <w:color w:val="000000" w:themeColor="text1"/>
                <w:sz w:val="20"/>
                <w:lang w:val="hr-HR"/>
              </w:rPr>
              <w:t>194.87</w:t>
            </w:r>
            <w:r>
              <w:rPr>
                <w:rFonts w:cs="Arial"/>
                <w:b/>
                <w:bCs/>
                <w:color w:val="000000" w:themeColor="text1"/>
                <w:sz w:val="20"/>
                <w:lang w:val="hr-HR"/>
              </w:rPr>
              <w:t>6</w:t>
            </w:r>
          </w:p>
        </w:tc>
      </w:tr>
    </w:tbl>
    <w:p w14:paraId="1AFB2388" w14:textId="77777777" w:rsidR="00FE559F" w:rsidRPr="004B4498" w:rsidRDefault="00FE559F" w:rsidP="00FE559F">
      <w:pPr>
        <w:pStyle w:val="T1"/>
        <w:keepNext w:val="0"/>
        <w:spacing w:before="0" w:after="0" w:line="240" w:lineRule="auto"/>
        <w:rPr>
          <w:rFonts w:cs="Arial"/>
          <w:b w:val="0"/>
          <w:bCs w:val="0"/>
          <w:color w:val="000000" w:themeColor="text1"/>
          <w:sz w:val="20"/>
          <w:lang w:val="hr-HR"/>
        </w:rPr>
      </w:pPr>
    </w:p>
    <w:p w14:paraId="40451C6D" w14:textId="49AFAFDA" w:rsidR="00531CE5" w:rsidRPr="00B04D37" w:rsidRDefault="006A1A3D" w:rsidP="00FE559F">
      <w:pPr>
        <w:pStyle w:val="T1"/>
        <w:keepNext w:val="0"/>
        <w:spacing w:before="0" w:after="0" w:line="240" w:lineRule="auto"/>
        <w:rPr>
          <w:rFonts w:cs="Arial"/>
          <w:b w:val="0"/>
          <w:bCs w:val="0"/>
          <w:color w:val="000000" w:themeColor="text1"/>
          <w:sz w:val="20"/>
          <w:highlight w:val="yellow"/>
          <w:lang w:val="hr-HR"/>
        </w:rPr>
      </w:pPr>
      <w:bookmarkStart w:id="750" w:name="_Hlk33016533"/>
      <w:r w:rsidRPr="006A1A3D">
        <w:rPr>
          <w:rFonts w:cs="Arial"/>
          <w:b w:val="0"/>
          <w:bCs w:val="0"/>
          <w:color w:val="000000" w:themeColor="text1"/>
          <w:sz w:val="20"/>
          <w:lang w:val="hr-HR"/>
        </w:rPr>
        <w:t>Depoziti banaka  u 2023. godini  odnose na  loro depozite Bulgarian Developmetnt Bank AD i UniCredit bank Austria AG</w:t>
      </w:r>
      <w:r>
        <w:rPr>
          <w:rFonts w:cs="Arial"/>
          <w:b w:val="0"/>
          <w:bCs w:val="0"/>
          <w:color w:val="000000" w:themeColor="text1"/>
          <w:sz w:val="20"/>
          <w:lang w:val="hr-HR"/>
        </w:rPr>
        <w:t>.</w:t>
      </w:r>
    </w:p>
    <w:p w14:paraId="04BD76BA" w14:textId="77777777" w:rsidR="006D2DC2" w:rsidRPr="00B04D37" w:rsidRDefault="006D2DC2" w:rsidP="00F625B3">
      <w:pPr>
        <w:pStyle w:val="T1"/>
        <w:keepNext w:val="0"/>
        <w:spacing w:before="0" w:after="0" w:line="240" w:lineRule="auto"/>
        <w:rPr>
          <w:rFonts w:cs="Arial"/>
          <w:color w:val="000000" w:themeColor="text1"/>
          <w:sz w:val="20"/>
          <w:highlight w:val="yellow"/>
          <w:lang w:val="hr-HR"/>
        </w:rPr>
      </w:pPr>
    </w:p>
    <w:bookmarkEnd w:id="750"/>
    <w:p w14:paraId="56625AC1" w14:textId="77E21C2D" w:rsidR="00003051" w:rsidRPr="00B04D37" w:rsidRDefault="006A1A3D" w:rsidP="00FE559F">
      <w:pPr>
        <w:pStyle w:val="T1"/>
        <w:keepNext w:val="0"/>
        <w:spacing w:before="0" w:after="0" w:line="240" w:lineRule="auto"/>
        <w:rPr>
          <w:rFonts w:cs="Arial"/>
          <w:b w:val="0"/>
          <w:bCs w:val="0"/>
          <w:color w:val="000000" w:themeColor="text1"/>
          <w:sz w:val="20"/>
          <w:highlight w:val="yellow"/>
          <w:lang w:val="hr-HR"/>
        </w:rPr>
      </w:pPr>
      <w:r w:rsidRPr="006A1A3D">
        <w:rPr>
          <w:rFonts w:cs="Arial"/>
          <w:b w:val="0"/>
          <w:bCs w:val="0"/>
          <w:color w:val="000000" w:themeColor="text1"/>
          <w:sz w:val="20"/>
          <w:lang w:val="hr-HR"/>
        </w:rPr>
        <w:t>Račun Ministarstva financija Republike Hrvatske odnosi se sredstva garantnog fonda temeljem uplaćenih premija osiguranja za poslove osiguranja izvoza u ime i za račun Republike Hrvatske u iznosu od 4.252 tisuća eura (31. prosinca 2023.: 24.385 tisuća eura).</w:t>
      </w:r>
      <w:r w:rsidR="002B0F5E" w:rsidRPr="00B04D37">
        <w:rPr>
          <w:rFonts w:cs="Arial"/>
          <w:b w:val="0"/>
          <w:bCs w:val="0"/>
          <w:color w:val="000000" w:themeColor="text1"/>
          <w:sz w:val="20"/>
          <w:highlight w:val="yellow"/>
          <w:lang w:val="hr-HR"/>
        </w:rPr>
        <w:t xml:space="preserve"> </w:t>
      </w:r>
    </w:p>
    <w:p w14:paraId="07B398BA" w14:textId="77777777" w:rsidR="00B14B1E" w:rsidRPr="00B04D37" w:rsidRDefault="00B14B1E" w:rsidP="00FE559F">
      <w:pPr>
        <w:pStyle w:val="T1"/>
        <w:keepNext w:val="0"/>
        <w:spacing w:before="0" w:after="0" w:line="240" w:lineRule="auto"/>
        <w:rPr>
          <w:rFonts w:cs="Arial"/>
          <w:b w:val="0"/>
          <w:bCs w:val="0"/>
          <w:color w:val="000000" w:themeColor="text1"/>
          <w:sz w:val="20"/>
          <w:highlight w:val="yellow"/>
          <w:lang w:val="hr-HR"/>
        </w:rPr>
      </w:pPr>
    </w:p>
    <w:p w14:paraId="3D9A0FB4" w14:textId="173B500C" w:rsidR="006A1A3D" w:rsidRPr="00B04D37" w:rsidRDefault="006A1A3D" w:rsidP="00FE559F">
      <w:pPr>
        <w:pStyle w:val="T1"/>
        <w:keepNext w:val="0"/>
        <w:spacing w:before="0" w:after="0" w:line="240" w:lineRule="auto"/>
        <w:rPr>
          <w:rFonts w:cs="Arial"/>
          <w:b w:val="0"/>
          <w:color w:val="000000" w:themeColor="text1"/>
          <w:sz w:val="20"/>
          <w:highlight w:val="yellow"/>
          <w:lang w:val="hr-HR"/>
        </w:rPr>
      </w:pPr>
      <w:r w:rsidRPr="006A1A3D">
        <w:rPr>
          <w:rFonts w:cs="Arial"/>
          <w:b w:val="0"/>
          <w:bCs w:val="0"/>
          <w:color w:val="000000" w:themeColor="text1"/>
          <w:sz w:val="20"/>
          <w:lang w:val="hr-HR"/>
        </w:rPr>
        <w:t xml:space="preserve">Depoziti po viđenju državnih institucija odnose se na poslove koje Banka obavlja u ime i za račun Ministarstva financija, Ministarstva mora, prometa i infrastrukture, Ministarstva poljoprivrede, </w:t>
      </w:r>
      <w:r w:rsidR="00FE0CD2">
        <w:rPr>
          <w:rFonts w:cs="Arial"/>
          <w:b w:val="0"/>
          <w:bCs w:val="0"/>
          <w:color w:val="000000" w:themeColor="text1"/>
          <w:sz w:val="20"/>
          <w:lang w:val="hr-HR"/>
        </w:rPr>
        <w:t xml:space="preserve">šumarstva i ribarstva, </w:t>
      </w:r>
      <w:r w:rsidRPr="006A1A3D">
        <w:rPr>
          <w:rFonts w:cs="Arial"/>
          <w:b w:val="0"/>
          <w:bCs w:val="0"/>
          <w:color w:val="000000" w:themeColor="text1"/>
          <w:sz w:val="20"/>
          <w:lang w:val="hr-HR"/>
        </w:rPr>
        <w:t>Ministarstva regionalnoga razvoja i fondova Europske unije, Vodovoda i kanalizacije d.o.o., Split i Hrvatske agencije za malo gospodarstvo, inovacije i investicije (HAMAG-BICRO).</w:t>
      </w:r>
    </w:p>
    <w:p w14:paraId="7CBAE797" w14:textId="77777777" w:rsidR="00FE559F" w:rsidRPr="00B04D37" w:rsidRDefault="00FE559F" w:rsidP="00FE559F">
      <w:pPr>
        <w:pStyle w:val="T1"/>
        <w:keepNext w:val="0"/>
        <w:spacing w:before="0" w:after="0" w:line="240" w:lineRule="auto"/>
        <w:rPr>
          <w:rFonts w:cs="Arial"/>
          <w:b w:val="0"/>
          <w:color w:val="000000" w:themeColor="text1"/>
          <w:sz w:val="20"/>
          <w:highlight w:val="yellow"/>
          <w:lang w:val="hr-HR"/>
        </w:rPr>
      </w:pPr>
    </w:p>
    <w:p w14:paraId="295386D1" w14:textId="05C4B973" w:rsidR="00EF789D" w:rsidRPr="00F0007F" w:rsidRDefault="00531CE5" w:rsidP="00FE559F">
      <w:pPr>
        <w:pStyle w:val="T1"/>
        <w:keepNext w:val="0"/>
        <w:spacing w:before="0" w:after="0" w:line="240" w:lineRule="auto"/>
        <w:rPr>
          <w:rFonts w:cs="Arial"/>
          <w:b w:val="0"/>
          <w:bCs w:val="0"/>
          <w:color w:val="000000" w:themeColor="text1"/>
          <w:sz w:val="20"/>
          <w:lang w:val="hr-HR"/>
        </w:rPr>
      </w:pPr>
      <w:r w:rsidRPr="00F0007F">
        <w:rPr>
          <w:rFonts w:cs="Arial"/>
          <w:b w:val="0"/>
          <w:bCs w:val="0"/>
          <w:color w:val="000000" w:themeColor="text1"/>
          <w:sz w:val="20"/>
          <w:lang w:val="hr-HR"/>
        </w:rPr>
        <w:t>N</w:t>
      </w:r>
      <w:r w:rsidR="00EF789D" w:rsidRPr="00F0007F">
        <w:rPr>
          <w:rFonts w:cs="Arial"/>
          <w:b w:val="0"/>
          <w:bCs w:val="0"/>
          <w:color w:val="000000" w:themeColor="text1"/>
          <w:sz w:val="20"/>
          <w:lang w:val="hr-HR"/>
        </w:rPr>
        <w:t>amjenski računi trgovačkih društava odnose se na priljeve sredstva i raspolaganje sredstvima avansa uplaćenim na račun trgovačkog društva, a vezano na izdane garancije HBOR-a za povrat avansa za izvozni posao. Sredstva avansa koriste se isključivo namjenski u svrhu provedbe izvoznog ugovora, uz suglasnost HBOR-a.</w:t>
      </w:r>
    </w:p>
    <w:p w14:paraId="16002B98" w14:textId="77777777" w:rsidR="00FE559F" w:rsidRPr="00B04D37" w:rsidRDefault="00FE559F" w:rsidP="00FE559F">
      <w:pPr>
        <w:pStyle w:val="T1"/>
        <w:keepNext w:val="0"/>
        <w:spacing w:before="0" w:after="0" w:line="240" w:lineRule="auto"/>
        <w:rPr>
          <w:rFonts w:cs="Arial"/>
          <w:b w:val="0"/>
          <w:bCs w:val="0"/>
          <w:color w:val="000000" w:themeColor="text1"/>
          <w:sz w:val="20"/>
          <w:highlight w:val="yellow"/>
          <w:lang w:val="hr-HR"/>
        </w:rPr>
      </w:pPr>
    </w:p>
    <w:p w14:paraId="1F951C52" w14:textId="77777777" w:rsidR="006D0890" w:rsidRPr="004B4498" w:rsidRDefault="006D0890" w:rsidP="00FE559F">
      <w:pPr>
        <w:pStyle w:val="T1"/>
        <w:keepNext w:val="0"/>
        <w:spacing w:before="0" w:after="0" w:line="240" w:lineRule="auto"/>
        <w:rPr>
          <w:rFonts w:cs="Arial"/>
          <w:b w:val="0"/>
          <w:bCs w:val="0"/>
          <w:color w:val="000000" w:themeColor="text1"/>
          <w:sz w:val="20"/>
          <w:lang w:val="hr-HR"/>
        </w:rPr>
      </w:pPr>
      <w:r w:rsidRPr="00F0007F">
        <w:rPr>
          <w:rFonts w:cs="Arial"/>
          <w:b w:val="0"/>
          <w:bCs w:val="0"/>
          <w:color w:val="000000" w:themeColor="text1"/>
          <w:sz w:val="20"/>
          <w:lang w:val="hr-HR"/>
        </w:rPr>
        <w:t>Na naveden</w:t>
      </w:r>
      <w:r w:rsidR="00677B94" w:rsidRPr="00F0007F">
        <w:rPr>
          <w:rFonts w:cs="Arial"/>
          <w:b w:val="0"/>
          <w:bCs w:val="0"/>
          <w:color w:val="000000" w:themeColor="text1"/>
          <w:sz w:val="20"/>
          <w:lang w:val="hr-HR"/>
        </w:rPr>
        <w:t>e depozite HBOR ne plaća kamatu</w:t>
      </w:r>
      <w:r w:rsidR="0071033A" w:rsidRPr="00F0007F">
        <w:rPr>
          <w:rFonts w:cs="Arial"/>
          <w:b w:val="0"/>
          <w:bCs w:val="0"/>
          <w:color w:val="000000" w:themeColor="text1"/>
          <w:sz w:val="20"/>
          <w:lang w:val="hr-HR"/>
        </w:rPr>
        <w:t>.</w:t>
      </w:r>
    </w:p>
    <w:p w14:paraId="366C2ECF" w14:textId="77777777" w:rsidR="00003051" w:rsidRPr="00B91D09" w:rsidRDefault="00003051" w:rsidP="00FE559F">
      <w:pPr>
        <w:pStyle w:val="T1"/>
        <w:keepNext w:val="0"/>
        <w:spacing w:before="0" w:after="0" w:line="240" w:lineRule="auto"/>
        <w:rPr>
          <w:rFonts w:cs="Arial"/>
          <w:b w:val="0"/>
          <w:bCs w:val="0"/>
          <w:color w:val="000000" w:themeColor="text1"/>
          <w:sz w:val="22"/>
          <w:szCs w:val="22"/>
          <w:lang w:val="hr-HR"/>
        </w:rPr>
        <w:sectPr w:rsidR="00003051" w:rsidRPr="00B91D09" w:rsidSect="0026672F">
          <w:pgSz w:w="11907" w:h="16840" w:code="9"/>
          <w:pgMar w:top="1418" w:right="1134" w:bottom="1134" w:left="1418" w:header="851" w:footer="851" w:gutter="0"/>
          <w:cols w:space="720"/>
          <w:noEndnote/>
        </w:sectPr>
      </w:pPr>
    </w:p>
    <w:p w14:paraId="6F4C9DCD" w14:textId="77777777" w:rsidR="00F37423" w:rsidRPr="004B4498" w:rsidRDefault="00F37423" w:rsidP="00D4464E">
      <w:pPr>
        <w:pStyle w:val="T1"/>
        <w:spacing w:before="0" w:after="0" w:line="240" w:lineRule="auto"/>
        <w:rPr>
          <w:rFonts w:cs="Arial"/>
          <w:color w:val="000000" w:themeColor="text1"/>
          <w:sz w:val="20"/>
          <w:lang w:val="hr-HR"/>
        </w:rPr>
      </w:pPr>
    </w:p>
    <w:p w14:paraId="694EC32C" w14:textId="0E67EF55" w:rsidR="006D0890" w:rsidRPr="004B4498" w:rsidRDefault="00E25C44"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3</w:t>
      </w:r>
      <w:r w:rsidR="006D0890" w:rsidRPr="004B4498">
        <w:rPr>
          <w:rFonts w:cs="Arial"/>
          <w:color w:val="000000" w:themeColor="text1"/>
          <w:sz w:val="20"/>
          <w:lang w:val="hr-HR"/>
        </w:rPr>
        <w:t>.</w:t>
      </w:r>
      <w:r w:rsidR="006D0890" w:rsidRPr="004B4498">
        <w:rPr>
          <w:rFonts w:cs="Arial"/>
          <w:color w:val="000000" w:themeColor="text1"/>
          <w:sz w:val="20"/>
          <w:lang w:val="hr-HR"/>
        </w:rPr>
        <w:tab/>
        <w:t xml:space="preserve">Obveze po kreditima </w:t>
      </w:r>
    </w:p>
    <w:p w14:paraId="0DA25903" w14:textId="77777777" w:rsidR="00F37423" w:rsidRPr="004B4498" w:rsidRDefault="00F37423" w:rsidP="00D4464E">
      <w:pPr>
        <w:pStyle w:val="T1"/>
        <w:spacing w:before="0" w:after="0" w:line="240" w:lineRule="auto"/>
        <w:rPr>
          <w:rFonts w:cs="Arial"/>
          <w:color w:val="000000" w:themeColor="text1"/>
          <w:sz w:val="20"/>
          <w:lang w:val="hr-HR"/>
        </w:rPr>
      </w:pPr>
    </w:p>
    <w:tbl>
      <w:tblPr>
        <w:tblW w:w="4888" w:type="pct"/>
        <w:tblLayout w:type="fixed"/>
        <w:tblCellMar>
          <w:left w:w="119" w:type="dxa"/>
          <w:right w:w="119" w:type="dxa"/>
        </w:tblCellMar>
        <w:tblLook w:val="0000" w:firstRow="0" w:lastRow="0" w:firstColumn="0" w:lastColumn="0" w:noHBand="0" w:noVBand="0"/>
      </w:tblPr>
      <w:tblGrid>
        <w:gridCol w:w="5607"/>
        <w:gridCol w:w="1769"/>
        <w:gridCol w:w="1769"/>
      </w:tblGrid>
      <w:tr w:rsidR="00E14286" w:rsidRPr="00974307" w14:paraId="158A2B86" w14:textId="77777777" w:rsidTr="00974307">
        <w:trPr>
          <w:trHeight w:val="185"/>
        </w:trPr>
        <w:tc>
          <w:tcPr>
            <w:tcW w:w="3066" w:type="pct"/>
            <w:vAlign w:val="bottom"/>
          </w:tcPr>
          <w:p w14:paraId="283D7C64" w14:textId="77777777" w:rsidR="00E25C44" w:rsidRPr="00974307" w:rsidRDefault="00E25C44" w:rsidP="001979EB">
            <w:pPr>
              <w:tabs>
                <w:tab w:val="left" w:pos="-1963"/>
              </w:tabs>
              <w:suppressAutoHyphens/>
              <w:rPr>
                <w:rFonts w:ascii="Arial" w:hAnsi="Arial" w:cs="Arial"/>
                <w:color w:val="000000" w:themeColor="text1"/>
                <w:spacing w:val="-3"/>
                <w:sz w:val="20"/>
                <w:szCs w:val="20"/>
                <w:lang w:val="hr-HR"/>
              </w:rPr>
            </w:pPr>
          </w:p>
        </w:tc>
        <w:tc>
          <w:tcPr>
            <w:tcW w:w="1934" w:type="pct"/>
            <w:gridSpan w:val="2"/>
            <w:vAlign w:val="bottom"/>
          </w:tcPr>
          <w:p w14:paraId="59D9D9EC" w14:textId="77777777" w:rsidR="00E25C44" w:rsidRPr="00974307" w:rsidRDefault="00E25C44" w:rsidP="009C21BC">
            <w:pPr>
              <w:pStyle w:val="TH"/>
              <w:jc w:val="right"/>
              <w:rPr>
                <w:rFonts w:cs="Arial"/>
                <w:color w:val="000000" w:themeColor="text1"/>
                <w:sz w:val="20"/>
                <w:lang w:val="hr-HR"/>
              </w:rPr>
            </w:pPr>
            <w:bookmarkStart w:id="751" w:name="_Toc67328712"/>
            <w:r w:rsidRPr="00974307">
              <w:rPr>
                <w:rFonts w:cs="Arial"/>
                <w:color w:val="000000" w:themeColor="text1"/>
                <w:sz w:val="20"/>
                <w:lang w:val="hr-HR"/>
              </w:rPr>
              <w:t>Grupa i Banka</w:t>
            </w:r>
            <w:bookmarkEnd w:id="751"/>
          </w:p>
        </w:tc>
      </w:tr>
      <w:tr w:rsidR="00C561C7" w:rsidRPr="00974307" w14:paraId="1678EAD9" w14:textId="77777777" w:rsidTr="00974307">
        <w:trPr>
          <w:trHeight w:val="585"/>
        </w:trPr>
        <w:tc>
          <w:tcPr>
            <w:tcW w:w="3066" w:type="pct"/>
            <w:vAlign w:val="bottom"/>
          </w:tcPr>
          <w:p w14:paraId="70B45FA9" w14:textId="77777777" w:rsidR="00C561C7" w:rsidRPr="00974307" w:rsidRDefault="00C561C7" w:rsidP="00C561C7">
            <w:pPr>
              <w:tabs>
                <w:tab w:val="left" w:pos="-1963"/>
              </w:tabs>
              <w:suppressAutoHyphens/>
              <w:jc w:val="center"/>
              <w:rPr>
                <w:rFonts w:ascii="Arial" w:hAnsi="Arial" w:cs="Arial"/>
                <w:color w:val="000000" w:themeColor="text1"/>
                <w:spacing w:val="-3"/>
                <w:sz w:val="20"/>
                <w:szCs w:val="20"/>
                <w:lang w:val="hr-HR"/>
              </w:rPr>
            </w:pPr>
          </w:p>
        </w:tc>
        <w:tc>
          <w:tcPr>
            <w:tcW w:w="967" w:type="pct"/>
            <w:vAlign w:val="bottom"/>
          </w:tcPr>
          <w:p w14:paraId="52C6C823" w14:textId="1FB0922B" w:rsidR="00C561C7" w:rsidRPr="00974307" w:rsidRDefault="00C561C7" w:rsidP="00C561C7">
            <w:pPr>
              <w:pStyle w:val="TH"/>
              <w:jc w:val="right"/>
              <w:rPr>
                <w:rFonts w:cs="Arial"/>
                <w:color w:val="000000" w:themeColor="text1"/>
                <w:sz w:val="20"/>
                <w:lang w:val="hr-HR"/>
              </w:rPr>
            </w:pPr>
            <w:r w:rsidRPr="00974307">
              <w:rPr>
                <w:rFonts w:cs="Arial"/>
                <w:sz w:val="20"/>
              </w:rPr>
              <w:t xml:space="preserve">31. </w:t>
            </w:r>
            <w:proofErr w:type="spellStart"/>
            <w:r w:rsidRPr="00974307">
              <w:rPr>
                <w:rFonts w:cs="Arial"/>
                <w:sz w:val="20"/>
              </w:rPr>
              <w:t>prosinca</w:t>
            </w:r>
            <w:proofErr w:type="spellEnd"/>
            <w:r w:rsidRPr="00974307">
              <w:rPr>
                <w:rFonts w:cs="Arial"/>
                <w:sz w:val="20"/>
              </w:rPr>
              <w:t xml:space="preserve"> 202</w:t>
            </w:r>
            <w:r w:rsidR="00E550E5" w:rsidRPr="00974307">
              <w:rPr>
                <w:rFonts w:cs="Arial"/>
                <w:sz w:val="20"/>
              </w:rPr>
              <w:t>4</w:t>
            </w:r>
            <w:r w:rsidRPr="00974307">
              <w:rPr>
                <w:rFonts w:cs="Arial"/>
                <w:sz w:val="20"/>
              </w:rPr>
              <w:t>.</w:t>
            </w:r>
          </w:p>
        </w:tc>
        <w:tc>
          <w:tcPr>
            <w:tcW w:w="967" w:type="pct"/>
            <w:vAlign w:val="bottom"/>
          </w:tcPr>
          <w:p w14:paraId="2EF8B65D" w14:textId="73BEC5F3" w:rsidR="00C561C7" w:rsidRPr="00974307" w:rsidRDefault="00C561C7" w:rsidP="00C561C7">
            <w:pPr>
              <w:pStyle w:val="TH"/>
              <w:jc w:val="right"/>
              <w:rPr>
                <w:rFonts w:cs="Arial"/>
                <w:color w:val="000000" w:themeColor="text1"/>
                <w:sz w:val="20"/>
                <w:lang w:val="hr-HR"/>
              </w:rPr>
            </w:pPr>
            <w:r w:rsidRPr="00974307">
              <w:rPr>
                <w:rFonts w:cs="Arial"/>
                <w:sz w:val="20"/>
              </w:rPr>
              <w:t xml:space="preserve">31. </w:t>
            </w:r>
            <w:proofErr w:type="spellStart"/>
            <w:r w:rsidRPr="00974307">
              <w:rPr>
                <w:rFonts w:cs="Arial"/>
                <w:sz w:val="20"/>
              </w:rPr>
              <w:t>prosinca</w:t>
            </w:r>
            <w:proofErr w:type="spellEnd"/>
            <w:r w:rsidRPr="00974307">
              <w:rPr>
                <w:rFonts w:cs="Arial"/>
                <w:sz w:val="20"/>
              </w:rPr>
              <w:t xml:space="preserve"> 202</w:t>
            </w:r>
            <w:r w:rsidR="00E550E5" w:rsidRPr="00974307">
              <w:rPr>
                <w:rFonts w:cs="Arial"/>
                <w:sz w:val="20"/>
              </w:rPr>
              <w:t>3</w:t>
            </w:r>
            <w:r w:rsidRPr="00974307">
              <w:rPr>
                <w:rFonts w:cs="Arial"/>
                <w:sz w:val="20"/>
              </w:rPr>
              <w:t>.</w:t>
            </w:r>
          </w:p>
        </w:tc>
      </w:tr>
      <w:tr w:rsidR="00C561C7" w:rsidRPr="00974307" w14:paraId="7F3EF530" w14:textId="77777777" w:rsidTr="00974307">
        <w:trPr>
          <w:trHeight w:val="168"/>
        </w:trPr>
        <w:tc>
          <w:tcPr>
            <w:tcW w:w="3066" w:type="pct"/>
            <w:vAlign w:val="bottom"/>
          </w:tcPr>
          <w:p w14:paraId="37D6513D" w14:textId="77777777" w:rsidR="00C561C7" w:rsidRPr="00974307" w:rsidRDefault="00C561C7" w:rsidP="00C561C7">
            <w:pPr>
              <w:tabs>
                <w:tab w:val="left" w:pos="-1963"/>
              </w:tabs>
              <w:suppressAutoHyphens/>
              <w:jc w:val="center"/>
              <w:rPr>
                <w:rFonts w:ascii="Arial" w:hAnsi="Arial" w:cs="Arial"/>
                <w:color w:val="000000" w:themeColor="text1"/>
                <w:spacing w:val="-3"/>
                <w:sz w:val="20"/>
                <w:szCs w:val="20"/>
                <w:lang w:val="hr-HR"/>
              </w:rPr>
            </w:pPr>
          </w:p>
        </w:tc>
        <w:tc>
          <w:tcPr>
            <w:tcW w:w="967" w:type="pct"/>
            <w:tcBorders>
              <w:top w:val="nil"/>
              <w:left w:val="nil"/>
              <w:bottom w:val="nil"/>
              <w:right w:val="nil"/>
            </w:tcBorders>
            <w:shd w:val="clear" w:color="auto" w:fill="auto"/>
            <w:vAlign w:val="bottom"/>
          </w:tcPr>
          <w:p w14:paraId="33F752CC" w14:textId="7267C45A" w:rsidR="00C561C7" w:rsidRPr="00974307" w:rsidRDefault="00C561C7" w:rsidP="00C561C7">
            <w:pPr>
              <w:pStyle w:val="TH"/>
              <w:jc w:val="right"/>
              <w:rPr>
                <w:rFonts w:cs="Arial"/>
                <w:color w:val="000000" w:themeColor="text1"/>
                <w:sz w:val="20"/>
                <w:lang w:val="hr-HR"/>
              </w:rPr>
            </w:pPr>
            <w:r w:rsidRPr="00974307">
              <w:rPr>
                <w:rFonts w:cs="Arial"/>
                <w:sz w:val="20"/>
              </w:rPr>
              <w:t xml:space="preserve">000 </w:t>
            </w:r>
            <w:proofErr w:type="spellStart"/>
            <w:r w:rsidRPr="00974307">
              <w:rPr>
                <w:rFonts w:cs="Arial"/>
                <w:sz w:val="20"/>
              </w:rPr>
              <w:t>eura</w:t>
            </w:r>
            <w:proofErr w:type="spellEnd"/>
          </w:p>
        </w:tc>
        <w:tc>
          <w:tcPr>
            <w:tcW w:w="967" w:type="pct"/>
            <w:tcBorders>
              <w:top w:val="nil"/>
              <w:left w:val="nil"/>
              <w:right w:val="nil"/>
            </w:tcBorders>
            <w:shd w:val="clear" w:color="auto" w:fill="auto"/>
            <w:vAlign w:val="bottom"/>
          </w:tcPr>
          <w:p w14:paraId="32303A72" w14:textId="097246A0" w:rsidR="00C561C7" w:rsidRPr="00974307" w:rsidRDefault="00C561C7" w:rsidP="00C561C7">
            <w:pPr>
              <w:pStyle w:val="TH"/>
              <w:jc w:val="right"/>
              <w:rPr>
                <w:rFonts w:cs="Arial"/>
                <w:color w:val="000000" w:themeColor="text1"/>
                <w:sz w:val="20"/>
                <w:lang w:val="hr-HR"/>
              </w:rPr>
            </w:pPr>
            <w:r w:rsidRPr="00974307">
              <w:rPr>
                <w:rFonts w:cs="Arial"/>
                <w:sz w:val="20"/>
              </w:rPr>
              <w:t xml:space="preserve">000 </w:t>
            </w:r>
            <w:proofErr w:type="spellStart"/>
            <w:r w:rsidRPr="00974307">
              <w:rPr>
                <w:rFonts w:cs="Arial"/>
                <w:sz w:val="20"/>
              </w:rPr>
              <w:t>eura</w:t>
            </w:r>
            <w:proofErr w:type="spellEnd"/>
          </w:p>
        </w:tc>
      </w:tr>
      <w:tr w:rsidR="00E14286" w:rsidRPr="00974307" w14:paraId="00047340" w14:textId="77777777" w:rsidTr="00974307">
        <w:trPr>
          <w:trHeight w:val="212"/>
        </w:trPr>
        <w:tc>
          <w:tcPr>
            <w:tcW w:w="3066" w:type="pct"/>
            <w:vAlign w:val="bottom"/>
          </w:tcPr>
          <w:p w14:paraId="2D51211C" w14:textId="77777777" w:rsidR="00E25C44" w:rsidRPr="00974307" w:rsidRDefault="00E25C44" w:rsidP="00B53527">
            <w:pPr>
              <w:tabs>
                <w:tab w:val="left" w:pos="-1963"/>
              </w:tabs>
              <w:suppressAutoHyphens/>
              <w:jc w:val="center"/>
              <w:rPr>
                <w:rFonts w:ascii="Arial" w:hAnsi="Arial" w:cs="Arial"/>
                <w:color w:val="000000" w:themeColor="text1"/>
                <w:spacing w:val="-3"/>
                <w:sz w:val="20"/>
                <w:szCs w:val="20"/>
                <w:lang w:val="hr-HR"/>
              </w:rPr>
            </w:pPr>
          </w:p>
        </w:tc>
        <w:tc>
          <w:tcPr>
            <w:tcW w:w="967" w:type="pct"/>
            <w:vAlign w:val="bottom"/>
          </w:tcPr>
          <w:p w14:paraId="1C6FED97" w14:textId="77777777" w:rsidR="00E25C44" w:rsidRPr="00974307" w:rsidRDefault="00E25C44" w:rsidP="00B53527">
            <w:pPr>
              <w:suppressAutoHyphens/>
              <w:jc w:val="right"/>
              <w:rPr>
                <w:rFonts w:ascii="Arial" w:hAnsi="Arial" w:cs="Arial"/>
                <w:b/>
                <w:color w:val="000000" w:themeColor="text1"/>
                <w:spacing w:val="-3"/>
                <w:sz w:val="20"/>
                <w:szCs w:val="20"/>
                <w:lang w:val="hr-HR"/>
              </w:rPr>
            </w:pPr>
          </w:p>
        </w:tc>
        <w:tc>
          <w:tcPr>
            <w:tcW w:w="967" w:type="pct"/>
            <w:vAlign w:val="bottom"/>
          </w:tcPr>
          <w:p w14:paraId="0CFA7919" w14:textId="77777777" w:rsidR="00E25C44" w:rsidRPr="00974307" w:rsidRDefault="00E25C44" w:rsidP="00B53527">
            <w:pPr>
              <w:suppressAutoHyphens/>
              <w:jc w:val="right"/>
              <w:rPr>
                <w:rFonts w:ascii="Arial" w:hAnsi="Arial" w:cs="Arial"/>
                <w:b/>
                <w:color w:val="000000" w:themeColor="text1"/>
                <w:spacing w:val="-3"/>
                <w:sz w:val="20"/>
                <w:szCs w:val="20"/>
                <w:lang w:val="hr-HR"/>
              </w:rPr>
            </w:pPr>
          </w:p>
        </w:tc>
      </w:tr>
      <w:tr w:rsidR="00974307" w:rsidRPr="00974307" w14:paraId="170E6916" w14:textId="77777777" w:rsidTr="00974307">
        <w:trPr>
          <w:trHeight w:val="295"/>
        </w:trPr>
        <w:tc>
          <w:tcPr>
            <w:tcW w:w="3066" w:type="pct"/>
            <w:vAlign w:val="bottom"/>
          </w:tcPr>
          <w:p w14:paraId="45C61672" w14:textId="77777777" w:rsidR="00974307" w:rsidRPr="00974307" w:rsidRDefault="00974307" w:rsidP="00974307">
            <w:pPr>
              <w:pStyle w:val="TT"/>
              <w:rPr>
                <w:rFonts w:cs="Arial"/>
                <w:color w:val="000000" w:themeColor="text1"/>
                <w:sz w:val="20"/>
                <w:lang w:val="hr-HR"/>
              </w:rPr>
            </w:pPr>
            <w:bookmarkStart w:id="752" w:name="_Toc67328717"/>
            <w:r w:rsidRPr="00974307">
              <w:rPr>
                <w:rFonts w:cs="Arial"/>
                <w:color w:val="000000" w:themeColor="text1"/>
                <w:sz w:val="20"/>
                <w:lang w:val="hr-HR"/>
              </w:rPr>
              <w:t>Stanje 1. siječnja</w:t>
            </w:r>
            <w:bookmarkEnd w:id="752"/>
            <w:r w:rsidRPr="00974307">
              <w:rPr>
                <w:rFonts w:cs="Arial"/>
                <w:color w:val="000000" w:themeColor="text1"/>
                <w:sz w:val="20"/>
                <w:lang w:val="hr-HR"/>
              </w:rPr>
              <w:t xml:space="preserve"> </w:t>
            </w:r>
          </w:p>
        </w:tc>
        <w:tc>
          <w:tcPr>
            <w:tcW w:w="967" w:type="pct"/>
            <w:tcBorders>
              <w:top w:val="nil"/>
              <w:left w:val="nil"/>
              <w:bottom w:val="nil"/>
              <w:right w:val="nil"/>
            </w:tcBorders>
            <w:shd w:val="clear" w:color="auto" w:fill="auto"/>
            <w:vAlign w:val="bottom"/>
          </w:tcPr>
          <w:p w14:paraId="5B57F618" w14:textId="68E5E4FF" w:rsidR="00974307" w:rsidRPr="00974307" w:rsidRDefault="00974307" w:rsidP="00974307">
            <w:pPr>
              <w:pStyle w:val="TT"/>
              <w:jc w:val="right"/>
              <w:rPr>
                <w:rFonts w:cs="Arial"/>
                <w:color w:val="000000" w:themeColor="text1"/>
                <w:sz w:val="20"/>
                <w:lang w:val="hr-HR"/>
              </w:rPr>
            </w:pPr>
            <w:r w:rsidRPr="00974307">
              <w:rPr>
                <w:sz w:val="20"/>
              </w:rPr>
              <w:t xml:space="preserve"> 2.248.771 </w:t>
            </w:r>
          </w:p>
        </w:tc>
        <w:tc>
          <w:tcPr>
            <w:tcW w:w="967" w:type="pct"/>
            <w:tcBorders>
              <w:top w:val="nil"/>
              <w:left w:val="nil"/>
              <w:bottom w:val="nil"/>
              <w:right w:val="nil"/>
            </w:tcBorders>
            <w:shd w:val="clear" w:color="auto" w:fill="auto"/>
            <w:vAlign w:val="bottom"/>
          </w:tcPr>
          <w:p w14:paraId="5888E6E3" w14:textId="6FC7E7F9" w:rsidR="00974307" w:rsidRPr="00974307" w:rsidRDefault="00974307" w:rsidP="00974307">
            <w:pPr>
              <w:pStyle w:val="TT"/>
              <w:jc w:val="right"/>
              <w:rPr>
                <w:rFonts w:cs="Arial"/>
                <w:sz w:val="20"/>
                <w:lang w:val="hr-HR"/>
              </w:rPr>
            </w:pPr>
            <w:r w:rsidRPr="00974307">
              <w:rPr>
                <w:rFonts w:cs="Arial"/>
                <w:color w:val="000000" w:themeColor="text1"/>
                <w:sz w:val="20"/>
                <w:lang w:val="hr-HR"/>
              </w:rPr>
              <w:t>2.189.811</w:t>
            </w:r>
          </w:p>
        </w:tc>
      </w:tr>
      <w:tr w:rsidR="00974307" w:rsidRPr="00974307" w14:paraId="2469EF83" w14:textId="77777777" w:rsidTr="00974307">
        <w:trPr>
          <w:trHeight w:val="311"/>
        </w:trPr>
        <w:tc>
          <w:tcPr>
            <w:tcW w:w="3066" w:type="pct"/>
            <w:vAlign w:val="bottom"/>
          </w:tcPr>
          <w:p w14:paraId="1EE22392" w14:textId="77777777" w:rsidR="00974307" w:rsidRPr="00974307" w:rsidRDefault="00974307" w:rsidP="00974307">
            <w:pPr>
              <w:pStyle w:val="TT"/>
              <w:rPr>
                <w:rFonts w:cs="Arial"/>
                <w:color w:val="000000" w:themeColor="text1"/>
                <w:sz w:val="20"/>
                <w:lang w:val="hr-HR"/>
              </w:rPr>
            </w:pPr>
            <w:bookmarkStart w:id="753" w:name="_Toc67328719"/>
            <w:r w:rsidRPr="00974307">
              <w:rPr>
                <w:rFonts w:cs="Arial"/>
                <w:color w:val="000000" w:themeColor="text1"/>
                <w:sz w:val="20"/>
                <w:lang w:val="hr-HR"/>
              </w:rPr>
              <w:t>Novi krediti</w:t>
            </w:r>
            <w:bookmarkEnd w:id="753"/>
          </w:p>
        </w:tc>
        <w:tc>
          <w:tcPr>
            <w:tcW w:w="967" w:type="pct"/>
            <w:tcBorders>
              <w:top w:val="nil"/>
              <w:left w:val="nil"/>
              <w:bottom w:val="nil"/>
              <w:right w:val="nil"/>
            </w:tcBorders>
            <w:shd w:val="clear" w:color="auto" w:fill="auto"/>
            <w:vAlign w:val="bottom"/>
          </w:tcPr>
          <w:p w14:paraId="647B62D1" w14:textId="568F073E" w:rsidR="00974307" w:rsidRPr="00974307" w:rsidRDefault="00974307" w:rsidP="00974307">
            <w:pPr>
              <w:pStyle w:val="TT"/>
              <w:jc w:val="right"/>
              <w:rPr>
                <w:rFonts w:cs="Arial"/>
                <w:sz w:val="20"/>
              </w:rPr>
            </w:pPr>
            <w:r w:rsidRPr="00974307">
              <w:rPr>
                <w:sz w:val="20"/>
              </w:rPr>
              <w:t xml:space="preserve"> 689.684 </w:t>
            </w:r>
          </w:p>
        </w:tc>
        <w:tc>
          <w:tcPr>
            <w:tcW w:w="967" w:type="pct"/>
            <w:tcBorders>
              <w:top w:val="nil"/>
              <w:left w:val="nil"/>
              <w:bottom w:val="nil"/>
              <w:right w:val="nil"/>
            </w:tcBorders>
            <w:shd w:val="clear" w:color="auto" w:fill="auto"/>
            <w:vAlign w:val="bottom"/>
          </w:tcPr>
          <w:p w14:paraId="6C8AD067" w14:textId="26371ADE" w:rsidR="00974307" w:rsidRPr="00974307" w:rsidRDefault="00974307" w:rsidP="00974307">
            <w:pPr>
              <w:pStyle w:val="TT"/>
              <w:jc w:val="right"/>
              <w:rPr>
                <w:rFonts w:cs="Arial"/>
                <w:sz w:val="20"/>
                <w:lang w:val="hr-HR"/>
              </w:rPr>
            </w:pPr>
            <w:r w:rsidRPr="00974307">
              <w:rPr>
                <w:rFonts w:cs="Arial"/>
                <w:sz w:val="20"/>
              </w:rPr>
              <w:t xml:space="preserve"> 653.112 </w:t>
            </w:r>
          </w:p>
        </w:tc>
      </w:tr>
      <w:tr w:rsidR="00974307" w:rsidRPr="00974307" w14:paraId="1B02182D" w14:textId="77777777" w:rsidTr="00974307">
        <w:trPr>
          <w:trHeight w:val="295"/>
        </w:trPr>
        <w:tc>
          <w:tcPr>
            <w:tcW w:w="3066" w:type="pct"/>
            <w:vAlign w:val="bottom"/>
          </w:tcPr>
          <w:p w14:paraId="0F16443E" w14:textId="77777777" w:rsidR="00974307" w:rsidRPr="00974307" w:rsidRDefault="00974307" w:rsidP="00974307">
            <w:pPr>
              <w:pStyle w:val="TT"/>
              <w:rPr>
                <w:rFonts w:cs="Arial"/>
                <w:color w:val="000000" w:themeColor="text1"/>
                <w:sz w:val="20"/>
                <w:lang w:val="hr-HR"/>
              </w:rPr>
            </w:pPr>
            <w:bookmarkStart w:id="754" w:name="_Toc67328721"/>
            <w:r w:rsidRPr="00974307">
              <w:rPr>
                <w:rFonts w:cs="Arial"/>
                <w:color w:val="000000" w:themeColor="text1"/>
                <w:sz w:val="20"/>
                <w:lang w:val="hr-HR"/>
              </w:rPr>
              <w:t>Povrat kredita</w:t>
            </w:r>
            <w:bookmarkEnd w:id="754"/>
          </w:p>
        </w:tc>
        <w:tc>
          <w:tcPr>
            <w:tcW w:w="967" w:type="pct"/>
            <w:tcBorders>
              <w:top w:val="nil"/>
              <w:left w:val="nil"/>
              <w:right w:val="nil"/>
            </w:tcBorders>
            <w:shd w:val="clear" w:color="auto" w:fill="auto"/>
            <w:vAlign w:val="bottom"/>
          </w:tcPr>
          <w:p w14:paraId="6444B538" w14:textId="4815B1FC" w:rsidR="00974307" w:rsidRPr="00974307" w:rsidRDefault="00974307" w:rsidP="00974307">
            <w:pPr>
              <w:pStyle w:val="TT"/>
              <w:jc w:val="right"/>
              <w:rPr>
                <w:rFonts w:cs="Arial"/>
                <w:sz w:val="20"/>
              </w:rPr>
            </w:pPr>
            <w:r w:rsidRPr="00974307">
              <w:rPr>
                <w:sz w:val="20"/>
              </w:rPr>
              <w:t xml:space="preserve"> (655.843)</w:t>
            </w:r>
          </w:p>
        </w:tc>
        <w:tc>
          <w:tcPr>
            <w:tcW w:w="967" w:type="pct"/>
            <w:tcBorders>
              <w:top w:val="nil"/>
              <w:left w:val="nil"/>
              <w:right w:val="nil"/>
            </w:tcBorders>
            <w:shd w:val="clear" w:color="auto" w:fill="auto"/>
            <w:vAlign w:val="bottom"/>
          </w:tcPr>
          <w:p w14:paraId="3AE9161D" w14:textId="67628D3F" w:rsidR="00974307" w:rsidRPr="00974307" w:rsidRDefault="00974307" w:rsidP="00974307">
            <w:pPr>
              <w:pStyle w:val="TT"/>
              <w:jc w:val="right"/>
              <w:rPr>
                <w:rFonts w:cs="Arial"/>
                <w:sz w:val="20"/>
                <w:lang w:val="hr-HR"/>
              </w:rPr>
            </w:pPr>
            <w:r w:rsidRPr="00974307">
              <w:rPr>
                <w:rFonts w:cs="Arial"/>
                <w:sz w:val="20"/>
              </w:rPr>
              <w:t xml:space="preserve"> (593.361)</w:t>
            </w:r>
          </w:p>
        </w:tc>
      </w:tr>
      <w:tr w:rsidR="00974307" w:rsidRPr="00974307" w14:paraId="6DA4B0F6" w14:textId="77777777" w:rsidTr="00974307">
        <w:trPr>
          <w:trHeight w:val="295"/>
        </w:trPr>
        <w:tc>
          <w:tcPr>
            <w:tcW w:w="3066" w:type="pct"/>
            <w:vAlign w:val="bottom"/>
          </w:tcPr>
          <w:p w14:paraId="3A662E52" w14:textId="77777777" w:rsidR="00974307" w:rsidRPr="00974307" w:rsidRDefault="00974307" w:rsidP="00974307">
            <w:pPr>
              <w:pStyle w:val="TT"/>
              <w:rPr>
                <w:rFonts w:cs="Arial"/>
                <w:color w:val="000000" w:themeColor="text1"/>
                <w:sz w:val="20"/>
                <w:lang w:val="hr-HR"/>
              </w:rPr>
            </w:pPr>
            <w:bookmarkStart w:id="755" w:name="_Toc67328723"/>
            <w:r w:rsidRPr="00974307">
              <w:rPr>
                <w:rFonts w:cs="Arial"/>
                <w:color w:val="000000" w:themeColor="text1"/>
                <w:sz w:val="20"/>
                <w:lang w:val="hr-HR"/>
              </w:rPr>
              <w:t>Neto dobit/gubitak od tečajnih razlika</w:t>
            </w:r>
            <w:bookmarkEnd w:id="755"/>
          </w:p>
        </w:tc>
        <w:tc>
          <w:tcPr>
            <w:tcW w:w="967" w:type="pct"/>
            <w:tcBorders>
              <w:top w:val="nil"/>
              <w:left w:val="nil"/>
              <w:bottom w:val="single" w:sz="4" w:space="0" w:color="auto"/>
              <w:right w:val="nil"/>
            </w:tcBorders>
            <w:shd w:val="clear" w:color="auto" w:fill="auto"/>
            <w:vAlign w:val="bottom"/>
          </w:tcPr>
          <w:p w14:paraId="7D0BCD90" w14:textId="0359EFEF" w:rsidR="00974307" w:rsidRPr="00974307" w:rsidRDefault="00974307" w:rsidP="00974307">
            <w:pPr>
              <w:pStyle w:val="TT"/>
              <w:jc w:val="right"/>
              <w:rPr>
                <w:rFonts w:cs="Arial"/>
                <w:sz w:val="20"/>
              </w:rPr>
            </w:pPr>
            <w:r w:rsidRPr="00974307">
              <w:rPr>
                <w:sz w:val="20"/>
              </w:rPr>
              <w:t xml:space="preserve"> 1.060 </w:t>
            </w:r>
          </w:p>
        </w:tc>
        <w:tc>
          <w:tcPr>
            <w:tcW w:w="967" w:type="pct"/>
            <w:tcBorders>
              <w:top w:val="nil"/>
              <w:left w:val="nil"/>
              <w:bottom w:val="single" w:sz="4" w:space="0" w:color="auto"/>
              <w:right w:val="nil"/>
            </w:tcBorders>
            <w:shd w:val="clear" w:color="auto" w:fill="auto"/>
            <w:vAlign w:val="bottom"/>
          </w:tcPr>
          <w:p w14:paraId="48D9FBFB" w14:textId="651B8CB2" w:rsidR="00974307" w:rsidRPr="00974307" w:rsidRDefault="00974307" w:rsidP="00974307">
            <w:pPr>
              <w:pStyle w:val="TT"/>
              <w:jc w:val="right"/>
              <w:rPr>
                <w:rFonts w:cs="Arial"/>
                <w:sz w:val="20"/>
                <w:lang w:val="hr-HR"/>
              </w:rPr>
            </w:pPr>
            <w:r w:rsidRPr="00974307">
              <w:rPr>
                <w:rFonts w:cs="Arial"/>
                <w:sz w:val="20"/>
              </w:rPr>
              <w:t xml:space="preserve"> (791)</w:t>
            </w:r>
          </w:p>
        </w:tc>
      </w:tr>
      <w:tr w:rsidR="00974307" w:rsidRPr="00974307" w14:paraId="7E071777" w14:textId="77777777" w:rsidTr="00974307">
        <w:trPr>
          <w:trHeight w:val="295"/>
        </w:trPr>
        <w:tc>
          <w:tcPr>
            <w:tcW w:w="3066" w:type="pct"/>
            <w:vAlign w:val="bottom"/>
          </w:tcPr>
          <w:p w14:paraId="6225B2F8" w14:textId="77777777" w:rsidR="00974307" w:rsidRPr="00974307" w:rsidRDefault="00974307" w:rsidP="00974307">
            <w:pPr>
              <w:pStyle w:val="TT"/>
              <w:rPr>
                <w:rFonts w:cs="Arial"/>
                <w:i/>
                <w:color w:val="000000" w:themeColor="text1"/>
                <w:sz w:val="20"/>
                <w:lang w:val="hr-HR"/>
              </w:rPr>
            </w:pPr>
          </w:p>
        </w:tc>
        <w:tc>
          <w:tcPr>
            <w:tcW w:w="967" w:type="pct"/>
            <w:tcBorders>
              <w:top w:val="single" w:sz="4" w:space="0" w:color="auto"/>
              <w:bottom w:val="single" w:sz="12" w:space="0" w:color="auto"/>
            </w:tcBorders>
            <w:vAlign w:val="bottom"/>
          </w:tcPr>
          <w:p w14:paraId="5B4FB99F" w14:textId="2C566011" w:rsidR="00974307" w:rsidRPr="00974307" w:rsidRDefault="00974307" w:rsidP="00974307">
            <w:pPr>
              <w:pStyle w:val="TT"/>
              <w:jc w:val="right"/>
              <w:rPr>
                <w:rFonts w:cs="Arial"/>
                <w:color w:val="000000" w:themeColor="text1"/>
                <w:sz w:val="20"/>
                <w:lang w:val="hr-HR"/>
              </w:rPr>
            </w:pPr>
            <w:r w:rsidRPr="00974307">
              <w:rPr>
                <w:sz w:val="20"/>
              </w:rPr>
              <w:t xml:space="preserve"> 2.283.672 </w:t>
            </w:r>
          </w:p>
        </w:tc>
        <w:tc>
          <w:tcPr>
            <w:tcW w:w="967" w:type="pct"/>
            <w:tcBorders>
              <w:top w:val="single" w:sz="4" w:space="0" w:color="auto"/>
              <w:left w:val="nil"/>
              <w:bottom w:val="single" w:sz="12" w:space="0" w:color="auto"/>
              <w:right w:val="nil"/>
            </w:tcBorders>
            <w:shd w:val="clear" w:color="auto" w:fill="auto"/>
            <w:vAlign w:val="bottom"/>
          </w:tcPr>
          <w:p w14:paraId="1C90E753" w14:textId="03FAD96D" w:rsidR="00974307" w:rsidRPr="00974307" w:rsidRDefault="00974307" w:rsidP="00974307">
            <w:pPr>
              <w:pStyle w:val="TT"/>
              <w:jc w:val="right"/>
              <w:rPr>
                <w:rFonts w:cs="Arial"/>
                <w:sz w:val="20"/>
                <w:lang w:val="hr-HR"/>
              </w:rPr>
            </w:pPr>
            <w:r w:rsidRPr="00974307">
              <w:rPr>
                <w:rFonts w:cs="Arial"/>
                <w:color w:val="000000" w:themeColor="text1"/>
                <w:sz w:val="20"/>
                <w:lang w:val="hr-HR"/>
              </w:rPr>
              <w:t>2.248.771</w:t>
            </w:r>
          </w:p>
        </w:tc>
      </w:tr>
      <w:tr w:rsidR="00974307" w:rsidRPr="00974307" w14:paraId="25C02C8E" w14:textId="77777777" w:rsidTr="00974307">
        <w:trPr>
          <w:trHeight w:val="295"/>
        </w:trPr>
        <w:tc>
          <w:tcPr>
            <w:tcW w:w="3066" w:type="pct"/>
            <w:vAlign w:val="bottom"/>
          </w:tcPr>
          <w:p w14:paraId="711C38E6" w14:textId="77777777" w:rsidR="00974307" w:rsidRPr="00974307" w:rsidRDefault="00974307" w:rsidP="00974307">
            <w:pPr>
              <w:pStyle w:val="TT"/>
              <w:rPr>
                <w:rFonts w:cs="Arial"/>
                <w:color w:val="000000" w:themeColor="text1"/>
                <w:sz w:val="20"/>
                <w:lang w:val="hr-HR"/>
              </w:rPr>
            </w:pPr>
            <w:bookmarkStart w:id="756" w:name="_Toc67328727"/>
            <w:r w:rsidRPr="00974307">
              <w:rPr>
                <w:rFonts w:cs="Arial"/>
                <w:color w:val="000000" w:themeColor="text1"/>
                <w:sz w:val="20"/>
                <w:lang w:val="hr-HR"/>
              </w:rPr>
              <w:t>Obračunata kamata</w:t>
            </w:r>
            <w:bookmarkEnd w:id="756"/>
          </w:p>
        </w:tc>
        <w:tc>
          <w:tcPr>
            <w:tcW w:w="967" w:type="pct"/>
            <w:tcBorders>
              <w:top w:val="single" w:sz="12" w:space="0" w:color="auto"/>
              <w:left w:val="nil"/>
              <w:right w:val="nil"/>
            </w:tcBorders>
            <w:shd w:val="clear" w:color="auto" w:fill="auto"/>
            <w:vAlign w:val="bottom"/>
          </w:tcPr>
          <w:p w14:paraId="62BFB561" w14:textId="08B04784" w:rsidR="00974307" w:rsidRPr="00974307" w:rsidRDefault="00974307" w:rsidP="00974307">
            <w:pPr>
              <w:pStyle w:val="TT"/>
              <w:jc w:val="right"/>
              <w:rPr>
                <w:rFonts w:cs="Arial"/>
                <w:sz w:val="20"/>
              </w:rPr>
            </w:pPr>
            <w:r w:rsidRPr="00974307">
              <w:rPr>
                <w:sz w:val="20"/>
              </w:rPr>
              <w:t xml:space="preserve"> 7.621 </w:t>
            </w:r>
          </w:p>
        </w:tc>
        <w:tc>
          <w:tcPr>
            <w:tcW w:w="967" w:type="pct"/>
            <w:tcBorders>
              <w:top w:val="nil"/>
              <w:left w:val="nil"/>
              <w:right w:val="nil"/>
            </w:tcBorders>
            <w:shd w:val="clear" w:color="auto" w:fill="auto"/>
            <w:vAlign w:val="bottom"/>
          </w:tcPr>
          <w:p w14:paraId="6F9E44BE" w14:textId="7D940B24" w:rsidR="00974307" w:rsidRPr="00974307" w:rsidRDefault="00974307" w:rsidP="00974307">
            <w:pPr>
              <w:pStyle w:val="TT"/>
              <w:jc w:val="right"/>
              <w:rPr>
                <w:rFonts w:cs="Arial"/>
                <w:spacing w:val="-2"/>
                <w:sz w:val="20"/>
                <w:lang w:val="hr-HR"/>
              </w:rPr>
            </w:pPr>
            <w:r w:rsidRPr="00974307">
              <w:rPr>
                <w:rFonts w:cs="Arial"/>
                <w:sz w:val="20"/>
              </w:rPr>
              <w:t xml:space="preserve"> 5.737 </w:t>
            </w:r>
          </w:p>
        </w:tc>
      </w:tr>
      <w:tr w:rsidR="00974307" w:rsidRPr="00974307" w14:paraId="439C9F22" w14:textId="77777777" w:rsidTr="00974307">
        <w:trPr>
          <w:trHeight w:val="295"/>
        </w:trPr>
        <w:tc>
          <w:tcPr>
            <w:tcW w:w="3066" w:type="pct"/>
            <w:vAlign w:val="bottom"/>
          </w:tcPr>
          <w:p w14:paraId="5879FD0E" w14:textId="77777777" w:rsidR="00974307" w:rsidRPr="00974307" w:rsidRDefault="00974307" w:rsidP="00974307">
            <w:pPr>
              <w:pStyle w:val="TT"/>
              <w:rPr>
                <w:rFonts w:cs="Arial"/>
                <w:color w:val="000000" w:themeColor="text1"/>
                <w:sz w:val="20"/>
                <w:lang w:val="hr-HR"/>
              </w:rPr>
            </w:pPr>
            <w:bookmarkStart w:id="757" w:name="_Toc67328729"/>
            <w:r w:rsidRPr="00974307">
              <w:rPr>
                <w:rFonts w:cs="Arial"/>
                <w:color w:val="000000" w:themeColor="text1"/>
                <w:sz w:val="20"/>
                <w:lang w:val="hr-HR"/>
              </w:rPr>
              <w:t>Odgođena naknada</w:t>
            </w:r>
            <w:bookmarkEnd w:id="757"/>
          </w:p>
        </w:tc>
        <w:tc>
          <w:tcPr>
            <w:tcW w:w="967" w:type="pct"/>
            <w:tcBorders>
              <w:top w:val="nil"/>
              <w:left w:val="nil"/>
              <w:bottom w:val="single" w:sz="4" w:space="0" w:color="auto"/>
              <w:right w:val="nil"/>
            </w:tcBorders>
            <w:shd w:val="clear" w:color="auto" w:fill="auto"/>
            <w:vAlign w:val="bottom"/>
          </w:tcPr>
          <w:p w14:paraId="5AEDE823" w14:textId="6DB45689" w:rsidR="00974307" w:rsidRPr="00974307" w:rsidRDefault="00974307" w:rsidP="00974307">
            <w:pPr>
              <w:pStyle w:val="TT"/>
              <w:jc w:val="right"/>
              <w:rPr>
                <w:rFonts w:cs="Arial"/>
                <w:sz w:val="20"/>
              </w:rPr>
            </w:pPr>
            <w:r w:rsidRPr="00974307">
              <w:rPr>
                <w:sz w:val="20"/>
              </w:rPr>
              <w:t xml:space="preserve"> (3.025)</w:t>
            </w:r>
          </w:p>
        </w:tc>
        <w:tc>
          <w:tcPr>
            <w:tcW w:w="967" w:type="pct"/>
            <w:tcBorders>
              <w:top w:val="nil"/>
              <w:left w:val="nil"/>
              <w:bottom w:val="single" w:sz="4" w:space="0" w:color="auto"/>
              <w:right w:val="nil"/>
            </w:tcBorders>
            <w:shd w:val="clear" w:color="auto" w:fill="auto"/>
            <w:vAlign w:val="bottom"/>
          </w:tcPr>
          <w:p w14:paraId="73EF6FB0" w14:textId="431D9290" w:rsidR="00974307" w:rsidRPr="00974307" w:rsidRDefault="00974307" w:rsidP="00974307">
            <w:pPr>
              <w:pStyle w:val="TT"/>
              <w:jc w:val="right"/>
              <w:rPr>
                <w:rFonts w:cs="Arial"/>
                <w:spacing w:val="-2"/>
                <w:sz w:val="20"/>
                <w:lang w:val="hr-HR"/>
              </w:rPr>
            </w:pPr>
            <w:r w:rsidRPr="00974307">
              <w:rPr>
                <w:rFonts w:cs="Arial"/>
                <w:sz w:val="20"/>
              </w:rPr>
              <w:t xml:space="preserve"> (3.332)</w:t>
            </w:r>
          </w:p>
        </w:tc>
      </w:tr>
      <w:tr w:rsidR="00974307" w:rsidRPr="00974307" w14:paraId="4C156BA4" w14:textId="77777777" w:rsidTr="00974307">
        <w:trPr>
          <w:trHeight w:val="327"/>
        </w:trPr>
        <w:tc>
          <w:tcPr>
            <w:tcW w:w="3066" w:type="pct"/>
            <w:vAlign w:val="bottom"/>
          </w:tcPr>
          <w:p w14:paraId="6A91C047" w14:textId="77777777" w:rsidR="00974307" w:rsidRPr="00974307" w:rsidRDefault="00974307" w:rsidP="00974307">
            <w:pPr>
              <w:pStyle w:val="Tot"/>
              <w:rPr>
                <w:rFonts w:cs="Arial"/>
                <w:b/>
                <w:bCs/>
                <w:color w:val="000000" w:themeColor="text1"/>
                <w:sz w:val="20"/>
                <w:lang w:val="hr-HR"/>
              </w:rPr>
            </w:pPr>
          </w:p>
        </w:tc>
        <w:tc>
          <w:tcPr>
            <w:tcW w:w="967" w:type="pct"/>
            <w:tcBorders>
              <w:top w:val="single" w:sz="4" w:space="0" w:color="auto"/>
              <w:bottom w:val="single" w:sz="12" w:space="0" w:color="auto"/>
            </w:tcBorders>
            <w:vAlign w:val="bottom"/>
          </w:tcPr>
          <w:p w14:paraId="748A5754" w14:textId="3A68BFD4" w:rsidR="00974307" w:rsidRPr="00974307" w:rsidRDefault="00974307" w:rsidP="00974307">
            <w:pPr>
              <w:pStyle w:val="Tot"/>
              <w:jc w:val="right"/>
              <w:rPr>
                <w:rFonts w:cs="Arial"/>
                <w:b/>
                <w:bCs/>
                <w:color w:val="000000" w:themeColor="text1"/>
                <w:sz w:val="20"/>
                <w:lang w:val="hr-HR"/>
              </w:rPr>
            </w:pPr>
            <w:r w:rsidRPr="00974307">
              <w:rPr>
                <w:b/>
                <w:bCs/>
                <w:sz w:val="20"/>
              </w:rPr>
              <w:t xml:space="preserve"> 2.288.268 </w:t>
            </w:r>
          </w:p>
        </w:tc>
        <w:tc>
          <w:tcPr>
            <w:tcW w:w="967" w:type="pct"/>
            <w:tcBorders>
              <w:top w:val="single" w:sz="4" w:space="0" w:color="auto"/>
              <w:left w:val="nil"/>
              <w:bottom w:val="single" w:sz="12" w:space="0" w:color="auto"/>
              <w:right w:val="nil"/>
            </w:tcBorders>
            <w:shd w:val="clear" w:color="auto" w:fill="auto"/>
            <w:vAlign w:val="bottom"/>
          </w:tcPr>
          <w:p w14:paraId="7A453529" w14:textId="07ADE48F" w:rsidR="00974307" w:rsidRPr="00974307" w:rsidRDefault="00974307" w:rsidP="00974307">
            <w:pPr>
              <w:pStyle w:val="Tot"/>
              <w:jc w:val="right"/>
              <w:rPr>
                <w:rFonts w:cs="Arial"/>
                <w:b/>
                <w:bCs/>
                <w:sz w:val="20"/>
                <w:lang w:val="hr-HR"/>
              </w:rPr>
            </w:pPr>
            <w:r w:rsidRPr="00974307">
              <w:rPr>
                <w:rFonts w:cs="Arial"/>
                <w:b/>
                <w:bCs/>
                <w:color w:val="000000" w:themeColor="text1"/>
                <w:sz w:val="20"/>
                <w:lang w:val="hr-HR"/>
              </w:rPr>
              <w:t>2.251.176</w:t>
            </w:r>
          </w:p>
        </w:tc>
      </w:tr>
    </w:tbl>
    <w:p w14:paraId="6CCF5542" w14:textId="77777777" w:rsidR="00F37423" w:rsidRPr="004B4498" w:rsidRDefault="00F37423">
      <w:pPr>
        <w:pStyle w:val="T1"/>
        <w:keepNext w:val="0"/>
        <w:tabs>
          <w:tab w:val="left" w:pos="-1843"/>
        </w:tabs>
        <w:suppressAutoHyphens/>
        <w:spacing w:before="0" w:after="0" w:line="240" w:lineRule="auto"/>
        <w:rPr>
          <w:rFonts w:cs="Arial"/>
          <w:bCs w:val="0"/>
          <w:color w:val="000000" w:themeColor="text1"/>
          <w:sz w:val="20"/>
          <w:lang w:val="hr-HR"/>
        </w:rPr>
      </w:pPr>
    </w:p>
    <w:p w14:paraId="581C6F53" w14:textId="77777777" w:rsidR="00FC0B2B" w:rsidRPr="004B4498" w:rsidRDefault="00FC0B2B" w:rsidP="00FC0B2B">
      <w:pPr>
        <w:jc w:val="both"/>
        <w:rPr>
          <w:rFonts w:ascii="Arial" w:hAnsi="Arial" w:cs="Arial"/>
          <w:sz w:val="20"/>
          <w:szCs w:val="20"/>
          <w:lang w:val="hr-HR" w:eastAsia="hr-HR"/>
        </w:rPr>
      </w:pPr>
      <w:bookmarkStart w:id="758" w:name="_Hlk99027061"/>
    </w:p>
    <w:tbl>
      <w:tblPr>
        <w:tblW w:w="9143" w:type="dxa"/>
        <w:tblLayout w:type="fixed"/>
        <w:tblLook w:val="04A0" w:firstRow="1" w:lastRow="0" w:firstColumn="1" w:lastColumn="0" w:noHBand="0" w:noVBand="1"/>
      </w:tblPr>
      <w:tblGrid>
        <w:gridCol w:w="5605"/>
        <w:gridCol w:w="1766"/>
        <w:gridCol w:w="1772"/>
      </w:tblGrid>
      <w:tr w:rsidR="00BD064F" w:rsidRPr="00A24A35" w14:paraId="269927F6" w14:textId="77777777" w:rsidTr="00A24A35">
        <w:trPr>
          <w:trHeight w:val="290"/>
        </w:trPr>
        <w:tc>
          <w:tcPr>
            <w:tcW w:w="5605" w:type="dxa"/>
            <w:tcBorders>
              <w:top w:val="nil"/>
              <w:left w:val="nil"/>
              <w:bottom w:val="nil"/>
              <w:right w:val="nil"/>
            </w:tcBorders>
            <w:shd w:val="clear" w:color="auto" w:fill="auto"/>
            <w:vAlign w:val="bottom"/>
            <w:hideMark/>
          </w:tcPr>
          <w:p w14:paraId="52E87993" w14:textId="77777777" w:rsidR="00BD064F" w:rsidRPr="00A24A35" w:rsidRDefault="00BD064F">
            <w:pPr>
              <w:rPr>
                <w:rFonts w:ascii="Arial" w:hAnsi="Arial" w:cs="Arial"/>
                <w:sz w:val="20"/>
                <w:szCs w:val="20"/>
              </w:rPr>
            </w:pPr>
            <w:bookmarkStart w:id="759" w:name="_Hlk99095251"/>
            <w:bookmarkEnd w:id="758"/>
          </w:p>
        </w:tc>
        <w:tc>
          <w:tcPr>
            <w:tcW w:w="3538" w:type="dxa"/>
            <w:gridSpan w:val="2"/>
            <w:tcBorders>
              <w:top w:val="nil"/>
              <w:left w:val="nil"/>
              <w:bottom w:val="nil"/>
              <w:right w:val="nil"/>
            </w:tcBorders>
            <w:shd w:val="clear" w:color="auto" w:fill="auto"/>
            <w:vAlign w:val="bottom"/>
            <w:hideMark/>
          </w:tcPr>
          <w:p w14:paraId="3B8CE0CF" w14:textId="77777777" w:rsidR="00BD064F" w:rsidRPr="00A24A35" w:rsidRDefault="00BD064F">
            <w:pPr>
              <w:jc w:val="right"/>
              <w:rPr>
                <w:rFonts w:ascii="Arial" w:hAnsi="Arial" w:cs="Arial"/>
                <w:b/>
                <w:bCs/>
                <w:color w:val="000000"/>
                <w:sz w:val="20"/>
                <w:szCs w:val="20"/>
              </w:rPr>
            </w:pPr>
            <w:r w:rsidRPr="00A24A35">
              <w:rPr>
                <w:rFonts w:ascii="Arial" w:hAnsi="Arial" w:cs="Arial"/>
                <w:b/>
                <w:bCs/>
                <w:color w:val="000000"/>
                <w:sz w:val="20"/>
                <w:szCs w:val="20"/>
              </w:rPr>
              <w:t>Grupa i Banka</w:t>
            </w:r>
          </w:p>
        </w:tc>
      </w:tr>
      <w:tr w:rsidR="002C39CC" w:rsidRPr="00A24A35" w14:paraId="288AAE37" w14:textId="77777777" w:rsidTr="00A24A35">
        <w:trPr>
          <w:trHeight w:val="290"/>
        </w:trPr>
        <w:tc>
          <w:tcPr>
            <w:tcW w:w="5605" w:type="dxa"/>
            <w:vMerge w:val="restart"/>
            <w:tcBorders>
              <w:top w:val="nil"/>
              <w:left w:val="nil"/>
              <w:bottom w:val="nil"/>
              <w:right w:val="nil"/>
            </w:tcBorders>
            <w:shd w:val="clear" w:color="auto" w:fill="auto"/>
            <w:vAlign w:val="bottom"/>
            <w:hideMark/>
          </w:tcPr>
          <w:p w14:paraId="5C9EDC23" w14:textId="77777777" w:rsidR="002C39CC" w:rsidRPr="00A24A35" w:rsidRDefault="002C39CC" w:rsidP="002C39CC">
            <w:pPr>
              <w:jc w:val="right"/>
              <w:rPr>
                <w:rFonts w:ascii="Arial" w:hAnsi="Arial" w:cs="Arial"/>
                <w:b/>
                <w:bCs/>
                <w:color w:val="000000"/>
                <w:sz w:val="20"/>
                <w:szCs w:val="20"/>
              </w:rPr>
            </w:pPr>
          </w:p>
        </w:tc>
        <w:tc>
          <w:tcPr>
            <w:tcW w:w="1766" w:type="dxa"/>
            <w:vAlign w:val="bottom"/>
            <w:hideMark/>
          </w:tcPr>
          <w:p w14:paraId="55700766" w14:textId="22101240" w:rsidR="002C39CC" w:rsidRPr="00A24A35" w:rsidRDefault="002C39CC" w:rsidP="002C39CC">
            <w:pPr>
              <w:jc w:val="right"/>
              <w:rPr>
                <w:rFonts w:ascii="Arial" w:hAnsi="Arial" w:cs="Arial"/>
                <w:b/>
                <w:bCs/>
                <w:color w:val="000000"/>
                <w:sz w:val="20"/>
                <w:szCs w:val="20"/>
              </w:rPr>
            </w:pPr>
            <w:r w:rsidRPr="00A24A35">
              <w:rPr>
                <w:rFonts w:ascii="Arial" w:hAnsi="Arial" w:cs="Arial"/>
                <w:b/>
                <w:bCs/>
                <w:sz w:val="20"/>
                <w:szCs w:val="20"/>
              </w:rPr>
              <w:t xml:space="preserve">31. </w:t>
            </w:r>
            <w:proofErr w:type="spellStart"/>
            <w:r w:rsidRPr="00A24A35">
              <w:rPr>
                <w:rFonts w:ascii="Arial" w:hAnsi="Arial" w:cs="Arial"/>
                <w:b/>
                <w:bCs/>
                <w:sz w:val="20"/>
                <w:szCs w:val="20"/>
              </w:rPr>
              <w:t>prosinca</w:t>
            </w:r>
            <w:proofErr w:type="spellEnd"/>
            <w:r w:rsidRPr="00A24A35">
              <w:rPr>
                <w:rFonts w:ascii="Arial" w:hAnsi="Arial" w:cs="Arial"/>
                <w:b/>
                <w:bCs/>
                <w:sz w:val="20"/>
                <w:szCs w:val="20"/>
              </w:rPr>
              <w:t xml:space="preserve"> 202</w:t>
            </w:r>
            <w:r w:rsidR="00E550E5" w:rsidRPr="00A24A35">
              <w:rPr>
                <w:rFonts w:ascii="Arial" w:hAnsi="Arial" w:cs="Arial"/>
                <w:b/>
                <w:bCs/>
                <w:sz w:val="20"/>
                <w:szCs w:val="20"/>
              </w:rPr>
              <w:t>4</w:t>
            </w:r>
            <w:r w:rsidRPr="00A24A35">
              <w:rPr>
                <w:rFonts w:ascii="Arial" w:hAnsi="Arial" w:cs="Arial"/>
                <w:b/>
                <w:bCs/>
                <w:sz w:val="20"/>
                <w:szCs w:val="20"/>
              </w:rPr>
              <w:t>.</w:t>
            </w:r>
          </w:p>
        </w:tc>
        <w:tc>
          <w:tcPr>
            <w:tcW w:w="1772" w:type="dxa"/>
            <w:vAlign w:val="bottom"/>
            <w:hideMark/>
          </w:tcPr>
          <w:p w14:paraId="45D8C858" w14:textId="4BA14FAE" w:rsidR="002C39CC" w:rsidRPr="00A24A35" w:rsidRDefault="002C39CC" w:rsidP="002C39CC">
            <w:pPr>
              <w:jc w:val="right"/>
              <w:rPr>
                <w:rFonts w:ascii="Arial" w:hAnsi="Arial" w:cs="Arial"/>
                <w:b/>
                <w:bCs/>
                <w:color w:val="000000"/>
                <w:sz w:val="20"/>
                <w:szCs w:val="20"/>
              </w:rPr>
            </w:pPr>
            <w:r w:rsidRPr="00A24A35">
              <w:rPr>
                <w:rFonts w:ascii="Arial" w:hAnsi="Arial" w:cs="Arial"/>
                <w:b/>
                <w:bCs/>
                <w:sz w:val="20"/>
                <w:szCs w:val="20"/>
              </w:rPr>
              <w:t xml:space="preserve">31. </w:t>
            </w:r>
            <w:proofErr w:type="spellStart"/>
            <w:r w:rsidRPr="00A24A35">
              <w:rPr>
                <w:rFonts w:ascii="Arial" w:hAnsi="Arial" w:cs="Arial"/>
                <w:b/>
                <w:bCs/>
                <w:sz w:val="20"/>
                <w:szCs w:val="20"/>
              </w:rPr>
              <w:t>prosinca</w:t>
            </w:r>
            <w:proofErr w:type="spellEnd"/>
            <w:r w:rsidRPr="00A24A35">
              <w:rPr>
                <w:rFonts w:ascii="Arial" w:hAnsi="Arial" w:cs="Arial"/>
                <w:b/>
                <w:bCs/>
                <w:sz w:val="20"/>
                <w:szCs w:val="20"/>
              </w:rPr>
              <w:t xml:space="preserve"> 202</w:t>
            </w:r>
            <w:r w:rsidR="00E550E5" w:rsidRPr="00A24A35">
              <w:rPr>
                <w:rFonts w:ascii="Arial" w:hAnsi="Arial" w:cs="Arial"/>
                <w:b/>
                <w:bCs/>
                <w:sz w:val="20"/>
                <w:szCs w:val="20"/>
              </w:rPr>
              <w:t>3</w:t>
            </w:r>
            <w:r w:rsidRPr="00A24A35">
              <w:rPr>
                <w:rFonts w:ascii="Arial" w:hAnsi="Arial" w:cs="Arial"/>
                <w:b/>
                <w:bCs/>
                <w:sz w:val="20"/>
                <w:szCs w:val="20"/>
              </w:rPr>
              <w:t>.</w:t>
            </w:r>
          </w:p>
        </w:tc>
      </w:tr>
      <w:tr w:rsidR="002C39CC" w:rsidRPr="00A24A35" w14:paraId="52543FDA" w14:textId="77777777" w:rsidTr="00A24A35">
        <w:trPr>
          <w:trHeight w:val="290"/>
        </w:trPr>
        <w:tc>
          <w:tcPr>
            <w:tcW w:w="5605" w:type="dxa"/>
            <w:vMerge/>
            <w:tcBorders>
              <w:top w:val="nil"/>
              <w:left w:val="nil"/>
              <w:bottom w:val="nil"/>
              <w:right w:val="nil"/>
            </w:tcBorders>
            <w:vAlign w:val="bottom"/>
            <w:hideMark/>
          </w:tcPr>
          <w:p w14:paraId="6B4A2A14" w14:textId="77777777" w:rsidR="002C39CC" w:rsidRPr="00A24A35" w:rsidRDefault="002C39CC" w:rsidP="002C39CC">
            <w:pPr>
              <w:rPr>
                <w:rFonts w:ascii="Arial" w:hAnsi="Arial" w:cs="Arial"/>
                <w:b/>
                <w:bCs/>
                <w:color w:val="000000"/>
                <w:sz w:val="20"/>
                <w:szCs w:val="20"/>
              </w:rPr>
            </w:pPr>
          </w:p>
        </w:tc>
        <w:tc>
          <w:tcPr>
            <w:tcW w:w="1766" w:type="dxa"/>
            <w:tcBorders>
              <w:top w:val="nil"/>
              <w:left w:val="nil"/>
              <w:bottom w:val="nil"/>
              <w:right w:val="nil"/>
            </w:tcBorders>
            <w:shd w:val="clear" w:color="auto" w:fill="auto"/>
            <w:vAlign w:val="bottom"/>
            <w:hideMark/>
          </w:tcPr>
          <w:p w14:paraId="173D20A7" w14:textId="4217CA05" w:rsidR="002C39CC" w:rsidRPr="00A24A35" w:rsidRDefault="002C39CC" w:rsidP="002C39CC">
            <w:pPr>
              <w:jc w:val="right"/>
              <w:rPr>
                <w:rFonts w:ascii="Arial" w:hAnsi="Arial" w:cs="Arial"/>
                <w:b/>
                <w:bCs/>
                <w:color w:val="000000"/>
                <w:sz w:val="20"/>
                <w:szCs w:val="20"/>
              </w:rPr>
            </w:pPr>
            <w:r w:rsidRPr="00A24A35">
              <w:rPr>
                <w:rFonts w:ascii="Arial" w:hAnsi="Arial" w:cs="Arial"/>
                <w:b/>
                <w:bCs/>
                <w:sz w:val="20"/>
                <w:szCs w:val="20"/>
              </w:rPr>
              <w:t xml:space="preserve">000 </w:t>
            </w:r>
            <w:proofErr w:type="spellStart"/>
            <w:r w:rsidRPr="00A24A35">
              <w:rPr>
                <w:rFonts w:ascii="Arial" w:hAnsi="Arial" w:cs="Arial"/>
                <w:b/>
                <w:bCs/>
                <w:sz w:val="20"/>
                <w:szCs w:val="20"/>
              </w:rPr>
              <w:t>eura</w:t>
            </w:r>
            <w:proofErr w:type="spellEnd"/>
          </w:p>
        </w:tc>
        <w:tc>
          <w:tcPr>
            <w:tcW w:w="1772" w:type="dxa"/>
            <w:tcBorders>
              <w:top w:val="nil"/>
              <w:left w:val="nil"/>
              <w:right w:val="nil"/>
            </w:tcBorders>
            <w:shd w:val="clear" w:color="auto" w:fill="auto"/>
            <w:vAlign w:val="bottom"/>
            <w:hideMark/>
          </w:tcPr>
          <w:p w14:paraId="1F1A62FD" w14:textId="20F212CE" w:rsidR="002C39CC" w:rsidRPr="00A24A35" w:rsidRDefault="002C39CC" w:rsidP="002C39CC">
            <w:pPr>
              <w:jc w:val="right"/>
              <w:rPr>
                <w:rFonts w:ascii="Arial" w:hAnsi="Arial" w:cs="Arial"/>
                <w:b/>
                <w:bCs/>
                <w:color w:val="000000"/>
                <w:sz w:val="20"/>
                <w:szCs w:val="20"/>
              </w:rPr>
            </w:pPr>
            <w:r w:rsidRPr="00A24A35">
              <w:rPr>
                <w:rFonts w:ascii="Arial" w:hAnsi="Arial" w:cs="Arial"/>
                <w:b/>
                <w:bCs/>
                <w:sz w:val="20"/>
                <w:szCs w:val="20"/>
              </w:rPr>
              <w:t xml:space="preserve">000 </w:t>
            </w:r>
            <w:proofErr w:type="spellStart"/>
            <w:r w:rsidRPr="00A24A35">
              <w:rPr>
                <w:rFonts w:ascii="Arial" w:hAnsi="Arial" w:cs="Arial"/>
                <w:b/>
                <w:bCs/>
                <w:sz w:val="20"/>
                <w:szCs w:val="20"/>
              </w:rPr>
              <w:t>eura</w:t>
            </w:r>
            <w:proofErr w:type="spellEnd"/>
          </w:p>
        </w:tc>
      </w:tr>
      <w:tr w:rsidR="00335C18" w:rsidRPr="00A24A35" w14:paraId="1B68CA6B" w14:textId="77777777" w:rsidTr="00A24A35">
        <w:trPr>
          <w:trHeight w:val="340"/>
        </w:trPr>
        <w:tc>
          <w:tcPr>
            <w:tcW w:w="5605" w:type="dxa"/>
            <w:tcBorders>
              <w:top w:val="nil"/>
              <w:left w:val="nil"/>
              <w:bottom w:val="nil"/>
              <w:right w:val="nil"/>
            </w:tcBorders>
            <w:shd w:val="clear" w:color="auto" w:fill="auto"/>
            <w:vAlign w:val="bottom"/>
            <w:hideMark/>
          </w:tcPr>
          <w:p w14:paraId="2CA669BD" w14:textId="528C2EDA" w:rsidR="00335C18" w:rsidRPr="00A24A35" w:rsidRDefault="00335C18" w:rsidP="00335C18">
            <w:pPr>
              <w:rPr>
                <w:rFonts w:ascii="Arial" w:hAnsi="Arial" w:cs="Arial"/>
                <w:color w:val="000000"/>
                <w:sz w:val="20"/>
                <w:szCs w:val="20"/>
                <w:lang w:val="hr-HR"/>
              </w:rPr>
            </w:pPr>
            <w:r w:rsidRPr="00A24A35">
              <w:rPr>
                <w:rFonts w:ascii="Arial" w:hAnsi="Arial" w:cs="Arial"/>
                <w:color w:val="000000"/>
                <w:sz w:val="20"/>
                <w:szCs w:val="20"/>
                <w:lang w:val="hr-HR"/>
              </w:rPr>
              <w:t>Pozajmljena sredstva - strane financijske institucije a)</w:t>
            </w:r>
          </w:p>
        </w:tc>
        <w:tc>
          <w:tcPr>
            <w:tcW w:w="1766" w:type="dxa"/>
            <w:tcBorders>
              <w:top w:val="nil"/>
              <w:left w:val="nil"/>
              <w:right w:val="nil"/>
            </w:tcBorders>
            <w:shd w:val="clear" w:color="auto" w:fill="auto"/>
            <w:vAlign w:val="bottom"/>
          </w:tcPr>
          <w:p w14:paraId="07334524" w14:textId="0B20D1A4" w:rsidR="00335C18" w:rsidRPr="00A24A35" w:rsidRDefault="00335C18" w:rsidP="00335C18">
            <w:pPr>
              <w:jc w:val="right"/>
              <w:rPr>
                <w:rFonts w:ascii="Arial" w:hAnsi="Arial" w:cs="Arial"/>
                <w:color w:val="000000"/>
                <w:sz w:val="20"/>
                <w:szCs w:val="20"/>
              </w:rPr>
            </w:pPr>
            <w:r w:rsidRPr="00A24A35">
              <w:rPr>
                <w:rFonts w:ascii="Arial" w:hAnsi="Arial" w:cs="Arial"/>
                <w:sz w:val="20"/>
                <w:szCs w:val="20"/>
              </w:rPr>
              <w:t>1.818.672</w:t>
            </w:r>
          </w:p>
        </w:tc>
        <w:tc>
          <w:tcPr>
            <w:tcW w:w="1772" w:type="dxa"/>
            <w:tcBorders>
              <w:top w:val="nil"/>
              <w:left w:val="nil"/>
              <w:right w:val="nil"/>
            </w:tcBorders>
            <w:shd w:val="clear" w:color="auto" w:fill="auto"/>
            <w:vAlign w:val="bottom"/>
          </w:tcPr>
          <w:p w14:paraId="54F02282" w14:textId="138446DA" w:rsidR="00335C18" w:rsidRPr="00A24A35" w:rsidRDefault="00335C18" w:rsidP="00335C18">
            <w:pPr>
              <w:jc w:val="right"/>
              <w:rPr>
                <w:rFonts w:ascii="Arial" w:hAnsi="Arial" w:cs="Arial"/>
                <w:sz w:val="20"/>
                <w:szCs w:val="20"/>
              </w:rPr>
            </w:pPr>
            <w:r w:rsidRPr="00A24A35">
              <w:rPr>
                <w:rFonts w:ascii="Arial" w:hAnsi="Arial" w:cs="Arial"/>
                <w:color w:val="000000"/>
                <w:sz w:val="20"/>
                <w:szCs w:val="20"/>
              </w:rPr>
              <w:t>1.833.548</w:t>
            </w:r>
          </w:p>
        </w:tc>
      </w:tr>
      <w:tr w:rsidR="00335C18" w:rsidRPr="00A24A35" w14:paraId="152E2443" w14:textId="77777777" w:rsidTr="00A24A35">
        <w:trPr>
          <w:trHeight w:val="340"/>
        </w:trPr>
        <w:tc>
          <w:tcPr>
            <w:tcW w:w="5605" w:type="dxa"/>
            <w:tcBorders>
              <w:top w:val="nil"/>
              <w:left w:val="nil"/>
              <w:bottom w:val="nil"/>
              <w:right w:val="nil"/>
            </w:tcBorders>
            <w:shd w:val="clear" w:color="auto" w:fill="auto"/>
            <w:vAlign w:val="bottom"/>
            <w:hideMark/>
          </w:tcPr>
          <w:p w14:paraId="1E2A21A5" w14:textId="24F570D2" w:rsidR="00335C18" w:rsidRPr="00A24A35" w:rsidRDefault="00335C18" w:rsidP="00335C18">
            <w:pPr>
              <w:rPr>
                <w:rFonts w:ascii="Arial" w:hAnsi="Arial" w:cs="Arial"/>
                <w:color w:val="000000"/>
                <w:sz w:val="20"/>
                <w:szCs w:val="20"/>
                <w:lang w:val="hr-HR"/>
              </w:rPr>
            </w:pPr>
            <w:r w:rsidRPr="00A24A35">
              <w:rPr>
                <w:rFonts w:ascii="Arial" w:hAnsi="Arial" w:cs="Arial"/>
                <w:color w:val="000000"/>
                <w:sz w:val="20"/>
                <w:szCs w:val="20"/>
                <w:lang w:val="hr-HR"/>
              </w:rPr>
              <w:t>Pozajmljena sredstva - domaće institucije b)</w:t>
            </w:r>
          </w:p>
        </w:tc>
        <w:tc>
          <w:tcPr>
            <w:tcW w:w="1766" w:type="dxa"/>
            <w:tcBorders>
              <w:top w:val="nil"/>
              <w:left w:val="nil"/>
              <w:bottom w:val="single" w:sz="6" w:space="0" w:color="auto"/>
              <w:right w:val="nil"/>
            </w:tcBorders>
            <w:shd w:val="clear" w:color="auto" w:fill="auto"/>
            <w:vAlign w:val="bottom"/>
          </w:tcPr>
          <w:p w14:paraId="51598850" w14:textId="05172945" w:rsidR="00335C18" w:rsidRPr="00A24A35" w:rsidRDefault="00335C18" w:rsidP="00335C18">
            <w:pPr>
              <w:jc w:val="right"/>
              <w:rPr>
                <w:rFonts w:ascii="Arial" w:hAnsi="Arial" w:cs="Arial"/>
                <w:color w:val="000000"/>
                <w:sz w:val="20"/>
                <w:szCs w:val="20"/>
              </w:rPr>
            </w:pPr>
            <w:r w:rsidRPr="00A24A35">
              <w:rPr>
                <w:rFonts w:ascii="Arial" w:hAnsi="Arial" w:cs="Arial"/>
                <w:sz w:val="20"/>
                <w:szCs w:val="20"/>
              </w:rPr>
              <w:t>465.000</w:t>
            </w:r>
          </w:p>
        </w:tc>
        <w:tc>
          <w:tcPr>
            <w:tcW w:w="1772" w:type="dxa"/>
            <w:tcBorders>
              <w:top w:val="nil"/>
              <w:left w:val="nil"/>
              <w:bottom w:val="single" w:sz="6" w:space="0" w:color="auto"/>
              <w:right w:val="nil"/>
            </w:tcBorders>
            <w:shd w:val="clear" w:color="auto" w:fill="auto"/>
            <w:vAlign w:val="bottom"/>
          </w:tcPr>
          <w:p w14:paraId="72CF48F0" w14:textId="6D54FAAD" w:rsidR="00335C18" w:rsidRPr="00A24A35" w:rsidRDefault="00335C18" w:rsidP="00335C18">
            <w:pPr>
              <w:jc w:val="right"/>
              <w:rPr>
                <w:rFonts w:ascii="Arial" w:hAnsi="Arial" w:cs="Arial"/>
                <w:sz w:val="20"/>
                <w:szCs w:val="20"/>
              </w:rPr>
            </w:pPr>
            <w:r w:rsidRPr="00A24A35">
              <w:rPr>
                <w:rFonts w:ascii="Arial" w:hAnsi="Arial" w:cs="Arial"/>
                <w:color w:val="000000"/>
                <w:sz w:val="20"/>
                <w:szCs w:val="20"/>
              </w:rPr>
              <w:t>415.223</w:t>
            </w:r>
          </w:p>
        </w:tc>
      </w:tr>
      <w:tr w:rsidR="00335C18" w:rsidRPr="00A24A35" w14:paraId="26F3DA53" w14:textId="77777777" w:rsidTr="00A24A35">
        <w:trPr>
          <w:trHeight w:val="340"/>
        </w:trPr>
        <w:tc>
          <w:tcPr>
            <w:tcW w:w="5605" w:type="dxa"/>
            <w:tcBorders>
              <w:top w:val="nil"/>
              <w:left w:val="nil"/>
              <w:bottom w:val="nil"/>
              <w:right w:val="nil"/>
            </w:tcBorders>
            <w:shd w:val="clear" w:color="auto" w:fill="auto"/>
            <w:vAlign w:val="bottom"/>
            <w:hideMark/>
          </w:tcPr>
          <w:p w14:paraId="2631E898" w14:textId="77777777" w:rsidR="00335C18" w:rsidRPr="00A24A35" w:rsidRDefault="00335C18" w:rsidP="00335C18">
            <w:pPr>
              <w:jc w:val="right"/>
              <w:rPr>
                <w:rFonts w:ascii="Arial" w:hAnsi="Arial" w:cs="Arial"/>
                <w:color w:val="000000"/>
                <w:sz w:val="20"/>
                <w:szCs w:val="20"/>
                <w:lang w:val="hr-HR"/>
              </w:rPr>
            </w:pPr>
          </w:p>
        </w:tc>
        <w:tc>
          <w:tcPr>
            <w:tcW w:w="1766" w:type="dxa"/>
            <w:tcBorders>
              <w:top w:val="single" w:sz="6" w:space="0" w:color="auto"/>
              <w:left w:val="nil"/>
              <w:bottom w:val="single" w:sz="12" w:space="0" w:color="auto"/>
              <w:right w:val="nil"/>
            </w:tcBorders>
            <w:shd w:val="clear" w:color="auto" w:fill="auto"/>
            <w:vAlign w:val="bottom"/>
          </w:tcPr>
          <w:p w14:paraId="63B4E948" w14:textId="6496E161" w:rsidR="00335C18" w:rsidRPr="00A24A35" w:rsidRDefault="00335C18" w:rsidP="00335C18">
            <w:pPr>
              <w:jc w:val="right"/>
              <w:rPr>
                <w:rFonts w:ascii="Arial" w:hAnsi="Arial" w:cs="Arial"/>
                <w:color w:val="000000"/>
                <w:sz w:val="20"/>
                <w:szCs w:val="20"/>
              </w:rPr>
            </w:pPr>
            <w:r w:rsidRPr="00A24A35">
              <w:rPr>
                <w:rFonts w:ascii="Arial" w:hAnsi="Arial" w:cs="Arial"/>
                <w:sz w:val="20"/>
                <w:szCs w:val="20"/>
              </w:rPr>
              <w:t>2.283.672</w:t>
            </w:r>
          </w:p>
        </w:tc>
        <w:tc>
          <w:tcPr>
            <w:tcW w:w="1772" w:type="dxa"/>
            <w:tcBorders>
              <w:top w:val="single" w:sz="6" w:space="0" w:color="auto"/>
              <w:left w:val="nil"/>
              <w:bottom w:val="single" w:sz="12" w:space="0" w:color="auto"/>
              <w:right w:val="nil"/>
            </w:tcBorders>
            <w:shd w:val="clear" w:color="auto" w:fill="auto"/>
            <w:vAlign w:val="bottom"/>
          </w:tcPr>
          <w:p w14:paraId="2E6655BC" w14:textId="58AB530E" w:rsidR="00335C18" w:rsidRPr="00A24A35" w:rsidRDefault="00335C18" w:rsidP="00335C18">
            <w:pPr>
              <w:jc w:val="right"/>
              <w:rPr>
                <w:rFonts w:ascii="Arial" w:hAnsi="Arial" w:cs="Arial"/>
                <w:sz w:val="20"/>
                <w:szCs w:val="20"/>
              </w:rPr>
            </w:pPr>
            <w:r w:rsidRPr="00A24A35">
              <w:rPr>
                <w:rFonts w:ascii="Arial" w:hAnsi="Arial" w:cs="Arial"/>
                <w:color w:val="000000"/>
                <w:sz w:val="20"/>
                <w:szCs w:val="20"/>
              </w:rPr>
              <w:t>2.248.771</w:t>
            </w:r>
          </w:p>
        </w:tc>
      </w:tr>
      <w:tr w:rsidR="00335C18" w:rsidRPr="00A24A35" w14:paraId="5FE8FAFD" w14:textId="77777777" w:rsidTr="00A24A35">
        <w:trPr>
          <w:trHeight w:val="340"/>
        </w:trPr>
        <w:tc>
          <w:tcPr>
            <w:tcW w:w="5605" w:type="dxa"/>
            <w:tcBorders>
              <w:top w:val="nil"/>
              <w:left w:val="nil"/>
              <w:bottom w:val="nil"/>
              <w:right w:val="nil"/>
            </w:tcBorders>
            <w:shd w:val="clear" w:color="auto" w:fill="auto"/>
            <w:vAlign w:val="bottom"/>
            <w:hideMark/>
          </w:tcPr>
          <w:p w14:paraId="740B7180" w14:textId="77777777" w:rsidR="00335C18" w:rsidRPr="00A24A35" w:rsidRDefault="00335C18" w:rsidP="00335C18">
            <w:pPr>
              <w:rPr>
                <w:rFonts w:ascii="Arial" w:hAnsi="Arial" w:cs="Arial"/>
                <w:color w:val="000000"/>
                <w:sz w:val="20"/>
                <w:szCs w:val="20"/>
                <w:lang w:val="hr-HR"/>
              </w:rPr>
            </w:pPr>
            <w:r w:rsidRPr="00A24A35">
              <w:rPr>
                <w:rFonts w:ascii="Arial" w:hAnsi="Arial" w:cs="Arial"/>
                <w:color w:val="000000"/>
                <w:sz w:val="20"/>
                <w:szCs w:val="20"/>
                <w:lang w:val="hr-HR"/>
              </w:rPr>
              <w:t>Obračunata kamata</w:t>
            </w:r>
          </w:p>
        </w:tc>
        <w:tc>
          <w:tcPr>
            <w:tcW w:w="1766" w:type="dxa"/>
            <w:tcBorders>
              <w:top w:val="single" w:sz="12" w:space="0" w:color="auto"/>
              <w:left w:val="nil"/>
              <w:right w:val="nil"/>
            </w:tcBorders>
            <w:shd w:val="clear" w:color="auto" w:fill="auto"/>
            <w:vAlign w:val="bottom"/>
          </w:tcPr>
          <w:p w14:paraId="760E230C" w14:textId="2CD4FC47" w:rsidR="00335C18" w:rsidRPr="00A24A35" w:rsidRDefault="00335C18" w:rsidP="00335C18">
            <w:pPr>
              <w:jc w:val="right"/>
              <w:rPr>
                <w:rFonts w:ascii="Arial" w:hAnsi="Arial" w:cs="Arial"/>
                <w:color w:val="000000"/>
                <w:sz w:val="20"/>
                <w:szCs w:val="20"/>
              </w:rPr>
            </w:pPr>
            <w:r w:rsidRPr="00A24A35">
              <w:rPr>
                <w:rFonts w:ascii="Arial" w:hAnsi="Arial" w:cs="Arial"/>
                <w:sz w:val="20"/>
                <w:szCs w:val="20"/>
              </w:rPr>
              <w:t xml:space="preserve"> 7.621 </w:t>
            </w:r>
          </w:p>
        </w:tc>
        <w:tc>
          <w:tcPr>
            <w:tcW w:w="1772" w:type="dxa"/>
            <w:tcBorders>
              <w:top w:val="single" w:sz="12" w:space="0" w:color="auto"/>
              <w:left w:val="nil"/>
              <w:right w:val="nil"/>
            </w:tcBorders>
            <w:shd w:val="clear" w:color="auto" w:fill="auto"/>
            <w:vAlign w:val="bottom"/>
          </w:tcPr>
          <w:p w14:paraId="176384C3" w14:textId="2ED6F076" w:rsidR="00335C18" w:rsidRPr="00A24A35" w:rsidRDefault="00335C18" w:rsidP="00335C18">
            <w:pPr>
              <w:jc w:val="right"/>
              <w:rPr>
                <w:rFonts w:ascii="Arial" w:hAnsi="Arial" w:cs="Arial"/>
                <w:sz w:val="20"/>
                <w:szCs w:val="20"/>
              </w:rPr>
            </w:pPr>
            <w:r w:rsidRPr="00A24A35">
              <w:rPr>
                <w:rFonts w:ascii="Arial" w:hAnsi="Arial" w:cs="Arial"/>
                <w:color w:val="000000"/>
                <w:sz w:val="20"/>
                <w:szCs w:val="20"/>
              </w:rPr>
              <w:t>5.737</w:t>
            </w:r>
          </w:p>
        </w:tc>
      </w:tr>
      <w:tr w:rsidR="00335C18" w:rsidRPr="00A24A35" w14:paraId="21FF8731" w14:textId="77777777" w:rsidTr="00A24A35">
        <w:trPr>
          <w:trHeight w:val="340"/>
        </w:trPr>
        <w:tc>
          <w:tcPr>
            <w:tcW w:w="5605" w:type="dxa"/>
            <w:tcBorders>
              <w:top w:val="nil"/>
              <w:left w:val="nil"/>
              <w:bottom w:val="nil"/>
              <w:right w:val="nil"/>
            </w:tcBorders>
            <w:shd w:val="clear" w:color="auto" w:fill="auto"/>
            <w:vAlign w:val="bottom"/>
            <w:hideMark/>
          </w:tcPr>
          <w:p w14:paraId="07F1A710" w14:textId="77777777" w:rsidR="00335C18" w:rsidRPr="00A24A35" w:rsidRDefault="00335C18" w:rsidP="00335C18">
            <w:pPr>
              <w:rPr>
                <w:rFonts w:ascii="Arial" w:hAnsi="Arial" w:cs="Arial"/>
                <w:color w:val="000000"/>
                <w:sz w:val="20"/>
                <w:szCs w:val="20"/>
                <w:lang w:val="hr-HR"/>
              </w:rPr>
            </w:pPr>
            <w:r w:rsidRPr="00A24A35">
              <w:rPr>
                <w:rFonts w:ascii="Arial" w:hAnsi="Arial" w:cs="Arial"/>
                <w:color w:val="000000"/>
                <w:sz w:val="20"/>
                <w:szCs w:val="20"/>
                <w:lang w:val="hr-HR"/>
              </w:rPr>
              <w:t>Odgođena naknada</w:t>
            </w:r>
          </w:p>
        </w:tc>
        <w:tc>
          <w:tcPr>
            <w:tcW w:w="1766" w:type="dxa"/>
            <w:tcBorders>
              <w:left w:val="nil"/>
              <w:bottom w:val="single" w:sz="6" w:space="0" w:color="auto"/>
              <w:right w:val="nil"/>
            </w:tcBorders>
            <w:shd w:val="clear" w:color="auto" w:fill="auto"/>
            <w:vAlign w:val="bottom"/>
          </w:tcPr>
          <w:p w14:paraId="5CA2BA8C" w14:textId="01DEFD93" w:rsidR="00335C18" w:rsidRPr="00A24A35" w:rsidRDefault="00335C18" w:rsidP="00335C18">
            <w:pPr>
              <w:jc w:val="right"/>
              <w:rPr>
                <w:rFonts w:ascii="Arial" w:hAnsi="Arial" w:cs="Arial"/>
                <w:color w:val="000000"/>
                <w:sz w:val="20"/>
                <w:szCs w:val="20"/>
              </w:rPr>
            </w:pPr>
            <w:r w:rsidRPr="00A24A35">
              <w:rPr>
                <w:rFonts w:ascii="Arial" w:hAnsi="Arial" w:cs="Arial"/>
                <w:sz w:val="20"/>
                <w:szCs w:val="20"/>
              </w:rPr>
              <w:t xml:space="preserve"> (3.025)</w:t>
            </w:r>
          </w:p>
        </w:tc>
        <w:tc>
          <w:tcPr>
            <w:tcW w:w="1772" w:type="dxa"/>
            <w:tcBorders>
              <w:left w:val="nil"/>
              <w:bottom w:val="single" w:sz="6" w:space="0" w:color="auto"/>
              <w:right w:val="nil"/>
            </w:tcBorders>
            <w:shd w:val="clear" w:color="auto" w:fill="auto"/>
            <w:vAlign w:val="bottom"/>
          </w:tcPr>
          <w:p w14:paraId="69DB6D5D" w14:textId="01BE1C50" w:rsidR="00335C18" w:rsidRPr="00A24A35" w:rsidRDefault="00335C18" w:rsidP="00335C18">
            <w:pPr>
              <w:jc w:val="right"/>
              <w:rPr>
                <w:rFonts w:ascii="Arial" w:hAnsi="Arial" w:cs="Arial"/>
                <w:sz w:val="20"/>
                <w:szCs w:val="20"/>
              </w:rPr>
            </w:pPr>
            <w:r w:rsidRPr="00A24A35">
              <w:rPr>
                <w:rFonts w:ascii="Arial" w:hAnsi="Arial" w:cs="Arial"/>
                <w:color w:val="000000"/>
                <w:sz w:val="20"/>
                <w:szCs w:val="20"/>
              </w:rPr>
              <w:t>(3.332)</w:t>
            </w:r>
          </w:p>
        </w:tc>
      </w:tr>
      <w:tr w:rsidR="00335C18" w:rsidRPr="00A24A35" w14:paraId="691CBF64" w14:textId="77777777" w:rsidTr="00A24A35">
        <w:trPr>
          <w:trHeight w:val="300"/>
        </w:trPr>
        <w:tc>
          <w:tcPr>
            <w:tcW w:w="5605" w:type="dxa"/>
            <w:tcBorders>
              <w:top w:val="nil"/>
              <w:left w:val="nil"/>
              <w:bottom w:val="nil"/>
              <w:right w:val="nil"/>
            </w:tcBorders>
            <w:shd w:val="clear" w:color="auto" w:fill="auto"/>
            <w:vAlign w:val="bottom"/>
            <w:hideMark/>
          </w:tcPr>
          <w:p w14:paraId="62F226AF" w14:textId="77777777" w:rsidR="00335C18" w:rsidRPr="00A24A35" w:rsidRDefault="00335C18" w:rsidP="00335C18">
            <w:pPr>
              <w:jc w:val="right"/>
              <w:rPr>
                <w:rFonts w:ascii="Arial" w:hAnsi="Arial" w:cs="Arial"/>
                <w:color w:val="000000"/>
                <w:sz w:val="20"/>
                <w:szCs w:val="20"/>
              </w:rPr>
            </w:pPr>
          </w:p>
        </w:tc>
        <w:tc>
          <w:tcPr>
            <w:tcW w:w="1766" w:type="dxa"/>
            <w:tcBorders>
              <w:top w:val="single" w:sz="6" w:space="0" w:color="auto"/>
              <w:left w:val="nil"/>
              <w:bottom w:val="single" w:sz="12" w:space="0" w:color="auto"/>
              <w:right w:val="nil"/>
            </w:tcBorders>
            <w:shd w:val="clear" w:color="auto" w:fill="auto"/>
            <w:vAlign w:val="bottom"/>
          </w:tcPr>
          <w:p w14:paraId="7EC2F724" w14:textId="62B29258" w:rsidR="00335C18" w:rsidRPr="00A24A35" w:rsidRDefault="00335C18" w:rsidP="00335C18">
            <w:pPr>
              <w:jc w:val="right"/>
              <w:rPr>
                <w:rFonts w:ascii="Arial" w:hAnsi="Arial" w:cs="Arial"/>
                <w:b/>
                <w:bCs/>
                <w:color w:val="000000"/>
                <w:sz w:val="20"/>
                <w:szCs w:val="20"/>
              </w:rPr>
            </w:pPr>
            <w:r w:rsidRPr="00A24A35">
              <w:rPr>
                <w:rFonts w:ascii="Arial" w:hAnsi="Arial" w:cs="Arial"/>
                <w:b/>
                <w:bCs/>
                <w:sz w:val="20"/>
                <w:szCs w:val="20"/>
              </w:rPr>
              <w:t>2.288.268</w:t>
            </w:r>
          </w:p>
        </w:tc>
        <w:tc>
          <w:tcPr>
            <w:tcW w:w="1772" w:type="dxa"/>
            <w:tcBorders>
              <w:top w:val="single" w:sz="6" w:space="0" w:color="auto"/>
              <w:left w:val="nil"/>
              <w:bottom w:val="single" w:sz="12" w:space="0" w:color="auto"/>
              <w:right w:val="nil"/>
            </w:tcBorders>
            <w:shd w:val="clear" w:color="auto" w:fill="auto"/>
            <w:vAlign w:val="bottom"/>
          </w:tcPr>
          <w:p w14:paraId="18900BAE" w14:textId="38468189" w:rsidR="00335C18" w:rsidRPr="00A24A35" w:rsidRDefault="00335C18" w:rsidP="00335C18">
            <w:pPr>
              <w:jc w:val="right"/>
              <w:rPr>
                <w:rFonts w:ascii="Arial" w:hAnsi="Arial" w:cs="Arial"/>
                <w:b/>
                <w:bCs/>
                <w:sz w:val="20"/>
                <w:szCs w:val="20"/>
              </w:rPr>
            </w:pPr>
            <w:r w:rsidRPr="00A24A35">
              <w:rPr>
                <w:rFonts w:ascii="Arial" w:hAnsi="Arial" w:cs="Arial"/>
                <w:b/>
                <w:bCs/>
                <w:color w:val="000000"/>
                <w:sz w:val="20"/>
                <w:szCs w:val="20"/>
              </w:rPr>
              <w:t>2.251.176</w:t>
            </w:r>
          </w:p>
        </w:tc>
      </w:tr>
      <w:bookmarkEnd w:id="759"/>
    </w:tbl>
    <w:p w14:paraId="0D03DA85" w14:textId="77777777" w:rsidR="00B15F01" w:rsidRPr="004B4498" w:rsidRDefault="00B15F01" w:rsidP="00361B04">
      <w:pPr>
        <w:pStyle w:val="T1"/>
        <w:spacing w:before="0" w:after="0" w:line="240" w:lineRule="auto"/>
        <w:rPr>
          <w:rFonts w:cs="Arial"/>
          <w:color w:val="000000" w:themeColor="text1"/>
          <w:sz w:val="20"/>
          <w:lang w:val="hr-HR"/>
        </w:rPr>
      </w:pPr>
    </w:p>
    <w:p w14:paraId="29F78A8D" w14:textId="21FE3B2A" w:rsidR="00510C80" w:rsidRPr="004B4498" w:rsidRDefault="00510C80" w:rsidP="00361B04">
      <w:pPr>
        <w:pStyle w:val="T1"/>
        <w:spacing w:before="0" w:after="0" w:line="240" w:lineRule="auto"/>
        <w:rPr>
          <w:rFonts w:cs="Arial"/>
          <w:b w:val="0"/>
          <w:bCs w:val="0"/>
          <w:color w:val="000000" w:themeColor="text1"/>
          <w:sz w:val="20"/>
          <w:lang w:val="hr-HR"/>
        </w:rPr>
      </w:pPr>
      <w:bookmarkStart w:id="760" w:name="_Hlk99027858"/>
      <w:r w:rsidRPr="004B4498">
        <w:rPr>
          <w:rFonts w:cs="Arial"/>
          <w:b w:val="0"/>
          <w:bCs w:val="0"/>
          <w:color w:val="000000" w:themeColor="text1"/>
          <w:sz w:val="20"/>
          <w:lang w:val="hr-HR"/>
        </w:rPr>
        <w:t>(a) Pozajmljena sredstva stranih financijskih institucija odnose se na dugoročne kredite posebnih financijskih institucija, najvećim dijelom Europske investicijske banke (EIB) i Razvojne banke vijeća Europe (CEB).</w:t>
      </w:r>
    </w:p>
    <w:p w14:paraId="26D65AD0" w14:textId="77777777" w:rsidR="00510C80" w:rsidRPr="004B4498" w:rsidRDefault="00510C80" w:rsidP="00361B04">
      <w:pPr>
        <w:pStyle w:val="T1"/>
        <w:spacing w:before="0" w:after="0" w:line="240" w:lineRule="auto"/>
        <w:rPr>
          <w:rFonts w:cs="Arial"/>
          <w:b w:val="0"/>
          <w:bCs w:val="0"/>
          <w:color w:val="000000" w:themeColor="text1"/>
          <w:sz w:val="20"/>
          <w:lang w:val="hr-HR"/>
        </w:rPr>
      </w:pPr>
    </w:p>
    <w:p w14:paraId="0B11B6F0" w14:textId="3C928163" w:rsidR="00510C80" w:rsidRPr="00B91D09" w:rsidRDefault="00510C80" w:rsidP="00361B04">
      <w:pPr>
        <w:pStyle w:val="T1"/>
        <w:spacing w:before="0" w:after="0" w:line="240" w:lineRule="auto"/>
        <w:rPr>
          <w:rFonts w:cs="Arial"/>
          <w:b w:val="0"/>
          <w:bCs w:val="0"/>
          <w:color w:val="000000" w:themeColor="text1"/>
          <w:sz w:val="22"/>
          <w:szCs w:val="22"/>
          <w:lang w:val="hr-HR"/>
        </w:rPr>
        <w:sectPr w:rsidR="00510C80" w:rsidRPr="00B91D09" w:rsidSect="0026672F">
          <w:pgSz w:w="11907" w:h="16840" w:code="9"/>
          <w:pgMar w:top="1418" w:right="1134" w:bottom="1134" w:left="1418" w:header="851" w:footer="851" w:gutter="0"/>
          <w:cols w:space="720"/>
          <w:noEndnote/>
        </w:sectPr>
      </w:pPr>
      <w:r w:rsidRPr="004B4498">
        <w:rPr>
          <w:rFonts w:cs="Arial"/>
          <w:b w:val="0"/>
          <w:bCs w:val="0"/>
          <w:color w:val="000000" w:themeColor="text1"/>
          <w:sz w:val="20"/>
          <w:lang w:val="hr-HR"/>
        </w:rPr>
        <w:t xml:space="preserve">(b) Pozajmljena sredstva domaćih institucija </w:t>
      </w:r>
      <w:r w:rsidR="007177E2" w:rsidRPr="00F959D0">
        <w:rPr>
          <w:rFonts w:cs="Arial"/>
          <w:b w:val="0"/>
          <w:bCs w:val="0"/>
          <w:color w:val="000000" w:themeColor="text1"/>
          <w:sz w:val="20"/>
          <w:lang w:val="hr-HR"/>
        </w:rPr>
        <w:t>najvećim se dijelom</w:t>
      </w:r>
      <w:r w:rsidR="007177E2" w:rsidRPr="007C6B59">
        <w:rPr>
          <w:rFonts w:cs="Arial"/>
          <w:b w:val="0"/>
          <w:bCs w:val="0"/>
          <w:color w:val="000000" w:themeColor="text1"/>
          <w:sz w:val="20"/>
          <w:lang w:val="hr-HR"/>
        </w:rPr>
        <w:t xml:space="preserve"> </w:t>
      </w:r>
      <w:r w:rsidRPr="007C6B59">
        <w:rPr>
          <w:rFonts w:cs="Arial"/>
          <w:b w:val="0"/>
          <w:bCs w:val="0"/>
          <w:color w:val="000000" w:themeColor="text1"/>
          <w:sz w:val="20"/>
          <w:lang w:val="hr-HR"/>
        </w:rPr>
        <w:t>odnose</w:t>
      </w:r>
      <w:r w:rsidRPr="004B4498">
        <w:rPr>
          <w:rFonts w:cs="Arial"/>
          <w:b w:val="0"/>
          <w:bCs w:val="0"/>
          <w:color w:val="000000" w:themeColor="text1"/>
          <w:sz w:val="20"/>
          <w:lang w:val="hr-HR"/>
        </w:rPr>
        <w:t xml:space="preserve"> na zaj</w:t>
      </w:r>
      <w:r w:rsidR="00925B36">
        <w:rPr>
          <w:rFonts w:cs="Arial"/>
          <w:b w:val="0"/>
          <w:bCs w:val="0"/>
          <w:color w:val="000000" w:themeColor="text1"/>
          <w:sz w:val="20"/>
          <w:lang w:val="hr-HR"/>
        </w:rPr>
        <w:t>move</w:t>
      </w:r>
      <w:r w:rsidRPr="004B4498">
        <w:rPr>
          <w:rFonts w:cs="Arial"/>
          <w:b w:val="0"/>
          <w:bCs w:val="0"/>
          <w:color w:val="000000" w:themeColor="text1"/>
          <w:sz w:val="20"/>
          <w:lang w:val="hr-HR"/>
        </w:rPr>
        <w:t xml:space="preserve"> Ministarstva financija Republike Hrvatske.</w:t>
      </w:r>
    </w:p>
    <w:bookmarkEnd w:id="760"/>
    <w:p w14:paraId="41A3C046" w14:textId="77777777" w:rsidR="009C2769" w:rsidRPr="004B4498" w:rsidRDefault="009C2769" w:rsidP="009C2769">
      <w:pPr>
        <w:keepNext/>
        <w:jc w:val="both"/>
        <w:rPr>
          <w:rFonts w:ascii="Arial" w:hAnsi="Arial" w:cs="Arial"/>
          <w:b/>
          <w:bCs/>
          <w:color w:val="000000" w:themeColor="text1"/>
          <w:sz w:val="20"/>
          <w:szCs w:val="20"/>
          <w:lang w:val="hr-HR"/>
        </w:rPr>
      </w:pPr>
    </w:p>
    <w:p w14:paraId="421401EA" w14:textId="14E098ED" w:rsidR="009C2769" w:rsidRPr="004B4498" w:rsidRDefault="00092418" w:rsidP="007F5B1C">
      <w:pPr>
        <w:tabs>
          <w:tab w:val="left" w:pos="567"/>
          <w:tab w:val="left" w:pos="851"/>
        </w:tabs>
        <w:jc w:val="both"/>
        <w:rPr>
          <w:rFonts w:ascii="Arial" w:hAnsi="Arial" w:cs="Arial"/>
          <w:b/>
          <w:color w:val="000000" w:themeColor="text1"/>
          <w:sz w:val="20"/>
          <w:szCs w:val="20"/>
          <w:lang w:val="hr-HR" w:eastAsia="hr-HR"/>
        </w:rPr>
      </w:pPr>
      <w:r w:rsidRPr="004B4498">
        <w:rPr>
          <w:rFonts w:ascii="Arial" w:eastAsia="Calibri" w:hAnsi="Arial" w:cs="Arial"/>
          <w:b/>
          <w:color w:val="000000" w:themeColor="text1"/>
          <w:sz w:val="20"/>
          <w:szCs w:val="20"/>
          <w:lang w:val="hr-HR"/>
        </w:rPr>
        <w:t>2</w:t>
      </w:r>
      <w:r w:rsidR="00612687">
        <w:rPr>
          <w:rFonts w:ascii="Arial" w:eastAsia="Calibri" w:hAnsi="Arial" w:cs="Arial"/>
          <w:b/>
          <w:color w:val="000000" w:themeColor="text1"/>
          <w:sz w:val="20"/>
          <w:szCs w:val="20"/>
          <w:lang w:val="hr-HR"/>
        </w:rPr>
        <w:t>4</w:t>
      </w:r>
      <w:r w:rsidR="009C2769" w:rsidRPr="004B4498">
        <w:rPr>
          <w:rFonts w:ascii="Arial" w:eastAsia="Calibri" w:hAnsi="Arial" w:cs="Arial"/>
          <w:b/>
          <w:color w:val="000000" w:themeColor="text1"/>
          <w:sz w:val="20"/>
          <w:szCs w:val="20"/>
          <w:lang w:val="hr-HR"/>
        </w:rPr>
        <w:t>.</w:t>
      </w:r>
      <w:r w:rsidR="00993E62" w:rsidRPr="004B4498">
        <w:rPr>
          <w:rFonts w:ascii="Arial" w:eastAsia="Calibri" w:hAnsi="Arial" w:cs="Arial"/>
          <w:b/>
          <w:color w:val="000000" w:themeColor="text1"/>
          <w:sz w:val="20"/>
          <w:szCs w:val="20"/>
          <w:lang w:val="hr-HR"/>
        </w:rPr>
        <w:tab/>
      </w:r>
      <w:bookmarkStart w:id="761" w:name="_Hlk8833804"/>
      <w:r w:rsidR="009C2769" w:rsidRPr="004B4498">
        <w:rPr>
          <w:rFonts w:ascii="Arial" w:eastAsia="Calibri" w:hAnsi="Arial" w:cs="Arial"/>
          <w:b/>
          <w:color w:val="000000" w:themeColor="text1"/>
          <w:sz w:val="20"/>
          <w:szCs w:val="20"/>
          <w:lang w:val="hr-HR"/>
        </w:rPr>
        <w:t xml:space="preserve">Rezerviranja za </w:t>
      </w:r>
      <w:r w:rsidR="009C2769" w:rsidRPr="004B4498">
        <w:rPr>
          <w:rFonts w:ascii="Arial" w:hAnsi="Arial" w:cs="Arial"/>
          <w:b/>
          <w:color w:val="000000" w:themeColor="text1"/>
          <w:sz w:val="20"/>
          <w:szCs w:val="20"/>
          <w:lang w:val="hr-HR" w:eastAsia="hr-HR"/>
        </w:rPr>
        <w:t>garancije, preuzete i ostale obveze</w:t>
      </w:r>
      <w:bookmarkEnd w:id="761"/>
    </w:p>
    <w:p w14:paraId="149A4899" w14:textId="77777777" w:rsidR="009C2769" w:rsidRPr="004B4498" w:rsidRDefault="009C2769" w:rsidP="009C2769">
      <w:pPr>
        <w:jc w:val="both"/>
        <w:rPr>
          <w:rFonts w:ascii="Arial" w:hAnsi="Arial" w:cs="Arial"/>
          <w:b/>
          <w:color w:val="000000" w:themeColor="text1"/>
          <w:sz w:val="20"/>
          <w:szCs w:val="20"/>
          <w:lang w:val="hr-HR" w:eastAsia="hr-HR"/>
        </w:rPr>
      </w:pPr>
    </w:p>
    <w:tbl>
      <w:tblPr>
        <w:tblW w:w="5077" w:type="pct"/>
        <w:tblLayout w:type="fixed"/>
        <w:tblCellMar>
          <w:left w:w="119" w:type="dxa"/>
          <w:right w:w="119" w:type="dxa"/>
        </w:tblCellMar>
        <w:tblLook w:val="0000" w:firstRow="0" w:lastRow="0" w:firstColumn="0" w:lastColumn="0" w:noHBand="0" w:noVBand="0"/>
      </w:tblPr>
      <w:tblGrid>
        <w:gridCol w:w="3797"/>
        <w:gridCol w:w="1446"/>
        <w:gridCol w:w="1419"/>
        <w:gridCol w:w="1417"/>
        <w:gridCol w:w="1419"/>
      </w:tblGrid>
      <w:tr w:rsidR="005A00FA" w:rsidRPr="0018668C" w14:paraId="071C8F6C" w14:textId="77777777" w:rsidTr="0018668C">
        <w:trPr>
          <w:trHeight w:val="236"/>
        </w:trPr>
        <w:tc>
          <w:tcPr>
            <w:tcW w:w="1999" w:type="pct"/>
            <w:vAlign w:val="bottom"/>
          </w:tcPr>
          <w:p w14:paraId="7DDFE035" w14:textId="77777777" w:rsidR="009C2769" w:rsidRPr="0018668C" w:rsidRDefault="009C2769" w:rsidP="009C2769">
            <w:pPr>
              <w:tabs>
                <w:tab w:val="left" w:pos="-720"/>
              </w:tabs>
              <w:suppressAutoHyphens/>
              <w:rPr>
                <w:rFonts w:ascii="Arial" w:eastAsia="Calibri" w:hAnsi="Arial" w:cs="Arial"/>
                <w:color w:val="000000" w:themeColor="text1"/>
                <w:spacing w:val="-2"/>
                <w:sz w:val="20"/>
                <w:szCs w:val="20"/>
                <w:lang w:val="hr-HR"/>
              </w:rPr>
            </w:pPr>
            <w:bookmarkStart w:id="762" w:name="_Hlk9409130"/>
          </w:p>
        </w:tc>
        <w:tc>
          <w:tcPr>
            <w:tcW w:w="1508" w:type="pct"/>
            <w:gridSpan w:val="2"/>
            <w:vAlign w:val="bottom"/>
          </w:tcPr>
          <w:p w14:paraId="10A94E2A" w14:textId="77777777" w:rsidR="009C2769" w:rsidRPr="0018668C"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763" w:name="_Toc67328766"/>
            <w:r w:rsidRPr="0018668C">
              <w:rPr>
                <w:rFonts w:ascii="Arial" w:hAnsi="Arial" w:cs="Arial"/>
                <w:b/>
                <w:color w:val="000000" w:themeColor="text1"/>
                <w:sz w:val="20"/>
                <w:szCs w:val="20"/>
                <w:lang w:val="hr-HR"/>
              </w:rPr>
              <w:t>Grupa</w:t>
            </w:r>
            <w:bookmarkEnd w:id="763"/>
          </w:p>
        </w:tc>
        <w:tc>
          <w:tcPr>
            <w:tcW w:w="1493" w:type="pct"/>
            <w:gridSpan w:val="2"/>
            <w:vAlign w:val="bottom"/>
          </w:tcPr>
          <w:p w14:paraId="4A284CF1" w14:textId="77777777" w:rsidR="009C2769" w:rsidRPr="0018668C"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764" w:name="_Toc67328767"/>
            <w:r w:rsidRPr="0018668C">
              <w:rPr>
                <w:rFonts w:ascii="Arial" w:hAnsi="Arial" w:cs="Arial"/>
                <w:b/>
                <w:color w:val="000000" w:themeColor="text1"/>
                <w:sz w:val="20"/>
                <w:szCs w:val="20"/>
                <w:lang w:val="hr-HR"/>
              </w:rPr>
              <w:t>Banka</w:t>
            </w:r>
            <w:bookmarkEnd w:id="764"/>
          </w:p>
        </w:tc>
      </w:tr>
      <w:tr w:rsidR="005A00FA" w:rsidRPr="0018668C" w14:paraId="5D06E4D3" w14:textId="77777777" w:rsidTr="0018668C">
        <w:trPr>
          <w:trHeight w:val="719"/>
        </w:trPr>
        <w:tc>
          <w:tcPr>
            <w:tcW w:w="1999" w:type="pct"/>
            <w:vAlign w:val="bottom"/>
          </w:tcPr>
          <w:p w14:paraId="6DB6DBDA" w14:textId="77777777" w:rsidR="009C2769" w:rsidRPr="0018668C" w:rsidRDefault="009C2769" w:rsidP="009C2769">
            <w:pPr>
              <w:tabs>
                <w:tab w:val="left" w:pos="-720"/>
              </w:tabs>
              <w:suppressAutoHyphens/>
              <w:rPr>
                <w:rFonts w:ascii="Arial" w:eastAsia="Calibri" w:hAnsi="Arial" w:cs="Arial"/>
                <w:color w:val="000000" w:themeColor="text1"/>
                <w:spacing w:val="-2"/>
                <w:sz w:val="20"/>
                <w:szCs w:val="20"/>
                <w:lang w:val="hr-HR"/>
              </w:rPr>
            </w:pPr>
          </w:p>
        </w:tc>
        <w:tc>
          <w:tcPr>
            <w:tcW w:w="761" w:type="pct"/>
            <w:vAlign w:val="bottom"/>
          </w:tcPr>
          <w:p w14:paraId="1B1D2E30" w14:textId="09805A6A" w:rsidR="009C2769" w:rsidRPr="0018668C"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765" w:name="_Toc67328768"/>
            <w:r w:rsidRPr="0018668C">
              <w:rPr>
                <w:rFonts w:ascii="Arial" w:hAnsi="Arial" w:cs="Arial"/>
                <w:b/>
                <w:color w:val="000000" w:themeColor="text1"/>
                <w:sz w:val="20"/>
                <w:szCs w:val="20"/>
                <w:lang w:val="hr-HR"/>
              </w:rPr>
              <w:t xml:space="preserve">31. prosinca </w:t>
            </w:r>
            <w:r w:rsidR="005A00FA" w:rsidRPr="0018668C">
              <w:rPr>
                <w:rFonts w:ascii="Arial" w:hAnsi="Arial" w:cs="Arial"/>
                <w:b/>
                <w:color w:val="000000" w:themeColor="text1"/>
                <w:sz w:val="20"/>
                <w:szCs w:val="20"/>
                <w:lang w:val="hr-HR"/>
              </w:rPr>
              <w:t>202</w:t>
            </w:r>
            <w:r w:rsidR="00E550E5" w:rsidRPr="0018668C">
              <w:rPr>
                <w:rFonts w:ascii="Arial" w:hAnsi="Arial" w:cs="Arial"/>
                <w:b/>
                <w:color w:val="000000" w:themeColor="text1"/>
                <w:sz w:val="20"/>
                <w:szCs w:val="20"/>
                <w:lang w:val="hr-HR"/>
              </w:rPr>
              <w:t>4</w:t>
            </w:r>
            <w:r w:rsidRPr="0018668C">
              <w:rPr>
                <w:rFonts w:ascii="Arial" w:hAnsi="Arial" w:cs="Arial"/>
                <w:b/>
                <w:color w:val="000000" w:themeColor="text1"/>
                <w:sz w:val="20"/>
                <w:szCs w:val="20"/>
                <w:lang w:val="hr-HR"/>
              </w:rPr>
              <w:t>.</w:t>
            </w:r>
            <w:bookmarkEnd w:id="765"/>
          </w:p>
        </w:tc>
        <w:tc>
          <w:tcPr>
            <w:tcW w:w="747" w:type="pct"/>
            <w:vAlign w:val="bottom"/>
          </w:tcPr>
          <w:p w14:paraId="4981A1CE" w14:textId="11A637D1" w:rsidR="009C2769" w:rsidRPr="0018668C"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766" w:name="_Toc67328769"/>
            <w:r w:rsidRPr="0018668C">
              <w:rPr>
                <w:rFonts w:ascii="Arial" w:hAnsi="Arial" w:cs="Arial"/>
                <w:b/>
                <w:color w:val="000000" w:themeColor="text1"/>
                <w:sz w:val="20"/>
                <w:szCs w:val="20"/>
                <w:lang w:val="hr-HR"/>
              </w:rPr>
              <w:t xml:space="preserve">31. prosinca </w:t>
            </w:r>
            <w:r w:rsidR="005A00FA" w:rsidRPr="0018668C">
              <w:rPr>
                <w:rFonts w:ascii="Arial" w:hAnsi="Arial" w:cs="Arial"/>
                <w:b/>
                <w:color w:val="000000" w:themeColor="text1"/>
                <w:sz w:val="20"/>
                <w:szCs w:val="20"/>
                <w:lang w:val="hr-HR"/>
              </w:rPr>
              <w:t>202</w:t>
            </w:r>
            <w:r w:rsidR="00E550E5" w:rsidRPr="0018668C">
              <w:rPr>
                <w:rFonts w:ascii="Arial" w:hAnsi="Arial" w:cs="Arial"/>
                <w:b/>
                <w:color w:val="000000" w:themeColor="text1"/>
                <w:sz w:val="20"/>
                <w:szCs w:val="20"/>
                <w:lang w:val="hr-HR"/>
              </w:rPr>
              <w:t>3</w:t>
            </w:r>
            <w:r w:rsidRPr="0018668C">
              <w:rPr>
                <w:rFonts w:ascii="Arial" w:hAnsi="Arial" w:cs="Arial"/>
                <w:b/>
                <w:color w:val="000000" w:themeColor="text1"/>
                <w:sz w:val="20"/>
                <w:szCs w:val="20"/>
                <w:lang w:val="hr-HR"/>
              </w:rPr>
              <w:t>.</w:t>
            </w:r>
            <w:bookmarkEnd w:id="766"/>
          </w:p>
        </w:tc>
        <w:tc>
          <w:tcPr>
            <w:tcW w:w="746" w:type="pct"/>
            <w:vAlign w:val="bottom"/>
          </w:tcPr>
          <w:p w14:paraId="0D2948C9" w14:textId="76D814B2" w:rsidR="009C2769" w:rsidRPr="0018668C"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767" w:name="_Toc67328770"/>
            <w:r w:rsidRPr="0018668C">
              <w:rPr>
                <w:rFonts w:ascii="Arial" w:hAnsi="Arial" w:cs="Arial"/>
                <w:b/>
                <w:color w:val="000000" w:themeColor="text1"/>
                <w:sz w:val="20"/>
                <w:szCs w:val="20"/>
                <w:lang w:val="hr-HR"/>
              </w:rPr>
              <w:t>3</w:t>
            </w:r>
            <w:r w:rsidR="0003435B" w:rsidRPr="0018668C">
              <w:rPr>
                <w:rFonts w:ascii="Arial" w:hAnsi="Arial" w:cs="Arial"/>
                <w:b/>
                <w:color w:val="000000" w:themeColor="text1"/>
                <w:sz w:val="20"/>
                <w:szCs w:val="20"/>
                <w:lang w:val="hr-HR"/>
              </w:rPr>
              <w:t>1</w:t>
            </w:r>
            <w:r w:rsidRPr="0018668C">
              <w:rPr>
                <w:rFonts w:ascii="Arial" w:hAnsi="Arial" w:cs="Arial"/>
                <w:b/>
                <w:color w:val="000000" w:themeColor="text1"/>
                <w:sz w:val="20"/>
                <w:szCs w:val="20"/>
                <w:lang w:val="hr-HR"/>
              </w:rPr>
              <w:t xml:space="preserve">. prosinca </w:t>
            </w:r>
            <w:r w:rsidR="005A00FA" w:rsidRPr="0018668C">
              <w:rPr>
                <w:rFonts w:ascii="Arial" w:hAnsi="Arial" w:cs="Arial"/>
                <w:b/>
                <w:color w:val="000000" w:themeColor="text1"/>
                <w:sz w:val="20"/>
                <w:szCs w:val="20"/>
                <w:lang w:val="hr-HR"/>
              </w:rPr>
              <w:t>202</w:t>
            </w:r>
            <w:r w:rsidR="00B757B2" w:rsidRPr="0018668C">
              <w:rPr>
                <w:rFonts w:ascii="Arial" w:hAnsi="Arial" w:cs="Arial"/>
                <w:b/>
                <w:color w:val="000000" w:themeColor="text1"/>
                <w:sz w:val="20"/>
                <w:szCs w:val="20"/>
                <w:lang w:val="hr-HR"/>
              </w:rPr>
              <w:t>4</w:t>
            </w:r>
            <w:r w:rsidRPr="0018668C">
              <w:rPr>
                <w:rFonts w:ascii="Arial" w:hAnsi="Arial" w:cs="Arial"/>
                <w:b/>
                <w:color w:val="000000" w:themeColor="text1"/>
                <w:sz w:val="20"/>
                <w:szCs w:val="20"/>
                <w:lang w:val="hr-HR"/>
              </w:rPr>
              <w:t>.</w:t>
            </w:r>
            <w:bookmarkEnd w:id="767"/>
          </w:p>
        </w:tc>
        <w:tc>
          <w:tcPr>
            <w:tcW w:w="747" w:type="pct"/>
            <w:vAlign w:val="bottom"/>
          </w:tcPr>
          <w:p w14:paraId="03D9FE8C" w14:textId="1DD34EAD" w:rsidR="009C2769" w:rsidRPr="0018668C" w:rsidRDefault="009C2769" w:rsidP="009C2769">
            <w:pPr>
              <w:tabs>
                <w:tab w:val="right" w:pos="1202"/>
              </w:tabs>
              <w:spacing w:line="240" w:lineRule="atLeast"/>
              <w:jc w:val="right"/>
              <w:outlineLvl w:val="0"/>
              <w:rPr>
                <w:rFonts w:ascii="Arial" w:hAnsi="Arial" w:cs="Arial"/>
                <w:b/>
                <w:color w:val="000000" w:themeColor="text1"/>
                <w:sz w:val="20"/>
                <w:szCs w:val="20"/>
                <w:lang w:val="hr-HR"/>
              </w:rPr>
            </w:pPr>
            <w:bookmarkStart w:id="768" w:name="_Toc67328771"/>
            <w:r w:rsidRPr="0018668C">
              <w:rPr>
                <w:rFonts w:ascii="Arial" w:hAnsi="Arial" w:cs="Arial"/>
                <w:b/>
                <w:color w:val="000000" w:themeColor="text1"/>
                <w:sz w:val="20"/>
                <w:szCs w:val="20"/>
                <w:lang w:val="hr-HR"/>
              </w:rPr>
              <w:t xml:space="preserve">31. prosinca </w:t>
            </w:r>
            <w:r w:rsidR="005A00FA" w:rsidRPr="0018668C">
              <w:rPr>
                <w:rFonts w:ascii="Arial" w:hAnsi="Arial" w:cs="Arial"/>
                <w:b/>
                <w:color w:val="000000" w:themeColor="text1"/>
                <w:sz w:val="20"/>
                <w:szCs w:val="20"/>
                <w:lang w:val="hr-HR"/>
              </w:rPr>
              <w:t>202</w:t>
            </w:r>
            <w:r w:rsidR="00B757B2" w:rsidRPr="0018668C">
              <w:rPr>
                <w:rFonts w:ascii="Arial" w:hAnsi="Arial" w:cs="Arial"/>
                <w:b/>
                <w:color w:val="000000" w:themeColor="text1"/>
                <w:sz w:val="20"/>
                <w:szCs w:val="20"/>
                <w:lang w:val="hr-HR"/>
              </w:rPr>
              <w:t>3</w:t>
            </w:r>
            <w:r w:rsidR="009517F3" w:rsidRPr="0018668C">
              <w:rPr>
                <w:rFonts w:ascii="Arial" w:hAnsi="Arial" w:cs="Arial"/>
                <w:b/>
                <w:color w:val="000000" w:themeColor="text1"/>
                <w:sz w:val="20"/>
                <w:szCs w:val="20"/>
                <w:lang w:val="hr-HR"/>
              </w:rPr>
              <w:t>.</w:t>
            </w:r>
            <w:bookmarkEnd w:id="768"/>
          </w:p>
        </w:tc>
      </w:tr>
      <w:tr w:rsidR="00712880" w:rsidRPr="0018668C" w14:paraId="61860513" w14:textId="77777777" w:rsidTr="0018668C">
        <w:trPr>
          <w:trHeight w:val="223"/>
        </w:trPr>
        <w:tc>
          <w:tcPr>
            <w:tcW w:w="1999" w:type="pct"/>
            <w:vAlign w:val="bottom"/>
          </w:tcPr>
          <w:p w14:paraId="6C8553AF" w14:textId="5742A9BC" w:rsidR="00712880" w:rsidRPr="0018668C" w:rsidRDefault="00712880" w:rsidP="00712880">
            <w:pPr>
              <w:tabs>
                <w:tab w:val="left" w:pos="-720"/>
              </w:tabs>
              <w:suppressAutoHyphens/>
              <w:rPr>
                <w:rFonts w:ascii="Arial" w:eastAsia="Calibri" w:hAnsi="Arial" w:cs="Arial"/>
                <w:color w:val="000000" w:themeColor="text1"/>
                <w:spacing w:val="-2"/>
                <w:sz w:val="20"/>
                <w:szCs w:val="20"/>
                <w:lang w:val="hr-HR"/>
              </w:rPr>
            </w:pPr>
          </w:p>
        </w:tc>
        <w:tc>
          <w:tcPr>
            <w:tcW w:w="761" w:type="pct"/>
            <w:tcBorders>
              <w:top w:val="nil"/>
              <w:left w:val="nil"/>
              <w:bottom w:val="nil"/>
              <w:right w:val="nil"/>
            </w:tcBorders>
            <w:shd w:val="clear" w:color="auto" w:fill="auto"/>
            <w:vAlign w:val="bottom"/>
          </w:tcPr>
          <w:p w14:paraId="51E84307" w14:textId="601714B3" w:rsidR="00712880" w:rsidRPr="0018668C" w:rsidRDefault="00712880" w:rsidP="00712880">
            <w:pPr>
              <w:tabs>
                <w:tab w:val="right" w:pos="1202"/>
              </w:tabs>
              <w:spacing w:line="240" w:lineRule="atLeast"/>
              <w:jc w:val="right"/>
              <w:outlineLvl w:val="0"/>
              <w:rPr>
                <w:rFonts w:ascii="Arial" w:hAnsi="Arial" w:cs="Arial"/>
                <w:b/>
                <w:color w:val="000000" w:themeColor="text1"/>
                <w:sz w:val="20"/>
                <w:szCs w:val="20"/>
                <w:lang w:val="hr-HR"/>
              </w:rPr>
            </w:pPr>
            <w:r w:rsidRPr="0018668C">
              <w:rPr>
                <w:rFonts w:ascii="Arial" w:hAnsi="Arial" w:cs="Arial"/>
                <w:b/>
                <w:bCs/>
                <w:sz w:val="20"/>
                <w:szCs w:val="20"/>
              </w:rPr>
              <w:t xml:space="preserve">000 </w:t>
            </w:r>
            <w:proofErr w:type="spellStart"/>
            <w:r w:rsidRPr="0018668C">
              <w:rPr>
                <w:rFonts w:ascii="Arial" w:hAnsi="Arial" w:cs="Arial"/>
                <w:b/>
                <w:bCs/>
                <w:sz w:val="20"/>
                <w:szCs w:val="20"/>
              </w:rPr>
              <w:t>eura</w:t>
            </w:r>
            <w:proofErr w:type="spellEnd"/>
          </w:p>
        </w:tc>
        <w:tc>
          <w:tcPr>
            <w:tcW w:w="747" w:type="pct"/>
            <w:tcBorders>
              <w:top w:val="nil"/>
              <w:left w:val="nil"/>
              <w:right w:val="nil"/>
            </w:tcBorders>
            <w:shd w:val="clear" w:color="auto" w:fill="auto"/>
            <w:vAlign w:val="bottom"/>
          </w:tcPr>
          <w:p w14:paraId="56605775" w14:textId="4560F68B" w:rsidR="00712880" w:rsidRPr="0018668C" w:rsidRDefault="00712880" w:rsidP="00712880">
            <w:pPr>
              <w:tabs>
                <w:tab w:val="right" w:pos="1202"/>
              </w:tabs>
              <w:spacing w:line="240" w:lineRule="atLeast"/>
              <w:jc w:val="right"/>
              <w:outlineLvl w:val="0"/>
              <w:rPr>
                <w:rFonts w:ascii="Arial" w:hAnsi="Arial" w:cs="Arial"/>
                <w:b/>
                <w:color w:val="000000" w:themeColor="text1"/>
                <w:sz w:val="20"/>
                <w:szCs w:val="20"/>
                <w:lang w:val="hr-HR"/>
              </w:rPr>
            </w:pPr>
            <w:r w:rsidRPr="0018668C">
              <w:rPr>
                <w:rFonts w:ascii="Arial" w:hAnsi="Arial" w:cs="Arial"/>
                <w:b/>
                <w:bCs/>
                <w:sz w:val="20"/>
                <w:szCs w:val="20"/>
              </w:rPr>
              <w:t xml:space="preserve">000 </w:t>
            </w:r>
            <w:proofErr w:type="spellStart"/>
            <w:r w:rsidRPr="0018668C">
              <w:rPr>
                <w:rFonts w:ascii="Arial" w:hAnsi="Arial" w:cs="Arial"/>
                <w:b/>
                <w:bCs/>
                <w:sz w:val="20"/>
                <w:szCs w:val="20"/>
              </w:rPr>
              <w:t>eura</w:t>
            </w:r>
            <w:proofErr w:type="spellEnd"/>
          </w:p>
        </w:tc>
        <w:tc>
          <w:tcPr>
            <w:tcW w:w="746" w:type="pct"/>
            <w:tcBorders>
              <w:top w:val="nil"/>
              <w:left w:val="nil"/>
              <w:bottom w:val="nil"/>
              <w:right w:val="nil"/>
            </w:tcBorders>
            <w:shd w:val="clear" w:color="auto" w:fill="auto"/>
            <w:vAlign w:val="bottom"/>
          </w:tcPr>
          <w:p w14:paraId="4907FD45" w14:textId="4D692B31" w:rsidR="00712880" w:rsidRPr="0018668C" w:rsidRDefault="00712880" w:rsidP="00712880">
            <w:pPr>
              <w:tabs>
                <w:tab w:val="right" w:pos="1202"/>
              </w:tabs>
              <w:spacing w:line="240" w:lineRule="atLeast"/>
              <w:jc w:val="right"/>
              <w:outlineLvl w:val="0"/>
              <w:rPr>
                <w:rFonts w:ascii="Arial" w:hAnsi="Arial" w:cs="Arial"/>
                <w:b/>
                <w:color w:val="000000" w:themeColor="text1"/>
                <w:sz w:val="20"/>
                <w:szCs w:val="20"/>
                <w:lang w:val="hr-HR"/>
              </w:rPr>
            </w:pPr>
            <w:r w:rsidRPr="0018668C">
              <w:rPr>
                <w:rFonts w:ascii="Arial" w:hAnsi="Arial" w:cs="Arial"/>
                <w:b/>
                <w:bCs/>
                <w:sz w:val="20"/>
                <w:szCs w:val="20"/>
              </w:rPr>
              <w:t xml:space="preserve">000 </w:t>
            </w:r>
            <w:proofErr w:type="spellStart"/>
            <w:r w:rsidRPr="0018668C">
              <w:rPr>
                <w:rFonts w:ascii="Arial" w:hAnsi="Arial" w:cs="Arial"/>
                <w:b/>
                <w:bCs/>
                <w:sz w:val="20"/>
                <w:szCs w:val="20"/>
              </w:rPr>
              <w:t>eura</w:t>
            </w:r>
            <w:proofErr w:type="spellEnd"/>
          </w:p>
        </w:tc>
        <w:tc>
          <w:tcPr>
            <w:tcW w:w="747" w:type="pct"/>
            <w:tcBorders>
              <w:top w:val="nil"/>
              <w:left w:val="nil"/>
              <w:right w:val="nil"/>
            </w:tcBorders>
            <w:shd w:val="clear" w:color="auto" w:fill="auto"/>
            <w:vAlign w:val="bottom"/>
          </w:tcPr>
          <w:p w14:paraId="528C0AC5" w14:textId="72E7ABAD" w:rsidR="00712880" w:rsidRPr="0018668C" w:rsidRDefault="00712880" w:rsidP="00712880">
            <w:pPr>
              <w:tabs>
                <w:tab w:val="right" w:pos="1202"/>
              </w:tabs>
              <w:spacing w:line="240" w:lineRule="atLeast"/>
              <w:jc w:val="right"/>
              <w:outlineLvl w:val="0"/>
              <w:rPr>
                <w:rFonts w:ascii="Arial" w:hAnsi="Arial" w:cs="Arial"/>
                <w:b/>
                <w:color w:val="000000" w:themeColor="text1"/>
                <w:sz w:val="20"/>
                <w:szCs w:val="20"/>
                <w:lang w:val="hr-HR"/>
              </w:rPr>
            </w:pPr>
            <w:r w:rsidRPr="0018668C">
              <w:rPr>
                <w:rFonts w:ascii="Arial" w:hAnsi="Arial" w:cs="Arial"/>
                <w:b/>
                <w:bCs/>
                <w:sz w:val="20"/>
                <w:szCs w:val="20"/>
              </w:rPr>
              <w:t xml:space="preserve">000 </w:t>
            </w:r>
            <w:proofErr w:type="spellStart"/>
            <w:r w:rsidRPr="0018668C">
              <w:rPr>
                <w:rFonts w:ascii="Arial" w:hAnsi="Arial" w:cs="Arial"/>
                <w:b/>
                <w:bCs/>
                <w:sz w:val="20"/>
                <w:szCs w:val="20"/>
              </w:rPr>
              <w:t>eura</w:t>
            </w:r>
            <w:proofErr w:type="spellEnd"/>
          </w:p>
        </w:tc>
      </w:tr>
      <w:tr w:rsidR="00712880" w:rsidRPr="0018668C" w14:paraId="43A71360" w14:textId="77777777" w:rsidTr="0018668C">
        <w:trPr>
          <w:trHeight w:hRule="exact" w:val="111"/>
        </w:trPr>
        <w:tc>
          <w:tcPr>
            <w:tcW w:w="1999" w:type="pct"/>
            <w:vAlign w:val="bottom"/>
          </w:tcPr>
          <w:p w14:paraId="6D7D9E1D" w14:textId="77777777" w:rsidR="00712880" w:rsidRPr="0018668C" w:rsidRDefault="00712880" w:rsidP="00712880">
            <w:pPr>
              <w:tabs>
                <w:tab w:val="left" w:pos="-720"/>
              </w:tabs>
              <w:suppressAutoHyphens/>
              <w:rPr>
                <w:rFonts w:ascii="Arial" w:eastAsia="Calibri" w:hAnsi="Arial" w:cs="Arial"/>
                <w:color w:val="000000" w:themeColor="text1"/>
                <w:spacing w:val="-2"/>
                <w:sz w:val="20"/>
                <w:szCs w:val="20"/>
                <w:lang w:val="hr-HR"/>
              </w:rPr>
            </w:pPr>
          </w:p>
        </w:tc>
        <w:tc>
          <w:tcPr>
            <w:tcW w:w="761" w:type="pct"/>
            <w:vAlign w:val="bottom"/>
          </w:tcPr>
          <w:p w14:paraId="0727B42D" w14:textId="77777777" w:rsidR="00712880" w:rsidRPr="0018668C" w:rsidRDefault="00712880" w:rsidP="00712880">
            <w:pPr>
              <w:tabs>
                <w:tab w:val="left" w:pos="-720"/>
              </w:tabs>
              <w:suppressAutoHyphens/>
              <w:jc w:val="right"/>
              <w:rPr>
                <w:rFonts w:ascii="Arial" w:eastAsia="Calibri" w:hAnsi="Arial" w:cs="Arial"/>
                <w:b/>
                <w:color w:val="000000" w:themeColor="text1"/>
                <w:spacing w:val="-2"/>
                <w:sz w:val="20"/>
                <w:szCs w:val="20"/>
                <w:lang w:val="hr-HR"/>
              </w:rPr>
            </w:pPr>
          </w:p>
        </w:tc>
        <w:tc>
          <w:tcPr>
            <w:tcW w:w="747" w:type="pct"/>
            <w:vAlign w:val="bottom"/>
          </w:tcPr>
          <w:p w14:paraId="1937DCB8" w14:textId="77777777" w:rsidR="00712880" w:rsidRPr="0018668C" w:rsidRDefault="00712880" w:rsidP="00712880">
            <w:pPr>
              <w:tabs>
                <w:tab w:val="left" w:pos="-720"/>
              </w:tabs>
              <w:suppressAutoHyphens/>
              <w:jc w:val="right"/>
              <w:rPr>
                <w:rFonts w:ascii="Arial" w:eastAsia="Calibri" w:hAnsi="Arial" w:cs="Arial"/>
                <w:b/>
                <w:color w:val="000000" w:themeColor="text1"/>
                <w:spacing w:val="-2"/>
                <w:sz w:val="20"/>
                <w:szCs w:val="20"/>
                <w:lang w:val="hr-HR"/>
              </w:rPr>
            </w:pPr>
          </w:p>
        </w:tc>
        <w:tc>
          <w:tcPr>
            <w:tcW w:w="746" w:type="pct"/>
            <w:vAlign w:val="bottom"/>
          </w:tcPr>
          <w:p w14:paraId="0F1B456E" w14:textId="77777777" w:rsidR="00712880" w:rsidRPr="0018668C" w:rsidRDefault="00712880" w:rsidP="00712880">
            <w:pPr>
              <w:tabs>
                <w:tab w:val="left" w:pos="-720"/>
              </w:tabs>
              <w:suppressAutoHyphens/>
              <w:jc w:val="right"/>
              <w:rPr>
                <w:rFonts w:ascii="Arial" w:eastAsia="Calibri" w:hAnsi="Arial" w:cs="Arial"/>
                <w:b/>
                <w:color w:val="000000" w:themeColor="text1"/>
                <w:spacing w:val="-2"/>
                <w:sz w:val="20"/>
                <w:szCs w:val="20"/>
                <w:lang w:val="hr-HR"/>
              </w:rPr>
            </w:pPr>
          </w:p>
        </w:tc>
        <w:tc>
          <w:tcPr>
            <w:tcW w:w="747" w:type="pct"/>
            <w:vAlign w:val="bottom"/>
          </w:tcPr>
          <w:p w14:paraId="2443447C" w14:textId="77777777" w:rsidR="00712880" w:rsidRPr="0018668C" w:rsidRDefault="00712880" w:rsidP="00712880">
            <w:pPr>
              <w:tabs>
                <w:tab w:val="left" w:pos="-720"/>
              </w:tabs>
              <w:suppressAutoHyphens/>
              <w:jc w:val="right"/>
              <w:rPr>
                <w:rFonts w:ascii="Arial" w:eastAsia="Calibri" w:hAnsi="Arial" w:cs="Arial"/>
                <w:b/>
                <w:color w:val="000000" w:themeColor="text1"/>
                <w:spacing w:val="-2"/>
                <w:sz w:val="20"/>
                <w:szCs w:val="20"/>
                <w:lang w:val="hr-HR"/>
              </w:rPr>
            </w:pPr>
          </w:p>
        </w:tc>
      </w:tr>
      <w:tr w:rsidR="0018668C" w:rsidRPr="0018668C" w14:paraId="1843E097" w14:textId="77777777" w:rsidTr="0018668C">
        <w:trPr>
          <w:trHeight w:val="259"/>
        </w:trPr>
        <w:tc>
          <w:tcPr>
            <w:tcW w:w="1999" w:type="pct"/>
            <w:vAlign w:val="bottom"/>
          </w:tcPr>
          <w:p w14:paraId="7B9F2AE7" w14:textId="77777777" w:rsidR="0018668C" w:rsidRPr="0018668C" w:rsidRDefault="0018668C" w:rsidP="0018668C">
            <w:pPr>
              <w:rPr>
                <w:rFonts w:ascii="Arial" w:eastAsia="Calibri" w:hAnsi="Arial" w:cs="Arial"/>
                <w:color w:val="000000" w:themeColor="text1"/>
                <w:sz w:val="20"/>
                <w:szCs w:val="20"/>
                <w:lang w:val="hr-HR"/>
              </w:rPr>
            </w:pPr>
            <w:r w:rsidRPr="0018668C">
              <w:rPr>
                <w:rFonts w:ascii="Arial" w:eastAsia="Calibri" w:hAnsi="Arial" w:cs="Arial"/>
                <w:color w:val="000000" w:themeColor="text1"/>
                <w:sz w:val="20"/>
                <w:szCs w:val="20"/>
                <w:lang w:val="hr-HR"/>
              </w:rPr>
              <w:t>Rezerviranje za garancije i preuzete obveze</w:t>
            </w:r>
          </w:p>
        </w:tc>
        <w:tc>
          <w:tcPr>
            <w:tcW w:w="761" w:type="pct"/>
            <w:vAlign w:val="bottom"/>
          </w:tcPr>
          <w:p w14:paraId="243DE8BD" w14:textId="1502B611" w:rsidR="0018668C" w:rsidRPr="0018668C" w:rsidRDefault="0018668C" w:rsidP="0018668C">
            <w:pPr>
              <w:jc w:val="right"/>
              <w:rPr>
                <w:rFonts w:ascii="Arial" w:eastAsia="Calibri" w:hAnsi="Arial" w:cs="Arial"/>
                <w:color w:val="000000" w:themeColor="text1"/>
                <w:sz w:val="20"/>
                <w:szCs w:val="20"/>
                <w:lang w:val="hr-HR"/>
              </w:rPr>
            </w:pPr>
            <w:r w:rsidRPr="0018668C">
              <w:rPr>
                <w:rFonts w:ascii="Arial" w:hAnsi="Arial" w:cs="Arial"/>
                <w:sz w:val="20"/>
                <w:szCs w:val="20"/>
              </w:rPr>
              <w:t>12.913</w:t>
            </w:r>
          </w:p>
        </w:tc>
        <w:tc>
          <w:tcPr>
            <w:tcW w:w="747" w:type="pct"/>
            <w:tcBorders>
              <w:top w:val="nil"/>
              <w:left w:val="nil"/>
              <w:right w:val="nil"/>
            </w:tcBorders>
            <w:shd w:val="clear" w:color="auto" w:fill="auto"/>
            <w:vAlign w:val="bottom"/>
          </w:tcPr>
          <w:p w14:paraId="76166835" w14:textId="485A65C7" w:rsidR="0018668C" w:rsidRPr="0018668C" w:rsidRDefault="0018668C" w:rsidP="0018668C">
            <w:pPr>
              <w:jc w:val="right"/>
              <w:rPr>
                <w:rFonts w:ascii="Arial" w:eastAsia="Calibri" w:hAnsi="Arial" w:cs="Arial"/>
                <w:sz w:val="20"/>
                <w:szCs w:val="20"/>
                <w:lang w:val="hr-HR"/>
              </w:rPr>
            </w:pPr>
            <w:r w:rsidRPr="0018668C">
              <w:rPr>
                <w:rFonts w:ascii="Arial" w:eastAsia="Calibri" w:hAnsi="Arial" w:cs="Arial"/>
                <w:sz w:val="20"/>
                <w:szCs w:val="20"/>
                <w:lang w:val="hr-HR"/>
              </w:rPr>
              <w:t>14.637</w:t>
            </w:r>
          </w:p>
        </w:tc>
        <w:tc>
          <w:tcPr>
            <w:tcW w:w="746" w:type="pct"/>
            <w:vAlign w:val="bottom"/>
          </w:tcPr>
          <w:p w14:paraId="54A8B961" w14:textId="79E30B53" w:rsidR="0018668C" w:rsidRPr="0018668C" w:rsidRDefault="0018668C" w:rsidP="0018668C">
            <w:pPr>
              <w:jc w:val="right"/>
              <w:rPr>
                <w:rFonts w:ascii="Arial" w:eastAsia="Calibri" w:hAnsi="Arial" w:cs="Arial"/>
                <w:sz w:val="20"/>
                <w:szCs w:val="20"/>
                <w:lang w:val="hr-HR"/>
              </w:rPr>
            </w:pPr>
            <w:r w:rsidRPr="0018668C">
              <w:rPr>
                <w:rFonts w:ascii="Arial" w:hAnsi="Arial" w:cs="Arial"/>
                <w:sz w:val="20"/>
                <w:szCs w:val="20"/>
              </w:rPr>
              <w:t>12.913</w:t>
            </w:r>
          </w:p>
        </w:tc>
        <w:tc>
          <w:tcPr>
            <w:tcW w:w="747" w:type="pct"/>
            <w:tcBorders>
              <w:top w:val="nil"/>
              <w:left w:val="nil"/>
              <w:right w:val="nil"/>
            </w:tcBorders>
            <w:shd w:val="clear" w:color="auto" w:fill="auto"/>
            <w:vAlign w:val="bottom"/>
          </w:tcPr>
          <w:p w14:paraId="67DCAF74" w14:textId="2DB9CAC9" w:rsidR="0018668C" w:rsidRPr="0018668C" w:rsidRDefault="0018668C" w:rsidP="0018668C">
            <w:pPr>
              <w:jc w:val="right"/>
              <w:rPr>
                <w:rFonts w:ascii="Arial" w:eastAsia="Calibri" w:hAnsi="Arial" w:cs="Arial"/>
                <w:sz w:val="20"/>
                <w:szCs w:val="20"/>
                <w:lang w:val="hr-HR"/>
              </w:rPr>
            </w:pPr>
            <w:r w:rsidRPr="0018668C">
              <w:rPr>
                <w:rFonts w:ascii="Arial" w:eastAsia="Calibri" w:hAnsi="Arial" w:cs="Arial"/>
                <w:sz w:val="20"/>
                <w:szCs w:val="20"/>
                <w:lang w:val="hr-HR"/>
              </w:rPr>
              <w:t>14.637</w:t>
            </w:r>
          </w:p>
        </w:tc>
      </w:tr>
      <w:tr w:rsidR="0018668C" w:rsidRPr="0018668C" w14:paraId="2E840B5A" w14:textId="77777777" w:rsidTr="0018668C">
        <w:trPr>
          <w:trHeight w:val="259"/>
        </w:trPr>
        <w:tc>
          <w:tcPr>
            <w:tcW w:w="1999" w:type="pct"/>
            <w:vAlign w:val="bottom"/>
          </w:tcPr>
          <w:p w14:paraId="7F0BC676" w14:textId="77777777" w:rsidR="0018668C" w:rsidRPr="0018668C" w:rsidRDefault="0018668C" w:rsidP="0018668C">
            <w:pPr>
              <w:rPr>
                <w:rFonts w:ascii="Arial" w:eastAsia="Calibri" w:hAnsi="Arial" w:cs="Arial"/>
                <w:color w:val="000000" w:themeColor="text1"/>
                <w:sz w:val="20"/>
                <w:szCs w:val="20"/>
                <w:lang w:val="hr-HR"/>
              </w:rPr>
            </w:pPr>
            <w:r w:rsidRPr="0018668C">
              <w:rPr>
                <w:rFonts w:ascii="Arial" w:eastAsia="Calibri" w:hAnsi="Arial" w:cs="Arial"/>
                <w:color w:val="000000" w:themeColor="text1"/>
                <w:sz w:val="20"/>
                <w:szCs w:val="20"/>
                <w:lang w:val="hr-HR"/>
              </w:rPr>
              <w:t>Rezerviranje za ostale obveze</w:t>
            </w:r>
          </w:p>
        </w:tc>
        <w:tc>
          <w:tcPr>
            <w:tcW w:w="761" w:type="pct"/>
            <w:tcBorders>
              <w:bottom w:val="single" w:sz="4" w:space="0" w:color="auto"/>
            </w:tcBorders>
            <w:vAlign w:val="bottom"/>
          </w:tcPr>
          <w:p w14:paraId="01C99342" w14:textId="240F6452" w:rsidR="0018668C" w:rsidRPr="0018668C" w:rsidRDefault="0018668C" w:rsidP="0018668C">
            <w:pPr>
              <w:jc w:val="right"/>
              <w:rPr>
                <w:rFonts w:ascii="Arial" w:eastAsia="Calibri" w:hAnsi="Arial" w:cs="Arial"/>
                <w:color w:val="000000" w:themeColor="text1"/>
                <w:sz w:val="20"/>
                <w:szCs w:val="20"/>
                <w:lang w:val="hr-HR"/>
              </w:rPr>
            </w:pPr>
            <w:r w:rsidRPr="0018668C">
              <w:rPr>
                <w:rFonts w:ascii="Arial" w:hAnsi="Arial" w:cs="Arial"/>
                <w:sz w:val="20"/>
                <w:szCs w:val="20"/>
              </w:rPr>
              <w:t>10.455</w:t>
            </w:r>
          </w:p>
        </w:tc>
        <w:tc>
          <w:tcPr>
            <w:tcW w:w="747" w:type="pct"/>
            <w:tcBorders>
              <w:top w:val="nil"/>
              <w:left w:val="nil"/>
              <w:bottom w:val="single" w:sz="4" w:space="0" w:color="auto"/>
              <w:right w:val="nil"/>
            </w:tcBorders>
            <w:shd w:val="clear" w:color="auto" w:fill="auto"/>
            <w:vAlign w:val="bottom"/>
          </w:tcPr>
          <w:p w14:paraId="2D22FE27" w14:textId="36BE665A" w:rsidR="0018668C" w:rsidRPr="0018668C" w:rsidRDefault="0018668C" w:rsidP="0018668C">
            <w:pPr>
              <w:jc w:val="right"/>
              <w:rPr>
                <w:rFonts w:ascii="Arial" w:eastAsia="Calibri" w:hAnsi="Arial" w:cs="Arial"/>
                <w:bCs/>
                <w:sz w:val="20"/>
                <w:szCs w:val="20"/>
                <w:lang w:val="hr-HR"/>
              </w:rPr>
            </w:pPr>
            <w:r w:rsidRPr="0018668C">
              <w:rPr>
                <w:rFonts w:ascii="Arial" w:eastAsia="Calibri" w:hAnsi="Arial" w:cs="Arial"/>
                <w:sz w:val="20"/>
                <w:szCs w:val="20"/>
                <w:lang w:val="hr-HR"/>
              </w:rPr>
              <w:t>9.745</w:t>
            </w:r>
          </w:p>
        </w:tc>
        <w:tc>
          <w:tcPr>
            <w:tcW w:w="746" w:type="pct"/>
            <w:tcBorders>
              <w:bottom w:val="single" w:sz="4" w:space="0" w:color="auto"/>
            </w:tcBorders>
            <w:vAlign w:val="bottom"/>
          </w:tcPr>
          <w:p w14:paraId="327CFA55" w14:textId="16366B89" w:rsidR="0018668C" w:rsidRPr="0018668C" w:rsidRDefault="0018668C" w:rsidP="0018668C">
            <w:pPr>
              <w:jc w:val="right"/>
              <w:rPr>
                <w:rFonts w:ascii="Arial" w:eastAsia="Calibri" w:hAnsi="Arial" w:cs="Arial"/>
                <w:sz w:val="20"/>
                <w:szCs w:val="20"/>
                <w:lang w:val="hr-HR"/>
              </w:rPr>
            </w:pPr>
            <w:r w:rsidRPr="0018668C">
              <w:rPr>
                <w:rFonts w:ascii="Arial" w:hAnsi="Arial" w:cs="Arial"/>
                <w:sz w:val="20"/>
                <w:szCs w:val="20"/>
              </w:rPr>
              <w:t>10.455</w:t>
            </w:r>
          </w:p>
        </w:tc>
        <w:tc>
          <w:tcPr>
            <w:tcW w:w="747" w:type="pct"/>
            <w:tcBorders>
              <w:top w:val="nil"/>
              <w:left w:val="nil"/>
              <w:bottom w:val="single" w:sz="4" w:space="0" w:color="auto"/>
              <w:right w:val="nil"/>
            </w:tcBorders>
            <w:shd w:val="clear" w:color="auto" w:fill="auto"/>
            <w:vAlign w:val="bottom"/>
          </w:tcPr>
          <w:p w14:paraId="7F9C6964" w14:textId="1D402DC6" w:rsidR="0018668C" w:rsidRPr="0018668C" w:rsidRDefault="0018668C" w:rsidP="0018668C">
            <w:pPr>
              <w:jc w:val="right"/>
              <w:rPr>
                <w:rFonts w:ascii="Arial" w:eastAsia="Calibri" w:hAnsi="Arial" w:cs="Arial"/>
                <w:bCs/>
                <w:sz w:val="20"/>
                <w:szCs w:val="20"/>
                <w:lang w:val="hr-HR"/>
              </w:rPr>
            </w:pPr>
            <w:r w:rsidRPr="0018668C">
              <w:rPr>
                <w:rFonts w:ascii="Arial" w:eastAsia="Calibri" w:hAnsi="Arial" w:cs="Arial"/>
                <w:sz w:val="20"/>
                <w:szCs w:val="20"/>
                <w:lang w:val="hr-HR"/>
              </w:rPr>
              <w:t>9.743</w:t>
            </w:r>
          </w:p>
        </w:tc>
      </w:tr>
      <w:tr w:rsidR="0018668C" w:rsidRPr="0018668C" w14:paraId="5608E3B7" w14:textId="77777777" w:rsidTr="0018668C">
        <w:trPr>
          <w:trHeight w:val="294"/>
        </w:trPr>
        <w:tc>
          <w:tcPr>
            <w:tcW w:w="1999" w:type="pct"/>
            <w:vAlign w:val="bottom"/>
          </w:tcPr>
          <w:p w14:paraId="1AB45670" w14:textId="77777777" w:rsidR="0018668C" w:rsidRPr="0018668C" w:rsidRDefault="0018668C" w:rsidP="0018668C">
            <w:pPr>
              <w:tabs>
                <w:tab w:val="left" w:pos="-720"/>
              </w:tabs>
              <w:suppressAutoHyphens/>
              <w:rPr>
                <w:rFonts w:ascii="Arial" w:eastAsia="Calibri" w:hAnsi="Arial" w:cs="Arial"/>
                <w:b/>
                <w:bCs/>
                <w:color w:val="000000" w:themeColor="text1"/>
                <w:spacing w:val="-2"/>
                <w:sz w:val="20"/>
                <w:szCs w:val="20"/>
                <w:lang w:val="hr-HR"/>
              </w:rPr>
            </w:pPr>
          </w:p>
        </w:tc>
        <w:tc>
          <w:tcPr>
            <w:tcW w:w="761" w:type="pct"/>
            <w:tcBorders>
              <w:top w:val="single" w:sz="4" w:space="0" w:color="auto"/>
              <w:bottom w:val="single" w:sz="12" w:space="0" w:color="auto"/>
            </w:tcBorders>
            <w:vAlign w:val="bottom"/>
          </w:tcPr>
          <w:p w14:paraId="1364B8E4" w14:textId="7D8875D4" w:rsidR="0018668C" w:rsidRPr="0018668C" w:rsidRDefault="0018668C" w:rsidP="0018668C">
            <w:pPr>
              <w:tabs>
                <w:tab w:val="right" w:pos="1202"/>
              </w:tabs>
              <w:spacing w:line="340" w:lineRule="exact"/>
              <w:jc w:val="right"/>
              <w:outlineLvl w:val="0"/>
              <w:rPr>
                <w:rFonts w:ascii="Arial" w:hAnsi="Arial" w:cs="Arial"/>
                <w:b/>
                <w:bCs/>
                <w:color w:val="000000" w:themeColor="text1"/>
                <w:sz w:val="20"/>
                <w:szCs w:val="20"/>
                <w:lang w:val="hr-HR"/>
              </w:rPr>
            </w:pPr>
            <w:r w:rsidRPr="0018668C">
              <w:rPr>
                <w:rFonts w:ascii="Arial" w:hAnsi="Arial" w:cs="Arial"/>
                <w:b/>
                <w:bCs/>
                <w:sz w:val="20"/>
                <w:szCs w:val="20"/>
              </w:rPr>
              <w:t>23.368</w:t>
            </w:r>
          </w:p>
        </w:tc>
        <w:tc>
          <w:tcPr>
            <w:tcW w:w="747" w:type="pct"/>
            <w:tcBorders>
              <w:top w:val="single" w:sz="4" w:space="0" w:color="auto"/>
              <w:left w:val="nil"/>
              <w:bottom w:val="single" w:sz="12" w:space="0" w:color="auto"/>
              <w:right w:val="nil"/>
            </w:tcBorders>
            <w:shd w:val="clear" w:color="auto" w:fill="auto"/>
            <w:vAlign w:val="bottom"/>
          </w:tcPr>
          <w:p w14:paraId="1A15D121" w14:textId="00295124" w:rsidR="0018668C" w:rsidRPr="0018668C" w:rsidRDefault="0018668C" w:rsidP="0018668C">
            <w:pPr>
              <w:tabs>
                <w:tab w:val="right" w:pos="1202"/>
              </w:tabs>
              <w:spacing w:line="340" w:lineRule="exact"/>
              <w:jc w:val="right"/>
              <w:outlineLvl w:val="0"/>
              <w:rPr>
                <w:rFonts w:ascii="Arial" w:hAnsi="Arial" w:cs="Arial"/>
                <w:b/>
                <w:bCs/>
                <w:sz w:val="20"/>
                <w:szCs w:val="20"/>
                <w:lang w:val="hr-HR"/>
              </w:rPr>
            </w:pPr>
            <w:r w:rsidRPr="0018668C">
              <w:rPr>
                <w:rFonts w:ascii="Arial" w:hAnsi="Arial" w:cs="Arial"/>
                <w:b/>
                <w:bCs/>
                <w:sz w:val="20"/>
                <w:szCs w:val="20"/>
                <w:lang w:val="hr-HR"/>
              </w:rPr>
              <w:t>24.382</w:t>
            </w:r>
          </w:p>
        </w:tc>
        <w:tc>
          <w:tcPr>
            <w:tcW w:w="746" w:type="pct"/>
            <w:tcBorders>
              <w:top w:val="single" w:sz="4" w:space="0" w:color="auto"/>
              <w:bottom w:val="single" w:sz="12" w:space="0" w:color="auto"/>
            </w:tcBorders>
            <w:vAlign w:val="bottom"/>
          </w:tcPr>
          <w:p w14:paraId="5204B1B5" w14:textId="40C82E54" w:rsidR="0018668C" w:rsidRPr="0018668C" w:rsidRDefault="0018668C" w:rsidP="0018668C">
            <w:pPr>
              <w:tabs>
                <w:tab w:val="right" w:pos="1202"/>
              </w:tabs>
              <w:spacing w:line="340" w:lineRule="exact"/>
              <w:jc w:val="right"/>
              <w:outlineLvl w:val="0"/>
              <w:rPr>
                <w:rFonts w:ascii="Arial" w:hAnsi="Arial" w:cs="Arial"/>
                <w:b/>
                <w:bCs/>
                <w:sz w:val="20"/>
                <w:szCs w:val="20"/>
                <w:lang w:val="hr-HR"/>
              </w:rPr>
            </w:pPr>
            <w:r w:rsidRPr="0018668C">
              <w:rPr>
                <w:rFonts w:ascii="Arial" w:hAnsi="Arial" w:cs="Arial"/>
                <w:b/>
                <w:bCs/>
                <w:sz w:val="20"/>
                <w:szCs w:val="20"/>
              </w:rPr>
              <w:t>23.368</w:t>
            </w:r>
          </w:p>
        </w:tc>
        <w:tc>
          <w:tcPr>
            <w:tcW w:w="747" w:type="pct"/>
            <w:tcBorders>
              <w:top w:val="single" w:sz="4" w:space="0" w:color="auto"/>
              <w:left w:val="nil"/>
              <w:bottom w:val="single" w:sz="12" w:space="0" w:color="auto"/>
              <w:right w:val="nil"/>
            </w:tcBorders>
            <w:shd w:val="clear" w:color="auto" w:fill="auto"/>
            <w:vAlign w:val="bottom"/>
          </w:tcPr>
          <w:p w14:paraId="19225AFA" w14:textId="330E533A" w:rsidR="0018668C" w:rsidRPr="0018668C" w:rsidRDefault="0018668C" w:rsidP="0018668C">
            <w:pPr>
              <w:tabs>
                <w:tab w:val="right" w:pos="1202"/>
              </w:tabs>
              <w:spacing w:line="340" w:lineRule="exact"/>
              <w:jc w:val="right"/>
              <w:outlineLvl w:val="0"/>
              <w:rPr>
                <w:rFonts w:ascii="Arial" w:hAnsi="Arial" w:cs="Arial"/>
                <w:b/>
                <w:bCs/>
                <w:sz w:val="20"/>
                <w:szCs w:val="20"/>
                <w:lang w:val="hr-HR"/>
              </w:rPr>
            </w:pPr>
            <w:r w:rsidRPr="0018668C">
              <w:rPr>
                <w:rFonts w:ascii="Arial" w:hAnsi="Arial" w:cs="Arial"/>
                <w:b/>
                <w:bCs/>
                <w:sz w:val="20"/>
                <w:szCs w:val="20"/>
                <w:lang w:val="hr-HR"/>
              </w:rPr>
              <w:t>24.380</w:t>
            </w:r>
          </w:p>
        </w:tc>
      </w:tr>
      <w:bookmarkEnd w:id="762"/>
    </w:tbl>
    <w:p w14:paraId="2E14B47B" w14:textId="77777777" w:rsidR="009C2769" w:rsidRPr="004B4498" w:rsidRDefault="009C2769" w:rsidP="009C2769">
      <w:pPr>
        <w:jc w:val="both"/>
        <w:rPr>
          <w:rFonts w:ascii="Arial" w:hAnsi="Arial" w:cs="Arial"/>
          <w:b/>
          <w:color w:val="000000" w:themeColor="text1"/>
          <w:sz w:val="20"/>
          <w:szCs w:val="20"/>
          <w:lang w:val="hr-HR" w:eastAsia="hr-HR"/>
        </w:rPr>
      </w:pPr>
    </w:p>
    <w:p w14:paraId="6B5C93B8" w14:textId="77777777" w:rsidR="009C2769" w:rsidRPr="004B4498" w:rsidRDefault="009C2769" w:rsidP="009C276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Promjene na rezerviranjima za očekivane gubitke po garancijama, preuzetim i ostalim obvezama mogu se prikazati kako slijedi:</w:t>
      </w:r>
    </w:p>
    <w:p w14:paraId="599BED28" w14:textId="33B098EA" w:rsidR="009C2769" w:rsidRPr="004B4498" w:rsidRDefault="00D91F5B" w:rsidP="004F3078">
      <w:pPr>
        <w:tabs>
          <w:tab w:val="left" w:pos="603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ab/>
      </w:r>
    </w:p>
    <w:tbl>
      <w:tblPr>
        <w:tblW w:w="5213" w:type="pct"/>
        <w:tblLayout w:type="fixed"/>
        <w:tblLook w:val="04A0" w:firstRow="1" w:lastRow="0" w:firstColumn="1" w:lastColumn="0" w:noHBand="0" w:noVBand="1"/>
      </w:tblPr>
      <w:tblGrid>
        <w:gridCol w:w="4082"/>
        <w:gridCol w:w="1417"/>
        <w:gridCol w:w="1418"/>
        <w:gridCol w:w="1417"/>
        <w:gridCol w:w="1418"/>
      </w:tblGrid>
      <w:tr w:rsidR="00E14286" w:rsidRPr="005A00FA" w14:paraId="0101E33C" w14:textId="77777777" w:rsidTr="00F959D0">
        <w:trPr>
          <w:trHeight w:val="251"/>
        </w:trPr>
        <w:tc>
          <w:tcPr>
            <w:tcW w:w="4082" w:type="dxa"/>
            <w:tcBorders>
              <w:top w:val="nil"/>
              <w:left w:val="nil"/>
              <w:bottom w:val="nil"/>
              <w:right w:val="nil"/>
            </w:tcBorders>
            <w:shd w:val="clear" w:color="auto" w:fill="auto"/>
            <w:noWrap/>
            <w:vAlign w:val="bottom"/>
            <w:hideMark/>
          </w:tcPr>
          <w:p w14:paraId="4DE6065A" w14:textId="77777777" w:rsidR="009C2769" w:rsidRPr="00E35011" w:rsidRDefault="009C2769" w:rsidP="009C2769">
            <w:pPr>
              <w:rPr>
                <w:rFonts w:ascii="Arial" w:eastAsia="Calibri" w:hAnsi="Arial" w:cs="Arial"/>
                <w:color w:val="000000" w:themeColor="text1"/>
                <w:sz w:val="20"/>
                <w:szCs w:val="20"/>
                <w:lang w:val="hr-HR"/>
              </w:rPr>
            </w:pPr>
          </w:p>
        </w:tc>
        <w:tc>
          <w:tcPr>
            <w:tcW w:w="2835" w:type="dxa"/>
            <w:gridSpan w:val="2"/>
            <w:tcBorders>
              <w:top w:val="nil"/>
              <w:left w:val="nil"/>
              <w:bottom w:val="nil"/>
              <w:right w:val="nil"/>
            </w:tcBorders>
            <w:shd w:val="clear" w:color="auto" w:fill="auto"/>
            <w:vAlign w:val="center"/>
            <w:hideMark/>
          </w:tcPr>
          <w:p w14:paraId="0C8E76FA" w14:textId="77777777" w:rsidR="009C2769" w:rsidRPr="00E35011" w:rsidRDefault="009C2769" w:rsidP="009C2769">
            <w:pPr>
              <w:jc w:val="right"/>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Grupa</w:t>
            </w:r>
          </w:p>
        </w:tc>
        <w:tc>
          <w:tcPr>
            <w:tcW w:w="2835" w:type="dxa"/>
            <w:gridSpan w:val="2"/>
            <w:tcBorders>
              <w:top w:val="nil"/>
              <w:left w:val="nil"/>
              <w:bottom w:val="nil"/>
              <w:right w:val="nil"/>
            </w:tcBorders>
            <w:shd w:val="clear" w:color="auto" w:fill="auto"/>
            <w:vAlign w:val="center"/>
            <w:hideMark/>
          </w:tcPr>
          <w:p w14:paraId="507704D9" w14:textId="77777777" w:rsidR="009C2769" w:rsidRPr="00E35011" w:rsidRDefault="009C2769" w:rsidP="009C2769">
            <w:pPr>
              <w:jc w:val="right"/>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Banka</w:t>
            </w:r>
          </w:p>
        </w:tc>
      </w:tr>
      <w:tr w:rsidR="00F31DA5" w:rsidRPr="005A00FA" w14:paraId="1BBAFAE9" w14:textId="77777777" w:rsidTr="00F959D0">
        <w:trPr>
          <w:trHeight w:val="251"/>
        </w:trPr>
        <w:tc>
          <w:tcPr>
            <w:tcW w:w="4082" w:type="dxa"/>
            <w:tcBorders>
              <w:top w:val="nil"/>
              <w:left w:val="nil"/>
              <w:bottom w:val="nil"/>
              <w:right w:val="nil"/>
            </w:tcBorders>
            <w:shd w:val="clear" w:color="auto" w:fill="auto"/>
            <w:noWrap/>
            <w:vAlign w:val="bottom"/>
          </w:tcPr>
          <w:p w14:paraId="40772593" w14:textId="77777777" w:rsidR="00F31DA5" w:rsidRPr="00E35011" w:rsidRDefault="00F31DA5" w:rsidP="00F31DA5">
            <w:pPr>
              <w:rPr>
                <w:rFonts w:ascii="Arial" w:eastAsia="Calibri" w:hAnsi="Arial" w:cs="Arial"/>
                <w:color w:val="000000" w:themeColor="text1"/>
                <w:sz w:val="20"/>
                <w:szCs w:val="20"/>
                <w:lang w:val="hr-HR"/>
              </w:rPr>
            </w:pPr>
          </w:p>
        </w:tc>
        <w:tc>
          <w:tcPr>
            <w:tcW w:w="1417" w:type="dxa"/>
            <w:vAlign w:val="bottom"/>
          </w:tcPr>
          <w:p w14:paraId="6222A9F4" w14:textId="77777777" w:rsidR="00F31DA5" w:rsidRPr="005325F7"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1.1.-31.12.</w:t>
            </w:r>
          </w:p>
          <w:p w14:paraId="5472013C" w14:textId="6E902ACF" w:rsidR="00F31DA5" w:rsidRPr="00F31DA5"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202</w:t>
            </w:r>
            <w:r w:rsidR="00B757B2">
              <w:rPr>
                <w:rFonts w:ascii="Arial" w:hAnsi="Arial" w:cs="Arial"/>
                <w:b/>
                <w:color w:val="000000" w:themeColor="text1"/>
                <w:sz w:val="20"/>
                <w:szCs w:val="20"/>
                <w:lang w:val="hr-HR"/>
              </w:rPr>
              <w:t>4</w:t>
            </w:r>
            <w:r w:rsidRPr="005325F7">
              <w:rPr>
                <w:rFonts w:ascii="Arial" w:hAnsi="Arial" w:cs="Arial"/>
                <w:b/>
                <w:color w:val="000000" w:themeColor="text1"/>
                <w:sz w:val="20"/>
                <w:szCs w:val="20"/>
                <w:lang w:val="hr-HR"/>
              </w:rPr>
              <w:t>.</w:t>
            </w:r>
          </w:p>
        </w:tc>
        <w:tc>
          <w:tcPr>
            <w:tcW w:w="1418" w:type="dxa"/>
            <w:vAlign w:val="bottom"/>
          </w:tcPr>
          <w:p w14:paraId="6A5C2E01" w14:textId="77777777" w:rsidR="00F31DA5" w:rsidRPr="005325F7"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1.1.-31.12.</w:t>
            </w:r>
          </w:p>
          <w:p w14:paraId="680759D5" w14:textId="12E7CBDD" w:rsidR="00F31DA5" w:rsidRPr="00F31DA5"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202</w:t>
            </w:r>
            <w:r w:rsidR="00B757B2">
              <w:rPr>
                <w:rFonts w:ascii="Arial" w:hAnsi="Arial" w:cs="Arial"/>
                <w:b/>
                <w:color w:val="000000" w:themeColor="text1"/>
                <w:sz w:val="20"/>
                <w:szCs w:val="20"/>
                <w:lang w:val="hr-HR"/>
              </w:rPr>
              <w:t>3</w:t>
            </w:r>
            <w:r w:rsidRPr="005325F7">
              <w:rPr>
                <w:rFonts w:ascii="Arial" w:hAnsi="Arial" w:cs="Arial"/>
                <w:b/>
                <w:color w:val="000000" w:themeColor="text1"/>
                <w:sz w:val="20"/>
                <w:szCs w:val="20"/>
                <w:lang w:val="hr-HR"/>
              </w:rPr>
              <w:t>.</w:t>
            </w:r>
          </w:p>
        </w:tc>
        <w:tc>
          <w:tcPr>
            <w:tcW w:w="1417" w:type="dxa"/>
            <w:vAlign w:val="bottom"/>
          </w:tcPr>
          <w:p w14:paraId="107DF65F" w14:textId="77777777" w:rsidR="00F31DA5" w:rsidRPr="005325F7"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1.1.-31.12.</w:t>
            </w:r>
          </w:p>
          <w:p w14:paraId="23C288FB" w14:textId="34CF44BB" w:rsidR="00F31DA5" w:rsidRPr="00F31DA5"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202</w:t>
            </w:r>
            <w:r w:rsidR="00B757B2">
              <w:rPr>
                <w:rFonts w:ascii="Arial" w:hAnsi="Arial" w:cs="Arial"/>
                <w:b/>
                <w:color w:val="000000" w:themeColor="text1"/>
                <w:sz w:val="20"/>
                <w:szCs w:val="20"/>
                <w:lang w:val="hr-HR"/>
              </w:rPr>
              <w:t>4</w:t>
            </w:r>
            <w:r w:rsidRPr="005325F7">
              <w:rPr>
                <w:rFonts w:ascii="Arial" w:hAnsi="Arial" w:cs="Arial"/>
                <w:b/>
                <w:color w:val="000000" w:themeColor="text1"/>
                <w:sz w:val="20"/>
                <w:szCs w:val="20"/>
                <w:lang w:val="hr-HR"/>
              </w:rPr>
              <w:t>.</w:t>
            </w:r>
          </w:p>
        </w:tc>
        <w:tc>
          <w:tcPr>
            <w:tcW w:w="1418" w:type="dxa"/>
            <w:vAlign w:val="bottom"/>
          </w:tcPr>
          <w:p w14:paraId="35C23CCF" w14:textId="77777777" w:rsidR="00F31DA5" w:rsidRPr="005325F7"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1.1.-31.12.</w:t>
            </w:r>
          </w:p>
          <w:p w14:paraId="1FA86F1A" w14:textId="3F08A764" w:rsidR="00F31DA5" w:rsidRPr="00F31DA5" w:rsidRDefault="00F31DA5" w:rsidP="00F31DA5">
            <w:pPr>
              <w:tabs>
                <w:tab w:val="right" w:pos="1202"/>
              </w:tabs>
              <w:jc w:val="right"/>
              <w:outlineLvl w:val="0"/>
              <w:rPr>
                <w:rFonts w:ascii="Arial" w:hAnsi="Arial" w:cs="Arial"/>
                <w:b/>
                <w:color w:val="000000" w:themeColor="text1"/>
                <w:sz w:val="20"/>
                <w:szCs w:val="20"/>
                <w:lang w:val="hr-HR"/>
              </w:rPr>
            </w:pPr>
            <w:r w:rsidRPr="005325F7">
              <w:rPr>
                <w:rFonts w:ascii="Arial" w:hAnsi="Arial" w:cs="Arial"/>
                <w:b/>
                <w:color w:val="000000" w:themeColor="text1"/>
                <w:sz w:val="20"/>
                <w:szCs w:val="20"/>
                <w:lang w:val="hr-HR"/>
              </w:rPr>
              <w:t>202</w:t>
            </w:r>
            <w:r w:rsidR="00B757B2">
              <w:rPr>
                <w:rFonts w:ascii="Arial" w:hAnsi="Arial" w:cs="Arial"/>
                <w:b/>
                <w:color w:val="000000" w:themeColor="text1"/>
                <w:sz w:val="20"/>
                <w:szCs w:val="20"/>
                <w:lang w:val="hr-HR"/>
              </w:rPr>
              <w:t>3</w:t>
            </w:r>
            <w:r w:rsidRPr="005325F7">
              <w:rPr>
                <w:rFonts w:ascii="Arial" w:hAnsi="Arial" w:cs="Arial"/>
                <w:b/>
                <w:color w:val="000000" w:themeColor="text1"/>
                <w:sz w:val="20"/>
                <w:szCs w:val="20"/>
                <w:lang w:val="hr-HR"/>
              </w:rPr>
              <w:t>.</w:t>
            </w:r>
          </w:p>
        </w:tc>
      </w:tr>
      <w:tr w:rsidR="00650B02" w:rsidRPr="005A00FA" w14:paraId="0DE24FC7" w14:textId="77777777" w:rsidTr="00F959D0">
        <w:trPr>
          <w:trHeight w:val="239"/>
        </w:trPr>
        <w:tc>
          <w:tcPr>
            <w:tcW w:w="4082" w:type="dxa"/>
            <w:tcBorders>
              <w:top w:val="nil"/>
              <w:left w:val="nil"/>
              <w:bottom w:val="nil"/>
              <w:right w:val="nil"/>
            </w:tcBorders>
            <w:shd w:val="clear" w:color="auto" w:fill="auto"/>
            <w:vAlign w:val="center"/>
            <w:hideMark/>
          </w:tcPr>
          <w:p w14:paraId="6F38748A" w14:textId="77777777" w:rsidR="00650B02" w:rsidRPr="00E35011" w:rsidRDefault="00650B02" w:rsidP="00650B02">
            <w:pPr>
              <w:jc w:val="right"/>
              <w:rPr>
                <w:rFonts w:ascii="Arial" w:eastAsia="Calibri" w:hAnsi="Arial" w:cs="Arial"/>
                <w:b/>
                <w:bCs/>
                <w:color w:val="000000" w:themeColor="text1"/>
                <w:sz w:val="20"/>
                <w:szCs w:val="20"/>
                <w:lang w:val="hr-HR"/>
              </w:rPr>
            </w:pPr>
          </w:p>
        </w:tc>
        <w:tc>
          <w:tcPr>
            <w:tcW w:w="1417" w:type="dxa"/>
            <w:tcBorders>
              <w:top w:val="nil"/>
              <w:left w:val="nil"/>
              <w:bottom w:val="nil"/>
              <w:right w:val="nil"/>
            </w:tcBorders>
            <w:shd w:val="clear" w:color="auto" w:fill="auto"/>
            <w:vAlign w:val="bottom"/>
            <w:hideMark/>
          </w:tcPr>
          <w:p w14:paraId="63DBBF4D" w14:textId="7C1300A8" w:rsidR="00650B02" w:rsidRPr="00E35011" w:rsidRDefault="00650B02" w:rsidP="00650B02">
            <w:pPr>
              <w:jc w:val="right"/>
              <w:rPr>
                <w:rFonts w:ascii="Arial" w:eastAsia="Calibri" w:hAnsi="Arial" w:cs="Arial"/>
                <w:b/>
                <w:bCs/>
                <w:color w:val="000000" w:themeColor="text1"/>
                <w:sz w:val="20"/>
                <w:szCs w:val="20"/>
                <w:lang w:val="hr-HR"/>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c>
          <w:tcPr>
            <w:tcW w:w="1418" w:type="dxa"/>
            <w:tcBorders>
              <w:top w:val="nil"/>
              <w:left w:val="nil"/>
              <w:right w:val="nil"/>
            </w:tcBorders>
            <w:shd w:val="clear" w:color="auto" w:fill="auto"/>
            <w:vAlign w:val="bottom"/>
          </w:tcPr>
          <w:p w14:paraId="0046DFD8" w14:textId="14B566BC" w:rsidR="00650B02" w:rsidRPr="00E35011" w:rsidRDefault="00650B02" w:rsidP="00650B02">
            <w:pPr>
              <w:jc w:val="right"/>
              <w:rPr>
                <w:rFonts w:ascii="Arial" w:eastAsia="Calibri" w:hAnsi="Arial" w:cs="Arial"/>
                <w:b/>
                <w:bCs/>
                <w:color w:val="000000" w:themeColor="text1"/>
                <w:sz w:val="20"/>
                <w:szCs w:val="20"/>
                <w:lang w:val="hr-HR"/>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c>
          <w:tcPr>
            <w:tcW w:w="1417" w:type="dxa"/>
            <w:tcBorders>
              <w:top w:val="nil"/>
              <w:left w:val="nil"/>
              <w:bottom w:val="nil"/>
              <w:right w:val="nil"/>
            </w:tcBorders>
            <w:shd w:val="clear" w:color="auto" w:fill="auto"/>
            <w:vAlign w:val="bottom"/>
            <w:hideMark/>
          </w:tcPr>
          <w:p w14:paraId="3A06000A" w14:textId="56ACD828" w:rsidR="00650B02" w:rsidRPr="00E35011" w:rsidRDefault="00650B02" w:rsidP="00650B02">
            <w:pPr>
              <w:jc w:val="right"/>
              <w:rPr>
                <w:rFonts w:ascii="Arial" w:eastAsia="Calibri" w:hAnsi="Arial" w:cs="Arial"/>
                <w:b/>
                <w:bCs/>
                <w:color w:val="000000" w:themeColor="text1"/>
                <w:sz w:val="20"/>
                <w:szCs w:val="20"/>
                <w:lang w:val="hr-HR"/>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c>
          <w:tcPr>
            <w:tcW w:w="1418" w:type="dxa"/>
            <w:tcBorders>
              <w:top w:val="nil"/>
              <w:left w:val="nil"/>
              <w:right w:val="nil"/>
            </w:tcBorders>
            <w:shd w:val="clear" w:color="auto" w:fill="auto"/>
            <w:vAlign w:val="bottom"/>
          </w:tcPr>
          <w:p w14:paraId="133C5DAC" w14:textId="0F68482B" w:rsidR="00650B02" w:rsidRPr="00E35011" w:rsidRDefault="00650B02" w:rsidP="00650B02">
            <w:pPr>
              <w:jc w:val="right"/>
              <w:rPr>
                <w:rFonts w:ascii="Arial" w:eastAsia="Calibri" w:hAnsi="Arial" w:cs="Arial"/>
                <w:b/>
                <w:bCs/>
                <w:color w:val="000000" w:themeColor="text1"/>
                <w:sz w:val="20"/>
                <w:szCs w:val="20"/>
                <w:lang w:val="hr-HR"/>
              </w:rPr>
            </w:pPr>
            <w:r w:rsidRPr="002C39CC">
              <w:rPr>
                <w:rFonts w:ascii="Arial" w:hAnsi="Arial" w:cs="Arial"/>
                <w:b/>
                <w:bCs/>
                <w:sz w:val="20"/>
                <w:szCs w:val="20"/>
              </w:rPr>
              <w:t xml:space="preserve">000 </w:t>
            </w:r>
            <w:proofErr w:type="spellStart"/>
            <w:r w:rsidRPr="002C39CC">
              <w:rPr>
                <w:rFonts w:ascii="Arial" w:hAnsi="Arial" w:cs="Arial"/>
                <w:b/>
                <w:bCs/>
                <w:sz w:val="20"/>
                <w:szCs w:val="20"/>
              </w:rPr>
              <w:t>eura</w:t>
            </w:r>
            <w:proofErr w:type="spellEnd"/>
          </w:p>
        </w:tc>
      </w:tr>
      <w:tr w:rsidR="00B757B2" w:rsidRPr="005A00FA" w14:paraId="65FDCCAE" w14:textId="77777777" w:rsidTr="00F959D0">
        <w:trPr>
          <w:trHeight w:val="392"/>
        </w:trPr>
        <w:tc>
          <w:tcPr>
            <w:tcW w:w="4082" w:type="dxa"/>
            <w:tcBorders>
              <w:top w:val="nil"/>
              <w:left w:val="nil"/>
              <w:right w:val="nil"/>
            </w:tcBorders>
            <w:shd w:val="clear" w:color="auto" w:fill="auto"/>
            <w:vAlign w:val="bottom"/>
          </w:tcPr>
          <w:p w14:paraId="3E1B32ED" w14:textId="77777777" w:rsidR="00B757B2" w:rsidRPr="00E35011" w:rsidRDefault="00B757B2" w:rsidP="00B757B2">
            <w:pPr>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 xml:space="preserve">Stanje 1. siječnja </w:t>
            </w:r>
          </w:p>
        </w:tc>
        <w:tc>
          <w:tcPr>
            <w:tcW w:w="1417" w:type="dxa"/>
            <w:tcBorders>
              <w:top w:val="nil"/>
              <w:left w:val="nil"/>
              <w:right w:val="nil"/>
            </w:tcBorders>
            <w:shd w:val="clear" w:color="auto" w:fill="auto"/>
            <w:noWrap/>
            <w:vAlign w:val="bottom"/>
          </w:tcPr>
          <w:p w14:paraId="347D7954" w14:textId="3F7069AC" w:rsidR="00B757B2" w:rsidRPr="00E35011" w:rsidRDefault="00AC1673" w:rsidP="00B757B2">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14.637</w:t>
            </w:r>
          </w:p>
        </w:tc>
        <w:tc>
          <w:tcPr>
            <w:tcW w:w="1418" w:type="dxa"/>
            <w:tcBorders>
              <w:top w:val="nil"/>
              <w:left w:val="nil"/>
              <w:right w:val="nil"/>
            </w:tcBorders>
            <w:shd w:val="clear" w:color="auto" w:fill="auto"/>
            <w:vAlign w:val="bottom"/>
          </w:tcPr>
          <w:p w14:paraId="4CA44D14" w14:textId="63788A4E" w:rsidR="00B757B2" w:rsidRPr="009917E9" w:rsidRDefault="00B757B2" w:rsidP="00B757B2">
            <w:pPr>
              <w:jc w:val="right"/>
              <w:rPr>
                <w:rFonts w:ascii="Arial" w:eastAsia="Calibri" w:hAnsi="Arial" w:cs="Arial"/>
                <w:sz w:val="20"/>
                <w:szCs w:val="20"/>
                <w:lang w:val="hr-HR"/>
              </w:rPr>
            </w:pPr>
            <w:r w:rsidRPr="00531CE5">
              <w:rPr>
                <w:rFonts w:ascii="Arial" w:eastAsia="Calibri" w:hAnsi="Arial" w:cs="Arial"/>
                <w:sz w:val="20"/>
                <w:szCs w:val="20"/>
                <w:lang w:val="hr-HR"/>
              </w:rPr>
              <w:t>10.714</w:t>
            </w:r>
          </w:p>
        </w:tc>
        <w:tc>
          <w:tcPr>
            <w:tcW w:w="1417" w:type="dxa"/>
            <w:tcBorders>
              <w:top w:val="nil"/>
              <w:left w:val="nil"/>
              <w:right w:val="nil"/>
            </w:tcBorders>
            <w:shd w:val="clear" w:color="auto" w:fill="auto"/>
            <w:vAlign w:val="bottom"/>
          </w:tcPr>
          <w:p w14:paraId="562DCFA2" w14:textId="35B5D788" w:rsidR="00B757B2" w:rsidRPr="009917E9" w:rsidRDefault="00D30CC5" w:rsidP="00B757B2">
            <w:pPr>
              <w:jc w:val="right"/>
              <w:rPr>
                <w:rFonts w:ascii="Arial" w:eastAsia="Calibri" w:hAnsi="Arial" w:cs="Arial"/>
                <w:sz w:val="20"/>
                <w:szCs w:val="20"/>
                <w:lang w:val="hr-HR"/>
              </w:rPr>
            </w:pPr>
            <w:r>
              <w:rPr>
                <w:rFonts w:ascii="Arial" w:eastAsia="Calibri" w:hAnsi="Arial" w:cs="Arial"/>
                <w:sz w:val="20"/>
                <w:szCs w:val="20"/>
                <w:lang w:val="hr-HR"/>
              </w:rPr>
              <w:t>14.637</w:t>
            </w:r>
          </w:p>
        </w:tc>
        <w:tc>
          <w:tcPr>
            <w:tcW w:w="1418" w:type="dxa"/>
            <w:tcBorders>
              <w:top w:val="nil"/>
              <w:left w:val="nil"/>
              <w:right w:val="nil"/>
            </w:tcBorders>
            <w:shd w:val="clear" w:color="auto" w:fill="auto"/>
            <w:vAlign w:val="bottom"/>
          </w:tcPr>
          <w:p w14:paraId="36834BC0" w14:textId="7E48A9B6" w:rsidR="00B757B2" w:rsidRPr="009917E9" w:rsidRDefault="00B757B2" w:rsidP="00B757B2">
            <w:pPr>
              <w:jc w:val="right"/>
              <w:rPr>
                <w:rFonts w:ascii="Arial" w:eastAsia="Calibri" w:hAnsi="Arial" w:cs="Arial"/>
                <w:sz w:val="20"/>
                <w:szCs w:val="20"/>
                <w:lang w:val="hr-HR"/>
              </w:rPr>
            </w:pPr>
            <w:r w:rsidRPr="00531CE5">
              <w:rPr>
                <w:rFonts w:ascii="Arial" w:eastAsia="Calibri" w:hAnsi="Arial" w:cs="Arial"/>
                <w:sz w:val="20"/>
                <w:szCs w:val="20"/>
                <w:lang w:val="hr-HR"/>
              </w:rPr>
              <w:t>10.714</w:t>
            </w:r>
          </w:p>
        </w:tc>
      </w:tr>
      <w:tr w:rsidR="00D30CC5" w:rsidRPr="005A00FA" w14:paraId="768C1013" w14:textId="77777777" w:rsidTr="002764D5">
        <w:trPr>
          <w:trHeight w:val="392"/>
        </w:trPr>
        <w:tc>
          <w:tcPr>
            <w:tcW w:w="4082" w:type="dxa"/>
            <w:tcBorders>
              <w:top w:val="nil"/>
              <w:left w:val="nil"/>
              <w:bottom w:val="nil"/>
              <w:right w:val="nil"/>
            </w:tcBorders>
            <w:shd w:val="clear" w:color="auto" w:fill="auto"/>
            <w:vAlign w:val="center"/>
          </w:tcPr>
          <w:p w14:paraId="54A2176F" w14:textId="30B9E13C" w:rsidR="00D30CC5" w:rsidRPr="00E35011" w:rsidRDefault="00D30CC5" w:rsidP="00D30CC5">
            <w:pPr>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 xml:space="preserve">Neto </w:t>
            </w:r>
            <w:r w:rsidR="00397043">
              <w:rPr>
                <w:rFonts w:ascii="Arial" w:eastAsia="Calibri" w:hAnsi="Arial" w:cs="Arial"/>
                <w:color w:val="000000" w:themeColor="text1"/>
                <w:sz w:val="20"/>
                <w:szCs w:val="20"/>
                <w:lang w:val="hr-HR"/>
              </w:rPr>
              <w:t>(smanjenje)/</w:t>
            </w:r>
            <w:r w:rsidRPr="00BB3E29">
              <w:rPr>
                <w:rFonts w:ascii="Arial" w:eastAsia="Calibri" w:hAnsi="Arial" w:cs="Arial"/>
                <w:color w:val="000000" w:themeColor="text1"/>
                <w:sz w:val="20"/>
                <w:szCs w:val="20"/>
                <w:lang w:val="hr-HR"/>
              </w:rPr>
              <w:t>povećanje</w:t>
            </w:r>
            <w:r w:rsidR="00397043">
              <w:rPr>
                <w:rFonts w:ascii="Arial" w:eastAsia="Calibri" w:hAnsi="Arial" w:cs="Arial"/>
                <w:color w:val="000000" w:themeColor="text1"/>
                <w:sz w:val="20"/>
                <w:szCs w:val="20"/>
                <w:lang w:val="hr-HR"/>
              </w:rPr>
              <w:t xml:space="preserve"> </w:t>
            </w:r>
            <w:r w:rsidRPr="00E35011">
              <w:rPr>
                <w:rFonts w:ascii="Arial" w:eastAsia="Calibri" w:hAnsi="Arial" w:cs="Arial"/>
                <w:color w:val="000000" w:themeColor="text1"/>
                <w:sz w:val="20"/>
                <w:szCs w:val="20"/>
                <w:lang w:val="hr-HR"/>
              </w:rPr>
              <w:t xml:space="preserve">rezerviranja za očekivane gubitke po garancijama </w:t>
            </w:r>
          </w:p>
        </w:tc>
        <w:tc>
          <w:tcPr>
            <w:tcW w:w="1417" w:type="dxa"/>
            <w:tcBorders>
              <w:left w:val="nil"/>
              <w:bottom w:val="single" w:sz="4" w:space="0" w:color="auto"/>
              <w:right w:val="nil"/>
            </w:tcBorders>
            <w:shd w:val="clear" w:color="auto" w:fill="auto"/>
            <w:vAlign w:val="bottom"/>
          </w:tcPr>
          <w:p w14:paraId="6969F090" w14:textId="0EB8CA5D" w:rsidR="00D30CC5" w:rsidRPr="00E35011" w:rsidRDefault="00D30CC5" w:rsidP="00D30CC5">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(3.517)</w:t>
            </w:r>
          </w:p>
        </w:tc>
        <w:tc>
          <w:tcPr>
            <w:tcW w:w="1418" w:type="dxa"/>
            <w:tcBorders>
              <w:top w:val="nil"/>
              <w:left w:val="nil"/>
              <w:bottom w:val="single" w:sz="4" w:space="0" w:color="auto"/>
              <w:right w:val="nil"/>
            </w:tcBorders>
            <w:shd w:val="clear" w:color="auto" w:fill="auto"/>
            <w:vAlign w:val="bottom"/>
          </w:tcPr>
          <w:p w14:paraId="203EAC17" w14:textId="2A2D3067" w:rsidR="00D30CC5" w:rsidRPr="009917E9" w:rsidRDefault="00D30CC5" w:rsidP="00D30CC5">
            <w:pPr>
              <w:jc w:val="right"/>
              <w:rPr>
                <w:rFonts w:ascii="Arial" w:eastAsia="Calibri" w:hAnsi="Arial" w:cs="Arial"/>
                <w:sz w:val="20"/>
                <w:szCs w:val="20"/>
                <w:lang w:val="hr-HR"/>
              </w:rPr>
            </w:pPr>
            <w:r w:rsidRPr="00531CE5">
              <w:rPr>
                <w:rFonts w:ascii="Arial" w:eastAsia="Calibri" w:hAnsi="Arial" w:cs="Arial"/>
                <w:sz w:val="20"/>
                <w:szCs w:val="20"/>
                <w:lang w:val="hr-HR"/>
              </w:rPr>
              <w:t>2.375</w:t>
            </w:r>
          </w:p>
        </w:tc>
        <w:tc>
          <w:tcPr>
            <w:tcW w:w="1417" w:type="dxa"/>
            <w:tcBorders>
              <w:left w:val="nil"/>
              <w:bottom w:val="single" w:sz="4" w:space="0" w:color="auto"/>
              <w:right w:val="nil"/>
            </w:tcBorders>
            <w:shd w:val="clear" w:color="auto" w:fill="auto"/>
          </w:tcPr>
          <w:p w14:paraId="058F0169" w14:textId="77777777" w:rsidR="00397043" w:rsidRDefault="00397043" w:rsidP="00D30CC5">
            <w:pPr>
              <w:jc w:val="right"/>
              <w:rPr>
                <w:rFonts w:ascii="Arial" w:eastAsia="Calibri" w:hAnsi="Arial" w:cs="Arial"/>
                <w:color w:val="000000" w:themeColor="text1"/>
                <w:sz w:val="20"/>
                <w:szCs w:val="20"/>
                <w:lang w:val="hr-HR"/>
              </w:rPr>
            </w:pPr>
          </w:p>
          <w:p w14:paraId="1F5CB7CA" w14:textId="47DD082A" w:rsidR="00D30CC5" w:rsidRPr="00F0007F" w:rsidRDefault="00D30CC5" w:rsidP="00D30CC5">
            <w:pPr>
              <w:jc w:val="right"/>
              <w:rPr>
                <w:rFonts w:ascii="Arial" w:eastAsia="Calibri" w:hAnsi="Arial" w:cs="Arial"/>
                <w:color w:val="000000" w:themeColor="text1"/>
                <w:sz w:val="20"/>
                <w:szCs w:val="20"/>
                <w:lang w:val="hr-HR"/>
              </w:rPr>
            </w:pPr>
            <w:r w:rsidRPr="00F0007F">
              <w:rPr>
                <w:rFonts w:ascii="Arial" w:eastAsia="Calibri" w:hAnsi="Arial" w:cs="Arial"/>
                <w:color w:val="000000" w:themeColor="text1"/>
                <w:sz w:val="20"/>
                <w:szCs w:val="20"/>
                <w:lang w:val="hr-HR"/>
              </w:rPr>
              <w:t>(3.517)</w:t>
            </w:r>
          </w:p>
        </w:tc>
        <w:tc>
          <w:tcPr>
            <w:tcW w:w="1418" w:type="dxa"/>
            <w:tcBorders>
              <w:top w:val="nil"/>
              <w:left w:val="nil"/>
              <w:bottom w:val="single" w:sz="4" w:space="0" w:color="auto"/>
              <w:right w:val="nil"/>
            </w:tcBorders>
            <w:shd w:val="clear" w:color="auto" w:fill="auto"/>
            <w:vAlign w:val="bottom"/>
          </w:tcPr>
          <w:p w14:paraId="43037429" w14:textId="55DEFB50" w:rsidR="00D30CC5" w:rsidRPr="009917E9" w:rsidRDefault="00D30CC5" w:rsidP="00D30CC5">
            <w:pPr>
              <w:jc w:val="right"/>
              <w:rPr>
                <w:rFonts w:ascii="Arial" w:eastAsia="Calibri" w:hAnsi="Arial" w:cs="Arial"/>
                <w:sz w:val="20"/>
                <w:szCs w:val="20"/>
                <w:lang w:val="hr-HR"/>
              </w:rPr>
            </w:pPr>
            <w:r w:rsidRPr="00531CE5">
              <w:rPr>
                <w:rFonts w:ascii="Arial" w:eastAsia="Calibri" w:hAnsi="Arial" w:cs="Arial"/>
                <w:sz w:val="20"/>
                <w:szCs w:val="20"/>
                <w:lang w:val="hr-HR"/>
              </w:rPr>
              <w:t>2.375</w:t>
            </w:r>
          </w:p>
        </w:tc>
      </w:tr>
      <w:tr w:rsidR="00D30CC5" w:rsidRPr="005A00FA" w14:paraId="4A256DB7" w14:textId="77777777" w:rsidTr="002764D5">
        <w:trPr>
          <w:trHeight w:val="275"/>
        </w:trPr>
        <w:tc>
          <w:tcPr>
            <w:tcW w:w="4082" w:type="dxa"/>
            <w:tcBorders>
              <w:top w:val="nil"/>
              <w:left w:val="nil"/>
              <w:bottom w:val="nil"/>
              <w:right w:val="nil"/>
            </w:tcBorders>
            <w:shd w:val="clear" w:color="auto" w:fill="auto"/>
            <w:vAlign w:val="bottom"/>
          </w:tcPr>
          <w:p w14:paraId="7651982B" w14:textId="77777777" w:rsidR="00D30CC5" w:rsidRPr="00A873BB" w:rsidRDefault="00D30CC5" w:rsidP="00D30CC5">
            <w:pPr>
              <w:rPr>
                <w:rFonts w:ascii="Arial" w:eastAsia="Calibri" w:hAnsi="Arial" w:cs="Arial"/>
                <w:i/>
                <w:iCs/>
                <w:color w:val="000000" w:themeColor="text1"/>
                <w:sz w:val="20"/>
                <w:szCs w:val="20"/>
                <w:lang w:val="hr-HR"/>
              </w:rPr>
            </w:pPr>
            <w:r w:rsidRPr="00A873BB">
              <w:rPr>
                <w:rFonts w:ascii="Arial" w:eastAsia="Calibri" w:hAnsi="Arial" w:cs="Arial"/>
                <w:i/>
                <w:iCs/>
                <w:color w:val="000000" w:themeColor="text1"/>
                <w:sz w:val="20"/>
                <w:szCs w:val="20"/>
                <w:lang w:val="hr-HR"/>
              </w:rPr>
              <w:t>Ukupno kroz dobit ili gubitak (bilješka 10)</w:t>
            </w:r>
          </w:p>
        </w:tc>
        <w:tc>
          <w:tcPr>
            <w:tcW w:w="1417" w:type="dxa"/>
            <w:tcBorders>
              <w:top w:val="single" w:sz="4" w:space="0" w:color="auto"/>
              <w:left w:val="nil"/>
              <w:bottom w:val="single" w:sz="4" w:space="0" w:color="auto"/>
              <w:right w:val="nil"/>
            </w:tcBorders>
            <w:shd w:val="clear" w:color="auto" w:fill="auto"/>
            <w:vAlign w:val="bottom"/>
          </w:tcPr>
          <w:p w14:paraId="33479FC9" w14:textId="57FA243B" w:rsidR="00D30CC5" w:rsidRPr="00E35011" w:rsidRDefault="00D30CC5" w:rsidP="00D30CC5">
            <w:pPr>
              <w:jc w:val="right"/>
              <w:rPr>
                <w:rFonts w:ascii="Arial" w:eastAsia="Calibri" w:hAnsi="Arial" w:cs="Arial"/>
                <w:bCs/>
                <w:i/>
                <w:color w:val="000000" w:themeColor="text1"/>
                <w:sz w:val="20"/>
                <w:szCs w:val="20"/>
                <w:lang w:val="hr-HR"/>
              </w:rPr>
            </w:pPr>
            <w:r>
              <w:rPr>
                <w:rFonts w:ascii="Arial" w:eastAsia="Calibri" w:hAnsi="Arial" w:cs="Arial"/>
                <w:bCs/>
                <w:i/>
                <w:color w:val="000000" w:themeColor="text1"/>
                <w:sz w:val="20"/>
                <w:szCs w:val="20"/>
                <w:lang w:val="hr-HR"/>
              </w:rPr>
              <w:t>(3.517)</w:t>
            </w:r>
          </w:p>
        </w:tc>
        <w:tc>
          <w:tcPr>
            <w:tcW w:w="1418" w:type="dxa"/>
            <w:tcBorders>
              <w:top w:val="single" w:sz="4" w:space="0" w:color="auto"/>
              <w:left w:val="nil"/>
              <w:bottom w:val="single" w:sz="4" w:space="0" w:color="auto"/>
              <w:right w:val="nil"/>
            </w:tcBorders>
            <w:shd w:val="clear" w:color="auto" w:fill="auto"/>
            <w:vAlign w:val="bottom"/>
          </w:tcPr>
          <w:p w14:paraId="5DC9A6BA" w14:textId="6E0D2DF4" w:rsidR="00D30CC5" w:rsidRPr="009917E9" w:rsidRDefault="00D30CC5" w:rsidP="00D30CC5">
            <w:pPr>
              <w:jc w:val="right"/>
              <w:rPr>
                <w:rFonts w:ascii="Arial" w:eastAsia="Calibri" w:hAnsi="Arial" w:cs="Arial"/>
                <w:i/>
                <w:sz w:val="20"/>
                <w:szCs w:val="20"/>
                <w:lang w:val="hr-HR"/>
              </w:rPr>
            </w:pPr>
            <w:r w:rsidRPr="00531CE5">
              <w:rPr>
                <w:rFonts w:ascii="Arial" w:eastAsia="Calibri" w:hAnsi="Arial" w:cs="Arial"/>
                <w:bCs/>
                <w:i/>
                <w:sz w:val="20"/>
                <w:szCs w:val="20"/>
                <w:lang w:val="hr-HR"/>
              </w:rPr>
              <w:t>2.375</w:t>
            </w:r>
          </w:p>
        </w:tc>
        <w:tc>
          <w:tcPr>
            <w:tcW w:w="1417" w:type="dxa"/>
            <w:tcBorders>
              <w:top w:val="single" w:sz="4" w:space="0" w:color="auto"/>
              <w:left w:val="nil"/>
              <w:bottom w:val="single" w:sz="4" w:space="0" w:color="auto"/>
              <w:right w:val="nil"/>
            </w:tcBorders>
            <w:shd w:val="clear" w:color="auto" w:fill="auto"/>
          </w:tcPr>
          <w:p w14:paraId="612C2230" w14:textId="77777777" w:rsidR="00E345AC" w:rsidRDefault="00E345AC" w:rsidP="00D30CC5">
            <w:pPr>
              <w:jc w:val="right"/>
              <w:rPr>
                <w:rFonts w:ascii="Arial" w:eastAsia="Calibri" w:hAnsi="Arial" w:cs="Arial"/>
                <w:i/>
                <w:iCs/>
                <w:color w:val="000000" w:themeColor="text1"/>
                <w:sz w:val="20"/>
                <w:szCs w:val="20"/>
                <w:lang w:val="hr-HR"/>
              </w:rPr>
            </w:pPr>
          </w:p>
          <w:p w14:paraId="1C0E1D11" w14:textId="3C88A4EE" w:rsidR="00D30CC5" w:rsidRPr="00F0007F" w:rsidRDefault="00D30CC5" w:rsidP="00D30CC5">
            <w:pPr>
              <w:jc w:val="right"/>
              <w:rPr>
                <w:rFonts w:ascii="Arial" w:eastAsia="Calibri" w:hAnsi="Arial" w:cs="Arial"/>
                <w:i/>
                <w:iCs/>
                <w:color w:val="000000" w:themeColor="text1"/>
                <w:sz w:val="20"/>
                <w:szCs w:val="20"/>
                <w:lang w:val="hr-HR"/>
              </w:rPr>
            </w:pPr>
            <w:r w:rsidRPr="00F0007F">
              <w:rPr>
                <w:rFonts w:ascii="Arial" w:eastAsia="Calibri" w:hAnsi="Arial" w:cs="Arial"/>
                <w:i/>
                <w:iCs/>
                <w:color w:val="000000" w:themeColor="text1"/>
                <w:sz w:val="20"/>
                <w:szCs w:val="20"/>
                <w:lang w:val="hr-HR"/>
              </w:rPr>
              <w:t>(3.517)</w:t>
            </w:r>
          </w:p>
        </w:tc>
        <w:tc>
          <w:tcPr>
            <w:tcW w:w="1418" w:type="dxa"/>
            <w:tcBorders>
              <w:top w:val="single" w:sz="4" w:space="0" w:color="auto"/>
              <w:left w:val="nil"/>
              <w:bottom w:val="single" w:sz="4" w:space="0" w:color="auto"/>
              <w:right w:val="nil"/>
            </w:tcBorders>
            <w:shd w:val="clear" w:color="auto" w:fill="auto"/>
            <w:vAlign w:val="bottom"/>
          </w:tcPr>
          <w:p w14:paraId="647DD370" w14:textId="724A2CDF" w:rsidR="00D30CC5" w:rsidRPr="009917E9" w:rsidRDefault="00D30CC5" w:rsidP="00D30CC5">
            <w:pPr>
              <w:jc w:val="right"/>
              <w:rPr>
                <w:rFonts w:ascii="Arial" w:eastAsia="Calibri" w:hAnsi="Arial" w:cs="Arial"/>
                <w:i/>
                <w:sz w:val="20"/>
                <w:szCs w:val="20"/>
                <w:lang w:val="hr-HR"/>
              </w:rPr>
            </w:pPr>
            <w:r w:rsidRPr="00531CE5">
              <w:rPr>
                <w:rFonts w:ascii="Arial" w:eastAsia="Calibri" w:hAnsi="Arial" w:cs="Arial"/>
                <w:bCs/>
                <w:i/>
                <w:sz w:val="20"/>
                <w:szCs w:val="20"/>
                <w:lang w:val="hr-HR"/>
              </w:rPr>
              <w:t>2.375</w:t>
            </w:r>
          </w:p>
        </w:tc>
      </w:tr>
      <w:tr w:rsidR="00B757B2" w:rsidRPr="005A00FA" w14:paraId="347E7108" w14:textId="77777777" w:rsidTr="00F959D0">
        <w:trPr>
          <w:trHeight w:val="392"/>
        </w:trPr>
        <w:tc>
          <w:tcPr>
            <w:tcW w:w="4082" w:type="dxa"/>
            <w:tcBorders>
              <w:top w:val="nil"/>
              <w:left w:val="nil"/>
              <w:bottom w:val="nil"/>
              <w:right w:val="nil"/>
            </w:tcBorders>
            <w:shd w:val="clear" w:color="auto" w:fill="auto"/>
            <w:vAlign w:val="bottom"/>
          </w:tcPr>
          <w:p w14:paraId="18EEF341" w14:textId="66027AB5" w:rsidR="00B757B2" w:rsidRPr="00A873BB" w:rsidRDefault="00B757B2" w:rsidP="00B757B2">
            <w:pPr>
              <w:rPr>
                <w:rFonts w:ascii="Arial" w:eastAsia="Calibri" w:hAnsi="Arial" w:cs="Arial"/>
                <w:iCs/>
                <w:color w:val="000000" w:themeColor="text1"/>
                <w:sz w:val="20"/>
                <w:szCs w:val="20"/>
                <w:lang w:val="hr-HR"/>
              </w:rPr>
            </w:pPr>
            <w:r w:rsidRPr="00A873BB">
              <w:rPr>
                <w:rFonts w:ascii="Arial" w:eastAsia="Calibri" w:hAnsi="Arial" w:cs="Arial"/>
                <w:iCs/>
                <w:color w:val="000000" w:themeColor="text1"/>
                <w:sz w:val="20"/>
                <w:szCs w:val="20"/>
                <w:lang w:val="hr-HR"/>
              </w:rPr>
              <w:t xml:space="preserve">Neto </w:t>
            </w:r>
            <w:r w:rsidRPr="00A873BB">
              <w:rPr>
                <w:rFonts w:ascii="Arial" w:eastAsia="Calibri" w:hAnsi="Arial" w:cs="Arial"/>
                <w:color w:val="000000" w:themeColor="text1"/>
                <w:sz w:val="20"/>
                <w:szCs w:val="20"/>
                <w:lang w:val="hr-HR"/>
              </w:rPr>
              <w:t xml:space="preserve">povećanje </w:t>
            </w:r>
            <w:r w:rsidRPr="00A873BB">
              <w:rPr>
                <w:rFonts w:ascii="Arial" w:eastAsia="Calibri" w:hAnsi="Arial" w:cs="Arial"/>
                <w:iCs/>
                <w:color w:val="000000" w:themeColor="text1"/>
                <w:sz w:val="20"/>
                <w:szCs w:val="20"/>
                <w:lang w:val="hr-HR"/>
              </w:rPr>
              <w:t>rezerviranja za očekivane gubitke po preuzetim obvezama</w:t>
            </w:r>
          </w:p>
        </w:tc>
        <w:tc>
          <w:tcPr>
            <w:tcW w:w="1417" w:type="dxa"/>
            <w:tcBorders>
              <w:top w:val="single" w:sz="4" w:space="0" w:color="auto"/>
              <w:left w:val="nil"/>
              <w:bottom w:val="single" w:sz="4" w:space="0" w:color="auto"/>
              <w:right w:val="nil"/>
            </w:tcBorders>
            <w:shd w:val="clear" w:color="auto" w:fill="auto"/>
            <w:vAlign w:val="bottom"/>
          </w:tcPr>
          <w:p w14:paraId="21F6BC10" w14:textId="1FD8A713" w:rsidR="00B757B2" w:rsidRPr="00BB3E29" w:rsidRDefault="00383111" w:rsidP="00B757B2">
            <w:pPr>
              <w:jc w:val="right"/>
              <w:rPr>
                <w:rFonts w:ascii="Arial" w:eastAsia="Calibri" w:hAnsi="Arial" w:cs="Arial"/>
                <w:bCs/>
                <w:color w:val="000000" w:themeColor="text1"/>
                <w:sz w:val="20"/>
                <w:szCs w:val="20"/>
                <w:lang w:val="hr-HR"/>
              </w:rPr>
            </w:pPr>
            <w:r>
              <w:rPr>
                <w:rFonts w:ascii="Arial" w:eastAsia="Calibri" w:hAnsi="Arial" w:cs="Arial"/>
                <w:bCs/>
                <w:color w:val="000000" w:themeColor="text1"/>
                <w:sz w:val="20"/>
                <w:szCs w:val="20"/>
                <w:lang w:val="hr-HR"/>
              </w:rPr>
              <w:t>1.883</w:t>
            </w:r>
          </w:p>
        </w:tc>
        <w:tc>
          <w:tcPr>
            <w:tcW w:w="1418" w:type="dxa"/>
            <w:tcBorders>
              <w:top w:val="single" w:sz="4" w:space="0" w:color="auto"/>
              <w:left w:val="nil"/>
              <w:bottom w:val="single" w:sz="4" w:space="0" w:color="auto"/>
              <w:right w:val="nil"/>
            </w:tcBorders>
            <w:shd w:val="clear" w:color="auto" w:fill="auto"/>
            <w:vAlign w:val="bottom"/>
          </w:tcPr>
          <w:p w14:paraId="1199752D" w14:textId="092EE28A" w:rsidR="00B757B2" w:rsidRPr="009917E9" w:rsidRDefault="00B757B2" w:rsidP="00B757B2">
            <w:pPr>
              <w:jc w:val="right"/>
              <w:rPr>
                <w:rFonts w:ascii="Arial" w:eastAsia="Calibri" w:hAnsi="Arial" w:cs="Arial"/>
                <w:sz w:val="20"/>
                <w:szCs w:val="20"/>
                <w:lang w:val="hr-HR"/>
              </w:rPr>
            </w:pPr>
            <w:r w:rsidRPr="00531CE5">
              <w:rPr>
                <w:rFonts w:ascii="Arial" w:eastAsia="Calibri" w:hAnsi="Arial" w:cs="Arial"/>
                <w:bCs/>
                <w:sz w:val="20"/>
                <w:szCs w:val="20"/>
                <w:lang w:val="hr-HR"/>
              </w:rPr>
              <w:t>1.520</w:t>
            </w:r>
          </w:p>
        </w:tc>
        <w:tc>
          <w:tcPr>
            <w:tcW w:w="1417" w:type="dxa"/>
            <w:tcBorders>
              <w:top w:val="single" w:sz="4" w:space="0" w:color="auto"/>
              <w:left w:val="nil"/>
              <w:bottom w:val="single" w:sz="4" w:space="0" w:color="auto"/>
              <w:right w:val="nil"/>
            </w:tcBorders>
            <w:shd w:val="clear" w:color="auto" w:fill="auto"/>
            <w:vAlign w:val="bottom"/>
          </w:tcPr>
          <w:p w14:paraId="4730FE23" w14:textId="5C350012" w:rsidR="00B757B2" w:rsidRPr="009917E9" w:rsidRDefault="00D30CC5" w:rsidP="00B757B2">
            <w:pPr>
              <w:jc w:val="right"/>
              <w:rPr>
                <w:rFonts w:ascii="Arial" w:eastAsia="Calibri" w:hAnsi="Arial" w:cs="Arial"/>
                <w:bCs/>
                <w:sz w:val="20"/>
                <w:szCs w:val="20"/>
                <w:lang w:val="hr-HR"/>
              </w:rPr>
            </w:pPr>
            <w:r>
              <w:rPr>
                <w:rFonts w:ascii="Arial" w:eastAsia="Calibri" w:hAnsi="Arial" w:cs="Arial"/>
                <w:bCs/>
                <w:sz w:val="20"/>
                <w:szCs w:val="20"/>
                <w:lang w:val="hr-HR"/>
              </w:rPr>
              <w:t>1.883</w:t>
            </w:r>
          </w:p>
        </w:tc>
        <w:tc>
          <w:tcPr>
            <w:tcW w:w="1418" w:type="dxa"/>
            <w:tcBorders>
              <w:top w:val="single" w:sz="4" w:space="0" w:color="auto"/>
              <w:left w:val="nil"/>
              <w:bottom w:val="single" w:sz="4" w:space="0" w:color="auto"/>
              <w:right w:val="nil"/>
            </w:tcBorders>
            <w:shd w:val="clear" w:color="auto" w:fill="auto"/>
            <w:vAlign w:val="bottom"/>
          </w:tcPr>
          <w:p w14:paraId="3D9266CC" w14:textId="32A90E00" w:rsidR="00B757B2" w:rsidRPr="009917E9" w:rsidRDefault="00B757B2" w:rsidP="00B757B2">
            <w:pPr>
              <w:jc w:val="right"/>
              <w:rPr>
                <w:rFonts w:ascii="Arial" w:eastAsia="Calibri" w:hAnsi="Arial" w:cs="Arial"/>
                <w:sz w:val="20"/>
                <w:szCs w:val="20"/>
                <w:lang w:val="hr-HR"/>
              </w:rPr>
            </w:pPr>
            <w:r w:rsidRPr="00531CE5">
              <w:rPr>
                <w:rFonts w:ascii="Arial" w:eastAsia="Calibri" w:hAnsi="Arial" w:cs="Arial"/>
                <w:bCs/>
                <w:sz w:val="20"/>
                <w:szCs w:val="20"/>
                <w:lang w:val="hr-HR"/>
              </w:rPr>
              <w:t>1.520</w:t>
            </w:r>
          </w:p>
        </w:tc>
      </w:tr>
      <w:tr w:rsidR="00B757B2" w:rsidRPr="005A00FA" w14:paraId="5E74AF00" w14:textId="77777777" w:rsidTr="00F959D0">
        <w:trPr>
          <w:trHeight w:val="331"/>
        </w:trPr>
        <w:tc>
          <w:tcPr>
            <w:tcW w:w="4082" w:type="dxa"/>
            <w:tcBorders>
              <w:top w:val="nil"/>
              <w:left w:val="nil"/>
              <w:bottom w:val="nil"/>
              <w:right w:val="nil"/>
            </w:tcBorders>
            <w:shd w:val="clear" w:color="auto" w:fill="auto"/>
            <w:vAlign w:val="bottom"/>
          </w:tcPr>
          <w:p w14:paraId="71C32056" w14:textId="77777777" w:rsidR="00B757B2" w:rsidRPr="00A873BB" w:rsidRDefault="00B757B2" w:rsidP="00B757B2">
            <w:pPr>
              <w:rPr>
                <w:rFonts w:ascii="Arial" w:eastAsia="Calibri" w:hAnsi="Arial" w:cs="Arial"/>
                <w:iCs/>
                <w:color w:val="000000" w:themeColor="text1"/>
                <w:sz w:val="20"/>
                <w:szCs w:val="20"/>
                <w:lang w:val="hr-HR"/>
              </w:rPr>
            </w:pPr>
            <w:r w:rsidRPr="00A873BB">
              <w:rPr>
                <w:rFonts w:ascii="Arial" w:eastAsia="Calibri" w:hAnsi="Arial" w:cs="Arial"/>
                <w:i/>
                <w:iCs/>
                <w:color w:val="000000" w:themeColor="text1"/>
                <w:sz w:val="20"/>
                <w:szCs w:val="20"/>
                <w:lang w:val="hr-HR"/>
              </w:rPr>
              <w:t>Ukupno kroz dobit ili gubitak (bilješka 10)</w:t>
            </w:r>
          </w:p>
        </w:tc>
        <w:tc>
          <w:tcPr>
            <w:tcW w:w="1417" w:type="dxa"/>
            <w:tcBorders>
              <w:top w:val="single" w:sz="4" w:space="0" w:color="auto"/>
              <w:left w:val="nil"/>
              <w:bottom w:val="single" w:sz="4" w:space="0" w:color="auto"/>
              <w:right w:val="nil"/>
            </w:tcBorders>
            <w:shd w:val="clear" w:color="auto" w:fill="auto"/>
            <w:vAlign w:val="bottom"/>
          </w:tcPr>
          <w:p w14:paraId="65BC7AAD" w14:textId="6D8D23AD" w:rsidR="00B757B2" w:rsidRPr="00E35011" w:rsidRDefault="00383111" w:rsidP="00B757B2">
            <w:pPr>
              <w:jc w:val="right"/>
              <w:rPr>
                <w:rFonts w:ascii="Arial" w:eastAsia="Calibri" w:hAnsi="Arial" w:cs="Arial"/>
                <w:bCs/>
                <w:i/>
                <w:color w:val="000000" w:themeColor="text1"/>
                <w:sz w:val="20"/>
                <w:szCs w:val="20"/>
                <w:lang w:val="hr-HR"/>
              </w:rPr>
            </w:pPr>
            <w:r>
              <w:rPr>
                <w:rFonts w:ascii="Arial" w:eastAsia="Calibri" w:hAnsi="Arial" w:cs="Arial"/>
                <w:bCs/>
                <w:i/>
                <w:color w:val="000000" w:themeColor="text1"/>
                <w:sz w:val="20"/>
                <w:szCs w:val="20"/>
                <w:lang w:val="hr-HR"/>
              </w:rPr>
              <w:t>1.883</w:t>
            </w:r>
          </w:p>
        </w:tc>
        <w:tc>
          <w:tcPr>
            <w:tcW w:w="1418" w:type="dxa"/>
            <w:tcBorders>
              <w:top w:val="single" w:sz="4" w:space="0" w:color="auto"/>
              <w:left w:val="nil"/>
              <w:bottom w:val="single" w:sz="4" w:space="0" w:color="auto"/>
              <w:right w:val="nil"/>
            </w:tcBorders>
            <w:shd w:val="clear" w:color="auto" w:fill="auto"/>
            <w:vAlign w:val="bottom"/>
          </w:tcPr>
          <w:p w14:paraId="0ABB2D5F" w14:textId="599095A6" w:rsidR="00B757B2" w:rsidRPr="009917E9" w:rsidRDefault="00B757B2" w:rsidP="00B757B2">
            <w:pPr>
              <w:jc w:val="right"/>
              <w:rPr>
                <w:rFonts w:ascii="Arial" w:eastAsia="Calibri" w:hAnsi="Arial" w:cs="Arial"/>
                <w:i/>
                <w:sz w:val="20"/>
                <w:szCs w:val="20"/>
                <w:lang w:val="hr-HR"/>
              </w:rPr>
            </w:pPr>
            <w:r w:rsidRPr="00531CE5">
              <w:rPr>
                <w:rFonts w:ascii="Arial" w:eastAsia="Calibri" w:hAnsi="Arial" w:cs="Arial"/>
                <w:bCs/>
                <w:i/>
                <w:sz w:val="20"/>
                <w:szCs w:val="20"/>
                <w:lang w:val="hr-HR"/>
              </w:rPr>
              <w:t>1.520</w:t>
            </w:r>
          </w:p>
        </w:tc>
        <w:tc>
          <w:tcPr>
            <w:tcW w:w="1417" w:type="dxa"/>
            <w:tcBorders>
              <w:top w:val="single" w:sz="4" w:space="0" w:color="auto"/>
              <w:left w:val="nil"/>
              <w:bottom w:val="single" w:sz="4" w:space="0" w:color="auto"/>
              <w:right w:val="nil"/>
            </w:tcBorders>
            <w:shd w:val="clear" w:color="auto" w:fill="auto"/>
            <w:vAlign w:val="bottom"/>
          </w:tcPr>
          <w:p w14:paraId="49C845EA" w14:textId="27EEF1D5" w:rsidR="00B757B2" w:rsidRPr="009917E9" w:rsidRDefault="00D30CC5" w:rsidP="00B757B2">
            <w:pPr>
              <w:jc w:val="right"/>
              <w:rPr>
                <w:rFonts w:ascii="Arial" w:eastAsia="Calibri" w:hAnsi="Arial" w:cs="Arial"/>
                <w:bCs/>
                <w:i/>
                <w:sz w:val="20"/>
                <w:szCs w:val="20"/>
                <w:lang w:val="hr-HR"/>
              </w:rPr>
            </w:pPr>
            <w:r>
              <w:rPr>
                <w:rFonts w:ascii="Arial" w:eastAsia="Calibri" w:hAnsi="Arial" w:cs="Arial"/>
                <w:bCs/>
                <w:i/>
                <w:sz w:val="20"/>
                <w:szCs w:val="20"/>
                <w:lang w:val="hr-HR"/>
              </w:rPr>
              <w:t>1.883</w:t>
            </w:r>
          </w:p>
        </w:tc>
        <w:tc>
          <w:tcPr>
            <w:tcW w:w="1418" w:type="dxa"/>
            <w:tcBorders>
              <w:top w:val="single" w:sz="4" w:space="0" w:color="auto"/>
              <w:left w:val="nil"/>
              <w:bottom w:val="single" w:sz="4" w:space="0" w:color="auto"/>
              <w:right w:val="nil"/>
            </w:tcBorders>
            <w:shd w:val="clear" w:color="auto" w:fill="auto"/>
            <w:vAlign w:val="bottom"/>
          </w:tcPr>
          <w:p w14:paraId="232F08E3" w14:textId="5D7F0F87" w:rsidR="00B757B2" w:rsidRPr="009917E9" w:rsidRDefault="00B757B2" w:rsidP="00B757B2">
            <w:pPr>
              <w:jc w:val="right"/>
              <w:rPr>
                <w:rFonts w:ascii="Arial" w:eastAsia="Calibri" w:hAnsi="Arial" w:cs="Arial"/>
                <w:i/>
                <w:sz w:val="20"/>
                <w:szCs w:val="20"/>
                <w:lang w:val="hr-HR"/>
              </w:rPr>
            </w:pPr>
            <w:r w:rsidRPr="00531CE5">
              <w:rPr>
                <w:rFonts w:ascii="Arial" w:eastAsia="Calibri" w:hAnsi="Arial" w:cs="Arial"/>
                <w:bCs/>
                <w:i/>
                <w:sz w:val="20"/>
                <w:szCs w:val="20"/>
                <w:lang w:val="hr-HR"/>
              </w:rPr>
              <w:t>1.520</w:t>
            </w:r>
          </w:p>
        </w:tc>
      </w:tr>
      <w:tr w:rsidR="00B757B2" w:rsidRPr="005A00FA" w14:paraId="6EAA6CD4" w14:textId="77777777" w:rsidTr="00F959D0">
        <w:trPr>
          <w:trHeight w:val="392"/>
        </w:trPr>
        <w:tc>
          <w:tcPr>
            <w:tcW w:w="4082" w:type="dxa"/>
            <w:tcBorders>
              <w:top w:val="nil"/>
              <w:left w:val="nil"/>
              <w:bottom w:val="nil"/>
              <w:right w:val="nil"/>
            </w:tcBorders>
            <w:shd w:val="clear" w:color="auto" w:fill="auto"/>
            <w:vAlign w:val="bottom"/>
          </w:tcPr>
          <w:p w14:paraId="3D6A783B" w14:textId="77777777" w:rsidR="00B757B2" w:rsidRPr="00A873BB" w:rsidRDefault="00B757B2" w:rsidP="00B757B2">
            <w:pPr>
              <w:rPr>
                <w:rFonts w:ascii="Arial" w:eastAsia="Calibri" w:hAnsi="Arial" w:cs="Arial"/>
                <w:color w:val="000000" w:themeColor="text1"/>
                <w:sz w:val="20"/>
                <w:szCs w:val="20"/>
                <w:lang w:val="hr-HR"/>
              </w:rPr>
            </w:pPr>
            <w:r w:rsidRPr="00A873BB">
              <w:rPr>
                <w:rFonts w:ascii="Arial" w:eastAsia="Calibri" w:hAnsi="Arial" w:cs="Arial"/>
                <w:color w:val="000000" w:themeColor="text1"/>
                <w:sz w:val="20"/>
                <w:szCs w:val="20"/>
                <w:lang w:val="hr-HR"/>
              </w:rPr>
              <w:t>Neto tečajne razlike po rezerviranjima za očekivane gubitke</w:t>
            </w:r>
          </w:p>
        </w:tc>
        <w:tc>
          <w:tcPr>
            <w:tcW w:w="1417" w:type="dxa"/>
            <w:tcBorders>
              <w:top w:val="single" w:sz="4" w:space="0" w:color="auto"/>
              <w:left w:val="nil"/>
              <w:bottom w:val="single" w:sz="4" w:space="0" w:color="auto"/>
              <w:right w:val="nil"/>
            </w:tcBorders>
            <w:shd w:val="clear" w:color="auto" w:fill="auto"/>
            <w:vAlign w:val="bottom"/>
          </w:tcPr>
          <w:p w14:paraId="3893321F" w14:textId="1D0599D0" w:rsidR="00B757B2" w:rsidRPr="00E35011" w:rsidRDefault="00383111" w:rsidP="00B757B2">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(90)</w:t>
            </w:r>
          </w:p>
        </w:tc>
        <w:tc>
          <w:tcPr>
            <w:tcW w:w="1418" w:type="dxa"/>
            <w:tcBorders>
              <w:top w:val="single" w:sz="4" w:space="0" w:color="auto"/>
              <w:left w:val="nil"/>
              <w:bottom w:val="single" w:sz="4" w:space="0" w:color="auto"/>
              <w:right w:val="nil"/>
            </w:tcBorders>
            <w:shd w:val="clear" w:color="auto" w:fill="auto"/>
            <w:vAlign w:val="bottom"/>
          </w:tcPr>
          <w:p w14:paraId="01F69C11" w14:textId="4C1155D0" w:rsidR="00B757B2" w:rsidRPr="009917E9" w:rsidRDefault="00B757B2" w:rsidP="00B757B2">
            <w:pPr>
              <w:jc w:val="right"/>
              <w:rPr>
                <w:rFonts w:ascii="Arial" w:eastAsia="Calibri" w:hAnsi="Arial" w:cs="Arial"/>
                <w:sz w:val="20"/>
                <w:szCs w:val="20"/>
                <w:lang w:val="hr-HR"/>
              </w:rPr>
            </w:pPr>
            <w:r w:rsidRPr="00531CE5">
              <w:rPr>
                <w:rFonts w:ascii="Arial" w:eastAsia="Calibri" w:hAnsi="Arial" w:cs="Arial"/>
                <w:sz w:val="20"/>
                <w:szCs w:val="20"/>
                <w:lang w:val="hr-HR"/>
              </w:rPr>
              <w:t>2</w:t>
            </w:r>
            <w:r>
              <w:rPr>
                <w:rFonts w:ascii="Arial" w:eastAsia="Calibri" w:hAnsi="Arial" w:cs="Arial"/>
                <w:sz w:val="20"/>
                <w:szCs w:val="20"/>
                <w:lang w:val="hr-HR"/>
              </w:rPr>
              <w:t>8</w:t>
            </w:r>
          </w:p>
        </w:tc>
        <w:tc>
          <w:tcPr>
            <w:tcW w:w="1417" w:type="dxa"/>
            <w:tcBorders>
              <w:top w:val="single" w:sz="4" w:space="0" w:color="auto"/>
              <w:left w:val="nil"/>
              <w:bottom w:val="single" w:sz="4" w:space="0" w:color="auto"/>
              <w:right w:val="nil"/>
            </w:tcBorders>
            <w:shd w:val="clear" w:color="auto" w:fill="auto"/>
            <w:vAlign w:val="bottom"/>
          </w:tcPr>
          <w:p w14:paraId="6CCDF29E" w14:textId="5A296A84" w:rsidR="00B757B2" w:rsidRPr="009917E9" w:rsidRDefault="00D30CC5" w:rsidP="00B757B2">
            <w:pPr>
              <w:jc w:val="right"/>
              <w:rPr>
                <w:rFonts w:ascii="Arial" w:eastAsia="Calibri" w:hAnsi="Arial" w:cs="Arial"/>
                <w:sz w:val="20"/>
                <w:szCs w:val="20"/>
                <w:lang w:val="hr-HR"/>
              </w:rPr>
            </w:pPr>
            <w:r>
              <w:rPr>
                <w:rFonts w:ascii="Arial" w:eastAsia="Calibri" w:hAnsi="Arial" w:cs="Arial"/>
                <w:sz w:val="20"/>
                <w:szCs w:val="20"/>
                <w:lang w:val="hr-HR"/>
              </w:rPr>
              <w:t>(90)</w:t>
            </w:r>
          </w:p>
        </w:tc>
        <w:tc>
          <w:tcPr>
            <w:tcW w:w="1418" w:type="dxa"/>
            <w:tcBorders>
              <w:top w:val="single" w:sz="4" w:space="0" w:color="auto"/>
              <w:left w:val="nil"/>
              <w:bottom w:val="single" w:sz="4" w:space="0" w:color="auto"/>
              <w:right w:val="nil"/>
            </w:tcBorders>
            <w:shd w:val="clear" w:color="auto" w:fill="auto"/>
            <w:vAlign w:val="bottom"/>
          </w:tcPr>
          <w:p w14:paraId="33E18B51" w14:textId="4A3F7566" w:rsidR="00B757B2" w:rsidRPr="009917E9" w:rsidRDefault="00B757B2" w:rsidP="00B757B2">
            <w:pPr>
              <w:jc w:val="right"/>
              <w:rPr>
                <w:rFonts w:ascii="Arial" w:eastAsia="Calibri" w:hAnsi="Arial" w:cs="Arial"/>
                <w:sz w:val="20"/>
                <w:szCs w:val="20"/>
                <w:lang w:val="hr-HR"/>
              </w:rPr>
            </w:pPr>
            <w:r w:rsidRPr="00531CE5">
              <w:rPr>
                <w:rFonts w:ascii="Arial" w:eastAsia="Calibri" w:hAnsi="Arial" w:cs="Arial"/>
                <w:sz w:val="20"/>
                <w:szCs w:val="20"/>
                <w:lang w:val="hr-HR"/>
              </w:rPr>
              <w:t>2</w:t>
            </w:r>
            <w:r>
              <w:rPr>
                <w:rFonts w:ascii="Arial" w:eastAsia="Calibri" w:hAnsi="Arial" w:cs="Arial"/>
                <w:sz w:val="20"/>
                <w:szCs w:val="20"/>
                <w:lang w:val="hr-HR"/>
              </w:rPr>
              <w:t>8</w:t>
            </w:r>
          </w:p>
        </w:tc>
      </w:tr>
      <w:tr w:rsidR="00B757B2" w:rsidRPr="005A00FA" w14:paraId="3411CB12" w14:textId="77777777" w:rsidTr="00F959D0">
        <w:trPr>
          <w:trHeight w:val="392"/>
        </w:trPr>
        <w:tc>
          <w:tcPr>
            <w:tcW w:w="4082" w:type="dxa"/>
            <w:tcBorders>
              <w:top w:val="nil"/>
              <w:left w:val="nil"/>
              <w:bottom w:val="nil"/>
              <w:right w:val="nil"/>
            </w:tcBorders>
            <w:shd w:val="clear" w:color="auto" w:fill="auto"/>
            <w:vAlign w:val="bottom"/>
          </w:tcPr>
          <w:p w14:paraId="1B1DE905" w14:textId="77777777" w:rsidR="00B757B2" w:rsidRPr="00A873BB" w:rsidRDefault="00B757B2" w:rsidP="00B757B2">
            <w:pPr>
              <w:rPr>
                <w:rFonts w:ascii="Arial" w:eastAsia="Calibri" w:hAnsi="Arial" w:cs="Arial"/>
                <w:b/>
                <w:bCs/>
                <w:color w:val="000000" w:themeColor="text1"/>
                <w:sz w:val="20"/>
                <w:szCs w:val="20"/>
                <w:lang w:val="hr-HR"/>
              </w:rPr>
            </w:pPr>
            <w:r w:rsidRPr="00A873BB">
              <w:rPr>
                <w:rFonts w:ascii="Arial" w:eastAsia="Calibri" w:hAnsi="Arial" w:cs="Arial"/>
                <w:b/>
                <w:bCs/>
                <w:color w:val="000000" w:themeColor="text1"/>
                <w:sz w:val="20"/>
                <w:szCs w:val="20"/>
                <w:lang w:val="hr-HR"/>
              </w:rPr>
              <w:t>Stanje na kraju izvještajnog razdoblja – Rezerviranja za garancije i preuzete obveze</w:t>
            </w:r>
          </w:p>
        </w:tc>
        <w:tc>
          <w:tcPr>
            <w:tcW w:w="1417" w:type="dxa"/>
            <w:tcBorders>
              <w:top w:val="single" w:sz="4" w:space="0" w:color="auto"/>
              <w:left w:val="nil"/>
              <w:bottom w:val="single" w:sz="12" w:space="0" w:color="auto"/>
              <w:right w:val="nil"/>
            </w:tcBorders>
            <w:shd w:val="clear" w:color="auto" w:fill="auto"/>
            <w:noWrap/>
            <w:vAlign w:val="bottom"/>
          </w:tcPr>
          <w:p w14:paraId="65811CC9" w14:textId="0B97128C" w:rsidR="00B757B2" w:rsidRPr="00E35011" w:rsidRDefault="00383111" w:rsidP="00B757B2">
            <w:pPr>
              <w:jc w:val="right"/>
              <w:rPr>
                <w:rFonts w:ascii="Arial" w:eastAsia="Calibri" w:hAnsi="Arial" w:cs="Arial"/>
                <w:b/>
                <w:color w:val="000000" w:themeColor="text1"/>
                <w:sz w:val="20"/>
                <w:szCs w:val="20"/>
                <w:lang w:val="hr-HR"/>
              </w:rPr>
            </w:pPr>
            <w:r>
              <w:rPr>
                <w:rFonts w:ascii="Arial" w:eastAsia="Calibri" w:hAnsi="Arial" w:cs="Arial"/>
                <w:b/>
                <w:color w:val="000000" w:themeColor="text1"/>
                <w:sz w:val="20"/>
                <w:szCs w:val="20"/>
                <w:lang w:val="hr-HR"/>
              </w:rPr>
              <w:t>12.913</w:t>
            </w:r>
          </w:p>
        </w:tc>
        <w:tc>
          <w:tcPr>
            <w:tcW w:w="1418" w:type="dxa"/>
            <w:tcBorders>
              <w:top w:val="single" w:sz="4" w:space="0" w:color="auto"/>
              <w:left w:val="nil"/>
              <w:bottom w:val="single" w:sz="12" w:space="0" w:color="auto"/>
              <w:right w:val="nil"/>
            </w:tcBorders>
            <w:shd w:val="clear" w:color="auto" w:fill="auto"/>
            <w:vAlign w:val="bottom"/>
          </w:tcPr>
          <w:p w14:paraId="253A3F29" w14:textId="7376EC1D" w:rsidR="00B757B2" w:rsidRPr="009917E9" w:rsidRDefault="00B757B2" w:rsidP="00B757B2">
            <w:pPr>
              <w:jc w:val="right"/>
              <w:rPr>
                <w:rFonts w:ascii="Arial" w:eastAsia="Calibri" w:hAnsi="Arial" w:cs="Arial"/>
                <w:b/>
                <w:sz w:val="20"/>
                <w:szCs w:val="20"/>
                <w:lang w:val="hr-HR"/>
              </w:rPr>
            </w:pPr>
            <w:r w:rsidRPr="00531CE5">
              <w:rPr>
                <w:rFonts w:ascii="Arial" w:eastAsia="Calibri" w:hAnsi="Arial" w:cs="Arial"/>
                <w:b/>
                <w:sz w:val="20"/>
                <w:szCs w:val="20"/>
                <w:lang w:val="hr-HR"/>
              </w:rPr>
              <w:t>14.637</w:t>
            </w:r>
          </w:p>
        </w:tc>
        <w:tc>
          <w:tcPr>
            <w:tcW w:w="1417" w:type="dxa"/>
            <w:tcBorders>
              <w:top w:val="single" w:sz="4" w:space="0" w:color="auto"/>
              <w:left w:val="nil"/>
              <w:bottom w:val="single" w:sz="12" w:space="0" w:color="auto"/>
              <w:right w:val="nil"/>
            </w:tcBorders>
            <w:shd w:val="clear" w:color="auto" w:fill="auto"/>
            <w:vAlign w:val="bottom"/>
          </w:tcPr>
          <w:p w14:paraId="4695D033" w14:textId="36753156" w:rsidR="00B757B2" w:rsidRPr="009917E9" w:rsidRDefault="00D30CC5" w:rsidP="00B757B2">
            <w:pPr>
              <w:jc w:val="right"/>
              <w:rPr>
                <w:rFonts w:ascii="Arial" w:eastAsia="Calibri" w:hAnsi="Arial" w:cs="Arial"/>
                <w:b/>
                <w:sz w:val="20"/>
                <w:szCs w:val="20"/>
                <w:lang w:val="hr-HR"/>
              </w:rPr>
            </w:pPr>
            <w:r>
              <w:rPr>
                <w:rFonts w:ascii="Arial" w:eastAsia="Calibri" w:hAnsi="Arial" w:cs="Arial"/>
                <w:b/>
                <w:sz w:val="20"/>
                <w:szCs w:val="20"/>
                <w:lang w:val="hr-HR"/>
              </w:rPr>
              <w:t>12.913</w:t>
            </w:r>
          </w:p>
        </w:tc>
        <w:tc>
          <w:tcPr>
            <w:tcW w:w="1418" w:type="dxa"/>
            <w:tcBorders>
              <w:top w:val="single" w:sz="4" w:space="0" w:color="auto"/>
              <w:left w:val="nil"/>
              <w:bottom w:val="single" w:sz="12" w:space="0" w:color="auto"/>
              <w:right w:val="nil"/>
            </w:tcBorders>
            <w:shd w:val="clear" w:color="auto" w:fill="auto"/>
            <w:vAlign w:val="bottom"/>
          </w:tcPr>
          <w:p w14:paraId="7C61193A" w14:textId="1156DD7D" w:rsidR="00B757B2" w:rsidRPr="009917E9" w:rsidRDefault="00B757B2" w:rsidP="00B757B2">
            <w:pPr>
              <w:jc w:val="right"/>
              <w:rPr>
                <w:rFonts w:ascii="Arial" w:eastAsia="Calibri" w:hAnsi="Arial" w:cs="Arial"/>
                <w:b/>
                <w:sz w:val="20"/>
                <w:szCs w:val="20"/>
                <w:lang w:val="hr-HR"/>
              </w:rPr>
            </w:pPr>
            <w:r w:rsidRPr="00531CE5">
              <w:rPr>
                <w:rFonts w:ascii="Arial" w:eastAsia="Calibri" w:hAnsi="Arial" w:cs="Arial"/>
                <w:b/>
                <w:sz w:val="20"/>
                <w:szCs w:val="20"/>
                <w:lang w:val="hr-HR"/>
              </w:rPr>
              <w:t>14.637</w:t>
            </w:r>
          </w:p>
        </w:tc>
      </w:tr>
      <w:tr w:rsidR="00B757B2" w:rsidRPr="005A00FA" w14:paraId="0A9C91F4" w14:textId="77777777" w:rsidTr="00F959D0">
        <w:trPr>
          <w:trHeight w:val="392"/>
        </w:trPr>
        <w:tc>
          <w:tcPr>
            <w:tcW w:w="4082" w:type="dxa"/>
            <w:tcBorders>
              <w:top w:val="nil"/>
              <w:left w:val="nil"/>
              <w:bottom w:val="nil"/>
              <w:right w:val="nil"/>
            </w:tcBorders>
            <w:shd w:val="clear" w:color="auto" w:fill="auto"/>
            <w:vAlign w:val="bottom"/>
          </w:tcPr>
          <w:p w14:paraId="29A834E7" w14:textId="77777777" w:rsidR="00B757B2" w:rsidRPr="00A873BB" w:rsidRDefault="00B757B2" w:rsidP="00B757B2">
            <w:pPr>
              <w:rPr>
                <w:rFonts w:ascii="Arial" w:eastAsia="Calibri" w:hAnsi="Arial" w:cs="Arial"/>
                <w:color w:val="000000" w:themeColor="text1"/>
                <w:sz w:val="20"/>
                <w:szCs w:val="20"/>
                <w:lang w:val="hr-HR"/>
              </w:rPr>
            </w:pPr>
            <w:r w:rsidRPr="00A873BB">
              <w:rPr>
                <w:rFonts w:ascii="Arial" w:eastAsia="Calibri" w:hAnsi="Arial" w:cs="Arial"/>
                <w:color w:val="000000" w:themeColor="text1"/>
                <w:sz w:val="20"/>
                <w:szCs w:val="20"/>
                <w:lang w:val="hr-HR"/>
              </w:rPr>
              <w:t>Stanje 1. siječnja</w:t>
            </w:r>
          </w:p>
        </w:tc>
        <w:tc>
          <w:tcPr>
            <w:tcW w:w="1417" w:type="dxa"/>
            <w:tcBorders>
              <w:top w:val="single" w:sz="12" w:space="0" w:color="auto"/>
              <w:left w:val="nil"/>
              <w:right w:val="nil"/>
            </w:tcBorders>
            <w:shd w:val="clear" w:color="auto" w:fill="auto"/>
            <w:noWrap/>
            <w:vAlign w:val="bottom"/>
          </w:tcPr>
          <w:p w14:paraId="350240B5" w14:textId="7B63753D" w:rsidR="00B757B2" w:rsidRPr="00E35011" w:rsidRDefault="00383111" w:rsidP="00B757B2">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9.745</w:t>
            </w:r>
          </w:p>
        </w:tc>
        <w:tc>
          <w:tcPr>
            <w:tcW w:w="1418" w:type="dxa"/>
            <w:tcBorders>
              <w:top w:val="nil"/>
              <w:left w:val="nil"/>
              <w:right w:val="nil"/>
            </w:tcBorders>
            <w:shd w:val="clear" w:color="auto" w:fill="auto"/>
            <w:vAlign w:val="bottom"/>
          </w:tcPr>
          <w:p w14:paraId="327941D6" w14:textId="65572A6B" w:rsidR="00B757B2" w:rsidRPr="009917E9" w:rsidRDefault="00B757B2" w:rsidP="00B757B2">
            <w:pPr>
              <w:jc w:val="right"/>
              <w:rPr>
                <w:rFonts w:ascii="Arial" w:eastAsia="Calibri" w:hAnsi="Arial" w:cs="Arial"/>
                <w:sz w:val="20"/>
                <w:szCs w:val="20"/>
                <w:lang w:val="hr-HR"/>
              </w:rPr>
            </w:pPr>
            <w:r w:rsidRPr="00531CE5">
              <w:rPr>
                <w:rFonts w:ascii="Arial" w:eastAsia="Calibri" w:hAnsi="Arial" w:cs="Arial"/>
                <w:sz w:val="20"/>
                <w:szCs w:val="20"/>
                <w:lang w:val="hr-HR"/>
              </w:rPr>
              <w:t>8.22</w:t>
            </w:r>
            <w:r>
              <w:rPr>
                <w:rFonts w:ascii="Arial" w:eastAsia="Calibri" w:hAnsi="Arial" w:cs="Arial"/>
                <w:sz w:val="20"/>
                <w:szCs w:val="20"/>
                <w:lang w:val="hr-HR"/>
              </w:rPr>
              <w:t>7</w:t>
            </w:r>
          </w:p>
        </w:tc>
        <w:tc>
          <w:tcPr>
            <w:tcW w:w="1417" w:type="dxa"/>
            <w:tcBorders>
              <w:top w:val="single" w:sz="12" w:space="0" w:color="auto"/>
              <w:left w:val="nil"/>
              <w:right w:val="nil"/>
            </w:tcBorders>
            <w:shd w:val="clear" w:color="auto" w:fill="auto"/>
            <w:vAlign w:val="bottom"/>
          </w:tcPr>
          <w:p w14:paraId="70DF7FA9" w14:textId="2388DA52" w:rsidR="00B757B2" w:rsidRPr="009917E9" w:rsidRDefault="00D30CC5" w:rsidP="00B757B2">
            <w:pPr>
              <w:jc w:val="right"/>
              <w:rPr>
                <w:rFonts w:ascii="Arial" w:eastAsia="Calibri" w:hAnsi="Arial" w:cs="Arial"/>
                <w:sz w:val="20"/>
                <w:szCs w:val="20"/>
                <w:lang w:val="hr-HR"/>
              </w:rPr>
            </w:pPr>
            <w:r>
              <w:rPr>
                <w:rFonts w:ascii="Arial" w:eastAsia="Calibri" w:hAnsi="Arial" w:cs="Arial"/>
                <w:sz w:val="20"/>
                <w:szCs w:val="20"/>
                <w:lang w:val="hr-HR"/>
              </w:rPr>
              <w:t>9.743</w:t>
            </w:r>
          </w:p>
        </w:tc>
        <w:tc>
          <w:tcPr>
            <w:tcW w:w="1418" w:type="dxa"/>
            <w:tcBorders>
              <w:top w:val="nil"/>
              <w:left w:val="nil"/>
              <w:right w:val="nil"/>
            </w:tcBorders>
            <w:shd w:val="clear" w:color="auto" w:fill="auto"/>
            <w:vAlign w:val="bottom"/>
          </w:tcPr>
          <w:p w14:paraId="49317D31" w14:textId="21DC4C39" w:rsidR="00B757B2" w:rsidRPr="009917E9" w:rsidRDefault="00B757B2" w:rsidP="00B757B2">
            <w:pPr>
              <w:jc w:val="right"/>
              <w:rPr>
                <w:rFonts w:ascii="Arial" w:eastAsia="Calibri" w:hAnsi="Arial" w:cs="Arial"/>
                <w:sz w:val="20"/>
                <w:szCs w:val="20"/>
                <w:lang w:val="hr-HR"/>
              </w:rPr>
            </w:pPr>
            <w:r w:rsidRPr="00531CE5">
              <w:rPr>
                <w:rFonts w:ascii="Arial" w:eastAsia="Calibri" w:hAnsi="Arial" w:cs="Arial"/>
                <w:sz w:val="20"/>
                <w:szCs w:val="20"/>
                <w:lang w:val="hr-HR"/>
              </w:rPr>
              <w:t>8.222</w:t>
            </w:r>
          </w:p>
        </w:tc>
      </w:tr>
      <w:tr w:rsidR="00B757B2" w:rsidRPr="005A00FA" w14:paraId="34905058" w14:textId="77777777" w:rsidTr="00F959D0">
        <w:trPr>
          <w:trHeight w:val="392"/>
        </w:trPr>
        <w:tc>
          <w:tcPr>
            <w:tcW w:w="4082" w:type="dxa"/>
            <w:tcBorders>
              <w:top w:val="nil"/>
              <w:left w:val="nil"/>
              <w:bottom w:val="nil"/>
              <w:right w:val="nil"/>
            </w:tcBorders>
            <w:shd w:val="clear" w:color="auto" w:fill="auto"/>
            <w:vAlign w:val="center"/>
          </w:tcPr>
          <w:p w14:paraId="3397E641" w14:textId="3A8471BC" w:rsidR="00B757B2" w:rsidRPr="00A873BB" w:rsidRDefault="00B757B2" w:rsidP="00B757B2">
            <w:pPr>
              <w:rPr>
                <w:rFonts w:ascii="Arial" w:eastAsia="Calibri" w:hAnsi="Arial" w:cs="Arial"/>
                <w:color w:val="000000" w:themeColor="text1"/>
                <w:sz w:val="20"/>
                <w:szCs w:val="20"/>
                <w:lang w:val="hr-HR"/>
              </w:rPr>
            </w:pPr>
            <w:r w:rsidRPr="00A873BB">
              <w:rPr>
                <w:rFonts w:ascii="Arial" w:eastAsia="Calibri" w:hAnsi="Arial" w:cs="Arial"/>
                <w:color w:val="000000" w:themeColor="text1"/>
                <w:sz w:val="20"/>
                <w:szCs w:val="20"/>
                <w:lang w:val="hr-HR"/>
              </w:rPr>
              <w:t>Neto povećanje rezerviranja za očekivane gubitke po ostalim obvezama</w:t>
            </w:r>
          </w:p>
        </w:tc>
        <w:tc>
          <w:tcPr>
            <w:tcW w:w="1417" w:type="dxa"/>
            <w:tcBorders>
              <w:left w:val="nil"/>
              <w:bottom w:val="single" w:sz="4" w:space="0" w:color="auto"/>
              <w:right w:val="nil"/>
            </w:tcBorders>
            <w:shd w:val="clear" w:color="auto" w:fill="auto"/>
            <w:noWrap/>
            <w:vAlign w:val="bottom"/>
          </w:tcPr>
          <w:p w14:paraId="65691052" w14:textId="082A6FA3" w:rsidR="00B757B2" w:rsidRPr="00F0007F" w:rsidRDefault="00E345AC" w:rsidP="00B757B2">
            <w:pPr>
              <w:jc w:val="right"/>
              <w:rPr>
                <w:rFonts w:ascii="Arial" w:eastAsia="Calibri" w:hAnsi="Arial" w:cs="Arial"/>
                <w:color w:val="000000" w:themeColor="text1"/>
                <w:sz w:val="20"/>
                <w:szCs w:val="20"/>
                <w:lang w:val="hr-HR"/>
              </w:rPr>
            </w:pPr>
            <w:r w:rsidRPr="00F0007F">
              <w:rPr>
                <w:rFonts w:ascii="Arial" w:eastAsia="Calibri" w:hAnsi="Arial" w:cs="Arial"/>
                <w:color w:val="000000" w:themeColor="text1"/>
                <w:sz w:val="20"/>
                <w:szCs w:val="20"/>
                <w:lang w:val="hr-HR"/>
              </w:rPr>
              <w:t>120</w:t>
            </w:r>
          </w:p>
        </w:tc>
        <w:tc>
          <w:tcPr>
            <w:tcW w:w="1418" w:type="dxa"/>
            <w:tcBorders>
              <w:top w:val="nil"/>
              <w:left w:val="nil"/>
              <w:bottom w:val="single" w:sz="4" w:space="0" w:color="auto"/>
              <w:right w:val="nil"/>
            </w:tcBorders>
            <w:shd w:val="clear" w:color="auto" w:fill="auto"/>
            <w:vAlign w:val="bottom"/>
          </w:tcPr>
          <w:p w14:paraId="0AA40949" w14:textId="7FCF49D8" w:rsidR="00B757B2" w:rsidRPr="009917E9" w:rsidRDefault="00B757B2" w:rsidP="00B757B2">
            <w:pPr>
              <w:jc w:val="right"/>
              <w:rPr>
                <w:rFonts w:ascii="Arial" w:eastAsia="Calibri" w:hAnsi="Arial" w:cs="Arial"/>
                <w:sz w:val="20"/>
                <w:szCs w:val="20"/>
                <w:lang w:val="hr-HR"/>
              </w:rPr>
            </w:pPr>
            <w:r>
              <w:rPr>
                <w:rFonts w:ascii="Arial" w:eastAsia="Calibri" w:hAnsi="Arial" w:cs="Arial"/>
                <w:sz w:val="20"/>
                <w:szCs w:val="20"/>
                <w:lang w:val="hr-HR"/>
              </w:rPr>
              <w:t>71</w:t>
            </w:r>
          </w:p>
        </w:tc>
        <w:tc>
          <w:tcPr>
            <w:tcW w:w="1417" w:type="dxa"/>
            <w:tcBorders>
              <w:left w:val="nil"/>
              <w:bottom w:val="single" w:sz="4" w:space="0" w:color="auto"/>
              <w:right w:val="nil"/>
            </w:tcBorders>
            <w:shd w:val="clear" w:color="auto" w:fill="auto"/>
            <w:vAlign w:val="bottom"/>
          </w:tcPr>
          <w:p w14:paraId="5204F3C9" w14:textId="4230AFD2" w:rsidR="00B757B2" w:rsidRPr="009917E9" w:rsidRDefault="00D30CC5" w:rsidP="00B757B2">
            <w:pPr>
              <w:jc w:val="right"/>
              <w:rPr>
                <w:rFonts w:ascii="Arial" w:eastAsia="Calibri" w:hAnsi="Arial" w:cs="Arial"/>
                <w:sz w:val="20"/>
                <w:szCs w:val="20"/>
                <w:lang w:val="hr-HR"/>
              </w:rPr>
            </w:pPr>
            <w:r>
              <w:rPr>
                <w:rFonts w:ascii="Arial" w:eastAsia="Calibri" w:hAnsi="Arial" w:cs="Arial"/>
                <w:sz w:val="20"/>
                <w:szCs w:val="20"/>
                <w:lang w:val="hr-HR"/>
              </w:rPr>
              <w:t>120</w:t>
            </w:r>
          </w:p>
        </w:tc>
        <w:tc>
          <w:tcPr>
            <w:tcW w:w="1418" w:type="dxa"/>
            <w:tcBorders>
              <w:top w:val="nil"/>
              <w:left w:val="nil"/>
              <w:bottom w:val="single" w:sz="4" w:space="0" w:color="auto"/>
              <w:right w:val="nil"/>
            </w:tcBorders>
            <w:shd w:val="clear" w:color="auto" w:fill="auto"/>
            <w:vAlign w:val="bottom"/>
          </w:tcPr>
          <w:p w14:paraId="23093DB0" w14:textId="0982D2B0" w:rsidR="00B757B2" w:rsidRPr="009917E9" w:rsidRDefault="00B757B2" w:rsidP="00B757B2">
            <w:pPr>
              <w:jc w:val="right"/>
              <w:rPr>
                <w:rFonts w:ascii="Arial" w:eastAsia="Calibri" w:hAnsi="Arial" w:cs="Arial"/>
                <w:sz w:val="20"/>
                <w:szCs w:val="20"/>
                <w:lang w:val="hr-HR"/>
              </w:rPr>
            </w:pPr>
            <w:r>
              <w:rPr>
                <w:rFonts w:ascii="Arial" w:eastAsia="Calibri" w:hAnsi="Arial" w:cs="Arial"/>
                <w:sz w:val="20"/>
                <w:szCs w:val="20"/>
                <w:lang w:val="hr-HR"/>
              </w:rPr>
              <w:t>71</w:t>
            </w:r>
          </w:p>
        </w:tc>
      </w:tr>
      <w:tr w:rsidR="00B757B2" w:rsidRPr="005A00FA" w14:paraId="3DA0B7AF" w14:textId="77777777" w:rsidTr="00F959D0">
        <w:trPr>
          <w:trHeight w:val="307"/>
        </w:trPr>
        <w:tc>
          <w:tcPr>
            <w:tcW w:w="4082" w:type="dxa"/>
            <w:tcBorders>
              <w:top w:val="nil"/>
              <w:left w:val="nil"/>
              <w:bottom w:val="nil"/>
              <w:right w:val="nil"/>
            </w:tcBorders>
            <w:shd w:val="clear" w:color="auto" w:fill="auto"/>
            <w:vAlign w:val="bottom"/>
          </w:tcPr>
          <w:p w14:paraId="1F671DC8" w14:textId="77777777" w:rsidR="00B757B2" w:rsidRPr="00A873BB" w:rsidRDefault="00B757B2" w:rsidP="00B757B2">
            <w:pPr>
              <w:rPr>
                <w:rFonts w:ascii="Arial" w:eastAsia="Calibri" w:hAnsi="Arial" w:cs="Arial"/>
                <w:i/>
                <w:iCs/>
                <w:color w:val="000000" w:themeColor="text1"/>
                <w:sz w:val="20"/>
                <w:szCs w:val="20"/>
                <w:lang w:val="hr-HR"/>
              </w:rPr>
            </w:pPr>
            <w:r w:rsidRPr="00A873BB">
              <w:rPr>
                <w:rFonts w:ascii="Arial" w:eastAsia="Calibri" w:hAnsi="Arial" w:cs="Arial"/>
                <w:i/>
                <w:iCs/>
                <w:color w:val="000000" w:themeColor="text1"/>
                <w:sz w:val="20"/>
                <w:szCs w:val="20"/>
                <w:lang w:val="hr-HR"/>
              </w:rPr>
              <w:t>Ukupno kroz dobit ili gubitak (bilješka 10)</w:t>
            </w:r>
          </w:p>
        </w:tc>
        <w:tc>
          <w:tcPr>
            <w:tcW w:w="1417" w:type="dxa"/>
            <w:tcBorders>
              <w:top w:val="single" w:sz="4" w:space="0" w:color="auto"/>
              <w:left w:val="nil"/>
              <w:bottom w:val="single" w:sz="4" w:space="0" w:color="auto"/>
              <w:right w:val="nil"/>
            </w:tcBorders>
            <w:shd w:val="clear" w:color="auto" w:fill="auto"/>
            <w:noWrap/>
            <w:vAlign w:val="bottom"/>
          </w:tcPr>
          <w:p w14:paraId="51EE4504" w14:textId="5F0979AF" w:rsidR="00B757B2" w:rsidRPr="00F0007F" w:rsidRDefault="00E345AC" w:rsidP="00B757B2">
            <w:pPr>
              <w:jc w:val="right"/>
              <w:rPr>
                <w:rFonts w:ascii="Arial" w:eastAsia="Calibri" w:hAnsi="Arial" w:cs="Arial"/>
                <w:i/>
                <w:color w:val="000000" w:themeColor="text1"/>
                <w:sz w:val="20"/>
                <w:szCs w:val="20"/>
                <w:lang w:val="hr-HR"/>
              </w:rPr>
            </w:pPr>
            <w:r w:rsidRPr="00F0007F">
              <w:rPr>
                <w:rFonts w:ascii="Arial" w:eastAsia="Calibri" w:hAnsi="Arial" w:cs="Arial"/>
                <w:i/>
                <w:color w:val="000000" w:themeColor="text1"/>
                <w:sz w:val="20"/>
                <w:szCs w:val="20"/>
                <w:lang w:val="hr-HR"/>
              </w:rPr>
              <w:t>120</w:t>
            </w:r>
          </w:p>
        </w:tc>
        <w:tc>
          <w:tcPr>
            <w:tcW w:w="1418" w:type="dxa"/>
            <w:tcBorders>
              <w:top w:val="single" w:sz="4" w:space="0" w:color="auto"/>
              <w:left w:val="nil"/>
              <w:bottom w:val="single" w:sz="4" w:space="0" w:color="auto"/>
              <w:right w:val="nil"/>
            </w:tcBorders>
            <w:shd w:val="clear" w:color="auto" w:fill="auto"/>
            <w:vAlign w:val="bottom"/>
          </w:tcPr>
          <w:p w14:paraId="3CDA8F9B" w14:textId="1265D633" w:rsidR="00B757B2" w:rsidRPr="009917E9" w:rsidRDefault="00B757B2" w:rsidP="00B757B2">
            <w:pPr>
              <w:jc w:val="right"/>
              <w:rPr>
                <w:rFonts w:ascii="Arial" w:eastAsia="Calibri" w:hAnsi="Arial" w:cs="Arial"/>
                <w:i/>
                <w:sz w:val="20"/>
                <w:szCs w:val="20"/>
                <w:lang w:val="hr-HR"/>
              </w:rPr>
            </w:pPr>
            <w:r>
              <w:rPr>
                <w:rFonts w:ascii="Arial" w:eastAsia="Calibri" w:hAnsi="Arial" w:cs="Arial"/>
                <w:i/>
                <w:sz w:val="20"/>
                <w:szCs w:val="20"/>
                <w:lang w:val="hr-HR"/>
              </w:rPr>
              <w:t>71</w:t>
            </w:r>
          </w:p>
        </w:tc>
        <w:tc>
          <w:tcPr>
            <w:tcW w:w="1417" w:type="dxa"/>
            <w:tcBorders>
              <w:top w:val="single" w:sz="4" w:space="0" w:color="auto"/>
              <w:left w:val="nil"/>
              <w:bottom w:val="single" w:sz="4" w:space="0" w:color="auto"/>
              <w:right w:val="nil"/>
            </w:tcBorders>
            <w:shd w:val="clear" w:color="auto" w:fill="auto"/>
            <w:vAlign w:val="bottom"/>
          </w:tcPr>
          <w:p w14:paraId="27C40F64" w14:textId="1D75407A" w:rsidR="00B757B2" w:rsidRPr="009917E9" w:rsidRDefault="00D30CC5" w:rsidP="00B757B2">
            <w:pPr>
              <w:jc w:val="right"/>
              <w:rPr>
                <w:rFonts w:ascii="Arial" w:eastAsia="Calibri" w:hAnsi="Arial" w:cs="Arial"/>
                <w:i/>
                <w:sz w:val="20"/>
                <w:szCs w:val="20"/>
                <w:lang w:val="hr-HR"/>
              </w:rPr>
            </w:pPr>
            <w:r>
              <w:rPr>
                <w:rFonts w:ascii="Arial" w:eastAsia="Calibri" w:hAnsi="Arial" w:cs="Arial"/>
                <w:i/>
                <w:sz w:val="20"/>
                <w:szCs w:val="20"/>
                <w:lang w:val="hr-HR"/>
              </w:rPr>
              <w:t>120</w:t>
            </w:r>
          </w:p>
        </w:tc>
        <w:tc>
          <w:tcPr>
            <w:tcW w:w="1418" w:type="dxa"/>
            <w:tcBorders>
              <w:top w:val="single" w:sz="4" w:space="0" w:color="auto"/>
              <w:left w:val="nil"/>
              <w:bottom w:val="single" w:sz="4" w:space="0" w:color="auto"/>
              <w:right w:val="nil"/>
            </w:tcBorders>
            <w:shd w:val="clear" w:color="auto" w:fill="auto"/>
            <w:vAlign w:val="bottom"/>
          </w:tcPr>
          <w:p w14:paraId="278F4041" w14:textId="7E073284" w:rsidR="00B757B2" w:rsidRPr="009917E9" w:rsidRDefault="00B757B2" w:rsidP="00B757B2">
            <w:pPr>
              <w:jc w:val="right"/>
              <w:rPr>
                <w:rFonts w:ascii="Arial" w:eastAsia="Calibri" w:hAnsi="Arial" w:cs="Arial"/>
                <w:i/>
                <w:sz w:val="20"/>
                <w:szCs w:val="20"/>
                <w:lang w:val="hr-HR"/>
              </w:rPr>
            </w:pPr>
            <w:r>
              <w:rPr>
                <w:rFonts w:ascii="Arial" w:eastAsia="Calibri" w:hAnsi="Arial" w:cs="Arial"/>
                <w:i/>
                <w:sz w:val="20"/>
                <w:szCs w:val="20"/>
                <w:lang w:val="hr-HR"/>
              </w:rPr>
              <w:t>71</w:t>
            </w:r>
          </w:p>
        </w:tc>
      </w:tr>
      <w:tr w:rsidR="00B757B2" w:rsidRPr="005A00FA" w14:paraId="647C1115" w14:textId="77777777" w:rsidTr="00F959D0">
        <w:trPr>
          <w:trHeight w:val="303"/>
        </w:trPr>
        <w:tc>
          <w:tcPr>
            <w:tcW w:w="4082" w:type="dxa"/>
            <w:tcBorders>
              <w:top w:val="nil"/>
              <w:left w:val="nil"/>
              <w:bottom w:val="nil"/>
              <w:right w:val="nil"/>
            </w:tcBorders>
            <w:shd w:val="clear" w:color="auto" w:fill="auto"/>
            <w:vAlign w:val="bottom"/>
          </w:tcPr>
          <w:p w14:paraId="59B385A5" w14:textId="1A0ECE70" w:rsidR="00B757B2" w:rsidRPr="00E35011" w:rsidRDefault="00B757B2" w:rsidP="00B757B2">
            <w:pPr>
              <w:rPr>
                <w:rFonts w:ascii="Arial" w:eastAsia="Calibri" w:hAnsi="Arial" w:cs="Arial"/>
                <w:iCs/>
                <w:color w:val="000000" w:themeColor="text1"/>
                <w:sz w:val="20"/>
                <w:szCs w:val="20"/>
                <w:lang w:val="hr-HR"/>
              </w:rPr>
            </w:pPr>
            <w:r w:rsidRPr="00E35011">
              <w:rPr>
                <w:rFonts w:ascii="Arial" w:eastAsia="Calibri" w:hAnsi="Arial" w:cs="Arial"/>
                <w:iCs/>
                <w:color w:val="000000" w:themeColor="text1"/>
                <w:sz w:val="20"/>
                <w:szCs w:val="20"/>
                <w:lang w:val="hr-HR"/>
              </w:rPr>
              <w:t>Nerealizirani aktuarski dobitak/(gubitak)</w:t>
            </w:r>
          </w:p>
        </w:tc>
        <w:tc>
          <w:tcPr>
            <w:tcW w:w="1417" w:type="dxa"/>
            <w:tcBorders>
              <w:top w:val="single" w:sz="4" w:space="0" w:color="auto"/>
              <w:left w:val="nil"/>
              <w:right w:val="nil"/>
            </w:tcBorders>
            <w:shd w:val="clear" w:color="auto" w:fill="auto"/>
            <w:noWrap/>
            <w:vAlign w:val="bottom"/>
          </w:tcPr>
          <w:p w14:paraId="571AF94F" w14:textId="3AAAC8D2" w:rsidR="00B757B2" w:rsidRPr="00E35011" w:rsidRDefault="00E345AC" w:rsidP="00B757B2">
            <w:pPr>
              <w:jc w:val="right"/>
              <w:rPr>
                <w:rFonts w:ascii="Arial" w:eastAsia="Calibri" w:hAnsi="Arial" w:cs="Arial"/>
                <w:color w:val="000000" w:themeColor="text1"/>
                <w:sz w:val="20"/>
                <w:szCs w:val="20"/>
                <w:lang w:val="hr-HR"/>
              </w:rPr>
            </w:pPr>
            <w:r w:rsidRPr="00E345AC">
              <w:rPr>
                <w:rFonts w:ascii="Arial" w:eastAsia="Calibri" w:hAnsi="Arial" w:cs="Arial"/>
                <w:color w:val="000000" w:themeColor="text1"/>
                <w:sz w:val="20"/>
                <w:szCs w:val="20"/>
                <w:lang w:val="hr-HR"/>
              </w:rPr>
              <w:t>592</w:t>
            </w:r>
          </w:p>
        </w:tc>
        <w:tc>
          <w:tcPr>
            <w:tcW w:w="1418" w:type="dxa"/>
            <w:tcBorders>
              <w:top w:val="single" w:sz="4" w:space="0" w:color="auto"/>
              <w:left w:val="nil"/>
              <w:right w:val="nil"/>
            </w:tcBorders>
            <w:shd w:val="clear" w:color="auto" w:fill="auto"/>
            <w:vAlign w:val="bottom"/>
          </w:tcPr>
          <w:p w14:paraId="40DB3AE5" w14:textId="42EC8518" w:rsidR="00B757B2" w:rsidRPr="009917E9" w:rsidRDefault="00B757B2" w:rsidP="00B757B2">
            <w:pPr>
              <w:jc w:val="right"/>
              <w:rPr>
                <w:rFonts w:ascii="Arial" w:eastAsia="Calibri" w:hAnsi="Arial" w:cs="Arial"/>
                <w:sz w:val="20"/>
                <w:szCs w:val="20"/>
                <w:lang w:val="hr-HR"/>
              </w:rPr>
            </w:pPr>
            <w:r w:rsidRPr="00531CE5">
              <w:rPr>
                <w:rFonts w:ascii="Arial" w:eastAsia="Calibri" w:hAnsi="Arial" w:cs="Arial"/>
                <w:sz w:val="20"/>
                <w:szCs w:val="20"/>
                <w:lang w:val="hr-HR"/>
              </w:rPr>
              <w:t>1.450</w:t>
            </w:r>
          </w:p>
        </w:tc>
        <w:tc>
          <w:tcPr>
            <w:tcW w:w="1417" w:type="dxa"/>
            <w:tcBorders>
              <w:top w:val="single" w:sz="4" w:space="0" w:color="auto"/>
              <w:left w:val="nil"/>
              <w:right w:val="nil"/>
            </w:tcBorders>
            <w:shd w:val="clear" w:color="auto" w:fill="auto"/>
            <w:vAlign w:val="bottom"/>
          </w:tcPr>
          <w:p w14:paraId="356F2BF3" w14:textId="58DA2722" w:rsidR="00B757B2" w:rsidRPr="009917E9" w:rsidRDefault="00D30CC5" w:rsidP="00B757B2">
            <w:pPr>
              <w:jc w:val="right"/>
              <w:rPr>
                <w:rFonts w:ascii="Arial" w:eastAsia="Calibri" w:hAnsi="Arial" w:cs="Arial"/>
                <w:sz w:val="20"/>
                <w:szCs w:val="20"/>
                <w:lang w:val="hr-HR"/>
              </w:rPr>
            </w:pPr>
            <w:r>
              <w:rPr>
                <w:rFonts w:ascii="Arial" w:eastAsia="Calibri" w:hAnsi="Arial" w:cs="Arial"/>
                <w:sz w:val="20"/>
                <w:szCs w:val="20"/>
                <w:lang w:val="hr-HR"/>
              </w:rPr>
              <w:t>592</w:t>
            </w:r>
          </w:p>
        </w:tc>
        <w:tc>
          <w:tcPr>
            <w:tcW w:w="1418" w:type="dxa"/>
            <w:tcBorders>
              <w:top w:val="single" w:sz="4" w:space="0" w:color="auto"/>
              <w:left w:val="nil"/>
              <w:right w:val="nil"/>
            </w:tcBorders>
            <w:shd w:val="clear" w:color="auto" w:fill="auto"/>
            <w:vAlign w:val="bottom"/>
          </w:tcPr>
          <w:p w14:paraId="04F5CB11" w14:textId="63980D28" w:rsidR="00B757B2" w:rsidRPr="009917E9" w:rsidRDefault="00B757B2" w:rsidP="00B757B2">
            <w:pPr>
              <w:jc w:val="right"/>
              <w:rPr>
                <w:rFonts w:ascii="Arial" w:eastAsia="Calibri" w:hAnsi="Arial" w:cs="Arial"/>
                <w:sz w:val="20"/>
                <w:szCs w:val="20"/>
                <w:lang w:val="hr-HR"/>
              </w:rPr>
            </w:pPr>
            <w:r w:rsidRPr="00531CE5">
              <w:rPr>
                <w:rFonts w:ascii="Arial" w:eastAsia="Calibri" w:hAnsi="Arial" w:cs="Arial"/>
                <w:sz w:val="20"/>
                <w:szCs w:val="20"/>
                <w:lang w:val="hr-HR"/>
              </w:rPr>
              <w:t>1.450</w:t>
            </w:r>
          </w:p>
        </w:tc>
      </w:tr>
      <w:tr w:rsidR="00B757B2" w:rsidRPr="005A00FA" w14:paraId="59CC291E" w14:textId="77777777" w:rsidTr="00F959D0">
        <w:trPr>
          <w:trHeight w:val="303"/>
        </w:trPr>
        <w:tc>
          <w:tcPr>
            <w:tcW w:w="4082" w:type="dxa"/>
            <w:tcBorders>
              <w:top w:val="nil"/>
              <w:left w:val="nil"/>
              <w:bottom w:val="nil"/>
              <w:right w:val="nil"/>
            </w:tcBorders>
            <w:shd w:val="clear" w:color="auto" w:fill="auto"/>
            <w:vAlign w:val="bottom"/>
          </w:tcPr>
          <w:p w14:paraId="0A714AEB" w14:textId="33DF5162" w:rsidR="00B757B2" w:rsidRPr="00E35011" w:rsidRDefault="00B757B2" w:rsidP="00B757B2">
            <w:pPr>
              <w:rPr>
                <w:rFonts w:ascii="Arial" w:eastAsia="Calibri" w:hAnsi="Arial" w:cs="Arial"/>
                <w:iCs/>
                <w:color w:val="000000" w:themeColor="text1"/>
                <w:sz w:val="20"/>
                <w:szCs w:val="20"/>
                <w:lang w:val="hr-HR"/>
              </w:rPr>
            </w:pPr>
            <w:r>
              <w:rPr>
                <w:rFonts w:ascii="Arial" w:eastAsia="Calibri" w:hAnsi="Arial" w:cs="Arial"/>
                <w:iCs/>
                <w:color w:val="000000" w:themeColor="text1"/>
                <w:sz w:val="20"/>
                <w:szCs w:val="20"/>
                <w:lang w:val="hr-HR"/>
              </w:rPr>
              <w:t>Ostala usklađenja</w:t>
            </w:r>
          </w:p>
        </w:tc>
        <w:tc>
          <w:tcPr>
            <w:tcW w:w="1417" w:type="dxa"/>
            <w:tcBorders>
              <w:left w:val="nil"/>
              <w:bottom w:val="single" w:sz="4" w:space="0" w:color="auto"/>
              <w:right w:val="nil"/>
            </w:tcBorders>
            <w:shd w:val="clear" w:color="auto" w:fill="auto"/>
            <w:noWrap/>
            <w:vAlign w:val="bottom"/>
          </w:tcPr>
          <w:p w14:paraId="3753E101" w14:textId="098E14A1" w:rsidR="00B757B2" w:rsidRPr="00531CE5" w:rsidRDefault="00E345AC" w:rsidP="00B757B2">
            <w:pPr>
              <w:jc w:val="right"/>
              <w:rPr>
                <w:rFonts w:ascii="Arial" w:eastAsia="Calibri" w:hAnsi="Arial" w:cs="Arial"/>
                <w:sz w:val="20"/>
                <w:szCs w:val="20"/>
                <w:lang w:val="hr-HR"/>
              </w:rPr>
            </w:pPr>
            <w:r>
              <w:rPr>
                <w:rFonts w:ascii="Arial" w:eastAsia="Calibri" w:hAnsi="Arial" w:cs="Arial"/>
                <w:sz w:val="20"/>
                <w:szCs w:val="20"/>
                <w:lang w:val="hr-HR"/>
              </w:rPr>
              <w:t>(2)</w:t>
            </w:r>
          </w:p>
        </w:tc>
        <w:tc>
          <w:tcPr>
            <w:tcW w:w="1418" w:type="dxa"/>
            <w:tcBorders>
              <w:left w:val="nil"/>
              <w:bottom w:val="single" w:sz="4" w:space="0" w:color="auto"/>
              <w:right w:val="nil"/>
            </w:tcBorders>
            <w:shd w:val="clear" w:color="auto" w:fill="auto"/>
            <w:vAlign w:val="bottom"/>
          </w:tcPr>
          <w:p w14:paraId="27EBAFB8" w14:textId="45717C2F" w:rsidR="00B757B2" w:rsidRDefault="00B757B2" w:rsidP="00B757B2">
            <w:pPr>
              <w:jc w:val="right"/>
              <w:rPr>
                <w:rFonts w:ascii="Arial" w:hAnsi="Arial" w:cs="Arial"/>
                <w:sz w:val="20"/>
                <w:szCs w:val="20"/>
              </w:rPr>
            </w:pPr>
            <w:r>
              <w:rPr>
                <w:rFonts w:ascii="Arial" w:eastAsia="Calibri" w:hAnsi="Arial" w:cs="Arial"/>
                <w:sz w:val="20"/>
                <w:szCs w:val="20"/>
                <w:lang w:val="hr-HR"/>
              </w:rPr>
              <w:t>(3)</w:t>
            </w:r>
          </w:p>
        </w:tc>
        <w:tc>
          <w:tcPr>
            <w:tcW w:w="1417" w:type="dxa"/>
            <w:tcBorders>
              <w:left w:val="nil"/>
              <w:bottom w:val="single" w:sz="4" w:space="0" w:color="auto"/>
              <w:right w:val="nil"/>
            </w:tcBorders>
            <w:shd w:val="clear" w:color="auto" w:fill="auto"/>
            <w:vAlign w:val="bottom"/>
          </w:tcPr>
          <w:p w14:paraId="17C0DCD8" w14:textId="028495B0" w:rsidR="00B757B2" w:rsidRPr="00531CE5" w:rsidRDefault="00D30CC5" w:rsidP="00B757B2">
            <w:pPr>
              <w:jc w:val="right"/>
              <w:rPr>
                <w:rFonts w:ascii="Arial" w:eastAsia="Calibri" w:hAnsi="Arial" w:cs="Arial"/>
                <w:sz w:val="20"/>
                <w:szCs w:val="20"/>
                <w:lang w:val="hr-HR"/>
              </w:rPr>
            </w:pPr>
            <w:r>
              <w:rPr>
                <w:rFonts w:ascii="Arial" w:eastAsia="Calibri" w:hAnsi="Arial" w:cs="Arial"/>
                <w:sz w:val="20"/>
                <w:szCs w:val="20"/>
                <w:lang w:val="hr-HR"/>
              </w:rPr>
              <w:t>-</w:t>
            </w:r>
          </w:p>
        </w:tc>
        <w:tc>
          <w:tcPr>
            <w:tcW w:w="1418" w:type="dxa"/>
            <w:tcBorders>
              <w:left w:val="nil"/>
              <w:bottom w:val="single" w:sz="4" w:space="0" w:color="auto"/>
              <w:right w:val="nil"/>
            </w:tcBorders>
            <w:shd w:val="clear" w:color="auto" w:fill="auto"/>
            <w:vAlign w:val="bottom"/>
          </w:tcPr>
          <w:p w14:paraId="5CE50A62" w14:textId="68E9C289" w:rsidR="00B757B2" w:rsidRPr="009917E9" w:rsidRDefault="00B757B2" w:rsidP="00B757B2">
            <w:pPr>
              <w:jc w:val="right"/>
              <w:rPr>
                <w:rFonts w:ascii="Arial" w:hAnsi="Arial" w:cs="Arial"/>
                <w:sz w:val="20"/>
                <w:szCs w:val="20"/>
              </w:rPr>
            </w:pPr>
            <w:r>
              <w:rPr>
                <w:rFonts w:ascii="Arial" w:eastAsia="Calibri" w:hAnsi="Arial" w:cs="Arial"/>
                <w:sz w:val="20"/>
                <w:szCs w:val="20"/>
                <w:lang w:val="hr-HR"/>
              </w:rPr>
              <w:t>-</w:t>
            </w:r>
          </w:p>
        </w:tc>
      </w:tr>
      <w:tr w:rsidR="00B757B2" w:rsidRPr="005A00FA" w14:paraId="2836F1ED" w14:textId="77777777" w:rsidTr="00F959D0">
        <w:trPr>
          <w:trHeight w:val="392"/>
        </w:trPr>
        <w:tc>
          <w:tcPr>
            <w:tcW w:w="4082" w:type="dxa"/>
            <w:tcBorders>
              <w:top w:val="nil"/>
              <w:left w:val="nil"/>
              <w:bottom w:val="nil"/>
              <w:right w:val="nil"/>
            </w:tcBorders>
            <w:shd w:val="clear" w:color="auto" w:fill="auto"/>
            <w:vAlign w:val="bottom"/>
          </w:tcPr>
          <w:p w14:paraId="15DA6599" w14:textId="77777777" w:rsidR="00B757B2" w:rsidRPr="00E35011" w:rsidRDefault="00B757B2" w:rsidP="00B757B2">
            <w:pPr>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Stanje na kraju izvještajnog razdoblja – Rezerviranja za očekivane gubitke po ostalim obvezama</w:t>
            </w:r>
          </w:p>
        </w:tc>
        <w:tc>
          <w:tcPr>
            <w:tcW w:w="1417" w:type="dxa"/>
            <w:tcBorders>
              <w:top w:val="single" w:sz="4" w:space="0" w:color="auto"/>
              <w:left w:val="nil"/>
              <w:bottom w:val="single" w:sz="12" w:space="0" w:color="auto"/>
              <w:right w:val="nil"/>
            </w:tcBorders>
            <w:shd w:val="clear" w:color="auto" w:fill="auto"/>
            <w:noWrap/>
            <w:vAlign w:val="bottom"/>
          </w:tcPr>
          <w:p w14:paraId="76786B75" w14:textId="2ABA271A" w:rsidR="00B757B2" w:rsidRPr="00E35011" w:rsidRDefault="00E345AC" w:rsidP="00B757B2">
            <w:pPr>
              <w:jc w:val="right"/>
              <w:rPr>
                <w:rFonts w:ascii="Arial" w:eastAsia="Calibri" w:hAnsi="Arial" w:cs="Arial"/>
                <w:b/>
                <w:color w:val="000000" w:themeColor="text1"/>
                <w:sz w:val="20"/>
                <w:szCs w:val="20"/>
                <w:lang w:val="hr-HR"/>
              </w:rPr>
            </w:pPr>
            <w:r>
              <w:rPr>
                <w:rFonts w:ascii="Arial" w:eastAsia="Calibri" w:hAnsi="Arial" w:cs="Arial"/>
                <w:b/>
                <w:color w:val="000000" w:themeColor="text1"/>
                <w:sz w:val="20"/>
                <w:szCs w:val="20"/>
                <w:lang w:val="hr-HR"/>
              </w:rPr>
              <w:t>10.455</w:t>
            </w:r>
          </w:p>
        </w:tc>
        <w:tc>
          <w:tcPr>
            <w:tcW w:w="1418" w:type="dxa"/>
            <w:tcBorders>
              <w:top w:val="single" w:sz="4" w:space="0" w:color="auto"/>
              <w:left w:val="nil"/>
              <w:bottom w:val="single" w:sz="12" w:space="0" w:color="auto"/>
              <w:right w:val="nil"/>
            </w:tcBorders>
            <w:shd w:val="clear" w:color="auto" w:fill="auto"/>
            <w:vAlign w:val="bottom"/>
          </w:tcPr>
          <w:p w14:paraId="04BF4F49" w14:textId="35A64CAD" w:rsidR="00B757B2" w:rsidRPr="009917E9" w:rsidRDefault="00B757B2" w:rsidP="00B757B2">
            <w:pPr>
              <w:jc w:val="right"/>
              <w:rPr>
                <w:rFonts w:ascii="Arial" w:eastAsia="Calibri" w:hAnsi="Arial" w:cs="Arial"/>
                <w:b/>
                <w:sz w:val="20"/>
                <w:szCs w:val="20"/>
                <w:lang w:val="hr-HR"/>
              </w:rPr>
            </w:pPr>
            <w:r w:rsidRPr="00531CE5">
              <w:rPr>
                <w:rFonts w:ascii="Arial" w:eastAsia="Calibri" w:hAnsi="Arial" w:cs="Arial"/>
                <w:b/>
                <w:sz w:val="20"/>
                <w:szCs w:val="20"/>
                <w:lang w:val="hr-HR"/>
              </w:rPr>
              <w:t>9.74</w:t>
            </w:r>
            <w:r>
              <w:rPr>
                <w:rFonts w:ascii="Arial" w:eastAsia="Calibri" w:hAnsi="Arial" w:cs="Arial"/>
                <w:b/>
                <w:sz w:val="20"/>
                <w:szCs w:val="20"/>
                <w:lang w:val="hr-HR"/>
              </w:rPr>
              <w:t>5</w:t>
            </w:r>
          </w:p>
        </w:tc>
        <w:tc>
          <w:tcPr>
            <w:tcW w:w="1417" w:type="dxa"/>
            <w:tcBorders>
              <w:top w:val="single" w:sz="4" w:space="0" w:color="auto"/>
              <w:left w:val="nil"/>
              <w:bottom w:val="single" w:sz="12" w:space="0" w:color="auto"/>
              <w:right w:val="nil"/>
            </w:tcBorders>
            <w:shd w:val="clear" w:color="auto" w:fill="auto"/>
            <w:vAlign w:val="bottom"/>
          </w:tcPr>
          <w:p w14:paraId="3A5146A9" w14:textId="26C53AF0" w:rsidR="00B757B2" w:rsidRPr="009917E9" w:rsidRDefault="00D30CC5" w:rsidP="00B757B2">
            <w:pPr>
              <w:jc w:val="right"/>
              <w:rPr>
                <w:rFonts w:ascii="Arial" w:eastAsia="Calibri" w:hAnsi="Arial" w:cs="Arial"/>
                <w:b/>
                <w:sz w:val="20"/>
                <w:szCs w:val="20"/>
                <w:lang w:val="hr-HR"/>
              </w:rPr>
            </w:pPr>
            <w:r>
              <w:rPr>
                <w:rFonts w:ascii="Arial" w:eastAsia="Calibri" w:hAnsi="Arial" w:cs="Arial"/>
                <w:b/>
                <w:sz w:val="20"/>
                <w:szCs w:val="20"/>
                <w:lang w:val="hr-HR"/>
              </w:rPr>
              <w:t>10.455</w:t>
            </w:r>
          </w:p>
        </w:tc>
        <w:tc>
          <w:tcPr>
            <w:tcW w:w="1418" w:type="dxa"/>
            <w:tcBorders>
              <w:top w:val="single" w:sz="4" w:space="0" w:color="auto"/>
              <w:left w:val="nil"/>
              <w:bottom w:val="single" w:sz="12" w:space="0" w:color="auto"/>
              <w:right w:val="nil"/>
            </w:tcBorders>
            <w:shd w:val="clear" w:color="auto" w:fill="auto"/>
            <w:vAlign w:val="bottom"/>
          </w:tcPr>
          <w:p w14:paraId="5B10A280" w14:textId="21D18345" w:rsidR="00B757B2" w:rsidRPr="009917E9" w:rsidRDefault="00B757B2" w:rsidP="00B757B2">
            <w:pPr>
              <w:jc w:val="right"/>
              <w:rPr>
                <w:rFonts w:ascii="Arial" w:eastAsia="Calibri" w:hAnsi="Arial" w:cs="Arial"/>
                <w:b/>
                <w:sz w:val="20"/>
                <w:szCs w:val="20"/>
                <w:lang w:val="hr-HR"/>
              </w:rPr>
            </w:pPr>
            <w:r w:rsidRPr="00531CE5">
              <w:rPr>
                <w:rFonts w:ascii="Arial" w:eastAsia="Calibri" w:hAnsi="Arial" w:cs="Arial"/>
                <w:b/>
                <w:sz w:val="20"/>
                <w:szCs w:val="20"/>
                <w:lang w:val="hr-HR"/>
              </w:rPr>
              <w:t>9.743</w:t>
            </w:r>
          </w:p>
        </w:tc>
      </w:tr>
    </w:tbl>
    <w:p w14:paraId="5EEBDA60" w14:textId="77777777" w:rsidR="009C2769" w:rsidRPr="004B4498" w:rsidRDefault="009C2769" w:rsidP="009C2769">
      <w:pPr>
        <w:jc w:val="both"/>
        <w:rPr>
          <w:rFonts w:ascii="Arial" w:hAnsi="Arial" w:cs="Arial"/>
          <w:color w:val="000000" w:themeColor="text1"/>
          <w:sz w:val="20"/>
          <w:szCs w:val="20"/>
          <w:lang w:val="hr-HR"/>
        </w:rPr>
      </w:pPr>
    </w:p>
    <w:p w14:paraId="19258771" w14:textId="77777777" w:rsidR="009C2769" w:rsidRPr="004B4498" w:rsidRDefault="009C2769" w:rsidP="009C2769">
      <w:pPr>
        <w:jc w:val="both"/>
        <w:rPr>
          <w:rFonts w:ascii="Arial" w:hAnsi="Arial" w:cs="Arial"/>
          <w:color w:val="000000" w:themeColor="text1"/>
          <w:sz w:val="20"/>
          <w:szCs w:val="20"/>
          <w:lang w:val="hr-HR"/>
        </w:rPr>
      </w:pPr>
    </w:p>
    <w:p w14:paraId="4FC9C979" w14:textId="31306C76" w:rsidR="009C2769" w:rsidRPr="004B4498" w:rsidRDefault="009C2769" w:rsidP="009C2769">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Neto dobit/(gubitak) od tečajnih razlika po rezerviranjima za očekivane gubitke prikazana je unutar Neto prihoda/(rashoda) od financijskih aktivnosti u Računu dobiti i gubitka.</w:t>
      </w:r>
    </w:p>
    <w:p w14:paraId="0B43157B" w14:textId="77777777" w:rsidR="009C2769" w:rsidRPr="004B4498" w:rsidRDefault="009C2769" w:rsidP="009C2769">
      <w:pPr>
        <w:rPr>
          <w:rFonts w:ascii="Arial" w:eastAsia="Calibri" w:hAnsi="Arial" w:cs="Arial"/>
          <w:color w:val="000000" w:themeColor="text1"/>
          <w:sz w:val="20"/>
          <w:szCs w:val="20"/>
          <w:lang w:val="hr-HR"/>
        </w:rPr>
      </w:pPr>
    </w:p>
    <w:p w14:paraId="279BC017" w14:textId="77777777" w:rsidR="009C2769" w:rsidRPr="00B91D09" w:rsidRDefault="009C2769" w:rsidP="009C2769">
      <w:pPr>
        <w:rPr>
          <w:rFonts w:ascii="Arial" w:eastAsia="Calibri" w:hAnsi="Arial" w:cs="Arial"/>
          <w:color w:val="000000" w:themeColor="text1"/>
          <w:sz w:val="22"/>
          <w:szCs w:val="22"/>
          <w:lang w:val="hr-HR"/>
        </w:rPr>
        <w:sectPr w:rsidR="009C2769" w:rsidRPr="00B91D09" w:rsidSect="0026672F">
          <w:pgSz w:w="11906" w:h="16838"/>
          <w:pgMar w:top="1418" w:right="1134" w:bottom="1134" w:left="1418" w:header="708" w:footer="708" w:gutter="0"/>
          <w:cols w:space="708"/>
          <w:docGrid w:linePitch="360"/>
        </w:sectPr>
      </w:pPr>
    </w:p>
    <w:p w14:paraId="1D24F2DF" w14:textId="77777777" w:rsidR="009C2769" w:rsidRPr="004B4498" w:rsidRDefault="009C2769" w:rsidP="009C2769">
      <w:pPr>
        <w:keepNext/>
        <w:jc w:val="both"/>
        <w:rPr>
          <w:rFonts w:ascii="Arial" w:hAnsi="Arial" w:cs="Arial"/>
          <w:b/>
          <w:bCs/>
          <w:color w:val="000000" w:themeColor="text1"/>
          <w:sz w:val="20"/>
          <w:szCs w:val="20"/>
          <w:lang w:val="hr-HR"/>
        </w:rPr>
      </w:pPr>
    </w:p>
    <w:p w14:paraId="2D86178D" w14:textId="400FAFB2" w:rsidR="009C2769" w:rsidRPr="004B4498" w:rsidRDefault="009C2769" w:rsidP="007F5B1C">
      <w:pPr>
        <w:keepNext/>
        <w:tabs>
          <w:tab w:val="left" w:pos="567"/>
        </w:tabs>
        <w:jc w:val="both"/>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2</w:t>
      </w:r>
      <w:r w:rsidR="00612687">
        <w:rPr>
          <w:rFonts w:ascii="Arial" w:hAnsi="Arial" w:cs="Arial"/>
          <w:b/>
          <w:bCs/>
          <w:color w:val="000000" w:themeColor="text1"/>
          <w:sz w:val="20"/>
          <w:szCs w:val="20"/>
          <w:lang w:val="hr-HR"/>
        </w:rPr>
        <w:t>4</w:t>
      </w:r>
      <w:r w:rsidRPr="004B4498">
        <w:rPr>
          <w:rFonts w:ascii="Arial" w:hAnsi="Arial" w:cs="Arial"/>
          <w:b/>
          <w:bCs/>
          <w:color w:val="000000" w:themeColor="text1"/>
          <w:sz w:val="20"/>
          <w:szCs w:val="20"/>
          <w:lang w:val="hr-HR"/>
        </w:rPr>
        <w:t>.</w:t>
      </w:r>
      <w:r w:rsidRPr="004B4498">
        <w:rPr>
          <w:rFonts w:ascii="Arial" w:hAnsi="Arial" w:cs="Arial"/>
          <w:b/>
          <w:bCs/>
          <w:color w:val="000000" w:themeColor="text1"/>
          <w:sz w:val="20"/>
          <w:szCs w:val="20"/>
          <w:lang w:val="hr-HR"/>
        </w:rPr>
        <w:tab/>
        <w:t>Rezerviranja za garancije, preuzete i ostale obveze (nastavak)</w:t>
      </w:r>
    </w:p>
    <w:p w14:paraId="0C423B17" w14:textId="77777777" w:rsidR="009C2769" w:rsidRPr="004B4498" w:rsidRDefault="009C2769" w:rsidP="009C2769">
      <w:pPr>
        <w:keepNext/>
        <w:jc w:val="both"/>
        <w:rPr>
          <w:rFonts w:ascii="Arial" w:hAnsi="Arial" w:cs="Arial"/>
          <w:b/>
          <w:bCs/>
          <w:color w:val="000000" w:themeColor="text1"/>
          <w:sz w:val="20"/>
          <w:szCs w:val="20"/>
          <w:lang w:val="hr-HR"/>
        </w:rPr>
      </w:pPr>
    </w:p>
    <w:p w14:paraId="63E1A40A" w14:textId="6DEF2286" w:rsidR="009C2769" w:rsidRPr="004B4498" w:rsidRDefault="009C2769" w:rsidP="009C2769">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Od ukupnog iznosa rezerviranja za garancije i preuzete obveze na financijske institucije se odnosi iznos od </w:t>
      </w:r>
      <w:r w:rsidR="00E85437" w:rsidRPr="004B4498">
        <w:rPr>
          <w:rFonts w:ascii="Arial" w:hAnsi="Arial" w:cs="Arial"/>
          <w:color w:val="000000" w:themeColor="text1"/>
          <w:sz w:val="20"/>
          <w:szCs w:val="20"/>
          <w:lang w:val="hr-HR"/>
        </w:rPr>
        <w:t xml:space="preserve"> </w:t>
      </w:r>
      <w:r w:rsidR="00E345AC">
        <w:rPr>
          <w:rFonts w:ascii="Arial" w:hAnsi="Arial" w:cs="Arial"/>
          <w:color w:val="000000" w:themeColor="text1"/>
          <w:sz w:val="20"/>
          <w:szCs w:val="20"/>
          <w:lang w:val="hr-HR"/>
        </w:rPr>
        <w:t>217</w:t>
      </w:r>
      <w:r w:rsidR="00531CE5" w:rsidRPr="00BB3E29">
        <w:rPr>
          <w:rFonts w:ascii="Arial" w:hAnsi="Arial" w:cs="Arial"/>
          <w:color w:val="000000" w:themeColor="text1"/>
          <w:sz w:val="20"/>
          <w:szCs w:val="20"/>
          <w:lang w:val="hr-HR"/>
        </w:rPr>
        <w:t xml:space="preserve"> </w:t>
      </w:r>
      <w:r w:rsidRPr="00BB3E29">
        <w:rPr>
          <w:rFonts w:ascii="Arial" w:hAnsi="Arial" w:cs="Arial"/>
          <w:color w:val="000000" w:themeColor="text1"/>
          <w:sz w:val="20"/>
          <w:szCs w:val="20"/>
          <w:lang w:val="hr-HR"/>
        </w:rPr>
        <w:t xml:space="preserve">tisuća </w:t>
      </w:r>
      <w:r w:rsidR="00710CC1">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(31. prosinca </w:t>
      </w:r>
      <w:r w:rsidR="005A00FA" w:rsidRPr="004B4498">
        <w:rPr>
          <w:rFonts w:ascii="Arial" w:hAnsi="Arial" w:cs="Arial"/>
          <w:color w:val="000000" w:themeColor="text1"/>
          <w:sz w:val="20"/>
          <w:szCs w:val="20"/>
          <w:lang w:val="hr-HR"/>
        </w:rPr>
        <w:t>202</w:t>
      </w:r>
      <w:r w:rsidR="00E345AC">
        <w:rPr>
          <w:rFonts w:ascii="Arial" w:hAnsi="Arial" w:cs="Arial"/>
          <w:color w:val="000000" w:themeColor="text1"/>
          <w:sz w:val="20"/>
          <w:szCs w:val="20"/>
          <w:lang w:val="hr-HR"/>
        </w:rPr>
        <w:t>3</w:t>
      </w:r>
      <w:r w:rsidR="009517F3"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w:t>
      </w:r>
      <w:r w:rsidR="00E345AC">
        <w:rPr>
          <w:rFonts w:ascii="Arial" w:hAnsi="Arial" w:cs="Arial"/>
          <w:color w:val="000000" w:themeColor="text1"/>
          <w:sz w:val="20"/>
          <w:szCs w:val="20"/>
          <w:lang w:val="hr-HR"/>
        </w:rPr>
        <w:t>816</w:t>
      </w:r>
      <w:r w:rsidR="005A00FA"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710CC1">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domaća trgovačka društva iznos od </w:t>
      </w:r>
      <w:r w:rsidR="00E345AC">
        <w:rPr>
          <w:rFonts w:ascii="Arial" w:hAnsi="Arial" w:cs="Arial"/>
          <w:color w:val="000000" w:themeColor="text1"/>
          <w:sz w:val="20"/>
          <w:szCs w:val="20"/>
          <w:lang w:val="hr-HR"/>
        </w:rPr>
        <w:t>12</w:t>
      </w:r>
      <w:r w:rsidR="00531CE5">
        <w:rPr>
          <w:rFonts w:ascii="Arial" w:hAnsi="Arial" w:cs="Arial"/>
          <w:color w:val="000000" w:themeColor="text1"/>
          <w:sz w:val="20"/>
          <w:szCs w:val="20"/>
          <w:lang w:val="hr-HR"/>
        </w:rPr>
        <w:t>.</w:t>
      </w:r>
      <w:r w:rsidR="00E345AC">
        <w:rPr>
          <w:rFonts w:ascii="Arial" w:hAnsi="Arial" w:cs="Arial"/>
          <w:color w:val="000000" w:themeColor="text1"/>
          <w:sz w:val="20"/>
          <w:szCs w:val="20"/>
          <w:lang w:val="hr-HR"/>
        </w:rPr>
        <w:t>436</w:t>
      </w:r>
      <w:r w:rsidR="00E345AC"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991C61">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 xml:space="preserve">a (31. prosinca </w:t>
      </w:r>
      <w:r w:rsidR="00E345AC" w:rsidRPr="004B4498">
        <w:rPr>
          <w:rFonts w:ascii="Arial" w:hAnsi="Arial" w:cs="Arial"/>
          <w:color w:val="000000" w:themeColor="text1"/>
          <w:sz w:val="20"/>
          <w:szCs w:val="20"/>
          <w:lang w:val="hr-HR"/>
        </w:rPr>
        <w:t>202</w:t>
      </w:r>
      <w:r w:rsidR="00E345AC">
        <w:rPr>
          <w:rFonts w:ascii="Arial" w:hAnsi="Arial" w:cs="Arial"/>
          <w:color w:val="000000" w:themeColor="text1"/>
          <w:sz w:val="20"/>
          <w:szCs w:val="20"/>
          <w:lang w:val="hr-HR"/>
        </w:rPr>
        <w:t>3</w:t>
      </w:r>
      <w:r w:rsidR="009517F3"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w:t>
      </w:r>
      <w:r w:rsidR="00E345AC" w:rsidRPr="00E345AC">
        <w:rPr>
          <w:rFonts w:ascii="Arial" w:hAnsi="Arial" w:cs="Arial"/>
          <w:color w:val="000000" w:themeColor="text1"/>
          <w:sz w:val="20"/>
          <w:szCs w:val="20"/>
          <w:lang w:val="hr-HR"/>
        </w:rPr>
        <w:t>13.524</w:t>
      </w:r>
      <w:r w:rsidR="005A00FA"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991C61">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javni sektor iznos od </w:t>
      </w:r>
      <w:r w:rsidR="00E345AC">
        <w:rPr>
          <w:rFonts w:ascii="Arial" w:hAnsi="Arial" w:cs="Arial"/>
          <w:color w:val="000000" w:themeColor="text1"/>
          <w:sz w:val="20"/>
          <w:szCs w:val="20"/>
          <w:lang w:val="hr-HR"/>
        </w:rPr>
        <w:t>90</w:t>
      </w:r>
      <w:r w:rsidR="00E345AC"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991C61">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 xml:space="preserve"> (31. prosinca </w:t>
      </w:r>
      <w:r w:rsidR="00E345AC" w:rsidRPr="004B4498">
        <w:rPr>
          <w:rFonts w:ascii="Arial" w:hAnsi="Arial" w:cs="Arial"/>
          <w:color w:val="000000" w:themeColor="text1"/>
          <w:sz w:val="20"/>
          <w:szCs w:val="20"/>
          <w:lang w:val="hr-HR"/>
        </w:rPr>
        <w:t>202</w:t>
      </w:r>
      <w:r w:rsidR="00E345AC">
        <w:rPr>
          <w:rFonts w:ascii="Arial" w:hAnsi="Arial" w:cs="Arial"/>
          <w:color w:val="000000" w:themeColor="text1"/>
          <w:sz w:val="20"/>
          <w:szCs w:val="20"/>
          <w:lang w:val="hr-HR"/>
        </w:rPr>
        <w:t>3</w:t>
      </w:r>
      <w:r w:rsidR="009517F3"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w:t>
      </w:r>
      <w:r w:rsidR="00E345AC">
        <w:rPr>
          <w:rFonts w:ascii="Arial" w:hAnsi="Arial" w:cs="Arial"/>
          <w:color w:val="000000" w:themeColor="text1"/>
          <w:sz w:val="20"/>
          <w:szCs w:val="20"/>
          <w:lang w:val="hr-HR"/>
        </w:rPr>
        <w:t>44</w:t>
      </w:r>
      <w:r w:rsidR="00E345AC"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991C61">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a)</w:t>
      </w:r>
      <w:r w:rsidR="00E345AC">
        <w:rPr>
          <w:rFonts w:ascii="Arial" w:hAnsi="Arial" w:cs="Arial"/>
          <w:color w:val="000000" w:themeColor="text1"/>
          <w:sz w:val="20"/>
          <w:szCs w:val="20"/>
          <w:lang w:val="hr-HR"/>
        </w:rPr>
        <w:t xml:space="preserve">, </w:t>
      </w:r>
      <w:r w:rsidR="00E345AC" w:rsidRPr="00E345AC">
        <w:rPr>
          <w:rFonts w:ascii="Arial" w:hAnsi="Arial" w:cs="Arial"/>
          <w:color w:val="000000" w:themeColor="text1"/>
          <w:sz w:val="20"/>
          <w:szCs w:val="20"/>
          <w:lang w:val="hr-HR"/>
        </w:rPr>
        <w:t>državna trgovačka društva 76 tisuća eura (31. prosinca 2023.: 0 tisuća eura)</w:t>
      </w:r>
      <w:r w:rsidR="00E345AC">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te na ostalo iznos od </w:t>
      </w:r>
      <w:r w:rsidR="00E345AC">
        <w:rPr>
          <w:rFonts w:ascii="Arial" w:hAnsi="Arial" w:cs="Arial"/>
          <w:color w:val="000000" w:themeColor="text1"/>
          <w:sz w:val="20"/>
          <w:szCs w:val="20"/>
          <w:lang w:val="hr-HR"/>
        </w:rPr>
        <w:t>94</w:t>
      </w:r>
      <w:r w:rsidR="00E345AC"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A8672C">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 xml:space="preserve">a (31. prosinca </w:t>
      </w:r>
      <w:r w:rsidR="00D368C4" w:rsidRPr="004B4498">
        <w:rPr>
          <w:rFonts w:ascii="Arial" w:hAnsi="Arial" w:cs="Arial"/>
          <w:color w:val="000000" w:themeColor="text1"/>
          <w:sz w:val="20"/>
          <w:szCs w:val="20"/>
          <w:lang w:val="hr-HR"/>
        </w:rPr>
        <w:t>202</w:t>
      </w:r>
      <w:r w:rsidR="00D368C4">
        <w:rPr>
          <w:rFonts w:ascii="Arial" w:hAnsi="Arial" w:cs="Arial"/>
          <w:color w:val="000000" w:themeColor="text1"/>
          <w:sz w:val="20"/>
          <w:szCs w:val="20"/>
          <w:lang w:val="hr-HR"/>
        </w:rPr>
        <w:t>3</w:t>
      </w:r>
      <w:r w:rsidR="009517F3" w:rsidRPr="004B4498">
        <w:rPr>
          <w:rFonts w:ascii="Arial" w:hAnsi="Arial" w:cs="Arial"/>
          <w:color w:val="000000" w:themeColor="text1"/>
          <w:sz w:val="20"/>
          <w:szCs w:val="20"/>
          <w:lang w:val="hr-HR"/>
        </w:rPr>
        <w:t>.</w:t>
      </w:r>
      <w:r w:rsidRPr="004B4498">
        <w:rPr>
          <w:rFonts w:ascii="Arial" w:hAnsi="Arial" w:cs="Arial"/>
          <w:color w:val="000000" w:themeColor="text1"/>
          <w:sz w:val="20"/>
          <w:szCs w:val="20"/>
          <w:lang w:val="hr-HR"/>
        </w:rPr>
        <w:t xml:space="preserve">: </w:t>
      </w:r>
      <w:r w:rsidR="00E345AC">
        <w:rPr>
          <w:rFonts w:ascii="Arial" w:hAnsi="Arial" w:cs="Arial"/>
          <w:color w:val="000000" w:themeColor="text1"/>
          <w:sz w:val="20"/>
          <w:szCs w:val="20"/>
          <w:lang w:val="hr-HR"/>
        </w:rPr>
        <w:t>253</w:t>
      </w:r>
      <w:r w:rsidR="00E345AC" w:rsidRPr="004B4498">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w:t>
      </w:r>
      <w:r w:rsidR="00A8672C">
        <w:rPr>
          <w:rFonts w:ascii="Arial" w:hAnsi="Arial" w:cs="Arial"/>
          <w:color w:val="000000" w:themeColor="text1"/>
          <w:sz w:val="20"/>
          <w:szCs w:val="20"/>
          <w:lang w:val="hr-HR"/>
        </w:rPr>
        <w:t>eura</w:t>
      </w:r>
      <w:r w:rsidRPr="004B4498">
        <w:rPr>
          <w:rFonts w:ascii="Arial" w:hAnsi="Arial" w:cs="Arial"/>
          <w:color w:val="000000" w:themeColor="text1"/>
          <w:sz w:val="20"/>
          <w:szCs w:val="20"/>
          <w:lang w:val="hr-HR"/>
        </w:rPr>
        <w:t>).</w:t>
      </w:r>
    </w:p>
    <w:p w14:paraId="625F06CC" w14:textId="77777777" w:rsidR="00C03F1F" w:rsidRPr="004B4498" w:rsidRDefault="00C03F1F" w:rsidP="00C03F1F">
      <w:pPr>
        <w:pStyle w:val="T1"/>
        <w:spacing w:before="0" w:after="0" w:line="240" w:lineRule="auto"/>
        <w:rPr>
          <w:rFonts w:cs="Arial"/>
          <w:color w:val="000000" w:themeColor="text1"/>
          <w:sz w:val="20"/>
          <w:lang w:val="hr-HR"/>
        </w:rPr>
      </w:pPr>
    </w:p>
    <w:p w14:paraId="7294A0EA" w14:textId="2A3D0F3D" w:rsidR="00980299" w:rsidRPr="004B4498" w:rsidRDefault="00976B3F" w:rsidP="00980299">
      <w:pPr>
        <w:pStyle w:val="Default"/>
        <w:jc w:val="both"/>
        <w:rPr>
          <w:color w:val="000000" w:themeColor="text1"/>
          <w:sz w:val="20"/>
          <w:szCs w:val="20"/>
        </w:rPr>
      </w:pPr>
      <w:r w:rsidRPr="00976B3F">
        <w:rPr>
          <w:color w:val="000000" w:themeColor="text1"/>
          <w:sz w:val="20"/>
          <w:szCs w:val="20"/>
        </w:rPr>
        <w:t>Rezerviranja za ostale obveze u 2024. godini iznose za Grupu i Banku ukupno 10.455 tisuća eura (31. prosinca 2023.: 9.745 tisuća eura za Grupu i 9.743 tisuća eura za Banku). Od ukupnog iznosa rezerviranja za ostale obveze na sudske sporove koji se vode protiv Banke za Grupu i Banku odnosi se iznos od 492 tisuća eura (31. prosinca 2023.: 1.366 tisuća eura), na obveze temeljem definiranih naknada sukladno MRS-u 19 Primanja zaposlenih za Grupu i Banku iznos od 7.978  tisuća eura (31. prosinca 2023.: 6.857 tisuća eura), te na rezerviranja za ostale obveze sukladno MRS-u 37 Rezerviranja, nepredvidive obveze i nepredvidiva imovina iznos od 1.985 tisuće eura (31. prosinca 2023.: 1.522 tisuća eura za Grupu i 1.520 tisuća eura za Banku)</w:t>
      </w:r>
      <w:r w:rsidR="00980299" w:rsidRPr="004B4498">
        <w:rPr>
          <w:color w:val="000000" w:themeColor="text1"/>
          <w:sz w:val="20"/>
          <w:szCs w:val="20"/>
        </w:rPr>
        <w:t xml:space="preserve">. </w:t>
      </w:r>
    </w:p>
    <w:p w14:paraId="4AEE24EC" w14:textId="77777777" w:rsidR="00980299" w:rsidRPr="004B4498" w:rsidRDefault="00980299" w:rsidP="00980299">
      <w:pPr>
        <w:pStyle w:val="Default"/>
        <w:jc w:val="both"/>
        <w:rPr>
          <w:rFonts w:eastAsia="Times New Roman"/>
          <w:color w:val="000000" w:themeColor="text1"/>
          <w:sz w:val="20"/>
          <w:szCs w:val="20"/>
          <w:highlight w:val="yellow"/>
        </w:rPr>
      </w:pPr>
    </w:p>
    <w:p w14:paraId="7F9D8858" w14:textId="1FEDD649" w:rsidR="00165E42" w:rsidRPr="00165E42" w:rsidRDefault="00165E42" w:rsidP="00165E42">
      <w:pPr>
        <w:pStyle w:val="Default"/>
        <w:jc w:val="both"/>
        <w:rPr>
          <w:color w:val="000000" w:themeColor="text1"/>
          <w:sz w:val="20"/>
          <w:szCs w:val="20"/>
        </w:rPr>
      </w:pPr>
      <w:r w:rsidRPr="00165E42">
        <w:rPr>
          <w:color w:val="000000" w:themeColor="text1"/>
          <w:sz w:val="20"/>
          <w:szCs w:val="20"/>
        </w:rPr>
        <w:t xml:space="preserve">Posljednju aktuarsku procjenu sadašnje vrijednosti obveza temeljem definiranih naknada na dan 31. prosinca </w:t>
      </w:r>
      <w:r w:rsidR="00976B3F" w:rsidRPr="00165E42">
        <w:rPr>
          <w:color w:val="000000" w:themeColor="text1"/>
          <w:sz w:val="20"/>
          <w:szCs w:val="20"/>
        </w:rPr>
        <w:t>202</w:t>
      </w:r>
      <w:r w:rsidR="00976B3F">
        <w:rPr>
          <w:color w:val="000000" w:themeColor="text1"/>
          <w:sz w:val="20"/>
          <w:szCs w:val="20"/>
        </w:rPr>
        <w:t>4</w:t>
      </w:r>
      <w:r w:rsidRPr="00165E42">
        <w:rPr>
          <w:color w:val="000000" w:themeColor="text1"/>
          <w:sz w:val="20"/>
          <w:szCs w:val="20"/>
        </w:rPr>
        <w:t>. obavio je ovlašteni aktuar. U modelu su u obzir uzete smrtnost, fluktuacija zaposlenih, stopa rasta definiranih naknada i diskontna stopa, a pri izračunu su za svakog zaposlenika uzeti u obzir starost, spol, broj godina staža, očekivana smrtnost i diskontna stopa, odnosno dugoročno održiva stopa prinosa na obveznice Republike Hrvatske.</w:t>
      </w:r>
    </w:p>
    <w:p w14:paraId="598494DF" w14:textId="77777777" w:rsidR="00165E42" w:rsidRPr="00165E42" w:rsidRDefault="00165E42" w:rsidP="00165E42">
      <w:pPr>
        <w:pStyle w:val="Default"/>
        <w:jc w:val="both"/>
        <w:rPr>
          <w:color w:val="000000" w:themeColor="text1"/>
          <w:sz w:val="20"/>
          <w:szCs w:val="20"/>
        </w:rPr>
      </w:pPr>
    </w:p>
    <w:p w14:paraId="4E50276C" w14:textId="26A2473D" w:rsidR="00165E42" w:rsidRPr="00165E42" w:rsidRDefault="00165E42" w:rsidP="00165E42">
      <w:pPr>
        <w:pStyle w:val="Default"/>
        <w:jc w:val="both"/>
        <w:rPr>
          <w:color w:val="000000" w:themeColor="text1"/>
          <w:sz w:val="20"/>
          <w:szCs w:val="20"/>
        </w:rPr>
      </w:pPr>
      <w:r w:rsidRPr="00165E42">
        <w:rPr>
          <w:color w:val="000000" w:themeColor="text1"/>
          <w:sz w:val="20"/>
          <w:szCs w:val="20"/>
        </w:rPr>
        <w:t xml:space="preserve">Primijenjena diskontna stopa koja predstavlja dugoročno održivu stopu prinosa na obveznice Republike Hrvatske iznosi </w:t>
      </w:r>
      <w:r w:rsidR="00976B3F">
        <w:rPr>
          <w:color w:val="000000" w:themeColor="text1"/>
          <w:sz w:val="20"/>
          <w:szCs w:val="20"/>
        </w:rPr>
        <w:t>3,00</w:t>
      </w:r>
      <w:r w:rsidRPr="00F959D0">
        <w:rPr>
          <w:color w:val="000000" w:themeColor="text1"/>
          <w:sz w:val="20"/>
          <w:szCs w:val="20"/>
        </w:rPr>
        <w:t>%,</w:t>
      </w:r>
      <w:r w:rsidRPr="007E4442">
        <w:rPr>
          <w:color w:val="000000" w:themeColor="text1"/>
          <w:sz w:val="20"/>
          <w:szCs w:val="20"/>
        </w:rPr>
        <w:t xml:space="preserve"> dok je prethodne godine iznosila </w:t>
      </w:r>
      <w:r w:rsidR="00976B3F">
        <w:rPr>
          <w:color w:val="000000" w:themeColor="text1"/>
          <w:sz w:val="20"/>
          <w:szCs w:val="20"/>
        </w:rPr>
        <w:t>2</w:t>
      </w:r>
      <w:r w:rsidRPr="007E4442">
        <w:rPr>
          <w:color w:val="000000" w:themeColor="text1"/>
          <w:sz w:val="20"/>
          <w:szCs w:val="20"/>
        </w:rPr>
        <w:t>,</w:t>
      </w:r>
      <w:r w:rsidR="00976B3F">
        <w:rPr>
          <w:color w:val="000000" w:themeColor="text1"/>
          <w:sz w:val="20"/>
          <w:szCs w:val="20"/>
        </w:rPr>
        <w:t>25</w:t>
      </w:r>
      <w:r w:rsidRPr="007E4442">
        <w:rPr>
          <w:color w:val="000000" w:themeColor="text1"/>
          <w:sz w:val="20"/>
          <w:szCs w:val="20"/>
        </w:rPr>
        <w:t>%.</w:t>
      </w:r>
    </w:p>
    <w:p w14:paraId="74053019" w14:textId="77777777" w:rsidR="00165E42" w:rsidRPr="00165E42" w:rsidRDefault="00165E42" w:rsidP="00165E42">
      <w:pPr>
        <w:pStyle w:val="Default"/>
        <w:jc w:val="both"/>
        <w:rPr>
          <w:color w:val="000000" w:themeColor="text1"/>
          <w:sz w:val="20"/>
          <w:szCs w:val="20"/>
        </w:rPr>
      </w:pPr>
    </w:p>
    <w:p w14:paraId="0D3AE019" w14:textId="0A5FFA2B" w:rsidR="004E2EDD" w:rsidRPr="00165E42" w:rsidRDefault="00165E42" w:rsidP="00165E42">
      <w:pPr>
        <w:pStyle w:val="Default"/>
        <w:jc w:val="both"/>
        <w:rPr>
          <w:color w:val="000000" w:themeColor="text1"/>
          <w:sz w:val="20"/>
          <w:szCs w:val="20"/>
        </w:rPr>
        <w:sectPr w:rsidR="004E2EDD" w:rsidRPr="00165E42" w:rsidSect="0026672F">
          <w:pgSz w:w="11907" w:h="16840" w:code="9"/>
          <w:pgMar w:top="1418" w:right="1134" w:bottom="1134" w:left="1418" w:header="851" w:footer="851" w:gutter="0"/>
          <w:cols w:space="720"/>
          <w:noEndnote/>
        </w:sectPr>
      </w:pPr>
      <w:r w:rsidRPr="00165E42">
        <w:rPr>
          <w:color w:val="000000" w:themeColor="text1"/>
          <w:sz w:val="20"/>
          <w:szCs w:val="20"/>
        </w:rPr>
        <w:t>Nerealizirani aktuarski dobici/(gubici) koji proizlaze iz izračuna rezerviranja iskazani su u okviru ostale sveobuhvatne dobiti kako bi neto imovina ili obveza odrazila punu vrijednost manjka, odnosno viška u planu</w:t>
      </w:r>
      <w:r>
        <w:rPr>
          <w:color w:val="000000" w:themeColor="text1"/>
          <w:sz w:val="20"/>
          <w:szCs w:val="20"/>
        </w:rPr>
        <w:t>.</w:t>
      </w:r>
    </w:p>
    <w:p w14:paraId="26B3D9C1" w14:textId="77777777" w:rsidR="009C2769" w:rsidRPr="004B4498" w:rsidRDefault="009C2769" w:rsidP="00C03F1F">
      <w:pPr>
        <w:pStyle w:val="T1"/>
        <w:spacing w:before="0" w:after="0" w:line="240" w:lineRule="auto"/>
        <w:rPr>
          <w:rFonts w:cs="Arial"/>
          <w:color w:val="000000" w:themeColor="text1"/>
          <w:sz w:val="20"/>
          <w:lang w:val="hr-HR"/>
        </w:rPr>
      </w:pPr>
    </w:p>
    <w:p w14:paraId="5CB57D34" w14:textId="47DD7BCB" w:rsidR="006D0890" w:rsidRPr="004B4498" w:rsidRDefault="00D819BA"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5</w:t>
      </w:r>
      <w:r w:rsidR="006D0890" w:rsidRPr="004B4498">
        <w:rPr>
          <w:rFonts w:cs="Arial"/>
          <w:color w:val="000000" w:themeColor="text1"/>
          <w:sz w:val="20"/>
          <w:lang w:val="hr-HR"/>
        </w:rPr>
        <w:t>.</w:t>
      </w:r>
      <w:r w:rsidR="006D0890" w:rsidRPr="004B4498">
        <w:rPr>
          <w:rFonts w:cs="Arial"/>
          <w:color w:val="000000" w:themeColor="text1"/>
          <w:sz w:val="20"/>
          <w:lang w:val="hr-HR"/>
        </w:rPr>
        <w:tab/>
        <w:t>Ostale obveze</w:t>
      </w:r>
    </w:p>
    <w:p w14:paraId="399127A8" w14:textId="1788BE83" w:rsidR="006D0890" w:rsidRPr="00E35011" w:rsidRDefault="006D0890">
      <w:pPr>
        <w:tabs>
          <w:tab w:val="left" w:pos="-1843"/>
        </w:tabs>
        <w:suppressAutoHyphens/>
        <w:rPr>
          <w:rFonts w:ascii="Arial" w:hAnsi="Arial" w:cs="Arial"/>
          <w:b/>
          <w:color w:val="000000" w:themeColor="text1"/>
          <w:spacing w:val="-3"/>
          <w:sz w:val="20"/>
          <w:szCs w:val="20"/>
          <w:lang w:val="hr-HR"/>
        </w:rPr>
      </w:pPr>
    </w:p>
    <w:tbl>
      <w:tblPr>
        <w:tblW w:w="5001" w:type="pct"/>
        <w:tblLayout w:type="fixed"/>
        <w:tblCellMar>
          <w:left w:w="119" w:type="dxa"/>
          <w:right w:w="119" w:type="dxa"/>
        </w:tblCellMar>
        <w:tblLook w:val="0000" w:firstRow="0" w:lastRow="0" w:firstColumn="0" w:lastColumn="0" w:noHBand="0" w:noVBand="0"/>
      </w:tblPr>
      <w:tblGrid>
        <w:gridCol w:w="3686"/>
        <w:gridCol w:w="1418"/>
        <w:gridCol w:w="1419"/>
        <w:gridCol w:w="1417"/>
        <w:gridCol w:w="1417"/>
      </w:tblGrid>
      <w:tr w:rsidR="00D6753C" w:rsidRPr="009F385C" w14:paraId="7CF983F4" w14:textId="77777777" w:rsidTr="008E2D26">
        <w:trPr>
          <w:trHeight w:val="216"/>
        </w:trPr>
        <w:tc>
          <w:tcPr>
            <w:tcW w:w="1970" w:type="pct"/>
            <w:vAlign w:val="bottom"/>
          </w:tcPr>
          <w:p w14:paraId="2621B4A0" w14:textId="77777777" w:rsidR="00D6753C" w:rsidRPr="009F385C" w:rsidRDefault="00D6753C" w:rsidP="00D6753C">
            <w:pPr>
              <w:tabs>
                <w:tab w:val="left" w:pos="-1843"/>
              </w:tabs>
              <w:suppressAutoHyphens/>
              <w:rPr>
                <w:rFonts w:ascii="Arial" w:hAnsi="Arial" w:cs="Arial"/>
                <w:color w:val="000000" w:themeColor="text1"/>
                <w:spacing w:val="-2"/>
                <w:sz w:val="20"/>
                <w:szCs w:val="20"/>
              </w:rPr>
            </w:pPr>
          </w:p>
        </w:tc>
        <w:tc>
          <w:tcPr>
            <w:tcW w:w="1516" w:type="pct"/>
            <w:gridSpan w:val="2"/>
            <w:vAlign w:val="bottom"/>
          </w:tcPr>
          <w:p w14:paraId="761B31BE" w14:textId="77777777" w:rsidR="00D6753C" w:rsidRPr="009F385C" w:rsidRDefault="00D6753C" w:rsidP="00D6753C">
            <w:pPr>
              <w:pStyle w:val="TH"/>
              <w:jc w:val="right"/>
              <w:rPr>
                <w:rFonts w:cs="Arial"/>
                <w:color w:val="000000" w:themeColor="text1"/>
                <w:sz w:val="20"/>
                <w:lang w:val="hr-HR"/>
              </w:rPr>
            </w:pPr>
            <w:bookmarkStart w:id="769" w:name="_Toc67328788"/>
            <w:r w:rsidRPr="009F385C">
              <w:rPr>
                <w:rFonts w:cs="Arial"/>
                <w:color w:val="000000" w:themeColor="text1"/>
                <w:sz w:val="20"/>
                <w:lang w:val="hr-HR"/>
              </w:rPr>
              <w:t>Grupa</w:t>
            </w:r>
            <w:bookmarkEnd w:id="769"/>
          </w:p>
        </w:tc>
        <w:tc>
          <w:tcPr>
            <w:tcW w:w="1514" w:type="pct"/>
            <w:gridSpan w:val="2"/>
            <w:vAlign w:val="bottom"/>
          </w:tcPr>
          <w:p w14:paraId="0C503B24" w14:textId="77777777" w:rsidR="00D6753C" w:rsidRPr="009F385C" w:rsidRDefault="00D6753C" w:rsidP="00D6753C">
            <w:pPr>
              <w:pStyle w:val="TH"/>
              <w:jc w:val="right"/>
              <w:rPr>
                <w:rFonts w:cs="Arial"/>
                <w:color w:val="000000" w:themeColor="text1"/>
                <w:sz w:val="20"/>
                <w:lang w:val="hr-HR"/>
              </w:rPr>
            </w:pPr>
            <w:bookmarkStart w:id="770" w:name="_Toc67328789"/>
            <w:r w:rsidRPr="009F385C">
              <w:rPr>
                <w:rFonts w:cs="Arial"/>
                <w:color w:val="000000" w:themeColor="text1"/>
                <w:sz w:val="20"/>
                <w:lang w:val="hr-HR"/>
              </w:rPr>
              <w:t>Banka</w:t>
            </w:r>
            <w:bookmarkEnd w:id="770"/>
          </w:p>
        </w:tc>
      </w:tr>
      <w:tr w:rsidR="00621D8F" w:rsidRPr="009F385C" w14:paraId="4BC18EF2" w14:textId="77777777" w:rsidTr="008E2D26">
        <w:trPr>
          <w:trHeight w:val="590"/>
        </w:trPr>
        <w:tc>
          <w:tcPr>
            <w:tcW w:w="1970" w:type="pct"/>
            <w:vAlign w:val="bottom"/>
          </w:tcPr>
          <w:p w14:paraId="0B482A78" w14:textId="77777777" w:rsidR="00621D8F" w:rsidRPr="009F385C" w:rsidRDefault="00621D8F" w:rsidP="00621D8F">
            <w:pPr>
              <w:tabs>
                <w:tab w:val="left" w:pos="-1843"/>
              </w:tabs>
              <w:suppressAutoHyphens/>
              <w:rPr>
                <w:rFonts w:ascii="Arial" w:hAnsi="Arial" w:cs="Arial"/>
                <w:color w:val="000000" w:themeColor="text1"/>
                <w:spacing w:val="-2"/>
                <w:sz w:val="20"/>
                <w:szCs w:val="20"/>
              </w:rPr>
            </w:pPr>
          </w:p>
        </w:tc>
        <w:tc>
          <w:tcPr>
            <w:tcW w:w="758" w:type="pct"/>
            <w:vAlign w:val="bottom"/>
          </w:tcPr>
          <w:p w14:paraId="7CB48761" w14:textId="3A24897C" w:rsidR="00621D8F" w:rsidRPr="009F385C" w:rsidRDefault="00621D8F" w:rsidP="00621D8F">
            <w:pPr>
              <w:pStyle w:val="TH"/>
              <w:jc w:val="right"/>
              <w:rPr>
                <w:rFonts w:cs="Arial"/>
                <w:color w:val="000000" w:themeColor="text1"/>
                <w:sz w:val="20"/>
                <w:lang w:val="hr-HR"/>
              </w:rPr>
            </w:pPr>
            <w:r w:rsidRPr="009F385C">
              <w:rPr>
                <w:rFonts w:cs="Arial"/>
                <w:color w:val="000000" w:themeColor="text1"/>
                <w:sz w:val="20"/>
                <w:lang w:val="hr-HR"/>
              </w:rPr>
              <w:t>31. prosinca 202</w:t>
            </w:r>
            <w:r w:rsidR="00B757B2" w:rsidRPr="009F385C">
              <w:rPr>
                <w:rFonts w:cs="Arial"/>
                <w:color w:val="000000" w:themeColor="text1"/>
                <w:sz w:val="20"/>
                <w:lang w:val="hr-HR"/>
              </w:rPr>
              <w:t>4</w:t>
            </w:r>
            <w:r w:rsidRPr="009F385C">
              <w:rPr>
                <w:rFonts w:cs="Arial"/>
                <w:color w:val="000000" w:themeColor="text1"/>
                <w:sz w:val="20"/>
                <w:lang w:val="hr-HR"/>
              </w:rPr>
              <w:t>.</w:t>
            </w:r>
          </w:p>
        </w:tc>
        <w:tc>
          <w:tcPr>
            <w:tcW w:w="758" w:type="pct"/>
            <w:vAlign w:val="bottom"/>
          </w:tcPr>
          <w:p w14:paraId="34BA8DB3" w14:textId="73FC5D14" w:rsidR="00621D8F" w:rsidRPr="009F385C" w:rsidRDefault="00621D8F" w:rsidP="00621D8F">
            <w:pPr>
              <w:pStyle w:val="TH"/>
              <w:jc w:val="right"/>
              <w:rPr>
                <w:rFonts w:cs="Arial"/>
                <w:color w:val="000000" w:themeColor="text1"/>
                <w:sz w:val="20"/>
                <w:lang w:val="hr-HR"/>
              </w:rPr>
            </w:pPr>
            <w:r w:rsidRPr="009F385C">
              <w:rPr>
                <w:rFonts w:cs="Arial"/>
                <w:color w:val="000000" w:themeColor="text1"/>
                <w:sz w:val="20"/>
                <w:lang w:val="hr-HR"/>
              </w:rPr>
              <w:t>31. prosinca 202</w:t>
            </w:r>
            <w:r w:rsidR="00B757B2" w:rsidRPr="009F385C">
              <w:rPr>
                <w:rFonts w:cs="Arial"/>
                <w:color w:val="000000" w:themeColor="text1"/>
                <w:sz w:val="20"/>
                <w:lang w:val="hr-HR"/>
              </w:rPr>
              <w:t>3</w:t>
            </w:r>
            <w:r w:rsidRPr="009F385C">
              <w:rPr>
                <w:rFonts w:cs="Arial"/>
                <w:color w:val="000000" w:themeColor="text1"/>
                <w:sz w:val="20"/>
                <w:lang w:val="hr-HR"/>
              </w:rPr>
              <w:t>.</w:t>
            </w:r>
          </w:p>
        </w:tc>
        <w:tc>
          <w:tcPr>
            <w:tcW w:w="757" w:type="pct"/>
            <w:vAlign w:val="bottom"/>
          </w:tcPr>
          <w:p w14:paraId="2C7B2C4F" w14:textId="11D6351A" w:rsidR="00621D8F" w:rsidRPr="009F385C" w:rsidRDefault="00621D8F" w:rsidP="00621D8F">
            <w:pPr>
              <w:pStyle w:val="TH"/>
              <w:jc w:val="right"/>
              <w:rPr>
                <w:rFonts w:cs="Arial"/>
                <w:color w:val="000000" w:themeColor="text1"/>
                <w:sz w:val="20"/>
                <w:lang w:val="hr-HR"/>
              </w:rPr>
            </w:pPr>
            <w:r w:rsidRPr="009F385C">
              <w:rPr>
                <w:rFonts w:cs="Arial"/>
                <w:color w:val="000000" w:themeColor="text1"/>
                <w:sz w:val="20"/>
                <w:lang w:val="hr-HR"/>
              </w:rPr>
              <w:t>31. prosinca 202</w:t>
            </w:r>
            <w:r w:rsidR="00B757B2" w:rsidRPr="009F385C">
              <w:rPr>
                <w:rFonts w:cs="Arial"/>
                <w:color w:val="000000" w:themeColor="text1"/>
                <w:sz w:val="20"/>
                <w:lang w:val="hr-HR"/>
              </w:rPr>
              <w:t>4</w:t>
            </w:r>
            <w:r w:rsidRPr="009F385C">
              <w:rPr>
                <w:rFonts w:cs="Arial"/>
                <w:color w:val="000000" w:themeColor="text1"/>
                <w:sz w:val="20"/>
                <w:lang w:val="hr-HR"/>
              </w:rPr>
              <w:t>.</w:t>
            </w:r>
          </w:p>
        </w:tc>
        <w:tc>
          <w:tcPr>
            <w:tcW w:w="757" w:type="pct"/>
            <w:vAlign w:val="bottom"/>
          </w:tcPr>
          <w:p w14:paraId="0C5FA174" w14:textId="1BF1F80D" w:rsidR="00621D8F" w:rsidRPr="009F385C" w:rsidRDefault="00621D8F" w:rsidP="00621D8F">
            <w:pPr>
              <w:pStyle w:val="TH"/>
              <w:jc w:val="right"/>
              <w:rPr>
                <w:rFonts w:cs="Arial"/>
                <w:color w:val="000000" w:themeColor="text1"/>
                <w:sz w:val="20"/>
                <w:lang w:val="hr-HR"/>
              </w:rPr>
            </w:pPr>
            <w:r w:rsidRPr="009F385C">
              <w:rPr>
                <w:rFonts w:cs="Arial"/>
                <w:color w:val="000000" w:themeColor="text1"/>
                <w:sz w:val="20"/>
                <w:lang w:val="hr-HR"/>
              </w:rPr>
              <w:t>31. prosinca 202</w:t>
            </w:r>
            <w:r w:rsidR="00B757B2" w:rsidRPr="009F385C">
              <w:rPr>
                <w:rFonts w:cs="Arial"/>
                <w:color w:val="000000" w:themeColor="text1"/>
                <w:sz w:val="20"/>
                <w:lang w:val="hr-HR"/>
              </w:rPr>
              <w:t>3</w:t>
            </w:r>
            <w:r w:rsidRPr="009F385C">
              <w:rPr>
                <w:rFonts w:cs="Arial"/>
                <w:color w:val="000000" w:themeColor="text1"/>
                <w:sz w:val="20"/>
                <w:lang w:val="hr-HR"/>
              </w:rPr>
              <w:t>.</w:t>
            </w:r>
          </w:p>
        </w:tc>
      </w:tr>
      <w:tr w:rsidR="00621D8F" w:rsidRPr="009F385C" w14:paraId="5DF7F21B" w14:textId="77777777" w:rsidTr="008E2D26">
        <w:trPr>
          <w:trHeight w:val="216"/>
        </w:trPr>
        <w:tc>
          <w:tcPr>
            <w:tcW w:w="1970" w:type="pct"/>
            <w:vAlign w:val="bottom"/>
          </w:tcPr>
          <w:p w14:paraId="5B95AF68" w14:textId="77777777" w:rsidR="00621D8F" w:rsidRPr="009F385C" w:rsidRDefault="00621D8F" w:rsidP="00621D8F">
            <w:pPr>
              <w:tabs>
                <w:tab w:val="left" w:pos="-1843"/>
              </w:tabs>
              <w:suppressAutoHyphens/>
              <w:rPr>
                <w:rFonts w:ascii="Arial" w:hAnsi="Arial" w:cs="Arial"/>
                <w:color w:val="000000" w:themeColor="text1"/>
                <w:spacing w:val="-2"/>
                <w:sz w:val="20"/>
                <w:szCs w:val="20"/>
              </w:rPr>
            </w:pPr>
          </w:p>
        </w:tc>
        <w:tc>
          <w:tcPr>
            <w:tcW w:w="758" w:type="pct"/>
            <w:tcBorders>
              <w:top w:val="nil"/>
              <w:left w:val="nil"/>
              <w:bottom w:val="nil"/>
              <w:right w:val="nil"/>
            </w:tcBorders>
            <w:shd w:val="clear" w:color="auto" w:fill="auto"/>
            <w:vAlign w:val="bottom"/>
          </w:tcPr>
          <w:p w14:paraId="18770C4A" w14:textId="68F2FE08" w:rsidR="00621D8F" w:rsidRPr="009F385C" w:rsidRDefault="00621D8F" w:rsidP="00621D8F">
            <w:pPr>
              <w:pStyle w:val="TH"/>
              <w:jc w:val="right"/>
              <w:rPr>
                <w:rFonts w:cs="Arial"/>
                <w:color w:val="000000" w:themeColor="text1"/>
                <w:sz w:val="20"/>
                <w:lang w:val="hr-HR"/>
              </w:rPr>
            </w:pPr>
            <w:r w:rsidRPr="009F385C">
              <w:rPr>
                <w:rFonts w:cs="Arial"/>
                <w:sz w:val="20"/>
              </w:rPr>
              <w:t xml:space="preserve">000 </w:t>
            </w:r>
            <w:proofErr w:type="spellStart"/>
            <w:r w:rsidRPr="009F385C">
              <w:rPr>
                <w:rFonts w:cs="Arial"/>
                <w:sz w:val="20"/>
              </w:rPr>
              <w:t>eura</w:t>
            </w:r>
            <w:proofErr w:type="spellEnd"/>
          </w:p>
        </w:tc>
        <w:tc>
          <w:tcPr>
            <w:tcW w:w="758" w:type="pct"/>
            <w:tcBorders>
              <w:top w:val="nil"/>
              <w:left w:val="nil"/>
              <w:right w:val="nil"/>
            </w:tcBorders>
            <w:shd w:val="clear" w:color="auto" w:fill="auto"/>
            <w:vAlign w:val="bottom"/>
          </w:tcPr>
          <w:p w14:paraId="2A1F2EC1" w14:textId="56D932D6" w:rsidR="00621D8F" w:rsidRPr="009F385C" w:rsidRDefault="00621D8F" w:rsidP="00621D8F">
            <w:pPr>
              <w:pStyle w:val="TH"/>
              <w:jc w:val="right"/>
              <w:rPr>
                <w:rFonts w:cs="Arial"/>
                <w:color w:val="000000" w:themeColor="text1"/>
                <w:sz w:val="20"/>
                <w:lang w:val="hr-HR"/>
              </w:rPr>
            </w:pPr>
            <w:r w:rsidRPr="009F385C">
              <w:rPr>
                <w:rFonts w:cs="Arial"/>
                <w:sz w:val="20"/>
              </w:rPr>
              <w:t xml:space="preserve">000 </w:t>
            </w:r>
            <w:proofErr w:type="spellStart"/>
            <w:r w:rsidRPr="009F385C">
              <w:rPr>
                <w:rFonts w:cs="Arial"/>
                <w:sz w:val="20"/>
              </w:rPr>
              <w:t>eura</w:t>
            </w:r>
            <w:proofErr w:type="spellEnd"/>
          </w:p>
        </w:tc>
        <w:tc>
          <w:tcPr>
            <w:tcW w:w="757" w:type="pct"/>
            <w:tcBorders>
              <w:top w:val="nil"/>
              <w:left w:val="nil"/>
              <w:bottom w:val="nil"/>
              <w:right w:val="nil"/>
            </w:tcBorders>
            <w:shd w:val="clear" w:color="auto" w:fill="auto"/>
            <w:vAlign w:val="bottom"/>
          </w:tcPr>
          <w:p w14:paraId="09515A9D" w14:textId="011E8065" w:rsidR="00621D8F" w:rsidRPr="009F385C" w:rsidRDefault="00621D8F" w:rsidP="00621D8F">
            <w:pPr>
              <w:pStyle w:val="TH"/>
              <w:jc w:val="right"/>
              <w:rPr>
                <w:rFonts w:cs="Arial"/>
                <w:color w:val="000000" w:themeColor="text1"/>
                <w:sz w:val="20"/>
                <w:lang w:val="hr-HR"/>
              </w:rPr>
            </w:pPr>
            <w:r w:rsidRPr="009F385C">
              <w:rPr>
                <w:rFonts w:cs="Arial"/>
                <w:sz w:val="20"/>
              </w:rPr>
              <w:t xml:space="preserve">000 </w:t>
            </w:r>
            <w:proofErr w:type="spellStart"/>
            <w:r w:rsidRPr="009F385C">
              <w:rPr>
                <w:rFonts w:cs="Arial"/>
                <w:sz w:val="20"/>
              </w:rPr>
              <w:t>eura</w:t>
            </w:r>
            <w:proofErr w:type="spellEnd"/>
          </w:p>
        </w:tc>
        <w:tc>
          <w:tcPr>
            <w:tcW w:w="757" w:type="pct"/>
            <w:tcBorders>
              <w:top w:val="nil"/>
              <w:left w:val="nil"/>
              <w:right w:val="nil"/>
            </w:tcBorders>
            <w:shd w:val="clear" w:color="auto" w:fill="auto"/>
            <w:vAlign w:val="bottom"/>
          </w:tcPr>
          <w:p w14:paraId="110DEADE" w14:textId="7BE21BBB" w:rsidR="00621D8F" w:rsidRPr="009F385C" w:rsidRDefault="00621D8F" w:rsidP="00621D8F">
            <w:pPr>
              <w:pStyle w:val="TH"/>
              <w:jc w:val="right"/>
              <w:rPr>
                <w:rFonts w:cs="Arial"/>
                <w:color w:val="000000" w:themeColor="text1"/>
                <w:sz w:val="20"/>
                <w:lang w:val="hr-HR"/>
              </w:rPr>
            </w:pPr>
            <w:r w:rsidRPr="009F385C">
              <w:rPr>
                <w:rFonts w:cs="Arial"/>
                <w:sz w:val="20"/>
              </w:rPr>
              <w:t xml:space="preserve">000 </w:t>
            </w:r>
            <w:proofErr w:type="spellStart"/>
            <w:r w:rsidRPr="009F385C">
              <w:rPr>
                <w:rFonts w:cs="Arial"/>
                <w:sz w:val="20"/>
              </w:rPr>
              <w:t>eura</w:t>
            </w:r>
            <w:proofErr w:type="spellEnd"/>
          </w:p>
        </w:tc>
      </w:tr>
      <w:tr w:rsidR="00B72156" w:rsidRPr="009F385C" w14:paraId="553824D8" w14:textId="77777777" w:rsidTr="008E2D26">
        <w:trPr>
          <w:trHeight w:val="230"/>
        </w:trPr>
        <w:tc>
          <w:tcPr>
            <w:tcW w:w="1970" w:type="pct"/>
            <w:vAlign w:val="bottom"/>
          </w:tcPr>
          <w:p w14:paraId="0C0FDD23" w14:textId="77777777" w:rsidR="00D6753C" w:rsidRPr="009F385C" w:rsidRDefault="00D6753C" w:rsidP="00D6753C">
            <w:pPr>
              <w:tabs>
                <w:tab w:val="left" w:pos="-1843"/>
              </w:tabs>
              <w:suppressAutoHyphens/>
              <w:rPr>
                <w:rFonts w:ascii="Arial" w:hAnsi="Arial" w:cs="Arial"/>
                <w:color w:val="000000" w:themeColor="text1"/>
                <w:spacing w:val="-2"/>
                <w:sz w:val="20"/>
                <w:szCs w:val="20"/>
              </w:rPr>
            </w:pPr>
          </w:p>
        </w:tc>
        <w:tc>
          <w:tcPr>
            <w:tcW w:w="758" w:type="pct"/>
            <w:vAlign w:val="bottom"/>
          </w:tcPr>
          <w:p w14:paraId="57A34DB2" w14:textId="77777777" w:rsidR="00D6753C" w:rsidRPr="009F385C" w:rsidRDefault="00D6753C" w:rsidP="00D6753C">
            <w:pPr>
              <w:pStyle w:val="TH"/>
              <w:jc w:val="right"/>
              <w:rPr>
                <w:rFonts w:cs="Arial"/>
                <w:b w:val="0"/>
                <w:bCs/>
                <w:color w:val="000000" w:themeColor="text1"/>
                <w:sz w:val="20"/>
                <w:lang w:val="hr-HR"/>
              </w:rPr>
            </w:pPr>
          </w:p>
        </w:tc>
        <w:tc>
          <w:tcPr>
            <w:tcW w:w="758" w:type="pct"/>
            <w:vAlign w:val="bottom"/>
          </w:tcPr>
          <w:p w14:paraId="2EE89888" w14:textId="77777777" w:rsidR="00D6753C" w:rsidRPr="009F385C" w:rsidRDefault="00D6753C" w:rsidP="00D6753C">
            <w:pPr>
              <w:pStyle w:val="TH"/>
              <w:jc w:val="right"/>
              <w:rPr>
                <w:rFonts w:cs="Arial"/>
                <w:b w:val="0"/>
                <w:bCs/>
                <w:color w:val="000000" w:themeColor="text1"/>
                <w:sz w:val="20"/>
                <w:lang w:val="hr-HR"/>
              </w:rPr>
            </w:pPr>
          </w:p>
        </w:tc>
        <w:tc>
          <w:tcPr>
            <w:tcW w:w="757" w:type="pct"/>
            <w:vAlign w:val="bottom"/>
          </w:tcPr>
          <w:p w14:paraId="2C305E58" w14:textId="77777777" w:rsidR="00D6753C" w:rsidRPr="009F385C" w:rsidRDefault="00D6753C" w:rsidP="00D6753C">
            <w:pPr>
              <w:pStyle w:val="TH"/>
              <w:jc w:val="right"/>
              <w:rPr>
                <w:rFonts w:cs="Arial"/>
                <w:b w:val="0"/>
                <w:bCs/>
                <w:color w:val="000000" w:themeColor="text1"/>
                <w:sz w:val="20"/>
                <w:lang w:val="hr-HR"/>
              </w:rPr>
            </w:pPr>
          </w:p>
        </w:tc>
        <w:tc>
          <w:tcPr>
            <w:tcW w:w="757" w:type="pct"/>
            <w:vAlign w:val="bottom"/>
          </w:tcPr>
          <w:p w14:paraId="56A00DA4" w14:textId="77777777" w:rsidR="00D6753C" w:rsidRPr="009F385C" w:rsidRDefault="00D6753C" w:rsidP="00D6753C">
            <w:pPr>
              <w:pStyle w:val="TH"/>
              <w:jc w:val="right"/>
              <w:rPr>
                <w:rFonts w:cs="Arial"/>
                <w:b w:val="0"/>
                <w:bCs/>
                <w:color w:val="000000" w:themeColor="text1"/>
                <w:sz w:val="20"/>
                <w:lang w:val="hr-HR"/>
              </w:rPr>
            </w:pPr>
          </w:p>
        </w:tc>
      </w:tr>
      <w:tr w:rsidR="008C4CE7" w:rsidRPr="009F385C" w14:paraId="3E68F574" w14:textId="77777777" w:rsidTr="008E2D26">
        <w:trPr>
          <w:trHeight w:val="239"/>
        </w:trPr>
        <w:tc>
          <w:tcPr>
            <w:tcW w:w="1970" w:type="pct"/>
            <w:vAlign w:val="bottom"/>
          </w:tcPr>
          <w:p w14:paraId="65EA4B42" w14:textId="1833306E" w:rsidR="008C4CE7" w:rsidRPr="009F385C" w:rsidRDefault="008C4CE7" w:rsidP="008C4CE7">
            <w:pPr>
              <w:pStyle w:val="TT"/>
              <w:rPr>
                <w:rFonts w:cs="Arial"/>
                <w:color w:val="000000" w:themeColor="text1"/>
                <w:sz w:val="20"/>
                <w:lang w:val="hr-HR"/>
              </w:rPr>
            </w:pPr>
            <w:bookmarkStart w:id="771" w:name="_Toc67328798"/>
            <w:bookmarkStart w:id="772" w:name="_Hlk64901306"/>
            <w:r w:rsidRPr="009F385C">
              <w:rPr>
                <w:rFonts w:cs="Arial"/>
                <w:color w:val="000000" w:themeColor="text1"/>
                <w:sz w:val="20"/>
                <w:lang w:val="hr-HR"/>
              </w:rPr>
              <w:t>Obveze za subvencioniranje kamatne stope (a)</w:t>
            </w:r>
            <w:bookmarkEnd w:id="771"/>
            <w:r w:rsidRPr="009F385C">
              <w:rPr>
                <w:rFonts w:cs="Arial"/>
                <w:color w:val="000000" w:themeColor="text1"/>
                <w:sz w:val="20"/>
                <w:lang w:val="hr-HR"/>
              </w:rPr>
              <w:t xml:space="preserve">  </w:t>
            </w:r>
          </w:p>
        </w:tc>
        <w:tc>
          <w:tcPr>
            <w:tcW w:w="758" w:type="pct"/>
            <w:tcBorders>
              <w:top w:val="nil"/>
              <w:left w:val="nil"/>
              <w:bottom w:val="nil"/>
              <w:right w:val="nil"/>
            </w:tcBorders>
            <w:shd w:val="clear" w:color="auto" w:fill="auto"/>
            <w:vAlign w:val="bottom"/>
          </w:tcPr>
          <w:p w14:paraId="6856062E" w14:textId="6DD6F544" w:rsidR="008C4CE7" w:rsidRPr="009F385C" w:rsidRDefault="008C4CE7" w:rsidP="008C4CE7">
            <w:pPr>
              <w:pStyle w:val="TT"/>
              <w:jc w:val="right"/>
              <w:rPr>
                <w:rFonts w:eastAsia="Arial Unicode MS" w:cs="Arial"/>
                <w:color w:val="000000" w:themeColor="text1"/>
                <w:sz w:val="20"/>
                <w:lang w:val="hr-HR"/>
              </w:rPr>
            </w:pPr>
            <w:r w:rsidRPr="009F385C">
              <w:rPr>
                <w:rFonts w:cs="Arial"/>
                <w:sz w:val="20"/>
              </w:rPr>
              <w:t xml:space="preserve"> 26.653 </w:t>
            </w:r>
          </w:p>
        </w:tc>
        <w:tc>
          <w:tcPr>
            <w:tcW w:w="758" w:type="pct"/>
            <w:tcBorders>
              <w:top w:val="nil"/>
              <w:left w:val="nil"/>
              <w:bottom w:val="nil"/>
              <w:right w:val="nil"/>
            </w:tcBorders>
            <w:shd w:val="clear" w:color="auto" w:fill="auto"/>
            <w:vAlign w:val="bottom"/>
          </w:tcPr>
          <w:p w14:paraId="4737FF6F" w14:textId="382F8BE1" w:rsidR="008C4CE7" w:rsidRPr="009F385C" w:rsidRDefault="008C4CE7" w:rsidP="008C4CE7">
            <w:pPr>
              <w:pStyle w:val="TT"/>
              <w:jc w:val="right"/>
              <w:rPr>
                <w:rFonts w:eastAsia="Arial Unicode MS" w:cs="Arial"/>
                <w:color w:val="000000" w:themeColor="text1"/>
                <w:sz w:val="20"/>
                <w:lang w:val="hr-HR"/>
              </w:rPr>
            </w:pPr>
            <w:r w:rsidRPr="009F385C">
              <w:rPr>
                <w:rFonts w:cs="Arial"/>
                <w:sz w:val="20"/>
              </w:rPr>
              <w:t xml:space="preserve"> 34.851 </w:t>
            </w:r>
          </w:p>
        </w:tc>
        <w:tc>
          <w:tcPr>
            <w:tcW w:w="757" w:type="pct"/>
            <w:tcBorders>
              <w:top w:val="nil"/>
              <w:left w:val="nil"/>
              <w:bottom w:val="nil"/>
              <w:right w:val="nil"/>
            </w:tcBorders>
            <w:shd w:val="clear" w:color="auto" w:fill="auto"/>
            <w:vAlign w:val="bottom"/>
          </w:tcPr>
          <w:p w14:paraId="4A4F0E4E" w14:textId="2544FEF2" w:rsidR="008C4CE7" w:rsidRPr="009F385C" w:rsidRDefault="008C4CE7" w:rsidP="008C4CE7">
            <w:pPr>
              <w:pStyle w:val="TT"/>
              <w:jc w:val="right"/>
              <w:rPr>
                <w:rFonts w:cs="Arial"/>
                <w:sz w:val="20"/>
              </w:rPr>
            </w:pPr>
            <w:r w:rsidRPr="009F385C">
              <w:rPr>
                <w:rFonts w:cs="Arial"/>
                <w:sz w:val="20"/>
              </w:rPr>
              <w:t xml:space="preserve"> 26.653 </w:t>
            </w:r>
          </w:p>
        </w:tc>
        <w:tc>
          <w:tcPr>
            <w:tcW w:w="757" w:type="pct"/>
            <w:tcBorders>
              <w:top w:val="nil"/>
              <w:left w:val="nil"/>
              <w:bottom w:val="nil"/>
              <w:right w:val="nil"/>
            </w:tcBorders>
            <w:shd w:val="clear" w:color="auto" w:fill="auto"/>
            <w:vAlign w:val="bottom"/>
          </w:tcPr>
          <w:p w14:paraId="55E49D07" w14:textId="049DC3B9" w:rsidR="008C4CE7" w:rsidRPr="009F385C" w:rsidRDefault="008C4CE7" w:rsidP="008C4CE7">
            <w:pPr>
              <w:jc w:val="right"/>
              <w:rPr>
                <w:rFonts w:ascii="Arial" w:eastAsia="Arial Unicode MS" w:hAnsi="Arial" w:cs="Arial"/>
                <w:color w:val="000000" w:themeColor="text1"/>
                <w:sz w:val="20"/>
                <w:szCs w:val="20"/>
              </w:rPr>
            </w:pPr>
            <w:r w:rsidRPr="009F385C">
              <w:rPr>
                <w:rFonts w:ascii="Arial" w:hAnsi="Arial" w:cs="Arial"/>
                <w:sz w:val="20"/>
                <w:szCs w:val="20"/>
              </w:rPr>
              <w:t xml:space="preserve"> 34.851 </w:t>
            </w:r>
          </w:p>
        </w:tc>
      </w:tr>
      <w:tr w:rsidR="008C4CE7" w:rsidRPr="009F385C" w14:paraId="6E0CD553" w14:textId="77777777" w:rsidTr="008E2D26">
        <w:trPr>
          <w:trHeight w:val="239"/>
        </w:trPr>
        <w:tc>
          <w:tcPr>
            <w:tcW w:w="1970" w:type="pct"/>
            <w:vAlign w:val="bottom"/>
          </w:tcPr>
          <w:p w14:paraId="5B9D29CC" w14:textId="205D9F5A" w:rsidR="008C4CE7" w:rsidRPr="009F385C" w:rsidRDefault="008C4CE7" w:rsidP="008C4CE7">
            <w:pPr>
              <w:pStyle w:val="TT"/>
              <w:rPr>
                <w:rFonts w:cs="Arial"/>
                <w:color w:val="000000" w:themeColor="text1"/>
                <w:sz w:val="20"/>
                <w:lang w:val="hr-HR"/>
              </w:rPr>
            </w:pPr>
            <w:bookmarkStart w:id="773" w:name="_Toc67328800"/>
            <w:bookmarkEnd w:id="772"/>
            <w:r w:rsidRPr="009F385C">
              <w:rPr>
                <w:rFonts w:cs="Arial"/>
                <w:color w:val="000000" w:themeColor="text1"/>
                <w:sz w:val="20"/>
                <w:lang w:val="hr-HR"/>
              </w:rPr>
              <w:t>Odgođeno priznavanje kamatnih prihoda (b)</w:t>
            </w:r>
            <w:bookmarkEnd w:id="773"/>
          </w:p>
        </w:tc>
        <w:tc>
          <w:tcPr>
            <w:tcW w:w="758" w:type="pct"/>
            <w:tcBorders>
              <w:top w:val="nil"/>
              <w:left w:val="nil"/>
              <w:bottom w:val="nil"/>
              <w:right w:val="nil"/>
            </w:tcBorders>
            <w:shd w:val="clear" w:color="auto" w:fill="auto"/>
            <w:vAlign w:val="bottom"/>
          </w:tcPr>
          <w:p w14:paraId="37595BF7" w14:textId="6A8C1761" w:rsidR="008C4CE7" w:rsidRPr="009F385C" w:rsidRDefault="008C4CE7" w:rsidP="008C4CE7">
            <w:pPr>
              <w:pStyle w:val="TT"/>
              <w:jc w:val="right"/>
              <w:rPr>
                <w:rFonts w:eastAsia="Arial Unicode MS" w:cs="Arial"/>
                <w:color w:val="000000" w:themeColor="text1"/>
                <w:sz w:val="20"/>
                <w:lang w:val="hr-HR"/>
              </w:rPr>
            </w:pPr>
            <w:r w:rsidRPr="009F385C">
              <w:rPr>
                <w:rFonts w:cs="Arial"/>
                <w:sz w:val="20"/>
              </w:rPr>
              <w:t xml:space="preserve"> 46.624 </w:t>
            </w:r>
          </w:p>
        </w:tc>
        <w:tc>
          <w:tcPr>
            <w:tcW w:w="758" w:type="pct"/>
            <w:tcBorders>
              <w:top w:val="nil"/>
              <w:left w:val="nil"/>
              <w:bottom w:val="nil"/>
              <w:right w:val="nil"/>
            </w:tcBorders>
            <w:shd w:val="clear" w:color="auto" w:fill="auto"/>
            <w:vAlign w:val="bottom"/>
          </w:tcPr>
          <w:p w14:paraId="7A29D8EF" w14:textId="50BA9893" w:rsidR="008C4CE7" w:rsidRPr="009F385C" w:rsidRDefault="008C4CE7" w:rsidP="008C4CE7">
            <w:pPr>
              <w:pStyle w:val="TT"/>
              <w:jc w:val="right"/>
              <w:rPr>
                <w:rFonts w:eastAsia="Arial Unicode MS" w:cs="Arial"/>
                <w:color w:val="000000" w:themeColor="text1"/>
                <w:sz w:val="20"/>
                <w:lang w:val="hr-HR"/>
              </w:rPr>
            </w:pPr>
            <w:r w:rsidRPr="009F385C">
              <w:rPr>
                <w:rFonts w:cs="Arial"/>
                <w:sz w:val="20"/>
              </w:rPr>
              <w:t xml:space="preserve"> 50.515 </w:t>
            </w:r>
          </w:p>
        </w:tc>
        <w:tc>
          <w:tcPr>
            <w:tcW w:w="757" w:type="pct"/>
            <w:tcBorders>
              <w:top w:val="nil"/>
              <w:left w:val="nil"/>
              <w:bottom w:val="nil"/>
              <w:right w:val="nil"/>
            </w:tcBorders>
            <w:shd w:val="clear" w:color="auto" w:fill="auto"/>
            <w:vAlign w:val="bottom"/>
          </w:tcPr>
          <w:p w14:paraId="32745098" w14:textId="62F55059" w:rsidR="008C4CE7" w:rsidRPr="009F385C" w:rsidRDefault="008C4CE7" w:rsidP="008C4CE7">
            <w:pPr>
              <w:pStyle w:val="TT"/>
              <w:jc w:val="right"/>
              <w:rPr>
                <w:rFonts w:cs="Arial"/>
                <w:sz w:val="20"/>
              </w:rPr>
            </w:pPr>
            <w:r w:rsidRPr="009F385C">
              <w:rPr>
                <w:rFonts w:cs="Arial"/>
                <w:sz w:val="20"/>
              </w:rPr>
              <w:t xml:space="preserve"> 46.624 </w:t>
            </w:r>
          </w:p>
        </w:tc>
        <w:tc>
          <w:tcPr>
            <w:tcW w:w="757" w:type="pct"/>
            <w:tcBorders>
              <w:top w:val="nil"/>
              <w:left w:val="nil"/>
              <w:bottom w:val="nil"/>
              <w:right w:val="nil"/>
            </w:tcBorders>
            <w:shd w:val="clear" w:color="auto" w:fill="auto"/>
            <w:vAlign w:val="bottom"/>
          </w:tcPr>
          <w:p w14:paraId="3344B627" w14:textId="0CF5D64C" w:rsidR="008C4CE7" w:rsidRPr="009F385C" w:rsidRDefault="008C4CE7" w:rsidP="008C4CE7">
            <w:pPr>
              <w:jc w:val="right"/>
              <w:rPr>
                <w:rFonts w:ascii="Arial" w:eastAsia="Arial Unicode MS" w:hAnsi="Arial" w:cs="Arial"/>
                <w:color w:val="000000" w:themeColor="text1"/>
                <w:sz w:val="20"/>
                <w:szCs w:val="20"/>
              </w:rPr>
            </w:pPr>
            <w:r w:rsidRPr="009F385C">
              <w:rPr>
                <w:rFonts w:ascii="Arial" w:hAnsi="Arial" w:cs="Arial"/>
                <w:sz w:val="20"/>
                <w:szCs w:val="20"/>
              </w:rPr>
              <w:t xml:space="preserve"> 50.515 </w:t>
            </w:r>
          </w:p>
        </w:tc>
      </w:tr>
      <w:tr w:rsidR="008C4CE7" w:rsidRPr="009F385C" w14:paraId="29CD6AFB" w14:textId="77777777" w:rsidTr="008E2D26">
        <w:trPr>
          <w:trHeight w:val="161"/>
        </w:trPr>
        <w:tc>
          <w:tcPr>
            <w:tcW w:w="1970" w:type="pct"/>
            <w:vAlign w:val="bottom"/>
          </w:tcPr>
          <w:p w14:paraId="7D60C536" w14:textId="4EE8BF21" w:rsidR="008C4CE7" w:rsidRPr="009F385C" w:rsidRDefault="008C4CE7" w:rsidP="008C4CE7">
            <w:pPr>
              <w:pStyle w:val="TT"/>
              <w:rPr>
                <w:rFonts w:cs="Arial"/>
                <w:color w:val="000000" w:themeColor="text1"/>
                <w:sz w:val="20"/>
                <w:lang w:val="hr-HR"/>
              </w:rPr>
            </w:pPr>
            <w:bookmarkStart w:id="774" w:name="_Toc67328802"/>
            <w:r w:rsidRPr="009F385C">
              <w:rPr>
                <w:rFonts w:cs="Arial"/>
                <w:color w:val="000000" w:themeColor="text1"/>
                <w:sz w:val="20"/>
                <w:lang w:val="hr-HR"/>
              </w:rPr>
              <w:t>Obveze za isplatu plaća i naknada</w:t>
            </w:r>
            <w:bookmarkEnd w:id="774"/>
          </w:p>
        </w:tc>
        <w:tc>
          <w:tcPr>
            <w:tcW w:w="758" w:type="pct"/>
            <w:tcBorders>
              <w:top w:val="nil"/>
              <w:left w:val="nil"/>
              <w:bottom w:val="nil"/>
              <w:right w:val="nil"/>
            </w:tcBorders>
            <w:shd w:val="clear" w:color="auto" w:fill="auto"/>
            <w:vAlign w:val="bottom"/>
          </w:tcPr>
          <w:p w14:paraId="047AB6C3" w14:textId="1B69D0D0" w:rsidR="008C4CE7" w:rsidRPr="009F385C" w:rsidRDefault="008C4CE7" w:rsidP="008C4CE7">
            <w:pPr>
              <w:pStyle w:val="TT"/>
              <w:jc w:val="right"/>
              <w:rPr>
                <w:rFonts w:eastAsia="Arial Unicode MS" w:cs="Arial"/>
                <w:color w:val="000000" w:themeColor="text1"/>
                <w:sz w:val="20"/>
                <w:lang w:val="hr-HR"/>
              </w:rPr>
            </w:pPr>
            <w:r w:rsidRPr="009F385C">
              <w:rPr>
                <w:rFonts w:cs="Arial"/>
                <w:sz w:val="20"/>
              </w:rPr>
              <w:t xml:space="preserve"> 1.603 </w:t>
            </w:r>
          </w:p>
        </w:tc>
        <w:tc>
          <w:tcPr>
            <w:tcW w:w="758" w:type="pct"/>
            <w:tcBorders>
              <w:top w:val="nil"/>
              <w:left w:val="nil"/>
              <w:bottom w:val="nil"/>
              <w:right w:val="nil"/>
            </w:tcBorders>
            <w:shd w:val="clear" w:color="auto" w:fill="auto"/>
            <w:vAlign w:val="bottom"/>
          </w:tcPr>
          <w:p w14:paraId="72C1F9FA" w14:textId="2FFE1B6A" w:rsidR="008C4CE7" w:rsidRPr="009F385C" w:rsidRDefault="008C4CE7" w:rsidP="008C4CE7">
            <w:pPr>
              <w:pStyle w:val="TT"/>
              <w:jc w:val="right"/>
              <w:rPr>
                <w:rFonts w:eastAsia="Arial Unicode MS" w:cs="Arial"/>
                <w:color w:val="000000" w:themeColor="text1"/>
                <w:sz w:val="20"/>
                <w:lang w:val="hr-HR"/>
              </w:rPr>
            </w:pPr>
            <w:r w:rsidRPr="009F385C">
              <w:rPr>
                <w:rFonts w:cs="Arial"/>
                <w:sz w:val="20"/>
              </w:rPr>
              <w:t xml:space="preserve"> 1.363 </w:t>
            </w:r>
          </w:p>
        </w:tc>
        <w:tc>
          <w:tcPr>
            <w:tcW w:w="757" w:type="pct"/>
            <w:tcBorders>
              <w:top w:val="nil"/>
              <w:left w:val="nil"/>
              <w:bottom w:val="nil"/>
              <w:right w:val="nil"/>
            </w:tcBorders>
            <w:shd w:val="clear" w:color="auto" w:fill="auto"/>
            <w:vAlign w:val="bottom"/>
          </w:tcPr>
          <w:p w14:paraId="169FF34B" w14:textId="78184D48" w:rsidR="008C4CE7" w:rsidRPr="009F385C" w:rsidRDefault="008C4CE7" w:rsidP="008C4CE7">
            <w:pPr>
              <w:pStyle w:val="TT"/>
              <w:jc w:val="right"/>
              <w:rPr>
                <w:rFonts w:cs="Arial"/>
                <w:sz w:val="20"/>
              </w:rPr>
            </w:pPr>
            <w:r w:rsidRPr="009F385C">
              <w:rPr>
                <w:rFonts w:cs="Arial"/>
                <w:sz w:val="20"/>
              </w:rPr>
              <w:t xml:space="preserve"> 1.563 </w:t>
            </w:r>
          </w:p>
        </w:tc>
        <w:tc>
          <w:tcPr>
            <w:tcW w:w="757" w:type="pct"/>
            <w:tcBorders>
              <w:top w:val="nil"/>
              <w:left w:val="nil"/>
              <w:bottom w:val="nil"/>
              <w:right w:val="nil"/>
            </w:tcBorders>
            <w:shd w:val="clear" w:color="auto" w:fill="auto"/>
            <w:vAlign w:val="bottom"/>
          </w:tcPr>
          <w:p w14:paraId="1145474F" w14:textId="5A29B697" w:rsidR="008C4CE7" w:rsidRPr="009F385C" w:rsidRDefault="008C4CE7" w:rsidP="008C4CE7">
            <w:pPr>
              <w:pStyle w:val="TT"/>
              <w:jc w:val="right"/>
              <w:rPr>
                <w:rFonts w:cs="Arial"/>
                <w:color w:val="000000" w:themeColor="text1"/>
                <w:sz w:val="20"/>
                <w:lang w:val="hr-HR"/>
              </w:rPr>
            </w:pPr>
            <w:r w:rsidRPr="009F385C">
              <w:rPr>
                <w:rFonts w:cs="Arial"/>
                <w:sz w:val="20"/>
              </w:rPr>
              <w:t xml:space="preserve"> 1.327 </w:t>
            </w:r>
          </w:p>
        </w:tc>
      </w:tr>
      <w:tr w:rsidR="008E2D26" w:rsidRPr="009F385C" w14:paraId="1B0C5697" w14:textId="77777777" w:rsidTr="008E2D26">
        <w:trPr>
          <w:trHeight w:val="241"/>
        </w:trPr>
        <w:tc>
          <w:tcPr>
            <w:tcW w:w="1970" w:type="pct"/>
            <w:vAlign w:val="bottom"/>
          </w:tcPr>
          <w:p w14:paraId="488DEB63" w14:textId="53892894" w:rsidR="008E2D26" w:rsidRPr="009F385C" w:rsidRDefault="008E2D26" w:rsidP="008E2D26">
            <w:pPr>
              <w:pStyle w:val="TT"/>
              <w:rPr>
                <w:rFonts w:cs="Arial"/>
                <w:color w:val="000000" w:themeColor="text1"/>
                <w:sz w:val="20"/>
                <w:lang w:val="hr-HR"/>
              </w:rPr>
            </w:pPr>
            <w:bookmarkStart w:id="775" w:name="_Toc67328806"/>
            <w:r w:rsidRPr="009F385C">
              <w:rPr>
                <w:rFonts w:cs="Arial"/>
                <w:color w:val="000000" w:themeColor="text1"/>
                <w:sz w:val="20"/>
                <w:lang w:val="hr-HR"/>
              </w:rPr>
              <w:t>Obveze prema dobavljačima</w:t>
            </w:r>
            <w:bookmarkEnd w:id="775"/>
          </w:p>
        </w:tc>
        <w:tc>
          <w:tcPr>
            <w:tcW w:w="758" w:type="pct"/>
            <w:tcBorders>
              <w:top w:val="nil"/>
              <w:left w:val="nil"/>
              <w:bottom w:val="nil"/>
              <w:right w:val="nil"/>
            </w:tcBorders>
            <w:shd w:val="clear" w:color="auto" w:fill="auto"/>
            <w:vAlign w:val="bottom"/>
          </w:tcPr>
          <w:p w14:paraId="078C0465" w14:textId="00E2D5BD" w:rsidR="008E2D26" w:rsidRPr="009F385C" w:rsidRDefault="008E2D26" w:rsidP="008E2D26">
            <w:pPr>
              <w:pStyle w:val="TT"/>
              <w:jc w:val="right"/>
              <w:rPr>
                <w:rFonts w:eastAsia="Arial Unicode MS" w:cs="Arial"/>
                <w:color w:val="000000" w:themeColor="text1"/>
                <w:sz w:val="20"/>
                <w:lang w:val="hr-HR"/>
              </w:rPr>
            </w:pPr>
            <w:r w:rsidRPr="009F385C">
              <w:rPr>
                <w:rFonts w:cs="Arial"/>
                <w:sz w:val="20"/>
              </w:rPr>
              <w:t xml:space="preserve"> 339 </w:t>
            </w:r>
          </w:p>
        </w:tc>
        <w:tc>
          <w:tcPr>
            <w:tcW w:w="758" w:type="pct"/>
            <w:tcBorders>
              <w:top w:val="nil"/>
              <w:left w:val="nil"/>
              <w:bottom w:val="nil"/>
              <w:right w:val="nil"/>
            </w:tcBorders>
            <w:shd w:val="clear" w:color="auto" w:fill="auto"/>
            <w:vAlign w:val="bottom"/>
          </w:tcPr>
          <w:p w14:paraId="2191387C" w14:textId="22DF69CB" w:rsidR="008E2D26" w:rsidRPr="009F385C" w:rsidRDefault="008E2D26" w:rsidP="008E2D26">
            <w:pPr>
              <w:pStyle w:val="TT"/>
              <w:jc w:val="right"/>
              <w:rPr>
                <w:rFonts w:eastAsia="Arial Unicode MS" w:cs="Arial"/>
                <w:color w:val="000000" w:themeColor="text1"/>
                <w:sz w:val="20"/>
                <w:lang w:val="hr-HR"/>
              </w:rPr>
            </w:pPr>
            <w:r w:rsidRPr="009F385C">
              <w:rPr>
                <w:rFonts w:cs="Arial"/>
                <w:sz w:val="20"/>
              </w:rPr>
              <w:t xml:space="preserve"> 184 </w:t>
            </w:r>
          </w:p>
        </w:tc>
        <w:tc>
          <w:tcPr>
            <w:tcW w:w="757" w:type="pct"/>
            <w:tcBorders>
              <w:top w:val="nil"/>
              <w:left w:val="nil"/>
              <w:bottom w:val="nil"/>
              <w:right w:val="nil"/>
            </w:tcBorders>
            <w:shd w:val="clear" w:color="auto" w:fill="auto"/>
            <w:vAlign w:val="bottom"/>
          </w:tcPr>
          <w:p w14:paraId="5B30C3D0" w14:textId="3ADD4B4E" w:rsidR="008E2D26" w:rsidRPr="009F385C" w:rsidRDefault="008E2D26" w:rsidP="008E2D26">
            <w:pPr>
              <w:pStyle w:val="TT"/>
              <w:jc w:val="right"/>
              <w:rPr>
                <w:rFonts w:cs="Arial"/>
                <w:sz w:val="20"/>
              </w:rPr>
            </w:pPr>
            <w:r w:rsidRPr="009F385C">
              <w:rPr>
                <w:rFonts w:cs="Arial"/>
                <w:sz w:val="20"/>
              </w:rPr>
              <w:t xml:space="preserve"> 317 </w:t>
            </w:r>
          </w:p>
        </w:tc>
        <w:tc>
          <w:tcPr>
            <w:tcW w:w="757" w:type="pct"/>
            <w:tcBorders>
              <w:top w:val="nil"/>
              <w:left w:val="nil"/>
              <w:bottom w:val="nil"/>
              <w:right w:val="nil"/>
            </w:tcBorders>
            <w:shd w:val="clear" w:color="auto" w:fill="auto"/>
            <w:vAlign w:val="bottom"/>
          </w:tcPr>
          <w:p w14:paraId="78D4E970" w14:textId="1A789F85" w:rsidR="008E2D26" w:rsidRPr="009F385C" w:rsidRDefault="008E2D26" w:rsidP="008E2D26">
            <w:pPr>
              <w:pStyle w:val="TT"/>
              <w:jc w:val="right"/>
              <w:rPr>
                <w:rFonts w:cs="Arial"/>
                <w:color w:val="000000" w:themeColor="text1"/>
                <w:sz w:val="20"/>
                <w:lang w:val="hr-HR"/>
              </w:rPr>
            </w:pPr>
            <w:r w:rsidRPr="009F385C">
              <w:rPr>
                <w:rFonts w:cs="Arial"/>
                <w:sz w:val="20"/>
              </w:rPr>
              <w:t xml:space="preserve"> 159 </w:t>
            </w:r>
          </w:p>
        </w:tc>
      </w:tr>
      <w:tr w:rsidR="008E2D26" w:rsidRPr="009F385C" w14:paraId="2A91937A" w14:textId="77777777" w:rsidTr="008E2D26">
        <w:trPr>
          <w:trHeight w:val="239"/>
        </w:trPr>
        <w:tc>
          <w:tcPr>
            <w:tcW w:w="1970" w:type="pct"/>
            <w:vAlign w:val="bottom"/>
          </w:tcPr>
          <w:p w14:paraId="43629DB8" w14:textId="71AFE5B8" w:rsidR="008E2D26" w:rsidRPr="009F385C" w:rsidRDefault="008E2D26" w:rsidP="008E2D26">
            <w:pPr>
              <w:pStyle w:val="TT"/>
              <w:rPr>
                <w:rFonts w:cs="Arial"/>
                <w:color w:val="000000" w:themeColor="text1"/>
                <w:sz w:val="20"/>
                <w:lang w:val="hr-HR"/>
              </w:rPr>
            </w:pPr>
            <w:bookmarkStart w:id="776" w:name="_Toc67328810"/>
            <w:r w:rsidRPr="009F385C">
              <w:rPr>
                <w:rFonts w:cs="Arial"/>
                <w:color w:val="000000" w:themeColor="text1"/>
                <w:sz w:val="20"/>
                <w:lang w:val="hr-HR"/>
              </w:rPr>
              <w:t>Obveze po više naplaćenim potraživanjima</w:t>
            </w:r>
            <w:bookmarkEnd w:id="776"/>
          </w:p>
        </w:tc>
        <w:tc>
          <w:tcPr>
            <w:tcW w:w="758" w:type="pct"/>
            <w:tcBorders>
              <w:top w:val="nil"/>
              <w:left w:val="nil"/>
              <w:bottom w:val="nil"/>
              <w:right w:val="nil"/>
            </w:tcBorders>
            <w:shd w:val="clear" w:color="auto" w:fill="auto"/>
            <w:vAlign w:val="bottom"/>
          </w:tcPr>
          <w:p w14:paraId="394984E5" w14:textId="192E7201" w:rsidR="008E2D26" w:rsidRPr="009F385C" w:rsidRDefault="008E2D26" w:rsidP="008E2D26">
            <w:pPr>
              <w:pStyle w:val="TT"/>
              <w:jc w:val="right"/>
              <w:rPr>
                <w:rFonts w:eastAsia="Arial Unicode MS" w:cs="Arial"/>
                <w:color w:val="000000" w:themeColor="text1"/>
                <w:sz w:val="20"/>
                <w:lang w:val="hr-HR"/>
              </w:rPr>
            </w:pPr>
            <w:r w:rsidRPr="009F385C">
              <w:rPr>
                <w:rFonts w:cs="Arial"/>
                <w:sz w:val="20"/>
              </w:rPr>
              <w:t xml:space="preserve"> 1.931 </w:t>
            </w:r>
          </w:p>
        </w:tc>
        <w:tc>
          <w:tcPr>
            <w:tcW w:w="758" w:type="pct"/>
            <w:tcBorders>
              <w:top w:val="nil"/>
              <w:left w:val="nil"/>
              <w:bottom w:val="nil"/>
              <w:right w:val="nil"/>
            </w:tcBorders>
            <w:shd w:val="clear" w:color="auto" w:fill="auto"/>
            <w:vAlign w:val="bottom"/>
          </w:tcPr>
          <w:p w14:paraId="547C11FE" w14:textId="0E5E35CC" w:rsidR="008E2D26" w:rsidRPr="009F385C" w:rsidRDefault="008E2D26" w:rsidP="008E2D26">
            <w:pPr>
              <w:pStyle w:val="TT"/>
              <w:jc w:val="right"/>
              <w:rPr>
                <w:rFonts w:eastAsia="Arial Unicode MS" w:cs="Arial"/>
                <w:color w:val="000000" w:themeColor="text1"/>
                <w:sz w:val="20"/>
                <w:lang w:val="hr-HR"/>
              </w:rPr>
            </w:pPr>
            <w:r w:rsidRPr="009F385C">
              <w:rPr>
                <w:rFonts w:cs="Arial"/>
                <w:sz w:val="20"/>
              </w:rPr>
              <w:t xml:space="preserve"> 870</w:t>
            </w:r>
          </w:p>
        </w:tc>
        <w:tc>
          <w:tcPr>
            <w:tcW w:w="757" w:type="pct"/>
            <w:tcBorders>
              <w:top w:val="nil"/>
              <w:left w:val="nil"/>
              <w:bottom w:val="nil"/>
              <w:right w:val="nil"/>
            </w:tcBorders>
            <w:shd w:val="clear" w:color="auto" w:fill="auto"/>
            <w:vAlign w:val="bottom"/>
          </w:tcPr>
          <w:p w14:paraId="36CB1E15" w14:textId="569EBF95" w:rsidR="008E2D26" w:rsidRPr="009F385C" w:rsidRDefault="008E2D26" w:rsidP="008E2D26">
            <w:pPr>
              <w:pStyle w:val="TT"/>
              <w:jc w:val="right"/>
              <w:rPr>
                <w:rFonts w:cs="Arial"/>
                <w:sz w:val="20"/>
              </w:rPr>
            </w:pPr>
            <w:r w:rsidRPr="009F385C">
              <w:rPr>
                <w:rFonts w:cs="Arial"/>
                <w:sz w:val="20"/>
              </w:rPr>
              <w:t xml:space="preserve"> 1.931 </w:t>
            </w:r>
          </w:p>
        </w:tc>
        <w:tc>
          <w:tcPr>
            <w:tcW w:w="757" w:type="pct"/>
            <w:tcBorders>
              <w:top w:val="nil"/>
              <w:left w:val="nil"/>
              <w:bottom w:val="nil"/>
              <w:right w:val="nil"/>
            </w:tcBorders>
            <w:shd w:val="clear" w:color="auto" w:fill="auto"/>
            <w:vAlign w:val="bottom"/>
          </w:tcPr>
          <w:p w14:paraId="294DD92E" w14:textId="488D08AE" w:rsidR="008E2D26" w:rsidRPr="009F385C" w:rsidRDefault="008E2D26" w:rsidP="008E2D26">
            <w:pPr>
              <w:pStyle w:val="TT"/>
              <w:jc w:val="right"/>
              <w:rPr>
                <w:rFonts w:cs="Arial"/>
                <w:color w:val="000000" w:themeColor="text1"/>
                <w:sz w:val="20"/>
                <w:lang w:val="hr-HR"/>
              </w:rPr>
            </w:pPr>
            <w:r w:rsidRPr="009F385C">
              <w:rPr>
                <w:rFonts w:cs="Arial"/>
                <w:sz w:val="20"/>
              </w:rPr>
              <w:t xml:space="preserve"> 870 </w:t>
            </w:r>
          </w:p>
        </w:tc>
      </w:tr>
      <w:tr w:rsidR="00093F1A" w:rsidRPr="009F385C" w14:paraId="4DDC026D" w14:textId="77777777" w:rsidTr="007A107C">
        <w:trPr>
          <w:trHeight w:val="239"/>
        </w:trPr>
        <w:tc>
          <w:tcPr>
            <w:tcW w:w="1970" w:type="pct"/>
            <w:vAlign w:val="bottom"/>
          </w:tcPr>
          <w:p w14:paraId="4F38DCFF" w14:textId="0A15B975" w:rsidR="00093F1A" w:rsidRPr="009F385C" w:rsidRDefault="00093F1A" w:rsidP="00093F1A">
            <w:pPr>
              <w:pStyle w:val="TT"/>
              <w:rPr>
                <w:rFonts w:cs="Arial"/>
                <w:color w:val="000000" w:themeColor="text1"/>
                <w:sz w:val="20"/>
                <w:lang w:val="hr-HR"/>
              </w:rPr>
            </w:pPr>
            <w:r w:rsidRPr="009F385C">
              <w:rPr>
                <w:rFonts w:cs="Arial"/>
                <w:color w:val="000000" w:themeColor="text1"/>
                <w:sz w:val="20"/>
                <w:lang w:val="hr-HR"/>
              </w:rPr>
              <w:t>Obveze za preostalo pokriće</w:t>
            </w:r>
          </w:p>
        </w:tc>
        <w:tc>
          <w:tcPr>
            <w:tcW w:w="758" w:type="pct"/>
            <w:tcBorders>
              <w:top w:val="nil"/>
              <w:left w:val="nil"/>
              <w:bottom w:val="nil"/>
              <w:right w:val="nil"/>
            </w:tcBorders>
            <w:shd w:val="clear" w:color="auto" w:fill="auto"/>
          </w:tcPr>
          <w:p w14:paraId="5382FF8C" w14:textId="15661E46" w:rsidR="00093F1A" w:rsidRPr="009F385C" w:rsidRDefault="00093F1A" w:rsidP="00093F1A">
            <w:pPr>
              <w:pStyle w:val="TT"/>
              <w:jc w:val="right"/>
              <w:rPr>
                <w:rFonts w:cs="Arial"/>
                <w:sz w:val="20"/>
              </w:rPr>
            </w:pPr>
            <w:r w:rsidRPr="009F385C">
              <w:rPr>
                <w:rFonts w:cs="Arial"/>
                <w:sz w:val="20"/>
              </w:rPr>
              <w:t xml:space="preserve"> 1.053 </w:t>
            </w:r>
          </w:p>
        </w:tc>
        <w:tc>
          <w:tcPr>
            <w:tcW w:w="758" w:type="pct"/>
            <w:tcBorders>
              <w:top w:val="nil"/>
              <w:left w:val="nil"/>
              <w:bottom w:val="nil"/>
              <w:right w:val="nil"/>
            </w:tcBorders>
            <w:shd w:val="clear" w:color="auto" w:fill="auto"/>
            <w:vAlign w:val="bottom"/>
          </w:tcPr>
          <w:p w14:paraId="639280B0" w14:textId="4814E470" w:rsidR="00093F1A" w:rsidRPr="009F385C" w:rsidRDefault="00093F1A" w:rsidP="00093F1A">
            <w:pPr>
              <w:pStyle w:val="TT"/>
              <w:jc w:val="right"/>
              <w:rPr>
                <w:rFonts w:cs="Arial"/>
                <w:sz w:val="20"/>
              </w:rPr>
            </w:pPr>
            <w:r w:rsidRPr="009F385C">
              <w:rPr>
                <w:rFonts w:cs="Arial"/>
                <w:sz w:val="20"/>
              </w:rPr>
              <w:t>1.049</w:t>
            </w:r>
          </w:p>
        </w:tc>
        <w:tc>
          <w:tcPr>
            <w:tcW w:w="757" w:type="pct"/>
            <w:tcBorders>
              <w:top w:val="nil"/>
              <w:left w:val="nil"/>
              <w:bottom w:val="nil"/>
              <w:right w:val="nil"/>
            </w:tcBorders>
            <w:shd w:val="clear" w:color="auto" w:fill="auto"/>
            <w:vAlign w:val="bottom"/>
          </w:tcPr>
          <w:p w14:paraId="065FD02F" w14:textId="4C50AA16" w:rsidR="00093F1A" w:rsidRPr="009F385C" w:rsidRDefault="00093F1A" w:rsidP="00093F1A">
            <w:pPr>
              <w:pStyle w:val="TT"/>
              <w:jc w:val="right"/>
              <w:rPr>
                <w:rFonts w:cs="Arial"/>
                <w:sz w:val="20"/>
              </w:rPr>
            </w:pPr>
            <w:r w:rsidRPr="009F385C">
              <w:rPr>
                <w:rFonts w:cs="Arial"/>
                <w:sz w:val="20"/>
              </w:rPr>
              <w:t>-</w:t>
            </w:r>
          </w:p>
        </w:tc>
        <w:tc>
          <w:tcPr>
            <w:tcW w:w="757" w:type="pct"/>
            <w:tcBorders>
              <w:top w:val="nil"/>
              <w:left w:val="nil"/>
              <w:bottom w:val="nil"/>
              <w:right w:val="nil"/>
            </w:tcBorders>
            <w:shd w:val="clear" w:color="auto" w:fill="auto"/>
            <w:vAlign w:val="bottom"/>
          </w:tcPr>
          <w:p w14:paraId="24C2524C" w14:textId="4DE17B70" w:rsidR="00093F1A" w:rsidRPr="009F385C" w:rsidRDefault="00093F1A" w:rsidP="00093F1A">
            <w:pPr>
              <w:pStyle w:val="TT"/>
              <w:jc w:val="right"/>
              <w:rPr>
                <w:rFonts w:cs="Arial"/>
                <w:sz w:val="20"/>
              </w:rPr>
            </w:pPr>
            <w:r w:rsidRPr="009F385C">
              <w:rPr>
                <w:rFonts w:cs="Arial"/>
                <w:sz w:val="20"/>
              </w:rPr>
              <w:t>-</w:t>
            </w:r>
          </w:p>
        </w:tc>
      </w:tr>
      <w:tr w:rsidR="00093F1A" w:rsidRPr="009F385C" w14:paraId="0F86116A" w14:textId="77777777" w:rsidTr="007A107C">
        <w:trPr>
          <w:trHeight w:val="239"/>
        </w:trPr>
        <w:tc>
          <w:tcPr>
            <w:tcW w:w="1970" w:type="pct"/>
            <w:vAlign w:val="bottom"/>
          </w:tcPr>
          <w:p w14:paraId="170009D5" w14:textId="08C15C93" w:rsidR="00093F1A" w:rsidRPr="009F385C" w:rsidRDefault="00093F1A" w:rsidP="00093F1A">
            <w:pPr>
              <w:pStyle w:val="TT"/>
              <w:rPr>
                <w:rFonts w:cs="Arial"/>
                <w:color w:val="000000" w:themeColor="text1"/>
                <w:sz w:val="20"/>
                <w:lang w:val="hr-HR"/>
              </w:rPr>
            </w:pPr>
            <w:r w:rsidRPr="009F385C">
              <w:rPr>
                <w:rFonts w:cs="Arial"/>
                <w:color w:val="000000" w:themeColor="text1"/>
                <w:sz w:val="20"/>
                <w:lang w:val="hr-HR"/>
              </w:rPr>
              <w:t>Obveze za nastale štete</w:t>
            </w:r>
          </w:p>
        </w:tc>
        <w:tc>
          <w:tcPr>
            <w:tcW w:w="758" w:type="pct"/>
            <w:tcBorders>
              <w:top w:val="nil"/>
              <w:left w:val="nil"/>
              <w:bottom w:val="nil"/>
              <w:right w:val="nil"/>
            </w:tcBorders>
            <w:shd w:val="clear" w:color="auto" w:fill="auto"/>
          </w:tcPr>
          <w:p w14:paraId="7785FC94" w14:textId="09A42E70" w:rsidR="00093F1A" w:rsidRPr="009F385C" w:rsidRDefault="00093F1A" w:rsidP="00093F1A">
            <w:pPr>
              <w:pStyle w:val="TT"/>
              <w:jc w:val="right"/>
              <w:rPr>
                <w:rFonts w:cs="Arial"/>
                <w:sz w:val="20"/>
              </w:rPr>
            </w:pPr>
            <w:r w:rsidRPr="009F385C">
              <w:rPr>
                <w:rFonts w:cs="Arial"/>
                <w:sz w:val="20"/>
              </w:rPr>
              <w:t xml:space="preserve"> 1.633 </w:t>
            </w:r>
          </w:p>
        </w:tc>
        <w:tc>
          <w:tcPr>
            <w:tcW w:w="758" w:type="pct"/>
            <w:tcBorders>
              <w:top w:val="nil"/>
              <w:left w:val="nil"/>
              <w:bottom w:val="nil"/>
              <w:right w:val="nil"/>
            </w:tcBorders>
            <w:shd w:val="clear" w:color="auto" w:fill="auto"/>
            <w:vAlign w:val="bottom"/>
          </w:tcPr>
          <w:p w14:paraId="6A37AF8D" w14:textId="7B55AE97" w:rsidR="00093F1A" w:rsidRPr="009F385C" w:rsidRDefault="00093F1A" w:rsidP="00093F1A">
            <w:pPr>
              <w:pStyle w:val="TT"/>
              <w:jc w:val="right"/>
              <w:rPr>
                <w:rFonts w:cs="Arial"/>
                <w:sz w:val="20"/>
              </w:rPr>
            </w:pPr>
            <w:r w:rsidRPr="009F385C">
              <w:rPr>
                <w:rFonts w:cs="Arial"/>
                <w:sz w:val="20"/>
              </w:rPr>
              <w:t>1.291</w:t>
            </w:r>
          </w:p>
        </w:tc>
        <w:tc>
          <w:tcPr>
            <w:tcW w:w="757" w:type="pct"/>
            <w:tcBorders>
              <w:top w:val="nil"/>
              <w:left w:val="nil"/>
              <w:bottom w:val="nil"/>
              <w:right w:val="nil"/>
            </w:tcBorders>
            <w:shd w:val="clear" w:color="auto" w:fill="auto"/>
            <w:vAlign w:val="bottom"/>
          </w:tcPr>
          <w:p w14:paraId="7556A2BD" w14:textId="4D99E2CF" w:rsidR="00093F1A" w:rsidRPr="009F385C" w:rsidRDefault="00093F1A" w:rsidP="00093F1A">
            <w:pPr>
              <w:pStyle w:val="TT"/>
              <w:jc w:val="right"/>
              <w:rPr>
                <w:rFonts w:cs="Arial"/>
                <w:sz w:val="20"/>
              </w:rPr>
            </w:pPr>
            <w:r w:rsidRPr="009F385C">
              <w:rPr>
                <w:rFonts w:cs="Arial"/>
                <w:sz w:val="20"/>
              </w:rPr>
              <w:t>-</w:t>
            </w:r>
          </w:p>
        </w:tc>
        <w:tc>
          <w:tcPr>
            <w:tcW w:w="757" w:type="pct"/>
            <w:tcBorders>
              <w:top w:val="nil"/>
              <w:left w:val="nil"/>
              <w:bottom w:val="nil"/>
              <w:right w:val="nil"/>
            </w:tcBorders>
            <w:shd w:val="clear" w:color="auto" w:fill="auto"/>
            <w:vAlign w:val="bottom"/>
          </w:tcPr>
          <w:p w14:paraId="17AE29CB" w14:textId="3C28AC78" w:rsidR="00093F1A" w:rsidRPr="009F385C" w:rsidRDefault="00093F1A" w:rsidP="00093F1A">
            <w:pPr>
              <w:pStyle w:val="TT"/>
              <w:jc w:val="right"/>
              <w:rPr>
                <w:rFonts w:cs="Arial"/>
                <w:sz w:val="20"/>
              </w:rPr>
            </w:pPr>
            <w:r w:rsidRPr="009F385C">
              <w:rPr>
                <w:rFonts w:cs="Arial"/>
                <w:sz w:val="20"/>
              </w:rPr>
              <w:t>-</w:t>
            </w:r>
          </w:p>
        </w:tc>
      </w:tr>
      <w:tr w:rsidR="00B757B2" w:rsidRPr="009F385C" w14:paraId="4EBB9A9C" w14:textId="77777777" w:rsidTr="008E2D26">
        <w:trPr>
          <w:trHeight w:val="253"/>
        </w:trPr>
        <w:tc>
          <w:tcPr>
            <w:tcW w:w="1970" w:type="pct"/>
            <w:vAlign w:val="bottom"/>
          </w:tcPr>
          <w:p w14:paraId="080E4BCC" w14:textId="75D2824E" w:rsidR="00B757B2" w:rsidRPr="009F385C" w:rsidRDefault="00B757B2" w:rsidP="00B757B2">
            <w:pPr>
              <w:pStyle w:val="TT"/>
              <w:rPr>
                <w:rFonts w:cs="Arial"/>
                <w:color w:val="000000" w:themeColor="text1"/>
                <w:sz w:val="20"/>
                <w:lang w:val="hr-HR"/>
              </w:rPr>
            </w:pPr>
            <w:bookmarkStart w:id="777" w:name="_Toc67328830"/>
            <w:r w:rsidRPr="009F385C">
              <w:rPr>
                <w:rFonts w:cs="Arial"/>
                <w:color w:val="000000" w:themeColor="text1"/>
                <w:sz w:val="20"/>
                <w:lang w:val="hr-HR"/>
              </w:rPr>
              <w:t>Odgođena porezna obveza</w:t>
            </w:r>
            <w:bookmarkEnd w:id="777"/>
          </w:p>
        </w:tc>
        <w:tc>
          <w:tcPr>
            <w:tcW w:w="758" w:type="pct"/>
            <w:tcBorders>
              <w:top w:val="nil"/>
              <w:left w:val="nil"/>
              <w:right w:val="nil"/>
            </w:tcBorders>
            <w:shd w:val="clear" w:color="auto" w:fill="auto"/>
            <w:vAlign w:val="bottom"/>
          </w:tcPr>
          <w:p w14:paraId="277E94CF" w14:textId="0475E038" w:rsidR="00B757B2" w:rsidRPr="009F385C" w:rsidRDefault="008011B9" w:rsidP="00B757B2">
            <w:pPr>
              <w:pStyle w:val="TT"/>
              <w:jc w:val="right"/>
              <w:rPr>
                <w:rFonts w:eastAsia="Arial Unicode MS" w:cs="Arial"/>
                <w:color w:val="000000" w:themeColor="text1"/>
                <w:sz w:val="20"/>
                <w:lang w:val="hr-HR"/>
              </w:rPr>
            </w:pPr>
            <w:r w:rsidRPr="009F385C">
              <w:rPr>
                <w:rFonts w:eastAsia="Arial Unicode MS" w:cs="Arial"/>
                <w:color w:val="000000" w:themeColor="text1"/>
                <w:sz w:val="20"/>
                <w:lang w:val="hr-HR"/>
              </w:rPr>
              <w:t>-</w:t>
            </w:r>
          </w:p>
        </w:tc>
        <w:tc>
          <w:tcPr>
            <w:tcW w:w="758" w:type="pct"/>
            <w:tcBorders>
              <w:top w:val="nil"/>
              <w:left w:val="nil"/>
              <w:bottom w:val="nil"/>
              <w:right w:val="nil"/>
            </w:tcBorders>
            <w:shd w:val="clear" w:color="auto" w:fill="auto"/>
            <w:vAlign w:val="bottom"/>
          </w:tcPr>
          <w:p w14:paraId="3E1F942A" w14:textId="176F6825" w:rsidR="00B757B2" w:rsidRPr="009F385C" w:rsidRDefault="00B757B2" w:rsidP="00B757B2">
            <w:pPr>
              <w:pStyle w:val="TT"/>
              <w:jc w:val="right"/>
              <w:rPr>
                <w:rFonts w:eastAsia="Arial Unicode MS" w:cs="Arial"/>
                <w:color w:val="000000" w:themeColor="text1"/>
                <w:sz w:val="20"/>
                <w:lang w:val="hr-HR"/>
              </w:rPr>
            </w:pPr>
            <w:r w:rsidRPr="009F385C">
              <w:rPr>
                <w:rFonts w:cs="Arial"/>
                <w:sz w:val="20"/>
              </w:rPr>
              <w:t xml:space="preserve">20 </w:t>
            </w:r>
          </w:p>
        </w:tc>
        <w:tc>
          <w:tcPr>
            <w:tcW w:w="757" w:type="pct"/>
            <w:tcBorders>
              <w:top w:val="nil"/>
              <w:left w:val="nil"/>
              <w:right w:val="nil"/>
            </w:tcBorders>
            <w:shd w:val="clear" w:color="auto" w:fill="auto"/>
            <w:vAlign w:val="bottom"/>
          </w:tcPr>
          <w:p w14:paraId="5C83F1F9" w14:textId="392765B0" w:rsidR="00B757B2" w:rsidRPr="009F385C" w:rsidRDefault="008011B9" w:rsidP="00B757B2">
            <w:pPr>
              <w:pStyle w:val="TT"/>
              <w:jc w:val="right"/>
              <w:rPr>
                <w:rFonts w:eastAsia="Arial Unicode MS" w:cs="Arial"/>
                <w:color w:val="000000" w:themeColor="text1"/>
                <w:sz w:val="20"/>
                <w:lang w:val="hr-HR"/>
              </w:rPr>
            </w:pPr>
            <w:r w:rsidRPr="009F385C">
              <w:rPr>
                <w:rFonts w:eastAsia="Arial Unicode MS" w:cs="Arial"/>
                <w:color w:val="000000" w:themeColor="text1"/>
                <w:sz w:val="20"/>
                <w:lang w:val="hr-HR"/>
              </w:rPr>
              <w:t>-</w:t>
            </w:r>
          </w:p>
        </w:tc>
        <w:tc>
          <w:tcPr>
            <w:tcW w:w="757" w:type="pct"/>
            <w:tcBorders>
              <w:top w:val="nil"/>
              <w:left w:val="nil"/>
              <w:right w:val="nil"/>
            </w:tcBorders>
            <w:shd w:val="clear" w:color="auto" w:fill="auto"/>
            <w:vAlign w:val="bottom"/>
          </w:tcPr>
          <w:p w14:paraId="4CE6D664" w14:textId="384314AC" w:rsidR="00B757B2" w:rsidRPr="009F385C" w:rsidRDefault="00B757B2" w:rsidP="00B757B2">
            <w:pPr>
              <w:pStyle w:val="TT"/>
              <w:jc w:val="right"/>
              <w:rPr>
                <w:rFonts w:cs="Arial"/>
                <w:color w:val="000000" w:themeColor="text1"/>
                <w:sz w:val="20"/>
                <w:lang w:val="hr-HR"/>
              </w:rPr>
            </w:pPr>
            <w:r w:rsidRPr="009F385C">
              <w:rPr>
                <w:rFonts w:cs="Arial"/>
                <w:sz w:val="20"/>
              </w:rPr>
              <w:t xml:space="preserve"> - </w:t>
            </w:r>
          </w:p>
        </w:tc>
      </w:tr>
      <w:tr w:rsidR="00B757B2" w:rsidRPr="009F385C" w14:paraId="5BD6FDBA" w14:textId="77777777" w:rsidTr="008E2D26">
        <w:trPr>
          <w:trHeight w:val="241"/>
        </w:trPr>
        <w:tc>
          <w:tcPr>
            <w:tcW w:w="1970" w:type="pct"/>
            <w:vAlign w:val="bottom"/>
          </w:tcPr>
          <w:p w14:paraId="0E273C2D" w14:textId="4E583CDE" w:rsidR="00B757B2" w:rsidRPr="009F385C" w:rsidRDefault="00B757B2" w:rsidP="00B757B2">
            <w:pPr>
              <w:pStyle w:val="TT"/>
              <w:rPr>
                <w:rFonts w:cs="Arial"/>
                <w:color w:val="000000" w:themeColor="text1"/>
                <w:sz w:val="20"/>
                <w:lang w:val="hr-HR"/>
              </w:rPr>
            </w:pPr>
            <w:bookmarkStart w:id="778" w:name="_Toc67328834"/>
            <w:r w:rsidRPr="009F385C">
              <w:rPr>
                <w:rFonts w:cs="Arial"/>
                <w:color w:val="000000" w:themeColor="text1"/>
                <w:sz w:val="20"/>
                <w:lang w:val="hr-HR"/>
              </w:rPr>
              <w:t>Porez na dobit-tekuća obveza</w:t>
            </w:r>
            <w:bookmarkEnd w:id="778"/>
          </w:p>
        </w:tc>
        <w:tc>
          <w:tcPr>
            <w:tcW w:w="758" w:type="pct"/>
            <w:tcBorders>
              <w:top w:val="nil"/>
              <w:left w:val="nil"/>
              <w:right w:val="nil"/>
            </w:tcBorders>
            <w:shd w:val="clear" w:color="auto" w:fill="auto"/>
            <w:vAlign w:val="bottom"/>
          </w:tcPr>
          <w:p w14:paraId="123C343C" w14:textId="5DD5CF30" w:rsidR="00B757B2" w:rsidRPr="009F385C" w:rsidRDefault="008011B9" w:rsidP="00B757B2">
            <w:pPr>
              <w:pStyle w:val="TT"/>
              <w:jc w:val="right"/>
              <w:rPr>
                <w:rFonts w:eastAsia="Arial Unicode MS" w:cs="Arial"/>
                <w:color w:val="000000" w:themeColor="text1"/>
                <w:sz w:val="20"/>
                <w:lang w:val="hr-HR"/>
              </w:rPr>
            </w:pPr>
            <w:r w:rsidRPr="009F385C">
              <w:rPr>
                <w:rFonts w:eastAsia="Arial Unicode MS" w:cs="Arial"/>
                <w:color w:val="000000" w:themeColor="text1"/>
                <w:sz w:val="20"/>
                <w:lang w:val="hr-HR"/>
              </w:rPr>
              <w:t>46</w:t>
            </w:r>
          </w:p>
        </w:tc>
        <w:tc>
          <w:tcPr>
            <w:tcW w:w="758" w:type="pct"/>
            <w:tcBorders>
              <w:top w:val="nil"/>
              <w:left w:val="nil"/>
              <w:right w:val="nil"/>
            </w:tcBorders>
            <w:shd w:val="clear" w:color="auto" w:fill="auto"/>
            <w:vAlign w:val="bottom"/>
          </w:tcPr>
          <w:p w14:paraId="2AACA9E1" w14:textId="6845E1EF" w:rsidR="00B757B2" w:rsidRPr="009F385C" w:rsidRDefault="00B757B2" w:rsidP="00B757B2">
            <w:pPr>
              <w:pStyle w:val="TT"/>
              <w:jc w:val="right"/>
              <w:rPr>
                <w:rFonts w:eastAsia="Arial Unicode MS" w:cs="Arial"/>
                <w:color w:val="000000" w:themeColor="text1"/>
                <w:sz w:val="20"/>
                <w:lang w:val="hr-HR"/>
              </w:rPr>
            </w:pPr>
            <w:r w:rsidRPr="009F385C">
              <w:rPr>
                <w:rFonts w:cs="Arial"/>
                <w:sz w:val="20"/>
              </w:rPr>
              <w:t xml:space="preserve">10 </w:t>
            </w:r>
          </w:p>
        </w:tc>
        <w:tc>
          <w:tcPr>
            <w:tcW w:w="757" w:type="pct"/>
            <w:tcBorders>
              <w:top w:val="nil"/>
              <w:left w:val="nil"/>
              <w:right w:val="nil"/>
            </w:tcBorders>
            <w:shd w:val="clear" w:color="auto" w:fill="auto"/>
            <w:vAlign w:val="bottom"/>
          </w:tcPr>
          <w:p w14:paraId="3CFDEC8A" w14:textId="3774EFC1" w:rsidR="00B757B2" w:rsidRPr="009F385C" w:rsidRDefault="008011B9" w:rsidP="00B757B2">
            <w:pPr>
              <w:pStyle w:val="TT"/>
              <w:jc w:val="right"/>
              <w:rPr>
                <w:rFonts w:eastAsia="Arial Unicode MS" w:cs="Arial"/>
                <w:color w:val="000000" w:themeColor="text1"/>
                <w:sz w:val="20"/>
                <w:lang w:val="hr-HR"/>
              </w:rPr>
            </w:pPr>
            <w:r w:rsidRPr="009F385C">
              <w:rPr>
                <w:rFonts w:eastAsia="Arial Unicode MS" w:cs="Arial"/>
                <w:color w:val="000000" w:themeColor="text1"/>
                <w:sz w:val="20"/>
                <w:lang w:val="hr-HR"/>
              </w:rPr>
              <w:t>-</w:t>
            </w:r>
          </w:p>
        </w:tc>
        <w:tc>
          <w:tcPr>
            <w:tcW w:w="757" w:type="pct"/>
            <w:tcBorders>
              <w:top w:val="nil"/>
              <w:left w:val="nil"/>
              <w:right w:val="nil"/>
            </w:tcBorders>
            <w:shd w:val="clear" w:color="auto" w:fill="auto"/>
            <w:vAlign w:val="bottom"/>
          </w:tcPr>
          <w:p w14:paraId="74682EC4" w14:textId="4EA9DFDB" w:rsidR="00B757B2" w:rsidRPr="009F385C" w:rsidRDefault="00B757B2" w:rsidP="00B757B2">
            <w:pPr>
              <w:pStyle w:val="TT"/>
              <w:jc w:val="right"/>
              <w:rPr>
                <w:rFonts w:cs="Arial"/>
                <w:color w:val="000000" w:themeColor="text1"/>
                <w:sz w:val="20"/>
                <w:lang w:val="hr-HR"/>
              </w:rPr>
            </w:pPr>
            <w:r w:rsidRPr="009F385C">
              <w:rPr>
                <w:rFonts w:cs="Arial"/>
                <w:sz w:val="20"/>
              </w:rPr>
              <w:t xml:space="preserve"> - </w:t>
            </w:r>
          </w:p>
        </w:tc>
      </w:tr>
      <w:tr w:rsidR="009F385C" w:rsidRPr="009F385C" w14:paraId="3F09B180" w14:textId="77777777" w:rsidTr="000C316D">
        <w:trPr>
          <w:trHeight w:val="241"/>
        </w:trPr>
        <w:tc>
          <w:tcPr>
            <w:tcW w:w="1970" w:type="pct"/>
            <w:vAlign w:val="bottom"/>
          </w:tcPr>
          <w:p w14:paraId="61D0B165" w14:textId="5501B744" w:rsidR="009F385C" w:rsidRPr="009F385C" w:rsidRDefault="009F385C" w:rsidP="009F385C">
            <w:pPr>
              <w:pStyle w:val="TT"/>
              <w:rPr>
                <w:rFonts w:cs="Arial"/>
                <w:color w:val="000000" w:themeColor="text1"/>
                <w:sz w:val="20"/>
                <w:lang w:val="hr-HR"/>
              </w:rPr>
            </w:pPr>
            <w:bookmarkStart w:id="779" w:name="_Toc67328838"/>
            <w:r w:rsidRPr="009F385C">
              <w:rPr>
                <w:rFonts w:cs="Arial"/>
                <w:color w:val="000000" w:themeColor="text1"/>
                <w:sz w:val="20"/>
                <w:lang w:val="hr-HR"/>
              </w:rPr>
              <w:t>Obveze po osnovi najma</w:t>
            </w:r>
            <w:bookmarkEnd w:id="779"/>
          </w:p>
        </w:tc>
        <w:tc>
          <w:tcPr>
            <w:tcW w:w="758" w:type="pct"/>
            <w:tcBorders>
              <w:top w:val="nil"/>
              <w:left w:val="nil"/>
              <w:right w:val="nil"/>
            </w:tcBorders>
            <w:shd w:val="clear" w:color="auto" w:fill="auto"/>
          </w:tcPr>
          <w:p w14:paraId="1E324DF4" w14:textId="681FD3CA" w:rsidR="009F385C" w:rsidRPr="009F385C" w:rsidRDefault="009F385C" w:rsidP="009F385C">
            <w:pPr>
              <w:pStyle w:val="TT"/>
              <w:jc w:val="right"/>
              <w:rPr>
                <w:rFonts w:eastAsia="Arial Unicode MS" w:cs="Arial"/>
                <w:color w:val="000000" w:themeColor="text1"/>
                <w:sz w:val="20"/>
                <w:lang w:val="hr-HR"/>
              </w:rPr>
            </w:pPr>
            <w:r w:rsidRPr="009F385C">
              <w:rPr>
                <w:rFonts w:cs="Arial"/>
                <w:sz w:val="20"/>
              </w:rPr>
              <w:t xml:space="preserve"> 1.375 </w:t>
            </w:r>
          </w:p>
        </w:tc>
        <w:tc>
          <w:tcPr>
            <w:tcW w:w="758" w:type="pct"/>
            <w:tcBorders>
              <w:top w:val="nil"/>
              <w:left w:val="nil"/>
              <w:right w:val="nil"/>
            </w:tcBorders>
            <w:shd w:val="clear" w:color="auto" w:fill="auto"/>
            <w:vAlign w:val="bottom"/>
          </w:tcPr>
          <w:p w14:paraId="0AE55074" w14:textId="0C81AA15" w:rsidR="009F385C" w:rsidRPr="009F385C" w:rsidRDefault="009F385C" w:rsidP="009F385C">
            <w:pPr>
              <w:pStyle w:val="TT"/>
              <w:jc w:val="right"/>
              <w:rPr>
                <w:rFonts w:eastAsia="Arial Unicode MS" w:cs="Arial"/>
                <w:color w:val="000000" w:themeColor="text1"/>
                <w:sz w:val="20"/>
                <w:lang w:val="hr-HR"/>
              </w:rPr>
            </w:pPr>
            <w:r w:rsidRPr="009F385C">
              <w:rPr>
                <w:rFonts w:eastAsia="Arial Unicode MS" w:cs="Arial"/>
                <w:color w:val="000000" w:themeColor="text1"/>
                <w:sz w:val="20"/>
                <w:lang w:val="hr-HR"/>
              </w:rPr>
              <w:t>2.043</w:t>
            </w:r>
          </w:p>
        </w:tc>
        <w:tc>
          <w:tcPr>
            <w:tcW w:w="757" w:type="pct"/>
            <w:tcBorders>
              <w:top w:val="nil"/>
              <w:left w:val="nil"/>
              <w:right w:val="nil"/>
            </w:tcBorders>
            <w:shd w:val="clear" w:color="auto" w:fill="auto"/>
          </w:tcPr>
          <w:p w14:paraId="1A4C1835" w14:textId="55FB41DF" w:rsidR="009F385C" w:rsidRPr="009F385C" w:rsidRDefault="009F385C" w:rsidP="009F385C">
            <w:pPr>
              <w:pStyle w:val="TT"/>
              <w:jc w:val="right"/>
              <w:rPr>
                <w:rFonts w:eastAsia="Arial Unicode MS" w:cs="Arial"/>
                <w:color w:val="000000" w:themeColor="text1"/>
                <w:sz w:val="20"/>
                <w:lang w:val="hr-HR"/>
              </w:rPr>
            </w:pPr>
            <w:r w:rsidRPr="009F385C">
              <w:rPr>
                <w:rFonts w:cs="Arial"/>
                <w:sz w:val="20"/>
              </w:rPr>
              <w:t xml:space="preserve"> 1.281 </w:t>
            </w:r>
          </w:p>
        </w:tc>
        <w:tc>
          <w:tcPr>
            <w:tcW w:w="757" w:type="pct"/>
            <w:tcBorders>
              <w:top w:val="nil"/>
              <w:left w:val="nil"/>
              <w:right w:val="nil"/>
            </w:tcBorders>
            <w:shd w:val="clear" w:color="auto" w:fill="auto"/>
            <w:vAlign w:val="bottom"/>
          </w:tcPr>
          <w:p w14:paraId="74496737" w14:textId="4F85C2C9" w:rsidR="009F385C" w:rsidRPr="009F385C" w:rsidRDefault="009F385C" w:rsidP="009F385C">
            <w:pPr>
              <w:pStyle w:val="TT"/>
              <w:jc w:val="right"/>
              <w:rPr>
                <w:rFonts w:cs="Arial"/>
                <w:color w:val="000000" w:themeColor="text1"/>
                <w:sz w:val="20"/>
                <w:lang w:val="hr-HR"/>
              </w:rPr>
            </w:pPr>
            <w:r w:rsidRPr="009F385C">
              <w:rPr>
                <w:rFonts w:eastAsia="Arial Unicode MS" w:cs="Arial"/>
                <w:color w:val="000000" w:themeColor="text1"/>
                <w:sz w:val="20"/>
                <w:lang w:val="hr-HR"/>
              </w:rPr>
              <w:t>2.042</w:t>
            </w:r>
          </w:p>
        </w:tc>
      </w:tr>
      <w:tr w:rsidR="009F385C" w:rsidRPr="009F385C" w14:paraId="6A509F16" w14:textId="77777777" w:rsidTr="000C316D">
        <w:trPr>
          <w:trHeight w:val="241"/>
        </w:trPr>
        <w:tc>
          <w:tcPr>
            <w:tcW w:w="1970" w:type="pct"/>
            <w:vAlign w:val="bottom"/>
          </w:tcPr>
          <w:p w14:paraId="71EB538A" w14:textId="4F2D02E4" w:rsidR="009F385C" w:rsidRPr="009F385C" w:rsidRDefault="009F385C" w:rsidP="009F385C">
            <w:pPr>
              <w:pStyle w:val="TT"/>
              <w:rPr>
                <w:rFonts w:cs="Arial"/>
                <w:color w:val="000000" w:themeColor="text1"/>
                <w:sz w:val="20"/>
                <w:lang w:val="hr-HR"/>
              </w:rPr>
            </w:pPr>
            <w:bookmarkStart w:id="780" w:name="_Toc67328842"/>
            <w:r w:rsidRPr="009F385C">
              <w:rPr>
                <w:rFonts w:cs="Arial"/>
                <w:color w:val="000000" w:themeColor="text1"/>
                <w:sz w:val="20"/>
                <w:lang w:val="hr-HR"/>
              </w:rPr>
              <w:t>Ostale obveze</w:t>
            </w:r>
            <w:bookmarkEnd w:id="780"/>
          </w:p>
        </w:tc>
        <w:tc>
          <w:tcPr>
            <w:tcW w:w="758" w:type="pct"/>
            <w:tcBorders>
              <w:left w:val="nil"/>
              <w:right w:val="nil"/>
            </w:tcBorders>
            <w:shd w:val="clear" w:color="auto" w:fill="auto"/>
          </w:tcPr>
          <w:p w14:paraId="6BF0BF61" w14:textId="3A93C720" w:rsidR="009F385C" w:rsidRPr="009F385C" w:rsidRDefault="009F385C" w:rsidP="009F385C">
            <w:pPr>
              <w:pStyle w:val="TT"/>
              <w:jc w:val="right"/>
              <w:rPr>
                <w:rFonts w:eastAsia="Arial Unicode MS" w:cs="Arial"/>
                <w:color w:val="000000" w:themeColor="text1"/>
                <w:sz w:val="20"/>
                <w:lang w:val="hr-HR"/>
              </w:rPr>
            </w:pPr>
            <w:r w:rsidRPr="009F385C">
              <w:rPr>
                <w:rFonts w:cs="Arial"/>
                <w:sz w:val="20"/>
              </w:rPr>
              <w:t xml:space="preserve"> </w:t>
            </w:r>
            <w:r w:rsidR="00B45B62" w:rsidRPr="00B45B62">
              <w:rPr>
                <w:rFonts w:cs="Arial"/>
                <w:sz w:val="20"/>
              </w:rPr>
              <w:t xml:space="preserve"> 6.941 </w:t>
            </w:r>
            <w:r w:rsidRPr="009F385C">
              <w:rPr>
                <w:rFonts w:cs="Arial"/>
                <w:sz w:val="20"/>
              </w:rPr>
              <w:t xml:space="preserve"> </w:t>
            </w:r>
          </w:p>
        </w:tc>
        <w:tc>
          <w:tcPr>
            <w:tcW w:w="758" w:type="pct"/>
            <w:tcBorders>
              <w:left w:val="nil"/>
              <w:right w:val="nil"/>
            </w:tcBorders>
            <w:shd w:val="clear" w:color="auto" w:fill="auto"/>
            <w:vAlign w:val="bottom"/>
          </w:tcPr>
          <w:p w14:paraId="0DEADBF6" w14:textId="2F390B60" w:rsidR="009F385C" w:rsidRPr="009F385C" w:rsidRDefault="009F385C" w:rsidP="009F385C">
            <w:pPr>
              <w:pStyle w:val="TT"/>
              <w:jc w:val="right"/>
              <w:rPr>
                <w:rFonts w:eastAsia="Arial Unicode MS" w:cs="Arial"/>
                <w:color w:val="000000" w:themeColor="text1"/>
                <w:sz w:val="20"/>
                <w:lang w:val="hr-HR"/>
              </w:rPr>
            </w:pPr>
            <w:r w:rsidRPr="009F385C">
              <w:rPr>
                <w:rFonts w:eastAsia="Arial Unicode MS" w:cs="Arial"/>
                <w:color w:val="000000" w:themeColor="text1"/>
                <w:sz w:val="20"/>
                <w:lang w:val="hr-HR"/>
              </w:rPr>
              <w:t>927</w:t>
            </w:r>
          </w:p>
        </w:tc>
        <w:tc>
          <w:tcPr>
            <w:tcW w:w="757" w:type="pct"/>
            <w:tcBorders>
              <w:left w:val="nil"/>
              <w:right w:val="nil"/>
            </w:tcBorders>
            <w:shd w:val="clear" w:color="auto" w:fill="auto"/>
          </w:tcPr>
          <w:p w14:paraId="06051941" w14:textId="524AF9E7" w:rsidR="009F385C" w:rsidRPr="009F385C" w:rsidRDefault="00B45B62" w:rsidP="009F385C">
            <w:pPr>
              <w:pStyle w:val="TT"/>
              <w:jc w:val="right"/>
              <w:rPr>
                <w:rFonts w:eastAsia="Arial Unicode MS" w:cs="Arial"/>
                <w:color w:val="000000" w:themeColor="text1"/>
                <w:sz w:val="20"/>
                <w:lang w:val="hr-HR"/>
              </w:rPr>
            </w:pPr>
            <w:r w:rsidRPr="00B45B62">
              <w:rPr>
                <w:rFonts w:cs="Arial"/>
                <w:sz w:val="20"/>
              </w:rPr>
              <w:t>6.880</w:t>
            </w:r>
          </w:p>
        </w:tc>
        <w:tc>
          <w:tcPr>
            <w:tcW w:w="757" w:type="pct"/>
            <w:tcBorders>
              <w:left w:val="nil"/>
              <w:right w:val="nil"/>
            </w:tcBorders>
            <w:shd w:val="clear" w:color="auto" w:fill="auto"/>
            <w:vAlign w:val="bottom"/>
          </w:tcPr>
          <w:p w14:paraId="0CA67E86" w14:textId="4A54A286" w:rsidR="009F385C" w:rsidRPr="009F385C" w:rsidRDefault="009F385C" w:rsidP="009F385C">
            <w:pPr>
              <w:pStyle w:val="TT"/>
              <w:jc w:val="right"/>
              <w:rPr>
                <w:rFonts w:cs="Arial"/>
                <w:color w:val="000000" w:themeColor="text1"/>
                <w:sz w:val="20"/>
                <w:lang w:val="hr-HR"/>
              </w:rPr>
            </w:pPr>
            <w:r w:rsidRPr="009F385C">
              <w:rPr>
                <w:rFonts w:eastAsia="Arial Unicode MS" w:cs="Arial"/>
                <w:color w:val="000000" w:themeColor="text1"/>
                <w:sz w:val="20"/>
                <w:lang w:val="hr-HR"/>
              </w:rPr>
              <w:t>865</w:t>
            </w:r>
          </w:p>
        </w:tc>
      </w:tr>
      <w:tr w:rsidR="009F385C" w:rsidRPr="009F385C" w14:paraId="36CCD347" w14:textId="77777777" w:rsidTr="000C316D">
        <w:trPr>
          <w:trHeight w:val="241"/>
        </w:trPr>
        <w:tc>
          <w:tcPr>
            <w:tcW w:w="1970" w:type="pct"/>
            <w:vAlign w:val="bottom"/>
          </w:tcPr>
          <w:p w14:paraId="119064BD" w14:textId="5AD80774" w:rsidR="009F385C" w:rsidRPr="009F385C" w:rsidRDefault="009F385C" w:rsidP="009F385C">
            <w:pPr>
              <w:pStyle w:val="TT"/>
              <w:rPr>
                <w:rFonts w:cs="Arial"/>
                <w:color w:val="000000" w:themeColor="text1"/>
                <w:sz w:val="20"/>
                <w:lang w:val="hr-HR"/>
              </w:rPr>
            </w:pPr>
            <w:r w:rsidRPr="009F385C">
              <w:rPr>
                <w:rFonts w:cs="Arial"/>
                <w:color w:val="000000" w:themeColor="text1"/>
                <w:sz w:val="20"/>
                <w:lang w:val="hr-HR"/>
              </w:rPr>
              <w:t>Derivativne financijske obveze</w:t>
            </w:r>
          </w:p>
        </w:tc>
        <w:tc>
          <w:tcPr>
            <w:tcW w:w="758" w:type="pct"/>
            <w:tcBorders>
              <w:left w:val="nil"/>
              <w:right w:val="nil"/>
            </w:tcBorders>
            <w:shd w:val="clear" w:color="auto" w:fill="auto"/>
          </w:tcPr>
          <w:p w14:paraId="6B757050" w14:textId="111C9C58" w:rsidR="009F385C" w:rsidRPr="009F385C" w:rsidRDefault="009F385C" w:rsidP="009F385C">
            <w:pPr>
              <w:pStyle w:val="TT"/>
              <w:jc w:val="right"/>
              <w:rPr>
                <w:rFonts w:eastAsia="Arial Unicode MS" w:cs="Arial"/>
                <w:color w:val="000000" w:themeColor="text1"/>
                <w:sz w:val="20"/>
                <w:lang w:val="hr-HR"/>
              </w:rPr>
            </w:pPr>
            <w:r w:rsidRPr="009F385C">
              <w:rPr>
                <w:rFonts w:cs="Arial"/>
                <w:sz w:val="20"/>
              </w:rPr>
              <w:t xml:space="preserve"> 15 </w:t>
            </w:r>
          </w:p>
        </w:tc>
        <w:tc>
          <w:tcPr>
            <w:tcW w:w="758" w:type="pct"/>
            <w:tcBorders>
              <w:left w:val="nil"/>
              <w:right w:val="nil"/>
            </w:tcBorders>
            <w:shd w:val="clear" w:color="auto" w:fill="auto"/>
            <w:vAlign w:val="bottom"/>
          </w:tcPr>
          <w:p w14:paraId="13629C1C" w14:textId="61EC8F09" w:rsidR="009F385C" w:rsidRPr="009F385C" w:rsidRDefault="009F385C" w:rsidP="009F385C">
            <w:pPr>
              <w:pStyle w:val="TT"/>
              <w:jc w:val="right"/>
              <w:rPr>
                <w:rFonts w:cs="Arial"/>
                <w:sz w:val="20"/>
              </w:rPr>
            </w:pPr>
            <w:r w:rsidRPr="009F385C">
              <w:rPr>
                <w:rFonts w:eastAsia="Arial Unicode MS" w:cs="Arial"/>
                <w:color w:val="000000" w:themeColor="text1"/>
                <w:sz w:val="20"/>
                <w:lang w:val="hr-HR"/>
              </w:rPr>
              <w:t>100</w:t>
            </w:r>
          </w:p>
        </w:tc>
        <w:tc>
          <w:tcPr>
            <w:tcW w:w="757" w:type="pct"/>
            <w:tcBorders>
              <w:left w:val="nil"/>
              <w:right w:val="nil"/>
            </w:tcBorders>
            <w:shd w:val="clear" w:color="auto" w:fill="auto"/>
          </w:tcPr>
          <w:p w14:paraId="490B9924" w14:textId="5BB5BE94" w:rsidR="009F385C" w:rsidRPr="009F385C" w:rsidRDefault="009F385C" w:rsidP="009F385C">
            <w:pPr>
              <w:pStyle w:val="TT"/>
              <w:jc w:val="right"/>
              <w:rPr>
                <w:rFonts w:eastAsia="Arial Unicode MS" w:cs="Arial"/>
                <w:color w:val="000000" w:themeColor="text1"/>
                <w:sz w:val="20"/>
                <w:lang w:val="hr-HR"/>
              </w:rPr>
            </w:pPr>
            <w:r w:rsidRPr="009F385C">
              <w:rPr>
                <w:rFonts w:cs="Arial"/>
                <w:sz w:val="20"/>
              </w:rPr>
              <w:t xml:space="preserve"> 15 </w:t>
            </w:r>
          </w:p>
        </w:tc>
        <w:tc>
          <w:tcPr>
            <w:tcW w:w="757" w:type="pct"/>
            <w:tcBorders>
              <w:left w:val="nil"/>
              <w:right w:val="nil"/>
            </w:tcBorders>
            <w:shd w:val="clear" w:color="auto" w:fill="auto"/>
            <w:vAlign w:val="bottom"/>
          </w:tcPr>
          <w:p w14:paraId="5CFED20B" w14:textId="0E5EB4AA" w:rsidR="009F385C" w:rsidRPr="009F385C" w:rsidRDefault="009F385C" w:rsidP="009F385C">
            <w:pPr>
              <w:pStyle w:val="TT"/>
              <w:jc w:val="right"/>
              <w:rPr>
                <w:rFonts w:cs="Arial"/>
                <w:sz w:val="20"/>
              </w:rPr>
            </w:pPr>
            <w:r w:rsidRPr="009F385C">
              <w:rPr>
                <w:rFonts w:eastAsia="Arial Unicode MS" w:cs="Arial"/>
                <w:color w:val="000000" w:themeColor="text1"/>
                <w:sz w:val="20"/>
                <w:lang w:val="hr-HR"/>
              </w:rPr>
              <w:t>100</w:t>
            </w:r>
          </w:p>
        </w:tc>
      </w:tr>
      <w:tr w:rsidR="009F385C" w:rsidRPr="009F385C" w14:paraId="259649D7" w14:textId="77777777" w:rsidTr="000C316D">
        <w:trPr>
          <w:trHeight w:val="241"/>
        </w:trPr>
        <w:tc>
          <w:tcPr>
            <w:tcW w:w="1970" w:type="pct"/>
            <w:vAlign w:val="bottom"/>
          </w:tcPr>
          <w:p w14:paraId="34D977B7" w14:textId="77777777" w:rsidR="009F385C" w:rsidRPr="009F385C" w:rsidRDefault="009F385C" w:rsidP="009F385C">
            <w:pPr>
              <w:pStyle w:val="Tot"/>
              <w:rPr>
                <w:rFonts w:cs="Arial"/>
                <w:b/>
                <w:bCs/>
                <w:color w:val="000000" w:themeColor="text1"/>
                <w:sz w:val="20"/>
                <w:lang w:val="hr-HR"/>
              </w:rPr>
            </w:pPr>
          </w:p>
        </w:tc>
        <w:tc>
          <w:tcPr>
            <w:tcW w:w="758" w:type="pct"/>
            <w:tcBorders>
              <w:top w:val="single" w:sz="4" w:space="0" w:color="auto"/>
              <w:bottom w:val="single" w:sz="12" w:space="0" w:color="auto"/>
            </w:tcBorders>
            <w:vAlign w:val="bottom"/>
          </w:tcPr>
          <w:p w14:paraId="15D278A1" w14:textId="2162069C" w:rsidR="009F385C" w:rsidRPr="009F385C" w:rsidRDefault="00B45B62" w:rsidP="009F385C">
            <w:pPr>
              <w:pStyle w:val="Tot"/>
              <w:jc w:val="right"/>
              <w:rPr>
                <w:rFonts w:cs="Arial"/>
                <w:b/>
                <w:bCs/>
                <w:color w:val="000000" w:themeColor="text1"/>
                <w:sz w:val="20"/>
                <w:highlight w:val="yellow"/>
                <w:lang w:val="hr-HR"/>
              </w:rPr>
            </w:pPr>
            <w:r w:rsidRPr="00B45B62">
              <w:rPr>
                <w:rFonts w:cs="Arial"/>
                <w:b/>
                <w:bCs/>
                <w:color w:val="000000" w:themeColor="text1"/>
                <w:sz w:val="20"/>
                <w:lang w:val="hr-HR"/>
              </w:rPr>
              <w:t>88.213</w:t>
            </w:r>
          </w:p>
        </w:tc>
        <w:tc>
          <w:tcPr>
            <w:tcW w:w="758" w:type="pct"/>
            <w:tcBorders>
              <w:top w:val="single" w:sz="4" w:space="0" w:color="auto"/>
              <w:bottom w:val="single" w:sz="12" w:space="0" w:color="auto"/>
            </w:tcBorders>
            <w:vAlign w:val="bottom"/>
          </w:tcPr>
          <w:p w14:paraId="466A8776" w14:textId="44DE490D" w:rsidR="009F385C" w:rsidRPr="009F385C" w:rsidRDefault="009F385C" w:rsidP="009F385C">
            <w:pPr>
              <w:pStyle w:val="Tot"/>
              <w:jc w:val="right"/>
              <w:rPr>
                <w:rFonts w:cs="Arial"/>
                <w:b/>
                <w:bCs/>
                <w:color w:val="000000" w:themeColor="text1"/>
                <w:sz w:val="20"/>
                <w:lang w:val="hr-HR"/>
              </w:rPr>
            </w:pPr>
            <w:r w:rsidRPr="009F385C">
              <w:rPr>
                <w:rFonts w:cs="Arial"/>
                <w:b/>
                <w:bCs/>
                <w:color w:val="000000" w:themeColor="text1"/>
                <w:sz w:val="20"/>
                <w:lang w:val="hr-HR"/>
              </w:rPr>
              <w:t>93.223</w:t>
            </w:r>
          </w:p>
        </w:tc>
        <w:tc>
          <w:tcPr>
            <w:tcW w:w="757" w:type="pct"/>
            <w:tcBorders>
              <w:top w:val="single" w:sz="4" w:space="0" w:color="auto"/>
              <w:bottom w:val="single" w:sz="12" w:space="0" w:color="auto"/>
            </w:tcBorders>
          </w:tcPr>
          <w:p w14:paraId="7FDBA4F0" w14:textId="48A45388" w:rsidR="009F385C" w:rsidRPr="009F385C" w:rsidRDefault="009F385C" w:rsidP="009F385C">
            <w:pPr>
              <w:pStyle w:val="Tot"/>
              <w:jc w:val="right"/>
              <w:rPr>
                <w:rFonts w:cs="Arial"/>
                <w:b/>
                <w:bCs/>
                <w:color w:val="000000" w:themeColor="text1"/>
                <w:sz w:val="20"/>
                <w:highlight w:val="yellow"/>
                <w:lang w:val="hr-HR"/>
              </w:rPr>
            </w:pPr>
            <w:r w:rsidRPr="00F0007F">
              <w:rPr>
                <w:rFonts w:cs="Arial"/>
                <w:b/>
                <w:bCs/>
                <w:sz w:val="20"/>
              </w:rPr>
              <w:t xml:space="preserve"> </w:t>
            </w:r>
            <w:r w:rsidR="00B45B62" w:rsidRPr="00B45B62">
              <w:rPr>
                <w:rFonts w:cs="Arial"/>
                <w:b/>
                <w:bCs/>
                <w:sz w:val="20"/>
              </w:rPr>
              <w:t xml:space="preserve"> 85.264</w:t>
            </w:r>
          </w:p>
        </w:tc>
        <w:tc>
          <w:tcPr>
            <w:tcW w:w="757" w:type="pct"/>
            <w:tcBorders>
              <w:top w:val="single" w:sz="4" w:space="0" w:color="auto"/>
              <w:bottom w:val="single" w:sz="12" w:space="0" w:color="auto"/>
            </w:tcBorders>
            <w:vAlign w:val="bottom"/>
          </w:tcPr>
          <w:p w14:paraId="28537AAF" w14:textId="24D85A54" w:rsidR="009F385C" w:rsidRPr="009F385C" w:rsidRDefault="009F385C" w:rsidP="009F385C">
            <w:pPr>
              <w:pStyle w:val="Tot"/>
              <w:jc w:val="right"/>
              <w:rPr>
                <w:rFonts w:cs="Arial"/>
                <w:b/>
                <w:bCs/>
                <w:color w:val="000000" w:themeColor="text1"/>
                <w:sz w:val="20"/>
                <w:lang w:val="hr-HR"/>
              </w:rPr>
            </w:pPr>
            <w:r w:rsidRPr="009F385C">
              <w:rPr>
                <w:rFonts w:cs="Arial"/>
                <w:b/>
                <w:bCs/>
                <w:color w:val="000000" w:themeColor="text1"/>
                <w:sz w:val="20"/>
                <w:lang w:val="hr-HR"/>
              </w:rPr>
              <w:t>90.729</w:t>
            </w:r>
          </w:p>
        </w:tc>
      </w:tr>
    </w:tbl>
    <w:p w14:paraId="740177C3" w14:textId="77777777" w:rsidR="00D6753C" w:rsidRPr="00E35011" w:rsidRDefault="00D6753C">
      <w:pPr>
        <w:tabs>
          <w:tab w:val="left" w:pos="-1843"/>
        </w:tabs>
        <w:suppressAutoHyphens/>
        <w:rPr>
          <w:rFonts w:ascii="Arial" w:hAnsi="Arial" w:cs="Arial"/>
          <w:b/>
          <w:color w:val="000000" w:themeColor="text1"/>
          <w:spacing w:val="-3"/>
          <w:sz w:val="20"/>
          <w:szCs w:val="20"/>
          <w:lang w:val="hr-HR"/>
        </w:rPr>
      </w:pPr>
    </w:p>
    <w:p w14:paraId="744715D4" w14:textId="77777777" w:rsidR="00D6753C" w:rsidRPr="00F0007F" w:rsidRDefault="00D6753C" w:rsidP="00D6753C">
      <w:pPr>
        <w:pStyle w:val="Default"/>
        <w:jc w:val="both"/>
        <w:rPr>
          <w:color w:val="000000" w:themeColor="text1"/>
          <w:sz w:val="20"/>
          <w:szCs w:val="20"/>
        </w:rPr>
      </w:pPr>
      <w:r w:rsidRPr="00F0007F">
        <w:rPr>
          <w:color w:val="000000" w:themeColor="text1"/>
          <w:sz w:val="20"/>
          <w:szCs w:val="20"/>
        </w:rPr>
        <w:t>(a) Obveze za subvencioniranje kamatne stope odnose se na predujmove preuzete za subvencioniranje kamatnih stopa po kreditima, koji su odobreni uz nižu kamatnu stopu krajnjim korisnicima po programima koje HBOR provodi u ime i za račun Republike Hrvatske. Ove obveze odnose se na:</w:t>
      </w:r>
    </w:p>
    <w:p w14:paraId="778A0E76" w14:textId="77777777" w:rsidR="00C03F1F" w:rsidRPr="00F0007F" w:rsidRDefault="00C03F1F" w:rsidP="00093368">
      <w:pPr>
        <w:pStyle w:val="BodyText3"/>
        <w:tabs>
          <w:tab w:val="clear" w:pos="4513"/>
          <w:tab w:val="left" w:pos="-1843"/>
        </w:tabs>
        <w:rPr>
          <w:rFonts w:ascii="Arial" w:hAnsi="Arial" w:cs="Arial"/>
          <w:color w:val="000000" w:themeColor="text1"/>
          <w:sz w:val="20"/>
          <w:lang w:val="hr-HR"/>
        </w:rPr>
      </w:pPr>
    </w:p>
    <w:p w14:paraId="0659B257" w14:textId="4EA3E3A1" w:rsidR="00F13CBD" w:rsidRPr="00F0007F" w:rsidRDefault="00F13CBD" w:rsidP="00F13CBD">
      <w:pPr>
        <w:numPr>
          <w:ilvl w:val="0"/>
          <w:numId w:val="2"/>
        </w:numPr>
        <w:tabs>
          <w:tab w:val="left" w:pos="-1843"/>
        </w:tabs>
        <w:suppressAutoHyphens/>
        <w:jc w:val="both"/>
        <w:rPr>
          <w:rFonts w:ascii="Arial" w:hAnsi="Arial" w:cs="Arial"/>
          <w:color w:val="000000" w:themeColor="text1"/>
          <w:spacing w:val="-3"/>
          <w:sz w:val="20"/>
          <w:szCs w:val="20"/>
          <w:lang w:val="hr-HR"/>
        </w:rPr>
      </w:pPr>
      <w:bookmarkStart w:id="781" w:name="_Hlk28592550"/>
      <w:r w:rsidRPr="00F0007F">
        <w:rPr>
          <w:rFonts w:ascii="Arial" w:hAnsi="Arial" w:cs="Arial"/>
          <w:color w:val="000000" w:themeColor="text1"/>
          <w:spacing w:val="-3"/>
          <w:sz w:val="20"/>
          <w:szCs w:val="20"/>
          <w:lang w:val="hr-HR"/>
        </w:rPr>
        <w:t xml:space="preserve">Program povlaštenog financiranja po kreditnim programima HBOR-a u iznosu od </w:t>
      </w:r>
      <w:r w:rsidR="00B45B62" w:rsidRPr="00B45B62">
        <w:rPr>
          <w:rFonts w:ascii="Arial" w:hAnsi="Arial" w:cs="Arial"/>
          <w:color w:val="000000" w:themeColor="text1"/>
          <w:spacing w:val="-3"/>
          <w:sz w:val="20"/>
          <w:szCs w:val="20"/>
          <w:lang w:val="hr-HR"/>
        </w:rPr>
        <w:t>22.568 tisuća eura (31. prosinca 2023.:  18.429 tisuća eura)</w:t>
      </w:r>
      <w:r w:rsidRPr="00F0007F">
        <w:rPr>
          <w:rFonts w:ascii="Arial" w:hAnsi="Arial" w:cs="Arial"/>
          <w:color w:val="000000" w:themeColor="text1"/>
          <w:spacing w:val="-3"/>
          <w:sz w:val="20"/>
          <w:szCs w:val="20"/>
          <w:lang w:val="hr-HR"/>
        </w:rPr>
        <w:t>,</w:t>
      </w:r>
    </w:p>
    <w:p w14:paraId="09D6C941" w14:textId="27AAC96B" w:rsidR="00E35011" w:rsidRPr="00F0007F" w:rsidRDefault="00E35011" w:rsidP="004B4498">
      <w:pPr>
        <w:numPr>
          <w:ilvl w:val="0"/>
          <w:numId w:val="2"/>
        </w:numPr>
        <w:tabs>
          <w:tab w:val="left" w:pos="-1843"/>
        </w:tabs>
        <w:suppressAutoHyphens/>
        <w:jc w:val="both"/>
        <w:rPr>
          <w:rFonts w:ascii="Arial" w:hAnsi="Arial" w:cs="Arial"/>
          <w:color w:val="000000" w:themeColor="text1"/>
          <w:spacing w:val="-3"/>
          <w:sz w:val="20"/>
          <w:szCs w:val="20"/>
          <w:lang w:val="hr-HR"/>
        </w:rPr>
      </w:pPr>
      <w:r w:rsidRPr="00F0007F">
        <w:rPr>
          <w:rFonts w:ascii="Arial" w:hAnsi="Arial" w:cs="Arial"/>
          <w:color w:val="000000" w:themeColor="text1"/>
          <w:spacing w:val="-3"/>
          <w:sz w:val="20"/>
          <w:szCs w:val="20"/>
          <w:lang w:val="hr-HR"/>
        </w:rPr>
        <w:t xml:space="preserve">Financijski instrument Fonda subvencija kamata po kreditima za mikro, male i srednje poslovne subjekte u iznosu od </w:t>
      </w:r>
      <w:r w:rsidR="00B45B62" w:rsidRPr="00B45B62">
        <w:rPr>
          <w:rFonts w:ascii="Arial" w:hAnsi="Arial" w:cs="Arial"/>
          <w:color w:val="000000" w:themeColor="text1"/>
          <w:spacing w:val="-3"/>
          <w:sz w:val="20"/>
          <w:szCs w:val="20"/>
          <w:lang w:val="hr-HR"/>
        </w:rPr>
        <w:t>35 tisuća eura (31. prosinca 2023.: 4.950 tisuća eura)</w:t>
      </w:r>
      <w:bookmarkStart w:id="782" w:name="_Hlk109394198"/>
      <w:r w:rsidRPr="00F0007F">
        <w:rPr>
          <w:rFonts w:ascii="Arial" w:hAnsi="Arial" w:cs="Arial"/>
          <w:color w:val="000000" w:themeColor="text1"/>
          <w:spacing w:val="-3"/>
          <w:sz w:val="20"/>
          <w:szCs w:val="20"/>
          <w:lang w:val="hr-HR"/>
        </w:rPr>
        <w:t>,</w:t>
      </w:r>
      <w:bookmarkEnd w:id="782"/>
    </w:p>
    <w:p w14:paraId="0FF37711" w14:textId="1A250CAB" w:rsidR="00E35011" w:rsidRPr="00F0007F" w:rsidRDefault="00E35011" w:rsidP="004B4498">
      <w:pPr>
        <w:numPr>
          <w:ilvl w:val="0"/>
          <w:numId w:val="2"/>
        </w:numPr>
        <w:tabs>
          <w:tab w:val="left" w:pos="-1843"/>
        </w:tabs>
        <w:suppressAutoHyphens/>
        <w:jc w:val="both"/>
        <w:rPr>
          <w:rFonts w:ascii="Arial" w:hAnsi="Arial" w:cs="Arial"/>
          <w:color w:val="000000" w:themeColor="text1"/>
          <w:spacing w:val="-3"/>
          <w:sz w:val="20"/>
          <w:szCs w:val="20"/>
          <w:lang w:val="hr-HR"/>
        </w:rPr>
      </w:pPr>
      <w:r w:rsidRPr="00F0007F">
        <w:rPr>
          <w:rFonts w:ascii="Arial" w:hAnsi="Arial" w:cs="Arial"/>
          <w:color w:val="000000" w:themeColor="text1"/>
          <w:spacing w:val="-3"/>
          <w:sz w:val="20"/>
          <w:szCs w:val="20"/>
          <w:lang w:val="hr-HR"/>
        </w:rPr>
        <w:t xml:space="preserve">Financijski instrument Fonda subvencija kamata po kreditima subjektima srednje tržišne kapitalizacije i velikim poslovnim subjektima u iznosu od </w:t>
      </w:r>
      <w:r w:rsidR="00B45B62" w:rsidRPr="00B45B62">
        <w:rPr>
          <w:rFonts w:ascii="Arial" w:hAnsi="Arial" w:cs="Arial"/>
          <w:color w:val="000000" w:themeColor="text1"/>
          <w:spacing w:val="-3"/>
          <w:sz w:val="20"/>
          <w:szCs w:val="20"/>
          <w:lang w:val="hr-HR"/>
        </w:rPr>
        <w:t>90 tisuća eura (31. prosinca 2023.: 5.393 tisuća eura)</w:t>
      </w:r>
      <w:r w:rsidRPr="00F0007F">
        <w:rPr>
          <w:rFonts w:ascii="Arial" w:hAnsi="Arial" w:cs="Arial"/>
          <w:color w:val="000000" w:themeColor="text1"/>
          <w:spacing w:val="-3"/>
          <w:sz w:val="20"/>
          <w:szCs w:val="20"/>
          <w:lang w:val="hr-HR"/>
        </w:rPr>
        <w:t>,</w:t>
      </w:r>
    </w:p>
    <w:p w14:paraId="70089CFB" w14:textId="77777777" w:rsidR="00B45B62" w:rsidRDefault="00E35011" w:rsidP="004B4498">
      <w:pPr>
        <w:numPr>
          <w:ilvl w:val="0"/>
          <w:numId w:val="2"/>
        </w:numPr>
        <w:tabs>
          <w:tab w:val="left" w:pos="-1843"/>
        </w:tabs>
        <w:suppressAutoHyphens/>
        <w:jc w:val="both"/>
        <w:rPr>
          <w:rFonts w:ascii="Arial" w:hAnsi="Arial" w:cs="Arial"/>
          <w:color w:val="000000" w:themeColor="text1"/>
          <w:spacing w:val="-3"/>
          <w:sz w:val="20"/>
          <w:szCs w:val="20"/>
          <w:lang w:val="hr-HR"/>
        </w:rPr>
      </w:pPr>
      <w:r w:rsidRPr="00F0007F">
        <w:rPr>
          <w:rFonts w:ascii="Arial" w:hAnsi="Arial" w:cs="Arial"/>
          <w:color w:val="000000" w:themeColor="text1"/>
          <w:spacing w:val="-3"/>
          <w:sz w:val="20"/>
          <w:szCs w:val="20"/>
          <w:lang w:val="hr-HR"/>
        </w:rPr>
        <w:t xml:space="preserve">Financijski instrument Fonda subvencija kamata po kreditima za subjekte javnog sektora u iznosu od </w:t>
      </w:r>
      <w:r w:rsidR="00B45B62" w:rsidRPr="00B45B62">
        <w:rPr>
          <w:rFonts w:ascii="Arial" w:hAnsi="Arial" w:cs="Arial"/>
          <w:color w:val="000000" w:themeColor="text1"/>
          <w:spacing w:val="-3"/>
          <w:sz w:val="20"/>
          <w:szCs w:val="20"/>
          <w:lang w:val="hr-HR"/>
        </w:rPr>
        <w:t>56 tisuća eura (31. prosinca 2023.: 6.079 tisuća eura)</w:t>
      </w:r>
    </w:p>
    <w:p w14:paraId="0A2B805A" w14:textId="480A7A63" w:rsidR="00E35011" w:rsidRPr="00F0007F" w:rsidRDefault="00B45B62" w:rsidP="004B4498">
      <w:pPr>
        <w:numPr>
          <w:ilvl w:val="0"/>
          <w:numId w:val="2"/>
        </w:numPr>
        <w:tabs>
          <w:tab w:val="left" w:pos="-1843"/>
        </w:tabs>
        <w:suppressAutoHyphens/>
        <w:jc w:val="both"/>
        <w:rPr>
          <w:rFonts w:ascii="Arial" w:hAnsi="Arial" w:cs="Arial"/>
          <w:color w:val="000000" w:themeColor="text1"/>
          <w:spacing w:val="-3"/>
          <w:sz w:val="20"/>
          <w:szCs w:val="20"/>
          <w:lang w:val="hr-HR"/>
        </w:rPr>
      </w:pPr>
      <w:r w:rsidRPr="00B45B62">
        <w:rPr>
          <w:rFonts w:ascii="Arial" w:hAnsi="Arial" w:cs="Arial"/>
          <w:color w:val="000000" w:themeColor="text1"/>
          <w:spacing w:val="-3"/>
          <w:sz w:val="20"/>
          <w:szCs w:val="20"/>
          <w:lang w:val="hr-HR"/>
        </w:rPr>
        <w:t>Financijski instrument Obrtna sredstva mjera za poduzetnike u djelatnostima prerade drva i proizvodnje namještaja</w:t>
      </w:r>
      <w:r w:rsidR="00F56033">
        <w:rPr>
          <w:rFonts w:ascii="Arial" w:hAnsi="Arial" w:cs="Arial"/>
          <w:color w:val="000000" w:themeColor="text1"/>
          <w:spacing w:val="-3"/>
          <w:sz w:val="20"/>
          <w:szCs w:val="20"/>
          <w:lang w:val="hr-HR"/>
        </w:rPr>
        <w:t xml:space="preserve"> 3.904 tisuća eura </w:t>
      </w:r>
      <w:r w:rsidR="00F56033" w:rsidRPr="00B45B62">
        <w:rPr>
          <w:rFonts w:ascii="Arial" w:hAnsi="Arial" w:cs="Arial"/>
          <w:color w:val="000000" w:themeColor="text1"/>
          <w:spacing w:val="-3"/>
          <w:sz w:val="20"/>
          <w:szCs w:val="20"/>
          <w:lang w:val="hr-HR"/>
        </w:rPr>
        <w:t xml:space="preserve">(31. prosinca 2023.: </w:t>
      </w:r>
      <w:r w:rsidR="00F56033">
        <w:rPr>
          <w:rFonts w:ascii="Arial" w:hAnsi="Arial" w:cs="Arial"/>
          <w:color w:val="000000" w:themeColor="text1"/>
          <w:spacing w:val="-3"/>
          <w:sz w:val="20"/>
          <w:szCs w:val="20"/>
          <w:lang w:val="hr-HR"/>
        </w:rPr>
        <w:t>0</w:t>
      </w:r>
      <w:r w:rsidR="00F56033" w:rsidRPr="00B45B62">
        <w:rPr>
          <w:rFonts w:ascii="Arial" w:hAnsi="Arial" w:cs="Arial"/>
          <w:color w:val="000000" w:themeColor="text1"/>
          <w:spacing w:val="-3"/>
          <w:sz w:val="20"/>
          <w:szCs w:val="20"/>
          <w:lang w:val="hr-HR"/>
        </w:rPr>
        <w:t xml:space="preserve"> tisuća eura)</w:t>
      </w:r>
      <w:r w:rsidR="00E35011" w:rsidRPr="00F0007F">
        <w:rPr>
          <w:rFonts w:ascii="Arial" w:hAnsi="Arial" w:cs="Arial"/>
          <w:color w:val="000000" w:themeColor="text1"/>
          <w:spacing w:val="-3"/>
          <w:sz w:val="20"/>
          <w:szCs w:val="20"/>
          <w:lang w:val="hr-HR"/>
        </w:rPr>
        <w:t>.</w:t>
      </w:r>
    </w:p>
    <w:bookmarkEnd w:id="781"/>
    <w:p w14:paraId="4A7C0936" w14:textId="77777777" w:rsidR="00C03F1F" w:rsidRPr="00B31B64" w:rsidRDefault="00C03F1F" w:rsidP="004B4498">
      <w:pPr>
        <w:tabs>
          <w:tab w:val="left" w:pos="-1843"/>
        </w:tabs>
        <w:suppressAutoHyphens/>
        <w:ind w:left="720"/>
        <w:jc w:val="both"/>
        <w:rPr>
          <w:rFonts w:ascii="Arial" w:hAnsi="Arial" w:cs="Arial"/>
          <w:color w:val="000000" w:themeColor="text1"/>
          <w:sz w:val="20"/>
          <w:highlight w:val="yellow"/>
          <w:lang w:val="hr-HR"/>
        </w:rPr>
      </w:pPr>
    </w:p>
    <w:p w14:paraId="27EE7EB6" w14:textId="4C598AAD" w:rsidR="00D6753C" w:rsidRPr="004B4498" w:rsidRDefault="00D6753C" w:rsidP="007F5B1C">
      <w:pPr>
        <w:pStyle w:val="BodyText3"/>
        <w:tabs>
          <w:tab w:val="clear" w:pos="4513"/>
          <w:tab w:val="left" w:pos="-1843"/>
        </w:tabs>
        <w:spacing w:after="120"/>
        <w:rPr>
          <w:rFonts w:ascii="Arial" w:hAnsi="Arial" w:cs="Arial"/>
          <w:color w:val="000000" w:themeColor="text1"/>
          <w:sz w:val="20"/>
          <w:lang w:val="hr-HR"/>
        </w:rPr>
      </w:pPr>
      <w:r w:rsidRPr="00F0007F">
        <w:rPr>
          <w:rFonts w:ascii="Arial" w:hAnsi="Arial" w:cs="Arial"/>
          <w:color w:val="000000" w:themeColor="text1"/>
          <w:sz w:val="20"/>
          <w:lang w:val="hr-HR"/>
        </w:rPr>
        <w:t xml:space="preserve">(b) </w:t>
      </w:r>
      <w:r w:rsidR="00B45B62" w:rsidRPr="00B45B62">
        <w:rPr>
          <w:rFonts w:ascii="Arial" w:hAnsi="Arial" w:cs="Arial"/>
          <w:color w:val="000000" w:themeColor="text1"/>
          <w:sz w:val="20"/>
          <w:lang w:val="hr-HR"/>
        </w:rPr>
        <w:t>Odgođeno priznavanje kamatnih prihoda u iznosu od 46.624 tisuća eura (31. prosinca 2023.: 50.515 tisuća eura) sastoji se od državne subvencije za kamate na kredite, koji su odobreni i povučeni od strane krajnjeg korisnika po nižoj kamatnoj stopi, ali još nisu u fazi otplate u iznosu od 0 tisuća eura (31. prosinca 2023.: 13.532 tisuća eura) te onih koji su u fazi otplate u iznosu od 46.624 tisuća eura (31. prosinca 2023. 36.983 tisuća eura)</w:t>
      </w:r>
      <w:r w:rsidR="00D015B1" w:rsidRPr="00F0007F">
        <w:rPr>
          <w:rFonts w:ascii="Arial" w:hAnsi="Arial" w:cs="Arial"/>
          <w:color w:val="000000" w:themeColor="text1"/>
          <w:sz w:val="20"/>
          <w:lang w:val="hr-HR"/>
        </w:rPr>
        <w:t xml:space="preserve"> (vidi bilješku </w:t>
      </w:r>
      <w:r w:rsidR="008A587C" w:rsidRPr="00F0007F">
        <w:rPr>
          <w:rFonts w:ascii="Arial" w:hAnsi="Arial" w:cs="Arial"/>
          <w:color w:val="000000" w:themeColor="text1"/>
          <w:sz w:val="20"/>
          <w:lang w:val="hr-HR"/>
        </w:rPr>
        <w:t>4</w:t>
      </w:r>
      <w:r w:rsidR="004E2EDD" w:rsidRPr="00F0007F">
        <w:rPr>
          <w:rFonts w:ascii="Arial" w:hAnsi="Arial" w:cs="Arial"/>
          <w:color w:val="000000" w:themeColor="text1"/>
          <w:sz w:val="20"/>
          <w:lang w:val="hr-HR"/>
        </w:rPr>
        <w:t>.</w:t>
      </w:r>
      <w:r w:rsidR="001565C2" w:rsidRPr="00F0007F">
        <w:rPr>
          <w:rFonts w:ascii="Arial" w:hAnsi="Arial" w:cs="Arial"/>
          <w:color w:val="000000" w:themeColor="text1"/>
          <w:sz w:val="20"/>
          <w:lang w:val="hr-HR"/>
        </w:rPr>
        <w:t>1</w:t>
      </w:r>
      <w:r w:rsidR="004E2EDD" w:rsidRPr="00F0007F">
        <w:rPr>
          <w:rFonts w:ascii="Arial" w:hAnsi="Arial" w:cs="Arial"/>
          <w:color w:val="000000" w:themeColor="text1"/>
          <w:sz w:val="20"/>
          <w:lang w:val="hr-HR"/>
        </w:rPr>
        <w:t>. L. Državne potpore</w:t>
      </w:r>
      <w:r w:rsidR="00D015B1" w:rsidRPr="00F0007F">
        <w:rPr>
          <w:rFonts w:ascii="Arial" w:hAnsi="Arial" w:cs="Arial"/>
          <w:color w:val="000000" w:themeColor="text1"/>
          <w:sz w:val="20"/>
          <w:lang w:val="hr-HR"/>
        </w:rPr>
        <w:t>).</w:t>
      </w:r>
    </w:p>
    <w:p w14:paraId="607CF2A9" w14:textId="77777777" w:rsidR="00D6753C" w:rsidRPr="004B4498" w:rsidRDefault="00D6753C" w:rsidP="00361B04">
      <w:pPr>
        <w:pStyle w:val="BodyText3"/>
        <w:tabs>
          <w:tab w:val="clear" w:pos="4513"/>
          <w:tab w:val="left" w:pos="-1843"/>
        </w:tabs>
        <w:rPr>
          <w:rFonts w:ascii="Arial" w:hAnsi="Arial" w:cs="Arial"/>
          <w:color w:val="000000" w:themeColor="text1"/>
          <w:sz w:val="20"/>
          <w:lang w:val="hr-HR"/>
        </w:rPr>
      </w:pPr>
    </w:p>
    <w:p w14:paraId="1D88C26F" w14:textId="77777777" w:rsidR="00307CF4" w:rsidRPr="00B91D09" w:rsidRDefault="00307CF4" w:rsidP="00307CF4">
      <w:pPr>
        <w:pStyle w:val="BodyText3"/>
        <w:tabs>
          <w:tab w:val="clear" w:pos="4513"/>
          <w:tab w:val="left" w:pos="-1843"/>
        </w:tabs>
        <w:rPr>
          <w:rFonts w:ascii="Arial" w:hAnsi="Arial" w:cs="Arial"/>
          <w:color w:val="000000" w:themeColor="text1"/>
          <w:szCs w:val="22"/>
          <w:lang w:val="hr-HR"/>
        </w:rPr>
        <w:sectPr w:rsidR="00307CF4" w:rsidRPr="00B91D09" w:rsidSect="0026672F">
          <w:pgSz w:w="11907" w:h="16840" w:code="9"/>
          <w:pgMar w:top="1418" w:right="1134" w:bottom="1134" w:left="1418" w:header="851" w:footer="851" w:gutter="0"/>
          <w:cols w:space="720"/>
          <w:noEndnote/>
        </w:sectPr>
      </w:pPr>
    </w:p>
    <w:p w14:paraId="0B32834D" w14:textId="4C135AA1" w:rsidR="00C03F1F" w:rsidRPr="004B4498" w:rsidRDefault="00C03F1F" w:rsidP="00F625B3">
      <w:pPr>
        <w:pStyle w:val="BodyText3"/>
        <w:tabs>
          <w:tab w:val="clear" w:pos="4513"/>
          <w:tab w:val="left" w:pos="-1843"/>
        </w:tabs>
        <w:rPr>
          <w:rFonts w:ascii="Arial" w:hAnsi="Arial" w:cs="Arial"/>
          <w:color w:val="000000" w:themeColor="text1"/>
          <w:sz w:val="20"/>
          <w:lang w:val="hr-HR"/>
        </w:rPr>
      </w:pPr>
    </w:p>
    <w:p w14:paraId="2BE3C744" w14:textId="1CF8E2B7" w:rsidR="002036A7" w:rsidRPr="004B4498" w:rsidRDefault="00092418"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6</w:t>
      </w:r>
      <w:r w:rsidR="002036A7" w:rsidRPr="004B4498">
        <w:rPr>
          <w:rFonts w:cs="Arial"/>
          <w:color w:val="000000" w:themeColor="text1"/>
          <w:sz w:val="20"/>
          <w:lang w:val="hr-HR"/>
        </w:rPr>
        <w:t xml:space="preserve">. </w:t>
      </w:r>
      <w:r w:rsidR="0049523F" w:rsidRPr="004B4498">
        <w:rPr>
          <w:rFonts w:cs="Arial"/>
          <w:color w:val="000000" w:themeColor="text1"/>
          <w:sz w:val="20"/>
          <w:lang w:val="hr-HR"/>
        </w:rPr>
        <w:tab/>
      </w:r>
      <w:r w:rsidR="002036A7" w:rsidRPr="004B4498">
        <w:rPr>
          <w:rFonts w:cs="Arial"/>
          <w:color w:val="000000" w:themeColor="text1"/>
          <w:sz w:val="20"/>
          <w:lang w:val="hr-HR"/>
        </w:rPr>
        <w:t xml:space="preserve">Osnivački kapital </w:t>
      </w:r>
    </w:p>
    <w:p w14:paraId="5C603F34" w14:textId="77777777" w:rsidR="006F2010" w:rsidRPr="004B4498" w:rsidRDefault="006F2010" w:rsidP="006F2010">
      <w:pPr>
        <w:pStyle w:val="T1"/>
        <w:spacing w:before="0" w:after="0" w:line="240" w:lineRule="auto"/>
        <w:rPr>
          <w:rFonts w:cs="Arial"/>
          <w:color w:val="000000" w:themeColor="text1"/>
          <w:sz w:val="20"/>
          <w:lang w:val="hr-HR"/>
        </w:rPr>
      </w:pPr>
    </w:p>
    <w:p w14:paraId="736591BB" w14:textId="53C3043D" w:rsidR="002036A7" w:rsidRPr="004B4498" w:rsidRDefault="002036A7" w:rsidP="0009336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Zakonom o HBOR-u propisani osnivački kapital treba iznositi </w:t>
      </w:r>
      <w:r w:rsidR="00677DAF">
        <w:rPr>
          <w:rFonts w:ascii="Arial" w:hAnsi="Arial" w:cs="Arial"/>
          <w:color w:val="000000" w:themeColor="text1"/>
          <w:sz w:val="20"/>
          <w:szCs w:val="20"/>
          <w:lang w:val="hr-HR"/>
        </w:rPr>
        <w:t>929.060</w:t>
      </w:r>
      <w:r w:rsidRPr="004B4498">
        <w:rPr>
          <w:rFonts w:ascii="Arial" w:hAnsi="Arial" w:cs="Arial"/>
          <w:color w:val="000000" w:themeColor="text1"/>
          <w:sz w:val="20"/>
          <w:szCs w:val="20"/>
          <w:lang w:val="hr-HR"/>
        </w:rPr>
        <w:t xml:space="preserve"> tisuća </w:t>
      </w:r>
      <w:r w:rsidR="00677DAF">
        <w:rPr>
          <w:rFonts w:ascii="Arial" w:hAnsi="Arial" w:cs="Arial"/>
          <w:color w:val="000000" w:themeColor="text1"/>
          <w:sz w:val="20"/>
          <w:szCs w:val="20"/>
          <w:lang w:val="hr-HR"/>
        </w:rPr>
        <w:t>eur</w:t>
      </w:r>
      <w:r w:rsidRPr="004B4498">
        <w:rPr>
          <w:rFonts w:ascii="Arial" w:hAnsi="Arial" w:cs="Arial"/>
          <w:color w:val="000000" w:themeColor="text1"/>
          <w:sz w:val="20"/>
          <w:szCs w:val="20"/>
          <w:lang w:val="hr-HR"/>
        </w:rPr>
        <w:t xml:space="preserve">a uplatama iz proračuna te iz ostalih izvora temeljem pojedinačnih zakona. </w:t>
      </w:r>
    </w:p>
    <w:p w14:paraId="1A94A161" w14:textId="77777777" w:rsidR="006F2010" w:rsidRPr="004B4498" w:rsidRDefault="006F2010" w:rsidP="00093368">
      <w:pPr>
        <w:jc w:val="both"/>
        <w:rPr>
          <w:rFonts w:ascii="Arial" w:hAnsi="Arial" w:cs="Arial"/>
          <w:color w:val="000000" w:themeColor="text1"/>
          <w:sz w:val="20"/>
          <w:szCs w:val="20"/>
          <w:lang w:val="hr-HR"/>
        </w:rPr>
      </w:pPr>
    </w:p>
    <w:p w14:paraId="52FFD630" w14:textId="77777777" w:rsidR="002036A7" w:rsidRPr="004B4498" w:rsidRDefault="002036A7" w:rsidP="0009336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Plan godišnjih iznosa i vremenski okvir uplata iz Državnog proračuna nije unaprijed određen, već sukladno Zakonu, dinamiku uplata u osnivački kapital određuje Hrvatski sabor donošenjem Državnog proračuna Republike Hrvatske.  </w:t>
      </w:r>
    </w:p>
    <w:p w14:paraId="3BC8C202" w14:textId="77777777" w:rsidR="006F2010" w:rsidRPr="004B4498" w:rsidRDefault="006F2010" w:rsidP="00093368">
      <w:pPr>
        <w:jc w:val="both"/>
        <w:rPr>
          <w:rFonts w:ascii="Arial" w:hAnsi="Arial" w:cs="Arial"/>
          <w:color w:val="000000" w:themeColor="text1"/>
          <w:sz w:val="20"/>
          <w:szCs w:val="20"/>
          <w:lang w:val="hr-HR"/>
        </w:rPr>
      </w:pPr>
    </w:p>
    <w:p w14:paraId="1FC7A703" w14:textId="58A2AFF3" w:rsidR="000131A2" w:rsidRPr="004B4498" w:rsidRDefault="00F00EE7" w:rsidP="00093368">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w:t>
      </w:r>
      <w:r w:rsidR="002036A7" w:rsidRPr="004B4498">
        <w:rPr>
          <w:rFonts w:ascii="Arial" w:hAnsi="Arial" w:cs="Arial"/>
          <w:color w:val="000000" w:themeColor="text1"/>
          <w:sz w:val="20"/>
          <w:szCs w:val="20"/>
          <w:lang w:val="hr-HR"/>
        </w:rPr>
        <w:t xml:space="preserve"> je računovodstvenim politikama odredila osnovne ciljeve upravljanja kapitalom, kategoriju kapitala kojom Banka upravlja, kao i mjere ostvarivanja i praćenja politike upravljanja kapitalom. Upravljanje kapitalom se obrazlaže i iskazuje u </w:t>
      </w:r>
      <w:r w:rsidR="00150CA8" w:rsidRPr="004B4498">
        <w:rPr>
          <w:rFonts w:ascii="Arial" w:hAnsi="Arial" w:cs="Arial"/>
          <w:color w:val="000000" w:themeColor="text1"/>
          <w:sz w:val="20"/>
          <w:szCs w:val="20"/>
          <w:lang w:val="hr-HR"/>
        </w:rPr>
        <w:t>b</w:t>
      </w:r>
      <w:r w:rsidR="001214D5" w:rsidRPr="004B4498">
        <w:rPr>
          <w:rFonts w:ascii="Arial" w:hAnsi="Arial" w:cs="Arial"/>
          <w:color w:val="000000" w:themeColor="text1"/>
          <w:sz w:val="20"/>
          <w:szCs w:val="20"/>
          <w:lang w:val="hr-HR"/>
        </w:rPr>
        <w:t xml:space="preserve">ilješci </w:t>
      </w:r>
      <w:r w:rsidR="00B1047E" w:rsidRPr="00A873BB">
        <w:rPr>
          <w:rFonts w:ascii="Arial" w:hAnsi="Arial" w:cs="Arial"/>
          <w:color w:val="000000" w:themeColor="text1"/>
          <w:sz w:val="20"/>
          <w:szCs w:val="20"/>
          <w:lang w:val="hr-HR"/>
        </w:rPr>
        <w:t>3</w:t>
      </w:r>
      <w:r w:rsidR="00A873BB" w:rsidRPr="00A873BB">
        <w:rPr>
          <w:rFonts w:ascii="Arial" w:hAnsi="Arial" w:cs="Arial"/>
          <w:color w:val="000000" w:themeColor="text1"/>
          <w:sz w:val="20"/>
          <w:szCs w:val="20"/>
          <w:lang w:val="hr-HR"/>
        </w:rPr>
        <w:t>4</w:t>
      </w:r>
      <w:r w:rsidR="002036A7" w:rsidRPr="004B4498">
        <w:rPr>
          <w:rFonts w:ascii="Arial" w:hAnsi="Arial" w:cs="Arial"/>
          <w:color w:val="000000" w:themeColor="text1"/>
          <w:sz w:val="20"/>
          <w:szCs w:val="20"/>
          <w:lang w:val="hr-HR"/>
        </w:rPr>
        <w:t xml:space="preserve">. </w:t>
      </w:r>
    </w:p>
    <w:p w14:paraId="495EE13A" w14:textId="77777777" w:rsidR="006F2010" w:rsidRPr="004B4498" w:rsidRDefault="006F2010" w:rsidP="00093368">
      <w:pPr>
        <w:jc w:val="both"/>
        <w:rPr>
          <w:rFonts w:ascii="Arial" w:hAnsi="Arial" w:cs="Arial"/>
          <w:color w:val="000000" w:themeColor="text1"/>
          <w:sz w:val="20"/>
          <w:szCs w:val="20"/>
          <w:lang w:val="hr-HR"/>
        </w:rPr>
      </w:pPr>
    </w:p>
    <w:p w14:paraId="54B63113" w14:textId="077B9D7F" w:rsidR="009A6A40" w:rsidRPr="009A6A40" w:rsidRDefault="009A6A40" w:rsidP="009A6A40">
      <w:pPr>
        <w:jc w:val="both"/>
        <w:rPr>
          <w:rFonts w:ascii="Arial" w:hAnsi="Arial" w:cs="Arial"/>
          <w:color w:val="000000" w:themeColor="text1"/>
          <w:sz w:val="20"/>
          <w:szCs w:val="20"/>
          <w:lang w:val="hr-HR"/>
        </w:rPr>
      </w:pPr>
      <w:r w:rsidRPr="009A6A40">
        <w:rPr>
          <w:rFonts w:ascii="Arial" w:hAnsi="Arial" w:cs="Arial"/>
          <w:color w:val="000000" w:themeColor="text1"/>
          <w:sz w:val="20"/>
          <w:szCs w:val="20"/>
          <w:lang w:val="hr-HR"/>
        </w:rPr>
        <w:t xml:space="preserve">Osnivački kapital ovisnog društva Hrvatsko kreditno osiguranje d.d. iznosi </w:t>
      </w:r>
      <w:r w:rsidR="00EA0BEE">
        <w:rPr>
          <w:rFonts w:ascii="Arial" w:hAnsi="Arial" w:cs="Arial"/>
          <w:color w:val="000000" w:themeColor="text1"/>
          <w:sz w:val="20"/>
          <w:szCs w:val="20"/>
          <w:lang w:val="hr-HR"/>
        </w:rPr>
        <w:t>7.632</w:t>
      </w:r>
      <w:r w:rsidRPr="009A6A40">
        <w:rPr>
          <w:rFonts w:ascii="Arial" w:hAnsi="Arial" w:cs="Arial"/>
          <w:color w:val="000000" w:themeColor="text1"/>
          <w:sz w:val="20"/>
          <w:szCs w:val="20"/>
          <w:lang w:val="hr-HR"/>
        </w:rPr>
        <w:t xml:space="preserve"> tisuća </w:t>
      </w:r>
      <w:r w:rsidR="00EA0BEE">
        <w:rPr>
          <w:rFonts w:ascii="Arial" w:hAnsi="Arial" w:cs="Arial"/>
          <w:color w:val="000000" w:themeColor="text1"/>
          <w:sz w:val="20"/>
          <w:szCs w:val="20"/>
          <w:lang w:val="hr-HR"/>
        </w:rPr>
        <w:t>eur</w:t>
      </w:r>
      <w:r w:rsidRPr="009A6A40">
        <w:rPr>
          <w:rFonts w:ascii="Arial" w:hAnsi="Arial" w:cs="Arial"/>
          <w:color w:val="000000" w:themeColor="text1"/>
          <w:sz w:val="20"/>
          <w:szCs w:val="20"/>
          <w:lang w:val="hr-HR"/>
        </w:rPr>
        <w:t xml:space="preserve">a i u 100%-tnom je vlasništvu Banke, a osnivački kapital društva Poslovni info servis d.o.o. iznosi </w:t>
      </w:r>
      <w:r w:rsidR="00312AA8">
        <w:rPr>
          <w:rFonts w:ascii="Arial" w:hAnsi="Arial" w:cs="Arial"/>
          <w:color w:val="000000" w:themeColor="text1"/>
          <w:sz w:val="20"/>
          <w:szCs w:val="20"/>
          <w:lang w:val="hr-HR"/>
        </w:rPr>
        <w:t>40</w:t>
      </w:r>
      <w:r w:rsidRPr="009A6A40">
        <w:rPr>
          <w:rFonts w:ascii="Arial" w:hAnsi="Arial" w:cs="Arial"/>
          <w:color w:val="000000" w:themeColor="text1"/>
          <w:sz w:val="20"/>
          <w:szCs w:val="20"/>
          <w:lang w:val="hr-HR"/>
        </w:rPr>
        <w:t xml:space="preserve"> tisuća </w:t>
      </w:r>
      <w:r w:rsidR="00312AA8">
        <w:rPr>
          <w:rFonts w:ascii="Arial" w:hAnsi="Arial" w:cs="Arial"/>
          <w:color w:val="000000" w:themeColor="text1"/>
          <w:sz w:val="20"/>
          <w:szCs w:val="20"/>
          <w:lang w:val="hr-HR"/>
        </w:rPr>
        <w:t>eur</w:t>
      </w:r>
      <w:r w:rsidRPr="009A6A40">
        <w:rPr>
          <w:rFonts w:ascii="Arial" w:hAnsi="Arial" w:cs="Arial"/>
          <w:color w:val="000000" w:themeColor="text1"/>
          <w:sz w:val="20"/>
          <w:szCs w:val="20"/>
          <w:lang w:val="hr-HR"/>
        </w:rPr>
        <w:t>a i u 100%-tnom je vlasništvu Hrvatskog kreditnog osiguranja d.d.. Kapital oba društva je upisan i u cijelosti uplaćen.</w:t>
      </w:r>
    </w:p>
    <w:p w14:paraId="472DA184" w14:textId="3C9A2B9B" w:rsidR="009A6A40" w:rsidRDefault="009A6A40" w:rsidP="009A6A40">
      <w:pPr>
        <w:jc w:val="both"/>
        <w:rPr>
          <w:rFonts w:ascii="Arial" w:hAnsi="Arial" w:cs="Arial"/>
          <w:color w:val="000000" w:themeColor="text1"/>
          <w:sz w:val="20"/>
          <w:szCs w:val="20"/>
          <w:lang w:val="hr-HR"/>
        </w:rPr>
      </w:pPr>
    </w:p>
    <w:p w14:paraId="0187AD4F" w14:textId="77777777" w:rsidR="009A6A40" w:rsidRPr="009A6A40" w:rsidRDefault="009A6A40" w:rsidP="009A6A40">
      <w:pPr>
        <w:jc w:val="both"/>
        <w:rPr>
          <w:rFonts w:ascii="Arial" w:hAnsi="Arial" w:cs="Arial"/>
          <w:color w:val="000000" w:themeColor="text1"/>
          <w:sz w:val="20"/>
          <w:szCs w:val="20"/>
          <w:lang w:val="hr-HR"/>
        </w:rPr>
      </w:pPr>
    </w:p>
    <w:p w14:paraId="109115D0" w14:textId="0E53C79F" w:rsidR="00D819BA" w:rsidRPr="004B4498" w:rsidRDefault="00092418" w:rsidP="007F5B1C">
      <w:pPr>
        <w:pStyle w:val="T1"/>
        <w:keepNext w:val="0"/>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7</w:t>
      </w:r>
      <w:r w:rsidR="00D819BA" w:rsidRPr="004B4498">
        <w:rPr>
          <w:rFonts w:cs="Arial"/>
          <w:color w:val="000000" w:themeColor="text1"/>
          <w:sz w:val="20"/>
          <w:lang w:val="hr-HR"/>
        </w:rPr>
        <w:t xml:space="preserve">. </w:t>
      </w:r>
      <w:r w:rsidR="00D819BA" w:rsidRPr="004B4498">
        <w:rPr>
          <w:rFonts w:cs="Arial"/>
          <w:color w:val="000000" w:themeColor="text1"/>
          <w:sz w:val="20"/>
          <w:lang w:val="hr-HR"/>
        </w:rPr>
        <w:tab/>
        <w:t xml:space="preserve">Garantni fond  </w:t>
      </w:r>
    </w:p>
    <w:p w14:paraId="28FE9133" w14:textId="77777777" w:rsidR="00D819BA" w:rsidRPr="004B4498" w:rsidRDefault="00D819BA" w:rsidP="00D819BA">
      <w:pPr>
        <w:pStyle w:val="T1"/>
        <w:keepNext w:val="0"/>
        <w:spacing w:before="0" w:after="0" w:line="240" w:lineRule="auto"/>
        <w:rPr>
          <w:rFonts w:cs="Arial"/>
          <w:color w:val="000000" w:themeColor="text1"/>
          <w:sz w:val="20"/>
          <w:lang w:val="hr-HR"/>
        </w:rPr>
      </w:pPr>
    </w:p>
    <w:tbl>
      <w:tblPr>
        <w:tblW w:w="5000" w:type="pct"/>
        <w:tblLook w:val="0000" w:firstRow="0" w:lastRow="0" w:firstColumn="0" w:lastColumn="0" w:noHBand="0" w:noVBand="0"/>
      </w:tblPr>
      <w:tblGrid>
        <w:gridCol w:w="7939"/>
        <w:gridCol w:w="1416"/>
      </w:tblGrid>
      <w:tr w:rsidR="00E14286" w:rsidRPr="00E35011" w14:paraId="6AAF4A3A" w14:textId="77777777" w:rsidTr="00A56F2C">
        <w:trPr>
          <w:trHeight w:val="302"/>
        </w:trPr>
        <w:tc>
          <w:tcPr>
            <w:tcW w:w="4243" w:type="pct"/>
          </w:tcPr>
          <w:p w14:paraId="491513B0" w14:textId="77777777" w:rsidR="00D819BA" w:rsidRPr="004B4498" w:rsidRDefault="00D819BA" w:rsidP="00A56F2C">
            <w:pPr>
              <w:pStyle w:val="TT"/>
              <w:spacing w:line="260" w:lineRule="exact"/>
              <w:rPr>
                <w:rFonts w:cs="Arial"/>
                <w:b/>
                <w:color w:val="000000" w:themeColor="text1"/>
                <w:sz w:val="20"/>
                <w:lang w:val="hr-HR"/>
              </w:rPr>
            </w:pPr>
            <w:bookmarkStart w:id="783" w:name="_Toc67328850"/>
            <w:r w:rsidRPr="004B4498">
              <w:rPr>
                <w:rFonts w:cs="Arial"/>
                <w:b/>
                <w:color w:val="000000" w:themeColor="text1"/>
                <w:sz w:val="20"/>
                <w:lang w:val="hr-HR"/>
              </w:rPr>
              <w:t>Grupa i Banka</w:t>
            </w:r>
            <w:bookmarkEnd w:id="783"/>
          </w:p>
        </w:tc>
        <w:tc>
          <w:tcPr>
            <w:tcW w:w="757" w:type="pct"/>
          </w:tcPr>
          <w:p w14:paraId="48A12FB0" w14:textId="2ED00325" w:rsidR="00D819BA" w:rsidRPr="004B4498" w:rsidRDefault="00D819BA" w:rsidP="00A56F2C">
            <w:pPr>
              <w:pStyle w:val="TT"/>
              <w:tabs>
                <w:tab w:val="clear" w:pos="1202"/>
              </w:tabs>
              <w:jc w:val="right"/>
              <w:rPr>
                <w:rFonts w:cs="Arial"/>
                <w:b/>
                <w:color w:val="000000" w:themeColor="text1"/>
                <w:sz w:val="20"/>
                <w:lang w:val="hr-HR"/>
              </w:rPr>
            </w:pPr>
            <w:bookmarkStart w:id="784" w:name="_Toc67328851"/>
            <w:r w:rsidRPr="004B4498">
              <w:rPr>
                <w:rFonts w:cs="Arial"/>
                <w:b/>
                <w:color w:val="000000" w:themeColor="text1"/>
                <w:sz w:val="20"/>
                <w:lang w:val="hr-HR"/>
              </w:rPr>
              <w:t xml:space="preserve">000 </w:t>
            </w:r>
            <w:r w:rsidR="00637CF7">
              <w:rPr>
                <w:rFonts w:cs="Arial"/>
                <w:b/>
                <w:color w:val="000000" w:themeColor="text1"/>
                <w:sz w:val="20"/>
                <w:lang w:val="hr-HR"/>
              </w:rPr>
              <w:t>eura</w:t>
            </w:r>
            <w:bookmarkEnd w:id="784"/>
          </w:p>
        </w:tc>
      </w:tr>
      <w:tr w:rsidR="00E14286" w:rsidRPr="00E35011" w14:paraId="0B778C99" w14:textId="77777777" w:rsidTr="00F625B3">
        <w:trPr>
          <w:trHeight w:val="173"/>
        </w:trPr>
        <w:tc>
          <w:tcPr>
            <w:tcW w:w="4243" w:type="pct"/>
          </w:tcPr>
          <w:p w14:paraId="61BF845C" w14:textId="77777777" w:rsidR="00D819BA" w:rsidRPr="004B4498" w:rsidRDefault="00D819BA" w:rsidP="00A56F2C">
            <w:pPr>
              <w:pStyle w:val="TT"/>
              <w:spacing w:line="140" w:lineRule="exact"/>
              <w:rPr>
                <w:rFonts w:cs="Arial"/>
                <w:b/>
                <w:color w:val="000000" w:themeColor="text1"/>
                <w:sz w:val="20"/>
                <w:lang w:val="hr-HR"/>
              </w:rPr>
            </w:pPr>
          </w:p>
        </w:tc>
        <w:tc>
          <w:tcPr>
            <w:tcW w:w="757" w:type="pct"/>
          </w:tcPr>
          <w:p w14:paraId="0B45AFD7" w14:textId="77777777" w:rsidR="00D819BA" w:rsidRPr="004B4498" w:rsidRDefault="00D819BA" w:rsidP="00A56F2C">
            <w:pPr>
              <w:pStyle w:val="TT"/>
              <w:tabs>
                <w:tab w:val="clear" w:pos="1202"/>
              </w:tabs>
              <w:spacing w:line="140" w:lineRule="exact"/>
              <w:jc w:val="right"/>
              <w:rPr>
                <w:rFonts w:cs="Arial"/>
                <w:b/>
                <w:color w:val="000000" w:themeColor="text1"/>
                <w:sz w:val="20"/>
                <w:lang w:val="hr-HR"/>
              </w:rPr>
            </w:pPr>
          </w:p>
        </w:tc>
      </w:tr>
      <w:tr w:rsidR="00F87C9B" w:rsidRPr="00E35011" w14:paraId="23F4B26E" w14:textId="77777777" w:rsidTr="004B4498">
        <w:trPr>
          <w:trHeight w:val="151"/>
        </w:trPr>
        <w:tc>
          <w:tcPr>
            <w:tcW w:w="4243" w:type="pct"/>
          </w:tcPr>
          <w:p w14:paraId="0459739F" w14:textId="40B1525A" w:rsidR="00F87C9B" w:rsidRPr="004B4498" w:rsidRDefault="00F87C9B" w:rsidP="00F87C9B">
            <w:pPr>
              <w:pStyle w:val="TT"/>
              <w:spacing w:line="260" w:lineRule="exact"/>
              <w:rPr>
                <w:rFonts w:cs="Arial"/>
                <w:b/>
                <w:iCs/>
                <w:color w:val="000000" w:themeColor="text1"/>
                <w:sz w:val="20"/>
                <w:lang w:val="hr-HR"/>
              </w:rPr>
            </w:pPr>
            <w:bookmarkStart w:id="785" w:name="_Toc67328852"/>
            <w:r w:rsidRPr="004B4498">
              <w:rPr>
                <w:rFonts w:cs="Arial"/>
                <w:b/>
                <w:iCs/>
                <w:color w:val="000000" w:themeColor="text1"/>
                <w:sz w:val="20"/>
                <w:lang w:val="hr-HR"/>
              </w:rPr>
              <w:t>Stanje 1. siječnja 202</w:t>
            </w:r>
            <w:r w:rsidR="00A8721E">
              <w:rPr>
                <w:rFonts w:cs="Arial"/>
                <w:b/>
                <w:iCs/>
                <w:color w:val="000000" w:themeColor="text1"/>
                <w:sz w:val="20"/>
                <w:lang w:val="hr-HR"/>
              </w:rPr>
              <w:t>3</w:t>
            </w:r>
            <w:r w:rsidRPr="004B4498">
              <w:rPr>
                <w:rFonts w:cs="Arial"/>
                <w:b/>
                <w:iCs/>
                <w:color w:val="000000" w:themeColor="text1"/>
                <w:sz w:val="20"/>
                <w:lang w:val="hr-HR"/>
              </w:rPr>
              <w:t>.</w:t>
            </w:r>
            <w:bookmarkEnd w:id="785"/>
          </w:p>
        </w:tc>
        <w:tc>
          <w:tcPr>
            <w:tcW w:w="757" w:type="pct"/>
            <w:tcBorders>
              <w:top w:val="single" w:sz="4" w:space="0" w:color="auto"/>
              <w:bottom w:val="single" w:sz="12" w:space="0" w:color="auto"/>
            </w:tcBorders>
            <w:vAlign w:val="bottom"/>
          </w:tcPr>
          <w:p w14:paraId="76B54A6A" w14:textId="410E845D" w:rsidR="00F87C9B" w:rsidRPr="004B4498" w:rsidRDefault="00BC1C97" w:rsidP="00F87C9B">
            <w:pPr>
              <w:pStyle w:val="TT"/>
              <w:tabs>
                <w:tab w:val="clear" w:pos="1202"/>
              </w:tabs>
              <w:jc w:val="right"/>
              <w:rPr>
                <w:rFonts w:cs="Arial"/>
                <w:b/>
                <w:iCs/>
                <w:color w:val="000000" w:themeColor="text1"/>
                <w:sz w:val="20"/>
                <w:lang w:val="hr-HR"/>
              </w:rPr>
            </w:pPr>
            <w:r>
              <w:rPr>
                <w:rFonts w:cs="Arial"/>
                <w:b/>
                <w:iCs/>
                <w:color w:val="000000" w:themeColor="text1"/>
                <w:sz w:val="20"/>
                <w:lang w:val="hr-HR"/>
              </w:rPr>
              <w:t>1.63</w:t>
            </w:r>
            <w:r w:rsidR="00A8721E">
              <w:rPr>
                <w:rFonts w:cs="Arial"/>
                <w:b/>
                <w:iCs/>
                <w:color w:val="000000" w:themeColor="text1"/>
                <w:sz w:val="20"/>
                <w:lang w:val="hr-HR"/>
              </w:rPr>
              <w:t>8</w:t>
            </w:r>
          </w:p>
        </w:tc>
      </w:tr>
      <w:tr w:rsidR="00F87C9B" w:rsidRPr="00E35011" w14:paraId="369A4589" w14:textId="77777777" w:rsidTr="00D6753C">
        <w:trPr>
          <w:trHeight w:val="232"/>
        </w:trPr>
        <w:tc>
          <w:tcPr>
            <w:tcW w:w="4243" w:type="pct"/>
          </w:tcPr>
          <w:p w14:paraId="2A12EB45" w14:textId="584A3A33" w:rsidR="00F87C9B" w:rsidRPr="004B4498" w:rsidRDefault="00F87C9B" w:rsidP="00F87C9B">
            <w:pPr>
              <w:pStyle w:val="TT"/>
              <w:spacing w:line="260" w:lineRule="exact"/>
              <w:rPr>
                <w:rFonts w:cs="Arial"/>
                <w:iCs/>
                <w:color w:val="000000" w:themeColor="text1"/>
                <w:sz w:val="20"/>
                <w:lang w:val="hr-HR"/>
              </w:rPr>
            </w:pPr>
            <w:bookmarkStart w:id="786" w:name="_Toc67328855"/>
            <w:r w:rsidRPr="004B4498">
              <w:rPr>
                <w:rFonts w:cs="Arial"/>
                <w:b/>
                <w:iCs/>
                <w:color w:val="000000" w:themeColor="text1"/>
                <w:sz w:val="20"/>
                <w:lang w:val="hr-HR"/>
              </w:rPr>
              <w:t>Stanje 31. prosinca 202</w:t>
            </w:r>
            <w:r w:rsidR="00A8721E">
              <w:rPr>
                <w:rFonts w:cs="Arial"/>
                <w:b/>
                <w:iCs/>
                <w:color w:val="000000" w:themeColor="text1"/>
                <w:sz w:val="20"/>
                <w:lang w:val="hr-HR"/>
              </w:rPr>
              <w:t>3</w:t>
            </w:r>
            <w:r w:rsidRPr="004B4498">
              <w:rPr>
                <w:rFonts w:cs="Arial"/>
                <w:b/>
                <w:iCs/>
                <w:color w:val="000000" w:themeColor="text1"/>
                <w:sz w:val="20"/>
                <w:lang w:val="hr-HR"/>
              </w:rPr>
              <w:t>.</w:t>
            </w:r>
            <w:bookmarkEnd w:id="786"/>
          </w:p>
        </w:tc>
        <w:tc>
          <w:tcPr>
            <w:tcW w:w="757" w:type="pct"/>
            <w:tcBorders>
              <w:top w:val="single" w:sz="4" w:space="0" w:color="auto"/>
              <w:bottom w:val="single" w:sz="12" w:space="0" w:color="auto"/>
            </w:tcBorders>
            <w:vAlign w:val="bottom"/>
          </w:tcPr>
          <w:p w14:paraId="32D87F59" w14:textId="45B26A0B" w:rsidR="00F87C9B" w:rsidRPr="004B4498" w:rsidRDefault="00BC1C97" w:rsidP="00F87C9B">
            <w:pPr>
              <w:pStyle w:val="Tot"/>
              <w:tabs>
                <w:tab w:val="clear" w:pos="1202"/>
              </w:tabs>
              <w:spacing w:line="260" w:lineRule="exact"/>
              <w:jc w:val="right"/>
              <w:rPr>
                <w:rFonts w:cs="Arial"/>
                <w:b/>
                <w:bCs/>
                <w:color w:val="000000" w:themeColor="text1"/>
                <w:sz w:val="20"/>
                <w:lang w:val="hr-HR"/>
              </w:rPr>
            </w:pPr>
            <w:r>
              <w:rPr>
                <w:rFonts w:cs="Arial"/>
                <w:b/>
                <w:bCs/>
                <w:color w:val="000000" w:themeColor="text1"/>
                <w:sz w:val="20"/>
                <w:lang w:val="hr-HR"/>
              </w:rPr>
              <w:t>1.</w:t>
            </w:r>
            <w:r w:rsidR="00863725">
              <w:rPr>
                <w:rFonts w:cs="Arial"/>
                <w:b/>
                <w:bCs/>
                <w:color w:val="000000" w:themeColor="text1"/>
                <w:sz w:val="20"/>
                <w:lang w:val="hr-HR"/>
              </w:rPr>
              <w:t>638</w:t>
            </w:r>
          </w:p>
        </w:tc>
      </w:tr>
      <w:tr w:rsidR="00D819BA" w:rsidRPr="00E35011" w14:paraId="29944B6F" w14:textId="77777777" w:rsidTr="00A56F2C">
        <w:trPr>
          <w:trHeight w:val="232"/>
        </w:trPr>
        <w:tc>
          <w:tcPr>
            <w:tcW w:w="4243" w:type="pct"/>
          </w:tcPr>
          <w:p w14:paraId="30EFCC77" w14:textId="2F4919D1" w:rsidR="00D819BA" w:rsidRPr="004B4498" w:rsidRDefault="00D819BA" w:rsidP="00A56F2C">
            <w:pPr>
              <w:pStyle w:val="TT"/>
              <w:spacing w:line="260" w:lineRule="exact"/>
              <w:jc w:val="both"/>
              <w:rPr>
                <w:rFonts w:cs="Arial"/>
                <w:iCs/>
                <w:color w:val="000000" w:themeColor="text1"/>
                <w:sz w:val="20"/>
                <w:lang w:val="hr-HR"/>
              </w:rPr>
            </w:pPr>
            <w:bookmarkStart w:id="787" w:name="_Toc67328857"/>
            <w:r w:rsidRPr="004B4498">
              <w:rPr>
                <w:rFonts w:cs="Arial"/>
                <w:b/>
                <w:iCs/>
                <w:color w:val="000000" w:themeColor="text1"/>
                <w:sz w:val="20"/>
                <w:lang w:val="hr-HR"/>
              </w:rPr>
              <w:t xml:space="preserve">Stanje 31. prosinca </w:t>
            </w:r>
            <w:r w:rsidR="00F87C9B" w:rsidRPr="004B4498">
              <w:rPr>
                <w:rFonts w:cs="Arial"/>
                <w:b/>
                <w:iCs/>
                <w:color w:val="000000" w:themeColor="text1"/>
                <w:sz w:val="20"/>
                <w:lang w:val="hr-HR"/>
              </w:rPr>
              <w:t>202</w:t>
            </w:r>
            <w:r w:rsidR="00A8721E">
              <w:rPr>
                <w:rFonts w:cs="Arial"/>
                <w:b/>
                <w:iCs/>
                <w:color w:val="000000" w:themeColor="text1"/>
                <w:sz w:val="20"/>
                <w:lang w:val="hr-HR"/>
              </w:rPr>
              <w:t>4</w:t>
            </w:r>
            <w:r w:rsidRPr="004B4498">
              <w:rPr>
                <w:rFonts w:cs="Arial"/>
                <w:b/>
                <w:iCs/>
                <w:color w:val="000000" w:themeColor="text1"/>
                <w:sz w:val="20"/>
                <w:lang w:val="hr-HR"/>
              </w:rPr>
              <w:t>.</w:t>
            </w:r>
            <w:bookmarkEnd w:id="787"/>
          </w:p>
        </w:tc>
        <w:tc>
          <w:tcPr>
            <w:tcW w:w="757" w:type="pct"/>
            <w:tcBorders>
              <w:top w:val="single" w:sz="4" w:space="0" w:color="auto"/>
              <w:bottom w:val="single" w:sz="12" w:space="0" w:color="auto"/>
            </w:tcBorders>
            <w:vAlign w:val="bottom"/>
          </w:tcPr>
          <w:p w14:paraId="7A83B3C3" w14:textId="10E5EABB" w:rsidR="00D819BA" w:rsidRPr="004B4498" w:rsidRDefault="00810B2E" w:rsidP="00A56F2C">
            <w:pPr>
              <w:pStyle w:val="Tot"/>
              <w:tabs>
                <w:tab w:val="clear" w:pos="1202"/>
              </w:tabs>
              <w:spacing w:line="260" w:lineRule="exact"/>
              <w:jc w:val="right"/>
              <w:rPr>
                <w:rFonts w:cs="Arial"/>
                <w:b/>
                <w:bCs/>
                <w:color w:val="000000" w:themeColor="text1"/>
                <w:sz w:val="20"/>
                <w:lang w:val="hr-HR"/>
              </w:rPr>
            </w:pPr>
            <w:r>
              <w:rPr>
                <w:rFonts w:cs="Arial"/>
                <w:b/>
                <w:bCs/>
                <w:color w:val="000000" w:themeColor="text1"/>
                <w:sz w:val="20"/>
                <w:lang w:val="hr-HR"/>
              </w:rPr>
              <w:t>1.638</w:t>
            </w:r>
          </w:p>
        </w:tc>
      </w:tr>
    </w:tbl>
    <w:p w14:paraId="391EA416" w14:textId="77777777" w:rsidR="00D819BA" w:rsidRPr="004B4498" w:rsidRDefault="00D819BA" w:rsidP="00D819BA">
      <w:pPr>
        <w:pStyle w:val="T1"/>
        <w:keepNext w:val="0"/>
        <w:spacing w:before="0" w:after="0" w:line="240" w:lineRule="auto"/>
        <w:rPr>
          <w:rFonts w:cs="Arial"/>
          <w:b w:val="0"/>
          <w:bCs w:val="0"/>
          <w:color w:val="000000" w:themeColor="text1"/>
          <w:sz w:val="20"/>
          <w:lang w:val="hr-HR"/>
        </w:rPr>
      </w:pPr>
    </w:p>
    <w:p w14:paraId="6789B3C3" w14:textId="32B95648" w:rsidR="00D819BA" w:rsidRPr="004B4498" w:rsidRDefault="00D819BA" w:rsidP="00D819BA">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Sredstva garantnog fonda u ukupnom iznosu od </w:t>
      </w:r>
      <w:r w:rsidR="00C233E1" w:rsidRPr="004B4498">
        <w:rPr>
          <w:rFonts w:cs="Arial"/>
          <w:b w:val="0"/>
          <w:bCs w:val="0"/>
          <w:color w:val="000000" w:themeColor="text1"/>
          <w:sz w:val="20"/>
          <w:lang w:val="hr-HR"/>
        </w:rPr>
        <w:t>1.</w:t>
      </w:r>
      <w:r w:rsidR="00863725">
        <w:rPr>
          <w:rFonts w:cs="Arial"/>
          <w:b w:val="0"/>
          <w:bCs w:val="0"/>
          <w:color w:val="000000" w:themeColor="text1"/>
          <w:sz w:val="20"/>
          <w:lang w:val="hr-HR"/>
        </w:rPr>
        <w:t>638</w:t>
      </w:r>
      <w:r w:rsidR="00863725" w:rsidRPr="004B4498">
        <w:rPr>
          <w:rFonts w:cs="Arial"/>
          <w:b w:val="0"/>
          <w:bCs w:val="0"/>
          <w:color w:val="000000" w:themeColor="text1"/>
          <w:sz w:val="20"/>
          <w:lang w:val="hr-HR"/>
        </w:rPr>
        <w:t xml:space="preserve"> </w:t>
      </w:r>
      <w:r w:rsidRPr="004B4498">
        <w:rPr>
          <w:rFonts w:cs="Arial"/>
          <w:b w:val="0"/>
          <w:bCs w:val="0"/>
          <w:color w:val="000000" w:themeColor="text1"/>
          <w:sz w:val="20"/>
          <w:lang w:val="hr-HR"/>
        </w:rPr>
        <w:t xml:space="preserve">tisuća </w:t>
      </w:r>
      <w:r w:rsidR="002D724E">
        <w:rPr>
          <w:rFonts w:cs="Arial"/>
          <w:b w:val="0"/>
          <w:bCs w:val="0"/>
          <w:color w:val="000000" w:themeColor="text1"/>
          <w:sz w:val="20"/>
          <w:lang w:val="hr-HR"/>
        </w:rPr>
        <w:t>eur</w:t>
      </w:r>
      <w:r w:rsidRPr="004B4498">
        <w:rPr>
          <w:rFonts w:cs="Arial"/>
          <w:b w:val="0"/>
          <w:bCs w:val="0"/>
          <w:color w:val="000000" w:themeColor="text1"/>
          <w:sz w:val="20"/>
          <w:lang w:val="hr-HR"/>
        </w:rPr>
        <w:t xml:space="preserve">a na dan 31. prosinca </w:t>
      </w:r>
      <w:r w:rsidR="00F87C9B" w:rsidRPr="004B4498">
        <w:rPr>
          <w:rFonts w:cs="Arial"/>
          <w:b w:val="0"/>
          <w:bCs w:val="0"/>
          <w:color w:val="000000" w:themeColor="text1"/>
          <w:sz w:val="20"/>
          <w:lang w:val="hr-HR"/>
        </w:rPr>
        <w:t>202</w:t>
      </w:r>
      <w:r w:rsidR="000762F6">
        <w:rPr>
          <w:rFonts w:cs="Arial"/>
          <w:b w:val="0"/>
          <w:bCs w:val="0"/>
          <w:color w:val="000000" w:themeColor="text1"/>
          <w:sz w:val="20"/>
          <w:lang w:val="hr-HR"/>
        </w:rPr>
        <w:t>4</w:t>
      </w:r>
      <w:r w:rsidRPr="004B4498">
        <w:rPr>
          <w:rFonts w:cs="Arial"/>
          <w:b w:val="0"/>
          <w:bCs w:val="0"/>
          <w:color w:val="000000" w:themeColor="text1"/>
          <w:sz w:val="20"/>
          <w:lang w:val="hr-HR"/>
        </w:rPr>
        <w:t xml:space="preserve">. i </w:t>
      </w:r>
      <w:r w:rsidR="00F87C9B" w:rsidRPr="004B4498">
        <w:rPr>
          <w:rFonts w:cs="Arial"/>
          <w:b w:val="0"/>
          <w:bCs w:val="0"/>
          <w:color w:val="000000" w:themeColor="text1"/>
          <w:sz w:val="20"/>
          <w:lang w:val="hr-HR"/>
        </w:rPr>
        <w:t>202</w:t>
      </w:r>
      <w:r w:rsidR="000762F6">
        <w:rPr>
          <w:rFonts w:cs="Arial"/>
          <w:b w:val="0"/>
          <w:bCs w:val="0"/>
          <w:color w:val="000000" w:themeColor="text1"/>
          <w:sz w:val="20"/>
          <w:lang w:val="hr-HR"/>
        </w:rPr>
        <w:t>3</w:t>
      </w:r>
      <w:r w:rsidRPr="004B4498">
        <w:rPr>
          <w:rFonts w:cs="Arial"/>
          <w:b w:val="0"/>
          <w:bCs w:val="0"/>
          <w:color w:val="000000" w:themeColor="text1"/>
          <w:sz w:val="20"/>
          <w:lang w:val="hr-HR"/>
        </w:rPr>
        <w:t xml:space="preserve">. godine odnose se na sredstva </w:t>
      </w:r>
      <w:bookmarkStart w:id="788" w:name="_Hlk98967709"/>
      <w:r w:rsidRPr="004B4498">
        <w:rPr>
          <w:rFonts w:cs="Arial"/>
          <w:b w:val="0"/>
          <w:bCs w:val="0"/>
          <w:color w:val="000000" w:themeColor="text1"/>
          <w:sz w:val="20"/>
          <w:lang w:val="hr-HR"/>
        </w:rPr>
        <w:t>garantnog fonda od Deutsche Investitions - und Entwicklungsgesellschaft (DEG), a odnose se na financijski doprinos (bespovratna sredstva) Vlade SR Njemačke</w:t>
      </w:r>
      <w:bookmarkEnd w:id="788"/>
      <w:r w:rsidRPr="004B4498">
        <w:rPr>
          <w:rFonts w:cs="Arial"/>
          <w:b w:val="0"/>
          <w:bCs w:val="0"/>
          <w:color w:val="000000" w:themeColor="text1"/>
          <w:sz w:val="20"/>
          <w:lang w:val="hr-HR"/>
        </w:rPr>
        <w:t>, koja se koriste za pokriće očekivanih gubitaka za izdane garancije i odobrene kredite po Programu kreditiranja utemeljenja poduzetništva u Hrvatskoj. Sredstva garantnog fonda su bezuvjetno nepovratna i nemaju dospijeće. Sredstva garantnog fonda Vladi SR Njemačke ne nose nikakva upravljačka prava niti pravo na udio u poslovnom rezultatu Grupe.</w:t>
      </w:r>
    </w:p>
    <w:p w14:paraId="28C21C87" w14:textId="77777777" w:rsidR="00D819BA" w:rsidRPr="004B4498" w:rsidRDefault="00D819BA" w:rsidP="00D819BA">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 </w:t>
      </w:r>
    </w:p>
    <w:p w14:paraId="39CD34F8" w14:textId="77777777" w:rsidR="00D819BA" w:rsidRPr="004B4498" w:rsidRDefault="00D819BA" w:rsidP="00093368">
      <w:pPr>
        <w:jc w:val="both"/>
        <w:rPr>
          <w:rFonts w:ascii="Arial" w:hAnsi="Arial" w:cs="Arial"/>
          <w:color w:val="000000" w:themeColor="text1"/>
          <w:sz w:val="20"/>
          <w:szCs w:val="20"/>
          <w:lang w:val="hr-HR"/>
        </w:rPr>
      </w:pPr>
    </w:p>
    <w:p w14:paraId="1075E457" w14:textId="77777777" w:rsidR="00145879" w:rsidRPr="00B91D09" w:rsidRDefault="00145879" w:rsidP="006F2010">
      <w:pPr>
        <w:jc w:val="both"/>
        <w:rPr>
          <w:rFonts w:ascii="Arial" w:hAnsi="Arial" w:cs="Arial"/>
          <w:color w:val="000000" w:themeColor="text1"/>
          <w:sz w:val="22"/>
          <w:szCs w:val="22"/>
          <w:lang w:val="hr-HR"/>
        </w:rPr>
        <w:sectPr w:rsidR="00145879" w:rsidRPr="00B91D09" w:rsidSect="0026672F">
          <w:pgSz w:w="11907" w:h="16840" w:code="9"/>
          <w:pgMar w:top="1418" w:right="1134" w:bottom="1134" w:left="1418" w:header="851" w:footer="851" w:gutter="0"/>
          <w:cols w:space="720"/>
          <w:noEndnote/>
        </w:sectPr>
      </w:pPr>
    </w:p>
    <w:p w14:paraId="15C593B5" w14:textId="77777777" w:rsidR="001778E3" w:rsidRPr="004B4498" w:rsidRDefault="001778E3" w:rsidP="006F2010">
      <w:pPr>
        <w:pStyle w:val="T1"/>
        <w:spacing w:before="0" w:after="0" w:line="240" w:lineRule="auto"/>
        <w:rPr>
          <w:rFonts w:cs="Arial"/>
          <w:color w:val="000000" w:themeColor="text1"/>
          <w:sz w:val="20"/>
          <w:lang w:val="hr-HR"/>
        </w:rPr>
      </w:pPr>
    </w:p>
    <w:p w14:paraId="57C03FC6" w14:textId="7695BA23" w:rsidR="006D0890" w:rsidRPr="004B4498" w:rsidRDefault="00092418"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8</w:t>
      </w:r>
      <w:r w:rsidR="006D0890" w:rsidRPr="004B4498">
        <w:rPr>
          <w:rFonts w:cs="Arial"/>
          <w:color w:val="000000" w:themeColor="text1"/>
          <w:sz w:val="20"/>
          <w:lang w:val="hr-HR"/>
        </w:rPr>
        <w:t>.</w:t>
      </w:r>
      <w:r w:rsidR="006D0890" w:rsidRPr="004B4498">
        <w:rPr>
          <w:rFonts w:cs="Arial"/>
          <w:color w:val="000000" w:themeColor="text1"/>
          <w:sz w:val="20"/>
          <w:lang w:val="hr-HR"/>
        </w:rPr>
        <w:tab/>
        <w:t>Garancije i preuzete obveze</w:t>
      </w:r>
    </w:p>
    <w:p w14:paraId="055B718A" w14:textId="77777777" w:rsidR="00281521" w:rsidRPr="004B4498" w:rsidRDefault="00281521" w:rsidP="006F2010">
      <w:pPr>
        <w:pStyle w:val="T1"/>
        <w:spacing w:before="0" w:after="0" w:line="240" w:lineRule="auto"/>
        <w:rPr>
          <w:rFonts w:cs="Arial"/>
          <w:color w:val="000000" w:themeColor="text1"/>
          <w:sz w:val="20"/>
          <w:lang w:val="hr-HR"/>
        </w:rPr>
      </w:pPr>
    </w:p>
    <w:p w14:paraId="201F701C" w14:textId="77777777" w:rsidR="00E36985" w:rsidRPr="004B4498" w:rsidRDefault="00E36985" w:rsidP="006F2010">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U okviru svog redovnog poslovanja, </w:t>
      </w:r>
      <w:r w:rsidR="00F00EE7" w:rsidRPr="004B4498">
        <w:rPr>
          <w:rFonts w:cs="Arial"/>
          <w:b w:val="0"/>
          <w:color w:val="000000" w:themeColor="text1"/>
          <w:sz w:val="20"/>
          <w:lang w:val="hr-HR"/>
        </w:rPr>
        <w:t>Grupa</w:t>
      </w:r>
      <w:r w:rsidR="00564C61" w:rsidRPr="004B4498">
        <w:rPr>
          <w:rFonts w:cs="Arial"/>
          <w:b w:val="0"/>
          <w:color w:val="000000" w:themeColor="text1"/>
          <w:sz w:val="20"/>
          <w:lang w:val="hr-HR"/>
        </w:rPr>
        <w:t xml:space="preserve"> </w:t>
      </w:r>
      <w:r w:rsidRPr="004B4498">
        <w:rPr>
          <w:rFonts w:cs="Arial"/>
          <w:b w:val="0"/>
          <w:color w:val="000000" w:themeColor="text1"/>
          <w:sz w:val="20"/>
          <w:lang w:val="hr-HR"/>
        </w:rPr>
        <w:t xml:space="preserve">zaključuje ugovore o garancijama i preuzetim obvezama. Svrha ovih instrumenata </w:t>
      </w:r>
      <w:r w:rsidR="00143B86" w:rsidRPr="004B4498">
        <w:rPr>
          <w:rFonts w:cs="Arial"/>
          <w:b w:val="0"/>
          <w:color w:val="000000" w:themeColor="text1"/>
          <w:sz w:val="20"/>
          <w:lang w:val="hr-HR"/>
        </w:rPr>
        <w:t xml:space="preserve">je </w:t>
      </w:r>
      <w:r w:rsidRPr="004B4498">
        <w:rPr>
          <w:rFonts w:cs="Arial"/>
          <w:b w:val="0"/>
          <w:color w:val="000000" w:themeColor="text1"/>
          <w:sz w:val="20"/>
          <w:lang w:val="hr-HR"/>
        </w:rPr>
        <w:t>osigurati raspoloživost sredstava s obzirom na potrebe klijenata</w:t>
      </w:r>
      <w:r w:rsidR="00564C61" w:rsidRPr="004B4498">
        <w:rPr>
          <w:rFonts w:cs="Arial"/>
          <w:b w:val="0"/>
          <w:color w:val="000000" w:themeColor="text1"/>
          <w:sz w:val="20"/>
          <w:lang w:val="hr-HR"/>
        </w:rPr>
        <w:t xml:space="preserve">. </w:t>
      </w:r>
    </w:p>
    <w:p w14:paraId="711CA5C1" w14:textId="77777777" w:rsidR="00281521" w:rsidRPr="004B4498" w:rsidRDefault="00281521" w:rsidP="006F2010">
      <w:pPr>
        <w:pStyle w:val="T1"/>
        <w:spacing w:before="0" w:after="0" w:line="240" w:lineRule="auto"/>
        <w:rPr>
          <w:rFonts w:cs="Arial"/>
          <w:b w:val="0"/>
          <w:color w:val="000000" w:themeColor="text1"/>
          <w:sz w:val="20"/>
          <w:lang w:val="hr-HR"/>
        </w:rPr>
      </w:pPr>
    </w:p>
    <w:p w14:paraId="730FD72B" w14:textId="77777777" w:rsidR="0028416E" w:rsidRPr="004B4498" w:rsidRDefault="00564C61" w:rsidP="006F2010">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Navedene obveze sadrže kreditni rizik te su stoga dio ukupnog rizika </w:t>
      </w:r>
      <w:r w:rsidR="00F00EE7" w:rsidRPr="004B4498">
        <w:rPr>
          <w:rFonts w:cs="Arial"/>
          <w:b w:val="0"/>
          <w:bCs w:val="0"/>
          <w:color w:val="000000" w:themeColor="text1"/>
          <w:sz w:val="20"/>
          <w:lang w:val="hr-HR"/>
        </w:rPr>
        <w:t>Grupe</w:t>
      </w:r>
      <w:r w:rsidRPr="004B4498">
        <w:rPr>
          <w:rFonts w:cs="Arial"/>
          <w:b w:val="0"/>
          <w:bCs w:val="0"/>
          <w:color w:val="000000" w:themeColor="text1"/>
          <w:sz w:val="20"/>
          <w:lang w:val="hr-HR"/>
        </w:rPr>
        <w:t xml:space="preserve"> iako se ne </w:t>
      </w:r>
      <w:r w:rsidR="009A6F6E" w:rsidRPr="004B4498">
        <w:rPr>
          <w:rFonts w:cs="Arial"/>
          <w:b w:val="0"/>
          <w:bCs w:val="0"/>
          <w:color w:val="000000" w:themeColor="text1"/>
          <w:sz w:val="20"/>
          <w:lang w:val="hr-HR"/>
        </w:rPr>
        <w:t>prikazuju</w:t>
      </w:r>
      <w:r w:rsidRPr="004B4498">
        <w:rPr>
          <w:rFonts w:cs="Arial"/>
          <w:b w:val="0"/>
          <w:bCs w:val="0"/>
          <w:color w:val="000000" w:themeColor="text1"/>
          <w:sz w:val="20"/>
          <w:lang w:val="hr-HR"/>
        </w:rPr>
        <w:t xml:space="preserve"> u </w:t>
      </w:r>
      <w:r w:rsidR="006A3D54" w:rsidRPr="004B4498">
        <w:rPr>
          <w:rFonts w:cs="Arial"/>
          <w:b w:val="0"/>
          <w:bCs w:val="0"/>
          <w:color w:val="000000" w:themeColor="text1"/>
          <w:sz w:val="20"/>
          <w:lang w:val="hr-HR"/>
        </w:rPr>
        <w:t>Izvještaju o financijskom položaju</w:t>
      </w:r>
      <w:r w:rsidR="00F406F7" w:rsidRPr="004B4498">
        <w:rPr>
          <w:rFonts w:cs="Arial"/>
          <w:b w:val="0"/>
          <w:bCs w:val="0"/>
          <w:color w:val="000000" w:themeColor="text1"/>
          <w:sz w:val="20"/>
          <w:lang w:val="hr-HR"/>
        </w:rPr>
        <w:t>.</w:t>
      </w:r>
    </w:p>
    <w:p w14:paraId="41BE88C7" w14:textId="77777777" w:rsidR="00692192" w:rsidRPr="004B4498" w:rsidRDefault="00692192" w:rsidP="006F2010">
      <w:pPr>
        <w:pStyle w:val="T1"/>
        <w:spacing w:before="0" w:after="0" w:line="240" w:lineRule="auto"/>
        <w:rPr>
          <w:rFonts w:cs="Arial"/>
          <w:b w:val="0"/>
          <w:color w:val="000000" w:themeColor="text1"/>
          <w:sz w:val="20"/>
          <w:lang w:val="hr-HR"/>
        </w:rPr>
      </w:pPr>
    </w:p>
    <w:tbl>
      <w:tblPr>
        <w:tblW w:w="5000" w:type="pct"/>
        <w:tblLayout w:type="fixed"/>
        <w:tblCellMar>
          <w:left w:w="122" w:type="dxa"/>
          <w:right w:w="122" w:type="dxa"/>
        </w:tblCellMar>
        <w:tblLook w:val="0000" w:firstRow="0" w:lastRow="0" w:firstColumn="0" w:lastColumn="0" w:noHBand="0" w:noVBand="0"/>
      </w:tblPr>
      <w:tblGrid>
        <w:gridCol w:w="5529"/>
        <w:gridCol w:w="1912"/>
        <w:gridCol w:w="1914"/>
      </w:tblGrid>
      <w:tr w:rsidR="00E14286" w:rsidRPr="00384ED6" w14:paraId="2F0152AA" w14:textId="77777777" w:rsidTr="0011459D">
        <w:trPr>
          <w:trHeight w:val="277"/>
        </w:trPr>
        <w:tc>
          <w:tcPr>
            <w:tcW w:w="2955" w:type="pct"/>
          </w:tcPr>
          <w:p w14:paraId="45921362" w14:textId="77777777" w:rsidR="00692192" w:rsidRPr="00384ED6" w:rsidRDefault="00692192" w:rsidP="00C4703D">
            <w:pPr>
              <w:tabs>
                <w:tab w:val="left" w:pos="-720"/>
              </w:tabs>
              <w:suppressAutoHyphens/>
              <w:rPr>
                <w:rFonts w:ascii="Arial" w:hAnsi="Arial" w:cs="Arial"/>
                <w:b/>
                <w:color w:val="000000" w:themeColor="text1"/>
                <w:spacing w:val="-3"/>
                <w:sz w:val="20"/>
                <w:szCs w:val="20"/>
                <w:lang w:val="hr-HR"/>
              </w:rPr>
            </w:pPr>
            <w:r w:rsidRPr="00384ED6">
              <w:rPr>
                <w:rFonts w:ascii="Arial" w:hAnsi="Arial" w:cs="Arial"/>
                <w:b/>
                <w:color w:val="000000" w:themeColor="text1"/>
                <w:spacing w:val="-3"/>
                <w:sz w:val="20"/>
                <w:szCs w:val="20"/>
                <w:lang w:val="hr-HR"/>
              </w:rPr>
              <w:t>Grupa i Banka</w:t>
            </w:r>
          </w:p>
        </w:tc>
        <w:tc>
          <w:tcPr>
            <w:tcW w:w="2045" w:type="pct"/>
            <w:gridSpan w:val="2"/>
          </w:tcPr>
          <w:p w14:paraId="0FFE6F52" w14:textId="77777777" w:rsidR="00692192" w:rsidRPr="00384ED6" w:rsidRDefault="00692192" w:rsidP="009C21BC">
            <w:pPr>
              <w:pStyle w:val="TH"/>
              <w:jc w:val="right"/>
              <w:rPr>
                <w:rFonts w:cs="Arial"/>
                <w:color w:val="000000" w:themeColor="text1"/>
                <w:sz w:val="20"/>
                <w:lang w:val="hr-HR"/>
              </w:rPr>
            </w:pPr>
          </w:p>
        </w:tc>
      </w:tr>
      <w:tr w:rsidR="00E14286" w:rsidRPr="00384ED6" w14:paraId="1A1723D5" w14:textId="77777777" w:rsidTr="00EC3DB5">
        <w:trPr>
          <w:trHeight w:val="202"/>
        </w:trPr>
        <w:tc>
          <w:tcPr>
            <w:tcW w:w="2955" w:type="pct"/>
          </w:tcPr>
          <w:p w14:paraId="60CD0E3C" w14:textId="77777777" w:rsidR="00B16FA7" w:rsidRPr="00384ED6" w:rsidRDefault="00B16FA7" w:rsidP="00B16FA7">
            <w:pPr>
              <w:tabs>
                <w:tab w:val="left" w:pos="-720"/>
              </w:tabs>
              <w:suppressAutoHyphens/>
              <w:jc w:val="right"/>
              <w:rPr>
                <w:rFonts w:ascii="Arial" w:hAnsi="Arial" w:cs="Arial"/>
                <w:color w:val="000000" w:themeColor="text1"/>
                <w:spacing w:val="-3"/>
                <w:sz w:val="20"/>
                <w:szCs w:val="20"/>
                <w:lang w:val="hr-HR"/>
              </w:rPr>
            </w:pPr>
          </w:p>
        </w:tc>
        <w:tc>
          <w:tcPr>
            <w:tcW w:w="1022" w:type="pct"/>
          </w:tcPr>
          <w:p w14:paraId="35A802C4" w14:textId="77777777" w:rsidR="002F1F55" w:rsidRPr="00384ED6" w:rsidRDefault="002F1F55" w:rsidP="00B16FA7">
            <w:pPr>
              <w:pStyle w:val="TH"/>
              <w:jc w:val="right"/>
              <w:rPr>
                <w:rFonts w:cs="Arial"/>
                <w:color w:val="000000" w:themeColor="text1"/>
                <w:sz w:val="20"/>
                <w:lang w:val="hr-HR"/>
              </w:rPr>
            </w:pPr>
            <w:bookmarkStart w:id="789" w:name="_Toc67328859"/>
            <w:r w:rsidRPr="00384ED6">
              <w:rPr>
                <w:rFonts w:cs="Arial"/>
                <w:color w:val="000000" w:themeColor="text1"/>
                <w:sz w:val="20"/>
                <w:lang w:val="hr-HR"/>
              </w:rPr>
              <w:t>31. prosinca</w:t>
            </w:r>
            <w:bookmarkEnd w:id="789"/>
          </w:p>
          <w:p w14:paraId="097EF36C" w14:textId="1CA35A87" w:rsidR="00B16FA7" w:rsidRPr="00384ED6" w:rsidRDefault="00434C7E" w:rsidP="00B16FA7">
            <w:pPr>
              <w:pStyle w:val="TH"/>
              <w:jc w:val="right"/>
              <w:rPr>
                <w:rFonts w:cs="Arial"/>
                <w:color w:val="000000" w:themeColor="text1"/>
                <w:sz w:val="20"/>
                <w:lang w:val="hr-HR"/>
              </w:rPr>
            </w:pPr>
            <w:r w:rsidRPr="00384ED6">
              <w:rPr>
                <w:rFonts w:cs="Arial"/>
                <w:color w:val="000000" w:themeColor="text1"/>
                <w:sz w:val="20"/>
                <w:lang w:val="hr-HR"/>
              </w:rPr>
              <w:t xml:space="preserve"> </w:t>
            </w:r>
            <w:bookmarkStart w:id="790" w:name="_Toc67328860"/>
            <w:r w:rsidR="00F87C9B" w:rsidRPr="00384ED6">
              <w:rPr>
                <w:rFonts w:cs="Arial"/>
                <w:color w:val="000000" w:themeColor="text1"/>
                <w:sz w:val="20"/>
                <w:lang w:val="hr-HR"/>
              </w:rPr>
              <w:t>202</w:t>
            </w:r>
            <w:r w:rsidR="00A8721E" w:rsidRPr="00384ED6">
              <w:rPr>
                <w:rFonts w:cs="Arial"/>
                <w:color w:val="000000" w:themeColor="text1"/>
                <w:sz w:val="20"/>
                <w:lang w:val="hr-HR"/>
              </w:rPr>
              <w:t>4</w:t>
            </w:r>
            <w:r w:rsidR="00B16FA7" w:rsidRPr="00384ED6">
              <w:rPr>
                <w:rFonts w:cs="Arial"/>
                <w:color w:val="000000" w:themeColor="text1"/>
                <w:sz w:val="20"/>
                <w:lang w:val="hr-HR"/>
              </w:rPr>
              <w:t>.</w:t>
            </w:r>
            <w:bookmarkEnd w:id="790"/>
          </w:p>
        </w:tc>
        <w:tc>
          <w:tcPr>
            <w:tcW w:w="1023" w:type="pct"/>
          </w:tcPr>
          <w:p w14:paraId="664D1E05" w14:textId="77777777" w:rsidR="00434C7E" w:rsidRPr="00384ED6" w:rsidRDefault="002F1F55" w:rsidP="00B16FA7">
            <w:pPr>
              <w:pStyle w:val="TH"/>
              <w:jc w:val="right"/>
              <w:rPr>
                <w:rFonts w:cs="Arial"/>
                <w:color w:val="000000" w:themeColor="text1"/>
                <w:sz w:val="20"/>
                <w:lang w:val="hr-HR"/>
              </w:rPr>
            </w:pPr>
            <w:bookmarkStart w:id="791" w:name="_Toc67328861"/>
            <w:r w:rsidRPr="00384ED6">
              <w:rPr>
                <w:rFonts w:cs="Arial"/>
                <w:color w:val="000000" w:themeColor="text1"/>
                <w:sz w:val="20"/>
                <w:lang w:val="hr-HR"/>
              </w:rPr>
              <w:t>31. prosin</w:t>
            </w:r>
            <w:r w:rsidR="00434C7E" w:rsidRPr="00384ED6">
              <w:rPr>
                <w:rFonts w:cs="Arial"/>
                <w:color w:val="000000" w:themeColor="text1"/>
                <w:sz w:val="20"/>
                <w:lang w:val="hr-HR"/>
              </w:rPr>
              <w:t>c</w:t>
            </w:r>
            <w:r w:rsidRPr="00384ED6">
              <w:rPr>
                <w:rFonts w:cs="Arial"/>
                <w:color w:val="000000" w:themeColor="text1"/>
                <w:sz w:val="20"/>
                <w:lang w:val="hr-HR"/>
              </w:rPr>
              <w:t>a</w:t>
            </w:r>
            <w:bookmarkEnd w:id="791"/>
            <w:r w:rsidR="00434C7E" w:rsidRPr="00384ED6">
              <w:rPr>
                <w:rFonts w:cs="Arial"/>
                <w:color w:val="000000" w:themeColor="text1"/>
                <w:sz w:val="20"/>
                <w:lang w:val="hr-HR"/>
              </w:rPr>
              <w:t xml:space="preserve"> </w:t>
            </w:r>
          </w:p>
          <w:p w14:paraId="378590F7" w14:textId="182CBCD0" w:rsidR="00B16FA7" w:rsidRPr="00384ED6" w:rsidRDefault="00F87C9B" w:rsidP="00B16FA7">
            <w:pPr>
              <w:pStyle w:val="TH"/>
              <w:jc w:val="right"/>
              <w:rPr>
                <w:rFonts w:cs="Arial"/>
                <w:color w:val="000000" w:themeColor="text1"/>
                <w:sz w:val="20"/>
                <w:lang w:val="hr-HR"/>
              </w:rPr>
            </w:pPr>
            <w:bookmarkStart w:id="792" w:name="_Toc67328862"/>
            <w:r w:rsidRPr="00384ED6">
              <w:rPr>
                <w:rFonts w:cs="Arial"/>
                <w:color w:val="000000" w:themeColor="text1"/>
                <w:sz w:val="20"/>
                <w:lang w:val="hr-HR"/>
              </w:rPr>
              <w:t>202</w:t>
            </w:r>
            <w:r w:rsidR="00A8721E" w:rsidRPr="00384ED6">
              <w:rPr>
                <w:rFonts w:cs="Arial"/>
                <w:color w:val="000000" w:themeColor="text1"/>
                <w:sz w:val="20"/>
                <w:lang w:val="hr-HR"/>
              </w:rPr>
              <w:t>3</w:t>
            </w:r>
            <w:r w:rsidR="00B16FA7" w:rsidRPr="00384ED6">
              <w:rPr>
                <w:rFonts w:cs="Arial"/>
                <w:color w:val="000000" w:themeColor="text1"/>
                <w:sz w:val="20"/>
                <w:lang w:val="hr-HR"/>
              </w:rPr>
              <w:t>.</w:t>
            </w:r>
            <w:bookmarkEnd w:id="792"/>
          </w:p>
        </w:tc>
      </w:tr>
      <w:tr w:rsidR="00E14286" w:rsidRPr="00384ED6" w14:paraId="0E28E2ED" w14:textId="77777777" w:rsidTr="00EC3DB5">
        <w:trPr>
          <w:trHeight w:val="299"/>
        </w:trPr>
        <w:tc>
          <w:tcPr>
            <w:tcW w:w="2955" w:type="pct"/>
          </w:tcPr>
          <w:p w14:paraId="04C65C87" w14:textId="77777777" w:rsidR="00B16FA7" w:rsidRPr="00384ED6" w:rsidRDefault="00B16FA7" w:rsidP="00B16FA7">
            <w:pPr>
              <w:tabs>
                <w:tab w:val="left" w:pos="-720"/>
              </w:tabs>
              <w:suppressAutoHyphens/>
              <w:ind w:right="4144"/>
              <w:jc w:val="right"/>
              <w:rPr>
                <w:rFonts w:ascii="Arial" w:hAnsi="Arial" w:cs="Arial"/>
                <w:color w:val="000000" w:themeColor="text1"/>
                <w:sz w:val="20"/>
                <w:szCs w:val="20"/>
                <w:lang w:val="hr-HR"/>
              </w:rPr>
            </w:pPr>
          </w:p>
        </w:tc>
        <w:tc>
          <w:tcPr>
            <w:tcW w:w="1022" w:type="pct"/>
          </w:tcPr>
          <w:p w14:paraId="48D858B8" w14:textId="6A87E3E3" w:rsidR="00B16FA7" w:rsidRPr="00384ED6" w:rsidRDefault="00B16FA7" w:rsidP="00B16FA7">
            <w:pPr>
              <w:pStyle w:val="TH"/>
              <w:jc w:val="right"/>
              <w:rPr>
                <w:rFonts w:cs="Arial"/>
                <w:color w:val="000000" w:themeColor="text1"/>
                <w:sz w:val="20"/>
                <w:lang w:val="hr-HR"/>
              </w:rPr>
            </w:pPr>
            <w:bookmarkStart w:id="793" w:name="_Toc67328863"/>
            <w:r w:rsidRPr="00384ED6">
              <w:rPr>
                <w:rFonts w:cs="Arial"/>
                <w:color w:val="000000" w:themeColor="text1"/>
                <w:sz w:val="20"/>
                <w:lang w:val="hr-HR"/>
              </w:rPr>
              <w:t xml:space="preserve">000 </w:t>
            </w:r>
            <w:r w:rsidR="00E2044A" w:rsidRPr="00384ED6">
              <w:rPr>
                <w:rFonts w:cs="Arial"/>
                <w:color w:val="000000" w:themeColor="text1"/>
                <w:sz w:val="20"/>
                <w:lang w:val="hr-HR"/>
              </w:rPr>
              <w:t>eura</w:t>
            </w:r>
            <w:bookmarkEnd w:id="793"/>
          </w:p>
        </w:tc>
        <w:tc>
          <w:tcPr>
            <w:tcW w:w="1023" w:type="pct"/>
          </w:tcPr>
          <w:p w14:paraId="2ED07518" w14:textId="4FC01FB5" w:rsidR="00B16FA7" w:rsidRPr="00384ED6" w:rsidRDefault="00B16FA7" w:rsidP="00B16FA7">
            <w:pPr>
              <w:pStyle w:val="TH"/>
              <w:jc w:val="right"/>
              <w:rPr>
                <w:rFonts w:cs="Arial"/>
                <w:color w:val="000000" w:themeColor="text1"/>
                <w:sz w:val="20"/>
                <w:lang w:val="hr-HR"/>
              </w:rPr>
            </w:pPr>
            <w:bookmarkStart w:id="794" w:name="_Toc67328864"/>
            <w:r w:rsidRPr="00384ED6">
              <w:rPr>
                <w:rFonts w:cs="Arial"/>
                <w:color w:val="000000" w:themeColor="text1"/>
                <w:sz w:val="20"/>
                <w:lang w:val="hr-HR"/>
              </w:rPr>
              <w:t xml:space="preserve">000 </w:t>
            </w:r>
            <w:r w:rsidR="00E2044A" w:rsidRPr="00384ED6">
              <w:rPr>
                <w:rFonts w:cs="Arial"/>
                <w:color w:val="000000" w:themeColor="text1"/>
                <w:sz w:val="20"/>
                <w:lang w:val="hr-HR"/>
              </w:rPr>
              <w:t>eura</w:t>
            </w:r>
            <w:bookmarkEnd w:id="794"/>
          </w:p>
        </w:tc>
      </w:tr>
      <w:tr w:rsidR="00E14286" w:rsidRPr="00384ED6" w14:paraId="0BA6EB88" w14:textId="77777777" w:rsidTr="00EC3DB5">
        <w:trPr>
          <w:trHeight w:hRule="exact" w:val="218"/>
        </w:trPr>
        <w:tc>
          <w:tcPr>
            <w:tcW w:w="2955" w:type="pct"/>
          </w:tcPr>
          <w:p w14:paraId="51966355" w14:textId="77777777" w:rsidR="00B16FA7" w:rsidRPr="00384ED6" w:rsidRDefault="00B16FA7" w:rsidP="00B16FA7">
            <w:pPr>
              <w:tabs>
                <w:tab w:val="left" w:pos="-720"/>
              </w:tabs>
              <w:suppressAutoHyphens/>
              <w:ind w:right="4144"/>
              <w:jc w:val="right"/>
              <w:rPr>
                <w:rFonts w:ascii="Arial" w:hAnsi="Arial" w:cs="Arial"/>
                <w:color w:val="000000" w:themeColor="text1"/>
                <w:sz w:val="20"/>
                <w:szCs w:val="20"/>
                <w:lang w:val="hr-HR"/>
              </w:rPr>
            </w:pPr>
          </w:p>
        </w:tc>
        <w:tc>
          <w:tcPr>
            <w:tcW w:w="1022" w:type="pct"/>
          </w:tcPr>
          <w:p w14:paraId="116D876D" w14:textId="77777777" w:rsidR="00B16FA7" w:rsidRPr="00384ED6" w:rsidRDefault="00B16FA7" w:rsidP="00B16FA7">
            <w:pPr>
              <w:suppressAutoHyphens/>
              <w:jc w:val="right"/>
              <w:rPr>
                <w:rFonts w:ascii="Arial" w:hAnsi="Arial" w:cs="Arial"/>
                <w:b/>
                <w:color w:val="000000" w:themeColor="text1"/>
                <w:sz w:val="20"/>
                <w:szCs w:val="20"/>
                <w:lang w:val="hr-HR"/>
              </w:rPr>
            </w:pPr>
          </w:p>
        </w:tc>
        <w:tc>
          <w:tcPr>
            <w:tcW w:w="1023" w:type="pct"/>
          </w:tcPr>
          <w:p w14:paraId="31F12861" w14:textId="77777777" w:rsidR="00B16FA7" w:rsidRPr="00384ED6" w:rsidRDefault="00B16FA7" w:rsidP="00B16FA7">
            <w:pPr>
              <w:suppressAutoHyphens/>
              <w:jc w:val="right"/>
              <w:rPr>
                <w:rFonts w:ascii="Arial" w:hAnsi="Arial" w:cs="Arial"/>
                <w:b/>
                <w:color w:val="000000" w:themeColor="text1"/>
                <w:sz w:val="20"/>
                <w:szCs w:val="20"/>
                <w:lang w:val="hr-HR"/>
              </w:rPr>
            </w:pPr>
          </w:p>
        </w:tc>
      </w:tr>
      <w:tr w:rsidR="00384ED6" w:rsidRPr="00384ED6" w14:paraId="4074523D" w14:textId="77777777" w:rsidTr="00C140FB">
        <w:tblPrEx>
          <w:tblCellMar>
            <w:left w:w="107" w:type="dxa"/>
            <w:right w:w="107" w:type="dxa"/>
          </w:tblCellMar>
        </w:tblPrEx>
        <w:trPr>
          <w:trHeight w:hRule="exact" w:val="255"/>
        </w:trPr>
        <w:tc>
          <w:tcPr>
            <w:tcW w:w="2955" w:type="pct"/>
          </w:tcPr>
          <w:p w14:paraId="1DA66F2A" w14:textId="18C57245" w:rsidR="00384ED6" w:rsidRPr="00384ED6" w:rsidRDefault="00384ED6" w:rsidP="00384ED6">
            <w:pPr>
              <w:pStyle w:val="TT"/>
              <w:spacing w:line="240" w:lineRule="auto"/>
              <w:rPr>
                <w:rFonts w:cs="Arial"/>
                <w:color w:val="000000" w:themeColor="text1"/>
                <w:sz w:val="20"/>
                <w:lang w:val="hr-HR"/>
              </w:rPr>
            </w:pPr>
            <w:bookmarkStart w:id="795" w:name="_Toc67328865"/>
            <w:r w:rsidRPr="00384ED6">
              <w:rPr>
                <w:rFonts w:cs="Arial"/>
                <w:color w:val="000000" w:themeColor="text1"/>
                <w:sz w:val="20"/>
                <w:lang w:val="hr-HR"/>
              </w:rPr>
              <w:t>Izdane garancije</w:t>
            </w:r>
            <w:bookmarkEnd w:id="795"/>
          </w:p>
        </w:tc>
        <w:tc>
          <w:tcPr>
            <w:tcW w:w="1022" w:type="pct"/>
            <w:tcBorders>
              <w:top w:val="nil"/>
              <w:left w:val="nil"/>
              <w:bottom w:val="nil"/>
              <w:right w:val="nil"/>
            </w:tcBorders>
            <w:shd w:val="clear" w:color="auto" w:fill="auto"/>
          </w:tcPr>
          <w:p w14:paraId="15035EED" w14:textId="116D4DEF" w:rsidR="00384ED6" w:rsidRPr="00384ED6" w:rsidRDefault="00384ED6" w:rsidP="00384ED6">
            <w:pPr>
              <w:pStyle w:val="TT"/>
              <w:spacing w:line="240" w:lineRule="auto"/>
              <w:jc w:val="right"/>
              <w:rPr>
                <w:rFonts w:cs="Arial"/>
                <w:sz w:val="20"/>
              </w:rPr>
            </w:pPr>
            <w:r w:rsidRPr="00384ED6">
              <w:rPr>
                <w:rFonts w:cs="Arial"/>
                <w:sz w:val="20"/>
              </w:rPr>
              <w:t xml:space="preserve"> 59.473 </w:t>
            </w:r>
          </w:p>
        </w:tc>
        <w:tc>
          <w:tcPr>
            <w:tcW w:w="1023" w:type="pct"/>
            <w:tcBorders>
              <w:top w:val="nil"/>
              <w:left w:val="nil"/>
              <w:bottom w:val="nil"/>
              <w:right w:val="nil"/>
            </w:tcBorders>
            <w:shd w:val="clear" w:color="auto" w:fill="auto"/>
            <w:vAlign w:val="bottom"/>
          </w:tcPr>
          <w:p w14:paraId="3D5D5435" w14:textId="5FDAB5EC" w:rsidR="00384ED6" w:rsidRPr="00384ED6" w:rsidRDefault="00384ED6" w:rsidP="00384ED6">
            <w:pPr>
              <w:pStyle w:val="TT"/>
              <w:spacing w:line="240" w:lineRule="auto"/>
              <w:jc w:val="right"/>
              <w:rPr>
                <w:rFonts w:cs="Arial"/>
                <w:color w:val="000000" w:themeColor="text1"/>
                <w:sz w:val="20"/>
                <w:lang w:val="hr-HR"/>
              </w:rPr>
            </w:pPr>
            <w:r w:rsidRPr="00384ED6">
              <w:rPr>
                <w:rFonts w:cs="Arial"/>
                <w:sz w:val="20"/>
              </w:rPr>
              <w:t xml:space="preserve"> 52.623 </w:t>
            </w:r>
          </w:p>
        </w:tc>
      </w:tr>
      <w:tr w:rsidR="00384ED6" w:rsidRPr="00384ED6" w14:paraId="507EDECA" w14:textId="77777777" w:rsidTr="00C140FB">
        <w:tblPrEx>
          <w:tblCellMar>
            <w:left w:w="107" w:type="dxa"/>
            <w:right w:w="107" w:type="dxa"/>
          </w:tblCellMar>
        </w:tblPrEx>
        <w:trPr>
          <w:trHeight w:hRule="exact" w:val="255"/>
        </w:trPr>
        <w:tc>
          <w:tcPr>
            <w:tcW w:w="2955" w:type="pct"/>
          </w:tcPr>
          <w:p w14:paraId="4983D7F5" w14:textId="77777777" w:rsidR="00384ED6" w:rsidRPr="00384ED6" w:rsidRDefault="00384ED6" w:rsidP="00384ED6">
            <w:pPr>
              <w:pStyle w:val="TT"/>
              <w:spacing w:line="240" w:lineRule="auto"/>
              <w:rPr>
                <w:rFonts w:cs="Arial"/>
                <w:color w:val="000000" w:themeColor="text1"/>
                <w:sz w:val="20"/>
                <w:lang w:val="hr-HR"/>
              </w:rPr>
            </w:pPr>
            <w:bookmarkStart w:id="796" w:name="_Toc67328868"/>
            <w:r w:rsidRPr="00384ED6">
              <w:rPr>
                <w:rFonts w:cs="Arial"/>
                <w:color w:val="000000" w:themeColor="text1"/>
                <w:sz w:val="20"/>
                <w:lang w:val="hr-HR"/>
              </w:rPr>
              <w:t>Izdane garancije u devizama</w:t>
            </w:r>
            <w:bookmarkEnd w:id="796"/>
            <w:r w:rsidRPr="00384ED6">
              <w:rPr>
                <w:rFonts w:cs="Arial"/>
                <w:strike/>
                <w:color w:val="000000" w:themeColor="text1"/>
                <w:sz w:val="20"/>
                <w:lang w:val="hr-HR"/>
              </w:rPr>
              <w:t xml:space="preserve"> </w:t>
            </w:r>
          </w:p>
        </w:tc>
        <w:tc>
          <w:tcPr>
            <w:tcW w:w="1022" w:type="pct"/>
            <w:tcBorders>
              <w:top w:val="nil"/>
              <w:left w:val="nil"/>
              <w:bottom w:val="nil"/>
              <w:right w:val="nil"/>
            </w:tcBorders>
            <w:shd w:val="clear" w:color="auto" w:fill="auto"/>
          </w:tcPr>
          <w:p w14:paraId="6200BE20" w14:textId="295384CB" w:rsidR="00384ED6" w:rsidRPr="00384ED6" w:rsidRDefault="00384ED6" w:rsidP="00384ED6">
            <w:pPr>
              <w:pStyle w:val="TT"/>
              <w:spacing w:line="240" w:lineRule="auto"/>
              <w:jc w:val="right"/>
              <w:rPr>
                <w:rFonts w:cs="Arial"/>
                <w:sz w:val="20"/>
              </w:rPr>
            </w:pPr>
            <w:r w:rsidRPr="00384ED6">
              <w:rPr>
                <w:rFonts w:cs="Arial"/>
                <w:sz w:val="20"/>
              </w:rPr>
              <w:t xml:space="preserve"> 4.846 </w:t>
            </w:r>
          </w:p>
        </w:tc>
        <w:tc>
          <w:tcPr>
            <w:tcW w:w="1023" w:type="pct"/>
            <w:tcBorders>
              <w:top w:val="nil"/>
              <w:left w:val="nil"/>
              <w:bottom w:val="nil"/>
              <w:right w:val="nil"/>
            </w:tcBorders>
            <w:shd w:val="clear" w:color="auto" w:fill="auto"/>
            <w:vAlign w:val="bottom"/>
          </w:tcPr>
          <w:p w14:paraId="518AAF96" w14:textId="6D09A474" w:rsidR="00384ED6" w:rsidRPr="00384ED6" w:rsidRDefault="00384ED6" w:rsidP="00384ED6">
            <w:pPr>
              <w:pStyle w:val="TT"/>
              <w:spacing w:line="240" w:lineRule="auto"/>
              <w:jc w:val="right"/>
              <w:rPr>
                <w:rFonts w:cs="Arial"/>
                <w:color w:val="000000" w:themeColor="text1"/>
                <w:sz w:val="20"/>
                <w:lang w:val="hr-HR"/>
              </w:rPr>
            </w:pPr>
            <w:r w:rsidRPr="00384ED6">
              <w:rPr>
                <w:rFonts w:cs="Arial"/>
                <w:sz w:val="20"/>
              </w:rPr>
              <w:t xml:space="preserve"> 7.716 </w:t>
            </w:r>
          </w:p>
        </w:tc>
      </w:tr>
      <w:tr w:rsidR="00384ED6" w:rsidRPr="00384ED6" w14:paraId="00827608" w14:textId="77777777" w:rsidTr="00C140FB">
        <w:tblPrEx>
          <w:tblCellMar>
            <w:left w:w="107" w:type="dxa"/>
            <w:right w:w="107" w:type="dxa"/>
          </w:tblCellMar>
        </w:tblPrEx>
        <w:trPr>
          <w:trHeight w:hRule="exact" w:val="255"/>
        </w:trPr>
        <w:tc>
          <w:tcPr>
            <w:tcW w:w="2955" w:type="pct"/>
          </w:tcPr>
          <w:p w14:paraId="2E35C84C" w14:textId="77777777" w:rsidR="00384ED6" w:rsidRPr="00384ED6" w:rsidRDefault="00384ED6" w:rsidP="00384ED6">
            <w:pPr>
              <w:pStyle w:val="TT"/>
              <w:spacing w:line="240" w:lineRule="auto"/>
              <w:rPr>
                <w:rFonts w:cs="Arial"/>
                <w:color w:val="000000" w:themeColor="text1"/>
                <w:sz w:val="20"/>
                <w:lang w:val="hr-HR"/>
              </w:rPr>
            </w:pPr>
            <w:bookmarkStart w:id="797" w:name="_Toc67328871"/>
            <w:r w:rsidRPr="00384ED6">
              <w:rPr>
                <w:rFonts w:cs="Arial"/>
                <w:color w:val="000000" w:themeColor="text1"/>
                <w:sz w:val="20"/>
                <w:lang w:val="hr-HR"/>
              </w:rPr>
              <w:t>Preuzete obveze po kreditima</w:t>
            </w:r>
            <w:bookmarkEnd w:id="797"/>
          </w:p>
        </w:tc>
        <w:tc>
          <w:tcPr>
            <w:tcW w:w="1022" w:type="pct"/>
            <w:tcBorders>
              <w:top w:val="nil"/>
              <w:left w:val="nil"/>
              <w:bottom w:val="nil"/>
              <w:right w:val="nil"/>
            </w:tcBorders>
            <w:shd w:val="clear" w:color="auto" w:fill="auto"/>
          </w:tcPr>
          <w:p w14:paraId="6051C813" w14:textId="041A37B7" w:rsidR="00384ED6" w:rsidRPr="00384ED6" w:rsidRDefault="00384ED6" w:rsidP="00384ED6">
            <w:pPr>
              <w:pStyle w:val="TT"/>
              <w:spacing w:line="240" w:lineRule="auto"/>
              <w:jc w:val="right"/>
              <w:rPr>
                <w:rFonts w:cs="Arial"/>
                <w:sz w:val="20"/>
              </w:rPr>
            </w:pPr>
            <w:r w:rsidRPr="00384ED6">
              <w:rPr>
                <w:rFonts w:cs="Arial"/>
                <w:sz w:val="20"/>
              </w:rPr>
              <w:t xml:space="preserve"> 480.198 </w:t>
            </w:r>
          </w:p>
        </w:tc>
        <w:tc>
          <w:tcPr>
            <w:tcW w:w="1023" w:type="pct"/>
            <w:tcBorders>
              <w:top w:val="nil"/>
              <w:left w:val="nil"/>
              <w:bottom w:val="nil"/>
              <w:right w:val="nil"/>
            </w:tcBorders>
            <w:shd w:val="clear" w:color="auto" w:fill="auto"/>
            <w:vAlign w:val="bottom"/>
          </w:tcPr>
          <w:p w14:paraId="3C757125" w14:textId="0DEB0494" w:rsidR="00384ED6" w:rsidRPr="00384ED6" w:rsidRDefault="00384ED6" w:rsidP="00384ED6">
            <w:pPr>
              <w:pStyle w:val="TT"/>
              <w:spacing w:line="240" w:lineRule="auto"/>
              <w:jc w:val="right"/>
              <w:rPr>
                <w:rFonts w:cs="Arial"/>
                <w:color w:val="000000" w:themeColor="text1"/>
                <w:sz w:val="20"/>
                <w:lang w:val="hr-HR"/>
              </w:rPr>
            </w:pPr>
            <w:r w:rsidRPr="00384ED6">
              <w:rPr>
                <w:rFonts w:cs="Arial"/>
                <w:sz w:val="20"/>
              </w:rPr>
              <w:t xml:space="preserve"> 445.273 </w:t>
            </w:r>
          </w:p>
        </w:tc>
      </w:tr>
      <w:tr w:rsidR="00384ED6" w:rsidRPr="00384ED6" w14:paraId="6D66C444" w14:textId="77777777" w:rsidTr="00C140FB">
        <w:tblPrEx>
          <w:tblCellMar>
            <w:left w:w="107" w:type="dxa"/>
            <w:right w:w="107" w:type="dxa"/>
          </w:tblCellMar>
        </w:tblPrEx>
        <w:trPr>
          <w:trHeight w:hRule="exact" w:val="255"/>
        </w:trPr>
        <w:tc>
          <w:tcPr>
            <w:tcW w:w="2955" w:type="pct"/>
          </w:tcPr>
          <w:p w14:paraId="5A2CC143" w14:textId="77777777" w:rsidR="00384ED6" w:rsidRPr="00384ED6" w:rsidRDefault="00384ED6" w:rsidP="00384ED6">
            <w:pPr>
              <w:pStyle w:val="TT"/>
              <w:spacing w:line="240" w:lineRule="auto"/>
              <w:rPr>
                <w:rFonts w:cs="Arial"/>
                <w:color w:val="000000" w:themeColor="text1"/>
                <w:sz w:val="20"/>
                <w:lang w:val="hr-HR"/>
              </w:rPr>
            </w:pPr>
            <w:bookmarkStart w:id="798" w:name="_Toc67328877"/>
            <w:r w:rsidRPr="00384ED6">
              <w:rPr>
                <w:rFonts w:cs="Arial"/>
                <w:color w:val="000000" w:themeColor="text1"/>
                <w:sz w:val="20"/>
                <w:lang w:val="hr-HR"/>
              </w:rPr>
              <w:t>Upisani a neuplaćeni kapital EIF-a</w:t>
            </w:r>
            <w:bookmarkEnd w:id="798"/>
            <w:r w:rsidRPr="00384ED6">
              <w:rPr>
                <w:rFonts w:cs="Arial"/>
                <w:color w:val="000000" w:themeColor="text1"/>
                <w:sz w:val="20"/>
                <w:lang w:val="hr-HR"/>
              </w:rPr>
              <w:t xml:space="preserve"> </w:t>
            </w:r>
          </w:p>
        </w:tc>
        <w:tc>
          <w:tcPr>
            <w:tcW w:w="1022" w:type="pct"/>
            <w:tcBorders>
              <w:top w:val="nil"/>
              <w:left w:val="nil"/>
              <w:bottom w:val="nil"/>
              <w:right w:val="nil"/>
            </w:tcBorders>
            <w:shd w:val="clear" w:color="auto" w:fill="auto"/>
          </w:tcPr>
          <w:p w14:paraId="01FF1B2F" w14:textId="7CD82465" w:rsidR="00384ED6" w:rsidRPr="00384ED6" w:rsidRDefault="00384ED6" w:rsidP="00384ED6">
            <w:pPr>
              <w:pStyle w:val="TT"/>
              <w:spacing w:line="240" w:lineRule="auto"/>
              <w:jc w:val="right"/>
              <w:rPr>
                <w:rFonts w:cs="Arial"/>
                <w:sz w:val="20"/>
              </w:rPr>
            </w:pPr>
            <w:r w:rsidRPr="00384ED6">
              <w:rPr>
                <w:rFonts w:cs="Arial"/>
                <w:sz w:val="20"/>
              </w:rPr>
              <w:t xml:space="preserve"> 10.400 </w:t>
            </w:r>
          </w:p>
        </w:tc>
        <w:tc>
          <w:tcPr>
            <w:tcW w:w="1023" w:type="pct"/>
            <w:tcBorders>
              <w:top w:val="nil"/>
              <w:left w:val="nil"/>
              <w:bottom w:val="nil"/>
              <w:right w:val="nil"/>
            </w:tcBorders>
            <w:shd w:val="clear" w:color="auto" w:fill="auto"/>
            <w:vAlign w:val="bottom"/>
          </w:tcPr>
          <w:p w14:paraId="32C291F9" w14:textId="3E30A7AC" w:rsidR="00384ED6" w:rsidRPr="00384ED6" w:rsidRDefault="00384ED6" w:rsidP="00384ED6">
            <w:pPr>
              <w:pStyle w:val="TT"/>
              <w:spacing w:line="240" w:lineRule="auto"/>
              <w:jc w:val="right"/>
              <w:rPr>
                <w:rFonts w:cs="Arial"/>
                <w:color w:val="000000" w:themeColor="text1"/>
                <w:sz w:val="20"/>
                <w:lang w:val="hr-HR"/>
              </w:rPr>
            </w:pPr>
            <w:r w:rsidRPr="00384ED6">
              <w:rPr>
                <w:rFonts w:cs="Arial"/>
                <w:sz w:val="20"/>
              </w:rPr>
              <w:t xml:space="preserve"> 10.400 </w:t>
            </w:r>
          </w:p>
        </w:tc>
      </w:tr>
      <w:tr w:rsidR="00384ED6" w:rsidRPr="00384ED6" w14:paraId="509E9029" w14:textId="77777777" w:rsidTr="00C140FB">
        <w:tblPrEx>
          <w:tblCellMar>
            <w:left w:w="107" w:type="dxa"/>
            <w:right w:w="107" w:type="dxa"/>
          </w:tblCellMar>
        </w:tblPrEx>
        <w:trPr>
          <w:trHeight w:hRule="exact" w:val="255"/>
        </w:trPr>
        <w:tc>
          <w:tcPr>
            <w:tcW w:w="2955" w:type="pct"/>
          </w:tcPr>
          <w:p w14:paraId="1A844823" w14:textId="77777777" w:rsidR="00384ED6" w:rsidRPr="00384ED6" w:rsidRDefault="00384ED6" w:rsidP="00384ED6">
            <w:pPr>
              <w:pStyle w:val="TT"/>
              <w:spacing w:line="240" w:lineRule="auto"/>
              <w:rPr>
                <w:rFonts w:cs="Arial"/>
                <w:color w:val="000000" w:themeColor="text1"/>
                <w:sz w:val="20"/>
                <w:lang w:val="hr-HR"/>
              </w:rPr>
            </w:pPr>
            <w:bookmarkStart w:id="799" w:name="_Toc67328880"/>
            <w:r w:rsidRPr="00384ED6">
              <w:rPr>
                <w:rFonts w:cs="Arial"/>
                <w:color w:val="000000" w:themeColor="text1"/>
                <w:sz w:val="20"/>
                <w:lang w:val="hr-HR"/>
              </w:rPr>
              <w:t>Ugovorena obveza EIF CROGIP</w:t>
            </w:r>
            <w:bookmarkEnd w:id="799"/>
          </w:p>
        </w:tc>
        <w:tc>
          <w:tcPr>
            <w:tcW w:w="1022" w:type="pct"/>
            <w:tcBorders>
              <w:top w:val="nil"/>
              <w:left w:val="nil"/>
              <w:bottom w:val="nil"/>
              <w:right w:val="nil"/>
            </w:tcBorders>
            <w:shd w:val="clear" w:color="auto" w:fill="auto"/>
          </w:tcPr>
          <w:p w14:paraId="5FD01BB0" w14:textId="0AF92A62" w:rsidR="00384ED6" w:rsidRPr="00384ED6" w:rsidRDefault="00384ED6" w:rsidP="00384ED6">
            <w:pPr>
              <w:pStyle w:val="TT"/>
              <w:spacing w:line="240" w:lineRule="auto"/>
              <w:jc w:val="right"/>
              <w:rPr>
                <w:rFonts w:cs="Arial"/>
                <w:sz w:val="20"/>
              </w:rPr>
            </w:pPr>
            <w:r w:rsidRPr="00384ED6">
              <w:rPr>
                <w:rFonts w:cs="Arial"/>
                <w:sz w:val="20"/>
              </w:rPr>
              <w:t xml:space="preserve"> 24.860 </w:t>
            </w:r>
          </w:p>
        </w:tc>
        <w:tc>
          <w:tcPr>
            <w:tcW w:w="1023" w:type="pct"/>
            <w:tcBorders>
              <w:top w:val="nil"/>
              <w:left w:val="nil"/>
              <w:bottom w:val="nil"/>
              <w:right w:val="nil"/>
            </w:tcBorders>
            <w:shd w:val="clear" w:color="auto" w:fill="auto"/>
            <w:vAlign w:val="bottom"/>
          </w:tcPr>
          <w:p w14:paraId="4DC318E3" w14:textId="0E1D0CC8" w:rsidR="00384ED6" w:rsidRPr="00384ED6" w:rsidRDefault="00384ED6" w:rsidP="00384ED6">
            <w:pPr>
              <w:pStyle w:val="TT"/>
              <w:spacing w:line="240" w:lineRule="auto"/>
              <w:jc w:val="right"/>
              <w:rPr>
                <w:rFonts w:cs="Arial"/>
                <w:color w:val="000000" w:themeColor="text1"/>
                <w:sz w:val="20"/>
                <w:lang w:val="hr-HR"/>
              </w:rPr>
            </w:pPr>
            <w:r w:rsidRPr="00384ED6">
              <w:rPr>
                <w:rFonts w:cs="Arial"/>
                <w:sz w:val="20"/>
              </w:rPr>
              <w:t xml:space="preserve"> 31.460 </w:t>
            </w:r>
          </w:p>
        </w:tc>
      </w:tr>
      <w:tr w:rsidR="00384ED6" w:rsidRPr="00384ED6" w14:paraId="618449FD" w14:textId="77777777" w:rsidTr="00C140FB">
        <w:tblPrEx>
          <w:tblCellMar>
            <w:left w:w="107" w:type="dxa"/>
            <w:right w:w="107" w:type="dxa"/>
          </w:tblCellMar>
        </w:tblPrEx>
        <w:trPr>
          <w:trHeight w:hRule="exact" w:val="255"/>
        </w:trPr>
        <w:tc>
          <w:tcPr>
            <w:tcW w:w="2955" w:type="pct"/>
          </w:tcPr>
          <w:p w14:paraId="6E0D4A9C" w14:textId="77777777" w:rsidR="00384ED6" w:rsidRPr="00384ED6" w:rsidRDefault="00384ED6" w:rsidP="00384ED6">
            <w:pPr>
              <w:pStyle w:val="TT"/>
              <w:spacing w:line="240" w:lineRule="auto"/>
              <w:rPr>
                <w:rFonts w:cs="Arial"/>
                <w:color w:val="000000" w:themeColor="text1"/>
                <w:sz w:val="20"/>
                <w:lang w:val="hr-HR"/>
              </w:rPr>
            </w:pPr>
            <w:bookmarkStart w:id="800" w:name="_Toc67328883"/>
            <w:r w:rsidRPr="00384ED6">
              <w:rPr>
                <w:rFonts w:cs="Arial"/>
                <w:color w:val="000000" w:themeColor="text1"/>
                <w:sz w:val="20"/>
                <w:lang w:val="hr-HR"/>
              </w:rPr>
              <w:t>Ugovorena obveza EIF FRC2</w:t>
            </w:r>
            <w:bookmarkEnd w:id="800"/>
          </w:p>
        </w:tc>
        <w:tc>
          <w:tcPr>
            <w:tcW w:w="1022" w:type="pct"/>
            <w:tcBorders>
              <w:top w:val="nil"/>
              <w:left w:val="nil"/>
              <w:bottom w:val="nil"/>
              <w:right w:val="nil"/>
            </w:tcBorders>
            <w:shd w:val="clear" w:color="auto" w:fill="auto"/>
          </w:tcPr>
          <w:p w14:paraId="0EF43B16" w14:textId="13DBB677" w:rsidR="00384ED6" w:rsidRPr="00384ED6" w:rsidRDefault="00384ED6" w:rsidP="00384ED6">
            <w:pPr>
              <w:pStyle w:val="TT"/>
              <w:spacing w:line="240" w:lineRule="auto"/>
              <w:jc w:val="right"/>
              <w:rPr>
                <w:rFonts w:cs="Arial"/>
                <w:sz w:val="20"/>
              </w:rPr>
            </w:pPr>
            <w:r w:rsidRPr="00384ED6">
              <w:rPr>
                <w:rFonts w:cs="Arial"/>
                <w:sz w:val="20"/>
              </w:rPr>
              <w:t xml:space="preserve"> 43 </w:t>
            </w:r>
          </w:p>
        </w:tc>
        <w:tc>
          <w:tcPr>
            <w:tcW w:w="1023" w:type="pct"/>
            <w:tcBorders>
              <w:top w:val="nil"/>
              <w:left w:val="nil"/>
              <w:bottom w:val="nil"/>
              <w:right w:val="nil"/>
            </w:tcBorders>
            <w:shd w:val="clear" w:color="auto" w:fill="auto"/>
            <w:vAlign w:val="bottom"/>
          </w:tcPr>
          <w:p w14:paraId="4A8B6A92" w14:textId="4BB8FB85" w:rsidR="00384ED6" w:rsidRPr="00384ED6" w:rsidRDefault="00384ED6" w:rsidP="00384ED6">
            <w:pPr>
              <w:pStyle w:val="TT"/>
              <w:spacing w:line="240" w:lineRule="auto"/>
              <w:jc w:val="right"/>
              <w:rPr>
                <w:rFonts w:cs="Arial"/>
                <w:color w:val="000000" w:themeColor="text1"/>
                <w:sz w:val="20"/>
                <w:lang w:val="hr-HR"/>
              </w:rPr>
            </w:pPr>
            <w:r w:rsidRPr="00384ED6">
              <w:rPr>
                <w:rFonts w:cs="Arial"/>
                <w:sz w:val="20"/>
              </w:rPr>
              <w:t xml:space="preserve"> 81 </w:t>
            </w:r>
          </w:p>
        </w:tc>
      </w:tr>
      <w:tr w:rsidR="00384ED6" w:rsidRPr="00384ED6" w14:paraId="664CFC8C" w14:textId="77777777" w:rsidTr="00C140FB">
        <w:tblPrEx>
          <w:tblCellMar>
            <w:left w:w="107" w:type="dxa"/>
            <w:right w:w="107" w:type="dxa"/>
          </w:tblCellMar>
        </w:tblPrEx>
        <w:trPr>
          <w:trHeight w:val="161"/>
        </w:trPr>
        <w:tc>
          <w:tcPr>
            <w:tcW w:w="2955" w:type="pct"/>
            <w:vAlign w:val="bottom"/>
          </w:tcPr>
          <w:p w14:paraId="415349EF" w14:textId="77777777" w:rsidR="00384ED6" w:rsidRPr="00384ED6" w:rsidRDefault="00384ED6" w:rsidP="00384ED6">
            <w:pPr>
              <w:pStyle w:val="Tot"/>
              <w:spacing w:line="240" w:lineRule="auto"/>
              <w:rPr>
                <w:rFonts w:cs="Arial"/>
                <w:color w:val="000000" w:themeColor="text1"/>
                <w:sz w:val="20"/>
                <w:lang w:val="hr-HR"/>
              </w:rPr>
            </w:pPr>
          </w:p>
        </w:tc>
        <w:tc>
          <w:tcPr>
            <w:tcW w:w="1022" w:type="pct"/>
            <w:tcBorders>
              <w:top w:val="single" w:sz="4" w:space="0" w:color="auto"/>
              <w:bottom w:val="single" w:sz="4" w:space="0" w:color="auto"/>
            </w:tcBorders>
          </w:tcPr>
          <w:p w14:paraId="33482540" w14:textId="6EF3A3EE" w:rsidR="00384ED6" w:rsidRPr="00384ED6" w:rsidRDefault="00384ED6" w:rsidP="00384ED6">
            <w:pPr>
              <w:pStyle w:val="Tot"/>
              <w:spacing w:line="240" w:lineRule="auto"/>
              <w:jc w:val="right"/>
              <w:rPr>
                <w:rFonts w:cs="Arial"/>
                <w:color w:val="000000" w:themeColor="text1"/>
                <w:sz w:val="20"/>
                <w:lang w:val="hr-HR"/>
              </w:rPr>
            </w:pPr>
            <w:r w:rsidRPr="00384ED6">
              <w:rPr>
                <w:rFonts w:cs="Arial"/>
                <w:sz w:val="20"/>
              </w:rPr>
              <w:t xml:space="preserve"> 579.820 </w:t>
            </w:r>
          </w:p>
        </w:tc>
        <w:tc>
          <w:tcPr>
            <w:tcW w:w="1023" w:type="pct"/>
            <w:tcBorders>
              <w:top w:val="single" w:sz="4" w:space="0" w:color="auto"/>
              <w:bottom w:val="single" w:sz="4" w:space="0" w:color="auto"/>
            </w:tcBorders>
            <w:vAlign w:val="bottom"/>
          </w:tcPr>
          <w:p w14:paraId="71C9D067" w14:textId="1FEC778C" w:rsidR="00384ED6" w:rsidRPr="00384ED6" w:rsidRDefault="00384ED6" w:rsidP="00384ED6">
            <w:pPr>
              <w:pStyle w:val="Tot"/>
              <w:spacing w:line="240" w:lineRule="auto"/>
              <w:jc w:val="right"/>
              <w:rPr>
                <w:rFonts w:cs="Arial"/>
                <w:color w:val="000000" w:themeColor="text1"/>
                <w:sz w:val="20"/>
                <w:lang w:val="hr-HR"/>
              </w:rPr>
            </w:pPr>
            <w:r w:rsidRPr="00384ED6">
              <w:rPr>
                <w:rFonts w:cs="Arial"/>
                <w:color w:val="000000" w:themeColor="text1"/>
                <w:sz w:val="20"/>
                <w:lang w:val="hr-HR"/>
              </w:rPr>
              <w:t>547.553</w:t>
            </w:r>
          </w:p>
        </w:tc>
      </w:tr>
      <w:tr w:rsidR="00384ED6" w:rsidRPr="00384ED6" w14:paraId="42401AC9" w14:textId="77777777" w:rsidTr="00C140FB">
        <w:tblPrEx>
          <w:tblCellMar>
            <w:left w:w="107" w:type="dxa"/>
            <w:right w:w="107" w:type="dxa"/>
          </w:tblCellMar>
        </w:tblPrEx>
        <w:trPr>
          <w:trHeight w:val="232"/>
        </w:trPr>
        <w:tc>
          <w:tcPr>
            <w:tcW w:w="2955" w:type="pct"/>
          </w:tcPr>
          <w:p w14:paraId="32816DE3" w14:textId="77777777" w:rsidR="00384ED6" w:rsidRPr="00384ED6" w:rsidRDefault="00384ED6" w:rsidP="00384ED6">
            <w:pPr>
              <w:pStyle w:val="TT"/>
              <w:rPr>
                <w:rFonts w:cs="Arial"/>
                <w:color w:val="000000" w:themeColor="text1"/>
                <w:sz w:val="20"/>
                <w:lang w:val="hr-HR"/>
              </w:rPr>
            </w:pPr>
            <w:bookmarkStart w:id="801" w:name="_Toc67328891"/>
            <w:r w:rsidRPr="00384ED6">
              <w:rPr>
                <w:rFonts w:cs="Arial"/>
                <w:color w:val="000000" w:themeColor="text1"/>
                <w:sz w:val="20"/>
                <w:lang w:val="hr-HR"/>
              </w:rPr>
              <w:t>Rezerviranja za garancije i preuzete obveze</w:t>
            </w:r>
            <w:bookmarkEnd w:id="801"/>
          </w:p>
        </w:tc>
        <w:tc>
          <w:tcPr>
            <w:tcW w:w="1022" w:type="pct"/>
            <w:tcBorders>
              <w:top w:val="single" w:sz="4" w:space="0" w:color="auto"/>
              <w:bottom w:val="single" w:sz="4" w:space="0" w:color="auto"/>
            </w:tcBorders>
          </w:tcPr>
          <w:p w14:paraId="2A616DF1" w14:textId="13E4E437" w:rsidR="00384ED6" w:rsidRPr="00384ED6" w:rsidRDefault="00384ED6" w:rsidP="00384ED6">
            <w:pPr>
              <w:pStyle w:val="TT"/>
              <w:jc w:val="right"/>
              <w:rPr>
                <w:rFonts w:cs="Arial"/>
                <w:color w:val="000000" w:themeColor="text1"/>
                <w:sz w:val="20"/>
                <w:lang w:val="hr-HR"/>
              </w:rPr>
            </w:pPr>
            <w:r w:rsidRPr="00384ED6">
              <w:rPr>
                <w:rFonts w:cs="Arial"/>
                <w:sz w:val="20"/>
              </w:rPr>
              <w:t xml:space="preserve"> (12.913)</w:t>
            </w:r>
          </w:p>
        </w:tc>
        <w:tc>
          <w:tcPr>
            <w:tcW w:w="1023" w:type="pct"/>
            <w:tcBorders>
              <w:top w:val="single" w:sz="4" w:space="0" w:color="auto"/>
              <w:bottom w:val="single" w:sz="4" w:space="0" w:color="auto"/>
            </w:tcBorders>
            <w:vAlign w:val="bottom"/>
          </w:tcPr>
          <w:p w14:paraId="76C36D2C" w14:textId="6779EE33" w:rsidR="00384ED6" w:rsidRPr="00384ED6" w:rsidRDefault="00384ED6" w:rsidP="00384ED6">
            <w:pPr>
              <w:pStyle w:val="TT"/>
              <w:jc w:val="right"/>
              <w:rPr>
                <w:rFonts w:cs="Arial"/>
                <w:color w:val="000000" w:themeColor="text1"/>
                <w:sz w:val="20"/>
                <w:lang w:val="hr-HR"/>
              </w:rPr>
            </w:pPr>
            <w:r w:rsidRPr="00384ED6">
              <w:rPr>
                <w:rFonts w:cs="Arial"/>
                <w:color w:val="000000" w:themeColor="text1"/>
                <w:sz w:val="20"/>
                <w:lang w:val="hr-HR"/>
              </w:rPr>
              <w:t>(14.637)</w:t>
            </w:r>
          </w:p>
        </w:tc>
      </w:tr>
      <w:tr w:rsidR="00384ED6" w:rsidRPr="00384ED6" w14:paraId="0AAB3B8F" w14:textId="77777777" w:rsidTr="00C140FB">
        <w:tblPrEx>
          <w:tblCellMar>
            <w:left w:w="107" w:type="dxa"/>
            <w:right w:w="107" w:type="dxa"/>
          </w:tblCellMar>
        </w:tblPrEx>
        <w:trPr>
          <w:trHeight w:val="232"/>
        </w:trPr>
        <w:tc>
          <w:tcPr>
            <w:tcW w:w="2955" w:type="pct"/>
          </w:tcPr>
          <w:p w14:paraId="305056C7" w14:textId="77777777" w:rsidR="00384ED6" w:rsidRPr="00384ED6" w:rsidRDefault="00384ED6" w:rsidP="00384ED6">
            <w:pPr>
              <w:pStyle w:val="Tot"/>
              <w:rPr>
                <w:rFonts w:cs="Arial"/>
                <w:b/>
                <w:bCs/>
                <w:color w:val="000000" w:themeColor="text1"/>
                <w:sz w:val="20"/>
                <w:lang w:val="hr-HR"/>
              </w:rPr>
            </w:pPr>
          </w:p>
        </w:tc>
        <w:tc>
          <w:tcPr>
            <w:tcW w:w="1022" w:type="pct"/>
            <w:tcBorders>
              <w:top w:val="single" w:sz="4" w:space="0" w:color="auto"/>
              <w:bottom w:val="single" w:sz="12" w:space="0" w:color="auto"/>
            </w:tcBorders>
          </w:tcPr>
          <w:p w14:paraId="151DEE42" w14:textId="4F13C41B" w:rsidR="00384ED6" w:rsidRPr="00384ED6" w:rsidRDefault="00384ED6" w:rsidP="00384ED6">
            <w:pPr>
              <w:pStyle w:val="Tot"/>
              <w:jc w:val="right"/>
              <w:rPr>
                <w:rFonts w:cs="Arial"/>
                <w:b/>
                <w:bCs/>
                <w:color w:val="000000" w:themeColor="text1"/>
                <w:sz w:val="20"/>
                <w:lang w:val="hr-HR"/>
              </w:rPr>
            </w:pPr>
            <w:r w:rsidRPr="00384ED6">
              <w:rPr>
                <w:rFonts w:cs="Arial"/>
                <w:b/>
                <w:bCs/>
                <w:sz w:val="20"/>
              </w:rPr>
              <w:t xml:space="preserve"> 566.907 </w:t>
            </w:r>
          </w:p>
        </w:tc>
        <w:tc>
          <w:tcPr>
            <w:tcW w:w="1023" w:type="pct"/>
            <w:tcBorders>
              <w:top w:val="single" w:sz="4" w:space="0" w:color="auto"/>
              <w:bottom w:val="single" w:sz="12" w:space="0" w:color="auto"/>
            </w:tcBorders>
            <w:vAlign w:val="bottom"/>
          </w:tcPr>
          <w:p w14:paraId="384A04E9" w14:textId="559ADED0" w:rsidR="00384ED6" w:rsidRPr="00384ED6" w:rsidRDefault="00384ED6" w:rsidP="00384ED6">
            <w:pPr>
              <w:pStyle w:val="Tot"/>
              <w:jc w:val="right"/>
              <w:rPr>
                <w:rFonts w:cs="Arial"/>
                <w:b/>
                <w:bCs/>
                <w:color w:val="000000" w:themeColor="text1"/>
                <w:sz w:val="20"/>
                <w:lang w:val="hr-HR"/>
              </w:rPr>
            </w:pPr>
            <w:r w:rsidRPr="00384ED6">
              <w:rPr>
                <w:rFonts w:cs="Arial"/>
                <w:b/>
                <w:bCs/>
                <w:color w:val="000000" w:themeColor="text1"/>
                <w:sz w:val="20"/>
                <w:lang w:val="hr-HR"/>
              </w:rPr>
              <w:t>532.916</w:t>
            </w:r>
          </w:p>
        </w:tc>
      </w:tr>
    </w:tbl>
    <w:p w14:paraId="6618996A" w14:textId="77777777" w:rsidR="00D82BF6" w:rsidRPr="004B4498" w:rsidRDefault="00D82BF6" w:rsidP="00D82BF6">
      <w:pPr>
        <w:pStyle w:val="T1"/>
        <w:keepNext w:val="0"/>
        <w:spacing w:before="0" w:after="0" w:line="240" w:lineRule="auto"/>
        <w:rPr>
          <w:rFonts w:cs="Arial"/>
          <w:b w:val="0"/>
          <w:bCs w:val="0"/>
          <w:color w:val="000000" w:themeColor="text1"/>
          <w:sz w:val="20"/>
          <w:lang w:val="hr-HR"/>
        </w:rPr>
      </w:pPr>
    </w:p>
    <w:p w14:paraId="58C267C0" w14:textId="77777777" w:rsidR="00D82BF6" w:rsidRPr="004B4498" w:rsidRDefault="00D82BF6" w:rsidP="00D82BF6">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Sljedeće tablice prikazuju informacije o kreditnoj kvaliteti garancija i preuzetih obveza. Za preuzete obveze po kreditima i ugovore o financijskim jamstvima, iznosi u tablici predstavljaju odobrene ili zajamčene iznose:</w:t>
      </w:r>
    </w:p>
    <w:p w14:paraId="35130E56" w14:textId="77777777" w:rsidR="00D82BF6" w:rsidRPr="004B4498" w:rsidRDefault="00D82BF6" w:rsidP="00D82BF6">
      <w:pPr>
        <w:pStyle w:val="T1"/>
        <w:keepNext w:val="0"/>
        <w:spacing w:before="0" w:after="0" w:line="240" w:lineRule="auto"/>
        <w:rPr>
          <w:rFonts w:cs="Arial"/>
          <w:b w:val="0"/>
          <w:bCs w:val="0"/>
          <w:color w:val="000000" w:themeColor="text1"/>
          <w:sz w:val="20"/>
          <w:lang w:val="hr-HR"/>
        </w:rPr>
      </w:pPr>
    </w:p>
    <w:tbl>
      <w:tblPr>
        <w:tblW w:w="9639" w:type="dxa"/>
        <w:tblLayout w:type="fixed"/>
        <w:tblLook w:val="04A0" w:firstRow="1" w:lastRow="0" w:firstColumn="1" w:lastColumn="0" w:noHBand="0" w:noVBand="1"/>
      </w:tblPr>
      <w:tblGrid>
        <w:gridCol w:w="1797"/>
        <w:gridCol w:w="1077"/>
        <w:gridCol w:w="1077"/>
        <w:gridCol w:w="1077"/>
        <w:gridCol w:w="1068"/>
        <w:gridCol w:w="1134"/>
        <w:gridCol w:w="1275"/>
        <w:gridCol w:w="1134"/>
      </w:tblGrid>
      <w:tr w:rsidR="00DD0E58" w:rsidRPr="00410071" w14:paraId="3EED0B5B" w14:textId="77777777" w:rsidTr="29F73712">
        <w:trPr>
          <w:trHeight w:val="355"/>
        </w:trPr>
        <w:tc>
          <w:tcPr>
            <w:tcW w:w="1797" w:type="dxa"/>
            <w:tcBorders>
              <w:top w:val="nil"/>
              <w:left w:val="nil"/>
              <w:bottom w:val="nil"/>
              <w:right w:val="nil"/>
            </w:tcBorders>
            <w:shd w:val="clear" w:color="auto" w:fill="auto"/>
            <w:noWrap/>
            <w:vAlign w:val="bottom"/>
            <w:hideMark/>
          </w:tcPr>
          <w:p w14:paraId="3719CE10" w14:textId="26D2382A" w:rsidR="00DD0E58" w:rsidRPr="00410071" w:rsidRDefault="00DD0E58"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w:t>
            </w:r>
            <w:proofErr w:type="spellStart"/>
            <w:r w:rsidRPr="29F73712">
              <w:rPr>
                <w:rFonts w:ascii="Arial" w:hAnsi="Arial" w:cs="Arial"/>
                <w:b/>
                <w:bCs/>
                <w:color w:val="000000" w:themeColor="text1"/>
                <w:sz w:val="18"/>
                <w:szCs w:val="18"/>
              </w:rPr>
              <w:t>prosinca</w:t>
            </w:r>
            <w:proofErr w:type="spellEnd"/>
            <w:r w:rsidRPr="29F73712">
              <w:rPr>
                <w:rFonts w:ascii="Arial" w:hAnsi="Arial" w:cs="Arial"/>
                <w:b/>
                <w:bCs/>
                <w:color w:val="000000" w:themeColor="text1"/>
                <w:sz w:val="18"/>
                <w:szCs w:val="18"/>
              </w:rPr>
              <w:t xml:space="preserve"> 202</w:t>
            </w:r>
            <w:r w:rsidR="00A8721E" w:rsidRPr="29F73712">
              <w:rPr>
                <w:rFonts w:ascii="Arial" w:hAnsi="Arial" w:cs="Arial"/>
                <w:b/>
                <w:bCs/>
                <w:color w:val="000000" w:themeColor="text1"/>
                <w:sz w:val="18"/>
                <w:szCs w:val="18"/>
              </w:rPr>
              <w:t>4</w:t>
            </w:r>
            <w:r w:rsidRPr="29F73712">
              <w:rPr>
                <w:rFonts w:ascii="Arial" w:hAnsi="Arial" w:cs="Arial"/>
                <w:b/>
                <w:bCs/>
                <w:color w:val="000000" w:themeColor="text1"/>
                <w:sz w:val="18"/>
                <w:szCs w:val="18"/>
              </w:rPr>
              <w:t xml:space="preserve">.    </w:t>
            </w:r>
          </w:p>
        </w:tc>
        <w:tc>
          <w:tcPr>
            <w:tcW w:w="1077" w:type="dxa"/>
            <w:tcBorders>
              <w:top w:val="nil"/>
              <w:left w:val="nil"/>
              <w:bottom w:val="nil"/>
              <w:right w:val="nil"/>
            </w:tcBorders>
            <w:shd w:val="clear" w:color="auto" w:fill="auto"/>
            <w:noWrap/>
            <w:vAlign w:val="bottom"/>
            <w:hideMark/>
          </w:tcPr>
          <w:p w14:paraId="740306F6" w14:textId="77777777" w:rsidR="00DD0E58" w:rsidRPr="00410071" w:rsidRDefault="00DD0E58" w:rsidP="00A56F2C">
            <w:pPr>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noWrap/>
            <w:vAlign w:val="bottom"/>
            <w:hideMark/>
          </w:tcPr>
          <w:p w14:paraId="332F12B0" w14:textId="77777777" w:rsidR="00DD0E58" w:rsidRPr="00410071" w:rsidRDefault="00DD0E58" w:rsidP="00A56F2C">
            <w:pPr>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noWrap/>
            <w:vAlign w:val="bottom"/>
            <w:hideMark/>
          </w:tcPr>
          <w:p w14:paraId="2FECC593" w14:textId="77777777" w:rsidR="00DD0E58" w:rsidRPr="00410071" w:rsidRDefault="00DD0E58" w:rsidP="00A56F2C">
            <w:pPr>
              <w:rPr>
                <w:rFonts w:ascii="Arial" w:hAnsi="Arial" w:cs="Arial"/>
                <w:color w:val="000000" w:themeColor="text1"/>
                <w:sz w:val="18"/>
                <w:szCs w:val="18"/>
                <w:lang w:val="hr-HR"/>
              </w:rPr>
            </w:pPr>
          </w:p>
        </w:tc>
        <w:tc>
          <w:tcPr>
            <w:tcW w:w="2202" w:type="dxa"/>
            <w:gridSpan w:val="2"/>
            <w:tcBorders>
              <w:top w:val="nil"/>
              <w:left w:val="nil"/>
              <w:bottom w:val="nil"/>
              <w:right w:val="nil"/>
            </w:tcBorders>
            <w:vAlign w:val="bottom"/>
          </w:tcPr>
          <w:p w14:paraId="0C097587" w14:textId="77777777" w:rsidR="00DD0E58" w:rsidRPr="00410071" w:rsidRDefault="00DD0E58" w:rsidP="00A56F2C">
            <w:pPr>
              <w:jc w:val="right"/>
              <w:rPr>
                <w:rFonts w:ascii="Arial" w:hAnsi="Arial" w:cs="Arial"/>
                <w:b/>
                <w:bCs/>
                <w:color w:val="000000" w:themeColor="text1"/>
                <w:sz w:val="18"/>
                <w:szCs w:val="18"/>
                <w:lang w:val="hr-HR"/>
              </w:rPr>
            </w:pPr>
          </w:p>
        </w:tc>
        <w:tc>
          <w:tcPr>
            <w:tcW w:w="1275" w:type="dxa"/>
            <w:tcBorders>
              <w:top w:val="nil"/>
              <w:left w:val="nil"/>
              <w:bottom w:val="nil"/>
              <w:right w:val="nil"/>
            </w:tcBorders>
            <w:vAlign w:val="bottom"/>
          </w:tcPr>
          <w:p w14:paraId="296477DD" w14:textId="75DF2132" w:rsidR="00DD0E58" w:rsidRPr="00410071" w:rsidRDefault="00DD0E58" w:rsidP="00A56F2C">
            <w:pPr>
              <w:jc w:val="right"/>
              <w:rPr>
                <w:rFonts w:ascii="Arial" w:hAnsi="Arial" w:cs="Arial"/>
                <w:b/>
                <w:bCs/>
                <w:color w:val="000000" w:themeColor="text1"/>
                <w:sz w:val="18"/>
                <w:szCs w:val="18"/>
                <w:lang w:val="hr-HR"/>
              </w:rPr>
            </w:pPr>
          </w:p>
        </w:tc>
        <w:tc>
          <w:tcPr>
            <w:tcW w:w="1134" w:type="dxa"/>
            <w:tcBorders>
              <w:top w:val="nil"/>
              <w:left w:val="nil"/>
              <w:bottom w:val="nil"/>
              <w:right w:val="nil"/>
            </w:tcBorders>
            <w:shd w:val="clear" w:color="auto" w:fill="auto"/>
            <w:noWrap/>
            <w:vAlign w:val="bottom"/>
            <w:hideMark/>
          </w:tcPr>
          <w:p w14:paraId="0E571C80" w14:textId="77777777" w:rsidR="00DD0E58" w:rsidRPr="00410071" w:rsidRDefault="00DD0E58" w:rsidP="00A56F2C">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Grupa i Banka</w:t>
            </w:r>
          </w:p>
        </w:tc>
      </w:tr>
      <w:tr w:rsidR="004636EB" w:rsidRPr="00410071" w14:paraId="58C2EB19" w14:textId="77777777" w:rsidTr="29F73712">
        <w:trPr>
          <w:trHeight w:val="280"/>
        </w:trPr>
        <w:tc>
          <w:tcPr>
            <w:tcW w:w="1797" w:type="dxa"/>
            <w:tcBorders>
              <w:top w:val="nil"/>
              <w:left w:val="nil"/>
              <w:bottom w:val="nil"/>
              <w:right w:val="nil"/>
            </w:tcBorders>
            <w:shd w:val="clear" w:color="auto" w:fill="auto"/>
            <w:vAlign w:val="bottom"/>
            <w:hideMark/>
          </w:tcPr>
          <w:p w14:paraId="26D96605" w14:textId="77777777" w:rsidR="00DD0E58" w:rsidRPr="00410071" w:rsidRDefault="00DD0E58" w:rsidP="00A56F2C">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hideMark/>
          </w:tcPr>
          <w:p w14:paraId="7D2B9DFC" w14:textId="6F1389F4" w:rsidR="00DD0E58" w:rsidRPr="00410071" w:rsidRDefault="00DD0E58" w:rsidP="00A56F2C">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bottom"/>
            <w:hideMark/>
          </w:tcPr>
          <w:p w14:paraId="0D58DA64" w14:textId="5BA04F3F" w:rsidR="00DD0E58" w:rsidRPr="00410071" w:rsidRDefault="00DD0E58" w:rsidP="00A56F2C">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2</w:t>
            </w:r>
          </w:p>
        </w:tc>
        <w:tc>
          <w:tcPr>
            <w:tcW w:w="1077" w:type="dxa"/>
            <w:tcBorders>
              <w:top w:val="nil"/>
              <w:left w:val="nil"/>
              <w:bottom w:val="nil"/>
              <w:right w:val="nil"/>
            </w:tcBorders>
            <w:shd w:val="clear" w:color="auto" w:fill="auto"/>
            <w:vAlign w:val="bottom"/>
            <w:hideMark/>
          </w:tcPr>
          <w:p w14:paraId="24BEDBF6" w14:textId="300D1C99" w:rsidR="00DD0E58" w:rsidRPr="00410071" w:rsidRDefault="00DD0E58" w:rsidP="00A56F2C">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3</w:t>
            </w:r>
          </w:p>
        </w:tc>
        <w:tc>
          <w:tcPr>
            <w:tcW w:w="2202" w:type="dxa"/>
            <w:gridSpan w:val="2"/>
            <w:tcBorders>
              <w:top w:val="nil"/>
              <w:left w:val="nil"/>
              <w:bottom w:val="nil"/>
              <w:right w:val="nil"/>
            </w:tcBorders>
            <w:vAlign w:val="bottom"/>
          </w:tcPr>
          <w:p w14:paraId="49093798" w14:textId="61EE60FB" w:rsidR="00DD0E58" w:rsidRPr="00410071" w:rsidRDefault="00DD0E58" w:rsidP="00F959D0">
            <w:pPr>
              <w:jc w:val="center"/>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POCI</w:t>
            </w:r>
          </w:p>
        </w:tc>
        <w:tc>
          <w:tcPr>
            <w:tcW w:w="1275" w:type="dxa"/>
            <w:tcBorders>
              <w:top w:val="nil"/>
              <w:left w:val="nil"/>
              <w:bottom w:val="nil"/>
              <w:right w:val="nil"/>
            </w:tcBorders>
            <w:vAlign w:val="bottom"/>
          </w:tcPr>
          <w:p w14:paraId="01A6AA26" w14:textId="020EE4F7" w:rsidR="00DD0E58" w:rsidRPr="00410071" w:rsidRDefault="00DD0E58" w:rsidP="00A56F2C">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Bez Stupnja</w:t>
            </w:r>
          </w:p>
        </w:tc>
        <w:tc>
          <w:tcPr>
            <w:tcW w:w="1134" w:type="dxa"/>
            <w:tcBorders>
              <w:top w:val="nil"/>
              <w:left w:val="nil"/>
              <w:bottom w:val="nil"/>
              <w:right w:val="nil"/>
            </w:tcBorders>
            <w:shd w:val="clear" w:color="auto" w:fill="auto"/>
            <w:vAlign w:val="bottom"/>
            <w:hideMark/>
          </w:tcPr>
          <w:p w14:paraId="71DA24CE" w14:textId="57D0F1D1" w:rsidR="00DD0E58" w:rsidRPr="00410071" w:rsidRDefault="003C3E65" w:rsidP="00A56F2C">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Ukupno</w:t>
            </w:r>
          </w:p>
        </w:tc>
      </w:tr>
      <w:tr w:rsidR="00DD0E58" w:rsidRPr="00410071" w14:paraId="22138BE9" w14:textId="77777777" w:rsidTr="29F73712">
        <w:trPr>
          <w:trHeight w:val="280"/>
        </w:trPr>
        <w:tc>
          <w:tcPr>
            <w:tcW w:w="1797" w:type="dxa"/>
            <w:tcBorders>
              <w:top w:val="nil"/>
              <w:left w:val="nil"/>
              <w:bottom w:val="nil"/>
              <w:right w:val="nil"/>
            </w:tcBorders>
            <w:shd w:val="clear" w:color="auto" w:fill="auto"/>
            <w:vAlign w:val="bottom"/>
          </w:tcPr>
          <w:p w14:paraId="000792F4" w14:textId="77777777" w:rsidR="00DD0E58" w:rsidRPr="00410071" w:rsidRDefault="00DD0E58" w:rsidP="00DD0E58">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3D9D389D" w14:textId="77777777" w:rsidR="00DD0E58" w:rsidRPr="00410071" w:rsidRDefault="00DD0E58" w:rsidP="00DD0E58">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5391ABB0" w14:textId="77777777" w:rsidR="00DD0E58" w:rsidRPr="00410071" w:rsidRDefault="00DD0E58" w:rsidP="00DD0E58">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16745F73" w14:textId="77777777" w:rsidR="00DD0E58" w:rsidRPr="00410071" w:rsidRDefault="00DD0E58" w:rsidP="00DD0E58">
            <w:pPr>
              <w:jc w:val="right"/>
              <w:rPr>
                <w:rFonts w:ascii="Arial" w:hAnsi="Arial" w:cs="Arial"/>
                <w:b/>
                <w:bCs/>
                <w:color w:val="000000" w:themeColor="text1"/>
                <w:sz w:val="18"/>
                <w:szCs w:val="18"/>
                <w:lang w:val="hr-HR"/>
              </w:rPr>
            </w:pPr>
          </w:p>
        </w:tc>
        <w:tc>
          <w:tcPr>
            <w:tcW w:w="1068" w:type="dxa"/>
            <w:tcBorders>
              <w:top w:val="nil"/>
              <w:left w:val="nil"/>
              <w:bottom w:val="nil"/>
              <w:right w:val="nil"/>
            </w:tcBorders>
            <w:shd w:val="clear" w:color="auto" w:fill="auto"/>
            <w:vAlign w:val="bottom"/>
          </w:tcPr>
          <w:p w14:paraId="097E7075" w14:textId="5915EC97" w:rsidR="00DD0E58" w:rsidRPr="00410071" w:rsidRDefault="00DD0E58" w:rsidP="00DD0E58">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2</w:t>
            </w:r>
          </w:p>
        </w:tc>
        <w:tc>
          <w:tcPr>
            <w:tcW w:w="1134" w:type="dxa"/>
            <w:tcBorders>
              <w:top w:val="nil"/>
              <w:left w:val="nil"/>
              <w:bottom w:val="nil"/>
              <w:right w:val="nil"/>
            </w:tcBorders>
            <w:shd w:val="clear" w:color="auto" w:fill="auto"/>
            <w:vAlign w:val="bottom"/>
          </w:tcPr>
          <w:p w14:paraId="52ACFC63" w14:textId="392253D8" w:rsidR="00DD0E58" w:rsidRPr="00410071" w:rsidRDefault="00DD0E58" w:rsidP="00DD0E58">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Stupanj 3</w:t>
            </w:r>
          </w:p>
        </w:tc>
        <w:tc>
          <w:tcPr>
            <w:tcW w:w="1275" w:type="dxa"/>
            <w:tcBorders>
              <w:top w:val="nil"/>
              <w:left w:val="nil"/>
              <w:bottom w:val="nil"/>
              <w:right w:val="nil"/>
            </w:tcBorders>
            <w:shd w:val="clear" w:color="auto" w:fill="auto"/>
            <w:vAlign w:val="bottom"/>
          </w:tcPr>
          <w:p w14:paraId="515B5188" w14:textId="77777777" w:rsidR="00DD0E58" w:rsidRPr="00410071" w:rsidRDefault="00DD0E58" w:rsidP="00DD0E58">
            <w:pPr>
              <w:jc w:val="right"/>
              <w:rPr>
                <w:rFonts w:ascii="Arial" w:hAnsi="Arial" w:cs="Arial"/>
                <w:b/>
                <w:bCs/>
                <w:color w:val="000000" w:themeColor="text1"/>
                <w:sz w:val="18"/>
                <w:szCs w:val="18"/>
                <w:lang w:val="hr-HR"/>
              </w:rPr>
            </w:pPr>
          </w:p>
        </w:tc>
        <w:tc>
          <w:tcPr>
            <w:tcW w:w="1134" w:type="dxa"/>
            <w:tcBorders>
              <w:top w:val="nil"/>
              <w:left w:val="nil"/>
              <w:bottom w:val="nil"/>
              <w:right w:val="nil"/>
            </w:tcBorders>
            <w:shd w:val="clear" w:color="auto" w:fill="auto"/>
            <w:vAlign w:val="bottom"/>
          </w:tcPr>
          <w:p w14:paraId="3753BA01" w14:textId="77777777" w:rsidR="00DD0E58" w:rsidRPr="00410071" w:rsidRDefault="00DD0E58" w:rsidP="00DD0E58">
            <w:pPr>
              <w:jc w:val="right"/>
              <w:rPr>
                <w:rFonts w:ascii="Arial" w:hAnsi="Arial" w:cs="Arial"/>
                <w:b/>
                <w:bCs/>
                <w:color w:val="000000" w:themeColor="text1"/>
                <w:sz w:val="18"/>
                <w:szCs w:val="18"/>
                <w:lang w:val="hr-HR"/>
              </w:rPr>
            </w:pPr>
          </w:p>
        </w:tc>
      </w:tr>
      <w:tr w:rsidR="00DD0E58" w:rsidRPr="00410071" w14:paraId="4E3C59F7" w14:textId="77777777" w:rsidTr="29F73712">
        <w:trPr>
          <w:trHeight w:val="280"/>
        </w:trPr>
        <w:tc>
          <w:tcPr>
            <w:tcW w:w="1797" w:type="dxa"/>
            <w:tcBorders>
              <w:top w:val="nil"/>
              <w:left w:val="nil"/>
              <w:bottom w:val="nil"/>
              <w:right w:val="nil"/>
            </w:tcBorders>
            <w:shd w:val="clear" w:color="auto" w:fill="auto"/>
            <w:vAlign w:val="bottom"/>
          </w:tcPr>
          <w:p w14:paraId="48C1F1A0" w14:textId="77777777" w:rsidR="00DD0E58" w:rsidRPr="00410071" w:rsidRDefault="00DD0E58" w:rsidP="00711525">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535F7545" w14:textId="24C14076" w:rsidR="00DD0E58" w:rsidRPr="00410071" w:rsidRDefault="00DD0E58"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tcPr>
          <w:p w14:paraId="1022B25C" w14:textId="3AFD2E03" w:rsidR="00DD0E58" w:rsidRPr="00410071" w:rsidRDefault="00DD0E58"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tcPr>
          <w:p w14:paraId="1E21222E" w14:textId="1225A75B" w:rsidR="00DD0E58" w:rsidRPr="00410071" w:rsidRDefault="00DD0E58"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068" w:type="dxa"/>
            <w:tcBorders>
              <w:top w:val="nil"/>
              <w:left w:val="nil"/>
              <w:bottom w:val="nil"/>
              <w:right w:val="nil"/>
            </w:tcBorders>
            <w:vAlign w:val="bottom"/>
          </w:tcPr>
          <w:p w14:paraId="2DBF89DD" w14:textId="1305AAE2" w:rsidR="00DD0E58" w:rsidRPr="00410071" w:rsidRDefault="003B1CC5"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134" w:type="dxa"/>
            <w:tcBorders>
              <w:top w:val="nil"/>
              <w:left w:val="nil"/>
              <w:bottom w:val="nil"/>
              <w:right w:val="nil"/>
            </w:tcBorders>
            <w:shd w:val="clear" w:color="auto" w:fill="auto"/>
            <w:vAlign w:val="bottom"/>
          </w:tcPr>
          <w:p w14:paraId="7828FF5F" w14:textId="7E3E0E82" w:rsidR="00DD0E58" w:rsidRPr="00410071" w:rsidRDefault="00DD0E58"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275" w:type="dxa"/>
            <w:tcBorders>
              <w:top w:val="nil"/>
              <w:left w:val="nil"/>
              <w:bottom w:val="nil"/>
              <w:right w:val="nil"/>
            </w:tcBorders>
            <w:shd w:val="clear" w:color="auto" w:fill="auto"/>
            <w:vAlign w:val="bottom"/>
          </w:tcPr>
          <w:p w14:paraId="57D9D659" w14:textId="1C14AED4" w:rsidR="00DD0E58" w:rsidRPr="00410071" w:rsidRDefault="00DD0E58"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c>
          <w:tcPr>
            <w:tcW w:w="1134" w:type="dxa"/>
            <w:tcBorders>
              <w:top w:val="nil"/>
              <w:left w:val="nil"/>
              <w:bottom w:val="nil"/>
              <w:right w:val="nil"/>
            </w:tcBorders>
            <w:shd w:val="clear" w:color="auto" w:fill="auto"/>
            <w:vAlign w:val="bottom"/>
          </w:tcPr>
          <w:p w14:paraId="5B00F177" w14:textId="39D20687" w:rsidR="00DD0E58" w:rsidRPr="00410071" w:rsidRDefault="00DD0E58" w:rsidP="00711525">
            <w:pPr>
              <w:jc w:val="right"/>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000 eura</w:t>
            </w:r>
          </w:p>
        </w:tc>
      </w:tr>
      <w:tr w:rsidR="00DD0E58" w:rsidRPr="00410071" w14:paraId="0440857D" w14:textId="77777777" w:rsidTr="29F73712">
        <w:trPr>
          <w:trHeight w:hRule="exact" w:val="130"/>
        </w:trPr>
        <w:tc>
          <w:tcPr>
            <w:tcW w:w="1797" w:type="dxa"/>
            <w:tcBorders>
              <w:top w:val="nil"/>
              <w:left w:val="nil"/>
              <w:bottom w:val="nil"/>
              <w:right w:val="nil"/>
            </w:tcBorders>
            <w:shd w:val="clear" w:color="auto" w:fill="auto"/>
            <w:vAlign w:val="bottom"/>
            <w:hideMark/>
          </w:tcPr>
          <w:p w14:paraId="7C543C9B" w14:textId="77777777" w:rsidR="00DD0E58" w:rsidRPr="00410071" w:rsidRDefault="00DD0E58" w:rsidP="00711525">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hideMark/>
          </w:tcPr>
          <w:p w14:paraId="46A60B62" w14:textId="77777777" w:rsidR="00DD0E58" w:rsidRPr="00410071" w:rsidRDefault="00DD0E58" w:rsidP="00711525">
            <w:pPr>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vAlign w:val="bottom"/>
            <w:hideMark/>
          </w:tcPr>
          <w:p w14:paraId="6B0F78DA" w14:textId="77777777" w:rsidR="00DD0E58" w:rsidRPr="00410071" w:rsidRDefault="00DD0E58" w:rsidP="00711525">
            <w:pPr>
              <w:jc w:val="right"/>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vAlign w:val="bottom"/>
            <w:hideMark/>
          </w:tcPr>
          <w:p w14:paraId="4B9C439F" w14:textId="77777777" w:rsidR="00DD0E58" w:rsidRPr="00410071" w:rsidRDefault="00DD0E58" w:rsidP="00711525">
            <w:pPr>
              <w:jc w:val="right"/>
              <w:rPr>
                <w:rFonts w:ascii="Arial" w:hAnsi="Arial" w:cs="Arial"/>
                <w:color w:val="000000" w:themeColor="text1"/>
                <w:sz w:val="18"/>
                <w:szCs w:val="18"/>
                <w:lang w:val="hr-HR"/>
              </w:rPr>
            </w:pPr>
          </w:p>
        </w:tc>
        <w:tc>
          <w:tcPr>
            <w:tcW w:w="1068" w:type="dxa"/>
            <w:tcBorders>
              <w:top w:val="nil"/>
              <w:left w:val="nil"/>
              <w:bottom w:val="nil"/>
              <w:right w:val="nil"/>
            </w:tcBorders>
            <w:vAlign w:val="bottom"/>
          </w:tcPr>
          <w:p w14:paraId="54EBEB06" w14:textId="77777777" w:rsidR="00DD0E58" w:rsidRPr="00410071" w:rsidRDefault="00DD0E58" w:rsidP="00711525">
            <w:pPr>
              <w:jc w:val="righ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hideMark/>
          </w:tcPr>
          <w:p w14:paraId="44DB117D" w14:textId="2818A7D9" w:rsidR="00DD0E58" w:rsidRPr="00410071" w:rsidRDefault="00DD0E58" w:rsidP="00711525">
            <w:pPr>
              <w:jc w:val="right"/>
              <w:rPr>
                <w:rFonts w:ascii="Arial" w:hAnsi="Arial" w:cs="Arial"/>
                <w:color w:val="000000" w:themeColor="text1"/>
                <w:sz w:val="18"/>
                <w:szCs w:val="18"/>
                <w:lang w:val="hr-HR"/>
              </w:rPr>
            </w:pPr>
          </w:p>
        </w:tc>
        <w:tc>
          <w:tcPr>
            <w:tcW w:w="1275" w:type="dxa"/>
            <w:tcBorders>
              <w:top w:val="nil"/>
              <w:left w:val="nil"/>
              <w:bottom w:val="nil"/>
              <w:right w:val="nil"/>
            </w:tcBorders>
            <w:vAlign w:val="bottom"/>
          </w:tcPr>
          <w:p w14:paraId="233AC360" w14:textId="77777777" w:rsidR="00DD0E58" w:rsidRPr="00410071" w:rsidRDefault="00DD0E58" w:rsidP="00711525">
            <w:pPr>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hideMark/>
          </w:tcPr>
          <w:p w14:paraId="206600FC" w14:textId="77777777" w:rsidR="00DD0E58" w:rsidRPr="00410071" w:rsidRDefault="00DD0E58" w:rsidP="00711525">
            <w:pPr>
              <w:jc w:val="right"/>
              <w:rPr>
                <w:rFonts w:ascii="Arial" w:hAnsi="Arial" w:cs="Arial"/>
                <w:color w:val="000000" w:themeColor="text1"/>
                <w:sz w:val="18"/>
                <w:szCs w:val="18"/>
                <w:lang w:val="hr-HR"/>
              </w:rPr>
            </w:pPr>
          </w:p>
        </w:tc>
      </w:tr>
      <w:tr w:rsidR="00410071" w:rsidRPr="00410071" w14:paraId="66685811" w14:textId="77777777" w:rsidTr="29F73712">
        <w:trPr>
          <w:trHeight w:val="327"/>
        </w:trPr>
        <w:tc>
          <w:tcPr>
            <w:tcW w:w="1797" w:type="dxa"/>
            <w:tcBorders>
              <w:top w:val="nil"/>
              <w:left w:val="nil"/>
              <w:bottom w:val="nil"/>
              <w:right w:val="nil"/>
            </w:tcBorders>
            <w:shd w:val="clear" w:color="auto" w:fill="auto"/>
            <w:noWrap/>
            <w:vAlign w:val="bottom"/>
            <w:hideMark/>
          </w:tcPr>
          <w:p w14:paraId="3A4DB9E4" w14:textId="77777777" w:rsidR="00410071" w:rsidRPr="00410071" w:rsidRDefault="00410071" w:rsidP="00410071">
            <w:pPr>
              <w:rPr>
                <w:rFonts w:ascii="Arial" w:hAnsi="Arial" w:cs="Arial"/>
                <w:color w:val="000000" w:themeColor="text1"/>
                <w:sz w:val="18"/>
                <w:szCs w:val="18"/>
                <w:lang w:val="hr-HR"/>
              </w:rPr>
            </w:pPr>
            <w:r w:rsidRPr="00410071">
              <w:rPr>
                <w:rFonts w:ascii="Arial" w:hAnsi="Arial" w:cs="Arial"/>
                <w:color w:val="000000" w:themeColor="text1"/>
                <w:sz w:val="18"/>
                <w:szCs w:val="18"/>
                <w:lang w:val="hr-HR"/>
              </w:rPr>
              <w:t>Bruto iznos</w:t>
            </w:r>
          </w:p>
        </w:tc>
        <w:tc>
          <w:tcPr>
            <w:tcW w:w="1077" w:type="dxa"/>
            <w:tcBorders>
              <w:top w:val="nil"/>
              <w:left w:val="nil"/>
              <w:bottom w:val="nil"/>
              <w:right w:val="nil"/>
            </w:tcBorders>
            <w:shd w:val="clear" w:color="auto" w:fill="auto"/>
            <w:noWrap/>
            <w:vAlign w:val="bottom"/>
          </w:tcPr>
          <w:p w14:paraId="52E1437B" w14:textId="2619A5BE" w:rsidR="00410071" w:rsidRPr="00410071" w:rsidRDefault="00410071" w:rsidP="00410071">
            <w:pPr>
              <w:jc w:val="right"/>
              <w:rPr>
                <w:rFonts w:ascii="Arial" w:hAnsi="Arial" w:cs="Arial"/>
                <w:sz w:val="18"/>
                <w:szCs w:val="18"/>
              </w:rPr>
            </w:pPr>
            <w:r w:rsidRPr="00410071">
              <w:rPr>
                <w:rFonts w:ascii="Arial" w:hAnsi="Arial" w:cs="Arial"/>
                <w:sz w:val="18"/>
                <w:szCs w:val="18"/>
              </w:rPr>
              <w:t xml:space="preserve"> 495.126 </w:t>
            </w:r>
          </w:p>
        </w:tc>
        <w:tc>
          <w:tcPr>
            <w:tcW w:w="1077" w:type="dxa"/>
            <w:tcBorders>
              <w:top w:val="nil"/>
              <w:left w:val="nil"/>
              <w:bottom w:val="nil"/>
              <w:right w:val="nil"/>
            </w:tcBorders>
            <w:shd w:val="clear" w:color="auto" w:fill="auto"/>
            <w:noWrap/>
            <w:vAlign w:val="bottom"/>
          </w:tcPr>
          <w:p w14:paraId="26E6B5DA" w14:textId="4A5C078A" w:rsidR="00410071" w:rsidRPr="00410071" w:rsidRDefault="00410071" w:rsidP="00410071">
            <w:pPr>
              <w:jc w:val="right"/>
              <w:rPr>
                <w:rFonts w:ascii="Arial" w:hAnsi="Arial" w:cs="Arial"/>
                <w:sz w:val="18"/>
                <w:szCs w:val="18"/>
              </w:rPr>
            </w:pPr>
            <w:r w:rsidRPr="00410071">
              <w:rPr>
                <w:rFonts w:ascii="Arial" w:hAnsi="Arial" w:cs="Arial"/>
                <w:sz w:val="18"/>
                <w:szCs w:val="18"/>
              </w:rPr>
              <w:t xml:space="preserve"> 28.183 </w:t>
            </w:r>
          </w:p>
        </w:tc>
        <w:tc>
          <w:tcPr>
            <w:tcW w:w="1077" w:type="dxa"/>
            <w:tcBorders>
              <w:top w:val="nil"/>
              <w:left w:val="nil"/>
              <w:bottom w:val="nil"/>
              <w:right w:val="nil"/>
            </w:tcBorders>
            <w:shd w:val="clear" w:color="auto" w:fill="auto"/>
            <w:noWrap/>
            <w:vAlign w:val="bottom"/>
          </w:tcPr>
          <w:p w14:paraId="7BDB42CF" w14:textId="55F29FAC" w:rsidR="00410071" w:rsidRPr="00410071" w:rsidRDefault="00410071" w:rsidP="00410071">
            <w:pPr>
              <w:jc w:val="right"/>
              <w:rPr>
                <w:rFonts w:ascii="Arial" w:hAnsi="Arial" w:cs="Arial"/>
                <w:sz w:val="18"/>
                <w:szCs w:val="18"/>
              </w:rPr>
            </w:pPr>
            <w:r w:rsidRPr="00410071">
              <w:rPr>
                <w:rFonts w:ascii="Arial" w:hAnsi="Arial" w:cs="Arial"/>
                <w:sz w:val="18"/>
                <w:szCs w:val="18"/>
              </w:rPr>
              <w:t xml:space="preserve"> 18.896 </w:t>
            </w:r>
          </w:p>
        </w:tc>
        <w:tc>
          <w:tcPr>
            <w:tcW w:w="1068" w:type="dxa"/>
            <w:tcBorders>
              <w:top w:val="nil"/>
              <w:left w:val="nil"/>
              <w:bottom w:val="nil"/>
              <w:right w:val="nil"/>
            </w:tcBorders>
            <w:vAlign w:val="bottom"/>
          </w:tcPr>
          <w:p w14:paraId="2B20F3A4" w14:textId="4F064898" w:rsidR="00410071" w:rsidRPr="00410071" w:rsidRDefault="00410071" w:rsidP="00410071">
            <w:pPr>
              <w:jc w:val="right"/>
              <w:rPr>
                <w:rFonts w:ascii="Arial" w:hAnsi="Arial" w:cs="Arial"/>
                <w:sz w:val="18"/>
                <w:szCs w:val="18"/>
              </w:rPr>
            </w:pPr>
            <w:r w:rsidRPr="00410071">
              <w:rPr>
                <w:rFonts w:ascii="Arial" w:hAnsi="Arial" w:cs="Arial"/>
                <w:sz w:val="18"/>
                <w:szCs w:val="18"/>
              </w:rPr>
              <w:t xml:space="preserve"> - </w:t>
            </w:r>
          </w:p>
        </w:tc>
        <w:tc>
          <w:tcPr>
            <w:tcW w:w="1134" w:type="dxa"/>
            <w:tcBorders>
              <w:top w:val="nil"/>
              <w:left w:val="nil"/>
              <w:bottom w:val="nil"/>
              <w:right w:val="nil"/>
            </w:tcBorders>
            <w:shd w:val="clear" w:color="auto" w:fill="auto"/>
            <w:noWrap/>
            <w:vAlign w:val="bottom"/>
          </w:tcPr>
          <w:p w14:paraId="259EFE81" w14:textId="7A2A94EC" w:rsidR="00410071" w:rsidRPr="00410071" w:rsidRDefault="00410071" w:rsidP="00410071">
            <w:pPr>
              <w:jc w:val="right"/>
              <w:rPr>
                <w:rFonts w:ascii="Arial" w:hAnsi="Arial" w:cs="Arial"/>
                <w:sz w:val="18"/>
                <w:szCs w:val="18"/>
              </w:rPr>
            </w:pPr>
            <w:r w:rsidRPr="00410071">
              <w:rPr>
                <w:rFonts w:ascii="Arial" w:hAnsi="Arial" w:cs="Arial"/>
                <w:sz w:val="18"/>
                <w:szCs w:val="18"/>
              </w:rPr>
              <w:t xml:space="preserve"> 2.312 </w:t>
            </w:r>
          </w:p>
        </w:tc>
        <w:tc>
          <w:tcPr>
            <w:tcW w:w="1275" w:type="dxa"/>
            <w:tcBorders>
              <w:top w:val="nil"/>
              <w:left w:val="nil"/>
              <w:bottom w:val="nil"/>
              <w:right w:val="nil"/>
            </w:tcBorders>
            <w:vAlign w:val="bottom"/>
          </w:tcPr>
          <w:p w14:paraId="5F9665B7" w14:textId="64C2A251" w:rsidR="00410071" w:rsidRPr="00410071" w:rsidRDefault="00410071" w:rsidP="00410071">
            <w:pPr>
              <w:jc w:val="right"/>
              <w:rPr>
                <w:rFonts w:ascii="Arial" w:hAnsi="Arial" w:cs="Arial"/>
                <w:sz w:val="18"/>
                <w:szCs w:val="18"/>
              </w:rPr>
            </w:pPr>
            <w:r w:rsidRPr="00410071">
              <w:rPr>
                <w:rFonts w:ascii="Arial" w:hAnsi="Arial" w:cs="Arial"/>
                <w:sz w:val="18"/>
                <w:szCs w:val="18"/>
              </w:rPr>
              <w:t xml:space="preserve"> - </w:t>
            </w:r>
          </w:p>
        </w:tc>
        <w:tc>
          <w:tcPr>
            <w:tcW w:w="1134" w:type="dxa"/>
            <w:tcBorders>
              <w:top w:val="nil"/>
              <w:left w:val="nil"/>
              <w:bottom w:val="nil"/>
              <w:right w:val="nil"/>
            </w:tcBorders>
            <w:shd w:val="clear" w:color="auto" w:fill="auto"/>
            <w:noWrap/>
            <w:vAlign w:val="bottom"/>
          </w:tcPr>
          <w:p w14:paraId="27C908EE" w14:textId="138497C8" w:rsidR="00410071" w:rsidRPr="00410071" w:rsidRDefault="00410071" w:rsidP="00410071">
            <w:pPr>
              <w:jc w:val="right"/>
              <w:rPr>
                <w:rFonts w:ascii="Arial" w:hAnsi="Arial" w:cs="Arial"/>
                <w:b/>
                <w:bCs/>
                <w:sz w:val="18"/>
                <w:szCs w:val="18"/>
              </w:rPr>
            </w:pPr>
            <w:r w:rsidRPr="00410071">
              <w:rPr>
                <w:rFonts w:ascii="Arial" w:hAnsi="Arial" w:cs="Arial"/>
                <w:b/>
                <w:bCs/>
                <w:sz w:val="18"/>
                <w:szCs w:val="18"/>
              </w:rPr>
              <w:t xml:space="preserve"> 544.517 </w:t>
            </w:r>
          </w:p>
        </w:tc>
      </w:tr>
      <w:tr w:rsidR="00410071" w:rsidRPr="00410071" w14:paraId="38E27B70" w14:textId="77777777" w:rsidTr="29F73712">
        <w:trPr>
          <w:trHeight w:val="337"/>
        </w:trPr>
        <w:tc>
          <w:tcPr>
            <w:tcW w:w="1797" w:type="dxa"/>
            <w:tcBorders>
              <w:top w:val="nil"/>
              <w:left w:val="nil"/>
              <w:bottom w:val="nil"/>
              <w:right w:val="nil"/>
            </w:tcBorders>
            <w:shd w:val="clear" w:color="auto" w:fill="auto"/>
            <w:noWrap/>
            <w:vAlign w:val="bottom"/>
            <w:hideMark/>
          </w:tcPr>
          <w:p w14:paraId="4C077A90" w14:textId="77777777" w:rsidR="00410071" w:rsidRPr="00410071" w:rsidRDefault="00410071" w:rsidP="00410071">
            <w:pPr>
              <w:rPr>
                <w:rFonts w:ascii="Arial" w:hAnsi="Arial" w:cs="Arial"/>
                <w:color w:val="000000" w:themeColor="text1"/>
                <w:sz w:val="18"/>
                <w:szCs w:val="18"/>
                <w:lang w:val="hr-HR"/>
              </w:rPr>
            </w:pPr>
            <w:r w:rsidRPr="00410071">
              <w:rPr>
                <w:rFonts w:ascii="Arial" w:hAnsi="Arial" w:cs="Arial"/>
                <w:color w:val="000000" w:themeColor="text1"/>
                <w:sz w:val="18"/>
                <w:szCs w:val="18"/>
                <w:lang w:val="hr-HR"/>
              </w:rPr>
              <w:t>Rezerviranja</w:t>
            </w:r>
          </w:p>
        </w:tc>
        <w:tc>
          <w:tcPr>
            <w:tcW w:w="1077" w:type="dxa"/>
            <w:tcBorders>
              <w:top w:val="nil"/>
              <w:left w:val="nil"/>
              <w:bottom w:val="nil"/>
              <w:right w:val="nil"/>
            </w:tcBorders>
            <w:shd w:val="clear" w:color="auto" w:fill="auto"/>
            <w:noWrap/>
            <w:vAlign w:val="bottom"/>
          </w:tcPr>
          <w:p w14:paraId="55F5BFDA" w14:textId="40F82631" w:rsidR="00410071" w:rsidRPr="00410071" w:rsidRDefault="00410071" w:rsidP="00410071">
            <w:pPr>
              <w:jc w:val="right"/>
              <w:rPr>
                <w:rFonts w:ascii="Arial" w:hAnsi="Arial" w:cs="Arial"/>
                <w:sz w:val="18"/>
                <w:szCs w:val="18"/>
              </w:rPr>
            </w:pPr>
            <w:r w:rsidRPr="00410071">
              <w:rPr>
                <w:rFonts w:ascii="Arial" w:hAnsi="Arial" w:cs="Arial"/>
                <w:sz w:val="18"/>
                <w:szCs w:val="18"/>
              </w:rPr>
              <w:t xml:space="preserve"> (2.604)</w:t>
            </w:r>
          </w:p>
        </w:tc>
        <w:tc>
          <w:tcPr>
            <w:tcW w:w="1077" w:type="dxa"/>
            <w:tcBorders>
              <w:top w:val="nil"/>
              <w:left w:val="nil"/>
              <w:bottom w:val="nil"/>
              <w:right w:val="nil"/>
            </w:tcBorders>
            <w:shd w:val="clear" w:color="auto" w:fill="auto"/>
            <w:noWrap/>
            <w:vAlign w:val="bottom"/>
          </w:tcPr>
          <w:p w14:paraId="4FCDEA5B" w14:textId="479A210F" w:rsidR="00410071" w:rsidRPr="00410071" w:rsidRDefault="00410071" w:rsidP="00410071">
            <w:pPr>
              <w:jc w:val="right"/>
              <w:rPr>
                <w:rFonts w:ascii="Arial" w:hAnsi="Arial" w:cs="Arial"/>
                <w:sz w:val="18"/>
                <w:szCs w:val="18"/>
              </w:rPr>
            </w:pPr>
            <w:r w:rsidRPr="00410071">
              <w:rPr>
                <w:rFonts w:ascii="Arial" w:hAnsi="Arial" w:cs="Arial"/>
                <w:sz w:val="18"/>
                <w:szCs w:val="18"/>
              </w:rPr>
              <w:t xml:space="preserve"> (7.298)</w:t>
            </w:r>
          </w:p>
        </w:tc>
        <w:tc>
          <w:tcPr>
            <w:tcW w:w="1077" w:type="dxa"/>
            <w:tcBorders>
              <w:top w:val="nil"/>
              <w:left w:val="nil"/>
              <w:bottom w:val="nil"/>
              <w:right w:val="nil"/>
            </w:tcBorders>
            <w:shd w:val="clear" w:color="auto" w:fill="auto"/>
            <w:noWrap/>
            <w:vAlign w:val="bottom"/>
          </w:tcPr>
          <w:p w14:paraId="29A48EEF" w14:textId="57E464AC" w:rsidR="00410071" w:rsidRPr="00410071" w:rsidRDefault="00410071" w:rsidP="00410071">
            <w:pPr>
              <w:jc w:val="right"/>
              <w:rPr>
                <w:rFonts w:ascii="Arial" w:hAnsi="Arial" w:cs="Arial"/>
                <w:sz w:val="18"/>
                <w:szCs w:val="18"/>
              </w:rPr>
            </w:pPr>
            <w:r w:rsidRPr="00410071">
              <w:rPr>
                <w:rFonts w:ascii="Arial" w:hAnsi="Arial" w:cs="Arial"/>
                <w:sz w:val="18"/>
                <w:szCs w:val="18"/>
              </w:rPr>
              <w:t xml:space="preserve"> (1.996)</w:t>
            </w:r>
          </w:p>
        </w:tc>
        <w:tc>
          <w:tcPr>
            <w:tcW w:w="1068" w:type="dxa"/>
            <w:tcBorders>
              <w:top w:val="nil"/>
              <w:left w:val="nil"/>
              <w:bottom w:val="nil"/>
              <w:right w:val="nil"/>
            </w:tcBorders>
            <w:vAlign w:val="bottom"/>
          </w:tcPr>
          <w:p w14:paraId="01745234" w14:textId="3F1BDEF0" w:rsidR="00410071" w:rsidRPr="00410071" w:rsidRDefault="00410071" w:rsidP="00410071">
            <w:pPr>
              <w:jc w:val="right"/>
              <w:rPr>
                <w:rFonts w:ascii="Arial" w:hAnsi="Arial" w:cs="Arial"/>
                <w:sz w:val="18"/>
                <w:szCs w:val="18"/>
              </w:rPr>
            </w:pPr>
            <w:r w:rsidRPr="00410071">
              <w:rPr>
                <w:rFonts w:ascii="Arial" w:hAnsi="Arial" w:cs="Arial"/>
                <w:sz w:val="18"/>
                <w:szCs w:val="18"/>
              </w:rPr>
              <w:t xml:space="preserve"> - </w:t>
            </w:r>
          </w:p>
        </w:tc>
        <w:tc>
          <w:tcPr>
            <w:tcW w:w="1134" w:type="dxa"/>
            <w:tcBorders>
              <w:top w:val="nil"/>
              <w:left w:val="nil"/>
              <w:bottom w:val="nil"/>
              <w:right w:val="nil"/>
            </w:tcBorders>
            <w:shd w:val="clear" w:color="auto" w:fill="auto"/>
            <w:noWrap/>
            <w:vAlign w:val="bottom"/>
          </w:tcPr>
          <w:p w14:paraId="290C338D" w14:textId="4EA01161" w:rsidR="00410071" w:rsidRPr="00410071" w:rsidRDefault="00410071" w:rsidP="00410071">
            <w:pPr>
              <w:jc w:val="right"/>
              <w:rPr>
                <w:rFonts w:ascii="Arial" w:hAnsi="Arial" w:cs="Arial"/>
                <w:sz w:val="18"/>
                <w:szCs w:val="18"/>
              </w:rPr>
            </w:pPr>
            <w:r w:rsidRPr="00410071">
              <w:rPr>
                <w:rFonts w:ascii="Arial" w:hAnsi="Arial" w:cs="Arial"/>
                <w:sz w:val="18"/>
                <w:szCs w:val="18"/>
              </w:rPr>
              <w:t xml:space="preserve"> (1.015)</w:t>
            </w:r>
          </w:p>
        </w:tc>
        <w:tc>
          <w:tcPr>
            <w:tcW w:w="1275" w:type="dxa"/>
            <w:tcBorders>
              <w:top w:val="nil"/>
              <w:left w:val="nil"/>
              <w:bottom w:val="nil"/>
              <w:right w:val="nil"/>
            </w:tcBorders>
            <w:vAlign w:val="bottom"/>
          </w:tcPr>
          <w:p w14:paraId="54228210" w14:textId="19D9E1C2" w:rsidR="00410071" w:rsidRPr="00410071" w:rsidRDefault="00410071" w:rsidP="00410071">
            <w:pPr>
              <w:jc w:val="right"/>
              <w:rPr>
                <w:rFonts w:ascii="Arial" w:hAnsi="Arial" w:cs="Arial"/>
                <w:sz w:val="18"/>
                <w:szCs w:val="18"/>
              </w:rPr>
            </w:pPr>
            <w:r w:rsidRPr="00410071">
              <w:rPr>
                <w:rFonts w:ascii="Arial" w:hAnsi="Arial" w:cs="Arial"/>
                <w:sz w:val="18"/>
                <w:szCs w:val="18"/>
              </w:rPr>
              <w:t xml:space="preserve"> - </w:t>
            </w:r>
          </w:p>
        </w:tc>
        <w:tc>
          <w:tcPr>
            <w:tcW w:w="1134" w:type="dxa"/>
            <w:tcBorders>
              <w:top w:val="nil"/>
              <w:left w:val="nil"/>
              <w:bottom w:val="nil"/>
              <w:right w:val="nil"/>
            </w:tcBorders>
            <w:shd w:val="clear" w:color="auto" w:fill="auto"/>
            <w:noWrap/>
            <w:vAlign w:val="bottom"/>
          </w:tcPr>
          <w:p w14:paraId="4AE4717C" w14:textId="60BF863B" w:rsidR="00410071" w:rsidRPr="00410071" w:rsidRDefault="00410071" w:rsidP="00410071">
            <w:pPr>
              <w:jc w:val="right"/>
              <w:rPr>
                <w:rFonts w:ascii="Arial" w:hAnsi="Arial" w:cs="Arial"/>
                <w:b/>
                <w:bCs/>
                <w:sz w:val="18"/>
                <w:szCs w:val="18"/>
              </w:rPr>
            </w:pPr>
            <w:r w:rsidRPr="00410071">
              <w:rPr>
                <w:rFonts w:ascii="Arial" w:hAnsi="Arial" w:cs="Arial"/>
                <w:b/>
                <w:bCs/>
                <w:sz w:val="18"/>
                <w:szCs w:val="18"/>
              </w:rPr>
              <w:t xml:space="preserve"> (12.913)</w:t>
            </w:r>
          </w:p>
        </w:tc>
      </w:tr>
      <w:tr w:rsidR="00410071" w:rsidRPr="00410071" w14:paraId="5E339F50" w14:textId="77777777" w:rsidTr="29F73712">
        <w:trPr>
          <w:trHeight w:val="355"/>
        </w:trPr>
        <w:tc>
          <w:tcPr>
            <w:tcW w:w="1797" w:type="dxa"/>
            <w:tcBorders>
              <w:top w:val="nil"/>
              <w:left w:val="nil"/>
              <w:bottom w:val="nil"/>
              <w:right w:val="nil"/>
            </w:tcBorders>
            <w:shd w:val="clear" w:color="auto" w:fill="auto"/>
            <w:noWrap/>
            <w:vAlign w:val="bottom"/>
            <w:hideMark/>
          </w:tcPr>
          <w:p w14:paraId="63A645E9" w14:textId="77777777" w:rsidR="00410071" w:rsidRPr="00410071" w:rsidRDefault="00410071" w:rsidP="00410071">
            <w:pPr>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 xml:space="preserve">Stanje na dan </w:t>
            </w:r>
          </w:p>
          <w:p w14:paraId="7CD4EDC2" w14:textId="39F272EB" w:rsidR="00410071" w:rsidRPr="00410071" w:rsidRDefault="00410071" w:rsidP="00410071">
            <w:pPr>
              <w:rPr>
                <w:rFonts w:ascii="Arial" w:hAnsi="Arial" w:cs="Arial"/>
                <w:b/>
                <w:bCs/>
                <w:color w:val="000000" w:themeColor="text1"/>
                <w:sz w:val="18"/>
                <w:szCs w:val="18"/>
                <w:lang w:val="hr-HR"/>
              </w:rPr>
            </w:pPr>
            <w:r w:rsidRPr="00410071">
              <w:rPr>
                <w:rFonts w:ascii="Arial" w:hAnsi="Arial" w:cs="Arial"/>
                <w:b/>
                <w:bCs/>
                <w:color w:val="000000" w:themeColor="text1"/>
                <w:sz w:val="18"/>
                <w:szCs w:val="18"/>
                <w:lang w:val="hr-HR"/>
              </w:rPr>
              <w:t xml:space="preserve">31. prosinca 2024.    </w:t>
            </w:r>
          </w:p>
        </w:tc>
        <w:tc>
          <w:tcPr>
            <w:tcW w:w="1077" w:type="dxa"/>
            <w:tcBorders>
              <w:top w:val="single" w:sz="4" w:space="0" w:color="auto"/>
              <w:left w:val="nil"/>
              <w:bottom w:val="single" w:sz="8" w:space="0" w:color="auto"/>
              <w:right w:val="nil"/>
            </w:tcBorders>
            <w:shd w:val="clear" w:color="auto" w:fill="auto"/>
            <w:vAlign w:val="bottom"/>
          </w:tcPr>
          <w:p w14:paraId="0FB21DD2" w14:textId="0ADDFA2C" w:rsidR="00410071" w:rsidRPr="00410071" w:rsidRDefault="00410071" w:rsidP="00410071">
            <w:pPr>
              <w:jc w:val="right"/>
              <w:rPr>
                <w:rFonts w:ascii="Arial" w:hAnsi="Arial" w:cs="Arial"/>
                <w:b/>
                <w:bCs/>
                <w:sz w:val="18"/>
                <w:szCs w:val="18"/>
              </w:rPr>
            </w:pPr>
            <w:r w:rsidRPr="00410071">
              <w:rPr>
                <w:rFonts w:ascii="Arial" w:hAnsi="Arial" w:cs="Arial"/>
                <w:b/>
                <w:bCs/>
                <w:sz w:val="18"/>
                <w:szCs w:val="18"/>
              </w:rPr>
              <w:t xml:space="preserve"> 492.522 </w:t>
            </w:r>
          </w:p>
        </w:tc>
        <w:tc>
          <w:tcPr>
            <w:tcW w:w="1077" w:type="dxa"/>
            <w:tcBorders>
              <w:top w:val="single" w:sz="4" w:space="0" w:color="auto"/>
              <w:left w:val="nil"/>
              <w:bottom w:val="single" w:sz="8" w:space="0" w:color="auto"/>
              <w:right w:val="nil"/>
            </w:tcBorders>
            <w:shd w:val="clear" w:color="auto" w:fill="auto"/>
            <w:vAlign w:val="bottom"/>
          </w:tcPr>
          <w:p w14:paraId="3F2EBBF5" w14:textId="7EF313D0" w:rsidR="00410071" w:rsidRPr="00410071" w:rsidRDefault="00410071" w:rsidP="00410071">
            <w:pPr>
              <w:jc w:val="right"/>
              <w:rPr>
                <w:rFonts w:ascii="Arial" w:hAnsi="Arial" w:cs="Arial"/>
                <w:b/>
                <w:bCs/>
                <w:sz w:val="18"/>
                <w:szCs w:val="18"/>
              </w:rPr>
            </w:pPr>
            <w:r w:rsidRPr="00410071">
              <w:rPr>
                <w:rFonts w:ascii="Arial" w:hAnsi="Arial" w:cs="Arial"/>
                <w:b/>
                <w:bCs/>
                <w:sz w:val="18"/>
                <w:szCs w:val="18"/>
              </w:rPr>
              <w:t xml:space="preserve"> 20.885 </w:t>
            </w:r>
          </w:p>
        </w:tc>
        <w:tc>
          <w:tcPr>
            <w:tcW w:w="1077" w:type="dxa"/>
            <w:tcBorders>
              <w:top w:val="single" w:sz="4" w:space="0" w:color="auto"/>
              <w:left w:val="nil"/>
              <w:bottom w:val="single" w:sz="8" w:space="0" w:color="auto"/>
              <w:right w:val="nil"/>
            </w:tcBorders>
            <w:shd w:val="clear" w:color="auto" w:fill="auto"/>
            <w:vAlign w:val="bottom"/>
          </w:tcPr>
          <w:p w14:paraId="7EED8875" w14:textId="6FF6F67E" w:rsidR="00410071" w:rsidRPr="00410071" w:rsidRDefault="00410071" w:rsidP="00410071">
            <w:pPr>
              <w:jc w:val="right"/>
              <w:rPr>
                <w:rFonts w:ascii="Arial" w:hAnsi="Arial" w:cs="Arial"/>
                <w:b/>
                <w:bCs/>
                <w:sz w:val="18"/>
                <w:szCs w:val="18"/>
              </w:rPr>
            </w:pPr>
            <w:r w:rsidRPr="00410071">
              <w:rPr>
                <w:rFonts w:ascii="Arial" w:hAnsi="Arial" w:cs="Arial"/>
                <w:b/>
                <w:bCs/>
                <w:sz w:val="18"/>
                <w:szCs w:val="18"/>
              </w:rPr>
              <w:t xml:space="preserve"> 16.900 </w:t>
            </w:r>
          </w:p>
        </w:tc>
        <w:tc>
          <w:tcPr>
            <w:tcW w:w="1068" w:type="dxa"/>
            <w:tcBorders>
              <w:top w:val="single" w:sz="4" w:space="0" w:color="auto"/>
              <w:left w:val="nil"/>
              <w:bottom w:val="single" w:sz="8" w:space="0" w:color="auto"/>
              <w:right w:val="nil"/>
            </w:tcBorders>
            <w:vAlign w:val="bottom"/>
          </w:tcPr>
          <w:p w14:paraId="30F0BADF" w14:textId="2B44705C" w:rsidR="00410071" w:rsidRPr="00410071" w:rsidRDefault="00410071" w:rsidP="00410071">
            <w:pPr>
              <w:jc w:val="right"/>
              <w:rPr>
                <w:rFonts w:ascii="Arial" w:hAnsi="Arial" w:cs="Arial"/>
                <w:b/>
                <w:bCs/>
                <w:sz w:val="18"/>
                <w:szCs w:val="18"/>
              </w:rPr>
            </w:pPr>
            <w:r w:rsidRPr="00410071">
              <w:rPr>
                <w:rFonts w:ascii="Arial" w:hAnsi="Arial" w:cs="Arial"/>
                <w:b/>
                <w:bCs/>
                <w:sz w:val="18"/>
                <w:szCs w:val="18"/>
              </w:rPr>
              <w:t xml:space="preserve"> - </w:t>
            </w:r>
          </w:p>
        </w:tc>
        <w:tc>
          <w:tcPr>
            <w:tcW w:w="1134" w:type="dxa"/>
            <w:tcBorders>
              <w:top w:val="single" w:sz="4" w:space="0" w:color="auto"/>
              <w:left w:val="nil"/>
              <w:bottom w:val="single" w:sz="8" w:space="0" w:color="auto"/>
              <w:right w:val="nil"/>
            </w:tcBorders>
            <w:shd w:val="clear" w:color="auto" w:fill="auto"/>
            <w:vAlign w:val="bottom"/>
          </w:tcPr>
          <w:p w14:paraId="7998E444" w14:textId="6DC78296" w:rsidR="00410071" w:rsidRPr="00410071" w:rsidRDefault="00410071" w:rsidP="00410071">
            <w:pPr>
              <w:jc w:val="right"/>
              <w:rPr>
                <w:rFonts w:ascii="Arial" w:hAnsi="Arial" w:cs="Arial"/>
                <w:b/>
                <w:bCs/>
                <w:sz w:val="18"/>
                <w:szCs w:val="18"/>
              </w:rPr>
            </w:pPr>
            <w:r w:rsidRPr="00410071">
              <w:rPr>
                <w:rFonts w:ascii="Arial" w:hAnsi="Arial" w:cs="Arial"/>
                <w:b/>
                <w:bCs/>
                <w:sz w:val="18"/>
                <w:szCs w:val="18"/>
              </w:rPr>
              <w:t xml:space="preserve"> 1.297 </w:t>
            </w:r>
          </w:p>
        </w:tc>
        <w:tc>
          <w:tcPr>
            <w:tcW w:w="1275" w:type="dxa"/>
            <w:tcBorders>
              <w:top w:val="single" w:sz="4" w:space="0" w:color="auto"/>
              <w:left w:val="nil"/>
              <w:bottom w:val="single" w:sz="8" w:space="0" w:color="auto"/>
              <w:right w:val="nil"/>
            </w:tcBorders>
            <w:vAlign w:val="bottom"/>
          </w:tcPr>
          <w:p w14:paraId="7979F6F7" w14:textId="56B68B45" w:rsidR="00410071" w:rsidRPr="00410071" w:rsidRDefault="00410071" w:rsidP="00410071">
            <w:pPr>
              <w:jc w:val="right"/>
              <w:rPr>
                <w:rFonts w:ascii="Arial" w:hAnsi="Arial" w:cs="Arial"/>
                <w:b/>
                <w:bCs/>
                <w:sz w:val="18"/>
                <w:szCs w:val="18"/>
              </w:rPr>
            </w:pPr>
            <w:r w:rsidRPr="00410071">
              <w:rPr>
                <w:rFonts w:ascii="Arial" w:hAnsi="Arial" w:cs="Arial"/>
                <w:b/>
                <w:bCs/>
                <w:sz w:val="18"/>
                <w:szCs w:val="18"/>
              </w:rPr>
              <w:t xml:space="preserve"> - </w:t>
            </w:r>
          </w:p>
        </w:tc>
        <w:tc>
          <w:tcPr>
            <w:tcW w:w="1134" w:type="dxa"/>
            <w:tcBorders>
              <w:top w:val="single" w:sz="4" w:space="0" w:color="auto"/>
              <w:left w:val="nil"/>
              <w:bottom w:val="single" w:sz="8" w:space="0" w:color="auto"/>
              <w:right w:val="nil"/>
            </w:tcBorders>
            <w:shd w:val="clear" w:color="auto" w:fill="auto"/>
            <w:vAlign w:val="bottom"/>
          </w:tcPr>
          <w:p w14:paraId="57046215" w14:textId="2E8D7694" w:rsidR="00410071" w:rsidRPr="00410071" w:rsidRDefault="00410071" w:rsidP="00410071">
            <w:pPr>
              <w:jc w:val="right"/>
              <w:rPr>
                <w:rFonts w:ascii="Arial" w:hAnsi="Arial" w:cs="Arial"/>
                <w:b/>
                <w:bCs/>
                <w:sz w:val="18"/>
                <w:szCs w:val="18"/>
              </w:rPr>
            </w:pPr>
            <w:r w:rsidRPr="00410071">
              <w:rPr>
                <w:rFonts w:ascii="Arial" w:hAnsi="Arial" w:cs="Arial"/>
                <w:b/>
                <w:bCs/>
                <w:sz w:val="18"/>
                <w:szCs w:val="18"/>
              </w:rPr>
              <w:t xml:space="preserve"> 531.604 </w:t>
            </w:r>
          </w:p>
        </w:tc>
      </w:tr>
    </w:tbl>
    <w:p w14:paraId="7D73982D" w14:textId="7D872289" w:rsidR="00D82BF6" w:rsidRPr="004B4498" w:rsidRDefault="00D82BF6" w:rsidP="00D82BF6">
      <w:pPr>
        <w:pStyle w:val="T1"/>
        <w:keepNext w:val="0"/>
        <w:spacing w:before="0" w:after="0" w:line="240" w:lineRule="auto"/>
        <w:rPr>
          <w:rFonts w:cs="Arial"/>
          <w:b w:val="0"/>
          <w:bCs w:val="0"/>
          <w:color w:val="000000" w:themeColor="text1"/>
          <w:sz w:val="20"/>
          <w:lang w:val="hr-HR"/>
        </w:rPr>
      </w:pPr>
    </w:p>
    <w:tbl>
      <w:tblPr>
        <w:tblW w:w="9639" w:type="dxa"/>
        <w:tblLayout w:type="fixed"/>
        <w:tblLook w:val="04A0" w:firstRow="1" w:lastRow="0" w:firstColumn="1" w:lastColumn="0" w:noHBand="0" w:noVBand="1"/>
      </w:tblPr>
      <w:tblGrid>
        <w:gridCol w:w="1797"/>
        <w:gridCol w:w="1077"/>
        <w:gridCol w:w="1077"/>
        <w:gridCol w:w="1077"/>
        <w:gridCol w:w="1068"/>
        <w:gridCol w:w="1134"/>
        <w:gridCol w:w="1275"/>
        <w:gridCol w:w="1134"/>
      </w:tblGrid>
      <w:tr w:rsidR="00A8721E" w:rsidRPr="00F87C9B" w14:paraId="2F678D2B" w14:textId="77777777" w:rsidTr="29F73712">
        <w:trPr>
          <w:trHeight w:val="355"/>
        </w:trPr>
        <w:tc>
          <w:tcPr>
            <w:tcW w:w="1797" w:type="dxa"/>
            <w:tcBorders>
              <w:top w:val="nil"/>
              <w:left w:val="nil"/>
              <w:bottom w:val="nil"/>
              <w:right w:val="nil"/>
            </w:tcBorders>
            <w:shd w:val="clear" w:color="auto" w:fill="auto"/>
            <w:noWrap/>
            <w:vAlign w:val="bottom"/>
            <w:hideMark/>
          </w:tcPr>
          <w:p w14:paraId="2768B90C" w14:textId="77777777" w:rsidR="00A8721E" w:rsidRPr="004B4498" w:rsidRDefault="00A8721E"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w:t>
            </w:r>
            <w:proofErr w:type="spellStart"/>
            <w:r w:rsidRPr="29F73712">
              <w:rPr>
                <w:rFonts w:ascii="Arial" w:hAnsi="Arial" w:cs="Arial"/>
                <w:b/>
                <w:bCs/>
                <w:color w:val="000000" w:themeColor="text1"/>
                <w:sz w:val="18"/>
                <w:szCs w:val="18"/>
              </w:rPr>
              <w:t>prosinca</w:t>
            </w:r>
            <w:proofErr w:type="spellEnd"/>
            <w:r w:rsidRPr="29F73712">
              <w:rPr>
                <w:rFonts w:ascii="Arial" w:hAnsi="Arial" w:cs="Arial"/>
                <w:b/>
                <w:bCs/>
                <w:color w:val="000000" w:themeColor="text1"/>
                <w:sz w:val="18"/>
                <w:szCs w:val="18"/>
              </w:rPr>
              <w:t xml:space="preserve"> 2023.    </w:t>
            </w:r>
          </w:p>
        </w:tc>
        <w:tc>
          <w:tcPr>
            <w:tcW w:w="1077" w:type="dxa"/>
            <w:tcBorders>
              <w:top w:val="nil"/>
              <w:left w:val="nil"/>
              <w:bottom w:val="nil"/>
              <w:right w:val="nil"/>
            </w:tcBorders>
            <w:shd w:val="clear" w:color="auto" w:fill="auto"/>
            <w:noWrap/>
            <w:vAlign w:val="bottom"/>
            <w:hideMark/>
          </w:tcPr>
          <w:p w14:paraId="778FD308" w14:textId="77777777" w:rsidR="00A8721E" w:rsidRPr="004B4498" w:rsidRDefault="00A8721E" w:rsidP="00E1203E">
            <w:pPr>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noWrap/>
            <w:vAlign w:val="bottom"/>
            <w:hideMark/>
          </w:tcPr>
          <w:p w14:paraId="639FC1AE" w14:textId="77777777" w:rsidR="00A8721E" w:rsidRPr="004B4498" w:rsidRDefault="00A8721E" w:rsidP="00E1203E">
            <w:pPr>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noWrap/>
            <w:vAlign w:val="bottom"/>
            <w:hideMark/>
          </w:tcPr>
          <w:p w14:paraId="02D62015" w14:textId="77777777" w:rsidR="00A8721E" w:rsidRPr="004B4498" w:rsidRDefault="00A8721E" w:rsidP="00E1203E">
            <w:pPr>
              <w:rPr>
                <w:rFonts w:ascii="Arial" w:hAnsi="Arial" w:cs="Arial"/>
                <w:color w:val="000000" w:themeColor="text1"/>
                <w:sz w:val="18"/>
                <w:szCs w:val="18"/>
                <w:lang w:val="hr-HR"/>
              </w:rPr>
            </w:pPr>
          </w:p>
        </w:tc>
        <w:tc>
          <w:tcPr>
            <w:tcW w:w="2202" w:type="dxa"/>
            <w:gridSpan w:val="2"/>
            <w:tcBorders>
              <w:top w:val="nil"/>
              <w:left w:val="nil"/>
              <w:bottom w:val="nil"/>
              <w:right w:val="nil"/>
            </w:tcBorders>
            <w:vAlign w:val="bottom"/>
          </w:tcPr>
          <w:p w14:paraId="6B99805F" w14:textId="77777777" w:rsidR="00A8721E" w:rsidRPr="004B4498" w:rsidRDefault="00A8721E" w:rsidP="00E1203E">
            <w:pPr>
              <w:jc w:val="right"/>
              <w:rPr>
                <w:rFonts w:ascii="Arial" w:hAnsi="Arial" w:cs="Arial"/>
                <w:b/>
                <w:bCs/>
                <w:color w:val="000000" w:themeColor="text1"/>
                <w:sz w:val="18"/>
                <w:szCs w:val="18"/>
                <w:lang w:val="hr-HR"/>
              </w:rPr>
            </w:pPr>
          </w:p>
        </w:tc>
        <w:tc>
          <w:tcPr>
            <w:tcW w:w="1275" w:type="dxa"/>
            <w:tcBorders>
              <w:top w:val="nil"/>
              <w:left w:val="nil"/>
              <w:bottom w:val="nil"/>
              <w:right w:val="nil"/>
            </w:tcBorders>
            <w:vAlign w:val="bottom"/>
          </w:tcPr>
          <w:p w14:paraId="7ADEA5EF" w14:textId="77777777" w:rsidR="00A8721E" w:rsidRPr="004B4498" w:rsidRDefault="00A8721E" w:rsidP="00E1203E">
            <w:pPr>
              <w:jc w:val="right"/>
              <w:rPr>
                <w:rFonts w:ascii="Arial" w:hAnsi="Arial" w:cs="Arial"/>
                <w:b/>
                <w:bCs/>
                <w:color w:val="000000" w:themeColor="text1"/>
                <w:sz w:val="18"/>
                <w:szCs w:val="18"/>
                <w:lang w:val="hr-HR"/>
              </w:rPr>
            </w:pPr>
          </w:p>
        </w:tc>
        <w:tc>
          <w:tcPr>
            <w:tcW w:w="1134" w:type="dxa"/>
            <w:tcBorders>
              <w:top w:val="nil"/>
              <w:left w:val="nil"/>
              <w:bottom w:val="nil"/>
              <w:right w:val="nil"/>
            </w:tcBorders>
            <w:shd w:val="clear" w:color="auto" w:fill="auto"/>
            <w:noWrap/>
            <w:vAlign w:val="bottom"/>
            <w:hideMark/>
          </w:tcPr>
          <w:p w14:paraId="4A90C878" w14:textId="77777777" w:rsidR="00A8721E" w:rsidRPr="004B4498" w:rsidRDefault="00A8721E" w:rsidP="00E1203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Grupa i Banka</w:t>
            </w:r>
          </w:p>
        </w:tc>
      </w:tr>
      <w:tr w:rsidR="00A8721E" w:rsidRPr="00F87C9B" w14:paraId="18C1D0EE" w14:textId="77777777" w:rsidTr="29F73712">
        <w:trPr>
          <w:trHeight w:val="280"/>
        </w:trPr>
        <w:tc>
          <w:tcPr>
            <w:tcW w:w="1797" w:type="dxa"/>
            <w:tcBorders>
              <w:top w:val="nil"/>
              <w:left w:val="nil"/>
              <w:bottom w:val="nil"/>
              <w:right w:val="nil"/>
            </w:tcBorders>
            <w:shd w:val="clear" w:color="auto" w:fill="auto"/>
            <w:vAlign w:val="bottom"/>
            <w:hideMark/>
          </w:tcPr>
          <w:p w14:paraId="329F81D7" w14:textId="77777777" w:rsidR="00A8721E" w:rsidRPr="004B4498" w:rsidRDefault="00A8721E" w:rsidP="00E1203E">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hideMark/>
          </w:tcPr>
          <w:p w14:paraId="2C44D911" w14:textId="77777777" w:rsidR="00A8721E" w:rsidRPr="004B4498" w:rsidRDefault="00A8721E" w:rsidP="00E1203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bottom"/>
            <w:hideMark/>
          </w:tcPr>
          <w:p w14:paraId="68483159" w14:textId="77777777" w:rsidR="00A8721E" w:rsidRPr="004B4498" w:rsidRDefault="00A8721E" w:rsidP="00E1203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077" w:type="dxa"/>
            <w:tcBorders>
              <w:top w:val="nil"/>
              <w:left w:val="nil"/>
              <w:bottom w:val="nil"/>
              <w:right w:val="nil"/>
            </w:tcBorders>
            <w:shd w:val="clear" w:color="auto" w:fill="auto"/>
            <w:vAlign w:val="bottom"/>
            <w:hideMark/>
          </w:tcPr>
          <w:p w14:paraId="349A0ACF" w14:textId="77777777" w:rsidR="00A8721E" w:rsidRPr="004B4498" w:rsidRDefault="00A8721E" w:rsidP="00E1203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2202" w:type="dxa"/>
            <w:gridSpan w:val="2"/>
            <w:tcBorders>
              <w:top w:val="nil"/>
              <w:left w:val="nil"/>
              <w:bottom w:val="nil"/>
              <w:right w:val="nil"/>
            </w:tcBorders>
            <w:vAlign w:val="bottom"/>
          </w:tcPr>
          <w:p w14:paraId="149D7B1F" w14:textId="77777777" w:rsidR="00A8721E" w:rsidRPr="004B4498" w:rsidRDefault="00A8721E" w:rsidP="00E1203E">
            <w:pPr>
              <w:jc w:val="cente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POCI</w:t>
            </w:r>
          </w:p>
        </w:tc>
        <w:tc>
          <w:tcPr>
            <w:tcW w:w="1275" w:type="dxa"/>
            <w:tcBorders>
              <w:top w:val="nil"/>
              <w:left w:val="nil"/>
              <w:bottom w:val="nil"/>
              <w:right w:val="nil"/>
            </w:tcBorders>
            <w:vAlign w:val="bottom"/>
          </w:tcPr>
          <w:p w14:paraId="78891885" w14:textId="77777777" w:rsidR="00A8721E" w:rsidRPr="004B4498" w:rsidRDefault="00A8721E" w:rsidP="00E1203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Bez Stupnja</w:t>
            </w:r>
          </w:p>
        </w:tc>
        <w:tc>
          <w:tcPr>
            <w:tcW w:w="1134" w:type="dxa"/>
            <w:tcBorders>
              <w:top w:val="nil"/>
              <w:left w:val="nil"/>
              <w:bottom w:val="nil"/>
              <w:right w:val="nil"/>
            </w:tcBorders>
            <w:shd w:val="clear" w:color="auto" w:fill="auto"/>
            <w:vAlign w:val="bottom"/>
            <w:hideMark/>
          </w:tcPr>
          <w:p w14:paraId="3E7E925D" w14:textId="77777777" w:rsidR="00A8721E" w:rsidRPr="004B4498" w:rsidRDefault="00A8721E" w:rsidP="00E1203E">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Ukupno</w:t>
            </w:r>
          </w:p>
        </w:tc>
      </w:tr>
      <w:tr w:rsidR="00A8721E" w:rsidRPr="00F87C9B" w14:paraId="3F60E8B0" w14:textId="77777777" w:rsidTr="29F73712">
        <w:trPr>
          <w:trHeight w:val="280"/>
        </w:trPr>
        <w:tc>
          <w:tcPr>
            <w:tcW w:w="1797" w:type="dxa"/>
            <w:tcBorders>
              <w:top w:val="nil"/>
              <w:left w:val="nil"/>
              <w:bottom w:val="nil"/>
              <w:right w:val="nil"/>
            </w:tcBorders>
            <w:shd w:val="clear" w:color="auto" w:fill="auto"/>
            <w:vAlign w:val="bottom"/>
          </w:tcPr>
          <w:p w14:paraId="5E78F773" w14:textId="77777777" w:rsidR="00A8721E" w:rsidRPr="004B4498" w:rsidRDefault="00A8721E" w:rsidP="00E1203E">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61B9F16F" w14:textId="77777777" w:rsidR="00A8721E" w:rsidRPr="004B4498" w:rsidRDefault="00A8721E" w:rsidP="00E1203E">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3570166D" w14:textId="77777777" w:rsidR="00A8721E" w:rsidRPr="004B4498" w:rsidRDefault="00A8721E" w:rsidP="00E1203E">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28192B0A" w14:textId="77777777" w:rsidR="00A8721E" w:rsidRPr="004B4498" w:rsidRDefault="00A8721E" w:rsidP="00E1203E">
            <w:pPr>
              <w:jc w:val="right"/>
              <w:rPr>
                <w:rFonts w:ascii="Arial" w:hAnsi="Arial" w:cs="Arial"/>
                <w:b/>
                <w:bCs/>
                <w:color w:val="000000" w:themeColor="text1"/>
                <w:sz w:val="18"/>
                <w:szCs w:val="18"/>
                <w:lang w:val="hr-HR"/>
              </w:rPr>
            </w:pPr>
          </w:p>
        </w:tc>
        <w:tc>
          <w:tcPr>
            <w:tcW w:w="1068" w:type="dxa"/>
            <w:tcBorders>
              <w:top w:val="nil"/>
              <w:left w:val="nil"/>
              <w:bottom w:val="nil"/>
              <w:right w:val="nil"/>
            </w:tcBorders>
            <w:shd w:val="clear" w:color="auto" w:fill="auto"/>
            <w:vAlign w:val="bottom"/>
          </w:tcPr>
          <w:p w14:paraId="6894F77F" w14:textId="77777777" w:rsidR="00A8721E" w:rsidRPr="004B4498" w:rsidRDefault="00A8721E" w:rsidP="00E1203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134" w:type="dxa"/>
            <w:tcBorders>
              <w:top w:val="nil"/>
              <w:left w:val="nil"/>
              <w:bottom w:val="nil"/>
              <w:right w:val="nil"/>
            </w:tcBorders>
            <w:shd w:val="clear" w:color="auto" w:fill="auto"/>
            <w:vAlign w:val="bottom"/>
          </w:tcPr>
          <w:p w14:paraId="35E7AD50" w14:textId="77777777" w:rsidR="00A8721E" w:rsidRPr="004B4498" w:rsidRDefault="00A8721E" w:rsidP="00E1203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1275" w:type="dxa"/>
            <w:tcBorders>
              <w:top w:val="nil"/>
              <w:left w:val="nil"/>
              <w:bottom w:val="nil"/>
              <w:right w:val="nil"/>
            </w:tcBorders>
            <w:shd w:val="clear" w:color="auto" w:fill="auto"/>
            <w:vAlign w:val="bottom"/>
          </w:tcPr>
          <w:p w14:paraId="13F0984D" w14:textId="77777777" w:rsidR="00A8721E" w:rsidRPr="004B4498" w:rsidRDefault="00A8721E" w:rsidP="00E1203E">
            <w:pPr>
              <w:jc w:val="right"/>
              <w:rPr>
                <w:rFonts w:ascii="Arial" w:hAnsi="Arial" w:cs="Arial"/>
                <w:b/>
                <w:bCs/>
                <w:color w:val="000000" w:themeColor="text1"/>
                <w:sz w:val="18"/>
                <w:szCs w:val="18"/>
                <w:lang w:val="hr-HR"/>
              </w:rPr>
            </w:pPr>
          </w:p>
        </w:tc>
        <w:tc>
          <w:tcPr>
            <w:tcW w:w="1134" w:type="dxa"/>
            <w:tcBorders>
              <w:top w:val="nil"/>
              <w:left w:val="nil"/>
              <w:bottom w:val="nil"/>
              <w:right w:val="nil"/>
            </w:tcBorders>
            <w:shd w:val="clear" w:color="auto" w:fill="auto"/>
            <w:vAlign w:val="bottom"/>
          </w:tcPr>
          <w:p w14:paraId="100F8B55" w14:textId="77777777" w:rsidR="00A8721E" w:rsidRPr="004B4498" w:rsidRDefault="00A8721E" w:rsidP="00E1203E">
            <w:pPr>
              <w:jc w:val="right"/>
              <w:rPr>
                <w:rFonts w:ascii="Arial" w:hAnsi="Arial" w:cs="Arial"/>
                <w:b/>
                <w:bCs/>
                <w:color w:val="000000" w:themeColor="text1"/>
                <w:sz w:val="18"/>
                <w:szCs w:val="18"/>
                <w:lang w:val="hr-HR"/>
              </w:rPr>
            </w:pPr>
          </w:p>
        </w:tc>
      </w:tr>
      <w:tr w:rsidR="00A8721E" w:rsidRPr="00F87C9B" w14:paraId="475025CC" w14:textId="77777777" w:rsidTr="29F73712">
        <w:trPr>
          <w:trHeight w:val="280"/>
        </w:trPr>
        <w:tc>
          <w:tcPr>
            <w:tcW w:w="1797" w:type="dxa"/>
            <w:tcBorders>
              <w:top w:val="nil"/>
              <w:left w:val="nil"/>
              <w:bottom w:val="nil"/>
              <w:right w:val="nil"/>
            </w:tcBorders>
            <w:shd w:val="clear" w:color="auto" w:fill="auto"/>
            <w:vAlign w:val="bottom"/>
          </w:tcPr>
          <w:p w14:paraId="03CB733F" w14:textId="77777777" w:rsidR="00A8721E" w:rsidRPr="004B4498" w:rsidRDefault="00A8721E" w:rsidP="00E1203E">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tcPr>
          <w:p w14:paraId="2F10DA0E" w14:textId="77777777" w:rsidR="00A8721E" w:rsidRPr="004B4498" w:rsidRDefault="00A8721E" w:rsidP="00E1203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077" w:type="dxa"/>
            <w:tcBorders>
              <w:top w:val="nil"/>
              <w:left w:val="nil"/>
              <w:bottom w:val="nil"/>
              <w:right w:val="nil"/>
            </w:tcBorders>
            <w:shd w:val="clear" w:color="auto" w:fill="auto"/>
            <w:vAlign w:val="bottom"/>
          </w:tcPr>
          <w:p w14:paraId="348A1E55" w14:textId="77777777" w:rsidR="00A8721E" w:rsidRPr="004B4498" w:rsidRDefault="00A8721E" w:rsidP="00E1203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077" w:type="dxa"/>
            <w:tcBorders>
              <w:top w:val="nil"/>
              <w:left w:val="nil"/>
              <w:bottom w:val="nil"/>
              <w:right w:val="nil"/>
            </w:tcBorders>
            <w:shd w:val="clear" w:color="auto" w:fill="auto"/>
            <w:vAlign w:val="bottom"/>
          </w:tcPr>
          <w:p w14:paraId="31BA7527" w14:textId="77777777" w:rsidR="00A8721E" w:rsidRPr="004B4498" w:rsidRDefault="00A8721E" w:rsidP="00E1203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068" w:type="dxa"/>
            <w:tcBorders>
              <w:top w:val="nil"/>
              <w:left w:val="nil"/>
              <w:bottom w:val="nil"/>
              <w:right w:val="nil"/>
            </w:tcBorders>
            <w:vAlign w:val="bottom"/>
          </w:tcPr>
          <w:p w14:paraId="592D1D94" w14:textId="77777777" w:rsidR="00A8721E" w:rsidRPr="004B4498" w:rsidRDefault="00A8721E" w:rsidP="00E1203E">
            <w:pPr>
              <w:jc w:val="right"/>
              <w:rPr>
                <w:rFonts w:ascii="Arial" w:hAnsi="Arial" w:cs="Arial"/>
                <w:b/>
                <w:bCs/>
                <w:color w:val="000000" w:themeColor="text1"/>
                <w:sz w:val="18"/>
                <w:szCs w:val="18"/>
                <w:lang w:val="hr-HR"/>
              </w:rPr>
            </w:pPr>
            <w:r w:rsidRPr="003B1CC5">
              <w:rPr>
                <w:rFonts w:ascii="Arial" w:hAnsi="Arial" w:cs="Arial"/>
                <w:b/>
                <w:bCs/>
                <w:color w:val="000000" w:themeColor="text1"/>
                <w:sz w:val="18"/>
                <w:szCs w:val="18"/>
                <w:lang w:val="hr-HR"/>
              </w:rPr>
              <w:t>000 eura</w:t>
            </w:r>
          </w:p>
        </w:tc>
        <w:tc>
          <w:tcPr>
            <w:tcW w:w="1134" w:type="dxa"/>
            <w:tcBorders>
              <w:top w:val="nil"/>
              <w:left w:val="nil"/>
              <w:bottom w:val="nil"/>
              <w:right w:val="nil"/>
            </w:tcBorders>
            <w:shd w:val="clear" w:color="auto" w:fill="auto"/>
            <w:vAlign w:val="bottom"/>
          </w:tcPr>
          <w:p w14:paraId="32D48A63" w14:textId="77777777" w:rsidR="00A8721E" w:rsidRPr="004B4498" w:rsidRDefault="00A8721E" w:rsidP="00E1203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275" w:type="dxa"/>
            <w:tcBorders>
              <w:top w:val="nil"/>
              <w:left w:val="nil"/>
              <w:bottom w:val="nil"/>
              <w:right w:val="nil"/>
            </w:tcBorders>
            <w:shd w:val="clear" w:color="auto" w:fill="auto"/>
            <w:vAlign w:val="bottom"/>
          </w:tcPr>
          <w:p w14:paraId="1ECDC6B8" w14:textId="77777777" w:rsidR="00A8721E" w:rsidRPr="004B4498" w:rsidRDefault="00A8721E" w:rsidP="00E1203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134" w:type="dxa"/>
            <w:tcBorders>
              <w:top w:val="nil"/>
              <w:left w:val="nil"/>
              <w:bottom w:val="nil"/>
              <w:right w:val="nil"/>
            </w:tcBorders>
            <w:shd w:val="clear" w:color="auto" w:fill="auto"/>
            <w:vAlign w:val="bottom"/>
          </w:tcPr>
          <w:p w14:paraId="574D30A6" w14:textId="77777777" w:rsidR="00A8721E" w:rsidRPr="004B4498" w:rsidRDefault="00A8721E" w:rsidP="00E1203E">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r>
      <w:tr w:rsidR="00A8721E" w:rsidRPr="00F87C9B" w14:paraId="21D38D3F" w14:textId="77777777" w:rsidTr="29F73712">
        <w:trPr>
          <w:trHeight w:hRule="exact" w:val="130"/>
        </w:trPr>
        <w:tc>
          <w:tcPr>
            <w:tcW w:w="1797" w:type="dxa"/>
            <w:tcBorders>
              <w:top w:val="nil"/>
              <w:left w:val="nil"/>
              <w:bottom w:val="nil"/>
              <w:right w:val="nil"/>
            </w:tcBorders>
            <w:shd w:val="clear" w:color="auto" w:fill="auto"/>
            <w:vAlign w:val="bottom"/>
            <w:hideMark/>
          </w:tcPr>
          <w:p w14:paraId="68C6E69D" w14:textId="77777777" w:rsidR="00A8721E" w:rsidRPr="004B4498" w:rsidRDefault="00A8721E" w:rsidP="00E1203E">
            <w:pPr>
              <w:jc w:val="right"/>
              <w:rPr>
                <w:rFonts w:ascii="Arial"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bottom"/>
            <w:hideMark/>
          </w:tcPr>
          <w:p w14:paraId="3189F744" w14:textId="77777777" w:rsidR="00A8721E" w:rsidRPr="004B4498" w:rsidRDefault="00A8721E" w:rsidP="00E1203E">
            <w:pPr>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vAlign w:val="bottom"/>
            <w:hideMark/>
          </w:tcPr>
          <w:p w14:paraId="14DFCA91" w14:textId="77777777" w:rsidR="00A8721E" w:rsidRPr="004B4498" w:rsidRDefault="00A8721E" w:rsidP="00E1203E">
            <w:pPr>
              <w:jc w:val="right"/>
              <w:rPr>
                <w:rFonts w:ascii="Arial" w:hAnsi="Arial" w:cs="Arial"/>
                <w:color w:val="000000" w:themeColor="text1"/>
                <w:sz w:val="18"/>
                <w:szCs w:val="18"/>
                <w:lang w:val="hr-HR"/>
              </w:rPr>
            </w:pPr>
          </w:p>
        </w:tc>
        <w:tc>
          <w:tcPr>
            <w:tcW w:w="1077" w:type="dxa"/>
            <w:tcBorders>
              <w:top w:val="nil"/>
              <w:left w:val="nil"/>
              <w:bottom w:val="nil"/>
              <w:right w:val="nil"/>
            </w:tcBorders>
            <w:shd w:val="clear" w:color="auto" w:fill="auto"/>
            <w:vAlign w:val="bottom"/>
            <w:hideMark/>
          </w:tcPr>
          <w:p w14:paraId="686ACE80" w14:textId="77777777" w:rsidR="00A8721E" w:rsidRPr="004B4498" w:rsidRDefault="00A8721E" w:rsidP="00E1203E">
            <w:pPr>
              <w:jc w:val="right"/>
              <w:rPr>
                <w:rFonts w:ascii="Arial" w:hAnsi="Arial" w:cs="Arial"/>
                <w:color w:val="000000" w:themeColor="text1"/>
                <w:sz w:val="18"/>
                <w:szCs w:val="18"/>
                <w:lang w:val="hr-HR"/>
              </w:rPr>
            </w:pPr>
          </w:p>
        </w:tc>
        <w:tc>
          <w:tcPr>
            <w:tcW w:w="1068" w:type="dxa"/>
            <w:tcBorders>
              <w:top w:val="nil"/>
              <w:left w:val="nil"/>
              <w:bottom w:val="nil"/>
              <w:right w:val="nil"/>
            </w:tcBorders>
            <w:vAlign w:val="bottom"/>
          </w:tcPr>
          <w:p w14:paraId="6480FCAF" w14:textId="77777777" w:rsidR="00A8721E" w:rsidRPr="004B4498" w:rsidRDefault="00A8721E" w:rsidP="00E1203E">
            <w:pPr>
              <w:jc w:val="righ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hideMark/>
          </w:tcPr>
          <w:p w14:paraId="436AACE7" w14:textId="77777777" w:rsidR="00A8721E" w:rsidRPr="004B4498" w:rsidRDefault="00A8721E" w:rsidP="00E1203E">
            <w:pPr>
              <w:jc w:val="right"/>
              <w:rPr>
                <w:rFonts w:ascii="Arial" w:hAnsi="Arial" w:cs="Arial"/>
                <w:color w:val="000000" w:themeColor="text1"/>
                <w:sz w:val="18"/>
                <w:szCs w:val="18"/>
                <w:lang w:val="hr-HR"/>
              </w:rPr>
            </w:pPr>
          </w:p>
        </w:tc>
        <w:tc>
          <w:tcPr>
            <w:tcW w:w="1275" w:type="dxa"/>
            <w:tcBorders>
              <w:top w:val="nil"/>
              <w:left w:val="nil"/>
              <w:bottom w:val="nil"/>
              <w:right w:val="nil"/>
            </w:tcBorders>
            <w:vAlign w:val="bottom"/>
          </w:tcPr>
          <w:p w14:paraId="6E77DFE6" w14:textId="77777777" w:rsidR="00A8721E" w:rsidRPr="004B4498" w:rsidRDefault="00A8721E" w:rsidP="00E1203E">
            <w:pPr>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hideMark/>
          </w:tcPr>
          <w:p w14:paraId="07D56D6C" w14:textId="77777777" w:rsidR="00A8721E" w:rsidRPr="004B4498" w:rsidRDefault="00A8721E" w:rsidP="00E1203E">
            <w:pPr>
              <w:jc w:val="right"/>
              <w:rPr>
                <w:rFonts w:ascii="Arial" w:hAnsi="Arial" w:cs="Arial"/>
                <w:color w:val="000000" w:themeColor="text1"/>
                <w:sz w:val="18"/>
                <w:szCs w:val="18"/>
                <w:lang w:val="hr-HR"/>
              </w:rPr>
            </w:pPr>
          </w:p>
        </w:tc>
      </w:tr>
      <w:tr w:rsidR="00A8721E" w:rsidRPr="00F87C9B" w14:paraId="18571DAF" w14:textId="77777777" w:rsidTr="29F73712">
        <w:trPr>
          <w:trHeight w:val="327"/>
        </w:trPr>
        <w:tc>
          <w:tcPr>
            <w:tcW w:w="1797" w:type="dxa"/>
            <w:tcBorders>
              <w:top w:val="nil"/>
              <w:left w:val="nil"/>
              <w:bottom w:val="nil"/>
              <w:right w:val="nil"/>
            </w:tcBorders>
            <w:shd w:val="clear" w:color="auto" w:fill="auto"/>
            <w:noWrap/>
            <w:vAlign w:val="bottom"/>
            <w:hideMark/>
          </w:tcPr>
          <w:p w14:paraId="4BDE6887" w14:textId="77777777" w:rsidR="00A8721E" w:rsidRPr="004B4498" w:rsidRDefault="00A8721E" w:rsidP="00E1203E">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Bruto iznos</w:t>
            </w:r>
          </w:p>
        </w:tc>
        <w:tc>
          <w:tcPr>
            <w:tcW w:w="1077" w:type="dxa"/>
            <w:tcBorders>
              <w:top w:val="nil"/>
              <w:left w:val="nil"/>
              <w:bottom w:val="nil"/>
              <w:right w:val="nil"/>
            </w:tcBorders>
            <w:shd w:val="clear" w:color="auto" w:fill="auto"/>
            <w:noWrap/>
            <w:vAlign w:val="bottom"/>
          </w:tcPr>
          <w:p w14:paraId="2E5CD730" w14:textId="77777777" w:rsidR="00A8721E" w:rsidRPr="00830FE5" w:rsidRDefault="00A8721E" w:rsidP="00E1203E">
            <w:pPr>
              <w:jc w:val="right"/>
              <w:rPr>
                <w:rFonts w:ascii="Arial" w:hAnsi="Arial" w:cs="Arial"/>
                <w:sz w:val="18"/>
                <w:szCs w:val="18"/>
              </w:rPr>
            </w:pPr>
            <w:r w:rsidRPr="00F959D0">
              <w:rPr>
                <w:rFonts w:ascii="Arial" w:hAnsi="Arial" w:cs="Arial"/>
                <w:sz w:val="18"/>
                <w:szCs w:val="18"/>
              </w:rPr>
              <w:t xml:space="preserve"> 445.908 </w:t>
            </w:r>
          </w:p>
        </w:tc>
        <w:tc>
          <w:tcPr>
            <w:tcW w:w="1077" w:type="dxa"/>
            <w:tcBorders>
              <w:top w:val="nil"/>
              <w:left w:val="nil"/>
              <w:bottom w:val="nil"/>
              <w:right w:val="nil"/>
            </w:tcBorders>
            <w:shd w:val="clear" w:color="auto" w:fill="auto"/>
            <w:noWrap/>
            <w:vAlign w:val="bottom"/>
          </w:tcPr>
          <w:p w14:paraId="3AB8259A" w14:textId="77777777" w:rsidR="00A8721E" w:rsidRPr="00830FE5" w:rsidRDefault="00A8721E" w:rsidP="00E1203E">
            <w:pPr>
              <w:jc w:val="right"/>
              <w:rPr>
                <w:rFonts w:ascii="Arial" w:hAnsi="Arial" w:cs="Arial"/>
                <w:sz w:val="18"/>
                <w:szCs w:val="18"/>
              </w:rPr>
            </w:pPr>
            <w:r w:rsidRPr="00F959D0">
              <w:rPr>
                <w:rFonts w:ascii="Arial" w:hAnsi="Arial" w:cs="Arial"/>
                <w:sz w:val="18"/>
                <w:szCs w:val="18"/>
              </w:rPr>
              <w:t xml:space="preserve"> 21.676 </w:t>
            </w:r>
          </w:p>
        </w:tc>
        <w:tc>
          <w:tcPr>
            <w:tcW w:w="1077" w:type="dxa"/>
            <w:tcBorders>
              <w:top w:val="nil"/>
              <w:left w:val="nil"/>
              <w:bottom w:val="nil"/>
              <w:right w:val="nil"/>
            </w:tcBorders>
            <w:shd w:val="clear" w:color="auto" w:fill="auto"/>
            <w:noWrap/>
            <w:vAlign w:val="bottom"/>
          </w:tcPr>
          <w:p w14:paraId="458764A1" w14:textId="77777777" w:rsidR="00A8721E" w:rsidRPr="00830FE5" w:rsidRDefault="00A8721E" w:rsidP="00E1203E">
            <w:pPr>
              <w:jc w:val="right"/>
              <w:rPr>
                <w:rFonts w:ascii="Arial" w:hAnsi="Arial" w:cs="Arial"/>
                <w:sz w:val="18"/>
                <w:szCs w:val="18"/>
              </w:rPr>
            </w:pPr>
            <w:r w:rsidRPr="00F959D0">
              <w:rPr>
                <w:rFonts w:ascii="Arial" w:hAnsi="Arial" w:cs="Arial"/>
                <w:sz w:val="18"/>
                <w:szCs w:val="18"/>
              </w:rPr>
              <w:t xml:space="preserve"> 25.014 </w:t>
            </w:r>
          </w:p>
        </w:tc>
        <w:tc>
          <w:tcPr>
            <w:tcW w:w="1068" w:type="dxa"/>
            <w:tcBorders>
              <w:top w:val="nil"/>
              <w:left w:val="nil"/>
              <w:bottom w:val="nil"/>
              <w:right w:val="nil"/>
            </w:tcBorders>
            <w:vAlign w:val="bottom"/>
          </w:tcPr>
          <w:p w14:paraId="762C4C9A" w14:textId="77777777" w:rsidR="00A8721E" w:rsidRPr="004411FF" w:rsidRDefault="00A8721E" w:rsidP="00E1203E">
            <w:pPr>
              <w:jc w:val="right"/>
              <w:rPr>
                <w:rFonts w:ascii="Arial" w:hAnsi="Arial" w:cs="Arial"/>
                <w:sz w:val="18"/>
                <w:szCs w:val="18"/>
              </w:rPr>
            </w:pPr>
            <w:r>
              <w:rPr>
                <w:rFonts w:ascii="Arial" w:hAnsi="Arial" w:cs="Arial"/>
                <w:sz w:val="18"/>
                <w:szCs w:val="18"/>
              </w:rPr>
              <w:t>-</w:t>
            </w:r>
          </w:p>
        </w:tc>
        <w:tc>
          <w:tcPr>
            <w:tcW w:w="1134" w:type="dxa"/>
            <w:tcBorders>
              <w:top w:val="nil"/>
              <w:left w:val="nil"/>
              <w:bottom w:val="nil"/>
              <w:right w:val="nil"/>
            </w:tcBorders>
            <w:shd w:val="clear" w:color="auto" w:fill="auto"/>
            <w:noWrap/>
            <w:vAlign w:val="bottom"/>
          </w:tcPr>
          <w:p w14:paraId="1C83A12A" w14:textId="77777777" w:rsidR="00A8721E" w:rsidRPr="00830FE5" w:rsidRDefault="00A8721E" w:rsidP="00E1203E">
            <w:pPr>
              <w:jc w:val="right"/>
              <w:rPr>
                <w:rFonts w:ascii="Arial" w:hAnsi="Arial" w:cs="Arial"/>
                <w:sz w:val="18"/>
                <w:szCs w:val="18"/>
              </w:rPr>
            </w:pPr>
            <w:r w:rsidRPr="00F959D0">
              <w:rPr>
                <w:rFonts w:ascii="Arial" w:hAnsi="Arial" w:cs="Arial"/>
                <w:sz w:val="18"/>
                <w:szCs w:val="18"/>
              </w:rPr>
              <w:t xml:space="preserve"> 13.014 </w:t>
            </w:r>
          </w:p>
        </w:tc>
        <w:tc>
          <w:tcPr>
            <w:tcW w:w="1275" w:type="dxa"/>
            <w:tcBorders>
              <w:top w:val="nil"/>
              <w:left w:val="nil"/>
              <w:bottom w:val="nil"/>
              <w:right w:val="nil"/>
            </w:tcBorders>
            <w:vAlign w:val="bottom"/>
          </w:tcPr>
          <w:p w14:paraId="00CA8D6C" w14:textId="77777777" w:rsidR="00A8721E" w:rsidRPr="00830FE5" w:rsidRDefault="00A8721E" w:rsidP="00E1203E">
            <w:pPr>
              <w:jc w:val="right"/>
              <w:rPr>
                <w:rFonts w:ascii="Arial" w:hAnsi="Arial" w:cs="Arial"/>
                <w:sz w:val="18"/>
                <w:szCs w:val="18"/>
              </w:rPr>
            </w:pPr>
            <w:r w:rsidRPr="00F959D0">
              <w:rPr>
                <w:rFonts w:ascii="Arial" w:hAnsi="Arial" w:cs="Arial"/>
                <w:sz w:val="18"/>
                <w:szCs w:val="18"/>
              </w:rPr>
              <w:t xml:space="preserve"> - </w:t>
            </w:r>
          </w:p>
        </w:tc>
        <w:tc>
          <w:tcPr>
            <w:tcW w:w="1134" w:type="dxa"/>
            <w:tcBorders>
              <w:top w:val="nil"/>
              <w:left w:val="nil"/>
              <w:bottom w:val="nil"/>
              <w:right w:val="nil"/>
            </w:tcBorders>
            <w:shd w:val="clear" w:color="auto" w:fill="auto"/>
            <w:noWrap/>
            <w:vAlign w:val="bottom"/>
          </w:tcPr>
          <w:p w14:paraId="75A00E72" w14:textId="77777777" w:rsidR="00A8721E" w:rsidRPr="004411FF" w:rsidRDefault="00A8721E" w:rsidP="00E1203E">
            <w:pPr>
              <w:jc w:val="right"/>
              <w:rPr>
                <w:rFonts w:ascii="Arial" w:hAnsi="Arial" w:cs="Arial"/>
                <w:b/>
                <w:bCs/>
                <w:sz w:val="18"/>
                <w:szCs w:val="18"/>
              </w:rPr>
            </w:pPr>
            <w:r w:rsidRPr="00F959D0">
              <w:rPr>
                <w:rFonts w:ascii="Arial" w:hAnsi="Arial" w:cs="Arial"/>
                <w:b/>
                <w:bCs/>
                <w:sz w:val="18"/>
                <w:szCs w:val="18"/>
              </w:rPr>
              <w:t xml:space="preserve"> 505.612 </w:t>
            </w:r>
          </w:p>
        </w:tc>
      </w:tr>
      <w:tr w:rsidR="00A8721E" w:rsidRPr="00F87C9B" w14:paraId="496B0310" w14:textId="77777777" w:rsidTr="29F73712">
        <w:trPr>
          <w:trHeight w:val="337"/>
        </w:trPr>
        <w:tc>
          <w:tcPr>
            <w:tcW w:w="1797" w:type="dxa"/>
            <w:tcBorders>
              <w:top w:val="nil"/>
              <w:left w:val="nil"/>
              <w:bottom w:val="nil"/>
              <w:right w:val="nil"/>
            </w:tcBorders>
            <w:shd w:val="clear" w:color="auto" w:fill="auto"/>
            <w:noWrap/>
            <w:vAlign w:val="bottom"/>
            <w:hideMark/>
          </w:tcPr>
          <w:p w14:paraId="611A81BD" w14:textId="77777777" w:rsidR="00A8721E" w:rsidRPr="004B4498" w:rsidRDefault="00A8721E" w:rsidP="00E1203E">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Rezerviranja</w:t>
            </w:r>
          </w:p>
        </w:tc>
        <w:tc>
          <w:tcPr>
            <w:tcW w:w="1077" w:type="dxa"/>
            <w:tcBorders>
              <w:top w:val="nil"/>
              <w:left w:val="nil"/>
              <w:bottom w:val="nil"/>
              <w:right w:val="nil"/>
            </w:tcBorders>
            <w:shd w:val="clear" w:color="auto" w:fill="auto"/>
            <w:noWrap/>
            <w:vAlign w:val="bottom"/>
          </w:tcPr>
          <w:p w14:paraId="50F00E38" w14:textId="77777777" w:rsidR="00A8721E" w:rsidRPr="00830FE5" w:rsidRDefault="00A8721E" w:rsidP="00E1203E">
            <w:pPr>
              <w:jc w:val="right"/>
              <w:rPr>
                <w:rFonts w:ascii="Arial" w:hAnsi="Arial" w:cs="Arial"/>
                <w:sz w:val="18"/>
                <w:szCs w:val="18"/>
              </w:rPr>
            </w:pPr>
            <w:r w:rsidRPr="00F959D0">
              <w:rPr>
                <w:rFonts w:ascii="Arial" w:hAnsi="Arial" w:cs="Arial"/>
                <w:sz w:val="18"/>
                <w:szCs w:val="18"/>
              </w:rPr>
              <w:t xml:space="preserve"> (4.243)</w:t>
            </w:r>
          </w:p>
        </w:tc>
        <w:tc>
          <w:tcPr>
            <w:tcW w:w="1077" w:type="dxa"/>
            <w:tcBorders>
              <w:top w:val="nil"/>
              <w:left w:val="nil"/>
              <w:bottom w:val="nil"/>
              <w:right w:val="nil"/>
            </w:tcBorders>
            <w:shd w:val="clear" w:color="auto" w:fill="auto"/>
            <w:noWrap/>
            <w:vAlign w:val="bottom"/>
          </w:tcPr>
          <w:p w14:paraId="245E5D07" w14:textId="77777777" w:rsidR="00A8721E" w:rsidRPr="00830FE5" w:rsidRDefault="00A8721E" w:rsidP="00E1203E">
            <w:pPr>
              <w:jc w:val="right"/>
              <w:rPr>
                <w:rFonts w:ascii="Arial" w:hAnsi="Arial" w:cs="Arial"/>
                <w:sz w:val="18"/>
                <w:szCs w:val="18"/>
              </w:rPr>
            </w:pPr>
            <w:r w:rsidRPr="00F959D0">
              <w:rPr>
                <w:rFonts w:ascii="Arial" w:hAnsi="Arial" w:cs="Arial"/>
                <w:sz w:val="18"/>
                <w:szCs w:val="18"/>
              </w:rPr>
              <w:t xml:space="preserve"> (5.380)</w:t>
            </w:r>
          </w:p>
        </w:tc>
        <w:tc>
          <w:tcPr>
            <w:tcW w:w="1077" w:type="dxa"/>
            <w:tcBorders>
              <w:top w:val="nil"/>
              <w:left w:val="nil"/>
              <w:bottom w:val="nil"/>
              <w:right w:val="nil"/>
            </w:tcBorders>
            <w:shd w:val="clear" w:color="auto" w:fill="auto"/>
            <w:noWrap/>
            <w:vAlign w:val="bottom"/>
          </w:tcPr>
          <w:p w14:paraId="5323917C" w14:textId="77777777" w:rsidR="00A8721E" w:rsidRPr="00830FE5" w:rsidRDefault="00A8721E" w:rsidP="00E1203E">
            <w:pPr>
              <w:jc w:val="right"/>
              <w:rPr>
                <w:rFonts w:ascii="Arial" w:hAnsi="Arial" w:cs="Arial"/>
                <w:sz w:val="18"/>
                <w:szCs w:val="18"/>
              </w:rPr>
            </w:pPr>
            <w:r w:rsidRPr="00F959D0">
              <w:rPr>
                <w:rFonts w:ascii="Arial" w:hAnsi="Arial" w:cs="Arial"/>
                <w:sz w:val="18"/>
                <w:szCs w:val="18"/>
              </w:rPr>
              <w:t xml:space="preserve"> (4.574)</w:t>
            </w:r>
          </w:p>
        </w:tc>
        <w:tc>
          <w:tcPr>
            <w:tcW w:w="1068" w:type="dxa"/>
            <w:tcBorders>
              <w:top w:val="nil"/>
              <w:left w:val="nil"/>
              <w:bottom w:val="nil"/>
              <w:right w:val="nil"/>
            </w:tcBorders>
            <w:vAlign w:val="bottom"/>
          </w:tcPr>
          <w:p w14:paraId="169127E1" w14:textId="77777777" w:rsidR="00A8721E" w:rsidRPr="004411FF" w:rsidRDefault="00A8721E" w:rsidP="00E1203E">
            <w:pPr>
              <w:jc w:val="right"/>
              <w:rPr>
                <w:rFonts w:ascii="Arial" w:hAnsi="Arial" w:cs="Arial"/>
                <w:sz w:val="18"/>
                <w:szCs w:val="18"/>
              </w:rPr>
            </w:pPr>
            <w:r>
              <w:rPr>
                <w:rFonts w:ascii="Arial" w:hAnsi="Arial" w:cs="Arial"/>
                <w:sz w:val="18"/>
                <w:szCs w:val="18"/>
              </w:rPr>
              <w:t>-</w:t>
            </w:r>
          </w:p>
        </w:tc>
        <w:tc>
          <w:tcPr>
            <w:tcW w:w="1134" w:type="dxa"/>
            <w:tcBorders>
              <w:top w:val="nil"/>
              <w:left w:val="nil"/>
              <w:bottom w:val="nil"/>
              <w:right w:val="nil"/>
            </w:tcBorders>
            <w:shd w:val="clear" w:color="auto" w:fill="auto"/>
            <w:noWrap/>
            <w:vAlign w:val="bottom"/>
          </w:tcPr>
          <w:p w14:paraId="59B39071" w14:textId="77777777" w:rsidR="00A8721E" w:rsidRPr="00830FE5" w:rsidRDefault="00A8721E" w:rsidP="00E1203E">
            <w:pPr>
              <w:jc w:val="right"/>
              <w:rPr>
                <w:rFonts w:ascii="Arial" w:hAnsi="Arial" w:cs="Arial"/>
                <w:sz w:val="18"/>
                <w:szCs w:val="18"/>
              </w:rPr>
            </w:pPr>
            <w:r w:rsidRPr="00F959D0">
              <w:rPr>
                <w:rFonts w:ascii="Arial" w:hAnsi="Arial" w:cs="Arial"/>
                <w:sz w:val="18"/>
                <w:szCs w:val="18"/>
              </w:rPr>
              <w:t xml:space="preserve"> (440)</w:t>
            </w:r>
          </w:p>
        </w:tc>
        <w:tc>
          <w:tcPr>
            <w:tcW w:w="1275" w:type="dxa"/>
            <w:tcBorders>
              <w:top w:val="nil"/>
              <w:left w:val="nil"/>
              <w:bottom w:val="nil"/>
              <w:right w:val="nil"/>
            </w:tcBorders>
            <w:vAlign w:val="bottom"/>
          </w:tcPr>
          <w:p w14:paraId="58B9379C" w14:textId="77777777" w:rsidR="00A8721E" w:rsidRPr="00830FE5" w:rsidRDefault="00A8721E" w:rsidP="00E1203E">
            <w:pPr>
              <w:jc w:val="right"/>
              <w:rPr>
                <w:rFonts w:ascii="Arial" w:hAnsi="Arial" w:cs="Arial"/>
                <w:sz w:val="18"/>
                <w:szCs w:val="18"/>
              </w:rPr>
            </w:pPr>
            <w:r w:rsidRPr="00F959D0">
              <w:rPr>
                <w:rFonts w:ascii="Arial" w:hAnsi="Arial" w:cs="Arial"/>
                <w:sz w:val="18"/>
                <w:szCs w:val="18"/>
              </w:rPr>
              <w:t xml:space="preserve"> - </w:t>
            </w:r>
          </w:p>
        </w:tc>
        <w:tc>
          <w:tcPr>
            <w:tcW w:w="1134" w:type="dxa"/>
            <w:tcBorders>
              <w:top w:val="nil"/>
              <w:left w:val="nil"/>
              <w:bottom w:val="nil"/>
              <w:right w:val="nil"/>
            </w:tcBorders>
            <w:shd w:val="clear" w:color="auto" w:fill="auto"/>
            <w:noWrap/>
            <w:vAlign w:val="bottom"/>
          </w:tcPr>
          <w:p w14:paraId="54973F7A" w14:textId="77777777" w:rsidR="00A8721E" w:rsidRPr="004411FF" w:rsidRDefault="00A8721E" w:rsidP="00E1203E">
            <w:pPr>
              <w:jc w:val="right"/>
              <w:rPr>
                <w:rFonts w:ascii="Arial" w:hAnsi="Arial" w:cs="Arial"/>
                <w:b/>
                <w:bCs/>
                <w:sz w:val="18"/>
                <w:szCs w:val="18"/>
              </w:rPr>
            </w:pPr>
            <w:r w:rsidRPr="00F959D0">
              <w:rPr>
                <w:rFonts w:ascii="Arial" w:hAnsi="Arial" w:cs="Arial"/>
                <w:b/>
                <w:bCs/>
                <w:sz w:val="18"/>
                <w:szCs w:val="18"/>
              </w:rPr>
              <w:t xml:space="preserve"> (14.637)</w:t>
            </w:r>
          </w:p>
        </w:tc>
      </w:tr>
      <w:tr w:rsidR="00A8721E" w:rsidRPr="00F87C9B" w14:paraId="35B6966C" w14:textId="77777777" w:rsidTr="29F73712">
        <w:trPr>
          <w:trHeight w:val="355"/>
        </w:trPr>
        <w:tc>
          <w:tcPr>
            <w:tcW w:w="1797" w:type="dxa"/>
            <w:tcBorders>
              <w:top w:val="nil"/>
              <w:left w:val="nil"/>
              <w:bottom w:val="nil"/>
              <w:right w:val="nil"/>
            </w:tcBorders>
            <w:shd w:val="clear" w:color="auto" w:fill="auto"/>
            <w:noWrap/>
            <w:vAlign w:val="bottom"/>
            <w:hideMark/>
          </w:tcPr>
          <w:p w14:paraId="29614B30" w14:textId="77777777" w:rsidR="00A8721E" w:rsidRPr="004B4498" w:rsidRDefault="00A8721E" w:rsidP="00E1203E">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Stanje na dan </w:t>
            </w:r>
          </w:p>
          <w:p w14:paraId="148E4A21" w14:textId="77777777" w:rsidR="00A8721E" w:rsidRPr="004B4498" w:rsidRDefault="00A8721E" w:rsidP="29F73712">
            <w:pPr>
              <w:rPr>
                <w:rFonts w:ascii="Arial" w:hAnsi="Arial" w:cs="Arial"/>
                <w:b/>
                <w:bCs/>
                <w:color w:val="000000" w:themeColor="text1"/>
                <w:sz w:val="18"/>
                <w:szCs w:val="18"/>
              </w:rPr>
            </w:pPr>
            <w:r w:rsidRPr="29F73712">
              <w:rPr>
                <w:rFonts w:ascii="Arial" w:hAnsi="Arial" w:cs="Arial"/>
                <w:b/>
                <w:bCs/>
                <w:color w:val="000000" w:themeColor="text1"/>
                <w:sz w:val="18"/>
                <w:szCs w:val="18"/>
              </w:rPr>
              <w:t xml:space="preserve">31. </w:t>
            </w:r>
            <w:proofErr w:type="spellStart"/>
            <w:r w:rsidRPr="29F73712">
              <w:rPr>
                <w:rFonts w:ascii="Arial" w:hAnsi="Arial" w:cs="Arial"/>
                <w:b/>
                <w:bCs/>
                <w:color w:val="000000" w:themeColor="text1"/>
                <w:sz w:val="18"/>
                <w:szCs w:val="18"/>
              </w:rPr>
              <w:t>prosinca</w:t>
            </w:r>
            <w:proofErr w:type="spellEnd"/>
            <w:r w:rsidRPr="29F73712">
              <w:rPr>
                <w:rFonts w:ascii="Arial" w:hAnsi="Arial" w:cs="Arial"/>
                <w:b/>
                <w:bCs/>
                <w:color w:val="000000" w:themeColor="text1"/>
                <w:sz w:val="18"/>
                <w:szCs w:val="18"/>
              </w:rPr>
              <w:t xml:space="preserve"> 2023.    </w:t>
            </w:r>
          </w:p>
        </w:tc>
        <w:tc>
          <w:tcPr>
            <w:tcW w:w="1077" w:type="dxa"/>
            <w:tcBorders>
              <w:top w:val="single" w:sz="4" w:space="0" w:color="auto"/>
              <w:left w:val="nil"/>
              <w:bottom w:val="single" w:sz="8" w:space="0" w:color="auto"/>
              <w:right w:val="nil"/>
            </w:tcBorders>
            <w:shd w:val="clear" w:color="auto" w:fill="auto"/>
            <w:vAlign w:val="bottom"/>
          </w:tcPr>
          <w:p w14:paraId="31BE97BA" w14:textId="77777777" w:rsidR="00A8721E" w:rsidRPr="004411FF" w:rsidRDefault="00A8721E" w:rsidP="00E1203E">
            <w:pPr>
              <w:jc w:val="right"/>
              <w:rPr>
                <w:rFonts w:ascii="Arial" w:hAnsi="Arial" w:cs="Arial"/>
                <w:b/>
                <w:bCs/>
                <w:sz w:val="18"/>
                <w:szCs w:val="18"/>
              </w:rPr>
            </w:pPr>
            <w:r w:rsidRPr="00F959D0">
              <w:rPr>
                <w:rFonts w:ascii="Arial" w:hAnsi="Arial" w:cs="Arial"/>
                <w:b/>
                <w:bCs/>
                <w:sz w:val="18"/>
                <w:szCs w:val="18"/>
              </w:rPr>
              <w:t xml:space="preserve"> 441.665 </w:t>
            </w:r>
          </w:p>
        </w:tc>
        <w:tc>
          <w:tcPr>
            <w:tcW w:w="1077" w:type="dxa"/>
            <w:tcBorders>
              <w:top w:val="single" w:sz="4" w:space="0" w:color="auto"/>
              <w:left w:val="nil"/>
              <w:bottom w:val="single" w:sz="8" w:space="0" w:color="auto"/>
              <w:right w:val="nil"/>
            </w:tcBorders>
            <w:shd w:val="clear" w:color="auto" w:fill="auto"/>
            <w:vAlign w:val="bottom"/>
          </w:tcPr>
          <w:p w14:paraId="77CF75D6" w14:textId="77777777" w:rsidR="00A8721E" w:rsidRPr="004411FF" w:rsidRDefault="00A8721E" w:rsidP="00E1203E">
            <w:pPr>
              <w:jc w:val="right"/>
              <w:rPr>
                <w:rFonts w:ascii="Arial" w:hAnsi="Arial" w:cs="Arial"/>
                <w:b/>
                <w:bCs/>
                <w:sz w:val="18"/>
                <w:szCs w:val="18"/>
              </w:rPr>
            </w:pPr>
            <w:r w:rsidRPr="00F959D0">
              <w:rPr>
                <w:rFonts w:ascii="Arial" w:hAnsi="Arial" w:cs="Arial"/>
                <w:b/>
                <w:bCs/>
                <w:sz w:val="18"/>
                <w:szCs w:val="18"/>
              </w:rPr>
              <w:t xml:space="preserve"> 16.296 </w:t>
            </w:r>
          </w:p>
        </w:tc>
        <w:tc>
          <w:tcPr>
            <w:tcW w:w="1077" w:type="dxa"/>
            <w:tcBorders>
              <w:top w:val="single" w:sz="4" w:space="0" w:color="auto"/>
              <w:left w:val="nil"/>
              <w:bottom w:val="single" w:sz="8" w:space="0" w:color="auto"/>
              <w:right w:val="nil"/>
            </w:tcBorders>
            <w:shd w:val="clear" w:color="auto" w:fill="auto"/>
            <w:vAlign w:val="bottom"/>
          </w:tcPr>
          <w:p w14:paraId="6CE88694" w14:textId="77777777" w:rsidR="00A8721E" w:rsidRPr="004411FF" w:rsidRDefault="00A8721E" w:rsidP="00E1203E">
            <w:pPr>
              <w:jc w:val="right"/>
              <w:rPr>
                <w:rFonts w:ascii="Arial" w:hAnsi="Arial" w:cs="Arial"/>
                <w:b/>
                <w:bCs/>
                <w:sz w:val="18"/>
                <w:szCs w:val="18"/>
              </w:rPr>
            </w:pPr>
            <w:r w:rsidRPr="00F959D0">
              <w:rPr>
                <w:rFonts w:ascii="Arial" w:hAnsi="Arial" w:cs="Arial"/>
                <w:b/>
                <w:bCs/>
                <w:sz w:val="18"/>
                <w:szCs w:val="18"/>
              </w:rPr>
              <w:t xml:space="preserve"> 20.440 </w:t>
            </w:r>
          </w:p>
        </w:tc>
        <w:tc>
          <w:tcPr>
            <w:tcW w:w="1068" w:type="dxa"/>
            <w:tcBorders>
              <w:top w:val="single" w:sz="4" w:space="0" w:color="auto"/>
              <w:left w:val="nil"/>
              <w:bottom w:val="single" w:sz="8" w:space="0" w:color="auto"/>
              <w:right w:val="nil"/>
            </w:tcBorders>
            <w:vAlign w:val="bottom"/>
          </w:tcPr>
          <w:p w14:paraId="2F7FD513" w14:textId="77777777" w:rsidR="00A8721E" w:rsidRPr="004411FF" w:rsidRDefault="00A8721E" w:rsidP="00E1203E">
            <w:pPr>
              <w:jc w:val="right"/>
              <w:rPr>
                <w:rFonts w:ascii="Arial" w:hAnsi="Arial" w:cs="Arial"/>
                <w:b/>
                <w:bCs/>
                <w:sz w:val="18"/>
                <w:szCs w:val="18"/>
              </w:rPr>
            </w:pPr>
            <w:r>
              <w:rPr>
                <w:rFonts w:ascii="Arial" w:hAnsi="Arial" w:cs="Arial"/>
                <w:b/>
                <w:bCs/>
                <w:sz w:val="18"/>
                <w:szCs w:val="18"/>
              </w:rPr>
              <w:t>-</w:t>
            </w:r>
          </w:p>
        </w:tc>
        <w:tc>
          <w:tcPr>
            <w:tcW w:w="1134" w:type="dxa"/>
            <w:tcBorders>
              <w:top w:val="single" w:sz="4" w:space="0" w:color="auto"/>
              <w:left w:val="nil"/>
              <w:bottom w:val="single" w:sz="8" w:space="0" w:color="auto"/>
              <w:right w:val="nil"/>
            </w:tcBorders>
            <w:shd w:val="clear" w:color="auto" w:fill="auto"/>
            <w:vAlign w:val="bottom"/>
          </w:tcPr>
          <w:p w14:paraId="561E16BD" w14:textId="77777777" w:rsidR="00A8721E" w:rsidRPr="004411FF" w:rsidRDefault="00A8721E" w:rsidP="00E1203E">
            <w:pPr>
              <w:jc w:val="right"/>
              <w:rPr>
                <w:rFonts w:ascii="Arial" w:hAnsi="Arial" w:cs="Arial"/>
                <w:b/>
                <w:bCs/>
                <w:sz w:val="18"/>
                <w:szCs w:val="18"/>
              </w:rPr>
            </w:pPr>
            <w:r w:rsidRPr="00F959D0">
              <w:rPr>
                <w:rFonts w:ascii="Arial" w:hAnsi="Arial" w:cs="Arial"/>
                <w:b/>
                <w:bCs/>
                <w:sz w:val="18"/>
                <w:szCs w:val="18"/>
              </w:rPr>
              <w:t xml:space="preserve"> 12.574 </w:t>
            </w:r>
          </w:p>
        </w:tc>
        <w:tc>
          <w:tcPr>
            <w:tcW w:w="1275" w:type="dxa"/>
            <w:tcBorders>
              <w:top w:val="single" w:sz="4" w:space="0" w:color="auto"/>
              <w:left w:val="nil"/>
              <w:bottom w:val="single" w:sz="8" w:space="0" w:color="auto"/>
              <w:right w:val="nil"/>
            </w:tcBorders>
            <w:vAlign w:val="bottom"/>
          </w:tcPr>
          <w:p w14:paraId="5B5B2C85" w14:textId="77777777" w:rsidR="00A8721E" w:rsidRPr="004411FF" w:rsidRDefault="00A8721E" w:rsidP="00E1203E">
            <w:pPr>
              <w:jc w:val="right"/>
              <w:rPr>
                <w:rFonts w:ascii="Arial" w:hAnsi="Arial" w:cs="Arial"/>
                <w:b/>
                <w:bCs/>
                <w:sz w:val="18"/>
                <w:szCs w:val="18"/>
              </w:rPr>
            </w:pPr>
            <w:r w:rsidRPr="00F959D0">
              <w:rPr>
                <w:rFonts w:ascii="Arial" w:hAnsi="Arial" w:cs="Arial"/>
                <w:b/>
                <w:bCs/>
                <w:sz w:val="18"/>
                <w:szCs w:val="18"/>
              </w:rPr>
              <w:t xml:space="preserve"> - </w:t>
            </w:r>
          </w:p>
        </w:tc>
        <w:tc>
          <w:tcPr>
            <w:tcW w:w="1134" w:type="dxa"/>
            <w:tcBorders>
              <w:top w:val="single" w:sz="4" w:space="0" w:color="auto"/>
              <w:left w:val="nil"/>
              <w:bottom w:val="single" w:sz="8" w:space="0" w:color="auto"/>
              <w:right w:val="nil"/>
            </w:tcBorders>
            <w:shd w:val="clear" w:color="auto" w:fill="auto"/>
            <w:vAlign w:val="bottom"/>
          </w:tcPr>
          <w:p w14:paraId="53C7DEAE" w14:textId="77777777" w:rsidR="00A8721E" w:rsidRPr="004411FF" w:rsidRDefault="00A8721E" w:rsidP="00E1203E">
            <w:pPr>
              <w:jc w:val="right"/>
              <w:rPr>
                <w:rFonts w:ascii="Arial" w:hAnsi="Arial" w:cs="Arial"/>
                <w:b/>
                <w:bCs/>
                <w:sz w:val="18"/>
                <w:szCs w:val="18"/>
              </w:rPr>
            </w:pPr>
            <w:r w:rsidRPr="00F959D0">
              <w:rPr>
                <w:rFonts w:ascii="Arial" w:hAnsi="Arial" w:cs="Arial"/>
                <w:b/>
                <w:bCs/>
                <w:sz w:val="18"/>
                <w:szCs w:val="18"/>
              </w:rPr>
              <w:t xml:space="preserve"> 490.975 </w:t>
            </w:r>
          </w:p>
        </w:tc>
      </w:tr>
    </w:tbl>
    <w:p w14:paraId="4444E2CC" w14:textId="77777777" w:rsidR="003339C5" w:rsidRPr="004B4498" w:rsidRDefault="003339C5" w:rsidP="00D82BF6">
      <w:pPr>
        <w:pStyle w:val="T1"/>
        <w:keepNext w:val="0"/>
        <w:spacing w:before="0" w:after="0" w:line="240" w:lineRule="auto"/>
        <w:rPr>
          <w:rFonts w:cs="Arial"/>
          <w:b w:val="0"/>
          <w:bCs w:val="0"/>
          <w:color w:val="000000" w:themeColor="text1"/>
          <w:sz w:val="20"/>
          <w:lang w:val="hr-HR"/>
        </w:rPr>
      </w:pPr>
    </w:p>
    <w:p w14:paraId="0986E98A" w14:textId="77777777" w:rsidR="00D6753C" w:rsidRPr="004B4498" w:rsidRDefault="00D6753C" w:rsidP="00D82BF6">
      <w:pPr>
        <w:pStyle w:val="T1"/>
        <w:keepNext w:val="0"/>
        <w:spacing w:before="0" w:after="0" w:line="240" w:lineRule="auto"/>
        <w:rPr>
          <w:rFonts w:cs="Arial"/>
          <w:b w:val="0"/>
          <w:bCs w:val="0"/>
          <w:color w:val="000000" w:themeColor="text1"/>
          <w:sz w:val="20"/>
          <w:lang w:val="hr-HR"/>
        </w:rPr>
      </w:pPr>
    </w:p>
    <w:p w14:paraId="5CCD2D29" w14:textId="77777777" w:rsidR="000E5BEE" w:rsidRDefault="000E5BEE" w:rsidP="0011459D">
      <w:pPr>
        <w:pStyle w:val="T1"/>
        <w:spacing w:before="0" w:after="0" w:line="240" w:lineRule="auto"/>
        <w:rPr>
          <w:rFonts w:cs="Arial"/>
          <w:color w:val="000000" w:themeColor="text1"/>
          <w:sz w:val="20"/>
          <w:lang w:val="hr-HR"/>
        </w:rPr>
        <w:sectPr w:rsidR="000E5BEE" w:rsidSect="0026672F">
          <w:pgSz w:w="11907" w:h="16840" w:code="9"/>
          <w:pgMar w:top="1418" w:right="1134" w:bottom="1134" w:left="1418" w:header="851" w:footer="851" w:gutter="0"/>
          <w:cols w:space="720"/>
          <w:noEndnote/>
        </w:sectPr>
      </w:pPr>
    </w:p>
    <w:p w14:paraId="3E072C44" w14:textId="77777777" w:rsidR="0011459D" w:rsidRPr="004B4498" w:rsidRDefault="0011459D" w:rsidP="0011459D">
      <w:pPr>
        <w:pStyle w:val="T1"/>
        <w:spacing w:before="0" w:after="0" w:line="240" w:lineRule="auto"/>
        <w:rPr>
          <w:rFonts w:cs="Arial"/>
          <w:color w:val="000000" w:themeColor="text1"/>
          <w:sz w:val="20"/>
          <w:lang w:val="hr-HR"/>
        </w:rPr>
      </w:pPr>
    </w:p>
    <w:p w14:paraId="343A0EEF" w14:textId="1366C7CB" w:rsidR="00145879" w:rsidRPr="004B4498" w:rsidRDefault="00092418" w:rsidP="007F5B1C">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sidR="00612687">
        <w:rPr>
          <w:rFonts w:cs="Arial"/>
          <w:color w:val="000000" w:themeColor="text1"/>
          <w:sz w:val="20"/>
          <w:lang w:val="hr-HR"/>
        </w:rPr>
        <w:t>8</w:t>
      </w:r>
      <w:r w:rsidR="00145879" w:rsidRPr="004B4498">
        <w:rPr>
          <w:rFonts w:cs="Arial"/>
          <w:color w:val="000000" w:themeColor="text1"/>
          <w:sz w:val="20"/>
          <w:lang w:val="hr-HR"/>
        </w:rPr>
        <w:t>.</w:t>
      </w:r>
      <w:r w:rsidR="00145879" w:rsidRPr="004B4498">
        <w:rPr>
          <w:rFonts w:cs="Arial"/>
          <w:color w:val="000000" w:themeColor="text1"/>
          <w:sz w:val="20"/>
          <w:lang w:val="hr-HR"/>
        </w:rPr>
        <w:tab/>
        <w:t>Garancije i preuzete obveze (nastavak)</w:t>
      </w:r>
    </w:p>
    <w:p w14:paraId="325BC5AF" w14:textId="77777777" w:rsidR="00D82BF6" w:rsidRPr="004B4498" w:rsidRDefault="00D82BF6" w:rsidP="0011459D">
      <w:pPr>
        <w:pStyle w:val="T1"/>
        <w:keepNext w:val="0"/>
        <w:spacing w:before="0" w:after="0" w:line="240" w:lineRule="auto"/>
        <w:rPr>
          <w:rFonts w:cs="Arial"/>
          <w:b w:val="0"/>
          <w:bCs w:val="0"/>
          <w:i/>
          <w:color w:val="000000" w:themeColor="text1"/>
          <w:sz w:val="20"/>
          <w:lang w:val="hr-HR"/>
        </w:rPr>
      </w:pPr>
    </w:p>
    <w:p w14:paraId="05BBA2C5" w14:textId="77777777" w:rsidR="00E36985" w:rsidRPr="004B4498" w:rsidRDefault="00E36985" w:rsidP="0011459D">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Garancije</w:t>
      </w:r>
    </w:p>
    <w:p w14:paraId="0A600B07" w14:textId="77777777" w:rsidR="0011459D" w:rsidRPr="004B4498" w:rsidRDefault="0011459D" w:rsidP="0011459D">
      <w:pPr>
        <w:pStyle w:val="T1"/>
        <w:keepNext w:val="0"/>
        <w:spacing w:before="0" w:after="0" w:line="240" w:lineRule="auto"/>
        <w:rPr>
          <w:rFonts w:cs="Arial"/>
          <w:b w:val="0"/>
          <w:bCs w:val="0"/>
          <w:color w:val="000000" w:themeColor="text1"/>
          <w:sz w:val="20"/>
          <w:lang w:val="hr-HR"/>
        </w:rPr>
      </w:pPr>
    </w:p>
    <w:p w14:paraId="2193CC82" w14:textId="77777777" w:rsidR="00F072AB" w:rsidRPr="004B4498" w:rsidRDefault="00E36985" w:rsidP="003E254B">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Garancije</w:t>
      </w:r>
      <w:r w:rsidR="0004721B" w:rsidRPr="004B4498">
        <w:rPr>
          <w:rFonts w:cs="Arial"/>
          <w:b w:val="0"/>
          <w:bCs w:val="0"/>
          <w:color w:val="000000" w:themeColor="text1"/>
          <w:sz w:val="20"/>
          <w:lang w:val="hr-HR"/>
        </w:rPr>
        <w:t xml:space="preserve"> </w:t>
      </w:r>
      <w:r w:rsidR="007C6847" w:rsidRPr="004B4498">
        <w:rPr>
          <w:rFonts w:cs="Arial"/>
          <w:b w:val="0"/>
          <w:bCs w:val="0"/>
          <w:color w:val="000000" w:themeColor="text1"/>
          <w:sz w:val="20"/>
          <w:lang w:val="hr-HR"/>
        </w:rPr>
        <w:t xml:space="preserve">i akreditivi </w:t>
      </w:r>
      <w:r w:rsidR="0004721B" w:rsidRPr="004B4498">
        <w:rPr>
          <w:rFonts w:cs="Arial"/>
          <w:b w:val="0"/>
          <w:bCs w:val="0"/>
          <w:color w:val="000000" w:themeColor="text1"/>
          <w:sz w:val="20"/>
          <w:lang w:val="hr-HR"/>
        </w:rPr>
        <w:t xml:space="preserve">predstavljaju </w:t>
      </w:r>
      <w:r w:rsidR="00BB7C9D" w:rsidRPr="004B4498">
        <w:rPr>
          <w:rFonts w:cs="Arial"/>
          <w:b w:val="0"/>
          <w:bCs w:val="0"/>
          <w:color w:val="000000" w:themeColor="text1"/>
          <w:sz w:val="20"/>
          <w:lang w:val="hr-HR"/>
        </w:rPr>
        <w:t>obvezu Banke</w:t>
      </w:r>
      <w:r w:rsidR="009A6F6E" w:rsidRPr="004B4498">
        <w:rPr>
          <w:rFonts w:cs="Arial"/>
          <w:b w:val="0"/>
          <w:bCs w:val="0"/>
          <w:color w:val="000000" w:themeColor="text1"/>
          <w:sz w:val="20"/>
          <w:lang w:val="hr-HR"/>
        </w:rPr>
        <w:t xml:space="preserve"> </w:t>
      </w:r>
      <w:r w:rsidR="00BB7C9D" w:rsidRPr="004B4498">
        <w:rPr>
          <w:rFonts w:cs="Arial"/>
          <w:b w:val="0"/>
          <w:bCs w:val="0"/>
          <w:color w:val="000000" w:themeColor="text1"/>
          <w:sz w:val="20"/>
          <w:lang w:val="hr-HR"/>
        </w:rPr>
        <w:t>da izvrši</w:t>
      </w:r>
      <w:r w:rsidR="0004721B" w:rsidRPr="004B4498">
        <w:rPr>
          <w:rFonts w:cs="Arial"/>
          <w:b w:val="0"/>
          <w:bCs w:val="0"/>
          <w:color w:val="000000" w:themeColor="text1"/>
          <w:sz w:val="20"/>
          <w:lang w:val="hr-HR"/>
        </w:rPr>
        <w:t xml:space="preserve"> plaćanja u ime klijenta u slučaju </w:t>
      </w:r>
      <w:r w:rsidRPr="004B4498">
        <w:rPr>
          <w:rFonts w:cs="Arial"/>
          <w:b w:val="0"/>
          <w:bCs w:val="0"/>
          <w:color w:val="000000" w:themeColor="text1"/>
          <w:sz w:val="20"/>
          <w:lang w:val="hr-HR"/>
        </w:rPr>
        <w:t xml:space="preserve">nemogućnosti klijenta da podmiri svoje obveze prema trećim stranama ili u slučaju </w:t>
      </w:r>
      <w:r w:rsidR="00BB7C9D" w:rsidRPr="004B4498">
        <w:rPr>
          <w:rFonts w:cs="Arial"/>
          <w:b w:val="0"/>
          <w:bCs w:val="0"/>
          <w:color w:val="000000" w:themeColor="text1"/>
          <w:sz w:val="20"/>
          <w:lang w:val="hr-HR"/>
        </w:rPr>
        <w:t>nastanka određenih događaja, obično vezanih za izvoz</w:t>
      </w:r>
      <w:r w:rsidRPr="004B4498">
        <w:rPr>
          <w:rFonts w:cs="Arial"/>
          <w:b w:val="0"/>
          <w:bCs w:val="0"/>
          <w:color w:val="000000" w:themeColor="text1"/>
          <w:sz w:val="20"/>
          <w:lang w:val="hr-HR"/>
        </w:rPr>
        <w:t xml:space="preserve"> i/ili uvoz</w:t>
      </w:r>
      <w:r w:rsidR="00BB7C9D" w:rsidRPr="004B4498">
        <w:rPr>
          <w:rFonts w:cs="Arial"/>
          <w:b w:val="0"/>
          <w:bCs w:val="0"/>
          <w:color w:val="000000" w:themeColor="text1"/>
          <w:sz w:val="20"/>
          <w:lang w:val="hr-HR"/>
        </w:rPr>
        <w:t xml:space="preserve"> dobara te za ostale ugovorene svrhe. Garancije </w:t>
      </w:r>
      <w:r w:rsidR="007C6847" w:rsidRPr="004B4498">
        <w:rPr>
          <w:rFonts w:cs="Arial"/>
          <w:b w:val="0"/>
          <w:bCs w:val="0"/>
          <w:color w:val="000000" w:themeColor="text1"/>
          <w:sz w:val="20"/>
          <w:lang w:val="hr-HR"/>
        </w:rPr>
        <w:t xml:space="preserve">i akreditivi </w:t>
      </w:r>
      <w:r w:rsidR="00742084" w:rsidRPr="004B4498">
        <w:rPr>
          <w:rFonts w:cs="Arial"/>
          <w:b w:val="0"/>
          <w:bCs w:val="0"/>
          <w:color w:val="000000" w:themeColor="text1"/>
          <w:sz w:val="20"/>
          <w:lang w:val="hr-HR"/>
        </w:rPr>
        <w:t>nose isti kreditni rizik kao i</w:t>
      </w:r>
      <w:r w:rsidR="00BB7C9D" w:rsidRPr="004B4498">
        <w:rPr>
          <w:rFonts w:cs="Arial"/>
          <w:b w:val="0"/>
          <w:bCs w:val="0"/>
          <w:color w:val="000000" w:themeColor="text1"/>
          <w:sz w:val="20"/>
          <w:lang w:val="hr-HR"/>
        </w:rPr>
        <w:t xml:space="preserve"> krediti. </w:t>
      </w:r>
    </w:p>
    <w:p w14:paraId="3E195D36" w14:textId="77777777" w:rsidR="003E254B" w:rsidRPr="004B4498" w:rsidRDefault="003E254B" w:rsidP="00E76F4B">
      <w:pPr>
        <w:pStyle w:val="T1"/>
        <w:keepNext w:val="0"/>
        <w:spacing w:before="0" w:after="0" w:line="240" w:lineRule="auto"/>
        <w:rPr>
          <w:rFonts w:cs="Arial"/>
          <w:b w:val="0"/>
          <w:color w:val="000000" w:themeColor="text1"/>
          <w:sz w:val="20"/>
          <w:lang w:val="hr-HR"/>
        </w:rPr>
      </w:pPr>
    </w:p>
    <w:p w14:paraId="6E19AD1E" w14:textId="1D462827" w:rsidR="00520901" w:rsidRPr="004B4498" w:rsidRDefault="00E36985">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Garancije Banke </w:t>
      </w:r>
      <w:r w:rsidR="00742084" w:rsidRPr="004B4498">
        <w:rPr>
          <w:rFonts w:cs="Arial"/>
          <w:b w:val="0"/>
          <w:bCs w:val="0"/>
          <w:color w:val="000000" w:themeColor="text1"/>
          <w:sz w:val="20"/>
          <w:lang w:val="hr-HR"/>
        </w:rPr>
        <w:t xml:space="preserve">su </w:t>
      </w:r>
      <w:r w:rsidR="004411FF" w:rsidRPr="00D67396">
        <w:rPr>
          <w:rFonts w:cs="Arial"/>
          <w:b w:val="0"/>
          <w:bCs w:val="0"/>
          <w:color w:val="000000" w:themeColor="text1"/>
          <w:sz w:val="20"/>
          <w:lang w:val="hr-HR"/>
        </w:rPr>
        <w:t>3</w:t>
      </w:r>
      <w:r w:rsidR="00D441CF" w:rsidRPr="00D67396">
        <w:rPr>
          <w:rFonts w:cs="Arial"/>
          <w:b w:val="0"/>
          <w:bCs w:val="0"/>
          <w:color w:val="000000" w:themeColor="text1"/>
          <w:sz w:val="20"/>
          <w:lang w:val="hr-HR"/>
        </w:rPr>
        <w:t>%</w:t>
      </w:r>
      <w:r w:rsidR="00230C4C" w:rsidRPr="004B4498">
        <w:rPr>
          <w:rFonts w:cs="Arial"/>
          <w:b w:val="0"/>
          <w:bCs w:val="0"/>
          <w:color w:val="000000" w:themeColor="text1"/>
          <w:sz w:val="20"/>
          <w:lang w:val="hr-HR"/>
        </w:rPr>
        <w:t xml:space="preserve"> </w:t>
      </w:r>
      <w:r w:rsidR="00742084" w:rsidRPr="004B4498">
        <w:rPr>
          <w:rFonts w:cs="Arial"/>
          <w:b w:val="0"/>
          <w:bCs w:val="0"/>
          <w:color w:val="000000" w:themeColor="text1"/>
          <w:sz w:val="20"/>
          <w:lang w:val="hr-HR"/>
        </w:rPr>
        <w:t>po</w:t>
      </w:r>
      <w:r w:rsidRPr="004B4498">
        <w:rPr>
          <w:rFonts w:cs="Arial"/>
          <w:b w:val="0"/>
          <w:bCs w:val="0"/>
          <w:color w:val="000000" w:themeColor="text1"/>
          <w:sz w:val="20"/>
          <w:lang w:val="hr-HR"/>
        </w:rPr>
        <w:t>krivene jamstvima</w:t>
      </w:r>
      <w:r w:rsidR="00362B2E" w:rsidRPr="004B4498">
        <w:rPr>
          <w:rFonts w:cs="Arial"/>
          <w:b w:val="0"/>
          <w:bCs w:val="0"/>
          <w:color w:val="000000" w:themeColor="text1"/>
          <w:sz w:val="20"/>
          <w:lang w:val="hr-HR"/>
        </w:rPr>
        <w:t>,</w:t>
      </w:r>
      <w:r w:rsidR="00143606" w:rsidRPr="004B4498">
        <w:rPr>
          <w:rFonts w:cs="Arial"/>
          <w:b w:val="0"/>
          <w:bCs w:val="0"/>
          <w:color w:val="000000" w:themeColor="text1"/>
          <w:sz w:val="20"/>
          <w:lang w:val="hr-HR"/>
        </w:rPr>
        <w:t xml:space="preserve"> depozitima</w:t>
      </w:r>
      <w:r w:rsidRPr="004B4498">
        <w:rPr>
          <w:rFonts w:cs="Arial"/>
          <w:b w:val="0"/>
          <w:bCs w:val="0"/>
          <w:color w:val="000000" w:themeColor="text1"/>
          <w:sz w:val="20"/>
          <w:lang w:val="hr-HR"/>
        </w:rPr>
        <w:t xml:space="preserve"> </w:t>
      </w:r>
      <w:r w:rsidR="00362B2E" w:rsidRPr="004B4498">
        <w:rPr>
          <w:rFonts w:cs="Arial"/>
          <w:b w:val="0"/>
          <w:bCs w:val="0"/>
          <w:color w:val="000000" w:themeColor="text1"/>
          <w:sz w:val="20"/>
          <w:lang w:val="hr-HR"/>
        </w:rPr>
        <w:t>i bankarskim garancijama</w:t>
      </w:r>
      <w:r w:rsidR="001043A2" w:rsidRPr="004B4498">
        <w:rPr>
          <w:rFonts w:cs="Arial"/>
          <w:b w:val="0"/>
          <w:bCs w:val="0"/>
          <w:color w:val="000000" w:themeColor="text1"/>
          <w:sz w:val="20"/>
          <w:lang w:val="hr-HR"/>
        </w:rPr>
        <w:t>.</w:t>
      </w:r>
      <w:r w:rsidR="00362B2E" w:rsidRPr="004B4498">
        <w:rPr>
          <w:rFonts w:cs="Arial"/>
          <w:b w:val="0"/>
          <w:bCs w:val="0"/>
          <w:color w:val="000000" w:themeColor="text1"/>
          <w:sz w:val="20"/>
          <w:lang w:val="hr-HR"/>
        </w:rPr>
        <w:t xml:space="preserve"> </w:t>
      </w:r>
    </w:p>
    <w:p w14:paraId="6A134332" w14:textId="77777777" w:rsidR="0011459D" w:rsidRPr="004B4498" w:rsidRDefault="0011459D">
      <w:pPr>
        <w:pStyle w:val="T1"/>
        <w:keepNext w:val="0"/>
        <w:spacing w:before="0" w:after="0" w:line="240" w:lineRule="auto"/>
        <w:rPr>
          <w:rFonts w:cs="Arial"/>
          <w:b w:val="0"/>
          <w:bCs w:val="0"/>
          <w:color w:val="000000" w:themeColor="text1"/>
          <w:sz w:val="20"/>
          <w:lang w:val="hr-HR"/>
        </w:rPr>
      </w:pPr>
    </w:p>
    <w:p w14:paraId="0005B334" w14:textId="77777777" w:rsidR="00564C61" w:rsidRPr="004B4498" w:rsidRDefault="0096096F">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Preuzete o</w:t>
      </w:r>
      <w:r w:rsidR="00BB7C9D" w:rsidRPr="004B4498">
        <w:rPr>
          <w:rFonts w:cs="Arial"/>
          <w:b w:val="0"/>
          <w:bCs w:val="0"/>
          <w:i/>
          <w:color w:val="000000" w:themeColor="text1"/>
          <w:sz w:val="20"/>
          <w:lang w:val="hr-HR"/>
        </w:rPr>
        <w:t xml:space="preserve">bveze </w:t>
      </w:r>
      <w:r w:rsidR="00E36985" w:rsidRPr="004B4498">
        <w:rPr>
          <w:rFonts w:cs="Arial"/>
          <w:b w:val="0"/>
          <w:bCs w:val="0"/>
          <w:i/>
          <w:color w:val="000000" w:themeColor="text1"/>
          <w:sz w:val="20"/>
          <w:lang w:val="hr-HR"/>
        </w:rPr>
        <w:t>po kreditima</w:t>
      </w:r>
    </w:p>
    <w:p w14:paraId="75B883CA" w14:textId="77777777" w:rsidR="0011459D" w:rsidRPr="004B4498" w:rsidRDefault="0011459D">
      <w:pPr>
        <w:pStyle w:val="T1"/>
        <w:keepNext w:val="0"/>
        <w:spacing w:before="0" w:after="0" w:line="240" w:lineRule="auto"/>
        <w:rPr>
          <w:rFonts w:cs="Arial"/>
          <w:b w:val="0"/>
          <w:bCs w:val="0"/>
          <w:color w:val="000000" w:themeColor="text1"/>
          <w:sz w:val="20"/>
          <w:lang w:val="hr-HR"/>
        </w:rPr>
      </w:pPr>
    </w:p>
    <w:p w14:paraId="42A4DB8A" w14:textId="77777777" w:rsidR="00BF4C66" w:rsidRPr="004B4498" w:rsidRDefault="00BF4C66">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Po ugovorenim neiskorištenim kreditima, Banka je preuzela ugovornu obvezu za isplatom sredstava kredita i revolving kredita. Ugovorom je najčešće definiran krajnji datum korištenja kredita ili je navedena druga klauzula prestanka obveze. Korištenje ugovorenih sredstava obavlja se u nekoliko povlačenja u ovisnosti o namjeni k</w:t>
      </w:r>
      <w:r w:rsidR="003E254B" w:rsidRPr="004B4498">
        <w:rPr>
          <w:rFonts w:cs="Arial"/>
          <w:b w:val="0"/>
          <w:bCs w:val="0"/>
          <w:color w:val="000000" w:themeColor="text1"/>
          <w:sz w:val="20"/>
          <w:lang w:val="hr-HR"/>
        </w:rPr>
        <w:t>redita</w:t>
      </w:r>
      <w:r w:rsidRPr="004B4498">
        <w:rPr>
          <w:rFonts w:cs="Arial"/>
          <w:b w:val="0"/>
          <w:bCs w:val="0"/>
          <w:color w:val="000000" w:themeColor="text1"/>
          <w:sz w:val="20"/>
          <w:lang w:val="hr-HR"/>
        </w:rPr>
        <w:t>, fazi projekta ili isplatnoj dokumentaciji. Ukupni ugovoreni iznos kredita ne mora biti povučen zbog čega ukupan ugovoreni iznos ne predstavlja nužno buduće zahtjeve za isplatom.</w:t>
      </w:r>
    </w:p>
    <w:p w14:paraId="498707D6" w14:textId="77777777" w:rsidR="0011459D" w:rsidRPr="004B4498" w:rsidRDefault="00BF4C6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Ugovoreni neiskorišteni krediti sadrže manji potencijalni kreditni rizik jer većina preuzetih obveza po kreditima ovisi o udovoljavanju posebnih kreditnih uvjeta za povlačenje sredstava od strane korisnika. </w:t>
      </w:r>
    </w:p>
    <w:p w14:paraId="5C447A40" w14:textId="77777777" w:rsidR="00BF4C66" w:rsidRPr="004B4498" w:rsidRDefault="00BF4C66">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Banka prati rokove dospijeća ugovorenih preuzetih obveza.  </w:t>
      </w:r>
    </w:p>
    <w:p w14:paraId="4A12DD77" w14:textId="77777777" w:rsidR="0011459D" w:rsidRPr="004B4498" w:rsidRDefault="0011459D" w:rsidP="005A4073">
      <w:pPr>
        <w:jc w:val="both"/>
        <w:rPr>
          <w:rFonts w:ascii="Arial" w:hAnsi="Arial" w:cs="Arial"/>
          <w:color w:val="000000" w:themeColor="text1"/>
          <w:sz w:val="20"/>
          <w:szCs w:val="20"/>
          <w:lang w:val="hr-HR" w:eastAsia="hr-HR"/>
        </w:rPr>
      </w:pPr>
    </w:p>
    <w:p w14:paraId="27BC0C3A" w14:textId="77777777" w:rsidR="002221AF" w:rsidRPr="00B91D09" w:rsidRDefault="002221AF" w:rsidP="00F625B3">
      <w:pPr>
        <w:jc w:val="both"/>
        <w:rPr>
          <w:rFonts w:ascii="Arial" w:hAnsi="Arial" w:cs="Arial"/>
          <w:color w:val="000000" w:themeColor="text1"/>
          <w:sz w:val="22"/>
          <w:szCs w:val="22"/>
          <w:lang w:val="hr-HR" w:eastAsia="hr-HR"/>
        </w:rPr>
        <w:sectPr w:rsidR="002221AF" w:rsidRPr="00B91D09" w:rsidSect="0026672F">
          <w:footerReference w:type="default" r:id="rId74"/>
          <w:pgSz w:w="11907" w:h="16840" w:code="9"/>
          <w:pgMar w:top="1418" w:right="1134" w:bottom="1134" w:left="1418" w:header="851" w:footer="851" w:gutter="0"/>
          <w:cols w:space="720"/>
          <w:noEndnote/>
        </w:sectPr>
      </w:pPr>
    </w:p>
    <w:p w14:paraId="742DD6B9" w14:textId="77777777" w:rsidR="0011459D" w:rsidRPr="00F959D0" w:rsidRDefault="0011459D" w:rsidP="0011459D">
      <w:pPr>
        <w:pStyle w:val="T1"/>
        <w:spacing w:before="0" w:after="0" w:line="240" w:lineRule="auto"/>
        <w:rPr>
          <w:rFonts w:cs="Arial"/>
          <w:bCs w:val="0"/>
          <w:color w:val="000000" w:themeColor="text1"/>
          <w:sz w:val="18"/>
          <w:szCs w:val="18"/>
          <w:lang w:val="hr-HR"/>
        </w:rPr>
      </w:pPr>
    </w:p>
    <w:p w14:paraId="1D936641" w14:textId="111C7734" w:rsidR="00CE099C" w:rsidRPr="0090602E" w:rsidRDefault="00612687" w:rsidP="007F5B1C">
      <w:pPr>
        <w:pStyle w:val="T1"/>
        <w:tabs>
          <w:tab w:val="left" w:pos="567"/>
        </w:tabs>
        <w:spacing w:before="0" w:after="0" w:line="240" w:lineRule="auto"/>
        <w:rPr>
          <w:rFonts w:cs="Arial"/>
          <w:bCs w:val="0"/>
          <w:color w:val="000000" w:themeColor="text1"/>
          <w:sz w:val="20"/>
          <w:lang w:val="hr-HR"/>
        </w:rPr>
      </w:pPr>
      <w:r>
        <w:rPr>
          <w:rFonts w:cs="Arial"/>
          <w:bCs w:val="0"/>
          <w:color w:val="000000" w:themeColor="text1"/>
          <w:sz w:val="20"/>
          <w:lang w:val="hr-HR"/>
        </w:rPr>
        <w:t>29</w:t>
      </w:r>
      <w:r w:rsidR="00CE099C" w:rsidRPr="0090602E">
        <w:rPr>
          <w:rFonts w:cs="Arial"/>
          <w:bCs w:val="0"/>
          <w:color w:val="000000" w:themeColor="text1"/>
          <w:sz w:val="20"/>
          <w:lang w:val="hr-HR"/>
        </w:rPr>
        <w:t>.</w:t>
      </w:r>
      <w:r w:rsidR="00CE099C" w:rsidRPr="0090602E">
        <w:rPr>
          <w:rFonts w:cs="Arial"/>
          <w:bCs w:val="0"/>
          <w:color w:val="000000" w:themeColor="text1"/>
          <w:sz w:val="20"/>
          <w:lang w:val="hr-HR"/>
        </w:rPr>
        <w:tab/>
        <w:t>Poslovi u ime i za račun</w:t>
      </w:r>
    </w:p>
    <w:p w14:paraId="3AC68695" w14:textId="77777777" w:rsidR="0011459D" w:rsidRPr="005325F7" w:rsidRDefault="0011459D" w:rsidP="0011459D">
      <w:pPr>
        <w:pStyle w:val="T1"/>
        <w:spacing w:before="0" w:after="0" w:line="240" w:lineRule="auto"/>
        <w:rPr>
          <w:rFonts w:cs="Arial"/>
          <w:b w:val="0"/>
          <w:color w:val="000000" w:themeColor="text1"/>
          <w:sz w:val="16"/>
          <w:szCs w:val="16"/>
          <w:lang w:val="hr-HR"/>
        </w:rPr>
      </w:pPr>
      <w:bookmarkStart w:id="802" w:name="OLE_LINK1"/>
    </w:p>
    <w:p w14:paraId="602CADFF" w14:textId="0EBEFC36" w:rsidR="0011459D" w:rsidRPr="0090602E" w:rsidRDefault="000303E4" w:rsidP="0011459D">
      <w:pPr>
        <w:pStyle w:val="T1"/>
        <w:spacing w:before="0" w:after="0" w:line="240" w:lineRule="auto"/>
        <w:rPr>
          <w:rFonts w:cs="Arial"/>
          <w:b w:val="0"/>
          <w:color w:val="000000" w:themeColor="text1"/>
          <w:sz w:val="20"/>
          <w:lang w:val="hr-HR"/>
        </w:rPr>
      </w:pPr>
      <w:r w:rsidRPr="0090602E">
        <w:rPr>
          <w:rFonts w:cs="Arial"/>
          <w:b w:val="0"/>
          <w:color w:val="000000" w:themeColor="text1"/>
          <w:sz w:val="20"/>
          <w:lang w:val="hr-HR"/>
        </w:rPr>
        <w:t>Grupa upravlja značajnim sredstvima u ime i za račun Ministarstva financija, Ministarstva gospodarstva</w:t>
      </w:r>
      <w:r w:rsidR="007D6BD2" w:rsidRPr="0090602E">
        <w:rPr>
          <w:rFonts w:cs="Arial"/>
          <w:b w:val="0"/>
          <w:color w:val="000000" w:themeColor="text1"/>
          <w:sz w:val="20"/>
          <w:lang w:val="hr-HR"/>
        </w:rPr>
        <w:t xml:space="preserve"> i održivog razvoja</w:t>
      </w:r>
      <w:r w:rsidR="00C57B06" w:rsidRPr="0090602E">
        <w:rPr>
          <w:rFonts w:cs="Arial"/>
          <w:b w:val="0"/>
          <w:color w:val="000000" w:themeColor="text1"/>
          <w:sz w:val="20"/>
          <w:lang w:val="hr-HR"/>
        </w:rPr>
        <w:t xml:space="preserve">, Ministarstva </w:t>
      </w:r>
      <w:r w:rsidR="00A539FA" w:rsidRPr="0090602E">
        <w:rPr>
          <w:rFonts w:cs="Arial"/>
          <w:b w:val="0"/>
          <w:color w:val="000000" w:themeColor="text1"/>
          <w:sz w:val="20"/>
          <w:lang w:val="hr-HR"/>
        </w:rPr>
        <w:t>mora</w:t>
      </w:r>
      <w:r w:rsidR="00C57B06" w:rsidRPr="0090602E">
        <w:rPr>
          <w:rFonts w:cs="Arial"/>
          <w:b w:val="0"/>
          <w:color w:val="000000" w:themeColor="text1"/>
          <w:sz w:val="20"/>
          <w:lang w:val="hr-HR"/>
        </w:rPr>
        <w:t>, prometa i infrastrukture, Ministarstva poljoprivrede,</w:t>
      </w:r>
      <w:r w:rsidR="00871030">
        <w:rPr>
          <w:rFonts w:cs="Arial"/>
          <w:b w:val="0"/>
          <w:color w:val="000000" w:themeColor="text1"/>
          <w:sz w:val="20"/>
          <w:lang w:val="hr-HR"/>
        </w:rPr>
        <w:t xml:space="preserve"> šumarstva i ribarstva,</w:t>
      </w:r>
      <w:r w:rsidR="00C57B06" w:rsidRPr="0090602E">
        <w:rPr>
          <w:rFonts w:cs="Arial"/>
          <w:b w:val="0"/>
          <w:color w:val="000000" w:themeColor="text1"/>
          <w:sz w:val="20"/>
          <w:lang w:val="hr-HR"/>
        </w:rPr>
        <w:t xml:space="preserve"> </w:t>
      </w:r>
      <w:r w:rsidR="00312AF7" w:rsidRPr="0090602E">
        <w:rPr>
          <w:rFonts w:cs="Arial"/>
          <w:b w:val="0"/>
          <w:color w:val="000000" w:themeColor="text1"/>
          <w:sz w:val="20"/>
          <w:lang w:val="hr-HR"/>
        </w:rPr>
        <w:t>Ministarstva regionalnog</w:t>
      </w:r>
      <w:r w:rsidR="0067209C" w:rsidRPr="0090602E">
        <w:rPr>
          <w:rFonts w:cs="Arial"/>
          <w:b w:val="0"/>
          <w:color w:val="000000" w:themeColor="text1"/>
          <w:sz w:val="20"/>
          <w:lang w:val="hr-HR"/>
        </w:rPr>
        <w:t>a</w:t>
      </w:r>
      <w:r w:rsidR="00312AF7" w:rsidRPr="0090602E">
        <w:rPr>
          <w:rFonts w:cs="Arial"/>
          <w:b w:val="0"/>
          <w:color w:val="000000" w:themeColor="text1"/>
          <w:sz w:val="20"/>
          <w:lang w:val="hr-HR"/>
        </w:rPr>
        <w:t xml:space="preserve"> razvoja i fondova Europske unije,</w:t>
      </w:r>
      <w:r w:rsidR="00CE23C4" w:rsidRPr="0090602E">
        <w:rPr>
          <w:rFonts w:cs="Arial"/>
          <w:b w:val="0"/>
          <w:color w:val="000000" w:themeColor="text1"/>
          <w:sz w:val="20"/>
          <w:lang w:val="hr-HR"/>
        </w:rPr>
        <w:t xml:space="preserve"> </w:t>
      </w:r>
      <w:r w:rsidR="00593CA7" w:rsidRPr="0090602E">
        <w:rPr>
          <w:rFonts w:cs="Arial"/>
          <w:b w:val="0"/>
          <w:color w:val="000000" w:themeColor="text1"/>
          <w:sz w:val="20"/>
          <w:lang w:val="hr-HR"/>
        </w:rPr>
        <w:t xml:space="preserve">Ministarstva vanjskih i europskih poslova, Ministarstva turizma i sporta, </w:t>
      </w:r>
      <w:r w:rsidRPr="0090602E">
        <w:rPr>
          <w:rFonts w:cs="Arial"/>
          <w:b w:val="0"/>
          <w:color w:val="000000" w:themeColor="text1"/>
          <w:sz w:val="20"/>
          <w:lang w:val="hr-HR"/>
        </w:rPr>
        <w:t>Vodovoda i kanalizacije d.o.o., Split</w:t>
      </w:r>
      <w:r w:rsidR="00946245" w:rsidRPr="0090602E">
        <w:rPr>
          <w:rFonts w:cs="Arial"/>
          <w:b w:val="0"/>
          <w:color w:val="000000" w:themeColor="text1"/>
          <w:sz w:val="20"/>
          <w:lang w:val="hr-HR"/>
        </w:rPr>
        <w:t>,</w:t>
      </w:r>
      <w:r w:rsidRPr="0090602E">
        <w:rPr>
          <w:rFonts w:cs="Arial"/>
          <w:b w:val="0"/>
          <w:color w:val="000000" w:themeColor="text1"/>
          <w:sz w:val="20"/>
          <w:lang w:val="hr-HR"/>
        </w:rPr>
        <w:t xml:space="preserve"> Hrvatske agencije za malo gospodarstvo</w:t>
      </w:r>
      <w:r w:rsidR="00F1026D" w:rsidRPr="0090602E">
        <w:rPr>
          <w:rFonts w:cs="Arial"/>
          <w:b w:val="0"/>
          <w:color w:val="000000" w:themeColor="text1"/>
          <w:sz w:val="20"/>
          <w:lang w:val="hr-HR"/>
        </w:rPr>
        <w:t>, inovacije</w:t>
      </w:r>
      <w:r w:rsidR="00FE4EEE" w:rsidRPr="0090602E">
        <w:rPr>
          <w:rFonts w:cs="Arial"/>
          <w:b w:val="0"/>
          <w:color w:val="000000" w:themeColor="text1"/>
          <w:sz w:val="20"/>
          <w:lang w:val="hr-HR"/>
        </w:rPr>
        <w:t xml:space="preserve"> i investicije</w:t>
      </w:r>
      <w:r w:rsidR="00914C8D" w:rsidRPr="0090602E">
        <w:rPr>
          <w:rFonts w:cs="Arial"/>
          <w:b w:val="0"/>
          <w:color w:val="000000" w:themeColor="text1"/>
          <w:sz w:val="20"/>
          <w:lang w:val="hr-HR"/>
        </w:rPr>
        <w:t xml:space="preserve"> (HAMAG</w:t>
      </w:r>
      <w:r w:rsidR="00C512E9" w:rsidRPr="0090602E">
        <w:rPr>
          <w:rFonts w:cs="Arial"/>
          <w:b w:val="0"/>
          <w:color w:val="000000" w:themeColor="text1"/>
          <w:sz w:val="20"/>
          <w:lang w:val="hr-HR"/>
        </w:rPr>
        <w:t>-BICRO</w:t>
      </w:r>
      <w:r w:rsidRPr="0090602E">
        <w:rPr>
          <w:rFonts w:cs="Arial"/>
          <w:b w:val="0"/>
          <w:color w:val="000000" w:themeColor="text1"/>
          <w:sz w:val="20"/>
          <w:lang w:val="hr-HR"/>
        </w:rPr>
        <w:t xml:space="preserve">) </w:t>
      </w:r>
      <w:r w:rsidR="00946245" w:rsidRPr="0090602E">
        <w:rPr>
          <w:rFonts w:cs="Arial"/>
          <w:b w:val="0"/>
          <w:color w:val="000000" w:themeColor="text1"/>
          <w:sz w:val="20"/>
          <w:lang w:val="hr-HR"/>
        </w:rPr>
        <w:t xml:space="preserve">te poslovnih banaka </w:t>
      </w:r>
      <w:r w:rsidRPr="0090602E">
        <w:rPr>
          <w:rFonts w:cs="Arial"/>
          <w:b w:val="0"/>
          <w:color w:val="000000" w:themeColor="text1"/>
          <w:sz w:val="20"/>
          <w:lang w:val="hr-HR"/>
        </w:rPr>
        <w:t>koja se uglavnom koriste za kreditiranje programa obnove i razvitka. Ta sredstva se vode odvojeno od sredstava Grupe. Prihodi i rashodi po tom poslovanju terete nalogodavca, a Grupa ne snosi druge obveze. Za svoje usluge Grupa po određenim programima naplaćuje naknadu dok određene programe vodi bez naknade u ovisnosti o ugovoru s nalogodavcem, vodeći računa da ti iznosi nisu značajni za Grupu.</w:t>
      </w:r>
    </w:p>
    <w:bookmarkEnd w:id="802"/>
    <w:p w14:paraId="2D1C0367" w14:textId="77777777" w:rsidR="00B51DE9" w:rsidRDefault="00A17483" w:rsidP="007F5B1C">
      <w:pPr>
        <w:pStyle w:val="T1"/>
        <w:spacing w:before="120" w:after="0" w:line="240" w:lineRule="auto"/>
        <w:rPr>
          <w:rFonts w:cs="Arial"/>
          <w:b w:val="0"/>
          <w:color w:val="000000" w:themeColor="text1"/>
          <w:sz w:val="20"/>
          <w:lang w:val="hr-HR"/>
        </w:rPr>
      </w:pPr>
      <w:r w:rsidRPr="0090602E">
        <w:rPr>
          <w:rFonts w:cs="Arial"/>
          <w:b w:val="0"/>
          <w:color w:val="000000" w:themeColor="text1"/>
          <w:sz w:val="20"/>
          <w:lang w:val="hr-HR"/>
        </w:rPr>
        <w:t>Ukupna bilančna suma poslova u ime i za račun po pojedinačnim programima iznosi:</w:t>
      </w:r>
    </w:p>
    <w:p w14:paraId="660C457B" w14:textId="77777777" w:rsidR="00270347" w:rsidRPr="005325F7" w:rsidRDefault="00270347" w:rsidP="007F5B1C">
      <w:pPr>
        <w:pStyle w:val="T1"/>
        <w:spacing w:before="120" w:after="0" w:line="240" w:lineRule="auto"/>
        <w:rPr>
          <w:rFonts w:cs="Arial"/>
          <w:b w:val="0"/>
          <w:color w:val="000000" w:themeColor="text1"/>
          <w:sz w:val="16"/>
          <w:szCs w:val="16"/>
          <w:lang w:val="hr-HR"/>
        </w:rPr>
      </w:pPr>
    </w:p>
    <w:tbl>
      <w:tblPr>
        <w:tblW w:w="4680" w:type="pct"/>
        <w:jc w:val="center"/>
        <w:tblLayout w:type="fixed"/>
        <w:tblCellMar>
          <w:left w:w="122" w:type="dxa"/>
          <w:right w:w="122" w:type="dxa"/>
        </w:tblCellMar>
        <w:tblLook w:val="0000" w:firstRow="0" w:lastRow="0" w:firstColumn="0" w:lastColumn="0" w:noHBand="0" w:noVBand="0"/>
      </w:tblPr>
      <w:tblGrid>
        <w:gridCol w:w="6037"/>
        <w:gridCol w:w="1360"/>
        <w:gridCol w:w="1359"/>
      </w:tblGrid>
      <w:tr w:rsidR="007D6FB1" w:rsidRPr="00843640" w14:paraId="142F1EF8" w14:textId="77777777" w:rsidTr="007D6FB1">
        <w:trPr>
          <w:trHeight w:val="180"/>
          <w:jc w:val="center"/>
        </w:trPr>
        <w:tc>
          <w:tcPr>
            <w:tcW w:w="3343" w:type="pct"/>
            <w:shd w:val="clear" w:color="auto" w:fill="auto"/>
          </w:tcPr>
          <w:p w14:paraId="6EFCD472" w14:textId="77777777" w:rsidR="007D6FB1" w:rsidRPr="00A36FD6" w:rsidRDefault="007D6FB1" w:rsidP="0044196B">
            <w:pPr>
              <w:tabs>
                <w:tab w:val="left" w:pos="-720"/>
              </w:tabs>
              <w:suppressAutoHyphens/>
              <w:rPr>
                <w:rFonts w:ascii="Arial" w:hAnsi="Arial" w:cs="Arial"/>
                <w:color w:val="000000" w:themeColor="text1"/>
                <w:spacing w:val="-3"/>
                <w:sz w:val="18"/>
                <w:szCs w:val="18"/>
                <w:lang w:val="hr-HR"/>
              </w:rPr>
            </w:pPr>
            <w:r w:rsidRPr="00A36FD6">
              <w:rPr>
                <w:rFonts w:ascii="Arial" w:hAnsi="Arial" w:cs="Arial"/>
                <w:b/>
                <w:bCs/>
                <w:color w:val="000000" w:themeColor="text1"/>
                <w:sz w:val="18"/>
                <w:szCs w:val="18"/>
                <w:lang w:val="hr-HR"/>
              </w:rPr>
              <w:t>Grupa i Banka</w:t>
            </w:r>
          </w:p>
        </w:tc>
        <w:tc>
          <w:tcPr>
            <w:tcW w:w="753" w:type="pct"/>
            <w:shd w:val="clear" w:color="auto" w:fill="auto"/>
          </w:tcPr>
          <w:p w14:paraId="746EFD5E" w14:textId="77777777" w:rsidR="007D6FB1" w:rsidRPr="00A36FD6" w:rsidRDefault="007D6FB1" w:rsidP="0044196B">
            <w:pPr>
              <w:pStyle w:val="TH"/>
              <w:spacing w:line="220" w:lineRule="exact"/>
              <w:jc w:val="right"/>
              <w:rPr>
                <w:rFonts w:cs="Arial"/>
                <w:color w:val="000000" w:themeColor="text1"/>
                <w:sz w:val="18"/>
                <w:szCs w:val="18"/>
                <w:lang w:val="hr-HR"/>
              </w:rPr>
            </w:pPr>
          </w:p>
        </w:tc>
        <w:tc>
          <w:tcPr>
            <w:tcW w:w="753" w:type="pct"/>
            <w:shd w:val="clear" w:color="auto" w:fill="auto"/>
          </w:tcPr>
          <w:p w14:paraId="60FAE4F9" w14:textId="77777777" w:rsidR="007D6FB1" w:rsidRPr="00A36FD6" w:rsidRDefault="007D6FB1" w:rsidP="0044196B">
            <w:pPr>
              <w:pStyle w:val="TH"/>
              <w:spacing w:line="220" w:lineRule="exact"/>
              <w:jc w:val="right"/>
              <w:rPr>
                <w:rFonts w:cs="Arial"/>
                <w:color w:val="000000" w:themeColor="text1"/>
                <w:sz w:val="18"/>
                <w:szCs w:val="18"/>
                <w:lang w:val="hr-HR"/>
              </w:rPr>
            </w:pPr>
          </w:p>
        </w:tc>
      </w:tr>
      <w:tr w:rsidR="007D6FB1" w:rsidRPr="00843640" w14:paraId="6FB58E76" w14:textId="77777777" w:rsidTr="007D6FB1">
        <w:trPr>
          <w:trHeight w:val="359"/>
          <w:jc w:val="center"/>
        </w:trPr>
        <w:tc>
          <w:tcPr>
            <w:tcW w:w="3343" w:type="pct"/>
            <w:shd w:val="clear" w:color="auto" w:fill="auto"/>
          </w:tcPr>
          <w:p w14:paraId="6EC3C2E5" w14:textId="77777777" w:rsidR="007D6FB1" w:rsidRPr="00A36FD6" w:rsidRDefault="007D6FB1" w:rsidP="0044196B">
            <w:pPr>
              <w:tabs>
                <w:tab w:val="left" w:pos="-720"/>
              </w:tabs>
              <w:suppressAutoHyphens/>
              <w:rPr>
                <w:rFonts w:ascii="Arial" w:hAnsi="Arial" w:cs="Arial"/>
                <w:b/>
                <w:bCs/>
                <w:color w:val="000000" w:themeColor="text1"/>
                <w:sz w:val="18"/>
                <w:szCs w:val="18"/>
                <w:lang w:val="hr-HR"/>
              </w:rPr>
            </w:pPr>
          </w:p>
        </w:tc>
        <w:tc>
          <w:tcPr>
            <w:tcW w:w="753" w:type="pct"/>
            <w:shd w:val="clear" w:color="auto" w:fill="auto"/>
          </w:tcPr>
          <w:p w14:paraId="6718AADF" w14:textId="77777777" w:rsidR="007D6FB1" w:rsidRPr="00A36FD6" w:rsidRDefault="007D6FB1" w:rsidP="0044196B">
            <w:pPr>
              <w:pStyle w:val="TH"/>
              <w:spacing w:line="220" w:lineRule="exact"/>
              <w:jc w:val="right"/>
              <w:rPr>
                <w:rFonts w:cs="Arial"/>
                <w:color w:val="000000" w:themeColor="text1"/>
                <w:sz w:val="18"/>
                <w:szCs w:val="18"/>
                <w:lang w:val="hr-HR"/>
              </w:rPr>
            </w:pPr>
            <w:r w:rsidRPr="00A36FD6">
              <w:rPr>
                <w:rFonts w:cs="Arial"/>
                <w:color w:val="000000" w:themeColor="text1"/>
                <w:sz w:val="18"/>
                <w:szCs w:val="18"/>
                <w:lang w:val="hr-HR"/>
              </w:rPr>
              <w:t>31. prosinca</w:t>
            </w:r>
          </w:p>
          <w:p w14:paraId="38602B91" w14:textId="77777777" w:rsidR="007D6FB1" w:rsidRPr="00A36FD6" w:rsidRDefault="007D6FB1" w:rsidP="0044196B">
            <w:pPr>
              <w:pStyle w:val="TH"/>
              <w:spacing w:line="220" w:lineRule="exact"/>
              <w:jc w:val="right"/>
              <w:rPr>
                <w:rFonts w:cs="Arial"/>
                <w:color w:val="000000" w:themeColor="text1"/>
                <w:sz w:val="18"/>
                <w:szCs w:val="18"/>
                <w:lang w:val="hr-HR"/>
              </w:rPr>
            </w:pPr>
            <w:r w:rsidRPr="00A36FD6">
              <w:rPr>
                <w:rFonts w:cs="Arial"/>
                <w:color w:val="000000" w:themeColor="text1"/>
                <w:sz w:val="18"/>
                <w:szCs w:val="18"/>
                <w:lang w:val="hr-HR"/>
              </w:rPr>
              <w:t xml:space="preserve"> 202</w:t>
            </w:r>
            <w:r>
              <w:rPr>
                <w:rFonts w:cs="Arial"/>
                <w:color w:val="000000" w:themeColor="text1"/>
                <w:sz w:val="18"/>
                <w:szCs w:val="18"/>
                <w:lang w:val="hr-HR"/>
              </w:rPr>
              <w:t>4</w:t>
            </w:r>
            <w:r w:rsidRPr="00A36FD6">
              <w:rPr>
                <w:rFonts w:cs="Arial"/>
                <w:color w:val="000000" w:themeColor="text1"/>
                <w:sz w:val="18"/>
                <w:szCs w:val="18"/>
                <w:lang w:val="hr-HR"/>
              </w:rPr>
              <w:t>.</w:t>
            </w:r>
          </w:p>
        </w:tc>
        <w:tc>
          <w:tcPr>
            <w:tcW w:w="753" w:type="pct"/>
            <w:shd w:val="clear" w:color="auto" w:fill="auto"/>
          </w:tcPr>
          <w:p w14:paraId="5C742B7F" w14:textId="77777777" w:rsidR="007D6FB1" w:rsidRPr="00A36FD6" w:rsidRDefault="007D6FB1" w:rsidP="0044196B">
            <w:pPr>
              <w:pStyle w:val="TH"/>
              <w:spacing w:line="220" w:lineRule="exact"/>
              <w:jc w:val="right"/>
              <w:rPr>
                <w:rFonts w:cs="Arial"/>
                <w:color w:val="000000" w:themeColor="text1"/>
                <w:sz w:val="18"/>
                <w:szCs w:val="18"/>
                <w:lang w:val="hr-HR"/>
              </w:rPr>
            </w:pPr>
            <w:r w:rsidRPr="00A36FD6">
              <w:rPr>
                <w:rFonts w:cs="Arial"/>
                <w:color w:val="000000" w:themeColor="text1"/>
                <w:sz w:val="18"/>
                <w:szCs w:val="18"/>
                <w:lang w:val="hr-HR"/>
              </w:rPr>
              <w:t>31. prosinca 202</w:t>
            </w:r>
            <w:r>
              <w:rPr>
                <w:rFonts w:cs="Arial"/>
                <w:color w:val="000000" w:themeColor="text1"/>
                <w:sz w:val="18"/>
                <w:szCs w:val="18"/>
                <w:lang w:val="hr-HR"/>
              </w:rPr>
              <w:t>3</w:t>
            </w:r>
            <w:r w:rsidRPr="00A36FD6">
              <w:rPr>
                <w:rFonts w:cs="Arial"/>
                <w:color w:val="000000" w:themeColor="text1"/>
                <w:sz w:val="18"/>
                <w:szCs w:val="18"/>
                <w:lang w:val="hr-HR"/>
              </w:rPr>
              <w:t>.</w:t>
            </w:r>
          </w:p>
        </w:tc>
      </w:tr>
      <w:tr w:rsidR="007D6FB1" w:rsidRPr="00843640" w14:paraId="6C4B72FF" w14:textId="77777777" w:rsidTr="007D6FB1">
        <w:tblPrEx>
          <w:tblCellMar>
            <w:left w:w="108" w:type="dxa"/>
            <w:right w:w="108" w:type="dxa"/>
          </w:tblCellMar>
        </w:tblPrEx>
        <w:trPr>
          <w:trHeight w:val="252"/>
          <w:jc w:val="center"/>
        </w:trPr>
        <w:tc>
          <w:tcPr>
            <w:tcW w:w="3343" w:type="pct"/>
            <w:shd w:val="clear" w:color="auto" w:fill="auto"/>
          </w:tcPr>
          <w:p w14:paraId="23273137" w14:textId="77777777" w:rsidR="007D6FB1" w:rsidRPr="00A36FD6" w:rsidRDefault="007D6FB1" w:rsidP="0044196B">
            <w:pPr>
              <w:tabs>
                <w:tab w:val="left" w:pos="-720"/>
              </w:tabs>
              <w:suppressAutoHyphens/>
              <w:ind w:right="4144"/>
              <w:rPr>
                <w:rFonts w:ascii="Arial" w:hAnsi="Arial" w:cs="Arial"/>
                <w:color w:val="000000" w:themeColor="text1"/>
                <w:sz w:val="18"/>
                <w:szCs w:val="18"/>
                <w:lang w:val="hr-HR"/>
              </w:rPr>
            </w:pPr>
            <w:r w:rsidRPr="00A36FD6">
              <w:rPr>
                <w:rFonts w:ascii="Arial" w:hAnsi="Arial" w:cs="Arial"/>
                <w:b/>
                <w:bCs/>
                <w:color w:val="000000" w:themeColor="text1"/>
                <w:sz w:val="18"/>
                <w:szCs w:val="18"/>
                <w:lang w:val="hr-HR"/>
              </w:rPr>
              <w:t>Program</w:t>
            </w:r>
          </w:p>
        </w:tc>
        <w:tc>
          <w:tcPr>
            <w:tcW w:w="753" w:type="pct"/>
            <w:shd w:val="clear" w:color="auto" w:fill="auto"/>
            <w:vAlign w:val="bottom"/>
          </w:tcPr>
          <w:p w14:paraId="3197D7A2" w14:textId="77777777" w:rsidR="007D6FB1" w:rsidRPr="00A36FD6" w:rsidRDefault="007D6FB1" w:rsidP="0044196B">
            <w:pPr>
              <w:pStyle w:val="TH"/>
              <w:spacing w:line="220" w:lineRule="exact"/>
              <w:jc w:val="right"/>
              <w:rPr>
                <w:rFonts w:cs="Arial"/>
                <w:color w:val="000000" w:themeColor="text1"/>
                <w:sz w:val="18"/>
                <w:szCs w:val="18"/>
                <w:lang w:val="hr-HR"/>
              </w:rPr>
            </w:pPr>
            <w:r w:rsidRPr="00A36FD6">
              <w:rPr>
                <w:rFonts w:cs="Arial"/>
                <w:color w:val="000000" w:themeColor="text1"/>
                <w:sz w:val="18"/>
                <w:szCs w:val="18"/>
                <w:lang w:val="hr-HR"/>
              </w:rPr>
              <w:t xml:space="preserve">000 </w:t>
            </w:r>
            <w:r>
              <w:rPr>
                <w:rFonts w:cs="Arial"/>
                <w:color w:val="000000" w:themeColor="text1"/>
                <w:sz w:val="18"/>
                <w:szCs w:val="18"/>
                <w:lang w:val="hr-HR"/>
              </w:rPr>
              <w:t>eura</w:t>
            </w:r>
          </w:p>
        </w:tc>
        <w:tc>
          <w:tcPr>
            <w:tcW w:w="753" w:type="pct"/>
            <w:shd w:val="clear" w:color="auto" w:fill="auto"/>
            <w:vAlign w:val="bottom"/>
          </w:tcPr>
          <w:p w14:paraId="293834B9" w14:textId="77777777" w:rsidR="007D6FB1" w:rsidRPr="00A36FD6" w:rsidRDefault="007D6FB1" w:rsidP="0044196B">
            <w:pPr>
              <w:pStyle w:val="TH"/>
              <w:spacing w:line="220" w:lineRule="exact"/>
              <w:jc w:val="right"/>
              <w:rPr>
                <w:rFonts w:cs="Arial"/>
                <w:color w:val="000000" w:themeColor="text1"/>
                <w:sz w:val="18"/>
                <w:szCs w:val="18"/>
                <w:lang w:val="hr-HR"/>
              </w:rPr>
            </w:pPr>
            <w:r w:rsidRPr="00A36FD6">
              <w:rPr>
                <w:rFonts w:cs="Arial"/>
                <w:color w:val="000000" w:themeColor="text1"/>
                <w:sz w:val="18"/>
                <w:szCs w:val="18"/>
                <w:lang w:val="hr-HR"/>
              </w:rPr>
              <w:t xml:space="preserve">000 </w:t>
            </w:r>
            <w:r>
              <w:rPr>
                <w:rFonts w:cs="Arial"/>
                <w:color w:val="000000" w:themeColor="text1"/>
                <w:sz w:val="18"/>
                <w:szCs w:val="18"/>
                <w:lang w:val="hr-HR"/>
              </w:rPr>
              <w:t>eura</w:t>
            </w:r>
          </w:p>
        </w:tc>
      </w:tr>
      <w:tr w:rsidR="007D6FB1" w:rsidRPr="00843640" w14:paraId="0868E593" w14:textId="77777777" w:rsidTr="007D6FB1">
        <w:tblPrEx>
          <w:tblCellMar>
            <w:left w:w="107" w:type="dxa"/>
            <w:right w:w="107" w:type="dxa"/>
          </w:tblCellMar>
        </w:tblPrEx>
        <w:trPr>
          <w:trHeight w:val="139"/>
          <w:jc w:val="center"/>
        </w:trPr>
        <w:tc>
          <w:tcPr>
            <w:tcW w:w="3343" w:type="pct"/>
            <w:shd w:val="clear" w:color="auto" w:fill="auto"/>
          </w:tcPr>
          <w:p w14:paraId="2587A004" w14:textId="77777777" w:rsidR="007D6FB1" w:rsidRPr="00A36FD6" w:rsidRDefault="007D6FB1" w:rsidP="0044196B">
            <w:pPr>
              <w:pStyle w:val="TT"/>
              <w:spacing w:line="100" w:lineRule="exact"/>
              <w:rPr>
                <w:rFonts w:cs="Arial"/>
                <w:color w:val="000000" w:themeColor="text1"/>
                <w:sz w:val="18"/>
                <w:szCs w:val="18"/>
                <w:lang w:val="hr-HR"/>
              </w:rPr>
            </w:pPr>
          </w:p>
        </w:tc>
        <w:tc>
          <w:tcPr>
            <w:tcW w:w="753" w:type="pct"/>
            <w:shd w:val="clear" w:color="auto" w:fill="auto"/>
          </w:tcPr>
          <w:p w14:paraId="5F128B33" w14:textId="77777777" w:rsidR="007D6FB1" w:rsidRPr="00A36FD6" w:rsidRDefault="007D6FB1" w:rsidP="0044196B">
            <w:pPr>
              <w:pStyle w:val="TT"/>
              <w:spacing w:line="100" w:lineRule="exact"/>
              <w:jc w:val="right"/>
              <w:rPr>
                <w:rFonts w:cs="Arial"/>
                <w:color w:val="000000" w:themeColor="text1"/>
                <w:sz w:val="18"/>
                <w:szCs w:val="18"/>
                <w:lang w:val="hr-HR"/>
              </w:rPr>
            </w:pPr>
          </w:p>
        </w:tc>
        <w:tc>
          <w:tcPr>
            <w:tcW w:w="753" w:type="pct"/>
            <w:shd w:val="clear" w:color="auto" w:fill="auto"/>
          </w:tcPr>
          <w:p w14:paraId="657303E2" w14:textId="77777777" w:rsidR="007D6FB1" w:rsidRPr="00A36FD6" w:rsidRDefault="007D6FB1" w:rsidP="0044196B">
            <w:pPr>
              <w:pStyle w:val="TT"/>
              <w:spacing w:line="100" w:lineRule="exact"/>
              <w:jc w:val="right"/>
              <w:rPr>
                <w:rFonts w:cs="Arial"/>
                <w:color w:val="000000" w:themeColor="text1"/>
                <w:sz w:val="18"/>
                <w:szCs w:val="18"/>
                <w:lang w:val="hr-HR"/>
              </w:rPr>
            </w:pPr>
          </w:p>
        </w:tc>
      </w:tr>
      <w:tr w:rsidR="007D6FB1" w:rsidRPr="00843640" w14:paraId="698649E3" w14:textId="77777777" w:rsidTr="007D6FB1">
        <w:tblPrEx>
          <w:tblCellMar>
            <w:left w:w="107" w:type="dxa"/>
            <w:right w:w="107" w:type="dxa"/>
          </w:tblCellMar>
        </w:tblPrEx>
        <w:trPr>
          <w:trHeight w:val="227"/>
          <w:jc w:val="center"/>
        </w:trPr>
        <w:tc>
          <w:tcPr>
            <w:tcW w:w="3343" w:type="pct"/>
            <w:shd w:val="clear" w:color="auto" w:fill="auto"/>
            <w:vAlign w:val="bottom"/>
          </w:tcPr>
          <w:p w14:paraId="3B3BDE2B"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Kreditiranje razvitka i obnove poljodjelskih domaćinstava</w:t>
            </w:r>
          </w:p>
        </w:tc>
        <w:tc>
          <w:tcPr>
            <w:tcW w:w="753" w:type="pct"/>
            <w:tcBorders>
              <w:top w:val="nil"/>
              <w:left w:val="nil"/>
              <w:bottom w:val="nil"/>
              <w:right w:val="nil"/>
            </w:tcBorders>
            <w:shd w:val="clear" w:color="auto" w:fill="auto"/>
            <w:vAlign w:val="bottom"/>
          </w:tcPr>
          <w:p w14:paraId="02C6E015" w14:textId="77777777" w:rsidR="007D6FB1" w:rsidRPr="00F959D0" w:rsidRDefault="007D6FB1" w:rsidP="0044196B">
            <w:pPr>
              <w:pStyle w:val="TT"/>
              <w:spacing w:line="220" w:lineRule="exact"/>
              <w:jc w:val="right"/>
              <w:rPr>
                <w:sz w:val="18"/>
                <w:szCs w:val="18"/>
              </w:rPr>
            </w:pPr>
            <w:r>
              <w:rPr>
                <w:sz w:val="18"/>
                <w:szCs w:val="18"/>
              </w:rPr>
              <w:t>982</w:t>
            </w:r>
          </w:p>
        </w:tc>
        <w:tc>
          <w:tcPr>
            <w:tcW w:w="753" w:type="pct"/>
            <w:tcBorders>
              <w:top w:val="nil"/>
              <w:left w:val="nil"/>
              <w:bottom w:val="nil"/>
              <w:right w:val="nil"/>
            </w:tcBorders>
            <w:shd w:val="clear" w:color="auto" w:fill="auto"/>
            <w:vAlign w:val="bottom"/>
          </w:tcPr>
          <w:p w14:paraId="228F2B8B"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1.914</w:t>
            </w:r>
          </w:p>
        </w:tc>
      </w:tr>
      <w:tr w:rsidR="007D6FB1" w:rsidRPr="00843640" w14:paraId="79748742" w14:textId="77777777" w:rsidTr="007D6FB1">
        <w:tblPrEx>
          <w:tblCellMar>
            <w:left w:w="107" w:type="dxa"/>
            <w:right w:w="107" w:type="dxa"/>
          </w:tblCellMar>
        </w:tblPrEx>
        <w:trPr>
          <w:trHeight w:val="227"/>
          <w:jc w:val="center"/>
        </w:trPr>
        <w:tc>
          <w:tcPr>
            <w:tcW w:w="3343" w:type="pct"/>
            <w:shd w:val="clear" w:color="auto" w:fill="auto"/>
            <w:vAlign w:val="bottom"/>
          </w:tcPr>
          <w:p w14:paraId="5FCD8ADD"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Kreditiranje zapošljavanja razvojačenih pripadnika HV-a</w:t>
            </w:r>
          </w:p>
        </w:tc>
        <w:tc>
          <w:tcPr>
            <w:tcW w:w="753" w:type="pct"/>
            <w:tcBorders>
              <w:top w:val="nil"/>
              <w:left w:val="nil"/>
              <w:bottom w:val="nil"/>
              <w:right w:val="nil"/>
            </w:tcBorders>
            <w:shd w:val="clear" w:color="auto" w:fill="auto"/>
            <w:vAlign w:val="bottom"/>
          </w:tcPr>
          <w:p w14:paraId="6B5534B9" w14:textId="77777777" w:rsidR="007D6FB1" w:rsidRPr="008D37A2" w:rsidRDefault="007D6FB1" w:rsidP="0044196B">
            <w:pPr>
              <w:pStyle w:val="TT"/>
              <w:spacing w:line="220" w:lineRule="exact"/>
              <w:jc w:val="right"/>
              <w:rPr>
                <w:sz w:val="18"/>
                <w:szCs w:val="18"/>
              </w:rPr>
            </w:pPr>
            <w:r w:rsidRPr="008D37A2">
              <w:rPr>
                <w:sz w:val="18"/>
                <w:szCs w:val="18"/>
              </w:rPr>
              <w:t>40.264</w:t>
            </w:r>
          </w:p>
        </w:tc>
        <w:tc>
          <w:tcPr>
            <w:tcW w:w="753" w:type="pct"/>
            <w:tcBorders>
              <w:top w:val="nil"/>
              <w:left w:val="nil"/>
              <w:bottom w:val="nil"/>
              <w:right w:val="nil"/>
            </w:tcBorders>
            <w:shd w:val="clear" w:color="auto" w:fill="auto"/>
            <w:vAlign w:val="bottom"/>
          </w:tcPr>
          <w:p w14:paraId="3ED48163"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39.269</w:t>
            </w:r>
          </w:p>
        </w:tc>
      </w:tr>
      <w:tr w:rsidR="007D6FB1" w:rsidRPr="00843640" w14:paraId="1363E3BA" w14:textId="77777777" w:rsidTr="007D6FB1">
        <w:tblPrEx>
          <w:tblCellMar>
            <w:left w:w="107" w:type="dxa"/>
            <w:right w:w="107" w:type="dxa"/>
          </w:tblCellMar>
        </w:tblPrEx>
        <w:trPr>
          <w:trHeight w:val="227"/>
          <w:jc w:val="center"/>
        </w:trPr>
        <w:tc>
          <w:tcPr>
            <w:tcW w:w="3343" w:type="pct"/>
            <w:shd w:val="clear" w:color="auto" w:fill="auto"/>
            <w:vAlign w:val="bottom"/>
          </w:tcPr>
          <w:p w14:paraId="0675D615"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Program naplate potraživanja po jamstvima HAMAG-BICRO-a</w:t>
            </w:r>
          </w:p>
        </w:tc>
        <w:tc>
          <w:tcPr>
            <w:tcW w:w="753" w:type="pct"/>
            <w:tcBorders>
              <w:top w:val="nil"/>
              <w:left w:val="nil"/>
              <w:bottom w:val="nil"/>
              <w:right w:val="nil"/>
            </w:tcBorders>
            <w:shd w:val="clear" w:color="auto" w:fill="auto"/>
            <w:vAlign w:val="bottom"/>
          </w:tcPr>
          <w:p w14:paraId="71A294B4" w14:textId="77777777" w:rsidR="007D6FB1" w:rsidRPr="008D37A2" w:rsidRDefault="007D6FB1" w:rsidP="0044196B">
            <w:pPr>
              <w:pStyle w:val="TT"/>
              <w:spacing w:line="220" w:lineRule="exact"/>
              <w:jc w:val="right"/>
              <w:rPr>
                <w:sz w:val="18"/>
                <w:szCs w:val="18"/>
              </w:rPr>
            </w:pPr>
            <w:r w:rsidRPr="008D37A2">
              <w:rPr>
                <w:sz w:val="18"/>
                <w:szCs w:val="18"/>
              </w:rPr>
              <w:t>7</w:t>
            </w:r>
          </w:p>
        </w:tc>
        <w:tc>
          <w:tcPr>
            <w:tcW w:w="753" w:type="pct"/>
            <w:tcBorders>
              <w:top w:val="nil"/>
              <w:left w:val="nil"/>
              <w:bottom w:val="nil"/>
              <w:right w:val="nil"/>
            </w:tcBorders>
            <w:shd w:val="clear" w:color="auto" w:fill="auto"/>
            <w:vAlign w:val="bottom"/>
          </w:tcPr>
          <w:p w14:paraId="052FBC9F"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11</w:t>
            </w:r>
          </w:p>
        </w:tc>
      </w:tr>
      <w:tr w:rsidR="007D6FB1" w:rsidRPr="00843640" w14:paraId="0F2D438D" w14:textId="77777777" w:rsidTr="007D6FB1">
        <w:tblPrEx>
          <w:tblCellMar>
            <w:left w:w="107" w:type="dxa"/>
            <w:right w:w="107" w:type="dxa"/>
          </w:tblCellMar>
        </w:tblPrEx>
        <w:trPr>
          <w:trHeight w:val="227"/>
          <w:jc w:val="center"/>
        </w:trPr>
        <w:tc>
          <w:tcPr>
            <w:tcW w:w="3343" w:type="pct"/>
            <w:shd w:val="clear" w:color="auto" w:fill="auto"/>
            <w:vAlign w:val="bottom"/>
          </w:tcPr>
          <w:p w14:paraId="7A240061"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Osiguranje izvoznih poslova</w:t>
            </w:r>
            <w:r>
              <w:rPr>
                <w:rStyle w:val="FootnoteReference"/>
                <w:rFonts w:cs="Arial"/>
                <w:color w:val="000000" w:themeColor="text1"/>
                <w:sz w:val="18"/>
                <w:szCs w:val="18"/>
                <w:lang w:val="hr-HR"/>
              </w:rPr>
              <w:footnoteReference w:id="2"/>
            </w:r>
          </w:p>
        </w:tc>
        <w:tc>
          <w:tcPr>
            <w:tcW w:w="753" w:type="pct"/>
            <w:tcBorders>
              <w:top w:val="nil"/>
              <w:left w:val="nil"/>
              <w:bottom w:val="nil"/>
              <w:right w:val="nil"/>
            </w:tcBorders>
            <w:shd w:val="clear" w:color="auto" w:fill="auto"/>
            <w:vAlign w:val="bottom"/>
          </w:tcPr>
          <w:p w14:paraId="522F70B7" w14:textId="77777777" w:rsidR="007D6FB1" w:rsidRPr="008D37A2" w:rsidRDefault="007D6FB1" w:rsidP="0044196B">
            <w:pPr>
              <w:pStyle w:val="TT"/>
              <w:spacing w:line="220" w:lineRule="exact"/>
              <w:jc w:val="right"/>
              <w:rPr>
                <w:sz w:val="18"/>
                <w:szCs w:val="18"/>
              </w:rPr>
            </w:pPr>
            <w:r w:rsidRPr="008D37A2">
              <w:rPr>
                <w:sz w:val="18"/>
                <w:szCs w:val="18"/>
              </w:rPr>
              <w:t>130.746</w:t>
            </w:r>
          </w:p>
        </w:tc>
        <w:tc>
          <w:tcPr>
            <w:tcW w:w="753" w:type="pct"/>
            <w:tcBorders>
              <w:top w:val="nil"/>
              <w:left w:val="nil"/>
              <w:bottom w:val="nil"/>
              <w:right w:val="nil"/>
            </w:tcBorders>
            <w:shd w:val="clear" w:color="auto" w:fill="auto"/>
            <w:vAlign w:val="bottom"/>
          </w:tcPr>
          <w:p w14:paraId="0103F07B"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119.264</w:t>
            </w:r>
          </w:p>
        </w:tc>
      </w:tr>
      <w:tr w:rsidR="007D6FB1" w:rsidRPr="00843640" w14:paraId="04B5E280" w14:textId="77777777" w:rsidTr="007D6FB1">
        <w:tblPrEx>
          <w:tblCellMar>
            <w:left w:w="107" w:type="dxa"/>
            <w:right w:w="107" w:type="dxa"/>
          </w:tblCellMar>
        </w:tblPrEx>
        <w:trPr>
          <w:trHeight w:val="227"/>
          <w:jc w:val="center"/>
        </w:trPr>
        <w:tc>
          <w:tcPr>
            <w:tcW w:w="3343" w:type="pct"/>
            <w:shd w:val="clear" w:color="auto" w:fill="auto"/>
            <w:vAlign w:val="bottom"/>
          </w:tcPr>
          <w:p w14:paraId="568539C9"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Program povlaštenog financiranja po kreditnim programima HBOR-a MF</w:t>
            </w:r>
          </w:p>
        </w:tc>
        <w:tc>
          <w:tcPr>
            <w:tcW w:w="753" w:type="pct"/>
            <w:tcBorders>
              <w:top w:val="nil"/>
              <w:left w:val="nil"/>
              <w:bottom w:val="nil"/>
              <w:right w:val="nil"/>
            </w:tcBorders>
            <w:shd w:val="clear" w:color="auto" w:fill="auto"/>
            <w:vAlign w:val="bottom"/>
          </w:tcPr>
          <w:p w14:paraId="5006B6E3" w14:textId="77777777" w:rsidR="007D6FB1" w:rsidRPr="008D37A2" w:rsidRDefault="007D6FB1" w:rsidP="0044196B">
            <w:pPr>
              <w:pStyle w:val="TT"/>
              <w:spacing w:line="220" w:lineRule="exact"/>
              <w:jc w:val="right"/>
              <w:rPr>
                <w:sz w:val="18"/>
                <w:szCs w:val="18"/>
              </w:rPr>
            </w:pPr>
            <w:r w:rsidRPr="008D37A2">
              <w:rPr>
                <w:sz w:val="18"/>
                <w:szCs w:val="18"/>
              </w:rPr>
              <w:t>22.569</w:t>
            </w:r>
          </w:p>
        </w:tc>
        <w:tc>
          <w:tcPr>
            <w:tcW w:w="753" w:type="pct"/>
            <w:tcBorders>
              <w:top w:val="nil"/>
              <w:left w:val="nil"/>
              <w:bottom w:val="nil"/>
              <w:right w:val="nil"/>
            </w:tcBorders>
            <w:shd w:val="clear" w:color="auto" w:fill="auto"/>
            <w:vAlign w:val="bottom"/>
          </w:tcPr>
          <w:p w14:paraId="2CA302F9"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18.429</w:t>
            </w:r>
          </w:p>
        </w:tc>
      </w:tr>
      <w:tr w:rsidR="007D6FB1" w:rsidRPr="00843640" w14:paraId="581A13E3" w14:textId="77777777" w:rsidTr="007D6FB1">
        <w:tblPrEx>
          <w:tblCellMar>
            <w:left w:w="107" w:type="dxa"/>
            <w:right w:w="107" w:type="dxa"/>
          </w:tblCellMar>
        </w:tblPrEx>
        <w:trPr>
          <w:trHeight w:val="227"/>
          <w:jc w:val="center"/>
        </w:trPr>
        <w:tc>
          <w:tcPr>
            <w:tcW w:w="3343" w:type="pct"/>
            <w:shd w:val="clear" w:color="auto" w:fill="auto"/>
            <w:vAlign w:val="bottom"/>
          </w:tcPr>
          <w:p w14:paraId="50BF0C62"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Program regionalnog razvoja Republike Hrvatske – krediti</w:t>
            </w:r>
          </w:p>
        </w:tc>
        <w:tc>
          <w:tcPr>
            <w:tcW w:w="753" w:type="pct"/>
            <w:tcBorders>
              <w:top w:val="nil"/>
              <w:left w:val="nil"/>
              <w:bottom w:val="nil"/>
              <w:right w:val="nil"/>
            </w:tcBorders>
            <w:shd w:val="clear" w:color="auto" w:fill="auto"/>
            <w:vAlign w:val="bottom"/>
          </w:tcPr>
          <w:p w14:paraId="4C4AFB2B" w14:textId="77777777" w:rsidR="007D6FB1" w:rsidRPr="008D37A2" w:rsidRDefault="007D6FB1" w:rsidP="0044196B">
            <w:pPr>
              <w:pStyle w:val="TT"/>
              <w:spacing w:line="220" w:lineRule="exact"/>
              <w:jc w:val="right"/>
              <w:rPr>
                <w:sz w:val="18"/>
                <w:szCs w:val="18"/>
              </w:rPr>
            </w:pPr>
            <w:r w:rsidRPr="008D37A2">
              <w:rPr>
                <w:sz w:val="18"/>
                <w:szCs w:val="18"/>
              </w:rPr>
              <w:t>-</w:t>
            </w:r>
          </w:p>
        </w:tc>
        <w:tc>
          <w:tcPr>
            <w:tcW w:w="753" w:type="pct"/>
            <w:tcBorders>
              <w:top w:val="nil"/>
              <w:left w:val="nil"/>
              <w:bottom w:val="nil"/>
              <w:right w:val="nil"/>
            </w:tcBorders>
            <w:shd w:val="clear" w:color="auto" w:fill="auto"/>
            <w:vAlign w:val="bottom"/>
          </w:tcPr>
          <w:p w14:paraId="73928C37"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60</w:t>
            </w:r>
          </w:p>
        </w:tc>
      </w:tr>
      <w:tr w:rsidR="007D6FB1" w:rsidRPr="00843640" w14:paraId="2A17FD05" w14:textId="77777777" w:rsidTr="007D6FB1">
        <w:tblPrEx>
          <w:tblCellMar>
            <w:left w:w="107" w:type="dxa"/>
            <w:right w:w="107" w:type="dxa"/>
          </w:tblCellMar>
        </w:tblPrEx>
        <w:trPr>
          <w:trHeight w:val="227"/>
          <w:jc w:val="center"/>
        </w:trPr>
        <w:tc>
          <w:tcPr>
            <w:tcW w:w="3343" w:type="pct"/>
            <w:shd w:val="clear" w:color="auto" w:fill="auto"/>
            <w:vAlign w:val="bottom"/>
          </w:tcPr>
          <w:p w14:paraId="7B79D9AE"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Projekt obnovljivih izvora energije</w:t>
            </w:r>
          </w:p>
        </w:tc>
        <w:tc>
          <w:tcPr>
            <w:tcW w:w="753" w:type="pct"/>
            <w:tcBorders>
              <w:top w:val="nil"/>
              <w:left w:val="nil"/>
              <w:bottom w:val="nil"/>
              <w:right w:val="nil"/>
            </w:tcBorders>
            <w:shd w:val="clear" w:color="auto" w:fill="auto"/>
            <w:vAlign w:val="bottom"/>
          </w:tcPr>
          <w:p w14:paraId="0CA0EFD6" w14:textId="77777777" w:rsidR="007D6FB1" w:rsidRPr="008D37A2" w:rsidRDefault="007D6FB1" w:rsidP="0044196B">
            <w:pPr>
              <w:pStyle w:val="TT"/>
              <w:spacing w:line="220" w:lineRule="exact"/>
              <w:jc w:val="right"/>
              <w:rPr>
                <w:sz w:val="18"/>
                <w:szCs w:val="18"/>
              </w:rPr>
            </w:pPr>
            <w:r w:rsidRPr="008D37A2">
              <w:rPr>
                <w:sz w:val="18"/>
                <w:szCs w:val="18"/>
              </w:rPr>
              <w:t>233</w:t>
            </w:r>
          </w:p>
        </w:tc>
        <w:tc>
          <w:tcPr>
            <w:tcW w:w="753" w:type="pct"/>
            <w:tcBorders>
              <w:top w:val="nil"/>
              <w:left w:val="nil"/>
              <w:bottom w:val="nil"/>
              <w:right w:val="nil"/>
            </w:tcBorders>
            <w:shd w:val="clear" w:color="auto" w:fill="auto"/>
            <w:vAlign w:val="bottom"/>
          </w:tcPr>
          <w:p w14:paraId="151D8F87"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207</w:t>
            </w:r>
          </w:p>
        </w:tc>
      </w:tr>
      <w:tr w:rsidR="007D6FB1" w:rsidRPr="00843640" w14:paraId="0544AFC8" w14:textId="77777777" w:rsidTr="007D6FB1">
        <w:tblPrEx>
          <w:tblCellMar>
            <w:left w:w="107" w:type="dxa"/>
            <w:right w:w="107" w:type="dxa"/>
          </w:tblCellMar>
        </w:tblPrEx>
        <w:trPr>
          <w:trHeight w:val="227"/>
          <w:jc w:val="center"/>
        </w:trPr>
        <w:tc>
          <w:tcPr>
            <w:tcW w:w="3343" w:type="pct"/>
            <w:shd w:val="clear" w:color="auto" w:fill="auto"/>
            <w:vAlign w:val="bottom"/>
          </w:tcPr>
          <w:p w14:paraId="75526D86"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VIK – EKO račun A – namjenska cijena vode</w:t>
            </w:r>
          </w:p>
        </w:tc>
        <w:tc>
          <w:tcPr>
            <w:tcW w:w="753" w:type="pct"/>
            <w:tcBorders>
              <w:top w:val="nil"/>
              <w:left w:val="nil"/>
              <w:bottom w:val="nil"/>
              <w:right w:val="nil"/>
            </w:tcBorders>
            <w:shd w:val="clear" w:color="auto" w:fill="auto"/>
            <w:vAlign w:val="bottom"/>
          </w:tcPr>
          <w:p w14:paraId="76409D2C" w14:textId="77777777" w:rsidR="007D6FB1" w:rsidRPr="008D37A2" w:rsidRDefault="007D6FB1" w:rsidP="0044196B">
            <w:pPr>
              <w:pStyle w:val="TT"/>
              <w:spacing w:line="220" w:lineRule="exact"/>
              <w:jc w:val="right"/>
              <w:rPr>
                <w:sz w:val="18"/>
                <w:szCs w:val="18"/>
              </w:rPr>
            </w:pPr>
            <w:r w:rsidRPr="008D37A2">
              <w:rPr>
                <w:sz w:val="18"/>
                <w:szCs w:val="18"/>
              </w:rPr>
              <w:t>113.322</w:t>
            </w:r>
          </w:p>
        </w:tc>
        <w:tc>
          <w:tcPr>
            <w:tcW w:w="753" w:type="pct"/>
            <w:tcBorders>
              <w:top w:val="nil"/>
              <w:left w:val="nil"/>
              <w:bottom w:val="nil"/>
              <w:right w:val="nil"/>
            </w:tcBorders>
            <w:shd w:val="clear" w:color="auto" w:fill="auto"/>
            <w:vAlign w:val="bottom"/>
          </w:tcPr>
          <w:p w14:paraId="27DA859D"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107.751</w:t>
            </w:r>
          </w:p>
        </w:tc>
      </w:tr>
      <w:tr w:rsidR="007D6FB1" w:rsidRPr="00843640" w14:paraId="0363183F" w14:textId="77777777" w:rsidTr="007D6FB1">
        <w:tblPrEx>
          <w:tblCellMar>
            <w:left w:w="107" w:type="dxa"/>
            <w:right w:w="107" w:type="dxa"/>
          </w:tblCellMar>
        </w:tblPrEx>
        <w:trPr>
          <w:trHeight w:val="227"/>
          <w:jc w:val="center"/>
        </w:trPr>
        <w:tc>
          <w:tcPr>
            <w:tcW w:w="3343" w:type="pct"/>
            <w:shd w:val="clear" w:color="auto" w:fill="auto"/>
            <w:vAlign w:val="bottom"/>
          </w:tcPr>
          <w:p w14:paraId="371833AB"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VIK – EKO račun B – PDV</w:t>
            </w:r>
          </w:p>
        </w:tc>
        <w:tc>
          <w:tcPr>
            <w:tcW w:w="753" w:type="pct"/>
            <w:tcBorders>
              <w:top w:val="nil"/>
              <w:left w:val="nil"/>
              <w:bottom w:val="nil"/>
              <w:right w:val="nil"/>
            </w:tcBorders>
            <w:shd w:val="clear" w:color="auto" w:fill="auto"/>
            <w:vAlign w:val="bottom"/>
          </w:tcPr>
          <w:p w14:paraId="368300D0" w14:textId="77777777" w:rsidR="007D6FB1" w:rsidRPr="008D37A2" w:rsidRDefault="007D6FB1" w:rsidP="0044196B">
            <w:pPr>
              <w:pStyle w:val="TT"/>
              <w:spacing w:line="220" w:lineRule="exact"/>
              <w:jc w:val="right"/>
              <w:rPr>
                <w:sz w:val="18"/>
                <w:szCs w:val="18"/>
              </w:rPr>
            </w:pPr>
            <w:r w:rsidRPr="008D37A2">
              <w:rPr>
                <w:sz w:val="18"/>
                <w:szCs w:val="18"/>
              </w:rPr>
              <w:t>20.791</w:t>
            </w:r>
          </w:p>
        </w:tc>
        <w:tc>
          <w:tcPr>
            <w:tcW w:w="753" w:type="pct"/>
            <w:tcBorders>
              <w:top w:val="nil"/>
              <w:left w:val="nil"/>
              <w:bottom w:val="nil"/>
              <w:right w:val="nil"/>
            </w:tcBorders>
            <w:shd w:val="clear" w:color="auto" w:fill="auto"/>
            <w:vAlign w:val="bottom"/>
          </w:tcPr>
          <w:p w14:paraId="5AC2EF4C"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20.878</w:t>
            </w:r>
          </w:p>
        </w:tc>
      </w:tr>
      <w:tr w:rsidR="007D6FB1" w:rsidRPr="00843640" w14:paraId="010A7FF7" w14:textId="77777777" w:rsidTr="007D6FB1">
        <w:tblPrEx>
          <w:tblCellMar>
            <w:left w:w="107" w:type="dxa"/>
            <w:right w:w="107" w:type="dxa"/>
          </w:tblCellMar>
        </w:tblPrEx>
        <w:trPr>
          <w:trHeight w:val="227"/>
          <w:jc w:val="center"/>
        </w:trPr>
        <w:tc>
          <w:tcPr>
            <w:tcW w:w="3343" w:type="pct"/>
            <w:shd w:val="clear" w:color="auto" w:fill="auto"/>
            <w:vAlign w:val="bottom"/>
          </w:tcPr>
          <w:p w14:paraId="0BA5D001"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Ribarska infrastruktura – Ministarstvo mora, prometa i infrastrukture</w:t>
            </w:r>
          </w:p>
        </w:tc>
        <w:tc>
          <w:tcPr>
            <w:tcW w:w="753" w:type="pct"/>
            <w:tcBorders>
              <w:top w:val="nil"/>
              <w:left w:val="nil"/>
              <w:bottom w:val="nil"/>
              <w:right w:val="nil"/>
            </w:tcBorders>
            <w:shd w:val="clear" w:color="auto" w:fill="auto"/>
            <w:vAlign w:val="bottom"/>
          </w:tcPr>
          <w:p w14:paraId="732962CB" w14:textId="77777777" w:rsidR="007D6FB1" w:rsidRPr="008D37A2" w:rsidRDefault="007D6FB1" w:rsidP="0044196B">
            <w:pPr>
              <w:pStyle w:val="TT"/>
              <w:spacing w:line="220" w:lineRule="exact"/>
              <w:jc w:val="right"/>
              <w:rPr>
                <w:sz w:val="18"/>
                <w:szCs w:val="18"/>
              </w:rPr>
            </w:pPr>
            <w:r w:rsidRPr="008D37A2">
              <w:rPr>
                <w:sz w:val="18"/>
                <w:szCs w:val="18"/>
              </w:rPr>
              <w:t>6.193</w:t>
            </w:r>
          </w:p>
        </w:tc>
        <w:tc>
          <w:tcPr>
            <w:tcW w:w="753" w:type="pct"/>
            <w:tcBorders>
              <w:top w:val="nil"/>
              <w:left w:val="nil"/>
              <w:bottom w:val="nil"/>
              <w:right w:val="nil"/>
            </w:tcBorders>
            <w:shd w:val="clear" w:color="auto" w:fill="auto"/>
            <w:vAlign w:val="bottom"/>
          </w:tcPr>
          <w:p w14:paraId="15BFFAF0"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6.193</w:t>
            </w:r>
          </w:p>
        </w:tc>
      </w:tr>
      <w:tr w:rsidR="007D6FB1" w:rsidRPr="00843640" w14:paraId="31AABBDF" w14:textId="77777777" w:rsidTr="007D6FB1">
        <w:tblPrEx>
          <w:tblCellMar>
            <w:left w:w="107" w:type="dxa"/>
            <w:right w:w="107" w:type="dxa"/>
          </w:tblCellMar>
        </w:tblPrEx>
        <w:trPr>
          <w:trHeight w:val="227"/>
          <w:jc w:val="center"/>
        </w:trPr>
        <w:tc>
          <w:tcPr>
            <w:tcW w:w="3343" w:type="pct"/>
            <w:shd w:val="clear" w:color="auto" w:fill="auto"/>
            <w:vAlign w:val="bottom"/>
          </w:tcPr>
          <w:p w14:paraId="0ADBD1BE"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Mikrokreditiranje uz potporu EU – poslovne banke</w:t>
            </w:r>
          </w:p>
        </w:tc>
        <w:tc>
          <w:tcPr>
            <w:tcW w:w="753" w:type="pct"/>
            <w:shd w:val="clear" w:color="auto" w:fill="auto"/>
            <w:vAlign w:val="bottom"/>
          </w:tcPr>
          <w:p w14:paraId="2E0A238B" w14:textId="77777777" w:rsidR="007D6FB1" w:rsidRPr="008D37A2" w:rsidRDefault="007D6FB1" w:rsidP="0044196B">
            <w:pPr>
              <w:pStyle w:val="TT"/>
              <w:spacing w:line="220" w:lineRule="exact"/>
              <w:jc w:val="right"/>
              <w:rPr>
                <w:sz w:val="18"/>
                <w:szCs w:val="18"/>
              </w:rPr>
            </w:pPr>
            <w:r w:rsidRPr="008D37A2">
              <w:rPr>
                <w:sz w:val="18"/>
                <w:szCs w:val="18"/>
              </w:rPr>
              <w:t>113</w:t>
            </w:r>
          </w:p>
        </w:tc>
        <w:tc>
          <w:tcPr>
            <w:tcW w:w="753" w:type="pct"/>
            <w:shd w:val="clear" w:color="auto" w:fill="auto"/>
            <w:vAlign w:val="bottom"/>
          </w:tcPr>
          <w:p w14:paraId="56024F58"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100</w:t>
            </w:r>
          </w:p>
        </w:tc>
      </w:tr>
      <w:tr w:rsidR="007D6FB1" w:rsidRPr="00843640" w14:paraId="36DE408E" w14:textId="77777777" w:rsidTr="007D6FB1">
        <w:tblPrEx>
          <w:tblCellMar>
            <w:left w:w="107" w:type="dxa"/>
            <w:right w:w="107" w:type="dxa"/>
          </w:tblCellMar>
        </w:tblPrEx>
        <w:trPr>
          <w:trHeight w:val="227"/>
          <w:jc w:val="center"/>
        </w:trPr>
        <w:tc>
          <w:tcPr>
            <w:tcW w:w="3343" w:type="pct"/>
            <w:shd w:val="clear" w:color="auto" w:fill="auto"/>
            <w:vAlign w:val="bottom"/>
          </w:tcPr>
          <w:p w14:paraId="7DF63486"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Poslovi ulaganja u Fondove za gospodarsku suradnju</w:t>
            </w:r>
          </w:p>
        </w:tc>
        <w:tc>
          <w:tcPr>
            <w:tcW w:w="753" w:type="pct"/>
            <w:tcBorders>
              <w:top w:val="nil"/>
              <w:left w:val="nil"/>
              <w:bottom w:val="nil"/>
              <w:right w:val="nil"/>
            </w:tcBorders>
            <w:shd w:val="clear" w:color="auto" w:fill="auto"/>
            <w:vAlign w:val="bottom"/>
          </w:tcPr>
          <w:p w14:paraId="6949E2B3" w14:textId="77777777" w:rsidR="007D6FB1" w:rsidRPr="008D37A2" w:rsidRDefault="007D6FB1" w:rsidP="0044196B">
            <w:pPr>
              <w:pStyle w:val="TT"/>
              <w:spacing w:line="220" w:lineRule="exact"/>
              <w:jc w:val="right"/>
              <w:rPr>
                <w:sz w:val="18"/>
                <w:szCs w:val="18"/>
              </w:rPr>
            </w:pPr>
            <w:r w:rsidRPr="008D37A2">
              <w:rPr>
                <w:sz w:val="18"/>
                <w:szCs w:val="18"/>
              </w:rPr>
              <w:t>-</w:t>
            </w:r>
          </w:p>
        </w:tc>
        <w:tc>
          <w:tcPr>
            <w:tcW w:w="753" w:type="pct"/>
            <w:tcBorders>
              <w:top w:val="nil"/>
              <w:left w:val="nil"/>
              <w:bottom w:val="nil"/>
              <w:right w:val="nil"/>
            </w:tcBorders>
            <w:shd w:val="clear" w:color="auto" w:fill="auto"/>
            <w:vAlign w:val="bottom"/>
          </w:tcPr>
          <w:p w14:paraId="528AEE21" w14:textId="77777777" w:rsidR="007D6FB1" w:rsidRPr="0001141D" w:rsidRDefault="007D6FB1" w:rsidP="0044196B">
            <w:pPr>
              <w:pStyle w:val="TT"/>
              <w:spacing w:line="220" w:lineRule="exact"/>
              <w:jc w:val="right"/>
              <w:rPr>
                <w:rFonts w:cs="Arial"/>
                <w:color w:val="000000" w:themeColor="text1"/>
                <w:sz w:val="18"/>
                <w:szCs w:val="18"/>
                <w:lang w:val="hr-HR"/>
              </w:rPr>
            </w:pPr>
            <w:r w:rsidRPr="00F959D0">
              <w:rPr>
                <w:sz w:val="18"/>
                <w:szCs w:val="18"/>
              </w:rPr>
              <w:t>1.</w:t>
            </w:r>
            <w:r>
              <w:rPr>
                <w:sz w:val="18"/>
                <w:szCs w:val="18"/>
              </w:rPr>
              <w:t>493</w:t>
            </w:r>
          </w:p>
        </w:tc>
      </w:tr>
      <w:tr w:rsidR="007D6FB1" w:rsidRPr="00843640" w14:paraId="6C160B93" w14:textId="77777777" w:rsidTr="007D6FB1">
        <w:tblPrEx>
          <w:tblCellMar>
            <w:left w:w="107" w:type="dxa"/>
            <w:right w:w="107" w:type="dxa"/>
          </w:tblCellMar>
        </w:tblPrEx>
        <w:trPr>
          <w:trHeight w:val="227"/>
          <w:jc w:val="center"/>
        </w:trPr>
        <w:tc>
          <w:tcPr>
            <w:tcW w:w="3343" w:type="pct"/>
            <w:shd w:val="clear" w:color="auto" w:fill="auto"/>
            <w:vAlign w:val="bottom"/>
          </w:tcPr>
          <w:p w14:paraId="075F55E4"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ESIF – Krediti za rast i razvoj</w:t>
            </w:r>
          </w:p>
        </w:tc>
        <w:tc>
          <w:tcPr>
            <w:tcW w:w="753" w:type="pct"/>
            <w:tcBorders>
              <w:top w:val="nil"/>
              <w:left w:val="nil"/>
              <w:right w:val="nil"/>
            </w:tcBorders>
            <w:shd w:val="clear" w:color="auto" w:fill="auto"/>
            <w:vAlign w:val="bottom"/>
          </w:tcPr>
          <w:p w14:paraId="6F6EB82F" w14:textId="77777777" w:rsidR="007D6FB1" w:rsidRPr="008D37A2" w:rsidRDefault="007D6FB1" w:rsidP="0044196B">
            <w:pPr>
              <w:pStyle w:val="TT"/>
              <w:spacing w:line="220" w:lineRule="exact"/>
              <w:jc w:val="right"/>
              <w:rPr>
                <w:sz w:val="18"/>
                <w:szCs w:val="18"/>
              </w:rPr>
            </w:pPr>
            <w:r w:rsidRPr="008D37A2">
              <w:rPr>
                <w:sz w:val="18"/>
                <w:szCs w:val="18"/>
              </w:rPr>
              <w:t>112.032</w:t>
            </w:r>
          </w:p>
        </w:tc>
        <w:tc>
          <w:tcPr>
            <w:tcW w:w="753" w:type="pct"/>
            <w:tcBorders>
              <w:top w:val="nil"/>
              <w:left w:val="nil"/>
              <w:right w:val="nil"/>
            </w:tcBorders>
            <w:shd w:val="clear" w:color="auto" w:fill="auto"/>
            <w:vAlign w:val="bottom"/>
          </w:tcPr>
          <w:p w14:paraId="059CD14C" w14:textId="77777777" w:rsidR="007D6FB1" w:rsidRPr="0001141D" w:rsidDel="00494DDF" w:rsidRDefault="007D6FB1" w:rsidP="0044196B">
            <w:pPr>
              <w:pStyle w:val="TT"/>
              <w:spacing w:line="220" w:lineRule="exact"/>
              <w:jc w:val="right"/>
              <w:rPr>
                <w:rFonts w:cs="Arial"/>
                <w:color w:val="000000" w:themeColor="text1"/>
                <w:sz w:val="18"/>
                <w:szCs w:val="18"/>
                <w:lang w:val="hr-HR"/>
              </w:rPr>
            </w:pPr>
            <w:r w:rsidRPr="00F959D0">
              <w:rPr>
                <w:sz w:val="18"/>
                <w:szCs w:val="18"/>
              </w:rPr>
              <w:t>112.505</w:t>
            </w:r>
          </w:p>
        </w:tc>
      </w:tr>
      <w:tr w:rsidR="007D6FB1" w:rsidRPr="00843640" w14:paraId="4B137357" w14:textId="77777777" w:rsidTr="007D6FB1">
        <w:tblPrEx>
          <w:tblCellMar>
            <w:left w:w="107" w:type="dxa"/>
            <w:right w:w="107" w:type="dxa"/>
          </w:tblCellMar>
        </w:tblPrEx>
        <w:trPr>
          <w:trHeight w:val="227"/>
          <w:jc w:val="center"/>
        </w:trPr>
        <w:tc>
          <w:tcPr>
            <w:tcW w:w="3343" w:type="pct"/>
            <w:shd w:val="clear" w:color="auto" w:fill="auto"/>
            <w:vAlign w:val="bottom"/>
          </w:tcPr>
          <w:p w14:paraId="24C704BC"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ESIF – Krediti za energetsku učinkovitost u zgradama javnog sektora</w:t>
            </w:r>
          </w:p>
        </w:tc>
        <w:tc>
          <w:tcPr>
            <w:tcW w:w="753" w:type="pct"/>
            <w:tcBorders>
              <w:left w:val="nil"/>
              <w:right w:val="nil"/>
            </w:tcBorders>
            <w:shd w:val="clear" w:color="auto" w:fill="auto"/>
            <w:vAlign w:val="bottom"/>
          </w:tcPr>
          <w:p w14:paraId="020D5D5E" w14:textId="77777777" w:rsidR="007D6FB1" w:rsidRPr="008D37A2" w:rsidRDefault="007D6FB1" w:rsidP="0044196B">
            <w:pPr>
              <w:pStyle w:val="TT"/>
              <w:spacing w:line="220" w:lineRule="exact"/>
              <w:jc w:val="right"/>
              <w:rPr>
                <w:sz w:val="18"/>
                <w:szCs w:val="18"/>
              </w:rPr>
            </w:pPr>
            <w:r w:rsidRPr="008D37A2">
              <w:rPr>
                <w:sz w:val="18"/>
                <w:szCs w:val="18"/>
              </w:rPr>
              <w:t>26.064</w:t>
            </w:r>
          </w:p>
        </w:tc>
        <w:tc>
          <w:tcPr>
            <w:tcW w:w="753" w:type="pct"/>
            <w:tcBorders>
              <w:left w:val="nil"/>
              <w:right w:val="nil"/>
            </w:tcBorders>
            <w:shd w:val="clear" w:color="auto" w:fill="auto"/>
            <w:vAlign w:val="bottom"/>
          </w:tcPr>
          <w:p w14:paraId="55C3940C" w14:textId="77777777" w:rsidR="007D6FB1" w:rsidRPr="0001141D" w:rsidRDefault="007D6FB1" w:rsidP="0044196B">
            <w:pPr>
              <w:pStyle w:val="TT"/>
              <w:spacing w:line="220" w:lineRule="exact"/>
              <w:jc w:val="right"/>
              <w:rPr>
                <w:rFonts w:cs="Arial"/>
                <w:color w:val="000000" w:themeColor="text1"/>
                <w:sz w:val="18"/>
                <w:szCs w:val="18"/>
                <w:lang w:val="hr-HR"/>
              </w:rPr>
            </w:pPr>
            <w:r w:rsidRPr="00F959D0">
              <w:rPr>
                <w:sz w:val="18"/>
                <w:szCs w:val="18"/>
              </w:rPr>
              <w:t>27.130</w:t>
            </w:r>
          </w:p>
        </w:tc>
      </w:tr>
      <w:tr w:rsidR="007D6FB1" w:rsidRPr="00843640" w14:paraId="7FF35899" w14:textId="77777777" w:rsidTr="007D6FB1">
        <w:tblPrEx>
          <w:tblCellMar>
            <w:left w:w="107" w:type="dxa"/>
            <w:right w:w="107" w:type="dxa"/>
          </w:tblCellMar>
        </w:tblPrEx>
        <w:trPr>
          <w:trHeight w:val="227"/>
          <w:jc w:val="center"/>
        </w:trPr>
        <w:tc>
          <w:tcPr>
            <w:tcW w:w="3343" w:type="pct"/>
            <w:shd w:val="clear" w:color="auto" w:fill="auto"/>
            <w:vAlign w:val="bottom"/>
          </w:tcPr>
          <w:p w14:paraId="443CBF6D"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ESIF - Krediti za javnu rasvjetu</w:t>
            </w:r>
            <w:r w:rsidRPr="00A36FD6">
              <w:rPr>
                <w:rFonts w:cs="Arial"/>
                <w:color w:val="000000" w:themeColor="text1"/>
                <w:sz w:val="18"/>
                <w:szCs w:val="18"/>
                <w:lang w:val="hr-HR"/>
              </w:rPr>
              <w:tab/>
            </w:r>
          </w:p>
        </w:tc>
        <w:tc>
          <w:tcPr>
            <w:tcW w:w="753" w:type="pct"/>
            <w:tcBorders>
              <w:left w:val="nil"/>
              <w:right w:val="nil"/>
            </w:tcBorders>
            <w:shd w:val="clear" w:color="auto" w:fill="auto"/>
            <w:vAlign w:val="bottom"/>
          </w:tcPr>
          <w:p w14:paraId="698884DF" w14:textId="77777777" w:rsidR="007D6FB1" w:rsidRPr="008D37A2" w:rsidRDefault="007D6FB1" w:rsidP="0044196B">
            <w:pPr>
              <w:pStyle w:val="TT"/>
              <w:spacing w:line="220" w:lineRule="exact"/>
              <w:jc w:val="right"/>
              <w:rPr>
                <w:sz w:val="18"/>
                <w:szCs w:val="18"/>
              </w:rPr>
            </w:pPr>
            <w:r w:rsidRPr="008D37A2">
              <w:rPr>
                <w:sz w:val="18"/>
                <w:szCs w:val="18"/>
              </w:rPr>
              <w:t>45.336</w:t>
            </w:r>
          </w:p>
        </w:tc>
        <w:tc>
          <w:tcPr>
            <w:tcW w:w="753" w:type="pct"/>
            <w:tcBorders>
              <w:left w:val="nil"/>
              <w:right w:val="nil"/>
            </w:tcBorders>
            <w:shd w:val="clear" w:color="auto" w:fill="auto"/>
            <w:vAlign w:val="bottom"/>
          </w:tcPr>
          <w:p w14:paraId="355E5BC5" w14:textId="77777777" w:rsidR="007D6FB1" w:rsidRPr="0001141D" w:rsidRDefault="007D6FB1" w:rsidP="0044196B">
            <w:pPr>
              <w:pStyle w:val="TT"/>
              <w:spacing w:line="220" w:lineRule="exact"/>
              <w:jc w:val="right"/>
              <w:rPr>
                <w:rFonts w:cs="Arial"/>
                <w:color w:val="000000" w:themeColor="text1"/>
                <w:sz w:val="18"/>
                <w:szCs w:val="18"/>
                <w:lang w:val="hr-HR"/>
              </w:rPr>
            </w:pPr>
            <w:r w:rsidRPr="00F959D0">
              <w:rPr>
                <w:sz w:val="18"/>
                <w:szCs w:val="18"/>
              </w:rPr>
              <w:t>45.805</w:t>
            </w:r>
          </w:p>
        </w:tc>
      </w:tr>
      <w:tr w:rsidR="007D6FB1" w:rsidRPr="00843640" w14:paraId="2DEEE31E" w14:textId="77777777" w:rsidTr="007D6FB1">
        <w:tblPrEx>
          <w:tblCellMar>
            <w:left w:w="107" w:type="dxa"/>
            <w:right w:w="107" w:type="dxa"/>
          </w:tblCellMar>
        </w:tblPrEx>
        <w:trPr>
          <w:trHeight w:val="227"/>
          <w:jc w:val="center"/>
        </w:trPr>
        <w:tc>
          <w:tcPr>
            <w:tcW w:w="3343" w:type="pct"/>
            <w:shd w:val="clear" w:color="auto" w:fill="auto"/>
            <w:vAlign w:val="bottom"/>
          </w:tcPr>
          <w:p w14:paraId="359AE316"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Investicijski krediti za ruralni razvoj</w:t>
            </w:r>
          </w:p>
        </w:tc>
        <w:tc>
          <w:tcPr>
            <w:tcW w:w="753" w:type="pct"/>
            <w:tcBorders>
              <w:left w:val="nil"/>
              <w:right w:val="nil"/>
            </w:tcBorders>
            <w:shd w:val="clear" w:color="auto" w:fill="auto"/>
            <w:vAlign w:val="bottom"/>
          </w:tcPr>
          <w:p w14:paraId="1206A66D" w14:textId="77777777" w:rsidR="007D6FB1" w:rsidRPr="008D37A2" w:rsidRDefault="007D6FB1" w:rsidP="0044196B">
            <w:pPr>
              <w:pStyle w:val="TT"/>
              <w:spacing w:line="220" w:lineRule="exact"/>
              <w:jc w:val="right"/>
              <w:rPr>
                <w:sz w:val="18"/>
                <w:szCs w:val="18"/>
              </w:rPr>
            </w:pPr>
            <w:r w:rsidRPr="008D37A2">
              <w:rPr>
                <w:sz w:val="18"/>
                <w:szCs w:val="18"/>
              </w:rPr>
              <w:t>1.463</w:t>
            </w:r>
          </w:p>
        </w:tc>
        <w:tc>
          <w:tcPr>
            <w:tcW w:w="753" w:type="pct"/>
            <w:tcBorders>
              <w:left w:val="nil"/>
              <w:right w:val="nil"/>
            </w:tcBorders>
            <w:shd w:val="clear" w:color="auto" w:fill="auto"/>
            <w:vAlign w:val="bottom"/>
          </w:tcPr>
          <w:p w14:paraId="242B5880" w14:textId="77777777" w:rsidR="007D6FB1" w:rsidRPr="0001141D" w:rsidRDefault="007D6FB1" w:rsidP="0044196B">
            <w:pPr>
              <w:pStyle w:val="TT"/>
              <w:spacing w:line="220" w:lineRule="exact"/>
              <w:jc w:val="right"/>
              <w:rPr>
                <w:rFonts w:cs="Arial"/>
                <w:color w:val="000000" w:themeColor="text1"/>
                <w:sz w:val="18"/>
                <w:szCs w:val="18"/>
                <w:lang w:val="hr-HR"/>
              </w:rPr>
            </w:pPr>
            <w:r w:rsidRPr="00F959D0">
              <w:rPr>
                <w:sz w:val="18"/>
                <w:szCs w:val="18"/>
              </w:rPr>
              <w:t>1.466</w:t>
            </w:r>
          </w:p>
        </w:tc>
      </w:tr>
      <w:tr w:rsidR="007D6FB1" w:rsidRPr="00843640" w14:paraId="0EEE7CD2" w14:textId="77777777" w:rsidTr="007D6FB1">
        <w:tblPrEx>
          <w:tblCellMar>
            <w:left w:w="107" w:type="dxa"/>
            <w:right w:w="107" w:type="dxa"/>
          </w:tblCellMar>
        </w:tblPrEx>
        <w:trPr>
          <w:trHeight w:val="271"/>
          <w:jc w:val="center"/>
        </w:trPr>
        <w:tc>
          <w:tcPr>
            <w:tcW w:w="3343" w:type="pct"/>
            <w:shd w:val="clear" w:color="auto" w:fill="auto"/>
            <w:vAlign w:val="bottom"/>
          </w:tcPr>
          <w:p w14:paraId="408BCDB7" w14:textId="77777777" w:rsidR="007D6FB1" w:rsidRPr="00A36FD6" w:rsidRDefault="007D6FB1" w:rsidP="0044196B">
            <w:pPr>
              <w:pStyle w:val="TT"/>
              <w:spacing w:line="220" w:lineRule="exact"/>
              <w:rPr>
                <w:rFonts w:cs="Arial"/>
                <w:color w:val="000000" w:themeColor="text1"/>
                <w:sz w:val="18"/>
                <w:szCs w:val="18"/>
                <w:highlight w:val="yellow"/>
                <w:lang w:val="hr-HR"/>
              </w:rPr>
            </w:pPr>
            <w:r w:rsidRPr="00A36FD6">
              <w:rPr>
                <w:rFonts w:cs="Arial"/>
                <w:color w:val="000000" w:themeColor="text1"/>
                <w:sz w:val="18"/>
                <w:szCs w:val="18"/>
                <w:lang w:val="hr-HR"/>
              </w:rPr>
              <w:t>Obrtna sredstva za ruralni razvoj</w:t>
            </w:r>
          </w:p>
        </w:tc>
        <w:tc>
          <w:tcPr>
            <w:tcW w:w="753" w:type="pct"/>
            <w:tcBorders>
              <w:left w:val="nil"/>
              <w:right w:val="nil"/>
            </w:tcBorders>
            <w:shd w:val="clear" w:color="auto" w:fill="auto"/>
            <w:vAlign w:val="bottom"/>
          </w:tcPr>
          <w:p w14:paraId="4E5FBAD3" w14:textId="77777777" w:rsidR="007D6FB1" w:rsidRPr="008D37A2" w:rsidRDefault="007D6FB1" w:rsidP="0044196B">
            <w:pPr>
              <w:pStyle w:val="TT"/>
              <w:spacing w:line="220" w:lineRule="exact"/>
              <w:jc w:val="right"/>
              <w:rPr>
                <w:sz w:val="18"/>
                <w:szCs w:val="18"/>
              </w:rPr>
            </w:pPr>
            <w:r w:rsidRPr="008D37A2">
              <w:rPr>
                <w:sz w:val="18"/>
                <w:szCs w:val="18"/>
              </w:rPr>
              <w:t>24.964</w:t>
            </w:r>
          </w:p>
        </w:tc>
        <w:tc>
          <w:tcPr>
            <w:tcW w:w="753" w:type="pct"/>
            <w:tcBorders>
              <w:left w:val="nil"/>
              <w:right w:val="nil"/>
            </w:tcBorders>
            <w:shd w:val="clear" w:color="auto" w:fill="auto"/>
            <w:vAlign w:val="bottom"/>
          </w:tcPr>
          <w:p w14:paraId="498F0638" w14:textId="77777777" w:rsidR="007D6FB1" w:rsidRPr="0001141D" w:rsidRDefault="007D6FB1" w:rsidP="0044196B">
            <w:pPr>
              <w:pStyle w:val="TT"/>
              <w:spacing w:line="220" w:lineRule="exact"/>
              <w:jc w:val="right"/>
              <w:rPr>
                <w:rFonts w:cs="Arial"/>
                <w:color w:val="000000" w:themeColor="text1"/>
                <w:sz w:val="18"/>
                <w:szCs w:val="18"/>
                <w:lang w:val="hr-HR"/>
              </w:rPr>
            </w:pPr>
            <w:r w:rsidRPr="00F959D0">
              <w:rPr>
                <w:sz w:val="18"/>
                <w:szCs w:val="18"/>
              </w:rPr>
              <w:t>35.058</w:t>
            </w:r>
          </w:p>
        </w:tc>
      </w:tr>
      <w:tr w:rsidR="007D6FB1" w:rsidRPr="00843640" w14:paraId="035F2DDC" w14:textId="77777777" w:rsidTr="007D6FB1">
        <w:tblPrEx>
          <w:tblCellMar>
            <w:left w:w="107" w:type="dxa"/>
            <w:right w:w="107" w:type="dxa"/>
          </w:tblCellMar>
        </w:tblPrEx>
        <w:trPr>
          <w:trHeight w:val="271"/>
          <w:jc w:val="center"/>
        </w:trPr>
        <w:tc>
          <w:tcPr>
            <w:tcW w:w="3343" w:type="pct"/>
            <w:shd w:val="clear" w:color="auto" w:fill="auto"/>
            <w:vAlign w:val="bottom"/>
          </w:tcPr>
          <w:p w14:paraId="6E373C09"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Ulaganje u Investicijski fond Inicijative triju mora</w:t>
            </w:r>
            <w:r w:rsidRPr="008D37A2">
              <w:rPr>
                <w:rFonts w:cs="Arial"/>
                <w:color w:val="000000" w:themeColor="text1"/>
                <w:sz w:val="18"/>
                <w:szCs w:val="18"/>
                <w:vertAlign w:val="superscript"/>
                <w:lang w:val="hr-HR"/>
              </w:rPr>
              <w:t>2</w:t>
            </w:r>
          </w:p>
        </w:tc>
        <w:tc>
          <w:tcPr>
            <w:tcW w:w="753" w:type="pct"/>
            <w:tcBorders>
              <w:left w:val="nil"/>
              <w:right w:val="nil"/>
            </w:tcBorders>
            <w:shd w:val="clear" w:color="auto" w:fill="auto"/>
            <w:vAlign w:val="bottom"/>
          </w:tcPr>
          <w:p w14:paraId="58070481" w14:textId="77777777" w:rsidR="007D6FB1" w:rsidRPr="008D37A2" w:rsidRDefault="007D6FB1" w:rsidP="0044196B">
            <w:pPr>
              <w:pStyle w:val="TT"/>
              <w:spacing w:line="220" w:lineRule="exact"/>
              <w:jc w:val="right"/>
              <w:rPr>
                <w:sz w:val="18"/>
                <w:szCs w:val="18"/>
              </w:rPr>
            </w:pPr>
            <w:r w:rsidRPr="008D37A2">
              <w:rPr>
                <w:sz w:val="18"/>
                <w:szCs w:val="18"/>
              </w:rPr>
              <w:t>15.901</w:t>
            </w:r>
          </w:p>
        </w:tc>
        <w:tc>
          <w:tcPr>
            <w:tcW w:w="753" w:type="pct"/>
            <w:tcBorders>
              <w:left w:val="nil"/>
              <w:right w:val="nil"/>
            </w:tcBorders>
            <w:shd w:val="clear" w:color="auto" w:fill="auto"/>
            <w:vAlign w:val="bottom"/>
          </w:tcPr>
          <w:p w14:paraId="20449D9C" w14:textId="77777777" w:rsidR="007D6FB1" w:rsidRPr="0001141D" w:rsidRDefault="007D6FB1" w:rsidP="0044196B">
            <w:pPr>
              <w:pStyle w:val="TT"/>
              <w:spacing w:line="220" w:lineRule="exact"/>
              <w:jc w:val="right"/>
              <w:rPr>
                <w:rFonts w:cs="Arial"/>
                <w:color w:val="000000" w:themeColor="text1"/>
                <w:sz w:val="18"/>
                <w:szCs w:val="18"/>
                <w:lang w:val="hr-HR"/>
              </w:rPr>
            </w:pPr>
            <w:r>
              <w:rPr>
                <w:sz w:val="18"/>
                <w:szCs w:val="18"/>
              </w:rPr>
              <w:t>17.659</w:t>
            </w:r>
          </w:p>
        </w:tc>
      </w:tr>
      <w:tr w:rsidR="007D6FB1" w:rsidRPr="00843640" w14:paraId="33910002" w14:textId="77777777" w:rsidTr="007D6FB1">
        <w:tblPrEx>
          <w:tblCellMar>
            <w:left w:w="107" w:type="dxa"/>
            <w:right w:w="107" w:type="dxa"/>
          </w:tblCellMar>
        </w:tblPrEx>
        <w:trPr>
          <w:trHeight w:val="271"/>
          <w:jc w:val="center"/>
        </w:trPr>
        <w:tc>
          <w:tcPr>
            <w:tcW w:w="3343" w:type="pct"/>
            <w:shd w:val="clear" w:color="auto" w:fill="auto"/>
            <w:vAlign w:val="bottom"/>
          </w:tcPr>
          <w:p w14:paraId="756F0FA2"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Fond subvencija kamata za MSP</w:t>
            </w:r>
          </w:p>
        </w:tc>
        <w:tc>
          <w:tcPr>
            <w:tcW w:w="753" w:type="pct"/>
            <w:tcBorders>
              <w:left w:val="nil"/>
              <w:right w:val="nil"/>
            </w:tcBorders>
            <w:shd w:val="clear" w:color="auto" w:fill="auto"/>
            <w:vAlign w:val="bottom"/>
          </w:tcPr>
          <w:p w14:paraId="40B7BB54" w14:textId="77777777" w:rsidR="007D6FB1" w:rsidRPr="008D37A2" w:rsidRDefault="007D6FB1" w:rsidP="0044196B">
            <w:pPr>
              <w:pStyle w:val="TT"/>
              <w:spacing w:line="220" w:lineRule="exact"/>
              <w:jc w:val="right"/>
              <w:rPr>
                <w:sz w:val="18"/>
                <w:szCs w:val="18"/>
              </w:rPr>
            </w:pPr>
            <w:r w:rsidRPr="008D37A2">
              <w:rPr>
                <w:sz w:val="18"/>
                <w:szCs w:val="18"/>
              </w:rPr>
              <w:t>19.945</w:t>
            </w:r>
          </w:p>
        </w:tc>
        <w:tc>
          <w:tcPr>
            <w:tcW w:w="753" w:type="pct"/>
            <w:tcBorders>
              <w:left w:val="nil"/>
              <w:right w:val="nil"/>
            </w:tcBorders>
            <w:shd w:val="clear" w:color="auto" w:fill="auto"/>
            <w:vAlign w:val="bottom"/>
          </w:tcPr>
          <w:p w14:paraId="639A5A8F"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8.435</w:t>
            </w:r>
          </w:p>
        </w:tc>
      </w:tr>
      <w:tr w:rsidR="007D6FB1" w:rsidRPr="00843640" w14:paraId="42965650" w14:textId="77777777" w:rsidTr="007D6FB1">
        <w:tblPrEx>
          <w:tblCellMar>
            <w:left w:w="107" w:type="dxa"/>
            <w:right w:w="107" w:type="dxa"/>
          </w:tblCellMar>
        </w:tblPrEx>
        <w:trPr>
          <w:trHeight w:val="271"/>
          <w:jc w:val="center"/>
        </w:trPr>
        <w:tc>
          <w:tcPr>
            <w:tcW w:w="3343" w:type="pct"/>
            <w:shd w:val="clear" w:color="auto" w:fill="auto"/>
            <w:vAlign w:val="bottom"/>
          </w:tcPr>
          <w:p w14:paraId="5CBA2152"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Fond subvencija kamata za MIDCAP i Velike poduzetnike</w:t>
            </w:r>
          </w:p>
        </w:tc>
        <w:tc>
          <w:tcPr>
            <w:tcW w:w="753" w:type="pct"/>
            <w:tcBorders>
              <w:left w:val="nil"/>
              <w:right w:val="nil"/>
            </w:tcBorders>
            <w:shd w:val="clear" w:color="auto" w:fill="auto"/>
            <w:vAlign w:val="bottom"/>
          </w:tcPr>
          <w:p w14:paraId="6B9D2366" w14:textId="77777777" w:rsidR="007D6FB1" w:rsidRPr="008D37A2" w:rsidRDefault="007D6FB1" w:rsidP="0044196B">
            <w:pPr>
              <w:pStyle w:val="TT"/>
              <w:spacing w:line="220" w:lineRule="exact"/>
              <w:jc w:val="right"/>
              <w:rPr>
                <w:sz w:val="18"/>
                <w:szCs w:val="18"/>
              </w:rPr>
            </w:pPr>
            <w:r w:rsidRPr="008D37A2">
              <w:rPr>
                <w:sz w:val="18"/>
                <w:szCs w:val="18"/>
              </w:rPr>
              <w:t>15.395</w:t>
            </w:r>
          </w:p>
        </w:tc>
        <w:tc>
          <w:tcPr>
            <w:tcW w:w="753" w:type="pct"/>
            <w:tcBorders>
              <w:left w:val="nil"/>
              <w:right w:val="nil"/>
            </w:tcBorders>
            <w:shd w:val="clear" w:color="auto" w:fill="auto"/>
            <w:vAlign w:val="bottom"/>
          </w:tcPr>
          <w:p w14:paraId="0663ED61"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10.863</w:t>
            </w:r>
          </w:p>
        </w:tc>
      </w:tr>
      <w:tr w:rsidR="007D6FB1" w:rsidRPr="00843640" w14:paraId="68F3A50D" w14:textId="77777777" w:rsidTr="007D6FB1">
        <w:tblPrEx>
          <w:tblCellMar>
            <w:left w:w="107" w:type="dxa"/>
            <w:right w:w="107" w:type="dxa"/>
          </w:tblCellMar>
        </w:tblPrEx>
        <w:trPr>
          <w:trHeight w:val="271"/>
          <w:jc w:val="center"/>
        </w:trPr>
        <w:tc>
          <w:tcPr>
            <w:tcW w:w="3343" w:type="pct"/>
            <w:shd w:val="clear" w:color="auto" w:fill="auto"/>
            <w:vAlign w:val="bottom"/>
          </w:tcPr>
          <w:p w14:paraId="1C7A1E1F"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Fond subvencija kamata za Javni sektor</w:t>
            </w:r>
          </w:p>
        </w:tc>
        <w:tc>
          <w:tcPr>
            <w:tcW w:w="753" w:type="pct"/>
            <w:tcBorders>
              <w:left w:val="nil"/>
              <w:right w:val="nil"/>
            </w:tcBorders>
            <w:shd w:val="clear" w:color="auto" w:fill="auto"/>
            <w:vAlign w:val="bottom"/>
          </w:tcPr>
          <w:p w14:paraId="13E243B0" w14:textId="77777777" w:rsidR="007D6FB1" w:rsidRPr="008D37A2" w:rsidRDefault="007D6FB1" w:rsidP="0044196B">
            <w:pPr>
              <w:pStyle w:val="TT"/>
              <w:spacing w:line="220" w:lineRule="exact"/>
              <w:jc w:val="right"/>
              <w:rPr>
                <w:sz w:val="18"/>
                <w:szCs w:val="18"/>
              </w:rPr>
            </w:pPr>
            <w:r w:rsidRPr="008D37A2">
              <w:rPr>
                <w:sz w:val="18"/>
                <w:szCs w:val="18"/>
              </w:rPr>
              <w:t>18.473</w:t>
            </w:r>
          </w:p>
        </w:tc>
        <w:tc>
          <w:tcPr>
            <w:tcW w:w="753" w:type="pct"/>
            <w:tcBorders>
              <w:left w:val="nil"/>
              <w:right w:val="nil"/>
            </w:tcBorders>
            <w:shd w:val="clear" w:color="auto" w:fill="auto"/>
            <w:vAlign w:val="bottom"/>
          </w:tcPr>
          <w:p w14:paraId="6A4B61CB"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13.049</w:t>
            </w:r>
          </w:p>
        </w:tc>
      </w:tr>
      <w:tr w:rsidR="007D6FB1" w:rsidRPr="00843640" w14:paraId="5F6F42E5" w14:textId="77777777" w:rsidTr="007D6FB1">
        <w:tblPrEx>
          <w:tblCellMar>
            <w:left w:w="107" w:type="dxa"/>
            <w:right w:w="107" w:type="dxa"/>
          </w:tblCellMar>
        </w:tblPrEx>
        <w:trPr>
          <w:trHeight w:val="271"/>
          <w:jc w:val="center"/>
        </w:trPr>
        <w:tc>
          <w:tcPr>
            <w:tcW w:w="3343" w:type="pct"/>
            <w:shd w:val="clear" w:color="auto" w:fill="auto"/>
            <w:vAlign w:val="bottom"/>
          </w:tcPr>
          <w:p w14:paraId="660FCAAC"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Krediti posebnih segmenata MSP-ova</w:t>
            </w:r>
            <w:r w:rsidRPr="008D37A2">
              <w:rPr>
                <w:rFonts w:cs="Arial"/>
                <w:color w:val="000000" w:themeColor="text1"/>
                <w:sz w:val="18"/>
                <w:szCs w:val="18"/>
                <w:vertAlign w:val="superscript"/>
                <w:lang w:val="hr-HR"/>
              </w:rPr>
              <w:t>3</w:t>
            </w:r>
          </w:p>
        </w:tc>
        <w:tc>
          <w:tcPr>
            <w:tcW w:w="753" w:type="pct"/>
            <w:tcBorders>
              <w:left w:val="nil"/>
              <w:right w:val="nil"/>
            </w:tcBorders>
            <w:shd w:val="clear" w:color="auto" w:fill="auto"/>
            <w:vAlign w:val="bottom"/>
          </w:tcPr>
          <w:p w14:paraId="06DF185B" w14:textId="77777777" w:rsidR="007D6FB1" w:rsidRPr="008D37A2" w:rsidRDefault="007D6FB1" w:rsidP="0044196B">
            <w:pPr>
              <w:pStyle w:val="TT"/>
              <w:spacing w:line="220" w:lineRule="exact"/>
              <w:jc w:val="right"/>
              <w:rPr>
                <w:sz w:val="18"/>
                <w:szCs w:val="18"/>
              </w:rPr>
            </w:pPr>
            <w:r w:rsidRPr="008D37A2">
              <w:rPr>
                <w:sz w:val="18"/>
                <w:szCs w:val="18"/>
              </w:rPr>
              <w:t>67.317</w:t>
            </w:r>
          </w:p>
        </w:tc>
        <w:tc>
          <w:tcPr>
            <w:tcW w:w="753" w:type="pct"/>
            <w:tcBorders>
              <w:left w:val="nil"/>
              <w:right w:val="nil"/>
            </w:tcBorders>
            <w:shd w:val="clear" w:color="auto" w:fill="auto"/>
            <w:vAlign w:val="bottom"/>
          </w:tcPr>
          <w:p w14:paraId="37B615CE"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33.403</w:t>
            </w:r>
          </w:p>
        </w:tc>
      </w:tr>
      <w:tr w:rsidR="007D6FB1" w:rsidRPr="00843640" w14:paraId="3C715FC3" w14:textId="77777777" w:rsidTr="007D6FB1">
        <w:tblPrEx>
          <w:tblCellMar>
            <w:left w:w="107" w:type="dxa"/>
            <w:right w:w="107" w:type="dxa"/>
          </w:tblCellMar>
        </w:tblPrEx>
        <w:trPr>
          <w:trHeight w:val="271"/>
          <w:jc w:val="center"/>
        </w:trPr>
        <w:tc>
          <w:tcPr>
            <w:tcW w:w="3343" w:type="pct"/>
            <w:shd w:val="clear" w:color="auto" w:fill="auto"/>
            <w:vAlign w:val="bottom"/>
          </w:tcPr>
          <w:p w14:paraId="4A663AD6" w14:textId="77777777" w:rsidR="007D6FB1" w:rsidRPr="00A36FD6" w:rsidRDefault="007D6FB1" w:rsidP="0044196B">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Jamstveni fond</w:t>
            </w:r>
          </w:p>
        </w:tc>
        <w:tc>
          <w:tcPr>
            <w:tcW w:w="753" w:type="pct"/>
            <w:tcBorders>
              <w:left w:val="nil"/>
              <w:right w:val="nil"/>
            </w:tcBorders>
            <w:shd w:val="clear" w:color="auto" w:fill="auto"/>
            <w:vAlign w:val="bottom"/>
          </w:tcPr>
          <w:p w14:paraId="4EEBEFF2" w14:textId="77777777" w:rsidR="007D6FB1" w:rsidRPr="008D37A2" w:rsidRDefault="007D6FB1" w:rsidP="0044196B">
            <w:pPr>
              <w:pStyle w:val="TT"/>
              <w:spacing w:line="220" w:lineRule="exact"/>
              <w:jc w:val="right"/>
              <w:rPr>
                <w:sz w:val="18"/>
                <w:szCs w:val="18"/>
              </w:rPr>
            </w:pPr>
            <w:r w:rsidRPr="008D37A2">
              <w:rPr>
                <w:sz w:val="18"/>
                <w:szCs w:val="18"/>
              </w:rPr>
              <w:t>61.368</w:t>
            </w:r>
          </w:p>
        </w:tc>
        <w:tc>
          <w:tcPr>
            <w:tcW w:w="753" w:type="pct"/>
            <w:tcBorders>
              <w:left w:val="nil"/>
              <w:right w:val="nil"/>
            </w:tcBorders>
            <w:shd w:val="clear" w:color="auto" w:fill="auto"/>
            <w:vAlign w:val="bottom"/>
          </w:tcPr>
          <w:p w14:paraId="4C60E656" w14:textId="77777777" w:rsidR="007D6FB1" w:rsidRPr="00E33586" w:rsidRDefault="007D6FB1" w:rsidP="0044196B">
            <w:pPr>
              <w:pStyle w:val="TT"/>
              <w:spacing w:line="220" w:lineRule="exact"/>
              <w:jc w:val="right"/>
              <w:rPr>
                <w:rFonts w:cs="Arial"/>
                <w:color w:val="000000" w:themeColor="text1"/>
                <w:sz w:val="18"/>
                <w:szCs w:val="18"/>
                <w:lang w:val="hr-HR"/>
              </w:rPr>
            </w:pPr>
            <w:r w:rsidRPr="00F959D0">
              <w:rPr>
                <w:sz w:val="18"/>
                <w:szCs w:val="18"/>
              </w:rPr>
              <w:t>40.304</w:t>
            </w:r>
          </w:p>
        </w:tc>
      </w:tr>
      <w:tr w:rsidR="007D6FB1" w:rsidRPr="00843640" w14:paraId="18903FB0" w14:textId="77777777" w:rsidTr="007D6FB1">
        <w:tblPrEx>
          <w:tblCellMar>
            <w:left w:w="107" w:type="dxa"/>
            <w:right w:w="107" w:type="dxa"/>
          </w:tblCellMar>
        </w:tblPrEx>
        <w:trPr>
          <w:trHeight w:val="271"/>
          <w:jc w:val="center"/>
        </w:trPr>
        <w:tc>
          <w:tcPr>
            <w:tcW w:w="3343" w:type="pct"/>
            <w:shd w:val="clear" w:color="auto" w:fill="auto"/>
            <w:vAlign w:val="bottom"/>
          </w:tcPr>
          <w:p w14:paraId="6473929B" w14:textId="77777777" w:rsidR="007D6FB1" w:rsidRPr="00A36FD6" w:rsidRDefault="007D6FB1" w:rsidP="0044196B">
            <w:pPr>
              <w:pStyle w:val="TT"/>
              <w:spacing w:line="220" w:lineRule="exact"/>
              <w:rPr>
                <w:rFonts w:cs="Arial"/>
                <w:color w:val="000000" w:themeColor="text1"/>
                <w:sz w:val="18"/>
                <w:szCs w:val="18"/>
                <w:lang w:val="hr-HR"/>
              </w:rPr>
            </w:pPr>
            <w:r>
              <w:rPr>
                <w:rFonts w:cs="Arial"/>
                <w:color w:val="000000" w:themeColor="text1"/>
                <w:sz w:val="18"/>
                <w:szCs w:val="18"/>
                <w:lang w:val="hr-HR"/>
              </w:rPr>
              <w:t>NPOO – Vlasnička ulaganja</w:t>
            </w:r>
          </w:p>
        </w:tc>
        <w:tc>
          <w:tcPr>
            <w:tcW w:w="753" w:type="pct"/>
            <w:tcBorders>
              <w:left w:val="nil"/>
              <w:right w:val="nil"/>
            </w:tcBorders>
            <w:shd w:val="clear" w:color="auto" w:fill="auto"/>
            <w:vAlign w:val="bottom"/>
          </w:tcPr>
          <w:p w14:paraId="40CC2B2F" w14:textId="77777777" w:rsidR="007D6FB1" w:rsidRPr="008D37A2" w:rsidRDefault="007D6FB1" w:rsidP="0044196B">
            <w:pPr>
              <w:pStyle w:val="TT"/>
              <w:spacing w:line="220" w:lineRule="exact"/>
              <w:jc w:val="right"/>
              <w:rPr>
                <w:sz w:val="18"/>
                <w:szCs w:val="18"/>
              </w:rPr>
            </w:pPr>
            <w:r w:rsidRPr="008D37A2">
              <w:rPr>
                <w:sz w:val="18"/>
                <w:szCs w:val="18"/>
              </w:rPr>
              <w:t>4.004</w:t>
            </w:r>
          </w:p>
        </w:tc>
        <w:tc>
          <w:tcPr>
            <w:tcW w:w="753" w:type="pct"/>
            <w:tcBorders>
              <w:left w:val="nil"/>
              <w:right w:val="nil"/>
            </w:tcBorders>
            <w:shd w:val="clear" w:color="auto" w:fill="auto"/>
            <w:vAlign w:val="bottom"/>
          </w:tcPr>
          <w:p w14:paraId="73A192F9" w14:textId="33C90381" w:rsidR="007D6FB1" w:rsidRPr="00F959D0" w:rsidRDefault="006D0591" w:rsidP="0044196B">
            <w:pPr>
              <w:pStyle w:val="TT"/>
              <w:spacing w:line="220" w:lineRule="exact"/>
              <w:jc w:val="right"/>
              <w:rPr>
                <w:sz w:val="18"/>
                <w:szCs w:val="18"/>
              </w:rPr>
            </w:pPr>
            <w:r>
              <w:rPr>
                <w:sz w:val="18"/>
                <w:szCs w:val="18"/>
              </w:rPr>
              <w:t>-</w:t>
            </w:r>
          </w:p>
        </w:tc>
      </w:tr>
      <w:tr w:rsidR="007D6FB1" w:rsidRPr="00843640" w14:paraId="756B84C6" w14:textId="77777777" w:rsidTr="007D6FB1">
        <w:tblPrEx>
          <w:tblCellMar>
            <w:left w:w="107" w:type="dxa"/>
            <w:right w:w="107" w:type="dxa"/>
          </w:tblCellMar>
        </w:tblPrEx>
        <w:trPr>
          <w:trHeight w:val="271"/>
          <w:jc w:val="center"/>
        </w:trPr>
        <w:tc>
          <w:tcPr>
            <w:tcW w:w="3343" w:type="pct"/>
            <w:shd w:val="clear" w:color="auto" w:fill="auto"/>
            <w:vAlign w:val="bottom"/>
          </w:tcPr>
          <w:p w14:paraId="70E805B2" w14:textId="77777777" w:rsidR="007D6FB1" w:rsidRPr="00A36FD6" w:rsidRDefault="007D6FB1" w:rsidP="0044196B">
            <w:pPr>
              <w:pStyle w:val="TT"/>
              <w:spacing w:line="220" w:lineRule="exact"/>
              <w:rPr>
                <w:rFonts w:cs="Arial"/>
                <w:color w:val="000000" w:themeColor="text1"/>
                <w:sz w:val="18"/>
                <w:szCs w:val="18"/>
                <w:lang w:val="hr-HR"/>
              </w:rPr>
            </w:pPr>
            <w:r>
              <w:rPr>
                <w:rFonts w:cs="Arial"/>
                <w:color w:val="000000" w:themeColor="text1"/>
                <w:sz w:val="18"/>
                <w:szCs w:val="18"/>
                <w:lang w:val="hr-HR"/>
              </w:rPr>
              <w:t>Program kreditiranja Poljoprivreda i prerada</w:t>
            </w:r>
          </w:p>
        </w:tc>
        <w:tc>
          <w:tcPr>
            <w:tcW w:w="753" w:type="pct"/>
            <w:tcBorders>
              <w:left w:val="nil"/>
              <w:right w:val="nil"/>
            </w:tcBorders>
            <w:shd w:val="clear" w:color="auto" w:fill="auto"/>
            <w:vAlign w:val="bottom"/>
          </w:tcPr>
          <w:p w14:paraId="102F77CD" w14:textId="77777777" w:rsidR="007D6FB1" w:rsidRPr="008D37A2" w:rsidRDefault="007D6FB1" w:rsidP="0044196B">
            <w:pPr>
              <w:pStyle w:val="TT"/>
              <w:spacing w:line="220" w:lineRule="exact"/>
              <w:jc w:val="right"/>
              <w:rPr>
                <w:sz w:val="18"/>
                <w:szCs w:val="18"/>
              </w:rPr>
            </w:pPr>
            <w:r w:rsidRPr="008D37A2">
              <w:rPr>
                <w:sz w:val="18"/>
                <w:szCs w:val="18"/>
              </w:rPr>
              <w:t>10.798</w:t>
            </w:r>
          </w:p>
        </w:tc>
        <w:tc>
          <w:tcPr>
            <w:tcW w:w="753" w:type="pct"/>
            <w:tcBorders>
              <w:left w:val="nil"/>
              <w:right w:val="nil"/>
            </w:tcBorders>
            <w:shd w:val="clear" w:color="auto" w:fill="auto"/>
            <w:vAlign w:val="bottom"/>
          </w:tcPr>
          <w:p w14:paraId="0813A9F3" w14:textId="77777777" w:rsidR="007D6FB1" w:rsidRPr="00E33586" w:rsidRDefault="007D6FB1" w:rsidP="0044196B">
            <w:pPr>
              <w:pStyle w:val="TT"/>
              <w:spacing w:line="220" w:lineRule="exact"/>
              <w:jc w:val="right"/>
              <w:rPr>
                <w:sz w:val="18"/>
                <w:szCs w:val="18"/>
              </w:rPr>
            </w:pPr>
            <w:r w:rsidRPr="00F959D0">
              <w:rPr>
                <w:sz w:val="18"/>
                <w:szCs w:val="18"/>
              </w:rPr>
              <w:t>4.53</w:t>
            </w:r>
            <w:r>
              <w:rPr>
                <w:sz w:val="18"/>
                <w:szCs w:val="18"/>
              </w:rPr>
              <w:t>8</w:t>
            </w:r>
          </w:p>
        </w:tc>
      </w:tr>
      <w:tr w:rsidR="007D6FB1" w:rsidRPr="00843640" w14:paraId="3092D61E" w14:textId="77777777" w:rsidTr="007D6FB1">
        <w:tblPrEx>
          <w:tblCellMar>
            <w:left w:w="107" w:type="dxa"/>
            <w:right w:w="107" w:type="dxa"/>
          </w:tblCellMar>
        </w:tblPrEx>
        <w:trPr>
          <w:trHeight w:val="271"/>
          <w:jc w:val="center"/>
        </w:trPr>
        <w:tc>
          <w:tcPr>
            <w:tcW w:w="3343" w:type="pct"/>
            <w:shd w:val="clear" w:color="auto" w:fill="auto"/>
            <w:vAlign w:val="bottom"/>
          </w:tcPr>
          <w:p w14:paraId="38D1944B" w14:textId="77777777" w:rsidR="007D6FB1" w:rsidRDefault="007D6FB1" w:rsidP="0044196B">
            <w:pPr>
              <w:pStyle w:val="TT"/>
              <w:spacing w:line="220" w:lineRule="exact"/>
              <w:rPr>
                <w:rFonts w:cs="Arial"/>
                <w:color w:val="000000" w:themeColor="text1"/>
                <w:sz w:val="18"/>
                <w:szCs w:val="18"/>
                <w:lang w:val="hr-HR"/>
              </w:rPr>
            </w:pPr>
            <w:r>
              <w:rPr>
                <w:rFonts w:cs="Arial"/>
                <w:color w:val="000000" w:themeColor="text1"/>
                <w:sz w:val="18"/>
                <w:szCs w:val="18"/>
                <w:lang w:val="hr-HR"/>
              </w:rPr>
              <w:t>Subvencije drvoprerađivači i proizvodnja namještaja</w:t>
            </w:r>
          </w:p>
        </w:tc>
        <w:tc>
          <w:tcPr>
            <w:tcW w:w="753" w:type="pct"/>
            <w:tcBorders>
              <w:left w:val="nil"/>
              <w:right w:val="nil"/>
            </w:tcBorders>
            <w:shd w:val="clear" w:color="auto" w:fill="auto"/>
            <w:vAlign w:val="bottom"/>
          </w:tcPr>
          <w:p w14:paraId="5B32DE88" w14:textId="77777777" w:rsidR="007D6FB1" w:rsidRPr="008D37A2" w:rsidRDefault="007D6FB1" w:rsidP="0044196B">
            <w:pPr>
              <w:pStyle w:val="TT"/>
              <w:spacing w:line="220" w:lineRule="exact"/>
              <w:jc w:val="right"/>
              <w:rPr>
                <w:sz w:val="18"/>
                <w:szCs w:val="18"/>
              </w:rPr>
            </w:pPr>
            <w:r w:rsidRPr="008D37A2">
              <w:rPr>
                <w:sz w:val="18"/>
                <w:szCs w:val="18"/>
              </w:rPr>
              <w:t>3.904</w:t>
            </w:r>
          </w:p>
        </w:tc>
        <w:tc>
          <w:tcPr>
            <w:tcW w:w="753" w:type="pct"/>
            <w:tcBorders>
              <w:left w:val="nil"/>
              <w:right w:val="nil"/>
            </w:tcBorders>
            <w:shd w:val="clear" w:color="auto" w:fill="auto"/>
            <w:vAlign w:val="bottom"/>
          </w:tcPr>
          <w:p w14:paraId="498FE6B7" w14:textId="77777777" w:rsidR="007D6FB1" w:rsidRPr="00F959D0" w:rsidRDefault="007D6FB1" w:rsidP="0044196B">
            <w:pPr>
              <w:pStyle w:val="TT"/>
              <w:spacing w:line="220" w:lineRule="exact"/>
              <w:jc w:val="right"/>
              <w:rPr>
                <w:sz w:val="18"/>
                <w:szCs w:val="18"/>
              </w:rPr>
            </w:pPr>
            <w:r w:rsidRPr="00F959D0">
              <w:rPr>
                <w:sz w:val="18"/>
                <w:szCs w:val="18"/>
              </w:rPr>
              <w:t>-</w:t>
            </w:r>
          </w:p>
        </w:tc>
      </w:tr>
      <w:tr w:rsidR="007D6FB1" w:rsidRPr="00843640" w14:paraId="5DF4D47F" w14:textId="77777777" w:rsidTr="007D6FB1">
        <w:tblPrEx>
          <w:tblCellMar>
            <w:left w:w="107" w:type="dxa"/>
            <w:right w:w="107" w:type="dxa"/>
          </w:tblCellMar>
        </w:tblPrEx>
        <w:trPr>
          <w:trHeight w:val="271"/>
          <w:jc w:val="center"/>
        </w:trPr>
        <w:tc>
          <w:tcPr>
            <w:tcW w:w="3343" w:type="pct"/>
            <w:shd w:val="clear" w:color="auto" w:fill="auto"/>
            <w:vAlign w:val="bottom"/>
          </w:tcPr>
          <w:p w14:paraId="0C2D1C5C" w14:textId="77777777" w:rsidR="007D6FB1" w:rsidRDefault="007D6FB1" w:rsidP="0044196B">
            <w:pPr>
              <w:pStyle w:val="TT"/>
              <w:spacing w:line="220" w:lineRule="exact"/>
              <w:rPr>
                <w:rFonts w:cs="Arial"/>
                <w:color w:val="000000" w:themeColor="text1"/>
                <w:sz w:val="18"/>
                <w:szCs w:val="18"/>
                <w:lang w:val="hr-HR"/>
              </w:rPr>
            </w:pPr>
            <w:r>
              <w:rPr>
                <w:rFonts w:cs="Arial"/>
                <w:color w:val="000000" w:themeColor="text1"/>
                <w:sz w:val="18"/>
                <w:szCs w:val="18"/>
                <w:lang w:val="hr-HR"/>
              </w:rPr>
              <w:t>ESIF- Urbani razvojni fond</w:t>
            </w:r>
          </w:p>
        </w:tc>
        <w:tc>
          <w:tcPr>
            <w:tcW w:w="753" w:type="pct"/>
            <w:tcBorders>
              <w:left w:val="nil"/>
              <w:right w:val="nil"/>
            </w:tcBorders>
            <w:shd w:val="clear" w:color="auto" w:fill="auto"/>
            <w:vAlign w:val="bottom"/>
          </w:tcPr>
          <w:p w14:paraId="39A5B8A2" w14:textId="77777777" w:rsidR="007D6FB1" w:rsidRPr="008D37A2" w:rsidRDefault="007D6FB1" w:rsidP="0044196B">
            <w:pPr>
              <w:pStyle w:val="TT"/>
              <w:spacing w:line="220" w:lineRule="exact"/>
              <w:jc w:val="right"/>
              <w:rPr>
                <w:sz w:val="18"/>
                <w:szCs w:val="18"/>
              </w:rPr>
            </w:pPr>
            <w:r w:rsidRPr="008D37A2">
              <w:rPr>
                <w:sz w:val="18"/>
                <w:szCs w:val="18"/>
              </w:rPr>
              <w:t>56.037</w:t>
            </w:r>
          </w:p>
        </w:tc>
        <w:tc>
          <w:tcPr>
            <w:tcW w:w="753" w:type="pct"/>
            <w:tcBorders>
              <w:left w:val="nil"/>
              <w:right w:val="nil"/>
            </w:tcBorders>
            <w:shd w:val="clear" w:color="auto" w:fill="auto"/>
            <w:vAlign w:val="bottom"/>
          </w:tcPr>
          <w:p w14:paraId="25A8F612" w14:textId="77777777" w:rsidR="007D6FB1" w:rsidRPr="00F959D0" w:rsidRDefault="007D6FB1" w:rsidP="0044196B">
            <w:pPr>
              <w:pStyle w:val="TT"/>
              <w:spacing w:line="220" w:lineRule="exact"/>
              <w:jc w:val="right"/>
              <w:rPr>
                <w:sz w:val="18"/>
                <w:szCs w:val="18"/>
              </w:rPr>
            </w:pPr>
            <w:r w:rsidRPr="00F959D0">
              <w:rPr>
                <w:sz w:val="18"/>
                <w:szCs w:val="18"/>
              </w:rPr>
              <w:t>-</w:t>
            </w:r>
          </w:p>
        </w:tc>
      </w:tr>
      <w:tr w:rsidR="007D6FB1" w:rsidRPr="00843640" w14:paraId="64BF0724" w14:textId="77777777" w:rsidTr="007D6FB1">
        <w:tblPrEx>
          <w:tblCellMar>
            <w:left w:w="107" w:type="dxa"/>
            <w:right w:w="107" w:type="dxa"/>
          </w:tblCellMar>
        </w:tblPrEx>
        <w:trPr>
          <w:trHeight w:val="271"/>
          <w:jc w:val="center"/>
        </w:trPr>
        <w:tc>
          <w:tcPr>
            <w:tcW w:w="3343" w:type="pct"/>
            <w:shd w:val="clear" w:color="auto" w:fill="auto"/>
            <w:vAlign w:val="bottom"/>
          </w:tcPr>
          <w:p w14:paraId="148902AD" w14:textId="77777777" w:rsidR="007D6FB1" w:rsidRDefault="007D6FB1" w:rsidP="0044196B">
            <w:pPr>
              <w:pStyle w:val="TT"/>
              <w:spacing w:line="220" w:lineRule="exact"/>
              <w:rPr>
                <w:rFonts w:cs="Arial"/>
                <w:color w:val="000000" w:themeColor="text1"/>
                <w:sz w:val="18"/>
                <w:szCs w:val="18"/>
                <w:lang w:val="hr-HR"/>
              </w:rPr>
            </w:pPr>
            <w:r>
              <w:rPr>
                <w:rFonts w:cs="Arial"/>
                <w:color w:val="000000" w:themeColor="text1"/>
                <w:sz w:val="18"/>
                <w:szCs w:val="18"/>
                <w:lang w:val="hr-HR"/>
              </w:rPr>
              <w:t>ESIF- Krediti za održivi razvoj</w:t>
            </w:r>
          </w:p>
        </w:tc>
        <w:tc>
          <w:tcPr>
            <w:tcW w:w="753" w:type="pct"/>
            <w:tcBorders>
              <w:left w:val="nil"/>
              <w:right w:val="nil"/>
            </w:tcBorders>
            <w:shd w:val="clear" w:color="auto" w:fill="auto"/>
            <w:vAlign w:val="bottom"/>
          </w:tcPr>
          <w:p w14:paraId="673867F5" w14:textId="77777777" w:rsidR="007D6FB1" w:rsidRPr="008D37A2" w:rsidRDefault="007D6FB1" w:rsidP="0044196B">
            <w:pPr>
              <w:pStyle w:val="TT"/>
              <w:spacing w:line="220" w:lineRule="exact"/>
              <w:jc w:val="right"/>
              <w:rPr>
                <w:sz w:val="18"/>
                <w:szCs w:val="18"/>
              </w:rPr>
            </w:pPr>
            <w:r w:rsidRPr="008D37A2">
              <w:rPr>
                <w:sz w:val="18"/>
                <w:szCs w:val="18"/>
              </w:rPr>
              <w:t>51.197</w:t>
            </w:r>
          </w:p>
        </w:tc>
        <w:tc>
          <w:tcPr>
            <w:tcW w:w="753" w:type="pct"/>
            <w:tcBorders>
              <w:left w:val="nil"/>
              <w:right w:val="nil"/>
            </w:tcBorders>
            <w:shd w:val="clear" w:color="auto" w:fill="auto"/>
            <w:vAlign w:val="bottom"/>
          </w:tcPr>
          <w:p w14:paraId="79F91C49" w14:textId="77777777" w:rsidR="007D6FB1" w:rsidRPr="00F959D0" w:rsidRDefault="007D6FB1" w:rsidP="0044196B">
            <w:pPr>
              <w:pStyle w:val="TT"/>
              <w:spacing w:line="220" w:lineRule="exact"/>
              <w:jc w:val="right"/>
              <w:rPr>
                <w:sz w:val="18"/>
                <w:szCs w:val="18"/>
              </w:rPr>
            </w:pPr>
            <w:r w:rsidRPr="00F959D0">
              <w:rPr>
                <w:sz w:val="18"/>
                <w:szCs w:val="18"/>
              </w:rPr>
              <w:t>-</w:t>
            </w:r>
          </w:p>
        </w:tc>
      </w:tr>
      <w:tr w:rsidR="007D6FB1" w:rsidRPr="00843640" w14:paraId="1EE336AB" w14:textId="77777777" w:rsidTr="007D6FB1">
        <w:tblPrEx>
          <w:tblCellMar>
            <w:left w:w="107" w:type="dxa"/>
            <w:right w:w="107" w:type="dxa"/>
          </w:tblCellMar>
        </w:tblPrEx>
        <w:trPr>
          <w:trHeight w:val="271"/>
          <w:jc w:val="center"/>
        </w:trPr>
        <w:tc>
          <w:tcPr>
            <w:tcW w:w="3343" w:type="pct"/>
            <w:shd w:val="clear" w:color="auto" w:fill="auto"/>
            <w:vAlign w:val="bottom"/>
          </w:tcPr>
          <w:p w14:paraId="0F81DC34" w14:textId="77777777" w:rsidR="007D6FB1" w:rsidRDefault="007D6FB1" w:rsidP="0044196B">
            <w:pPr>
              <w:pStyle w:val="TT"/>
              <w:spacing w:line="220" w:lineRule="exact"/>
              <w:rPr>
                <w:rFonts w:cs="Arial"/>
                <w:color w:val="000000" w:themeColor="text1"/>
                <w:sz w:val="18"/>
                <w:szCs w:val="18"/>
                <w:lang w:val="hr-HR"/>
              </w:rPr>
            </w:pPr>
            <w:r>
              <w:rPr>
                <w:rFonts w:cs="Arial"/>
                <w:color w:val="000000" w:themeColor="text1"/>
                <w:sz w:val="18"/>
                <w:szCs w:val="18"/>
                <w:lang w:val="hr-HR"/>
              </w:rPr>
              <w:t>ESIF- Krediti za modernizaciju proizvodnje</w:t>
            </w:r>
          </w:p>
        </w:tc>
        <w:tc>
          <w:tcPr>
            <w:tcW w:w="753" w:type="pct"/>
            <w:tcBorders>
              <w:left w:val="nil"/>
              <w:right w:val="nil"/>
            </w:tcBorders>
            <w:shd w:val="clear" w:color="auto" w:fill="auto"/>
            <w:vAlign w:val="bottom"/>
          </w:tcPr>
          <w:p w14:paraId="03E96E7E" w14:textId="77777777" w:rsidR="007D6FB1" w:rsidRPr="008D37A2" w:rsidRDefault="007D6FB1" w:rsidP="0044196B">
            <w:pPr>
              <w:pStyle w:val="TT"/>
              <w:spacing w:line="220" w:lineRule="exact"/>
              <w:jc w:val="right"/>
              <w:rPr>
                <w:sz w:val="18"/>
                <w:szCs w:val="18"/>
              </w:rPr>
            </w:pPr>
            <w:r w:rsidRPr="008D37A2">
              <w:rPr>
                <w:sz w:val="18"/>
                <w:szCs w:val="18"/>
              </w:rPr>
              <w:t>23.940</w:t>
            </w:r>
          </w:p>
        </w:tc>
        <w:tc>
          <w:tcPr>
            <w:tcW w:w="753" w:type="pct"/>
            <w:tcBorders>
              <w:left w:val="nil"/>
              <w:right w:val="nil"/>
            </w:tcBorders>
            <w:shd w:val="clear" w:color="auto" w:fill="auto"/>
            <w:vAlign w:val="bottom"/>
          </w:tcPr>
          <w:p w14:paraId="2D4082B5" w14:textId="77777777" w:rsidR="007D6FB1" w:rsidRPr="00F959D0" w:rsidRDefault="007D6FB1" w:rsidP="0044196B">
            <w:pPr>
              <w:pStyle w:val="TT"/>
              <w:spacing w:line="220" w:lineRule="exact"/>
              <w:jc w:val="right"/>
              <w:rPr>
                <w:sz w:val="18"/>
                <w:szCs w:val="18"/>
              </w:rPr>
            </w:pPr>
            <w:r w:rsidRPr="00F959D0">
              <w:rPr>
                <w:sz w:val="18"/>
                <w:szCs w:val="18"/>
              </w:rPr>
              <w:t>-</w:t>
            </w:r>
          </w:p>
        </w:tc>
      </w:tr>
      <w:tr w:rsidR="007D6FB1" w:rsidRPr="00843640" w14:paraId="505613FF" w14:textId="77777777" w:rsidTr="007D6FB1">
        <w:tblPrEx>
          <w:tblCellMar>
            <w:left w:w="107" w:type="dxa"/>
            <w:right w:w="107" w:type="dxa"/>
          </w:tblCellMar>
        </w:tblPrEx>
        <w:trPr>
          <w:trHeight w:val="318"/>
          <w:jc w:val="center"/>
        </w:trPr>
        <w:tc>
          <w:tcPr>
            <w:tcW w:w="3343" w:type="pct"/>
            <w:shd w:val="clear" w:color="auto" w:fill="auto"/>
            <w:vAlign w:val="center"/>
          </w:tcPr>
          <w:p w14:paraId="0DB4FA97" w14:textId="77777777" w:rsidR="007D6FB1" w:rsidRPr="00A36FD6" w:rsidRDefault="007D6FB1" w:rsidP="0044196B">
            <w:pPr>
              <w:pStyle w:val="TT"/>
              <w:spacing w:line="220" w:lineRule="exact"/>
              <w:rPr>
                <w:rFonts w:cs="Arial"/>
                <w:color w:val="000000" w:themeColor="text1"/>
                <w:sz w:val="18"/>
                <w:szCs w:val="18"/>
                <w:lang w:val="hr-HR"/>
              </w:rPr>
            </w:pPr>
          </w:p>
        </w:tc>
        <w:tc>
          <w:tcPr>
            <w:tcW w:w="753" w:type="pct"/>
            <w:tcBorders>
              <w:top w:val="single" w:sz="4" w:space="0" w:color="auto"/>
              <w:left w:val="nil"/>
              <w:bottom w:val="single" w:sz="12" w:space="0" w:color="auto"/>
              <w:right w:val="nil"/>
            </w:tcBorders>
            <w:shd w:val="clear" w:color="auto" w:fill="auto"/>
            <w:vAlign w:val="bottom"/>
          </w:tcPr>
          <w:p w14:paraId="72FE3CBB" w14:textId="77777777" w:rsidR="007D6FB1" w:rsidRPr="008D37A2" w:rsidRDefault="007D6FB1" w:rsidP="0044196B">
            <w:pPr>
              <w:pStyle w:val="TT"/>
              <w:spacing w:line="220" w:lineRule="exact"/>
              <w:jc w:val="right"/>
              <w:rPr>
                <w:b/>
                <w:bCs/>
                <w:sz w:val="18"/>
                <w:szCs w:val="18"/>
              </w:rPr>
            </w:pPr>
            <w:r w:rsidRPr="008D37A2">
              <w:rPr>
                <w:b/>
                <w:bCs/>
                <w:sz w:val="18"/>
                <w:szCs w:val="18"/>
              </w:rPr>
              <w:t>893.358</w:t>
            </w:r>
          </w:p>
        </w:tc>
        <w:tc>
          <w:tcPr>
            <w:tcW w:w="753" w:type="pct"/>
            <w:tcBorders>
              <w:top w:val="single" w:sz="4" w:space="0" w:color="auto"/>
              <w:left w:val="nil"/>
              <w:bottom w:val="single" w:sz="12" w:space="0" w:color="auto"/>
              <w:right w:val="nil"/>
            </w:tcBorders>
            <w:shd w:val="clear" w:color="auto" w:fill="auto"/>
            <w:vAlign w:val="bottom"/>
          </w:tcPr>
          <w:p w14:paraId="1E6CD5E2" w14:textId="77777777" w:rsidR="007D6FB1" w:rsidRPr="00F959D0" w:rsidRDefault="007D6FB1" w:rsidP="0044196B">
            <w:pPr>
              <w:pStyle w:val="TT"/>
              <w:spacing w:line="220" w:lineRule="exact"/>
              <w:jc w:val="right"/>
              <w:rPr>
                <w:b/>
                <w:bCs/>
                <w:sz w:val="18"/>
                <w:szCs w:val="18"/>
              </w:rPr>
            </w:pPr>
            <w:r>
              <w:rPr>
                <w:b/>
                <w:bCs/>
                <w:sz w:val="18"/>
                <w:szCs w:val="18"/>
              </w:rPr>
              <w:t>665.784</w:t>
            </w:r>
          </w:p>
        </w:tc>
      </w:tr>
    </w:tbl>
    <w:p w14:paraId="1149EFC3" w14:textId="77777777" w:rsidR="007D6FB1" w:rsidRPr="00F959D0" w:rsidRDefault="007D6FB1" w:rsidP="007D6FB1">
      <w:pPr>
        <w:pStyle w:val="FootnoteText"/>
        <w:rPr>
          <w:sz w:val="8"/>
          <w:szCs w:val="8"/>
        </w:rPr>
      </w:pPr>
    </w:p>
    <w:p w14:paraId="33ECC629" w14:textId="77777777" w:rsidR="00373FC7" w:rsidRDefault="00373FC7" w:rsidP="00C4703D">
      <w:pPr>
        <w:pStyle w:val="T1"/>
        <w:keepNext w:val="0"/>
        <w:spacing w:before="60" w:after="0" w:line="240" w:lineRule="exact"/>
        <w:rPr>
          <w:rFonts w:cs="Arial"/>
          <w:b w:val="0"/>
          <w:color w:val="000000" w:themeColor="text1"/>
          <w:sz w:val="20"/>
          <w:lang w:val="hr-HR"/>
        </w:rPr>
      </w:pPr>
    </w:p>
    <w:p w14:paraId="10BBCFC1" w14:textId="77777777" w:rsidR="002754CB" w:rsidRDefault="002754CB" w:rsidP="00C4703D">
      <w:pPr>
        <w:pStyle w:val="T1"/>
        <w:keepNext w:val="0"/>
        <w:spacing w:before="60" w:after="0" w:line="240" w:lineRule="exact"/>
        <w:rPr>
          <w:rFonts w:cs="Arial"/>
          <w:b w:val="0"/>
          <w:color w:val="000000" w:themeColor="text1"/>
          <w:sz w:val="20"/>
          <w:lang w:val="hr-HR"/>
        </w:rPr>
      </w:pPr>
    </w:p>
    <w:p w14:paraId="0A590E85" w14:textId="77777777" w:rsidR="002754CB" w:rsidRPr="0090602E" w:rsidRDefault="002754CB" w:rsidP="00C4703D">
      <w:pPr>
        <w:pStyle w:val="T1"/>
        <w:keepNext w:val="0"/>
        <w:spacing w:before="60" w:after="0" w:line="240" w:lineRule="exact"/>
        <w:rPr>
          <w:rFonts w:cs="Arial"/>
          <w:b w:val="0"/>
          <w:color w:val="000000" w:themeColor="text1"/>
          <w:sz w:val="20"/>
          <w:lang w:val="hr-HR"/>
        </w:rPr>
        <w:sectPr w:rsidR="002754CB" w:rsidRPr="0090602E" w:rsidSect="0026672F">
          <w:pgSz w:w="11907" w:h="16840" w:code="9"/>
          <w:pgMar w:top="1418" w:right="1134" w:bottom="1134" w:left="1418" w:header="851" w:footer="714" w:gutter="0"/>
          <w:cols w:space="720"/>
          <w:noEndnote/>
        </w:sectPr>
      </w:pPr>
    </w:p>
    <w:p w14:paraId="790095F8" w14:textId="77777777" w:rsidR="009D3D84" w:rsidRDefault="009D3D84" w:rsidP="00725A78">
      <w:pPr>
        <w:pStyle w:val="T1"/>
        <w:keepNext w:val="0"/>
        <w:tabs>
          <w:tab w:val="left" w:pos="567"/>
        </w:tabs>
        <w:spacing w:before="0" w:after="0" w:line="240" w:lineRule="auto"/>
        <w:rPr>
          <w:rFonts w:cs="Arial"/>
          <w:bCs w:val="0"/>
          <w:color w:val="000000" w:themeColor="text1"/>
          <w:sz w:val="20"/>
          <w:lang w:val="hr-HR"/>
        </w:rPr>
      </w:pPr>
    </w:p>
    <w:p w14:paraId="21A33C19" w14:textId="335FB070" w:rsidR="00E16541" w:rsidRPr="001E3356" w:rsidRDefault="005C717B" w:rsidP="00725A78">
      <w:pPr>
        <w:pStyle w:val="T1"/>
        <w:keepNext w:val="0"/>
        <w:tabs>
          <w:tab w:val="left" w:pos="567"/>
        </w:tabs>
        <w:spacing w:before="0" w:after="0" w:line="240" w:lineRule="auto"/>
        <w:rPr>
          <w:rFonts w:cs="Arial"/>
          <w:bCs w:val="0"/>
          <w:color w:val="000000" w:themeColor="text1"/>
          <w:sz w:val="20"/>
          <w:lang w:val="hr-HR"/>
        </w:rPr>
      </w:pPr>
      <w:r w:rsidRPr="001E3356">
        <w:rPr>
          <w:rFonts w:cs="Arial"/>
          <w:bCs w:val="0"/>
          <w:color w:val="000000" w:themeColor="text1"/>
          <w:sz w:val="20"/>
          <w:lang w:val="hr-HR"/>
        </w:rPr>
        <w:t>3</w:t>
      </w:r>
      <w:r w:rsidR="00612687">
        <w:rPr>
          <w:rFonts w:cs="Arial"/>
          <w:bCs w:val="0"/>
          <w:color w:val="000000" w:themeColor="text1"/>
          <w:sz w:val="20"/>
          <w:lang w:val="hr-HR"/>
        </w:rPr>
        <w:t>0</w:t>
      </w:r>
      <w:r w:rsidR="006D0890" w:rsidRPr="001E3356">
        <w:rPr>
          <w:rFonts w:cs="Arial"/>
          <w:bCs w:val="0"/>
          <w:color w:val="000000" w:themeColor="text1"/>
          <w:sz w:val="20"/>
          <w:lang w:val="hr-HR"/>
        </w:rPr>
        <w:t>.</w:t>
      </w:r>
      <w:r w:rsidR="006D0890" w:rsidRPr="001E3356">
        <w:rPr>
          <w:rFonts w:cs="Arial"/>
          <w:bCs w:val="0"/>
          <w:color w:val="000000" w:themeColor="text1"/>
          <w:sz w:val="20"/>
          <w:lang w:val="hr-HR"/>
        </w:rPr>
        <w:tab/>
        <w:t>Transakcije s povezanim stranama</w:t>
      </w:r>
    </w:p>
    <w:p w14:paraId="0E455052" w14:textId="77777777" w:rsidR="005402AB" w:rsidRPr="001E3356" w:rsidRDefault="005402AB" w:rsidP="005402AB">
      <w:pPr>
        <w:pStyle w:val="T1"/>
        <w:keepNext w:val="0"/>
        <w:spacing w:before="0" w:after="0" w:line="240" w:lineRule="auto"/>
        <w:rPr>
          <w:rFonts w:cs="Arial"/>
          <w:bCs w:val="0"/>
          <w:color w:val="000000" w:themeColor="text1"/>
          <w:sz w:val="20"/>
          <w:lang w:val="hr-HR"/>
        </w:rPr>
      </w:pPr>
    </w:p>
    <w:p w14:paraId="142706F9" w14:textId="77777777" w:rsidR="007860FB" w:rsidRPr="001E3356" w:rsidRDefault="007860FB" w:rsidP="005402AB">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Povezane strane su društva koja izravno ili neizravno putem jednog ili više posrednika kontroliraju izvještajno društvo ili su pod njegovom kontrolom.</w:t>
      </w:r>
    </w:p>
    <w:p w14:paraId="3843463D" w14:textId="77777777" w:rsidR="005402AB" w:rsidRPr="001E3356" w:rsidRDefault="005402AB" w:rsidP="005402AB">
      <w:pPr>
        <w:pStyle w:val="T1"/>
        <w:spacing w:before="0" w:after="0" w:line="240" w:lineRule="auto"/>
        <w:rPr>
          <w:rFonts w:cs="Arial"/>
          <w:b w:val="0"/>
          <w:color w:val="000000" w:themeColor="text1"/>
          <w:sz w:val="20"/>
          <w:lang w:val="hr-HR"/>
        </w:rPr>
      </w:pPr>
    </w:p>
    <w:p w14:paraId="07EA6C74" w14:textId="09D63BFD" w:rsidR="007860FB" w:rsidRPr="001E3356" w:rsidRDefault="007860FB" w:rsidP="005402AB">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Najveći dio transakcija s povezanim stranama čine transakcije s Republikom Hrvatskom, 100%-tnim vlasnikom Banke i državnim trgovačkim društvima</w:t>
      </w:r>
      <w:r w:rsidR="000040E6" w:rsidRPr="001E3356">
        <w:rPr>
          <w:rFonts w:cs="Arial"/>
          <w:b w:val="0"/>
          <w:color w:val="000000" w:themeColor="text1"/>
          <w:sz w:val="20"/>
          <w:lang w:val="hr-HR"/>
        </w:rPr>
        <w:t xml:space="preserve"> nad kojima Republika Hrvatska ima kontrolni utjecaj</w:t>
      </w:r>
      <w:r w:rsidRPr="001E3356">
        <w:rPr>
          <w:rFonts w:cs="Arial"/>
          <w:b w:val="0"/>
          <w:color w:val="000000" w:themeColor="text1"/>
          <w:sz w:val="20"/>
          <w:lang w:val="hr-HR"/>
        </w:rPr>
        <w:t>.</w:t>
      </w:r>
    </w:p>
    <w:p w14:paraId="474F4CE5" w14:textId="77777777" w:rsidR="0063667F" w:rsidRPr="001E3356" w:rsidRDefault="0063667F" w:rsidP="005402AB">
      <w:pPr>
        <w:pStyle w:val="T1"/>
        <w:spacing w:before="0" w:after="0" w:line="240" w:lineRule="auto"/>
        <w:rPr>
          <w:rFonts w:cs="Arial"/>
          <w:b w:val="0"/>
          <w:color w:val="000000" w:themeColor="text1"/>
          <w:sz w:val="20"/>
          <w:lang w:val="hr-HR"/>
        </w:rPr>
      </w:pPr>
    </w:p>
    <w:p w14:paraId="4845D438" w14:textId="77777777" w:rsidR="003A55C8" w:rsidRPr="001E3356" w:rsidRDefault="003A55C8" w:rsidP="005402AB">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Sve iskazane transakcije obavljene su po uobičajenim/redovnim uvjetima Banke. </w:t>
      </w:r>
    </w:p>
    <w:p w14:paraId="39EB38D1" w14:textId="77777777" w:rsidR="005402AB" w:rsidRPr="001E3356" w:rsidRDefault="005402AB" w:rsidP="005402AB">
      <w:pPr>
        <w:pStyle w:val="T1"/>
        <w:spacing w:before="0" w:after="0" w:line="240" w:lineRule="auto"/>
        <w:rPr>
          <w:rFonts w:cs="Arial"/>
          <w:b w:val="0"/>
          <w:color w:val="000000" w:themeColor="text1"/>
          <w:sz w:val="20"/>
          <w:lang w:val="hr-HR"/>
        </w:rPr>
      </w:pPr>
    </w:p>
    <w:p w14:paraId="0FEF86EA" w14:textId="01BF6BE6" w:rsidR="007860FB" w:rsidRPr="001E3356" w:rsidRDefault="007860FB" w:rsidP="005402AB">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Na dan 31. prosinca </w:t>
      </w:r>
      <w:r w:rsidR="00A56F2C" w:rsidRPr="001E3356">
        <w:rPr>
          <w:rFonts w:cs="Arial"/>
          <w:b w:val="0"/>
          <w:color w:val="000000" w:themeColor="text1"/>
          <w:sz w:val="20"/>
          <w:lang w:val="hr-HR"/>
        </w:rPr>
        <w:t>20</w:t>
      </w:r>
      <w:r w:rsidR="005B5B14" w:rsidRPr="001E3356">
        <w:rPr>
          <w:rFonts w:cs="Arial"/>
          <w:b w:val="0"/>
          <w:color w:val="000000" w:themeColor="text1"/>
          <w:sz w:val="20"/>
          <w:lang w:val="hr-HR"/>
        </w:rPr>
        <w:t>2</w:t>
      </w:r>
      <w:r w:rsidR="003C6BDC">
        <w:rPr>
          <w:rFonts w:cs="Arial"/>
          <w:b w:val="0"/>
          <w:color w:val="000000" w:themeColor="text1"/>
          <w:sz w:val="20"/>
          <w:lang w:val="hr-HR"/>
        </w:rPr>
        <w:t>4</w:t>
      </w:r>
      <w:r w:rsidRPr="001E3356">
        <w:rPr>
          <w:rFonts w:cs="Arial"/>
          <w:b w:val="0"/>
          <w:color w:val="000000" w:themeColor="text1"/>
          <w:sz w:val="20"/>
          <w:lang w:val="hr-HR"/>
        </w:rPr>
        <w:t xml:space="preserve">. i 31. prosinca </w:t>
      </w:r>
      <w:r w:rsidR="00A56F2C" w:rsidRPr="001E3356">
        <w:rPr>
          <w:rFonts w:cs="Arial"/>
          <w:b w:val="0"/>
          <w:color w:val="000000" w:themeColor="text1"/>
          <w:sz w:val="20"/>
          <w:lang w:val="hr-HR"/>
        </w:rPr>
        <w:t>20</w:t>
      </w:r>
      <w:r w:rsidR="00D15C60" w:rsidRPr="001E3356">
        <w:rPr>
          <w:rFonts w:cs="Arial"/>
          <w:b w:val="0"/>
          <w:color w:val="000000" w:themeColor="text1"/>
          <w:sz w:val="20"/>
          <w:lang w:val="hr-HR"/>
        </w:rPr>
        <w:t>2</w:t>
      </w:r>
      <w:r w:rsidR="003C6BDC">
        <w:rPr>
          <w:rFonts w:cs="Arial"/>
          <w:b w:val="0"/>
          <w:color w:val="000000" w:themeColor="text1"/>
          <w:sz w:val="20"/>
          <w:lang w:val="hr-HR"/>
        </w:rPr>
        <w:t>3</w:t>
      </w:r>
      <w:r w:rsidRPr="001E3356">
        <w:rPr>
          <w:rFonts w:cs="Arial"/>
          <w:b w:val="0"/>
          <w:color w:val="000000" w:themeColor="text1"/>
          <w:sz w:val="20"/>
          <w:lang w:val="hr-HR"/>
        </w:rPr>
        <w:t xml:space="preserve">., stanja koja proizlaze iz transakcija s povezanim stranama, uključujući ključne članove rukovodstva, obuhvaćaju sljedeće: </w:t>
      </w:r>
    </w:p>
    <w:p w14:paraId="73178271" w14:textId="77777777" w:rsidR="0029774F" w:rsidRPr="001E3356" w:rsidRDefault="0029774F" w:rsidP="005402AB">
      <w:pPr>
        <w:pStyle w:val="T1"/>
        <w:spacing w:before="0" w:after="0" w:line="240" w:lineRule="auto"/>
        <w:rPr>
          <w:rFonts w:cs="Arial"/>
          <w:b w:val="0"/>
          <w:color w:val="000000" w:themeColor="text1"/>
          <w:sz w:val="20"/>
          <w:lang w:val="hr-HR"/>
        </w:rPr>
      </w:pPr>
    </w:p>
    <w:p w14:paraId="67F4152C" w14:textId="77777777" w:rsidR="007860FB" w:rsidRPr="001E3356" w:rsidRDefault="007860FB" w:rsidP="0039588B">
      <w:pPr>
        <w:pStyle w:val="T1"/>
        <w:numPr>
          <w:ilvl w:val="0"/>
          <w:numId w:val="8"/>
        </w:numPr>
        <w:spacing w:before="0" w:after="0" w:line="240" w:lineRule="auto"/>
        <w:ind w:left="567" w:hanging="567"/>
        <w:rPr>
          <w:rFonts w:cs="Arial"/>
          <w:b w:val="0"/>
          <w:color w:val="000000" w:themeColor="text1"/>
          <w:sz w:val="20"/>
          <w:lang w:val="hr-HR"/>
        </w:rPr>
      </w:pPr>
      <w:r w:rsidRPr="001E3356">
        <w:rPr>
          <w:rFonts w:cs="Arial"/>
          <w:b w:val="0"/>
          <w:color w:val="000000" w:themeColor="text1"/>
          <w:sz w:val="20"/>
          <w:lang w:val="hr-HR"/>
        </w:rPr>
        <w:t>Transakcije s povezanim stranama</w:t>
      </w:r>
    </w:p>
    <w:p w14:paraId="19DD1706" w14:textId="77777777" w:rsidR="005402AB" w:rsidRPr="001E3356" w:rsidRDefault="005402AB" w:rsidP="005402AB">
      <w:pPr>
        <w:pStyle w:val="T1"/>
        <w:spacing w:before="0" w:after="0" w:line="240" w:lineRule="auto"/>
        <w:ind w:left="357"/>
        <w:rPr>
          <w:rFonts w:cs="Arial"/>
          <w:b w:val="0"/>
          <w:color w:val="000000" w:themeColor="text1"/>
          <w:sz w:val="20"/>
          <w:lang w:val="hr-HR"/>
        </w:rPr>
      </w:pPr>
    </w:p>
    <w:p w14:paraId="51C8F315" w14:textId="77777777" w:rsidR="00BE20C8" w:rsidRPr="001E3356" w:rsidRDefault="00BE20C8" w:rsidP="005402AB">
      <w:pPr>
        <w:pStyle w:val="T1"/>
        <w:spacing w:before="0" w:after="0" w:line="240" w:lineRule="auto"/>
        <w:ind w:left="357"/>
        <w:rPr>
          <w:rFonts w:cs="Arial"/>
          <w:b w:val="0"/>
          <w:color w:val="000000" w:themeColor="text1"/>
          <w:sz w:val="20"/>
          <w:lang w:val="hr-HR"/>
        </w:rPr>
      </w:pPr>
    </w:p>
    <w:tbl>
      <w:tblPr>
        <w:tblW w:w="4886" w:type="pct"/>
        <w:jc w:val="center"/>
        <w:tblLayout w:type="fixed"/>
        <w:tblCellMar>
          <w:left w:w="113" w:type="dxa"/>
          <w:right w:w="85" w:type="dxa"/>
        </w:tblCellMar>
        <w:tblLook w:val="00A0" w:firstRow="1" w:lastRow="0" w:firstColumn="1" w:lastColumn="0" w:noHBand="0" w:noVBand="0"/>
      </w:tblPr>
      <w:tblGrid>
        <w:gridCol w:w="3760"/>
        <w:gridCol w:w="1344"/>
        <w:gridCol w:w="1343"/>
        <w:gridCol w:w="1341"/>
        <w:gridCol w:w="6"/>
        <w:gridCol w:w="1348"/>
      </w:tblGrid>
      <w:tr w:rsidR="00E14286" w:rsidRPr="00146B83" w14:paraId="51CFA968" w14:textId="77777777" w:rsidTr="00146B83">
        <w:trPr>
          <w:trHeight w:hRule="exact" w:val="284"/>
          <w:jc w:val="center"/>
        </w:trPr>
        <w:tc>
          <w:tcPr>
            <w:tcW w:w="3760" w:type="dxa"/>
            <w:vAlign w:val="bottom"/>
          </w:tcPr>
          <w:p w14:paraId="2522456C" w14:textId="77777777" w:rsidR="003A36A6" w:rsidRPr="00146B83" w:rsidRDefault="003A36A6" w:rsidP="003A36A6">
            <w:pPr>
              <w:tabs>
                <w:tab w:val="right" w:pos="1202"/>
              </w:tabs>
              <w:outlineLvl w:val="0"/>
              <w:rPr>
                <w:rFonts w:ascii="Arial" w:eastAsia="Calibri" w:hAnsi="Arial" w:cs="Arial"/>
                <w:color w:val="000000" w:themeColor="text1"/>
                <w:sz w:val="18"/>
                <w:szCs w:val="18"/>
                <w:lang w:val="hr-HR"/>
              </w:rPr>
            </w:pPr>
            <w:bookmarkStart w:id="803" w:name="_Toc67328969"/>
            <w:r w:rsidRPr="00146B83">
              <w:rPr>
                <w:rFonts w:ascii="Arial" w:eastAsia="Calibri" w:hAnsi="Arial" w:cs="Arial"/>
                <w:b/>
                <w:color w:val="000000" w:themeColor="text1"/>
                <w:sz w:val="18"/>
                <w:szCs w:val="18"/>
                <w:lang w:val="hr-HR"/>
              </w:rPr>
              <w:t>Grupa</w:t>
            </w:r>
            <w:bookmarkEnd w:id="803"/>
          </w:p>
        </w:tc>
        <w:tc>
          <w:tcPr>
            <w:tcW w:w="1344" w:type="dxa"/>
            <w:vAlign w:val="bottom"/>
          </w:tcPr>
          <w:p w14:paraId="2ECDFD14"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04" w:name="_Toc67328970"/>
            <w:r w:rsidRPr="00146B83">
              <w:rPr>
                <w:rFonts w:ascii="Arial" w:eastAsia="Calibri" w:hAnsi="Arial" w:cs="Arial"/>
                <w:b/>
                <w:bCs/>
                <w:iCs/>
                <w:color w:val="000000" w:themeColor="text1"/>
                <w:sz w:val="18"/>
                <w:szCs w:val="18"/>
                <w:lang w:val="hr-HR"/>
              </w:rPr>
              <w:t>Izloženost</w:t>
            </w:r>
            <w:bookmarkEnd w:id="804"/>
          </w:p>
        </w:tc>
        <w:tc>
          <w:tcPr>
            <w:tcW w:w="1343" w:type="dxa"/>
            <w:vAlign w:val="bottom"/>
          </w:tcPr>
          <w:p w14:paraId="2F72AEA0"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05" w:name="_Toc67328971"/>
            <w:r w:rsidRPr="00146B83">
              <w:rPr>
                <w:rFonts w:ascii="Arial" w:eastAsia="Calibri" w:hAnsi="Arial" w:cs="Arial"/>
                <w:b/>
                <w:bCs/>
                <w:iCs/>
                <w:color w:val="000000" w:themeColor="text1"/>
                <w:sz w:val="18"/>
                <w:szCs w:val="18"/>
                <w:lang w:val="hr-HR"/>
              </w:rPr>
              <w:t>Obveze</w:t>
            </w:r>
            <w:bookmarkEnd w:id="805"/>
          </w:p>
        </w:tc>
        <w:tc>
          <w:tcPr>
            <w:tcW w:w="1347" w:type="dxa"/>
            <w:gridSpan w:val="2"/>
            <w:vAlign w:val="bottom"/>
          </w:tcPr>
          <w:p w14:paraId="5DA1F91B"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06" w:name="_Toc67328972"/>
            <w:r w:rsidRPr="00146B83">
              <w:rPr>
                <w:rFonts w:ascii="Arial" w:eastAsia="Calibri" w:hAnsi="Arial" w:cs="Arial"/>
                <w:b/>
                <w:bCs/>
                <w:iCs/>
                <w:color w:val="000000" w:themeColor="text1"/>
                <w:sz w:val="18"/>
                <w:szCs w:val="18"/>
                <w:lang w:val="hr-HR"/>
              </w:rPr>
              <w:t>Izloženost</w:t>
            </w:r>
            <w:bookmarkEnd w:id="806"/>
          </w:p>
        </w:tc>
        <w:tc>
          <w:tcPr>
            <w:tcW w:w="1348" w:type="dxa"/>
            <w:vAlign w:val="bottom"/>
          </w:tcPr>
          <w:p w14:paraId="29DE5781"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07" w:name="_Toc67328973"/>
            <w:r w:rsidRPr="00146B83">
              <w:rPr>
                <w:rFonts w:ascii="Arial" w:eastAsia="Calibri" w:hAnsi="Arial" w:cs="Arial"/>
                <w:b/>
                <w:bCs/>
                <w:iCs/>
                <w:color w:val="000000" w:themeColor="text1"/>
                <w:sz w:val="18"/>
                <w:szCs w:val="18"/>
                <w:lang w:val="hr-HR"/>
              </w:rPr>
              <w:t>Obveze</w:t>
            </w:r>
            <w:bookmarkEnd w:id="807"/>
          </w:p>
        </w:tc>
      </w:tr>
      <w:tr w:rsidR="00FB33C5" w:rsidRPr="00146B83" w14:paraId="7F947840" w14:textId="77777777" w:rsidTr="00146B83">
        <w:trPr>
          <w:trHeight w:hRule="exact" w:val="519"/>
          <w:jc w:val="center"/>
        </w:trPr>
        <w:tc>
          <w:tcPr>
            <w:tcW w:w="3760" w:type="dxa"/>
            <w:vAlign w:val="bottom"/>
          </w:tcPr>
          <w:p w14:paraId="26A2E7CE" w14:textId="77777777" w:rsidR="00FB33C5" w:rsidRPr="00146B83" w:rsidRDefault="00FB33C5" w:rsidP="00FB33C5">
            <w:pPr>
              <w:tabs>
                <w:tab w:val="right" w:pos="1202"/>
              </w:tabs>
              <w:outlineLvl w:val="0"/>
              <w:rPr>
                <w:rFonts w:ascii="Arial" w:eastAsia="Calibri" w:hAnsi="Arial" w:cs="Arial"/>
                <w:color w:val="000000" w:themeColor="text1"/>
                <w:sz w:val="18"/>
                <w:szCs w:val="18"/>
                <w:lang w:val="hr-HR"/>
              </w:rPr>
            </w:pPr>
          </w:p>
        </w:tc>
        <w:tc>
          <w:tcPr>
            <w:tcW w:w="1344" w:type="dxa"/>
            <w:shd w:val="clear" w:color="auto" w:fill="auto"/>
            <w:vAlign w:val="bottom"/>
          </w:tcPr>
          <w:p w14:paraId="2E151E8A" w14:textId="77777777" w:rsidR="00FB33C5" w:rsidRPr="00146B83" w:rsidRDefault="00FB33C5" w:rsidP="00FB33C5">
            <w:pPr>
              <w:pStyle w:val="TH"/>
              <w:spacing w:line="220" w:lineRule="exact"/>
              <w:jc w:val="right"/>
              <w:rPr>
                <w:rFonts w:cs="Arial"/>
                <w:color w:val="000000" w:themeColor="text1"/>
                <w:sz w:val="18"/>
                <w:szCs w:val="18"/>
                <w:lang w:val="hr-HR"/>
              </w:rPr>
            </w:pPr>
            <w:r w:rsidRPr="00146B83">
              <w:rPr>
                <w:rFonts w:cs="Arial"/>
                <w:color w:val="000000" w:themeColor="text1"/>
                <w:sz w:val="18"/>
                <w:szCs w:val="18"/>
                <w:lang w:val="hr-HR"/>
              </w:rPr>
              <w:t>31. prosinca</w:t>
            </w:r>
          </w:p>
          <w:p w14:paraId="52A38853" w14:textId="0EFDF2D2" w:rsidR="00FB33C5" w:rsidRPr="00146B83" w:rsidRDefault="00FB33C5" w:rsidP="00FB33C5">
            <w:pPr>
              <w:tabs>
                <w:tab w:val="right" w:pos="1202"/>
              </w:tabs>
              <w:jc w:val="right"/>
              <w:outlineLvl w:val="0"/>
              <w:rPr>
                <w:rFonts w:ascii="Arial" w:eastAsia="Calibri" w:hAnsi="Arial" w:cs="Arial"/>
                <w:b/>
                <w:iCs/>
                <w:color w:val="000000" w:themeColor="text1"/>
                <w:sz w:val="18"/>
                <w:szCs w:val="18"/>
                <w:lang w:val="hr-HR"/>
              </w:rPr>
            </w:pPr>
            <w:r w:rsidRPr="00146B83">
              <w:rPr>
                <w:rFonts w:ascii="Arial" w:hAnsi="Arial" w:cs="Arial"/>
                <w:b/>
                <w:color w:val="000000" w:themeColor="text1"/>
                <w:sz w:val="18"/>
                <w:szCs w:val="18"/>
                <w:lang w:val="hr-HR"/>
              </w:rPr>
              <w:t xml:space="preserve"> 202</w:t>
            </w:r>
            <w:r w:rsidR="00A8721E" w:rsidRPr="00146B83">
              <w:rPr>
                <w:rFonts w:ascii="Arial" w:hAnsi="Arial" w:cs="Arial"/>
                <w:b/>
                <w:color w:val="000000" w:themeColor="text1"/>
                <w:sz w:val="18"/>
                <w:szCs w:val="18"/>
                <w:lang w:val="hr-HR"/>
              </w:rPr>
              <w:t>4</w:t>
            </w:r>
            <w:r w:rsidRPr="00146B83">
              <w:rPr>
                <w:rFonts w:ascii="Arial" w:hAnsi="Arial" w:cs="Arial"/>
                <w:b/>
                <w:color w:val="000000" w:themeColor="text1"/>
                <w:sz w:val="18"/>
                <w:szCs w:val="18"/>
                <w:lang w:val="hr-HR"/>
              </w:rPr>
              <w:t>.</w:t>
            </w:r>
          </w:p>
        </w:tc>
        <w:tc>
          <w:tcPr>
            <w:tcW w:w="1343" w:type="dxa"/>
            <w:shd w:val="clear" w:color="auto" w:fill="auto"/>
            <w:vAlign w:val="bottom"/>
          </w:tcPr>
          <w:p w14:paraId="66B1C4B9" w14:textId="294E8BCF" w:rsidR="00FB33C5" w:rsidRPr="00146B83" w:rsidRDefault="00FB33C5" w:rsidP="00FB33C5">
            <w:pPr>
              <w:tabs>
                <w:tab w:val="right" w:pos="1202"/>
              </w:tabs>
              <w:jc w:val="right"/>
              <w:outlineLvl w:val="0"/>
              <w:rPr>
                <w:rFonts w:ascii="Arial" w:eastAsia="Calibri" w:hAnsi="Arial" w:cs="Arial"/>
                <w:b/>
                <w:iCs/>
                <w:color w:val="000000" w:themeColor="text1"/>
                <w:sz w:val="18"/>
                <w:szCs w:val="18"/>
                <w:lang w:val="hr-HR"/>
              </w:rPr>
            </w:pPr>
            <w:r w:rsidRPr="00146B83">
              <w:rPr>
                <w:rFonts w:ascii="Arial" w:hAnsi="Arial" w:cs="Arial"/>
                <w:b/>
                <w:color w:val="000000" w:themeColor="text1"/>
                <w:sz w:val="18"/>
                <w:szCs w:val="18"/>
                <w:lang w:val="hr-HR"/>
              </w:rPr>
              <w:t>31. prosinca 202</w:t>
            </w:r>
            <w:r w:rsidR="00A8721E" w:rsidRPr="00146B83">
              <w:rPr>
                <w:rFonts w:ascii="Arial" w:hAnsi="Arial" w:cs="Arial"/>
                <w:b/>
                <w:color w:val="000000" w:themeColor="text1"/>
                <w:sz w:val="18"/>
                <w:szCs w:val="18"/>
                <w:lang w:val="hr-HR"/>
              </w:rPr>
              <w:t>4.</w:t>
            </w:r>
          </w:p>
        </w:tc>
        <w:tc>
          <w:tcPr>
            <w:tcW w:w="1341" w:type="dxa"/>
            <w:vAlign w:val="bottom"/>
          </w:tcPr>
          <w:p w14:paraId="4CD4CE9D" w14:textId="1BE148A3" w:rsidR="00FB33C5" w:rsidRPr="00146B83" w:rsidRDefault="00FB33C5" w:rsidP="00FB33C5">
            <w:pPr>
              <w:tabs>
                <w:tab w:val="right" w:pos="1202"/>
              </w:tabs>
              <w:jc w:val="right"/>
              <w:outlineLvl w:val="0"/>
              <w:rPr>
                <w:rFonts w:ascii="Arial" w:eastAsia="Calibri" w:hAnsi="Arial" w:cs="Arial"/>
                <w:b/>
                <w:bCs/>
                <w:iCs/>
                <w:color w:val="000000" w:themeColor="text1"/>
                <w:sz w:val="18"/>
                <w:szCs w:val="18"/>
                <w:lang w:val="hr-HR"/>
              </w:rPr>
            </w:pPr>
            <w:bookmarkStart w:id="808" w:name="_Toc67328976"/>
            <w:r w:rsidRPr="00146B83">
              <w:rPr>
                <w:rFonts w:ascii="Arial" w:eastAsia="Calibri" w:hAnsi="Arial" w:cs="Arial"/>
                <w:b/>
                <w:bCs/>
                <w:iCs/>
                <w:color w:val="000000" w:themeColor="text1"/>
                <w:sz w:val="18"/>
                <w:szCs w:val="18"/>
                <w:lang w:val="hr-HR"/>
              </w:rPr>
              <w:t>31. prosinca 202</w:t>
            </w:r>
            <w:r w:rsidR="00A8721E" w:rsidRPr="00146B83">
              <w:rPr>
                <w:rFonts w:ascii="Arial" w:eastAsia="Calibri" w:hAnsi="Arial" w:cs="Arial"/>
                <w:b/>
                <w:bCs/>
                <w:iCs/>
                <w:color w:val="000000" w:themeColor="text1"/>
                <w:sz w:val="18"/>
                <w:szCs w:val="18"/>
                <w:lang w:val="hr-HR"/>
              </w:rPr>
              <w:t>3</w:t>
            </w:r>
            <w:r w:rsidRPr="00146B83">
              <w:rPr>
                <w:rFonts w:ascii="Arial" w:eastAsia="Calibri" w:hAnsi="Arial" w:cs="Arial"/>
                <w:b/>
                <w:bCs/>
                <w:iCs/>
                <w:color w:val="000000" w:themeColor="text1"/>
                <w:sz w:val="18"/>
                <w:szCs w:val="18"/>
                <w:lang w:val="hr-HR"/>
              </w:rPr>
              <w:t>.</w:t>
            </w:r>
            <w:bookmarkEnd w:id="808"/>
          </w:p>
        </w:tc>
        <w:tc>
          <w:tcPr>
            <w:tcW w:w="1354" w:type="dxa"/>
            <w:gridSpan w:val="2"/>
            <w:vAlign w:val="bottom"/>
          </w:tcPr>
          <w:p w14:paraId="1B073BF9" w14:textId="6AA0E69F" w:rsidR="00FB33C5" w:rsidRPr="00146B83" w:rsidRDefault="00FB33C5" w:rsidP="00FB33C5">
            <w:pPr>
              <w:tabs>
                <w:tab w:val="right" w:pos="1202"/>
              </w:tabs>
              <w:jc w:val="right"/>
              <w:outlineLvl w:val="0"/>
              <w:rPr>
                <w:rFonts w:ascii="Arial" w:eastAsia="Calibri" w:hAnsi="Arial" w:cs="Arial"/>
                <w:b/>
                <w:bCs/>
                <w:iCs/>
                <w:color w:val="000000" w:themeColor="text1"/>
                <w:sz w:val="18"/>
                <w:szCs w:val="18"/>
                <w:lang w:val="hr-HR"/>
              </w:rPr>
            </w:pPr>
            <w:bookmarkStart w:id="809" w:name="_Toc67328977"/>
            <w:r w:rsidRPr="00146B83">
              <w:rPr>
                <w:rFonts w:ascii="Arial" w:eastAsia="Calibri" w:hAnsi="Arial" w:cs="Arial"/>
                <w:b/>
                <w:bCs/>
                <w:iCs/>
                <w:color w:val="000000" w:themeColor="text1"/>
                <w:sz w:val="18"/>
                <w:szCs w:val="18"/>
                <w:lang w:val="hr-HR"/>
              </w:rPr>
              <w:t>31. prosinca 202</w:t>
            </w:r>
            <w:r w:rsidR="00A8721E" w:rsidRPr="00146B83">
              <w:rPr>
                <w:rFonts w:ascii="Arial" w:eastAsia="Calibri" w:hAnsi="Arial" w:cs="Arial"/>
                <w:b/>
                <w:bCs/>
                <w:iCs/>
                <w:color w:val="000000" w:themeColor="text1"/>
                <w:sz w:val="18"/>
                <w:szCs w:val="18"/>
                <w:lang w:val="hr-HR"/>
              </w:rPr>
              <w:t>3</w:t>
            </w:r>
            <w:r w:rsidRPr="00146B83">
              <w:rPr>
                <w:rFonts w:ascii="Arial" w:eastAsia="Calibri" w:hAnsi="Arial" w:cs="Arial"/>
                <w:b/>
                <w:bCs/>
                <w:iCs/>
                <w:color w:val="000000" w:themeColor="text1"/>
                <w:sz w:val="18"/>
                <w:szCs w:val="18"/>
                <w:lang w:val="hr-HR"/>
              </w:rPr>
              <w:t>.</w:t>
            </w:r>
            <w:bookmarkEnd w:id="809"/>
          </w:p>
        </w:tc>
      </w:tr>
      <w:tr w:rsidR="003C480C" w:rsidRPr="00146B83" w14:paraId="158DE420" w14:textId="77777777" w:rsidTr="00146B83">
        <w:trPr>
          <w:trHeight w:hRule="exact" w:val="284"/>
          <w:jc w:val="center"/>
        </w:trPr>
        <w:tc>
          <w:tcPr>
            <w:tcW w:w="3760" w:type="dxa"/>
            <w:vAlign w:val="bottom"/>
          </w:tcPr>
          <w:p w14:paraId="7DD6234F" w14:textId="77777777" w:rsidR="003C480C" w:rsidRPr="00146B83" w:rsidRDefault="003C480C" w:rsidP="003C480C">
            <w:pPr>
              <w:tabs>
                <w:tab w:val="right" w:pos="1202"/>
              </w:tabs>
              <w:outlineLvl w:val="0"/>
              <w:rPr>
                <w:rFonts w:ascii="Arial" w:eastAsia="Calibri" w:hAnsi="Arial" w:cs="Arial"/>
                <w:color w:val="000000" w:themeColor="text1"/>
                <w:sz w:val="18"/>
                <w:szCs w:val="18"/>
                <w:lang w:val="hr-HR"/>
              </w:rPr>
            </w:pPr>
          </w:p>
        </w:tc>
        <w:tc>
          <w:tcPr>
            <w:tcW w:w="1344" w:type="dxa"/>
            <w:shd w:val="clear" w:color="auto" w:fill="auto"/>
            <w:vAlign w:val="bottom"/>
          </w:tcPr>
          <w:p w14:paraId="1B159BD7" w14:textId="595B86BF" w:rsidR="003C480C" w:rsidRPr="00146B83" w:rsidRDefault="003C480C" w:rsidP="003C480C">
            <w:pPr>
              <w:tabs>
                <w:tab w:val="right" w:pos="1202"/>
              </w:tabs>
              <w:jc w:val="right"/>
              <w:outlineLvl w:val="0"/>
              <w:rPr>
                <w:rFonts w:ascii="Arial" w:eastAsia="Calibri" w:hAnsi="Arial" w:cs="Arial"/>
                <w:b/>
                <w:iCs/>
                <w:color w:val="000000" w:themeColor="text1"/>
                <w:sz w:val="18"/>
                <w:szCs w:val="18"/>
                <w:lang w:val="hr-HR"/>
              </w:rPr>
            </w:pPr>
            <w:r w:rsidRPr="00146B83">
              <w:rPr>
                <w:rFonts w:ascii="Arial" w:hAnsi="Arial" w:cs="Arial"/>
                <w:b/>
                <w:color w:val="000000" w:themeColor="text1"/>
                <w:sz w:val="18"/>
                <w:szCs w:val="18"/>
                <w:lang w:val="hr-HR"/>
              </w:rPr>
              <w:t>000 eura</w:t>
            </w:r>
          </w:p>
        </w:tc>
        <w:tc>
          <w:tcPr>
            <w:tcW w:w="1343" w:type="dxa"/>
            <w:shd w:val="clear" w:color="auto" w:fill="auto"/>
            <w:vAlign w:val="bottom"/>
          </w:tcPr>
          <w:p w14:paraId="2708509D" w14:textId="5A6D199F" w:rsidR="003C480C" w:rsidRPr="00146B83" w:rsidRDefault="003C480C" w:rsidP="003C480C">
            <w:pPr>
              <w:tabs>
                <w:tab w:val="right" w:pos="1202"/>
              </w:tabs>
              <w:jc w:val="right"/>
              <w:outlineLvl w:val="0"/>
              <w:rPr>
                <w:rFonts w:ascii="Arial" w:eastAsia="Calibri" w:hAnsi="Arial" w:cs="Arial"/>
                <w:b/>
                <w:iCs/>
                <w:color w:val="000000" w:themeColor="text1"/>
                <w:sz w:val="18"/>
                <w:szCs w:val="18"/>
                <w:lang w:val="hr-HR"/>
              </w:rPr>
            </w:pPr>
            <w:r w:rsidRPr="00146B83">
              <w:rPr>
                <w:rFonts w:ascii="Arial" w:hAnsi="Arial" w:cs="Arial"/>
                <w:b/>
                <w:color w:val="000000" w:themeColor="text1"/>
                <w:sz w:val="18"/>
                <w:szCs w:val="18"/>
                <w:lang w:val="hr-HR"/>
              </w:rPr>
              <w:t>000 eura</w:t>
            </w:r>
          </w:p>
        </w:tc>
        <w:tc>
          <w:tcPr>
            <w:tcW w:w="1341" w:type="dxa"/>
            <w:shd w:val="clear" w:color="auto" w:fill="auto"/>
            <w:vAlign w:val="bottom"/>
          </w:tcPr>
          <w:p w14:paraId="050951C8" w14:textId="0456510A" w:rsidR="003C480C" w:rsidRPr="00146B83"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000 eura</w:t>
            </w:r>
          </w:p>
        </w:tc>
        <w:tc>
          <w:tcPr>
            <w:tcW w:w="1354" w:type="dxa"/>
            <w:gridSpan w:val="2"/>
            <w:shd w:val="clear" w:color="auto" w:fill="auto"/>
            <w:vAlign w:val="bottom"/>
          </w:tcPr>
          <w:p w14:paraId="519328B7" w14:textId="7E6FA5CD" w:rsidR="003C480C" w:rsidRPr="00146B83"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000 eura</w:t>
            </w:r>
          </w:p>
        </w:tc>
      </w:tr>
      <w:tr w:rsidR="003B14F8" w:rsidRPr="00146B83" w14:paraId="6F7F3B46" w14:textId="77777777" w:rsidTr="00146B83">
        <w:trPr>
          <w:trHeight w:hRule="exact" w:val="284"/>
          <w:jc w:val="center"/>
        </w:trPr>
        <w:tc>
          <w:tcPr>
            <w:tcW w:w="3760" w:type="dxa"/>
            <w:vAlign w:val="bottom"/>
          </w:tcPr>
          <w:p w14:paraId="7F756BD3" w14:textId="77777777" w:rsidR="003B14F8" w:rsidRPr="00146B83" w:rsidRDefault="003B14F8" w:rsidP="003B14F8">
            <w:pPr>
              <w:tabs>
                <w:tab w:val="right" w:pos="1202"/>
              </w:tabs>
              <w:outlineLvl w:val="0"/>
              <w:rPr>
                <w:rFonts w:ascii="Arial" w:eastAsia="Calibri" w:hAnsi="Arial" w:cs="Arial"/>
                <w:color w:val="000000" w:themeColor="text1"/>
                <w:sz w:val="18"/>
                <w:szCs w:val="18"/>
                <w:lang w:val="hr-HR"/>
              </w:rPr>
            </w:pPr>
            <w:bookmarkStart w:id="810" w:name="_Toc67328982"/>
            <w:r w:rsidRPr="00146B83">
              <w:rPr>
                <w:rFonts w:ascii="Arial" w:eastAsia="Calibri" w:hAnsi="Arial" w:cs="Arial"/>
                <w:color w:val="000000" w:themeColor="text1"/>
                <w:sz w:val="18"/>
                <w:szCs w:val="18"/>
                <w:lang w:val="hr-HR"/>
              </w:rPr>
              <w:t>Vlasnik</w:t>
            </w:r>
            <w:bookmarkEnd w:id="810"/>
          </w:p>
        </w:tc>
        <w:tc>
          <w:tcPr>
            <w:tcW w:w="1344" w:type="dxa"/>
            <w:shd w:val="clear" w:color="auto" w:fill="auto"/>
            <w:vAlign w:val="bottom"/>
          </w:tcPr>
          <w:p w14:paraId="56B67370" w14:textId="0135C6FD" w:rsidR="003B14F8" w:rsidRPr="00146B83" w:rsidRDefault="003B14F8" w:rsidP="003B14F8">
            <w:pPr>
              <w:tabs>
                <w:tab w:val="right" w:pos="1202"/>
              </w:tabs>
              <w:jc w:val="right"/>
              <w:outlineLvl w:val="0"/>
              <w:rPr>
                <w:rFonts w:ascii="Arial" w:hAnsi="Arial" w:cs="Arial"/>
                <w:sz w:val="18"/>
                <w:szCs w:val="18"/>
              </w:rPr>
            </w:pPr>
            <w:r w:rsidRPr="00146B83">
              <w:rPr>
                <w:rFonts w:ascii="Arial" w:hAnsi="Arial" w:cs="Arial"/>
                <w:sz w:val="18"/>
                <w:szCs w:val="18"/>
              </w:rPr>
              <w:t>278.299</w:t>
            </w:r>
          </w:p>
        </w:tc>
        <w:tc>
          <w:tcPr>
            <w:tcW w:w="1343" w:type="dxa"/>
            <w:shd w:val="clear" w:color="auto" w:fill="auto"/>
            <w:vAlign w:val="bottom"/>
          </w:tcPr>
          <w:p w14:paraId="30777E35" w14:textId="071F9488" w:rsidR="003B14F8" w:rsidRPr="00146B83" w:rsidRDefault="003B14F8" w:rsidP="003B14F8">
            <w:pPr>
              <w:tabs>
                <w:tab w:val="right" w:pos="1202"/>
              </w:tabs>
              <w:jc w:val="right"/>
              <w:outlineLvl w:val="0"/>
              <w:rPr>
                <w:rFonts w:ascii="Arial" w:hAnsi="Arial" w:cs="Arial"/>
                <w:sz w:val="18"/>
                <w:szCs w:val="18"/>
              </w:rPr>
            </w:pPr>
            <w:r w:rsidRPr="00146B83">
              <w:rPr>
                <w:rFonts w:ascii="Arial" w:hAnsi="Arial" w:cs="Arial"/>
                <w:sz w:val="18"/>
                <w:szCs w:val="18"/>
              </w:rPr>
              <w:t>406.562</w:t>
            </w:r>
          </w:p>
        </w:tc>
        <w:tc>
          <w:tcPr>
            <w:tcW w:w="1341" w:type="dxa"/>
            <w:shd w:val="clear" w:color="auto" w:fill="auto"/>
            <w:vAlign w:val="bottom"/>
          </w:tcPr>
          <w:p w14:paraId="73318E05" w14:textId="21509A4F" w:rsidR="003B14F8" w:rsidRPr="00146B83" w:rsidRDefault="003B14F8" w:rsidP="003B14F8">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 xml:space="preserve"> 280.436 </w:t>
            </w:r>
          </w:p>
        </w:tc>
        <w:tc>
          <w:tcPr>
            <w:tcW w:w="1354" w:type="dxa"/>
            <w:gridSpan w:val="2"/>
            <w:shd w:val="clear" w:color="auto" w:fill="auto"/>
            <w:vAlign w:val="bottom"/>
          </w:tcPr>
          <w:p w14:paraId="4F223CB1" w14:textId="50790464" w:rsidR="003B14F8" w:rsidRPr="00146B83" w:rsidRDefault="003B14F8" w:rsidP="003B14F8">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 xml:space="preserve"> 506.144 </w:t>
            </w:r>
          </w:p>
        </w:tc>
      </w:tr>
      <w:tr w:rsidR="003B14F8" w:rsidRPr="00146B83" w14:paraId="237B872B" w14:textId="77777777" w:rsidTr="00146B83">
        <w:trPr>
          <w:trHeight w:hRule="exact" w:val="284"/>
          <w:jc w:val="center"/>
        </w:trPr>
        <w:tc>
          <w:tcPr>
            <w:tcW w:w="3760" w:type="dxa"/>
            <w:vAlign w:val="bottom"/>
          </w:tcPr>
          <w:p w14:paraId="7F11D89F" w14:textId="77777777" w:rsidR="003B14F8" w:rsidRPr="00146B83" w:rsidRDefault="003B14F8" w:rsidP="003B14F8">
            <w:pPr>
              <w:tabs>
                <w:tab w:val="right" w:pos="1202"/>
              </w:tabs>
              <w:outlineLvl w:val="0"/>
              <w:rPr>
                <w:rFonts w:ascii="Arial" w:eastAsia="Calibri" w:hAnsi="Arial" w:cs="Arial"/>
                <w:color w:val="000000" w:themeColor="text1"/>
                <w:sz w:val="18"/>
                <w:szCs w:val="18"/>
                <w:lang w:val="hr-HR"/>
              </w:rPr>
            </w:pPr>
            <w:bookmarkStart w:id="811" w:name="_Toc67328987"/>
            <w:r w:rsidRPr="00146B83">
              <w:rPr>
                <w:rFonts w:ascii="Arial" w:eastAsia="Calibri" w:hAnsi="Arial" w:cs="Arial"/>
                <w:color w:val="000000" w:themeColor="text1"/>
                <w:sz w:val="18"/>
                <w:szCs w:val="18"/>
                <w:lang w:val="hr-HR"/>
              </w:rPr>
              <w:t>Državni fondovi, izvršna tijela i agencije</w:t>
            </w:r>
            <w:bookmarkEnd w:id="811"/>
          </w:p>
        </w:tc>
        <w:tc>
          <w:tcPr>
            <w:tcW w:w="1344" w:type="dxa"/>
            <w:shd w:val="clear" w:color="auto" w:fill="auto"/>
            <w:vAlign w:val="bottom"/>
          </w:tcPr>
          <w:p w14:paraId="6AB0570D" w14:textId="6191D6DC" w:rsidR="003B14F8" w:rsidRPr="00146B83" w:rsidRDefault="003B14F8" w:rsidP="003B14F8">
            <w:pPr>
              <w:tabs>
                <w:tab w:val="right" w:pos="1202"/>
              </w:tabs>
              <w:jc w:val="right"/>
              <w:outlineLvl w:val="0"/>
              <w:rPr>
                <w:rFonts w:ascii="Arial" w:hAnsi="Arial" w:cs="Arial"/>
                <w:sz w:val="18"/>
                <w:szCs w:val="18"/>
              </w:rPr>
            </w:pPr>
            <w:r w:rsidRPr="00146B83">
              <w:rPr>
                <w:rFonts w:ascii="Arial" w:hAnsi="Arial" w:cs="Arial"/>
                <w:sz w:val="18"/>
                <w:szCs w:val="18"/>
              </w:rPr>
              <w:t>584.979</w:t>
            </w:r>
          </w:p>
        </w:tc>
        <w:tc>
          <w:tcPr>
            <w:tcW w:w="1343" w:type="dxa"/>
            <w:shd w:val="clear" w:color="auto" w:fill="auto"/>
            <w:vAlign w:val="bottom"/>
          </w:tcPr>
          <w:p w14:paraId="0A088157" w14:textId="32EC96C5" w:rsidR="003B14F8" w:rsidRPr="00146B83" w:rsidRDefault="003B14F8" w:rsidP="003B14F8">
            <w:pPr>
              <w:tabs>
                <w:tab w:val="right" w:pos="1202"/>
              </w:tabs>
              <w:jc w:val="right"/>
              <w:outlineLvl w:val="0"/>
              <w:rPr>
                <w:rFonts w:ascii="Arial" w:hAnsi="Arial" w:cs="Arial"/>
                <w:sz w:val="18"/>
                <w:szCs w:val="18"/>
              </w:rPr>
            </w:pPr>
            <w:r w:rsidRPr="00146B83">
              <w:rPr>
                <w:rFonts w:ascii="Arial" w:hAnsi="Arial" w:cs="Arial"/>
                <w:sz w:val="18"/>
                <w:szCs w:val="18"/>
              </w:rPr>
              <w:t>33.536</w:t>
            </w:r>
          </w:p>
        </w:tc>
        <w:tc>
          <w:tcPr>
            <w:tcW w:w="1341" w:type="dxa"/>
            <w:shd w:val="clear" w:color="auto" w:fill="auto"/>
            <w:vAlign w:val="bottom"/>
          </w:tcPr>
          <w:p w14:paraId="0356A480" w14:textId="2896EEF6" w:rsidR="003B14F8" w:rsidRPr="00146B83" w:rsidRDefault="003B14F8" w:rsidP="003B14F8">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 xml:space="preserve"> 672.036 </w:t>
            </w:r>
          </w:p>
        </w:tc>
        <w:tc>
          <w:tcPr>
            <w:tcW w:w="1354" w:type="dxa"/>
            <w:gridSpan w:val="2"/>
            <w:shd w:val="clear" w:color="auto" w:fill="auto"/>
            <w:vAlign w:val="bottom"/>
          </w:tcPr>
          <w:p w14:paraId="2DF17753" w14:textId="1C982678" w:rsidR="003B14F8" w:rsidRPr="00146B83" w:rsidRDefault="003B14F8" w:rsidP="003B14F8">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 xml:space="preserve"> 18.982 </w:t>
            </w:r>
          </w:p>
        </w:tc>
      </w:tr>
      <w:tr w:rsidR="003B14F8" w:rsidRPr="00146B83" w14:paraId="7041299A" w14:textId="77777777" w:rsidTr="00146B83">
        <w:trPr>
          <w:trHeight w:hRule="exact" w:val="284"/>
          <w:jc w:val="center"/>
        </w:trPr>
        <w:tc>
          <w:tcPr>
            <w:tcW w:w="3760" w:type="dxa"/>
            <w:vAlign w:val="bottom"/>
          </w:tcPr>
          <w:p w14:paraId="54FD3232" w14:textId="77777777" w:rsidR="003B14F8" w:rsidRPr="00146B83" w:rsidRDefault="003B14F8" w:rsidP="003B14F8">
            <w:pPr>
              <w:tabs>
                <w:tab w:val="right" w:pos="1202"/>
              </w:tabs>
              <w:outlineLvl w:val="0"/>
              <w:rPr>
                <w:rFonts w:ascii="Arial" w:eastAsia="Calibri" w:hAnsi="Arial" w:cs="Arial"/>
                <w:color w:val="000000" w:themeColor="text1"/>
                <w:sz w:val="18"/>
                <w:szCs w:val="18"/>
                <w:lang w:val="hr-HR"/>
              </w:rPr>
            </w:pPr>
            <w:bookmarkStart w:id="812" w:name="_Toc67328992"/>
            <w:r w:rsidRPr="00146B83">
              <w:rPr>
                <w:rFonts w:ascii="Arial" w:eastAsia="Calibri" w:hAnsi="Arial" w:cs="Arial"/>
                <w:color w:val="000000" w:themeColor="text1"/>
                <w:sz w:val="18"/>
                <w:szCs w:val="18"/>
                <w:lang w:val="hr-HR"/>
              </w:rPr>
              <w:t>Državna trgovačka društva</w:t>
            </w:r>
            <w:bookmarkEnd w:id="812"/>
          </w:p>
        </w:tc>
        <w:tc>
          <w:tcPr>
            <w:tcW w:w="1344" w:type="dxa"/>
            <w:shd w:val="clear" w:color="auto" w:fill="auto"/>
            <w:vAlign w:val="bottom"/>
          </w:tcPr>
          <w:p w14:paraId="107B7D23" w14:textId="3960C175" w:rsidR="003B14F8" w:rsidRPr="00146B83" w:rsidRDefault="003B14F8" w:rsidP="003B14F8">
            <w:pPr>
              <w:tabs>
                <w:tab w:val="right" w:pos="1202"/>
              </w:tabs>
              <w:jc w:val="right"/>
              <w:outlineLvl w:val="0"/>
              <w:rPr>
                <w:rFonts w:ascii="Arial" w:hAnsi="Arial" w:cs="Arial"/>
                <w:sz w:val="18"/>
                <w:szCs w:val="18"/>
              </w:rPr>
            </w:pPr>
            <w:r w:rsidRPr="00146B83">
              <w:rPr>
                <w:rFonts w:ascii="Arial" w:hAnsi="Arial" w:cs="Arial"/>
                <w:sz w:val="18"/>
                <w:szCs w:val="18"/>
              </w:rPr>
              <w:t>138.822</w:t>
            </w:r>
          </w:p>
        </w:tc>
        <w:tc>
          <w:tcPr>
            <w:tcW w:w="1343" w:type="dxa"/>
            <w:shd w:val="clear" w:color="auto" w:fill="auto"/>
            <w:vAlign w:val="bottom"/>
          </w:tcPr>
          <w:p w14:paraId="6C7C5A70" w14:textId="4FEA80B1" w:rsidR="003B14F8" w:rsidRPr="00146B83" w:rsidRDefault="003B14F8" w:rsidP="003B14F8">
            <w:pPr>
              <w:tabs>
                <w:tab w:val="right" w:pos="1202"/>
              </w:tabs>
              <w:jc w:val="right"/>
              <w:outlineLvl w:val="0"/>
              <w:rPr>
                <w:rFonts w:ascii="Arial" w:hAnsi="Arial" w:cs="Arial"/>
                <w:sz w:val="18"/>
                <w:szCs w:val="18"/>
              </w:rPr>
            </w:pPr>
            <w:r w:rsidRPr="00146B83">
              <w:rPr>
                <w:rFonts w:ascii="Arial" w:hAnsi="Arial" w:cs="Arial"/>
                <w:sz w:val="18"/>
                <w:szCs w:val="18"/>
              </w:rPr>
              <w:t>934</w:t>
            </w:r>
          </w:p>
        </w:tc>
        <w:tc>
          <w:tcPr>
            <w:tcW w:w="1341" w:type="dxa"/>
            <w:shd w:val="clear" w:color="auto" w:fill="auto"/>
            <w:vAlign w:val="bottom"/>
          </w:tcPr>
          <w:p w14:paraId="79A679C3" w14:textId="369174F6" w:rsidR="003B14F8" w:rsidRPr="00146B83" w:rsidRDefault="003B14F8" w:rsidP="003B14F8">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 xml:space="preserve"> 181.913 </w:t>
            </w:r>
          </w:p>
        </w:tc>
        <w:tc>
          <w:tcPr>
            <w:tcW w:w="1354" w:type="dxa"/>
            <w:gridSpan w:val="2"/>
            <w:shd w:val="clear" w:color="auto" w:fill="auto"/>
            <w:vAlign w:val="bottom"/>
          </w:tcPr>
          <w:p w14:paraId="029A3072" w14:textId="28730205" w:rsidR="003B14F8" w:rsidRPr="00146B83" w:rsidRDefault="003B14F8" w:rsidP="003B14F8">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 xml:space="preserve"> 988 </w:t>
            </w:r>
          </w:p>
        </w:tc>
      </w:tr>
      <w:tr w:rsidR="003B14F8" w:rsidRPr="00146B83" w14:paraId="7B534643" w14:textId="77777777" w:rsidTr="00146B83">
        <w:trPr>
          <w:trHeight w:hRule="exact" w:val="284"/>
          <w:jc w:val="center"/>
        </w:trPr>
        <w:tc>
          <w:tcPr>
            <w:tcW w:w="3760" w:type="dxa"/>
            <w:vAlign w:val="bottom"/>
          </w:tcPr>
          <w:p w14:paraId="5EA950DE" w14:textId="77777777" w:rsidR="003B14F8" w:rsidRPr="00146B83" w:rsidRDefault="003B14F8" w:rsidP="003B14F8">
            <w:pPr>
              <w:tabs>
                <w:tab w:val="right" w:pos="1202"/>
              </w:tabs>
              <w:outlineLvl w:val="0"/>
              <w:rPr>
                <w:rFonts w:ascii="Arial" w:eastAsia="Calibri" w:hAnsi="Arial" w:cs="Arial"/>
                <w:bCs/>
                <w:color w:val="000000" w:themeColor="text1"/>
                <w:sz w:val="18"/>
                <w:szCs w:val="18"/>
                <w:lang w:val="hr-HR"/>
              </w:rPr>
            </w:pPr>
            <w:bookmarkStart w:id="813" w:name="_Toc67329002"/>
            <w:r w:rsidRPr="00146B83">
              <w:rPr>
                <w:rFonts w:ascii="Arial" w:eastAsia="Calibri" w:hAnsi="Arial" w:cs="Arial"/>
                <w:bCs/>
                <w:color w:val="000000" w:themeColor="text1"/>
                <w:sz w:val="18"/>
                <w:szCs w:val="18"/>
                <w:lang w:val="hr-HR"/>
              </w:rPr>
              <w:t>Ključni članovi rukovodstva</w:t>
            </w:r>
            <w:bookmarkEnd w:id="813"/>
          </w:p>
        </w:tc>
        <w:tc>
          <w:tcPr>
            <w:tcW w:w="1344" w:type="dxa"/>
            <w:tcBorders>
              <w:bottom w:val="single" w:sz="4" w:space="0" w:color="000000"/>
            </w:tcBorders>
            <w:shd w:val="clear" w:color="auto" w:fill="auto"/>
            <w:vAlign w:val="bottom"/>
          </w:tcPr>
          <w:p w14:paraId="20904CD6" w14:textId="7257E24F" w:rsidR="003B14F8" w:rsidRPr="00146B83" w:rsidRDefault="003B14F8" w:rsidP="003B14F8">
            <w:pPr>
              <w:tabs>
                <w:tab w:val="right" w:pos="1202"/>
              </w:tabs>
              <w:jc w:val="right"/>
              <w:outlineLvl w:val="0"/>
              <w:rPr>
                <w:rFonts w:ascii="Arial" w:hAnsi="Arial" w:cs="Arial"/>
                <w:sz w:val="18"/>
                <w:szCs w:val="18"/>
              </w:rPr>
            </w:pPr>
            <w:r w:rsidRPr="00146B83">
              <w:rPr>
                <w:rFonts w:ascii="Arial" w:hAnsi="Arial" w:cs="Arial"/>
                <w:sz w:val="18"/>
                <w:szCs w:val="18"/>
              </w:rPr>
              <w:t>238</w:t>
            </w:r>
          </w:p>
        </w:tc>
        <w:tc>
          <w:tcPr>
            <w:tcW w:w="1343" w:type="dxa"/>
            <w:tcBorders>
              <w:bottom w:val="single" w:sz="4" w:space="0" w:color="000000"/>
            </w:tcBorders>
            <w:shd w:val="clear" w:color="auto" w:fill="auto"/>
            <w:vAlign w:val="bottom"/>
          </w:tcPr>
          <w:p w14:paraId="5AE06EB4" w14:textId="3091F300" w:rsidR="003B14F8" w:rsidRPr="00146B83" w:rsidRDefault="003B14F8" w:rsidP="003B14F8">
            <w:pPr>
              <w:tabs>
                <w:tab w:val="right" w:pos="1202"/>
              </w:tabs>
              <w:jc w:val="right"/>
              <w:outlineLvl w:val="0"/>
              <w:rPr>
                <w:rFonts w:ascii="Arial" w:hAnsi="Arial" w:cs="Arial"/>
                <w:sz w:val="18"/>
                <w:szCs w:val="18"/>
              </w:rPr>
            </w:pPr>
            <w:r w:rsidRPr="00146B83">
              <w:rPr>
                <w:rFonts w:ascii="Arial" w:hAnsi="Arial" w:cs="Arial"/>
                <w:sz w:val="18"/>
                <w:szCs w:val="18"/>
              </w:rPr>
              <w:t>393</w:t>
            </w:r>
          </w:p>
        </w:tc>
        <w:tc>
          <w:tcPr>
            <w:tcW w:w="1341" w:type="dxa"/>
            <w:tcBorders>
              <w:bottom w:val="single" w:sz="4" w:space="0" w:color="000000"/>
            </w:tcBorders>
            <w:shd w:val="clear" w:color="auto" w:fill="auto"/>
            <w:vAlign w:val="bottom"/>
          </w:tcPr>
          <w:p w14:paraId="6F03DBBC" w14:textId="207A5C38" w:rsidR="003B14F8" w:rsidRPr="00146B83" w:rsidRDefault="003B14F8" w:rsidP="003B14F8">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 xml:space="preserve"> 272 </w:t>
            </w:r>
          </w:p>
        </w:tc>
        <w:tc>
          <w:tcPr>
            <w:tcW w:w="1354" w:type="dxa"/>
            <w:gridSpan w:val="2"/>
            <w:tcBorders>
              <w:bottom w:val="single" w:sz="4" w:space="0" w:color="000000"/>
            </w:tcBorders>
            <w:shd w:val="clear" w:color="auto" w:fill="auto"/>
            <w:vAlign w:val="bottom"/>
          </w:tcPr>
          <w:p w14:paraId="0211AE2B" w14:textId="177460AE" w:rsidR="003B14F8" w:rsidRPr="00146B83" w:rsidRDefault="003B14F8" w:rsidP="003B14F8">
            <w:pPr>
              <w:tabs>
                <w:tab w:val="right" w:pos="1202"/>
              </w:tabs>
              <w:spacing w:line="280" w:lineRule="exact"/>
              <w:jc w:val="right"/>
              <w:outlineLvl w:val="0"/>
              <w:rPr>
                <w:rFonts w:ascii="Arial" w:eastAsia="Calibri" w:hAnsi="Arial" w:cs="Arial"/>
                <w:bCs/>
                <w:iCs/>
                <w:color w:val="000000" w:themeColor="text1"/>
                <w:sz w:val="18"/>
                <w:szCs w:val="18"/>
                <w:lang w:val="hr-HR"/>
              </w:rPr>
            </w:pPr>
            <w:r w:rsidRPr="00146B83">
              <w:rPr>
                <w:rFonts w:ascii="Arial" w:hAnsi="Arial" w:cs="Arial"/>
                <w:sz w:val="18"/>
                <w:szCs w:val="18"/>
              </w:rPr>
              <w:t xml:space="preserve"> 423 </w:t>
            </w:r>
          </w:p>
        </w:tc>
      </w:tr>
      <w:tr w:rsidR="003B14F8" w:rsidRPr="00146B83" w14:paraId="01F2B067" w14:textId="77777777" w:rsidTr="00146B83">
        <w:trPr>
          <w:trHeight w:val="329"/>
          <w:jc w:val="center"/>
        </w:trPr>
        <w:tc>
          <w:tcPr>
            <w:tcW w:w="3760" w:type="dxa"/>
            <w:vAlign w:val="bottom"/>
          </w:tcPr>
          <w:p w14:paraId="44BB83B5" w14:textId="77777777" w:rsidR="003B14F8" w:rsidRPr="00146B83" w:rsidRDefault="003B14F8" w:rsidP="003B14F8">
            <w:pPr>
              <w:tabs>
                <w:tab w:val="right" w:pos="1202"/>
              </w:tabs>
              <w:outlineLvl w:val="0"/>
              <w:rPr>
                <w:rFonts w:ascii="Arial" w:eastAsia="Calibri" w:hAnsi="Arial" w:cs="Arial"/>
                <w:b/>
                <w:color w:val="000000" w:themeColor="text1"/>
                <w:sz w:val="18"/>
                <w:szCs w:val="18"/>
                <w:lang w:val="hr-HR"/>
              </w:rPr>
            </w:pPr>
            <w:bookmarkStart w:id="814" w:name="_Toc67329007"/>
            <w:r w:rsidRPr="00146B83">
              <w:rPr>
                <w:rFonts w:ascii="Arial" w:eastAsia="Calibri" w:hAnsi="Arial" w:cs="Arial"/>
                <w:b/>
                <w:color w:val="000000" w:themeColor="text1"/>
                <w:sz w:val="18"/>
                <w:szCs w:val="18"/>
                <w:lang w:val="hr-HR"/>
              </w:rPr>
              <w:t>Ukupno</w:t>
            </w:r>
            <w:bookmarkEnd w:id="814"/>
          </w:p>
        </w:tc>
        <w:tc>
          <w:tcPr>
            <w:tcW w:w="1344" w:type="dxa"/>
            <w:tcBorders>
              <w:top w:val="single" w:sz="4" w:space="0" w:color="auto"/>
              <w:bottom w:val="single" w:sz="12" w:space="0" w:color="auto"/>
            </w:tcBorders>
            <w:shd w:val="clear" w:color="auto" w:fill="auto"/>
            <w:vAlign w:val="bottom"/>
          </w:tcPr>
          <w:p w14:paraId="68B8A1F9" w14:textId="6A241C0B" w:rsidR="003B14F8" w:rsidRPr="00146B83" w:rsidRDefault="003B14F8" w:rsidP="003B14F8">
            <w:pPr>
              <w:tabs>
                <w:tab w:val="right" w:pos="1202"/>
              </w:tabs>
              <w:jc w:val="right"/>
              <w:outlineLvl w:val="0"/>
              <w:rPr>
                <w:rFonts w:ascii="Arial" w:hAnsi="Arial" w:cs="Arial"/>
                <w:b/>
                <w:bCs/>
                <w:sz w:val="18"/>
                <w:szCs w:val="18"/>
              </w:rPr>
            </w:pPr>
            <w:r w:rsidRPr="00146B83">
              <w:rPr>
                <w:rFonts w:ascii="Arial" w:hAnsi="Arial" w:cs="Arial"/>
                <w:b/>
                <w:bCs/>
                <w:sz w:val="18"/>
                <w:szCs w:val="18"/>
              </w:rPr>
              <w:t>1.002.338</w:t>
            </w:r>
          </w:p>
        </w:tc>
        <w:tc>
          <w:tcPr>
            <w:tcW w:w="1343" w:type="dxa"/>
            <w:tcBorders>
              <w:top w:val="single" w:sz="4" w:space="0" w:color="auto"/>
              <w:bottom w:val="single" w:sz="12" w:space="0" w:color="auto"/>
            </w:tcBorders>
            <w:shd w:val="clear" w:color="auto" w:fill="auto"/>
            <w:vAlign w:val="bottom"/>
          </w:tcPr>
          <w:p w14:paraId="0E2ACAE4" w14:textId="0654B20F" w:rsidR="003B14F8" w:rsidRPr="00146B83" w:rsidRDefault="003B14F8" w:rsidP="003B14F8">
            <w:pPr>
              <w:tabs>
                <w:tab w:val="right" w:pos="1202"/>
              </w:tabs>
              <w:jc w:val="right"/>
              <w:outlineLvl w:val="0"/>
              <w:rPr>
                <w:rFonts w:ascii="Arial" w:hAnsi="Arial" w:cs="Arial"/>
                <w:b/>
                <w:bCs/>
                <w:sz w:val="18"/>
                <w:szCs w:val="18"/>
              </w:rPr>
            </w:pPr>
            <w:r w:rsidRPr="00146B83">
              <w:rPr>
                <w:rFonts w:ascii="Arial" w:hAnsi="Arial" w:cs="Arial"/>
                <w:b/>
                <w:bCs/>
                <w:sz w:val="18"/>
                <w:szCs w:val="18"/>
              </w:rPr>
              <w:t>441.425</w:t>
            </w:r>
          </w:p>
        </w:tc>
        <w:tc>
          <w:tcPr>
            <w:tcW w:w="1341" w:type="dxa"/>
            <w:tcBorders>
              <w:top w:val="single" w:sz="4" w:space="0" w:color="auto"/>
              <w:bottom w:val="single" w:sz="12" w:space="0" w:color="auto"/>
            </w:tcBorders>
            <w:shd w:val="clear" w:color="auto" w:fill="auto"/>
            <w:vAlign w:val="bottom"/>
          </w:tcPr>
          <w:p w14:paraId="1AB642DB" w14:textId="0DE77956" w:rsidR="003B14F8" w:rsidRPr="00146B83" w:rsidRDefault="003B14F8" w:rsidP="003B14F8">
            <w:pPr>
              <w:tabs>
                <w:tab w:val="right" w:pos="1202"/>
              </w:tabs>
              <w:jc w:val="right"/>
              <w:outlineLvl w:val="0"/>
              <w:rPr>
                <w:rFonts w:ascii="Arial" w:eastAsia="Calibri" w:hAnsi="Arial" w:cs="Arial"/>
                <w:b/>
                <w:bCs/>
                <w:color w:val="000000" w:themeColor="text1"/>
                <w:sz w:val="18"/>
                <w:szCs w:val="18"/>
                <w:lang w:val="hr-HR"/>
              </w:rPr>
            </w:pPr>
            <w:r w:rsidRPr="00146B83">
              <w:rPr>
                <w:rFonts w:ascii="Arial" w:hAnsi="Arial" w:cs="Arial"/>
                <w:b/>
                <w:bCs/>
                <w:sz w:val="18"/>
                <w:szCs w:val="18"/>
              </w:rPr>
              <w:t>1.134.657</w:t>
            </w:r>
          </w:p>
        </w:tc>
        <w:tc>
          <w:tcPr>
            <w:tcW w:w="1354" w:type="dxa"/>
            <w:gridSpan w:val="2"/>
            <w:tcBorders>
              <w:top w:val="single" w:sz="4" w:space="0" w:color="auto"/>
              <w:bottom w:val="single" w:sz="12" w:space="0" w:color="auto"/>
            </w:tcBorders>
            <w:shd w:val="clear" w:color="auto" w:fill="auto"/>
            <w:vAlign w:val="bottom"/>
          </w:tcPr>
          <w:p w14:paraId="5D2F7D9C" w14:textId="2EB8416C" w:rsidR="003B14F8" w:rsidRPr="00146B83" w:rsidRDefault="003B14F8" w:rsidP="003B14F8">
            <w:pPr>
              <w:tabs>
                <w:tab w:val="right" w:pos="1202"/>
              </w:tabs>
              <w:jc w:val="right"/>
              <w:outlineLvl w:val="0"/>
              <w:rPr>
                <w:rFonts w:ascii="Arial" w:eastAsia="Calibri" w:hAnsi="Arial" w:cs="Arial"/>
                <w:b/>
                <w:bCs/>
                <w:color w:val="000000" w:themeColor="text1"/>
                <w:sz w:val="18"/>
                <w:szCs w:val="18"/>
                <w:lang w:val="hr-HR"/>
              </w:rPr>
            </w:pPr>
            <w:r w:rsidRPr="00146B83">
              <w:rPr>
                <w:rFonts w:ascii="Arial" w:hAnsi="Arial" w:cs="Arial"/>
                <w:b/>
                <w:bCs/>
                <w:sz w:val="18"/>
                <w:szCs w:val="18"/>
              </w:rPr>
              <w:t>526.537</w:t>
            </w:r>
          </w:p>
        </w:tc>
      </w:tr>
    </w:tbl>
    <w:p w14:paraId="56661404" w14:textId="77777777" w:rsidR="003A36A6" w:rsidRPr="001E3356" w:rsidRDefault="003A36A6" w:rsidP="005402AB">
      <w:pPr>
        <w:pStyle w:val="T1"/>
        <w:spacing w:before="0" w:after="0" w:line="240" w:lineRule="auto"/>
        <w:ind w:left="357"/>
        <w:rPr>
          <w:rFonts w:cs="Arial"/>
          <w:b w:val="0"/>
          <w:color w:val="000000" w:themeColor="text1"/>
          <w:sz w:val="20"/>
          <w:lang w:val="hr-HR"/>
        </w:rPr>
      </w:pPr>
    </w:p>
    <w:p w14:paraId="251ACAED" w14:textId="77777777" w:rsidR="00761EA0" w:rsidRPr="001E3356" w:rsidRDefault="00761EA0" w:rsidP="005402AB">
      <w:pPr>
        <w:pStyle w:val="T1"/>
        <w:spacing w:before="0" w:after="0" w:line="240" w:lineRule="auto"/>
        <w:ind w:left="357"/>
        <w:rPr>
          <w:rFonts w:cs="Arial"/>
          <w:b w:val="0"/>
          <w:color w:val="000000" w:themeColor="text1"/>
          <w:sz w:val="20"/>
          <w:lang w:val="hr-HR"/>
        </w:rPr>
      </w:pPr>
    </w:p>
    <w:tbl>
      <w:tblPr>
        <w:tblW w:w="4839" w:type="pct"/>
        <w:jc w:val="center"/>
        <w:tblLayout w:type="fixed"/>
        <w:tblCellMar>
          <w:left w:w="113" w:type="dxa"/>
          <w:right w:w="85" w:type="dxa"/>
        </w:tblCellMar>
        <w:tblLook w:val="00A0" w:firstRow="1" w:lastRow="0" w:firstColumn="1" w:lastColumn="0" w:noHBand="0" w:noVBand="0"/>
      </w:tblPr>
      <w:tblGrid>
        <w:gridCol w:w="3685"/>
        <w:gridCol w:w="1390"/>
        <w:gridCol w:w="1391"/>
        <w:gridCol w:w="1251"/>
        <w:gridCol w:w="1337"/>
      </w:tblGrid>
      <w:tr w:rsidR="00E14286" w:rsidRPr="00146B83" w14:paraId="4831C364" w14:textId="77777777" w:rsidTr="00146B83">
        <w:trPr>
          <w:cantSplit/>
          <w:trHeight w:val="14"/>
          <w:jc w:val="center"/>
        </w:trPr>
        <w:tc>
          <w:tcPr>
            <w:tcW w:w="3685" w:type="dxa"/>
            <w:vAlign w:val="bottom"/>
          </w:tcPr>
          <w:p w14:paraId="0FE7BF0A" w14:textId="77777777" w:rsidR="003A36A6" w:rsidRPr="00146B83" w:rsidRDefault="003A36A6" w:rsidP="003A36A6">
            <w:pPr>
              <w:tabs>
                <w:tab w:val="right" w:pos="1202"/>
              </w:tabs>
              <w:outlineLvl w:val="0"/>
              <w:rPr>
                <w:rFonts w:ascii="Arial" w:eastAsia="Calibri" w:hAnsi="Arial" w:cs="Arial"/>
                <w:color w:val="000000" w:themeColor="text1"/>
                <w:sz w:val="18"/>
                <w:szCs w:val="18"/>
                <w:lang w:val="hr-HR"/>
              </w:rPr>
            </w:pPr>
            <w:bookmarkStart w:id="815" w:name="_Toc67329012"/>
            <w:r w:rsidRPr="00146B83">
              <w:rPr>
                <w:rFonts w:ascii="Arial" w:eastAsia="Calibri" w:hAnsi="Arial" w:cs="Arial"/>
                <w:b/>
                <w:color w:val="000000" w:themeColor="text1"/>
                <w:sz w:val="18"/>
                <w:szCs w:val="18"/>
                <w:lang w:val="hr-HR"/>
              </w:rPr>
              <w:t>Grupa</w:t>
            </w:r>
            <w:bookmarkEnd w:id="815"/>
          </w:p>
        </w:tc>
        <w:tc>
          <w:tcPr>
            <w:tcW w:w="1390" w:type="dxa"/>
            <w:vAlign w:val="bottom"/>
          </w:tcPr>
          <w:p w14:paraId="4898AD69"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16" w:name="_Toc67329013"/>
            <w:r w:rsidRPr="00146B83">
              <w:rPr>
                <w:rFonts w:ascii="Arial" w:eastAsia="Calibri" w:hAnsi="Arial" w:cs="Arial"/>
                <w:b/>
                <w:bCs/>
                <w:iCs/>
                <w:color w:val="000000" w:themeColor="text1"/>
                <w:sz w:val="18"/>
                <w:szCs w:val="18"/>
                <w:lang w:val="hr-HR"/>
              </w:rPr>
              <w:t>Prihodi</w:t>
            </w:r>
            <w:bookmarkEnd w:id="816"/>
          </w:p>
        </w:tc>
        <w:tc>
          <w:tcPr>
            <w:tcW w:w="1391" w:type="dxa"/>
            <w:vAlign w:val="bottom"/>
          </w:tcPr>
          <w:p w14:paraId="244179A0"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17" w:name="_Toc67329014"/>
            <w:r w:rsidRPr="00146B83">
              <w:rPr>
                <w:rFonts w:ascii="Arial" w:eastAsia="Calibri" w:hAnsi="Arial" w:cs="Arial"/>
                <w:b/>
                <w:bCs/>
                <w:iCs/>
                <w:color w:val="000000" w:themeColor="text1"/>
                <w:sz w:val="18"/>
                <w:szCs w:val="18"/>
                <w:lang w:val="hr-HR"/>
              </w:rPr>
              <w:t>Rashodi</w:t>
            </w:r>
            <w:bookmarkEnd w:id="817"/>
          </w:p>
        </w:tc>
        <w:tc>
          <w:tcPr>
            <w:tcW w:w="1251" w:type="dxa"/>
            <w:vAlign w:val="bottom"/>
          </w:tcPr>
          <w:p w14:paraId="7EE3B8DA"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18" w:name="_Toc67329015"/>
            <w:r w:rsidRPr="00146B83">
              <w:rPr>
                <w:rFonts w:ascii="Arial" w:eastAsia="Calibri" w:hAnsi="Arial" w:cs="Arial"/>
                <w:b/>
                <w:bCs/>
                <w:iCs/>
                <w:color w:val="000000" w:themeColor="text1"/>
                <w:sz w:val="18"/>
                <w:szCs w:val="18"/>
                <w:lang w:val="hr-HR"/>
              </w:rPr>
              <w:t>Prihodi</w:t>
            </w:r>
            <w:bookmarkEnd w:id="818"/>
          </w:p>
        </w:tc>
        <w:tc>
          <w:tcPr>
            <w:tcW w:w="1337" w:type="dxa"/>
            <w:vAlign w:val="bottom"/>
          </w:tcPr>
          <w:p w14:paraId="01377936" w14:textId="77777777" w:rsidR="003A36A6" w:rsidRPr="00146B83" w:rsidRDefault="003A36A6" w:rsidP="003A36A6">
            <w:pPr>
              <w:tabs>
                <w:tab w:val="right" w:pos="1202"/>
              </w:tabs>
              <w:jc w:val="right"/>
              <w:outlineLvl w:val="0"/>
              <w:rPr>
                <w:rFonts w:ascii="Arial" w:eastAsia="Calibri" w:hAnsi="Arial" w:cs="Arial"/>
                <w:b/>
                <w:bCs/>
                <w:iCs/>
                <w:color w:val="000000" w:themeColor="text1"/>
                <w:sz w:val="18"/>
                <w:szCs w:val="18"/>
                <w:lang w:val="hr-HR"/>
              </w:rPr>
            </w:pPr>
            <w:bookmarkStart w:id="819" w:name="_Toc67329016"/>
            <w:r w:rsidRPr="00146B83">
              <w:rPr>
                <w:rFonts w:ascii="Arial" w:eastAsia="Calibri" w:hAnsi="Arial" w:cs="Arial"/>
                <w:b/>
                <w:bCs/>
                <w:iCs/>
                <w:color w:val="000000" w:themeColor="text1"/>
                <w:sz w:val="18"/>
                <w:szCs w:val="18"/>
                <w:lang w:val="hr-HR"/>
              </w:rPr>
              <w:t>Rashodi</w:t>
            </w:r>
            <w:bookmarkEnd w:id="819"/>
          </w:p>
        </w:tc>
      </w:tr>
      <w:tr w:rsidR="003C480C" w:rsidRPr="00146B83" w14:paraId="1D3272BC" w14:textId="77777777" w:rsidTr="00146B83">
        <w:trPr>
          <w:cantSplit/>
          <w:trHeight w:hRule="exact" w:val="539"/>
          <w:jc w:val="center"/>
        </w:trPr>
        <w:tc>
          <w:tcPr>
            <w:tcW w:w="3685" w:type="dxa"/>
            <w:vAlign w:val="bottom"/>
          </w:tcPr>
          <w:p w14:paraId="3821A4B4" w14:textId="77777777" w:rsidR="003C480C" w:rsidRPr="00146B83" w:rsidRDefault="003C480C" w:rsidP="003C480C">
            <w:pPr>
              <w:tabs>
                <w:tab w:val="right" w:pos="1202"/>
              </w:tabs>
              <w:outlineLvl w:val="0"/>
              <w:rPr>
                <w:rFonts w:ascii="Arial" w:eastAsia="Calibri" w:hAnsi="Arial" w:cs="Arial"/>
                <w:b/>
                <w:color w:val="000000" w:themeColor="text1"/>
                <w:sz w:val="18"/>
                <w:szCs w:val="18"/>
                <w:lang w:val="hr-HR"/>
              </w:rPr>
            </w:pPr>
          </w:p>
        </w:tc>
        <w:tc>
          <w:tcPr>
            <w:tcW w:w="1390" w:type="dxa"/>
            <w:vAlign w:val="bottom"/>
          </w:tcPr>
          <w:p w14:paraId="7DB8565E" w14:textId="1C8FCC2D" w:rsidR="003C480C" w:rsidRPr="00146B83"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eastAsia="Calibri" w:hAnsi="Arial" w:cs="Arial"/>
                <w:b/>
                <w:bCs/>
                <w:iCs/>
                <w:color w:val="000000" w:themeColor="text1"/>
                <w:sz w:val="18"/>
                <w:szCs w:val="18"/>
                <w:lang w:val="hr-HR"/>
              </w:rPr>
              <w:t>1.1. – 31.12. 202</w:t>
            </w:r>
            <w:r w:rsidR="00A8721E" w:rsidRPr="00146B83">
              <w:rPr>
                <w:rFonts w:ascii="Arial" w:eastAsia="Calibri" w:hAnsi="Arial" w:cs="Arial"/>
                <w:b/>
                <w:bCs/>
                <w:iCs/>
                <w:color w:val="000000" w:themeColor="text1"/>
                <w:sz w:val="18"/>
                <w:szCs w:val="18"/>
                <w:lang w:val="hr-HR"/>
              </w:rPr>
              <w:t>4</w:t>
            </w:r>
            <w:r w:rsidRPr="00146B83">
              <w:rPr>
                <w:rFonts w:ascii="Arial" w:eastAsia="Calibri" w:hAnsi="Arial" w:cs="Arial"/>
                <w:b/>
                <w:bCs/>
                <w:iCs/>
                <w:color w:val="000000" w:themeColor="text1"/>
                <w:sz w:val="18"/>
                <w:szCs w:val="18"/>
                <w:lang w:val="hr-HR"/>
              </w:rPr>
              <w:t>.</w:t>
            </w:r>
          </w:p>
        </w:tc>
        <w:tc>
          <w:tcPr>
            <w:tcW w:w="1391" w:type="dxa"/>
            <w:vAlign w:val="bottom"/>
          </w:tcPr>
          <w:p w14:paraId="23D65135" w14:textId="2287DB28" w:rsidR="003C480C" w:rsidRPr="00146B83"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eastAsia="Calibri" w:hAnsi="Arial" w:cs="Arial"/>
                <w:b/>
                <w:bCs/>
                <w:iCs/>
                <w:color w:val="000000" w:themeColor="text1"/>
                <w:sz w:val="18"/>
                <w:szCs w:val="18"/>
                <w:lang w:val="hr-HR"/>
              </w:rPr>
              <w:t>1.1. – 31.12. 202</w:t>
            </w:r>
            <w:r w:rsidR="00A8721E" w:rsidRPr="00146B83">
              <w:rPr>
                <w:rFonts w:ascii="Arial" w:eastAsia="Calibri" w:hAnsi="Arial" w:cs="Arial"/>
                <w:b/>
                <w:bCs/>
                <w:iCs/>
                <w:color w:val="000000" w:themeColor="text1"/>
                <w:sz w:val="18"/>
                <w:szCs w:val="18"/>
                <w:lang w:val="hr-HR"/>
              </w:rPr>
              <w:t>4</w:t>
            </w:r>
            <w:r w:rsidRPr="00146B83">
              <w:rPr>
                <w:rFonts w:ascii="Arial" w:eastAsia="Calibri" w:hAnsi="Arial" w:cs="Arial"/>
                <w:b/>
                <w:bCs/>
                <w:iCs/>
                <w:color w:val="000000" w:themeColor="text1"/>
                <w:sz w:val="18"/>
                <w:szCs w:val="18"/>
                <w:lang w:val="hr-HR"/>
              </w:rPr>
              <w:t>.</w:t>
            </w:r>
          </w:p>
        </w:tc>
        <w:tc>
          <w:tcPr>
            <w:tcW w:w="1251" w:type="dxa"/>
            <w:vAlign w:val="bottom"/>
          </w:tcPr>
          <w:p w14:paraId="6FF617DF" w14:textId="0949B11D" w:rsidR="003C480C" w:rsidRPr="00146B83"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eastAsia="Calibri" w:hAnsi="Arial" w:cs="Arial"/>
                <w:b/>
                <w:bCs/>
                <w:iCs/>
                <w:color w:val="000000" w:themeColor="text1"/>
                <w:sz w:val="18"/>
                <w:szCs w:val="18"/>
                <w:lang w:val="hr-HR"/>
              </w:rPr>
              <w:t>1.1. – 31.12. 202</w:t>
            </w:r>
            <w:r w:rsidR="00A8721E" w:rsidRPr="00146B83">
              <w:rPr>
                <w:rFonts w:ascii="Arial" w:eastAsia="Calibri" w:hAnsi="Arial" w:cs="Arial"/>
                <w:b/>
                <w:bCs/>
                <w:iCs/>
                <w:color w:val="000000" w:themeColor="text1"/>
                <w:sz w:val="18"/>
                <w:szCs w:val="18"/>
                <w:lang w:val="hr-HR"/>
              </w:rPr>
              <w:t>3</w:t>
            </w:r>
            <w:r w:rsidRPr="00146B83">
              <w:rPr>
                <w:rFonts w:ascii="Arial" w:eastAsia="Calibri" w:hAnsi="Arial" w:cs="Arial"/>
                <w:b/>
                <w:bCs/>
                <w:iCs/>
                <w:color w:val="000000" w:themeColor="text1"/>
                <w:sz w:val="18"/>
                <w:szCs w:val="18"/>
                <w:lang w:val="hr-HR"/>
              </w:rPr>
              <w:t>.</w:t>
            </w:r>
          </w:p>
        </w:tc>
        <w:tc>
          <w:tcPr>
            <w:tcW w:w="1337" w:type="dxa"/>
            <w:vAlign w:val="bottom"/>
          </w:tcPr>
          <w:p w14:paraId="4EFEBA00" w14:textId="38C382F2" w:rsidR="003C480C" w:rsidRPr="00146B83"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eastAsia="Calibri" w:hAnsi="Arial" w:cs="Arial"/>
                <w:b/>
                <w:bCs/>
                <w:iCs/>
                <w:color w:val="000000" w:themeColor="text1"/>
                <w:sz w:val="18"/>
                <w:szCs w:val="18"/>
                <w:lang w:val="hr-HR"/>
              </w:rPr>
              <w:t>1.1. – 31.12. 202</w:t>
            </w:r>
            <w:r w:rsidR="00A8721E" w:rsidRPr="00146B83">
              <w:rPr>
                <w:rFonts w:ascii="Arial" w:eastAsia="Calibri" w:hAnsi="Arial" w:cs="Arial"/>
                <w:b/>
                <w:bCs/>
                <w:iCs/>
                <w:color w:val="000000" w:themeColor="text1"/>
                <w:sz w:val="18"/>
                <w:szCs w:val="18"/>
                <w:lang w:val="hr-HR"/>
              </w:rPr>
              <w:t>3</w:t>
            </w:r>
            <w:r w:rsidRPr="00146B83">
              <w:rPr>
                <w:rFonts w:ascii="Arial" w:eastAsia="Calibri" w:hAnsi="Arial" w:cs="Arial"/>
                <w:b/>
                <w:bCs/>
                <w:iCs/>
                <w:color w:val="000000" w:themeColor="text1"/>
                <w:sz w:val="18"/>
                <w:szCs w:val="18"/>
                <w:lang w:val="hr-HR"/>
              </w:rPr>
              <w:t>.</w:t>
            </w:r>
          </w:p>
        </w:tc>
      </w:tr>
      <w:tr w:rsidR="003C480C" w:rsidRPr="00146B83" w14:paraId="13892E53" w14:textId="77777777" w:rsidTr="00146B83">
        <w:trPr>
          <w:cantSplit/>
          <w:trHeight w:hRule="exact" w:val="284"/>
          <w:jc w:val="center"/>
        </w:trPr>
        <w:tc>
          <w:tcPr>
            <w:tcW w:w="3685" w:type="dxa"/>
            <w:vAlign w:val="bottom"/>
          </w:tcPr>
          <w:p w14:paraId="33685CE1" w14:textId="77777777" w:rsidR="003C480C" w:rsidRPr="00146B83" w:rsidRDefault="003C480C" w:rsidP="003C480C">
            <w:pPr>
              <w:tabs>
                <w:tab w:val="right" w:pos="1202"/>
              </w:tabs>
              <w:outlineLvl w:val="0"/>
              <w:rPr>
                <w:rFonts w:ascii="Arial" w:eastAsia="Calibri" w:hAnsi="Arial" w:cs="Arial"/>
                <w:b/>
                <w:color w:val="000000" w:themeColor="text1"/>
                <w:sz w:val="18"/>
                <w:szCs w:val="18"/>
                <w:lang w:val="hr-HR"/>
              </w:rPr>
            </w:pPr>
          </w:p>
        </w:tc>
        <w:tc>
          <w:tcPr>
            <w:tcW w:w="1390" w:type="dxa"/>
            <w:shd w:val="clear" w:color="auto" w:fill="auto"/>
            <w:vAlign w:val="bottom"/>
          </w:tcPr>
          <w:p w14:paraId="45C001A0" w14:textId="7DEF503C" w:rsidR="003C480C" w:rsidRPr="00146B83"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000 eura</w:t>
            </w:r>
          </w:p>
        </w:tc>
        <w:tc>
          <w:tcPr>
            <w:tcW w:w="1391" w:type="dxa"/>
            <w:shd w:val="clear" w:color="auto" w:fill="auto"/>
            <w:vAlign w:val="bottom"/>
          </w:tcPr>
          <w:p w14:paraId="720B2173" w14:textId="736C367D" w:rsidR="003C480C" w:rsidRPr="00146B83"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000 eura</w:t>
            </w:r>
          </w:p>
        </w:tc>
        <w:tc>
          <w:tcPr>
            <w:tcW w:w="1251" w:type="dxa"/>
            <w:shd w:val="clear" w:color="auto" w:fill="auto"/>
            <w:vAlign w:val="bottom"/>
          </w:tcPr>
          <w:p w14:paraId="300F402D" w14:textId="75E6345F" w:rsidR="003C480C" w:rsidRPr="00146B83"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000 eura</w:t>
            </w:r>
          </w:p>
        </w:tc>
        <w:tc>
          <w:tcPr>
            <w:tcW w:w="1337" w:type="dxa"/>
            <w:shd w:val="clear" w:color="auto" w:fill="auto"/>
            <w:vAlign w:val="bottom"/>
          </w:tcPr>
          <w:p w14:paraId="541DBA84" w14:textId="51B5F730" w:rsidR="003C480C" w:rsidRPr="00146B83"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146B83">
              <w:rPr>
                <w:rFonts w:ascii="Arial" w:hAnsi="Arial" w:cs="Arial"/>
                <w:b/>
                <w:color w:val="000000" w:themeColor="text1"/>
                <w:sz w:val="18"/>
                <w:szCs w:val="18"/>
                <w:lang w:val="hr-HR"/>
              </w:rPr>
              <w:t>000 eura</w:t>
            </w:r>
          </w:p>
        </w:tc>
      </w:tr>
      <w:tr w:rsidR="00146B83" w:rsidRPr="00146B83" w14:paraId="21DA3BCC" w14:textId="77777777" w:rsidTr="00146B83">
        <w:trPr>
          <w:cantSplit/>
          <w:trHeight w:hRule="exact" w:val="284"/>
          <w:jc w:val="center"/>
        </w:trPr>
        <w:tc>
          <w:tcPr>
            <w:tcW w:w="3685" w:type="dxa"/>
            <w:vAlign w:val="bottom"/>
          </w:tcPr>
          <w:p w14:paraId="10C2EDDD" w14:textId="77777777" w:rsidR="00146B83" w:rsidRPr="00146B83" w:rsidRDefault="00146B83" w:rsidP="00146B83">
            <w:pPr>
              <w:tabs>
                <w:tab w:val="right" w:pos="1202"/>
              </w:tabs>
              <w:outlineLvl w:val="0"/>
              <w:rPr>
                <w:rFonts w:ascii="Arial" w:eastAsia="Calibri" w:hAnsi="Arial" w:cs="Arial"/>
                <w:color w:val="000000" w:themeColor="text1"/>
                <w:sz w:val="18"/>
                <w:szCs w:val="18"/>
                <w:lang w:val="hr-HR"/>
              </w:rPr>
            </w:pPr>
            <w:bookmarkStart w:id="820" w:name="_Toc67329025"/>
            <w:r w:rsidRPr="00146B83">
              <w:rPr>
                <w:rFonts w:ascii="Arial" w:eastAsia="Calibri" w:hAnsi="Arial" w:cs="Arial"/>
                <w:color w:val="000000" w:themeColor="text1"/>
                <w:sz w:val="18"/>
                <w:szCs w:val="18"/>
                <w:lang w:val="hr-HR"/>
              </w:rPr>
              <w:t>Vlasnik</w:t>
            </w:r>
            <w:bookmarkEnd w:id="820"/>
          </w:p>
        </w:tc>
        <w:tc>
          <w:tcPr>
            <w:tcW w:w="1390" w:type="dxa"/>
            <w:shd w:val="clear" w:color="auto" w:fill="auto"/>
            <w:vAlign w:val="bottom"/>
          </w:tcPr>
          <w:p w14:paraId="212BE43F" w14:textId="39C5E9BB" w:rsidR="00146B83" w:rsidRPr="00146B83" w:rsidRDefault="00146B83" w:rsidP="00146B83">
            <w:pPr>
              <w:tabs>
                <w:tab w:val="right" w:pos="1202"/>
              </w:tabs>
              <w:jc w:val="right"/>
              <w:outlineLvl w:val="0"/>
              <w:rPr>
                <w:rFonts w:ascii="Arial" w:hAnsi="Arial" w:cs="Arial"/>
                <w:bCs/>
                <w:iCs/>
                <w:color w:val="000000" w:themeColor="text1"/>
                <w:sz w:val="18"/>
                <w:szCs w:val="18"/>
              </w:rPr>
            </w:pPr>
            <w:r w:rsidRPr="00146B83">
              <w:rPr>
                <w:rFonts w:ascii="Arial" w:hAnsi="Arial" w:cs="Arial"/>
                <w:sz w:val="18"/>
                <w:szCs w:val="18"/>
              </w:rPr>
              <w:t>9.019</w:t>
            </w:r>
          </w:p>
        </w:tc>
        <w:tc>
          <w:tcPr>
            <w:tcW w:w="1391" w:type="dxa"/>
            <w:shd w:val="clear" w:color="auto" w:fill="auto"/>
            <w:vAlign w:val="bottom"/>
          </w:tcPr>
          <w:p w14:paraId="2BDFF7C4" w14:textId="78A48E5C" w:rsidR="00146B83" w:rsidRPr="00146B83" w:rsidRDefault="00146B83" w:rsidP="00146B83">
            <w:pPr>
              <w:tabs>
                <w:tab w:val="right" w:pos="1202"/>
              </w:tabs>
              <w:jc w:val="right"/>
              <w:outlineLvl w:val="0"/>
              <w:rPr>
                <w:rFonts w:ascii="Arial" w:hAnsi="Arial" w:cs="Arial"/>
                <w:bCs/>
                <w:iCs/>
                <w:color w:val="000000" w:themeColor="text1"/>
                <w:sz w:val="18"/>
                <w:szCs w:val="18"/>
              </w:rPr>
            </w:pPr>
            <w:r w:rsidRPr="00146B83">
              <w:rPr>
                <w:rFonts w:ascii="Arial" w:hAnsi="Arial" w:cs="Arial"/>
                <w:sz w:val="18"/>
                <w:szCs w:val="18"/>
              </w:rPr>
              <w:t>12.778</w:t>
            </w:r>
          </w:p>
        </w:tc>
        <w:tc>
          <w:tcPr>
            <w:tcW w:w="1251" w:type="dxa"/>
            <w:tcBorders>
              <w:top w:val="nil"/>
              <w:left w:val="nil"/>
              <w:bottom w:val="nil"/>
              <w:right w:val="nil"/>
            </w:tcBorders>
            <w:vAlign w:val="bottom"/>
          </w:tcPr>
          <w:p w14:paraId="4A30DA7E" w14:textId="45DDBD6A" w:rsidR="00146B83" w:rsidRPr="00146B83" w:rsidRDefault="00146B83" w:rsidP="00146B83">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bCs/>
                <w:iCs/>
                <w:color w:val="000000" w:themeColor="text1"/>
                <w:sz w:val="18"/>
                <w:szCs w:val="18"/>
              </w:rPr>
              <w:t xml:space="preserve"> 7.411 </w:t>
            </w:r>
          </w:p>
        </w:tc>
        <w:tc>
          <w:tcPr>
            <w:tcW w:w="1337" w:type="dxa"/>
            <w:tcBorders>
              <w:top w:val="nil"/>
              <w:left w:val="nil"/>
              <w:bottom w:val="nil"/>
              <w:right w:val="nil"/>
            </w:tcBorders>
            <w:vAlign w:val="bottom"/>
          </w:tcPr>
          <w:p w14:paraId="4F3AE7C4" w14:textId="04D5DC8A" w:rsidR="00146B83" w:rsidRPr="00146B83" w:rsidRDefault="00146B83" w:rsidP="00146B83">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bCs/>
                <w:iCs/>
                <w:color w:val="000000" w:themeColor="text1"/>
                <w:sz w:val="18"/>
                <w:szCs w:val="18"/>
              </w:rPr>
              <w:t xml:space="preserve"> 3.249 </w:t>
            </w:r>
          </w:p>
        </w:tc>
      </w:tr>
      <w:tr w:rsidR="00146B83" w:rsidRPr="00146B83" w14:paraId="1DD26E49" w14:textId="77777777" w:rsidTr="00146B83">
        <w:trPr>
          <w:cantSplit/>
          <w:trHeight w:hRule="exact" w:val="284"/>
          <w:jc w:val="center"/>
        </w:trPr>
        <w:tc>
          <w:tcPr>
            <w:tcW w:w="3685" w:type="dxa"/>
            <w:vAlign w:val="bottom"/>
          </w:tcPr>
          <w:p w14:paraId="4C34C2AC" w14:textId="77777777" w:rsidR="00146B83" w:rsidRPr="00146B83" w:rsidRDefault="00146B83" w:rsidP="00146B83">
            <w:pPr>
              <w:tabs>
                <w:tab w:val="right" w:pos="1202"/>
              </w:tabs>
              <w:outlineLvl w:val="0"/>
              <w:rPr>
                <w:rFonts w:ascii="Arial" w:eastAsia="Calibri" w:hAnsi="Arial" w:cs="Arial"/>
                <w:color w:val="000000" w:themeColor="text1"/>
                <w:sz w:val="18"/>
                <w:szCs w:val="18"/>
                <w:lang w:val="hr-HR"/>
              </w:rPr>
            </w:pPr>
            <w:bookmarkStart w:id="821" w:name="_Toc67329030"/>
            <w:r w:rsidRPr="00146B83">
              <w:rPr>
                <w:rFonts w:ascii="Arial" w:eastAsia="Calibri" w:hAnsi="Arial" w:cs="Arial"/>
                <w:color w:val="000000" w:themeColor="text1"/>
                <w:sz w:val="18"/>
                <w:szCs w:val="18"/>
                <w:lang w:val="hr-HR"/>
              </w:rPr>
              <w:t>Državni fondovi, izvršna tijela i agencije</w:t>
            </w:r>
            <w:bookmarkEnd w:id="821"/>
          </w:p>
        </w:tc>
        <w:tc>
          <w:tcPr>
            <w:tcW w:w="1390" w:type="dxa"/>
            <w:shd w:val="clear" w:color="auto" w:fill="auto"/>
            <w:vAlign w:val="bottom"/>
          </w:tcPr>
          <w:p w14:paraId="1F1D17DA" w14:textId="5BF6610C" w:rsidR="00146B83" w:rsidRPr="00146B83" w:rsidRDefault="00146B83" w:rsidP="00146B83">
            <w:pPr>
              <w:tabs>
                <w:tab w:val="right" w:pos="1202"/>
              </w:tabs>
              <w:jc w:val="right"/>
              <w:outlineLvl w:val="0"/>
              <w:rPr>
                <w:rFonts w:ascii="Arial" w:hAnsi="Arial" w:cs="Arial"/>
                <w:bCs/>
                <w:iCs/>
                <w:color w:val="000000" w:themeColor="text1"/>
                <w:sz w:val="18"/>
                <w:szCs w:val="18"/>
              </w:rPr>
            </w:pPr>
            <w:r w:rsidRPr="00146B83">
              <w:rPr>
                <w:rFonts w:ascii="Arial" w:hAnsi="Arial" w:cs="Arial"/>
                <w:sz w:val="18"/>
                <w:szCs w:val="18"/>
              </w:rPr>
              <w:t>14.470</w:t>
            </w:r>
          </w:p>
        </w:tc>
        <w:tc>
          <w:tcPr>
            <w:tcW w:w="1391" w:type="dxa"/>
            <w:shd w:val="clear" w:color="auto" w:fill="auto"/>
            <w:vAlign w:val="bottom"/>
          </w:tcPr>
          <w:p w14:paraId="3A28D818" w14:textId="15F5EC7E" w:rsidR="00146B83" w:rsidRPr="00146B83" w:rsidRDefault="00146B83" w:rsidP="00146B83">
            <w:pPr>
              <w:tabs>
                <w:tab w:val="right" w:pos="1202"/>
              </w:tabs>
              <w:jc w:val="right"/>
              <w:outlineLvl w:val="0"/>
              <w:rPr>
                <w:rFonts w:ascii="Arial" w:hAnsi="Arial" w:cs="Arial"/>
                <w:bCs/>
                <w:iCs/>
                <w:color w:val="000000" w:themeColor="text1"/>
                <w:sz w:val="18"/>
                <w:szCs w:val="18"/>
              </w:rPr>
            </w:pPr>
            <w:r w:rsidRPr="00146B83">
              <w:rPr>
                <w:rFonts w:ascii="Arial" w:hAnsi="Arial" w:cs="Arial"/>
                <w:sz w:val="18"/>
                <w:szCs w:val="18"/>
              </w:rPr>
              <w:t>639</w:t>
            </w:r>
          </w:p>
        </w:tc>
        <w:tc>
          <w:tcPr>
            <w:tcW w:w="1251" w:type="dxa"/>
            <w:tcBorders>
              <w:top w:val="nil"/>
              <w:left w:val="nil"/>
              <w:bottom w:val="nil"/>
              <w:right w:val="nil"/>
            </w:tcBorders>
            <w:vAlign w:val="bottom"/>
          </w:tcPr>
          <w:p w14:paraId="4BF6D8A6" w14:textId="4B375774" w:rsidR="00146B83" w:rsidRPr="00146B83" w:rsidRDefault="00146B83" w:rsidP="00146B83">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bCs/>
                <w:iCs/>
                <w:color w:val="000000" w:themeColor="text1"/>
                <w:sz w:val="18"/>
                <w:szCs w:val="18"/>
              </w:rPr>
              <w:t xml:space="preserve"> 16.578 </w:t>
            </w:r>
          </w:p>
        </w:tc>
        <w:tc>
          <w:tcPr>
            <w:tcW w:w="1337" w:type="dxa"/>
            <w:tcBorders>
              <w:top w:val="nil"/>
              <w:left w:val="nil"/>
              <w:bottom w:val="nil"/>
              <w:right w:val="nil"/>
            </w:tcBorders>
            <w:vAlign w:val="bottom"/>
          </w:tcPr>
          <w:p w14:paraId="57E24087" w14:textId="3BBB8578" w:rsidR="00146B83" w:rsidRPr="00146B83" w:rsidRDefault="00146B83" w:rsidP="00146B83">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bCs/>
                <w:iCs/>
                <w:color w:val="000000" w:themeColor="text1"/>
                <w:sz w:val="18"/>
                <w:szCs w:val="18"/>
              </w:rPr>
              <w:t xml:space="preserve"> 121 </w:t>
            </w:r>
          </w:p>
        </w:tc>
      </w:tr>
      <w:tr w:rsidR="00146B83" w:rsidRPr="00146B83" w14:paraId="283966AE" w14:textId="77777777" w:rsidTr="00146B83">
        <w:trPr>
          <w:cantSplit/>
          <w:trHeight w:hRule="exact" w:val="284"/>
          <w:jc w:val="center"/>
        </w:trPr>
        <w:tc>
          <w:tcPr>
            <w:tcW w:w="3685" w:type="dxa"/>
            <w:vAlign w:val="bottom"/>
          </w:tcPr>
          <w:p w14:paraId="2CDDA7EF" w14:textId="77777777" w:rsidR="00146B83" w:rsidRPr="00146B83" w:rsidRDefault="00146B83" w:rsidP="00146B83">
            <w:pPr>
              <w:tabs>
                <w:tab w:val="right" w:pos="1202"/>
              </w:tabs>
              <w:outlineLvl w:val="0"/>
              <w:rPr>
                <w:rFonts w:ascii="Arial" w:eastAsia="Calibri" w:hAnsi="Arial" w:cs="Arial"/>
                <w:color w:val="000000" w:themeColor="text1"/>
                <w:sz w:val="18"/>
                <w:szCs w:val="18"/>
                <w:lang w:val="hr-HR"/>
              </w:rPr>
            </w:pPr>
            <w:bookmarkStart w:id="822" w:name="_Toc67329035"/>
            <w:r w:rsidRPr="00146B83">
              <w:rPr>
                <w:rFonts w:ascii="Arial" w:eastAsia="Calibri" w:hAnsi="Arial" w:cs="Arial"/>
                <w:color w:val="000000" w:themeColor="text1"/>
                <w:sz w:val="18"/>
                <w:szCs w:val="18"/>
                <w:lang w:val="hr-HR"/>
              </w:rPr>
              <w:t>Državna trgovačka društva</w:t>
            </w:r>
            <w:bookmarkEnd w:id="822"/>
          </w:p>
        </w:tc>
        <w:tc>
          <w:tcPr>
            <w:tcW w:w="1390" w:type="dxa"/>
            <w:shd w:val="clear" w:color="auto" w:fill="auto"/>
            <w:vAlign w:val="bottom"/>
          </w:tcPr>
          <w:p w14:paraId="4E804541" w14:textId="167E5D2A" w:rsidR="00146B83" w:rsidRPr="00146B83" w:rsidRDefault="00146B83" w:rsidP="00146B83">
            <w:pPr>
              <w:tabs>
                <w:tab w:val="right" w:pos="1202"/>
              </w:tabs>
              <w:jc w:val="right"/>
              <w:outlineLvl w:val="0"/>
              <w:rPr>
                <w:rFonts w:ascii="Arial" w:hAnsi="Arial" w:cs="Arial"/>
                <w:bCs/>
                <w:iCs/>
                <w:color w:val="000000" w:themeColor="text1"/>
                <w:sz w:val="18"/>
                <w:szCs w:val="18"/>
              </w:rPr>
            </w:pPr>
            <w:r w:rsidRPr="00146B83">
              <w:rPr>
                <w:rFonts w:ascii="Arial" w:hAnsi="Arial" w:cs="Arial"/>
                <w:sz w:val="18"/>
                <w:szCs w:val="18"/>
              </w:rPr>
              <w:t>13.795</w:t>
            </w:r>
          </w:p>
        </w:tc>
        <w:tc>
          <w:tcPr>
            <w:tcW w:w="1391" w:type="dxa"/>
            <w:shd w:val="clear" w:color="auto" w:fill="auto"/>
            <w:vAlign w:val="bottom"/>
          </w:tcPr>
          <w:p w14:paraId="29EDA8C1" w14:textId="08C8E15D" w:rsidR="00146B83" w:rsidRPr="00146B83" w:rsidRDefault="00146B83" w:rsidP="00146B83">
            <w:pPr>
              <w:tabs>
                <w:tab w:val="right" w:pos="1202"/>
              </w:tabs>
              <w:jc w:val="right"/>
              <w:outlineLvl w:val="0"/>
              <w:rPr>
                <w:rFonts w:ascii="Arial" w:hAnsi="Arial" w:cs="Arial"/>
                <w:bCs/>
                <w:iCs/>
                <w:color w:val="000000" w:themeColor="text1"/>
                <w:sz w:val="18"/>
                <w:szCs w:val="18"/>
              </w:rPr>
            </w:pPr>
            <w:r w:rsidRPr="00146B83">
              <w:rPr>
                <w:rFonts w:ascii="Arial" w:hAnsi="Arial" w:cs="Arial"/>
                <w:sz w:val="18"/>
                <w:szCs w:val="18"/>
              </w:rPr>
              <w:t>18.477</w:t>
            </w:r>
          </w:p>
        </w:tc>
        <w:tc>
          <w:tcPr>
            <w:tcW w:w="1251" w:type="dxa"/>
            <w:tcBorders>
              <w:top w:val="nil"/>
              <w:left w:val="nil"/>
              <w:bottom w:val="nil"/>
              <w:right w:val="nil"/>
            </w:tcBorders>
            <w:vAlign w:val="bottom"/>
          </w:tcPr>
          <w:p w14:paraId="1D6FBB4C" w14:textId="42E380C6" w:rsidR="00146B83" w:rsidRPr="00146B83" w:rsidRDefault="00146B83" w:rsidP="00146B83">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bCs/>
                <w:iCs/>
                <w:color w:val="000000" w:themeColor="text1"/>
                <w:sz w:val="18"/>
                <w:szCs w:val="18"/>
              </w:rPr>
              <w:t xml:space="preserve"> 8.828 </w:t>
            </w:r>
          </w:p>
        </w:tc>
        <w:tc>
          <w:tcPr>
            <w:tcW w:w="1337" w:type="dxa"/>
            <w:tcBorders>
              <w:top w:val="nil"/>
              <w:left w:val="nil"/>
              <w:bottom w:val="nil"/>
              <w:right w:val="nil"/>
            </w:tcBorders>
            <w:vAlign w:val="bottom"/>
          </w:tcPr>
          <w:p w14:paraId="62711B83" w14:textId="198F56B1" w:rsidR="00146B83" w:rsidRPr="00146B83" w:rsidRDefault="00146B83" w:rsidP="00146B83">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bCs/>
                <w:iCs/>
                <w:color w:val="000000" w:themeColor="text1"/>
                <w:sz w:val="18"/>
                <w:szCs w:val="18"/>
              </w:rPr>
              <w:t xml:space="preserve"> 30.090 </w:t>
            </w:r>
          </w:p>
        </w:tc>
      </w:tr>
      <w:tr w:rsidR="00146B83" w:rsidRPr="00146B83" w14:paraId="1C60D3F0" w14:textId="77777777" w:rsidTr="00146B83">
        <w:trPr>
          <w:cantSplit/>
          <w:trHeight w:hRule="exact" w:val="284"/>
          <w:jc w:val="center"/>
        </w:trPr>
        <w:tc>
          <w:tcPr>
            <w:tcW w:w="3685" w:type="dxa"/>
            <w:vAlign w:val="bottom"/>
          </w:tcPr>
          <w:p w14:paraId="33B0E271" w14:textId="77777777" w:rsidR="00146B83" w:rsidRPr="00146B83" w:rsidRDefault="00146B83" w:rsidP="00146B83">
            <w:pPr>
              <w:tabs>
                <w:tab w:val="right" w:pos="1202"/>
              </w:tabs>
              <w:outlineLvl w:val="0"/>
              <w:rPr>
                <w:rFonts w:ascii="Arial" w:eastAsia="Calibri" w:hAnsi="Arial" w:cs="Arial"/>
                <w:bCs/>
                <w:color w:val="000000" w:themeColor="text1"/>
                <w:sz w:val="18"/>
                <w:szCs w:val="18"/>
                <w:lang w:val="hr-HR"/>
              </w:rPr>
            </w:pPr>
            <w:bookmarkStart w:id="823" w:name="_Toc67329045"/>
            <w:r w:rsidRPr="00146B83">
              <w:rPr>
                <w:rFonts w:ascii="Arial" w:eastAsia="Calibri" w:hAnsi="Arial" w:cs="Arial"/>
                <w:bCs/>
                <w:color w:val="000000" w:themeColor="text1"/>
                <w:sz w:val="18"/>
                <w:szCs w:val="18"/>
                <w:lang w:val="hr-HR"/>
              </w:rPr>
              <w:t>Ključni članovi rukovodstva</w:t>
            </w:r>
            <w:bookmarkEnd w:id="823"/>
          </w:p>
        </w:tc>
        <w:tc>
          <w:tcPr>
            <w:tcW w:w="1390" w:type="dxa"/>
            <w:tcBorders>
              <w:bottom w:val="single" w:sz="4" w:space="0" w:color="000000"/>
            </w:tcBorders>
            <w:shd w:val="clear" w:color="auto" w:fill="auto"/>
            <w:vAlign w:val="bottom"/>
          </w:tcPr>
          <w:p w14:paraId="23EBCD63" w14:textId="1D7A5CBE" w:rsidR="00146B83" w:rsidRPr="00146B83" w:rsidRDefault="00146B83" w:rsidP="00146B83">
            <w:pPr>
              <w:tabs>
                <w:tab w:val="right" w:pos="1202"/>
              </w:tabs>
              <w:jc w:val="right"/>
              <w:outlineLvl w:val="0"/>
              <w:rPr>
                <w:rFonts w:ascii="Arial" w:hAnsi="Arial" w:cs="Arial"/>
                <w:bCs/>
                <w:iCs/>
                <w:color w:val="000000" w:themeColor="text1"/>
                <w:sz w:val="18"/>
                <w:szCs w:val="18"/>
              </w:rPr>
            </w:pPr>
            <w:r w:rsidRPr="00146B83">
              <w:rPr>
                <w:rFonts w:ascii="Arial" w:hAnsi="Arial" w:cs="Arial"/>
                <w:sz w:val="18"/>
                <w:szCs w:val="18"/>
              </w:rPr>
              <w:t>9</w:t>
            </w:r>
          </w:p>
        </w:tc>
        <w:tc>
          <w:tcPr>
            <w:tcW w:w="1391" w:type="dxa"/>
            <w:tcBorders>
              <w:bottom w:val="single" w:sz="4" w:space="0" w:color="000000"/>
            </w:tcBorders>
            <w:shd w:val="clear" w:color="auto" w:fill="auto"/>
            <w:vAlign w:val="bottom"/>
          </w:tcPr>
          <w:p w14:paraId="28331B9E" w14:textId="7A44A216" w:rsidR="00146B83" w:rsidRPr="00146B83" w:rsidRDefault="00146B83" w:rsidP="00146B83">
            <w:pPr>
              <w:tabs>
                <w:tab w:val="right" w:pos="1202"/>
              </w:tabs>
              <w:jc w:val="right"/>
              <w:outlineLvl w:val="0"/>
              <w:rPr>
                <w:rFonts w:ascii="Arial" w:hAnsi="Arial" w:cs="Arial"/>
                <w:bCs/>
                <w:iCs/>
                <w:color w:val="000000" w:themeColor="text1"/>
                <w:sz w:val="18"/>
                <w:szCs w:val="18"/>
              </w:rPr>
            </w:pPr>
            <w:r w:rsidRPr="00146B83">
              <w:rPr>
                <w:rFonts w:ascii="Arial" w:hAnsi="Arial" w:cs="Arial"/>
                <w:sz w:val="18"/>
                <w:szCs w:val="18"/>
              </w:rPr>
              <w:t>1.443</w:t>
            </w:r>
          </w:p>
        </w:tc>
        <w:tc>
          <w:tcPr>
            <w:tcW w:w="1251" w:type="dxa"/>
            <w:tcBorders>
              <w:top w:val="nil"/>
              <w:left w:val="nil"/>
              <w:bottom w:val="single" w:sz="4" w:space="0" w:color="auto"/>
              <w:right w:val="nil"/>
            </w:tcBorders>
            <w:vAlign w:val="bottom"/>
          </w:tcPr>
          <w:p w14:paraId="4BB74F45" w14:textId="40C84747" w:rsidR="00146B83" w:rsidRPr="00146B83" w:rsidRDefault="00146B83" w:rsidP="00146B83">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bCs/>
                <w:iCs/>
                <w:color w:val="000000" w:themeColor="text1"/>
                <w:sz w:val="18"/>
                <w:szCs w:val="18"/>
              </w:rPr>
              <w:t>10</w:t>
            </w:r>
          </w:p>
        </w:tc>
        <w:tc>
          <w:tcPr>
            <w:tcW w:w="1337" w:type="dxa"/>
            <w:tcBorders>
              <w:top w:val="nil"/>
              <w:left w:val="nil"/>
              <w:bottom w:val="single" w:sz="4" w:space="0" w:color="auto"/>
              <w:right w:val="nil"/>
            </w:tcBorders>
            <w:vAlign w:val="bottom"/>
          </w:tcPr>
          <w:p w14:paraId="5268DFDC" w14:textId="59EB9353" w:rsidR="00146B83" w:rsidRPr="00146B83" w:rsidRDefault="00146B83" w:rsidP="00146B83">
            <w:pPr>
              <w:tabs>
                <w:tab w:val="right" w:pos="1202"/>
              </w:tabs>
              <w:jc w:val="right"/>
              <w:outlineLvl w:val="0"/>
              <w:rPr>
                <w:rFonts w:ascii="Arial" w:hAnsi="Arial" w:cs="Arial"/>
                <w:bCs/>
                <w:iCs/>
                <w:color w:val="000000" w:themeColor="text1"/>
                <w:sz w:val="18"/>
                <w:szCs w:val="18"/>
                <w:lang w:val="hr-HR"/>
              </w:rPr>
            </w:pPr>
            <w:r w:rsidRPr="00146B83">
              <w:rPr>
                <w:rFonts w:ascii="Arial" w:hAnsi="Arial" w:cs="Arial"/>
                <w:bCs/>
                <w:iCs/>
                <w:color w:val="000000" w:themeColor="text1"/>
                <w:sz w:val="18"/>
                <w:szCs w:val="18"/>
              </w:rPr>
              <w:t>1.505</w:t>
            </w:r>
          </w:p>
        </w:tc>
      </w:tr>
      <w:tr w:rsidR="00146B83" w:rsidRPr="00146B83" w14:paraId="4190FD97" w14:textId="77777777" w:rsidTr="00146B83">
        <w:trPr>
          <w:cantSplit/>
          <w:trHeight w:val="323"/>
          <w:jc w:val="center"/>
        </w:trPr>
        <w:tc>
          <w:tcPr>
            <w:tcW w:w="3685" w:type="dxa"/>
            <w:vAlign w:val="bottom"/>
          </w:tcPr>
          <w:p w14:paraId="49AF6FEF" w14:textId="77777777" w:rsidR="00146B83" w:rsidRPr="00146B83" w:rsidRDefault="00146B83" w:rsidP="00146B83">
            <w:pPr>
              <w:tabs>
                <w:tab w:val="right" w:pos="1202"/>
              </w:tabs>
              <w:outlineLvl w:val="0"/>
              <w:rPr>
                <w:rFonts w:ascii="Arial" w:eastAsia="Calibri" w:hAnsi="Arial" w:cs="Arial"/>
                <w:b/>
                <w:color w:val="000000" w:themeColor="text1"/>
                <w:sz w:val="18"/>
                <w:szCs w:val="18"/>
                <w:lang w:val="hr-HR"/>
              </w:rPr>
            </w:pPr>
            <w:bookmarkStart w:id="824" w:name="_Toc67329050"/>
            <w:r w:rsidRPr="00146B83">
              <w:rPr>
                <w:rFonts w:ascii="Arial" w:eastAsia="Calibri" w:hAnsi="Arial" w:cs="Arial"/>
                <w:b/>
                <w:color w:val="000000" w:themeColor="text1"/>
                <w:sz w:val="18"/>
                <w:szCs w:val="18"/>
                <w:lang w:val="hr-HR"/>
              </w:rPr>
              <w:t>Ukupno</w:t>
            </w:r>
            <w:bookmarkEnd w:id="824"/>
          </w:p>
        </w:tc>
        <w:tc>
          <w:tcPr>
            <w:tcW w:w="1390" w:type="dxa"/>
            <w:tcBorders>
              <w:top w:val="single" w:sz="4" w:space="0" w:color="auto"/>
              <w:bottom w:val="single" w:sz="12" w:space="0" w:color="auto"/>
            </w:tcBorders>
            <w:shd w:val="clear" w:color="auto" w:fill="auto"/>
            <w:vAlign w:val="bottom"/>
          </w:tcPr>
          <w:p w14:paraId="6A66042E" w14:textId="360B279E" w:rsidR="00146B83" w:rsidRPr="00146B83" w:rsidRDefault="00146B83" w:rsidP="00146B83">
            <w:pPr>
              <w:tabs>
                <w:tab w:val="right" w:pos="1202"/>
              </w:tabs>
              <w:jc w:val="right"/>
              <w:outlineLvl w:val="0"/>
              <w:rPr>
                <w:rFonts w:ascii="Arial" w:hAnsi="Arial" w:cs="Arial"/>
                <w:b/>
                <w:bCs/>
                <w:color w:val="000000" w:themeColor="text1"/>
                <w:sz w:val="18"/>
                <w:szCs w:val="18"/>
              </w:rPr>
            </w:pPr>
            <w:r w:rsidRPr="00146B83">
              <w:rPr>
                <w:rFonts w:ascii="Arial" w:hAnsi="Arial" w:cs="Arial"/>
                <w:b/>
                <w:bCs/>
                <w:sz w:val="18"/>
                <w:szCs w:val="18"/>
              </w:rPr>
              <w:t>37.293</w:t>
            </w:r>
          </w:p>
        </w:tc>
        <w:tc>
          <w:tcPr>
            <w:tcW w:w="1391" w:type="dxa"/>
            <w:tcBorders>
              <w:top w:val="single" w:sz="4" w:space="0" w:color="auto"/>
              <w:bottom w:val="single" w:sz="12" w:space="0" w:color="auto"/>
            </w:tcBorders>
            <w:shd w:val="clear" w:color="auto" w:fill="auto"/>
            <w:vAlign w:val="bottom"/>
          </w:tcPr>
          <w:p w14:paraId="66BB492D" w14:textId="64FBBB87" w:rsidR="00146B83" w:rsidRPr="00146B83" w:rsidRDefault="00146B83" w:rsidP="00146B83">
            <w:pPr>
              <w:tabs>
                <w:tab w:val="right" w:pos="1202"/>
              </w:tabs>
              <w:jc w:val="right"/>
              <w:outlineLvl w:val="0"/>
              <w:rPr>
                <w:rFonts w:ascii="Arial" w:hAnsi="Arial" w:cs="Arial"/>
                <w:b/>
                <w:bCs/>
                <w:color w:val="000000" w:themeColor="text1"/>
                <w:sz w:val="18"/>
                <w:szCs w:val="18"/>
              </w:rPr>
            </w:pPr>
            <w:r w:rsidRPr="00146B83">
              <w:rPr>
                <w:rFonts w:ascii="Arial" w:hAnsi="Arial" w:cs="Arial"/>
                <w:b/>
                <w:bCs/>
                <w:sz w:val="18"/>
                <w:szCs w:val="18"/>
              </w:rPr>
              <w:t>33.337</w:t>
            </w:r>
          </w:p>
        </w:tc>
        <w:tc>
          <w:tcPr>
            <w:tcW w:w="1251" w:type="dxa"/>
            <w:tcBorders>
              <w:top w:val="single" w:sz="4" w:space="0" w:color="auto"/>
              <w:left w:val="nil"/>
              <w:bottom w:val="single" w:sz="12" w:space="0" w:color="auto"/>
              <w:right w:val="nil"/>
            </w:tcBorders>
            <w:vAlign w:val="bottom"/>
          </w:tcPr>
          <w:p w14:paraId="39F335D7" w14:textId="20930FC9" w:rsidR="00146B83" w:rsidRPr="00146B83" w:rsidRDefault="00146B83" w:rsidP="00146B83">
            <w:pPr>
              <w:tabs>
                <w:tab w:val="right" w:pos="1202"/>
              </w:tabs>
              <w:jc w:val="right"/>
              <w:outlineLvl w:val="0"/>
              <w:rPr>
                <w:rFonts w:ascii="Arial" w:hAnsi="Arial" w:cs="Arial"/>
                <w:b/>
                <w:bCs/>
                <w:iCs/>
                <w:color w:val="000000" w:themeColor="text1"/>
                <w:sz w:val="18"/>
                <w:szCs w:val="18"/>
                <w:lang w:val="hr-HR"/>
              </w:rPr>
            </w:pPr>
            <w:r w:rsidRPr="00146B83">
              <w:rPr>
                <w:rFonts w:ascii="Arial" w:hAnsi="Arial" w:cs="Arial"/>
                <w:b/>
                <w:color w:val="000000" w:themeColor="text1"/>
                <w:sz w:val="18"/>
                <w:szCs w:val="18"/>
              </w:rPr>
              <w:t>32.827</w:t>
            </w:r>
          </w:p>
        </w:tc>
        <w:tc>
          <w:tcPr>
            <w:tcW w:w="1337" w:type="dxa"/>
            <w:tcBorders>
              <w:top w:val="single" w:sz="4" w:space="0" w:color="auto"/>
              <w:left w:val="nil"/>
              <w:bottom w:val="single" w:sz="12" w:space="0" w:color="auto"/>
              <w:right w:val="nil"/>
            </w:tcBorders>
            <w:vAlign w:val="bottom"/>
          </w:tcPr>
          <w:p w14:paraId="42654190" w14:textId="688D3CBC" w:rsidR="00146B83" w:rsidRPr="00146B83" w:rsidRDefault="00146B83" w:rsidP="00146B83">
            <w:pPr>
              <w:tabs>
                <w:tab w:val="right" w:pos="1202"/>
              </w:tabs>
              <w:jc w:val="right"/>
              <w:outlineLvl w:val="0"/>
              <w:rPr>
                <w:rFonts w:ascii="Arial" w:hAnsi="Arial" w:cs="Arial"/>
                <w:b/>
                <w:bCs/>
                <w:iCs/>
                <w:color w:val="000000" w:themeColor="text1"/>
                <w:sz w:val="18"/>
                <w:szCs w:val="18"/>
                <w:lang w:val="hr-HR"/>
              </w:rPr>
            </w:pPr>
            <w:r w:rsidRPr="00146B83">
              <w:rPr>
                <w:rFonts w:ascii="Arial" w:hAnsi="Arial" w:cs="Arial"/>
                <w:b/>
                <w:color w:val="000000" w:themeColor="text1"/>
                <w:sz w:val="18"/>
                <w:szCs w:val="18"/>
              </w:rPr>
              <w:t>34.965</w:t>
            </w:r>
          </w:p>
        </w:tc>
      </w:tr>
    </w:tbl>
    <w:p w14:paraId="725D603F" w14:textId="77777777" w:rsidR="003A36A6" w:rsidRPr="001E3356" w:rsidRDefault="003A36A6" w:rsidP="005402AB">
      <w:pPr>
        <w:pStyle w:val="T1"/>
        <w:spacing w:before="0" w:after="0" w:line="240" w:lineRule="auto"/>
        <w:ind w:left="357"/>
        <w:rPr>
          <w:rFonts w:cs="Arial"/>
          <w:b w:val="0"/>
          <w:color w:val="000000" w:themeColor="text1"/>
          <w:sz w:val="20"/>
          <w:lang w:val="hr-HR"/>
        </w:rPr>
      </w:pPr>
    </w:p>
    <w:p w14:paraId="3501EA5F" w14:textId="77777777" w:rsidR="002754CB" w:rsidRDefault="002754CB" w:rsidP="005402AB">
      <w:pPr>
        <w:pStyle w:val="T1"/>
        <w:spacing w:before="0" w:after="0" w:line="240" w:lineRule="auto"/>
        <w:ind w:left="357"/>
        <w:rPr>
          <w:rFonts w:cs="Arial"/>
          <w:b w:val="0"/>
          <w:color w:val="000000" w:themeColor="text1"/>
          <w:sz w:val="22"/>
          <w:szCs w:val="22"/>
          <w:lang w:val="hr-HR"/>
        </w:rPr>
        <w:sectPr w:rsidR="002754CB" w:rsidSect="0026672F">
          <w:type w:val="continuous"/>
          <w:pgSz w:w="11907" w:h="16840" w:code="9"/>
          <w:pgMar w:top="1418" w:right="1134" w:bottom="1134" w:left="1418" w:header="851" w:footer="851" w:gutter="0"/>
          <w:cols w:space="720"/>
          <w:noEndnote/>
        </w:sectPr>
      </w:pPr>
    </w:p>
    <w:p w14:paraId="6A21FD5E" w14:textId="170DAB28" w:rsidR="002754CB" w:rsidRPr="002754CB" w:rsidRDefault="002754CB" w:rsidP="002754CB">
      <w:pPr>
        <w:tabs>
          <w:tab w:val="left" w:pos="3645"/>
        </w:tabs>
        <w:rPr>
          <w:rFonts w:ascii="Arial" w:hAnsi="Arial" w:cs="Arial"/>
          <w:sz w:val="22"/>
          <w:szCs w:val="22"/>
          <w:lang w:val="hr-HR"/>
        </w:rPr>
      </w:pPr>
    </w:p>
    <w:p w14:paraId="73E2D4C0" w14:textId="0C220675" w:rsidR="003A36A6" w:rsidRPr="001E3356" w:rsidRDefault="005C717B" w:rsidP="00BA3A62">
      <w:pPr>
        <w:pStyle w:val="T1"/>
        <w:tabs>
          <w:tab w:val="left" w:pos="567"/>
          <w:tab w:val="left" w:pos="709"/>
        </w:tabs>
        <w:spacing w:before="0" w:after="0" w:line="240" w:lineRule="auto"/>
        <w:rPr>
          <w:rFonts w:cs="Arial"/>
          <w:bCs w:val="0"/>
          <w:color w:val="000000" w:themeColor="text1"/>
          <w:sz w:val="20"/>
          <w:lang w:val="hr-HR"/>
        </w:rPr>
      </w:pPr>
      <w:r w:rsidRPr="001E3356">
        <w:rPr>
          <w:rFonts w:cs="Arial"/>
          <w:bCs w:val="0"/>
          <w:color w:val="000000" w:themeColor="text1"/>
          <w:sz w:val="20"/>
          <w:lang w:val="hr-HR"/>
        </w:rPr>
        <w:t>3</w:t>
      </w:r>
      <w:r w:rsidR="00612687">
        <w:rPr>
          <w:rFonts w:cs="Arial"/>
          <w:bCs w:val="0"/>
          <w:color w:val="000000" w:themeColor="text1"/>
          <w:sz w:val="20"/>
          <w:lang w:val="hr-HR"/>
        </w:rPr>
        <w:t>0</w:t>
      </w:r>
      <w:r w:rsidR="003A36A6" w:rsidRPr="001E3356">
        <w:rPr>
          <w:rFonts w:cs="Arial"/>
          <w:bCs w:val="0"/>
          <w:color w:val="000000" w:themeColor="text1"/>
          <w:sz w:val="20"/>
          <w:lang w:val="hr-HR"/>
        </w:rPr>
        <w:t>.</w:t>
      </w:r>
      <w:r w:rsidR="003A36A6" w:rsidRPr="001E3356">
        <w:rPr>
          <w:rFonts w:cs="Arial"/>
          <w:bCs w:val="0"/>
          <w:color w:val="000000" w:themeColor="text1"/>
          <w:sz w:val="20"/>
          <w:lang w:val="hr-HR"/>
        </w:rPr>
        <w:tab/>
        <w:t>Transakcije s povezanim stranama (nastavak)</w:t>
      </w:r>
    </w:p>
    <w:p w14:paraId="6008B50C" w14:textId="77777777" w:rsidR="003A36A6" w:rsidRPr="001E3356" w:rsidRDefault="003A36A6" w:rsidP="003A36A6">
      <w:pPr>
        <w:pStyle w:val="TT"/>
        <w:tabs>
          <w:tab w:val="clear" w:pos="1202"/>
          <w:tab w:val="right" w:pos="284"/>
          <w:tab w:val="left" w:pos="426"/>
        </w:tabs>
        <w:spacing w:line="240" w:lineRule="auto"/>
        <w:rPr>
          <w:rFonts w:cs="Arial"/>
          <w:color w:val="000000" w:themeColor="text1"/>
          <w:sz w:val="20"/>
          <w:lang w:val="hr-HR"/>
        </w:rPr>
      </w:pPr>
    </w:p>
    <w:p w14:paraId="49166B65" w14:textId="77777777" w:rsidR="003A36A6" w:rsidRPr="001E3356" w:rsidRDefault="003A36A6" w:rsidP="003A36A6">
      <w:pPr>
        <w:pStyle w:val="TT"/>
        <w:tabs>
          <w:tab w:val="clear" w:pos="1202"/>
          <w:tab w:val="right" w:pos="284"/>
          <w:tab w:val="left" w:pos="567"/>
        </w:tabs>
        <w:spacing w:line="240" w:lineRule="auto"/>
        <w:rPr>
          <w:rFonts w:cs="Arial"/>
          <w:color w:val="000000" w:themeColor="text1"/>
          <w:sz w:val="20"/>
          <w:lang w:val="hr-HR"/>
        </w:rPr>
      </w:pPr>
      <w:bookmarkStart w:id="825" w:name="_Toc67329055"/>
      <w:r w:rsidRPr="001E3356">
        <w:rPr>
          <w:rFonts w:cs="Arial"/>
          <w:color w:val="000000" w:themeColor="text1"/>
          <w:sz w:val="20"/>
          <w:lang w:val="hr-HR"/>
        </w:rPr>
        <w:t>a)</w:t>
      </w:r>
      <w:r w:rsidRPr="001E3356">
        <w:rPr>
          <w:rFonts w:cs="Arial"/>
          <w:color w:val="000000" w:themeColor="text1"/>
          <w:sz w:val="20"/>
          <w:lang w:val="hr-HR"/>
        </w:rPr>
        <w:tab/>
      </w:r>
      <w:r w:rsidRPr="001E3356">
        <w:rPr>
          <w:rFonts w:cs="Arial"/>
          <w:color w:val="000000" w:themeColor="text1"/>
          <w:sz w:val="20"/>
          <w:lang w:val="hr-HR"/>
        </w:rPr>
        <w:tab/>
        <w:t>Transakcije s povezanim stranama (nastavak)</w:t>
      </w:r>
      <w:bookmarkEnd w:id="825"/>
    </w:p>
    <w:p w14:paraId="7C22D9F4" w14:textId="77777777" w:rsidR="003A36A6" w:rsidRPr="001E3356" w:rsidRDefault="003A36A6" w:rsidP="005402AB">
      <w:pPr>
        <w:pStyle w:val="T1"/>
        <w:spacing w:before="0" w:after="0" w:line="240" w:lineRule="auto"/>
        <w:ind w:left="357"/>
        <w:rPr>
          <w:rFonts w:cs="Arial"/>
          <w:b w:val="0"/>
          <w:color w:val="000000" w:themeColor="text1"/>
          <w:sz w:val="20"/>
          <w:lang w:val="hr-HR"/>
        </w:rPr>
      </w:pPr>
    </w:p>
    <w:p w14:paraId="601064CB" w14:textId="77777777" w:rsidR="00761EA0" w:rsidRPr="001E3356" w:rsidRDefault="00761EA0" w:rsidP="005402AB">
      <w:pPr>
        <w:pStyle w:val="T1"/>
        <w:spacing w:before="0" w:after="0" w:line="240" w:lineRule="auto"/>
        <w:ind w:left="357"/>
        <w:rPr>
          <w:rFonts w:cs="Arial"/>
          <w:b w:val="0"/>
          <w:color w:val="000000" w:themeColor="text1"/>
          <w:sz w:val="20"/>
          <w:lang w:val="hr-HR"/>
        </w:rPr>
      </w:pPr>
    </w:p>
    <w:tbl>
      <w:tblPr>
        <w:tblW w:w="4886" w:type="pct"/>
        <w:jc w:val="center"/>
        <w:tblLayout w:type="fixed"/>
        <w:tblCellMar>
          <w:left w:w="113" w:type="dxa"/>
          <w:right w:w="85" w:type="dxa"/>
        </w:tblCellMar>
        <w:tblLook w:val="00A0" w:firstRow="1" w:lastRow="0" w:firstColumn="1" w:lastColumn="0" w:noHBand="0" w:noVBand="0"/>
      </w:tblPr>
      <w:tblGrid>
        <w:gridCol w:w="3760"/>
        <w:gridCol w:w="1344"/>
        <w:gridCol w:w="1343"/>
        <w:gridCol w:w="1341"/>
        <w:gridCol w:w="6"/>
        <w:gridCol w:w="1348"/>
      </w:tblGrid>
      <w:tr w:rsidR="00E14286" w:rsidRPr="00F86319" w14:paraId="76A83B15" w14:textId="77777777" w:rsidTr="00F86319">
        <w:trPr>
          <w:trHeight w:hRule="exact" w:val="284"/>
          <w:jc w:val="center"/>
        </w:trPr>
        <w:tc>
          <w:tcPr>
            <w:tcW w:w="3760" w:type="dxa"/>
            <w:vAlign w:val="bottom"/>
          </w:tcPr>
          <w:p w14:paraId="6FF7A306" w14:textId="77777777" w:rsidR="003A36A6" w:rsidRPr="00F86319" w:rsidRDefault="003A36A6" w:rsidP="00761EA0">
            <w:pPr>
              <w:tabs>
                <w:tab w:val="right" w:pos="1202"/>
              </w:tabs>
              <w:outlineLvl w:val="0"/>
              <w:rPr>
                <w:rFonts w:ascii="Arial" w:eastAsia="Calibri" w:hAnsi="Arial" w:cs="Arial"/>
                <w:color w:val="000000" w:themeColor="text1"/>
                <w:sz w:val="18"/>
                <w:szCs w:val="18"/>
                <w:lang w:val="hr-HR"/>
              </w:rPr>
            </w:pPr>
            <w:bookmarkStart w:id="826" w:name="_Toc67329056"/>
            <w:r w:rsidRPr="00F86319">
              <w:rPr>
                <w:rFonts w:ascii="Arial" w:eastAsia="Calibri" w:hAnsi="Arial" w:cs="Arial"/>
                <w:b/>
                <w:color w:val="000000" w:themeColor="text1"/>
                <w:sz w:val="18"/>
                <w:szCs w:val="18"/>
                <w:lang w:val="hr-HR"/>
              </w:rPr>
              <w:t>Banka</w:t>
            </w:r>
            <w:bookmarkEnd w:id="826"/>
          </w:p>
        </w:tc>
        <w:tc>
          <w:tcPr>
            <w:tcW w:w="1344" w:type="dxa"/>
            <w:vAlign w:val="bottom"/>
          </w:tcPr>
          <w:p w14:paraId="0A3610DF" w14:textId="77777777" w:rsidR="003A36A6" w:rsidRPr="00F86319" w:rsidRDefault="003A36A6" w:rsidP="00761EA0">
            <w:pPr>
              <w:tabs>
                <w:tab w:val="right" w:pos="1202"/>
              </w:tabs>
              <w:jc w:val="right"/>
              <w:outlineLvl w:val="0"/>
              <w:rPr>
                <w:rFonts w:ascii="Arial" w:eastAsia="Calibri" w:hAnsi="Arial" w:cs="Arial"/>
                <w:b/>
                <w:bCs/>
                <w:iCs/>
                <w:color w:val="000000" w:themeColor="text1"/>
                <w:sz w:val="18"/>
                <w:szCs w:val="18"/>
                <w:lang w:val="hr-HR"/>
              </w:rPr>
            </w:pPr>
            <w:bookmarkStart w:id="827" w:name="_Toc67329057"/>
            <w:r w:rsidRPr="00F86319">
              <w:rPr>
                <w:rFonts w:ascii="Arial" w:eastAsia="Calibri" w:hAnsi="Arial" w:cs="Arial"/>
                <w:b/>
                <w:bCs/>
                <w:iCs/>
                <w:color w:val="000000" w:themeColor="text1"/>
                <w:sz w:val="18"/>
                <w:szCs w:val="18"/>
                <w:lang w:val="hr-HR"/>
              </w:rPr>
              <w:t>Izloženost</w:t>
            </w:r>
            <w:bookmarkEnd w:id="827"/>
          </w:p>
        </w:tc>
        <w:tc>
          <w:tcPr>
            <w:tcW w:w="1343" w:type="dxa"/>
            <w:vAlign w:val="bottom"/>
          </w:tcPr>
          <w:p w14:paraId="5731FFDF" w14:textId="77777777" w:rsidR="003A36A6" w:rsidRPr="00F86319" w:rsidRDefault="003A36A6" w:rsidP="00761EA0">
            <w:pPr>
              <w:tabs>
                <w:tab w:val="right" w:pos="1202"/>
              </w:tabs>
              <w:jc w:val="right"/>
              <w:outlineLvl w:val="0"/>
              <w:rPr>
                <w:rFonts w:ascii="Arial" w:eastAsia="Calibri" w:hAnsi="Arial" w:cs="Arial"/>
                <w:b/>
                <w:bCs/>
                <w:iCs/>
                <w:color w:val="000000" w:themeColor="text1"/>
                <w:sz w:val="18"/>
                <w:szCs w:val="18"/>
                <w:lang w:val="hr-HR"/>
              </w:rPr>
            </w:pPr>
            <w:bookmarkStart w:id="828" w:name="_Toc67329058"/>
            <w:r w:rsidRPr="00F86319">
              <w:rPr>
                <w:rFonts w:ascii="Arial" w:eastAsia="Calibri" w:hAnsi="Arial" w:cs="Arial"/>
                <w:b/>
                <w:bCs/>
                <w:iCs/>
                <w:color w:val="000000" w:themeColor="text1"/>
                <w:sz w:val="18"/>
                <w:szCs w:val="18"/>
                <w:lang w:val="hr-HR"/>
              </w:rPr>
              <w:t>Obveze</w:t>
            </w:r>
            <w:bookmarkEnd w:id="828"/>
          </w:p>
        </w:tc>
        <w:tc>
          <w:tcPr>
            <w:tcW w:w="1347" w:type="dxa"/>
            <w:gridSpan w:val="2"/>
            <w:vAlign w:val="bottom"/>
          </w:tcPr>
          <w:p w14:paraId="3431E514" w14:textId="77777777" w:rsidR="003A36A6" w:rsidRPr="00F86319" w:rsidRDefault="003A36A6" w:rsidP="00761EA0">
            <w:pPr>
              <w:tabs>
                <w:tab w:val="right" w:pos="1202"/>
              </w:tabs>
              <w:jc w:val="right"/>
              <w:outlineLvl w:val="0"/>
              <w:rPr>
                <w:rFonts w:ascii="Arial" w:eastAsia="Calibri" w:hAnsi="Arial" w:cs="Arial"/>
                <w:b/>
                <w:bCs/>
                <w:iCs/>
                <w:color w:val="000000" w:themeColor="text1"/>
                <w:sz w:val="18"/>
                <w:szCs w:val="18"/>
                <w:lang w:val="hr-HR"/>
              </w:rPr>
            </w:pPr>
            <w:bookmarkStart w:id="829" w:name="_Toc67329059"/>
            <w:r w:rsidRPr="00F86319">
              <w:rPr>
                <w:rFonts w:ascii="Arial" w:eastAsia="Calibri" w:hAnsi="Arial" w:cs="Arial"/>
                <w:b/>
                <w:bCs/>
                <w:iCs/>
                <w:color w:val="000000" w:themeColor="text1"/>
                <w:sz w:val="18"/>
                <w:szCs w:val="18"/>
                <w:lang w:val="hr-HR"/>
              </w:rPr>
              <w:t>Izloženost</w:t>
            </w:r>
            <w:bookmarkEnd w:id="829"/>
          </w:p>
        </w:tc>
        <w:tc>
          <w:tcPr>
            <w:tcW w:w="1348" w:type="dxa"/>
            <w:vAlign w:val="bottom"/>
          </w:tcPr>
          <w:p w14:paraId="792E0CA6" w14:textId="77777777" w:rsidR="003A36A6" w:rsidRPr="00F86319" w:rsidRDefault="003A36A6" w:rsidP="00761EA0">
            <w:pPr>
              <w:tabs>
                <w:tab w:val="right" w:pos="1202"/>
              </w:tabs>
              <w:jc w:val="right"/>
              <w:outlineLvl w:val="0"/>
              <w:rPr>
                <w:rFonts w:ascii="Arial" w:eastAsia="Calibri" w:hAnsi="Arial" w:cs="Arial"/>
                <w:b/>
                <w:bCs/>
                <w:iCs/>
                <w:color w:val="000000" w:themeColor="text1"/>
                <w:sz w:val="18"/>
                <w:szCs w:val="18"/>
                <w:lang w:val="hr-HR"/>
              </w:rPr>
            </w:pPr>
            <w:bookmarkStart w:id="830" w:name="_Toc67329060"/>
            <w:r w:rsidRPr="00F86319">
              <w:rPr>
                <w:rFonts w:ascii="Arial" w:eastAsia="Calibri" w:hAnsi="Arial" w:cs="Arial"/>
                <w:b/>
                <w:bCs/>
                <w:iCs/>
                <w:color w:val="000000" w:themeColor="text1"/>
                <w:sz w:val="18"/>
                <w:szCs w:val="18"/>
                <w:lang w:val="hr-HR"/>
              </w:rPr>
              <w:t>Obveze</w:t>
            </w:r>
            <w:bookmarkEnd w:id="830"/>
          </w:p>
        </w:tc>
      </w:tr>
      <w:tr w:rsidR="003C480C" w:rsidRPr="00F86319" w14:paraId="5F0B2560" w14:textId="77777777" w:rsidTr="00F86319">
        <w:trPr>
          <w:trHeight w:hRule="exact" w:val="615"/>
          <w:jc w:val="center"/>
        </w:trPr>
        <w:tc>
          <w:tcPr>
            <w:tcW w:w="3760" w:type="dxa"/>
            <w:vAlign w:val="bottom"/>
          </w:tcPr>
          <w:p w14:paraId="2EEF7B5B" w14:textId="77777777" w:rsidR="003C480C" w:rsidRPr="00F86319" w:rsidRDefault="003C480C" w:rsidP="003C480C">
            <w:pPr>
              <w:tabs>
                <w:tab w:val="right" w:pos="1202"/>
              </w:tabs>
              <w:outlineLvl w:val="0"/>
              <w:rPr>
                <w:rFonts w:ascii="Arial" w:eastAsia="Calibri" w:hAnsi="Arial" w:cs="Arial"/>
                <w:color w:val="000000" w:themeColor="text1"/>
                <w:sz w:val="18"/>
                <w:szCs w:val="18"/>
                <w:lang w:val="hr-HR"/>
              </w:rPr>
            </w:pPr>
          </w:p>
        </w:tc>
        <w:tc>
          <w:tcPr>
            <w:tcW w:w="1344" w:type="dxa"/>
            <w:shd w:val="clear" w:color="auto" w:fill="auto"/>
            <w:vAlign w:val="bottom"/>
          </w:tcPr>
          <w:p w14:paraId="0C24A0C8" w14:textId="77777777" w:rsidR="003C480C" w:rsidRPr="00F86319" w:rsidRDefault="003C480C" w:rsidP="003C480C">
            <w:pPr>
              <w:pStyle w:val="TH"/>
              <w:spacing w:line="220" w:lineRule="exact"/>
              <w:jc w:val="right"/>
              <w:rPr>
                <w:rFonts w:cs="Arial"/>
                <w:color w:val="000000" w:themeColor="text1"/>
                <w:sz w:val="18"/>
                <w:szCs w:val="18"/>
                <w:lang w:val="hr-HR"/>
              </w:rPr>
            </w:pPr>
            <w:r w:rsidRPr="00F86319">
              <w:rPr>
                <w:rFonts w:cs="Arial"/>
                <w:color w:val="000000" w:themeColor="text1"/>
                <w:sz w:val="18"/>
                <w:szCs w:val="18"/>
                <w:lang w:val="hr-HR"/>
              </w:rPr>
              <w:t>31. prosinca</w:t>
            </w:r>
          </w:p>
          <w:p w14:paraId="345C2D19" w14:textId="4B73668C"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 xml:space="preserve"> 202</w:t>
            </w:r>
            <w:r w:rsidR="00D209F2" w:rsidRPr="00F86319">
              <w:rPr>
                <w:rFonts w:ascii="Arial" w:hAnsi="Arial" w:cs="Arial"/>
                <w:b/>
                <w:color w:val="000000" w:themeColor="text1"/>
                <w:sz w:val="18"/>
                <w:szCs w:val="18"/>
                <w:lang w:val="hr-HR"/>
              </w:rPr>
              <w:t>4</w:t>
            </w:r>
            <w:r w:rsidRPr="00F86319">
              <w:rPr>
                <w:rFonts w:ascii="Arial" w:hAnsi="Arial" w:cs="Arial"/>
                <w:b/>
                <w:color w:val="000000" w:themeColor="text1"/>
                <w:sz w:val="18"/>
                <w:szCs w:val="18"/>
                <w:lang w:val="hr-HR"/>
              </w:rPr>
              <w:t>.</w:t>
            </w:r>
          </w:p>
        </w:tc>
        <w:tc>
          <w:tcPr>
            <w:tcW w:w="1343" w:type="dxa"/>
            <w:shd w:val="clear" w:color="auto" w:fill="auto"/>
            <w:vAlign w:val="bottom"/>
          </w:tcPr>
          <w:p w14:paraId="4F3AE628" w14:textId="040F7302"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31. prosinca 202</w:t>
            </w:r>
            <w:r w:rsidR="00D209F2" w:rsidRPr="00F86319">
              <w:rPr>
                <w:rFonts w:ascii="Arial" w:hAnsi="Arial" w:cs="Arial"/>
                <w:b/>
                <w:color w:val="000000" w:themeColor="text1"/>
                <w:sz w:val="18"/>
                <w:szCs w:val="18"/>
                <w:lang w:val="hr-HR"/>
              </w:rPr>
              <w:t>4</w:t>
            </w:r>
            <w:r w:rsidRPr="00F86319">
              <w:rPr>
                <w:rFonts w:ascii="Arial" w:hAnsi="Arial" w:cs="Arial"/>
                <w:b/>
                <w:color w:val="000000" w:themeColor="text1"/>
                <w:sz w:val="18"/>
                <w:szCs w:val="18"/>
                <w:lang w:val="hr-HR"/>
              </w:rPr>
              <w:t>.</w:t>
            </w:r>
          </w:p>
        </w:tc>
        <w:tc>
          <w:tcPr>
            <w:tcW w:w="1341" w:type="dxa"/>
            <w:vAlign w:val="bottom"/>
          </w:tcPr>
          <w:p w14:paraId="219C70B6" w14:textId="40FE5143"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eastAsia="Calibri" w:hAnsi="Arial" w:cs="Arial"/>
                <w:b/>
                <w:bCs/>
                <w:iCs/>
                <w:color w:val="000000" w:themeColor="text1"/>
                <w:sz w:val="18"/>
                <w:szCs w:val="18"/>
                <w:lang w:val="hr-HR"/>
              </w:rPr>
              <w:t>31. prosinca 202</w:t>
            </w:r>
            <w:r w:rsidR="00D209F2" w:rsidRPr="00F86319">
              <w:rPr>
                <w:rFonts w:ascii="Arial" w:eastAsia="Calibri" w:hAnsi="Arial" w:cs="Arial"/>
                <w:b/>
                <w:bCs/>
                <w:iCs/>
                <w:color w:val="000000" w:themeColor="text1"/>
                <w:sz w:val="18"/>
                <w:szCs w:val="18"/>
                <w:lang w:val="hr-HR"/>
              </w:rPr>
              <w:t>3</w:t>
            </w:r>
            <w:r w:rsidRPr="00F86319">
              <w:rPr>
                <w:rFonts w:ascii="Arial" w:eastAsia="Calibri" w:hAnsi="Arial" w:cs="Arial"/>
                <w:b/>
                <w:bCs/>
                <w:iCs/>
                <w:color w:val="000000" w:themeColor="text1"/>
                <w:sz w:val="18"/>
                <w:szCs w:val="18"/>
                <w:lang w:val="hr-HR"/>
              </w:rPr>
              <w:t>.</w:t>
            </w:r>
          </w:p>
        </w:tc>
        <w:tc>
          <w:tcPr>
            <w:tcW w:w="1354" w:type="dxa"/>
            <w:gridSpan w:val="2"/>
            <w:vAlign w:val="bottom"/>
          </w:tcPr>
          <w:p w14:paraId="099CCA57" w14:textId="10F94069"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eastAsia="Calibri" w:hAnsi="Arial" w:cs="Arial"/>
                <w:b/>
                <w:bCs/>
                <w:iCs/>
                <w:color w:val="000000" w:themeColor="text1"/>
                <w:sz w:val="18"/>
                <w:szCs w:val="18"/>
                <w:lang w:val="hr-HR"/>
              </w:rPr>
              <w:t>31. prosinca 202</w:t>
            </w:r>
            <w:r w:rsidR="00D209F2" w:rsidRPr="00F86319">
              <w:rPr>
                <w:rFonts w:ascii="Arial" w:eastAsia="Calibri" w:hAnsi="Arial" w:cs="Arial"/>
                <w:b/>
                <w:bCs/>
                <w:iCs/>
                <w:color w:val="000000" w:themeColor="text1"/>
                <w:sz w:val="18"/>
                <w:szCs w:val="18"/>
                <w:lang w:val="hr-HR"/>
              </w:rPr>
              <w:t>3</w:t>
            </w:r>
            <w:r w:rsidRPr="00F86319">
              <w:rPr>
                <w:rFonts w:ascii="Arial" w:eastAsia="Calibri" w:hAnsi="Arial" w:cs="Arial"/>
                <w:b/>
                <w:bCs/>
                <w:iCs/>
                <w:color w:val="000000" w:themeColor="text1"/>
                <w:sz w:val="18"/>
                <w:szCs w:val="18"/>
                <w:lang w:val="hr-HR"/>
              </w:rPr>
              <w:t>.</w:t>
            </w:r>
          </w:p>
        </w:tc>
      </w:tr>
      <w:tr w:rsidR="003C480C" w:rsidRPr="00F86319" w14:paraId="41E22E45" w14:textId="77777777" w:rsidTr="00F86319">
        <w:trPr>
          <w:trHeight w:hRule="exact" w:val="284"/>
          <w:jc w:val="center"/>
        </w:trPr>
        <w:tc>
          <w:tcPr>
            <w:tcW w:w="3760" w:type="dxa"/>
            <w:vAlign w:val="bottom"/>
          </w:tcPr>
          <w:p w14:paraId="49A5AF70" w14:textId="77777777" w:rsidR="003C480C" w:rsidRPr="00F86319" w:rsidRDefault="003C480C" w:rsidP="003C480C">
            <w:pPr>
              <w:tabs>
                <w:tab w:val="right" w:pos="1202"/>
              </w:tabs>
              <w:outlineLvl w:val="0"/>
              <w:rPr>
                <w:rFonts w:ascii="Arial" w:eastAsia="Calibri" w:hAnsi="Arial" w:cs="Arial"/>
                <w:color w:val="000000" w:themeColor="text1"/>
                <w:sz w:val="18"/>
                <w:szCs w:val="18"/>
                <w:lang w:val="hr-HR"/>
              </w:rPr>
            </w:pPr>
          </w:p>
        </w:tc>
        <w:tc>
          <w:tcPr>
            <w:tcW w:w="1344" w:type="dxa"/>
            <w:shd w:val="clear" w:color="auto" w:fill="auto"/>
            <w:vAlign w:val="bottom"/>
          </w:tcPr>
          <w:p w14:paraId="7448342D" w14:textId="2820C71C"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c>
          <w:tcPr>
            <w:tcW w:w="1343" w:type="dxa"/>
            <w:shd w:val="clear" w:color="auto" w:fill="auto"/>
            <w:vAlign w:val="bottom"/>
          </w:tcPr>
          <w:p w14:paraId="1106900C" w14:textId="23A2B74D"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c>
          <w:tcPr>
            <w:tcW w:w="1341" w:type="dxa"/>
            <w:shd w:val="clear" w:color="auto" w:fill="auto"/>
            <w:vAlign w:val="bottom"/>
          </w:tcPr>
          <w:p w14:paraId="43D0CCD7" w14:textId="33F041C2"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c>
          <w:tcPr>
            <w:tcW w:w="1354" w:type="dxa"/>
            <w:gridSpan w:val="2"/>
            <w:shd w:val="clear" w:color="auto" w:fill="auto"/>
            <w:vAlign w:val="bottom"/>
          </w:tcPr>
          <w:p w14:paraId="3C4F1B96" w14:textId="553025CF"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r>
      <w:tr w:rsidR="00F119FF" w:rsidRPr="00F86319" w14:paraId="7D28F5E0" w14:textId="77777777" w:rsidTr="00F86319">
        <w:trPr>
          <w:trHeight w:hRule="exact" w:val="284"/>
          <w:jc w:val="center"/>
        </w:trPr>
        <w:tc>
          <w:tcPr>
            <w:tcW w:w="3760" w:type="dxa"/>
            <w:vAlign w:val="bottom"/>
          </w:tcPr>
          <w:p w14:paraId="1D15F2AC" w14:textId="77777777" w:rsidR="00F119FF" w:rsidRPr="00F86319" w:rsidRDefault="00F119FF" w:rsidP="00F119FF">
            <w:pPr>
              <w:tabs>
                <w:tab w:val="right" w:pos="1202"/>
              </w:tabs>
              <w:outlineLvl w:val="0"/>
              <w:rPr>
                <w:rFonts w:ascii="Arial" w:eastAsia="Calibri" w:hAnsi="Arial" w:cs="Arial"/>
                <w:color w:val="000000" w:themeColor="text1"/>
                <w:sz w:val="18"/>
                <w:szCs w:val="18"/>
                <w:lang w:val="hr-HR"/>
              </w:rPr>
            </w:pPr>
            <w:bookmarkStart w:id="831" w:name="_Toc67329069"/>
            <w:r w:rsidRPr="00F86319">
              <w:rPr>
                <w:rFonts w:ascii="Arial" w:eastAsia="Calibri" w:hAnsi="Arial" w:cs="Arial"/>
                <w:color w:val="000000" w:themeColor="text1"/>
                <w:sz w:val="18"/>
                <w:szCs w:val="18"/>
                <w:lang w:val="hr-HR"/>
              </w:rPr>
              <w:t>Vlasnik</w:t>
            </w:r>
            <w:bookmarkEnd w:id="831"/>
          </w:p>
        </w:tc>
        <w:tc>
          <w:tcPr>
            <w:tcW w:w="1344" w:type="dxa"/>
            <w:shd w:val="clear" w:color="auto" w:fill="auto"/>
            <w:vAlign w:val="bottom"/>
          </w:tcPr>
          <w:p w14:paraId="6E0B6FA5" w14:textId="648FBD4F" w:rsidR="00F119FF" w:rsidRPr="00F86319" w:rsidRDefault="00F119FF" w:rsidP="00F119FF">
            <w:pPr>
              <w:tabs>
                <w:tab w:val="right" w:pos="1202"/>
              </w:tabs>
              <w:spacing w:line="280" w:lineRule="exact"/>
              <w:jc w:val="right"/>
              <w:outlineLvl w:val="0"/>
              <w:rPr>
                <w:rFonts w:ascii="Arial" w:hAnsi="Arial" w:cs="Arial"/>
                <w:sz w:val="18"/>
                <w:szCs w:val="18"/>
                <w:lang w:val="hr-HR"/>
              </w:rPr>
            </w:pPr>
            <w:r w:rsidRPr="00F86319">
              <w:rPr>
                <w:rFonts w:ascii="Arial" w:hAnsi="Arial" w:cs="Arial"/>
                <w:sz w:val="18"/>
                <w:szCs w:val="18"/>
              </w:rPr>
              <w:t>278.299</w:t>
            </w:r>
          </w:p>
        </w:tc>
        <w:tc>
          <w:tcPr>
            <w:tcW w:w="1343" w:type="dxa"/>
            <w:shd w:val="clear" w:color="auto" w:fill="auto"/>
            <w:vAlign w:val="bottom"/>
          </w:tcPr>
          <w:p w14:paraId="47C711DD" w14:textId="795E5C4F" w:rsidR="00F119FF" w:rsidRPr="00F86319" w:rsidRDefault="00F119FF" w:rsidP="00F119FF">
            <w:pPr>
              <w:tabs>
                <w:tab w:val="right" w:pos="1202"/>
              </w:tabs>
              <w:spacing w:line="280" w:lineRule="exact"/>
              <w:jc w:val="right"/>
              <w:outlineLvl w:val="0"/>
              <w:rPr>
                <w:rFonts w:ascii="Arial" w:hAnsi="Arial" w:cs="Arial"/>
                <w:sz w:val="18"/>
                <w:szCs w:val="18"/>
                <w:lang w:val="hr-HR"/>
              </w:rPr>
            </w:pPr>
            <w:r w:rsidRPr="00F86319">
              <w:rPr>
                <w:rFonts w:ascii="Arial" w:hAnsi="Arial" w:cs="Arial"/>
                <w:sz w:val="18"/>
                <w:szCs w:val="18"/>
              </w:rPr>
              <w:t>406.562</w:t>
            </w:r>
          </w:p>
        </w:tc>
        <w:tc>
          <w:tcPr>
            <w:tcW w:w="1341" w:type="dxa"/>
            <w:tcBorders>
              <w:top w:val="nil"/>
              <w:left w:val="nil"/>
              <w:bottom w:val="nil"/>
              <w:right w:val="nil"/>
            </w:tcBorders>
            <w:vAlign w:val="bottom"/>
          </w:tcPr>
          <w:p w14:paraId="3B052E1E" w14:textId="43ADB30F" w:rsidR="00F119FF" w:rsidRPr="00F86319" w:rsidRDefault="00F119FF" w:rsidP="00F119FF">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lang w:val="hr-HR"/>
              </w:rPr>
              <w:t>280.436</w:t>
            </w:r>
          </w:p>
        </w:tc>
        <w:tc>
          <w:tcPr>
            <w:tcW w:w="1354" w:type="dxa"/>
            <w:gridSpan w:val="2"/>
            <w:tcBorders>
              <w:top w:val="nil"/>
              <w:left w:val="nil"/>
              <w:bottom w:val="nil"/>
              <w:right w:val="nil"/>
            </w:tcBorders>
            <w:vAlign w:val="bottom"/>
          </w:tcPr>
          <w:p w14:paraId="50C6FEC7" w14:textId="46E68FF2" w:rsidR="00F119FF" w:rsidRPr="00F86319" w:rsidRDefault="00F119FF" w:rsidP="00F119FF">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lang w:val="hr-HR"/>
              </w:rPr>
              <w:t>506.144</w:t>
            </w:r>
          </w:p>
        </w:tc>
      </w:tr>
      <w:tr w:rsidR="00F119FF" w:rsidRPr="00F86319" w14:paraId="1745D54B" w14:textId="77777777" w:rsidTr="00F86319">
        <w:trPr>
          <w:trHeight w:hRule="exact" w:val="284"/>
          <w:jc w:val="center"/>
        </w:trPr>
        <w:tc>
          <w:tcPr>
            <w:tcW w:w="3760" w:type="dxa"/>
            <w:vAlign w:val="bottom"/>
          </w:tcPr>
          <w:p w14:paraId="276D8D8F" w14:textId="77777777" w:rsidR="00F119FF" w:rsidRPr="00F86319" w:rsidRDefault="00F119FF" w:rsidP="00F119FF">
            <w:pPr>
              <w:tabs>
                <w:tab w:val="right" w:pos="1202"/>
              </w:tabs>
              <w:outlineLvl w:val="0"/>
              <w:rPr>
                <w:rFonts w:ascii="Arial" w:eastAsia="Calibri" w:hAnsi="Arial" w:cs="Arial"/>
                <w:color w:val="000000" w:themeColor="text1"/>
                <w:sz w:val="18"/>
                <w:szCs w:val="18"/>
                <w:lang w:val="hr-HR"/>
              </w:rPr>
            </w:pPr>
            <w:bookmarkStart w:id="832" w:name="_Toc67329074"/>
            <w:r w:rsidRPr="00F86319">
              <w:rPr>
                <w:rFonts w:ascii="Arial" w:eastAsia="Calibri" w:hAnsi="Arial" w:cs="Arial"/>
                <w:color w:val="000000" w:themeColor="text1"/>
                <w:sz w:val="18"/>
                <w:szCs w:val="18"/>
                <w:lang w:val="hr-HR"/>
              </w:rPr>
              <w:t>Državni fondovi, izvršna tijela i agencije</w:t>
            </w:r>
            <w:bookmarkEnd w:id="832"/>
          </w:p>
        </w:tc>
        <w:tc>
          <w:tcPr>
            <w:tcW w:w="1344" w:type="dxa"/>
            <w:shd w:val="clear" w:color="auto" w:fill="auto"/>
            <w:vAlign w:val="bottom"/>
          </w:tcPr>
          <w:p w14:paraId="30DC721B" w14:textId="34083005" w:rsidR="00F119FF" w:rsidRPr="00F86319" w:rsidRDefault="00F119FF" w:rsidP="00F119FF">
            <w:pPr>
              <w:tabs>
                <w:tab w:val="right" w:pos="1202"/>
              </w:tabs>
              <w:spacing w:line="280" w:lineRule="exact"/>
              <w:jc w:val="right"/>
              <w:outlineLvl w:val="0"/>
              <w:rPr>
                <w:rFonts w:ascii="Arial" w:hAnsi="Arial" w:cs="Arial"/>
                <w:sz w:val="18"/>
                <w:szCs w:val="18"/>
                <w:lang w:val="hr-HR"/>
              </w:rPr>
            </w:pPr>
            <w:r w:rsidRPr="00F86319">
              <w:rPr>
                <w:rFonts w:ascii="Arial" w:hAnsi="Arial" w:cs="Arial"/>
                <w:sz w:val="18"/>
                <w:szCs w:val="18"/>
              </w:rPr>
              <w:t>579.373</w:t>
            </w:r>
          </w:p>
        </w:tc>
        <w:tc>
          <w:tcPr>
            <w:tcW w:w="1343" w:type="dxa"/>
            <w:shd w:val="clear" w:color="auto" w:fill="auto"/>
            <w:vAlign w:val="bottom"/>
          </w:tcPr>
          <w:p w14:paraId="14123068" w14:textId="39270A41" w:rsidR="00F119FF" w:rsidRPr="00F86319" w:rsidRDefault="00F119FF" w:rsidP="00F119FF">
            <w:pPr>
              <w:tabs>
                <w:tab w:val="right" w:pos="1202"/>
              </w:tabs>
              <w:spacing w:line="280" w:lineRule="exact"/>
              <w:jc w:val="right"/>
              <w:outlineLvl w:val="0"/>
              <w:rPr>
                <w:rFonts w:ascii="Arial" w:hAnsi="Arial" w:cs="Arial"/>
                <w:sz w:val="18"/>
                <w:szCs w:val="18"/>
                <w:lang w:val="hr-HR"/>
              </w:rPr>
            </w:pPr>
            <w:r w:rsidRPr="00F86319">
              <w:rPr>
                <w:rFonts w:ascii="Arial" w:hAnsi="Arial" w:cs="Arial"/>
                <w:sz w:val="18"/>
                <w:szCs w:val="18"/>
              </w:rPr>
              <w:t>33.530</w:t>
            </w:r>
          </w:p>
        </w:tc>
        <w:tc>
          <w:tcPr>
            <w:tcW w:w="1341" w:type="dxa"/>
            <w:tcBorders>
              <w:top w:val="nil"/>
              <w:left w:val="nil"/>
              <w:bottom w:val="nil"/>
              <w:right w:val="nil"/>
            </w:tcBorders>
            <w:vAlign w:val="bottom"/>
          </w:tcPr>
          <w:p w14:paraId="18D7BAE8" w14:textId="190C5CFE" w:rsidR="00F119FF" w:rsidRPr="00F86319" w:rsidRDefault="00F119FF" w:rsidP="00F119FF">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lang w:val="hr-HR"/>
              </w:rPr>
              <w:t>665.950</w:t>
            </w:r>
          </w:p>
        </w:tc>
        <w:tc>
          <w:tcPr>
            <w:tcW w:w="1354" w:type="dxa"/>
            <w:gridSpan w:val="2"/>
            <w:tcBorders>
              <w:top w:val="nil"/>
              <w:left w:val="nil"/>
              <w:bottom w:val="nil"/>
              <w:right w:val="nil"/>
            </w:tcBorders>
            <w:vAlign w:val="bottom"/>
          </w:tcPr>
          <w:p w14:paraId="272A27CE" w14:textId="5A476984" w:rsidR="00F119FF" w:rsidRPr="00F86319" w:rsidRDefault="00F119FF" w:rsidP="00F119FF">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lang w:val="hr-HR"/>
              </w:rPr>
              <w:t>18.973</w:t>
            </w:r>
          </w:p>
        </w:tc>
      </w:tr>
      <w:tr w:rsidR="00F119FF" w:rsidRPr="00F86319" w14:paraId="134006B1" w14:textId="77777777" w:rsidTr="00F86319">
        <w:trPr>
          <w:trHeight w:hRule="exact" w:val="284"/>
          <w:jc w:val="center"/>
        </w:trPr>
        <w:tc>
          <w:tcPr>
            <w:tcW w:w="3760" w:type="dxa"/>
            <w:vAlign w:val="bottom"/>
          </w:tcPr>
          <w:p w14:paraId="6D144E59" w14:textId="77777777" w:rsidR="00F119FF" w:rsidRPr="00F86319" w:rsidRDefault="00F119FF" w:rsidP="00F119FF">
            <w:pPr>
              <w:tabs>
                <w:tab w:val="right" w:pos="1202"/>
              </w:tabs>
              <w:outlineLvl w:val="0"/>
              <w:rPr>
                <w:rFonts w:ascii="Arial" w:eastAsia="Calibri" w:hAnsi="Arial" w:cs="Arial"/>
                <w:color w:val="000000" w:themeColor="text1"/>
                <w:sz w:val="18"/>
                <w:szCs w:val="18"/>
                <w:lang w:val="hr-HR"/>
              </w:rPr>
            </w:pPr>
            <w:bookmarkStart w:id="833" w:name="_Toc67329079"/>
            <w:r w:rsidRPr="00F86319">
              <w:rPr>
                <w:rFonts w:ascii="Arial" w:eastAsia="Calibri" w:hAnsi="Arial" w:cs="Arial"/>
                <w:color w:val="000000" w:themeColor="text1"/>
                <w:sz w:val="18"/>
                <w:szCs w:val="18"/>
                <w:lang w:val="hr-HR"/>
              </w:rPr>
              <w:t>Državna trgovačka društva</w:t>
            </w:r>
            <w:bookmarkEnd w:id="833"/>
          </w:p>
        </w:tc>
        <w:tc>
          <w:tcPr>
            <w:tcW w:w="1344" w:type="dxa"/>
            <w:shd w:val="clear" w:color="auto" w:fill="auto"/>
            <w:vAlign w:val="bottom"/>
          </w:tcPr>
          <w:p w14:paraId="3F0E9DB3" w14:textId="29C142AC" w:rsidR="00F119FF" w:rsidRPr="00F86319" w:rsidRDefault="00F119FF" w:rsidP="00F119FF">
            <w:pPr>
              <w:tabs>
                <w:tab w:val="right" w:pos="1202"/>
              </w:tabs>
              <w:spacing w:line="280" w:lineRule="exact"/>
              <w:jc w:val="right"/>
              <w:outlineLvl w:val="0"/>
              <w:rPr>
                <w:rFonts w:ascii="Arial" w:hAnsi="Arial" w:cs="Arial"/>
                <w:sz w:val="18"/>
                <w:szCs w:val="18"/>
                <w:lang w:val="hr-HR"/>
              </w:rPr>
            </w:pPr>
            <w:r w:rsidRPr="00F86319">
              <w:rPr>
                <w:rFonts w:ascii="Arial" w:hAnsi="Arial" w:cs="Arial"/>
                <w:sz w:val="18"/>
                <w:szCs w:val="18"/>
              </w:rPr>
              <w:t>138.821</w:t>
            </w:r>
          </w:p>
        </w:tc>
        <w:tc>
          <w:tcPr>
            <w:tcW w:w="1343" w:type="dxa"/>
            <w:shd w:val="clear" w:color="auto" w:fill="auto"/>
            <w:vAlign w:val="bottom"/>
          </w:tcPr>
          <w:p w14:paraId="2EC4AF20" w14:textId="59C5B60C" w:rsidR="00F119FF" w:rsidRPr="00F86319" w:rsidRDefault="0092536E" w:rsidP="00F119FF">
            <w:pPr>
              <w:tabs>
                <w:tab w:val="right" w:pos="1202"/>
              </w:tabs>
              <w:spacing w:line="280" w:lineRule="exact"/>
              <w:jc w:val="right"/>
              <w:outlineLvl w:val="0"/>
              <w:rPr>
                <w:rFonts w:ascii="Arial" w:hAnsi="Arial" w:cs="Arial"/>
                <w:sz w:val="18"/>
                <w:szCs w:val="18"/>
                <w:lang w:val="hr-HR"/>
              </w:rPr>
            </w:pPr>
            <w:r>
              <w:rPr>
                <w:rFonts w:ascii="Arial" w:hAnsi="Arial" w:cs="Arial"/>
                <w:sz w:val="18"/>
                <w:szCs w:val="18"/>
              </w:rPr>
              <w:t>9</w:t>
            </w:r>
            <w:r w:rsidR="00F119FF" w:rsidRPr="00F86319">
              <w:rPr>
                <w:rFonts w:ascii="Arial" w:hAnsi="Arial" w:cs="Arial"/>
                <w:sz w:val="18"/>
                <w:szCs w:val="18"/>
              </w:rPr>
              <w:t>31</w:t>
            </w:r>
          </w:p>
        </w:tc>
        <w:tc>
          <w:tcPr>
            <w:tcW w:w="1341" w:type="dxa"/>
            <w:tcBorders>
              <w:top w:val="nil"/>
              <w:left w:val="nil"/>
              <w:bottom w:val="nil"/>
              <w:right w:val="nil"/>
            </w:tcBorders>
            <w:vAlign w:val="bottom"/>
          </w:tcPr>
          <w:p w14:paraId="4A7F22F6" w14:textId="73F32D01" w:rsidR="00F119FF" w:rsidRPr="00F86319" w:rsidRDefault="00F119FF" w:rsidP="00F119FF">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lang w:val="hr-HR"/>
              </w:rPr>
              <w:t>181.912</w:t>
            </w:r>
          </w:p>
        </w:tc>
        <w:tc>
          <w:tcPr>
            <w:tcW w:w="1354" w:type="dxa"/>
            <w:gridSpan w:val="2"/>
            <w:tcBorders>
              <w:top w:val="nil"/>
              <w:left w:val="nil"/>
              <w:bottom w:val="nil"/>
              <w:right w:val="nil"/>
            </w:tcBorders>
            <w:vAlign w:val="bottom"/>
          </w:tcPr>
          <w:p w14:paraId="0A6D0406" w14:textId="420EAE10" w:rsidR="00F119FF" w:rsidRPr="00F86319" w:rsidRDefault="00F119FF" w:rsidP="00F119FF">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lang w:val="hr-HR"/>
              </w:rPr>
              <w:t>987</w:t>
            </w:r>
          </w:p>
        </w:tc>
      </w:tr>
      <w:tr w:rsidR="00F119FF" w:rsidRPr="00F86319" w14:paraId="59EB0F5C" w14:textId="77777777" w:rsidTr="00F86319">
        <w:trPr>
          <w:trHeight w:hRule="exact" w:val="284"/>
          <w:jc w:val="center"/>
        </w:trPr>
        <w:tc>
          <w:tcPr>
            <w:tcW w:w="3760" w:type="dxa"/>
            <w:vAlign w:val="bottom"/>
          </w:tcPr>
          <w:p w14:paraId="1A4D63BC" w14:textId="77777777" w:rsidR="00F119FF" w:rsidRPr="00F86319" w:rsidRDefault="00F119FF" w:rsidP="00F119FF">
            <w:pPr>
              <w:tabs>
                <w:tab w:val="right" w:pos="1202"/>
              </w:tabs>
              <w:outlineLvl w:val="0"/>
              <w:rPr>
                <w:rFonts w:ascii="Arial" w:eastAsia="Calibri" w:hAnsi="Arial" w:cs="Arial"/>
                <w:color w:val="000000" w:themeColor="text1"/>
                <w:sz w:val="18"/>
                <w:szCs w:val="18"/>
                <w:lang w:val="hr-HR"/>
              </w:rPr>
            </w:pPr>
            <w:bookmarkStart w:id="834" w:name="_Toc67329084"/>
            <w:r w:rsidRPr="00F86319">
              <w:rPr>
                <w:rFonts w:ascii="Arial" w:eastAsia="Calibri" w:hAnsi="Arial" w:cs="Arial"/>
                <w:color w:val="000000" w:themeColor="text1"/>
                <w:sz w:val="18"/>
                <w:szCs w:val="18"/>
                <w:lang w:val="hr-HR"/>
              </w:rPr>
              <w:t>Ovisna društva</w:t>
            </w:r>
            <w:bookmarkEnd w:id="834"/>
          </w:p>
        </w:tc>
        <w:tc>
          <w:tcPr>
            <w:tcW w:w="1344" w:type="dxa"/>
            <w:shd w:val="clear" w:color="auto" w:fill="auto"/>
            <w:vAlign w:val="bottom"/>
          </w:tcPr>
          <w:p w14:paraId="25F7D5F3" w14:textId="63562D80" w:rsidR="00F119FF" w:rsidRPr="00F86319" w:rsidRDefault="00F119FF" w:rsidP="00F119FF">
            <w:pPr>
              <w:tabs>
                <w:tab w:val="right" w:pos="1202"/>
              </w:tabs>
              <w:spacing w:line="280" w:lineRule="exact"/>
              <w:jc w:val="right"/>
              <w:outlineLvl w:val="0"/>
              <w:rPr>
                <w:rFonts w:ascii="Arial" w:hAnsi="Arial" w:cs="Arial"/>
                <w:sz w:val="18"/>
                <w:szCs w:val="18"/>
                <w:lang w:val="hr-HR"/>
              </w:rPr>
            </w:pPr>
            <w:r w:rsidRPr="00F86319">
              <w:rPr>
                <w:rFonts w:ascii="Arial" w:hAnsi="Arial" w:cs="Arial"/>
                <w:sz w:val="18"/>
                <w:szCs w:val="18"/>
              </w:rPr>
              <w:t>7.449</w:t>
            </w:r>
          </w:p>
        </w:tc>
        <w:tc>
          <w:tcPr>
            <w:tcW w:w="1343" w:type="dxa"/>
            <w:shd w:val="clear" w:color="auto" w:fill="auto"/>
            <w:vAlign w:val="bottom"/>
          </w:tcPr>
          <w:p w14:paraId="2FD79D07" w14:textId="24D9A63D" w:rsidR="00F119FF" w:rsidRPr="00F86319" w:rsidRDefault="00F119FF" w:rsidP="00F119FF">
            <w:pPr>
              <w:tabs>
                <w:tab w:val="right" w:pos="1202"/>
              </w:tabs>
              <w:spacing w:line="280" w:lineRule="exact"/>
              <w:jc w:val="right"/>
              <w:outlineLvl w:val="0"/>
              <w:rPr>
                <w:rFonts w:ascii="Arial" w:hAnsi="Arial" w:cs="Arial"/>
                <w:sz w:val="18"/>
                <w:szCs w:val="18"/>
                <w:lang w:val="hr-HR"/>
              </w:rPr>
            </w:pPr>
            <w:r w:rsidRPr="00F86319">
              <w:rPr>
                <w:rFonts w:ascii="Arial" w:hAnsi="Arial" w:cs="Arial"/>
                <w:sz w:val="18"/>
                <w:szCs w:val="18"/>
              </w:rPr>
              <w:t>-</w:t>
            </w:r>
          </w:p>
        </w:tc>
        <w:tc>
          <w:tcPr>
            <w:tcW w:w="1341" w:type="dxa"/>
            <w:tcBorders>
              <w:top w:val="nil"/>
              <w:left w:val="nil"/>
              <w:bottom w:val="nil"/>
              <w:right w:val="nil"/>
            </w:tcBorders>
            <w:vAlign w:val="bottom"/>
          </w:tcPr>
          <w:p w14:paraId="7DAFCF89" w14:textId="087DE660" w:rsidR="00F119FF" w:rsidRPr="00F86319" w:rsidRDefault="00F119FF" w:rsidP="00F119FF">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lang w:val="hr-HR"/>
              </w:rPr>
              <w:t>7.449</w:t>
            </w:r>
          </w:p>
        </w:tc>
        <w:tc>
          <w:tcPr>
            <w:tcW w:w="1354" w:type="dxa"/>
            <w:gridSpan w:val="2"/>
            <w:tcBorders>
              <w:top w:val="nil"/>
              <w:left w:val="nil"/>
              <w:bottom w:val="nil"/>
              <w:right w:val="nil"/>
            </w:tcBorders>
            <w:vAlign w:val="bottom"/>
          </w:tcPr>
          <w:p w14:paraId="5CB9AB3C" w14:textId="36BEDF0F" w:rsidR="00F119FF" w:rsidRPr="00F86319" w:rsidRDefault="00F119FF" w:rsidP="00F119FF">
            <w:pPr>
              <w:tabs>
                <w:tab w:val="right" w:pos="1202"/>
              </w:tabs>
              <w:spacing w:line="280" w:lineRule="exact"/>
              <w:jc w:val="right"/>
              <w:outlineLvl w:val="0"/>
              <w:rPr>
                <w:rFonts w:ascii="Arial" w:eastAsia="Calibri" w:hAnsi="Arial" w:cs="Arial"/>
                <w:bCs/>
                <w:iCs/>
                <w:sz w:val="18"/>
                <w:szCs w:val="18"/>
                <w:lang w:val="hr-HR"/>
              </w:rPr>
            </w:pPr>
            <w:r w:rsidRPr="00F86319">
              <w:rPr>
                <w:rFonts w:ascii="Arial" w:hAnsi="Arial" w:cs="Arial"/>
                <w:sz w:val="18"/>
                <w:szCs w:val="18"/>
                <w:lang w:val="hr-HR"/>
              </w:rPr>
              <w:t>-</w:t>
            </w:r>
          </w:p>
        </w:tc>
      </w:tr>
      <w:tr w:rsidR="00F119FF" w:rsidRPr="00F86319" w14:paraId="5552BD24" w14:textId="77777777" w:rsidTr="00F86319">
        <w:trPr>
          <w:trHeight w:hRule="exact" w:val="284"/>
          <w:jc w:val="center"/>
        </w:trPr>
        <w:tc>
          <w:tcPr>
            <w:tcW w:w="3760" w:type="dxa"/>
            <w:vAlign w:val="bottom"/>
          </w:tcPr>
          <w:p w14:paraId="6B079E67" w14:textId="77777777" w:rsidR="00F119FF" w:rsidRPr="00F86319" w:rsidRDefault="00F119FF" w:rsidP="00F119FF">
            <w:pPr>
              <w:tabs>
                <w:tab w:val="right" w:pos="1202"/>
              </w:tabs>
              <w:outlineLvl w:val="0"/>
              <w:rPr>
                <w:rFonts w:ascii="Arial" w:eastAsia="Calibri" w:hAnsi="Arial" w:cs="Arial"/>
                <w:bCs/>
                <w:color w:val="000000" w:themeColor="text1"/>
                <w:sz w:val="18"/>
                <w:szCs w:val="18"/>
                <w:lang w:val="hr-HR"/>
              </w:rPr>
            </w:pPr>
            <w:bookmarkStart w:id="835" w:name="_Toc67329094"/>
            <w:r w:rsidRPr="00F86319">
              <w:rPr>
                <w:rFonts w:ascii="Arial" w:eastAsia="Calibri" w:hAnsi="Arial" w:cs="Arial"/>
                <w:bCs/>
                <w:color w:val="000000" w:themeColor="text1"/>
                <w:sz w:val="18"/>
                <w:szCs w:val="18"/>
                <w:lang w:val="hr-HR"/>
              </w:rPr>
              <w:t>Ključni članovi rukovodstva</w:t>
            </w:r>
            <w:bookmarkEnd w:id="835"/>
          </w:p>
        </w:tc>
        <w:tc>
          <w:tcPr>
            <w:tcW w:w="1344" w:type="dxa"/>
            <w:tcBorders>
              <w:bottom w:val="single" w:sz="4" w:space="0" w:color="000000"/>
            </w:tcBorders>
            <w:shd w:val="clear" w:color="auto" w:fill="auto"/>
            <w:vAlign w:val="bottom"/>
          </w:tcPr>
          <w:p w14:paraId="1E54B937" w14:textId="6CF95CC9" w:rsidR="00F119FF" w:rsidRPr="00F86319" w:rsidRDefault="00F119FF" w:rsidP="00F119FF">
            <w:pPr>
              <w:tabs>
                <w:tab w:val="right" w:pos="1202"/>
              </w:tabs>
              <w:spacing w:line="280" w:lineRule="exact"/>
              <w:jc w:val="right"/>
              <w:outlineLvl w:val="0"/>
              <w:rPr>
                <w:rFonts w:ascii="Arial" w:eastAsia="Calibri" w:hAnsi="Arial" w:cs="Arial"/>
                <w:bCs/>
                <w:iCs/>
                <w:color w:val="000000" w:themeColor="text1"/>
                <w:sz w:val="18"/>
                <w:szCs w:val="18"/>
              </w:rPr>
            </w:pPr>
            <w:r w:rsidRPr="00F86319">
              <w:rPr>
                <w:rFonts w:ascii="Arial" w:hAnsi="Arial" w:cs="Arial"/>
                <w:sz w:val="18"/>
                <w:szCs w:val="18"/>
              </w:rPr>
              <w:t>238</w:t>
            </w:r>
          </w:p>
        </w:tc>
        <w:tc>
          <w:tcPr>
            <w:tcW w:w="1343" w:type="dxa"/>
            <w:tcBorders>
              <w:bottom w:val="single" w:sz="4" w:space="0" w:color="000000"/>
            </w:tcBorders>
            <w:shd w:val="clear" w:color="auto" w:fill="auto"/>
            <w:vAlign w:val="bottom"/>
          </w:tcPr>
          <w:p w14:paraId="33523B96" w14:textId="35697B0A" w:rsidR="00F119FF" w:rsidRPr="00F86319" w:rsidRDefault="00F119FF" w:rsidP="00F119FF">
            <w:pPr>
              <w:tabs>
                <w:tab w:val="right" w:pos="1202"/>
              </w:tabs>
              <w:spacing w:line="280" w:lineRule="exact"/>
              <w:jc w:val="right"/>
              <w:outlineLvl w:val="0"/>
              <w:rPr>
                <w:rFonts w:ascii="Arial" w:eastAsia="Calibri" w:hAnsi="Arial" w:cs="Arial"/>
                <w:bCs/>
                <w:iCs/>
                <w:color w:val="000000" w:themeColor="text1"/>
                <w:sz w:val="18"/>
                <w:szCs w:val="18"/>
              </w:rPr>
            </w:pPr>
            <w:r w:rsidRPr="00F86319">
              <w:rPr>
                <w:rFonts w:ascii="Arial" w:hAnsi="Arial" w:cs="Arial"/>
                <w:sz w:val="18"/>
                <w:szCs w:val="18"/>
              </w:rPr>
              <w:t>374</w:t>
            </w:r>
          </w:p>
        </w:tc>
        <w:tc>
          <w:tcPr>
            <w:tcW w:w="1341" w:type="dxa"/>
            <w:tcBorders>
              <w:top w:val="nil"/>
              <w:left w:val="nil"/>
              <w:bottom w:val="single" w:sz="6" w:space="0" w:color="auto"/>
              <w:right w:val="nil"/>
            </w:tcBorders>
            <w:vAlign w:val="bottom"/>
          </w:tcPr>
          <w:p w14:paraId="74C4C3B4" w14:textId="2EDA5985" w:rsidR="00F119FF" w:rsidRPr="00F86319" w:rsidRDefault="00F119FF" w:rsidP="00F119FF">
            <w:pPr>
              <w:tabs>
                <w:tab w:val="right" w:pos="1202"/>
              </w:tabs>
              <w:spacing w:line="280" w:lineRule="exact"/>
              <w:jc w:val="right"/>
              <w:outlineLvl w:val="0"/>
              <w:rPr>
                <w:rFonts w:ascii="Arial" w:eastAsia="Calibri" w:hAnsi="Arial" w:cs="Arial"/>
                <w:bCs/>
                <w:iCs/>
                <w:sz w:val="18"/>
                <w:szCs w:val="18"/>
                <w:lang w:val="hr-HR"/>
              </w:rPr>
            </w:pPr>
            <w:r w:rsidRPr="00F86319">
              <w:rPr>
                <w:rFonts w:ascii="Arial" w:eastAsia="Calibri" w:hAnsi="Arial" w:cs="Arial"/>
                <w:bCs/>
                <w:iCs/>
                <w:color w:val="000000" w:themeColor="text1"/>
                <w:sz w:val="18"/>
                <w:szCs w:val="18"/>
              </w:rPr>
              <w:t>272</w:t>
            </w:r>
          </w:p>
        </w:tc>
        <w:tc>
          <w:tcPr>
            <w:tcW w:w="1354" w:type="dxa"/>
            <w:gridSpan w:val="2"/>
            <w:tcBorders>
              <w:top w:val="nil"/>
              <w:left w:val="nil"/>
              <w:bottom w:val="single" w:sz="6" w:space="0" w:color="auto"/>
              <w:right w:val="nil"/>
            </w:tcBorders>
            <w:vAlign w:val="bottom"/>
          </w:tcPr>
          <w:p w14:paraId="3B94C4E8" w14:textId="7268AFF8" w:rsidR="00F119FF" w:rsidRPr="00F86319" w:rsidRDefault="00F119FF" w:rsidP="00F119FF">
            <w:pPr>
              <w:tabs>
                <w:tab w:val="right" w:pos="1202"/>
              </w:tabs>
              <w:spacing w:line="280" w:lineRule="exact"/>
              <w:jc w:val="right"/>
              <w:outlineLvl w:val="0"/>
              <w:rPr>
                <w:rFonts w:ascii="Arial" w:eastAsia="Calibri" w:hAnsi="Arial" w:cs="Arial"/>
                <w:bCs/>
                <w:iCs/>
                <w:sz w:val="18"/>
                <w:szCs w:val="18"/>
                <w:lang w:val="hr-HR"/>
              </w:rPr>
            </w:pPr>
            <w:r w:rsidRPr="00F86319">
              <w:rPr>
                <w:rFonts w:ascii="Arial" w:eastAsia="Calibri" w:hAnsi="Arial" w:cs="Arial"/>
                <w:bCs/>
                <w:iCs/>
                <w:color w:val="000000" w:themeColor="text1"/>
                <w:sz w:val="18"/>
                <w:szCs w:val="18"/>
              </w:rPr>
              <w:t>403</w:t>
            </w:r>
          </w:p>
        </w:tc>
      </w:tr>
      <w:tr w:rsidR="00F119FF" w:rsidRPr="00F86319" w14:paraId="0B0B9207" w14:textId="77777777" w:rsidTr="00F86319">
        <w:trPr>
          <w:trHeight w:val="329"/>
          <w:jc w:val="center"/>
        </w:trPr>
        <w:tc>
          <w:tcPr>
            <w:tcW w:w="3760" w:type="dxa"/>
            <w:vAlign w:val="bottom"/>
          </w:tcPr>
          <w:p w14:paraId="622EE525" w14:textId="77777777" w:rsidR="00F119FF" w:rsidRPr="00F86319" w:rsidRDefault="00F119FF" w:rsidP="00F119FF">
            <w:pPr>
              <w:tabs>
                <w:tab w:val="right" w:pos="1202"/>
              </w:tabs>
              <w:outlineLvl w:val="0"/>
              <w:rPr>
                <w:rFonts w:ascii="Arial" w:eastAsia="Calibri" w:hAnsi="Arial" w:cs="Arial"/>
                <w:b/>
                <w:color w:val="000000" w:themeColor="text1"/>
                <w:sz w:val="18"/>
                <w:szCs w:val="18"/>
                <w:lang w:val="hr-HR"/>
              </w:rPr>
            </w:pPr>
            <w:bookmarkStart w:id="836" w:name="_Toc67329099"/>
            <w:r w:rsidRPr="00F86319">
              <w:rPr>
                <w:rFonts w:ascii="Arial" w:eastAsia="Calibri" w:hAnsi="Arial" w:cs="Arial"/>
                <w:b/>
                <w:color w:val="000000" w:themeColor="text1"/>
                <w:sz w:val="18"/>
                <w:szCs w:val="18"/>
                <w:lang w:val="hr-HR"/>
              </w:rPr>
              <w:t>Ukupno</w:t>
            </w:r>
            <w:bookmarkEnd w:id="836"/>
          </w:p>
        </w:tc>
        <w:tc>
          <w:tcPr>
            <w:tcW w:w="1344" w:type="dxa"/>
            <w:tcBorders>
              <w:top w:val="single" w:sz="4" w:space="0" w:color="auto"/>
              <w:bottom w:val="single" w:sz="12" w:space="0" w:color="auto"/>
              <w:right w:val="nil"/>
            </w:tcBorders>
            <w:shd w:val="clear" w:color="auto" w:fill="auto"/>
            <w:vAlign w:val="bottom"/>
          </w:tcPr>
          <w:p w14:paraId="3C1998D4" w14:textId="2AA1F764" w:rsidR="00F119FF" w:rsidRPr="00F86319" w:rsidRDefault="00F119FF" w:rsidP="00F119FF">
            <w:pPr>
              <w:tabs>
                <w:tab w:val="right" w:pos="1202"/>
              </w:tabs>
              <w:jc w:val="right"/>
              <w:outlineLvl w:val="0"/>
              <w:rPr>
                <w:rFonts w:ascii="Arial" w:hAnsi="Arial" w:cs="Arial"/>
                <w:b/>
                <w:bCs/>
                <w:color w:val="000000" w:themeColor="text1"/>
                <w:sz w:val="18"/>
                <w:szCs w:val="18"/>
                <w:lang w:val="hr-HR"/>
              </w:rPr>
            </w:pPr>
            <w:r w:rsidRPr="00F86319">
              <w:rPr>
                <w:rFonts w:ascii="Arial" w:hAnsi="Arial" w:cs="Arial"/>
                <w:b/>
                <w:bCs/>
                <w:sz w:val="18"/>
                <w:szCs w:val="18"/>
              </w:rPr>
              <w:t>1.004.180</w:t>
            </w:r>
          </w:p>
        </w:tc>
        <w:tc>
          <w:tcPr>
            <w:tcW w:w="1343" w:type="dxa"/>
            <w:tcBorders>
              <w:top w:val="single" w:sz="4" w:space="0" w:color="auto"/>
              <w:left w:val="nil"/>
              <w:bottom w:val="single" w:sz="12" w:space="0" w:color="auto"/>
              <w:right w:val="nil"/>
            </w:tcBorders>
            <w:shd w:val="clear" w:color="auto" w:fill="auto"/>
            <w:vAlign w:val="bottom"/>
          </w:tcPr>
          <w:p w14:paraId="3D08D56E" w14:textId="229C791E" w:rsidR="00F119FF" w:rsidRPr="00F86319" w:rsidRDefault="00F119FF" w:rsidP="00F119FF">
            <w:pPr>
              <w:tabs>
                <w:tab w:val="right" w:pos="1202"/>
              </w:tabs>
              <w:jc w:val="right"/>
              <w:outlineLvl w:val="0"/>
              <w:rPr>
                <w:rFonts w:ascii="Arial" w:hAnsi="Arial" w:cs="Arial"/>
                <w:b/>
                <w:bCs/>
                <w:color w:val="000000" w:themeColor="text1"/>
                <w:sz w:val="18"/>
                <w:szCs w:val="18"/>
                <w:lang w:val="hr-HR"/>
              </w:rPr>
            </w:pPr>
            <w:r w:rsidRPr="00F86319">
              <w:rPr>
                <w:rFonts w:ascii="Arial" w:hAnsi="Arial" w:cs="Arial"/>
                <w:b/>
                <w:bCs/>
                <w:sz w:val="18"/>
                <w:szCs w:val="18"/>
              </w:rPr>
              <w:t>441.397</w:t>
            </w:r>
          </w:p>
        </w:tc>
        <w:tc>
          <w:tcPr>
            <w:tcW w:w="1341" w:type="dxa"/>
            <w:tcBorders>
              <w:top w:val="single" w:sz="6" w:space="0" w:color="auto"/>
              <w:left w:val="nil"/>
              <w:bottom w:val="single" w:sz="12" w:space="0" w:color="auto"/>
              <w:right w:val="nil"/>
            </w:tcBorders>
            <w:vAlign w:val="bottom"/>
          </w:tcPr>
          <w:p w14:paraId="16F0C3B1" w14:textId="334FAD10" w:rsidR="00F119FF" w:rsidRPr="00F86319" w:rsidRDefault="00F119FF" w:rsidP="00F119FF">
            <w:pPr>
              <w:tabs>
                <w:tab w:val="right" w:pos="1202"/>
              </w:tabs>
              <w:jc w:val="right"/>
              <w:outlineLvl w:val="0"/>
              <w:rPr>
                <w:rFonts w:ascii="Arial" w:eastAsia="Calibri" w:hAnsi="Arial" w:cs="Arial"/>
                <w:b/>
                <w:bCs/>
                <w:sz w:val="18"/>
                <w:szCs w:val="18"/>
                <w:lang w:val="hr-HR"/>
              </w:rPr>
            </w:pPr>
            <w:r w:rsidRPr="00F86319">
              <w:rPr>
                <w:rFonts w:ascii="Arial" w:hAnsi="Arial" w:cs="Arial"/>
                <w:b/>
                <w:color w:val="000000" w:themeColor="text1"/>
                <w:sz w:val="18"/>
                <w:szCs w:val="18"/>
                <w:lang w:val="hr-HR"/>
              </w:rPr>
              <w:t>1.136.019</w:t>
            </w:r>
          </w:p>
        </w:tc>
        <w:tc>
          <w:tcPr>
            <w:tcW w:w="1354" w:type="dxa"/>
            <w:gridSpan w:val="2"/>
            <w:tcBorders>
              <w:top w:val="single" w:sz="6" w:space="0" w:color="auto"/>
              <w:left w:val="nil"/>
              <w:bottom w:val="single" w:sz="12" w:space="0" w:color="auto"/>
              <w:right w:val="nil"/>
            </w:tcBorders>
            <w:vAlign w:val="bottom"/>
          </w:tcPr>
          <w:p w14:paraId="2D9011E7" w14:textId="1B932E23" w:rsidR="00F119FF" w:rsidRPr="00F86319" w:rsidRDefault="00F119FF" w:rsidP="00F119FF">
            <w:pPr>
              <w:tabs>
                <w:tab w:val="right" w:pos="1202"/>
              </w:tabs>
              <w:jc w:val="right"/>
              <w:outlineLvl w:val="0"/>
              <w:rPr>
                <w:rFonts w:ascii="Arial" w:eastAsia="Calibri" w:hAnsi="Arial" w:cs="Arial"/>
                <w:b/>
                <w:bCs/>
                <w:sz w:val="18"/>
                <w:szCs w:val="18"/>
                <w:lang w:val="hr-HR"/>
              </w:rPr>
            </w:pPr>
            <w:r w:rsidRPr="00F86319">
              <w:rPr>
                <w:rFonts w:ascii="Arial" w:hAnsi="Arial" w:cs="Arial"/>
                <w:b/>
                <w:color w:val="000000" w:themeColor="text1"/>
                <w:sz w:val="18"/>
                <w:szCs w:val="18"/>
                <w:lang w:val="hr-HR"/>
              </w:rPr>
              <w:t>526.507</w:t>
            </w:r>
          </w:p>
        </w:tc>
      </w:tr>
    </w:tbl>
    <w:p w14:paraId="55EDD87B" w14:textId="77777777" w:rsidR="00761EA0" w:rsidRPr="001E3356" w:rsidRDefault="00761EA0" w:rsidP="00797EE8">
      <w:pPr>
        <w:pStyle w:val="T1"/>
        <w:spacing w:before="0" w:after="0" w:line="240" w:lineRule="auto"/>
        <w:rPr>
          <w:rFonts w:cs="Arial"/>
          <w:b w:val="0"/>
          <w:color w:val="000000" w:themeColor="text1"/>
          <w:sz w:val="20"/>
          <w:lang w:val="hr-HR"/>
        </w:rPr>
      </w:pPr>
    </w:p>
    <w:p w14:paraId="2096BA88" w14:textId="77777777" w:rsidR="003A36A6" w:rsidRPr="001E3356" w:rsidRDefault="003A36A6" w:rsidP="003A36A6">
      <w:pPr>
        <w:keepNext/>
        <w:jc w:val="both"/>
        <w:rPr>
          <w:rFonts w:ascii="Arial" w:hAnsi="Arial" w:cs="Arial"/>
          <w:bCs/>
          <w:color w:val="000000" w:themeColor="text1"/>
          <w:sz w:val="20"/>
          <w:szCs w:val="20"/>
          <w:highlight w:val="yellow"/>
          <w:lang w:val="hr-HR"/>
        </w:rPr>
      </w:pPr>
    </w:p>
    <w:tbl>
      <w:tblPr>
        <w:tblW w:w="4849" w:type="pct"/>
        <w:jc w:val="center"/>
        <w:tblLayout w:type="fixed"/>
        <w:tblCellMar>
          <w:left w:w="113" w:type="dxa"/>
          <w:right w:w="85" w:type="dxa"/>
        </w:tblCellMar>
        <w:tblLook w:val="00A0" w:firstRow="1" w:lastRow="0" w:firstColumn="1" w:lastColumn="0" w:noHBand="0" w:noVBand="0"/>
      </w:tblPr>
      <w:tblGrid>
        <w:gridCol w:w="3805"/>
        <w:gridCol w:w="1316"/>
        <w:gridCol w:w="1317"/>
        <w:gridCol w:w="1317"/>
        <w:gridCol w:w="1317"/>
      </w:tblGrid>
      <w:tr w:rsidR="00E14286" w:rsidRPr="00F86319" w14:paraId="2E1AA8FA" w14:textId="77777777" w:rsidTr="00F86319">
        <w:trPr>
          <w:trHeight w:val="14"/>
          <w:jc w:val="center"/>
        </w:trPr>
        <w:tc>
          <w:tcPr>
            <w:tcW w:w="3805" w:type="dxa"/>
            <w:vAlign w:val="bottom"/>
          </w:tcPr>
          <w:p w14:paraId="517EB0B2" w14:textId="77777777" w:rsidR="00BE20C8" w:rsidRPr="00F86319" w:rsidRDefault="00BE20C8" w:rsidP="006735C2">
            <w:pPr>
              <w:tabs>
                <w:tab w:val="right" w:pos="1202"/>
              </w:tabs>
              <w:outlineLvl w:val="0"/>
              <w:rPr>
                <w:rFonts w:ascii="Arial" w:eastAsia="Calibri" w:hAnsi="Arial" w:cs="Arial"/>
                <w:color w:val="000000" w:themeColor="text1"/>
                <w:sz w:val="18"/>
                <w:szCs w:val="18"/>
                <w:lang w:val="hr-HR"/>
              </w:rPr>
            </w:pPr>
            <w:bookmarkStart w:id="837" w:name="_Toc67329104"/>
            <w:r w:rsidRPr="00F86319">
              <w:rPr>
                <w:rFonts w:ascii="Arial" w:eastAsia="Calibri" w:hAnsi="Arial" w:cs="Arial"/>
                <w:b/>
                <w:color w:val="000000" w:themeColor="text1"/>
                <w:sz w:val="18"/>
                <w:szCs w:val="18"/>
                <w:lang w:val="hr-HR"/>
              </w:rPr>
              <w:t>Banka</w:t>
            </w:r>
            <w:bookmarkEnd w:id="837"/>
          </w:p>
        </w:tc>
        <w:tc>
          <w:tcPr>
            <w:tcW w:w="1316" w:type="dxa"/>
            <w:vAlign w:val="bottom"/>
          </w:tcPr>
          <w:p w14:paraId="044D8CD6" w14:textId="77777777" w:rsidR="00BE20C8" w:rsidRPr="00F86319" w:rsidRDefault="00BE20C8" w:rsidP="006735C2">
            <w:pPr>
              <w:tabs>
                <w:tab w:val="right" w:pos="1202"/>
              </w:tabs>
              <w:jc w:val="right"/>
              <w:outlineLvl w:val="0"/>
              <w:rPr>
                <w:rFonts w:ascii="Arial" w:eastAsia="Calibri" w:hAnsi="Arial" w:cs="Arial"/>
                <w:b/>
                <w:bCs/>
                <w:iCs/>
                <w:color w:val="000000" w:themeColor="text1"/>
                <w:sz w:val="18"/>
                <w:szCs w:val="18"/>
                <w:lang w:val="hr-HR"/>
              </w:rPr>
            </w:pPr>
            <w:bookmarkStart w:id="838" w:name="_Toc67329105"/>
            <w:r w:rsidRPr="00F86319">
              <w:rPr>
                <w:rFonts w:ascii="Arial" w:eastAsia="Calibri" w:hAnsi="Arial" w:cs="Arial"/>
                <w:b/>
                <w:bCs/>
                <w:iCs/>
                <w:color w:val="000000" w:themeColor="text1"/>
                <w:sz w:val="18"/>
                <w:szCs w:val="18"/>
                <w:lang w:val="hr-HR"/>
              </w:rPr>
              <w:t>Prihodi</w:t>
            </w:r>
            <w:bookmarkEnd w:id="838"/>
          </w:p>
        </w:tc>
        <w:tc>
          <w:tcPr>
            <w:tcW w:w="1317" w:type="dxa"/>
            <w:vAlign w:val="bottom"/>
          </w:tcPr>
          <w:p w14:paraId="2E209DFF" w14:textId="77777777" w:rsidR="00BE20C8" w:rsidRPr="00F86319" w:rsidRDefault="00BE20C8" w:rsidP="006735C2">
            <w:pPr>
              <w:tabs>
                <w:tab w:val="right" w:pos="1202"/>
              </w:tabs>
              <w:jc w:val="right"/>
              <w:outlineLvl w:val="0"/>
              <w:rPr>
                <w:rFonts w:ascii="Arial" w:eastAsia="Calibri" w:hAnsi="Arial" w:cs="Arial"/>
                <w:b/>
                <w:bCs/>
                <w:iCs/>
                <w:color w:val="000000" w:themeColor="text1"/>
                <w:sz w:val="18"/>
                <w:szCs w:val="18"/>
                <w:lang w:val="hr-HR"/>
              </w:rPr>
            </w:pPr>
            <w:bookmarkStart w:id="839" w:name="_Toc67329106"/>
            <w:r w:rsidRPr="00F86319">
              <w:rPr>
                <w:rFonts w:ascii="Arial" w:eastAsia="Calibri" w:hAnsi="Arial" w:cs="Arial"/>
                <w:b/>
                <w:bCs/>
                <w:iCs/>
                <w:color w:val="000000" w:themeColor="text1"/>
                <w:sz w:val="18"/>
                <w:szCs w:val="18"/>
                <w:lang w:val="hr-HR"/>
              </w:rPr>
              <w:t>Rashodi</w:t>
            </w:r>
            <w:bookmarkEnd w:id="839"/>
          </w:p>
        </w:tc>
        <w:tc>
          <w:tcPr>
            <w:tcW w:w="1317" w:type="dxa"/>
            <w:vAlign w:val="bottom"/>
          </w:tcPr>
          <w:p w14:paraId="345A1894" w14:textId="77777777" w:rsidR="00BE20C8" w:rsidRPr="00F86319" w:rsidRDefault="00BE20C8" w:rsidP="006735C2">
            <w:pPr>
              <w:tabs>
                <w:tab w:val="right" w:pos="1202"/>
              </w:tabs>
              <w:jc w:val="right"/>
              <w:outlineLvl w:val="0"/>
              <w:rPr>
                <w:rFonts w:ascii="Arial" w:eastAsia="Calibri" w:hAnsi="Arial" w:cs="Arial"/>
                <w:b/>
                <w:bCs/>
                <w:iCs/>
                <w:color w:val="000000" w:themeColor="text1"/>
                <w:sz w:val="18"/>
                <w:szCs w:val="18"/>
                <w:lang w:val="hr-HR"/>
              </w:rPr>
            </w:pPr>
            <w:bookmarkStart w:id="840" w:name="_Toc67329107"/>
            <w:r w:rsidRPr="00F86319">
              <w:rPr>
                <w:rFonts w:ascii="Arial" w:eastAsia="Calibri" w:hAnsi="Arial" w:cs="Arial"/>
                <w:b/>
                <w:bCs/>
                <w:iCs/>
                <w:color w:val="000000" w:themeColor="text1"/>
                <w:sz w:val="18"/>
                <w:szCs w:val="18"/>
                <w:lang w:val="hr-HR"/>
              </w:rPr>
              <w:t>Prihodi</w:t>
            </w:r>
            <w:bookmarkEnd w:id="840"/>
          </w:p>
        </w:tc>
        <w:tc>
          <w:tcPr>
            <w:tcW w:w="1317" w:type="dxa"/>
            <w:vAlign w:val="bottom"/>
          </w:tcPr>
          <w:p w14:paraId="7F6DB08A" w14:textId="77777777" w:rsidR="00BE20C8" w:rsidRPr="00F86319" w:rsidRDefault="00BE20C8" w:rsidP="006735C2">
            <w:pPr>
              <w:tabs>
                <w:tab w:val="right" w:pos="1202"/>
              </w:tabs>
              <w:jc w:val="right"/>
              <w:outlineLvl w:val="0"/>
              <w:rPr>
                <w:rFonts w:ascii="Arial" w:eastAsia="Calibri" w:hAnsi="Arial" w:cs="Arial"/>
                <w:b/>
                <w:bCs/>
                <w:iCs/>
                <w:color w:val="000000" w:themeColor="text1"/>
                <w:sz w:val="18"/>
                <w:szCs w:val="18"/>
                <w:lang w:val="hr-HR"/>
              </w:rPr>
            </w:pPr>
            <w:bookmarkStart w:id="841" w:name="_Toc67329108"/>
            <w:r w:rsidRPr="00F86319">
              <w:rPr>
                <w:rFonts w:ascii="Arial" w:eastAsia="Calibri" w:hAnsi="Arial" w:cs="Arial"/>
                <w:b/>
                <w:bCs/>
                <w:iCs/>
                <w:color w:val="000000" w:themeColor="text1"/>
                <w:sz w:val="18"/>
                <w:szCs w:val="18"/>
                <w:lang w:val="hr-HR"/>
              </w:rPr>
              <w:t>Rashodi</w:t>
            </w:r>
            <w:bookmarkEnd w:id="841"/>
          </w:p>
        </w:tc>
      </w:tr>
      <w:tr w:rsidR="003C480C" w:rsidRPr="00F86319" w14:paraId="25A9377C" w14:textId="77777777" w:rsidTr="00F86319">
        <w:trPr>
          <w:trHeight w:hRule="exact" w:val="555"/>
          <w:jc w:val="center"/>
        </w:trPr>
        <w:tc>
          <w:tcPr>
            <w:tcW w:w="3805" w:type="dxa"/>
            <w:vAlign w:val="bottom"/>
          </w:tcPr>
          <w:p w14:paraId="4FD148A0" w14:textId="77777777" w:rsidR="003C480C" w:rsidRPr="00F86319" w:rsidRDefault="003C480C" w:rsidP="003C480C">
            <w:pPr>
              <w:tabs>
                <w:tab w:val="right" w:pos="1202"/>
              </w:tabs>
              <w:outlineLvl w:val="0"/>
              <w:rPr>
                <w:rFonts w:ascii="Arial" w:eastAsia="Calibri" w:hAnsi="Arial" w:cs="Arial"/>
                <w:b/>
                <w:color w:val="000000" w:themeColor="text1"/>
                <w:sz w:val="18"/>
                <w:szCs w:val="18"/>
                <w:lang w:val="hr-HR"/>
              </w:rPr>
            </w:pPr>
          </w:p>
        </w:tc>
        <w:tc>
          <w:tcPr>
            <w:tcW w:w="1316" w:type="dxa"/>
            <w:vAlign w:val="bottom"/>
          </w:tcPr>
          <w:p w14:paraId="2ADBF8BE" w14:textId="519C8B57"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eastAsia="Calibri" w:hAnsi="Arial" w:cs="Arial"/>
                <w:b/>
                <w:bCs/>
                <w:iCs/>
                <w:color w:val="000000" w:themeColor="text1"/>
                <w:sz w:val="18"/>
                <w:szCs w:val="18"/>
                <w:lang w:val="hr-HR"/>
              </w:rPr>
              <w:t>1.1. – 31.12. 202</w:t>
            </w:r>
            <w:r w:rsidR="00D209F2" w:rsidRPr="00F86319">
              <w:rPr>
                <w:rFonts w:ascii="Arial" w:eastAsia="Calibri" w:hAnsi="Arial" w:cs="Arial"/>
                <w:b/>
                <w:bCs/>
                <w:iCs/>
                <w:color w:val="000000" w:themeColor="text1"/>
                <w:sz w:val="18"/>
                <w:szCs w:val="18"/>
                <w:lang w:val="hr-HR"/>
              </w:rPr>
              <w:t>4</w:t>
            </w:r>
            <w:r w:rsidRPr="00F86319">
              <w:rPr>
                <w:rFonts w:ascii="Arial" w:eastAsia="Calibri" w:hAnsi="Arial" w:cs="Arial"/>
                <w:b/>
                <w:bCs/>
                <w:iCs/>
                <w:color w:val="000000" w:themeColor="text1"/>
                <w:sz w:val="18"/>
                <w:szCs w:val="18"/>
                <w:lang w:val="hr-HR"/>
              </w:rPr>
              <w:t>.</w:t>
            </w:r>
          </w:p>
        </w:tc>
        <w:tc>
          <w:tcPr>
            <w:tcW w:w="1317" w:type="dxa"/>
            <w:vAlign w:val="bottom"/>
          </w:tcPr>
          <w:p w14:paraId="53E269F6" w14:textId="253B728C"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eastAsia="Calibri" w:hAnsi="Arial" w:cs="Arial"/>
                <w:b/>
                <w:bCs/>
                <w:iCs/>
                <w:color w:val="000000" w:themeColor="text1"/>
                <w:sz w:val="18"/>
                <w:szCs w:val="18"/>
                <w:lang w:val="hr-HR"/>
              </w:rPr>
              <w:t>1.1. – 31.12. 202</w:t>
            </w:r>
            <w:r w:rsidR="00D209F2" w:rsidRPr="00F86319">
              <w:rPr>
                <w:rFonts w:ascii="Arial" w:eastAsia="Calibri" w:hAnsi="Arial" w:cs="Arial"/>
                <w:b/>
                <w:bCs/>
                <w:iCs/>
                <w:color w:val="000000" w:themeColor="text1"/>
                <w:sz w:val="18"/>
                <w:szCs w:val="18"/>
                <w:lang w:val="hr-HR"/>
              </w:rPr>
              <w:t>4</w:t>
            </w:r>
            <w:r w:rsidRPr="00F86319">
              <w:rPr>
                <w:rFonts w:ascii="Arial" w:eastAsia="Calibri" w:hAnsi="Arial" w:cs="Arial"/>
                <w:b/>
                <w:bCs/>
                <w:iCs/>
                <w:color w:val="000000" w:themeColor="text1"/>
                <w:sz w:val="18"/>
                <w:szCs w:val="18"/>
                <w:lang w:val="hr-HR"/>
              </w:rPr>
              <w:t>.</w:t>
            </w:r>
          </w:p>
        </w:tc>
        <w:tc>
          <w:tcPr>
            <w:tcW w:w="1317" w:type="dxa"/>
            <w:vAlign w:val="bottom"/>
          </w:tcPr>
          <w:p w14:paraId="3007F383" w14:textId="25D4CC53"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eastAsia="Calibri" w:hAnsi="Arial" w:cs="Arial"/>
                <w:b/>
                <w:bCs/>
                <w:iCs/>
                <w:color w:val="000000" w:themeColor="text1"/>
                <w:sz w:val="18"/>
                <w:szCs w:val="18"/>
                <w:lang w:val="hr-HR"/>
              </w:rPr>
              <w:t>1.1. – 31.12. 202</w:t>
            </w:r>
            <w:r w:rsidR="00D209F2" w:rsidRPr="00F86319">
              <w:rPr>
                <w:rFonts w:ascii="Arial" w:eastAsia="Calibri" w:hAnsi="Arial" w:cs="Arial"/>
                <w:b/>
                <w:bCs/>
                <w:iCs/>
                <w:color w:val="000000" w:themeColor="text1"/>
                <w:sz w:val="18"/>
                <w:szCs w:val="18"/>
                <w:lang w:val="hr-HR"/>
              </w:rPr>
              <w:t>3</w:t>
            </w:r>
            <w:r w:rsidRPr="00F86319">
              <w:rPr>
                <w:rFonts w:ascii="Arial" w:eastAsia="Calibri" w:hAnsi="Arial" w:cs="Arial"/>
                <w:b/>
                <w:bCs/>
                <w:iCs/>
                <w:color w:val="000000" w:themeColor="text1"/>
                <w:sz w:val="18"/>
                <w:szCs w:val="18"/>
                <w:lang w:val="hr-HR"/>
              </w:rPr>
              <w:t>.</w:t>
            </w:r>
          </w:p>
        </w:tc>
        <w:tc>
          <w:tcPr>
            <w:tcW w:w="1317" w:type="dxa"/>
            <w:vAlign w:val="bottom"/>
          </w:tcPr>
          <w:p w14:paraId="3C15A6B5" w14:textId="3675981F"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eastAsia="Calibri" w:hAnsi="Arial" w:cs="Arial"/>
                <w:b/>
                <w:bCs/>
                <w:iCs/>
                <w:color w:val="000000" w:themeColor="text1"/>
                <w:sz w:val="18"/>
                <w:szCs w:val="18"/>
                <w:lang w:val="hr-HR"/>
              </w:rPr>
              <w:t>1.1. – 31.12. 202</w:t>
            </w:r>
            <w:r w:rsidR="00D209F2" w:rsidRPr="00F86319">
              <w:rPr>
                <w:rFonts w:ascii="Arial" w:eastAsia="Calibri" w:hAnsi="Arial" w:cs="Arial"/>
                <w:b/>
                <w:bCs/>
                <w:iCs/>
                <w:color w:val="000000" w:themeColor="text1"/>
                <w:sz w:val="18"/>
                <w:szCs w:val="18"/>
                <w:lang w:val="hr-HR"/>
              </w:rPr>
              <w:t>3</w:t>
            </w:r>
            <w:r w:rsidRPr="00F86319">
              <w:rPr>
                <w:rFonts w:ascii="Arial" w:eastAsia="Calibri" w:hAnsi="Arial" w:cs="Arial"/>
                <w:b/>
                <w:bCs/>
                <w:iCs/>
                <w:color w:val="000000" w:themeColor="text1"/>
                <w:sz w:val="18"/>
                <w:szCs w:val="18"/>
                <w:lang w:val="hr-HR"/>
              </w:rPr>
              <w:t>.</w:t>
            </w:r>
          </w:p>
        </w:tc>
      </w:tr>
      <w:tr w:rsidR="003C480C" w:rsidRPr="00F86319" w14:paraId="571124E1" w14:textId="77777777" w:rsidTr="00F86319">
        <w:trPr>
          <w:trHeight w:hRule="exact" w:val="284"/>
          <w:jc w:val="center"/>
        </w:trPr>
        <w:tc>
          <w:tcPr>
            <w:tcW w:w="3805" w:type="dxa"/>
            <w:vAlign w:val="bottom"/>
          </w:tcPr>
          <w:p w14:paraId="67C25FB2" w14:textId="77777777" w:rsidR="003C480C" w:rsidRPr="00F86319" w:rsidRDefault="003C480C" w:rsidP="003C480C">
            <w:pPr>
              <w:tabs>
                <w:tab w:val="right" w:pos="1202"/>
              </w:tabs>
              <w:outlineLvl w:val="0"/>
              <w:rPr>
                <w:rFonts w:ascii="Arial" w:eastAsia="Calibri" w:hAnsi="Arial" w:cs="Arial"/>
                <w:b/>
                <w:color w:val="000000" w:themeColor="text1"/>
                <w:sz w:val="18"/>
                <w:szCs w:val="18"/>
                <w:lang w:val="hr-HR"/>
              </w:rPr>
            </w:pPr>
          </w:p>
        </w:tc>
        <w:tc>
          <w:tcPr>
            <w:tcW w:w="1316" w:type="dxa"/>
            <w:shd w:val="clear" w:color="auto" w:fill="auto"/>
            <w:vAlign w:val="bottom"/>
          </w:tcPr>
          <w:p w14:paraId="26DE0CBA" w14:textId="2247A6FD"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c>
          <w:tcPr>
            <w:tcW w:w="1317" w:type="dxa"/>
            <w:shd w:val="clear" w:color="auto" w:fill="auto"/>
            <w:vAlign w:val="bottom"/>
          </w:tcPr>
          <w:p w14:paraId="2F9B05FA" w14:textId="2DA3F836"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c>
          <w:tcPr>
            <w:tcW w:w="1317" w:type="dxa"/>
            <w:shd w:val="clear" w:color="auto" w:fill="auto"/>
            <w:vAlign w:val="bottom"/>
          </w:tcPr>
          <w:p w14:paraId="69410975" w14:textId="7605A553"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c>
          <w:tcPr>
            <w:tcW w:w="1317" w:type="dxa"/>
            <w:shd w:val="clear" w:color="auto" w:fill="auto"/>
            <w:vAlign w:val="bottom"/>
          </w:tcPr>
          <w:p w14:paraId="7F14ABD6" w14:textId="285D6739" w:rsidR="003C480C" w:rsidRPr="00F86319" w:rsidRDefault="003C480C" w:rsidP="003C480C">
            <w:pPr>
              <w:tabs>
                <w:tab w:val="right" w:pos="1202"/>
              </w:tabs>
              <w:jc w:val="right"/>
              <w:outlineLvl w:val="0"/>
              <w:rPr>
                <w:rFonts w:ascii="Arial" w:eastAsia="Calibri" w:hAnsi="Arial" w:cs="Arial"/>
                <w:b/>
                <w:bCs/>
                <w:iCs/>
                <w:color w:val="000000" w:themeColor="text1"/>
                <w:sz w:val="18"/>
                <w:szCs w:val="18"/>
                <w:lang w:val="hr-HR"/>
              </w:rPr>
            </w:pPr>
            <w:r w:rsidRPr="00F86319">
              <w:rPr>
                <w:rFonts w:ascii="Arial" w:hAnsi="Arial" w:cs="Arial"/>
                <w:b/>
                <w:color w:val="000000" w:themeColor="text1"/>
                <w:sz w:val="18"/>
                <w:szCs w:val="18"/>
                <w:lang w:val="hr-HR"/>
              </w:rPr>
              <w:t>000 eura</w:t>
            </w:r>
          </w:p>
        </w:tc>
      </w:tr>
      <w:tr w:rsidR="00F86319" w:rsidRPr="00F86319" w14:paraId="12BF1CD4" w14:textId="77777777" w:rsidTr="00F86319">
        <w:trPr>
          <w:trHeight w:hRule="exact" w:val="284"/>
          <w:jc w:val="center"/>
        </w:trPr>
        <w:tc>
          <w:tcPr>
            <w:tcW w:w="3805" w:type="dxa"/>
            <w:vAlign w:val="bottom"/>
          </w:tcPr>
          <w:p w14:paraId="47C0BA8F" w14:textId="77777777" w:rsidR="00F86319" w:rsidRPr="00F86319" w:rsidRDefault="00F86319" w:rsidP="00F86319">
            <w:pPr>
              <w:tabs>
                <w:tab w:val="right" w:pos="1202"/>
              </w:tabs>
              <w:outlineLvl w:val="0"/>
              <w:rPr>
                <w:rFonts w:ascii="Arial" w:eastAsia="Calibri" w:hAnsi="Arial" w:cs="Arial"/>
                <w:color w:val="000000" w:themeColor="text1"/>
                <w:sz w:val="18"/>
                <w:szCs w:val="18"/>
                <w:lang w:val="hr-HR"/>
              </w:rPr>
            </w:pPr>
            <w:bookmarkStart w:id="842" w:name="_Toc67329117"/>
            <w:r w:rsidRPr="00F86319">
              <w:rPr>
                <w:rFonts w:ascii="Arial" w:eastAsia="Calibri" w:hAnsi="Arial" w:cs="Arial"/>
                <w:color w:val="000000" w:themeColor="text1"/>
                <w:sz w:val="18"/>
                <w:szCs w:val="18"/>
                <w:lang w:val="hr-HR"/>
              </w:rPr>
              <w:t>Vlasnik</w:t>
            </w:r>
            <w:bookmarkEnd w:id="842"/>
          </w:p>
        </w:tc>
        <w:tc>
          <w:tcPr>
            <w:tcW w:w="1316" w:type="dxa"/>
            <w:shd w:val="clear" w:color="auto" w:fill="auto"/>
            <w:vAlign w:val="bottom"/>
          </w:tcPr>
          <w:p w14:paraId="47C1CC3A" w14:textId="2A89A471" w:rsidR="00F86319" w:rsidRPr="00F86319" w:rsidRDefault="00F86319" w:rsidP="00F86319">
            <w:pPr>
              <w:tabs>
                <w:tab w:val="right" w:pos="1202"/>
              </w:tabs>
              <w:jc w:val="right"/>
              <w:outlineLvl w:val="0"/>
              <w:rPr>
                <w:rFonts w:ascii="Arial" w:hAnsi="Arial" w:cs="Arial"/>
                <w:sz w:val="18"/>
                <w:szCs w:val="18"/>
                <w:lang w:val="hr-HR"/>
              </w:rPr>
            </w:pPr>
            <w:r w:rsidRPr="00F86319">
              <w:rPr>
                <w:rFonts w:ascii="Arial" w:hAnsi="Arial" w:cs="Arial"/>
                <w:sz w:val="18"/>
                <w:szCs w:val="18"/>
              </w:rPr>
              <w:t>9.019</w:t>
            </w:r>
          </w:p>
        </w:tc>
        <w:tc>
          <w:tcPr>
            <w:tcW w:w="1317" w:type="dxa"/>
            <w:shd w:val="clear" w:color="auto" w:fill="auto"/>
            <w:vAlign w:val="bottom"/>
          </w:tcPr>
          <w:p w14:paraId="70C4A376" w14:textId="7D7649EE" w:rsidR="00F86319" w:rsidRPr="00F86319" w:rsidRDefault="00F86319" w:rsidP="00F86319">
            <w:pPr>
              <w:tabs>
                <w:tab w:val="right" w:pos="1202"/>
              </w:tabs>
              <w:jc w:val="right"/>
              <w:outlineLvl w:val="0"/>
              <w:rPr>
                <w:rFonts w:ascii="Arial" w:hAnsi="Arial" w:cs="Arial"/>
                <w:sz w:val="18"/>
                <w:szCs w:val="18"/>
                <w:lang w:val="hr-HR"/>
              </w:rPr>
            </w:pPr>
            <w:r w:rsidRPr="00F86319">
              <w:rPr>
                <w:rFonts w:ascii="Arial" w:hAnsi="Arial" w:cs="Arial"/>
                <w:sz w:val="18"/>
                <w:szCs w:val="18"/>
              </w:rPr>
              <w:t>12.778</w:t>
            </w:r>
          </w:p>
        </w:tc>
        <w:tc>
          <w:tcPr>
            <w:tcW w:w="1317" w:type="dxa"/>
            <w:tcBorders>
              <w:top w:val="nil"/>
              <w:left w:val="nil"/>
              <w:bottom w:val="nil"/>
              <w:right w:val="nil"/>
            </w:tcBorders>
            <w:vAlign w:val="bottom"/>
          </w:tcPr>
          <w:p w14:paraId="42BFD044" w14:textId="05E7B7F7" w:rsidR="00F86319" w:rsidRPr="00F86319" w:rsidRDefault="00F86319" w:rsidP="00F86319">
            <w:pPr>
              <w:tabs>
                <w:tab w:val="right" w:pos="1202"/>
              </w:tabs>
              <w:jc w:val="right"/>
              <w:outlineLvl w:val="0"/>
              <w:rPr>
                <w:rFonts w:ascii="Arial" w:hAnsi="Arial" w:cs="Arial"/>
                <w:bCs/>
                <w:iCs/>
                <w:sz w:val="18"/>
                <w:szCs w:val="18"/>
                <w:lang w:val="hr-HR"/>
              </w:rPr>
            </w:pPr>
            <w:r w:rsidRPr="00F86319">
              <w:rPr>
                <w:rFonts w:ascii="Arial" w:hAnsi="Arial" w:cs="Arial"/>
                <w:sz w:val="18"/>
                <w:szCs w:val="18"/>
                <w:lang w:val="hr-HR"/>
              </w:rPr>
              <w:t>7.411</w:t>
            </w:r>
          </w:p>
        </w:tc>
        <w:tc>
          <w:tcPr>
            <w:tcW w:w="1317" w:type="dxa"/>
            <w:tcBorders>
              <w:top w:val="nil"/>
              <w:left w:val="nil"/>
              <w:bottom w:val="nil"/>
              <w:right w:val="nil"/>
            </w:tcBorders>
            <w:vAlign w:val="bottom"/>
          </w:tcPr>
          <w:p w14:paraId="53A597D8" w14:textId="7610F1A9" w:rsidR="00F86319" w:rsidRPr="00F86319" w:rsidRDefault="00F86319" w:rsidP="00F86319">
            <w:pPr>
              <w:tabs>
                <w:tab w:val="right" w:pos="1202"/>
              </w:tabs>
              <w:jc w:val="right"/>
              <w:outlineLvl w:val="0"/>
              <w:rPr>
                <w:rFonts w:ascii="Arial" w:hAnsi="Arial" w:cs="Arial"/>
                <w:bCs/>
                <w:iCs/>
                <w:sz w:val="18"/>
                <w:szCs w:val="18"/>
                <w:lang w:val="hr-HR"/>
              </w:rPr>
            </w:pPr>
            <w:r w:rsidRPr="00F86319">
              <w:rPr>
                <w:rFonts w:ascii="Arial" w:hAnsi="Arial" w:cs="Arial"/>
                <w:sz w:val="18"/>
                <w:szCs w:val="18"/>
                <w:lang w:val="hr-HR"/>
              </w:rPr>
              <w:t>3.249</w:t>
            </w:r>
          </w:p>
        </w:tc>
      </w:tr>
      <w:tr w:rsidR="00F86319" w:rsidRPr="00F86319" w14:paraId="4B826E93" w14:textId="77777777" w:rsidTr="00F86319">
        <w:trPr>
          <w:trHeight w:hRule="exact" w:val="284"/>
          <w:jc w:val="center"/>
        </w:trPr>
        <w:tc>
          <w:tcPr>
            <w:tcW w:w="3805" w:type="dxa"/>
            <w:vAlign w:val="bottom"/>
          </w:tcPr>
          <w:p w14:paraId="48C19EF2" w14:textId="77777777" w:rsidR="00F86319" w:rsidRPr="00F86319" w:rsidRDefault="00F86319" w:rsidP="00F86319">
            <w:pPr>
              <w:tabs>
                <w:tab w:val="right" w:pos="1202"/>
              </w:tabs>
              <w:outlineLvl w:val="0"/>
              <w:rPr>
                <w:rFonts w:ascii="Arial" w:eastAsia="Calibri" w:hAnsi="Arial" w:cs="Arial"/>
                <w:color w:val="000000" w:themeColor="text1"/>
                <w:sz w:val="18"/>
                <w:szCs w:val="18"/>
                <w:lang w:val="hr-HR"/>
              </w:rPr>
            </w:pPr>
            <w:bookmarkStart w:id="843" w:name="_Toc67329122"/>
            <w:r w:rsidRPr="00F86319">
              <w:rPr>
                <w:rFonts w:ascii="Arial" w:eastAsia="Calibri" w:hAnsi="Arial" w:cs="Arial"/>
                <w:color w:val="000000" w:themeColor="text1"/>
                <w:sz w:val="18"/>
                <w:szCs w:val="18"/>
                <w:lang w:val="hr-HR"/>
              </w:rPr>
              <w:t>Državni fondovi, izvršna tijela i agencije</w:t>
            </w:r>
            <w:bookmarkEnd w:id="843"/>
          </w:p>
        </w:tc>
        <w:tc>
          <w:tcPr>
            <w:tcW w:w="1316" w:type="dxa"/>
            <w:shd w:val="clear" w:color="auto" w:fill="auto"/>
            <w:vAlign w:val="bottom"/>
          </w:tcPr>
          <w:p w14:paraId="46FB9104" w14:textId="3DFF2938" w:rsidR="00F86319" w:rsidRPr="00F86319" w:rsidRDefault="00F86319" w:rsidP="00F86319">
            <w:pPr>
              <w:tabs>
                <w:tab w:val="right" w:pos="1202"/>
              </w:tabs>
              <w:jc w:val="right"/>
              <w:outlineLvl w:val="0"/>
              <w:rPr>
                <w:rFonts w:ascii="Arial" w:hAnsi="Arial" w:cs="Arial"/>
                <w:sz w:val="18"/>
                <w:szCs w:val="18"/>
                <w:lang w:val="hr-HR"/>
              </w:rPr>
            </w:pPr>
            <w:r w:rsidRPr="00F86319">
              <w:rPr>
                <w:rFonts w:ascii="Arial" w:hAnsi="Arial" w:cs="Arial"/>
                <w:sz w:val="18"/>
                <w:szCs w:val="18"/>
              </w:rPr>
              <w:t>14.313</w:t>
            </w:r>
          </w:p>
        </w:tc>
        <w:tc>
          <w:tcPr>
            <w:tcW w:w="1317" w:type="dxa"/>
            <w:shd w:val="clear" w:color="auto" w:fill="auto"/>
            <w:vAlign w:val="bottom"/>
          </w:tcPr>
          <w:p w14:paraId="3BF71DE5" w14:textId="00DD29A1" w:rsidR="00F86319" w:rsidRPr="00F86319" w:rsidRDefault="00F86319" w:rsidP="00F86319">
            <w:pPr>
              <w:tabs>
                <w:tab w:val="right" w:pos="1202"/>
              </w:tabs>
              <w:jc w:val="right"/>
              <w:outlineLvl w:val="0"/>
              <w:rPr>
                <w:rFonts w:ascii="Arial" w:hAnsi="Arial" w:cs="Arial"/>
                <w:sz w:val="18"/>
                <w:szCs w:val="18"/>
                <w:lang w:val="hr-HR"/>
              </w:rPr>
            </w:pPr>
            <w:r w:rsidRPr="00F86319">
              <w:rPr>
                <w:rFonts w:ascii="Arial" w:hAnsi="Arial" w:cs="Arial"/>
                <w:sz w:val="18"/>
                <w:szCs w:val="18"/>
              </w:rPr>
              <w:t>617</w:t>
            </w:r>
          </w:p>
        </w:tc>
        <w:tc>
          <w:tcPr>
            <w:tcW w:w="1317" w:type="dxa"/>
            <w:tcBorders>
              <w:top w:val="nil"/>
              <w:left w:val="nil"/>
              <w:bottom w:val="nil"/>
              <w:right w:val="nil"/>
            </w:tcBorders>
            <w:vAlign w:val="bottom"/>
          </w:tcPr>
          <w:p w14:paraId="1242B30F" w14:textId="1B74ABA3" w:rsidR="00F86319" w:rsidRPr="00F86319" w:rsidRDefault="00F86319" w:rsidP="00F86319">
            <w:pPr>
              <w:tabs>
                <w:tab w:val="right" w:pos="1202"/>
              </w:tabs>
              <w:jc w:val="right"/>
              <w:outlineLvl w:val="0"/>
              <w:rPr>
                <w:rFonts w:ascii="Arial" w:hAnsi="Arial" w:cs="Arial"/>
                <w:bCs/>
                <w:iCs/>
                <w:sz w:val="18"/>
                <w:szCs w:val="18"/>
                <w:lang w:val="hr-HR"/>
              </w:rPr>
            </w:pPr>
            <w:r w:rsidRPr="00F86319">
              <w:rPr>
                <w:rFonts w:ascii="Arial" w:hAnsi="Arial" w:cs="Arial"/>
                <w:sz w:val="18"/>
                <w:szCs w:val="18"/>
                <w:lang w:val="hr-HR"/>
              </w:rPr>
              <w:t>15.895</w:t>
            </w:r>
          </w:p>
        </w:tc>
        <w:tc>
          <w:tcPr>
            <w:tcW w:w="1317" w:type="dxa"/>
            <w:tcBorders>
              <w:top w:val="nil"/>
              <w:left w:val="nil"/>
              <w:bottom w:val="nil"/>
              <w:right w:val="nil"/>
            </w:tcBorders>
            <w:vAlign w:val="bottom"/>
          </w:tcPr>
          <w:p w14:paraId="23DC0A43" w14:textId="2A013D56" w:rsidR="00F86319" w:rsidRPr="00F86319" w:rsidRDefault="00F86319" w:rsidP="00F86319">
            <w:pPr>
              <w:tabs>
                <w:tab w:val="right" w:pos="1202"/>
              </w:tabs>
              <w:jc w:val="right"/>
              <w:outlineLvl w:val="0"/>
              <w:rPr>
                <w:rFonts w:ascii="Arial" w:hAnsi="Arial" w:cs="Arial"/>
                <w:bCs/>
                <w:iCs/>
                <w:sz w:val="18"/>
                <w:szCs w:val="18"/>
                <w:lang w:val="hr-HR"/>
              </w:rPr>
            </w:pPr>
            <w:r w:rsidRPr="00F86319">
              <w:rPr>
                <w:rFonts w:ascii="Arial" w:hAnsi="Arial" w:cs="Arial"/>
                <w:sz w:val="18"/>
                <w:szCs w:val="18"/>
                <w:lang w:val="hr-HR"/>
              </w:rPr>
              <w:t>97</w:t>
            </w:r>
          </w:p>
        </w:tc>
      </w:tr>
      <w:tr w:rsidR="00F86319" w:rsidRPr="00F86319" w14:paraId="03F51216" w14:textId="77777777" w:rsidTr="00F86319">
        <w:trPr>
          <w:trHeight w:hRule="exact" w:val="284"/>
          <w:jc w:val="center"/>
        </w:trPr>
        <w:tc>
          <w:tcPr>
            <w:tcW w:w="3805" w:type="dxa"/>
            <w:vAlign w:val="bottom"/>
          </w:tcPr>
          <w:p w14:paraId="65D8ED1E" w14:textId="77777777" w:rsidR="00F86319" w:rsidRPr="00F86319" w:rsidRDefault="00F86319" w:rsidP="00F86319">
            <w:pPr>
              <w:tabs>
                <w:tab w:val="right" w:pos="1202"/>
              </w:tabs>
              <w:outlineLvl w:val="0"/>
              <w:rPr>
                <w:rFonts w:ascii="Arial" w:eastAsia="Calibri" w:hAnsi="Arial" w:cs="Arial"/>
                <w:color w:val="000000" w:themeColor="text1"/>
                <w:sz w:val="18"/>
                <w:szCs w:val="18"/>
                <w:lang w:val="hr-HR"/>
              </w:rPr>
            </w:pPr>
            <w:bookmarkStart w:id="844" w:name="_Toc67329127"/>
            <w:r w:rsidRPr="00F86319">
              <w:rPr>
                <w:rFonts w:ascii="Arial" w:eastAsia="Calibri" w:hAnsi="Arial" w:cs="Arial"/>
                <w:color w:val="000000" w:themeColor="text1"/>
                <w:sz w:val="18"/>
                <w:szCs w:val="18"/>
                <w:lang w:val="hr-HR"/>
              </w:rPr>
              <w:t>Državna trgovačka društva</w:t>
            </w:r>
            <w:bookmarkEnd w:id="844"/>
          </w:p>
        </w:tc>
        <w:tc>
          <w:tcPr>
            <w:tcW w:w="1316" w:type="dxa"/>
            <w:shd w:val="clear" w:color="auto" w:fill="auto"/>
            <w:vAlign w:val="bottom"/>
          </w:tcPr>
          <w:p w14:paraId="4E0D916E" w14:textId="3F92C8A0" w:rsidR="00F86319" w:rsidRPr="00F86319" w:rsidRDefault="00F86319" w:rsidP="00F86319">
            <w:pPr>
              <w:tabs>
                <w:tab w:val="right" w:pos="1202"/>
              </w:tabs>
              <w:jc w:val="right"/>
              <w:outlineLvl w:val="0"/>
              <w:rPr>
                <w:rFonts w:ascii="Arial" w:hAnsi="Arial" w:cs="Arial"/>
                <w:sz w:val="18"/>
                <w:szCs w:val="18"/>
                <w:lang w:val="hr-HR"/>
              </w:rPr>
            </w:pPr>
            <w:r w:rsidRPr="00F86319">
              <w:rPr>
                <w:rFonts w:ascii="Arial" w:hAnsi="Arial" w:cs="Arial"/>
                <w:sz w:val="18"/>
                <w:szCs w:val="18"/>
              </w:rPr>
              <w:t>13.795</w:t>
            </w:r>
          </w:p>
        </w:tc>
        <w:tc>
          <w:tcPr>
            <w:tcW w:w="1317" w:type="dxa"/>
            <w:shd w:val="clear" w:color="auto" w:fill="auto"/>
            <w:vAlign w:val="bottom"/>
          </w:tcPr>
          <w:p w14:paraId="79911AA0" w14:textId="7D27725F" w:rsidR="00F86319" w:rsidRPr="00F86319" w:rsidRDefault="00F86319" w:rsidP="00F86319">
            <w:pPr>
              <w:tabs>
                <w:tab w:val="right" w:pos="1202"/>
              </w:tabs>
              <w:jc w:val="right"/>
              <w:outlineLvl w:val="0"/>
              <w:rPr>
                <w:rFonts w:ascii="Arial" w:hAnsi="Arial" w:cs="Arial"/>
                <w:sz w:val="18"/>
                <w:szCs w:val="18"/>
                <w:lang w:val="hr-HR"/>
              </w:rPr>
            </w:pPr>
            <w:r w:rsidRPr="00F86319">
              <w:rPr>
                <w:rFonts w:ascii="Arial" w:hAnsi="Arial" w:cs="Arial"/>
                <w:sz w:val="18"/>
                <w:szCs w:val="18"/>
              </w:rPr>
              <w:t>18.459</w:t>
            </w:r>
          </w:p>
        </w:tc>
        <w:tc>
          <w:tcPr>
            <w:tcW w:w="1317" w:type="dxa"/>
            <w:tcBorders>
              <w:top w:val="nil"/>
              <w:left w:val="nil"/>
              <w:bottom w:val="nil"/>
              <w:right w:val="nil"/>
            </w:tcBorders>
            <w:vAlign w:val="bottom"/>
          </w:tcPr>
          <w:p w14:paraId="4EB75B05" w14:textId="3FBEC0AA" w:rsidR="00F86319" w:rsidRPr="00F86319" w:rsidRDefault="00F86319" w:rsidP="00F86319">
            <w:pPr>
              <w:tabs>
                <w:tab w:val="right" w:pos="1202"/>
              </w:tabs>
              <w:jc w:val="right"/>
              <w:outlineLvl w:val="0"/>
              <w:rPr>
                <w:rFonts w:ascii="Arial" w:hAnsi="Arial" w:cs="Arial"/>
                <w:bCs/>
                <w:iCs/>
                <w:sz w:val="18"/>
                <w:szCs w:val="18"/>
                <w:lang w:val="hr-HR"/>
              </w:rPr>
            </w:pPr>
            <w:r w:rsidRPr="00F86319">
              <w:rPr>
                <w:rFonts w:ascii="Arial" w:hAnsi="Arial" w:cs="Arial"/>
                <w:sz w:val="18"/>
                <w:szCs w:val="18"/>
                <w:lang w:val="hr-HR"/>
              </w:rPr>
              <w:t>8.828</w:t>
            </w:r>
          </w:p>
        </w:tc>
        <w:tc>
          <w:tcPr>
            <w:tcW w:w="1317" w:type="dxa"/>
            <w:tcBorders>
              <w:top w:val="nil"/>
              <w:left w:val="nil"/>
              <w:bottom w:val="nil"/>
              <w:right w:val="nil"/>
            </w:tcBorders>
            <w:vAlign w:val="bottom"/>
          </w:tcPr>
          <w:p w14:paraId="6B2BA20F" w14:textId="2840F871" w:rsidR="00F86319" w:rsidRPr="00F86319" w:rsidRDefault="00F86319" w:rsidP="00F86319">
            <w:pPr>
              <w:tabs>
                <w:tab w:val="right" w:pos="1202"/>
              </w:tabs>
              <w:jc w:val="right"/>
              <w:outlineLvl w:val="0"/>
              <w:rPr>
                <w:rFonts w:ascii="Arial" w:hAnsi="Arial" w:cs="Arial"/>
                <w:bCs/>
                <w:iCs/>
                <w:sz w:val="18"/>
                <w:szCs w:val="18"/>
                <w:lang w:val="hr-HR"/>
              </w:rPr>
            </w:pPr>
            <w:r w:rsidRPr="00F86319">
              <w:rPr>
                <w:rFonts w:ascii="Arial" w:hAnsi="Arial" w:cs="Arial"/>
                <w:sz w:val="18"/>
                <w:szCs w:val="18"/>
                <w:lang w:val="hr-HR"/>
              </w:rPr>
              <w:t>30.080</w:t>
            </w:r>
          </w:p>
        </w:tc>
      </w:tr>
      <w:tr w:rsidR="00F86319" w:rsidRPr="00F86319" w14:paraId="33928D64" w14:textId="77777777" w:rsidTr="00F86319">
        <w:trPr>
          <w:trHeight w:hRule="exact" w:val="284"/>
          <w:jc w:val="center"/>
        </w:trPr>
        <w:tc>
          <w:tcPr>
            <w:tcW w:w="3805" w:type="dxa"/>
            <w:vAlign w:val="bottom"/>
          </w:tcPr>
          <w:p w14:paraId="6ED28C26" w14:textId="77777777" w:rsidR="00F86319" w:rsidRPr="00F86319" w:rsidRDefault="00F86319" w:rsidP="00F86319">
            <w:pPr>
              <w:tabs>
                <w:tab w:val="right" w:pos="1202"/>
              </w:tabs>
              <w:outlineLvl w:val="0"/>
              <w:rPr>
                <w:rFonts w:ascii="Arial" w:eastAsia="Calibri" w:hAnsi="Arial" w:cs="Arial"/>
                <w:bCs/>
                <w:color w:val="000000" w:themeColor="text1"/>
                <w:sz w:val="18"/>
                <w:szCs w:val="18"/>
                <w:lang w:val="hr-HR"/>
              </w:rPr>
            </w:pPr>
            <w:bookmarkStart w:id="845" w:name="_Toc67329142"/>
            <w:r w:rsidRPr="00F86319">
              <w:rPr>
                <w:rFonts w:ascii="Arial" w:eastAsia="Calibri" w:hAnsi="Arial" w:cs="Arial"/>
                <w:bCs/>
                <w:color w:val="000000" w:themeColor="text1"/>
                <w:sz w:val="18"/>
                <w:szCs w:val="18"/>
                <w:lang w:val="hr-HR"/>
              </w:rPr>
              <w:t>Ključni članovi rukovodstva</w:t>
            </w:r>
            <w:bookmarkEnd w:id="845"/>
          </w:p>
        </w:tc>
        <w:tc>
          <w:tcPr>
            <w:tcW w:w="1316" w:type="dxa"/>
            <w:tcBorders>
              <w:bottom w:val="single" w:sz="4" w:space="0" w:color="000000"/>
            </w:tcBorders>
            <w:shd w:val="clear" w:color="auto" w:fill="auto"/>
            <w:vAlign w:val="bottom"/>
          </w:tcPr>
          <w:p w14:paraId="1E578FCF" w14:textId="6D5BA06B" w:rsidR="00F86319" w:rsidRPr="00F86319" w:rsidRDefault="00F86319" w:rsidP="00F86319">
            <w:pPr>
              <w:tabs>
                <w:tab w:val="right" w:pos="1202"/>
              </w:tabs>
              <w:jc w:val="right"/>
              <w:outlineLvl w:val="0"/>
              <w:rPr>
                <w:rFonts w:ascii="Arial" w:eastAsia="Calibri" w:hAnsi="Arial" w:cs="Arial"/>
                <w:bCs/>
                <w:iCs/>
                <w:color w:val="000000" w:themeColor="text1"/>
                <w:sz w:val="18"/>
                <w:szCs w:val="18"/>
              </w:rPr>
            </w:pPr>
            <w:r w:rsidRPr="00F86319">
              <w:rPr>
                <w:rFonts w:ascii="Arial" w:hAnsi="Arial" w:cs="Arial"/>
                <w:sz w:val="18"/>
                <w:szCs w:val="18"/>
              </w:rPr>
              <w:t>9</w:t>
            </w:r>
          </w:p>
        </w:tc>
        <w:tc>
          <w:tcPr>
            <w:tcW w:w="1317" w:type="dxa"/>
            <w:tcBorders>
              <w:bottom w:val="single" w:sz="4" w:space="0" w:color="000000"/>
            </w:tcBorders>
            <w:shd w:val="clear" w:color="auto" w:fill="auto"/>
            <w:vAlign w:val="bottom"/>
          </w:tcPr>
          <w:p w14:paraId="2034B15F" w14:textId="6F261717" w:rsidR="00F86319" w:rsidRPr="00F86319" w:rsidRDefault="00F86319" w:rsidP="00F86319">
            <w:pPr>
              <w:tabs>
                <w:tab w:val="right" w:pos="1202"/>
              </w:tabs>
              <w:jc w:val="right"/>
              <w:outlineLvl w:val="0"/>
              <w:rPr>
                <w:rFonts w:ascii="Arial" w:eastAsia="Calibri" w:hAnsi="Arial" w:cs="Arial"/>
                <w:bCs/>
                <w:iCs/>
                <w:color w:val="000000" w:themeColor="text1"/>
                <w:sz w:val="18"/>
                <w:szCs w:val="18"/>
              </w:rPr>
            </w:pPr>
            <w:r w:rsidRPr="00F86319">
              <w:rPr>
                <w:rFonts w:ascii="Arial" w:hAnsi="Arial" w:cs="Arial"/>
                <w:sz w:val="18"/>
                <w:szCs w:val="18"/>
              </w:rPr>
              <w:t>1.178</w:t>
            </w:r>
          </w:p>
        </w:tc>
        <w:tc>
          <w:tcPr>
            <w:tcW w:w="1317" w:type="dxa"/>
            <w:tcBorders>
              <w:top w:val="nil"/>
              <w:left w:val="nil"/>
              <w:bottom w:val="single" w:sz="6" w:space="0" w:color="auto"/>
              <w:right w:val="nil"/>
            </w:tcBorders>
            <w:vAlign w:val="bottom"/>
          </w:tcPr>
          <w:p w14:paraId="208553B1" w14:textId="4742F923" w:rsidR="00F86319" w:rsidRPr="00F86319" w:rsidRDefault="00F86319" w:rsidP="00F86319">
            <w:pPr>
              <w:tabs>
                <w:tab w:val="right" w:pos="1202"/>
              </w:tabs>
              <w:jc w:val="right"/>
              <w:outlineLvl w:val="0"/>
              <w:rPr>
                <w:rFonts w:ascii="Arial" w:hAnsi="Arial" w:cs="Arial"/>
                <w:bCs/>
                <w:iCs/>
                <w:sz w:val="18"/>
                <w:szCs w:val="18"/>
                <w:lang w:val="hr-HR"/>
              </w:rPr>
            </w:pPr>
            <w:r w:rsidRPr="00F86319">
              <w:rPr>
                <w:rFonts w:ascii="Arial" w:eastAsia="Calibri" w:hAnsi="Arial" w:cs="Arial"/>
                <w:bCs/>
                <w:iCs/>
                <w:color w:val="000000" w:themeColor="text1"/>
                <w:sz w:val="18"/>
                <w:szCs w:val="18"/>
              </w:rPr>
              <w:t>10</w:t>
            </w:r>
          </w:p>
        </w:tc>
        <w:tc>
          <w:tcPr>
            <w:tcW w:w="1317" w:type="dxa"/>
            <w:tcBorders>
              <w:top w:val="nil"/>
              <w:left w:val="nil"/>
              <w:bottom w:val="single" w:sz="6" w:space="0" w:color="auto"/>
              <w:right w:val="nil"/>
            </w:tcBorders>
            <w:vAlign w:val="bottom"/>
          </w:tcPr>
          <w:p w14:paraId="35E88066" w14:textId="79167028" w:rsidR="00F86319" w:rsidRPr="00F86319" w:rsidRDefault="00F86319" w:rsidP="00F86319">
            <w:pPr>
              <w:tabs>
                <w:tab w:val="right" w:pos="1202"/>
              </w:tabs>
              <w:jc w:val="right"/>
              <w:outlineLvl w:val="0"/>
              <w:rPr>
                <w:rFonts w:ascii="Arial" w:hAnsi="Arial" w:cs="Arial"/>
                <w:bCs/>
                <w:iCs/>
                <w:sz w:val="18"/>
                <w:szCs w:val="18"/>
                <w:lang w:val="hr-HR"/>
              </w:rPr>
            </w:pPr>
            <w:r w:rsidRPr="00F86319">
              <w:rPr>
                <w:rFonts w:ascii="Arial" w:eastAsia="Calibri" w:hAnsi="Arial" w:cs="Arial"/>
                <w:bCs/>
                <w:iCs/>
                <w:color w:val="000000" w:themeColor="text1"/>
                <w:sz w:val="18"/>
                <w:szCs w:val="18"/>
              </w:rPr>
              <w:t>1.253</w:t>
            </w:r>
          </w:p>
        </w:tc>
      </w:tr>
      <w:tr w:rsidR="00F86319" w:rsidRPr="00F86319" w14:paraId="687AFE2B" w14:textId="77777777" w:rsidTr="00F86319">
        <w:trPr>
          <w:trHeight w:val="371"/>
          <w:jc w:val="center"/>
        </w:trPr>
        <w:tc>
          <w:tcPr>
            <w:tcW w:w="3805" w:type="dxa"/>
            <w:vAlign w:val="bottom"/>
          </w:tcPr>
          <w:p w14:paraId="184701FC" w14:textId="77777777" w:rsidR="00F86319" w:rsidRPr="00F86319" w:rsidRDefault="00F86319" w:rsidP="00F86319">
            <w:pPr>
              <w:tabs>
                <w:tab w:val="right" w:pos="1202"/>
              </w:tabs>
              <w:outlineLvl w:val="0"/>
              <w:rPr>
                <w:rFonts w:ascii="Arial" w:eastAsia="Calibri" w:hAnsi="Arial" w:cs="Arial"/>
                <w:b/>
                <w:color w:val="000000" w:themeColor="text1"/>
                <w:sz w:val="18"/>
                <w:szCs w:val="18"/>
                <w:lang w:val="hr-HR"/>
              </w:rPr>
            </w:pPr>
            <w:bookmarkStart w:id="846" w:name="_Toc67329147"/>
            <w:r w:rsidRPr="00F86319">
              <w:rPr>
                <w:rFonts w:ascii="Arial" w:eastAsia="Calibri" w:hAnsi="Arial" w:cs="Arial"/>
                <w:b/>
                <w:color w:val="000000" w:themeColor="text1"/>
                <w:sz w:val="18"/>
                <w:szCs w:val="18"/>
                <w:lang w:val="hr-HR"/>
              </w:rPr>
              <w:t>Ukupno</w:t>
            </w:r>
            <w:bookmarkEnd w:id="846"/>
          </w:p>
        </w:tc>
        <w:tc>
          <w:tcPr>
            <w:tcW w:w="1316" w:type="dxa"/>
            <w:tcBorders>
              <w:top w:val="single" w:sz="4" w:space="0" w:color="auto"/>
              <w:bottom w:val="single" w:sz="12" w:space="0" w:color="auto"/>
              <w:right w:val="nil"/>
            </w:tcBorders>
            <w:shd w:val="clear" w:color="auto" w:fill="auto"/>
            <w:vAlign w:val="bottom"/>
          </w:tcPr>
          <w:p w14:paraId="7723CD0D" w14:textId="2350AEB0" w:rsidR="00F86319" w:rsidRPr="00F86319" w:rsidRDefault="00F86319" w:rsidP="00F86319">
            <w:pPr>
              <w:tabs>
                <w:tab w:val="right" w:pos="1202"/>
              </w:tabs>
              <w:jc w:val="right"/>
              <w:outlineLvl w:val="0"/>
              <w:rPr>
                <w:rFonts w:ascii="Arial" w:eastAsia="Calibri" w:hAnsi="Arial" w:cs="Arial"/>
                <w:b/>
                <w:bCs/>
                <w:color w:val="000000" w:themeColor="text1"/>
                <w:sz w:val="18"/>
                <w:szCs w:val="18"/>
                <w:lang w:val="hr-HR"/>
              </w:rPr>
            </w:pPr>
            <w:r w:rsidRPr="00F86319">
              <w:rPr>
                <w:rFonts w:ascii="Arial" w:hAnsi="Arial" w:cs="Arial"/>
                <w:b/>
                <w:bCs/>
                <w:sz w:val="18"/>
                <w:szCs w:val="18"/>
              </w:rPr>
              <w:t>37.136</w:t>
            </w:r>
          </w:p>
        </w:tc>
        <w:tc>
          <w:tcPr>
            <w:tcW w:w="1317" w:type="dxa"/>
            <w:tcBorders>
              <w:top w:val="single" w:sz="4" w:space="0" w:color="auto"/>
              <w:left w:val="nil"/>
              <w:bottom w:val="single" w:sz="12" w:space="0" w:color="auto"/>
              <w:right w:val="nil"/>
            </w:tcBorders>
            <w:shd w:val="clear" w:color="auto" w:fill="auto"/>
            <w:vAlign w:val="bottom"/>
          </w:tcPr>
          <w:p w14:paraId="337E67E1" w14:textId="694A6DFA" w:rsidR="00F86319" w:rsidRPr="00F86319" w:rsidRDefault="00F86319" w:rsidP="00F86319">
            <w:pPr>
              <w:tabs>
                <w:tab w:val="right" w:pos="1202"/>
              </w:tabs>
              <w:jc w:val="right"/>
              <w:outlineLvl w:val="0"/>
              <w:rPr>
                <w:rFonts w:ascii="Arial" w:eastAsia="Calibri" w:hAnsi="Arial" w:cs="Arial"/>
                <w:b/>
                <w:bCs/>
                <w:color w:val="000000" w:themeColor="text1"/>
                <w:sz w:val="18"/>
                <w:szCs w:val="18"/>
                <w:lang w:val="hr-HR"/>
              </w:rPr>
            </w:pPr>
            <w:r w:rsidRPr="00F86319">
              <w:rPr>
                <w:rFonts w:ascii="Arial" w:hAnsi="Arial" w:cs="Arial"/>
                <w:b/>
                <w:bCs/>
                <w:sz w:val="18"/>
                <w:szCs w:val="18"/>
              </w:rPr>
              <w:t>33.032</w:t>
            </w:r>
          </w:p>
        </w:tc>
        <w:tc>
          <w:tcPr>
            <w:tcW w:w="1317" w:type="dxa"/>
            <w:tcBorders>
              <w:top w:val="single" w:sz="6" w:space="0" w:color="auto"/>
              <w:left w:val="nil"/>
              <w:bottom w:val="single" w:sz="12" w:space="0" w:color="auto"/>
              <w:right w:val="nil"/>
            </w:tcBorders>
            <w:vAlign w:val="bottom"/>
          </w:tcPr>
          <w:p w14:paraId="1363FBD5" w14:textId="4ACC67FC" w:rsidR="00F86319" w:rsidRPr="00F86319" w:rsidRDefault="00F86319" w:rsidP="00F86319">
            <w:pPr>
              <w:tabs>
                <w:tab w:val="right" w:pos="1202"/>
              </w:tabs>
              <w:jc w:val="right"/>
              <w:outlineLvl w:val="0"/>
              <w:rPr>
                <w:rFonts w:ascii="Arial" w:hAnsi="Arial" w:cs="Arial"/>
                <w:b/>
                <w:iCs/>
                <w:sz w:val="18"/>
                <w:szCs w:val="18"/>
                <w:lang w:val="hr-HR"/>
              </w:rPr>
            </w:pPr>
            <w:r w:rsidRPr="00F86319">
              <w:rPr>
                <w:rFonts w:ascii="Arial" w:eastAsia="Calibri" w:hAnsi="Arial" w:cs="Arial"/>
                <w:b/>
                <w:bCs/>
                <w:color w:val="000000" w:themeColor="text1"/>
                <w:sz w:val="18"/>
                <w:szCs w:val="18"/>
                <w:lang w:val="hr-HR"/>
              </w:rPr>
              <w:t>32.144</w:t>
            </w:r>
          </w:p>
        </w:tc>
        <w:tc>
          <w:tcPr>
            <w:tcW w:w="1317" w:type="dxa"/>
            <w:tcBorders>
              <w:top w:val="single" w:sz="6" w:space="0" w:color="auto"/>
              <w:left w:val="nil"/>
              <w:bottom w:val="single" w:sz="12" w:space="0" w:color="auto"/>
              <w:right w:val="nil"/>
            </w:tcBorders>
            <w:vAlign w:val="bottom"/>
          </w:tcPr>
          <w:p w14:paraId="7DC0CCBA" w14:textId="7223214E" w:rsidR="00F86319" w:rsidRPr="00F86319" w:rsidRDefault="00F86319" w:rsidP="00F86319">
            <w:pPr>
              <w:tabs>
                <w:tab w:val="right" w:pos="1202"/>
              </w:tabs>
              <w:jc w:val="right"/>
              <w:outlineLvl w:val="0"/>
              <w:rPr>
                <w:rFonts w:ascii="Arial" w:hAnsi="Arial" w:cs="Arial"/>
                <w:b/>
                <w:iCs/>
                <w:sz w:val="18"/>
                <w:szCs w:val="18"/>
                <w:lang w:val="hr-HR"/>
              </w:rPr>
            </w:pPr>
            <w:r w:rsidRPr="00F86319">
              <w:rPr>
                <w:rFonts w:ascii="Arial" w:eastAsia="Calibri" w:hAnsi="Arial" w:cs="Arial"/>
                <w:b/>
                <w:bCs/>
                <w:color w:val="000000" w:themeColor="text1"/>
                <w:sz w:val="18"/>
                <w:szCs w:val="18"/>
                <w:lang w:val="hr-HR"/>
              </w:rPr>
              <w:t>34.679</w:t>
            </w:r>
          </w:p>
        </w:tc>
      </w:tr>
    </w:tbl>
    <w:p w14:paraId="5175A88A" w14:textId="77777777" w:rsidR="00761EA0" w:rsidRPr="001E3356" w:rsidRDefault="00761EA0" w:rsidP="003A36A6">
      <w:pPr>
        <w:keepNext/>
        <w:jc w:val="both"/>
        <w:rPr>
          <w:rFonts w:ascii="Arial" w:hAnsi="Arial" w:cs="Arial"/>
          <w:bCs/>
          <w:color w:val="000000" w:themeColor="text1"/>
          <w:sz w:val="20"/>
          <w:szCs w:val="20"/>
          <w:highlight w:val="yellow"/>
          <w:lang w:val="hr-HR"/>
        </w:rPr>
      </w:pPr>
    </w:p>
    <w:p w14:paraId="29CF85B5"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bookmarkStart w:id="847" w:name="_Toc67329152"/>
      <w:r w:rsidRPr="001E3356">
        <w:rPr>
          <w:rFonts w:cs="Arial"/>
          <w:color w:val="000000" w:themeColor="text1"/>
          <w:sz w:val="20"/>
          <w:lang w:val="hr-HR"/>
        </w:rPr>
        <w:t>Imovina sadrži kredite ostalim korisnicima, dužničke vrijednosne papire po amortiziranom trošku, financijsku imovinu po fer vrijednosti kroz ostalu sveobuhvatnu dobit, ostalu imovinu i izvanbilačnu izloženost koja se odnosi na preuzete obveze.</w:t>
      </w:r>
      <w:bookmarkEnd w:id="847"/>
    </w:p>
    <w:p w14:paraId="194946D9"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p>
    <w:p w14:paraId="2B2FC15C"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bookmarkStart w:id="848" w:name="_Toc67329153"/>
      <w:r w:rsidRPr="001E3356">
        <w:rPr>
          <w:rFonts w:cs="Arial"/>
          <w:color w:val="000000" w:themeColor="text1"/>
          <w:sz w:val="20"/>
          <w:lang w:val="hr-HR"/>
        </w:rPr>
        <w:t>Obveze sadrže obveze po depozitima, obveze za plaće</w:t>
      </w:r>
      <w:r w:rsidR="00BB489F" w:rsidRPr="001E3356">
        <w:rPr>
          <w:rFonts w:cs="Arial"/>
          <w:color w:val="000000" w:themeColor="text1"/>
          <w:sz w:val="20"/>
          <w:lang w:val="hr-HR"/>
        </w:rPr>
        <w:t xml:space="preserve">, </w:t>
      </w:r>
      <w:r w:rsidR="00650C9B" w:rsidRPr="001E3356">
        <w:rPr>
          <w:rFonts w:cs="Arial"/>
          <w:color w:val="000000" w:themeColor="text1"/>
          <w:sz w:val="20"/>
          <w:lang w:val="hr-HR"/>
        </w:rPr>
        <w:t>rezerviranj</w:t>
      </w:r>
      <w:r w:rsidR="00D606D9" w:rsidRPr="001E3356">
        <w:rPr>
          <w:rFonts w:cs="Arial"/>
          <w:color w:val="000000" w:themeColor="text1"/>
          <w:sz w:val="20"/>
          <w:lang w:val="hr-HR"/>
        </w:rPr>
        <w:t>a</w:t>
      </w:r>
      <w:r w:rsidR="00650C9B" w:rsidRPr="001E3356">
        <w:rPr>
          <w:rFonts w:cs="Arial"/>
          <w:color w:val="000000" w:themeColor="text1"/>
          <w:sz w:val="20"/>
          <w:lang w:val="hr-HR"/>
        </w:rPr>
        <w:t xml:space="preserve"> u ime </w:t>
      </w:r>
      <w:r w:rsidR="00BB489F" w:rsidRPr="001E3356">
        <w:rPr>
          <w:rFonts w:cs="Arial"/>
          <w:color w:val="000000" w:themeColor="text1"/>
          <w:sz w:val="20"/>
          <w:lang w:val="hr-HR"/>
        </w:rPr>
        <w:t>otpremnin</w:t>
      </w:r>
      <w:r w:rsidR="00650C9B" w:rsidRPr="001E3356">
        <w:rPr>
          <w:rFonts w:cs="Arial"/>
          <w:color w:val="000000" w:themeColor="text1"/>
          <w:sz w:val="20"/>
          <w:lang w:val="hr-HR"/>
        </w:rPr>
        <w:t>a</w:t>
      </w:r>
      <w:r w:rsidR="00BB489F" w:rsidRPr="001E3356">
        <w:rPr>
          <w:rFonts w:cs="Arial"/>
          <w:color w:val="000000" w:themeColor="text1"/>
          <w:sz w:val="20"/>
          <w:lang w:val="hr-HR"/>
        </w:rPr>
        <w:t xml:space="preserve"> i jubilarn</w:t>
      </w:r>
      <w:r w:rsidR="00650C9B" w:rsidRPr="001E3356">
        <w:rPr>
          <w:rFonts w:cs="Arial"/>
          <w:color w:val="000000" w:themeColor="text1"/>
          <w:sz w:val="20"/>
          <w:lang w:val="hr-HR"/>
        </w:rPr>
        <w:t>ih</w:t>
      </w:r>
      <w:r w:rsidR="00BB489F" w:rsidRPr="001E3356">
        <w:rPr>
          <w:rFonts w:cs="Arial"/>
          <w:color w:val="000000" w:themeColor="text1"/>
          <w:sz w:val="20"/>
          <w:lang w:val="hr-HR"/>
        </w:rPr>
        <w:t xml:space="preserve"> nagrad</w:t>
      </w:r>
      <w:r w:rsidR="00650C9B" w:rsidRPr="001E3356">
        <w:rPr>
          <w:rFonts w:cs="Arial"/>
          <w:color w:val="000000" w:themeColor="text1"/>
          <w:sz w:val="20"/>
          <w:lang w:val="hr-HR"/>
        </w:rPr>
        <w:t>a</w:t>
      </w:r>
      <w:r w:rsidRPr="001E3356">
        <w:rPr>
          <w:rFonts w:cs="Arial"/>
          <w:color w:val="000000" w:themeColor="text1"/>
          <w:sz w:val="20"/>
          <w:lang w:val="hr-HR"/>
        </w:rPr>
        <w:t xml:space="preserve"> ključnih članova rukovodstva te ostale obveze.</w:t>
      </w:r>
      <w:bookmarkEnd w:id="848"/>
    </w:p>
    <w:p w14:paraId="6219A7AF" w14:textId="77777777" w:rsidR="00A6634E" w:rsidRPr="001E3356" w:rsidRDefault="00A6634E" w:rsidP="00A6634E">
      <w:pPr>
        <w:pStyle w:val="TT"/>
        <w:tabs>
          <w:tab w:val="clear" w:pos="1202"/>
          <w:tab w:val="right" w:pos="284"/>
          <w:tab w:val="left" w:pos="426"/>
        </w:tabs>
        <w:spacing w:line="240" w:lineRule="auto"/>
        <w:rPr>
          <w:rFonts w:cs="Arial"/>
          <w:color w:val="000000" w:themeColor="text1"/>
          <w:sz w:val="20"/>
          <w:lang w:val="hr-HR"/>
        </w:rPr>
      </w:pPr>
    </w:p>
    <w:p w14:paraId="0D42C66F"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bookmarkStart w:id="849" w:name="_Toc67329154"/>
      <w:r w:rsidRPr="001E3356">
        <w:rPr>
          <w:rFonts w:cs="Arial"/>
          <w:color w:val="000000" w:themeColor="text1"/>
          <w:sz w:val="20"/>
          <w:lang w:val="hr-HR"/>
        </w:rPr>
        <w:t>Prihodi sadrže prihode od kamata i naknada, te prihode od ukidanja umanjenja vrijednosti i rezerviranja.</w:t>
      </w:r>
      <w:bookmarkEnd w:id="849"/>
    </w:p>
    <w:p w14:paraId="55C34C57"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p>
    <w:p w14:paraId="40549267" w14:textId="77777777" w:rsidR="00A6634E" w:rsidRPr="001E3356" w:rsidRDefault="00A6634E" w:rsidP="00A6634E">
      <w:pPr>
        <w:pStyle w:val="TT"/>
        <w:tabs>
          <w:tab w:val="left" w:pos="9180"/>
        </w:tabs>
        <w:spacing w:line="240" w:lineRule="auto"/>
        <w:jc w:val="both"/>
        <w:rPr>
          <w:rFonts w:cs="Arial"/>
          <w:color w:val="000000" w:themeColor="text1"/>
          <w:sz w:val="20"/>
          <w:lang w:val="hr-HR"/>
        </w:rPr>
      </w:pPr>
      <w:bookmarkStart w:id="850" w:name="_Toc67329155"/>
      <w:r w:rsidRPr="001E3356">
        <w:rPr>
          <w:rFonts w:cs="Arial"/>
          <w:color w:val="000000" w:themeColor="text1"/>
          <w:sz w:val="20"/>
          <w:lang w:val="hr-HR"/>
        </w:rPr>
        <w:t>Rashodi sadrže rashode za plaće ključnih članova rukovodstva, gubitak od umanjenja vrijednosti i rezerviranja.</w:t>
      </w:r>
      <w:bookmarkEnd w:id="850"/>
    </w:p>
    <w:p w14:paraId="17B9C8E0" w14:textId="77777777" w:rsidR="0063667F" w:rsidRPr="00B91D09" w:rsidRDefault="0063667F" w:rsidP="005402AB">
      <w:pPr>
        <w:pStyle w:val="TT"/>
        <w:tabs>
          <w:tab w:val="left" w:pos="9180"/>
        </w:tabs>
        <w:spacing w:line="240" w:lineRule="auto"/>
        <w:jc w:val="both"/>
        <w:rPr>
          <w:rFonts w:cs="Arial"/>
          <w:color w:val="000000" w:themeColor="text1"/>
          <w:sz w:val="22"/>
          <w:szCs w:val="22"/>
          <w:lang w:val="hr-HR"/>
        </w:rPr>
      </w:pPr>
    </w:p>
    <w:p w14:paraId="4D5C0175" w14:textId="77777777" w:rsidR="0063667F" w:rsidRPr="00B91D09" w:rsidRDefault="0063667F" w:rsidP="005402AB">
      <w:pPr>
        <w:pStyle w:val="TT"/>
        <w:tabs>
          <w:tab w:val="left" w:pos="9180"/>
        </w:tabs>
        <w:spacing w:line="240" w:lineRule="auto"/>
        <w:jc w:val="both"/>
        <w:rPr>
          <w:rFonts w:cs="Arial"/>
          <w:color w:val="000000" w:themeColor="text1"/>
          <w:sz w:val="22"/>
          <w:szCs w:val="22"/>
          <w:lang w:val="hr-HR"/>
        </w:rPr>
      </w:pPr>
    </w:p>
    <w:p w14:paraId="613D2AFA" w14:textId="77777777" w:rsidR="001E3356" w:rsidRDefault="001E3356" w:rsidP="0063667F">
      <w:pPr>
        <w:pStyle w:val="T1"/>
        <w:tabs>
          <w:tab w:val="left" w:pos="567"/>
          <w:tab w:val="left" w:pos="709"/>
        </w:tabs>
        <w:spacing w:before="0" w:after="0" w:line="240" w:lineRule="auto"/>
        <w:rPr>
          <w:rFonts w:cs="Arial"/>
          <w:bCs w:val="0"/>
          <w:color w:val="000000" w:themeColor="text1"/>
          <w:sz w:val="22"/>
          <w:szCs w:val="22"/>
          <w:lang w:val="hr-HR"/>
        </w:rPr>
        <w:sectPr w:rsidR="001E3356" w:rsidSect="002754CB">
          <w:pgSz w:w="11907" w:h="16840" w:code="9"/>
          <w:pgMar w:top="1418" w:right="1134" w:bottom="1134" w:left="1418" w:header="851" w:footer="851" w:gutter="0"/>
          <w:cols w:space="720"/>
          <w:noEndnote/>
        </w:sectPr>
      </w:pPr>
    </w:p>
    <w:p w14:paraId="5DB0B54D" w14:textId="77777777" w:rsidR="0044791D" w:rsidRPr="001E3356" w:rsidRDefault="0044791D" w:rsidP="0063667F">
      <w:pPr>
        <w:pStyle w:val="T1"/>
        <w:tabs>
          <w:tab w:val="left" w:pos="567"/>
          <w:tab w:val="left" w:pos="709"/>
        </w:tabs>
        <w:spacing w:before="0" w:after="0" w:line="240" w:lineRule="auto"/>
        <w:rPr>
          <w:rFonts w:cs="Arial"/>
          <w:bCs w:val="0"/>
          <w:color w:val="000000" w:themeColor="text1"/>
          <w:sz w:val="20"/>
          <w:lang w:val="hr-HR"/>
        </w:rPr>
      </w:pPr>
    </w:p>
    <w:p w14:paraId="5F2835F8" w14:textId="13BB00D7" w:rsidR="0063667F" w:rsidRPr="001E3356" w:rsidRDefault="005C717B" w:rsidP="0063667F">
      <w:pPr>
        <w:pStyle w:val="T1"/>
        <w:tabs>
          <w:tab w:val="left" w:pos="567"/>
          <w:tab w:val="left" w:pos="709"/>
        </w:tabs>
        <w:spacing w:before="0" w:after="0" w:line="240" w:lineRule="auto"/>
        <w:rPr>
          <w:rFonts w:cs="Arial"/>
          <w:bCs w:val="0"/>
          <w:color w:val="000000" w:themeColor="text1"/>
          <w:sz w:val="20"/>
          <w:lang w:val="hr-HR"/>
        </w:rPr>
      </w:pPr>
      <w:r w:rsidRPr="001E3356">
        <w:rPr>
          <w:rFonts w:cs="Arial"/>
          <w:bCs w:val="0"/>
          <w:color w:val="000000" w:themeColor="text1"/>
          <w:sz w:val="20"/>
          <w:lang w:val="hr-HR"/>
        </w:rPr>
        <w:t>3</w:t>
      </w:r>
      <w:r w:rsidR="00612687">
        <w:rPr>
          <w:rFonts w:cs="Arial"/>
          <w:bCs w:val="0"/>
          <w:color w:val="000000" w:themeColor="text1"/>
          <w:sz w:val="20"/>
          <w:lang w:val="hr-HR"/>
        </w:rPr>
        <w:t>0</w:t>
      </w:r>
      <w:r w:rsidR="0063667F" w:rsidRPr="001E3356">
        <w:rPr>
          <w:rFonts w:cs="Arial"/>
          <w:bCs w:val="0"/>
          <w:color w:val="000000" w:themeColor="text1"/>
          <w:sz w:val="20"/>
          <w:lang w:val="hr-HR"/>
        </w:rPr>
        <w:t>.</w:t>
      </w:r>
      <w:r w:rsidR="0063667F" w:rsidRPr="001E3356">
        <w:rPr>
          <w:rFonts w:cs="Arial"/>
          <w:bCs w:val="0"/>
          <w:color w:val="000000" w:themeColor="text1"/>
          <w:sz w:val="20"/>
          <w:lang w:val="hr-HR"/>
        </w:rPr>
        <w:tab/>
        <w:t>Transakcije s povezanim stranama (nastavak)</w:t>
      </w:r>
    </w:p>
    <w:p w14:paraId="24AB539F" w14:textId="77777777" w:rsidR="0063667F" w:rsidRPr="001E3356" w:rsidRDefault="0063667F" w:rsidP="0063667F">
      <w:pPr>
        <w:pStyle w:val="TT"/>
        <w:tabs>
          <w:tab w:val="clear" w:pos="1202"/>
          <w:tab w:val="right" w:pos="284"/>
          <w:tab w:val="left" w:pos="426"/>
        </w:tabs>
        <w:spacing w:line="240" w:lineRule="auto"/>
        <w:rPr>
          <w:rFonts w:cs="Arial"/>
          <w:color w:val="000000" w:themeColor="text1"/>
          <w:sz w:val="20"/>
          <w:lang w:val="hr-HR"/>
        </w:rPr>
      </w:pPr>
    </w:p>
    <w:p w14:paraId="5BB3BD26" w14:textId="77777777" w:rsidR="0063667F" w:rsidRPr="001E3356" w:rsidRDefault="0063667F" w:rsidP="005402AB">
      <w:pPr>
        <w:pStyle w:val="TT"/>
        <w:tabs>
          <w:tab w:val="left" w:pos="9180"/>
        </w:tabs>
        <w:spacing w:line="240" w:lineRule="auto"/>
        <w:jc w:val="both"/>
        <w:rPr>
          <w:rFonts w:cs="Arial"/>
          <w:color w:val="000000" w:themeColor="text1"/>
          <w:sz w:val="20"/>
          <w:lang w:val="hr-HR"/>
        </w:rPr>
      </w:pPr>
    </w:p>
    <w:p w14:paraId="196C3219" w14:textId="77777777" w:rsidR="003064AF" w:rsidRPr="001E3356" w:rsidRDefault="003064AF" w:rsidP="00725A78">
      <w:pPr>
        <w:pStyle w:val="TT"/>
        <w:tabs>
          <w:tab w:val="clear" w:pos="1202"/>
          <w:tab w:val="right" w:pos="284"/>
          <w:tab w:val="left" w:pos="567"/>
        </w:tabs>
        <w:spacing w:line="240" w:lineRule="auto"/>
        <w:rPr>
          <w:rFonts w:cs="Arial"/>
          <w:color w:val="000000" w:themeColor="text1"/>
          <w:sz w:val="20"/>
          <w:lang w:val="hr-HR"/>
        </w:rPr>
      </w:pPr>
      <w:bookmarkStart w:id="851" w:name="_Toc67329156"/>
      <w:r w:rsidRPr="001E3356">
        <w:rPr>
          <w:rFonts w:cs="Arial"/>
          <w:color w:val="000000" w:themeColor="text1"/>
          <w:sz w:val="20"/>
          <w:lang w:val="hr-HR"/>
        </w:rPr>
        <w:t>b)</w:t>
      </w:r>
      <w:r w:rsidR="0029774F" w:rsidRPr="001E3356">
        <w:rPr>
          <w:rFonts w:cs="Arial"/>
          <w:color w:val="000000" w:themeColor="text1"/>
          <w:sz w:val="20"/>
          <w:lang w:val="hr-HR"/>
        </w:rPr>
        <w:tab/>
      </w:r>
      <w:r w:rsidR="0029774F" w:rsidRPr="001E3356">
        <w:rPr>
          <w:rFonts w:cs="Arial"/>
          <w:color w:val="000000" w:themeColor="text1"/>
          <w:sz w:val="20"/>
          <w:lang w:val="hr-HR"/>
        </w:rPr>
        <w:tab/>
      </w:r>
      <w:r w:rsidRPr="001E3356">
        <w:rPr>
          <w:rFonts w:cs="Arial"/>
          <w:color w:val="000000" w:themeColor="text1"/>
          <w:sz w:val="20"/>
          <w:lang w:val="hr-HR"/>
        </w:rPr>
        <w:t>Primljeni instrumenti osiguranja</w:t>
      </w:r>
      <w:bookmarkEnd w:id="851"/>
    </w:p>
    <w:p w14:paraId="66CAB402" w14:textId="77777777" w:rsidR="00725A78" w:rsidRPr="001E3356" w:rsidRDefault="00725A78" w:rsidP="00725A78">
      <w:pPr>
        <w:pStyle w:val="TT"/>
        <w:tabs>
          <w:tab w:val="clear" w:pos="1202"/>
          <w:tab w:val="right" w:pos="284"/>
          <w:tab w:val="left" w:pos="567"/>
        </w:tabs>
        <w:spacing w:line="240" w:lineRule="auto"/>
        <w:rPr>
          <w:rFonts w:cs="Arial"/>
          <w:color w:val="000000" w:themeColor="text1"/>
          <w:sz w:val="20"/>
          <w:lang w:val="hr-HR"/>
        </w:rPr>
      </w:pPr>
    </w:p>
    <w:tbl>
      <w:tblPr>
        <w:tblW w:w="4997" w:type="pct"/>
        <w:tblLayout w:type="fixed"/>
        <w:tblCellMar>
          <w:left w:w="56" w:type="dxa"/>
          <w:right w:w="56" w:type="dxa"/>
        </w:tblCellMar>
        <w:tblLook w:val="00A0" w:firstRow="1" w:lastRow="0" w:firstColumn="1" w:lastColumn="0" w:noHBand="0" w:noVBand="0"/>
      </w:tblPr>
      <w:tblGrid>
        <w:gridCol w:w="2411"/>
        <w:gridCol w:w="1733"/>
        <w:gridCol w:w="1737"/>
        <w:gridCol w:w="1733"/>
        <w:gridCol w:w="1735"/>
      </w:tblGrid>
      <w:tr w:rsidR="00E14286" w:rsidRPr="001E3356" w14:paraId="6CC2FAF0" w14:textId="77777777" w:rsidTr="001E3356">
        <w:trPr>
          <w:trHeight w:val="240"/>
        </w:trPr>
        <w:tc>
          <w:tcPr>
            <w:tcW w:w="1289" w:type="pct"/>
            <w:vAlign w:val="bottom"/>
          </w:tcPr>
          <w:p w14:paraId="0968A325" w14:textId="77777777" w:rsidR="00E056D3" w:rsidRPr="001E3356" w:rsidRDefault="00E056D3" w:rsidP="001E3356">
            <w:pPr>
              <w:pStyle w:val="TH"/>
              <w:jc w:val="right"/>
              <w:rPr>
                <w:rFonts w:cs="Arial"/>
                <w:color w:val="000000" w:themeColor="text1"/>
                <w:sz w:val="18"/>
                <w:szCs w:val="18"/>
                <w:lang w:val="hr-HR"/>
              </w:rPr>
            </w:pPr>
          </w:p>
        </w:tc>
        <w:tc>
          <w:tcPr>
            <w:tcW w:w="1856" w:type="pct"/>
            <w:gridSpan w:val="2"/>
            <w:vAlign w:val="bottom"/>
          </w:tcPr>
          <w:p w14:paraId="0E4783EF" w14:textId="77777777" w:rsidR="00E056D3" w:rsidRPr="001E3356" w:rsidRDefault="00E056D3" w:rsidP="00701208">
            <w:pPr>
              <w:pStyle w:val="TH"/>
              <w:jc w:val="right"/>
              <w:rPr>
                <w:rFonts w:cs="Arial"/>
                <w:color w:val="000000" w:themeColor="text1"/>
                <w:sz w:val="18"/>
                <w:szCs w:val="18"/>
                <w:lang w:val="hr-HR"/>
              </w:rPr>
            </w:pPr>
            <w:bookmarkStart w:id="852" w:name="_Toc67329157"/>
            <w:r w:rsidRPr="001E3356">
              <w:rPr>
                <w:rFonts w:cs="Arial"/>
                <w:color w:val="000000" w:themeColor="text1"/>
                <w:sz w:val="18"/>
                <w:szCs w:val="18"/>
                <w:lang w:val="hr-HR"/>
              </w:rPr>
              <w:t>Grupa</w:t>
            </w:r>
            <w:bookmarkEnd w:id="852"/>
          </w:p>
        </w:tc>
        <w:tc>
          <w:tcPr>
            <w:tcW w:w="1855" w:type="pct"/>
            <w:gridSpan w:val="2"/>
            <w:vAlign w:val="bottom"/>
          </w:tcPr>
          <w:p w14:paraId="689D11DB" w14:textId="77777777" w:rsidR="00E056D3" w:rsidRPr="001E3356" w:rsidRDefault="00E056D3" w:rsidP="00701208">
            <w:pPr>
              <w:pStyle w:val="TH"/>
              <w:jc w:val="right"/>
              <w:rPr>
                <w:rFonts w:cs="Arial"/>
                <w:color w:val="000000" w:themeColor="text1"/>
                <w:sz w:val="18"/>
                <w:szCs w:val="18"/>
                <w:lang w:val="hr-HR"/>
              </w:rPr>
            </w:pPr>
            <w:bookmarkStart w:id="853" w:name="_Toc67329158"/>
            <w:r w:rsidRPr="001E3356">
              <w:rPr>
                <w:rFonts w:cs="Arial"/>
                <w:color w:val="000000" w:themeColor="text1"/>
                <w:sz w:val="18"/>
                <w:szCs w:val="18"/>
                <w:lang w:val="hr-HR"/>
              </w:rPr>
              <w:t>Banka</w:t>
            </w:r>
            <w:bookmarkEnd w:id="853"/>
          </w:p>
        </w:tc>
      </w:tr>
      <w:tr w:rsidR="00E14286" w:rsidRPr="001E3356" w14:paraId="7AA9E8C7" w14:textId="77777777" w:rsidTr="001E3356">
        <w:trPr>
          <w:trHeight w:val="167"/>
        </w:trPr>
        <w:tc>
          <w:tcPr>
            <w:tcW w:w="1289" w:type="pct"/>
            <w:vAlign w:val="bottom"/>
          </w:tcPr>
          <w:p w14:paraId="0F21B71C" w14:textId="77777777" w:rsidR="00E81087" w:rsidRPr="001E3356" w:rsidRDefault="00E81087" w:rsidP="001E3356">
            <w:pPr>
              <w:pStyle w:val="TH"/>
              <w:jc w:val="right"/>
              <w:rPr>
                <w:rFonts w:cs="Arial"/>
                <w:color w:val="000000" w:themeColor="text1"/>
                <w:sz w:val="18"/>
                <w:szCs w:val="18"/>
                <w:lang w:val="hr-HR"/>
              </w:rPr>
            </w:pPr>
          </w:p>
        </w:tc>
        <w:tc>
          <w:tcPr>
            <w:tcW w:w="927" w:type="pct"/>
            <w:vAlign w:val="bottom"/>
          </w:tcPr>
          <w:p w14:paraId="5A5D2DF7" w14:textId="77777777" w:rsidR="006A0B91" w:rsidRDefault="00AD2EF7">
            <w:pPr>
              <w:pStyle w:val="TH"/>
              <w:jc w:val="right"/>
              <w:rPr>
                <w:rFonts w:cs="Arial"/>
                <w:color w:val="000000" w:themeColor="text1"/>
                <w:sz w:val="18"/>
                <w:szCs w:val="18"/>
                <w:lang w:val="hr-HR"/>
              </w:rPr>
            </w:pPr>
            <w:bookmarkStart w:id="854" w:name="_Toc67329159"/>
            <w:r w:rsidRPr="001E3356">
              <w:rPr>
                <w:rFonts w:cs="Arial"/>
                <w:color w:val="000000" w:themeColor="text1"/>
                <w:sz w:val="18"/>
                <w:szCs w:val="18"/>
                <w:lang w:val="hr-HR"/>
              </w:rPr>
              <w:t xml:space="preserve">31. prosinca </w:t>
            </w:r>
          </w:p>
          <w:p w14:paraId="1B7A72A2" w14:textId="66C8E896" w:rsidR="00E81087" w:rsidRPr="001E3356" w:rsidRDefault="005C717B">
            <w:pPr>
              <w:pStyle w:val="TH"/>
              <w:jc w:val="right"/>
              <w:rPr>
                <w:rFonts w:cs="Arial"/>
                <w:color w:val="000000" w:themeColor="text1"/>
                <w:sz w:val="18"/>
                <w:szCs w:val="18"/>
                <w:lang w:val="hr-HR"/>
              </w:rPr>
            </w:pPr>
            <w:r w:rsidRPr="001E3356">
              <w:rPr>
                <w:rFonts w:cs="Arial"/>
                <w:color w:val="000000" w:themeColor="text1"/>
                <w:sz w:val="18"/>
                <w:szCs w:val="18"/>
                <w:lang w:val="hr-HR"/>
              </w:rPr>
              <w:t>20</w:t>
            </w:r>
            <w:r w:rsidR="005B5B14" w:rsidRPr="001E3356">
              <w:rPr>
                <w:rFonts w:cs="Arial"/>
                <w:color w:val="000000" w:themeColor="text1"/>
                <w:sz w:val="18"/>
                <w:szCs w:val="18"/>
                <w:lang w:val="hr-HR"/>
              </w:rPr>
              <w:t>2</w:t>
            </w:r>
            <w:r w:rsidR="00BA18E5">
              <w:rPr>
                <w:rFonts w:cs="Arial"/>
                <w:color w:val="000000" w:themeColor="text1"/>
                <w:sz w:val="18"/>
                <w:szCs w:val="18"/>
                <w:lang w:val="hr-HR"/>
              </w:rPr>
              <w:t>4</w:t>
            </w:r>
            <w:r w:rsidR="00E81087" w:rsidRPr="001E3356">
              <w:rPr>
                <w:rFonts w:cs="Arial"/>
                <w:color w:val="000000" w:themeColor="text1"/>
                <w:sz w:val="18"/>
                <w:szCs w:val="18"/>
                <w:lang w:val="hr-HR"/>
              </w:rPr>
              <w:t>.</w:t>
            </w:r>
            <w:bookmarkEnd w:id="854"/>
          </w:p>
        </w:tc>
        <w:tc>
          <w:tcPr>
            <w:tcW w:w="929" w:type="pct"/>
            <w:vAlign w:val="bottom"/>
          </w:tcPr>
          <w:p w14:paraId="328C3AEE" w14:textId="77777777" w:rsidR="006A0B91" w:rsidRDefault="00AD2EF7">
            <w:pPr>
              <w:pStyle w:val="TH"/>
              <w:jc w:val="right"/>
              <w:rPr>
                <w:rFonts w:cs="Arial"/>
                <w:color w:val="000000" w:themeColor="text1"/>
                <w:sz w:val="18"/>
                <w:szCs w:val="18"/>
                <w:lang w:val="hr-HR"/>
              </w:rPr>
            </w:pPr>
            <w:bookmarkStart w:id="855" w:name="_Toc67329160"/>
            <w:r w:rsidRPr="001E3356">
              <w:rPr>
                <w:rFonts w:cs="Arial"/>
                <w:color w:val="000000" w:themeColor="text1"/>
                <w:sz w:val="18"/>
                <w:szCs w:val="18"/>
                <w:lang w:val="hr-HR"/>
              </w:rPr>
              <w:t xml:space="preserve">31. prosinca </w:t>
            </w:r>
          </w:p>
          <w:p w14:paraId="438C72F0" w14:textId="02E88DA7" w:rsidR="00E81087" w:rsidRPr="001E3356" w:rsidRDefault="005C717B">
            <w:pPr>
              <w:pStyle w:val="TH"/>
              <w:jc w:val="right"/>
              <w:rPr>
                <w:rFonts w:cs="Arial"/>
                <w:color w:val="000000" w:themeColor="text1"/>
                <w:sz w:val="18"/>
                <w:szCs w:val="18"/>
                <w:lang w:val="hr-HR"/>
              </w:rPr>
            </w:pPr>
            <w:r w:rsidRPr="001E3356">
              <w:rPr>
                <w:rFonts w:cs="Arial"/>
                <w:color w:val="000000" w:themeColor="text1"/>
                <w:sz w:val="18"/>
                <w:szCs w:val="18"/>
                <w:lang w:val="hr-HR"/>
              </w:rPr>
              <w:t>20</w:t>
            </w:r>
            <w:r w:rsidR="00D15C60" w:rsidRPr="001E3356">
              <w:rPr>
                <w:rFonts w:cs="Arial"/>
                <w:color w:val="000000" w:themeColor="text1"/>
                <w:sz w:val="18"/>
                <w:szCs w:val="18"/>
                <w:lang w:val="hr-HR"/>
              </w:rPr>
              <w:t>2</w:t>
            </w:r>
            <w:r w:rsidR="00BA18E5">
              <w:rPr>
                <w:rFonts w:cs="Arial"/>
                <w:color w:val="000000" w:themeColor="text1"/>
                <w:sz w:val="18"/>
                <w:szCs w:val="18"/>
                <w:lang w:val="hr-HR"/>
              </w:rPr>
              <w:t>3</w:t>
            </w:r>
            <w:bookmarkEnd w:id="855"/>
            <w:r w:rsidR="00BA18E5">
              <w:rPr>
                <w:rFonts w:cs="Arial"/>
                <w:color w:val="000000" w:themeColor="text1"/>
                <w:sz w:val="18"/>
                <w:szCs w:val="18"/>
                <w:lang w:val="hr-HR"/>
              </w:rPr>
              <w:t>.</w:t>
            </w:r>
          </w:p>
        </w:tc>
        <w:tc>
          <w:tcPr>
            <w:tcW w:w="927" w:type="pct"/>
            <w:vAlign w:val="bottom"/>
          </w:tcPr>
          <w:p w14:paraId="29369C6F" w14:textId="77777777" w:rsidR="006A0B91" w:rsidRDefault="00AD2EF7">
            <w:pPr>
              <w:pStyle w:val="TH"/>
              <w:jc w:val="right"/>
              <w:rPr>
                <w:rFonts w:cs="Arial"/>
                <w:color w:val="000000" w:themeColor="text1"/>
                <w:sz w:val="18"/>
                <w:szCs w:val="18"/>
                <w:lang w:val="hr-HR"/>
              </w:rPr>
            </w:pPr>
            <w:bookmarkStart w:id="856" w:name="_Toc67329161"/>
            <w:r w:rsidRPr="001E3356">
              <w:rPr>
                <w:rFonts w:cs="Arial"/>
                <w:color w:val="000000" w:themeColor="text1"/>
                <w:sz w:val="18"/>
                <w:szCs w:val="18"/>
                <w:lang w:val="hr-HR"/>
              </w:rPr>
              <w:t xml:space="preserve">31. prosinca </w:t>
            </w:r>
          </w:p>
          <w:p w14:paraId="7E2242F7" w14:textId="3BD0B29A" w:rsidR="00E81087" w:rsidRPr="001E3356" w:rsidRDefault="005C717B">
            <w:pPr>
              <w:pStyle w:val="TH"/>
              <w:jc w:val="right"/>
              <w:rPr>
                <w:rFonts w:cs="Arial"/>
                <w:color w:val="000000" w:themeColor="text1"/>
                <w:sz w:val="18"/>
                <w:szCs w:val="18"/>
                <w:lang w:val="hr-HR"/>
              </w:rPr>
            </w:pPr>
            <w:r w:rsidRPr="001E3356">
              <w:rPr>
                <w:rFonts w:cs="Arial"/>
                <w:color w:val="000000" w:themeColor="text1"/>
                <w:sz w:val="18"/>
                <w:szCs w:val="18"/>
                <w:lang w:val="hr-HR"/>
              </w:rPr>
              <w:t>20</w:t>
            </w:r>
            <w:r w:rsidR="005B5B14" w:rsidRPr="001E3356">
              <w:rPr>
                <w:rFonts w:cs="Arial"/>
                <w:color w:val="000000" w:themeColor="text1"/>
                <w:sz w:val="18"/>
                <w:szCs w:val="18"/>
                <w:lang w:val="hr-HR"/>
              </w:rPr>
              <w:t>2</w:t>
            </w:r>
            <w:r w:rsidR="00BA18E5">
              <w:rPr>
                <w:rFonts w:cs="Arial"/>
                <w:color w:val="000000" w:themeColor="text1"/>
                <w:sz w:val="18"/>
                <w:szCs w:val="18"/>
                <w:lang w:val="hr-HR"/>
              </w:rPr>
              <w:t>4</w:t>
            </w:r>
            <w:r w:rsidR="00E81087" w:rsidRPr="001E3356">
              <w:rPr>
                <w:rFonts w:cs="Arial"/>
                <w:color w:val="000000" w:themeColor="text1"/>
                <w:sz w:val="18"/>
                <w:szCs w:val="18"/>
                <w:lang w:val="hr-HR"/>
              </w:rPr>
              <w:t>.</w:t>
            </w:r>
            <w:bookmarkEnd w:id="856"/>
          </w:p>
        </w:tc>
        <w:tc>
          <w:tcPr>
            <w:tcW w:w="928" w:type="pct"/>
            <w:vAlign w:val="bottom"/>
          </w:tcPr>
          <w:p w14:paraId="65940C8F" w14:textId="77777777" w:rsidR="006A0B91" w:rsidRDefault="00AD2EF7">
            <w:pPr>
              <w:pStyle w:val="TH"/>
              <w:jc w:val="right"/>
              <w:rPr>
                <w:rFonts w:cs="Arial"/>
                <w:color w:val="000000" w:themeColor="text1"/>
                <w:sz w:val="18"/>
                <w:szCs w:val="18"/>
                <w:lang w:val="hr-HR"/>
              </w:rPr>
            </w:pPr>
            <w:bookmarkStart w:id="857" w:name="_Toc67329162"/>
            <w:r w:rsidRPr="001E3356">
              <w:rPr>
                <w:rFonts w:cs="Arial"/>
                <w:color w:val="000000" w:themeColor="text1"/>
                <w:sz w:val="18"/>
                <w:szCs w:val="18"/>
                <w:lang w:val="hr-HR"/>
              </w:rPr>
              <w:t xml:space="preserve">31. prosinca </w:t>
            </w:r>
          </w:p>
          <w:p w14:paraId="036FFF83" w14:textId="227B44E9" w:rsidR="00E81087" w:rsidRPr="001E3356" w:rsidRDefault="005C717B">
            <w:pPr>
              <w:pStyle w:val="TH"/>
              <w:jc w:val="right"/>
              <w:rPr>
                <w:rFonts w:cs="Arial"/>
                <w:color w:val="000000" w:themeColor="text1"/>
                <w:sz w:val="18"/>
                <w:szCs w:val="18"/>
                <w:lang w:val="hr-HR"/>
              </w:rPr>
            </w:pPr>
            <w:r w:rsidRPr="001E3356">
              <w:rPr>
                <w:rFonts w:cs="Arial"/>
                <w:color w:val="000000" w:themeColor="text1"/>
                <w:sz w:val="18"/>
                <w:szCs w:val="18"/>
                <w:lang w:val="hr-HR"/>
              </w:rPr>
              <w:t>20</w:t>
            </w:r>
            <w:r w:rsidR="00D15C60" w:rsidRPr="001E3356">
              <w:rPr>
                <w:rFonts w:cs="Arial"/>
                <w:color w:val="000000" w:themeColor="text1"/>
                <w:sz w:val="18"/>
                <w:szCs w:val="18"/>
                <w:lang w:val="hr-HR"/>
              </w:rPr>
              <w:t>2</w:t>
            </w:r>
            <w:r w:rsidR="00BA18E5">
              <w:rPr>
                <w:rFonts w:cs="Arial"/>
                <w:color w:val="000000" w:themeColor="text1"/>
                <w:sz w:val="18"/>
                <w:szCs w:val="18"/>
                <w:lang w:val="hr-HR"/>
              </w:rPr>
              <w:t>3</w:t>
            </w:r>
            <w:r w:rsidR="00E81087" w:rsidRPr="001E3356">
              <w:rPr>
                <w:rFonts w:cs="Arial"/>
                <w:color w:val="000000" w:themeColor="text1"/>
                <w:sz w:val="18"/>
                <w:szCs w:val="18"/>
                <w:lang w:val="hr-HR"/>
              </w:rPr>
              <w:t>.</w:t>
            </w:r>
            <w:bookmarkEnd w:id="857"/>
          </w:p>
        </w:tc>
      </w:tr>
      <w:tr w:rsidR="001C6844" w:rsidRPr="001E3356" w14:paraId="2587A123" w14:textId="77777777" w:rsidTr="003C6F58">
        <w:trPr>
          <w:trHeight w:val="293"/>
        </w:trPr>
        <w:tc>
          <w:tcPr>
            <w:tcW w:w="1289" w:type="pct"/>
            <w:vAlign w:val="bottom"/>
          </w:tcPr>
          <w:p w14:paraId="6354103A" w14:textId="77777777" w:rsidR="001C6844" w:rsidRPr="001E3356" w:rsidRDefault="001C6844" w:rsidP="001C6844">
            <w:pPr>
              <w:pStyle w:val="TT"/>
              <w:rPr>
                <w:rFonts w:cs="Arial"/>
                <w:color w:val="000000" w:themeColor="text1"/>
                <w:sz w:val="18"/>
                <w:szCs w:val="18"/>
                <w:lang w:val="hr-HR"/>
              </w:rPr>
            </w:pPr>
          </w:p>
        </w:tc>
        <w:tc>
          <w:tcPr>
            <w:tcW w:w="927" w:type="pct"/>
            <w:shd w:val="clear" w:color="auto" w:fill="auto"/>
            <w:vAlign w:val="bottom"/>
          </w:tcPr>
          <w:p w14:paraId="2AFF7DAD" w14:textId="0EFA175F" w:rsidR="001C6844" w:rsidRPr="001E3356" w:rsidRDefault="001C6844" w:rsidP="001C6844">
            <w:pPr>
              <w:pStyle w:val="TT"/>
              <w:jc w:val="right"/>
              <w:rPr>
                <w:rFonts w:cs="Arial"/>
                <w:b/>
                <w:bCs/>
                <w:color w:val="000000" w:themeColor="text1"/>
                <w:sz w:val="18"/>
                <w:szCs w:val="18"/>
                <w:lang w:val="hr-HR"/>
              </w:rPr>
            </w:pPr>
            <w:r w:rsidRPr="00FB33C5">
              <w:rPr>
                <w:rFonts w:cs="Arial"/>
                <w:b/>
                <w:color w:val="000000" w:themeColor="text1"/>
                <w:sz w:val="18"/>
                <w:szCs w:val="18"/>
                <w:lang w:val="hr-HR"/>
              </w:rPr>
              <w:t>000 eura</w:t>
            </w:r>
          </w:p>
        </w:tc>
        <w:tc>
          <w:tcPr>
            <w:tcW w:w="929" w:type="pct"/>
            <w:shd w:val="clear" w:color="auto" w:fill="auto"/>
            <w:vAlign w:val="bottom"/>
          </w:tcPr>
          <w:p w14:paraId="26853250" w14:textId="04F7391E" w:rsidR="001C6844" w:rsidRPr="001E3356" w:rsidRDefault="001C6844" w:rsidP="001C6844">
            <w:pPr>
              <w:pStyle w:val="TT"/>
              <w:jc w:val="right"/>
              <w:rPr>
                <w:rFonts w:cs="Arial"/>
                <w:b/>
                <w:bCs/>
                <w:color w:val="000000" w:themeColor="text1"/>
                <w:sz w:val="18"/>
                <w:szCs w:val="18"/>
                <w:lang w:val="hr-HR"/>
              </w:rPr>
            </w:pPr>
            <w:r w:rsidRPr="00FB33C5">
              <w:rPr>
                <w:rFonts w:cs="Arial"/>
                <w:b/>
                <w:color w:val="000000" w:themeColor="text1"/>
                <w:sz w:val="18"/>
                <w:szCs w:val="18"/>
                <w:lang w:val="hr-HR"/>
              </w:rPr>
              <w:t>000 eura</w:t>
            </w:r>
          </w:p>
        </w:tc>
        <w:tc>
          <w:tcPr>
            <w:tcW w:w="927" w:type="pct"/>
            <w:shd w:val="clear" w:color="auto" w:fill="auto"/>
            <w:vAlign w:val="bottom"/>
          </w:tcPr>
          <w:p w14:paraId="5EE7E015" w14:textId="6E36B3B8" w:rsidR="001C6844" w:rsidRPr="001E3356" w:rsidRDefault="001C6844" w:rsidP="001C6844">
            <w:pPr>
              <w:pStyle w:val="TT"/>
              <w:jc w:val="right"/>
              <w:rPr>
                <w:rFonts w:cs="Arial"/>
                <w:b/>
                <w:bCs/>
                <w:color w:val="000000" w:themeColor="text1"/>
                <w:sz w:val="18"/>
                <w:szCs w:val="18"/>
                <w:lang w:val="hr-HR"/>
              </w:rPr>
            </w:pPr>
            <w:r w:rsidRPr="00FB33C5">
              <w:rPr>
                <w:rFonts w:cs="Arial"/>
                <w:b/>
                <w:color w:val="000000" w:themeColor="text1"/>
                <w:sz w:val="18"/>
                <w:szCs w:val="18"/>
                <w:lang w:val="hr-HR"/>
              </w:rPr>
              <w:t>000 eura</w:t>
            </w:r>
          </w:p>
        </w:tc>
        <w:tc>
          <w:tcPr>
            <w:tcW w:w="928" w:type="pct"/>
            <w:shd w:val="clear" w:color="auto" w:fill="auto"/>
            <w:vAlign w:val="bottom"/>
          </w:tcPr>
          <w:p w14:paraId="008C683D" w14:textId="7541E0EA" w:rsidR="001C6844" w:rsidRPr="001E3356" w:rsidRDefault="001C6844" w:rsidP="001C6844">
            <w:pPr>
              <w:pStyle w:val="TT"/>
              <w:jc w:val="right"/>
              <w:rPr>
                <w:rFonts w:cs="Arial"/>
                <w:b/>
                <w:bCs/>
                <w:color w:val="000000" w:themeColor="text1"/>
                <w:sz w:val="18"/>
                <w:szCs w:val="18"/>
                <w:lang w:val="hr-HR"/>
              </w:rPr>
            </w:pPr>
            <w:r w:rsidRPr="00FB33C5">
              <w:rPr>
                <w:rFonts w:cs="Arial"/>
                <w:b/>
                <w:color w:val="000000" w:themeColor="text1"/>
                <w:sz w:val="18"/>
                <w:szCs w:val="18"/>
                <w:lang w:val="hr-HR"/>
              </w:rPr>
              <w:t>000 eura</w:t>
            </w:r>
          </w:p>
        </w:tc>
      </w:tr>
      <w:tr w:rsidR="001C6844" w:rsidRPr="001E3356" w14:paraId="342B68FF" w14:textId="77777777" w:rsidTr="001E3356">
        <w:trPr>
          <w:trHeight w:val="182"/>
        </w:trPr>
        <w:tc>
          <w:tcPr>
            <w:tcW w:w="1289" w:type="pct"/>
            <w:vAlign w:val="bottom"/>
          </w:tcPr>
          <w:p w14:paraId="5F3D7F4D" w14:textId="77777777" w:rsidR="001C6844" w:rsidRPr="001E3356" w:rsidRDefault="001C6844" w:rsidP="001C6844">
            <w:pPr>
              <w:pStyle w:val="TT"/>
              <w:spacing w:line="120" w:lineRule="exact"/>
              <w:rPr>
                <w:rFonts w:cs="Arial"/>
                <w:b/>
                <w:color w:val="000000" w:themeColor="text1"/>
                <w:sz w:val="18"/>
                <w:szCs w:val="18"/>
                <w:lang w:val="hr-HR"/>
              </w:rPr>
            </w:pPr>
          </w:p>
        </w:tc>
        <w:tc>
          <w:tcPr>
            <w:tcW w:w="927" w:type="pct"/>
            <w:vAlign w:val="bottom"/>
          </w:tcPr>
          <w:p w14:paraId="55498C2B" w14:textId="77777777" w:rsidR="001C6844" w:rsidRPr="001E3356" w:rsidRDefault="001C6844" w:rsidP="001C6844">
            <w:pPr>
              <w:pStyle w:val="TT"/>
              <w:spacing w:line="120" w:lineRule="exact"/>
              <w:jc w:val="right"/>
              <w:rPr>
                <w:rFonts w:cs="Arial"/>
                <w:bCs/>
                <w:color w:val="000000" w:themeColor="text1"/>
                <w:sz w:val="18"/>
                <w:szCs w:val="18"/>
                <w:lang w:val="hr-HR"/>
              </w:rPr>
            </w:pPr>
          </w:p>
        </w:tc>
        <w:tc>
          <w:tcPr>
            <w:tcW w:w="929" w:type="pct"/>
            <w:vAlign w:val="bottom"/>
          </w:tcPr>
          <w:p w14:paraId="01933207" w14:textId="77777777" w:rsidR="001C6844" w:rsidRPr="001E3356" w:rsidRDefault="001C6844" w:rsidP="001C6844">
            <w:pPr>
              <w:pStyle w:val="TT"/>
              <w:spacing w:line="120" w:lineRule="exact"/>
              <w:jc w:val="right"/>
              <w:rPr>
                <w:rFonts w:cs="Arial"/>
                <w:bCs/>
                <w:color w:val="000000" w:themeColor="text1"/>
                <w:sz w:val="18"/>
                <w:szCs w:val="18"/>
                <w:lang w:val="hr-HR"/>
              </w:rPr>
            </w:pPr>
          </w:p>
        </w:tc>
        <w:tc>
          <w:tcPr>
            <w:tcW w:w="927" w:type="pct"/>
            <w:vAlign w:val="bottom"/>
          </w:tcPr>
          <w:p w14:paraId="06F2F94F" w14:textId="77777777" w:rsidR="001C6844" w:rsidRPr="001E3356" w:rsidRDefault="001C6844" w:rsidP="001C6844">
            <w:pPr>
              <w:pStyle w:val="TT"/>
              <w:spacing w:line="120" w:lineRule="exact"/>
              <w:jc w:val="right"/>
              <w:rPr>
                <w:rFonts w:cs="Arial"/>
                <w:bCs/>
                <w:color w:val="000000" w:themeColor="text1"/>
                <w:sz w:val="18"/>
                <w:szCs w:val="18"/>
                <w:lang w:val="hr-HR"/>
              </w:rPr>
            </w:pPr>
          </w:p>
        </w:tc>
        <w:tc>
          <w:tcPr>
            <w:tcW w:w="928" w:type="pct"/>
            <w:vAlign w:val="bottom"/>
          </w:tcPr>
          <w:p w14:paraId="3252F91C" w14:textId="77777777" w:rsidR="001C6844" w:rsidRPr="001E3356" w:rsidRDefault="001C6844" w:rsidP="001C6844">
            <w:pPr>
              <w:pStyle w:val="TT"/>
              <w:spacing w:line="120" w:lineRule="exact"/>
              <w:jc w:val="right"/>
              <w:rPr>
                <w:rFonts w:cs="Arial"/>
                <w:bCs/>
                <w:color w:val="000000" w:themeColor="text1"/>
                <w:sz w:val="18"/>
                <w:szCs w:val="18"/>
                <w:lang w:val="hr-HR"/>
              </w:rPr>
            </w:pPr>
          </w:p>
        </w:tc>
      </w:tr>
      <w:tr w:rsidR="00973173" w:rsidRPr="001E3356" w14:paraId="24CD3ADA" w14:textId="77777777" w:rsidTr="000C12C4">
        <w:trPr>
          <w:trHeight w:val="293"/>
        </w:trPr>
        <w:tc>
          <w:tcPr>
            <w:tcW w:w="1289" w:type="pct"/>
            <w:vAlign w:val="bottom"/>
          </w:tcPr>
          <w:p w14:paraId="0067DB37" w14:textId="3B529F78" w:rsidR="00973173" w:rsidRPr="001E3356" w:rsidRDefault="00973173" w:rsidP="00973173">
            <w:pPr>
              <w:pStyle w:val="TT"/>
              <w:rPr>
                <w:rFonts w:cs="Arial"/>
                <w:color w:val="000000" w:themeColor="text1"/>
                <w:sz w:val="18"/>
                <w:szCs w:val="18"/>
                <w:lang w:val="hr-HR"/>
              </w:rPr>
            </w:pPr>
            <w:bookmarkStart w:id="858" w:name="_Toc67329167"/>
            <w:r w:rsidRPr="001E3356">
              <w:rPr>
                <w:rFonts w:cs="Arial"/>
                <w:color w:val="000000" w:themeColor="text1"/>
                <w:sz w:val="18"/>
                <w:szCs w:val="18"/>
                <w:lang w:val="hr-HR"/>
              </w:rPr>
              <w:t>Republika Hrvatska</w:t>
            </w:r>
            <w:bookmarkEnd w:id="858"/>
          </w:p>
        </w:tc>
        <w:tc>
          <w:tcPr>
            <w:tcW w:w="927" w:type="pct"/>
          </w:tcPr>
          <w:p w14:paraId="2B517D46" w14:textId="7133160C" w:rsidR="00973173" w:rsidRPr="00973173" w:rsidRDefault="00973173" w:rsidP="00973173">
            <w:pPr>
              <w:pStyle w:val="TT"/>
              <w:jc w:val="right"/>
              <w:rPr>
                <w:rFonts w:cs="Arial"/>
                <w:color w:val="000000" w:themeColor="text1"/>
                <w:sz w:val="18"/>
                <w:szCs w:val="18"/>
                <w:lang w:val="hr-HR"/>
              </w:rPr>
            </w:pPr>
            <w:r w:rsidRPr="00973173">
              <w:rPr>
                <w:sz w:val="18"/>
                <w:szCs w:val="18"/>
              </w:rPr>
              <w:t>1.068.419</w:t>
            </w:r>
          </w:p>
        </w:tc>
        <w:tc>
          <w:tcPr>
            <w:tcW w:w="929" w:type="pct"/>
            <w:tcBorders>
              <w:top w:val="nil"/>
              <w:left w:val="nil"/>
              <w:right w:val="nil"/>
            </w:tcBorders>
            <w:vAlign w:val="bottom"/>
          </w:tcPr>
          <w:p w14:paraId="703FAFAC" w14:textId="68AF0093" w:rsidR="00973173" w:rsidRPr="00973173" w:rsidRDefault="00973173" w:rsidP="00973173">
            <w:pPr>
              <w:pStyle w:val="TT"/>
              <w:jc w:val="right"/>
              <w:rPr>
                <w:rFonts w:cs="Arial"/>
                <w:bCs/>
                <w:sz w:val="18"/>
                <w:szCs w:val="18"/>
                <w:lang w:val="hr-HR"/>
              </w:rPr>
            </w:pPr>
            <w:r w:rsidRPr="00973173">
              <w:rPr>
                <w:rFonts w:cs="Arial"/>
                <w:color w:val="000000" w:themeColor="text1"/>
                <w:sz w:val="18"/>
                <w:szCs w:val="18"/>
                <w:lang w:val="hr-HR"/>
              </w:rPr>
              <w:t>1.132.205</w:t>
            </w:r>
          </w:p>
        </w:tc>
        <w:tc>
          <w:tcPr>
            <w:tcW w:w="927" w:type="pct"/>
          </w:tcPr>
          <w:p w14:paraId="564343C5" w14:textId="0E766D79" w:rsidR="00973173" w:rsidRPr="00973173" w:rsidRDefault="00973173" w:rsidP="00973173">
            <w:pPr>
              <w:pStyle w:val="TT"/>
              <w:jc w:val="right"/>
              <w:rPr>
                <w:rFonts w:cs="Arial"/>
                <w:bCs/>
                <w:sz w:val="18"/>
                <w:szCs w:val="18"/>
                <w:lang w:val="hr-HR"/>
              </w:rPr>
            </w:pPr>
            <w:r w:rsidRPr="00973173">
              <w:rPr>
                <w:sz w:val="18"/>
                <w:szCs w:val="18"/>
              </w:rPr>
              <w:t>1.064.179</w:t>
            </w:r>
          </w:p>
        </w:tc>
        <w:tc>
          <w:tcPr>
            <w:tcW w:w="928" w:type="pct"/>
            <w:tcBorders>
              <w:top w:val="nil"/>
              <w:left w:val="nil"/>
              <w:right w:val="nil"/>
            </w:tcBorders>
            <w:vAlign w:val="bottom"/>
          </w:tcPr>
          <w:p w14:paraId="6D8BBC8C" w14:textId="05ED95EC" w:rsidR="00973173" w:rsidRPr="000543C0" w:rsidRDefault="00973173" w:rsidP="00973173">
            <w:pPr>
              <w:pStyle w:val="TT"/>
              <w:jc w:val="right"/>
              <w:rPr>
                <w:rFonts w:cs="Arial"/>
                <w:bCs/>
                <w:sz w:val="18"/>
                <w:szCs w:val="18"/>
                <w:lang w:val="hr-HR"/>
              </w:rPr>
            </w:pPr>
            <w:r w:rsidRPr="00B4142B">
              <w:rPr>
                <w:rFonts w:cs="Arial"/>
                <w:bCs/>
                <w:sz w:val="18"/>
                <w:szCs w:val="18"/>
                <w:lang w:val="hr-HR"/>
              </w:rPr>
              <w:t>1.129.860</w:t>
            </w:r>
          </w:p>
        </w:tc>
      </w:tr>
      <w:tr w:rsidR="00973173" w:rsidRPr="001E3356" w14:paraId="614E401C" w14:textId="77777777" w:rsidTr="000C12C4">
        <w:trPr>
          <w:trHeight w:val="293"/>
        </w:trPr>
        <w:tc>
          <w:tcPr>
            <w:tcW w:w="1289" w:type="pct"/>
            <w:vAlign w:val="bottom"/>
          </w:tcPr>
          <w:p w14:paraId="70577790" w14:textId="0DB4CCD0" w:rsidR="00973173" w:rsidRPr="001E3356" w:rsidRDefault="00973173" w:rsidP="00973173">
            <w:pPr>
              <w:pStyle w:val="TT"/>
              <w:rPr>
                <w:rFonts w:cs="Arial"/>
                <w:color w:val="000000" w:themeColor="text1"/>
                <w:sz w:val="18"/>
                <w:szCs w:val="18"/>
                <w:lang w:val="hr-HR"/>
              </w:rPr>
            </w:pPr>
            <w:bookmarkStart w:id="859" w:name="_Toc67329172"/>
            <w:r w:rsidRPr="001E3356">
              <w:rPr>
                <w:rFonts w:cs="Arial"/>
                <w:color w:val="000000" w:themeColor="text1"/>
                <w:sz w:val="18"/>
                <w:szCs w:val="18"/>
                <w:lang w:val="hr-HR"/>
              </w:rPr>
              <w:t>Državne agencije</w:t>
            </w:r>
            <w:bookmarkEnd w:id="859"/>
          </w:p>
        </w:tc>
        <w:tc>
          <w:tcPr>
            <w:tcW w:w="927" w:type="pct"/>
            <w:tcBorders>
              <w:bottom w:val="single" w:sz="6" w:space="0" w:color="auto"/>
            </w:tcBorders>
          </w:tcPr>
          <w:p w14:paraId="6692BC42" w14:textId="4FE1B0B6" w:rsidR="00973173" w:rsidRPr="00973173" w:rsidRDefault="00973173" w:rsidP="00973173">
            <w:pPr>
              <w:pStyle w:val="TT"/>
              <w:jc w:val="right"/>
              <w:rPr>
                <w:rFonts w:cs="Arial"/>
                <w:color w:val="000000" w:themeColor="text1"/>
                <w:sz w:val="18"/>
                <w:szCs w:val="18"/>
                <w:lang w:val="hr-HR"/>
              </w:rPr>
            </w:pPr>
            <w:r w:rsidRPr="00973173">
              <w:rPr>
                <w:sz w:val="18"/>
                <w:szCs w:val="18"/>
              </w:rPr>
              <w:t>88.896</w:t>
            </w:r>
          </w:p>
        </w:tc>
        <w:tc>
          <w:tcPr>
            <w:tcW w:w="929" w:type="pct"/>
            <w:tcBorders>
              <w:top w:val="nil"/>
              <w:left w:val="nil"/>
              <w:bottom w:val="single" w:sz="6" w:space="0" w:color="auto"/>
              <w:right w:val="nil"/>
            </w:tcBorders>
            <w:vAlign w:val="bottom"/>
          </w:tcPr>
          <w:p w14:paraId="264D0E03" w14:textId="0E3A77E4" w:rsidR="00973173" w:rsidRPr="00973173" w:rsidRDefault="00973173" w:rsidP="00973173">
            <w:pPr>
              <w:pStyle w:val="TT"/>
              <w:jc w:val="right"/>
              <w:rPr>
                <w:rFonts w:cs="Arial"/>
                <w:bCs/>
                <w:sz w:val="18"/>
                <w:szCs w:val="18"/>
                <w:lang w:val="hr-HR"/>
              </w:rPr>
            </w:pPr>
            <w:r w:rsidRPr="00973173">
              <w:rPr>
                <w:rFonts w:cs="Arial"/>
                <w:color w:val="000000" w:themeColor="text1"/>
                <w:sz w:val="18"/>
                <w:szCs w:val="18"/>
                <w:lang w:val="hr-HR"/>
              </w:rPr>
              <w:t>106.553</w:t>
            </w:r>
          </w:p>
        </w:tc>
        <w:tc>
          <w:tcPr>
            <w:tcW w:w="927" w:type="pct"/>
            <w:tcBorders>
              <w:bottom w:val="single" w:sz="6" w:space="0" w:color="auto"/>
            </w:tcBorders>
          </w:tcPr>
          <w:p w14:paraId="751F615A" w14:textId="7052795F" w:rsidR="00973173" w:rsidRPr="00973173" w:rsidRDefault="00973173" w:rsidP="00973173">
            <w:pPr>
              <w:pStyle w:val="TT"/>
              <w:jc w:val="right"/>
              <w:rPr>
                <w:rFonts w:cs="Arial"/>
                <w:bCs/>
                <w:sz w:val="18"/>
                <w:szCs w:val="18"/>
                <w:lang w:val="hr-HR"/>
              </w:rPr>
            </w:pPr>
            <w:r w:rsidRPr="00973173">
              <w:rPr>
                <w:sz w:val="18"/>
                <w:szCs w:val="18"/>
              </w:rPr>
              <w:t>88.896</w:t>
            </w:r>
          </w:p>
        </w:tc>
        <w:tc>
          <w:tcPr>
            <w:tcW w:w="928" w:type="pct"/>
            <w:tcBorders>
              <w:top w:val="nil"/>
              <w:left w:val="nil"/>
              <w:bottom w:val="single" w:sz="6" w:space="0" w:color="auto"/>
              <w:right w:val="nil"/>
            </w:tcBorders>
            <w:vAlign w:val="bottom"/>
          </w:tcPr>
          <w:p w14:paraId="4FE6B8D9" w14:textId="59A17C02" w:rsidR="00973173" w:rsidRPr="000543C0" w:rsidRDefault="00973173" w:rsidP="00973173">
            <w:pPr>
              <w:pStyle w:val="TT"/>
              <w:jc w:val="right"/>
              <w:rPr>
                <w:rFonts w:cs="Arial"/>
                <w:bCs/>
                <w:sz w:val="18"/>
                <w:szCs w:val="18"/>
                <w:lang w:val="hr-HR"/>
              </w:rPr>
            </w:pPr>
            <w:r w:rsidRPr="00B4142B">
              <w:rPr>
                <w:rFonts w:cs="Arial"/>
                <w:bCs/>
                <w:sz w:val="18"/>
                <w:szCs w:val="18"/>
                <w:lang w:val="hr-HR"/>
              </w:rPr>
              <w:t>106.553</w:t>
            </w:r>
          </w:p>
        </w:tc>
      </w:tr>
      <w:tr w:rsidR="00973173" w:rsidRPr="001E3356" w14:paraId="4474B281" w14:textId="77777777" w:rsidTr="000C12C4">
        <w:trPr>
          <w:trHeight w:val="305"/>
        </w:trPr>
        <w:tc>
          <w:tcPr>
            <w:tcW w:w="1289" w:type="pct"/>
            <w:vAlign w:val="bottom"/>
          </w:tcPr>
          <w:p w14:paraId="11FE65DD" w14:textId="544421E0" w:rsidR="00973173" w:rsidRPr="001E3356" w:rsidRDefault="00973173" w:rsidP="00973173">
            <w:pPr>
              <w:pStyle w:val="TT"/>
              <w:rPr>
                <w:rFonts w:cs="Arial"/>
                <w:b/>
                <w:color w:val="000000" w:themeColor="text1"/>
                <w:sz w:val="18"/>
                <w:szCs w:val="18"/>
                <w:lang w:val="hr-HR"/>
              </w:rPr>
            </w:pPr>
            <w:bookmarkStart w:id="860" w:name="_Toc67329177"/>
            <w:r w:rsidRPr="001E3356">
              <w:rPr>
                <w:rFonts w:cs="Arial"/>
                <w:b/>
                <w:color w:val="000000" w:themeColor="text1"/>
                <w:sz w:val="18"/>
                <w:szCs w:val="18"/>
                <w:lang w:val="hr-HR"/>
              </w:rPr>
              <w:t>Ukupno</w:t>
            </w:r>
            <w:bookmarkEnd w:id="860"/>
          </w:p>
        </w:tc>
        <w:tc>
          <w:tcPr>
            <w:tcW w:w="927" w:type="pct"/>
            <w:tcBorders>
              <w:top w:val="single" w:sz="6" w:space="0" w:color="auto"/>
              <w:bottom w:val="single" w:sz="12" w:space="0" w:color="auto"/>
            </w:tcBorders>
          </w:tcPr>
          <w:p w14:paraId="67969424" w14:textId="204514C1" w:rsidR="00973173" w:rsidRPr="00973173" w:rsidRDefault="00973173" w:rsidP="00973173">
            <w:pPr>
              <w:pStyle w:val="TT"/>
              <w:jc w:val="right"/>
              <w:rPr>
                <w:rFonts w:cs="Arial"/>
                <w:b/>
                <w:bCs/>
                <w:color w:val="000000" w:themeColor="text1"/>
                <w:sz w:val="18"/>
                <w:szCs w:val="18"/>
                <w:lang w:val="hr-HR"/>
              </w:rPr>
            </w:pPr>
            <w:r w:rsidRPr="00973173">
              <w:rPr>
                <w:b/>
                <w:bCs/>
                <w:sz w:val="18"/>
                <w:szCs w:val="18"/>
              </w:rPr>
              <w:t>1.157.315</w:t>
            </w:r>
          </w:p>
        </w:tc>
        <w:tc>
          <w:tcPr>
            <w:tcW w:w="929" w:type="pct"/>
            <w:tcBorders>
              <w:top w:val="single" w:sz="6" w:space="0" w:color="auto"/>
              <w:left w:val="nil"/>
              <w:bottom w:val="single" w:sz="12" w:space="0" w:color="auto"/>
              <w:right w:val="nil"/>
            </w:tcBorders>
            <w:vAlign w:val="bottom"/>
          </w:tcPr>
          <w:p w14:paraId="16BE2683" w14:textId="0D574836" w:rsidR="00973173" w:rsidRPr="00973173" w:rsidRDefault="00973173" w:rsidP="00973173">
            <w:pPr>
              <w:pStyle w:val="TT"/>
              <w:jc w:val="right"/>
              <w:rPr>
                <w:rFonts w:cs="Arial"/>
                <w:b/>
                <w:bCs/>
                <w:sz w:val="18"/>
                <w:szCs w:val="18"/>
                <w:lang w:val="hr-HR"/>
              </w:rPr>
            </w:pPr>
            <w:r w:rsidRPr="00973173">
              <w:rPr>
                <w:rFonts w:cs="Arial"/>
                <w:b/>
                <w:bCs/>
                <w:color w:val="000000" w:themeColor="text1"/>
                <w:sz w:val="18"/>
                <w:szCs w:val="18"/>
                <w:lang w:val="hr-HR"/>
              </w:rPr>
              <w:t>1.238.758</w:t>
            </w:r>
          </w:p>
        </w:tc>
        <w:tc>
          <w:tcPr>
            <w:tcW w:w="927" w:type="pct"/>
            <w:tcBorders>
              <w:top w:val="single" w:sz="6" w:space="0" w:color="auto"/>
              <w:bottom w:val="single" w:sz="12" w:space="0" w:color="auto"/>
            </w:tcBorders>
          </w:tcPr>
          <w:p w14:paraId="17D8259E" w14:textId="2707171E" w:rsidR="00973173" w:rsidRPr="00973173" w:rsidRDefault="00973173" w:rsidP="00973173">
            <w:pPr>
              <w:pStyle w:val="TT"/>
              <w:jc w:val="right"/>
              <w:rPr>
                <w:rFonts w:cs="Arial"/>
                <w:b/>
                <w:bCs/>
                <w:sz w:val="18"/>
                <w:szCs w:val="18"/>
                <w:lang w:val="hr-HR"/>
              </w:rPr>
            </w:pPr>
            <w:r w:rsidRPr="00973173">
              <w:rPr>
                <w:b/>
                <w:bCs/>
                <w:sz w:val="18"/>
                <w:szCs w:val="18"/>
              </w:rPr>
              <w:t>1.153.075</w:t>
            </w:r>
          </w:p>
        </w:tc>
        <w:tc>
          <w:tcPr>
            <w:tcW w:w="928" w:type="pct"/>
            <w:tcBorders>
              <w:top w:val="single" w:sz="6" w:space="0" w:color="auto"/>
              <w:left w:val="nil"/>
              <w:bottom w:val="single" w:sz="12" w:space="0" w:color="auto"/>
              <w:right w:val="nil"/>
            </w:tcBorders>
            <w:vAlign w:val="bottom"/>
          </w:tcPr>
          <w:p w14:paraId="5A27D073" w14:textId="02A3CB28" w:rsidR="00973173" w:rsidRPr="000543C0" w:rsidRDefault="00973173" w:rsidP="00973173">
            <w:pPr>
              <w:pStyle w:val="TT"/>
              <w:jc w:val="right"/>
              <w:rPr>
                <w:rFonts w:cs="Arial"/>
                <w:b/>
                <w:bCs/>
                <w:sz w:val="18"/>
                <w:szCs w:val="18"/>
                <w:lang w:val="hr-HR"/>
              </w:rPr>
            </w:pPr>
            <w:r w:rsidRPr="00B4142B">
              <w:rPr>
                <w:rFonts w:cs="Arial"/>
                <w:b/>
                <w:bCs/>
                <w:sz w:val="18"/>
                <w:szCs w:val="18"/>
                <w:lang w:val="hr-HR"/>
              </w:rPr>
              <w:t>1.236.413</w:t>
            </w:r>
          </w:p>
        </w:tc>
      </w:tr>
    </w:tbl>
    <w:p w14:paraId="4BF0D9D3" w14:textId="77777777" w:rsidR="00BC7B5E" w:rsidRPr="001E3356" w:rsidRDefault="00BC7B5E" w:rsidP="00725A78">
      <w:pPr>
        <w:pStyle w:val="T1"/>
        <w:keepNext w:val="0"/>
        <w:spacing w:before="0" w:after="0" w:line="240" w:lineRule="auto"/>
        <w:rPr>
          <w:rFonts w:cs="Arial"/>
          <w:bCs w:val="0"/>
          <w:color w:val="000000" w:themeColor="text1"/>
          <w:sz w:val="20"/>
          <w:lang w:val="hr-HR"/>
        </w:rPr>
      </w:pPr>
    </w:p>
    <w:p w14:paraId="71E1611F" w14:textId="77777777" w:rsidR="00A60282" w:rsidRPr="001E3356" w:rsidRDefault="003064AF" w:rsidP="00725A78">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Primljeni instrumenti osiguranja odnose se na prvorazredne instrumente osiguranja zaprimljene u svrhu osiguranja plasmana Banke, a čine ih: jamstvo Republike Hrvatske, jamstvo HAMAG</w:t>
      </w:r>
      <w:r w:rsidR="00C512E9" w:rsidRPr="001E3356">
        <w:rPr>
          <w:rFonts w:cs="Arial"/>
          <w:b w:val="0"/>
          <w:color w:val="000000" w:themeColor="text1"/>
          <w:sz w:val="20"/>
          <w:lang w:val="hr-HR"/>
        </w:rPr>
        <w:t>-BICRO</w:t>
      </w:r>
      <w:r w:rsidRPr="001E3356">
        <w:rPr>
          <w:rFonts w:cs="Arial"/>
          <w:b w:val="0"/>
          <w:color w:val="000000" w:themeColor="text1"/>
          <w:sz w:val="20"/>
          <w:lang w:val="hr-HR"/>
        </w:rPr>
        <w:t>-a, polica osiguranja od političkih i/ili komercijalnih rizika te zakonska jamstva u slučaju kada za obveze klijenta zakonskim aktima jamči Republika Hrvatska ili druga državna tijela.</w:t>
      </w:r>
      <w:r w:rsidR="006A0FCD" w:rsidRPr="001E3356">
        <w:rPr>
          <w:rFonts w:cs="Arial"/>
          <w:b w:val="0"/>
          <w:color w:val="000000" w:themeColor="text1"/>
          <w:sz w:val="20"/>
          <w:lang w:val="hr-HR"/>
        </w:rPr>
        <w:t xml:space="preserve"> </w:t>
      </w:r>
    </w:p>
    <w:p w14:paraId="6E57CA8F" w14:textId="77777777" w:rsidR="00A60282" w:rsidRPr="001E3356" w:rsidRDefault="00A60282" w:rsidP="00725A78">
      <w:pPr>
        <w:pStyle w:val="T1"/>
        <w:spacing w:before="0" w:after="0" w:line="240" w:lineRule="auto"/>
        <w:rPr>
          <w:rFonts w:cs="Arial"/>
          <w:b w:val="0"/>
          <w:color w:val="000000" w:themeColor="text1"/>
          <w:sz w:val="20"/>
          <w:lang w:val="hr-HR"/>
        </w:rPr>
      </w:pPr>
    </w:p>
    <w:p w14:paraId="3902CA28" w14:textId="28965CF6" w:rsidR="003064AF" w:rsidRPr="001E3356" w:rsidRDefault="00E62E94" w:rsidP="00725A78">
      <w:pPr>
        <w:pStyle w:val="T1"/>
        <w:spacing w:before="0" w:after="0" w:line="240" w:lineRule="auto"/>
        <w:rPr>
          <w:rStyle w:val="CommentReference"/>
          <w:rFonts w:cs="Arial"/>
          <w:b w:val="0"/>
          <w:bCs w:val="0"/>
          <w:color w:val="000000" w:themeColor="text1"/>
          <w:sz w:val="20"/>
          <w:szCs w:val="20"/>
          <w:lang w:val="hr-HR"/>
        </w:rPr>
      </w:pPr>
      <w:r w:rsidRPr="001E3356">
        <w:rPr>
          <w:rFonts w:cs="Arial"/>
          <w:b w:val="0"/>
          <w:color w:val="000000" w:themeColor="text1"/>
          <w:sz w:val="20"/>
          <w:lang w:val="hr-HR"/>
        </w:rPr>
        <w:t xml:space="preserve">Temeljem Ugovora o kvotnom reosiguranju između HBOR-a, u ime i za račun Republike Hrvatske, i HKO d.d. provodi se reosiguranje, odnosno, pokriva razmjerni dio (kvotno reosiguranje) političkih i komercijalnih rizika kod izvoznih kredita i potraživanja nastalih prilikom izvoza roba i usluga. Reosiguratelj pokriva sve neutržive (netržišne) rizike koje je preuzeo Osiguratelj odnosno Hrvatsko kreditno osiguranje, dioničko društvo za osiguranje u </w:t>
      </w:r>
      <w:r w:rsidRPr="008E743F">
        <w:rPr>
          <w:rFonts w:cs="Arial"/>
          <w:b w:val="0"/>
          <w:color w:val="000000" w:themeColor="text1"/>
          <w:sz w:val="20"/>
          <w:lang w:val="hr-HR"/>
        </w:rPr>
        <w:t xml:space="preserve">rasponu od </w:t>
      </w:r>
      <w:r w:rsidRPr="00F959D0">
        <w:rPr>
          <w:rFonts w:cs="Arial"/>
          <w:b w:val="0"/>
          <w:color w:val="000000" w:themeColor="text1"/>
          <w:sz w:val="20"/>
          <w:lang w:val="hr-HR"/>
        </w:rPr>
        <w:t>15% do 90%</w:t>
      </w:r>
      <w:r w:rsidRPr="001E3356">
        <w:rPr>
          <w:rFonts w:cs="Arial"/>
          <w:b w:val="0"/>
          <w:color w:val="000000" w:themeColor="text1"/>
          <w:sz w:val="20"/>
          <w:lang w:val="hr-HR"/>
        </w:rPr>
        <w:t xml:space="preserve"> osigurane svote.</w:t>
      </w:r>
      <w:r w:rsidR="00F947BE" w:rsidRPr="001E3356" w:rsidDel="00F947BE">
        <w:rPr>
          <w:rStyle w:val="CommentReference"/>
          <w:rFonts w:cs="Arial"/>
          <w:b w:val="0"/>
          <w:bCs w:val="0"/>
          <w:color w:val="000000" w:themeColor="text1"/>
          <w:sz w:val="20"/>
          <w:szCs w:val="20"/>
          <w:lang w:val="hr-HR"/>
        </w:rPr>
        <w:t xml:space="preserve"> </w:t>
      </w:r>
    </w:p>
    <w:p w14:paraId="3B124443" w14:textId="77777777" w:rsidR="00725A78" w:rsidRPr="001E3356" w:rsidRDefault="00725A78" w:rsidP="00725A78">
      <w:pPr>
        <w:pStyle w:val="T1"/>
        <w:spacing w:before="0" w:after="0" w:line="240" w:lineRule="auto"/>
        <w:rPr>
          <w:rStyle w:val="CommentReference"/>
          <w:rFonts w:cs="Arial"/>
          <w:b w:val="0"/>
          <w:bCs w:val="0"/>
          <w:color w:val="000000" w:themeColor="text1"/>
          <w:sz w:val="20"/>
          <w:szCs w:val="20"/>
          <w:lang w:val="hr-HR"/>
        </w:rPr>
      </w:pPr>
    </w:p>
    <w:p w14:paraId="46D18F1D" w14:textId="77777777" w:rsidR="00725A78" w:rsidRPr="001E3356" w:rsidRDefault="003064AF" w:rsidP="00725A78">
      <w:pPr>
        <w:tabs>
          <w:tab w:val="left" w:pos="426"/>
        </w:tabs>
        <w:rPr>
          <w:rFonts w:ascii="Arial" w:hAnsi="Arial" w:cs="Arial"/>
          <w:color w:val="000000" w:themeColor="text1"/>
          <w:sz w:val="20"/>
          <w:szCs w:val="20"/>
          <w:lang w:val="hr-HR"/>
        </w:rPr>
      </w:pPr>
      <w:r w:rsidRPr="001E3356">
        <w:rPr>
          <w:rFonts w:ascii="Arial" w:hAnsi="Arial" w:cs="Arial"/>
          <w:color w:val="000000" w:themeColor="text1"/>
          <w:sz w:val="20"/>
          <w:szCs w:val="20"/>
          <w:lang w:val="hr-HR"/>
        </w:rPr>
        <w:t>c)</w:t>
      </w:r>
      <w:r w:rsidR="0029774F" w:rsidRPr="001E3356">
        <w:rPr>
          <w:rFonts w:ascii="Arial" w:hAnsi="Arial" w:cs="Arial"/>
          <w:color w:val="000000" w:themeColor="text1"/>
          <w:sz w:val="20"/>
          <w:szCs w:val="20"/>
          <w:lang w:val="hr-HR"/>
        </w:rPr>
        <w:tab/>
      </w:r>
      <w:r w:rsidRPr="001E3356">
        <w:rPr>
          <w:rFonts w:ascii="Arial" w:hAnsi="Arial" w:cs="Arial"/>
          <w:color w:val="000000" w:themeColor="text1"/>
          <w:sz w:val="20"/>
          <w:szCs w:val="20"/>
          <w:lang w:val="hr-HR"/>
        </w:rPr>
        <w:t>Plaće ključnih članova rukovodstva</w:t>
      </w:r>
      <w:r w:rsidR="006A0FCD" w:rsidRPr="001E3356">
        <w:rPr>
          <w:rFonts w:ascii="Arial" w:hAnsi="Arial" w:cs="Arial"/>
          <w:color w:val="000000" w:themeColor="text1"/>
          <w:sz w:val="20"/>
          <w:szCs w:val="20"/>
          <w:lang w:val="hr-HR"/>
        </w:rPr>
        <w:t xml:space="preserve"> </w:t>
      </w:r>
    </w:p>
    <w:p w14:paraId="706C1E07" w14:textId="77777777" w:rsidR="003064AF" w:rsidRPr="001E3356" w:rsidRDefault="006A0FCD" w:rsidP="00725A78">
      <w:pPr>
        <w:tabs>
          <w:tab w:val="left" w:pos="426"/>
        </w:tabs>
        <w:rPr>
          <w:rFonts w:ascii="Arial" w:hAnsi="Arial" w:cs="Arial"/>
          <w:color w:val="000000" w:themeColor="text1"/>
          <w:sz w:val="20"/>
          <w:szCs w:val="20"/>
          <w:lang w:val="hr-HR"/>
        </w:rPr>
      </w:pPr>
      <w:r w:rsidRPr="001E3356">
        <w:rPr>
          <w:rFonts w:ascii="Arial" w:hAnsi="Arial" w:cs="Arial"/>
          <w:color w:val="000000" w:themeColor="text1"/>
          <w:sz w:val="20"/>
          <w:szCs w:val="20"/>
          <w:lang w:val="hr-HR"/>
        </w:rPr>
        <w:t xml:space="preserve"> </w:t>
      </w:r>
    </w:p>
    <w:p w14:paraId="287F9704" w14:textId="77777777" w:rsidR="00C77C07" w:rsidRPr="001E3356" w:rsidRDefault="00C77C07" w:rsidP="00C77C07">
      <w:pPr>
        <w:pStyle w:val="T1"/>
        <w:keepNext w:val="0"/>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Ključni članovi rukovodstva Grupe i Banke uključuju članove Uprave, izvršne direktore, predstojnika Ureda Uprave, direktore, pomoćnika direktora, savjetnike Uprave te prokurista. </w:t>
      </w:r>
    </w:p>
    <w:p w14:paraId="41D132F2" w14:textId="77777777" w:rsidR="00C77C07" w:rsidRPr="001E3356" w:rsidRDefault="00C77C07" w:rsidP="00C77C07">
      <w:pPr>
        <w:pStyle w:val="T1"/>
        <w:keepNext w:val="0"/>
        <w:spacing w:before="0" w:after="0" w:line="240" w:lineRule="auto"/>
        <w:rPr>
          <w:rFonts w:cs="Arial"/>
          <w:b w:val="0"/>
          <w:color w:val="000000" w:themeColor="text1"/>
          <w:sz w:val="20"/>
          <w:lang w:val="hr-HR"/>
        </w:rPr>
      </w:pPr>
      <w:r w:rsidRPr="001E3356">
        <w:rPr>
          <w:rFonts w:cs="Arial"/>
          <w:b w:val="0"/>
          <w:color w:val="000000" w:themeColor="text1"/>
          <w:sz w:val="20"/>
          <w:lang w:val="hr-HR"/>
        </w:rPr>
        <w:t>Plaće uključuju redovan rad, godišnji odmor, državni praznik, plaćeni dopust, naknadu plaće za vrijeme bolovanja, minuli rad te isplate prema ugovorima. Iznos plaće za Grupu u 202</w:t>
      </w:r>
      <w:r>
        <w:rPr>
          <w:rFonts w:cs="Arial"/>
          <w:b w:val="0"/>
          <w:color w:val="000000" w:themeColor="text1"/>
          <w:sz w:val="20"/>
          <w:lang w:val="hr-HR"/>
        </w:rPr>
        <w:t>4</w:t>
      </w:r>
      <w:r w:rsidRPr="001E3356">
        <w:rPr>
          <w:rFonts w:cs="Arial"/>
          <w:b w:val="0"/>
          <w:color w:val="000000" w:themeColor="text1"/>
          <w:sz w:val="20"/>
          <w:lang w:val="hr-HR"/>
        </w:rPr>
        <w:t xml:space="preserve">. godini iznosi </w:t>
      </w:r>
      <w:r w:rsidRPr="003840A6">
        <w:rPr>
          <w:rFonts w:cs="Arial"/>
          <w:b w:val="0"/>
          <w:color w:val="000000" w:themeColor="text1"/>
          <w:sz w:val="20"/>
          <w:lang w:val="hr-HR"/>
        </w:rPr>
        <w:t>1.428</w:t>
      </w:r>
      <w:r>
        <w:rPr>
          <w:rFonts w:cs="Arial"/>
          <w:b w:val="0"/>
          <w:color w:val="000000" w:themeColor="text1"/>
          <w:sz w:val="20"/>
          <w:lang w:val="hr-HR"/>
        </w:rPr>
        <w:t xml:space="preserve"> </w:t>
      </w:r>
      <w:r w:rsidRPr="001E3356">
        <w:rPr>
          <w:rFonts w:cs="Arial"/>
          <w:b w:val="0"/>
          <w:color w:val="000000" w:themeColor="text1"/>
          <w:sz w:val="20"/>
          <w:lang w:val="hr-HR"/>
        </w:rPr>
        <w:t xml:space="preserve">tisuća </w:t>
      </w:r>
      <w:r>
        <w:rPr>
          <w:rFonts w:cs="Arial"/>
          <w:b w:val="0"/>
          <w:color w:val="000000" w:themeColor="text1"/>
          <w:sz w:val="20"/>
          <w:lang w:val="hr-HR"/>
        </w:rPr>
        <w:t>eur</w:t>
      </w:r>
      <w:r w:rsidRPr="001E3356">
        <w:rPr>
          <w:rFonts w:cs="Arial"/>
          <w:b w:val="0"/>
          <w:color w:val="000000" w:themeColor="text1"/>
          <w:sz w:val="20"/>
          <w:lang w:val="hr-HR"/>
        </w:rPr>
        <w:t>a (31. prosinca 202</w:t>
      </w:r>
      <w:r>
        <w:rPr>
          <w:rFonts w:cs="Arial"/>
          <w:b w:val="0"/>
          <w:color w:val="000000" w:themeColor="text1"/>
          <w:sz w:val="20"/>
          <w:lang w:val="hr-HR"/>
        </w:rPr>
        <w:t>3</w:t>
      </w:r>
      <w:r w:rsidRPr="001E3356">
        <w:rPr>
          <w:rFonts w:cs="Arial"/>
          <w:b w:val="0"/>
          <w:color w:val="000000" w:themeColor="text1"/>
          <w:sz w:val="20"/>
          <w:lang w:val="hr-HR"/>
        </w:rPr>
        <w:t xml:space="preserve">.: </w:t>
      </w:r>
      <w:r>
        <w:rPr>
          <w:rFonts w:cs="Arial"/>
          <w:b w:val="0"/>
          <w:color w:val="000000" w:themeColor="text1"/>
          <w:sz w:val="20"/>
          <w:lang w:val="hr-HR"/>
        </w:rPr>
        <w:t>1.490</w:t>
      </w:r>
      <w:r w:rsidRPr="006A0B91">
        <w:rPr>
          <w:rFonts w:cs="Arial"/>
          <w:b w:val="0"/>
          <w:color w:val="000000" w:themeColor="text1"/>
          <w:sz w:val="20"/>
          <w:lang w:val="hr-HR"/>
        </w:rPr>
        <w:t xml:space="preserve"> </w:t>
      </w:r>
      <w:r w:rsidRPr="001E3356">
        <w:rPr>
          <w:rFonts w:cs="Arial"/>
          <w:b w:val="0"/>
          <w:color w:val="000000" w:themeColor="text1"/>
          <w:sz w:val="20"/>
          <w:lang w:val="hr-HR"/>
        </w:rPr>
        <w:t xml:space="preserve">tisuća </w:t>
      </w:r>
      <w:r>
        <w:rPr>
          <w:rFonts w:cs="Arial"/>
          <w:b w:val="0"/>
          <w:color w:val="000000" w:themeColor="text1"/>
          <w:sz w:val="20"/>
          <w:lang w:val="hr-HR"/>
        </w:rPr>
        <w:t>eur</w:t>
      </w:r>
      <w:r w:rsidRPr="001E3356">
        <w:rPr>
          <w:rFonts w:cs="Arial"/>
          <w:b w:val="0"/>
          <w:color w:val="000000" w:themeColor="text1"/>
          <w:sz w:val="20"/>
          <w:lang w:val="hr-HR"/>
        </w:rPr>
        <w:t xml:space="preserve">a), a za Banku iznosi </w:t>
      </w:r>
      <w:r w:rsidRPr="00B4142B">
        <w:rPr>
          <w:rFonts w:cs="Arial"/>
          <w:b w:val="0"/>
          <w:color w:val="000000" w:themeColor="text1"/>
          <w:sz w:val="20"/>
          <w:lang w:val="hr-HR"/>
        </w:rPr>
        <w:t>1.</w:t>
      </w:r>
      <w:r>
        <w:rPr>
          <w:rFonts w:cs="Arial"/>
          <w:b w:val="0"/>
          <w:color w:val="000000" w:themeColor="text1"/>
          <w:sz w:val="20"/>
          <w:lang w:val="hr-HR"/>
        </w:rPr>
        <w:t xml:space="preserve">178 </w:t>
      </w:r>
      <w:r w:rsidRPr="001E3356">
        <w:rPr>
          <w:rFonts w:cs="Arial"/>
          <w:b w:val="0"/>
          <w:color w:val="000000" w:themeColor="text1"/>
          <w:sz w:val="20"/>
          <w:lang w:val="hr-HR"/>
        </w:rPr>
        <w:t xml:space="preserve">tisuća </w:t>
      </w:r>
      <w:r>
        <w:rPr>
          <w:rFonts w:cs="Arial"/>
          <w:b w:val="0"/>
          <w:color w:val="000000" w:themeColor="text1"/>
          <w:sz w:val="20"/>
          <w:lang w:val="hr-HR"/>
        </w:rPr>
        <w:t>eur</w:t>
      </w:r>
      <w:r w:rsidRPr="001E3356">
        <w:rPr>
          <w:rFonts w:cs="Arial"/>
          <w:b w:val="0"/>
          <w:color w:val="000000" w:themeColor="text1"/>
          <w:sz w:val="20"/>
          <w:lang w:val="hr-HR"/>
        </w:rPr>
        <w:t>a (31. prosinca 202</w:t>
      </w:r>
      <w:r>
        <w:rPr>
          <w:rFonts w:cs="Arial"/>
          <w:b w:val="0"/>
          <w:color w:val="000000" w:themeColor="text1"/>
          <w:sz w:val="20"/>
          <w:lang w:val="hr-HR"/>
        </w:rPr>
        <w:t>3</w:t>
      </w:r>
      <w:r w:rsidRPr="001E3356">
        <w:rPr>
          <w:rFonts w:cs="Arial"/>
          <w:b w:val="0"/>
          <w:color w:val="000000" w:themeColor="text1"/>
          <w:sz w:val="20"/>
          <w:lang w:val="hr-HR"/>
        </w:rPr>
        <w:t xml:space="preserve">.: </w:t>
      </w:r>
      <w:r>
        <w:rPr>
          <w:rFonts w:cs="Arial"/>
          <w:b w:val="0"/>
          <w:color w:val="000000" w:themeColor="text1"/>
          <w:sz w:val="20"/>
          <w:lang w:val="hr-HR"/>
        </w:rPr>
        <w:t>1.253</w:t>
      </w:r>
      <w:r w:rsidRPr="006A0B91">
        <w:rPr>
          <w:rFonts w:cs="Arial"/>
          <w:b w:val="0"/>
          <w:color w:val="000000" w:themeColor="text1"/>
          <w:sz w:val="20"/>
          <w:lang w:val="hr-HR"/>
        </w:rPr>
        <w:t xml:space="preserve"> </w:t>
      </w:r>
      <w:r w:rsidRPr="001E3356">
        <w:rPr>
          <w:rFonts w:cs="Arial"/>
          <w:b w:val="0"/>
          <w:color w:val="000000" w:themeColor="text1"/>
          <w:sz w:val="20"/>
          <w:lang w:val="hr-HR"/>
        </w:rPr>
        <w:t xml:space="preserve">tisuća </w:t>
      </w:r>
      <w:r>
        <w:rPr>
          <w:rFonts w:cs="Arial"/>
          <w:b w:val="0"/>
          <w:color w:val="000000" w:themeColor="text1"/>
          <w:sz w:val="20"/>
          <w:lang w:val="hr-HR"/>
        </w:rPr>
        <w:t>eur</w:t>
      </w:r>
      <w:r w:rsidRPr="001E3356">
        <w:rPr>
          <w:rFonts w:cs="Arial"/>
          <w:b w:val="0"/>
          <w:color w:val="000000" w:themeColor="text1"/>
          <w:sz w:val="20"/>
          <w:lang w:val="hr-HR"/>
        </w:rPr>
        <w:t>a).</w:t>
      </w:r>
    </w:p>
    <w:p w14:paraId="119C3420" w14:textId="77777777" w:rsidR="00C77C07" w:rsidRPr="001E3356" w:rsidRDefault="00C77C07" w:rsidP="00C77C07">
      <w:pPr>
        <w:pStyle w:val="T1"/>
        <w:keepNext w:val="0"/>
        <w:spacing w:before="0" w:after="0" w:line="240" w:lineRule="auto"/>
        <w:rPr>
          <w:rFonts w:cs="Arial"/>
          <w:b w:val="0"/>
          <w:color w:val="000000" w:themeColor="text1"/>
          <w:sz w:val="20"/>
          <w:lang w:val="hr-HR"/>
        </w:rPr>
      </w:pPr>
    </w:p>
    <w:p w14:paraId="30886AAB" w14:textId="77777777" w:rsidR="00C77C07" w:rsidRPr="001E3356" w:rsidRDefault="00C77C07" w:rsidP="00C77C07">
      <w:pPr>
        <w:pStyle w:val="T1"/>
        <w:keepNext w:val="0"/>
        <w:spacing w:before="0" w:after="0" w:line="240" w:lineRule="auto"/>
        <w:rPr>
          <w:rFonts w:cs="Arial"/>
          <w:b w:val="0"/>
          <w:color w:val="000000" w:themeColor="text1"/>
          <w:sz w:val="20"/>
          <w:lang w:val="hr-HR"/>
        </w:rPr>
      </w:pPr>
      <w:r w:rsidRPr="001E3356">
        <w:rPr>
          <w:rFonts w:cs="Arial"/>
          <w:b w:val="0"/>
          <w:color w:val="000000" w:themeColor="text1"/>
          <w:sz w:val="20"/>
          <w:lang w:val="hr-HR"/>
        </w:rPr>
        <w:t>Nagrade za rad članovima Nadzornog odbora iznosile su u 202</w:t>
      </w:r>
      <w:r>
        <w:rPr>
          <w:rFonts w:cs="Arial"/>
          <w:b w:val="0"/>
          <w:color w:val="000000" w:themeColor="text1"/>
          <w:sz w:val="20"/>
          <w:lang w:val="hr-HR"/>
        </w:rPr>
        <w:t>4</w:t>
      </w:r>
      <w:r w:rsidRPr="001E3356">
        <w:rPr>
          <w:rFonts w:cs="Arial"/>
          <w:b w:val="0"/>
          <w:color w:val="000000" w:themeColor="text1"/>
          <w:sz w:val="20"/>
          <w:lang w:val="hr-HR"/>
        </w:rPr>
        <w:t xml:space="preserve">. godini za Grupu </w:t>
      </w:r>
      <w:r>
        <w:rPr>
          <w:rFonts w:cs="Arial"/>
          <w:b w:val="0"/>
          <w:color w:val="000000" w:themeColor="text1"/>
          <w:sz w:val="20"/>
          <w:lang w:val="hr-HR"/>
        </w:rPr>
        <w:t>15</w:t>
      </w:r>
      <w:r w:rsidRPr="001E3356">
        <w:rPr>
          <w:rFonts w:eastAsia="Calibri" w:cs="Arial"/>
          <w:b w:val="0"/>
          <w:bCs w:val="0"/>
          <w:color w:val="000000"/>
          <w:sz w:val="20"/>
          <w:lang w:val="hr-HR"/>
        </w:rPr>
        <w:t xml:space="preserve"> </w:t>
      </w:r>
      <w:r w:rsidRPr="001E3356">
        <w:rPr>
          <w:rFonts w:cs="Arial"/>
          <w:b w:val="0"/>
          <w:color w:val="000000" w:themeColor="text1"/>
          <w:sz w:val="20"/>
          <w:lang w:val="hr-HR"/>
        </w:rPr>
        <w:t xml:space="preserve">tisuća </w:t>
      </w:r>
      <w:r>
        <w:rPr>
          <w:rFonts w:cs="Arial"/>
          <w:b w:val="0"/>
          <w:color w:val="000000" w:themeColor="text1"/>
          <w:sz w:val="20"/>
          <w:lang w:val="hr-HR"/>
        </w:rPr>
        <w:t>eur</w:t>
      </w:r>
      <w:r w:rsidRPr="001E3356">
        <w:rPr>
          <w:rFonts w:cs="Arial"/>
          <w:b w:val="0"/>
          <w:color w:val="000000" w:themeColor="text1"/>
          <w:sz w:val="20"/>
          <w:lang w:val="hr-HR"/>
        </w:rPr>
        <w:t>a (31. prosinca 202</w:t>
      </w:r>
      <w:r>
        <w:rPr>
          <w:rFonts w:cs="Arial"/>
          <w:b w:val="0"/>
          <w:color w:val="000000" w:themeColor="text1"/>
          <w:sz w:val="20"/>
          <w:lang w:val="hr-HR"/>
        </w:rPr>
        <w:t>3</w:t>
      </w:r>
      <w:r w:rsidRPr="001E3356">
        <w:rPr>
          <w:rFonts w:cs="Arial"/>
          <w:b w:val="0"/>
          <w:color w:val="000000" w:themeColor="text1"/>
          <w:sz w:val="20"/>
          <w:lang w:val="hr-HR"/>
        </w:rPr>
        <w:t xml:space="preserve">.: </w:t>
      </w:r>
      <w:r>
        <w:rPr>
          <w:rFonts w:cs="Arial"/>
          <w:b w:val="0"/>
          <w:color w:val="000000" w:themeColor="text1"/>
          <w:sz w:val="20"/>
          <w:lang w:val="hr-HR"/>
        </w:rPr>
        <w:t>15</w:t>
      </w:r>
      <w:r w:rsidRPr="001E3356">
        <w:rPr>
          <w:rFonts w:cs="Arial"/>
          <w:b w:val="0"/>
          <w:color w:val="000000" w:themeColor="text1"/>
          <w:sz w:val="20"/>
          <w:lang w:val="hr-HR"/>
        </w:rPr>
        <w:t xml:space="preserve"> tisuća </w:t>
      </w:r>
      <w:r>
        <w:rPr>
          <w:rFonts w:cs="Arial"/>
          <w:b w:val="0"/>
          <w:color w:val="000000" w:themeColor="text1"/>
          <w:sz w:val="20"/>
          <w:lang w:val="hr-HR"/>
        </w:rPr>
        <w:t>eur</w:t>
      </w:r>
      <w:r w:rsidRPr="001E3356">
        <w:rPr>
          <w:rFonts w:cs="Arial"/>
          <w:b w:val="0"/>
          <w:color w:val="000000" w:themeColor="text1"/>
          <w:sz w:val="20"/>
          <w:lang w:val="hr-HR"/>
        </w:rPr>
        <w:t xml:space="preserve">a), a za Banku </w:t>
      </w:r>
      <w:r>
        <w:rPr>
          <w:rFonts w:cs="Arial"/>
          <w:b w:val="0"/>
          <w:color w:val="000000" w:themeColor="text1"/>
          <w:sz w:val="20"/>
          <w:lang w:val="hr-HR"/>
        </w:rPr>
        <w:t>0</w:t>
      </w:r>
      <w:r w:rsidRPr="001E3356">
        <w:rPr>
          <w:rFonts w:cs="Arial"/>
          <w:b w:val="0"/>
          <w:color w:val="000000" w:themeColor="text1"/>
          <w:sz w:val="20"/>
          <w:lang w:val="hr-HR"/>
        </w:rPr>
        <w:t xml:space="preserve"> tisuća </w:t>
      </w:r>
      <w:r>
        <w:rPr>
          <w:rFonts w:cs="Arial"/>
          <w:b w:val="0"/>
          <w:color w:val="000000" w:themeColor="text1"/>
          <w:sz w:val="20"/>
          <w:lang w:val="hr-HR"/>
        </w:rPr>
        <w:t>eur</w:t>
      </w:r>
      <w:r w:rsidRPr="001E3356">
        <w:rPr>
          <w:rFonts w:cs="Arial"/>
          <w:b w:val="0"/>
          <w:color w:val="000000" w:themeColor="text1"/>
          <w:sz w:val="20"/>
          <w:lang w:val="hr-HR"/>
        </w:rPr>
        <w:t>a (31. prosinca 202</w:t>
      </w:r>
      <w:r>
        <w:rPr>
          <w:rFonts w:cs="Arial"/>
          <w:b w:val="0"/>
          <w:color w:val="000000" w:themeColor="text1"/>
          <w:sz w:val="20"/>
          <w:lang w:val="hr-HR"/>
        </w:rPr>
        <w:t>3</w:t>
      </w:r>
      <w:r w:rsidRPr="001E3356">
        <w:rPr>
          <w:rFonts w:cs="Arial"/>
          <w:b w:val="0"/>
          <w:color w:val="000000" w:themeColor="text1"/>
          <w:sz w:val="20"/>
          <w:lang w:val="hr-HR"/>
        </w:rPr>
        <w:t xml:space="preserve">.: </w:t>
      </w:r>
      <w:r>
        <w:rPr>
          <w:rFonts w:cs="Arial"/>
          <w:b w:val="0"/>
          <w:color w:val="000000" w:themeColor="text1"/>
          <w:sz w:val="20"/>
          <w:lang w:val="hr-HR"/>
        </w:rPr>
        <w:t>0</w:t>
      </w:r>
      <w:r w:rsidRPr="001E3356">
        <w:rPr>
          <w:rFonts w:cs="Arial"/>
          <w:b w:val="0"/>
          <w:color w:val="000000" w:themeColor="text1"/>
          <w:sz w:val="20"/>
          <w:lang w:val="hr-HR"/>
        </w:rPr>
        <w:t xml:space="preserve"> tisuća </w:t>
      </w:r>
      <w:r>
        <w:rPr>
          <w:rFonts w:cs="Arial"/>
          <w:b w:val="0"/>
          <w:color w:val="000000" w:themeColor="text1"/>
          <w:sz w:val="20"/>
          <w:lang w:val="hr-HR"/>
        </w:rPr>
        <w:t>eur</w:t>
      </w:r>
      <w:r w:rsidRPr="001E3356">
        <w:rPr>
          <w:rFonts w:cs="Arial"/>
          <w:b w:val="0"/>
          <w:color w:val="000000" w:themeColor="text1"/>
          <w:sz w:val="20"/>
          <w:lang w:val="hr-HR"/>
        </w:rPr>
        <w:t>a) i odnose se na članove nadzornih odbora u ovisnom društvu koje imenuje HBOR.</w:t>
      </w:r>
      <w:r w:rsidRPr="001E3356">
        <w:rPr>
          <w:rFonts w:cs="Arial"/>
          <w:color w:val="000000" w:themeColor="text1"/>
          <w:sz w:val="20"/>
          <w:lang w:val="hr-HR"/>
        </w:rPr>
        <w:t xml:space="preserve"> </w:t>
      </w:r>
    </w:p>
    <w:p w14:paraId="73CB54AC" w14:textId="77777777" w:rsidR="009B544C" w:rsidRDefault="009B544C" w:rsidP="00725A78">
      <w:pPr>
        <w:pStyle w:val="T1"/>
        <w:spacing w:before="0" w:after="0" w:line="240" w:lineRule="auto"/>
        <w:rPr>
          <w:rFonts w:cs="Arial"/>
          <w:b w:val="0"/>
          <w:color w:val="000000" w:themeColor="text1"/>
          <w:sz w:val="20"/>
          <w:lang w:val="hr-HR"/>
        </w:rPr>
      </w:pPr>
    </w:p>
    <w:p w14:paraId="6AFFAE10" w14:textId="77777777" w:rsidR="009B1EBB" w:rsidRPr="009B1EBB" w:rsidRDefault="009B1EBB" w:rsidP="009B1EBB">
      <w:pPr>
        <w:rPr>
          <w:lang w:val="hr-HR"/>
        </w:rPr>
      </w:pPr>
    </w:p>
    <w:p w14:paraId="517AB1B7" w14:textId="77777777" w:rsidR="009B1EBB" w:rsidRDefault="009B1EBB" w:rsidP="009B1EBB">
      <w:pPr>
        <w:rPr>
          <w:rFonts w:ascii="Arial" w:hAnsi="Arial" w:cs="Arial"/>
          <w:bCs/>
          <w:color w:val="000000" w:themeColor="text1"/>
          <w:sz w:val="20"/>
          <w:szCs w:val="20"/>
          <w:lang w:val="hr-HR"/>
        </w:rPr>
      </w:pPr>
    </w:p>
    <w:p w14:paraId="0E99940D" w14:textId="77777777" w:rsidR="009B1EBB" w:rsidRDefault="009B1EBB" w:rsidP="009B1EBB">
      <w:pPr>
        <w:rPr>
          <w:rFonts w:ascii="Arial" w:hAnsi="Arial" w:cs="Arial"/>
          <w:bCs/>
          <w:color w:val="000000" w:themeColor="text1"/>
          <w:sz w:val="20"/>
          <w:szCs w:val="20"/>
          <w:lang w:val="hr-HR"/>
        </w:rPr>
      </w:pPr>
    </w:p>
    <w:p w14:paraId="3E18DFDB" w14:textId="6B008920" w:rsidR="009B1EBB" w:rsidRPr="009B1EBB" w:rsidRDefault="009B1EBB" w:rsidP="009B1EBB">
      <w:pPr>
        <w:rPr>
          <w:lang w:val="hr-HR"/>
        </w:rPr>
        <w:sectPr w:rsidR="009B1EBB" w:rsidRPr="009B1EBB" w:rsidSect="002754CB">
          <w:pgSz w:w="11907" w:h="16840" w:code="9"/>
          <w:pgMar w:top="1418" w:right="1134" w:bottom="1134" w:left="1418" w:header="851" w:footer="851" w:gutter="0"/>
          <w:cols w:space="720"/>
          <w:noEndnote/>
        </w:sectPr>
      </w:pPr>
    </w:p>
    <w:p w14:paraId="5B50BBCF" w14:textId="77777777" w:rsidR="006735C2" w:rsidRPr="00D14589" w:rsidRDefault="006735C2" w:rsidP="006735C2">
      <w:pPr>
        <w:pStyle w:val="T1"/>
        <w:spacing w:before="0" w:after="0" w:line="240" w:lineRule="auto"/>
        <w:rPr>
          <w:rFonts w:cs="Arial"/>
          <w:color w:val="000000" w:themeColor="text1"/>
          <w:sz w:val="20"/>
          <w:lang w:val="hr-HR"/>
        </w:rPr>
      </w:pPr>
    </w:p>
    <w:p w14:paraId="4341D994" w14:textId="3244D393" w:rsidR="006D0890" w:rsidRPr="00D14589" w:rsidRDefault="009C659F" w:rsidP="007F5B1C">
      <w:pPr>
        <w:pStyle w:val="T1"/>
        <w:tabs>
          <w:tab w:val="left" w:pos="567"/>
        </w:tabs>
        <w:spacing w:before="0" w:after="0" w:line="240" w:lineRule="auto"/>
        <w:rPr>
          <w:rFonts w:cs="Arial"/>
          <w:color w:val="000000" w:themeColor="text1"/>
          <w:sz w:val="20"/>
          <w:lang w:val="hr-HR"/>
        </w:rPr>
      </w:pPr>
      <w:bookmarkStart w:id="861" w:name="_Hlk126921128"/>
      <w:r w:rsidRPr="00D14589">
        <w:rPr>
          <w:rFonts w:cs="Arial"/>
          <w:color w:val="000000" w:themeColor="text1"/>
          <w:sz w:val="20"/>
          <w:lang w:val="hr-HR"/>
        </w:rPr>
        <w:t>3</w:t>
      </w:r>
      <w:r w:rsidR="00612687">
        <w:rPr>
          <w:rFonts w:cs="Arial"/>
          <w:color w:val="000000" w:themeColor="text1"/>
          <w:sz w:val="20"/>
          <w:lang w:val="hr-HR"/>
        </w:rPr>
        <w:t>1</w:t>
      </w:r>
      <w:r w:rsidR="009924A7" w:rsidRPr="00D14589">
        <w:rPr>
          <w:rFonts w:cs="Arial"/>
          <w:color w:val="000000" w:themeColor="text1"/>
          <w:sz w:val="20"/>
          <w:lang w:val="hr-HR"/>
        </w:rPr>
        <w:t>.</w:t>
      </w:r>
      <w:r w:rsidR="006D0890" w:rsidRPr="00D14589">
        <w:rPr>
          <w:rFonts w:cs="Arial"/>
          <w:color w:val="000000" w:themeColor="text1"/>
          <w:sz w:val="20"/>
          <w:lang w:val="hr-HR"/>
        </w:rPr>
        <w:tab/>
        <w:t>Upravljanje rizicima</w:t>
      </w:r>
    </w:p>
    <w:p w14:paraId="5044D363" w14:textId="77777777" w:rsidR="006735C2" w:rsidRPr="00D14589" w:rsidRDefault="006735C2" w:rsidP="00E5067B">
      <w:pPr>
        <w:pStyle w:val="T1"/>
        <w:spacing w:before="0" w:after="0" w:line="240" w:lineRule="auto"/>
        <w:rPr>
          <w:rFonts w:cs="Arial"/>
          <w:color w:val="000000" w:themeColor="text1"/>
          <w:sz w:val="20"/>
          <w:lang w:val="hr-HR"/>
        </w:rPr>
      </w:pPr>
    </w:p>
    <w:p w14:paraId="7B6E67E2" w14:textId="08F6BEE9" w:rsidR="00F72889" w:rsidRPr="00D14589" w:rsidRDefault="00F72889" w:rsidP="00361B04">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Temeljem Zakona o Hrvatskoj banci za obnovu i razvitak, </w:t>
      </w:r>
      <w:r w:rsidR="00B8170C">
        <w:rPr>
          <w:rFonts w:ascii="Arial" w:hAnsi="Arial" w:cs="Arial"/>
          <w:color w:val="000000" w:themeColor="text1"/>
          <w:sz w:val="20"/>
          <w:szCs w:val="20"/>
          <w:lang w:val="hr-HR"/>
        </w:rPr>
        <w:t xml:space="preserve">Banka </w:t>
      </w:r>
      <w:r w:rsidRPr="00D14589">
        <w:rPr>
          <w:rFonts w:ascii="Arial" w:hAnsi="Arial" w:cs="Arial"/>
          <w:color w:val="000000" w:themeColor="text1"/>
          <w:sz w:val="20"/>
          <w:szCs w:val="20"/>
          <w:lang w:val="hr-HR"/>
        </w:rPr>
        <w:t xml:space="preserve">je dužna rizike u poslovanju svoditi na najmanju mjeru rukovodeći se načelima bankarskog poslovanja. </w:t>
      </w:r>
    </w:p>
    <w:p w14:paraId="55945105" w14:textId="77777777" w:rsidR="005A4073" w:rsidRPr="00D14589" w:rsidRDefault="005A4073" w:rsidP="00361B04">
      <w:pPr>
        <w:pStyle w:val="accountingpolicytitle"/>
        <w:rPr>
          <w:rFonts w:cs="Arial"/>
          <w:b w:val="0"/>
          <w:color w:val="000000" w:themeColor="text1"/>
          <w:sz w:val="20"/>
          <w:lang w:val="hr-HR"/>
        </w:rPr>
      </w:pPr>
    </w:p>
    <w:p w14:paraId="35F519D7" w14:textId="44B1821A" w:rsidR="005E75B6" w:rsidRPr="00D14589" w:rsidRDefault="00B8170C" w:rsidP="00361B04">
      <w:pPr>
        <w:pStyle w:val="accountingpolicytitle"/>
        <w:rPr>
          <w:rFonts w:cs="Arial"/>
          <w:b w:val="0"/>
          <w:color w:val="000000" w:themeColor="text1"/>
          <w:sz w:val="20"/>
          <w:lang w:val="hr-HR"/>
        </w:rPr>
      </w:pPr>
      <w:r>
        <w:rPr>
          <w:rFonts w:cs="Arial"/>
          <w:b w:val="0"/>
          <w:color w:val="000000" w:themeColor="text1"/>
          <w:sz w:val="20"/>
          <w:lang w:val="hr-HR"/>
        </w:rPr>
        <w:t>Banka</w:t>
      </w:r>
      <w:r w:rsidR="00BB1E5F" w:rsidRPr="00D14589">
        <w:rPr>
          <w:rFonts w:cs="Arial"/>
          <w:b w:val="0"/>
          <w:color w:val="000000" w:themeColor="text1"/>
          <w:sz w:val="20"/>
          <w:lang w:val="hr-HR"/>
        </w:rPr>
        <w:t xml:space="preserve"> </w:t>
      </w:r>
      <w:r w:rsidR="005E75B6" w:rsidRPr="00D14589">
        <w:rPr>
          <w:rFonts w:cs="Arial"/>
          <w:b w:val="0"/>
          <w:color w:val="000000" w:themeColor="text1"/>
          <w:sz w:val="20"/>
          <w:lang w:val="hr-HR"/>
        </w:rPr>
        <w:t xml:space="preserve">u procesu upravljanja rizicima </w:t>
      </w:r>
      <w:r>
        <w:rPr>
          <w:rFonts w:cs="Arial"/>
          <w:b w:val="0"/>
          <w:color w:val="000000" w:themeColor="text1"/>
          <w:sz w:val="20"/>
          <w:lang w:val="hr-HR"/>
        </w:rPr>
        <w:t xml:space="preserve">kontinuirano </w:t>
      </w:r>
      <w:r w:rsidR="005E75B6" w:rsidRPr="00D14589">
        <w:rPr>
          <w:rFonts w:cs="Arial"/>
          <w:b w:val="0"/>
          <w:color w:val="000000" w:themeColor="text1"/>
          <w:sz w:val="20"/>
          <w:lang w:val="hr-HR"/>
        </w:rPr>
        <w:t>utvrđuje, procjenjuje, odnosno mjeri, prati</w:t>
      </w:r>
      <w:r w:rsidR="00E56E2F" w:rsidRPr="00D14589">
        <w:rPr>
          <w:rFonts w:cs="Arial"/>
          <w:b w:val="0"/>
          <w:color w:val="000000" w:themeColor="text1"/>
          <w:sz w:val="20"/>
          <w:lang w:val="hr-HR"/>
        </w:rPr>
        <w:t>, ovladava</w:t>
      </w:r>
      <w:r w:rsidR="005E75B6" w:rsidRPr="00D14589">
        <w:rPr>
          <w:rFonts w:cs="Arial"/>
          <w:b w:val="0"/>
          <w:color w:val="000000" w:themeColor="text1"/>
          <w:sz w:val="20"/>
          <w:lang w:val="hr-HR"/>
        </w:rPr>
        <w:t xml:space="preserve"> i kontrolira rizike kojima je u poslovanju izložena ili bi mogla biti izložena te o njima izvještava nadležna tijela. </w:t>
      </w:r>
      <w:r w:rsidR="001B5ACC" w:rsidRPr="00D14589">
        <w:rPr>
          <w:rFonts w:cs="Arial"/>
          <w:b w:val="0"/>
          <w:color w:val="000000" w:themeColor="text1"/>
          <w:sz w:val="20"/>
          <w:lang w:val="hr-HR"/>
        </w:rPr>
        <w:t xml:space="preserve"> </w:t>
      </w:r>
      <w:r w:rsidR="005E75B6" w:rsidRPr="00D14589">
        <w:rPr>
          <w:rFonts w:cs="Arial"/>
          <w:b w:val="0"/>
          <w:color w:val="000000" w:themeColor="text1"/>
          <w:sz w:val="20"/>
          <w:lang w:val="hr-HR"/>
        </w:rPr>
        <w:t>Navedenim postupcima</w:t>
      </w:r>
      <w:r w:rsidR="00D04DF2" w:rsidRPr="00D14589">
        <w:rPr>
          <w:rFonts w:cs="Arial"/>
          <w:b w:val="0"/>
          <w:color w:val="000000" w:themeColor="text1"/>
          <w:sz w:val="20"/>
          <w:lang w:val="hr-HR"/>
        </w:rPr>
        <w:t xml:space="preserve"> i</w:t>
      </w:r>
      <w:r w:rsidR="005E75B6" w:rsidRPr="00D14589">
        <w:rPr>
          <w:rFonts w:cs="Arial"/>
          <w:b w:val="0"/>
          <w:color w:val="000000" w:themeColor="text1"/>
          <w:sz w:val="20"/>
          <w:lang w:val="hr-HR"/>
        </w:rPr>
        <w:t xml:space="preserve"> </w:t>
      </w:r>
      <w:r w:rsidR="002F1F8E" w:rsidRPr="00D14589">
        <w:rPr>
          <w:rFonts w:cs="Arial"/>
          <w:b w:val="0"/>
          <w:color w:val="000000" w:themeColor="text1"/>
          <w:sz w:val="20"/>
          <w:lang w:val="hr-HR"/>
        </w:rPr>
        <w:t xml:space="preserve">pripadajućim </w:t>
      </w:r>
      <w:r w:rsidR="005E75B6" w:rsidRPr="00D14589">
        <w:rPr>
          <w:rFonts w:cs="Arial"/>
          <w:b w:val="0"/>
          <w:color w:val="000000" w:themeColor="text1"/>
          <w:sz w:val="20"/>
          <w:lang w:val="hr-HR"/>
        </w:rPr>
        <w:t xml:space="preserve">internim aktima osiguran je sveobuhvatan i cjelovit sustav upravljanja rizicima.  </w:t>
      </w:r>
    </w:p>
    <w:p w14:paraId="16ED0B99" w14:textId="77777777" w:rsidR="005F446E" w:rsidRPr="00D14589" w:rsidRDefault="005F446E" w:rsidP="00361B04">
      <w:pPr>
        <w:widowControl w:val="0"/>
        <w:jc w:val="both"/>
        <w:rPr>
          <w:rFonts w:ascii="Arial" w:hAnsi="Arial" w:cs="Arial"/>
          <w:color w:val="000000" w:themeColor="text1"/>
          <w:sz w:val="20"/>
          <w:szCs w:val="20"/>
          <w:lang w:val="hr-HR"/>
        </w:rPr>
      </w:pPr>
    </w:p>
    <w:p w14:paraId="1EE2B2CB" w14:textId="2ABDCE14" w:rsidR="005E75B6" w:rsidRPr="00D14589" w:rsidRDefault="005E75B6" w:rsidP="00361B04">
      <w:pPr>
        <w:widowControl w:val="0"/>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Najznačajnij</w:t>
      </w:r>
      <w:r w:rsidR="00E56E2F" w:rsidRPr="00D14589">
        <w:rPr>
          <w:rFonts w:ascii="Arial" w:hAnsi="Arial" w:cs="Arial"/>
          <w:color w:val="000000" w:themeColor="text1"/>
          <w:sz w:val="20"/>
          <w:szCs w:val="20"/>
          <w:lang w:val="hr-HR"/>
        </w:rPr>
        <w:t>i</w:t>
      </w:r>
      <w:r w:rsidRPr="00D14589">
        <w:rPr>
          <w:rFonts w:ascii="Arial" w:hAnsi="Arial" w:cs="Arial"/>
          <w:color w:val="000000" w:themeColor="text1"/>
          <w:sz w:val="20"/>
          <w:szCs w:val="20"/>
          <w:lang w:val="hr-HR"/>
        </w:rPr>
        <w:t xml:space="preserve"> rizi</w:t>
      </w:r>
      <w:r w:rsidR="00E56E2F" w:rsidRPr="00D14589">
        <w:rPr>
          <w:rFonts w:ascii="Arial" w:hAnsi="Arial" w:cs="Arial"/>
          <w:color w:val="000000" w:themeColor="text1"/>
          <w:sz w:val="20"/>
          <w:szCs w:val="20"/>
          <w:lang w:val="hr-HR"/>
        </w:rPr>
        <w:t>ci</w:t>
      </w:r>
      <w:r w:rsidRPr="00D14589">
        <w:rPr>
          <w:rFonts w:ascii="Arial" w:hAnsi="Arial" w:cs="Arial"/>
          <w:color w:val="000000" w:themeColor="text1"/>
          <w:sz w:val="20"/>
          <w:szCs w:val="20"/>
          <w:lang w:val="hr-HR"/>
        </w:rPr>
        <w:t xml:space="preserve"> kojima je </w:t>
      </w:r>
      <w:r w:rsidR="00B8170C">
        <w:rPr>
          <w:rFonts w:ascii="Arial" w:hAnsi="Arial" w:cs="Arial"/>
          <w:color w:val="000000" w:themeColor="text1"/>
          <w:sz w:val="20"/>
          <w:szCs w:val="20"/>
          <w:lang w:val="hr-HR"/>
        </w:rPr>
        <w:t>banka</w:t>
      </w:r>
      <w:r w:rsidR="006735C2" w:rsidRPr="00D14589">
        <w:rPr>
          <w:rFonts w:ascii="Arial" w:hAnsi="Arial" w:cs="Arial"/>
          <w:color w:val="000000" w:themeColor="text1"/>
          <w:sz w:val="20"/>
          <w:szCs w:val="20"/>
          <w:lang w:val="hr-HR"/>
        </w:rPr>
        <w:t xml:space="preserve"> </w:t>
      </w:r>
      <w:r w:rsidR="00D04DF2" w:rsidRPr="00D14589">
        <w:rPr>
          <w:rFonts w:ascii="Arial" w:hAnsi="Arial" w:cs="Arial"/>
          <w:color w:val="000000" w:themeColor="text1"/>
          <w:sz w:val="20"/>
          <w:szCs w:val="20"/>
          <w:lang w:val="hr-HR"/>
        </w:rPr>
        <w:t xml:space="preserve">u svakodnevnom poslovanju </w:t>
      </w:r>
      <w:r w:rsidRPr="00D14589">
        <w:rPr>
          <w:rFonts w:ascii="Arial" w:hAnsi="Arial" w:cs="Arial"/>
          <w:color w:val="000000" w:themeColor="text1"/>
          <w:sz w:val="20"/>
          <w:szCs w:val="20"/>
          <w:lang w:val="hr-HR"/>
        </w:rPr>
        <w:t xml:space="preserve">izložena su kreditni rizik, rizik likvidnosti, kamatni rizik, valutni rizik, operativni rizik i rizik eksternalizacije. Navedenim rizicima svakodnevno se upravlja temeljem politika, </w:t>
      </w:r>
      <w:r w:rsidR="005F446E" w:rsidRPr="00D14589">
        <w:rPr>
          <w:rFonts w:ascii="Arial" w:hAnsi="Arial" w:cs="Arial"/>
          <w:color w:val="000000" w:themeColor="text1"/>
          <w:sz w:val="20"/>
          <w:szCs w:val="20"/>
          <w:lang w:val="hr-HR"/>
        </w:rPr>
        <w:t>pravilnika,</w:t>
      </w:r>
      <w:r w:rsidRPr="00D14589">
        <w:rPr>
          <w:rFonts w:ascii="Arial" w:hAnsi="Arial" w:cs="Arial"/>
          <w:color w:val="000000" w:themeColor="text1"/>
          <w:sz w:val="20"/>
          <w:szCs w:val="20"/>
          <w:lang w:val="hr-HR"/>
        </w:rPr>
        <w:t xml:space="preserve"> metodologija</w:t>
      </w:r>
      <w:r w:rsidR="002F1F8E" w:rsidRPr="00D14589">
        <w:rPr>
          <w:rFonts w:ascii="Arial" w:hAnsi="Arial" w:cs="Arial"/>
          <w:color w:val="000000" w:themeColor="text1"/>
          <w:sz w:val="20"/>
          <w:szCs w:val="20"/>
          <w:lang w:val="hr-HR"/>
        </w:rPr>
        <w:t>, uputa</w:t>
      </w:r>
      <w:r w:rsidRPr="00D14589">
        <w:rPr>
          <w:rFonts w:ascii="Arial" w:hAnsi="Arial" w:cs="Arial"/>
          <w:color w:val="000000" w:themeColor="text1"/>
          <w:sz w:val="20"/>
          <w:szCs w:val="20"/>
          <w:lang w:val="hr-HR"/>
        </w:rPr>
        <w:t xml:space="preserve"> i sustava limita</w:t>
      </w:r>
      <w:r w:rsidR="00D04DF2" w:rsidRPr="00D14589">
        <w:rPr>
          <w:rFonts w:ascii="Arial" w:hAnsi="Arial" w:cs="Arial"/>
          <w:color w:val="000000" w:themeColor="text1"/>
          <w:sz w:val="20"/>
          <w:szCs w:val="20"/>
          <w:lang w:val="hr-HR"/>
        </w:rPr>
        <w:t>, kontrola</w:t>
      </w:r>
      <w:r w:rsidRPr="00D14589">
        <w:rPr>
          <w:rFonts w:ascii="Arial" w:hAnsi="Arial" w:cs="Arial"/>
          <w:color w:val="000000" w:themeColor="text1"/>
          <w:sz w:val="20"/>
          <w:szCs w:val="20"/>
          <w:lang w:val="hr-HR"/>
        </w:rPr>
        <w:t xml:space="preserve"> te odluka/zaključaka Nadzornog odbora, Uprave i odbora za upravljanje rizicima. </w:t>
      </w:r>
    </w:p>
    <w:p w14:paraId="79F1D0C9" w14:textId="77777777" w:rsidR="005A4073" w:rsidRPr="00D14589" w:rsidRDefault="005A4073" w:rsidP="00361B04">
      <w:pPr>
        <w:pStyle w:val="accountingpolicytitle"/>
        <w:rPr>
          <w:rFonts w:cs="Arial"/>
          <w:b w:val="0"/>
          <w:color w:val="000000" w:themeColor="text1"/>
          <w:sz w:val="20"/>
          <w:lang w:val="hr-HR"/>
        </w:rPr>
      </w:pPr>
    </w:p>
    <w:p w14:paraId="4CE3B451" w14:textId="18BA4664" w:rsidR="005E75B6" w:rsidRPr="00D14589" w:rsidRDefault="00EF34A1" w:rsidP="00361B04">
      <w:pPr>
        <w:pStyle w:val="accountingpolicytitle"/>
        <w:rPr>
          <w:rFonts w:cs="Arial"/>
          <w:b w:val="0"/>
          <w:color w:val="000000" w:themeColor="text1"/>
          <w:sz w:val="20"/>
          <w:lang w:val="hr-HR"/>
        </w:rPr>
      </w:pPr>
      <w:r w:rsidRPr="00D14589">
        <w:rPr>
          <w:rFonts w:cs="Arial"/>
          <w:b w:val="0"/>
          <w:color w:val="000000" w:themeColor="text1"/>
          <w:sz w:val="20"/>
          <w:lang w:val="hr-HR"/>
        </w:rPr>
        <w:t>Banka</w:t>
      </w:r>
      <w:r w:rsidR="005E75B6" w:rsidRPr="00D14589">
        <w:rPr>
          <w:rFonts w:cs="Arial"/>
          <w:b w:val="0"/>
          <w:color w:val="000000" w:themeColor="text1"/>
          <w:sz w:val="20"/>
          <w:lang w:val="hr-HR"/>
        </w:rPr>
        <w:t xml:space="preserve"> provodi analize osjetljivosti i analize scenarija pod pretpostavkom promjene jednoga, odnosno više faktora rizika u redovnim i stresnim okolnostima </w:t>
      </w:r>
      <w:r w:rsidR="002F1F8E" w:rsidRPr="00D14589">
        <w:rPr>
          <w:rFonts w:cs="Arial"/>
          <w:b w:val="0"/>
          <w:color w:val="000000" w:themeColor="text1"/>
          <w:sz w:val="20"/>
          <w:lang w:val="hr-HR"/>
        </w:rPr>
        <w:t>te se o rezultatima izvještavaju nadležna tijela HBOR-a. K</w:t>
      </w:r>
      <w:r w:rsidR="005E75B6" w:rsidRPr="00D14589">
        <w:rPr>
          <w:rFonts w:cs="Arial"/>
          <w:b w:val="0"/>
          <w:color w:val="000000" w:themeColor="text1"/>
          <w:sz w:val="20"/>
          <w:lang w:val="hr-HR"/>
        </w:rPr>
        <w:t xml:space="preserve">ontinuirano </w:t>
      </w:r>
      <w:r w:rsidR="002F1F8E" w:rsidRPr="00D14589">
        <w:rPr>
          <w:rFonts w:cs="Arial"/>
          <w:b w:val="0"/>
          <w:color w:val="000000" w:themeColor="text1"/>
          <w:sz w:val="20"/>
          <w:lang w:val="hr-HR"/>
        </w:rPr>
        <w:t xml:space="preserve">se </w:t>
      </w:r>
      <w:r w:rsidR="005E75B6" w:rsidRPr="00D14589">
        <w:rPr>
          <w:rFonts w:cs="Arial"/>
          <w:b w:val="0"/>
          <w:color w:val="000000" w:themeColor="text1"/>
          <w:sz w:val="20"/>
          <w:lang w:val="hr-HR"/>
        </w:rPr>
        <w:t>razvijaju sustavi proaktivnog upravljanja rizicima radi smanjenja potencijalnih budućih rizika.</w:t>
      </w:r>
    </w:p>
    <w:p w14:paraId="568966A9" w14:textId="77777777" w:rsidR="005A4073" w:rsidRPr="00D14589" w:rsidRDefault="005A4073" w:rsidP="00361B04">
      <w:pPr>
        <w:pStyle w:val="accountingpolicytitle"/>
        <w:rPr>
          <w:rFonts w:cs="Arial"/>
          <w:color w:val="000000" w:themeColor="text1"/>
          <w:sz w:val="20"/>
          <w:lang w:val="hr-HR"/>
        </w:rPr>
      </w:pPr>
    </w:p>
    <w:p w14:paraId="70343610" w14:textId="55E93770" w:rsidR="006735C2" w:rsidRPr="00D14589" w:rsidRDefault="00092418" w:rsidP="007F5B1C">
      <w:pPr>
        <w:tabs>
          <w:tab w:val="left" w:pos="567"/>
          <w:tab w:val="left" w:pos="709"/>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6735C2" w:rsidRPr="00D14589">
        <w:rPr>
          <w:rFonts w:ascii="Arial" w:hAnsi="Arial" w:cs="Arial"/>
          <w:b/>
          <w:color w:val="000000" w:themeColor="text1"/>
          <w:sz w:val="20"/>
          <w:szCs w:val="20"/>
          <w:lang w:val="hr-HR"/>
        </w:rPr>
        <w:t>.1.</w:t>
      </w:r>
      <w:r w:rsidR="00BA7DB2" w:rsidRPr="00D14589">
        <w:rPr>
          <w:rFonts w:ascii="Arial" w:hAnsi="Arial" w:cs="Arial"/>
          <w:b/>
          <w:color w:val="000000" w:themeColor="text1"/>
          <w:sz w:val="20"/>
          <w:szCs w:val="20"/>
          <w:lang w:val="hr-HR"/>
        </w:rPr>
        <w:tab/>
      </w:r>
      <w:r w:rsidR="006735C2" w:rsidRPr="00D14589">
        <w:rPr>
          <w:rFonts w:ascii="Arial" w:hAnsi="Arial" w:cs="Arial"/>
          <w:b/>
          <w:color w:val="000000" w:themeColor="text1"/>
          <w:sz w:val="20"/>
          <w:szCs w:val="20"/>
          <w:lang w:val="hr-HR"/>
        </w:rPr>
        <w:t>Pregled najvažnijih rizika</w:t>
      </w:r>
    </w:p>
    <w:p w14:paraId="1E0AE765" w14:textId="77777777" w:rsidR="006735C2" w:rsidRPr="00D14589" w:rsidRDefault="006735C2" w:rsidP="006735C2">
      <w:pPr>
        <w:jc w:val="both"/>
        <w:rPr>
          <w:rFonts w:ascii="Arial" w:hAnsi="Arial" w:cs="Arial"/>
          <w:color w:val="000000" w:themeColor="text1"/>
          <w:sz w:val="20"/>
          <w:szCs w:val="20"/>
          <w:lang w:val="hr-HR"/>
        </w:rPr>
      </w:pPr>
    </w:p>
    <w:p w14:paraId="235BD09B" w14:textId="77777777"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 xml:space="preserve">Kreditni rizik </w:t>
      </w:r>
    </w:p>
    <w:p w14:paraId="145E85A8" w14:textId="77777777" w:rsidR="006735C2" w:rsidRPr="00D14589" w:rsidRDefault="006735C2" w:rsidP="006735C2">
      <w:pPr>
        <w:jc w:val="both"/>
        <w:rPr>
          <w:rFonts w:ascii="Arial" w:hAnsi="Arial" w:cs="Arial"/>
          <w:color w:val="000000" w:themeColor="text1"/>
          <w:sz w:val="20"/>
          <w:szCs w:val="20"/>
          <w:lang w:val="hr-HR"/>
        </w:rPr>
      </w:pPr>
    </w:p>
    <w:p w14:paraId="093A2C1E" w14:textId="2F07D861" w:rsidR="006735C2" w:rsidRPr="00D14589" w:rsidRDefault="00EF34A1" w:rsidP="006735C2">
      <w:pPr>
        <w:jc w:val="both"/>
        <w:rPr>
          <w:rFonts w:ascii="Arial" w:hAnsi="Arial" w:cs="Arial"/>
          <w:color w:val="000000" w:themeColor="text1"/>
          <w:sz w:val="20"/>
          <w:szCs w:val="20"/>
          <w:lang w:val="hr-HR"/>
        </w:rPr>
      </w:pPr>
      <w:bookmarkStart w:id="862" w:name="_Hlk517963905"/>
      <w:r w:rsidRPr="00D14589">
        <w:rPr>
          <w:rFonts w:ascii="Arial" w:hAnsi="Arial" w:cs="Arial"/>
          <w:color w:val="000000" w:themeColor="text1"/>
          <w:sz w:val="20"/>
          <w:szCs w:val="20"/>
          <w:lang w:val="hr-HR"/>
        </w:rPr>
        <w:t>Banka</w:t>
      </w:r>
      <w:r w:rsidR="006735C2" w:rsidRPr="00D14589">
        <w:rPr>
          <w:rFonts w:ascii="Arial" w:hAnsi="Arial" w:cs="Arial"/>
          <w:color w:val="000000" w:themeColor="text1"/>
          <w:sz w:val="20"/>
          <w:szCs w:val="20"/>
          <w:lang w:val="hr-HR"/>
        </w:rPr>
        <w:t xml:space="preserve"> kontrolira kreditni rizik putem kreditnih politika</w:t>
      </w:r>
      <w:r w:rsidR="00B8170C">
        <w:rPr>
          <w:rFonts w:ascii="Arial" w:hAnsi="Arial" w:cs="Arial"/>
          <w:color w:val="000000" w:themeColor="text1"/>
          <w:sz w:val="20"/>
          <w:szCs w:val="20"/>
          <w:lang w:val="hr-HR"/>
        </w:rPr>
        <w:t xml:space="preserve"> i </w:t>
      </w:r>
      <w:r w:rsidR="006735C2" w:rsidRPr="00D14589">
        <w:rPr>
          <w:rFonts w:ascii="Arial" w:hAnsi="Arial" w:cs="Arial"/>
          <w:color w:val="000000" w:themeColor="text1"/>
          <w:sz w:val="20"/>
          <w:szCs w:val="20"/>
          <w:lang w:val="hr-HR"/>
        </w:rPr>
        <w:t>pravilnika</w:t>
      </w:r>
      <w:r w:rsidR="00B8170C">
        <w:rPr>
          <w:rFonts w:ascii="Arial" w:hAnsi="Arial" w:cs="Arial"/>
          <w:color w:val="000000" w:themeColor="text1"/>
          <w:sz w:val="20"/>
          <w:szCs w:val="20"/>
          <w:lang w:val="hr-HR"/>
        </w:rPr>
        <w:t xml:space="preserve"> o</w:t>
      </w:r>
      <w:r w:rsidR="006735C2" w:rsidRPr="00D14589">
        <w:rPr>
          <w:rFonts w:ascii="Arial" w:hAnsi="Arial" w:cs="Arial"/>
          <w:color w:val="000000" w:themeColor="text1"/>
          <w:sz w:val="20"/>
          <w:szCs w:val="20"/>
          <w:lang w:val="hr-HR"/>
        </w:rPr>
        <w:t xml:space="preserve"> </w:t>
      </w:r>
      <w:r w:rsidR="00B8170C" w:rsidRPr="00B8170C">
        <w:rPr>
          <w:rFonts w:ascii="Arial" w:hAnsi="Arial" w:cs="Arial"/>
          <w:color w:val="000000" w:themeColor="text1"/>
          <w:sz w:val="20"/>
          <w:szCs w:val="20"/>
          <w:lang w:val="hr-HR"/>
        </w:rPr>
        <w:t>upravljanju ovim rizikom</w:t>
      </w:r>
      <w:r w:rsidR="006735C2" w:rsidRPr="00D14589">
        <w:rPr>
          <w:rFonts w:ascii="Arial" w:hAnsi="Arial" w:cs="Arial"/>
          <w:color w:val="000000" w:themeColor="text1"/>
          <w:sz w:val="20"/>
          <w:szCs w:val="20"/>
          <w:lang w:val="hr-HR"/>
        </w:rPr>
        <w:t xml:space="preserve"> u kojima su </w:t>
      </w:r>
      <w:r w:rsidR="00B8170C">
        <w:rPr>
          <w:rFonts w:ascii="Arial" w:hAnsi="Arial" w:cs="Arial"/>
          <w:color w:val="000000" w:themeColor="text1"/>
          <w:sz w:val="20"/>
          <w:szCs w:val="20"/>
          <w:lang w:val="hr-HR"/>
        </w:rPr>
        <w:t>propisani</w:t>
      </w:r>
      <w:r w:rsidR="006735C2" w:rsidRPr="00D14589">
        <w:rPr>
          <w:rFonts w:ascii="Arial" w:hAnsi="Arial" w:cs="Arial"/>
          <w:color w:val="000000" w:themeColor="text1"/>
          <w:sz w:val="20"/>
          <w:szCs w:val="20"/>
          <w:lang w:val="hr-HR"/>
        </w:rPr>
        <w:t xml:space="preserve"> sustavi unutarnjih kontrola s ciljem preventivnog djelovanja na rizik.</w:t>
      </w:r>
    </w:p>
    <w:bookmarkEnd w:id="862"/>
    <w:p w14:paraId="17BB2336" w14:textId="77777777" w:rsidR="006735C2" w:rsidRPr="00D14589" w:rsidRDefault="006735C2" w:rsidP="006735C2">
      <w:pPr>
        <w:jc w:val="both"/>
        <w:rPr>
          <w:rFonts w:ascii="Arial" w:hAnsi="Arial" w:cs="Arial"/>
          <w:color w:val="000000" w:themeColor="text1"/>
          <w:sz w:val="20"/>
          <w:szCs w:val="20"/>
          <w:lang w:val="hr-HR"/>
        </w:rPr>
      </w:pPr>
    </w:p>
    <w:p w14:paraId="01429DD2" w14:textId="4922058F" w:rsidR="006735C2" w:rsidRPr="00D14589" w:rsidRDefault="006735C2" w:rsidP="006735C2">
      <w:pPr>
        <w:jc w:val="both"/>
        <w:rPr>
          <w:rFonts w:ascii="Arial" w:hAnsi="Arial" w:cs="Arial"/>
          <w:color w:val="000000" w:themeColor="text1"/>
          <w:sz w:val="20"/>
          <w:szCs w:val="20"/>
          <w:lang w:val="hr-HR"/>
        </w:rPr>
      </w:pPr>
      <w:bookmarkStart w:id="863" w:name="_Hlk517961382"/>
      <w:r w:rsidRPr="00D14589">
        <w:rPr>
          <w:rFonts w:ascii="Arial" w:hAnsi="Arial" w:cs="Arial"/>
          <w:color w:val="000000" w:themeColor="text1"/>
          <w:sz w:val="20"/>
          <w:szCs w:val="20"/>
          <w:lang w:val="hr-HR"/>
        </w:rPr>
        <w:t xml:space="preserve">Sustav upravljanja kreditnim rizikom čini najvažniji dio poslovne politike </w:t>
      </w:r>
      <w:r w:rsidR="00B8170C">
        <w:rPr>
          <w:rFonts w:ascii="Arial" w:hAnsi="Arial" w:cs="Arial"/>
          <w:color w:val="000000" w:themeColor="text1"/>
          <w:sz w:val="20"/>
          <w:szCs w:val="20"/>
          <w:lang w:val="hr-HR"/>
        </w:rPr>
        <w:t xml:space="preserve">Banke </w:t>
      </w:r>
      <w:r w:rsidRPr="00D14589">
        <w:rPr>
          <w:rFonts w:ascii="Arial" w:hAnsi="Arial" w:cs="Arial"/>
          <w:color w:val="000000" w:themeColor="text1"/>
          <w:sz w:val="20"/>
          <w:szCs w:val="20"/>
          <w:lang w:val="hr-HR"/>
        </w:rPr>
        <w:t xml:space="preserve">i bitan je </w:t>
      </w:r>
      <w:r w:rsidR="00B8170C">
        <w:rPr>
          <w:rFonts w:ascii="Arial" w:hAnsi="Arial" w:cs="Arial"/>
          <w:color w:val="000000" w:themeColor="text1"/>
          <w:sz w:val="20"/>
          <w:szCs w:val="20"/>
          <w:lang w:val="hr-HR"/>
        </w:rPr>
        <w:t>čimbenik</w:t>
      </w:r>
      <w:r w:rsidRPr="00D14589">
        <w:rPr>
          <w:rFonts w:ascii="Arial" w:hAnsi="Arial" w:cs="Arial"/>
          <w:color w:val="000000" w:themeColor="text1"/>
          <w:sz w:val="20"/>
          <w:szCs w:val="20"/>
          <w:lang w:val="hr-HR"/>
        </w:rPr>
        <w:t xml:space="preserve"> njezine strategije poslovanja.</w:t>
      </w:r>
    </w:p>
    <w:bookmarkEnd w:id="863"/>
    <w:p w14:paraId="73AD348A" w14:textId="77777777" w:rsidR="006735C2" w:rsidRPr="00D14589" w:rsidRDefault="006735C2" w:rsidP="006735C2">
      <w:pPr>
        <w:jc w:val="both"/>
        <w:rPr>
          <w:rFonts w:ascii="Arial" w:hAnsi="Arial" w:cs="Arial"/>
          <w:color w:val="000000" w:themeColor="text1"/>
          <w:sz w:val="20"/>
          <w:szCs w:val="20"/>
          <w:lang w:val="hr-HR"/>
        </w:rPr>
      </w:pPr>
    </w:p>
    <w:p w14:paraId="56C57543" w14:textId="189E88E2" w:rsidR="006735C2" w:rsidRPr="00D14589" w:rsidRDefault="006735C2" w:rsidP="006735C2">
      <w:pPr>
        <w:jc w:val="both"/>
        <w:rPr>
          <w:rFonts w:ascii="Arial" w:hAnsi="Arial" w:cs="Arial"/>
          <w:b/>
          <w:color w:val="000000" w:themeColor="text1"/>
          <w:sz w:val="20"/>
          <w:szCs w:val="20"/>
          <w:lang w:val="hr-HR"/>
        </w:rPr>
      </w:pPr>
      <w:bookmarkStart w:id="864" w:name="_Hlk517961445"/>
      <w:r w:rsidRPr="00D14589">
        <w:rPr>
          <w:rFonts w:ascii="Arial" w:hAnsi="Arial" w:cs="Arial"/>
          <w:b/>
          <w:color w:val="000000" w:themeColor="text1"/>
          <w:sz w:val="20"/>
          <w:szCs w:val="20"/>
          <w:lang w:val="hr-HR"/>
        </w:rPr>
        <w:t>Rizik likvidnosti, valutni rizik i kamatni rizik</w:t>
      </w:r>
    </w:p>
    <w:p w14:paraId="70307CB4" w14:textId="77777777" w:rsidR="006735C2" w:rsidRPr="00D14589" w:rsidRDefault="006735C2" w:rsidP="006735C2">
      <w:pPr>
        <w:jc w:val="both"/>
        <w:rPr>
          <w:rFonts w:ascii="Arial" w:hAnsi="Arial" w:cs="Arial"/>
          <w:color w:val="000000" w:themeColor="text1"/>
          <w:sz w:val="20"/>
          <w:szCs w:val="20"/>
          <w:lang w:val="hr-HR"/>
        </w:rPr>
      </w:pPr>
    </w:p>
    <w:p w14:paraId="0F2CFEC7" w14:textId="50EA3246"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Kroz djelovanje Odbora za upravljanje aktivom i pasivom, </w:t>
      </w:r>
      <w:r w:rsidR="00EF34A1"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osigurava adekvatno upravljanje rizikom likvidnosti te valutnim rizikom i kamatnim rizikom. Upravljanje ovim rizicima podrazumijeva svođenje kamatnog i valutnog rizika te rizika likvidnosti na najmanju mjeru. Izravnim i neizravnim uključivanjem većine organizacijskih jedinica </w:t>
      </w:r>
      <w:r w:rsidR="00EF34A1" w:rsidRPr="00D14589">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 xml:space="preserve"> u rad Odbora za upravljanje aktivom i pasivom nastoji se osigurati kvalitetan, integriran i sveobuhvatan sustav upravljanja navedenim rizicima. </w:t>
      </w:r>
    </w:p>
    <w:bookmarkEnd w:id="864"/>
    <w:p w14:paraId="4C36D5A9" w14:textId="77777777" w:rsidR="006735C2" w:rsidRPr="00D14589" w:rsidRDefault="006735C2" w:rsidP="006735C2">
      <w:pPr>
        <w:jc w:val="both"/>
        <w:rPr>
          <w:rFonts w:ascii="Arial" w:hAnsi="Arial" w:cs="Arial"/>
          <w:color w:val="000000" w:themeColor="text1"/>
          <w:sz w:val="20"/>
          <w:szCs w:val="20"/>
          <w:lang w:val="hr-HR"/>
        </w:rPr>
      </w:pPr>
    </w:p>
    <w:p w14:paraId="6EAF852A" w14:textId="77777777"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Rizik likvidnosti</w:t>
      </w:r>
    </w:p>
    <w:p w14:paraId="5E94951E" w14:textId="77777777" w:rsidR="006735C2" w:rsidRPr="00D14589" w:rsidRDefault="006735C2" w:rsidP="006735C2">
      <w:pPr>
        <w:jc w:val="both"/>
        <w:rPr>
          <w:rFonts w:ascii="Arial" w:hAnsi="Arial" w:cs="Arial"/>
          <w:color w:val="000000" w:themeColor="text1"/>
          <w:sz w:val="20"/>
          <w:szCs w:val="20"/>
          <w:lang w:val="hr-HR"/>
        </w:rPr>
      </w:pPr>
    </w:p>
    <w:p w14:paraId="0529794B" w14:textId="77777777" w:rsidR="006735C2" w:rsidRPr="00D14589" w:rsidRDefault="006735C2" w:rsidP="006735C2">
      <w:pPr>
        <w:jc w:val="both"/>
        <w:rPr>
          <w:rFonts w:ascii="Arial" w:hAnsi="Arial" w:cs="Arial"/>
          <w:color w:val="000000" w:themeColor="text1"/>
          <w:sz w:val="20"/>
          <w:szCs w:val="20"/>
          <w:lang w:val="hr-HR"/>
        </w:rPr>
      </w:pPr>
      <w:bookmarkStart w:id="865" w:name="_Hlk517961744"/>
      <w:r w:rsidRPr="00D14589">
        <w:rPr>
          <w:rFonts w:ascii="Arial" w:hAnsi="Arial" w:cs="Arial"/>
          <w:color w:val="000000" w:themeColor="text1"/>
          <w:sz w:val="20"/>
          <w:szCs w:val="20"/>
          <w:lang w:val="hr-HR"/>
        </w:rPr>
        <w:t xml:space="preserve">Temeljna načela i principi upravljanja rizikom likvidnosti HBOR-a utvrđeni su internim aktima te odlukama i zaključcima Nadzornog odbora, Uprave i Odbora za upravljanje aktivom i pasivom. </w:t>
      </w:r>
    </w:p>
    <w:p w14:paraId="231EDA1C" w14:textId="77777777" w:rsidR="006735C2" w:rsidRPr="00D14589" w:rsidRDefault="006735C2" w:rsidP="006735C2">
      <w:pPr>
        <w:jc w:val="both"/>
        <w:rPr>
          <w:rFonts w:ascii="Arial" w:hAnsi="Arial" w:cs="Arial"/>
          <w:color w:val="000000" w:themeColor="text1"/>
          <w:sz w:val="20"/>
          <w:szCs w:val="20"/>
          <w:lang w:val="hr-HR"/>
        </w:rPr>
      </w:pPr>
    </w:p>
    <w:p w14:paraId="71A22FEC" w14:textId="2F2EE399"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svrhu upravljanja rizikom likvidnosti, </w:t>
      </w:r>
      <w:r w:rsidR="00EF34A1"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je uspostavila sustav limita</w:t>
      </w:r>
      <w:r w:rsidR="00D04DF2" w:rsidRPr="00D14589">
        <w:rPr>
          <w:rFonts w:ascii="Arial" w:hAnsi="Arial" w:cs="Arial"/>
          <w:color w:val="000000" w:themeColor="text1"/>
          <w:sz w:val="20"/>
          <w:szCs w:val="20"/>
          <w:lang w:val="hr-HR"/>
        </w:rPr>
        <w:t xml:space="preserve"> i signala ranog upozorenja</w:t>
      </w:r>
      <w:r w:rsidRPr="00D14589">
        <w:rPr>
          <w:rFonts w:ascii="Arial" w:hAnsi="Arial" w:cs="Arial"/>
          <w:color w:val="000000" w:themeColor="text1"/>
          <w:sz w:val="20"/>
          <w:szCs w:val="20"/>
          <w:lang w:val="hr-HR"/>
        </w:rPr>
        <w:t xml:space="preserve"> te prati i kontrolira njihovo poštivanje, održava potrebnu razinu rezerve likvidnosti, kontinuirano prati tekuću i </w:t>
      </w:r>
      <w:r w:rsidRPr="00EE78C0">
        <w:rPr>
          <w:rFonts w:ascii="Arial" w:hAnsi="Arial" w:cs="Arial"/>
          <w:color w:val="000000" w:themeColor="text1"/>
          <w:sz w:val="20"/>
          <w:szCs w:val="20"/>
          <w:lang w:val="hr-HR"/>
        </w:rPr>
        <w:t>planiranu likvidnost, osigurava dostatn</w:t>
      </w:r>
      <w:r w:rsidRPr="003B1CC5">
        <w:rPr>
          <w:rFonts w:ascii="Arial" w:hAnsi="Arial" w:cs="Arial"/>
          <w:color w:val="000000" w:themeColor="text1"/>
          <w:sz w:val="20"/>
          <w:szCs w:val="20"/>
          <w:lang w:val="hr-HR"/>
        </w:rPr>
        <w:t xml:space="preserve">a </w:t>
      </w:r>
      <w:r w:rsidR="00F375D4" w:rsidRPr="00F959D0">
        <w:rPr>
          <w:rFonts w:ascii="Arial" w:hAnsi="Arial" w:cs="Arial"/>
          <w:color w:val="000000" w:themeColor="text1"/>
          <w:sz w:val="20"/>
          <w:szCs w:val="20"/>
          <w:lang w:val="hr-HR"/>
        </w:rPr>
        <w:t>eurska</w:t>
      </w:r>
      <w:r w:rsidRPr="003B1CC5">
        <w:rPr>
          <w:rFonts w:ascii="Arial" w:hAnsi="Arial" w:cs="Arial"/>
          <w:color w:val="000000" w:themeColor="text1"/>
          <w:sz w:val="20"/>
          <w:szCs w:val="20"/>
          <w:lang w:val="hr-HR"/>
        </w:rPr>
        <w:t xml:space="preserve"> i</w:t>
      </w:r>
      <w:r w:rsidRPr="00EE78C0">
        <w:rPr>
          <w:rFonts w:ascii="Arial" w:hAnsi="Arial" w:cs="Arial"/>
          <w:color w:val="000000" w:themeColor="text1"/>
          <w:sz w:val="20"/>
          <w:szCs w:val="20"/>
          <w:lang w:val="hr-HR"/>
        </w:rPr>
        <w:t xml:space="preserve"> devizna sredstva potrebna za pravovremeno podmirenje</w:t>
      </w:r>
      <w:r w:rsidRPr="00D14589">
        <w:rPr>
          <w:rFonts w:ascii="Arial" w:hAnsi="Arial" w:cs="Arial"/>
          <w:color w:val="000000" w:themeColor="text1"/>
          <w:sz w:val="20"/>
          <w:szCs w:val="20"/>
          <w:lang w:val="hr-HR"/>
        </w:rPr>
        <w:t xml:space="preserve"> obveza te za isplate po odobrenim kreditima i planiranim odobrenjima kredita. Pri upravljanju rizikom likvidnosti nastoji </w:t>
      </w:r>
      <w:r w:rsidR="000F7600" w:rsidRPr="00D14589">
        <w:rPr>
          <w:rFonts w:ascii="Arial" w:hAnsi="Arial" w:cs="Arial"/>
          <w:color w:val="000000" w:themeColor="text1"/>
          <w:sz w:val="20"/>
          <w:szCs w:val="20"/>
          <w:lang w:val="hr-HR"/>
        </w:rPr>
        <w:t xml:space="preserve">se </w:t>
      </w:r>
      <w:r w:rsidRPr="00D14589">
        <w:rPr>
          <w:rFonts w:ascii="Arial" w:hAnsi="Arial" w:cs="Arial"/>
          <w:color w:val="000000" w:themeColor="text1"/>
          <w:sz w:val="20"/>
          <w:szCs w:val="20"/>
          <w:lang w:val="hr-HR"/>
        </w:rPr>
        <w:t>postići ročn</w:t>
      </w:r>
      <w:r w:rsidR="000F7600" w:rsidRPr="00D14589">
        <w:rPr>
          <w:rFonts w:ascii="Arial" w:hAnsi="Arial" w:cs="Arial"/>
          <w:color w:val="000000" w:themeColor="text1"/>
          <w:sz w:val="20"/>
          <w:szCs w:val="20"/>
          <w:lang w:val="hr-HR"/>
        </w:rPr>
        <w:t>a</w:t>
      </w:r>
      <w:r w:rsidRPr="00D14589">
        <w:rPr>
          <w:rFonts w:ascii="Arial" w:hAnsi="Arial" w:cs="Arial"/>
          <w:color w:val="000000" w:themeColor="text1"/>
          <w:sz w:val="20"/>
          <w:szCs w:val="20"/>
          <w:lang w:val="hr-HR"/>
        </w:rPr>
        <w:t xml:space="preserve"> usklađenost postojećih i planiranih plasmana i njihovih izvora. </w:t>
      </w:r>
      <w:r w:rsidR="00EF34A1"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nema depozite građana te nije izložena značajnijim dnevnim oscilacijama likvidnosti. </w:t>
      </w:r>
      <w:bookmarkEnd w:id="865"/>
    </w:p>
    <w:p w14:paraId="76156312" w14:textId="77777777" w:rsidR="006735C2" w:rsidRPr="00D14589" w:rsidRDefault="006735C2" w:rsidP="006735C2">
      <w:pPr>
        <w:rPr>
          <w:rFonts w:ascii="Arial" w:hAnsi="Arial" w:cs="Arial"/>
          <w:color w:val="000000" w:themeColor="text1"/>
          <w:sz w:val="20"/>
          <w:szCs w:val="20"/>
          <w:lang w:val="hr-HR"/>
        </w:rPr>
        <w:sectPr w:rsidR="006735C2" w:rsidRPr="00D14589" w:rsidSect="0026672F">
          <w:footerReference w:type="default" r:id="rId75"/>
          <w:pgSz w:w="11907" w:h="16840" w:code="9"/>
          <w:pgMar w:top="1418" w:right="1134" w:bottom="1134" w:left="1418" w:header="851" w:footer="851" w:gutter="0"/>
          <w:cols w:space="720"/>
          <w:noEndnote/>
        </w:sectPr>
      </w:pPr>
    </w:p>
    <w:p w14:paraId="2D86B0F0" w14:textId="77777777" w:rsidR="006735C2" w:rsidRPr="00D14589" w:rsidRDefault="006735C2" w:rsidP="006735C2">
      <w:pPr>
        <w:rPr>
          <w:rFonts w:ascii="Arial" w:hAnsi="Arial" w:cs="Arial"/>
          <w:color w:val="000000" w:themeColor="text1"/>
          <w:sz w:val="20"/>
          <w:szCs w:val="20"/>
          <w:lang w:val="hr-HR"/>
        </w:rPr>
      </w:pPr>
    </w:p>
    <w:p w14:paraId="233EA35B" w14:textId="0447F599" w:rsidR="006735C2"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006735C2" w:rsidRPr="00D14589">
        <w:rPr>
          <w:rFonts w:ascii="Arial" w:hAnsi="Arial" w:cs="Arial"/>
          <w:b/>
          <w:color w:val="000000" w:themeColor="text1"/>
          <w:sz w:val="20"/>
          <w:szCs w:val="20"/>
          <w:lang w:val="hr-HR" w:eastAsia="hr-HR"/>
        </w:rPr>
        <w:t>.</w:t>
      </w:r>
      <w:r w:rsidR="006735C2" w:rsidRPr="00D14589">
        <w:rPr>
          <w:rFonts w:ascii="Arial" w:hAnsi="Arial" w:cs="Arial"/>
          <w:b/>
          <w:color w:val="000000" w:themeColor="text1"/>
          <w:sz w:val="20"/>
          <w:szCs w:val="20"/>
          <w:lang w:val="hr-HR"/>
        </w:rPr>
        <w:tab/>
        <w:t>Upravljanje rizicima (nastavak)</w:t>
      </w:r>
    </w:p>
    <w:p w14:paraId="350DAE6E" w14:textId="77777777" w:rsidR="006735C2" w:rsidRPr="00D14589" w:rsidRDefault="006735C2" w:rsidP="006735C2">
      <w:pPr>
        <w:jc w:val="both"/>
        <w:rPr>
          <w:rFonts w:ascii="Arial" w:hAnsi="Arial" w:cs="Arial"/>
          <w:color w:val="000000" w:themeColor="text1"/>
          <w:sz w:val="20"/>
          <w:szCs w:val="20"/>
          <w:lang w:val="hr-HR"/>
        </w:rPr>
      </w:pPr>
    </w:p>
    <w:p w14:paraId="68E979AA" w14:textId="09AB5B17" w:rsidR="006735C2" w:rsidRPr="00D14589" w:rsidRDefault="00092418" w:rsidP="007F5B1C">
      <w:pPr>
        <w:tabs>
          <w:tab w:val="left" w:pos="567"/>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6735C2" w:rsidRPr="00D14589">
        <w:rPr>
          <w:rFonts w:ascii="Arial" w:hAnsi="Arial" w:cs="Arial"/>
          <w:b/>
          <w:color w:val="000000" w:themeColor="text1"/>
          <w:sz w:val="20"/>
          <w:szCs w:val="20"/>
          <w:lang w:val="hr-HR"/>
        </w:rPr>
        <w:t>.1</w:t>
      </w:r>
      <w:r w:rsidR="00BA7DB2" w:rsidRPr="00D14589">
        <w:rPr>
          <w:rFonts w:ascii="Arial" w:hAnsi="Arial" w:cs="Arial"/>
          <w:b/>
          <w:color w:val="000000" w:themeColor="text1"/>
          <w:sz w:val="20"/>
          <w:szCs w:val="20"/>
          <w:lang w:val="hr-HR"/>
        </w:rPr>
        <w:t>.</w:t>
      </w:r>
      <w:r w:rsidR="00BA7DB2" w:rsidRPr="00D14589">
        <w:rPr>
          <w:rFonts w:ascii="Arial" w:hAnsi="Arial" w:cs="Arial"/>
          <w:b/>
          <w:color w:val="000000" w:themeColor="text1"/>
          <w:sz w:val="20"/>
          <w:szCs w:val="20"/>
          <w:lang w:val="hr-HR"/>
        </w:rPr>
        <w:tab/>
      </w:r>
      <w:r w:rsidR="006735C2" w:rsidRPr="00D14589">
        <w:rPr>
          <w:rFonts w:ascii="Arial" w:hAnsi="Arial" w:cs="Arial"/>
          <w:b/>
          <w:color w:val="000000" w:themeColor="text1"/>
          <w:sz w:val="20"/>
          <w:szCs w:val="20"/>
          <w:lang w:val="hr-HR"/>
        </w:rPr>
        <w:t>Pregled najvažnijih rizika (nastavak)</w:t>
      </w:r>
    </w:p>
    <w:p w14:paraId="5FED6871" w14:textId="77777777" w:rsidR="006735C2" w:rsidRPr="00D14589" w:rsidRDefault="006735C2" w:rsidP="006735C2">
      <w:pPr>
        <w:spacing w:line="300" w:lineRule="exact"/>
        <w:jc w:val="both"/>
        <w:rPr>
          <w:rFonts w:ascii="Arial" w:hAnsi="Arial" w:cs="Arial"/>
          <w:b/>
          <w:color w:val="000000" w:themeColor="text1"/>
          <w:sz w:val="20"/>
          <w:szCs w:val="20"/>
          <w:lang w:val="hr-HR"/>
        </w:rPr>
      </w:pPr>
    </w:p>
    <w:p w14:paraId="31CC904B" w14:textId="77777777"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Rizik likvidnosti (nastavak)</w:t>
      </w:r>
    </w:p>
    <w:p w14:paraId="0FC84D8A" w14:textId="77777777" w:rsidR="006735C2" w:rsidRPr="00D14589" w:rsidRDefault="006735C2" w:rsidP="006735C2">
      <w:pPr>
        <w:jc w:val="both"/>
        <w:rPr>
          <w:rFonts w:ascii="Arial" w:hAnsi="Arial" w:cs="Arial"/>
          <w:color w:val="000000" w:themeColor="text1"/>
          <w:sz w:val="20"/>
          <w:szCs w:val="20"/>
          <w:lang w:val="hr-HR"/>
        </w:rPr>
      </w:pPr>
    </w:p>
    <w:p w14:paraId="125354C4" w14:textId="7E3CE96B" w:rsidR="006735C2" w:rsidRPr="00D14589" w:rsidRDefault="006735C2" w:rsidP="006735C2">
      <w:pPr>
        <w:jc w:val="both"/>
        <w:rPr>
          <w:rFonts w:ascii="Arial" w:hAnsi="Arial" w:cs="Arial"/>
          <w:color w:val="000000" w:themeColor="text1"/>
          <w:sz w:val="20"/>
          <w:szCs w:val="20"/>
          <w:lang w:val="hr-HR"/>
        </w:rPr>
      </w:pPr>
      <w:bookmarkStart w:id="866" w:name="_Hlk517961811"/>
      <w:r w:rsidRPr="00D14589">
        <w:rPr>
          <w:rFonts w:ascii="Arial" w:hAnsi="Arial" w:cs="Arial"/>
          <w:color w:val="000000" w:themeColor="text1"/>
          <w:sz w:val="20"/>
          <w:szCs w:val="20"/>
          <w:lang w:val="hr-HR"/>
        </w:rPr>
        <w:t xml:space="preserve">Praćenje rizika likvidnosti </w:t>
      </w:r>
      <w:r w:rsidR="00EF34A1"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provodi i kroz analize scenarija i</w:t>
      </w:r>
      <w:r w:rsidR="00B12D03" w:rsidRPr="00D14589">
        <w:rPr>
          <w:rFonts w:ascii="Arial" w:hAnsi="Arial" w:cs="Arial"/>
          <w:color w:val="000000" w:themeColor="text1"/>
          <w:sz w:val="20"/>
          <w:szCs w:val="20"/>
          <w:lang w:val="hr-HR"/>
        </w:rPr>
        <w:t>li</w:t>
      </w:r>
      <w:r w:rsidRPr="00D14589">
        <w:rPr>
          <w:rFonts w:ascii="Arial" w:hAnsi="Arial" w:cs="Arial"/>
          <w:color w:val="000000" w:themeColor="text1"/>
          <w:sz w:val="20"/>
          <w:szCs w:val="20"/>
          <w:lang w:val="hr-HR"/>
        </w:rPr>
        <w:t xml:space="preserve"> analize osjetljivosti pod pretpostavkom redovnih i stresnih uvjeta poslovanja. Pravilnikom o upravljanju rizikom likvidnosti utvrđeni su i postupci u slučaju naznake</w:t>
      </w:r>
      <w:r w:rsidR="00FC61FF">
        <w:rPr>
          <w:rFonts w:ascii="Arial" w:hAnsi="Arial" w:cs="Arial"/>
          <w:color w:val="000000" w:themeColor="text1"/>
          <w:sz w:val="20"/>
          <w:szCs w:val="20"/>
          <w:lang w:val="hr-HR"/>
        </w:rPr>
        <w:t>,</w:t>
      </w:r>
      <w:r w:rsidRPr="00D14589">
        <w:rPr>
          <w:rFonts w:ascii="Arial" w:hAnsi="Arial" w:cs="Arial"/>
          <w:color w:val="000000" w:themeColor="text1"/>
          <w:sz w:val="20"/>
          <w:szCs w:val="20"/>
          <w:lang w:val="hr-HR"/>
        </w:rPr>
        <w:t xml:space="preserve"> kao i nastupa krize likvidnosti. </w:t>
      </w:r>
    </w:p>
    <w:p w14:paraId="21E7AE6F" w14:textId="77777777" w:rsidR="006735C2" w:rsidRPr="00D14589" w:rsidRDefault="006735C2" w:rsidP="006735C2">
      <w:pPr>
        <w:jc w:val="both"/>
        <w:rPr>
          <w:rFonts w:ascii="Arial" w:eastAsia="Calibri" w:hAnsi="Arial" w:cs="Arial"/>
          <w:b/>
          <w:bCs/>
          <w:color w:val="000000" w:themeColor="text1"/>
          <w:spacing w:val="-3"/>
          <w:sz w:val="20"/>
          <w:szCs w:val="20"/>
          <w:lang w:val="hr-HR"/>
        </w:rPr>
      </w:pPr>
    </w:p>
    <w:bookmarkEnd w:id="866"/>
    <w:p w14:paraId="501B99E3" w14:textId="1F516FEF"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Kamatni rizik</w:t>
      </w:r>
    </w:p>
    <w:p w14:paraId="4DEB70D5" w14:textId="77777777" w:rsidR="006735C2" w:rsidRPr="00D14589" w:rsidRDefault="006735C2" w:rsidP="006735C2">
      <w:pPr>
        <w:jc w:val="both"/>
        <w:rPr>
          <w:rFonts w:ascii="Arial" w:hAnsi="Arial" w:cs="Arial"/>
          <w:color w:val="000000" w:themeColor="text1"/>
          <w:sz w:val="20"/>
          <w:szCs w:val="20"/>
          <w:lang w:val="hr-HR"/>
        </w:rPr>
      </w:pPr>
    </w:p>
    <w:p w14:paraId="5C546D46" w14:textId="601441DF"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Temeljna načela i principi upravljanja kamatnim rizikom </w:t>
      </w:r>
      <w:r w:rsidR="00EF34A1" w:rsidRPr="00D14589">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 xml:space="preserve"> utvrđeni su internim aktima te odlukama i zaključcima Uprave i Odbora za upravljanje aktivom i pasivom. Za mjerenje i praćenje kamatnog rizika </w:t>
      </w:r>
      <w:r w:rsidR="00EF34A1"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provodi analizu kamatnog jaza. Kamatni se jaz izrađuje za određena razdoblja prema mogućnosti promjene kamatnih stopa i </w:t>
      </w:r>
      <w:r w:rsidR="00D04DF2" w:rsidRPr="00D14589">
        <w:rPr>
          <w:rFonts w:ascii="Arial" w:hAnsi="Arial" w:cs="Arial"/>
          <w:color w:val="000000" w:themeColor="text1"/>
          <w:sz w:val="20"/>
          <w:szCs w:val="20"/>
          <w:lang w:val="hr-HR"/>
        </w:rPr>
        <w:t>koristi se za sagledavanje</w:t>
      </w:r>
      <w:r w:rsidRPr="00D14589">
        <w:rPr>
          <w:rFonts w:ascii="Arial" w:hAnsi="Arial" w:cs="Arial"/>
          <w:color w:val="000000" w:themeColor="text1"/>
          <w:sz w:val="20"/>
          <w:szCs w:val="20"/>
          <w:lang w:val="hr-HR"/>
        </w:rPr>
        <w:t xml:space="preserve"> osjetljivost </w:t>
      </w:r>
      <w:r w:rsidR="00EF34A1" w:rsidRPr="00D14589">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 xml:space="preserve"> na promjene kamatnih stopa</w:t>
      </w:r>
      <w:r w:rsidR="00D04DF2" w:rsidRPr="00D14589">
        <w:rPr>
          <w:rFonts w:ascii="Arial" w:hAnsi="Arial" w:cs="Arial"/>
          <w:color w:val="000000" w:themeColor="text1"/>
          <w:sz w:val="20"/>
          <w:szCs w:val="20"/>
          <w:lang w:val="hr-HR"/>
        </w:rPr>
        <w:t xml:space="preserve"> u redovnim i stresnim uvjetima poslovanja</w:t>
      </w:r>
      <w:r w:rsidRPr="00D14589">
        <w:rPr>
          <w:rFonts w:ascii="Arial" w:hAnsi="Arial" w:cs="Arial"/>
          <w:color w:val="000000" w:themeColor="text1"/>
          <w:sz w:val="20"/>
          <w:szCs w:val="20"/>
          <w:lang w:val="hr-HR"/>
        </w:rPr>
        <w:t xml:space="preserve">. </w:t>
      </w:r>
      <w:r w:rsidR="00C65DB9" w:rsidRPr="00A01E5F">
        <w:rPr>
          <w:rFonts w:ascii="Arial" w:hAnsi="Arial" w:cs="Arial"/>
          <w:color w:val="000000" w:themeColor="text1"/>
          <w:sz w:val="20"/>
          <w:szCs w:val="20"/>
          <w:lang w:val="hr-HR"/>
        </w:rPr>
        <w:t>Provode se BPV (basis point value) izračuni i izračun promjene ekonomske vrijednosti  kapitala i promjene neto kamatnog prihoda iz poslova koji se vode u knjizi pozicija kojima se ne trguje te se izrađuju projekcije kretanja prosječnih ponderiranih kamatnih stopa izvora i plasmana</w:t>
      </w:r>
      <w:r w:rsidR="00C65DB9" w:rsidRPr="00D14589">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 xml:space="preserve"> Pored usklađivanja kamatnih stopa izvora i plasmana prate se trenutni tržišni uvjeti i prognoze kretanja osnovnih tržišnih pokazatelja.</w:t>
      </w:r>
    </w:p>
    <w:p w14:paraId="2DF104BA" w14:textId="77777777" w:rsidR="006735C2" w:rsidRPr="00D14589" w:rsidRDefault="006735C2" w:rsidP="006735C2">
      <w:pPr>
        <w:jc w:val="both"/>
        <w:rPr>
          <w:rFonts w:ascii="Arial" w:hAnsi="Arial" w:cs="Arial"/>
          <w:color w:val="000000" w:themeColor="text1"/>
          <w:sz w:val="20"/>
          <w:szCs w:val="20"/>
          <w:lang w:val="hr-HR"/>
        </w:rPr>
      </w:pPr>
    </w:p>
    <w:p w14:paraId="124F156F" w14:textId="77777777"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Valutni rizik</w:t>
      </w:r>
    </w:p>
    <w:p w14:paraId="7EF61032" w14:textId="77777777" w:rsidR="006735C2" w:rsidRPr="00D14589" w:rsidRDefault="006735C2" w:rsidP="006735C2">
      <w:pPr>
        <w:jc w:val="both"/>
        <w:rPr>
          <w:rFonts w:ascii="Arial" w:hAnsi="Arial" w:cs="Arial"/>
          <w:color w:val="000000" w:themeColor="text1"/>
          <w:sz w:val="20"/>
          <w:szCs w:val="20"/>
          <w:lang w:val="hr-HR"/>
        </w:rPr>
      </w:pPr>
    </w:p>
    <w:p w14:paraId="40D85C4E"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Temeljna načela i principi upravljanja valutnim rizikom HBOR-a utvrđeni su internim aktima te odlukama i zaključcima Uprave i Odbora za upravljanje aktivom i pasivom. Postavljene su metode za mjerenje, odnosno procjenu, praćenje i upravljanje valutnim rizikom, utvrđeni su limiti</w:t>
      </w:r>
      <w:r w:rsidR="00D04DF2" w:rsidRPr="00D14589">
        <w:rPr>
          <w:rFonts w:ascii="Arial" w:hAnsi="Arial" w:cs="Arial"/>
          <w:color w:val="000000" w:themeColor="text1"/>
          <w:sz w:val="20"/>
          <w:szCs w:val="20"/>
          <w:lang w:val="hr-HR"/>
        </w:rPr>
        <w:t xml:space="preserve"> i signali ranog upozorenja</w:t>
      </w:r>
      <w:r w:rsidRPr="00D14589">
        <w:rPr>
          <w:rFonts w:ascii="Arial" w:hAnsi="Arial" w:cs="Arial"/>
          <w:color w:val="000000" w:themeColor="text1"/>
          <w:sz w:val="20"/>
          <w:szCs w:val="20"/>
          <w:lang w:val="hr-HR"/>
        </w:rPr>
        <w:t xml:space="preserve">, postupci u slučaju naznake, kao i nastupa krize te su definirana izvješća potrebna za cjelovito ovladavanje ovim rizikom. </w:t>
      </w:r>
    </w:p>
    <w:p w14:paraId="4759E5D7" w14:textId="77777777" w:rsidR="006735C2" w:rsidRPr="00D14589" w:rsidRDefault="006735C2" w:rsidP="006735C2">
      <w:pPr>
        <w:jc w:val="both"/>
        <w:rPr>
          <w:rFonts w:ascii="Arial" w:hAnsi="Arial" w:cs="Arial"/>
          <w:color w:val="000000" w:themeColor="text1"/>
          <w:sz w:val="20"/>
          <w:szCs w:val="20"/>
          <w:lang w:val="hr-HR"/>
        </w:rPr>
      </w:pPr>
    </w:p>
    <w:p w14:paraId="5ED34A36" w14:textId="08C3DC9F"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mjerenje izloženosti valutnom riziku</w:t>
      </w:r>
      <w:r w:rsidR="000F7600" w:rsidRPr="00D14589">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 xml:space="preserve">prati </w:t>
      </w:r>
      <w:r w:rsidR="000F7600" w:rsidRPr="00D14589">
        <w:rPr>
          <w:rFonts w:ascii="Arial" w:hAnsi="Arial" w:cs="Arial"/>
          <w:color w:val="000000" w:themeColor="text1"/>
          <w:sz w:val="20"/>
          <w:szCs w:val="20"/>
          <w:lang w:val="hr-HR"/>
        </w:rPr>
        <w:t xml:space="preserve">se </w:t>
      </w:r>
      <w:r w:rsidRPr="00D14589">
        <w:rPr>
          <w:rFonts w:ascii="Arial" w:hAnsi="Arial" w:cs="Arial"/>
          <w:color w:val="000000" w:themeColor="text1"/>
          <w:sz w:val="20"/>
          <w:szCs w:val="20"/>
          <w:lang w:val="hr-HR"/>
        </w:rPr>
        <w:t>otvorenost devizne pozicije. Osim dnevnog praćenja otvorenosti devizne pozicije i projiciranja njezinog kretanja, za potrebe procjene i mjerenja valutnog rizika</w:t>
      </w:r>
      <w:r w:rsidR="00D04DF2" w:rsidRPr="00D14589">
        <w:rPr>
          <w:rFonts w:ascii="Arial" w:hAnsi="Arial" w:cs="Arial"/>
          <w:color w:val="000000" w:themeColor="text1"/>
          <w:sz w:val="20"/>
          <w:szCs w:val="20"/>
          <w:lang w:val="hr-HR"/>
        </w:rPr>
        <w:t xml:space="preserve"> izračunava </w:t>
      </w:r>
      <w:r w:rsidR="000F7600" w:rsidRPr="00D14589">
        <w:rPr>
          <w:rFonts w:ascii="Arial" w:hAnsi="Arial" w:cs="Arial"/>
          <w:color w:val="000000" w:themeColor="text1"/>
          <w:sz w:val="20"/>
          <w:szCs w:val="20"/>
          <w:lang w:val="hr-HR"/>
        </w:rPr>
        <w:t xml:space="preserve">se </w:t>
      </w:r>
      <w:r w:rsidR="00D04DF2" w:rsidRPr="00D14589">
        <w:rPr>
          <w:rFonts w:ascii="Arial" w:hAnsi="Arial" w:cs="Arial"/>
          <w:color w:val="000000" w:themeColor="text1"/>
          <w:sz w:val="20"/>
          <w:szCs w:val="20"/>
          <w:lang w:val="hr-HR"/>
        </w:rPr>
        <w:t>rizičn</w:t>
      </w:r>
      <w:r w:rsidR="000F7600" w:rsidRPr="00D14589">
        <w:rPr>
          <w:rFonts w:ascii="Arial" w:hAnsi="Arial" w:cs="Arial"/>
          <w:color w:val="000000" w:themeColor="text1"/>
          <w:sz w:val="20"/>
          <w:szCs w:val="20"/>
          <w:lang w:val="hr-HR"/>
        </w:rPr>
        <w:t>a</w:t>
      </w:r>
      <w:r w:rsidR="00D04DF2" w:rsidRPr="00D14589">
        <w:rPr>
          <w:rFonts w:ascii="Arial" w:hAnsi="Arial" w:cs="Arial"/>
          <w:color w:val="000000" w:themeColor="text1"/>
          <w:sz w:val="20"/>
          <w:szCs w:val="20"/>
          <w:lang w:val="hr-HR"/>
        </w:rPr>
        <w:t xml:space="preserve"> vrijednost</w:t>
      </w:r>
      <w:r w:rsidRPr="00D14589">
        <w:rPr>
          <w:rFonts w:ascii="Arial" w:hAnsi="Arial" w:cs="Arial"/>
          <w:color w:val="000000" w:themeColor="text1"/>
          <w:sz w:val="20"/>
          <w:szCs w:val="20"/>
          <w:lang w:val="hr-HR"/>
        </w:rPr>
        <w:t xml:space="preserve"> te redovito izvještava nadležna tijela o najvećim potencijalnim gubicima po značajnim valutama. Provode se analize osjetljivosti pod pretpostavkom redovnih i stresnih uvjeta poslovanja. </w:t>
      </w:r>
    </w:p>
    <w:p w14:paraId="6AD2E30A" w14:textId="77777777" w:rsidR="006735C2" w:rsidRPr="00D14589" w:rsidRDefault="006735C2" w:rsidP="006735C2">
      <w:pPr>
        <w:jc w:val="both"/>
        <w:rPr>
          <w:rFonts w:ascii="Arial" w:hAnsi="Arial" w:cs="Arial"/>
          <w:color w:val="000000" w:themeColor="text1"/>
          <w:sz w:val="20"/>
          <w:szCs w:val="20"/>
          <w:lang w:val="hr-HR"/>
        </w:rPr>
      </w:pPr>
    </w:p>
    <w:p w14:paraId="375CE647" w14:textId="77777777"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 xml:space="preserve">Operativni rizik </w:t>
      </w:r>
    </w:p>
    <w:p w14:paraId="01FAFE26" w14:textId="77777777" w:rsidR="006735C2" w:rsidRPr="00D14589" w:rsidRDefault="006735C2" w:rsidP="006735C2">
      <w:pPr>
        <w:jc w:val="both"/>
        <w:rPr>
          <w:rFonts w:ascii="Arial" w:hAnsi="Arial" w:cs="Arial"/>
          <w:color w:val="000000" w:themeColor="text1"/>
          <w:sz w:val="20"/>
          <w:szCs w:val="20"/>
          <w:lang w:val="hr-HR"/>
        </w:rPr>
      </w:pPr>
    </w:p>
    <w:p w14:paraId="3E9D92DB" w14:textId="77777777" w:rsidR="00E2076F" w:rsidRDefault="00EF34A1" w:rsidP="006735C2">
      <w:pPr>
        <w:widowControl w:val="0"/>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HBOR</w:t>
      </w:r>
      <w:r w:rsidR="006735C2" w:rsidRPr="00D14589">
        <w:rPr>
          <w:rFonts w:ascii="Arial" w:eastAsia="Calibri" w:hAnsi="Arial" w:cs="Arial"/>
          <w:color w:val="000000" w:themeColor="text1"/>
          <w:sz w:val="20"/>
          <w:szCs w:val="20"/>
          <w:lang w:val="hr-HR"/>
        </w:rPr>
        <w:t xml:space="preserve"> ima uspostavljen okvir za upravljanje operativnim rizikom koji je usklađen sa regulativom HNB-a primjenjivoj na poslovanje Banke</w:t>
      </w:r>
      <w:r w:rsidR="000F7600" w:rsidRPr="00D14589">
        <w:rPr>
          <w:rFonts w:ascii="Arial" w:eastAsia="Calibri" w:hAnsi="Arial" w:cs="Arial"/>
          <w:color w:val="000000" w:themeColor="text1"/>
          <w:sz w:val="20"/>
          <w:szCs w:val="20"/>
          <w:lang w:val="hr-HR"/>
        </w:rPr>
        <w:t xml:space="preserve"> kao posebne financijske institucije</w:t>
      </w:r>
      <w:r w:rsidR="006735C2" w:rsidRPr="00D14589">
        <w:rPr>
          <w:rFonts w:ascii="Arial" w:eastAsia="Calibri" w:hAnsi="Arial" w:cs="Arial"/>
          <w:color w:val="000000" w:themeColor="text1"/>
          <w:sz w:val="20"/>
          <w:szCs w:val="20"/>
          <w:lang w:val="hr-HR"/>
        </w:rPr>
        <w:t xml:space="preserve"> </w:t>
      </w:r>
      <w:r w:rsidR="000F7600" w:rsidRPr="00D14589">
        <w:rPr>
          <w:rFonts w:ascii="Arial" w:eastAsia="Calibri" w:hAnsi="Arial" w:cs="Arial"/>
          <w:color w:val="000000" w:themeColor="text1"/>
          <w:sz w:val="20"/>
          <w:szCs w:val="20"/>
          <w:lang w:val="hr-HR"/>
        </w:rPr>
        <w:t>te sa</w:t>
      </w:r>
      <w:r w:rsidR="006735C2" w:rsidRPr="00D14589">
        <w:rPr>
          <w:rFonts w:ascii="Arial" w:eastAsia="Calibri" w:hAnsi="Arial" w:cs="Arial"/>
          <w:color w:val="000000" w:themeColor="text1"/>
          <w:sz w:val="20"/>
          <w:szCs w:val="20"/>
          <w:lang w:val="hr-HR"/>
        </w:rPr>
        <w:t xml:space="preserve"> dobrim bankarskim praksama u dijelu upravljanja rizicima. </w:t>
      </w:r>
    </w:p>
    <w:p w14:paraId="2F829120" w14:textId="77777777" w:rsidR="00E2076F" w:rsidRDefault="00E2076F" w:rsidP="006735C2">
      <w:pPr>
        <w:widowControl w:val="0"/>
        <w:jc w:val="both"/>
        <w:rPr>
          <w:rFonts w:ascii="Arial" w:eastAsia="Calibri" w:hAnsi="Arial" w:cs="Arial"/>
          <w:color w:val="000000" w:themeColor="text1"/>
          <w:sz w:val="20"/>
          <w:szCs w:val="20"/>
          <w:lang w:val="hr-HR"/>
        </w:rPr>
      </w:pPr>
    </w:p>
    <w:p w14:paraId="6BDF2738" w14:textId="77777777" w:rsidR="00E2076F" w:rsidRDefault="00E2076F" w:rsidP="006735C2">
      <w:pPr>
        <w:widowControl w:val="0"/>
        <w:jc w:val="both"/>
        <w:rPr>
          <w:rFonts w:ascii="Arial" w:eastAsia="Calibri" w:hAnsi="Arial" w:cs="Arial"/>
          <w:color w:val="000000" w:themeColor="text1"/>
          <w:sz w:val="20"/>
          <w:szCs w:val="20"/>
          <w:lang w:val="hr-HR"/>
        </w:rPr>
      </w:pPr>
    </w:p>
    <w:p w14:paraId="697296C4" w14:textId="77777777" w:rsidR="00E2076F" w:rsidRDefault="00E2076F" w:rsidP="00E2076F">
      <w:pPr>
        <w:jc w:val="both"/>
        <w:rPr>
          <w:rFonts w:ascii="Arial" w:hAnsi="Arial" w:cs="Arial"/>
          <w:b/>
          <w:color w:val="000000" w:themeColor="text1"/>
          <w:sz w:val="20"/>
          <w:szCs w:val="20"/>
          <w:lang w:val="hr-HR"/>
        </w:rPr>
      </w:pPr>
      <w:r w:rsidRPr="00E2076F">
        <w:rPr>
          <w:rFonts w:ascii="Arial" w:hAnsi="Arial" w:cs="Arial"/>
          <w:b/>
          <w:color w:val="000000" w:themeColor="text1"/>
          <w:sz w:val="20"/>
          <w:szCs w:val="20"/>
          <w:lang w:val="hr-HR"/>
        </w:rPr>
        <w:t>ESG rizici</w:t>
      </w:r>
    </w:p>
    <w:p w14:paraId="7E4511A4" w14:textId="77777777" w:rsidR="00E2076F" w:rsidRPr="00E2076F" w:rsidRDefault="00E2076F" w:rsidP="00E2076F">
      <w:pPr>
        <w:jc w:val="both"/>
        <w:rPr>
          <w:rFonts w:ascii="Arial" w:hAnsi="Arial" w:cs="Arial"/>
          <w:b/>
          <w:color w:val="000000" w:themeColor="text1"/>
          <w:sz w:val="20"/>
          <w:szCs w:val="20"/>
          <w:lang w:val="hr-HR"/>
        </w:rPr>
      </w:pPr>
    </w:p>
    <w:p w14:paraId="6C0ED1DD" w14:textId="77777777" w:rsidR="00E2076F" w:rsidRPr="00E2076F" w:rsidRDefault="00E2076F" w:rsidP="00E2076F">
      <w:pPr>
        <w:widowControl w:val="0"/>
        <w:jc w:val="both"/>
        <w:rPr>
          <w:rFonts w:ascii="Arial" w:eastAsia="Calibri" w:hAnsi="Arial" w:cs="Arial"/>
          <w:color w:val="000000" w:themeColor="text1"/>
          <w:sz w:val="20"/>
          <w:szCs w:val="20"/>
          <w:lang w:val="hr-HR"/>
        </w:rPr>
      </w:pPr>
      <w:r w:rsidRPr="00E2076F">
        <w:rPr>
          <w:rFonts w:ascii="Arial" w:eastAsia="Calibri" w:hAnsi="Arial" w:cs="Arial"/>
          <w:color w:val="000000" w:themeColor="text1"/>
          <w:sz w:val="20"/>
          <w:szCs w:val="20"/>
          <w:lang w:val="hr-HR"/>
        </w:rPr>
        <w:t>ESG rizici su rizici negativnog financijskog utjecaja na HBOR koji nastaje zbog postojećeg ili budućeg učinka okolišnih, socijalnih ili upravljačkih čimbenika (ESG čimbenici) na druge ugovorne strane ili uloženu imovinu.</w:t>
      </w:r>
    </w:p>
    <w:p w14:paraId="0F96045F" w14:textId="77777777" w:rsidR="00E2076F" w:rsidRPr="00E2076F" w:rsidRDefault="00E2076F" w:rsidP="00E2076F">
      <w:pPr>
        <w:widowControl w:val="0"/>
        <w:jc w:val="both"/>
        <w:rPr>
          <w:rFonts w:ascii="Arial" w:eastAsia="Calibri" w:hAnsi="Arial" w:cs="Arial"/>
          <w:color w:val="000000" w:themeColor="text1"/>
          <w:sz w:val="20"/>
          <w:szCs w:val="20"/>
          <w:lang w:val="hr-HR"/>
        </w:rPr>
      </w:pPr>
      <w:r w:rsidRPr="00E2076F">
        <w:rPr>
          <w:rFonts w:ascii="Arial" w:eastAsia="Calibri" w:hAnsi="Arial" w:cs="Arial"/>
          <w:color w:val="000000" w:themeColor="text1"/>
          <w:sz w:val="20"/>
          <w:szCs w:val="20"/>
          <w:lang w:val="hr-HR"/>
        </w:rPr>
        <w:t>HBOR-ov pristup upravljanju ESG rizicima usmjeren je na njihovo prepoznavanje, razumijevanje njihove ozbiljnosti i vjerojatnosti nastupa te određivanje načina upravljanja. U ovom procesu prioritetna je ocjena okolišnog klimatskog rizika, a što između ostalog uključuje pregled usklađenosti s okolišnim i klimatskim zahtjevima. Provodi se provjera usklađenosti projekta/investicije s aspekta: legalnosti, relevantnog okolišnog zakonodavstva EU-a i Republike Hrvatske, zahtjeva načela zelene tranzicije vezano za okolišne ciljeve, zahtjeva načela nenanošenja bitne štete (DNSH) te ostalih zahtjeva (Pariški sporazum, OECD-ove smjernice, InvestEU i dr.), ovisno o kreditnom programu koji se provodi te izvoru financiranja i subvencioniranja.</w:t>
      </w:r>
    </w:p>
    <w:p w14:paraId="03EF60D6" w14:textId="77777777" w:rsidR="00E2076F" w:rsidRDefault="00E2076F" w:rsidP="006735C2">
      <w:pPr>
        <w:widowControl w:val="0"/>
        <w:jc w:val="both"/>
        <w:rPr>
          <w:rFonts w:ascii="Arial" w:eastAsia="Calibri" w:hAnsi="Arial" w:cs="Arial"/>
          <w:color w:val="000000" w:themeColor="text1"/>
          <w:sz w:val="20"/>
          <w:szCs w:val="20"/>
          <w:lang w:val="hr-HR"/>
        </w:rPr>
      </w:pPr>
    </w:p>
    <w:p w14:paraId="14F4AECE" w14:textId="7B0B84B7" w:rsidR="006735C2" w:rsidRPr="00D14589" w:rsidRDefault="006735C2" w:rsidP="006735C2">
      <w:pPr>
        <w:widowControl w:val="0"/>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 xml:space="preserve"> </w:t>
      </w:r>
    </w:p>
    <w:p w14:paraId="0F9205D6" w14:textId="6FB4A5C3" w:rsidR="00C34484" w:rsidRPr="00D14589" w:rsidRDefault="00C34484" w:rsidP="004B03DA">
      <w:pPr>
        <w:jc w:val="both"/>
        <w:rPr>
          <w:rFonts w:ascii="Arial" w:hAnsi="Arial" w:cs="Arial"/>
          <w:color w:val="000000" w:themeColor="text1"/>
          <w:sz w:val="20"/>
          <w:szCs w:val="20"/>
          <w:lang w:val="hr-HR"/>
        </w:rPr>
        <w:sectPr w:rsidR="00C34484" w:rsidRPr="00D14589" w:rsidSect="0026672F">
          <w:pgSz w:w="11907" w:h="16840" w:code="9"/>
          <w:pgMar w:top="1418" w:right="1134" w:bottom="1134" w:left="1418" w:header="851" w:footer="851" w:gutter="0"/>
          <w:cols w:space="720"/>
          <w:noEndnote/>
        </w:sectPr>
      </w:pPr>
    </w:p>
    <w:p w14:paraId="6FF6A341" w14:textId="77777777" w:rsidR="00C34484" w:rsidRPr="00D14589" w:rsidRDefault="00C34484" w:rsidP="006735C2">
      <w:pPr>
        <w:jc w:val="both"/>
        <w:rPr>
          <w:rFonts w:ascii="Arial" w:hAnsi="Arial" w:cs="Arial"/>
          <w:color w:val="000000" w:themeColor="text1"/>
          <w:sz w:val="20"/>
          <w:szCs w:val="20"/>
          <w:lang w:val="hr-HR"/>
        </w:rPr>
      </w:pPr>
    </w:p>
    <w:p w14:paraId="63E1DD83" w14:textId="5258F709" w:rsidR="00C34484"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00C34484" w:rsidRPr="00D14589">
        <w:rPr>
          <w:rFonts w:ascii="Arial" w:hAnsi="Arial" w:cs="Arial"/>
          <w:b/>
          <w:color w:val="000000" w:themeColor="text1"/>
          <w:sz w:val="20"/>
          <w:szCs w:val="20"/>
          <w:lang w:val="hr-HR" w:eastAsia="hr-HR"/>
        </w:rPr>
        <w:t>.</w:t>
      </w:r>
      <w:r w:rsidR="00C34484" w:rsidRPr="00D14589">
        <w:rPr>
          <w:rFonts w:ascii="Arial" w:hAnsi="Arial" w:cs="Arial"/>
          <w:b/>
          <w:color w:val="000000" w:themeColor="text1"/>
          <w:sz w:val="20"/>
          <w:szCs w:val="20"/>
          <w:lang w:val="hr-HR"/>
        </w:rPr>
        <w:tab/>
        <w:t>Upravljanje rizicima (nastavak)</w:t>
      </w:r>
    </w:p>
    <w:p w14:paraId="6AFBCFD1" w14:textId="77777777" w:rsidR="00C34484" w:rsidRPr="00D14589" w:rsidRDefault="00C34484" w:rsidP="00C34484">
      <w:pPr>
        <w:jc w:val="both"/>
        <w:rPr>
          <w:rFonts w:ascii="Arial" w:hAnsi="Arial" w:cs="Arial"/>
          <w:color w:val="000000" w:themeColor="text1"/>
          <w:sz w:val="20"/>
          <w:szCs w:val="20"/>
          <w:lang w:val="hr-HR"/>
        </w:rPr>
      </w:pPr>
    </w:p>
    <w:p w14:paraId="59606DF9" w14:textId="2B70694B" w:rsidR="00C34484" w:rsidRPr="00D14589" w:rsidRDefault="00092418" w:rsidP="007F5B1C">
      <w:pPr>
        <w:tabs>
          <w:tab w:val="left" w:pos="567"/>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C34484" w:rsidRPr="00D14589">
        <w:rPr>
          <w:rFonts w:ascii="Arial" w:hAnsi="Arial" w:cs="Arial"/>
          <w:b/>
          <w:color w:val="000000" w:themeColor="text1"/>
          <w:sz w:val="20"/>
          <w:szCs w:val="20"/>
          <w:lang w:val="hr-HR"/>
        </w:rPr>
        <w:t>.1</w:t>
      </w:r>
      <w:r w:rsidR="00BA7DB2" w:rsidRPr="00D14589">
        <w:rPr>
          <w:rFonts w:ascii="Arial" w:hAnsi="Arial" w:cs="Arial"/>
          <w:b/>
          <w:color w:val="000000" w:themeColor="text1"/>
          <w:sz w:val="20"/>
          <w:szCs w:val="20"/>
          <w:lang w:val="hr-HR"/>
        </w:rPr>
        <w:t>.</w:t>
      </w:r>
      <w:r w:rsidR="00BA7DB2" w:rsidRPr="00D14589">
        <w:rPr>
          <w:rFonts w:ascii="Arial" w:hAnsi="Arial" w:cs="Arial"/>
          <w:b/>
          <w:color w:val="000000" w:themeColor="text1"/>
          <w:sz w:val="20"/>
          <w:szCs w:val="20"/>
          <w:lang w:val="hr-HR"/>
        </w:rPr>
        <w:tab/>
      </w:r>
      <w:r w:rsidR="00C34484" w:rsidRPr="00D14589">
        <w:rPr>
          <w:rFonts w:ascii="Arial" w:hAnsi="Arial" w:cs="Arial"/>
          <w:b/>
          <w:color w:val="000000" w:themeColor="text1"/>
          <w:sz w:val="20"/>
          <w:szCs w:val="20"/>
          <w:lang w:val="hr-HR"/>
        </w:rPr>
        <w:t>Pregled najvažnijih rizika (nastavak)</w:t>
      </w:r>
    </w:p>
    <w:p w14:paraId="6367DCC5" w14:textId="77777777" w:rsidR="00C34484" w:rsidRPr="00D14589" w:rsidRDefault="00C34484" w:rsidP="00C34484">
      <w:pPr>
        <w:spacing w:line="300" w:lineRule="exact"/>
        <w:jc w:val="both"/>
        <w:rPr>
          <w:rFonts w:ascii="Arial" w:hAnsi="Arial" w:cs="Arial"/>
          <w:b/>
          <w:color w:val="000000" w:themeColor="text1"/>
          <w:sz w:val="20"/>
          <w:szCs w:val="20"/>
          <w:lang w:val="hr-HR"/>
        </w:rPr>
      </w:pPr>
    </w:p>
    <w:p w14:paraId="228D6050" w14:textId="5450ED72" w:rsidR="00C34484" w:rsidRPr="00D14589" w:rsidRDefault="00C34484" w:rsidP="00C34484">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Operativni rizik (nastavak)</w:t>
      </w:r>
    </w:p>
    <w:p w14:paraId="3FB21E82" w14:textId="2F4930E0" w:rsidR="006953D2" w:rsidRPr="00D14589" w:rsidRDefault="006953D2" w:rsidP="00C34484">
      <w:pPr>
        <w:jc w:val="both"/>
        <w:rPr>
          <w:rFonts w:ascii="Arial" w:hAnsi="Arial" w:cs="Arial"/>
          <w:b/>
          <w:color w:val="000000" w:themeColor="text1"/>
          <w:sz w:val="20"/>
          <w:szCs w:val="20"/>
          <w:lang w:val="hr-HR"/>
        </w:rPr>
      </w:pPr>
    </w:p>
    <w:p w14:paraId="2D238B77" w14:textId="77777777" w:rsidR="006953D2" w:rsidRPr="00D14589" w:rsidRDefault="006953D2" w:rsidP="006953D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Temeljna načela upravljanja operativnim rizikom utvrđena su Politikom upravljanja operativnim rizikom kao krovnim aktom, kojom je uspostavljena struktura upravljanja i odgovornosti u sustavu, utvrđen pristup za izračun kapitalnog zahtjeva za operativni rizik, uspostavljen sustav izvještavanja te načini utvrđivanja, ovladavanja i praćenja izloženosti operativnom riziku.</w:t>
      </w:r>
    </w:p>
    <w:p w14:paraId="25E4DE70" w14:textId="1DF512BA" w:rsidR="006953D2" w:rsidRPr="00D14589" w:rsidRDefault="006953D2" w:rsidP="006953D2">
      <w:pPr>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 xml:space="preserve">Sustavom upravljanja obuhvaćen je </w:t>
      </w:r>
      <w:r w:rsidR="000F7600" w:rsidRPr="00D14589">
        <w:rPr>
          <w:rFonts w:ascii="Arial" w:hAnsi="Arial" w:cs="Arial"/>
          <w:color w:val="000000" w:themeColor="text1"/>
          <w:sz w:val="20"/>
          <w:szCs w:val="20"/>
          <w:lang w:val="hr-HR"/>
        </w:rPr>
        <w:t xml:space="preserve">i </w:t>
      </w:r>
      <w:r w:rsidRPr="00D14589">
        <w:rPr>
          <w:rFonts w:ascii="Arial" w:hAnsi="Arial" w:cs="Arial"/>
          <w:color w:val="000000" w:themeColor="text1"/>
          <w:sz w:val="20"/>
          <w:szCs w:val="20"/>
          <w:lang w:val="hr-HR"/>
        </w:rPr>
        <w:t>operativni rizik kod poslovnih promjena,</w:t>
      </w:r>
      <w:r w:rsidR="00B939BB" w:rsidRPr="00B939BB">
        <w:t xml:space="preserve"> </w:t>
      </w:r>
      <w:r w:rsidR="00B939BB" w:rsidRPr="00B939BB">
        <w:rPr>
          <w:rFonts w:ascii="Arial" w:hAnsi="Arial" w:cs="Arial"/>
          <w:color w:val="000000" w:themeColor="text1"/>
          <w:sz w:val="20"/>
          <w:szCs w:val="20"/>
          <w:lang w:val="hr-HR"/>
        </w:rPr>
        <w:t>novih proizvoda i značajnih izmjena postojećih proizvoda</w:t>
      </w:r>
      <w:r w:rsidR="00A05309">
        <w:rPr>
          <w:rFonts w:ascii="Arial" w:hAnsi="Arial" w:cs="Arial"/>
          <w:color w:val="000000" w:themeColor="text1"/>
          <w:sz w:val="20"/>
          <w:szCs w:val="20"/>
          <w:lang w:val="hr-HR"/>
        </w:rPr>
        <w:t xml:space="preserve"> t</w:t>
      </w:r>
      <w:r w:rsidRPr="00D14589">
        <w:rPr>
          <w:rFonts w:ascii="Arial" w:hAnsi="Arial" w:cs="Arial"/>
          <w:color w:val="000000" w:themeColor="text1"/>
          <w:sz w:val="20"/>
          <w:szCs w:val="20"/>
          <w:lang w:val="hr-HR"/>
        </w:rPr>
        <w:t>e operativni rizik koji se javlja pri eksternalizaciji aktivnosti.</w:t>
      </w:r>
    </w:p>
    <w:p w14:paraId="24B4A260" w14:textId="77777777" w:rsidR="00C34484" w:rsidRPr="00D14589" w:rsidRDefault="00C34484" w:rsidP="00C34484">
      <w:pPr>
        <w:jc w:val="both"/>
        <w:rPr>
          <w:rFonts w:ascii="Arial" w:hAnsi="Arial" w:cs="Arial"/>
          <w:b/>
          <w:color w:val="000000" w:themeColor="text1"/>
          <w:sz w:val="20"/>
          <w:szCs w:val="20"/>
          <w:lang w:val="hr-HR"/>
        </w:rPr>
      </w:pPr>
    </w:p>
    <w:p w14:paraId="40C5F106" w14:textId="042FE095"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praćenje i nadziranje rada informacijskog sustava zadužen je Odbor za upravljanje informacijskim sustavom čiji je cilj upravljanje resursima informacijskog sustava uz uspostavljanje odgovarajuće razine učinkovitosti i sigurnosti informacijskog sustava kako bi se osiguralo, između ostalog, primjereno upravljanje rizicima koji proizlaze iz korištenja informacijsk</w:t>
      </w:r>
      <w:r w:rsidR="00963157">
        <w:rPr>
          <w:rFonts w:ascii="Arial" w:hAnsi="Arial" w:cs="Arial"/>
          <w:color w:val="000000" w:themeColor="text1"/>
          <w:sz w:val="20"/>
          <w:szCs w:val="20"/>
          <w:lang w:val="hr-HR"/>
        </w:rPr>
        <w:t>o komunikacijske</w:t>
      </w:r>
      <w:r w:rsidRPr="00D14589">
        <w:rPr>
          <w:rFonts w:ascii="Arial" w:hAnsi="Arial" w:cs="Arial"/>
          <w:color w:val="000000" w:themeColor="text1"/>
          <w:sz w:val="20"/>
          <w:szCs w:val="20"/>
          <w:lang w:val="hr-HR"/>
        </w:rPr>
        <w:t xml:space="preserve"> tehnologije. Nadzor nad sigurnošću informacijskog sustava obavlja funkcija </w:t>
      </w:r>
      <w:r w:rsidR="000F7600" w:rsidRPr="00D14589">
        <w:rPr>
          <w:rFonts w:ascii="Arial" w:hAnsi="Arial" w:cs="Arial"/>
          <w:color w:val="000000" w:themeColor="text1"/>
          <w:sz w:val="20"/>
          <w:szCs w:val="20"/>
          <w:lang w:val="hr-HR"/>
        </w:rPr>
        <w:t xml:space="preserve">Voditelja </w:t>
      </w:r>
      <w:r w:rsidRPr="00D14589">
        <w:rPr>
          <w:rFonts w:ascii="Arial" w:hAnsi="Arial" w:cs="Arial"/>
          <w:color w:val="000000" w:themeColor="text1"/>
          <w:sz w:val="20"/>
          <w:szCs w:val="20"/>
          <w:lang w:val="hr-HR"/>
        </w:rPr>
        <w:t>sigurnosti informacijskog sustava. U okviru ove funkcije uspostavljen je sustav upravljanja kontinuitetom poslovanja HBOR-a.</w:t>
      </w:r>
    </w:p>
    <w:p w14:paraId="48E61F7F" w14:textId="3F53152B" w:rsidR="00B12D03" w:rsidRDefault="00B12D03" w:rsidP="006735C2">
      <w:pPr>
        <w:jc w:val="both"/>
        <w:rPr>
          <w:rFonts w:ascii="Arial" w:hAnsi="Arial" w:cs="Arial"/>
          <w:color w:val="000000" w:themeColor="text1"/>
          <w:sz w:val="20"/>
          <w:szCs w:val="20"/>
          <w:lang w:val="hr-HR"/>
        </w:rPr>
      </w:pPr>
    </w:p>
    <w:p w14:paraId="71BE3A6C" w14:textId="3BC75C11" w:rsidR="00B939BB" w:rsidRDefault="00B939BB" w:rsidP="006735C2">
      <w:pPr>
        <w:jc w:val="both"/>
        <w:rPr>
          <w:rFonts w:ascii="Arial" w:hAnsi="Arial" w:cs="Arial"/>
          <w:color w:val="000000" w:themeColor="text1"/>
          <w:sz w:val="20"/>
          <w:szCs w:val="20"/>
          <w:lang w:val="hr-HR"/>
        </w:rPr>
      </w:pPr>
      <w:r w:rsidRPr="00B939BB">
        <w:rPr>
          <w:rFonts w:ascii="Arial" w:hAnsi="Arial" w:cs="Arial"/>
          <w:color w:val="000000" w:themeColor="text1"/>
          <w:sz w:val="20"/>
          <w:szCs w:val="20"/>
          <w:lang w:val="hr-HR"/>
        </w:rPr>
        <w:t>U 202</w:t>
      </w:r>
      <w:r w:rsidR="00A01E5F">
        <w:rPr>
          <w:rFonts w:ascii="Arial" w:hAnsi="Arial" w:cs="Arial"/>
          <w:color w:val="000000" w:themeColor="text1"/>
          <w:sz w:val="20"/>
          <w:szCs w:val="20"/>
          <w:lang w:val="hr-HR"/>
        </w:rPr>
        <w:t>4</w:t>
      </w:r>
      <w:r w:rsidRPr="00B939BB">
        <w:rPr>
          <w:rFonts w:ascii="Arial" w:hAnsi="Arial" w:cs="Arial"/>
          <w:color w:val="000000" w:themeColor="text1"/>
          <w:sz w:val="20"/>
          <w:szCs w:val="20"/>
          <w:lang w:val="hr-HR"/>
        </w:rPr>
        <w:t xml:space="preserve">. godini nisu identificirani </w:t>
      </w:r>
      <w:r w:rsidR="00FC61FF">
        <w:rPr>
          <w:rFonts w:ascii="Arial" w:hAnsi="Arial" w:cs="Arial"/>
          <w:color w:val="000000" w:themeColor="text1"/>
          <w:sz w:val="20"/>
          <w:szCs w:val="20"/>
          <w:lang w:val="hr-HR"/>
        </w:rPr>
        <w:t xml:space="preserve">novi </w:t>
      </w:r>
      <w:r w:rsidRPr="00B939BB">
        <w:rPr>
          <w:rFonts w:ascii="Arial" w:hAnsi="Arial" w:cs="Arial"/>
          <w:color w:val="000000" w:themeColor="text1"/>
          <w:sz w:val="20"/>
          <w:szCs w:val="20"/>
          <w:lang w:val="hr-HR"/>
        </w:rPr>
        <w:t>događaji operativnog rizika koji bi značajno utjecali na izloženost HBOR-a operativnom riziku.  Događaj iz prethodnog razdoblja (potres u Zagrebu 2020., koji je za posljedicu imao oštećenje glavn</w:t>
      </w:r>
      <w:r w:rsidR="00963157">
        <w:rPr>
          <w:rFonts w:ascii="Arial" w:hAnsi="Arial" w:cs="Arial"/>
          <w:color w:val="000000" w:themeColor="text1"/>
          <w:sz w:val="20"/>
          <w:szCs w:val="20"/>
          <w:lang w:val="hr-HR"/>
        </w:rPr>
        <w:t>e</w:t>
      </w:r>
      <w:r w:rsidRPr="00B939BB">
        <w:rPr>
          <w:rFonts w:ascii="Arial" w:hAnsi="Arial" w:cs="Arial"/>
          <w:color w:val="000000" w:themeColor="text1"/>
          <w:sz w:val="20"/>
          <w:szCs w:val="20"/>
          <w:lang w:val="hr-HR"/>
        </w:rPr>
        <w:t xml:space="preserve"> poslovna zgrade HBOR-a)</w:t>
      </w:r>
      <w:r w:rsidR="00FC61FF">
        <w:rPr>
          <w:rFonts w:ascii="Arial" w:hAnsi="Arial" w:cs="Arial"/>
          <w:color w:val="000000" w:themeColor="text1"/>
          <w:sz w:val="20"/>
          <w:szCs w:val="20"/>
          <w:lang w:val="hr-HR"/>
        </w:rPr>
        <w:t xml:space="preserve"> </w:t>
      </w:r>
      <w:r w:rsidRPr="00B939BB">
        <w:rPr>
          <w:rFonts w:ascii="Arial" w:hAnsi="Arial" w:cs="Arial"/>
          <w:color w:val="000000" w:themeColor="text1"/>
          <w:sz w:val="20"/>
          <w:szCs w:val="20"/>
          <w:lang w:val="hr-HR"/>
        </w:rPr>
        <w:t>imao je utjecaj na poslovanje tijekom 202</w:t>
      </w:r>
      <w:r w:rsidR="00A01E5F">
        <w:rPr>
          <w:rFonts w:ascii="Arial" w:hAnsi="Arial" w:cs="Arial"/>
          <w:color w:val="000000" w:themeColor="text1"/>
          <w:sz w:val="20"/>
          <w:szCs w:val="20"/>
          <w:lang w:val="hr-HR"/>
        </w:rPr>
        <w:t>4</w:t>
      </w:r>
      <w:r w:rsidRPr="00B939BB">
        <w:rPr>
          <w:rFonts w:ascii="Arial" w:hAnsi="Arial" w:cs="Arial"/>
          <w:color w:val="000000" w:themeColor="text1"/>
          <w:sz w:val="20"/>
          <w:szCs w:val="20"/>
          <w:lang w:val="hr-HR"/>
        </w:rPr>
        <w:t>. budući da su započeli pripremni radovi za obnovu zgrade</w:t>
      </w:r>
      <w:r w:rsidR="00A01E5F" w:rsidRPr="00A01E5F">
        <w:rPr>
          <w:rFonts w:ascii="Arial" w:hAnsi="Arial" w:cs="Arial"/>
          <w:color w:val="000000" w:themeColor="text1"/>
          <w:sz w:val="20"/>
          <w:szCs w:val="20"/>
          <w:lang w:val="hr-HR"/>
        </w:rPr>
        <w:t>, a efekti tog događaja kontinuirano se bilježe u bazu događaja operativnog rizika</w:t>
      </w:r>
      <w:r w:rsidRPr="00B939BB">
        <w:rPr>
          <w:rFonts w:ascii="Arial" w:hAnsi="Arial" w:cs="Arial"/>
          <w:color w:val="000000" w:themeColor="text1"/>
          <w:sz w:val="20"/>
          <w:szCs w:val="20"/>
          <w:lang w:val="hr-HR"/>
        </w:rPr>
        <w:t>.</w:t>
      </w:r>
    </w:p>
    <w:p w14:paraId="04BC5D35" w14:textId="77777777" w:rsidR="006735C2" w:rsidRDefault="006735C2" w:rsidP="00631E62">
      <w:pPr>
        <w:jc w:val="both"/>
        <w:rPr>
          <w:rFonts w:ascii="Arial" w:hAnsi="Arial" w:cs="Arial"/>
          <w:b/>
          <w:color w:val="000000" w:themeColor="text1"/>
          <w:sz w:val="20"/>
          <w:szCs w:val="20"/>
          <w:lang w:val="hr-HR"/>
        </w:rPr>
      </w:pPr>
    </w:p>
    <w:p w14:paraId="313914F9" w14:textId="77777777" w:rsidR="00CD64D6" w:rsidRDefault="00CD64D6" w:rsidP="00CD64D6">
      <w:pPr>
        <w:jc w:val="both"/>
        <w:rPr>
          <w:rFonts w:ascii="Arial" w:hAnsi="Arial" w:cs="Arial"/>
          <w:color w:val="000000" w:themeColor="text1"/>
          <w:sz w:val="20"/>
          <w:szCs w:val="20"/>
          <w:lang w:val="hr-HR"/>
        </w:rPr>
      </w:pPr>
      <w:r>
        <w:rPr>
          <w:rFonts w:ascii="Arial" w:hAnsi="Arial" w:cs="Arial"/>
          <w:color w:val="000000" w:themeColor="text1"/>
          <w:sz w:val="20"/>
          <w:szCs w:val="20"/>
          <w:lang w:val="hr-HR"/>
        </w:rPr>
        <w:t>U cilju primjerenog upravljanja informacijskom sigurnošću, u HBOR-u je pokrenuto usklađenje s Uredbom  EU o digitalnoj operativnoj otpornosti za financijski sektor (DORA), na dobrovoljnoj osnovi s obzirom da HBOR nije obveznik primjene Uredbe</w:t>
      </w:r>
    </w:p>
    <w:p w14:paraId="5EA53436" w14:textId="77777777" w:rsidR="00CD64D6" w:rsidRPr="00D14589" w:rsidRDefault="00CD64D6" w:rsidP="00631E62">
      <w:pPr>
        <w:jc w:val="both"/>
        <w:rPr>
          <w:rFonts w:ascii="Arial" w:hAnsi="Arial" w:cs="Arial"/>
          <w:b/>
          <w:color w:val="000000" w:themeColor="text1"/>
          <w:sz w:val="20"/>
          <w:szCs w:val="20"/>
          <w:lang w:val="hr-HR"/>
        </w:rPr>
      </w:pPr>
    </w:p>
    <w:p w14:paraId="49506E8E" w14:textId="77777777"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Rizik eksternalizacije</w:t>
      </w:r>
    </w:p>
    <w:p w14:paraId="2DAE0F2F" w14:textId="77777777" w:rsidR="006735C2" w:rsidRPr="00D14589" w:rsidRDefault="006735C2" w:rsidP="006735C2">
      <w:pPr>
        <w:jc w:val="both"/>
        <w:rPr>
          <w:rFonts w:ascii="Arial" w:hAnsi="Arial" w:cs="Arial"/>
          <w:color w:val="000000" w:themeColor="text1"/>
          <w:sz w:val="20"/>
          <w:szCs w:val="20"/>
          <w:lang w:val="hr-HR"/>
        </w:rPr>
      </w:pPr>
    </w:p>
    <w:p w14:paraId="4B7DE0B3" w14:textId="6A23CAE5" w:rsidR="00AC5779" w:rsidRPr="0017454C" w:rsidRDefault="00A01E5F" w:rsidP="00AC5779">
      <w:pPr>
        <w:jc w:val="both"/>
        <w:rPr>
          <w:rFonts w:ascii="Arial" w:hAnsi="Arial" w:cs="Arial"/>
          <w:color w:val="000000" w:themeColor="text1"/>
          <w:sz w:val="20"/>
          <w:szCs w:val="20"/>
          <w:lang w:val="hr-HR"/>
        </w:rPr>
      </w:pPr>
      <w:r w:rsidRPr="00A01E5F">
        <w:rPr>
          <w:rFonts w:ascii="Arial" w:hAnsi="Arial" w:cs="Arial"/>
          <w:color w:val="000000" w:themeColor="text1"/>
          <w:sz w:val="20"/>
          <w:szCs w:val="20"/>
          <w:lang w:val="hr-HR"/>
        </w:rPr>
        <w:t xml:space="preserve">HBOR upravlja rizikom eksternalizacije temeljem internih akata usklađenih s regulativom </w:t>
      </w:r>
      <w:r w:rsidR="00C979A9">
        <w:rPr>
          <w:rFonts w:ascii="Arial" w:hAnsi="Arial" w:cs="Arial"/>
          <w:color w:val="000000" w:themeColor="text1"/>
          <w:sz w:val="20"/>
          <w:szCs w:val="20"/>
          <w:lang w:val="hr-HR"/>
        </w:rPr>
        <w:t xml:space="preserve"> za kreditne institucije</w:t>
      </w:r>
      <w:r w:rsidRPr="00A01E5F">
        <w:rPr>
          <w:rFonts w:ascii="Arial" w:hAnsi="Arial" w:cs="Arial"/>
          <w:color w:val="000000" w:themeColor="text1"/>
          <w:sz w:val="20"/>
          <w:szCs w:val="20"/>
          <w:lang w:val="hr-HR"/>
        </w:rPr>
        <w:t xml:space="preserve"> u mjeri primjenjivoj na HBOR kao posebnu financijsku instituciju. Internim aktima kojima je propisano upravljanje ovim rizikom utvrđeni su postupci provođenja eksternaliziranih aktivnosti,</w:t>
      </w:r>
      <w:r w:rsidR="00AC5779" w:rsidRPr="0017454C">
        <w:rPr>
          <w:rFonts w:ascii="Arial" w:hAnsi="Arial" w:cs="Arial"/>
          <w:color w:val="000000" w:themeColor="text1"/>
          <w:sz w:val="20"/>
          <w:szCs w:val="20"/>
          <w:lang w:val="hr-HR"/>
        </w:rPr>
        <w:t xml:space="preserve"> upravljanje odnosima s pružateljima usluga te svođenje rizika koji proizlaze iz eksternalizacije na najmanju mjeru. </w:t>
      </w:r>
    </w:p>
    <w:p w14:paraId="73E1EA7B" w14:textId="77777777" w:rsidR="006735C2" w:rsidRPr="00D14589" w:rsidRDefault="006735C2" w:rsidP="006735C2">
      <w:pPr>
        <w:jc w:val="both"/>
        <w:rPr>
          <w:rFonts w:ascii="Arial" w:hAnsi="Arial" w:cs="Arial"/>
          <w:color w:val="000000" w:themeColor="text1"/>
          <w:sz w:val="20"/>
          <w:szCs w:val="20"/>
          <w:lang w:val="hr-HR"/>
        </w:rPr>
      </w:pPr>
    </w:p>
    <w:p w14:paraId="3CED626D" w14:textId="4370BE2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Uspostavljena je centralna evidencija o eksternaliziranim aktivnostima, a o materijalno značajnim eksternalizacijama godišnje se izvještava Uprava i Nadzorni odbor Banke.  </w:t>
      </w:r>
    </w:p>
    <w:p w14:paraId="3FAEA4C3" w14:textId="77777777" w:rsidR="00B939BB" w:rsidRPr="00B939BB" w:rsidRDefault="00B939BB" w:rsidP="00B939BB">
      <w:pPr>
        <w:jc w:val="both"/>
        <w:rPr>
          <w:rFonts w:ascii="Arial" w:hAnsi="Arial" w:cs="Arial"/>
          <w:color w:val="000000" w:themeColor="text1"/>
          <w:sz w:val="20"/>
          <w:szCs w:val="20"/>
          <w:lang w:val="hr-HR"/>
        </w:rPr>
      </w:pPr>
    </w:p>
    <w:p w14:paraId="573BB023" w14:textId="5DE833B9" w:rsidR="00B12D03" w:rsidRPr="00D14589" w:rsidRDefault="00B939BB" w:rsidP="00B939BB">
      <w:pPr>
        <w:jc w:val="both"/>
        <w:rPr>
          <w:rFonts w:ascii="Arial" w:hAnsi="Arial" w:cs="Arial"/>
          <w:color w:val="000000" w:themeColor="text1"/>
          <w:sz w:val="20"/>
          <w:szCs w:val="20"/>
          <w:lang w:val="hr-HR"/>
        </w:rPr>
      </w:pPr>
      <w:r w:rsidRPr="00B939BB">
        <w:rPr>
          <w:rFonts w:ascii="Arial" w:hAnsi="Arial" w:cs="Arial"/>
          <w:color w:val="000000" w:themeColor="text1"/>
          <w:sz w:val="20"/>
          <w:szCs w:val="20"/>
          <w:lang w:val="hr-HR"/>
        </w:rPr>
        <w:t>U 202</w:t>
      </w:r>
      <w:r w:rsidR="00A01E5F">
        <w:rPr>
          <w:rFonts w:ascii="Arial" w:hAnsi="Arial" w:cs="Arial"/>
          <w:color w:val="000000" w:themeColor="text1"/>
          <w:sz w:val="20"/>
          <w:szCs w:val="20"/>
          <w:lang w:val="hr-HR"/>
        </w:rPr>
        <w:t>4</w:t>
      </w:r>
      <w:r w:rsidRPr="00B939BB">
        <w:rPr>
          <w:rFonts w:ascii="Arial" w:hAnsi="Arial" w:cs="Arial"/>
          <w:color w:val="000000" w:themeColor="text1"/>
          <w:sz w:val="20"/>
          <w:szCs w:val="20"/>
          <w:lang w:val="hr-HR"/>
        </w:rPr>
        <w:t xml:space="preserve">. godini </w:t>
      </w:r>
      <w:r w:rsidR="00A01E5F" w:rsidRPr="00A01E5F">
        <w:rPr>
          <w:rFonts w:ascii="Arial" w:hAnsi="Arial" w:cs="Arial"/>
          <w:color w:val="000000" w:themeColor="text1"/>
          <w:sz w:val="20"/>
          <w:szCs w:val="20"/>
          <w:lang w:val="hr-HR"/>
        </w:rPr>
        <w:t xml:space="preserve">provodile su se aktivnosti </w:t>
      </w:r>
      <w:r w:rsidR="00C979A9">
        <w:rPr>
          <w:rFonts w:ascii="Arial" w:hAnsi="Arial" w:cs="Arial"/>
          <w:color w:val="000000" w:themeColor="text1"/>
          <w:sz w:val="20"/>
          <w:szCs w:val="20"/>
          <w:lang w:val="hr-HR"/>
        </w:rPr>
        <w:t>revidiranja</w:t>
      </w:r>
      <w:r w:rsidR="00A01E5F">
        <w:rPr>
          <w:rFonts w:ascii="Arial" w:hAnsi="Arial" w:cs="Arial"/>
          <w:color w:val="000000" w:themeColor="text1"/>
          <w:sz w:val="20"/>
          <w:szCs w:val="20"/>
          <w:lang w:val="hr-HR"/>
        </w:rPr>
        <w:t xml:space="preserve"> </w:t>
      </w:r>
      <w:r w:rsidRPr="00B939BB">
        <w:rPr>
          <w:rFonts w:ascii="Arial" w:hAnsi="Arial" w:cs="Arial"/>
          <w:color w:val="000000" w:themeColor="text1"/>
          <w:sz w:val="20"/>
          <w:szCs w:val="20"/>
          <w:lang w:val="hr-HR"/>
        </w:rPr>
        <w:t>internih akata i unapređenja sustava upravljanja rizikom eksternalizacije u skladu sa dobrom poslovnom praksom i regulativnom, u mjeri primjenjivoj na HBOR kao posebnu financijsku instituciju.</w:t>
      </w:r>
    </w:p>
    <w:p w14:paraId="6565CF97" w14:textId="77777777" w:rsidR="006953D2" w:rsidRPr="00D14589" w:rsidRDefault="006953D2" w:rsidP="00B12D03">
      <w:pPr>
        <w:jc w:val="both"/>
        <w:rPr>
          <w:rFonts w:ascii="Arial" w:hAnsi="Arial" w:cs="Arial"/>
          <w:color w:val="000000" w:themeColor="text1"/>
          <w:sz w:val="20"/>
          <w:szCs w:val="20"/>
          <w:lang w:val="hr-HR"/>
        </w:rPr>
        <w:sectPr w:rsidR="006953D2" w:rsidRPr="00D14589" w:rsidSect="0026672F">
          <w:pgSz w:w="11907" w:h="16840" w:code="9"/>
          <w:pgMar w:top="1418" w:right="1134" w:bottom="1134" w:left="1418" w:header="851" w:footer="851" w:gutter="0"/>
          <w:cols w:space="720"/>
          <w:noEndnote/>
        </w:sectPr>
      </w:pPr>
    </w:p>
    <w:p w14:paraId="1E0DA457" w14:textId="77777777" w:rsidR="007673A2" w:rsidRPr="00D14589" w:rsidRDefault="007673A2" w:rsidP="007673A2">
      <w:pPr>
        <w:jc w:val="both"/>
        <w:rPr>
          <w:rFonts w:ascii="Arial" w:hAnsi="Arial" w:cs="Arial"/>
          <w:color w:val="000000" w:themeColor="text1"/>
          <w:sz w:val="20"/>
          <w:szCs w:val="20"/>
          <w:lang w:val="hr-HR"/>
        </w:rPr>
      </w:pPr>
    </w:p>
    <w:p w14:paraId="0C666C0F" w14:textId="71A0DC19" w:rsidR="007673A2"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007673A2" w:rsidRPr="00D14589">
        <w:rPr>
          <w:rFonts w:ascii="Arial" w:hAnsi="Arial" w:cs="Arial"/>
          <w:b/>
          <w:color w:val="000000" w:themeColor="text1"/>
          <w:sz w:val="20"/>
          <w:szCs w:val="20"/>
          <w:lang w:val="hr-HR" w:eastAsia="hr-HR"/>
        </w:rPr>
        <w:t>.</w:t>
      </w:r>
      <w:r w:rsidR="007673A2" w:rsidRPr="00D14589">
        <w:rPr>
          <w:rFonts w:ascii="Arial" w:hAnsi="Arial" w:cs="Arial"/>
          <w:b/>
          <w:color w:val="000000" w:themeColor="text1"/>
          <w:sz w:val="20"/>
          <w:szCs w:val="20"/>
          <w:lang w:val="hr-HR"/>
        </w:rPr>
        <w:tab/>
        <w:t>Upravljanje rizicima (nastavak)</w:t>
      </w:r>
    </w:p>
    <w:p w14:paraId="79E5BF3E" w14:textId="77777777" w:rsidR="006735C2" w:rsidRPr="00D14589" w:rsidRDefault="006735C2" w:rsidP="006735C2">
      <w:pPr>
        <w:jc w:val="both"/>
        <w:rPr>
          <w:rFonts w:ascii="Arial" w:hAnsi="Arial" w:cs="Arial"/>
          <w:color w:val="000000" w:themeColor="text1"/>
          <w:sz w:val="20"/>
          <w:szCs w:val="20"/>
          <w:lang w:val="hr-HR"/>
        </w:rPr>
      </w:pPr>
    </w:p>
    <w:p w14:paraId="7DE6B0F2" w14:textId="09936908" w:rsidR="006735C2" w:rsidRPr="00D14589" w:rsidRDefault="00092418" w:rsidP="007F5B1C">
      <w:pPr>
        <w:tabs>
          <w:tab w:val="left" w:pos="567"/>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6735C2" w:rsidRPr="00D14589">
        <w:rPr>
          <w:rFonts w:ascii="Arial" w:hAnsi="Arial" w:cs="Arial"/>
          <w:b/>
          <w:color w:val="000000" w:themeColor="text1"/>
          <w:sz w:val="20"/>
          <w:szCs w:val="20"/>
          <w:lang w:val="hr-HR"/>
        </w:rPr>
        <w:t>.2</w:t>
      </w:r>
      <w:r w:rsidR="00BA7DB2" w:rsidRPr="00D14589">
        <w:rPr>
          <w:rFonts w:ascii="Arial" w:hAnsi="Arial" w:cs="Arial"/>
          <w:b/>
          <w:color w:val="000000" w:themeColor="text1"/>
          <w:sz w:val="20"/>
          <w:szCs w:val="20"/>
          <w:lang w:val="hr-HR"/>
        </w:rPr>
        <w:t>.</w:t>
      </w:r>
      <w:r w:rsidR="00BA7DB2" w:rsidRPr="00D14589">
        <w:rPr>
          <w:rFonts w:ascii="Arial" w:hAnsi="Arial" w:cs="Arial"/>
          <w:b/>
          <w:color w:val="000000" w:themeColor="text1"/>
          <w:sz w:val="20"/>
          <w:szCs w:val="20"/>
          <w:lang w:val="hr-HR"/>
        </w:rPr>
        <w:tab/>
      </w:r>
      <w:r w:rsidR="006735C2" w:rsidRPr="00D14589">
        <w:rPr>
          <w:rFonts w:ascii="Arial" w:hAnsi="Arial" w:cs="Arial"/>
          <w:b/>
          <w:color w:val="000000" w:themeColor="text1"/>
          <w:sz w:val="20"/>
          <w:szCs w:val="20"/>
          <w:lang w:val="hr-HR"/>
        </w:rPr>
        <w:t>Strategija i sustavi upravljanja rizicima</w:t>
      </w:r>
    </w:p>
    <w:p w14:paraId="161F24D5" w14:textId="77777777" w:rsidR="006735C2" w:rsidRPr="00D14589" w:rsidRDefault="006735C2" w:rsidP="006735C2">
      <w:pPr>
        <w:spacing w:before="120" w:line="300" w:lineRule="exact"/>
        <w:jc w:val="both"/>
        <w:rPr>
          <w:rFonts w:ascii="Arial" w:hAnsi="Arial" w:cs="Arial"/>
          <w:color w:val="000000" w:themeColor="text1"/>
          <w:sz w:val="20"/>
          <w:szCs w:val="20"/>
          <w:lang w:val="hr-HR"/>
        </w:rPr>
      </w:pPr>
      <w:r w:rsidRPr="00D14589">
        <w:rPr>
          <w:rFonts w:ascii="Arial" w:hAnsi="Arial" w:cs="Arial"/>
          <w:b/>
          <w:color w:val="000000" w:themeColor="text1"/>
          <w:sz w:val="20"/>
          <w:szCs w:val="20"/>
          <w:lang w:val="hr-HR"/>
        </w:rPr>
        <w:t xml:space="preserve">Nadzorni odbor </w:t>
      </w:r>
      <w:r w:rsidRPr="00D14589">
        <w:rPr>
          <w:rFonts w:ascii="Arial" w:hAnsi="Arial" w:cs="Arial"/>
          <w:color w:val="000000" w:themeColor="text1"/>
          <w:sz w:val="20"/>
          <w:szCs w:val="20"/>
          <w:lang w:val="hr-HR"/>
        </w:rPr>
        <w:t>odgovoran je za nadgledanje primjerenosti i učinkovitosti procesa upravljanja rizicima u Grupi. Nadzorni odbor donosi Strategiju upravljanja rizicima HBOR-a kojom se uspostavljaju osnovna načela i standardi upravljanja rizicima te se definira sklonost preuzimanju rizika.</w:t>
      </w:r>
    </w:p>
    <w:p w14:paraId="43D4CF07" w14:textId="54CD93C5" w:rsidR="006735C2" w:rsidRPr="00D14589" w:rsidRDefault="006735C2" w:rsidP="006735C2">
      <w:pPr>
        <w:spacing w:before="120"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 xml:space="preserve">Uprava Banke </w:t>
      </w:r>
      <w:r w:rsidRPr="00D14589">
        <w:rPr>
          <w:rFonts w:ascii="Arial" w:hAnsi="Arial" w:cs="Arial"/>
          <w:color w:val="000000" w:themeColor="text1"/>
          <w:sz w:val="20"/>
          <w:szCs w:val="20"/>
          <w:lang w:val="hr-HR"/>
        </w:rPr>
        <w:t xml:space="preserve">odgovorna je za provođenje strategije upravljanja rizicima te uspostavljanje učinkovitog i pouzdanog sustava upravljanja svim rizicima. Za potrebu ostvarenja svoje funkcije Uprava je svoja ovlaštenja za upravljanje rizicima delegirala na </w:t>
      </w:r>
      <w:r w:rsidR="002F1F8E" w:rsidRPr="00D14589">
        <w:rPr>
          <w:rFonts w:ascii="Arial" w:hAnsi="Arial" w:cs="Arial"/>
          <w:color w:val="000000" w:themeColor="text1"/>
          <w:sz w:val="20"/>
          <w:szCs w:val="20"/>
          <w:lang w:val="hr-HR"/>
        </w:rPr>
        <w:t xml:space="preserve">tri </w:t>
      </w:r>
      <w:r w:rsidRPr="00D14589">
        <w:rPr>
          <w:rFonts w:ascii="Arial" w:hAnsi="Arial" w:cs="Arial"/>
          <w:color w:val="000000" w:themeColor="text1"/>
          <w:sz w:val="20"/>
          <w:szCs w:val="20"/>
          <w:lang w:val="hr-HR"/>
        </w:rPr>
        <w:t>odbora.</w:t>
      </w:r>
      <w:r w:rsidRPr="00D14589">
        <w:rPr>
          <w:rFonts w:ascii="Arial" w:hAnsi="Arial" w:cs="Arial"/>
          <w:b/>
          <w:color w:val="000000" w:themeColor="text1"/>
          <w:sz w:val="20"/>
          <w:szCs w:val="20"/>
          <w:lang w:val="hr-HR"/>
        </w:rPr>
        <w:t xml:space="preserve"> </w:t>
      </w:r>
    </w:p>
    <w:p w14:paraId="56171C9A" w14:textId="77777777" w:rsidR="006735C2" w:rsidRPr="00D14589" w:rsidRDefault="006735C2" w:rsidP="006735C2">
      <w:pPr>
        <w:keepNext/>
        <w:widowControl w:val="0"/>
        <w:tabs>
          <w:tab w:val="left" w:pos="426"/>
        </w:tabs>
        <w:spacing w:before="240" w:line="300" w:lineRule="exact"/>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Odbori za upravljanje rizicima</w:t>
      </w:r>
    </w:p>
    <w:p w14:paraId="4FB130B6" w14:textId="47946066" w:rsidR="006735C2" w:rsidRPr="00D14589" w:rsidRDefault="006735C2">
      <w:pPr>
        <w:numPr>
          <w:ilvl w:val="0"/>
          <w:numId w:val="14"/>
        </w:numPr>
        <w:spacing w:before="120"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Odbor za upravljanje aktivom i pasivom</w:t>
      </w:r>
      <w:r w:rsidRPr="00D14589">
        <w:rPr>
          <w:rFonts w:ascii="Arial" w:hAnsi="Arial" w:cs="Arial"/>
          <w:color w:val="000000" w:themeColor="text1"/>
          <w:sz w:val="20"/>
          <w:szCs w:val="20"/>
          <w:lang w:val="hr-HR"/>
        </w:rPr>
        <w:t xml:space="preserve"> – upravlja rizikom likvidnosti, kamatnim rizikom</w:t>
      </w:r>
      <w:r w:rsidR="00B12D03" w:rsidRPr="00D14589">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i valutnim rizikom sukladno odredbama: Pravilnika o upravljanju rizikom likvidnosti, Pr</w:t>
      </w:r>
      <w:r w:rsidR="004B03DA" w:rsidRPr="00D14589">
        <w:rPr>
          <w:rFonts w:ascii="Arial" w:hAnsi="Arial" w:cs="Arial"/>
          <w:color w:val="000000" w:themeColor="text1"/>
          <w:sz w:val="20"/>
          <w:szCs w:val="20"/>
          <w:lang w:val="hr-HR"/>
        </w:rPr>
        <w:t>avilnika o</w:t>
      </w:r>
      <w:r w:rsidRPr="00D14589">
        <w:rPr>
          <w:rFonts w:ascii="Arial" w:hAnsi="Arial" w:cs="Arial"/>
          <w:color w:val="000000" w:themeColor="text1"/>
          <w:sz w:val="20"/>
          <w:szCs w:val="20"/>
          <w:lang w:val="hr-HR"/>
        </w:rPr>
        <w:t xml:space="preserve"> upravljanj</w:t>
      </w:r>
      <w:r w:rsidR="004B03DA" w:rsidRPr="00D14589">
        <w:rPr>
          <w:rFonts w:ascii="Arial" w:hAnsi="Arial" w:cs="Arial"/>
          <w:color w:val="000000" w:themeColor="text1"/>
          <w:sz w:val="20"/>
          <w:szCs w:val="20"/>
          <w:lang w:val="hr-HR"/>
        </w:rPr>
        <w:t>u</w:t>
      </w:r>
      <w:r w:rsidRPr="00D14589">
        <w:rPr>
          <w:rFonts w:ascii="Arial" w:hAnsi="Arial" w:cs="Arial"/>
          <w:color w:val="000000" w:themeColor="text1"/>
          <w:sz w:val="20"/>
          <w:szCs w:val="20"/>
          <w:lang w:val="hr-HR"/>
        </w:rPr>
        <w:t xml:space="preserve"> valutnim rizikom, Procedura upravljanja kamatnim rizikom,</w:t>
      </w:r>
      <w:r w:rsidR="00B12D03" w:rsidRPr="00D14589">
        <w:rPr>
          <w:rFonts w:ascii="Arial" w:hAnsi="Arial" w:cs="Arial"/>
          <w:color w:val="000000" w:themeColor="text1"/>
          <w:sz w:val="20"/>
          <w:szCs w:val="20"/>
          <w:lang w:val="hr-HR"/>
        </w:rPr>
        <w:t xml:space="preserve"> Pravilnika o knjizi trgovanja, </w:t>
      </w:r>
      <w:r w:rsidRPr="00D14589">
        <w:rPr>
          <w:rFonts w:ascii="Arial" w:hAnsi="Arial" w:cs="Arial"/>
          <w:color w:val="000000" w:themeColor="text1"/>
          <w:sz w:val="20"/>
          <w:szCs w:val="20"/>
          <w:lang w:val="hr-HR"/>
        </w:rPr>
        <w:t xml:space="preserve"> Politika upravljanja aktivom i pasivom te ostalih akata Banke kojima je regulirano ovo područje,</w:t>
      </w:r>
      <w:r w:rsidRPr="00D14589">
        <w:rPr>
          <w:rFonts w:ascii="Arial" w:hAnsi="Arial" w:cs="Arial"/>
          <w:b/>
          <w:color w:val="000000" w:themeColor="text1"/>
          <w:sz w:val="20"/>
          <w:szCs w:val="20"/>
          <w:lang w:val="hr-HR"/>
        </w:rPr>
        <w:t xml:space="preserve"> </w:t>
      </w:r>
    </w:p>
    <w:p w14:paraId="5BA69E1E" w14:textId="6D165F04" w:rsidR="006735C2" w:rsidRPr="00D14589" w:rsidRDefault="006735C2">
      <w:pPr>
        <w:numPr>
          <w:ilvl w:val="0"/>
          <w:numId w:val="14"/>
        </w:numPr>
        <w:spacing w:before="120" w:line="300" w:lineRule="exact"/>
        <w:jc w:val="both"/>
        <w:rPr>
          <w:rFonts w:ascii="Arial" w:hAnsi="Arial" w:cs="Arial"/>
          <w:color w:val="000000" w:themeColor="text1"/>
          <w:sz w:val="20"/>
          <w:szCs w:val="20"/>
          <w:lang w:val="hr-HR"/>
        </w:rPr>
      </w:pPr>
      <w:r w:rsidRPr="00D14589">
        <w:rPr>
          <w:rFonts w:ascii="Arial" w:hAnsi="Arial" w:cs="Arial"/>
          <w:b/>
          <w:color w:val="000000" w:themeColor="text1"/>
          <w:sz w:val="20"/>
          <w:szCs w:val="20"/>
          <w:lang w:val="hr-HR"/>
        </w:rPr>
        <w:t xml:space="preserve">Odbor za procjenu i mjerenje kreditnog rizika </w:t>
      </w:r>
      <w:r w:rsidRPr="00D14589">
        <w:rPr>
          <w:rFonts w:ascii="Arial" w:hAnsi="Arial" w:cs="Arial"/>
          <w:color w:val="000000" w:themeColor="text1"/>
          <w:sz w:val="20"/>
          <w:szCs w:val="20"/>
          <w:lang w:val="hr-HR"/>
        </w:rPr>
        <w:t>– upravlja kreditnim rizikom u okviru propisanih Kreditnih politika, Pravilnika o upravljanju kreditnim rizikom, metodologija i ostalih internih akata koji obuhvaćaju problematiku vezanu uz kreditni rizik,</w:t>
      </w:r>
    </w:p>
    <w:p w14:paraId="7767239A" w14:textId="436C7BE9" w:rsidR="00C34484" w:rsidRDefault="006735C2">
      <w:pPr>
        <w:numPr>
          <w:ilvl w:val="0"/>
          <w:numId w:val="14"/>
        </w:numPr>
        <w:spacing w:before="120" w:line="300" w:lineRule="exact"/>
        <w:jc w:val="both"/>
        <w:rPr>
          <w:rFonts w:ascii="Arial" w:hAnsi="Arial" w:cs="Arial"/>
          <w:color w:val="000000" w:themeColor="text1"/>
          <w:sz w:val="20"/>
          <w:szCs w:val="20"/>
          <w:lang w:val="hr-HR"/>
        </w:rPr>
      </w:pPr>
      <w:r w:rsidRPr="00D14589">
        <w:rPr>
          <w:rFonts w:ascii="Arial" w:hAnsi="Arial" w:cs="Arial"/>
          <w:b/>
          <w:color w:val="000000" w:themeColor="text1"/>
          <w:sz w:val="20"/>
          <w:szCs w:val="20"/>
          <w:lang w:val="hr-HR"/>
        </w:rPr>
        <w:t xml:space="preserve">Odbor za upravljanje informacijskim sustavom HBOR-a </w:t>
      </w:r>
      <w:r w:rsidRPr="00D14589">
        <w:rPr>
          <w:rFonts w:ascii="Arial" w:hAnsi="Arial" w:cs="Arial"/>
          <w:color w:val="000000" w:themeColor="text1"/>
          <w:sz w:val="20"/>
          <w:szCs w:val="20"/>
          <w:lang w:val="hr-HR"/>
        </w:rPr>
        <w:t>– upravlja resursima informacijskog sustava uz primjereno upravljanje rizicima koji proizlaze iz korištenja informacijske tehnologije</w:t>
      </w:r>
      <w:r w:rsidR="006C2681" w:rsidRPr="00D14589">
        <w:rPr>
          <w:rFonts w:ascii="Arial" w:hAnsi="Arial" w:cs="Arial"/>
          <w:color w:val="000000" w:themeColor="text1"/>
          <w:sz w:val="20"/>
          <w:szCs w:val="20"/>
          <w:lang w:val="hr-HR"/>
        </w:rPr>
        <w:t>.</w:t>
      </w:r>
    </w:p>
    <w:p w14:paraId="5A2A7EC3" w14:textId="77777777" w:rsidR="00AF09C4" w:rsidRPr="00D14589" w:rsidRDefault="00AF09C4" w:rsidP="00A618A8">
      <w:pPr>
        <w:spacing w:before="120" w:line="300" w:lineRule="exact"/>
        <w:jc w:val="both"/>
        <w:rPr>
          <w:rFonts w:ascii="Arial" w:hAnsi="Arial" w:cs="Arial"/>
          <w:color w:val="000000" w:themeColor="text1"/>
          <w:sz w:val="20"/>
          <w:szCs w:val="20"/>
          <w:lang w:val="hr-HR"/>
        </w:rPr>
      </w:pPr>
    </w:p>
    <w:p w14:paraId="5B6AE3D8" w14:textId="77777777" w:rsidR="00AF09C4" w:rsidRDefault="00AF09C4" w:rsidP="00AF09C4">
      <w:pPr>
        <w:spacing w:before="120" w:line="300" w:lineRule="exact"/>
        <w:jc w:val="both"/>
        <w:rPr>
          <w:rFonts w:ascii="Arial" w:hAnsi="Arial" w:cs="Arial"/>
          <w:color w:val="000000" w:themeColor="text1"/>
          <w:sz w:val="20"/>
          <w:szCs w:val="20"/>
          <w:lang w:val="hr-HR"/>
        </w:rPr>
      </w:pPr>
      <w:r w:rsidRPr="00AF09C4">
        <w:rPr>
          <w:rFonts w:ascii="Arial" w:hAnsi="Arial" w:cs="Arial"/>
          <w:color w:val="000000" w:themeColor="text1"/>
          <w:sz w:val="20"/>
          <w:szCs w:val="20"/>
          <w:lang w:val="hr-HR"/>
        </w:rPr>
        <w:t xml:space="preserve">U  prvom kvartalu  2024. osnovan  je i započeo s radom Odbor za održivo financiranje. </w:t>
      </w:r>
    </w:p>
    <w:p w14:paraId="54140142" w14:textId="37F55FD9" w:rsidR="006953D2" w:rsidRPr="00A618A8" w:rsidRDefault="00AF09C4">
      <w:pPr>
        <w:pStyle w:val="ListParagraph"/>
        <w:numPr>
          <w:ilvl w:val="0"/>
          <w:numId w:val="56"/>
        </w:numPr>
        <w:spacing w:before="120" w:line="300" w:lineRule="exact"/>
        <w:jc w:val="both"/>
        <w:rPr>
          <w:rFonts w:ascii="Arial" w:hAnsi="Arial" w:cs="Arial"/>
          <w:color w:val="000000" w:themeColor="text1"/>
          <w:sz w:val="20"/>
          <w:szCs w:val="20"/>
          <w:lang w:val="hr-HR"/>
        </w:rPr>
      </w:pPr>
      <w:r w:rsidRPr="00A618A8">
        <w:rPr>
          <w:rFonts w:ascii="Arial" w:hAnsi="Arial" w:cs="Arial"/>
          <w:b/>
          <w:bCs/>
          <w:color w:val="000000" w:themeColor="text1"/>
          <w:sz w:val="20"/>
          <w:szCs w:val="20"/>
          <w:lang w:val="hr-HR"/>
        </w:rPr>
        <w:t>Odbor za održivo financiranje</w:t>
      </w:r>
      <w:r w:rsidRPr="00A618A8">
        <w:rPr>
          <w:rFonts w:ascii="Arial" w:hAnsi="Arial" w:cs="Arial"/>
          <w:color w:val="000000" w:themeColor="text1"/>
          <w:sz w:val="20"/>
          <w:szCs w:val="20"/>
          <w:lang w:val="hr-HR"/>
        </w:rPr>
        <w:t xml:space="preserve"> – upravlja razvojem održivog financiranja i usklađivanja s regulatornim zahtjevima u  području održivog financiranja, a sa ciljem olakšavanja financiranja tranzicije na klimatski neutralno i održivo gospodarstvo.</w:t>
      </w:r>
    </w:p>
    <w:p w14:paraId="4FA5F6EB" w14:textId="77777777" w:rsidR="00AF09C4" w:rsidRPr="00D14589" w:rsidRDefault="00AF09C4" w:rsidP="00AF09C4">
      <w:pPr>
        <w:spacing w:before="120" w:line="300" w:lineRule="exact"/>
        <w:jc w:val="both"/>
        <w:rPr>
          <w:rFonts w:ascii="Arial" w:hAnsi="Arial" w:cs="Arial"/>
          <w:color w:val="000000" w:themeColor="text1"/>
          <w:sz w:val="20"/>
          <w:szCs w:val="20"/>
          <w:lang w:val="hr-HR"/>
        </w:rPr>
      </w:pPr>
    </w:p>
    <w:p w14:paraId="64067574" w14:textId="2B65FDC0" w:rsidR="007673A2" w:rsidRPr="00D14589" w:rsidRDefault="00427FE3" w:rsidP="007673A2">
      <w:pPr>
        <w:keepNext/>
        <w:widowControl w:val="0"/>
        <w:tabs>
          <w:tab w:val="left" w:pos="426"/>
        </w:tabs>
        <w:spacing w:line="300" w:lineRule="exact"/>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Sektor</w:t>
      </w:r>
      <w:r w:rsidR="007673A2" w:rsidRPr="00D14589">
        <w:rPr>
          <w:rFonts w:ascii="Arial" w:hAnsi="Arial" w:cs="Arial"/>
          <w:b/>
          <w:color w:val="000000" w:themeColor="text1"/>
          <w:sz w:val="20"/>
          <w:szCs w:val="20"/>
          <w:lang w:val="hr-HR"/>
        </w:rPr>
        <w:t xml:space="preserve"> </w:t>
      </w:r>
      <w:r w:rsidRPr="00D14589">
        <w:rPr>
          <w:rFonts w:ascii="Arial" w:hAnsi="Arial" w:cs="Arial"/>
          <w:b/>
          <w:color w:val="000000" w:themeColor="text1"/>
          <w:sz w:val="20"/>
          <w:szCs w:val="20"/>
          <w:lang w:val="hr-HR"/>
        </w:rPr>
        <w:t>u</w:t>
      </w:r>
      <w:r w:rsidR="007673A2" w:rsidRPr="00D14589">
        <w:rPr>
          <w:rFonts w:ascii="Arial" w:hAnsi="Arial" w:cs="Arial"/>
          <w:b/>
          <w:color w:val="000000" w:themeColor="text1"/>
          <w:sz w:val="20"/>
          <w:szCs w:val="20"/>
          <w:lang w:val="hr-HR"/>
        </w:rPr>
        <w:t>pravljan</w:t>
      </w:r>
      <w:r w:rsidR="00B8170C">
        <w:rPr>
          <w:rFonts w:ascii="Arial" w:hAnsi="Arial" w:cs="Arial"/>
          <w:b/>
          <w:color w:val="000000" w:themeColor="text1"/>
          <w:sz w:val="20"/>
          <w:szCs w:val="20"/>
          <w:lang w:val="hr-HR"/>
        </w:rPr>
        <w:t>j</w:t>
      </w:r>
      <w:r w:rsidRPr="00D14589">
        <w:rPr>
          <w:rFonts w:ascii="Arial" w:hAnsi="Arial" w:cs="Arial"/>
          <w:b/>
          <w:color w:val="000000" w:themeColor="text1"/>
          <w:sz w:val="20"/>
          <w:szCs w:val="20"/>
          <w:lang w:val="hr-HR"/>
        </w:rPr>
        <w:t>a</w:t>
      </w:r>
      <w:r w:rsidR="007673A2" w:rsidRPr="00D14589">
        <w:rPr>
          <w:rFonts w:ascii="Arial" w:hAnsi="Arial" w:cs="Arial"/>
          <w:b/>
          <w:color w:val="000000" w:themeColor="text1"/>
          <w:sz w:val="20"/>
          <w:szCs w:val="20"/>
          <w:lang w:val="hr-HR"/>
        </w:rPr>
        <w:t xml:space="preserve"> rizicima</w:t>
      </w:r>
    </w:p>
    <w:p w14:paraId="66D4D0FC" w14:textId="77777777" w:rsidR="007673A2" w:rsidRPr="00D14589" w:rsidRDefault="007673A2" w:rsidP="007673A2">
      <w:pPr>
        <w:jc w:val="both"/>
        <w:rPr>
          <w:rFonts w:ascii="Arial" w:hAnsi="Arial" w:cs="Arial"/>
          <w:color w:val="000000" w:themeColor="text1"/>
          <w:sz w:val="20"/>
          <w:szCs w:val="20"/>
          <w:lang w:val="hr-HR"/>
        </w:rPr>
      </w:pPr>
    </w:p>
    <w:p w14:paraId="0D623854" w14:textId="4ED6968C" w:rsidR="007673A2" w:rsidRPr="00D14589" w:rsidRDefault="00427FE3" w:rsidP="007673A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Sektor upravljanja </w:t>
      </w:r>
      <w:r w:rsidR="007673A2" w:rsidRPr="00D14589">
        <w:rPr>
          <w:rFonts w:ascii="Arial" w:hAnsi="Arial" w:cs="Arial"/>
          <w:color w:val="000000" w:themeColor="text1"/>
          <w:sz w:val="20"/>
          <w:szCs w:val="20"/>
          <w:lang w:val="hr-HR"/>
        </w:rPr>
        <w:t xml:space="preserve">rizicima je </w:t>
      </w:r>
      <w:r w:rsidRPr="00D14589">
        <w:rPr>
          <w:rFonts w:ascii="Arial" w:hAnsi="Arial" w:cs="Arial"/>
          <w:color w:val="000000" w:themeColor="text1"/>
          <w:sz w:val="20"/>
          <w:szCs w:val="20"/>
          <w:lang w:val="hr-HR"/>
        </w:rPr>
        <w:t>stalna funkcija kontrole rizika, funkcionalno i organizacijski neovisna o poslovnim procesima i aktivnostima u kojima rizik nastaje odnosno koje prati i nadzire</w:t>
      </w:r>
      <w:r w:rsidR="007673A2" w:rsidRPr="00D14589">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Odgovoran je za kontrolu, utvrđivanje, mjerenje odnosno procjenu i nadzor rizika kojima je HBOR u svom poslovanju izložen ili bi mogao biti izložen.</w:t>
      </w:r>
    </w:p>
    <w:p w14:paraId="0C17ADC2" w14:textId="77777777" w:rsidR="007673A2" w:rsidRPr="00D14589" w:rsidRDefault="007673A2" w:rsidP="007673A2">
      <w:pPr>
        <w:jc w:val="both"/>
        <w:rPr>
          <w:rFonts w:ascii="Arial" w:hAnsi="Arial" w:cs="Arial"/>
          <w:color w:val="000000" w:themeColor="text1"/>
          <w:sz w:val="20"/>
          <w:szCs w:val="20"/>
          <w:lang w:val="hr-HR"/>
        </w:rPr>
      </w:pPr>
    </w:p>
    <w:p w14:paraId="0371AAA5" w14:textId="5610259A" w:rsidR="007673A2" w:rsidRPr="00D14589" w:rsidRDefault="007673A2" w:rsidP="007673A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Svoju funkciju </w:t>
      </w:r>
      <w:r w:rsidR="00427FE3" w:rsidRPr="00D14589">
        <w:rPr>
          <w:rFonts w:ascii="Arial" w:hAnsi="Arial" w:cs="Arial"/>
          <w:color w:val="000000" w:themeColor="text1"/>
          <w:sz w:val="20"/>
          <w:szCs w:val="20"/>
          <w:lang w:val="hr-HR"/>
        </w:rPr>
        <w:t xml:space="preserve">Sektor upravljanja </w:t>
      </w:r>
      <w:r w:rsidRPr="00D14589">
        <w:rPr>
          <w:rFonts w:ascii="Arial" w:hAnsi="Arial" w:cs="Arial"/>
          <w:color w:val="000000" w:themeColor="text1"/>
          <w:sz w:val="20"/>
          <w:szCs w:val="20"/>
          <w:lang w:val="hr-HR"/>
        </w:rPr>
        <w:t xml:space="preserve">rizicima ostvaruje analizom te procjenom, odnosno mjerenjem rizika, razvojem pravilnika, politika i metodologija za upravljanje rizicima, nadzorom i praćenjem njihove primjene, predlaganjem i kontrolom poštivanja usvojenih limita izloženosti, davanjem prijedloga i preporuka za primjereno upravljanje rizicima te izvješćivanjem nadležnih tijela. </w:t>
      </w:r>
    </w:p>
    <w:p w14:paraId="3AAC3423" w14:textId="77777777" w:rsidR="007673A2" w:rsidRPr="00D14589" w:rsidRDefault="007673A2" w:rsidP="007673A2">
      <w:pPr>
        <w:jc w:val="both"/>
        <w:rPr>
          <w:rFonts w:ascii="Arial" w:hAnsi="Arial" w:cs="Arial"/>
          <w:color w:val="000000" w:themeColor="text1"/>
          <w:sz w:val="20"/>
          <w:szCs w:val="20"/>
          <w:lang w:val="hr-HR"/>
        </w:rPr>
      </w:pPr>
    </w:p>
    <w:p w14:paraId="1751C47C" w14:textId="6162E23B" w:rsidR="00B40BF7" w:rsidRPr="00D14589" w:rsidRDefault="007673A2" w:rsidP="007673A2">
      <w:pPr>
        <w:jc w:val="both"/>
        <w:rPr>
          <w:rFonts w:ascii="Arial" w:hAnsi="Arial" w:cs="Arial"/>
          <w:color w:val="000000" w:themeColor="text1"/>
          <w:sz w:val="20"/>
          <w:szCs w:val="20"/>
          <w:lang w:val="hr-HR"/>
        </w:rPr>
        <w:sectPr w:rsidR="00B40BF7" w:rsidRPr="00D14589" w:rsidSect="0026672F">
          <w:pgSz w:w="11907" w:h="16840" w:code="9"/>
          <w:pgMar w:top="1418" w:right="1134" w:bottom="1134" w:left="1418" w:header="851" w:footer="851" w:gutter="0"/>
          <w:cols w:space="720"/>
          <w:noEndnote/>
        </w:sectPr>
      </w:pPr>
      <w:r w:rsidRPr="00D14589">
        <w:rPr>
          <w:rFonts w:ascii="Arial" w:hAnsi="Arial" w:cs="Arial"/>
          <w:color w:val="000000" w:themeColor="text1"/>
          <w:sz w:val="20"/>
          <w:szCs w:val="20"/>
          <w:lang w:val="hr-HR"/>
        </w:rPr>
        <w:t>Strategija upravljanja rizicima usmjerena je prema postizanju i održavanju kvalitetnog i učinkovitog sustava upravljanja rizicima</w:t>
      </w:r>
      <w:r w:rsidR="00064D07">
        <w:rPr>
          <w:rFonts w:ascii="Arial" w:hAnsi="Arial" w:cs="Arial"/>
          <w:color w:val="000000" w:themeColor="text1"/>
          <w:sz w:val="20"/>
          <w:szCs w:val="20"/>
          <w:lang w:val="hr-HR"/>
        </w:rPr>
        <w:t xml:space="preserve">, </w:t>
      </w:r>
      <w:r w:rsidR="00064D07" w:rsidRPr="00064D07">
        <w:rPr>
          <w:rFonts w:ascii="Arial" w:hAnsi="Arial" w:cs="Arial"/>
          <w:color w:val="000000" w:themeColor="text1"/>
          <w:sz w:val="20"/>
          <w:szCs w:val="20"/>
          <w:lang w:val="hr-HR"/>
        </w:rPr>
        <w:t>na daljnji razvoj i unapređenje tog sustava u smjeru usklađenja s bankovnom regulativom te relevantnim preporukama i smjernicama, uvažavajući specifičnosti HBOR-a kao razvojne i izvozne banke i posebne financijske institucije</w:t>
      </w:r>
      <w:r w:rsidR="00064D07">
        <w:rPr>
          <w:rFonts w:ascii="Arial" w:hAnsi="Arial" w:cs="Arial"/>
          <w:color w:val="000000" w:themeColor="text1"/>
          <w:sz w:val="20"/>
          <w:szCs w:val="20"/>
          <w:lang w:val="hr-HR"/>
        </w:rPr>
        <w:t>.</w:t>
      </w:r>
    </w:p>
    <w:p w14:paraId="5EAAA292" w14:textId="77777777" w:rsidR="00C34484" w:rsidRPr="00D14589" w:rsidRDefault="00C34484" w:rsidP="00C34484">
      <w:pPr>
        <w:jc w:val="both"/>
        <w:rPr>
          <w:rFonts w:ascii="Arial" w:hAnsi="Arial" w:cs="Arial"/>
          <w:b/>
          <w:color w:val="000000" w:themeColor="text1"/>
          <w:sz w:val="20"/>
          <w:szCs w:val="20"/>
          <w:lang w:val="hr-HR" w:eastAsia="hr-HR"/>
        </w:rPr>
      </w:pPr>
    </w:p>
    <w:p w14:paraId="532BA9B5" w14:textId="2D5839C1" w:rsidR="00C34484"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00C34484" w:rsidRPr="00D14589">
        <w:rPr>
          <w:rFonts w:ascii="Arial" w:hAnsi="Arial" w:cs="Arial"/>
          <w:b/>
          <w:color w:val="000000" w:themeColor="text1"/>
          <w:sz w:val="20"/>
          <w:szCs w:val="20"/>
          <w:lang w:val="hr-HR" w:eastAsia="hr-HR"/>
        </w:rPr>
        <w:t>.</w:t>
      </w:r>
      <w:r w:rsidR="00C34484" w:rsidRPr="00D14589">
        <w:rPr>
          <w:rFonts w:ascii="Arial" w:hAnsi="Arial" w:cs="Arial"/>
          <w:b/>
          <w:color w:val="000000" w:themeColor="text1"/>
          <w:sz w:val="20"/>
          <w:szCs w:val="20"/>
          <w:lang w:val="hr-HR"/>
        </w:rPr>
        <w:tab/>
        <w:t>Upravljanje rizicima (nastavak)</w:t>
      </w:r>
    </w:p>
    <w:p w14:paraId="16B6A001" w14:textId="77250201" w:rsidR="007673A2" w:rsidRPr="00D14589" w:rsidRDefault="007673A2" w:rsidP="00E76F4B">
      <w:pPr>
        <w:jc w:val="both"/>
        <w:rPr>
          <w:rFonts w:ascii="Arial" w:hAnsi="Arial" w:cs="Arial"/>
          <w:b/>
          <w:color w:val="000000" w:themeColor="text1"/>
          <w:sz w:val="20"/>
          <w:szCs w:val="20"/>
          <w:lang w:val="hr-HR"/>
        </w:rPr>
      </w:pPr>
    </w:p>
    <w:p w14:paraId="61CAD0AE" w14:textId="6B162C70" w:rsidR="007673A2" w:rsidRPr="00D14589" w:rsidRDefault="00092418" w:rsidP="007F5B1C">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1</w:t>
      </w:r>
      <w:r w:rsidR="007673A2" w:rsidRPr="00D14589">
        <w:rPr>
          <w:rFonts w:ascii="Arial" w:hAnsi="Arial" w:cs="Arial"/>
          <w:b/>
          <w:color w:val="000000" w:themeColor="text1"/>
          <w:sz w:val="20"/>
          <w:szCs w:val="20"/>
          <w:lang w:val="hr-HR"/>
        </w:rPr>
        <w:t>.2</w:t>
      </w:r>
      <w:r w:rsidR="00BA7DB2" w:rsidRPr="00D14589">
        <w:rPr>
          <w:rFonts w:ascii="Arial" w:hAnsi="Arial" w:cs="Arial"/>
          <w:b/>
          <w:color w:val="000000" w:themeColor="text1"/>
          <w:sz w:val="20"/>
          <w:szCs w:val="20"/>
          <w:lang w:val="hr-HR"/>
        </w:rPr>
        <w:t>.</w:t>
      </w:r>
      <w:r w:rsidR="00BA7DB2" w:rsidRPr="00D14589">
        <w:rPr>
          <w:rFonts w:ascii="Arial" w:hAnsi="Arial" w:cs="Arial"/>
          <w:b/>
          <w:color w:val="000000" w:themeColor="text1"/>
          <w:sz w:val="20"/>
          <w:szCs w:val="20"/>
          <w:lang w:val="hr-HR"/>
        </w:rPr>
        <w:tab/>
      </w:r>
      <w:r w:rsidR="007673A2" w:rsidRPr="00D14589">
        <w:rPr>
          <w:rFonts w:ascii="Arial" w:hAnsi="Arial" w:cs="Arial"/>
          <w:b/>
          <w:color w:val="000000" w:themeColor="text1"/>
          <w:sz w:val="20"/>
          <w:szCs w:val="20"/>
          <w:lang w:val="hr-HR"/>
        </w:rPr>
        <w:t>Strategija i sustavi upravljanja rizicima</w:t>
      </w:r>
      <w:r w:rsidR="00690FED" w:rsidRPr="00D14589">
        <w:rPr>
          <w:rFonts w:ascii="Arial" w:hAnsi="Arial" w:cs="Arial"/>
          <w:b/>
          <w:color w:val="000000" w:themeColor="text1"/>
          <w:sz w:val="20"/>
          <w:szCs w:val="20"/>
          <w:lang w:val="hr-HR"/>
        </w:rPr>
        <w:t xml:space="preserve"> (nastavak)</w:t>
      </w:r>
    </w:p>
    <w:p w14:paraId="79E0A6C8" w14:textId="77777777" w:rsidR="00D262BB" w:rsidRPr="00D14589" w:rsidRDefault="00D262BB" w:rsidP="00D262BB">
      <w:pPr>
        <w:keepNext/>
        <w:widowControl w:val="0"/>
        <w:tabs>
          <w:tab w:val="left" w:pos="426"/>
        </w:tabs>
        <w:spacing w:line="300" w:lineRule="exact"/>
        <w:rPr>
          <w:rFonts w:ascii="Arial" w:hAnsi="Arial" w:cs="Arial"/>
          <w:b/>
          <w:color w:val="000000" w:themeColor="text1"/>
          <w:sz w:val="20"/>
          <w:szCs w:val="20"/>
          <w:lang w:val="hr-HR"/>
        </w:rPr>
      </w:pPr>
    </w:p>
    <w:p w14:paraId="682E1CF1" w14:textId="77777777" w:rsidR="00B40BF7" w:rsidRPr="00D14589" w:rsidRDefault="00B40BF7" w:rsidP="00B40BF7">
      <w:pPr>
        <w:keepNext/>
        <w:widowControl w:val="0"/>
        <w:tabs>
          <w:tab w:val="left" w:pos="426"/>
        </w:tabs>
        <w:spacing w:line="300" w:lineRule="exact"/>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Mjerenje rizika i sustavi izvješćivanja</w:t>
      </w:r>
    </w:p>
    <w:p w14:paraId="4C192BEE" w14:textId="77777777" w:rsidR="00B40BF7" w:rsidRPr="00D14589" w:rsidRDefault="00B40BF7" w:rsidP="00B40BF7">
      <w:pPr>
        <w:spacing w:before="120" w:line="300" w:lineRule="exact"/>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 procjeni, odnosno mjerenju rizika uvažavaju se povijesni podaci, planovi poslovanja, trenutni i očekivani tržišni uvjeti te specifičnosti Banke kao posebne financijske institucije.</w:t>
      </w:r>
    </w:p>
    <w:p w14:paraId="1A70124D" w14:textId="77777777" w:rsidR="007673A2" w:rsidRPr="00D14589" w:rsidRDefault="007673A2" w:rsidP="00AB5E26">
      <w:pPr>
        <w:keepNext/>
        <w:widowControl w:val="0"/>
        <w:tabs>
          <w:tab w:val="left" w:pos="426"/>
        </w:tabs>
        <w:spacing w:line="300" w:lineRule="exact"/>
        <w:rPr>
          <w:rFonts w:ascii="Arial" w:hAnsi="Arial" w:cs="Arial"/>
          <w:b/>
          <w:color w:val="000000" w:themeColor="text1"/>
          <w:sz w:val="20"/>
          <w:szCs w:val="20"/>
          <w:lang w:val="hr-HR"/>
        </w:rPr>
      </w:pPr>
    </w:p>
    <w:p w14:paraId="73761C04" w14:textId="5E35A121" w:rsidR="006735C2" w:rsidRPr="00D14589" w:rsidRDefault="006735C2" w:rsidP="007F5B1C">
      <w:pPr>
        <w:spacing w:after="120"/>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Rezultati procjene odnosno mjerenja, provedenih analiza te testiranja otpornosti na stres izlažu se na sjednicama odbora</w:t>
      </w:r>
      <w:r w:rsidRPr="00D14589">
        <w:rPr>
          <w:rFonts w:ascii="Arial" w:hAnsi="Arial" w:cs="Arial"/>
          <w:b/>
          <w:color w:val="000000" w:themeColor="text1"/>
          <w:sz w:val="20"/>
          <w:szCs w:val="20"/>
          <w:lang w:val="hr-HR"/>
        </w:rPr>
        <w:t xml:space="preserve"> </w:t>
      </w:r>
      <w:r w:rsidRPr="00D14589">
        <w:rPr>
          <w:rFonts w:ascii="Arial" w:hAnsi="Arial" w:cs="Arial"/>
          <w:color w:val="000000" w:themeColor="text1"/>
          <w:sz w:val="20"/>
          <w:szCs w:val="20"/>
          <w:lang w:val="hr-HR"/>
        </w:rPr>
        <w:t>za upravljanje rizicima</w:t>
      </w:r>
      <w:r w:rsidR="00B8170C">
        <w:rPr>
          <w:rFonts w:ascii="Arial" w:hAnsi="Arial" w:cs="Arial"/>
          <w:color w:val="000000" w:themeColor="text1"/>
          <w:sz w:val="20"/>
          <w:szCs w:val="20"/>
          <w:lang w:val="hr-HR"/>
        </w:rPr>
        <w:t xml:space="preserve"> i </w:t>
      </w:r>
      <w:r w:rsidRPr="00D14589">
        <w:rPr>
          <w:rFonts w:ascii="Arial" w:hAnsi="Arial" w:cs="Arial"/>
          <w:color w:val="000000" w:themeColor="text1"/>
          <w:sz w:val="20"/>
          <w:szCs w:val="20"/>
          <w:lang w:val="hr-HR"/>
        </w:rPr>
        <w:t xml:space="preserve">Uprave. U svrhu praćenja i kontrole rizika utvrđeni su sustavi limita za upravljanje kreditnim rizikom, rizikom likvidnosti, kamatnim rizikom i valutnim rizikom. </w:t>
      </w:r>
    </w:p>
    <w:p w14:paraId="151DA810" w14:textId="01E574DE"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Nadležna tijela sustavno </w:t>
      </w:r>
      <w:r w:rsidR="004572CA" w:rsidRPr="00D14589">
        <w:rPr>
          <w:rFonts w:ascii="Arial" w:hAnsi="Arial" w:cs="Arial"/>
          <w:color w:val="000000" w:themeColor="text1"/>
          <w:sz w:val="20"/>
          <w:szCs w:val="20"/>
          <w:lang w:val="hr-HR"/>
        </w:rPr>
        <w:t xml:space="preserve">se </w:t>
      </w:r>
      <w:r w:rsidRPr="00D14589">
        <w:rPr>
          <w:rFonts w:ascii="Arial" w:hAnsi="Arial" w:cs="Arial"/>
          <w:color w:val="000000" w:themeColor="text1"/>
          <w:sz w:val="20"/>
          <w:szCs w:val="20"/>
          <w:lang w:val="hr-HR"/>
        </w:rPr>
        <w:t xml:space="preserve">izvještava o: kvaliteti kreditnog portfelja, velikoj izloženosti i najvišoj dopuštenoj izloženosti, adekvatnosti kapitala, naplati potraživanja i rizičnih plasmana, promjenama internih rejtinga poslovnih banaka i poduzetim aktivnostima u slučaju </w:t>
      </w:r>
      <w:r w:rsidR="004572CA" w:rsidRPr="00D14589">
        <w:rPr>
          <w:rFonts w:ascii="Arial" w:hAnsi="Arial" w:cs="Arial"/>
          <w:color w:val="000000" w:themeColor="text1"/>
          <w:sz w:val="20"/>
          <w:szCs w:val="20"/>
          <w:lang w:val="hr-HR"/>
        </w:rPr>
        <w:t xml:space="preserve">njihova </w:t>
      </w:r>
      <w:r w:rsidRPr="00D14589">
        <w:rPr>
          <w:rFonts w:ascii="Arial" w:hAnsi="Arial" w:cs="Arial"/>
          <w:color w:val="000000" w:themeColor="text1"/>
          <w:sz w:val="20"/>
          <w:szCs w:val="20"/>
          <w:lang w:val="hr-HR"/>
        </w:rPr>
        <w:t xml:space="preserve">pogoršanja, nizu pokazatelja stanja i projekcija likvidnosti, projekcijama otvorenosti devizne pozicije, </w:t>
      </w:r>
      <w:r w:rsidR="0070266D" w:rsidRPr="00D14589">
        <w:rPr>
          <w:rFonts w:ascii="Arial" w:hAnsi="Arial" w:cs="Arial"/>
          <w:color w:val="000000" w:themeColor="text1"/>
          <w:sz w:val="20"/>
          <w:szCs w:val="20"/>
          <w:lang w:val="hr-HR"/>
        </w:rPr>
        <w:t>utjecaju promjena deviznih tečajeva i kamatnih stopa na rezultat poslovanja,</w:t>
      </w:r>
      <w:r w:rsidRPr="00D14589">
        <w:rPr>
          <w:rFonts w:ascii="Arial" w:hAnsi="Arial" w:cs="Arial"/>
          <w:color w:val="000000" w:themeColor="text1"/>
          <w:sz w:val="20"/>
          <w:szCs w:val="20"/>
          <w:lang w:val="hr-HR"/>
        </w:rPr>
        <w:t xml:space="preserve"> kamatnom jazu, </w:t>
      </w:r>
      <w:r w:rsidR="00AF09C4" w:rsidRPr="00AF09C4">
        <w:rPr>
          <w:rFonts w:ascii="Arial" w:hAnsi="Arial" w:cs="Arial"/>
          <w:color w:val="000000" w:themeColor="text1"/>
          <w:sz w:val="20"/>
          <w:szCs w:val="20"/>
          <w:lang w:val="hr-HR"/>
        </w:rPr>
        <w:t>promjeni ekonomske vrijednosti kapitala, promjeni neto kamatnog prihoda,</w:t>
      </w:r>
      <w:r w:rsidR="00AF09C4">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 xml:space="preserve">projekcijama prosječnih ponderiranih kamatnih stopa na izvore i plasmane financijskih institucija i sl. Dinamika izvještavanja te metodologije mjerenja i procjene rizika propisani su internim aktima </w:t>
      </w:r>
      <w:r w:rsidR="00B8170C">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w:t>
      </w:r>
    </w:p>
    <w:p w14:paraId="31D7D6CC" w14:textId="77777777" w:rsidR="007673A2" w:rsidRPr="00D14589" w:rsidRDefault="007673A2" w:rsidP="007673A2">
      <w:pPr>
        <w:spacing w:line="300" w:lineRule="exact"/>
        <w:rPr>
          <w:rFonts w:ascii="Arial" w:eastAsia="Calibri" w:hAnsi="Arial" w:cs="Arial"/>
          <w:b/>
          <w:color w:val="000000" w:themeColor="text1"/>
          <w:sz w:val="20"/>
          <w:szCs w:val="20"/>
          <w:lang w:val="hr-HR"/>
        </w:rPr>
      </w:pPr>
    </w:p>
    <w:p w14:paraId="40580E60" w14:textId="7A729DA0" w:rsidR="007673A2" w:rsidRPr="00D14589" w:rsidRDefault="00092418"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7673A2"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w:t>
      </w:r>
      <w:r w:rsidR="00BA7DB2" w:rsidRPr="00D14589">
        <w:rPr>
          <w:rFonts w:ascii="Arial" w:eastAsia="Calibri" w:hAnsi="Arial" w:cs="Arial"/>
          <w:b/>
          <w:color w:val="000000" w:themeColor="text1"/>
          <w:sz w:val="20"/>
          <w:szCs w:val="20"/>
          <w:lang w:val="hr-HR"/>
        </w:rPr>
        <w:tab/>
      </w:r>
      <w:r w:rsidR="007673A2" w:rsidRPr="00D14589">
        <w:rPr>
          <w:rFonts w:ascii="Arial" w:eastAsia="Calibri" w:hAnsi="Arial" w:cs="Arial"/>
          <w:b/>
          <w:color w:val="000000" w:themeColor="text1"/>
          <w:sz w:val="20"/>
          <w:szCs w:val="20"/>
          <w:lang w:val="hr-HR"/>
        </w:rPr>
        <w:t xml:space="preserve">Kreditni rizik </w:t>
      </w:r>
    </w:p>
    <w:p w14:paraId="0D2C508B" w14:textId="77777777" w:rsidR="007673A2" w:rsidRPr="00D14589" w:rsidRDefault="007673A2" w:rsidP="007673A2">
      <w:pPr>
        <w:jc w:val="both"/>
        <w:rPr>
          <w:rFonts w:ascii="Arial" w:hAnsi="Arial" w:cs="Arial"/>
          <w:color w:val="000000" w:themeColor="text1"/>
          <w:sz w:val="20"/>
          <w:szCs w:val="20"/>
          <w:lang w:val="hr-HR"/>
        </w:rPr>
      </w:pPr>
    </w:p>
    <w:p w14:paraId="781AABE6" w14:textId="5D21B5CA" w:rsidR="007673A2" w:rsidRPr="00D14589" w:rsidRDefault="005D73A1" w:rsidP="007673A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Banka</w:t>
      </w:r>
      <w:r w:rsidR="007673A2" w:rsidRPr="00D14589">
        <w:rPr>
          <w:rFonts w:ascii="Arial" w:hAnsi="Arial" w:cs="Arial"/>
          <w:color w:val="000000" w:themeColor="text1"/>
          <w:sz w:val="20"/>
          <w:szCs w:val="20"/>
          <w:lang w:val="hr-HR"/>
        </w:rPr>
        <w:t xml:space="preserve"> kontrolira kreditni rizik putem kreditnih politika</w:t>
      </w:r>
      <w:r w:rsidR="00064D07">
        <w:rPr>
          <w:rFonts w:ascii="Arial" w:hAnsi="Arial" w:cs="Arial"/>
          <w:color w:val="000000" w:themeColor="text1"/>
          <w:sz w:val="20"/>
          <w:szCs w:val="20"/>
          <w:lang w:val="hr-HR"/>
        </w:rPr>
        <w:t xml:space="preserve"> </w:t>
      </w:r>
      <w:r w:rsidR="007673A2" w:rsidRPr="00D14589">
        <w:rPr>
          <w:rFonts w:ascii="Arial" w:hAnsi="Arial" w:cs="Arial"/>
          <w:color w:val="000000" w:themeColor="text1"/>
          <w:sz w:val="20"/>
          <w:szCs w:val="20"/>
          <w:lang w:val="hr-HR"/>
        </w:rPr>
        <w:t>o upravljanju ovim rizikom u kojima su utvrđeni sustavi unutarnjih kontrola s ciljem preventivnog djelovanja</w:t>
      </w:r>
      <w:r w:rsidR="007F0214" w:rsidRPr="00D14589">
        <w:rPr>
          <w:rFonts w:ascii="Arial" w:hAnsi="Arial" w:cs="Arial"/>
          <w:color w:val="000000" w:themeColor="text1"/>
          <w:sz w:val="20"/>
          <w:szCs w:val="20"/>
          <w:lang w:val="hr-HR"/>
        </w:rPr>
        <w:t xml:space="preserve"> na rizik</w:t>
      </w:r>
      <w:r w:rsidR="007673A2" w:rsidRPr="00D14589">
        <w:rPr>
          <w:rFonts w:ascii="Arial" w:hAnsi="Arial" w:cs="Arial"/>
          <w:color w:val="000000" w:themeColor="text1"/>
          <w:sz w:val="20"/>
          <w:szCs w:val="20"/>
          <w:lang w:val="hr-HR"/>
        </w:rPr>
        <w:t>.</w:t>
      </w:r>
    </w:p>
    <w:p w14:paraId="32419ABB" w14:textId="77777777" w:rsidR="007673A2" w:rsidRPr="00D14589" w:rsidRDefault="007673A2" w:rsidP="007673A2">
      <w:pPr>
        <w:jc w:val="both"/>
        <w:rPr>
          <w:rFonts w:ascii="Arial" w:hAnsi="Arial" w:cs="Arial"/>
          <w:color w:val="000000" w:themeColor="text1"/>
          <w:sz w:val="20"/>
          <w:szCs w:val="20"/>
          <w:lang w:val="hr-HR"/>
        </w:rPr>
      </w:pPr>
    </w:p>
    <w:p w14:paraId="19D9BB4C" w14:textId="5000FF25" w:rsidR="007673A2" w:rsidRPr="00D14589" w:rsidRDefault="007673A2" w:rsidP="007673A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Sustav upravljanja kreditnim rizikom čini najvažniji dio poslovne politike </w:t>
      </w:r>
      <w:r w:rsidR="00AD0ECE" w:rsidRPr="00D14589">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 xml:space="preserve"> i bitan je činitelj njezine strategije poslovanja, zbog čega je ovo područje regulirano </w:t>
      </w:r>
      <w:r w:rsidR="00B8170C" w:rsidRPr="00B8170C">
        <w:rPr>
          <w:rFonts w:ascii="Arial" w:hAnsi="Arial" w:cs="Arial"/>
          <w:color w:val="000000" w:themeColor="text1"/>
          <w:sz w:val="20"/>
          <w:szCs w:val="20"/>
          <w:lang w:val="hr-HR"/>
        </w:rPr>
        <w:t xml:space="preserve">Politikom o upravljanju kreditnim rizikom i </w:t>
      </w:r>
      <w:r w:rsidRPr="00D14589">
        <w:rPr>
          <w:rFonts w:ascii="Arial" w:hAnsi="Arial" w:cs="Arial"/>
          <w:color w:val="000000" w:themeColor="text1"/>
          <w:sz w:val="20"/>
          <w:szCs w:val="20"/>
          <w:lang w:val="hr-HR"/>
        </w:rPr>
        <w:t xml:space="preserve">Pravilnikom o upravljanju kreditnim rizikom, koji se primjenjuje na sve faze kreditnog procesa (od razvoja novih bankarskih proizvoda, odnosno od zahtjeva za kredit, praćenja poslovanja klijenta do konačne otplate kredita). </w:t>
      </w:r>
    </w:p>
    <w:p w14:paraId="50F31166" w14:textId="77777777" w:rsidR="007673A2" w:rsidRPr="00D14589" w:rsidRDefault="007673A2" w:rsidP="007673A2">
      <w:pPr>
        <w:jc w:val="both"/>
        <w:rPr>
          <w:rFonts w:ascii="Arial" w:hAnsi="Arial" w:cs="Arial"/>
          <w:color w:val="000000" w:themeColor="text1"/>
          <w:sz w:val="20"/>
          <w:szCs w:val="20"/>
          <w:lang w:val="hr-HR"/>
        </w:rPr>
      </w:pPr>
    </w:p>
    <w:p w14:paraId="17EF5823" w14:textId="4858450A" w:rsidR="007673A2" w:rsidRPr="00D14589" w:rsidRDefault="00427FE3" w:rsidP="007673A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Uz </w:t>
      </w:r>
      <w:r w:rsidR="00B8170C">
        <w:rPr>
          <w:rFonts w:ascii="Arial" w:hAnsi="Arial" w:cs="Arial"/>
          <w:color w:val="000000" w:themeColor="text1"/>
          <w:sz w:val="20"/>
          <w:szCs w:val="20"/>
          <w:lang w:val="hr-HR"/>
        </w:rPr>
        <w:t xml:space="preserve">Politiku i </w:t>
      </w:r>
      <w:r w:rsidRPr="00D14589">
        <w:rPr>
          <w:rFonts w:ascii="Arial" w:hAnsi="Arial" w:cs="Arial"/>
          <w:color w:val="000000" w:themeColor="text1"/>
          <w:sz w:val="20"/>
          <w:szCs w:val="20"/>
          <w:lang w:val="hr-HR"/>
        </w:rPr>
        <w:t xml:space="preserve">Pravilnik </w:t>
      </w:r>
      <w:r w:rsidR="007673A2" w:rsidRPr="00D14589">
        <w:rPr>
          <w:rFonts w:ascii="Arial" w:hAnsi="Arial" w:cs="Arial"/>
          <w:color w:val="000000" w:themeColor="text1"/>
          <w:sz w:val="20"/>
          <w:szCs w:val="20"/>
          <w:lang w:val="hr-HR"/>
        </w:rPr>
        <w:t xml:space="preserve">o upravljanju kreditnim rizikom </w:t>
      </w:r>
      <w:r w:rsidRPr="00D14589">
        <w:rPr>
          <w:rFonts w:ascii="Arial" w:hAnsi="Arial" w:cs="Arial"/>
          <w:color w:val="000000" w:themeColor="text1"/>
          <w:sz w:val="20"/>
          <w:szCs w:val="20"/>
          <w:lang w:val="hr-HR"/>
        </w:rPr>
        <w:t>propisane su</w:t>
      </w:r>
      <w:r w:rsidR="007673A2" w:rsidRPr="00D14589">
        <w:rPr>
          <w:rFonts w:ascii="Arial" w:hAnsi="Arial" w:cs="Arial"/>
          <w:color w:val="000000" w:themeColor="text1"/>
          <w:sz w:val="20"/>
          <w:szCs w:val="20"/>
          <w:lang w:val="hr-HR"/>
        </w:rPr>
        <w:t xml:space="preserve"> metodologije </w:t>
      </w:r>
      <w:r w:rsidRPr="00D14589">
        <w:rPr>
          <w:rFonts w:ascii="Arial" w:hAnsi="Arial" w:cs="Arial"/>
          <w:color w:val="000000" w:themeColor="text1"/>
          <w:sz w:val="20"/>
          <w:szCs w:val="20"/>
          <w:lang w:val="hr-HR"/>
        </w:rPr>
        <w:t xml:space="preserve">kao zasebni interni akti namijenjeni </w:t>
      </w:r>
      <w:r w:rsidR="007673A2" w:rsidRPr="00D14589">
        <w:rPr>
          <w:rFonts w:ascii="Arial" w:hAnsi="Arial" w:cs="Arial"/>
          <w:color w:val="000000" w:themeColor="text1"/>
          <w:sz w:val="20"/>
          <w:szCs w:val="20"/>
          <w:lang w:val="hr-HR"/>
        </w:rPr>
        <w:t>ocjeni poslovanja različitih ciljanih skupina klijenata.</w:t>
      </w:r>
    </w:p>
    <w:p w14:paraId="541507A3" w14:textId="77777777" w:rsidR="007673A2" w:rsidRPr="00D14589" w:rsidRDefault="007673A2" w:rsidP="007673A2">
      <w:pPr>
        <w:jc w:val="both"/>
        <w:rPr>
          <w:rFonts w:ascii="Arial" w:hAnsi="Arial" w:cs="Arial"/>
          <w:color w:val="000000" w:themeColor="text1"/>
          <w:sz w:val="20"/>
          <w:szCs w:val="20"/>
          <w:lang w:val="hr-HR"/>
        </w:rPr>
      </w:pPr>
    </w:p>
    <w:p w14:paraId="6842CA46" w14:textId="77777777" w:rsidR="00377973" w:rsidRPr="00377973" w:rsidRDefault="00377973" w:rsidP="00377973">
      <w:pPr>
        <w:jc w:val="both"/>
        <w:rPr>
          <w:rFonts w:ascii="Arial" w:hAnsi="Arial" w:cs="Arial"/>
          <w:color w:val="000000" w:themeColor="text1"/>
          <w:sz w:val="20"/>
          <w:szCs w:val="20"/>
          <w:lang w:val="hr-HR"/>
        </w:rPr>
      </w:pPr>
      <w:r w:rsidRPr="00377973">
        <w:rPr>
          <w:rFonts w:ascii="Arial" w:hAnsi="Arial" w:cs="Arial"/>
          <w:color w:val="000000" w:themeColor="text1"/>
          <w:sz w:val="20"/>
          <w:szCs w:val="20"/>
          <w:lang w:val="hr-HR"/>
        </w:rPr>
        <w:t>U slučaju izravnog kreditiranja, za ocjenjivanje kreditne sposobnosti koristi se Metodologija za ocjenu kreditnog rizika koja se sastoji od:</w:t>
      </w:r>
    </w:p>
    <w:p w14:paraId="50D0E2F2" w14:textId="77777777" w:rsidR="00377973" w:rsidRDefault="00377973">
      <w:pPr>
        <w:pStyle w:val="ListParagraph"/>
        <w:numPr>
          <w:ilvl w:val="0"/>
          <w:numId w:val="56"/>
        </w:numPr>
        <w:jc w:val="both"/>
        <w:rPr>
          <w:rFonts w:ascii="Arial" w:hAnsi="Arial" w:cs="Arial"/>
          <w:color w:val="000000" w:themeColor="text1"/>
          <w:sz w:val="20"/>
          <w:szCs w:val="20"/>
          <w:lang w:val="hr-HR"/>
        </w:rPr>
      </w:pPr>
      <w:r w:rsidRPr="00A618A8">
        <w:rPr>
          <w:rFonts w:ascii="Arial" w:hAnsi="Arial" w:cs="Arial"/>
          <w:color w:val="000000" w:themeColor="text1"/>
          <w:sz w:val="20"/>
          <w:szCs w:val="20"/>
          <w:lang w:val="hr-HR"/>
        </w:rPr>
        <w:t xml:space="preserve">Metodologije za ocjenu kreditnog rejtinga trgovačkih društava, </w:t>
      </w:r>
    </w:p>
    <w:p w14:paraId="2D38331C" w14:textId="77777777" w:rsidR="00377973" w:rsidRDefault="00377973">
      <w:pPr>
        <w:pStyle w:val="ListParagraph"/>
        <w:numPr>
          <w:ilvl w:val="0"/>
          <w:numId w:val="56"/>
        </w:numPr>
        <w:jc w:val="both"/>
        <w:rPr>
          <w:rFonts w:ascii="Arial" w:hAnsi="Arial" w:cs="Arial"/>
          <w:color w:val="000000" w:themeColor="text1"/>
          <w:sz w:val="20"/>
          <w:szCs w:val="20"/>
          <w:lang w:val="hr-HR"/>
        </w:rPr>
      </w:pPr>
      <w:r w:rsidRPr="00A618A8">
        <w:rPr>
          <w:rFonts w:ascii="Arial" w:hAnsi="Arial" w:cs="Arial"/>
          <w:color w:val="000000" w:themeColor="text1"/>
          <w:sz w:val="20"/>
          <w:szCs w:val="20"/>
          <w:lang w:val="hr-HR"/>
        </w:rPr>
        <w:t xml:space="preserve">Metodologije za ocjenu poslovanja klijenata koji poslovne knjige vode po Zakonu o porezu na dohodak, </w:t>
      </w:r>
    </w:p>
    <w:p w14:paraId="58E6B86E" w14:textId="1F27B16B" w:rsidR="00377973" w:rsidRDefault="00377973">
      <w:pPr>
        <w:pStyle w:val="ListParagraph"/>
        <w:numPr>
          <w:ilvl w:val="0"/>
          <w:numId w:val="56"/>
        </w:numPr>
        <w:jc w:val="both"/>
        <w:rPr>
          <w:rFonts w:ascii="Arial" w:hAnsi="Arial" w:cs="Arial"/>
          <w:color w:val="000000" w:themeColor="text1"/>
          <w:sz w:val="20"/>
          <w:szCs w:val="20"/>
          <w:lang w:val="hr-HR"/>
        </w:rPr>
      </w:pPr>
      <w:r w:rsidRPr="00A618A8">
        <w:rPr>
          <w:rFonts w:ascii="Arial" w:hAnsi="Arial" w:cs="Arial"/>
          <w:color w:val="000000" w:themeColor="text1"/>
          <w:sz w:val="20"/>
          <w:szCs w:val="20"/>
          <w:lang w:val="hr-HR"/>
        </w:rPr>
        <w:t xml:space="preserve">Metodologije za projektno financiranje, </w:t>
      </w:r>
    </w:p>
    <w:p w14:paraId="3BC03B77" w14:textId="4F16F83A" w:rsidR="00D07475" w:rsidRDefault="00D07475">
      <w:pPr>
        <w:pStyle w:val="ListParagraph"/>
        <w:numPr>
          <w:ilvl w:val="0"/>
          <w:numId w:val="56"/>
        </w:numPr>
        <w:jc w:val="both"/>
        <w:rPr>
          <w:rFonts w:ascii="Arial" w:hAnsi="Arial" w:cs="Arial"/>
          <w:color w:val="000000" w:themeColor="text1"/>
          <w:sz w:val="20"/>
          <w:szCs w:val="20"/>
          <w:lang w:val="hr-HR"/>
        </w:rPr>
      </w:pPr>
      <w:r>
        <w:rPr>
          <w:rFonts w:ascii="Arial" w:hAnsi="Arial" w:cs="Arial"/>
          <w:color w:val="000000" w:themeColor="text1"/>
          <w:sz w:val="20"/>
          <w:szCs w:val="20"/>
          <w:lang w:val="hr-HR"/>
        </w:rPr>
        <w:t>Metodologije kreditnog bodovanja,</w:t>
      </w:r>
    </w:p>
    <w:p w14:paraId="50CE108A" w14:textId="79C22406" w:rsidR="00377973" w:rsidRDefault="00377973">
      <w:pPr>
        <w:pStyle w:val="ListParagraph"/>
        <w:numPr>
          <w:ilvl w:val="0"/>
          <w:numId w:val="56"/>
        </w:numPr>
        <w:jc w:val="both"/>
        <w:rPr>
          <w:rFonts w:ascii="Arial" w:hAnsi="Arial" w:cs="Arial"/>
          <w:color w:val="000000" w:themeColor="text1"/>
          <w:sz w:val="20"/>
          <w:szCs w:val="20"/>
          <w:lang w:val="hr-HR"/>
        </w:rPr>
      </w:pPr>
      <w:r w:rsidRPr="00377973">
        <w:rPr>
          <w:rFonts w:ascii="Arial" w:hAnsi="Arial" w:cs="Arial"/>
          <w:color w:val="000000" w:themeColor="text1"/>
          <w:sz w:val="20"/>
          <w:szCs w:val="20"/>
          <w:lang w:val="hr-HR"/>
        </w:rPr>
        <w:t>Metodologije za ocjenu rizičnosti grana djelatnosti i,</w:t>
      </w:r>
    </w:p>
    <w:p w14:paraId="7A87A09A" w14:textId="66F89D32" w:rsidR="00377973" w:rsidRPr="00A618A8" w:rsidRDefault="00377973">
      <w:pPr>
        <w:pStyle w:val="ListParagraph"/>
        <w:numPr>
          <w:ilvl w:val="0"/>
          <w:numId w:val="56"/>
        </w:numPr>
        <w:rPr>
          <w:rFonts w:ascii="Arial" w:hAnsi="Arial" w:cs="Arial"/>
          <w:color w:val="000000" w:themeColor="text1"/>
          <w:sz w:val="20"/>
          <w:szCs w:val="20"/>
          <w:lang w:val="hr-HR"/>
        </w:rPr>
      </w:pPr>
      <w:r w:rsidRPr="00A618A8">
        <w:rPr>
          <w:rFonts w:ascii="Arial" w:hAnsi="Arial" w:cs="Arial"/>
          <w:color w:val="000000" w:themeColor="text1"/>
          <w:sz w:val="20"/>
          <w:szCs w:val="20"/>
          <w:lang w:val="hr-HR"/>
        </w:rPr>
        <w:t xml:space="preserve">Metodologije za ocjenu </w:t>
      </w:r>
      <w:r w:rsidRPr="00377973">
        <w:rPr>
          <w:rFonts w:ascii="Arial" w:hAnsi="Arial" w:cs="Arial"/>
          <w:color w:val="000000" w:themeColor="text1"/>
          <w:sz w:val="20"/>
          <w:szCs w:val="20"/>
          <w:lang w:val="hr-HR"/>
        </w:rPr>
        <w:t>instrumenata osiguranja</w:t>
      </w:r>
      <w:r>
        <w:rPr>
          <w:rFonts w:ascii="Arial" w:hAnsi="Arial" w:cs="Arial"/>
          <w:color w:val="000000" w:themeColor="text1"/>
          <w:sz w:val="20"/>
          <w:szCs w:val="20"/>
          <w:lang w:val="hr-HR"/>
        </w:rPr>
        <w:t>.</w:t>
      </w:r>
      <w:r w:rsidRPr="00A618A8">
        <w:rPr>
          <w:rFonts w:ascii="Arial" w:hAnsi="Arial" w:cs="Arial"/>
          <w:color w:val="000000" w:themeColor="text1"/>
          <w:sz w:val="20"/>
          <w:szCs w:val="20"/>
          <w:lang w:val="hr-HR"/>
        </w:rPr>
        <w:t xml:space="preserve"> </w:t>
      </w:r>
    </w:p>
    <w:p w14:paraId="10F0B5AB" w14:textId="7D76089B" w:rsidR="00377973" w:rsidRDefault="00377973" w:rsidP="00377973">
      <w:pPr>
        <w:rPr>
          <w:rFonts w:ascii="Arial" w:hAnsi="Arial" w:cs="Arial"/>
          <w:color w:val="000000" w:themeColor="text1"/>
          <w:sz w:val="20"/>
          <w:szCs w:val="20"/>
          <w:lang w:val="hr-HR"/>
        </w:rPr>
      </w:pPr>
    </w:p>
    <w:p w14:paraId="477AD44C" w14:textId="0D8746A8" w:rsidR="002E45E4" w:rsidRDefault="00377973" w:rsidP="00377973">
      <w:pPr>
        <w:jc w:val="both"/>
        <w:rPr>
          <w:rFonts w:ascii="Arial" w:hAnsi="Arial" w:cs="Arial"/>
          <w:color w:val="000000" w:themeColor="text1"/>
          <w:sz w:val="20"/>
          <w:szCs w:val="20"/>
          <w:lang w:val="hr-HR"/>
        </w:rPr>
      </w:pPr>
      <w:r w:rsidRPr="00377973">
        <w:rPr>
          <w:rFonts w:ascii="Arial" w:hAnsi="Arial" w:cs="Arial"/>
          <w:color w:val="000000" w:themeColor="text1"/>
          <w:sz w:val="20"/>
          <w:szCs w:val="20"/>
          <w:lang w:val="hr-HR"/>
        </w:rPr>
        <w:t>Metodologija za ocjenu kreditnog rejtinga trgovačkih društava se sastoji od tri modela ocjen</w:t>
      </w:r>
      <w:r w:rsidR="00D07475">
        <w:rPr>
          <w:rFonts w:ascii="Arial" w:hAnsi="Arial" w:cs="Arial"/>
          <w:color w:val="000000" w:themeColor="text1"/>
          <w:sz w:val="20"/>
          <w:szCs w:val="20"/>
          <w:lang w:val="hr-HR"/>
        </w:rPr>
        <w:t>e čiji je</w:t>
      </w:r>
      <w:r w:rsidRPr="00377973">
        <w:rPr>
          <w:rFonts w:ascii="Arial" w:hAnsi="Arial" w:cs="Arial"/>
          <w:color w:val="000000" w:themeColor="text1"/>
          <w:sz w:val="20"/>
          <w:szCs w:val="20"/>
          <w:lang w:val="hr-HR"/>
        </w:rPr>
        <w:t xml:space="preserve"> temelj veličin</w:t>
      </w:r>
      <w:r w:rsidR="00D07475">
        <w:rPr>
          <w:rFonts w:ascii="Arial" w:hAnsi="Arial" w:cs="Arial"/>
          <w:color w:val="000000" w:themeColor="text1"/>
          <w:sz w:val="20"/>
          <w:szCs w:val="20"/>
          <w:lang w:val="hr-HR"/>
        </w:rPr>
        <w:t>a</w:t>
      </w:r>
      <w:r w:rsidRPr="00377973">
        <w:rPr>
          <w:rFonts w:ascii="Arial" w:hAnsi="Arial" w:cs="Arial"/>
          <w:color w:val="000000" w:themeColor="text1"/>
          <w:sz w:val="20"/>
          <w:szCs w:val="20"/>
          <w:lang w:val="hr-HR"/>
        </w:rPr>
        <w:t xml:space="preserve"> klijenta i njegovo postojeće poslovanj</w:t>
      </w:r>
      <w:r w:rsidR="00D07475">
        <w:rPr>
          <w:rFonts w:ascii="Arial" w:hAnsi="Arial" w:cs="Arial"/>
          <w:color w:val="000000" w:themeColor="text1"/>
          <w:sz w:val="20"/>
          <w:szCs w:val="20"/>
          <w:lang w:val="hr-HR"/>
        </w:rPr>
        <w:t>e.</w:t>
      </w:r>
      <w:r w:rsidRPr="00377973">
        <w:rPr>
          <w:rFonts w:ascii="Arial" w:hAnsi="Arial" w:cs="Arial"/>
          <w:color w:val="000000" w:themeColor="text1"/>
          <w:sz w:val="20"/>
          <w:szCs w:val="20"/>
          <w:lang w:val="hr-HR"/>
        </w:rPr>
        <w:t xml:space="preserve"> Metodologija za ocjenu poslovanja klijenata koji poslovne knjige vode po Zakonu o porezu na dohodak se koristi za ocjenu kreditnog rizika obrtnika, poljoprivrednika, slobodnih zanimanja i sl., također temeljem njihovog postojećeg poslovanja.</w:t>
      </w:r>
    </w:p>
    <w:p w14:paraId="085B8E85" w14:textId="77777777" w:rsidR="002E45E4" w:rsidRPr="00A618A8" w:rsidRDefault="002E45E4" w:rsidP="00A618A8">
      <w:pPr>
        <w:jc w:val="both"/>
        <w:rPr>
          <w:rFonts w:ascii="Arial" w:hAnsi="Arial" w:cs="Arial"/>
          <w:color w:val="000000" w:themeColor="text1"/>
          <w:sz w:val="20"/>
          <w:szCs w:val="20"/>
          <w:lang w:val="hr-HR"/>
        </w:rPr>
      </w:pPr>
    </w:p>
    <w:p w14:paraId="550B1F4C" w14:textId="77777777" w:rsidR="00190389" w:rsidRPr="00D14589" w:rsidRDefault="00190389" w:rsidP="006735C2">
      <w:pPr>
        <w:jc w:val="both"/>
        <w:rPr>
          <w:rFonts w:ascii="Arial" w:hAnsi="Arial" w:cs="Arial"/>
          <w:color w:val="000000" w:themeColor="text1"/>
          <w:sz w:val="20"/>
          <w:szCs w:val="20"/>
          <w:lang w:val="hr-HR"/>
        </w:rPr>
        <w:sectPr w:rsidR="00190389" w:rsidRPr="00D14589" w:rsidSect="0026672F">
          <w:pgSz w:w="11907" w:h="16840" w:code="9"/>
          <w:pgMar w:top="1418" w:right="1134" w:bottom="1134" w:left="1418" w:header="851" w:footer="851" w:gutter="0"/>
          <w:cols w:space="720"/>
          <w:noEndnote/>
        </w:sectPr>
      </w:pPr>
    </w:p>
    <w:p w14:paraId="349D600B" w14:textId="5277B297" w:rsidR="005D73A1" w:rsidRPr="00D14589" w:rsidRDefault="005D73A1" w:rsidP="006735C2">
      <w:pPr>
        <w:jc w:val="both"/>
        <w:rPr>
          <w:rFonts w:ascii="Arial" w:hAnsi="Arial" w:cs="Arial"/>
          <w:color w:val="000000" w:themeColor="text1"/>
          <w:sz w:val="20"/>
          <w:szCs w:val="20"/>
          <w:lang w:val="hr-HR"/>
        </w:rPr>
      </w:pPr>
    </w:p>
    <w:p w14:paraId="1672F27B" w14:textId="5773D751" w:rsidR="008A5C19" w:rsidRPr="00D14589" w:rsidRDefault="008A5C19" w:rsidP="008A5C19">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sidR="00612687">
        <w:rPr>
          <w:rFonts w:ascii="Arial" w:hAnsi="Arial" w:cs="Arial"/>
          <w:b/>
          <w:color w:val="000000" w:themeColor="text1"/>
          <w:sz w:val="20"/>
          <w:szCs w:val="20"/>
          <w:lang w:val="hr-HR" w:eastAsia="hr-HR"/>
        </w:rPr>
        <w:t>1</w:t>
      </w:r>
      <w:r w:rsidRPr="00D14589">
        <w:rPr>
          <w:rFonts w:ascii="Arial" w:hAnsi="Arial" w:cs="Arial"/>
          <w:b/>
          <w:color w:val="000000" w:themeColor="text1"/>
          <w:sz w:val="20"/>
          <w:szCs w:val="20"/>
          <w:lang w:val="hr-HR" w:eastAsia="hr-HR"/>
        </w:rPr>
        <w:t>.</w:t>
      </w:r>
      <w:r w:rsidRPr="00D14589">
        <w:rPr>
          <w:rFonts w:ascii="Arial" w:hAnsi="Arial" w:cs="Arial"/>
          <w:b/>
          <w:color w:val="000000" w:themeColor="text1"/>
          <w:sz w:val="20"/>
          <w:szCs w:val="20"/>
          <w:lang w:val="hr-HR"/>
        </w:rPr>
        <w:tab/>
        <w:t>Upravljanje rizicima (nastavak)</w:t>
      </w:r>
    </w:p>
    <w:p w14:paraId="52CD0976" w14:textId="77777777" w:rsidR="008A5C19" w:rsidRPr="00D14589" w:rsidRDefault="008A5C19" w:rsidP="008A5C19">
      <w:pPr>
        <w:jc w:val="both"/>
        <w:rPr>
          <w:rFonts w:ascii="Arial" w:eastAsia="Calibri" w:hAnsi="Arial" w:cs="Arial"/>
          <w:b/>
          <w:color w:val="000000" w:themeColor="text1"/>
          <w:sz w:val="20"/>
          <w:szCs w:val="20"/>
          <w:lang w:val="hr-HR"/>
        </w:rPr>
      </w:pPr>
    </w:p>
    <w:p w14:paraId="1EF0D739" w14:textId="7141E832" w:rsidR="008A5C19" w:rsidRPr="00D14589" w:rsidRDefault="008A5C19" w:rsidP="008A5C19">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20BE391B" w14:textId="77777777" w:rsidR="008A5C19" w:rsidRPr="00D14589" w:rsidRDefault="008A5C19" w:rsidP="008A5C19">
      <w:pPr>
        <w:tabs>
          <w:tab w:val="left" w:pos="567"/>
        </w:tabs>
        <w:spacing w:line="300" w:lineRule="exact"/>
        <w:rPr>
          <w:rFonts w:ascii="Arial" w:eastAsia="Calibri" w:hAnsi="Arial" w:cs="Arial"/>
          <w:b/>
          <w:color w:val="000000" w:themeColor="text1"/>
          <w:sz w:val="20"/>
          <w:szCs w:val="20"/>
          <w:lang w:val="hr-HR"/>
        </w:rPr>
      </w:pPr>
    </w:p>
    <w:p w14:paraId="21074CA2" w14:textId="44150486" w:rsidR="002E45E4" w:rsidRDefault="002E45E4" w:rsidP="006735C2">
      <w:pPr>
        <w:jc w:val="both"/>
        <w:rPr>
          <w:rFonts w:ascii="Arial" w:hAnsi="Arial" w:cs="Arial"/>
          <w:color w:val="000000" w:themeColor="text1"/>
          <w:sz w:val="20"/>
          <w:szCs w:val="20"/>
          <w:lang w:val="hr-HR"/>
        </w:rPr>
      </w:pPr>
    </w:p>
    <w:p w14:paraId="5C4330A9" w14:textId="63435436" w:rsidR="002E45E4" w:rsidRPr="00A618A8" w:rsidRDefault="002E45E4" w:rsidP="002E45E4">
      <w:pPr>
        <w:jc w:val="both"/>
        <w:rPr>
          <w:rFonts w:ascii="Arial" w:eastAsia="Calibri" w:hAnsi="Arial" w:cs="Arial"/>
          <w:color w:val="000000" w:themeColor="text1"/>
          <w:spacing w:val="-3"/>
          <w:sz w:val="20"/>
          <w:szCs w:val="20"/>
          <w:lang w:val="hr-HR"/>
        </w:rPr>
      </w:pPr>
      <w:r w:rsidRPr="00A618A8">
        <w:rPr>
          <w:rFonts w:ascii="Arial" w:eastAsia="Calibri" w:hAnsi="Arial" w:cs="Arial"/>
          <w:color w:val="000000" w:themeColor="text1"/>
          <w:spacing w:val="-3"/>
          <w:sz w:val="20"/>
          <w:szCs w:val="20"/>
          <w:lang w:val="hr-HR"/>
        </w:rPr>
        <w:t>Metodologija za projektno financiranje koristi se za ocjenu kreditnog rizika projekta</w:t>
      </w:r>
      <w:r w:rsidR="00BC57D2">
        <w:rPr>
          <w:rFonts w:ascii="Arial" w:eastAsia="Calibri" w:hAnsi="Arial" w:cs="Arial"/>
          <w:color w:val="000000" w:themeColor="text1"/>
          <w:spacing w:val="-3"/>
          <w:sz w:val="20"/>
          <w:szCs w:val="20"/>
          <w:lang w:val="hr-HR"/>
        </w:rPr>
        <w:t xml:space="preserve">, a </w:t>
      </w:r>
      <w:r w:rsidRPr="00A618A8">
        <w:rPr>
          <w:rFonts w:ascii="Arial" w:eastAsia="Calibri" w:hAnsi="Arial" w:cs="Arial"/>
          <w:color w:val="000000" w:themeColor="text1"/>
          <w:spacing w:val="-3"/>
          <w:sz w:val="20"/>
          <w:szCs w:val="20"/>
          <w:lang w:val="hr-HR"/>
        </w:rPr>
        <w:t>temelj</w:t>
      </w:r>
      <w:r w:rsidR="00BC57D2">
        <w:rPr>
          <w:rFonts w:ascii="Arial" w:eastAsia="Calibri" w:hAnsi="Arial" w:cs="Arial"/>
          <w:color w:val="000000" w:themeColor="text1"/>
          <w:spacing w:val="-3"/>
          <w:sz w:val="20"/>
          <w:szCs w:val="20"/>
          <w:lang w:val="hr-HR"/>
        </w:rPr>
        <w:t>i se na ocjeni</w:t>
      </w:r>
      <w:r w:rsidRPr="00A618A8">
        <w:rPr>
          <w:rFonts w:ascii="Arial" w:eastAsia="Calibri" w:hAnsi="Arial" w:cs="Arial"/>
          <w:color w:val="000000" w:themeColor="text1"/>
          <w:spacing w:val="-3"/>
          <w:sz w:val="20"/>
          <w:szCs w:val="20"/>
          <w:lang w:val="hr-HR"/>
        </w:rPr>
        <w:t xml:space="preserve"> podataka iz investicijske studije odnosno poslovnog plana klijenta. Koristi se u procesu odobravanja plasmana klijentima ili grupama povezanih osoba kod buduće bruto izloženosti prema kojima će HBOR biti izložen iznad 400 tisuća EUR-a na bazi 3 modela ocjene vezane za djelatnost investicije: </w:t>
      </w:r>
    </w:p>
    <w:p w14:paraId="6DA77C43" w14:textId="77777777" w:rsidR="002E45E4" w:rsidRDefault="002E45E4">
      <w:pPr>
        <w:pStyle w:val="ListParagraph"/>
        <w:numPr>
          <w:ilvl w:val="0"/>
          <w:numId w:val="57"/>
        </w:numPr>
        <w:jc w:val="both"/>
        <w:rPr>
          <w:rFonts w:ascii="Arial" w:eastAsia="Calibri" w:hAnsi="Arial" w:cs="Arial"/>
          <w:color w:val="000000" w:themeColor="text1"/>
          <w:spacing w:val="-3"/>
          <w:sz w:val="20"/>
          <w:szCs w:val="20"/>
          <w:lang w:val="hr-HR"/>
        </w:rPr>
      </w:pPr>
      <w:r w:rsidRPr="00A618A8">
        <w:rPr>
          <w:rFonts w:ascii="Arial" w:eastAsia="Calibri" w:hAnsi="Arial" w:cs="Arial"/>
          <w:color w:val="000000" w:themeColor="text1"/>
          <w:spacing w:val="-3"/>
          <w:sz w:val="20"/>
          <w:szCs w:val="20"/>
          <w:lang w:val="hr-HR"/>
        </w:rPr>
        <w:t xml:space="preserve">uslužne djelatnosti (npr. izgradnja hotela, objekti namijenjeni iznajmljivanju), </w:t>
      </w:r>
    </w:p>
    <w:p w14:paraId="1850202C" w14:textId="77777777" w:rsidR="002E45E4" w:rsidRDefault="002E45E4">
      <w:pPr>
        <w:pStyle w:val="ListParagraph"/>
        <w:numPr>
          <w:ilvl w:val="0"/>
          <w:numId w:val="57"/>
        </w:numPr>
        <w:jc w:val="both"/>
        <w:rPr>
          <w:rFonts w:ascii="Arial" w:eastAsia="Calibri" w:hAnsi="Arial" w:cs="Arial"/>
          <w:color w:val="000000" w:themeColor="text1"/>
          <w:spacing w:val="-3"/>
          <w:sz w:val="20"/>
          <w:szCs w:val="20"/>
          <w:lang w:val="hr-HR"/>
        </w:rPr>
      </w:pPr>
      <w:r w:rsidRPr="00A618A8">
        <w:rPr>
          <w:rFonts w:ascii="Arial" w:eastAsia="Calibri" w:hAnsi="Arial" w:cs="Arial"/>
          <w:color w:val="000000" w:themeColor="text1"/>
          <w:spacing w:val="-3"/>
          <w:sz w:val="20"/>
          <w:szCs w:val="20"/>
          <w:lang w:val="hr-HR"/>
        </w:rPr>
        <w:t>obnovljivi izvori energije,</w:t>
      </w:r>
    </w:p>
    <w:p w14:paraId="21BAFA46" w14:textId="29028D6F" w:rsidR="009D60CF" w:rsidRPr="00F0007F" w:rsidRDefault="009D60CF">
      <w:pPr>
        <w:pStyle w:val="ListParagraph"/>
        <w:numPr>
          <w:ilvl w:val="0"/>
          <w:numId w:val="57"/>
        </w:numPr>
        <w:jc w:val="both"/>
        <w:rPr>
          <w:rFonts w:ascii="Arial" w:eastAsia="Calibri" w:hAnsi="Arial" w:cs="Arial"/>
          <w:color w:val="000000" w:themeColor="text1"/>
          <w:spacing w:val="-3"/>
          <w:sz w:val="20"/>
          <w:szCs w:val="20"/>
          <w:lang w:val="hr-HR"/>
        </w:rPr>
      </w:pPr>
      <w:r>
        <w:rPr>
          <w:rFonts w:ascii="Arial" w:eastAsia="Calibri" w:hAnsi="Arial" w:cs="Arial"/>
          <w:color w:val="000000" w:themeColor="text1"/>
          <w:spacing w:val="-3"/>
          <w:sz w:val="20"/>
          <w:szCs w:val="20"/>
          <w:lang w:val="hr-HR"/>
        </w:rPr>
        <w:t>ostale industrije koje ne pripadaju u prethodna dva modela.</w:t>
      </w:r>
      <w:r w:rsidRPr="009D60CF" w:rsidDel="00DA65EC">
        <w:rPr>
          <w:rFonts w:ascii="Arial" w:eastAsia="Calibri" w:hAnsi="Arial" w:cs="Arial"/>
          <w:color w:val="000000" w:themeColor="text1"/>
          <w:spacing w:val="-3"/>
          <w:sz w:val="20"/>
          <w:szCs w:val="20"/>
          <w:lang w:val="hr-HR"/>
        </w:rPr>
        <w:t xml:space="preserve"> </w:t>
      </w:r>
    </w:p>
    <w:p w14:paraId="1A8F7D2A" w14:textId="77777777" w:rsidR="006735C2" w:rsidRDefault="006735C2" w:rsidP="00F0007F">
      <w:pPr>
        <w:pStyle w:val="ListParagraph"/>
        <w:jc w:val="both"/>
        <w:rPr>
          <w:rFonts w:eastAsia="Calibri"/>
          <w:b/>
          <w:bCs/>
          <w:lang w:val="hr-HR"/>
        </w:rPr>
      </w:pPr>
    </w:p>
    <w:p w14:paraId="24AE7E59" w14:textId="77777777" w:rsidR="00DA65EC" w:rsidRPr="002871C4" w:rsidRDefault="00DA65EC" w:rsidP="00DA65EC">
      <w:pPr>
        <w:jc w:val="both"/>
        <w:rPr>
          <w:rFonts w:ascii="Arial" w:hAnsi="Arial" w:cs="Arial"/>
          <w:color w:val="000000" w:themeColor="text1"/>
          <w:sz w:val="20"/>
          <w:szCs w:val="20"/>
          <w:lang w:val="hr-HR"/>
        </w:rPr>
      </w:pPr>
      <w:r w:rsidRPr="002871C4">
        <w:rPr>
          <w:rFonts w:ascii="Arial" w:hAnsi="Arial" w:cs="Arial"/>
          <w:color w:val="000000" w:themeColor="text1"/>
          <w:sz w:val="20"/>
          <w:szCs w:val="20"/>
          <w:lang w:val="hr-HR"/>
        </w:rPr>
        <w:t>Metodologija kreditnog bodovanja se koristi u procesu odobravanja plasmana klijentima kod buduće bruto izloženosti prema klijentima ili grupama povezanih osoba prema kojima će HBOR biti izložen do i u visini 400 tisuća EUR.</w:t>
      </w:r>
    </w:p>
    <w:p w14:paraId="692C886B" w14:textId="77777777" w:rsidR="00DA65EC" w:rsidRPr="00F0007F" w:rsidRDefault="00DA65EC" w:rsidP="00DA65EC">
      <w:pPr>
        <w:jc w:val="both"/>
        <w:rPr>
          <w:rFonts w:ascii="Arial" w:eastAsia="Calibri" w:hAnsi="Arial" w:cs="Arial"/>
          <w:b/>
          <w:bCs/>
          <w:color w:val="000000" w:themeColor="text1"/>
          <w:spacing w:val="-3"/>
          <w:sz w:val="20"/>
          <w:szCs w:val="20"/>
          <w:lang w:val="hr-HR"/>
        </w:rPr>
      </w:pPr>
    </w:p>
    <w:p w14:paraId="7E21DD45" w14:textId="77777777" w:rsidR="002C6067"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Sukladno Zakonu o HBOR-u </w:t>
      </w:r>
      <w:r w:rsidR="00AD0ECE"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dio svojih plasmana odobrava putem poslovnih banaka i leasing društava pri čemu se za ocjenu banaka primjenjuju Metodologija za ocjenu i odabir banaka i Metodologija za ocjenu i odabir inozemnih banaka, a za ocjenu leasing društava </w:t>
      </w:r>
      <w:r w:rsidR="002E45E4" w:rsidRPr="002E45E4">
        <w:rPr>
          <w:rFonts w:ascii="Arial" w:hAnsi="Arial" w:cs="Arial"/>
          <w:color w:val="000000" w:themeColor="text1"/>
          <w:sz w:val="20"/>
          <w:szCs w:val="20"/>
          <w:lang w:val="hr-HR"/>
        </w:rPr>
        <w:t>Metodologija za dodjelu rejtinga leasing društvima</w:t>
      </w:r>
      <w:r w:rsidRPr="00D14589">
        <w:rPr>
          <w:rFonts w:ascii="Arial" w:hAnsi="Arial" w:cs="Arial"/>
          <w:color w:val="000000" w:themeColor="text1"/>
          <w:sz w:val="20"/>
          <w:szCs w:val="20"/>
          <w:lang w:val="hr-HR"/>
        </w:rPr>
        <w:t xml:space="preserve">. </w:t>
      </w:r>
    </w:p>
    <w:p w14:paraId="2C4E8EA2" w14:textId="77777777" w:rsidR="002C6067" w:rsidRDefault="002C6067" w:rsidP="006735C2">
      <w:pPr>
        <w:jc w:val="both"/>
        <w:rPr>
          <w:rFonts w:ascii="Arial" w:hAnsi="Arial" w:cs="Arial"/>
          <w:color w:val="000000" w:themeColor="text1"/>
          <w:sz w:val="20"/>
          <w:szCs w:val="20"/>
          <w:lang w:val="hr-HR"/>
        </w:rPr>
      </w:pPr>
    </w:p>
    <w:p w14:paraId="0DC170E1" w14:textId="737A0CEB" w:rsidR="006735C2" w:rsidRPr="00D14589" w:rsidRDefault="006735C2" w:rsidP="006735C2">
      <w:pPr>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 xml:space="preserve">Radi lakše dostupnosti sredstava HBOR-a, dio svojih plasmana plasira </w:t>
      </w:r>
      <w:r w:rsidR="00AD0ECE" w:rsidRPr="00D14589">
        <w:rPr>
          <w:rFonts w:ascii="Arial" w:hAnsi="Arial" w:cs="Arial"/>
          <w:color w:val="000000" w:themeColor="text1"/>
          <w:sz w:val="20"/>
          <w:szCs w:val="20"/>
          <w:lang w:val="hr-HR"/>
        </w:rPr>
        <w:t xml:space="preserve">se </w:t>
      </w:r>
      <w:r w:rsidRPr="00D14589">
        <w:rPr>
          <w:rFonts w:ascii="Arial" w:hAnsi="Arial" w:cs="Arial"/>
          <w:color w:val="000000" w:themeColor="text1"/>
          <w:sz w:val="20"/>
          <w:szCs w:val="20"/>
          <w:lang w:val="hr-HR"/>
        </w:rPr>
        <w:t>po modelu podjele rizika prema kojem u financiranju klijenata sudjeluje poslovna banka i HBOR u unaprijed dogovorenim omjerima financiranja.</w:t>
      </w:r>
    </w:p>
    <w:p w14:paraId="51141931" w14:textId="77777777" w:rsidR="006735C2" w:rsidRPr="00D14589" w:rsidRDefault="006735C2" w:rsidP="006735C2">
      <w:pPr>
        <w:jc w:val="both"/>
        <w:rPr>
          <w:rFonts w:ascii="Arial" w:hAnsi="Arial" w:cs="Arial"/>
          <w:color w:val="000000" w:themeColor="text1"/>
          <w:sz w:val="20"/>
          <w:szCs w:val="20"/>
          <w:lang w:val="hr-HR"/>
        </w:rPr>
      </w:pPr>
    </w:p>
    <w:p w14:paraId="0B174226" w14:textId="6A4A7BCC" w:rsidR="006735C2" w:rsidRPr="00D14589" w:rsidRDefault="00AD0ECE"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Banka</w:t>
      </w:r>
      <w:r w:rsidR="006735C2" w:rsidRPr="00D14589">
        <w:rPr>
          <w:rFonts w:ascii="Arial" w:hAnsi="Arial" w:cs="Arial"/>
          <w:color w:val="000000" w:themeColor="text1"/>
          <w:sz w:val="20"/>
          <w:szCs w:val="20"/>
          <w:lang w:val="hr-HR"/>
        </w:rPr>
        <w:t xml:space="preserve"> kao razvojna financijska institucija podupire rast i razvoj hrvatskog gospodarstva kroz investicijsko ulaganje. Iz tog razloga klijenti se najčešće javljaju sa zahtjevima za kreditno praćenje razvojnih investicijskih projekata. Kako bi se rizik sveo na najmanju mjeru i što objektivnije procijenilo koji projekti su ekonomski održivi te osiguravaju povrat uloženog, </w:t>
      </w:r>
      <w:r w:rsidRPr="00D14589">
        <w:rPr>
          <w:rFonts w:ascii="Arial" w:hAnsi="Arial" w:cs="Arial"/>
          <w:color w:val="000000" w:themeColor="text1"/>
          <w:sz w:val="20"/>
          <w:szCs w:val="20"/>
          <w:lang w:val="hr-HR"/>
        </w:rPr>
        <w:t xml:space="preserve">Banka </w:t>
      </w:r>
      <w:r w:rsidR="006735C2" w:rsidRPr="00D14589">
        <w:rPr>
          <w:rFonts w:ascii="Arial" w:hAnsi="Arial" w:cs="Arial"/>
          <w:color w:val="000000" w:themeColor="text1"/>
          <w:sz w:val="20"/>
          <w:szCs w:val="20"/>
          <w:lang w:val="hr-HR"/>
        </w:rPr>
        <w:t>stalno unapređuje postojeća organizacijsko-tehnološka rješenja, izvještaje i akte te daje prijedloge novih organizacijskih propisa i provedbenih uputa.</w:t>
      </w:r>
    </w:p>
    <w:p w14:paraId="16515B03" w14:textId="77777777" w:rsidR="006735C2" w:rsidRPr="00D14589" w:rsidRDefault="006735C2" w:rsidP="006735C2">
      <w:pPr>
        <w:jc w:val="both"/>
        <w:rPr>
          <w:rFonts w:ascii="Arial" w:hAnsi="Arial" w:cs="Arial"/>
          <w:color w:val="000000" w:themeColor="text1"/>
          <w:sz w:val="20"/>
          <w:szCs w:val="20"/>
          <w:lang w:val="hr-HR"/>
        </w:rPr>
      </w:pPr>
    </w:p>
    <w:p w14:paraId="10016E2C" w14:textId="62490952" w:rsidR="00CB506C" w:rsidRPr="00D14589" w:rsidRDefault="006735C2" w:rsidP="0070266D">
      <w:pPr>
        <w:jc w:val="both"/>
        <w:rPr>
          <w:rFonts w:ascii="Arial" w:hAnsi="Arial" w:cs="Arial"/>
          <w:color w:val="000000"/>
          <w:sz w:val="20"/>
          <w:szCs w:val="20"/>
          <w:lang w:val="hr-HR"/>
        </w:rPr>
      </w:pPr>
      <w:r w:rsidRPr="00D14589">
        <w:rPr>
          <w:rFonts w:ascii="Arial" w:hAnsi="Arial" w:cs="Arial"/>
          <w:color w:val="000000" w:themeColor="text1"/>
          <w:sz w:val="20"/>
          <w:szCs w:val="20"/>
          <w:lang w:val="hr-HR"/>
        </w:rPr>
        <w:t xml:space="preserve">Stalnim praćenjem i ocjenjivanjem poslovanja klijenata nastoje se pravovremeno uočiti poteškoće u njihovom poslovanju. Kod klijenata koji su suočeni s problemima </w:t>
      </w:r>
      <w:r w:rsidR="00AD0ECE"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pronalazi primjerene načine naplate potraživanja sagledavajući mogućnosti novih uvjeta otplate potraživanja s ciljem nastavka proizvodnog procesa i povećanja zapošljavanja. Posebno se uočavaju i prate uzroci loših plasmana te se postupci za njihovu prevenciju ugrađuju u procedure rada u svrhu smanjenja udjela rizičnih plasmana.</w:t>
      </w:r>
      <w:bookmarkStart w:id="867" w:name="_Hlk65485201"/>
    </w:p>
    <w:p w14:paraId="47B99FC3" w14:textId="77777777" w:rsidR="002E45E4" w:rsidRDefault="002E45E4" w:rsidP="00CB506C">
      <w:pPr>
        <w:jc w:val="both"/>
        <w:rPr>
          <w:rFonts w:ascii="Arial" w:hAnsi="Arial" w:cs="Arial"/>
          <w:color w:val="000000" w:themeColor="text1"/>
          <w:sz w:val="20"/>
          <w:szCs w:val="20"/>
          <w:lang w:val="hr-HR"/>
        </w:rPr>
      </w:pPr>
    </w:p>
    <w:p w14:paraId="258189A3" w14:textId="6CC19E39" w:rsidR="00CB506C" w:rsidRPr="00D14589" w:rsidRDefault="00CB506C" w:rsidP="00CB506C">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 svrhu praćenja i kontrole rizika utvrđeni su sustavi limita za upravljanje kreditnim rizikom</w:t>
      </w:r>
      <w:r w:rsidR="002E45E4">
        <w:rPr>
          <w:rFonts w:ascii="Arial" w:hAnsi="Arial" w:cs="Arial"/>
          <w:b/>
          <w:color w:val="000000" w:themeColor="text1"/>
          <w:sz w:val="20"/>
          <w:szCs w:val="20"/>
          <w:lang w:val="hr-HR"/>
        </w:rPr>
        <w:t xml:space="preserve">, </w:t>
      </w:r>
      <w:r w:rsidRPr="00D14589">
        <w:rPr>
          <w:rFonts w:ascii="Arial" w:hAnsi="Arial" w:cs="Arial"/>
          <w:color w:val="000000" w:themeColor="text1"/>
          <w:sz w:val="20"/>
          <w:szCs w:val="20"/>
          <w:lang w:val="hr-HR"/>
        </w:rPr>
        <w:t>limiti velike izloženosti i maksimalno dozvoljeni iznos kreditne izloženosti prema pojedinom korisniku i s njim povezanim osobama.</w:t>
      </w:r>
    </w:p>
    <w:p w14:paraId="6C219C05" w14:textId="77777777" w:rsidR="00CB506C" w:rsidRPr="00D14589" w:rsidRDefault="00CB506C" w:rsidP="0070266D">
      <w:pPr>
        <w:jc w:val="both"/>
        <w:rPr>
          <w:rFonts w:ascii="Arial" w:hAnsi="Arial" w:cs="Arial"/>
          <w:color w:val="000000"/>
          <w:sz w:val="20"/>
          <w:szCs w:val="20"/>
          <w:lang w:val="hr-HR"/>
        </w:rPr>
      </w:pPr>
    </w:p>
    <w:bookmarkEnd w:id="867"/>
    <w:p w14:paraId="601AF0A3" w14:textId="77777777" w:rsidR="006735C2" w:rsidRPr="00D14589" w:rsidRDefault="006735C2" w:rsidP="006735C2">
      <w:pPr>
        <w:jc w:val="both"/>
        <w:rPr>
          <w:rFonts w:ascii="Arial" w:hAnsi="Arial" w:cs="Arial"/>
          <w:color w:val="000000" w:themeColor="text1"/>
          <w:sz w:val="20"/>
          <w:szCs w:val="20"/>
          <w:lang w:val="hr-HR"/>
        </w:rPr>
        <w:sectPr w:rsidR="006735C2" w:rsidRPr="00D14589" w:rsidSect="0026672F">
          <w:pgSz w:w="11907" w:h="16840" w:code="9"/>
          <w:pgMar w:top="1418" w:right="1134" w:bottom="1134" w:left="1418" w:header="851" w:footer="851" w:gutter="0"/>
          <w:cols w:space="720"/>
          <w:noEndnote/>
        </w:sectPr>
      </w:pPr>
    </w:p>
    <w:p w14:paraId="048E7C74" w14:textId="77777777" w:rsidR="006735C2" w:rsidRPr="00D14589" w:rsidRDefault="006735C2" w:rsidP="006735C2">
      <w:pPr>
        <w:jc w:val="both"/>
        <w:rPr>
          <w:rFonts w:ascii="Arial" w:hAnsi="Arial" w:cs="Arial"/>
          <w:color w:val="000000" w:themeColor="text1"/>
          <w:sz w:val="20"/>
          <w:szCs w:val="20"/>
          <w:lang w:val="hr-HR"/>
        </w:rPr>
      </w:pPr>
    </w:p>
    <w:p w14:paraId="69491C72" w14:textId="319AF48B" w:rsidR="006735C2" w:rsidRPr="00D14589" w:rsidRDefault="00092418"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006735C2" w:rsidRPr="00D14589">
        <w:rPr>
          <w:rFonts w:ascii="Arial" w:hAnsi="Arial" w:cs="Arial"/>
          <w:b/>
          <w:bCs/>
          <w:color w:val="000000" w:themeColor="text1"/>
          <w:sz w:val="20"/>
          <w:szCs w:val="20"/>
          <w:lang w:val="hr-HR" w:eastAsia="hr-HR"/>
        </w:rPr>
        <w:t>.</w:t>
      </w:r>
      <w:r w:rsidR="006735C2" w:rsidRPr="00D14589">
        <w:rPr>
          <w:rFonts w:ascii="Arial" w:hAnsi="Arial" w:cs="Arial"/>
          <w:b/>
          <w:bCs/>
          <w:color w:val="000000" w:themeColor="text1"/>
          <w:sz w:val="20"/>
          <w:szCs w:val="20"/>
          <w:lang w:val="hr-HR"/>
        </w:rPr>
        <w:tab/>
        <w:t>Upravljanje rizicima (nastavak)</w:t>
      </w:r>
    </w:p>
    <w:p w14:paraId="34D524FF" w14:textId="77777777" w:rsidR="006735C2" w:rsidRPr="00D14589" w:rsidRDefault="006735C2" w:rsidP="006735C2">
      <w:pPr>
        <w:jc w:val="both"/>
        <w:rPr>
          <w:rFonts w:ascii="Arial" w:hAnsi="Arial" w:cs="Arial"/>
          <w:color w:val="000000" w:themeColor="text1"/>
          <w:sz w:val="20"/>
          <w:szCs w:val="20"/>
          <w:lang w:val="hr-HR"/>
        </w:rPr>
      </w:pPr>
    </w:p>
    <w:p w14:paraId="6FF90D78" w14:textId="58795BA0" w:rsidR="006735C2" w:rsidRPr="00D14589" w:rsidRDefault="00092418"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w:t>
      </w:r>
      <w:r w:rsidR="00BA7DB2"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Kreditni rizik (nastavak)</w:t>
      </w:r>
    </w:p>
    <w:p w14:paraId="48EFB638" w14:textId="2F95F155" w:rsidR="006D166B" w:rsidRPr="00D14589" w:rsidRDefault="006D166B" w:rsidP="006735C2">
      <w:pPr>
        <w:jc w:val="both"/>
        <w:rPr>
          <w:rFonts w:ascii="Arial" w:hAnsi="Arial" w:cs="Arial"/>
          <w:color w:val="000000" w:themeColor="text1"/>
          <w:sz w:val="20"/>
          <w:szCs w:val="20"/>
          <w:lang w:val="hr-HR"/>
        </w:rPr>
      </w:pPr>
    </w:p>
    <w:p w14:paraId="000C4FEA" w14:textId="626A7A44" w:rsidR="006735C2" w:rsidRPr="00D14589" w:rsidRDefault="00092418" w:rsidP="007F5B1C">
      <w:pPr>
        <w:tabs>
          <w:tab w:val="left" w:pos="567"/>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.3.1</w:t>
      </w:r>
      <w:r w:rsidR="00BA7DB2" w:rsidRPr="00D14589">
        <w:rPr>
          <w:rFonts w:ascii="Arial" w:eastAsia="Calibri" w:hAnsi="Arial" w:cs="Arial"/>
          <w:b/>
          <w:color w:val="000000" w:themeColor="text1"/>
          <w:sz w:val="20"/>
          <w:szCs w:val="20"/>
          <w:lang w:val="hr-HR"/>
        </w:rPr>
        <w:t>.</w:t>
      </w:r>
      <w:r w:rsidR="00BA7DB2"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Rizik povezan s kreditnim odobrenjima</w:t>
      </w:r>
    </w:p>
    <w:p w14:paraId="736265F3" w14:textId="77777777" w:rsidR="006735C2" w:rsidRPr="00D14589" w:rsidRDefault="006735C2" w:rsidP="006735C2">
      <w:pPr>
        <w:jc w:val="both"/>
        <w:rPr>
          <w:rFonts w:ascii="Arial" w:hAnsi="Arial" w:cs="Arial"/>
          <w:color w:val="000000" w:themeColor="text1"/>
          <w:sz w:val="20"/>
          <w:szCs w:val="20"/>
          <w:lang w:val="hr-HR"/>
        </w:rPr>
      </w:pPr>
    </w:p>
    <w:p w14:paraId="20EDFFFC" w14:textId="5ADFE179"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Klijentima banke omogućeno je izdavanje garancija i akreditiva (pokriće je moguće i iz kredita), po identičnoj proceduri koja je propisana za izravne klijente kod odobravanja kredita.</w:t>
      </w:r>
    </w:p>
    <w:p w14:paraId="65822C9A" w14:textId="77777777" w:rsidR="006735C2" w:rsidRPr="00D14589" w:rsidRDefault="006735C2" w:rsidP="006735C2">
      <w:pPr>
        <w:jc w:val="both"/>
        <w:rPr>
          <w:rFonts w:ascii="Arial" w:hAnsi="Arial" w:cs="Arial"/>
          <w:color w:val="000000" w:themeColor="text1"/>
          <w:sz w:val="20"/>
          <w:szCs w:val="20"/>
          <w:lang w:val="hr-HR"/>
        </w:rPr>
      </w:pPr>
    </w:p>
    <w:p w14:paraId="1E8B4275" w14:textId="77777777" w:rsidR="00F05B19" w:rsidRDefault="006735C2" w:rsidP="006735C2">
      <w:pPr>
        <w:tabs>
          <w:tab w:val="left" w:pos="2694"/>
        </w:tabs>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Sve garancije prate se prema rokovima važnosti, a akreditivi s odgođenim polaganjem pokrića prema dospijećima. </w:t>
      </w:r>
      <w:r w:rsidR="00F05B19" w:rsidRPr="00F05B19">
        <w:rPr>
          <w:rFonts w:ascii="Arial" w:hAnsi="Arial" w:cs="Arial"/>
          <w:color w:val="000000" w:themeColor="text1"/>
          <w:sz w:val="20"/>
          <w:szCs w:val="20"/>
          <w:lang w:val="hr-HR"/>
        </w:rPr>
        <w:t>Kod činidbenih garancija prati se vjerojatnost plaćanja po garancijama praćenjem ostvarenja uvjeta za plaćanje po garancijama (iz komercijalnih ugovora, namjenskom kontrolom i dr.).</w:t>
      </w:r>
    </w:p>
    <w:p w14:paraId="55FED6F7" w14:textId="77777777" w:rsidR="00F05B19" w:rsidRDefault="00F05B19" w:rsidP="006735C2">
      <w:pPr>
        <w:tabs>
          <w:tab w:val="left" w:pos="2694"/>
        </w:tabs>
        <w:jc w:val="both"/>
        <w:rPr>
          <w:rFonts w:ascii="Arial" w:hAnsi="Arial" w:cs="Arial"/>
          <w:color w:val="000000" w:themeColor="text1"/>
          <w:sz w:val="20"/>
          <w:szCs w:val="20"/>
          <w:lang w:val="hr-HR"/>
        </w:rPr>
      </w:pPr>
    </w:p>
    <w:p w14:paraId="4DF609C7" w14:textId="4BC4BFCC" w:rsidR="006735C2" w:rsidRPr="00D14589" w:rsidRDefault="006735C2" w:rsidP="006735C2">
      <w:pPr>
        <w:tabs>
          <w:tab w:val="left" w:pos="2694"/>
        </w:tabs>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Ukoliko dođe do poziva za plaćanje </w:t>
      </w:r>
      <w:r w:rsidR="004F3981"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je obvezna izvršiti plaćanje u ime klijenta. Takve obveze </w:t>
      </w:r>
      <w:r w:rsidR="004F3981" w:rsidRPr="00D14589">
        <w:rPr>
          <w:rFonts w:ascii="Arial" w:hAnsi="Arial" w:cs="Arial"/>
          <w:color w:val="000000" w:themeColor="text1"/>
          <w:sz w:val="20"/>
          <w:szCs w:val="20"/>
          <w:lang w:val="hr-HR"/>
        </w:rPr>
        <w:t>Banku</w:t>
      </w:r>
      <w:r w:rsidRPr="00D14589">
        <w:rPr>
          <w:rFonts w:ascii="Arial" w:hAnsi="Arial" w:cs="Arial"/>
          <w:color w:val="000000" w:themeColor="text1"/>
          <w:sz w:val="20"/>
          <w:szCs w:val="20"/>
          <w:lang w:val="hr-HR"/>
        </w:rPr>
        <w:t xml:space="preserve"> izlažu rizicima koji su slični kreditnima, a umanjuju se istim postupcima koji se primjenjuju na kredite.</w:t>
      </w:r>
    </w:p>
    <w:p w14:paraId="72E1FE77" w14:textId="1ECC91D1" w:rsidR="006735C2" w:rsidRPr="00D14589" w:rsidRDefault="006735C2" w:rsidP="006735C2">
      <w:pPr>
        <w:jc w:val="both"/>
        <w:rPr>
          <w:rFonts w:ascii="Arial" w:eastAsia="Calibri" w:hAnsi="Arial" w:cs="Arial"/>
          <w:b/>
          <w:bCs/>
          <w:color w:val="000000" w:themeColor="text1"/>
          <w:spacing w:val="-3"/>
          <w:sz w:val="20"/>
          <w:szCs w:val="20"/>
          <w:lang w:val="hr-HR"/>
        </w:rPr>
      </w:pPr>
    </w:p>
    <w:p w14:paraId="62EC2000" w14:textId="45B95164" w:rsidR="006735C2" w:rsidRPr="00D14589" w:rsidRDefault="00092418" w:rsidP="007F5B1C">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.3.2.</w:t>
      </w:r>
      <w:r w:rsidR="00BA7DB2"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 xml:space="preserve">Procjena umanjenja vrijednosti </w:t>
      </w:r>
    </w:p>
    <w:p w14:paraId="17949B1C" w14:textId="77777777" w:rsidR="006735C2" w:rsidRPr="00D14589" w:rsidRDefault="006735C2" w:rsidP="006735C2">
      <w:pPr>
        <w:jc w:val="both"/>
        <w:rPr>
          <w:rFonts w:ascii="Arial" w:hAnsi="Arial" w:cs="Arial"/>
          <w:color w:val="000000" w:themeColor="text1"/>
          <w:sz w:val="20"/>
          <w:szCs w:val="20"/>
          <w:lang w:val="hr-HR"/>
        </w:rPr>
      </w:pPr>
    </w:p>
    <w:p w14:paraId="3B0F455B" w14:textId="59D9C708"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Umanjenje vrijednosti formira se u skladu s Međunarodnim standardom financijskog izvještavanja 9, </w:t>
      </w:r>
      <w:r w:rsidR="00F05B19" w:rsidRPr="00F05B19">
        <w:rPr>
          <w:rFonts w:ascii="Arial" w:hAnsi="Arial" w:cs="Arial"/>
          <w:color w:val="000000" w:themeColor="text1"/>
          <w:sz w:val="20"/>
          <w:szCs w:val="20"/>
          <w:lang w:val="hr-HR"/>
        </w:rPr>
        <w:t>bankarskom regulativom primjenjivom</w:t>
      </w:r>
      <w:r w:rsidRPr="00D14589">
        <w:rPr>
          <w:rFonts w:ascii="Arial" w:hAnsi="Arial" w:cs="Arial"/>
          <w:color w:val="000000" w:themeColor="text1"/>
          <w:sz w:val="20"/>
          <w:szCs w:val="20"/>
          <w:lang w:val="hr-HR"/>
        </w:rPr>
        <w:t xml:space="preserve"> na HBOR i </w:t>
      </w:r>
      <w:r w:rsidR="000C00CE" w:rsidRPr="00D14589">
        <w:rPr>
          <w:rFonts w:ascii="Arial" w:hAnsi="Arial" w:cs="Arial"/>
          <w:color w:val="000000" w:themeColor="text1"/>
          <w:sz w:val="20"/>
          <w:szCs w:val="20"/>
          <w:lang w:val="hr-HR"/>
        </w:rPr>
        <w:t xml:space="preserve">internim </w:t>
      </w:r>
      <w:r w:rsidRPr="00D14589">
        <w:rPr>
          <w:rFonts w:ascii="Arial" w:hAnsi="Arial" w:cs="Arial"/>
          <w:color w:val="000000" w:themeColor="text1"/>
          <w:sz w:val="20"/>
          <w:szCs w:val="20"/>
          <w:lang w:val="hr-HR"/>
        </w:rPr>
        <w:t>pravilnicima i metodologijama rada.</w:t>
      </w:r>
    </w:p>
    <w:p w14:paraId="53E49923" w14:textId="77777777" w:rsidR="006735C2" w:rsidRPr="00D14589" w:rsidRDefault="006735C2" w:rsidP="006735C2">
      <w:pPr>
        <w:jc w:val="both"/>
        <w:rPr>
          <w:rFonts w:ascii="Arial" w:hAnsi="Arial" w:cs="Arial"/>
          <w:color w:val="000000" w:themeColor="text1"/>
          <w:sz w:val="20"/>
          <w:szCs w:val="20"/>
          <w:lang w:val="hr-HR"/>
        </w:rPr>
      </w:pPr>
    </w:p>
    <w:p w14:paraId="03D3AED5" w14:textId="2E9BB834"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 obzirom na procijenjenu razinu kreditnog rizika te način izračuna očekivanih kreditnih gubitaka, </w:t>
      </w:r>
      <w:r w:rsidR="00B939BB" w:rsidRPr="00B939BB">
        <w:rPr>
          <w:rFonts w:ascii="Arial" w:hAnsi="Arial" w:cs="Arial"/>
          <w:color w:val="000000" w:themeColor="text1"/>
          <w:sz w:val="20"/>
          <w:szCs w:val="20"/>
          <w:lang w:val="hr-HR"/>
        </w:rPr>
        <w:t>izloženosti klijenata</w:t>
      </w:r>
      <w:r w:rsidRPr="00D14589">
        <w:rPr>
          <w:rFonts w:ascii="Arial" w:hAnsi="Arial" w:cs="Arial"/>
          <w:color w:val="000000" w:themeColor="text1"/>
          <w:sz w:val="20"/>
          <w:szCs w:val="20"/>
          <w:lang w:val="hr-HR"/>
        </w:rPr>
        <w:t xml:space="preserve"> se razvrstavaju u sljedeće kategorije:</w:t>
      </w:r>
      <w:bookmarkStart w:id="868" w:name="_Hlk498950823"/>
    </w:p>
    <w:bookmarkEnd w:id="868"/>
    <w:p w14:paraId="6AE6D00F" w14:textId="53ABD845" w:rsidR="006735C2" w:rsidRPr="00D14589" w:rsidRDefault="006735C2">
      <w:pPr>
        <w:numPr>
          <w:ilvl w:val="0"/>
          <w:numId w:val="15"/>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1. stupanj - </w:t>
      </w:r>
      <w:r w:rsidR="00F05B19" w:rsidRPr="00F05B19">
        <w:rPr>
          <w:rFonts w:ascii="Arial" w:hAnsi="Arial" w:cs="Arial"/>
          <w:color w:val="000000" w:themeColor="text1"/>
          <w:sz w:val="20"/>
          <w:szCs w:val="20"/>
          <w:lang w:val="hr-HR"/>
        </w:rPr>
        <w:t>obuhvaća izloženosti prema klijentima niskog kreditnog rizika</w:t>
      </w:r>
      <w:r w:rsidRPr="00D14589">
        <w:rPr>
          <w:rFonts w:ascii="Arial" w:hAnsi="Arial" w:cs="Arial"/>
          <w:color w:val="000000" w:themeColor="text1"/>
          <w:sz w:val="20"/>
          <w:szCs w:val="20"/>
          <w:lang w:val="hr-HR"/>
        </w:rPr>
        <w:t xml:space="preserve"> kod kojih nije došlo do značajnog povećanja kreditnog rizika,</w:t>
      </w:r>
    </w:p>
    <w:p w14:paraId="33C8AF82" w14:textId="122F8218" w:rsidR="006735C2" w:rsidRPr="00D14589" w:rsidRDefault="006735C2">
      <w:pPr>
        <w:numPr>
          <w:ilvl w:val="0"/>
          <w:numId w:val="15"/>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2. stupanj - </w:t>
      </w:r>
      <w:r w:rsidR="00F05B19" w:rsidRPr="00F05B19">
        <w:rPr>
          <w:rFonts w:ascii="Arial" w:hAnsi="Arial" w:cs="Arial"/>
          <w:color w:val="000000" w:themeColor="text1"/>
          <w:sz w:val="20"/>
          <w:szCs w:val="20"/>
          <w:lang w:val="hr-HR"/>
        </w:rPr>
        <w:t>obuhvaća izloženosti prema klijentima</w:t>
      </w:r>
      <w:r w:rsidR="00F05B19" w:rsidRPr="00F05B19" w:rsidDel="00F05B19">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kod koj</w:t>
      </w:r>
      <w:r w:rsidR="00A716BC" w:rsidRPr="00D14589">
        <w:rPr>
          <w:rFonts w:ascii="Arial" w:hAnsi="Arial" w:cs="Arial"/>
          <w:color w:val="000000" w:themeColor="text1"/>
          <w:sz w:val="20"/>
          <w:szCs w:val="20"/>
          <w:lang w:val="hr-HR"/>
        </w:rPr>
        <w:t>ih</w:t>
      </w:r>
      <w:r w:rsidRPr="00D14589">
        <w:rPr>
          <w:rFonts w:ascii="Arial" w:hAnsi="Arial" w:cs="Arial"/>
          <w:color w:val="000000" w:themeColor="text1"/>
          <w:sz w:val="20"/>
          <w:szCs w:val="20"/>
          <w:lang w:val="hr-HR"/>
        </w:rPr>
        <w:t xml:space="preserve"> je došlo do značajnog povećanja kreditnog rizika nakon početnog priznavanja,</w:t>
      </w:r>
    </w:p>
    <w:p w14:paraId="5B642E34" w14:textId="33E819D4" w:rsidR="000C00CE" w:rsidRPr="00D14589" w:rsidRDefault="006735C2">
      <w:pPr>
        <w:numPr>
          <w:ilvl w:val="0"/>
          <w:numId w:val="15"/>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3. stupanj - </w:t>
      </w:r>
      <w:r w:rsidR="00F05B19" w:rsidRPr="00F05B19">
        <w:rPr>
          <w:rFonts w:ascii="Arial" w:hAnsi="Arial" w:cs="Arial"/>
          <w:color w:val="000000" w:themeColor="text1"/>
          <w:sz w:val="20"/>
          <w:szCs w:val="20"/>
          <w:lang w:val="hr-HR"/>
        </w:rPr>
        <w:t>obuhvaća izloženosti prema klijentima</w:t>
      </w:r>
      <w:r w:rsidR="00F05B19">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 xml:space="preserve">u statusu neispunjavanja obveza odnosno klijente kod kojih postoje objektivni dokazi o umanjenju vrijednosti </w:t>
      </w:r>
    </w:p>
    <w:p w14:paraId="3501E2F9" w14:textId="6A33A6BD" w:rsidR="006735C2" w:rsidRPr="00D14589" w:rsidRDefault="006735C2">
      <w:pPr>
        <w:numPr>
          <w:ilvl w:val="0"/>
          <w:numId w:val="15"/>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te </w:t>
      </w:r>
      <w:r w:rsidR="000C00CE" w:rsidRPr="00D14589">
        <w:rPr>
          <w:rFonts w:ascii="Arial" w:hAnsi="Arial" w:cs="Arial"/>
          <w:color w:val="000000" w:themeColor="text1"/>
          <w:sz w:val="20"/>
          <w:szCs w:val="20"/>
          <w:lang w:val="hr-HR"/>
        </w:rPr>
        <w:t xml:space="preserve">zasebnu kategoriju - </w:t>
      </w:r>
      <w:r w:rsidR="00F05B19" w:rsidRPr="00F05B19">
        <w:rPr>
          <w:rFonts w:ascii="Arial" w:hAnsi="Arial" w:cs="Arial"/>
          <w:color w:val="000000" w:themeColor="text1"/>
          <w:sz w:val="20"/>
          <w:szCs w:val="20"/>
          <w:lang w:val="hr-HR"/>
        </w:rPr>
        <w:t>čini kupljena ili stvorena kreditno umanjena financijska imovina</w:t>
      </w:r>
      <w:r w:rsidRPr="00D14589">
        <w:rPr>
          <w:rFonts w:ascii="Arial" w:hAnsi="Arial" w:cs="Arial"/>
          <w:color w:val="000000" w:themeColor="text1"/>
          <w:sz w:val="20"/>
          <w:szCs w:val="20"/>
          <w:lang w:val="hr-HR"/>
        </w:rPr>
        <w:t xml:space="preserve"> (eng. Purchased or originated credit impaired asset, POCI).</w:t>
      </w:r>
    </w:p>
    <w:p w14:paraId="246D2EA5" w14:textId="77777777" w:rsidR="006735C2" w:rsidRPr="00D14589" w:rsidRDefault="006735C2" w:rsidP="006735C2">
      <w:pPr>
        <w:jc w:val="both"/>
        <w:rPr>
          <w:rFonts w:ascii="Arial" w:hAnsi="Arial" w:cs="Arial"/>
          <w:color w:val="000000" w:themeColor="text1"/>
          <w:sz w:val="20"/>
          <w:szCs w:val="20"/>
          <w:lang w:val="hr-HR"/>
        </w:rPr>
      </w:pPr>
    </w:p>
    <w:p w14:paraId="0BA32EA9"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Tijekom ugovornog odnosa s klijentom procjenjuje se razina očekivanih kreditnih gubitaka klijenta. Procjena se provodi praćenjem slijedeća tri kriterija:</w:t>
      </w:r>
    </w:p>
    <w:p w14:paraId="0E41BE26" w14:textId="77777777" w:rsidR="006735C2" w:rsidRPr="00D14589" w:rsidRDefault="006735C2">
      <w:pPr>
        <w:numPr>
          <w:ilvl w:val="0"/>
          <w:numId w:val="16"/>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kreditne sposobnosti dužnika</w:t>
      </w:r>
    </w:p>
    <w:p w14:paraId="0B28667D" w14:textId="77777777" w:rsidR="006735C2" w:rsidRPr="00D14589" w:rsidRDefault="006735C2">
      <w:pPr>
        <w:numPr>
          <w:ilvl w:val="0"/>
          <w:numId w:val="16"/>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urednosti podmirivanja obveza i</w:t>
      </w:r>
    </w:p>
    <w:p w14:paraId="27F0831B" w14:textId="77777777" w:rsidR="006735C2" w:rsidRPr="00D14589" w:rsidRDefault="006735C2">
      <w:pPr>
        <w:numPr>
          <w:ilvl w:val="0"/>
          <w:numId w:val="16"/>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kvalitete instrumenata osiguranja.</w:t>
      </w:r>
    </w:p>
    <w:p w14:paraId="090DCA57" w14:textId="77777777" w:rsidR="0018645F" w:rsidRPr="00D14589" w:rsidRDefault="0018645F" w:rsidP="00C46729">
      <w:pPr>
        <w:jc w:val="both"/>
        <w:rPr>
          <w:rFonts w:ascii="Arial" w:hAnsi="Arial" w:cs="Arial"/>
          <w:color w:val="000000" w:themeColor="text1"/>
          <w:sz w:val="20"/>
          <w:szCs w:val="20"/>
          <w:lang w:val="hr-HR"/>
        </w:rPr>
        <w:sectPr w:rsidR="0018645F" w:rsidRPr="00D14589" w:rsidSect="0026672F">
          <w:pgSz w:w="11907" w:h="16840" w:code="9"/>
          <w:pgMar w:top="1418" w:right="1134" w:bottom="1134" w:left="1418" w:header="851" w:footer="851" w:gutter="0"/>
          <w:cols w:space="720"/>
          <w:noEndnote/>
        </w:sectPr>
      </w:pPr>
    </w:p>
    <w:p w14:paraId="4062515F" w14:textId="0421357E" w:rsidR="0018645F" w:rsidRPr="00D14589" w:rsidRDefault="0018645F" w:rsidP="00C46729">
      <w:pPr>
        <w:jc w:val="both"/>
        <w:rPr>
          <w:rFonts w:ascii="Arial" w:hAnsi="Arial" w:cs="Arial"/>
          <w:color w:val="000000" w:themeColor="text1"/>
          <w:sz w:val="20"/>
          <w:szCs w:val="20"/>
          <w:lang w:val="hr-HR"/>
        </w:rPr>
      </w:pPr>
    </w:p>
    <w:p w14:paraId="77DE4EA1" w14:textId="163B8389" w:rsidR="0018645F" w:rsidRPr="00D14589" w:rsidRDefault="0018645F"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267B72A5" w14:textId="77777777" w:rsidR="0018645F" w:rsidRPr="00D14589" w:rsidRDefault="0018645F" w:rsidP="0018645F">
      <w:pPr>
        <w:jc w:val="both"/>
        <w:rPr>
          <w:rFonts w:ascii="Arial" w:hAnsi="Arial" w:cs="Arial"/>
          <w:color w:val="000000" w:themeColor="text1"/>
          <w:sz w:val="20"/>
          <w:szCs w:val="20"/>
          <w:lang w:val="hr-HR"/>
        </w:rPr>
      </w:pPr>
    </w:p>
    <w:p w14:paraId="68E9FD07" w14:textId="06DA06DF" w:rsidR="0018645F" w:rsidRPr="00D14589" w:rsidRDefault="0018645F"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Kreditni rizik (nastavak)</w:t>
      </w:r>
    </w:p>
    <w:p w14:paraId="3E1399E8" w14:textId="5895D69E" w:rsidR="00C46729" w:rsidRPr="00D14589" w:rsidRDefault="00C46729" w:rsidP="00C46729">
      <w:pPr>
        <w:jc w:val="both"/>
        <w:rPr>
          <w:rFonts w:ascii="Arial" w:hAnsi="Arial" w:cs="Arial"/>
          <w:color w:val="000000" w:themeColor="text1"/>
          <w:sz w:val="20"/>
          <w:szCs w:val="20"/>
          <w:lang w:val="hr-HR"/>
        </w:rPr>
      </w:pPr>
    </w:p>
    <w:p w14:paraId="3E5AB50B" w14:textId="267257C1" w:rsidR="00927643" w:rsidRPr="00D14589" w:rsidRDefault="00927643" w:rsidP="007F5B1C">
      <w:pPr>
        <w:tabs>
          <w:tab w:val="left" w:pos="851"/>
        </w:tabs>
        <w:spacing w:line="300" w:lineRule="exact"/>
        <w:jc w:val="both"/>
        <w:rPr>
          <w:rFonts w:ascii="Arial" w:eastAsia="Calibri" w:hAnsi="Arial" w:cs="Arial"/>
          <w:b/>
          <w:color w:val="000000" w:themeColor="text1"/>
          <w:sz w:val="20"/>
          <w:szCs w:val="20"/>
          <w:lang w:val="hr-HR"/>
        </w:rPr>
      </w:pPr>
      <w:r w:rsidRPr="007C4D51">
        <w:rPr>
          <w:rFonts w:ascii="Arial" w:eastAsia="Calibri" w:hAnsi="Arial" w:cs="Arial"/>
          <w:b/>
          <w:color w:val="000000" w:themeColor="text1"/>
          <w:sz w:val="20"/>
          <w:szCs w:val="20"/>
          <w:lang w:val="hr-HR"/>
        </w:rPr>
        <w:t>3</w:t>
      </w:r>
      <w:r w:rsidR="00612687" w:rsidRPr="007C4D51">
        <w:rPr>
          <w:rFonts w:ascii="Arial" w:eastAsia="Calibri" w:hAnsi="Arial" w:cs="Arial"/>
          <w:b/>
          <w:color w:val="000000" w:themeColor="text1"/>
          <w:sz w:val="20"/>
          <w:szCs w:val="20"/>
          <w:lang w:val="hr-HR"/>
        </w:rPr>
        <w:t>1</w:t>
      </w:r>
      <w:r w:rsidRPr="007C4D51">
        <w:rPr>
          <w:rFonts w:ascii="Arial" w:eastAsia="Calibri" w:hAnsi="Arial" w:cs="Arial"/>
          <w:b/>
          <w:color w:val="000000" w:themeColor="text1"/>
          <w:sz w:val="20"/>
          <w:szCs w:val="20"/>
          <w:lang w:val="hr-HR"/>
        </w:rPr>
        <w:t>.3.2.</w:t>
      </w:r>
      <w:r w:rsidR="00BA7DB2" w:rsidRPr="007C4D51">
        <w:rPr>
          <w:rFonts w:ascii="Arial" w:eastAsia="Calibri" w:hAnsi="Arial" w:cs="Arial"/>
          <w:b/>
          <w:color w:val="000000" w:themeColor="text1"/>
          <w:sz w:val="20"/>
          <w:szCs w:val="20"/>
          <w:lang w:val="hr-HR"/>
        </w:rPr>
        <w:tab/>
      </w:r>
      <w:r w:rsidRPr="007C4D51">
        <w:rPr>
          <w:rFonts w:ascii="Arial" w:eastAsia="Calibri" w:hAnsi="Arial" w:cs="Arial"/>
          <w:b/>
          <w:color w:val="000000" w:themeColor="text1"/>
          <w:sz w:val="20"/>
          <w:szCs w:val="20"/>
          <w:lang w:val="hr-HR"/>
        </w:rPr>
        <w:t>Procjena umanjenja vrijednosti (nastavak)</w:t>
      </w:r>
    </w:p>
    <w:p w14:paraId="0C04DBDC" w14:textId="77777777" w:rsidR="00927643" w:rsidRPr="00D14589" w:rsidRDefault="00927643" w:rsidP="00C46729">
      <w:pPr>
        <w:jc w:val="both"/>
        <w:rPr>
          <w:rFonts w:ascii="Arial" w:hAnsi="Arial" w:cs="Arial"/>
          <w:color w:val="000000" w:themeColor="text1"/>
          <w:sz w:val="20"/>
          <w:szCs w:val="20"/>
          <w:lang w:val="hr-HR"/>
        </w:rPr>
      </w:pPr>
    </w:p>
    <w:p w14:paraId="7C6C7938"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cijelo vrijeme trajanja ugovornog odnosa procjenjuje se kreditna sposobnost dužnika s ciljem utvrđivanja moguće promjene financijskog položaja klijenta (dužnika) odnosno vjerojatnosti pogoršanja njegove kreditne sposobnosti. Kod utvrđivanja kreditne sposobnosti klijenta uzima se u obzir i grupa povezanih osoba zbog efekta zaraze odnosno mogućnosti prelijevanja rizika između povezanih osoba. Kreditna sposobnost klijenta se prati putem:</w:t>
      </w:r>
    </w:p>
    <w:p w14:paraId="687364DC" w14:textId="24AE7C72" w:rsidR="00C46729" w:rsidRPr="00D14589" w:rsidRDefault="00C46729">
      <w:pPr>
        <w:numPr>
          <w:ilvl w:val="0"/>
          <w:numId w:val="17"/>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promjene financijskog rejtinga klijenta i s njim povezanih osoba</w:t>
      </w:r>
      <w:r w:rsidR="007C4D51">
        <w:rPr>
          <w:rFonts w:ascii="Arial" w:hAnsi="Arial" w:cs="Arial"/>
          <w:color w:val="000000" w:themeColor="text1"/>
          <w:sz w:val="20"/>
          <w:szCs w:val="20"/>
          <w:lang w:val="hr-HR"/>
        </w:rPr>
        <w:t xml:space="preserve"> te grupe poduzetnika</w:t>
      </w:r>
      <w:r w:rsidRPr="00D14589">
        <w:rPr>
          <w:rFonts w:ascii="Arial" w:hAnsi="Arial" w:cs="Arial"/>
          <w:color w:val="000000" w:themeColor="text1"/>
          <w:sz w:val="20"/>
          <w:szCs w:val="20"/>
          <w:lang w:val="hr-HR"/>
        </w:rPr>
        <w:t xml:space="preserve">, </w:t>
      </w:r>
    </w:p>
    <w:p w14:paraId="2DF12E27" w14:textId="77777777" w:rsidR="00C46729" w:rsidRPr="00D14589" w:rsidRDefault="00C46729">
      <w:pPr>
        <w:numPr>
          <w:ilvl w:val="0"/>
          <w:numId w:val="17"/>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kriterija kojima je svrha utvrđivanje financijskih poteškoća klijenta,</w:t>
      </w:r>
    </w:p>
    <w:p w14:paraId="18846D08" w14:textId="77777777" w:rsidR="00C46729" w:rsidRPr="00D14589" w:rsidRDefault="00C46729">
      <w:pPr>
        <w:numPr>
          <w:ilvl w:val="0"/>
          <w:numId w:val="17"/>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kriterija s Liste za pojačano praćenje klijenta te</w:t>
      </w:r>
    </w:p>
    <w:p w14:paraId="2B577DBC" w14:textId="77777777" w:rsidR="00C46729" w:rsidRPr="00D14589" w:rsidRDefault="00C46729">
      <w:pPr>
        <w:numPr>
          <w:ilvl w:val="0"/>
          <w:numId w:val="17"/>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kriterija za uočavanje povećanog kreditnog rizika.</w:t>
      </w:r>
    </w:p>
    <w:p w14:paraId="567F671E" w14:textId="77777777" w:rsidR="00C46729" w:rsidRPr="00D14589" w:rsidRDefault="00C46729" w:rsidP="00C46729">
      <w:pPr>
        <w:jc w:val="both"/>
        <w:rPr>
          <w:rFonts w:ascii="Arial" w:hAnsi="Arial" w:cs="Arial"/>
          <w:color w:val="000000" w:themeColor="text1"/>
          <w:sz w:val="20"/>
          <w:szCs w:val="20"/>
          <w:lang w:val="hr-HR"/>
        </w:rPr>
      </w:pPr>
    </w:p>
    <w:p w14:paraId="7BDE7F6C" w14:textId="77777777" w:rsidR="004C77CE" w:rsidRDefault="00C46729" w:rsidP="004C77CE">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Klijent se smatra urednim </w:t>
      </w:r>
      <w:r w:rsidR="0018645F" w:rsidRPr="00D14589">
        <w:rPr>
          <w:rFonts w:ascii="Arial" w:hAnsi="Arial" w:cs="Arial"/>
          <w:color w:val="000000" w:themeColor="text1"/>
          <w:sz w:val="20"/>
          <w:szCs w:val="20"/>
          <w:lang w:val="hr-HR"/>
        </w:rPr>
        <w:t xml:space="preserve">ako </w:t>
      </w:r>
      <w:r w:rsidRPr="00D14589">
        <w:rPr>
          <w:rFonts w:ascii="Arial" w:hAnsi="Arial" w:cs="Arial"/>
          <w:color w:val="000000" w:themeColor="text1"/>
          <w:sz w:val="20"/>
          <w:szCs w:val="20"/>
          <w:lang w:val="hr-HR"/>
        </w:rPr>
        <w:t>sve svoje obveze podmiruje u cijelosti (glavnica, kamate, provizije, naknade i druge troškove) u ugovorenim iznosima i ugovorenim rokovima dospijeća pri čemu se svi plasmani i izvanbilančne obveze jednog klijenta promatraju kao jedan</w:t>
      </w:r>
      <w:r w:rsidR="004C77CE" w:rsidRPr="004C77CE">
        <w:rPr>
          <w:rFonts w:ascii="Arial" w:hAnsi="Arial" w:cs="Arial"/>
          <w:color w:val="000000" w:themeColor="text1"/>
          <w:sz w:val="20"/>
          <w:szCs w:val="20"/>
          <w:lang w:val="hr-HR"/>
        </w:rPr>
        <w:t>, a samo iznimno i povremeno po isteku dospijeća, pod uvjetom da:</w:t>
      </w:r>
    </w:p>
    <w:p w14:paraId="3FAF8AF7" w14:textId="77777777" w:rsidR="004C77CE" w:rsidRDefault="004C77CE">
      <w:pPr>
        <w:pStyle w:val="ListParagraph"/>
        <w:numPr>
          <w:ilvl w:val="0"/>
          <w:numId w:val="58"/>
        </w:numPr>
        <w:jc w:val="both"/>
        <w:rPr>
          <w:rFonts w:ascii="Arial" w:hAnsi="Arial" w:cs="Arial"/>
          <w:color w:val="000000" w:themeColor="text1"/>
          <w:sz w:val="20"/>
          <w:szCs w:val="20"/>
          <w:lang w:val="hr-HR"/>
        </w:rPr>
      </w:pPr>
      <w:r w:rsidRPr="00A618A8">
        <w:rPr>
          <w:rFonts w:ascii="Arial" w:hAnsi="Arial" w:cs="Arial"/>
          <w:color w:val="000000" w:themeColor="text1"/>
          <w:sz w:val="20"/>
          <w:szCs w:val="20"/>
          <w:lang w:val="hr-HR"/>
        </w:rPr>
        <w:t xml:space="preserve">zakašnjenje u podmirivanju obveza dužnika nije duže od 90 dana i </w:t>
      </w:r>
    </w:p>
    <w:p w14:paraId="70A3D139" w14:textId="1DD64205" w:rsidR="00C46729" w:rsidRPr="00A618A8" w:rsidRDefault="004C77CE">
      <w:pPr>
        <w:pStyle w:val="ListParagraph"/>
        <w:numPr>
          <w:ilvl w:val="0"/>
          <w:numId w:val="58"/>
        </w:numPr>
        <w:jc w:val="both"/>
        <w:rPr>
          <w:rFonts w:ascii="Arial" w:hAnsi="Arial" w:cs="Arial"/>
          <w:color w:val="000000" w:themeColor="text1"/>
          <w:sz w:val="20"/>
          <w:szCs w:val="20"/>
          <w:lang w:val="hr-HR"/>
        </w:rPr>
      </w:pPr>
      <w:r w:rsidRPr="00A618A8">
        <w:rPr>
          <w:rFonts w:ascii="Arial" w:hAnsi="Arial" w:cs="Arial"/>
          <w:color w:val="000000" w:themeColor="text1"/>
          <w:sz w:val="20"/>
          <w:szCs w:val="20"/>
          <w:lang w:val="hr-HR"/>
        </w:rPr>
        <w:t>nije materijalno značajno.</w:t>
      </w:r>
      <w:r w:rsidR="00C46729" w:rsidRPr="00A618A8">
        <w:rPr>
          <w:rFonts w:ascii="Arial" w:hAnsi="Arial" w:cs="Arial"/>
          <w:color w:val="000000" w:themeColor="text1"/>
          <w:sz w:val="20"/>
          <w:szCs w:val="20"/>
          <w:lang w:val="hr-HR"/>
        </w:rPr>
        <w:t>.</w:t>
      </w:r>
    </w:p>
    <w:p w14:paraId="579E640D" w14:textId="77777777" w:rsidR="00C46729" w:rsidRPr="00D14589" w:rsidRDefault="00C46729" w:rsidP="00C46729">
      <w:pPr>
        <w:jc w:val="both"/>
        <w:rPr>
          <w:rFonts w:ascii="Arial" w:hAnsi="Arial" w:cs="Arial"/>
          <w:color w:val="000000" w:themeColor="text1"/>
          <w:sz w:val="20"/>
          <w:szCs w:val="20"/>
          <w:lang w:val="hr-HR"/>
        </w:rPr>
      </w:pPr>
    </w:p>
    <w:p w14:paraId="3450B6EE" w14:textId="66465142"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Procjena instrumenata osiguranja temelji se na njihovoj kvaliteti, procjeni vrijednosti i rokovima naplativosti.</w:t>
      </w:r>
    </w:p>
    <w:p w14:paraId="5954DA74" w14:textId="77777777" w:rsidR="006735C2" w:rsidRPr="00D14589" w:rsidRDefault="006735C2" w:rsidP="006735C2">
      <w:pPr>
        <w:jc w:val="both"/>
        <w:rPr>
          <w:rFonts w:ascii="Arial" w:hAnsi="Arial" w:cs="Arial"/>
          <w:color w:val="000000" w:themeColor="text1"/>
          <w:sz w:val="20"/>
          <w:szCs w:val="20"/>
          <w:lang w:val="hr-HR"/>
        </w:rPr>
      </w:pPr>
    </w:p>
    <w:p w14:paraId="274D6849" w14:textId="2D475D37" w:rsidR="006735C2" w:rsidRPr="00D14589" w:rsidRDefault="00092418" w:rsidP="007F5B1C">
      <w:pPr>
        <w:tabs>
          <w:tab w:val="left" w:pos="993"/>
          <w:tab w:val="left" w:pos="1276"/>
        </w:tabs>
        <w:spacing w:line="300" w:lineRule="exact"/>
        <w:jc w:val="both"/>
        <w:rPr>
          <w:rFonts w:ascii="Arial" w:eastAsia="Calibri" w:hAnsi="Arial" w:cs="Arial"/>
          <w:b/>
          <w:color w:val="000000" w:themeColor="text1"/>
          <w:sz w:val="20"/>
          <w:szCs w:val="20"/>
          <w:lang w:val="hr-HR"/>
        </w:rPr>
      </w:pPr>
      <w:bookmarkStart w:id="869" w:name="_Hlk513704657"/>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.3.2.1.</w:t>
      </w:r>
      <w:r w:rsidR="00BA7DB2"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 xml:space="preserve">Definicija statusa neispunjenja ugovornih obveza (engl. default) i izlaska iz statusa neispunjenja obveza (oporavka) </w:t>
      </w:r>
    </w:p>
    <w:bookmarkEnd w:id="869"/>
    <w:p w14:paraId="5FA691AF" w14:textId="77777777" w:rsidR="006735C2" w:rsidRPr="00D14589" w:rsidRDefault="006735C2">
      <w:pPr>
        <w:jc w:val="both"/>
        <w:rPr>
          <w:rFonts w:ascii="Arial" w:hAnsi="Arial" w:cs="Arial"/>
          <w:color w:val="000000" w:themeColor="text1"/>
          <w:sz w:val="20"/>
          <w:szCs w:val="20"/>
          <w:lang w:val="hr-HR"/>
        </w:rPr>
      </w:pPr>
    </w:p>
    <w:p w14:paraId="142FC643"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Status neispunjenja obveza pojedinog klijenta je nastao kada je ispunjen jedan od sljedećih uvjeta ili oba sljedeća uvjeta:</w:t>
      </w:r>
    </w:p>
    <w:p w14:paraId="07D5AA19" w14:textId="77777777" w:rsidR="006735C2" w:rsidRPr="00D14589" w:rsidRDefault="006735C2">
      <w:pPr>
        <w:numPr>
          <w:ilvl w:val="0"/>
          <w:numId w:val="18"/>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ocjenjuje se vjerojatnim da klijent neće u cijelosti podmiriti svoje obveze prema HBOR-u ne uzimajući u obzir mogućnost naplate iz instrumenata osiguranja,</w:t>
      </w:r>
    </w:p>
    <w:p w14:paraId="5AB104DD" w14:textId="77777777" w:rsidR="000276A1" w:rsidRDefault="006735C2">
      <w:pPr>
        <w:numPr>
          <w:ilvl w:val="0"/>
          <w:numId w:val="18"/>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klijent više od 90 dana nije ispunio svoju dospjelu obvezu po bilo kojoj značajnoj kreditnoj obvezi.</w:t>
      </w:r>
    </w:p>
    <w:p w14:paraId="1DE46E22" w14:textId="77777777" w:rsidR="000276A1" w:rsidRDefault="000276A1" w:rsidP="000276A1">
      <w:pPr>
        <w:jc w:val="both"/>
        <w:rPr>
          <w:rFonts w:ascii="Arial" w:hAnsi="Arial" w:cs="Arial"/>
          <w:color w:val="000000" w:themeColor="text1"/>
          <w:sz w:val="20"/>
          <w:szCs w:val="20"/>
          <w:lang w:val="hr-HR"/>
        </w:rPr>
      </w:pPr>
    </w:p>
    <w:p w14:paraId="1A0D3D7D" w14:textId="2D3E4075" w:rsidR="006735C2" w:rsidRDefault="000276A1" w:rsidP="006735C2">
      <w:pPr>
        <w:jc w:val="both"/>
        <w:rPr>
          <w:rFonts w:ascii="Arial" w:hAnsi="Arial" w:cs="Arial"/>
          <w:color w:val="000000" w:themeColor="text1"/>
          <w:sz w:val="20"/>
          <w:szCs w:val="20"/>
          <w:lang w:val="hr-HR"/>
        </w:rPr>
      </w:pPr>
      <w:r w:rsidRPr="000276A1">
        <w:rPr>
          <w:rFonts w:ascii="Arial" w:hAnsi="Arial" w:cs="Arial"/>
          <w:color w:val="000000" w:themeColor="text1"/>
          <w:sz w:val="20"/>
          <w:szCs w:val="20"/>
          <w:lang w:val="hr-HR"/>
        </w:rPr>
        <w:t>Prag značajnosti</w:t>
      </w:r>
      <w:r w:rsidR="007C4D51">
        <w:rPr>
          <w:rFonts w:ascii="Arial" w:hAnsi="Arial" w:cs="Arial"/>
          <w:color w:val="000000" w:themeColor="text1"/>
          <w:sz w:val="20"/>
          <w:szCs w:val="20"/>
          <w:lang w:val="hr-HR"/>
        </w:rPr>
        <w:t xml:space="preserve"> u apsolutnom iznosu je</w:t>
      </w:r>
      <w:r w:rsidRPr="000276A1">
        <w:rPr>
          <w:rFonts w:ascii="Arial" w:hAnsi="Arial" w:cs="Arial"/>
          <w:color w:val="000000" w:themeColor="text1"/>
          <w:sz w:val="20"/>
          <w:szCs w:val="20"/>
          <w:lang w:val="hr-HR"/>
        </w:rPr>
        <w:t xml:space="preserve"> </w:t>
      </w:r>
      <w:r w:rsidR="0099112F">
        <w:rPr>
          <w:rFonts w:ascii="Arial" w:hAnsi="Arial" w:cs="Arial"/>
          <w:color w:val="000000" w:themeColor="text1"/>
          <w:sz w:val="20"/>
          <w:szCs w:val="20"/>
          <w:lang w:val="hr-HR"/>
        </w:rPr>
        <w:t>100 eura</w:t>
      </w:r>
      <w:r w:rsidRPr="000276A1">
        <w:rPr>
          <w:rFonts w:ascii="Arial" w:hAnsi="Arial" w:cs="Arial"/>
          <w:color w:val="000000" w:themeColor="text1"/>
          <w:sz w:val="20"/>
          <w:szCs w:val="20"/>
          <w:lang w:val="hr-HR"/>
        </w:rPr>
        <w:t xml:space="preserve"> za stanovništvo, a za ostale klijente </w:t>
      </w:r>
      <w:r w:rsidR="00380D75">
        <w:rPr>
          <w:rFonts w:ascii="Arial" w:hAnsi="Arial" w:cs="Arial"/>
          <w:color w:val="000000" w:themeColor="text1"/>
          <w:sz w:val="20"/>
          <w:szCs w:val="20"/>
          <w:lang w:val="hr-HR"/>
        </w:rPr>
        <w:t>500 eura</w:t>
      </w:r>
      <w:r w:rsidRPr="000276A1">
        <w:rPr>
          <w:rFonts w:ascii="Arial" w:hAnsi="Arial" w:cs="Arial"/>
          <w:color w:val="000000" w:themeColor="text1"/>
          <w:sz w:val="20"/>
          <w:szCs w:val="20"/>
          <w:lang w:val="hr-HR"/>
        </w:rPr>
        <w:t xml:space="preserve">, </w:t>
      </w:r>
      <w:r w:rsidR="007C4D51">
        <w:rPr>
          <w:rFonts w:ascii="Arial" w:hAnsi="Arial" w:cs="Arial"/>
          <w:color w:val="000000" w:themeColor="text1"/>
          <w:sz w:val="20"/>
          <w:szCs w:val="20"/>
          <w:lang w:val="hr-HR"/>
        </w:rPr>
        <w:t>a relativan prag iznosi 1% dospjelih obveza klijenta u odnosu na ukupan iznos svih bilančnih izloženosti Banke prema pojedinom klijentu, isključujući izloženosti s osnova vlasničkih ulaganja</w:t>
      </w:r>
      <w:r w:rsidRPr="000276A1">
        <w:rPr>
          <w:rFonts w:ascii="Arial" w:hAnsi="Arial" w:cs="Arial"/>
          <w:color w:val="000000" w:themeColor="text1"/>
          <w:sz w:val="20"/>
          <w:szCs w:val="20"/>
          <w:lang w:val="hr-HR"/>
        </w:rPr>
        <w:t>.</w:t>
      </w:r>
    </w:p>
    <w:p w14:paraId="55D84C27" w14:textId="77777777" w:rsidR="000276A1" w:rsidRPr="00D14589" w:rsidRDefault="000276A1" w:rsidP="006735C2">
      <w:pPr>
        <w:jc w:val="both"/>
        <w:rPr>
          <w:rFonts w:ascii="Arial" w:hAnsi="Arial" w:cs="Arial"/>
          <w:color w:val="000000" w:themeColor="text1"/>
          <w:sz w:val="20"/>
          <w:szCs w:val="20"/>
          <w:lang w:val="hr-HR"/>
        </w:rPr>
      </w:pPr>
    </w:p>
    <w:p w14:paraId="08FCAA06"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 procjeni vjerojatnosti da dužnik neće u cijelosti podmiriti svoje obveze uzimaju se u obzir slijedeći elementi:</w:t>
      </w:r>
    </w:p>
    <w:p w14:paraId="601351D7" w14:textId="77777777" w:rsidR="006735C2" w:rsidRPr="00D14589" w:rsidRDefault="006735C2">
      <w:pPr>
        <w:numPr>
          <w:ilvl w:val="0"/>
          <w:numId w:val="19"/>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priznato je umanjenje vrijednosti za kreditne gubitke zbog uočenoga značajnog pogoršanja kreditne kvalitete dužnika, </w:t>
      </w:r>
    </w:p>
    <w:p w14:paraId="60377EA5" w14:textId="77777777" w:rsidR="006735C2" w:rsidRPr="00D14589" w:rsidRDefault="006735C2">
      <w:pPr>
        <w:numPr>
          <w:ilvl w:val="0"/>
          <w:numId w:val="19"/>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prodaja kreditne izloženosti uz značajan ekonomski gubitak,</w:t>
      </w:r>
    </w:p>
    <w:p w14:paraId="4C025C1A" w14:textId="77777777" w:rsidR="006735C2" w:rsidRPr="00D14589" w:rsidRDefault="006735C2">
      <w:pPr>
        <w:numPr>
          <w:ilvl w:val="0"/>
          <w:numId w:val="19"/>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reprogramiranje ili restrukturiranje kreditne izloženosti zbog financijskih poteškoća dužnika,</w:t>
      </w:r>
    </w:p>
    <w:p w14:paraId="11943B52" w14:textId="5A90A0DC" w:rsidR="006735C2" w:rsidRPr="00D14589" w:rsidRDefault="006735C2">
      <w:pPr>
        <w:numPr>
          <w:ilvl w:val="0"/>
          <w:numId w:val="19"/>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stečajni ili sličan postupak (</w:t>
      </w:r>
      <w:r w:rsidR="004C77CE" w:rsidRPr="004C77CE">
        <w:rPr>
          <w:rFonts w:ascii="Arial" w:hAnsi="Arial" w:cs="Arial"/>
          <w:color w:val="000000" w:themeColor="text1"/>
          <w:sz w:val="20"/>
          <w:szCs w:val="20"/>
          <w:lang w:val="hr-HR"/>
        </w:rPr>
        <w:t>predstečajni postupak, likvidacija, sanacija</w:t>
      </w:r>
      <w:r w:rsidRPr="00D14589">
        <w:rPr>
          <w:rFonts w:ascii="Arial" w:hAnsi="Arial" w:cs="Arial"/>
          <w:color w:val="000000" w:themeColor="text1"/>
          <w:sz w:val="20"/>
          <w:szCs w:val="20"/>
          <w:lang w:val="hr-HR"/>
        </w:rPr>
        <w:t>) nad dužnikom,</w:t>
      </w:r>
    </w:p>
    <w:p w14:paraId="7EB48583" w14:textId="77777777" w:rsidR="006735C2" w:rsidRPr="00D14589" w:rsidRDefault="006735C2">
      <w:pPr>
        <w:numPr>
          <w:ilvl w:val="0"/>
          <w:numId w:val="19"/>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imenovana posebna uprava, ukinuto odobrenje za rad, pokrenute mjere rane intervencije,</w:t>
      </w:r>
    </w:p>
    <w:p w14:paraId="6FC5B06B" w14:textId="77777777" w:rsidR="00927643" w:rsidRPr="00D14589" w:rsidRDefault="006735C2">
      <w:pPr>
        <w:numPr>
          <w:ilvl w:val="0"/>
          <w:numId w:val="19"/>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otkaz ugovora</w:t>
      </w:r>
      <w:r w:rsidR="00927643" w:rsidRPr="00D14589">
        <w:rPr>
          <w:rFonts w:ascii="Arial" w:hAnsi="Arial" w:cs="Arial"/>
          <w:color w:val="000000" w:themeColor="text1"/>
          <w:sz w:val="20"/>
          <w:szCs w:val="20"/>
          <w:lang w:val="hr-HR"/>
        </w:rPr>
        <w:t>,</w:t>
      </w:r>
    </w:p>
    <w:p w14:paraId="68CF9241" w14:textId="77777777" w:rsidR="004C77CE" w:rsidRDefault="00927643">
      <w:pPr>
        <w:pStyle w:val="ListParagraph"/>
        <w:numPr>
          <w:ilvl w:val="0"/>
          <w:numId w:val="19"/>
        </w:numPr>
        <w:rPr>
          <w:rFonts w:ascii="Arial" w:hAnsi="Arial" w:cs="Arial"/>
          <w:color w:val="000000" w:themeColor="text1"/>
          <w:sz w:val="20"/>
          <w:szCs w:val="20"/>
          <w:lang w:val="hr-HR"/>
        </w:rPr>
      </w:pPr>
      <w:r w:rsidRPr="00D14589">
        <w:rPr>
          <w:rFonts w:ascii="Arial" w:hAnsi="Arial" w:cs="Arial"/>
          <w:color w:val="000000" w:themeColor="text1"/>
          <w:sz w:val="20"/>
          <w:szCs w:val="20"/>
          <w:lang w:val="hr-HR"/>
        </w:rPr>
        <w:t>plaćanje po garanciji</w:t>
      </w:r>
      <w:r w:rsidR="004C77CE">
        <w:rPr>
          <w:rFonts w:ascii="Arial" w:hAnsi="Arial" w:cs="Arial"/>
          <w:color w:val="000000" w:themeColor="text1"/>
          <w:sz w:val="20"/>
          <w:szCs w:val="20"/>
          <w:lang w:val="hr-HR"/>
        </w:rPr>
        <w:t xml:space="preserve"> </w:t>
      </w:r>
      <w:r w:rsidR="004C77CE" w:rsidRPr="004C77CE">
        <w:rPr>
          <w:rFonts w:ascii="Arial" w:hAnsi="Arial" w:cs="Arial"/>
          <w:color w:val="000000" w:themeColor="text1"/>
          <w:sz w:val="20"/>
          <w:szCs w:val="20"/>
          <w:lang w:val="hr-HR"/>
        </w:rPr>
        <w:t>od strane HBOR-a</w:t>
      </w:r>
      <w:r w:rsidR="004C77CE">
        <w:rPr>
          <w:rFonts w:ascii="Arial" w:hAnsi="Arial" w:cs="Arial"/>
          <w:color w:val="000000" w:themeColor="text1"/>
          <w:sz w:val="20"/>
          <w:szCs w:val="20"/>
          <w:lang w:val="hr-HR"/>
        </w:rPr>
        <w:t>,</w:t>
      </w:r>
    </w:p>
    <w:p w14:paraId="6E72F2CA" w14:textId="2E92F393" w:rsidR="006735C2" w:rsidRPr="00D14589" w:rsidRDefault="004C77CE">
      <w:pPr>
        <w:pStyle w:val="ListParagraph"/>
        <w:numPr>
          <w:ilvl w:val="0"/>
          <w:numId w:val="19"/>
        </w:numPr>
        <w:rPr>
          <w:rFonts w:ascii="Arial" w:hAnsi="Arial" w:cs="Arial"/>
          <w:color w:val="000000" w:themeColor="text1"/>
          <w:sz w:val="20"/>
          <w:szCs w:val="20"/>
          <w:lang w:val="hr-HR"/>
        </w:rPr>
      </w:pPr>
      <w:r w:rsidRPr="004C77CE">
        <w:rPr>
          <w:rFonts w:ascii="Arial" w:hAnsi="Arial" w:cs="Arial"/>
          <w:color w:val="000000" w:themeColor="text1"/>
          <w:sz w:val="20"/>
          <w:szCs w:val="20"/>
          <w:lang w:val="hr-HR"/>
        </w:rPr>
        <w:t>procjenjuje se da će status neispunjenja obveza povezane osobe uzrokovati status neispunjenja obveza dužnika</w:t>
      </w:r>
      <w:r w:rsidR="006735C2" w:rsidRPr="00D14589">
        <w:rPr>
          <w:rFonts w:ascii="Arial" w:hAnsi="Arial" w:cs="Arial"/>
          <w:color w:val="000000" w:themeColor="text1"/>
          <w:sz w:val="20"/>
          <w:szCs w:val="20"/>
          <w:lang w:val="hr-HR"/>
        </w:rPr>
        <w:t>.</w:t>
      </w:r>
    </w:p>
    <w:p w14:paraId="6540D6C5" w14:textId="77777777" w:rsidR="00927643" w:rsidRPr="00D14589" w:rsidRDefault="00927643" w:rsidP="00C46729">
      <w:pPr>
        <w:jc w:val="both"/>
        <w:rPr>
          <w:rFonts w:ascii="Arial" w:hAnsi="Arial" w:cs="Arial"/>
          <w:color w:val="000000" w:themeColor="text1"/>
          <w:sz w:val="20"/>
          <w:szCs w:val="20"/>
          <w:lang w:val="hr-HR"/>
        </w:rPr>
        <w:sectPr w:rsidR="00927643" w:rsidRPr="00D14589" w:rsidSect="0026672F">
          <w:pgSz w:w="11907" w:h="16840" w:code="9"/>
          <w:pgMar w:top="1418" w:right="1134" w:bottom="1134" w:left="1418" w:header="851" w:footer="851" w:gutter="0"/>
          <w:cols w:space="720"/>
          <w:noEndnote/>
        </w:sectPr>
      </w:pPr>
    </w:p>
    <w:p w14:paraId="421960A8" w14:textId="08EF73F9" w:rsidR="00C46729" w:rsidRPr="00D14589" w:rsidRDefault="00C46729" w:rsidP="00C46729">
      <w:pPr>
        <w:jc w:val="both"/>
        <w:rPr>
          <w:rFonts w:ascii="Arial" w:hAnsi="Arial" w:cs="Arial"/>
          <w:color w:val="000000" w:themeColor="text1"/>
          <w:sz w:val="20"/>
          <w:szCs w:val="20"/>
          <w:lang w:val="hr-HR"/>
        </w:rPr>
      </w:pPr>
    </w:p>
    <w:p w14:paraId="4656F1B0" w14:textId="2F199631" w:rsidR="00927643" w:rsidRPr="00D14589" w:rsidRDefault="00927643"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1082C236" w14:textId="77777777" w:rsidR="00927643" w:rsidRPr="00D14589" w:rsidRDefault="00927643" w:rsidP="00927643">
      <w:pPr>
        <w:jc w:val="both"/>
        <w:rPr>
          <w:rFonts w:ascii="Arial" w:hAnsi="Arial" w:cs="Arial"/>
          <w:color w:val="000000" w:themeColor="text1"/>
          <w:sz w:val="20"/>
          <w:szCs w:val="20"/>
          <w:lang w:val="hr-HR"/>
        </w:rPr>
      </w:pPr>
    </w:p>
    <w:p w14:paraId="036139DC" w14:textId="38038A5B" w:rsidR="00927643" w:rsidRPr="00D14589" w:rsidRDefault="00927643"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Kreditni rizik (nastavak)</w:t>
      </w:r>
    </w:p>
    <w:p w14:paraId="43F54ECA" w14:textId="77777777" w:rsidR="00927643" w:rsidRPr="00D14589" w:rsidRDefault="00927643" w:rsidP="00927643">
      <w:pPr>
        <w:spacing w:line="300" w:lineRule="exact"/>
        <w:jc w:val="both"/>
        <w:rPr>
          <w:rFonts w:ascii="Arial" w:eastAsia="Calibri" w:hAnsi="Arial" w:cs="Arial"/>
          <w:b/>
          <w:color w:val="000000" w:themeColor="text1"/>
          <w:sz w:val="20"/>
          <w:szCs w:val="20"/>
          <w:lang w:val="hr-HR"/>
        </w:rPr>
      </w:pPr>
    </w:p>
    <w:p w14:paraId="34DC791E" w14:textId="7007ED6A" w:rsidR="00927643" w:rsidRPr="00D14589" w:rsidRDefault="00927643" w:rsidP="007F5B1C">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00BA7DB2"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Procjena umanjenja vrijednosti (nastavak)</w:t>
      </w:r>
    </w:p>
    <w:p w14:paraId="62069BD2" w14:textId="77777777" w:rsidR="00927643" w:rsidRPr="00D14589" w:rsidRDefault="00927643" w:rsidP="00927643">
      <w:pPr>
        <w:spacing w:line="300" w:lineRule="exact"/>
        <w:jc w:val="both"/>
        <w:rPr>
          <w:rFonts w:ascii="Arial" w:eastAsia="Calibri" w:hAnsi="Arial" w:cs="Arial"/>
          <w:b/>
          <w:color w:val="000000" w:themeColor="text1"/>
          <w:sz w:val="20"/>
          <w:szCs w:val="20"/>
          <w:lang w:val="hr-HR"/>
        </w:rPr>
      </w:pPr>
    </w:p>
    <w:p w14:paraId="2753B7C1" w14:textId="5E6D6901" w:rsidR="00927643" w:rsidRPr="00D14589" w:rsidRDefault="00927643" w:rsidP="007F5B1C">
      <w:pPr>
        <w:spacing w:after="120"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.3.2.1. Definicija statusa neispunjenja ugovornih obveza (engl. default) i izlaska iz statusa neispunjenja obveza (oporavka) (nastavak)</w:t>
      </w:r>
    </w:p>
    <w:p w14:paraId="7BEEA38E" w14:textId="77777777" w:rsidR="00927643" w:rsidRPr="00D14589" w:rsidRDefault="00927643" w:rsidP="00927643">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Osim navedenog, prilikom utvrđivanja statusa neispunjenja obveza uzimaju se u obzir i odnosi unutar grupe povezanih osoba ako postoji status neispunjavanja obveza kod jednog dužnika unutar grupe povezanih osoba koji dovodi do učinka širenja statusa neispunjavanja obveza na druge subjekte unutar te grupe. </w:t>
      </w:r>
    </w:p>
    <w:p w14:paraId="4D15547C" w14:textId="77777777" w:rsidR="00927643" w:rsidRPr="00D14589" w:rsidRDefault="00927643" w:rsidP="00C46729">
      <w:pPr>
        <w:jc w:val="both"/>
        <w:rPr>
          <w:rFonts w:ascii="Arial" w:hAnsi="Arial" w:cs="Arial"/>
          <w:color w:val="000000" w:themeColor="text1"/>
          <w:sz w:val="20"/>
          <w:szCs w:val="20"/>
          <w:lang w:val="hr-HR"/>
        </w:rPr>
      </w:pPr>
    </w:p>
    <w:p w14:paraId="728357DB"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Svi</w:t>
      </w:r>
      <w:r w:rsidRPr="00D14589">
        <w:rPr>
          <w:rFonts w:ascii="Arial" w:hAnsi="Arial" w:cs="Arial"/>
          <w:b/>
          <w:color w:val="000000" w:themeColor="text1"/>
          <w:sz w:val="20"/>
          <w:szCs w:val="20"/>
          <w:lang w:val="hr-HR"/>
        </w:rPr>
        <w:t xml:space="preserve"> </w:t>
      </w:r>
      <w:r w:rsidRPr="00D14589">
        <w:rPr>
          <w:rFonts w:ascii="Arial" w:hAnsi="Arial" w:cs="Arial"/>
          <w:color w:val="000000" w:themeColor="text1"/>
          <w:sz w:val="20"/>
          <w:szCs w:val="20"/>
          <w:lang w:val="hr-HR"/>
        </w:rPr>
        <w:t>financijski instrumenti klijenta u statusu neispunjenja obveza se klasificiraju u 3. stupanj.</w:t>
      </w:r>
    </w:p>
    <w:p w14:paraId="33CE5323" w14:textId="77777777" w:rsidR="00C46729" w:rsidRPr="00D14589" w:rsidRDefault="00C46729" w:rsidP="00C46729">
      <w:pPr>
        <w:jc w:val="both"/>
        <w:rPr>
          <w:rFonts w:ascii="Arial" w:hAnsi="Arial" w:cs="Arial"/>
          <w:color w:val="000000" w:themeColor="text1"/>
          <w:sz w:val="20"/>
          <w:szCs w:val="20"/>
          <w:lang w:val="hr-HR"/>
        </w:rPr>
      </w:pPr>
    </w:p>
    <w:p w14:paraId="0D5832D2"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Plasmani klijentima u statusu neispunjenja obveza zbog materijalnog kašnjenja u plaćanju obveza preko 90 dana mogu se klasificirati u ozdravljene/rehabilitirane ukoliko je prošlo 150 dana od trenutka ne postojanja okidača za status neispunjenja obveza. U razdoblju kušnje od 150 dana klijent ne smije kasniti u plaćanju obveza preko 30 dana u materijalno značajnom iznosu.</w:t>
      </w:r>
    </w:p>
    <w:p w14:paraId="0BA2523F" w14:textId="77777777" w:rsidR="00C46729" w:rsidRPr="00D14589" w:rsidRDefault="00C46729" w:rsidP="00C46729">
      <w:pPr>
        <w:jc w:val="both"/>
        <w:rPr>
          <w:rFonts w:ascii="Arial" w:hAnsi="Arial" w:cs="Arial"/>
          <w:color w:val="000000" w:themeColor="text1"/>
          <w:sz w:val="20"/>
          <w:szCs w:val="20"/>
          <w:lang w:val="hr-HR"/>
        </w:rPr>
      </w:pPr>
    </w:p>
    <w:p w14:paraId="6D39F7F3"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Po proteku 150 dana ozdravljenim klijentima se smatraju samo klijenti za koje je utvrđeno da nisu u financijskim poteškoćama. Ako postoje naznake ponovnog ulaska u status neispunjenja obveza, status se ne mijenja sve do stvarnog i trajnog poboljšanja kreditne kvalitete klijenta.</w:t>
      </w:r>
    </w:p>
    <w:p w14:paraId="63EA26E7" w14:textId="77777777" w:rsidR="00C46729" w:rsidRPr="00D14589" w:rsidRDefault="00C46729" w:rsidP="00C46729">
      <w:pPr>
        <w:jc w:val="both"/>
        <w:rPr>
          <w:rFonts w:ascii="Arial" w:hAnsi="Arial" w:cs="Arial"/>
          <w:color w:val="000000" w:themeColor="text1"/>
          <w:sz w:val="20"/>
          <w:szCs w:val="20"/>
          <w:lang w:val="hr-HR"/>
        </w:rPr>
      </w:pPr>
    </w:p>
    <w:p w14:paraId="28E34F0D" w14:textId="26F6637B"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Restrukturirane izloženosti kojima su uzrok financijske poteškoće i problemi u otplati se mogu klasificirati kao ozdravljene/rehabilitirane nakon godine</w:t>
      </w:r>
      <w:r w:rsidR="00B939BB">
        <w:rPr>
          <w:rFonts w:ascii="Arial" w:hAnsi="Arial" w:cs="Arial"/>
          <w:color w:val="000000" w:themeColor="text1"/>
          <w:sz w:val="20"/>
          <w:szCs w:val="20"/>
          <w:lang w:val="hr-HR"/>
        </w:rPr>
        <w:t xml:space="preserve"> dana</w:t>
      </w:r>
      <w:r w:rsidRPr="00D14589">
        <w:rPr>
          <w:rFonts w:ascii="Arial" w:hAnsi="Arial" w:cs="Arial"/>
          <w:color w:val="000000" w:themeColor="text1"/>
          <w:sz w:val="20"/>
          <w:szCs w:val="20"/>
          <w:lang w:val="hr-HR"/>
        </w:rPr>
        <w:t xml:space="preserve"> od posljednjeg među događajima:</w:t>
      </w:r>
    </w:p>
    <w:p w14:paraId="335C651D" w14:textId="77777777" w:rsidR="00C46729" w:rsidRPr="00D14589" w:rsidRDefault="00C46729">
      <w:pPr>
        <w:numPr>
          <w:ilvl w:val="0"/>
          <w:numId w:val="20"/>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dana restrukturiranja,</w:t>
      </w:r>
    </w:p>
    <w:p w14:paraId="7A9FD6A2" w14:textId="77777777" w:rsidR="00C46729" w:rsidRPr="00D14589" w:rsidRDefault="00C46729">
      <w:pPr>
        <w:numPr>
          <w:ilvl w:val="0"/>
          <w:numId w:val="20"/>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datuma dodjele statusa neispunjenja obveza,</w:t>
      </w:r>
    </w:p>
    <w:p w14:paraId="60FA0188" w14:textId="50D93240" w:rsidR="00C46729" w:rsidRPr="00D14589" w:rsidRDefault="00C46729">
      <w:pPr>
        <w:numPr>
          <w:ilvl w:val="0"/>
          <w:numId w:val="20"/>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proteka počeka ukoliko je odobren u sklopu restrukturiranja.</w:t>
      </w:r>
    </w:p>
    <w:p w14:paraId="29EF3BFD" w14:textId="77777777" w:rsidR="006735C2" w:rsidRPr="00D14589" w:rsidRDefault="006735C2" w:rsidP="006735C2">
      <w:pPr>
        <w:jc w:val="both"/>
        <w:rPr>
          <w:rFonts w:ascii="Arial" w:hAnsi="Arial" w:cs="Arial"/>
          <w:color w:val="000000" w:themeColor="text1"/>
          <w:sz w:val="20"/>
          <w:szCs w:val="20"/>
          <w:lang w:val="hr-HR"/>
        </w:rPr>
      </w:pPr>
      <w:bookmarkStart w:id="870" w:name="_Hlk518041750"/>
    </w:p>
    <w:p w14:paraId="59DD342C" w14:textId="03436E00"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Tijekom razdoblja kušnje od godine</w:t>
      </w:r>
      <w:r w:rsidR="00B939BB">
        <w:rPr>
          <w:rFonts w:ascii="Arial" w:hAnsi="Arial" w:cs="Arial"/>
          <w:color w:val="000000" w:themeColor="text1"/>
          <w:sz w:val="20"/>
          <w:szCs w:val="20"/>
          <w:lang w:val="hr-HR"/>
        </w:rPr>
        <w:t xml:space="preserve"> dana</w:t>
      </w:r>
      <w:r w:rsidRPr="00D14589">
        <w:rPr>
          <w:rFonts w:ascii="Arial" w:hAnsi="Arial" w:cs="Arial"/>
          <w:color w:val="000000" w:themeColor="text1"/>
          <w:sz w:val="20"/>
          <w:szCs w:val="20"/>
          <w:lang w:val="hr-HR"/>
        </w:rPr>
        <w:t xml:space="preserve"> u izloženosti </w:t>
      </w:r>
      <w:r w:rsidR="00B939BB" w:rsidRPr="00B939BB">
        <w:rPr>
          <w:rFonts w:ascii="Arial" w:hAnsi="Arial" w:cs="Arial"/>
          <w:color w:val="000000" w:themeColor="text1"/>
          <w:sz w:val="20"/>
          <w:szCs w:val="20"/>
          <w:lang w:val="hr-HR"/>
        </w:rPr>
        <w:t xml:space="preserve">klijenata </w:t>
      </w:r>
      <w:r w:rsidRPr="00D14589">
        <w:rPr>
          <w:rFonts w:ascii="Arial" w:hAnsi="Arial" w:cs="Arial"/>
          <w:color w:val="000000" w:themeColor="text1"/>
          <w:sz w:val="20"/>
          <w:szCs w:val="20"/>
          <w:lang w:val="hr-HR"/>
        </w:rPr>
        <w:t xml:space="preserve">u statusu ispunjavanja obveza se mogu klasificirati </w:t>
      </w:r>
      <w:r w:rsidR="00715EF0" w:rsidRPr="00715EF0">
        <w:rPr>
          <w:rFonts w:ascii="Arial" w:hAnsi="Arial" w:cs="Arial"/>
          <w:color w:val="000000" w:themeColor="text1"/>
          <w:sz w:val="20"/>
          <w:szCs w:val="20"/>
          <w:lang w:val="hr-HR"/>
        </w:rPr>
        <w:t>izloženosti kojima su ispunjeni svi sljedeći uvjeti :</w:t>
      </w:r>
    </w:p>
    <w:p w14:paraId="16275EF8" w14:textId="77777777" w:rsidR="006735C2" w:rsidRPr="00D14589" w:rsidRDefault="006735C2">
      <w:pPr>
        <w:numPr>
          <w:ilvl w:val="0"/>
          <w:numId w:val="21"/>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dužnik je uredno platio po dospijeću najmanje iznos restrukturiranih obveza u visini dospjelih u trenutku provedbe restrukturiranja,</w:t>
      </w:r>
    </w:p>
    <w:p w14:paraId="7F73018B" w14:textId="77777777" w:rsidR="006735C2" w:rsidRPr="00D14589" w:rsidRDefault="006735C2">
      <w:pPr>
        <w:numPr>
          <w:ilvl w:val="0"/>
          <w:numId w:val="21"/>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dužnik je redovito plaćao dospjele obveze u skladu s planom otplate (ili uz kašnjenje do 30 dana),</w:t>
      </w:r>
    </w:p>
    <w:p w14:paraId="7A0F2D33" w14:textId="77777777" w:rsidR="006735C2" w:rsidRPr="00D14589" w:rsidRDefault="006735C2">
      <w:pPr>
        <w:numPr>
          <w:ilvl w:val="0"/>
          <w:numId w:val="21"/>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nema vjerojatnosti stupanja u status neispunjenja obveza,</w:t>
      </w:r>
    </w:p>
    <w:p w14:paraId="3345F989" w14:textId="77777777" w:rsidR="006735C2" w:rsidRPr="00D14589" w:rsidRDefault="006735C2">
      <w:pPr>
        <w:numPr>
          <w:ilvl w:val="0"/>
          <w:numId w:val="21"/>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nema dospjelih nepodmirenih obveza nakon restrukturiranja,</w:t>
      </w:r>
    </w:p>
    <w:p w14:paraId="1E82C7ED" w14:textId="3B3BFA18" w:rsidR="006735C2" w:rsidRDefault="006735C2">
      <w:pPr>
        <w:numPr>
          <w:ilvl w:val="0"/>
          <w:numId w:val="21"/>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nema sumnje da dužnik neće plaćati i nadalje svoje obveze po dospijeću</w:t>
      </w:r>
      <w:r w:rsidR="0017671F" w:rsidRPr="00D14589">
        <w:rPr>
          <w:rFonts w:ascii="Arial" w:hAnsi="Arial" w:cs="Arial"/>
          <w:color w:val="000000" w:themeColor="text1"/>
          <w:sz w:val="20"/>
          <w:szCs w:val="20"/>
          <w:lang w:val="hr-HR"/>
        </w:rPr>
        <w:t>.</w:t>
      </w:r>
      <w:r w:rsidRPr="00D14589">
        <w:rPr>
          <w:rFonts w:ascii="Arial" w:hAnsi="Arial" w:cs="Arial"/>
          <w:color w:val="000000" w:themeColor="text1"/>
          <w:sz w:val="20"/>
          <w:szCs w:val="20"/>
          <w:lang w:val="hr-HR"/>
        </w:rPr>
        <w:t xml:space="preserve"> </w:t>
      </w:r>
    </w:p>
    <w:p w14:paraId="06F62CCF" w14:textId="77777777" w:rsidR="00715EF0" w:rsidRPr="00D14589" w:rsidRDefault="00715EF0" w:rsidP="00A618A8">
      <w:pPr>
        <w:ind w:left="720"/>
        <w:jc w:val="both"/>
        <w:rPr>
          <w:rFonts w:ascii="Arial" w:hAnsi="Arial" w:cs="Arial"/>
          <w:color w:val="000000" w:themeColor="text1"/>
          <w:sz w:val="20"/>
          <w:szCs w:val="20"/>
          <w:lang w:val="hr-HR"/>
        </w:rPr>
      </w:pPr>
    </w:p>
    <w:p w14:paraId="1A3C89B2"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Svi ovi uvjeti trebaju biti zadovoljeni i za nove plasmane istom klijentu. Reklasificirati se u ozdravljene mogu samo plasmani klijentu koji nije u financijskim poteškoćama.</w:t>
      </w:r>
    </w:p>
    <w:p w14:paraId="1F7B26CA" w14:textId="77777777" w:rsidR="006735C2" w:rsidRPr="00D14589" w:rsidRDefault="006735C2" w:rsidP="006735C2">
      <w:pPr>
        <w:jc w:val="both"/>
        <w:rPr>
          <w:rFonts w:ascii="Arial" w:hAnsi="Arial" w:cs="Arial"/>
          <w:color w:val="000000" w:themeColor="text1"/>
          <w:sz w:val="20"/>
          <w:szCs w:val="20"/>
          <w:lang w:val="hr-HR"/>
        </w:rPr>
      </w:pPr>
    </w:p>
    <w:p w14:paraId="290F5C22" w14:textId="3A278286" w:rsidR="00934BD7" w:rsidRPr="00D14589" w:rsidRDefault="006735C2"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Financijski instrumenti rehabilitiranih/ozdravljenih klijenata se nakon ispunjenja svih uvjeta iz razdoblja kušnje </w:t>
      </w:r>
      <w:r w:rsidR="00927643" w:rsidRPr="00D14589">
        <w:rPr>
          <w:rFonts w:ascii="Arial" w:hAnsi="Arial" w:cs="Arial"/>
          <w:color w:val="000000" w:themeColor="text1"/>
          <w:sz w:val="20"/>
          <w:szCs w:val="20"/>
          <w:lang w:val="hr-HR"/>
        </w:rPr>
        <w:t>klasificiraju u prihodujuće izloženosti. Svi plasmani klijenata nakon reprograma/restrukuriranja smatraju se reprogramiranima (engl. Forbearance) još dvije godine od kad su klasificirani kao prihodujuće izloženosti i u tom periodu se klasificiraju u 2. stupanj rizika</w:t>
      </w:r>
      <w:r w:rsidRPr="00D14589">
        <w:rPr>
          <w:rFonts w:ascii="Arial" w:hAnsi="Arial" w:cs="Arial"/>
          <w:color w:val="000000" w:themeColor="text1"/>
          <w:sz w:val="20"/>
          <w:szCs w:val="20"/>
          <w:lang w:val="hr-HR"/>
        </w:rPr>
        <w:t>.</w:t>
      </w:r>
      <w:r w:rsidR="00934BD7" w:rsidRPr="00D14589">
        <w:rPr>
          <w:rFonts w:ascii="Arial" w:hAnsi="Arial" w:cs="Arial"/>
          <w:color w:val="000000" w:themeColor="text1"/>
          <w:sz w:val="20"/>
          <w:szCs w:val="20"/>
          <w:lang w:val="hr-HR"/>
        </w:rPr>
        <w:t xml:space="preserve"> </w:t>
      </w:r>
    </w:p>
    <w:p w14:paraId="78332A21" w14:textId="77777777" w:rsidR="00934BD7" w:rsidRPr="00D14589" w:rsidRDefault="00934BD7" w:rsidP="00934BD7">
      <w:pPr>
        <w:jc w:val="both"/>
        <w:rPr>
          <w:rFonts w:ascii="Arial" w:hAnsi="Arial" w:cs="Arial"/>
          <w:color w:val="000000" w:themeColor="text1"/>
          <w:sz w:val="20"/>
          <w:szCs w:val="20"/>
          <w:lang w:val="hr-HR"/>
        </w:rPr>
      </w:pPr>
    </w:p>
    <w:p w14:paraId="4D547317" w14:textId="32C17C4A"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Svi klijenti kojima nisu odobreni ustupci zbog financij</w:t>
      </w:r>
      <w:r w:rsidR="00361612">
        <w:rPr>
          <w:rFonts w:ascii="Arial" w:hAnsi="Arial" w:cs="Arial"/>
          <w:color w:val="000000" w:themeColor="text1"/>
          <w:sz w:val="20"/>
          <w:szCs w:val="20"/>
          <w:lang w:val="hr-HR"/>
        </w:rPr>
        <w:t>s</w:t>
      </w:r>
      <w:r w:rsidRPr="00D14589">
        <w:rPr>
          <w:rFonts w:ascii="Arial" w:hAnsi="Arial" w:cs="Arial"/>
          <w:color w:val="000000" w:themeColor="text1"/>
          <w:sz w:val="20"/>
          <w:szCs w:val="20"/>
          <w:lang w:val="hr-HR"/>
        </w:rPr>
        <w:t xml:space="preserve">kih poteškoća, a HBOR-ova izloženost prema njima je prestala biti neprihodujuća, nakon ozdravljenja </w:t>
      </w:r>
      <w:r w:rsidR="007C4D51">
        <w:rPr>
          <w:rFonts w:ascii="Arial" w:hAnsi="Arial" w:cs="Arial"/>
          <w:color w:val="000000" w:themeColor="text1"/>
          <w:sz w:val="20"/>
          <w:szCs w:val="20"/>
          <w:lang w:val="hr-HR"/>
        </w:rPr>
        <w:t xml:space="preserve">se </w:t>
      </w:r>
      <w:r w:rsidRPr="00D14589">
        <w:rPr>
          <w:rFonts w:ascii="Arial" w:hAnsi="Arial" w:cs="Arial"/>
          <w:color w:val="000000" w:themeColor="text1"/>
          <w:sz w:val="20"/>
          <w:szCs w:val="20"/>
          <w:lang w:val="hr-HR"/>
        </w:rPr>
        <w:t>klasificiraju u</w:t>
      </w:r>
      <w:r w:rsidR="007C4D51">
        <w:rPr>
          <w:rFonts w:ascii="Arial" w:hAnsi="Arial" w:cs="Arial"/>
          <w:color w:val="000000" w:themeColor="text1"/>
          <w:sz w:val="20"/>
          <w:szCs w:val="20"/>
          <w:lang w:val="hr-HR"/>
        </w:rPr>
        <w:t xml:space="preserve"> status niskog ili povećanog kreditnog rizika</w:t>
      </w:r>
      <w:r w:rsidRPr="00D14589">
        <w:rPr>
          <w:rFonts w:ascii="Arial" w:hAnsi="Arial" w:cs="Arial"/>
          <w:color w:val="000000" w:themeColor="text1"/>
          <w:sz w:val="20"/>
          <w:szCs w:val="20"/>
          <w:lang w:val="hr-HR"/>
        </w:rPr>
        <w:t>.</w:t>
      </w:r>
    </w:p>
    <w:p w14:paraId="405567AD" w14:textId="3BD00AF4" w:rsidR="00927643" w:rsidRPr="00D14589" w:rsidRDefault="00927643" w:rsidP="006735C2">
      <w:pPr>
        <w:jc w:val="both"/>
        <w:rPr>
          <w:rFonts w:ascii="Arial" w:hAnsi="Arial" w:cs="Arial"/>
          <w:color w:val="000000" w:themeColor="text1"/>
          <w:sz w:val="20"/>
          <w:szCs w:val="20"/>
          <w:lang w:val="hr-HR"/>
        </w:rPr>
        <w:sectPr w:rsidR="00927643" w:rsidRPr="00D14589" w:rsidSect="0026672F">
          <w:pgSz w:w="11907" w:h="16840" w:code="9"/>
          <w:pgMar w:top="1418" w:right="1134" w:bottom="993" w:left="1418" w:header="851" w:footer="851" w:gutter="0"/>
          <w:cols w:space="720"/>
          <w:noEndnote/>
        </w:sectPr>
      </w:pPr>
    </w:p>
    <w:p w14:paraId="528BE4E7" w14:textId="6FAC4EBC" w:rsidR="006735C2" w:rsidRPr="00D14589" w:rsidRDefault="006735C2" w:rsidP="006735C2">
      <w:pPr>
        <w:jc w:val="both"/>
        <w:rPr>
          <w:rFonts w:ascii="Arial" w:hAnsi="Arial" w:cs="Arial"/>
          <w:color w:val="000000" w:themeColor="text1"/>
          <w:sz w:val="20"/>
          <w:szCs w:val="20"/>
          <w:lang w:val="hr-HR"/>
        </w:rPr>
      </w:pPr>
    </w:p>
    <w:bookmarkEnd w:id="870"/>
    <w:p w14:paraId="1F3983B9" w14:textId="2147EA63" w:rsidR="00934BD7" w:rsidRPr="00D14589" w:rsidRDefault="00934BD7"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7C7F0E05" w14:textId="77777777" w:rsidR="00934BD7" w:rsidRPr="00D14589" w:rsidRDefault="00934BD7" w:rsidP="00934BD7">
      <w:pPr>
        <w:jc w:val="both"/>
        <w:rPr>
          <w:rFonts w:ascii="Arial" w:hAnsi="Arial" w:cs="Arial"/>
          <w:color w:val="000000" w:themeColor="text1"/>
          <w:sz w:val="20"/>
          <w:szCs w:val="20"/>
          <w:lang w:val="hr-HR"/>
        </w:rPr>
      </w:pPr>
    </w:p>
    <w:p w14:paraId="3149D066" w14:textId="5E19CCC4" w:rsidR="00934BD7" w:rsidRPr="00D14589" w:rsidRDefault="00934BD7" w:rsidP="00934BD7">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BA7DB2"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Kreditni rizik (nastavak)</w:t>
      </w:r>
    </w:p>
    <w:p w14:paraId="68B6C4E7" w14:textId="77777777" w:rsidR="005717BE" w:rsidRPr="00D14589" w:rsidRDefault="005717BE" w:rsidP="005717BE">
      <w:pPr>
        <w:tabs>
          <w:tab w:val="left" w:pos="851"/>
        </w:tabs>
        <w:spacing w:line="300" w:lineRule="exact"/>
        <w:jc w:val="both"/>
        <w:rPr>
          <w:rFonts w:ascii="Arial" w:eastAsia="Calibri" w:hAnsi="Arial" w:cs="Arial"/>
          <w:b/>
          <w:color w:val="000000" w:themeColor="text1"/>
          <w:sz w:val="20"/>
          <w:szCs w:val="20"/>
          <w:lang w:val="hr-HR"/>
        </w:rPr>
      </w:pPr>
    </w:p>
    <w:p w14:paraId="033A3771" w14:textId="6389ACB2" w:rsidR="005717BE" w:rsidRPr="00D14589" w:rsidRDefault="005717BE" w:rsidP="005717BE">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Pr="00D14589">
        <w:rPr>
          <w:rFonts w:ascii="Arial" w:eastAsia="Calibri" w:hAnsi="Arial" w:cs="Arial"/>
          <w:b/>
          <w:color w:val="000000" w:themeColor="text1"/>
          <w:sz w:val="20"/>
          <w:szCs w:val="20"/>
          <w:lang w:val="hr-HR"/>
        </w:rPr>
        <w:tab/>
        <w:t>Procjena umanjenja vrijednosti (nastavak)</w:t>
      </w:r>
    </w:p>
    <w:p w14:paraId="40E015AC" w14:textId="77777777" w:rsidR="00927643" w:rsidRPr="00D14589" w:rsidRDefault="00927643" w:rsidP="00C46729">
      <w:pPr>
        <w:keepNext/>
        <w:tabs>
          <w:tab w:val="left" w:pos="426"/>
        </w:tabs>
        <w:jc w:val="both"/>
        <w:rPr>
          <w:rFonts w:ascii="Arial" w:hAnsi="Arial" w:cs="Arial"/>
          <w:b/>
          <w:bCs/>
          <w:color w:val="000000" w:themeColor="text1"/>
          <w:sz w:val="20"/>
          <w:szCs w:val="20"/>
          <w:lang w:val="hr-HR" w:eastAsia="hr-HR"/>
        </w:rPr>
      </w:pPr>
    </w:p>
    <w:p w14:paraId="67262F7E" w14:textId="782001C1" w:rsidR="00C46729" w:rsidRPr="00D14589" w:rsidRDefault="00092418" w:rsidP="007F5B1C">
      <w:pPr>
        <w:tabs>
          <w:tab w:val="left" w:pos="567"/>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C46729" w:rsidRPr="00D14589">
        <w:rPr>
          <w:rFonts w:ascii="Arial" w:eastAsia="Calibri" w:hAnsi="Arial" w:cs="Arial"/>
          <w:b/>
          <w:color w:val="000000" w:themeColor="text1"/>
          <w:sz w:val="20"/>
          <w:szCs w:val="20"/>
          <w:lang w:val="hr-HR"/>
        </w:rPr>
        <w:t>.3.2.2.</w:t>
      </w:r>
      <w:r w:rsidR="00BA7DB2" w:rsidRPr="00D14589">
        <w:rPr>
          <w:rFonts w:ascii="Arial" w:eastAsia="Calibri" w:hAnsi="Arial" w:cs="Arial"/>
          <w:b/>
          <w:color w:val="000000" w:themeColor="text1"/>
          <w:sz w:val="20"/>
          <w:szCs w:val="20"/>
          <w:lang w:val="hr-HR"/>
        </w:rPr>
        <w:tab/>
      </w:r>
      <w:r w:rsidR="00C46729" w:rsidRPr="00D14589">
        <w:rPr>
          <w:rFonts w:ascii="Arial" w:eastAsia="Calibri" w:hAnsi="Arial" w:cs="Arial"/>
          <w:b/>
          <w:color w:val="000000" w:themeColor="text1"/>
          <w:sz w:val="20"/>
          <w:szCs w:val="20"/>
          <w:lang w:val="hr-HR"/>
        </w:rPr>
        <w:t>Bančin postupak procjene internog rejtinga i vjerojatnosti neispunjenja ugovornih obveza (PD)</w:t>
      </w:r>
    </w:p>
    <w:p w14:paraId="3EF8E4B7" w14:textId="77777777" w:rsidR="00C46729" w:rsidRPr="00D14589" w:rsidRDefault="00C46729" w:rsidP="00C46729">
      <w:pPr>
        <w:jc w:val="both"/>
        <w:rPr>
          <w:rFonts w:ascii="Arial" w:hAnsi="Arial" w:cs="Arial"/>
          <w:color w:val="000000" w:themeColor="text1"/>
          <w:sz w:val="20"/>
          <w:szCs w:val="20"/>
          <w:lang w:val="hr-HR"/>
        </w:rPr>
      </w:pPr>
    </w:p>
    <w:p w14:paraId="6D6B288E"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modeliranje PD-ja koristi se pristup temeljen na TTC (engl. Through-the-Cycle) migracijskim matricama za izloženosti u homogenim skupinama izravnih korisnika i ostalo. Definirane su rizične skupine (eng. bucket) te se provodi analiza kretanja izloženosti između navedenih skupina. </w:t>
      </w:r>
    </w:p>
    <w:p w14:paraId="42FFB4E4" w14:textId="77777777" w:rsidR="00C46729" w:rsidRPr="00D14589" w:rsidRDefault="00C46729" w:rsidP="00C46729">
      <w:pPr>
        <w:jc w:val="both"/>
        <w:rPr>
          <w:rFonts w:ascii="Arial" w:hAnsi="Arial" w:cs="Arial"/>
          <w:color w:val="000000" w:themeColor="text1"/>
          <w:sz w:val="20"/>
          <w:szCs w:val="20"/>
          <w:lang w:val="hr-HR"/>
        </w:rPr>
      </w:pPr>
    </w:p>
    <w:p w14:paraId="66CB587B"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navedene izloženosti, rizične skupine su definirane temeljem dana kašnjenja i statusa restrukturiranih izloženosti. Modeliranju PD-ja prethodi prikupljanje podataka za prethodno relevantno razdoblje.</w:t>
      </w:r>
    </w:p>
    <w:p w14:paraId="220E55BB" w14:textId="77777777" w:rsidR="00C46729" w:rsidRPr="00D14589" w:rsidRDefault="00C46729" w:rsidP="00C46729">
      <w:pPr>
        <w:jc w:val="both"/>
        <w:rPr>
          <w:rFonts w:ascii="Arial" w:hAnsi="Arial" w:cs="Arial"/>
          <w:color w:val="000000" w:themeColor="text1"/>
          <w:sz w:val="20"/>
          <w:szCs w:val="20"/>
          <w:lang w:val="hr-HR"/>
        </w:rPr>
      </w:pPr>
    </w:p>
    <w:p w14:paraId="1AFBA1C1"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 modeliranju PD-ja, analizira se kretanje izloženosti između sljedećih skupina:</w:t>
      </w:r>
    </w:p>
    <w:p w14:paraId="42793325" w14:textId="77777777" w:rsidR="00C46729" w:rsidRPr="00D14589" w:rsidRDefault="00C46729">
      <w:pPr>
        <w:numPr>
          <w:ilvl w:val="0"/>
          <w:numId w:val="22"/>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0 do 30 dana kašnjenja - skupina 1,</w:t>
      </w:r>
    </w:p>
    <w:p w14:paraId="3EABD79A" w14:textId="77777777" w:rsidR="00C46729" w:rsidRPr="00D14589" w:rsidRDefault="00C46729">
      <w:pPr>
        <w:numPr>
          <w:ilvl w:val="0"/>
          <w:numId w:val="22"/>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31 do 90 dana kašnjenja - skupina 2,</w:t>
      </w:r>
    </w:p>
    <w:p w14:paraId="617AFB85" w14:textId="77777777" w:rsidR="00C46729" w:rsidRPr="00D14589" w:rsidRDefault="00C46729">
      <w:pPr>
        <w:numPr>
          <w:ilvl w:val="0"/>
          <w:numId w:val="22"/>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više od 90 dana kašnjenja i restrukturiranje – događaj statusa neispunjenja obveza (defaulta).</w:t>
      </w:r>
    </w:p>
    <w:p w14:paraId="46100F95" w14:textId="77777777" w:rsidR="00C46729" w:rsidRPr="00D14589" w:rsidRDefault="00C46729" w:rsidP="00C46729">
      <w:pPr>
        <w:jc w:val="both"/>
        <w:rPr>
          <w:rFonts w:ascii="Arial" w:hAnsi="Arial" w:cs="Arial"/>
          <w:color w:val="000000" w:themeColor="text1"/>
          <w:sz w:val="20"/>
          <w:szCs w:val="20"/>
          <w:lang w:val="hr-HR"/>
        </w:rPr>
      </w:pPr>
    </w:p>
    <w:p w14:paraId="7132A10A"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Temeljem matrica kretanja izloženosti iz skupine u skupinu, izračunava se 12-mjesečna vrijednost PD-ja. Daljnjim množenjem matrica izračunavaju se granične vrijednosti PD-ja putem kojih se kreira vektor. Vektor graničnih vrijednosti PD-ja predstavlja osnovu pomoću koje se izračunava vrijednost cjeloživotnog PD-ja. Vrijednost cjeloživotnog PD-ja ovisi o tenoru, odnosno preostalom razdoblju do dospijeća pojedine izloženosti.</w:t>
      </w:r>
    </w:p>
    <w:p w14:paraId="3E58FBA3" w14:textId="77777777" w:rsidR="00C46729" w:rsidRPr="00D14589" w:rsidRDefault="00C46729" w:rsidP="00C46729">
      <w:pPr>
        <w:jc w:val="both"/>
        <w:rPr>
          <w:rFonts w:ascii="Arial" w:hAnsi="Arial" w:cs="Arial"/>
          <w:color w:val="000000" w:themeColor="text1"/>
          <w:sz w:val="20"/>
          <w:szCs w:val="20"/>
          <w:lang w:val="hr-HR"/>
        </w:rPr>
      </w:pPr>
    </w:p>
    <w:p w14:paraId="76BA718E" w14:textId="77CCB92F" w:rsidR="00C46729" w:rsidRPr="00D14589" w:rsidRDefault="00C46729" w:rsidP="00C46729">
      <w:pPr>
        <w:tabs>
          <w:tab w:val="left" w:pos="2694"/>
        </w:tabs>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Pristup temeljen na vanjskom rejtingu koji objavljuju vanjske kreditne rejting agencije korišten je prilikom izračuna PD-ja za izloženosti iz homogenih skupina financijske institucije te središnja država i lokalna i područna (regionalna) samouprava.</w:t>
      </w:r>
    </w:p>
    <w:p w14:paraId="396E4CDC" w14:textId="77777777" w:rsidR="00934BD7" w:rsidRPr="00D14589" w:rsidRDefault="00934BD7" w:rsidP="00934BD7">
      <w:pPr>
        <w:jc w:val="both"/>
        <w:rPr>
          <w:rFonts w:ascii="Arial" w:hAnsi="Arial" w:cs="Arial"/>
          <w:color w:val="000000" w:themeColor="text1"/>
          <w:sz w:val="20"/>
          <w:szCs w:val="20"/>
          <w:lang w:val="hr-HR"/>
        </w:rPr>
      </w:pPr>
    </w:p>
    <w:p w14:paraId="0A4C80D6" w14:textId="3569A0B3"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izloženosti prema domaćim financijskim institucijama, obzirom da ne postoji vanjski rejting za sve financijske institucije u portfelju Grupe, postojeći interni rejtinzi domaćih financijskih institucija mapirani su na vanjski rejting pri čemu se kao polazna točka mapiranja koristi financijska institucija koja ima vanjski rejting, slijedom čega je interni rejting u Grupi izjednačen s rejtingom S&amp;P-a "BB</w:t>
      </w:r>
      <w:r w:rsidR="000276A1">
        <w:rPr>
          <w:rFonts w:ascii="Arial" w:hAnsi="Arial" w:cs="Arial"/>
          <w:color w:val="000000" w:themeColor="text1"/>
          <w:sz w:val="20"/>
          <w:szCs w:val="20"/>
          <w:lang w:val="hr-HR"/>
        </w:rPr>
        <w:t>B+</w:t>
      </w:r>
      <w:r w:rsidRPr="00D14589">
        <w:rPr>
          <w:rFonts w:ascii="Arial" w:hAnsi="Arial" w:cs="Arial"/>
          <w:color w:val="000000" w:themeColor="text1"/>
          <w:sz w:val="20"/>
          <w:szCs w:val="20"/>
          <w:lang w:val="hr-HR"/>
        </w:rPr>
        <w:t>". Time je utvrđena gornja granica za domaće financijske institucije na razini rejtinga države. Distribucija vrijednosti PD-ja za preostale interne rejtinge određuje se metodom linearne interpolacije.</w:t>
      </w:r>
    </w:p>
    <w:p w14:paraId="33F73EB3" w14:textId="77777777" w:rsidR="00934BD7" w:rsidRPr="00D14589" w:rsidRDefault="00934BD7" w:rsidP="00934BD7">
      <w:pPr>
        <w:jc w:val="both"/>
        <w:rPr>
          <w:rFonts w:ascii="Arial" w:hAnsi="Arial" w:cs="Arial"/>
          <w:color w:val="000000" w:themeColor="text1"/>
          <w:sz w:val="20"/>
          <w:szCs w:val="20"/>
          <w:lang w:val="hr-HR"/>
        </w:rPr>
      </w:pPr>
    </w:p>
    <w:p w14:paraId="2F2D3245" w14:textId="77777777"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izloženosti prema inozemnim financijskim institucijama koriste se rejtinzi vanjskih kreditnih rejting agencija i sukladno tome primjenjuje odgovarajuća vrijednost PD-ja iz njihovih matrica, a ako nema onda se koristi interni rejting, odnosno primjenjuju se pravila istovjetna domaćim financijskim institucijama.</w:t>
      </w:r>
    </w:p>
    <w:p w14:paraId="73EE415A" w14:textId="77777777" w:rsidR="00934BD7" w:rsidRPr="00D14589" w:rsidRDefault="00934BD7" w:rsidP="00934BD7">
      <w:pPr>
        <w:jc w:val="both"/>
        <w:rPr>
          <w:rFonts w:ascii="Arial" w:hAnsi="Arial" w:cs="Arial"/>
          <w:color w:val="000000" w:themeColor="text1"/>
          <w:sz w:val="20"/>
          <w:szCs w:val="20"/>
          <w:lang w:val="hr-HR"/>
        </w:rPr>
      </w:pPr>
    </w:p>
    <w:p w14:paraId="164E140E" w14:textId="77777777" w:rsidR="00934BD7" w:rsidRPr="00D14589" w:rsidRDefault="00934BD7" w:rsidP="00934BD7">
      <w:pPr>
        <w:tabs>
          <w:tab w:val="left" w:pos="2694"/>
        </w:tabs>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Vrijednost 12-mjesečnog PD-ja procjenjuje se množenjem TTC matrice sa samom sobom. Vrijednost cjeloživotnog PD-ja predstavlja kumulativnu vrijednost graničnih vrijednosti PD-ja, odnosno zbroj graničnih vrijednosti PD-ja, ovisno o tenoru izloženosti.</w:t>
      </w:r>
    </w:p>
    <w:p w14:paraId="03E94201" w14:textId="2695D2A4" w:rsidR="00934BD7" w:rsidRPr="00D14589" w:rsidRDefault="00934BD7" w:rsidP="00C46729">
      <w:pPr>
        <w:tabs>
          <w:tab w:val="left" w:pos="2694"/>
        </w:tabs>
        <w:jc w:val="both"/>
        <w:rPr>
          <w:rFonts w:ascii="Arial" w:hAnsi="Arial" w:cs="Arial"/>
          <w:color w:val="000000" w:themeColor="text1"/>
          <w:sz w:val="20"/>
          <w:szCs w:val="20"/>
          <w:lang w:val="hr-HR"/>
        </w:rPr>
      </w:pPr>
    </w:p>
    <w:p w14:paraId="5CBEB2D8" w14:textId="77777777" w:rsidR="00934BD7" w:rsidRPr="00D14589" w:rsidRDefault="00934BD7" w:rsidP="00C46729">
      <w:pPr>
        <w:tabs>
          <w:tab w:val="left" w:pos="2694"/>
        </w:tabs>
        <w:jc w:val="both"/>
        <w:rPr>
          <w:rFonts w:ascii="Arial" w:hAnsi="Arial" w:cs="Arial"/>
          <w:color w:val="000000" w:themeColor="text1"/>
          <w:sz w:val="20"/>
          <w:szCs w:val="20"/>
          <w:lang w:val="hr-HR"/>
        </w:rPr>
      </w:pPr>
    </w:p>
    <w:p w14:paraId="5BD963BC" w14:textId="7E683FC1" w:rsidR="00C46729" w:rsidRPr="00D14589" w:rsidRDefault="00C46729" w:rsidP="006735C2">
      <w:pPr>
        <w:jc w:val="both"/>
        <w:rPr>
          <w:rFonts w:ascii="Arial" w:eastAsia="Calibri" w:hAnsi="Arial" w:cs="Arial"/>
          <w:bCs/>
          <w:color w:val="000000" w:themeColor="text1"/>
          <w:spacing w:val="-3"/>
          <w:sz w:val="20"/>
          <w:szCs w:val="20"/>
          <w:lang w:val="hr-HR"/>
        </w:rPr>
        <w:sectPr w:rsidR="00C46729" w:rsidRPr="00D14589" w:rsidSect="0026672F">
          <w:pgSz w:w="11907" w:h="16840" w:code="9"/>
          <w:pgMar w:top="1418" w:right="1134" w:bottom="1134" w:left="1418" w:header="851" w:footer="851" w:gutter="0"/>
          <w:cols w:space="720"/>
          <w:noEndnote/>
        </w:sectPr>
      </w:pPr>
    </w:p>
    <w:p w14:paraId="3DD3F9C4" w14:textId="77777777" w:rsidR="006735C2" w:rsidRPr="00D14589" w:rsidRDefault="006735C2" w:rsidP="006735C2">
      <w:pPr>
        <w:jc w:val="both"/>
        <w:rPr>
          <w:rFonts w:ascii="Arial" w:eastAsia="Calibri" w:hAnsi="Arial" w:cs="Arial"/>
          <w:bCs/>
          <w:color w:val="000000" w:themeColor="text1"/>
          <w:spacing w:val="-3"/>
          <w:sz w:val="20"/>
          <w:szCs w:val="20"/>
          <w:lang w:val="hr-HR"/>
        </w:rPr>
      </w:pPr>
    </w:p>
    <w:p w14:paraId="08219F36" w14:textId="5FE6A074" w:rsidR="006735C2" w:rsidRPr="00D14589" w:rsidRDefault="00092418"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006735C2" w:rsidRPr="00D14589">
        <w:rPr>
          <w:rFonts w:ascii="Arial" w:hAnsi="Arial" w:cs="Arial"/>
          <w:b/>
          <w:bCs/>
          <w:color w:val="000000" w:themeColor="text1"/>
          <w:sz w:val="20"/>
          <w:szCs w:val="20"/>
          <w:lang w:val="hr-HR" w:eastAsia="hr-HR"/>
        </w:rPr>
        <w:t>.</w:t>
      </w:r>
      <w:r w:rsidR="006735C2" w:rsidRPr="00D14589">
        <w:rPr>
          <w:rFonts w:ascii="Arial" w:hAnsi="Arial" w:cs="Arial"/>
          <w:b/>
          <w:bCs/>
          <w:color w:val="000000" w:themeColor="text1"/>
          <w:sz w:val="20"/>
          <w:szCs w:val="20"/>
          <w:lang w:val="hr-HR"/>
        </w:rPr>
        <w:tab/>
        <w:t>Upravljanje rizicima (nastavak)</w:t>
      </w:r>
    </w:p>
    <w:p w14:paraId="0CE58747" w14:textId="77777777" w:rsidR="006735C2" w:rsidRPr="00D14589" w:rsidRDefault="006735C2" w:rsidP="006735C2">
      <w:pPr>
        <w:jc w:val="both"/>
        <w:rPr>
          <w:rFonts w:ascii="Arial" w:hAnsi="Arial" w:cs="Arial"/>
          <w:color w:val="000000" w:themeColor="text1"/>
          <w:sz w:val="20"/>
          <w:szCs w:val="20"/>
          <w:lang w:val="hr-HR"/>
        </w:rPr>
      </w:pPr>
    </w:p>
    <w:p w14:paraId="5C836C28" w14:textId="61F57FEC" w:rsidR="006735C2" w:rsidRPr="00D14589" w:rsidRDefault="00092418"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Kreditni rizik (nastavak)</w:t>
      </w:r>
    </w:p>
    <w:p w14:paraId="38D931AB" w14:textId="77777777" w:rsidR="006735C2" w:rsidRPr="00D14589" w:rsidRDefault="006735C2" w:rsidP="006735C2">
      <w:pPr>
        <w:jc w:val="both"/>
        <w:rPr>
          <w:rFonts w:ascii="Arial" w:hAnsi="Arial" w:cs="Arial"/>
          <w:color w:val="000000" w:themeColor="text1"/>
          <w:sz w:val="20"/>
          <w:szCs w:val="20"/>
          <w:lang w:val="hr-HR"/>
        </w:rPr>
      </w:pPr>
    </w:p>
    <w:p w14:paraId="7F533F9D" w14:textId="11651C43" w:rsidR="006735C2" w:rsidRPr="00D14589" w:rsidRDefault="00092418" w:rsidP="006735C2">
      <w:pPr>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.3.2.</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Procjena umanjenja vrijednosti (nastavak)</w:t>
      </w:r>
    </w:p>
    <w:p w14:paraId="53660543" w14:textId="77777777" w:rsidR="00C46729" w:rsidRPr="00D14589" w:rsidRDefault="00C46729" w:rsidP="00C46729">
      <w:pPr>
        <w:spacing w:line="300" w:lineRule="exact"/>
        <w:rPr>
          <w:rFonts w:ascii="Arial" w:eastAsia="Calibri" w:hAnsi="Arial" w:cs="Arial"/>
          <w:b/>
          <w:color w:val="000000" w:themeColor="text1"/>
          <w:sz w:val="20"/>
          <w:szCs w:val="20"/>
          <w:lang w:val="hr-HR"/>
        </w:rPr>
      </w:pPr>
    </w:p>
    <w:p w14:paraId="0BE4CF2F" w14:textId="052141E0" w:rsidR="00C46729" w:rsidRPr="00D14589" w:rsidRDefault="00092418" w:rsidP="00C46729">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C46729" w:rsidRPr="00D14589">
        <w:rPr>
          <w:rFonts w:ascii="Arial" w:eastAsia="Calibri" w:hAnsi="Arial" w:cs="Arial"/>
          <w:b/>
          <w:color w:val="000000" w:themeColor="text1"/>
          <w:sz w:val="20"/>
          <w:szCs w:val="20"/>
          <w:lang w:val="hr-HR"/>
        </w:rPr>
        <w:t xml:space="preserve">.3.2.3. Izloženost u trenutku nastanka statusa neispunjenja obveza </w:t>
      </w:r>
    </w:p>
    <w:p w14:paraId="63ECEA81" w14:textId="77777777" w:rsidR="00C46729" w:rsidRPr="00D14589" w:rsidRDefault="00C46729" w:rsidP="00C46729">
      <w:pPr>
        <w:jc w:val="both"/>
        <w:rPr>
          <w:rFonts w:ascii="Arial" w:hAnsi="Arial" w:cs="Arial"/>
          <w:color w:val="000000" w:themeColor="text1"/>
          <w:sz w:val="20"/>
          <w:szCs w:val="20"/>
          <w:lang w:val="hr-HR"/>
        </w:rPr>
      </w:pPr>
    </w:p>
    <w:p w14:paraId="12ED4C0E"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potrebe modeliranja izloženosti u trenutku nastanka statusa neispunjenja obveza (engl. Exposure at Default, dalje: EAD), odnosno za potrebe izračuna kreditnog konverzijskog parametra (dalje: CCF, eng. Credit Conversion Factor) i omjera prijevremene otplate, razmatraju se podaci za proteklo petogodišnje razdoblje.</w:t>
      </w:r>
    </w:p>
    <w:p w14:paraId="348B6BDC" w14:textId="77777777" w:rsidR="00C46729" w:rsidRPr="00D14589" w:rsidRDefault="00C46729" w:rsidP="00C46729">
      <w:pPr>
        <w:jc w:val="both"/>
        <w:rPr>
          <w:rFonts w:ascii="Arial" w:hAnsi="Arial" w:cs="Arial"/>
          <w:color w:val="000000" w:themeColor="text1"/>
          <w:sz w:val="20"/>
          <w:szCs w:val="20"/>
          <w:lang w:val="hr-HR"/>
        </w:rPr>
      </w:pPr>
    </w:p>
    <w:p w14:paraId="63B5A84B"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Temeljem navedenih povijesnih podataka utvrđen je omjer prijevremene naplate približno jednak nuli te kreditni konverzijski faktor jednak 1.</w:t>
      </w:r>
    </w:p>
    <w:p w14:paraId="4B062920" w14:textId="77777777" w:rsidR="00C46729" w:rsidRPr="00D14589" w:rsidRDefault="00C46729" w:rsidP="00C46729">
      <w:pPr>
        <w:jc w:val="both"/>
        <w:rPr>
          <w:rFonts w:ascii="Arial" w:hAnsi="Arial" w:cs="Arial"/>
          <w:color w:val="000000" w:themeColor="text1"/>
          <w:sz w:val="20"/>
          <w:szCs w:val="20"/>
          <w:lang w:val="hr-HR"/>
        </w:rPr>
      </w:pPr>
    </w:p>
    <w:p w14:paraId="46648F56" w14:textId="2DCB4BB0"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EAD se izračunava za svaki ugovor. Dva su pristupa izračunu EAD-a</w:t>
      </w:r>
      <w:r w:rsidR="000276A1" w:rsidRPr="000276A1">
        <w:t xml:space="preserve"> </w:t>
      </w:r>
      <w:r w:rsidR="000276A1" w:rsidRPr="000276A1">
        <w:rPr>
          <w:rFonts w:ascii="Arial" w:hAnsi="Arial" w:cs="Arial"/>
          <w:color w:val="000000" w:themeColor="text1"/>
          <w:sz w:val="20"/>
          <w:szCs w:val="20"/>
          <w:lang w:val="hr-HR"/>
        </w:rPr>
        <w:t>ako za izloženost</w:t>
      </w:r>
      <w:r w:rsidR="000276A1">
        <w:rPr>
          <w:rFonts w:ascii="Arial" w:hAnsi="Arial" w:cs="Arial"/>
          <w:color w:val="000000" w:themeColor="text1"/>
          <w:sz w:val="20"/>
          <w:szCs w:val="20"/>
          <w:lang w:val="hr-HR"/>
        </w:rPr>
        <w:t>:</w:t>
      </w:r>
    </w:p>
    <w:p w14:paraId="1ADBA080" w14:textId="3046BB69" w:rsidR="00C46729" w:rsidRPr="00D14589" w:rsidRDefault="00C46729">
      <w:pPr>
        <w:numPr>
          <w:ilvl w:val="0"/>
          <w:numId w:val="23"/>
        </w:numPr>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postoji plan otplate - temeljem novčanog toka iz plana otplate,</w:t>
      </w:r>
    </w:p>
    <w:p w14:paraId="76A90233" w14:textId="6B236C09" w:rsidR="00C46729" w:rsidRPr="00D14589" w:rsidRDefault="00C46729">
      <w:pPr>
        <w:numPr>
          <w:ilvl w:val="0"/>
          <w:numId w:val="23"/>
        </w:numPr>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ne postoji plan otplate - temeljem iznosa izloženosti na izvještajni datum.</w:t>
      </w:r>
    </w:p>
    <w:p w14:paraId="4CC6451B" w14:textId="77777777" w:rsidR="00C46729" w:rsidRPr="00D14589" w:rsidRDefault="00C46729" w:rsidP="00C46729">
      <w:pPr>
        <w:jc w:val="both"/>
        <w:rPr>
          <w:rFonts w:ascii="Arial" w:hAnsi="Arial" w:cs="Arial"/>
          <w:color w:val="000000" w:themeColor="text1"/>
          <w:sz w:val="20"/>
          <w:szCs w:val="20"/>
          <w:lang w:val="hr-HR"/>
        </w:rPr>
      </w:pPr>
    </w:p>
    <w:p w14:paraId="6D55E9E8"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izloženosti klasificirane u 1. stupanj rizika te za dospjele izloženosti EAD je jednak trenutnoj izloženosti. </w:t>
      </w:r>
    </w:p>
    <w:p w14:paraId="13FB65F7" w14:textId="77777777" w:rsidR="00C46729" w:rsidRPr="00D14589" w:rsidRDefault="00C46729" w:rsidP="00C46729">
      <w:pPr>
        <w:jc w:val="both"/>
        <w:rPr>
          <w:rFonts w:ascii="Arial" w:hAnsi="Arial" w:cs="Arial"/>
          <w:color w:val="000000" w:themeColor="text1"/>
          <w:sz w:val="20"/>
          <w:szCs w:val="20"/>
          <w:lang w:val="hr-HR"/>
        </w:rPr>
      </w:pPr>
    </w:p>
    <w:p w14:paraId="2E8371CC" w14:textId="77777777"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nedospjele izloženosti, cjeloživotni EAD se izračunava temeljem plana otplate, uvažavajući iznose i razdoblje dospijeća, a maksimalno do posljednjeg datuma dospijeća izloženosti (tenora). </w:t>
      </w:r>
    </w:p>
    <w:p w14:paraId="05174E23" w14:textId="77777777" w:rsidR="00934BD7" w:rsidRPr="00D14589" w:rsidRDefault="00934BD7" w:rsidP="00934BD7">
      <w:pPr>
        <w:spacing w:line="300" w:lineRule="exact"/>
        <w:rPr>
          <w:rFonts w:ascii="Arial" w:eastAsia="Calibri" w:hAnsi="Arial" w:cs="Arial"/>
          <w:b/>
          <w:color w:val="000000" w:themeColor="text1"/>
          <w:sz w:val="20"/>
          <w:szCs w:val="20"/>
          <w:lang w:val="hr-HR"/>
        </w:rPr>
      </w:pPr>
    </w:p>
    <w:p w14:paraId="71F66645" w14:textId="6E831EF7" w:rsidR="00934BD7" w:rsidRPr="00D14589" w:rsidRDefault="00934BD7" w:rsidP="00934BD7">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.3.2.4. Gubitak u trenutku nastanka statusa neispunjenja obveza</w:t>
      </w:r>
    </w:p>
    <w:p w14:paraId="14BE540A" w14:textId="77777777" w:rsidR="00934BD7" w:rsidRPr="00D14589" w:rsidRDefault="00934BD7" w:rsidP="00934BD7">
      <w:pPr>
        <w:autoSpaceDE w:val="0"/>
        <w:autoSpaceDN w:val="0"/>
        <w:adjustRightInd w:val="0"/>
        <w:jc w:val="both"/>
        <w:rPr>
          <w:rFonts w:ascii="Arial" w:hAnsi="Arial" w:cs="Arial"/>
          <w:color w:val="000000" w:themeColor="text1"/>
          <w:sz w:val="20"/>
          <w:szCs w:val="20"/>
          <w:lang w:val="hr-HR"/>
        </w:rPr>
      </w:pPr>
    </w:p>
    <w:p w14:paraId="64AAB78E" w14:textId="77777777"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skupine izravnih korisnika i ostalo, gubitak u trenutku nastanka statusa neispunjenja obveza (engl. Loss Given Default, dalje: LGD) se procjenjuje temeljem transakcija nakon datuma nastanka statusa neispunjenja obveza klijenta. Svaka se transakcija diskontira na datum nastanka statusa neispunjenja obveza odgovarajućom diskontnom stopom, a diskontni faktor ovisi o proteklom vremenu. Pojedinačnoj izloženosti se pribrajaju sva povećanja nakon datuma nastanka statusa neispunjenja obveza. Rezultat navedenog izračuna je stopa naplate za svaku izloženost u nekoj homogenoj skupini, a ukupnu stopu naplate za pojedinu homogenu skupinu čini težinski prosjek stopa naplate svih pojedinačnih izloženosti. </w:t>
      </w:r>
    </w:p>
    <w:p w14:paraId="0450BE12" w14:textId="77777777" w:rsidR="00934BD7" w:rsidRPr="00D14589" w:rsidRDefault="00934BD7" w:rsidP="00934BD7">
      <w:pPr>
        <w:jc w:val="both"/>
        <w:rPr>
          <w:rFonts w:ascii="Arial" w:hAnsi="Arial" w:cs="Arial"/>
          <w:color w:val="000000" w:themeColor="text1"/>
          <w:sz w:val="20"/>
          <w:szCs w:val="20"/>
          <w:lang w:val="hr-HR"/>
        </w:rPr>
      </w:pPr>
    </w:p>
    <w:p w14:paraId="28987934" w14:textId="77777777"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izračun LGD-a također je uzeta u obzir i vjerojatnost izlaska iz statusa neispunjenja obveza. </w:t>
      </w:r>
    </w:p>
    <w:p w14:paraId="7C6E905C" w14:textId="77777777" w:rsidR="00934BD7" w:rsidRPr="00D14589" w:rsidRDefault="00934BD7" w:rsidP="00934BD7">
      <w:pPr>
        <w:autoSpaceDE w:val="0"/>
        <w:autoSpaceDN w:val="0"/>
        <w:adjustRightInd w:val="0"/>
        <w:jc w:val="both"/>
        <w:rPr>
          <w:rFonts w:ascii="Arial" w:hAnsi="Arial" w:cs="Arial"/>
          <w:color w:val="000000" w:themeColor="text1"/>
          <w:sz w:val="20"/>
          <w:szCs w:val="20"/>
          <w:lang w:val="hr-HR"/>
        </w:rPr>
      </w:pPr>
    </w:p>
    <w:p w14:paraId="38A51CC6" w14:textId="77777777" w:rsidR="00934BD7" w:rsidRPr="00D14589" w:rsidRDefault="00934BD7" w:rsidP="00934BD7">
      <w:pPr>
        <w:autoSpaceDE w:val="0"/>
        <w:autoSpaceDN w:val="0"/>
        <w:adjustRightInd w:val="0"/>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Kao podloga za određivanje LGD-a za skupine središnja država i lokalna i područna (regionalna) samouprava i financijske institucije koristi se izvještaj vanjskih kreditnih rejting agencija. U godišnjim izvještajima o stopama nastanka statusa neispunjenja obveza i naplate, kreditne rejting agencije objavljuju i povijesne i tržišne stope naplate. Tržišna stopa naplate je tržišna cijena obveznice u odnosu na njezinu vrijednost neposredno prije defaulta ili u trenutku defaulta obveznice. Temeljem tržišnih stopa naplate za neosigurani nadređeni dug („senior unsecured debt“), određuje se stopa naplate ponderirana izdavateljem obveznica (eng. issuer-weighted recovery rate). </w:t>
      </w:r>
    </w:p>
    <w:p w14:paraId="314D9B71" w14:textId="77777777" w:rsidR="00934BD7" w:rsidRPr="00D14589" w:rsidRDefault="00934BD7" w:rsidP="00934BD7">
      <w:pPr>
        <w:autoSpaceDE w:val="0"/>
        <w:autoSpaceDN w:val="0"/>
        <w:adjustRightInd w:val="0"/>
        <w:jc w:val="both"/>
        <w:rPr>
          <w:rFonts w:ascii="Arial" w:hAnsi="Arial" w:cs="Arial"/>
          <w:color w:val="000000" w:themeColor="text1"/>
          <w:sz w:val="20"/>
          <w:szCs w:val="20"/>
          <w:lang w:val="hr-HR"/>
        </w:rPr>
      </w:pPr>
    </w:p>
    <w:p w14:paraId="5D6E9979" w14:textId="77777777" w:rsidR="00C46729" w:rsidRPr="00D14589" w:rsidRDefault="00C46729" w:rsidP="006735C2">
      <w:pPr>
        <w:tabs>
          <w:tab w:val="left" w:pos="2694"/>
        </w:tabs>
        <w:jc w:val="both"/>
        <w:rPr>
          <w:rFonts w:ascii="Arial" w:hAnsi="Arial" w:cs="Arial"/>
          <w:color w:val="000000" w:themeColor="text1"/>
          <w:sz w:val="20"/>
          <w:szCs w:val="20"/>
          <w:lang w:val="hr-HR"/>
        </w:rPr>
      </w:pPr>
    </w:p>
    <w:p w14:paraId="4D828D71" w14:textId="77777777" w:rsidR="003E6690" w:rsidRPr="00D14589" w:rsidRDefault="003E6690" w:rsidP="006735C2">
      <w:pPr>
        <w:autoSpaceDE w:val="0"/>
        <w:autoSpaceDN w:val="0"/>
        <w:adjustRightInd w:val="0"/>
        <w:jc w:val="both"/>
        <w:rPr>
          <w:rFonts w:ascii="Arial" w:hAnsi="Arial" w:cs="Arial"/>
          <w:color w:val="000000" w:themeColor="text1"/>
          <w:sz w:val="20"/>
          <w:szCs w:val="20"/>
          <w:lang w:val="hr-HR"/>
        </w:rPr>
        <w:sectPr w:rsidR="003E6690" w:rsidRPr="00D14589" w:rsidSect="0026672F">
          <w:pgSz w:w="11907" w:h="16840" w:code="9"/>
          <w:pgMar w:top="1418" w:right="1134" w:bottom="1134" w:left="1418" w:header="851" w:footer="851" w:gutter="0"/>
          <w:cols w:space="720"/>
          <w:noEndnote/>
        </w:sectPr>
      </w:pPr>
    </w:p>
    <w:p w14:paraId="247916DF" w14:textId="77777777" w:rsidR="006735C2" w:rsidRPr="00D14589" w:rsidRDefault="006735C2" w:rsidP="006735C2">
      <w:pPr>
        <w:autoSpaceDE w:val="0"/>
        <w:autoSpaceDN w:val="0"/>
        <w:adjustRightInd w:val="0"/>
        <w:jc w:val="both"/>
        <w:rPr>
          <w:rFonts w:ascii="Arial" w:hAnsi="Arial" w:cs="Arial"/>
          <w:color w:val="000000" w:themeColor="text1"/>
          <w:sz w:val="20"/>
          <w:szCs w:val="20"/>
          <w:lang w:val="hr-HR"/>
        </w:rPr>
      </w:pPr>
    </w:p>
    <w:p w14:paraId="546F354A" w14:textId="5ADB1F1B" w:rsidR="006735C2" w:rsidRPr="00D14589" w:rsidRDefault="00092418"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006735C2" w:rsidRPr="00D14589">
        <w:rPr>
          <w:rFonts w:ascii="Arial" w:hAnsi="Arial" w:cs="Arial"/>
          <w:b/>
          <w:bCs/>
          <w:color w:val="000000" w:themeColor="text1"/>
          <w:sz w:val="20"/>
          <w:szCs w:val="20"/>
          <w:lang w:val="hr-HR" w:eastAsia="hr-HR"/>
        </w:rPr>
        <w:t>.</w:t>
      </w:r>
      <w:r w:rsidR="006735C2" w:rsidRPr="00D14589">
        <w:rPr>
          <w:rFonts w:ascii="Arial" w:hAnsi="Arial" w:cs="Arial"/>
          <w:b/>
          <w:bCs/>
          <w:color w:val="000000" w:themeColor="text1"/>
          <w:sz w:val="20"/>
          <w:szCs w:val="20"/>
          <w:lang w:val="hr-HR"/>
        </w:rPr>
        <w:tab/>
        <w:t>Upravljanje rizicima (nastavak)</w:t>
      </w:r>
    </w:p>
    <w:p w14:paraId="495C2E46" w14:textId="77777777" w:rsidR="006735C2" w:rsidRPr="00D14589" w:rsidRDefault="006735C2" w:rsidP="006735C2">
      <w:pPr>
        <w:jc w:val="both"/>
        <w:rPr>
          <w:rFonts w:ascii="Arial" w:hAnsi="Arial" w:cs="Arial"/>
          <w:color w:val="000000" w:themeColor="text1"/>
          <w:sz w:val="20"/>
          <w:szCs w:val="20"/>
          <w:lang w:val="hr-HR"/>
        </w:rPr>
      </w:pPr>
    </w:p>
    <w:p w14:paraId="70681DD3" w14:textId="3359EA42" w:rsidR="006735C2" w:rsidRPr="00D14589" w:rsidRDefault="00092418"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Kreditni rizik (nastavak)</w:t>
      </w:r>
    </w:p>
    <w:p w14:paraId="654D2528" w14:textId="77777777" w:rsidR="006735C2" w:rsidRPr="00D14589" w:rsidRDefault="006735C2" w:rsidP="006735C2">
      <w:pPr>
        <w:jc w:val="both"/>
        <w:rPr>
          <w:rFonts w:ascii="Arial" w:hAnsi="Arial" w:cs="Arial"/>
          <w:color w:val="000000" w:themeColor="text1"/>
          <w:sz w:val="20"/>
          <w:szCs w:val="20"/>
          <w:lang w:val="hr-HR"/>
        </w:rPr>
      </w:pPr>
    </w:p>
    <w:p w14:paraId="5B9752F6" w14:textId="181A51AA" w:rsidR="006735C2" w:rsidRPr="00D14589" w:rsidRDefault="00092418" w:rsidP="006735C2">
      <w:pPr>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.3.2. Procjena umanjenja vrijednosti (nastavak)</w:t>
      </w:r>
    </w:p>
    <w:p w14:paraId="575682A1" w14:textId="26C9C8D7" w:rsidR="006735C2" w:rsidRPr="00D14589" w:rsidRDefault="006735C2" w:rsidP="006735C2">
      <w:pPr>
        <w:spacing w:line="300" w:lineRule="exact"/>
        <w:rPr>
          <w:rFonts w:ascii="Arial" w:eastAsia="Calibri" w:hAnsi="Arial" w:cs="Arial"/>
          <w:b/>
          <w:color w:val="000000" w:themeColor="text1"/>
          <w:sz w:val="20"/>
          <w:szCs w:val="20"/>
          <w:lang w:val="hr-HR"/>
        </w:rPr>
      </w:pPr>
    </w:p>
    <w:p w14:paraId="6B0C1600" w14:textId="7076EF29" w:rsidR="00C46729" w:rsidRPr="00D14589" w:rsidRDefault="00092418" w:rsidP="00C46729">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C46729" w:rsidRPr="00D14589">
        <w:rPr>
          <w:rFonts w:ascii="Arial" w:eastAsia="Calibri" w:hAnsi="Arial" w:cs="Arial"/>
          <w:b/>
          <w:color w:val="000000" w:themeColor="text1"/>
          <w:sz w:val="20"/>
          <w:szCs w:val="20"/>
          <w:lang w:val="hr-HR"/>
        </w:rPr>
        <w:t xml:space="preserve">.3.2.5. Značajno povećanje kreditnog rizika </w:t>
      </w:r>
    </w:p>
    <w:p w14:paraId="49B4DEA8" w14:textId="77777777" w:rsidR="00C46729" w:rsidRPr="00D14589" w:rsidRDefault="00C46729" w:rsidP="00C46729">
      <w:pPr>
        <w:jc w:val="both"/>
        <w:rPr>
          <w:rFonts w:ascii="Arial" w:hAnsi="Arial" w:cs="Arial"/>
          <w:color w:val="000000" w:themeColor="text1"/>
          <w:sz w:val="20"/>
          <w:szCs w:val="20"/>
          <w:lang w:val="hr-HR"/>
        </w:rPr>
      </w:pPr>
    </w:p>
    <w:p w14:paraId="3ACEB929" w14:textId="3436964E"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svrhu utvrđivanja </w:t>
      </w:r>
      <w:r w:rsidR="00DC1E8F">
        <w:rPr>
          <w:rFonts w:ascii="Arial" w:hAnsi="Arial" w:cs="Arial"/>
          <w:color w:val="000000" w:themeColor="text1"/>
          <w:sz w:val="20"/>
          <w:szCs w:val="20"/>
          <w:lang w:val="hr-HR"/>
        </w:rPr>
        <w:t>statusa</w:t>
      </w:r>
      <w:r w:rsidRPr="00D14589">
        <w:rPr>
          <w:rFonts w:ascii="Arial" w:hAnsi="Arial" w:cs="Arial"/>
          <w:color w:val="000000" w:themeColor="text1"/>
          <w:sz w:val="20"/>
          <w:szCs w:val="20"/>
          <w:lang w:val="hr-HR"/>
        </w:rPr>
        <w:t xml:space="preserve"> kreditnog rizika </w:t>
      </w:r>
      <w:r w:rsidR="00DC1E8F">
        <w:rPr>
          <w:rFonts w:ascii="Arial" w:hAnsi="Arial" w:cs="Arial"/>
          <w:color w:val="000000" w:themeColor="text1"/>
          <w:sz w:val="20"/>
          <w:szCs w:val="20"/>
          <w:lang w:val="hr-HR"/>
        </w:rPr>
        <w:t xml:space="preserve">klijenata </w:t>
      </w:r>
      <w:r w:rsidRPr="00D14589">
        <w:rPr>
          <w:rFonts w:ascii="Arial" w:hAnsi="Arial" w:cs="Arial"/>
          <w:color w:val="000000" w:themeColor="text1"/>
          <w:sz w:val="20"/>
          <w:szCs w:val="20"/>
          <w:lang w:val="hr-HR"/>
        </w:rPr>
        <w:t>kontinuirano</w:t>
      </w:r>
      <w:r w:rsidR="00DC1E8F">
        <w:rPr>
          <w:rFonts w:ascii="Arial" w:hAnsi="Arial" w:cs="Arial"/>
          <w:color w:val="000000" w:themeColor="text1"/>
          <w:sz w:val="20"/>
          <w:szCs w:val="20"/>
          <w:lang w:val="hr-HR"/>
        </w:rPr>
        <w:t xml:space="preserve"> se</w:t>
      </w:r>
      <w:r w:rsidRPr="00D14589">
        <w:rPr>
          <w:rFonts w:ascii="Arial" w:hAnsi="Arial" w:cs="Arial"/>
          <w:color w:val="000000" w:themeColor="text1"/>
          <w:sz w:val="20"/>
          <w:szCs w:val="20"/>
          <w:lang w:val="hr-HR"/>
        </w:rPr>
        <w:t xml:space="preserve">, a najmanje jednom godišnje prate </w:t>
      </w:r>
      <w:r w:rsidRPr="00B85E2E">
        <w:rPr>
          <w:rFonts w:ascii="Arial" w:hAnsi="Arial" w:cs="Arial"/>
          <w:color w:val="000000" w:themeColor="text1"/>
          <w:sz w:val="20"/>
          <w:szCs w:val="20"/>
          <w:lang w:val="hr-HR"/>
        </w:rPr>
        <w:t xml:space="preserve">promjene za sve klijente </w:t>
      </w:r>
      <w:r w:rsidR="004F3981" w:rsidRPr="00B85E2E">
        <w:rPr>
          <w:rFonts w:ascii="Arial" w:hAnsi="Arial" w:cs="Arial"/>
          <w:color w:val="000000" w:themeColor="text1"/>
          <w:sz w:val="20"/>
          <w:szCs w:val="20"/>
          <w:lang w:val="hr-HR"/>
        </w:rPr>
        <w:t>Banke</w:t>
      </w:r>
      <w:r w:rsidRPr="00B85E2E">
        <w:rPr>
          <w:rFonts w:ascii="Arial" w:hAnsi="Arial" w:cs="Arial"/>
          <w:color w:val="000000" w:themeColor="text1"/>
          <w:sz w:val="20"/>
          <w:szCs w:val="20"/>
          <w:lang w:val="hr-HR"/>
        </w:rPr>
        <w:t xml:space="preserve">. Svi plasmani klijentu kod kojeg je utvrđen povećan kreditni rizik ili </w:t>
      </w:r>
      <w:r w:rsidR="00F23BE1" w:rsidRPr="00F23BE1">
        <w:rPr>
          <w:rFonts w:ascii="Arial" w:hAnsi="Arial" w:cs="Arial"/>
          <w:color w:val="000000" w:themeColor="text1"/>
          <w:sz w:val="20"/>
          <w:szCs w:val="20"/>
          <w:lang w:val="hr-HR"/>
        </w:rPr>
        <w:t xml:space="preserve">plasmani </w:t>
      </w:r>
      <w:r w:rsidRPr="00B85E2E">
        <w:rPr>
          <w:rFonts w:ascii="Arial" w:hAnsi="Arial" w:cs="Arial"/>
          <w:color w:val="000000" w:themeColor="text1"/>
          <w:sz w:val="20"/>
          <w:szCs w:val="20"/>
          <w:lang w:val="hr-HR"/>
        </w:rPr>
        <w:t xml:space="preserve">u slučaju individualno značajnih klijenata čija je izloženost iznad </w:t>
      </w:r>
      <w:r w:rsidR="00903917" w:rsidRPr="00F959D0">
        <w:rPr>
          <w:rFonts w:ascii="Arial" w:hAnsi="Arial" w:cs="Arial"/>
          <w:color w:val="000000" w:themeColor="text1"/>
          <w:sz w:val="20"/>
          <w:szCs w:val="20"/>
          <w:lang w:val="hr-HR"/>
        </w:rPr>
        <w:t>400</w:t>
      </w:r>
      <w:r w:rsidR="00903917">
        <w:rPr>
          <w:rFonts w:ascii="Arial" w:hAnsi="Arial" w:cs="Arial"/>
          <w:color w:val="000000" w:themeColor="text1"/>
          <w:sz w:val="20"/>
          <w:szCs w:val="20"/>
          <w:lang w:val="hr-HR"/>
        </w:rPr>
        <w:t xml:space="preserve"> </w:t>
      </w:r>
      <w:r w:rsidRPr="00B85E2E">
        <w:rPr>
          <w:rFonts w:ascii="Arial" w:hAnsi="Arial" w:cs="Arial"/>
          <w:color w:val="000000" w:themeColor="text1"/>
          <w:sz w:val="20"/>
          <w:szCs w:val="20"/>
          <w:lang w:val="hr-HR"/>
        </w:rPr>
        <w:t xml:space="preserve">tisuća </w:t>
      </w:r>
      <w:r w:rsidR="00903917">
        <w:rPr>
          <w:rFonts w:ascii="Arial" w:hAnsi="Arial" w:cs="Arial"/>
          <w:color w:val="000000" w:themeColor="text1"/>
          <w:sz w:val="20"/>
          <w:szCs w:val="20"/>
          <w:lang w:val="hr-HR"/>
        </w:rPr>
        <w:t>eura</w:t>
      </w:r>
      <w:r w:rsidRPr="00B85E2E">
        <w:rPr>
          <w:rFonts w:ascii="Arial" w:hAnsi="Arial" w:cs="Arial"/>
          <w:color w:val="000000" w:themeColor="text1"/>
          <w:sz w:val="20"/>
          <w:szCs w:val="20"/>
          <w:lang w:val="hr-HR"/>
        </w:rPr>
        <w:t xml:space="preserve">, a nalaze se na Listi za pojačano praćenje, </w:t>
      </w:r>
      <w:r w:rsidR="00F23BE1" w:rsidRPr="00F23BE1">
        <w:rPr>
          <w:rFonts w:ascii="Arial" w:hAnsi="Arial" w:cs="Arial"/>
          <w:color w:val="000000" w:themeColor="text1"/>
          <w:sz w:val="20"/>
          <w:szCs w:val="20"/>
          <w:lang w:val="hr-HR"/>
        </w:rPr>
        <w:t>klasificiraju na sljedeći izvještajni datum u 2. stupanj kreditnog rizika temeljem uočenih kriterija praćenja klijenata, kao na primjer</w:t>
      </w:r>
      <w:r w:rsidR="00F23BE1" w:rsidRPr="00F23BE1" w:rsidDel="00F23BE1">
        <w:rPr>
          <w:rFonts w:ascii="Arial" w:hAnsi="Arial" w:cs="Arial"/>
          <w:color w:val="000000" w:themeColor="text1"/>
          <w:sz w:val="20"/>
          <w:szCs w:val="20"/>
          <w:lang w:val="hr-HR"/>
        </w:rPr>
        <w:t xml:space="preserve"> </w:t>
      </w:r>
      <w:r w:rsidRPr="00B85E2E">
        <w:rPr>
          <w:rFonts w:ascii="Arial" w:hAnsi="Arial" w:cs="Arial"/>
          <w:color w:val="000000" w:themeColor="text1"/>
          <w:sz w:val="20"/>
          <w:szCs w:val="20"/>
          <w:lang w:val="hr-HR"/>
        </w:rPr>
        <w:t>:</w:t>
      </w:r>
    </w:p>
    <w:p w14:paraId="27A2237A" w14:textId="77777777" w:rsidR="00C46729" w:rsidRPr="00D14589" w:rsidRDefault="00C46729">
      <w:pPr>
        <w:numPr>
          <w:ilvl w:val="0"/>
          <w:numId w:val="24"/>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klijentovo kašnjenje u podmirenju bilo koje značajne dospjele obveze prema HBOR-u duže od 30 dana (a kraće od 90 dana), </w:t>
      </w:r>
    </w:p>
    <w:p w14:paraId="1237C109" w14:textId="77777777" w:rsidR="00C46729" w:rsidRPr="00D14589" w:rsidRDefault="00C46729">
      <w:pPr>
        <w:numPr>
          <w:ilvl w:val="0"/>
          <w:numId w:val="24"/>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klijent je u financijskim poteškoćama, ali nije u statusu neispunjenja obveza, </w:t>
      </w:r>
    </w:p>
    <w:p w14:paraId="7FF53535" w14:textId="77777777" w:rsidR="00C46729" w:rsidRPr="00D14589" w:rsidRDefault="00C46729">
      <w:pPr>
        <w:numPr>
          <w:ilvl w:val="0"/>
          <w:numId w:val="24"/>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pogoršanje rejtinga, nizak kreditni rejting klijenta,</w:t>
      </w:r>
    </w:p>
    <w:p w14:paraId="7D072245" w14:textId="77777777" w:rsidR="00C46729" w:rsidRPr="00D14589" w:rsidRDefault="00C46729">
      <w:pPr>
        <w:numPr>
          <w:ilvl w:val="0"/>
          <w:numId w:val="24"/>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nepoštivanje ugovornih odredbi</w:t>
      </w:r>
    </w:p>
    <w:p w14:paraId="15BAA030" w14:textId="77777777" w:rsidR="00C46729" w:rsidRPr="00D14589" w:rsidRDefault="00C46729">
      <w:pPr>
        <w:numPr>
          <w:ilvl w:val="0"/>
          <w:numId w:val="24"/>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gubitak ključnih kupaca ili dobavljača i sl.</w:t>
      </w:r>
    </w:p>
    <w:p w14:paraId="33A0134D" w14:textId="77777777" w:rsidR="00C46729" w:rsidRPr="00D14589" w:rsidRDefault="00C46729" w:rsidP="00C46729">
      <w:pPr>
        <w:jc w:val="both"/>
        <w:rPr>
          <w:rFonts w:ascii="Arial" w:hAnsi="Arial" w:cs="Arial"/>
          <w:color w:val="000000" w:themeColor="text1"/>
          <w:sz w:val="20"/>
          <w:szCs w:val="20"/>
          <w:lang w:val="hr-HR"/>
        </w:rPr>
      </w:pPr>
    </w:p>
    <w:p w14:paraId="3FCDC6AA" w14:textId="20776BA5" w:rsidR="00934BD7" w:rsidRPr="00D14589" w:rsidRDefault="00C46729"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Izlazak </w:t>
      </w:r>
      <w:r w:rsidR="00DC1E8F">
        <w:rPr>
          <w:rFonts w:ascii="Arial" w:hAnsi="Arial" w:cs="Arial"/>
          <w:color w:val="000000" w:themeColor="text1"/>
          <w:sz w:val="20"/>
          <w:szCs w:val="20"/>
          <w:lang w:val="hr-HR"/>
        </w:rPr>
        <w:t xml:space="preserve">klijenta </w:t>
      </w:r>
      <w:r w:rsidRPr="00D14589">
        <w:rPr>
          <w:rFonts w:ascii="Arial" w:hAnsi="Arial" w:cs="Arial"/>
          <w:color w:val="000000" w:themeColor="text1"/>
          <w:sz w:val="20"/>
          <w:szCs w:val="20"/>
          <w:lang w:val="hr-HR"/>
        </w:rPr>
        <w:t>iz statusa povećanog kreditnog rizika uvjetovan je nepostojanjem svih kriterija koji su</w:t>
      </w:r>
      <w:r w:rsidR="00DC1E8F">
        <w:rPr>
          <w:rFonts w:ascii="Arial" w:hAnsi="Arial" w:cs="Arial"/>
          <w:color w:val="000000" w:themeColor="text1"/>
          <w:sz w:val="20"/>
          <w:szCs w:val="20"/>
          <w:lang w:val="hr-HR"/>
        </w:rPr>
        <w:t xml:space="preserve"> ga</w:t>
      </w:r>
      <w:r w:rsidRPr="00D14589">
        <w:rPr>
          <w:rFonts w:ascii="Arial" w:hAnsi="Arial" w:cs="Arial"/>
          <w:color w:val="000000" w:themeColor="text1"/>
          <w:sz w:val="20"/>
          <w:szCs w:val="20"/>
          <w:lang w:val="hr-HR"/>
        </w:rPr>
        <w:t xml:space="preserve"> svrstali u predmetni status po njegovom događaju, a provjera svih pokazatelja provodi se najmanje jednom godišnje u okviru godišnjeg praćenja klijenta. Deaktiviranje dijela pokazatelja moguće je provesti nakon šest mjeseci. Pokazatelji povećanog kreditnog rizika su aktivni godinu dana, nakon čega ih je potrebno provjeriti te temeljem rezultata praćenja </w:t>
      </w:r>
      <w:r w:rsidR="00DC1E8F">
        <w:rPr>
          <w:rFonts w:ascii="Arial" w:hAnsi="Arial" w:cs="Arial"/>
          <w:color w:val="000000" w:themeColor="text1"/>
          <w:sz w:val="20"/>
          <w:szCs w:val="20"/>
          <w:lang w:val="hr-HR"/>
        </w:rPr>
        <w:t xml:space="preserve"> ostaviti</w:t>
      </w:r>
      <w:r w:rsidRPr="00D14589">
        <w:rPr>
          <w:rFonts w:ascii="Arial" w:hAnsi="Arial" w:cs="Arial"/>
          <w:color w:val="000000" w:themeColor="text1"/>
          <w:sz w:val="20"/>
          <w:szCs w:val="20"/>
          <w:lang w:val="hr-HR"/>
        </w:rPr>
        <w:t xml:space="preserve"> aktivira</w:t>
      </w:r>
      <w:r w:rsidR="00DC1E8F">
        <w:rPr>
          <w:rFonts w:ascii="Arial" w:hAnsi="Arial" w:cs="Arial"/>
          <w:color w:val="000000" w:themeColor="text1"/>
          <w:sz w:val="20"/>
          <w:szCs w:val="20"/>
          <w:lang w:val="hr-HR"/>
        </w:rPr>
        <w:t>ne</w:t>
      </w:r>
      <w:r w:rsidRPr="00D14589">
        <w:rPr>
          <w:rFonts w:ascii="Arial" w:hAnsi="Arial" w:cs="Arial"/>
          <w:color w:val="000000" w:themeColor="text1"/>
          <w:sz w:val="20"/>
          <w:szCs w:val="20"/>
          <w:lang w:val="hr-HR"/>
        </w:rPr>
        <w:t xml:space="preserve"> odnosno deaktivirati. Rezultat promjene </w:t>
      </w:r>
      <w:r w:rsidR="00DC1E8F">
        <w:rPr>
          <w:rFonts w:ascii="Arial" w:hAnsi="Arial" w:cs="Arial"/>
          <w:color w:val="000000" w:themeColor="text1"/>
          <w:sz w:val="20"/>
          <w:szCs w:val="20"/>
          <w:lang w:val="hr-HR"/>
        </w:rPr>
        <w:t xml:space="preserve">statusa klijenta </w:t>
      </w:r>
      <w:r w:rsidRPr="00D14589">
        <w:rPr>
          <w:rFonts w:ascii="Arial" w:hAnsi="Arial" w:cs="Arial"/>
          <w:color w:val="000000" w:themeColor="text1"/>
          <w:sz w:val="20"/>
          <w:szCs w:val="20"/>
          <w:lang w:val="hr-HR"/>
        </w:rPr>
        <w:t xml:space="preserve">je reklasifikacija </w:t>
      </w:r>
      <w:r w:rsidR="009721EF">
        <w:rPr>
          <w:rFonts w:ascii="Arial" w:hAnsi="Arial" w:cs="Arial"/>
          <w:color w:val="000000" w:themeColor="text1"/>
          <w:sz w:val="20"/>
          <w:szCs w:val="20"/>
          <w:lang w:val="hr-HR"/>
        </w:rPr>
        <w:t xml:space="preserve">njegovih </w:t>
      </w:r>
      <w:r w:rsidRPr="00D14589">
        <w:rPr>
          <w:rFonts w:ascii="Arial" w:hAnsi="Arial" w:cs="Arial"/>
          <w:color w:val="000000" w:themeColor="text1"/>
          <w:sz w:val="20"/>
          <w:szCs w:val="20"/>
          <w:lang w:val="hr-HR"/>
        </w:rPr>
        <w:t>financijskih instrumenata u 1. stupanj odnosno njihovim ostankom u 2. stupnju rizika.</w:t>
      </w:r>
      <w:r w:rsidR="00325AC0">
        <w:rPr>
          <w:rFonts w:ascii="Arial" w:hAnsi="Arial" w:cs="Arial"/>
          <w:color w:val="000000" w:themeColor="text1"/>
          <w:sz w:val="20"/>
          <w:szCs w:val="20"/>
          <w:lang w:val="hr-HR"/>
        </w:rPr>
        <w:t xml:space="preserve"> </w:t>
      </w:r>
      <w:r w:rsidR="00934BD7" w:rsidRPr="00D14589">
        <w:rPr>
          <w:rFonts w:ascii="Arial" w:hAnsi="Arial" w:cs="Arial"/>
          <w:color w:val="000000" w:themeColor="text1"/>
          <w:sz w:val="20"/>
          <w:szCs w:val="20"/>
          <w:lang w:val="hr-HR"/>
        </w:rPr>
        <w:t>Financijski instrumenti klijenta s investicijskim rejtingom vanjskih kreditnih rejting agencija smatraju se financijskim instrumentima niskog kreditnog rizika. Sve izloženosti prema Republici Hrvatskoj i jedinicama lokalne i područne (regionalne) samouprave (JLP(R)S), HNB-u, Europskoj investicijskoj banci (EIB) te ostalim razvojnim bankama smatraju se također financijskim instrumentima klijenata niskog kreditnog rizika. Financijski instrumenti klijenata niskog kreditnog rizika se uvijek raspoređuju u 1. stupanj</w:t>
      </w:r>
      <w:r w:rsidR="00A36739">
        <w:rPr>
          <w:rFonts w:ascii="Arial" w:hAnsi="Arial" w:cs="Arial"/>
          <w:color w:val="000000" w:themeColor="text1"/>
          <w:sz w:val="20"/>
          <w:szCs w:val="20"/>
          <w:lang w:val="hr-HR"/>
        </w:rPr>
        <w:t xml:space="preserve"> rizika</w:t>
      </w:r>
      <w:r w:rsidR="00934BD7" w:rsidRPr="00D14589">
        <w:rPr>
          <w:rFonts w:ascii="Arial" w:hAnsi="Arial" w:cs="Arial"/>
          <w:color w:val="000000" w:themeColor="text1"/>
          <w:sz w:val="20"/>
          <w:szCs w:val="20"/>
          <w:lang w:val="hr-HR"/>
        </w:rPr>
        <w:t>.</w:t>
      </w:r>
    </w:p>
    <w:p w14:paraId="544B37DB" w14:textId="77777777" w:rsidR="00934BD7" w:rsidRPr="00D14589" w:rsidRDefault="00934BD7" w:rsidP="00934BD7">
      <w:pPr>
        <w:keepNext/>
        <w:tabs>
          <w:tab w:val="left" w:pos="426"/>
        </w:tabs>
        <w:jc w:val="both"/>
        <w:rPr>
          <w:rFonts w:ascii="Arial" w:hAnsi="Arial" w:cs="Arial"/>
          <w:b/>
          <w:bCs/>
          <w:color w:val="000000" w:themeColor="text1"/>
          <w:sz w:val="20"/>
          <w:szCs w:val="20"/>
          <w:lang w:val="hr-HR" w:eastAsia="hr-HR"/>
        </w:rPr>
      </w:pPr>
    </w:p>
    <w:p w14:paraId="6D22EFE1" w14:textId="30BFFDCD" w:rsidR="006735C2" w:rsidRPr="00D14589" w:rsidRDefault="00092418" w:rsidP="006735C2">
      <w:pPr>
        <w:spacing w:line="300" w:lineRule="exact"/>
        <w:rPr>
          <w:rFonts w:ascii="Arial" w:eastAsia="Calibri" w:hAnsi="Arial" w:cs="Arial"/>
          <w:b/>
          <w:color w:val="000000" w:themeColor="text1"/>
          <w:sz w:val="20"/>
          <w:szCs w:val="20"/>
          <w:lang w:val="hr-HR"/>
        </w:rPr>
      </w:pPr>
      <w:r w:rsidRPr="00C918E5">
        <w:rPr>
          <w:rFonts w:ascii="Arial" w:eastAsia="Calibri" w:hAnsi="Arial" w:cs="Arial"/>
          <w:b/>
          <w:color w:val="000000" w:themeColor="text1"/>
          <w:sz w:val="20"/>
          <w:szCs w:val="20"/>
          <w:lang w:val="hr-HR"/>
        </w:rPr>
        <w:t>3</w:t>
      </w:r>
      <w:r w:rsidR="00612687" w:rsidRPr="00C918E5">
        <w:rPr>
          <w:rFonts w:ascii="Arial" w:eastAsia="Calibri" w:hAnsi="Arial" w:cs="Arial"/>
          <w:b/>
          <w:color w:val="000000" w:themeColor="text1"/>
          <w:sz w:val="20"/>
          <w:szCs w:val="20"/>
          <w:lang w:val="hr-HR"/>
        </w:rPr>
        <w:t>1</w:t>
      </w:r>
      <w:r w:rsidR="006735C2" w:rsidRPr="00C918E5">
        <w:rPr>
          <w:rFonts w:ascii="Arial" w:eastAsia="Calibri" w:hAnsi="Arial" w:cs="Arial"/>
          <w:b/>
          <w:color w:val="000000" w:themeColor="text1"/>
          <w:sz w:val="20"/>
          <w:szCs w:val="20"/>
          <w:lang w:val="hr-HR"/>
        </w:rPr>
        <w:t>.3.2.6. Svrstavanje financijske imovine koja se mjeri na skupnoj osnovi</w:t>
      </w:r>
    </w:p>
    <w:p w14:paraId="70597908" w14:textId="77777777" w:rsidR="006735C2" w:rsidRPr="00D14589" w:rsidRDefault="006735C2" w:rsidP="006735C2">
      <w:pPr>
        <w:jc w:val="both"/>
        <w:rPr>
          <w:rFonts w:ascii="Arial" w:hAnsi="Arial" w:cs="Arial"/>
          <w:color w:val="000000" w:themeColor="text1"/>
          <w:sz w:val="20"/>
          <w:szCs w:val="20"/>
          <w:lang w:val="hr-HR"/>
        </w:rPr>
      </w:pPr>
    </w:p>
    <w:p w14:paraId="33851022" w14:textId="307C3AC8" w:rsidR="006735C2" w:rsidRPr="00D14589" w:rsidRDefault="00C918E5" w:rsidP="006735C2">
      <w:pPr>
        <w:jc w:val="both"/>
        <w:rPr>
          <w:rFonts w:ascii="Arial" w:hAnsi="Arial" w:cs="Arial"/>
          <w:color w:val="000000" w:themeColor="text1"/>
          <w:sz w:val="20"/>
          <w:szCs w:val="20"/>
          <w:lang w:val="hr-HR"/>
        </w:rPr>
      </w:pPr>
      <w:r w:rsidRPr="00C918E5">
        <w:rPr>
          <w:rFonts w:ascii="Arial" w:hAnsi="Arial" w:cs="Arial"/>
          <w:color w:val="000000" w:themeColor="text1"/>
          <w:sz w:val="20"/>
          <w:szCs w:val="20"/>
          <w:lang w:val="hr-HR"/>
        </w:rPr>
        <w:t>Financijski instrumenti klijenta se procjenjuju na skupnoj osnovi za sve izloženosti klasificirane u 1. i 2. stupanj rizika uključujući i POCI imovinu klijenta u statusu neispunjenja obveza koji pripadaju portfelju malih kredita. Na skupnoj osnovi se procjenjuje rizik i POCI imovina ozdravljenih klijenata koji više nisu u statusu neispunjenja obveza</w:t>
      </w:r>
      <w:r w:rsidR="006735C2" w:rsidRPr="00F959D0">
        <w:rPr>
          <w:rFonts w:ascii="Arial" w:hAnsi="Arial" w:cs="Arial"/>
          <w:color w:val="000000" w:themeColor="text1"/>
          <w:sz w:val="20"/>
          <w:szCs w:val="20"/>
          <w:lang w:val="hr-HR"/>
        </w:rPr>
        <w:t>.</w:t>
      </w:r>
    </w:p>
    <w:p w14:paraId="02958FB2" w14:textId="2E109B73" w:rsidR="00C46729" w:rsidRPr="00D14589" w:rsidRDefault="00C46729" w:rsidP="006735C2">
      <w:pPr>
        <w:jc w:val="both"/>
        <w:rPr>
          <w:rFonts w:ascii="Arial" w:hAnsi="Arial" w:cs="Arial"/>
          <w:color w:val="000000" w:themeColor="text1"/>
          <w:sz w:val="20"/>
          <w:szCs w:val="20"/>
          <w:lang w:val="hr-HR"/>
        </w:rPr>
      </w:pPr>
    </w:p>
    <w:p w14:paraId="76BD936A" w14:textId="77777777" w:rsidR="00912274" w:rsidRPr="00D14589" w:rsidRDefault="00912274" w:rsidP="00912274">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potrebe određivanja značajnog povećanja kreditnog rizika i priznavanja rezervacija za umanjenje vrijednosti na skupnoj osnovi, financijski instrumenti su grupirani u sljedeće skupine, i to na temelju zajedničkih obilježja kreditnog rizika, radi lakše procjene značajnog povećanja kreditnog rizika:</w:t>
      </w:r>
    </w:p>
    <w:p w14:paraId="61CD3088" w14:textId="77777777" w:rsidR="00912274" w:rsidRPr="00D14589" w:rsidRDefault="00912274">
      <w:pPr>
        <w:numPr>
          <w:ilvl w:val="0"/>
          <w:numId w:val="27"/>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financijske institucije,</w:t>
      </w:r>
    </w:p>
    <w:p w14:paraId="17CBC852" w14:textId="77777777" w:rsidR="00912274" w:rsidRPr="00D14589" w:rsidRDefault="00912274">
      <w:pPr>
        <w:numPr>
          <w:ilvl w:val="0"/>
          <w:numId w:val="27"/>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središnja država i lokalna i područna (regionalna) samouprava,</w:t>
      </w:r>
    </w:p>
    <w:p w14:paraId="7FD0AF60" w14:textId="77777777" w:rsidR="00912274" w:rsidRPr="00D14589" w:rsidRDefault="00912274">
      <w:pPr>
        <w:numPr>
          <w:ilvl w:val="0"/>
          <w:numId w:val="27"/>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izravni korisnici – veliki,</w:t>
      </w:r>
    </w:p>
    <w:p w14:paraId="03875A95" w14:textId="77777777" w:rsidR="00912274" w:rsidRPr="00D14589" w:rsidRDefault="00912274" w:rsidP="006735C2">
      <w:pPr>
        <w:jc w:val="both"/>
        <w:rPr>
          <w:rFonts w:ascii="Arial" w:hAnsi="Arial" w:cs="Arial"/>
          <w:color w:val="000000" w:themeColor="text1"/>
          <w:sz w:val="20"/>
          <w:szCs w:val="20"/>
          <w:lang w:val="hr-HR"/>
        </w:rPr>
        <w:sectPr w:rsidR="00912274" w:rsidRPr="00D14589" w:rsidSect="0026672F">
          <w:pgSz w:w="11907" w:h="16840" w:code="9"/>
          <w:pgMar w:top="1418" w:right="1134" w:bottom="1134" w:left="1418" w:header="851" w:footer="851" w:gutter="0"/>
          <w:cols w:space="720"/>
          <w:noEndnote/>
        </w:sectPr>
      </w:pPr>
    </w:p>
    <w:p w14:paraId="431C46BD" w14:textId="77777777" w:rsidR="00ED7058" w:rsidRPr="00D14589" w:rsidRDefault="00ED7058" w:rsidP="006735C2">
      <w:pPr>
        <w:jc w:val="both"/>
        <w:rPr>
          <w:rFonts w:ascii="Arial" w:hAnsi="Arial" w:cs="Arial"/>
          <w:color w:val="000000" w:themeColor="text1"/>
          <w:sz w:val="20"/>
          <w:szCs w:val="20"/>
          <w:lang w:val="hr-HR"/>
        </w:rPr>
      </w:pPr>
    </w:p>
    <w:p w14:paraId="2FF9D735" w14:textId="35064CF0" w:rsidR="00ED7058" w:rsidRPr="00D14589" w:rsidRDefault="00ED7058" w:rsidP="00ED7058">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1EC1E5B8" w14:textId="77777777" w:rsidR="00ED7058" w:rsidRPr="00D14589" w:rsidRDefault="00ED7058" w:rsidP="00ED7058">
      <w:pPr>
        <w:jc w:val="both"/>
        <w:rPr>
          <w:rFonts w:ascii="Arial" w:hAnsi="Arial" w:cs="Arial"/>
          <w:color w:val="000000" w:themeColor="text1"/>
          <w:sz w:val="20"/>
          <w:szCs w:val="20"/>
          <w:lang w:val="hr-HR"/>
        </w:rPr>
      </w:pPr>
    </w:p>
    <w:p w14:paraId="0F96990A" w14:textId="37FFCA27" w:rsidR="00ED7058" w:rsidRPr="00D14589" w:rsidRDefault="00ED7058" w:rsidP="00ED7058">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1F79DC44" w14:textId="77777777" w:rsidR="00ED7058" w:rsidRPr="00D14589" w:rsidRDefault="00ED7058" w:rsidP="00ED7058">
      <w:pPr>
        <w:jc w:val="both"/>
        <w:rPr>
          <w:rFonts w:ascii="Arial" w:hAnsi="Arial" w:cs="Arial"/>
          <w:color w:val="000000" w:themeColor="text1"/>
          <w:sz w:val="20"/>
          <w:szCs w:val="20"/>
          <w:lang w:val="hr-HR"/>
        </w:rPr>
      </w:pPr>
    </w:p>
    <w:p w14:paraId="2103E90F" w14:textId="3E077937" w:rsidR="00ED7058" w:rsidRPr="00D14589" w:rsidRDefault="00ED7058" w:rsidP="00ED7058">
      <w:pPr>
        <w:tabs>
          <w:tab w:val="left" w:pos="851"/>
          <w:tab w:val="left" w:pos="1134"/>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Pr="00D14589">
        <w:rPr>
          <w:rFonts w:ascii="Arial" w:eastAsia="Calibri" w:hAnsi="Arial" w:cs="Arial"/>
          <w:b/>
          <w:color w:val="000000" w:themeColor="text1"/>
          <w:sz w:val="20"/>
          <w:szCs w:val="20"/>
          <w:lang w:val="hr-HR"/>
        </w:rPr>
        <w:tab/>
        <w:t>Procjena umanjenja vrijednosti (nastavak)</w:t>
      </w:r>
    </w:p>
    <w:p w14:paraId="42825A79" w14:textId="7589727F" w:rsidR="00C46729" w:rsidRPr="00D14589" w:rsidRDefault="00C46729" w:rsidP="00C46729">
      <w:pPr>
        <w:jc w:val="both"/>
        <w:rPr>
          <w:rFonts w:ascii="Arial" w:hAnsi="Arial" w:cs="Arial"/>
          <w:color w:val="000000" w:themeColor="text1"/>
          <w:sz w:val="20"/>
          <w:szCs w:val="20"/>
          <w:lang w:val="hr-HR"/>
        </w:rPr>
      </w:pPr>
    </w:p>
    <w:p w14:paraId="05DC128C" w14:textId="14894DE9" w:rsidR="00D20BA3" w:rsidRPr="00D14589" w:rsidRDefault="00D20BA3" w:rsidP="00D20BA3">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.3.2.6. Svrstavanje financijske imovine koja se mjeri na skupnoj osnovi (nastavak)</w:t>
      </w:r>
    </w:p>
    <w:p w14:paraId="0CA58948" w14:textId="77777777" w:rsidR="00670833" w:rsidRPr="00D14589" w:rsidRDefault="00670833" w:rsidP="00D20BA3">
      <w:pPr>
        <w:spacing w:line="300" w:lineRule="exact"/>
        <w:rPr>
          <w:rFonts w:ascii="Arial" w:eastAsia="Calibri" w:hAnsi="Arial" w:cs="Arial"/>
          <w:b/>
          <w:color w:val="000000" w:themeColor="text1"/>
          <w:sz w:val="20"/>
          <w:szCs w:val="20"/>
          <w:lang w:val="hr-HR"/>
        </w:rPr>
      </w:pPr>
    </w:p>
    <w:p w14:paraId="188EBF71" w14:textId="77777777" w:rsidR="00E55516" w:rsidRPr="00D14589" w:rsidRDefault="00E55516">
      <w:pPr>
        <w:numPr>
          <w:ilvl w:val="0"/>
          <w:numId w:val="27"/>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 xml:space="preserve">izravni korisnici – mali i srednji, </w:t>
      </w:r>
    </w:p>
    <w:p w14:paraId="37531197" w14:textId="77777777" w:rsidR="00E55516" w:rsidRPr="00D14589" w:rsidRDefault="00E55516">
      <w:pPr>
        <w:numPr>
          <w:ilvl w:val="0"/>
          <w:numId w:val="27"/>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 xml:space="preserve">izravni korisnici – mikro, </w:t>
      </w:r>
    </w:p>
    <w:p w14:paraId="08D6A8E6" w14:textId="77777777" w:rsidR="00E55516" w:rsidRPr="00D14589" w:rsidRDefault="00E55516">
      <w:pPr>
        <w:numPr>
          <w:ilvl w:val="0"/>
          <w:numId w:val="27"/>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izravni korisnici – stanovništvo,</w:t>
      </w:r>
    </w:p>
    <w:p w14:paraId="2E1A2745" w14:textId="77777777" w:rsidR="00E55516" w:rsidRPr="00D14589" w:rsidRDefault="00E55516">
      <w:pPr>
        <w:numPr>
          <w:ilvl w:val="0"/>
          <w:numId w:val="27"/>
        </w:numPr>
        <w:tabs>
          <w:tab w:val="left" w:pos="8640"/>
        </w:tabs>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ostalo.</w:t>
      </w:r>
    </w:p>
    <w:p w14:paraId="34FA6AB3" w14:textId="77777777" w:rsidR="00D20BA3" w:rsidRPr="00D14589" w:rsidRDefault="00D20BA3" w:rsidP="00C46729">
      <w:pPr>
        <w:jc w:val="both"/>
        <w:rPr>
          <w:rFonts w:ascii="Arial" w:hAnsi="Arial" w:cs="Arial"/>
          <w:color w:val="000000" w:themeColor="text1"/>
          <w:sz w:val="20"/>
          <w:szCs w:val="20"/>
          <w:lang w:val="hr-HR"/>
        </w:rPr>
      </w:pPr>
    </w:p>
    <w:p w14:paraId="1DD598F8" w14:textId="7C10189E" w:rsidR="00C46729" w:rsidRPr="00D14589" w:rsidRDefault="00C46729" w:rsidP="00C4672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Grupiranjem financijskih instrumenata u homogene skupine se osigurava da se u slučaju značajnog povećanja kreditnog rizika ispuni cilj priznavanja očekivanih kreditnih gubitaka tijekom cijelog vijeka trajanja financijskog instrumenta, čak i ako dokaz takvog značajnog povećanja kreditnog rizika još uvijek nije dostupan na razini pojedinog instrumenta.</w:t>
      </w:r>
    </w:p>
    <w:p w14:paraId="108D6947" w14:textId="1C0C7048" w:rsidR="00934BD7" w:rsidRPr="00D14589" w:rsidRDefault="00934BD7" w:rsidP="00C46729">
      <w:pPr>
        <w:jc w:val="both"/>
        <w:rPr>
          <w:rFonts w:ascii="Arial" w:hAnsi="Arial" w:cs="Arial"/>
          <w:color w:val="000000" w:themeColor="text1"/>
          <w:sz w:val="20"/>
          <w:szCs w:val="20"/>
          <w:lang w:val="hr-HR"/>
        </w:rPr>
      </w:pPr>
    </w:p>
    <w:p w14:paraId="5EF870E6" w14:textId="7D83D16A" w:rsidR="00934BD7" w:rsidRPr="00D14589" w:rsidRDefault="00934BD7" w:rsidP="007F5B1C">
      <w:pPr>
        <w:tabs>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.3.3.</w:t>
      </w:r>
      <w:r w:rsidR="00A53BAA"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Analiza inputa za ECL model u okviru utjecaja makroekonomskih uvjeta na PD</w:t>
      </w:r>
    </w:p>
    <w:p w14:paraId="1AA8E83C" w14:textId="19F75801" w:rsidR="00C46729" w:rsidRPr="00D14589" w:rsidRDefault="00C46729" w:rsidP="006735C2">
      <w:pPr>
        <w:jc w:val="both"/>
        <w:rPr>
          <w:rFonts w:ascii="Arial" w:hAnsi="Arial" w:cs="Arial"/>
          <w:color w:val="000000" w:themeColor="text1"/>
          <w:sz w:val="20"/>
          <w:szCs w:val="20"/>
          <w:lang w:val="hr-HR"/>
        </w:rPr>
      </w:pPr>
    </w:p>
    <w:p w14:paraId="022DC942" w14:textId="77777777"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Prilikom uključivanja informacija o budućnosti, koriste se dostupni izvori (HNB, DZS) o makroekonomskim uvjetima kako bi se projicirao njihov utjecaj na sadašnju vrijednost rizičnih parametara.</w:t>
      </w:r>
    </w:p>
    <w:p w14:paraId="318EA332" w14:textId="77777777" w:rsidR="00934BD7" w:rsidRPr="00D14589" w:rsidRDefault="00934BD7" w:rsidP="00934BD7">
      <w:pPr>
        <w:jc w:val="both"/>
        <w:rPr>
          <w:rFonts w:ascii="Arial" w:hAnsi="Arial" w:cs="Arial"/>
          <w:color w:val="000000" w:themeColor="text1"/>
          <w:sz w:val="20"/>
          <w:szCs w:val="20"/>
          <w:lang w:val="hr-HR"/>
        </w:rPr>
      </w:pPr>
    </w:p>
    <w:p w14:paraId="4817942D" w14:textId="77777777"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Temeljem povijesne analize utjecaja makroekonomskih uvjeta i dostupnim makroekonomskim prognozama, utvrđuje se potencijalni utjecaj budućeg kretanja makroekonomskih uvjeta na vrijednost rizičnih parametara koristeći scenarije s pripadajućim vjerojatnostima nastanka pojedinog scenarija.</w:t>
      </w:r>
    </w:p>
    <w:p w14:paraId="4B9C591D" w14:textId="77777777" w:rsidR="00934BD7" w:rsidRPr="00D14589" w:rsidRDefault="00934BD7" w:rsidP="00934BD7">
      <w:pPr>
        <w:jc w:val="both"/>
        <w:rPr>
          <w:rFonts w:ascii="Arial" w:hAnsi="Arial" w:cs="Arial"/>
          <w:color w:val="000000" w:themeColor="text1"/>
          <w:sz w:val="20"/>
          <w:szCs w:val="20"/>
          <w:lang w:val="hr-HR"/>
        </w:rPr>
      </w:pPr>
    </w:p>
    <w:p w14:paraId="48139469" w14:textId="239A04A0" w:rsidR="00934BD7" w:rsidRPr="00D14589" w:rsidRDefault="00934BD7" w:rsidP="00934BD7">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Kod procjene očekivanih kreditnih gubitaka primjenom ranijih iskustava o kreditnim gubicima, podaci o ranijim stopama kreditnog gubitka se primjenjuju na </w:t>
      </w:r>
      <w:r w:rsidR="002B3CA0" w:rsidRPr="00D14589">
        <w:rPr>
          <w:rFonts w:ascii="Arial" w:hAnsi="Arial" w:cs="Arial"/>
          <w:color w:val="000000" w:themeColor="text1"/>
          <w:sz w:val="20"/>
          <w:szCs w:val="20"/>
          <w:lang w:val="hr-HR"/>
        </w:rPr>
        <w:t>cjelokupni</w:t>
      </w:r>
      <w:r w:rsidR="005D4981" w:rsidRPr="00D14589">
        <w:rPr>
          <w:rFonts w:ascii="Arial" w:hAnsi="Arial" w:cs="Arial"/>
          <w:color w:val="000000" w:themeColor="text1"/>
          <w:sz w:val="20"/>
          <w:szCs w:val="20"/>
          <w:lang w:val="hr-HR"/>
        </w:rPr>
        <w:t xml:space="preserve"> portfelj izravnih kredita</w:t>
      </w:r>
      <w:r w:rsidRPr="00D14589">
        <w:rPr>
          <w:rFonts w:ascii="Arial" w:hAnsi="Arial" w:cs="Arial"/>
          <w:color w:val="000000" w:themeColor="text1"/>
          <w:sz w:val="20"/>
          <w:szCs w:val="20"/>
          <w:lang w:val="hr-HR"/>
        </w:rPr>
        <w:t xml:space="preserve">, a primjenom određene metode omogućeno je povezivanje pojedine skupine financijskih instrumenata s podacima o ranijem iskustvu o kreditnim gubicima u skupinama financijskih instrumenata sličnih karakteristika kreditnog rizika, kao i s važnim odgovarajućim podacima koji odražavaju postojeće stanje. </w:t>
      </w:r>
    </w:p>
    <w:p w14:paraId="3231690C" w14:textId="77777777" w:rsidR="00934BD7" w:rsidRPr="00D14589" w:rsidRDefault="00934BD7" w:rsidP="00934BD7">
      <w:pPr>
        <w:jc w:val="both"/>
        <w:rPr>
          <w:rFonts w:ascii="Arial" w:hAnsi="Arial" w:cs="Arial"/>
          <w:color w:val="000000" w:themeColor="text1"/>
          <w:sz w:val="20"/>
          <w:szCs w:val="20"/>
          <w:lang w:val="hr-HR"/>
        </w:rPr>
      </w:pPr>
    </w:p>
    <w:p w14:paraId="1F81F93C" w14:textId="34D895F0" w:rsidR="00156487" w:rsidRPr="00D14589" w:rsidRDefault="00934BD7" w:rsidP="000276A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Očekivani kreditni gubici odražavaju očekivanja </w:t>
      </w:r>
      <w:r w:rsidR="000276A1">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 xml:space="preserve"> u pogledu kreditnih gubitaka. Međutim, kada pri procjeni očekivanih kreditnih gubitaka razmatra sve razumne i pouzdane podatke koji su dostupni bez nepotrebnih troškova i napora, </w:t>
      </w:r>
      <w:r w:rsidR="000276A1">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razmatra i odgovarajuće tržišne podatke o kreditnom riziku određenog financijskog instrumenta ili sličnih financijskih instrumenata. </w:t>
      </w:r>
    </w:p>
    <w:p w14:paraId="21831D84" w14:textId="77777777" w:rsidR="006735C2" w:rsidRPr="00D14589" w:rsidRDefault="006735C2" w:rsidP="00AB5E26">
      <w:pPr>
        <w:tabs>
          <w:tab w:val="left" w:pos="851"/>
        </w:tabs>
        <w:spacing w:line="300" w:lineRule="exact"/>
        <w:jc w:val="both"/>
        <w:rPr>
          <w:rFonts w:ascii="Arial" w:hAnsi="Arial" w:cs="Arial"/>
          <w:color w:val="000000" w:themeColor="text1"/>
          <w:sz w:val="20"/>
          <w:szCs w:val="20"/>
          <w:lang w:val="hr-HR"/>
        </w:rPr>
      </w:pPr>
    </w:p>
    <w:p w14:paraId="0EED051A" w14:textId="66B04617" w:rsidR="003E6690" w:rsidRPr="00D14589" w:rsidRDefault="004F3981"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Banka</w:t>
      </w:r>
      <w:r w:rsidR="00453529" w:rsidRPr="00D14589">
        <w:rPr>
          <w:rFonts w:ascii="Arial" w:hAnsi="Arial" w:cs="Arial"/>
          <w:color w:val="000000" w:themeColor="text1"/>
          <w:sz w:val="20"/>
          <w:szCs w:val="20"/>
          <w:lang w:val="hr-HR"/>
        </w:rPr>
        <w:t xml:space="preserve"> </w:t>
      </w:r>
      <w:r w:rsidR="006735C2" w:rsidRPr="00D14589">
        <w:rPr>
          <w:rFonts w:ascii="Arial" w:hAnsi="Arial" w:cs="Arial"/>
          <w:color w:val="000000" w:themeColor="text1"/>
          <w:sz w:val="20"/>
          <w:szCs w:val="20"/>
          <w:lang w:val="hr-HR"/>
        </w:rPr>
        <w:t xml:space="preserve">za potrebe izračuna očekivanih kreditnih gubitaka koristi veći broj makroekonomskih uvjeta od kojih </w:t>
      </w:r>
      <w:r w:rsidR="00A62CB3" w:rsidRPr="00D14589">
        <w:rPr>
          <w:rFonts w:ascii="Arial" w:hAnsi="Arial" w:cs="Arial"/>
          <w:color w:val="000000" w:themeColor="text1"/>
          <w:sz w:val="20"/>
          <w:szCs w:val="20"/>
          <w:lang w:val="hr-HR"/>
        </w:rPr>
        <w:t>je</w:t>
      </w:r>
      <w:r w:rsidR="006735C2" w:rsidRPr="00D14589">
        <w:rPr>
          <w:rFonts w:ascii="Arial" w:hAnsi="Arial" w:cs="Arial"/>
          <w:color w:val="000000" w:themeColor="text1"/>
          <w:sz w:val="20"/>
          <w:szCs w:val="20"/>
          <w:lang w:val="hr-HR"/>
        </w:rPr>
        <w:t xml:space="preserve"> za </w:t>
      </w:r>
      <w:r w:rsidR="00A62CB3" w:rsidRPr="00D14589">
        <w:rPr>
          <w:rFonts w:ascii="Arial" w:hAnsi="Arial" w:cs="Arial"/>
          <w:color w:val="000000" w:themeColor="text1"/>
          <w:sz w:val="20"/>
          <w:szCs w:val="20"/>
          <w:lang w:val="hr-HR"/>
        </w:rPr>
        <w:t>jedan (</w:t>
      </w:r>
      <w:bookmarkStart w:id="871" w:name="_Hlk65485396"/>
      <w:r w:rsidR="00C112AA" w:rsidRPr="00D14589">
        <w:rPr>
          <w:rFonts w:ascii="Arial" w:hAnsi="Arial" w:cs="Arial"/>
          <w:color w:val="000000" w:themeColor="text1"/>
          <w:sz w:val="20"/>
          <w:szCs w:val="20"/>
          <w:lang w:val="hr-HR"/>
        </w:rPr>
        <w:t>realna stopa rasta BDP-a</w:t>
      </w:r>
      <w:r w:rsidR="00A62CB3" w:rsidRPr="00D14589">
        <w:rPr>
          <w:rFonts w:ascii="Arial" w:hAnsi="Arial" w:cs="Arial"/>
          <w:color w:val="000000" w:themeColor="text1"/>
          <w:sz w:val="20"/>
          <w:szCs w:val="20"/>
          <w:lang w:val="hr-HR"/>
        </w:rPr>
        <w:t>)</w:t>
      </w:r>
      <w:r w:rsidR="006735C2" w:rsidRPr="00D14589">
        <w:rPr>
          <w:rFonts w:ascii="Arial" w:hAnsi="Arial" w:cs="Arial"/>
          <w:color w:val="000000" w:themeColor="text1"/>
          <w:sz w:val="20"/>
          <w:szCs w:val="20"/>
          <w:lang w:val="hr-HR"/>
        </w:rPr>
        <w:t xml:space="preserve"> </w:t>
      </w:r>
      <w:bookmarkEnd w:id="871"/>
      <w:r w:rsidR="006735C2" w:rsidRPr="00D14589">
        <w:rPr>
          <w:rFonts w:ascii="Arial" w:hAnsi="Arial" w:cs="Arial"/>
          <w:color w:val="000000" w:themeColor="text1"/>
          <w:sz w:val="20"/>
          <w:szCs w:val="20"/>
          <w:lang w:val="hr-HR"/>
        </w:rPr>
        <w:t>utvrđen</w:t>
      </w:r>
      <w:r w:rsidR="00A62CB3" w:rsidRPr="00D14589">
        <w:rPr>
          <w:rFonts w:ascii="Arial" w:hAnsi="Arial" w:cs="Arial"/>
          <w:color w:val="000000" w:themeColor="text1"/>
          <w:sz w:val="20"/>
          <w:szCs w:val="20"/>
          <w:lang w:val="hr-HR"/>
        </w:rPr>
        <w:t>a</w:t>
      </w:r>
      <w:r w:rsidR="006735C2" w:rsidRPr="00D14589">
        <w:rPr>
          <w:rFonts w:ascii="Arial" w:hAnsi="Arial" w:cs="Arial"/>
          <w:color w:val="000000" w:themeColor="text1"/>
          <w:sz w:val="20"/>
          <w:szCs w:val="20"/>
          <w:lang w:val="hr-HR"/>
        </w:rPr>
        <w:t xml:space="preserve"> korelacij</w:t>
      </w:r>
      <w:r w:rsidR="00A62CB3" w:rsidRPr="00D14589">
        <w:rPr>
          <w:rFonts w:ascii="Arial" w:hAnsi="Arial" w:cs="Arial"/>
          <w:color w:val="000000" w:themeColor="text1"/>
          <w:sz w:val="20"/>
          <w:szCs w:val="20"/>
          <w:lang w:val="hr-HR"/>
        </w:rPr>
        <w:t>a ukupnog</w:t>
      </w:r>
      <w:r w:rsidR="006735C2" w:rsidRPr="00D14589">
        <w:rPr>
          <w:rFonts w:ascii="Arial" w:hAnsi="Arial" w:cs="Arial"/>
          <w:color w:val="000000" w:themeColor="text1"/>
          <w:sz w:val="20"/>
          <w:szCs w:val="20"/>
          <w:lang w:val="hr-HR"/>
        </w:rPr>
        <w:t xml:space="preserve"> PD-</w:t>
      </w:r>
      <w:r w:rsidR="00A62CB3" w:rsidRPr="00D14589">
        <w:rPr>
          <w:rFonts w:ascii="Arial" w:hAnsi="Arial" w:cs="Arial"/>
          <w:color w:val="000000" w:themeColor="text1"/>
          <w:sz w:val="20"/>
          <w:szCs w:val="20"/>
          <w:lang w:val="hr-HR"/>
        </w:rPr>
        <w:t>j</w:t>
      </w:r>
      <w:r w:rsidR="006735C2" w:rsidRPr="00D14589">
        <w:rPr>
          <w:rFonts w:ascii="Arial" w:hAnsi="Arial" w:cs="Arial"/>
          <w:color w:val="000000" w:themeColor="text1"/>
          <w:sz w:val="20"/>
          <w:szCs w:val="20"/>
          <w:lang w:val="hr-HR"/>
        </w:rPr>
        <w:t xml:space="preserve">a </w:t>
      </w:r>
      <w:r w:rsidR="00A62CB3" w:rsidRPr="00D14589">
        <w:rPr>
          <w:rFonts w:ascii="Arial" w:hAnsi="Arial" w:cs="Arial"/>
          <w:color w:val="000000" w:themeColor="text1"/>
          <w:sz w:val="20"/>
          <w:szCs w:val="20"/>
          <w:lang w:val="hr-HR"/>
        </w:rPr>
        <w:t xml:space="preserve">za </w:t>
      </w:r>
      <w:r w:rsidR="002B3CA0" w:rsidRPr="00D14589">
        <w:rPr>
          <w:rFonts w:ascii="Arial" w:hAnsi="Arial" w:cs="Arial"/>
          <w:color w:val="000000" w:themeColor="text1"/>
          <w:sz w:val="20"/>
          <w:szCs w:val="20"/>
          <w:lang w:val="hr-HR"/>
        </w:rPr>
        <w:t>cjelokupni</w:t>
      </w:r>
      <w:r w:rsidR="00C112AA" w:rsidRPr="00D14589">
        <w:rPr>
          <w:rFonts w:ascii="Arial" w:hAnsi="Arial" w:cs="Arial"/>
          <w:color w:val="000000" w:themeColor="text1"/>
          <w:sz w:val="20"/>
          <w:szCs w:val="20"/>
          <w:lang w:val="hr-HR"/>
        </w:rPr>
        <w:t xml:space="preserve"> portfelj izravnih kredita</w:t>
      </w:r>
      <w:r w:rsidR="006735C2" w:rsidRPr="00D14589">
        <w:rPr>
          <w:rFonts w:ascii="Arial" w:hAnsi="Arial" w:cs="Arial"/>
          <w:color w:val="000000" w:themeColor="text1"/>
          <w:sz w:val="20"/>
          <w:szCs w:val="20"/>
          <w:lang w:val="hr-HR"/>
        </w:rPr>
        <w:t>.</w:t>
      </w:r>
    </w:p>
    <w:p w14:paraId="3FFBF82C" w14:textId="77777777" w:rsidR="00C57893" w:rsidRPr="00D14589" w:rsidRDefault="00C57893" w:rsidP="00480699">
      <w:pPr>
        <w:spacing w:line="300" w:lineRule="exact"/>
        <w:rPr>
          <w:rFonts w:ascii="Arial" w:eastAsia="Calibri" w:hAnsi="Arial" w:cs="Arial"/>
          <w:b/>
          <w:color w:val="000000" w:themeColor="text1"/>
          <w:sz w:val="20"/>
          <w:szCs w:val="20"/>
          <w:lang w:val="hr-HR"/>
        </w:rPr>
        <w:sectPr w:rsidR="00C57893" w:rsidRPr="00D14589" w:rsidSect="0026672F">
          <w:pgSz w:w="11907" w:h="16840" w:code="9"/>
          <w:pgMar w:top="1418" w:right="1134" w:bottom="1134" w:left="1418" w:header="851" w:footer="851" w:gutter="0"/>
          <w:cols w:space="720"/>
          <w:noEndnote/>
        </w:sectPr>
      </w:pPr>
    </w:p>
    <w:p w14:paraId="74E3C7BB" w14:textId="566A1D89" w:rsidR="00480699" w:rsidRPr="00D14589" w:rsidRDefault="00480699" w:rsidP="00480699">
      <w:pPr>
        <w:spacing w:line="300" w:lineRule="exact"/>
        <w:rPr>
          <w:rFonts w:ascii="Arial" w:eastAsia="Calibri" w:hAnsi="Arial" w:cs="Arial"/>
          <w:b/>
          <w:color w:val="000000" w:themeColor="text1"/>
          <w:sz w:val="20"/>
          <w:szCs w:val="20"/>
          <w:lang w:val="hr-HR"/>
        </w:rPr>
      </w:pPr>
    </w:p>
    <w:p w14:paraId="6B4E7910" w14:textId="087A67D6" w:rsidR="00C57893" w:rsidRPr="00D14589" w:rsidRDefault="00C57893" w:rsidP="00C57893">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3C874E6D" w14:textId="77777777" w:rsidR="00C57893" w:rsidRPr="00D14589" w:rsidRDefault="00C57893" w:rsidP="00C57893">
      <w:pPr>
        <w:jc w:val="both"/>
        <w:rPr>
          <w:rFonts w:ascii="Arial" w:hAnsi="Arial" w:cs="Arial"/>
          <w:color w:val="000000" w:themeColor="text1"/>
          <w:sz w:val="20"/>
          <w:szCs w:val="20"/>
          <w:lang w:val="hr-HR"/>
        </w:rPr>
      </w:pPr>
    </w:p>
    <w:p w14:paraId="2DD88FEE" w14:textId="0012B6A1" w:rsidR="00C57893" w:rsidRPr="00D14589" w:rsidRDefault="00C57893" w:rsidP="00C57893">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6CB3332C" w14:textId="31BF16CC" w:rsidR="00C57893" w:rsidRPr="00D14589" w:rsidRDefault="00C57893" w:rsidP="00C57893">
      <w:pPr>
        <w:tabs>
          <w:tab w:val="left" w:pos="567"/>
        </w:tabs>
        <w:spacing w:line="300" w:lineRule="exact"/>
        <w:rPr>
          <w:rFonts w:ascii="Arial" w:eastAsia="Calibri" w:hAnsi="Arial" w:cs="Arial"/>
          <w:b/>
          <w:color w:val="000000" w:themeColor="text1"/>
          <w:sz w:val="20"/>
          <w:szCs w:val="20"/>
          <w:lang w:val="hr-HR"/>
        </w:rPr>
      </w:pPr>
    </w:p>
    <w:p w14:paraId="74EF05AD" w14:textId="192134D4" w:rsidR="00C57893" w:rsidRPr="00D14589" w:rsidRDefault="00C57893" w:rsidP="00C57893">
      <w:pPr>
        <w:tabs>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.3.3.</w:t>
      </w:r>
      <w:r w:rsidRPr="00D14589">
        <w:rPr>
          <w:rFonts w:ascii="Arial" w:eastAsia="Calibri" w:hAnsi="Arial" w:cs="Arial"/>
          <w:b/>
          <w:color w:val="000000" w:themeColor="text1"/>
          <w:sz w:val="20"/>
          <w:szCs w:val="20"/>
          <w:lang w:val="hr-HR"/>
        </w:rPr>
        <w:tab/>
        <w:t>Analiza inputa za ECL model u okviru utjecaja makroekonomskih uvjeta na PD</w:t>
      </w:r>
      <w:r w:rsidR="004F7BF8" w:rsidRPr="00D14589">
        <w:rPr>
          <w:rFonts w:ascii="Arial" w:eastAsia="Calibri" w:hAnsi="Arial" w:cs="Arial"/>
          <w:b/>
          <w:color w:val="000000" w:themeColor="text1"/>
          <w:sz w:val="20"/>
          <w:szCs w:val="20"/>
          <w:lang w:val="hr-HR"/>
        </w:rPr>
        <w:t xml:space="preserve"> </w:t>
      </w:r>
      <w:r w:rsidRPr="00D14589">
        <w:rPr>
          <w:rFonts w:ascii="Arial" w:eastAsia="Calibri" w:hAnsi="Arial" w:cs="Arial"/>
          <w:b/>
          <w:color w:val="000000" w:themeColor="text1"/>
          <w:sz w:val="20"/>
          <w:szCs w:val="20"/>
          <w:lang w:val="hr-HR"/>
        </w:rPr>
        <w:t>(nastavak)</w:t>
      </w:r>
    </w:p>
    <w:p w14:paraId="0ADA54AC" w14:textId="77777777" w:rsidR="00C57893" w:rsidRPr="00D14589" w:rsidRDefault="00C57893" w:rsidP="00C57893">
      <w:pPr>
        <w:tabs>
          <w:tab w:val="left" w:pos="567"/>
        </w:tabs>
        <w:spacing w:line="300" w:lineRule="exact"/>
        <w:rPr>
          <w:rFonts w:ascii="Arial" w:eastAsia="Calibri" w:hAnsi="Arial" w:cs="Arial"/>
          <w:b/>
          <w:color w:val="000000" w:themeColor="text1"/>
          <w:sz w:val="20"/>
          <w:szCs w:val="20"/>
          <w:lang w:val="hr-HR"/>
        </w:rPr>
      </w:pPr>
    </w:p>
    <w:p w14:paraId="12749431" w14:textId="77777777" w:rsidR="00480699" w:rsidRPr="00D14589" w:rsidRDefault="00480699" w:rsidP="0048069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Kako bi se odredio utjecaj budućih makroekonomskih uvjeta na očekivane kreditne gubitke, putem analize na temelju povijesnih podataka, utvrđuje se veza između makroekonomskih uvjeta i PD-ja. Nakon toga, procjenjuje se utjecaj makroekonomskih prognoza na vrijednosti PD-ja i računa se koeficijent pomoću kojeg se korigira procijenjena vrijednost PD-ja u dva scenarija, optimistični i pesimistični.</w:t>
      </w:r>
    </w:p>
    <w:p w14:paraId="216E4D5C" w14:textId="68D7DB69" w:rsidR="0070266D" w:rsidRPr="00D14589" w:rsidRDefault="0070266D" w:rsidP="006735C2">
      <w:pPr>
        <w:jc w:val="both"/>
        <w:rPr>
          <w:rFonts w:ascii="Arial" w:hAnsi="Arial" w:cs="Arial"/>
          <w:color w:val="000000" w:themeColor="text1"/>
          <w:sz w:val="20"/>
          <w:szCs w:val="20"/>
          <w:lang w:val="hr-HR"/>
        </w:rPr>
      </w:pPr>
    </w:p>
    <w:p w14:paraId="706816C7" w14:textId="1EEBFB2E" w:rsidR="00480699" w:rsidRPr="00D14589" w:rsidRDefault="00092418" w:rsidP="00AB5E26">
      <w:pPr>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eastAsia="hr-HR"/>
        </w:rPr>
        <w:t>3</w:t>
      </w:r>
      <w:r w:rsidR="00612687">
        <w:rPr>
          <w:rFonts w:ascii="Arial" w:eastAsia="Calibri" w:hAnsi="Arial" w:cs="Arial"/>
          <w:b/>
          <w:color w:val="000000" w:themeColor="text1"/>
          <w:sz w:val="20"/>
          <w:szCs w:val="20"/>
          <w:lang w:val="hr-HR" w:eastAsia="hr-HR"/>
        </w:rPr>
        <w:t>1</w:t>
      </w:r>
      <w:r w:rsidR="00480699" w:rsidRPr="00D14589">
        <w:rPr>
          <w:rFonts w:ascii="Arial" w:eastAsia="Calibri" w:hAnsi="Arial" w:cs="Arial"/>
          <w:b/>
          <w:color w:val="000000" w:themeColor="text1"/>
          <w:sz w:val="20"/>
          <w:szCs w:val="20"/>
          <w:lang w:val="hr-HR" w:eastAsia="hr-HR"/>
        </w:rPr>
        <w:t>.3.4.</w:t>
      </w:r>
      <w:r w:rsidR="00A53BAA" w:rsidRPr="00D14589">
        <w:rPr>
          <w:rFonts w:ascii="Arial" w:eastAsia="Calibri" w:hAnsi="Arial" w:cs="Arial"/>
          <w:b/>
          <w:color w:val="000000" w:themeColor="text1"/>
          <w:sz w:val="20"/>
          <w:szCs w:val="20"/>
          <w:lang w:val="hr-HR" w:eastAsia="hr-HR"/>
        </w:rPr>
        <w:tab/>
      </w:r>
      <w:r w:rsidR="00480699" w:rsidRPr="00D14589">
        <w:rPr>
          <w:rFonts w:ascii="Arial" w:eastAsia="Calibri" w:hAnsi="Arial" w:cs="Arial"/>
          <w:b/>
          <w:color w:val="000000" w:themeColor="text1"/>
          <w:sz w:val="20"/>
          <w:szCs w:val="20"/>
          <w:lang w:val="hr-HR"/>
        </w:rPr>
        <w:t xml:space="preserve">Kvantitativna analiza pouzdanosti informacija koje se koriste za izračun rezervacije za ECL </w:t>
      </w:r>
    </w:p>
    <w:p w14:paraId="643ED4FD" w14:textId="77777777" w:rsidR="00480699" w:rsidRPr="00D14589" w:rsidRDefault="00480699" w:rsidP="00480699">
      <w:pPr>
        <w:jc w:val="both"/>
        <w:rPr>
          <w:rFonts w:ascii="Arial" w:hAnsi="Arial" w:cs="Arial"/>
          <w:color w:val="000000" w:themeColor="text1"/>
          <w:sz w:val="20"/>
          <w:szCs w:val="20"/>
          <w:lang w:val="hr-HR"/>
        </w:rPr>
      </w:pPr>
    </w:p>
    <w:p w14:paraId="597DE21F" w14:textId="269AE0D3" w:rsidR="00480699" w:rsidRPr="00D14589" w:rsidRDefault="00480699" w:rsidP="0048069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primjenu makroekonomskih faktora Banka koristi metodologiju sa nivoom pouzdanosti od 90%.</w:t>
      </w:r>
    </w:p>
    <w:p w14:paraId="68F32013" w14:textId="77777777" w:rsidR="006735C2" w:rsidRPr="00D14589" w:rsidRDefault="006735C2" w:rsidP="006735C2">
      <w:pPr>
        <w:keepNext/>
        <w:tabs>
          <w:tab w:val="left" w:pos="426"/>
        </w:tabs>
        <w:jc w:val="both"/>
        <w:rPr>
          <w:rFonts w:ascii="Arial" w:hAnsi="Arial" w:cs="Arial"/>
          <w:b/>
          <w:bCs/>
          <w:color w:val="000000" w:themeColor="text1"/>
          <w:sz w:val="20"/>
          <w:szCs w:val="20"/>
          <w:lang w:val="hr-HR" w:eastAsia="hr-HR"/>
        </w:rPr>
      </w:pPr>
    </w:p>
    <w:p w14:paraId="423FD925" w14:textId="20E5D0C1" w:rsidR="006735C2" w:rsidRPr="00D14589" w:rsidRDefault="00092418" w:rsidP="007F5B1C">
      <w:pPr>
        <w:tabs>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.3.5.</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Pregled modificiranih i restrukturiranih kredita</w:t>
      </w:r>
    </w:p>
    <w:p w14:paraId="267A3BEE" w14:textId="77777777" w:rsidR="006735C2" w:rsidRPr="00D14589" w:rsidRDefault="006735C2" w:rsidP="006735C2">
      <w:pPr>
        <w:jc w:val="both"/>
        <w:rPr>
          <w:rFonts w:ascii="Arial" w:hAnsi="Arial" w:cs="Arial"/>
          <w:color w:val="000000" w:themeColor="text1"/>
          <w:sz w:val="20"/>
          <w:szCs w:val="20"/>
          <w:lang w:val="hr-HR"/>
        </w:rPr>
      </w:pPr>
    </w:p>
    <w:p w14:paraId="3A59EAFC" w14:textId="61EBEB1F" w:rsidR="006735C2" w:rsidRDefault="00C112AA"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Modifikacijom </w:t>
      </w:r>
      <w:r w:rsidR="006735C2" w:rsidRPr="00D14589">
        <w:rPr>
          <w:rFonts w:ascii="Arial" w:hAnsi="Arial" w:cs="Arial"/>
          <w:color w:val="000000" w:themeColor="text1"/>
          <w:sz w:val="20"/>
          <w:szCs w:val="20"/>
          <w:lang w:val="hr-HR"/>
        </w:rPr>
        <w:t>se smatra svaka izmjena ugovornih odredbi koja rezultira izmjenom ugovorenih novčanih tokova od financijske imovine.</w:t>
      </w:r>
    </w:p>
    <w:p w14:paraId="32A7E2E6" w14:textId="77777777" w:rsidR="00C918E5" w:rsidRPr="00D14589" w:rsidRDefault="00C918E5" w:rsidP="006735C2">
      <w:pPr>
        <w:jc w:val="both"/>
        <w:rPr>
          <w:rFonts w:ascii="Arial" w:hAnsi="Arial" w:cs="Arial"/>
          <w:color w:val="000000" w:themeColor="text1"/>
          <w:sz w:val="20"/>
          <w:szCs w:val="20"/>
          <w:lang w:val="hr-HR"/>
        </w:rPr>
      </w:pPr>
    </w:p>
    <w:p w14:paraId="26989100"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Izmjena uvjeta po plasmanu obuhvaća promjene određenih ugovorom definiranih uvjeta najčešće radi prilagodbe promjenama u provedbi investicije, a moguće i tijekom otplate, koje nisu uzrokovane financijskim poteškoćama klijenta. Najčešće bi izmijenjeni uvjeti bili prihvaćeni kod odobrenja da su bili poznati ili su rezultat okolnosti koje nisu pod kontrolom klijenta.</w:t>
      </w:r>
    </w:p>
    <w:p w14:paraId="45FF8378" w14:textId="77777777" w:rsidR="006735C2" w:rsidRPr="00D14589" w:rsidRDefault="006735C2" w:rsidP="006735C2">
      <w:pPr>
        <w:jc w:val="both"/>
        <w:rPr>
          <w:rFonts w:ascii="Arial" w:hAnsi="Arial" w:cs="Arial"/>
          <w:color w:val="000000" w:themeColor="text1"/>
          <w:sz w:val="20"/>
          <w:szCs w:val="20"/>
          <w:lang w:val="hr-HR"/>
        </w:rPr>
      </w:pPr>
    </w:p>
    <w:p w14:paraId="76635D98"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Sve promjene ugovornih obveza kojima se čini ustupak klijentu, a koji je u financijskim poteškoćama smatraju se reprogramom ili restrukturiranjem. Ustupak se može odnositi na bilo koju od sljedećih mjera:</w:t>
      </w:r>
    </w:p>
    <w:p w14:paraId="5D0A899A" w14:textId="77777777" w:rsidR="006735C2" w:rsidRPr="00D14589" w:rsidRDefault="006735C2">
      <w:pPr>
        <w:numPr>
          <w:ilvl w:val="0"/>
          <w:numId w:val="25"/>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izmjena ranijih uvjeta ugovora za koje se smatra da ih klijent ne može ispuniti a dovode do gubitka njegove sposobnosti podmirivanja obveza i koji ne bi bili odobreni da dužnik nema financijske poteškoće (npr. smanjenje kamatne stope, smanjenje ili otpis kamatnog prihoda, promjena visine glavnice, promjena tj. produženje rokova otplate i sl.)</w:t>
      </w:r>
    </w:p>
    <w:p w14:paraId="784DBCAC" w14:textId="77777777" w:rsidR="006735C2" w:rsidRPr="00D14589" w:rsidRDefault="006735C2">
      <w:pPr>
        <w:numPr>
          <w:ilvl w:val="0"/>
          <w:numId w:val="25"/>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potpuno ili djelomično refinanciranje plasmana koje ne bi bilo odobreno da dužnik nema financijske poteškoće.</w:t>
      </w:r>
    </w:p>
    <w:p w14:paraId="594C099F" w14:textId="77777777" w:rsidR="006735C2" w:rsidRPr="00D14589" w:rsidRDefault="006735C2" w:rsidP="006735C2">
      <w:pPr>
        <w:jc w:val="both"/>
        <w:rPr>
          <w:rFonts w:ascii="Arial" w:hAnsi="Arial" w:cs="Arial"/>
          <w:color w:val="000000" w:themeColor="text1"/>
          <w:sz w:val="20"/>
          <w:szCs w:val="20"/>
          <w:lang w:val="hr-HR"/>
        </w:rPr>
      </w:pPr>
    </w:p>
    <w:p w14:paraId="5519EB68"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Dokaz o ustupku uključuje sljedeće:</w:t>
      </w:r>
    </w:p>
    <w:p w14:paraId="5E68DC08" w14:textId="77777777" w:rsidR="006735C2" w:rsidRPr="00D14589" w:rsidRDefault="006735C2">
      <w:pPr>
        <w:numPr>
          <w:ilvl w:val="0"/>
          <w:numId w:val="26"/>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razliku u korist klijenta između izmijenjenih uvjeta ugovora i ranijih uvjeta ugovora,</w:t>
      </w:r>
    </w:p>
    <w:p w14:paraId="77CE0448" w14:textId="77777777" w:rsidR="006735C2" w:rsidRPr="00D14589" w:rsidRDefault="006735C2">
      <w:pPr>
        <w:numPr>
          <w:ilvl w:val="0"/>
          <w:numId w:val="26"/>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uvrštenje povoljnijih uvjeta u izmijenjeni ugovor u odnosu na uvjete koje bi mogli postići drugi dužnici sa sličnim profilom rizičnosti u portfelju </w:t>
      </w:r>
      <w:r w:rsidR="003119F2" w:rsidRPr="00D14589">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w:t>
      </w:r>
    </w:p>
    <w:p w14:paraId="764D4700" w14:textId="77777777" w:rsidR="00C112AA" w:rsidRPr="00D14589" w:rsidRDefault="00C112AA" w:rsidP="00480699">
      <w:pPr>
        <w:spacing w:line="300" w:lineRule="exact"/>
        <w:rPr>
          <w:rFonts w:ascii="Arial" w:eastAsia="Calibri" w:hAnsi="Arial" w:cs="Arial"/>
          <w:b/>
          <w:color w:val="000000" w:themeColor="text1"/>
          <w:sz w:val="20"/>
          <w:szCs w:val="20"/>
          <w:lang w:val="hr-HR"/>
        </w:rPr>
      </w:pPr>
    </w:p>
    <w:p w14:paraId="480DAFD5" w14:textId="77777777" w:rsidR="00480699" w:rsidRPr="00D14589" w:rsidRDefault="00480699" w:rsidP="0048069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Reprogramom se smatra promjena prvobitno ugovorenih uvjeta kreditiranja zbog privremenih financijskih poteškoća klijenta. Restrukturiranjem se smatra promjena prvobitno ugovorenih uvjeta kreditiranja zbog značajnih financijskih poteškoća klijenta, kojemu je potrebno financijsko, poslovno i operativno restrukturiranje, odnosno klijentu koji se već nalazi u statusu neispunjenja obveza.</w:t>
      </w:r>
    </w:p>
    <w:p w14:paraId="75928846" w14:textId="77777777" w:rsidR="002A5A2E" w:rsidRPr="00D14589" w:rsidRDefault="002A5A2E" w:rsidP="00480699">
      <w:pPr>
        <w:jc w:val="both"/>
        <w:rPr>
          <w:rFonts w:ascii="Arial" w:hAnsi="Arial" w:cs="Arial"/>
          <w:color w:val="000000" w:themeColor="text1"/>
          <w:sz w:val="20"/>
          <w:szCs w:val="20"/>
          <w:lang w:val="hr-HR"/>
        </w:rPr>
        <w:sectPr w:rsidR="002A5A2E" w:rsidRPr="00D14589" w:rsidSect="0026672F">
          <w:pgSz w:w="11907" w:h="16840" w:code="9"/>
          <w:pgMar w:top="1418" w:right="1134" w:bottom="1134" w:left="1418" w:header="851" w:footer="851" w:gutter="0"/>
          <w:cols w:space="720"/>
          <w:noEndnote/>
        </w:sectPr>
      </w:pPr>
    </w:p>
    <w:p w14:paraId="231F6272" w14:textId="77777777" w:rsidR="00B31845" w:rsidRPr="00D14589" w:rsidRDefault="00B31845" w:rsidP="00AB5E26">
      <w:pPr>
        <w:rPr>
          <w:rFonts w:ascii="Arial" w:eastAsia="Calibri" w:hAnsi="Arial" w:cs="Arial"/>
          <w:b/>
          <w:color w:val="000000" w:themeColor="text1"/>
          <w:sz w:val="20"/>
          <w:szCs w:val="20"/>
          <w:lang w:val="hr-HR"/>
        </w:rPr>
      </w:pPr>
    </w:p>
    <w:p w14:paraId="06107AF2" w14:textId="5954BD90" w:rsidR="00B31845" w:rsidRPr="00D14589" w:rsidRDefault="00B31845">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41494CFD" w14:textId="77777777" w:rsidR="00B31845" w:rsidRPr="00D14589" w:rsidRDefault="00B31845">
      <w:pPr>
        <w:jc w:val="both"/>
        <w:rPr>
          <w:rFonts w:ascii="Arial" w:hAnsi="Arial" w:cs="Arial"/>
          <w:color w:val="000000" w:themeColor="text1"/>
          <w:sz w:val="20"/>
          <w:szCs w:val="20"/>
          <w:lang w:val="hr-HR"/>
        </w:rPr>
      </w:pPr>
    </w:p>
    <w:p w14:paraId="341B4CCB" w14:textId="4D8BF034" w:rsidR="00B31845" w:rsidRPr="00D14589" w:rsidRDefault="00B31845" w:rsidP="00AB5E26">
      <w:pPr>
        <w:tabs>
          <w:tab w:val="left" w:pos="567"/>
        </w:tabs>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165DDB25" w14:textId="77777777" w:rsidR="00B31845" w:rsidRPr="00D14589" w:rsidRDefault="00B31845" w:rsidP="00AB5E26">
      <w:pPr>
        <w:rPr>
          <w:rFonts w:ascii="Arial" w:eastAsia="Calibri" w:hAnsi="Arial" w:cs="Arial"/>
          <w:b/>
          <w:color w:val="000000" w:themeColor="text1"/>
          <w:sz w:val="20"/>
          <w:szCs w:val="20"/>
          <w:lang w:val="hr-HR"/>
        </w:rPr>
      </w:pPr>
    </w:p>
    <w:p w14:paraId="684AF632" w14:textId="4699A9E3" w:rsidR="00480699" w:rsidRPr="00D14589" w:rsidRDefault="00092418" w:rsidP="00AB5E26">
      <w:pPr>
        <w:tabs>
          <w:tab w:val="left" w:pos="851"/>
        </w:tabs>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480699" w:rsidRPr="00D14589">
        <w:rPr>
          <w:rFonts w:ascii="Arial" w:eastAsia="Calibri" w:hAnsi="Arial" w:cs="Arial"/>
          <w:b/>
          <w:color w:val="000000" w:themeColor="text1"/>
          <w:sz w:val="20"/>
          <w:szCs w:val="20"/>
          <w:lang w:val="hr-HR"/>
        </w:rPr>
        <w:t>.3.6.</w:t>
      </w:r>
      <w:r w:rsidR="00A53BAA" w:rsidRPr="00D14589">
        <w:rPr>
          <w:rFonts w:ascii="Arial" w:eastAsia="Calibri" w:hAnsi="Arial" w:cs="Arial"/>
          <w:b/>
          <w:color w:val="000000" w:themeColor="text1"/>
          <w:sz w:val="20"/>
          <w:szCs w:val="20"/>
          <w:lang w:val="hr-HR"/>
        </w:rPr>
        <w:tab/>
      </w:r>
      <w:r w:rsidR="00480699" w:rsidRPr="00D14589">
        <w:rPr>
          <w:rFonts w:ascii="Arial" w:eastAsia="Calibri" w:hAnsi="Arial" w:cs="Arial"/>
          <w:b/>
          <w:color w:val="000000" w:themeColor="text1"/>
          <w:sz w:val="20"/>
          <w:szCs w:val="20"/>
          <w:lang w:val="hr-HR"/>
        </w:rPr>
        <w:t>Analiza koncentracije rizika</w:t>
      </w:r>
    </w:p>
    <w:p w14:paraId="1ED3BFE5" w14:textId="77777777" w:rsidR="00480699" w:rsidRPr="00D14589" w:rsidRDefault="00480699">
      <w:pPr>
        <w:jc w:val="both"/>
        <w:rPr>
          <w:rFonts w:ascii="Arial" w:hAnsi="Arial" w:cs="Arial"/>
          <w:color w:val="000000" w:themeColor="text1"/>
          <w:sz w:val="20"/>
          <w:szCs w:val="20"/>
          <w:lang w:val="hr-HR"/>
        </w:rPr>
      </w:pPr>
    </w:p>
    <w:p w14:paraId="3C7584F7" w14:textId="28E7DEE1" w:rsidR="00480699" w:rsidRPr="00D14589" w:rsidRDefault="004A6D6C">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Banka</w:t>
      </w:r>
      <w:r w:rsidR="00480699" w:rsidRPr="00D14589">
        <w:rPr>
          <w:rFonts w:ascii="Arial" w:hAnsi="Arial" w:cs="Arial"/>
          <w:color w:val="000000" w:themeColor="text1"/>
          <w:sz w:val="20"/>
          <w:szCs w:val="20"/>
          <w:lang w:val="hr-HR"/>
        </w:rPr>
        <w:t xml:space="preserve"> kroz razvojne programe kreditiranja obuhvaća područje cijele Republike Hrvatske. Kreditni rizik rasprostranjen je po geografskim područjima, djelatnostima, sektorima te kreditnim programima. </w:t>
      </w:r>
      <w:r w:rsidRPr="00D14589">
        <w:rPr>
          <w:rFonts w:ascii="Arial" w:hAnsi="Arial" w:cs="Arial"/>
          <w:color w:val="000000" w:themeColor="text1"/>
          <w:sz w:val="20"/>
          <w:szCs w:val="20"/>
          <w:lang w:val="hr-HR"/>
        </w:rPr>
        <w:t>Banka</w:t>
      </w:r>
      <w:r w:rsidR="00480699" w:rsidRPr="00D14589">
        <w:rPr>
          <w:rFonts w:ascii="Arial" w:hAnsi="Arial" w:cs="Arial"/>
          <w:color w:val="000000" w:themeColor="text1"/>
          <w:sz w:val="20"/>
          <w:szCs w:val="20"/>
          <w:lang w:val="hr-HR"/>
        </w:rPr>
        <w:t xml:space="preserve"> nastoji izbjeći pretjeranu koncentraciju kreditnog rizika te povoljnijim uvjetima i novim kreditnim programima (proizvodima) potaknuti razvoj slabije razvijenih područja Republike Hrvatske u skladu s državnom strategijom razvoja pojedinih djelatnosti. </w:t>
      </w:r>
    </w:p>
    <w:p w14:paraId="037ACA3B" w14:textId="77777777" w:rsidR="00480699" w:rsidRPr="00D14589" w:rsidRDefault="00480699" w:rsidP="00480699">
      <w:pPr>
        <w:jc w:val="both"/>
        <w:rPr>
          <w:rFonts w:ascii="Arial" w:hAnsi="Arial" w:cs="Arial"/>
          <w:color w:val="000000" w:themeColor="text1"/>
          <w:sz w:val="20"/>
          <w:szCs w:val="20"/>
          <w:lang w:val="hr-HR"/>
        </w:rPr>
      </w:pPr>
    </w:p>
    <w:p w14:paraId="18ACEC63" w14:textId="2A67FA20" w:rsidR="00480699" w:rsidRPr="00D14589" w:rsidRDefault="00480699" w:rsidP="00480699">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Kreditiranjem različitih grana djelatnosti uz poticanje proizvodnje i razvoja s ciljem razvoja hrvatske privrede </w:t>
      </w:r>
      <w:r w:rsidR="004A6D6C"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stvara bolju bazu za povrate kredita i smanjenje rizika.</w:t>
      </w:r>
    </w:p>
    <w:p w14:paraId="3CEAEA33" w14:textId="428F53E2" w:rsidR="00A451D1" w:rsidRDefault="00A451D1" w:rsidP="00480699">
      <w:pPr>
        <w:jc w:val="both"/>
        <w:rPr>
          <w:rFonts w:ascii="Arial" w:hAnsi="Arial" w:cs="Arial"/>
          <w:color w:val="000000" w:themeColor="text1"/>
          <w:sz w:val="20"/>
          <w:szCs w:val="20"/>
          <w:lang w:val="hr-HR"/>
        </w:rPr>
      </w:pPr>
    </w:p>
    <w:p w14:paraId="5620E00F" w14:textId="5D617397" w:rsidR="00A451D1" w:rsidRPr="00D14589" w:rsidRDefault="00A451D1" w:rsidP="00480699">
      <w:pPr>
        <w:jc w:val="both"/>
        <w:rPr>
          <w:rFonts w:ascii="Arial" w:hAnsi="Arial" w:cs="Arial"/>
          <w:color w:val="000000" w:themeColor="text1"/>
          <w:sz w:val="20"/>
          <w:szCs w:val="20"/>
          <w:lang w:val="hr-HR"/>
        </w:rPr>
      </w:pPr>
      <w:r w:rsidRPr="00A451D1">
        <w:rPr>
          <w:rFonts w:ascii="Arial" w:hAnsi="Arial" w:cs="Arial"/>
          <w:color w:val="000000" w:themeColor="text1"/>
          <w:sz w:val="20"/>
          <w:szCs w:val="20"/>
          <w:lang w:val="hr-HR"/>
        </w:rPr>
        <w:t>Najveća kreditna izloženost prema jednom dužniku na 3</w:t>
      </w:r>
      <w:r>
        <w:rPr>
          <w:rFonts w:ascii="Arial" w:hAnsi="Arial" w:cs="Arial"/>
          <w:color w:val="000000" w:themeColor="text1"/>
          <w:sz w:val="20"/>
          <w:szCs w:val="20"/>
          <w:lang w:val="hr-HR"/>
        </w:rPr>
        <w:t>1</w:t>
      </w:r>
      <w:r w:rsidRPr="00A451D1">
        <w:rPr>
          <w:rFonts w:ascii="Arial" w:hAnsi="Arial" w:cs="Arial"/>
          <w:color w:val="000000" w:themeColor="text1"/>
          <w:sz w:val="20"/>
          <w:szCs w:val="20"/>
          <w:lang w:val="hr-HR"/>
        </w:rPr>
        <w:t xml:space="preserve">. </w:t>
      </w:r>
      <w:r>
        <w:rPr>
          <w:rFonts w:ascii="Arial" w:hAnsi="Arial" w:cs="Arial"/>
          <w:color w:val="000000" w:themeColor="text1"/>
          <w:sz w:val="20"/>
          <w:szCs w:val="20"/>
          <w:lang w:val="hr-HR"/>
        </w:rPr>
        <w:t>prosinca</w:t>
      </w:r>
      <w:r w:rsidRPr="00A451D1">
        <w:rPr>
          <w:rFonts w:ascii="Arial" w:hAnsi="Arial" w:cs="Arial"/>
          <w:color w:val="000000" w:themeColor="text1"/>
          <w:sz w:val="20"/>
          <w:szCs w:val="20"/>
          <w:lang w:val="hr-HR"/>
        </w:rPr>
        <w:t xml:space="preserve"> 202</w:t>
      </w:r>
      <w:r w:rsidR="00A143D0">
        <w:rPr>
          <w:rFonts w:ascii="Arial" w:hAnsi="Arial" w:cs="Arial"/>
          <w:color w:val="000000" w:themeColor="text1"/>
          <w:sz w:val="20"/>
          <w:szCs w:val="20"/>
          <w:lang w:val="hr-HR"/>
        </w:rPr>
        <w:t>4</w:t>
      </w:r>
      <w:r w:rsidRPr="00A451D1">
        <w:rPr>
          <w:rFonts w:ascii="Arial" w:hAnsi="Arial" w:cs="Arial"/>
          <w:color w:val="000000" w:themeColor="text1"/>
          <w:sz w:val="20"/>
          <w:szCs w:val="20"/>
          <w:lang w:val="hr-HR"/>
        </w:rPr>
        <w:t xml:space="preserve">. za Grupu iznosi </w:t>
      </w:r>
      <w:r w:rsidR="00A143D0" w:rsidRPr="00A143D0">
        <w:rPr>
          <w:rFonts w:ascii="Arial" w:hAnsi="Arial" w:cs="Arial"/>
          <w:color w:val="000000" w:themeColor="text1"/>
          <w:sz w:val="20"/>
          <w:szCs w:val="20"/>
          <w:lang w:val="hr-HR"/>
        </w:rPr>
        <w:t>317.654</w:t>
      </w:r>
      <w:r>
        <w:rPr>
          <w:rFonts w:ascii="Arial" w:hAnsi="Arial" w:cs="Arial"/>
          <w:color w:val="000000" w:themeColor="text1"/>
          <w:sz w:val="20"/>
          <w:szCs w:val="20"/>
          <w:lang w:val="hr-HR"/>
        </w:rPr>
        <w:t xml:space="preserve"> </w:t>
      </w:r>
      <w:r w:rsidRPr="00A451D1">
        <w:rPr>
          <w:rFonts w:ascii="Arial" w:hAnsi="Arial" w:cs="Arial"/>
          <w:color w:val="000000" w:themeColor="text1"/>
          <w:sz w:val="20"/>
          <w:szCs w:val="20"/>
          <w:lang w:val="hr-HR"/>
        </w:rPr>
        <w:t xml:space="preserve">tisuća eura (31. prosinca </w:t>
      </w:r>
      <w:r w:rsidR="00A143D0" w:rsidRPr="00A451D1">
        <w:rPr>
          <w:rFonts w:ascii="Arial" w:hAnsi="Arial" w:cs="Arial"/>
          <w:color w:val="000000" w:themeColor="text1"/>
          <w:sz w:val="20"/>
          <w:szCs w:val="20"/>
          <w:lang w:val="hr-HR"/>
        </w:rPr>
        <w:t>202</w:t>
      </w:r>
      <w:r w:rsidR="00A143D0">
        <w:rPr>
          <w:rFonts w:ascii="Arial" w:hAnsi="Arial" w:cs="Arial"/>
          <w:color w:val="000000" w:themeColor="text1"/>
          <w:sz w:val="20"/>
          <w:szCs w:val="20"/>
          <w:lang w:val="hr-HR"/>
        </w:rPr>
        <w:t>3</w:t>
      </w:r>
      <w:r w:rsidRPr="00A451D1">
        <w:rPr>
          <w:rFonts w:ascii="Arial" w:hAnsi="Arial" w:cs="Arial"/>
          <w:color w:val="000000" w:themeColor="text1"/>
          <w:sz w:val="20"/>
          <w:szCs w:val="20"/>
          <w:lang w:val="hr-HR"/>
        </w:rPr>
        <w:t xml:space="preserve">.: </w:t>
      </w:r>
      <w:r w:rsidR="00A143D0" w:rsidRPr="00A451D1">
        <w:rPr>
          <w:rFonts w:ascii="Arial" w:hAnsi="Arial" w:cs="Arial"/>
          <w:color w:val="000000" w:themeColor="text1"/>
          <w:sz w:val="20"/>
          <w:szCs w:val="20"/>
          <w:lang w:val="hr-HR"/>
        </w:rPr>
        <w:t>272.844</w:t>
      </w:r>
      <w:r w:rsidRPr="00A451D1">
        <w:rPr>
          <w:rFonts w:ascii="Arial" w:hAnsi="Arial" w:cs="Arial"/>
          <w:color w:val="000000" w:themeColor="text1"/>
          <w:sz w:val="20"/>
          <w:szCs w:val="20"/>
          <w:lang w:val="hr-HR"/>
        </w:rPr>
        <w:t xml:space="preserve"> tisuća eura), a za Banku iznosi </w:t>
      </w:r>
      <w:r w:rsidR="00A143D0" w:rsidRPr="00A143D0">
        <w:rPr>
          <w:rFonts w:ascii="Arial" w:hAnsi="Arial" w:cs="Arial"/>
          <w:color w:val="000000" w:themeColor="text1"/>
          <w:sz w:val="20"/>
          <w:szCs w:val="20"/>
          <w:lang w:val="hr-HR"/>
        </w:rPr>
        <w:t>313.675</w:t>
      </w:r>
      <w:r w:rsidRPr="00A451D1">
        <w:rPr>
          <w:rFonts w:ascii="Arial" w:hAnsi="Arial" w:cs="Arial"/>
          <w:color w:val="000000" w:themeColor="text1"/>
          <w:sz w:val="20"/>
          <w:szCs w:val="20"/>
          <w:lang w:val="hr-HR"/>
        </w:rPr>
        <w:t xml:space="preserve"> tisuća eura (31. prosinca 202</w:t>
      </w:r>
      <w:r w:rsidR="00A143D0">
        <w:rPr>
          <w:rFonts w:ascii="Arial" w:hAnsi="Arial" w:cs="Arial"/>
          <w:color w:val="000000" w:themeColor="text1"/>
          <w:sz w:val="20"/>
          <w:szCs w:val="20"/>
          <w:lang w:val="hr-HR"/>
        </w:rPr>
        <w:t>3</w:t>
      </w:r>
      <w:r w:rsidRPr="00A451D1">
        <w:rPr>
          <w:rFonts w:ascii="Arial" w:hAnsi="Arial" w:cs="Arial"/>
          <w:color w:val="000000" w:themeColor="text1"/>
          <w:sz w:val="20"/>
          <w:szCs w:val="20"/>
          <w:lang w:val="hr-HR"/>
        </w:rPr>
        <w:t xml:space="preserve">.: </w:t>
      </w:r>
      <w:r w:rsidR="00A143D0" w:rsidRPr="00A143D0">
        <w:rPr>
          <w:rFonts w:ascii="Arial" w:hAnsi="Arial" w:cs="Arial"/>
          <w:color w:val="000000" w:themeColor="text1"/>
          <w:sz w:val="20"/>
          <w:szCs w:val="20"/>
          <w:lang w:val="hr-HR"/>
        </w:rPr>
        <w:t>269.949</w:t>
      </w:r>
      <w:r w:rsidRPr="00A451D1">
        <w:rPr>
          <w:rFonts w:ascii="Arial" w:hAnsi="Arial" w:cs="Arial"/>
          <w:color w:val="000000" w:themeColor="text1"/>
          <w:sz w:val="20"/>
          <w:szCs w:val="20"/>
          <w:lang w:val="hr-HR"/>
        </w:rPr>
        <w:t xml:space="preserve"> tisuća eura), bez uzimanja u obzir primljenih instrumenata osiguranja.</w:t>
      </w:r>
    </w:p>
    <w:p w14:paraId="0398B2BC" w14:textId="62463799" w:rsidR="00480699" w:rsidRPr="00D14589" w:rsidRDefault="00480699" w:rsidP="00480699">
      <w:pPr>
        <w:jc w:val="both"/>
        <w:rPr>
          <w:rFonts w:ascii="Arial" w:hAnsi="Arial" w:cs="Arial"/>
          <w:color w:val="000000" w:themeColor="text1"/>
          <w:sz w:val="20"/>
          <w:szCs w:val="20"/>
          <w:lang w:val="hr-HR"/>
        </w:rPr>
      </w:pPr>
    </w:p>
    <w:p w14:paraId="0663DD43" w14:textId="6CD40230" w:rsidR="00144CBF" w:rsidRPr="00D14589" w:rsidRDefault="00144CBF" w:rsidP="00064D07">
      <w:pPr>
        <w:jc w:val="both"/>
        <w:rPr>
          <w:rFonts w:ascii="Arial" w:hAnsi="Arial" w:cs="Arial"/>
          <w:color w:val="000000" w:themeColor="text1"/>
          <w:sz w:val="20"/>
          <w:szCs w:val="20"/>
          <w:lang w:val="hr-HR"/>
        </w:rPr>
      </w:pPr>
      <w:r w:rsidRPr="00D14589">
        <w:rPr>
          <w:rFonts w:ascii="Arial" w:eastAsia="Calibri" w:hAnsi="Arial" w:cs="Arial"/>
          <w:color w:val="000000" w:themeColor="text1"/>
          <w:sz w:val="20"/>
          <w:szCs w:val="20"/>
          <w:lang w:val="hr-HR"/>
        </w:rPr>
        <w:t xml:space="preserve">Banka kao posebna financijska institucija provodi svoju razvojnu ulogu odobravajući plasmane krajnjim korisnicima kredita putem financijskih institucija s kojima ima sklopljene ugovore o poslovnoj suradnji. </w:t>
      </w:r>
    </w:p>
    <w:p w14:paraId="1F2429B9" w14:textId="77777777" w:rsidR="00231BE6" w:rsidRPr="00D14589" w:rsidRDefault="00231BE6" w:rsidP="00231BE6">
      <w:pPr>
        <w:pStyle w:val="Default"/>
        <w:rPr>
          <w:b/>
          <w:bCs/>
          <w:color w:val="000000" w:themeColor="text1"/>
          <w:sz w:val="20"/>
          <w:szCs w:val="20"/>
        </w:rPr>
      </w:pPr>
    </w:p>
    <w:p w14:paraId="65515D91" w14:textId="690D6708" w:rsidR="00231BE6" w:rsidRPr="00D14589" w:rsidRDefault="00231BE6" w:rsidP="007F5B1C">
      <w:pPr>
        <w:pStyle w:val="Default"/>
        <w:tabs>
          <w:tab w:val="left" w:pos="851"/>
        </w:tabs>
        <w:rPr>
          <w:b/>
          <w:bCs/>
          <w:color w:val="000000" w:themeColor="text1"/>
          <w:sz w:val="20"/>
          <w:szCs w:val="20"/>
        </w:rPr>
      </w:pPr>
      <w:r w:rsidRPr="00D14589">
        <w:rPr>
          <w:b/>
          <w:bCs/>
          <w:color w:val="000000" w:themeColor="text1"/>
          <w:sz w:val="20"/>
          <w:szCs w:val="20"/>
        </w:rPr>
        <w:t>3</w:t>
      </w:r>
      <w:r w:rsidR="00612687">
        <w:rPr>
          <w:b/>
          <w:bCs/>
          <w:color w:val="000000" w:themeColor="text1"/>
          <w:sz w:val="20"/>
          <w:szCs w:val="20"/>
        </w:rPr>
        <w:t>1</w:t>
      </w:r>
      <w:r w:rsidRPr="00D14589">
        <w:rPr>
          <w:b/>
          <w:bCs/>
          <w:color w:val="000000" w:themeColor="text1"/>
          <w:sz w:val="20"/>
          <w:szCs w:val="20"/>
        </w:rPr>
        <w:t>.3.7.</w:t>
      </w:r>
      <w:r w:rsidR="00A53BAA" w:rsidRPr="00D14589">
        <w:rPr>
          <w:b/>
          <w:bCs/>
          <w:color w:val="000000" w:themeColor="text1"/>
          <w:sz w:val="20"/>
          <w:szCs w:val="20"/>
        </w:rPr>
        <w:tab/>
      </w:r>
      <w:r w:rsidRPr="00D14589">
        <w:rPr>
          <w:b/>
          <w:bCs/>
          <w:color w:val="000000" w:themeColor="text1"/>
          <w:sz w:val="20"/>
          <w:szCs w:val="20"/>
        </w:rPr>
        <w:t>Model podjele rizika</w:t>
      </w:r>
    </w:p>
    <w:p w14:paraId="3ACFDC1F" w14:textId="2F029826" w:rsidR="00144CBF" w:rsidRPr="00D14589" w:rsidRDefault="00144CBF" w:rsidP="00480699">
      <w:pPr>
        <w:jc w:val="both"/>
        <w:rPr>
          <w:rFonts w:ascii="Arial" w:hAnsi="Arial" w:cs="Arial"/>
          <w:color w:val="000000" w:themeColor="text1"/>
          <w:sz w:val="20"/>
          <w:szCs w:val="20"/>
          <w:lang w:val="hr-HR"/>
        </w:rPr>
      </w:pPr>
    </w:p>
    <w:p w14:paraId="68E88F19" w14:textId="5A2C319D" w:rsidR="00231BE6" w:rsidRPr="00D14589" w:rsidRDefault="00231BE6" w:rsidP="00231BE6">
      <w:pPr>
        <w:pStyle w:val="Default"/>
        <w:jc w:val="both"/>
        <w:rPr>
          <w:color w:val="000000" w:themeColor="text1"/>
          <w:sz w:val="20"/>
          <w:szCs w:val="20"/>
        </w:rPr>
      </w:pPr>
      <w:r w:rsidRPr="00D14589">
        <w:rPr>
          <w:color w:val="000000" w:themeColor="text1"/>
          <w:sz w:val="20"/>
          <w:szCs w:val="20"/>
        </w:rPr>
        <w:t xml:space="preserve">Model podjele rizika je način provedbe programa kreditiranja HBOR-a u suradnji s poslovnim bankama, pri čemu HBOR snosi dio rizika izravnog kredita (npr. 50%), dok za drugi dio kredita (neovisno je li isti financiran iz sredstava HBOR-a ili sredstava poslovne banke) rizik snosi poslovna banka. </w:t>
      </w:r>
    </w:p>
    <w:p w14:paraId="2234662B" w14:textId="77777777" w:rsidR="00231BE6" w:rsidRPr="00D14589" w:rsidRDefault="00231BE6" w:rsidP="00231BE6">
      <w:pPr>
        <w:pStyle w:val="Default"/>
        <w:jc w:val="both"/>
        <w:rPr>
          <w:color w:val="000000" w:themeColor="text1"/>
          <w:sz w:val="20"/>
          <w:szCs w:val="20"/>
        </w:rPr>
      </w:pPr>
    </w:p>
    <w:p w14:paraId="0A5706A9" w14:textId="77777777" w:rsidR="00231BE6" w:rsidRPr="00D14589" w:rsidRDefault="00231BE6" w:rsidP="00231BE6">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Krediti po modelima podjele rizika po kreditnim programima HBOR-a (prvenstveno krediti za investicije i restrukturiranja, a manjim djelom za likvidnost) se provode na način da su poslovne banke uključene u transakcije i nadalje agenti (administrativni, platni i agenti osiguranja), ali HBOR provodi uobičajenu proceduru kao i za bilo koji drugi izravni kredit te unosi, kako izloženosti tako i kolaterale, u poslovne knjige nakon ugovaranja odnosno provedbe osiguranja plasmana.</w:t>
      </w:r>
    </w:p>
    <w:p w14:paraId="72B5ED5C" w14:textId="77777777" w:rsidR="00E819AB" w:rsidRPr="00D14589" w:rsidRDefault="00E819AB" w:rsidP="00274D30">
      <w:pPr>
        <w:jc w:val="both"/>
        <w:rPr>
          <w:rFonts w:ascii="Arial" w:hAnsi="Arial" w:cs="Arial"/>
          <w:color w:val="000000" w:themeColor="text1"/>
          <w:sz w:val="20"/>
          <w:szCs w:val="20"/>
          <w:lang w:val="hr-HR"/>
        </w:rPr>
        <w:sectPr w:rsidR="00E819AB" w:rsidRPr="00D14589" w:rsidSect="0026672F">
          <w:pgSz w:w="11907" w:h="16840" w:code="9"/>
          <w:pgMar w:top="1418" w:right="1134" w:bottom="1134" w:left="1418" w:header="851" w:footer="851" w:gutter="0"/>
          <w:cols w:space="720"/>
          <w:noEndnote/>
        </w:sectPr>
      </w:pPr>
    </w:p>
    <w:p w14:paraId="3D436F6D" w14:textId="7587B84A" w:rsidR="00274D30" w:rsidRPr="00D14589" w:rsidRDefault="00274D30" w:rsidP="00274D30">
      <w:pPr>
        <w:jc w:val="both"/>
        <w:rPr>
          <w:rFonts w:ascii="Arial" w:hAnsi="Arial" w:cs="Arial"/>
          <w:color w:val="000000" w:themeColor="text1"/>
          <w:sz w:val="20"/>
          <w:szCs w:val="20"/>
          <w:lang w:val="hr-HR"/>
        </w:rPr>
      </w:pPr>
    </w:p>
    <w:p w14:paraId="386F5AB4" w14:textId="3EF0084F" w:rsidR="006F7BBD" w:rsidRPr="00D14589" w:rsidRDefault="006F7BBD" w:rsidP="006F7BBD">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22F78130" w14:textId="77777777" w:rsidR="006F7BBD" w:rsidRPr="00D14589" w:rsidRDefault="006F7BBD" w:rsidP="006F7BBD">
      <w:pPr>
        <w:jc w:val="both"/>
        <w:rPr>
          <w:rFonts w:ascii="Arial" w:hAnsi="Arial" w:cs="Arial"/>
          <w:color w:val="000000" w:themeColor="text1"/>
          <w:sz w:val="20"/>
          <w:szCs w:val="20"/>
          <w:lang w:val="hr-HR"/>
        </w:rPr>
      </w:pPr>
    </w:p>
    <w:p w14:paraId="0C23C118" w14:textId="34DCE036" w:rsidR="006F7BBD" w:rsidRPr="00D14589" w:rsidRDefault="006F7BBD" w:rsidP="006F7BBD">
      <w:pPr>
        <w:tabs>
          <w:tab w:val="left" w:pos="567"/>
        </w:tabs>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52B3611A" w14:textId="778572AA" w:rsidR="006F7BBD" w:rsidRPr="00D14589" w:rsidRDefault="006F7BBD" w:rsidP="006F7BBD">
      <w:pPr>
        <w:rPr>
          <w:rFonts w:ascii="Arial" w:eastAsia="Calibri" w:hAnsi="Arial" w:cs="Arial"/>
          <w:b/>
          <w:color w:val="000000" w:themeColor="text1"/>
          <w:sz w:val="20"/>
          <w:szCs w:val="20"/>
          <w:lang w:val="hr-HR"/>
        </w:rPr>
      </w:pPr>
    </w:p>
    <w:p w14:paraId="1709DD9A" w14:textId="4020A91E" w:rsidR="006F7BBD" w:rsidRPr="00D14589" w:rsidRDefault="006F7BBD" w:rsidP="006F7BBD">
      <w:pPr>
        <w:pStyle w:val="Default"/>
        <w:tabs>
          <w:tab w:val="left" w:pos="851"/>
        </w:tabs>
        <w:rPr>
          <w:b/>
          <w:bCs/>
          <w:color w:val="000000" w:themeColor="text1"/>
          <w:sz w:val="20"/>
          <w:szCs w:val="20"/>
        </w:rPr>
      </w:pPr>
      <w:r w:rsidRPr="00D14589">
        <w:rPr>
          <w:b/>
          <w:bCs/>
          <w:color w:val="000000" w:themeColor="text1"/>
          <w:sz w:val="20"/>
          <w:szCs w:val="20"/>
        </w:rPr>
        <w:t>3</w:t>
      </w:r>
      <w:r w:rsidR="00612687">
        <w:rPr>
          <w:b/>
          <w:bCs/>
          <w:color w:val="000000" w:themeColor="text1"/>
          <w:sz w:val="20"/>
          <w:szCs w:val="20"/>
        </w:rPr>
        <w:t>1</w:t>
      </w:r>
      <w:r w:rsidRPr="00D14589">
        <w:rPr>
          <w:b/>
          <w:bCs/>
          <w:color w:val="000000" w:themeColor="text1"/>
          <w:sz w:val="20"/>
          <w:szCs w:val="20"/>
        </w:rPr>
        <w:t>.3.7.</w:t>
      </w:r>
      <w:r w:rsidRPr="00D14589">
        <w:rPr>
          <w:b/>
          <w:bCs/>
          <w:color w:val="000000" w:themeColor="text1"/>
          <w:sz w:val="20"/>
          <w:szCs w:val="20"/>
        </w:rPr>
        <w:tab/>
        <w:t>Model podjele rizika</w:t>
      </w:r>
      <w:r w:rsidR="001A2425" w:rsidRPr="00D14589">
        <w:rPr>
          <w:b/>
          <w:bCs/>
          <w:color w:val="000000" w:themeColor="text1"/>
          <w:sz w:val="20"/>
          <w:szCs w:val="20"/>
        </w:rPr>
        <w:t xml:space="preserve"> (nastavak)</w:t>
      </w:r>
    </w:p>
    <w:p w14:paraId="69790A11" w14:textId="77777777" w:rsidR="00274D30" w:rsidRPr="00D14589" w:rsidRDefault="00274D30" w:rsidP="00274D30">
      <w:pPr>
        <w:jc w:val="both"/>
        <w:rPr>
          <w:rFonts w:ascii="Arial" w:hAnsi="Arial" w:cs="Arial"/>
          <w:color w:val="000000" w:themeColor="text1"/>
          <w:sz w:val="20"/>
          <w:szCs w:val="20"/>
          <w:lang w:val="hr-HR"/>
        </w:rPr>
      </w:pPr>
    </w:p>
    <w:p w14:paraId="67E4290C" w14:textId="3683C971" w:rsidR="00274D30" w:rsidRPr="00D14589" w:rsidRDefault="00274D30" w:rsidP="00274D30">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HBOR-u praćenje klijenata </w:t>
      </w:r>
      <w:r w:rsidR="00C918E5" w:rsidRPr="00C918E5">
        <w:rPr>
          <w:rFonts w:ascii="Arial" w:hAnsi="Arial" w:cs="Arial"/>
          <w:color w:val="000000" w:themeColor="text1"/>
          <w:sz w:val="20"/>
          <w:szCs w:val="20"/>
          <w:lang w:val="hr-HR"/>
        </w:rPr>
        <w:t xml:space="preserve">ili grupa povezanih osoba </w:t>
      </w:r>
      <w:r w:rsidRPr="00D14589">
        <w:rPr>
          <w:rFonts w:ascii="Arial" w:hAnsi="Arial" w:cs="Arial"/>
          <w:color w:val="000000" w:themeColor="text1"/>
          <w:sz w:val="20"/>
          <w:szCs w:val="20"/>
          <w:lang w:val="hr-HR"/>
        </w:rPr>
        <w:t xml:space="preserve">prema kojima HBOR ima bruto izloženost višu od </w:t>
      </w:r>
      <w:r w:rsidR="00D40382">
        <w:rPr>
          <w:rFonts w:ascii="Arial" w:hAnsi="Arial" w:cs="Arial"/>
          <w:color w:val="000000" w:themeColor="text1"/>
          <w:sz w:val="20"/>
          <w:szCs w:val="20"/>
          <w:lang w:val="hr-HR"/>
        </w:rPr>
        <w:t>400</w:t>
      </w:r>
      <w:r w:rsidR="004A6D6C" w:rsidRPr="00D14589">
        <w:rPr>
          <w:rFonts w:ascii="Arial" w:hAnsi="Arial" w:cs="Arial"/>
          <w:color w:val="000000" w:themeColor="text1"/>
          <w:sz w:val="20"/>
          <w:szCs w:val="20"/>
          <w:lang w:val="hr-HR"/>
        </w:rPr>
        <w:t xml:space="preserve"> tisuća</w:t>
      </w:r>
      <w:r w:rsidRPr="00D14589">
        <w:rPr>
          <w:rFonts w:ascii="Arial" w:hAnsi="Arial" w:cs="Arial"/>
          <w:color w:val="000000" w:themeColor="text1"/>
          <w:sz w:val="20"/>
          <w:szCs w:val="20"/>
          <w:lang w:val="hr-HR"/>
        </w:rPr>
        <w:t xml:space="preserve"> </w:t>
      </w:r>
      <w:r w:rsidR="00D40382">
        <w:rPr>
          <w:rFonts w:ascii="Arial" w:hAnsi="Arial" w:cs="Arial"/>
          <w:color w:val="000000" w:themeColor="text1"/>
          <w:sz w:val="20"/>
          <w:szCs w:val="20"/>
          <w:lang w:val="hr-HR"/>
        </w:rPr>
        <w:t>eur</w:t>
      </w:r>
      <w:r w:rsidRPr="00D14589">
        <w:rPr>
          <w:rFonts w:ascii="Arial" w:hAnsi="Arial" w:cs="Arial"/>
          <w:color w:val="000000" w:themeColor="text1"/>
          <w:sz w:val="20"/>
          <w:szCs w:val="20"/>
          <w:lang w:val="hr-HR"/>
        </w:rPr>
        <w:t>a po proceduri za izravne kredite, a obzirom da Banka često nema izravan kontakt s klijentom</w:t>
      </w:r>
      <w:r w:rsidR="0091414D">
        <w:rPr>
          <w:rFonts w:ascii="Arial" w:hAnsi="Arial" w:cs="Arial"/>
          <w:color w:val="000000" w:themeColor="text1"/>
          <w:sz w:val="20"/>
          <w:szCs w:val="20"/>
          <w:lang w:val="hr-HR"/>
        </w:rPr>
        <w:t>, za</w:t>
      </w:r>
      <w:r w:rsidRPr="00D14589">
        <w:rPr>
          <w:rFonts w:ascii="Arial" w:hAnsi="Arial" w:cs="Arial"/>
          <w:color w:val="000000" w:themeColor="text1"/>
          <w:sz w:val="20"/>
          <w:szCs w:val="20"/>
          <w:lang w:val="hr-HR"/>
        </w:rPr>
        <w:t xml:space="preserve"> sve potrebne informacije za potrebe praćenja koristi kvartalna izvješća ili se informira kod poslovne banke.</w:t>
      </w:r>
    </w:p>
    <w:p w14:paraId="10F29586" w14:textId="6FCA5D3A" w:rsidR="00423AC8" w:rsidRPr="00D14589" w:rsidRDefault="00423AC8" w:rsidP="00636530">
      <w:pPr>
        <w:jc w:val="both"/>
        <w:rPr>
          <w:rFonts w:ascii="Arial" w:hAnsi="Arial" w:cs="Arial"/>
          <w:color w:val="000000" w:themeColor="text1"/>
          <w:sz w:val="20"/>
          <w:szCs w:val="20"/>
          <w:lang w:val="hr-HR"/>
        </w:rPr>
      </w:pPr>
    </w:p>
    <w:p w14:paraId="27092D30" w14:textId="0EA287D9" w:rsidR="006735C2" w:rsidRPr="00D14589" w:rsidRDefault="00092418" w:rsidP="007F5B1C">
      <w:pPr>
        <w:tabs>
          <w:tab w:val="left" w:pos="851"/>
        </w:tabs>
        <w:spacing w:line="300" w:lineRule="exact"/>
        <w:rPr>
          <w:rFonts w:ascii="Arial" w:eastAsia="Calibri" w:hAnsi="Arial" w:cs="Arial"/>
          <w:b/>
          <w:color w:val="000000" w:themeColor="text1"/>
          <w:sz w:val="20"/>
          <w:szCs w:val="20"/>
          <w:lang w:val="hr-HR"/>
        </w:rPr>
      </w:pPr>
      <w:bookmarkStart w:id="872" w:name="_Hlk96425018"/>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006735C2" w:rsidRPr="00D14589">
        <w:rPr>
          <w:rFonts w:ascii="Arial" w:eastAsia="Calibri" w:hAnsi="Arial" w:cs="Arial"/>
          <w:b/>
          <w:color w:val="000000" w:themeColor="text1"/>
          <w:sz w:val="20"/>
          <w:szCs w:val="20"/>
          <w:lang w:val="hr-HR"/>
        </w:rPr>
        <w:t>.3.</w:t>
      </w:r>
      <w:r w:rsidR="00636530" w:rsidRPr="00D14589">
        <w:rPr>
          <w:rFonts w:ascii="Arial" w:eastAsia="Calibri" w:hAnsi="Arial" w:cs="Arial"/>
          <w:b/>
          <w:color w:val="000000" w:themeColor="text1"/>
          <w:sz w:val="20"/>
          <w:szCs w:val="20"/>
          <w:lang w:val="hr-HR"/>
        </w:rPr>
        <w:t>8</w:t>
      </w:r>
      <w:r w:rsidR="006735C2" w:rsidRPr="00D14589">
        <w:rPr>
          <w:rFonts w:ascii="Arial" w:eastAsia="Calibri" w:hAnsi="Arial" w:cs="Arial"/>
          <w:b/>
          <w:color w:val="000000" w:themeColor="text1"/>
          <w:sz w:val="20"/>
          <w:szCs w:val="20"/>
          <w:lang w:val="hr-HR"/>
        </w:rPr>
        <w:t>.</w:t>
      </w:r>
      <w:r w:rsidR="00A53BAA" w:rsidRPr="00D14589">
        <w:rPr>
          <w:rFonts w:ascii="Arial" w:eastAsia="Calibri" w:hAnsi="Arial" w:cs="Arial"/>
          <w:b/>
          <w:color w:val="000000" w:themeColor="text1"/>
          <w:sz w:val="20"/>
          <w:szCs w:val="20"/>
          <w:lang w:val="hr-HR"/>
        </w:rPr>
        <w:tab/>
      </w:r>
      <w:r w:rsidR="006735C2" w:rsidRPr="00D14589">
        <w:rPr>
          <w:rFonts w:ascii="Arial" w:eastAsia="Calibri" w:hAnsi="Arial" w:cs="Arial"/>
          <w:b/>
          <w:color w:val="000000" w:themeColor="text1"/>
          <w:sz w:val="20"/>
          <w:szCs w:val="20"/>
          <w:lang w:val="hr-HR"/>
        </w:rPr>
        <w:t>Instrumenti osiguranja i ostala poboljšanja kvalitete kredita (kreditne sposobnosti)</w:t>
      </w:r>
    </w:p>
    <w:bookmarkEnd w:id="872"/>
    <w:p w14:paraId="261748DB" w14:textId="77777777" w:rsidR="006735C2" w:rsidRPr="00D14589" w:rsidRDefault="006735C2" w:rsidP="006735C2">
      <w:pPr>
        <w:jc w:val="both"/>
        <w:rPr>
          <w:rFonts w:ascii="Arial" w:hAnsi="Arial" w:cs="Arial"/>
          <w:color w:val="000000" w:themeColor="text1"/>
          <w:sz w:val="20"/>
          <w:szCs w:val="20"/>
          <w:lang w:val="hr-HR"/>
        </w:rPr>
      </w:pPr>
    </w:p>
    <w:p w14:paraId="6652B8CC" w14:textId="77777777" w:rsidR="006735C2" w:rsidRPr="00D14589" w:rsidRDefault="006735C2" w:rsidP="006735C2">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Instrumenti osiguranja plasmana Banke su:</w:t>
      </w:r>
    </w:p>
    <w:p w14:paraId="0E884FA4" w14:textId="77777777" w:rsidR="006735C2" w:rsidRPr="00D14589" w:rsidRDefault="006735C2" w:rsidP="002B5EA8">
      <w:pPr>
        <w:numPr>
          <w:ilvl w:val="0"/>
          <w:numId w:val="4"/>
        </w:num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obvezni (mjenice i zadužnice),</w:t>
      </w:r>
    </w:p>
    <w:p w14:paraId="1E63FEC7" w14:textId="77777777" w:rsidR="006735C2" w:rsidRPr="00D14589" w:rsidRDefault="006735C2" w:rsidP="002B5EA8">
      <w:pPr>
        <w:numPr>
          <w:ilvl w:val="0"/>
          <w:numId w:val="4"/>
        </w:numPr>
        <w:autoSpaceDE w:val="0"/>
        <w:autoSpaceDN w:val="0"/>
        <w:adjustRightInd w:val="0"/>
        <w:ind w:right="-2"/>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uobičajeni (nekretnine, brodovi, zrakoplovi, bankarska garancija, jamstvo Republike Hrvatske, jamstvo jedinica lokalne i područne (regionalne) samouprave, jamstvo HAMAG-BICRO-a, polica osiguranja od političkih i/ili komercijalnih rizika), te</w:t>
      </w:r>
    </w:p>
    <w:p w14:paraId="7D31D49B" w14:textId="77777777" w:rsidR="006735C2" w:rsidRPr="00D14589" w:rsidRDefault="006735C2" w:rsidP="002B5EA8">
      <w:pPr>
        <w:numPr>
          <w:ilvl w:val="0"/>
          <w:numId w:val="4"/>
        </w:numPr>
        <w:autoSpaceDE w:val="0"/>
        <w:autoSpaceDN w:val="0"/>
        <w:adjustRightInd w:val="0"/>
        <w:ind w:right="-2"/>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ostali instrumenti osiguranja (pokretna imovina, mjenice ili jamstva drugih trgovačkih društva solidnog boniteta, prijenos vlasništva ili zalog dionica odnosno udjela trgovačkog društva, pljenidba novčanih potraživanja odnosno cesija naplativih potraživanja, pljenidba depozita, vinkuliranje police osiguranja imovine i/ili osoba, zalog na žigu ili robnoj marki i sl.).</w:t>
      </w:r>
    </w:p>
    <w:p w14:paraId="586200EB" w14:textId="77777777" w:rsidR="00423AC8" w:rsidRPr="00D14589" w:rsidRDefault="00423AC8" w:rsidP="00423AC8">
      <w:pPr>
        <w:autoSpaceDE w:val="0"/>
        <w:autoSpaceDN w:val="0"/>
        <w:adjustRightInd w:val="0"/>
        <w:ind w:right="426"/>
        <w:jc w:val="both"/>
        <w:rPr>
          <w:rFonts w:ascii="Arial" w:hAnsi="Arial" w:cs="Arial"/>
          <w:color w:val="000000" w:themeColor="text1"/>
          <w:sz w:val="20"/>
          <w:szCs w:val="20"/>
          <w:lang w:val="hr-HR"/>
        </w:rPr>
      </w:pPr>
    </w:p>
    <w:p w14:paraId="42CA157B" w14:textId="5540B840" w:rsidR="00423AC8" w:rsidRPr="00D14589" w:rsidRDefault="00423AC8" w:rsidP="00AB5E26">
      <w:pPr>
        <w:autoSpaceDE w:val="0"/>
        <w:autoSpaceDN w:val="0"/>
        <w:adjustRightInd w:val="0"/>
        <w:ind w:right="-1"/>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Svi plasmani </w:t>
      </w:r>
      <w:r w:rsidR="004A6D6C" w:rsidRPr="00D14589">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 xml:space="preserve"> moraju biti osigurani obveznim instrumentima osiguranja. Plasmani manjih iznosa moraju biti osigurani barem jednim obveznim instrumentom osiguranja. Izbor prihvatljivih instrumenata osiguranja ne ovisi samo o postignutom omjeru osiguranja nego i o utvrđenim rizicima, pri čemu prednost imaju brže utrživi i vrjedniji instrumenti osiguranja.</w:t>
      </w:r>
    </w:p>
    <w:p w14:paraId="5DA6EEEA" w14:textId="77777777" w:rsidR="00423AC8" w:rsidRPr="00D14589" w:rsidRDefault="00423AC8" w:rsidP="00423AC8">
      <w:pPr>
        <w:autoSpaceDE w:val="0"/>
        <w:autoSpaceDN w:val="0"/>
        <w:adjustRightInd w:val="0"/>
        <w:ind w:right="426"/>
        <w:jc w:val="both"/>
        <w:rPr>
          <w:rFonts w:ascii="Arial" w:hAnsi="Arial" w:cs="Arial"/>
          <w:color w:val="000000" w:themeColor="text1"/>
          <w:sz w:val="20"/>
          <w:szCs w:val="20"/>
          <w:lang w:val="hr-HR"/>
        </w:rPr>
      </w:pPr>
    </w:p>
    <w:p w14:paraId="6828820A" w14:textId="6883050A" w:rsidR="00423AC8" w:rsidRPr="00D14589" w:rsidRDefault="00423AC8" w:rsidP="00423AC8">
      <w:pPr>
        <w:autoSpaceDE w:val="0"/>
        <w:autoSpaceDN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Prihvatljivi uobičajeni i ostali instrumenti osiguranja razvrstani su prema kvaliteti u pet skupina. Ocjena instrumenata osiguranja temelji se na njihovoj kvaliteti koja se utvrđuje na bazi njihove tržišne unovčivosti, dokumentiranosti i mogućnosti nadzora od strane Banke te mogućnosti prisilne naplate. </w:t>
      </w:r>
    </w:p>
    <w:p w14:paraId="056530C5" w14:textId="160CAAC5" w:rsidR="00231BE6" w:rsidRPr="00D14589" w:rsidRDefault="00231BE6" w:rsidP="00423AC8">
      <w:pPr>
        <w:autoSpaceDE w:val="0"/>
        <w:autoSpaceDN w:val="0"/>
        <w:adjustRightInd w:val="0"/>
        <w:ind w:right="-2"/>
        <w:jc w:val="both"/>
        <w:rPr>
          <w:rFonts w:ascii="Arial" w:hAnsi="Arial" w:cs="Arial"/>
          <w:color w:val="000000" w:themeColor="text1"/>
          <w:sz w:val="20"/>
          <w:szCs w:val="20"/>
          <w:lang w:val="hr-HR"/>
        </w:rPr>
      </w:pPr>
    </w:p>
    <w:p w14:paraId="4C69557A" w14:textId="5246BAAF" w:rsidR="00231BE6" w:rsidRPr="00D14589" w:rsidRDefault="00231BE6" w:rsidP="00423AC8">
      <w:pPr>
        <w:autoSpaceDE w:val="0"/>
        <w:autoSpaceDN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 donošenju odluke o odobrenju kredita slaba se kreditna sposobnost ne može zamijeniti kvalitetom instrumenata osiguranja, osim u slučajevima osiguranja prvorazrednim instrumentima osiguranja: jamstvom Republike Hrvatske, jamstvom lokalne/područne (regionalne) samouprave (JLPS), jamstvom HAMAG-BICRO-a, policom osiguranja kredita i kada za obveze klijenta zakonskim aktima jamče Republika Hrvatska, JLPS ili druga državna tijela.</w:t>
      </w:r>
    </w:p>
    <w:p w14:paraId="222394AE" w14:textId="77777777" w:rsidR="00274D30" w:rsidRPr="00D14589" w:rsidRDefault="00274D30" w:rsidP="00423AC8">
      <w:pPr>
        <w:autoSpaceDE w:val="0"/>
        <w:autoSpaceDN w:val="0"/>
        <w:adjustRightInd w:val="0"/>
        <w:ind w:right="426"/>
        <w:jc w:val="both"/>
        <w:rPr>
          <w:rFonts w:ascii="Arial" w:hAnsi="Arial" w:cs="Arial"/>
          <w:color w:val="000000" w:themeColor="text1"/>
          <w:sz w:val="20"/>
          <w:szCs w:val="20"/>
          <w:lang w:val="hr-HR"/>
        </w:rPr>
        <w:sectPr w:rsidR="00274D30" w:rsidRPr="00D14589" w:rsidSect="0026672F">
          <w:pgSz w:w="11907" w:h="16840" w:code="9"/>
          <w:pgMar w:top="1418" w:right="1134" w:bottom="1134" w:left="1418" w:header="851" w:footer="851" w:gutter="0"/>
          <w:cols w:space="720"/>
          <w:noEndnote/>
        </w:sectPr>
      </w:pPr>
    </w:p>
    <w:p w14:paraId="75119D36" w14:textId="40BDF43D" w:rsidR="00423AC8" w:rsidRPr="00D14589" w:rsidRDefault="00423AC8" w:rsidP="00423AC8">
      <w:pPr>
        <w:autoSpaceDE w:val="0"/>
        <w:autoSpaceDN w:val="0"/>
        <w:adjustRightInd w:val="0"/>
        <w:ind w:right="426"/>
        <w:jc w:val="both"/>
        <w:rPr>
          <w:rFonts w:ascii="Arial" w:hAnsi="Arial" w:cs="Arial"/>
          <w:color w:val="000000" w:themeColor="text1"/>
          <w:sz w:val="20"/>
          <w:szCs w:val="20"/>
          <w:lang w:val="hr-HR"/>
        </w:rPr>
      </w:pPr>
    </w:p>
    <w:p w14:paraId="50E4AFC1" w14:textId="652B5EB9" w:rsidR="00274D30" w:rsidRPr="00D14589" w:rsidRDefault="00274D30" w:rsidP="007F5B1C">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70375760" w14:textId="77777777" w:rsidR="00274D30" w:rsidRPr="00D14589" w:rsidRDefault="00274D30" w:rsidP="00274D30">
      <w:pPr>
        <w:jc w:val="both"/>
        <w:rPr>
          <w:rFonts w:ascii="Arial" w:hAnsi="Arial" w:cs="Arial"/>
          <w:color w:val="000000" w:themeColor="text1"/>
          <w:sz w:val="20"/>
          <w:szCs w:val="20"/>
          <w:lang w:val="hr-HR"/>
        </w:rPr>
      </w:pPr>
    </w:p>
    <w:p w14:paraId="161FFD08" w14:textId="16A8D529" w:rsidR="00274D30" w:rsidRPr="00D14589" w:rsidRDefault="00274D30" w:rsidP="007F5B1C">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00A53BAA"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Kreditni rizik (nastavak)</w:t>
      </w:r>
    </w:p>
    <w:p w14:paraId="524F8D18" w14:textId="62AD5210" w:rsidR="00274D30" w:rsidRPr="00D14589" w:rsidRDefault="00274D30" w:rsidP="00423AC8">
      <w:pPr>
        <w:autoSpaceDE w:val="0"/>
        <w:autoSpaceDN w:val="0"/>
        <w:adjustRightInd w:val="0"/>
        <w:ind w:right="426"/>
        <w:jc w:val="both"/>
        <w:rPr>
          <w:rFonts w:ascii="Arial" w:hAnsi="Arial" w:cs="Arial"/>
          <w:color w:val="000000" w:themeColor="text1"/>
          <w:sz w:val="20"/>
          <w:szCs w:val="20"/>
          <w:lang w:val="hr-HR"/>
        </w:rPr>
      </w:pPr>
    </w:p>
    <w:p w14:paraId="0D798AC2" w14:textId="18D397AD" w:rsidR="00274D30" w:rsidRPr="00D14589" w:rsidRDefault="00274D30" w:rsidP="007F5B1C">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.3.8.</w:t>
      </w:r>
      <w:r w:rsidR="00A53BAA" w:rsidRPr="00D14589">
        <w:rPr>
          <w:rFonts w:ascii="Arial" w:eastAsia="Calibri" w:hAnsi="Arial" w:cs="Arial"/>
          <w:b/>
          <w:color w:val="000000" w:themeColor="text1"/>
          <w:sz w:val="20"/>
          <w:szCs w:val="20"/>
          <w:lang w:val="hr-HR"/>
        </w:rPr>
        <w:tab/>
      </w:r>
      <w:r w:rsidRPr="00D14589">
        <w:rPr>
          <w:rFonts w:ascii="Arial" w:eastAsia="Calibri" w:hAnsi="Arial" w:cs="Arial"/>
          <w:b/>
          <w:color w:val="000000" w:themeColor="text1"/>
          <w:sz w:val="20"/>
          <w:szCs w:val="20"/>
          <w:lang w:val="hr-HR"/>
        </w:rPr>
        <w:t>Instrumenti osiguranja i ostala poboljšanja kvalitete kredita (kreditne sposobnosti) (nastavak)</w:t>
      </w:r>
    </w:p>
    <w:p w14:paraId="1E8A71AB" w14:textId="77777777" w:rsidR="00423AC8" w:rsidRPr="00D14589" w:rsidRDefault="00423AC8" w:rsidP="00423AC8">
      <w:pPr>
        <w:autoSpaceDE w:val="0"/>
        <w:autoSpaceDN w:val="0"/>
        <w:adjustRightInd w:val="0"/>
        <w:ind w:right="426"/>
        <w:jc w:val="both"/>
        <w:rPr>
          <w:rFonts w:ascii="Arial" w:hAnsi="Arial" w:cs="Arial"/>
          <w:color w:val="000000" w:themeColor="text1"/>
          <w:sz w:val="20"/>
          <w:szCs w:val="20"/>
          <w:lang w:val="hr-HR"/>
        </w:rPr>
      </w:pPr>
    </w:p>
    <w:p w14:paraId="21D01442" w14:textId="46AF630E" w:rsidR="006735C2" w:rsidRPr="00D14589" w:rsidRDefault="006735C2" w:rsidP="006735C2">
      <w:pPr>
        <w:autoSpaceDE w:val="0"/>
        <w:autoSpaceDN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svrhu ublažavanja kreditnog rizika i smanjenja troškova poslovanja, a sukladno Zakonu o HBOR-u, dio svojih plasmana </w:t>
      </w:r>
      <w:r w:rsidR="004A6D6C"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odobrava putem financijskih institucija. Za osiguranje plasmana odobrenih krajnjim korisnicima putem financijskih institucija </w:t>
      </w:r>
      <w:r w:rsidR="004A6D6C"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uzima obvezne instrumente osiguranja od poslovnih banaka i leasing društava. Financijska institucija ih je dužna deponirati temeljem</w:t>
      </w:r>
      <w:r w:rsidRPr="00D14589">
        <w:rPr>
          <w:rFonts w:ascii="Arial" w:eastAsia="Calibri" w:hAnsi="Arial" w:cs="Arial"/>
          <w:color w:val="000000" w:themeColor="text1"/>
          <w:sz w:val="20"/>
          <w:szCs w:val="20"/>
          <w:lang w:val="hr-HR"/>
        </w:rPr>
        <w:t xml:space="preserve"> Ugovora o međusobnoj poslovnoj suradnji, a ne za svaki pojedinačni plasman krajnjem korisniku zaključen temeljem tog Ugovora. U svakom pojedinačnom ugovoru o plasmanu za krajnjeg korisnika ugovara se pravo korištenja obveznih instrumenata osiguranja </w:t>
      </w:r>
      <w:r w:rsidRPr="00D14589">
        <w:rPr>
          <w:rFonts w:ascii="Arial" w:hAnsi="Arial" w:cs="Arial"/>
          <w:color w:val="000000" w:themeColor="text1"/>
          <w:sz w:val="20"/>
          <w:szCs w:val="20"/>
          <w:lang w:val="hr-HR"/>
        </w:rPr>
        <w:t xml:space="preserve">deponiranih uz Ugovor o međusobnoj poslovnoj suradnji. Obzirom da financijske institucije snose rizik povrata plasmana krajnjeg korisnika ostavljena im je mogućnost ugovaranja dostatnih instrumenata osiguranja od krajnjeg korisnika kredita/leasinga. </w:t>
      </w:r>
    </w:p>
    <w:p w14:paraId="46A5DF59" w14:textId="77777777" w:rsidR="006735C2" w:rsidRPr="00D14589" w:rsidRDefault="006735C2" w:rsidP="006735C2">
      <w:pPr>
        <w:autoSpaceDE w:val="0"/>
        <w:autoSpaceDN w:val="0"/>
        <w:adjustRightInd w:val="0"/>
        <w:ind w:right="426"/>
        <w:jc w:val="both"/>
        <w:rPr>
          <w:rFonts w:ascii="Arial" w:hAnsi="Arial" w:cs="Arial"/>
          <w:color w:val="000000" w:themeColor="text1"/>
          <w:sz w:val="20"/>
          <w:szCs w:val="20"/>
          <w:lang w:val="hr-HR"/>
        </w:rPr>
      </w:pPr>
    </w:p>
    <w:p w14:paraId="64763C16" w14:textId="77777777" w:rsidR="006735C2" w:rsidRPr="00D14589" w:rsidRDefault="006735C2" w:rsidP="006735C2">
      <w:pPr>
        <w:autoSpaceDE w:val="0"/>
        <w:autoSpaceDN w:val="0"/>
        <w:adjustRightInd w:val="0"/>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Kod odobrenja kredita putem poslovnih banaka, ovisno o njezinom internom rejtingu, zasniva se i nadhipoteka. Tada poslovna banka prenosi vlasništvo na predmetu osiguranja u svoju korist, uz zasnivanje založnog prava u korist Banke ili zasniva hipoteku na predmetu osiguranja u svoju korist, uz nadhipoteku u korist Banke.</w:t>
      </w:r>
    </w:p>
    <w:p w14:paraId="26EC0145" w14:textId="77777777" w:rsidR="006735C2" w:rsidRPr="00D14589" w:rsidRDefault="006735C2" w:rsidP="006735C2">
      <w:pPr>
        <w:autoSpaceDE w:val="0"/>
        <w:autoSpaceDN w:val="0"/>
        <w:adjustRightInd w:val="0"/>
        <w:ind w:right="426"/>
        <w:jc w:val="both"/>
        <w:rPr>
          <w:rFonts w:ascii="Arial" w:hAnsi="Arial" w:cs="Arial"/>
          <w:color w:val="000000" w:themeColor="text1"/>
          <w:sz w:val="20"/>
          <w:szCs w:val="20"/>
          <w:lang w:val="hr-HR"/>
        </w:rPr>
      </w:pPr>
    </w:p>
    <w:p w14:paraId="46F96F69" w14:textId="77777777" w:rsidR="006735C2" w:rsidRPr="00D14589" w:rsidRDefault="006735C2" w:rsidP="006735C2">
      <w:pPr>
        <w:autoSpaceDE w:val="0"/>
        <w:autoSpaceDN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Potpisom Ugovora o međusobnoj poslovnoj suradnji ugovara se prijenos tražbina poslovne banke iz ugovora</w:t>
      </w:r>
      <w:r w:rsidRPr="00D14589">
        <w:rPr>
          <w:rFonts w:ascii="Arial" w:eastAsia="Calibri" w:hAnsi="Arial" w:cs="Arial"/>
          <w:color w:val="000000" w:themeColor="text1"/>
          <w:sz w:val="20"/>
          <w:szCs w:val="20"/>
          <w:lang w:val="hr-HR"/>
        </w:rPr>
        <w:t xml:space="preserve"> o kreditu s krajnjim korisnikom kredita na HBOR. Ugovorom poslovna banka ovlašćuje HBOR </w:t>
      </w:r>
      <w:r w:rsidRPr="00D14589">
        <w:rPr>
          <w:rFonts w:ascii="Arial" w:hAnsi="Arial" w:cs="Arial"/>
          <w:color w:val="000000" w:themeColor="text1"/>
          <w:sz w:val="20"/>
          <w:szCs w:val="20"/>
          <w:lang w:val="hr-HR"/>
        </w:rPr>
        <w:t>da može jednostranom pisanom izjavom obavijestiti poslovnu banku da, u slučaju nelikvidnosti poslovne banke ili prijetećeg stečaja, neurednog ispunjavanja, odnosno neispunjavanja obveza iz ugovora o međubankarskom kreditu te otvaranja stečaja ili redovne likvidacije poslovne banke, nastupa ustupanje potraživanja prema krajnjem korisniku s poslovne banke na HBOR s učinkom cesije umjesto ispunjenja.</w:t>
      </w:r>
    </w:p>
    <w:p w14:paraId="6A33E396" w14:textId="77777777" w:rsidR="006735C2" w:rsidRPr="00D14589" w:rsidRDefault="006735C2" w:rsidP="006735C2">
      <w:pPr>
        <w:autoSpaceDE w:val="0"/>
        <w:autoSpaceDN w:val="0"/>
        <w:adjustRightInd w:val="0"/>
        <w:ind w:right="426"/>
        <w:jc w:val="both"/>
        <w:rPr>
          <w:rFonts w:ascii="Arial" w:hAnsi="Arial" w:cs="Arial"/>
          <w:color w:val="000000" w:themeColor="text1"/>
          <w:sz w:val="20"/>
          <w:szCs w:val="20"/>
          <w:lang w:val="hr-HR"/>
        </w:rPr>
      </w:pPr>
    </w:p>
    <w:p w14:paraId="63AEE687" w14:textId="77777777" w:rsidR="006735C2" w:rsidRPr="00D14589" w:rsidRDefault="006735C2" w:rsidP="006735C2">
      <w:pPr>
        <w:autoSpaceDE w:val="0"/>
        <w:autoSpaceDN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Također, poslovna banka ovlašćuje HBOR da se temeljem ugovora o međusobnoj poslovnoj suradnji i navedene izjave može bez ikakve njezine daljnje suglasnosti ili odobrenja upisati u sve javne registre, knjige i upisnike umjesto poslovne banke na mjesto vjerovnika po provedenim osiguranjima za ustupljene tražbine te u svim drugim postupcima stupiti na mjesto vjerovnika. </w:t>
      </w:r>
    </w:p>
    <w:p w14:paraId="44B22031" w14:textId="77777777" w:rsidR="00423AC8" w:rsidRPr="00D14589" w:rsidRDefault="00423AC8" w:rsidP="00423AC8">
      <w:pPr>
        <w:widowControl w:val="0"/>
        <w:jc w:val="both"/>
        <w:rPr>
          <w:rFonts w:ascii="Arial" w:hAnsi="Arial" w:cs="Arial"/>
          <w:color w:val="000000" w:themeColor="text1"/>
          <w:sz w:val="20"/>
          <w:szCs w:val="20"/>
          <w:lang w:val="hr-HR"/>
        </w:rPr>
      </w:pPr>
    </w:p>
    <w:p w14:paraId="0089C79B" w14:textId="77777777" w:rsidR="00423AC8" w:rsidRPr="00D14589" w:rsidRDefault="00423AC8" w:rsidP="00423AC8">
      <w:pPr>
        <w:autoSpaceDE w:val="0"/>
        <w:autoSpaceDN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trenutka ustupanja, krajnji korisnik kredita je u obvezi sva plaćanja po ustupljenoj tražbini izvršavati izravno HBOR-u. Ako u tom slučaju poslovna banka eventualno primi neke uplate na ime naplate ustupljenog potraživanja, obvezna je sve što primi bez odgode proslijediti HBOR-u.</w:t>
      </w:r>
    </w:p>
    <w:p w14:paraId="40BB2394" w14:textId="77777777" w:rsidR="00423AC8" w:rsidRPr="00D14589" w:rsidRDefault="00423AC8" w:rsidP="00423AC8">
      <w:pPr>
        <w:widowControl w:val="0"/>
        <w:jc w:val="both"/>
        <w:rPr>
          <w:rFonts w:ascii="Arial" w:hAnsi="Arial" w:cs="Arial"/>
          <w:color w:val="000000" w:themeColor="text1"/>
          <w:sz w:val="20"/>
          <w:szCs w:val="20"/>
          <w:lang w:val="hr-HR"/>
        </w:rPr>
      </w:pPr>
    </w:p>
    <w:p w14:paraId="6650CD4A" w14:textId="5177E32E" w:rsidR="00423AC8" w:rsidRPr="00D14589" w:rsidRDefault="00423AC8" w:rsidP="00AB5E26">
      <w:pPr>
        <w:autoSpaceDE w:val="0"/>
        <w:autoSpaceDN w:val="0"/>
        <w:adjustRightInd w:val="0"/>
        <w:ind w:right="-1"/>
        <w:jc w:val="both"/>
        <w:rPr>
          <w:rFonts w:ascii="Arial" w:hAnsi="Arial" w:cs="Arial"/>
          <w:color w:val="000000" w:themeColor="text1"/>
          <w:sz w:val="20"/>
          <w:szCs w:val="20"/>
          <w:lang w:val="hr-HR"/>
        </w:rPr>
      </w:pPr>
      <w:r w:rsidRPr="00D14589">
        <w:rPr>
          <w:rFonts w:ascii="Arial" w:eastAsia="Calibri" w:hAnsi="Arial" w:cs="Arial"/>
          <w:color w:val="000000" w:themeColor="text1"/>
          <w:sz w:val="20"/>
          <w:szCs w:val="20"/>
          <w:lang w:val="hr-HR"/>
        </w:rPr>
        <w:t xml:space="preserve">Svi izravni plasmani uglavnom su osigurani prijenosom vlasništva ili hipotekom na nekretninama te, ako je to moguće, kao osiguranje od kreditnog rizika </w:t>
      </w:r>
      <w:r w:rsidR="004A6D6C" w:rsidRPr="00D14589">
        <w:rPr>
          <w:rFonts w:ascii="Arial" w:eastAsia="Calibri" w:hAnsi="Arial" w:cs="Arial"/>
          <w:color w:val="000000" w:themeColor="text1"/>
          <w:sz w:val="20"/>
          <w:szCs w:val="20"/>
          <w:lang w:val="hr-HR"/>
        </w:rPr>
        <w:t>Banka</w:t>
      </w:r>
      <w:r w:rsidRPr="00D14589">
        <w:rPr>
          <w:rFonts w:ascii="Arial" w:eastAsia="Calibri" w:hAnsi="Arial" w:cs="Arial"/>
          <w:color w:val="000000" w:themeColor="text1"/>
          <w:sz w:val="20"/>
          <w:szCs w:val="20"/>
          <w:lang w:val="hr-HR"/>
        </w:rPr>
        <w:t xml:space="preserve"> pribavlja jamstvo Hrvatske agencije za malo gospodarstvo, inovacije i investicije (HAMAG-BICRO),</w:t>
      </w:r>
      <w:r w:rsidR="00277534" w:rsidRPr="00D14589">
        <w:rPr>
          <w:rFonts w:ascii="Arial" w:eastAsia="Calibri" w:hAnsi="Arial" w:cs="Arial"/>
          <w:color w:val="000000" w:themeColor="text1"/>
          <w:sz w:val="20"/>
          <w:szCs w:val="20"/>
          <w:lang w:val="hr-HR"/>
        </w:rPr>
        <w:t xml:space="preserve"> jamstvo EIF-a (Europski investicijski fond),</w:t>
      </w:r>
      <w:r w:rsidRPr="00D14589">
        <w:rPr>
          <w:rFonts w:ascii="Arial" w:eastAsia="Calibri" w:hAnsi="Arial" w:cs="Arial"/>
          <w:color w:val="000000" w:themeColor="text1"/>
          <w:sz w:val="20"/>
          <w:szCs w:val="20"/>
          <w:lang w:val="hr-HR"/>
        </w:rPr>
        <w:t xml:space="preserve"> jamstvo jedinice lokalne i područne (regionalne) </w:t>
      </w:r>
      <w:r w:rsidRPr="00D14589">
        <w:rPr>
          <w:rFonts w:ascii="Arial" w:hAnsi="Arial" w:cs="Arial"/>
          <w:color w:val="000000" w:themeColor="text1"/>
          <w:sz w:val="20"/>
          <w:szCs w:val="20"/>
          <w:lang w:val="hr-HR"/>
        </w:rPr>
        <w:t xml:space="preserve">samouprave, jamstvo Republike Hrvatske i slično. </w:t>
      </w:r>
    </w:p>
    <w:p w14:paraId="6222E9E4" w14:textId="7073CC6E" w:rsidR="00231BE6" w:rsidRPr="00D14589" w:rsidRDefault="00231BE6" w:rsidP="00423AC8">
      <w:pPr>
        <w:autoSpaceDE w:val="0"/>
        <w:autoSpaceDN w:val="0"/>
        <w:adjustRightInd w:val="0"/>
        <w:ind w:right="426"/>
        <w:jc w:val="both"/>
        <w:rPr>
          <w:rFonts w:ascii="Arial" w:hAnsi="Arial" w:cs="Arial"/>
          <w:color w:val="000000" w:themeColor="text1"/>
          <w:sz w:val="20"/>
          <w:szCs w:val="20"/>
          <w:lang w:val="hr-HR"/>
        </w:rPr>
      </w:pPr>
    </w:p>
    <w:p w14:paraId="0EEA16EC" w14:textId="77777777" w:rsidR="00F968F6" w:rsidRPr="00D14589" w:rsidRDefault="004A6D6C" w:rsidP="00231BE6">
      <w:pPr>
        <w:autoSpaceDE w:val="0"/>
        <w:autoSpaceDN w:val="0"/>
        <w:adjustRightInd w:val="0"/>
        <w:ind w:right="426"/>
        <w:jc w:val="both"/>
        <w:rPr>
          <w:rFonts w:ascii="Arial" w:hAnsi="Arial" w:cs="Arial"/>
          <w:color w:val="000000" w:themeColor="text1"/>
          <w:sz w:val="20"/>
          <w:szCs w:val="20"/>
          <w:lang w:val="hr-HR"/>
        </w:rPr>
        <w:sectPr w:rsidR="00F968F6" w:rsidRPr="00D14589" w:rsidSect="0026672F">
          <w:pgSz w:w="11907" w:h="16840" w:code="9"/>
          <w:pgMar w:top="1418" w:right="1134" w:bottom="1134" w:left="1418" w:header="851" w:footer="851" w:gutter="0"/>
          <w:cols w:space="720"/>
          <w:noEndnote/>
        </w:sectPr>
      </w:pPr>
      <w:r w:rsidRPr="00D14589">
        <w:rPr>
          <w:rFonts w:ascii="Arial" w:hAnsi="Arial" w:cs="Arial"/>
          <w:color w:val="000000" w:themeColor="text1"/>
          <w:sz w:val="20"/>
          <w:szCs w:val="20"/>
          <w:lang w:val="hr-HR"/>
        </w:rPr>
        <w:t>Banka</w:t>
      </w:r>
      <w:r w:rsidR="00231BE6" w:rsidRPr="00D14589">
        <w:rPr>
          <w:rFonts w:ascii="Arial" w:hAnsi="Arial" w:cs="Arial"/>
          <w:color w:val="000000" w:themeColor="text1"/>
          <w:sz w:val="20"/>
          <w:szCs w:val="20"/>
          <w:lang w:val="hr-HR"/>
        </w:rPr>
        <w:t xml:space="preserve"> je ovlaštena izvršiti verifikaciju procjene vrijednosti i tako utvrđena procjena se smatra konačnom vrijednosti instrumenta osiguranja. </w:t>
      </w:r>
    </w:p>
    <w:p w14:paraId="6AF8CF4C" w14:textId="2E1C4E06" w:rsidR="00231BE6" w:rsidRPr="00D14589" w:rsidRDefault="00231BE6" w:rsidP="00231BE6">
      <w:pPr>
        <w:autoSpaceDE w:val="0"/>
        <w:autoSpaceDN w:val="0"/>
        <w:adjustRightInd w:val="0"/>
        <w:ind w:right="426"/>
        <w:jc w:val="both"/>
        <w:rPr>
          <w:rFonts w:ascii="Arial" w:hAnsi="Arial" w:cs="Arial"/>
          <w:color w:val="000000" w:themeColor="text1"/>
          <w:sz w:val="20"/>
          <w:szCs w:val="20"/>
          <w:lang w:val="hr-HR"/>
        </w:rPr>
      </w:pPr>
    </w:p>
    <w:p w14:paraId="184427CB" w14:textId="13F37481" w:rsidR="009A568D" w:rsidRPr="00D14589" w:rsidRDefault="009A568D" w:rsidP="009A568D">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sidR="00612687">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09B7649A" w14:textId="77777777" w:rsidR="009A568D" w:rsidRPr="00D14589" w:rsidRDefault="009A568D" w:rsidP="009A568D">
      <w:pPr>
        <w:jc w:val="both"/>
        <w:rPr>
          <w:rFonts w:ascii="Arial" w:hAnsi="Arial" w:cs="Arial"/>
          <w:color w:val="000000" w:themeColor="text1"/>
          <w:sz w:val="20"/>
          <w:szCs w:val="20"/>
          <w:lang w:val="hr-HR"/>
        </w:rPr>
      </w:pPr>
    </w:p>
    <w:p w14:paraId="5B9B10DB" w14:textId="2C6018A1" w:rsidR="009A568D" w:rsidRPr="00D14589" w:rsidRDefault="009A568D" w:rsidP="009A568D">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66E28224" w14:textId="77777777" w:rsidR="009A568D" w:rsidRPr="00D14589" w:rsidRDefault="009A568D" w:rsidP="009A568D">
      <w:pPr>
        <w:spacing w:line="300" w:lineRule="exact"/>
        <w:jc w:val="both"/>
        <w:rPr>
          <w:rFonts w:ascii="Arial" w:eastAsia="Calibri" w:hAnsi="Arial" w:cs="Arial"/>
          <w:b/>
          <w:color w:val="000000" w:themeColor="text1"/>
          <w:sz w:val="20"/>
          <w:szCs w:val="20"/>
          <w:lang w:val="hr-HR"/>
        </w:rPr>
      </w:pPr>
    </w:p>
    <w:p w14:paraId="1AA77E17" w14:textId="231D313A" w:rsidR="009A568D" w:rsidRPr="00D14589" w:rsidRDefault="009A568D" w:rsidP="009A568D">
      <w:pPr>
        <w:tabs>
          <w:tab w:val="left" w:pos="567"/>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.3.8.</w:t>
      </w:r>
      <w:r w:rsidRPr="00D14589">
        <w:rPr>
          <w:rFonts w:ascii="Arial" w:eastAsia="Calibri" w:hAnsi="Arial" w:cs="Arial"/>
          <w:b/>
          <w:color w:val="000000" w:themeColor="text1"/>
          <w:sz w:val="20"/>
          <w:szCs w:val="20"/>
          <w:lang w:val="hr-HR"/>
        </w:rPr>
        <w:tab/>
        <w:t>Instrumenti osiguranja i ostala poboljšanja kvalitete kredita (kreditne sposobnosti) (nastavak)</w:t>
      </w:r>
    </w:p>
    <w:p w14:paraId="269CF81F" w14:textId="77777777" w:rsidR="009A568D" w:rsidRPr="00D14589" w:rsidRDefault="009A568D" w:rsidP="009A568D">
      <w:pPr>
        <w:autoSpaceDE w:val="0"/>
        <w:autoSpaceDN w:val="0"/>
        <w:adjustRightInd w:val="0"/>
        <w:ind w:right="426"/>
        <w:jc w:val="both"/>
        <w:rPr>
          <w:rFonts w:ascii="Arial" w:hAnsi="Arial" w:cs="Arial"/>
          <w:color w:val="000000" w:themeColor="text1"/>
          <w:sz w:val="20"/>
          <w:szCs w:val="20"/>
          <w:lang w:val="hr-HR"/>
        </w:rPr>
      </w:pPr>
    </w:p>
    <w:p w14:paraId="25769ACA" w14:textId="38C0F6CC" w:rsidR="00231BE6" w:rsidRPr="00D14589" w:rsidRDefault="00231BE6" w:rsidP="00AB5E26">
      <w:pPr>
        <w:autoSpaceDE w:val="0"/>
        <w:autoSpaceDN w:val="0"/>
        <w:adjustRightInd w:val="0"/>
        <w:ind w:right="-1"/>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Ovisno o vrsti instrumenta osiguranja, kreditnom programu, općim uvjetima osiguranja ili odluci nadležnog tijela, </w:t>
      </w:r>
      <w:r w:rsidR="004A6D6C" w:rsidRPr="00D14589">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je odredila potreban omjer plasmana i osiguranja. </w:t>
      </w:r>
    </w:p>
    <w:p w14:paraId="6E1040E4" w14:textId="77777777" w:rsidR="00277534" w:rsidRPr="00D14589" w:rsidRDefault="00277534" w:rsidP="00277534">
      <w:pPr>
        <w:keepNext/>
        <w:tabs>
          <w:tab w:val="left" w:pos="426"/>
        </w:tabs>
        <w:jc w:val="both"/>
        <w:rPr>
          <w:rFonts w:ascii="Arial" w:hAnsi="Arial" w:cs="Arial"/>
          <w:b/>
          <w:bCs/>
          <w:color w:val="000000" w:themeColor="text1"/>
          <w:sz w:val="20"/>
          <w:szCs w:val="20"/>
          <w:lang w:val="hr-HR" w:eastAsia="hr-HR"/>
        </w:rPr>
      </w:pPr>
    </w:p>
    <w:p w14:paraId="1C70C1E8" w14:textId="6C3734C1" w:rsidR="006735C2" w:rsidRPr="00D14589" w:rsidRDefault="006735C2" w:rsidP="00AB5E26">
      <w:pPr>
        <w:autoSpaceDE w:val="0"/>
        <w:autoSpaceDN w:val="0"/>
        <w:adjustRightInd w:val="0"/>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nekretnine je potreban omjer iznosa plasmana i procijenjene prometne vrijednosti nekretnine 1:1,3, osim kod ulaganja na otocima, potpomognutim područjima gdje je taj omjer 1:1,2. Za pokretnine je potreban omjer iznosa plasmana i procijenjene prometne vrijednosti pokretnine 1:2. </w:t>
      </w:r>
      <w:r w:rsidRPr="00D14589">
        <w:rPr>
          <w:rFonts w:ascii="Arial" w:eastAsia="Arial" w:hAnsi="Arial" w:cs="Arial"/>
          <w:color w:val="000000" w:themeColor="text1"/>
          <w:sz w:val="20"/>
          <w:szCs w:val="20"/>
          <w:lang w:val="hr-HR"/>
        </w:rPr>
        <w:t>Za slučaj predlaganja nižeg omjera vrijednosti osiguranja od propisanog, obrazlažu se razlozi i opravdanosti odstupanja od propisanog.</w:t>
      </w:r>
      <w:r w:rsidR="00D7456B" w:rsidRPr="00D14589">
        <w:rPr>
          <w:rFonts w:ascii="Arial" w:eastAsia="Arial" w:hAnsi="Arial" w:cs="Arial"/>
          <w:color w:val="000000" w:themeColor="text1"/>
          <w:sz w:val="20"/>
          <w:szCs w:val="20"/>
          <w:lang w:val="hr-HR"/>
        </w:rPr>
        <w:t xml:space="preserve"> </w:t>
      </w:r>
    </w:p>
    <w:p w14:paraId="2CCB9E80" w14:textId="77777777" w:rsidR="006735C2" w:rsidRPr="00D14589" w:rsidRDefault="006735C2" w:rsidP="00AB5E26">
      <w:pPr>
        <w:autoSpaceDE w:val="0"/>
        <w:autoSpaceDN w:val="0"/>
        <w:adjustRightInd w:val="0"/>
        <w:jc w:val="both"/>
        <w:rPr>
          <w:rFonts w:ascii="Arial" w:hAnsi="Arial" w:cs="Arial"/>
          <w:color w:val="000000" w:themeColor="text1"/>
          <w:sz w:val="20"/>
          <w:szCs w:val="20"/>
          <w:lang w:val="hr-HR"/>
        </w:rPr>
      </w:pPr>
    </w:p>
    <w:p w14:paraId="1A8C5757" w14:textId="77777777" w:rsidR="006735C2" w:rsidRPr="00D14589" w:rsidRDefault="006735C2" w:rsidP="00AB5E26">
      <w:pPr>
        <w:autoSpaceDE w:val="0"/>
        <w:autoSpaceDN w:val="0"/>
        <w:adjustRightInd w:val="0"/>
        <w:ind w:right="-1"/>
        <w:jc w:val="both"/>
        <w:rPr>
          <w:rFonts w:ascii="Arial" w:eastAsia="Calibri" w:hAnsi="Arial" w:cs="Arial"/>
          <w:color w:val="000000" w:themeColor="text1"/>
          <w:sz w:val="20"/>
          <w:szCs w:val="20"/>
          <w:lang w:val="hr-HR"/>
        </w:rPr>
      </w:pPr>
      <w:r w:rsidRPr="00D14589">
        <w:rPr>
          <w:rFonts w:ascii="Arial" w:hAnsi="Arial" w:cs="Arial"/>
          <w:color w:val="000000" w:themeColor="text1"/>
          <w:sz w:val="20"/>
          <w:szCs w:val="20"/>
          <w:lang w:val="hr-HR"/>
        </w:rPr>
        <w:t>Banka kontinuirano prati vrijednost instrumenata osiguranja ponovnom procjenom ili potvrdom/verifikacijom vrijednosti. Praćenje vrijednosti založene nekretnine obavlja se za poslovne nekretnine jednom godišnje, a za stambene</w:t>
      </w:r>
      <w:r w:rsidRPr="00D14589">
        <w:rPr>
          <w:rFonts w:ascii="Arial" w:eastAsia="Calibri" w:hAnsi="Arial" w:cs="Arial"/>
          <w:color w:val="000000" w:themeColor="text1"/>
          <w:sz w:val="20"/>
          <w:szCs w:val="20"/>
          <w:lang w:val="hr-HR"/>
        </w:rPr>
        <w:t xml:space="preserve"> nekretnine svake tri godine. Banka ima formiranu posebnu organizacijsku jedinicu za:</w:t>
      </w:r>
    </w:p>
    <w:p w14:paraId="14FF58FC" w14:textId="77777777" w:rsidR="006735C2" w:rsidRPr="00D14589" w:rsidRDefault="006735C2" w:rsidP="00AB5E26">
      <w:pPr>
        <w:numPr>
          <w:ilvl w:val="0"/>
          <w:numId w:val="5"/>
        </w:numPr>
        <w:tabs>
          <w:tab w:val="right" w:pos="9129"/>
        </w:tabs>
        <w:ind w:right="-1"/>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 xml:space="preserve">procjenu vrijednosti i verifikaciju već procijenjenih vrijednosti ponuđenih instrumenata osiguranja (nekretnine i pokretnine), </w:t>
      </w:r>
    </w:p>
    <w:p w14:paraId="33B642F1" w14:textId="13979386" w:rsidR="00B939BB" w:rsidRDefault="006735C2" w:rsidP="00AB5E26">
      <w:pPr>
        <w:numPr>
          <w:ilvl w:val="0"/>
          <w:numId w:val="5"/>
        </w:numPr>
        <w:tabs>
          <w:tab w:val="right" w:pos="9129"/>
        </w:tabs>
        <w:ind w:right="-1"/>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tehničko-tehnološku analizu investicijskih projekata</w:t>
      </w:r>
      <w:r w:rsidR="006545CF">
        <w:rPr>
          <w:rFonts w:ascii="Arial" w:eastAsia="Calibri" w:hAnsi="Arial" w:cs="Arial"/>
          <w:color w:val="000000" w:themeColor="text1"/>
          <w:sz w:val="20"/>
          <w:szCs w:val="20"/>
          <w:lang w:val="hr-HR"/>
        </w:rPr>
        <w:t xml:space="preserve"> kao i</w:t>
      </w:r>
      <w:r w:rsidRPr="00D14589">
        <w:rPr>
          <w:rFonts w:ascii="Arial" w:eastAsia="Calibri" w:hAnsi="Arial" w:cs="Arial"/>
          <w:color w:val="000000" w:themeColor="text1"/>
          <w:sz w:val="20"/>
          <w:szCs w:val="20"/>
          <w:lang w:val="hr-HR"/>
        </w:rPr>
        <w:t xml:space="preserve"> </w:t>
      </w:r>
    </w:p>
    <w:p w14:paraId="22502D0D" w14:textId="653D48DB" w:rsidR="006735C2" w:rsidRPr="00D14589" w:rsidRDefault="006735C2" w:rsidP="00AB5E26">
      <w:pPr>
        <w:numPr>
          <w:ilvl w:val="0"/>
          <w:numId w:val="5"/>
        </w:numPr>
        <w:tabs>
          <w:tab w:val="right" w:pos="9129"/>
        </w:tabs>
        <w:ind w:right="-1"/>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financijski nadzor nad korištenjem sredstava kredita u svrhu</w:t>
      </w:r>
      <w:r w:rsidR="00B939BB">
        <w:rPr>
          <w:rFonts w:ascii="Arial" w:eastAsia="Calibri" w:hAnsi="Arial" w:cs="Arial"/>
          <w:color w:val="000000" w:themeColor="text1"/>
          <w:sz w:val="20"/>
          <w:szCs w:val="20"/>
          <w:lang w:val="hr-HR"/>
        </w:rPr>
        <w:t xml:space="preserve"> kontrole</w:t>
      </w:r>
      <w:r w:rsidRPr="00D14589">
        <w:rPr>
          <w:rFonts w:ascii="Arial" w:eastAsia="Calibri" w:hAnsi="Arial" w:cs="Arial"/>
          <w:color w:val="000000" w:themeColor="text1"/>
          <w:sz w:val="20"/>
          <w:szCs w:val="20"/>
          <w:lang w:val="hr-HR"/>
        </w:rPr>
        <w:t xml:space="preserve"> izvedbe investicijskog projekta.</w:t>
      </w:r>
    </w:p>
    <w:p w14:paraId="78DD1E71" w14:textId="77777777" w:rsidR="006735C2" w:rsidRPr="00D14589" w:rsidRDefault="006735C2" w:rsidP="00AB5E26">
      <w:pPr>
        <w:autoSpaceDE w:val="0"/>
        <w:autoSpaceDN w:val="0"/>
        <w:adjustRightInd w:val="0"/>
        <w:ind w:right="-1"/>
        <w:jc w:val="both"/>
        <w:rPr>
          <w:rFonts w:ascii="Arial" w:hAnsi="Arial" w:cs="Arial"/>
          <w:color w:val="000000" w:themeColor="text1"/>
          <w:sz w:val="20"/>
          <w:szCs w:val="20"/>
          <w:lang w:val="hr-HR"/>
        </w:rPr>
      </w:pPr>
    </w:p>
    <w:p w14:paraId="55E5C345" w14:textId="269EFD77" w:rsidR="006735C2" w:rsidRPr="00D14589" w:rsidRDefault="006735C2" w:rsidP="00AB5E26">
      <w:pPr>
        <w:autoSpaceDE w:val="0"/>
        <w:autoSpaceDN w:val="0"/>
        <w:adjustRightInd w:val="0"/>
        <w:ind w:right="-1"/>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 slučaju nemogućnosti naplate iz redovnog poslovanja Banka pokreće raspoložive instrumente osiguranja u svrhu naplate svojih potraživanja. To podrazumijeva pokretanje naplate iz obveznih instrumenata osiguranja zatim iz prvorazrednih bezuvjetnih na prvi poziv naplativih instrumenata, a zatim iz zaloga ili fiducije nad nekretninama ili pokretninama, uključujući i njihovo preuzimanje u vlasništvo Banke sa svrhom smanjenja ili naplate potraživanja. Preuzetu imovinu Banka ne koristi za svoje poslovne namjene.</w:t>
      </w:r>
    </w:p>
    <w:p w14:paraId="00E06ADD" w14:textId="77777777" w:rsidR="00423AC8" w:rsidRPr="00D14589" w:rsidRDefault="00423AC8" w:rsidP="00AB5E26">
      <w:pPr>
        <w:autoSpaceDE w:val="0"/>
        <w:autoSpaceDN w:val="0"/>
        <w:adjustRightInd w:val="0"/>
        <w:ind w:right="-1"/>
        <w:jc w:val="both"/>
        <w:rPr>
          <w:rFonts w:ascii="Arial" w:hAnsi="Arial" w:cs="Arial"/>
          <w:color w:val="000000" w:themeColor="text1"/>
          <w:sz w:val="20"/>
          <w:szCs w:val="20"/>
          <w:lang w:val="hr-HR"/>
        </w:rPr>
      </w:pPr>
    </w:p>
    <w:p w14:paraId="3C7057CF" w14:textId="77777777" w:rsidR="00423AC8" w:rsidRPr="00D14589" w:rsidRDefault="00423AC8" w:rsidP="00AB5E26">
      <w:pPr>
        <w:autoSpaceDE w:val="0"/>
        <w:autoSpaceDN w:val="0"/>
        <w:adjustRightInd w:val="0"/>
        <w:ind w:right="-1"/>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Kod modela podjele rizika, osiguranje se provodi ovisno o modelu: </w:t>
      </w:r>
    </w:p>
    <w:p w14:paraId="3CE56A88" w14:textId="77777777" w:rsidR="00423AC8" w:rsidRPr="00D14589" w:rsidRDefault="00423AC8" w:rsidP="00B35CCC">
      <w:pPr>
        <w:numPr>
          <w:ilvl w:val="0"/>
          <w:numId w:val="9"/>
        </w:numPr>
        <w:ind w:left="709" w:right="-1" w:hanging="349"/>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poslovna banka - sukladno vlastitim internim aktima i dobrim bankarskim praksama te se ne primjenjuju akti HBOR-a i njima propisani omjeri osiguranja,</w:t>
      </w:r>
    </w:p>
    <w:p w14:paraId="4834A98A" w14:textId="2C616940" w:rsidR="00423AC8" w:rsidRPr="00D14589" w:rsidRDefault="00423AC8" w:rsidP="00B35CCC">
      <w:pPr>
        <w:numPr>
          <w:ilvl w:val="0"/>
          <w:numId w:val="9"/>
        </w:numPr>
        <w:autoSpaceDE w:val="0"/>
        <w:autoSpaceDN w:val="0"/>
        <w:adjustRightInd w:val="0"/>
        <w:ind w:left="709" w:right="-1" w:hanging="349"/>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ili poslovna banka i HBOR - svaka za svoj dio kredita provodi osiguranje sukladno vlastitim aktima odlukama i/ili procedurama</w:t>
      </w:r>
      <w:r w:rsidR="006545CF">
        <w:rPr>
          <w:rFonts w:ascii="Arial" w:eastAsia="Calibri" w:hAnsi="Arial" w:cs="Arial"/>
          <w:color w:val="000000" w:themeColor="text1"/>
          <w:sz w:val="20"/>
          <w:szCs w:val="20"/>
          <w:lang w:val="hr-HR"/>
        </w:rPr>
        <w:t>.</w:t>
      </w:r>
    </w:p>
    <w:p w14:paraId="0CECF5E4" w14:textId="77777777" w:rsidR="0063574F" w:rsidRPr="00D14589" w:rsidRDefault="0063574F" w:rsidP="00AB5E26">
      <w:pPr>
        <w:autoSpaceDE w:val="0"/>
        <w:autoSpaceDN w:val="0"/>
        <w:adjustRightInd w:val="0"/>
        <w:ind w:right="-1"/>
        <w:contextualSpacing/>
        <w:jc w:val="both"/>
        <w:rPr>
          <w:rFonts w:ascii="Arial" w:eastAsia="Calibri" w:hAnsi="Arial" w:cs="Arial"/>
          <w:b/>
          <w:color w:val="000000" w:themeColor="text1"/>
          <w:sz w:val="20"/>
          <w:szCs w:val="20"/>
          <w:lang w:val="hr-HR"/>
        </w:rPr>
      </w:pPr>
    </w:p>
    <w:p w14:paraId="7E94C080" w14:textId="77777777" w:rsidR="00423AC8" w:rsidRPr="00D14589" w:rsidRDefault="00423AC8" w:rsidP="00AB5E26">
      <w:pPr>
        <w:autoSpaceDE w:val="0"/>
        <w:autoSpaceDN w:val="0"/>
        <w:adjustRightInd w:val="0"/>
        <w:ind w:right="-1"/>
        <w:contextualSpacing/>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Otpisi</w:t>
      </w:r>
    </w:p>
    <w:p w14:paraId="2BA9E616" w14:textId="77777777" w:rsidR="00423AC8" w:rsidRPr="00D14589" w:rsidRDefault="00423AC8" w:rsidP="00AB5E26">
      <w:pPr>
        <w:autoSpaceDE w:val="0"/>
        <w:autoSpaceDN w:val="0"/>
        <w:ind w:right="-1"/>
        <w:rPr>
          <w:rFonts w:ascii="Arial" w:hAnsi="Arial" w:cs="Arial"/>
          <w:color w:val="000000" w:themeColor="text1"/>
          <w:sz w:val="20"/>
          <w:szCs w:val="20"/>
          <w:lang w:val="hr-HR"/>
        </w:rPr>
      </w:pPr>
      <w:r w:rsidRPr="00D14589">
        <w:rPr>
          <w:rFonts w:ascii="Arial" w:hAnsi="Arial" w:cs="Arial"/>
          <w:color w:val="000000" w:themeColor="text1"/>
          <w:sz w:val="20"/>
          <w:szCs w:val="20"/>
          <w:lang w:val="hr-HR"/>
        </w:rPr>
        <w:t>Otpis se provodi sukladno Metodologiji otpisa potraživanja.</w:t>
      </w:r>
    </w:p>
    <w:p w14:paraId="2FECAFF0" w14:textId="77777777" w:rsidR="00423AC8" w:rsidRPr="00D14589" w:rsidRDefault="00423AC8" w:rsidP="00AB5E26">
      <w:pPr>
        <w:autoSpaceDE w:val="0"/>
        <w:autoSpaceDN w:val="0"/>
        <w:ind w:right="-1"/>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Kriteriji razmatranja otpisa potraživanja mogu se grupirati u 3 osnovne skupine:</w:t>
      </w:r>
    </w:p>
    <w:p w14:paraId="26264AC7" w14:textId="77777777" w:rsidR="00423AC8" w:rsidRPr="00D14589" w:rsidRDefault="00423AC8" w:rsidP="00AB5E26">
      <w:pPr>
        <w:autoSpaceDE w:val="0"/>
        <w:autoSpaceDN w:val="0"/>
        <w:ind w:right="-1" w:firstLine="680"/>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A. iscrpljenost svih raspoloživih oblika redovne i prisilne naplate;</w:t>
      </w:r>
    </w:p>
    <w:p w14:paraId="260F7DCD" w14:textId="77777777" w:rsidR="00423AC8" w:rsidRPr="00D14589" w:rsidRDefault="00423AC8" w:rsidP="00AB5E26">
      <w:pPr>
        <w:autoSpaceDE w:val="0"/>
        <w:autoSpaceDN w:val="0"/>
        <w:ind w:right="-1" w:firstLine="680"/>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B. ostvarivanje nagodbe, prodaje potraživanja ili restrukturiranja plasmana;</w:t>
      </w:r>
    </w:p>
    <w:p w14:paraId="3B59DC38" w14:textId="77777777" w:rsidR="00423AC8" w:rsidRPr="00D14589" w:rsidRDefault="00423AC8" w:rsidP="00AB5E26">
      <w:pPr>
        <w:ind w:right="-1" w:firstLine="680"/>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C. teško socijalno i/ili zdravstveno stanje dužnika (i/ili sudužnika, jamca).</w:t>
      </w:r>
    </w:p>
    <w:p w14:paraId="4A2997A8" w14:textId="77777777" w:rsidR="00423AC8" w:rsidRPr="00D14589" w:rsidRDefault="00423AC8" w:rsidP="006735C2">
      <w:pPr>
        <w:autoSpaceDE w:val="0"/>
        <w:autoSpaceDN w:val="0"/>
        <w:adjustRightInd w:val="0"/>
        <w:ind w:right="426"/>
        <w:jc w:val="both"/>
        <w:rPr>
          <w:rFonts w:ascii="Arial" w:hAnsi="Arial" w:cs="Arial"/>
          <w:color w:val="000000" w:themeColor="text1"/>
          <w:sz w:val="20"/>
          <w:szCs w:val="20"/>
          <w:lang w:val="hr-HR"/>
        </w:rPr>
      </w:pPr>
    </w:p>
    <w:bookmarkEnd w:id="861"/>
    <w:p w14:paraId="38BEA99C" w14:textId="3EC88C54" w:rsidR="009C085E" w:rsidRPr="00392683" w:rsidRDefault="009C085E" w:rsidP="003C6BA3">
      <w:pPr>
        <w:autoSpaceDE w:val="0"/>
        <w:autoSpaceDN w:val="0"/>
        <w:adjustRightInd w:val="0"/>
        <w:ind w:right="426"/>
        <w:contextualSpacing/>
        <w:jc w:val="both"/>
        <w:rPr>
          <w:rFonts w:ascii="Arial" w:eastAsia="Calibri" w:hAnsi="Arial" w:cs="Arial"/>
          <w:color w:val="000000" w:themeColor="text1"/>
          <w:sz w:val="20"/>
          <w:szCs w:val="20"/>
          <w:lang w:val="hr-HR"/>
        </w:rPr>
        <w:sectPr w:rsidR="009C085E" w:rsidRPr="00392683" w:rsidSect="0026672F">
          <w:pgSz w:w="11907" w:h="16840" w:code="9"/>
          <w:pgMar w:top="1418" w:right="1134" w:bottom="1134" w:left="1418" w:header="851" w:footer="851" w:gutter="0"/>
          <w:cols w:space="720"/>
          <w:noEndnote/>
        </w:sectPr>
      </w:pPr>
    </w:p>
    <w:p w14:paraId="057D9F5D" w14:textId="77777777" w:rsidR="00180211" w:rsidRPr="00C651CA" w:rsidRDefault="00180211" w:rsidP="001B52F6">
      <w:pPr>
        <w:pStyle w:val="T1"/>
        <w:spacing w:before="0" w:after="0" w:line="240" w:lineRule="auto"/>
        <w:rPr>
          <w:rFonts w:cs="Arial"/>
          <w:color w:val="000000" w:themeColor="text1"/>
          <w:sz w:val="20"/>
          <w:lang w:val="hr-HR"/>
        </w:rPr>
      </w:pPr>
    </w:p>
    <w:p w14:paraId="3F577685" w14:textId="5149E651" w:rsidR="00C616F1" w:rsidRPr="00C651CA" w:rsidRDefault="00092418" w:rsidP="001B52F6">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411D24" w:rsidRPr="00C651CA">
        <w:rPr>
          <w:rFonts w:cs="Arial"/>
          <w:color w:val="000000" w:themeColor="text1"/>
          <w:sz w:val="20"/>
          <w:lang w:val="hr-HR"/>
        </w:rPr>
        <w:t>.</w:t>
      </w:r>
      <w:r w:rsidR="00411D24" w:rsidRPr="00C651CA">
        <w:rPr>
          <w:rFonts w:cs="Arial"/>
          <w:color w:val="000000" w:themeColor="text1"/>
          <w:sz w:val="20"/>
          <w:lang w:val="hr-HR"/>
        </w:rPr>
        <w:tab/>
        <w:t>Upravljanje rizicima (nastavak)</w:t>
      </w:r>
    </w:p>
    <w:p w14:paraId="196AADF3" w14:textId="77777777" w:rsidR="001B52F6" w:rsidRPr="00C651CA" w:rsidRDefault="001B52F6" w:rsidP="001B52F6">
      <w:pPr>
        <w:pStyle w:val="T1"/>
        <w:spacing w:before="0" w:after="0" w:line="240" w:lineRule="auto"/>
        <w:rPr>
          <w:rFonts w:cs="Arial"/>
          <w:color w:val="000000" w:themeColor="text1"/>
          <w:sz w:val="20"/>
          <w:lang w:val="hr-HR"/>
        </w:rPr>
      </w:pPr>
    </w:p>
    <w:p w14:paraId="2CA010C1" w14:textId="2721A3A2" w:rsidR="0049376B" w:rsidRPr="00C651CA" w:rsidRDefault="00092418" w:rsidP="001B52F6">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49376B" w:rsidRPr="00C651CA">
        <w:rPr>
          <w:rFonts w:cs="Arial"/>
          <w:color w:val="000000" w:themeColor="text1"/>
          <w:sz w:val="20"/>
          <w:lang w:val="hr-HR"/>
        </w:rPr>
        <w:t>.</w:t>
      </w:r>
      <w:r w:rsidR="003E6690" w:rsidRPr="00C651CA">
        <w:rPr>
          <w:rFonts w:cs="Arial"/>
          <w:color w:val="000000" w:themeColor="text1"/>
          <w:sz w:val="20"/>
          <w:lang w:val="hr-HR"/>
        </w:rPr>
        <w:t>3</w:t>
      </w:r>
      <w:r w:rsidR="0049376B" w:rsidRPr="00C651CA">
        <w:rPr>
          <w:rFonts w:cs="Arial"/>
          <w:color w:val="000000" w:themeColor="text1"/>
          <w:sz w:val="20"/>
          <w:lang w:val="hr-HR"/>
        </w:rPr>
        <w:t xml:space="preserve">. </w:t>
      </w:r>
      <w:r w:rsidR="0049376B" w:rsidRPr="00C651CA">
        <w:rPr>
          <w:rFonts w:cs="Arial"/>
          <w:color w:val="000000" w:themeColor="text1"/>
          <w:sz w:val="20"/>
          <w:lang w:val="hr-HR"/>
        </w:rPr>
        <w:tab/>
        <w:t>Kreditni rizik (nastavak)</w:t>
      </w:r>
    </w:p>
    <w:p w14:paraId="13AF8EE9" w14:textId="77777777" w:rsidR="001B52F6" w:rsidRPr="00C651CA" w:rsidRDefault="001B52F6" w:rsidP="001B52F6">
      <w:pPr>
        <w:pStyle w:val="T1"/>
        <w:spacing w:before="0" w:after="0" w:line="240" w:lineRule="auto"/>
        <w:rPr>
          <w:rFonts w:cs="Arial"/>
          <w:color w:val="000000" w:themeColor="text1"/>
          <w:sz w:val="20"/>
          <w:lang w:val="hr-HR"/>
        </w:rPr>
      </w:pPr>
    </w:p>
    <w:p w14:paraId="510A4F78" w14:textId="77777777" w:rsidR="009E77B5" w:rsidRPr="00C651CA" w:rsidRDefault="00793CCF" w:rsidP="001B52F6">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9E77B5" w:rsidRPr="00C651CA">
        <w:rPr>
          <w:rFonts w:cs="Arial"/>
          <w:color w:val="000000" w:themeColor="text1"/>
          <w:sz w:val="20"/>
          <w:lang w:val="hr-HR"/>
        </w:rPr>
        <w:t xml:space="preserve"> izloženost kreditnom riziku</w:t>
      </w:r>
    </w:p>
    <w:p w14:paraId="13978BBC" w14:textId="77777777" w:rsidR="001B52F6" w:rsidRPr="00C651CA" w:rsidRDefault="001B52F6" w:rsidP="001B52F6">
      <w:pPr>
        <w:pStyle w:val="accountingpolicytitle"/>
        <w:rPr>
          <w:rFonts w:cs="Arial"/>
          <w:b w:val="0"/>
          <w:color w:val="000000" w:themeColor="text1"/>
          <w:sz w:val="20"/>
          <w:lang w:val="hr-HR"/>
        </w:rPr>
      </w:pPr>
    </w:p>
    <w:p w14:paraId="37D8564E" w14:textId="77777777" w:rsidR="009B0827" w:rsidRPr="00C651CA" w:rsidRDefault="009B0827" w:rsidP="00E266C9">
      <w:pPr>
        <w:pStyle w:val="accountingpolicytitle"/>
        <w:rPr>
          <w:rFonts w:cs="Arial"/>
          <w:b w:val="0"/>
          <w:color w:val="000000" w:themeColor="text1"/>
          <w:sz w:val="20"/>
          <w:lang w:val="hr-HR"/>
        </w:rPr>
      </w:pPr>
      <w:r w:rsidRPr="00C651CA">
        <w:rPr>
          <w:rFonts w:cs="Arial"/>
          <w:b w:val="0"/>
          <w:color w:val="000000" w:themeColor="text1"/>
          <w:sz w:val="20"/>
          <w:lang w:val="hr-HR"/>
        </w:rPr>
        <w:t xml:space="preserve">Tabela u nastavku prikazuje </w:t>
      </w:r>
      <w:r w:rsidR="005B6383" w:rsidRPr="00C651CA">
        <w:rPr>
          <w:rFonts w:cs="Arial"/>
          <w:b w:val="0"/>
          <w:color w:val="000000" w:themeColor="text1"/>
          <w:sz w:val="20"/>
          <w:lang w:val="hr-HR"/>
        </w:rPr>
        <w:t xml:space="preserve">neto </w:t>
      </w:r>
      <w:r w:rsidRPr="00C651CA">
        <w:rPr>
          <w:rFonts w:cs="Arial"/>
          <w:b w:val="0"/>
          <w:color w:val="000000" w:themeColor="text1"/>
          <w:sz w:val="20"/>
          <w:lang w:val="hr-HR"/>
        </w:rPr>
        <w:t>najveću izloženost kreditnom riziku</w:t>
      </w:r>
      <w:r w:rsidR="00FC1F94" w:rsidRPr="00C651CA">
        <w:rPr>
          <w:rFonts w:cs="Arial"/>
          <w:b w:val="0"/>
          <w:color w:val="000000" w:themeColor="text1"/>
          <w:sz w:val="20"/>
          <w:lang w:val="hr-HR"/>
        </w:rPr>
        <w:t xml:space="preserve"> prema pozicijama izvještaja </w:t>
      </w:r>
      <w:r w:rsidR="00485285" w:rsidRPr="00C651CA">
        <w:rPr>
          <w:rFonts w:cs="Arial"/>
          <w:b w:val="0"/>
          <w:color w:val="000000" w:themeColor="text1"/>
          <w:sz w:val="20"/>
          <w:lang w:val="hr-HR"/>
        </w:rPr>
        <w:t>o financijskom položaju</w:t>
      </w:r>
      <w:r w:rsidRPr="00C651CA">
        <w:rPr>
          <w:rFonts w:cs="Arial"/>
          <w:b w:val="0"/>
          <w:color w:val="000000" w:themeColor="text1"/>
          <w:sz w:val="20"/>
          <w:lang w:val="hr-HR"/>
        </w:rPr>
        <w:t xml:space="preserve"> i </w:t>
      </w:r>
      <w:r w:rsidR="002709E7" w:rsidRPr="00C651CA">
        <w:rPr>
          <w:rFonts w:cs="Arial"/>
          <w:b w:val="0"/>
          <w:color w:val="000000" w:themeColor="text1"/>
          <w:sz w:val="20"/>
          <w:lang w:val="hr-HR"/>
        </w:rPr>
        <w:t>g</w:t>
      </w:r>
      <w:r w:rsidR="00671763" w:rsidRPr="00C651CA">
        <w:rPr>
          <w:rFonts w:cs="Arial"/>
          <w:b w:val="0"/>
          <w:color w:val="000000" w:themeColor="text1"/>
          <w:sz w:val="20"/>
          <w:lang w:val="hr-HR"/>
        </w:rPr>
        <w:t>arancija i preuzetih obveza</w:t>
      </w:r>
      <w:r w:rsidR="00D04AFD" w:rsidRPr="00C651CA">
        <w:rPr>
          <w:rFonts w:cs="Arial"/>
          <w:b w:val="0"/>
          <w:color w:val="000000" w:themeColor="text1"/>
          <w:sz w:val="20"/>
          <w:lang w:val="hr-HR"/>
        </w:rPr>
        <w:t xml:space="preserve"> na dan izvještavanja</w:t>
      </w:r>
      <w:r w:rsidRPr="00C651CA">
        <w:rPr>
          <w:rFonts w:cs="Arial"/>
          <w:b w:val="0"/>
          <w:color w:val="000000" w:themeColor="text1"/>
          <w:sz w:val="20"/>
          <w:lang w:val="hr-HR"/>
        </w:rPr>
        <w:t xml:space="preserve">, </w:t>
      </w:r>
      <w:r w:rsidR="00811E85" w:rsidRPr="00C651CA">
        <w:rPr>
          <w:rFonts w:cs="Arial"/>
          <w:b w:val="0"/>
          <w:color w:val="000000" w:themeColor="text1"/>
          <w:sz w:val="20"/>
          <w:lang w:val="hr-HR"/>
        </w:rPr>
        <w:t>bez umanjenja za vrijednost sredstava osiguranja naplate</w:t>
      </w:r>
      <w:r w:rsidRPr="00C651CA">
        <w:rPr>
          <w:rFonts w:cs="Arial"/>
          <w:b w:val="0"/>
          <w:color w:val="000000" w:themeColor="text1"/>
          <w:sz w:val="20"/>
          <w:lang w:val="hr-HR"/>
        </w:rPr>
        <w:t>:</w:t>
      </w:r>
    </w:p>
    <w:p w14:paraId="0173D238" w14:textId="459D0788" w:rsidR="001B52F6" w:rsidRDefault="001B52F6" w:rsidP="001B52F6">
      <w:pPr>
        <w:pStyle w:val="accountingpolicytitle"/>
        <w:rPr>
          <w:rFonts w:cs="Arial"/>
          <w:b w:val="0"/>
          <w:color w:val="000000" w:themeColor="text1"/>
          <w:sz w:val="20"/>
          <w:lang w:val="hr-HR"/>
        </w:rPr>
      </w:pPr>
    </w:p>
    <w:p w14:paraId="3436B4B7" w14:textId="77777777" w:rsidR="009C411C" w:rsidRPr="00C651CA" w:rsidRDefault="009C411C" w:rsidP="001B52F6">
      <w:pPr>
        <w:pStyle w:val="accountingpolicytitle"/>
        <w:rPr>
          <w:rFonts w:cs="Arial"/>
          <w:b w:val="0"/>
          <w:color w:val="000000" w:themeColor="text1"/>
          <w:sz w:val="20"/>
          <w:lang w:val="hr-HR"/>
        </w:rPr>
      </w:pPr>
    </w:p>
    <w:tbl>
      <w:tblPr>
        <w:tblW w:w="4944" w:type="pct"/>
        <w:tblLayout w:type="fixed"/>
        <w:tblCellMar>
          <w:left w:w="0" w:type="dxa"/>
          <w:right w:w="57" w:type="dxa"/>
        </w:tblCellMar>
        <w:tblLook w:val="0000" w:firstRow="0" w:lastRow="0" w:firstColumn="0" w:lastColumn="0" w:noHBand="0" w:noVBand="0"/>
      </w:tblPr>
      <w:tblGrid>
        <w:gridCol w:w="3830"/>
        <w:gridCol w:w="1354"/>
        <w:gridCol w:w="1356"/>
        <w:gridCol w:w="1354"/>
        <w:gridCol w:w="1356"/>
      </w:tblGrid>
      <w:tr w:rsidR="008F252C" w:rsidRPr="009C411C" w14:paraId="73173ECA" w14:textId="77777777" w:rsidTr="009B22E4">
        <w:trPr>
          <w:trHeight w:val="235"/>
        </w:trPr>
        <w:tc>
          <w:tcPr>
            <w:tcW w:w="2070" w:type="pct"/>
          </w:tcPr>
          <w:p w14:paraId="3E432DBE" w14:textId="77777777" w:rsidR="008F252C" w:rsidRPr="009C411C" w:rsidRDefault="008F252C" w:rsidP="009B22E4">
            <w:pPr>
              <w:pStyle w:val="accountingpolicytitle"/>
              <w:spacing w:line="360" w:lineRule="auto"/>
              <w:rPr>
                <w:rFonts w:cs="Arial"/>
                <w:b w:val="0"/>
                <w:bCs/>
                <w:color w:val="000000" w:themeColor="text1"/>
                <w:sz w:val="18"/>
                <w:szCs w:val="18"/>
                <w:lang w:val="hr-HR"/>
              </w:rPr>
            </w:pPr>
          </w:p>
        </w:tc>
        <w:tc>
          <w:tcPr>
            <w:tcW w:w="1465" w:type="pct"/>
            <w:gridSpan w:val="2"/>
          </w:tcPr>
          <w:p w14:paraId="323EB7ED" w14:textId="77777777" w:rsidR="008F252C" w:rsidRPr="009C411C" w:rsidRDefault="008F252C" w:rsidP="009B22E4">
            <w:pPr>
              <w:pStyle w:val="accountingpolicytitle"/>
              <w:spacing w:line="360" w:lineRule="auto"/>
              <w:jc w:val="right"/>
              <w:rPr>
                <w:rFonts w:cs="Arial"/>
                <w:color w:val="000000" w:themeColor="text1"/>
                <w:sz w:val="18"/>
                <w:szCs w:val="18"/>
                <w:lang w:val="hr-HR"/>
              </w:rPr>
            </w:pPr>
            <w:r w:rsidRPr="009C411C">
              <w:rPr>
                <w:rFonts w:cs="Arial"/>
                <w:color w:val="000000" w:themeColor="text1"/>
                <w:sz w:val="18"/>
                <w:szCs w:val="18"/>
                <w:lang w:val="hr-HR"/>
              </w:rPr>
              <w:t>Grupa</w:t>
            </w:r>
          </w:p>
        </w:tc>
        <w:tc>
          <w:tcPr>
            <w:tcW w:w="1465" w:type="pct"/>
            <w:gridSpan w:val="2"/>
          </w:tcPr>
          <w:p w14:paraId="2B22DA23" w14:textId="77777777" w:rsidR="008F252C" w:rsidRPr="009C411C" w:rsidRDefault="008F252C" w:rsidP="009B22E4">
            <w:pPr>
              <w:pStyle w:val="accountingpolicytitle"/>
              <w:spacing w:line="360" w:lineRule="auto"/>
              <w:jc w:val="right"/>
              <w:rPr>
                <w:rFonts w:cs="Arial"/>
                <w:color w:val="000000" w:themeColor="text1"/>
                <w:sz w:val="18"/>
                <w:szCs w:val="18"/>
                <w:lang w:val="hr-HR"/>
              </w:rPr>
            </w:pPr>
            <w:r w:rsidRPr="009C411C">
              <w:rPr>
                <w:rFonts w:cs="Arial"/>
                <w:color w:val="000000" w:themeColor="text1"/>
                <w:sz w:val="18"/>
                <w:szCs w:val="18"/>
                <w:lang w:val="hr-HR"/>
              </w:rPr>
              <w:t>Banka</w:t>
            </w:r>
          </w:p>
        </w:tc>
      </w:tr>
      <w:tr w:rsidR="008F252C" w:rsidRPr="009C411C" w14:paraId="0124F8EB" w14:textId="77777777" w:rsidTr="009B22E4">
        <w:trPr>
          <w:trHeight w:val="764"/>
        </w:trPr>
        <w:tc>
          <w:tcPr>
            <w:tcW w:w="2070" w:type="pct"/>
          </w:tcPr>
          <w:p w14:paraId="5DD0AF8F" w14:textId="77777777" w:rsidR="008F252C" w:rsidRPr="009C411C" w:rsidRDefault="008F252C" w:rsidP="009B22E4">
            <w:pPr>
              <w:rPr>
                <w:rFonts w:ascii="Arial" w:hAnsi="Arial" w:cs="Arial"/>
                <w:color w:val="000000" w:themeColor="text1"/>
                <w:sz w:val="18"/>
                <w:szCs w:val="18"/>
                <w:lang w:val="hr-HR"/>
              </w:rPr>
            </w:pPr>
            <w:r w:rsidRPr="009C411C">
              <w:rPr>
                <w:rFonts w:ascii="Arial" w:hAnsi="Arial" w:cs="Arial"/>
                <w:b/>
                <w:bCs/>
                <w:color w:val="000000" w:themeColor="text1"/>
                <w:sz w:val="18"/>
                <w:szCs w:val="18"/>
                <w:lang w:val="hr-HR"/>
              </w:rPr>
              <w:br w:type="page"/>
            </w:r>
          </w:p>
        </w:tc>
        <w:tc>
          <w:tcPr>
            <w:tcW w:w="732" w:type="pct"/>
            <w:vAlign w:val="center"/>
          </w:tcPr>
          <w:p w14:paraId="29EBFB9C" w14:textId="77777777" w:rsidR="008F252C" w:rsidRPr="009C411C" w:rsidRDefault="008F252C" w:rsidP="009B22E4">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Neto najveća izloženost</w:t>
            </w:r>
          </w:p>
          <w:p w14:paraId="5D205069" w14:textId="77777777" w:rsidR="008F252C" w:rsidRPr="009C411C" w:rsidRDefault="008F252C" w:rsidP="009B22E4">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w:t>
            </w:r>
          </w:p>
        </w:tc>
        <w:tc>
          <w:tcPr>
            <w:tcW w:w="733" w:type="pct"/>
            <w:vAlign w:val="center"/>
          </w:tcPr>
          <w:p w14:paraId="3BB9A396" w14:textId="77777777" w:rsidR="008F252C" w:rsidRPr="009C411C" w:rsidRDefault="008F252C" w:rsidP="009B22E4">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Neto najveća izloženost</w:t>
            </w:r>
          </w:p>
          <w:p w14:paraId="5BC58A5B" w14:textId="77777777" w:rsidR="008F252C" w:rsidRPr="009C411C" w:rsidRDefault="008F252C" w:rsidP="009B22E4">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3</w:t>
            </w:r>
            <w:r w:rsidRPr="009C411C">
              <w:rPr>
                <w:rFonts w:ascii="Arial" w:hAnsi="Arial" w:cs="Arial"/>
                <w:b/>
                <w:color w:val="000000" w:themeColor="text1"/>
                <w:sz w:val="18"/>
                <w:szCs w:val="18"/>
                <w:lang w:val="hr-HR"/>
              </w:rPr>
              <w:t>.</w:t>
            </w:r>
          </w:p>
        </w:tc>
        <w:tc>
          <w:tcPr>
            <w:tcW w:w="732" w:type="pct"/>
            <w:vAlign w:val="center"/>
          </w:tcPr>
          <w:p w14:paraId="4459AF3B" w14:textId="77777777" w:rsidR="008F252C" w:rsidRPr="009C411C" w:rsidRDefault="008F252C" w:rsidP="009B22E4">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Neto najveća izloženost</w:t>
            </w:r>
          </w:p>
          <w:p w14:paraId="3FA45309" w14:textId="77777777" w:rsidR="008F252C" w:rsidRPr="009C411C" w:rsidRDefault="008F252C" w:rsidP="009B22E4">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w:t>
            </w:r>
          </w:p>
        </w:tc>
        <w:tc>
          <w:tcPr>
            <w:tcW w:w="733" w:type="pct"/>
            <w:vAlign w:val="center"/>
          </w:tcPr>
          <w:p w14:paraId="1E1249A0" w14:textId="77777777" w:rsidR="008F252C" w:rsidRPr="009C411C" w:rsidRDefault="008F252C" w:rsidP="009B22E4">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Neto najveća izloženost</w:t>
            </w:r>
          </w:p>
          <w:p w14:paraId="3E9F524C" w14:textId="77777777" w:rsidR="008F252C" w:rsidRPr="009C411C" w:rsidRDefault="008F252C" w:rsidP="009B22E4">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3</w:t>
            </w:r>
            <w:r w:rsidRPr="009C411C">
              <w:rPr>
                <w:rFonts w:ascii="Arial" w:hAnsi="Arial" w:cs="Arial"/>
                <w:b/>
                <w:color w:val="000000" w:themeColor="text1"/>
                <w:sz w:val="18"/>
                <w:szCs w:val="18"/>
                <w:lang w:val="hr-HR"/>
              </w:rPr>
              <w:t>.</w:t>
            </w:r>
          </w:p>
        </w:tc>
      </w:tr>
      <w:tr w:rsidR="008F252C" w:rsidRPr="009C411C" w14:paraId="4E77E426" w14:textId="77777777" w:rsidTr="009B22E4">
        <w:tc>
          <w:tcPr>
            <w:tcW w:w="2070" w:type="pct"/>
          </w:tcPr>
          <w:p w14:paraId="026DF18B" w14:textId="77777777" w:rsidR="008F252C" w:rsidRPr="009C411C" w:rsidRDefault="008F252C" w:rsidP="009B22E4">
            <w:pPr>
              <w:rPr>
                <w:rFonts w:ascii="Arial" w:hAnsi="Arial" w:cs="Arial"/>
                <w:color w:val="000000" w:themeColor="text1"/>
                <w:sz w:val="18"/>
                <w:szCs w:val="18"/>
                <w:lang w:val="hr-HR"/>
              </w:rPr>
            </w:pPr>
          </w:p>
        </w:tc>
        <w:tc>
          <w:tcPr>
            <w:tcW w:w="732" w:type="pct"/>
          </w:tcPr>
          <w:p w14:paraId="4ED80E61" w14:textId="77777777" w:rsidR="008F252C" w:rsidRPr="009C411C" w:rsidRDefault="008F252C" w:rsidP="009B22E4">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733" w:type="pct"/>
          </w:tcPr>
          <w:p w14:paraId="51AC7D02" w14:textId="77777777" w:rsidR="008F252C" w:rsidRPr="009C411C" w:rsidRDefault="008F252C" w:rsidP="009B22E4">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c>
          <w:tcPr>
            <w:tcW w:w="732" w:type="pct"/>
          </w:tcPr>
          <w:p w14:paraId="6144982E" w14:textId="77777777" w:rsidR="008F252C" w:rsidRPr="009C411C" w:rsidRDefault="008F252C" w:rsidP="009B22E4">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733" w:type="pct"/>
          </w:tcPr>
          <w:p w14:paraId="1F8F107A" w14:textId="77777777" w:rsidR="008F252C" w:rsidRPr="009C411C" w:rsidRDefault="008F252C" w:rsidP="009B22E4">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r>
      <w:tr w:rsidR="008F252C" w:rsidRPr="009C411C" w14:paraId="4BB60B42" w14:textId="77777777" w:rsidTr="009B22E4">
        <w:tc>
          <w:tcPr>
            <w:tcW w:w="2070" w:type="pct"/>
          </w:tcPr>
          <w:p w14:paraId="687858C0" w14:textId="77777777" w:rsidR="008F252C" w:rsidRPr="009C411C" w:rsidRDefault="008F252C" w:rsidP="009B22E4">
            <w:pPr>
              <w:pStyle w:val="TT"/>
              <w:rPr>
                <w:rFonts w:cs="Arial"/>
                <w:b/>
                <w:bCs/>
                <w:color w:val="000000" w:themeColor="text1"/>
                <w:sz w:val="18"/>
                <w:szCs w:val="18"/>
                <w:lang w:val="hr-HR"/>
              </w:rPr>
            </w:pPr>
            <w:bookmarkStart w:id="873" w:name="_Toc67329182"/>
            <w:r w:rsidRPr="009C411C">
              <w:rPr>
                <w:rFonts w:cs="Arial"/>
                <w:b/>
                <w:bCs/>
                <w:color w:val="000000" w:themeColor="text1"/>
                <w:sz w:val="18"/>
                <w:szCs w:val="18"/>
                <w:lang w:val="hr-HR"/>
              </w:rPr>
              <w:t>Imovina</w:t>
            </w:r>
            <w:bookmarkEnd w:id="873"/>
          </w:p>
        </w:tc>
        <w:tc>
          <w:tcPr>
            <w:tcW w:w="732" w:type="pct"/>
          </w:tcPr>
          <w:p w14:paraId="6BF19A82" w14:textId="77777777" w:rsidR="008F252C" w:rsidRPr="009C411C" w:rsidRDefault="008F252C" w:rsidP="009B22E4">
            <w:pPr>
              <w:pStyle w:val="TT"/>
              <w:jc w:val="right"/>
              <w:rPr>
                <w:rFonts w:cs="Arial"/>
                <w:b/>
                <w:bCs/>
                <w:color w:val="000000" w:themeColor="text1"/>
                <w:sz w:val="18"/>
                <w:szCs w:val="18"/>
                <w:lang w:val="hr-HR"/>
              </w:rPr>
            </w:pPr>
          </w:p>
        </w:tc>
        <w:tc>
          <w:tcPr>
            <w:tcW w:w="733" w:type="pct"/>
          </w:tcPr>
          <w:p w14:paraId="2EC1687C" w14:textId="77777777" w:rsidR="008F252C" w:rsidRPr="009C411C" w:rsidRDefault="008F252C" w:rsidP="009B22E4">
            <w:pPr>
              <w:pStyle w:val="TT"/>
              <w:jc w:val="right"/>
              <w:rPr>
                <w:rFonts w:cs="Arial"/>
                <w:b/>
                <w:bCs/>
                <w:color w:val="000000" w:themeColor="text1"/>
                <w:sz w:val="18"/>
                <w:szCs w:val="18"/>
                <w:lang w:val="hr-HR"/>
              </w:rPr>
            </w:pPr>
          </w:p>
        </w:tc>
        <w:tc>
          <w:tcPr>
            <w:tcW w:w="732" w:type="pct"/>
          </w:tcPr>
          <w:p w14:paraId="4CD22F3E" w14:textId="77777777" w:rsidR="008F252C" w:rsidRPr="009C411C" w:rsidRDefault="008F252C" w:rsidP="009B22E4">
            <w:pPr>
              <w:pStyle w:val="TT"/>
              <w:jc w:val="right"/>
              <w:rPr>
                <w:rFonts w:cs="Arial"/>
                <w:b/>
                <w:bCs/>
                <w:color w:val="000000" w:themeColor="text1"/>
                <w:sz w:val="18"/>
                <w:szCs w:val="18"/>
                <w:lang w:val="hr-HR"/>
              </w:rPr>
            </w:pPr>
          </w:p>
        </w:tc>
        <w:tc>
          <w:tcPr>
            <w:tcW w:w="733" w:type="pct"/>
          </w:tcPr>
          <w:p w14:paraId="366B4154" w14:textId="77777777" w:rsidR="008F252C" w:rsidRPr="009C411C" w:rsidRDefault="008F252C" w:rsidP="009B22E4">
            <w:pPr>
              <w:pStyle w:val="TT"/>
              <w:jc w:val="right"/>
              <w:rPr>
                <w:rFonts w:cs="Arial"/>
                <w:b/>
                <w:bCs/>
                <w:color w:val="000000" w:themeColor="text1"/>
                <w:sz w:val="18"/>
                <w:szCs w:val="18"/>
                <w:lang w:val="hr-HR"/>
              </w:rPr>
            </w:pPr>
          </w:p>
        </w:tc>
      </w:tr>
      <w:tr w:rsidR="008F252C" w:rsidRPr="009C411C" w14:paraId="797921AD" w14:textId="77777777" w:rsidTr="009B22E4">
        <w:tc>
          <w:tcPr>
            <w:tcW w:w="2070" w:type="pct"/>
          </w:tcPr>
          <w:p w14:paraId="21DAB15B" w14:textId="77777777" w:rsidR="008F252C" w:rsidRPr="009C411C" w:rsidRDefault="008F252C" w:rsidP="009B22E4">
            <w:pPr>
              <w:pStyle w:val="TT"/>
              <w:rPr>
                <w:rFonts w:cs="Arial"/>
                <w:color w:val="000000" w:themeColor="text1"/>
                <w:sz w:val="18"/>
                <w:szCs w:val="18"/>
                <w:lang w:val="hr-HR"/>
              </w:rPr>
            </w:pPr>
            <w:bookmarkStart w:id="874" w:name="_Toc67329183"/>
            <w:r w:rsidRPr="009C411C">
              <w:rPr>
                <w:rFonts w:cs="Arial"/>
                <w:color w:val="000000" w:themeColor="text1"/>
                <w:sz w:val="18"/>
                <w:szCs w:val="18"/>
                <w:lang w:val="hr-HR"/>
              </w:rPr>
              <w:t>Novčana sredstva i računi kod banaka</w:t>
            </w:r>
            <w:bookmarkEnd w:id="874"/>
          </w:p>
        </w:tc>
        <w:tc>
          <w:tcPr>
            <w:tcW w:w="732" w:type="pct"/>
            <w:shd w:val="clear" w:color="auto" w:fill="auto"/>
            <w:vAlign w:val="bottom"/>
          </w:tcPr>
          <w:p w14:paraId="5DD2A362" w14:textId="77777777" w:rsidR="008F252C" w:rsidRPr="00F959D0" w:rsidRDefault="008F252C" w:rsidP="009B22E4">
            <w:pPr>
              <w:tabs>
                <w:tab w:val="right" w:pos="1202"/>
              </w:tabs>
              <w:spacing w:line="301" w:lineRule="exact"/>
              <w:jc w:val="right"/>
              <w:outlineLvl w:val="0"/>
              <w:rPr>
                <w:rFonts w:ascii="Arial" w:hAnsi="Arial" w:cs="Arial"/>
                <w:sz w:val="18"/>
                <w:szCs w:val="18"/>
                <w:lang w:val="hr-HR"/>
              </w:rPr>
            </w:pPr>
            <w:r>
              <w:rPr>
                <w:rFonts w:ascii="Arial" w:hAnsi="Arial" w:cs="Arial"/>
                <w:sz w:val="18"/>
                <w:szCs w:val="18"/>
                <w:lang w:val="hr-HR"/>
              </w:rPr>
              <w:t>46.061</w:t>
            </w:r>
          </w:p>
        </w:tc>
        <w:tc>
          <w:tcPr>
            <w:tcW w:w="733" w:type="pct"/>
            <w:vAlign w:val="bottom"/>
          </w:tcPr>
          <w:p w14:paraId="74D2D0B2" w14:textId="77777777" w:rsidR="008F252C" w:rsidRPr="00481161" w:rsidRDefault="008F252C" w:rsidP="009B22E4">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42.133</w:t>
            </w:r>
          </w:p>
        </w:tc>
        <w:tc>
          <w:tcPr>
            <w:tcW w:w="732" w:type="pct"/>
            <w:shd w:val="clear" w:color="auto" w:fill="auto"/>
            <w:vAlign w:val="bottom"/>
          </w:tcPr>
          <w:p w14:paraId="569D44A8" w14:textId="77777777" w:rsidR="008F252C" w:rsidRPr="0093619B"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45.543</w:t>
            </w:r>
          </w:p>
        </w:tc>
        <w:tc>
          <w:tcPr>
            <w:tcW w:w="733" w:type="pct"/>
            <w:tcBorders>
              <w:top w:val="nil"/>
              <w:left w:val="nil"/>
              <w:bottom w:val="nil"/>
              <w:right w:val="nil"/>
            </w:tcBorders>
            <w:vAlign w:val="bottom"/>
          </w:tcPr>
          <w:p w14:paraId="6A5FD4F1" w14:textId="77777777" w:rsidR="008F252C" w:rsidRPr="00AD6934" w:rsidRDefault="008F252C" w:rsidP="009B22E4">
            <w:pPr>
              <w:tabs>
                <w:tab w:val="right" w:pos="1202"/>
              </w:tabs>
              <w:spacing w:line="301" w:lineRule="exact"/>
              <w:jc w:val="right"/>
              <w:outlineLvl w:val="0"/>
              <w:rPr>
                <w:rFonts w:ascii="Arial" w:hAnsi="Arial" w:cs="Arial"/>
                <w:sz w:val="18"/>
                <w:szCs w:val="18"/>
                <w:lang w:val="hr-HR"/>
              </w:rPr>
            </w:pPr>
            <w:r w:rsidRPr="00AD6934">
              <w:rPr>
                <w:rFonts w:ascii="Arial" w:hAnsi="Arial" w:cs="Arial"/>
                <w:sz w:val="18"/>
                <w:szCs w:val="18"/>
                <w:lang w:val="hr-HR"/>
              </w:rPr>
              <w:t xml:space="preserve"> 41.543 </w:t>
            </w:r>
          </w:p>
        </w:tc>
      </w:tr>
      <w:tr w:rsidR="008F252C" w:rsidRPr="009C411C" w14:paraId="54E53B4F" w14:textId="77777777" w:rsidTr="009B22E4">
        <w:tc>
          <w:tcPr>
            <w:tcW w:w="2070" w:type="pct"/>
          </w:tcPr>
          <w:p w14:paraId="370DDAEA" w14:textId="77777777" w:rsidR="008F252C" w:rsidRPr="009C411C" w:rsidRDefault="008F252C" w:rsidP="009B22E4">
            <w:pPr>
              <w:pStyle w:val="TT"/>
              <w:rPr>
                <w:rFonts w:cs="Arial"/>
                <w:color w:val="000000" w:themeColor="text1"/>
                <w:sz w:val="18"/>
                <w:szCs w:val="18"/>
                <w:lang w:val="hr-HR"/>
              </w:rPr>
            </w:pPr>
            <w:bookmarkStart w:id="875" w:name="_Toc67329188"/>
            <w:r w:rsidRPr="009C411C">
              <w:rPr>
                <w:rFonts w:cs="Arial"/>
                <w:color w:val="000000" w:themeColor="text1"/>
                <w:sz w:val="18"/>
                <w:szCs w:val="18"/>
                <w:lang w:val="hr-HR"/>
              </w:rPr>
              <w:t>Depoziti kod drugih banaka</w:t>
            </w:r>
            <w:bookmarkEnd w:id="875"/>
          </w:p>
        </w:tc>
        <w:tc>
          <w:tcPr>
            <w:tcW w:w="732" w:type="pct"/>
            <w:shd w:val="clear" w:color="auto" w:fill="auto"/>
            <w:vAlign w:val="bottom"/>
          </w:tcPr>
          <w:p w14:paraId="29942098" w14:textId="77777777" w:rsidR="008F252C" w:rsidRPr="00F959D0" w:rsidRDefault="008F252C" w:rsidP="009B22E4">
            <w:pPr>
              <w:tabs>
                <w:tab w:val="right" w:pos="1202"/>
              </w:tabs>
              <w:spacing w:line="301" w:lineRule="exact"/>
              <w:jc w:val="right"/>
              <w:outlineLvl w:val="0"/>
              <w:rPr>
                <w:rFonts w:ascii="Arial" w:hAnsi="Arial" w:cs="Arial"/>
                <w:sz w:val="18"/>
                <w:szCs w:val="18"/>
                <w:lang w:val="hr-HR"/>
              </w:rPr>
            </w:pPr>
            <w:r>
              <w:rPr>
                <w:rFonts w:ascii="Arial" w:hAnsi="Arial" w:cs="Arial"/>
                <w:sz w:val="18"/>
                <w:szCs w:val="18"/>
                <w:lang w:val="hr-HR"/>
              </w:rPr>
              <w:t>93.871</w:t>
            </w:r>
          </w:p>
        </w:tc>
        <w:tc>
          <w:tcPr>
            <w:tcW w:w="733" w:type="pct"/>
            <w:vAlign w:val="bottom"/>
          </w:tcPr>
          <w:p w14:paraId="32B33C0A" w14:textId="77777777" w:rsidR="008F252C" w:rsidRPr="00481161" w:rsidRDefault="008F252C" w:rsidP="009B22E4">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71.761</w:t>
            </w:r>
          </w:p>
        </w:tc>
        <w:tc>
          <w:tcPr>
            <w:tcW w:w="732" w:type="pct"/>
            <w:shd w:val="clear" w:color="auto" w:fill="auto"/>
            <w:vAlign w:val="bottom"/>
          </w:tcPr>
          <w:p w14:paraId="211316CA" w14:textId="77777777" w:rsidR="008F252C" w:rsidRPr="0093619B"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90.410</w:t>
            </w:r>
          </w:p>
        </w:tc>
        <w:tc>
          <w:tcPr>
            <w:tcW w:w="733" w:type="pct"/>
            <w:tcBorders>
              <w:top w:val="nil"/>
              <w:left w:val="nil"/>
              <w:bottom w:val="nil"/>
              <w:right w:val="nil"/>
            </w:tcBorders>
            <w:vAlign w:val="bottom"/>
          </w:tcPr>
          <w:p w14:paraId="745DFDF9" w14:textId="77777777" w:rsidR="008F252C" w:rsidRPr="00AD6934" w:rsidRDefault="008F252C" w:rsidP="009B22E4">
            <w:pPr>
              <w:tabs>
                <w:tab w:val="right" w:pos="1202"/>
              </w:tabs>
              <w:spacing w:line="301" w:lineRule="exact"/>
              <w:jc w:val="right"/>
              <w:outlineLvl w:val="0"/>
              <w:rPr>
                <w:rFonts w:ascii="Arial" w:hAnsi="Arial" w:cs="Arial"/>
                <w:sz w:val="18"/>
                <w:szCs w:val="18"/>
                <w:lang w:val="hr-HR"/>
              </w:rPr>
            </w:pPr>
            <w:r w:rsidRPr="00AD6934">
              <w:rPr>
                <w:rFonts w:ascii="Arial" w:hAnsi="Arial" w:cs="Arial"/>
                <w:sz w:val="18"/>
                <w:szCs w:val="18"/>
                <w:lang w:val="hr-HR"/>
              </w:rPr>
              <w:t xml:space="preserve"> 69.456 </w:t>
            </w:r>
          </w:p>
        </w:tc>
      </w:tr>
      <w:tr w:rsidR="008F252C" w:rsidRPr="009C411C" w14:paraId="320AC00E" w14:textId="77777777" w:rsidTr="009B22E4">
        <w:tc>
          <w:tcPr>
            <w:tcW w:w="2070" w:type="pct"/>
          </w:tcPr>
          <w:p w14:paraId="7921174B" w14:textId="77777777" w:rsidR="008F252C" w:rsidRPr="009C411C" w:rsidRDefault="008F252C" w:rsidP="009B22E4">
            <w:pPr>
              <w:pStyle w:val="TT"/>
              <w:rPr>
                <w:rFonts w:cs="Arial"/>
                <w:color w:val="000000" w:themeColor="text1"/>
                <w:sz w:val="18"/>
                <w:szCs w:val="18"/>
                <w:lang w:val="hr-HR"/>
              </w:rPr>
            </w:pPr>
            <w:bookmarkStart w:id="876" w:name="_Toc67329193"/>
            <w:r w:rsidRPr="009C411C">
              <w:rPr>
                <w:rFonts w:cs="Arial"/>
                <w:color w:val="000000" w:themeColor="text1"/>
                <w:sz w:val="18"/>
                <w:szCs w:val="18"/>
                <w:lang w:val="hr-HR"/>
              </w:rPr>
              <w:t>Krediti financijskim institucijama</w:t>
            </w:r>
            <w:bookmarkEnd w:id="876"/>
          </w:p>
        </w:tc>
        <w:tc>
          <w:tcPr>
            <w:tcW w:w="732" w:type="pct"/>
            <w:shd w:val="clear" w:color="auto" w:fill="auto"/>
            <w:vAlign w:val="bottom"/>
          </w:tcPr>
          <w:p w14:paraId="05879109" w14:textId="77777777" w:rsidR="008F252C" w:rsidRPr="00F959D0" w:rsidRDefault="008F252C" w:rsidP="009B22E4">
            <w:pPr>
              <w:tabs>
                <w:tab w:val="right" w:pos="1202"/>
              </w:tabs>
              <w:spacing w:line="301" w:lineRule="exact"/>
              <w:jc w:val="right"/>
              <w:outlineLvl w:val="0"/>
              <w:rPr>
                <w:rFonts w:ascii="Arial" w:hAnsi="Arial" w:cs="Arial"/>
                <w:sz w:val="18"/>
                <w:szCs w:val="18"/>
                <w:lang w:val="hr-HR"/>
              </w:rPr>
            </w:pPr>
            <w:r>
              <w:rPr>
                <w:rFonts w:ascii="Arial" w:hAnsi="Arial" w:cs="Arial"/>
                <w:sz w:val="18"/>
                <w:szCs w:val="18"/>
                <w:lang w:val="hr-HR"/>
              </w:rPr>
              <w:t>1.225.809</w:t>
            </w:r>
          </w:p>
        </w:tc>
        <w:tc>
          <w:tcPr>
            <w:tcW w:w="733" w:type="pct"/>
            <w:vAlign w:val="bottom"/>
          </w:tcPr>
          <w:p w14:paraId="3CD3B241" w14:textId="77777777" w:rsidR="008F252C" w:rsidRPr="00481161" w:rsidRDefault="008F252C" w:rsidP="009B22E4">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1.248.881</w:t>
            </w:r>
          </w:p>
        </w:tc>
        <w:tc>
          <w:tcPr>
            <w:tcW w:w="732" w:type="pct"/>
            <w:shd w:val="clear" w:color="auto" w:fill="auto"/>
            <w:vAlign w:val="bottom"/>
          </w:tcPr>
          <w:p w14:paraId="206A32FE" w14:textId="77777777" w:rsidR="008F252C" w:rsidRPr="0093619B"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1.225.809</w:t>
            </w:r>
          </w:p>
        </w:tc>
        <w:tc>
          <w:tcPr>
            <w:tcW w:w="733" w:type="pct"/>
            <w:tcBorders>
              <w:top w:val="nil"/>
              <w:left w:val="nil"/>
              <w:bottom w:val="nil"/>
              <w:right w:val="nil"/>
            </w:tcBorders>
            <w:vAlign w:val="bottom"/>
          </w:tcPr>
          <w:p w14:paraId="253309C6" w14:textId="77777777" w:rsidR="008F252C" w:rsidRPr="00AD6934" w:rsidRDefault="008F252C" w:rsidP="009B22E4">
            <w:pPr>
              <w:tabs>
                <w:tab w:val="right" w:pos="1202"/>
              </w:tabs>
              <w:spacing w:line="301" w:lineRule="exact"/>
              <w:jc w:val="right"/>
              <w:outlineLvl w:val="0"/>
              <w:rPr>
                <w:rFonts w:ascii="Arial" w:hAnsi="Arial" w:cs="Arial"/>
                <w:sz w:val="18"/>
                <w:szCs w:val="18"/>
                <w:lang w:val="hr-HR"/>
              </w:rPr>
            </w:pPr>
            <w:r w:rsidRPr="00AD6934">
              <w:rPr>
                <w:rFonts w:ascii="Arial" w:hAnsi="Arial" w:cs="Arial"/>
                <w:sz w:val="18"/>
                <w:szCs w:val="18"/>
                <w:lang w:val="hr-HR"/>
              </w:rPr>
              <w:t xml:space="preserve"> 1.248.881 </w:t>
            </w:r>
          </w:p>
        </w:tc>
      </w:tr>
      <w:tr w:rsidR="008F252C" w:rsidRPr="009C411C" w14:paraId="67628F65" w14:textId="77777777" w:rsidTr="009B22E4">
        <w:tc>
          <w:tcPr>
            <w:tcW w:w="2070" w:type="pct"/>
          </w:tcPr>
          <w:p w14:paraId="6176ABBB" w14:textId="77777777" w:rsidR="008F252C" w:rsidRPr="009C411C" w:rsidRDefault="008F252C" w:rsidP="009B22E4">
            <w:pPr>
              <w:pStyle w:val="TT"/>
              <w:rPr>
                <w:rFonts w:cs="Arial"/>
                <w:color w:val="000000" w:themeColor="text1"/>
                <w:sz w:val="18"/>
                <w:szCs w:val="18"/>
                <w:lang w:val="hr-HR"/>
              </w:rPr>
            </w:pPr>
            <w:bookmarkStart w:id="877" w:name="_Toc67329198"/>
            <w:r w:rsidRPr="009C411C">
              <w:rPr>
                <w:rFonts w:cs="Arial"/>
                <w:color w:val="000000" w:themeColor="text1"/>
                <w:sz w:val="18"/>
                <w:szCs w:val="18"/>
                <w:lang w:val="hr-HR"/>
              </w:rPr>
              <w:t>Krediti ostalim korisnicima</w:t>
            </w:r>
            <w:bookmarkEnd w:id="877"/>
          </w:p>
        </w:tc>
        <w:tc>
          <w:tcPr>
            <w:tcW w:w="732" w:type="pct"/>
            <w:shd w:val="clear" w:color="auto" w:fill="auto"/>
            <w:vAlign w:val="bottom"/>
          </w:tcPr>
          <w:p w14:paraId="20A70C30" w14:textId="77777777" w:rsidR="008F252C" w:rsidRPr="00F959D0" w:rsidRDefault="008F252C" w:rsidP="009B22E4">
            <w:pPr>
              <w:tabs>
                <w:tab w:val="right" w:pos="1202"/>
              </w:tabs>
              <w:spacing w:line="301" w:lineRule="exact"/>
              <w:jc w:val="right"/>
              <w:outlineLvl w:val="0"/>
              <w:rPr>
                <w:rFonts w:ascii="Arial" w:hAnsi="Arial" w:cs="Arial"/>
                <w:sz w:val="18"/>
                <w:szCs w:val="18"/>
                <w:lang w:val="hr-HR"/>
              </w:rPr>
            </w:pPr>
            <w:r>
              <w:rPr>
                <w:rFonts w:ascii="Arial" w:hAnsi="Arial" w:cs="Arial"/>
                <w:sz w:val="18"/>
                <w:szCs w:val="18"/>
                <w:lang w:val="hr-HR"/>
              </w:rPr>
              <w:t>2.308.436</w:t>
            </w:r>
          </w:p>
        </w:tc>
        <w:tc>
          <w:tcPr>
            <w:tcW w:w="733" w:type="pct"/>
            <w:vAlign w:val="bottom"/>
          </w:tcPr>
          <w:p w14:paraId="438B4C74" w14:textId="77777777" w:rsidR="008F252C" w:rsidRPr="00481161" w:rsidRDefault="008F252C" w:rsidP="009B22E4">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2.351.196</w:t>
            </w:r>
          </w:p>
        </w:tc>
        <w:tc>
          <w:tcPr>
            <w:tcW w:w="732" w:type="pct"/>
            <w:shd w:val="clear" w:color="auto" w:fill="auto"/>
            <w:vAlign w:val="bottom"/>
          </w:tcPr>
          <w:p w14:paraId="5200CEC3" w14:textId="77777777" w:rsidR="008F252C" w:rsidRPr="0093619B"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2.308.436</w:t>
            </w:r>
          </w:p>
        </w:tc>
        <w:tc>
          <w:tcPr>
            <w:tcW w:w="733" w:type="pct"/>
            <w:tcBorders>
              <w:top w:val="nil"/>
              <w:left w:val="nil"/>
              <w:bottom w:val="nil"/>
              <w:right w:val="nil"/>
            </w:tcBorders>
            <w:vAlign w:val="bottom"/>
          </w:tcPr>
          <w:p w14:paraId="0408F9C4" w14:textId="77777777" w:rsidR="008F252C" w:rsidRPr="00AD6934" w:rsidRDefault="008F252C" w:rsidP="009B22E4">
            <w:pPr>
              <w:tabs>
                <w:tab w:val="right" w:pos="1202"/>
              </w:tabs>
              <w:spacing w:line="301" w:lineRule="exact"/>
              <w:jc w:val="right"/>
              <w:outlineLvl w:val="0"/>
              <w:rPr>
                <w:rFonts w:ascii="Arial" w:hAnsi="Arial" w:cs="Arial"/>
                <w:sz w:val="18"/>
                <w:szCs w:val="18"/>
                <w:lang w:val="hr-HR"/>
              </w:rPr>
            </w:pPr>
            <w:r w:rsidRPr="00AD6934">
              <w:rPr>
                <w:rFonts w:ascii="Arial" w:hAnsi="Arial" w:cs="Arial"/>
                <w:sz w:val="18"/>
                <w:szCs w:val="18"/>
                <w:lang w:val="hr-HR"/>
              </w:rPr>
              <w:t xml:space="preserve"> 2.351.196 </w:t>
            </w:r>
          </w:p>
        </w:tc>
      </w:tr>
      <w:tr w:rsidR="008F252C" w:rsidRPr="009C411C" w14:paraId="7D6EF838" w14:textId="77777777" w:rsidTr="009B22E4">
        <w:tc>
          <w:tcPr>
            <w:tcW w:w="2070" w:type="pct"/>
          </w:tcPr>
          <w:p w14:paraId="4B240290" w14:textId="77777777" w:rsidR="008F252C" w:rsidRPr="009C411C" w:rsidRDefault="008F252C" w:rsidP="009B22E4">
            <w:pPr>
              <w:pStyle w:val="TT"/>
              <w:rPr>
                <w:rFonts w:cs="Arial"/>
                <w:color w:val="000000" w:themeColor="text1"/>
                <w:sz w:val="18"/>
                <w:szCs w:val="18"/>
                <w:lang w:val="hr-HR"/>
              </w:rPr>
            </w:pPr>
            <w:bookmarkStart w:id="878" w:name="_Toc67329203"/>
            <w:r w:rsidRPr="009C411C">
              <w:rPr>
                <w:rFonts w:cs="Arial"/>
                <w:color w:val="000000" w:themeColor="text1"/>
                <w:sz w:val="18"/>
                <w:szCs w:val="18"/>
                <w:lang w:val="hr-HR"/>
              </w:rPr>
              <w:t>Financijska imovina po fer vrijednosti kroz dobit ili gubitak</w:t>
            </w:r>
            <w:bookmarkEnd w:id="878"/>
            <w:r w:rsidRPr="009C411C">
              <w:rPr>
                <w:rFonts w:cs="Arial"/>
                <w:color w:val="000000" w:themeColor="text1"/>
                <w:sz w:val="18"/>
                <w:szCs w:val="18"/>
                <w:lang w:val="hr-HR"/>
              </w:rPr>
              <w:t xml:space="preserve">      </w:t>
            </w:r>
          </w:p>
        </w:tc>
        <w:tc>
          <w:tcPr>
            <w:tcW w:w="732" w:type="pct"/>
            <w:shd w:val="clear" w:color="auto" w:fill="auto"/>
            <w:vAlign w:val="bottom"/>
          </w:tcPr>
          <w:p w14:paraId="3F83253B" w14:textId="77777777" w:rsidR="008F252C" w:rsidRPr="00F959D0" w:rsidRDefault="008F252C" w:rsidP="009B22E4">
            <w:pPr>
              <w:tabs>
                <w:tab w:val="right" w:pos="1202"/>
              </w:tabs>
              <w:spacing w:line="301" w:lineRule="exact"/>
              <w:jc w:val="right"/>
              <w:outlineLvl w:val="0"/>
              <w:rPr>
                <w:rFonts w:ascii="Arial" w:hAnsi="Arial" w:cs="Arial"/>
                <w:sz w:val="18"/>
                <w:szCs w:val="18"/>
                <w:lang w:val="hr-HR"/>
              </w:rPr>
            </w:pPr>
            <w:r>
              <w:rPr>
                <w:rFonts w:ascii="Arial" w:hAnsi="Arial" w:cs="Arial"/>
                <w:sz w:val="18"/>
                <w:szCs w:val="18"/>
                <w:lang w:val="hr-HR"/>
              </w:rPr>
              <w:t>32.476</w:t>
            </w:r>
          </w:p>
        </w:tc>
        <w:tc>
          <w:tcPr>
            <w:tcW w:w="733" w:type="pct"/>
            <w:vAlign w:val="bottom"/>
          </w:tcPr>
          <w:p w14:paraId="253816E3" w14:textId="77777777" w:rsidR="008F252C" w:rsidRPr="00481161" w:rsidRDefault="008F252C" w:rsidP="009B22E4">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33.709</w:t>
            </w:r>
          </w:p>
        </w:tc>
        <w:tc>
          <w:tcPr>
            <w:tcW w:w="732" w:type="pct"/>
            <w:shd w:val="clear" w:color="auto" w:fill="auto"/>
            <w:vAlign w:val="bottom"/>
          </w:tcPr>
          <w:p w14:paraId="73D2BCC2" w14:textId="77777777" w:rsidR="008F252C" w:rsidRPr="0093619B"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32.476</w:t>
            </w:r>
          </w:p>
        </w:tc>
        <w:tc>
          <w:tcPr>
            <w:tcW w:w="733" w:type="pct"/>
            <w:tcBorders>
              <w:top w:val="nil"/>
              <w:left w:val="nil"/>
              <w:bottom w:val="nil"/>
              <w:right w:val="nil"/>
            </w:tcBorders>
            <w:vAlign w:val="bottom"/>
          </w:tcPr>
          <w:p w14:paraId="76A04473" w14:textId="77777777" w:rsidR="008F252C" w:rsidRPr="00AD6934" w:rsidRDefault="008F252C" w:rsidP="009B22E4">
            <w:pPr>
              <w:tabs>
                <w:tab w:val="right" w:pos="1202"/>
              </w:tabs>
              <w:spacing w:line="301" w:lineRule="exact"/>
              <w:jc w:val="right"/>
              <w:outlineLvl w:val="0"/>
              <w:rPr>
                <w:rFonts w:ascii="Arial" w:hAnsi="Arial" w:cs="Arial"/>
                <w:sz w:val="18"/>
                <w:szCs w:val="18"/>
                <w:lang w:val="hr-HR"/>
              </w:rPr>
            </w:pPr>
            <w:r w:rsidRPr="00AD6934">
              <w:rPr>
                <w:rFonts w:ascii="Arial" w:hAnsi="Arial" w:cs="Arial"/>
                <w:sz w:val="18"/>
                <w:szCs w:val="18"/>
                <w:lang w:val="hr-HR"/>
              </w:rPr>
              <w:t>33.709</w:t>
            </w:r>
          </w:p>
        </w:tc>
      </w:tr>
      <w:tr w:rsidR="008F252C" w:rsidRPr="009C411C" w14:paraId="71FD132C" w14:textId="77777777" w:rsidTr="009B22E4">
        <w:tc>
          <w:tcPr>
            <w:tcW w:w="2070" w:type="pct"/>
          </w:tcPr>
          <w:p w14:paraId="253573B5" w14:textId="77777777" w:rsidR="008F252C" w:rsidRPr="009C411C" w:rsidRDefault="008F252C" w:rsidP="009B22E4">
            <w:pPr>
              <w:pStyle w:val="TT"/>
              <w:rPr>
                <w:rFonts w:cs="Arial"/>
                <w:color w:val="000000" w:themeColor="text1"/>
                <w:sz w:val="18"/>
                <w:szCs w:val="18"/>
                <w:lang w:val="hr-HR"/>
              </w:rPr>
            </w:pPr>
            <w:bookmarkStart w:id="879" w:name="_Toc67329208"/>
            <w:r w:rsidRPr="009C411C">
              <w:rPr>
                <w:rFonts w:cs="Arial"/>
                <w:color w:val="000000" w:themeColor="text1"/>
                <w:sz w:val="18"/>
                <w:szCs w:val="18"/>
                <w:lang w:val="hr-HR"/>
              </w:rPr>
              <w:t>Financijska imovina po fer vrijednosti kroz ostalu sveobuhvatnu dobit</w:t>
            </w:r>
            <w:bookmarkEnd w:id="879"/>
            <w:r w:rsidRPr="009C411C">
              <w:rPr>
                <w:rFonts w:cs="Arial"/>
                <w:color w:val="000000" w:themeColor="text1"/>
                <w:sz w:val="18"/>
                <w:szCs w:val="18"/>
                <w:lang w:val="hr-HR"/>
              </w:rPr>
              <w:t xml:space="preserve">        </w:t>
            </w:r>
          </w:p>
        </w:tc>
        <w:tc>
          <w:tcPr>
            <w:tcW w:w="732" w:type="pct"/>
            <w:shd w:val="clear" w:color="auto" w:fill="auto"/>
            <w:vAlign w:val="bottom"/>
          </w:tcPr>
          <w:p w14:paraId="0EA4A7DF" w14:textId="77777777" w:rsidR="008F252C" w:rsidRPr="00F959D0" w:rsidRDefault="008F252C" w:rsidP="009B22E4">
            <w:pPr>
              <w:tabs>
                <w:tab w:val="right" w:pos="1202"/>
              </w:tabs>
              <w:spacing w:line="301" w:lineRule="exact"/>
              <w:jc w:val="right"/>
              <w:outlineLvl w:val="0"/>
              <w:rPr>
                <w:rFonts w:ascii="Arial" w:hAnsi="Arial" w:cs="Arial"/>
                <w:sz w:val="18"/>
                <w:szCs w:val="18"/>
                <w:lang w:val="hr-HR"/>
              </w:rPr>
            </w:pPr>
            <w:r>
              <w:rPr>
                <w:rFonts w:ascii="Arial" w:hAnsi="Arial" w:cs="Arial"/>
                <w:sz w:val="18"/>
                <w:szCs w:val="18"/>
                <w:lang w:val="hr-HR"/>
              </w:rPr>
              <w:t>237.314</w:t>
            </w:r>
          </w:p>
        </w:tc>
        <w:tc>
          <w:tcPr>
            <w:tcW w:w="733" w:type="pct"/>
            <w:vAlign w:val="bottom"/>
          </w:tcPr>
          <w:p w14:paraId="5DC8C391" w14:textId="77777777" w:rsidR="008F252C" w:rsidRPr="00481161" w:rsidRDefault="008F252C" w:rsidP="009B22E4">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227.434</w:t>
            </w:r>
          </w:p>
        </w:tc>
        <w:tc>
          <w:tcPr>
            <w:tcW w:w="732" w:type="pct"/>
            <w:shd w:val="clear" w:color="auto" w:fill="auto"/>
            <w:vAlign w:val="bottom"/>
          </w:tcPr>
          <w:p w14:paraId="7A037C4C" w14:textId="77777777" w:rsidR="008F252C" w:rsidRPr="0093619B"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231.149</w:t>
            </w:r>
          </w:p>
        </w:tc>
        <w:tc>
          <w:tcPr>
            <w:tcW w:w="733" w:type="pct"/>
            <w:tcBorders>
              <w:top w:val="nil"/>
              <w:left w:val="nil"/>
              <w:right w:val="nil"/>
            </w:tcBorders>
            <w:vAlign w:val="bottom"/>
          </w:tcPr>
          <w:p w14:paraId="72C45BA7" w14:textId="77777777" w:rsidR="008F252C" w:rsidRPr="00F5133C" w:rsidRDefault="008F252C" w:rsidP="009B22E4">
            <w:pPr>
              <w:tabs>
                <w:tab w:val="right" w:pos="1202"/>
              </w:tabs>
              <w:spacing w:line="301" w:lineRule="exact"/>
              <w:jc w:val="right"/>
              <w:outlineLvl w:val="0"/>
              <w:rPr>
                <w:rFonts w:ascii="Arial" w:hAnsi="Arial" w:cs="Arial"/>
                <w:sz w:val="18"/>
                <w:szCs w:val="18"/>
                <w:lang w:val="hr-HR"/>
              </w:rPr>
            </w:pPr>
            <w:r w:rsidRPr="00AD6934">
              <w:rPr>
                <w:rFonts w:ascii="Arial" w:hAnsi="Arial" w:cs="Arial"/>
                <w:sz w:val="18"/>
                <w:szCs w:val="18"/>
                <w:lang w:val="hr-HR"/>
              </w:rPr>
              <w:t>221.093</w:t>
            </w:r>
          </w:p>
        </w:tc>
      </w:tr>
      <w:tr w:rsidR="008F252C" w:rsidRPr="009C411C" w14:paraId="00466FBE" w14:textId="77777777" w:rsidTr="009B22E4">
        <w:tc>
          <w:tcPr>
            <w:tcW w:w="2070" w:type="pct"/>
          </w:tcPr>
          <w:p w14:paraId="14D5626B" w14:textId="77777777" w:rsidR="008F252C" w:rsidRPr="009C411C" w:rsidRDefault="008F252C" w:rsidP="009B22E4">
            <w:pPr>
              <w:pStyle w:val="TT"/>
              <w:rPr>
                <w:rFonts w:cs="Arial"/>
                <w:color w:val="000000" w:themeColor="text1"/>
                <w:sz w:val="18"/>
                <w:szCs w:val="18"/>
                <w:lang w:val="hr-HR"/>
              </w:rPr>
            </w:pPr>
            <w:bookmarkStart w:id="880" w:name="_Toc67329218"/>
            <w:r w:rsidRPr="009C411C">
              <w:rPr>
                <w:rFonts w:cs="Arial"/>
                <w:color w:val="000000" w:themeColor="text1"/>
                <w:sz w:val="18"/>
                <w:szCs w:val="18"/>
                <w:lang w:val="hr-HR"/>
              </w:rPr>
              <w:t>Ostala imovina</w:t>
            </w:r>
            <w:bookmarkEnd w:id="880"/>
          </w:p>
        </w:tc>
        <w:tc>
          <w:tcPr>
            <w:tcW w:w="732" w:type="pct"/>
            <w:tcBorders>
              <w:bottom w:val="single" w:sz="6" w:space="0" w:color="auto"/>
            </w:tcBorders>
            <w:shd w:val="clear" w:color="auto" w:fill="auto"/>
            <w:vAlign w:val="bottom"/>
          </w:tcPr>
          <w:p w14:paraId="592D57D8" w14:textId="77777777" w:rsidR="008F252C" w:rsidRPr="00F959D0" w:rsidRDefault="008F252C" w:rsidP="009B22E4">
            <w:pPr>
              <w:tabs>
                <w:tab w:val="right" w:pos="1202"/>
              </w:tabs>
              <w:spacing w:line="301" w:lineRule="exact"/>
              <w:jc w:val="right"/>
              <w:outlineLvl w:val="0"/>
              <w:rPr>
                <w:rFonts w:ascii="Arial" w:hAnsi="Arial" w:cs="Arial"/>
                <w:sz w:val="18"/>
                <w:szCs w:val="18"/>
                <w:lang w:val="hr-HR"/>
              </w:rPr>
            </w:pPr>
            <w:r>
              <w:rPr>
                <w:rFonts w:ascii="Arial" w:hAnsi="Arial" w:cs="Arial"/>
                <w:sz w:val="18"/>
                <w:szCs w:val="18"/>
                <w:lang w:val="hr-HR"/>
              </w:rPr>
              <w:t>2.116</w:t>
            </w:r>
          </w:p>
        </w:tc>
        <w:tc>
          <w:tcPr>
            <w:tcW w:w="733" w:type="pct"/>
            <w:tcBorders>
              <w:bottom w:val="single" w:sz="6" w:space="0" w:color="auto"/>
            </w:tcBorders>
            <w:vAlign w:val="bottom"/>
          </w:tcPr>
          <w:p w14:paraId="3B8FE36B" w14:textId="77777777" w:rsidR="008F252C" w:rsidRPr="00481161" w:rsidRDefault="008F252C" w:rsidP="009B22E4">
            <w:pPr>
              <w:tabs>
                <w:tab w:val="right" w:pos="1202"/>
              </w:tabs>
              <w:spacing w:line="301" w:lineRule="exact"/>
              <w:jc w:val="right"/>
              <w:outlineLvl w:val="0"/>
              <w:rPr>
                <w:rFonts w:ascii="Arial" w:hAnsi="Arial" w:cs="Arial"/>
                <w:sz w:val="18"/>
                <w:szCs w:val="18"/>
                <w:lang w:val="hr-HR"/>
              </w:rPr>
            </w:pPr>
            <w:r w:rsidRPr="00F959D0">
              <w:rPr>
                <w:rFonts w:ascii="Arial" w:hAnsi="Arial" w:cs="Arial"/>
                <w:sz w:val="18"/>
                <w:szCs w:val="18"/>
                <w:lang w:val="hr-HR"/>
              </w:rPr>
              <w:t>1.840</w:t>
            </w:r>
          </w:p>
        </w:tc>
        <w:tc>
          <w:tcPr>
            <w:tcW w:w="732" w:type="pct"/>
            <w:tcBorders>
              <w:bottom w:val="single" w:sz="6" w:space="0" w:color="auto"/>
            </w:tcBorders>
            <w:shd w:val="clear" w:color="auto" w:fill="auto"/>
            <w:vAlign w:val="bottom"/>
          </w:tcPr>
          <w:p w14:paraId="1A145392" w14:textId="77777777" w:rsidR="008F252C" w:rsidRPr="0093619B"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1.393</w:t>
            </w:r>
          </w:p>
        </w:tc>
        <w:tc>
          <w:tcPr>
            <w:tcW w:w="733" w:type="pct"/>
            <w:tcBorders>
              <w:top w:val="nil"/>
              <w:left w:val="nil"/>
              <w:bottom w:val="single" w:sz="6" w:space="0" w:color="auto"/>
              <w:right w:val="nil"/>
            </w:tcBorders>
            <w:vAlign w:val="bottom"/>
          </w:tcPr>
          <w:p w14:paraId="18D6B765" w14:textId="77777777" w:rsidR="008F252C" w:rsidRPr="00AD6934" w:rsidRDefault="008F252C" w:rsidP="009B22E4">
            <w:pPr>
              <w:tabs>
                <w:tab w:val="right" w:pos="1202"/>
              </w:tabs>
              <w:spacing w:line="301" w:lineRule="exact"/>
              <w:jc w:val="right"/>
              <w:outlineLvl w:val="0"/>
              <w:rPr>
                <w:rFonts w:ascii="Arial" w:hAnsi="Arial" w:cs="Arial"/>
                <w:sz w:val="18"/>
                <w:szCs w:val="18"/>
                <w:lang w:val="hr-HR"/>
              </w:rPr>
            </w:pPr>
            <w:r w:rsidRPr="00AD6934">
              <w:rPr>
                <w:rFonts w:ascii="Arial" w:hAnsi="Arial" w:cs="Arial"/>
                <w:sz w:val="18"/>
                <w:szCs w:val="18"/>
                <w:lang w:val="hr-HR"/>
              </w:rPr>
              <w:t xml:space="preserve"> 1.080 </w:t>
            </w:r>
          </w:p>
        </w:tc>
      </w:tr>
      <w:tr w:rsidR="008F252C" w:rsidRPr="009C411C" w14:paraId="664C2B57" w14:textId="77777777" w:rsidTr="009B22E4">
        <w:trPr>
          <w:trHeight w:val="327"/>
        </w:trPr>
        <w:tc>
          <w:tcPr>
            <w:tcW w:w="2070" w:type="pct"/>
            <w:vAlign w:val="bottom"/>
          </w:tcPr>
          <w:p w14:paraId="29397B88" w14:textId="77777777" w:rsidR="008F252C" w:rsidRPr="009C411C" w:rsidRDefault="008F252C" w:rsidP="009B22E4">
            <w:pPr>
              <w:pStyle w:val="Tot"/>
              <w:rPr>
                <w:rFonts w:cs="Arial"/>
                <w:b/>
                <w:bCs/>
                <w:color w:val="000000" w:themeColor="text1"/>
                <w:sz w:val="18"/>
                <w:szCs w:val="18"/>
                <w:lang w:val="hr-HR"/>
              </w:rPr>
            </w:pPr>
            <w:bookmarkStart w:id="881" w:name="_Toc67329223"/>
            <w:r w:rsidRPr="009C411C">
              <w:rPr>
                <w:rFonts w:cs="Arial"/>
                <w:b/>
                <w:bCs/>
                <w:color w:val="000000" w:themeColor="text1"/>
                <w:sz w:val="18"/>
                <w:szCs w:val="18"/>
                <w:lang w:val="hr-HR"/>
              </w:rPr>
              <w:t>Ukupno</w:t>
            </w:r>
            <w:bookmarkEnd w:id="881"/>
          </w:p>
        </w:tc>
        <w:tc>
          <w:tcPr>
            <w:tcW w:w="732" w:type="pct"/>
            <w:tcBorders>
              <w:top w:val="single" w:sz="6" w:space="0" w:color="auto"/>
              <w:bottom w:val="single" w:sz="12" w:space="0" w:color="auto"/>
            </w:tcBorders>
            <w:vAlign w:val="bottom"/>
          </w:tcPr>
          <w:p w14:paraId="1D44CA08" w14:textId="77777777" w:rsidR="008F252C" w:rsidRPr="009C411C" w:rsidRDefault="008F252C" w:rsidP="009B22E4">
            <w:pPr>
              <w:pStyle w:val="Tot"/>
              <w:jc w:val="right"/>
              <w:rPr>
                <w:rFonts w:cs="Arial"/>
                <w:b/>
                <w:bCs/>
                <w:color w:val="000000" w:themeColor="text1"/>
                <w:sz w:val="18"/>
                <w:szCs w:val="18"/>
                <w:lang w:val="hr-HR"/>
              </w:rPr>
            </w:pPr>
            <w:r>
              <w:rPr>
                <w:rFonts w:cs="Arial"/>
                <w:b/>
                <w:bCs/>
                <w:color w:val="000000" w:themeColor="text1"/>
                <w:sz w:val="18"/>
                <w:szCs w:val="18"/>
                <w:lang w:val="hr-HR"/>
              </w:rPr>
              <w:t>3.946.083</w:t>
            </w:r>
          </w:p>
        </w:tc>
        <w:tc>
          <w:tcPr>
            <w:tcW w:w="733" w:type="pct"/>
            <w:tcBorders>
              <w:top w:val="single" w:sz="6" w:space="0" w:color="auto"/>
              <w:bottom w:val="single" w:sz="12" w:space="0" w:color="auto"/>
            </w:tcBorders>
            <w:vAlign w:val="bottom"/>
          </w:tcPr>
          <w:p w14:paraId="73074A8D" w14:textId="77777777" w:rsidR="008F252C" w:rsidRPr="00481161" w:rsidRDefault="008F252C" w:rsidP="009B22E4">
            <w:pPr>
              <w:pStyle w:val="Tot"/>
              <w:jc w:val="right"/>
              <w:rPr>
                <w:rFonts w:cs="Arial"/>
                <w:b/>
                <w:bCs/>
                <w:sz w:val="18"/>
                <w:szCs w:val="18"/>
                <w:lang w:val="hr-HR"/>
              </w:rPr>
            </w:pPr>
            <w:r w:rsidRPr="00634DB6">
              <w:rPr>
                <w:rFonts w:cs="Arial"/>
                <w:b/>
                <w:bCs/>
                <w:color w:val="000000" w:themeColor="text1"/>
                <w:sz w:val="18"/>
                <w:szCs w:val="18"/>
                <w:lang w:val="hr-HR"/>
              </w:rPr>
              <w:t>3.976.954</w:t>
            </w:r>
          </w:p>
        </w:tc>
        <w:tc>
          <w:tcPr>
            <w:tcW w:w="732" w:type="pct"/>
            <w:tcBorders>
              <w:top w:val="single" w:sz="6" w:space="0" w:color="auto"/>
              <w:bottom w:val="single" w:sz="12" w:space="0" w:color="auto"/>
            </w:tcBorders>
            <w:vAlign w:val="bottom"/>
          </w:tcPr>
          <w:p w14:paraId="79C40585" w14:textId="77777777" w:rsidR="008F252C" w:rsidRPr="009C411C" w:rsidRDefault="008F252C" w:rsidP="009B22E4">
            <w:pPr>
              <w:pStyle w:val="Tot"/>
              <w:jc w:val="right"/>
              <w:rPr>
                <w:rFonts w:cs="Arial"/>
                <w:b/>
                <w:bCs/>
                <w:color w:val="000000" w:themeColor="text1"/>
                <w:sz w:val="18"/>
                <w:szCs w:val="18"/>
                <w:lang w:val="hr-HR"/>
              </w:rPr>
            </w:pPr>
            <w:r>
              <w:rPr>
                <w:rFonts w:cs="Arial"/>
                <w:b/>
                <w:bCs/>
                <w:color w:val="000000" w:themeColor="text1"/>
                <w:sz w:val="18"/>
                <w:szCs w:val="18"/>
                <w:lang w:val="hr-HR"/>
              </w:rPr>
              <w:t>3.935.216</w:t>
            </w:r>
          </w:p>
        </w:tc>
        <w:tc>
          <w:tcPr>
            <w:tcW w:w="733" w:type="pct"/>
            <w:tcBorders>
              <w:top w:val="single" w:sz="6" w:space="0" w:color="auto"/>
              <w:left w:val="nil"/>
              <w:bottom w:val="single" w:sz="12" w:space="0" w:color="auto"/>
              <w:right w:val="nil"/>
            </w:tcBorders>
            <w:vAlign w:val="bottom"/>
          </w:tcPr>
          <w:p w14:paraId="7014BAB8" w14:textId="77777777" w:rsidR="008F252C" w:rsidRPr="00F5133C" w:rsidRDefault="008F252C" w:rsidP="009B22E4">
            <w:pPr>
              <w:pStyle w:val="Tot"/>
              <w:jc w:val="right"/>
              <w:rPr>
                <w:rFonts w:cs="Arial"/>
                <w:b/>
                <w:bCs/>
                <w:sz w:val="18"/>
                <w:szCs w:val="18"/>
                <w:lang w:val="hr-HR"/>
              </w:rPr>
            </w:pPr>
            <w:r w:rsidRPr="006F3C83">
              <w:rPr>
                <w:rFonts w:cs="Arial"/>
                <w:b/>
                <w:bCs/>
                <w:color w:val="000000" w:themeColor="text1"/>
                <w:sz w:val="18"/>
                <w:szCs w:val="18"/>
                <w:lang w:val="hr-HR"/>
              </w:rPr>
              <w:t>3.966.958</w:t>
            </w:r>
          </w:p>
        </w:tc>
      </w:tr>
      <w:tr w:rsidR="008F252C" w:rsidRPr="009C411C" w14:paraId="7017000F" w14:textId="77777777" w:rsidTr="009B22E4">
        <w:tc>
          <w:tcPr>
            <w:tcW w:w="2070" w:type="pct"/>
          </w:tcPr>
          <w:p w14:paraId="1327843F" w14:textId="77777777" w:rsidR="008F252C" w:rsidRPr="009C411C" w:rsidRDefault="008F252C" w:rsidP="009B22E4">
            <w:pPr>
              <w:pStyle w:val="TT"/>
              <w:rPr>
                <w:rFonts w:cs="Arial"/>
                <w:b/>
                <w:bCs/>
                <w:color w:val="000000" w:themeColor="text1"/>
                <w:sz w:val="18"/>
                <w:szCs w:val="18"/>
                <w:lang w:val="hr-HR"/>
              </w:rPr>
            </w:pPr>
            <w:bookmarkStart w:id="882" w:name="_Toc67329228"/>
            <w:r w:rsidRPr="009C411C">
              <w:rPr>
                <w:rFonts w:cs="Arial"/>
                <w:b/>
                <w:bCs/>
                <w:color w:val="000000" w:themeColor="text1"/>
                <w:sz w:val="18"/>
                <w:szCs w:val="18"/>
                <w:lang w:val="hr-HR"/>
              </w:rPr>
              <w:t>Garancije i preuzete obveze</w:t>
            </w:r>
            <w:bookmarkEnd w:id="882"/>
          </w:p>
        </w:tc>
        <w:tc>
          <w:tcPr>
            <w:tcW w:w="732" w:type="pct"/>
            <w:tcBorders>
              <w:top w:val="single" w:sz="12" w:space="0" w:color="auto"/>
            </w:tcBorders>
            <w:vAlign w:val="bottom"/>
          </w:tcPr>
          <w:p w14:paraId="6E091DFB" w14:textId="77777777" w:rsidR="008F252C" w:rsidRPr="009C411C" w:rsidRDefault="008F252C" w:rsidP="009B22E4">
            <w:pPr>
              <w:pStyle w:val="TT"/>
              <w:jc w:val="right"/>
              <w:rPr>
                <w:rFonts w:cs="Arial"/>
                <w:b/>
                <w:bCs/>
                <w:color w:val="000000" w:themeColor="text1"/>
                <w:sz w:val="18"/>
                <w:szCs w:val="18"/>
                <w:lang w:val="hr-HR"/>
              </w:rPr>
            </w:pPr>
          </w:p>
        </w:tc>
        <w:tc>
          <w:tcPr>
            <w:tcW w:w="733" w:type="pct"/>
            <w:tcBorders>
              <w:top w:val="single" w:sz="12" w:space="0" w:color="auto"/>
            </w:tcBorders>
            <w:vAlign w:val="bottom"/>
          </w:tcPr>
          <w:p w14:paraId="6ED00FC1" w14:textId="77777777" w:rsidR="008F252C" w:rsidRPr="009C411C" w:rsidRDefault="008F252C" w:rsidP="009B22E4">
            <w:pPr>
              <w:pStyle w:val="TT"/>
              <w:jc w:val="right"/>
              <w:rPr>
                <w:rFonts w:cs="Arial"/>
                <w:b/>
                <w:bCs/>
                <w:color w:val="000000" w:themeColor="text1"/>
                <w:sz w:val="18"/>
                <w:szCs w:val="18"/>
                <w:lang w:val="hr-HR"/>
              </w:rPr>
            </w:pPr>
          </w:p>
        </w:tc>
        <w:tc>
          <w:tcPr>
            <w:tcW w:w="732" w:type="pct"/>
            <w:tcBorders>
              <w:top w:val="single" w:sz="12" w:space="0" w:color="auto"/>
            </w:tcBorders>
            <w:vAlign w:val="bottom"/>
          </w:tcPr>
          <w:p w14:paraId="3EF95CC5" w14:textId="77777777" w:rsidR="008F252C" w:rsidRPr="009C411C" w:rsidRDefault="008F252C" w:rsidP="009B22E4">
            <w:pPr>
              <w:pStyle w:val="TT"/>
              <w:jc w:val="right"/>
              <w:rPr>
                <w:rFonts w:cs="Arial"/>
                <w:b/>
                <w:bCs/>
                <w:color w:val="000000" w:themeColor="text1"/>
                <w:sz w:val="18"/>
                <w:szCs w:val="18"/>
                <w:lang w:val="hr-HR"/>
              </w:rPr>
            </w:pPr>
          </w:p>
        </w:tc>
        <w:tc>
          <w:tcPr>
            <w:tcW w:w="733" w:type="pct"/>
            <w:tcBorders>
              <w:top w:val="single" w:sz="12" w:space="0" w:color="auto"/>
            </w:tcBorders>
            <w:vAlign w:val="bottom"/>
          </w:tcPr>
          <w:p w14:paraId="7F68BC91" w14:textId="77777777" w:rsidR="008F252C" w:rsidRPr="009C411C" w:rsidRDefault="008F252C" w:rsidP="009B22E4">
            <w:pPr>
              <w:pStyle w:val="TT"/>
              <w:jc w:val="right"/>
              <w:rPr>
                <w:rFonts w:cs="Arial"/>
                <w:b/>
                <w:bCs/>
                <w:color w:val="000000" w:themeColor="text1"/>
                <w:sz w:val="18"/>
                <w:szCs w:val="18"/>
                <w:lang w:val="hr-HR"/>
              </w:rPr>
            </w:pPr>
          </w:p>
        </w:tc>
      </w:tr>
      <w:tr w:rsidR="008F252C" w:rsidRPr="009C411C" w14:paraId="78CF0D87" w14:textId="77777777" w:rsidTr="009B22E4">
        <w:tc>
          <w:tcPr>
            <w:tcW w:w="2070" w:type="pct"/>
          </w:tcPr>
          <w:p w14:paraId="3D6A232E" w14:textId="77777777" w:rsidR="008F252C" w:rsidRPr="009C411C" w:rsidRDefault="008F252C" w:rsidP="009B22E4">
            <w:pPr>
              <w:pStyle w:val="TT"/>
              <w:rPr>
                <w:rFonts w:cs="Arial"/>
                <w:b/>
                <w:bCs/>
                <w:color w:val="000000" w:themeColor="text1"/>
                <w:sz w:val="18"/>
                <w:szCs w:val="18"/>
                <w:lang w:val="hr-HR"/>
              </w:rPr>
            </w:pPr>
            <w:bookmarkStart w:id="883" w:name="_Toc67329229"/>
            <w:r w:rsidRPr="009C411C">
              <w:rPr>
                <w:rFonts w:cs="Arial"/>
                <w:color w:val="000000" w:themeColor="text1"/>
                <w:sz w:val="18"/>
                <w:szCs w:val="18"/>
                <w:lang w:val="hr-HR"/>
              </w:rPr>
              <w:t xml:space="preserve">Izdane garancije </w:t>
            </w:r>
            <w:bookmarkEnd w:id="883"/>
          </w:p>
        </w:tc>
        <w:tc>
          <w:tcPr>
            <w:tcW w:w="732" w:type="pct"/>
            <w:shd w:val="clear" w:color="auto" w:fill="auto"/>
            <w:vAlign w:val="bottom"/>
          </w:tcPr>
          <w:p w14:paraId="2BD46C8F" w14:textId="77777777" w:rsidR="008F252C" w:rsidRPr="00F959D0" w:rsidRDefault="008F252C" w:rsidP="009B22E4">
            <w:pPr>
              <w:pStyle w:val="TT"/>
              <w:jc w:val="right"/>
              <w:rPr>
                <w:rFonts w:cs="Arial"/>
                <w:sz w:val="18"/>
                <w:szCs w:val="18"/>
                <w:lang w:val="hr-HR"/>
              </w:rPr>
            </w:pPr>
            <w:r>
              <w:rPr>
                <w:rFonts w:cs="Arial"/>
                <w:sz w:val="18"/>
                <w:szCs w:val="18"/>
                <w:lang w:val="hr-HR"/>
              </w:rPr>
              <w:t>54.084</w:t>
            </w:r>
          </w:p>
        </w:tc>
        <w:tc>
          <w:tcPr>
            <w:tcW w:w="733" w:type="pct"/>
            <w:tcBorders>
              <w:top w:val="nil"/>
              <w:left w:val="nil"/>
              <w:bottom w:val="nil"/>
              <w:right w:val="nil"/>
            </w:tcBorders>
            <w:shd w:val="clear" w:color="auto" w:fill="auto"/>
            <w:vAlign w:val="bottom"/>
          </w:tcPr>
          <w:p w14:paraId="0F55836B" w14:textId="77777777" w:rsidR="008F252C" w:rsidRPr="005D1BBE" w:rsidRDefault="008F252C" w:rsidP="009B22E4">
            <w:pPr>
              <w:pStyle w:val="TT"/>
              <w:jc w:val="right"/>
              <w:rPr>
                <w:rFonts w:cs="Arial"/>
                <w:bCs/>
                <w:sz w:val="18"/>
                <w:szCs w:val="18"/>
                <w:lang w:val="hr-HR"/>
              </w:rPr>
            </w:pPr>
            <w:r w:rsidRPr="00F959D0">
              <w:rPr>
                <w:rFonts w:cs="Arial"/>
                <w:sz w:val="18"/>
                <w:szCs w:val="18"/>
                <w:lang w:val="hr-HR"/>
              </w:rPr>
              <w:t>44.545</w:t>
            </w:r>
          </w:p>
        </w:tc>
        <w:tc>
          <w:tcPr>
            <w:tcW w:w="732" w:type="pct"/>
            <w:shd w:val="clear" w:color="auto" w:fill="auto"/>
            <w:vAlign w:val="bottom"/>
          </w:tcPr>
          <w:p w14:paraId="5E9F4EB3" w14:textId="77777777" w:rsidR="008F252C" w:rsidRPr="00F959D0" w:rsidRDefault="008F252C" w:rsidP="009B22E4">
            <w:pPr>
              <w:pStyle w:val="TT"/>
              <w:jc w:val="right"/>
              <w:rPr>
                <w:rFonts w:cs="Arial"/>
                <w:snapToGrid w:val="0"/>
                <w:color w:val="000000" w:themeColor="text1"/>
                <w:sz w:val="18"/>
                <w:szCs w:val="18"/>
              </w:rPr>
            </w:pPr>
            <w:r>
              <w:rPr>
                <w:rFonts w:cs="Arial"/>
                <w:snapToGrid w:val="0"/>
                <w:color w:val="000000" w:themeColor="text1"/>
                <w:sz w:val="18"/>
                <w:szCs w:val="18"/>
              </w:rPr>
              <w:t>54.084</w:t>
            </w:r>
          </w:p>
        </w:tc>
        <w:tc>
          <w:tcPr>
            <w:tcW w:w="733" w:type="pct"/>
            <w:tcBorders>
              <w:top w:val="nil"/>
              <w:left w:val="nil"/>
              <w:bottom w:val="nil"/>
              <w:right w:val="nil"/>
            </w:tcBorders>
            <w:shd w:val="clear" w:color="auto" w:fill="auto"/>
            <w:vAlign w:val="bottom"/>
          </w:tcPr>
          <w:p w14:paraId="209B1706" w14:textId="77777777" w:rsidR="008F252C" w:rsidRPr="003D142D" w:rsidRDefault="008F252C" w:rsidP="009B22E4">
            <w:pPr>
              <w:pStyle w:val="TT"/>
              <w:jc w:val="right"/>
              <w:rPr>
                <w:rFonts w:cs="Arial"/>
                <w:bCs/>
                <w:sz w:val="18"/>
                <w:szCs w:val="18"/>
                <w:lang w:val="hr-HR"/>
              </w:rPr>
            </w:pPr>
            <w:r w:rsidRPr="00F959D0">
              <w:rPr>
                <w:rFonts w:cs="Arial"/>
                <w:snapToGrid w:val="0"/>
                <w:color w:val="000000" w:themeColor="text1"/>
                <w:sz w:val="18"/>
                <w:szCs w:val="18"/>
              </w:rPr>
              <w:t xml:space="preserve"> 44.545 </w:t>
            </w:r>
          </w:p>
        </w:tc>
      </w:tr>
      <w:tr w:rsidR="008F252C" w:rsidRPr="009C411C" w14:paraId="46444EAB" w14:textId="77777777" w:rsidTr="009B22E4">
        <w:tc>
          <w:tcPr>
            <w:tcW w:w="2070" w:type="pct"/>
          </w:tcPr>
          <w:p w14:paraId="3A46F7C5" w14:textId="77777777" w:rsidR="008F252C" w:rsidRPr="009C411C" w:rsidRDefault="008F252C" w:rsidP="009B22E4">
            <w:pPr>
              <w:pStyle w:val="TT"/>
              <w:rPr>
                <w:rFonts w:cs="Arial"/>
                <w:color w:val="000000" w:themeColor="text1"/>
                <w:sz w:val="18"/>
                <w:szCs w:val="18"/>
                <w:lang w:val="hr-HR"/>
              </w:rPr>
            </w:pPr>
            <w:bookmarkStart w:id="884" w:name="_Toc67329234"/>
            <w:r w:rsidRPr="009C411C">
              <w:rPr>
                <w:rFonts w:cs="Arial"/>
                <w:color w:val="000000" w:themeColor="text1"/>
                <w:sz w:val="18"/>
                <w:szCs w:val="18"/>
                <w:lang w:val="hr-HR"/>
              </w:rPr>
              <w:t>Izdane garancije u devizama</w:t>
            </w:r>
            <w:bookmarkEnd w:id="884"/>
          </w:p>
        </w:tc>
        <w:tc>
          <w:tcPr>
            <w:tcW w:w="732" w:type="pct"/>
            <w:shd w:val="clear" w:color="auto" w:fill="auto"/>
            <w:vAlign w:val="bottom"/>
          </w:tcPr>
          <w:p w14:paraId="4F9C00A1" w14:textId="77777777" w:rsidR="008F252C" w:rsidRPr="00F959D0" w:rsidRDefault="008F252C" w:rsidP="009B22E4">
            <w:pPr>
              <w:pStyle w:val="TT"/>
              <w:jc w:val="right"/>
              <w:rPr>
                <w:rFonts w:cs="Arial"/>
                <w:sz w:val="18"/>
                <w:szCs w:val="18"/>
                <w:lang w:val="hr-HR"/>
              </w:rPr>
            </w:pPr>
            <w:r>
              <w:rPr>
                <w:rFonts w:cs="Arial"/>
                <w:sz w:val="18"/>
                <w:szCs w:val="18"/>
                <w:lang w:val="hr-HR"/>
              </w:rPr>
              <w:t>3.406</w:t>
            </w:r>
          </w:p>
        </w:tc>
        <w:tc>
          <w:tcPr>
            <w:tcW w:w="733" w:type="pct"/>
            <w:tcBorders>
              <w:top w:val="nil"/>
              <w:left w:val="nil"/>
              <w:bottom w:val="nil"/>
              <w:right w:val="nil"/>
            </w:tcBorders>
            <w:shd w:val="clear" w:color="auto" w:fill="auto"/>
            <w:vAlign w:val="bottom"/>
          </w:tcPr>
          <w:p w14:paraId="2ED105F1" w14:textId="77777777" w:rsidR="008F252C" w:rsidRPr="005D1BBE" w:rsidRDefault="008F252C" w:rsidP="009B22E4">
            <w:pPr>
              <w:pStyle w:val="TT"/>
              <w:jc w:val="right"/>
              <w:rPr>
                <w:rFonts w:cs="Arial"/>
                <w:sz w:val="18"/>
                <w:szCs w:val="18"/>
                <w:lang w:val="hr-HR"/>
              </w:rPr>
            </w:pPr>
            <w:r w:rsidRPr="00F959D0">
              <w:rPr>
                <w:rFonts w:cs="Arial"/>
                <w:sz w:val="18"/>
                <w:szCs w:val="18"/>
                <w:lang w:val="hr-HR"/>
              </w:rPr>
              <w:t>5.357</w:t>
            </w:r>
          </w:p>
        </w:tc>
        <w:tc>
          <w:tcPr>
            <w:tcW w:w="732" w:type="pct"/>
            <w:shd w:val="clear" w:color="auto" w:fill="auto"/>
            <w:vAlign w:val="bottom"/>
          </w:tcPr>
          <w:p w14:paraId="23DDC625" w14:textId="77777777" w:rsidR="008F252C" w:rsidRPr="00F959D0" w:rsidRDefault="008F252C" w:rsidP="009B22E4">
            <w:pPr>
              <w:pStyle w:val="TT"/>
              <w:jc w:val="right"/>
              <w:rPr>
                <w:rFonts w:cs="Arial"/>
                <w:snapToGrid w:val="0"/>
                <w:color w:val="000000" w:themeColor="text1"/>
                <w:sz w:val="18"/>
                <w:szCs w:val="18"/>
              </w:rPr>
            </w:pPr>
            <w:r>
              <w:rPr>
                <w:rFonts w:cs="Arial"/>
                <w:snapToGrid w:val="0"/>
                <w:color w:val="000000" w:themeColor="text1"/>
                <w:sz w:val="18"/>
                <w:szCs w:val="18"/>
              </w:rPr>
              <w:t>3.406</w:t>
            </w:r>
          </w:p>
        </w:tc>
        <w:tc>
          <w:tcPr>
            <w:tcW w:w="733" w:type="pct"/>
            <w:tcBorders>
              <w:top w:val="nil"/>
              <w:left w:val="nil"/>
              <w:bottom w:val="nil"/>
              <w:right w:val="nil"/>
            </w:tcBorders>
            <w:shd w:val="clear" w:color="auto" w:fill="auto"/>
            <w:vAlign w:val="bottom"/>
          </w:tcPr>
          <w:p w14:paraId="0E0739E2" w14:textId="77777777" w:rsidR="008F252C" w:rsidRPr="003D142D" w:rsidRDefault="008F252C" w:rsidP="009B22E4">
            <w:pPr>
              <w:pStyle w:val="TT"/>
              <w:jc w:val="right"/>
              <w:rPr>
                <w:rFonts w:cs="Arial"/>
                <w:sz w:val="18"/>
                <w:szCs w:val="18"/>
                <w:lang w:val="hr-HR"/>
              </w:rPr>
            </w:pPr>
            <w:r w:rsidRPr="00F959D0">
              <w:rPr>
                <w:rFonts w:cs="Arial"/>
                <w:snapToGrid w:val="0"/>
                <w:color w:val="000000" w:themeColor="text1"/>
                <w:sz w:val="18"/>
                <w:szCs w:val="18"/>
              </w:rPr>
              <w:t xml:space="preserve"> 5.357 </w:t>
            </w:r>
          </w:p>
        </w:tc>
      </w:tr>
      <w:tr w:rsidR="008F252C" w:rsidRPr="009C411C" w14:paraId="097B3D62" w14:textId="77777777" w:rsidTr="009B22E4">
        <w:tc>
          <w:tcPr>
            <w:tcW w:w="2070" w:type="pct"/>
          </w:tcPr>
          <w:p w14:paraId="458ADF78" w14:textId="77777777" w:rsidR="008F252C" w:rsidRPr="009C411C" w:rsidRDefault="008F252C" w:rsidP="009B22E4">
            <w:pPr>
              <w:pStyle w:val="TT"/>
              <w:rPr>
                <w:rFonts w:cs="Arial"/>
                <w:color w:val="000000" w:themeColor="text1"/>
                <w:sz w:val="18"/>
                <w:szCs w:val="18"/>
                <w:lang w:val="hr-HR"/>
              </w:rPr>
            </w:pPr>
            <w:bookmarkStart w:id="885" w:name="_Toc67329244"/>
            <w:r w:rsidRPr="009C411C">
              <w:rPr>
                <w:rFonts w:cs="Arial"/>
                <w:color w:val="000000" w:themeColor="text1"/>
                <w:sz w:val="18"/>
                <w:szCs w:val="18"/>
                <w:lang w:val="hr-HR"/>
              </w:rPr>
              <w:t>Preuzete obveze po kreditima</w:t>
            </w:r>
            <w:bookmarkEnd w:id="885"/>
          </w:p>
        </w:tc>
        <w:tc>
          <w:tcPr>
            <w:tcW w:w="732" w:type="pct"/>
            <w:tcBorders>
              <w:bottom w:val="single" w:sz="6" w:space="0" w:color="auto"/>
            </w:tcBorders>
            <w:shd w:val="clear" w:color="auto" w:fill="auto"/>
            <w:vAlign w:val="bottom"/>
          </w:tcPr>
          <w:p w14:paraId="7BABE744" w14:textId="77777777" w:rsidR="008F252C" w:rsidRPr="00F959D0" w:rsidRDefault="008F252C" w:rsidP="009B22E4">
            <w:pPr>
              <w:pStyle w:val="TT"/>
              <w:jc w:val="right"/>
              <w:rPr>
                <w:rFonts w:cs="Arial"/>
                <w:sz w:val="18"/>
                <w:szCs w:val="18"/>
                <w:lang w:val="hr-HR"/>
              </w:rPr>
            </w:pPr>
            <w:r>
              <w:rPr>
                <w:rFonts w:cs="Arial"/>
                <w:sz w:val="18"/>
                <w:szCs w:val="18"/>
                <w:lang w:val="hr-HR"/>
              </w:rPr>
              <w:t>474.114</w:t>
            </w:r>
          </w:p>
        </w:tc>
        <w:tc>
          <w:tcPr>
            <w:tcW w:w="733" w:type="pct"/>
            <w:tcBorders>
              <w:top w:val="nil"/>
              <w:left w:val="nil"/>
              <w:bottom w:val="single" w:sz="6" w:space="0" w:color="auto"/>
              <w:right w:val="nil"/>
            </w:tcBorders>
            <w:vAlign w:val="bottom"/>
          </w:tcPr>
          <w:p w14:paraId="0CD41265" w14:textId="77777777" w:rsidR="008F252C" w:rsidRPr="005D1BBE" w:rsidRDefault="008F252C" w:rsidP="009B22E4">
            <w:pPr>
              <w:pStyle w:val="TT"/>
              <w:jc w:val="right"/>
              <w:rPr>
                <w:rFonts w:cs="Arial"/>
                <w:sz w:val="18"/>
                <w:szCs w:val="18"/>
                <w:lang w:val="hr-HR"/>
              </w:rPr>
            </w:pPr>
            <w:r w:rsidRPr="00F959D0">
              <w:rPr>
                <w:rFonts w:cs="Arial"/>
                <w:sz w:val="18"/>
                <w:szCs w:val="18"/>
                <w:lang w:val="hr-HR"/>
              </w:rPr>
              <w:t>441.073</w:t>
            </w:r>
          </w:p>
        </w:tc>
        <w:tc>
          <w:tcPr>
            <w:tcW w:w="732" w:type="pct"/>
            <w:tcBorders>
              <w:bottom w:val="single" w:sz="6" w:space="0" w:color="auto"/>
            </w:tcBorders>
            <w:shd w:val="clear" w:color="auto" w:fill="auto"/>
            <w:vAlign w:val="bottom"/>
          </w:tcPr>
          <w:p w14:paraId="3ED25561" w14:textId="77777777" w:rsidR="008F252C" w:rsidRPr="00F959D0" w:rsidRDefault="008F252C" w:rsidP="009B22E4">
            <w:pPr>
              <w:pStyle w:val="TT"/>
              <w:jc w:val="right"/>
              <w:rPr>
                <w:rFonts w:cs="Arial"/>
                <w:snapToGrid w:val="0"/>
                <w:color w:val="000000" w:themeColor="text1"/>
                <w:sz w:val="18"/>
                <w:szCs w:val="18"/>
              </w:rPr>
            </w:pPr>
            <w:r>
              <w:rPr>
                <w:rFonts w:cs="Arial"/>
                <w:snapToGrid w:val="0"/>
                <w:color w:val="000000" w:themeColor="text1"/>
                <w:sz w:val="18"/>
                <w:szCs w:val="18"/>
              </w:rPr>
              <w:t>474.114</w:t>
            </w:r>
          </w:p>
        </w:tc>
        <w:tc>
          <w:tcPr>
            <w:tcW w:w="733" w:type="pct"/>
            <w:tcBorders>
              <w:top w:val="nil"/>
              <w:left w:val="nil"/>
              <w:bottom w:val="single" w:sz="6" w:space="0" w:color="auto"/>
              <w:right w:val="nil"/>
            </w:tcBorders>
            <w:vAlign w:val="bottom"/>
          </w:tcPr>
          <w:p w14:paraId="262235EB" w14:textId="77777777" w:rsidR="008F252C" w:rsidRPr="003D142D" w:rsidRDefault="008F252C" w:rsidP="009B22E4">
            <w:pPr>
              <w:pStyle w:val="TT"/>
              <w:jc w:val="right"/>
              <w:rPr>
                <w:rFonts w:cs="Arial"/>
                <w:sz w:val="18"/>
                <w:szCs w:val="18"/>
                <w:lang w:val="hr-HR"/>
              </w:rPr>
            </w:pPr>
            <w:r w:rsidRPr="00F959D0">
              <w:rPr>
                <w:rFonts w:cs="Arial"/>
                <w:snapToGrid w:val="0"/>
                <w:color w:val="000000" w:themeColor="text1"/>
                <w:sz w:val="18"/>
                <w:szCs w:val="18"/>
              </w:rPr>
              <w:t xml:space="preserve"> 441.073 </w:t>
            </w:r>
          </w:p>
        </w:tc>
      </w:tr>
      <w:tr w:rsidR="008F252C" w:rsidRPr="009C411C" w14:paraId="3DBC185D" w14:textId="77777777" w:rsidTr="009B22E4">
        <w:tc>
          <w:tcPr>
            <w:tcW w:w="2070" w:type="pct"/>
          </w:tcPr>
          <w:p w14:paraId="57EE973E" w14:textId="77777777" w:rsidR="008F252C" w:rsidRPr="009C411C" w:rsidRDefault="008F252C" w:rsidP="009B22E4">
            <w:pPr>
              <w:pStyle w:val="Tot"/>
              <w:rPr>
                <w:rFonts w:cs="Arial"/>
                <w:b/>
                <w:bCs/>
                <w:color w:val="000000" w:themeColor="text1"/>
                <w:sz w:val="18"/>
                <w:szCs w:val="18"/>
                <w:lang w:val="hr-HR"/>
              </w:rPr>
            </w:pPr>
            <w:bookmarkStart w:id="886" w:name="_Toc67329254"/>
            <w:r w:rsidRPr="009C411C">
              <w:rPr>
                <w:rFonts w:cs="Arial"/>
                <w:b/>
                <w:bCs/>
                <w:color w:val="000000" w:themeColor="text1"/>
                <w:sz w:val="18"/>
                <w:szCs w:val="18"/>
                <w:lang w:val="hr-HR"/>
              </w:rPr>
              <w:t>Ukupno</w:t>
            </w:r>
            <w:bookmarkEnd w:id="886"/>
          </w:p>
        </w:tc>
        <w:tc>
          <w:tcPr>
            <w:tcW w:w="732" w:type="pct"/>
            <w:tcBorders>
              <w:top w:val="single" w:sz="6" w:space="0" w:color="auto"/>
              <w:bottom w:val="single" w:sz="12" w:space="0" w:color="auto"/>
            </w:tcBorders>
            <w:vAlign w:val="bottom"/>
          </w:tcPr>
          <w:p w14:paraId="772CF9AA" w14:textId="77777777" w:rsidR="008F252C" w:rsidRPr="009C411C" w:rsidRDefault="008F252C" w:rsidP="009B22E4">
            <w:pPr>
              <w:pStyle w:val="Tot"/>
              <w:jc w:val="center"/>
              <w:rPr>
                <w:rFonts w:cs="Arial"/>
                <w:b/>
                <w:bCs/>
                <w:color w:val="000000" w:themeColor="text1"/>
                <w:sz w:val="18"/>
                <w:szCs w:val="18"/>
                <w:lang w:val="hr-HR"/>
              </w:rPr>
            </w:pPr>
            <w:r>
              <w:rPr>
                <w:rFonts w:cs="Arial"/>
                <w:b/>
                <w:bCs/>
                <w:color w:val="000000" w:themeColor="text1"/>
                <w:sz w:val="18"/>
                <w:szCs w:val="18"/>
                <w:lang w:val="hr-HR"/>
              </w:rPr>
              <w:t xml:space="preserve">            531.604</w:t>
            </w:r>
          </w:p>
        </w:tc>
        <w:tc>
          <w:tcPr>
            <w:tcW w:w="733" w:type="pct"/>
            <w:tcBorders>
              <w:top w:val="single" w:sz="6" w:space="0" w:color="auto"/>
              <w:left w:val="nil"/>
              <w:bottom w:val="single" w:sz="12" w:space="0" w:color="auto"/>
              <w:right w:val="nil"/>
            </w:tcBorders>
            <w:vAlign w:val="bottom"/>
          </w:tcPr>
          <w:p w14:paraId="1372EE4A" w14:textId="77777777" w:rsidR="008F252C" w:rsidRPr="005D1BBE" w:rsidRDefault="008F252C" w:rsidP="009B22E4">
            <w:pPr>
              <w:pStyle w:val="Tot"/>
              <w:jc w:val="right"/>
              <w:rPr>
                <w:rFonts w:cs="Arial"/>
                <w:b/>
                <w:bCs/>
                <w:sz w:val="18"/>
                <w:szCs w:val="18"/>
                <w:lang w:val="hr-HR"/>
              </w:rPr>
            </w:pPr>
            <w:r w:rsidRPr="00634DB6">
              <w:rPr>
                <w:rFonts w:cs="Arial"/>
                <w:b/>
                <w:bCs/>
                <w:color w:val="000000" w:themeColor="text1"/>
                <w:sz w:val="18"/>
                <w:szCs w:val="18"/>
                <w:lang w:val="hr-HR"/>
              </w:rPr>
              <w:t>490.975</w:t>
            </w:r>
          </w:p>
        </w:tc>
        <w:tc>
          <w:tcPr>
            <w:tcW w:w="732" w:type="pct"/>
            <w:tcBorders>
              <w:top w:val="single" w:sz="6" w:space="0" w:color="auto"/>
              <w:bottom w:val="single" w:sz="12" w:space="0" w:color="auto"/>
            </w:tcBorders>
            <w:vAlign w:val="bottom"/>
          </w:tcPr>
          <w:p w14:paraId="3B2C465A" w14:textId="77777777" w:rsidR="008F252C" w:rsidRPr="00F959D0" w:rsidRDefault="008F252C" w:rsidP="009B22E4">
            <w:pPr>
              <w:pStyle w:val="TT"/>
              <w:jc w:val="right"/>
              <w:rPr>
                <w:rFonts w:cs="Arial"/>
                <w:b/>
                <w:bCs/>
                <w:snapToGrid w:val="0"/>
                <w:color w:val="000000" w:themeColor="text1"/>
                <w:sz w:val="18"/>
                <w:szCs w:val="18"/>
              </w:rPr>
            </w:pPr>
            <w:r>
              <w:rPr>
                <w:rFonts w:cs="Arial"/>
                <w:b/>
                <w:bCs/>
                <w:snapToGrid w:val="0"/>
                <w:color w:val="000000" w:themeColor="text1"/>
                <w:sz w:val="18"/>
                <w:szCs w:val="18"/>
              </w:rPr>
              <w:t>531.604</w:t>
            </w:r>
          </w:p>
        </w:tc>
        <w:tc>
          <w:tcPr>
            <w:tcW w:w="733" w:type="pct"/>
            <w:tcBorders>
              <w:top w:val="single" w:sz="6" w:space="0" w:color="auto"/>
              <w:left w:val="nil"/>
              <w:bottom w:val="single" w:sz="12" w:space="0" w:color="auto"/>
              <w:right w:val="nil"/>
            </w:tcBorders>
            <w:vAlign w:val="bottom"/>
          </w:tcPr>
          <w:p w14:paraId="2C93D0C0" w14:textId="77777777" w:rsidR="008F252C" w:rsidRPr="003D142D" w:rsidRDefault="008F252C" w:rsidP="009B22E4">
            <w:pPr>
              <w:pStyle w:val="Tot"/>
              <w:jc w:val="right"/>
              <w:rPr>
                <w:rFonts w:cs="Arial"/>
                <w:b/>
                <w:bCs/>
                <w:sz w:val="18"/>
                <w:szCs w:val="18"/>
                <w:lang w:val="hr-HR"/>
              </w:rPr>
            </w:pPr>
            <w:r w:rsidRPr="00F959D0">
              <w:rPr>
                <w:rFonts w:cs="Arial"/>
                <w:b/>
                <w:bCs/>
                <w:snapToGrid w:val="0"/>
                <w:color w:val="000000" w:themeColor="text1"/>
                <w:sz w:val="18"/>
                <w:szCs w:val="18"/>
              </w:rPr>
              <w:t>490.975</w:t>
            </w:r>
          </w:p>
        </w:tc>
      </w:tr>
      <w:tr w:rsidR="008F252C" w:rsidRPr="009C411C" w14:paraId="1F7CFE51" w14:textId="77777777" w:rsidTr="009B22E4">
        <w:trPr>
          <w:trHeight w:val="421"/>
        </w:trPr>
        <w:tc>
          <w:tcPr>
            <w:tcW w:w="2070" w:type="pct"/>
            <w:vAlign w:val="bottom"/>
          </w:tcPr>
          <w:p w14:paraId="73FF6D9E" w14:textId="77777777" w:rsidR="008F252C" w:rsidRPr="009C411C" w:rsidRDefault="008F252C" w:rsidP="009B22E4">
            <w:pPr>
              <w:pStyle w:val="Tot"/>
              <w:rPr>
                <w:rFonts w:cs="Arial"/>
                <w:b/>
                <w:bCs/>
                <w:color w:val="000000" w:themeColor="text1"/>
                <w:sz w:val="18"/>
                <w:szCs w:val="18"/>
                <w:lang w:val="hr-HR"/>
              </w:rPr>
            </w:pPr>
            <w:bookmarkStart w:id="887" w:name="_Toc67329259"/>
            <w:r w:rsidRPr="009C411C">
              <w:rPr>
                <w:rFonts w:cs="Arial"/>
                <w:b/>
                <w:bCs/>
                <w:color w:val="000000" w:themeColor="text1"/>
                <w:sz w:val="18"/>
                <w:szCs w:val="18"/>
                <w:lang w:val="hr-HR"/>
              </w:rPr>
              <w:t>Ukupna izloženost kreditnom riziku</w:t>
            </w:r>
            <w:bookmarkEnd w:id="887"/>
          </w:p>
        </w:tc>
        <w:tc>
          <w:tcPr>
            <w:tcW w:w="732" w:type="pct"/>
            <w:tcBorders>
              <w:top w:val="single" w:sz="12" w:space="0" w:color="auto"/>
              <w:bottom w:val="single" w:sz="12" w:space="0" w:color="auto"/>
            </w:tcBorders>
            <w:vAlign w:val="bottom"/>
          </w:tcPr>
          <w:p w14:paraId="291D2B54" w14:textId="77777777" w:rsidR="008F252C" w:rsidRPr="009C411C" w:rsidRDefault="008F252C" w:rsidP="009B22E4">
            <w:pPr>
              <w:pStyle w:val="Tot"/>
              <w:jc w:val="right"/>
              <w:rPr>
                <w:rFonts w:cs="Arial"/>
                <w:b/>
                <w:bCs/>
                <w:color w:val="000000" w:themeColor="text1"/>
                <w:sz w:val="18"/>
                <w:szCs w:val="18"/>
                <w:lang w:val="hr-HR"/>
              </w:rPr>
            </w:pPr>
            <w:r>
              <w:rPr>
                <w:rFonts w:cs="Arial"/>
                <w:b/>
                <w:bCs/>
                <w:color w:val="000000" w:themeColor="text1"/>
                <w:sz w:val="18"/>
                <w:szCs w:val="18"/>
                <w:lang w:val="hr-HR"/>
              </w:rPr>
              <w:t>4.477.687</w:t>
            </w:r>
          </w:p>
        </w:tc>
        <w:tc>
          <w:tcPr>
            <w:tcW w:w="733" w:type="pct"/>
            <w:tcBorders>
              <w:top w:val="single" w:sz="12" w:space="0" w:color="auto"/>
              <w:left w:val="nil"/>
              <w:bottom w:val="single" w:sz="12" w:space="0" w:color="auto"/>
              <w:right w:val="nil"/>
            </w:tcBorders>
            <w:vAlign w:val="bottom"/>
          </w:tcPr>
          <w:p w14:paraId="5F1402C4" w14:textId="77777777" w:rsidR="008F252C" w:rsidRPr="005D1BBE" w:rsidRDefault="008F252C" w:rsidP="009B22E4">
            <w:pPr>
              <w:pStyle w:val="Tot"/>
              <w:jc w:val="right"/>
              <w:rPr>
                <w:rFonts w:cs="Arial"/>
                <w:b/>
                <w:bCs/>
                <w:sz w:val="18"/>
                <w:szCs w:val="18"/>
                <w:lang w:val="hr-HR"/>
              </w:rPr>
            </w:pPr>
            <w:r w:rsidRPr="00634DB6">
              <w:rPr>
                <w:rFonts w:cs="Arial"/>
                <w:b/>
                <w:bCs/>
                <w:color w:val="000000" w:themeColor="text1"/>
                <w:sz w:val="18"/>
                <w:szCs w:val="18"/>
                <w:lang w:val="hr-HR"/>
              </w:rPr>
              <w:t>4.467.929</w:t>
            </w:r>
          </w:p>
        </w:tc>
        <w:tc>
          <w:tcPr>
            <w:tcW w:w="732" w:type="pct"/>
            <w:tcBorders>
              <w:top w:val="single" w:sz="12" w:space="0" w:color="auto"/>
              <w:bottom w:val="single" w:sz="12" w:space="0" w:color="auto"/>
            </w:tcBorders>
            <w:vAlign w:val="bottom"/>
          </w:tcPr>
          <w:p w14:paraId="1DBAFD76" w14:textId="77777777" w:rsidR="008F252C" w:rsidRPr="009C411C" w:rsidRDefault="008F252C" w:rsidP="009B22E4">
            <w:pPr>
              <w:pStyle w:val="Tot"/>
              <w:jc w:val="right"/>
              <w:rPr>
                <w:rFonts w:cs="Arial"/>
                <w:b/>
                <w:bCs/>
                <w:color w:val="000000" w:themeColor="text1"/>
                <w:sz w:val="18"/>
                <w:szCs w:val="18"/>
                <w:lang w:val="hr-HR"/>
              </w:rPr>
            </w:pPr>
            <w:r>
              <w:rPr>
                <w:rFonts w:cs="Arial"/>
                <w:b/>
                <w:bCs/>
                <w:color w:val="000000" w:themeColor="text1"/>
                <w:sz w:val="18"/>
                <w:szCs w:val="18"/>
                <w:lang w:val="hr-HR"/>
              </w:rPr>
              <w:t>4.466.820</w:t>
            </w:r>
          </w:p>
        </w:tc>
        <w:tc>
          <w:tcPr>
            <w:tcW w:w="733" w:type="pct"/>
            <w:tcBorders>
              <w:top w:val="single" w:sz="12" w:space="0" w:color="auto"/>
              <w:left w:val="nil"/>
              <w:bottom w:val="single" w:sz="12" w:space="0" w:color="auto"/>
              <w:right w:val="nil"/>
            </w:tcBorders>
            <w:vAlign w:val="bottom"/>
          </w:tcPr>
          <w:p w14:paraId="299A4CB1" w14:textId="77777777" w:rsidR="008F252C" w:rsidRPr="003D142D" w:rsidRDefault="008F252C" w:rsidP="009B22E4">
            <w:pPr>
              <w:pStyle w:val="Tot"/>
              <w:jc w:val="right"/>
              <w:rPr>
                <w:rFonts w:cs="Arial"/>
                <w:b/>
                <w:bCs/>
                <w:sz w:val="18"/>
                <w:szCs w:val="18"/>
                <w:lang w:val="hr-HR"/>
              </w:rPr>
            </w:pPr>
            <w:r w:rsidRPr="006F3C83">
              <w:rPr>
                <w:rFonts w:cs="Arial"/>
                <w:b/>
                <w:bCs/>
                <w:color w:val="000000" w:themeColor="text1"/>
                <w:sz w:val="18"/>
                <w:szCs w:val="18"/>
                <w:lang w:val="hr-HR"/>
              </w:rPr>
              <w:t>4.457.933</w:t>
            </w:r>
          </w:p>
        </w:tc>
      </w:tr>
    </w:tbl>
    <w:p w14:paraId="028DD1BC" w14:textId="77777777" w:rsidR="00797EE8" w:rsidRPr="00C651CA" w:rsidRDefault="00797EE8">
      <w:pPr>
        <w:pStyle w:val="accountingpolicytitle"/>
        <w:rPr>
          <w:rFonts w:cs="Arial"/>
          <w:b w:val="0"/>
          <w:i/>
          <w:color w:val="000000" w:themeColor="text1"/>
          <w:sz w:val="20"/>
          <w:lang w:val="hr-HR"/>
        </w:rPr>
      </w:pPr>
    </w:p>
    <w:p w14:paraId="15B3C6A2" w14:textId="77777777" w:rsidR="00F533CD" w:rsidRPr="00C651CA" w:rsidRDefault="00F533CD" w:rsidP="004C010E">
      <w:pPr>
        <w:pStyle w:val="accountingpolicytitle"/>
        <w:spacing w:line="360" w:lineRule="auto"/>
        <w:rPr>
          <w:rFonts w:cs="Arial"/>
          <w:color w:val="000000" w:themeColor="text1"/>
          <w:sz w:val="20"/>
          <w:lang w:val="hr-HR"/>
        </w:rPr>
      </w:pPr>
    </w:p>
    <w:p w14:paraId="2CD7E436" w14:textId="77777777" w:rsidR="003522BD" w:rsidRPr="00C651CA" w:rsidRDefault="003522BD" w:rsidP="004C010E">
      <w:pPr>
        <w:pStyle w:val="accountingpolicytitle"/>
        <w:spacing w:line="360" w:lineRule="auto"/>
        <w:rPr>
          <w:rFonts w:cs="Arial"/>
          <w:color w:val="000000" w:themeColor="text1"/>
          <w:sz w:val="20"/>
          <w:lang w:val="hr-HR"/>
        </w:rPr>
      </w:pPr>
    </w:p>
    <w:p w14:paraId="715AAE4D" w14:textId="77777777" w:rsidR="009E4DD8" w:rsidRPr="00C651CA" w:rsidRDefault="009E4DD8" w:rsidP="004C010E">
      <w:pPr>
        <w:pStyle w:val="accountingpolicytitle"/>
        <w:spacing w:line="360" w:lineRule="auto"/>
        <w:rPr>
          <w:rFonts w:cs="Arial"/>
          <w:color w:val="000000" w:themeColor="text1"/>
          <w:sz w:val="20"/>
          <w:lang w:val="hr-HR"/>
        </w:rPr>
        <w:sectPr w:rsidR="009E4DD8" w:rsidRPr="00C651CA" w:rsidSect="0026672F">
          <w:pgSz w:w="11907" w:h="16840" w:code="9"/>
          <w:pgMar w:top="1418" w:right="1134" w:bottom="1134" w:left="1418" w:header="851" w:footer="851" w:gutter="0"/>
          <w:cols w:space="720"/>
          <w:noEndnote/>
        </w:sectPr>
      </w:pPr>
    </w:p>
    <w:p w14:paraId="3EDDB323" w14:textId="77777777" w:rsidR="001B52F6" w:rsidRPr="00C651CA" w:rsidRDefault="001B52F6" w:rsidP="001B52F6">
      <w:pPr>
        <w:pStyle w:val="T1"/>
        <w:spacing w:before="0" w:after="0" w:line="240" w:lineRule="auto"/>
        <w:rPr>
          <w:rFonts w:cs="Arial"/>
          <w:color w:val="000000" w:themeColor="text1"/>
          <w:sz w:val="20"/>
          <w:lang w:val="hr-HR"/>
        </w:rPr>
      </w:pPr>
    </w:p>
    <w:p w14:paraId="5A2E2699" w14:textId="22022291" w:rsidR="002B3935"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2B3935" w:rsidRPr="00C651CA">
        <w:rPr>
          <w:rFonts w:cs="Arial"/>
          <w:color w:val="000000" w:themeColor="text1"/>
          <w:sz w:val="20"/>
          <w:lang w:val="hr-HR"/>
        </w:rPr>
        <w:t>.</w:t>
      </w:r>
      <w:r w:rsidR="002B3935" w:rsidRPr="00C651CA">
        <w:rPr>
          <w:rFonts w:cs="Arial"/>
          <w:color w:val="000000" w:themeColor="text1"/>
          <w:sz w:val="20"/>
          <w:lang w:val="hr-HR"/>
        </w:rPr>
        <w:tab/>
        <w:t>Upravljanje rizicima (nastavak)</w:t>
      </w:r>
    </w:p>
    <w:p w14:paraId="378B901A" w14:textId="77777777" w:rsidR="00347537" w:rsidRPr="00C651CA" w:rsidRDefault="00347537" w:rsidP="00347537">
      <w:pPr>
        <w:pStyle w:val="accountingpolicytitle"/>
        <w:rPr>
          <w:rFonts w:cs="Arial"/>
          <w:color w:val="000000" w:themeColor="text1"/>
          <w:sz w:val="20"/>
          <w:lang w:val="hr-HR"/>
        </w:rPr>
      </w:pPr>
    </w:p>
    <w:p w14:paraId="00240B18" w14:textId="3AABEF71" w:rsidR="002B3935" w:rsidRPr="00C651CA" w:rsidRDefault="00092418" w:rsidP="00347537">
      <w:pPr>
        <w:pStyle w:val="accountingpolicytitle"/>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2B3935" w:rsidRPr="00C651CA">
        <w:rPr>
          <w:rFonts w:cs="Arial"/>
          <w:color w:val="000000" w:themeColor="text1"/>
          <w:sz w:val="20"/>
          <w:lang w:val="hr-HR"/>
        </w:rPr>
        <w:t>.</w:t>
      </w:r>
      <w:r w:rsidR="003900A3" w:rsidRPr="00C651CA">
        <w:rPr>
          <w:rFonts w:cs="Arial"/>
          <w:color w:val="000000" w:themeColor="text1"/>
          <w:sz w:val="20"/>
          <w:lang w:val="hr-HR"/>
        </w:rPr>
        <w:t>3</w:t>
      </w:r>
      <w:r w:rsidR="002B3935" w:rsidRPr="00C651CA">
        <w:rPr>
          <w:rFonts w:cs="Arial"/>
          <w:color w:val="000000" w:themeColor="text1"/>
          <w:sz w:val="20"/>
          <w:lang w:val="hr-HR"/>
        </w:rPr>
        <w:t xml:space="preserve">. </w:t>
      </w:r>
      <w:r w:rsidR="002B3935" w:rsidRPr="00C651CA">
        <w:rPr>
          <w:rFonts w:cs="Arial"/>
          <w:color w:val="000000" w:themeColor="text1"/>
          <w:sz w:val="20"/>
          <w:lang w:val="hr-HR"/>
        </w:rPr>
        <w:tab/>
        <w:t>Kreditni rizik (nastavak)</w:t>
      </w:r>
    </w:p>
    <w:p w14:paraId="01CA3C70" w14:textId="77777777" w:rsidR="00347537" w:rsidRPr="00C651CA" w:rsidRDefault="00347537" w:rsidP="00347537">
      <w:pPr>
        <w:pStyle w:val="accountingpolicytitle"/>
        <w:rPr>
          <w:rFonts w:cs="Arial"/>
          <w:color w:val="000000" w:themeColor="text1"/>
          <w:sz w:val="20"/>
          <w:lang w:val="hr-HR"/>
        </w:rPr>
      </w:pPr>
    </w:p>
    <w:p w14:paraId="467D4851" w14:textId="77777777" w:rsidR="002B3935" w:rsidRPr="00C651CA" w:rsidRDefault="00793CCF" w:rsidP="00347537">
      <w:pPr>
        <w:pStyle w:val="accountingpolicytitle"/>
        <w:rPr>
          <w:rFonts w:cs="Arial"/>
          <w:color w:val="000000" w:themeColor="text1"/>
          <w:sz w:val="20"/>
          <w:lang w:val="hr-HR"/>
        </w:rPr>
      </w:pPr>
      <w:r w:rsidRPr="00C651CA">
        <w:rPr>
          <w:rFonts w:cs="Arial"/>
          <w:color w:val="000000" w:themeColor="text1"/>
          <w:sz w:val="20"/>
          <w:lang w:val="hr-HR"/>
        </w:rPr>
        <w:t>Koncentracija rizika i maksimalna</w:t>
      </w:r>
      <w:r w:rsidR="002B3935" w:rsidRPr="00C651CA">
        <w:rPr>
          <w:rFonts w:cs="Arial"/>
          <w:color w:val="000000" w:themeColor="text1"/>
          <w:sz w:val="20"/>
          <w:lang w:val="hr-HR"/>
        </w:rPr>
        <w:t xml:space="preserve"> izloženost kreditnom riziku (nastavak)</w:t>
      </w:r>
    </w:p>
    <w:p w14:paraId="4F4C130B"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34837FCA" w14:textId="77777777" w:rsidR="002B3935" w:rsidRPr="00C651CA" w:rsidRDefault="002B3935" w:rsidP="00E266C9">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w:t>
      </w:r>
      <w:r w:rsidR="00D65436" w:rsidRPr="00C651CA">
        <w:rPr>
          <w:rFonts w:cs="Arial"/>
          <w:b w:val="0"/>
          <w:bCs w:val="0"/>
          <w:color w:val="000000" w:themeColor="text1"/>
          <w:sz w:val="20"/>
          <w:lang w:val="hr-HR"/>
        </w:rPr>
        <w:t>imovine</w:t>
      </w:r>
      <w:r w:rsidRPr="00C651CA">
        <w:rPr>
          <w:rFonts w:cs="Arial"/>
          <w:b w:val="0"/>
          <w:bCs w:val="0"/>
          <w:color w:val="000000" w:themeColor="text1"/>
          <w:sz w:val="20"/>
          <w:lang w:val="hr-HR"/>
        </w:rPr>
        <w:t xml:space="preserve"> i </w:t>
      </w:r>
      <w:r w:rsidR="00671763" w:rsidRPr="00C651CA">
        <w:rPr>
          <w:rFonts w:cs="Arial"/>
          <w:b w:val="0"/>
          <w:bCs w:val="0"/>
          <w:color w:val="000000" w:themeColor="text1"/>
          <w:sz w:val="20"/>
          <w:lang w:val="hr-HR"/>
        </w:rPr>
        <w:t xml:space="preserve">garancija </w:t>
      </w:r>
      <w:r w:rsidR="00F96790" w:rsidRPr="00C651CA">
        <w:rPr>
          <w:rFonts w:cs="Arial"/>
          <w:b w:val="0"/>
          <w:bCs w:val="0"/>
          <w:color w:val="000000" w:themeColor="text1"/>
          <w:sz w:val="20"/>
          <w:lang w:val="hr-HR"/>
        </w:rPr>
        <w:t xml:space="preserve">te </w:t>
      </w:r>
      <w:r w:rsidR="00671763" w:rsidRPr="00C651CA">
        <w:rPr>
          <w:rFonts w:cs="Arial"/>
          <w:b w:val="0"/>
          <w:bCs w:val="0"/>
          <w:color w:val="000000" w:themeColor="text1"/>
          <w:sz w:val="20"/>
          <w:lang w:val="hr-HR"/>
        </w:rPr>
        <w:t>preuzetih obveza</w:t>
      </w:r>
      <w:r w:rsidR="0024363A" w:rsidRPr="00C651CA">
        <w:rPr>
          <w:rFonts w:cs="Arial"/>
          <w:b w:val="0"/>
          <w:bCs w:val="0"/>
          <w:color w:val="000000" w:themeColor="text1"/>
          <w:sz w:val="20"/>
          <w:lang w:val="hr-HR"/>
        </w:rPr>
        <w:t xml:space="preserve"> prema zemljopisnim segmentima</w:t>
      </w:r>
      <w:r w:rsidR="00671763" w:rsidRPr="00C651CA">
        <w:rPr>
          <w:rFonts w:cs="Arial"/>
          <w:b w:val="0"/>
          <w:bCs w:val="0"/>
          <w:color w:val="000000" w:themeColor="text1"/>
          <w:sz w:val="20"/>
          <w:lang w:val="hr-HR"/>
        </w:rPr>
        <w:t>,</w:t>
      </w:r>
      <w:r w:rsidR="003F0EC8" w:rsidRPr="00C651CA">
        <w:rPr>
          <w:rFonts w:cs="Arial"/>
          <w:b w:val="0"/>
          <w:bCs w:val="0"/>
          <w:color w:val="000000" w:themeColor="text1"/>
          <w:sz w:val="20"/>
          <w:lang w:val="hr-HR"/>
        </w:rPr>
        <w:t xml:space="preserve"> neto izloženost,</w:t>
      </w:r>
      <w:r w:rsidR="00671763" w:rsidRPr="00C651CA">
        <w:rPr>
          <w:rFonts w:cs="Arial"/>
          <w:b w:val="0"/>
          <w:bCs w:val="0"/>
          <w:color w:val="000000" w:themeColor="text1"/>
          <w:sz w:val="20"/>
          <w:lang w:val="hr-HR"/>
        </w:rPr>
        <w:t xml:space="preserve"> </w:t>
      </w:r>
      <w:r w:rsidR="00343152" w:rsidRPr="00C651CA">
        <w:rPr>
          <w:rFonts w:cs="Arial"/>
          <w:b w:val="0"/>
          <w:color w:val="000000" w:themeColor="text1"/>
          <w:sz w:val="20"/>
          <w:lang w:val="hr-HR"/>
        </w:rPr>
        <w:t>bez umanjenja za vrijednost sredstava osiguranja naplate</w:t>
      </w:r>
      <w:r w:rsidRPr="00C651CA">
        <w:rPr>
          <w:rFonts w:cs="Arial"/>
          <w:b w:val="0"/>
          <w:bCs w:val="0"/>
          <w:color w:val="000000" w:themeColor="text1"/>
          <w:sz w:val="20"/>
          <w:lang w:val="hr-HR"/>
        </w:rPr>
        <w:t xml:space="preserve">: </w:t>
      </w:r>
    </w:p>
    <w:p w14:paraId="33CA2659" w14:textId="014918CC" w:rsidR="00513A7F" w:rsidRDefault="00513A7F" w:rsidP="001D233C">
      <w:pPr>
        <w:pStyle w:val="T1"/>
        <w:spacing w:before="0" w:after="0" w:line="240" w:lineRule="auto"/>
        <w:rPr>
          <w:rFonts w:cs="Arial"/>
          <w:b w:val="0"/>
          <w:bCs w:val="0"/>
          <w:color w:val="000000" w:themeColor="text1"/>
          <w:sz w:val="20"/>
          <w:lang w:val="hr-HR"/>
        </w:rPr>
      </w:pPr>
    </w:p>
    <w:p w14:paraId="6C48F2F1" w14:textId="77777777" w:rsidR="009C411C" w:rsidRPr="00C651CA" w:rsidRDefault="009C411C" w:rsidP="001D233C">
      <w:pPr>
        <w:pStyle w:val="T1"/>
        <w:spacing w:before="0" w:after="0" w:line="240" w:lineRule="auto"/>
        <w:rPr>
          <w:rFonts w:cs="Arial"/>
          <w:b w:val="0"/>
          <w:bCs w:val="0"/>
          <w:color w:val="000000" w:themeColor="text1"/>
          <w:sz w:val="20"/>
          <w:lang w:val="hr-HR"/>
        </w:rPr>
      </w:pPr>
    </w:p>
    <w:tbl>
      <w:tblPr>
        <w:tblW w:w="4985" w:type="pct"/>
        <w:tblLayout w:type="fixed"/>
        <w:tblCellMar>
          <w:left w:w="30" w:type="dxa"/>
          <w:right w:w="30" w:type="dxa"/>
        </w:tblCellMar>
        <w:tblLook w:val="0000" w:firstRow="0" w:lastRow="0" w:firstColumn="0" w:lastColumn="0" w:noHBand="0" w:noVBand="0"/>
      </w:tblPr>
      <w:tblGrid>
        <w:gridCol w:w="4761"/>
        <w:gridCol w:w="1142"/>
        <w:gridCol w:w="1142"/>
        <w:gridCol w:w="1142"/>
        <w:gridCol w:w="1140"/>
      </w:tblGrid>
      <w:tr w:rsidR="008F252C" w:rsidRPr="009C411C" w14:paraId="43A88AB5" w14:textId="77777777" w:rsidTr="009B22E4">
        <w:trPr>
          <w:cantSplit/>
          <w:trHeight w:val="265"/>
          <w:tblHeader/>
        </w:trPr>
        <w:tc>
          <w:tcPr>
            <w:tcW w:w="2552" w:type="pct"/>
          </w:tcPr>
          <w:p w14:paraId="12DB643F" w14:textId="77777777" w:rsidR="008F252C" w:rsidRPr="009C411C" w:rsidRDefault="008F252C" w:rsidP="009B22E4">
            <w:pPr>
              <w:tabs>
                <w:tab w:val="right" w:pos="1202"/>
              </w:tabs>
              <w:spacing w:line="240" w:lineRule="atLeast"/>
              <w:outlineLvl w:val="0"/>
              <w:rPr>
                <w:rFonts w:ascii="Arial" w:hAnsi="Arial" w:cs="Arial"/>
                <w:b/>
                <w:color w:val="000000" w:themeColor="text1"/>
                <w:sz w:val="18"/>
                <w:szCs w:val="18"/>
                <w:lang w:val="hr-HR"/>
              </w:rPr>
            </w:pPr>
            <w:bookmarkStart w:id="888" w:name="_Toc67329264"/>
            <w:bookmarkStart w:id="889" w:name="_Hlk499021691"/>
            <w:r w:rsidRPr="009C411C">
              <w:rPr>
                <w:rFonts w:ascii="Arial" w:hAnsi="Arial" w:cs="Arial"/>
                <w:b/>
                <w:color w:val="000000" w:themeColor="text1"/>
                <w:sz w:val="18"/>
                <w:szCs w:val="18"/>
                <w:lang w:val="hr-HR"/>
              </w:rPr>
              <w:t>Grupa</w:t>
            </w:r>
            <w:bookmarkEnd w:id="888"/>
          </w:p>
          <w:p w14:paraId="05A19045" w14:textId="77777777" w:rsidR="008F252C" w:rsidRPr="009C411C" w:rsidRDefault="008F252C" w:rsidP="009B22E4">
            <w:pPr>
              <w:tabs>
                <w:tab w:val="right" w:pos="1202"/>
              </w:tabs>
              <w:spacing w:line="240" w:lineRule="atLeast"/>
              <w:outlineLvl w:val="0"/>
              <w:rPr>
                <w:rFonts w:ascii="Arial" w:hAnsi="Arial" w:cs="Arial"/>
                <w:b/>
                <w:color w:val="000000" w:themeColor="text1"/>
                <w:sz w:val="18"/>
                <w:szCs w:val="18"/>
                <w:lang w:val="hr-HR"/>
              </w:rPr>
            </w:pPr>
          </w:p>
          <w:p w14:paraId="22285034" w14:textId="77777777" w:rsidR="008F252C" w:rsidRPr="009C411C" w:rsidRDefault="008F252C" w:rsidP="009B22E4">
            <w:pPr>
              <w:tabs>
                <w:tab w:val="right" w:pos="1202"/>
              </w:tabs>
              <w:spacing w:line="240" w:lineRule="atLeast"/>
              <w:outlineLvl w:val="0"/>
              <w:rPr>
                <w:rFonts w:ascii="Arial" w:hAnsi="Arial" w:cs="Arial"/>
                <w:b/>
                <w:color w:val="000000" w:themeColor="text1"/>
                <w:sz w:val="18"/>
                <w:szCs w:val="18"/>
                <w:lang w:val="hr-HR"/>
              </w:rPr>
            </w:pPr>
            <w:bookmarkStart w:id="890" w:name="_Toc67329265"/>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w:t>
            </w:r>
            <w:bookmarkEnd w:id="890"/>
            <w:r w:rsidRPr="009C411C">
              <w:rPr>
                <w:rFonts w:ascii="Arial" w:hAnsi="Arial" w:cs="Arial"/>
                <w:b/>
                <w:color w:val="000000" w:themeColor="text1"/>
                <w:sz w:val="18"/>
                <w:szCs w:val="18"/>
                <w:lang w:val="hr-HR"/>
              </w:rPr>
              <w:t xml:space="preserve"> </w:t>
            </w:r>
          </w:p>
        </w:tc>
        <w:tc>
          <w:tcPr>
            <w:tcW w:w="612" w:type="pct"/>
            <w:vAlign w:val="bottom"/>
          </w:tcPr>
          <w:p w14:paraId="7F99AA03"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891" w:name="_Toc67329266"/>
            <w:r w:rsidRPr="009C411C">
              <w:rPr>
                <w:rFonts w:ascii="Arial" w:hAnsi="Arial" w:cs="Arial"/>
                <w:b/>
                <w:color w:val="000000" w:themeColor="text1"/>
                <w:sz w:val="18"/>
                <w:szCs w:val="18"/>
                <w:lang w:val="hr-HR"/>
              </w:rPr>
              <w:t>Republika Hrvatska</w:t>
            </w:r>
            <w:bookmarkEnd w:id="891"/>
          </w:p>
        </w:tc>
        <w:tc>
          <w:tcPr>
            <w:tcW w:w="612" w:type="pct"/>
            <w:vAlign w:val="bottom"/>
          </w:tcPr>
          <w:p w14:paraId="451C2E19"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892" w:name="_Toc67329267"/>
            <w:r w:rsidRPr="009C411C">
              <w:rPr>
                <w:rFonts w:ascii="Arial" w:hAnsi="Arial" w:cs="Arial"/>
                <w:b/>
                <w:color w:val="000000" w:themeColor="text1"/>
                <w:sz w:val="18"/>
                <w:szCs w:val="18"/>
                <w:lang w:val="hr-HR"/>
              </w:rPr>
              <w:t>Zemlje Europske unije</w:t>
            </w:r>
            <w:bookmarkEnd w:id="892"/>
          </w:p>
        </w:tc>
        <w:tc>
          <w:tcPr>
            <w:tcW w:w="612" w:type="pct"/>
            <w:vAlign w:val="bottom"/>
          </w:tcPr>
          <w:p w14:paraId="65215C68"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893" w:name="_Toc67329268"/>
            <w:r w:rsidRPr="009C411C">
              <w:rPr>
                <w:rFonts w:ascii="Arial" w:hAnsi="Arial" w:cs="Arial"/>
                <w:b/>
                <w:color w:val="000000" w:themeColor="text1"/>
                <w:sz w:val="18"/>
                <w:szCs w:val="18"/>
                <w:lang w:val="hr-HR"/>
              </w:rPr>
              <w:t>Ostale</w:t>
            </w:r>
            <w:bookmarkEnd w:id="893"/>
            <w:r w:rsidRPr="009C411C">
              <w:rPr>
                <w:rFonts w:ascii="Arial" w:hAnsi="Arial" w:cs="Arial"/>
                <w:b/>
                <w:color w:val="000000" w:themeColor="text1"/>
                <w:sz w:val="18"/>
                <w:szCs w:val="18"/>
                <w:lang w:val="hr-HR"/>
              </w:rPr>
              <w:t xml:space="preserve"> </w:t>
            </w:r>
          </w:p>
          <w:p w14:paraId="4BE2EE21"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894" w:name="_Toc67329269"/>
            <w:r w:rsidRPr="009C411C">
              <w:rPr>
                <w:rFonts w:ascii="Arial" w:hAnsi="Arial" w:cs="Arial"/>
                <w:b/>
                <w:color w:val="000000" w:themeColor="text1"/>
                <w:sz w:val="18"/>
                <w:szCs w:val="18"/>
                <w:lang w:val="hr-HR"/>
              </w:rPr>
              <w:t>zemlje</w:t>
            </w:r>
            <w:bookmarkEnd w:id="894"/>
            <w:r w:rsidRPr="009C411C">
              <w:rPr>
                <w:rFonts w:ascii="Arial" w:hAnsi="Arial" w:cs="Arial"/>
                <w:b/>
                <w:color w:val="000000" w:themeColor="text1"/>
                <w:sz w:val="18"/>
                <w:szCs w:val="18"/>
                <w:lang w:val="hr-HR"/>
              </w:rPr>
              <w:t xml:space="preserve"> </w:t>
            </w:r>
          </w:p>
        </w:tc>
        <w:tc>
          <w:tcPr>
            <w:tcW w:w="611" w:type="pct"/>
            <w:vAlign w:val="bottom"/>
          </w:tcPr>
          <w:p w14:paraId="5BD6347D"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895" w:name="_Toc67329270"/>
            <w:r w:rsidRPr="009C411C">
              <w:rPr>
                <w:rFonts w:ascii="Arial" w:hAnsi="Arial" w:cs="Arial"/>
                <w:b/>
                <w:color w:val="000000" w:themeColor="text1"/>
                <w:sz w:val="18"/>
                <w:szCs w:val="18"/>
                <w:lang w:val="hr-HR"/>
              </w:rPr>
              <w:t>Ukupno</w:t>
            </w:r>
            <w:bookmarkEnd w:id="895"/>
          </w:p>
        </w:tc>
      </w:tr>
      <w:tr w:rsidR="008F252C" w:rsidRPr="009C411C" w14:paraId="1C342D61" w14:textId="77777777" w:rsidTr="009B22E4">
        <w:trPr>
          <w:cantSplit/>
          <w:trHeight w:val="265"/>
          <w:tblHeader/>
        </w:trPr>
        <w:tc>
          <w:tcPr>
            <w:tcW w:w="2552" w:type="pct"/>
          </w:tcPr>
          <w:p w14:paraId="33DE1FCA" w14:textId="77777777" w:rsidR="008F252C" w:rsidRPr="009C411C" w:rsidRDefault="008F252C" w:rsidP="009B22E4">
            <w:pPr>
              <w:ind w:left="113" w:hanging="113"/>
              <w:rPr>
                <w:rFonts w:ascii="Arial" w:hAnsi="Arial" w:cs="Arial"/>
                <w:color w:val="000000" w:themeColor="text1"/>
                <w:sz w:val="18"/>
                <w:szCs w:val="18"/>
                <w:lang w:val="hr-HR"/>
              </w:rPr>
            </w:pPr>
          </w:p>
        </w:tc>
        <w:tc>
          <w:tcPr>
            <w:tcW w:w="612" w:type="pct"/>
          </w:tcPr>
          <w:p w14:paraId="6B7660A5"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612" w:type="pct"/>
          </w:tcPr>
          <w:p w14:paraId="37669918"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c>
          <w:tcPr>
            <w:tcW w:w="612" w:type="pct"/>
          </w:tcPr>
          <w:p w14:paraId="760C10FF"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611" w:type="pct"/>
          </w:tcPr>
          <w:p w14:paraId="47F4FA53"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r>
      <w:tr w:rsidR="008F252C" w:rsidRPr="009C411C" w14:paraId="416C4809" w14:textId="77777777" w:rsidTr="009B22E4">
        <w:trPr>
          <w:cantSplit/>
          <w:trHeight w:val="265"/>
          <w:tblHeader/>
        </w:trPr>
        <w:tc>
          <w:tcPr>
            <w:tcW w:w="2552" w:type="pct"/>
          </w:tcPr>
          <w:p w14:paraId="18BD92F2" w14:textId="77777777" w:rsidR="008F252C" w:rsidRPr="009C411C" w:rsidRDefault="008F252C" w:rsidP="009B22E4">
            <w:pPr>
              <w:ind w:left="113" w:hanging="113"/>
              <w:rPr>
                <w:rFonts w:ascii="Arial" w:hAnsi="Arial" w:cs="Arial"/>
                <w:color w:val="000000" w:themeColor="text1"/>
                <w:sz w:val="18"/>
                <w:szCs w:val="18"/>
                <w:lang w:val="hr-HR"/>
              </w:rPr>
            </w:pPr>
          </w:p>
        </w:tc>
        <w:tc>
          <w:tcPr>
            <w:tcW w:w="612" w:type="pct"/>
          </w:tcPr>
          <w:p w14:paraId="3BBB03F0" w14:textId="77777777" w:rsidR="008F252C" w:rsidRPr="009C411C" w:rsidRDefault="008F252C" w:rsidP="009B22E4">
            <w:pPr>
              <w:jc w:val="right"/>
              <w:rPr>
                <w:rFonts w:ascii="Arial" w:hAnsi="Arial" w:cs="Arial"/>
                <w:color w:val="000000" w:themeColor="text1"/>
                <w:sz w:val="18"/>
                <w:szCs w:val="18"/>
                <w:lang w:val="hr-HR"/>
              </w:rPr>
            </w:pPr>
          </w:p>
        </w:tc>
        <w:tc>
          <w:tcPr>
            <w:tcW w:w="612" w:type="pct"/>
          </w:tcPr>
          <w:p w14:paraId="1092E69B" w14:textId="77777777" w:rsidR="008F252C" w:rsidRPr="009C411C" w:rsidRDefault="008F252C" w:rsidP="009B22E4">
            <w:pPr>
              <w:jc w:val="right"/>
              <w:rPr>
                <w:rFonts w:ascii="Arial" w:hAnsi="Arial" w:cs="Arial"/>
                <w:color w:val="000000" w:themeColor="text1"/>
                <w:sz w:val="18"/>
                <w:szCs w:val="18"/>
                <w:lang w:val="hr-HR"/>
              </w:rPr>
            </w:pPr>
          </w:p>
        </w:tc>
        <w:tc>
          <w:tcPr>
            <w:tcW w:w="612" w:type="pct"/>
          </w:tcPr>
          <w:p w14:paraId="6EA588AB" w14:textId="77777777" w:rsidR="008F252C" w:rsidRPr="009C411C" w:rsidRDefault="008F252C" w:rsidP="009B22E4">
            <w:pPr>
              <w:jc w:val="right"/>
              <w:rPr>
                <w:rFonts w:ascii="Arial" w:hAnsi="Arial" w:cs="Arial"/>
                <w:color w:val="000000" w:themeColor="text1"/>
                <w:sz w:val="18"/>
                <w:szCs w:val="18"/>
                <w:lang w:val="hr-HR"/>
              </w:rPr>
            </w:pPr>
          </w:p>
        </w:tc>
        <w:tc>
          <w:tcPr>
            <w:tcW w:w="611" w:type="pct"/>
          </w:tcPr>
          <w:p w14:paraId="5F790972" w14:textId="77777777" w:rsidR="008F252C" w:rsidRPr="009C411C" w:rsidRDefault="008F252C" w:rsidP="009B22E4">
            <w:pPr>
              <w:jc w:val="center"/>
              <w:rPr>
                <w:rFonts w:ascii="Arial" w:hAnsi="Arial" w:cs="Arial"/>
                <w:color w:val="000000" w:themeColor="text1"/>
                <w:sz w:val="18"/>
                <w:szCs w:val="18"/>
                <w:lang w:val="hr-HR"/>
              </w:rPr>
            </w:pPr>
          </w:p>
        </w:tc>
      </w:tr>
      <w:tr w:rsidR="008F252C" w:rsidRPr="009C411C" w14:paraId="5C506B92" w14:textId="77777777" w:rsidTr="009B22E4">
        <w:trPr>
          <w:cantSplit/>
          <w:trHeight w:val="265"/>
          <w:tblHeader/>
        </w:trPr>
        <w:tc>
          <w:tcPr>
            <w:tcW w:w="2552" w:type="pct"/>
          </w:tcPr>
          <w:p w14:paraId="72145124" w14:textId="77777777" w:rsidR="008F252C" w:rsidRPr="009C411C" w:rsidRDefault="008F252C" w:rsidP="009B22E4">
            <w:pPr>
              <w:tabs>
                <w:tab w:val="right" w:pos="1202"/>
              </w:tabs>
              <w:spacing w:line="301" w:lineRule="exact"/>
              <w:outlineLvl w:val="0"/>
              <w:rPr>
                <w:rFonts w:ascii="Arial" w:hAnsi="Arial" w:cs="Arial"/>
                <w:b/>
                <w:bCs/>
                <w:color w:val="000000" w:themeColor="text1"/>
                <w:sz w:val="18"/>
                <w:szCs w:val="18"/>
                <w:lang w:val="hr-HR"/>
              </w:rPr>
            </w:pPr>
            <w:bookmarkStart w:id="896" w:name="_Toc67329275"/>
            <w:r w:rsidRPr="009C411C">
              <w:rPr>
                <w:rFonts w:ascii="Arial" w:hAnsi="Arial" w:cs="Arial"/>
                <w:b/>
                <w:bCs/>
                <w:color w:val="000000" w:themeColor="text1"/>
                <w:sz w:val="18"/>
                <w:szCs w:val="18"/>
                <w:lang w:val="hr-HR"/>
              </w:rPr>
              <w:t>Imovina</w:t>
            </w:r>
            <w:bookmarkEnd w:id="896"/>
          </w:p>
        </w:tc>
        <w:tc>
          <w:tcPr>
            <w:tcW w:w="612" w:type="pct"/>
          </w:tcPr>
          <w:p w14:paraId="1079C40C" w14:textId="77777777" w:rsidR="008F252C" w:rsidRPr="009C411C" w:rsidRDefault="008F252C" w:rsidP="009B22E4">
            <w:pPr>
              <w:jc w:val="right"/>
              <w:rPr>
                <w:rFonts w:ascii="Arial" w:hAnsi="Arial" w:cs="Arial"/>
                <w:color w:val="000000" w:themeColor="text1"/>
                <w:sz w:val="18"/>
                <w:szCs w:val="18"/>
                <w:lang w:val="hr-HR"/>
              </w:rPr>
            </w:pPr>
          </w:p>
        </w:tc>
        <w:tc>
          <w:tcPr>
            <w:tcW w:w="612" w:type="pct"/>
          </w:tcPr>
          <w:p w14:paraId="2A62BE7A" w14:textId="77777777" w:rsidR="008F252C" w:rsidRPr="009C411C" w:rsidRDefault="008F252C" w:rsidP="009B22E4">
            <w:pPr>
              <w:jc w:val="right"/>
              <w:rPr>
                <w:rFonts w:ascii="Arial" w:hAnsi="Arial" w:cs="Arial"/>
                <w:color w:val="000000" w:themeColor="text1"/>
                <w:sz w:val="18"/>
                <w:szCs w:val="18"/>
                <w:lang w:val="hr-HR"/>
              </w:rPr>
            </w:pPr>
          </w:p>
        </w:tc>
        <w:tc>
          <w:tcPr>
            <w:tcW w:w="612" w:type="pct"/>
          </w:tcPr>
          <w:p w14:paraId="2932180D" w14:textId="77777777" w:rsidR="008F252C" w:rsidRPr="009C411C" w:rsidRDefault="008F252C" w:rsidP="009B22E4">
            <w:pPr>
              <w:jc w:val="right"/>
              <w:rPr>
                <w:rFonts w:ascii="Arial" w:hAnsi="Arial" w:cs="Arial"/>
                <w:color w:val="000000" w:themeColor="text1"/>
                <w:sz w:val="18"/>
                <w:szCs w:val="18"/>
                <w:lang w:val="hr-HR"/>
              </w:rPr>
            </w:pPr>
          </w:p>
        </w:tc>
        <w:tc>
          <w:tcPr>
            <w:tcW w:w="611" w:type="pct"/>
          </w:tcPr>
          <w:p w14:paraId="01D17A60" w14:textId="77777777" w:rsidR="008F252C" w:rsidRPr="009C411C" w:rsidRDefault="008F252C" w:rsidP="009B22E4">
            <w:pPr>
              <w:jc w:val="center"/>
              <w:rPr>
                <w:rFonts w:ascii="Arial" w:hAnsi="Arial" w:cs="Arial"/>
                <w:color w:val="000000" w:themeColor="text1"/>
                <w:sz w:val="18"/>
                <w:szCs w:val="18"/>
                <w:lang w:val="hr-HR"/>
              </w:rPr>
            </w:pPr>
          </w:p>
        </w:tc>
      </w:tr>
      <w:tr w:rsidR="008F252C" w:rsidRPr="009C411C" w14:paraId="1296E5F6" w14:textId="77777777" w:rsidTr="009B22E4">
        <w:trPr>
          <w:cantSplit/>
          <w:trHeight w:val="265"/>
          <w:tblHeader/>
        </w:trPr>
        <w:tc>
          <w:tcPr>
            <w:tcW w:w="2552" w:type="pct"/>
            <w:vAlign w:val="bottom"/>
          </w:tcPr>
          <w:p w14:paraId="143BB0D0"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897" w:name="_Toc67329276"/>
            <w:r w:rsidRPr="009C411C">
              <w:rPr>
                <w:rFonts w:ascii="Arial" w:hAnsi="Arial" w:cs="Arial"/>
                <w:color w:val="000000" w:themeColor="text1"/>
                <w:sz w:val="18"/>
                <w:szCs w:val="18"/>
                <w:lang w:val="hr-HR"/>
              </w:rPr>
              <w:t>Novčana sredstva i računi kod banaka</w:t>
            </w:r>
            <w:bookmarkEnd w:id="897"/>
          </w:p>
        </w:tc>
        <w:tc>
          <w:tcPr>
            <w:tcW w:w="612" w:type="pct"/>
            <w:tcBorders>
              <w:top w:val="nil"/>
              <w:left w:val="nil"/>
              <w:bottom w:val="nil"/>
              <w:right w:val="nil"/>
            </w:tcBorders>
            <w:shd w:val="clear" w:color="auto" w:fill="auto"/>
            <w:vAlign w:val="bottom"/>
          </w:tcPr>
          <w:p w14:paraId="50FACDD7"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45.691</w:t>
            </w:r>
          </w:p>
        </w:tc>
        <w:tc>
          <w:tcPr>
            <w:tcW w:w="612" w:type="pct"/>
            <w:tcBorders>
              <w:top w:val="nil"/>
              <w:left w:val="nil"/>
              <w:bottom w:val="nil"/>
              <w:right w:val="nil"/>
            </w:tcBorders>
            <w:shd w:val="clear" w:color="auto" w:fill="auto"/>
            <w:vAlign w:val="bottom"/>
          </w:tcPr>
          <w:p w14:paraId="40B78660"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183</w:t>
            </w:r>
          </w:p>
        </w:tc>
        <w:tc>
          <w:tcPr>
            <w:tcW w:w="612" w:type="pct"/>
            <w:tcBorders>
              <w:top w:val="nil"/>
              <w:left w:val="nil"/>
              <w:bottom w:val="nil"/>
              <w:right w:val="nil"/>
            </w:tcBorders>
            <w:shd w:val="clear" w:color="auto" w:fill="auto"/>
            <w:vAlign w:val="bottom"/>
          </w:tcPr>
          <w:p w14:paraId="5BAADF79"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187</w:t>
            </w:r>
          </w:p>
        </w:tc>
        <w:tc>
          <w:tcPr>
            <w:tcW w:w="611" w:type="pct"/>
            <w:tcBorders>
              <w:top w:val="nil"/>
              <w:left w:val="nil"/>
              <w:bottom w:val="nil"/>
              <w:right w:val="nil"/>
            </w:tcBorders>
            <w:shd w:val="clear" w:color="auto" w:fill="auto"/>
            <w:vAlign w:val="bottom"/>
          </w:tcPr>
          <w:p w14:paraId="454C138D"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46.061</w:t>
            </w:r>
          </w:p>
        </w:tc>
      </w:tr>
      <w:tr w:rsidR="008F252C" w:rsidRPr="009C411C" w14:paraId="46C323D7" w14:textId="77777777" w:rsidTr="009B22E4">
        <w:trPr>
          <w:cantSplit/>
          <w:trHeight w:val="265"/>
          <w:tblHeader/>
        </w:trPr>
        <w:tc>
          <w:tcPr>
            <w:tcW w:w="2552" w:type="pct"/>
            <w:vAlign w:val="bottom"/>
          </w:tcPr>
          <w:p w14:paraId="4200CAC2"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898" w:name="_Toc67329281"/>
            <w:r w:rsidRPr="009C411C">
              <w:rPr>
                <w:rFonts w:ascii="Arial" w:hAnsi="Arial" w:cs="Arial"/>
                <w:color w:val="000000" w:themeColor="text1"/>
                <w:sz w:val="18"/>
                <w:szCs w:val="18"/>
                <w:lang w:val="hr-HR"/>
              </w:rPr>
              <w:t>Depoziti kod drugih banaka</w:t>
            </w:r>
            <w:bookmarkEnd w:id="898"/>
          </w:p>
        </w:tc>
        <w:tc>
          <w:tcPr>
            <w:tcW w:w="612" w:type="pct"/>
            <w:tcBorders>
              <w:top w:val="nil"/>
              <w:left w:val="nil"/>
              <w:bottom w:val="nil"/>
              <w:right w:val="nil"/>
            </w:tcBorders>
            <w:shd w:val="clear" w:color="auto" w:fill="auto"/>
            <w:vAlign w:val="bottom"/>
          </w:tcPr>
          <w:p w14:paraId="336F5DC0"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71.262</w:t>
            </w:r>
          </w:p>
        </w:tc>
        <w:tc>
          <w:tcPr>
            <w:tcW w:w="612" w:type="pct"/>
            <w:tcBorders>
              <w:top w:val="nil"/>
              <w:left w:val="nil"/>
              <w:bottom w:val="nil"/>
              <w:right w:val="nil"/>
            </w:tcBorders>
            <w:shd w:val="clear" w:color="auto" w:fill="auto"/>
            <w:vAlign w:val="bottom"/>
          </w:tcPr>
          <w:p w14:paraId="526C7075"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22.609</w:t>
            </w:r>
          </w:p>
        </w:tc>
        <w:tc>
          <w:tcPr>
            <w:tcW w:w="612" w:type="pct"/>
            <w:tcBorders>
              <w:top w:val="nil"/>
              <w:left w:val="nil"/>
              <w:bottom w:val="nil"/>
              <w:right w:val="nil"/>
            </w:tcBorders>
            <w:shd w:val="clear" w:color="auto" w:fill="auto"/>
            <w:vAlign w:val="bottom"/>
          </w:tcPr>
          <w:p w14:paraId="25230CF3"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4CB494F4"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93.871</w:t>
            </w:r>
          </w:p>
        </w:tc>
      </w:tr>
      <w:tr w:rsidR="008F252C" w:rsidRPr="009C411C" w14:paraId="0F0DCC33" w14:textId="77777777" w:rsidTr="009B22E4">
        <w:trPr>
          <w:cantSplit/>
          <w:trHeight w:val="265"/>
          <w:tblHeader/>
        </w:trPr>
        <w:tc>
          <w:tcPr>
            <w:tcW w:w="2552" w:type="pct"/>
            <w:vAlign w:val="bottom"/>
          </w:tcPr>
          <w:p w14:paraId="4742C8B8"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899" w:name="_Toc67329286"/>
            <w:r w:rsidRPr="009C411C">
              <w:rPr>
                <w:rFonts w:ascii="Arial" w:hAnsi="Arial" w:cs="Arial"/>
                <w:color w:val="000000" w:themeColor="text1"/>
                <w:sz w:val="18"/>
                <w:szCs w:val="18"/>
                <w:lang w:val="hr-HR"/>
              </w:rPr>
              <w:t>Krediti financijskim institucijama</w:t>
            </w:r>
            <w:bookmarkEnd w:id="899"/>
          </w:p>
        </w:tc>
        <w:tc>
          <w:tcPr>
            <w:tcW w:w="612" w:type="pct"/>
            <w:tcBorders>
              <w:top w:val="nil"/>
              <w:left w:val="nil"/>
              <w:bottom w:val="nil"/>
              <w:right w:val="nil"/>
            </w:tcBorders>
            <w:shd w:val="clear" w:color="auto" w:fill="auto"/>
            <w:vAlign w:val="bottom"/>
          </w:tcPr>
          <w:p w14:paraId="681B1DF9"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1.225.809</w:t>
            </w:r>
          </w:p>
        </w:tc>
        <w:tc>
          <w:tcPr>
            <w:tcW w:w="612" w:type="pct"/>
            <w:tcBorders>
              <w:top w:val="nil"/>
              <w:left w:val="nil"/>
              <w:bottom w:val="nil"/>
              <w:right w:val="nil"/>
            </w:tcBorders>
            <w:shd w:val="clear" w:color="auto" w:fill="auto"/>
            <w:vAlign w:val="bottom"/>
          </w:tcPr>
          <w:p w14:paraId="7359BF35"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nil"/>
              <w:right w:val="nil"/>
            </w:tcBorders>
            <w:shd w:val="clear" w:color="auto" w:fill="auto"/>
            <w:vAlign w:val="bottom"/>
          </w:tcPr>
          <w:p w14:paraId="550947B8"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6011343C"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1.225.809</w:t>
            </w:r>
          </w:p>
        </w:tc>
      </w:tr>
      <w:tr w:rsidR="008F252C" w:rsidRPr="009C411C" w14:paraId="6D37BBAF" w14:textId="77777777" w:rsidTr="009B22E4">
        <w:trPr>
          <w:cantSplit/>
          <w:trHeight w:val="265"/>
          <w:tblHeader/>
        </w:trPr>
        <w:tc>
          <w:tcPr>
            <w:tcW w:w="2552" w:type="pct"/>
            <w:vAlign w:val="bottom"/>
          </w:tcPr>
          <w:p w14:paraId="1F5F714F"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00" w:name="_Toc67329291"/>
            <w:r w:rsidRPr="009C411C">
              <w:rPr>
                <w:rFonts w:ascii="Arial" w:hAnsi="Arial" w:cs="Arial"/>
                <w:color w:val="000000" w:themeColor="text1"/>
                <w:sz w:val="18"/>
                <w:szCs w:val="18"/>
                <w:lang w:val="hr-HR"/>
              </w:rPr>
              <w:t>Krediti ostalim korisnicima</w:t>
            </w:r>
            <w:bookmarkEnd w:id="900"/>
          </w:p>
        </w:tc>
        <w:tc>
          <w:tcPr>
            <w:tcW w:w="612" w:type="pct"/>
            <w:tcBorders>
              <w:top w:val="nil"/>
              <w:left w:val="nil"/>
              <w:bottom w:val="nil"/>
              <w:right w:val="nil"/>
            </w:tcBorders>
            <w:shd w:val="clear" w:color="auto" w:fill="auto"/>
            <w:vAlign w:val="bottom"/>
          </w:tcPr>
          <w:p w14:paraId="2B8AA0B1"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2.299.953</w:t>
            </w:r>
          </w:p>
        </w:tc>
        <w:tc>
          <w:tcPr>
            <w:tcW w:w="612" w:type="pct"/>
            <w:tcBorders>
              <w:top w:val="nil"/>
              <w:left w:val="nil"/>
              <w:bottom w:val="nil"/>
              <w:right w:val="nil"/>
            </w:tcBorders>
            <w:shd w:val="clear" w:color="auto" w:fill="auto"/>
            <w:vAlign w:val="bottom"/>
          </w:tcPr>
          <w:p w14:paraId="00437A99"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801</w:t>
            </w:r>
          </w:p>
        </w:tc>
        <w:tc>
          <w:tcPr>
            <w:tcW w:w="612" w:type="pct"/>
            <w:tcBorders>
              <w:top w:val="nil"/>
              <w:left w:val="nil"/>
              <w:bottom w:val="nil"/>
              <w:right w:val="nil"/>
            </w:tcBorders>
            <w:shd w:val="clear" w:color="auto" w:fill="auto"/>
            <w:vAlign w:val="bottom"/>
          </w:tcPr>
          <w:p w14:paraId="37C30052"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7.682</w:t>
            </w:r>
          </w:p>
        </w:tc>
        <w:tc>
          <w:tcPr>
            <w:tcW w:w="611" w:type="pct"/>
            <w:tcBorders>
              <w:top w:val="nil"/>
              <w:left w:val="nil"/>
              <w:bottom w:val="nil"/>
              <w:right w:val="nil"/>
            </w:tcBorders>
            <w:shd w:val="clear" w:color="auto" w:fill="auto"/>
            <w:vAlign w:val="bottom"/>
          </w:tcPr>
          <w:p w14:paraId="4EF0213B"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2.308.436</w:t>
            </w:r>
          </w:p>
        </w:tc>
      </w:tr>
      <w:tr w:rsidR="008F252C" w:rsidRPr="009C411C" w14:paraId="7C5D2018" w14:textId="77777777" w:rsidTr="009B22E4">
        <w:trPr>
          <w:cantSplit/>
          <w:trHeight w:val="265"/>
          <w:tblHeader/>
        </w:trPr>
        <w:tc>
          <w:tcPr>
            <w:tcW w:w="2552" w:type="pct"/>
            <w:vAlign w:val="bottom"/>
          </w:tcPr>
          <w:p w14:paraId="0E280DF5"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01" w:name="_Toc67329296"/>
            <w:r w:rsidRPr="009C411C">
              <w:rPr>
                <w:rFonts w:ascii="Arial" w:hAnsi="Arial" w:cs="Arial"/>
                <w:color w:val="000000" w:themeColor="text1"/>
                <w:sz w:val="18"/>
                <w:szCs w:val="18"/>
                <w:lang w:val="hr-HR"/>
              </w:rPr>
              <w:t>Financijska imovina po fer vrijednosti kroz dobit ili gubitak</w:t>
            </w:r>
            <w:bookmarkEnd w:id="901"/>
          </w:p>
        </w:tc>
        <w:tc>
          <w:tcPr>
            <w:tcW w:w="612" w:type="pct"/>
            <w:tcBorders>
              <w:top w:val="nil"/>
              <w:left w:val="nil"/>
              <w:bottom w:val="nil"/>
              <w:right w:val="nil"/>
            </w:tcBorders>
            <w:shd w:val="clear" w:color="auto" w:fill="auto"/>
            <w:vAlign w:val="bottom"/>
          </w:tcPr>
          <w:p w14:paraId="31AC1A57"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32.476</w:t>
            </w:r>
          </w:p>
        </w:tc>
        <w:tc>
          <w:tcPr>
            <w:tcW w:w="612" w:type="pct"/>
            <w:tcBorders>
              <w:top w:val="nil"/>
              <w:left w:val="nil"/>
              <w:bottom w:val="nil"/>
              <w:right w:val="nil"/>
            </w:tcBorders>
            <w:shd w:val="clear" w:color="auto" w:fill="auto"/>
            <w:vAlign w:val="bottom"/>
          </w:tcPr>
          <w:p w14:paraId="327B4722"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nil"/>
              <w:right w:val="nil"/>
            </w:tcBorders>
            <w:shd w:val="clear" w:color="auto" w:fill="auto"/>
            <w:vAlign w:val="bottom"/>
          </w:tcPr>
          <w:p w14:paraId="3E64C0CA"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3A44CC44"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32.476</w:t>
            </w:r>
          </w:p>
        </w:tc>
      </w:tr>
      <w:tr w:rsidR="008F252C" w:rsidRPr="009C411C" w14:paraId="717B2E89" w14:textId="77777777" w:rsidTr="009B22E4">
        <w:trPr>
          <w:cantSplit/>
          <w:trHeight w:val="265"/>
          <w:tblHeader/>
        </w:trPr>
        <w:tc>
          <w:tcPr>
            <w:tcW w:w="2552" w:type="pct"/>
          </w:tcPr>
          <w:p w14:paraId="1BA53F4B"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02" w:name="_Toc67329301"/>
            <w:r w:rsidRPr="009C411C">
              <w:rPr>
                <w:rFonts w:ascii="Arial" w:hAnsi="Arial" w:cs="Arial"/>
                <w:color w:val="000000" w:themeColor="text1"/>
                <w:sz w:val="18"/>
                <w:szCs w:val="18"/>
                <w:lang w:val="hr-HR"/>
              </w:rPr>
              <w:t>Financijska imovina po fer vrijednosti kroz ostalu sveobuhvatnu dobit</w:t>
            </w:r>
            <w:bookmarkEnd w:id="902"/>
            <w:r w:rsidRPr="009C411C">
              <w:rPr>
                <w:rFonts w:ascii="Arial" w:hAnsi="Arial" w:cs="Arial"/>
                <w:color w:val="000000" w:themeColor="text1"/>
                <w:sz w:val="18"/>
                <w:szCs w:val="18"/>
                <w:lang w:val="hr-HR"/>
              </w:rPr>
              <w:t xml:space="preserve">  </w:t>
            </w:r>
          </w:p>
        </w:tc>
        <w:tc>
          <w:tcPr>
            <w:tcW w:w="612" w:type="pct"/>
            <w:tcBorders>
              <w:top w:val="nil"/>
              <w:left w:val="nil"/>
              <w:bottom w:val="nil"/>
              <w:right w:val="nil"/>
            </w:tcBorders>
            <w:shd w:val="clear" w:color="auto" w:fill="auto"/>
            <w:vAlign w:val="bottom"/>
          </w:tcPr>
          <w:p w14:paraId="2D79DC6A"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237.177</w:t>
            </w:r>
          </w:p>
        </w:tc>
        <w:tc>
          <w:tcPr>
            <w:tcW w:w="612" w:type="pct"/>
            <w:tcBorders>
              <w:top w:val="nil"/>
              <w:left w:val="nil"/>
              <w:bottom w:val="nil"/>
              <w:right w:val="nil"/>
            </w:tcBorders>
            <w:shd w:val="clear" w:color="auto" w:fill="auto"/>
            <w:vAlign w:val="bottom"/>
          </w:tcPr>
          <w:p w14:paraId="3709A2E1"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137</w:t>
            </w:r>
          </w:p>
        </w:tc>
        <w:tc>
          <w:tcPr>
            <w:tcW w:w="612" w:type="pct"/>
            <w:tcBorders>
              <w:top w:val="nil"/>
              <w:left w:val="nil"/>
              <w:bottom w:val="nil"/>
              <w:right w:val="nil"/>
            </w:tcBorders>
            <w:shd w:val="clear" w:color="auto" w:fill="auto"/>
            <w:vAlign w:val="bottom"/>
          </w:tcPr>
          <w:p w14:paraId="07BA5973"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13063DBD"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237.314</w:t>
            </w:r>
          </w:p>
        </w:tc>
      </w:tr>
      <w:tr w:rsidR="008F252C" w:rsidRPr="009C411C" w14:paraId="6CF1C02A" w14:textId="77777777" w:rsidTr="009B22E4">
        <w:trPr>
          <w:cantSplit/>
          <w:trHeight w:val="265"/>
          <w:tblHeader/>
        </w:trPr>
        <w:tc>
          <w:tcPr>
            <w:tcW w:w="2552" w:type="pct"/>
            <w:vAlign w:val="bottom"/>
          </w:tcPr>
          <w:p w14:paraId="1DB5246C"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03" w:name="_Toc67329311"/>
            <w:r w:rsidRPr="009C411C">
              <w:rPr>
                <w:rFonts w:ascii="Arial" w:hAnsi="Arial" w:cs="Arial"/>
                <w:color w:val="000000" w:themeColor="text1"/>
                <w:sz w:val="18"/>
                <w:szCs w:val="18"/>
                <w:lang w:val="hr-HR"/>
              </w:rPr>
              <w:t>Ostala imovina</w:t>
            </w:r>
            <w:bookmarkEnd w:id="903"/>
          </w:p>
        </w:tc>
        <w:tc>
          <w:tcPr>
            <w:tcW w:w="612" w:type="pct"/>
            <w:tcBorders>
              <w:top w:val="nil"/>
              <w:left w:val="nil"/>
              <w:bottom w:val="single" w:sz="4" w:space="0" w:color="auto"/>
              <w:right w:val="nil"/>
            </w:tcBorders>
            <w:shd w:val="clear" w:color="auto" w:fill="auto"/>
            <w:vAlign w:val="bottom"/>
          </w:tcPr>
          <w:p w14:paraId="49431761"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1.077</w:t>
            </w:r>
          </w:p>
        </w:tc>
        <w:tc>
          <w:tcPr>
            <w:tcW w:w="612" w:type="pct"/>
            <w:tcBorders>
              <w:top w:val="nil"/>
              <w:left w:val="nil"/>
              <w:bottom w:val="single" w:sz="4" w:space="0" w:color="auto"/>
              <w:right w:val="nil"/>
            </w:tcBorders>
            <w:shd w:val="clear" w:color="auto" w:fill="auto"/>
            <w:vAlign w:val="bottom"/>
          </w:tcPr>
          <w:p w14:paraId="2DE4BD68"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1.039</w:t>
            </w:r>
          </w:p>
        </w:tc>
        <w:tc>
          <w:tcPr>
            <w:tcW w:w="612" w:type="pct"/>
            <w:tcBorders>
              <w:top w:val="nil"/>
              <w:left w:val="nil"/>
              <w:bottom w:val="single" w:sz="4" w:space="0" w:color="auto"/>
              <w:right w:val="nil"/>
            </w:tcBorders>
            <w:shd w:val="clear" w:color="auto" w:fill="auto"/>
            <w:vAlign w:val="bottom"/>
          </w:tcPr>
          <w:p w14:paraId="3B42F81A"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single" w:sz="4" w:space="0" w:color="auto"/>
              <w:right w:val="nil"/>
            </w:tcBorders>
            <w:shd w:val="clear" w:color="auto" w:fill="auto"/>
            <w:vAlign w:val="bottom"/>
          </w:tcPr>
          <w:p w14:paraId="1334D590"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2.116</w:t>
            </w:r>
          </w:p>
        </w:tc>
      </w:tr>
      <w:tr w:rsidR="008F252C" w:rsidRPr="009C411C" w14:paraId="600E82E6" w14:textId="77777777" w:rsidTr="009B22E4">
        <w:trPr>
          <w:cantSplit/>
          <w:trHeight w:val="315"/>
          <w:tblHeader/>
        </w:trPr>
        <w:tc>
          <w:tcPr>
            <w:tcW w:w="2552" w:type="pct"/>
            <w:vAlign w:val="bottom"/>
          </w:tcPr>
          <w:p w14:paraId="1165F6B5" w14:textId="77777777" w:rsidR="008F252C" w:rsidRPr="009C411C" w:rsidRDefault="008F252C" w:rsidP="009B22E4">
            <w:pPr>
              <w:tabs>
                <w:tab w:val="right" w:pos="1202"/>
              </w:tabs>
              <w:spacing w:line="301" w:lineRule="exact"/>
              <w:outlineLvl w:val="0"/>
              <w:rPr>
                <w:rFonts w:ascii="Arial" w:hAnsi="Arial" w:cs="Arial"/>
                <w:b/>
                <w:bCs/>
                <w:color w:val="000000" w:themeColor="text1"/>
                <w:sz w:val="18"/>
                <w:szCs w:val="18"/>
                <w:lang w:val="hr-HR"/>
              </w:rPr>
            </w:pPr>
            <w:bookmarkStart w:id="904" w:name="_Toc67329316"/>
            <w:r w:rsidRPr="009C411C">
              <w:rPr>
                <w:rFonts w:ascii="Arial" w:hAnsi="Arial" w:cs="Arial"/>
                <w:b/>
                <w:bCs/>
                <w:color w:val="000000" w:themeColor="text1"/>
                <w:sz w:val="18"/>
                <w:szCs w:val="18"/>
                <w:lang w:val="hr-HR"/>
              </w:rPr>
              <w:t>Ukupno</w:t>
            </w:r>
            <w:bookmarkEnd w:id="904"/>
            <w:r w:rsidRPr="009C411C">
              <w:rPr>
                <w:rFonts w:ascii="Arial" w:hAnsi="Arial" w:cs="Arial"/>
                <w:b/>
                <w:bCs/>
                <w:color w:val="000000" w:themeColor="text1"/>
                <w:sz w:val="18"/>
                <w:szCs w:val="18"/>
                <w:lang w:val="hr-HR"/>
              </w:rPr>
              <w:t xml:space="preserve"> </w:t>
            </w:r>
          </w:p>
        </w:tc>
        <w:tc>
          <w:tcPr>
            <w:tcW w:w="612" w:type="pct"/>
            <w:tcBorders>
              <w:top w:val="nil"/>
              <w:left w:val="nil"/>
              <w:bottom w:val="single" w:sz="8" w:space="0" w:color="auto"/>
              <w:right w:val="nil"/>
            </w:tcBorders>
            <w:shd w:val="clear" w:color="auto" w:fill="auto"/>
            <w:vAlign w:val="bottom"/>
          </w:tcPr>
          <w:p w14:paraId="0FB64384" w14:textId="77777777" w:rsidR="008F252C" w:rsidRPr="009C411C"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3.913.445</w:t>
            </w:r>
          </w:p>
        </w:tc>
        <w:tc>
          <w:tcPr>
            <w:tcW w:w="612" w:type="pct"/>
            <w:tcBorders>
              <w:top w:val="nil"/>
              <w:left w:val="nil"/>
              <w:bottom w:val="single" w:sz="8" w:space="0" w:color="auto"/>
              <w:right w:val="nil"/>
            </w:tcBorders>
            <w:shd w:val="clear" w:color="auto" w:fill="auto"/>
            <w:vAlign w:val="bottom"/>
          </w:tcPr>
          <w:p w14:paraId="5E48D68C" w14:textId="77777777" w:rsidR="008F252C" w:rsidRPr="009C411C"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24.769</w:t>
            </w:r>
          </w:p>
        </w:tc>
        <w:tc>
          <w:tcPr>
            <w:tcW w:w="612" w:type="pct"/>
            <w:tcBorders>
              <w:top w:val="nil"/>
              <w:left w:val="nil"/>
              <w:bottom w:val="single" w:sz="8" w:space="0" w:color="auto"/>
              <w:right w:val="nil"/>
            </w:tcBorders>
            <w:shd w:val="clear" w:color="auto" w:fill="auto"/>
            <w:vAlign w:val="bottom"/>
          </w:tcPr>
          <w:p w14:paraId="2B5BB085" w14:textId="77777777" w:rsidR="008F252C" w:rsidRPr="009C411C"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7.869</w:t>
            </w:r>
          </w:p>
        </w:tc>
        <w:tc>
          <w:tcPr>
            <w:tcW w:w="611" w:type="pct"/>
            <w:tcBorders>
              <w:top w:val="nil"/>
              <w:left w:val="nil"/>
              <w:bottom w:val="single" w:sz="8" w:space="0" w:color="auto"/>
              <w:right w:val="nil"/>
            </w:tcBorders>
            <w:shd w:val="clear" w:color="auto" w:fill="auto"/>
            <w:vAlign w:val="bottom"/>
          </w:tcPr>
          <w:p w14:paraId="778FBB39" w14:textId="77777777" w:rsidR="008F252C" w:rsidRPr="009C411C"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3.946.083</w:t>
            </w:r>
          </w:p>
        </w:tc>
      </w:tr>
      <w:tr w:rsidR="008F252C" w:rsidRPr="009C411C" w14:paraId="4C779571" w14:textId="77777777" w:rsidTr="009B22E4">
        <w:tblPrEx>
          <w:tblCellMar>
            <w:left w:w="31" w:type="dxa"/>
            <w:right w:w="31" w:type="dxa"/>
          </w:tblCellMar>
        </w:tblPrEx>
        <w:trPr>
          <w:cantSplit/>
          <w:trHeight w:val="265"/>
          <w:tblHeader/>
        </w:trPr>
        <w:tc>
          <w:tcPr>
            <w:tcW w:w="2552" w:type="pct"/>
            <w:vAlign w:val="bottom"/>
          </w:tcPr>
          <w:p w14:paraId="27C0A1E0" w14:textId="77777777" w:rsidR="008F252C" w:rsidRPr="009C411C" w:rsidRDefault="008F252C" w:rsidP="009B22E4">
            <w:pPr>
              <w:tabs>
                <w:tab w:val="right" w:pos="1202"/>
              </w:tabs>
              <w:spacing w:line="301" w:lineRule="exact"/>
              <w:outlineLvl w:val="0"/>
              <w:rPr>
                <w:rFonts w:ascii="Arial" w:hAnsi="Arial" w:cs="Arial"/>
                <w:b/>
                <w:bCs/>
                <w:color w:val="000000" w:themeColor="text1"/>
                <w:sz w:val="18"/>
                <w:szCs w:val="18"/>
                <w:lang w:val="hr-HR"/>
              </w:rPr>
            </w:pPr>
          </w:p>
        </w:tc>
        <w:tc>
          <w:tcPr>
            <w:tcW w:w="612" w:type="pct"/>
            <w:tcBorders>
              <w:top w:val="single" w:sz="12" w:space="0" w:color="auto"/>
            </w:tcBorders>
            <w:vAlign w:val="bottom"/>
          </w:tcPr>
          <w:p w14:paraId="240ECC91"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66CAA75F"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0783D968"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1" w:type="pct"/>
            <w:tcBorders>
              <w:top w:val="single" w:sz="12" w:space="0" w:color="auto"/>
            </w:tcBorders>
            <w:vAlign w:val="bottom"/>
          </w:tcPr>
          <w:p w14:paraId="683821DA"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r>
      <w:tr w:rsidR="008F252C" w:rsidRPr="009C411C" w14:paraId="7DD17333" w14:textId="77777777" w:rsidTr="009B22E4">
        <w:tblPrEx>
          <w:tblCellMar>
            <w:left w:w="31" w:type="dxa"/>
            <w:right w:w="31" w:type="dxa"/>
          </w:tblCellMar>
        </w:tblPrEx>
        <w:trPr>
          <w:cantSplit/>
          <w:trHeight w:val="265"/>
          <w:tblHeader/>
        </w:trPr>
        <w:tc>
          <w:tcPr>
            <w:tcW w:w="2552" w:type="pct"/>
          </w:tcPr>
          <w:p w14:paraId="22ACE373" w14:textId="77777777" w:rsidR="008F252C" w:rsidRPr="009C411C" w:rsidRDefault="008F252C" w:rsidP="009B22E4">
            <w:pPr>
              <w:tabs>
                <w:tab w:val="right" w:pos="1202"/>
              </w:tabs>
              <w:spacing w:line="301" w:lineRule="exact"/>
              <w:outlineLvl w:val="0"/>
              <w:rPr>
                <w:rFonts w:ascii="Arial" w:hAnsi="Arial" w:cs="Arial"/>
                <w:b/>
                <w:bCs/>
                <w:color w:val="000000" w:themeColor="text1"/>
                <w:sz w:val="18"/>
                <w:szCs w:val="18"/>
                <w:lang w:val="hr-HR"/>
              </w:rPr>
            </w:pPr>
            <w:bookmarkStart w:id="905" w:name="_Toc67329321"/>
            <w:r w:rsidRPr="009C411C">
              <w:rPr>
                <w:rFonts w:ascii="Arial" w:hAnsi="Arial" w:cs="Arial"/>
                <w:b/>
                <w:bCs/>
                <w:color w:val="000000" w:themeColor="text1"/>
                <w:sz w:val="18"/>
                <w:szCs w:val="18"/>
                <w:lang w:val="hr-HR"/>
              </w:rPr>
              <w:t>Garancije i preuzete obveze</w:t>
            </w:r>
            <w:bookmarkEnd w:id="905"/>
          </w:p>
        </w:tc>
        <w:tc>
          <w:tcPr>
            <w:tcW w:w="612" w:type="pct"/>
            <w:vAlign w:val="bottom"/>
          </w:tcPr>
          <w:p w14:paraId="5D9E6C9F"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21B9F24B"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7590FB9D"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1" w:type="pct"/>
            <w:vAlign w:val="bottom"/>
          </w:tcPr>
          <w:p w14:paraId="5611A41B"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r>
      <w:tr w:rsidR="008F252C" w:rsidRPr="009C411C" w14:paraId="4A643C2C" w14:textId="77777777" w:rsidTr="009B22E4">
        <w:tblPrEx>
          <w:tblCellMar>
            <w:left w:w="31" w:type="dxa"/>
            <w:right w:w="31" w:type="dxa"/>
          </w:tblCellMar>
        </w:tblPrEx>
        <w:trPr>
          <w:cantSplit/>
          <w:trHeight w:val="265"/>
          <w:tblHeader/>
        </w:trPr>
        <w:tc>
          <w:tcPr>
            <w:tcW w:w="2552" w:type="pct"/>
          </w:tcPr>
          <w:p w14:paraId="673D7219" w14:textId="77777777" w:rsidR="008F252C" w:rsidRPr="009C411C" w:rsidRDefault="008F252C" w:rsidP="009B22E4">
            <w:pPr>
              <w:tabs>
                <w:tab w:val="right" w:pos="1202"/>
              </w:tabs>
              <w:spacing w:line="301" w:lineRule="exact"/>
              <w:outlineLvl w:val="0"/>
              <w:rPr>
                <w:rFonts w:ascii="Arial" w:hAnsi="Arial" w:cs="Arial"/>
                <w:b/>
                <w:bCs/>
                <w:color w:val="000000" w:themeColor="text1"/>
                <w:sz w:val="18"/>
                <w:szCs w:val="18"/>
                <w:lang w:val="hr-HR"/>
              </w:rPr>
            </w:pPr>
            <w:bookmarkStart w:id="906" w:name="_Toc67329322"/>
            <w:r w:rsidRPr="009C411C">
              <w:rPr>
                <w:rFonts w:ascii="Arial" w:hAnsi="Arial" w:cs="Arial"/>
                <w:color w:val="000000" w:themeColor="text1"/>
                <w:sz w:val="18"/>
                <w:szCs w:val="18"/>
                <w:lang w:val="hr-HR"/>
              </w:rPr>
              <w:t xml:space="preserve">Izdane garancije </w:t>
            </w:r>
            <w:bookmarkEnd w:id="906"/>
          </w:p>
        </w:tc>
        <w:tc>
          <w:tcPr>
            <w:tcW w:w="612" w:type="pct"/>
            <w:tcBorders>
              <w:top w:val="nil"/>
              <w:left w:val="nil"/>
              <w:bottom w:val="nil"/>
              <w:right w:val="nil"/>
            </w:tcBorders>
            <w:shd w:val="clear" w:color="auto" w:fill="auto"/>
            <w:vAlign w:val="bottom"/>
          </w:tcPr>
          <w:p w14:paraId="3B4F0B9D"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54.084</w:t>
            </w:r>
          </w:p>
        </w:tc>
        <w:tc>
          <w:tcPr>
            <w:tcW w:w="612" w:type="pct"/>
            <w:tcBorders>
              <w:top w:val="nil"/>
              <w:left w:val="nil"/>
              <w:bottom w:val="nil"/>
              <w:right w:val="nil"/>
            </w:tcBorders>
            <w:shd w:val="clear" w:color="auto" w:fill="auto"/>
            <w:vAlign w:val="bottom"/>
          </w:tcPr>
          <w:p w14:paraId="627D5A67"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nil"/>
              <w:right w:val="nil"/>
            </w:tcBorders>
            <w:shd w:val="clear" w:color="auto" w:fill="auto"/>
            <w:vAlign w:val="bottom"/>
          </w:tcPr>
          <w:p w14:paraId="7E020F7C"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301901BB"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54.084</w:t>
            </w:r>
          </w:p>
        </w:tc>
      </w:tr>
      <w:tr w:rsidR="008F252C" w:rsidRPr="009C411C" w14:paraId="1AC1E230" w14:textId="77777777" w:rsidTr="009B22E4">
        <w:tblPrEx>
          <w:tblCellMar>
            <w:left w:w="31" w:type="dxa"/>
            <w:right w:w="31" w:type="dxa"/>
          </w:tblCellMar>
        </w:tblPrEx>
        <w:trPr>
          <w:cantSplit/>
          <w:trHeight w:val="265"/>
          <w:tblHeader/>
        </w:trPr>
        <w:tc>
          <w:tcPr>
            <w:tcW w:w="2552" w:type="pct"/>
            <w:vAlign w:val="bottom"/>
          </w:tcPr>
          <w:p w14:paraId="02654AA4"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07" w:name="_Toc67329327"/>
            <w:r w:rsidRPr="009C411C">
              <w:rPr>
                <w:rFonts w:ascii="Arial" w:hAnsi="Arial" w:cs="Arial"/>
                <w:color w:val="000000" w:themeColor="text1"/>
                <w:sz w:val="18"/>
                <w:szCs w:val="18"/>
                <w:lang w:val="hr-HR"/>
              </w:rPr>
              <w:t>Izdane garancije u devizama</w:t>
            </w:r>
            <w:bookmarkEnd w:id="907"/>
          </w:p>
        </w:tc>
        <w:tc>
          <w:tcPr>
            <w:tcW w:w="612" w:type="pct"/>
            <w:tcBorders>
              <w:top w:val="nil"/>
              <w:left w:val="nil"/>
              <w:bottom w:val="nil"/>
              <w:right w:val="nil"/>
            </w:tcBorders>
            <w:shd w:val="clear" w:color="auto" w:fill="auto"/>
            <w:vAlign w:val="bottom"/>
          </w:tcPr>
          <w:p w14:paraId="02ED2337"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3.406</w:t>
            </w:r>
          </w:p>
        </w:tc>
        <w:tc>
          <w:tcPr>
            <w:tcW w:w="612" w:type="pct"/>
            <w:tcBorders>
              <w:top w:val="nil"/>
              <w:left w:val="nil"/>
              <w:bottom w:val="nil"/>
              <w:right w:val="nil"/>
            </w:tcBorders>
            <w:shd w:val="clear" w:color="auto" w:fill="auto"/>
            <w:vAlign w:val="bottom"/>
          </w:tcPr>
          <w:p w14:paraId="5E6C99D9"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nil"/>
              <w:right w:val="nil"/>
            </w:tcBorders>
            <w:shd w:val="clear" w:color="auto" w:fill="auto"/>
            <w:vAlign w:val="bottom"/>
          </w:tcPr>
          <w:p w14:paraId="0756F265"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2D9DD35A"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3.406</w:t>
            </w:r>
          </w:p>
        </w:tc>
      </w:tr>
      <w:tr w:rsidR="008F252C" w:rsidRPr="009C411C" w14:paraId="4E5B223F" w14:textId="77777777" w:rsidTr="009B22E4">
        <w:tblPrEx>
          <w:tblCellMar>
            <w:left w:w="31" w:type="dxa"/>
            <w:right w:w="31" w:type="dxa"/>
          </w:tblCellMar>
        </w:tblPrEx>
        <w:trPr>
          <w:cantSplit/>
          <w:trHeight w:val="265"/>
          <w:tblHeader/>
        </w:trPr>
        <w:tc>
          <w:tcPr>
            <w:tcW w:w="2552" w:type="pct"/>
            <w:vAlign w:val="bottom"/>
          </w:tcPr>
          <w:p w14:paraId="1B0F11A6"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08" w:name="_Toc67329337"/>
            <w:r w:rsidRPr="009C411C">
              <w:rPr>
                <w:rFonts w:ascii="Arial" w:hAnsi="Arial" w:cs="Arial"/>
                <w:color w:val="000000" w:themeColor="text1"/>
                <w:sz w:val="18"/>
                <w:szCs w:val="18"/>
                <w:lang w:val="hr-HR"/>
              </w:rPr>
              <w:t>Preuzete obveze po kreditima</w:t>
            </w:r>
            <w:bookmarkEnd w:id="908"/>
          </w:p>
        </w:tc>
        <w:tc>
          <w:tcPr>
            <w:tcW w:w="612" w:type="pct"/>
            <w:tcBorders>
              <w:top w:val="nil"/>
              <w:left w:val="nil"/>
              <w:bottom w:val="single" w:sz="4" w:space="0" w:color="auto"/>
              <w:right w:val="nil"/>
            </w:tcBorders>
            <w:shd w:val="clear" w:color="auto" w:fill="auto"/>
            <w:vAlign w:val="bottom"/>
          </w:tcPr>
          <w:p w14:paraId="2C24C85A"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474.110</w:t>
            </w:r>
          </w:p>
        </w:tc>
        <w:tc>
          <w:tcPr>
            <w:tcW w:w="612" w:type="pct"/>
            <w:tcBorders>
              <w:top w:val="nil"/>
              <w:left w:val="nil"/>
              <w:bottom w:val="single" w:sz="4" w:space="0" w:color="auto"/>
              <w:right w:val="nil"/>
            </w:tcBorders>
            <w:shd w:val="clear" w:color="auto" w:fill="auto"/>
            <w:vAlign w:val="bottom"/>
          </w:tcPr>
          <w:p w14:paraId="1A26DD45"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single" w:sz="4" w:space="0" w:color="auto"/>
              <w:right w:val="nil"/>
            </w:tcBorders>
            <w:shd w:val="clear" w:color="auto" w:fill="auto"/>
            <w:vAlign w:val="bottom"/>
          </w:tcPr>
          <w:p w14:paraId="600358DC"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4</w:t>
            </w:r>
          </w:p>
        </w:tc>
        <w:tc>
          <w:tcPr>
            <w:tcW w:w="611" w:type="pct"/>
            <w:tcBorders>
              <w:top w:val="nil"/>
              <w:left w:val="nil"/>
              <w:bottom w:val="single" w:sz="4" w:space="0" w:color="auto"/>
              <w:right w:val="nil"/>
            </w:tcBorders>
            <w:shd w:val="clear" w:color="auto" w:fill="auto"/>
            <w:vAlign w:val="bottom"/>
          </w:tcPr>
          <w:p w14:paraId="7B74E3FC" w14:textId="77777777" w:rsidR="008F252C" w:rsidRPr="009C411C"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474.114</w:t>
            </w:r>
          </w:p>
        </w:tc>
      </w:tr>
      <w:tr w:rsidR="008F252C" w:rsidRPr="009C411C" w14:paraId="2EFCBC61" w14:textId="77777777" w:rsidTr="009B22E4">
        <w:tblPrEx>
          <w:tblCellMar>
            <w:left w:w="31" w:type="dxa"/>
            <w:right w:w="31" w:type="dxa"/>
          </w:tblCellMar>
        </w:tblPrEx>
        <w:trPr>
          <w:cantSplit/>
          <w:trHeight w:val="393"/>
          <w:tblHeader/>
        </w:trPr>
        <w:tc>
          <w:tcPr>
            <w:tcW w:w="2552" w:type="pct"/>
            <w:vAlign w:val="bottom"/>
          </w:tcPr>
          <w:p w14:paraId="193DB3B7"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09" w:name="_Toc67329347"/>
            <w:r w:rsidRPr="009C411C">
              <w:rPr>
                <w:rFonts w:ascii="Arial" w:hAnsi="Arial" w:cs="Arial"/>
                <w:b/>
                <w:bCs/>
                <w:color w:val="000000" w:themeColor="text1"/>
                <w:sz w:val="18"/>
                <w:szCs w:val="18"/>
                <w:lang w:val="hr-HR"/>
              </w:rPr>
              <w:t>Ukupno</w:t>
            </w:r>
            <w:bookmarkEnd w:id="909"/>
          </w:p>
        </w:tc>
        <w:tc>
          <w:tcPr>
            <w:tcW w:w="612" w:type="pct"/>
            <w:tcBorders>
              <w:top w:val="single" w:sz="4" w:space="0" w:color="auto"/>
              <w:left w:val="nil"/>
              <w:bottom w:val="single" w:sz="12" w:space="0" w:color="auto"/>
              <w:right w:val="nil"/>
            </w:tcBorders>
            <w:shd w:val="clear" w:color="auto" w:fill="auto"/>
            <w:vAlign w:val="bottom"/>
          </w:tcPr>
          <w:p w14:paraId="6F242B60" w14:textId="77777777" w:rsidR="008F252C" w:rsidRPr="00634DB6"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531.600</w:t>
            </w:r>
          </w:p>
        </w:tc>
        <w:tc>
          <w:tcPr>
            <w:tcW w:w="612" w:type="pct"/>
            <w:tcBorders>
              <w:top w:val="single" w:sz="4" w:space="0" w:color="auto"/>
              <w:left w:val="nil"/>
              <w:bottom w:val="single" w:sz="12" w:space="0" w:color="auto"/>
              <w:right w:val="nil"/>
            </w:tcBorders>
            <w:shd w:val="clear" w:color="auto" w:fill="auto"/>
            <w:vAlign w:val="bottom"/>
          </w:tcPr>
          <w:p w14:paraId="59A0EF0B" w14:textId="77777777" w:rsidR="008F252C" w:rsidRPr="00634DB6"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612" w:type="pct"/>
            <w:tcBorders>
              <w:top w:val="single" w:sz="4" w:space="0" w:color="auto"/>
              <w:left w:val="nil"/>
              <w:bottom w:val="single" w:sz="12" w:space="0" w:color="auto"/>
              <w:right w:val="nil"/>
            </w:tcBorders>
            <w:shd w:val="clear" w:color="auto" w:fill="auto"/>
            <w:vAlign w:val="bottom"/>
          </w:tcPr>
          <w:p w14:paraId="0DFF6BDD" w14:textId="77777777" w:rsidR="008F252C" w:rsidRPr="00634DB6"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4</w:t>
            </w:r>
          </w:p>
        </w:tc>
        <w:tc>
          <w:tcPr>
            <w:tcW w:w="611" w:type="pct"/>
            <w:tcBorders>
              <w:top w:val="single" w:sz="4" w:space="0" w:color="auto"/>
              <w:left w:val="nil"/>
              <w:bottom w:val="single" w:sz="12" w:space="0" w:color="auto"/>
              <w:right w:val="nil"/>
            </w:tcBorders>
            <w:shd w:val="clear" w:color="auto" w:fill="auto"/>
            <w:vAlign w:val="bottom"/>
          </w:tcPr>
          <w:p w14:paraId="1AD9C239" w14:textId="77777777" w:rsidR="008F252C" w:rsidRPr="00634DB6"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531.604</w:t>
            </w:r>
          </w:p>
        </w:tc>
      </w:tr>
      <w:tr w:rsidR="008F252C" w:rsidRPr="009C411C" w14:paraId="291F1D5B" w14:textId="77777777" w:rsidTr="009B22E4">
        <w:tblPrEx>
          <w:tblCellMar>
            <w:left w:w="31" w:type="dxa"/>
            <w:right w:w="31" w:type="dxa"/>
          </w:tblCellMar>
        </w:tblPrEx>
        <w:trPr>
          <w:cantSplit/>
          <w:trHeight w:hRule="exact" w:val="120"/>
          <w:tblHeader/>
        </w:trPr>
        <w:tc>
          <w:tcPr>
            <w:tcW w:w="2552" w:type="pct"/>
            <w:vAlign w:val="bottom"/>
          </w:tcPr>
          <w:p w14:paraId="30D3AD81"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43B406A7" w14:textId="77777777" w:rsidR="008F252C" w:rsidRPr="00F959D0"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6C7017DF" w14:textId="77777777" w:rsidR="008F252C" w:rsidRPr="00F959D0"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2350B2BC" w14:textId="77777777" w:rsidR="008F252C" w:rsidRPr="00F959D0"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c>
          <w:tcPr>
            <w:tcW w:w="611" w:type="pct"/>
            <w:tcBorders>
              <w:top w:val="single" w:sz="12" w:space="0" w:color="auto"/>
            </w:tcBorders>
            <w:vAlign w:val="bottom"/>
          </w:tcPr>
          <w:p w14:paraId="69E59F5A" w14:textId="77777777" w:rsidR="008F252C" w:rsidRPr="00F959D0" w:rsidRDefault="008F252C" w:rsidP="009B22E4">
            <w:pPr>
              <w:tabs>
                <w:tab w:val="right" w:pos="1202"/>
              </w:tabs>
              <w:spacing w:line="301" w:lineRule="exact"/>
              <w:jc w:val="right"/>
              <w:outlineLvl w:val="0"/>
              <w:rPr>
                <w:rFonts w:ascii="Arial" w:hAnsi="Arial" w:cs="Arial"/>
                <w:color w:val="000000" w:themeColor="text1"/>
                <w:sz w:val="18"/>
                <w:szCs w:val="18"/>
                <w:lang w:val="hr-HR"/>
              </w:rPr>
            </w:pPr>
          </w:p>
        </w:tc>
      </w:tr>
      <w:tr w:rsidR="008F252C" w:rsidRPr="009C411C" w14:paraId="69EB1E80" w14:textId="77777777" w:rsidTr="009B22E4">
        <w:tblPrEx>
          <w:tblCellMar>
            <w:left w:w="31" w:type="dxa"/>
            <w:right w:w="31" w:type="dxa"/>
          </w:tblCellMar>
        </w:tblPrEx>
        <w:trPr>
          <w:cantSplit/>
          <w:trHeight w:val="375"/>
          <w:tblHeader/>
        </w:trPr>
        <w:tc>
          <w:tcPr>
            <w:tcW w:w="2552" w:type="pct"/>
            <w:vAlign w:val="bottom"/>
          </w:tcPr>
          <w:p w14:paraId="29B607D9" w14:textId="77777777" w:rsidR="008F252C" w:rsidRPr="009C411C" w:rsidRDefault="008F252C" w:rsidP="009B22E4">
            <w:pPr>
              <w:tabs>
                <w:tab w:val="right" w:pos="1202"/>
              </w:tabs>
              <w:spacing w:line="301" w:lineRule="exact"/>
              <w:outlineLvl w:val="0"/>
              <w:rPr>
                <w:rFonts w:ascii="Arial" w:hAnsi="Arial" w:cs="Arial"/>
                <w:b/>
                <w:bCs/>
                <w:color w:val="000000" w:themeColor="text1"/>
                <w:sz w:val="18"/>
                <w:szCs w:val="18"/>
                <w:lang w:val="hr-HR"/>
              </w:rPr>
            </w:pPr>
            <w:bookmarkStart w:id="910" w:name="_Toc67329352"/>
            <w:r w:rsidRPr="009C411C">
              <w:rPr>
                <w:rFonts w:ascii="Arial" w:hAnsi="Arial" w:cs="Arial"/>
                <w:b/>
                <w:bCs/>
                <w:color w:val="000000" w:themeColor="text1"/>
                <w:sz w:val="18"/>
                <w:szCs w:val="18"/>
                <w:lang w:val="hr-HR"/>
              </w:rPr>
              <w:t>Ukupna izloženost kreditnom riziku</w:t>
            </w:r>
            <w:bookmarkEnd w:id="910"/>
          </w:p>
        </w:tc>
        <w:tc>
          <w:tcPr>
            <w:tcW w:w="612" w:type="pct"/>
            <w:tcBorders>
              <w:top w:val="nil"/>
              <w:left w:val="nil"/>
              <w:bottom w:val="single" w:sz="12" w:space="0" w:color="auto"/>
              <w:right w:val="nil"/>
            </w:tcBorders>
            <w:shd w:val="clear" w:color="auto" w:fill="auto"/>
            <w:vAlign w:val="bottom"/>
          </w:tcPr>
          <w:p w14:paraId="4757D6DD" w14:textId="77777777" w:rsidR="008F252C" w:rsidRPr="00634DB6"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4.445.045</w:t>
            </w:r>
          </w:p>
        </w:tc>
        <w:tc>
          <w:tcPr>
            <w:tcW w:w="612" w:type="pct"/>
            <w:tcBorders>
              <w:top w:val="nil"/>
              <w:left w:val="nil"/>
              <w:bottom w:val="single" w:sz="12" w:space="0" w:color="auto"/>
              <w:right w:val="nil"/>
            </w:tcBorders>
            <w:shd w:val="clear" w:color="auto" w:fill="auto"/>
            <w:vAlign w:val="bottom"/>
          </w:tcPr>
          <w:p w14:paraId="0FDABD9F" w14:textId="77777777" w:rsidR="008F252C" w:rsidRPr="00634DB6"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24.769</w:t>
            </w:r>
          </w:p>
        </w:tc>
        <w:tc>
          <w:tcPr>
            <w:tcW w:w="612" w:type="pct"/>
            <w:tcBorders>
              <w:top w:val="nil"/>
              <w:left w:val="nil"/>
              <w:bottom w:val="single" w:sz="12" w:space="0" w:color="auto"/>
              <w:right w:val="nil"/>
            </w:tcBorders>
            <w:shd w:val="clear" w:color="auto" w:fill="auto"/>
            <w:vAlign w:val="bottom"/>
          </w:tcPr>
          <w:p w14:paraId="55A92E5D" w14:textId="77777777" w:rsidR="008F252C" w:rsidRPr="00634DB6"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7.873</w:t>
            </w:r>
          </w:p>
        </w:tc>
        <w:tc>
          <w:tcPr>
            <w:tcW w:w="611" w:type="pct"/>
            <w:tcBorders>
              <w:top w:val="nil"/>
              <w:left w:val="nil"/>
              <w:bottom w:val="single" w:sz="12" w:space="0" w:color="auto"/>
              <w:right w:val="nil"/>
            </w:tcBorders>
            <w:shd w:val="clear" w:color="auto" w:fill="auto"/>
            <w:vAlign w:val="bottom"/>
          </w:tcPr>
          <w:p w14:paraId="56648910" w14:textId="77777777" w:rsidR="008F252C" w:rsidRPr="00634DB6"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4.477.687</w:t>
            </w:r>
          </w:p>
        </w:tc>
      </w:tr>
      <w:bookmarkEnd w:id="889"/>
    </w:tbl>
    <w:p w14:paraId="658E035F" w14:textId="77777777" w:rsidR="00A31858" w:rsidRPr="00C651CA" w:rsidRDefault="00A31858">
      <w:pPr>
        <w:rPr>
          <w:rFonts w:ascii="Arial" w:hAnsi="Arial" w:cs="Arial"/>
          <w:b/>
          <w:bCs/>
          <w:color w:val="000000" w:themeColor="text1"/>
          <w:sz w:val="20"/>
          <w:szCs w:val="20"/>
          <w:lang w:val="hr-HR"/>
        </w:rPr>
      </w:pPr>
    </w:p>
    <w:p w14:paraId="1424403C" w14:textId="77777777" w:rsidR="00513A7F" w:rsidRPr="00C651CA" w:rsidRDefault="00513A7F">
      <w:pPr>
        <w:rPr>
          <w:rFonts w:ascii="Arial" w:hAnsi="Arial" w:cs="Arial"/>
          <w:b/>
          <w:bCs/>
          <w:color w:val="000000" w:themeColor="text1"/>
          <w:sz w:val="20"/>
          <w:szCs w:val="20"/>
          <w:lang w:val="hr-HR"/>
        </w:rPr>
      </w:pPr>
    </w:p>
    <w:p w14:paraId="4DC106C7" w14:textId="77777777" w:rsidR="00513A7F" w:rsidRPr="00C651CA" w:rsidRDefault="00513A7F">
      <w:pPr>
        <w:rPr>
          <w:rFonts w:ascii="Arial" w:hAnsi="Arial" w:cs="Arial"/>
          <w:b/>
          <w:bCs/>
          <w:color w:val="000000" w:themeColor="text1"/>
          <w:sz w:val="20"/>
          <w:szCs w:val="20"/>
          <w:lang w:val="hr-HR"/>
        </w:rPr>
        <w:sectPr w:rsidR="00513A7F" w:rsidRPr="00C651CA" w:rsidSect="0026672F">
          <w:pgSz w:w="11907" w:h="16840" w:code="9"/>
          <w:pgMar w:top="1418" w:right="1134" w:bottom="1134" w:left="1418" w:header="851" w:footer="851" w:gutter="0"/>
          <w:cols w:space="720"/>
          <w:noEndnote/>
        </w:sectPr>
      </w:pPr>
    </w:p>
    <w:p w14:paraId="012DD6FD" w14:textId="77777777" w:rsidR="00347537" w:rsidRPr="00C651CA" w:rsidRDefault="00347537" w:rsidP="00347537">
      <w:pPr>
        <w:pStyle w:val="T1"/>
        <w:spacing w:before="0" w:after="0" w:line="240" w:lineRule="auto"/>
        <w:rPr>
          <w:rFonts w:cs="Arial"/>
          <w:color w:val="000000" w:themeColor="text1"/>
          <w:sz w:val="20"/>
          <w:lang w:val="hr-HR"/>
        </w:rPr>
      </w:pPr>
    </w:p>
    <w:p w14:paraId="569D6174" w14:textId="2EC3F24D" w:rsidR="0095365D"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95365D" w:rsidRPr="00C651CA">
        <w:rPr>
          <w:rFonts w:cs="Arial"/>
          <w:color w:val="000000" w:themeColor="text1"/>
          <w:sz w:val="20"/>
          <w:lang w:val="hr-HR"/>
        </w:rPr>
        <w:t>.</w:t>
      </w:r>
      <w:r w:rsidR="0095365D" w:rsidRPr="00C651CA">
        <w:rPr>
          <w:rFonts w:cs="Arial"/>
          <w:color w:val="000000" w:themeColor="text1"/>
          <w:sz w:val="20"/>
          <w:lang w:val="hr-HR"/>
        </w:rPr>
        <w:tab/>
        <w:t>Upravljanje rizicima (nastavak)</w:t>
      </w:r>
    </w:p>
    <w:p w14:paraId="6EB08C29" w14:textId="77777777" w:rsidR="00347537" w:rsidRPr="00C651CA" w:rsidRDefault="00347537" w:rsidP="00347537">
      <w:pPr>
        <w:pStyle w:val="T1"/>
        <w:spacing w:before="0" w:after="0" w:line="240" w:lineRule="auto"/>
        <w:rPr>
          <w:rFonts w:cs="Arial"/>
          <w:color w:val="000000" w:themeColor="text1"/>
          <w:sz w:val="20"/>
          <w:lang w:val="hr-HR"/>
        </w:rPr>
      </w:pPr>
    </w:p>
    <w:p w14:paraId="05FDF137" w14:textId="7CBF29F6" w:rsidR="0095365D"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95365D" w:rsidRPr="00C651CA">
        <w:rPr>
          <w:rFonts w:cs="Arial"/>
          <w:color w:val="000000" w:themeColor="text1"/>
          <w:sz w:val="20"/>
          <w:lang w:val="hr-HR"/>
        </w:rPr>
        <w:t>.</w:t>
      </w:r>
      <w:r w:rsidR="003900A3" w:rsidRPr="00C651CA">
        <w:rPr>
          <w:rFonts w:cs="Arial"/>
          <w:color w:val="000000" w:themeColor="text1"/>
          <w:sz w:val="20"/>
          <w:lang w:val="hr-HR"/>
        </w:rPr>
        <w:t>3</w:t>
      </w:r>
      <w:r w:rsidR="0095365D" w:rsidRPr="00C651CA">
        <w:rPr>
          <w:rFonts w:cs="Arial"/>
          <w:color w:val="000000" w:themeColor="text1"/>
          <w:sz w:val="20"/>
          <w:lang w:val="hr-HR"/>
        </w:rPr>
        <w:t xml:space="preserve">. </w:t>
      </w:r>
      <w:r w:rsidR="0095365D" w:rsidRPr="00C651CA">
        <w:rPr>
          <w:rFonts w:cs="Arial"/>
          <w:color w:val="000000" w:themeColor="text1"/>
          <w:sz w:val="20"/>
          <w:lang w:val="hr-HR"/>
        </w:rPr>
        <w:tab/>
        <w:t>Kreditni rizik (nastavak)</w:t>
      </w:r>
    </w:p>
    <w:p w14:paraId="7A1B893E" w14:textId="77777777" w:rsidR="00347537" w:rsidRPr="00C651CA" w:rsidRDefault="00347537" w:rsidP="00347537">
      <w:pPr>
        <w:pStyle w:val="T1"/>
        <w:spacing w:before="0" w:after="0" w:line="240" w:lineRule="auto"/>
        <w:rPr>
          <w:rFonts w:cs="Arial"/>
          <w:color w:val="000000" w:themeColor="text1"/>
          <w:sz w:val="20"/>
          <w:lang w:val="hr-HR"/>
        </w:rPr>
      </w:pPr>
    </w:p>
    <w:p w14:paraId="0D6D0D8E" w14:textId="77777777" w:rsidR="0095365D" w:rsidRPr="00C651CA" w:rsidRDefault="0095365D"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w:t>
      </w:r>
      <w:r w:rsidR="00793CCF" w:rsidRPr="00C651CA">
        <w:rPr>
          <w:rFonts w:cs="Arial"/>
          <w:color w:val="000000" w:themeColor="text1"/>
          <w:sz w:val="20"/>
          <w:lang w:val="hr-HR"/>
        </w:rPr>
        <w:t>a i maksimalna</w:t>
      </w:r>
      <w:r w:rsidRPr="00C651CA">
        <w:rPr>
          <w:rFonts w:cs="Arial"/>
          <w:color w:val="000000" w:themeColor="text1"/>
          <w:sz w:val="20"/>
          <w:lang w:val="hr-HR"/>
        </w:rPr>
        <w:t xml:space="preserve"> izloženost kreditnom riziku (nastavak)</w:t>
      </w:r>
    </w:p>
    <w:p w14:paraId="2BADC825"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44E3F8D3" w14:textId="77777777" w:rsidR="0095365D" w:rsidRPr="00C651CA" w:rsidRDefault="0095365D" w:rsidP="00347537">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w:t>
      </w:r>
      <w:r w:rsidR="008D6072" w:rsidRPr="00C651CA">
        <w:rPr>
          <w:rFonts w:cs="Arial"/>
          <w:b w:val="0"/>
          <w:bCs w:val="0"/>
          <w:color w:val="000000" w:themeColor="text1"/>
          <w:sz w:val="20"/>
          <w:lang w:val="hr-HR"/>
        </w:rPr>
        <w:t>imovine</w:t>
      </w:r>
      <w:r w:rsidRPr="00C651CA">
        <w:rPr>
          <w:rFonts w:cs="Arial"/>
          <w:b w:val="0"/>
          <w:bCs w:val="0"/>
          <w:color w:val="000000" w:themeColor="text1"/>
          <w:sz w:val="20"/>
          <w:lang w:val="hr-HR"/>
        </w:rPr>
        <w:t xml:space="preserve"> i garancija </w:t>
      </w:r>
      <w:r w:rsidR="00F96790" w:rsidRPr="00C651CA">
        <w:rPr>
          <w:rFonts w:cs="Arial"/>
          <w:b w:val="0"/>
          <w:bCs w:val="0"/>
          <w:color w:val="000000" w:themeColor="text1"/>
          <w:sz w:val="20"/>
          <w:lang w:val="hr-HR"/>
        </w:rPr>
        <w:t xml:space="preserve">te </w:t>
      </w:r>
      <w:r w:rsidRPr="00C651CA">
        <w:rPr>
          <w:rFonts w:cs="Arial"/>
          <w:b w:val="0"/>
          <w:bCs w:val="0"/>
          <w:color w:val="000000" w:themeColor="text1"/>
          <w:sz w:val="20"/>
          <w:lang w:val="hr-HR"/>
        </w:rPr>
        <w:t xml:space="preserve">preuzetih obveza prema zemljopisnim segmentima, </w:t>
      </w:r>
      <w:r w:rsidR="003F0EC8" w:rsidRPr="00C651CA">
        <w:rPr>
          <w:rFonts w:cs="Arial"/>
          <w:b w:val="0"/>
          <w:bCs w:val="0"/>
          <w:color w:val="000000" w:themeColor="text1"/>
          <w:sz w:val="20"/>
          <w:lang w:val="hr-HR"/>
        </w:rPr>
        <w:t xml:space="preserve">neto izloženost, </w:t>
      </w:r>
      <w:r w:rsidR="00343152" w:rsidRPr="00C651CA">
        <w:rPr>
          <w:rFonts w:cs="Arial"/>
          <w:b w:val="0"/>
          <w:color w:val="000000" w:themeColor="text1"/>
          <w:sz w:val="20"/>
          <w:lang w:val="hr-HR"/>
        </w:rPr>
        <w:t>bez umanjenja za vrijednost sredstava osiguranja naplate</w:t>
      </w:r>
      <w:r w:rsidRPr="00C651CA">
        <w:rPr>
          <w:rFonts w:cs="Arial"/>
          <w:b w:val="0"/>
          <w:bCs w:val="0"/>
          <w:color w:val="000000" w:themeColor="text1"/>
          <w:sz w:val="20"/>
          <w:lang w:val="hr-HR"/>
        </w:rPr>
        <w:t xml:space="preserve"> (nastavak): </w:t>
      </w:r>
    </w:p>
    <w:p w14:paraId="78CD9822" w14:textId="32AA0DEA" w:rsidR="00347537" w:rsidRDefault="00347537" w:rsidP="00347537">
      <w:pPr>
        <w:pStyle w:val="T1"/>
        <w:spacing w:before="0" w:after="0" w:line="240" w:lineRule="auto"/>
        <w:rPr>
          <w:rFonts w:cs="Arial"/>
          <w:b w:val="0"/>
          <w:bCs w:val="0"/>
          <w:color w:val="000000" w:themeColor="text1"/>
          <w:sz w:val="20"/>
          <w:lang w:val="hr-HR"/>
        </w:rPr>
      </w:pPr>
    </w:p>
    <w:p w14:paraId="40E48CEB" w14:textId="77777777" w:rsidR="009C411C" w:rsidRPr="00C651CA" w:rsidRDefault="009C411C" w:rsidP="00347537">
      <w:pPr>
        <w:pStyle w:val="T1"/>
        <w:spacing w:before="0" w:after="0" w:line="240" w:lineRule="auto"/>
        <w:rPr>
          <w:rFonts w:cs="Arial"/>
          <w:b w:val="0"/>
          <w:bCs w:val="0"/>
          <w:color w:val="000000" w:themeColor="text1"/>
          <w:sz w:val="20"/>
          <w:lang w:val="hr-HR"/>
        </w:rPr>
      </w:pPr>
    </w:p>
    <w:p w14:paraId="1A220A4C" w14:textId="77777777" w:rsidR="00180211" w:rsidRPr="00C651CA" w:rsidRDefault="00180211" w:rsidP="00347537">
      <w:pPr>
        <w:pStyle w:val="T1"/>
        <w:spacing w:before="0" w:after="0" w:line="240" w:lineRule="auto"/>
        <w:rPr>
          <w:rFonts w:cs="Arial"/>
          <w:b w:val="0"/>
          <w:bCs w:val="0"/>
          <w:color w:val="000000" w:themeColor="text1"/>
          <w:sz w:val="20"/>
          <w:lang w:val="hr-HR"/>
        </w:rPr>
      </w:pPr>
    </w:p>
    <w:tbl>
      <w:tblPr>
        <w:tblW w:w="4985" w:type="pct"/>
        <w:tblLayout w:type="fixed"/>
        <w:tblCellMar>
          <w:left w:w="30" w:type="dxa"/>
          <w:right w:w="30" w:type="dxa"/>
        </w:tblCellMar>
        <w:tblLook w:val="0000" w:firstRow="0" w:lastRow="0" w:firstColumn="0" w:lastColumn="0" w:noHBand="0" w:noVBand="0"/>
      </w:tblPr>
      <w:tblGrid>
        <w:gridCol w:w="4761"/>
        <w:gridCol w:w="1142"/>
        <w:gridCol w:w="1142"/>
        <w:gridCol w:w="1142"/>
        <w:gridCol w:w="1140"/>
      </w:tblGrid>
      <w:tr w:rsidR="00593FF4" w:rsidRPr="009C411C" w14:paraId="69C8A1F4" w14:textId="77777777" w:rsidTr="00E1203E">
        <w:trPr>
          <w:cantSplit/>
          <w:trHeight w:val="265"/>
          <w:tblHeader/>
        </w:trPr>
        <w:tc>
          <w:tcPr>
            <w:tcW w:w="2552" w:type="pct"/>
          </w:tcPr>
          <w:p w14:paraId="1ED109FE" w14:textId="77777777" w:rsidR="00593FF4" w:rsidRPr="009C411C" w:rsidRDefault="00593FF4" w:rsidP="00E1203E">
            <w:pPr>
              <w:tabs>
                <w:tab w:val="right" w:pos="1202"/>
              </w:tabs>
              <w:spacing w:line="240" w:lineRule="atLeas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Grupa</w:t>
            </w:r>
          </w:p>
          <w:p w14:paraId="54791676" w14:textId="77777777" w:rsidR="00593FF4" w:rsidRPr="009C411C" w:rsidRDefault="00593FF4" w:rsidP="00E1203E">
            <w:pPr>
              <w:tabs>
                <w:tab w:val="right" w:pos="1202"/>
              </w:tabs>
              <w:spacing w:line="240" w:lineRule="atLeast"/>
              <w:outlineLvl w:val="0"/>
              <w:rPr>
                <w:rFonts w:ascii="Arial" w:hAnsi="Arial" w:cs="Arial"/>
                <w:b/>
                <w:color w:val="000000" w:themeColor="text1"/>
                <w:sz w:val="18"/>
                <w:szCs w:val="18"/>
                <w:lang w:val="hr-HR"/>
              </w:rPr>
            </w:pPr>
          </w:p>
          <w:p w14:paraId="445F87C1" w14:textId="77777777" w:rsidR="00593FF4" w:rsidRPr="009C411C" w:rsidRDefault="00593FF4" w:rsidP="00E1203E">
            <w:pPr>
              <w:tabs>
                <w:tab w:val="right" w:pos="1202"/>
              </w:tabs>
              <w:spacing w:line="240" w:lineRule="atLeas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3</w:t>
            </w:r>
            <w:r w:rsidRPr="009C411C">
              <w:rPr>
                <w:rFonts w:ascii="Arial" w:hAnsi="Arial" w:cs="Arial"/>
                <w:b/>
                <w:color w:val="000000" w:themeColor="text1"/>
                <w:sz w:val="18"/>
                <w:szCs w:val="18"/>
                <w:lang w:val="hr-HR"/>
              </w:rPr>
              <w:t xml:space="preserve">. </w:t>
            </w:r>
          </w:p>
        </w:tc>
        <w:tc>
          <w:tcPr>
            <w:tcW w:w="612" w:type="pct"/>
            <w:vAlign w:val="bottom"/>
          </w:tcPr>
          <w:p w14:paraId="1FE7DD9E" w14:textId="77777777" w:rsidR="00593FF4" w:rsidRPr="009C411C" w:rsidRDefault="00593FF4" w:rsidP="00E1203E">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Republika Hrvatska</w:t>
            </w:r>
          </w:p>
        </w:tc>
        <w:tc>
          <w:tcPr>
            <w:tcW w:w="612" w:type="pct"/>
            <w:vAlign w:val="bottom"/>
          </w:tcPr>
          <w:p w14:paraId="1D2DBC75" w14:textId="77777777" w:rsidR="00593FF4" w:rsidRPr="009C411C" w:rsidRDefault="00593FF4" w:rsidP="00E1203E">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Zemlje Europske unije</w:t>
            </w:r>
          </w:p>
        </w:tc>
        <w:tc>
          <w:tcPr>
            <w:tcW w:w="612" w:type="pct"/>
            <w:vAlign w:val="bottom"/>
          </w:tcPr>
          <w:p w14:paraId="7EA3A7F8" w14:textId="77777777" w:rsidR="00593FF4" w:rsidRPr="009C411C" w:rsidRDefault="00593FF4" w:rsidP="00E1203E">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Ostale </w:t>
            </w:r>
          </w:p>
          <w:p w14:paraId="676FE2A2" w14:textId="77777777" w:rsidR="00593FF4" w:rsidRPr="009C411C" w:rsidRDefault="00593FF4" w:rsidP="00E1203E">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zemlje </w:t>
            </w:r>
          </w:p>
        </w:tc>
        <w:tc>
          <w:tcPr>
            <w:tcW w:w="611" w:type="pct"/>
            <w:vAlign w:val="bottom"/>
          </w:tcPr>
          <w:p w14:paraId="4A563F56" w14:textId="77777777" w:rsidR="00593FF4" w:rsidRPr="009C411C" w:rsidRDefault="00593FF4" w:rsidP="00E1203E">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Ukupno</w:t>
            </w:r>
          </w:p>
        </w:tc>
      </w:tr>
      <w:tr w:rsidR="00593FF4" w:rsidRPr="009C411C" w14:paraId="6E6B7E28" w14:textId="77777777" w:rsidTr="00E1203E">
        <w:trPr>
          <w:cantSplit/>
          <w:trHeight w:val="265"/>
          <w:tblHeader/>
        </w:trPr>
        <w:tc>
          <w:tcPr>
            <w:tcW w:w="2552" w:type="pct"/>
          </w:tcPr>
          <w:p w14:paraId="50F9F411" w14:textId="77777777" w:rsidR="00593FF4" w:rsidRPr="009C411C" w:rsidRDefault="00593FF4" w:rsidP="00E1203E">
            <w:pPr>
              <w:ind w:left="113" w:hanging="113"/>
              <w:rPr>
                <w:rFonts w:ascii="Arial" w:hAnsi="Arial" w:cs="Arial"/>
                <w:color w:val="000000" w:themeColor="text1"/>
                <w:sz w:val="18"/>
                <w:szCs w:val="18"/>
                <w:lang w:val="hr-HR"/>
              </w:rPr>
            </w:pPr>
          </w:p>
        </w:tc>
        <w:tc>
          <w:tcPr>
            <w:tcW w:w="612" w:type="pct"/>
          </w:tcPr>
          <w:p w14:paraId="201515A2" w14:textId="77777777" w:rsidR="00593FF4" w:rsidRPr="009C411C" w:rsidRDefault="00593FF4" w:rsidP="00E1203E">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612" w:type="pct"/>
          </w:tcPr>
          <w:p w14:paraId="63EB9914" w14:textId="77777777" w:rsidR="00593FF4" w:rsidRPr="009C411C" w:rsidRDefault="00593FF4" w:rsidP="00E1203E">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c>
          <w:tcPr>
            <w:tcW w:w="612" w:type="pct"/>
          </w:tcPr>
          <w:p w14:paraId="605C7B11" w14:textId="77777777" w:rsidR="00593FF4" w:rsidRPr="009C411C" w:rsidRDefault="00593FF4" w:rsidP="00E1203E">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611" w:type="pct"/>
          </w:tcPr>
          <w:p w14:paraId="56EA1D1B" w14:textId="77777777" w:rsidR="00593FF4" w:rsidRPr="009C411C" w:rsidRDefault="00593FF4" w:rsidP="00E1203E">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w:t>
            </w:r>
            <w:r>
              <w:rPr>
                <w:rFonts w:ascii="Arial" w:hAnsi="Arial" w:cs="Arial"/>
                <w:b/>
                <w:color w:val="000000" w:themeColor="text1"/>
                <w:sz w:val="18"/>
                <w:szCs w:val="18"/>
                <w:lang w:val="hr-HR"/>
              </w:rPr>
              <w:t xml:space="preserve"> eura</w:t>
            </w:r>
          </w:p>
        </w:tc>
      </w:tr>
      <w:tr w:rsidR="00593FF4" w:rsidRPr="009C411C" w14:paraId="0EDDEDCD" w14:textId="77777777" w:rsidTr="00E1203E">
        <w:trPr>
          <w:cantSplit/>
          <w:trHeight w:val="265"/>
          <w:tblHeader/>
        </w:trPr>
        <w:tc>
          <w:tcPr>
            <w:tcW w:w="2552" w:type="pct"/>
          </w:tcPr>
          <w:p w14:paraId="2CD3AD35" w14:textId="77777777" w:rsidR="00593FF4" w:rsidRPr="009C411C" w:rsidRDefault="00593FF4" w:rsidP="00E1203E">
            <w:pPr>
              <w:ind w:left="113" w:hanging="113"/>
              <w:rPr>
                <w:rFonts w:ascii="Arial" w:hAnsi="Arial" w:cs="Arial"/>
                <w:color w:val="000000" w:themeColor="text1"/>
                <w:sz w:val="18"/>
                <w:szCs w:val="18"/>
                <w:lang w:val="hr-HR"/>
              </w:rPr>
            </w:pPr>
          </w:p>
        </w:tc>
        <w:tc>
          <w:tcPr>
            <w:tcW w:w="612" w:type="pct"/>
          </w:tcPr>
          <w:p w14:paraId="4FA89AA7" w14:textId="77777777" w:rsidR="00593FF4" w:rsidRPr="009C411C" w:rsidRDefault="00593FF4" w:rsidP="00E1203E">
            <w:pPr>
              <w:jc w:val="right"/>
              <w:rPr>
                <w:rFonts w:ascii="Arial" w:hAnsi="Arial" w:cs="Arial"/>
                <w:color w:val="000000" w:themeColor="text1"/>
                <w:sz w:val="18"/>
                <w:szCs w:val="18"/>
                <w:lang w:val="hr-HR"/>
              </w:rPr>
            </w:pPr>
          </w:p>
        </w:tc>
        <w:tc>
          <w:tcPr>
            <w:tcW w:w="612" w:type="pct"/>
          </w:tcPr>
          <w:p w14:paraId="1241CEB0" w14:textId="77777777" w:rsidR="00593FF4" w:rsidRPr="009C411C" w:rsidRDefault="00593FF4" w:rsidP="00E1203E">
            <w:pPr>
              <w:jc w:val="right"/>
              <w:rPr>
                <w:rFonts w:ascii="Arial" w:hAnsi="Arial" w:cs="Arial"/>
                <w:color w:val="000000" w:themeColor="text1"/>
                <w:sz w:val="18"/>
                <w:szCs w:val="18"/>
                <w:lang w:val="hr-HR"/>
              </w:rPr>
            </w:pPr>
          </w:p>
        </w:tc>
        <w:tc>
          <w:tcPr>
            <w:tcW w:w="612" w:type="pct"/>
          </w:tcPr>
          <w:p w14:paraId="01A2FD80" w14:textId="77777777" w:rsidR="00593FF4" w:rsidRPr="009C411C" w:rsidRDefault="00593FF4" w:rsidP="00E1203E">
            <w:pPr>
              <w:jc w:val="right"/>
              <w:rPr>
                <w:rFonts w:ascii="Arial" w:hAnsi="Arial" w:cs="Arial"/>
                <w:color w:val="000000" w:themeColor="text1"/>
                <w:sz w:val="18"/>
                <w:szCs w:val="18"/>
                <w:lang w:val="hr-HR"/>
              </w:rPr>
            </w:pPr>
          </w:p>
        </w:tc>
        <w:tc>
          <w:tcPr>
            <w:tcW w:w="611" w:type="pct"/>
          </w:tcPr>
          <w:p w14:paraId="64E3B685" w14:textId="77777777" w:rsidR="00593FF4" w:rsidRPr="009C411C" w:rsidRDefault="00593FF4" w:rsidP="00E1203E">
            <w:pPr>
              <w:jc w:val="center"/>
              <w:rPr>
                <w:rFonts w:ascii="Arial" w:hAnsi="Arial" w:cs="Arial"/>
                <w:color w:val="000000" w:themeColor="text1"/>
                <w:sz w:val="18"/>
                <w:szCs w:val="18"/>
                <w:lang w:val="hr-HR"/>
              </w:rPr>
            </w:pPr>
          </w:p>
        </w:tc>
      </w:tr>
      <w:tr w:rsidR="00593FF4" w:rsidRPr="009C411C" w14:paraId="2CA98E98" w14:textId="77777777" w:rsidTr="00E1203E">
        <w:trPr>
          <w:cantSplit/>
          <w:trHeight w:val="265"/>
          <w:tblHeader/>
        </w:trPr>
        <w:tc>
          <w:tcPr>
            <w:tcW w:w="2552" w:type="pct"/>
          </w:tcPr>
          <w:p w14:paraId="72F89C79" w14:textId="77777777" w:rsidR="00593FF4" w:rsidRPr="009C411C" w:rsidRDefault="00593FF4" w:rsidP="00E1203E">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Imovina</w:t>
            </w:r>
          </w:p>
        </w:tc>
        <w:tc>
          <w:tcPr>
            <w:tcW w:w="612" w:type="pct"/>
          </w:tcPr>
          <w:p w14:paraId="4697C757" w14:textId="77777777" w:rsidR="00593FF4" w:rsidRPr="009C411C" w:rsidRDefault="00593FF4" w:rsidP="00E1203E">
            <w:pPr>
              <w:jc w:val="right"/>
              <w:rPr>
                <w:rFonts w:ascii="Arial" w:hAnsi="Arial" w:cs="Arial"/>
                <w:color w:val="000000" w:themeColor="text1"/>
                <w:sz w:val="18"/>
                <w:szCs w:val="18"/>
                <w:lang w:val="hr-HR"/>
              </w:rPr>
            </w:pPr>
          </w:p>
        </w:tc>
        <w:tc>
          <w:tcPr>
            <w:tcW w:w="612" w:type="pct"/>
          </w:tcPr>
          <w:p w14:paraId="47C73856" w14:textId="77777777" w:rsidR="00593FF4" w:rsidRPr="009C411C" w:rsidRDefault="00593FF4" w:rsidP="00E1203E">
            <w:pPr>
              <w:jc w:val="right"/>
              <w:rPr>
                <w:rFonts w:ascii="Arial" w:hAnsi="Arial" w:cs="Arial"/>
                <w:color w:val="000000" w:themeColor="text1"/>
                <w:sz w:val="18"/>
                <w:szCs w:val="18"/>
                <w:lang w:val="hr-HR"/>
              </w:rPr>
            </w:pPr>
          </w:p>
        </w:tc>
        <w:tc>
          <w:tcPr>
            <w:tcW w:w="612" w:type="pct"/>
          </w:tcPr>
          <w:p w14:paraId="40C90C04" w14:textId="77777777" w:rsidR="00593FF4" w:rsidRPr="009C411C" w:rsidRDefault="00593FF4" w:rsidP="00E1203E">
            <w:pPr>
              <w:jc w:val="right"/>
              <w:rPr>
                <w:rFonts w:ascii="Arial" w:hAnsi="Arial" w:cs="Arial"/>
                <w:color w:val="000000" w:themeColor="text1"/>
                <w:sz w:val="18"/>
                <w:szCs w:val="18"/>
                <w:lang w:val="hr-HR"/>
              </w:rPr>
            </w:pPr>
          </w:p>
        </w:tc>
        <w:tc>
          <w:tcPr>
            <w:tcW w:w="611" w:type="pct"/>
          </w:tcPr>
          <w:p w14:paraId="7BDEC7F2" w14:textId="77777777" w:rsidR="00593FF4" w:rsidRPr="009C411C" w:rsidRDefault="00593FF4" w:rsidP="00E1203E">
            <w:pPr>
              <w:jc w:val="center"/>
              <w:rPr>
                <w:rFonts w:ascii="Arial" w:hAnsi="Arial" w:cs="Arial"/>
                <w:color w:val="000000" w:themeColor="text1"/>
                <w:sz w:val="18"/>
                <w:szCs w:val="18"/>
                <w:lang w:val="hr-HR"/>
              </w:rPr>
            </w:pPr>
          </w:p>
        </w:tc>
      </w:tr>
      <w:tr w:rsidR="00593FF4" w:rsidRPr="009C411C" w14:paraId="26910B43" w14:textId="77777777" w:rsidTr="00E1203E">
        <w:trPr>
          <w:cantSplit/>
          <w:trHeight w:val="265"/>
          <w:tblHeader/>
        </w:trPr>
        <w:tc>
          <w:tcPr>
            <w:tcW w:w="2552" w:type="pct"/>
            <w:vAlign w:val="bottom"/>
          </w:tcPr>
          <w:p w14:paraId="7FD02479" w14:textId="77777777" w:rsidR="00593FF4" w:rsidRPr="009C411C" w:rsidRDefault="00593FF4" w:rsidP="00E1203E">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Novčana sredstva i računi kod banaka</w:t>
            </w:r>
          </w:p>
        </w:tc>
        <w:tc>
          <w:tcPr>
            <w:tcW w:w="612" w:type="pct"/>
            <w:tcBorders>
              <w:top w:val="nil"/>
              <w:left w:val="nil"/>
              <w:bottom w:val="nil"/>
              <w:right w:val="nil"/>
            </w:tcBorders>
            <w:shd w:val="clear" w:color="auto" w:fill="auto"/>
            <w:vAlign w:val="bottom"/>
          </w:tcPr>
          <w:p w14:paraId="6F142C31"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41.828</w:t>
            </w:r>
          </w:p>
        </w:tc>
        <w:tc>
          <w:tcPr>
            <w:tcW w:w="612" w:type="pct"/>
            <w:tcBorders>
              <w:top w:val="nil"/>
              <w:left w:val="nil"/>
              <w:bottom w:val="nil"/>
              <w:right w:val="nil"/>
            </w:tcBorders>
            <w:shd w:val="clear" w:color="auto" w:fill="auto"/>
            <w:vAlign w:val="bottom"/>
          </w:tcPr>
          <w:p w14:paraId="73F045EA"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215 </w:t>
            </w:r>
          </w:p>
        </w:tc>
        <w:tc>
          <w:tcPr>
            <w:tcW w:w="612" w:type="pct"/>
            <w:tcBorders>
              <w:top w:val="nil"/>
              <w:left w:val="nil"/>
              <w:bottom w:val="nil"/>
              <w:right w:val="nil"/>
            </w:tcBorders>
            <w:shd w:val="clear" w:color="auto" w:fill="auto"/>
            <w:vAlign w:val="bottom"/>
          </w:tcPr>
          <w:p w14:paraId="63B7146C"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90 </w:t>
            </w:r>
          </w:p>
        </w:tc>
        <w:tc>
          <w:tcPr>
            <w:tcW w:w="611" w:type="pct"/>
            <w:tcBorders>
              <w:top w:val="nil"/>
              <w:left w:val="nil"/>
              <w:bottom w:val="nil"/>
              <w:right w:val="nil"/>
            </w:tcBorders>
            <w:shd w:val="clear" w:color="auto" w:fill="auto"/>
            <w:vAlign w:val="bottom"/>
          </w:tcPr>
          <w:p w14:paraId="01975B2A"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42.133</w:t>
            </w:r>
          </w:p>
        </w:tc>
      </w:tr>
      <w:tr w:rsidR="00593FF4" w:rsidRPr="009C411C" w14:paraId="10B9B2AC" w14:textId="77777777" w:rsidTr="00E1203E">
        <w:trPr>
          <w:cantSplit/>
          <w:trHeight w:val="265"/>
          <w:tblHeader/>
        </w:trPr>
        <w:tc>
          <w:tcPr>
            <w:tcW w:w="2552" w:type="pct"/>
            <w:vAlign w:val="bottom"/>
          </w:tcPr>
          <w:p w14:paraId="2569DB3D" w14:textId="77777777" w:rsidR="00593FF4" w:rsidRPr="009C411C" w:rsidRDefault="00593FF4" w:rsidP="00E1203E">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Depoziti kod drugih banaka</w:t>
            </w:r>
          </w:p>
        </w:tc>
        <w:tc>
          <w:tcPr>
            <w:tcW w:w="612" w:type="pct"/>
            <w:tcBorders>
              <w:top w:val="nil"/>
              <w:left w:val="nil"/>
              <w:bottom w:val="nil"/>
              <w:right w:val="nil"/>
            </w:tcBorders>
            <w:shd w:val="clear" w:color="auto" w:fill="auto"/>
            <w:vAlign w:val="bottom"/>
          </w:tcPr>
          <w:p w14:paraId="690C8697"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38.119</w:t>
            </w:r>
          </w:p>
        </w:tc>
        <w:tc>
          <w:tcPr>
            <w:tcW w:w="612" w:type="pct"/>
            <w:tcBorders>
              <w:top w:val="nil"/>
              <w:left w:val="nil"/>
              <w:bottom w:val="nil"/>
              <w:right w:val="nil"/>
            </w:tcBorders>
            <w:shd w:val="clear" w:color="auto" w:fill="auto"/>
            <w:vAlign w:val="bottom"/>
          </w:tcPr>
          <w:p w14:paraId="209445BB"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33.642 </w:t>
            </w:r>
          </w:p>
        </w:tc>
        <w:tc>
          <w:tcPr>
            <w:tcW w:w="612" w:type="pct"/>
            <w:tcBorders>
              <w:top w:val="nil"/>
              <w:left w:val="nil"/>
              <w:bottom w:val="nil"/>
              <w:right w:val="nil"/>
            </w:tcBorders>
            <w:shd w:val="clear" w:color="auto" w:fill="auto"/>
            <w:vAlign w:val="bottom"/>
          </w:tcPr>
          <w:p w14:paraId="7343E442"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0E98A334"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71.761</w:t>
            </w:r>
          </w:p>
        </w:tc>
      </w:tr>
      <w:tr w:rsidR="00593FF4" w:rsidRPr="009C411C" w14:paraId="043D18DE" w14:textId="77777777" w:rsidTr="00E1203E">
        <w:trPr>
          <w:cantSplit/>
          <w:trHeight w:val="265"/>
          <w:tblHeader/>
        </w:trPr>
        <w:tc>
          <w:tcPr>
            <w:tcW w:w="2552" w:type="pct"/>
            <w:vAlign w:val="bottom"/>
          </w:tcPr>
          <w:p w14:paraId="3F082D7A" w14:textId="77777777" w:rsidR="00593FF4" w:rsidRPr="009C411C" w:rsidRDefault="00593FF4" w:rsidP="00E1203E">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Krediti financijskim institucijama</w:t>
            </w:r>
          </w:p>
        </w:tc>
        <w:tc>
          <w:tcPr>
            <w:tcW w:w="612" w:type="pct"/>
            <w:tcBorders>
              <w:top w:val="nil"/>
              <w:left w:val="nil"/>
              <w:bottom w:val="nil"/>
              <w:right w:val="nil"/>
            </w:tcBorders>
            <w:shd w:val="clear" w:color="auto" w:fill="auto"/>
            <w:vAlign w:val="bottom"/>
          </w:tcPr>
          <w:p w14:paraId="37C5759E"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1.248.881 </w:t>
            </w:r>
          </w:p>
        </w:tc>
        <w:tc>
          <w:tcPr>
            <w:tcW w:w="612" w:type="pct"/>
            <w:tcBorders>
              <w:top w:val="nil"/>
              <w:left w:val="nil"/>
              <w:bottom w:val="nil"/>
              <w:right w:val="nil"/>
            </w:tcBorders>
            <w:shd w:val="clear" w:color="auto" w:fill="auto"/>
            <w:vAlign w:val="bottom"/>
          </w:tcPr>
          <w:p w14:paraId="2D3DEF23"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2" w:type="pct"/>
            <w:tcBorders>
              <w:top w:val="nil"/>
              <w:left w:val="nil"/>
              <w:bottom w:val="nil"/>
              <w:right w:val="nil"/>
            </w:tcBorders>
            <w:shd w:val="clear" w:color="auto" w:fill="auto"/>
            <w:vAlign w:val="bottom"/>
          </w:tcPr>
          <w:p w14:paraId="3C0BE928"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1" w:type="pct"/>
            <w:tcBorders>
              <w:top w:val="nil"/>
              <w:left w:val="nil"/>
              <w:bottom w:val="nil"/>
              <w:right w:val="nil"/>
            </w:tcBorders>
            <w:shd w:val="clear" w:color="auto" w:fill="auto"/>
            <w:vAlign w:val="bottom"/>
          </w:tcPr>
          <w:p w14:paraId="2FFC7C66"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1.248.881 </w:t>
            </w:r>
          </w:p>
        </w:tc>
      </w:tr>
      <w:tr w:rsidR="00593FF4" w:rsidRPr="009C411C" w14:paraId="4B0AFF33" w14:textId="77777777" w:rsidTr="00E1203E">
        <w:trPr>
          <w:cantSplit/>
          <w:trHeight w:val="265"/>
          <w:tblHeader/>
        </w:trPr>
        <w:tc>
          <w:tcPr>
            <w:tcW w:w="2552" w:type="pct"/>
            <w:vAlign w:val="bottom"/>
          </w:tcPr>
          <w:p w14:paraId="36EFBEE3" w14:textId="77777777" w:rsidR="00593FF4" w:rsidRPr="009C411C" w:rsidRDefault="00593FF4" w:rsidP="00E1203E">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Krediti ostalim korisnicima</w:t>
            </w:r>
          </w:p>
        </w:tc>
        <w:tc>
          <w:tcPr>
            <w:tcW w:w="612" w:type="pct"/>
            <w:tcBorders>
              <w:top w:val="nil"/>
              <w:left w:val="nil"/>
              <w:bottom w:val="nil"/>
              <w:right w:val="nil"/>
            </w:tcBorders>
            <w:shd w:val="clear" w:color="auto" w:fill="auto"/>
            <w:vAlign w:val="bottom"/>
          </w:tcPr>
          <w:p w14:paraId="267AD3D2"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2.351.196 </w:t>
            </w:r>
          </w:p>
        </w:tc>
        <w:tc>
          <w:tcPr>
            <w:tcW w:w="612" w:type="pct"/>
            <w:tcBorders>
              <w:top w:val="nil"/>
              <w:left w:val="nil"/>
              <w:bottom w:val="nil"/>
              <w:right w:val="nil"/>
            </w:tcBorders>
            <w:shd w:val="clear" w:color="auto" w:fill="auto"/>
            <w:vAlign w:val="bottom"/>
          </w:tcPr>
          <w:p w14:paraId="511CF275"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2" w:type="pct"/>
            <w:tcBorders>
              <w:top w:val="nil"/>
              <w:left w:val="nil"/>
              <w:bottom w:val="nil"/>
              <w:right w:val="nil"/>
            </w:tcBorders>
            <w:shd w:val="clear" w:color="auto" w:fill="auto"/>
            <w:vAlign w:val="bottom"/>
          </w:tcPr>
          <w:p w14:paraId="5E8E642B"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1" w:type="pct"/>
            <w:tcBorders>
              <w:top w:val="nil"/>
              <w:left w:val="nil"/>
              <w:bottom w:val="nil"/>
              <w:right w:val="nil"/>
            </w:tcBorders>
            <w:shd w:val="clear" w:color="auto" w:fill="auto"/>
            <w:vAlign w:val="bottom"/>
          </w:tcPr>
          <w:p w14:paraId="17A5B485"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2.351.196 </w:t>
            </w:r>
          </w:p>
        </w:tc>
      </w:tr>
      <w:tr w:rsidR="00593FF4" w:rsidRPr="009C411C" w14:paraId="6F3CCBAE" w14:textId="77777777" w:rsidTr="00E1203E">
        <w:trPr>
          <w:cantSplit/>
          <w:trHeight w:val="265"/>
          <w:tblHeader/>
        </w:trPr>
        <w:tc>
          <w:tcPr>
            <w:tcW w:w="2552" w:type="pct"/>
            <w:vAlign w:val="bottom"/>
          </w:tcPr>
          <w:p w14:paraId="7FED19CC" w14:textId="77777777" w:rsidR="00593FF4" w:rsidRPr="009C411C" w:rsidRDefault="00593FF4" w:rsidP="00E1203E">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Financijska imovina po fer vrijednosti kroz dobit ili gubitak</w:t>
            </w:r>
          </w:p>
        </w:tc>
        <w:tc>
          <w:tcPr>
            <w:tcW w:w="612" w:type="pct"/>
            <w:tcBorders>
              <w:top w:val="nil"/>
              <w:left w:val="nil"/>
              <w:bottom w:val="nil"/>
              <w:right w:val="nil"/>
            </w:tcBorders>
            <w:shd w:val="clear" w:color="auto" w:fill="auto"/>
            <w:vAlign w:val="bottom"/>
          </w:tcPr>
          <w:p w14:paraId="460391E2"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33.709 </w:t>
            </w:r>
          </w:p>
        </w:tc>
        <w:tc>
          <w:tcPr>
            <w:tcW w:w="612" w:type="pct"/>
            <w:tcBorders>
              <w:top w:val="nil"/>
              <w:left w:val="nil"/>
              <w:bottom w:val="nil"/>
              <w:right w:val="nil"/>
            </w:tcBorders>
            <w:shd w:val="clear" w:color="auto" w:fill="auto"/>
            <w:vAlign w:val="bottom"/>
          </w:tcPr>
          <w:p w14:paraId="12005ECD"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w:t>
            </w:r>
          </w:p>
        </w:tc>
        <w:tc>
          <w:tcPr>
            <w:tcW w:w="612" w:type="pct"/>
            <w:tcBorders>
              <w:top w:val="nil"/>
              <w:left w:val="nil"/>
              <w:bottom w:val="nil"/>
              <w:right w:val="nil"/>
            </w:tcBorders>
            <w:shd w:val="clear" w:color="auto" w:fill="auto"/>
            <w:vAlign w:val="bottom"/>
          </w:tcPr>
          <w:p w14:paraId="33418DD4"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74EAD00F"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33.709</w:t>
            </w:r>
          </w:p>
        </w:tc>
      </w:tr>
      <w:tr w:rsidR="00593FF4" w:rsidRPr="009C411C" w14:paraId="5FEC687B" w14:textId="77777777" w:rsidTr="00E1203E">
        <w:trPr>
          <w:cantSplit/>
          <w:trHeight w:val="265"/>
          <w:tblHeader/>
        </w:trPr>
        <w:tc>
          <w:tcPr>
            <w:tcW w:w="2552" w:type="pct"/>
          </w:tcPr>
          <w:p w14:paraId="0A5EB259" w14:textId="77777777" w:rsidR="00593FF4" w:rsidRPr="009C411C" w:rsidRDefault="00593FF4" w:rsidP="00E1203E">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 xml:space="preserve">Financijska imovina po fer vrijednosti kroz ostalu sveobuhvatnu dobit  </w:t>
            </w:r>
          </w:p>
        </w:tc>
        <w:tc>
          <w:tcPr>
            <w:tcW w:w="612" w:type="pct"/>
            <w:tcBorders>
              <w:top w:val="nil"/>
              <w:left w:val="nil"/>
              <w:bottom w:val="nil"/>
              <w:right w:val="nil"/>
            </w:tcBorders>
            <w:shd w:val="clear" w:color="auto" w:fill="auto"/>
            <w:vAlign w:val="bottom"/>
          </w:tcPr>
          <w:p w14:paraId="6DECB59B"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227.239</w:t>
            </w:r>
          </w:p>
        </w:tc>
        <w:tc>
          <w:tcPr>
            <w:tcW w:w="612" w:type="pct"/>
            <w:tcBorders>
              <w:top w:val="nil"/>
              <w:left w:val="nil"/>
              <w:bottom w:val="nil"/>
              <w:right w:val="nil"/>
            </w:tcBorders>
            <w:shd w:val="clear" w:color="auto" w:fill="auto"/>
            <w:vAlign w:val="bottom"/>
          </w:tcPr>
          <w:p w14:paraId="2CFFDAC5"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195</w:t>
            </w:r>
          </w:p>
        </w:tc>
        <w:tc>
          <w:tcPr>
            <w:tcW w:w="612" w:type="pct"/>
            <w:tcBorders>
              <w:top w:val="nil"/>
              <w:left w:val="nil"/>
              <w:bottom w:val="nil"/>
              <w:right w:val="nil"/>
            </w:tcBorders>
            <w:shd w:val="clear" w:color="auto" w:fill="auto"/>
            <w:vAlign w:val="bottom"/>
          </w:tcPr>
          <w:p w14:paraId="6E787AED"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1F10BB41"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227.434</w:t>
            </w:r>
          </w:p>
        </w:tc>
      </w:tr>
      <w:tr w:rsidR="00593FF4" w:rsidRPr="009C411C" w14:paraId="31022BCB" w14:textId="77777777" w:rsidTr="00E1203E">
        <w:trPr>
          <w:cantSplit/>
          <w:trHeight w:val="265"/>
          <w:tblHeader/>
        </w:trPr>
        <w:tc>
          <w:tcPr>
            <w:tcW w:w="2552" w:type="pct"/>
            <w:vAlign w:val="bottom"/>
          </w:tcPr>
          <w:p w14:paraId="0B71158C" w14:textId="77777777" w:rsidR="00593FF4" w:rsidRPr="009C411C" w:rsidRDefault="00593FF4" w:rsidP="00E1203E">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Ostala imovina</w:t>
            </w:r>
          </w:p>
        </w:tc>
        <w:tc>
          <w:tcPr>
            <w:tcW w:w="612" w:type="pct"/>
            <w:tcBorders>
              <w:top w:val="nil"/>
              <w:left w:val="nil"/>
              <w:bottom w:val="single" w:sz="4" w:space="0" w:color="auto"/>
              <w:right w:val="nil"/>
            </w:tcBorders>
            <w:shd w:val="clear" w:color="auto" w:fill="auto"/>
            <w:vAlign w:val="bottom"/>
          </w:tcPr>
          <w:p w14:paraId="0C544DB1"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1.153</w:t>
            </w:r>
          </w:p>
        </w:tc>
        <w:tc>
          <w:tcPr>
            <w:tcW w:w="612" w:type="pct"/>
            <w:tcBorders>
              <w:top w:val="nil"/>
              <w:left w:val="nil"/>
              <w:bottom w:val="single" w:sz="4" w:space="0" w:color="auto"/>
              <w:right w:val="nil"/>
            </w:tcBorders>
            <w:shd w:val="clear" w:color="auto" w:fill="auto"/>
            <w:vAlign w:val="bottom"/>
          </w:tcPr>
          <w:p w14:paraId="19352AC3"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683</w:t>
            </w:r>
          </w:p>
        </w:tc>
        <w:tc>
          <w:tcPr>
            <w:tcW w:w="612" w:type="pct"/>
            <w:tcBorders>
              <w:top w:val="nil"/>
              <w:left w:val="nil"/>
              <w:bottom w:val="single" w:sz="4" w:space="0" w:color="auto"/>
              <w:right w:val="nil"/>
            </w:tcBorders>
            <w:shd w:val="clear" w:color="auto" w:fill="auto"/>
            <w:vAlign w:val="bottom"/>
          </w:tcPr>
          <w:p w14:paraId="27B63BCE"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4</w:t>
            </w:r>
          </w:p>
        </w:tc>
        <w:tc>
          <w:tcPr>
            <w:tcW w:w="611" w:type="pct"/>
            <w:tcBorders>
              <w:top w:val="nil"/>
              <w:left w:val="nil"/>
              <w:bottom w:val="single" w:sz="4" w:space="0" w:color="auto"/>
              <w:right w:val="nil"/>
            </w:tcBorders>
            <w:shd w:val="clear" w:color="auto" w:fill="auto"/>
            <w:vAlign w:val="bottom"/>
          </w:tcPr>
          <w:p w14:paraId="152113D2"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1.840</w:t>
            </w:r>
          </w:p>
        </w:tc>
      </w:tr>
      <w:tr w:rsidR="00593FF4" w:rsidRPr="009C411C" w14:paraId="292CD0FA" w14:textId="77777777" w:rsidTr="00E1203E">
        <w:trPr>
          <w:cantSplit/>
          <w:trHeight w:val="315"/>
          <w:tblHeader/>
        </w:trPr>
        <w:tc>
          <w:tcPr>
            <w:tcW w:w="2552" w:type="pct"/>
            <w:vAlign w:val="bottom"/>
          </w:tcPr>
          <w:p w14:paraId="3B56CFAE" w14:textId="77777777" w:rsidR="00593FF4" w:rsidRPr="009C411C" w:rsidRDefault="00593FF4" w:rsidP="00E1203E">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 xml:space="preserve">Ukupno </w:t>
            </w:r>
          </w:p>
        </w:tc>
        <w:tc>
          <w:tcPr>
            <w:tcW w:w="612" w:type="pct"/>
            <w:tcBorders>
              <w:top w:val="nil"/>
              <w:left w:val="nil"/>
              <w:bottom w:val="single" w:sz="8" w:space="0" w:color="auto"/>
              <w:right w:val="nil"/>
            </w:tcBorders>
            <w:shd w:val="clear" w:color="auto" w:fill="auto"/>
            <w:vAlign w:val="bottom"/>
          </w:tcPr>
          <w:p w14:paraId="0C6A2440" w14:textId="77777777" w:rsidR="00593FF4" w:rsidRPr="009C411C" w:rsidRDefault="00593FF4"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3.942.125</w:t>
            </w:r>
          </w:p>
        </w:tc>
        <w:tc>
          <w:tcPr>
            <w:tcW w:w="612" w:type="pct"/>
            <w:tcBorders>
              <w:top w:val="nil"/>
              <w:left w:val="nil"/>
              <w:bottom w:val="single" w:sz="8" w:space="0" w:color="auto"/>
              <w:right w:val="nil"/>
            </w:tcBorders>
            <w:shd w:val="clear" w:color="auto" w:fill="auto"/>
            <w:vAlign w:val="bottom"/>
          </w:tcPr>
          <w:p w14:paraId="5EFD5D27" w14:textId="77777777" w:rsidR="00593FF4" w:rsidRPr="009C411C" w:rsidRDefault="00593FF4"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34.735</w:t>
            </w:r>
          </w:p>
        </w:tc>
        <w:tc>
          <w:tcPr>
            <w:tcW w:w="612" w:type="pct"/>
            <w:tcBorders>
              <w:top w:val="nil"/>
              <w:left w:val="nil"/>
              <w:bottom w:val="single" w:sz="8" w:space="0" w:color="auto"/>
              <w:right w:val="nil"/>
            </w:tcBorders>
            <w:shd w:val="clear" w:color="auto" w:fill="auto"/>
            <w:vAlign w:val="bottom"/>
          </w:tcPr>
          <w:p w14:paraId="38EB79F5" w14:textId="77777777" w:rsidR="00593FF4" w:rsidRPr="009C411C" w:rsidRDefault="00593FF4"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94</w:t>
            </w:r>
          </w:p>
        </w:tc>
        <w:tc>
          <w:tcPr>
            <w:tcW w:w="611" w:type="pct"/>
            <w:tcBorders>
              <w:top w:val="nil"/>
              <w:left w:val="nil"/>
              <w:bottom w:val="single" w:sz="8" w:space="0" w:color="auto"/>
              <w:right w:val="nil"/>
            </w:tcBorders>
            <w:shd w:val="clear" w:color="auto" w:fill="auto"/>
            <w:vAlign w:val="bottom"/>
          </w:tcPr>
          <w:p w14:paraId="3CB28F36" w14:textId="77777777" w:rsidR="00593FF4" w:rsidRPr="009C411C" w:rsidRDefault="00593FF4"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3.976.954</w:t>
            </w:r>
          </w:p>
        </w:tc>
      </w:tr>
      <w:tr w:rsidR="00593FF4" w:rsidRPr="009C411C" w14:paraId="168A3F84" w14:textId="77777777" w:rsidTr="00E1203E">
        <w:tblPrEx>
          <w:tblCellMar>
            <w:left w:w="31" w:type="dxa"/>
            <w:right w:w="31" w:type="dxa"/>
          </w:tblCellMar>
        </w:tblPrEx>
        <w:trPr>
          <w:cantSplit/>
          <w:trHeight w:val="265"/>
          <w:tblHeader/>
        </w:trPr>
        <w:tc>
          <w:tcPr>
            <w:tcW w:w="2552" w:type="pct"/>
            <w:vAlign w:val="bottom"/>
          </w:tcPr>
          <w:p w14:paraId="3759CFCD" w14:textId="77777777" w:rsidR="00593FF4" w:rsidRPr="009C411C" w:rsidRDefault="00593FF4" w:rsidP="00E1203E">
            <w:pPr>
              <w:tabs>
                <w:tab w:val="right" w:pos="1202"/>
              </w:tabs>
              <w:spacing w:line="301" w:lineRule="exact"/>
              <w:outlineLvl w:val="0"/>
              <w:rPr>
                <w:rFonts w:ascii="Arial" w:hAnsi="Arial" w:cs="Arial"/>
                <w:b/>
                <w:bCs/>
                <w:color w:val="000000" w:themeColor="text1"/>
                <w:sz w:val="18"/>
                <w:szCs w:val="18"/>
                <w:lang w:val="hr-HR"/>
              </w:rPr>
            </w:pPr>
          </w:p>
        </w:tc>
        <w:tc>
          <w:tcPr>
            <w:tcW w:w="612" w:type="pct"/>
            <w:tcBorders>
              <w:top w:val="single" w:sz="12" w:space="0" w:color="auto"/>
            </w:tcBorders>
            <w:vAlign w:val="bottom"/>
          </w:tcPr>
          <w:p w14:paraId="0B85C22B"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2576A52B"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53AB2947"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p>
        </w:tc>
        <w:tc>
          <w:tcPr>
            <w:tcW w:w="611" w:type="pct"/>
            <w:tcBorders>
              <w:top w:val="single" w:sz="12" w:space="0" w:color="auto"/>
            </w:tcBorders>
            <w:vAlign w:val="bottom"/>
          </w:tcPr>
          <w:p w14:paraId="685B6DA5"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p>
        </w:tc>
      </w:tr>
      <w:tr w:rsidR="00593FF4" w:rsidRPr="009C411C" w14:paraId="79DF8E63" w14:textId="77777777" w:rsidTr="00E1203E">
        <w:tblPrEx>
          <w:tblCellMar>
            <w:left w:w="31" w:type="dxa"/>
            <w:right w:w="31" w:type="dxa"/>
          </w:tblCellMar>
        </w:tblPrEx>
        <w:trPr>
          <w:cantSplit/>
          <w:trHeight w:val="265"/>
          <w:tblHeader/>
        </w:trPr>
        <w:tc>
          <w:tcPr>
            <w:tcW w:w="2552" w:type="pct"/>
          </w:tcPr>
          <w:p w14:paraId="50B365FF" w14:textId="77777777" w:rsidR="00593FF4" w:rsidRPr="009C411C" w:rsidRDefault="00593FF4" w:rsidP="00E1203E">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Garancije i preuzete obveze</w:t>
            </w:r>
          </w:p>
        </w:tc>
        <w:tc>
          <w:tcPr>
            <w:tcW w:w="612" w:type="pct"/>
            <w:vAlign w:val="bottom"/>
          </w:tcPr>
          <w:p w14:paraId="0D5CC693"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3B3AAE33"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5539A83A"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p>
        </w:tc>
        <w:tc>
          <w:tcPr>
            <w:tcW w:w="611" w:type="pct"/>
            <w:vAlign w:val="bottom"/>
          </w:tcPr>
          <w:p w14:paraId="1FF7A0C6"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p>
        </w:tc>
      </w:tr>
      <w:tr w:rsidR="00593FF4" w:rsidRPr="009C411C" w14:paraId="70AAC707" w14:textId="77777777" w:rsidTr="00E1203E">
        <w:tblPrEx>
          <w:tblCellMar>
            <w:left w:w="31" w:type="dxa"/>
            <w:right w:w="31" w:type="dxa"/>
          </w:tblCellMar>
        </w:tblPrEx>
        <w:trPr>
          <w:cantSplit/>
          <w:trHeight w:val="265"/>
          <w:tblHeader/>
        </w:trPr>
        <w:tc>
          <w:tcPr>
            <w:tcW w:w="2552" w:type="pct"/>
          </w:tcPr>
          <w:p w14:paraId="10667097" w14:textId="77777777" w:rsidR="00593FF4" w:rsidRPr="009C411C" w:rsidRDefault="00593FF4" w:rsidP="00E1203E">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color w:val="000000" w:themeColor="text1"/>
                <w:sz w:val="18"/>
                <w:szCs w:val="18"/>
                <w:lang w:val="hr-HR"/>
              </w:rPr>
              <w:t xml:space="preserve">Izdane garancije </w:t>
            </w:r>
          </w:p>
        </w:tc>
        <w:tc>
          <w:tcPr>
            <w:tcW w:w="612" w:type="pct"/>
            <w:tcBorders>
              <w:top w:val="nil"/>
              <w:left w:val="nil"/>
              <w:bottom w:val="nil"/>
              <w:right w:val="nil"/>
            </w:tcBorders>
            <w:shd w:val="clear" w:color="auto" w:fill="auto"/>
            <w:vAlign w:val="bottom"/>
          </w:tcPr>
          <w:p w14:paraId="44FA17D0"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44.545 </w:t>
            </w:r>
          </w:p>
        </w:tc>
        <w:tc>
          <w:tcPr>
            <w:tcW w:w="612" w:type="pct"/>
            <w:tcBorders>
              <w:top w:val="nil"/>
              <w:left w:val="nil"/>
              <w:bottom w:val="nil"/>
              <w:right w:val="nil"/>
            </w:tcBorders>
            <w:shd w:val="clear" w:color="auto" w:fill="auto"/>
            <w:vAlign w:val="bottom"/>
          </w:tcPr>
          <w:p w14:paraId="497060ED"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2" w:type="pct"/>
            <w:tcBorders>
              <w:top w:val="nil"/>
              <w:left w:val="nil"/>
              <w:bottom w:val="nil"/>
              <w:right w:val="nil"/>
            </w:tcBorders>
            <w:shd w:val="clear" w:color="auto" w:fill="auto"/>
            <w:vAlign w:val="bottom"/>
          </w:tcPr>
          <w:p w14:paraId="7743402E"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1" w:type="pct"/>
            <w:tcBorders>
              <w:top w:val="nil"/>
              <w:left w:val="nil"/>
              <w:bottom w:val="nil"/>
              <w:right w:val="nil"/>
            </w:tcBorders>
            <w:shd w:val="clear" w:color="auto" w:fill="auto"/>
            <w:vAlign w:val="bottom"/>
          </w:tcPr>
          <w:p w14:paraId="6A022DFA"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44.545</w:t>
            </w:r>
          </w:p>
        </w:tc>
      </w:tr>
      <w:tr w:rsidR="00593FF4" w:rsidRPr="009C411C" w14:paraId="2C2BD509" w14:textId="77777777" w:rsidTr="00E1203E">
        <w:tblPrEx>
          <w:tblCellMar>
            <w:left w:w="31" w:type="dxa"/>
            <w:right w:w="31" w:type="dxa"/>
          </w:tblCellMar>
        </w:tblPrEx>
        <w:trPr>
          <w:cantSplit/>
          <w:trHeight w:val="265"/>
          <w:tblHeader/>
        </w:trPr>
        <w:tc>
          <w:tcPr>
            <w:tcW w:w="2552" w:type="pct"/>
            <w:vAlign w:val="bottom"/>
          </w:tcPr>
          <w:p w14:paraId="62A2575E" w14:textId="77777777" w:rsidR="00593FF4" w:rsidRPr="009C411C" w:rsidRDefault="00593FF4" w:rsidP="00E1203E">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Izdane garancije u devizama</w:t>
            </w:r>
          </w:p>
        </w:tc>
        <w:tc>
          <w:tcPr>
            <w:tcW w:w="612" w:type="pct"/>
            <w:tcBorders>
              <w:top w:val="nil"/>
              <w:left w:val="nil"/>
              <w:bottom w:val="nil"/>
              <w:right w:val="nil"/>
            </w:tcBorders>
            <w:shd w:val="clear" w:color="auto" w:fill="auto"/>
            <w:vAlign w:val="bottom"/>
          </w:tcPr>
          <w:p w14:paraId="08FEACDC"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5.357 </w:t>
            </w:r>
          </w:p>
        </w:tc>
        <w:tc>
          <w:tcPr>
            <w:tcW w:w="612" w:type="pct"/>
            <w:tcBorders>
              <w:top w:val="nil"/>
              <w:left w:val="nil"/>
              <w:bottom w:val="nil"/>
              <w:right w:val="nil"/>
            </w:tcBorders>
            <w:shd w:val="clear" w:color="auto" w:fill="auto"/>
            <w:vAlign w:val="bottom"/>
          </w:tcPr>
          <w:p w14:paraId="2D3A2321"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2" w:type="pct"/>
            <w:tcBorders>
              <w:top w:val="nil"/>
              <w:left w:val="nil"/>
              <w:bottom w:val="nil"/>
              <w:right w:val="nil"/>
            </w:tcBorders>
            <w:shd w:val="clear" w:color="auto" w:fill="auto"/>
            <w:vAlign w:val="bottom"/>
          </w:tcPr>
          <w:p w14:paraId="2A626D1A"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611" w:type="pct"/>
            <w:tcBorders>
              <w:top w:val="nil"/>
              <w:left w:val="nil"/>
              <w:bottom w:val="nil"/>
              <w:right w:val="nil"/>
            </w:tcBorders>
            <w:shd w:val="clear" w:color="auto" w:fill="auto"/>
            <w:vAlign w:val="bottom"/>
          </w:tcPr>
          <w:p w14:paraId="1D003632"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5.357</w:t>
            </w:r>
          </w:p>
        </w:tc>
      </w:tr>
      <w:tr w:rsidR="00593FF4" w:rsidRPr="009C411C" w14:paraId="42D99A62" w14:textId="77777777" w:rsidTr="00E1203E">
        <w:tblPrEx>
          <w:tblCellMar>
            <w:left w:w="31" w:type="dxa"/>
            <w:right w:w="31" w:type="dxa"/>
          </w:tblCellMar>
        </w:tblPrEx>
        <w:trPr>
          <w:cantSplit/>
          <w:trHeight w:val="265"/>
          <w:tblHeader/>
        </w:trPr>
        <w:tc>
          <w:tcPr>
            <w:tcW w:w="2552" w:type="pct"/>
            <w:vAlign w:val="bottom"/>
          </w:tcPr>
          <w:p w14:paraId="28988EF1" w14:textId="77777777" w:rsidR="00593FF4" w:rsidRPr="009C411C" w:rsidRDefault="00593FF4" w:rsidP="00E1203E">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Preuzete obveze po kreditima</w:t>
            </w:r>
          </w:p>
        </w:tc>
        <w:tc>
          <w:tcPr>
            <w:tcW w:w="612" w:type="pct"/>
            <w:tcBorders>
              <w:top w:val="nil"/>
              <w:left w:val="nil"/>
              <w:bottom w:val="single" w:sz="4" w:space="0" w:color="auto"/>
              <w:right w:val="nil"/>
            </w:tcBorders>
            <w:shd w:val="clear" w:color="auto" w:fill="auto"/>
            <w:vAlign w:val="bottom"/>
          </w:tcPr>
          <w:p w14:paraId="7FB070C3"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432.651 </w:t>
            </w:r>
          </w:p>
        </w:tc>
        <w:tc>
          <w:tcPr>
            <w:tcW w:w="612" w:type="pct"/>
            <w:tcBorders>
              <w:top w:val="nil"/>
              <w:left w:val="nil"/>
              <w:bottom w:val="single" w:sz="4" w:space="0" w:color="auto"/>
              <w:right w:val="nil"/>
            </w:tcBorders>
            <w:shd w:val="clear" w:color="auto" w:fill="auto"/>
            <w:vAlign w:val="bottom"/>
          </w:tcPr>
          <w:p w14:paraId="2EE2F867"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821 </w:t>
            </w:r>
          </w:p>
        </w:tc>
        <w:tc>
          <w:tcPr>
            <w:tcW w:w="612" w:type="pct"/>
            <w:tcBorders>
              <w:top w:val="nil"/>
              <w:left w:val="nil"/>
              <w:bottom w:val="single" w:sz="4" w:space="0" w:color="auto"/>
              <w:right w:val="nil"/>
            </w:tcBorders>
            <w:shd w:val="clear" w:color="auto" w:fill="auto"/>
            <w:vAlign w:val="bottom"/>
          </w:tcPr>
          <w:p w14:paraId="54606228"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7.601 </w:t>
            </w:r>
          </w:p>
        </w:tc>
        <w:tc>
          <w:tcPr>
            <w:tcW w:w="611" w:type="pct"/>
            <w:tcBorders>
              <w:top w:val="nil"/>
              <w:left w:val="nil"/>
              <w:bottom w:val="single" w:sz="4" w:space="0" w:color="auto"/>
              <w:right w:val="nil"/>
            </w:tcBorders>
            <w:shd w:val="clear" w:color="auto" w:fill="auto"/>
            <w:vAlign w:val="bottom"/>
          </w:tcPr>
          <w:p w14:paraId="10A2711A" w14:textId="77777777" w:rsidR="00593FF4" w:rsidRPr="009C411C" w:rsidRDefault="00593FF4" w:rsidP="00E1203E">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color w:val="000000" w:themeColor="text1"/>
                <w:sz w:val="18"/>
                <w:szCs w:val="18"/>
                <w:lang w:val="hr-HR"/>
              </w:rPr>
              <w:t>441.073</w:t>
            </w:r>
          </w:p>
        </w:tc>
      </w:tr>
      <w:tr w:rsidR="00593FF4" w:rsidRPr="009C411C" w14:paraId="43046482" w14:textId="77777777" w:rsidTr="00E1203E">
        <w:tblPrEx>
          <w:tblCellMar>
            <w:left w:w="31" w:type="dxa"/>
            <w:right w:w="31" w:type="dxa"/>
          </w:tblCellMar>
        </w:tblPrEx>
        <w:trPr>
          <w:cantSplit/>
          <w:trHeight w:val="393"/>
          <w:tblHeader/>
        </w:trPr>
        <w:tc>
          <w:tcPr>
            <w:tcW w:w="2552" w:type="pct"/>
            <w:vAlign w:val="bottom"/>
          </w:tcPr>
          <w:p w14:paraId="31047453" w14:textId="77777777" w:rsidR="00593FF4" w:rsidRPr="009C411C" w:rsidRDefault="00593FF4" w:rsidP="00E1203E">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b/>
                <w:bCs/>
                <w:color w:val="000000" w:themeColor="text1"/>
                <w:sz w:val="18"/>
                <w:szCs w:val="18"/>
                <w:lang w:val="hr-HR"/>
              </w:rPr>
              <w:t>Ukupno</w:t>
            </w:r>
          </w:p>
        </w:tc>
        <w:tc>
          <w:tcPr>
            <w:tcW w:w="612" w:type="pct"/>
            <w:tcBorders>
              <w:top w:val="single" w:sz="4" w:space="0" w:color="auto"/>
              <w:left w:val="nil"/>
              <w:bottom w:val="single" w:sz="12" w:space="0" w:color="auto"/>
              <w:right w:val="nil"/>
            </w:tcBorders>
            <w:shd w:val="clear" w:color="auto" w:fill="auto"/>
            <w:vAlign w:val="bottom"/>
          </w:tcPr>
          <w:p w14:paraId="12EF5C03" w14:textId="77777777" w:rsidR="00593FF4" w:rsidRPr="00634DB6" w:rsidRDefault="00593FF4"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482.553</w:t>
            </w:r>
          </w:p>
        </w:tc>
        <w:tc>
          <w:tcPr>
            <w:tcW w:w="612" w:type="pct"/>
            <w:tcBorders>
              <w:top w:val="single" w:sz="4" w:space="0" w:color="auto"/>
              <w:left w:val="nil"/>
              <w:bottom w:val="single" w:sz="12" w:space="0" w:color="auto"/>
              <w:right w:val="nil"/>
            </w:tcBorders>
            <w:shd w:val="clear" w:color="auto" w:fill="auto"/>
            <w:vAlign w:val="bottom"/>
          </w:tcPr>
          <w:p w14:paraId="03A999FD" w14:textId="77777777" w:rsidR="00593FF4" w:rsidRPr="00634DB6" w:rsidRDefault="00593FF4"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821</w:t>
            </w:r>
          </w:p>
        </w:tc>
        <w:tc>
          <w:tcPr>
            <w:tcW w:w="612" w:type="pct"/>
            <w:tcBorders>
              <w:top w:val="single" w:sz="4" w:space="0" w:color="auto"/>
              <w:left w:val="nil"/>
              <w:bottom w:val="single" w:sz="12" w:space="0" w:color="auto"/>
              <w:right w:val="nil"/>
            </w:tcBorders>
            <w:shd w:val="clear" w:color="auto" w:fill="auto"/>
            <w:vAlign w:val="bottom"/>
          </w:tcPr>
          <w:p w14:paraId="1C85298C" w14:textId="77777777" w:rsidR="00593FF4" w:rsidRPr="00634DB6" w:rsidRDefault="00593FF4"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7.601</w:t>
            </w:r>
          </w:p>
        </w:tc>
        <w:tc>
          <w:tcPr>
            <w:tcW w:w="611" w:type="pct"/>
            <w:tcBorders>
              <w:top w:val="single" w:sz="4" w:space="0" w:color="auto"/>
              <w:left w:val="nil"/>
              <w:bottom w:val="single" w:sz="12" w:space="0" w:color="auto"/>
              <w:right w:val="nil"/>
            </w:tcBorders>
            <w:shd w:val="clear" w:color="auto" w:fill="auto"/>
            <w:vAlign w:val="bottom"/>
          </w:tcPr>
          <w:p w14:paraId="3B97A0E6" w14:textId="77777777" w:rsidR="00593FF4" w:rsidRPr="00634DB6" w:rsidRDefault="00593FF4"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490.975</w:t>
            </w:r>
          </w:p>
        </w:tc>
      </w:tr>
      <w:tr w:rsidR="00593FF4" w:rsidRPr="009C411C" w14:paraId="06EC108C" w14:textId="77777777" w:rsidTr="00E1203E">
        <w:tblPrEx>
          <w:tblCellMar>
            <w:left w:w="31" w:type="dxa"/>
            <w:right w:w="31" w:type="dxa"/>
          </w:tblCellMar>
        </w:tblPrEx>
        <w:trPr>
          <w:cantSplit/>
          <w:trHeight w:hRule="exact" w:val="120"/>
          <w:tblHeader/>
        </w:trPr>
        <w:tc>
          <w:tcPr>
            <w:tcW w:w="2552" w:type="pct"/>
            <w:vAlign w:val="bottom"/>
          </w:tcPr>
          <w:p w14:paraId="1A90979C" w14:textId="77777777" w:rsidR="00593FF4" w:rsidRPr="009C411C" w:rsidRDefault="00593FF4" w:rsidP="00E1203E">
            <w:pPr>
              <w:tabs>
                <w:tab w:val="right" w:pos="1202"/>
              </w:tabs>
              <w:spacing w:line="301" w:lineRule="exac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381500FB" w14:textId="77777777" w:rsidR="00593FF4" w:rsidRPr="00F959D0" w:rsidRDefault="00593FF4" w:rsidP="00E1203E">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18D377B3" w14:textId="77777777" w:rsidR="00593FF4" w:rsidRPr="00F959D0" w:rsidRDefault="00593FF4" w:rsidP="00E1203E">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03A3D1B1" w14:textId="77777777" w:rsidR="00593FF4" w:rsidRPr="00F959D0" w:rsidRDefault="00593FF4" w:rsidP="00E1203E">
            <w:pPr>
              <w:tabs>
                <w:tab w:val="right" w:pos="1202"/>
              </w:tabs>
              <w:spacing w:line="301" w:lineRule="exact"/>
              <w:jc w:val="right"/>
              <w:outlineLvl w:val="0"/>
              <w:rPr>
                <w:rFonts w:ascii="Arial" w:hAnsi="Arial" w:cs="Arial"/>
                <w:color w:val="000000" w:themeColor="text1"/>
                <w:sz w:val="18"/>
                <w:szCs w:val="18"/>
                <w:lang w:val="hr-HR"/>
              </w:rPr>
            </w:pPr>
          </w:p>
        </w:tc>
        <w:tc>
          <w:tcPr>
            <w:tcW w:w="611" w:type="pct"/>
            <w:tcBorders>
              <w:top w:val="single" w:sz="12" w:space="0" w:color="auto"/>
            </w:tcBorders>
            <w:vAlign w:val="bottom"/>
          </w:tcPr>
          <w:p w14:paraId="3EB0279A" w14:textId="77777777" w:rsidR="00593FF4" w:rsidRPr="00F959D0" w:rsidRDefault="00593FF4" w:rsidP="00E1203E">
            <w:pPr>
              <w:tabs>
                <w:tab w:val="right" w:pos="1202"/>
              </w:tabs>
              <w:spacing w:line="301" w:lineRule="exact"/>
              <w:jc w:val="right"/>
              <w:outlineLvl w:val="0"/>
              <w:rPr>
                <w:rFonts w:ascii="Arial" w:hAnsi="Arial" w:cs="Arial"/>
                <w:color w:val="000000" w:themeColor="text1"/>
                <w:sz w:val="18"/>
                <w:szCs w:val="18"/>
                <w:lang w:val="hr-HR"/>
              </w:rPr>
            </w:pPr>
          </w:p>
        </w:tc>
      </w:tr>
      <w:tr w:rsidR="00593FF4" w:rsidRPr="009C411C" w14:paraId="568732E2" w14:textId="77777777" w:rsidTr="00E1203E">
        <w:tblPrEx>
          <w:tblCellMar>
            <w:left w:w="31" w:type="dxa"/>
            <w:right w:w="31" w:type="dxa"/>
          </w:tblCellMar>
        </w:tblPrEx>
        <w:trPr>
          <w:cantSplit/>
          <w:trHeight w:val="375"/>
          <w:tblHeader/>
        </w:trPr>
        <w:tc>
          <w:tcPr>
            <w:tcW w:w="2552" w:type="pct"/>
            <w:vAlign w:val="bottom"/>
          </w:tcPr>
          <w:p w14:paraId="294376EB" w14:textId="77777777" w:rsidR="00593FF4" w:rsidRPr="009C411C" w:rsidRDefault="00593FF4" w:rsidP="00E1203E">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Ukupna izloženost kreditnom riziku</w:t>
            </w:r>
          </w:p>
        </w:tc>
        <w:tc>
          <w:tcPr>
            <w:tcW w:w="612" w:type="pct"/>
            <w:tcBorders>
              <w:top w:val="nil"/>
              <w:left w:val="nil"/>
              <w:bottom w:val="single" w:sz="12" w:space="0" w:color="auto"/>
              <w:right w:val="nil"/>
            </w:tcBorders>
            <w:shd w:val="clear" w:color="auto" w:fill="auto"/>
            <w:vAlign w:val="bottom"/>
          </w:tcPr>
          <w:p w14:paraId="1C35E7B8" w14:textId="77777777" w:rsidR="00593FF4" w:rsidRPr="00634DB6" w:rsidRDefault="00593FF4"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4.424.678</w:t>
            </w:r>
          </w:p>
        </w:tc>
        <w:tc>
          <w:tcPr>
            <w:tcW w:w="612" w:type="pct"/>
            <w:tcBorders>
              <w:top w:val="nil"/>
              <w:left w:val="nil"/>
              <w:bottom w:val="single" w:sz="12" w:space="0" w:color="auto"/>
              <w:right w:val="nil"/>
            </w:tcBorders>
            <w:shd w:val="clear" w:color="auto" w:fill="auto"/>
            <w:vAlign w:val="bottom"/>
          </w:tcPr>
          <w:p w14:paraId="5B074938" w14:textId="77777777" w:rsidR="00593FF4" w:rsidRPr="00634DB6" w:rsidRDefault="00593FF4"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35.556</w:t>
            </w:r>
          </w:p>
        </w:tc>
        <w:tc>
          <w:tcPr>
            <w:tcW w:w="612" w:type="pct"/>
            <w:tcBorders>
              <w:top w:val="nil"/>
              <w:left w:val="nil"/>
              <w:bottom w:val="single" w:sz="12" w:space="0" w:color="auto"/>
              <w:right w:val="nil"/>
            </w:tcBorders>
            <w:shd w:val="clear" w:color="auto" w:fill="auto"/>
            <w:vAlign w:val="bottom"/>
          </w:tcPr>
          <w:p w14:paraId="4190DF35" w14:textId="77777777" w:rsidR="00593FF4" w:rsidRPr="00634DB6" w:rsidRDefault="00593FF4"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7.695</w:t>
            </w:r>
          </w:p>
        </w:tc>
        <w:tc>
          <w:tcPr>
            <w:tcW w:w="611" w:type="pct"/>
            <w:tcBorders>
              <w:top w:val="nil"/>
              <w:left w:val="nil"/>
              <w:bottom w:val="single" w:sz="12" w:space="0" w:color="auto"/>
              <w:right w:val="nil"/>
            </w:tcBorders>
            <w:shd w:val="clear" w:color="auto" w:fill="auto"/>
            <w:vAlign w:val="bottom"/>
          </w:tcPr>
          <w:p w14:paraId="6DCFC360" w14:textId="77777777" w:rsidR="00593FF4" w:rsidRPr="00634DB6" w:rsidRDefault="00593FF4"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4.467.929</w:t>
            </w:r>
          </w:p>
        </w:tc>
      </w:tr>
    </w:tbl>
    <w:p w14:paraId="26F1CC91" w14:textId="77777777" w:rsidR="00180211" w:rsidRPr="00C651CA" w:rsidRDefault="00180211" w:rsidP="00347537">
      <w:pPr>
        <w:pStyle w:val="T1"/>
        <w:spacing w:before="0" w:after="0" w:line="240" w:lineRule="auto"/>
        <w:rPr>
          <w:rFonts w:cs="Arial"/>
          <w:b w:val="0"/>
          <w:bCs w:val="0"/>
          <w:color w:val="000000" w:themeColor="text1"/>
          <w:sz w:val="20"/>
          <w:lang w:val="hr-HR"/>
        </w:rPr>
      </w:pPr>
    </w:p>
    <w:p w14:paraId="2541B10B" w14:textId="77777777" w:rsidR="0095365D" w:rsidRPr="00C651CA" w:rsidRDefault="0095365D">
      <w:pPr>
        <w:rPr>
          <w:rFonts w:ascii="Arial" w:hAnsi="Arial" w:cs="Arial"/>
          <w:color w:val="000000" w:themeColor="text1"/>
          <w:sz w:val="20"/>
          <w:szCs w:val="20"/>
          <w:lang w:val="hr-HR"/>
        </w:rPr>
      </w:pPr>
    </w:p>
    <w:p w14:paraId="6431A8B8" w14:textId="77777777" w:rsidR="00E61C82" w:rsidRPr="00C651CA" w:rsidRDefault="00E61C82" w:rsidP="008170F0">
      <w:pPr>
        <w:pStyle w:val="T1"/>
        <w:spacing w:before="120" w:after="0"/>
        <w:rPr>
          <w:rFonts w:cs="Arial"/>
          <w:b w:val="0"/>
          <w:bCs w:val="0"/>
          <w:color w:val="000000" w:themeColor="text1"/>
          <w:sz w:val="20"/>
          <w:lang w:val="hr-HR"/>
        </w:rPr>
      </w:pPr>
    </w:p>
    <w:p w14:paraId="60227DBF" w14:textId="77777777" w:rsidR="00513A7F" w:rsidRPr="00C651CA" w:rsidRDefault="00513A7F" w:rsidP="008170F0">
      <w:pPr>
        <w:pStyle w:val="T1"/>
        <w:spacing w:before="120" w:after="0"/>
        <w:rPr>
          <w:rFonts w:cs="Arial"/>
          <w:b w:val="0"/>
          <w:bCs w:val="0"/>
          <w:color w:val="000000" w:themeColor="text1"/>
          <w:sz w:val="20"/>
          <w:lang w:val="hr-HR"/>
        </w:rPr>
      </w:pPr>
    </w:p>
    <w:p w14:paraId="263EFF99" w14:textId="77777777" w:rsidR="00E61C82" w:rsidRPr="00C651CA" w:rsidRDefault="00E61C82" w:rsidP="008170F0">
      <w:pPr>
        <w:pStyle w:val="T1"/>
        <w:spacing w:before="120" w:after="0"/>
        <w:rPr>
          <w:rFonts w:cs="Arial"/>
          <w:b w:val="0"/>
          <w:bCs w:val="0"/>
          <w:color w:val="000000" w:themeColor="text1"/>
          <w:sz w:val="20"/>
          <w:lang w:val="hr-HR"/>
        </w:rPr>
        <w:sectPr w:rsidR="00E61C82" w:rsidRPr="00C651CA" w:rsidSect="0026672F">
          <w:pgSz w:w="11907" w:h="16840" w:code="9"/>
          <w:pgMar w:top="1418" w:right="1134" w:bottom="1134" w:left="1418" w:header="851" w:footer="851" w:gutter="0"/>
          <w:cols w:space="720"/>
          <w:noEndnote/>
        </w:sectPr>
      </w:pPr>
    </w:p>
    <w:p w14:paraId="59E06A0C" w14:textId="77777777" w:rsidR="00347537" w:rsidRPr="00C651CA" w:rsidRDefault="00347537" w:rsidP="00347537">
      <w:pPr>
        <w:pStyle w:val="T1"/>
        <w:spacing w:before="0" w:after="0" w:line="240" w:lineRule="auto"/>
        <w:rPr>
          <w:rFonts w:cs="Arial"/>
          <w:color w:val="000000" w:themeColor="text1"/>
          <w:sz w:val="20"/>
          <w:lang w:val="hr-HR"/>
        </w:rPr>
      </w:pPr>
    </w:p>
    <w:p w14:paraId="1151238E" w14:textId="0D2AEFA2" w:rsidR="00E61C82"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61C82" w:rsidRPr="00C651CA">
        <w:rPr>
          <w:rFonts w:cs="Arial"/>
          <w:color w:val="000000" w:themeColor="text1"/>
          <w:sz w:val="20"/>
          <w:lang w:val="hr-HR"/>
        </w:rPr>
        <w:t>.</w:t>
      </w:r>
      <w:r w:rsidR="00E61C82" w:rsidRPr="00C651CA">
        <w:rPr>
          <w:rFonts w:cs="Arial"/>
          <w:color w:val="000000" w:themeColor="text1"/>
          <w:sz w:val="20"/>
          <w:lang w:val="hr-HR"/>
        </w:rPr>
        <w:tab/>
        <w:t>Upravljanje rizicima (nastavak)</w:t>
      </w:r>
    </w:p>
    <w:p w14:paraId="70CDC637" w14:textId="77777777" w:rsidR="00347537" w:rsidRPr="00C651CA" w:rsidRDefault="00347537" w:rsidP="00347537">
      <w:pPr>
        <w:pStyle w:val="T1"/>
        <w:spacing w:before="0" w:after="0" w:line="240" w:lineRule="auto"/>
        <w:rPr>
          <w:rFonts w:cs="Arial"/>
          <w:color w:val="000000" w:themeColor="text1"/>
          <w:sz w:val="20"/>
          <w:lang w:val="hr-HR"/>
        </w:rPr>
      </w:pPr>
    </w:p>
    <w:p w14:paraId="213A1EB3" w14:textId="51DD9DE1" w:rsidR="00E61C82"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61C82" w:rsidRPr="00C651CA">
        <w:rPr>
          <w:rFonts w:cs="Arial"/>
          <w:color w:val="000000" w:themeColor="text1"/>
          <w:sz w:val="20"/>
          <w:lang w:val="hr-HR"/>
        </w:rPr>
        <w:t>.</w:t>
      </w:r>
      <w:r w:rsidR="003900A3" w:rsidRPr="00C651CA">
        <w:rPr>
          <w:rFonts w:cs="Arial"/>
          <w:color w:val="000000" w:themeColor="text1"/>
          <w:sz w:val="20"/>
          <w:lang w:val="hr-HR"/>
        </w:rPr>
        <w:t>3</w:t>
      </w:r>
      <w:r w:rsidR="00E61C82" w:rsidRPr="00C651CA">
        <w:rPr>
          <w:rFonts w:cs="Arial"/>
          <w:color w:val="000000" w:themeColor="text1"/>
          <w:sz w:val="20"/>
          <w:lang w:val="hr-HR"/>
        </w:rPr>
        <w:t xml:space="preserve">. </w:t>
      </w:r>
      <w:r w:rsidR="00E61C82" w:rsidRPr="00C651CA">
        <w:rPr>
          <w:rFonts w:cs="Arial"/>
          <w:color w:val="000000" w:themeColor="text1"/>
          <w:sz w:val="20"/>
          <w:lang w:val="hr-HR"/>
        </w:rPr>
        <w:tab/>
        <w:t>Kreditni rizik (nastavak)</w:t>
      </w:r>
    </w:p>
    <w:p w14:paraId="4DB87019" w14:textId="77777777" w:rsidR="00347537" w:rsidRPr="00C651CA" w:rsidRDefault="00347537" w:rsidP="00347537">
      <w:pPr>
        <w:pStyle w:val="T1"/>
        <w:spacing w:before="0" w:after="0" w:line="240" w:lineRule="auto"/>
        <w:rPr>
          <w:rFonts w:cs="Arial"/>
          <w:color w:val="000000" w:themeColor="text1"/>
          <w:sz w:val="20"/>
          <w:lang w:val="hr-HR"/>
        </w:rPr>
      </w:pPr>
    </w:p>
    <w:p w14:paraId="37B15C54" w14:textId="77777777" w:rsidR="00E61C82"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E61C82" w:rsidRPr="00C651CA">
        <w:rPr>
          <w:rFonts w:cs="Arial"/>
          <w:color w:val="000000" w:themeColor="text1"/>
          <w:sz w:val="20"/>
          <w:lang w:val="hr-HR"/>
        </w:rPr>
        <w:t xml:space="preserve"> izloženost kreditnom riziku (nastavak)</w:t>
      </w:r>
    </w:p>
    <w:p w14:paraId="2A2FD5EA"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082E2BDB" w14:textId="77777777" w:rsidR="00343152" w:rsidRPr="00C651CA" w:rsidRDefault="00E61C82" w:rsidP="00E266C9">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w:t>
      </w:r>
      <w:r w:rsidR="008D6072" w:rsidRPr="00C651CA">
        <w:rPr>
          <w:rFonts w:cs="Arial"/>
          <w:b w:val="0"/>
          <w:bCs w:val="0"/>
          <w:color w:val="000000" w:themeColor="text1"/>
          <w:sz w:val="20"/>
          <w:lang w:val="hr-HR"/>
        </w:rPr>
        <w:t>imovine</w:t>
      </w:r>
      <w:r w:rsidRPr="00C651CA">
        <w:rPr>
          <w:rFonts w:cs="Arial"/>
          <w:b w:val="0"/>
          <w:bCs w:val="0"/>
          <w:color w:val="000000" w:themeColor="text1"/>
          <w:sz w:val="20"/>
          <w:lang w:val="hr-HR"/>
        </w:rPr>
        <w:t xml:space="preserve"> i garancija </w:t>
      </w:r>
      <w:r w:rsidR="00F96790" w:rsidRPr="00C651CA">
        <w:rPr>
          <w:rFonts w:cs="Arial"/>
          <w:b w:val="0"/>
          <w:bCs w:val="0"/>
          <w:color w:val="000000" w:themeColor="text1"/>
          <w:sz w:val="20"/>
          <w:lang w:val="hr-HR"/>
        </w:rPr>
        <w:t xml:space="preserve">te </w:t>
      </w:r>
      <w:r w:rsidRPr="00C651CA">
        <w:rPr>
          <w:rFonts w:cs="Arial"/>
          <w:b w:val="0"/>
          <w:bCs w:val="0"/>
          <w:color w:val="000000" w:themeColor="text1"/>
          <w:sz w:val="20"/>
          <w:lang w:val="hr-HR"/>
        </w:rPr>
        <w:t xml:space="preserve">preuzetih obveza prema zemljopisnim segmentima, </w:t>
      </w:r>
      <w:r w:rsidR="003F0EC8" w:rsidRPr="00C651CA">
        <w:rPr>
          <w:rFonts w:cs="Arial"/>
          <w:b w:val="0"/>
          <w:bCs w:val="0"/>
          <w:color w:val="000000" w:themeColor="text1"/>
          <w:sz w:val="20"/>
          <w:lang w:val="hr-HR"/>
        </w:rPr>
        <w:t xml:space="preserve">neto izloženost, </w:t>
      </w:r>
      <w:r w:rsidR="00343152" w:rsidRPr="00C651CA">
        <w:rPr>
          <w:rFonts w:cs="Arial"/>
          <w:b w:val="0"/>
          <w:color w:val="000000" w:themeColor="text1"/>
          <w:sz w:val="20"/>
          <w:lang w:val="hr-HR"/>
        </w:rPr>
        <w:t>bez umanjenja za vrijednost sredstava osiguranja naplate</w:t>
      </w:r>
      <w:r w:rsidR="00354EA6" w:rsidRPr="00C651CA">
        <w:rPr>
          <w:rFonts w:cs="Arial"/>
          <w:b w:val="0"/>
          <w:bCs w:val="0"/>
          <w:color w:val="000000" w:themeColor="text1"/>
          <w:sz w:val="20"/>
          <w:lang w:val="hr-HR"/>
        </w:rPr>
        <w:t xml:space="preserve"> (nastavak)</w:t>
      </w:r>
      <w:r w:rsidRPr="00C651CA">
        <w:rPr>
          <w:rFonts w:cs="Arial"/>
          <w:b w:val="0"/>
          <w:bCs w:val="0"/>
          <w:color w:val="000000" w:themeColor="text1"/>
          <w:sz w:val="20"/>
          <w:lang w:val="hr-HR"/>
        </w:rPr>
        <w:t xml:space="preserve">: </w:t>
      </w:r>
    </w:p>
    <w:p w14:paraId="6E552CB9" w14:textId="1F0A9CEB" w:rsidR="00513A7F" w:rsidRDefault="00513A7F" w:rsidP="001D233C">
      <w:pPr>
        <w:pStyle w:val="T1"/>
        <w:spacing w:before="0" w:after="0" w:line="240" w:lineRule="auto"/>
        <w:rPr>
          <w:rFonts w:cs="Arial"/>
          <w:b w:val="0"/>
          <w:bCs w:val="0"/>
          <w:color w:val="000000" w:themeColor="text1"/>
          <w:sz w:val="20"/>
          <w:lang w:val="hr-HR"/>
        </w:rPr>
      </w:pPr>
    </w:p>
    <w:p w14:paraId="75329FD6" w14:textId="77777777" w:rsidR="009C411C" w:rsidRPr="00C651CA" w:rsidRDefault="009C411C" w:rsidP="001D233C">
      <w:pPr>
        <w:pStyle w:val="T1"/>
        <w:spacing w:before="0" w:after="0" w:line="240" w:lineRule="auto"/>
        <w:rPr>
          <w:rFonts w:cs="Arial"/>
          <w:b w:val="0"/>
          <w:bCs w:val="0"/>
          <w:color w:val="000000" w:themeColor="text1"/>
          <w:sz w:val="20"/>
          <w:lang w:val="hr-HR"/>
        </w:rPr>
      </w:pPr>
    </w:p>
    <w:tbl>
      <w:tblPr>
        <w:tblW w:w="5000" w:type="pct"/>
        <w:tblLayout w:type="fixed"/>
        <w:tblCellMar>
          <w:left w:w="30" w:type="dxa"/>
          <w:right w:w="30" w:type="dxa"/>
        </w:tblCellMar>
        <w:tblLook w:val="0000" w:firstRow="0" w:lastRow="0" w:firstColumn="0" w:lastColumn="0" w:noHBand="0" w:noVBand="0"/>
      </w:tblPr>
      <w:tblGrid>
        <w:gridCol w:w="4680"/>
        <w:gridCol w:w="1169"/>
        <w:gridCol w:w="1169"/>
        <w:gridCol w:w="1169"/>
        <w:gridCol w:w="1168"/>
      </w:tblGrid>
      <w:tr w:rsidR="008F252C" w:rsidRPr="009C411C" w14:paraId="375E2CC0" w14:textId="77777777" w:rsidTr="009B22E4">
        <w:trPr>
          <w:cantSplit/>
          <w:trHeight w:val="784"/>
          <w:tblHeader/>
        </w:trPr>
        <w:tc>
          <w:tcPr>
            <w:tcW w:w="2501" w:type="pct"/>
          </w:tcPr>
          <w:p w14:paraId="7CE5D00C" w14:textId="77777777" w:rsidR="008F252C" w:rsidRPr="009C411C" w:rsidRDefault="008F252C" w:rsidP="009B22E4">
            <w:pPr>
              <w:pStyle w:val="TH"/>
              <w:rPr>
                <w:rFonts w:cs="Arial"/>
                <w:color w:val="000000" w:themeColor="text1"/>
                <w:sz w:val="18"/>
                <w:szCs w:val="18"/>
                <w:lang w:val="hr-HR"/>
              </w:rPr>
            </w:pPr>
            <w:bookmarkStart w:id="911" w:name="_Toc67329450"/>
            <w:r w:rsidRPr="009C411C">
              <w:rPr>
                <w:rFonts w:cs="Arial"/>
                <w:color w:val="000000" w:themeColor="text1"/>
                <w:sz w:val="18"/>
                <w:szCs w:val="18"/>
                <w:lang w:val="hr-HR"/>
              </w:rPr>
              <w:t>Banka</w:t>
            </w:r>
            <w:bookmarkEnd w:id="911"/>
          </w:p>
          <w:p w14:paraId="176B47BC" w14:textId="77777777" w:rsidR="008F252C" w:rsidRPr="009C411C" w:rsidRDefault="008F252C" w:rsidP="009B22E4">
            <w:pPr>
              <w:pStyle w:val="TH"/>
              <w:rPr>
                <w:rFonts w:cs="Arial"/>
                <w:color w:val="000000" w:themeColor="text1"/>
                <w:sz w:val="18"/>
                <w:szCs w:val="18"/>
                <w:lang w:val="hr-HR"/>
              </w:rPr>
            </w:pPr>
          </w:p>
          <w:p w14:paraId="09ABB604" w14:textId="77777777" w:rsidR="008F252C" w:rsidRPr="009C411C" w:rsidRDefault="008F252C" w:rsidP="009B22E4">
            <w:pPr>
              <w:pStyle w:val="TH"/>
              <w:rPr>
                <w:rFonts w:cs="Arial"/>
                <w:color w:val="000000" w:themeColor="text1"/>
                <w:sz w:val="18"/>
                <w:szCs w:val="18"/>
                <w:lang w:val="hr-HR"/>
              </w:rPr>
            </w:pPr>
            <w:bookmarkStart w:id="912" w:name="_Toc67329451"/>
            <w:r w:rsidRPr="009C411C">
              <w:rPr>
                <w:rFonts w:eastAsia="Calibri" w:cs="Arial"/>
                <w:bCs/>
                <w:iCs/>
                <w:color w:val="000000" w:themeColor="text1"/>
                <w:sz w:val="18"/>
                <w:szCs w:val="18"/>
                <w:lang w:val="hr-HR"/>
              </w:rPr>
              <w:t xml:space="preserve">31. prosinca </w:t>
            </w:r>
            <w:r w:rsidRPr="009C411C">
              <w:rPr>
                <w:rFonts w:cs="Arial"/>
                <w:color w:val="000000" w:themeColor="text1"/>
                <w:sz w:val="18"/>
                <w:szCs w:val="18"/>
                <w:lang w:val="hr-HR"/>
              </w:rPr>
              <w:t>202</w:t>
            </w:r>
            <w:r>
              <w:rPr>
                <w:rFonts w:cs="Arial"/>
                <w:color w:val="000000" w:themeColor="text1"/>
                <w:sz w:val="18"/>
                <w:szCs w:val="18"/>
                <w:lang w:val="hr-HR"/>
              </w:rPr>
              <w:t>4</w:t>
            </w:r>
            <w:r w:rsidRPr="009C411C">
              <w:rPr>
                <w:rFonts w:cs="Arial"/>
                <w:color w:val="000000" w:themeColor="text1"/>
                <w:sz w:val="18"/>
                <w:szCs w:val="18"/>
                <w:lang w:val="hr-HR"/>
              </w:rPr>
              <w:t>.</w:t>
            </w:r>
            <w:bookmarkEnd w:id="912"/>
            <w:r w:rsidRPr="009C411C">
              <w:rPr>
                <w:rFonts w:cs="Arial"/>
                <w:color w:val="000000" w:themeColor="text1"/>
                <w:sz w:val="18"/>
                <w:szCs w:val="18"/>
                <w:lang w:val="hr-HR"/>
              </w:rPr>
              <w:t xml:space="preserve"> </w:t>
            </w:r>
          </w:p>
        </w:tc>
        <w:tc>
          <w:tcPr>
            <w:tcW w:w="625" w:type="pct"/>
            <w:vAlign w:val="bottom"/>
          </w:tcPr>
          <w:p w14:paraId="1B726C35" w14:textId="77777777" w:rsidR="008F252C" w:rsidRPr="009C411C" w:rsidRDefault="008F252C" w:rsidP="009B22E4">
            <w:pPr>
              <w:pStyle w:val="TH"/>
              <w:jc w:val="right"/>
              <w:rPr>
                <w:rFonts w:cs="Arial"/>
                <w:color w:val="000000" w:themeColor="text1"/>
                <w:sz w:val="18"/>
                <w:szCs w:val="18"/>
                <w:lang w:val="hr-HR"/>
              </w:rPr>
            </w:pPr>
            <w:bookmarkStart w:id="913" w:name="_Toc67329452"/>
            <w:r w:rsidRPr="009C411C">
              <w:rPr>
                <w:rFonts w:cs="Arial"/>
                <w:color w:val="000000" w:themeColor="text1"/>
                <w:sz w:val="18"/>
                <w:szCs w:val="18"/>
                <w:lang w:val="hr-HR"/>
              </w:rPr>
              <w:t>Republika Hrvatska</w:t>
            </w:r>
            <w:bookmarkEnd w:id="913"/>
          </w:p>
        </w:tc>
        <w:tc>
          <w:tcPr>
            <w:tcW w:w="625" w:type="pct"/>
            <w:vAlign w:val="bottom"/>
          </w:tcPr>
          <w:p w14:paraId="0FADDBF0" w14:textId="77777777" w:rsidR="008F252C" w:rsidRPr="009C411C" w:rsidRDefault="008F252C" w:rsidP="009B22E4">
            <w:pPr>
              <w:pStyle w:val="TH"/>
              <w:jc w:val="right"/>
              <w:rPr>
                <w:rFonts w:cs="Arial"/>
                <w:color w:val="000000" w:themeColor="text1"/>
                <w:sz w:val="18"/>
                <w:szCs w:val="18"/>
                <w:lang w:val="hr-HR"/>
              </w:rPr>
            </w:pPr>
            <w:bookmarkStart w:id="914" w:name="_Toc67329453"/>
            <w:r w:rsidRPr="009C411C">
              <w:rPr>
                <w:rFonts w:cs="Arial"/>
                <w:color w:val="000000" w:themeColor="text1"/>
                <w:sz w:val="18"/>
                <w:szCs w:val="18"/>
                <w:lang w:val="hr-HR"/>
              </w:rPr>
              <w:t>Zemlje Europske unije</w:t>
            </w:r>
            <w:bookmarkEnd w:id="914"/>
          </w:p>
        </w:tc>
        <w:tc>
          <w:tcPr>
            <w:tcW w:w="625" w:type="pct"/>
            <w:vAlign w:val="bottom"/>
          </w:tcPr>
          <w:p w14:paraId="1BDB3FE3" w14:textId="77777777" w:rsidR="008F252C" w:rsidRPr="009C411C" w:rsidRDefault="008F252C" w:rsidP="009B22E4">
            <w:pPr>
              <w:pStyle w:val="TH"/>
              <w:jc w:val="right"/>
              <w:rPr>
                <w:rFonts w:cs="Arial"/>
                <w:color w:val="000000" w:themeColor="text1"/>
                <w:sz w:val="18"/>
                <w:szCs w:val="18"/>
                <w:lang w:val="hr-HR"/>
              </w:rPr>
            </w:pPr>
            <w:bookmarkStart w:id="915" w:name="_Toc67329454"/>
            <w:r w:rsidRPr="009C411C">
              <w:rPr>
                <w:rFonts w:cs="Arial"/>
                <w:color w:val="000000" w:themeColor="text1"/>
                <w:sz w:val="18"/>
                <w:szCs w:val="18"/>
                <w:lang w:val="hr-HR"/>
              </w:rPr>
              <w:t>Ostale</w:t>
            </w:r>
            <w:bookmarkEnd w:id="915"/>
            <w:r w:rsidRPr="009C411C">
              <w:rPr>
                <w:rFonts w:cs="Arial"/>
                <w:color w:val="000000" w:themeColor="text1"/>
                <w:sz w:val="18"/>
                <w:szCs w:val="18"/>
                <w:lang w:val="hr-HR"/>
              </w:rPr>
              <w:t xml:space="preserve"> </w:t>
            </w:r>
          </w:p>
          <w:p w14:paraId="452E95B2" w14:textId="77777777" w:rsidR="008F252C" w:rsidRPr="009C411C" w:rsidRDefault="008F252C" w:rsidP="009B22E4">
            <w:pPr>
              <w:pStyle w:val="TH"/>
              <w:jc w:val="right"/>
              <w:rPr>
                <w:rFonts w:cs="Arial"/>
                <w:color w:val="000000" w:themeColor="text1"/>
                <w:sz w:val="18"/>
                <w:szCs w:val="18"/>
                <w:lang w:val="hr-HR"/>
              </w:rPr>
            </w:pPr>
            <w:bookmarkStart w:id="916" w:name="_Toc67329455"/>
            <w:r w:rsidRPr="009C411C">
              <w:rPr>
                <w:rFonts w:cs="Arial"/>
                <w:color w:val="000000" w:themeColor="text1"/>
                <w:sz w:val="18"/>
                <w:szCs w:val="18"/>
                <w:lang w:val="hr-HR"/>
              </w:rPr>
              <w:t>zemlje</w:t>
            </w:r>
            <w:bookmarkEnd w:id="916"/>
            <w:r w:rsidRPr="009C411C">
              <w:rPr>
                <w:rFonts w:cs="Arial"/>
                <w:color w:val="000000" w:themeColor="text1"/>
                <w:sz w:val="18"/>
                <w:szCs w:val="18"/>
                <w:lang w:val="hr-HR"/>
              </w:rPr>
              <w:t xml:space="preserve"> </w:t>
            </w:r>
          </w:p>
        </w:tc>
        <w:tc>
          <w:tcPr>
            <w:tcW w:w="624" w:type="pct"/>
            <w:vAlign w:val="bottom"/>
          </w:tcPr>
          <w:p w14:paraId="2731AA47" w14:textId="77777777" w:rsidR="008F252C" w:rsidRPr="009C411C" w:rsidRDefault="008F252C" w:rsidP="009B22E4">
            <w:pPr>
              <w:pStyle w:val="TH"/>
              <w:jc w:val="right"/>
              <w:rPr>
                <w:rFonts w:cs="Arial"/>
                <w:color w:val="000000" w:themeColor="text1"/>
                <w:sz w:val="18"/>
                <w:szCs w:val="18"/>
                <w:lang w:val="hr-HR"/>
              </w:rPr>
            </w:pPr>
            <w:bookmarkStart w:id="917" w:name="_Toc67329456"/>
            <w:r w:rsidRPr="009C411C">
              <w:rPr>
                <w:rFonts w:cs="Arial"/>
                <w:color w:val="000000" w:themeColor="text1"/>
                <w:sz w:val="18"/>
                <w:szCs w:val="18"/>
                <w:lang w:val="hr-HR"/>
              </w:rPr>
              <w:t>Ukupno</w:t>
            </w:r>
            <w:bookmarkEnd w:id="917"/>
          </w:p>
        </w:tc>
      </w:tr>
      <w:tr w:rsidR="008F252C" w:rsidRPr="009C411C" w14:paraId="2677B825" w14:textId="77777777" w:rsidTr="009B22E4">
        <w:trPr>
          <w:cantSplit/>
          <w:trHeight w:val="250"/>
          <w:tblHeader/>
        </w:trPr>
        <w:tc>
          <w:tcPr>
            <w:tcW w:w="2501" w:type="pct"/>
          </w:tcPr>
          <w:p w14:paraId="32E79C1D" w14:textId="77777777" w:rsidR="008F252C" w:rsidRPr="009C411C" w:rsidRDefault="008F252C" w:rsidP="009B22E4">
            <w:pPr>
              <w:ind w:left="113" w:hanging="113"/>
              <w:rPr>
                <w:rFonts w:ascii="Arial" w:hAnsi="Arial" w:cs="Arial"/>
                <w:color w:val="000000" w:themeColor="text1"/>
                <w:sz w:val="18"/>
                <w:szCs w:val="18"/>
                <w:lang w:val="hr-HR"/>
              </w:rPr>
            </w:pPr>
          </w:p>
        </w:tc>
        <w:tc>
          <w:tcPr>
            <w:tcW w:w="625" w:type="pct"/>
          </w:tcPr>
          <w:p w14:paraId="7A5CE09E" w14:textId="77777777" w:rsidR="008F252C" w:rsidRPr="00DF6358" w:rsidRDefault="008F252C" w:rsidP="009B22E4">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5" w:type="pct"/>
          </w:tcPr>
          <w:p w14:paraId="582216AA" w14:textId="77777777" w:rsidR="008F252C" w:rsidRPr="00DF6358" w:rsidRDefault="008F252C" w:rsidP="009B22E4">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5" w:type="pct"/>
          </w:tcPr>
          <w:p w14:paraId="2ECC6EF8" w14:textId="77777777" w:rsidR="008F252C" w:rsidRPr="00DF6358" w:rsidRDefault="008F252C" w:rsidP="009B22E4">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4" w:type="pct"/>
          </w:tcPr>
          <w:p w14:paraId="73C9F98E" w14:textId="77777777" w:rsidR="008F252C" w:rsidRPr="00DF6358" w:rsidRDefault="008F252C" w:rsidP="009B22E4">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r>
      <w:tr w:rsidR="008F252C" w:rsidRPr="009C411C" w14:paraId="3D3A514D" w14:textId="77777777" w:rsidTr="009B22E4">
        <w:trPr>
          <w:cantSplit/>
          <w:trHeight w:val="250"/>
          <w:tblHeader/>
        </w:trPr>
        <w:tc>
          <w:tcPr>
            <w:tcW w:w="2501" w:type="pct"/>
          </w:tcPr>
          <w:p w14:paraId="59E02B26" w14:textId="77777777" w:rsidR="008F252C" w:rsidRPr="009C411C" w:rsidRDefault="008F252C" w:rsidP="009B22E4">
            <w:pPr>
              <w:ind w:left="113" w:hanging="113"/>
              <w:rPr>
                <w:rFonts w:ascii="Arial" w:hAnsi="Arial" w:cs="Arial"/>
                <w:color w:val="000000" w:themeColor="text1"/>
                <w:sz w:val="18"/>
                <w:szCs w:val="18"/>
                <w:lang w:val="hr-HR"/>
              </w:rPr>
            </w:pPr>
          </w:p>
        </w:tc>
        <w:tc>
          <w:tcPr>
            <w:tcW w:w="625" w:type="pct"/>
          </w:tcPr>
          <w:p w14:paraId="07E42421" w14:textId="77777777" w:rsidR="008F252C" w:rsidRPr="009C411C" w:rsidRDefault="008F252C" w:rsidP="009B22E4">
            <w:pPr>
              <w:jc w:val="right"/>
              <w:rPr>
                <w:rFonts w:ascii="Arial" w:hAnsi="Arial" w:cs="Arial"/>
                <w:color w:val="000000" w:themeColor="text1"/>
                <w:sz w:val="18"/>
                <w:szCs w:val="18"/>
                <w:lang w:val="hr-HR"/>
              </w:rPr>
            </w:pPr>
          </w:p>
        </w:tc>
        <w:tc>
          <w:tcPr>
            <w:tcW w:w="625" w:type="pct"/>
          </w:tcPr>
          <w:p w14:paraId="564AB8DD" w14:textId="77777777" w:rsidR="008F252C" w:rsidRPr="009C411C" w:rsidRDefault="008F252C" w:rsidP="009B22E4">
            <w:pPr>
              <w:jc w:val="right"/>
              <w:rPr>
                <w:rFonts w:ascii="Arial" w:hAnsi="Arial" w:cs="Arial"/>
                <w:color w:val="000000" w:themeColor="text1"/>
                <w:sz w:val="18"/>
                <w:szCs w:val="18"/>
                <w:lang w:val="hr-HR"/>
              </w:rPr>
            </w:pPr>
          </w:p>
        </w:tc>
        <w:tc>
          <w:tcPr>
            <w:tcW w:w="625" w:type="pct"/>
          </w:tcPr>
          <w:p w14:paraId="0BA2DCF1" w14:textId="77777777" w:rsidR="008F252C" w:rsidRPr="009C411C" w:rsidRDefault="008F252C" w:rsidP="009B22E4">
            <w:pPr>
              <w:jc w:val="right"/>
              <w:rPr>
                <w:rFonts w:ascii="Arial" w:hAnsi="Arial" w:cs="Arial"/>
                <w:color w:val="000000" w:themeColor="text1"/>
                <w:sz w:val="18"/>
                <w:szCs w:val="18"/>
                <w:lang w:val="hr-HR"/>
              </w:rPr>
            </w:pPr>
          </w:p>
        </w:tc>
        <w:tc>
          <w:tcPr>
            <w:tcW w:w="624" w:type="pct"/>
          </w:tcPr>
          <w:p w14:paraId="0202B730" w14:textId="77777777" w:rsidR="008F252C" w:rsidRPr="009C411C" w:rsidRDefault="008F252C" w:rsidP="009B22E4">
            <w:pPr>
              <w:jc w:val="center"/>
              <w:rPr>
                <w:rFonts w:ascii="Arial" w:hAnsi="Arial" w:cs="Arial"/>
                <w:color w:val="000000" w:themeColor="text1"/>
                <w:sz w:val="18"/>
                <w:szCs w:val="18"/>
                <w:lang w:val="hr-HR"/>
              </w:rPr>
            </w:pPr>
          </w:p>
        </w:tc>
      </w:tr>
      <w:tr w:rsidR="008F252C" w:rsidRPr="009C411C" w14:paraId="3252EC7A" w14:textId="77777777" w:rsidTr="009B22E4">
        <w:trPr>
          <w:cantSplit/>
          <w:trHeight w:val="92"/>
          <w:tblHeader/>
        </w:trPr>
        <w:tc>
          <w:tcPr>
            <w:tcW w:w="2501" w:type="pct"/>
          </w:tcPr>
          <w:p w14:paraId="014DDEE8" w14:textId="77777777" w:rsidR="008F252C" w:rsidRPr="009C411C" w:rsidRDefault="008F252C" w:rsidP="009B22E4">
            <w:pPr>
              <w:pStyle w:val="TT"/>
              <w:rPr>
                <w:rFonts w:cs="Arial"/>
                <w:b/>
                <w:bCs/>
                <w:color w:val="000000" w:themeColor="text1"/>
                <w:sz w:val="18"/>
                <w:szCs w:val="18"/>
                <w:lang w:val="hr-HR"/>
              </w:rPr>
            </w:pPr>
            <w:bookmarkStart w:id="918" w:name="_Toc67329461"/>
            <w:r w:rsidRPr="009C411C">
              <w:rPr>
                <w:rFonts w:cs="Arial"/>
                <w:b/>
                <w:bCs/>
                <w:color w:val="000000" w:themeColor="text1"/>
                <w:sz w:val="18"/>
                <w:szCs w:val="18"/>
                <w:lang w:val="hr-HR"/>
              </w:rPr>
              <w:t>Imovina</w:t>
            </w:r>
            <w:bookmarkEnd w:id="918"/>
          </w:p>
        </w:tc>
        <w:tc>
          <w:tcPr>
            <w:tcW w:w="625" w:type="pct"/>
          </w:tcPr>
          <w:p w14:paraId="236D0BED" w14:textId="77777777" w:rsidR="008F252C" w:rsidRPr="009C411C" w:rsidRDefault="008F252C" w:rsidP="009B22E4">
            <w:pPr>
              <w:jc w:val="right"/>
              <w:rPr>
                <w:rFonts w:ascii="Arial" w:hAnsi="Arial" w:cs="Arial"/>
                <w:color w:val="000000" w:themeColor="text1"/>
                <w:sz w:val="18"/>
                <w:szCs w:val="18"/>
                <w:lang w:val="hr-HR"/>
              </w:rPr>
            </w:pPr>
          </w:p>
        </w:tc>
        <w:tc>
          <w:tcPr>
            <w:tcW w:w="625" w:type="pct"/>
          </w:tcPr>
          <w:p w14:paraId="296F4BEE" w14:textId="77777777" w:rsidR="008F252C" w:rsidRPr="009C411C" w:rsidRDefault="008F252C" w:rsidP="009B22E4">
            <w:pPr>
              <w:jc w:val="right"/>
              <w:rPr>
                <w:rFonts w:ascii="Arial" w:hAnsi="Arial" w:cs="Arial"/>
                <w:color w:val="000000" w:themeColor="text1"/>
                <w:sz w:val="18"/>
                <w:szCs w:val="18"/>
                <w:lang w:val="hr-HR"/>
              </w:rPr>
            </w:pPr>
          </w:p>
        </w:tc>
        <w:tc>
          <w:tcPr>
            <w:tcW w:w="625" w:type="pct"/>
          </w:tcPr>
          <w:p w14:paraId="2DC0BDB8" w14:textId="77777777" w:rsidR="008F252C" w:rsidRPr="009C411C" w:rsidRDefault="008F252C" w:rsidP="009B22E4">
            <w:pPr>
              <w:jc w:val="right"/>
              <w:rPr>
                <w:rFonts w:ascii="Arial" w:hAnsi="Arial" w:cs="Arial"/>
                <w:color w:val="000000" w:themeColor="text1"/>
                <w:sz w:val="18"/>
                <w:szCs w:val="18"/>
                <w:lang w:val="hr-HR"/>
              </w:rPr>
            </w:pPr>
          </w:p>
        </w:tc>
        <w:tc>
          <w:tcPr>
            <w:tcW w:w="624" w:type="pct"/>
          </w:tcPr>
          <w:p w14:paraId="563B0C47" w14:textId="77777777" w:rsidR="008F252C" w:rsidRPr="009C411C" w:rsidRDefault="008F252C" w:rsidP="009B22E4">
            <w:pPr>
              <w:jc w:val="center"/>
              <w:rPr>
                <w:rFonts w:ascii="Arial" w:hAnsi="Arial" w:cs="Arial"/>
                <w:color w:val="000000" w:themeColor="text1"/>
                <w:sz w:val="18"/>
                <w:szCs w:val="18"/>
                <w:lang w:val="hr-HR"/>
              </w:rPr>
            </w:pPr>
          </w:p>
        </w:tc>
      </w:tr>
      <w:tr w:rsidR="008F252C" w:rsidRPr="009C411C" w14:paraId="1EFDD15E" w14:textId="77777777" w:rsidTr="009B22E4">
        <w:trPr>
          <w:cantSplit/>
          <w:trHeight w:val="250"/>
          <w:tblHeader/>
        </w:trPr>
        <w:tc>
          <w:tcPr>
            <w:tcW w:w="2501" w:type="pct"/>
            <w:vAlign w:val="bottom"/>
          </w:tcPr>
          <w:p w14:paraId="3246DD09" w14:textId="77777777" w:rsidR="008F252C" w:rsidRPr="009C411C" w:rsidRDefault="008F252C" w:rsidP="009B22E4">
            <w:pPr>
              <w:pStyle w:val="TT"/>
              <w:rPr>
                <w:rFonts w:cs="Arial"/>
                <w:color w:val="000000" w:themeColor="text1"/>
                <w:sz w:val="18"/>
                <w:szCs w:val="18"/>
                <w:lang w:val="hr-HR"/>
              </w:rPr>
            </w:pPr>
            <w:bookmarkStart w:id="919" w:name="_Toc67329462"/>
            <w:r w:rsidRPr="009C411C">
              <w:rPr>
                <w:rFonts w:cs="Arial"/>
                <w:color w:val="000000" w:themeColor="text1"/>
                <w:sz w:val="18"/>
                <w:szCs w:val="18"/>
                <w:lang w:val="hr-HR"/>
              </w:rPr>
              <w:t>Novčana sredstva i računi kod banaka</w:t>
            </w:r>
            <w:bookmarkEnd w:id="919"/>
          </w:p>
        </w:tc>
        <w:tc>
          <w:tcPr>
            <w:tcW w:w="625" w:type="pct"/>
            <w:tcBorders>
              <w:top w:val="nil"/>
              <w:left w:val="nil"/>
              <w:bottom w:val="nil"/>
              <w:right w:val="nil"/>
            </w:tcBorders>
            <w:shd w:val="clear" w:color="auto" w:fill="auto"/>
            <w:vAlign w:val="bottom"/>
          </w:tcPr>
          <w:p w14:paraId="639A7E81"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45.173</w:t>
            </w:r>
          </w:p>
        </w:tc>
        <w:tc>
          <w:tcPr>
            <w:tcW w:w="625" w:type="pct"/>
            <w:tcBorders>
              <w:top w:val="nil"/>
              <w:left w:val="nil"/>
              <w:bottom w:val="nil"/>
              <w:right w:val="nil"/>
            </w:tcBorders>
            <w:shd w:val="clear" w:color="auto" w:fill="auto"/>
            <w:vAlign w:val="bottom"/>
          </w:tcPr>
          <w:p w14:paraId="38F40BB5"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183</w:t>
            </w:r>
          </w:p>
        </w:tc>
        <w:tc>
          <w:tcPr>
            <w:tcW w:w="625" w:type="pct"/>
            <w:tcBorders>
              <w:top w:val="nil"/>
              <w:left w:val="nil"/>
              <w:bottom w:val="nil"/>
              <w:right w:val="nil"/>
            </w:tcBorders>
            <w:shd w:val="clear" w:color="auto" w:fill="auto"/>
            <w:vAlign w:val="bottom"/>
          </w:tcPr>
          <w:p w14:paraId="0571E75D"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187</w:t>
            </w:r>
          </w:p>
        </w:tc>
        <w:tc>
          <w:tcPr>
            <w:tcW w:w="624" w:type="pct"/>
            <w:tcBorders>
              <w:top w:val="nil"/>
              <w:left w:val="nil"/>
              <w:bottom w:val="nil"/>
              <w:right w:val="nil"/>
            </w:tcBorders>
            <w:shd w:val="clear" w:color="auto" w:fill="auto"/>
            <w:vAlign w:val="bottom"/>
          </w:tcPr>
          <w:p w14:paraId="7DC58EA2"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45.543</w:t>
            </w:r>
          </w:p>
        </w:tc>
      </w:tr>
      <w:tr w:rsidR="008F252C" w:rsidRPr="009C411C" w14:paraId="3E40296D" w14:textId="77777777" w:rsidTr="009B22E4">
        <w:trPr>
          <w:cantSplit/>
          <w:trHeight w:val="250"/>
          <w:tblHeader/>
        </w:trPr>
        <w:tc>
          <w:tcPr>
            <w:tcW w:w="2501" w:type="pct"/>
            <w:vAlign w:val="bottom"/>
          </w:tcPr>
          <w:p w14:paraId="0A55C803" w14:textId="77777777" w:rsidR="008F252C" w:rsidRPr="009C411C" w:rsidRDefault="008F252C" w:rsidP="009B22E4">
            <w:pPr>
              <w:pStyle w:val="TT"/>
              <w:rPr>
                <w:rFonts w:cs="Arial"/>
                <w:color w:val="000000" w:themeColor="text1"/>
                <w:sz w:val="18"/>
                <w:szCs w:val="18"/>
                <w:lang w:val="hr-HR"/>
              </w:rPr>
            </w:pPr>
            <w:bookmarkStart w:id="920" w:name="_Toc67329467"/>
            <w:r w:rsidRPr="009C411C">
              <w:rPr>
                <w:rFonts w:cs="Arial"/>
                <w:color w:val="000000" w:themeColor="text1"/>
                <w:sz w:val="18"/>
                <w:szCs w:val="18"/>
                <w:lang w:val="hr-HR"/>
              </w:rPr>
              <w:t>Depoziti kod drugih banaka</w:t>
            </w:r>
            <w:bookmarkEnd w:id="920"/>
          </w:p>
        </w:tc>
        <w:tc>
          <w:tcPr>
            <w:tcW w:w="625" w:type="pct"/>
            <w:tcBorders>
              <w:top w:val="nil"/>
              <w:left w:val="nil"/>
              <w:bottom w:val="nil"/>
              <w:right w:val="nil"/>
            </w:tcBorders>
            <w:shd w:val="clear" w:color="auto" w:fill="auto"/>
            <w:vAlign w:val="bottom"/>
          </w:tcPr>
          <w:p w14:paraId="17E6CBCC"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67.801</w:t>
            </w:r>
          </w:p>
        </w:tc>
        <w:tc>
          <w:tcPr>
            <w:tcW w:w="625" w:type="pct"/>
            <w:tcBorders>
              <w:top w:val="nil"/>
              <w:left w:val="nil"/>
              <w:bottom w:val="nil"/>
              <w:right w:val="nil"/>
            </w:tcBorders>
            <w:shd w:val="clear" w:color="auto" w:fill="auto"/>
            <w:vAlign w:val="bottom"/>
          </w:tcPr>
          <w:p w14:paraId="0C250723"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22.609</w:t>
            </w:r>
          </w:p>
        </w:tc>
        <w:tc>
          <w:tcPr>
            <w:tcW w:w="625" w:type="pct"/>
            <w:tcBorders>
              <w:top w:val="nil"/>
              <w:left w:val="nil"/>
              <w:bottom w:val="nil"/>
              <w:right w:val="nil"/>
            </w:tcBorders>
            <w:shd w:val="clear" w:color="auto" w:fill="auto"/>
            <w:vAlign w:val="bottom"/>
          </w:tcPr>
          <w:p w14:paraId="038F7BC5"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nil"/>
              <w:right w:val="nil"/>
            </w:tcBorders>
            <w:shd w:val="clear" w:color="auto" w:fill="auto"/>
            <w:vAlign w:val="bottom"/>
          </w:tcPr>
          <w:p w14:paraId="328BF4EE"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90.410</w:t>
            </w:r>
          </w:p>
        </w:tc>
      </w:tr>
      <w:tr w:rsidR="008F252C" w:rsidRPr="009C411C" w14:paraId="630DCA15" w14:textId="77777777" w:rsidTr="009B22E4">
        <w:trPr>
          <w:cantSplit/>
          <w:trHeight w:val="250"/>
          <w:tblHeader/>
        </w:trPr>
        <w:tc>
          <w:tcPr>
            <w:tcW w:w="2501" w:type="pct"/>
            <w:vAlign w:val="bottom"/>
          </w:tcPr>
          <w:p w14:paraId="3E8201B4" w14:textId="77777777" w:rsidR="008F252C" w:rsidRPr="009C411C" w:rsidRDefault="008F252C" w:rsidP="009B22E4">
            <w:pPr>
              <w:pStyle w:val="TT"/>
              <w:rPr>
                <w:rFonts w:cs="Arial"/>
                <w:color w:val="000000" w:themeColor="text1"/>
                <w:sz w:val="18"/>
                <w:szCs w:val="18"/>
                <w:lang w:val="hr-HR"/>
              </w:rPr>
            </w:pPr>
            <w:bookmarkStart w:id="921" w:name="_Toc67329472"/>
            <w:r w:rsidRPr="009C411C">
              <w:rPr>
                <w:rFonts w:cs="Arial"/>
                <w:color w:val="000000" w:themeColor="text1"/>
                <w:sz w:val="18"/>
                <w:szCs w:val="18"/>
                <w:lang w:val="hr-HR"/>
              </w:rPr>
              <w:t>Krediti financijskim institucijama</w:t>
            </w:r>
            <w:bookmarkEnd w:id="921"/>
          </w:p>
        </w:tc>
        <w:tc>
          <w:tcPr>
            <w:tcW w:w="625" w:type="pct"/>
            <w:tcBorders>
              <w:top w:val="nil"/>
              <w:left w:val="nil"/>
              <w:bottom w:val="nil"/>
              <w:right w:val="nil"/>
            </w:tcBorders>
            <w:shd w:val="clear" w:color="auto" w:fill="auto"/>
            <w:vAlign w:val="bottom"/>
          </w:tcPr>
          <w:p w14:paraId="1C883EB1"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1.225.809</w:t>
            </w:r>
          </w:p>
        </w:tc>
        <w:tc>
          <w:tcPr>
            <w:tcW w:w="625" w:type="pct"/>
            <w:tcBorders>
              <w:top w:val="nil"/>
              <w:left w:val="nil"/>
              <w:bottom w:val="nil"/>
              <w:right w:val="nil"/>
            </w:tcBorders>
            <w:shd w:val="clear" w:color="auto" w:fill="auto"/>
            <w:vAlign w:val="bottom"/>
          </w:tcPr>
          <w:p w14:paraId="31D9E026"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nil"/>
              <w:right w:val="nil"/>
            </w:tcBorders>
            <w:shd w:val="clear" w:color="auto" w:fill="auto"/>
            <w:vAlign w:val="bottom"/>
          </w:tcPr>
          <w:p w14:paraId="0E78CF19"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nil"/>
              <w:right w:val="nil"/>
            </w:tcBorders>
            <w:shd w:val="clear" w:color="auto" w:fill="auto"/>
            <w:vAlign w:val="bottom"/>
          </w:tcPr>
          <w:p w14:paraId="4BADBBE3"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1.225.809</w:t>
            </w:r>
          </w:p>
        </w:tc>
      </w:tr>
      <w:tr w:rsidR="008F252C" w:rsidRPr="009C411C" w14:paraId="224B981D" w14:textId="77777777" w:rsidTr="009B22E4">
        <w:trPr>
          <w:cantSplit/>
          <w:trHeight w:val="250"/>
          <w:tblHeader/>
        </w:trPr>
        <w:tc>
          <w:tcPr>
            <w:tcW w:w="2501" w:type="pct"/>
            <w:vAlign w:val="bottom"/>
          </w:tcPr>
          <w:p w14:paraId="230E6092" w14:textId="77777777" w:rsidR="008F252C" w:rsidRPr="009C411C" w:rsidRDefault="008F252C" w:rsidP="009B22E4">
            <w:pPr>
              <w:pStyle w:val="TT"/>
              <w:rPr>
                <w:rFonts w:cs="Arial"/>
                <w:color w:val="000000" w:themeColor="text1"/>
                <w:sz w:val="18"/>
                <w:szCs w:val="18"/>
                <w:lang w:val="hr-HR"/>
              </w:rPr>
            </w:pPr>
            <w:bookmarkStart w:id="922" w:name="_Toc67329477"/>
            <w:r w:rsidRPr="009C411C">
              <w:rPr>
                <w:rFonts w:cs="Arial"/>
                <w:color w:val="000000" w:themeColor="text1"/>
                <w:sz w:val="18"/>
                <w:szCs w:val="18"/>
                <w:lang w:val="hr-HR"/>
              </w:rPr>
              <w:t>Krediti ostalim korisnicima</w:t>
            </w:r>
            <w:bookmarkEnd w:id="922"/>
          </w:p>
        </w:tc>
        <w:tc>
          <w:tcPr>
            <w:tcW w:w="625" w:type="pct"/>
            <w:tcBorders>
              <w:top w:val="nil"/>
              <w:left w:val="nil"/>
              <w:bottom w:val="nil"/>
              <w:right w:val="nil"/>
            </w:tcBorders>
            <w:shd w:val="clear" w:color="auto" w:fill="auto"/>
            <w:vAlign w:val="bottom"/>
          </w:tcPr>
          <w:p w14:paraId="799B8BD0"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2.299.953</w:t>
            </w:r>
          </w:p>
        </w:tc>
        <w:tc>
          <w:tcPr>
            <w:tcW w:w="625" w:type="pct"/>
            <w:tcBorders>
              <w:top w:val="nil"/>
              <w:left w:val="nil"/>
              <w:bottom w:val="nil"/>
              <w:right w:val="nil"/>
            </w:tcBorders>
            <w:shd w:val="clear" w:color="auto" w:fill="auto"/>
            <w:vAlign w:val="bottom"/>
          </w:tcPr>
          <w:p w14:paraId="5F4FB567"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801</w:t>
            </w:r>
          </w:p>
        </w:tc>
        <w:tc>
          <w:tcPr>
            <w:tcW w:w="625" w:type="pct"/>
            <w:tcBorders>
              <w:top w:val="nil"/>
              <w:left w:val="nil"/>
              <w:bottom w:val="nil"/>
              <w:right w:val="nil"/>
            </w:tcBorders>
            <w:shd w:val="clear" w:color="auto" w:fill="auto"/>
            <w:vAlign w:val="bottom"/>
          </w:tcPr>
          <w:p w14:paraId="0FEF2097"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7.682</w:t>
            </w:r>
          </w:p>
        </w:tc>
        <w:tc>
          <w:tcPr>
            <w:tcW w:w="624" w:type="pct"/>
            <w:tcBorders>
              <w:top w:val="nil"/>
              <w:left w:val="nil"/>
              <w:bottom w:val="nil"/>
              <w:right w:val="nil"/>
            </w:tcBorders>
            <w:shd w:val="clear" w:color="auto" w:fill="auto"/>
            <w:vAlign w:val="bottom"/>
          </w:tcPr>
          <w:p w14:paraId="63C1F11C"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2.308.436</w:t>
            </w:r>
          </w:p>
        </w:tc>
      </w:tr>
      <w:tr w:rsidR="008F252C" w:rsidRPr="009C411C" w14:paraId="0F1D67B0" w14:textId="77777777" w:rsidTr="009B22E4">
        <w:trPr>
          <w:cantSplit/>
          <w:trHeight w:val="250"/>
          <w:tblHeader/>
        </w:trPr>
        <w:tc>
          <w:tcPr>
            <w:tcW w:w="2501" w:type="pct"/>
            <w:vAlign w:val="bottom"/>
          </w:tcPr>
          <w:p w14:paraId="49175B50" w14:textId="77777777" w:rsidR="008F252C" w:rsidRPr="009C411C" w:rsidRDefault="008F252C" w:rsidP="009B22E4">
            <w:pPr>
              <w:pStyle w:val="TT"/>
              <w:rPr>
                <w:rFonts w:cs="Arial"/>
                <w:color w:val="000000" w:themeColor="text1"/>
                <w:sz w:val="18"/>
                <w:szCs w:val="18"/>
                <w:lang w:val="hr-HR"/>
              </w:rPr>
            </w:pPr>
            <w:bookmarkStart w:id="923" w:name="_Toc67329482"/>
            <w:r w:rsidRPr="009C411C">
              <w:rPr>
                <w:rFonts w:cs="Arial"/>
                <w:color w:val="000000" w:themeColor="text1"/>
                <w:sz w:val="18"/>
                <w:szCs w:val="18"/>
                <w:lang w:val="hr-HR"/>
              </w:rPr>
              <w:t>Financijska imovina po fer vrijednosti kroz dobit ili gubitak</w:t>
            </w:r>
            <w:bookmarkEnd w:id="923"/>
          </w:p>
        </w:tc>
        <w:tc>
          <w:tcPr>
            <w:tcW w:w="625" w:type="pct"/>
            <w:tcBorders>
              <w:top w:val="nil"/>
              <w:left w:val="nil"/>
              <w:bottom w:val="nil"/>
              <w:right w:val="nil"/>
            </w:tcBorders>
            <w:shd w:val="clear" w:color="auto" w:fill="auto"/>
            <w:vAlign w:val="bottom"/>
          </w:tcPr>
          <w:p w14:paraId="2016F08B"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32.476</w:t>
            </w:r>
          </w:p>
        </w:tc>
        <w:tc>
          <w:tcPr>
            <w:tcW w:w="625" w:type="pct"/>
            <w:tcBorders>
              <w:top w:val="nil"/>
              <w:left w:val="nil"/>
              <w:bottom w:val="nil"/>
              <w:right w:val="nil"/>
            </w:tcBorders>
            <w:shd w:val="clear" w:color="auto" w:fill="auto"/>
            <w:vAlign w:val="bottom"/>
          </w:tcPr>
          <w:p w14:paraId="2B16CE3A"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nil"/>
              <w:right w:val="nil"/>
            </w:tcBorders>
            <w:shd w:val="clear" w:color="auto" w:fill="auto"/>
            <w:vAlign w:val="bottom"/>
          </w:tcPr>
          <w:p w14:paraId="24F256B9"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nil"/>
              <w:right w:val="nil"/>
            </w:tcBorders>
            <w:shd w:val="clear" w:color="auto" w:fill="auto"/>
            <w:vAlign w:val="bottom"/>
          </w:tcPr>
          <w:p w14:paraId="7FF5ADE7"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32.476</w:t>
            </w:r>
          </w:p>
        </w:tc>
      </w:tr>
      <w:tr w:rsidR="008F252C" w:rsidRPr="009C411C" w14:paraId="6B4B7D5C" w14:textId="77777777" w:rsidTr="009B22E4">
        <w:trPr>
          <w:cantSplit/>
          <w:trHeight w:val="250"/>
          <w:tblHeader/>
        </w:trPr>
        <w:tc>
          <w:tcPr>
            <w:tcW w:w="2501" w:type="pct"/>
          </w:tcPr>
          <w:p w14:paraId="761F8CA6" w14:textId="77777777" w:rsidR="008F252C" w:rsidRPr="009C411C" w:rsidRDefault="008F252C" w:rsidP="009B22E4">
            <w:pPr>
              <w:pStyle w:val="TT"/>
              <w:rPr>
                <w:rFonts w:cs="Arial"/>
                <w:color w:val="000000" w:themeColor="text1"/>
                <w:sz w:val="18"/>
                <w:szCs w:val="18"/>
                <w:lang w:val="hr-HR"/>
              </w:rPr>
            </w:pPr>
            <w:bookmarkStart w:id="924" w:name="_Toc67329487"/>
            <w:r w:rsidRPr="009C411C">
              <w:rPr>
                <w:rFonts w:cs="Arial"/>
                <w:color w:val="000000" w:themeColor="text1"/>
                <w:sz w:val="18"/>
                <w:szCs w:val="18"/>
                <w:lang w:val="hr-HR"/>
              </w:rPr>
              <w:t>Financijska imovina po fer vrijednosti kroz ostalu sveobuhvatnu dobit</w:t>
            </w:r>
            <w:bookmarkEnd w:id="924"/>
            <w:r w:rsidRPr="009C411C">
              <w:rPr>
                <w:rFonts w:cs="Arial"/>
                <w:color w:val="000000" w:themeColor="text1"/>
                <w:sz w:val="18"/>
                <w:szCs w:val="18"/>
                <w:lang w:val="hr-HR"/>
              </w:rPr>
              <w:t xml:space="preserve">        </w:t>
            </w:r>
          </w:p>
        </w:tc>
        <w:tc>
          <w:tcPr>
            <w:tcW w:w="625" w:type="pct"/>
            <w:tcBorders>
              <w:top w:val="nil"/>
              <w:left w:val="nil"/>
              <w:right w:val="nil"/>
            </w:tcBorders>
            <w:shd w:val="clear" w:color="auto" w:fill="auto"/>
            <w:vAlign w:val="bottom"/>
          </w:tcPr>
          <w:p w14:paraId="3363A19C"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231.012</w:t>
            </w:r>
          </w:p>
        </w:tc>
        <w:tc>
          <w:tcPr>
            <w:tcW w:w="625" w:type="pct"/>
            <w:tcBorders>
              <w:top w:val="nil"/>
              <w:left w:val="nil"/>
              <w:right w:val="nil"/>
            </w:tcBorders>
            <w:shd w:val="clear" w:color="auto" w:fill="auto"/>
            <w:vAlign w:val="bottom"/>
          </w:tcPr>
          <w:p w14:paraId="103BA754"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137</w:t>
            </w:r>
          </w:p>
        </w:tc>
        <w:tc>
          <w:tcPr>
            <w:tcW w:w="625" w:type="pct"/>
            <w:tcBorders>
              <w:top w:val="nil"/>
              <w:left w:val="nil"/>
              <w:right w:val="nil"/>
            </w:tcBorders>
            <w:shd w:val="clear" w:color="auto" w:fill="auto"/>
            <w:vAlign w:val="bottom"/>
          </w:tcPr>
          <w:p w14:paraId="5B8F0A32"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right w:val="nil"/>
            </w:tcBorders>
            <w:shd w:val="clear" w:color="auto" w:fill="auto"/>
            <w:vAlign w:val="bottom"/>
          </w:tcPr>
          <w:p w14:paraId="19870159"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231.149</w:t>
            </w:r>
          </w:p>
        </w:tc>
      </w:tr>
      <w:tr w:rsidR="008F252C" w:rsidRPr="009C411C" w14:paraId="054A0853" w14:textId="77777777" w:rsidTr="009B22E4">
        <w:trPr>
          <w:cantSplit/>
          <w:trHeight w:val="250"/>
          <w:tblHeader/>
        </w:trPr>
        <w:tc>
          <w:tcPr>
            <w:tcW w:w="2501" w:type="pct"/>
            <w:vAlign w:val="bottom"/>
          </w:tcPr>
          <w:p w14:paraId="4A151DF2" w14:textId="77777777" w:rsidR="008F252C" w:rsidRPr="009C411C" w:rsidRDefault="008F252C" w:rsidP="009B22E4">
            <w:pPr>
              <w:pStyle w:val="TT"/>
              <w:rPr>
                <w:rFonts w:cs="Arial"/>
                <w:color w:val="000000" w:themeColor="text1"/>
                <w:sz w:val="18"/>
                <w:szCs w:val="18"/>
                <w:lang w:val="hr-HR"/>
              </w:rPr>
            </w:pPr>
            <w:bookmarkStart w:id="925" w:name="_Toc67329492"/>
            <w:r w:rsidRPr="009C411C">
              <w:rPr>
                <w:rFonts w:cs="Arial"/>
                <w:color w:val="000000" w:themeColor="text1"/>
                <w:sz w:val="18"/>
                <w:szCs w:val="18"/>
                <w:lang w:val="hr-HR"/>
              </w:rPr>
              <w:t>Ostala imovina</w:t>
            </w:r>
            <w:bookmarkEnd w:id="925"/>
          </w:p>
        </w:tc>
        <w:tc>
          <w:tcPr>
            <w:tcW w:w="625" w:type="pct"/>
            <w:tcBorders>
              <w:top w:val="nil"/>
              <w:left w:val="nil"/>
              <w:bottom w:val="single" w:sz="6" w:space="0" w:color="auto"/>
              <w:right w:val="nil"/>
            </w:tcBorders>
            <w:shd w:val="clear" w:color="auto" w:fill="auto"/>
            <w:vAlign w:val="bottom"/>
          </w:tcPr>
          <w:p w14:paraId="272A9991"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354</w:t>
            </w:r>
          </w:p>
        </w:tc>
        <w:tc>
          <w:tcPr>
            <w:tcW w:w="625" w:type="pct"/>
            <w:tcBorders>
              <w:top w:val="nil"/>
              <w:left w:val="nil"/>
              <w:bottom w:val="single" w:sz="6" w:space="0" w:color="auto"/>
              <w:right w:val="nil"/>
            </w:tcBorders>
            <w:shd w:val="clear" w:color="auto" w:fill="auto"/>
            <w:vAlign w:val="bottom"/>
          </w:tcPr>
          <w:p w14:paraId="2852228C"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1.039</w:t>
            </w:r>
          </w:p>
        </w:tc>
        <w:tc>
          <w:tcPr>
            <w:tcW w:w="625" w:type="pct"/>
            <w:tcBorders>
              <w:top w:val="nil"/>
              <w:left w:val="nil"/>
              <w:bottom w:val="single" w:sz="6" w:space="0" w:color="auto"/>
              <w:right w:val="nil"/>
            </w:tcBorders>
            <w:shd w:val="clear" w:color="auto" w:fill="auto"/>
            <w:vAlign w:val="bottom"/>
          </w:tcPr>
          <w:p w14:paraId="72042AA6"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single" w:sz="6" w:space="0" w:color="auto"/>
              <w:right w:val="nil"/>
            </w:tcBorders>
            <w:shd w:val="clear" w:color="auto" w:fill="auto"/>
            <w:vAlign w:val="bottom"/>
          </w:tcPr>
          <w:p w14:paraId="24E521AF"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1.393</w:t>
            </w:r>
          </w:p>
        </w:tc>
      </w:tr>
      <w:tr w:rsidR="008F252C" w:rsidRPr="009C411C" w14:paraId="6FB5B1EA" w14:textId="77777777" w:rsidTr="009B22E4">
        <w:trPr>
          <w:cantSplit/>
          <w:trHeight w:hRule="exact" w:val="391"/>
          <w:tblHeader/>
        </w:trPr>
        <w:tc>
          <w:tcPr>
            <w:tcW w:w="2501" w:type="pct"/>
            <w:vAlign w:val="bottom"/>
          </w:tcPr>
          <w:p w14:paraId="042E1227" w14:textId="77777777" w:rsidR="008F252C" w:rsidRPr="009C411C" w:rsidRDefault="008F252C" w:rsidP="009B22E4">
            <w:pPr>
              <w:pStyle w:val="TT"/>
              <w:rPr>
                <w:rFonts w:cs="Arial"/>
                <w:b/>
                <w:bCs/>
                <w:color w:val="000000" w:themeColor="text1"/>
                <w:sz w:val="18"/>
                <w:szCs w:val="18"/>
                <w:lang w:val="hr-HR"/>
              </w:rPr>
            </w:pPr>
            <w:bookmarkStart w:id="926" w:name="_Toc67329497"/>
            <w:r w:rsidRPr="009C411C">
              <w:rPr>
                <w:rFonts w:cs="Arial"/>
                <w:b/>
                <w:bCs/>
                <w:color w:val="000000" w:themeColor="text1"/>
                <w:sz w:val="18"/>
                <w:szCs w:val="18"/>
                <w:lang w:val="hr-HR"/>
              </w:rPr>
              <w:t>Ukupno</w:t>
            </w:r>
            <w:bookmarkEnd w:id="926"/>
            <w:r w:rsidRPr="009C411C">
              <w:rPr>
                <w:rFonts w:cs="Arial"/>
                <w:b/>
                <w:bCs/>
                <w:color w:val="000000" w:themeColor="text1"/>
                <w:sz w:val="18"/>
                <w:szCs w:val="18"/>
                <w:lang w:val="hr-HR"/>
              </w:rPr>
              <w:t xml:space="preserve"> </w:t>
            </w:r>
          </w:p>
        </w:tc>
        <w:tc>
          <w:tcPr>
            <w:tcW w:w="625" w:type="pct"/>
            <w:tcBorders>
              <w:top w:val="single" w:sz="6" w:space="0" w:color="auto"/>
              <w:left w:val="nil"/>
              <w:bottom w:val="single" w:sz="8" w:space="0" w:color="auto"/>
              <w:right w:val="nil"/>
            </w:tcBorders>
            <w:shd w:val="clear" w:color="auto" w:fill="auto"/>
            <w:vAlign w:val="bottom"/>
          </w:tcPr>
          <w:p w14:paraId="767B05E8" w14:textId="77777777" w:rsidR="008F252C" w:rsidRPr="009C411C"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3.902.578</w:t>
            </w:r>
          </w:p>
        </w:tc>
        <w:tc>
          <w:tcPr>
            <w:tcW w:w="625" w:type="pct"/>
            <w:tcBorders>
              <w:top w:val="single" w:sz="6" w:space="0" w:color="auto"/>
              <w:left w:val="nil"/>
              <w:bottom w:val="single" w:sz="8" w:space="0" w:color="auto"/>
              <w:right w:val="nil"/>
            </w:tcBorders>
            <w:shd w:val="clear" w:color="auto" w:fill="auto"/>
            <w:vAlign w:val="bottom"/>
          </w:tcPr>
          <w:p w14:paraId="689E87C5" w14:textId="77777777" w:rsidR="008F252C" w:rsidRPr="009C411C"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24.769</w:t>
            </w:r>
          </w:p>
        </w:tc>
        <w:tc>
          <w:tcPr>
            <w:tcW w:w="625" w:type="pct"/>
            <w:tcBorders>
              <w:top w:val="single" w:sz="6" w:space="0" w:color="auto"/>
              <w:left w:val="nil"/>
              <w:bottom w:val="single" w:sz="8" w:space="0" w:color="auto"/>
              <w:right w:val="nil"/>
            </w:tcBorders>
            <w:shd w:val="clear" w:color="auto" w:fill="auto"/>
            <w:vAlign w:val="bottom"/>
          </w:tcPr>
          <w:p w14:paraId="24CB7F63" w14:textId="77777777" w:rsidR="008F252C" w:rsidRPr="009C411C"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7.869</w:t>
            </w:r>
          </w:p>
        </w:tc>
        <w:tc>
          <w:tcPr>
            <w:tcW w:w="624" w:type="pct"/>
            <w:tcBorders>
              <w:top w:val="single" w:sz="6" w:space="0" w:color="auto"/>
              <w:left w:val="nil"/>
              <w:bottom w:val="single" w:sz="8" w:space="0" w:color="auto"/>
              <w:right w:val="nil"/>
            </w:tcBorders>
            <w:shd w:val="clear" w:color="auto" w:fill="auto"/>
            <w:vAlign w:val="bottom"/>
          </w:tcPr>
          <w:p w14:paraId="2DE2C53E" w14:textId="77777777" w:rsidR="008F252C" w:rsidRPr="009C411C"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3.935.216</w:t>
            </w:r>
          </w:p>
        </w:tc>
      </w:tr>
      <w:tr w:rsidR="008F252C" w:rsidRPr="009C411C" w14:paraId="72F63F84" w14:textId="77777777" w:rsidTr="009B22E4">
        <w:tblPrEx>
          <w:tblCellMar>
            <w:left w:w="31" w:type="dxa"/>
            <w:right w:w="31" w:type="dxa"/>
          </w:tblCellMar>
        </w:tblPrEx>
        <w:trPr>
          <w:cantSplit/>
          <w:trHeight w:val="250"/>
          <w:tblHeader/>
        </w:trPr>
        <w:tc>
          <w:tcPr>
            <w:tcW w:w="2501" w:type="pct"/>
            <w:vAlign w:val="bottom"/>
          </w:tcPr>
          <w:p w14:paraId="28774868" w14:textId="77777777" w:rsidR="008F252C" w:rsidRPr="009C411C" w:rsidRDefault="008F252C" w:rsidP="009B22E4">
            <w:pPr>
              <w:pStyle w:val="TT"/>
              <w:rPr>
                <w:rFonts w:cs="Arial"/>
                <w:b/>
                <w:bCs/>
                <w:color w:val="000000" w:themeColor="text1"/>
                <w:sz w:val="18"/>
                <w:szCs w:val="18"/>
                <w:lang w:val="hr-HR"/>
              </w:rPr>
            </w:pPr>
          </w:p>
        </w:tc>
        <w:tc>
          <w:tcPr>
            <w:tcW w:w="625" w:type="pct"/>
            <w:tcBorders>
              <w:top w:val="single" w:sz="12" w:space="0" w:color="auto"/>
            </w:tcBorders>
            <w:vAlign w:val="bottom"/>
          </w:tcPr>
          <w:p w14:paraId="032194ED" w14:textId="77777777" w:rsidR="008F252C" w:rsidRPr="009C411C" w:rsidRDefault="008F252C" w:rsidP="009B22E4">
            <w:pPr>
              <w:pStyle w:val="TT"/>
              <w:jc w:val="right"/>
              <w:rPr>
                <w:rFonts w:cs="Arial"/>
                <w:color w:val="000000" w:themeColor="text1"/>
                <w:sz w:val="18"/>
                <w:szCs w:val="18"/>
                <w:lang w:val="hr-HR"/>
              </w:rPr>
            </w:pPr>
          </w:p>
        </w:tc>
        <w:tc>
          <w:tcPr>
            <w:tcW w:w="625" w:type="pct"/>
            <w:tcBorders>
              <w:top w:val="single" w:sz="12" w:space="0" w:color="auto"/>
            </w:tcBorders>
            <w:vAlign w:val="bottom"/>
          </w:tcPr>
          <w:p w14:paraId="3A5B0517" w14:textId="77777777" w:rsidR="008F252C" w:rsidRPr="009C411C" w:rsidRDefault="008F252C" w:rsidP="009B22E4">
            <w:pPr>
              <w:pStyle w:val="TT"/>
              <w:jc w:val="right"/>
              <w:rPr>
                <w:rFonts w:cs="Arial"/>
                <w:color w:val="000000" w:themeColor="text1"/>
                <w:sz w:val="18"/>
                <w:szCs w:val="18"/>
                <w:lang w:val="hr-HR"/>
              </w:rPr>
            </w:pPr>
          </w:p>
        </w:tc>
        <w:tc>
          <w:tcPr>
            <w:tcW w:w="625" w:type="pct"/>
            <w:tcBorders>
              <w:top w:val="single" w:sz="12" w:space="0" w:color="auto"/>
            </w:tcBorders>
            <w:vAlign w:val="bottom"/>
          </w:tcPr>
          <w:p w14:paraId="50DF17A7" w14:textId="77777777" w:rsidR="008F252C" w:rsidRPr="009C411C" w:rsidRDefault="008F252C" w:rsidP="009B22E4">
            <w:pPr>
              <w:pStyle w:val="TT"/>
              <w:jc w:val="right"/>
              <w:rPr>
                <w:rFonts w:cs="Arial"/>
                <w:color w:val="000000" w:themeColor="text1"/>
                <w:sz w:val="18"/>
                <w:szCs w:val="18"/>
                <w:lang w:val="hr-HR"/>
              </w:rPr>
            </w:pPr>
          </w:p>
        </w:tc>
        <w:tc>
          <w:tcPr>
            <w:tcW w:w="624" w:type="pct"/>
            <w:tcBorders>
              <w:top w:val="single" w:sz="12" w:space="0" w:color="auto"/>
            </w:tcBorders>
            <w:vAlign w:val="bottom"/>
          </w:tcPr>
          <w:p w14:paraId="199B3969" w14:textId="77777777" w:rsidR="008F252C" w:rsidRPr="009C411C" w:rsidRDefault="008F252C" w:rsidP="009B22E4">
            <w:pPr>
              <w:pStyle w:val="TT"/>
              <w:jc w:val="right"/>
              <w:rPr>
                <w:rFonts w:cs="Arial"/>
                <w:color w:val="000000" w:themeColor="text1"/>
                <w:sz w:val="18"/>
                <w:szCs w:val="18"/>
                <w:lang w:val="hr-HR"/>
              </w:rPr>
            </w:pPr>
          </w:p>
        </w:tc>
      </w:tr>
      <w:tr w:rsidR="008F252C" w:rsidRPr="009C411C" w14:paraId="423F6ACC" w14:textId="77777777" w:rsidTr="009B22E4">
        <w:tblPrEx>
          <w:tblCellMar>
            <w:left w:w="31" w:type="dxa"/>
            <w:right w:w="31" w:type="dxa"/>
          </w:tblCellMar>
        </w:tblPrEx>
        <w:trPr>
          <w:cantSplit/>
          <w:trHeight w:val="250"/>
          <w:tblHeader/>
        </w:trPr>
        <w:tc>
          <w:tcPr>
            <w:tcW w:w="2501" w:type="pct"/>
          </w:tcPr>
          <w:p w14:paraId="6BEFAB01" w14:textId="77777777" w:rsidR="008F252C" w:rsidRPr="009C411C" w:rsidRDefault="008F252C" w:rsidP="009B22E4">
            <w:pPr>
              <w:pStyle w:val="TT"/>
              <w:rPr>
                <w:rFonts w:cs="Arial"/>
                <w:b/>
                <w:bCs/>
                <w:color w:val="000000" w:themeColor="text1"/>
                <w:sz w:val="18"/>
                <w:szCs w:val="18"/>
                <w:lang w:val="hr-HR"/>
              </w:rPr>
            </w:pPr>
            <w:bookmarkStart w:id="927" w:name="_Toc67329502"/>
            <w:r w:rsidRPr="009C411C">
              <w:rPr>
                <w:rFonts w:cs="Arial"/>
                <w:b/>
                <w:bCs/>
                <w:color w:val="000000" w:themeColor="text1"/>
                <w:sz w:val="18"/>
                <w:szCs w:val="18"/>
                <w:lang w:val="hr-HR"/>
              </w:rPr>
              <w:t>Garancije i preuzete obveze</w:t>
            </w:r>
            <w:bookmarkEnd w:id="927"/>
          </w:p>
        </w:tc>
        <w:tc>
          <w:tcPr>
            <w:tcW w:w="625" w:type="pct"/>
            <w:vAlign w:val="bottom"/>
          </w:tcPr>
          <w:p w14:paraId="64802F89" w14:textId="77777777" w:rsidR="008F252C" w:rsidRPr="009C411C" w:rsidRDefault="008F252C" w:rsidP="009B22E4">
            <w:pPr>
              <w:pStyle w:val="TT"/>
              <w:jc w:val="right"/>
              <w:rPr>
                <w:rFonts w:cs="Arial"/>
                <w:color w:val="000000" w:themeColor="text1"/>
                <w:sz w:val="18"/>
                <w:szCs w:val="18"/>
                <w:lang w:val="hr-HR"/>
              </w:rPr>
            </w:pPr>
          </w:p>
        </w:tc>
        <w:tc>
          <w:tcPr>
            <w:tcW w:w="625" w:type="pct"/>
            <w:vAlign w:val="bottom"/>
          </w:tcPr>
          <w:p w14:paraId="24AC8372" w14:textId="77777777" w:rsidR="008F252C" w:rsidRPr="009C411C" w:rsidRDefault="008F252C" w:rsidP="009B22E4">
            <w:pPr>
              <w:pStyle w:val="TT"/>
              <w:jc w:val="right"/>
              <w:rPr>
                <w:rFonts w:cs="Arial"/>
                <w:color w:val="000000" w:themeColor="text1"/>
                <w:sz w:val="18"/>
                <w:szCs w:val="18"/>
                <w:lang w:val="hr-HR"/>
              </w:rPr>
            </w:pPr>
          </w:p>
        </w:tc>
        <w:tc>
          <w:tcPr>
            <w:tcW w:w="625" w:type="pct"/>
            <w:vAlign w:val="bottom"/>
          </w:tcPr>
          <w:p w14:paraId="093B7CBE" w14:textId="77777777" w:rsidR="008F252C" w:rsidRPr="009C411C" w:rsidRDefault="008F252C" w:rsidP="009B22E4">
            <w:pPr>
              <w:pStyle w:val="TT"/>
              <w:jc w:val="right"/>
              <w:rPr>
                <w:rFonts w:cs="Arial"/>
                <w:color w:val="000000" w:themeColor="text1"/>
                <w:sz w:val="18"/>
                <w:szCs w:val="18"/>
                <w:lang w:val="hr-HR"/>
              </w:rPr>
            </w:pPr>
          </w:p>
        </w:tc>
        <w:tc>
          <w:tcPr>
            <w:tcW w:w="624" w:type="pct"/>
            <w:vAlign w:val="bottom"/>
          </w:tcPr>
          <w:p w14:paraId="4A2D2DB6" w14:textId="77777777" w:rsidR="008F252C" w:rsidRPr="009C411C" w:rsidRDefault="008F252C" w:rsidP="009B22E4">
            <w:pPr>
              <w:pStyle w:val="TT"/>
              <w:jc w:val="right"/>
              <w:rPr>
                <w:rFonts w:cs="Arial"/>
                <w:color w:val="000000" w:themeColor="text1"/>
                <w:sz w:val="18"/>
                <w:szCs w:val="18"/>
                <w:lang w:val="hr-HR"/>
              </w:rPr>
            </w:pPr>
          </w:p>
        </w:tc>
      </w:tr>
      <w:tr w:rsidR="008F252C" w:rsidRPr="009C411C" w14:paraId="6B49CACB" w14:textId="77777777" w:rsidTr="009B22E4">
        <w:tblPrEx>
          <w:tblCellMar>
            <w:left w:w="31" w:type="dxa"/>
            <w:right w:w="31" w:type="dxa"/>
          </w:tblCellMar>
        </w:tblPrEx>
        <w:trPr>
          <w:cantSplit/>
          <w:trHeight w:val="250"/>
          <w:tblHeader/>
        </w:trPr>
        <w:tc>
          <w:tcPr>
            <w:tcW w:w="2501" w:type="pct"/>
          </w:tcPr>
          <w:p w14:paraId="15F0D91F" w14:textId="77777777" w:rsidR="008F252C" w:rsidRPr="009C411C" w:rsidRDefault="008F252C" w:rsidP="009B22E4">
            <w:pPr>
              <w:tabs>
                <w:tab w:val="right" w:pos="1202"/>
              </w:tabs>
              <w:spacing w:line="301" w:lineRule="exact"/>
              <w:outlineLvl w:val="0"/>
              <w:rPr>
                <w:rFonts w:ascii="Arial" w:hAnsi="Arial" w:cs="Arial"/>
                <w:b/>
                <w:bCs/>
                <w:color w:val="000000" w:themeColor="text1"/>
                <w:sz w:val="18"/>
                <w:szCs w:val="18"/>
                <w:lang w:val="hr-HR"/>
              </w:rPr>
            </w:pPr>
            <w:bookmarkStart w:id="928" w:name="_Toc67329503"/>
            <w:r w:rsidRPr="009C411C">
              <w:rPr>
                <w:rFonts w:ascii="Arial" w:hAnsi="Arial" w:cs="Arial"/>
                <w:color w:val="000000" w:themeColor="text1"/>
                <w:sz w:val="18"/>
                <w:szCs w:val="18"/>
                <w:lang w:val="hr-HR"/>
              </w:rPr>
              <w:t xml:space="preserve">Izdane garancije </w:t>
            </w:r>
            <w:bookmarkEnd w:id="928"/>
          </w:p>
        </w:tc>
        <w:tc>
          <w:tcPr>
            <w:tcW w:w="625" w:type="pct"/>
            <w:tcBorders>
              <w:top w:val="nil"/>
              <w:left w:val="nil"/>
              <w:bottom w:val="nil"/>
              <w:right w:val="nil"/>
            </w:tcBorders>
            <w:shd w:val="clear" w:color="auto" w:fill="auto"/>
            <w:vAlign w:val="bottom"/>
          </w:tcPr>
          <w:p w14:paraId="53C638E7"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54.084</w:t>
            </w:r>
          </w:p>
        </w:tc>
        <w:tc>
          <w:tcPr>
            <w:tcW w:w="625" w:type="pct"/>
            <w:tcBorders>
              <w:top w:val="nil"/>
              <w:left w:val="nil"/>
              <w:bottom w:val="nil"/>
              <w:right w:val="nil"/>
            </w:tcBorders>
            <w:shd w:val="clear" w:color="auto" w:fill="auto"/>
            <w:vAlign w:val="bottom"/>
          </w:tcPr>
          <w:p w14:paraId="7681CA0F"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nil"/>
              <w:right w:val="nil"/>
            </w:tcBorders>
            <w:shd w:val="clear" w:color="auto" w:fill="auto"/>
            <w:vAlign w:val="bottom"/>
          </w:tcPr>
          <w:p w14:paraId="6C31A0FA"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nil"/>
              <w:right w:val="nil"/>
            </w:tcBorders>
            <w:shd w:val="clear" w:color="auto" w:fill="auto"/>
            <w:vAlign w:val="bottom"/>
          </w:tcPr>
          <w:p w14:paraId="46F976A7"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54.084</w:t>
            </w:r>
          </w:p>
        </w:tc>
      </w:tr>
      <w:tr w:rsidR="008F252C" w:rsidRPr="009C411C" w14:paraId="08E70B03" w14:textId="77777777" w:rsidTr="009B22E4">
        <w:tblPrEx>
          <w:tblCellMar>
            <w:left w:w="31" w:type="dxa"/>
            <w:right w:w="31" w:type="dxa"/>
          </w:tblCellMar>
        </w:tblPrEx>
        <w:trPr>
          <w:cantSplit/>
          <w:trHeight w:val="250"/>
          <w:tblHeader/>
        </w:trPr>
        <w:tc>
          <w:tcPr>
            <w:tcW w:w="2501" w:type="pct"/>
            <w:vAlign w:val="bottom"/>
          </w:tcPr>
          <w:p w14:paraId="08F5BDB1"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29" w:name="_Toc67329508"/>
            <w:r w:rsidRPr="009C411C">
              <w:rPr>
                <w:rFonts w:ascii="Arial" w:hAnsi="Arial" w:cs="Arial"/>
                <w:color w:val="000000" w:themeColor="text1"/>
                <w:sz w:val="18"/>
                <w:szCs w:val="18"/>
                <w:lang w:val="hr-HR"/>
              </w:rPr>
              <w:t>Izdane garancije u devizama</w:t>
            </w:r>
            <w:bookmarkEnd w:id="929"/>
          </w:p>
        </w:tc>
        <w:tc>
          <w:tcPr>
            <w:tcW w:w="625" w:type="pct"/>
            <w:tcBorders>
              <w:top w:val="nil"/>
              <w:left w:val="nil"/>
              <w:bottom w:val="nil"/>
              <w:right w:val="nil"/>
            </w:tcBorders>
            <w:shd w:val="clear" w:color="auto" w:fill="auto"/>
            <w:vAlign w:val="bottom"/>
          </w:tcPr>
          <w:p w14:paraId="567AF129"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3.406</w:t>
            </w:r>
          </w:p>
        </w:tc>
        <w:tc>
          <w:tcPr>
            <w:tcW w:w="625" w:type="pct"/>
            <w:tcBorders>
              <w:top w:val="nil"/>
              <w:left w:val="nil"/>
              <w:bottom w:val="nil"/>
              <w:right w:val="nil"/>
            </w:tcBorders>
            <w:shd w:val="clear" w:color="auto" w:fill="auto"/>
            <w:vAlign w:val="bottom"/>
          </w:tcPr>
          <w:p w14:paraId="4582A522"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nil"/>
              <w:right w:val="nil"/>
            </w:tcBorders>
            <w:shd w:val="clear" w:color="auto" w:fill="auto"/>
            <w:vAlign w:val="bottom"/>
          </w:tcPr>
          <w:p w14:paraId="4005F121"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nil"/>
              <w:right w:val="nil"/>
            </w:tcBorders>
            <w:shd w:val="clear" w:color="auto" w:fill="auto"/>
            <w:vAlign w:val="bottom"/>
          </w:tcPr>
          <w:p w14:paraId="3F00486B"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3.406</w:t>
            </w:r>
          </w:p>
        </w:tc>
      </w:tr>
      <w:tr w:rsidR="008F252C" w:rsidRPr="009C411C" w14:paraId="47FAD482" w14:textId="77777777" w:rsidTr="009B22E4">
        <w:tblPrEx>
          <w:tblCellMar>
            <w:left w:w="31" w:type="dxa"/>
            <w:right w:w="31" w:type="dxa"/>
          </w:tblCellMar>
        </w:tblPrEx>
        <w:trPr>
          <w:cantSplit/>
          <w:trHeight w:val="250"/>
          <w:tblHeader/>
        </w:trPr>
        <w:tc>
          <w:tcPr>
            <w:tcW w:w="2501" w:type="pct"/>
            <w:vAlign w:val="bottom"/>
          </w:tcPr>
          <w:p w14:paraId="229E3946"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30" w:name="_Toc67329518"/>
            <w:r w:rsidRPr="009C411C">
              <w:rPr>
                <w:rFonts w:ascii="Arial" w:hAnsi="Arial" w:cs="Arial"/>
                <w:color w:val="000000" w:themeColor="text1"/>
                <w:sz w:val="18"/>
                <w:szCs w:val="18"/>
                <w:lang w:val="hr-HR"/>
              </w:rPr>
              <w:t>Preuzete obveze po kreditima</w:t>
            </w:r>
            <w:bookmarkEnd w:id="930"/>
          </w:p>
        </w:tc>
        <w:tc>
          <w:tcPr>
            <w:tcW w:w="625" w:type="pct"/>
            <w:tcBorders>
              <w:top w:val="nil"/>
              <w:left w:val="nil"/>
              <w:bottom w:val="single" w:sz="4" w:space="0" w:color="auto"/>
              <w:right w:val="nil"/>
            </w:tcBorders>
            <w:shd w:val="clear" w:color="auto" w:fill="auto"/>
            <w:vAlign w:val="bottom"/>
          </w:tcPr>
          <w:p w14:paraId="2B07FB56"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474.110</w:t>
            </w:r>
          </w:p>
        </w:tc>
        <w:tc>
          <w:tcPr>
            <w:tcW w:w="625" w:type="pct"/>
            <w:tcBorders>
              <w:top w:val="nil"/>
              <w:left w:val="nil"/>
              <w:bottom w:val="single" w:sz="4" w:space="0" w:color="auto"/>
              <w:right w:val="nil"/>
            </w:tcBorders>
            <w:shd w:val="clear" w:color="auto" w:fill="auto"/>
            <w:vAlign w:val="bottom"/>
          </w:tcPr>
          <w:p w14:paraId="6C41E1F7"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single" w:sz="4" w:space="0" w:color="auto"/>
              <w:right w:val="nil"/>
            </w:tcBorders>
            <w:shd w:val="clear" w:color="auto" w:fill="auto"/>
            <w:vAlign w:val="bottom"/>
          </w:tcPr>
          <w:p w14:paraId="3686A4C3"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4</w:t>
            </w:r>
          </w:p>
        </w:tc>
        <w:tc>
          <w:tcPr>
            <w:tcW w:w="624" w:type="pct"/>
            <w:tcBorders>
              <w:top w:val="nil"/>
              <w:left w:val="nil"/>
              <w:bottom w:val="single" w:sz="4" w:space="0" w:color="auto"/>
              <w:right w:val="nil"/>
            </w:tcBorders>
            <w:shd w:val="clear" w:color="auto" w:fill="auto"/>
            <w:vAlign w:val="bottom"/>
          </w:tcPr>
          <w:p w14:paraId="666B9332" w14:textId="77777777" w:rsidR="008F252C" w:rsidRPr="009C411C" w:rsidRDefault="008F252C" w:rsidP="009B22E4">
            <w:pPr>
              <w:pStyle w:val="TT"/>
              <w:jc w:val="right"/>
              <w:rPr>
                <w:rFonts w:cs="Arial"/>
                <w:color w:val="000000" w:themeColor="text1"/>
                <w:sz w:val="18"/>
                <w:szCs w:val="18"/>
                <w:lang w:val="hr-HR"/>
              </w:rPr>
            </w:pPr>
            <w:r>
              <w:rPr>
                <w:rFonts w:cs="Arial"/>
                <w:color w:val="000000" w:themeColor="text1"/>
                <w:sz w:val="18"/>
                <w:szCs w:val="18"/>
                <w:lang w:val="hr-HR"/>
              </w:rPr>
              <w:t>474.114</w:t>
            </w:r>
          </w:p>
        </w:tc>
      </w:tr>
      <w:tr w:rsidR="008F252C" w:rsidRPr="009C411C" w14:paraId="7248EBAB" w14:textId="77777777" w:rsidTr="009B22E4">
        <w:tblPrEx>
          <w:tblCellMar>
            <w:left w:w="31" w:type="dxa"/>
            <w:right w:w="31" w:type="dxa"/>
          </w:tblCellMar>
        </w:tblPrEx>
        <w:trPr>
          <w:cantSplit/>
          <w:trHeight w:val="399"/>
          <w:tblHeader/>
        </w:trPr>
        <w:tc>
          <w:tcPr>
            <w:tcW w:w="2501" w:type="pct"/>
            <w:vAlign w:val="bottom"/>
          </w:tcPr>
          <w:p w14:paraId="7CB755EA" w14:textId="77777777" w:rsidR="008F252C" w:rsidRPr="009C411C" w:rsidRDefault="008F252C" w:rsidP="009B22E4">
            <w:pPr>
              <w:pStyle w:val="TT"/>
              <w:rPr>
                <w:rFonts w:cs="Arial"/>
                <w:b/>
                <w:bCs/>
                <w:color w:val="000000" w:themeColor="text1"/>
                <w:sz w:val="18"/>
                <w:szCs w:val="18"/>
                <w:lang w:val="hr-HR"/>
              </w:rPr>
            </w:pPr>
            <w:bookmarkStart w:id="931" w:name="_Toc67329528"/>
            <w:r w:rsidRPr="009C411C">
              <w:rPr>
                <w:rFonts w:cs="Arial"/>
                <w:b/>
                <w:bCs/>
                <w:color w:val="000000" w:themeColor="text1"/>
                <w:sz w:val="18"/>
                <w:szCs w:val="18"/>
                <w:lang w:val="hr-HR"/>
              </w:rPr>
              <w:t>Ukupno</w:t>
            </w:r>
            <w:bookmarkEnd w:id="931"/>
          </w:p>
        </w:tc>
        <w:tc>
          <w:tcPr>
            <w:tcW w:w="625" w:type="pct"/>
            <w:tcBorders>
              <w:top w:val="single" w:sz="4" w:space="0" w:color="auto"/>
              <w:left w:val="nil"/>
              <w:bottom w:val="single" w:sz="12" w:space="0" w:color="auto"/>
              <w:right w:val="nil"/>
            </w:tcBorders>
            <w:shd w:val="clear" w:color="auto" w:fill="auto"/>
            <w:vAlign w:val="bottom"/>
          </w:tcPr>
          <w:p w14:paraId="2067F848" w14:textId="77777777" w:rsidR="008F252C" w:rsidRPr="006F3C83" w:rsidRDefault="008F252C" w:rsidP="009B22E4">
            <w:pPr>
              <w:pStyle w:val="TT"/>
              <w:jc w:val="right"/>
              <w:rPr>
                <w:rFonts w:cs="Arial"/>
                <w:b/>
                <w:bCs/>
                <w:color w:val="000000" w:themeColor="text1"/>
                <w:sz w:val="18"/>
                <w:szCs w:val="18"/>
                <w:lang w:val="hr-HR"/>
              </w:rPr>
            </w:pPr>
            <w:r>
              <w:rPr>
                <w:rFonts w:cs="Arial"/>
                <w:b/>
                <w:bCs/>
                <w:color w:val="000000" w:themeColor="text1"/>
                <w:sz w:val="18"/>
                <w:szCs w:val="18"/>
                <w:lang w:val="hr-HR"/>
              </w:rPr>
              <w:t>531.600</w:t>
            </w:r>
          </w:p>
        </w:tc>
        <w:tc>
          <w:tcPr>
            <w:tcW w:w="625" w:type="pct"/>
            <w:tcBorders>
              <w:top w:val="single" w:sz="4" w:space="0" w:color="auto"/>
              <w:left w:val="nil"/>
              <w:bottom w:val="single" w:sz="12" w:space="0" w:color="auto"/>
              <w:right w:val="nil"/>
            </w:tcBorders>
            <w:shd w:val="clear" w:color="auto" w:fill="auto"/>
            <w:vAlign w:val="bottom"/>
          </w:tcPr>
          <w:p w14:paraId="4FACA8D0" w14:textId="77777777" w:rsidR="008F252C" w:rsidRPr="006F3C83" w:rsidRDefault="008F252C" w:rsidP="009B22E4">
            <w:pPr>
              <w:pStyle w:val="TT"/>
              <w:jc w:val="right"/>
              <w:rPr>
                <w:rFonts w:cs="Arial"/>
                <w:b/>
                <w:bCs/>
                <w:color w:val="000000" w:themeColor="text1"/>
                <w:sz w:val="18"/>
                <w:szCs w:val="18"/>
                <w:lang w:val="hr-HR"/>
              </w:rPr>
            </w:pPr>
            <w:r>
              <w:rPr>
                <w:rFonts w:cs="Arial"/>
                <w:b/>
                <w:bCs/>
                <w:color w:val="000000" w:themeColor="text1"/>
                <w:sz w:val="18"/>
                <w:szCs w:val="18"/>
                <w:lang w:val="hr-HR"/>
              </w:rPr>
              <w:t>-</w:t>
            </w:r>
          </w:p>
        </w:tc>
        <w:tc>
          <w:tcPr>
            <w:tcW w:w="625" w:type="pct"/>
            <w:tcBorders>
              <w:top w:val="single" w:sz="4" w:space="0" w:color="auto"/>
              <w:left w:val="nil"/>
              <w:bottom w:val="single" w:sz="12" w:space="0" w:color="auto"/>
              <w:right w:val="nil"/>
            </w:tcBorders>
            <w:shd w:val="clear" w:color="auto" w:fill="auto"/>
            <w:vAlign w:val="bottom"/>
          </w:tcPr>
          <w:p w14:paraId="2DD5186B" w14:textId="77777777" w:rsidR="008F252C" w:rsidRPr="006F3C83" w:rsidRDefault="008F252C" w:rsidP="009B22E4">
            <w:pPr>
              <w:pStyle w:val="TT"/>
              <w:jc w:val="right"/>
              <w:rPr>
                <w:rFonts w:cs="Arial"/>
                <w:b/>
                <w:bCs/>
                <w:color w:val="000000" w:themeColor="text1"/>
                <w:sz w:val="18"/>
                <w:szCs w:val="18"/>
                <w:lang w:val="hr-HR"/>
              </w:rPr>
            </w:pPr>
            <w:r>
              <w:rPr>
                <w:rFonts w:cs="Arial"/>
                <w:b/>
                <w:bCs/>
                <w:color w:val="000000" w:themeColor="text1"/>
                <w:sz w:val="18"/>
                <w:szCs w:val="18"/>
                <w:lang w:val="hr-HR"/>
              </w:rPr>
              <w:t>4</w:t>
            </w:r>
          </w:p>
        </w:tc>
        <w:tc>
          <w:tcPr>
            <w:tcW w:w="624" w:type="pct"/>
            <w:tcBorders>
              <w:top w:val="single" w:sz="4" w:space="0" w:color="auto"/>
              <w:left w:val="nil"/>
              <w:bottom w:val="single" w:sz="12" w:space="0" w:color="auto"/>
              <w:right w:val="nil"/>
            </w:tcBorders>
            <w:shd w:val="clear" w:color="auto" w:fill="auto"/>
            <w:vAlign w:val="bottom"/>
          </w:tcPr>
          <w:p w14:paraId="63168714" w14:textId="77777777" w:rsidR="008F252C" w:rsidRPr="006F3C83" w:rsidRDefault="008F252C" w:rsidP="009B22E4">
            <w:pPr>
              <w:pStyle w:val="TT"/>
              <w:jc w:val="right"/>
              <w:rPr>
                <w:rFonts w:cs="Arial"/>
                <w:b/>
                <w:bCs/>
                <w:color w:val="000000" w:themeColor="text1"/>
                <w:sz w:val="18"/>
                <w:szCs w:val="18"/>
                <w:lang w:val="hr-HR"/>
              </w:rPr>
            </w:pPr>
            <w:r>
              <w:rPr>
                <w:rFonts w:cs="Arial"/>
                <w:b/>
                <w:bCs/>
                <w:color w:val="000000" w:themeColor="text1"/>
                <w:sz w:val="18"/>
                <w:szCs w:val="18"/>
                <w:lang w:val="hr-HR"/>
              </w:rPr>
              <w:t>531.604</w:t>
            </w:r>
          </w:p>
        </w:tc>
      </w:tr>
      <w:tr w:rsidR="008F252C" w:rsidRPr="009C411C" w14:paraId="2D6B360E" w14:textId="77777777" w:rsidTr="009B22E4">
        <w:tblPrEx>
          <w:tblCellMar>
            <w:left w:w="31" w:type="dxa"/>
            <w:right w:w="31" w:type="dxa"/>
          </w:tblCellMar>
        </w:tblPrEx>
        <w:trPr>
          <w:cantSplit/>
          <w:trHeight w:hRule="exact" w:val="113"/>
          <w:tblHeader/>
        </w:trPr>
        <w:tc>
          <w:tcPr>
            <w:tcW w:w="2501" w:type="pct"/>
            <w:vAlign w:val="bottom"/>
          </w:tcPr>
          <w:p w14:paraId="7286046A" w14:textId="77777777" w:rsidR="008F252C" w:rsidRPr="009C411C" w:rsidRDefault="008F252C" w:rsidP="009B22E4">
            <w:pPr>
              <w:pStyle w:val="TT"/>
              <w:spacing w:line="240" w:lineRule="auto"/>
              <w:rPr>
                <w:rFonts w:cs="Arial"/>
                <w:b/>
                <w:bCs/>
                <w:color w:val="000000" w:themeColor="text1"/>
                <w:sz w:val="18"/>
                <w:szCs w:val="18"/>
                <w:lang w:val="hr-HR"/>
              </w:rPr>
            </w:pPr>
          </w:p>
        </w:tc>
        <w:tc>
          <w:tcPr>
            <w:tcW w:w="625" w:type="pct"/>
            <w:tcBorders>
              <w:top w:val="single" w:sz="12" w:space="0" w:color="auto"/>
            </w:tcBorders>
            <w:vAlign w:val="bottom"/>
          </w:tcPr>
          <w:p w14:paraId="1A645C1C" w14:textId="77777777" w:rsidR="008F252C" w:rsidRPr="006F3C83" w:rsidRDefault="008F252C" w:rsidP="009B22E4">
            <w:pPr>
              <w:tabs>
                <w:tab w:val="right" w:pos="1202"/>
              </w:tabs>
              <w:jc w:val="right"/>
              <w:outlineLvl w:val="0"/>
              <w:rPr>
                <w:rFonts w:ascii="Arial" w:hAnsi="Arial" w:cs="Arial"/>
                <w:b/>
                <w:bCs/>
                <w:color w:val="000000" w:themeColor="text1"/>
                <w:sz w:val="18"/>
                <w:szCs w:val="18"/>
                <w:lang w:val="hr-HR"/>
              </w:rPr>
            </w:pPr>
          </w:p>
        </w:tc>
        <w:tc>
          <w:tcPr>
            <w:tcW w:w="625" w:type="pct"/>
            <w:tcBorders>
              <w:top w:val="single" w:sz="12" w:space="0" w:color="auto"/>
            </w:tcBorders>
            <w:vAlign w:val="bottom"/>
          </w:tcPr>
          <w:p w14:paraId="172E4C8E" w14:textId="77777777" w:rsidR="008F252C" w:rsidRPr="006F3C83" w:rsidRDefault="008F252C" w:rsidP="009B22E4">
            <w:pPr>
              <w:tabs>
                <w:tab w:val="right" w:pos="1202"/>
              </w:tabs>
              <w:jc w:val="right"/>
              <w:outlineLvl w:val="0"/>
              <w:rPr>
                <w:rFonts w:ascii="Arial" w:hAnsi="Arial" w:cs="Arial"/>
                <w:b/>
                <w:bCs/>
                <w:color w:val="000000" w:themeColor="text1"/>
                <w:sz w:val="18"/>
                <w:szCs w:val="18"/>
                <w:lang w:val="hr-HR"/>
              </w:rPr>
            </w:pPr>
          </w:p>
        </w:tc>
        <w:tc>
          <w:tcPr>
            <w:tcW w:w="625" w:type="pct"/>
            <w:tcBorders>
              <w:top w:val="single" w:sz="12" w:space="0" w:color="auto"/>
            </w:tcBorders>
            <w:vAlign w:val="bottom"/>
          </w:tcPr>
          <w:p w14:paraId="663BA7C5" w14:textId="77777777" w:rsidR="008F252C" w:rsidRPr="006F3C83" w:rsidRDefault="008F252C" w:rsidP="009B22E4">
            <w:pPr>
              <w:tabs>
                <w:tab w:val="right" w:pos="1202"/>
              </w:tabs>
              <w:jc w:val="right"/>
              <w:outlineLvl w:val="0"/>
              <w:rPr>
                <w:rFonts w:ascii="Arial" w:hAnsi="Arial" w:cs="Arial"/>
                <w:b/>
                <w:bCs/>
                <w:color w:val="000000" w:themeColor="text1"/>
                <w:sz w:val="18"/>
                <w:szCs w:val="18"/>
                <w:lang w:val="hr-HR"/>
              </w:rPr>
            </w:pPr>
          </w:p>
        </w:tc>
        <w:tc>
          <w:tcPr>
            <w:tcW w:w="624" w:type="pct"/>
            <w:tcBorders>
              <w:top w:val="single" w:sz="12" w:space="0" w:color="auto"/>
            </w:tcBorders>
            <w:vAlign w:val="bottom"/>
          </w:tcPr>
          <w:p w14:paraId="19A015A6" w14:textId="77777777" w:rsidR="008F252C" w:rsidRPr="006F3C83" w:rsidRDefault="008F252C" w:rsidP="009B22E4">
            <w:pPr>
              <w:tabs>
                <w:tab w:val="right" w:pos="1202"/>
              </w:tabs>
              <w:jc w:val="right"/>
              <w:outlineLvl w:val="0"/>
              <w:rPr>
                <w:rFonts w:ascii="Arial" w:hAnsi="Arial" w:cs="Arial"/>
                <w:b/>
                <w:bCs/>
                <w:color w:val="000000" w:themeColor="text1"/>
                <w:sz w:val="18"/>
                <w:szCs w:val="18"/>
                <w:lang w:val="hr-HR"/>
              </w:rPr>
            </w:pPr>
          </w:p>
        </w:tc>
      </w:tr>
      <w:tr w:rsidR="008F252C" w:rsidRPr="006F3C83" w14:paraId="2E767267" w14:textId="77777777" w:rsidTr="009B22E4">
        <w:tblPrEx>
          <w:tblCellMar>
            <w:left w:w="31" w:type="dxa"/>
            <w:right w:w="31" w:type="dxa"/>
          </w:tblCellMar>
        </w:tblPrEx>
        <w:trPr>
          <w:cantSplit/>
          <w:trHeight w:val="70"/>
          <w:tblHeader/>
        </w:trPr>
        <w:tc>
          <w:tcPr>
            <w:tcW w:w="2501" w:type="pct"/>
            <w:vAlign w:val="bottom"/>
          </w:tcPr>
          <w:p w14:paraId="05058C22" w14:textId="77777777" w:rsidR="008F252C" w:rsidRPr="009C411C" w:rsidRDefault="008F252C" w:rsidP="009B22E4">
            <w:pPr>
              <w:pStyle w:val="TT"/>
              <w:spacing w:before="120" w:line="300" w:lineRule="exact"/>
              <w:jc w:val="both"/>
              <w:outlineLvl w:val="9"/>
              <w:rPr>
                <w:rFonts w:cs="Arial"/>
                <w:b/>
                <w:bCs/>
                <w:color w:val="000000" w:themeColor="text1"/>
                <w:sz w:val="18"/>
                <w:szCs w:val="18"/>
                <w:lang w:val="hr-HR"/>
              </w:rPr>
            </w:pPr>
            <w:r w:rsidRPr="009C411C">
              <w:rPr>
                <w:rFonts w:cs="Arial"/>
                <w:b/>
                <w:bCs/>
                <w:color w:val="000000" w:themeColor="text1"/>
                <w:sz w:val="18"/>
                <w:szCs w:val="18"/>
                <w:lang w:val="hr-HR"/>
              </w:rPr>
              <w:t>Ukupna izloženost kreditnom riziku</w:t>
            </w:r>
          </w:p>
        </w:tc>
        <w:tc>
          <w:tcPr>
            <w:tcW w:w="625" w:type="pct"/>
            <w:tcBorders>
              <w:top w:val="nil"/>
              <w:left w:val="nil"/>
              <w:bottom w:val="single" w:sz="12" w:space="0" w:color="auto"/>
              <w:right w:val="nil"/>
            </w:tcBorders>
            <w:shd w:val="clear" w:color="auto" w:fill="auto"/>
            <w:vAlign w:val="bottom"/>
          </w:tcPr>
          <w:p w14:paraId="40DDAE0C" w14:textId="77777777" w:rsidR="008F252C" w:rsidRPr="006F3C83"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4.434.178</w:t>
            </w:r>
          </w:p>
        </w:tc>
        <w:tc>
          <w:tcPr>
            <w:tcW w:w="625" w:type="pct"/>
            <w:tcBorders>
              <w:top w:val="nil"/>
              <w:left w:val="nil"/>
              <w:bottom w:val="single" w:sz="12" w:space="0" w:color="auto"/>
              <w:right w:val="nil"/>
            </w:tcBorders>
            <w:shd w:val="clear" w:color="auto" w:fill="auto"/>
            <w:vAlign w:val="bottom"/>
          </w:tcPr>
          <w:p w14:paraId="136AD6F5" w14:textId="77777777" w:rsidR="008F252C" w:rsidRPr="006F3C83"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24.769</w:t>
            </w:r>
          </w:p>
        </w:tc>
        <w:tc>
          <w:tcPr>
            <w:tcW w:w="625" w:type="pct"/>
            <w:tcBorders>
              <w:top w:val="nil"/>
              <w:left w:val="nil"/>
              <w:bottom w:val="single" w:sz="12" w:space="0" w:color="auto"/>
              <w:right w:val="nil"/>
            </w:tcBorders>
            <w:shd w:val="clear" w:color="auto" w:fill="auto"/>
            <w:vAlign w:val="bottom"/>
          </w:tcPr>
          <w:p w14:paraId="04C52B42" w14:textId="77777777" w:rsidR="008F252C" w:rsidRPr="006F3C83"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7.873</w:t>
            </w:r>
          </w:p>
        </w:tc>
        <w:tc>
          <w:tcPr>
            <w:tcW w:w="624" w:type="pct"/>
            <w:tcBorders>
              <w:top w:val="nil"/>
              <w:left w:val="nil"/>
              <w:bottom w:val="single" w:sz="12" w:space="0" w:color="auto"/>
              <w:right w:val="nil"/>
            </w:tcBorders>
            <w:shd w:val="clear" w:color="auto" w:fill="auto"/>
            <w:vAlign w:val="bottom"/>
          </w:tcPr>
          <w:p w14:paraId="1B192393" w14:textId="77777777" w:rsidR="008F252C" w:rsidRPr="006F3C83" w:rsidRDefault="008F252C" w:rsidP="009B22E4">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4.466.820</w:t>
            </w:r>
          </w:p>
        </w:tc>
      </w:tr>
    </w:tbl>
    <w:p w14:paraId="63ED8643" w14:textId="77777777" w:rsidR="0095365D" w:rsidRPr="00C651CA" w:rsidRDefault="0095365D" w:rsidP="006E75CA">
      <w:pPr>
        <w:spacing w:before="120" w:line="300" w:lineRule="exact"/>
        <w:jc w:val="both"/>
        <w:rPr>
          <w:rFonts w:ascii="Arial" w:hAnsi="Arial" w:cs="Arial"/>
          <w:color w:val="000000" w:themeColor="text1"/>
          <w:sz w:val="20"/>
          <w:szCs w:val="20"/>
          <w:lang w:val="hr-HR"/>
        </w:rPr>
      </w:pPr>
    </w:p>
    <w:p w14:paraId="2A44A0DE" w14:textId="77777777" w:rsidR="00513A7F" w:rsidRPr="00C651CA" w:rsidRDefault="00513A7F" w:rsidP="00D23276">
      <w:pPr>
        <w:spacing w:before="120" w:line="300" w:lineRule="exact"/>
        <w:jc w:val="both"/>
        <w:rPr>
          <w:rFonts w:ascii="Arial" w:hAnsi="Arial" w:cs="Arial"/>
          <w:color w:val="000000" w:themeColor="text1"/>
          <w:sz w:val="20"/>
          <w:szCs w:val="20"/>
          <w:lang w:val="hr-HR"/>
        </w:rPr>
        <w:sectPr w:rsidR="00513A7F" w:rsidRPr="00C651CA" w:rsidSect="0026672F">
          <w:pgSz w:w="11907" w:h="16840" w:code="9"/>
          <w:pgMar w:top="1418" w:right="1134" w:bottom="1134" w:left="1418" w:header="851" w:footer="851" w:gutter="0"/>
          <w:cols w:space="720"/>
          <w:noEndnote/>
        </w:sectPr>
      </w:pPr>
    </w:p>
    <w:p w14:paraId="25DC2709" w14:textId="77777777" w:rsidR="00347537" w:rsidRPr="00C651CA" w:rsidRDefault="00347537" w:rsidP="00347537">
      <w:pPr>
        <w:pStyle w:val="T1"/>
        <w:spacing w:before="0" w:after="0" w:line="240" w:lineRule="auto"/>
        <w:rPr>
          <w:rFonts w:cs="Arial"/>
          <w:color w:val="000000" w:themeColor="text1"/>
          <w:sz w:val="20"/>
          <w:lang w:val="hr-HR"/>
        </w:rPr>
      </w:pPr>
    </w:p>
    <w:p w14:paraId="09D25B91" w14:textId="6F4B6598" w:rsidR="0095365D" w:rsidRPr="00C651CA" w:rsidRDefault="00092418" w:rsidP="007F5B1C">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95365D" w:rsidRPr="00C651CA">
        <w:rPr>
          <w:rFonts w:cs="Arial"/>
          <w:color w:val="000000" w:themeColor="text1"/>
          <w:sz w:val="20"/>
          <w:lang w:val="hr-HR"/>
        </w:rPr>
        <w:t>.</w:t>
      </w:r>
      <w:r w:rsidR="0095365D" w:rsidRPr="00C651CA">
        <w:rPr>
          <w:rFonts w:cs="Arial"/>
          <w:color w:val="000000" w:themeColor="text1"/>
          <w:sz w:val="20"/>
          <w:lang w:val="hr-HR"/>
        </w:rPr>
        <w:tab/>
        <w:t>Upravljanje rizicima (nastavak)</w:t>
      </w:r>
    </w:p>
    <w:p w14:paraId="660F6E3D" w14:textId="77777777" w:rsidR="00347537" w:rsidRPr="00C651CA" w:rsidRDefault="00347537" w:rsidP="00347537">
      <w:pPr>
        <w:pStyle w:val="T1"/>
        <w:spacing w:before="0" w:after="0" w:line="240" w:lineRule="auto"/>
        <w:rPr>
          <w:rFonts w:cs="Arial"/>
          <w:color w:val="000000" w:themeColor="text1"/>
          <w:sz w:val="20"/>
          <w:lang w:val="hr-HR"/>
        </w:rPr>
      </w:pPr>
    </w:p>
    <w:p w14:paraId="79050C93" w14:textId="2AF4153B" w:rsidR="0095365D" w:rsidRPr="00C651CA" w:rsidRDefault="00092418" w:rsidP="007F5B1C">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95365D" w:rsidRPr="00C651CA">
        <w:rPr>
          <w:rFonts w:cs="Arial"/>
          <w:color w:val="000000" w:themeColor="text1"/>
          <w:sz w:val="20"/>
          <w:lang w:val="hr-HR"/>
        </w:rPr>
        <w:t>.</w:t>
      </w:r>
      <w:r w:rsidR="003900A3" w:rsidRPr="00C651CA">
        <w:rPr>
          <w:rFonts w:cs="Arial"/>
          <w:color w:val="000000" w:themeColor="text1"/>
          <w:sz w:val="20"/>
          <w:lang w:val="hr-HR"/>
        </w:rPr>
        <w:t>3</w:t>
      </w:r>
      <w:r w:rsidR="0095365D" w:rsidRPr="00C651CA">
        <w:rPr>
          <w:rFonts w:cs="Arial"/>
          <w:color w:val="000000" w:themeColor="text1"/>
          <w:sz w:val="20"/>
          <w:lang w:val="hr-HR"/>
        </w:rPr>
        <w:t xml:space="preserve">. </w:t>
      </w:r>
      <w:r w:rsidR="0095365D" w:rsidRPr="00C651CA">
        <w:rPr>
          <w:rFonts w:cs="Arial"/>
          <w:color w:val="000000" w:themeColor="text1"/>
          <w:sz w:val="20"/>
          <w:lang w:val="hr-HR"/>
        </w:rPr>
        <w:tab/>
        <w:t>Kreditni rizik (nastavak)</w:t>
      </w:r>
    </w:p>
    <w:p w14:paraId="51C04B41" w14:textId="77777777" w:rsidR="00347537" w:rsidRPr="00C651CA" w:rsidRDefault="00347537" w:rsidP="00347537">
      <w:pPr>
        <w:pStyle w:val="T1"/>
        <w:spacing w:before="0" w:after="0" w:line="240" w:lineRule="auto"/>
        <w:rPr>
          <w:rFonts w:cs="Arial"/>
          <w:color w:val="000000" w:themeColor="text1"/>
          <w:sz w:val="20"/>
          <w:lang w:val="hr-HR"/>
        </w:rPr>
      </w:pPr>
    </w:p>
    <w:p w14:paraId="5913CD29" w14:textId="77777777" w:rsidR="0095365D"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95365D" w:rsidRPr="00C651CA">
        <w:rPr>
          <w:rFonts w:cs="Arial"/>
          <w:color w:val="000000" w:themeColor="text1"/>
          <w:sz w:val="20"/>
          <w:lang w:val="hr-HR"/>
        </w:rPr>
        <w:t xml:space="preserve"> izloženost kreditnom riziku (nastavak)</w:t>
      </w:r>
    </w:p>
    <w:p w14:paraId="67B281D9"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462C4782" w14:textId="77777777" w:rsidR="008256C7" w:rsidRPr="00C651CA" w:rsidRDefault="008256C7" w:rsidP="00E266C9">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w:t>
      </w:r>
      <w:r w:rsidR="008D6072" w:rsidRPr="00C651CA">
        <w:rPr>
          <w:rFonts w:cs="Arial"/>
          <w:b w:val="0"/>
          <w:bCs w:val="0"/>
          <w:color w:val="000000" w:themeColor="text1"/>
          <w:sz w:val="20"/>
          <w:lang w:val="hr-HR"/>
        </w:rPr>
        <w:t>imovine</w:t>
      </w:r>
      <w:r w:rsidRPr="00C651CA">
        <w:rPr>
          <w:rFonts w:cs="Arial"/>
          <w:b w:val="0"/>
          <w:bCs w:val="0"/>
          <w:color w:val="000000" w:themeColor="text1"/>
          <w:sz w:val="20"/>
          <w:lang w:val="hr-HR"/>
        </w:rPr>
        <w:t xml:space="preserve"> i garancija </w:t>
      </w:r>
      <w:r w:rsidR="00F96790" w:rsidRPr="00C651CA">
        <w:rPr>
          <w:rFonts w:cs="Arial"/>
          <w:b w:val="0"/>
          <w:bCs w:val="0"/>
          <w:color w:val="000000" w:themeColor="text1"/>
          <w:sz w:val="20"/>
          <w:lang w:val="hr-HR"/>
        </w:rPr>
        <w:t xml:space="preserve">te </w:t>
      </w:r>
      <w:r w:rsidRPr="00C651CA">
        <w:rPr>
          <w:rFonts w:cs="Arial"/>
          <w:b w:val="0"/>
          <w:bCs w:val="0"/>
          <w:color w:val="000000" w:themeColor="text1"/>
          <w:sz w:val="20"/>
          <w:lang w:val="hr-HR"/>
        </w:rPr>
        <w:t xml:space="preserve">preuzetih obveza prema zemljopisnim segmentima, </w:t>
      </w:r>
      <w:r w:rsidR="003F0EC8" w:rsidRPr="00C651CA">
        <w:rPr>
          <w:rFonts w:cs="Arial"/>
          <w:b w:val="0"/>
          <w:bCs w:val="0"/>
          <w:color w:val="000000" w:themeColor="text1"/>
          <w:sz w:val="20"/>
          <w:lang w:val="hr-HR"/>
        </w:rPr>
        <w:t xml:space="preserve">neto izloženost, </w:t>
      </w:r>
      <w:r w:rsidR="00343152" w:rsidRPr="00C651CA">
        <w:rPr>
          <w:rFonts w:cs="Arial"/>
          <w:b w:val="0"/>
          <w:color w:val="000000" w:themeColor="text1"/>
          <w:sz w:val="20"/>
          <w:lang w:val="hr-HR"/>
        </w:rPr>
        <w:t>bez umanjenja za vrijednost sredstava osiguranja naplate</w:t>
      </w:r>
      <w:r w:rsidRPr="00C651CA">
        <w:rPr>
          <w:rFonts w:cs="Arial"/>
          <w:b w:val="0"/>
          <w:bCs w:val="0"/>
          <w:color w:val="000000" w:themeColor="text1"/>
          <w:sz w:val="20"/>
          <w:lang w:val="hr-HR"/>
        </w:rPr>
        <w:t xml:space="preserve"> (nastavak): </w:t>
      </w:r>
    </w:p>
    <w:p w14:paraId="2BC032B9" w14:textId="77777777" w:rsidR="00B4688F" w:rsidRPr="00C651CA" w:rsidRDefault="00B4688F" w:rsidP="001D233C">
      <w:pPr>
        <w:pStyle w:val="T1"/>
        <w:spacing w:before="0" w:after="0" w:line="240" w:lineRule="auto"/>
        <w:rPr>
          <w:rFonts w:cs="Arial"/>
          <w:b w:val="0"/>
          <w:bCs w:val="0"/>
          <w:color w:val="000000" w:themeColor="text1"/>
          <w:sz w:val="20"/>
          <w:lang w:val="hr-HR"/>
        </w:rPr>
      </w:pPr>
    </w:p>
    <w:p w14:paraId="1F0FBD39" w14:textId="77777777" w:rsidR="00180211" w:rsidRPr="00C651CA" w:rsidRDefault="00180211" w:rsidP="001D233C">
      <w:pPr>
        <w:pStyle w:val="T1"/>
        <w:spacing w:before="0" w:after="0" w:line="240" w:lineRule="auto"/>
        <w:rPr>
          <w:rFonts w:cs="Arial"/>
          <w:b w:val="0"/>
          <w:bCs w:val="0"/>
          <w:color w:val="000000" w:themeColor="text1"/>
          <w:sz w:val="20"/>
          <w:lang w:val="hr-HR"/>
        </w:rPr>
      </w:pPr>
    </w:p>
    <w:tbl>
      <w:tblPr>
        <w:tblW w:w="5000" w:type="pct"/>
        <w:tblLayout w:type="fixed"/>
        <w:tblCellMar>
          <w:left w:w="30" w:type="dxa"/>
          <w:right w:w="30" w:type="dxa"/>
        </w:tblCellMar>
        <w:tblLook w:val="0000" w:firstRow="0" w:lastRow="0" w:firstColumn="0" w:lastColumn="0" w:noHBand="0" w:noVBand="0"/>
      </w:tblPr>
      <w:tblGrid>
        <w:gridCol w:w="4680"/>
        <w:gridCol w:w="1169"/>
        <w:gridCol w:w="1169"/>
        <w:gridCol w:w="1169"/>
        <w:gridCol w:w="1168"/>
      </w:tblGrid>
      <w:tr w:rsidR="004F2F36" w:rsidRPr="009C411C" w14:paraId="5B496DB4" w14:textId="77777777" w:rsidTr="00E1203E">
        <w:trPr>
          <w:cantSplit/>
          <w:trHeight w:val="784"/>
          <w:tblHeader/>
        </w:trPr>
        <w:tc>
          <w:tcPr>
            <w:tcW w:w="2501" w:type="pct"/>
          </w:tcPr>
          <w:p w14:paraId="00E9D3D4" w14:textId="77777777" w:rsidR="004F2F36" w:rsidRPr="009C411C" w:rsidRDefault="004F2F36" w:rsidP="00E1203E">
            <w:pPr>
              <w:pStyle w:val="TH"/>
              <w:rPr>
                <w:rFonts w:cs="Arial"/>
                <w:color w:val="000000" w:themeColor="text1"/>
                <w:sz w:val="18"/>
                <w:szCs w:val="18"/>
                <w:lang w:val="hr-HR"/>
              </w:rPr>
            </w:pPr>
            <w:r w:rsidRPr="009C411C">
              <w:rPr>
                <w:rFonts w:cs="Arial"/>
                <w:color w:val="000000" w:themeColor="text1"/>
                <w:sz w:val="18"/>
                <w:szCs w:val="18"/>
                <w:lang w:val="hr-HR"/>
              </w:rPr>
              <w:t>Banka</w:t>
            </w:r>
          </w:p>
          <w:p w14:paraId="257019E0" w14:textId="77777777" w:rsidR="004F2F36" w:rsidRPr="009C411C" w:rsidRDefault="004F2F36" w:rsidP="00E1203E">
            <w:pPr>
              <w:pStyle w:val="TH"/>
              <w:rPr>
                <w:rFonts w:cs="Arial"/>
                <w:color w:val="000000" w:themeColor="text1"/>
                <w:sz w:val="18"/>
                <w:szCs w:val="18"/>
                <w:lang w:val="hr-HR"/>
              </w:rPr>
            </w:pPr>
          </w:p>
          <w:p w14:paraId="589D6025" w14:textId="77777777" w:rsidR="004F2F36" w:rsidRPr="009C411C" w:rsidRDefault="004F2F36" w:rsidP="00E1203E">
            <w:pPr>
              <w:pStyle w:val="TH"/>
              <w:rPr>
                <w:rFonts w:cs="Arial"/>
                <w:color w:val="000000" w:themeColor="text1"/>
                <w:sz w:val="18"/>
                <w:szCs w:val="18"/>
                <w:lang w:val="hr-HR"/>
              </w:rPr>
            </w:pPr>
            <w:r w:rsidRPr="009C411C">
              <w:rPr>
                <w:rFonts w:eastAsia="Calibri" w:cs="Arial"/>
                <w:bCs/>
                <w:iCs/>
                <w:color w:val="000000" w:themeColor="text1"/>
                <w:sz w:val="18"/>
                <w:szCs w:val="18"/>
                <w:lang w:val="hr-HR"/>
              </w:rPr>
              <w:t xml:space="preserve">31. prosinca </w:t>
            </w:r>
            <w:r w:rsidRPr="009C411C">
              <w:rPr>
                <w:rFonts w:cs="Arial"/>
                <w:color w:val="000000" w:themeColor="text1"/>
                <w:sz w:val="18"/>
                <w:szCs w:val="18"/>
                <w:lang w:val="hr-HR"/>
              </w:rPr>
              <w:t>202</w:t>
            </w:r>
            <w:r>
              <w:rPr>
                <w:rFonts w:cs="Arial"/>
                <w:color w:val="000000" w:themeColor="text1"/>
                <w:sz w:val="18"/>
                <w:szCs w:val="18"/>
                <w:lang w:val="hr-HR"/>
              </w:rPr>
              <w:t>3</w:t>
            </w:r>
            <w:r w:rsidRPr="009C411C">
              <w:rPr>
                <w:rFonts w:cs="Arial"/>
                <w:color w:val="000000" w:themeColor="text1"/>
                <w:sz w:val="18"/>
                <w:szCs w:val="18"/>
                <w:lang w:val="hr-HR"/>
              </w:rPr>
              <w:t xml:space="preserve">. </w:t>
            </w:r>
          </w:p>
        </w:tc>
        <w:tc>
          <w:tcPr>
            <w:tcW w:w="625" w:type="pct"/>
            <w:vAlign w:val="bottom"/>
          </w:tcPr>
          <w:p w14:paraId="287E5282" w14:textId="77777777" w:rsidR="004F2F36" w:rsidRPr="009C411C" w:rsidRDefault="004F2F36" w:rsidP="00E1203E">
            <w:pPr>
              <w:pStyle w:val="TH"/>
              <w:jc w:val="right"/>
              <w:rPr>
                <w:rFonts w:cs="Arial"/>
                <w:color w:val="000000" w:themeColor="text1"/>
                <w:sz w:val="18"/>
                <w:szCs w:val="18"/>
                <w:lang w:val="hr-HR"/>
              </w:rPr>
            </w:pPr>
            <w:r w:rsidRPr="009C411C">
              <w:rPr>
                <w:rFonts w:cs="Arial"/>
                <w:color w:val="000000" w:themeColor="text1"/>
                <w:sz w:val="18"/>
                <w:szCs w:val="18"/>
                <w:lang w:val="hr-HR"/>
              </w:rPr>
              <w:t>Republika Hrvatska</w:t>
            </w:r>
          </w:p>
        </w:tc>
        <w:tc>
          <w:tcPr>
            <w:tcW w:w="625" w:type="pct"/>
            <w:vAlign w:val="bottom"/>
          </w:tcPr>
          <w:p w14:paraId="113005F8" w14:textId="77777777" w:rsidR="004F2F36" w:rsidRPr="009C411C" w:rsidRDefault="004F2F36" w:rsidP="00E1203E">
            <w:pPr>
              <w:pStyle w:val="TH"/>
              <w:jc w:val="right"/>
              <w:rPr>
                <w:rFonts w:cs="Arial"/>
                <w:color w:val="000000" w:themeColor="text1"/>
                <w:sz w:val="18"/>
                <w:szCs w:val="18"/>
                <w:lang w:val="hr-HR"/>
              </w:rPr>
            </w:pPr>
            <w:r w:rsidRPr="009C411C">
              <w:rPr>
                <w:rFonts w:cs="Arial"/>
                <w:color w:val="000000" w:themeColor="text1"/>
                <w:sz w:val="18"/>
                <w:szCs w:val="18"/>
                <w:lang w:val="hr-HR"/>
              </w:rPr>
              <w:t>Zemlje Europske unije</w:t>
            </w:r>
          </w:p>
        </w:tc>
        <w:tc>
          <w:tcPr>
            <w:tcW w:w="625" w:type="pct"/>
            <w:vAlign w:val="bottom"/>
          </w:tcPr>
          <w:p w14:paraId="7A61AC2B" w14:textId="77777777" w:rsidR="004F2F36" w:rsidRPr="009C411C" w:rsidRDefault="004F2F36" w:rsidP="00E1203E">
            <w:pPr>
              <w:pStyle w:val="TH"/>
              <w:jc w:val="right"/>
              <w:rPr>
                <w:rFonts w:cs="Arial"/>
                <w:color w:val="000000" w:themeColor="text1"/>
                <w:sz w:val="18"/>
                <w:szCs w:val="18"/>
                <w:lang w:val="hr-HR"/>
              </w:rPr>
            </w:pPr>
            <w:r w:rsidRPr="009C411C">
              <w:rPr>
                <w:rFonts w:cs="Arial"/>
                <w:color w:val="000000" w:themeColor="text1"/>
                <w:sz w:val="18"/>
                <w:szCs w:val="18"/>
                <w:lang w:val="hr-HR"/>
              </w:rPr>
              <w:t xml:space="preserve">Ostale </w:t>
            </w:r>
          </w:p>
          <w:p w14:paraId="1016ECDA" w14:textId="77777777" w:rsidR="004F2F36" w:rsidRPr="009C411C" w:rsidRDefault="004F2F36" w:rsidP="00E1203E">
            <w:pPr>
              <w:pStyle w:val="TH"/>
              <w:jc w:val="right"/>
              <w:rPr>
                <w:rFonts w:cs="Arial"/>
                <w:color w:val="000000" w:themeColor="text1"/>
                <w:sz w:val="18"/>
                <w:szCs w:val="18"/>
                <w:lang w:val="hr-HR"/>
              </w:rPr>
            </w:pPr>
            <w:r w:rsidRPr="009C411C">
              <w:rPr>
                <w:rFonts w:cs="Arial"/>
                <w:color w:val="000000" w:themeColor="text1"/>
                <w:sz w:val="18"/>
                <w:szCs w:val="18"/>
                <w:lang w:val="hr-HR"/>
              </w:rPr>
              <w:t xml:space="preserve">zemlje </w:t>
            </w:r>
          </w:p>
        </w:tc>
        <w:tc>
          <w:tcPr>
            <w:tcW w:w="624" w:type="pct"/>
            <w:vAlign w:val="bottom"/>
          </w:tcPr>
          <w:p w14:paraId="5A892B27" w14:textId="77777777" w:rsidR="004F2F36" w:rsidRPr="009C411C" w:rsidRDefault="004F2F36" w:rsidP="00E1203E">
            <w:pPr>
              <w:pStyle w:val="TH"/>
              <w:jc w:val="right"/>
              <w:rPr>
                <w:rFonts w:cs="Arial"/>
                <w:color w:val="000000" w:themeColor="text1"/>
                <w:sz w:val="18"/>
                <w:szCs w:val="18"/>
                <w:lang w:val="hr-HR"/>
              </w:rPr>
            </w:pPr>
            <w:r w:rsidRPr="009C411C">
              <w:rPr>
                <w:rFonts w:cs="Arial"/>
                <w:color w:val="000000" w:themeColor="text1"/>
                <w:sz w:val="18"/>
                <w:szCs w:val="18"/>
                <w:lang w:val="hr-HR"/>
              </w:rPr>
              <w:t>Ukupno</w:t>
            </w:r>
          </w:p>
        </w:tc>
      </w:tr>
      <w:tr w:rsidR="004F2F36" w:rsidRPr="009C411C" w14:paraId="79E30C98" w14:textId="77777777" w:rsidTr="00E1203E">
        <w:trPr>
          <w:cantSplit/>
          <w:trHeight w:val="250"/>
          <w:tblHeader/>
        </w:trPr>
        <w:tc>
          <w:tcPr>
            <w:tcW w:w="2501" w:type="pct"/>
          </w:tcPr>
          <w:p w14:paraId="2B0279DE" w14:textId="77777777" w:rsidR="004F2F36" w:rsidRPr="009C411C" w:rsidRDefault="004F2F36" w:rsidP="00E1203E">
            <w:pPr>
              <w:ind w:left="113" w:hanging="113"/>
              <w:rPr>
                <w:rFonts w:ascii="Arial" w:hAnsi="Arial" w:cs="Arial"/>
                <w:color w:val="000000" w:themeColor="text1"/>
                <w:sz w:val="18"/>
                <w:szCs w:val="18"/>
                <w:lang w:val="hr-HR"/>
              </w:rPr>
            </w:pPr>
          </w:p>
        </w:tc>
        <w:tc>
          <w:tcPr>
            <w:tcW w:w="625" w:type="pct"/>
          </w:tcPr>
          <w:p w14:paraId="190A0D92" w14:textId="77777777" w:rsidR="004F2F36" w:rsidRPr="00DF6358" w:rsidRDefault="004F2F36" w:rsidP="00E1203E">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5" w:type="pct"/>
          </w:tcPr>
          <w:p w14:paraId="31B75E4D" w14:textId="77777777" w:rsidR="004F2F36" w:rsidRPr="00DF6358" w:rsidRDefault="004F2F36" w:rsidP="00E1203E">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5" w:type="pct"/>
          </w:tcPr>
          <w:p w14:paraId="62A975A7" w14:textId="77777777" w:rsidR="004F2F36" w:rsidRPr="00DF6358" w:rsidRDefault="004F2F36" w:rsidP="00E1203E">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c>
          <w:tcPr>
            <w:tcW w:w="624" w:type="pct"/>
          </w:tcPr>
          <w:p w14:paraId="1A138507" w14:textId="77777777" w:rsidR="004F2F36" w:rsidRPr="00DF6358" w:rsidRDefault="004F2F36" w:rsidP="00E1203E">
            <w:pPr>
              <w:pStyle w:val="TH"/>
              <w:jc w:val="right"/>
              <w:rPr>
                <w:rFonts w:cs="Arial"/>
                <w:color w:val="000000" w:themeColor="text1"/>
                <w:sz w:val="18"/>
                <w:szCs w:val="18"/>
                <w:lang w:val="hr-HR"/>
              </w:rPr>
            </w:pPr>
            <w:r w:rsidRPr="00DF6358">
              <w:rPr>
                <w:rFonts w:cs="Arial"/>
                <w:color w:val="000000" w:themeColor="text1"/>
                <w:sz w:val="18"/>
                <w:szCs w:val="18"/>
                <w:lang w:val="hr-HR"/>
              </w:rPr>
              <w:t>000 eura</w:t>
            </w:r>
          </w:p>
        </w:tc>
      </w:tr>
      <w:tr w:rsidR="004F2F36" w:rsidRPr="009C411C" w14:paraId="0D454FFF" w14:textId="77777777" w:rsidTr="00E1203E">
        <w:trPr>
          <w:cantSplit/>
          <w:trHeight w:val="250"/>
          <w:tblHeader/>
        </w:trPr>
        <w:tc>
          <w:tcPr>
            <w:tcW w:w="2501" w:type="pct"/>
          </w:tcPr>
          <w:p w14:paraId="1667261F" w14:textId="77777777" w:rsidR="004F2F36" w:rsidRPr="009C411C" w:rsidRDefault="004F2F36" w:rsidP="00E1203E">
            <w:pPr>
              <w:ind w:left="113" w:hanging="113"/>
              <w:rPr>
                <w:rFonts w:ascii="Arial" w:hAnsi="Arial" w:cs="Arial"/>
                <w:color w:val="000000" w:themeColor="text1"/>
                <w:sz w:val="18"/>
                <w:szCs w:val="18"/>
                <w:lang w:val="hr-HR"/>
              </w:rPr>
            </w:pPr>
          </w:p>
        </w:tc>
        <w:tc>
          <w:tcPr>
            <w:tcW w:w="625" w:type="pct"/>
          </w:tcPr>
          <w:p w14:paraId="0E2E3354" w14:textId="77777777" w:rsidR="004F2F36" w:rsidRPr="009C411C" w:rsidRDefault="004F2F36" w:rsidP="00E1203E">
            <w:pPr>
              <w:jc w:val="right"/>
              <w:rPr>
                <w:rFonts w:ascii="Arial" w:hAnsi="Arial" w:cs="Arial"/>
                <w:color w:val="000000" w:themeColor="text1"/>
                <w:sz w:val="18"/>
                <w:szCs w:val="18"/>
                <w:lang w:val="hr-HR"/>
              </w:rPr>
            </w:pPr>
          </w:p>
        </w:tc>
        <w:tc>
          <w:tcPr>
            <w:tcW w:w="625" w:type="pct"/>
          </w:tcPr>
          <w:p w14:paraId="1D73DC9C" w14:textId="77777777" w:rsidR="004F2F36" w:rsidRPr="009C411C" w:rsidRDefault="004F2F36" w:rsidP="00E1203E">
            <w:pPr>
              <w:jc w:val="right"/>
              <w:rPr>
                <w:rFonts w:ascii="Arial" w:hAnsi="Arial" w:cs="Arial"/>
                <w:color w:val="000000" w:themeColor="text1"/>
                <w:sz w:val="18"/>
                <w:szCs w:val="18"/>
                <w:lang w:val="hr-HR"/>
              </w:rPr>
            </w:pPr>
          </w:p>
        </w:tc>
        <w:tc>
          <w:tcPr>
            <w:tcW w:w="625" w:type="pct"/>
          </w:tcPr>
          <w:p w14:paraId="00E2FDE7" w14:textId="77777777" w:rsidR="004F2F36" w:rsidRPr="009C411C" w:rsidRDefault="004F2F36" w:rsidP="00E1203E">
            <w:pPr>
              <w:jc w:val="right"/>
              <w:rPr>
                <w:rFonts w:ascii="Arial" w:hAnsi="Arial" w:cs="Arial"/>
                <w:color w:val="000000" w:themeColor="text1"/>
                <w:sz w:val="18"/>
                <w:szCs w:val="18"/>
                <w:lang w:val="hr-HR"/>
              </w:rPr>
            </w:pPr>
          </w:p>
        </w:tc>
        <w:tc>
          <w:tcPr>
            <w:tcW w:w="624" w:type="pct"/>
          </w:tcPr>
          <w:p w14:paraId="1F33475C" w14:textId="77777777" w:rsidR="004F2F36" w:rsidRPr="009C411C" w:rsidRDefault="004F2F36" w:rsidP="00E1203E">
            <w:pPr>
              <w:jc w:val="center"/>
              <w:rPr>
                <w:rFonts w:ascii="Arial" w:hAnsi="Arial" w:cs="Arial"/>
                <w:color w:val="000000" w:themeColor="text1"/>
                <w:sz w:val="18"/>
                <w:szCs w:val="18"/>
                <w:lang w:val="hr-HR"/>
              </w:rPr>
            </w:pPr>
          </w:p>
        </w:tc>
      </w:tr>
      <w:tr w:rsidR="004F2F36" w:rsidRPr="009C411C" w14:paraId="7C3844A0" w14:textId="77777777" w:rsidTr="00E1203E">
        <w:trPr>
          <w:cantSplit/>
          <w:trHeight w:val="92"/>
          <w:tblHeader/>
        </w:trPr>
        <w:tc>
          <w:tcPr>
            <w:tcW w:w="2501" w:type="pct"/>
          </w:tcPr>
          <w:p w14:paraId="371A91C3" w14:textId="77777777" w:rsidR="004F2F36" w:rsidRPr="009C411C" w:rsidRDefault="004F2F36" w:rsidP="00E1203E">
            <w:pPr>
              <w:pStyle w:val="TT"/>
              <w:rPr>
                <w:rFonts w:cs="Arial"/>
                <w:b/>
                <w:bCs/>
                <w:color w:val="000000" w:themeColor="text1"/>
                <w:sz w:val="18"/>
                <w:szCs w:val="18"/>
                <w:lang w:val="hr-HR"/>
              </w:rPr>
            </w:pPr>
            <w:r w:rsidRPr="009C411C">
              <w:rPr>
                <w:rFonts w:cs="Arial"/>
                <w:b/>
                <w:bCs/>
                <w:color w:val="000000" w:themeColor="text1"/>
                <w:sz w:val="18"/>
                <w:szCs w:val="18"/>
                <w:lang w:val="hr-HR"/>
              </w:rPr>
              <w:t>Imovina</w:t>
            </w:r>
          </w:p>
        </w:tc>
        <w:tc>
          <w:tcPr>
            <w:tcW w:w="625" w:type="pct"/>
          </w:tcPr>
          <w:p w14:paraId="1156B6CE" w14:textId="77777777" w:rsidR="004F2F36" w:rsidRPr="009C411C" w:rsidRDefault="004F2F36" w:rsidP="00E1203E">
            <w:pPr>
              <w:jc w:val="right"/>
              <w:rPr>
                <w:rFonts w:ascii="Arial" w:hAnsi="Arial" w:cs="Arial"/>
                <w:color w:val="000000" w:themeColor="text1"/>
                <w:sz w:val="18"/>
                <w:szCs w:val="18"/>
                <w:lang w:val="hr-HR"/>
              </w:rPr>
            </w:pPr>
          </w:p>
        </w:tc>
        <w:tc>
          <w:tcPr>
            <w:tcW w:w="625" w:type="pct"/>
          </w:tcPr>
          <w:p w14:paraId="46AFA73F" w14:textId="77777777" w:rsidR="004F2F36" w:rsidRPr="009C411C" w:rsidRDefault="004F2F36" w:rsidP="00E1203E">
            <w:pPr>
              <w:jc w:val="right"/>
              <w:rPr>
                <w:rFonts w:ascii="Arial" w:hAnsi="Arial" w:cs="Arial"/>
                <w:color w:val="000000" w:themeColor="text1"/>
                <w:sz w:val="18"/>
                <w:szCs w:val="18"/>
                <w:lang w:val="hr-HR"/>
              </w:rPr>
            </w:pPr>
          </w:p>
        </w:tc>
        <w:tc>
          <w:tcPr>
            <w:tcW w:w="625" w:type="pct"/>
          </w:tcPr>
          <w:p w14:paraId="5BAFEE62" w14:textId="77777777" w:rsidR="004F2F36" w:rsidRPr="009C411C" w:rsidRDefault="004F2F36" w:rsidP="00E1203E">
            <w:pPr>
              <w:jc w:val="right"/>
              <w:rPr>
                <w:rFonts w:ascii="Arial" w:hAnsi="Arial" w:cs="Arial"/>
                <w:color w:val="000000" w:themeColor="text1"/>
                <w:sz w:val="18"/>
                <w:szCs w:val="18"/>
                <w:lang w:val="hr-HR"/>
              </w:rPr>
            </w:pPr>
          </w:p>
        </w:tc>
        <w:tc>
          <w:tcPr>
            <w:tcW w:w="624" w:type="pct"/>
          </w:tcPr>
          <w:p w14:paraId="0758FEEB" w14:textId="77777777" w:rsidR="004F2F36" w:rsidRPr="009C411C" w:rsidRDefault="004F2F36" w:rsidP="00E1203E">
            <w:pPr>
              <w:jc w:val="center"/>
              <w:rPr>
                <w:rFonts w:ascii="Arial" w:hAnsi="Arial" w:cs="Arial"/>
                <w:color w:val="000000" w:themeColor="text1"/>
                <w:sz w:val="18"/>
                <w:szCs w:val="18"/>
                <w:lang w:val="hr-HR"/>
              </w:rPr>
            </w:pPr>
          </w:p>
        </w:tc>
      </w:tr>
      <w:tr w:rsidR="004F2F36" w:rsidRPr="009C411C" w14:paraId="3C67D4D3" w14:textId="77777777" w:rsidTr="00E1203E">
        <w:trPr>
          <w:cantSplit/>
          <w:trHeight w:val="250"/>
          <w:tblHeader/>
        </w:trPr>
        <w:tc>
          <w:tcPr>
            <w:tcW w:w="2501" w:type="pct"/>
            <w:vAlign w:val="bottom"/>
          </w:tcPr>
          <w:p w14:paraId="15ADA45D" w14:textId="77777777" w:rsidR="004F2F36" w:rsidRPr="009C411C" w:rsidRDefault="004F2F36" w:rsidP="00E1203E">
            <w:pPr>
              <w:pStyle w:val="TT"/>
              <w:rPr>
                <w:rFonts w:cs="Arial"/>
                <w:color w:val="000000" w:themeColor="text1"/>
                <w:sz w:val="18"/>
                <w:szCs w:val="18"/>
                <w:lang w:val="hr-HR"/>
              </w:rPr>
            </w:pPr>
            <w:r w:rsidRPr="009C411C">
              <w:rPr>
                <w:rFonts w:cs="Arial"/>
                <w:color w:val="000000" w:themeColor="text1"/>
                <w:sz w:val="18"/>
                <w:szCs w:val="18"/>
                <w:lang w:val="hr-HR"/>
              </w:rPr>
              <w:t>Novčana sredstva i računi kod banaka</w:t>
            </w:r>
          </w:p>
        </w:tc>
        <w:tc>
          <w:tcPr>
            <w:tcW w:w="625" w:type="pct"/>
            <w:tcBorders>
              <w:top w:val="nil"/>
              <w:left w:val="nil"/>
              <w:bottom w:val="nil"/>
              <w:right w:val="nil"/>
            </w:tcBorders>
            <w:shd w:val="clear" w:color="auto" w:fill="auto"/>
            <w:vAlign w:val="bottom"/>
          </w:tcPr>
          <w:p w14:paraId="41874F8A"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41.238 </w:t>
            </w:r>
          </w:p>
        </w:tc>
        <w:tc>
          <w:tcPr>
            <w:tcW w:w="625" w:type="pct"/>
            <w:tcBorders>
              <w:top w:val="nil"/>
              <w:left w:val="nil"/>
              <w:bottom w:val="nil"/>
              <w:right w:val="nil"/>
            </w:tcBorders>
            <w:shd w:val="clear" w:color="auto" w:fill="auto"/>
            <w:vAlign w:val="bottom"/>
          </w:tcPr>
          <w:p w14:paraId="7F032D1B"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215 </w:t>
            </w:r>
          </w:p>
        </w:tc>
        <w:tc>
          <w:tcPr>
            <w:tcW w:w="625" w:type="pct"/>
            <w:tcBorders>
              <w:top w:val="nil"/>
              <w:left w:val="nil"/>
              <w:bottom w:val="nil"/>
              <w:right w:val="nil"/>
            </w:tcBorders>
            <w:shd w:val="clear" w:color="auto" w:fill="auto"/>
            <w:vAlign w:val="bottom"/>
          </w:tcPr>
          <w:p w14:paraId="37E66C0E"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90 </w:t>
            </w:r>
          </w:p>
        </w:tc>
        <w:tc>
          <w:tcPr>
            <w:tcW w:w="624" w:type="pct"/>
            <w:tcBorders>
              <w:top w:val="nil"/>
              <w:left w:val="nil"/>
              <w:bottom w:val="nil"/>
              <w:right w:val="nil"/>
            </w:tcBorders>
            <w:shd w:val="clear" w:color="auto" w:fill="auto"/>
            <w:vAlign w:val="bottom"/>
          </w:tcPr>
          <w:p w14:paraId="1DCC29AF"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41.543 </w:t>
            </w:r>
          </w:p>
        </w:tc>
      </w:tr>
      <w:tr w:rsidR="004F2F36" w:rsidRPr="009C411C" w14:paraId="39FA81A3" w14:textId="77777777" w:rsidTr="00E1203E">
        <w:trPr>
          <w:cantSplit/>
          <w:trHeight w:val="250"/>
          <w:tblHeader/>
        </w:trPr>
        <w:tc>
          <w:tcPr>
            <w:tcW w:w="2501" w:type="pct"/>
            <w:vAlign w:val="bottom"/>
          </w:tcPr>
          <w:p w14:paraId="765C699B" w14:textId="77777777" w:rsidR="004F2F36" w:rsidRPr="009C411C" w:rsidRDefault="004F2F36" w:rsidP="00E1203E">
            <w:pPr>
              <w:pStyle w:val="TT"/>
              <w:rPr>
                <w:rFonts w:cs="Arial"/>
                <w:color w:val="000000" w:themeColor="text1"/>
                <w:sz w:val="18"/>
                <w:szCs w:val="18"/>
                <w:lang w:val="hr-HR"/>
              </w:rPr>
            </w:pPr>
            <w:r w:rsidRPr="009C411C">
              <w:rPr>
                <w:rFonts w:cs="Arial"/>
                <w:color w:val="000000" w:themeColor="text1"/>
                <w:sz w:val="18"/>
                <w:szCs w:val="18"/>
                <w:lang w:val="hr-HR"/>
              </w:rPr>
              <w:t>Depoziti kod drugih banaka</w:t>
            </w:r>
          </w:p>
        </w:tc>
        <w:tc>
          <w:tcPr>
            <w:tcW w:w="625" w:type="pct"/>
            <w:tcBorders>
              <w:top w:val="nil"/>
              <w:left w:val="nil"/>
              <w:bottom w:val="nil"/>
              <w:right w:val="nil"/>
            </w:tcBorders>
            <w:shd w:val="clear" w:color="auto" w:fill="auto"/>
            <w:vAlign w:val="bottom"/>
          </w:tcPr>
          <w:p w14:paraId="524C6009"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35.814 </w:t>
            </w:r>
          </w:p>
        </w:tc>
        <w:tc>
          <w:tcPr>
            <w:tcW w:w="625" w:type="pct"/>
            <w:tcBorders>
              <w:top w:val="nil"/>
              <w:left w:val="nil"/>
              <w:bottom w:val="nil"/>
              <w:right w:val="nil"/>
            </w:tcBorders>
            <w:shd w:val="clear" w:color="auto" w:fill="auto"/>
            <w:vAlign w:val="bottom"/>
          </w:tcPr>
          <w:p w14:paraId="570D1581"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33.642 </w:t>
            </w:r>
          </w:p>
        </w:tc>
        <w:tc>
          <w:tcPr>
            <w:tcW w:w="625" w:type="pct"/>
            <w:tcBorders>
              <w:top w:val="nil"/>
              <w:left w:val="nil"/>
              <w:bottom w:val="nil"/>
              <w:right w:val="nil"/>
            </w:tcBorders>
            <w:shd w:val="clear" w:color="auto" w:fill="auto"/>
            <w:vAlign w:val="bottom"/>
          </w:tcPr>
          <w:p w14:paraId="2BFEE6B5"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4" w:type="pct"/>
            <w:tcBorders>
              <w:top w:val="nil"/>
              <w:left w:val="nil"/>
              <w:bottom w:val="nil"/>
              <w:right w:val="nil"/>
            </w:tcBorders>
            <w:shd w:val="clear" w:color="auto" w:fill="auto"/>
            <w:vAlign w:val="bottom"/>
          </w:tcPr>
          <w:p w14:paraId="6CE5765B"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69.456 </w:t>
            </w:r>
          </w:p>
        </w:tc>
      </w:tr>
      <w:tr w:rsidR="004F2F36" w:rsidRPr="009C411C" w14:paraId="5186D8A3" w14:textId="77777777" w:rsidTr="00E1203E">
        <w:trPr>
          <w:cantSplit/>
          <w:trHeight w:val="250"/>
          <w:tblHeader/>
        </w:trPr>
        <w:tc>
          <w:tcPr>
            <w:tcW w:w="2501" w:type="pct"/>
            <w:vAlign w:val="bottom"/>
          </w:tcPr>
          <w:p w14:paraId="5A4C185D" w14:textId="77777777" w:rsidR="004F2F36" w:rsidRPr="009C411C" w:rsidRDefault="004F2F36" w:rsidP="00E1203E">
            <w:pPr>
              <w:pStyle w:val="TT"/>
              <w:rPr>
                <w:rFonts w:cs="Arial"/>
                <w:color w:val="000000" w:themeColor="text1"/>
                <w:sz w:val="18"/>
                <w:szCs w:val="18"/>
                <w:lang w:val="hr-HR"/>
              </w:rPr>
            </w:pPr>
            <w:r w:rsidRPr="009C411C">
              <w:rPr>
                <w:rFonts w:cs="Arial"/>
                <w:color w:val="000000" w:themeColor="text1"/>
                <w:sz w:val="18"/>
                <w:szCs w:val="18"/>
                <w:lang w:val="hr-HR"/>
              </w:rPr>
              <w:t>Krediti financijskim institucijama</w:t>
            </w:r>
          </w:p>
        </w:tc>
        <w:tc>
          <w:tcPr>
            <w:tcW w:w="625" w:type="pct"/>
            <w:tcBorders>
              <w:top w:val="nil"/>
              <w:left w:val="nil"/>
              <w:bottom w:val="nil"/>
              <w:right w:val="nil"/>
            </w:tcBorders>
            <w:shd w:val="clear" w:color="auto" w:fill="auto"/>
            <w:vAlign w:val="bottom"/>
          </w:tcPr>
          <w:p w14:paraId="344F92EF"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1.248.881 </w:t>
            </w:r>
          </w:p>
        </w:tc>
        <w:tc>
          <w:tcPr>
            <w:tcW w:w="625" w:type="pct"/>
            <w:tcBorders>
              <w:top w:val="nil"/>
              <w:left w:val="nil"/>
              <w:bottom w:val="nil"/>
              <w:right w:val="nil"/>
            </w:tcBorders>
            <w:shd w:val="clear" w:color="auto" w:fill="auto"/>
            <w:vAlign w:val="bottom"/>
          </w:tcPr>
          <w:p w14:paraId="6BC4AAEC"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5" w:type="pct"/>
            <w:tcBorders>
              <w:top w:val="nil"/>
              <w:left w:val="nil"/>
              <w:bottom w:val="nil"/>
              <w:right w:val="nil"/>
            </w:tcBorders>
            <w:shd w:val="clear" w:color="auto" w:fill="auto"/>
            <w:vAlign w:val="bottom"/>
          </w:tcPr>
          <w:p w14:paraId="72DE003D"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4" w:type="pct"/>
            <w:tcBorders>
              <w:top w:val="nil"/>
              <w:left w:val="nil"/>
              <w:bottom w:val="nil"/>
              <w:right w:val="nil"/>
            </w:tcBorders>
            <w:shd w:val="clear" w:color="auto" w:fill="auto"/>
            <w:vAlign w:val="bottom"/>
          </w:tcPr>
          <w:p w14:paraId="49BC2290"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1.248.881 </w:t>
            </w:r>
          </w:p>
        </w:tc>
      </w:tr>
      <w:tr w:rsidR="004F2F36" w:rsidRPr="009C411C" w14:paraId="7AB46608" w14:textId="77777777" w:rsidTr="00E1203E">
        <w:trPr>
          <w:cantSplit/>
          <w:trHeight w:val="250"/>
          <w:tblHeader/>
        </w:trPr>
        <w:tc>
          <w:tcPr>
            <w:tcW w:w="2501" w:type="pct"/>
            <w:vAlign w:val="bottom"/>
          </w:tcPr>
          <w:p w14:paraId="3D31B563" w14:textId="77777777" w:rsidR="004F2F36" w:rsidRPr="009C411C" w:rsidRDefault="004F2F36" w:rsidP="00E1203E">
            <w:pPr>
              <w:pStyle w:val="TT"/>
              <w:rPr>
                <w:rFonts w:cs="Arial"/>
                <w:color w:val="000000" w:themeColor="text1"/>
                <w:sz w:val="18"/>
                <w:szCs w:val="18"/>
                <w:lang w:val="hr-HR"/>
              </w:rPr>
            </w:pPr>
            <w:r w:rsidRPr="009C411C">
              <w:rPr>
                <w:rFonts w:cs="Arial"/>
                <w:color w:val="000000" w:themeColor="text1"/>
                <w:sz w:val="18"/>
                <w:szCs w:val="18"/>
                <w:lang w:val="hr-HR"/>
              </w:rPr>
              <w:t>Krediti ostalim korisnicima</w:t>
            </w:r>
          </w:p>
        </w:tc>
        <w:tc>
          <w:tcPr>
            <w:tcW w:w="625" w:type="pct"/>
            <w:tcBorders>
              <w:top w:val="nil"/>
              <w:left w:val="nil"/>
              <w:bottom w:val="nil"/>
              <w:right w:val="nil"/>
            </w:tcBorders>
            <w:shd w:val="clear" w:color="auto" w:fill="auto"/>
            <w:vAlign w:val="bottom"/>
          </w:tcPr>
          <w:p w14:paraId="37087E71"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2.351.196 </w:t>
            </w:r>
          </w:p>
        </w:tc>
        <w:tc>
          <w:tcPr>
            <w:tcW w:w="625" w:type="pct"/>
            <w:tcBorders>
              <w:top w:val="nil"/>
              <w:left w:val="nil"/>
              <w:bottom w:val="nil"/>
              <w:right w:val="nil"/>
            </w:tcBorders>
            <w:shd w:val="clear" w:color="auto" w:fill="auto"/>
            <w:vAlign w:val="bottom"/>
          </w:tcPr>
          <w:p w14:paraId="5BE788F8"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5" w:type="pct"/>
            <w:tcBorders>
              <w:top w:val="nil"/>
              <w:left w:val="nil"/>
              <w:bottom w:val="nil"/>
              <w:right w:val="nil"/>
            </w:tcBorders>
            <w:shd w:val="clear" w:color="auto" w:fill="auto"/>
            <w:vAlign w:val="bottom"/>
          </w:tcPr>
          <w:p w14:paraId="5C7E7CB7" w14:textId="77777777" w:rsidR="004F2F36" w:rsidRPr="009C411C" w:rsidRDefault="004F2F36" w:rsidP="00E1203E">
            <w:pPr>
              <w:pStyle w:val="TT"/>
              <w:jc w:val="right"/>
              <w:rPr>
                <w:rFonts w:cs="Arial"/>
                <w:color w:val="000000" w:themeColor="text1"/>
                <w:sz w:val="18"/>
                <w:szCs w:val="18"/>
                <w:lang w:val="hr-HR"/>
              </w:rPr>
            </w:pPr>
          </w:p>
        </w:tc>
        <w:tc>
          <w:tcPr>
            <w:tcW w:w="624" w:type="pct"/>
            <w:tcBorders>
              <w:top w:val="nil"/>
              <w:left w:val="nil"/>
              <w:bottom w:val="nil"/>
              <w:right w:val="nil"/>
            </w:tcBorders>
            <w:shd w:val="clear" w:color="auto" w:fill="auto"/>
            <w:vAlign w:val="bottom"/>
          </w:tcPr>
          <w:p w14:paraId="7B836486"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2.351.196 </w:t>
            </w:r>
          </w:p>
        </w:tc>
      </w:tr>
      <w:tr w:rsidR="004F2F36" w:rsidRPr="009C411C" w14:paraId="5F51CAEC" w14:textId="77777777" w:rsidTr="00E1203E">
        <w:trPr>
          <w:cantSplit/>
          <w:trHeight w:val="250"/>
          <w:tblHeader/>
        </w:trPr>
        <w:tc>
          <w:tcPr>
            <w:tcW w:w="2501" w:type="pct"/>
            <w:vAlign w:val="bottom"/>
          </w:tcPr>
          <w:p w14:paraId="75BB3CC3" w14:textId="77777777" w:rsidR="004F2F36" w:rsidRPr="009C411C" w:rsidRDefault="004F2F36" w:rsidP="00E1203E">
            <w:pPr>
              <w:pStyle w:val="TT"/>
              <w:rPr>
                <w:rFonts w:cs="Arial"/>
                <w:color w:val="000000" w:themeColor="text1"/>
                <w:sz w:val="18"/>
                <w:szCs w:val="18"/>
                <w:lang w:val="hr-HR"/>
              </w:rPr>
            </w:pPr>
            <w:r w:rsidRPr="009C411C">
              <w:rPr>
                <w:rFonts w:cs="Arial"/>
                <w:color w:val="000000" w:themeColor="text1"/>
                <w:sz w:val="18"/>
                <w:szCs w:val="18"/>
                <w:lang w:val="hr-HR"/>
              </w:rPr>
              <w:t>Financijska imovina po fer vrijednosti kroz dobit ili gubitak</w:t>
            </w:r>
          </w:p>
        </w:tc>
        <w:tc>
          <w:tcPr>
            <w:tcW w:w="625" w:type="pct"/>
            <w:tcBorders>
              <w:top w:val="nil"/>
              <w:left w:val="nil"/>
              <w:bottom w:val="nil"/>
              <w:right w:val="nil"/>
            </w:tcBorders>
            <w:shd w:val="clear" w:color="auto" w:fill="auto"/>
            <w:vAlign w:val="bottom"/>
          </w:tcPr>
          <w:p w14:paraId="2B16E86C"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33.709</w:t>
            </w:r>
          </w:p>
        </w:tc>
        <w:tc>
          <w:tcPr>
            <w:tcW w:w="625" w:type="pct"/>
            <w:tcBorders>
              <w:top w:val="nil"/>
              <w:left w:val="nil"/>
              <w:bottom w:val="nil"/>
              <w:right w:val="nil"/>
            </w:tcBorders>
            <w:shd w:val="clear" w:color="auto" w:fill="auto"/>
            <w:vAlign w:val="bottom"/>
          </w:tcPr>
          <w:p w14:paraId="28DF3A26"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5" w:type="pct"/>
            <w:tcBorders>
              <w:top w:val="nil"/>
              <w:left w:val="nil"/>
              <w:bottom w:val="nil"/>
              <w:right w:val="nil"/>
            </w:tcBorders>
            <w:shd w:val="clear" w:color="auto" w:fill="auto"/>
            <w:vAlign w:val="bottom"/>
          </w:tcPr>
          <w:p w14:paraId="16C67F27"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4" w:type="pct"/>
            <w:tcBorders>
              <w:top w:val="nil"/>
              <w:left w:val="nil"/>
              <w:bottom w:val="nil"/>
              <w:right w:val="nil"/>
            </w:tcBorders>
            <w:shd w:val="clear" w:color="auto" w:fill="auto"/>
            <w:vAlign w:val="bottom"/>
          </w:tcPr>
          <w:p w14:paraId="5808A93F"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33.709</w:t>
            </w:r>
          </w:p>
        </w:tc>
      </w:tr>
      <w:tr w:rsidR="004F2F36" w:rsidRPr="009C411C" w14:paraId="63A2C98D" w14:textId="77777777" w:rsidTr="00E1203E">
        <w:trPr>
          <w:cantSplit/>
          <w:trHeight w:val="250"/>
          <w:tblHeader/>
        </w:trPr>
        <w:tc>
          <w:tcPr>
            <w:tcW w:w="2501" w:type="pct"/>
          </w:tcPr>
          <w:p w14:paraId="5FE2B54C" w14:textId="77777777" w:rsidR="004F2F36" w:rsidRPr="009C411C" w:rsidRDefault="004F2F36" w:rsidP="00E1203E">
            <w:pPr>
              <w:pStyle w:val="TT"/>
              <w:rPr>
                <w:rFonts w:cs="Arial"/>
                <w:color w:val="000000" w:themeColor="text1"/>
                <w:sz w:val="18"/>
                <w:szCs w:val="18"/>
                <w:lang w:val="hr-HR"/>
              </w:rPr>
            </w:pPr>
            <w:r w:rsidRPr="009C411C">
              <w:rPr>
                <w:rFonts w:cs="Arial"/>
                <w:color w:val="000000" w:themeColor="text1"/>
                <w:sz w:val="18"/>
                <w:szCs w:val="18"/>
                <w:lang w:val="hr-HR"/>
              </w:rPr>
              <w:t xml:space="preserve">Financijska imovina po fer vrijednosti kroz ostalu sveobuhvatnu dobit        </w:t>
            </w:r>
          </w:p>
        </w:tc>
        <w:tc>
          <w:tcPr>
            <w:tcW w:w="625" w:type="pct"/>
            <w:tcBorders>
              <w:top w:val="nil"/>
              <w:left w:val="nil"/>
              <w:right w:val="nil"/>
            </w:tcBorders>
            <w:shd w:val="clear" w:color="auto" w:fill="auto"/>
            <w:vAlign w:val="bottom"/>
          </w:tcPr>
          <w:p w14:paraId="1751FE3A"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220.898</w:t>
            </w:r>
          </w:p>
        </w:tc>
        <w:tc>
          <w:tcPr>
            <w:tcW w:w="625" w:type="pct"/>
            <w:tcBorders>
              <w:top w:val="nil"/>
              <w:left w:val="nil"/>
              <w:right w:val="nil"/>
            </w:tcBorders>
            <w:shd w:val="clear" w:color="auto" w:fill="auto"/>
            <w:vAlign w:val="bottom"/>
          </w:tcPr>
          <w:p w14:paraId="3F92B3D6"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195</w:t>
            </w:r>
          </w:p>
        </w:tc>
        <w:tc>
          <w:tcPr>
            <w:tcW w:w="625" w:type="pct"/>
            <w:tcBorders>
              <w:top w:val="nil"/>
              <w:left w:val="nil"/>
              <w:right w:val="nil"/>
            </w:tcBorders>
            <w:shd w:val="clear" w:color="auto" w:fill="auto"/>
            <w:vAlign w:val="bottom"/>
          </w:tcPr>
          <w:p w14:paraId="7A09FE7E"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4" w:type="pct"/>
            <w:tcBorders>
              <w:top w:val="nil"/>
              <w:left w:val="nil"/>
              <w:right w:val="nil"/>
            </w:tcBorders>
            <w:shd w:val="clear" w:color="auto" w:fill="auto"/>
            <w:vAlign w:val="bottom"/>
          </w:tcPr>
          <w:p w14:paraId="6C751B3C"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221.093</w:t>
            </w:r>
          </w:p>
        </w:tc>
      </w:tr>
      <w:tr w:rsidR="004F2F36" w:rsidRPr="009C411C" w14:paraId="58F4C91F" w14:textId="77777777" w:rsidTr="00E1203E">
        <w:trPr>
          <w:cantSplit/>
          <w:trHeight w:val="250"/>
          <w:tblHeader/>
        </w:trPr>
        <w:tc>
          <w:tcPr>
            <w:tcW w:w="2501" w:type="pct"/>
            <w:vAlign w:val="bottom"/>
          </w:tcPr>
          <w:p w14:paraId="771B10B1" w14:textId="77777777" w:rsidR="004F2F36" w:rsidRPr="009C411C" w:rsidRDefault="004F2F36" w:rsidP="00E1203E">
            <w:pPr>
              <w:pStyle w:val="TT"/>
              <w:rPr>
                <w:rFonts w:cs="Arial"/>
                <w:color w:val="000000" w:themeColor="text1"/>
                <w:sz w:val="18"/>
                <w:szCs w:val="18"/>
                <w:lang w:val="hr-HR"/>
              </w:rPr>
            </w:pPr>
            <w:r w:rsidRPr="009C411C">
              <w:rPr>
                <w:rFonts w:cs="Arial"/>
                <w:color w:val="000000" w:themeColor="text1"/>
                <w:sz w:val="18"/>
                <w:szCs w:val="18"/>
                <w:lang w:val="hr-HR"/>
              </w:rPr>
              <w:t>Ostala imovina</w:t>
            </w:r>
          </w:p>
        </w:tc>
        <w:tc>
          <w:tcPr>
            <w:tcW w:w="625" w:type="pct"/>
            <w:tcBorders>
              <w:top w:val="nil"/>
              <w:left w:val="nil"/>
              <w:bottom w:val="single" w:sz="6" w:space="0" w:color="auto"/>
              <w:right w:val="nil"/>
            </w:tcBorders>
            <w:shd w:val="clear" w:color="auto" w:fill="auto"/>
            <w:vAlign w:val="bottom"/>
          </w:tcPr>
          <w:p w14:paraId="645C5AC6"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393</w:t>
            </w:r>
          </w:p>
        </w:tc>
        <w:tc>
          <w:tcPr>
            <w:tcW w:w="625" w:type="pct"/>
            <w:tcBorders>
              <w:top w:val="nil"/>
              <w:left w:val="nil"/>
              <w:bottom w:val="single" w:sz="6" w:space="0" w:color="auto"/>
              <w:right w:val="nil"/>
            </w:tcBorders>
            <w:shd w:val="clear" w:color="auto" w:fill="auto"/>
            <w:vAlign w:val="bottom"/>
          </w:tcPr>
          <w:p w14:paraId="46133D2A"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683 </w:t>
            </w:r>
          </w:p>
        </w:tc>
        <w:tc>
          <w:tcPr>
            <w:tcW w:w="625" w:type="pct"/>
            <w:tcBorders>
              <w:top w:val="nil"/>
              <w:left w:val="nil"/>
              <w:bottom w:val="single" w:sz="6" w:space="0" w:color="auto"/>
              <w:right w:val="nil"/>
            </w:tcBorders>
            <w:shd w:val="clear" w:color="auto" w:fill="auto"/>
            <w:vAlign w:val="bottom"/>
          </w:tcPr>
          <w:p w14:paraId="6B1E48ED"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 </w:t>
            </w:r>
          </w:p>
        </w:tc>
        <w:tc>
          <w:tcPr>
            <w:tcW w:w="624" w:type="pct"/>
            <w:tcBorders>
              <w:top w:val="nil"/>
              <w:left w:val="nil"/>
              <w:bottom w:val="single" w:sz="6" w:space="0" w:color="auto"/>
              <w:right w:val="nil"/>
            </w:tcBorders>
            <w:shd w:val="clear" w:color="auto" w:fill="auto"/>
            <w:vAlign w:val="bottom"/>
          </w:tcPr>
          <w:p w14:paraId="03E08FAE"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1.080 </w:t>
            </w:r>
          </w:p>
        </w:tc>
      </w:tr>
      <w:tr w:rsidR="004F2F36" w:rsidRPr="009C411C" w14:paraId="75BACA40" w14:textId="77777777" w:rsidTr="00E1203E">
        <w:trPr>
          <w:cantSplit/>
          <w:trHeight w:hRule="exact" w:val="391"/>
          <w:tblHeader/>
        </w:trPr>
        <w:tc>
          <w:tcPr>
            <w:tcW w:w="2501" w:type="pct"/>
            <w:vAlign w:val="bottom"/>
          </w:tcPr>
          <w:p w14:paraId="41D48BF8" w14:textId="77777777" w:rsidR="004F2F36" w:rsidRPr="009C411C" w:rsidRDefault="004F2F36" w:rsidP="00E1203E">
            <w:pPr>
              <w:pStyle w:val="TT"/>
              <w:rPr>
                <w:rFonts w:cs="Arial"/>
                <w:b/>
                <w:bCs/>
                <w:color w:val="000000" w:themeColor="text1"/>
                <w:sz w:val="18"/>
                <w:szCs w:val="18"/>
                <w:lang w:val="hr-HR"/>
              </w:rPr>
            </w:pPr>
            <w:r w:rsidRPr="009C411C">
              <w:rPr>
                <w:rFonts w:cs="Arial"/>
                <w:b/>
                <w:bCs/>
                <w:color w:val="000000" w:themeColor="text1"/>
                <w:sz w:val="18"/>
                <w:szCs w:val="18"/>
                <w:lang w:val="hr-HR"/>
              </w:rPr>
              <w:t xml:space="preserve">Ukupno </w:t>
            </w:r>
          </w:p>
        </w:tc>
        <w:tc>
          <w:tcPr>
            <w:tcW w:w="625" w:type="pct"/>
            <w:tcBorders>
              <w:top w:val="single" w:sz="6" w:space="0" w:color="auto"/>
              <w:left w:val="nil"/>
              <w:bottom w:val="single" w:sz="8" w:space="0" w:color="auto"/>
              <w:right w:val="nil"/>
            </w:tcBorders>
            <w:shd w:val="clear" w:color="auto" w:fill="auto"/>
            <w:vAlign w:val="bottom"/>
          </w:tcPr>
          <w:p w14:paraId="120A7D8B" w14:textId="77777777" w:rsidR="004F2F36" w:rsidRPr="009C411C" w:rsidRDefault="004F2F36"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3.932.129</w:t>
            </w:r>
          </w:p>
        </w:tc>
        <w:tc>
          <w:tcPr>
            <w:tcW w:w="625" w:type="pct"/>
            <w:tcBorders>
              <w:top w:val="single" w:sz="6" w:space="0" w:color="auto"/>
              <w:left w:val="nil"/>
              <w:bottom w:val="single" w:sz="8" w:space="0" w:color="auto"/>
              <w:right w:val="nil"/>
            </w:tcBorders>
            <w:shd w:val="clear" w:color="auto" w:fill="auto"/>
            <w:vAlign w:val="bottom"/>
          </w:tcPr>
          <w:p w14:paraId="377EE5CF" w14:textId="77777777" w:rsidR="004F2F36" w:rsidRPr="009C411C" w:rsidRDefault="004F2F36"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34.735</w:t>
            </w:r>
          </w:p>
        </w:tc>
        <w:tc>
          <w:tcPr>
            <w:tcW w:w="625" w:type="pct"/>
            <w:tcBorders>
              <w:top w:val="single" w:sz="6" w:space="0" w:color="auto"/>
              <w:left w:val="nil"/>
              <w:bottom w:val="single" w:sz="8" w:space="0" w:color="auto"/>
              <w:right w:val="nil"/>
            </w:tcBorders>
            <w:shd w:val="clear" w:color="auto" w:fill="auto"/>
            <w:vAlign w:val="bottom"/>
          </w:tcPr>
          <w:p w14:paraId="1A430567" w14:textId="77777777" w:rsidR="004F2F36" w:rsidRPr="009C411C" w:rsidRDefault="004F2F36"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94</w:t>
            </w:r>
          </w:p>
        </w:tc>
        <w:tc>
          <w:tcPr>
            <w:tcW w:w="624" w:type="pct"/>
            <w:tcBorders>
              <w:top w:val="single" w:sz="6" w:space="0" w:color="auto"/>
              <w:left w:val="nil"/>
              <w:bottom w:val="single" w:sz="8" w:space="0" w:color="auto"/>
              <w:right w:val="nil"/>
            </w:tcBorders>
            <w:shd w:val="clear" w:color="auto" w:fill="auto"/>
            <w:vAlign w:val="bottom"/>
          </w:tcPr>
          <w:p w14:paraId="1832F3AC" w14:textId="77777777" w:rsidR="004F2F36" w:rsidRPr="009C411C" w:rsidRDefault="004F2F36"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3.966.958</w:t>
            </w:r>
          </w:p>
        </w:tc>
      </w:tr>
      <w:tr w:rsidR="004F2F36" w:rsidRPr="009C411C" w14:paraId="5AF48229" w14:textId="77777777" w:rsidTr="00E1203E">
        <w:tblPrEx>
          <w:tblCellMar>
            <w:left w:w="31" w:type="dxa"/>
            <w:right w:w="31" w:type="dxa"/>
          </w:tblCellMar>
        </w:tblPrEx>
        <w:trPr>
          <w:cantSplit/>
          <w:trHeight w:val="250"/>
          <w:tblHeader/>
        </w:trPr>
        <w:tc>
          <w:tcPr>
            <w:tcW w:w="2501" w:type="pct"/>
            <w:vAlign w:val="bottom"/>
          </w:tcPr>
          <w:p w14:paraId="19EDDF01" w14:textId="77777777" w:rsidR="004F2F36" w:rsidRPr="009C411C" w:rsidRDefault="004F2F36" w:rsidP="00E1203E">
            <w:pPr>
              <w:pStyle w:val="TT"/>
              <w:rPr>
                <w:rFonts w:cs="Arial"/>
                <w:b/>
                <w:bCs/>
                <w:color w:val="000000" w:themeColor="text1"/>
                <w:sz w:val="18"/>
                <w:szCs w:val="18"/>
                <w:lang w:val="hr-HR"/>
              </w:rPr>
            </w:pPr>
          </w:p>
        </w:tc>
        <w:tc>
          <w:tcPr>
            <w:tcW w:w="625" w:type="pct"/>
            <w:tcBorders>
              <w:top w:val="single" w:sz="12" w:space="0" w:color="auto"/>
            </w:tcBorders>
            <w:vAlign w:val="bottom"/>
          </w:tcPr>
          <w:p w14:paraId="5590F69D" w14:textId="77777777" w:rsidR="004F2F36" w:rsidRPr="009C411C" w:rsidRDefault="004F2F36" w:rsidP="00E1203E">
            <w:pPr>
              <w:pStyle w:val="TT"/>
              <w:jc w:val="right"/>
              <w:rPr>
                <w:rFonts w:cs="Arial"/>
                <w:color w:val="000000" w:themeColor="text1"/>
                <w:sz w:val="18"/>
                <w:szCs w:val="18"/>
                <w:lang w:val="hr-HR"/>
              </w:rPr>
            </w:pPr>
          </w:p>
        </w:tc>
        <w:tc>
          <w:tcPr>
            <w:tcW w:w="625" w:type="pct"/>
            <w:tcBorders>
              <w:top w:val="single" w:sz="12" w:space="0" w:color="auto"/>
            </w:tcBorders>
            <w:vAlign w:val="bottom"/>
          </w:tcPr>
          <w:p w14:paraId="3551C94A" w14:textId="77777777" w:rsidR="004F2F36" w:rsidRPr="009C411C" w:rsidRDefault="004F2F36" w:rsidP="00E1203E">
            <w:pPr>
              <w:pStyle w:val="TT"/>
              <w:jc w:val="right"/>
              <w:rPr>
                <w:rFonts w:cs="Arial"/>
                <w:color w:val="000000" w:themeColor="text1"/>
                <w:sz w:val="18"/>
                <w:szCs w:val="18"/>
                <w:lang w:val="hr-HR"/>
              </w:rPr>
            </w:pPr>
          </w:p>
        </w:tc>
        <w:tc>
          <w:tcPr>
            <w:tcW w:w="625" w:type="pct"/>
            <w:tcBorders>
              <w:top w:val="single" w:sz="12" w:space="0" w:color="auto"/>
            </w:tcBorders>
            <w:vAlign w:val="bottom"/>
          </w:tcPr>
          <w:p w14:paraId="1DA3F713" w14:textId="77777777" w:rsidR="004F2F36" w:rsidRPr="009C411C" w:rsidRDefault="004F2F36" w:rsidP="00E1203E">
            <w:pPr>
              <w:pStyle w:val="TT"/>
              <w:jc w:val="right"/>
              <w:rPr>
                <w:rFonts w:cs="Arial"/>
                <w:color w:val="000000" w:themeColor="text1"/>
                <w:sz w:val="18"/>
                <w:szCs w:val="18"/>
                <w:lang w:val="hr-HR"/>
              </w:rPr>
            </w:pPr>
          </w:p>
        </w:tc>
        <w:tc>
          <w:tcPr>
            <w:tcW w:w="624" w:type="pct"/>
            <w:tcBorders>
              <w:top w:val="single" w:sz="12" w:space="0" w:color="auto"/>
            </w:tcBorders>
            <w:vAlign w:val="bottom"/>
          </w:tcPr>
          <w:p w14:paraId="364A498D" w14:textId="77777777" w:rsidR="004F2F36" w:rsidRPr="009C411C" w:rsidRDefault="004F2F36" w:rsidP="00E1203E">
            <w:pPr>
              <w:pStyle w:val="TT"/>
              <w:jc w:val="right"/>
              <w:rPr>
                <w:rFonts w:cs="Arial"/>
                <w:color w:val="000000" w:themeColor="text1"/>
                <w:sz w:val="18"/>
                <w:szCs w:val="18"/>
                <w:lang w:val="hr-HR"/>
              </w:rPr>
            </w:pPr>
          </w:p>
        </w:tc>
      </w:tr>
      <w:tr w:rsidR="004F2F36" w:rsidRPr="009C411C" w14:paraId="77A1DE55" w14:textId="77777777" w:rsidTr="00E1203E">
        <w:tblPrEx>
          <w:tblCellMar>
            <w:left w:w="31" w:type="dxa"/>
            <w:right w:w="31" w:type="dxa"/>
          </w:tblCellMar>
        </w:tblPrEx>
        <w:trPr>
          <w:cantSplit/>
          <w:trHeight w:val="250"/>
          <w:tblHeader/>
        </w:trPr>
        <w:tc>
          <w:tcPr>
            <w:tcW w:w="2501" w:type="pct"/>
          </w:tcPr>
          <w:p w14:paraId="713233DC" w14:textId="77777777" w:rsidR="004F2F36" w:rsidRPr="009C411C" w:rsidRDefault="004F2F36" w:rsidP="00E1203E">
            <w:pPr>
              <w:pStyle w:val="TT"/>
              <w:rPr>
                <w:rFonts w:cs="Arial"/>
                <w:b/>
                <w:bCs/>
                <w:color w:val="000000" w:themeColor="text1"/>
                <w:sz w:val="18"/>
                <w:szCs w:val="18"/>
                <w:lang w:val="hr-HR"/>
              </w:rPr>
            </w:pPr>
            <w:r w:rsidRPr="009C411C">
              <w:rPr>
                <w:rFonts w:cs="Arial"/>
                <w:b/>
                <w:bCs/>
                <w:color w:val="000000" w:themeColor="text1"/>
                <w:sz w:val="18"/>
                <w:szCs w:val="18"/>
                <w:lang w:val="hr-HR"/>
              </w:rPr>
              <w:t>Garancije i preuzete obveze</w:t>
            </w:r>
          </w:p>
        </w:tc>
        <w:tc>
          <w:tcPr>
            <w:tcW w:w="625" w:type="pct"/>
            <w:vAlign w:val="bottom"/>
          </w:tcPr>
          <w:p w14:paraId="2DFC7E60" w14:textId="77777777" w:rsidR="004F2F36" w:rsidRPr="009C411C" w:rsidRDefault="004F2F36" w:rsidP="00E1203E">
            <w:pPr>
              <w:pStyle w:val="TT"/>
              <w:jc w:val="right"/>
              <w:rPr>
                <w:rFonts w:cs="Arial"/>
                <w:color w:val="000000" w:themeColor="text1"/>
                <w:sz w:val="18"/>
                <w:szCs w:val="18"/>
                <w:lang w:val="hr-HR"/>
              </w:rPr>
            </w:pPr>
          </w:p>
        </w:tc>
        <w:tc>
          <w:tcPr>
            <w:tcW w:w="625" w:type="pct"/>
            <w:vAlign w:val="bottom"/>
          </w:tcPr>
          <w:p w14:paraId="4A8901AA" w14:textId="77777777" w:rsidR="004F2F36" w:rsidRPr="009C411C" w:rsidRDefault="004F2F36" w:rsidP="00E1203E">
            <w:pPr>
              <w:pStyle w:val="TT"/>
              <w:jc w:val="right"/>
              <w:rPr>
                <w:rFonts w:cs="Arial"/>
                <w:color w:val="000000" w:themeColor="text1"/>
                <w:sz w:val="18"/>
                <w:szCs w:val="18"/>
                <w:lang w:val="hr-HR"/>
              </w:rPr>
            </w:pPr>
          </w:p>
        </w:tc>
        <w:tc>
          <w:tcPr>
            <w:tcW w:w="625" w:type="pct"/>
            <w:vAlign w:val="bottom"/>
          </w:tcPr>
          <w:p w14:paraId="0511B9F7" w14:textId="77777777" w:rsidR="004F2F36" w:rsidRPr="009C411C" w:rsidRDefault="004F2F36" w:rsidP="00E1203E">
            <w:pPr>
              <w:pStyle w:val="TT"/>
              <w:jc w:val="right"/>
              <w:rPr>
                <w:rFonts w:cs="Arial"/>
                <w:color w:val="000000" w:themeColor="text1"/>
                <w:sz w:val="18"/>
                <w:szCs w:val="18"/>
                <w:lang w:val="hr-HR"/>
              </w:rPr>
            </w:pPr>
          </w:p>
        </w:tc>
        <w:tc>
          <w:tcPr>
            <w:tcW w:w="624" w:type="pct"/>
            <w:vAlign w:val="bottom"/>
          </w:tcPr>
          <w:p w14:paraId="1417FF17" w14:textId="77777777" w:rsidR="004F2F36" w:rsidRPr="009C411C" w:rsidRDefault="004F2F36" w:rsidP="00E1203E">
            <w:pPr>
              <w:pStyle w:val="TT"/>
              <w:jc w:val="right"/>
              <w:rPr>
                <w:rFonts w:cs="Arial"/>
                <w:color w:val="000000" w:themeColor="text1"/>
                <w:sz w:val="18"/>
                <w:szCs w:val="18"/>
                <w:lang w:val="hr-HR"/>
              </w:rPr>
            </w:pPr>
          </w:p>
        </w:tc>
      </w:tr>
      <w:tr w:rsidR="004F2F36" w:rsidRPr="009C411C" w14:paraId="6359F8BE" w14:textId="77777777" w:rsidTr="00E1203E">
        <w:tblPrEx>
          <w:tblCellMar>
            <w:left w:w="31" w:type="dxa"/>
            <w:right w:w="31" w:type="dxa"/>
          </w:tblCellMar>
        </w:tblPrEx>
        <w:trPr>
          <w:cantSplit/>
          <w:trHeight w:val="250"/>
          <w:tblHeader/>
        </w:trPr>
        <w:tc>
          <w:tcPr>
            <w:tcW w:w="2501" w:type="pct"/>
          </w:tcPr>
          <w:p w14:paraId="17DB5FF0" w14:textId="77777777" w:rsidR="004F2F36" w:rsidRPr="009C411C" w:rsidRDefault="004F2F36" w:rsidP="00E1203E">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color w:val="000000" w:themeColor="text1"/>
                <w:sz w:val="18"/>
                <w:szCs w:val="18"/>
                <w:lang w:val="hr-HR"/>
              </w:rPr>
              <w:t xml:space="preserve">Izdane garancije </w:t>
            </w:r>
          </w:p>
        </w:tc>
        <w:tc>
          <w:tcPr>
            <w:tcW w:w="625" w:type="pct"/>
            <w:tcBorders>
              <w:top w:val="nil"/>
              <w:left w:val="nil"/>
              <w:bottom w:val="nil"/>
              <w:right w:val="nil"/>
            </w:tcBorders>
            <w:shd w:val="clear" w:color="auto" w:fill="auto"/>
            <w:vAlign w:val="bottom"/>
          </w:tcPr>
          <w:p w14:paraId="55FC33CE"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44.545 </w:t>
            </w:r>
          </w:p>
        </w:tc>
        <w:tc>
          <w:tcPr>
            <w:tcW w:w="625" w:type="pct"/>
            <w:tcBorders>
              <w:top w:val="nil"/>
              <w:left w:val="nil"/>
              <w:bottom w:val="nil"/>
              <w:right w:val="nil"/>
            </w:tcBorders>
            <w:shd w:val="clear" w:color="auto" w:fill="auto"/>
            <w:vAlign w:val="bottom"/>
          </w:tcPr>
          <w:p w14:paraId="475C59D3"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5" w:type="pct"/>
            <w:tcBorders>
              <w:top w:val="nil"/>
              <w:left w:val="nil"/>
              <w:bottom w:val="nil"/>
              <w:right w:val="nil"/>
            </w:tcBorders>
            <w:shd w:val="clear" w:color="auto" w:fill="auto"/>
            <w:vAlign w:val="bottom"/>
          </w:tcPr>
          <w:p w14:paraId="3CEED463"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4" w:type="pct"/>
            <w:tcBorders>
              <w:top w:val="nil"/>
              <w:left w:val="nil"/>
              <w:bottom w:val="nil"/>
              <w:right w:val="nil"/>
            </w:tcBorders>
            <w:shd w:val="clear" w:color="auto" w:fill="auto"/>
            <w:vAlign w:val="bottom"/>
          </w:tcPr>
          <w:p w14:paraId="3156A08C"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44.545 </w:t>
            </w:r>
          </w:p>
        </w:tc>
      </w:tr>
      <w:tr w:rsidR="004F2F36" w:rsidRPr="009C411C" w14:paraId="31CCE611" w14:textId="77777777" w:rsidTr="00E1203E">
        <w:tblPrEx>
          <w:tblCellMar>
            <w:left w:w="31" w:type="dxa"/>
            <w:right w:w="31" w:type="dxa"/>
          </w:tblCellMar>
        </w:tblPrEx>
        <w:trPr>
          <w:cantSplit/>
          <w:trHeight w:val="250"/>
          <w:tblHeader/>
        </w:trPr>
        <w:tc>
          <w:tcPr>
            <w:tcW w:w="2501" w:type="pct"/>
            <w:vAlign w:val="bottom"/>
          </w:tcPr>
          <w:p w14:paraId="0DA881B8" w14:textId="77777777" w:rsidR="004F2F36" w:rsidRPr="009C411C" w:rsidRDefault="004F2F36" w:rsidP="00E1203E">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Izdane garancije u devizama</w:t>
            </w:r>
          </w:p>
        </w:tc>
        <w:tc>
          <w:tcPr>
            <w:tcW w:w="625" w:type="pct"/>
            <w:tcBorders>
              <w:top w:val="nil"/>
              <w:left w:val="nil"/>
              <w:bottom w:val="nil"/>
              <w:right w:val="nil"/>
            </w:tcBorders>
            <w:shd w:val="clear" w:color="auto" w:fill="auto"/>
            <w:vAlign w:val="bottom"/>
          </w:tcPr>
          <w:p w14:paraId="14852A84"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5.357 </w:t>
            </w:r>
          </w:p>
        </w:tc>
        <w:tc>
          <w:tcPr>
            <w:tcW w:w="625" w:type="pct"/>
            <w:tcBorders>
              <w:top w:val="nil"/>
              <w:left w:val="nil"/>
              <w:bottom w:val="nil"/>
              <w:right w:val="nil"/>
            </w:tcBorders>
            <w:shd w:val="clear" w:color="auto" w:fill="auto"/>
            <w:vAlign w:val="bottom"/>
          </w:tcPr>
          <w:p w14:paraId="53BCC60B"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5" w:type="pct"/>
            <w:tcBorders>
              <w:top w:val="nil"/>
              <w:left w:val="nil"/>
              <w:bottom w:val="nil"/>
              <w:right w:val="nil"/>
            </w:tcBorders>
            <w:shd w:val="clear" w:color="auto" w:fill="auto"/>
            <w:vAlign w:val="bottom"/>
          </w:tcPr>
          <w:p w14:paraId="0C0687C4"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   </w:t>
            </w:r>
          </w:p>
        </w:tc>
        <w:tc>
          <w:tcPr>
            <w:tcW w:w="624" w:type="pct"/>
            <w:tcBorders>
              <w:top w:val="nil"/>
              <w:left w:val="nil"/>
              <w:bottom w:val="nil"/>
              <w:right w:val="nil"/>
            </w:tcBorders>
            <w:shd w:val="clear" w:color="auto" w:fill="auto"/>
            <w:vAlign w:val="bottom"/>
          </w:tcPr>
          <w:p w14:paraId="71930FAA"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5.357 </w:t>
            </w:r>
          </w:p>
        </w:tc>
      </w:tr>
      <w:tr w:rsidR="004F2F36" w:rsidRPr="009C411C" w14:paraId="3A1D40F7" w14:textId="77777777" w:rsidTr="00E1203E">
        <w:tblPrEx>
          <w:tblCellMar>
            <w:left w:w="31" w:type="dxa"/>
            <w:right w:w="31" w:type="dxa"/>
          </w:tblCellMar>
        </w:tblPrEx>
        <w:trPr>
          <w:cantSplit/>
          <w:trHeight w:val="250"/>
          <w:tblHeader/>
        </w:trPr>
        <w:tc>
          <w:tcPr>
            <w:tcW w:w="2501" w:type="pct"/>
            <w:vAlign w:val="bottom"/>
          </w:tcPr>
          <w:p w14:paraId="1CA2F704" w14:textId="77777777" w:rsidR="004F2F36" w:rsidRPr="009C411C" w:rsidRDefault="004F2F36" w:rsidP="00E1203E">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Preuzete obveze po kreditima</w:t>
            </w:r>
          </w:p>
        </w:tc>
        <w:tc>
          <w:tcPr>
            <w:tcW w:w="625" w:type="pct"/>
            <w:tcBorders>
              <w:top w:val="nil"/>
              <w:left w:val="nil"/>
              <w:bottom w:val="single" w:sz="4" w:space="0" w:color="auto"/>
              <w:right w:val="nil"/>
            </w:tcBorders>
            <w:shd w:val="clear" w:color="auto" w:fill="auto"/>
            <w:vAlign w:val="bottom"/>
          </w:tcPr>
          <w:p w14:paraId="32EB09F4"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432.651 </w:t>
            </w:r>
          </w:p>
        </w:tc>
        <w:tc>
          <w:tcPr>
            <w:tcW w:w="625" w:type="pct"/>
            <w:tcBorders>
              <w:top w:val="nil"/>
              <w:left w:val="nil"/>
              <w:bottom w:val="single" w:sz="4" w:space="0" w:color="auto"/>
              <w:right w:val="nil"/>
            </w:tcBorders>
            <w:shd w:val="clear" w:color="auto" w:fill="auto"/>
            <w:vAlign w:val="bottom"/>
          </w:tcPr>
          <w:p w14:paraId="7DE9A3A3"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821 </w:t>
            </w:r>
          </w:p>
        </w:tc>
        <w:tc>
          <w:tcPr>
            <w:tcW w:w="625" w:type="pct"/>
            <w:tcBorders>
              <w:top w:val="nil"/>
              <w:left w:val="nil"/>
              <w:bottom w:val="single" w:sz="4" w:space="0" w:color="auto"/>
              <w:right w:val="nil"/>
            </w:tcBorders>
            <w:shd w:val="clear" w:color="auto" w:fill="auto"/>
            <w:vAlign w:val="bottom"/>
          </w:tcPr>
          <w:p w14:paraId="0737A7CB"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7.601 </w:t>
            </w:r>
          </w:p>
        </w:tc>
        <w:tc>
          <w:tcPr>
            <w:tcW w:w="624" w:type="pct"/>
            <w:tcBorders>
              <w:top w:val="nil"/>
              <w:left w:val="nil"/>
              <w:bottom w:val="single" w:sz="4" w:space="0" w:color="auto"/>
              <w:right w:val="nil"/>
            </w:tcBorders>
            <w:shd w:val="clear" w:color="auto" w:fill="auto"/>
            <w:vAlign w:val="bottom"/>
          </w:tcPr>
          <w:p w14:paraId="7D2CC8B8" w14:textId="77777777" w:rsidR="004F2F36" w:rsidRPr="009C411C" w:rsidRDefault="004F2F36" w:rsidP="00E1203E">
            <w:pPr>
              <w:pStyle w:val="TT"/>
              <w:jc w:val="right"/>
              <w:rPr>
                <w:rFonts w:cs="Arial"/>
                <w:color w:val="000000" w:themeColor="text1"/>
                <w:sz w:val="18"/>
                <w:szCs w:val="18"/>
                <w:lang w:val="hr-HR"/>
              </w:rPr>
            </w:pPr>
            <w:r w:rsidRPr="00F959D0">
              <w:rPr>
                <w:rFonts w:cs="Arial"/>
                <w:color w:val="000000" w:themeColor="text1"/>
                <w:sz w:val="18"/>
                <w:szCs w:val="18"/>
                <w:lang w:val="hr-HR"/>
              </w:rPr>
              <w:t xml:space="preserve"> 441.073 </w:t>
            </w:r>
          </w:p>
        </w:tc>
      </w:tr>
      <w:tr w:rsidR="004F2F36" w:rsidRPr="009C411C" w14:paraId="62175E81" w14:textId="77777777" w:rsidTr="00E1203E">
        <w:tblPrEx>
          <w:tblCellMar>
            <w:left w:w="31" w:type="dxa"/>
            <w:right w:w="31" w:type="dxa"/>
          </w:tblCellMar>
        </w:tblPrEx>
        <w:trPr>
          <w:cantSplit/>
          <w:trHeight w:val="399"/>
          <w:tblHeader/>
        </w:trPr>
        <w:tc>
          <w:tcPr>
            <w:tcW w:w="2501" w:type="pct"/>
            <w:vAlign w:val="bottom"/>
          </w:tcPr>
          <w:p w14:paraId="0F5222F8" w14:textId="77777777" w:rsidR="004F2F36" w:rsidRPr="009C411C" w:rsidRDefault="004F2F36" w:rsidP="00E1203E">
            <w:pPr>
              <w:pStyle w:val="TT"/>
              <w:rPr>
                <w:rFonts w:cs="Arial"/>
                <w:b/>
                <w:bCs/>
                <w:color w:val="000000" w:themeColor="text1"/>
                <w:sz w:val="18"/>
                <w:szCs w:val="18"/>
                <w:lang w:val="hr-HR"/>
              </w:rPr>
            </w:pPr>
            <w:r w:rsidRPr="009C411C">
              <w:rPr>
                <w:rFonts w:cs="Arial"/>
                <w:b/>
                <w:bCs/>
                <w:color w:val="000000" w:themeColor="text1"/>
                <w:sz w:val="18"/>
                <w:szCs w:val="18"/>
                <w:lang w:val="hr-HR"/>
              </w:rPr>
              <w:t>Ukupno</w:t>
            </w:r>
          </w:p>
        </w:tc>
        <w:tc>
          <w:tcPr>
            <w:tcW w:w="625" w:type="pct"/>
            <w:tcBorders>
              <w:top w:val="single" w:sz="4" w:space="0" w:color="auto"/>
              <w:left w:val="nil"/>
              <w:bottom w:val="single" w:sz="12" w:space="0" w:color="auto"/>
              <w:right w:val="nil"/>
            </w:tcBorders>
            <w:shd w:val="clear" w:color="auto" w:fill="auto"/>
            <w:vAlign w:val="bottom"/>
          </w:tcPr>
          <w:p w14:paraId="5D143266" w14:textId="77777777" w:rsidR="004F2F36" w:rsidRPr="006F3C83" w:rsidRDefault="004F2F36" w:rsidP="00E1203E">
            <w:pPr>
              <w:pStyle w:val="TT"/>
              <w:jc w:val="right"/>
              <w:rPr>
                <w:rFonts w:cs="Arial"/>
                <w:b/>
                <w:bCs/>
                <w:color w:val="000000" w:themeColor="text1"/>
                <w:sz w:val="18"/>
                <w:szCs w:val="18"/>
                <w:lang w:val="hr-HR"/>
              </w:rPr>
            </w:pPr>
            <w:r w:rsidRPr="00F959D0">
              <w:rPr>
                <w:rFonts w:cs="Arial"/>
                <w:b/>
                <w:bCs/>
                <w:color w:val="000000" w:themeColor="text1"/>
                <w:sz w:val="18"/>
                <w:szCs w:val="18"/>
                <w:lang w:val="hr-HR"/>
              </w:rPr>
              <w:t xml:space="preserve"> 482.553 </w:t>
            </w:r>
          </w:p>
        </w:tc>
        <w:tc>
          <w:tcPr>
            <w:tcW w:w="625" w:type="pct"/>
            <w:tcBorders>
              <w:top w:val="single" w:sz="4" w:space="0" w:color="auto"/>
              <w:left w:val="nil"/>
              <w:bottom w:val="single" w:sz="12" w:space="0" w:color="auto"/>
              <w:right w:val="nil"/>
            </w:tcBorders>
            <w:shd w:val="clear" w:color="auto" w:fill="auto"/>
            <w:vAlign w:val="bottom"/>
          </w:tcPr>
          <w:p w14:paraId="6ADE56A2" w14:textId="77777777" w:rsidR="004F2F36" w:rsidRPr="006F3C83" w:rsidRDefault="004F2F36" w:rsidP="00E1203E">
            <w:pPr>
              <w:pStyle w:val="TT"/>
              <w:jc w:val="right"/>
              <w:rPr>
                <w:rFonts w:cs="Arial"/>
                <w:b/>
                <w:bCs/>
                <w:color w:val="000000" w:themeColor="text1"/>
                <w:sz w:val="18"/>
                <w:szCs w:val="18"/>
                <w:lang w:val="hr-HR"/>
              </w:rPr>
            </w:pPr>
            <w:r w:rsidRPr="00F959D0">
              <w:rPr>
                <w:rFonts w:cs="Arial"/>
                <w:b/>
                <w:bCs/>
                <w:color w:val="000000" w:themeColor="text1"/>
                <w:sz w:val="18"/>
                <w:szCs w:val="18"/>
                <w:lang w:val="hr-HR"/>
              </w:rPr>
              <w:t xml:space="preserve"> 821 </w:t>
            </w:r>
          </w:p>
        </w:tc>
        <w:tc>
          <w:tcPr>
            <w:tcW w:w="625" w:type="pct"/>
            <w:tcBorders>
              <w:top w:val="single" w:sz="4" w:space="0" w:color="auto"/>
              <w:left w:val="nil"/>
              <w:bottom w:val="single" w:sz="12" w:space="0" w:color="auto"/>
              <w:right w:val="nil"/>
            </w:tcBorders>
            <w:shd w:val="clear" w:color="auto" w:fill="auto"/>
            <w:vAlign w:val="bottom"/>
          </w:tcPr>
          <w:p w14:paraId="6EAE6E0C" w14:textId="77777777" w:rsidR="004F2F36" w:rsidRPr="006F3C83" w:rsidRDefault="004F2F36" w:rsidP="00E1203E">
            <w:pPr>
              <w:pStyle w:val="TT"/>
              <w:jc w:val="right"/>
              <w:rPr>
                <w:rFonts w:cs="Arial"/>
                <w:b/>
                <w:bCs/>
                <w:color w:val="000000" w:themeColor="text1"/>
                <w:sz w:val="18"/>
                <w:szCs w:val="18"/>
                <w:lang w:val="hr-HR"/>
              </w:rPr>
            </w:pPr>
            <w:r w:rsidRPr="00F959D0">
              <w:rPr>
                <w:rFonts w:cs="Arial"/>
                <w:b/>
                <w:bCs/>
                <w:color w:val="000000" w:themeColor="text1"/>
                <w:sz w:val="18"/>
                <w:szCs w:val="18"/>
                <w:lang w:val="hr-HR"/>
              </w:rPr>
              <w:t xml:space="preserve"> 7.601 </w:t>
            </w:r>
          </w:p>
        </w:tc>
        <w:tc>
          <w:tcPr>
            <w:tcW w:w="624" w:type="pct"/>
            <w:tcBorders>
              <w:top w:val="single" w:sz="4" w:space="0" w:color="auto"/>
              <w:left w:val="nil"/>
              <w:bottom w:val="single" w:sz="12" w:space="0" w:color="auto"/>
              <w:right w:val="nil"/>
            </w:tcBorders>
            <w:shd w:val="clear" w:color="auto" w:fill="auto"/>
            <w:vAlign w:val="bottom"/>
          </w:tcPr>
          <w:p w14:paraId="34C0C376" w14:textId="77777777" w:rsidR="004F2F36" w:rsidRPr="006F3C83" w:rsidRDefault="004F2F36" w:rsidP="00E1203E">
            <w:pPr>
              <w:pStyle w:val="TT"/>
              <w:jc w:val="right"/>
              <w:rPr>
                <w:rFonts w:cs="Arial"/>
                <w:b/>
                <w:bCs/>
                <w:color w:val="000000" w:themeColor="text1"/>
                <w:sz w:val="18"/>
                <w:szCs w:val="18"/>
                <w:lang w:val="hr-HR"/>
              </w:rPr>
            </w:pPr>
            <w:r w:rsidRPr="00F959D0">
              <w:rPr>
                <w:rFonts w:cs="Arial"/>
                <w:b/>
                <w:bCs/>
                <w:color w:val="000000" w:themeColor="text1"/>
                <w:sz w:val="18"/>
                <w:szCs w:val="18"/>
                <w:lang w:val="hr-HR"/>
              </w:rPr>
              <w:t xml:space="preserve"> 490.975 </w:t>
            </w:r>
          </w:p>
        </w:tc>
      </w:tr>
      <w:tr w:rsidR="004F2F36" w:rsidRPr="009C411C" w14:paraId="019B6E9B" w14:textId="77777777" w:rsidTr="00E1203E">
        <w:tblPrEx>
          <w:tblCellMar>
            <w:left w:w="31" w:type="dxa"/>
            <w:right w:w="31" w:type="dxa"/>
          </w:tblCellMar>
        </w:tblPrEx>
        <w:trPr>
          <w:cantSplit/>
          <w:trHeight w:hRule="exact" w:val="113"/>
          <w:tblHeader/>
        </w:trPr>
        <w:tc>
          <w:tcPr>
            <w:tcW w:w="2501" w:type="pct"/>
            <w:vAlign w:val="bottom"/>
          </w:tcPr>
          <w:p w14:paraId="3591767F" w14:textId="77777777" w:rsidR="004F2F36" w:rsidRPr="009C411C" w:rsidRDefault="004F2F36" w:rsidP="00E1203E">
            <w:pPr>
              <w:pStyle w:val="TT"/>
              <w:spacing w:line="240" w:lineRule="auto"/>
              <w:rPr>
                <w:rFonts w:cs="Arial"/>
                <w:b/>
                <w:bCs/>
                <w:color w:val="000000" w:themeColor="text1"/>
                <w:sz w:val="18"/>
                <w:szCs w:val="18"/>
                <w:lang w:val="hr-HR"/>
              </w:rPr>
            </w:pPr>
          </w:p>
        </w:tc>
        <w:tc>
          <w:tcPr>
            <w:tcW w:w="625" w:type="pct"/>
            <w:tcBorders>
              <w:top w:val="single" w:sz="12" w:space="0" w:color="auto"/>
            </w:tcBorders>
            <w:vAlign w:val="bottom"/>
          </w:tcPr>
          <w:p w14:paraId="287BB4BD" w14:textId="77777777" w:rsidR="004F2F36" w:rsidRPr="006F3C83" w:rsidRDefault="004F2F36" w:rsidP="00E1203E">
            <w:pPr>
              <w:tabs>
                <w:tab w:val="right" w:pos="1202"/>
              </w:tabs>
              <w:jc w:val="right"/>
              <w:outlineLvl w:val="0"/>
              <w:rPr>
                <w:rFonts w:ascii="Arial" w:hAnsi="Arial" w:cs="Arial"/>
                <w:b/>
                <w:bCs/>
                <w:color w:val="000000" w:themeColor="text1"/>
                <w:sz w:val="18"/>
                <w:szCs w:val="18"/>
                <w:lang w:val="hr-HR"/>
              </w:rPr>
            </w:pPr>
          </w:p>
        </w:tc>
        <w:tc>
          <w:tcPr>
            <w:tcW w:w="625" w:type="pct"/>
            <w:tcBorders>
              <w:top w:val="single" w:sz="12" w:space="0" w:color="auto"/>
            </w:tcBorders>
            <w:vAlign w:val="bottom"/>
          </w:tcPr>
          <w:p w14:paraId="2CD17EE4" w14:textId="77777777" w:rsidR="004F2F36" w:rsidRPr="006F3C83" w:rsidRDefault="004F2F36" w:rsidP="00E1203E">
            <w:pPr>
              <w:tabs>
                <w:tab w:val="right" w:pos="1202"/>
              </w:tabs>
              <w:jc w:val="right"/>
              <w:outlineLvl w:val="0"/>
              <w:rPr>
                <w:rFonts w:ascii="Arial" w:hAnsi="Arial" w:cs="Arial"/>
                <w:b/>
                <w:bCs/>
                <w:color w:val="000000" w:themeColor="text1"/>
                <w:sz w:val="18"/>
                <w:szCs w:val="18"/>
                <w:lang w:val="hr-HR"/>
              </w:rPr>
            </w:pPr>
          </w:p>
        </w:tc>
        <w:tc>
          <w:tcPr>
            <w:tcW w:w="625" w:type="pct"/>
            <w:tcBorders>
              <w:top w:val="single" w:sz="12" w:space="0" w:color="auto"/>
            </w:tcBorders>
            <w:vAlign w:val="bottom"/>
          </w:tcPr>
          <w:p w14:paraId="7BFDCE8F" w14:textId="77777777" w:rsidR="004F2F36" w:rsidRPr="006F3C83" w:rsidRDefault="004F2F36" w:rsidP="00E1203E">
            <w:pPr>
              <w:tabs>
                <w:tab w:val="right" w:pos="1202"/>
              </w:tabs>
              <w:jc w:val="right"/>
              <w:outlineLvl w:val="0"/>
              <w:rPr>
                <w:rFonts w:ascii="Arial" w:hAnsi="Arial" w:cs="Arial"/>
                <w:b/>
                <w:bCs/>
                <w:color w:val="000000" w:themeColor="text1"/>
                <w:sz w:val="18"/>
                <w:szCs w:val="18"/>
                <w:lang w:val="hr-HR"/>
              </w:rPr>
            </w:pPr>
          </w:p>
        </w:tc>
        <w:tc>
          <w:tcPr>
            <w:tcW w:w="624" w:type="pct"/>
            <w:tcBorders>
              <w:top w:val="single" w:sz="12" w:space="0" w:color="auto"/>
            </w:tcBorders>
            <w:vAlign w:val="bottom"/>
          </w:tcPr>
          <w:p w14:paraId="52EA4D11" w14:textId="77777777" w:rsidR="004F2F36" w:rsidRPr="006F3C83" w:rsidRDefault="004F2F36" w:rsidP="00E1203E">
            <w:pPr>
              <w:tabs>
                <w:tab w:val="right" w:pos="1202"/>
              </w:tabs>
              <w:jc w:val="right"/>
              <w:outlineLvl w:val="0"/>
              <w:rPr>
                <w:rFonts w:ascii="Arial" w:hAnsi="Arial" w:cs="Arial"/>
                <w:b/>
                <w:bCs/>
                <w:color w:val="000000" w:themeColor="text1"/>
                <w:sz w:val="18"/>
                <w:szCs w:val="18"/>
                <w:lang w:val="hr-HR"/>
              </w:rPr>
            </w:pPr>
          </w:p>
        </w:tc>
      </w:tr>
      <w:tr w:rsidR="004F2F36" w:rsidRPr="006F3C83" w14:paraId="17BE9ECA" w14:textId="77777777" w:rsidTr="00E1203E">
        <w:tblPrEx>
          <w:tblCellMar>
            <w:left w:w="31" w:type="dxa"/>
            <w:right w:w="31" w:type="dxa"/>
          </w:tblCellMar>
        </w:tblPrEx>
        <w:trPr>
          <w:cantSplit/>
          <w:trHeight w:val="70"/>
          <w:tblHeader/>
        </w:trPr>
        <w:tc>
          <w:tcPr>
            <w:tcW w:w="2501" w:type="pct"/>
            <w:vAlign w:val="bottom"/>
          </w:tcPr>
          <w:p w14:paraId="42EED33A" w14:textId="77777777" w:rsidR="004F2F36" w:rsidRPr="009C411C" w:rsidRDefault="004F2F36" w:rsidP="00E1203E">
            <w:pPr>
              <w:pStyle w:val="TT"/>
              <w:spacing w:before="120" w:line="300" w:lineRule="exact"/>
              <w:jc w:val="both"/>
              <w:outlineLvl w:val="9"/>
              <w:rPr>
                <w:rFonts w:cs="Arial"/>
                <w:b/>
                <w:bCs/>
                <w:color w:val="000000" w:themeColor="text1"/>
                <w:sz w:val="18"/>
                <w:szCs w:val="18"/>
                <w:lang w:val="hr-HR"/>
              </w:rPr>
            </w:pPr>
            <w:r w:rsidRPr="009C411C">
              <w:rPr>
                <w:rFonts w:cs="Arial"/>
                <w:b/>
                <w:bCs/>
                <w:color w:val="000000" w:themeColor="text1"/>
                <w:sz w:val="18"/>
                <w:szCs w:val="18"/>
                <w:lang w:val="hr-HR"/>
              </w:rPr>
              <w:t>Ukupna izloženost kreditnom riziku</w:t>
            </w:r>
          </w:p>
        </w:tc>
        <w:tc>
          <w:tcPr>
            <w:tcW w:w="625" w:type="pct"/>
            <w:tcBorders>
              <w:top w:val="nil"/>
              <w:left w:val="nil"/>
              <w:bottom w:val="single" w:sz="12" w:space="0" w:color="auto"/>
              <w:right w:val="nil"/>
            </w:tcBorders>
            <w:shd w:val="clear" w:color="auto" w:fill="auto"/>
            <w:vAlign w:val="bottom"/>
          </w:tcPr>
          <w:p w14:paraId="5F2A2446" w14:textId="77777777" w:rsidR="004F2F36" w:rsidRPr="006F3C83" w:rsidRDefault="004F2F36"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4.414.682 </w:t>
            </w:r>
          </w:p>
        </w:tc>
        <w:tc>
          <w:tcPr>
            <w:tcW w:w="625" w:type="pct"/>
            <w:tcBorders>
              <w:top w:val="nil"/>
              <w:left w:val="nil"/>
              <w:bottom w:val="single" w:sz="12" w:space="0" w:color="auto"/>
              <w:right w:val="nil"/>
            </w:tcBorders>
            <w:shd w:val="clear" w:color="auto" w:fill="auto"/>
            <w:vAlign w:val="bottom"/>
          </w:tcPr>
          <w:p w14:paraId="6EBE6C51" w14:textId="77777777" w:rsidR="004F2F36" w:rsidRPr="006F3C83" w:rsidRDefault="004F2F36"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35.556 </w:t>
            </w:r>
          </w:p>
        </w:tc>
        <w:tc>
          <w:tcPr>
            <w:tcW w:w="625" w:type="pct"/>
            <w:tcBorders>
              <w:top w:val="nil"/>
              <w:left w:val="nil"/>
              <w:bottom w:val="single" w:sz="12" w:space="0" w:color="auto"/>
              <w:right w:val="nil"/>
            </w:tcBorders>
            <w:shd w:val="clear" w:color="auto" w:fill="auto"/>
            <w:vAlign w:val="bottom"/>
          </w:tcPr>
          <w:p w14:paraId="1A4E45EE" w14:textId="77777777" w:rsidR="004F2F36" w:rsidRPr="006F3C83" w:rsidRDefault="004F2F36"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7.695 </w:t>
            </w:r>
          </w:p>
        </w:tc>
        <w:tc>
          <w:tcPr>
            <w:tcW w:w="624" w:type="pct"/>
            <w:tcBorders>
              <w:top w:val="nil"/>
              <w:left w:val="nil"/>
              <w:bottom w:val="single" w:sz="12" w:space="0" w:color="auto"/>
              <w:right w:val="nil"/>
            </w:tcBorders>
            <w:shd w:val="clear" w:color="auto" w:fill="auto"/>
            <w:vAlign w:val="bottom"/>
          </w:tcPr>
          <w:p w14:paraId="47DD8185" w14:textId="77777777" w:rsidR="004F2F36" w:rsidRPr="006F3C83" w:rsidRDefault="004F2F36"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4.457.933 </w:t>
            </w:r>
          </w:p>
        </w:tc>
      </w:tr>
    </w:tbl>
    <w:p w14:paraId="39DB04EE" w14:textId="77777777" w:rsidR="00347537" w:rsidRPr="00C651CA" w:rsidRDefault="00347537" w:rsidP="00347537">
      <w:pPr>
        <w:pStyle w:val="T1"/>
        <w:spacing w:before="0" w:after="0" w:line="240" w:lineRule="auto"/>
        <w:rPr>
          <w:rFonts w:cs="Arial"/>
          <w:b w:val="0"/>
          <w:bCs w:val="0"/>
          <w:color w:val="000000" w:themeColor="text1"/>
          <w:sz w:val="20"/>
          <w:lang w:val="hr-HR"/>
        </w:rPr>
      </w:pPr>
    </w:p>
    <w:p w14:paraId="2258F468" w14:textId="77777777" w:rsidR="00E2685F" w:rsidRPr="00C651CA" w:rsidRDefault="00E2685F" w:rsidP="00EF4F7E">
      <w:pPr>
        <w:rPr>
          <w:rFonts w:ascii="Arial" w:hAnsi="Arial" w:cs="Arial"/>
          <w:color w:val="000000" w:themeColor="text1"/>
          <w:sz w:val="20"/>
          <w:szCs w:val="20"/>
          <w:lang w:val="hr-HR"/>
        </w:rPr>
      </w:pPr>
    </w:p>
    <w:p w14:paraId="49A4FA5F" w14:textId="77777777" w:rsidR="00EF4F7E" w:rsidRPr="00C651CA" w:rsidRDefault="00EF4F7E" w:rsidP="00EF4F7E">
      <w:pPr>
        <w:tabs>
          <w:tab w:val="left" w:pos="2520"/>
        </w:tabs>
        <w:rPr>
          <w:rFonts w:ascii="Arial" w:hAnsi="Arial" w:cs="Arial"/>
          <w:color w:val="000000" w:themeColor="text1"/>
          <w:sz w:val="20"/>
          <w:szCs w:val="20"/>
          <w:lang w:val="hr-HR"/>
        </w:rPr>
      </w:pPr>
      <w:r w:rsidRPr="00C651CA">
        <w:rPr>
          <w:rFonts w:ascii="Arial" w:hAnsi="Arial" w:cs="Arial"/>
          <w:color w:val="000000" w:themeColor="text1"/>
          <w:sz w:val="20"/>
          <w:szCs w:val="20"/>
          <w:lang w:val="hr-HR"/>
        </w:rPr>
        <w:tab/>
      </w:r>
    </w:p>
    <w:p w14:paraId="5925D804" w14:textId="77777777" w:rsidR="00EF4F7E" w:rsidRPr="00C651CA" w:rsidRDefault="00EF4F7E" w:rsidP="00EF4F7E">
      <w:pPr>
        <w:rPr>
          <w:rFonts w:ascii="Arial" w:hAnsi="Arial" w:cs="Arial"/>
          <w:color w:val="000000" w:themeColor="text1"/>
          <w:sz w:val="20"/>
          <w:szCs w:val="20"/>
          <w:lang w:val="hr-HR"/>
        </w:rPr>
      </w:pPr>
    </w:p>
    <w:p w14:paraId="1BDCF290" w14:textId="77777777" w:rsidR="00AE2CB9" w:rsidRPr="00C651CA" w:rsidRDefault="00AE2CB9" w:rsidP="00EF4F7E">
      <w:pPr>
        <w:rPr>
          <w:rFonts w:ascii="Arial" w:hAnsi="Arial" w:cs="Arial"/>
          <w:color w:val="000000" w:themeColor="text1"/>
          <w:sz w:val="20"/>
          <w:szCs w:val="20"/>
          <w:lang w:val="hr-HR"/>
        </w:rPr>
        <w:sectPr w:rsidR="00AE2CB9" w:rsidRPr="00C651CA" w:rsidSect="0026672F">
          <w:pgSz w:w="11907" w:h="16840" w:code="9"/>
          <w:pgMar w:top="1418" w:right="1134" w:bottom="1134" w:left="1418" w:header="851" w:footer="851" w:gutter="0"/>
          <w:cols w:space="720"/>
          <w:noEndnote/>
        </w:sectPr>
      </w:pPr>
    </w:p>
    <w:p w14:paraId="06524161" w14:textId="77777777" w:rsidR="00DC03AE" w:rsidRPr="00C651CA" w:rsidRDefault="00DC03AE" w:rsidP="00B64938">
      <w:pPr>
        <w:jc w:val="right"/>
        <w:rPr>
          <w:rFonts w:ascii="Arial" w:hAnsi="Arial" w:cs="Arial"/>
          <w:b/>
          <w:bCs/>
          <w:color w:val="000000" w:themeColor="text1"/>
          <w:sz w:val="20"/>
          <w:szCs w:val="20"/>
          <w:lang w:val="hr-HR"/>
          <w14:shadow w14:blurRad="50800" w14:dist="38100" w14:dir="2700000" w14:sx="100000" w14:sy="100000" w14:kx="0" w14:ky="0" w14:algn="tl">
            <w14:srgbClr w14:val="000000">
              <w14:alpha w14:val="60000"/>
            </w14:srgbClr>
          </w14:shadow>
        </w:rPr>
      </w:pPr>
    </w:p>
    <w:p w14:paraId="1CA2C928" w14:textId="77777777" w:rsidR="00235F37" w:rsidRPr="00C651CA" w:rsidRDefault="00235F37" w:rsidP="00B64938">
      <w:pPr>
        <w:jc w:val="right"/>
        <w:rPr>
          <w:rFonts w:ascii="Arial" w:hAnsi="Arial" w:cs="Arial"/>
          <w:b/>
          <w:bCs/>
          <w:color w:val="000000" w:themeColor="text1"/>
          <w:sz w:val="20"/>
          <w:szCs w:val="20"/>
          <w:lang w:val="hr-HR"/>
          <w14:shadow w14:blurRad="50800" w14:dist="38100" w14:dir="2700000" w14:sx="100000" w14:sy="100000" w14:kx="0" w14:ky="0" w14:algn="tl">
            <w14:srgbClr w14:val="000000">
              <w14:alpha w14:val="60000"/>
            </w14:srgbClr>
          </w14:shadow>
        </w:rPr>
        <w:sectPr w:rsidR="00235F37" w:rsidRPr="00C651CA" w:rsidSect="0026672F">
          <w:type w:val="continuous"/>
          <w:pgSz w:w="11907" w:h="16840" w:code="9"/>
          <w:pgMar w:top="1418" w:right="1134" w:bottom="1134" w:left="1418" w:header="851" w:footer="851" w:gutter="0"/>
          <w:cols w:space="720"/>
          <w:noEndnote/>
        </w:sectPr>
      </w:pPr>
    </w:p>
    <w:p w14:paraId="2C0BCFBC" w14:textId="77777777" w:rsidR="00347537" w:rsidRPr="00C651CA" w:rsidRDefault="00347537" w:rsidP="00347537">
      <w:pPr>
        <w:pStyle w:val="T1"/>
        <w:spacing w:before="0" w:after="0" w:line="240" w:lineRule="auto"/>
        <w:rPr>
          <w:rFonts w:cs="Arial"/>
          <w:color w:val="000000" w:themeColor="text1"/>
          <w:sz w:val="20"/>
          <w:lang w:val="hr-HR"/>
        </w:rPr>
      </w:pPr>
    </w:p>
    <w:p w14:paraId="5C2D2EB8" w14:textId="3F98594E" w:rsidR="00ED01D8" w:rsidRPr="00C651CA" w:rsidRDefault="00092418" w:rsidP="007F5B1C">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D01D8" w:rsidRPr="00C651CA">
        <w:rPr>
          <w:rFonts w:cs="Arial"/>
          <w:color w:val="000000" w:themeColor="text1"/>
          <w:sz w:val="20"/>
          <w:lang w:val="hr-HR"/>
        </w:rPr>
        <w:t>.</w:t>
      </w:r>
      <w:r w:rsidR="00ED01D8" w:rsidRPr="00C651CA">
        <w:rPr>
          <w:rFonts w:cs="Arial"/>
          <w:color w:val="000000" w:themeColor="text1"/>
          <w:sz w:val="20"/>
          <w:lang w:val="hr-HR"/>
        </w:rPr>
        <w:tab/>
        <w:t>Upravljanje rizicima (nastavak)</w:t>
      </w:r>
    </w:p>
    <w:p w14:paraId="4C66375D" w14:textId="77777777" w:rsidR="00347537" w:rsidRPr="00C651CA" w:rsidRDefault="00347537" w:rsidP="00347537">
      <w:pPr>
        <w:pStyle w:val="T1"/>
        <w:spacing w:before="0" w:after="0" w:line="240" w:lineRule="auto"/>
        <w:rPr>
          <w:rFonts w:cs="Arial"/>
          <w:color w:val="000000" w:themeColor="text1"/>
          <w:sz w:val="20"/>
          <w:lang w:val="hr-HR"/>
        </w:rPr>
      </w:pPr>
    </w:p>
    <w:p w14:paraId="0866C18E" w14:textId="654B6459" w:rsidR="00ED01D8" w:rsidRPr="00C651CA" w:rsidRDefault="00092418" w:rsidP="007F5B1C">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D01D8" w:rsidRPr="00C651CA">
        <w:rPr>
          <w:rFonts w:cs="Arial"/>
          <w:color w:val="000000" w:themeColor="text1"/>
          <w:sz w:val="20"/>
          <w:lang w:val="hr-HR"/>
        </w:rPr>
        <w:t>.</w:t>
      </w:r>
      <w:r w:rsidR="003900A3" w:rsidRPr="00C651CA">
        <w:rPr>
          <w:rFonts w:cs="Arial"/>
          <w:color w:val="000000" w:themeColor="text1"/>
          <w:sz w:val="20"/>
          <w:lang w:val="hr-HR"/>
        </w:rPr>
        <w:t>3</w:t>
      </w:r>
      <w:r w:rsidR="00ED01D8" w:rsidRPr="00C651CA">
        <w:rPr>
          <w:rFonts w:cs="Arial"/>
          <w:color w:val="000000" w:themeColor="text1"/>
          <w:sz w:val="20"/>
          <w:lang w:val="hr-HR"/>
        </w:rPr>
        <w:t xml:space="preserve">. </w:t>
      </w:r>
      <w:r w:rsidR="00ED01D8" w:rsidRPr="00C651CA">
        <w:rPr>
          <w:rFonts w:cs="Arial"/>
          <w:color w:val="000000" w:themeColor="text1"/>
          <w:sz w:val="20"/>
          <w:lang w:val="hr-HR"/>
        </w:rPr>
        <w:tab/>
        <w:t>Kreditni rizik (nastavak)</w:t>
      </w:r>
    </w:p>
    <w:p w14:paraId="691C2519" w14:textId="77777777" w:rsidR="00347537" w:rsidRPr="00C651CA" w:rsidRDefault="00347537" w:rsidP="00347537">
      <w:pPr>
        <w:pStyle w:val="T1"/>
        <w:spacing w:before="0" w:after="0" w:line="240" w:lineRule="auto"/>
        <w:rPr>
          <w:rFonts w:cs="Arial"/>
          <w:color w:val="000000" w:themeColor="text1"/>
          <w:sz w:val="20"/>
          <w:lang w:val="hr-HR"/>
        </w:rPr>
      </w:pPr>
    </w:p>
    <w:p w14:paraId="77C818FB" w14:textId="77777777" w:rsidR="006C6148"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ED01D8" w:rsidRPr="00C651CA">
        <w:rPr>
          <w:rFonts w:cs="Arial"/>
          <w:color w:val="000000" w:themeColor="text1"/>
          <w:sz w:val="20"/>
          <w:lang w:val="hr-HR"/>
        </w:rPr>
        <w:t xml:space="preserve"> izloženost kreditnom riziku (nastavak)</w:t>
      </w:r>
    </w:p>
    <w:p w14:paraId="52733A69" w14:textId="77777777" w:rsidR="00347537" w:rsidRPr="00C651CA" w:rsidRDefault="00347537" w:rsidP="00347537">
      <w:pPr>
        <w:pStyle w:val="TH"/>
        <w:spacing w:line="240" w:lineRule="auto"/>
        <w:rPr>
          <w:rFonts w:cs="Arial"/>
          <w:b w:val="0"/>
          <w:color w:val="000000" w:themeColor="text1"/>
          <w:sz w:val="20"/>
          <w:lang w:val="hr-HR"/>
        </w:rPr>
      </w:pPr>
    </w:p>
    <w:p w14:paraId="2994B745" w14:textId="77777777" w:rsidR="00D225D0" w:rsidRPr="00C651CA" w:rsidRDefault="006C6148" w:rsidP="00E266C9">
      <w:pPr>
        <w:pStyle w:val="TH"/>
        <w:spacing w:line="240" w:lineRule="auto"/>
        <w:jc w:val="both"/>
        <w:rPr>
          <w:rFonts w:cs="Arial"/>
          <w:b w:val="0"/>
          <w:color w:val="000000" w:themeColor="text1"/>
          <w:sz w:val="20"/>
          <w:lang w:val="hr-HR"/>
        </w:rPr>
      </w:pPr>
      <w:bookmarkStart w:id="932" w:name="_Toc67329624"/>
      <w:r w:rsidRPr="00C651CA">
        <w:rPr>
          <w:rFonts w:cs="Arial"/>
          <w:b w:val="0"/>
          <w:color w:val="000000" w:themeColor="text1"/>
          <w:sz w:val="20"/>
          <w:lang w:val="hr-HR"/>
        </w:rPr>
        <w:t xml:space="preserve">Koncentracija </w:t>
      </w:r>
      <w:r w:rsidR="008D6072" w:rsidRPr="00C651CA">
        <w:rPr>
          <w:rFonts w:cs="Arial"/>
          <w:b w:val="0"/>
          <w:color w:val="000000" w:themeColor="text1"/>
          <w:sz w:val="20"/>
          <w:lang w:val="hr-HR"/>
        </w:rPr>
        <w:t>imovine</w:t>
      </w:r>
      <w:r w:rsidRPr="00C651CA">
        <w:rPr>
          <w:rFonts w:cs="Arial"/>
          <w:b w:val="0"/>
          <w:color w:val="000000" w:themeColor="text1"/>
          <w:sz w:val="20"/>
          <w:lang w:val="hr-HR"/>
        </w:rPr>
        <w:t xml:space="preserve"> i garancija </w:t>
      </w:r>
      <w:r w:rsidR="00F96790" w:rsidRPr="00C651CA">
        <w:rPr>
          <w:rFonts w:cs="Arial"/>
          <w:b w:val="0"/>
          <w:color w:val="000000" w:themeColor="text1"/>
          <w:sz w:val="20"/>
          <w:lang w:val="hr-HR"/>
        </w:rPr>
        <w:t xml:space="preserve">te </w:t>
      </w:r>
      <w:r w:rsidRPr="00C651CA">
        <w:rPr>
          <w:rFonts w:cs="Arial"/>
          <w:b w:val="0"/>
          <w:color w:val="000000" w:themeColor="text1"/>
          <w:sz w:val="20"/>
          <w:lang w:val="hr-HR"/>
        </w:rPr>
        <w:t>preuzetih obveza</w:t>
      </w:r>
      <w:r w:rsidR="00E4550D" w:rsidRPr="00C651CA">
        <w:rPr>
          <w:rFonts w:cs="Arial"/>
          <w:b w:val="0"/>
          <w:color w:val="000000" w:themeColor="text1"/>
          <w:sz w:val="20"/>
          <w:lang w:val="hr-HR"/>
        </w:rPr>
        <w:t xml:space="preserve"> prema </w:t>
      </w:r>
      <w:r w:rsidR="00EB0179" w:rsidRPr="00C651CA">
        <w:rPr>
          <w:rFonts w:cs="Arial"/>
          <w:b w:val="0"/>
          <w:color w:val="000000" w:themeColor="text1"/>
          <w:sz w:val="20"/>
          <w:lang w:val="hr-HR"/>
        </w:rPr>
        <w:t>industrijskim granama</w:t>
      </w:r>
      <w:r w:rsidRPr="00C651CA">
        <w:rPr>
          <w:rFonts w:cs="Arial"/>
          <w:b w:val="0"/>
          <w:color w:val="000000" w:themeColor="text1"/>
          <w:sz w:val="20"/>
          <w:lang w:val="hr-HR"/>
        </w:rPr>
        <w:t xml:space="preserve">, </w:t>
      </w:r>
      <w:r w:rsidR="003F0EC8" w:rsidRPr="00C651CA">
        <w:rPr>
          <w:rFonts w:cs="Arial"/>
          <w:b w:val="0"/>
          <w:color w:val="000000" w:themeColor="text1"/>
          <w:sz w:val="20"/>
          <w:lang w:val="hr-HR"/>
        </w:rPr>
        <w:t>neto</w:t>
      </w:r>
      <w:r w:rsidR="00603200" w:rsidRPr="00C651CA">
        <w:rPr>
          <w:rFonts w:cs="Arial"/>
          <w:color w:val="000000" w:themeColor="text1"/>
          <w:sz w:val="20"/>
          <w:lang w:val="hr-HR"/>
        </w:rPr>
        <w:t xml:space="preserve"> </w:t>
      </w:r>
      <w:r w:rsidR="00603200" w:rsidRPr="00C651CA">
        <w:rPr>
          <w:rFonts w:cs="Arial"/>
          <w:b w:val="0"/>
          <w:color w:val="000000" w:themeColor="text1"/>
          <w:sz w:val="20"/>
          <w:lang w:val="hr-HR"/>
        </w:rPr>
        <w:t>izloženost</w:t>
      </w:r>
      <w:r w:rsidR="003F0EC8" w:rsidRPr="00C651CA">
        <w:rPr>
          <w:rFonts w:cs="Arial"/>
          <w:b w:val="0"/>
          <w:color w:val="000000" w:themeColor="text1"/>
          <w:sz w:val="20"/>
          <w:lang w:val="hr-HR"/>
        </w:rPr>
        <w:t xml:space="preserve">, </w:t>
      </w:r>
      <w:r w:rsidR="00FC1F94" w:rsidRPr="00C651CA">
        <w:rPr>
          <w:rFonts w:cs="Arial"/>
          <w:b w:val="0"/>
          <w:color w:val="000000" w:themeColor="text1"/>
          <w:sz w:val="20"/>
          <w:lang w:val="hr-HR"/>
        </w:rPr>
        <w:t>prije i nakon uzimanja u obzir primljenih instrumenata osiguranja</w:t>
      </w:r>
      <w:r w:rsidR="00D225D0" w:rsidRPr="00C651CA">
        <w:rPr>
          <w:rFonts w:cs="Arial"/>
          <w:b w:val="0"/>
          <w:color w:val="000000" w:themeColor="text1"/>
          <w:sz w:val="20"/>
          <w:lang w:val="hr-HR"/>
        </w:rPr>
        <w:t>:</w:t>
      </w:r>
      <w:bookmarkEnd w:id="932"/>
    </w:p>
    <w:p w14:paraId="4947A5D6" w14:textId="77777777" w:rsidR="00D225D0" w:rsidRPr="00C651CA" w:rsidRDefault="00D225D0" w:rsidP="00347537">
      <w:pPr>
        <w:pStyle w:val="TH"/>
        <w:spacing w:line="240" w:lineRule="auto"/>
        <w:rPr>
          <w:rFonts w:cs="Arial"/>
          <w:b w:val="0"/>
          <w:color w:val="000000" w:themeColor="text1"/>
          <w:sz w:val="20"/>
          <w:lang w:val="hr-HR"/>
        </w:rPr>
      </w:pPr>
    </w:p>
    <w:tbl>
      <w:tblPr>
        <w:tblpPr w:leftFromText="181" w:rightFromText="181" w:vertAnchor="text" w:tblpY="1"/>
        <w:tblOverlap w:val="never"/>
        <w:tblW w:w="5000" w:type="pct"/>
        <w:tblLayout w:type="fixed"/>
        <w:tblCellMar>
          <w:left w:w="30" w:type="dxa"/>
          <w:right w:w="30" w:type="dxa"/>
        </w:tblCellMar>
        <w:tblLook w:val="0000" w:firstRow="0" w:lastRow="0" w:firstColumn="0" w:lastColumn="0" w:noHBand="0" w:noVBand="0"/>
      </w:tblPr>
      <w:tblGrid>
        <w:gridCol w:w="4873"/>
        <w:gridCol w:w="1121"/>
        <w:gridCol w:w="1121"/>
        <w:gridCol w:w="1121"/>
        <w:gridCol w:w="1119"/>
      </w:tblGrid>
      <w:tr w:rsidR="008F252C" w:rsidRPr="009C411C" w14:paraId="146B6916" w14:textId="77777777" w:rsidTr="009B22E4">
        <w:trPr>
          <w:cantSplit/>
          <w:trHeight w:val="709"/>
          <w:tblHeader/>
        </w:trPr>
        <w:tc>
          <w:tcPr>
            <w:tcW w:w="2604" w:type="pct"/>
            <w:vAlign w:val="bottom"/>
          </w:tcPr>
          <w:p w14:paraId="0F46C610" w14:textId="77777777" w:rsidR="008F252C" w:rsidRPr="009C411C" w:rsidRDefault="008F252C" w:rsidP="009B22E4">
            <w:pPr>
              <w:tabs>
                <w:tab w:val="right" w:pos="1202"/>
              </w:tabs>
              <w:spacing w:line="240" w:lineRule="atLeast"/>
              <w:outlineLvl w:val="0"/>
              <w:rPr>
                <w:rFonts w:ascii="Arial" w:hAnsi="Arial" w:cs="Arial"/>
                <w:b/>
                <w:color w:val="000000" w:themeColor="text1"/>
                <w:sz w:val="18"/>
                <w:szCs w:val="18"/>
                <w:lang w:val="hr-HR"/>
              </w:rPr>
            </w:pPr>
            <w:bookmarkStart w:id="933" w:name="_Toc67329625"/>
            <w:r w:rsidRPr="009C411C">
              <w:rPr>
                <w:rFonts w:ascii="Arial" w:hAnsi="Arial" w:cs="Arial"/>
                <w:b/>
                <w:color w:val="000000" w:themeColor="text1"/>
                <w:sz w:val="18"/>
                <w:szCs w:val="18"/>
                <w:lang w:val="hr-HR"/>
              </w:rPr>
              <w:t>Grupa</w:t>
            </w:r>
            <w:bookmarkEnd w:id="933"/>
          </w:p>
        </w:tc>
        <w:tc>
          <w:tcPr>
            <w:tcW w:w="599" w:type="pct"/>
            <w:vAlign w:val="bottom"/>
          </w:tcPr>
          <w:p w14:paraId="2928FCBA"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34" w:name="_Toc67329626"/>
            <w:r w:rsidRPr="009C411C">
              <w:rPr>
                <w:rFonts w:ascii="Arial" w:hAnsi="Arial" w:cs="Arial"/>
                <w:b/>
                <w:color w:val="000000" w:themeColor="text1"/>
                <w:sz w:val="18"/>
                <w:szCs w:val="18"/>
                <w:lang w:val="hr-HR"/>
              </w:rPr>
              <w:t>Neto najveća izloženost</w:t>
            </w:r>
            <w:bookmarkEnd w:id="934"/>
          </w:p>
        </w:tc>
        <w:tc>
          <w:tcPr>
            <w:tcW w:w="599" w:type="pct"/>
            <w:vAlign w:val="bottom"/>
          </w:tcPr>
          <w:p w14:paraId="247425CB"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35" w:name="_Toc67329627"/>
            <w:r w:rsidRPr="009C411C">
              <w:rPr>
                <w:rFonts w:ascii="Arial" w:hAnsi="Arial" w:cs="Arial"/>
                <w:b/>
                <w:color w:val="000000" w:themeColor="text1"/>
                <w:sz w:val="18"/>
                <w:szCs w:val="18"/>
                <w:lang w:val="hr-HR"/>
              </w:rPr>
              <w:t>Neto najveća izloženost nakon umanjenja za sredstva osiguranja</w:t>
            </w:r>
            <w:bookmarkEnd w:id="935"/>
          </w:p>
        </w:tc>
        <w:tc>
          <w:tcPr>
            <w:tcW w:w="599" w:type="pct"/>
            <w:vAlign w:val="bottom"/>
          </w:tcPr>
          <w:p w14:paraId="16DA9565"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36" w:name="_Toc67329628"/>
            <w:r w:rsidRPr="009C411C">
              <w:rPr>
                <w:rFonts w:ascii="Arial" w:hAnsi="Arial" w:cs="Arial"/>
                <w:b/>
                <w:color w:val="000000" w:themeColor="text1"/>
                <w:sz w:val="18"/>
                <w:szCs w:val="18"/>
                <w:lang w:val="hr-HR"/>
              </w:rPr>
              <w:t>Neto najveća izloženost</w:t>
            </w:r>
            <w:bookmarkEnd w:id="936"/>
          </w:p>
        </w:tc>
        <w:tc>
          <w:tcPr>
            <w:tcW w:w="598" w:type="pct"/>
            <w:vAlign w:val="bottom"/>
          </w:tcPr>
          <w:p w14:paraId="5AA20374"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37" w:name="_Toc67329629"/>
            <w:r w:rsidRPr="009C411C">
              <w:rPr>
                <w:rFonts w:ascii="Arial" w:hAnsi="Arial" w:cs="Arial"/>
                <w:b/>
                <w:color w:val="000000" w:themeColor="text1"/>
                <w:sz w:val="18"/>
                <w:szCs w:val="18"/>
                <w:lang w:val="hr-HR"/>
              </w:rPr>
              <w:t>Neto najveća izloženost  nakon umanjenja za sredstva osiguranja</w:t>
            </w:r>
            <w:bookmarkEnd w:id="937"/>
          </w:p>
        </w:tc>
      </w:tr>
      <w:tr w:rsidR="008F252C" w:rsidRPr="009C411C" w14:paraId="4150EA37" w14:textId="77777777" w:rsidTr="009B22E4">
        <w:trPr>
          <w:cantSplit/>
          <w:trHeight w:val="159"/>
          <w:tblHeader/>
        </w:trPr>
        <w:tc>
          <w:tcPr>
            <w:tcW w:w="2604" w:type="pct"/>
            <w:vAlign w:val="bottom"/>
          </w:tcPr>
          <w:p w14:paraId="77AB32B4" w14:textId="77777777" w:rsidR="008F252C" w:rsidRPr="009C411C" w:rsidRDefault="008F252C" w:rsidP="009B22E4">
            <w:pPr>
              <w:spacing w:line="120" w:lineRule="auto"/>
              <w:ind w:left="113" w:hanging="113"/>
              <w:jc w:val="center"/>
              <w:rPr>
                <w:rFonts w:ascii="Arial" w:hAnsi="Arial" w:cs="Arial"/>
                <w:color w:val="000000" w:themeColor="text1"/>
                <w:sz w:val="18"/>
                <w:szCs w:val="18"/>
                <w:lang w:val="hr-HR"/>
              </w:rPr>
            </w:pPr>
          </w:p>
        </w:tc>
        <w:tc>
          <w:tcPr>
            <w:tcW w:w="599" w:type="pct"/>
            <w:vAlign w:val="bottom"/>
          </w:tcPr>
          <w:p w14:paraId="7DC508B1" w14:textId="77777777" w:rsidR="008F252C" w:rsidRPr="009C411C" w:rsidRDefault="008F252C" w:rsidP="009B22E4">
            <w:pPr>
              <w:tabs>
                <w:tab w:val="right" w:pos="1202"/>
              </w:tabs>
              <w:spacing w:line="120" w:lineRule="auto"/>
              <w:jc w:val="center"/>
              <w:outlineLvl w:val="0"/>
              <w:rPr>
                <w:rFonts w:ascii="Arial" w:hAnsi="Arial" w:cs="Arial"/>
                <w:b/>
                <w:color w:val="000000" w:themeColor="text1"/>
                <w:sz w:val="18"/>
                <w:szCs w:val="18"/>
                <w:lang w:val="hr-HR"/>
              </w:rPr>
            </w:pPr>
          </w:p>
        </w:tc>
        <w:tc>
          <w:tcPr>
            <w:tcW w:w="599" w:type="pct"/>
            <w:vAlign w:val="bottom"/>
          </w:tcPr>
          <w:p w14:paraId="0AEB5E52" w14:textId="77777777" w:rsidR="008F252C" w:rsidRPr="009C411C" w:rsidRDefault="008F252C" w:rsidP="009B22E4">
            <w:pPr>
              <w:tabs>
                <w:tab w:val="right" w:pos="1202"/>
              </w:tabs>
              <w:spacing w:line="120" w:lineRule="auto"/>
              <w:jc w:val="center"/>
              <w:outlineLvl w:val="0"/>
              <w:rPr>
                <w:rFonts w:ascii="Arial" w:hAnsi="Arial" w:cs="Arial"/>
                <w:b/>
                <w:color w:val="000000" w:themeColor="text1"/>
                <w:sz w:val="18"/>
                <w:szCs w:val="18"/>
                <w:lang w:val="hr-HR"/>
              </w:rPr>
            </w:pPr>
          </w:p>
        </w:tc>
        <w:tc>
          <w:tcPr>
            <w:tcW w:w="599" w:type="pct"/>
            <w:vAlign w:val="bottom"/>
          </w:tcPr>
          <w:p w14:paraId="028E388C" w14:textId="77777777" w:rsidR="008F252C" w:rsidRPr="009C411C" w:rsidRDefault="008F252C" w:rsidP="009B22E4">
            <w:pPr>
              <w:tabs>
                <w:tab w:val="right" w:pos="1202"/>
              </w:tabs>
              <w:spacing w:line="120" w:lineRule="auto"/>
              <w:jc w:val="center"/>
              <w:outlineLvl w:val="0"/>
              <w:rPr>
                <w:rFonts w:ascii="Arial" w:hAnsi="Arial" w:cs="Arial"/>
                <w:b/>
                <w:color w:val="000000" w:themeColor="text1"/>
                <w:sz w:val="18"/>
                <w:szCs w:val="18"/>
                <w:lang w:val="hr-HR"/>
              </w:rPr>
            </w:pPr>
          </w:p>
        </w:tc>
        <w:tc>
          <w:tcPr>
            <w:tcW w:w="598" w:type="pct"/>
            <w:vAlign w:val="bottom"/>
          </w:tcPr>
          <w:p w14:paraId="251C14A6" w14:textId="77777777" w:rsidR="008F252C" w:rsidRPr="009C411C" w:rsidRDefault="008F252C" w:rsidP="009B22E4">
            <w:pPr>
              <w:tabs>
                <w:tab w:val="right" w:pos="1202"/>
              </w:tabs>
              <w:spacing w:line="120" w:lineRule="auto"/>
              <w:jc w:val="center"/>
              <w:outlineLvl w:val="0"/>
              <w:rPr>
                <w:rFonts w:ascii="Arial" w:hAnsi="Arial" w:cs="Arial"/>
                <w:b/>
                <w:color w:val="000000" w:themeColor="text1"/>
                <w:sz w:val="18"/>
                <w:szCs w:val="18"/>
                <w:lang w:val="hr-HR"/>
              </w:rPr>
            </w:pPr>
          </w:p>
        </w:tc>
      </w:tr>
      <w:tr w:rsidR="008F252C" w:rsidRPr="009C411C" w14:paraId="4F857D0D" w14:textId="77777777" w:rsidTr="009B22E4">
        <w:trPr>
          <w:cantSplit/>
          <w:trHeight w:val="250"/>
          <w:tblHeader/>
        </w:trPr>
        <w:tc>
          <w:tcPr>
            <w:tcW w:w="2604" w:type="pct"/>
          </w:tcPr>
          <w:p w14:paraId="58361C84" w14:textId="77777777" w:rsidR="008F252C" w:rsidRPr="009C411C" w:rsidRDefault="008F252C" w:rsidP="009B22E4">
            <w:pPr>
              <w:ind w:left="113" w:hanging="113"/>
              <w:rPr>
                <w:rFonts w:ascii="Arial" w:hAnsi="Arial" w:cs="Arial"/>
                <w:color w:val="000000" w:themeColor="text1"/>
                <w:sz w:val="18"/>
                <w:szCs w:val="18"/>
                <w:lang w:val="hr-HR"/>
              </w:rPr>
            </w:pPr>
          </w:p>
        </w:tc>
        <w:tc>
          <w:tcPr>
            <w:tcW w:w="599" w:type="pct"/>
            <w:vAlign w:val="bottom"/>
          </w:tcPr>
          <w:p w14:paraId="2EF0DA4E"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38" w:name="_Toc67329630"/>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w:t>
            </w:r>
            <w:bookmarkEnd w:id="938"/>
          </w:p>
        </w:tc>
        <w:tc>
          <w:tcPr>
            <w:tcW w:w="599" w:type="pct"/>
            <w:vAlign w:val="bottom"/>
          </w:tcPr>
          <w:p w14:paraId="68F3C0D1"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39" w:name="_Toc67329631"/>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w:t>
            </w:r>
            <w:bookmarkEnd w:id="939"/>
          </w:p>
        </w:tc>
        <w:tc>
          <w:tcPr>
            <w:tcW w:w="599" w:type="pct"/>
            <w:vAlign w:val="bottom"/>
          </w:tcPr>
          <w:p w14:paraId="6A391400"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40" w:name="_Toc67329632"/>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3</w:t>
            </w:r>
            <w:r w:rsidRPr="009C411C">
              <w:rPr>
                <w:rFonts w:ascii="Arial" w:hAnsi="Arial" w:cs="Arial"/>
                <w:b/>
                <w:color w:val="000000" w:themeColor="text1"/>
                <w:sz w:val="18"/>
                <w:szCs w:val="18"/>
                <w:lang w:val="hr-HR"/>
              </w:rPr>
              <w:t>.</w:t>
            </w:r>
            <w:bookmarkEnd w:id="940"/>
          </w:p>
        </w:tc>
        <w:tc>
          <w:tcPr>
            <w:tcW w:w="598" w:type="pct"/>
            <w:vAlign w:val="bottom"/>
          </w:tcPr>
          <w:p w14:paraId="2AC12A6E"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41" w:name="_Toc67329633"/>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3</w:t>
            </w:r>
            <w:r w:rsidRPr="009C411C">
              <w:rPr>
                <w:rFonts w:ascii="Arial" w:hAnsi="Arial" w:cs="Arial"/>
                <w:b/>
                <w:color w:val="000000" w:themeColor="text1"/>
                <w:sz w:val="18"/>
                <w:szCs w:val="18"/>
                <w:lang w:val="hr-HR"/>
              </w:rPr>
              <w:t>.</w:t>
            </w:r>
            <w:bookmarkEnd w:id="941"/>
          </w:p>
        </w:tc>
      </w:tr>
      <w:tr w:rsidR="008F252C" w:rsidRPr="009C411C" w14:paraId="10C67421" w14:textId="77777777" w:rsidTr="009B22E4">
        <w:trPr>
          <w:cantSplit/>
          <w:trHeight w:val="250"/>
          <w:tblHeader/>
        </w:trPr>
        <w:tc>
          <w:tcPr>
            <w:tcW w:w="2604" w:type="pct"/>
          </w:tcPr>
          <w:p w14:paraId="4F1B3350" w14:textId="77777777" w:rsidR="008F252C" w:rsidRPr="009C411C" w:rsidRDefault="008F252C" w:rsidP="009B22E4">
            <w:pPr>
              <w:ind w:left="113" w:hanging="113"/>
              <w:rPr>
                <w:rFonts w:ascii="Arial" w:hAnsi="Arial" w:cs="Arial"/>
                <w:color w:val="000000" w:themeColor="text1"/>
                <w:sz w:val="18"/>
                <w:szCs w:val="18"/>
                <w:lang w:val="hr-HR"/>
              </w:rPr>
            </w:pPr>
          </w:p>
        </w:tc>
        <w:tc>
          <w:tcPr>
            <w:tcW w:w="599" w:type="pct"/>
          </w:tcPr>
          <w:p w14:paraId="618C6ADD" w14:textId="77777777" w:rsidR="008F252C" w:rsidRPr="00037E24" w:rsidRDefault="008F252C" w:rsidP="009B22E4">
            <w:pPr>
              <w:tabs>
                <w:tab w:val="right" w:pos="1202"/>
              </w:tabs>
              <w:spacing w:line="240" w:lineRule="atLeast"/>
              <w:jc w:val="right"/>
              <w:outlineLvl w:val="0"/>
              <w:rPr>
                <w:rFonts w:ascii="Arial" w:hAnsi="Arial" w:cs="Arial"/>
                <w:b/>
                <w:bCs/>
                <w:color w:val="000000" w:themeColor="text1"/>
                <w:sz w:val="18"/>
                <w:szCs w:val="18"/>
                <w:lang w:val="hr-HR"/>
              </w:rPr>
            </w:pPr>
            <w:r w:rsidRPr="00037E24">
              <w:rPr>
                <w:rFonts w:ascii="Arial" w:hAnsi="Arial" w:cs="Arial"/>
                <w:b/>
                <w:bCs/>
                <w:color w:val="000000" w:themeColor="text1"/>
                <w:sz w:val="18"/>
                <w:szCs w:val="18"/>
                <w:lang w:val="hr-HR"/>
              </w:rPr>
              <w:t>000 eura</w:t>
            </w:r>
          </w:p>
        </w:tc>
        <w:tc>
          <w:tcPr>
            <w:tcW w:w="599" w:type="pct"/>
          </w:tcPr>
          <w:p w14:paraId="62EC8237" w14:textId="77777777" w:rsidR="008F252C" w:rsidRPr="00037E24" w:rsidRDefault="008F252C" w:rsidP="009B22E4">
            <w:pPr>
              <w:tabs>
                <w:tab w:val="right" w:pos="1202"/>
              </w:tabs>
              <w:spacing w:line="240" w:lineRule="atLeast"/>
              <w:jc w:val="right"/>
              <w:outlineLvl w:val="0"/>
              <w:rPr>
                <w:rFonts w:ascii="Arial" w:hAnsi="Arial" w:cs="Arial"/>
                <w:b/>
                <w:bCs/>
                <w:color w:val="000000" w:themeColor="text1"/>
                <w:sz w:val="18"/>
                <w:szCs w:val="18"/>
                <w:lang w:val="hr-HR"/>
              </w:rPr>
            </w:pPr>
            <w:r w:rsidRPr="00037E24">
              <w:rPr>
                <w:rFonts w:ascii="Arial" w:hAnsi="Arial" w:cs="Arial"/>
                <w:b/>
                <w:bCs/>
                <w:color w:val="000000" w:themeColor="text1"/>
                <w:sz w:val="18"/>
                <w:szCs w:val="18"/>
                <w:lang w:val="hr-HR"/>
              </w:rPr>
              <w:t>000 eura</w:t>
            </w:r>
          </w:p>
        </w:tc>
        <w:tc>
          <w:tcPr>
            <w:tcW w:w="599" w:type="pct"/>
          </w:tcPr>
          <w:p w14:paraId="264C6155" w14:textId="77777777" w:rsidR="008F252C" w:rsidRPr="00037E24" w:rsidRDefault="008F252C" w:rsidP="009B22E4">
            <w:pPr>
              <w:tabs>
                <w:tab w:val="right" w:pos="1202"/>
              </w:tabs>
              <w:spacing w:line="240" w:lineRule="atLeast"/>
              <w:jc w:val="right"/>
              <w:outlineLvl w:val="0"/>
              <w:rPr>
                <w:rFonts w:ascii="Arial" w:hAnsi="Arial" w:cs="Arial"/>
                <w:b/>
                <w:bCs/>
                <w:color w:val="000000" w:themeColor="text1"/>
                <w:sz w:val="18"/>
                <w:szCs w:val="18"/>
                <w:lang w:val="hr-HR"/>
              </w:rPr>
            </w:pPr>
            <w:r w:rsidRPr="00037E24">
              <w:rPr>
                <w:rFonts w:ascii="Arial" w:hAnsi="Arial" w:cs="Arial"/>
                <w:b/>
                <w:bCs/>
                <w:color w:val="000000" w:themeColor="text1"/>
                <w:sz w:val="18"/>
                <w:szCs w:val="18"/>
                <w:lang w:val="hr-HR"/>
              </w:rPr>
              <w:t>000 eura</w:t>
            </w:r>
          </w:p>
        </w:tc>
        <w:tc>
          <w:tcPr>
            <w:tcW w:w="598" w:type="pct"/>
          </w:tcPr>
          <w:p w14:paraId="5B3EBC30" w14:textId="77777777" w:rsidR="008F252C" w:rsidRPr="00037E24" w:rsidRDefault="008F252C" w:rsidP="009B22E4">
            <w:pPr>
              <w:tabs>
                <w:tab w:val="right" w:pos="1202"/>
              </w:tabs>
              <w:spacing w:line="240" w:lineRule="atLeast"/>
              <w:jc w:val="right"/>
              <w:outlineLvl w:val="0"/>
              <w:rPr>
                <w:rFonts w:ascii="Arial" w:hAnsi="Arial" w:cs="Arial"/>
                <w:b/>
                <w:bCs/>
                <w:color w:val="000000" w:themeColor="text1"/>
                <w:sz w:val="18"/>
                <w:szCs w:val="18"/>
                <w:lang w:val="hr-HR"/>
              </w:rPr>
            </w:pPr>
            <w:r w:rsidRPr="00037E24">
              <w:rPr>
                <w:rFonts w:ascii="Arial" w:hAnsi="Arial" w:cs="Arial"/>
                <w:b/>
                <w:bCs/>
                <w:color w:val="000000" w:themeColor="text1"/>
                <w:sz w:val="18"/>
                <w:szCs w:val="18"/>
                <w:lang w:val="hr-HR"/>
              </w:rPr>
              <w:t>000 eura</w:t>
            </w:r>
          </w:p>
        </w:tc>
      </w:tr>
      <w:tr w:rsidR="008F252C" w:rsidRPr="009C411C" w14:paraId="7C3339A4" w14:textId="77777777" w:rsidTr="009B22E4">
        <w:trPr>
          <w:cantSplit/>
          <w:trHeight w:val="56"/>
          <w:tblHeader/>
        </w:trPr>
        <w:tc>
          <w:tcPr>
            <w:tcW w:w="2604" w:type="pct"/>
            <w:vAlign w:val="bottom"/>
          </w:tcPr>
          <w:p w14:paraId="2861BEAD" w14:textId="77777777" w:rsidR="008F252C" w:rsidRPr="009C411C" w:rsidRDefault="008F252C" w:rsidP="009B22E4">
            <w:pPr>
              <w:ind w:left="113" w:hanging="113"/>
              <w:jc w:val="right"/>
              <w:rPr>
                <w:rFonts w:ascii="Arial" w:hAnsi="Arial" w:cs="Arial"/>
                <w:color w:val="000000" w:themeColor="text1"/>
                <w:sz w:val="18"/>
                <w:szCs w:val="18"/>
                <w:lang w:val="hr-HR"/>
              </w:rPr>
            </w:pPr>
          </w:p>
        </w:tc>
        <w:tc>
          <w:tcPr>
            <w:tcW w:w="599" w:type="pct"/>
          </w:tcPr>
          <w:p w14:paraId="48DCBE86" w14:textId="77777777" w:rsidR="008F252C" w:rsidRPr="009C411C" w:rsidRDefault="008F252C" w:rsidP="009B22E4">
            <w:pPr>
              <w:tabs>
                <w:tab w:val="right" w:pos="1202"/>
              </w:tabs>
              <w:jc w:val="right"/>
              <w:outlineLvl w:val="0"/>
              <w:rPr>
                <w:rFonts w:ascii="Arial" w:hAnsi="Arial" w:cs="Arial"/>
                <w:b/>
                <w:color w:val="000000" w:themeColor="text1"/>
                <w:sz w:val="18"/>
                <w:szCs w:val="18"/>
                <w:lang w:val="hr-HR"/>
              </w:rPr>
            </w:pPr>
          </w:p>
        </w:tc>
        <w:tc>
          <w:tcPr>
            <w:tcW w:w="599" w:type="pct"/>
          </w:tcPr>
          <w:p w14:paraId="5786060D" w14:textId="77777777" w:rsidR="008F252C" w:rsidRPr="009C411C" w:rsidRDefault="008F252C" w:rsidP="009B22E4">
            <w:pPr>
              <w:tabs>
                <w:tab w:val="right" w:pos="1202"/>
              </w:tabs>
              <w:jc w:val="right"/>
              <w:outlineLvl w:val="0"/>
              <w:rPr>
                <w:rFonts w:ascii="Arial" w:hAnsi="Arial" w:cs="Arial"/>
                <w:b/>
                <w:color w:val="000000" w:themeColor="text1"/>
                <w:sz w:val="18"/>
                <w:szCs w:val="18"/>
                <w:lang w:val="hr-HR"/>
              </w:rPr>
            </w:pPr>
          </w:p>
        </w:tc>
        <w:tc>
          <w:tcPr>
            <w:tcW w:w="599" w:type="pct"/>
          </w:tcPr>
          <w:p w14:paraId="4BA305BA" w14:textId="77777777" w:rsidR="008F252C" w:rsidRPr="009C411C" w:rsidRDefault="008F252C" w:rsidP="009B22E4">
            <w:pPr>
              <w:tabs>
                <w:tab w:val="right" w:pos="1202"/>
              </w:tabs>
              <w:jc w:val="right"/>
              <w:outlineLvl w:val="0"/>
              <w:rPr>
                <w:rFonts w:ascii="Arial" w:hAnsi="Arial" w:cs="Arial"/>
                <w:b/>
                <w:color w:val="000000" w:themeColor="text1"/>
                <w:sz w:val="18"/>
                <w:szCs w:val="18"/>
                <w:lang w:val="hr-HR"/>
              </w:rPr>
            </w:pPr>
          </w:p>
        </w:tc>
        <w:tc>
          <w:tcPr>
            <w:tcW w:w="598" w:type="pct"/>
          </w:tcPr>
          <w:p w14:paraId="481F84B7" w14:textId="77777777" w:rsidR="008F252C" w:rsidRPr="009C411C" w:rsidRDefault="008F252C" w:rsidP="009B22E4">
            <w:pPr>
              <w:tabs>
                <w:tab w:val="right" w:pos="1202"/>
              </w:tabs>
              <w:jc w:val="right"/>
              <w:outlineLvl w:val="0"/>
              <w:rPr>
                <w:rFonts w:ascii="Arial" w:hAnsi="Arial" w:cs="Arial"/>
                <w:b/>
                <w:color w:val="000000" w:themeColor="text1"/>
                <w:sz w:val="18"/>
                <w:szCs w:val="18"/>
                <w:lang w:val="hr-HR"/>
              </w:rPr>
            </w:pPr>
          </w:p>
        </w:tc>
      </w:tr>
      <w:tr w:rsidR="008F252C" w:rsidRPr="009C411C" w14:paraId="43B67062" w14:textId="77777777" w:rsidTr="009B22E4">
        <w:trPr>
          <w:cantSplit/>
          <w:trHeight w:val="250"/>
          <w:tblHeader/>
        </w:trPr>
        <w:tc>
          <w:tcPr>
            <w:tcW w:w="2604" w:type="pct"/>
            <w:vAlign w:val="bottom"/>
          </w:tcPr>
          <w:p w14:paraId="54374EA0"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42" w:name="_Toc67329638"/>
            <w:r w:rsidRPr="009C411C">
              <w:rPr>
                <w:rFonts w:ascii="Arial" w:hAnsi="Arial" w:cs="Arial"/>
                <w:color w:val="000000" w:themeColor="text1"/>
                <w:sz w:val="18"/>
                <w:szCs w:val="18"/>
                <w:lang w:val="hr-HR"/>
              </w:rPr>
              <w:t>Financijske djelatnosti i djelatnosti osiguranja</w:t>
            </w:r>
            <w:bookmarkEnd w:id="942"/>
          </w:p>
        </w:tc>
        <w:tc>
          <w:tcPr>
            <w:tcW w:w="599" w:type="pct"/>
            <w:tcBorders>
              <w:top w:val="nil"/>
              <w:left w:val="nil"/>
              <w:bottom w:val="nil"/>
              <w:right w:val="nil"/>
            </w:tcBorders>
            <w:shd w:val="clear" w:color="auto" w:fill="auto"/>
            <w:vAlign w:val="bottom"/>
          </w:tcPr>
          <w:p w14:paraId="68D02850"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1.572.780</w:t>
            </w:r>
          </w:p>
        </w:tc>
        <w:tc>
          <w:tcPr>
            <w:tcW w:w="599" w:type="pct"/>
            <w:tcBorders>
              <w:top w:val="nil"/>
              <w:left w:val="nil"/>
              <w:bottom w:val="nil"/>
              <w:right w:val="nil"/>
            </w:tcBorders>
            <w:shd w:val="clear" w:color="auto" w:fill="auto"/>
            <w:vAlign w:val="bottom"/>
          </w:tcPr>
          <w:p w14:paraId="14A77D40"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599" w:type="pct"/>
            <w:tcBorders>
              <w:top w:val="nil"/>
              <w:left w:val="nil"/>
              <w:bottom w:val="nil"/>
              <w:right w:val="nil"/>
            </w:tcBorders>
            <w:shd w:val="clear" w:color="auto" w:fill="auto"/>
            <w:vAlign w:val="bottom"/>
          </w:tcPr>
          <w:p w14:paraId="787CC136"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1.567.846</w:t>
            </w:r>
          </w:p>
        </w:tc>
        <w:tc>
          <w:tcPr>
            <w:tcW w:w="598" w:type="pct"/>
            <w:tcBorders>
              <w:top w:val="nil"/>
              <w:left w:val="nil"/>
              <w:bottom w:val="nil"/>
              <w:right w:val="nil"/>
            </w:tcBorders>
            <w:shd w:val="clear" w:color="auto" w:fill="auto"/>
            <w:vAlign w:val="bottom"/>
          </w:tcPr>
          <w:p w14:paraId="650D20F6"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w:t>
            </w:r>
          </w:p>
        </w:tc>
      </w:tr>
      <w:tr w:rsidR="008F252C" w:rsidRPr="009C411C" w14:paraId="0541D079" w14:textId="77777777" w:rsidTr="009B22E4">
        <w:trPr>
          <w:cantSplit/>
          <w:trHeight w:val="250"/>
          <w:tblHeader/>
        </w:trPr>
        <w:tc>
          <w:tcPr>
            <w:tcW w:w="2604" w:type="pct"/>
            <w:vAlign w:val="bottom"/>
          </w:tcPr>
          <w:p w14:paraId="49023279" w14:textId="77777777" w:rsidR="008F252C" w:rsidRPr="009C411C" w:rsidRDefault="008F252C" w:rsidP="009B22E4">
            <w:pPr>
              <w:tabs>
                <w:tab w:val="right" w:pos="1202"/>
              </w:tabs>
              <w:outlineLvl w:val="0"/>
              <w:rPr>
                <w:rFonts w:ascii="Arial" w:hAnsi="Arial" w:cs="Arial"/>
                <w:color w:val="000000" w:themeColor="text1"/>
                <w:sz w:val="18"/>
                <w:szCs w:val="18"/>
                <w:lang w:val="hr-HR"/>
              </w:rPr>
            </w:pPr>
            <w:bookmarkStart w:id="943" w:name="_Toc67329643"/>
            <w:r w:rsidRPr="009C411C">
              <w:rPr>
                <w:rFonts w:ascii="Arial" w:hAnsi="Arial" w:cs="Arial"/>
                <w:color w:val="000000" w:themeColor="text1"/>
                <w:sz w:val="18"/>
                <w:szCs w:val="18"/>
                <w:lang w:val="hr-HR"/>
              </w:rPr>
              <w:t>Vodoopskrba, opskrba električnom energijom i ostala infrastruktura</w:t>
            </w:r>
            <w:bookmarkEnd w:id="943"/>
          </w:p>
        </w:tc>
        <w:tc>
          <w:tcPr>
            <w:tcW w:w="599" w:type="pct"/>
            <w:tcBorders>
              <w:top w:val="nil"/>
              <w:left w:val="nil"/>
              <w:bottom w:val="nil"/>
              <w:right w:val="nil"/>
            </w:tcBorders>
            <w:shd w:val="clear" w:color="auto" w:fill="auto"/>
            <w:vAlign w:val="bottom"/>
          </w:tcPr>
          <w:p w14:paraId="745721BF"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505.448</w:t>
            </w:r>
          </w:p>
        </w:tc>
        <w:tc>
          <w:tcPr>
            <w:tcW w:w="599" w:type="pct"/>
            <w:tcBorders>
              <w:top w:val="nil"/>
              <w:left w:val="nil"/>
              <w:bottom w:val="nil"/>
              <w:right w:val="nil"/>
            </w:tcBorders>
            <w:shd w:val="clear" w:color="auto" w:fill="auto"/>
            <w:vAlign w:val="bottom"/>
          </w:tcPr>
          <w:p w14:paraId="4DB69BC4"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380.244</w:t>
            </w:r>
          </w:p>
        </w:tc>
        <w:tc>
          <w:tcPr>
            <w:tcW w:w="599" w:type="pct"/>
            <w:tcBorders>
              <w:top w:val="nil"/>
              <w:left w:val="nil"/>
              <w:bottom w:val="nil"/>
              <w:right w:val="nil"/>
            </w:tcBorders>
            <w:shd w:val="clear" w:color="auto" w:fill="auto"/>
            <w:vAlign w:val="bottom"/>
          </w:tcPr>
          <w:p w14:paraId="71827FF2"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336.728</w:t>
            </w:r>
          </w:p>
        </w:tc>
        <w:tc>
          <w:tcPr>
            <w:tcW w:w="598" w:type="pct"/>
            <w:tcBorders>
              <w:top w:val="nil"/>
              <w:left w:val="nil"/>
              <w:bottom w:val="nil"/>
              <w:right w:val="nil"/>
            </w:tcBorders>
            <w:shd w:val="clear" w:color="auto" w:fill="auto"/>
            <w:vAlign w:val="bottom"/>
          </w:tcPr>
          <w:p w14:paraId="36736DA3"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178.496</w:t>
            </w:r>
          </w:p>
        </w:tc>
      </w:tr>
      <w:tr w:rsidR="008F252C" w:rsidRPr="009C411C" w14:paraId="43B7297C" w14:textId="77777777" w:rsidTr="009B22E4">
        <w:trPr>
          <w:cantSplit/>
          <w:trHeight w:val="250"/>
          <w:tblHeader/>
        </w:trPr>
        <w:tc>
          <w:tcPr>
            <w:tcW w:w="2604" w:type="pct"/>
            <w:vAlign w:val="bottom"/>
          </w:tcPr>
          <w:p w14:paraId="48E765A8"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44" w:name="_Toc67329648"/>
            <w:r w:rsidRPr="009C411C">
              <w:rPr>
                <w:rFonts w:ascii="Arial" w:hAnsi="Arial" w:cs="Arial"/>
                <w:color w:val="000000" w:themeColor="text1"/>
                <w:sz w:val="18"/>
                <w:szCs w:val="18"/>
                <w:lang w:val="hr-HR"/>
              </w:rPr>
              <w:t>Turizam</w:t>
            </w:r>
            <w:bookmarkEnd w:id="944"/>
          </w:p>
        </w:tc>
        <w:tc>
          <w:tcPr>
            <w:tcW w:w="599" w:type="pct"/>
            <w:tcBorders>
              <w:top w:val="nil"/>
              <w:left w:val="nil"/>
              <w:bottom w:val="nil"/>
              <w:right w:val="nil"/>
            </w:tcBorders>
            <w:shd w:val="clear" w:color="auto" w:fill="auto"/>
            <w:vAlign w:val="bottom"/>
          </w:tcPr>
          <w:p w14:paraId="7033C49B"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397.965</w:t>
            </w:r>
          </w:p>
        </w:tc>
        <w:tc>
          <w:tcPr>
            <w:tcW w:w="599" w:type="pct"/>
            <w:tcBorders>
              <w:top w:val="nil"/>
              <w:left w:val="nil"/>
              <w:bottom w:val="nil"/>
              <w:right w:val="nil"/>
            </w:tcBorders>
            <w:shd w:val="clear" w:color="auto" w:fill="auto"/>
            <w:vAlign w:val="bottom"/>
          </w:tcPr>
          <w:p w14:paraId="0D0A61B4"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15.263</w:t>
            </w:r>
          </w:p>
        </w:tc>
        <w:tc>
          <w:tcPr>
            <w:tcW w:w="599" w:type="pct"/>
            <w:tcBorders>
              <w:top w:val="nil"/>
              <w:left w:val="nil"/>
              <w:bottom w:val="nil"/>
              <w:right w:val="nil"/>
            </w:tcBorders>
            <w:shd w:val="clear" w:color="auto" w:fill="auto"/>
            <w:vAlign w:val="bottom"/>
          </w:tcPr>
          <w:p w14:paraId="6252DF60"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421.616</w:t>
            </w:r>
          </w:p>
        </w:tc>
        <w:tc>
          <w:tcPr>
            <w:tcW w:w="598" w:type="pct"/>
            <w:tcBorders>
              <w:top w:val="nil"/>
              <w:left w:val="nil"/>
              <w:bottom w:val="nil"/>
              <w:right w:val="nil"/>
            </w:tcBorders>
            <w:shd w:val="clear" w:color="auto" w:fill="auto"/>
            <w:vAlign w:val="bottom"/>
          </w:tcPr>
          <w:p w14:paraId="20504D6E"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15.995</w:t>
            </w:r>
          </w:p>
        </w:tc>
      </w:tr>
      <w:tr w:rsidR="008F252C" w:rsidRPr="009C411C" w14:paraId="16E3945A" w14:textId="77777777" w:rsidTr="009B22E4">
        <w:trPr>
          <w:cantSplit/>
          <w:trHeight w:val="250"/>
          <w:tblHeader/>
        </w:trPr>
        <w:tc>
          <w:tcPr>
            <w:tcW w:w="2604" w:type="pct"/>
            <w:vAlign w:val="bottom"/>
          </w:tcPr>
          <w:p w14:paraId="64BF608C"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45" w:name="_Toc67329653"/>
            <w:r w:rsidRPr="009C411C">
              <w:rPr>
                <w:rFonts w:ascii="Arial" w:hAnsi="Arial" w:cs="Arial"/>
                <w:color w:val="000000" w:themeColor="text1"/>
                <w:sz w:val="18"/>
                <w:szCs w:val="18"/>
                <w:lang w:val="hr-HR"/>
              </w:rPr>
              <w:t>Prijevoz, skladištenje i veze</w:t>
            </w:r>
            <w:bookmarkEnd w:id="945"/>
          </w:p>
        </w:tc>
        <w:tc>
          <w:tcPr>
            <w:tcW w:w="599" w:type="pct"/>
            <w:tcBorders>
              <w:top w:val="nil"/>
              <w:left w:val="nil"/>
              <w:bottom w:val="nil"/>
              <w:right w:val="nil"/>
            </w:tcBorders>
            <w:shd w:val="clear" w:color="auto" w:fill="auto"/>
            <w:vAlign w:val="bottom"/>
          </w:tcPr>
          <w:p w14:paraId="1CE7C748"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318.505</w:t>
            </w:r>
          </w:p>
        </w:tc>
        <w:tc>
          <w:tcPr>
            <w:tcW w:w="599" w:type="pct"/>
            <w:tcBorders>
              <w:top w:val="nil"/>
              <w:left w:val="nil"/>
              <w:bottom w:val="nil"/>
              <w:right w:val="nil"/>
            </w:tcBorders>
            <w:shd w:val="clear" w:color="auto" w:fill="auto"/>
            <w:vAlign w:val="bottom"/>
          </w:tcPr>
          <w:p w14:paraId="02D4E8A1"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51.632</w:t>
            </w:r>
          </w:p>
        </w:tc>
        <w:tc>
          <w:tcPr>
            <w:tcW w:w="599" w:type="pct"/>
            <w:tcBorders>
              <w:top w:val="nil"/>
              <w:left w:val="nil"/>
              <w:bottom w:val="nil"/>
              <w:right w:val="nil"/>
            </w:tcBorders>
            <w:shd w:val="clear" w:color="auto" w:fill="auto"/>
            <w:vAlign w:val="bottom"/>
          </w:tcPr>
          <w:p w14:paraId="3CED294D"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386.616</w:t>
            </w:r>
          </w:p>
        </w:tc>
        <w:tc>
          <w:tcPr>
            <w:tcW w:w="598" w:type="pct"/>
            <w:tcBorders>
              <w:top w:val="nil"/>
              <w:left w:val="nil"/>
              <w:bottom w:val="nil"/>
              <w:right w:val="nil"/>
            </w:tcBorders>
            <w:shd w:val="clear" w:color="auto" w:fill="auto"/>
            <w:vAlign w:val="bottom"/>
          </w:tcPr>
          <w:p w14:paraId="71564D62"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62.267</w:t>
            </w:r>
          </w:p>
        </w:tc>
      </w:tr>
      <w:tr w:rsidR="008F252C" w:rsidRPr="009C411C" w14:paraId="0BE78003" w14:textId="77777777" w:rsidTr="009B22E4">
        <w:trPr>
          <w:cantSplit/>
          <w:trHeight w:val="250"/>
          <w:tblHeader/>
        </w:trPr>
        <w:tc>
          <w:tcPr>
            <w:tcW w:w="2604" w:type="pct"/>
            <w:vAlign w:val="bottom"/>
          </w:tcPr>
          <w:p w14:paraId="33BEFBF7"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46" w:name="_Toc67329658"/>
            <w:r w:rsidRPr="009C411C">
              <w:rPr>
                <w:rFonts w:ascii="Arial" w:hAnsi="Arial" w:cs="Arial"/>
                <w:color w:val="000000" w:themeColor="text1"/>
                <w:sz w:val="18"/>
                <w:szCs w:val="18"/>
                <w:lang w:val="hr-HR"/>
              </w:rPr>
              <w:t>Brodogradnja</w:t>
            </w:r>
            <w:bookmarkEnd w:id="946"/>
          </w:p>
        </w:tc>
        <w:tc>
          <w:tcPr>
            <w:tcW w:w="599" w:type="pct"/>
            <w:tcBorders>
              <w:top w:val="nil"/>
              <w:left w:val="nil"/>
              <w:bottom w:val="nil"/>
              <w:right w:val="nil"/>
            </w:tcBorders>
            <w:shd w:val="clear" w:color="auto" w:fill="auto"/>
            <w:vAlign w:val="bottom"/>
          </w:tcPr>
          <w:p w14:paraId="40D50035"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175.722</w:t>
            </w:r>
          </w:p>
        </w:tc>
        <w:tc>
          <w:tcPr>
            <w:tcW w:w="599" w:type="pct"/>
            <w:tcBorders>
              <w:top w:val="nil"/>
              <w:left w:val="nil"/>
              <w:bottom w:val="nil"/>
              <w:right w:val="nil"/>
            </w:tcBorders>
            <w:shd w:val="clear" w:color="auto" w:fill="auto"/>
            <w:vAlign w:val="bottom"/>
          </w:tcPr>
          <w:p w14:paraId="4675C40D"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9.381</w:t>
            </w:r>
          </w:p>
        </w:tc>
        <w:tc>
          <w:tcPr>
            <w:tcW w:w="599" w:type="pct"/>
            <w:tcBorders>
              <w:top w:val="nil"/>
              <w:left w:val="nil"/>
              <w:bottom w:val="nil"/>
              <w:right w:val="nil"/>
            </w:tcBorders>
            <w:shd w:val="clear" w:color="auto" w:fill="auto"/>
            <w:vAlign w:val="bottom"/>
          </w:tcPr>
          <w:p w14:paraId="2EEEF58C"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162.243</w:t>
            </w:r>
          </w:p>
        </w:tc>
        <w:tc>
          <w:tcPr>
            <w:tcW w:w="598" w:type="pct"/>
            <w:tcBorders>
              <w:top w:val="nil"/>
              <w:left w:val="nil"/>
              <w:bottom w:val="nil"/>
              <w:right w:val="nil"/>
            </w:tcBorders>
            <w:shd w:val="clear" w:color="auto" w:fill="auto"/>
            <w:vAlign w:val="bottom"/>
          </w:tcPr>
          <w:p w14:paraId="204ED8FF"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17.674</w:t>
            </w:r>
          </w:p>
        </w:tc>
      </w:tr>
      <w:tr w:rsidR="008F252C" w:rsidRPr="009C411C" w14:paraId="3F8BAAB5" w14:textId="77777777" w:rsidTr="009B22E4">
        <w:trPr>
          <w:cantSplit/>
          <w:trHeight w:val="250"/>
          <w:tblHeader/>
        </w:trPr>
        <w:tc>
          <w:tcPr>
            <w:tcW w:w="2604" w:type="pct"/>
            <w:vAlign w:val="bottom"/>
          </w:tcPr>
          <w:p w14:paraId="4B26B09B" w14:textId="77777777" w:rsidR="008F252C" w:rsidRPr="009C411C" w:rsidDel="00FF5490" w:rsidRDefault="008F252C" w:rsidP="009B22E4">
            <w:pPr>
              <w:tabs>
                <w:tab w:val="right" w:pos="1202"/>
              </w:tabs>
              <w:spacing w:line="301" w:lineRule="exact"/>
              <w:outlineLvl w:val="0"/>
              <w:rPr>
                <w:rFonts w:ascii="Arial" w:hAnsi="Arial" w:cs="Arial"/>
                <w:color w:val="000000" w:themeColor="text1"/>
                <w:sz w:val="18"/>
                <w:szCs w:val="18"/>
                <w:lang w:val="hr-HR"/>
              </w:rPr>
            </w:pPr>
            <w:bookmarkStart w:id="947" w:name="_Toc67329663"/>
            <w:r w:rsidRPr="009C411C">
              <w:rPr>
                <w:rFonts w:ascii="Arial" w:hAnsi="Arial" w:cs="Arial"/>
                <w:color w:val="000000" w:themeColor="text1"/>
                <w:sz w:val="18"/>
                <w:szCs w:val="18"/>
                <w:lang w:val="hr-HR"/>
              </w:rPr>
              <w:t>Poljoprivreda i ribarstvo</w:t>
            </w:r>
            <w:bookmarkEnd w:id="947"/>
          </w:p>
        </w:tc>
        <w:tc>
          <w:tcPr>
            <w:tcW w:w="599" w:type="pct"/>
            <w:tcBorders>
              <w:top w:val="nil"/>
              <w:left w:val="nil"/>
              <w:bottom w:val="nil"/>
              <w:right w:val="nil"/>
            </w:tcBorders>
            <w:shd w:val="clear" w:color="auto" w:fill="auto"/>
            <w:vAlign w:val="bottom"/>
          </w:tcPr>
          <w:p w14:paraId="26520905"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100.099</w:t>
            </w:r>
          </w:p>
        </w:tc>
        <w:tc>
          <w:tcPr>
            <w:tcW w:w="599" w:type="pct"/>
            <w:tcBorders>
              <w:top w:val="nil"/>
              <w:left w:val="nil"/>
              <w:bottom w:val="nil"/>
              <w:right w:val="nil"/>
            </w:tcBorders>
            <w:shd w:val="clear" w:color="auto" w:fill="auto"/>
            <w:vAlign w:val="bottom"/>
          </w:tcPr>
          <w:p w14:paraId="3430CF12"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30.987</w:t>
            </w:r>
          </w:p>
        </w:tc>
        <w:tc>
          <w:tcPr>
            <w:tcW w:w="599" w:type="pct"/>
            <w:tcBorders>
              <w:top w:val="nil"/>
              <w:left w:val="nil"/>
              <w:bottom w:val="nil"/>
              <w:right w:val="nil"/>
            </w:tcBorders>
            <w:shd w:val="clear" w:color="auto" w:fill="auto"/>
            <w:vAlign w:val="bottom"/>
          </w:tcPr>
          <w:p w14:paraId="4F84BF9A"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100.210</w:t>
            </w:r>
          </w:p>
        </w:tc>
        <w:tc>
          <w:tcPr>
            <w:tcW w:w="598" w:type="pct"/>
            <w:tcBorders>
              <w:top w:val="nil"/>
              <w:left w:val="nil"/>
              <w:bottom w:val="nil"/>
              <w:right w:val="nil"/>
            </w:tcBorders>
            <w:shd w:val="clear" w:color="auto" w:fill="auto"/>
            <w:vAlign w:val="bottom"/>
          </w:tcPr>
          <w:p w14:paraId="32B75D86"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31.167</w:t>
            </w:r>
          </w:p>
        </w:tc>
      </w:tr>
      <w:tr w:rsidR="008F252C" w:rsidRPr="009C411C" w14:paraId="09694A4E" w14:textId="77777777" w:rsidTr="009B22E4">
        <w:trPr>
          <w:cantSplit/>
          <w:trHeight w:val="250"/>
          <w:tblHeader/>
        </w:trPr>
        <w:tc>
          <w:tcPr>
            <w:tcW w:w="2604" w:type="pct"/>
            <w:vAlign w:val="bottom"/>
          </w:tcPr>
          <w:p w14:paraId="6C20B11A" w14:textId="77777777" w:rsidR="008F252C" w:rsidRPr="009C411C" w:rsidDel="00FF5490" w:rsidRDefault="008F252C" w:rsidP="009B22E4">
            <w:pPr>
              <w:tabs>
                <w:tab w:val="right" w:pos="1202"/>
              </w:tabs>
              <w:spacing w:line="301" w:lineRule="exact"/>
              <w:outlineLvl w:val="0"/>
              <w:rPr>
                <w:rFonts w:ascii="Arial" w:hAnsi="Arial" w:cs="Arial"/>
                <w:color w:val="000000" w:themeColor="text1"/>
                <w:sz w:val="18"/>
                <w:szCs w:val="18"/>
                <w:lang w:val="hr-HR"/>
              </w:rPr>
            </w:pPr>
            <w:bookmarkStart w:id="948" w:name="_Toc67329668"/>
            <w:r w:rsidRPr="009C411C">
              <w:rPr>
                <w:rFonts w:ascii="Arial" w:hAnsi="Arial" w:cs="Arial"/>
                <w:color w:val="000000" w:themeColor="text1"/>
                <w:sz w:val="18"/>
                <w:szCs w:val="18"/>
                <w:lang w:val="hr-HR"/>
              </w:rPr>
              <w:t>Proizvodnja prehrambenih proizvoda</w:t>
            </w:r>
            <w:bookmarkEnd w:id="948"/>
          </w:p>
        </w:tc>
        <w:tc>
          <w:tcPr>
            <w:tcW w:w="599" w:type="pct"/>
            <w:tcBorders>
              <w:top w:val="nil"/>
              <w:left w:val="nil"/>
              <w:bottom w:val="nil"/>
              <w:right w:val="nil"/>
            </w:tcBorders>
            <w:shd w:val="clear" w:color="auto" w:fill="auto"/>
            <w:vAlign w:val="bottom"/>
          </w:tcPr>
          <w:p w14:paraId="3D3719FF"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124.339</w:t>
            </w:r>
          </w:p>
        </w:tc>
        <w:tc>
          <w:tcPr>
            <w:tcW w:w="599" w:type="pct"/>
            <w:tcBorders>
              <w:top w:val="nil"/>
              <w:left w:val="nil"/>
              <w:bottom w:val="nil"/>
              <w:right w:val="nil"/>
            </w:tcBorders>
            <w:shd w:val="clear" w:color="auto" w:fill="auto"/>
            <w:vAlign w:val="bottom"/>
          </w:tcPr>
          <w:p w14:paraId="05ED26AE"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16.897</w:t>
            </w:r>
          </w:p>
        </w:tc>
        <w:tc>
          <w:tcPr>
            <w:tcW w:w="599" w:type="pct"/>
            <w:tcBorders>
              <w:top w:val="nil"/>
              <w:left w:val="nil"/>
              <w:bottom w:val="nil"/>
              <w:right w:val="nil"/>
            </w:tcBorders>
            <w:shd w:val="clear" w:color="auto" w:fill="auto"/>
            <w:vAlign w:val="bottom"/>
          </w:tcPr>
          <w:p w14:paraId="75F188EC"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141.837</w:t>
            </w:r>
          </w:p>
        </w:tc>
        <w:tc>
          <w:tcPr>
            <w:tcW w:w="598" w:type="pct"/>
            <w:tcBorders>
              <w:top w:val="nil"/>
              <w:left w:val="nil"/>
              <w:bottom w:val="nil"/>
              <w:right w:val="nil"/>
            </w:tcBorders>
            <w:shd w:val="clear" w:color="auto" w:fill="auto"/>
            <w:vAlign w:val="bottom"/>
          </w:tcPr>
          <w:p w14:paraId="4E1EA9EA"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32.135</w:t>
            </w:r>
          </w:p>
        </w:tc>
      </w:tr>
      <w:tr w:rsidR="008F252C" w:rsidRPr="009C411C" w14:paraId="7BB99901" w14:textId="77777777" w:rsidTr="009B22E4">
        <w:trPr>
          <w:cantSplit/>
          <w:trHeight w:val="250"/>
          <w:tblHeader/>
        </w:trPr>
        <w:tc>
          <w:tcPr>
            <w:tcW w:w="2604" w:type="pct"/>
            <w:vAlign w:val="bottom"/>
          </w:tcPr>
          <w:p w14:paraId="27545313" w14:textId="77777777" w:rsidR="008F252C" w:rsidRPr="009C411C" w:rsidDel="00FF5490" w:rsidRDefault="008F252C" w:rsidP="009B22E4">
            <w:pPr>
              <w:tabs>
                <w:tab w:val="right" w:pos="1202"/>
              </w:tabs>
              <w:spacing w:line="301" w:lineRule="exact"/>
              <w:outlineLvl w:val="0"/>
              <w:rPr>
                <w:rFonts w:ascii="Arial" w:hAnsi="Arial" w:cs="Arial"/>
                <w:color w:val="000000" w:themeColor="text1"/>
                <w:sz w:val="18"/>
                <w:szCs w:val="18"/>
                <w:lang w:val="hr-HR"/>
              </w:rPr>
            </w:pPr>
            <w:bookmarkStart w:id="949" w:name="_Toc67329673"/>
            <w:r w:rsidRPr="009C411C">
              <w:rPr>
                <w:rFonts w:ascii="Arial" w:hAnsi="Arial" w:cs="Arial"/>
                <w:color w:val="000000" w:themeColor="text1"/>
                <w:sz w:val="18"/>
                <w:szCs w:val="18"/>
                <w:lang w:val="hr-HR"/>
              </w:rPr>
              <w:t>Građevinarstvo</w:t>
            </w:r>
            <w:bookmarkEnd w:id="949"/>
          </w:p>
        </w:tc>
        <w:tc>
          <w:tcPr>
            <w:tcW w:w="599" w:type="pct"/>
            <w:tcBorders>
              <w:top w:val="nil"/>
              <w:left w:val="nil"/>
              <w:bottom w:val="nil"/>
              <w:right w:val="nil"/>
            </w:tcBorders>
            <w:shd w:val="clear" w:color="auto" w:fill="auto"/>
            <w:vAlign w:val="bottom"/>
          </w:tcPr>
          <w:p w14:paraId="6903D757"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348.065</w:t>
            </w:r>
          </w:p>
        </w:tc>
        <w:tc>
          <w:tcPr>
            <w:tcW w:w="599" w:type="pct"/>
            <w:tcBorders>
              <w:top w:val="nil"/>
              <w:left w:val="nil"/>
              <w:bottom w:val="nil"/>
              <w:right w:val="nil"/>
            </w:tcBorders>
            <w:shd w:val="clear" w:color="auto" w:fill="auto"/>
            <w:vAlign w:val="bottom"/>
          </w:tcPr>
          <w:p w14:paraId="536923D5"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7.882</w:t>
            </w:r>
          </w:p>
        </w:tc>
        <w:tc>
          <w:tcPr>
            <w:tcW w:w="599" w:type="pct"/>
            <w:tcBorders>
              <w:top w:val="nil"/>
              <w:left w:val="nil"/>
              <w:bottom w:val="nil"/>
              <w:right w:val="nil"/>
            </w:tcBorders>
            <w:shd w:val="clear" w:color="auto" w:fill="auto"/>
            <w:vAlign w:val="bottom"/>
          </w:tcPr>
          <w:p w14:paraId="03908C8E"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405.426</w:t>
            </w:r>
          </w:p>
        </w:tc>
        <w:tc>
          <w:tcPr>
            <w:tcW w:w="598" w:type="pct"/>
            <w:tcBorders>
              <w:top w:val="nil"/>
              <w:left w:val="nil"/>
              <w:bottom w:val="nil"/>
              <w:right w:val="nil"/>
            </w:tcBorders>
            <w:shd w:val="clear" w:color="auto" w:fill="auto"/>
            <w:vAlign w:val="bottom"/>
          </w:tcPr>
          <w:p w14:paraId="5B6CE5D2"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25.985</w:t>
            </w:r>
          </w:p>
        </w:tc>
      </w:tr>
      <w:tr w:rsidR="008F252C" w:rsidRPr="009C411C" w14:paraId="588D824E" w14:textId="77777777" w:rsidTr="009B22E4">
        <w:trPr>
          <w:cantSplit/>
          <w:trHeight w:val="250"/>
          <w:tblHeader/>
        </w:trPr>
        <w:tc>
          <w:tcPr>
            <w:tcW w:w="2604" w:type="pct"/>
            <w:vAlign w:val="bottom"/>
          </w:tcPr>
          <w:p w14:paraId="1A2FB4E6" w14:textId="77777777" w:rsidR="008F252C" w:rsidRPr="009C411C" w:rsidDel="00FF5490" w:rsidRDefault="008F252C" w:rsidP="009B22E4">
            <w:pPr>
              <w:tabs>
                <w:tab w:val="right" w:pos="1202"/>
              </w:tabs>
              <w:spacing w:line="301" w:lineRule="exact"/>
              <w:outlineLvl w:val="0"/>
              <w:rPr>
                <w:rFonts w:ascii="Arial" w:hAnsi="Arial" w:cs="Arial"/>
                <w:color w:val="000000" w:themeColor="text1"/>
                <w:sz w:val="18"/>
                <w:szCs w:val="18"/>
                <w:lang w:val="hr-HR"/>
              </w:rPr>
            </w:pPr>
            <w:bookmarkStart w:id="950" w:name="_Toc67329678"/>
            <w:r w:rsidRPr="009C411C">
              <w:rPr>
                <w:rFonts w:ascii="Arial" w:hAnsi="Arial" w:cs="Arial"/>
                <w:color w:val="000000" w:themeColor="text1"/>
                <w:sz w:val="18"/>
                <w:szCs w:val="18"/>
                <w:lang w:val="hr-HR"/>
              </w:rPr>
              <w:t>Ostala industrija</w:t>
            </w:r>
            <w:bookmarkEnd w:id="950"/>
          </w:p>
        </w:tc>
        <w:tc>
          <w:tcPr>
            <w:tcW w:w="599" w:type="pct"/>
            <w:tcBorders>
              <w:top w:val="nil"/>
              <w:left w:val="nil"/>
              <w:bottom w:val="nil"/>
              <w:right w:val="nil"/>
            </w:tcBorders>
            <w:shd w:val="clear" w:color="auto" w:fill="auto"/>
            <w:vAlign w:val="bottom"/>
          </w:tcPr>
          <w:p w14:paraId="333BA702"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164.329</w:t>
            </w:r>
          </w:p>
        </w:tc>
        <w:tc>
          <w:tcPr>
            <w:tcW w:w="599" w:type="pct"/>
            <w:tcBorders>
              <w:top w:val="nil"/>
              <w:left w:val="nil"/>
              <w:bottom w:val="nil"/>
              <w:right w:val="nil"/>
            </w:tcBorders>
            <w:shd w:val="clear" w:color="auto" w:fill="auto"/>
            <w:vAlign w:val="bottom"/>
          </w:tcPr>
          <w:p w14:paraId="1282CE32"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36.999</w:t>
            </w:r>
          </w:p>
        </w:tc>
        <w:tc>
          <w:tcPr>
            <w:tcW w:w="599" w:type="pct"/>
            <w:tcBorders>
              <w:top w:val="nil"/>
              <w:left w:val="nil"/>
              <w:bottom w:val="nil"/>
              <w:right w:val="nil"/>
            </w:tcBorders>
            <w:shd w:val="clear" w:color="auto" w:fill="auto"/>
            <w:vAlign w:val="bottom"/>
          </w:tcPr>
          <w:p w14:paraId="3F2D1F2B" w14:textId="77777777" w:rsidR="008F252C" w:rsidRPr="008D29F2" w:rsidRDefault="008F252C" w:rsidP="009B22E4">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174.079</w:t>
            </w:r>
          </w:p>
        </w:tc>
        <w:tc>
          <w:tcPr>
            <w:tcW w:w="598" w:type="pct"/>
            <w:tcBorders>
              <w:top w:val="nil"/>
              <w:left w:val="nil"/>
              <w:bottom w:val="nil"/>
              <w:right w:val="nil"/>
            </w:tcBorders>
            <w:shd w:val="clear" w:color="auto" w:fill="auto"/>
            <w:vAlign w:val="bottom"/>
          </w:tcPr>
          <w:p w14:paraId="411187A4" w14:textId="77777777" w:rsidR="008F252C" w:rsidRPr="008D29F2" w:rsidRDefault="008F252C" w:rsidP="009B22E4">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56.170</w:t>
            </w:r>
          </w:p>
        </w:tc>
      </w:tr>
      <w:tr w:rsidR="008F252C" w:rsidRPr="009C411C" w14:paraId="0DC4CF16" w14:textId="77777777" w:rsidTr="009B22E4">
        <w:trPr>
          <w:cantSplit/>
          <w:trHeight w:val="250"/>
          <w:tblHeader/>
        </w:trPr>
        <w:tc>
          <w:tcPr>
            <w:tcW w:w="2604" w:type="pct"/>
            <w:vAlign w:val="bottom"/>
          </w:tcPr>
          <w:p w14:paraId="47CCE179" w14:textId="77777777" w:rsidR="008F252C" w:rsidRPr="009C411C" w:rsidDel="00FF5490" w:rsidRDefault="008F252C" w:rsidP="009B22E4">
            <w:pPr>
              <w:tabs>
                <w:tab w:val="right" w:pos="1202"/>
              </w:tabs>
              <w:spacing w:line="301" w:lineRule="exact"/>
              <w:outlineLvl w:val="0"/>
              <w:rPr>
                <w:rFonts w:ascii="Arial" w:hAnsi="Arial" w:cs="Arial"/>
                <w:color w:val="000000" w:themeColor="text1"/>
                <w:sz w:val="18"/>
                <w:szCs w:val="18"/>
                <w:lang w:val="hr-HR"/>
              </w:rPr>
            </w:pPr>
            <w:bookmarkStart w:id="951" w:name="_Toc67329683"/>
            <w:r w:rsidRPr="009C411C">
              <w:rPr>
                <w:rFonts w:ascii="Arial" w:hAnsi="Arial" w:cs="Arial"/>
                <w:color w:val="000000" w:themeColor="text1"/>
                <w:sz w:val="18"/>
                <w:szCs w:val="18"/>
                <w:lang w:val="hr-HR"/>
              </w:rPr>
              <w:t>Javna uprava</w:t>
            </w:r>
            <w:bookmarkEnd w:id="951"/>
          </w:p>
        </w:tc>
        <w:tc>
          <w:tcPr>
            <w:tcW w:w="599" w:type="pct"/>
            <w:tcBorders>
              <w:top w:val="nil"/>
              <w:left w:val="nil"/>
              <w:bottom w:val="nil"/>
              <w:right w:val="nil"/>
            </w:tcBorders>
            <w:shd w:val="clear" w:color="auto" w:fill="auto"/>
            <w:vAlign w:val="bottom"/>
          </w:tcPr>
          <w:p w14:paraId="19F2B175"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244.498</w:t>
            </w:r>
          </w:p>
        </w:tc>
        <w:tc>
          <w:tcPr>
            <w:tcW w:w="599" w:type="pct"/>
            <w:tcBorders>
              <w:top w:val="nil"/>
              <w:left w:val="nil"/>
              <w:bottom w:val="nil"/>
              <w:right w:val="nil"/>
            </w:tcBorders>
            <w:shd w:val="clear" w:color="auto" w:fill="auto"/>
            <w:vAlign w:val="bottom"/>
          </w:tcPr>
          <w:p w14:paraId="0E8E8875"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244.099</w:t>
            </w:r>
          </w:p>
        </w:tc>
        <w:tc>
          <w:tcPr>
            <w:tcW w:w="599" w:type="pct"/>
            <w:tcBorders>
              <w:top w:val="nil"/>
              <w:left w:val="nil"/>
              <w:bottom w:val="nil"/>
              <w:right w:val="nil"/>
            </w:tcBorders>
            <w:shd w:val="clear" w:color="auto" w:fill="auto"/>
            <w:vAlign w:val="bottom"/>
          </w:tcPr>
          <w:p w14:paraId="0D15B7C4"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238.315</w:t>
            </w:r>
          </w:p>
        </w:tc>
        <w:tc>
          <w:tcPr>
            <w:tcW w:w="598" w:type="pct"/>
            <w:tcBorders>
              <w:top w:val="nil"/>
              <w:left w:val="nil"/>
              <w:bottom w:val="nil"/>
              <w:right w:val="nil"/>
            </w:tcBorders>
            <w:shd w:val="clear" w:color="auto" w:fill="auto"/>
            <w:vAlign w:val="bottom"/>
          </w:tcPr>
          <w:p w14:paraId="153783B7"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237.890</w:t>
            </w:r>
          </w:p>
        </w:tc>
      </w:tr>
      <w:tr w:rsidR="008F252C" w:rsidRPr="009C411C" w14:paraId="7212A7E7" w14:textId="77777777" w:rsidTr="009B22E4">
        <w:trPr>
          <w:cantSplit/>
          <w:trHeight w:val="250"/>
          <w:tblHeader/>
        </w:trPr>
        <w:tc>
          <w:tcPr>
            <w:tcW w:w="2604" w:type="pct"/>
            <w:vAlign w:val="bottom"/>
          </w:tcPr>
          <w:p w14:paraId="52493D08" w14:textId="77777777" w:rsidR="008F252C" w:rsidRPr="009C411C" w:rsidDel="00FF5490" w:rsidRDefault="008F252C" w:rsidP="009B22E4">
            <w:pPr>
              <w:tabs>
                <w:tab w:val="right" w:pos="1202"/>
              </w:tabs>
              <w:spacing w:line="301" w:lineRule="exact"/>
              <w:outlineLvl w:val="0"/>
              <w:rPr>
                <w:rFonts w:ascii="Arial" w:hAnsi="Arial" w:cs="Arial"/>
                <w:color w:val="000000" w:themeColor="text1"/>
                <w:sz w:val="18"/>
                <w:szCs w:val="18"/>
                <w:lang w:val="hr-HR"/>
              </w:rPr>
            </w:pPr>
            <w:bookmarkStart w:id="952" w:name="_Toc67329688"/>
            <w:r w:rsidRPr="009C411C">
              <w:rPr>
                <w:rFonts w:ascii="Arial" w:hAnsi="Arial" w:cs="Arial"/>
                <w:color w:val="000000" w:themeColor="text1"/>
                <w:sz w:val="18"/>
                <w:szCs w:val="18"/>
                <w:lang w:val="hr-HR"/>
              </w:rPr>
              <w:t>Obrazovanje</w:t>
            </w:r>
            <w:bookmarkEnd w:id="952"/>
          </w:p>
        </w:tc>
        <w:tc>
          <w:tcPr>
            <w:tcW w:w="599" w:type="pct"/>
            <w:tcBorders>
              <w:top w:val="nil"/>
              <w:left w:val="nil"/>
              <w:bottom w:val="nil"/>
              <w:right w:val="nil"/>
            </w:tcBorders>
            <w:shd w:val="clear" w:color="auto" w:fill="auto"/>
            <w:vAlign w:val="bottom"/>
          </w:tcPr>
          <w:p w14:paraId="5EB74507"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7.518</w:t>
            </w:r>
          </w:p>
        </w:tc>
        <w:tc>
          <w:tcPr>
            <w:tcW w:w="599" w:type="pct"/>
            <w:tcBorders>
              <w:top w:val="nil"/>
              <w:left w:val="nil"/>
              <w:bottom w:val="nil"/>
              <w:right w:val="nil"/>
            </w:tcBorders>
            <w:shd w:val="clear" w:color="auto" w:fill="auto"/>
            <w:vAlign w:val="bottom"/>
          </w:tcPr>
          <w:p w14:paraId="37E017AD"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7.107</w:t>
            </w:r>
          </w:p>
        </w:tc>
        <w:tc>
          <w:tcPr>
            <w:tcW w:w="599" w:type="pct"/>
            <w:tcBorders>
              <w:top w:val="nil"/>
              <w:left w:val="nil"/>
              <w:bottom w:val="nil"/>
              <w:right w:val="nil"/>
            </w:tcBorders>
            <w:shd w:val="clear" w:color="auto" w:fill="auto"/>
            <w:vAlign w:val="bottom"/>
          </w:tcPr>
          <w:p w14:paraId="2AF92489"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10.128</w:t>
            </w:r>
          </w:p>
        </w:tc>
        <w:tc>
          <w:tcPr>
            <w:tcW w:w="598" w:type="pct"/>
            <w:tcBorders>
              <w:top w:val="nil"/>
              <w:left w:val="nil"/>
              <w:bottom w:val="nil"/>
              <w:right w:val="nil"/>
            </w:tcBorders>
            <w:shd w:val="clear" w:color="auto" w:fill="auto"/>
            <w:vAlign w:val="bottom"/>
          </w:tcPr>
          <w:p w14:paraId="32FB69B2"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9.737</w:t>
            </w:r>
          </w:p>
        </w:tc>
      </w:tr>
      <w:tr w:rsidR="008F252C" w:rsidRPr="009C411C" w14:paraId="36F0F2D2" w14:textId="77777777" w:rsidTr="009B22E4">
        <w:trPr>
          <w:cantSplit/>
          <w:trHeight w:val="395"/>
          <w:tblHeader/>
        </w:trPr>
        <w:tc>
          <w:tcPr>
            <w:tcW w:w="2604" w:type="pct"/>
            <w:vAlign w:val="bottom"/>
          </w:tcPr>
          <w:p w14:paraId="50C04BBE" w14:textId="77777777" w:rsidR="008F252C" w:rsidRPr="009C411C" w:rsidRDefault="008F252C" w:rsidP="009B22E4">
            <w:pPr>
              <w:tabs>
                <w:tab w:val="right" w:pos="1202"/>
              </w:tabs>
              <w:outlineLvl w:val="0"/>
              <w:rPr>
                <w:rFonts w:ascii="Arial" w:hAnsi="Arial" w:cs="Arial"/>
                <w:color w:val="000000" w:themeColor="text1"/>
                <w:sz w:val="18"/>
                <w:szCs w:val="18"/>
                <w:lang w:val="hr-HR"/>
              </w:rPr>
            </w:pPr>
            <w:bookmarkStart w:id="953" w:name="_Toc67329693"/>
            <w:r w:rsidRPr="009C411C">
              <w:rPr>
                <w:rFonts w:ascii="Arial" w:hAnsi="Arial" w:cs="Arial"/>
                <w:color w:val="000000" w:themeColor="text1"/>
                <w:sz w:val="18"/>
                <w:szCs w:val="18"/>
                <w:lang w:val="hr-HR"/>
              </w:rPr>
              <w:t>Proizvodnja metala i gotovih metalnih proizvoda, osim strojeva i opreme</w:t>
            </w:r>
            <w:bookmarkEnd w:id="953"/>
            <w:r w:rsidRPr="009C411C">
              <w:rPr>
                <w:rFonts w:ascii="Arial" w:hAnsi="Arial" w:cs="Arial"/>
                <w:color w:val="000000" w:themeColor="text1"/>
                <w:sz w:val="18"/>
                <w:szCs w:val="18"/>
                <w:lang w:val="hr-HR"/>
              </w:rPr>
              <w:t xml:space="preserve"> </w:t>
            </w:r>
          </w:p>
        </w:tc>
        <w:tc>
          <w:tcPr>
            <w:tcW w:w="599" w:type="pct"/>
            <w:tcBorders>
              <w:top w:val="nil"/>
              <w:left w:val="nil"/>
              <w:bottom w:val="nil"/>
              <w:right w:val="nil"/>
            </w:tcBorders>
            <w:shd w:val="clear" w:color="auto" w:fill="auto"/>
            <w:vAlign w:val="bottom"/>
          </w:tcPr>
          <w:p w14:paraId="7C26978E"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52.918</w:t>
            </w:r>
          </w:p>
        </w:tc>
        <w:tc>
          <w:tcPr>
            <w:tcW w:w="599" w:type="pct"/>
            <w:tcBorders>
              <w:top w:val="nil"/>
              <w:left w:val="nil"/>
              <w:bottom w:val="nil"/>
              <w:right w:val="nil"/>
            </w:tcBorders>
            <w:shd w:val="clear" w:color="auto" w:fill="auto"/>
            <w:vAlign w:val="bottom"/>
          </w:tcPr>
          <w:p w14:paraId="6F911320"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10.006</w:t>
            </w:r>
          </w:p>
        </w:tc>
        <w:tc>
          <w:tcPr>
            <w:tcW w:w="599" w:type="pct"/>
            <w:tcBorders>
              <w:top w:val="nil"/>
              <w:left w:val="nil"/>
              <w:bottom w:val="nil"/>
              <w:right w:val="nil"/>
            </w:tcBorders>
            <w:shd w:val="clear" w:color="auto" w:fill="auto"/>
            <w:vAlign w:val="bottom"/>
          </w:tcPr>
          <w:p w14:paraId="2B97AC3C"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51.337</w:t>
            </w:r>
          </w:p>
        </w:tc>
        <w:tc>
          <w:tcPr>
            <w:tcW w:w="598" w:type="pct"/>
            <w:tcBorders>
              <w:top w:val="nil"/>
              <w:left w:val="nil"/>
              <w:bottom w:val="nil"/>
              <w:right w:val="nil"/>
            </w:tcBorders>
            <w:shd w:val="clear" w:color="auto" w:fill="auto"/>
            <w:vAlign w:val="bottom"/>
          </w:tcPr>
          <w:p w14:paraId="74B74C24"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6.961</w:t>
            </w:r>
          </w:p>
        </w:tc>
      </w:tr>
      <w:tr w:rsidR="008F252C" w:rsidRPr="009C411C" w14:paraId="2AF65EA8" w14:textId="77777777" w:rsidTr="009B22E4">
        <w:trPr>
          <w:cantSplit/>
          <w:trHeight w:val="250"/>
          <w:tblHeader/>
        </w:trPr>
        <w:tc>
          <w:tcPr>
            <w:tcW w:w="2604" w:type="pct"/>
            <w:vAlign w:val="bottom"/>
          </w:tcPr>
          <w:p w14:paraId="54A031F0"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54" w:name="_Toc67329698"/>
            <w:r w:rsidRPr="009C411C">
              <w:rPr>
                <w:rFonts w:ascii="Arial" w:hAnsi="Arial" w:cs="Arial"/>
                <w:color w:val="000000" w:themeColor="text1"/>
                <w:sz w:val="18"/>
                <w:szCs w:val="18"/>
                <w:lang w:val="hr-HR"/>
              </w:rPr>
              <w:t>Proizvodnja kemikalija i kemijskih proizvoda</w:t>
            </w:r>
            <w:bookmarkEnd w:id="954"/>
          </w:p>
        </w:tc>
        <w:tc>
          <w:tcPr>
            <w:tcW w:w="599" w:type="pct"/>
            <w:tcBorders>
              <w:top w:val="nil"/>
              <w:left w:val="nil"/>
              <w:bottom w:val="nil"/>
              <w:right w:val="nil"/>
            </w:tcBorders>
            <w:shd w:val="clear" w:color="auto" w:fill="auto"/>
            <w:vAlign w:val="bottom"/>
          </w:tcPr>
          <w:p w14:paraId="20A8A140"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11.465</w:t>
            </w:r>
          </w:p>
        </w:tc>
        <w:tc>
          <w:tcPr>
            <w:tcW w:w="599" w:type="pct"/>
            <w:tcBorders>
              <w:top w:val="nil"/>
              <w:left w:val="nil"/>
              <w:bottom w:val="nil"/>
              <w:right w:val="nil"/>
            </w:tcBorders>
            <w:shd w:val="clear" w:color="auto" w:fill="auto"/>
            <w:vAlign w:val="bottom"/>
          </w:tcPr>
          <w:p w14:paraId="003EDEA8"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964</w:t>
            </w:r>
          </w:p>
        </w:tc>
        <w:tc>
          <w:tcPr>
            <w:tcW w:w="599" w:type="pct"/>
            <w:tcBorders>
              <w:top w:val="nil"/>
              <w:left w:val="nil"/>
              <w:bottom w:val="nil"/>
              <w:right w:val="nil"/>
            </w:tcBorders>
            <w:shd w:val="clear" w:color="auto" w:fill="auto"/>
            <w:vAlign w:val="bottom"/>
          </w:tcPr>
          <w:p w14:paraId="06F094AC"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14.881</w:t>
            </w:r>
          </w:p>
        </w:tc>
        <w:tc>
          <w:tcPr>
            <w:tcW w:w="598" w:type="pct"/>
            <w:tcBorders>
              <w:top w:val="nil"/>
              <w:left w:val="nil"/>
              <w:bottom w:val="nil"/>
              <w:right w:val="nil"/>
            </w:tcBorders>
            <w:shd w:val="clear" w:color="auto" w:fill="auto"/>
            <w:vAlign w:val="bottom"/>
          </w:tcPr>
          <w:p w14:paraId="56844275"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1.239</w:t>
            </w:r>
          </w:p>
        </w:tc>
      </w:tr>
      <w:tr w:rsidR="008F252C" w:rsidRPr="009C411C" w14:paraId="3F9BE085" w14:textId="77777777" w:rsidTr="009B22E4">
        <w:trPr>
          <w:cantSplit/>
          <w:trHeight w:val="250"/>
          <w:tblHeader/>
        </w:trPr>
        <w:tc>
          <w:tcPr>
            <w:tcW w:w="2604" w:type="pct"/>
            <w:vAlign w:val="bottom"/>
          </w:tcPr>
          <w:p w14:paraId="489A2D9F"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55" w:name="_Toc67329703"/>
            <w:r w:rsidRPr="009C411C">
              <w:rPr>
                <w:rFonts w:ascii="Arial" w:hAnsi="Arial" w:cs="Arial"/>
                <w:color w:val="000000" w:themeColor="text1"/>
                <w:sz w:val="18"/>
                <w:szCs w:val="18"/>
                <w:lang w:val="hr-HR"/>
              </w:rPr>
              <w:t>Proizvodnja ostalih nemetalnih mineralnih proizvoda</w:t>
            </w:r>
            <w:bookmarkEnd w:id="955"/>
            <w:r w:rsidRPr="009C411C">
              <w:rPr>
                <w:rFonts w:ascii="Arial" w:hAnsi="Arial" w:cs="Arial"/>
                <w:color w:val="000000" w:themeColor="text1"/>
                <w:sz w:val="18"/>
                <w:szCs w:val="18"/>
                <w:lang w:val="hr-HR"/>
              </w:rPr>
              <w:t xml:space="preserve"> </w:t>
            </w:r>
          </w:p>
        </w:tc>
        <w:tc>
          <w:tcPr>
            <w:tcW w:w="599" w:type="pct"/>
            <w:tcBorders>
              <w:top w:val="nil"/>
              <w:left w:val="nil"/>
              <w:bottom w:val="nil"/>
              <w:right w:val="nil"/>
            </w:tcBorders>
            <w:shd w:val="clear" w:color="auto" w:fill="auto"/>
            <w:vAlign w:val="bottom"/>
          </w:tcPr>
          <w:p w14:paraId="5DD4F764"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27.337</w:t>
            </w:r>
          </w:p>
        </w:tc>
        <w:tc>
          <w:tcPr>
            <w:tcW w:w="599" w:type="pct"/>
            <w:tcBorders>
              <w:top w:val="nil"/>
              <w:left w:val="nil"/>
              <w:bottom w:val="nil"/>
              <w:right w:val="nil"/>
            </w:tcBorders>
            <w:shd w:val="clear" w:color="auto" w:fill="auto"/>
            <w:vAlign w:val="bottom"/>
          </w:tcPr>
          <w:p w14:paraId="4E238DDF"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6.027</w:t>
            </w:r>
          </w:p>
        </w:tc>
        <w:tc>
          <w:tcPr>
            <w:tcW w:w="599" w:type="pct"/>
            <w:tcBorders>
              <w:top w:val="nil"/>
              <w:left w:val="nil"/>
              <w:bottom w:val="nil"/>
              <w:right w:val="nil"/>
            </w:tcBorders>
            <w:shd w:val="clear" w:color="auto" w:fill="auto"/>
            <w:vAlign w:val="bottom"/>
          </w:tcPr>
          <w:p w14:paraId="450675FC"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36.124</w:t>
            </w:r>
          </w:p>
        </w:tc>
        <w:tc>
          <w:tcPr>
            <w:tcW w:w="598" w:type="pct"/>
            <w:tcBorders>
              <w:top w:val="nil"/>
              <w:left w:val="nil"/>
              <w:bottom w:val="nil"/>
              <w:right w:val="nil"/>
            </w:tcBorders>
            <w:shd w:val="clear" w:color="auto" w:fill="auto"/>
            <w:vAlign w:val="bottom"/>
          </w:tcPr>
          <w:p w14:paraId="23E91373"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8.176</w:t>
            </w:r>
          </w:p>
        </w:tc>
      </w:tr>
      <w:tr w:rsidR="008F252C" w:rsidRPr="009C411C" w14:paraId="684603A4" w14:textId="77777777" w:rsidTr="009B22E4">
        <w:trPr>
          <w:cantSplit/>
          <w:trHeight w:val="250"/>
          <w:tblHeader/>
        </w:trPr>
        <w:tc>
          <w:tcPr>
            <w:tcW w:w="2604" w:type="pct"/>
            <w:vAlign w:val="bottom"/>
          </w:tcPr>
          <w:p w14:paraId="5A011B91"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56" w:name="_Toc67329708"/>
            <w:r w:rsidRPr="009C411C">
              <w:rPr>
                <w:rFonts w:ascii="Arial" w:hAnsi="Arial" w:cs="Arial"/>
                <w:color w:val="000000" w:themeColor="text1"/>
                <w:sz w:val="18"/>
                <w:szCs w:val="18"/>
                <w:lang w:val="hr-HR"/>
              </w:rPr>
              <w:t>Proizvodnja farmaceutskih pripravaka</w:t>
            </w:r>
            <w:bookmarkEnd w:id="956"/>
          </w:p>
        </w:tc>
        <w:tc>
          <w:tcPr>
            <w:tcW w:w="599" w:type="pct"/>
            <w:tcBorders>
              <w:top w:val="nil"/>
              <w:left w:val="nil"/>
              <w:bottom w:val="nil"/>
              <w:right w:val="nil"/>
            </w:tcBorders>
            <w:shd w:val="clear" w:color="auto" w:fill="auto"/>
            <w:vAlign w:val="bottom"/>
          </w:tcPr>
          <w:p w14:paraId="778B6DED"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62.341</w:t>
            </w:r>
          </w:p>
        </w:tc>
        <w:tc>
          <w:tcPr>
            <w:tcW w:w="599" w:type="pct"/>
            <w:tcBorders>
              <w:top w:val="nil"/>
              <w:left w:val="nil"/>
              <w:bottom w:val="nil"/>
              <w:right w:val="nil"/>
            </w:tcBorders>
            <w:shd w:val="clear" w:color="auto" w:fill="auto"/>
            <w:vAlign w:val="bottom"/>
          </w:tcPr>
          <w:p w14:paraId="3B051EA6"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2.326</w:t>
            </w:r>
          </w:p>
        </w:tc>
        <w:tc>
          <w:tcPr>
            <w:tcW w:w="599" w:type="pct"/>
            <w:tcBorders>
              <w:top w:val="nil"/>
              <w:left w:val="nil"/>
              <w:bottom w:val="nil"/>
              <w:right w:val="nil"/>
            </w:tcBorders>
            <w:shd w:val="clear" w:color="auto" w:fill="auto"/>
            <w:vAlign w:val="bottom"/>
          </w:tcPr>
          <w:p w14:paraId="4E75A264"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67.491</w:t>
            </w:r>
          </w:p>
        </w:tc>
        <w:tc>
          <w:tcPr>
            <w:tcW w:w="598" w:type="pct"/>
            <w:tcBorders>
              <w:top w:val="nil"/>
              <w:left w:val="nil"/>
              <w:bottom w:val="nil"/>
              <w:right w:val="nil"/>
            </w:tcBorders>
            <w:shd w:val="clear" w:color="auto" w:fill="auto"/>
            <w:vAlign w:val="bottom"/>
          </w:tcPr>
          <w:p w14:paraId="11E3B93D"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7.555</w:t>
            </w:r>
          </w:p>
        </w:tc>
      </w:tr>
      <w:tr w:rsidR="008F252C" w:rsidRPr="009C411C" w14:paraId="07E3A1A3" w14:textId="77777777" w:rsidTr="009B22E4">
        <w:trPr>
          <w:cantSplit/>
          <w:trHeight w:val="250"/>
          <w:tblHeader/>
        </w:trPr>
        <w:tc>
          <w:tcPr>
            <w:tcW w:w="2604" w:type="pct"/>
            <w:vAlign w:val="bottom"/>
          </w:tcPr>
          <w:p w14:paraId="6106AA67"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57" w:name="_Toc67329713"/>
            <w:r w:rsidRPr="009C411C">
              <w:rPr>
                <w:rFonts w:ascii="Arial" w:hAnsi="Arial" w:cs="Arial"/>
                <w:color w:val="000000" w:themeColor="text1"/>
                <w:sz w:val="18"/>
                <w:szCs w:val="18"/>
                <w:lang w:val="hr-HR"/>
              </w:rPr>
              <w:t>Proizvodnja motornih vozila, prikolica i poluprikolica</w:t>
            </w:r>
            <w:bookmarkEnd w:id="957"/>
          </w:p>
        </w:tc>
        <w:tc>
          <w:tcPr>
            <w:tcW w:w="599" w:type="pct"/>
            <w:tcBorders>
              <w:top w:val="nil"/>
              <w:left w:val="nil"/>
              <w:bottom w:val="nil"/>
              <w:right w:val="nil"/>
            </w:tcBorders>
            <w:shd w:val="clear" w:color="auto" w:fill="auto"/>
            <w:vAlign w:val="bottom"/>
          </w:tcPr>
          <w:p w14:paraId="57C42CF9"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11.257</w:t>
            </w:r>
          </w:p>
        </w:tc>
        <w:tc>
          <w:tcPr>
            <w:tcW w:w="599" w:type="pct"/>
            <w:tcBorders>
              <w:top w:val="nil"/>
              <w:left w:val="nil"/>
              <w:bottom w:val="nil"/>
              <w:right w:val="nil"/>
            </w:tcBorders>
            <w:shd w:val="clear" w:color="auto" w:fill="auto"/>
            <w:vAlign w:val="bottom"/>
          </w:tcPr>
          <w:p w14:paraId="1BFE3A74"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369</w:t>
            </w:r>
          </w:p>
        </w:tc>
        <w:tc>
          <w:tcPr>
            <w:tcW w:w="599" w:type="pct"/>
            <w:tcBorders>
              <w:top w:val="nil"/>
              <w:left w:val="nil"/>
              <w:bottom w:val="nil"/>
              <w:right w:val="nil"/>
            </w:tcBorders>
            <w:shd w:val="clear" w:color="auto" w:fill="auto"/>
            <w:vAlign w:val="bottom"/>
          </w:tcPr>
          <w:p w14:paraId="0315407F"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13.173</w:t>
            </w:r>
          </w:p>
        </w:tc>
        <w:tc>
          <w:tcPr>
            <w:tcW w:w="598" w:type="pct"/>
            <w:tcBorders>
              <w:top w:val="nil"/>
              <w:left w:val="nil"/>
              <w:bottom w:val="nil"/>
              <w:right w:val="nil"/>
            </w:tcBorders>
            <w:shd w:val="clear" w:color="auto" w:fill="auto"/>
            <w:vAlign w:val="bottom"/>
          </w:tcPr>
          <w:p w14:paraId="6157FF22"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454</w:t>
            </w:r>
          </w:p>
        </w:tc>
      </w:tr>
      <w:tr w:rsidR="008F252C" w:rsidRPr="009C411C" w14:paraId="0AD03FF4" w14:textId="77777777" w:rsidTr="009B22E4">
        <w:trPr>
          <w:cantSplit/>
          <w:trHeight w:val="250"/>
          <w:tblHeader/>
        </w:trPr>
        <w:tc>
          <w:tcPr>
            <w:tcW w:w="2604" w:type="pct"/>
            <w:vAlign w:val="bottom"/>
          </w:tcPr>
          <w:p w14:paraId="42BC8C02"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električne opreme</w:t>
            </w:r>
          </w:p>
        </w:tc>
        <w:tc>
          <w:tcPr>
            <w:tcW w:w="599" w:type="pct"/>
            <w:tcBorders>
              <w:top w:val="nil"/>
              <w:left w:val="nil"/>
              <w:bottom w:val="nil"/>
              <w:right w:val="nil"/>
            </w:tcBorders>
            <w:shd w:val="clear" w:color="auto" w:fill="auto"/>
            <w:vAlign w:val="bottom"/>
          </w:tcPr>
          <w:p w14:paraId="5653FF7E"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39.858</w:t>
            </w:r>
          </w:p>
        </w:tc>
        <w:tc>
          <w:tcPr>
            <w:tcW w:w="599" w:type="pct"/>
            <w:tcBorders>
              <w:top w:val="nil"/>
              <w:left w:val="nil"/>
              <w:bottom w:val="nil"/>
              <w:right w:val="nil"/>
            </w:tcBorders>
            <w:shd w:val="clear" w:color="auto" w:fill="auto"/>
            <w:vAlign w:val="bottom"/>
          </w:tcPr>
          <w:p w14:paraId="6F7D6BA6"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27.780</w:t>
            </w:r>
          </w:p>
        </w:tc>
        <w:tc>
          <w:tcPr>
            <w:tcW w:w="599" w:type="pct"/>
            <w:tcBorders>
              <w:top w:val="nil"/>
              <w:left w:val="nil"/>
              <w:bottom w:val="nil"/>
              <w:right w:val="nil"/>
            </w:tcBorders>
            <w:shd w:val="clear" w:color="auto" w:fill="auto"/>
            <w:vAlign w:val="bottom"/>
          </w:tcPr>
          <w:p w14:paraId="3997A834" w14:textId="77777777" w:rsidR="008F252C" w:rsidRPr="008D29F2" w:rsidRDefault="008F252C" w:rsidP="009B22E4">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18.582</w:t>
            </w:r>
          </w:p>
        </w:tc>
        <w:tc>
          <w:tcPr>
            <w:tcW w:w="598" w:type="pct"/>
            <w:tcBorders>
              <w:top w:val="nil"/>
              <w:left w:val="nil"/>
              <w:bottom w:val="nil"/>
              <w:right w:val="nil"/>
            </w:tcBorders>
            <w:shd w:val="clear" w:color="auto" w:fill="auto"/>
            <w:vAlign w:val="bottom"/>
          </w:tcPr>
          <w:p w14:paraId="0A1CB81F" w14:textId="77777777" w:rsidR="008F252C" w:rsidRPr="008D29F2" w:rsidRDefault="008F252C" w:rsidP="009B22E4">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6.264</w:t>
            </w:r>
          </w:p>
        </w:tc>
      </w:tr>
      <w:tr w:rsidR="008F252C" w:rsidRPr="009C411C" w14:paraId="6966BA0E" w14:textId="77777777" w:rsidTr="009B22E4">
        <w:trPr>
          <w:cantSplit/>
          <w:trHeight w:val="250"/>
          <w:tblHeader/>
        </w:trPr>
        <w:tc>
          <w:tcPr>
            <w:tcW w:w="2604" w:type="pct"/>
            <w:vAlign w:val="bottom"/>
          </w:tcPr>
          <w:p w14:paraId="72321A13"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strojeva i uređaja</w:t>
            </w:r>
          </w:p>
        </w:tc>
        <w:tc>
          <w:tcPr>
            <w:tcW w:w="599" w:type="pct"/>
            <w:tcBorders>
              <w:top w:val="nil"/>
              <w:left w:val="nil"/>
              <w:bottom w:val="nil"/>
              <w:right w:val="nil"/>
            </w:tcBorders>
            <w:shd w:val="clear" w:color="auto" w:fill="auto"/>
            <w:vAlign w:val="bottom"/>
          </w:tcPr>
          <w:p w14:paraId="071F5214"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37.016</w:t>
            </w:r>
          </w:p>
        </w:tc>
        <w:tc>
          <w:tcPr>
            <w:tcW w:w="599" w:type="pct"/>
            <w:tcBorders>
              <w:top w:val="nil"/>
              <w:left w:val="nil"/>
              <w:bottom w:val="nil"/>
              <w:right w:val="nil"/>
            </w:tcBorders>
            <w:shd w:val="clear" w:color="auto" w:fill="auto"/>
            <w:vAlign w:val="bottom"/>
          </w:tcPr>
          <w:p w14:paraId="579C7074"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2.816</w:t>
            </w:r>
          </w:p>
        </w:tc>
        <w:tc>
          <w:tcPr>
            <w:tcW w:w="599" w:type="pct"/>
            <w:tcBorders>
              <w:top w:val="nil"/>
              <w:left w:val="nil"/>
              <w:bottom w:val="nil"/>
              <w:right w:val="nil"/>
            </w:tcBorders>
            <w:shd w:val="clear" w:color="auto" w:fill="auto"/>
            <w:vAlign w:val="bottom"/>
          </w:tcPr>
          <w:p w14:paraId="2792EBE8" w14:textId="77777777" w:rsidR="008F252C" w:rsidRPr="008D29F2" w:rsidRDefault="008F252C" w:rsidP="009B22E4">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30.898</w:t>
            </w:r>
          </w:p>
        </w:tc>
        <w:tc>
          <w:tcPr>
            <w:tcW w:w="598" w:type="pct"/>
            <w:tcBorders>
              <w:top w:val="nil"/>
              <w:left w:val="nil"/>
              <w:bottom w:val="nil"/>
              <w:right w:val="nil"/>
            </w:tcBorders>
            <w:shd w:val="clear" w:color="auto" w:fill="auto"/>
            <w:vAlign w:val="bottom"/>
          </w:tcPr>
          <w:p w14:paraId="4A70EDFC" w14:textId="77777777" w:rsidR="008F252C" w:rsidRPr="008D29F2" w:rsidRDefault="008F252C" w:rsidP="009B22E4">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3.016</w:t>
            </w:r>
          </w:p>
        </w:tc>
      </w:tr>
      <w:tr w:rsidR="008F252C" w:rsidRPr="009C411C" w14:paraId="1F730F7C" w14:textId="77777777" w:rsidTr="009B22E4">
        <w:trPr>
          <w:cantSplit/>
          <w:trHeight w:val="250"/>
          <w:tblHeader/>
        </w:trPr>
        <w:tc>
          <w:tcPr>
            <w:tcW w:w="2604" w:type="pct"/>
            <w:vAlign w:val="bottom"/>
          </w:tcPr>
          <w:p w14:paraId="24FC9F4D"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58" w:name="_Toc67329718"/>
            <w:r w:rsidRPr="009C411C">
              <w:rPr>
                <w:rFonts w:ascii="Arial" w:hAnsi="Arial" w:cs="Arial"/>
                <w:color w:val="000000" w:themeColor="text1"/>
                <w:sz w:val="18"/>
                <w:szCs w:val="18"/>
                <w:lang w:val="hr-HR"/>
              </w:rPr>
              <w:t>Ostalo</w:t>
            </w:r>
            <w:bookmarkEnd w:id="958"/>
          </w:p>
        </w:tc>
        <w:tc>
          <w:tcPr>
            <w:tcW w:w="599" w:type="pct"/>
            <w:tcBorders>
              <w:top w:val="nil"/>
              <w:left w:val="nil"/>
              <w:bottom w:val="nil"/>
              <w:right w:val="nil"/>
            </w:tcBorders>
            <w:shd w:val="clear" w:color="auto" w:fill="auto"/>
            <w:vAlign w:val="bottom"/>
          </w:tcPr>
          <w:p w14:paraId="0A781C40"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276.227</w:t>
            </w:r>
          </w:p>
        </w:tc>
        <w:tc>
          <w:tcPr>
            <w:tcW w:w="599" w:type="pct"/>
            <w:tcBorders>
              <w:top w:val="nil"/>
              <w:left w:val="nil"/>
              <w:bottom w:val="nil"/>
              <w:right w:val="nil"/>
            </w:tcBorders>
            <w:shd w:val="clear" w:color="auto" w:fill="auto"/>
            <w:vAlign w:val="bottom"/>
          </w:tcPr>
          <w:p w14:paraId="3CE07D78"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84.988</w:t>
            </w:r>
          </w:p>
        </w:tc>
        <w:tc>
          <w:tcPr>
            <w:tcW w:w="599" w:type="pct"/>
            <w:tcBorders>
              <w:top w:val="nil"/>
              <w:left w:val="nil"/>
              <w:bottom w:val="nil"/>
              <w:right w:val="nil"/>
            </w:tcBorders>
            <w:shd w:val="clear" w:color="auto" w:fill="auto"/>
            <w:vAlign w:val="bottom"/>
          </w:tcPr>
          <w:p w14:paraId="0B3A439B"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290.399</w:t>
            </w:r>
          </w:p>
        </w:tc>
        <w:tc>
          <w:tcPr>
            <w:tcW w:w="598" w:type="pct"/>
            <w:tcBorders>
              <w:top w:val="nil"/>
              <w:left w:val="nil"/>
              <w:bottom w:val="nil"/>
              <w:right w:val="nil"/>
            </w:tcBorders>
            <w:shd w:val="clear" w:color="auto" w:fill="auto"/>
            <w:vAlign w:val="bottom"/>
          </w:tcPr>
          <w:p w14:paraId="55405112" w14:textId="77777777" w:rsidR="008F252C" w:rsidRPr="008D29F2"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F959D0">
              <w:rPr>
                <w:rFonts w:ascii="Arial" w:hAnsi="Arial" w:cs="Arial"/>
                <w:sz w:val="18"/>
                <w:szCs w:val="18"/>
              </w:rPr>
              <w:t>80.471</w:t>
            </w:r>
          </w:p>
        </w:tc>
      </w:tr>
      <w:tr w:rsidR="008F252C" w:rsidRPr="009C411C" w14:paraId="47410A2C" w14:textId="77777777" w:rsidTr="009B22E4">
        <w:tblPrEx>
          <w:tblCellMar>
            <w:left w:w="31" w:type="dxa"/>
            <w:right w:w="31" w:type="dxa"/>
          </w:tblCellMar>
        </w:tblPrEx>
        <w:trPr>
          <w:cantSplit/>
          <w:trHeight w:hRule="exact" w:val="113"/>
          <w:tblHeader/>
        </w:trPr>
        <w:tc>
          <w:tcPr>
            <w:tcW w:w="2604" w:type="pct"/>
            <w:vAlign w:val="bottom"/>
          </w:tcPr>
          <w:p w14:paraId="1C25C9C3" w14:textId="77777777" w:rsidR="008F252C" w:rsidRPr="009C411C" w:rsidRDefault="008F252C" w:rsidP="009B22E4">
            <w:pPr>
              <w:rPr>
                <w:rFonts w:ascii="Arial" w:hAnsi="Arial" w:cs="Arial"/>
                <w:b/>
                <w:bCs/>
                <w:color w:val="000000" w:themeColor="text1"/>
                <w:sz w:val="18"/>
                <w:szCs w:val="18"/>
                <w:lang w:val="hr-HR"/>
              </w:rPr>
            </w:pPr>
          </w:p>
        </w:tc>
        <w:tc>
          <w:tcPr>
            <w:tcW w:w="599" w:type="pct"/>
            <w:tcBorders>
              <w:top w:val="single" w:sz="8" w:space="0" w:color="auto"/>
            </w:tcBorders>
            <w:shd w:val="clear" w:color="auto" w:fill="auto"/>
          </w:tcPr>
          <w:p w14:paraId="70B9FCC7" w14:textId="77777777" w:rsidR="008F252C" w:rsidRPr="009C411C" w:rsidRDefault="008F252C" w:rsidP="009B22E4">
            <w:pPr>
              <w:tabs>
                <w:tab w:val="right" w:pos="1202"/>
              </w:tabs>
              <w:jc w:val="right"/>
              <w:outlineLvl w:val="0"/>
              <w:rPr>
                <w:rFonts w:ascii="Arial" w:hAnsi="Arial" w:cs="Arial"/>
                <w:noProof/>
                <w:color w:val="000000" w:themeColor="text1"/>
                <w:sz w:val="18"/>
                <w:szCs w:val="18"/>
                <w:lang w:val="hr-HR" w:eastAsia="hr-HR"/>
              </w:rPr>
            </w:pPr>
          </w:p>
        </w:tc>
        <w:tc>
          <w:tcPr>
            <w:tcW w:w="599" w:type="pct"/>
            <w:tcBorders>
              <w:top w:val="single" w:sz="8" w:space="0" w:color="auto"/>
            </w:tcBorders>
            <w:shd w:val="clear" w:color="auto" w:fill="auto"/>
          </w:tcPr>
          <w:p w14:paraId="2A234E50" w14:textId="77777777" w:rsidR="008F252C" w:rsidRPr="009C411C" w:rsidRDefault="008F252C" w:rsidP="009B22E4">
            <w:pPr>
              <w:tabs>
                <w:tab w:val="right" w:pos="1202"/>
              </w:tabs>
              <w:jc w:val="right"/>
              <w:outlineLvl w:val="0"/>
              <w:rPr>
                <w:rFonts w:ascii="Arial" w:hAnsi="Arial" w:cs="Arial"/>
                <w:noProof/>
                <w:color w:val="000000" w:themeColor="text1"/>
                <w:sz w:val="18"/>
                <w:szCs w:val="18"/>
                <w:lang w:val="hr-HR" w:eastAsia="hr-HR"/>
              </w:rPr>
            </w:pPr>
          </w:p>
        </w:tc>
        <w:tc>
          <w:tcPr>
            <w:tcW w:w="599" w:type="pct"/>
            <w:tcBorders>
              <w:top w:val="single" w:sz="8" w:space="0" w:color="auto"/>
            </w:tcBorders>
            <w:shd w:val="clear" w:color="auto" w:fill="auto"/>
          </w:tcPr>
          <w:p w14:paraId="27801BD2" w14:textId="77777777" w:rsidR="008F252C" w:rsidRPr="009C411C" w:rsidRDefault="008F252C" w:rsidP="009B22E4">
            <w:pPr>
              <w:tabs>
                <w:tab w:val="right" w:pos="1202"/>
              </w:tabs>
              <w:jc w:val="right"/>
              <w:outlineLvl w:val="0"/>
              <w:rPr>
                <w:rFonts w:ascii="Arial" w:hAnsi="Arial" w:cs="Arial"/>
                <w:noProof/>
                <w:color w:val="000000" w:themeColor="text1"/>
                <w:sz w:val="18"/>
                <w:szCs w:val="18"/>
                <w:lang w:val="hr-HR" w:eastAsia="hr-HR"/>
              </w:rPr>
            </w:pPr>
          </w:p>
        </w:tc>
        <w:tc>
          <w:tcPr>
            <w:tcW w:w="598" w:type="pct"/>
            <w:tcBorders>
              <w:top w:val="single" w:sz="8" w:space="0" w:color="auto"/>
            </w:tcBorders>
            <w:shd w:val="clear" w:color="auto" w:fill="auto"/>
          </w:tcPr>
          <w:p w14:paraId="78B80913" w14:textId="77777777" w:rsidR="008F252C" w:rsidRPr="009C411C" w:rsidRDefault="008F252C" w:rsidP="009B22E4">
            <w:pPr>
              <w:tabs>
                <w:tab w:val="right" w:pos="1202"/>
              </w:tabs>
              <w:jc w:val="right"/>
              <w:outlineLvl w:val="0"/>
              <w:rPr>
                <w:rFonts w:ascii="Arial" w:hAnsi="Arial" w:cs="Arial"/>
                <w:noProof/>
                <w:color w:val="000000" w:themeColor="text1"/>
                <w:sz w:val="18"/>
                <w:szCs w:val="18"/>
                <w:lang w:val="hr-HR" w:eastAsia="hr-HR"/>
              </w:rPr>
            </w:pPr>
          </w:p>
        </w:tc>
      </w:tr>
      <w:tr w:rsidR="008F252C" w:rsidRPr="009C411C" w14:paraId="168282C8" w14:textId="77777777" w:rsidTr="009B22E4">
        <w:tblPrEx>
          <w:tblCellMar>
            <w:left w:w="31" w:type="dxa"/>
            <w:right w:w="31" w:type="dxa"/>
          </w:tblCellMar>
        </w:tblPrEx>
        <w:trPr>
          <w:cantSplit/>
          <w:trHeight w:val="340"/>
          <w:tblHeader/>
        </w:trPr>
        <w:tc>
          <w:tcPr>
            <w:tcW w:w="2604" w:type="pct"/>
            <w:vAlign w:val="bottom"/>
          </w:tcPr>
          <w:p w14:paraId="253025F5" w14:textId="77777777" w:rsidR="008F252C" w:rsidRPr="009C411C" w:rsidRDefault="008F252C" w:rsidP="009B22E4">
            <w:pPr>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Ukupna izloženost kreditnom riziku</w:t>
            </w:r>
          </w:p>
        </w:tc>
        <w:tc>
          <w:tcPr>
            <w:tcW w:w="599" w:type="pct"/>
            <w:tcBorders>
              <w:left w:val="nil"/>
              <w:bottom w:val="single" w:sz="12" w:space="0" w:color="auto"/>
              <w:right w:val="nil"/>
            </w:tcBorders>
            <w:shd w:val="clear" w:color="auto" w:fill="auto"/>
            <w:vAlign w:val="bottom"/>
          </w:tcPr>
          <w:p w14:paraId="432CF807" w14:textId="77777777" w:rsidR="008F252C" w:rsidRPr="009C411C" w:rsidRDefault="008F252C" w:rsidP="009B22E4">
            <w:pPr>
              <w:tabs>
                <w:tab w:val="right" w:pos="1202"/>
              </w:tabs>
              <w:jc w:val="right"/>
              <w:outlineLvl w:val="0"/>
              <w:rPr>
                <w:rFonts w:ascii="Arial" w:hAnsi="Arial" w:cs="Arial"/>
                <w:b/>
                <w:bCs/>
                <w:noProof/>
                <w:color w:val="000000" w:themeColor="text1"/>
                <w:sz w:val="18"/>
                <w:szCs w:val="18"/>
                <w:lang w:val="hr-HR" w:eastAsia="hr-HR"/>
              </w:rPr>
            </w:pPr>
            <w:r>
              <w:rPr>
                <w:rFonts w:ascii="Arial" w:hAnsi="Arial" w:cs="Arial"/>
                <w:b/>
                <w:bCs/>
                <w:noProof/>
                <w:color w:val="000000" w:themeColor="text1"/>
                <w:sz w:val="18"/>
                <w:szCs w:val="18"/>
                <w:lang w:val="hr-HR" w:eastAsia="hr-HR"/>
              </w:rPr>
              <w:t>4.477.687</w:t>
            </w:r>
          </w:p>
        </w:tc>
        <w:tc>
          <w:tcPr>
            <w:tcW w:w="599" w:type="pct"/>
            <w:tcBorders>
              <w:left w:val="nil"/>
              <w:bottom w:val="single" w:sz="12" w:space="0" w:color="auto"/>
              <w:right w:val="nil"/>
            </w:tcBorders>
            <w:shd w:val="clear" w:color="auto" w:fill="auto"/>
            <w:vAlign w:val="bottom"/>
          </w:tcPr>
          <w:p w14:paraId="2F33FE15" w14:textId="77777777" w:rsidR="008F252C" w:rsidRPr="009C411C" w:rsidRDefault="008F252C" w:rsidP="009B22E4">
            <w:pPr>
              <w:tabs>
                <w:tab w:val="right" w:pos="1202"/>
              </w:tabs>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935.767</w:t>
            </w:r>
          </w:p>
        </w:tc>
        <w:tc>
          <w:tcPr>
            <w:tcW w:w="599" w:type="pct"/>
            <w:tcBorders>
              <w:left w:val="nil"/>
              <w:bottom w:val="single" w:sz="12" w:space="0" w:color="auto"/>
              <w:right w:val="nil"/>
            </w:tcBorders>
            <w:shd w:val="clear" w:color="auto" w:fill="auto"/>
            <w:vAlign w:val="bottom"/>
          </w:tcPr>
          <w:p w14:paraId="78A747CA" w14:textId="77777777" w:rsidR="008F252C" w:rsidRPr="007D4931" w:rsidRDefault="008F252C" w:rsidP="009B22E4">
            <w:pPr>
              <w:tabs>
                <w:tab w:val="right" w:pos="1202"/>
              </w:tabs>
              <w:jc w:val="right"/>
              <w:outlineLvl w:val="0"/>
              <w:rPr>
                <w:rFonts w:ascii="Arial" w:hAnsi="Arial" w:cs="Arial"/>
                <w:b/>
                <w:bCs/>
                <w:noProof/>
                <w:color w:val="000000" w:themeColor="text1"/>
                <w:sz w:val="18"/>
                <w:szCs w:val="18"/>
                <w:lang w:val="hr-HR" w:eastAsia="hr-HR"/>
              </w:rPr>
            </w:pPr>
            <w:r w:rsidRPr="00BF3671">
              <w:rPr>
                <w:rFonts w:ascii="Arial" w:hAnsi="Arial" w:cs="Arial"/>
                <w:b/>
                <w:bCs/>
                <w:noProof/>
                <w:color w:val="000000" w:themeColor="text1"/>
                <w:sz w:val="18"/>
                <w:szCs w:val="18"/>
                <w:lang w:val="hr-HR" w:eastAsia="hr-HR"/>
              </w:rPr>
              <w:t>4.467.929</w:t>
            </w:r>
          </w:p>
        </w:tc>
        <w:tc>
          <w:tcPr>
            <w:tcW w:w="598" w:type="pct"/>
            <w:tcBorders>
              <w:left w:val="nil"/>
              <w:bottom w:val="single" w:sz="12" w:space="0" w:color="auto"/>
              <w:right w:val="nil"/>
            </w:tcBorders>
            <w:shd w:val="clear" w:color="auto" w:fill="auto"/>
            <w:vAlign w:val="bottom"/>
          </w:tcPr>
          <w:p w14:paraId="4479FA42" w14:textId="77777777" w:rsidR="008F252C" w:rsidRPr="007D4931" w:rsidRDefault="008F252C" w:rsidP="009B22E4">
            <w:pPr>
              <w:tabs>
                <w:tab w:val="right" w:pos="1202"/>
              </w:tabs>
              <w:jc w:val="right"/>
              <w:outlineLvl w:val="0"/>
              <w:rPr>
                <w:rFonts w:ascii="Arial" w:hAnsi="Arial" w:cs="Arial"/>
                <w:b/>
                <w:bCs/>
                <w:color w:val="000000" w:themeColor="text1"/>
                <w:sz w:val="18"/>
                <w:szCs w:val="18"/>
                <w:lang w:val="hr-HR"/>
              </w:rPr>
            </w:pPr>
            <w:r w:rsidRPr="00BF3671">
              <w:rPr>
                <w:rFonts w:ascii="Arial" w:hAnsi="Arial" w:cs="Arial"/>
                <w:b/>
                <w:bCs/>
                <w:color w:val="000000" w:themeColor="text1"/>
                <w:sz w:val="18"/>
                <w:szCs w:val="18"/>
                <w:lang w:val="hr-HR"/>
              </w:rPr>
              <w:t>781.652</w:t>
            </w:r>
          </w:p>
        </w:tc>
      </w:tr>
    </w:tbl>
    <w:p w14:paraId="21759BCA" w14:textId="77777777" w:rsidR="00D225D0" w:rsidRPr="00C651CA" w:rsidRDefault="00D225D0" w:rsidP="003741DF">
      <w:pPr>
        <w:pStyle w:val="TH"/>
        <w:spacing w:line="360" w:lineRule="auto"/>
        <w:rPr>
          <w:rFonts w:cs="Arial"/>
          <w:b w:val="0"/>
          <w:color w:val="000000" w:themeColor="text1"/>
          <w:sz w:val="20"/>
          <w:lang w:val="hr-HR"/>
        </w:rPr>
      </w:pPr>
    </w:p>
    <w:p w14:paraId="37E6671B" w14:textId="77777777" w:rsidR="00D225D0" w:rsidRPr="00C651CA" w:rsidRDefault="00D225D0" w:rsidP="003741DF">
      <w:pPr>
        <w:pStyle w:val="TH"/>
        <w:spacing w:line="360" w:lineRule="auto"/>
        <w:rPr>
          <w:rFonts w:cs="Arial"/>
          <w:b w:val="0"/>
          <w:color w:val="000000" w:themeColor="text1"/>
          <w:sz w:val="20"/>
          <w:lang w:val="hr-HR"/>
        </w:rPr>
      </w:pPr>
    </w:p>
    <w:p w14:paraId="1D0E3EAB" w14:textId="77777777" w:rsidR="00812F82" w:rsidRPr="00C651CA" w:rsidRDefault="00812F82" w:rsidP="003741DF">
      <w:pPr>
        <w:pStyle w:val="TH"/>
        <w:spacing w:line="360" w:lineRule="auto"/>
        <w:rPr>
          <w:rFonts w:cs="Arial"/>
          <w:b w:val="0"/>
          <w:color w:val="000000" w:themeColor="text1"/>
          <w:sz w:val="20"/>
          <w:lang w:val="hr-HR"/>
        </w:rPr>
      </w:pPr>
    </w:p>
    <w:p w14:paraId="4686E104" w14:textId="77777777" w:rsidR="00D225D0" w:rsidRPr="00C651CA" w:rsidRDefault="00D225D0" w:rsidP="003741DF">
      <w:pPr>
        <w:pStyle w:val="TH"/>
        <w:spacing w:line="360" w:lineRule="auto"/>
        <w:rPr>
          <w:rFonts w:cs="Arial"/>
          <w:b w:val="0"/>
          <w:color w:val="000000" w:themeColor="text1"/>
          <w:sz w:val="20"/>
          <w:lang w:val="hr-HR"/>
        </w:rPr>
        <w:sectPr w:rsidR="00D225D0" w:rsidRPr="00C651CA" w:rsidSect="0026672F">
          <w:pgSz w:w="11907" w:h="16840" w:code="9"/>
          <w:pgMar w:top="1418" w:right="1134" w:bottom="1134" w:left="1418" w:header="851" w:footer="851" w:gutter="0"/>
          <w:cols w:space="720"/>
          <w:noEndnote/>
        </w:sectPr>
      </w:pPr>
    </w:p>
    <w:p w14:paraId="3F732773" w14:textId="77777777" w:rsidR="00347537" w:rsidRPr="00C651CA" w:rsidRDefault="00347537" w:rsidP="00347537">
      <w:pPr>
        <w:pStyle w:val="T1"/>
        <w:spacing w:before="0" w:after="0" w:line="240" w:lineRule="auto"/>
        <w:rPr>
          <w:rFonts w:cs="Arial"/>
          <w:color w:val="000000" w:themeColor="text1"/>
          <w:sz w:val="20"/>
          <w:lang w:val="hr-HR"/>
        </w:rPr>
      </w:pPr>
    </w:p>
    <w:p w14:paraId="3FBD4E2E" w14:textId="25EFC44F" w:rsidR="00AC6CD3"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AC6CD3" w:rsidRPr="00C651CA">
        <w:rPr>
          <w:rFonts w:cs="Arial"/>
          <w:color w:val="000000" w:themeColor="text1"/>
          <w:sz w:val="20"/>
          <w:lang w:val="hr-HR"/>
        </w:rPr>
        <w:t>.</w:t>
      </w:r>
      <w:r w:rsidR="00AC6CD3" w:rsidRPr="00C651CA">
        <w:rPr>
          <w:rFonts w:cs="Arial"/>
          <w:color w:val="000000" w:themeColor="text1"/>
          <w:sz w:val="20"/>
          <w:lang w:val="hr-HR"/>
        </w:rPr>
        <w:tab/>
        <w:t>Upravljanje rizicima (nastavak)</w:t>
      </w:r>
    </w:p>
    <w:p w14:paraId="5C6D07A9" w14:textId="77777777" w:rsidR="00347537" w:rsidRPr="00C651CA" w:rsidRDefault="00347537" w:rsidP="00347537">
      <w:pPr>
        <w:pStyle w:val="T1"/>
        <w:spacing w:before="0" w:after="0" w:line="240" w:lineRule="auto"/>
        <w:rPr>
          <w:rFonts w:cs="Arial"/>
          <w:color w:val="000000" w:themeColor="text1"/>
          <w:sz w:val="20"/>
          <w:lang w:val="hr-HR"/>
        </w:rPr>
      </w:pPr>
    </w:p>
    <w:p w14:paraId="5DCBCD23" w14:textId="25CC9834" w:rsidR="00AC6CD3"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AC6CD3" w:rsidRPr="00C651CA">
        <w:rPr>
          <w:rFonts w:cs="Arial"/>
          <w:color w:val="000000" w:themeColor="text1"/>
          <w:sz w:val="20"/>
          <w:lang w:val="hr-HR"/>
        </w:rPr>
        <w:t>.</w:t>
      </w:r>
      <w:r w:rsidR="003900A3" w:rsidRPr="00C651CA">
        <w:rPr>
          <w:rFonts w:cs="Arial"/>
          <w:color w:val="000000" w:themeColor="text1"/>
          <w:sz w:val="20"/>
          <w:lang w:val="hr-HR"/>
        </w:rPr>
        <w:t>3</w:t>
      </w:r>
      <w:r w:rsidR="00AC6CD3" w:rsidRPr="00C651CA">
        <w:rPr>
          <w:rFonts w:cs="Arial"/>
          <w:color w:val="000000" w:themeColor="text1"/>
          <w:sz w:val="20"/>
          <w:lang w:val="hr-HR"/>
        </w:rPr>
        <w:t xml:space="preserve">. </w:t>
      </w:r>
      <w:r w:rsidR="00AC6CD3" w:rsidRPr="00C651CA">
        <w:rPr>
          <w:rFonts w:cs="Arial"/>
          <w:color w:val="000000" w:themeColor="text1"/>
          <w:sz w:val="20"/>
          <w:lang w:val="hr-HR"/>
        </w:rPr>
        <w:tab/>
        <w:t>Kreditni rizik (nastavak)</w:t>
      </w:r>
    </w:p>
    <w:p w14:paraId="6E89A362" w14:textId="77777777" w:rsidR="00347537" w:rsidRPr="00C651CA" w:rsidRDefault="00347537" w:rsidP="00347537">
      <w:pPr>
        <w:pStyle w:val="T1"/>
        <w:spacing w:before="0" w:after="0" w:line="240" w:lineRule="auto"/>
        <w:rPr>
          <w:rFonts w:cs="Arial"/>
          <w:color w:val="000000" w:themeColor="text1"/>
          <w:sz w:val="20"/>
          <w:lang w:val="hr-HR"/>
        </w:rPr>
      </w:pPr>
    </w:p>
    <w:p w14:paraId="314DE77B" w14:textId="77777777" w:rsidR="00AC6CD3"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AC6CD3" w:rsidRPr="00C651CA">
        <w:rPr>
          <w:rFonts w:cs="Arial"/>
          <w:color w:val="000000" w:themeColor="text1"/>
          <w:sz w:val="20"/>
          <w:lang w:val="hr-HR"/>
        </w:rPr>
        <w:t xml:space="preserve"> izloženost kreditnom riziku (nastavak)</w:t>
      </w:r>
    </w:p>
    <w:p w14:paraId="14B61D59" w14:textId="77777777" w:rsidR="00347537" w:rsidRPr="00C651CA" w:rsidRDefault="00347537" w:rsidP="00347537">
      <w:pPr>
        <w:pStyle w:val="T1"/>
        <w:spacing w:before="0" w:after="0" w:line="240" w:lineRule="auto"/>
        <w:rPr>
          <w:rFonts w:cs="Arial"/>
          <w:color w:val="000000" w:themeColor="text1"/>
          <w:sz w:val="20"/>
          <w:lang w:val="hr-HR"/>
        </w:rPr>
      </w:pPr>
    </w:p>
    <w:p w14:paraId="299093A2" w14:textId="77777777" w:rsidR="00812F82" w:rsidRPr="00C651CA" w:rsidRDefault="00812F82" w:rsidP="00E266C9">
      <w:pPr>
        <w:pStyle w:val="TH"/>
        <w:spacing w:line="240" w:lineRule="auto"/>
        <w:jc w:val="both"/>
        <w:rPr>
          <w:rFonts w:cs="Arial"/>
          <w:b w:val="0"/>
          <w:color w:val="000000" w:themeColor="text1"/>
          <w:sz w:val="20"/>
          <w:lang w:val="hr-HR"/>
        </w:rPr>
      </w:pPr>
      <w:bookmarkStart w:id="959" w:name="_Toc67329727"/>
      <w:r w:rsidRPr="00C651CA">
        <w:rPr>
          <w:rFonts w:cs="Arial"/>
          <w:b w:val="0"/>
          <w:color w:val="000000" w:themeColor="text1"/>
          <w:sz w:val="20"/>
          <w:lang w:val="hr-HR"/>
        </w:rPr>
        <w:t xml:space="preserve">Koncentracija </w:t>
      </w:r>
      <w:r w:rsidR="008D6072" w:rsidRPr="00C651CA">
        <w:rPr>
          <w:rFonts w:cs="Arial"/>
          <w:b w:val="0"/>
          <w:color w:val="000000" w:themeColor="text1"/>
          <w:sz w:val="20"/>
          <w:lang w:val="hr-HR"/>
        </w:rPr>
        <w:t>imovine</w:t>
      </w:r>
      <w:r w:rsidRPr="00C651CA">
        <w:rPr>
          <w:rFonts w:cs="Arial"/>
          <w:b w:val="0"/>
          <w:color w:val="000000" w:themeColor="text1"/>
          <w:sz w:val="20"/>
          <w:lang w:val="hr-HR"/>
        </w:rPr>
        <w:t xml:space="preserve"> i garancija </w:t>
      </w:r>
      <w:r w:rsidR="00F96790" w:rsidRPr="00C651CA">
        <w:rPr>
          <w:rFonts w:cs="Arial"/>
          <w:b w:val="0"/>
          <w:color w:val="000000" w:themeColor="text1"/>
          <w:sz w:val="20"/>
          <w:lang w:val="hr-HR"/>
        </w:rPr>
        <w:t xml:space="preserve">te </w:t>
      </w:r>
      <w:r w:rsidRPr="00C651CA">
        <w:rPr>
          <w:rFonts w:cs="Arial"/>
          <w:b w:val="0"/>
          <w:color w:val="000000" w:themeColor="text1"/>
          <w:sz w:val="20"/>
          <w:lang w:val="hr-HR"/>
        </w:rPr>
        <w:t xml:space="preserve">preuzetih obveza prema industrijskim granama, </w:t>
      </w:r>
      <w:r w:rsidR="003F0EC8" w:rsidRPr="00C651CA">
        <w:rPr>
          <w:rFonts w:cs="Arial"/>
          <w:b w:val="0"/>
          <w:color w:val="000000" w:themeColor="text1"/>
          <w:sz w:val="20"/>
          <w:lang w:val="hr-HR"/>
        </w:rPr>
        <w:t>neto</w:t>
      </w:r>
      <w:r w:rsidR="00603200" w:rsidRPr="00C651CA">
        <w:rPr>
          <w:rFonts w:cs="Arial"/>
          <w:color w:val="000000" w:themeColor="text1"/>
          <w:sz w:val="20"/>
          <w:lang w:val="hr-HR"/>
        </w:rPr>
        <w:t xml:space="preserve"> </w:t>
      </w:r>
      <w:r w:rsidR="00603200" w:rsidRPr="00C651CA">
        <w:rPr>
          <w:rFonts w:cs="Arial"/>
          <w:b w:val="0"/>
          <w:color w:val="000000" w:themeColor="text1"/>
          <w:sz w:val="20"/>
          <w:lang w:val="hr-HR"/>
        </w:rPr>
        <w:t>izloženost</w:t>
      </w:r>
      <w:r w:rsidR="003F0EC8" w:rsidRPr="00C651CA">
        <w:rPr>
          <w:rFonts w:cs="Arial"/>
          <w:b w:val="0"/>
          <w:color w:val="000000" w:themeColor="text1"/>
          <w:sz w:val="20"/>
          <w:lang w:val="hr-HR"/>
        </w:rPr>
        <w:t xml:space="preserve">, </w:t>
      </w:r>
      <w:r w:rsidR="00FC1F94" w:rsidRPr="00C651CA">
        <w:rPr>
          <w:rFonts w:cs="Arial"/>
          <w:b w:val="0"/>
          <w:color w:val="000000" w:themeColor="text1"/>
          <w:sz w:val="20"/>
          <w:lang w:val="hr-HR"/>
        </w:rPr>
        <w:t>prije i nakon uzimanja u obzir primljenih instrumenata osiguranja</w:t>
      </w:r>
      <w:r w:rsidRPr="00C651CA">
        <w:rPr>
          <w:rFonts w:cs="Arial"/>
          <w:b w:val="0"/>
          <w:color w:val="000000" w:themeColor="text1"/>
          <w:sz w:val="20"/>
          <w:lang w:val="hr-HR"/>
        </w:rPr>
        <w:t>:</w:t>
      </w:r>
      <w:bookmarkEnd w:id="959"/>
    </w:p>
    <w:tbl>
      <w:tblPr>
        <w:tblpPr w:leftFromText="180" w:rightFromText="180" w:vertAnchor="text" w:horzAnchor="margin" w:tblpY="290"/>
        <w:tblOverlap w:val="never"/>
        <w:tblW w:w="5000" w:type="pct"/>
        <w:tblLayout w:type="fixed"/>
        <w:tblCellMar>
          <w:left w:w="30" w:type="dxa"/>
          <w:right w:w="30" w:type="dxa"/>
        </w:tblCellMar>
        <w:tblLook w:val="0000" w:firstRow="0" w:lastRow="0" w:firstColumn="0" w:lastColumn="0" w:noHBand="0" w:noVBand="0"/>
      </w:tblPr>
      <w:tblGrid>
        <w:gridCol w:w="4853"/>
        <w:gridCol w:w="1126"/>
        <w:gridCol w:w="1126"/>
        <w:gridCol w:w="1126"/>
        <w:gridCol w:w="1124"/>
      </w:tblGrid>
      <w:tr w:rsidR="008F252C" w:rsidRPr="009C411C" w14:paraId="113F403E" w14:textId="77777777" w:rsidTr="009B22E4">
        <w:trPr>
          <w:cantSplit/>
          <w:trHeight w:val="250"/>
          <w:tblHeader/>
        </w:trPr>
        <w:tc>
          <w:tcPr>
            <w:tcW w:w="2593" w:type="pct"/>
            <w:vAlign w:val="bottom"/>
          </w:tcPr>
          <w:p w14:paraId="7E368B23" w14:textId="77777777" w:rsidR="008F252C" w:rsidRPr="009C411C" w:rsidRDefault="008F252C" w:rsidP="009B22E4">
            <w:pPr>
              <w:pStyle w:val="TH"/>
              <w:rPr>
                <w:rFonts w:cs="Arial"/>
                <w:color w:val="000000" w:themeColor="text1"/>
                <w:sz w:val="18"/>
                <w:szCs w:val="18"/>
                <w:lang w:val="hr-HR"/>
              </w:rPr>
            </w:pPr>
            <w:bookmarkStart w:id="960" w:name="_Toc67329728"/>
            <w:r w:rsidRPr="009C411C">
              <w:rPr>
                <w:rFonts w:cs="Arial"/>
                <w:color w:val="000000" w:themeColor="text1"/>
                <w:sz w:val="18"/>
                <w:szCs w:val="18"/>
                <w:lang w:val="hr-HR"/>
              </w:rPr>
              <w:t>Banka</w:t>
            </w:r>
            <w:bookmarkEnd w:id="960"/>
          </w:p>
        </w:tc>
        <w:tc>
          <w:tcPr>
            <w:tcW w:w="602" w:type="pct"/>
            <w:vAlign w:val="bottom"/>
          </w:tcPr>
          <w:p w14:paraId="0D84B1A2" w14:textId="77777777" w:rsidR="008F252C" w:rsidRPr="009C411C" w:rsidRDefault="008F252C" w:rsidP="009B22E4">
            <w:pPr>
              <w:pStyle w:val="TH"/>
              <w:jc w:val="right"/>
              <w:rPr>
                <w:rFonts w:cs="Arial"/>
                <w:color w:val="000000" w:themeColor="text1"/>
                <w:sz w:val="18"/>
                <w:szCs w:val="18"/>
                <w:lang w:val="hr-HR"/>
              </w:rPr>
            </w:pPr>
            <w:bookmarkStart w:id="961" w:name="_Toc67329729"/>
            <w:r w:rsidRPr="009C411C">
              <w:rPr>
                <w:rFonts w:cs="Arial"/>
                <w:color w:val="000000" w:themeColor="text1"/>
                <w:sz w:val="18"/>
                <w:szCs w:val="18"/>
                <w:lang w:val="hr-HR"/>
              </w:rPr>
              <w:t>Neto najveća izloženost</w:t>
            </w:r>
            <w:bookmarkEnd w:id="961"/>
          </w:p>
        </w:tc>
        <w:tc>
          <w:tcPr>
            <w:tcW w:w="602" w:type="pct"/>
            <w:vAlign w:val="bottom"/>
          </w:tcPr>
          <w:p w14:paraId="369F4754" w14:textId="77777777" w:rsidR="008F252C" w:rsidRPr="009C411C" w:rsidRDefault="008F252C" w:rsidP="009B22E4">
            <w:pPr>
              <w:pStyle w:val="TH"/>
              <w:jc w:val="right"/>
              <w:rPr>
                <w:rFonts w:cs="Arial"/>
                <w:color w:val="000000" w:themeColor="text1"/>
                <w:sz w:val="18"/>
                <w:szCs w:val="18"/>
                <w:lang w:val="hr-HR"/>
              </w:rPr>
            </w:pPr>
            <w:bookmarkStart w:id="962" w:name="_Toc67329730"/>
            <w:r w:rsidRPr="009C411C">
              <w:rPr>
                <w:rFonts w:cs="Arial"/>
                <w:color w:val="000000" w:themeColor="text1"/>
                <w:sz w:val="18"/>
                <w:szCs w:val="18"/>
                <w:lang w:val="hr-HR"/>
              </w:rPr>
              <w:t xml:space="preserve">Neto najveća izloženost </w:t>
            </w:r>
            <w:r w:rsidRPr="009C411C">
              <w:rPr>
                <w:rFonts w:cs="Arial"/>
                <w:b w:val="0"/>
                <w:color w:val="000000" w:themeColor="text1"/>
                <w:sz w:val="18"/>
                <w:szCs w:val="18"/>
                <w:lang w:val="hr-HR"/>
              </w:rPr>
              <w:t xml:space="preserve"> </w:t>
            </w:r>
            <w:r w:rsidRPr="009C411C">
              <w:rPr>
                <w:rFonts w:cs="Arial"/>
                <w:color w:val="000000" w:themeColor="text1"/>
                <w:sz w:val="18"/>
                <w:szCs w:val="18"/>
                <w:lang w:val="hr-HR"/>
              </w:rPr>
              <w:t>nakon umanjenja za sredstva osiguranja</w:t>
            </w:r>
            <w:bookmarkEnd w:id="962"/>
          </w:p>
        </w:tc>
        <w:tc>
          <w:tcPr>
            <w:tcW w:w="602" w:type="pct"/>
            <w:vAlign w:val="bottom"/>
          </w:tcPr>
          <w:p w14:paraId="17803331" w14:textId="77777777" w:rsidR="008F252C" w:rsidRPr="009C411C" w:rsidRDefault="008F252C" w:rsidP="009B22E4">
            <w:pPr>
              <w:pStyle w:val="TH"/>
              <w:jc w:val="right"/>
              <w:rPr>
                <w:rFonts w:cs="Arial"/>
                <w:color w:val="000000" w:themeColor="text1"/>
                <w:sz w:val="18"/>
                <w:szCs w:val="18"/>
                <w:lang w:val="hr-HR"/>
              </w:rPr>
            </w:pPr>
            <w:bookmarkStart w:id="963" w:name="_Toc67329731"/>
            <w:r w:rsidRPr="009C411C">
              <w:rPr>
                <w:rFonts w:cs="Arial"/>
                <w:color w:val="000000" w:themeColor="text1"/>
                <w:sz w:val="18"/>
                <w:szCs w:val="18"/>
                <w:lang w:val="hr-HR"/>
              </w:rPr>
              <w:t>Neto najveća izloženost</w:t>
            </w:r>
            <w:bookmarkEnd w:id="963"/>
          </w:p>
        </w:tc>
        <w:tc>
          <w:tcPr>
            <w:tcW w:w="602" w:type="pct"/>
            <w:vAlign w:val="bottom"/>
          </w:tcPr>
          <w:p w14:paraId="2C3891D4" w14:textId="77777777" w:rsidR="008F252C" w:rsidRPr="009C411C" w:rsidRDefault="008F252C" w:rsidP="009B22E4">
            <w:pPr>
              <w:pStyle w:val="TH"/>
              <w:jc w:val="right"/>
              <w:rPr>
                <w:rFonts w:cs="Arial"/>
                <w:color w:val="000000" w:themeColor="text1"/>
                <w:sz w:val="18"/>
                <w:szCs w:val="18"/>
                <w:lang w:val="hr-HR"/>
              </w:rPr>
            </w:pPr>
            <w:bookmarkStart w:id="964" w:name="_Toc67329732"/>
            <w:r w:rsidRPr="009C411C">
              <w:rPr>
                <w:rFonts w:cs="Arial"/>
                <w:color w:val="000000" w:themeColor="text1"/>
                <w:sz w:val="18"/>
                <w:szCs w:val="18"/>
                <w:lang w:val="hr-HR"/>
              </w:rPr>
              <w:t>Neto najveća izloženost  nakon umanjenja za sredstva osiguranja</w:t>
            </w:r>
            <w:bookmarkEnd w:id="964"/>
          </w:p>
        </w:tc>
      </w:tr>
      <w:tr w:rsidR="008F252C" w:rsidRPr="009C411C" w14:paraId="2FDA08B1" w14:textId="77777777" w:rsidTr="009B22E4">
        <w:trPr>
          <w:cantSplit/>
          <w:trHeight w:val="159"/>
          <w:tblHeader/>
        </w:trPr>
        <w:tc>
          <w:tcPr>
            <w:tcW w:w="2593" w:type="pct"/>
            <w:vAlign w:val="bottom"/>
          </w:tcPr>
          <w:p w14:paraId="42905647" w14:textId="77777777" w:rsidR="008F252C" w:rsidRPr="009C411C" w:rsidRDefault="008F252C" w:rsidP="009B22E4">
            <w:pPr>
              <w:spacing w:line="120" w:lineRule="auto"/>
              <w:ind w:left="113" w:hanging="113"/>
              <w:jc w:val="center"/>
              <w:rPr>
                <w:rFonts w:ascii="Arial" w:hAnsi="Arial" w:cs="Arial"/>
                <w:color w:val="000000" w:themeColor="text1"/>
                <w:sz w:val="18"/>
                <w:szCs w:val="18"/>
                <w:lang w:val="hr-HR"/>
              </w:rPr>
            </w:pPr>
          </w:p>
        </w:tc>
        <w:tc>
          <w:tcPr>
            <w:tcW w:w="602" w:type="pct"/>
            <w:vAlign w:val="bottom"/>
          </w:tcPr>
          <w:p w14:paraId="364AADC5" w14:textId="77777777" w:rsidR="008F252C" w:rsidRPr="009C411C" w:rsidRDefault="008F252C" w:rsidP="009B22E4">
            <w:pPr>
              <w:pStyle w:val="TH"/>
              <w:spacing w:line="120" w:lineRule="auto"/>
              <w:jc w:val="center"/>
              <w:rPr>
                <w:rFonts w:cs="Arial"/>
                <w:color w:val="000000" w:themeColor="text1"/>
                <w:sz w:val="18"/>
                <w:szCs w:val="18"/>
                <w:lang w:val="hr-HR"/>
              </w:rPr>
            </w:pPr>
          </w:p>
        </w:tc>
        <w:tc>
          <w:tcPr>
            <w:tcW w:w="602" w:type="pct"/>
            <w:vAlign w:val="bottom"/>
          </w:tcPr>
          <w:p w14:paraId="69F93F72" w14:textId="77777777" w:rsidR="008F252C" w:rsidRPr="009C411C" w:rsidRDefault="008F252C" w:rsidP="009B22E4">
            <w:pPr>
              <w:pStyle w:val="TH"/>
              <w:spacing w:line="120" w:lineRule="auto"/>
              <w:jc w:val="center"/>
              <w:rPr>
                <w:rFonts w:cs="Arial"/>
                <w:color w:val="000000" w:themeColor="text1"/>
                <w:sz w:val="18"/>
                <w:szCs w:val="18"/>
                <w:lang w:val="hr-HR"/>
              </w:rPr>
            </w:pPr>
          </w:p>
        </w:tc>
        <w:tc>
          <w:tcPr>
            <w:tcW w:w="602" w:type="pct"/>
            <w:vAlign w:val="bottom"/>
          </w:tcPr>
          <w:p w14:paraId="1A03F34D" w14:textId="77777777" w:rsidR="008F252C" w:rsidRPr="009C411C" w:rsidRDefault="008F252C" w:rsidP="009B22E4">
            <w:pPr>
              <w:pStyle w:val="TH"/>
              <w:spacing w:line="120" w:lineRule="auto"/>
              <w:jc w:val="center"/>
              <w:rPr>
                <w:rFonts w:cs="Arial"/>
                <w:color w:val="000000" w:themeColor="text1"/>
                <w:sz w:val="18"/>
                <w:szCs w:val="18"/>
                <w:lang w:val="hr-HR"/>
              </w:rPr>
            </w:pPr>
          </w:p>
        </w:tc>
        <w:tc>
          <w:tcPr>
            <w:tcW w:w="602" w:type="pct"/>
            <w:vAlign w:val="bottom"/>
          </w:tcPr>
          <w:p w14:paraId="24998041" w14:textId="77777777" w:rsidR="008F252C" w:rsidRPr="009C411C" w:rsidRDefault="008F252C" w:rsidP="009B22E4">
            <w:pPr>
              <w:pStyle w:val="TH"/>
              <w:spacing w:line="120" w:lineRule="auto"/>
              <w:jc w:val="center"/>
              <w:rPr>
                <w:rFonts w:cs="Arial"/>
                <w:color w:val="000000" w:themeColor="text1"/>
                <w:sz w:val="18"/>
                <w:szCs w:val="18"/>
                <w:lang w:val="hr-HR"/>
              </w:rPr>
            </w:pPr>
          </w:p>
        </w:tc>
      </w:tr>
      <w:tr w:rsidR="008F252C" w:rsidRPr="009C411C" w14:paraId="7379B425" w14:textId="77777777" w:rsidTr="009B22E4">
        <w:trPr>
          <w:cantSplit/>
          <w:trHeight w:val="250"/>
          <w:tblHeader/>
        </w:trPr>
        <w:tc>
          <w:tcPr>
            <w:tcW w:w="2593" w:type="pct"/>
          </w:tcPr>
          <w:p w14:paraId="5A8C484A" w14:textId="77777777" w:rsidR="008F252C" w:rsidRPr="009C411C" w:rsidRDefault="008F252C" w:rsidP="009B22E4">
            <w:pPr>
              <w:ind w:left="113" w:hanging="113"/>
              <w:rPr>
                <w:rFonts w:ascii="Arial" w:hAnsi="Arial" w:cs="Arial"/>
                <w:color w:val="000000" w:themeColor="text1"/>
                <w:sz w:val="18"/>
                <w:szCs w:val="18"/>
                <w:lang w:val="hr-HR"/>
              </w:rPr>
            </w:pPr>
          </w:p>
        </w:tc>
        <w:tc>
          <w:tcPr>
            <w:tcW w:w="602" w:type="pct"/>
            <w:vAlign w:val="bottom"/>
          </w:tcPr>
          <w:p w14:paraId="52BE1E7E"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65" w:name="_Toc67329733"/>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w:t>
            </w:r>
            <w:bookmarkEnd w:id="965"/>
          </w:p>
        </w:tc>
        <w:tc>
          <w:tcPr>
            <w:tcW w:w="602" w:type="pct"/>
            <w:vAlign w:val="bottom"/>
          </w:tcPr>
          <w:p w14:paraId="62A498EB"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66" w:name="_Toc67329734"/>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4</w:t>
            </w:r>
            <w:r w:rsidRPr="009C411C">
              <w:rPr>
                <w:rFonts w:ascii="Arial" w:hAnsi="Arial" w:cs="Arial"/>
                <w:b/>
                <w:color w:val="000000" w:themeColor="text1"/>
                <w:sz w:val="18"/>
                <w:szCs w:val="18"/>
                <w:lang w:val="hr-HR"/>
              </w:rPr>
              <w:t>.</w:t>
            </w:r>
            <w:bookmarkEnd w:id="966"/>
          </w:p>
        </w:tc>
        <w:tc>
          <w:tcPr>
            <w:tcW w:w="602" w:type="pct"/>
            <w:vAlign w:val="bottom"/>
          </w:tcPr>
          <w:p w14:paraId="5F8B64B5"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67" w:name="_Toc67329735"/>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3</w:t>
            </w:r>
            <w:r w:rsidRPr="009C411C">
              <w:rPr>
                <w:rFonts w:ascii="Arial" w:hAnsi="Arial" w:cs="Arial"/>
                <w:b/>
                <w:color w:val="000000" w:themeColor="text1"/>
                <w:sz w:val="18"/>
                <w:szCs w:val="18"/>
                <w:lang w:val="hr-HR"/>
              </w:rPr>
              <w:t>.</w:t>
            </w:r>
            <w:bookmarkEnd w:id="967"/>
          </w:p>
        </w:tc>
        <w:tc>
          <w:tcPr>
            <w:tcW w:w="602" w:type="pct"/>
            <w:vAlign w:val="bottom"/>
          </w:tcPr>
          <w:p w14:paraId="01A35ED5" w14:textId="77777777" w:rsidR="008F252C" w:rsidRPr="009C411C" w:rsidRDefault="008F252C" w:rsidP="009B22E4">
            <w:pPr>
              <w:tabs>
                <w:tab w:val="right" w:pos="1202"/>
              </w:tabs>
              <w:spacing w:line="240" w:lineRule="atLeast"/>
              <w:jc w:val="right"/>
              <w:outlineLvl w:val="0"/>
              <w:rPr>
                <w:rFonts w:ascii="Arial" w:hAnsi="Arial" w:cs="Arial"/>
                <w:b/>
                <w:color w:val="000000" w:themeColor="text1"/>
                <w:sz w:val="18"/>
                <w:szCs w:val="18"/>
                <w:lang w:val="hr-HR"/>
              </w:rPr>
            </w:pPr>
            <w:bookmarkStart w:id="968" w:name="_Toc67329736"/>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3</w:t>
            </w:r>
            <w:r w:rsidRPr="009C411C">
              <w:rPr>
                <w:rFonts w:ascii="Arial" w:hAnsi="Arial" w:cs="Arial"/>
                <w:b/>
                <w:color w:val="000000" w:themeColor="text1"/>
                <w:sz w:val="18"/>
                <w:szCs w:val="18"/>
                <w:lang w:val="hr-HR"/>
              </w:rPr>
              <w:t>.</w:t>
            </w:r>
            <w:bookmarkEnd w:id="968"/>
          </w:p>
        </w:tc>
      </w:tr>
      <w:tr w:rsidR="008F252C" w:rsidRPr="009C411C" w14:paraId="78BF3588" w14:textId="77777777" w:rsidTr="009B22E4">
        <w:trPr>
          <w:cantSplit/>
          <w:trHeight w:val="250"/>
          <w:tblHeader/>
        </w:trPr>
        <w:tc>
          <w:tcPr>
            <w:tcW w:w="2593" w:type="pct"/>
          </w:tcPr>
          <w:p w14:paraId="1F00D413" w14:textId="77777777" w:rsidR="008F252C" w:rsidRPr="009C411C" w:rsidRDefault="008F252C" w:rsidP="009B22E4">
            <w:pPr>
              <w:ind w:left="113" w:hanging="113"/>
              <w:rPr>
                <w:rFonts w:ascii="Arial" w:hAnsi="Arial" w:cs="Arial"/>
                <w:color w:val="000000" w:themeColor="text1"/>
                <w:sz w:val="18"/>
                <w:szCs w:val="18"/>
                <w:lang w:val="hr-HR"/>
              </w:rPr>
            </w:pPr>
          </w:p>
        </w:tc>
        <w:tc>
          <w:tcPr>
            <w:tcW w:w="602" w:type="pct"/>
          </w:tcPr>
          <w:p w14:paraId="7DD499D1" w14:textId="77777777" w:rsidR="008F252C" w:rsidRPr="00217240" w:rsidRDefault="008F252C" w:rsidP="009B22E4">
            <w:pPr>
              <w:pStyle w:val="TH"/>
              <w:jc w:val="right"/>
              <w:rPr>
                <w:rFonts w:cs="Arial"/>
                <w:color w:val="000000" w:themeColor="text1"/>
                <w:sz w:val="18"/>
                <w:szCs w:val="18"/>
                <w:lang w:val="hr-HR"/>
              </w:rPr>
            </w:pPr>
            <w:r w:rsidRPr="00217240">
              <w:rPr>
                <w:rFonts w:cs="Arial"/>
                <w:color w:val="000000" w:themeColor="text1"/>
                <w:sz w:val="18"/>
                <w:szCs w:val="18"/>
                <w:lang w:val="hr-HR"/>
              </w:rPr>
              <w:t>000 eura</w:t>
            </w:r>
          </w:p>
        </w:tc>
        <w:tc>
          <w:tcPr>
            <w:tcW w:w="602" w:type="pct"/>
          </w:tcPr>
          <w:p w14:paraId="601DDA9D" w14:textId="77777777" w:rsidR="008F252C" w:rsidRPr="00217240" w:rsidRDefault="008F252C" w:rsidP="009B22E4">
            <w:pPr>
              <w:pStyle w:val="TH"/>
              <w:jc w:val="right"/>
              <w:rPr>
                <w:rFonts w:cs="Arial"/>
                <w:color w:val="000000" w:themeColor="text1"/>
                <w:sz w:val="18"/>
                <w:szCs w:val="18"/>
                <w:lang w:val="hr-HR"/>
              </w:rPr>
            </w:pPr>
            <w:r w:rsidRPr="00217240">
              <w:rPr>
                <w:rFonts w:cs="Arial"/>
                <w:color w:val="000000" w:themeColor="text1"/>
                <w:sz w:val="18"/>
                <w:szCs w:val="18"/>
                <w:lang w:val="hr-HR"/>
              </w:rPr>
              <w:t>000 eura</w:t>
            </w:r>
          </w:p>
        </w:tc>
        <w:tc>
          <w:tcPr>
            <w:tcW w:w="602" w:type="pct"/>
          </w:tcPr>
          <w:p w14:paraId="7458A441" w14:textId="77777777" w:rsidR="008F252C" w:rsidRPr="00217240" w:rsidRDefault="008F252C" w:rsidP="009B22E4">
            <w:pPr>
              <w:pStyle w:val="TH"/>
              <w:jc w:val="right"/>
              <w:rPr>
                <w:rFonts w:cs="Arial"/>
                <w:color w:val="000000" w:themeColor="text1"/>
                <w:sz w:val="18"/>
                <w:szCs w:val="18"/>
                <w:lang w:val="hr-HR"/>
              </w:rPr>
            </w:pPr>
            <w:r w:rsidRPr="00217240">
              <w:rPr>
                <w:rFonts w:cs="Arial"/>
                <w:color w:val="000000" w:themeColor="text1"/>
                <w:sz w:val="18"/>
                <w:szCs w:val="18"/>
                <w:lang w:val="hr-HR"/>
              </w:rPr>
              <w:t>000 eura</w:t>
            </w:r>
          </w:p>
        </w:tc>
        <w:tc>
          <w:tcPr>
            <w:tcW w:w="602" w:type="pct"/>
          </w:tcPr>
          <w:p w14:paraId="07A24F0C" w14:textId="77777777" w:rsidR="008F252C" w:rsidRPr="00217240" w:rsidRDefault="008F252C" w:rsidP="009B22E4">
            <w:pPr>
              <w:pStyle w:val="TH"/>
              <w:jc w:val="right"/>
              <w:rPr>
                <w:rFonts w:cs="Arial"/>
                <w:color w:val="000000" w:themeColor="text1"/>
                <w:sz w:val="18"/>
                <w:szCs w:val="18"/>
                <w:lang w:val="hr-HR"/>
              </w:rPr>
            </w:pPr>
            <w:r w:rsidRPr="00217240">
              <w:rPr>
                <w:rFonts w:cs="Arial"/>
                <w:color w:val="000000" w:themeColor="text1"/>
                <w:sz w:val="18"/>
                <w:szCs w:val="18"/>
                <w:lang w:val="hr-HR"/>
              </w:rPr>
              <w:t>000 eura</w:t>
            </w:r>
          </w:p>
        </w:tc>
      </w:tr>
      <w:tr w:rsidR="008F252C" w:rsidRPr="009C411C" w14:paraId="1D2A7351" w14:textId="77777777" w:rsidTr="009B22E4">
        <w:trPr>
          <w:cantSplit/>
          <w:trHeight w:val="56"/>
          <w:tblHeader/>
        </w:trPr>
        <w:tc>
          <w:tcPr>
            <w:tcW w:w="2593" w:type="pct"/>
            <w:vAlign w:val="bottom"/>
          </w:tcPr>
          <w:p w14:paraId="5A7588C2" w14:textId="77777777" w:rsidR="008F252C" w:rsidRPr="009C411C" w:rsidRDefault="008F252C" w:rsidP="009B22E4">
            <w:pPr>
              <w:ind w:left="113" w:hanging="113"/>
              <w:jc w:val="right"/>
              <w:rPr>
                <w:rFonts w:ascii="Arial" w:hAnsi="Arial" w:cs="Arial"/>
                <w:color w:val="000000" w:themeColor="text1"/>
                <w:sz w:val="18"/>
                <w:szCs w:val="18"/>
                <w:lang w:val="hr-HR"/>
              </w:rPr>
            </w:pPr>
          </w:p>
        </w:tc>
        <w:tc>
          <w:tcPr>
            <w:tcW w:w="602" w:type="pct"/>
            <w:vAlign w:val="bottom"/>
          </w:tcPr>
          <w:p w14:paraId="6A0C591C" w14:textId="77777777" w:rsidR="008F252C" w:rsidRPr="009C411C" w:rsidRDefault="008F252C" w:rsidP="009B22E4">
            <w:pPr>
              <w:pStyle w:val="TH"/>
              <w:spacing w:line="240" w:lineRule="auto"/>
              <w:jc w:val="right"/>
              <w:rPr>
                <w:rFonts w:cs="Arial"/>
                <w:color w:val="000000" w:themeColor="text1"/>
                <w:sz w:val="18"/>
                <w:szCs w:val="18"/>
                <w:lang w:val="hr-HR"/>
              </w:rPr>
            </w:pPr>
          </w:p>
        </w:tc>
        <w:tc>
          <w:tcPr>
            <w:tcW w:w="602" w:type="pct"/>
            <w:vAlign w:val="bottom"/>
          </w:tcPr>
          <w:p w14:paraId="76C370D1" w14:textId="77777777" w:rsidR="008F252C" w:rsidRPr="009C411C" w:rsidRDefault="008F252C" w:rsidP="009B22E4">
            <w:pPr>
              <w:pStyle w:val="TH"/>
              <w:spacing w:line="240" w:lineRule="auto"/>
              <w:jc w:val="right"/>
              <w:rPr>
                <w:rFonts w:cs="Arial"/>
                <w:color w:val="000000" w:themeColor="text1"/>
                <w:sz w:val="18"/>
                <w:szCs w:val="18"/>
                <w:lang w:val="hr-HR"/>
              </w:rPr>
            </w:pPr>
          </w:p>
        </w:tc>
        <w:tc>
          <w:tcPr>
            <w:tcW w:w="602" w:type="pct"/>
            <w:vAlign w:val="bottom"/>
          </w:tcPr>
          <w:p w14:paraId="42CC0679" w14:textId="77777777" w:rsidR="008F252C" w:rsidRPr="009C411C" w:rsidRDefault="008F252C" w:rsidP="009B22E4">
            <w:pPr>
              <w:pStyle w:val="TH"/>
              <w:spacing w:line="240" w:lineRule="auto"/>
              <w:jc w:val="right"/>
              <w:rPr>
                <w:rFonts w:cs="Arial"/>
                <w:color w:val="000000" w:themeColor="text1"/>
                <w:sz w:val="18"/>
                <w:szCs w:val="18"/>
                <w:lang w:val="hr-HR"/>
              </w:rPr>
            </w:pPr>
          </w:p>
        </w:tc>
        <w:tc>
          <w:tcPr>
            <w:tcW w:w="602" w:type="pct"/>
            <w:vAlign w:val="bottom"/>
          </w:tcPr>
          <w:p w14:paraId="2821363C" w14:textId="77777777" w:rsidR="008F252C" w:rsidRPr="009C411C" w:rsidRDefault="008F252C" w:rsidP="009B22E4">
            <w:pPr>
              <w:pStyle w:val="TH"/>
              <w:spacing w:line="240" w:lineRule="auto"/>
              <w:jc w:val="right"/>
              <w:rPr>
                <w:rFonts w:cs="Arial"/>
                <w:color w:val="000000" w:themeColor="text1"/>
                <w:sz w:val="18"/>
                <w:szCs w:val="18"/>
                <w:lang w:val="hr-HR"/>
              </w:rPr>
            </w:pPr>
          </w:p>
        </w:tc>
      </w:tr>
      <w:tr w:rsidR="008F252C" w:rsidRPr="009C411C" w14:paraId="3DEFBEA8" w14:textId="77777777" w:rsidTr="009B22E4">
        <w:trPr>
          <w:cantSplit/>
          <w:trHeight w:val="250"/>
          <w:tblHeader/>
        </w:trPr>
        <w:tc>
          <w:tcPr>
            <w:tcW w:w="2593" w:type="pct"/>
            <w:vAlign w:val="center"/>
          </w:tcPr>
          <w:p w14:paraId="0096A3E6"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69" w:name="_Toc67329741"/>
            <w:r w:rsidRPr="009C411C">
              <w:rPr>
                <w:rFonts w:ascii="Arial" w:hAnsi="Arial" w:cs="Arial"/>
                <w:color w:val="000000" w:themeColor="text1"/>
                <w:sz w:val="18"/>
                <w:szCs w:val="18"/>
                <w:lang w:val="hr-HR"/>
              </w:rPr>
              <w:t>Financijske djelatnosti i djelatnosti osiguranja</w:t>
            </w:r>
            <w:bookmarkEnd w:id="969"/>
          </w:p>
        </w:tc>
        <w:tc>
          <w:tcPr>
            <w:tcW w:w="602" w:type="pct"/>
            <w:tcBorders>
              <w:top w:val="nil"/>
              <w:left w:val="nil"/>
              <w:bottom w:val="nil"/>
              <w:right w:val="nil"/>
            </w:tcBorders>
            <w:shd w:val="clear" w:color="auto" w:fill="auto"/>
            <w:vAlign w:val="bottom"/>
          </w:tcPr>
          <w:p w14:paraId="2E1A6E3F"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1.568.801</w:t>
            </w:r>
          </w:p>
        </w:tc>
        <w:tc>
          <w:tcPr>
            <w:tcW w:w="602" w:type="pct"/>
            <w:tcBorders>
              <w:top w:val="nil"/>
              <w:left w:val="nil"/>
              <w:bottom w:val="nil"/>
              <w:right w:val="nil"/>
            </w:tcBorders>
            <w:shd w:val="clear" w:color="auto" w:fill="auto"/>
            <w:vAlign w:val="bottom"/>
          </w:tcPr>
          <w:p w14:paraId="47042980"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602" w:type="pct"/>
            <w:tcBorders>
              <w:top w:val="nil"/>
              <w:left w:val="nil"/>
              <w:bottom w:val="nil"/>
              <w:right w:val="nil"/>
            </w:tcBorders>
            <w:shd w:val="clear" w:color="auto" w:fill="auto"/>
            <w:vAlign w:val="bottom"/>
          </w:tcPr>
          <w:p w14:paraId="05B8E4D7"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1.564.952</w:t>
            </w:r>
          </w:p>
        </w:tc>
        <w:tc>
          <w:tcPr>
            <w:tcW w:w="602" w:type="pct"/>
            <w:tcBorders>
              <w:top w:val="nil"/>
              <w:left w:val="nil"/>
              <w:bottom w:val="nil"/>
              <w:right w:val="nil"/>
            </w:tcBorders>
            <w:shd w:val="clear" w:color="auto" w:fill="auto"/>
            <w:vAlign w:val="bottom"/>
          </w:tcPr>
          <w:p w14:paraId="212FB2EC"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sz w:val="18"/>
                <w:szCs w:val="18"/>
              </w:rPr>
              <w:t>-</w:t>
            </w:r>
          </w:p>
        </w:tc>
      </w:tr>
      <w:tr w:rsidR="008F252C" w:rsidRPr="009C411C" w14:paraId="6B489ECB" w14:textId="77777777" w:rsidTr="009B22E4">
        <w:trPr>
          <w:cantSplit/>
          <w:trHeight w:val="250"/>
          <w:tblHeader/>
        </w:trPr>
        <w:tc>
          <w:tcPr>
            <w:tcW w:w="2593" w:type="pct"/>
            <w:vAlign w:val="center"/>
          </w:tcPr>
          <w:p w14:paraId="31721257" w14:textId="77777777" w:rsidR="008F252C" w:rsidRPr="009C411C" w:rsidRDefault="008F252C" w:rsidP="009B22E4">
            <w:pPr>
              <w:tabs>
                <w:tab w:val="right" w:pos="1202"/>
              </w:tabs>
              <w:outlineLvl w:val="0"/>
              <w:rPr>
                <w:rFonts w:ascii="Arial" w:hAnsi="Arial" w:cs="Arial"/>
                <w:color w:val="000000" w:themeColor="text1"/>
                <w:sz w:val="18"/>
                <w:szCs w:val="18"/>
                <w:lang w:val="hr-HR"/>
              </w:rPr>
            </w:pPr>
            <w:bookmarkStart w:id="970" w:name="_Toc67329746"/>
            <w:r w:rsidRPr="009C411C">
              <w:rPr>
                <w:rFonts w:ascii="Arial" w:eastAsia="Calibri" w:hAnsi="Arial" w:cs="Arial"/>
                <w:color w:val="000000" w:themeColor="text1"/>
                <w:sz w:val="18"/>
                <w:szCs w:val="18"/>
                <w:lang w:val="hr-HR"/>
              </w:rPr>
              <w:t>Vodoopskrba, opskrba električnom energijom i ostala infrastruktura</w:t>
            </w:r>
            <w:bookmarkEnd w:id="970"/>
          </w:p>
        </w:tc>
        <w:tc>
          <w:tcPr>
            <w:tcW w:w="602" w:type="pct"/>
            <w:tcBorders>
              <w:top w:val="nil"/>
              <w:left w:val="nil"/>
              <w:bottom w:val="nil"/>
              <w:right w:val="nil"/>
            </w:tcBorders>
            <w:shd w:val="clear" w:color="auto" w:fill="auto"/>
            <w:vAlign w:val="bottom"/>
          </w:tcPr>
          <w:p w14:paraId="00366F3F"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505.448</w:t>
            </w:r>
          </w:p>
        </w:tc>
        <w:tc>
          <w:tcPr>
            <w:tcW w:w="602" w:type="pct"/>
            <w:tcBorders>
              <w:top w:val="nil"/>
              <w:left w:val="nil"/>
              <w:bottom w:val="nil"/>
              <w:right w:val="nil"/>
            </w:tcBorders>
            <w:shd w:val="clear" w:color="auto" w:fill="auto"/>
            <w:vAlign w:val="bottom"/>
          </w:tcPr>
          <w:p w14:paraId="43567CFB"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380.244</w:t>
            </w:r>
          </w:p>
        </w:tc>
        <w:tc>
          <w:tcPr>
            <w:tcW w:w="602" w:type="pct"/>
            <w:tcBorders>
              <w:top w:val="nil"/>
              <w:left w:val="nil"/>
              <w:bottom w:val="nil"/>
              <w:right w:val="nil"/>
            </w:tcBorders>
            <w:shd w:val="clear" w:color="auto" w:fill="auto"/>
            <w:vAlign w:val="bottom"/>
          </w:tcPr>
          <w:p w14:paraId="680592C2"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336.728</w:t>
            </w:r>
          </w:p>
        </w:tc>
        <w:tc>
          <w:tcPr>
            <w:tcW w:w="602" w:type="pct"/>
            <w:tcBorders>
              <w:top w:val="nil"/>
              <w:left w:val="nil"/>
              <w:bottom w:val="nil"/>
              <w:right w:val="nil"/>
            </w:tcBorders>
            <w:shd w:val="clear" w:color="auto" w:fill="auto"/>
            <w:vAlign w:val="bottom"/>
          </w:tcPr>
          <w:p w14:paraId="38DC0215"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178.496</w:t>
            </w:r>
          </w:p>
        </w:tc>
      </w:tr>
      <w:tr w:rsidR="008F252C" w:rsidRPr="009C411C" w14:paraId="1C5D1CB8" w14:textId="77777777" w:rsidTr="009B22E4">
        <w:trPr>
          <w:cantSplit/>
          <w:trHeight w:val="250"/>
          <w:tblHeader/>
        </w:trPr>
        <w:tc>
          <w:tcPr>
            <w:tcW w:w="2593" w:type="pct"/>
            <w:vAlign w:val="center"/>
          </w:tcPr>
          <w:p w14:paraId="5C00B04E"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71" w:name="_Toc67329751"/>
            <w:r w:rsidRPr="009C411C">
              <w:rPr>
                <w:rFonts w:ascii="Arial" w:hAnsi="Arial" w:cs="Arial"/>
                <w:color w:val="000000" w:themeColor="text1"/>
                <w:sz w:val="18"/>
                <w:szCs w:val="18"/>
                <w:lang w:val="hr-HR"/>
              </w:rPr>
              <w:t>Turizam</w:t>
            </w:r>
            <w:bookmarkEnd w:id="971"/>
          </w:p>
        </w:tc>
        <w:tc>
          <w:tcPr>
            <w:tcW w:w="602" w:type="pct"/>
            <w:tcBorders>
              <w:top w:val="nil"/>
              <w:left w:val="nil"/>
              <w:bottom w:val="nil"/>
              <w:right w:val="nil"/>
            </w:tcBorders>
            <w:shd w:val="clear" w:color="auto" w:fill="auto"/>
            <w:vAlign w:val="bottom"/>
          </w:tcPr>
          <w:p w14:paraId="2178832B"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397.965</w:t>
            </w:r>
          </w:p>
        </w:tc>
        <w:tc>
          <w:tcPr>
            <w:tcW w:w="602" w:type="pct"/>
            <w:tcBorders>
              <w:top w:val="nil"/>
              <w:left w:val="nil"/>
              <w:bottom w:val="nil"/>
              <w:right w:val="nil"/>
            </w:tcBorders>
            <w:shd w:val="clear" w:color="auto" w:fill="auto"/>
            <w:vAlign w:val="bottom"/>
          </w:tcPr>
          <w:p w14:paraId="274CD281"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15.263</w:t>
            </w:r>
          </w:p>
        </w:tc>
        <w:tc>
          <w:tcPr>
            <w:tcW w:w="602" w:type="pct"/>
            <w:tcBorders>
              <w:top w:val="nil"/>
              <w:left w:val="nil"/>
              <w:bottom w:val="nil"/>
              <w:right w:val="nil"/>
            </w:tcBorders>
            <w:shd w:val="clear" w:color="auto" w:fill="auto"/>
            <w:vAlign w:val="bottom"/>
          </w:tcPr>
          <w:p w14:paraId="49345616"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421.616</w:t>
            </w:r>
          </w:p>
        </w:tc>
        <w:tc>
          <w:tcPr>
            <w:tcW w:w="602" w:type="pct"/>
            <w:tcBorders>
              <w:top w:val="nil"/>
              <w:left w:val="nil"/>
              <w:bottom w:val="nil"/>
              <w:right w:val="nil"/>
            </w:tcBorders>
            <w:shd w:val="clear" w:color="auto" w:fill="auto"/>
            <w:vAlign w:val="bottom"/>
          </w:tcPr>
          <w:p w14:paraId="77D75ECF"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15.995</w:t>
            </w:r>
          </w:p>
        </w:tc>
      </w:tr>
      <w:tr w:rsidR="008F252C" w:rsidRPr="009C411C" w14:paraId="51361A03" w14:textId="77777777" w:rsidTr="009B22E4">
        <w:trPr>
          <w:cantSplit/>
          <w:trHeight w:val="250"/>
          <w:tblHeader/>
        </w:trPr>
        <w:tc>
          <w:tcPr>
            <w:tcW w:w="2593" w:type="pct"/>
            <w:vAlign w:val="center"/>
          </w:tcPr>
          <w:p w14:paraId="3B237983"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72" w:name="_Toc67329756"/>
            <w:r w:rsidRPr="009C411C">
              <w:rPr>
                <w:rFonts w:ascii="Arial" w:hAnsi="Arial" w:cs="Arial"/>
                <w:color w:val="000000" w:themeColor="text1"/>
                <w:sz w:val="18"/>
                <w:szCs w:val="18"/>
                <w:lang w:val="hr-HR"/>
              </w:rPr>
              <w:t>Prijevoz, skladištenje i veze</w:t>
            </w:r>
            <w:bookmarkEnd w:id="972"/>
          </w:p>
        </w:tc>
        <w:tc>
          <w:tcPr>
            <w:tcW w:w="602" w:type="pct"/>
            <w:tcBorders>
              <w:top w:val="nil"/>
              <w:left w:val="nil"/>
              <w:bottom w:val="nil"/>
              <w:right w:val="nil"/>
            </w:tcBorders>
            <w:shd w:val="clear" w:color="auto" w:fill="auto"/>
            <w:vAlign w:val="bottom"/>
          </w:tcPr>
          <w:p w14:paraId="5AF9790B"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318.498</w:t>
            </w:r>
          </w:p>
        </w:tc>
        <w:tc>
          <w:tcPr>
            <w:tcW w:w="602" w:type="pct"/>
            <w:tcBorders>
              <w:top w:val="nil"/>
              <w:left w:val="nil"/>
              <w:bottom w:val="nil"/>
              <w:right w:val="nil"/>
            </w:tcBorders>
            <w:shd w:val="clear" w:color="auto" w:fill="auto"/>
            <w:vAlign w:val="bottom"/>
          </w:tcPr>
          <w:p w14:paraId="2FA58EC3"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51.624</w:t>
            </w:r>
          </w:p>
        </w:tc>
        <w:tc>
          <w:tcPr>
            <w:tcW w:w="602" w:type="pct"/>
            <w:tcBorders>
              <w:top w:val="nil"/>
              <w:left w:val="nil"/>
              <w:bottom w:val="nil"/>
              <w:right w:val="nil"/>
            </w:tcBorders>
            <w:shd w:val="clear" w:color="auto" w:fill="auto"/>
            <w:vAlign w:val="bottom"/>
          </w:tcPr>
          <w:p w14:paraId="7D629AAA"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386.609</w:t>
            </w:r>
          </w:p>
        </w:tc>
        <w:tc>
          <w:tcPr>
            <w:tcW w:w="602" w:type="pct"/>
            <w:tcBorders>
              <w:top w:val="nil"/>
              <w:left w:val="nil"/>
              <w:bottom w:val="nil"/>
              <w:right w:val="nil"/>
            </w:tcBorders>
            <w:shd w:val="clear" w:color="auto" w:fill="auto"/>
            <w:vAlign w:val="bottom"/>
          </w:tcPr>
          <w:p w14:paraId="4AD46511"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62.260</w:t>
            </w:r>
          </w:p>
        </w:tc>
      </w:tr>
      <w:tr w:rsidR="008F252C" w:rsidRPr="009C411C" w14:paraId="7093062F" w14:textId="77777777" w:rsidTr="009B22E4">
        <w:trPr>
          <w:cantSplit/>
          <w:trHeight w:val="250"/>
          <w:tblHeader/>
        </w:trPr>
        <w:tc>
          <w:tcPr>
            <w:tcW w:w="2593" w:type="pct"/>
            <w:vAlign w:val="center"/>
          </w:tcPr>
          <w:p w14:paraId="2390C0F4" w14:textId="77777777" w:rsidR="008F252C" w:rsidRPr="009C411C" w:rsidDel="00FF5490" w:rsidRDefault="008F252C" w:rsidP="009B22E4">
            <w:pPr>
              <w:tabs>
                <w:tab w:val="right" w:pos="1202"/>
              </w:tabs>
              <w:spacing w:line="301" w:lineRule="exact"/>
              <w:outlineLvl w:val="0"/>
              <w:rPr>
                <w:rFonts w:ascii="Arial" w:hAnsi="Arial" w:cs="Arial"/>
                <w:color w:val="000000" w:themeColor="text1"/>
                <w:sz w:val="18"/>
                <w:szCs w:val="18"/>
                <w:lang w:val="hr-HR"/>
              </w:rPr>
            </w:pPr>
            <w:bookmarkStart w:id="973" w:name="_Toc67329761"/>
            <w:r w:rsidRPr="009C411C">
              <w:rPr>
                <w:rFonts w:ascii="Arial" w:hAnsi="Arial" w:cs="Arial"/>
                <w:color w:val="000000" w:themeColor="text1"/>
                <w:sz w:val="18"/>
                <w:szCs w:val="18"/>
                <w:lang w:val="hr-HR"/>
              </w:rPr>
              <w:t>Brodogradnja</w:t>
            </w:r>
            <w:bookmarkEnd w:id="973"/>
          </w:p>
        </w:tc>
        <w:tc>
          <w:tcPr>
            <w:tcW w:w="602" w:type="pct"/>
            <w:tcBorders>
              <w:top w:val="nil"/>
              <w:left w:val="nil"/>
              <w:bottom w:val="nil"/>
              <w:right w:val="nil"/>
            </w:tcBorders>
            <w:shd w:val="clear" w:color="auto" w:fill="auto"/>
            <w:vAlign w:val="bottom"/>
          </w:tcPr>
          <w:p w14:paraId="03471EA5"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175.722</w:t>
            </w:r>
          </w:p>
        </w:tc>
        <w:tc>
          <w:tcPr>
            <w:tcW w:w="602" w:type="pct"/>
            <w:tcBorders>
              <w:top w:val="nil"/>
              <w:left w:val="nil"/>
              <w:bottom w:val="nil"/>
              <w:right w:val="nil"/>
            </w:tcBorders>
            <w:shd w:val="clear" w:color="auto" w:fill="auto"/>
            <w:vAlign w:val="bottom"/>
          </w:tcPr>
          <w:p w14:paraId="5A6F56CA"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9.381</w:t>
            </w:r>
          </w:p>
        </w:tc>
        <w:tc>
          <w:tcPr>
            <w:tcW w:w="602" w:type="pct"/>
            <w:tcBorders>
              <w:top w:val="nil"/>
              <w:left w:val="nil"/>
              <w:bottom w:val="nil"/>
              <w:right w:val="nil"/>
            </w:tcBorders>
            <w:shd w:val="clear" w:color="auto" w:fill="auto"/>
            <w:vAlign w:val="bottom"/>
          </w:tcPr>
          <w:p w14:paraId="7C615BB9"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162.243</w:t>
            </w:r>
          </w:p>
        </w:tc>
        <w:tc>
          <w:tcPr>
            <w:tcW w:w="602" w:type="pct"/>
            <w:tcBorders>
              <w:top w:val="nil"/>
              <w:left w:val="nil"/>
              <w:bottom w:val="nil"/>
              <w:right w:val="nil"/>
            </w:tcBorders>
            <w:shd w:val="clear" w:color="auto" w:fill="auto"/>
            <w:vAlign w:val="bottom"/>
          </w:tcPr>
          <w:p w14:paraId="3E08BEF8"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17.674</w:t>
            </w:r>
          </w:p>
        </w:tc>
      </w:tr>
      <w:tr w:rsidR="008F252C" w:rsidRPr="009C411C" w14:paraId="355EA8DE" w14:textId="77777777" w:rsidTr="009B22E4">
        <w:trPr>
          <w:cantSplit/>
          <w:trHeight w:val="250"/>
          <w:tblHeader/>
        </w:trPr>
        <w:tc>
          <w:tcPr>
            <w:tcW w:w="2593" w:type="pct"/>
            <w:vAlign w:val="center"/>
          </w:tcPr>
          <w:p w14:paraId="53612DF6" w14:textId="77777777" w:rsidR="008F252C" w:rsidRPr="009C411C" w:rsidDel="00FF5490" w:rsidRDefault="008F252C" w:rsidP="009B22E4">
            <w:pPr>
              <w:tabs>
                <w:tab w:val="right" w:pos="1202"/>
              </w:tabs>
              <w:spacing w:line="301" w:lineRule="exact"/>
              <w:outlineLvl w:val="0"/>
              <w:rPr>
                <w:rFonts w:ascii="Arial" w:hAnsi="Arial" w:cs="Arial"/>
                <w:color w:val="000000" w:themeColor="text1"/>
                <w:sz w:val="18"/>
                <w:szCs w:val="18"/>
                <w:lang w:val="hr-HR"/>
              </w:rPr>
            </w:pPr>
            <w:bookmarkStart w:id="974" w:name="_Toc67329766"/>
            <w:r w:rsidRPr="009C411C">
              <w:rPr>
                <w:rFonts w:ascii="Arial" w:hAnsi="Arial" w:cs="Arial"/>
                <w:color w:val="000000" w:themeColor="text1"/>
                <w:sz w:val="18"/>
                <w:szCs w:val="18"/>
                <w:lang w:val="hr-HR"/>
              </w:rPr>
              <w:t>Poljoprivreda i ribarstvo</w:t>
            </w:r>
            <w:bookmarkEnd w:id="974"/>
          </w:p>
        </w:tc>
        <w:tc>
          <w:tcPr>
            <w:tcW w:w="602" w:type="pct"/>
            <w:tcBorders>
              <w:top w:val="nil"/>
              <w:left w:val="nil"/>
              <w:bottom w:val="nil"/>
              <w:right w:val="nil"/>
            </w:tcBorders>
            <w:shd w:val="clear" w:color="auto" w:fill="auto"/>
            <w:vAlign w:val="bottom"/>
          </w:tcPr>
          <w:p w14:paraId="522D1DFE"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100.096</w:t>
            </w:r>
          </w:p>
        </w:tc>
        <w:tc>
          <w:tcPr>
            <w:tcW w:w="602" w:type="pct"/>
            <w:tcBorders>
              <w:top w:val="nil"/>
              <w:left w:val="nil"/>
              <w:bottom w:val="nil"/>
              <w:right w:val="nil"/>
            </w:tcBorders>
            <w:shd w:val="clear" w:color="auto" w:fill="auto"/>
            <w:vAlign w:val="bottom"/>
          </w:tcPr>
          <w:p w14:paraId="27E47B22"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30.984</w:t>
            </w:r>
          </w:p>
        </w:tc>
        <w:tc>
          <w:tcPr>
            <w:tcW w:w="602" w:type="pct"/>
            <w:tcBorders>
              <w:top w:val="nil"/>
              <w:left w:val="nil"/>
              <w:bottom w:val="nil"/>
              <w:right w:val="nil"/>
            </w:tcBorders>
            <w:shd w:val="clear" w:color="auto" w:fill="auto"/>
            <w:vAlign w:val="bottom"/>
          </w:tcPr>
          <w:p w14:paraId="03548360"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100.207</w:t>
            </w:r>
          </w:p>
        </w:tc>
        <w:tc>
          <w:tcPr>
            <w:tcW w:w="602" w:type="pct"/>
            <w:tcBorders>
              <w:top w:val="nil"/>
              <w:left w:val="nil"/>
              <w:bottom w:val="nil"/>
              <w:right w:val="nil"/>
            </w:tcBorders>
            <w:shd w:val="clear" w:color="auto" w:fill="auto"/>
            <w:vAlign w:val="bottom"/>
          </w:tcPr>
          <w:p w14:paraId="5C4099F1"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31.165</w:t>
            </w:r>
          </w:p>
        </w:tc>
      </w:tr>
      <w:tr w:rsidR="008F252C" w:rsidRPr="009C411C" w14:paraId="47C9DEDF" w14:textId="77777777" w:rsidTr="009B22E4">
        <w:trPr>
          <w:cantSplit/>
          <w:trHeight w:val="250"/>
          <w:tblHeader/>
        </w:trPr>
        <w:tc>
          <w:tcPr>
            <w:tcW w:w="2593" w:type="pct"/>
            <w:vAlign w:val="center"/>
          </w:tcPr>
          <w:p w14:paraId="0B810FDD" w14:textId="77777777" w:rsidR="008F252C" w:rsidRPr="009C411C" w:rsidDel="00FF5490" w:rsidRDefault="008F252C" w:rsidP="009B22E4">
            <w:pPr>
              <w:tabs>
                <w:tab w:val="right" w:pos="1202"/>
              </w:tabs>
              <w:spacing w:line="301" w:lineRule="exact"/>
              <w:outlineLvl w:val="0"/>
              <w:rPr>
                <w:rFonts w:ascii="Arial" w:hAnsi="Arial" w:cs="Arial"/>
                <w:color w:val="000000" w:themeColor="text1"/>
                <w:sz w:val="18"/>
                <w:szCs w:val="18"/>
                <w:lang w:val="hr-HR"/>
              </w:rPr>
            </w:pPr>
            <w:bookmarkStart w:id="975" w:name="_Toc67329771"/>
            <w:r w:rsidRPr="009C411C">
              <w:rPr>
                <w:rFonts w:ascii="Arial" w:hAnsi="Arial" w:cs="Arial"/>
                <w:color w:val="000000" w:themeColor="text1"/>
                <w:sz w:val="18"/>
                <w:szCs w:val="18"/>
                <w:lang w:val="hr-HR"/>
              </w:rPr>
              <w:t>Proizvodnja prehrambenih proizvoda</w:t>
            </w:r>
            <w:bookmarkEnd w:id="975"/>
          </w:p>
        </w:tc>
        <w:tc>
          <w:tcPr>
            <w:tcW w:w="602" w:type="pct"/>
            <w:tcBorders>
              <w:top w:val="nil"/>
              <w:left w:val="nil"/>
              <w:bottom w:val="nil"/>
              <w:right w:val="nil"/>
            </w:tcBorders>
            <w:shd w:val="clear" w:color="auto" w:fill="auto"/>
            <w:vAlign w:val="bottom"/>
          </w:tcPr>
          <w:p w14:paraId="714A4223"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124.317</w:t>
            </w:r>
          </w:p>
        </w:tc>
        <w:tc>
          <w:tcPr>
            <w:tcW w:w="602" w:type="pct"/>
            <w:tcBorders>
              <w:top w:val="nil"/>
              <w:left w:val="nil"/>
              <w:bottom w:val="nil"/>
              <w:right w:val="nil"/>
            </w:tcBorders>
            <w:shd w:val="clear" w:color="auto" w:fill="auto"/>
            <w:vAlign w:val="bottom"/>
          </w:tcPr>
          <w:p w14:paraId="48D8230A"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16.875</w:t>
            </w:r>
          </w:p>
        </w:tc>
        <w:tc>
          <w:tcPr>
            <w:tcW w:w="602" w:type="pct"/>
            <w:tcBorders>
              <w:top w:val="nil"/>
              <w:left w:val="nil"/>
              <w:bottom w:val="nil"/>
              <w:right w:val="nil"/>
            </w:tcBorders>
            <w:shd w:val="clear" w:color="auto" w:fill="auto"/>
            <w:vAlign w:val="bottom"/>
          </w:tcPr>
          <w:p w14:paraId="26C506E2"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141.809</w:t>
            </w:r>
          </w:p>
        </w:tc>
        <w:tc>
          <w:tcPr>
            <w:tcW w:w="602" w:type="pct"/>
            <w:tcBorders>
              <w:top w:val="nil"/>
              <w:left w:val="nil"/>
              <w:bottom w:val="nil"/>
              <w:right w:val="nil"/>
            </w:tcBorders>
            <w:shd w:val="clear" w:color="auto" w:fill="auto"/>
            <w:vAlign w:val="bottom"/>
          </w:tcPr>
          <w:p w14:paraId="6FA5D42E"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32.107</w:t>
            </w:r>
          </w:p>
        </w:tc>
      </w:tr>
      <w:tr w:rsidR="008F252C" w:rsidRPr="009C411C" w14:paraId="10E4954F" w14:textId="77777777" w:rsidTr="009B22E4">
        <w:trPr>
          <w:cantSplit/>
          <w:trHeight w:val="250"/>
          <w:tblHeader/>
        </w:trPr>
        <w:tc>
          <w:tcPr>
            <w:tcW w:w="2593" w:type="pct"/>
            <w:vAlign w:val="center"/>
          </w:tcPr>
          <w:p w14:paraId="2677FC16" w14:textId="77777777" w:rsidR="008F252C" w:rsidRPr="009C411C" w:rsidDel="00FF5490" w:rsidRDefault="008F252C" w:rsidP="009B22E4">
            <w:pPr>
              <w:tabs>
                <w:tab w:val="right" w:pos="1202"/>
              </w:tabs>
              <w:spacing w:line="301" w:lineRule="exact"/>
              <w:outlineLvl w:val="0"/>
              <w:rPr>
                <w:rFonts w:ascii="Arial" w:hAnsi="Arial" w:cs="Arial"/>
                <w:color w:val="000000" w:themeColor="text1"/>
                <w:sz w:val="18"/>
                <w:szCs w:val="18"/>
                <w:lang w:val="hr-HR"/>
              </w:rPr>
            </w:pPr>
            <w:bookmarkStart w:id="976" w:name="_Toc67329776"/>
            <w:r w:rsidRPr="009C411C">
              <w:rPr>
                <w:rFonts w:ascii="Arial" w:hAnsi="Arial" w:cs="Arial"/>
                <w:color w:val="000000" w:themeColor="text1"/>
                <w:sz w:val="18"/>
                <w:szCs w:val="18"/>
                <w:lang w:val="hr-HR"/>
              </w:rPr>
              <w:t>Građevinarstvo</w:t>
            </w:r>
            <w:bookmarkEnd w:id="976"/>
          </w:p>
        </w:tc>
        <w:tc>
          <w:tcPr>
            <w:tcW w:w="602" w:type="pct"/>
            <w:tcBorders>
              <w:top w:val="nil"/>
              <w:left w:val="nil"/>
              <w:bottom w:val="nil"/>
              <w:right w:val="nil"/>
            </w:tcBorders>
            <w:shd w:val="clear" w:color="auto" w:fill="auto"/>
            <w:vAlign w:val="bottom"/>
          </w:tcPr>
          <w:p w14:paraId="640EA11F"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347.883</w:t>
            </w:r>
          </w:p>
        </w:tc>
        <w:tc>
          <w:tcPr>
            <w:tcW w:w="602" w:type="pct"/>
            <w:tcBorders>
              <w:top w:val="nil"/>
              <w:left w:val="nil"/>
              <w:bottom w:val="nil"/>
              <w:right w:val="nil"/>
            </w:tcBorders>
            <w:shd w:val="clear" w:color="auto" w:fill="auto"/>
            <w:vAlign w:val="bottom"/>
          </w:tcPr>
          <w:p w14:paraId="204806E5"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7.699</w:t>
            </w:r>
          </w:p>
        </w:tc>
        <w:tc>
          <w:tcPr>
            <w:tcW w:w="602" w:type="pct"/>
            <w:tcBorders>
              <w:top w:val="nil"/>
              <w:left w:val="nil"/>
              <w:bottom w:val="nil"/>
              <w:right w:val="nil"/>
            </w:tcBorders>
            <w:shd w:val="clear" w:color="auto" w:fill="auto"/>
            <w:vAlign w:val="bottom"/>
          </w:tcPr>
          <w:p w14:paraId="063D3080"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405.272</w:t>
            </w:r>
          </w:p>
        </w:tc>
        <w:tc>
          <w:tcPr>
            <w:tcW w:w="602" w:type="pct"/>
            <w:tcBorders>
              <w:top w:val="nil"/>
              <w:left w:val="nil"/>
              <w:bottom w:val="nil"/>
              <w:right w:val="nil"/>
            </w:tcBorders>
            <w:shd w:val="clear" w:color="auto" w:fill="auto"/>
            <w:vAlign w:val="bottom"/>
          </w:tcPr>
          <w:p w14:paraId="747A3F8A"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25.832</w:t>
            </w:r>
          </w:p>
        </w:tc>
      </w:tr>
      <w:tr w:rsidR="008F252C" w:rsidRPr="009C411C" w14:paraId="0D34E1D5" w14:textId="77777777" w:rsidTr="009B22E4">
        <w:trPr>
          <w:cantSplit/>
          <w:trHeight w:val="250"/>
          <w:tblHeader/>
        </w:trPr>
        <w:tc>
          <w:tcPr>
            <w:tcW w:w="2593" w:type="pct"/>
            <w:vAlign w:val="center"/>
          </w:tcPr>
          <w:p w14:paraId="2C40BB10" w14:textId="77777777" w:rsidR="008F252C" w:rsidRPr="009C411C" w:rsidDel="00FF5490" w:rsidRDefault="008F252C" w:rsidP="009B22E4">
            <w:pPr>
              <w:tabs>
                <w:tab w:val="right" w:pos="1202"/>
              </w:tabs>
              <w:spacing w:line="301" w:lineRule="exact"/>
              <w:outlineLvl w:val="0"/>
              <w:rPr>
                <w:rFonts w:ascii="Arial" w:hAnsi="Arial" w:cs="Arial"/>
                <w:color w:val="000000" w:themeColor="text1"/>
                <w:sz w:val="18"/>
                <w:szCs w:val="18"/>
                <w:lang w:val="hr-HR"/>
              </w:rPr>
            </w:pPr>
            <w:bookmarkStart w:id="977" w:name="_Toc67329781"/>
            <w:r w:rsidRPr="009C411C">
              <w:rPr>
                <w:rFonts w:ascii="Arial" w:hAnsi="Arial" w:cs="Arial"/>
                <w:color w:val="000000" w:themeColor="text1"/>
                <w:sz w:val="18"/>
                <w:szCs w:val="18"/>
                <w:lang w:val="hr-HR"/>
              </w:rPr>
              <w:t>Ostala industrija</w:t>
            </w:r>
            <w:bookmarkEnd w:id="977"/>
          </w:p>
        </w:tc>
        <w:tc>
          <w:tcPr>
            <w:tcW w:w="602" w:type="pct"/>
            <w:tcBorders>
              <w:top w:val="nil"/>
              <w:left w:val="nil"/>
              <w:bottom w:val="nil"/>
              <w:right w:val="nil"/>
            </w:tcBorders>
            <w:shd w:val="clear" w:color="auto" w:fill="auto"/>
            <w:vAlign w:val="bottom"/>
          </w:tcPr>
          <w:p w14:paraId="4A55139A"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164.266</w:t>
            </w:r>
          </w:p>
        </w:tc>
        <w:tc>
          <w:tcPr>
            <w:tcW w:w="602" w:type="pct"/>
            <w:tcBorders>
              <w:top w:val="nil"/>
              <w:left w:val="nil"/>
              <w:bottom w:val="nil"/>
              <w:right w:val="nil"/>
            </w:tcBorders>
            <w:shd w:val="clear" w:color="auto" w:fill="auto"/>
            <w:vAlign w:val="bottom"/>
          </w:tcPr>
          <w:p w14:paraId="3CDDDD07"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36.936</w:t>
            </w:r>
          </w:p>
        </w:tc>
        <w:tc>
          <w:tcPr>
            <w:tcW w:w="602" w:type="pct"/>
            <w:tcBorders>
              <w:top w:val="nil"/>
              <w:left w:val="nil"/>
              <w:bottom w:val="nil"/>
              <w:right w:val="nil"/>
            </w:tcBorders>
            <w:shd w:val="clear" w:color="auto" w:fill="auto"/>
            <w:vAlign w:val="bottom"/>
          </w:tcPr>
          <w:p w14:paraId="26752678" w14:textId="77777777" w:rsidR="008F252C" w:rsidRPr="0004162A" w:rsidRDefault="008F252C" w:rsidP="009B22E4">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174.015</w:t>
            </w:r>
          </w:p>
        </w:tc>
        <w:tc>
          <w:tcPr>
            <w:tcW w:w="602" w:type="pct"/>
            <w:tcBorders>
              <w:top w:val="nil"/>
              <w:left w:val="nil"/>
              <w:bottom w:val="nil"/>
              <w:right w:val="nil"/>
            </w:tcBorders>
            <w:shd w:val="clear" w:color="auto" w:fill="auto"/>
            <w:vAlign w:val="bottom"/>
          </w:tcPr>
          <w:p w14:paraId="775183A9" w14:textId="77777777" w:rsidR="008F252C" w:rsidRPr="0004162A" w:rsidRDefault="008F252C" w:rsidP="009B22E4">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56.106</w:t>
            </w:r>
          </w:p>
        </w:tc>
      </w:tr>
      <w:tr w:rsidR="008F252C" w:rsidRPr="009C411C" w14:paraId="1267F4EE" w14:textId="77777777" w:rsidTr="009B22E4">
        <w:trPr>
          <w:cantSplit/>
          <w:trHeight w:val="250"/>
          <w:tblHeader/>
        </w:trPr>
        <w:tc>
          <w:tcPr>
            <w:tcW w:w="2593" w:type="pct"/>
            <w:vAlign w:val="center"/>
          </w:tcPr>
          <w:p w14:paraId="40C87089" w14:textId="77777777" w:rsidR="008F252C" w:rsidRPr="009C411C" w:rsidDel="00FF5490" w:rsidRDefault="008F252C" w:rsidP="009B22E4">
            <w:pPr>
              <w:tabs>
                <w:tab w:val="right" w:pos="1202"/>
              </w:tabs>
              <w:spacing w:line="301" w:lineRule="exact"/>
              <w:outlineLvl w:val="0"/>
              <w:rPr>
                <w:rFonts w:ascii="Arial" w:hAnsi="Arial" w:cs="Arial"/>
                <w:color w:val="000000" w:themeColor="text1"/>
                <w:sz w:val="18"/>
                <w:szCs w:val="18"/>
                <w:lang w:val="hr-HR"/>
              </w:rPr>
            </w:pPr>
            <w:bookmarkStart w:id="978" w:name="_Toc67329786"/>
            <w:r w:rsidRPr="009C411C">
              <w:rPr>
                <w:rFonts w:ascii="Arial" w:hAnsi="Arial" w:cs="Arial"/>
                <w:color w:val="000000" w:themeColor="text1"/>
                <w:sz w:val="18"/>
                <w:szCs w:val="18"/>
                <w:lang w:val="hr-HR"/>
              </w:rPr>
              <w:t>Javna uprava</w:t>
            </w:r>
            <w:bookmarkEnd w:id="978"/>
          </w:p>
        </w:tc>
        <w:tc>
          <w:tcPr>
            <w:tcW w:w="602" w:type="pct"/>
            <w:tcBorders>
              <w:top w:val="nil"/>
              <w:left w:val="nil"/>
              <w:bottom w:val="nil"/>
              <w:right w:val="nil"/>
            </w:tcBorders>
            <w:shd w:val="clear" w:color="auto" w:fill="auto"/>
            <w:vAlign w:val="bottom"/>
          </w:tcPr>
          <w:p w14:paraId="64920E89"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238.333</w:t>
            </w:r>
          </w:p>
        </w:tc>
        <w:tc>
          <w:tcPr>
            <w:tcW w:w="602" w:type="pct"/>
            <w:tcBorders>
              <w:top w:val="nil"/>
              <w:left w:val="nil"/>
              <w:bottom w:val="nil"/>
              <w:right w:val="nil"/>
            </w:tcBorders>
            <w:shd w:val="clear" w:color="auto" w:fill="auto"/>
            <w:vAlign w:val="bottom"/>
          </w:tcPr>
          <w:p w14:paraId="524484A5"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237.934</w:t>
            </w:r>
          </w:p>
        </w:tc>
        <w:tc>
          <w:tcPr>
            <w:tcW w:w="602" w:type="pct"/>
            <w:tcBorders>
              <w:top w:val="nil"/>
              <w:left w:val="nil"/>
              <w:bottom w:val="nil"/>
              <w:right w:val="nil"/>
            </w:tcBorders>
            <w:shd w:val="clear" w:color="auto" w:fill="auto"/>
            <w:vAlign w:val="bottom"/>
          </w:tcPr>
          <w:p w14:paraId="29A196D8"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231.974</w:t>
            </w:r>
          </w:p>
        </w:tc>
        <w:tc>
          <w:tcPr>
            <w:tcW w:w="602" w:type="pct"/>
            <w:tcBorders>
              <w:top w:val="nil"/>
              <w:left w:val="nil"/>
              <w:bottom w:val="nil"/>
              <w:right w:val="nil"/>
            </w:tcBorders>
            <w:shd w:val="clear" w:color="auto" w:fill="auto"/>
            <w:vAlign w:val="bottom"/>
          </w:tcPr>
          <w:p w14:paraId="37249B56"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231.548</w:t>
            </w:r>
          </w:p>
        </w:tc>
      </w:tr>
      <w:tr w:rsidR="008F252C" w:rsidRPr="009C411C" w14:paraId="62F3A054" w14:textId="77777777" w:rsidTr="009B22E4">
        <w:trPr>
          <w:cantSplit/>
          <w:trHeight w:val="250"/>
          <w:tblHeader/>
        </w:trPr>
        <w:tc>
          <w:tcPr>
            <w:tcW w:w="2593" w:type="pct"/>
            <w:vAlign w:val="center"/>
          </w:tcPr>
          <w:p w14:paraId="392C1B43" w14:textId="77777777" w:rsidR="008F252C" w:rsidRPr="009C411C" w:rsidDel="00FF5490" w:rsidRDefault="008F252C" w:rsidP="009B22E4">
            <w:pPr>
              <w:tabs>
                <w:tab w:val="right" w:pos="1202"/>
              </w:tabs>
              <w:spacing w:line="301" w:lineRule="exact"/>
              <w:outlineLvl w:val="0"/>
              <w:rPr>
                <w:rFonts w:ascii="Arial" w:hAnsi="Arial" w:cs="Arial"/>
                <w:color w:val="000000" w:themeColor="text1"/>
                <w:sz w:val="18"/>
                <w:szCs w:val="18"/>
                <w:lang w:val="hr-HR"/>
              </w:rPr>
            </w:pPr>
            <w:bookmarkStart w:id="979" w:name="_Toc67329791"/>
            <w:r w:rsidRPr="009C411C">
              <w:rPr>
                <w:rFonts w:ascii="Arial" w:hAnsi="Arial" w:cs="Arial"/>
                <w:color w:val="000000" w:themeColor="text1"/>
                <w:sz w:val="18"/>
                <w:szCs w:val="18"/>
                <w:lang w:val="hr-HR"/>
              </w:rPr>
              <w:t>Obrazovanje</w:t>
            </w:r>
            <w:bookmarkEnd w:id="979"/>
          </w:p>
        </w:tc>
        <w:tc>
          <w:tcPr>
            <w:tcW w:w="602" w:type="pct"/>
            <w:tcBorders>
              <w:top w:val="nil"/>
              <w:left w:val="nil"/>
              <w:bottom w:val="nil"/>
              <w:right w:val="nil"/>
            </w:tcBorders>
            <w:shd w:val="clear" w:color="auto" w:fill="auto"/>
            <w:vAlign w:val="bottom"/>
          </w:tcPr>
          <w:p w14:paraId="6C1EBA25"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7.518</w:t>
            </w:r>
          </w:p>
        </w:tc>
        <w:tc>
          <w:tcPr>
            <w:tcW w:w="602" w:type="pct"/>
            <w:tcBorders>
              <w:top w:val="nil"/>
              <w:left w:val="nil"/>
              <w:bottom w:val="nil"/>
              <w:right w:val="nil"/>
            </w:tcBorders>
            <w:shd w:val="clear" w:color="auto" w:fill="auto"/>
            <w:vAlign w:val="bottom"/>
          </w:tcPr>
          <w:p w14:paraId="71D8115A"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7.107</w:t>
            </w:r>
          </w:p>
        </w:tc>
        <w:tc>
          <w:tcPr>
            <w:tcW w:w="602" w:type="pct"/>
            <w:tcBorders>
              <w:top w:val="nil"/>
              <w:left w:val="nil"/>
              <w:bottom w:val="nil"/>
              <w:right w:val="nil"/>
            </w:tcBorders>
            <w:shd w:val="clear" w:color="auto" w:fill="auto"/>
            <w:vAlign w:val="bottom"/>
          </w:tcPr>
          <w:p w14:paraId="091EA9E7"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10.128</w:t>
            </w:r>
          </w:p>
        </w:tc>
        <w:tc>
          <w:tcPr>
            <w:tcW w:w="602" w:type="pct"/>
            <w:tcBorders>
              <w:top w:val="nil"/>
              <w:left w:val="nil"/>
              <w:bottom w:val="nil"/>
              <w:right w:val="nil"/>
            </w:tcBorders>
            <w:shd w:val="clear" w:color="auto" w:fill="auto"/>
            <w:vAlign w:val="bottom"/>
          </w:tcPr>
          <w:p w14:paraId="7868AE4C"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9.737</w:t>
            </w:r>
          </w:p>
        </w:tc>
      </w:tr>
      <w:tr w:rsidR="008F252C" w:rsidRPr="009C411C" w14:paraId="507FE0CF" w14:textId="77777777" w:rsidTr="009B22E4">
        <w:trPr>
          <w:cantSplit/>
          <w:trHeight w:val="20"/>
          <w:tblHeader/>
        </w:trPr>
        <w:tc>
          <w:tcPr>
            <w:tcW w:w="2593" w:type="pct"/>
            <w:vAlign w:val="center"/>
          </w:tcPr>
          <w:p w14:paraId="375AA722" w14:textId="77777777" w:rsidR="008F252C" w:rsidRPr="009C411C" w:rsidRDefault="008F252C" w:rsidP="009B22E4">
            <w:pPr>
              <w:tabs>
                <w:tab w:val="right" w:pos="1202"/>
              </w:tabs>
              <w:outlineLvl w:val="0"/>
              <w:rPr>
                <w:rFonts w:ascii="Arial" w:hAnsi="Arial" w:cs="Arial"/>
                <w:color w:val="000000" w:themeColor="text1"/>
                <w:sz w:val="18"/>
                <w:szCs w:val="18"/>
                <w:lang w:val="hr-HR"/>
              </w:rPr>
            </w:pPr>
            <w:bookmarkStart w:id="980" w:name="_Toc67329796"/>
            <w:r w:rsidRPr="009C411C">
              <w:rPr>
                <w:rFonts w:ascii="Arial" w:eastAsia="Calibri" w:hAnsi="Arial" w:cs="Arial"/>
                <w:color w:val="000000" w:themeColor="text1"/>
                <w:sz w:val="18"/>
                <w:szCs w:val="18"/>
                <w:lang w:val="hr-HR"/>
              </w:rPr>
              <w:t>Proizvodnja metala i gotovih metalnih proizvoda, osim strojeva i opreme</w:t>
            </w:r>
            <w:bookmarkEnd w:id="980"/>
            <w:r w:rsidRPr="009C411C">
              <w:rPr>
                <w:rFonts w:ascii="Arial" w:hAnsi="Arial" w:cs="Arial"/>
                <w:color w:val="000000" w:themeColor="text1"/>
                <w:sz w:val="18"/>
                <w:szCs w:val="18"/>
                <w:lang w:val="hr-HR"/>
              </w:rPr>
              <w:t xml:space="preserve"> </w:t>
            </w:r>
          </w:p>
        </w:tc>
        <w:tc>
          <w:tcPr>
            <w:tcW w:w="602" w:type="pct"/>
            <w:tcBorders>
              <w:top w:val="nil"/>
              <w:left w:val="nil"/>
              <w:bottom w:val="nil"/>
              <w:right w:val="nil"/>
            </w:tcBorders>
            <w:shd w:val="clear" w:color="auto" w:fill="auto"/>
            <w:vAlign w:val="bottom"/>
          </w:tcPr>
          <w:p w14:paraId="2BCA9D6B"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52.907</w:t>
            </w:r>
          </w:p>
        </w:tc>
        <w:tc>
          <w:tcPr>
            <w:tcW w:w="602" w:type="pct"/>
            <w:tcBorders>
              <w:top w:val="nil"/>
              <w:left w:val="nil"/>
              <w:bottom w:val="nil"/>
              <w:right w:val="nil"/>
            </w:tcBorders>
            <w:shd w:val="clear" w:color="auto" w:fill="auto"/>
            <w:vAlign w:val="bottom"/>
          </w:tcPr>
          <w:p w14:paraId="1705D216"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9.995</w:t>
            </w:r>
          </w:p>
        </w:tc>
        <w:tc>
          <w:tcPr>
            <w:tcW w:w="602" w:type="pct"/>
            <w:tcBorders>
              <w:top w:val="nil"/>
              <w:left w:val="nil"/>
              <w:bottom w:val="nil"/>
              <w:right w:val="nil"/>
            </w:tcBorders>
            <w:shd w:val="clear" w:color="auto" w:fill="auto"/>
            <w:vAlign w:val="bottom"/>
          </w:tcPr>
          <w:p w14:paraId="55596304"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51.331</w:t>
            </w:r>
          </w:p>
        </w:tc>
        <w:tc>
          <w:tcPr>
            <w:tcW w:w="602" w:type="pct"/>
            <w:tcBorders>
              <w:top w:val="nil"/>
              <w:left w:val="nil"/>
              <w:bottom w:val="nil"/>
              <w:right w:val="nil"/>
            </w:tcBorders>
            <w:shd w:val="clear" w:color="auto" w:fill="auto"/>
            <w:vAlign w:val="bottom"/>
          </w:tcPr>
          <w:p w14:paraId="6138862A"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6.955</w:t>
            </w:r>
          </w:p>
        </w:tc>
      </w:tr>
      <w:tr w:rsidR="008F252C" w:rsidRPr="009C411C" w14:paraId="77A551F3" w14:textId="77777777" w:rsidTr="009B22E4">
        <w:trPr>
          <w:cantSplit/>
          <w:trHeight w:val="250"/>
          <w:tblHeader/>
        </w:trPr>
        <w:tc>
          <w:tcPr>
            <w:tcW w:w="2593" w:type="pct"/>
            <w:vAlign w:val="center"/>
          </w:tcPr>
          <w:p w14:paraId="54E04016"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81" w:name="_Toc67329801"/>
            <w:r w:rsidRPr="009C411C">
              <w:rPr>
                <w:rFonts w:ascii="Arial" w:hAnsi="Arial" w:cs="Arial"/>
                <w:color w:val="000000" w:themeColor="text1"/>
                <w:sz w:val="18"/>
                <w:szCs w:val="18"/>
                <w:lang w:val="hr-HR"/>
              </w:rPr>
              <w:t>Proizvodnja kemikalija i kemijskih proizvoda</w:t>
            </w:r>
            <w:bookmarkEnd w:id="981"/>
          </w:p>
        </w:tc>
        <w:tc>
          <w:tcPr>
            <w:tcW w:w="602" w:type="pct"/>
            <w:tcBorders>
              <w:top w:val="nil"/>
              <w:left w:val="nil"/>
              <w:bottom w:val="nil"/>
              <w:right w:val="nil"/>
            </w:tcBorders>
            <w:shd w:val="clear" w:color="auto" w:fill="auto"/>
            <w:vAlign w:val="bottom"/>
          </w:tcPr>
          <w:p w14:paraId="3A07727F"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11.465</w:t>
            </w:r>
          </w:p>
        </w:tc>
        <w:tc>
          <w:tcPr>
            <w:tcW w:w="602" w:type="pct"/>
            <w:tcBorders>
              <w:top w:val="nil"/>
              <w:left w:val="nil"/>
              <w:bottom w:val="nil"/>
              <w:right w:val="nil"/>
            </w:tcBorders>
            <w:shd w:val="clear" w:color="auto" w:fill="auto"/>
            <w:vAlign w:val="bottom"/>
          </w:tcPr>
          <w:p w14:paraId="4AC03832"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964</w:t>
            </w:r>
          </w:p>
        </w:tc>
        <w:tc>
          <w:tcPr>
            <w:tcW w:w="602" w:type="pct"/>
            <w:tcBorders>
              <w:top w:val="nil"/>
              <w:left w:val="nil"/>
              <w:bottom w:val="nil"/>
              <w:right w:val="nil"/>
            </w:tcBorders>
            <w:shd w:val="clear" w:color="auto" w:fill="auto"/>
            <w:vAlign w:val="bottom"/>
          </w:tcPr>
          <w:p w14:paraId="4B38A9A2"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14.881</w:t>
            </w:r>
          </w:p>
        </w:tc>
        <w:tc>
          <w:tcPr>
            <w:tcW w:w="602" w:type="pct"/>
            <w:tcBorders>
              <w:top w:val="nil"/>
              <w:left w:val="nil"/>
              <w:bottom w:val="nil"/>
              <w:right w:val="nil"/>
            </w:tcBorders>
            <w:shd w:val="clear" w:color="auto" w:fill="auto"/>
            <w:vAlign w:val="bottom"/>
          </w:tcPr>
          <w:p w14:paraId="57D09307"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1.239</w:t>
            </w:r>
          </w:p>
        </w:tc>
      </w:tr>
      <w:tr w:rsidR="008F252C" w:rsidRPr="009C411C" w14:paraId="5056B77A" w14:textId="77777777" w:rsidTr="009B22E4">
        <w:trPr>
          <w:cantSplit/>
          <w:trHeight w:val="250"/>
          <w:tblHeader/>
        </w:trPr>
        <w:tc>
          <w:tcPr>
            <w:tcW w:w="2593" w:type="pct"/>
            <w:vAlign w:val="center"/>
          </w:tcPr>
          <w:p w14:paraId="1C45D263"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82" w:name="_Toc67329806"/>
            <w:r w:rsidRPr="009C411C">
              <w:rPr>
                <w:rFonts w:ascii="Arial" w:hAnsi="Arial" w:cs="Arial"/>
                <w:color w:val="000000" w:themeColor="text1"/>
                <w:sz w:val="18"/>
                <w:szCs w:val="18"/>
                <w:lang w:val="hr-HR"/>
              </w:rPr>
              <w:t>Proizvodnja ostalih nemetalnih mineralnih proizvoda</w:t>
            </w:r>
            <w:bookmarkEnd w:id="982"/>
            <w:r w:rsidRPr="009C411C">
              <w:rPr>
                <w:rFonts w:ascii="Arial" w:hAnsi="Arial" w:cs="Arial"/>
                <w:color w:val="000000" w:themeColor="text1"/>
                <w:sz w:val="18"/>
                <w:szCs w:val="18"/>
                <w:lang w:val="hr-HR"/>
              </w:rPr>
              <w:t xml:space="preserve"> </w:t>
            </w:r>
          </w:p>
        </w:tc>
        <w:tc>
          <w:tcPr>
            <w:tcW w:w="602" w:type="pct"/>
            <w:tcBorders>
              <w:top w:val="nil"/>
              <w:left w:val="nil"/>
              <w:bottom w:val="nil"/>
              <w:right w:val="nil"/>
            </w:tcBorders>
            <w:shd w:val="clear" w:color="auto" w:fill="auto"/>
            <w:vAlign w:val="bottom"/>
          </w:tcPr>
          <w:p w14:paraId="3DA4E43A"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27.337</w:t>
            </w:r>
          </w:p>
        </w:tc>
        <w:tc>
          <w:tcPr>
            <w:tcW w:w="602" w:type="pct"/>
            <w:tcBorders>
              <w:top w:val="nil"/>
              <w:left w:val="nil"/>
              <w:bottom w:val="nil"/>
              <w:right w:val="nil"/>
            </w:tcBorders>
            <w:shd w:val="clear" w:color="auto" w:fill="auto"/>
            <w:vAlign w:val="bottom"/>
          </w:tcPr>
          <w:p w14:paraId="79D44AC0"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6.027</w:t>
            </w:r>
          </w:p>
        </w:tc>
        <w:tc>
          <w:tcPr>
            <w:tcW w:w="602" w:type="pct"/>
            <w:tcBorders>
              <w:top w:val="nil"/>
              <w:left w:val="nil"/>
              <w:bottom w:val="nil"/>
              <w:right w:val="nil"/>
            </w:tcBorders>
            <w:shd w:val="clear" w:color="auto" w:fill="auto"/>
            <w:vAlign w:val="bottom"/>
          </w:tcPr>
          <w:p w14:paraId="6044A51A"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36.124</w:t>
            </w:r>
          </w:p>
        </w:tc>
        <w:tc>
          <w:tcPr>
            <w:tcW w:w="602" w:type="pct"/>
            <w:tcBorders>
              <w:top w:val="nil"/>
              <w:left w:val="nil"/>
              <w:bottom w:val="nil"/>
              <w:right w:val="nil"/>
            </w:tcBorders>
            <w:shd w:val="clear" w:color="auto" w:fill="auto"/>
            <w:vAlign w:val="bottom"/>
          </w:tcPr>
          <w:p w14:paraId="447ED24D"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8.176</w:t>
            </w:r>
          </w:p>
        </w:tc>
      </w:tr>
      <w:tr w:rsidR="008F252C" w:rsidRPr="009C411C" w14:paraId="0407D57D" w14:textId="77777777" w:rsidTr="009B22E4">
        <w:trPr>
          <w:cantSplit/>
          <w:trHeight w:val="250"/>
          <w:tblHeader/>
        </w:trPr>
        <w:tc>
          <w:tcPr>
            <w:tcW w:w="2593" w:type="pct"/>
            <w:vAlign w:val="center"/>
          </w:tcPr>
          <w:p w14:paraId="29C9A58E"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83" w:name="_Toc67329811"/>
            <w:r w:rsidRPr="009C411C">
              <w:rPr>
                <w:rFonts w:ascii="Arial" w:hAnsi="Arial" w:cs="Arial"/>
                <w:color w:val="000000" w:themeColor="text1"/>
                <w:sz w:val="18"/>
                <w:szCs w:val="18"/>
                <w:lang w:val="hr-HR"/>
              </w:rPr>
              <w:t>Proizvodnja farmaceutskih pripravaka</w:t>
            </w:r>
            <w:bookmarkEnd w:id="983"/>
          </w:p>
        </w:tc>
        <w:tc>
          <w:tcPr>
            <w:tcW w:w="602" w:type="pct"/>
            <w:tcBorders>
              <w:top w:val="nil"/>
              <w:left w:val="nil"/>
              <w:bottom w:val="nil"/>
              <w:right w:val="nil"/>
            </w:tcBorders>
            <w:shd w:val="clear" w:color="auto" w:fill="auto"/>
            <w:vAlign w:val="bottom"/>
          </w:tcPr>
          <w:p w14:paraId="37E0F115"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62.241</w:t>
            </w:r>
          </w:p>
        </w:tc>
        <w:tc>
          <w:tcPr>
            <w:tcW w:w="602" w:type="pct"/>
            <w:tcBorders>
              <w:top w:val="nil"/>
              <w:left w:val="nil"/>
              <w:bottom w:val="nil"/>
              <w:right w:val="nil"/>
            </w:tcBorders>
            <w:shd w:val="clear" w:color="auto" w:fill="auto"/>
            <w:vAlign w:val="bottom"/>
          </w:tcPr>
          <w:p w14:paraId="4B8D8AD2"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2.226</w:t>
            </w:r>
          </w:p>
        </w:tc>
        <w:tc>
          <w:tcPr>
            <w:tcW w:w="602" w:type="pct"/>
            <w:tcBorders>
              <w:top w:val="nil"/>
              <w:left w:val="nil"/>
              <w:bottom w:val="nil"/>
              <w:right w:val="nil"/>
            </w:tcBorders>
            <w:shd w:val="clear" w:color="auto" w:fill="auto"/>
            <w:vAlign w:val="bottom"/>
          </w:tcPr>
          <w:p w14:paraId="10136C1D"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67.371</w:t>
            </w:r>
          </w:p>
        </w:tc>
        <w:tc>
          <w:tcPr>
            <w:tcW w:w="602" w:type="pct"/>
            <w:tcBorders>
              <w:top w:val="nil"/>
              <w:left w:val="nil"/>
              <w:bottom w:val="nil"/>
              <w:right w:val="nil"/>
            </w:tcBorders>
            <w:shd w:val="clear" w:color="auto" w:fill="auto"/>
            <w:vAlign w:val="bottom"/>
          </w:tcPr>
          <w:p w14:paraId="5427557F"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7.435</w:t>
            </w:r>
          </w:p>
        </w:tc>
      </w:tr>
      <w:tr w:rsidR="008F252C" w:rsidRPr="009C411C" w14:paraId="122E02B4" w14:textId="77777777" w:rsidTr="009B22E4">
        <w:trPr>
          <w:cantSplit/>
          <w:trHeight w:val="250"/>
          <w:tblHeader/>
        </w:trPr>
        <w:tc>
          <w:tcPr>
            <w:tcW w:w="2593" w:type="pct"/>
            <w:vAlign w:val="center"/>
          </w:tcPr>
          <w:p w14:paraId="3B95C28D"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84" w:name="_Toc67329816"/>
            <w:r w:rsidRPr="009C411C">
              <w:rPr>
                <w:rFonts w:ascii="Arial" w:hAnsi="Arial" w:cs="Arial"/>
                <w:color w:val="000000" w:themeColor="text1"/>
                <w:sz w:val="18"/>
                <w:szCs w:val="18"/>
                <w:lang w:val="hr-HR"/>
              </w:rPr>
              <w:t>Proizvodnja motornih vozila, prikolica i poluprikolica</w:t>
            </w:r>
            <w:bookmarkEnd w:id="984"/>
          </w:p>
        </w:tc>
        <w:tc>
          <w:tcPr>
            <w:tcW w:w="602" w:type="pct"/>
            <w:tcBorders>
              <w:top w:val="nil"/>
              <w:left w:val="nil"/>
              <w:bottom w:val="nil"/>
              <w:right w:val="nil"/>
            </w:tcBorders>
            <w:shd w:val="clear" w:color="auto" w:fill="auto"/>
            <w:vAlign w:val="bottom"/>
          </w:tcPr>
          <w:p w14:paraId="7B556027"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11.257</w:t>
            </w:r>
          </w:p>
        </w:tc>
        <w:tc>
          <w:tcPr>
            <w:tcW w:w="602" w:type="pct"/>
            <w:tcBorders>
              <w:top w:val="nil"/>
              <w:left w:val="nil"/>
              <w:bottom w:val="nil"/>
              <w:right w:val="nil"/>
            </w:tcBorders>
            <w:shd w:val="clear" w:color="auto" w:fill="auto"/>
            <w:vAlign w:val="bottom"/>
          </w:tcPr>
          <w:p w14:paraId="1556BC92"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369</w:t>
            </w:r>
          </w:p>
        </w:tc>
        <w:tc>
          <w:tcPr>
            <w:tcW w:w="602" w:type="pct"/>
            <w:tcBorders>
              <w:top w:val="nil"/>
              <w:left w:val="nil"/>
              <w:bottom w:val="nil"/>
              <w:right w:val="nil"/>
            </w:tcBorders>
            <w:shd w:val="clear" w:color="auto" w:fill="auto"/>
            <w:vAlign w:val="bottom"/>
          </w:tcPr>
          <w:p w14:paraId="3B8CDF04"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13.173</w:t>
            </w:r>
          </w:p>
        </w:tc>
        <w:tc>
          <w:tcPr>
            <w:tcW w:w="602" w:type="pct"/>
            <w:tcBorders>
              <w:top w:val="nil"/>
              <w:left w:val="nil"/>
              <w:bottom w:val="nil"/>
              <w:right w:val="nil"/>
            </w:tcBorders>
            <w:shd w:val="clear" w:color="auto" w:fill="auto"/>
            <w:vAlign w:val="bottom"/>
          </w:tcPr>
          <w:p w14:paraId="26547C37"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454</w:t>
            </w:r>
          </w:p>
        </w:tc>
      </w:tr>
      <w:tr w:rsidR="008F252C" w:rsidRPr="009C411C" w14:paraId="61B5637B" w14:textId="77777777" w:rsidTr="009B22E4">
        <w:trPr>
          <w:cantSplit/>
          <w:trHeight w:val="250"/>
          <w:tblHeader/>
        </w:trPr>
        <w:tc>
          <w:tcPr>
            <w:tcW w:w="2593" w:type="pct"/>
            <w:vAlign w:val="center"/>
          </w:tcPr>
          <w:p w14:paraId="0A2A7A20"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električne opreme</w:t>
            </w:r>
          </w:p>
        </w:tc>
        <w:tc>
          <w:tcPr>
            <w:tcW w:w="602" w:type="pct"/>
            <w:tcBorders>
              <w:top w:val="nil"/>
              <w:left w:val="nil"/>
              <w:bottom w:val="nil"/>
              <w:right w:val="nil"/>
            </w:tcBorders>
            <w:shd w:val="clear" w:color="auto" w:fill="auto"/>
            <w:vAlign w:val="bottom"/>
          </w:tcPr>
          <w:p w14:paraId="1A9BE316"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39.858</w:t>
            </w:r>
          </w:p>
        </w:tc>
        <w:tc>
          <w:tcPr>
            <w:tcW w:w="602" w:type="pct"/>
            <w:tcBorders>
              <w:top w:val="nil"/>
              <w:left w:val="nil"/>
              <w:bottom w:val="nil"/>
              <w:right w:val="nil"/>
            </w:tcBorders>
            <w:shd w:val="clear" w:color="auto" w:fill="auto"/>
            <w:vAlign w:val="bottom"/>
          </w:tcPr>
          <w:p w14:paraId="69638514"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27.780</w:t>
            </w:r>
          </w:p>
        </w:tc>
        <w:tc>
          <w:tcPr>
            <w:tcW w:w="602" w:type="pct"/>
            <w:tcBorders>
              <w:top w:val="nil"/>
              <w:left w:val="nil"/>
              <w:bottom w:val="nil"/>
              <w:right w:val="nil"/>
            </w:tcBorders>
            <w:shd w:val="clear" w:color="auto" w:fill="auto"/>
            <w:vAlign w:val="bottom"/>
          </w:tcPr>
          <w:p w14:paraId="29F5320C" w14:textId="77777777" w:rsidR="008F252C" w:rsidRPr="0004162A" w:rsidRDefault="008F252C" w:rsidP="009B22E4">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18.582</w:t>
            </w:r>
          </w:p>
        </w:tc>
        <w:tc>
          <w:tcPr>
            <w:tcW w:w="602" w:type="pct"/>
            <w:tcBorders>
              <w:top w:val="nil"/>
              <w:left w:val="nil"/>
              <w:bottom w:val="nil"/>
              <w:right w:val="nil"/>
            </w:tcBorders>
            <w:shd w:val="clear" w:color="auto" w:fill="auto"/>
            <w:vAlign w:val="bottom"/>
          </w:tcPr>
          <w:p w14:paraId="3E8DD1C6" w14:textId="77777777" w:rsidR="008F252C" w:rsidRPr="0004162A" w:rsidRDefault="008F252C" w:rsidP="009B22E4">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6.264</w:t>
            </w:r>
          </w:p>
        </w:tc>
      </w:tr>
      <w:tr w:rsidR="008F252C" w:rsidRPr="009C411C" w14:paraId="2B9B2DFA" w14:textId="77777777" w:rsidTr="009B22E4">
        <w:trPr>
          <w:cantSplit/>
          <w:trHeight w:val="250"/>
          <w:tblHeader/>
        </w:trPr>
        <w:tc>
          <w:tcPr>
            <w:tcW w:w="2593" w:type="pct"/>
            <w:vAlign w:val="center"/>
          </w:tcPr>
          <w:p w14:paraId="06B65BA0"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strojeva i uređaja</w:t>
            </w:r>
          </w:p>
        </w:tc>
        <w:tc>
          <w:tcPr>
            <w:tcW w:w="602" w:type="pct"/>
            <w:tcBorders>
              <w:top w:val="nil"/>
              <w:left w:val="nil"/>
              <w:bottom w:val="nil"/>
              <w:right w:val="nil"/>
            </w:tcBorders>
            <w:shd w:val="clear" w:color="auto" w:fill="auto"/>
            <w:vAlign w:val="bottom"/>
          </w:tcPr>
          <w:p w14:paraId="1CE5B8DB"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37.016</w:t>
            </w:r>
          </w:p>
        </w:tc>
        <w:tc>
          <w:tcPr>
            <w:tcW w:w="602" w:type="pct"/>
            <w:tcBorders>
              <w:top w:val="nil"/>
              <w:left w:val="nil"/>
              <w:bottom w:val="nil"/>
              <w:right w:val="nil"/>
            </w:tcBorders>
            <w:shd w:val="clear" w:color="auto" w:fill="auto"/>
            <w:vAlign w:val="bottom"/>
          </w:tcPr>
          <w:p w14:paraId="33F17816"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2.816</w:t>
            </w:r>
          </w:p>
        </w:tc>
        <w:tc>
          <w:tcPr>
            <w:tcW w:w="602" w:type="pct"/>
            <w:tcBorders>
              <w:top w:val="nil"/>
              <w:left w:val="nil"/>
              <w:bottom w:val="nil"/>
              <w:right w:val="nil"/>
            </w:tcBorders>
            <w:shd w:val="clear" w:color="auto" w:fill="auto"/>
            <w:vAlign w:val="bottom"/>
          </w:tcPr>
          <w:p w14:paraId="5198A541" w14:textId="77777777" w:rsidR="008F252C" w:rsidRPr="0004162A" w:rsidRDefault="008F252C" w:rsidP="009B22E4">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30.898</w:t>
            </w:r>
          </w:p>
        </w:tc>
        <w:tc>
          <w:tcPr>
            <w:tcW w:w="602" w:type="pct"/>
            <w:tcBorders>
              <w:top w:val="nil"/>
              <w:left w:val="nil"/>
              <w:bottom w:val="nil"/>
              <w:right w:val="nil"/>
            </w:tcBorders>
            <w:shd w:val="clear" w:color="auto" w:fill="auto"/>
            <w:vAlign w:val="bottom"/>
          </w:tcPr>
          <w:p w14:paraId="68089078" w14:textId="77777777" w:rsidR="008F252C" w:rsidRPr="0004162A" w:rsidRDefault="008F252C" w:rsidP="009B22E4">
            <w:pPr>
              <w:tabs>
                <w:tab w:val="right" w:pos="1202"/>
              </w:tabs>
              <w:spacing w:line="301" w:lineRule="exact"/>
              <w:jc w:val="right"/>
              <w:outlineLvl w:val="0"/>
              <w:rPr>
                <w:rFonts w:ascii="Arial" w:hAnsi="Arial" w:cs="Arial"/>
                <w:sz w:val="18"/>
                <w:szCs w:val="18"/>
              </w:rPr>
            </w:pPr>
            <w:r w:rsidRPr="00AD7F10">
              <w:rPr>
                <w:rFonts w:ascii="Arial" w:hAnsi="Arial" w:cs="Arial"/>
                <w:sz w:val="18"/>
                <w:szCs w:val="18"/>
              </w:rPr>
              <w:t>3.016</w:t>
            </w:r>
          </w:p>
        </w:tc>
      </w:tr>
      <w:tr w:rsidR="008F252C" w:rsidRPr="009C411C" w14:paraId="359E81A3" w14:textId="77777777" w:rsidTr="009B22E4">
        <w:trPr>
          <w:cantSplit/>
          <w:trHeight w:val="250"/>
          <w:tblHeader/>
        </w:trPr>
        <w:tc>
          <w:tcPr>
            <w:tcW w:w="2593" w:type="pct"/>
            <w:vAlign w:val="bottom"/>
          </w:tcPr>
          <w:p w14:paraId="7B3F9640" w14:textId="77777777" w:rsidR="008F252C" w:rsidRPr="009C411C" w:rsidRDefault="008F252C" w:rsidP="009B22E4">
            <w:pPr>
              <w:tabs>
                <w:tab w:val="right" w:pos="1202"/>
              </w:tabs>
              <w:spacing w:line="301" w:lineRule="exact"/>
              <w:outlineLvl w:val="0"/>
              <w:rPr>
                <w:rFonts w:ascii="Arial" w:hAnsi="Arial" w:cs="Arial"/>
                <w:color w:val="000000" w:themeColor="text1"/>
                <w:sz w:val="18"/>
                <w:szCs w:val="18"/>
                <w:lang w:val="hr-HR"/>
              </w:rPr>
            </w:pPr>
            <w:bookmarkStart w:id="985" w:name="_Toc67329821"/>
            <w:r w:rsidRPr="009C411C">
              <w:rPr>
                <w:rFonts w:ascii="Arial" w:hAnsi="Arial" w:cs="Arial"/>
                <w:color w:val="000000" w:themeColor="text1"/>
                <w:sz w:val="18"/>
                <w:szCs w:val="18"/>
                <w:lang w:val="hr-HR"/>
              </w:rPr>
              <w:t>Ostalo</w:t>
            </w:r>
            <w:bookmarkEnd w:id="985"/>
          </w:p>
        </w:tc>
        <w:tc>
          <w:tcPr>
            <w:tcW w:w="602" w:type="pct"/>
            <w:tcBorders>
              <w:top w:val="nil"/>
              <w:left w:val="nil"/>
              <w:bottom w:val="nil"/>
              <w:right w:val="nil"/>
            </w:tcBorders>
            <w:shd w:val="clear" w:color="auto" w:fill="auto"/>
            <w:vAlign w:val="bottom"/>
          </w:tcPr>
          <w:p w14:paraId="51740B90"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275.892</w:t>
            </w:r>
          </w:p>
        </w:tc>
        <w:tc>
          <w:tcPr>
            <w:tcW w:w="602" w:type="pct"/>
            <w:tcBorders>
              <w:top w:val="nil"/>
              <w:left w:val="nil"/>
              <w:bottom w:val="nil"/>
              <w:right w:val="nil"/>
            </w:tcBorders>
            <w:shd w:val="clear" w:color="auto" w:fill="auto"/>
            <w:vAlign w:val="bottom"/>
          </w:tcPr>
          <w:p w14:paraId="6BEC65F5" w14:textId="77777777" w:rsidR="008F252C" w:rsidRPr="008B57F3" w:rsidRDefault="008F252C" w:rsidP="009B22E4">
            <w:pPr>
              <w:tabs>
                <w:tab w:val="right" w:pos="1202"/>
              </w:tabs>
              <w:spacing w:line="301" w:lineRule="exact"/>
              <w:jc w:val="right"/>
              <w:outlineLvl w:val="0"/>
              <w:rPr>
                <w:rFonts w:ascii="Arial" w:hAnsi="Arial" w:cs="Arial"/>
                <w:sz w:val="18"/>
                <w:szCs w:val="18"/>
              </w:rPr>
            </w:pPr>
            <w:r>
              <w:rPr>
                <w:rFonts w:ascii="Arial" w:hAnsi="Arial" w:cs="Arial"/>
                <w:sz w:val="18"/>
                <w:szCs w:val="18"/>
              </w:rPr>
              <w:t>84.654</w:t>
            </w:r>
          </w:p>
        </w:tc>
        <w:tc>
          <w:tcPr>
            <w:tcW w:w="602" w:type="pct"/>
            <w:tcBorders>
              <w:top w:val="nil"/>
              <w:left w:val="nil"/>
              <w:bottom w:val="nil"/>
              <w:right w:val="nil"/>
            </w:tcBorders>
            <w:shd w:val="clear" w:color="auto" w:fill="auto"/>
            <w:vAlign w:val="bottom"/>
          </w:tcPr>
          <w:p w14:paraId="67104F41"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290.020</w:t>
            </w:r>
          </w:p>
        </w:tc>
        <w:tc>
          <w:tcPr>
            <w:tcW w:w="602" w:type="pct"/>
            <w:tcBorders>
              <w:top w:val="nil"/>
              <w:left w:val="nil"/>
              <w:bottom w:val="nil"/>
              <w:right w:val="nil"/>
            </w:tcBorders>
            <w:shd w:val="clear" w:color="auto" w:fill="auto"/>
            <w:vAlign w:val="bottom"/>
          </w:tcPr>
          <w:p w14:paraId="77BD5623" w14:textId="77777777" w:rsidR="008F252C" w:rsidRPr="0004162A" w:rsidRDefault="008F252C" w:rsidP="009B22E4">
            <w:pPr>
              <w:tabs>
                <w:tab w:val="right" w:pos="1202"/>
              </w:tabs>
              <w:spacing w:line="301" w:lineRule="exact"/>
              <w:jc w:val="right"/>
              <w:outlineLvl w:val="0"/>
              <w:rPr>
                <w:rFonts w:ascii="Arial" w:hAnsi="Arial" w:cs="Arial"/>
                <w:color w:val="000000" w:themeColor="text1"/>
                <w:sz w:val="18"/>
                <w:szCs w:val="18"/>
                <w:lang w:val="hr-HR"/>
              </w:rPr>
            </w:pPr>
            <w:r w:rsidRPr="00AD7F10">
              <w:rPr>
                <w:rFonts w:ascii="Arial" w:hAnsi="Arial" w:cs="Arial"/>
                <w:sz w:val="18"/>
                <w:szCs w:val="18"/>
              </w:rPr>
              <w:t>80.092</w:t>
            </w:r>
          </w:p>
        </w:tc>
      </w:tr>
      <w:tr w:rsidR="008F252C" w:rsidRPr="009C411C" w14:paraId="32CAFAD1" w14:textId="77777777" w:rsidTr="009B22E4">
        <w:tblPrEx>
          <w:tblCellMar>
            <w:left w:w="31" w:type="dxa"/>
            <w:right w:w="31" w:type="dxa"/>
          </w:tblCellMar>
        </w:tblPrEx>
        <w:trPr>
          <w:cantSplit/>
          <w:trHeight w:hRule="exact" w:val="90"/>
          <w:tblHeader/>
        </w:trPr>
        <w:tc>
          <w:tcPr>
            <w:tcW w:w="2593" w:type="pct"/>
            <w:vAlign w:val="center"/>
          </w:tcPr>
          <w:p w14:paraId="1CE02D0C" w14:textId="77777777" w:rsidR="008F252C" w:rsidRPr="009C411C" w:rsidRDefault="008F252C" w:rsidP="009B22E4">
            <w:pPr>
              <w:rPr>
                <w:rFonts w:ascii="Arial" w:hAnsi="Arial" w:cs="Arial"/>
                <w:b/>
                <w:bCs/>
                <w:color w:val="000000" w:themeColor="text1"/>
                <w:sz w:val="18"/>
                <w:szCs w:val="18"/>
                <w:lang w:val="hr-HR"/>
              </w:rPr>
            </w:pPr>
          </w:p>
        </w:tc>
        <w:tc>
          <w:tcPr>
            <w:tcW w:w="602" w:type="pct"/>
            <w:tcBorders>
              <w:top w:val="single" w:sz="8" w:space="0" w:color="auto"/>
            </w:tcBorders>
            <w:shd w:val="clear" w:color="auto" w:fill="auto"/>
          </w:tcPr>
          <w:p w14:paraId="5F2CEF3D" w14:textId="77777777" w:rsidR="008F252C" w:rsidRPr="009C411C" w:rsidRDefault="008F252C" w:rsidP="009B22E4">
            <w:pPr>
              <w:tabs>
                <w:tab w:val="right" w:pos="1202"/>
              </w:tabs>
              <w:jc w:val="right"/>
              <w:outlineLvl w:val="0"/>
              <w:rPr>
                <w:rFonts w:ascii="Arial" w:hAnsi="Arial" w:cs="Arial"/>
                <w:noProof/>
                <w:color w:val="000000" w:themeColor="text1"/>
                <w:sz w:val="18"/>
                <w:szCs w:val="18"/>
                <w:lang w:val="hr-HR" w:eastAsia="hr-HR"/>
              </w:rPr>
            </w:pPr>
          </w:p>
        </w:tc>
        <w:tc>
          <w:tcPr>
            <w:tcW w:w="602" w:type="pct"/>
            <w:tcBorders>
              <w:top w:val="single" w:sz="8" w:space="0" w:color="auto"/>
            </w:tcBorders>
            <w:shd w:val="clear" w:color="auto" w:fill="auto"/>
          </w:tcPr>
          <w:p w14:paraId="59E2D4BF" w14:textId="77777777" w:rsidR="008F252C" w:rsidRPr="009C411C" w:rsidRDefault="008F252C" w:rsidP="009B22E4">
            <w:pPr>
              <w:tabs>
                <w:tab w:val="right" w:pos="1202"/>
              </w:tabs>
              <w:jc w:val="right"/>
              <w:outlineLvl w:val="0"/>
              <w:rPr>
                <w:rFonts w:ascii="Arial" w:hAnsi="Arial" w:cs="Arial"/>
                <w:b/>
                <w:color w:val="000000" w:themeColor="text1"/>
                <w:sz w:val="18"/>
                <w:szCs w:val="18"/>
                <w:lang w:val="hr-HR"/>
              </w:rPr>
            </w:pPr>
          </w:p>
        </w:tc>
        <w:tc>
          <w:tcPr>
            <w:tcW w:w="602" w:type="pct"/>
            <w:tcBorders>
              <w:top w:val="single" w:sz="8" w:space="0" w:color="auto"/>
            </w:tcBorders>
            <w:shd w:val="clear" w:color="auto" w:fill="auto"/>
          </w:tcPr>
          <w:p w14:paraId="6E087834" w14:textId="77777777" w:rsidR="008F252C" w:rsidRPr="009C411C" w:rsidRDefault="008F252C" w:rsidP="009B22E4">
            <w:pPr>
              <w:tabs>
                <w:tab w:val="right" w:pos="1202"/>
              </w:tabs>
              <w:jc w:val="right"/>
              <w:outlineLvl w:val="0"/>
              <w:rPr>
                <w:rFonts w:ascii="Arial" w:hAnsi="Arial" w:cs="Arial"/>
                <w:noProof/>
                <w:color w:val="000000" w:themeColor="text1"/>
                <w:sz w:val="18"/>
                <w:szCs w:val="18"/>
                <w:lang w:val="hr-HR" w:eastAsia="hr-HR"/>
              </w:rPr>
            </w:pPr>
          </w:p>
        </w:tc>
        <w:tc>
          <w:tcPr>
            <w:tcW w:w="602" w:type="pct"/>
            <w:tcBorders>
              <w:top w:val="single" w:sz="8" w:space="0" w:color="auto"/>
            </w:tcBorders>
            <w:shd w:val="clear" w:color="auto" w:fill="auto"/>
          </w:tcPr>
          <w:p w14:paraId="55F85468" w14:textId="77777777" w:rsidR="008F252C" w:rsidRPr="009C411C" w:rsidRDefault="008F252C" w:rsidP="009B22E4">
            <w:pPr>
              <w:tabs>
                <w:tab w:val="right" w:pos="1202"/>
              </w:tabs>
              <w:jc w:val="right"/>
              <w:outlineLvl w:val="0"/>
              <w:rPr>
                <w:rFonts w:ascii="Arial" w:hAnsi="Arial" w:cs="Arial"/>
                <w:b/>
                <w:color w:val="000000" w:themeColor="text1"/>
                <w:sz w:val="18"/>
                <w:szCs w:val="18"/>
                <w:lang w:val="hr-HR"/>
              </w:rPr>
            </w:pPr>
          </w:p>
        </w:tc>
      </w:tr>
      <w:tr w:rsidR="008F252C" w:rsidRPr="009C411C" w14:paraId="74F91199" w14:textId="77777777" w:rsidTr="009B22E4">
        <w:tblPrEx>
          <w:tblCellMar>
            <w:left w:w="31" w:type="dxa"/>
            <w:right w:w="31" w:type="dxa"/>
          </w:tblCellMar>
        </w:tblPrEx>
        <w:trPr>
          <w:cantSplit/>
          <w:trHeight w:val="322"/>
          <w:tblHeader/>
        </w:trPr>
        <w:tc>
          <w:tcPr>
            <w:tcW w:w="2593" w:type="pct"/>
            <w:vAlign w:val="bottom"/>
          </w:tcPr>
          <w:p w14:paraId="3004E005" w14:textId="77777777" w:rsidR="008F252C" w:rsidRPr="009C411C" w:rsidRDefault="008F252C" w:rsidP="009B22E4">
            <w:pPr>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Ukupna izloženost kreditnom riziku</w:t>
            </w:r>
          </w:p>
        </w:tc>
        <w:tc>
          <w:tcPr>
            <w:tcW w:w="602" w:type="pct"/>
            <w:tcBorders>
              <w:left w:val="nil"/>
              <w:bottom w:val="single" w:sz="12" w:space="0" w:color="auto"/>
              <w:right w:val="nil"/>
            </w:tcBorders>
            <w:shd w:val="clear" w:color="auto" w:fill="auto"/>
            <w:vAlign w:val="bottom"/>
          </w:tcPr>
          <w:p w14:paraId="4612ED38" w14:textId="77777777" w:rsidR="008F252C" w:rsidRPr="009C411C" w:rsidRDefault="008F252C" w:rsidP="009B22E4">
            <w:pPr>
              <w:tabs>
                <w:tab w:val="right" w:pos="1202"/>
              </w:tabs>
              <w:jc w:val="right"/>
              <w:outlineLvl w:val="0"/>
              <w:rPr>
                <w:rFonts w:ascii="Arial" w:hAnsi="Arial" w:cs="Arial"/>
                <w:b/>
                <w:bCs/>
                <w:noProof/>
                <w:color w:val="000000" w:themeColor="text1"/>
                <w:sz w:val="18"/>
                <w:szCs w:val="18"/>
                <w:lang w:val="hr-HR" w:eastAsia="hr-HR"/>
              </w:rPr>
            </w:pPr>
            <w:r>
              <w:rPr>
                <w:rFonts w:ascii="Arial" w:hAnsi="Arial" w:cs="Arial"/>
                <w:b/>
                <w:bCs/>
                <w:noProof/>
                <w:color w:val="000000" w:themeColor="text1"/>
                <w:sz w:val="18"/>
                <w:szCs w:val="18"/>
                <w:lang w:val="hr-HR" w:eastAsia="hr-HR"/>
              </w:rPr>
              <w:t>4.466.820</w:t>
            </w:r>
          </w:p>
        </w:tc>
        <w:tc>
          <w:tcPr>
            <w:tcW w:w="602" w:type="pct"/>
            <w:tcBorders>
              <w:left w:val="nil"/>
              <w:bottom w:val="single" w:sz="12" w:space="0" w:color="auto"/>
              <w:right w:val="nil"/>
            </w:tcBorders>
            <w:shd w:val="clear" w:color="auto" w:fill="auto"/>
            <w:vAlign w:val="bottom"/>
          </w:tcPr>
          <w:p w14:paraId="5F23492B" w14:textId="77777777" w:rsidR="008F252C" w:rsidRPr="009C411C" w:rsidRDefault="008F252C" w:rsidP="009B22E4">
            <w:pPr>
              <w:tabs>
                <w:tab w:val="right" w:pos="1202"/>
              </w:tabs>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928.878</w:t>
            </w:r>
          </w:p>
        </w:tc>
        <w:tc>
          <w:tcPr>
            <w:tcW w:w="602" w:type="pct"/>
            <w:tcBorders>
              <w:left w:val="nil"/>
              <w:bottom w:val="single" w:sz="12" w:space="0" w:color="auto"/>
              <w:right w:val="nil"/>
            </w:tcBorders>
            <w:shd w:val="clear" w:color="auto" w:fill="auto"/>
            <w:vAlign w:val="bottom"/>
          </w:tcPr>
          <w:p w14:paraId="67BAEFEE" w14:textId="77777777" w:rsidR="008F252C" w:rsidRPr="00DB7658" w:rsidRDefault="008F252C" w:rsidP="009B22E4">
            <w:pPr>
              <w:tabs>
                <w:tab w:val="right" w:pos="1202"/>
              </w:tabs>
              <w:jc w:val="right"/>
              <w:outlineLvl w:val="0"/>
              <w:rPr>
                <w:rFonts w:ascii="Arial" w:hAnsi="Arial" w:cs="Arial"/>
                <w:b/>
                <w:bCs/>
                <w:noProof/>
                <w:color w:val="000000" w:themeColor="text1"/>
                <w:sz w:val="18"/>
                <w:szCs w:val="18"/>
                <w:lang w:val="hr-HR" w:eastAsia="hr-HR"/>
              </w:rPr>
            </w:pPr>
            <w:r w:rsidRPr="006F3C83">
              <w:rPr>
                <w:rFonts w:ascii="Arial" w:hAnsi="Arial" w:cs="Arial"/>
                <w:b/>
                <w:bCs/>
                <w:noProof/>
                <w:color w:val="000000" w:themeColor="text1"/>
                <w:sz w:val="18"/>
                <w:szCs w:val="18"/>
                <w:lang w:val="hr-HR" w:eastAsia="hr-HR"/>
              </w:rPr>
              <w:t>4.457.933</w:t>
            </w:r>
          </w:p>
        </w:tc>
        <w:tc>
          <w:tcPr>
            <w:tcW w:w="602" w:type="pct"/>
            <w:tcBorders>
              <w:left w:val="nil"/>
              <w:bottom w:val="single" w:sz="12" w:space="0" w:color="auto"/>
              <w:right w:val="nil"/>
            </w:tcBorders>
            <w:shd w:val="clear" w:color="auto" w:fill="auto"/>
            <w:vAlign w:val="bottom"/>
          </w:tcPr>
          <w:p w14:paraId="09935A3A" w14:textId="77777777" w:rsidR="008F252C" w:rsidRPr="00DB7658" w:rsidRDefault="008F252C" w:rsidP="009B22E4">
            <w:pPr>
              <w:tabs>
                <w:tab w:val="right" w:pos="1202"/>
              </w:tabs>
              <w:jc w:val="right"/>
              <w:outlineLvl w:val="0"/>
              <w:rPr>
                <w:rFonts w:ascii="Arial" w:hAnsi="Arial" w:cs="Arial"/>
                <w:b/>
                <w:bCs/>
                <w:color w:val="000000" w:themeColor="text1"/>
                <w:sz w:val="18"/>
                <w:szCs w:val="18"/>
                <w:lang w:val="hr-HR"/>
              </w:rPr>
            </w:pPr>
            <w:r w:rsidRPr="006F3C83">
              <w:rPr>
                <w:rFonts w:ascii="Arial" w:hAnsi="Arial" w:cs="Arial"/>
                <w:b/>
                <w:bCs/>
                <w:color w:val="000000" w:themeColor="text1"/>
                <w:sz w:val="18"/>
                <w:szCs w:val="18"/>
                <w:lang w:val="hr-HR"/>
              </w:rPr>
              <w:t>774.551</w:t>
            </w:r>
          </w:p>
        </w:tc>
      </w:tr>
    </w:tbl>
    <w:p w14:paraId="14D1665A" w14:textId="77777777" w:rsidR="00347537" w:rsidRPr="00C651CA" w:rsidRDefault="00347537" w:rsidP="00347537">
      <w:pPr>
        <w:pStyle w:val="T1"/>
        <w:spacing w:before="0" w:after="0" w:line="240" w:lineRule="auto"/>
        <w:rPr>
          <w:rFonts w:cs="Arial"/>
          <w:b w:val="0"/>
          <w:color w:val="000000" w:themeColor="text1"/>
          <w:sz w:val="20"/>
          <w:lang w:val="hr-HR"/>
        </w:rPr>
      </w:pPr>
    </w:p>
    <w:p w14:paraId="405047E9" w14:textId="77777777" w:rsidR="00347537" w:rsidRPr="00C651CA" w:rsidRDefault="00347537" w:rsidP="00347537">
      <w:pPr>
        <w:pStyle w:val="T1"/>
        <w:spacing w:before="0" w:after="0" w:line="240" w:lineRule="auto"/>
        <w:rPr>
          <w:rFonts w:cs="Arial"/>
          <w:b w:val="0"/>
          <w:color w:val="000000" w:themeColor="text1"/>
          <w:sz w:val="20"/>
          <w:lang w:val="hr-HR"/>
        </w:rPr>
      </w:pPr>
    </w:p>
    <w:p w14:paraId="62E39ED8" w14:textId="288A1E6F" w:rsidR="00513D18" w:rsidRPr="00C651CA" w:rsidRDefault="00DF4E94" w:rsidP="00E266C9">
      <w:pPr>
        <w:pStyle w:val="T1"/>
        <w:spacing w:before="0" w:after="0" w:line="240" w:lineRule="auto"/>
        <w:rPr>
          <w:rFonts w:cs="Arial"/>
          <w:b w:val="0"/>
          <w:color w:val="000000" w:themeColor="text1"/>
          <w:sz w:val="20"/>
          <w:lang w:val="hr-HR"/>
        </w:rPr>
      </w:pPr>
      <w:r w:rsidRPr="00C651CA">
        <w:rPr>
          <w:rFonts w:cs="Arial"/>
          <w:b w:val="0"/>
          <w:color w:val="000000" w:themeColor="text1"/>
          <w:sz w:val="20"/>
          <w:lang w:val="hr-HR"/>
        </w:rPr>
        <w:t xml:space="preserve">Koncentracija </w:t>
      </w:r>
      <w:r w:rsidR="008D6072" w:rsidRPr="00C651CA">
        <w:rPr>
          <w:rFonts w:cs="Arial"/>
          <w:b w:val="0"/>
          <w:color w:val="000000" w:themeColor="text1"/>
          <w:sz w:val="20"/>
          <w:lang w:val="hr-HR"/>
        </w:rPr>
        <w:t>imovine</w:t>
      </w:r>
      <w:r w:rsidRPr="00C651CA">
        <w:rPr>
          <w:rFonts w:cs="Arial"/>
          <w:b w:val="0"/>
          <w:color w:val="000000" w:themeColor="text1"/>
          <w:sz w:val="20"/>
          <w:lang w:val="hr-HR"/>
        </w:rPr>
        <w:t xml:space="preserve"> i garancija i preuzetih obveza prema industrijskim granama za obje godine sastavljena je sukladno Nacionalnoj klasifikac</w:t>
      </w:r>
      <w:r w:rsidR="00AD31D3" w:rsidRPr="00C651CA">
        <w:rPr>
          <w:rFonts w:cs="Arial"/>
          <w:b w:val="0"/>
          <w:color w:val="000000" w:themeColor="text1"/>
          <w:sz w:val="20"/>
          <w:lang w:val="hr-HR"/>
        </w:rPr>
        <w:t>i</w:t>
      </w:r>
      <w:r w:rsidRPr="00C651CA">
        <w:rPr>
          <w:rFonts w:cs="Arial"/>
          <w:b w:val="0"/>
          <w:color w:val="000000" w:themeColor="text1"/>
          <w:sz w:val="20"/>
          <w:lang w:val="hr-HR"/>
        </w:rPr>
        <w:t xml:space="preserve">ji djelatnosti iz 2007. </w:t>
      </w:r>
      <w:r w:rsidR="00513D18" w:rsidRPr="00C651CA">
        <w:rPr>
          <w:rFonts w:cs="Arial"/>
          <w:b w:val="0"/>
          <w:color w:val="000000" w:themeColor="text1"/>
          <w:sz w:val="20"/>
          <w:lang w:val="hr-HR"/>
        </w:rPr>
        <w:t>g</w:t>
      </w:r>
      <w:r w:rsidRPr="00C651CA">
        <w:rPr>
          <w:rFonts w:cs="Arial"/>
          <w:b w:val="0"/>
          <w:color w:val="000000" w:themeColor="text1"/>
          <w:sz w:val="20"/>
          <w:lang w:val="hr-HR"/>
        </w:rPr>
        <w:t>odine</w:t>
      </w:r>
      <w:r w:rsidR="00513D18" w:rsidRPr="00C651CA">
        <w:rPr>
          <w:rFonts w:cs="Arial"/>
          <w:b w:val="0"/>
          <w:color w:val="000000" w:themeColor="text1"/>
          <w:sz w:val="20"/>
          <w:lang w:val="hr-HR"/>
        </w:rPr>
        <w:t xml:space="preserve"> („NKD 2007.“)</w:t>
      </w:r>
      <w:r w:rsidRPr="00C651CA">
        <w:rPr>
          <w:rFonts w:cs="Arial"/>
          <w:b w:val="0"/>
          <w:color w:val="000000" w:themeColor="text1"/>
          <w:sz w:val="20"/>
          <w:lang w:val="hr-HR"/>
        </w:rPr>
        <w:t xml:space="preserve">. </w:t>
      </w:r>
    </w:p>
    <w:p w14:paraId="51519F35" w14:textId="77777777" w:rsidR="00347537" w:rsidRPr="00C651CA" w:rsidRDefault="00347537" w:rsidP="001D233C">
      <w:pPr>
        <w:pStyle w:val="T1"/>
        <w:spacing w:before="0" w:after="0" w:line="240" w:lineRule="auto"/>
        <w:rPr>
          <w:rFonts w:cs="Arial"/>
          <w:color w:val="000000" w:themeColor="text1"/>
          <w:sz w:val="20"/>
          <w:lang w:val="hr-HR"/>
        </w:rPr>
      </w:pPr>
    </w:p>
    <w:p w14:paraId="44082297" w14:textId="1F4E56BB" w:rsidR="000222F5" w:rsidRPr="00C651CA" w:rsidRDefault="00DF4E94" w:rsidP="00014EE0">
      <w:pPr>
        <w:jc w:val="both"/>
        <w:rPr>
          <w:rFonts w:ascii="Arial" w:hAnsi="Arial" w:cs="Arial"/>
          <w:color w:val="000000" w:themeColor="text1"/>
          <w:sz w:val="20"/>
          <w:szCs w:val="20"/>
          <w:lang w:val="hr-HR"/>
        </w:rPr>
        <w:sectPr w:rsidR="000222F5" w:rsidRPr="00C651CA" w:rsidSect="0026672F">
          <w:pgSz w:w="11907" w:h="16840" w:code="9"/>
          <w:pgMar w:top="1418" w:right="1134" w:bottom="1134" w:left="1418" w:header="851" w:footer="851" w:gutter="0"/>
          <w:cols w:space="720"/>
          <w:noEndnote/>
        </w:sectPr>
      </w:pPr>
      <w:r w:rsidRPr="00C651CA">
        <w:rPr>
          <w:rFonts w:ascii="Arial" w:hAnsi="Arial" w:cs="Arial"/>
          <w:color w:val="000000" w:themeColor="text1"/>
          <w:sz w:val="20"/>
          <w:szCs w:val="20"/>
          <w:lang w:val="hr-HR"/>
        </w:rPr>
        <w:t xml:space="preserve">Pri sastavljanju bilješke primjenjuje se </w:t>
      </w:r>
      <w:r w:rsidR="00EB0179" w:rsidRPr="00C651CA">
        <w:rPr>
          <w:rFonts w:ascii="Arial" w:hAnsi="Arial" w:cs="Arial"/>
          <w:color w:val="000000" w:themeColor="text1"/>
          <w:sz w:val="20"/>
          <w:szCs w:val="20"/>
          <w:lang w:val="hr-HR"/>
        </w:rPr>
        <w:t>kombiniran</w:t>
      </w:r>
      <w:r w:rsidRPr="00C651CA">
        <w:rPr>
          <w:rFonts w:ascii="Arial" w:hAnsi="Arial" w:cs="Arial"/>
          <w:color w:val="000000" w:themeColor="text1"/>
          <w:sz w:val="20"/>
          <w:szCs w:val="20"/>
          <w:lang w:val="hr-HR"/>
        </w:rPr>
        <w:t xml:space="preserve">i </w:t>
      </w:r>
      <w:r w:rsidR="00EB0179" w:rsidRPr="00C651CA">
        <w:rPr>
          <w:rFonts w:ascii="Arial" w:hAnsi="Arial" w:cs="Arial"/>
          <w:color w:val="000000" w:themeColor="text1"/>
          <w:sz w:val="20"/>
          <w:szCs w:val="20"/>
          <w:lang w:val="hr-HR"/>
        </w:rPr>
        <w:t>pristup koji uvažava djelatnosti dužnika</w:t>
      </w:r>
      <w:r w:rsidRPr="00C651CA">
        <w:rPr>
          <w:rFonts w:ascii="Arial" w:hAnsi="Arial" w:cs="Arial"/>
          <w:color w:val="000000" w:themeColor="text1"/>
          <w:sz w:val="20"/>
          <w:szCs w:val="20"/>
          <w:lang w:val="hr-HR"/>
        </w:rPr>
        <w:t>,</w:t>
      </w:r>
      <w:r w:rsidR="00EB0179" w:rsidRPr="00C651CA">
        <w:rPr>
          <w:rFonts w:ascii="Arial" w:hAnsi="Arial" w:cs="Arial"/>
          <w:color w:val="000000" w:themeColor="text1"/>
          <w:sz w:val="20"/>
          <w:szCs w:val="20"/>
          <w:lang w:val="hr-HR"/>
        </w:rPr>
        <w:t xml:space="preserve"> zadržava naziv</w:t>
      </w:r>
      <w:r w:rsidRPr="00C651CA">
        <w:rPr>
          <w:rFonts w:ascii="Arial" w:hAnsi="Arial" w:cs="Arial"/>
          <w:color w:val="000000" w:themeColor="text1"/>
          <w:sz w:val="20"/>
          <w:szCs w:val="20"/>
          <w:lang w:val="hr-HR"/>
        </w:rPr>
        <w:t>e</w:t>
      </w:r>
      <w:r w:rsidR="00EB0179" w:rsidRPr="00C651CA">
        <w:rPr>
          <w:rFonts w:ascii="Arial" w:hAnsi="Arial" w:cs="Arial"/>
          <w:color w:val="000000" w:themeColor="text1"/>
          <w:sz w:val="20"/>
          <w:szCs w:val="20"/>
          <w:lang w:val="hr-HR"/>
        </w:rPr>
        <w:t xml:space="preserve"> djelatnosti drugačij</w:t>
      </w:r>
      <w:r w:rsidRPr="00C651CA">
        <w:rPr>
          <w:rFonts w:ascii="Arial" w:hAnsi="Arial" w:cs="Arial"/>
          <w:color w:val="000000" w:themeColor="text1"/>
          <w:sz w:val="20"/>
          <w:szCs w:val="20"/>
          <w:lang w:val="hr-HR"/>
        </w:rPr>
        <w:t>e</w:t>
      </w:r>
      <w:r w:rsidR="00EB0179" w:rsidRPr="00C651CA">
        <w:rPr>
          <w:rFonts w:ascii="Arial" w:hAnsi="Arial" w:cs="Arial"/>
          <w:color w:val="000000" w:themeColor="text1"/>
          <w:sz w:val="20"/>
          <w:szCs w:val="20"/>
          <w:lang w:val="hr-HR"/>
        </w:rPr>
        <w:t xml:space="preserve"> od onih u N</w:t>
      </w:r>
      <w:r w:rsidRPr="00C651CA">
        <w:rPr>
          <w:rFonts w:ascii="Arial" w:hAnsi="Arial" w:cs="Arial"/>
          <w:color w:val="000000" w:themeColor="text1"/>
          <w:sz w:val="20"/>
          <w:szCs w:val="20"/>
          <w:lang w:val="hr-HR"/>
        </w:rPr>
        <w:t>acionalnoj klasifikaciji djelatnosti</w:t>
      </w:r>
      <w:r w:rsidR="00EB0179" w:rsidRPr="00C651CA">
        <w:rPr>
          <w:rFonts w:ascii="Arial" w:hAnsi="Arial" w:cs="Arial"/>
          <w:color w:val="000000" w:themeColor="text1"/>
          <w:sz w:val="20"/>
          <w:szCs w:val="20"/>
          <w:lang w:val="hr-HR"/>
        </w:rPr>
        <w:t xml:space="preserve"> te objedinj</w:t>
      </w:r>
      <w:r w:rsidRPr="00C651CA">
        <w:rPr>
          <w:rFonts w:ascii="Arial" w:hAnsi="Arial" w:cs="Arial"/>
          <w:color w:val="000000" w:themeColor="text1"/>
          <w:sz w:val="20"/>
          <w:szCs w:val="20"/>
          <w:lang w:val="hr-HR"/>
        </w:rPr>
        <w:t>uje</w:t>
      </w:r>
      <w:r w:rsidR="00EB0179" w:rsidRPr="00C651CA">
        <w:rPr>
          <w:rFonts w:ascii="Arial" w:hAnsi="Arial" w:cs="Arial"/>
          <w:color w:val="000000" w:themeColor="text1"/>
          <w:sz w:val="20"/>
          <w:szCs w:val="20"/>
          <w:lang w:val="hr-HR"/>
        </w:rPr>
        <w:t xml:space="preserve"> sličn</w:t>
      </w:r>
      <w:r w:rsidRPr="00C651CA">
        <w:rPr>
          <w:rFonts w:ascii="Arial" w:hAnsi="Arial" w:cs="Arial"/>
          <w:color w:val="000000" w:themeColor="text1"/>
          <w:sz w:val="20"/>
          <w:szCs w:val="20"/>
          <w:lang w:val="hr-HR"/>
        </w:rPr>
        <w:t>e</w:t>
      </w:r>
      <w:r w:rsidR="00EB0179" w:rsidRPr="00C651CA">
        <w:rPr>
          <w:rFonts w:ascii="Arial" w:hAnsi="Arial" w:cs="Arial"/>
          <w:color w:val="000000" w:themeColor="text1"/>
          <w:sz w:val="20"/>
          <w:szCs w:val="20"/>
          <w:lang w:val="hr-HR"/>
        </w:rPr>
        <w:t xml:space="preserve"> djelatnosti</w:t>
      </w:r>
      <w:r w:rsidR="00323171" w:rsidRPr="00C651CA">
        <w:rPr>
          <w:rFonts w:ascii="Arial" w:hAnsi="Arial" w:cs="Arial"/>
          <w:color w:val="000000" w:themeColor="text1"/>
          <w:sz w:val="20"/>
          <w:szCs w:val="20"/>
          <w:lang w:val="hr-HR"/>
        </w:rPr>
        <w:t>.</w:t>
      </w:r>
      <w:r w:rsidR="00EE6718" w:rsidRPr="00C651CA">
        <w:rPr>
          <w:rFonts w:ascii="Arial" w:hAnsi="Arial" w:cs="Arial"/>
          <w:color w:val="000000" w:themeColor="text1"/>
          <w:sz w:val="20"/>
          <w:szCs w:val="20"/>
          <w:lang w:val="hr-HR"/>
        </w:rPr>
        <w:t xml:space="preserve"> </w:t>
      </w:r>
    </w:p>
    <w:p w14:paraId="03926EA0" w14:textId="77777777" w:rsidR="006914C7" w:rsidRPr="00C651CA" w:rsidRDefault="006914C7" w:rsidP="00347537">
      <w:pPr>
        <w:pStyle w:val="T1"/>
        <w:spacing w:before="0" w:after="0" w:line="240" w:lineRule="auto"/>
        <w:rPr>
          <w:rFonts w:cs="Arial"/>
          <w:color w:val="000000" w:themeColor="text1"/>
          <w:sz w:val="20"/>
          <w:lang w:val="hr-HR"/>
        </w:rPr>
      </w:pPr>
    </w:p>
    <w:p w14:paraId="23AAAB05" w14:textId="21CADB67" w:rsidR="00EF74B4"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F74B4" w:rsidRPr="00C651CA">
        <w:rPr>
          <w:rFonts w:cs="Arial"/>
          <w:color w:val="000000" w:themeColor="text1"/>
          <w:sz w:val="20"/>
          <w:lang w:val="hr-HR"/>
        </w:rPr>
        <w:t>.</w:t>
      </w:r>
      <w:r w:rsidR="00EF74B4" w:rsidRPr="00C651CA">
        <w:rPr>
          <w:rFonts w:cs="Arial"/>
          <w:color w:val="000000" w:themeColor="text1"/>
          <w:sz w:val="20"/>
          <w:lang w:val="hr-HR"/>
        </w:rPr>
        <w:tab/>
        <w:t>Upravljanje rizicima (nastavak)</w:t>
      </w:r>
    </w:p>
    <w:p w14:paraId="656FAFD0" w14:textId="77777777" w:rsidR="00347537" w:rsidRPr="00C651CA" w:rsidRDefault="00347537" w:rsidP="00347537">
      <w:pPr>
        <w:pStyle w:val="T1"/>
        <w:spacing w:before="0" w:after="0" w:line="240" w:lineRule="auto"/>
        <w:rPr>
          <w:rFonts w:cs="Arial"/>
          <w:color w:val="000000" w:themeColor="text1"/>
          <w:sz w:val="20"/>
          <w:lang w:val="hr-HR"/>
        </w:rPr>
      </w:pPr>
    </w:p>
    <w:p w14:paraId="08B8A5F8" w14:textId="08128030" w:rsidR="00EF74B4" w:rsidRPr="00C651CA" w:rsidRDefault="00092418"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sidR="00612687">
        <w:rPr>
          <w:rFonts w:cs="Arial"/>
          <w:color w:val="000000" w:themeColor="text1"/>
          <w:sz w:val="20"/>
          <w:lang w:val="hr-HR"/>
        </w:rPr>
        <w:t>1</w:t>
      </w:r>
      <w:r w:rsidR="00EF74B4" w:rsidRPr="00C651CA">
        <w:rPr>
          <w:rFonts w:cs="Arial"/>
          <w:color w:val="000000" w:themeColor="text1"/>
          <w:sz w:val="20"/>
          <w:lang w:val="hr-HR"/>
        </w:rPr>
        <w:t>.</w:t>
      </w:r>
      <w:r w:rsidR="003900A3" w:rsidRPr="00C651CA">
        <w:rPr>
          <w:rFonts w:cs="Arial"/>
          <w:color w:val="000000" w:themeColor="text1"/>
          <w:sz w:val="20"/>
          <w:lang w:val="hr-HR"/>
        </w:rPr>
        <w:t>3</w:t>
      </w:r>
      <w:r w:rsidR="00EF74B4" w:rsidRPr="00C651CA">
        <w:rPr>
          <w:rFonts w:cs="Arial"/>
          <w:color w:val="000000" w:themeColor="text1"/>
          <w:sz w:val="20"/>
          <w:lang w:val="hr-HR"/>
        </w:rPr>
        <w:t xml:space="preserve">. </w:t>
      </w:r>
      <w:r w:rsidR="00EF74B4" w:rsidRPr="00C651CA">
        <w:rPr>
          <w:rFonts w:cs="Arial"/>
          <w:color w:val="000000" w:themeColor="text1"/>
          <w:sz w:val="20"/>
          <w:lang w:val="hr-HR"/>
        </w:rPr>
        <w:tab/>
        <w:t>Kreditni rizik (nastavak)</w:t>
      </w:r>
    </w:p>
    <w:p w14:paraId="2EC3C1AF" w14:textId="77777777" w:rsidR="00347537" w:rsidRPr="00C651CA" w:rsidRDefault="00347537" w:rsidP="00347537">
      <w:pPr>
        <w:pStyle w:val="T1"/>
        <w:spacing w:before="0" w:after="0" w:line="240" w:lineRule="auto"/>
        <w:rPr>
          <w:rFonts w:cs="Arial"/>
          <w:color w:val="000000" w:themeColor="text1"/>
          <w:sz w:val="20"/>
          <w:lang w:val="hr-HR"/>
        </w:rPr>
      </w:pPr>
    </w:p>
    <w:p w14:paraId="26EA1EF5" w14:textId="77777777" w:rsidR="00EF74B4" w:rsidRPr="00C651CA" w:rsidRDefault="00793CCF" w:rsidP="00347537">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w:t>
      </w:r>
      <w:r w:rsidR="00EF74B4" w:rsidRPr="00C651CA">
        <w:rPr>
          <w:rFonts w:cs="Arial"/>
          <w:color w:val="000000" w:themeColor="text1"/>
          <w:sz w:val="20"/>
          <w:lang w:val="hr-HR"/>
        </w:rPr>
        <w:t xml:space="preserve"> izloženost kreditnom riziku (nastavak)</w:t>
      </w:r>
    </w:p>
    <w:p w14:paraId="7EB2624F" w14:textId="77777777" w:rsidR="00347537" w:rsidRPr="00C651CA" w:rsidRDefault="00347537" w:rsidP="00347537">
      <w:pPr>
        <w:tabs>
          <w:tab w:val="right" w:pos="9129"/>
        </w:tabs>
        <w:jc w:val="both"/>
        <w:rPr>
          <w:rFonts w:ascii="Arial" w:hAnsi="Arial" w:cs="Arial"/>
          <w:bCs/>
          <w:color w:val="000000" w:themeColor="text1"/>
          <w:sz w:val="20"/>
          <w:szCs w:val="20"/>
          <w:lang w:val="hr-HR"/>
        </w:rPr>
      </w:pPr>
    </w:p>
    <w:p w14:paraId="5A7753D0" w14:textId="77777777" w:rsidR="008F252C" w:rsidRPr="00C651CA" w:rsidRDefault="008F252C" w:rsidP="008F252C">
      <w:pPr>
        <w:tabs>
          <w:tab w:val="right" w:pos="9129"/>
        </w:tabs>
        <w:jc w:val="both"/>
        <w:rPr>
          <w:rFonts w:ascii="Arial" w:hAnsi="Arial" w:cs="Arial"/>
          <w:bCs/>
          <w:color w:val="000000" w:themeColor="text1"/>
          <w:sz w:val="20"/>
          <w:szCs w:val="20"/>
          <w:lang w:val="hr-HR"/>
        </w:rPr>
      </w:pPr>
      <w:r w:rsidRPr="00C651CA">
        <w:rPr>
          <w:rFonts w:ascii="Arial" w:hAnsi="Arial" w:cs="Arial"/>
          <w:bCs/>
          <w:color w:val="000000" w:themeColor="text1"/>
          <w:sz w:val="20"/>
          <w:szCs w:val="20"/>
          <w:lang w:val="hr-HR"/>
        </w:rPr>
        <w:t xml:space="preserve">Fer vrijednost instrumenata osiguranja </w:t>
      </w:r>
      <w:bookmarkStart w:id="986" w:name="_Hlk28596413"/>
      <w:r w:rsidRPr="00C651CA">
        <w:rPr>
          <w:rFonts w:ascii="Arial" w:hAnsi="Arial" w:cs="Arial"/>
          <w:bCs/>
          <w:color w:val="000000" w:themeColor="text1"/>
          <w:sz w:val="20"/>
          <w:szCs w:val="20"/>
          <w:lang w:val="hr-HR"/>
        </w:rPr>
        <w:t>u 202</w:t>
      </w:r>
      <w:r>
        <w:rPr>
          <w:rFonts w:ascii="Arial" w:hAnsi="Arial" w:cs="Arial"/>
          <w:bCs/>
          <w:color w:val="000000" w:themeColor="text1"/>
          <w:sz w:val="20"/>
          <w:szCs w:val="20"/>
          <w:lang w:val="hr-HR"/>
        </w:rPr>
        <w:t>4</w:t>
      </w:r>
      <w:r w:rsidRPr="00C651CA">
        <w:rPr>
          <w:rFonts w:ascii="Arial" w:hAnsi="Arial" w:cs="Arial"/>
          <w:bCs/>
          <w:color w:val="000000" w:themeColor="text1"/>
          <w:sz w:val="20"/>
          <w:szCs w:val="20"/>
          <w:lang w:val="hr-HR"/>
        </w:rPr>
        <w:t xml:space="preserve">. godini </w:t>
      </w:r>
      <w:bookmarkEnd w:id="986"/>
      <w:r w:rsidRPr="00C651CA">
        <w:rPr>
          <w:rFonts w:ascii="Arial" w:hAnsi="Arial" w:cs="Arial"/>
          <w:bCs/>
          <w:color w:val="000000" w:themeColor="text1"/>
          <w:sz w:val="20"/>
          <w:szCs w:val="20"/>
          <w:lang w:val="hr-HR"/>
        </w:rPr>
        <w:t xml:space="preserve">za Grupu iznosi </w:t>
      </w:r>
      <w:r w:rsidRPr="00BF3671">
        <w:rPr>
          <w:rFonts w:ascii="Arial" w:hAnsi="Arial" w:cs="Arial"/>
          <w:bCs/>
          <w:color w:val="000000" w:themeColor="text1"/>
          <w:sz w:val="20"/>
          <w:szCs w:val="20"/>
          <w:lang w:val="hr-HR"/>
        </w:rPr>
        <w:t>3.</w:t>
      </w:r>
      <w:r>
        <w:rPr>
          <w:rFonts w:ascii="Arial" w:hAnsi="Arial" w:cs="Arial"/>
          <w:bCs/>
          <w:color w:val="000000" w:themeColor="text1"/>
          <w:sz w:val="20"/>
          <w:szCs w:val="20"/>
          <w:lang w:val="hr-HR"/>
        </w:rPr>
        <w:t>541.920</w:t>
      </w:r>
      <w:r w:rsidRPr="00BF3671">
        <w:rPr>
          <w:rFonts w:ascii="Arial" w:hAnsi="Arial" w:cs="Arial"/>
          <w:bCs/>
          <w:color w:val="000000" w:themeColor="text1"/>
          <w:sz w:val="20"/>
          <w:szCs w:val="20"/>
          <w:lang w:val="hr-HR"/>
        </w:rPr>
        <w:t xml:space="preserve"> </w:t>
      </w:r>
      <w:r w:rsidRPr="00734068">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eura</w:t>
      </w:r>
      <w:r w:rsidRPr="00C651CA">
        <w:rPr>
          <w:rFonts w:ascii="Arial" w:hAnsi="Arial" w:cs="Arial"/>
          <w:bCs/>
          <w:color w:val="000000" w:themeColor="text1"/>
          <w:sz w:val="20"/>
          <w:szCs w:val="20"/>
          <w:lang w:val="hr-HR"/>
        </w:rPr>
        <w:t xml:space="preserve"> (31. prosinca 202</w:t>
      </w:r>
      <w:r>
        <w:rPr>
          <w:rFonts w:ascii="Arial" w:hAnsi="Arial" w:cs="Arial"/>
          <w:bCs/>
          <w:color w:val="000000" w:themeColor="text1"/>
          <w:sz w:val="20"/>
          <w:szCs w:val="20"/>
          <w:lang w:val="hr-HR"/>
        </w:rPr>
        <w:t>3</w:t>
      </w:r>
      <w:r w:rsidRPr="00C651CA">
        <w:rPr>
          <w:rFonts w:ascii="Arial" w:hAnsi="Arial" w:cs="Arial"/>
          <w:bCs/>
          <w:color w:val="000000" w:themeColor="text1"/>
          <w:sz w:val="20"/>
          <w:szCs w:val="20"/>
          <w:lang w:val="hr-HR"/>
        </w:rPr>
        <w:t xml:space="preserve">.: </w:t>
      </w:r>
      <w:r w:rsidRPr="00BF3671">
        <w:rPr>
          <w:rFonts w:ascii="Arial" w:hAnsi="Arial" w:cs="Arial"/>
          <w:bCs/>
          <w:color w:val="000000" w:themeColor="text1"/>
          <w:sz w:val="20"/>
          <w:szCs w:val="20"/>
          <w:lang w:val="hr-HR"/>
        </w:rPr>
        <w:t>3.686.277</w:t>
      </w:r>
      <w:r>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eura</w:t>
      </w:r>
      <w:r w:rsidRPr="00C651CA">
        <w:rPr>
          <w:rFonts w:ascii="Arial" w:hAnsi="Arial" w:cs="Arial"/>
          <w:bCs/>
          <w:color w:val="000000" w:themeColor="text1"/>
          <w:sz w:val="20"/>
          <w:szCs w:val="20"/>
          <w:lang w:val="hr-HR"/>
        </w:rPr>
        <w:t xml:space="preserve">), a za Banku iznosi </w:t>
      </w:r>
      <w:r w:rsidRPr="00BF3671">
        <w:rPr>
          <w:rFonts w:ascii="Arial" w:hAnsi="Arial" w:cs="Arial"/>
          <w:bCs/>
          <w:color w:val="000000" w:themeColor="text1"/>
          <w:sz w:val="20"/>
          <w:szCs w:val="20"/>
          <w:lang w:val="hr-HR"/>
        </w:rPr>
        <w:t>3.</w:t>
      </w:r>
      <w:r>
        <w:rPr>
          <w:rFonts w:ascii="Arial" w:hAnsi="Arial" w:cs="Arial"/>
          <w:bCs/>
          <w:color w:val="000000" w:themeColor="text1"/>
          <w:sz w:val="20"/>
          <w:szCs w:val="20"/>
          <w:lang w:val="hr-HR"/>
        </w:rPr>
        <w:t xml:space="preserve">537.942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 (31. prosinca 202</w:t>
      </w:r>
      <w:r>
        <w:rPr>
          <w:rFonts w:ascii="Arial" w:hAnsi="Arial" w:cs="Arial"/>
          <w:bCs/>
          <w:color w:val="000000" w:themeColor="text1"/>
          <w:sz w:val="20"/>
          <w:szCs w:val="20"/>
          <w:lang w:val="hr-HR"/>
        </w:rPr>
        <w:t>3</w:t>
      </w:r>
      <w:r w:rsidRPr="00C651CA">
        <w:rPr>
          <w:rFonts w:ascii="Arial" w:hAnsi="Arial" w:cs="Arial"/>
          <w:bCs/>
          <w:color w:val="000000" w:themeColor="text1"/>
          <w:sz w:val="20"/>
          <w:szCs w:val="20"/>
          <w:lang w:val="hr-HR"/>
        </w:rPr>
        <w:t xml:space="preserve">.: </w:t>
      </w:r>
      <w:r w:rsidRPr="00BF3671">
        <w:rPr>
          <w:rFonts w:ascii="Arial" w:hAnsi="Arial" w:cs="Arial"/>
          <w:bCs/>
          <w:color w:val="000000" w:themeColor="text1"/>
          <w:sz w:val="20"/>
          <w:szCs w:val="20"/>
          <w:lang w:val="hr-HR"/>
        </w:rPr>
        <w:t>3.683.382</w:t>
      </w:r>
      <w:r>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w:t>
      </w:r>
    </w:p>
    <w:p w14:paraId="2ED728BB" w14:textId="77777777" w:rsidR="008F252C" w:rsidRPr="00C651CA" w:rsidRDefault="008F252C" w:rsidP="008F252C">
      <w:pPr>
        <w:tabs>
          <w:tab w:val="right" w:pos="9129"/>
        </w:tabs>
        <w:jc w:val="both"/>
        <w:rPr>
          <w:rFonts w:ascii="Arial" w:hAnsi="Arial" w:cs="Arial"/>
          <w:bCs/>
          <w:color w:val="000000" w:themeColor="text1"/>
          <w:sz w:val="20"/>
          <w:szCs w:val="20"/>
          <w:highlight w:val="yellow"/>
          <w:lang w:val="hr-HR"/>
        </w:rPr>
      </w:pPr>
    </w:p>
    <w:p w14:paraId="0F42636E" w14:textId="77777777" w:rsidR="008F252C" w:rsidRPr="00C651CA" w:rsidRDefault="008F252C" w:rsidP="008F252C">
      <w:pPr>
        <w:tabs>
          <w:tab w:val="right" w:pos="9129"/>
        </w:tabs>
        <w:jc w:val="both"/>
        <w:rPr>
          <w:rFonts w:ascii="Arial" w:eastAsia="Calibri" w:hAnsi="Arial" w:cs="Arial"/>
          <w:color w:val="000000" w:themeColor="text1"/>
          <w:sz w:val="20"/>
          <w:szCs w:val="20"/>
          <w:lang w:val="hr-HR"/>
        </w:rPr>
      </w:pPr>
      <w:r w:rsidRPr="00C651CA">
        <w:rPr>
          <w:rFonts w:ascii="Arial" w:eastAsia="Calibri" w:hAnsi="Arial" w:cs="Arial"/>
          <w:bCs/>
          <w:color w:val="000000" w:themeColor="text1"/>
          <w:sz w:val="20"/>
          <w:szCs w:val="20"/>
          <w:lang w:val="hr-HR"/>
        </w:rPr>
        <w:t>Neto najveća izloženost u 202</w:t>
      </w:r>
      <w:r>
        <w:rPr>
          <w:rFonts w:ascii="Arial" w:eastAsia="Calibri" w:hAnsi="Arial" w:cs="Arial"/>
          <w:bCs/>
          <w:color w:val="000000" w:themeColor="text1"/>
          <w:sz w:val="20"/>
          <w:szCs w:val="20"/>
          <w:lang w:val="hr-HR"/>
        </w:rPr>
        <w:t>4</w:t>
      </w:r>
      <w:r w:rsidRPr="00C651CA">
        <w:rPr>
          <w:rFonts w:ascii="Arial" w:eastAsia="Calibri" w:hAnsi="Arial" w:cs="Arial"/>
          <w:bCs/>
          <w:color w:val="000000" w:themeColor="text1"/>
          <w:sz w:val="20"/>
          <w:szCs w:val="20"/>
          <w:lang w:val="hr-HR"/>
        </w:rPr>
        <w:t xml:space="preserve">. godini. za Grupu </w:t>
      </w:r>
      <w:r w:rsidRPr="00BF3671">
        <w:rPr>
          <w:rFonts w:ascii="Arial" w:eastAsia="Calibri" w:hAnsi="Arial" w:cs="Arial"/>
          <w:bCs/>
          <w:color w:val="000000" w:themeColor="text1"/>
          <w:sz w:val="20"/>
          <w:szCs w:val="20"/>
          <w:lang w:val="hr-HR"/>
        </w:rPr>
        <w:t>iznosi</w:t>
      </w:r>
      <w:bookmarkStart w:id="987" w:name="_Hlk28596462"/>
      <w:r w:rsidRPr="00BF3671">
        <w:rPr>
          <w:rFonts w:ascii="Arial" w:eastAsia="Calibri" w:hAnsi="Arial" w:cs="Arial"/>
          <w:bCs/>
          <w:color w:val="000000" w:themeColor="text1"/>
          <w:sz w:val="20"/>
          <w:szCs w:val="20"/>
          <w:lang w:val="hr-HR"/>
        </w:rPr>
        <w:t xml:space="preserve"> </w:t>
      </w:r>
      <w:bookmarkEnd w:id="987"/>
      <w:r>
        <w:rPr>
          <w:rFonts w:ascii="Arial" w:eastAsia="Calibri" w:hAnsi="Arial" w:cs="Arial"/>
          <w:bCs/>
          <w:color w:val="000000" w:themeColor="text1"/>
          <w:sz w:val="20"/>
          <w:szCs w:val="20"/>
          <w:lang w:val="hr-HR"/>
        </w:rPr>
        <w:t xml:space="preserve">935.767 </w:t>
      </w:r>
      <w:r w:rsidRPr="00C651CA">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C651CA">
        <w:rPr>
          <w:rFonts w:ascii="Arial" w:eastAsia="Calibri" w:hAnsi="Arial" w:cs="Arial"/>
          <w:color w:val="000000" w:themeColor="text1"/>
          <w:sz w:val="20"/>
          <w:szCs w:val="20"/>
          <w:lang w:val="hr-HR"/>
        </w:rPr>
        <w:t>a (31. prosinca 202</w:t>
      </w:r>
      <w:r>
        <w:rPr>
          <w:rFonts w:ascii="Arial" w:eastAsia="Calibri" w:hAnsi="Arial" w:cs="Arial"/>
          <w:color w:val="000000" w:themeColor="text1"/>
          <w:sz w:val="20"/>
          <w:szCs w:val="20"/>
          <w:lang w:val="hr-HR"/>
        </w:rPr>
        <w:t>3</w:t>
      </w:r>
      <w:r w:rsidRPr="00C651CA">
        <w:rPr>
          <w:rFonts w:ascii="Arial" w:eastAsia="Calibri" w:hAnsi="Arial" w:cs="Arial"/>
          <w:color w:val="000000" w:themeColor="text1"/>
          <w:sz w:val="20"/>
          <w:szCs w:val="20"/>
          <w:lang w:val="hr-HR"/>
        </w:rPr>
        <w:t xml:space="preserve">.: </w:t>
      </w:r>
      <w:r w:rsidRPr="00BF3671">
        <w:rPr>
          <w:rFonts w:ascii="Arial" w:eastAsia="Calibri" w:hAnsi="Arial" w:cs="Arial"/>
          <w:bCs/>
          <w:color w:val="000000" w:themeColor="text1"/>
          <w:sz w:val="20"/>
          <w:szCs w:val="20"/>
          <w:lang w:val="hr-HR"/>
        </w:rPr>
        <w:t>781.652</w:t>
      </w:r>
      <w:r>
        <w:rPr>
          <w:rFonts w:ascii="Arial" w:eastAsia="Calibri" w:hAnsi="Arial" w:cs="Arial"/>
          <w:bCs/>
          <w:color w:val="000000" w:themeColor="text1"/>
          <w:sz w:val="20"/>
          <w:szCs w:val="20"/>
          <w:lang w:val="hr-HR"/>
        </w:rPr>
        <w:t xml:space="preserve"> </w:t>
      </w:r>
      <w:r w:rsidRPr="00C651CA">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C651CA">
        <w:rPr>
          <w:rFonts w:ascii="Arial" w:eastAsia="Calibri" w:hAnsi="Arial" w:cs="Arial"/>
          <w:color w:val="000000" w:themeColor="text1"/>
          <w:sz w:val="20"/>
          <w:szCs w:val="20"/>
          <w:lang w:val="hr-HR"/>
        </w:rPr>
        <w:t xml:space="preserve">a), a za Banku </w:t>
      </w:r>
      <w:r>
        <w:rPr>
          <w:rFonts w:ascii="Arial" w:eastAsia="Calibri" w:hAnsi="Arial" w:cs="Arial"/>
          <w:color w:val="000000" w:themeColor="text1"/>
          <w:sz w:val="20"/>
          <w:szCs w:val="20"/>
          <w:lang w:val="hr-HR"/>
        </w:rPr>
        <w:t xml:space="preserve">928.878 </w:t>
      </w:r>
      <w:r w:rsidRPr="00C651CA">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C651CA">
        <w:rPr>
          <w:rFonts w:ascii="Arial" w:eastAsia="Calibri" w:hAnsi="Arial" w:cs="Arial"/>
          <w:color w:val="000000" w:themeColor="text1"/>
          <w:sz w:val="20"/>
          <w:szCs w:val="20"/>
          <w:lang w:val="hr-HR"/>
        </w:rPr>
        <w:t>a (31. prosinca 202</w:t>
      </w:r>
      <w:r>
        <w:rPr>
          <w:rFonts w:ascii="Arial" w:eastAsia="Calibri" w:hAnsi="Arial" w:cs="Arial"/>
          <w:color w:val="000000" w:themeColor="text1"/>
          <w:sz w:val="20"/>
          <w:szCs w:val="20"/>
          <w:lang w:val="hr-HR"/>
        </w:rPr>
        <w:t>3</w:t>
      </w:r>
      <w:r w:rsidRPr="00C651CA">
        <w:rPr>
          <w:rFonts w:ascii="Arial" w:eastAsia="Calibri" w:hAnsi="Arial" w:cs="Arial"/>
          <w:color w:val="000000" w:themeColor="text1"/>
          <w:sz w:val="20"/>
          <w:szCs w:val="20"/>
          <w:lang w:val="hr-HR"/>
        </w:rPr>
        <w:t xml:space="preserve">.: </w:t>
      </w:r>
      <w:r>
        <w:rPr>
          <w:rFonts w:ascii="Arial" w:eastAsia="Calibri" w:hAnsi="Arial" w:cs="Arial"/>
          <w:color w:val="000000" w:themeColor="text1"/>
          <w:sz w:val="20"/>
          <w:szCs w:val="20"/>
          <w:lang w:val="hr-HR"/>
        </w:rPr>
        <w:t>774.551</w:t>
      </w:r>
      <w:r w:rsidRPr="008720E1">
        <w:rPr>
          <w:rFonts w:ascii="Arial" w:eastAsia="Calibri" w:hAnsi="Arial" w:cs="Arial"/>
          <w:color w:val="000000" w:themeColor="text1"/>
          <w:sz w:val="20"/>
          <w:szCs w:val="20"/>
          <w:lang w:val="hr-HR"/>
        </w:rPr>
        <w:t xml:space="preserve"> </w:t>
      </w:r>
      <w:r w:rsidRPr="00C651CA">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C651CA">
        <w:rPr>
          <w:rFonts w:ascii="Arial" w:eastAsia="Calibri" w:hAnsi="Arial" w:cs="Arial"/>
          <w:color w:val="000000" w:themeColor="text1"/>
          <w:sz w:val="20"/>
          <w:szCs w:val="20"/>
          <w:lang w:val="hr-HR"/>
        </w:rPr>
        <w:t>a).</w:t>
      </w:r>
    </w:p>
    <w:p w14:paraId="00ED301B" w14:textId="77777777" w:rsidR="008F252C" w:rsidRPr="00C651CA" w:rsidRDefault="008F252C" w:rsidP="008F252C">
      <w:pPr>
        <w:tabs>
          <w:tab w:val="right" w:pos="9129"/>
        </w:tabs>
        <w:jc w:val="both"/>
        <w:rPr>
          <w:rFonts w:ascii="Arial" w:eastAsia="Calibri" w:hAnsi="Arial" w:cs="Arial"/>
          <w:color w:val="000000" w:themeColor="text1"/>
          <w:sz w:val="20"/>
          <w:szCs w:val="20"/>
          <w:highlight w:val="yellow"/>
          <w:lang w:val="hr-HR"/>
        </w:rPr>
      </w:pPr>
    </w:p>
    <w:p w14:paraId="265B37AE" w14:textId="6EB297C5" w:rsidR="008F252C" w:rsidRPr="00C651CA" w:rsidRDefault="008F252C" w:rsidP="008F252C">
      <w:pPr>
        <w:jc w:val="both"/>
        <w:rPr>
          <w:rFonts w:ascii="Arial" w:hAnsi="Arial" w:cs="Arial"/>
          <w:b/>
          <w:bCs/>
          <w:color w:val="FF0000"/>
          <w:sz w:val="20"/>
          <w:szCs w:val="20"/>
          <w:lang w:val="hr-HR"/>
        </w:rPr>
      </w:pPr>
      <w:bookmarkStart w:id="988" w:name="_Hlk28596620"/>
      <w:r w:rsidRPr="00C651CA">
        <w:rPr>
          <w:rFonts w:ascii="Arial" w:eastAsia="Calibri" w:hAnsi="Arial" w:cs="Arial"/>
          <w:bCs/>
          <w:color w:val="000000" w:themeColor="text1"/>
          <w:sz w:val="20"/>
          <w:szCs w:val="20"/>
          <w:lang w:val="hr-HR"/>
        </w:rPr>
        <w:t>U ukupnoj neto najvećoj izloženosti nakon umanjenja za sredstva osiguranja u 202</w:t>
      </w:r>
      <w:r>
        <w:rPr>
          <w:rFonts w:ascii="Arial" w:eastAsia="Calibri" w:hAnsi="Arial" w:cs="Arial"/>
          <w:bCs/>
          <w:color w:val="000000" w:themeColor="text1"/>
          <w:sz w:val="20"/>
          <w:szCs w:val="20"/>
          <w:lang w:val="hr-HR"/>
        </w:rPr>
        <w:t>4</w:t>
      </w:r>
      <w:r w:rsidRPr="00C651CA">
        <w:rPr>
          <w:rFonts w:ascii="Arial" w:eastAsia="Calibri" w:hAnsi="Arial" w:cs="Arial"/>
          <w:bCs/>
          <w:color w:val="000000" w:themeColor="text1"/>
          <w:sz w:val="20"/>
          <w:szCs w:val="20"/>
          <w:lang w:val="hr-HR"/>
        </w:rPr>
        <w:t xml:space="preserve">. godini iznos kreditnog rizika od </w:t>
      </w:r>
      <w:r>
        <w:rPr>
          <w:rFonts w:ascii="Arial" w:eastAsia="Calibri" w:hAnsi="Arial" w:cs="Arial"/>
          <w:bCs/>
          <w:color w:val="000000" w:themeColor="text1"/>
          <w:sz w:val="20"/>
          <w:szCs w:val="20"/>
          <w:lang w:val="hr-HR"/>
        </w:rPr>
        <w:t xml:space="preserve">521.744 </w:t>
      </w:r>
      <w:r w:rsidRPr="00C651CA">
        <w:rPr>
          <w:rFonts w:ascii="Arial" w:eastAsia="Calibri" w:hAnsi="Arial" w:cs="Arial"/>
          <w:bCs/>
          <w:color w:val="000000" w:themeColor="text1"/>
          <w:sz w:val="20"/>
          <w:szCs w:val="20"/>
          <w:lang w:val="hr-HR"/>
        </w:rPr>
        <w:t xml:space="preserve">tisuća </w:t>
      </w:r>
      <w:r>
        <w:rPr>
          <w:rFonts w:ascii="Arial" w:eastAsia="Calibri" w:hAnsi="Arial" w:cs="Arial"/>
          <w:bCs/>
          <w:color w:val="000000" w:themeColor="text1"/>
          <w:sz w:val="20"/>
          <w:szCs w:val="20"/>
          <w:lang w:val="hr-HR"/>
        </w:rPr>
        <w:t>eur</w:t>
      </w:r>
      <w:r w:rsidRPr="00C651CA">
        <w:rPr>
          <w:rFonts w:ascii="Arial" w:eastAsia="Calibri" w:hAnsi="Arial" w:cs="Arial"/>
          <w:bCs/>
          <w:color w:val="000000" w:themeColor="text1"/>
          <w:sz w:val="20"/>
          <w:szCs w:val="20"/>
          <w:lang w:val="hr-HR"/>
        </w:rPr>
        <w:t>a za Grupu (31. prosinca 20</w:t>
      </w:r>
      <w:r w:rsidRPr="00C651CA">
        <w:rPr>
          <w:rFonts w:ascii="Arial" w:hAnsi="Arial" w:cs="Arial"/>
          <w:bCs/>
          <w:color w:val="000000" w:themeColor="text1"/>
          <w:sz w:val="20"/>
          <w:szCs w:val="20"/>
          <w:lang w:val="hr-HR"/>
        </w:rPr>
        <w:t>2</w:t>
      </w:r>
      <w:r>
        <w:rPr>
          <w:rFonts w:ascii="Arial" w:hAnsi="Arial" w:cs="Arial"/>
          <w:bCs/>
          <w:color w:val="000000" w:themeColor="text1"/>
          <w:sz w:val="20"/>
          <w:szCs w:val="20"/>
          <w:lang w:val="hr-HR"/>
        </w:rPr>
        <w:t>3</w:t>
      </w:r>
      <w:r w:rsidRPr="00C651CA">
        <w:rPr>
          <w:rFonts w:ascii="Arial" w:eastAsia="Calibri" w:hAnsi="Arial" w:cs="Arial"/>
          <w:bCs/>
          <w:color w:val="000000" w:themeColor="text1"/>
          <w:sz w:val="20"/>
          <w:szCs w:val="20"/>
          <w:lang w:val="hr-HR"/>
        </w:rPr>
        <w:t xml:space="preserve">.: </w:t>
      </w:r>
      <w:r>
        <w:rPr>
          <w:rFonts w:ascii="Arial" w:eastAsia="Calibri" w:hAnsi="Arial" w:cs="Arial"/>
          <w:bCs/>
          <w:color w:val="000000" w:themeColor="text1"/>
          <w:sz w:val="20"/>
          <w:szCs w:val="20"/>
          <w:lang w:val="hr-HR"/>
        </w:rPr>
        <w:t>418.339</w:t>
      </w:r>
      <w:r w:rsidRPr="008720E1">
        <w:rPr>
          <w:rFonts w:ascii="Arial" w:eastAsia="Calibri" w:hAnsi="Arial" w:cs="Arial"/>
          <w:bCs/>
          <w:color w:val="000000" w:themeColor="text1"/>
          <w:sz w:val="20"/>
          <w:szCs w:val="20"/>
          <w:lang w:val="hr-HR"/>
        </w:rPr>
        <w:t xml:space="preserve"> </w:t>
      </w:r>
      <w:r w:rsidRPr="00C651CA">
        <w:rPr>
          <w:rFonts w:ascii="Arial" w:eastAsia="Calibri" w:hAnsi="Arial" w:cs="Arial"/>
          <w:bCs/>
          <w:color w:val="000000" w:themeColor="text1"/>
          <w:sz w:val="20"/>
          <w:szCs w:val="20"/>
          <w:lang w:val="hr-HR"/>
        </w:rPr>
        <w:t xml:space="preserve">tisuća </w:t>
      </w:r>
      <w:r>
        <w:rPr>
          <w:rFonts w:ascii="Arial" w:eastAsia="Calibri" w:hAnsi="Arial" w:cs="Arial"/>
          <w:bCs/>
          <w:color w:val="000000" w:themeColor="text1"/>
          <w:sz w:val="20"/>
          <w:szCs w:val="20"/>
          <w:lang w:val="hr-HR"/>
        </w:rPr>
        <w:t>eura</w:t>
      </w:r>
      <w:r w:rsidRPr="00C651CA">
        <w:rPr>
          <w:rFonts w:ascii="Arial" w:eastAsia="Calibri" w:hAnsi="Arial" w:cs="Arial"/>
          <w:bCs/>
          <w:color w:val="000000" w:themeColor="text1"/>
          <w:sz w:val="20"/>
          <w:szCs w:val="20"/>
          <w:lang w:val="hr-HR"/>
        </w:rPr>
        <w:t xml:space="preserve">) </w:t>
      </w:r>
      <w:r w:rsidRPr="00F959D0">
        <w:rPr>
          <w:rFonts w:ascii="Arial" w:eastAsia="Calibri" w:hAnsi="Arial" w:cs="Arial"/>
          <w:bCs/>
          <w:color w:val="000000" w:themeColor="text1"/>
          <w:sz w:val="20"/>
          <w:szCs w:val="20"/>
          <w:lang w:val="hr-HR"/>
        </w:rPr>
        <w:t xml:space="preserve">i </w:t>
      </w:r>
      <w:r>
        <w:rPr>
          <w:rFonts w:ascii="Arial" w:eastAsia="Calibri" w:hAnsi="Arial" w:cs="Arial"/>
          <w:bCs/>
          <w:color w:val="000000" w:themeColor="text1"/>
          <w:sz w:val="20"/>
          <w:szCs w:val="20"/>
          <w:lang w:val="hr-HR"/>
        </w:rPr>
        <w:t xml:space="preserve">516.151 </w:t>
      </w:r>
      <w:r w:rsidRPr="00C651CA">
        <w:rPr>
          <w:rFonts w:ascii="Arial" w:eastAsia="Calibri" w:hAnsi="Arial" w:cs="Arial"/>
          <w:bCs/>
          <w:color w:val="000000" w:themeColor="text1"/>
          <w:sz w:val="20"/>
          <w:szCs w:val="20"/>
          <w:lang w:val="hr-HR"/>
        </w:rPr>
        <w:t xml:space="preserve">tisuća </w:t>
      </w:r>
      <w:r>
        <w:rPr>
          <w:rFonts w:ascii="Arial" w:eastAsia="Calibri" w:hAnsi="Arial" w:cs="Arial"/>
          <w:bCs/>
          <w:color w:val="000000" w:themeColor="text1"/>
          <w:sz w:val="20"/>
          <w:szCs w:val="20"/>
          <w:lang w:val="hr-HR"/>
        </w:rPr>
        <w:t>eur</w:t>
      </w:r>
      <w:r w:rsidRPr="00C651CA">
        <w:rPr>
          <w:rFonts w:ascii="Arial" w:eastAsia="Calibri" w:hAnsi="Arial" w:cs="Arial"/>
          <w:bCs/>
          <w:color w:val="000000" w:themeColor="text1"/>
          <w:sz w:val="20"/>
          <w:szCs w:val="20"/>
          <w:lang w:val="hr-HR"/>
        </w:rPr>
        <w:t>a za Banku (31. prosinca 20</w:t>
      </w:r>
      <w:r w:rsidRPr="00C651CA">
        <w:rPr>
          <w:rFonts w:ascii="Arial" w:hAnsi="Arial" w:cs="Arial"/>
          <w:bCs/>
          <w:color w:val="000000" w:themeColor="text1"/>
          <w:sz w:val="20"/>
          <w:szCs w:val="20"/>
          <w:lang w:val="hr-HR"/>
        </w:rPr>
        <w:t>2</w:t>
      </w:r>
      <w:r>
        <w:rPr>
          <w:rFonts w:ascii="Arial" w:hAnsi="Arial" w:cs="Arial"/>
          <w:bCs/>
          <w:color w:val="000000" w:themeColor="text1"/>
          <w:sz w:val="20"/>
          <w:szCs w:val="20"/>
          <w:lang w:val="hr-HR"/>
        </w:rPr>
        <w:t>3</w:t>
      </w:r>
      <w:r w:rsidRPr="00C651CA">
        <w:rPr>
          <w:rFonts w:ascii="Arial" w:eastAsia="Calibri" w:hAnsi="Arial" w:cs="Arial"/>
          <w:bCs/>
          <w:color w:val="000000" w:themeColor="text1"/>
          <w:sz w:val="20"/>
          <w:szCs w:val="20"/>
          <w:lang w:val="hr-HR"/>
        </w:rPr>
        <w:t xml:space="preserve">.: </w:t>
      </w:r>
      <w:r w:rsidRPr="00F959D0">
        <w:rPr>
          <w:rFonts w:ascii="Arial" w:eastAsia="Calibri" w:hAnsi="Arial" w:cs="Arial"/>
          <w:bCs/>
          <w:color w:val="000000" w:themeColor="text1"/>
          <w:sz w:val="20"/>
          <w:szCs w:val="20"/>
          <w:lang w:val="hr-HR"/>
        </w:rPr>
        <w:t>412.301</w:t>
      </w:r>
      <w:r w:rsidRPr="008720E1">
        <w:rPr>
          <w:rFonts w:ascii="Arial" w:eastAsia="Calibri" w:hAnsi="Arial" w:cs="Arial"/>
          <w:bCs/>
          <w:color w:val="000000" w:themeColor="text1"/>
          <w:sz w:val="20"/>
          <w:szCs w:val="20"/>
          <w:lang w:val="hr-HR"/>
        </w:rPr>
        <w:t xml:space="preserve"> </w:t>
      </w:r>
      <w:r w:rsidRPr="00C651CA">
        <w:rPr>
          <w:rFonts w:ascii="Arial" w:eastAsia="Calibri" w:hAnsi="Arial" w:cs="Arial"/>
          <w:bCs/>
          <w:color w:val="000000" w:themeColor="text1"/>
          <w:sz w:val="20"/>
          <w:szCs w:val="20"/>
          <w:lang w:val="hr-HR"/>
        </w:rPr>
        <w:t xml:space="preserve">tisuća </w:t>
      </w:r>
      <w:r>
        <w:rPr>
          <w:rFonts w:ascii="Arial" w:eastAsia="Calibri" w:hAnsi="Arial" w:cs="Arial"/>
          <w:bCs/>
          <w:color w:val="000000" w:themeColor="text1"/>
          <w:sz w:val="20"/>
          <w:szCs w:val="20"/>
          <w:lang w:val="hr-HR"/>
        </w:rPr>
        <w:t>eur</w:t>
      </w:r>
      <w:r w:rsidRPr="00C651CA">
        <w:rPr>
          <w:rFonts w:ascii="Arial" w:eastAsia="Calibri" w:hAnsi="Arial" w:cs="Arial"/>
          <w:bCs/>
          <w:color w:val="000000" w:themeColor="text1"/>
          <w:sz w:val="20"/>
          <w:szCs w:val="20"/>
          <w:lang w:val="hr-HR"/>
        </w:rPr>
        <w:t xml:space="preserve">a) </w:t>
      </w:r>
      <w:bookmarkEnd w:id="988"/>
      <w:r w:rsidRPr="00C651CA">
        <w:rPr>
          <w:rFonts w:ascii="Arial" w:hAnsi="Arial" w:cs="Arial"/>
          <w:bCs/>
          <w:color w:val="000000" w:themeColor="text1"/>
          <w:sz w:val="20"/>
          <w:szCs w:val="20"/>
          <w:lang w:val="hr-HR"/>
        </w:rPr>
        <w:t>nije pokriven uobičajenim instrumentima osiguranja, ali se odnosi na potraživanja i primljena sredstva od Republike Hrvatske</w:t>
      </w:r>
      <w:r w:rsidRPr="00C651CA">
        <w:rPr>
          <w:rFonts w:ascii="Arial" w:hAnsi="Arial" w:cs="Arial"/>
          <w:color w:val="000000" w:themeColor="text1"/>
          <w:sz w:val="20"/>
          <w:szCs w:val="20"/>
          <w:lang w:val="hr-HR"/>
        </w:rPr>
        <w:t xml:space="preserve"> </w:t>
      </w:r>
      <w:r w:rsidRPr="00291059">
        <w:rPr>
          <w:rFonts w:ascii="Arial" w:hAnsi="Arial" w:cs="Arial"/>
          <w:bCs/>
          <w:color w:val="000000" w:themeColor="text1"/>
          <w:sz w:val="20"/>
          <w:szCs w:val="20"/>
          <w:lang w:val="hr-HR"/>
        </w:rPr>
        <w:t>za Grupu i Banku</w:t>
      </w:r>
      <w:r w:rsidRPr="00C651CA">
        <w:rPr>
          <w:rFonts w:ascii="Arial" w:hAnsi="Arial" w:cs="Arial"/>
          <w:bCs/>
          <w:color w:val="000000" w:themeColor="text1"/>
          <w:sz w:val="20"/>
          <w:szCs w:val="20"/>
          <w:lang w:val="hr-HR"/>
        </w:rPr>
        <w:t xml:space="preserve"> u iznosu od </w:t>
      </w:r>
      <w:r>
        <w:rPr>
          <w:rFonts w:ascii="Arial" w:hAnsi="Arial" w:cs="Arial"/>
          <w:bCs/>
          <w:color w:val="000000" w:themeColor="text1"/>
          <w:sz w:val="20"/>
          <w:szCs w:val="20"/>
          <w:lang w:val="hr-HR"/>
        </w:rPr>
        <w:t xml:space="preserve">47.172 </w:t>
      </w:r>
      <w:r w:rsidRPr="00C651CA">
        <w:rPr>
          <w:rFonts w:ascii="Arial" w:hAnsi="Arial" w:cs="Arial"/>
          <w:bCs/>
          <w:color w:val="000000" w:themeColor="text1"/>
          <w:sz w:val="20"/>
          <w:szCs w:val="20"/>
          <w:lang w:val="hr-HR"/>
        </w:rPr>
        <w:t>tisuć</w:t>
      </w:r>
      <w:r>
        <w:rPr>
          <w:rFonts w:ascii="Arial" w:hAnsi="Arial" w:cs="Arial"/>
          <w:bCs/>
          <w:color w:val="000000" w:themeColor="text1"/>
          <w:sz w:val="20"/>
          <w:szCs w:val="20"/>
          <w:lang w:val="hr-HR"/>
        </w:rPr>
        <w:t>e</w:t>
      </w:r>
      <w:r w:rsidRPr="00C651CA">
        <w:rPr>
          <w:rFonts w:ascii="Arial" w:hAnsi="Arial" w:cs="Arial"/>
          <w:bCs/>
          <w:color w:val="000000" w:themeColor="text1"/>
          <w:sz w:val="20"/>
          <w:szCs w:val="20"/>
          <w:lang w:val="hr-HR"/>
        </w:rPr>
        <w:t xml:space="preserve">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(31. prosinca </w:t>
      </w:r>
      <w:r w:rsidR="000A73C0" w:rsidRPr="00C651CA">
        <w:rPr>
          <w:rFonts w:ascii="Arial" w:hAnsi="Arial" w:cs="Arial"/>
          <w:bCs/>
          <w:color w:val="000000" w:themeColor="text1"/>
          <w:sz w:val="20"/>
          <w:szCs w:val="20"/>
          <w:lang w:val="hr-HR"/>
        </w:rPr>
        <w:t>202</w:t>
      </w:r>
      <w:r w:rsidR="000A73C0">
        <w:rPr>
          <w:rFonts w:ascii="Arial" w:hAnsi="Arial" w:cs="Arial"/>
          <w:bCs/>
          <w:color w:val="000000" w:themeColor="text1"/>
          <w:sz w:val="20"/>
          <w:szCs w:val="20"/>
          <w:lang w:val="hr-HR"/>
        </w:rPr>
        <w:t>3</w:t>
      </w:r>
      <w:r w:rsidRPr="00C651CA">
        <w:rPr>
          <w:rFonts w:ascii="Arial" w:hAnsi="Arial" w:cs="Arial"/>
          <w:bCs/>
          <w:color w:val="000000" w:themeColor="text1"/>
          <w:sz w:val="20"/>
          <w:szCs w:val="20"/>
          <w:lang w:val="hr-HR"/>
        </w:rPr>
        <w:t xml:space="preserve">.: </w:t>
      </w:r>
      <w:r>
        <w:rPr>
          <w:rFonts w:ascii="Arial" w:hAnsi="Arial" w:cs="Arial"/>
          <w:bCs/>
          <w:color w:val="000000" w:themeColor="text1"/>
          <w:sz w:val="20"/>
          <w:szCs w:val="20"/>
          <w:lang w:val="hr-HR"/>
        </w:rPr>
        <w:t>58.915</w:t>
      </w:r>
      <w:r w:rsidRPr="008720E1">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jedinica lokalne i područne (regionalne) samouprave u iznosu od </w:t>
      </w:r>
      <w:r>
        <w:rPr>
          <w:rFonts w:ascii="Arial" w:hAnsi="Arial" w:cs="Arial"/>
          <w:bCs/>
          <w:color w:val="000000" w:themeColor="text1"/>
          <w:sz w:val="20"/>
          <w:szCs w:val="20"/>
          <w:lang w:val="hr-HR"/>
        </w:rPr>
        <w:t xml:space="preserve">223.698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 (31. prosinca 202</w:t>
      </w:r>
      <w:r>
        <w:rPr>
          <w:rFonts w:ascii="Arial" w:hAnsi="Arial" w:cs="Arial"/>
          <w:bCs/>
          <w:color w:val="000000" w:themeColor="text1"/>
          <w:sz w:val="20"/>
          <w:szCs w:val="20"/>
          <w:lang w:val="hr-HR"/>
        </w:rPr>
        <w:t>3</w:t>
      </w:r>
      <w:r w:rsidRPr="00C651CA">
        <w:rPr>
          <w:rFonts w:ascii="Arial" w:hAnsi="Arial" w:cs="Arial"/>
          <w:bCs/>
          <w:color w:val="000000" w:themeColor="text1"/>
          <w:sz w:val="20"/>
          <w:szCs w:val="20"/>
          <w:lang w:val="hr-HR"/>
        </w:rPr>
        <w:t xml:space="preserve">.: </w:t>
      </w:r>
      <w:r>
        <w:rPr>
          <w:rFonts w:ascii="Arial" w:hAnsi="Arial" w:cs="Arial"/>
          <w:bCs/>
          <w:color w:val="000000" w:themeColor="text1"/>
          <w:sz w:val="20"/>
          <w:szCs w:val="20"/>
          <w:lang w:val="hr-HR"/>
        </w:rPr>
        <w:t xml:space="preserve">115.038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državnih trgovačkih društava za čije obveze Republika Hrvatska odgovara solidarno i neograničeno u iznosu od </w:t>
      </w:r>
      <w:r>
        <w:rPr>
          <w:rFonts w:ascii="Arial" w:hAnsi="Arial" w:cs="Arial"/>
          <w:bCs/>
          <w:color w:val="000000" w:themeColor="text1"/>
          <w:sz w:val="20"/>
          <w:szCs w:val="20"/>
          <w:lang w:val="hr-HR"/>
        </w:rPr>
        <w:t xml:space="preserve">14.340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 (31. prosinca 202</w:t>
      </w:r>
      <w:r>
        <w:rPr>
          <w:rFonts w:ascii="Arial" w:hAnsi="Arial" w:cs="Arial"/>
          <w:bCs/>
          <w:color w:val="000000" w:themeColor="text1"/>
          <w:sz w:val="20"/>
          <w:szCs w:val="20"/>
          <w:lang w:val="hr-HR"/>
        </w:rPr>
        <w:t>3</w:t>
      </w:r>
      <w:r w:rsidRPr="00C651CA">
        <w:rPr>
          <w:rFonts w:ascii="Arial" w:hAnsi="Arial" w:cs="Arial"/>
          <w:bCs/>
          <w:color w:val="000000" w:themeColor="text1"/>
          <w:sz w:val="20"/>
          <w:szCs w:val="20"/>
          <w:lang w:val="hr-HR"/>
        </w:rPr>
        <w:t xml:space="preserve">.: </w:t>
      </w:r>
      <w:r>
        <w:rPr>
          <w:rFonts w:ascii="Arial" w:hAnsi="Arial" w:cs="Arial"/>
          <w:bCs/>
          <w:color w:val="000000" w:themeColor="text1"/>
          <w:sz w:val="20"/>
          <w:szCs w:val="20"/>
          <w:lang w:val="hr-HR"/>
        </w:rPr>
        <w:t>17.529</w:t>
      </w:r>
      <w:r w:rsidRPr="003F7756">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republičkih fondova u iznosu od </w:t>
      </w:r>
      <w:r w:rsidRPr="00F959D0">
        <w:rPr>
          <w:rFonts w:ascii="Arial" w:hAnsi="Arial" w:cs="Arial"/>
          <w:bCs/>
          <w:color w:val="000000" w:themeColor="text1"/>
          <w:sz w:val="20"/>
          <w:szCs w:val="20"/>
          <w:lang w:val="hr-HR"/>
        </w:rPr>
        <w:t>4</w:t>
      </w:r>
      <w:r w:rsidRPr="00C651CA">
        <w:rPr>
          <w:rFonts w:ascii="Arial" w:hAnsi="Arial" w:cs="Arial"/>
          <w:bCs/>
          <w:color w:val="000000" w:themeColor="text1"/>
          <w:sz w:val="20"/>
          <w:szCs w:val="20"/>
          <w:lang w:val="hr-HR"/>
        </w:rPr>
        <w:t xml:space="preserve"> 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 (31. prosinca 202</w:t>
      </w:r>
      <w:r>
        <w:rPr>
          <w:rFonts w:ascii="Arial" w:hAnsi="Arial" w:cs="Arial"/>
          <w:bCs/>
          <w:color w:val="000000" w:themeColor="text1"/>
          <w:sz w:val="20"/>
          <w:szCs w:val="20"/>
          <w:lang w:val="hr-HR"/>
        </w:rPr>
        <w:t>3</w:t>
      </w:r>
      <w:r w:rsidRPr="00C651CA">
        <w:rPr>
          <w:rFonts w:ascii="Arial" w:hAnsi="Arial" w:cs="Arial"/>
          <w:bCs/>
          <w:color w:val="000000" w:themeColor="text1"/>
          <w:sz w:val="20"/>
          <w:szCs w:val="20"/>
          <w:lang w:val="hr-HR"/>
        </w:rPr>
        <w:t xml:space="preserve">.: </w:t>
      </w:r>
      <w:r>
        <w:rPr>
          <w:rFonts w:ascii="Arial" w:hAnsi="Arial" w:cs="Arial"/>
          <w:bCs/>
          <w:color w:val="000000" w:themeColor="text1"/>
          <w:sz w:val="20"/>
          <w:szCs w:val="20"/>
          <w:lang w:val="hr-HR"/>
        </w:rPr>
        <w:t>4</w:t>
      </w:r>
      <w:r w:rsidRPr="00C651CA">
        <w:rPr>
          <w:rFonts w:ascii="Arial" w:hAnsi="Arial" w:cs="Arial"/>
          <w:bCs/>
          <w:color w:val="000000" w:themeColor="text1"/>
          <w:sz w:val="20"/>
          <w:szCs w:val="20"/>
          <w:lang w:val="hr-HR"/>
        </w:rPr>
        <w:t xml:space="preserve"> 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obveznica RH i trezorskih zapisa Ministarstva financija u iznosu od </w:t>
      </w:r>
      <w:r>
        <w:rPr>
          <w:rFonts w:ascii="Arial" w:hAnsi="Arial" w:cs="Arial"/>
          <w:sz w:val="20"/>
          <w:szCs w:val="20"/>
          <w:lang w:val="hr-HR"/>
        </w:rPr>
        <w:t xml:space="preserve">236.530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za Grupu i </w:t>
      </w:r>
      <w:r>
        <w:rPr>
          <w:rFonts w:ascii="Arial" w:hAnsi="Arial" w:cs="Arial"/>
          <w:bCs/>
          <w:color w:val="000000" w:themeColor="text1"/>
          <w:sz w:val="20"/>
          <w:szCs w:val="20"/>
          <w:lang w:val="hr-HR"/>
        </w:rPr>
        <w:t xml:space="preserve">230.937 </w:t>
      </w:r>
      <w:r w:rsidRPr="00C651CA">
        <w:rPr>
          <w:rFonts w:ascii="Arial" w:eastAsia="Calibri" w:hAnsi="Arial" w:cs="Arial"/>
          <w:bCs/>
          <w:color w:val="000000" w:themeColor="text1"/>
          <w:sz w:val="20"/>
          <w:szCs w:val="20"/>
          <w:lang w:val="hr-HR"/>
        </w:rPr>
        <w:t xml:space="preserve">tisuća </w:t>
      </w:r>
      <w:r>
        <w:rPr>
          <w:rFonts w:ascii="Arial" w:eastAsia="Calibri" w:hAnsi="Arial" w:cs="Arial"/>
          <w:bCs/>
          <w:color w:val="000000" w:themeColor="text1"/>
          <w:sz w:val="20"/>
          <w:szCs w:val="20"/>
          <w:lang w:val="hr-HR"/>
        </w:rPr>
        <w:t>eur</w:t>
      </w:r>
      <w:r w:rsidRPr="00C651CA">
        <w:rPr>
          <w:rFonts w:ascii="Arial" w:eastAsia="Calibri" w:hAnsi="Arial" w:cs="Arial"/>
          <w:bCs/>
          <w:color w:val="000000" w:themeColor="text1"/>
          <w:sz w:val="20"/>
          <w:szCs w:val="20"/>
          <w:lang w:val="hr-HR"/>
        </w:rPr>
        <w:t>a za Banku</w:t>
      </w:r>
      <w:r w:rsidRPr="00C651CA">
        <w:rPr>
          <w:rFonts w:ascii="Arial" w:hAnsi="Arial" w:cs="Arial"/>
          <w:bCs/>
          <w:color w:val="000000" w:themeColor="text1"/>
          <w:sz w:val="20"/>
          <w:szCs w:val="20"/>
          <w:lang w:val="hr-HR"/>
        </w:rPr>
        <w:t xml:space="preserve"> (31. prosinca 202</w:t>
      </w:r>
      <w:r>
        <w:rPr>
          <w:rFonts w:ascii="Arial" w:hAnsi="Arial" w:cs="Arial"/>
          <w:bCs/>
          <w:color w:val="000000" w:themeColor="text1"/>
          <w:sz w:val="20"/>
          <w:szCs w:val="20"/>
          <w:lang w:val="hr-HR"/>
        </w:rPr>
        <w:t>3</w:t>
      </w:r>
      <w:r w:rsidRPr="00C651CA">
        <w:rPr>
          <w:rFonts w:ascii="Arial" w:hAnsi="Arial" w:cs="Arial"/>
          <w:bCs/>
          <w:color w:val="000000" w:themeColor="text1"/>
          <w:sz w:val="20"/>
          <w:szCs w:val="20"/>
          <w:lang w:val="hr-HR"/>
        </w:rPr>
        <w:t xml:space="preserve">.: </w:t>
      </w:r>
      <w:r>
        <w:rPr>
          <w:rFonts w:ascii="Arial" w:hAnsi="Arial" w:cs="Arial"/>
          <w:sz w:val="20"/>
          <w:szCs w:val="20"/>
          <w:lang w:val="hr-HR"/>
        </w:rPr>
        <w:t>226.853</w:t>
      </w:r>
      <w:r w:rsidRPr="003F7756">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 xml:space="preserve">a za Grupu i </w:t>
      </w:r>
      <w:r>
        <w:rPr>
          <w:rFonts w:ascii="Arial" w:hAnsi="Arial" w:cs="Arial"/>
          <w:bCs/>
          <w:color w:val="000000" w:themeColor="text1"/>
          <w:sz w:val="20"/>
          <w:szCs w:val="20"/>
          <w:lang w:val="hr-HR"/>
        </w:rPr>
        <w:t>220.815</w:t>
      </w:r>
      <w:r w:rsidRPr="003F7756">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 xml:space="preserve">tisuća </w:t>
      </w:r>
      <w:r>
        <w:rPr>
          <w:rFonts w:ascii="Arial" w:hAnsi="Arial" w:cs="Arial"/>
          <w:bCs/>
          <w:color w:val="000000" w:themeColor="text1"/>
          <w:sz w:val="20"/>
          <w:szCs w:val="20"/>
          <w:lang w:val="hr-HR"/>
        </w:rPr>
        <w:t>eur</w:t>
      </w:r>
      <w:r w:rsidRPr="00C651CA">
        <w:rPr>
          <w:rFonts w:ascii="Arial" w:hAnsi="Arial" w:cs="Arial"/>
          <w:bCs/>
          <w:color w:val="000000" w:themeColor="text1"/>
          <w:sz w:val="20"/>
          <w:szCs w:val="20"/>
          <w:lang w:val="hr-HR"/>
        </w:rPr>
        <w:t>a za Banku).</w:t>
      </w:r>
    </w:p>
    <w:p w14:paraId="1473C6B6" w14:textId="77777777" w:rsidR="008F252C" w:rsidRPr="00C651CA" w:rsidRDefault="008F252C" w:rsidP="008F252C">
      <w:pPr>
        <w:tabs>
          <w:tab w:val="left" w:pos="6924"/>
        </w:tabs>
        <w:jc w:val="both"/>
        <w:rPr>
          <w:rFonts w:ascii="Arial" w:hAnsi="Arial" w:cs="Arial"/>
          <w:bCs/>
          <w:color w:val="000000" w:themeColor="text1"/>
          <w:sz w:val="20"/>
          <w:szCs w:val="20"/>
          <w:lang w:val="hr-HR"/>
        </w:rPr>
      </w:pPr>
      <w:r w:rsidRPr="00C651CA">
        <w:rPr>
          <w:rFonts w:ascii="Arial" w:hAnsi="Arial" w:cs="Arial"/>
          <w:bCs/>
          <w:color w:val="000000" w:themeColor="text1"/>
          <w:sz w:val="20"/>
          <w:szCs w:val="20"/>
          <w:lang w:val="hr-HR"/>
        </w:rPr>
        <w:tab/>
      </w:r>
    </w:p>
    <w:p w14:paraId="389AF172" w14:textId="77777777" w:rsidR="008F252C" w:rsidRPr="00C651CA" w:rsidRDefault="008F252C" w:rsidP="008F252C">
      <w:pPr>
        <w:tabs>
          <w:tab w:val="right" w:pos="9129"/>
        </w:tabs>
        <w:jc w:val="both"/>
        <w:rPr>
          <w:rFonts w:ascii="Arial" w:eastAsia="Calibri" w:hAnsi="Arial" w:cs="Arial"/>
          <w:bCs/>
          <w:color w:val="000000" w:themeColor="text1"/>
          <w:sz w:val="20"/>
          <w:szCs w:val="20"/>
          <w:lang w:val="hr-HR"/>
        </w:rPr>
      </w:pPr>
      <w:r w:rsidRPr="00C651CA">
        <w:rPr>
          <w:rFonts w:ascii="Arial" w:eastAsia="Calibri" w:hAnsi="Arial" w:cs="Arial"/>
          <w:bCs/>
          <w:color w:val="000000" w:themeColor="text1"/>
          <w:sz w:val="20"/>
          <w:szCs w:val="20"/>
          <w:lang w:val="hr-HR"/>
        </w:rPr>
        <w:t xml:space="preserve">Dio plasmana koji imaju iskazanu neto izloženost odnosi se na plasmane koji su privremeno djelomično pokriveni instrumentima osiguranja te je daljnje plasiranje po odobrenom plasmanu obustavljeno sve do pribavljanja instrumenata osiguranja potrebnih za udovoljavanje potrebnog omjera vrijednosti predmeta osiguranja i plasmana. </w:t>
      </w:r>
    </w:p>
    <w:p w14:paraId="2B2D82E3" w14:textId="77777777" w:rsidR="008F252C" w:rsidRPr="00C651CA" w:rsidRDefault="008F252C" w:rsidP="008F252C">
      <w:pPr>
        <w:tabs>
          <w:tab w:val="right" w:pos="9129"/>
        </w:tabs>
        <w:jc w:val="both"/>
        <w:rPr>
          <w:rFonts w:ascii="Arial" w:eastAsia="Calibri" w:hAnsi="Arial" w:cs="Arial"/>
          <w:bCs/>
          <w:color w:val="000000" w:themeColor="text1"/>
          <w:sz w:val="20"/>
          <w:szCs w:val="20"/>
          <w:lang w:val="hr-HR"/>
        </w:rPr>
      </w:pPr>
    </w:p>
    <w:p w14:paraId="0C02FFCE" w14:textId="77777777" w:rsidR="008F252C" w:rsidRPr="00C651CA" w:rsidRDefault="008F252C" w:rsidP="008F252C">
      <w:pPr>
        <w:tabs>
          <w:tab w:val="right" w:pos="9129"/>
        </w:tabs>
        <w:jc w:val="both"/>
        <w:rPr>
          <w:rFonts w:ascii="Arial" w:eastAsia="Calibri" w:hAnsi="Arial" w:cs="Arial"/>
          <w:bCs/>
          <w:color w:val="000000" w:themeColor="text1"/>
          <w:sz w:val="20"/>
          <w:szCs w:val="20"/>
          <w:lang w:val="hr-HR"/>
        </w:rPr>
      </w:pPr>
      <w:r w:rsidRPr="00C651CA">
        <w:rPr>
          <w:rFonts w:ascii="Arial" w:eastAsia="Calibri" w:hAnsi="Arial" w:cs="Arial"/>
          <w:bCs/>
          <w:color w:val="000000" w:themeColor="text1"/>
          <w:sz w:val="20"/>
          <w:szCs w:val="20"/>
          <w:lang w:val="hr-HR"/>
        </w:rPr>
        <w:t>Djelatnost financijskog posredovanja najvećim dijelom uključuje poslovne banke.</w:t>
      </w:r>
    </w:p>
    <w:p w14:paraId="34194E0F" w14:textId="77777777" w:rsidR="00C859AB" w:rsidRPr="00B91D09" w:rsidRDefault="00C859AB" w:rsidP="00347537">
      <w:pPr>
        <w:jc w:val="both"/>
        <w:rPr>
          <w:rFonts w:ascii="Arial" w:hAnsi="Arial" w:cs="Arial"/>
          <w:b/>
          <w:bCs/>
          <w:color w:val="000000" w:themeColor="text1"/>
          <w:sz w:val="22"/>
          <w:szCs w:val="22"/>
          <w:lang w:val="hr-HR"/>
          <w14:shadow w14:blurRad="50800" w14:dist="38100" w14:dir="2700000" w14:sx="100000" w14:sy="100000" w14:kx="0" w14:ky="0" w14:algn="tl">
            <w14:srgbClr w14:val="000000">
              <w14:alpha w14:val="60000"/>
            </w14:srgbClr>
          </w14:shadow>
        </w:rPr>
        <w:sectPr w:rsidR="00C859AB" w:rsidRPr="00B91D09" w:rsidSect="0026672F">
          <w:type w:val="continuous"/>
          <w:pgSz w:w="11907" w:h="16840" w:code="9"/>
          <w:pgMar w:top="1418" w:right="1134" w:bottom="1134" w:left="1418" w:header="851" w:footer="851" w:gutter="0"/>
          <w:cols w:space="720"/>
          <w:noEndnote/>
        </w:sectPr>
      </w:pPr>
    </w:p>
    <w:p w14:paraId="49D4597C" w14:textId="35F4B759" w:rsidR="00C859AB" w:rsidRPr="004275B9" w:rsidRDefault="00092418" w:rsidP="00B65175">
      <w:pPr>
        <w:pStyle w:val="T1"/>
        <w:spacing w:before="120" w:line="240" w:lineRule="auto"/>
        <w:rPr>
          <w:rFonts w:cs="Arial"/>
          <w:color w:val="000000" w:themeColor="text1"/>
          <w:sz w:val="18"/>
          <w:szCs w:val="18"/>
          <w:lang w:val="hr-HR"/>
        </w:rPr>
      </w:pPr>
      <w:r w:rsidRPr="004275B9">
        <w:rPr>
          <w:rFonts w:cs="Arial"/>
          <w:color w:val="000000" w:themeColor="text1"/>
          <w:sz w:val="18"/>
          <w:szCs w:val="18"/>
          <w:lang w:val="hr-HR"/>
        </w:rPr>
        <w:lastRenderedPageBreak/>
        <w:t>3</w:t>
      </w:r>
      <w:r w:rsidR="00612687">
        <w:rPr>
          <w:rFonts w:cs="Arial"/>
          <w:color w:val="000000" w:themeColor="text1"/>
          <w:sz w:val="18"/>
          <w:szCs w:val="18"/>
          <w:lang w:val="hr-HR"/>
        </w:rPr>
        <w:t>1</w:t>
      </w:r>
      <w:r w:rsidR="00CB22D0" w:rsidRPr="004275B9">
        <w:rPr>
          <w:rFonts w:cs="Arial"/>
          <w:color w:val="000000" w:themeColor="text1"/>
          <w:sz w:val="18"/>
          <w:szCs w:val="18"/>
          <w:lang w:val="hr-HR"/>
        </w:rPr>
        <w:t>.</w:t>
      </w:r>
      <w:r w:rsidR="00CB22D0" w:rsidRPr="004275B9">
        <w:rPr>
          <w:rFonts w:cs="Arial"/>
          <w:color w:val="000000" w:themeColor="text1"/>
          <w:sz w:val="18"/>
          <w:szCs w:val="18"/>
          <w:lang w:val="hr-HR"/>
        </w:rPr>
        <w:tab/>
        <w:t>Upravljanje rizicima (nastavak)</w:t>
      </w:r>
    </w:p>
    <w:p w14:paraId="7279C130" w14:textId="66351CD4" w:rsidR="00C859AB" w:rsidRPr="004275B9" w:rsidRDefault="00092418" w:rsidP="00B65175">
      <w:pPr>
        <w:pStyle w:val="T1"/>
        <w:spacing w:before="120" w:line="240" w:lineRule="auto"/>
        <w:rPr>
          <w:rFonts w:cs="Arial"/>
          <w:color w:val="000000" w:themeColor="text1"/>
          <w:sz w:val="18"/>
          <w:szCs w:val="18"/>
          <w:lang w:val="hr-HR"/>
        </w:rPr>
      </w:pPr>
      <w:r w:rsidRPr="004275B9">
        <w:rPr>
          <w:rFonts w:cs="Arial"/>
          <w:color w:val="000000" w:themeColor="text1"/>
          <w:sz w:val="18"/>
          <w:szCs w:val="18"/>
          <w:lang w:val="hr-HR"/>
        </w:rPr>
        <w:t>3</w:t>
      </w:r>
      <w:r w:rsidR="00612687">
        <w:rPr>
          <w:rFonts w:cs="Arial"/>
          <w:color w:val="000000" w:themeColor="text1"/>
          <w:sz w:val="18"/>
          <w:szCs w:val="18"/>
          <w:lang w:val="hr-HR"/>
        </w:rPr>
        <w:t>1</w:t>
      </w:r>
      <w:r w:rsidR="00CB22D0" w:rsidRPr="004275B9">
        <w:rPr>
          <w:rFonts w:cs="Arial"/>
          <w:color w:val="000000" w:themeColor="text1"/>
          <w:sz w:val="18"/>
          <w:szCs w:val="18"/>
          <w:lang w:val="hr-HR"/>
        </w:rPr>
        <w:t>.</w:t>
      </w:r>
      <w:r w:rsidR="003900A3" w:rsidRPr="004275B9">
        <w:rPr>
          <w:rFonts w:cs="Arial"/>
          <w:color w:val="000000" w:themeColor="text1"/>
          <w:sz w:val="18"/>
          <w:szCs w:val="18"/>
          <w:lang w:val="hr-HR"/>
        </w:rPr>
        <w:t>3</w:t>
      </w:r>
      <w:r w:rsidR="00CB22D0" w:rsidRPr="004275B9">
        <w:rPr>
          <w:rFonts w:cs="Arial"/>
          <w:color w:val="000000" w:themeColor="text1"/>
          <w:sz w:val="18"/>
          <w:szCs w:val="18"/>
          <w:lang w:val="hr-HR"/>
        </w:rPr>
        <w:t xml:space="preserve">. </w:t>
      </w:r>
      <w:r w:rsidR="00CB22D0" w:rsidRPr="004275B9">
        <w:rPr>
          <w:rFonts w:cs="Arial"/>
          <w:color w:val="000000" w:themeColor="text1"/>
          <w:sz w:val="18"/>
          <w:szCs w:val="18"/>
          <w:lang w:val="hr-HR"/>
        </w:rPr>
        <w:tab/>
        <w:t>Kreditni rizik (nastavak)</w:t>
      </w:r>
    </w:p>
    <w:p w14:paraId="43F531CB" w14:textId="77777777" w:rsidR="00A418BF" w:rsidRPr="004275B9" w:rsidRDefault="00A418BF" w:rsidP="00B65175">
      <w:pPr>
        <w:pStyle w:val="T1"/>
        <w:spacing w:before="120" w:line="240" w:lineRule="auto"/>
        <w:rPr>
          <w:rFonts w:cs="Arial"/>
          <w:color w:val="000000" w:themeColor="text1"/>
          <w:sz w:val="18"/>
          <w:szCs w:val="18"/>
          <w:lang w:val="hr-HR"/>
        </w:rPr>
      </w:pPr>
      <w:r w:rsidRPr="004275B9">
        <w:rPr>
          <w:rFonts w:cs="Arial"/>
          <w:color w:val="000000" w:themeColor="text1"/>
          <w:sz w:val="18"/>
          <w:szCs w:val="18"/>
          <w:lang w:val="hr-HR"/>
        </w:rPr>
        <w:t xml:space="preserve">Kvaliteta kreditnog rizika prema vrsti financijske imovine </w:t>
      </w:r>
    </w:p>
    <w:p w14:paraId="30840D31" w14:textId="17C2BE6B" w:rsidR="009808C2" w:rsidRPr="004275B9" w:rsidRDefault="009808C2" w:rsidP="00E266C9">
      <w:pPr>
        <w:jc w:val="both"/>
        <w:rPr>
          <w:rFonts w:ascii="Arial" w:hAnsi="Arial" w:cs="Arial"/>
          <w:color w:val="000000" w:themeColor="text1"/>
          <w:sz w:val="18"/>
          <w:szCs w:val="18"/>
          <w:lang w:val="hr-HR"/>
        </w:rPr>
      </w:pPr>
      <w:r w:rsidRPr="004275B9">
        <w:rPr>
          <w:rFonts w:ascii="Arial" w:hAnsi="Arial" w:cs="Arial"/>
          <w:color w:val="000000" w:themeColor="text1"/>
          <w:sz w:val="18"/>
          <w:szCs w:val="18"/>
          <w:lang w:val="hr-HR"/>
        </w:rPr>
        <w:t>Analiza kreditnog rizika</w:t>
      </w:r>
      <w:r w:rsidR="003F0EC8" w:rsidRPr="004275B9">
        <w:rPr>
          <w:rFonts w:ascii="Arial" w:hAnsi="Arial" w:cs="Arial"/>
          <w:color w:val="000000" w:themeColor="text1"/>
          <w:sz w:val="18"/>
          <w:szCs w:val="18"/>
          <w:lang w:val="hr-HR"/>
        </w:rPr>
        <w:t>, neto</w:t>
      </w:r>
      <w:r w:rsidR="00603200" w:rsidRPr="004275B9">
        <w:rPr>
          <w:rFonts w:ascii="Arial" w:hAnsi="Arial" w:cs="Arial"/>
          <w:color w:val="000000" w:themeColor="text1"/>
          <w:sz w:val="18"/>
          <w:szCs w:val="18"/>
          <w:lang w:val="hr-HR"/>
        </w:rPr>
        <w:t xml:space="preserve"> izloženost</w:t>
      </w:r>
      <w:r w:rsidR="003F0EC8" w:rsidRPr="004275B9">
        <w:rPr>
          <w:rFonts w:ascii="Arial" w:hAnsi="Arial" w:cs="Arial"/>
          <w:color w:val="000000" w:themeColor="text1"/>
          <w:sz w:val="18"/>
          <w:szCs w:val="18"/>
          <w:lang w:val="hr-HR"/>
        </w:rPr>
        <w:t>,</w:t>
      </w:r>
      <w:r w:rsidRPr="004275B9">
        <w:rPr>
          <w:rFonts w:ascii="Arial" w:hAnsi="Arial" w:cs="Arial"/>
          <w:color w:val="000000" w:themeColor="text1"/>
          <w:sz w:val="18"/>
          <w:szCs w:val="18"/>
          <w:lang w:val="hr-HR"/>
        </w:rPr>
        <w:t xml:space="preserve"> prije i nakon uzimanja u obzir primljenih instrumenata osiguranja</w:t>
      </w:r>
      <w:r w:rsidR="003F0EC8" w:rsidRPr="004275B9">
        <w:rPr>
          <w:rFonts w:ascii="Arial" w:hAnsi="Arial" w:cs="Arial"/>
          <w:color w:val="000000" w:themeColor="text1"/>
          <w:sz w:val="18"/>
          <w:szCs w:val="18"/>
          <w:lang w:val="hr-HR"/>
        </w:rPr>
        <w:t xml:space="preserve">, </w:t>
      </w:r>
      <w:r w:rsidRPr="004275B9">
        <w:rPr>
          <w:rFonts w:ascii="Arial" w:hAnsi="Arial" w:cs="Arial"/>
          <w:color w:val="000000" w:themeColor="text1"/>
          <w:sz w:val="18"/>
          <w:szCs w:val="18"/>
          <w:lang w:val="hr-HR"/>
        </w:rPr>
        <w:t xml:space="preserve">prema vrsti financijske imovine na pozicijama </w:t>
      </w:r>
      <w:r w:rsidR="008D6072" w:rsidRPr="004275B9">
        <w:rPr>
          <w:rFonts w:ascii="Arial" w:hAnsi="Arial" w:cs="Arial"/>
          <w:color w:val="000000" w:themeColor="text1"/>
          <w:sz w:val="18"/>
          <w:szCs w:val="18"/>
          <w:lang w:val="hr-HR"/>
        </w:rPr>
        <w:t>imovine</w:t>
      </w:r>
      <w:r w:rsidRPr="004275B9">
        <w:rPr>
          <w:rFonts w:ascii="Arial" w:hAnsi="Arial" w:cs="Arial"/>
          <w:color w:val="000000" w:themeColor="text1"/>
          <w:sz w:val="18"/>
          <w:szCs w:val="18"/>
          <w:lang w:val="hr-HR"/>
        </w:rPr>
        <w:t xml:space="preserve"> i garancija i preuzetih obveza prema rizičnim skupinama:</w:t>
      </w:r>
    </w:p>
    <w:p w14:paraId="250FC186" w14:textId="77777777" w:rsidR="00354741" w:rsidRPr="00F959D0" w:rsidRDefault="00354741" w:rsidP="00E266C9">
      <w:pPr>
        <w:jc w:val="both"/>
        <w:rPr>
          <w:rFonts w:ascii="Arial" w:hAnsi="Arial" w:cs="Arial"/>
          <w:color w:val="000000" w:themeColor="text1"/>
          <w:sz w:val="8"/>
          <w:szCs w:val="8"/>
          <w:lang w:val="hr-HR"/>
        </w:rPr>
      </w:pPr>
    </w:p>
    <w:tbl>
      <w:tblPr>
        <w:tblW w:w="5542" w:type="pct"/>
        <w:jc w:val="center"/>
        <w:tblLayout w:type="fixed"/>
        <w:tblLook w:val="0000" w:firstRow="0" w:lastRow="0" w:firstColumn="0" w:lastColumn="0" w:noHBand="0" w:noVBand="0"/>
      </w:tblPr>
      <w:tblGrid>
        <w:gridCol w:w="1702"/>
        <w:gridCol w:w="951"/>
        <w:gridCol w:w="945"/>
        <w:gridCol w:w="935"/>
        <w:gridCol w:w="909"/>
        <w:gridCol w:w="941"/>
        <w:gridCol w:w="988"/>
        <w:gridCol w:w="1055"/>
        <w:gridCol w:w="1039"/>
        <w:gridCol w:w="1042"/>
        <w:gridCol w:w="1042"/>
        <w:gridCol w:w="1042"/>
        <w:gridCol w:w="1045"/>
        <w:gridCol w:w="1175"/>
        <w:gridCol w:w="1026"/>
      </w:tblGrid>
      <w:tr w:rsidR="000773A3" w:rsidRPr="00F12E3D" w14:paraId="053071B2" w14:textId="77777777" w:rsidTr="009B22E4">
        <w:trPr>
          <w:trHeight w:val="1607"/>
          <w:jc w:val="center"/>
        </w:trPr>
        <w:tc>
          <w:tcPr>
            <w:tcW w:w="537" w:type="pct"/>
          </w:tcPr>
          <w:p w14:paraId="52D77AD6" w14:textId="77777777" w:rsidR="000773A3" w:rsidRPr="00F12E3D" w:rsidRDefault="000773A3" w:rsidP="009B22E4">
            <w:pPr>
              <w:rPr>
                <w:rFonts w:ascii="Arial" w:eastAsia="Calibri" w:hAnsi="Arial" w:cs="Arial"/>
                <w:b/>
                <w:bCs/>
                <w:color w:val="000000" w:themeColor="text1"/>
                <w:sz w:val="14"/>
                <w:szCs w:val="14"/>
                <w:lang w:val="hr-HR"/>
              </w:rPr>
            </w:pPr>
            <w:bookmarkStart w:id="989" w:name="_Hlk530060318"/>
            <w:r w:rsidRPr="00F12E3D">
              <w:rPr>
                <w:rFonts w:ascii="Arial" w:eastAsia="Calibri" w:hAnsi="Arial" w:cs="Arial"/>
                <w:b/>
                <w:bCs/>
                <w:color w:val="000000" w:themeColor="text1"/>
                <w:sz w:val="14"/>
                <w:szCs w:val="14"/>
                <w:lang w:val="hr-HR"/>
              </w:rPr>
              <w:br w:type="page"/>
              <w:t>Grupa</w:t>
            </w:r>
          </w:p>
          <w:p w14:paraId="2F905556" w14:textId="77777777" w:rsidR="000773A3" w:rsidRPr="00F12E3D" w:rsidRDefault="000773A3" w:rsidP="009B22E4">
            <w:pPr>
              <w:rPr>
                <w:rFonts w:ascii="Arial" w:eastAsia="Calibri" w:hAnsi="Arial" w:cs="Arial"/>
                <w:b/>
                <w:bCs/>
                <w:color w:val="000000" w:themeColor="text1"/>
                <w:sz w:val="14"/>
                <w:szCs w:val="14"/>
                <w:lang w:val="hr-HR"/>
              </w:rPr>
            </w:pPr>
          </w:p>
          <w:p w14:paraId="4F269CCF" w14:textId="77777777" w:rsidR="000773A3" w:rsidRPr="00F12E3D" w:rsidRDefault="000773A3" w:rsidP="009B22E4">
            <w:pPr>
              <w:rPr>
                <w:rFonts w:ascii="Arial" w:eastAsia="Calibri" w:hAnsi="Arial" w:cs="Arial"/>
                <w:color w:val="000000" w:themeColor="text1"/>
                <w:sz w:val="14"/>
                <w:szCs w:val="14"/>
                <w:lang w:val="hr-HR"/>
              </w:rPr>
            </w:pPr>
            <w:r w:rsidRPr="00F12E3D">
              <w:rPr>
                <w:rFonts w:ascii="Arial" w:eastAsia="Calibri" w:hAnsi="Arial" w:cs="Arial"/>
                <w:b/>
                <w:bCs/>
                <w:color w:val="000000" w:themeColor="text1"/>
                <w:sz w:val="14"/>
                <w:szCs w:val="14"/>
                <w:lang w:val="hr-HR"/>
              </w:rPr>
              <w:t>31. prosinca 202</w:t>
            </w:r>
            <w:r>
              <w:rPr>
                <w:rFonts w:ascii="Arial" w:eastAsia="Calibri" w:hAnsi="Arial" w:cs="Arial"/>
                <w:b/>
                <w:bCs/>
                <w:color w:val="000000" w:themeColor="text1"/>
                <w:sz w:val="14"/>
                <w:szCs w:val="14"/>
                <w:lang w:val="hr-HR"/>
              </w:rPr>
              <w:t>4</w:t>
            </w:r>
            <w:r w:rsidRPr="00F12E3D">
              <w:rPr>
                <w:rFonts w:ascii="Arial" w:eastAsia="Calibri" w:hAnsi="Arial" w:cs="Arial"/>
                <w:b/>
                <w:bCs/>
                <w:color w:val="000000" w:themeColor="text1"/>
                <w:sz w:val="14"/>
                <w:szCs w:val="14"/>
                <w:lang w:val="hr-HR"/>
              </w:rPr>
              <w:t xml:space="preserve">. </w:t>
            </w:r>
          </w:p>
        </w:tc>
        <w:tc>
          <w:tcPr>
            <w:tcW w:w="300" w:type="pct"/>
            <w:vAlign w:val="bottom"/>
          </w:tcPr>
          <w:p w14:paraId="175A7F81"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298" w:type="pct"/>
            <w:vAlign w:val="bottom"/>
          </w:tcPr>
          <w:p w14:paraId="05DA243A"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295" w:type="pct"/>
            <w:vAlign w:val="bottom"/>
          </w:tcPr>
          <w:p w14:paraId="1CAC6691"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584" w:type="pct"/>
            <w:gridSpan w:val="2"/>
            <w:vAlign w:val="bottom"/>
          </w:tcPr>
          <w:p w14:paraId="1CE78392"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rizične skupine POCI</w:t>
            </w:r>
          </w:p>
        </w:tc>
        <w:tc>
          <w:tcPr>
            <w:tcW w:w="312" w:type="pct"/>
            <w:vAlign w:val="bottom"/>
          </w:tcPr>
          <w:p w14:paraId="78AF4909" w14:textId="77777777" w:rsidR="000773A3" w:rsidRPr="00F12E3D" w:rsidRDefault="000773A3" w:rsidP="009B22E4">
            <w:pPr>
              <w:jc w:val="right"/>
              <w:rPr>
                <w:rFonts w:ascii="Arial" w:eastAsia="Calibri" w:hAnsi="Arial" w:cs="Arial"/>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w:t>
            </w:r>
          </w:p>
        </w:tc>
        <w:tc>
          <w:tcPr>
            <w:tcW w:w="333" w:type="pct"/>
            <w:vAlign w:val="bottom"/>
          </w:tcPr>
          <w:p w14:paraId="7791C5AB"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w:t>
            </w:r>
          </w:p>
        </w:tc>
        <w:tc>
          <w:tcPr>
            <w:tcW w:w="328" w:type="pct"/>
            <w:vAlign w:val="bottom"/>
          </w:tcPr>
          <w:p w14:paraId="2E592470"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329" w:type="pct"/>
            <w:vAlign w:val="bottom"/>
          </w:tcPr>
          <w:p w14:paraId="2CD7A525"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329" w:type="pct"/>
            <w:vAlign w:val="bottom"/>
          </w:tcPr>
          <w:p w14:paraId="67E748B7"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659" w:type="pct"/>
            <w:gridSpan w:val="2"/>
            <w:vAlign w:val="bottom"/>
          </w:tcPr>
          <w:p w14:paraId="2EDD913D"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nakon umanjenja za instrumente osiguranja- rizične skupine POCI</w:t>
            </w:r>
          </w:p>
        </w:tc>
        <w:tc>
          <w:tcPr>
            <w:tcW w:w="371" w:type="pct"/>
            <w:vAlign w:val="bottom"/>
          </w:tcPr>
          <w:p w14:paraId="05199533"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24" w:type="pct"/>
            <w:vAlign w:val="bottom"/>
          </w:tcPr>
          <w:p w14:paraId="417D764E"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 nakon umanjenja za instrumente osiguranja</w:t>
            </w:r>
          </w:p>
        </w:tc>
      </w:tr>
      <w:tr w:rsidR="000773A3" w:rsidRPr="00F12E3D" w14:paraId="1CD491A4" w14:textId="77777777" w:rsidTr="009B22E4">
        <w:trPr>
          <w:trHeight w:val="187"/>
          <w:jc w:val="center"/>
        </w:trPr>
        <w:tc>
          <w:tcPr>
            <w:tcW w:w="537" w:type="pct"/>
            <w:vAlign w:val="bottom"/>
          </w:tcPr>
          <w:p w14:paraId="2E866799" w14:textId="77777777" w:rsidR="000773A3" w:rsidRPr="00F12E3D" w:rsidRDefault="000773A3" w:rsidP="009B22E4">
            <w:pPr>
              <w:rPr>
                <w:rFonts w:ascii="Arial" w:eastAsia="Calibri" w:hAnsi="Arial" w:cs="Arial"/>
                <w:b/>
                <w:bCs/>
                <w:color w:val="000000" w:themeColor="text1"/>
                <w:sz w:val="14"/>
                <w:szCs w:val="14"/>
                <w:lang w:val="hr-HR"/>
              </w:rPr>
            </w:pPr>
          </w:p>
        </w:tc>
        <w:tc>
          <w:tcPr>
            <w:tcW w:w="300" w:type="pct"/>
            <w:vAlign w:val="bottom"/>
          </w:tcPr>
          <w:p w14:paraId="75411951"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298" w:type="pct"/>
            <w:vAlign w:val="bottom"/>
          </w:tcPr>
          <w:p w14:paraId="5D75363B"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295" w:type="pct"/>
            <w:vAlign w:val="bottom"/>
          </w:tcPr>
          <w:p w14:paraId="74AE4E5F"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287" w:type="pct"/>
            <w:vAlign w:val="bottom"/>
          </w:tcPr>
          <w:p w14:paraId="5E0183A7"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297" w:type="pct"/>
            <w:vAlign w:val="bottom"/>
          </w:tcPr>
          <w:p w14:paraId="7B24824B"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12" w:type="pct"/>
            <w:vAlign w:val="bottom"/>
          </w:tcPr>
          <w:p w14:paraId="42A77547"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33" w:type="pct"/>
            <w:vAlign w:val="bottom"/>
          </w:tcPr>
          <w:p w14:paraId="2D4AEC5A"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8" w:type="pct"/>
            <w:vAlign w:val="bottom"/>
          </w:tcPr>
          <w:p w14:paraId="2E59FE15"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9" w:type="pct"/>
            <w:vAlign w:val="bottom"/>
          </w:tcPr>
          <w:p w14:paraId="4D7526BF"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9" w:type="pct"/>
            <w:vAlign w:val="bottom"/>
          </w:tcPr>
          <w:p w14:paraId="225C534B"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9" w:type="pct"/>
            <w:vAlign w:val="bottom"/>
          </w:tcPr>
          <w:p w14:paraId="4AF418EC"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330" w:type="pct"/>
            <w:vAlign w:val="bottom"/>
          </w:tcPr>
          <w:p w14:paraId="116CE3D0"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71" w:type="pct"/>
            <w:vAlign w:val="bottom"/>
          </w:tcPr>
          <w:p w14:paraId="196C6062"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4" w:type="pct"/>
            <w:vAlign w:val="bottom"/>
          </w:tcPr>
          <w:p w14:paraId="6DBA3D75" w14:textId="77777777" w:rsidR="000773A3" w:rsidRPr="00F12E3D" w:rsidRDefault="000773A3" w:rsidP="009B22E4">
            <w:pPr>
              <w:jc w:val="right"/>
              <w:rPr>
                <w:rFonts w:ascii="Arial" w:eastAsia="Calibri" w:hAnsi="Arial" w:cs="Arial"/>
                <w:b/>
                <w:color w:val="000000" w:themeColor="text1"/>
                <w:sz w:val="14"/>
                <w:szCs w:val="14"/>
                <w:lang w:val="hr-HR"/>
              </w:rPr>
            </w:pPr>
          </w:p>
        </w:tc>
      </w:tr>
      <w:tr w:rsidR="000773A3" w:rsidRPr="00F12E3D" w14:paraId="1E5C709A" w14:textId="77777777" w:rsidTr="009B22E4">
        <w:trPr>
          <w:trHeight w:val="160"/>
          <w:jc w:val="center"/>
        </w:trPr>
        <w:tc>
          <w:tcPr>
            <w:tcW w:w="537" w:type="pct"/>
          </w:tcPr>
          <w:p w14:paraId="21E3F5DB" w14:textId="77777777" w:rsidR="000773A3" w:rsidRPr="00F12E3D" w:rsidRDefault="000773A3" w:rsidP="009B22E4">
            <w:pPr>
              <w:rPr>
                <w:rFonts w:ascii="Arial" w:eastAsia="Calibri" w:hAnsi="Arial" w:cs="Arial"/>
                <w:b/>
                <w:bCs/>
                <w:color w:val="000000" w:themeColor="text1"/>
                <w:sz w:val="14"/>
                <w:szCs w:val="14"/>
                <w:lang w:val="hr-HR"/>
              </w:rPr>
            </w:pPr>
          </w:p>
        </w:tc>
        <w:tc>
          <w:tcPr>
            <w:tcW w:w="300" w:type="pct"/>
          </w:tcPr>
          <w:p w14:paraId="415B8BA7"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8" w:type="pct"/>
          </w:tcPr>
          <w:p w14:paraId="70096F3D"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5" w:type="pct"/>
          </w:tcPr>
          <w:p w14:paraId="34FD74BE"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87" w:type="pct"/>
          </w:tcPr>
          <w:p w14:paraId="7A7460FB"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7" w:type="pct"/>
          </w:tcPr>
          <w:p w14:paraId="5DB973B8"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12" w:type="pct"/>
          </w:tcPr>
          <w:p w14:paraId="2E994179"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33" w:type="pct"/>
          </w:tcPr>
          <w:p w14:paraId="48717A73"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8" w:type="pct"/>
          </w:tcPr>
          <w:p w14:paraId="44737029"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1BA29B54"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482DB577"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1C9768CE" w14:textId="77777777" w:rsidR="000773A3" w:rsidRPr="00F12E3D" w:rsidRDefault="000773A3" w:rsidP="009B22E4">
            <w:pPr>
              <w:jc w:val="right"/>
              <w:rPr>
                <w:rFonts w:ascii="Arial" w:eastAsia="Calibri" w:hAnsi="Arial" w:cs="Arial"/>
                <w:b/>
                <w:color w:val="000000" w:themeColor="text1"/>
                <w:sz w:val="14"/>
                <w:szCs w:val="14"/>
                <w:lang w:val="hr-HR"/>
              </w:rPr>
            </w:pPr>
            <w:r w:rsidRPr="003A2506">
              <w:rPr>
                <w:rFonts w:ascii="Arial" w:eastAsia="Calibri" w:hAnsi="Arial" w:cs="Arial"/>
                <w:b/>
                <w:color w:val="000000" w:themeColor="text1"/>
                <w:sz w:val="14"/>
                <w:szCs w:val="14"/>
                <w:lang w:val="hr-HR"/>
              </w:rPr>
              <w:t>000 eura</w:t>
            </w:r>
          </w:p>
        </w:tc>
        <w:tc>
          <w:tcPr>
            <w:tcW w:w="330" w:type="pct"/>
          </w:tcPr>
          <w:p w14:paraId="779C60C1"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71" w:type="pct"/>
          </w:tcPr>
          <w:p w14:paraId="4538B59D"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4" w:type="pct"/>
          </w:tcPr>
          <w:p w14:paraId="2B9C1849"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r>
      <w:tr w:rsidR="000773A3" w:rsidRPr="00F12E3D" w14:paraId="78231F36" w14:textId="77777777" w:rsidTr="009B22E4">
        <w:trPr>
          <w:trHeight w:val="117"/>
          <w:jc w:val="center"/>
        </w:trPr>
        <w:tc>
          <w:tcPr>
            <w:tcW w:w="537" w:type="pct"/>
            <w:vAlign w:val="bottom"/>
          </w:tcPr>
          <w:p w14:paraId="5B5893BE" w14:textId="77777777" w:rsidR="000773A3" w:rsidRPr="003A2506" w:rsidRDefault="000773A3" w:rsidP="009B22E4">
            <w:pPr>
              <w:tabs>
                <w:tab w:val="right" w:pos="1202"/>
              </w:tabs>
              <w:spacing w:line="200" w:lineRule="exact"/>
              <w:outlineLvl w:val="0"/>
              <w:rPr>
                <w:rFonts w:ascii="Arial" w:eastAsia="Calibri" w:hAnsi="Arial" w:cs="Arial"/>
                <w:b/>
                <w:bCs/>
                <w:color w:val="000000" w:themeColor="text1"/>
                <w:sz w:val="14"/>
                <w:szCs w:val="14"/>
                <w:lang w:val="hr-HR"/>
              </w:rPr>
            </w:pPr>
            <w:bookmarkStart w:id="990" w:name="_Toc67329830"/>
            <w:r w:rsidRPr="003A2506">
              <w:rPr>
                <w:rFonts w:ascii="Arial" w:eastAsia="Calibri" w:hAnsi="Arial" w:cs="Arial"/>
                <w:b/>
                <w:bCs/>
                <w:color w:val="000000" w:themeColor="text1"/>
                <w:sz w:val="14"/>
                <w:szCs w:val="14"/>
                <w:lang w:val="hr-HR"/>
              </w:rPr>
              <w:t>Imovina</w:t>
            </w:r>
            <w:bookmarkEnd w:id="990"/>
          </w:p>
        </w:tc>
        <w:tc>
          <w:tcPr>
            <w:tcW w:w="300" w:type="pct"/>
            <w:vAlign w:val="bottom"/>
          </w:tcPr>
          <w:p w14:paraId="7028CB05" w14:textId="77777777" w:rsidR="000773A3" w:rsidRPr="00F959D0" w:rsidRDefault="000773A3" w:rsidP="009B22E4">
            <w:pPr>
              <w:jc w:val="right"/>
              <w:rPr>
                <w:rFonts w:ascii="Arial" w:eastAsia="Calibri" w:hAnsi="Arial" w:cs="Arial"/>
                <w:color w:val="000000" w:themeColor="text1"/>
                <w:sz w:val="14"/>
                <w:szCs w:val="14"/>
                <w:lang w:val="hr-HR"/>
              </w:rPr>
            </w:pPr>
          </w:p>
        </w:tc>
        <w:tc>
          <w:tcPr>
            <w:tcW w:w="298" w:type="pct"/>
            <w:vAlign w:val="bottom"/>
          </w:tcPr>
          <w:p w14:paraId="68016757" w14:textId="77777777" w:rsidR="000773A3" w:rsidRPr="00F959D0" w:rsidRDefault="000773A3" w:rsidP="009B22E4">
            <w:pPr>
              <w:jc w:val="right"/>
              <w:rPr>
                <w:rFonts w:ascii="Arial" w:eastAsia="Calibri" w:hAnsi="Arial" w:cs="Arial"/>
                <w:color w:val="000000" w:themeColor="text1"/>
                <w:sz w:val="14"/>
                <w:szCs w:val="14"/>
                <w:lang w:val="hr-HR"/>
              </w:rPr>
            </w:pPr>
          </w:p>
        </w:tc>
        <w:tc>
          <w:tcPr>
            <w:tcW w:w="295" w:type="pct"/>
            <w:vAlign w:val="bottom"/>
          </w:tcPr>
          <w:p w14:paraId="18E65D6F" w14:textId="77777777" w:rsidR="000773A3" w:rsidRPr="00F959D0" w:rsidRDefault="000773A3" w:rsidP="009B22E4">
            <w:pPr>
              <w:jc w:val="right"/>
              <w:rPr>
                <w:rFonts w:ascii="Arial" w:eastAsia="Calibri" w:hAnsi="Arial" w:cs="Arial"/>
                <w:color w:val="000000" w:themeColor="text1"/>
                <w:sz w:val="14"/>
                <w:szCs w:val="14"/>
                <w:lang w:val="hr-HR"/>
              </w:rPr>
            </w:pPr>
          </w:p>
        </w:tc>
        <w:tc>
          <w:tcPr>
            <w:tcW w:w="287" w:type="pct"/>
            <w:vAlign w:val="bottom"/>
          </w:tcPr>
          <w:p w14:paraId="589B2338" w14:textId="77777777" w:rsidR="000773A3" w:rsidRPr="00F959D0" w:rsidRDefault="000773A3" w:rsidP="009B22E4">
            <w:pPr>
              <w:jc w:val="right"/>
              <w:rPr>
                <w:rFonts w:ascii="Arial" w:eastAsia="Calibri" w:hAnsi="Arial" w:cs="Arial"/>
                <w:color w:val="000000" w:themeColor="text1"/>
                <w:sz w:val="14"/>
                <w:szCs w:val="14"/>
                <w:lang w:val="hr-HR"/>
              </w:rPr>
            </w:pPr>
          </w:p>
        </w:tc>
        <w:tc>
          <w:tcPr>
            <w:tcW w:w="297" w:type="pct"/>
            <w:vAlign w:val="bottom"/>
          </w:tcPr>
          <w:p w14:paraId="52A30883" w14:textId="77777777" w:rsidR="000773A3" w:rsidRPr="00F959D0" w:rsidRDefault="000773A3" w:rsidP="009B22E4">
            <w:pPr>
              <w:jc w:val="right"/>
              <w:rPr>
                <w:rFonts w:ascii="Arial" w:eastAsia="Calibri" w:hAnsi="Arial" w:cs="Arial"/>
                <w:color w:val="000000" w:themeColor="text1"/>
                <w:sz w:val="14"/>
                <w:szCs w:val="14"/>
                <w:lang w:val="hr-HR"/>
              </w:rPr>
            </w:pPr>
          </w:p>
        </w:tc>
        <w:tc>
          <w:tcPr>
            <w:tcW w:w="312" w:type="pct"/>
            <w:vAlign w:val="bottom"/>
          </w:tcPr>
          <w:p w14:paraId="538A7C61" w14:textId="77777777" w:rsidR="000773A3" w:rsidRPr="00F959D0" w:rsidRDefault="000773A3" w:rsidP="009B22E4">
            <w:pPr>
              <w:jc w:val="right"/>
              <w:rPr>
                <w:rFonts w:ascii="Arial" w:eastAsia="Calibri" w:hAnsi="Arial" w:cs="Arial"/>
                <w:color w:val="000000" w:themeColor="text1"/>
                <w:sz w:val="14"/>
                <w:szCs w:val="14"/>
                <w:lang w:val="hr-HR"/>
              </w:rPr>
            </w:pPr>
          </w:p>
        </w:tc>
        <w:tc>
          <w:tcPr>
            <w:tcW w:w="333" w:type="pct"/>
            <w:vAlign w:val="bottom"/>
          </w:tcPr>
          <w:p w14:paraId="02D27992" w14:textId="77777777" w:rsidR="000773A3" w:rsidRPr="00F959D0" w:rsidRDefault="000773A3" w:rsidP="009B22E4">
            <w:pPr>
              <w:rPr>
                <w:rFonts w:ascii="Arial" w:eastAsia="Calibri" w:hAnsi="Arial" w:cs="Arial"/>
                <w:color w:val="000000" w:themeColor="text1"/>
                <w:sz w:val="14"/>
                <w:szCs w:val="14"/>
                <w:lang w:val="hr-HR"/>
              </w:rPr>
            </w:pPr>
          </w:p>
        </w:tc>
        <w:tc>
          <w:tcPr>
            <w:tcW w:w="328" w:type="pct"/>
            <w:vAlign w:val="bottom"/>
          </w:tcPr>
          <w:p w14:paraId="5F8E91D5" w14:textId="77777777" w:rsidR="000773A3" w:rsidRPr="00F959D0" w:rsidRDefault="000773A3" w:rsidP="009B22E4">
            <w:pPr>
              <w:jc w:val="right"/>
              <w:rPr>
                <w:rFonts w:ascii="Arial" w:eastAsia="Calibri" w:hAnsi="Arial" w:cs="Arial"/>
                <w:color w:val="000000" w:themeColor="text1"/>
                <w:sz w:val="14"/>
                <w:szCs w:val="14"/>
                <w:lang w:val="hr-HR"/>
              </w:rPr>
            </w:pPr>
          </w:p>
        </w:tc>
        <w:tc>
          <w:tcPr>
            <w:tcW w:w="329" w:type="pct"/>
            <w:vAlign w:val="bottom"/>
          </w:tcPr>
          <w:p w14:paraId="7B7D7045" w14:textId="77777777" w:rsidR="000773A3" w:rsidRPr="00F959D0" w:rsidRDefault="000773A3" w:rsidP="009B22E4">
            <w:pPr>
              <w:jc w:val="right"/>
              <w:rPr>
                <w:rFonts w:ascii="Arial" w:eastAsia="Calibri" w:hAnsi="Arial" w:cs="Arial"/>
                <w:color w:val="000000" w:themeColor="text1"/>
                <w:sz w:val="14"/>
                <w:szCs w:val="14"/>
                <w:lang w:val="hr-HR"/>
              </w:rPr>
            </w:pPr>
          </w:p>
        </w:tc>
        <w:tc>
          <w:tcPr>
            <w:tcW w:w="329" w:type="pct"/>
            <w:vAlign w:val="bottom"/>
          </w:tcPr>
          <w:p w14:paraId="1648FA62" w14:textId="77777777" w:rsidR="000773A3" w:rsidRPr="00F959D0" w:rsidRDefault="000773A3" w:rsidP="009B22E4">
            <w:pPr>
              <w:jc w:val="right"/>
              <w:rPr>
                <w:rFonts w:ascii="Arial" w:eastAsia="Calibri" w:hAnsi="Arial" w:cs="Arial"/>
                <w:color w:val="000000" w:themeColor="text1"/>
                <w:sz w:val="14"/>
                <w:szCs w:val="14"/>
                <w:lang w:val="hr-HR"/>
              </w:rPr>
            </w:pPr>
          </w:p>
        </w:tc>
        <w:tc>
          <w:tcPr>
            <w:tcW w:w="329" w:type="pct"/>
            <w:vAlign w:val="bottom"/>
          </w:tcPr>
          <w:p w14:paraId="08BA4A10" w14:textId="77777777" w:rsidR="000773A3" w:rsidRPr="00F959D0" w:rsidRDefault="000773A3" w:rsidP="009B22E4">
            <w:pPr>
              <w:jc w:val="right"/>
              <w:rPr>
                <w:rFonts w:ascii="Arial" w:eastAsia="Calibri" w:hAnsi="Arial" w:cs="Arial"/>
                <w:color w:val="000000" w:themeColor="text1"/>
                <w:sz w:val="14"/>
                <w:szCs w:val="14"/>
                <w:lang w:val="hr-HR"/>
              </w:rPr>
            </w:pPr>
          </w:p>
        </w:tc>
        <w:tc>
          <w:tcPr>
            <w:tcW w:w="330" w:type="pct"/>
            <w:vAlign w:val="bottom"/>
          </w:tcPr>
          <w:p w14:paraId="6DB7EDB9" w14:textId="77777777" w:rsidR="000773A3" w:rsidRPr="00F959D0" w:rsidRDefault="000773A3" w:rsidP="009B22E4">
            <w:pPr>
              <w:jc w:val="right"/>
              <w:rPr>
                <w:rFonts w:ascii="Arial" w:eastAsia="Calibri" w:hAnsi="Arial" w:cs="Arial"/>
                <w:color w:val="000000" w:themeColor="text1"/>
                <w:sz w:val="14"/>
                <w:szCs w:val="14"/>
                <w:lang w:val="hr-HR"/>
              </w:rPr>
            </w:pPr>
          </w:p>
        </w:tc>
        <w:tc>
          <w:tcPr>
            <w:tcW w:w="371" w:type="pct"/>
            <w:vAlign w:val="bottom"/>
          </w:tcPr>
          <w:p w14:paraId="4427CEF6" w14:textId="77777777" w:rsidR="000773A3" w:rsidRPr="00F959D0" w:rsidRDefault="000773A3" w:rsidP="009B22E4">
            <w:pPr>
              <w:jc w:val="right"/>
              <w:rPr>
                <w:rFonts w:ascii="Arial" w:eastAsia="Calibri" w:hAnsi="Arial" w:cs="Arial"/>
                <w:color w:val="000000" w:themeColor="text1"/>
                <w:sz w:val="14"/>
                <w:szCs w:val="14"/>
                <w:lang w:val="hr-HR"/>
              </w:rPr>
            </w:pPr>
          </w:p>
        </w:tc>
        <w:tc>
          <w:tcPr>
            <w:tcW w:w="324" w:type="pct"/>
            <w:vAlign w:val="bottom"/>
          </w:tcPr>
          <w:p w14:paraId="463B9DD7" w14:textId="77777777" w:rsidR="000773A3" w:rsidRPr="00F959D0" w:rsidRDefault="000773A3" w:rsidP="009B22E4">
            <w:pPr>
              <w:jc w:val="right"/>
              <w:rPr>
                <w:rFonts w:ascii="Arial" w:eastAsia="Calibri" w:hAnsi="Arial" w:cs="Arial"/>
                <w:color w:val="000000" w:themeColor="text1"/>
                <w:sz w:val="14"/>
                <w:szCs w:val="14"/>
                <w:lang w:val="hr-HR"/>
              </w:rPr>
            </w:pPr>
          </w:p>
        </w:tc>
      </w:tr>
      <w:tr w:rsidR="000773A3" w:rsidRPr="00F12E3D" w14:paraId="3035E99F" w14:textId="77777777" w:rsidTr="009B22E4">
        <w:trPr>
          <w:trHeight w:val="189"/>
          <w:jc w:val="center"/>
        </w:trPr>
        <w:tc>
          <w:tcPr>
            <w:tcW w:w="537" w:type="pct"/>
            <w:vAlign w:val="bottom"/>
          </w:tcPr>
          <w:p w14:paraId="76716036"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bookmarkStart w:id="991" w:name="_Toc67329831"/>
            <w:r w:rsidRPr="00F12E3D">
              <w:rPr>
                <w:rFonts w:ascii="Arial" w:eastAsia="Calibri" w:hAnsi="Arial" w:cs="Arial"/>
                <w:color w:val="000000" w:themeColor="text1"/>
                <w:sz w:val="14"/>
                <w:szCs w:val="14"/>
                <w:lang w:val="hr-HR"/>
              </w:rPr>
              <w:t>Novčana sredstva i računi kod banaka</w:t>
            </w:r>
            <w:bookmarkEnd w:id="991"/>
          </w:p>
        </w:tc>
        <w:tc>
          <w:tcPr>
            <w:tcW w:w="300" w:type="pct"/>
            <w:tcBorders>
              <w:top w:val="nil"/>
              <w:left w:val="nil"/>
              <w:bottom w:val="nil"/>
              <w:right w:val="nil"/>
            </w:tcBorders>
            <w:shd w:val="clear" w:color="auto" w:fill="auto"/>
            <w:vAlign w:val="bottom"/>
          </w:tcPr>
          <w:p w14:paraId="7684F2B9" w14:textId="77777777" w:rsidR="000773A3" w:rsidRDefault="000773A3" w:rsidP="009B22E4">
            <w:pPr>
              <w:jc w:val="right"/>
              <w:rPr>
                <w:rFonts w:ascii="Arial" w:eastAsia="Calibri" w:hAnsi="Arial" w:cs="Arial"/>
                <w:color w:val="000000" w:themeColor="text1"/>
                <w:sz w:val="14"/>
                <w:szCs w:val="14"/>
                <w:lang w:val="hr-HR"/>
              </w:rPr>
            </w:pPr>
          </w:p>
          <w:p w14:paraId="65608DD4" w14:textId="77777777" w:rsidR="000773A3" w:rsidRPr="003A2506" w:rsidRDefault="000773A3" w:rsidP="009B22E4">
            <w:pPr>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 xml:space="preserve">       46.061</w:t>
            </w:r>
          </w:p>
        </w:tc>
        <w:tc>
          <w:tcPr>
            <w:tcW w:w="298" w:type="pct"/>
            <w:tcBorders>
              <w:top w:val="nil"/>
              <w:left w:val="nil"/>
              <w:bottom w:val="nil"/>
              <w:right w:val="nil"/>
            </w:tcBorders>
            <w:shd w:val="clear" w:color="auto" w:fill="auto"/>
            <w:vAlign w:val="bottom"/>
          </w:tcPr>
          <w:p w14:paraId="442DEA23" w14:textId="77777777" w:rsidR="000773A3" w:rsidRDefault="000773A3" w:rsidP="009B22E4">
            <w:pPr>
              <w:jc w:val="right"/>
              <w:rPr>
                <w:rFonts w:ascii="Arial" w:eastAsia="Calibri" w:hAnsi="Arial" w:cs="Arial"/>
                <w:color w:val="000000" w:themeColor="text1"/>
                <w:sz w:val="14"/>
                <w:szCs w:val="14"/>
                <w:lang w:val="hr-HR"/>
              </w:rPr>
            </w:pPr>
          </w:p>
          <w:p w14:paraId="307C1EA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24B1A426" w14:textId="77777777" w:rsidR="000773A3" w:rsidRDefault="000773A3" w:rsidP="009B22E4">
            <w:pPr>
              <w:jc w:val="right"/>
              <w:rPr>
                <w:rFonts w:ascii="Arial" w:eastAsia="Calibri" w:hAnsi="Arial" w:cs="Arial"/>
                <w:color w:val="000000" w:themeColor="text1"/>
                <w:sz w:val="14"/>
                <w:szCs w:val="14"/>
                <w:lang w:val="hr-HR"/>
              </w:rPr>
            </w:pPr>
          </w:p>
          <w:p w14:paraId="4DF2FC5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7DC7EB86" w14:textId="77777777" w:rsidR="000773A3" w:rsidRDefault="000773A3" w:rsidP="009B22E4">
            <w:pPr>
              <w:jc w:val="right"/>
              <w:rPr>
                <w:rFonts w:ascii="Arial" w:eastAsia="Calibri" w:hAnsi="Arial" w:cs="Arial"/>
                <w:color w:val="000000" w:themeColor="text1"/>
                <w:sz w:val="14"/>
                <w:szCs w:val="14"/>
                <w:lang w:val="hr-HR"/>
              </w:rPr>
            </w:pPr>
          </w:p>
          <w:p w14:paraId="79A363E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0C3D3279" w14:textId="77777777" w:rsidR="000773A3" w:rsidRDefault="000773A3" w:rsidP="009B22E4">
            <w:pPr>
              <w:jc w:val="right"/>
              <w:rPr>
                <w:rFonts w:ascii="Arial" w:eastAsia="Calibri" w:hAnsi="Arial" w:cs="Arial"/>
                <w:color w:val="000000" w:themeColor="text1"/>
                <w:sz w:val="14"/>
                <w:szCs w:val="14"/>
                <w:lang w:val="hr-HR"/>
              </w:rPr>
            </w:pPr>
          </w:p>
          <w:p w14:paraId="22C6086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223E077B" w14:textId="77777777" w:rsidR="000773A3"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 xml:space="preserve">  </w:t>
            </w:r>
          </w:p>
          <w:p w14:paraId="40B1B0E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7BDC8919" w14:textId="77777777" w:rsidR="000773A3" w:rsidRPr="003A2506" w:rsidRDefault="000773A3" w:rsidP="009B22E4">
            <w:pPr>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 xml:space="preserve">          46.061</w:t>
            </w:r>
          </w:p>
        </w:tc>
        <w:tc>
          <w:tcPr>
            <w:tcW w:w="328" w:type="pct"/>
            <w:tcBorders>
              <w:top w:val="nil"/>
              <w:left w:val="nil"/>
              <w:bottom w:val="nil"/>
              <w:right w:val="nil"/>
            </w:tcBorders>
            <w:shd w:val="clear" w:color="auto" w:fill="auto"/>
            <w:vAlign w:val="bottom"/>
          </w:tcPr>
          <w:p w14:paraId="5684759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shd w:val="clear" w:color="auto" w:fill="auto"/>
            <w:vAlign w:val="bottom"/>
          </w:tcPr>
          <w:p w14:paraId="32A04F9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shd w:val="clear" w:color="auto" w:fill="auto"/>
            <w:vAlign w:val="bottom"/>
          </w:tcPr>
          <w:p w14:paraId="4B1B1C7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shd w:val="clear" w:color="auto" w:fill="auto"/>
            <w:vAlign w:val="bottom"/>
          </w:tcPr>
          <w:p w14:paraId="6A20DB2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0985192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5223A64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shd w:val="clear" w:color="auto" w:fill="auto"/>
            <w:vAlign w:val="bottom"/>
          </w:tcPr>
          <w:p w14:paraId="3CAF680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r>
      <w:tr w:rsidR="000773A3" w:rsidRPr="00F12E3D" w14:paraId="4DB030B1" w14:textId="77777777" w:rsidTr="009B22E4">
        <w:trPr>
          <w:trHeight w:val="189"/>
          <w:jc w:val="center"/>
        </w:trPr>
        <w:tc>
          <w:tcPr>
            <w:tcW w:w="537" w:type="pct"/>
            <w:vAlign w:val="bottom"/>
          </w:tcPr>
          <w:p w14:paraId="1F504AE3"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bookmarkStart w:id="992" w:name="_Toc67329832"/>
            <w:r w:rsidRPr="00F12E3D">
              <w:rPr>
                <w:rFonts w:ascii="Arial" w:eastAsia="Calibri" w:hAnsi="Arial" w:cs="Arial"/>
                <w:color w:val="000000" w:themeColor="text1"/>
                <w:sz w:val="14"/>
                <w:szCs w:val="14"/>
                <w:lang w:val="hr-HR"/>
              </w:rPr>
              <w:t>Depoziti kod drugih banaka</w:t>
            </w:r>
            <w:bookmarkEnd w:id="992"/>
          </w:p>
        </w:tc>
        <w:tc>
          <w:tcPr>
            <w:tcW w:w="300" w:type="pct"/>
            <w:tcBorders>
              <w:top w:val="nil"/>
              <w:left w:val="nil"/>
              <w:bottom w:val="nil"/>
              <w:right w:val="nil"/>
            </w:tcBorders>
            <w:shd w:val="clear" w:color="auto" w:fill="auto"/>
            <w:vAlign w:val="bottom"/>
          </w:tcPr>
          <w:p w14:paraId="66559CF0" w14:textId="77777777" w:rsidR="000773A3" w:rsidRPr="003A2506" w:rsidRDefault="000773A3" w:rsidP="009B22E4">
            <w:pPr>
              <w:jc w:val="center"/>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 xml:space="preserve">       93.871</w:t>
            </w:r>
          </w:p>
        </w:tc>
        <w:tc>
          <w:tcPr>
            <w:tcW w:w="298" w:type="pct"/>
            <w:tcBorders>
              <w:top w:val="nil"/>
              <w:left w:val="nil"/>
              <w:bottom w:val="nil"/>
              <w:right w:val="nil"/>
            </w:tcBorders>
            <w:shd w:val="clear" w:color="auto" w:fill="auto"/>
            <w:vAlign w:val="bottom"/>
          </w:tcPr>
          <w:p w14:paraId="7D727F0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2C80E3B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67AD0D7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74EB7A1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08B75345"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7C02373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93.871</w:t>
            </w:r>
          </w:p>
        </w:tc>
        <w:tc>
          <w:tcPr>
            <w:tcW w:w="328" w:type="pct"/>
            <w:tcBorders>
              <w:top w:val="nil"/>
              <w:left w:val="nil"/>
              <w:bottom w:val="nil"/>
              <w:right w:val="nil"/>
            </w:tcBorders>
            <w:shd w:val="clear" w:color="auto" w:fill="auto"/>
            <w:vAlign w:val="bottom"/>
          </w:tcPr>
          <w:p w14:paraId="7C0DE95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shd w:val="clear" w:color="auto" w:fill="auto"/>
            <w:vAlign w:val="bottom"/>
          </w:tcPr>
          <w:p w14:paraId="3CBD81D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shd w:val="clear" w:color="auto" w:fill="auto"/>
            <w:vAlign w:val="bottom"/>
          </w:tcPr>
          <w:p w14:paraId="4D2B5A8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shd w:val="clear" w:color="auto" w:fill="auto"/>
            <w:vAlign w:val="bottom"/>
          </w:tcPr>
          <w:p w14:paraId="133D51E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327ACDE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2C38D98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shd w:val="clear" w:color="auto" w:fill="auto"/>
            <w:vAlign w:val="bottom"/>
          </w:tcPr>
          <w:p w14:paraId="1BFCD62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r>
      <w:tr w:rsidR="000773A3" w:rsidRPr="00F12E3D" w14:paraId="691737F5" w14:textId="77777777" w:rsidTr="009B22E4">
        <w:trPr>
          <w:trHeight w:val="189"/>
          <w:jc w:val="center"/>
        </w:trPr>
        <w:tc>
          <w:tcPr>
            <w:tcW w:w="537" w:type="pct"/>
            <w:vAlign w:val="bottom"/>
          </w:tcPr>
          <w:p w14:paraId="7B48DBAD"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bookmarkStart w:id="993" w:name="_Toc67329833"/>
            <w:r w:rsidRPr="00F12E3D">
              <w:rPr>
                <w:rFonts w:ascii="Arial" w:eastAsia="Calibri" w:hAnsi="Arial" w:cs="Arial"/>
                <w:color w:val="000000" w:themeColor="text1"/>
                <w:sz w:val="14"/>
                <w:szCs w:val="14"/>
                <w:lang w:val="hr-HR"/>
              </w:rPr>
              <w:t>Krediti financijskim institucijama</w:t>
            </w:r>
            <w:bookmarkEnd w:id="993"/>
          </w:p>
        </w:tc>
        <w:tc>
          <w:tcPr>
            <w:tcW w:w="300" w:type="pct"/>
            <w:tcBorders>
              <w:top w:val="nil"/>
              <w:left w:val="nil"/>
              <w:bottom w:val="nil"/>
              <w:right w:val="nil"/>
            </w:tcBorders>
            <w:shd w:val="clear" w:color="auto" w:fill="auto"/>
            <w:vAlign w:val="bottom"/>
          </w:tcPr>
          <w:p w14:paraId="352072D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1.199.519</w:t>
            </w:r>
          </w:p>
        </w:tc>
        <w:tc>
          <w:tcPr>
            <w:tcW w:w="298" w:type="pct"/>
            <w:tcBorders>
              <w:top w:val="nil"/>
              <w:left w:val="nil"/>
              <w:bottom w:val="nil"/>
              <w:right w:val="nil"/>
            </w:tcBorders>
            <w:shd w:val="clear" w:color="auto" w:fill="auto"/>
            <w:vAlign w:val="bottom"/>
          </w:tcPr>
          <w:p w14:paraId="38E2404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26.042</w:t>
            </w:r>
          </w:p>
        </w:tc>
        <w:tc>
          <w:tcPr>
            <w:tcW w:w="295" w:type="pct"/>
            <w:tcBorders>
              <w:top w:val="nil"/>
              <w:left w:val="nil"/>
              <w:bottom w:val="nil"/>
              <w:right w:val="nil"/>
            </w:tcBorders>
            <w:shd w:val="clear" w:color="auto" w:fill="auto"/>
            <w:vAlign w:val="bottom"/>
          </w:tcPr>
          <w:p w14:paraId="5AC9AB87"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248</w:t>
            </w:r>
          </w:p>
        </w:tc>
        <w:tc>
          <w:tcPr>
            <w:tcW w:w="287" w:type="pct"/>
            <w:tcBorders>
              <w:top w:val="nil"/>
              <w:left w:val="nil"/>
              <w:bottom w:val="nil"/>
              <w:right w:val="nil"/>
            </w:tcBorders>
            <w:shd w:val="clear" w:color="auto" w:fill="auto"/>
            <w:vAlign w:val="bottom"/>
          </w:tcPr>
          <w:p w14:paraId="05C646E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229B55E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3C3C338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6C92628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1.225.809</w:t>
            </w:r>
          </w:p>
        </w:tc>
        <w:tc>
          <w:tcPr>
            <w:tcW w:w="328" w:type="pct"/>
            <w:tcBorders>
              <w:top w:val="nil"/>
              <w:left w:val="nil"/>
              <w:bottom w:val="nil"/>
              <w:right w:val="nil"/>
            </w:tcBorders>
            <w:vAlign w:val="bottom"/>
          </w:tcPr>
          <w:p w14:paraId="46DA47E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3F06578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7159406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0809294F"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6282667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3FA2720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vAlign w:val="bottom"/>
          </w:tcPr>
          <w:p w14:paraId="55FD14E3"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r>
      <w:tr w:rsidR="000773A3" w:rsidRPr="00F12E3D" w14:paraId="4F898885" w14:textId="77777777" w:rsidTr="009B22E4">
        <w:trPr>
          <w:trHeight w:val="189"/>
          <w:jc w:val="center"/>
        </w:trPr>
        <w:tc>
          <w:tcPr>
            <w:tcW w:w="537" w:type="pct"/>
            <w:vAlign w:val="bottom"/>
          </w:tcPr>
          <w:p w14:paraId="3ACA96A2"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bookmarkStart w:id="994" w:name="_Toc67329834"/>
            <w:r w:rsidRPr="00F12E3D">
              <w:rPr>
                <w:rFonts w:ascii="Arial" w:eastAsia="Calibri" w:hAnsi="Arial" w:cs="Arial"/>
                <w:color w:val="000000" w:themeColor="text1"/>
                <w:sz w:val="14"/>
                <w:szCs w:val="14"/>
                <w:lang w:val="hr-HR"/>
              </w:rPr>
              <w:t>Krediti ostalim korisnicima</w:t>
            </w:r>
            <w:bookmarkEnd w:id="994"/>
          </w:p>
        </w:tc>
        <w:tc>
          <w:tcPr>
            <w:tcW w:w="300" w:type="pct"/>
            <w:tcBorders>
              <w:top w:val="nil"/>
              <w:left w:val="nil"/>
              <w:bottom w:val="nil"/>
              <w:right w:val="nil"/>
            </w:tcBorders>
            <w:shd w:val="clear" w:color="auto" w:fill="auto"/>
            <w:vAlign w:val="bottom"/>
          </w:tcPr>
          <w:p w14:paraId="09019C85"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1.740.324</w:t>
            </w:r>
          </w:p>
        </w:tc>
        <w:tc>
          <w:tcPr>
            <w:tcW w:w="298" w:type="pct"/>
            <w:tcBorders>
              <w:top w:val="nil"/>
              <w:left w:val="nil"/>
              <w:bottom w:val="nil"/>
              <w:right w:val="nil"/>
            </w:tcBorders>
            <w:shd w:val="clear" w:color="auto" w:fill="auto"/>
            <w:vAlign w:val="bottom"/>
          </w:tcPr>
          <w:p w14:paraId="1DDE61B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228.989</w:t>
            </w:r>
          </w:p>
        </w:tc>
        <w:tc>
          <w:tcPr>
            <w:tcW w:w="295" w:type="pct"/>
            <w:tcBorders>
              <w:top w:val="nil"/>
              <w:left w:val="nil"/>
              <w:bottom w:val="nil"/>
              <w:right w:val="nil"/>
            </w:tcBorders>
            <w:shd w:val="clear" w:color="auto" w:fill="auto"/>
            <w:vAlign w:val="bottom"/>
          </w:tcPr>
          <w:p w14:paraId="7757D40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157.336</w:t>
            </w:r>
          </w:p>
        </w:tc>
        <w:tc>
          <w:tcPr>
            <w:tcW w:w="287" w:type="pct"/>
            <w:tcBorders>
              <w:top w:val="nil"/>
              <w:left w:val="nil"/>
              <w:bottom w:val="nil"/>
              <w:right w:val="nil"/>
            </w:tcBorders>
            <w:shd w:val="clear" w:color="auto" w:fill="auto"/>
            <w:vAlign w:val="bottom"/>
          </w:tcPr>
          <w:p w14:paraId="7F6D872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181.787</w:t>
            </w:r>
          </w:p>
        </w:tc>
        <w:tc>
          <w:tcPr>
            <w:tcW w:w="297" w:type="pct"/>
            <w:tcBorders>
              <w:top w:val="nil"/>
              <w:left w:val="nil"/>
              <w:bottom w:val="nil"/>
              <w:right w:val="nil"/>
            </w:tcBorders>
            <w:shd w:val="clear" w:color="auto" w:fill="auto"/>
            <w:vAlign w:val="bottom"/>
          </w:tcPr>
          <w:p w14:paraId="27E7AE9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7E21268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58CFDCD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2.308.436</w:t>
            </w:r>
          </w:p>
        </w:tc>
        <w:tc>
          <w:tcPr>
            <w:tcW w:w="328" w:type="pct"/>
            <w:tcBorders>
              <w:top w:val="nil"/>
              <w:left w:val="nil"/>
              <w:bottom w:val="nil"/>
              <w:right w:val="nil"/>
            </w:tcBorders>
            <w:vAlign w:val="bottom"/>
          </w:tcPr>
          <w:p w14:paraId="3956F46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415.588</w:t>
            </w:r>
          </w:p>
        </w:tc>
        <w:tc>
          <w:tcPr>
            <w:tcW w:w="329" w:type="pct"/>
            <w:tcBorders>
              <w:top w:val="nil"/>
              <w:left w:val="nil"/>
              <w:bottom w:val="nil"/>
              <w:right w:val="nil"/>
            </w:tcBorders>
            <w:vAlign w:val="bottom"/>
          </w:tcPr>
          <w:p w14:paraId="57EAC8E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40.409</w:t>
            </w:r>
          </w:p>
        </w:tc>
        <w:tc>
          <w:tcPr>
            <w:tcW w:w="329" w:type="pct"/>
            <w:tcBorders>
              <w:top w:val="nil"/>
              <w:left w:val="nil"/>
              <w:bottom w:val="nil"/>
              <w:right w:val="nil"/>
            </w:tcBorders>
            <w:vAlign w:val="bottom"/>
          </w:tcPr>
          <w:p w14:paraId="652AAD5F"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10.231</w:t>
            </w:r>
          </w:p>
        </w:tc>
        <w:tc>
          <w:tcPr>
            <w:tcW w:w="329" w:type="pct"/>
            <w:tcBorders>
              <w:top w:val="nil"/>
              <w:left w:val="nil"/>
              <w:bottom w:val="nil"/>
              <w:right w:val="nil"/>
            </w:tcBorders>
            <w:vAlign w:val="bottom"/>
          </w:tcPr>
          <w:p w14:paraId="3149F2B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25</w:t>
            </w:r>
          </w:p>
        </w:tc>
        <w:tc>
          <w:tcPr>
            <w:tcW w:w="330" w:type="pct"/>
            <w:tcBorders>
              <w:top w:val="nil"/>
              <w:left w:val="nil"/>
              <w:bottom w:val="nil"/>
              <w:right w:val="nil"/>
            </w:tcBorders>
            <w:vAlign w:val="bottom"/>
          </w:tcPr>
          <w:p w14:paraId="7CF17B8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2.627</w:t>
            </w:r>
          </w:p>
        </w:tc>
        <w:tc>
          <w:tcPr>
            <w:tcW w:w="371" w:type="pct"/>
            <w:tcBorders>
              <w:top w:val="nil"/>
              <w:left w:val="nil"/>
              <w:bottom w:val="nil"/>
              <w:right w:val="nil"/>
            </w:tcBorders>
            <w:vAlign w:val="bottom"/>
          </w:tcPr>
          <w:p w14:paraId="571D899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vAlign w:val="bottom"/>
          </w:tcPr>
          <w:p w14:paraId="233551A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468.880</w:t>
            </w:r>
          </w:p>
        </w:tc>
      </w:tr>
      <w:tr w:rsidR="000773A3" w:rsidRPr="00F12E3D" w14:paraId="37C2CB0C" w14:textId="77777777" w:rsidTr="009B22E4">
        <w:trPr>
          <w:trHeight w:val="189"/>
          <w:jc w:val="center"/>
        </w:trPr>
        <w:tc>
          <w:tcPr>
            <w:tcW w:w="537" w:type="pct"/>
            <w:vAlign w:val="bottom"/>
          </w:tcPr>
          <w:p w14:paraId="6A4739E5"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bookmarkStart w:id="995" w:name="_Toc67329835"/>
            <w:r w:rsidRPr="00F12E3D">
              <w:rPr>
                <w:rFonts w:ascii="Arial" w:eastAsia="Calibri" w:hAnsi="Arial" w:cs="Arial"/>
                <w:color w:val="000000" w:themeColor="text1"/>
                <w:sz w:val="14"/>
                <w:szCs w:val="14"/>
                <w:lang w:val="hr-HR"/>
              </w:rPr>
              <w:t>Financijska imovina po fer vrijednosti kroz dobit ili gubitak</w:t>
            </w:r>
            <w:bookmarkEnd w:id="995"/>
          </w:p>
        </w:tc>
        <w:tc>
          <w:tcPr>
            <w:tcW w:w="300" w:type="pct"/>
            <w:tcBorders>
              <w:top w:val="nil"/>
              <w:left w:val="nil"/>
              <w:bottom w:val="nil"/>
              <w:right w:val="nil"/>
            </w:tcBorders>
            <w:shd w:val="clear" w:color="auto" w:fill="auto"/>
            <w:vAlign w:val="bottom"/>
          </w:tcPr>
          <w:p w14:paraId="4984EF6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8" w:type="pct"/>
            <w:tcBorders>
              <w:top w:val="nil"/>
              <w:left w:val="nil"/>
              <w:bottom w:val="nil"/>
              <w:right w:val="nil"/>
            </w:tcBorders>
            <w:shd w:val="clear" w:color="auto" w:fill="auto"/>
            <w:vAlign w:val="bottom"/>
          </w:tcPr>
          <w:p w14:paraId="0BE0AA1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44E926B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3F801553"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2FBEE3E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4938D03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32.476</w:t>
            </w:r>
          </w:p>
        </w:tc>
        <w:tc>
          <w:tcPr>
            <w:tcW w:w="333" w:type="pct"/>
            <w:tcBorders>
              <w:top w:val="nil"/>
              <w:left w:val="nil"/>
              <w:bottom w:val="nil"/>
              <w:right w:val="nil"/>
            </w:tcBorders>
            <w:shd w:val="clear" w:color="auto" w:fill="auto"/>
            <w:vAlign w:val="bottom"/>
          </w:tcPr>
          <w:p w14:paraId="239948B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32.476</w:t>
            </w:r>
          </w:p>
        </w:tc>
        <w:tc>
          <w:tcPr>
            <w:tcW w:w="328" w:type="pct"/>
            <w:tcBorders>
              <w:top w:val="nil"/>
              <w:left w:val="nil"/>
              <w:bottom w:val="nil"/>
              <w:right w:val="nil"/>
            </w:tcBorders>
            <w:shd w:val="clear" w:color="auto" w:fill="auto"/>
            <w:vAlign w:val="bottom"/>
          </w:tcPr>
          <w:p w14:paraId="4A867F4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shd w:val="clear" w:color="auto" w:fill="auto"/>
            <w:vAlign w:val="bottom"/>
          </w:tcPr>
          <w:p w14:paraId="24CE6E03"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shd w:val="clear" w:color="auto" w:fill="auto"/>
            <w:vAlign w:val="bottom"/>
          </w:tcPr>
          <w:p w14:paraId="1E5F360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shd w:val="clear" w:color="auto" w:fill="auto"/>
            <w:vAlign w:val="bottom"/>
          </w:tcPr>
          <w:p w14:paraId="45A90C6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014CAA8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7537975F"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shd w:val="clear" w:color="auto" w:fill="auto"/>
            <w:vAlign w:val="bottom"/>
          </w:tcPr>
          <w:p w14:paraId="70B7018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r>
      <w:tr w:rsidR="000773A3" w:rsidRPr="00F12E3D" w14:paraId="5450D3CE" w14:textId="77777777" w:rsidTr="009B22E4">
        <w:trPr>
          <w:trHeight w:val="189"/>
          <w:jc w:val="center"/>
        </w:trPr>
        <w:tc>
          <w:tcPr>
            <w:tcW w:w="537" w:type="pct"/>
            <w:vAlign w:val="bottom"/>
          </w:tcPr>
          <w:p w14:paraId="46F462F3"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bookmarkStart w:id="996" w:name="_Toc67329836"/>
            <w:r w:rsidRPr="00F12E3D">
              <w:rPr>
                <w:rFonts w:ascii="Arial" w:eastAsia="Calibri" w:hAnsi="Arial" w:cs="Arial"/>
                <w:color w:val="000000" w:themeColor="text1"/>
                <w:sz w:val="14"/>
                <w:szCs w:val="14"/>
                <w:lang w:val="hr-HR"/>
              </w:rPr>
              <w:t>Financijska imovina po fer vrijednosti kroz ostalu sveobuhvatnu dobit</w:t>
            </w:r>
            <w:bookmarkEnd w:id="996"/>
          </w:p>
        </w:tc>
        <w:tc>
          <w:tcPr>
            <w:tcW w:w="300" w:type="pct"/>
            <w:tcBorders>
              <w:top w:val="nil"/>
              <w:left w:val="nil"/>
              <w:bottom w:val="nil"/>
              <w:right w:val="nil"/>
            </w:tcBorders>
            <w:shd w:val="clear" w:color="auto" w:fill="auto"/>
            <w:vAlign w:val="bottom"/>
          </w:tcPr>
          <w:p w14:paraId="2884EB15"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237.177</w:t>
            </w:r>
          </w:p>
        </w:tc>
        <w:tc>
          <w:tcPr>
            <w:tcW w:w="298" w:type="pct"/>
            <w:tcBorders>
              <w:top w:val="nil"/>
              <w:left w:val="nil"/>
              <w:bottom w:val="nil"/>
              <w:right w:val="nil"/>
            </w:tcBorders>
            <w:shd w:val="clear" w:color="auto" w:fill="auto"/>
            <w:vAlign w:val="bottom"/>
          </w:tcPr>
          <w:p w14:paraId="0E3B4033"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121AA78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137</w:t>
            </w:r>
          </w:p>
        </w:tc>
        <w:tc>
          <w:tcPr>
            <w:tcW w:w="287" w:type="pct"/>
            <w:tcBorders>
              <w:top w:val="nil"/>
              <w:left w:val="nil"/>
              <w:bottom w:val="nil"/>
              <w:right w:val="nil"/>
            </w:tcBorders>
            <w:shd w:val="clear" w:color="auto" w:fill="auto"/>
            <w:vAlign w:val="bottom"/>
          </w:tcPr>
          <w:p w14:paraId="2399354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479D4207"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76FAD597"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0FE0F3E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237.314</w:t>
            </w:r>
          </w:p>
        </w:tc>
        <w:tc>
          <w:tcPr>
            <w:tcW w:w="328" w:type="pct"/>
            <w:tcBorders>
              <w:top w:val="nil"/>
              <w:left w:val="nil"/>
              <w:bottom w:val="nil"/>
              <w:right w:val="nil"/>
            </w:tcBorders>
            <w:shd w:val="clear" w:color="auto" w:fill="auto"/>
            <w:vAlign w:val="bottom"/>
          </w:tcPr>
          <w:p w14:paraId="43F983B7"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237.177</w:t>
            </w:r>
          </w:p>
        </w:tc>
        <w:tc>
          <w:tcPr>
            <w:tcW w:w="329" w:type="pct"/>
            <w:tcBorders>
              <w:top w:val="nil"/>
              <w:left w:val="nil"/>
              <w:bottom w:val="nil"/>
              <w:right w:val="nil"/>
            </w:tcBorders>
            <w:shd w:val="clear" w:color="auto" w:fill="auto"/>
            <w:vAlign w:val="bottom"/>
          </w:tcPr>
          <w:p w14:paraId="563ED00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shd w:val="clear" w:color="auto" w:fill="auto"/>
            <w:vAlign w:val="bottom"/>
          </w:tcPr>
          <w:p w14:paraId="42C09B5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137</w:t>
            </w:r>
          </w:p>
        </w:tc>
        <w:tc>
          <w:tcPr>
            <w:tcW w:w="329" w:type="pct"/>
            <w:tcBorders>
              <w:top w:val="nil"/>
              <w:left w:val="nil"/>
              <w:bottom w:val="nil"/>
              <w:right w:val="nil"/>
            </w:tcBorders>
            <w:shd w:val="clear" w:color="auto" w:fill="auto"/>
            <w:vAlign w:val="bottom"/>
          </w:tcPr>
          <w:p w14:paraId="7214A59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shd w:val="clear" w:color="auto" w:fill="auto"/>
            <w:vAlign w:val="bottom"/>
          </w:tcPr>
          <w:p w14:paraId="1D222A5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42BE146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shd w:val="clear" w:color="auto" w:fill="auto"/>
            <w:vAlign w:val="bottom"/>
          </w:tcPr>
          <w:p w14:paraId="1121AF5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237.314</w:t>
            </w:r>
          </w:p>
        </w:tc>
      </w:tr>
      <w:tr w:rsidR="000773A3" w:rsidRPr="00F12E3D" w14:paraId="4EBB0836" w14:textId="77777777" w:rsidTr="009B22E4">
        <w:trPr>
          <w:trHeight w:val="189"/>
          <w:jc w:val="center"/>
        </w:trPr>
        <w:tc>
          <w:tcPr>
            <w:tcW w:w="537" w:type="pct"/>
            <w:vAlign w:val="bottom"/>
          </w:tcPr>
          <w:p w14:paraId="3BDA63F2"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bookmarkStart w:id="997" w:name="_Toc67329838"/>
            <w:r w:rsidRPr="00F12E3D">
              <w:rPr>
                <w:rFonts w:ascii="Arial" w:eastAsia="Calibri" w:hAnsi="Arial" w:cs="Arial"/>
                <w:color w:val="000000" w:themeColor="text1"/>
                <w:sz w:val="14"/>
                <w:szCs w:val="14"/>
                <w:lang w:val="hr-HR"/>
              </w:rPr>
              <w:t>Ostala imovina</w:t>
            </w:r>
            <w:bookmarkEnd w:id="997"/>
          </w:p>
        </w:tc>
        <w:tc>
          <w:tcPr>
            <w:tcW w:w="300" w:type="pct"/>
            <w:tcBorders>
              <w:top w:val="nil"/>
              <w:left w:val="nil"/>
              <w:bottom w:val="single" w:sz="8" w:space="0" w:color="auto"/>
              <w:right w:val="nil"/>
            </w:tcBorders>
            <w:shd w:val="clear" w:color="auto" w:fill="auto"/>
            <w:vAlign w:val="bottom"/>
          </w:tcPr>
          <w:p w14:paraId="44391A2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2.024</w:t>
            </w:r>
          </w:p>
        </w:tc>
        <w:tc>
          <w:tcPr>
            <w:tcW w:w="298" w:type="pct"/>
            <w:tcBorders>
              <w:top w:val="nil"/>
              <w:left w:val="nil"/>
              <w:bottom w:val="single" w:sz="8" w:space="0" w:color="auto"/>
              <w:right w:val="nil"/>
            </w:tcBorders>
            <w:shd w:val="clear" w:color="auto" w:fill="auto"/>
            <w:vAlign w:val="bottom"/>
          </w:tcPr>
          <w:p w14:paraId="5DACF87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11</w:t>
            </w:r>
          </w:p>
        </w:tc>
        <w:tc>
          <w:tcPr>
            <w:tcW w:w="295" w:type="pct"/>
            <w:tcBorders>
              <w:top w:val="nil"/>
              <w:left w:val="nil"/>
              <w:bottom w:val="single" w:sz="8" w:space="0" w:color="auto"/>
              <w:right w:val="nil"/>
            </w:tcBorders>
            <w:shd w:val="clear" w:color="auto" w:fill="auto"/>
            <w:vAlign w:val="bottom"/>
          </w:tcPr>
          <w:p w14:paraId="4FC51D8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74</w:t>
            </w:r>
          </w:p>
        </w:tc>
        <w:tc>
          <w:tcPr>
            <w:tcW w:w="287" w:type="pct"/>
            <w:tcBorders>
              <w:top w:val="nil"/>
              <w:left w:val="nil"/>
              <w:bottom w:val="single" w:sz="8" w:space="0" w:color="auto"/>
              <w:right w:val="nil"/>
            </w:tcBorders>
            <w:shd w:val="clear" w:color="auto" w:fill="auto"/>
            <w:vAlign w:val="bottom"/>
          </w:tcPr>
          <w:p w14:paraId="580AF9F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w:t>
            </w:r>
          </w:p>
        </w:tc>
        <w:tc>
          <w:tcPr>
            <w:tcW w:w="297" w:type="pct"/>
            <w:tcBorders>
              <w:top w:val="nil"/>
              <w:left w:val="nil"/>
              <w:bottom w:val="single" w:sz="8" w:space="0" w:color="auto"/>
              <w:right w:val="nil"/>
            </w:tcBorders>
            <w:shd w:val="clear" w:color="auto" w:fill="auto"/>
            <w:vAlign w:val="bottom"/>
          </w:tcPr>
          <w:p w14:paraId="382479D5"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single" w:sz="8" w:space="0" w:color="auto"/>
              <w:right w:val="nil"/>
            </w:tcBorders>
            <w:shd w:val="clear" w:color="auto" w:fill="auto"/>
            <w:vAlign w:val="bottom"/>
          </w:tcPr>
          <w:p w14:paraId="6A62B8F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single" w:sz="8" w:space="0" w:color="auto"/>
              <w:right w:val="nil"/>
            </w:tcBorders>
            <w:shd w:val="clear" w:color="auto" w:fill="auto"/>
            <w:vAlign w:val="bottom"/>
          </w:tcPr>
          <w:p w14:paraId="685DEA3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2.116</w:t>
            </w:r>
          </w:p>
        </w:tc>
        <w:tc>
          <w:tcPr>
            <w:tcW w:w="328" w:type="pct"/>
            <w:tcBorders>
              <w:top w:val="nil"/>
              <w:left w:val="nil"/>
              <w:bottom w:val="single" w:sz="8" w:space="0" w:color="auto"/>
              <w:right w:val="nil"/>
            </w:tcBorders>
            <w:shd w:val="clear" w:color="auto" w:fill="auto"/>
            <w:vAlign w:val="bottom"/>
          </w:tcPr>
          <w:p w14:paraId="75EF12B3"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880</w:t>
            </w:r>
          </w:p>
        </w:tc>
        <w:tc>
          <w:tcPr>
            <w:tcW w:w="329" w:type="pct"/>
            <w:tcBorders>
              <w:top w:val="nil"/>
              <w:left w:val="nil"/>
              <w:bottom w:val="single" w:sz="8" w:space="0" w:color="auto"/>
              <w:right w:val="nil"/>
            </w:tcBorders>
            <w:shd w:val="clear" w:color="auto" w:fill="auto"/>
            <w:vAlign w:val="bottom"/>
          </w:tcPr>
          <w:p w14:paraId="6FAD4B3F"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11</w:t>
            </w:r>
          </w:p>
        </w:tc>
        <w:tc>
          <w:tcPr>
            <w:tcW w:w="329" w:type="pct"/>
            <w:tcBorders>
              <w:top w:val="nil"/>
              <w:left w:val="nil"/>
              <w:bottom w:val="single" w:sz="8" w:space="0" w:color="auto"/>
              <w:right w:val="nil"/>
            </w:tcBorders>
            <w:shd w:val="clear" w:color="auto" w:fill="auto"/>
            <w:vAlign w:val="bottom"/>
          </w:tcPr>
          <w:p w14:paraId="662C9137"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74</w:t>
            </w:r>
          </w:p>
        </w:tc>
        <w:tc>
          <w:tcPr>
            <w:tcW w:w="329" w:type="pct"/>
            <w:tcBorders>
              <w:top w:val="nil"/>
              <w:left w:val="nil"/>
              <w:bottom w:val="single" w:sz="8" w:space="0" w:color="auto"/>
              <w:right w:val="nil"/>
            </w:tcBorders>
            <w:shd w:val="clear" w:color="auto" w:fill="auto"/>
            <w:vAlign w:val="bottom"/>
          </w:tcPr>
          <w:p w14:paraId="56CBE96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single" w:sz="8" w:space="0" w:color="auto"/>
              <w:right w:val="nil"/>
            </w:tcBorders>
            <w:vAlign w:val="bottom"/>
          </w:tcPr>
          <w:p w14:paraId="67C53ED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w:t>
            </w:r>
          </w:p>
        </w:tc>
        <w:tc>
          <w:tcPr>
            <w:tcW w:w="371" w:type="pct"/>
            <w:tcBorders>
              <w:top w:val="nil"/>
              <w:left w:val="nil"/>
              <w:bottom w:val="single" w:sz="8" w:space="0" w:color="auto"/>
              <w:right w:val="nil"/>
            </w:tcBorders>
            <w:shd w:val="clear" w:color="auto" w:fill="auto"/>
            <w:vAlign w:val="bottom"/>
          </w:tcPr>
          <w:p w14:paraId="1508FA67"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single" w:sz="8" w:space="0" w:color="auto"/>
              <w:right w:val="nil"/>
            </w:tcBorders>
            <w:shd w:val="clear" w:color="auto" w:fill="auto"/>
            <w:vAlign w:val="bottom"/>
          </w:tcPr>
          <w:p w14:paraId="147B06A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972</w:t>
            </w:r>
          </w:p>
        </w:tc>
      </w:tr>
      <w:tr w:rsidR="000773A3" w:rsidRPr="00F12E3D" w14:paraId="0C0BB5A4" w14:textId="77777777" w:rsidTr="009B22E4">
        <w:trPr>
          <w:trHeight w:val="201"/>
          <w:jc w:val="center"/>
        </w:trPr>
        <w:tc>
          <w:tcPr>
            <w:tcW w:w="537" w:type="pct"/>
            <w:vAlign w:val="bottom"/>
          </w:tcPr>
          <w:p w14:paraId="7836EDC2" w14:textId="77777777" w:rsidR="000773A3" w:rsidRPr="00F12E3D" w:rsidRDefault="000773A3" w:rsidP="009B22E4">
            <w:pPr>
              <w:tabs>
                <w:tab w:val="right" w:pos="1202"/>
              </w:tabs>
              <w:spacing w:line="200" w:lineRule="exact"/>
              <w:outlineLvl w:val="0"/>
              <w:rPr>
                <w:rFonts w:ascii="Arial" w:eastAsia="Calibri" w:hAnsi="Arial" w:cs="Arial"/>
                <w:b/>
                <w:bCs/>
                <w:color w:val="000000" w:themeColor="text1"/>
                <w:sz w:val="14"/>
                <w:szCs w:val="14"/>
                <w:lang w:val="hr-HR"/>
              </w:rPr>
            </w:pPr>
            <w:bookmarkStart w:id="998" w:name="_Toc67329839"/>
            <w:r w:rsidRPr="00F12E3D">
              <w:rPr>
                <w:rFonts w:ascii="Arial" w:eastAsia="Calibri" w:hAnsi="Arial" w:cs="Arial"/>
                <w:b/>
                <w:bCs/>
                <w:color w:val="000000" w:themeColor="text1"/>
                <w:sz w:val="14"/>
                <w:szCs w:val="14"/>
                <w:lang w:val="hr-HR"/>
              </w:rPr>
              <w:t>Ukupno</w:t>
            </w:r>
            <w:bookmarkEnd w:id="998"/>
          </w:p>
        </w:tc>
        <w:tc>
          <w:tcPr>
            <w:tcW w:w="300" w:type="pct"/>
            <w:tcBorders>
              <w:top w:val="nil"/>
              <w:left w:val="nil"/>
              <w:bottom w:val="single" w:sz="12" w:space="0" w:color="auto"/>
              <w:right w:val="nil"/>
            </w:tcBorders>
            <w:shd w:val="clear" w:color="auto" w:fill="auto"/>
            <w:vAlign w:val="bottom"/>
          </w:tcPr>
          <w:p w14:paraId="6E4C2C20"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3.318.976</w:t>
            </w:r>
          </w:p>
        </w:tc>
        <w:tc>
          <w:tcPr>
            <w:tcW w:w="298" w:type="pct"/>
            <w:tcBorders>
              <w:top w:val="nil"/>
              <w:left w:val="nil"/>
              <w:bottom w:val="single" w:sz="12" w:space="0" w:color="auto"/>
              <w:right w:val="nil"/>
            </w:tcBorders>
            <w:shd w:val="clear" w:color="auto" w:fill="auto"/>
            <w:vAlign w:val="bottom"/>
          </w:tcPr>
          <w:p w14:paraId="7B45C32E"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255.042</w:t>
            </w:r>
          </w:p>
        </w:tc>
        <w:tc>
          <w:tcPr>
            <w:tcW w:w="295" w:type="pct"/>
            <w:tcBorders>
              <w:top w:val="nil"/>
              <w:left w:val="nil"/>
              <w:bottom w:val="single" w:sz="12" w:space="0" w:color="auto"/>
              <w:right w:val="nil"/>
            </w:tcBorders>
            <w:shd w:val="clear" w:color="auto" w:fill="auto"/>
            <w:vAlign w:val="bottom"/>
          </w:tcPr>
          <w:p w14:paraId="3E5DA9C8"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157.795</w:t>
            </w:r>
          </w:p>
        </w:tc>
        <w:tc>
          <w:tcPr>
            <w:tcW w:w="287" w:type="pct"/>
            <w:tcBorders>
              <w:top w:val="nil"/>
              <w:left w:val="nil"/>
              <w:bottom w:val="single" w:sz="12" w:space="0" w:color="auto"/>
              <w:right w:val="nil"/>
            </w:tcBorders>
            <w:shd w:val="clear" w:color="auto" w:fill="auto"/>
            <w:vAlign w:val="bottom"/>
          </w:tcPr>
          <w:p w14:paraId="2A47310E"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181.794</w:t>
            </w:r>
          </w:p>
        </w:tc>
        <w:tc>
          <w:tcPr>
            <w:tcW w:w="297" w:type="pct"/>
            <w:tcBorders>
              <w:top w:val="nil"/>
              <w:left w:val="nil"/>
              <w:bottom w:val="single" w:sz="12" w:space="0" w:color="auto"/>
              <w:right w:val="nil"/>
            </w:tcBorders>
            <w:shd w:val="clear" w:color="auto" w:fill="auto"/>
            <w:vAlign w:val="bottom"/>
          </w:tcPr>
          <w:p w14:paraId="08319FEF"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12" w:type="pct"/>
            <w:tcBorders>
              <w:top w:val="nil"/>
              <w:left w:val="nil"/>
              <w:bottom w:val="single" w:sz="12" w:space="0" w:color="auto"/>
              <w:right w:val="nil"/>
            </w:tcBorders>
            <w:shd w:val="clear" w:color="auto" w:fill="auto"/>
            <w:vAlign w:val="bottom"/>
          </w:tcPr>
          <w:p w14:paraId="72D14FFD"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32.476</w:t>
            </w:r>
          </w:p>
        </w:tc>
        <w:tc>
          <w:tcPr>
            <w:tcW w:w="333" w:type="pct"/>
            <w:tcBorders>
              <w:top w:val="nil"/>
              <w:left w:val="nil"/>
              <w:bottom w:val="single" w:sz="12" w:space="0" w:color="auto"/>
              <w:right w:val="nil"/>
            </w:tcBorders>
            <w:shd w:val="clear" w:color="auto" w:fill="auto"/>
            <w:vAlign w:val="bottom"/>
          </w:tcPr>
          <w:p w14:paraId="62F697A4"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3.946.083</w:t>
            </w:r>
          </w:p>
        </w:tc>
        <w:tc>
          <w:tcPr>
            <w:tcW w:w="328" w:type="pct"/>
            <w:tcBorders>
              <w:top w:val="nil"/>
              <w:left w:val="nil"/>
              <w:bottom w:val="single" w:sz="12" w:space="0" w:color="auto"/>
              <w:right w:val="nil"/>
            </w:tcBorders>
            <w:shd w:val="clear" w:color="auto" w:fill="auto"/>
            <w:vAlign w:val="bottom"/>
          </w:tcPr>
          <w:p w14:paraId="29245CCD"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653.645</w:t>
            </w:r>
          </w:p>
        </w:tc>
        <w:tc>
          <w:tcPr>
            <w:tcW w:w="329" w:type="pct"/>
            <w:tcBorders>
              <w:top w:val="nil"/>
              <w:left w:val="nil"/>
              <w:bottom w:val="single" w:sz="12" w:space="0" w:color="auto"/>
              <w:right w:val="nil"/>
            </w:tcBorders>
            <w:shd w:val="clear" w:color="auto" w:fill="auto"/>
            <w:vAlign w:val="bottom"/>
          </w:tcPr>
          <w:p w14:paraId="7308DF5D"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40.420</w:t>
            </w:r>
          </w:p>
        </w:tc>
        <w:tc>
          <w:tcPr>
            <w:tcW w:w="329" w:type="pct"/>
            <w:tcBorders>
              <w:top w:val="nil"/>
              <w:left w:val="nil"/>
              <w:bottom w:val="single" w:sz="12" w:space="0" w:color="auto"/>
              <w:right w:val="nil"/>
            </w:tcBorders>
            <w:shd w:val="clear" w:color="auto" w:fill="auto"/>
            <w:vAlign w:val="bottom"/>
          </w:tcPr>
          <w:p w14:paraId="366DEA26"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10.442</w:t>
            </w:r>
          </w:p>
        </w:tc>
        <w:tc>
          <w:tcPr>
            <w:tcW w:w="329" w:type="pct"/>
            <w:tcBorders>
              <w:top w:val="nil"/>
              <w:left w:val="nil"/>
              <w:bottom w:val="single" w:sz="12" w:space="0" w:color="auto"/>
              <w:right w:val="nil"/>
            </w:tcBorders>
            <w:shd w:val="clear" w:color="auto" w:fill="auto"/>
            <w:vAlign w:val="bottom"/>
          </w:tcPr>
          <w:p w14:paraId="31BC74EB"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25</w:t>
            </w:r>
          </w:p>
        </w:tc>
        <w:tc>
          <w:tcPr>
            <w:tcW w:w="330" w:type="pct"/>
            <w:tcBorders>
              <w:top w:val="nil"/>
              <w:left w:val="nil"/>
              <w:bottom w:val="single" w:sz="12" w:space="0" w:color="auto"/>
              <w:right w:val="nil"/>
            </w:tcBorders>
            <w:shd w:val="clear" w:color="auto" w:fill="auto"/>
            <w:vAlign w:val="bottom"/>
          </w:tcPr>
          <w:p w14:paraId="25DE2F4B"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2.634</w:t>
            </w:r>
          </w:p>
        </w:tc>
        <w:tc>
          <w:tcPr>
            <w:tcW w:w="371" w:type="pct"/>
            <w:tcBorders>
              <w:top w:val="nil"/>
              <w:left w:val="nil"/>
              <w:bottom w:val="single" w:sz="12" w:space="0" w:color="auto"/>
              <w:right w:val="nil"/>
            </w:tcBorders>
            <w:shd w:val="clear" w:color="auto" w:fill="auto"/>
            <w:vAlign w:val="bottom"/>
          </w:tcPr>
          <w:p w14:paraId="57C91481"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24" w:type="pct"/>
            <w:tcBorders>
              <w:top w:val="nil"/>
              <w:left w:val="nil"/>
              <w:bottom w:val="single" w:sz="12" w:space="0" w:color="auto"/>
              <w:right w:val="nil"/>
            </w:tcBorders>
            <w:shd w:val="clear" w:color="auto" w:fill="auto"/>
            <w:vAlign w:val="bottom"/>
          </w:tcPr>
          <w:p w14:paraId="582484E9"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707.166</w:t>
            </w:r>
          </w:p>
        </w:tc>
      </w:tr>
      <w:tr w:rsidR="000773A3" w:rsidRPr="00F12E3D" w14:paraId="1B49A514" w14:textId="77777777" w:rsidTr="009B22E4">
        <w:trPr>
          <w:trHeight w:val="57"/>
          <w:jc w:val="center"/>
        </w:trPr>
        <w:tc>
          <w:tcPr>
            <w:tcW w:w="537" w:type="pct"/>
            <w:vAlign w:val="bottom"/>
          </w:tcPr>
          <w:p w14:paraId="384403A2" w14:textId="77777777" w:rsidR="000773A3" w:rsidRPr="003A2506" w:rsidRDefault="000773A3" w:rsidP="009B22E4">
            <w:pPr>
              <w:tabs>
                <w:tab w:val="right" w:pos="1202"/>
              </w:tabs>
              <w:outlineLvl w:val="0"/>
              <w:rPr>
                <w:rFonts w:ascii="Arial" w:eastAsia="Calibri" w:hAnsi="Arial" w:cs="Arial"/>
                <w:b/>
                <w:bCs/>
                <w:color w:val="000000" w:themeColor="text1"/>
                <w:sz w:val="14"/>
                <w:szCs w:val="14"/>
                <w:lang w:val="hr-HR"/>
              </w:rPr>
            </w:pPr>
            <w:bookmarkStart w:id="999" w:name="_Toc67329840"/>
            <w:r w:rsidRPr="003A2506">
              <w:rPr>
                <w:rFonts w:ascii="Arial" w:eastAsia="Calibri" w:hAnsi="Arial" w:cs="Arial"/>
                <w:b/>
                <w:bCs/>
                <w:color w:val="000000" w:themeColor="text1"/>
                <w:sz w:val="14"/>
                <w:szCs w:val="14"/>
                <w:lang w:val="hr-HR"/>
              </w:rPr>
              <w:t>Garancije i preuzete obveze</w:t>
            </w:r>
            <w:bookmarkEnd w:id="999"/>
          </w:p>
        </w:tc>
        <w:tc>
          <w:tcPr>
            <w:tcW w:w="300" w:type="pct"/>
            <w:tcBorders>
              <w:top w:val="nil"/>
              <w:left w:val="nil"/>
              <w:bottom w:val="nil"/>
              <w:right w:val="nil"/>
            </w:tcBorders>
            <w:shd w:val="clear" w:color="auto" w:fill="auto"/>
            <w:vAlign w:val="bottom"/>
          </w:tcPr>
          <w:p w14:paraId="244C3A64" w14:textId="77777777" w:rsidR="000773A3" w:rsidRPr="003A2506" w:rsidRDefault="000773A3" w:rsidP="009B22E4">
            <w:pPr>
              <w:jc w:val="right"/>
              <w:rPr>
                <w:rFonts w:ascii="Arial" w:eastAsia="Calibri" w:hAnsi="Arial" w:cs="Arial"/>
                <w:color w:val="000000" w:themeColor="text1"/>
                <w:sz w:val="14"/>
                <w:szCs w:val="14"/>
                <w:lang w:val="hr-HR"/>
              </w:rPr>
            </w:pPr>
          </w:p>
        </w:tc>
        <w:tc>
          <w:tcPr>
            <w:tcW w:w="298" w:type="pct"/>
            <w:tcBorders>
              <w:top w:val="nil"/>
              <w:left w:val="nil"/>
              <w:bottom w:val="nil"/>
              <w:right w:val="nil"/>
            </w:tcBorders>
            <w:shd w:val="clear" w:color="auto" w:fill="auto"/>
            <w:vAlign w:val="bottom"/>
          </w:tcPr>
          <w:p w14:paraId="1B68CE52" w14:textId="77777777" w:rsidR="000773A3" w:rsidRPr="003A2506" w:rsidRDefault="000773A3" w:rsidP="009B22E4">
            <w:pPr>
              <w:jc w:val="right"/>
              <w:rPr>
                <w:rFonts w:ascii="Arial" w:eastAsia="Calibri" w:hAnsi="Arial" w:cs="Arial"/>
                <w:color w:val="000000" w:themeColor="text1"/>
                <w:sz w:val="14"/>
                <w:szCs w:val="14"/>
                <w:lang w:val="hr-HR"/>
              </w:rPr>
            </w:pPr>
          </w:p>
        </w:tc>
        <w:tc>
          <w:tcPr>
            <w:tcW w:w="295" w:type="pct"/>
            <w:tcBorders>
              <w:top w:val="nil"/>
              <w:left w:val="nil"/>
              <w:bottom w:val="nil"/>
              <w:right w:val="nil"/>
            </w:tcBorders>
            <w:shd w:val="clear" w:color="auto" w:fill="auto"/>
            <w:vAlign w:val="bottom"/>
          </w:tcPr>
          <w:p w14:paraId="1EBFD7EA" w14:textId="77777777" w:rsidR="000773A3" w:rsidRPr="003A2506" w:rsidRDefault="000773A3" w:rsidP="009B22E4">
            <w:pPr>
              <w:jc w:val="right"/>
              <w:rPr>
                <w:rFonts w:ascii="Arial" w:eastAsia="Calibri" w:hAnsi="Arial" w:cs="Arial"/>
                <w:color w:val="000000" w:themeColor="text1"/>
                <w:sz w:val="14"/>
                <w:szCs w:val="14"/>
                <w:lang w:val="hr-HR"/>
              </w:rPr>
            </w:pPr>
          </w:p>
        </w:tc>
        <w:tc>
          <w:tcPr>
            <w:tcW w:w="287" w:type="pct"/>
            <w:tcBorders>
              <w:top w:val="nil"/>
              <w:left w:val="nil"/>
              <w:bottom w:val="nil"/>
              <w:right w:val="nil"/>
            </w:tcBorders>
            <w:shd w:val="clear" w:color="auto" w:fill="auto"/>
            <w:vAlign w:val="bottom"/>
          </w:tcPr>
          <w:p w14:paraId="40CAE15B" w14:textId="77777777" w:rsidR="000773A3" w:rsidRPr="003A2506" w:rsidRDefault="000773A3" w:rsidP="009B22E4">
            <w:pPr>
              <w:jc w:val="right"/>
              <w:rPr>
                <w:rFonts w:ascii="Arial" w:eastAsia="Calibri" w:hAnsi="Arial" w:cs="Arial"/>
                <w:color w:val="000000" w:themeColor="text1"/>
                <w:sz w:val="14"/>
                <w:szCs w:val="14"/>
                <w:lang w:val="hr-HR"/>
              </w:rPr>
            </w:pPr>
          </w:p>
        </w:tc>
        <w:tc>
          <w:tcPr>
            <w:tcW w:w="297" w:type="pct"/>
            <w:tcBorders>
              <w:top w:val="nil"/>
              <w:left w:val="nil"/>
              <w:bottom w:val="nil"/>
              <w:right w:val="nil"/>
            </w:tcBorders>
            <w:shd w:val="clear" w:color="auto" w:fill="auto"/>
            <w:vAlign w:val="bottom"/>
          </w:tcPr>
          <w:p w14:paraId="4234467C" w14:textId="77777777" w:rsidR="000773A3" w:rsidRPr="003A2506" w:rsidRDefault="000773A3" w:rsidP="009B22E4">
            <w:pPr>
              <w:jc w:val="right"/>
              <w:rPr>
                <w:rFonts w:ascii="Arial" w:eastAsia="Calibri" w:hAnsi="Arial" w:cs="Arial"/>
                <w:color w:val="000000" w:themeColor="text1"/>
                <w:sz w:val="14"/>
                <w:szCs w:val="14"/>
                <w:lang w:val="hr-HR"/>
              </w:rPr>
            </w:pPr>
          </w:p>
        </w:tc>
        <w:tc>
          <w:tcPr>
            <w:tcW w:w="312" w:type="pct"/>
            <w:tcBorders>
              <w:top w:val="nil"/>
              <w:left w:val="nil"/>
              <w:bottom w:val="nil"/>
              <w:right w:val="nil"/>
            </w:tcBorders>
            <w:shd w:val="clear" w:color="auto" w:fill="auto"/>
            <w:vAlign w:val="bottom"/>
          </w:tcPr>
          <w:p w14:paraId="6A80E87F" w14:textId="77777777" w:rsidR="000773A3" w:rsidRPr="003A2506" w:rsidRDefault="000773A3" w:rsidP="009B22E4">
            <w:pPr>
              <w:jc w:val="right"/>
              <w:rPr>
                <w:rFonts w:ascii="Arial" w:eastAsia="Calibri" w:hAnsi="Arial" w:cs="Arial"/>
                <w:color w:val="000000" w:themeColor="text1"/>
                <w:sz w:val="14"/>
                <w:szCs w:val="14"/>
                <w:lang w:val="hr-HR"/>
              </w:rPr>
            </w:pPr>
          </w:p>
        </w:tc>
        <w:tc>
          <w:tcPr>
            <w:tcW w:w="333" w:type="pct"/>
            <w:tcBorders>
              <w:top w:val="nil"/>
              <w:left w:val="nil"/>
              <w:bottom w:val="nil"/>
              <w:right w:val="nil"/>
            </w:tcBorders>
            <w:shd w:val="clear" w:color="auto" w:fill="auto"/>
            <w:vAlign w:val="bottom"/>
          </w:tcPr>
          <w:p w14:paraId="6E644E17"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8" w:type="pct"/>
            <w:tcBorders>
              <w:top w:val="nil"/>
              <w:left w:val="nil"/>
              <w:bottom w:val="nil"/>
              <w:right w:val="nil"/>
            </w:tcBorders>
            <w:vAlign w:val="bottom"/>
          </w:tcPr>
          <w:p w14:paraId="1914AF29"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49907376"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45AA5F37"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3413A9A8" w14:textId="77777777" w:rsidR="000773A3" w:rsidRPr="003A2506" w:rsidRDefault="000773A3" w:rsidP="009B22E4">
            <w:pPr>
              <w:jc w:val="right"/>
              <w:rPr>
                <w:rFonts w:ascii="Arial" w:eastAsia="Calibri" w:hAnsi="Arial" w:cs="Arial"/>
                <w:color w:val="000000" w:themeColor="text1"/>
                <w:sz w:val="14"/>
                <w:szCs w:val="14"/>
                <w:lang w:val="hr-HR"/>
              </w:rPr>
            </w:pPr>
          </w:p>
        </w:tc>
        <w:tc>
          <w:tcPr>
            <w:tcW w:w="330" w:type="pct"/>
            <w:tcBorders>
              <w:top w:val="nil"/>
              <w:left w:val="nil"/>
              <w:bottom w:val="nil"/>
              <w:right w:val="nil"/>
            </w:tcBorders>
            <w:vAlign w:val="bottom"/>
          </w:tcPr>
          <w:p w14:paraId="7160625A" w14:textId="77777777" w:rsidR="000773A3" w:rsidRPr="003A2506" w:rsidRDefault="000773A3" w:rsidP="009B22E4">
            <w:pPr>
              <w:jc w:val="right"/>
              <w:rPr>
                <w:rFonts w:ascii="Arial" w:eastAsia="Calibri" w:hAnsi="Arial" w:cs="Arial"/>
                <w:color w:val="000000" w:themeColor="text1"/>
                <w:sz w:val="14"/>
                <w:szCs w:val="14"/>
                <w:lang w:val="hr-HR"/>
              </w:rPr>
            </w:pPr>
          </w:p>
        </w:tc>
        <w:tc>
          <w:tcPr>
            <w:tcW w:w="371" w:type="pct"/>
            <w:tcBorders>
              <w:top w:val="nil"/>
              <w:left w:val="nil"/>
              <w:bottom w:val="nil"/>
              <w:right w:val="nil"/>
            </w:tcBorders>
            <w:vAlign w:val="bottom"/>
          </w:tcPr>
          <w:p w14:paraId="19AA0C1C"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4" w:type="pct"/>
            <w:tcBorders>
              <w:top w:val="nil"/>
              <w:left w:val="nil"/>
              <w:bottom w:val="nil"/>
              <w:right w:val="nil"/>
            </w:tcBorders>
            <w:vAlign w:val="bottom"/>
          </w:tcPr>
          <w:p w14:paraId="2B9F59ED" w14:textId="77777777" w:rsidR="000773A3" w:rsidRPr="003A2506" w:rsidRDefault="000773A3" w:rsidP="009B22E4">
            <w:pPr>
              <w:jc w:val="right"/>
              <w:rPr>
                <w:rFonts w:ascii="Arial" w:eastAsia="Calibri" w:hAnsi="Arial" w:cs="Arial"/>
                <w:color w:val="000000" w:themeColor="text1"/>
                <w:sz w:val="14"/>
                <w:szCs w:val="14"/>
                <w:lang w:val="hr-HR"/>
              </w:rPr>
            </w:pPr>
          </w:p>
        </w:tc>
      </w:tr>
      <w:tr w:rsidR="000773A3" w:rsidRPr="00F12E3D" w14:paraId="1844E17B" w14:textId="77777777" w:rsidTr="009B22E4">
        <w:trPr>
          <w:trHeight w:val="189"/>
          <w:jc w:val="center"/>
        </w:trPr>
        <w:tc>
          <w:tcPr>
            <w:tcW w:w="537" w:type="pct"/>
            <w:vAlign w:val="bottom"/>
          </w:tcPr>
          <w:p w14:paraId="734EAAC8" w14:textId="77777777" w:rsidR="000773A3" w:rsidRPr="00F12E3D" w:rsidRDefault="000773A3" w:rsidP="009B22E4">
            <w:pPr>
              <w:tabs>
                <w:tab w:val="right" w:pos="1202"/>
              </w:tabs>
              <w:outlineLvl w:val="0"/>
              <w:rPr>
                <w:rFonts w:ascii="Arial" w:eastAsia="Calibri" w:hAnsi="Arial" w:cs="Arial"/>
                <w:b/>
                <w:bCs/>
                <w:color w:val="000000" w:themeColor="text1"/>
                <w:sz w:val="14"/>
                <w:szCs w:val="14"/>
                <w:lang w:val="hr-HR"/>
              </w:rPr>
            </w:pPr>
            <w:bookmarkStart w:id="1000" w:name="_Toc67329841"/>
            <w:r w:rsidRPr="00F12E3D">
              <w:rPr>
                <w:rFonts w:ascii="Arial" w:eastAsia="Calibri" w:hAnsi="Arial" w:cs="Arial"/>
                <w:color w:val="000000" w:themeColor="text1"/>
                <w:sz w:val="14"/>
                <w:szCs w:val="14"/>
                <w:lang w:val="hr-HR"/>
              </w:rPr>
              <w:t xml:space="preserve">Izdane garancije </w:t>
            </w:r>
            <w:bookmarkEnd w:id="1000"/>
          </w:p>
        </w:tc>
        <w:tc>
          <w:tcPr>
            <w:tcW w:w="300" w:type="pct"/>
            <w:tcBorders>
              <w:top w:val="nil"/>
              <w:left w:val="nil"/>
              <w:bottom w:val="nil"/>
              <w:right w:val="nil"/>
            </w:tcBorders>
            <w:shd w:val="clear" w:color="auto" w:fill="auto"/>
            <w:vAlign w:val="bottom"/>
          </w:tcPr>
          <w:p w14:paraId="2BFAB58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32.206</w:t>
            </w:r>
          </w:p>
        </w:tc>
        <w:tc>
          <w:tcPr>
            <w:tcW w:w="298" w:type="pct"/>
            <w:tcBorders>
              <w:top w:val="nil"/>
              <w:left w:val="nil"/>
              <w:bottom w:val="nil"/>
              <w:right w:val="nil"/>
            </w:tcBorders>
            <w:shd w:val="clear" w:color="auto" w:fill="auto"/>
            <w:vAlign w:val="bottom"/>
          </w:tcPr>
          <w:p w14:paraId="4C1344C7"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5.561</w:t>
            </w:r>
          </w:p>
        </w:tc>
        <w:tc>
          <w:tcPr>
            <w:tcW w:w="295" w:type="pct"/>
            <w:tcBorders>
              <w:top w:val="nil"/>
              <w:left w:val="nil"/>
              <w:bottom w:val="nil"/>
              <w:right w:val="nil"/>
            </w:tcBorders>
            <w:shd w:val="clear" w:color="auto" w:fill="auto"/>
            <w:vAlign w:val="bottom"/>
          </w:tcPr>
          <w:p w14:paraId="1A42516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16.317</w:t>
            </w:r>
          </w:p>
        </w:tc>
        <w:tc>
          <w:tcPr>
            <w:tcW w:w="287" w:type="pct"/>
            <w:tcBorders>
              <w:top w:val="nil"/>
              <w:left w:val="nil"/>
              <w:bottom w:val="nil"/>
              <w:right w:val="nil"/>
            </w:tcBorders>
            <w:shd w:val="clear" w:color="auto" w:fill="auto"/>
            <w:vAlign w:val="bottom"/>
          </w:tcPr>
          <w:p w14:paraId="7D38837F"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7C19A51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7EDFF45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70ACBCD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54.084</w:t>
            </w:r>
          </w:p>
        </w:tc>
        <w:tc>
          <w:tcPr>
            <w:tcW w:w="328" w:type="pct"/>
            <w:tcBorders>
              <w:top w:val="nil"/>
              <w:left w:val="nil"/>
              <w:bottom w:val="nil"/>
              <w:right w:val="nil"/>
            </w:tcBorders>
            <w:vAlign w:val="bottom"/>
          </w:tcPr>
          <w:p w14:paraId="2DD54FD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32.111</w:t>
            </w:r>
          </w:p>
        </w:tc>
        <w:tc>
          <w:tcPr>
            <w:tcW w:w="329" w:type="pct"/>
            <w:tcBorders>
              <w:top w:val="nil"/>
              <w:left w:val="nil"/>
              <w:bottom w:val="nil"/>
              <w:right w:val="nil"/>
            </w:tcBorders>
            <w:vAlign w:val="bottom"/>
          </w:tcPr>
          <w:p w14:paraId="6B6576F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5.561</w:t>
            </w:r>
          </w:p>
        </w:tc>
        <w:tc>
          <w:tcPr>
            <w:tcW w:w="329" w:type="pct"/>
            <w:tcBorders>
              <w:top w:val="nil"/>
              <w:left w:val="nil"/>
              <w:bottom w:val="nil"/>
              <w:right w:val="nil"/>
            </w:tcBorders>
            <w:vAlign w:val="bottom"/>
          </w:tcPr>
          <w:p w14:paraId="2E92164F"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2.480</w:t>
            </w:r>
          </w:p>
        </w:tc>
        <w:tc>
          <w:tcPr>
            <w:tcW w:w="329" w:type="pct"/>
            <w:tcBorders>
              <w:top w:val="nil"/>
              <w:left w:val="nil"/>
              <w:bottom w:val="nil"/>
              <w:right w:val="nil"/>
            </w:tcBorders>
            <w:vAlign w:val="bottom"/>
          </w:tcPr>
          <w:p w14:paraId="356EA54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70C645D7"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01722EC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vAlign w:val="bottom"/>
          </w:tcPr>
          <w:p w14:paraId="14799B3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40.152</w:t>
            </w:r>
          </w:p>
        </w:tc>
      </w:tr>
      <w:tr w:rsidR="000773A3" w:rsidRPr="00F12E3D" w14:paraId="151B7033" w14:textId="77777777" w:rsidTr="009B22E4">
        <w:trPr>
          <w:trHeight w:val="189"/>
          <w:jc w:val="center"/>
        </w:trPr>
        <w:tc>
          <w:tcPr>
            <w:tcW w:w="537" w:type="pct"/>
            <w:vAlign w:val="bottom"/>
          </w:tcPr>
          <w:p w14:paraId="258AEFC2"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bookmarkStart w:id="1001" w:name="_Toc67329842"/>
            <w:r w:rsidRPr="00F12E3D">
              <w:rPr>
                <w:rFonts w:ascii="Arial" w:eastAsia="Calibri" w:hAnsi="Arial" w:cs="Arial"/>
                <w:color w:val="000000" w:themeColor="text1"/>
                <w:sz w:val="14"/>
                <w:szCs w:val="14"/>
                <w:lang w:val="hr-HR"/>
              </w:rPr>
              <w:t>Izdane garancije u devizama</w:t>
            </w:r>
            <w:bookmarkEnd w:id="1001"/>
          </w:p>
        </w:tc>
        <w:tc>
          <w:tcPr>
            <w:tcW w:w="300" w:type="pct"/>
            <w:tcBorders>
              <w:top w:val="nil"/>
              <w:left w:val="nil"/>
              <w:bottom w:val="nil"/>
              <w:right w:val="nil"/>
            </w:tcBorders>
            <w:shd w:val="clear" w:color="auto" w:fill="auto"/>
            <w:vAlign w:val="bottom"/>
          </w:tcPr>
          <w:p w14:paraId="5E1CACE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55</w:t>
            </w:r>
          </w:p>
        </w:tc>
        <w:tc>
          <w:tcPr>
            <w:tcW w:w="298" w:type="pct"/>
            <w:tcBorders>
              <w:top w:val="nil"/>
              <w:left w:val="nil"/>
              <w:bottom w:val="nil"/>
              <w:right w:val="nil"/>
            </w:tcBorders>
            <w:shd w:val="clear" w:color="auto" w:fill="auto"/>
            <w:vAlign w:val="bottom"/>
          </w:tcPr>
          <w:p w14:paraId="0D22A7D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3.351</w:t>
            </w:r>
          </w:p>
        </w:tc>
        <w:tc>
          <w:tcPr>
            <w:tcW w:w="295" w:type="pct"/>
            <w:tcBorders>
              <w:top w:val="nil"/>
              <w:left w:val="nil"/>
              <w:bottom w:val="nil"/>
              <w:right w:val="nil"/>
            </w:tcBorders>
            <w:shd w:val="clear" w:color="auto" w:fill="auto"/>
            <w:vAlign w:val="bottom"/>
          </w:tcPr>
          <w:p w14:paraId="058E045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3449C657"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0D4AC2B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081B8D9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2412ACE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3.406</w:t>
            </w:r>
          </w:p>
        </w:tc>
        <w:tc>
          <w:tcPr>
            <w:tcW w:w="328" w:type="pct"/>
            <w:tcBorders>
              <w:top w:val="nil"/>
              <w:left w:val="nil"/>
              <w:bottom w:val="nil"/>
              <w:right w:val="nil"/>
            </w:tcBorders>
            <w:vAlign w:val="bottom"/>
          </w:tcPr>
          <w:p w14:paraId="7B80AAE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54</w:t>
            </w:r>
          </w:p>
        </w:tc>
        <w:tc>
          <w:tcPr>
            <w:tcW w:w="329" w:type="pct"/>
            <w:tcBorders>
              <w:top w:val="nil"/>
              <w:left w:val="nil"/>
              <w:bottom w:val="nil"/>
              <w:right w:val="nil"/>
            </w:tcBorders>
            <w:vAlign w:val="bottom"/>
          </w:tcPr>
          <w:p w14:paraId="12286F1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3.351</w:t>
            </w:r>
          </w:p>
        </w:tc>
        <w:tc>
          <w:tcPr>
            <w:tcW w:w="329" w:type="pct"/>
            <w:tcBorders>
              <w:top w:val="nil"/>
              <w:left w:val="nil"/>
              <w:bottom w:val="nil"/>
              <w:right w:val="nil"/>
            </w:tcBorders>
            <w:vAlign w:val="bottom"/>
          </w:tcPr>
          <w:p w14:paraId="343A172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3395FDB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1C324BB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508E775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vAlign w:val="bottom"/>
          </w:tcPr>
          <w:p w14:paraId="04859E6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3.405</w:t>
            </w:r>
          </w:p>
        </w:tc>
      </w:tr>
      <w:tr w:rsidR="000773A3" w:rsidRPr="00F12E3D" w14:paraId="589825D8" w14:textId="77777777" w:rsidTr="009B22E4">
        <w:trPr>
          <w:trHeight w:val="189"/>
          <w:jc w:val="center"/>
        </w:trPr>
        <w:tc>
          <w:tcPr>
            <w:tcW w:w="537" w:type="pct"/>
            <w:vAlign w:val="bottom"/>
          </w:tcPr>
          <w:p w14:paraId="58AC1BA2"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bookmarkStart w:id="1002" w:name="_Toc67329844"/>
            <w:r w:rsidRPr="00F12E3D">
              <w:rPr>
                <w:rFonts w:ascii="Arial" w:eastAsia="Calibri" w:hAnsi="Arial" w:cs="Arial"/>
                <w:color w:val="000000" w:themeColor="text1"/>
                <w:sz w:val="14"/>
                <w:szCs w:val="14"/>
                <w:lang w:val="hr-HR"/>
              </w:rPr>
              <w:t>Preuzete obveze po kreditima</w:t>
            </w:r>
            <w:bookmarkEnd w:id="1002"/>
          </w:p>
        </w:tc>
        <w:tc>
          <w:tcPr>
            <w:tcW w:w="300" w:type="pct"/>
            <w:tcBorders>
              <w:top w:val="nil"/>
              <w:left w:val="nil"/>
              <w:bottom w:val="single" w:sz="6" w:space="0" w:color="auto"/>
              <w:right w:val="nil"/>
            </w:tcBorders>
            <w:shd w:val="clear" w:color="auto" w:fill="auto"/>
            <w:vAlign w:val="bottom"/>
          </w:tcPr>
          <w:p w14:paraId="5DACFE2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460.261</w:t>
            </w:r>
          </w:p>
        </w:tc>
        <w:tc>
          <w:tcPr>
            <w:tcW w:w="298" w:type="pct"/>
            <w:tcBorders>
              <w:top w:val="nil"/>
              <w:left w:val="nil"/>
              <w:bottom w:val="single" w:sz="6" w:space="0" w:color="auto"/>
              <w:right w:val="nil"/>
            </w:tcBorders>
            <w:shd w:val="clear" w:color="auto" w:fill="auto"/>
            <w:vAlign w:val="bottom"/>
          </w:tcPr>
          <w:p w14:paraId="509EF203"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11.973</w:t>
            </w:r>
          </w:p>
        </w:tc>
        <w:tc>
          <w:tcPr>
            <w:tcW w:w="295" w:type="pct"/>
            <w:tcBorders>
              <w:top w:val="nil"/>
              <w:left w:val="nil"/>
              <w:bottom w:val="single" w:sz="6" w:space="0" w:color="auto"/>
              <w:right w:val="nil"/>
            </w:tcBorders>
            <w:shd w:val="clear" w:color="auto" w:fill="auto"/>
            <w:vAlign w:val="bottom"/>
          </w:tcPr>
          <w:p w14:paraId="7CB740B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583</w:t>
            </w:r>
          </w:p>
        </w:tc>
        <w:tc>
          <w:tcPr>
            <w:tcW w:w="287" w:type="pct"/>
            <w:tcBorders>
              <w:top w:val="nil"/>
              <w:left w:val="nil"/>
              <w:bottom w:val="single" w:sz="6" w:space="0" w:color="auto"/>
              <w:right w:val="nil"/>
            </w:tcBorders>
            <w:shd w:val="clear" w:color="auto" w:fill="auto"/>
            <w:vAlign w:val="bottom"/>
          </w:tcPr>
          <w:p w14:paraId="1D3BA93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1.297</w:t>
            </w:r>
          </w:p>
        </w:tc>
        <w:tc>
          <w:tcPr>
            <w:tcW w:w="297" w:type="pct"/>
            <w:tcBorders>
              <w:top w:val="nil"/>
              <w:left w:val="nil"/>
              <w:bottom w:val="single" w:sz="6" w:space="0" w:color="auto"/>
              <w:right w:val="nil"/>
            </w:tcBorders>
            <w:shd w:val="clear" w:color="auto" w:fill="auto"/>
            <w:vAlign w:val="bottom"/>
          </w:tcPr>
          <w:p w14:paraId="14D6937F"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single" w:sz="6" w:space="0" w:color="auto"/>
              <w:right w:val="nil"/>
            </w:tcBorders>
            <w:shd w:val="clear" w:color="auto" w:fill="auto"/>
            <w:vAlign w:val="bottom"/>
          </w:tcPr>
          <w:p w14:paraId="06E528AF"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single" w:sz="6" w:space="0" w:color="auto"/>
              <w:right w:val="nil"/>
            </w:tcBorders>
            <w:shd w:val="clear" w:color="auto" w:fill="auto"/>
            <w:vAlign w:val="bottom"/>
          </w:tcPr>
          <w:p w14:paraId="2056883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474.114</w:t>
            </w:r>
          </w:p>
        </w:tc>
        <w:tc>
          <w:tcPr>
            <w:tcW w:w="328" w:type="pct"/>
            <w:tcBorders>
              <w:top w:val="nil"/>
              <w:left w:val="nil"/>
              <w:bottom w:val="single" w:sz="6" w:space="0" w:color="auto"/>
              <w:right w:val="nil"/>
            </w:tcBorders>
            <w:vAlign w:val="bottom"/>
          </w:tcPr>
          <w:p w14:paraId="32B5244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180.667</w:t>
            </w:r>
          </w:p>
        </w:tc>
        <w:tc>
          <w:tcPr>
            <w:tcW w:w="329" w:type="pct"/>
            <w:tcBorders>
              <w:top w:val="nil"/>
              <w:left w:val="nil"/>
              <w:bottom w:val="single" w:sz="6" w:space="0" w:color="auto"/>
              <w:right w:val="nil"/>
            </w:tcBorders>
            <w:vAlign w:val="bottom"/>
          </w:tcPr>
          <w:p w14:paraId="6A3DF117"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4.377</w:t>
            </w:r>
          </w:p>
        </w:tc>
        <w:tc>
          <w:tcPr>
            <w:tcW w:w="329" w:type="pct"/>
            <w:tcBorders>
              <w:top w:val="nil"/>
              <w:left w:val="nil"/>
              <w:bottom w:val="single" w:sz="6" w:space="0" w:color="auto"/>
              <w:right w:val="nil"/>
            </w:tcBorders>
            <w:vAlign w:val="bottom"/>
          </w:tcPr>
          <w:p w14:paraId="6556E0C3"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single" w:sz="6" w:space="0" w:color="auto"/>
              <w:right w:val="nil"/>
            </w:tcBorders>
            <w:vAlign w:val="bottom"/>
          </w:tcPr>
          <w:p w14:paraId="50F977C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single" w:sz="6" w:space="0" w:color="auto"/>
              <w:right w:val="nil"/>
            </w:tcBorders>
            <w:vAlign w:val="bottom"/>
          </w:tcPr>
          <w:p w14:paraId="0D74C61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single" w:sz="6" w:space="0" w:color="auto"/>
              <w:right w:val="nil"/>
            </w:tcBorders>
            <w:vAlign w:val="bottom"/>
          </w:tcPr>
          <w:p w14:paraId="53E02E0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single" w:sz="6" w:space="0" w:color="auto"/>
              <w:right w:val="nil"/>
            </w:tcBorders>
            <w:vAlign w:val="bottom"/>
          </w:tcPr>
          <w:p w14:paraId="5A53B6C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185.044</w:t>
            </w:r>
          </w:p>
        </w:tc>
      </w:tr>
      <w:tr w:rsidR="000773A3" w:rsidRPr="00F12E3D" w14:paraId="1373D690" w14:textId="77777777" w:rsidTr="009B22E4">
        <w:trPr>
          <w:trHeight w:val="227"/>
          <w:jc w:val="center"/>
        </w:trPr>
        <w:tc>
          <w:tcPr>
            <w:tcW w:w="537" w:type="pct"/>
            <w:vAlign w:val="bottom"/>
          </w:tcPr>
          <w:p w14:paraId="5FF0ADBA" w14:textId="77777777" w:rsidR="000773A3" w:rsidRPr="00F12E3D" w:rsidRDefault="000773A3" w:rsidP="009B22E4">
            <w:pPr>
              <w:tabs>
                <w:tab w:val="right" w:pos="1202"/>
              </w:tabs>
              <w:spacing w:line="200" w:lineRule="exact"/>
              <w:outlineLvl w:val="0"/>
              <w:rPr>
                <w:rFonts w:ascii="Arial" w:eastAsia="Calibri" w:hAnsi="Arial" w:cs="Arial"/>
                <w:b/>
                <w:bCs/>
                <w:color w:val="000000" w:themeColor="text1"/>
                <w:sz w:val="14"/>
                <w:szCs w:val="14"/>
                <w:lang w:val="hr-HR"/>
              </w:rPr>
            </w:pPr>
            <w:bookmarkStart w:id="1003" w:name="_Toc67329846"/>
            <w:r w:rsidRPr="00F12E3D">
              <w:rPr>
                <w:rFonts w:ascii="Arial" w:eastAsia="Calibri" w:hAnsi="Arial" w:cs="Arial"/>
                <w:b/>
                <w:bCs/>
                <w:color w:val="000000" w:themeColor="text1"/>
                <w:sz w:val="14"/>
                <w:szCs w:val="14"/>
                <w:lang w:val="hr-HR"/>
              </w:rPr>
              <w:t>Ukupno</w:t>
            </w:r>
            <w:bookmarkEnd w:id="1003"/>
          </w:p>
        </w:tc>
        <w:tc>
          <w:tcPr>
            <w:tcW w:w="300" w:type="pct"/>
            <w:tcBorders>
              <w:top w:val="single" w:sz="6" w:space="0" w:color="auto"/>
              <w:left w:val="nil"/>
              <w:bottom w:val="single" w:sz="12" w:space="0" w:color="auto"/>
              <w:right w:val="nil"/>
            </w:tcBorders>
            <w:shd w:val="clear" w:color="auto" w:fill="auto"/>
            <w:vAlign w:val="bottom"/>
          </w:tcPr>
          <w:p w14:paraId="2F45A5BE"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492.522</w:t>
            </w:r>
          </w:p>
        </w:tc>
        <w:tc>
          <w:tcPr>
            <w:tcW w:w="298" w:type="pct"/>
            <w:tcBorders>
              <w:top w:val="single" w:sz="6" w:space="0" w:color="auto"/>
              <w:left w:val="nil"/>
              <w:bottom w:val="single" w:sz="12" w:space="0" w:color="auto"/>
              <w:right w:val="nil"/>
            </w:tcBorders>
            <w:shd w:val="clear" w:color="auto" w:fill="auto"/>
            <w:vAlign w:val="bottom"/>
          </w:tcPr>
          <w:p w14:paraId="1DF43674"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20.885</w:t>
            </w:r>
          </w:p>
        </w:tc>
        <w:tc>
          <w:tcPr>
            <w:tcW w:w="295" w:type="pct"/>
            <w:tcBorders>
              <w:top w:val="single" w:sz="6" w:space="0" w:color="auto"/>
              <w:left w:val="nil"/>
              <w:bottom w:val="single" w:sz="12" w:space="0" w:color="auto"/>
              <w:right w:val="nil"/>
            </w:tcBorders>
            <w:shd w:val="clear" w:color="auto" w:fill="auto"/>
            <w:vAlign w:val="bottom"/>
          </w:tcPr>
          <w:p w14:paraId="3CD9BE1B"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16.900</w:t>
            </w:r>
          </w:p>
        </w:tc>
        <w:tc>
          <w:tcPr>
            <w:tcW w:w="287" w:type="pct"/>
            <w:tcBorders>
              <w:top w:val="single" w:sz="6" w:space="0" w:color="auto"/>
              <w:left w:val="nil"/>
              <w:bottom w:val="single" w:sz="12" w:space="0" w:color="auto"/>
              <w:right w:val="nil"/>
            </w:tcBorders>
            <w:shd w:val="clear" w:color="auto" w:fill="auto"/>
            <w:vAlign w:val="bottom"/>
          </w:tcPr>
          <w:p w14:paraId="085EF3F8"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1.297</w:t>
            </w:r>
          </w:p>
        </w:tc>
        <w:tc>
          <w:tcPr>
            <w:tcW w:w="297" w:type="pct"/>
            <w:tcBorders>
              <w:top w:val="nil"/>
              <w:left w:val="nil"/>
              <w:bottom w:val="single" w:sz="12" w:space="0" w:color="auto"/>
              <w:right w:val="nil"/>
            </w:tcBorders>
            <w:shd w:val="clear" w:color="auto" w:fill="auto"/>
            <w:vAlign w:val="bottom"/>
          </w:tcPr>
          <w:p w14:paraId="3DC2229F"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12" w:type="pct"/>
            <w:tcBorders>
              <w:top w:val="single" w:sz="6" w:space="0" w:color="auto"/>
              <w:left w:val="nil"/>
              <w:bottom w:val="single" w:sz="12" w:space="0" w:color="auto"/>
              <w:right w:val="nil"/>
            </w:tcBorders>
            <w:shd w:val="clear" w:color="auto" w:fill="auto"/>
            <w:vAlign w:val="bottom"/>
          </w:tcPr>
          <w:p w14:paraId="5BB70A12"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33" w:type="pct"/>
            <w:tcBorders>
              <w:top w:val="single" w:sz="6" w:space="0" w:color="auto"/>
              <w:left w:val="nil"/>
              <w:bottom w:val="single" w:sz="12" w:space="0" w:color="auto"/>
              <w:right w:val="nil"/>
            </w:tcBorders>
            <w:shd w:val="clear" w:color="auto" w:fill="auto"/>
            <w:vAlign w:val="bottom"/>
          </w:tcPr>
          <w:p w14:paraId="180A4C5A"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531.604</w:t>
            </w:r>
          </w:p>
        </w:tc>
        <w:tc>
          <w:tcPr>
            <w:tcW w:w="328" w:type="pct"/>
            <w:tcBorders>
              <w:top w:val="single" w:sz="6" w:space="0" w:color="auto"/>
              <w:left w:val="nil"/>
              <w:bottom w:val="single" w:sz="12" w:space="0" w:color="auto"/>
              <w:right w:val="nil"/>
            </w:tcBorders>
            <w:vAlign w:val="bottom"/>
          </w:tcPr>
          <w:p w14:paraId="5E1FDD2E"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212.832</w:t>
            </w:r>
          </w:p>
        </w:tc>
        <w:tc>
          <w:tcPr>
            <w:tcW w:w="329" w:type="pct"/>
            <w:tcBorders>
              <w:top w:val="single" w:sz="6" w:space="0" w:color="auto"/>
              <w:left w:val="nil"/>
              <w:bottom w:val="single" w:sz="12" w:space="0" w:color="auto"/>
              <w:right w:val="nil"/>
            </w:tcBorders>
            <w:vAlign w:val="bottom"/>
          </w:tcPr>
          <w:p w14:paraId="0775084E"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13.289</w:t>
            </w:r>
          </w:p>
        </w:tc>
        <w:tc>
          <w:tcPr>
            <w:tcW w:w="329" w:type="pct"/>
            <w:tcBorders>
              <w:top w:val="single" w:sz="6" w:space="0" w:color="auto"/>
              <w:left w:val="nil"/>
              <w:bottom w:val="single" w:sz="12" w:space="0" w:color="auto"/>
              <w:right w:val="nil"/>
            </w:tcBorders>
            <w:vAlign w:val="bottom"/>
          </w:tcPr>
          <w:p w14:paraId="2FCC3C9A"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2.480</w:t>
            </w:r>
          </w:p>
        </w:tc>
        <w:tc>
          <w:tcPr>
            <w:tcW w:w="329" w:type="pct"/>
            <w:tcBorders>
              <w:top w:val="single" w:sz="6" w:space="0" w:color="auto"/>
              <w:left w:val="nil"/>
              <w:bottom w:val="single" w:sz="12" w:space="0" w:color="auto"/>
              <w:right w:val="nil"/>
            </w:tcBorders>
            <w:vAlign w:val="bottom"/>
          </w:tcPr>
          <w:p w14:paraId="493DB67D"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30" w:type="pct"/>
            <w:tcBorders>
              <w:top w:val="nil"/>
              <w:left w:val="nil"/>
              <w:bottom w:val="single" w:sz="12" w:space="0" w:color="auto"/>
              <w:right w:val="nil"/>
            </w:tcBorders>
            <w:shd w:val="clear" w:color="auto" w:fill="auto"/>
            <w:vAlign w:val="bottom"/>
          </w:tcPr>
          <w:p w14:paraId="5F8EAB61"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71" w:type="pct"/>
            <w:tcBorders>
              <w:top w:val="single" w:sz="6" w:space="0" w:color="auto"/>
              <w:left w:val="nil"/>
              <w:bottom w:val="single" w:sz="12" w:space="0" w:color="auto"/>
              <w:right w:val="nil"/>
            </w:tcBorders>
            <w:vAlign w:val="bottom"/>
          </w:tcPr>
          <w:p w14:paraId="7F519D7F"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24" w:type="pct"/>
            <w:tcBorders>
              <w:top w:val="single" w:sz="6" w:space="0" w:color="auto"/>
              <w:left w:val="nil"/>
              <w:bottom w:val="single" w:sz="12" w:space="0" w:color="auto"/>
              <w:right w:val="nil"/>
            </w:tcBorders>
            <w:vAlign w:val="bottom"/>
          </w:tcPr>
          <w:p w14:paraId="79141B9A"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228.601</w:t>
            </w:r>
          </w:p>
        </w:tc>
      </w:tr>
      <w:tr w:rsidR="000773A3" w:rsidRPr="00F12E3D" w14:paraId="77E5AC62" w14:textId="77777777" w:rsidTr="009B22E4">
        <w:trPr>
          <w:trHeight w:val="55"/>
          <w:jc w:val="center"/>
        </w:trPr>
        <w:tc>
          <w:tcPr>
            <w:tcW w:w="537" w:type="pct"/>
            <w:vAlign w:val="bottom"/>
          </w:tcPr>
          <w:p w14:paraId="5DFB1047" w14:textId="77777777" w:rsidR="000773A3" w:rsidRPr="00F12E3D" w:rsidRDefault="000773A3" w:rsidP="009B22E4">
            <w:pPr>
              <w:tabs>
                <w:tab w:val="right" w:pos="1202"/>
              </w:tabs>
              <w:spacing w:line="200" w:lineRule="exact"/>
              <w:outlineLvl w:val="0"/>
              <w:rPr>
                <w:rFonts w:ascii="Arial" w:eastAsia="Calibri" w:hAnsi="Arial" w:cs="Arial"/>
                <w:b/>
                <w:bCs/>
                <w:color w:val="000000" w:themeColor="text1"/>
                <w:sz w:val="14"/>
                <w:szCs w:val="14"/>
                <w:lang w:val="hr-HR"/>
              </w:rPr>
            </w:pPr>
            <w:bookmarkStart w:id="1004" w:name="_Toc67329847"/>
            <w:r w:rsidRPr="00F12E3D">
              <w:rPr>
                <w:rFonts w:ascii="Arial" w:eastAsia="Calibri" w:hAnsi="Arial" w:cs="Arial"/>
                <w:b/>
                <w:bCs/>
                <w:color w:val="000000" w:themeColor="text1"/>
                <w:sz w:val="14"/>
                <w:szCs w:val="14"/>
                <w:lang w:val="hr-HR"/>
              </w:rPr>
              <w:t>Ukupna izloženost kreditnom riziku</w:t>
            </w:r>
            <w:bookmarkEnd w:id="1004"/>
          </w:p>
        </w:tc>
        <w:tc>
          <w:tcPr>
            <w:tcW w:w="300" w:type="pct"/>
            <w:tcBorders>
              <w:top w:val="nil"/>
              <w:left w:val="nil"/>
              <w:bottom w:val="single" w:sz="12" w:space="0" w:color="auto"/>
              <w:right w:val="nil"/>
            </w:tcBorders>
            <w:shd w:val="clear" w:color="auto" w:fill="auto"/>
            <w:vAlign w:val="bottom"/>
          </w:tcPr>
          <w:p w14:paraId="03AC55F4"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3.811.498</w:t>
            </w:r>
          </w:p>
        </w:tc>
        <w:tc>
          <w:tcPr>
            <w:tcW w:w="298" w:type="pct"/>
            <w:tcBorders>
              <w:top w:val="nil"/>
              <w:left w:val="nil"/>
              <w:bottom w:val="single" w:sz="12" w:space="0" w:color="auto"/>
              <w:right w:val="nil"/>
            </w:tcBorders>
            <w:shd w:val="clear" w:color="auto" w:fill="auto"/>
            <w:vAlign w:val="bottom"/>
          </w:tcPr>
          <w:p w14:paraId="056A232C"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275.927</w:t>
            </w:r>
          </w:p>
        </w:tc>
        <w:tc>
          <w:tcPr>
            <w:tcW w:w="295" w:type="pct"/>
            <w:tcBorders>
              <w:top w:val="nil"/>
              <w:left w:val="nil"/>
              <w:bottom w:val="single" w:sz="12" w:space="0" w:color="auto"/>
              <w:right w:val="nil"/>
            </w:tcBorders>
            <w:shd w:val="clear" w:color="auto" w:fill="auto"/>
            <w:vAlign w:val="bottom"/>
          </w:tcPr>
          <w:p w14:paraId="53D404EF"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174.695</w:t>
            </w:r>
          </w:p>
        </w:tc>
        <w:tc>
          <w:tcPr>
            <w:tcW w:w="287" w:type="pct"/>
            <w:tcBorders>
              <w:top w:val="nil"/>
              <w:left w:val="nil"/>
              <w:bottom w:val="single" w:sz="12" w:space="0" w:color="auto"/>
              <w:right w:val="nil"/>
            </w:tcBorders>
            <w:shd w:val="clear" w:color="auto" w:fill="auto"/>
            <w:vAlign w:val="bottom"/>
          </w:tcPr>
          <w:p w14:paraId="07CE1646"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183.091</w:t>
            </w:r>
          </w:p>
        </w:tc>
        <w:tc>
          <w:tcPr>
            <w:tcW w:w="297" w:type="pct"/>
            <w:tcBorders>
              <w:top w:val="nil"/>
              <w:left w:val="nil"/>
              <w:bottom w:val="single" w:sz="12" w:space="0" w:color="auto"/>
              <w:right w:val="nil"/>
            </w:tcBorders>
            <w:shd w:val="clear" w:color="auto" w:fill="auto"/>
            <w:vAlign w:val="bottom"/>
          </w:tcPr>
          <w:p w14:paraId="08393FEB"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w:t>
            </w:r>
          </w:p>
        </w:tc>
        <w:tc>
          <w:tcPr>
            <w:tcW w:w="312" w:type="pct"/>
            <w:tcBorders>
              <w:top w:val="nil"/>
              <w:left w:val="nil"/>
              <w:bottom w:val="single" w:sz="12" w:space="0" w:color="auto"/>
              <w:right w:val="nil"/>
            </w:tcBorders>
            <w:shd w:val="clear" w:color="auto" w:fill="auto"/>
            <w:vAlign w:val="bottom"/>
          </w:tcPr>
          <w:p w14:paraId="1755CE99"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32.476</w:t>
            </w:r>
          </w:p>
        </w:tc>
        <w:tc>
          <w:tcPr>
            <w:tcW w:w="333" w:type="pct"/>
            <w:tcBorders>
              <w:top w:val="nil"/>
              <w:left w:val="nil"/>
              <w:bottom w:val="single" w:sz="12" w:space="0" w:color="auto"/>
              <w:right w:val="nil"/>
            </w:tcBorders>
            <w:shd w:val="clear" w:color="auto" w:fill="auto"/>
            <w:vAlign w:val="bottom"/>
          </w:tcPr>
          <w:p w14:paraId="51E38E36"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4.477.687</w:t>
            </w:r>
          </w:p>
        </w:tc>
        <w:tc>
          <w:tcPr>
            <w:tcW w:w="328" w:type="pct"/>
            <w:tcBorders>
              <w:top w:val="nil"/>
              <w:left w:val="nil"/>
              <w:bottom w:val="single" w:sz="12" w:space="0" w:color="auto"/>
              <w:right w:val="nil"/>
            </w:tcBorders>
            <w:shd w:val="clear" w:color="auto" w:fill="auto"/>
            <w:vAlign w:val="bottom"/>
          </w:tcPr>
          <w:p w14:paraId="21D38429"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866.477</w:t>
            </w:r>
          </w:p>
        </w:tc>
        <w:tc>
          <w:tcPr>
            <w:tcW w:w="329" w:type="pct"/>
            <w:tcBorders>
              <w:top w:val="nil"/>
              <w:left w:val="nil"/>
              <w:bottom w:val="single" w:sz="12" w:space="0" w:color="auto"/>
              <w:right w:val="nil"/>
            </w:tcBorders>
            <w:shd w:val="clear" w:color="auto" w:fill="auto"/>
            <w:vAlign w:val="bottom"/>
          </w:tcPr>
          <w:p w14:paraId="4A81EADE"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53.709</w:t>
            </w:r>
          </w:p>
        </w:tc>
        <w:tc>
          <w:tcPr>
            <w:tcW w:w="329" w:type="pct"/>
            <w:tcBorders>
              <w:top w:val="nil"/>
              <w:left w:val="nil"/>
              <w:bottom w:val="single" w:sz="12" w:space="0" w:color="auto"/>
              <w:right w:val="nil"/>
            </w:tcBorders>
            <w:shd w:val="clear" w:color="auto" w:fill="auto"/>
            <w:vAlign w:val="bottom"/>
          </w:tcPr>
          <w:p w14:paraId="751C158C"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12.922</w:t>
            </w:r>
          </w:p>
        </w:tc>
        <w:tc>
          <w:tcPr>
            <w:tcW w:w="329" w:type="pct"/>
            <w:tcBorders>
              <w:top w:val="nil"/>
              <w:left w:val="nil"/>
              <w:bottom w:val="single" w:sz="12" w:space="0" w:color="auto"/>
              <w:right w:val="nil"/>
            </w:tcBorders>
            <w:shd w:val="clear" w:color="auto" w:fill="auto"/>
            <w:vAlign w:val="bottom"/>
          </w:tcPr>
          <w:p w14:paraId="51737FF6"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25</w:t>
            </w:r>
          </w:p>
        </w:tc>
        <w:tc>
          <w:tcPr>
            <w:tcW w:w="330" w:type="pct"/>
            <w:tcBorders>
              <w:top w:val="nil"/>
              <w:left w:val="nil"/>
              <w:bottom w:val="single" w:sz="12" w:space="0" w:color="auto"/>
              <w:right w:val="nil"/>
            </w:tcBorders>
            <w:shd w:val="clear" w:color="auto" w:fill="auto"/>
            <w:vAlign w:val="bottom"/>
          </w:tcPr>
          <w:p w14:paraId="5700F3FB"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2.634</w:t>
            </w:r>
          </w:p>
        </w:tc>
        <w:tc>
          <w:tcPr>
            <w:tcW w:w="371" w:type="pct"/>
            <w:tcBorders>
              <w:top w:val="nil"/>
              <w:left w:val="nil"/>
              <w:bottom w:val="single" w:sz="12" w:space="0" w:color="auto"/>
              <w:right w:val="nil"/>
            </w:tcBorders>
            <w:shd w:val="clear" w:color="auto" w:fill="auto"/>
            <w:vAlign w:val="bottom"/>
          </w:tcPr>
          <w:p w14:paraId="5A9CC870"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w:t>
            </w:r>
          </w:p>
        </w:tc>
        <w:tc>
          <w:tcPr>
            <w:tcW w:w="324" w:type="pct"/>
            <w:tcBorders>
              <w:top w:val="nil"/>
              <w:left w:val="nil"/>
              <w:bottom w:val="single" w:sz="12" w:space="0" w:color="auto"/>
              <w:right w:val="nil"/>
            </w:tcBorders>
            <w:shd w:val="clear" w:color="auto" w:fill="auto"/>
            <w:vAlign w:val="bottom"/>
          </w:tcPr>
          <w:p w14:paraId="4BC24BE0"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935.767</w:t>
            </w:r>
          </w:p>
        </w:tc>
      </w:tr>
      <w:bookmarkEnd w:id="989"/>
    </w:tbl>
    <w:p w14:paraId="1A97164F" w14:textId="77777777" w:rsidR="003F655D" w:rsidRPr="00B91D09" w:rsidRDefault="003F655D" w:rsidP="00353005">
      <w:pPr>
        <w:spacing w:before="120" w:line="260" w:lineRule="exact"/>
        <w:jc w:val="both"/>
        <w:rPr>
          <w:rFonts w:ascii="Arial" w:hAnsi="Arial" w:cs="Arial"/>
          <w:color w:val="000000" w:themeColor="text1"/>
          <w:sz w:val="22"/>
          <w:szCs w:val="22"/>
          <w:lang w:val="hr-HR"/>
        </w:rPr>
        <w:sectPr w:rsidR="003F655D" w:rsidRPr="00B91D09" w:rsidSect="0026672F">
          <w:pgSz w:w="16840" w:h="11907" w:orient="landscape" w:code="9"/>
          <w:pgMar w:top="1134" w:right="1134" w:bottom="1418" w:left="1418" w:header="851" w:footer="851" w:gutter="0"/>
          <w:cols w:space="720"/>
          <w:noEndnote/>
          <w:docGrid w:linePitch="326"/>
        </w:sectPr>
      </w:pPr>
    </w:p>
    <w:p w14:paraId="313F85DA" w14:textId="778013D3" w:rsidR="00EC0998" w:rsidRPr="007C416F" w:rsidRDefault="00092418" w:rsidP="00EC0998">
      <w:pPr>
        <w:pStyle w:val="T1"/>
        <w:spacing w:before="120" w:line="240" w:lineRule="auto"/>
        <w:rPr>
          <w:rFonts w:cs="Arial"/>
          <w:color w:val="000000" w:themeColor="text1"/>
          <w:sz w:val="18"/>
          <w:szCs w:val="18"/>
          <w:lang w:val="hr-HR"/>
        </w:rPr>
      </w:pPr>
      <w:r w:rsidRPr="007C416F">
        <w:rPr>
          <w:rFonts w:cs="Arial"/>
          <w:color w:val="000000" w:themeColor="text1"/>
          <w:sz w:val="18"/>
          <w:szCs w:val="18"/>
          <w:lang w:val="hr-HR"/>
        </w:rPr>
        <w:lastRenderedPageBreak/>
        <w:t>3</w:t>
      </w:r>
      <w:r w:rsidR="00612687">
        <w:rPr>
          <w:rFonts w:cs="Arial"/>
          <w:color w:val="000000" w:themeColor="text1"/>
          <w:sz w:val="18"/>
          <w:szCs w:val="18"/>
          <w:lang w:val="hr-HR"/>
        </w:rPr>
        <w:t>1</w:t>
      </w:r>
      <w:r w:rsidR="00EC0998" w:rsidRPr="007C416F">
        <w:rPr>
          <w:rFonts w:cs="Arial"/>
          <w:color w:val="000000" w:themeColor="text1"/>
          <w:sz w:val="18"/>
          <w:szCs w:val="18"/>
          <w:lang w:val="hr-HR"/>
        </w:rPr>
        <w:t>.</w:t>
      </w:r>
      <w:r w:rsidR="00EC0998" w:rsidRPr="007C416F">
        <w:rPr>
          <w:rFonts w:cs="Arial"/>
          <w:color w:val="000000" w:themeColor="text1"/>
          <w:sz w:val="18"/>
          <w:szCs w:val="18"/>
          <w:lang w:val="hr-HR"/>
        </w:rPr>
        <w:tab/>
        <w:t>Upravljanje rizicima (nastavak)</w:t>
      </w:r>
    </w:p>
    <w:p w14:paraId="6CFEDC07" w14:textId="2827F769" w:rsidR="00EC0998" w:rsidRPr="007C416F" w:rsidRDefault="00092418" w:rsidP="00EC0998">
      <w:pPr>
        <w:pStyle w:val="T1"/>
        <w:spacing w:before="120" w:line="240" w:lineRule="auto"/>
        <w:rPr>
          <w:rFonts w:cs="Arial"/>
          <w:color w:val="000000" w:themeColor="text1"/>
          <w:sz w:val="18"/>
          <w:szCs w:val="18"/>
          <w:lang w:val="hr-HR"/>
        </w:rPr>
      </w:pPr>
      <w:r w:rsidRPr="007C416F">
        <w:rPr>
          <w:rFonts w:cs="Arial"/>
          <w:color w:val="000000" w:themeColor="text1"/>
          <w:sz w:val="18"/>
          <w:szCs w:val="18"/>
          <w:lang w:val="hr-HR"/>
        </w:rPr>
        <w:t>3</w:t>
      </w:r>
      <w:r w:rsidR="00612687">
        <w:rPr>
          <w:rFonts w:cs="Arial"/>
          <w:color w:val="000000" w:themeColor="text1"/>
          <w:sz w:val="18"/>
          <w:szCs w:val="18"/>
          <w:lang w:val="hr-HR"/>
        </w:rPr>
        <w:t>1</w:t>
      </w:r>
      <w:r w:rsidR="00EC0998" w:rsidRPr="007C416F">
        <w:rPr>
          <w:rFonts w:cs="Arial"/>
          <w:color w:val="000000" w:themeColor="text1"/>
          <w:sz w:val="18"/>
          <w:szCs w:val="18"/>
          <w:lang w:val="hr-HR"/>
        </w:rPr>
        <w:t xml:space="preserve">.3. </w:t>
      </w:r>
      <w:r w:rsidR="00EC0998" w:rsidRPr="007C416F">
        <w:rPr>
          <w:rFonts w:cs="Arial"/>
          <w:color w:val="000000" w:themeColor="text1"/>
          <w:sz w:val="18"/>
          <w:szCs w:val="18"/>
          <w:lang w:val="hr-HR"/>
        </w:rPr>
        <w:tab/>
        <w:t>Kreditni rizik (nastavak)</w:t>
      </w:r>
    </w:p>
    <w:p w14:paraId="084BDE99" w14:textId="77777777" w:rsidR="00EC0998" w:rsidRPr="007C416F" w:rsidRDefault="00EC0998" w:rsidP="00F959D0">
      <w:pPr>
        <w:pStyle w:val="T1"/>
        <w:spacing w:before="120" w:after="60" w:line="240" w:lineRule="auto"/>
        <w:rPr>
          <w:rFonts w:cs="Arial"/>
          <w:color w:val="000000" w:themeColor="text1"/>
          <w:sz w:val="18"/>
          <w:szCs w:val="18"/>
          <w:lang w:val="hr-HR"/>
        </w:rPr>
      </w:pPr>
      <w:r w:rsidRPr="007C416F">
        <w:rPr>
          <w:rFonts w:cs="Arial"/>
          <w:color w:val="000000" w:themeColor="text1"/>
          <w:sz w:val="18"/>
          <w:szCs w:val="18"/>
          <w:lang w:val="hr-HR"/>
        </w:rPr>
        <w:t xml:space="preserve">Kvaliteta kreditnog rizika prema vrsti financijske imovine </w:t>
      </w:r>
    </w:p>
    <w:p w14:paraId="61A75657" w14:textId="77777777" w:rsidR="00EC0998" w:rsidRPr="007C416F" w:rsidRDefault="00EC0998" w:rsidP="00EC0998">
      <w:pPr>
        <w:jc w:val="both"/>
        <w:rPr>
          <w:rFonts w:ascii="Arial" w:hAnsi="Arial" w:cs="Arial"/>
          <w:color w:val="000000" w:themeColor="text1"/>
          <w:sz w:val="18"/>
          <w:szCs w:val="18"/>
          <w:lang w:val="hr-HR"/>
        </w:rPr>
      </w:pPr>
      <w:r w:rsidRPr="007C416F">
        <w:rPr>
          <w:rFonts w:ascii="Arial" w:hAnsi="Arial" w:cs="Arial"/>
          <w:color w:val="000000" w:themeColor="text1"/>
          <w:sz w:val="18"/>
          <w:szCs w:val="18"/>
          <w:lang w:val="hr-HR"/>
        </w:rPr>
        <w:t>Analiza kreditnog rizika, neto izloženost, prije i nakon uzimanja u obzir primljenih instrumenata osiguranja, prema vrsti financijske imovine na pozicijama imovine i garancija i preuzetih obveza prema rizičnim skupinama:</w:t>
      </w:r>
    </w:p>
    <w:tbl>
      <w:tblPr>
        <w:tblW w:w="5542" w:type="pct"/>
        <w:jc w:val="center"/>
        <w:tblLayout w:type="fixed"/>
        <w:tblLook w:val="0000" w:firstRow="0" w:lastRow="0" w:firstColumn="0" w:lastColumn="0" w:noHBand="0" w:noVBand="0"/>
      </w:tblPr>
      <w:tblGrid>
        <w:gridCol w:w="1702"/>
        <w:gridCol w:w="951"/>
        <w:gridCol w:w="945"/>
        <w:gridCol w:w="935"/>
        <w:gridCol w:w="909"/>
        <w:gridCol w:w="941"/>
        <w:gridCol w:w="988"/>
        <w:gridCol w:w="1055"/>
        <w:gridCol w:w="1039"/>
        <w:gridCol w:w="1042"/>
        <w:gridCol w:w="1042"/>
        <w:gridCol w:w="1042"/>
        <w:gridCol w:w="1045"/>
        <w:gridCol w:w="1175"/>
        <w:gridCol w:w="1026"/>
      </w:tblGrid>
      <w:tr w:rsidR="00170A63" w:rsidRPr="00F12E3D" w14:paraId="43D781EE" w14:textId="77777777" w:rsidTr="00E1203E">
        <w:trPr>
          <w:trHeight w:val="1607"/>
          <w:jc w:val="center"/>
        </w:trPr>
        <w:tc>
          <w:tcPr>
            <w:tcW w:w="537" w:type="pct"/>
          </w:tcPr>
          <w:p w14:paraId="40D7EDE2" w14:textId="77777777" w:rsidR="00170A63" w:rsidRPr="00F12E3D" w:rsidRDefault="00170A63" w:rsidP="00E1203E">
            <w:pPr>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br w:type="page"/>
              <w:t>Grupa</w:t>
            </w:r>
          </w:p>
          <w:p w14:paraId="36CDD969" w14:textId="77777777" w:rsidR="00170A63" w:rsidRPr="00F12E3D" w:rsidRDefault="00170A63" w:rsidP="00E1203E">
            <w:pPr>
              <w:rPr>
                <w:rFonts w:ascii="Arial" w:eastAsia="Calibri" w:hAnsi="Arial" w:cs="Arial"/>
                <w:b/>
                <w:bCs/>
                <w:color w:val="000000" w:themeColor="text1"/>
                <w:sz w:val="14"/>
                <w:szCs w:val="14"/>
                <w:lang w:val="hr-HR"/>
              </w:rPr>
            </w:pPr>
          </w:p>
          <w:p w14:paraId="121A509D" w14:textId="77777777" w:rsidR="00170A63" w:rsidRPr="00F12E3D" w:rsidRDefault="00170A63" w:rsidP="00E1203E">
            <w:pPr>
              <w:rPr>
                <w:rFonts w:ascii="Arial" w:eastAsia="Calibri" w:hAnsi="Arial" w:cs="Arial"/>
                <w:color w:val="000000" w:themeColor="text1"/>
                <w:sz w:val="14"/>
                <w:szCs w:val="14"/>
                <w:lang w:val="hr-HR"/>
              </w:rPr>
            </w:pPr>
            <w:r w:rsidRPr="00F12E3D">
              <w:rPr>
                <w:rFonts w:ascii="Arial" w:eastAsia="Calibri" w:hAnsi="Arial" w:cs="Arial"/>
                <w:b/>
                <w:bCs/>
                <w:color w:val="000000" w:themeColor="text1"/>
                <w:sz w:val="14"/>
                <w:szCs w:val="14"/>
                <w:lang w:val="hr-HR"/>
              </w:rPr>
              <w:t xml:space="preserve">31. prosinca 2023. </w:t>
            </w:r>
          </w:p>
        </w:tc>
        <w:tc>
          <w:tcPr>
            <w:tcW w:w="300" w:type="pct"/>
            <w:vAlign w:val="bottom"/>
          </w:tcPr>
          <w:p w14:paraId="169344BF"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298" w:type="pct"/>
            <w:vAlign w:val="bottom"/>
          </w:tcPr>
          <w:p w14:paraId="2AC0FF39"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295" w:type="pct"/>
            <w:vAlign w:val="bottom"/>
          </w:tcPr>
          <w:p w14:paraId="490BEB26"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584" w:type="pct"/>
            <w:gridSpan w:val="2"/>
            <w:vAlign w:val="bottom"/>
          </w:tcPr>
          <w:p w14:paraId="6948E88B"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rizične skupine POCI</w:t>
            </w:r>
          </w:p>
        </w:tc>
        <w:tc>
          <w:tcPr>
            <w:tcW w:w="312" w:type="pct"/>
            <w:vAlign w:val="bottom"/>
          </w:tcPr>
          <w:p w14:paraId="2D0E113C" w14:textId="77777777" w:rsidR="00170A63" w:rsidRPr="00F12E3D" w:rsidRDefault="00170A63" w:rsidP="00E1203E">
            <w:pPr>
              <w:jc w:val="right"/>
              <w:rPr>
                <w:rFonts w:ascii="Arial" w:eastAsia="Calibri" w:hAnsi="Arial" w:cs="Arial"/>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w:t>
            </w:r>
          </w:p>
        </w:tc>
        <w:tc>
          <w:tcPr>
            <w:tcW w:w="333" w:type="pct"/>
            <w:vAlign w:val="bottom"/>
          </w:tcPr>
          <w:p w14:paraId="0FB8047D"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w:t>
            </w:r>
          </w:p>
        </w:tc>
        <w:tc>
          <w:tcPr>
            <w:tcW w:w="328" w:type="pct"/>
            <w:vAlign w:val="bottom"/>
          </w:tcPr>
          <w:p w14:paraId="2190F326"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329" w:type="pct"/>
            <w:vAlign w:val="bottom"/>
          </w:tcPr>
          <w:p w14:paraId="50CCB413"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329" w:type="pct"/>
            <w:vAlign w:val="bottom"/>
          </w:tcPr>
          <w:p w14:paraId="58250A61"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659" w:type="pct"/>
            <w:gridSpan w:val="2"/>
            <w:vAlign w:val="bottom"/>
          </w:tcPr>
          <w:p w14:paraId="200BFE09"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nakon umanjenja za instrumente osiguranja- rizične skupine POCI</w:t>
            </w:r>
          </w:p>
        </w:tc>
        <w:tc>
          <w:tcPr>
            <w:tcW w:w="371" w:type="pct"/>
            <w:vAlign w:val="bottom"/>
          </w:tcPr>
          <w:p w14:paraId="071D6E19"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24" w:type="pct"/>
            <w:vAlign w:val="bottom"/>
          </w:tcPr>
          <w:p w14:paraId="0F156BDC"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 nakon umanjenja za instrumente osiguranja</w:t>
            </w:r>
          </w:p>
        </w:tc>
      </w:tr>
      <w:tr w:rsidR="00170A63" w:rsidRPr="00F12E3D" w14:paraId="2733EFD9" w14:textId="77777777" w:rsidTr="00E1203E">
        <w:trPr>
          <w:trHeight w:val="187"/>
          <w:jc w:val="center"/>
        </w:trPr>
        <w:tc>
          <w:tcPr>
            <w:tcW w:w="537" w:type="pct"/>
            <w:vAlign w:val="bottom"/>
          </w:tcPr>
          <w:p w14:paraId="3DA06B57" w14:textId="77777777" w:rsidR="00170A63" w:rsidRPr="00F12E3D" w:rsidRDefault="00170A63" w:rsidP="00E1203E">
            <w:pPr>
              <w:rPr>
                <w:rFonts w:ascii="Arial" w:eastAsia="Calibri" w:hAnsi="Arial" w:cs="Arial"/>
                <w:b/>
                <w:bCs/>
                <w:color w:val="000000" w:themeColor="text1"/>
                <w:sz w:val="14"/>
                <w:szCs w:val="14"/>
                <w:lang w:val="hr-HR"/>
              </w:rPr>
            </w:pPr>
          </w:p>
        </w:tc>
        <w:tc>
          <w:tcPr>
            <w:tcW w:w="300" w:type="pct"/>
            <w:vAlign w:val="bottom"/>
          </w:tcPr>
          <w:p w14:paraId="4E42C750"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298" w:type="pct"/>
            <w:vAlign w:val="bottom"/>
          </w:tcPr>
          <w:p w14:paraId="72E538AD"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295" w:type="pct"/>
            <w:vAlign w:val="bottom"/>
          </w:tcPr>
          <w:p w14:paraId="5EBC4546"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287" w:type="pct"/>
            <w:vAlign w:val="bottom"/>
          </w:tcPr>
          <w:p w14:paraId="77BA7527" w14:textId="77777777" w:rsidR="00170A63" w:rsidRPr="00F12E3D" w:rsidRDefault="00170A63" w:rsidP="00E1203E">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297" w:type="pct"/>
            <w:vAlign w:val="bottom"/>
          </w:tcPr>
          <w:p w14:paraId="472D5A7E" w14:textId="77777777" w:rsidR="00170A63" w:rsidRPr="00F12E3D" w:rsidRDefault="00170A63" w:rsidP="00E1203E">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12" w:type="pct"/>
            <w:vAlign w:val="bottom"/>
          </w:tcPr>
          <w:p w14:paraId="31F58165"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333" w:type="pct"/>
            <w:vAlign w:val="bottom"/>
          </w:tcPr>
          <w:p w14:paraId="3271CF91"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328" w:type="pct"/>
            <w:vAlign w:val="bottom"/>
          </w:tcPr>
          <w:p w14:paraId="5334B947"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329" w:type="pct"/>
            <w:vAlign w:val="bottom"/>
          </w:tcPr>
          <w:p w14:paraId="28B4BD33"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329" w:type="pct"/>
            <w:vAlign w:val="bottom"/>
          </w:tcPr>
          <w:p w14:paraId="38CB104A"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329" w:type="pct"/>
            <w:vAlign w:val="bottom"/>
          </w:tcPr>
          <w:p w14:paraId="613CBAA7" w14:textId="77777777" w:rsidR="00170A63" w:rsidRPr="00F12E3D" w:rsidRDefault="00170A63" w:rsidP="00E1203E">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330" w:type="pct"/>
            <w:vAlign w:val="bottom"/>
          </w:tcPr>
          <w:p w14:paraId="71D1755A" w14:textId="77777777" w:rsidR="00170A63" w:rsidRPr="00F12E3D" w:rsidRDefault="00170A63" w:rsidP="00E1203E">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71" w:type="pct"/>
            <w:vAlign w:val="bottom"/>
          </w:tcPr>
          <w:p w14:paraId="0B8FF1FD"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324" w:type="pct"/>
            <w:vAlign w:val="bottom"/>
          </w:tcPr>
          <w:p w14:paraId="2C4326CA" w14:textId="77777777" w:rsidR="00170A63" w:rsidRPr="00F12E3D" w:rsidRDefault="00170A63" w:rsidP="00E1203E">
            <w:pPr>
              <w:jc w:val="right"/>
              <w:rPr>
                <w:rFonts w:ascii="Arial" w:eastAsia="Calibri" w:hAnsi="Arial" w:cs="Arial"/>
                <w:b/>
                <w:color w:val="000000" w:themeColor="text1"/>
                <w:sz w:val="14"/>
                <w:szCs w:val="14"/>
                <w:lang w:val="hr-HR"/>
              </w:rPr>
            </w:pPr>
          </w:p>
        </w:tc>
      </w:tr>
      <w:tr w:rsidR="00170A63" w:rsidRPr="00F12E3D" w14:paraId="6993902E" w14:textId="77777777" w:rsidTr="00E1203E">
        <w:trPr>
          <w:trHeight w:val="160"/>
          <w:jc w:val="center"/>
        </w:trPr>
        <w:tc>
          <w:tcPr>
            <w:tcW w:w="537" w:type="pct"/>
          </w:tcPr>
          <w:p w14:paraId="0E8510DB" w14:textId="77777777" w:rsidR="00170A63" w:rsidRPr="00F12E3D" w:rsidRDefault="00170A63" w:rsidP="00E1203E">
            <w:pPr>
              <w:rPr>
                <w:rFonts w:ascii="Arial" w:eastAsia="Calibri" w:hAnsi="Arial" w:cs="Arial"/>
                <w:b/>
                <w:bCs/>
                <w:color w:val="000000" w:themeColor="text1"/>
                <w:sz w:val="14"/>
                <w:szCs w:val="14"/>
                <w:lang w:val="hr-HR"/>
              </w:rPr>
            </w:pPr>
          </w:p>
        </w:tc>
        <w:tc>
          <w:tcPr>
            <w:tcW w:w="300" w:type="pct"/>
          </w:tcPr>
          <w:p w14:paraId="21E45DCE"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8" w:type="pct"/>
          </w:tcPr>
          <w:p w14:paraId="50EF5CCF"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5" w:type="pct"/>
          </w:tcPr>
          <w:p w14:paraId="09C85B27"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87" w:type="pct"/>
          </w:tcPr>
          <w:p w14:paraId="665D947F"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7" w:type="pct"/>
          </w:tcPr>
          <w:p w14:paraId="2F16C838"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12" w:type="pct"/>
          </w:tcPr>
          <w:p w14:paraId="180BDE65"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33" w:type="pct"/>
          </w:tcPr>
          <w:p w14:paraId="1A5F7833"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8" w:type="pct"/>
          </w:tcPr>
          <w:p w14:paraId="5B92F625"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2FF9DD6F"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1FB0A5B2"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56D1643F" w14:textId="77777777" w:rsidR="00170A63" w:rsidRPr="00F12E3D" w:rsidRDefault="00170A63" w:rsidP="00E1203E">
            <w:pPr>
              <w:jc w:val="right"/>
              <w:rPr>
                <w:rFonts w:ascii="Arial" w:eastAsia="Calibri" w:hAnsi="Arial" w:cs="Arial"/>
                <w:b/>
                <w:color w:val="000000" w:themeColor="text1"/>
                <w:sz w:val="14"/>
                <w:szCs w:val="14"/>
                <w:lang w:val="hr-HR"/>
              </w:rPr>
            </w:pPr>
            <w:r w:rsidRPr="003A2506">
              <w:rPr>
                <w:rFonts w:ascii="Arial" w:eastAsia="Calibri" w:hAnsi="Arial" w:cs="Arial"/>
                <w:b/>
                <w:color w:val="000000" w:themeColor="text1"/>
                <w:sz w:val="14"/>
                <w:szCs w:val="14"/>
                <w:lang w:val="hr-HR"/>
              </w:rPr>
              <w:t>000 eura</w:t>
            </w:r>
          </w:p>
        </w:tc>
        <w:tc>
          <w:tcPr>
            <w:tcW w:w="330" w:type="pct"/>
          </w:tcPr>
          <w:p w14:paraId="39FFA2C6"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71" w:type="pct"/>
          </w:tcPr>
          <w:p w14:paraId="1F145043"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4" w:type="pct"/>
          </w:tcPr>
          <w:p w14:paraId="6957D502"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r>
      <w:tr w:rsidR="00170A63" w:rsidRPr="00F12E3D" w14:paraId="57296C4F" w14:textId="77777777" w:rsidTr="00E1203E">
        <w:trPr>
          <w:trHeight w:val="117"/>
          <w:jc w:val="center"/>
        </w:trPr>
        <w:tc>
          <w:tcPr>
            <w:tcW w:w="537" w:type="pct"/>
            <w:vAlign w:val="bottom"/>
          </w:tcPr>
          <w:p w14:paraId="5D0F2879" w14:textId="77777777" w:rsidR="00170A63" w:rsidRPr="003A2506" w:rsidRDefault="00170A63" w:rsidP="00E1203E">
            <w:pPr>
              <w:tabs>
                <w:tab w:val="right" w:pos="1202"/>
              </w:tabs>
              <w:spacing w:line="200" w:lineRule="exact"/>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Imovina</w:t>
            </w:r>
          </w:p>
        </w:tc>
        <w:tc>
          <w:tcPr>
            <w:tcW w:w="300" w:type="pct"/>
            <w:vAlign w:val="bottom"/>
          </w:tcPr>
          <w:p w14:paraId="29909C26" w14:textId="77777777" w:rsidR="00170A63" w:rsidRPr="00F959D0" w:rsidRDefault="00170A63" w:rsidP="00E1203E">
            <w:pPr>
              <w:jc w:val="right"/>
              <w:rPr>
                <w:rFonts w:ascii="Arial" w:eastAsia="Calibri" w:hAnsi="Arial" w:cs="Arial"/>
                <w:color w:val="000000" w:themeColor="text1"/>
                <w:sz w:val="14"/>
                <w:szCs w:val="14"/>
                <w:lang w:val="hr-HR"/>
              </w:rPr>
            </w:pPr>
          </w:p>
        </w:tc>
        <w:tc>
          <w:tcPr>
            <w:tcW w:w="298" w:type="pct"/>
            <w:vAlign w:val="bottom"/>
          </w:tcPr>
          <w:p w14:paraId="2BC330C0" w14:textId="77777777" w:rsidR="00170A63" w:rsidRPr="00F959D0" w:rsidRDefault="00170A63" w:rsidP="00E1203E">
            <w:pPr>
              <w:jc w:val="right"/>
              <w:rPr>
                <w:rFonts w:ascii="Arial" w:eastAsia="Calibri" w:hAnsi="Arial" w:cs="Arial"/>
                <w:color w:val="000000" w:themeColor="text1"/>
                <w:sz w:val="14"/>
                <w:szCs w:val="14"/>
                <w:lang w:val="hr-HR"/>
              </w:rPr>
            </w:pPr>
          </w:p>
        </w:tc>
        <w:tc>
          <w:tcPr>
            <w:tcW w:w="295" w:type="pct"/>
            <w:vAlign w:val="bottom"/>
          </w:tcPr>
          <w:p w14:paraId="7A321282" w14:textId="77777777" w:rsidR="00170A63" w:rsidRPr="00F959D0" w:rsidRDefault="00170A63" w:rsidP="00E1203E">
            <w:pPr>
              <w:jc w:val="right"/>
              <w:rPr>
                <w:rFonts w:ascii="Arial" w:eastAsia="Calibri" w:hAnsi="Arial" w:cs="Arial"/>
                <w:color w:val="000000" w:themeColor="text1"/>
                <w:sz w:val="14"/>
                <w:szCs w:val="14"/>
                <w:lang w:val="hr-HR"/>
              </w:rPr>
            </w:pPr>
          </w:p>
        </w:tc>
        <w:tc>
          <w:tcPr>
            <w:tcW w:w="287" w:type="pct"/>
            <w:vAlign w:val="bottom"/>
          </w:tcPr>
          <w:p w14:paraId="6DFD007B" w14:textId="77777777" w:rsidR="00170A63" w:rsidRPr="00F959D0" w:rsidRDefault="00170A63" w:rsidP="00E1203E">
            <w:pPr>
              <w:jc w:val="right"/>
              <w:rPr>
                <w:rFonts w:ascii="Arial" w:eastAsia="Calibri" w:hAnsi="Arial" w:cs="Arial"/>
                <w:color w:val="000000" w:themeColor="text1"/>
                <w:sz w:val="14"/>
                <w:szCs w:val="14"/>
                <w:lang w:val="hr-HR"/>
              </w:rPr>
            </w:pPr>
          </w:p>
        </w:tc>
        <w:tc>
          <w:tcPr>
            <w:tcW w:w="297" w:type="pct"/>
            <w:vAlign w:val="bottom"/>
          </w:tcPr>
          <w:p w14:paraId="1E08673F" w14:textId="77777777" w:rsidR="00170A63" w:rsidRPr="00F959D0" w:rsidRDefault="00170A63" w:rsidP="00E1203E">
            <w:pPr>
              <w:jc w:val="right"/>
              <w:rPr>
                <w:rFonts w:ascii="Arial" w:eastAsia="Calibri" w:hAnsi="Arial" w:cs="Arial"/>
                <w:color w:val="000000" w:themeColor="text1"/>
                <w:sz w:val="14"/>
                <w:szCs w:val="14"/>
                <w:lang w:val="hr-HR"/>
              </w:rPr>
            </w:pPr>
          </w:p>
        </w:tc>
        <w:tc>
          <w:tcPr>
            <w:tcW w:w="312" w:type="pct"/>
            <w:vAlign w:val="bottom"/>
          </w:tcPr>
          <w:p w14:paraId="436D9967" w14:textId="77777777" w:rsidR="00170A63" w:rsidRPr="00F959D0" w:rsidRDefault="00170A63" w:rsidP="00E1203E">
            <w:pPr>
              <w:jc w:val="right"/>
              <w:rPr>
                <w:rFonts w:ascii="Arial" w:eastAsia="Calibri" w:hAnsi="Arial" w:cs="Arial"/>
                <w:color w:val="000000" w:themeColor="text1"/>
                <w:sz w:val="14"/>
                <w:szCs w:val="14"/>
                <w:lang w:val="hr-HR"/>
              </w:rPr>
            </w:pPr>
          </w:p>
        </w:tc>
        <w:tc>
          <w:tcPr>
            <w:tcW w:w="333" w:type="pct"/>
            <w:vAlign w:val="bottom"/>
          </w:tcPr>
          <w:p w14:paraId="5EA2E320" w14:textId="77777777" w:rsidR="00170A63" w:rsidRPr="00F959D0" w:rsidRDefault="00170A63" w:rsidP="00E1203E">
            <w:pPr>
              <w:jc w:val="right"/>
              <w:rPr>
                <w:rFonts w:ascii="Arial" w:eastAsia="Calibri" w:hAnsi="Arial" w:cs="Arial"/>
                <w:color w:val="000000" w:themeColor="text1"/>
                <w:sz w:val="14"/>
                <w:szCs w:val="14"/>
                <w:lang w:val="hr-HR"/>
              </w:rPr>
            </w:pPr>
          </w:p>
        </w:tc>
        <w:tc>
          <w:tcPr>
            <w:tcW w:w="328" w:type="pct"/>
            <w:vAlign w:val="bottom"/>
          </w:tcPr>
          <w:p w14:paraId="29F0333E" w14:textId="77777777" w:rsidR="00170A63" w:rsidRPr="00F959D0" w:rsidRDefault="00170A63" w:rsidP="00E1203E">
            <w:pPr>
              <w:jc w:val="right"/>
              <w:rPr>
                <w:rFonts w:ascii="Arial" w:eastAsia="Calibri" w:hAnsi="Arial" w:cs="Arial"/>
                <w:color w:val="000000" w:themeColor="text1"/>
                <w:sz w:val="14"/>
                <w:szCs w:val="14"/>
                <w:lang w:val="hr-HR"/>
              </w:rPr>
            </w:pPr>
          </w:p>
        </w:tc>
        <w:tc>
          <w:tcPr>
            <w:tcW w:w="329" w:type="pct"/>
            <w:vAlign w:val="bottom"/>
          </w:tcPr>
          <w:p w14:paraId="7EEAAB95" w14:textId="77777777" w:rsidR="00170A63" w:rsidRPr="00F959D0" w:rsidRDefault="00170A63" w:rsidP="00E1203E">
            <w:pPr>
              <w:jc w:val="right"/>
              <w:rPr>
                <w:rFonts w:ascii="Arial" w:eastAsia="Calibri" w:hAnsi="Arial" w:cs="Arial"/>
                <w:color w:val="000000" w:themeColor="text1"/>
                <w:sz w:val="14"/>
                <w:szCs w:val="14"/>
                <w:lang w:val="hr-HR"/>
              </w:rPr>
            </w:pPr>
          </w:p>
        </w:tc>
        <w:tc>
          <w:tcPr>
            <w:tcW w:w="329" w:type="pct"/>
            <w:vAlign w:val="bottom"/>
          </w:tcPr>
          <w:p w14:paraId="0BC58013" w14:textId="77777777" w:rsidR="00170A63" w:rsidRPr="00F959D0" w:rsidRDefault="00170A63" w:rsidP="00E1203E">
            <w:pPr>
              <w:jc w:val="right"/>
              <w:rPr>
                <w:rFonts w:ascii="Arial" w:eastAsia="Calibri" w:hAnsi="Arial" w:cs="Arial"/>
                <w:color w:val="000000" w:themeColor="text1"/>
                <w:sz w:val="14"/>
                <w:szCs w:val="14"/>
                <w:lang w:val="hr-HR"/>
              </w:rPr>
            </w:pPr>
          </w:p>
        </w:tc>
        <w:tc>
          <w:tcPr>
            <w:tcW w:w="329" w:type="pct"/>
            <w:vAlign w:val="bottom"/>
          </w:tcPr>
          <w:p w14:paraId="32CEFFA4" w14:textId="77777777" w:rsidR="00170A63" w:rsidRPr="00F959D0" w:rsidRDefault="00170A63" w:rsidP="00E1203E">
            <w:pPr>
              <w:jc w:val="right"/>
              <w:rPr>
                <w:rFonts w:ascii="Arial" w:eastAsia="Calibri" w:hAnsi="Arial" w:cs="Arial"/>
                <w:color w:val="000000" w:themeColor="text1"/>
                <w:sz w:val="14"/>
                <w:szCs w:val="14"/>
                <w:lang w:val="hr-HR"/>
              </w:rPr>
            </w:pPr>
          </w:p>
        </w:tc>
        <w:tc>
          <w:tcPr>
            <w:tcW w:w="330" w:type="pct"/>
            <w:vAlign w:val="bottom"/>
          </w:tcPr>
          <w:p w14:paraId="4A320CE5" w14:textId="77777777" w:rsidR="00170A63" w:rsidRPr="00F959D0" w:rsidRDefault="00170A63" w:rsidP="00E1203E">
            <w:pPr>
              <w:jc w:val="right"/>
              <w:rPr>
                <w:rFonts w:ascii="Arial" w:eastAsia="Calibri" w:hAnsi="Arial" w:cs="Arial"/>
                <w:color w:val="000000" w:themeColor="text1"/>
                <w:sz w:val="14"/>
                <w:szCs w:val="14"/>
                <w:lang w:val="hr-HR"/>
              </w:rPr>
            </w:pPr>
          </w:p>
        </w:tc>
        <w:tc>
          <w:tcPr>
            <w:tcW w:w="371" w:type="pct"/>
            <w:vAlign w:val="bottom"/>
          </w:tcPr>
          <w:p w14:paraId="7D25909E" w14:textId="77777777" w:rsidR="00170A63" w:rsidRPr="00F959D0" w:rsidRDefault="00170A63" w:rsidP="00E1203E">
            <w:pPr>
              <w:jc w:val="right"/>
              <w:rPr>
                <w:rFonts w:ascii="Arial" w:eastAsia="Calibri" w:hAnsi="Arial" w:cs="Arial"/>
                <w:color w:val="000000" w:themeColor="text1"/>
                <w:sz w:val="14"/>
                <w:szCs w:val="14"/>
                <w:lang w:val="hr-HR"/>
              </w:rPr>
            </w:pPr>
          </w:p>
        </w:tc>
        <w:tc>
          <w:tcPr>
            <w:tcW w:w="324" w:type="pct"/>
            <w:vAlign w:val="bottom"/>
          </w:tcPr>
          <w:p w14:paraId="2529FF07" w14:textId="77777777" w:rsidR="00170A63" w:rsidRPr="00F959D0" w:rsidRDefault="00170A63" w:rsidP="00E1203E">
            <w:pPr>
              <w:jc w:val="right"/>
              <w:rPr>
                <w:rFonts w:ascii="Arial" w:eastAsia="Calibri" w:hAnsi="Arial" w:cs="Arial"/>
                <w:color w:val="000000" w:themeColor="text1"/>
                <w:sz w:val="14"/>
                <w:szCs w:val="14"/>
                <w:lang w:val="hr-HR"/>
              </w:rPr>
            </w:pPr>
          </w:p>
        </w:tc>
      </w:tr>
      <w:tr w:rsidR="00170A63" w:rsidRPr="00F12E3D" w14:paraId="1171E1AC" w14:textId="77777777" w:rsidTr="00E1203E">
        <w:trPr>
          <w:trHeight w:val="189"/>
          <w:jc w:val="center"/>
        </w:trPr>
        <w:tc>
          <w:tcPr>
            <w:tcW w:w="537" w:type="pct"/>
            <w:vAlign w:val="bottom"/>
          </w:tcPr>
          <w:p w14:paraId="6B2CF873"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Novčana sredstva i računi kod banaka</w:t>
            </w:r>
          </w:p>
        </w:tc>
        <w:tc>
          <w:tcPr>
            <w:tcW w:w="300" w:type="pct"/>
            <w:tcBorders>
              <w:top w:val="nil"/>
              <w:left w:val="nil"/>
              <w:bottom w:val="nil"/>
              <w:right w:val="nil"/>
            </w:tcBorders>
            <w:shd w:val="clear" w:color="auto" w:fill="auto"/>
            <w:vAlign w:val="bottom"/>
          </w:tcPr>
          <w:p w14:paraId="3744473E" w14:textId="77777777" w:rsidR="00170A63" w:rsidRPr="003A2506" w:rsidRDefault="00170A63" w:rsidP="00E1203E">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42.133</w:t>
            </w:r>
          </w:p>
        </w:tc>
        <w:tc>
          <w:tcPr>
            <w:tcW w:w="298" w:type="pct"/>
            <w:tcBorders>
              <w:top w:val="nil"/>
              <w:left w:val="nil"/>
              <w:bottom w:val="nil"/>
              <w:right w:val="nil"/>
            </w:tcBorders>
            <w:shd w:val="clear" w:color="auto" w:fill="auto"/>
            <w:vAlign w:val="bottom"/>
          </w:tcPr>
          <w:p w14:paraId="516DEBEA"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01005A69"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05991EED"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5E442717"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779C7D25"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4979E296" w14:textId="77777777" w:rsidR="00170A63" w:rsidRPr="003A2506" w:rsidRDefault="00170A63" w:rsidP="00E1203E">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42.133</w:t>
            </w:r>
          </w:p>
        </w:tc>
        <w:tc>
          <w:tcPr>
            <w:tcW w:w="328" w:type="pct"/>
            <w:tcBorders>
              <w:top w:val="nil"/>
              <w:left w:val="nil"/>
              <w:bottom w:val="nil"/>
              <w:right w:val="nil"/>
            </w:tcBorders>
            <w:shd w:val="clear" w:color="auto" w:fill="auto"/>
            <w:vAlign w:val="bottom"/>
          </w:tcPr>
          <w:p w14:paraId="63F66EEE" w14:textId="77777777" w:rsidR="00170A63" w:rsidRPr="003A2506" w:rsidRDefault="00170A63" w:rsidP="00E1203E">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000A8385" w14:textId="77777777" w:rsidR="00170A63" w:rsidRPr="003A2506" w:rsidRDefault="00170A63" w:rsidP="00E1203E">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2E643DBD" w14:textId="77777777" w:rsidR="00170A63" w:rsidRPr="003A2506" w:rsidRDefault="00170A63" w:rsidP="00E1203E">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56A14CE2"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hAnsi="Arial" w:cs="Arial"/>
                <w:sz w:val="14"/>
                <w:szCs w:val="14"/>
              </w:rPr>
              <w:t xml:space="preserve"> - </w:t>
            </w:r>
          </w:p>
        </w:tc>
        <w:tc>
          <w:tcPr>
            <w:tcW w:w="330" w:type="pct"/>
            <w:tcBorders>
              <w:top w:val="nil"/>
              <w:left w:val="nil"/>
              <w:bottom w:val="nil"/>
              <w:right w:val="nil"/>
            </w:tcBorders>
            <w:vAlign w:val="bottom"/>
          </w:tcPr>
          <w:p w14:paraId="050F5DAF"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3989C569" w14:textId="77777777" w:rsidR="00170A63" w:rsidRPr="003A2506" w:rsidRDefault="00170A63" w:rsidP="00E1203E">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4" w:type="pct"/>
            <w:tcBorders>
              <w:top w:val="nil"/>
              <w:left w:val="nil"/>
              <w:bottom w:val="nil"/>
              <w:right w:val="nil"/>
            </w:tcBorders>
            <w:shd w:val="clear" w:color="auto" w:fill="auto"/>
            <w:vAlign w:val="bottom"/>
          </w:tcPr>
          <w:p w14:paraId="756727E1" w14:textId="77777777" w:rsidR="00170A63" w:rsidRPr="003A2506" w:rsidRDefault="00170A63" w:rsidP="00E1203E">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r>
      <w:tr w:rsidR="00170A63" w:rsidRPr="00F12E3D" w14:paraId="3EE81A60" w14:textId="77777777" w:rsidTr="00E1203E">
        <w:trPr>
          <w:trHeight w:val="189"/>
          <w:jc w:val="center"/>
        </w:trPr>
        <w:tc>
          <w:tcPr>
            <w:tcW w:w="537" w:type="pct"/>
            <w:vAlign w:val="bottom"/>
          </w:tcPr>
          <w:p w14:paraId="58EB2B92"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Depoziti kod drugih banaka</w:t>
            </w:r>
          </w:p>
        </w:tc>
        <w:tc>
          <w:tcPr>
            <w:tcW w:w="300" w:type="pct"/>
            <w:tcBorders>
              <w:top w:val="nil"/>
              <w:left w:val="nil"/>
              <w:bottom w:val="nil"/>
              <w:right w:val="nil"/>
            </w:tcBorders>
            <w:shd w:val="clear" w:color="auto" w:fill="auto"/>
            <w:vAlign w:val="bottom"/>
          </w:tcPr>
          <w:p w14:paraId="50F360B2"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71.761</w:t>
            </w:r>
          </w:p>
        </w:tc>
        <w:tc>
          <w:tcPr>
            <w:tcW w:w="298" w:type="pct"/>
            <w:tcBorders>
              <w:top w:val="nil"/>
              <w:left w:val="nil"/>
              <w:bottom w:val="nil"/>
              <w:right w:val="nil"/>
            </w:tcBorders>
            <w:shd w:val="clear" w:color="auto" w:fill="auto"/>
            <w:vAlign w:val="bottom"/>
          </w:tcPr>
          <w:p w14:paraId="23D172A5"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3527DF96"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55B94772"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3FF6C4F8"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78EF2ECA"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0AE2ED47"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71.761</w:t>
            </w:r>
          </w:p>
        </w:tc>
        <w:tc>
          <w:tcPr>
            <w:tcW w:w="328" w:type="pct"/>
            <w:tcBorders>
              <w:top w:val="nil"/>
              <w:left w:val="nil"/>
              <w:bottom w:val="nil"/>
              <w:right w:val="nil"/>
            </w:tcBorders>
            <w:shd w:val="clear" w:color="auto" w:fill="auto"/>
            <w:vAlign w:val="bottom"/>
          </w:tcPr>
          <w:p w14:paraId="3EB573DE" w14:textId="77777777" w:rsidR="00170A63" w:rsidRPr="003A2506" w:rsidRDefault="00170A63" w:rsidP="00E1203E">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522AD288" w14:textId="77777777" w:rsidR="00170A63" w:rsidRPr="003A2506" w:rsidRDefault="00170A63" w:rsidP="00E1203E">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4FDB7ECD" w14:textId="77777777" w:rsidR="00170A63" w:rsidRPr="003A2506" w:rsidRDefault="00170A63" w:rsidP="00E1203E">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9" w:type="pct"/>
            <w:tcBorders>
              <w:top w:val="nil"/>
              <w:left w:val="nil"/>
              <w:bottom w:val="nil"/>
              <w:right w:val="nil"/>
            </w:tcBorders>
            <w:shd w:val="clear" w:color="auto" w:fill="auto"/>
            <w:vAlign w:val="bottom"/>
          </w:tcPr>
          <w:p w14:paraId="329C5EAF"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hAnsi="Arial" w:cs="Arial"/>
                <w:sz w:val="14"/>
                <w:szCs w:val="14"/>
              </w:rPr>
              <w:t xml:space="preserve"> - </w:t>
            </w:r>
          </w:p>
        </w:tc>
        <w:tc>
          <w:tcPr>
            <w:tcW w:w="330" w:type="pct"/>
            <w:tcBorders>
              <w:top w:val="nil"/>
              <w:left w:val="nil"/>
              <w:bottom w:val="nil"/>
              <w:right w:val="nil"/>
            </w:tcBorders>
            <w:vAlign w:val="bottom"/>
          </w:tcPr>
          <w:p w14:paraId="33E91BBE"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10DA1C65" w14:textId="77777777" w:rsidR="00170A63" w:rsidRPr="003A2506" w:rsidRDefault="00170A63" w:rsidP="00E1203E">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c>
          <w:tcPr>
            <w:tcW w:w="324" w:type="pct"/>
            <w:tcBorders>
              <w:top w:val="nil"/>
              <w:left w:val="nil"/>
              <w:bottom w:val="nil"/>
              <w:right w:val="nil"/>
            </w:tcBorders>
            <w:shd w:val="clear" w:color="auto" w:fill="auto"/>
            <w:vAlign w:val="bottom"/>
          </w:tcPr>
          <w:p w14:paraId="1A801667" w14:textId="77777777" w:rsidR="00170A63" w:rsidRPr="003A2506" w:rsidRDefault="00170A63" w:rsidP="00E1203E">
            <w:pPr>
              <w:jc w:val="right"/>
              <w:rPr>
                <w:rFonts w:ascii="Arial" w:eastAsia="Calibri" w:hAnsi="Arial" w:cs="Arial"/>
                <w:color w:val="000000" w:themeColor="text1"/>
                <w:sz w:val="14"/>
                <w:szCs w:val="14"/>
                <w:lang w:val="hr-HR"/>
              </w:rPr>
            </w:pPr>
            <w:r w:rsidRPr="00D33446">
              <w:rPr>
                <w:rFonts w:ascii="Arial" w:hAnsi="Arial" w:cs="Arial"/>
                <w:sz w:val="14"/>
                <w:szCs w:val="14"/>
              </w:rPr>
              <w:t xml:space="preserve"> - </w:t>
            </w:r>
          </w:p>
        </w:tc>
      </w:tr>
      <w:tr w:rsidR="00170A63" w:rsidRPr="00F12E3D" w14:paraId="32933F94" w14:textId="77777777" w:rsidTr="00E1203E">
        <w:trPr>
          <w:trHeight w:val="189"/>
          <w:jc w:val="center"/>
        </w:trPr>
        <w:tc>
          <w:tcPr>
            <w:tcW w:w="537" w:type="pct"/>
            <w:vAlign w:val="bottom"/>
          </w:tcPr>
          <w:p w14:paraId="6948AE1D"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financijskim institucijama</w:t>
            </w:r>
          </w:p>
        </w:tc>
        <w:tc>
          <w:tcPr>
            <w:tcW w:w="300" w:type="pct"/>
            <w:tcBorders>
              <w:top w:val="nil"/>
              <w:left w:val="nil"/>
              <w:bottom w:val="nil"/>
              <w:right w:val="nil"/>
            </w:tcBorders>
            <w:shd w:val="clear" w:color="auto" w:fill="auto"/>
            <w:vAlign w:val="bottom"/>
          </w:tcPr>
          <w:p w14:paraId="244C7530"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1.233.889 </w:t>
            </w:r>
          </w:p>
        </w:tc>
        <w:tc>
          <w:tcPr>
            <w:tcW w:w="298" w:type="pct"/>
            <w:tcBorders>
              <w:top w:val="nil"/>
              <w:left w:val="nil"/>
              <w:bottom w:val="nil"/>
              <w:right w:val="nil"/>
            </w:tcBorders>
            <w:shd w:val="clear" w:color="auto" w:fill="auto"/>
            <w:vAlign w:val="bottom"/>
          </w:tcPr>
          <w:p w14:paraId="2438866F"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14.713 </w:t>
            </w:r>
          </w:p>
        </w:tc>
        <w:tc>
          <w:tcPr>
            <w:tcW w:w="295" w:type="pct"/>
            <w:tcBorders>
              <w:top w:val="nil"/>
              <w:left w:val="nil"/>
              <w:bottom w:val="nil"/>
              <w:right w:val="nil"/>
            </w:tcBorders>
            <w:shd w:val="clear" w:color="auto" w:fill="auto"/>
            <w:vAlign w:val="bottom"/>
          </w:tcPr>
          <w:p w14:paraId="278A1B8E"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279 </w:t>
            </w:r>
          </w:p>
        </w:tc>
        <w:tc>
          <w:tcPr>
            <w:tcW w:w="287" w:type="pct"/>
            <w:tcBorders>
              <w:top w:val="nil"/>
              <w:left w:val="nil"/>
              <w:bottom w:val="nil"/>
              <w:right w:val="nil"/>
            </w:tcBorders>
            <w:shd w:val="clear" w:color="auto" w:fill="auto"/>
            <w:vAlign w:val="bottom"/>
          </w:tcPr>
          <w:p w14:paraId="784FD825"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2A24012C"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424DC708"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3CD953C6"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1.248.881 </w:t>
            </w:r>
          </w:p>
        </w:tc>
        <w:tc>
          <w:tcPr>
            <w:tcW w:w="328" w:type="pct"/>
            <w:tcBorders>
              <w:top w:val="nil"/>
              <w:left w:val="nil"/>
              <w:bottom w:val="nil"/>
              <w:right w:val="nil"/>
            </w:tcBorders>
            <w:vAlign w:val="bottom"/>
          </w:tcPr>
          <w:p w14:paraId="786FB2E9"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702F88A2"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6A998F95"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20263427"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74AB7AA8"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718D6B9A"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4" w:type="pct"/>
            <w:tcBorders>
              <w:top w:val="nil"/>
              <w:left w:val="nil"/>
              <w:bottom w:val="nil"/>
              <w:right w:val="nil"/>
            </w:tcBorders>
            <w:vAlign w:val="bottom"/>
          </w:tcPr>
          <w:p w14:paraId="5965D46D"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r>
      <w:tr w:rsidR="00170A63" w:rsidRPr="00F12E3D" w14:paraId="183579E4" w14:textId="77777777" w:rsidTr="00E1203E">
        <w:trPr>
          <w:trHeight w:val="189"/>
          <w:jc w:val="center"/>
        </w:trPr>
        <w:tc>
          <w:tcPr>
            <w:tcW w:w="537" w:type="pct"/>
            <w:vAlign w:val="bottom"/>
          </w:tcPr>
          <w:p w14:paraId="55FACC68"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ostalim korisnicima</w:t>
            </w:r>
          </w:p>
        </w:tc>
        <w:tc>
          <w:tcPr>
            <w:tcW w:w="300" w:type="pct"/>
            <w:tcBorders>
              <w:top w:val="nil"/>
              <w:left w:val="nil"/>
              <w:bottom w:val="nil"/>
              <w:right w:val="nil"/>
            </w:tcBorders>
            <w:shd w:val="clear" w:color="auto" w:fill="auto"/>
            <w:vAlign w:val="bottom"/>
          </w:tcPr>
          <w:p w14:paraId="1180A21A"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1.773.734 </w:t>
            </w:r>
          </w:p>
        </w:tc>
        <w:tc>
          <w:tcPr>
            <w:tcW w:w="298" w:type="pct"/>
            <w:tcBorders>
              <w:top w:val="nil"/>
              <w:left w:val="nil"/>
              <w:bottom w:val="nil"/>
              <w:right w:val="nil"/>
            </w:tcBorders>
            <w:shd w:val="clear" w:color="auto" w:fill="auto"/>
            <w:vAlign w:val="bottom"/>
          </w:tcPr>
          <w:p w14:paraId="0ED77DA4"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260.005 </w:t>
            </w:r>
          </w:p>
        </w:tc>
        <w:tc>
          <w:tcPr>
            <w:tcW w:w="295" w:type="pct"/>
            <w:tcBorders>
              <w:top w:val="nil"/>
              <w:left w:val="nil"/>
              <w:bottom w:val="nil"/>
              <w:right w:val="nil"/>
            </w:tcBorders>
            <w:shd w:val="clear" w:color="auto" w:fill="auto"/>
            <w:vAlign w:val="bottom"/>
          </w:tcPr>
          <w:p w14:paraId="7BFBA6E9"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132.676 </w:t>
            </w:r>
          </w:p>
        </w:tc>
        <w:tc>
          <w:tcPr>
            <w:tcW w:w="287" w:type="pct"/>
            <w:tcBorders>
              <w:top w:val="nil"/>
              <w:left w:val="nil"/>
              <w:bottom w:val="nil"/>
              <w:right w:val="nil"/>
            </w:tcBorders>
            <w:shd w:val="clear" w:color="auto" w:fill="auto"/>
            <w:vAlign w:val="bottom"/>
          </w:tcPr>
          <w:p w14:paraId="003F2A8A"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5.463</w:t>
            </w:r>
          </w:p>
        </w:tc>
        <w:tc>
          <w:tcPr>
            <w:tcW w:w="297" w:type="pct"/>
            <w:tcBorders>
              <w:top w:val="nil"/>
              <w:left w:val="nil"/>
              <w:bottom w:val="nil"/>
              <w:right w:val="nil"/>
            </w:tcBorders>
            <w:shd w:val="clear" w:color="auto" w:fill="auto"/>
            <w:vAlign w:val="bottom"/>
          </w:tcPr>
          <w:p w14:paraId="124FA735"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179.318</w:t>
            </w:r>
          </w:p>
        </w:tc>
        <w:tc>
          <w:tcPr>
            <w:tcW w:w="312" w:type="pct"/>
            <w:tcBorders>
              <w:top w:val="nil"/>
              <w:left w:val="nil"/>
              <w:bottom w:val="nil"/>
              <w:right w:val="nil"/>
            </w:tcBorders>
            <w:shd w:val="clear" w:color="auto" w:fill="auto"/>
            <w:vAlign w:val="bottom"/>
          </w:tcPr>
          <w:p w14:paraId="14CE6324"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4CBE177A"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2.351.196 </w:t>
            </w:r>
          </w:p>
        </w:tc>
        <w:tc>
          <w:tcPr>
            <w:tcW w:w="328" w:type="pct"/>
            <w:tcBorders>
              <w:top w:val="nil"/>
              <w:left w:val="nil"/>
              <w:bottom w:val="nil"/>
              <w:right w:val="nil"/>
            </w:tcBorders>
            <w:vAlign w:val="bottom"/>
          </w:tcPr>
          <w:p w14:paraId="33978695"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330.589 </w:t>
            </w:r>
          </w:p>
        </w:tc>
        <w:tc>
          <w:tcPr>
            <w:tcW w:w="329" w:type="pct"/>
            <w:tcBorders>
              <w:top w:val="nil"/>
              <w:left w:val="nil"/>
              <w:bottom w:val="nil"/>
              <w:right w:val="nil"/>
            </w:tcBorders>
            <w:vAlign w:val="bottom"/>
          </w:tcPr>
          <w:p w14:paraId="5712D752"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29.668 </w:t>
            </w:r>
          </w:p>
        </w:tc>
        <w:tc>
          <w:tcPr>
            <w:tcW w:w="329" w:type="pct"/>
            <w:tcBorders>
              <w:top w:val="nil"/>
              <w:left w:val="nil"/>
              <w:bottom w:val="nil"/>
              <w:right w:val="nil"/>
            </w:tcBorders>
            <w:vAlign w:val="bottom"/>
          </w:tcPr>
          <w:p w14:paraId="08DB52CA"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8.431 </w:t>
            </w:r>
          </w:p>
        </w:tc>
        <w:tc>
          <w:tcPr>
            <w:tcW w:w="329" w:type="pct"/>
            <w:tcBorders>
              <w:top w:val="nil"/>
              <w:left w:val="nil"/>
              <w:bottom w:val="nil"/>
              <w:right w:val="nil"/>
            </w:tcBorders>
            <w:vAlign w:val="bottom"/>
          </w:tcPr>
          <w:p w14:paraId="6103B55F"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66</w:t>
            </w:r>
          </w:p>
        </w:tc>
        <w:tc>
          <w:tcPr>
            <w:tcW w:w="330" w:type="pct"/>
            <w:tcBorders>
              <w:top w:val="nil"/>
              <w:left w:val="nil"/>
              <w:bottom w:val="nil"/>
              <w:right w:val="nil"/>
            </w:tcBorders>
            <w:vAlign w:val="bottom"/>
          </w:tcPr>
          <w:p w14:paraId="6651DADF"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9.546</w:t>
            </w:r>
          </w:p>
        </w:tc>
        <w:tc>
          <w:tcPr>
            <w:tcW w:w="371" w:type="pct"/>
            <w:tcBorders>
              <w:top w:val="nil"/>
              <w:left w:val="nil"/>
              <w:bottom w:val="nil"/>
              <w:right w:val="nil"/>
            </w:tcBorders>
            <w:vAlign w:val="bottom"/>
          </w:tcPr>
          <w:p w14:paraId="6D468349"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4" w:type="pct"/>
            <w:tcBorders>
              <w:top w:val="nil"/>
              <w:left w:val="nil"/>
              <w:bottom w:val="nil"/>
              <w:right w:val="nil"/>
            </w:tcBorders>
            <w:vAlign w:val="bottom"/>
          </w:tcPr>
          <w:p w14:paraId="45278566"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378.300 </w:t>
            </w:r>
          </w:p>
        </w:tc>
      </w:tr>
      <w:tr w:rsidR="00170A63" w:rsidRPr="00F12E3D" w14:paraId="44BED0F3" w14:textId="77777777" w:rsidTr="00E1203E">
        <w:trPr>
          <w:trHeight w:val="189"/>
          <w:jc w:val="center"/>
        </w:trPr>
        <w:tc>
          <w:tcPr>
            <w:tcW w:w="537" w:type="pct"/>
            <w:vAlign w:val="bottom"/>
          </w:tcPr>
          <w:p w14:paraId="5691DF84"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dobit ili gubitak</w:t>
            </w:r>
          </w:p>
        </w:tc>
        <w:tc>
          <w:tcPr>
            <w:tcW w:w="300" w:type="pct"/>
            <w:tcBorders>
              <w:top w:val="nil"/>
              <w:left w:val="nil"/>
              <w:bottom w:val="nil"/>
              <w:right w:val="nil"/>
            </w:tcBorders>
            <w:shd w:val="clear" w:color="auto" w:fill="auto"/>
            <w:vAlign w:val="bottom"/>
          </w:tcPr>
          <w:p w14:paraId="3538B3EE"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8" w:type="pct"/>
            <w:tcBorders>
              <w:top w:val="nil"/>
              <w:left w:val="nil"/>
              <w:bottom w:val="nil"/>
              <w:right w:val="nil"/>
            </w:tcBorders>
            <w:shd w:val="clear" w:color="auto" w:fill="auto"/>
            <w:vAlign w:val="bottom"/>
          </w:tcPr>
          <w:p w14:paraId="5B5B774B"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5EFC5D2C"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128F5487"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1FAA75F8"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697C6409" w14:textId="77777777" w:rsidR="00170A63" w:rsidRPr="003A2506" w:rsidRDefault="00170A63" w:rsidP="00E1203E">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33.709</w:t>
            </w:r>
          </w:p>
        </w:tc>
        <w:tc>
          <w:tcPr>
            <w:tcW w:w="333" w:type="pct"/>
            <w:tcBorders>
              <w:top w:val="nil"/>
              <w:left w:val="nil"/>
              <w:bottom w:val="nil"/>
              <w:right w:val="nil"/>
            </w:tcBorders>
            <w:shd w:val="clear" w:color="auto" w:fill="auto"/>
            <w:vAlign w:val="bottom"/>
          </w:tcPr>
          <w:p w14:paraId="6416AF45" w14:textId="77777777" w:rsidR="00170A63" w:rsidRPr="003A2506" w:rsidRDefault="00170A63" w:rsidP="00E1203E">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33.709</w:t>
            </w:r>
          </w:p>
        </w:tc>
        <w:tc>
          <w:tcPr>
            <w:tcW w:w="328" w:type="pct"/>
            <w:tcBorders>
              <w:top w:val="nil"/>
              <w:left w:val="nil"/>
              <w:bottom w:val="nil"/>
              <w:right w:val="nil"/>
            </w:tcBorders>
            <w:shd w:val="clear" w:color="auto" w:fill="auto"/>
            <w:vAlign w:val="bottom"/>
          </w:tcPr>
          <w:p w14:paraId="554EC986"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 </w:t>
            </w:r>
          </w:p>
        </w:tc>
        <w:tc>
          <w:tcPr>
            <w:tcW w:w="329" w:type="pct"/>
            <w:tcBorders>
              <w:top w:val="nil"/>
              <w:left w:val="nil"/>
              <w:bottom w:val="nil"/>
              <w:right w:val="nil"/>
            </w:tcBorders>
            <w:shd w:val="clear" w:color="auto" w:fill="auto"/>
            <w:vAlign w:val="bottom"/>
          </w:tcPr>
          <w:p w14:paraId="4A960341"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shd w:val="clear" w:color="auto" w:fill="auto"/>
            <w:vAlign w:val="bottom"/>
          </w:tcPr>
          <w:p w14:paraId="7807ABD4"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 </w:t>
            </w:r>
          </w:p>
        </w:tc>
        <w:tc>
          <w:tcPr>
            <w:tcW w:w="329" w:type="pct"/>
            <w:tcBorders>
              <w:top w:val="nil"/>
              <w:left w:val="nil"/>
              <w:bottom w:val="nil"/>
              <w:right w:val="nil"/>
            </w:tcBorders>
            <w:shd w:val="clear" w:color="auto" w:fill="auto"/>
            <w:vAlign w:val="bottom"/>
          </w:tcPr>
          <w:p w14:paraId="5957CE56"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1893AFDB"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74CE2CA3"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158</w:t>
            </w:r>
          </w:p>
        </w:tc>
        <w:tc>
          <w:tcPr>
            <w:tcW w:w="324" w:type="pct"/>
            <w:tcBorders>
              <w:top w:val="nil"/>
              <w:left w:val="nil"/>
              <w:bottom w:val="nil"/>
              <w:right w:val="nil"/>
            </w:tcBorders>
            <w:shd w:val="clear" w:color="auto" w:fill="auto"/>
            <w:vAlign w:val="bottom"/>
          </w:tcPr>
          <w:p w14:paraId="24935F61"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158</w:t>
            </w:r>
          </w:p>
        </w:tc>
      </w:tr>
      <w:tr w:rsidR="00170A63" w:rsidRPr="00F12E3D" w14:paraId="3CFFB514" w14:textId="77777777" w:rsidTr="00E1203E">
        <w:trPr>
          <w:trHeight w:val="189"/>
          <w:jc w:val="center"/>
        </w:trPr>
        <w:tc>
          <w:tcPr>
            <w:tcW w:w="537" w:type="pct"/>
            <w:vAlign w:val="bottom"/>
          </w:tcPr>
          <w:p w14:paraId="6762C368"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ostalu sveobuhvatnu dobit</w:t>
            </w:r>
          </w:p>
        </w:tc>
        <w:tc>
          <w:tcPr>
            <w:tcW w:w="300" w:type="pct"/>
            <w:tcBorders>
              <w:top w:val="nil"/>
              <w:left w:val="nil"/>
              <w:bottom w:val="nil"/>
              <w:right w:val="nil"/>
            </w:tcBorders>
            <w:shd w:val="clear" w:color="auto" w:fill="auto"/>
            <w:vAlign w:val="bottom"/>
          </w:tcPr>
          <w:p w14:paraId="52EF5169" w14:textId="77777777" w:rsidR="00170A63" w:rsidRPr="003A2506" w:rsidRDefault="00170A63" w:rsidP="00E1203E">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227.239</w:t>
            </w:r>
          </w:p>
        </w:tc>
        <w:tc>
          <w:tcPr>
            <w:tcW w:w="298" w:type="pct"/>
            <w:tcBorders>
              <w:top w:val="nil"/>
              <w:left w:val="nil"/>
              <w:bottom w:val="nil"/>
              <w:right w:val="nil"/>
            </w:tcBorders>
            <w:shd w:val="clear" w:color="auto" w:fill="auto"/>
            <w:vAlign w:val="bottom"/>
          </w:tcPr>
          <w:p w14:paraId="421300D0"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6E12F2F7"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195</w:t>
            </w:r>
          </w:p>
        </w:tc>
        <w:tc>
          <w:tcPr>
            <w:tcW w:w="287" w:type="pct"/>
            <w:tcBorders>
              <w:top w:val="nil"/>
              <w:left w:val="nil"/>
              <w:bottom w:val="nil"/>
              <w:right w:val="nil"/>
            </w:tcBorders>
            <w:shd w:val="clear" w:color="auto" w:fill="auto"/>
            <w:vAlign w:val="bottom"/>
          </w:tcPr>
          <w:p w14:paraId="67FFF1E7"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60F014A4"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7554BCBA"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4ED93404" w14:textId="77777777" w:rsidR="00170A63" w:rsidRPr="003A2506" w:rsidRDefault="00170A63" w:rsidP="00E1203E">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227.434</w:t>
            </w:r>
          </w:p>
        </w:tc>
        <w:tc>
          <w:tcPr>
            <w:tcW w:w="328" w:type="pct"/>
            <w:tcBorders>
              <w:top w:val="nil"/>
              <w:left w:val="nil"/>
              <w:bottom w:val="nil"/>
              <w:right w:val="nil"/>
            </w:tcBorders>
            <w:shd w:val="clear" w:color="auto" w:fill="auto"/>
            <w:vAlign w:val="bottom"/>
          </w:tcPr>
          <w:p w14:paraId="7DAD4E72"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227.239 </w:t>
            </w:r>
          </w:p>
        </w:tc>
        <w:tc>
          <w:tcPr>
            <w:tcW w:w="329" w:type="pct"/>
            <w:tcBorders>
              <w:top w:val="nil"/>
              <w:left w:val="nil"/>
              <w:bottom w:val="nil"/>
              <w:right w:val="nil"/>
            </w:tcBorders>
            <w:shd w:val="clear" w:color="auto" w:fill="auto"/>
            <w:vAlign w:val="bottom"/>
          </w:tcPr>
          <w:p w14:paraId="7CA7792D"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shd w:val="clear" w:color="auto" w:fill="auto"/>
            <w:vAlign w:val="bottom"/>
          </w:tcPr>
          <w:p w14:paraId="3FE0A6AA"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195 </w:t>
            </w:r>
          </w:p>
        </w:tc>
        <w:tc>
          <w:tcPr>
            <w:tcW w:w="329" w:type="pct"/>
            <w:tcBorders>
              <w:top w:val="nil"/>
              <w:left w:val="nil"/>
              <w:bottom w:val="nil"/>
              <w:right w:val="nil"/>
            </w:tcBorders>
            <w:shd w:val="clear" w:color="auto" w:fill="auto"/>
            <w:vAlign w:val="bottom"/>
          </w:tcPr>
          <w:p w14:paraId="28669037"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shd w:val="clear" w:color="auto" w:fill="auto"/>
            <w:vAlign w:val="bottom"/>
          </w:tcPr>
          <w:p w14:paraId="01B75A43"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720E6C5E"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shd w:val="clear" w:color="auto" w:fill="auto"/>
            <w:vAlign w:val="bottom"/>
          </w:tcPr>
          <w:p w14:paraId="2E603C8D" w14:textId="77777777" w:rsidR="00170A63" w:rsidRPr="003A2506" w:rsidRDefault="00170A63" w:rsidP="00E1203E">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227.434</w:t>
            </w:r>
          </w:p>
        </w:tc>
      </w:tr>
      <w:tr w:rsidR="00170A63" w:rsidRPr="00F12E3D" w14:paraId="6682B9DF" w14:textId="77777777" w:rsidTr="00E1203E">
        <w:trPr>
          <w:trHeight w:val="189"/>
          <w:jc w:val="center"/>
        </w:trPr>
        <w:tc>
          <w:tcPr>
            <w:tcW w:w="537" w:type="pct"/>
            <w:vAlign w:val="bottom"/>
          </w:tcPr>
          <w:p w14:paraId="38D2A186"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Ostala imovina</w:t>
            </w:r>
          </w:p>
        </w:tc>
        <w:tc>
          <w:tcPr>
            <w:tcW w:w="300" w:type="pct"/>
            <w:tcBorders>
              <w:top w:val="nil"/>
              <w:left w:val="nil"/>
              <w:bottom w:val="single" w:sz="8" w:space="0" w:color="auto"/>
              <w:right w:val="nil"/>
            </w:tcBorders>
            <w:shd w:val="clear" w:color="auto" w:fill="auto"/>
            <w:vAlign w:val="bottom"/>
          </w:tcPr>
          <w:p w14:paraId="038B62AE"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1.617</w:t>
            </w:r>
            <w:r w:rsidRPr="00F959D0">
              <w:rPr>
                <w:rFonts w:ascii="Arial" w:eastAsia="Calibri" w:hAnsi="Arial" w:cs="Arial"/>
                <w:color w:val="000000" w:themeColor="text1"/>
                <w:sz w:val="14"/>
                <w:szCs w:val="14"/>
                <w:lang w:val="hr-HR"/>
              </w:rPr>
              <w:t xml:space="preserve"> </w:t>
            </w:r>
          </w:p>
        </w:tc>
        <w:tc>
          <w:tcPr>
            <w:tcW w:w="298" w:type="pct"/>
            <w:tcBorders>
              <w:top w:val="nil"/>
              <w:left w:val="nil"/>
              <w:bottom w:val="single" w:sz="8" w:space="0" w:color="auto"/>
              <w:right w:val="nil"/>
            </w:tcBorders>
            <w:shd w:val="clear" w:color="auto" w:fill="auto"/>
            <w:vAlign w:val="bottom"/>
          </w:tcPr>
          <w:p w14:paraId="15556E40"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11 </w:t>
            </w:r>
          </w:p>
        </w:tc>
        <w:tc>
          <w:tcPr>
            <w:tcW w:w="295" w:type="pct"/>
            <w:tcBorders>
              <w:top w:val="nil"/>
              <w:left w:val="nil"/>
              <w:bottom w:val="single" w:sz="8" w:space="0" w:color="auto"/>
              <w:right w:val="nil"/>
            </w:tcBorders>
            <w:shd w:val="clear" w:color="auto" w:fill="auto"/>
            <w:vAlign w:val="bottom"/>
          </w:tcPr>
          <w:p w14:paraId="09735A34"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205 </w:t>
            </w:r>
          </w:p>
        </w:tc>
        <w:tc>
          <w:tcPr>
            <w:tcW w:w="287" w:type="pct"/>
            <w:tcBorders>
              <w:top w:val="nil"/>
              <w:left w:val="nil"/>
              <w:bottom w:val="single" w:sz="8" w:space="0" w:color="auto"/>
              <w:right w:val="nil"/>
            </w:tcBorders>
            <w:shd w:val="clear" w:color="auto" w:fill="auto"/>
            <w:vAlign w:val="bottom"/>
          </w:tcPr>
          <w:p w14:paraId="29584546"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single" w:sz="8" w:space="0" w:color="auto"/>
              <w:right w:val="nil"/>
            </w:tcBorders>
            <w:shd w:val="clear" w:color="auto" w:fill="auto"/>
            <w:vAlign w:val="bottom"/>
          </w:tcPr>
          <w:p w14:paraId="3A6653BD"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w:t>
            </w:r>
          </w:p>
        </w:tc>
        <w:tc>
          <w:tcPr>
            <w:tcW w:w="312" w:type="pct"/>
            <w:tcBorders>
              <w:top w:val="nil"/>
              <w:left w:val="nil"/>
              <w:bottom w:val="single" w:sz="8" w:space="0" w:color="auto"/>
              <w:right w:val="nil"/>
            </w:tcBorders>
            <w:shd w:val="clear" w:color="auto" w:fill="auto"/>
            <w:vAlign w:val="bottom"/>
          </w:tcPr>
          <w:p w14:paraId="02A7542D"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single" w:sz="8" w:space="0" w:color="auto"/>
              <w:right w:val="nil"/>
            </w:tcBorders>
            <w:shd w:val="clear" w:color="auto" w:fill="auto"/>
            <w:vAlign w:val="bottom"/>
          </w:tcPr>
          <w:p w14:paraId="68550601" w14:textId="77777777" w:rsidR="00170A63" w:rsidRPr="003A2506" w:rsidRDefault="00170A63" w:rsidP="00E1203E">
            <w:pPr>
              <w:jc w:val="right"/>
              <w:rPr>
                <w:rFonts w:ascii="Arial" w:eastAsia="Calibri" w:hAnsi="Arial" w:cs="Arial"/>
                <w:color w:val="000000" w:themeColor="text1"/>
                <w:sz w:val="14"/>
                <w:szCs w:val="14"/>
                <w:lang w:val="hr-HR"/>
              </w:rPr>
            </w:pPr>
            <w:r w:rsidRPr="0088632B">
              <w:rPr>
                <w:rFonts w:ascii="Arial" w:eastAsia="Calibri" w:hAnsi="Arial" w:cs="Arial"/>
                <w:color w:val="000000" w:themeColor="text1"/>
                <w:sz w:val="14"/>
                <w:szCs w:val="14"/>
                <w:lang w:val="hr-HR"/>
              </w:rPr>
              <w:t>1.</w:t>
            </w:r>
            <w:r>
              <w:rPr>
                <w:rFonts w:ascii="Arial" w:eastAsia="Calibri" w:hAnsi="Arial" w:cs="Arial"/>
                <w:color w:val="000000" w:themeColor="text1"/>
                <w:sz w:val="14"/>
                <w:szCs w:val="14"/>
                <w:lang w:val="hr-HR"/>
              </w:rPr>
              <w:t>840</w:t>
            </w:r>
          </w:p>
        </w:tc>
        <w:tc>
          <w:tcPr>
            <w:tcW w:w="328" w:type="pct"/>
            <w:tcBorders>
              <w:top w:val="nil"/>
              <w:left w:val="nil"/>
              <w:bottom w:val="single" w:sz="8" w:space="0" w:color="auto"/>
              <w:right w:val="nil"/>
            </w:tcBorders>
            <w:shd w:val="clear" w:color="auto" w:fill="auto"/>
            <w:vAlign w:val="bottom"/>
          </w:tcPr>
          <w:p w14:paraId="20D45565"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869</w:t>
            </w:r>
          </w:p>
        </w:tc>
        <w:tc>
          <w:tcPr>
            <w:tcW w:w="329" w:type="pct"/>
            <w:tcBorders>
              <w:top w:val="nil"/>
              <w:left w:val="nil"/>
              <w:bottom w:val="single" w:sz="8" w:space="0" w:color="auto"/>
              <w:right w:val="nil"/>
            </w:tcBorders>
            <w:shd w:val="clear" w:color="auto" w:fill="auto"/>
            <w:vAlign w:val="bottom"/>
          </w:tcPr>
          <w:p w14:paraId="0CDCC5EE"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11</w:t>
            </w:r>
          </w:p>
        </w:tc>
        <w:tc>
          <w:tcPr>
            <w:tcW w:w="329" w:type="pct"/>
            <w:tcBorders>
              <w:top w:val="nil"/>
              <w:left w:val="nil"/>
              <w:bottom w:val="single" w:sz="8" w:space="0" w:color="auto"/>
              <w:right w:val="nil"/>
            </w:tcBorders>
            <w:shd w:val="clear" w:color="auto" w:fill="auto"/>
            <w:vAlign w:val="bottom"/>
          </w:tcPr>
          <w:p w14:paraId="0CA204D2"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79</w:t>
            </w:r>
          </w:p>
        </w:tc>
        <w:tc>
          <w:tcPr>
            <w:tcW w:w="329" w:type="pct"/>
            <w:tcBorders>
              <w:top w:val="nil"/>
              <w:left w:val="nil"/>
              <w:bottom w:val="single" w:sz="8" w:space="0" w:color="auto"/>
              <w:right w:val="nil"/>
            </w:tcBorders>
            <w:shd w:val="clear" w:color="auto" w:fill="auto"/>
            <w:vAlign w:val="bottom"/>
          </w:tcPr>
          <w:p w14:paraId="3E9F9919"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single" w:sz="8" w:space="0" w:color="auto"/>
              <w:right w:val="nil"/>
            </w:tcBorders>
            <w:vAlign w:val="bottom"/>
          </w:tcPr>
          <w:p w14:paraId="0BC11F63"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8</w:t>
            </w:r>
          </w:p>
        </w:tc>
        <w:tc>
          <w:tcPr>
            <w:tcW w:w="371" w:type="pct"/>
            <w:tcBorders>
              <w:top w:val="nil"/>
              <w:left w:val="nil"/>
              <w:bottom w:val="single" w:sz="8" w:space="0" w:color="auto"/>
              <w:right w:val="nil"/>
            </w:tcBorders>
            <w:shd w:val="clear" w:color="auto" w:fill="auto"/>
            <w:vAlign w:val="bottom"/>
          </w:tcPr>
          <w:p w14:paraId="0ADDE180"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single" w:sz="8" w:space="0" w:color="auto"/>
              <w:right w:val="nil"/>
            </w:tcBorders>
            <w:shd w:val="clear" w:color="auto" w:fill="auto"/>
            <w:vAlign w:val="bottom"/>
          </w:tcPr>
          <w:p w14:paraId="7D209861"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967</w:t>
            </w:r>
          </w:p>
        </w:tc>
      </w:tr>
      <w:tr w:rsidR="00170A63" w:rsidRPr="00F12E3D" w14:paraId="44AECE1A" w14:textId="77777777" w:rsidTr="00E1203E">
        <w:trPr>
          <w:trHeight w:val="201"/>
          <w:jc w:val="center"/>
        </w:trPr>
        <w:tc>
          <w:tcPr>
            <w:tcW w:w="537" w:type="pct"/>
            <w:vAlign w:val="bottom"/>
          </w:tcPr>
          <w:p w14:paraId="40218AEF" w14:textId="77777777" w:rsidR="00170A63" w:rsidRPr="00F12E3D" w:rsidRDefault="00170A63" w:rsidP="00E1203E">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300" w:type="pct"/>
            <w:tcBorders>
              <w:top w:val="nil"/>
              <w:left w:val="nil"/>
              <w:bottom w:val="single" w:sz="12" w:space="0" w:color="auto"/>
              <w:right w:val="nil"/>
            </w:tcBorders>
            <w:shd w:val="clear" w:color="auto" w:fill="auto"/>
            <w:vAlign w:val="bottom"/>
          </w:tcPr>
          <w:p w14:paraId="61DBD461" w14:textId="77777777" w:rsidR="00170A63" w:rsidRPr="003A2506" w:rsidRDefault="00170A63" w:rsidP="00E1203E">
            <w:pPr>
              <w:jc w:val="right"/>
              <w:rPr>
                <w:rFonts w:ascii="Arial" w:eastAsia="Calibri" w:hAnsi="Arial" w:cs="Arial"/>
                <w:b/>
                <w:bCs/>
                <w:sz w:val="14"/>
                <w:szCs w:val="14"/>
                <w:lang w:val="hr-HR"/>
              </w:rPr>
            </w:pPr>
            <w:r w:rsidRPr="00B726F1">
              <w:rPr>
                <w:rFonts w:ascii="Arial" w:eastAsia="Calibri" w:hAnsi="Arial" w:cs="Arial"/>
                <w:b/>
                <w:bCs/>
                <w:sz w:val="14"/>
                <w:szCs w:val="14"/>
                <w:lang w:val="hr-HR"/>
              </w:rPr>
              <w:t>3.3</w:t>
            </w:r>
            <w:r>
              <w:rPr>
                <w:rFonts w:ascii="Arial" w:eastAsia="Calibri" w:hAnsi="Arial" w:cs="Arial"/>
                <w:b/>
                <w:bCs/>
                <w:sz w:val="14"/>
                <w:szCs w:val="14"/>
                <w:lang w:val="hr-HR"/>
              </w:rPr>
              <w:t>50</w:t>
            </w:r>
            <w:r w:rsidRPr="00B726F1">
              <w:rPr>
                <w:rFonts w:ascii="Arial" w:eastAsia="Calibri" w:hAnsi="Arial" w:cs="Arial"/>
                <w:b/>
                <w:bCs/>
                <w:sz w:val="14"/>
                <w:szCs w:val="14"/>
                <w:lang w:val="hr-HR"/>
              </w:rPr>
              <w:t>.</w:t>
            </w:r>
            <w:r>
              <w:rPr>
                <w:rFonts w:ascii="Arial" w:eastAsia="Calibri" w:hAnsi="Arial" w:cs="Arial"/>
                <w:b/>
                <w:bCs/>
                <w:sz w:val="14"/>
                <w:szCs w:val="14"/>
                <w:lang w:val="hr-HR"/>
              </w:rPr>
              <w:t>373</w:t>
            </w:r>
          </w:p>
        </w:tc>
        <w:tc>
          <w:tcPr>
            <w:tcW w:w="298" w:type="pct"/>
            <w:tcBorders>
              <w:top w:val="nil"/>
              <w:left w:val="nil"/>
              <w:bottom w:val="single" w:sz="12" w:space="0" w:color="auto"/>
              <w:right w:val="nil"/>
            </w:tcBorders>
            <w:shd w:val="clear" w:color="auto" w:fill="auto"/>
            <w:vAlign w:val="bottom"/>
          </w:tcPr>
          <w:p w14:paraId="496F7A1C" w14:textId="77777777" w:rsidR="00170A63" w:rsidRPr="003A2506" w:rsidRDefault="00170A63" w:rsidP="00E1203E">
            <w:pPr>
              <w:jc w:val="right"/>
              <w:rPr>
                <w:rFonts w:ascii="Arial" w:eastAsia="Calibri" w:hAnsi="Arial" w:cs="Arial"/>
                <w:b/>
                <w:bCs/>
                <w:sz w:val="14"/>
                <w:szCs w:val="14"/>
                <w:lang w:val="hr-HR"/>
              </w:rPr>
            </w:pPr>
            <w:r w:rsidRPr="00B726F1">
              <w:rPr>
                <w:rFonts w:ascii="Arial" w:eastAsia="Calibri" w:hAnsi="Arial" w:cs="Arial"/>
                <w:b/>
                <w:bCs/>
                <w:sz w:val="14"/>
                <w:szCs w:val="14"/>
                <w:lang w:val="hr-HR"/>
              </w:rPr>
              <w:t>274.729</w:t>
            </w:r>
          </w:p>
        </w:tc>
        <w:tc>
          <w:tcPr>
            <w:tcW w:w="295" w:type="pct"/>
            <w:tcBorders>
              <w:top w:val="nil"/>
              <w:left w:val="nil"/>
              <w:bottom w:val="single" w:sz="12" w:space="0" w:color="auto"/>
              <w:right w:val="nil"/>
            </w:tcBorders>
            <w:shd w:val="clear" w:color="auto" w:fill="auto"/>
            <w:vAlign w:val="bottom"/>
          </w:tcPr>
          <w:p w14:paraId="54AC5B16" w14:textId="77777777" w:rsidR="00170A63" w:rsidRPr="003A2506" w:rsidRDefault="00170A63" w:rsidP="00E1203E">
            <w:pPr>
              <w:jc w:val="right"/>
              <w:rPr>
                <w:rFonts w:ascii="Arial" w:eastAsia="Calibri" w:hAnsi="Arial" w:cs="Arial"/>
                <w:b/>
                <w:bCs/>
                <w:sz w:val="14"/>
                <w:szCs w:val="14"/>
                <w:lang w:val="hr-HR"/>
              </w:rPr>
            </w:pPr>
            <w:r w:rsidRPr="00B726F1">
              <w:rPr>
                <w:rFonts w:ascii="Arial" w:eastAsia="Calibri" w:hAnsi="Arial" w:cs="Arial"/>
                <w:b/>
                <w:bCs/>
                <w:sz w:val="14"/>
                <w:szCs w:val="14"/>
                <w:lang w:val="hr-HR"/>
              </w:rPr>
              <w:t>133.355</w:t>
            </w:r>
          </w:p>
        </w:tc>
        <w:tc>
          <w:tcPr>
            <w:tcW w:w="287" w:type="pct"/>
            <w:tcBorders>
              <w:top w:val="nil"/>
              <w:left w:val="nil"/>
              <w:bottom w:val="single" w:sz="12" w:space="0" w:color="auto"/>
              <w:right w:val="nil"/>
            </w:tcBorders>
            <w:shd w:val="clear" w:color="auto" w:fill="auto"/>
            <w:vAlign w:val="bottom"/>
          </w:tcPr>
          <w:p w14:paraId="732F4FCD" w14:textId="77777777" w:rsidR="00170A63" w:rsidRPr="003A2506" w:rsidRDefault="00170A63" w:rsidP="00E1203E">
            <w:pPr>
              <w:jc w:val="right"/>
              <w:rPr>
                <w:rFonts w:ascii="Arial" w:eastAsia="Calibri" w:hAnsi="Arial" w:cs="Arial"/>
                <w:b/>
                <w:bCs/>
                <w:sz w:val="14"/>
                <w:szCs w:val="14"/>
                <w:lang w:val="hr-HR"/>
              </w:rPr>
            </w:pPr>
            <w:r w:rsidRPr="0088632B">
              <w:rPr>
                <w:rFonts w:ascii="Arial" w:eastAsia="Calibri" w:hAnsi="Arial" w:cs="Arial"/>
                <w:b/>
                <w:bCs/>
                <w:sz w:val="14"/>
                <w:szCs w:val="14"/>
                <w:lang w:val="hr-HR"/>
              </w:rPr>
              <w:t>5.463</w:t>
            </w:r>
          </w:p>
        </w:tc>
        <w:tc>
          <w:tcPr>
            <w:tcW w:w="297" w:type="pct"/>
            <w:tcBorders>
              <w:top w:val="nil"/>
              <w:left w:val="nil"/>
              <w:bottom w:val="single" w:sz="12" w:space="0" w:color="auto"/>
              <w:right w:val="nil"/>
            </w:tcBorders>
            <w:shd w:val="clear" w:color="auto" w:fill="auto"/>
            <w:vAlign w:val="bottom"/>
          </w:tcPr>
          <w:p w14:paraId="7915727E" w14:textId="77777777" w:rsidR="00170A63" w:rsidRPr="003A2506" w:rsidRDefault="00170A63" w:rsidP="00E1203E">
            <w:pPr>
              <w:jc w:val="right"/>
              <w:rPr>
                <w:rFonts w:ascii="Arial" w:eastAsia="Calibri" w:hAnsi="Arial" w:cs="Arial"/>
                <w:b/>
                <w:bCs/>
                <w:sz w:val="14"/>
                <w:szCs w:val="14"/>
                <w:lang w:val="hr-HR"/>
              </w:rPr>
            </w:pPr>
            <w:r>
              <w:rPr>
                <w:rFonts w:ascii="Arial" w:eastAsia="Calibri" w:hAnsi="Arial" w:cs="Arial"/>
                <w:b/>
                <w:bCs/>
                <w:sz w:val="14"/>
                <w:szCs w:val="14"/>
                <w:lang w:val="hr-HR"/>
              </w:rPr>
              <w:t>179.325</w:t>
            </w:r>
          </w:p>
        </w:tc>
        <w:tc>
          <w:tcPr>
            <w:tcW w:w="312" w:type="pct"/>
            <w:tcBorders>
              <w:top w:val="nil"/>
              <w:left w:val="nil"/>
              <w:bottom w:val="single" w:sz="12" w:space="0" w:color="auto"/>
              <w:right w:val="nil"/>
            </w:tcBorders>
            <w:shd w:val="clear" w:color="auto" w:fill="auto"/>
            <w:vAlign w:val="bottom"/>
          </w:tcPr>
          <w:p w14:paraId="46D631E7" w14:textId="77777777" w:rsidR="00170A63" w:rsidRPr="003A2506" w:rsidRDefault="00170A63" w:rsidP="00E1203E">
            <w:pPr>
              <w:jc w:val="right"/>
              <w:rPr>
                <w:rFonts w:ascii="Arial" w:eastAsia="Calibri" w:hAnsi="Arial" w:cs="Arial"/>
                <w:b/>
                <w:bCs/>
                <w:sz w:val="14"/>
                <w:szCs w:val="14"/>
                <w:lang w:val="hr-HR"/>
              </w:rPr>
            </w:pPr>
            <w:r w:rsidRPr="0088632B">
              <w:rPr>
                <w:rFonts w:ascii="Arial" w:eastAsia="Calibri" w:hAnsi="Arial" w:cs="Arial"/>
                <w:b/>
                <w:bCs/>
                <w:sz w:val="14"/>
                <w:szCs w:val="14"/>
                <w:lang w:val="hr-HR"/>
              </w:rPr>
              <w:t>33.709</w:t>
            </w:r>
          </w:p>
        </w:tc>
        <w:tc>
          <w:tcPr>
            <w:tcW w:w="333" w:type="pct"/>
            <w:tcBorders>
              <w:top w:val="nil"/>
              <w:left w:val="nil"/>
              <w:bottom w:val="single" w:sz="12" w:space="0" w:color="auto"/>
              <w:right w:val="nil"/>
            </w:tcBorders>
            <w:shd w:val="clear" w:color="auto" w:fill="auto"/>
            <w:vAlign w:val="bottom"/>
          </w:tcPr>
          <w:p w14:paraId="22453493" w14:textId="77777777" w:rsidR="00170A63" w:rsidRPr="003A2506" w:rsidRDefault="00170A63" w:rsidP="00E1203E">
            <w:pPr>
              <w:jc w:val="right"/>
              <w:rPr>
                <w:rFonts w:ascii="Arial" w:eastAsia="Calibri" w:hAnsi="Arial" w:cs="Arial"/>
                <w:b/>
                <w:bCs/>
                <w:sz w:val="14"/>
                <w:szCs w:val="14"/>
                <w:lang w:val="hr-HR"/>
              </w:rPr>
            </w:pPr>
            <w:r w:rsidRPr="0088632B">
              <w:rPr>
                <w:rFonts w:ascii="Arial" w:eastAsia="Calibri" w:hAnsi="Arial" w:cs="Arial"/>
                <w:b/>
                <w:bCs/>
                <w:sz w:val="14"/>
                <w:szCs w:val="14"/>
                <w:lang w:val="hr-HR"/>
              </w:rPr>
              <w:t>3.9</w:t>
            </w:r>
            <w:r>
              <w:rPr>
                <w:rFonts w:ascii="Arial" w:eastAsia="Calibri" w:hAnsi="Arial" w:cs="Arial"/>
                <w:b/>
                <w:bCs/>
                <w:sz w:val="14"/>
                <w:szCs w:val="14"/>
                <w:lang w:val="hr-HR"/>
              </w:rPr>
              <w:t>76</w:t>
            </w:r>
            <w:r w:rsidRPr="0088632B">
              <w:rPr>
                <w:rFonts w:ascii="Arial" w:eastAsia="Calibri" w:hAnsi="Arial" w:cs="Arial"/>
                <w:b/>
                <w:bCs/>
                <w:sz w:val="14"/>
                <w:szCs w:val="14"/>
                <w:lang w:val="hr-HR"/>
              </w:rPr>
              <w:t>.</w:t>
            </w:r>
            <w:r>
              <w:rPr>
                <w:rFonts w:ascii="Arial" w:eastAsia="Calibri" w:hAnsi="Arial" w:cs="Arial"/>
                <w:b/>
                <w:bCs/>
                <w:sz w:val="14"/>
                <w:szCs w:val="14"/>
                <w:lang w:val="hr-HR"/>
              </w:rPr>
              <w:t>954</w:t>
            </w:r>
          </w:p>
        </w:tc>
        <w:tc>
          <w:tcPr>
            <w:tcW w:w="328" w:type="pct"/>
            <w:tcBorders>
              <w:top w:val="nil"/>
              <w:left w:val="nil"/>
              <w:bottom w:val="single" w:sz="12" w:space="0" w:color="auto"/>
              <w:right w:val="nil"/>
            </w:tcBorders>
            <w:shd w:val="clear" w:color="auto" w:fill="auto"/>
            <w:vAlign w:val="bottom"/>
          </w:tcPr>
          <w:p w14:paraId="53FEB415" w14:textId="77777777" w:rsidR="00170A63" w:rsidRPr="003A2506" w:rsidRDefault="00170A63" w:rsidP="00E1203E">
            <w:pPr>
              <w:jc w:val="right"/>
              <w:rPr>
                <w:rFonts w:ascii="Arial" w:eastAsia="Calibri" w:hAnsi="Arial" w:cs="Arial"/>
                <w:b/>
                <w:bCs/>
                <w:sz w:val="14"/>
                <w:szCs w:val="14"/>
                <w:lang w:val="hr-HR"/>
              </w:rPr>
            </w:pPr>
            <w:r w:rsidRPr="00F959D0">
              <w:rPr>
                <w:rFonts w:ascii="Arial" w:eastAsia="Calibri" w:hAnsi="Arial" w:cs="Arial"/>
                <w:b/>
                <w:bCs/>
                <w:sz w:val="14"/>
                <w:szCs w:val="14"/>
                <w:lang w:val="hr-HR"/>
              </w:rPr>
              <w:t xml:space="preserve"> 558.</w:t>
            </w:r>
            <w:r>
              <w:rPr>
                <w:rFonts w:ascii="Arial" w:eastAsia="Calibri" w:hAnsi="Arial" w:cs="Arial"/>
                <w:b/>
                <w:bCs/>
                <w:sz w:val="14"/>
                <w:szCs w:val="14"/>
                <w:lang w:val="hr-HR"/>
              </w:rPr>
              <w:t>697</w:t>
            </w:r>
          </w:p>
        </w:tc>
        <w:tc>
          <w:tcPr>
            <w:tcW w:w="329" w:type="pct"/>
            <w:tcBorders>
              <w:top w:val="nil"/>
              <w:left w:val="nil"/>
              <w:bottom w:val="single" w:sz="12" w:space="0" w:color="auto"/>
              <w:right w:val="nil"/>
            </w:tcBorders>
            <w:shd w:val="clear" w:color="auto" w:fill="auto"/>
            <w:vAlign w:val="bottom"/>
          </w:tcPr>
          <w:p w14:paraId="6D4F6ACF" w14:textId="77777777" w:rsidR="00170A63" w:rsidRPr="003A2506" w:rsidRDefault="00170A63" w:rsidP="00E1203E">
            <w:pPr>
              <w:jc w:val="right"/>
              <w:rPr>
                <w:rFonts w:ascii="Arial" w:eastAsia="Calibri" w:hAnsi="Arial" w:cs="Arial"/>
                <w:b/>
                <w:bCs/>
                <w:sz w:val="14"/>
                <w:szCs w:val="14"/>
                <w:lang w:val="hr-HR"/>
              </w:rPr>
            </w:pPr>
            <w:r w:rsidRPr="00F959D0">
              <w:rPr>
                <w:rFonts w:ascii="Arial" w:eastAsia="Calibri" w:hAnsi="Arial" w:cs="Arial"/>
                <w:b/>
                <w:bCs/>
                <w:sz w:val="14"/>
                <w:szCs w:val="14"/>
                <w:lang w:val="hr-HR"/>
              </w:rPr>
              <w:t xml:space="preserve"> 29.67</w:t>
            </w:r>
            <w:r>
              <w:rPr>
                <w:rFonts w:ascii="Arial" w:eastAsia="Calibri" w:hAnsi="Arial" w:cs="Arial"/>
                <w:b/>
                <w:bCs/>
                <w:sz w:val="14"/>
                <w:szCs w:val="14"/>
                <w:lang w:val="hr-HR"/>
              </w:rPr>
              <w:t>9</w:t>
            </w:r>
            <w:r w:rsidRPr="00F959D0">
              <w:rPr>
                <w:rFonts w:ascii="Arial" w:eastAsia="Calibri" w:hAnsi="Arial" w:cs="Arial"/>
                <w:b/>
                <w:bCs/>
                <w:sz w:val="14"/>
                <w:szCs w:val="14"/>
                <w:lang w:val="hr-HR"/>
              </w:rPr>
              <w:t xml:space="preserve"> </w:t>
            </w:r>
          </w:p>
        </w:tc>
        <w:tc>
          <w:tcPr>
            <w:tcW w:w="329" w:type="pct"/>
            <w:tcBorders>
              <w:top w:val="nil"/>
              <w:left w:val="nil"/>
              <w:bottom w:val="single" w:sz="12" w:space="0" w:color="auto"/>
              <w:right w:val="nil"/>
            </w:tcBorders>
            <w:shd w:val="clear" w:color="auto" w:fill="auto"/>
            <w:vAlign w:val="bottom"/>
          </w:tcPr>
          <w:p w14:paraId="1AC17798" w14:textId="77777777" w:rsidR="00170A63" w:rsidRPr="003A2506" w:rsidRDefault="00170A63" w:rsidP="00E1203E">
            <w:pPr>
              <w:jc w:val="right"/>
              <w:rPr>
                <w:rFonts w:ascii="Arial" w:eastAsia="Calibri" w:hAnsi="Arial" w:cs="Arial"/>
                <w:b/>
                <w:bCs/>
                <w:sz w:val="14"/>
                <w:szCs w:val="14"/>
                <w:lang w:val="hr-HR"/>
              </w:rPr>
            </w:pPr>
            <w:r w:rsidRPr="00F959D0">
              <w:rPr>
                <w:rFonts w:ascii="Arial" w:eastAsia="Calibri" w:hAnsi="Arial" w:cs="Arial"/>
                <w:b/>
                <w:bCs/>
                <w:sz w:val="14"/>
                <w:szCs w:val="14"/>
                <w:lang w:val="hr-HR"/>
              </w:rPr>
              <w:t xml:space="preserve"> 8.705 </w:t>
            </w:r>
          </w:p>
        </w:tc>
        <w:tc>
          <w:tcPr>
            <w:tcW w:w="329" w:type="pct"/>
            <w:tcBorders>
              <w:top w:val="nil"/>
              <w:left w:val="nil"/>
              <w:bottom w:val="single" w:sz="12" w:space="0" w:color="auto"/>
              <w:right w:val="nil"/>
            </w:tcBorders>
            <w:shd w:val="clear" w:color="auto" w:fill="auto"/>
            <w:vAlign w:val="bottom"/>
          </w:tcPr>
          <w:p w14:paraId="0B15C762" w14:textId="77777777" w:rsidR="00170A63" w:rsidRPr="003A2506" w:rsidRDefault="00170A63" w:rsidP="00E1203E">
            <w:pPr>
              <w:jc w:val="right"/>
              <w:rPr>
                <w:rFonts w:ascii="Arial" w:eastAsia="Calibri" w:hAnsi="Arial" w:cs="Arial"/>
                <w:b/>
                <w:bCs/>
                <w:sz w:val="14"/>
                <w:szCs w:val="14"/>
                <w:lang w:val="hr-HR"/>
              </w:rPr>
            </w:pPr>
            <w:r>
              <w:rPr>
                <w:rFonts w:ascii="Arial" w:eastAsia="Calibri" w:hAnsi="Arial" w:cs="Arial"/>
                <w:b/>
                <w:bCs/>
                <w:sz w:val="14"/>
                <w:szCs w:val="14"/>
                <w:lang w:val="hr-HR"/>
              </w:rPr>
              <w:t>66</w:t>
            </w:r>
          </w:p>
        </w:tc>
        <w:tc>
          <w:tcPr>
            <w:tcW w:w="330" w:type="pct"/>
            <w:tcBorders>
              <w:top w:val="nil"/>
              <w:left w:val="nil"/>
              <w:bottom w:val="single" w:sz="12" w:space="0" w:color="auto"/>
              <w:right w:val="nil"/>
            </w:tcBorders>
            <w:shd w:val="clear" w:color="auto" w:fill="auto"/>
            <w:vAlign w:val="bottom"/>
          </w:tcPr>
          <w:p w14:paraId="5D8EA0D0" w14:textId="77777777" w:rsidR="00170A63" w:rsidRPr="003A2506" w:rsidRDefault="00170A63" w:rsidP="00E1203E">
            <w:pPr>
              <w:jc w:val="right"/>
              <w:rPr>
                <w:rFonts w:ascii="Arial" w:eastAsia="Calibri" w:hAnsi="Arial" w:cs="Arial"/>
                <w:b/>
                <w:bCs/>
                <w:sz w:val="14"/>
                <w:szCs w:val="14"/>
                <w:lang w:val="hr-HR"/>
              </w:rPr>
            </w:pPr>
            <w:r>
              <w:rPr>
                <w:rFonts w:ascii="Arial" w:eastAsia="Calibri" w:hAnsi="Arial" w:cs="Arial"/>
                <w:b/>
                <w:bCs/>
                <w:sz w:val="14"/>
                <w:szCs w:val="14"/>
                <w:lang w:val="hr-HR"/>
              </w:rPr>
              <w:t>9.554</w:t>
            </w:r>
          </w:p>
        </w:tc>
        <w:tc>
          <w:tcPr>
            <w:tcW w:w="371" w:type="pct"/>
            <w:tcBorders>
              <w:top w:val="nil"/>
              <w:left w:val="nil"/>
              <w:bottom w:val="single" w:sz="12" w:space="0" w:color="auto"/>
              <w:right w:val="nil"/>
            </w:tcBorders>
            <w:shd w:val="clear" w:color="auto" w:fill="auto"/>
            <w:vAlign w:val="bottom"/>
          </w:tcPr>
          <w:p w14:paraId="43BC3DD4" w14:textId="77777777" w:rsidR="00170A63" w:rsidRPr="003A2506" w:rsidRDefault="00170A63" w:rsidP="00E1203E">
            <w:pPr>
              <w:jc w:val="right"/>
              <w:rPr>
                <w:rFonts w:ascii="Arial" w:eastAsia="Calibri" w:hAnsi="Arial" w:cs="Arial"/>
                <w:b/>
                <w:bCs/>
                <w:sz w:val="14"/>
                <w:szCs w:val="14"/>
                <w:lang w:val="hr-HR"/>
              </w:rPr>
            </w:pPr>
            <w:r w:rsidRPr="00F959D0">
              <w:rPr>
                <w:rFonts w:ascii="Arial" w:eastAsia="Calibri" w:hAnsi="Arial" w:cs="Arial"/>
                <w:b/>
                <w:bCs/>
                <w:sz w:val="14"/>
                <w:szCs w:val="14"/>
                <w:lang w:val="hr-HR"/>
              </w:rPr>
              <w:t xml:space="preserve"> 158 </w:t>
            </w:r>
          </w:p>
        </w:tc>
        <w:tc>
          <w:tcPr>
            <w:tcW w:w="324" w:type="pct"/>
            <w:tcBorders>
              <w:top w:val="nil"/>
              <w:left w:val="nil"/>
              <w:bottom w:val="single" w:sz="12" w:space="0" w:color="auto"/>
              <w:right w:val="nil"/>
            </w:tcBorders>
            <w:shd w:val="clear" w:color="auto" w:fill="auto"/>
            <w:vAlign w:val="bottom"/>
          </w:tcPr>
          <w:p w14:paraId="279CC7EE" w14:textId="77777777" w:rsidR="00170A63" w:rsidRPr="003A2506" w:rsidRDefault="00170A63" w:rsidP="00E1203E">
            <w:pPr>
              <w:jc w:val="right"/>
              <w:rPr>
                <w:rFonts w:ascii="Arial" w:eastAsia="Calibri" w:hAnsi="Arial" w:cs="Arial"/>
                <w:b/>
                <w:bCs/>
                <w:sz w:val="14"/>
                <w:szCs w:val="14"/>
                <w:lang w:val="hr-HR"/>
              </w:rPr>
            </w:pPr>
            <w:r w:rsidRPr="00F959D0">
              <w:rPr>
                <w:rFonts w:ascii="Arial" w:eastAsia="Calibri" w:hAnsi="Arial" w:cs="Arial"/>
                <w:b/>
                <w:bCs/>
                <w:sz w:val="14"/>
                <w:szCs w:val="14"/>
                <w:lang w:val="hr-HR"/>
              </w:rPr>
              <w:t xml:space="preserve"> 606.8</w:t>
            </w:r>
            <w:r>
              <w:rPr>
                <w:rFonts w:ascii="Arial" w:eastAsia="Calibri" w:hAnsi="Arial" w:cs="Arial"/>
                <w:b/>
                <w:bCs/>
                <w:sz w:val="14"/>
                <w:szCs w:val="14"/>
                <w:lang w:val="hr-HR"/>
              </w:rPr>
              <w:t>5</w:t>
            </w:r>
            <w:r w:rsidRPr="00F959D0">
              <w:rPr>
                <w:rFonts w:ascii="Arial" w:eastAsia="Calibri" w:hAnsi="Arial" w:cs="Arial"/>
                <w:b/>
                <w:bCs/>
                <w:sz w:val="14"/>
                <w:szCs w:val="14"/>
                <w:lang w:val="hr-HR"/>
              </w:rPr>
              <w:t xml:space="preserve">9 </w:t>
            </w:r>
          </w:p>
        </w:tc>
      </w:tr>
      <w:tr w:rsidR="00170A63" w:rsidRPr="00F12E3D" w14:paraId="72A986D2" w14:textId="77777777" w:rsidTr="00E1203E">
        <w:trPr>
          <w:trHeight w:val="57"/>
          <w:jc w:val="center"/>
        </w:trPr>
        <w:tc>
          <w:tcPr>
            <w:tcW w:w="537" w:type="pct"/>
            <w:vAlign w:val="bottom"/>
          </w:tcPr>
          <w:p w14:paraId="012590B8" w14:textId="77777777" w:rsidR="00170A63" w:rsidRPr="003A2506" w:rsidRDefault="00170A63" w:rsidP="00E1203E">
            <w:pPr>
              <w:tabs>
                <w:tab w:val="right" w:pos="1202"/>
              </w:tabs>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Garancije i preuzete obveze</w:t>
            </w:r>
          </w:p>
        </w:tc>
        <w:tc>
          <w:tcPr>
            <w:tcW w:w="300" w:type="pct"/>
            <w:tcBorders>
              <w:top w:val="nil"/>
              <w:left w:val="nil"/>
              <w:bottom w:val="nil"/>
              <w:right w:val="nil"/>
            </w:tcBorders>
            <w:shd w:val="clear" w:color="auto" w:fill="auto"/>
            <w:vAlign w:val="bottom"/>
          </w:tcPr>
          <w:p w14:paraId="192D8B15" w14:textId="77777777" w:rsidR="00170A63" w:rsidRPr="003A2506" w:rsidRDefault="00170A63" w:rsidP="00E1203E">
            <w:pPr>
              <w:jc w:val="right"/>
              <w:rPr>
                <w:rFonts w:ascii="Arial" w:eastAsia="Calibri" w:hAnsi="Arial" w:cs="Arial"/>
                <w:color w:val="000000" w:themeColor="text1"/>
                <w:sz w:val="14"/>
                <w:szCs w:val="14"/>
                <w:lang w:val="hr-HR"/>
              </w:rPr>
            </w:pPr>
          </w:p>
        </w:tc>
        <w:tc>
          <w:tcPr>
            <w:tcW w:w="298" w:type="pct"/>
            <w:tcBorders>
              <w:top w:val="nil"/>
              <w:left w:val="nil"/>
              <w:bottom w:val="nil"/>
              <w:right w:val="nil"/>
            </w:tcBorders>
            <w:shd w:val="clear" w:color="auto" w:fill="auto"/>
            <w:vAlign w:val="bottom"/>
          </w:tcPr>
          <w:p w14:paraId="033D6CDD" w14:textId="77777777" w:rsidR="00170A63" w:rsidRPr="003A2506" w:rsidRDefault="00170A63" w:rsidP="00E1203E">
            <w:pPr>
              <w:jc w:val="right"/>
              <w:rPr>
                <w:rFonts w:ascii="Arial" w:eastAsia="Calibri" w:hAnsi="Arial" w:cs="Arial"/>
                <w:color w:val="000000" w:themeColor="text1"/>
                <w:sz w:val="14"/>
                <w:szCs w:val="14"/>
                <w:lang w:val="hr-HR"/>
              </w:rPr>
            </w:pPr>
          </w:p>
        </w:tc>
        <w:tc>
          <w:tcPr>
            <w:tcW w:w="295" w:type="pct"/>
            <w:tcBorders>
              <w:top w:val="nil"/>
              <w:left w:val="nil"/>
              <w:bottom w:val="nil"/>
              <w:right w:val="nil"/>
            </w:tcBorders>
            <w:shd w:val="clear" w:color="auto" w:fill="auto"/>
            <w:vAlign w:val="bottom"/>
          </w:tcPr>
          <w:p w14:paraId="66861D28" w14:textId="77777777" w:rsidR="00170A63" w:rsidRPr="003A2506" w:rsidRDefault="00170A63" w:rsidP="00E1203E">
            <w:pPr>
              <w:jc w:val="right"/>
              <w:rPr>
                <w:rFonts w:ascii="Arial" w:eastAsia="Calibri" w:hAnsi="Arial" w:cs="Arial"/>
                <w:color w:val="000000" w:themeColor="text1"/>
                <w:sz w:val="14"/>
                <w:szCs w:val="14"/>
                <w:lang w:val="hr-HR"/>
              </w:rPr>
            </w:pPr>
          </w:p>
        </w:tc>
        <w:tc>
          <w:tcPr>
            <w:tcW w:w="287" w:type="pct"/>
            <w:tcBorders>
              <w:top w:val="nil"/>
              <w:left w:val="nil"/>
              <w:bottom w:val="nil"/>
              <w:right w:val="nil"/>
            </w:tcBorders>
            <w:shd w:val="clear" w:color="auto" w:fill="auto"/>
            <w:vAlign w:val="bottom"/>
          </w:tcPr>
          <w:p w14:paraId="421978F0" w14:textId="77777777" w:rsidR="00170A63" w:rsidRPr="003A2506" w:rsidRDefault="00170A63" w:rsidP="00E1203E">
            <w:pPr>
              <w:jc w:val="right"/>
              <w:rPr>
                <w:rFonts w:ascii="Arial" w:eastAsia="Calibri" w:hAnsi="Arial" w:cs="Arial"/>
                <w:color w:val="000000" w:themeColor="text1"/>
                <w:sz w:val="14"/>
                <w:szCs w:val="14"/>
                <w:lang w:val="hr-HR"/>
              </w:rPr>
            </w:pPr>
          </w:p>
        </w:tc>
        <w:tc>
          <w:tcPr>
            <w:tcW w:w="297" w:type="pct"/>
            <w:tcBorders>
              <w:top w:val="nil"/>
              <w:left w:val="nil"/>
              <w:bottom w:val="nil"/>
              <w:right w:val="nil"/>
            </w:tcBorders>
            <w:shd w:val="clear" w:color="auto" w:fill="auto"/>
            <w:vAlign w:val="bottom"/>
          </w:tcPr>
          <w:p w14:paraId="66416979" w14:textId="77777777" w:rsidR="00170A63" w:rsidRPr="003A2506" w:rsidRDefault="00170A63" w:rsidP="00E1203E">
            <w:pPr>
              <w:jc w:val="right"/>
              <w:rPr>
                <w:rFonts w:ascii="Arial" w:eastAsia="Calibri" w:hAnsi="Arial" w:cs="Arial"/>
                <w:color w:val="000000" w:themeColor="text1"/>
                <w:sz w:val="14"/>
                <w:szCs w:val="14"/>
                <w:lang w:val="hr-HR"/>
              </w:rPr>
            </w:pPr>
          </w:p>
        </w:tc>
        <w:tc>
          <w:tcPr>
            <w:tcW w:w="312" w:type="pct"/>
            <w:tcBorders>
              <w:top w:val="nil"/>
              <w:left w:val="nil"/>
              <w:bottom w:val="nil"/>
              <w:right w:val="nil"/>
            </w:tcBorders>
            <w:shd w:val="clear" w:color="auto" w:fill="auto"/>
            <w:vAlign w:val="bottom"/>
          </w:tcPr>
          <w:p w14:paraId="76784270" w14:textId="77777777" w:rsidR="00170A63" w:rsidRPr="003A2506" w:rsidRDefault="00170A63" w:rsidP="00E1203E">
            <w:pPr>
              <w:jc w:val="right"/>
              <w:rPr>
                <w:rFonts w:ascii="Arial" w:eastAsia="Calibri" w:hAnsi="Arial" w:cs="Arial"/>
                <w:color w:val="000000" w:themeColor="text1"/>
                <w:sz w:val="14"/>
                <w:szCs w:val="14"/>
                <w:lang w:val="hr-HR"/>
              </w:rPr>
            </w:pPr>
          </w:p>
        </w:tc>
        <w:tc>
          <w:tcPr>
            <w:tcW w:w="333" w:type="pct"/>
            <w:tcBorders>
              <w:top w:val="nil"/>
              <w:left w:val="nil"/>
              <w:bottom w:val="nil"/>
              <w:right w:val="nil"/>
            </w:tcBorders>
            <w:shd w:val="clear" w:color="auto" w:fill="auto"/>
            <w:vAlign w:val="bottom"/>
          </w:tcPr>
          <w:p w14:paraId="7E99A9B6" w14:textId="77777777" w:rsidR="00170A63" w:rsidRPr="003A2506" w:rsidRDefault="00170A63" w:rsidP="00E1203E">
            <w:pPr>
              <w:jc w:val="right"/>
              <w:rPr>
                <w:rFonts w:ascii="Arial" w:eastAsia="Calibri" w:hAnsi="Arial" w:cs="Arial"/>
                <w:color w:val="000000" w:themeColor="text1"/>
                <w:sz w:val="14"/>
                <w:szCs w:val="14"/>
                <w:lang w:val="hr-HR"/>
              </w:rPr>
            </w:pPr>
          </w:p>
        </w:tc>
        <w:tc>
          <w:tcPr>
            <w:tcW w:w="328" w:type="pct"/>
            <w:tcBorders>
              <w:top w:val="nil"/>
              <w:left w:val="nil"/>
              <w:bottom w:val="nil"/>
              <w:right w:val="nil"/>
            </w:tcBorders>
            <w:vAlign w:val="bottom"/>
          </w:tcPr>
          <w:p w14:paraId="6810A207" w14:textId="77777777" w:rsidR="00170A63" w:rsidRPr="003A2506" w:rsidRDefault="00170A63" w:rsidP="00E1203E">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6124CA92" w14:textId="77777777" w:rsidR="00170A63" w:rsidRPr="003A2506" w:rsidRDefault="00170A63" w:rsidP="00E1203E">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5B7C2FAF" w14:textId="77777777" w:rsidR="00170A63" w:rsidRPr="003A2506" w:rsidRDefault="00170A63" w:rsidP="00E1203E">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463E34F3" w14:textId="77777777" w:rsidR="00170A63" w:rsidRPr="003A2506" w:rsidRDefault="00170A63" w:rsidP="00E1203E">
            <w:pPr>
              <w:jc w:val="right"/>
              <w:rPr>
                <w:rFonts w:ascii="Arial" w:eastAsia="Calibri" w:hAnsi="Arial" w:cs="Arial"/>
                <w:color w:val="000000" w:themeColor="text1"/>
                <w:sz w:val="14"/>
                <w:szCs w:val="14"/>
                <w:lang w:val="hr-HR"/>
              </w:rPr>
            </w:pPr>
          </w:p>
        </w:tc>
        <w:tc>
          <w:tcPr>
            <w:tcW w:w="330" w:type="pct"/>
            <w:tcBorders>
              <w:top w:val="nil"/>
              <w:left w:val="nil"/>
              <w:bottom w:val="nil"/>
              <w:right w:val="nil"/>
            </w:tcBorders>
            <w:vAlign w:val="bottom"/>
          </w:tcPr>
          <w:p w14:paraId="5B822917" w14:textId="77777777" w:rsidR="00170A63" w:rsidRPr="003A2506" w:rsidRDefault="00170A63" w:rsidP="00E1203E">
            <w:pPr>
              <w:jc w:val="right"/>
              <w:rPr>
                <w:rFonts w:ascii="Arial" w:eastAsia="Calibri" w:hAnsi="Arial" w:cs="Arial"/>
                <w:color w:val="000000" w:themeColor="text1"/>
                <w:sz w:val="14"/>
                <w:szCs w:val="14"/>
                <w:lang w:val="hr-HR"/>
              </w:rPr>
            </w:pPr>
          </w:p>
        </w:tc>
        <w:tc>
          <w:tcPr>
            <w:tcW w:w="371" w:type="pct"/>
            <w:tcBorders>
              <w:top w:val="nil"/>
              <w:left w:val="nil"/>
              <w:bottom w:val="nil"/>
              <w:right w:val="nil"/>
            </w:tcBorders>
            <w:vAlign w:val="bottom"/>
          </w:tcPr>
          <w:p w14:paraId="2B6F36E4" w14:textId="77777777" w:rsidR="00170A63" w:rsidRPr="003A2506" w:rsidRDefault="00170A63" w:rsidP="00E1203E">
            <w:pPr>
              <w:jc w:val="right"/>
              <w:rPr>
                <w:rFonts w:ascii="Arial" w:eastAsia="Calibri" w:hAnsi="Arial" w:cs="Arial"/>
                <w:color w:val="000000" w:themeColor="text1"/>
                <w:sz w:val="14"/>
                <w:szCs w:val="14"/>
                <w:lang w:val="hr-HR"/>
              </w:rPr>
            </w:pPr>
          </w:p>
        </w:tc>
        <w:tc>
          <w:tcPr>
            <w:tcW w:w="324" w:type="pct"/>
            <w:tcBorders>
              <w:top w:val="nil"/>
              <w:left w:val="nil"/>
              <w:bottom w:val="nil"/>
              <w:right w:val="nil"/>
            </w:tcBorders>
            <w:vAlign w:val="bottom"/>
          </w:tcPr>
          <w:p w14:paraId="64999301" w14:textId="77777777" w:rsidR="00170A63" w:rsidRPr="003A2506" w:rsidRDefault="00170A63" w:rsidP="00E1203E">
            <w:pPr>
              <w:jc w:val="right"/>
              <w:rPr>
                <w:rFonts w:ascii="Arial" w:eastAsia="Calibri" w:hAnsi="Arial" w:cs="Arial"/>
                <w:color w:val="000000" w:themeColor="text1"/>
                <w:sz w:val="14"/>
                <w:szCs w:val="14"/>
                <w:lang w:val="hr-HR"/>
              </w:rPr>
            </w:pPr>
          </w:p>
        </w:tc>
      </w:tr>
      <w:tr w:rsidR="00170A63" w:rsidRPr="00F12E3D" w14:paraId="463B01B5" w14:textId="77777777" w:rsidTr="00E1203E">
        <w:trPr>
          <w:trHeight w:val="189"/>
          <w:jc w:val="center"/>
        </w:trPr>
        <w:tc>
          <w:tcPr>
            <w:tcW w:w="537" w:type="pct"/>
            <w:vAlign w:val="bottom"/>
          </w:tcPr>
          <w:p w14:paraId="6CA610FC" w14:textId="77777777" w:rsidR="00170A63" w:rsidRPr="00F12E3D" w:rsidRDefault="00170A63" w:rsidP="00E1203E">
            <w:pPr>
              <w:tabs>
                <w:tab w:val="right" w:pos="1202"/>
              </w:tabs>
              <w:outlineLvl w:val="0"/>
              <w:rPr>
                <w:rFonts w:ascii="Arial" w:eastAsia="Calibri" w:hAnsi="Arial" w:cs="Arial"/>
                <w:b/>
                <w:bCs/>
                <w:color w:val="000000" w:themeColor="text1"/>
                <w:sz w:val="14"/>
                <w:szCs w:val="14"/>
                <w:lang w:val="hr-HR"/>
              </w:rPr>
            </w:pPr>
            <w:r w:rsidRPr="00F12E3D">
              <w:rPr>
                <w:rFonts w:ascii="Arial" w:eastAsia="Calibri" w:hAnsi="Arial" w:cs="Arial"/>
                <w:color w:val="000000" w:themeColor="text1"/>
                <w:sz w:val="14"/>
                <w:szCs w:val="14"/>
                <w:lang w:val="hr-HR"/>
              </w:rPr>
              <w:t xml:space="preserve">Izdane garancije </w:t>
            </w:r>
          </w:p>
        </w:tc>
        <w:tc>
          <w:tcPr>
            <w:tcW w:w="300" w:type="pct"/>
            <w:tcBorders>
              <w:top w:val="nil"/>
              <w:left w:val="nil"/>
              <w:bottom w:val="nil"/>
              <w:right w:val="nil"/>
            </w:tcBorders>
            <w:shd w:val="clear" w:color="auto" w:fill="auto"/>
            <w:vAlign w:val="bottom"/>
          </w:tcPr>
          <w:p w14:paraId="39E68690"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17.929 </w:t>
            </w:r>
          </w:p>
        </w:tc>
        <w:tc>
          <w:tcPr>
            <w:tcW w:w="298" w:type="pct"/>
            <w:tcBorders>
              <w:top w:val="nil"/>
              <w:left w:val="nil"/>
              <w:bottom w:val="nil"/>
              <w:right w:val="nil"/>
            </w:tcBorders>
            <w:shd w:val="clear" w:color="auto" w:fill="auto"/>
            <w:vAlign w:val="bottom"/>
          </w:tcPr>
          <w:p w14:paraId="5BC51542"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6.176 </w:t>
            </w:r>
          </w:p>
        </w:tc>
        <w:tc>
          <w:tcPr>
            <w:tcW w:w="295" w:type="pct"/>
            <w:tcBorders>
              <w:top w:val="nil"/>
              <w:left w:val="nil"/>
              <w:bottom w:val="nil"/>
              <w:right w:val="nil"/>
            </w:tcBorders>
            <w:shd w:val="clear" w:color="auto" w:fill="auto"/>
            <w:vAlign w:val="bottom"/>
          </w:tcPr>
          <w:p w14:paraId="32CD61BD"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20.440 </w:t>
            </w:r>
          </w:p>
        </w:tc>
        <w:tc>
          <w:tcPr>
            <w:tcW w:w="287" w:type="pct"/>
            <w:tcBorders>
              <w:top w:val="nil"/>
              <w:left w:val="nil"/>
              <w:bottom w:val="nil"/>
              <w:right w:val="nil"/>
            </w:tcBorders>
            <w:shd w:val="clear" w:color="auto" w:fill="auto"/>
            <w:vAlign w:val="bottom"/>
          </w:tcPr>
          <w:p w14:paraId="0C2B648F"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77BD6DB4"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39269597"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18459DCC"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44.545 </w:t>
            </w:r>
          </w:p>
        </w:tc>
        <w:tc>
          <w:tcPr>
            <w:tcW w:w="328" w:type="pct"/>
            <w:tcBorders>
              <w:top w:val="nil"/>
              <w:left w:val="nil"/>
              <w:bottom w:val="nil"/>
              <w:right w:val="nil"/>
            </w:tcBorders>
            <w:vAlign w:val="bottom"/>
          </w:tcPr>
          <w:p w14:paraId="41C349B7"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17.537 </w:t>
            </w:r>
          </w:p>
        </w:tc>
        <w:tc>
          <w:tcPr>
            <w:tcW w:w="329" w:type="pct"/>
            <w:tcBorders>
              <w:top w:val="nil"/>
              <w:left w:val="nil"/>
              <w:bottom w:val="nil"/>
              <w:right w:val="nil"/>
            </w:tcBorders>
            <w:vAlign w:val="bottom"/>
          </w:tcPr>
          <w:p w14:paraId="7BEFCA91"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1.344 </w:t>
            </w:r>
          </w:p>
        </w:tc>
        <w:tc>
          <w:tcPr>
            <w:tcW w:w="329" w:type="pct"/>
            <w:tcBorders>
              <w:top w:val="nil"/>
              <w:left w:val="nil"/>
              <w:bottom w:val="nil"/>
              <w:right w:val="nil"/>
            </w:tcBorders>
            <w:vAlign w:val="bottom"/>
          </w:tcPr>
          <w:p w14:paraId="393B1BC1"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14.348 </w:t>
            </w:r>
          </w:p>
        </w:tc>
        <w:tc>
          <w:tcPr>
            <w:tcW w:w="329" w:type="pct"/>
            <w:tcBorders>
              <w:top w:val="nil"/>
              <w:left w:val="nil"/>
              <w:bottom w:val="nil"/>
              <w:right w:val="nil"/>
            </w:tcBorders>
            <w:vAlign w:val="bottom"/>
          </w:tcPr>
          <w:p w14:paraId="2BA4975A"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644F222C"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4ADEE0F4"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vAlign w:val="bottom"/>
          </w:tcPr>
          <w:p w14:paraId="6368CADA"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33.229 </w:t>
            </w:r>
          </w:p>
        </w:tc>
      </w:tr>
      <w:tr w:rsidR="00170A63" w:rsidRPr="00F12E3D" w14:paraId="6474FDD0" w14:textId="77777777" w:rsidTr="00E1203E">
        <w:trPr>
          <w:trHeight w:val="189"/>
          <w:jc w:val="center"/>
        </w:trPr>
        <w:tc>
          <w:tcPr>
            <w:tcW w:w="537" w:type="pct"/>
            <w:vAlign w:val="bottom"/>
          </w:tcPr>
          <w:p w14:paraId="60BD67E6"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Izdane garancije u devizama</w:t>
            </w:r>
          </w:p>
        </w:tc>
        <w:tc>
          <w:tcPr>
            <w:tcW w:w="300" w:type="pct"/>
            <w:tcBorders>
              <w:top w:val="nil"/>
              <w:left w:val="nil"/>
              <w:bottom w:val="nil"/>
              <w:right w:val="nil"/>
            </w:tcBorders>
            <w:shd w:val="clear" w:color="auto" w:fill="auto"/>
            <w:vAlign w:val="bottom"/>
          </w:tcPr>
          <w:p w14:paraId="5D47D904"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53 </w:t>
            </w:r>
          </w:p>
        </w:tc>
        <w:tc>
          <w:tcPr>
            <w:tcW w:w="298" w:type="pct"/>
            <w:tcBorders>
              <w:top w:val="nil"/>
              <w:left w:val="nil"/>
              <w:bottom w:val="nil"/>
              <w:right w:val="nil"/>
            </w:tcBorders>
            <w:shd w:val="clear" w:color="auto" w:fill="auto"/>
            <w:vAlign w:val="bottom"/>
          </w:tcPr>
          <w:p w14:paraId="285D4EF6"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5.304 </w:t>
            </w:r>
          </w:p>
        </w:tc>
        <w:tc>
          <w:tcPr>
            <w:tcW w:w="295" w:type="pct"/>
            <w:tcBorders>
              <w:top w:val="nil"/>
              <w:left w:val="nil"/>
              <w:bottom w:val="nil"/>
              <w:right w:val="nil"/>
            </w:tcBorders>
            <w:shd w:val="clear" w:color="auto" w:fill="auto"/>
            <w:vAlign w:val="bottom"/>
          </w:tcPr>
          <w:p w14:paraId="1EAB0B69"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shd w:val="clear" w:color="auto" w:fill="auto"/>
            <w:vAlign w:val="bottom"/>
          </w:tcPr>
          <w:p w14:paraId="22E17F08"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3FD31F1D"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215D60C5"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1656391D"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5.357 </w:t>
            </w:r>
          </w:p>
        </w:tc>
        <w:tc>
          <w:tcPr>
            <w:tcW w:w="328" w:type="pct"/>
            <w:tcBorders>
              <w:top w:val="nil"/>
              <w:left w:val="nil"/>
              <w:bottom w:val="nil"/>
              <w:right w:val="nil"/>
            </w:tcBorders>
            <w:vAlign w:val="bottom"/>
          </w:tcPr>
          <w:p w14:paraId="04D9D552"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15 </w:t>
            </w:r>
          </w:p>
        </w:tc>
        <w:tc>
          <w:tcPr>
            <w:tcW w:w="329" w:type="pct"/>
            <w:tcBorders>
              <w:top w:val="nil"/>
              <w:left w:val="nil"/>
              <w:bottom w:val="nil"/>
              <w:right w:val="nil"/>
            </w:tcBorders>
            <w:vAlign w:val="bottom"/>
          </w:tcPr>
          <w:p w14:paraId="33D95EB7"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2.919 </w:t>
            </w:r>
          </w:p>
        </w:tc>
        <w:tc>
          <w:tcPr>
            <w:tcW w:w="329" w:type="pct"/>
            <w:tcBorders>
              <w:top w:val="nil"/>
              <w:left w:val="nil"/>
              <w:bottom w:val="nil"/>
              <w:right w:val="nil"/>
            </w:tcBorders>
            <w:vAlign w:val="bottom"/>
          </w:tcPr>
          <w:p w14:paraId="3513679A"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447A3F9C"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20E71426"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5BFCAC6D"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nil"/>
              <w:right w:val="nil"/>
            </w:tcBorders>
            <w:vAlign w:val="bottom"/>
          </w:tcPr>
          <w:p w14:paraId="076FBB66"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2.934 </w:t>
            </w:r>
          </w:p>
        </w:tc>
      </w:tr>
      <w:tr w:rsidR="00170A63" w:rsidRPr="00F12E3D" w14:paraId="0AAA905B" w14:textId="77777777" w:rsidTr="00E1203E">
        <w:trPr>
          <w:trHeight w:val="189"/>
          <w:jc w:val="center"/>
        </w:trPr>
        <w:tc>
          <w:tcPr>
            <w:tcW w:w="537" w:type="pct"/>
            <w:vAlign w:val="bottom"/>
          </w:tcPr>
          <w:p w14:paraId="7739F285"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Preuzete obveze po kreditima</w:t>
            </w:r>
          </w:p>
        </w:tc>
        <w:tc>
          <w:tcPr>
            <w:tcW w:w="300" w:type="pct"/>
            <w:tcBorders>
              <w:top w:val="nil"/>
              <w:left w:val="nil"/>
              <w:bottom w:val="single" w:sz="6" w:space="0" w:color="auto"/>
              <w:right w:val="nil"/>
            </w:tcBorders>
            <w:shd w:val="clear" w:color="auto" w:fill="auto"/>
            <w:vAlign w:val="bottom"/>
          </w:tcPr>
          <w:p w14:paraId="0519CFFB"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423.683 </w:t>
            </w:r>
          </w:p>
        </w:tc>
        <w:tc>
          <w:tcPr>
            <w:tcW w:w="298" w:type="pct"/>
            <w:tcBorders>
              <w:top w:val="nil"/>
              <w:left w:val="nil"/>
              <w:bottom w:val="single" w:sz="6" w:space="0" w:color="auto"/>
              <w:right w:val="nil"/>
            </w:tcBorders>
            <w:shd w:val="clear" w:color="auto" w:fill="auto"/>
            <w:vAlign w:val="bottom"/>
          </w:tcPr>
          <w:p w14:paraId="4A4C86CE"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4.816 </w:t>
            </w:r>
          </w:p>
        </w:tc>
        <w:tc>
          <w:tcPr>
            <w:tcW w:w="295" w:type="pct"/>
            <w:tcBorders>
              <w:top w:val="nil"/>
              <w:left w:val="nil"/>
              <w:bottom w:val="single" w:sz="6" w:space="0" w:color="auto"/>
              <w:right w:val="nil"/>
            </w:tcBorders>
            <w:shd w:val="clear" w:color="auto" w:fill="auto"/>
            <w:vAlign w:val="bottom"/>
          </w:tcPr>
          <w:p w14:paraId="74DC76A2"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single" w:sz="6" w:space="0" w:color="auto"/>
              <w:right w:val="nil"/>
            </w:tcBorders>
            <w:shd w:val="clear" w:color="auto" w:fill="auto"/>
            <w:vAlign w:val="bottom"/>
          </w:tcPr>
          <w:p w14:paraId="48C010F9"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w:t>
            </w:r>
          </w:p>
        </w:tc>
        <w:tc>
          <w:tcPr>
            <w:tcW w:w="297" w:type="pct"/>
            <w:tcBorders>
              <w:top w:val="nil"/>
              <w:left w:val="nil"/>
              <w:bottom w:val="single" w:sz="6" w:space="0" w:color="auto"/>
              <w:right w:val="nil"/>
            </w:tcBorders>
            <w:shd w:val="clear" w:color="auto" w:fill="auto"/>
            <w:vAlign w:val="bottom"/>
          </w:tcPr>
          <w:p w14:paraId="0B57FE7F" w14:textId="77777777" w:rsidR="00170A63" w:rsidRPr="003A2506" w:rsidRDefault="00170A63" w:rsidP="00E1203E">
            <w:pPr>
              <w:jc w:val="right"/>
              <w:rPr>
                <w:rFonts w:ascii="Arial" w:eastAsia="Calibri" w:hAnsi="Arial" w:cs="Arial"/>
                <w:color w:val="000000" w:themeColor="text1"/>
                <w:sz w:val="14"/>
                <w:szCs w:val="14"/>
                <w:lang w:val="hr-HR"/>
              </w:rPr>
            </w:pPr>
            <w:r w:rsidRPr="005315D0">
              <w:rPr>
                <w:rFonts w:ascii="Arial" w:eastAsia="Calibri" w:hAnsi="Arial" w:cs="Arial"/>
                <w:color w:val="000000" w:themeColor="text1"/>
                <w:sz w:val="14"/>
                <w:szCs w:val="14"/>
                <w:lang w:val="hr-HR"/>
              </w:rPr>
              <w:t>12.574</w:t>
            </w:r>
          </w:p>
        </w:tc>
        <w:tc>
          <w:tcPr>
            <w:tcW w:w="312" w:type="pct"/>
            <w:tcBorders>
              <w:top w:val="nil"/>
              <w:left w:val="nil"/>
              <w:bottom w:val="single" w:sz="6" w:space="0" w:color="auto"/>
              <w:right w:val="nil"/>
            </w:tcBorders>
            <w:shd w:val="clear" w:color="auto" w:fill="auto"/>
            <w:vAlign w:val="bottom"/>
          </w:tcPr>
          <w:p w14:paraId="49CB000A"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single" w:sz="6" w:space="0" w:color="auto"/>
              <w:right w:val="nil"/>
            </w:tcBorders>
            <w:shd w:val="clear" w:color="auto" w:fill="auto"/>
            <w:vAlign w:val="bottom"/>
          </w:tcPr>
          <w:p w14:paraId="0BCD586D"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441.073 </w:t>
            </w:r>
          </w:p>
        </w:tc>
        <w:tc>
          <w:tcPr>
            <w:tcW w:w="328" w:type="pct"/>
            <w:tcBorders>
              <w:top w:val="nil"/>
              <w:left w:val="nil"/>
              <w:bottom w:val="single" w:sz="6" w:space="0" w:color="auto"/>
              <w:right w:val="nil"/>
            </w:tcBorders>
            <w:vAlign w:val="bottom"/>
          </w:tcPr>
          <w:p w14:paraId="5FC60A70"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135.627 </w:t>
            </w:r>
          </w:p>
        </w:tc>
        <w:tc>
          <w:tcPr>
            <w:tcW w:w="329" w:type="pct"/>
            <w:tcBorders>
              <w:top w:val="nil"/>
              <w:left w:val="nil"/>
              <w:bottom w:val="single" w:sz="6" w:space="0" w:color="auto"/>
              <w:right w:val="nil"/>
            </w:tcBorders>
            <w:vAlign w:val="bottom"/>
          </w:tcPr>
          <w:p w14:paraId="4B8B5768"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2.938 </w:t>
            </w:r>
          </w:p>
        </w:tc>
        <w:tc>
          <w:tcPr>
            <w:tcW w:w="329" w:type="pct"/>
            <w:tcBorders>
              <w:top w:val="nil"/>
              <w:left w:val="nil"/>
              <w:bottom w:val="single" w:sz="6" w:space="0" w:color="auto"/>
              <w:right w:val="nil"/>
            </w:tcBorders>
            <w:vAlign w:val="bottom"/>
          </w:tcPr>
          <w:p w14:paraId="3BA52020"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29" w:type="pct"/>
            <w:tcBorders>
              <w:top w:val="nil"/>
              <w:left w:val="nil"/>
              <w:bottom w:val="single" w:sz="6" w:space="0" w:color="auto"/>
              <w:right w:val="nil"/>
            </w:tcBorders>
            <w:vAlign w:val="bottom"/>
          </w:tcPr>
          <w:p w14:paraId="48CE4251"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single" w:sz="6" w:space="0" w:color="auto"/>
              <w:right w:val="nil"/>
            </w:tcBorders>
            <w:vAlign w:val="bottom"/>
          </w:tcPr>
          <w:p w14:paraId="2BD2FD56"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65</w:t>
            </w:r>
          </w:p>
        </w:tc>
        <w:tc>
          <w:tcPr>
            <w:tcW w:w="371" w:type="pct"/>
            <w:tcBorders>
              <w:top w:val="nil"/>
              <w:left w:val="nil"/>
              <w:bottom w:val="single" w:sz="6" w:space="0" w:color="auto"/>
              <w:right w:val="nil"/>
            </w:tcBorders>
            <w:vAlign w:val="bottom"/>
          </w:tcPr>
          <w:p w14:paraId="584D92E6"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4" w:type="pct"/>
            <w:tcBorders>
              <w:top w:val="nil"/>
              <w:left w:val="nil"/>
              <w:bottom w:val="single" w:sz="6" w:space="0" w:color="auto"/>
              <w:right w:val="nil"/>
            </w:tcBorders>
            <w:vAlign w:val="bottom"/>
          </w:tcPr>
          <w:p w14:paraId="33096669" w14:textId="77777777" w:rsidR="00170A63" w:rsidRPr="003A2506" w:rsidRDefault="00170A63" w:rsidP="00E1203E">
            <w:pPr>
              <w:jc w:val="right"/>
              <w:rPr>
                <w:rFonts w:ascii="Arial" w:eastAsia="Calibri" w:hAnsi="Arial" w:cs="Arial"/>
                <w:color w:val="000000" w:themeColor="text1"/>
                <w:sz w:val="14"/>
                <w:szCs w:val="14"/>
                <w:lang w:val="hr-HR"/>
              </w:rPr>
            </w:pPr>
            <w:r w:rsidRPr="009C51A3">
              <w:rPr>
                <w:rFonts w:ascii="Arial" w:eastAsia="Calibri" w:hAnsi="Arial" w:cs="Arial"/>
                <w:color w:val="000000" w:themeColor="text1"/>
                <w:sz w:val="14"/>
                <w:szCs w:val="14"/>
                <w:lang w:val="hr-HR"/>
              </w:rPr>
              <w:t>138.630</w:t>
            </w:r>
          </w:p>
        </w:tc>
      </w:tr>
      <w:tr w:rsidR="00170A63" w:rsidRPr="00F12E3D" w14:paraId="573D88A1" w14:textId="77777777" w:rsidTr="00E1203E">
        <w:trPr>
          <w:trHeight w:val="227"/>
          <w:jc w:val="center"/>
        </w:trPr>
        <w:tc>
          <w:tcPr>
            <w:tcW w:w="537" w:type="pct"/>
            <w:vAlign w:val="bottom"/>
          </w:tcPr>
          <w:p w14:paraId="4C70AE1A" w14:textId="77777777" w:rsidR="00170A63" w:rsidRPr="00F12E3D" w:rsidRDefault="00170A63" w:rsidP="00E1203E">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300" w:type="pct"/>
            <w:tcBorders>
              <w:top w:val="single" w:sz="6" w:space="0" w:color="auto"/>
              <w:left w:val="nil"/>
              <w:bottom w:val="single" w:sz="12" w:space="0" w:color="auto"/>
              <w:right w:val="nil"/>
            </w:tcBorders>
            <w:shd w:val="clear" w:color="auto" w:fill="auto"/>
            <w:vAlign w:val="bottom"/>
          </w:tcPr>
          <w:p w14:paraId="19D3FA62"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441.665 </w:t>
            </w:r>
          </w:p>
        </w:tc>
        <w:tc>
          <w:tcPr>
            <w:tcW w:w="298" w:type="pct"/>
            <w:tcBorders>
              <w:top w:val="single" w:sz="6" w:space="0" w:color="auto"/>
              <w:left w:val="nil"/>
              <w:bottom w:val="single" w:sz="12" w:space="0" w:color="auto"/>
              <w:right w:val="nil"/>
            </w:tcBorders>
            <w:shd w:val="clear" w:color="auto" w:fill="auto"/>
            <w:vAlign w:val="bottom"/>
          </w:tcPr>
          <w:p w14:paraId="74393A65"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16.296 </w:t>
            </w:r>
          </w:p>
        </w:tc>
        <w:tc>
          <w:tcPr>
            <w:tcW w:w="295" w:type="pct"/>
            <w:tcBorders>
              <w:top w:val="single" w:sz="6" w:space="0" w:color="auto"/>
              <w:left w:val="nil"/>
              <w:bottom w:val="single" w:sz="12" w:space="0" w:color="auto"/>
              <w:right w:val="nil"/>
            </w:tcBorders>
            <w:shd w:val="clear" w:color="auto" w:fill="auto"/>
            <w:vAlign w:val="bottom"/>
          </w:tcPr>
          <w:p w14:paraId="528228C1"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20.440 </w:t>
            </w:r>
          </w:p>
        </w:tc>
        <w:tc>
          <w:tcPr>
            <w:tcW w:w="287" w:type="pct"/>
            <w:tcBorders>
              <w:top w:val="single" w:sz="6" w:space="0" w:color="auto"/>
              <w:left w:val="nil"/>
              <w:bottom w:val="single" w:sz="12" w:space="0" w:color="auto"/>
              <w:right w:val="nil"/>
            </w:tcBorders>
            <w:shd w:val="clear" w:color="auto" w:fill="auto"/>
            <w:vAlign w:val="bottom"/>
          </w:tcPr>
          <w:p w14:paraId="66625BE3"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w:t>
            </w:r>
          </w:p>
        </w:tc>
        <w:tc>
          <w:tcPr>
            <w:tcW w:w="297" w:type="pct"/>
            <w:tcBorders>
              <w:top w:val="nil"/>
              <w:left w:val="nil"/>
              <w:bottom w:val="single" w:sz="12" w:space="0" w:color="auto"/>
              <w:right w:val="nil"/>
            </w:tcBorders>
            <w:shd w:val="clear" w:color="auto" w:fill="auto"/>
            <w:vAlign w:val="bottom"/>
          </w:tcPr>
          <w:p w14:paraId="666C0341" w14:textId="77777777" w:rsidR="00170A63" w:rsidRPr="003A2506" w:rsidRDefault="00170A63" w:rsidP="00E1203E">
            <w:pPr>
              <w:jc w:val="right"/>
              <w:rPr>
                <w:rFonts w:ascii="Arial" w:eastAsia="Calibri" w:hAnsi="Arial" w:cs="Arial"/>
                <w:b/>
                <w:bCs/>
                <w:sz w:val="14"/>
                <w:szCs w:val="14"/>
                <w:lang w:val="hr-HR"/>
              </w:rPr>
            </w:pPr>
            <w:r w:rsidRPr="005315D0">
              <w:rPr>
                <w:rFonts w:ascii="Arial" w:eastAsia="Calibri" w:hAnsi="Arial" w:cs="Arial"/>
                <w:b/>
                <w:bCs/>
                <w:sz w:val="14"/>
                <w:szCs w:val="14"/>
                <w:lang w:val="hr-HR"/>
              </w:rPr>
              <w:t>12.574</w:t>
            </w:r>
          </w:p>
        </w:tc>
        <w:tc>
          <w:tcPr>
            <w:tcW w:w="312" w:type="pct"/>
            <w:tcBorders>
              <w:top w:val="single" w:sz="6" w:space="0" w:color="auto"/>
              <w:left w:val="nil"/>
              <w:bottom w:val="single" w:sz="12" w:space="0" w:color="auto"/>
              <w:right w:val="nil"/>
            </w:tcBorders>
            <w:shd w:val="clear" w:color="auto" w:fill="auto"/>
            <w:vAlign w:val="bottom"/>
          </w:tcPr>
          <w:p w14:paraId="58C5D51D"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 </w:t>
            </w:r>
          </w:p>
        </w:tc>
        <w:tc>
          <w:tcPr>
            <w:tcW w:w="333" w:type="pct"/>
            <w:tcBorders>
              <w:top w:val="single" w:sz="6" w:space="0" w:color="auto"/>
              <w:left w:val="nil"/>
              <w:bottom w:val="single" w:sz="12" w:space="0" w:color="auto"/>
              <w:right w:val="nil"/>
            </w:tcBorders>
            <w:shd w:val="clear" w:color="auto" w:fill="auto"/>
            <w:vAlign w:val="bottom"/>
          </w:tcPr>
          <w:p w14:paraId="388DA715"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490.975 </w:t>
            </w:r>
          </w:p>
        </w:tc>
        <w:tc>
          <w:tcPr>
            <w:tcW w:w="328" w:type="pct"/>
            <w:tcBorders>
              <w:top w:val="single" w:sz="6" w:space="0" w:color="auto"/>
              <w:left w:val="nil"/>
              <w:bottom w:val="single" w:sz="12" w:space="0" w:color="auto"/>
              <w:right w:val="nil"/>
            </w:tcBorders>
            <w:vAlign w:val="bottom"/>
          </w:tcPr>
          <w:p w14:paraId="2D4F9989"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153.179 </w:t>
            </w:r>
          </w:p>
        </w:tc>
        <w:tc>
          <w:tcPr>
            <w:tcW w:w="329" w:type="pct"/>
            <w:tcBorders>
              <w:top w:val="single" w:sz="6" w:space="0" w:color="auto"/>
              <w:left w:val="nil"/>
              <w:bottom w:val="single" w:sz="12" w:space="0" w:color="auto"/>
              <w:right w:val="nil"/>
            </w:tcBorders>
            <w:vAlign w:val="bottom"/>
          </w:tcPr>
          <w:p w14:paraId="61C1EC7E"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7.201 </w:t>
            </w:r>
          </w:p>
        </w:tc>
        <w:tc>
          <w:tcPr>
            <w:tcW w:w="329" w:type="pct"/>
            <w:tcBorders>
              <w:top w:val="single" w:sz="6" w:space="0" w:color="auto"/>
              <w:left w:val="nil"/>
              <w:bottom w:val="single" w:sz="12" w:space="0" w:color="auto"/>
              <w:right w:val="nil"/>
            </w:tcBorders>
            <w:vAlign w:val="bottom"/>
          </w:tcPr>
          <w:p w14:paraId="679A81CD"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14.348 </w:t>
            </w:r>
          </w:p>
        </w:tc>
        <w:tc>
          <w:tcPr>
            <w:tcW w:w="329" w:type="pct"/>
            <w:tcBorders>
              <w:top w:val="single" w:sz="6" w:space="0" w:color="auto"/>
              <w:left w:val="nil"/>
              <w:bottom w:val="single" w:sz="12" w:space="0" w:color="auto"/>
              <w:right w:val="nil"/>
            </w:tcBorders>
            <w:vAlign w:val="bottom"/>
          </w:tcPr>
          <w:p w14:paraId="2D72821F"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w:t>
            </w:r>
            <w:r>
              <w:rPr>
                <w:rFonts w:ascii="Arial" w:eastAsia="Calibri" w:hAnsi="Arial" w:cs="Arial"/>
                <w:b/>
                <w:bCs/>
                <w:color w:val="000000" w:themeColor="text1"/>
                <w:sz w:val="14"/>
                <w:szCs w:val="14"/>
                <w:lang w:val="hr-HR"/>
              </w:rPr>
              <w:t>-</w:t>
            </w:r>
          </w:p>
        </w:tc>
        <w:tc>
          <w:tcPr>
            <w:tcW w:w="330" w:type="pct"/>
            <w:tcBorders>
              <w:top w:val="nil"/>
              <w:left w:val="nil"/>
              <w:bottom w:val="single" w:sz="12" w:space="0" w:color="auto"/>
              <w:right w:val="nil"/>
            </w:tcBorders>
            <w:shd w:val="clear" w:color="auto" w:fill="auto"/>
            <w:vAlign w:val="bottom"/>
          </w:tcPr>
          <w:p w14:paraId="1CF6A147" w14:textId="77777777" w:rsidR="00170A63" w:rsidRPr="003A2506" w:rsidRDefault="00170A63" w:rsidP="00E1203E">
            <w:pPr>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65</w:t>
            </w:r>
          </w:p>
        </w:tc>
        <w:tc>
          <w:tcPr>
            <w:tcW w:w="371" w:type="pct"/>
            <w:tcBorders>
              <w:top w:val="single" w:sz="6" w:space="0" w:color="auto"/>
              <w:left w:val="nil"/>
              <w:bottom w:val="single" w:sz="12" w:space="0" w:color="auto"/>
              <w:right w:val="nil"/>
            </w:tcBorders>
            <w:vAlign w:val="bottom"/>
          </w:tcPr>
          <w:p w14:paraId="3C95D53E" w14:textId="77777777" w:rsidR="00170A63" w:rsidRPr="003A2506" w:rsidRDefault="00170A63" w:rsidP="00E1203E">
            <w:pPr>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w:t>
            </w:r>
          </w:p>
        </w:tc>
        <w:tc>
          <w:tcPr>
            <w:tcW w:w="324" w:type="pct"/>
            <w:tcBorders>
              <w:top w:val="single" w:sz="6" w:space="0" w:color="auto"/>
              <w:left w:val="nil"/>
              <w:bottom w:val="single" w:sz="12" w:space="0" w:color="auto"/>
              <w:right w:val="nil"/>
            </w:tcBorders>
            <w:vAlign w:val="bottom"/>
          </w:tcPr>
          <w:p w14:paraId="5B228B0E"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174.793</w:t>
            </w:r>
          </w:p>
        </w:tc>
      </w:tr>
      <w:tr w:rsidR="00170A63" w:rsidRPr="00F12E3D" w14:paraId="656AA769" w14:textId="77777777" w:rsidTr="00E1203E">
        <w:trPr>
          <w:trHeight w:val="55"/>
          <w:jc w:val="center"/>
        </w:trPr>
        <w:tc>
          <w:tcPr>
            <w:tcW w:w="537" w:type="pct"/>
            <w:vAlign w:val="bottom"/>
          </w:tcPr>
          <w:p w14:paraId="6EAF5B95" w14:textId="77777777" w:rsidR="00170A63" w:rsidRPr="00F12E3D" w:rsidRDefault="00170A63" w:rsidP="00E1203E">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Ukupna izloženost kreditnom riziku</w:t>
            </w:r>
          </w:p>
        </w:tc>
        <w:tc>
          <w:tcPr>
            <w:tcW w:w="300" w:type="pct"/>
            <w:tcBorders>
              <w:top w:val="nil"/>
              <w:left w:val="nil"/>
              <w:bottom w:val="single" w:sz="12" w:space="0" w:color="auto"/>
              <w:right w:val="nil"/>
            </w:tcBorders>
            <w:shd w:val="clear" w:color="auto" w:fill="auto"/>
            <w:vAlign w:val="bottom"/>
          </w:tcPr>
          <w:p w14:paraId="58594DD3"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3.</w:t>
            </w:r>
            <w:r>
              <w:rPr>
                <w:rFonts w:ascii="Arial" w:eastAsia="Calibri" w:hAnsi="Arial" w:cs="Arial"/>
                <w:b/>
                <w:bCs/>
                <w:color w:val="000000" w:themeColor="text1"/>
                <w:sz w:val="14"/>
                <w:szCs w:val="14"/>
                <w:lang w:val="hr-HR"/>
              </w:rPr>
              <w:t>792</w:t>
            </w:r>
            <w:r w:rsidRPr="00F959D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038</w:t>
            </w:r>
            <w:r w:rsidRPr="00F959D0">
              <w:rPr>
                <w:rFonts w:ascii="Arial" w:eastAsia="Calibri" w:hAnsi="Arial" w:cs="Arial"/>
                <w:b/>
                <w:bCs/>
                <w:color w:val="000000" w:themeColor="text1"/>
                <w:sz w:val="14"/>
                <w:szCs w:val="14"/>
                <w:lang w:val="hr-HR"/>
              </w:rPr>
              <w:t xml:space="preserve"> </w:t>
            </w:r>
          </w:p>
        </w:tc>
        <w:tc>
          <w:tcPr>
            <w:tcW w:w="298" w:type="pct"/>
            <w:tcBorders>
              <w:top w:val="nil"/>
              <w:left w:val="nil"/>
              <w:bottom w:val="single" w:sz="12" w:space="0" w:color="auto"/>
              <w:right w:val="nil"/>
            </w:tcBorders>
            <w:shd w:val="clear" w:color="auto" w:fill="auto"/>
            <w:vAlign w:val="bottom"/>
          </w:tcPr>
          <w:p w14:paraId="750B8AAA"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291.025 </w:t>
            </w:r>
          </w:p>
        </w:tc>
        <w:tc>
          <w:tcPr>
            <w:tcW w:w="295" w:type="pct"/>
            <w:tcBorders>
              <w:top w:val="nil"/>
              <w:left w:val="nil"/>
              <w:bottom w:val="single" w:sz="12" w:space="0" w:color="auto"/>
              <w:right w:val="nil"/>
            </w:tcBorders>
            <w:shd w:val="clear" w:color="auto" w:fill="auto"/>
            <w:vAlign w:val="bottom"/>
          </w:tcPr>
          <w:p w14:paraId="56D394FE"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153.795 </w:t>
            </w:r>
          </w:p>
        </w:tc>
        <w:tc>
          <w:tcPr>
            <w:tcW w:w="287" w:type="pct"/>
            <w:tcBorders>
              <w:top w:val="nil"/>
              <w:left w:val="nil"/>
              <w:bottom w:val="single" w:sz="12" w:space="0" w:color="auto"/>
              <w:right w:val="nil"/>
            </w:tcBorders>
            <w:shd w:val="clear" w:color="auto" w:fill="auto"/>
            <w:vAlign w:val="bottom"/>
          </w:tcPr>
          <w:p w14:paraId="0E07AA38" w14:textId="77777777" w:rsidR="00170A63" w:rsidRPr="00F959D0" w:rsidRDefault="00170A63" w:rsidP="00E1203E">
            <w:pPr>
              <w:jc w:val="right"/>
              <w:rPr>
                <w:rFonts w:ascii="Arial" w:eastAsia="Calibri" w:hAnsi="Arial" w:cs="Arial"/>
                <w:b/>
                <w:bCs/>
                <w:color w:val="000000" w:themeColor="text1"/>
                <w:sz w:val="14"/>
                <w:szCs w:val="14"/>
                <w:lang w:val="hr-HR"/>
              </w:rPr>
            </w:pPr>
            <w:r w:rsidRPr="00B726F1">
              <w:rPr>
                <w:rFonts w:ascii="Arial" w:eastAsia="Calibri" w:hAnsi="Arial" w:cs="Arial"/>
                <w:b/>
                <w:bCs/>
                <w:color w:val="000000" w:themeColor="text1"/>
                <w:sz w:val="14"/>
                <w:szCs w:val="14"/>
                <w:lang w:val="hr-HR"/>
              </w:rPr>
              <w:t>5.463</w:t>
            </w:r>
          </w:p>
        </w:tc>
        <w:tc>
          <w:tcPr>
            <w:tcW w:w="297" w:type="pct"/>
            <w:tcBorders>
              <w:top w:val="nil"/>
              <w:left w:val="nil"/>
              <w:bottom w:val="single" w:sz="12" w:space="0" w:color="auto"/>
              <w:right w:val="nil"/>
            </w:tcBorders>
            <w:shd w:val="clear" w:color="auto" w:fill="auto"/>
            <w:vAlign w:val="bottom"/>
          </w:tcPr>
          <w:p w14:paraId="5719E6EE" w14:textId="77777777" w:rsidR="00170A63" w:rsidRPr="00F959D0" w:rsidRDefault="00170A63" w:rsidP="00E1203E">
            <w:pPr>
              <w:jc w:val="right"/>
              <w:rPr>
                <w:rFonts w:ascii="Arial" w:eastAsia="Calibri" w:hAnsi="Arial" w:cs="Arial"/>
                <w:b/>
                <w:bCs/>
                <w:color w:val="000000" w:themeColor="text1"/>
                <w:sz w:val="14"/>
                <w:szCs w:val="14"/>
                <w:lang w:val="hr-HR"/>
              </w:rPr>
            </w:pPr>
            <w:r w:rsidRPr="00B726F1">
              <w:rPr>
                <w:rFonts w:ascii="Arial" w:eastAsia="Calibri" w:hAnsi="Arial" w:cs="Arial"/>
                <w:b/>
                <w:bCs/>
                <w:color w:val="000000" w:themeColor="text1"/>
                <w:sz w:val="14"/>
                <w:szCs w:val="14"/>
                <w:lang w:val="hr-HR"/>
              </w:rPr>
              <w:t>191.899</w:t>
            </w:r>
          </w:p>
        </w:tc>
        <w:tc>
          <w:tcPr>
            <w:tcW w:w="312" w:type="pct"/>
            <w:tcBorders>
              <w:top w:val="nil"/>
              <w:left w:val="nil"/>
              <w:bottom w:val="single" w:sz="12" w:space="0" w:color="auto"/>
              <w:right w:val="nil"/>
            </w:tcBorders>
            <w:shd w:val="clear" w:color="auto" w:fill="auto"/>
            <w:vAlign w:val="bottom"/>
          </w:tcPr>
          <w:p w14:paraId="17BD2855"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33.709 </w:t>
            </w:r>
          </w:p>
        </w:tc>
        <w:tc>
          <w:tcPr>
            <w:tcW w:w="333" w:type="pct"/>
            <w:tcBorders>
              <w:top w:val="nil"/>
              <w:left w:val="nil"/>
              <w:bottom w:val="single" w:sz="12" w:space="0" w:color="auto"/>
              <w:right w:val="nil"/>
            </w:tcBorders>
            <w:shd w:val="clear" w:color="auto" w:fill="auto"/>
            <w:vAlign w:val="bottom"/>
          </w:tcPr>
          <w:p w14:paraId="4EC0FF9F"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4.</w:t>
            </w:r>
            <w:r>
              <w:rPr>
                <w:rFonts w:ascii="Arial" w:eastAsia="Calibri" w:hAnsi="Arial" w:cs="Arial"/>
                <w:b/>
                <w:bCs/>
                <w:color w:val="000000" w:themeColor="text1"/>
                <w:sz w:val="14"/>
                <w:szCs w:val="14"/>
                <w:lang w:val="hr-HR"/>
              </w:rPr>
              <w:t>467.929</w:t>
            </w:r>
            <w:r w:rsidRPr="00F959D0">
              <w:rPr>
                <w:rFonts w:ascii="Arial" w:eastAsia="Calibri" w:hAnsi="Arial" w:cs="Arial"/>
                <w:b/>
                <w:bCs/>
                <w:color w:val="000000" w:themeColor="text1"/>
                <w:sz w:val="14"/>
                <w:szCs w:val="14"/>
                <w:lang w:val="hr-HR"/>
              </w:rPr>
              <w:t xml:space="preserve"> </w:t>
            </w:r>
          </w:p>
        </w:tc>
        <w:tc>
          <w:tcPr>
            <w:tcW w:w="328" w:type="pct"/>
            <w:tcBorders>
              <w:top w:val="nil"/>
              <w:left w:val="nil"/>
              <w:bottom w:val="single" w:sz="12" w:space="0" w:color="auto"/>
              <w:right w:val="nil"/>
            </w:tcBorders>
            <w:shd w:val="clear" w:color="auto" w:fill="auto"/>
            <w:vAlign w:val="bottom"/>
          </w:tcPr>
          <w:p w14:paraId="5D1B602F"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711.8</w:t>
            </w:r>
            <w:r>
              <w:rPr>
                <w:rFonts w:ascii="Arial" w:eastAsia="Calibri" w:hAnsi="Arial" w:cs="Arial"/>
                <w:b/>
                <w:bCs/>
                <w:color w:val="000000" w:themeColor="text1"/>
                <w:sz w:val="14"/>
                <w:szCs w:val="14"/>
                <w:lang w:val="hr-HR"/>
              </w:rPr>
              <w:t>76</w:t>
            </w:r>
          </w:p>
        </w:tc>
        <w:tc>
          <w:tcPr>
            <w:tcW w:w="329" w:type="pct"/>
            <w:tcBorders>
              <w:top w:val="nil"/>
              <w:left w:val="nil"/>
              <w:bottom w:val="single" w:sz="12" w:space="0" w:color="auto"/>
              <w:right w:val="nil"/>
            </w:tcBorders>
            <w:shd w:val="clear" w:color="auto" w:fill="auto"/>
            <w:vAlign w:val="bottom"/>
          </w:tcPr>
          <w:p w14:paraId="7E45DAB7"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36.8</w:t>
            </w:r>
            <w:r>
              <w:rPr>
                <w:rFonts w:ascii="Arial" w:eastAsia="Calibri" w:hAnsi="Arial" w:cs="Arial"/>
                <w:b/>
                <w:bCs/>
                <w:color w:val="000000" w:themeColor="text1"/>
                <w:sz w:val="14"/>
                <w:szCs w:val="14"/>
                <w:lang w:val="hr-HR"/>
              </w:rPr>
              <w:t>80</w:t>
            </w:r>
            <w:r w:rsidRPr="00F959D0">
              <w:rPr>
                <w:rFonts w:ascii="Arial" w:eastAsia="Calibri" w:hAnsi="Arial" w:cs="Arial"/>
                <w:b/>
                <w:bCs/>
                <w:color w:val="000000" w:themeColor="text1"/>
                <w:sz w:val="14"/>
                <w:szCs w:val="14"/>
                <w:lang w:val="hr-HR"/>
              </w:rPr>
              <w:t xml:space="preserve"> </w:t>
            </w:r>
          </w:p>
        </w:tc>
        <w:tc>
          <w:tcPr>
            <w:tcW w:w="329" w:type="pct"/>
            <w:tcBorders>
              <w:top w:val="nil"/>
              <w:left w:val="nil"/>
              <w:bottom w:val="single" w:sz="12" w:space="0" w:color="auto"/>
              <w:right w:val="nil"/>
            </w:tcBorders>
            <w:shd w:val="clear" w:color="auto" w:fill="auto"/>
            <w:vAlign w:val="bottom"/>
          </w:tcPr>
          <w:p w14:paraId="58E4910B"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23.053 </w:t>
            </w:r>
          </w:p>
        </w:tc>
        <w:tc>
          <w:tcPr>
            <w:tcW w:w="329" w:type="pct"/>
            <w:tcBorders>
              <w:top w:val="nil"/>
              <w:left w:val="nil"/>
              <w:bottom w:val="single" w:sz="12" w:space="0" w:color="auto"/>
              <w:right w:val="nil"/>
            </w:tcBorders>
            <w:shd w:val="clear" w:color="auto" w:fill="auto"/>
            <w:vAlign w:val="bottom"/>
          </w:tcPr>
          <w:p w14:paraId="539D48DC" w14:textId="77777777" w:rsidR="00170A63" w:rsidRPr="00F959D0" w:rsidRDefault="00170A63" w:rsidP="00E1203E">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66</w:t>
            </w:r>
          </w:p>
        </w:tc>
        <w:tc>
          <w:tcPr>
            <w:tcW w:w="330" w:type="pct"/>
            <w:tcBorders>
              <w:top w:val="nil"/>
              <w:left w:val="nil"/>
              <w:bottom w:val="single" w:sz="12" w:space="0" w:color="auto"/>
              <w:right w:val="nil"/>
            </w:tcBorders>
            <w:shd w:val="clear" w:color="auto" w:fill="auto"/>
            <w:vAlign w:val="bottom"/>
          </w:tcPr>
          <w:p w14:paraId="5400EF0C" w14:textId="77777777" w:rsidR="00170A63" w:rsidRPr="00F959D0" w:rsidRDefault="00170A63" w:rsidP="00E1203E">
            <w:pPr>
              <w:jc w:val="right"/>
              <w:rPr>
                <w:rFonts w:ascii="Arial" w:eastAsia="Calibri" w:hAnsi="Arial" w:cs="Arial"/>
                <w:b/>
                <w:bCs/>
                <w:color w:val="000000" w:themeColor="text1"/>
                <w:sz w:val="14"/>
                <w:szCs w:val="14"/>
                <w:lang w:val="hr-HR"/>
              </w:rPr>
            </w:pPr>
            <w:r w:rsidRPr="00B726F1">
              <w:rPr>
                <w:rFonts w:ascii="Arial" w:eastAsia="Calibri" w:hAnsi="Arial" w:cs="Arial"/>
                <w:b/>
                <w:bCs/>
                <w:color w:val="000000" w:themeColor="text1"/>
                <w:sz w:val="14"/>
                <w:szCs w:val="14"/>
                <w:lang w:val="hr-HR"/>
              </w:rPr>
              <w:t>9.619</w:t>
            </w:r>
          </w:p>
        </w:tc>
        <w:tc>
          <w:tcPr>
            <w:tcW w:w="371" w:type="pct"/>
            <w:tcBorders>
              <w:top w:val="nil"/>
              <w:left w:val="nil"/>
              <w:bottom w:val="single" w:sz="12" w:space="0" w:color="auto"/>
              <w:right w:val="nil"/>
            </w:tcBorders>
            <w:shd w:val="clear" w:color="auto" w:fill="auto"/>
            <w:vAlign w:val="bottom"/>
          </w:tcPr>
          <w:p w14:paraId="42DF7201"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158 </w:t>
            </w:r>
          </w:p>
        </w:tc>
        <w:tc>
          <w:tcPr>
            <w:tcW w:w="324" w:type="pct"/>
            <w:tcBorders>
              <w:top w:val="nil"/>
              <w:left w:val="nil"/>
              <w:bottom w:val="single" w:sz="12" w:space="0" w:color="auto"/>
              <w:right w:val="nil"/>
            </w:tcBorders>
            <w:shd w:val="clear" w:color="auto" w:fill="auto"/>
            <w:vAlign w:val="bottom"/>
          </w:tcPr>
          <w:p w14:paraId="1125779E"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781.6</w:t>
            </w:r>
            <w:r>
              <w:rPr>
                <w:rFonts w:ascii="Arial" w:eastAsia="Calibri" w:hAnsi="Arial" w:cs="Arial"/>
                <w:b/>
                <w:bCs/>
                <w:color w:val="000000" w:themeColor="text1"/>
                <w:sz w:val="14"/>
                <w:szCs w:val="14"/>
                <w:lang w:val="hr-HR"/>
              </w:rPr>
              <w:t>5</w:t>
            </w:r>
            <w:r w:rsidRPr="00F959D0">
              <w:rPr>
                <w:rFonts w:ascii="Arial" w:eastAsia="Calibri" w:hAnsi="Arial" w:cs="Arial"/>
                <w:b/>
                <w:bCs/>
                <w:color w:val="000000" w:themeColor="text1"/>
                <w:sz w:val="14"/>
                <w:szCs w:val="14"/>
                <w:lang w:val="hr-HR"/>
              </w:rPr>
              <w:t xml:space="preserve">2 </w:t>
            </w:r>
          </w:p>
        </w:tc>
      </w:tr>
    </w:tbl>
    <w:p w14:paraId="75924449" w14:textId="77777777" w:rsidR="00EC0998" w:rsidRPr="00F959D0" w:rsidRDefault="00EC0998" w:rsidP="002911A6">
      <w:pPr>
        <w:pStyle w:val="T1"/>
        <w:spacing w:before="0" w:after="0" w:line="240" w:lineRule="auto"/>
        <w:rPr>
          <w:rFonts w:cs="Arial"/>
          <w:color w:val="000000" w:themeColor="text1"/>
          <w:sz w:val="10"/>
          <w:szCs w:val="10"/>
          <w:lang w:val="hr-HR"/>
        </w:rPr>
      </w:pPr>
    </w:p>
    <w:p w14:paraId="7CD14B9A" w14:textId="100D9ED0" w:rsidR="00882573" w:rsidRPr="00B91D09" w:rsidRDefault="00882573" w:rsidP="002911A6">
      <w:pPr>
        <w:pStyle w:val="T1"/>
        <w:spacing w:before="0" w:after="0" w:line="240" w:lineRule="auto"/>
        <w:rPr>
          <w:rFonts w:cs="Arial"/>
          <w:color w:val="000000" w:themeColor="text1"/>
          <w:sz w:val="22"/>
          <w:szCs w:val="22"/>
          <w:lang w:val="hr-HR"/>
        </w:rPr>
        <w:sectPr w:rsidR="00882573" w:rsidRPr="00B91D09" w:rsidSect="0026672F">
          <w:pgSz w:w="16840" w:h="11907" w:orient="landscape" w:code="9"/>
          <w:pgMar w:top="1418" w:right="1418" w:bottom="1134" w:left="1134" w:header="851" w:footer="851" w:gutter="0"/>
          <w:cols w:space="720"/>
          <w:noEndnote/>
          <w:docGrid w:linePitch="326"/>
        </w:sectPr>
      </w:pPr>
    </w:p>
    <w:p w14:paraId="044E3F12" w14:textId="02FBD5E8" w:rsidR="00EC0998" w:rsidRPr="00F959D0" w:rsidRDefault="00092418" w:rsidP="00EC0998">
      <w:pPr>
        <w:pStyle w:val="T1"/>
        <w:spacing w:before="120" w:line="240" w:lineRule="auto"/>
        <w:rPr>
          <w:rFonts w:cs="Arial"/>
          <w:color w:val="000000" w:themeColor="text1"/>
          <w:sz w:val="18"/>
          <w:szCs w:val="18"/>
          <w:lang w:val="hr-HR"/>
        </w:rPr>
      </w:pPr>
      <w:r w:rsidRPr="00F959D0">
        <w:rPr>
          <w:rFonts w:cs="Arial"/>
          <w:color w:val="000000" w:themeColor="text1"/>
          <w:sz w:val="18"/>
          <w:szCs w:val="18"/>
          <w:lang w:val="hr-HR"/>
        </w:rPr>
        <w:lastRenderedPageBreak/>
        <w:t>3</w:t>
      </w:r>
      <w:r w:rsidR="00612687" w:rsidRPr="00F959D0">
        <w:rPr>
          <w:rFonts w:cs="Arial"/>
          <w:color w:val="000000" w:themeColor="text1"/>
          <w:sz w:val="18"/>
          <w:szCs w:val="18"/>
          <w:lang w:val="hr-HR"/>
        </w:rPr>
        <w:t>1</w:t>
      </w:r>
      <w:r w:rsidR="00EC0998" w:rsidRPr="00F959D0">
        <w:rPr>
          <w:rFonts w:cs="Arial"/>
          <w:color w:val="000000" w:themeColor="text1"/>
          <w:sz w:val="18"/>
          <w:szCs w:val="18"/>
          <w:lang w:val="hr-HR"/>
        </w:rPr>
        <w:t>.</w:t>
      </w:r>
      <w:r w:rsidR="00EC0998" w:rsidRPr="00F959D0">
        <w:rPr>
          <w:rFonts w:cs="Arial"/>
          <w:color w:val="000000" w:themeColor="text1"/>
          <w:sz w:val="18"/>
          <w:szCs w:val="18"/>
          <w:lang w:val="hr-HR"/>
        </w:rPr>
        <w:tab/>
        <w:t>Upravljanje rizicima (nastavak)</w:t>
      </w:r>
    </w:p>
    <w:p w14:paraId="48D64D36" w14:textId="352A465E" w:rsidR="00EC0998" w:rsidRPr="00F959D0" w:rsidRDefault="00092418" w:rsidP="00EC0998">
      <w:pPr>
        <w:pStyle w:val="T1"/>
        <w:spacing w:before="120" w:line="240" w:lineRule="auto"/>
        <w:rPr>
          <w:rFonts w:cs="Arial"/>
          <w:color w:val="000000" w:themeColor="text1"/>
          <w:sz w:val="18"/>
          <w:szCs w:val="18"/>
          <w:lang w:val="hr-HR"/>
        </w:rPr>
      </w:pPr>
      <w:r w:rsidRPr="00F959D0">
        <w:rPr>
          <w:rFonts w:cs="Arial"/>
          <w:color w:val="000000" w:themeColor="text1"/>
          <w:sz w:val="18"/>
          <w:szCs w:val="18"/>
          <w:lang w:val="hr-HR"/>
        </w:rPr>
        <w:t>3</w:t>
      </w:r>
      <w:r w:rsidR="00612687" w:rsidRPr="00F959D0">
        <w:rPr>
          <w:rFonts w:cs="Arial"/>
          <w:color w:val="000000" w:themeColor="text1"/>
          <w:sz w:val="18"/>
          <w:szCs w:val="18"/>
          <w:lang w:val="hr-HR"/>
        </w:rPr>
        <w:t>1</w:t>
      </w:r>
      <w:r w:rsidR="00EC0998" w:rsidRPr="00F959D0">
        <w:rPr>
          <w:rFonts w:cs="Arial"/>
          <w:color w:val="000000" w:themeColor="text1"/>
          <w:sz w:val="18"/>
          <w:szCs w:val="18"/>
          <w:lang w:val="hr-HR"/>
        </w:rPr>
        <w:t xml:space="preserve">.3. </w:t>
      </w:r>
      <w:r w:rsidR="00EC0998" w:rsidRPr="00F959D0">
        <w:rPr>
          <w:rFonts w:cs="Arial"/>
          <w:color w:val="000000" w:themeColor="text1"/>
          <w:sz w:val="18"/>
          <w:szCs w:val="18"/>
          <w:lang w:val="hr-HR"/>
        </w:rPr>
        <w:tab/>
        <w:t>Kreditni rizik (nastavak)</w:t>
      </w:r>
    </w:p>
    <w:p w14:paraId="605CE8E2" w14:textId="77777777" w:rsidR="00EC0998" w:rsidRPr="00F959D0" w:rsidRDefault="00EC0998" w:rsidP="00EC0998">
      <w:pPr>
        <w:pStyle w:val="T1"/>
        <w:spacing w:before="120" w:line="240" w:lineRule="auto"/>
        <w:rPr>
          <w:rFonts w:cs="Arial"/>
          <w:color w:val="000000" w:themeColor="text1"/>
          <w:sz w:val="18"/>
          <w:szCs w:val="18"/>
          <w:lang w:val="hr-HR"/>
        </w:rPr>
      </w:pPr>
      <w:r w:rsidRPr="00F959D0">
        <w:rPr>
          <w:rFonts w:cs="Arial"/>
          <w:color w:val="000000" w:themeColor="text1"/>
          <w:sz w:val="18"/>
          <w:szCs w:val="18"/>
          <w:lang w:val="hr-HR"/>
        </w:rPr>
        <w:t>Kvaliteta kreditnog rizika prema vrsti financijske imovine (nastavak)</w:t>
      </w:r>
    </w:p>
    <w:p w14:paraId="675EFEE4" w14:textId="77777777" w:rsidR="00EC0998" w:rsidRPr="00F959D0" w:rsidRDefault="00EC0998" w:rsidP="00EC0998">
      <w:pPr>
        <w:spacing w:before="120" w:after="120"/>
        <w:jc w:val="both"/>
        <w:rPr>
          <w:rFonts w:ascii="Arial" w:hAnsi="Arial" w:cs="Arial"/>
          <w:color w:val="000000" w:themeColor="text1"/>
          <w:sz w:val="18"/>
          <w:szCs w:val="18"/>
          <w:lang w:val="hr-HR"/>
        </w:rPr>
      </w:pPr>
      <w:r w:rsidRPr="00F959D0">
        <w:rPr>
          <w:rFonts w:ascii="Arial" w:hAnsi="Arial" w:cs="Arial"/>
          <w:color w:val="000000" w:themeColor="text1"/>
          <w:sz w:val="18"/>
          <w:szCs w:val="18"/>
          <w:lang w:val="hr-HR"/>
        </w:rPr>
        <w:t>Analiza kreditnog rizika, neto izloženost, prije i nakon uzimanja u obzir primljenih instrumenata osiguranja, prema vrsti financijske imovine na pozicijama imovine i garancija i preuzetih obveza prema rizičnim skupinama (nastavak):</w:t>
      </w:r>
    </w:p>
    <w:p w14:paraId="7CC63705" w14:textId="77777777" w:rsidR="00EC0998" w:rsidRPr="000773A3" w:rsidRDefault="00EC0998" w:rsidP="002911A6">
      <w:pPr>
        <w:pStyle w:val="T1"/>
        <w:spacing w:before="0" w:after="0" w:line="240" w:lineRule="auto"/>
        <w:rPr>
          <w:rFonts w:cs="Arial"/>
          <w:color w:val="000000" w:themeColor="text1"/>
          <w:sz w:val="6"/>
          <w:szCs w:val="6"/>
          <w:lang w:val="hr-HR"/>
        </w:rPr>
      </w:pPr>
    </w:p>
    <w:tbl>
      <w:tblPr>
        <w:tblpPr w:leftFromText="180" w:rightFromText="180" w:vertAnchor="text" w:horzAnchor="margin" w:tblpXSpec="center" w:tblpY="48"/>
        <w:tblW w:w="5542" w:type="pct"/>
        <w:tblLayout w:type="fixed"/>
        <w:tblLook w:val="0000" w:firstRow="0" w:lastRow="0" w:firstColumn="0" w:lastColumn="0" w:noHBand="0" w:noVBand="0"/>
      </w:tblPr>
      <w:tblGrid>
        <w:gridCol w:w="1705"/>
        <w:gridCol w:w="953"/>
        <w:gridCol w:w="944"/>
        <w:gridCol w:w="934"/>
        <w:gridCol w:w="909"/>
        <w:gridCol w:w="941"/>
        <w:gridCol w:w="988"/>
        <w:gridCol w:w="1055"/>
        <w:gridCol w:w="1039"/>
        <w:gridCol w:w="1042"/>
        <w:gridCol w:w="1042"/>
        <w:gridCol w:w="1042"/>
        <w:gridCol w:w="1045"/>
        <w:gridCol w:w="1175"/>
        <w:gridCol w:w="1023"/>
      </w:tblGrid>
      <w:tr w:rsidR="000773A3" w:rsidRPr="00F12E3D" w14:paraId="3BB62616" w14:textId="77777777" w:rsidTr="009B22E4">
        <w:trPr>
          <w:trHeight w:val="1607"/>
        </w:trPr>
        <w:tc>
          <w:tcPr>
            <w:tcW w:w="538" w:type="pct"/>
          </w:tcPr>
          <w:p w14:paraId="0F19D940" w14:textId="77777777" w:rsidR="000773A3" w:rsidRPr="00F12E3D" w:rsidRDefault="000773A3" w:rsidP="009B22E4">
            <w:pPr>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br w:type="page"/>
            </w:r>
            <w:r>
              <w:rPr>
                <w:rFonts w:ascii="Arial" w:eastAsia="Calibri" w:hAnsi="Arial" w:cs="Arial"/>
                <w:b/>
                <w:bCs/>
                <w:color w:val="000000" w:themeColor="text1"/>
                <w:sz w:val="14"/>
                <w:szCs w:val="14"/>
                <w:lang w:val="hr-HR"/>
              </w:rPr>
              <w:t>Banka</w:t>
            </w:r>
          </w:p>
          <w:p w14:paraId="6DB02D83" w14:textId="77777777" w:rsidR="000773A3" w:rsidRPr="00F12E3D" w:rsidRDefault="000773A3" w:rsidP="009B22E4">
            <w:pPr>
              <w:rPr>
                <w:rFonts w:ascii="Arial" w:eastAsia="Calibri" w:hAnsi="Arial" w:cs="Arial"/>
                <w:b/>
                <w:bCs/>
                <w:color w:val="000000" w:themeColor="text1"/>
                <w:sz w:val="14"/>
                <w:szCs w:val="14"/>
                <w:lang w:val="hr-HR"/>
              </w:rPr>
            </w:pPr>
          </w:p>
          <w:p w14:paraId="1ACEDC73" w14:textId="77777777" w:rsidR="000773A3" w:rsidRPr="00F12E3D" w:rsidRDefault="000773A3" w:rsidP="009B22E4">
            <w:pPr>
              <w:rPr>
                <w:rFonts w:ascii="Arial" w:eastAsia="Calibri" w:hAnsi="Arial" w:cs="Arial"/>
                <w:color w:val="000000" w:themeColor="text1"/>
                <w:sz w:val="14"/>
                <w:szCs w:val="14"/>
                <w:lang w:val="hr-HR"/>
              </w:rPr>
            </w:pPr>
            <w:r w:rsidRPr="00F12E3D">
              <w:rPr>
                <w:rFonts w:ascii="Arial" w:eastAsia="Calibri" w:hAnsi="Arial" w:cs="Arial"/>
                <w:b/>
                <w:bCs/>
                <w:color w:val="000000" w:themeColor="text1"/>
                <w:sz w:val="14"/>
                <w:szCs w:val="14"/>
                <w:lang w:val="hr-HR"/>
              </w:rPr>
              <w:t>31. prosinca 202</w:t>
            </w:r>
            <w:r>
              <w:rPr>
                <w:rFonts w:ascii="Arial" w:eastAsia="Calibri" w:hAnsi="Arial" w:cs="Arial"/>
                <w:b/>
                <w:bCs/>
                <w:color w:val="000000" w:themeColor="text1"/>
                <w:sz w:val="14"/>
                <w:szCs w:val="14"/>
                <w:lang w:val="hr-HR"/>
              </w:rPr>
              <w:t>4</w:t>
            </w:r>
            <w:r w:rsidRPr="00F12E3D">
              <w:rPr>
                <w:rFonts w:ascii="Arial" w:eastAsia="Calibri" w:hAnsi="Arial" w:cs="Arial"/>
                <w:b/>
                <w:bCs/>
                <w:color w:val="000000" w:themeColor="text1"/>
                <w:sz w:val="14"/>
                <w:szCs w:val="14"/>
                <w:lang w:val="hr-HR"/>
              </w:rPr>
              <w:t xml:space="preserve">. </w:t>
            </w:r>
          </w:p>
        </w:tc>
        <w:tc>
          <w:tcPr>
            <w:tcW w:w="301" w:type="pct"/>
            <w:vAlign w:val="bottom"/>
          </w:tcPr>
          <w:p w14:paraId="0CEBE3F3"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298" w:type="pct"/>
            <w:vAlign w:val="bottom"/>
          </w:tcPr>
          <w:p w14:paraId="50948F48"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295" w:type="pct"/>
            <w:vAlign w:val="bottom"/>
          </w:tcPr>
          <w:p w14:paraId="6E49AB39"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584" w:type="pct"/>
            <w:gridSpan w:val="2"/>
            <w:vAlign w:val="bottom"/>
          </w:tcPr>
          <w:p w14:paraId="1B3AA365"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rizične skupine POCI</w:t>
            </w:r>
          </w:p>
        </w:tc>
        <w:tc>
          <w:tcPr>
            <w:tcW w:w="312" w:type="pct"/>
            <w:vAlign w:val="bottom"/>
          </w:tcPr>
          <w:p w14:paraId="339B0C92" w14:textId="77777777" w:rsidR="000773A3" w:rsidRPr="00F12E3D" w:rsidRDefault="000773A3" w:rsidP="009B22E4">
            <w:pPr>
              <w:jc w:val="right"/>
              <w:rPr>
                <w:rFonts w:ascii="Arial" w:eastAsia="Calibri" w:hAnsi="Arial" w:cs="Arial"/>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w:t>
            </w:r>
          </w:p>
        </w:tc>
        <w:tc>
          <w:tcPr>
            <w:tcW w:w="333" w:type="pct"/>
            <w:vAlign w:val="bottom"/>
          </w:tcPr>
          <w:p w14:paraId="5E3DFD53"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w:t>
            </w:r>
          </w:p>
        </w:tc>
        <w:tc>
          <w:tcPr>
            <w:tcW w:w="328" w:type="pct"/>
            <w:vAlign w:val="bottom"/>
          </w:tcPr>
          <w:p w14:paraId="0B2C5384"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329" w:type="pct"/>
            <w:vAlign w:val="bottom"/>
          </w:tcPr>
          <w:p w14:paraId="3E8C93D1"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329" w:type="pct"/>
            <w:vAlign w:val="bottom"/>
          </w:tcPr>
          <w:p w14:paraId="320FA0DA"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659" w:type="pct"/>
            <w:gridSpan w:val="2"/>
            <w:vAlign w:val="bottom"/>
          </w:tcPr>
          <w:p w14:paraId="1C9AA290"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nakon umanjenja za instrumente osiguranja- rizične skupine POCI</w:t>
            </w:r>
          </w:p>
        </w:tc>
        <w:tc>
          <w:tcPr>
            <w:tcW w:w="371" w:type="pct"/>
            <w:vAlign w:val="bottom"/>
          </w:tcPr>
          <w:p w14:paraId="735B4035"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23" w:type="pct"/>
            <w:vAlign w:val="bottom"/>
          </w:tcPr>
          <w:p w14:paraId="0EBB1F8D"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 nakon umanjenja za instrumente osiguranja</w:t>
            </w:r>
          </w:p>
        </w:tc>
      </w:tr>
      <w:tr w:rsidR="000773A3" w:rsidRPr="00F12E3D" w14:paraId="7FD76494" w14:textId="77777777" w:rsidTr="009B22E4">
        <w:trPr>
          <w:trHeight w:val="187"/>
        </w:trPr>
        <w:tc>
          <w:tcPr>
            <w:tcW w:w="538" w:type="pct"/>
            <w:vAlign w:val="bottom"/>
          </w:tcPr>
          <w:p w14:paraId="55DFE6DE" w14:textId="77777777" w:rsidR="000773A3" w:rsidRPr="00F12E3D" w:rsidRDefault="000773A3" w:rsidP="009B22E4">
            <w:pPr>
              <w:rPr>
                <w:rFonts w:ascii="Arial" w:eastAsia="Calibri" w:hAnsi="Arial" w:cs="Arial"/>
                <w:b/>
                <w:bCs/>
                <w:color w:val="000000" w:themeColor="text1"/>
                <w:sz w:val="14"/>
                <w:szCs w:val="14"/>
                <w:lang w:val="hr-HR"/>
              </w:rPr>
            </w:pPr>
          </w:p>
        </w:tc>
        <w:tc>
          <w:tcPr>
            <w:tcW w:w="301" w:type="pct"/>
            <w:vAlign w:val="bottom"/>
          </w:tcPr>
          <w:p w14:paraId="09A8BA6E"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298" w:type="pct"/>
            <w:vAlign w:val="bottom"/>
          </w:tcPr>
          <w:p w14:paraId="2904B107"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295" w:type="pct"/>
            <w:vAlign w:val="bottom"/>
          </w:tcPr>
          <w:p w14:paraId="340833AF"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287" w:type="pct"/>
            <w:vAlign w:val="bottom"/>
          </w:tcPr>
          <w:p w14:paraId="39B387C2"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297" w:type="pct"/>
            <w:vAlign w:val="bottom"/>
          </w:tcPr>
          <w:p w14:paraId="376BE662"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12" w:type="pct"/>
            <w:vAlign w:val="bottom"/>
          </w:tcPr>
          <w:p w14:paraId="41720D53"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33" w:type="pct"/>
            <w:vAlign w:val="bottom"/>
          </w:tcPr>
          <w:p w14:paraId="4F760D2E"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8" w:type="pct"/>
            <w:vAlign w:val="bottom"/>
          </w:tcPr>
          <w:p w14:paraId="7EE48A5A"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9" w:type="pct"/>
            <w:vAlign w:val="bottom"/>
          </w:tcPr>
          <w:p w14:paraId="209CAD70"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9" w:type="pct"/>
            <w:vAlign w:val="bottom"/>
          </w:tcPr>
          <w:p w14:paraId="35B65637"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9" w:type="pct"/>
            <w:vAlign w:val="bottom"/>
          </w:tcPr>
          <w:p w14:paraId="2F163C1F"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330" w:type="pct"/>
            <w:vAlign w:val="bottom"/>
          </w:tcPr>
          <w:p w14:paraId="030D3753" w14:textId="77777777" w:rsidR="000773A3" w:rsidRPr="00F12E3D" w:rsidRDefault="000773A3" w:rsidP="009B22E4">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71" w:type="pct"/>
            <w:vAlign w:val="bottom"/>
          </w:tcPr>
          <w:p w14:paraId="2D101843" w14:textId="77777777" w:rsidR="000773A3" w:rsidRPr="00F12E3D" w:rsidRDefault="000773A3" w:rsidP="009B22E4">
            <w:pPr>
              <w:jc w:val="right"/>
              <w:rPr>
                <w:rFonts w:ascii="Arial" w:eastAsia="Calibri" w:hAnsi="Arial" w:cs="Arial"/>
                <w:b/>
                <w:color w:val="000000" w:themeColor="text1"/>
                <w:sz w:val="14"/>
                <w:szCs w:val="14"/>
                <w:lang w:val="hr-HR"/>
              </w:rPr>
            </w:pPr>
          </w:p>
        </w:tc>
        <w:tc>
          <w:tcPr>
            <w:tcW w:w="323" w:type="pct"/>
            <w:vAlign w:val="bottom"/>
          </w:tcPr>
          <w:p w14:paraId="5D7F8327" w14:textId="77777777" w:rsidR="000773A3" w:rsidRPr="00F12E3D" w:rsidRDefault="000773A3" w:rsidP="009B22E4">
            <w:pPr>
              <w:jc w:val="right"/>
              <w:rPr>
                <w:rFonts w:ascii="Arial" w:eastAsia="Calibri" w:hAnsi="Arial" w:cs="Arial"/>
                <w:b/>
                <w:color w:val="000000" w:themeColor="text1"/>
                <w:sz w:val="14"/>
                <w:szCs w:val="14"/>
                <w:lang w:val="hr-HR"/>
              </w:rPr>
            </w:pPr>
          </w:p>
        </w:tc>
      </w:tr>
      <w:tr w:rsidR="000773A3" w:rsidRPr="00F12E3D" w14:paraId="09C08A52" w14:textId="77777777" w:rsidTr="009B22E4">
        <w:trPr>
          <w:trHeight w:val="160"/>
        </w:trPr>
        <w:tc>
          <w:tcPr>
            <w:tcW w:w="538" w:type="pct"/>
          </w:tcPr>
          <w:p w14:paraId="053A73CF" w14:textId="77777777" w:rsidR="000773A3" w:rsidRPr="00F12E3D" w:rsidRDefault="000773A3" w:rsidP="009B22E4">
            <w:pPr>
              <w:rPr>
                <w:rFonts w:ascii="Arial" w:eastAsia="Calibri" w:hAnsi="Arial" w:cs="Arial"/>
                <w:b/>
                <w:bCs/>
                <w:color w:val="000000" w:themeColor="text1"/>
                <w:sz w:val="14"/>
                <w:szCs w:val="14"/>
                <w:lang w:val="hr-HR"/>
              </w:rPr>
            </w:pPr>
          </w:p>
        </w:tc>
        <w:tc>
          <w:tcPr>
            <w:tcW w:w="301" w:type="pct"/>
          </w:tcPr>
          <w:p w14:paraId="2E79915C"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8" w:type="pct"/>
          </w:tcPr>
          <w:p w14:paraId="08CA4301"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5" w:type="pct"/>
          </w:tcPr>
          <w:p w14:paraId="527922E7"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87" w:type="pct"/>
          </w:tcPr>
          <w:p w14:paraId="0C3CD1D6"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7" w:type="pct"/>
          </w:tcPr>
          <w:p w14:paraId="144AB106"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12" w:type="pct"/>
          </w:tcPr>
          <w:p w14:paraId="1075E217"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33" w:type="pct"/>
          </w:tcPr>
          <w:p w14:paraId="156F3498"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8" w:type="pct"/>
          </w:tcPr>
          <w:p w14:paraId="66417373"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77F6E082"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550FE458"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5DB7ED64" w14:textId="77777777" w:rsidR="000773A3" w:rsidRPr="00F12E3D" w:rsidRDefault="000773A3" w:rsidP="009B22E4">
            <w:pPr>
              <w:jc w:val="right"/>
              <w:rPr>
                <w:rFonts w:ascii="Arial" w:eastAsia="Calibri" w:hAnsi="Arial" w:cs="Arial"/>
                <w:b/>
                <w:color w:val="000000" w:themeColor="text1"/>
                <w:sz w:val="14"/>
                <w:szCs w:val="14"/>
                <w:lang w:val="hr-HR"/>
              </w:rPr>
            </w:pPr>
            <w:r w:rsidRPr="003A2506">
              <w:rPr>
                <w:rFonts w:ascii="Arial" w:eastAsia="Calibri" w:hAnsi="Arial" w:cs="Arial"/>
                <w:b/>
                <w:color w:val="000000" w:themeColor="text1"/>
                <w:sz w:val="14"/>
                <w:szCs w:val="14"/>
                <w:lang w:val="hr-HR"/>
              </w:rPr>
              <w:t>000 eura</w:t>
            </w:r>
          </w:p>
        </w:tc>
        <w:tc>
          <w:tcPr>
            <w:tcW w:w="330" w:type="pct"/>
          </w:tcPr>
          <w:p w14:paraId="741B04F8"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71" w:type="pct"/>
          </w:tcPr>
          <w:p w14:paraId="4B9A90A9"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3" w:type="pct"/>
          </w:tcPr>
          <w:p w14:paraId="03AC72E6" w14:textId="77777777" w:rsidR="000773A3" w:rsidRPr="00F12E3D" w:rsidRDefault="000773A3" w:rsidP="009B22E4">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r>
      <w:tr w:rsidR="000773A3" w:rsidRPr="00F12E3D" w14:paraId="069901E8" w14:textId="77777777" w:rsidTr="009B22E4">
        <w:trPr>
          <w:trHeight w:val="117"/>
        </w:trPr>
        <w:tc>
          <w:tcPr>
            <w:tcW w:w="538" w:type="pct"/>
            <w:vAlign w:val="bottom"/>
          </w:tcPr>
          <w:p w14:paraId="3A871813" w14:textId="77777777" w:rsidR="000773A3" w:rsidRPr="003A2506" w:rsidRDefault="000773A3" w:rsidP="009B22E4">
            <w:pPr>
              <w:tabs>
                <w:tab w:val="right" w:pos="1202"/>
              </w:tabs>
              <w:spacing w:line="200" w:lineRule="exact"/>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Imovina</w:t>
            </w:r>
          </w:p>
        </w:tc>
        <w:tc>
          <w:tcPr>
            <w:tcW w:w="301" w:type="pct"/>
            <w:vAlign w:val="bottom"/>
          </w:tcPr>
          <w:p w14:paraId="6BB351CA" w14:textId="77777777" w:rsidR="000773A3" w:rsidRPr="00F84C24" w:rsidRDefault="000773A3" w:rsidP="009B22E4">
            <w:pPr>
              <w:jc w:val="right"/>
              <w:rPr>
                <w:rFonts w:ascii="Arial" w:eastAsia="Calibri" w:hAnsi="Arial" w:cs="Arial"/>
                <w:color w:val="000000" w:themeColor="text1"/>
                <w:sz w:val="14"/>
                <w:szCs w:val="14"/>
                <w:lang w:val="hr-HR"/>
              </w:rPr>
            </w:pPr>
          </w:p>
        </w:tc>
        <w:tc>
          <w:tcPr>
            <w:tcW w:w="298" w:type="pct"/>
            <w:vAlign w:val="bottom"/>
          </w:tcPr>
          <w:p w14:paraId="595597C2" w14:textId="77777777" w:rsidR="000773A3" w:rsidRPr="00F84C24" w:rsidRDefault="000773A3" w:rsidP="009B22E4">
            <w:pPr>
              <w:jc w:val="right"/>
              <w:rPr>
                <w:rFonts w:ascii="Arial" w:eastAsia="Calibri" w:hAnsi="Arial" w:cs="Arial"/>
                <w:color w:val="000000" w:themeColor="text1"/>
                <w:sz w:val="14"/>
                <w:szCs w:val="14"/>
                <w:lang w:val="hr-HR"/>
              </w:rPr>
            </w:pPr>
          </w:p>
        </w:tc>
        <w:tc>
          <w:tcPr>
            <w:tcW w:w="295" w:type="pct"/>
            <w:vAlign w:val="bottom"/>
          </w:tcPr>
          <w:p w14:paraId="43ABE48A" w14:textId="77777777" w:rsidR="000773A3" w:rsidRPr="00F84C24" w:rsidRDefault="000773A3" w:rsidP="009B22E4">
            <w:pPr>
              <w:jc w:val="right"/>
              <w:rPr>
                <w:rFonts w:ascii="Arial" w:eastAsia="Calibri" w:hAnsi="Arial" w:cs="Arial"/>
                <w:color w:val="000000" w:themeColor="text1"/>
                <w:sz w:val="14"/>
                <w:szCs w:val="14"/>
                <w:lang w:val="hr-HR"/>
              </w:rPr>
            </w:pPr>
          </w:p>
        </w:tc>
        <w:tc>
          <w:tcPr>
            <w:tcW w:w="287" w:type="pct"/>
            <w:vAlign w:val="bottom"/>
          </w:tcPr>
          <w:p w14:paraId="346B4DA9" w14:textId="77777777" w:rsidR="000773A3" w:rsidRPr="00F84C24" w:rsidRDefault="000773A3" w:rsidP="009B22E4">
            <w:pPr>
              <w:jc w:val="right"/>
              <w:rPr>
                <w:rFonts w:ascii="Arial" w:eastAsia="Calibri" w:hAnsi="Arial" w:cs="Arial"/>
                <w:color w:val="000000" w:themeColor="text1"/>
                <w:sz w:val="14"/>
                <w:szCs w:val="14"/>
                <w:lang w:val="hr-HR"/>
              </w:rPr>
            </w:pPr>
          </w:p>
        </w:tc>
        <w:tc>
          <w:tcPr>
            <w:tcW w:w="297" w:type="pct"/>
            <w:vAlign w:val="bottom"/>
          </w:tcPr>
          <w:p w14:paraId="138F29D5" w14:textId="77777777" w:rsidR="000773A3" w:rsidRPr="00F84C24" w:rsidRDefault="000773A3" w:rsidP="009B22E4">
            <w:pPr>
              <w:jc w:val="right"/>
              <w:rPr>
                <w:rFonts w:ascii="Arial" w:eastAsia="Calibri" w:hAnsi="Arial" w:cs="Arial"/>
                <w:color w:val="000000" w:themeColor="text1"/>
                <w:sz w:val="14"/>
                <w:szCs w:val="14"/>
                <w:lang w:val="hr-HR"/>
              </w:rPr>
            </w:pPr>
          </w:p>
        </w:tc>
        <w:tc>
          <w:tcPr>
            <w:tcW w:w="312" w:type="pct"/>
            <w:vAlign w:val="bottom"/>
          </w:tcPr>
          <w:p w14:paraId="76449742" w14:textId="77777777" w:rsidR="000773A3" w:rsidRPr="00F84C24" w:rsidRDefault="000773A3" w:rsidP="009B22E4">
            <w:pPr>
              <w:jc w:val="right"/>
              <w:rPr>
                <w:rFonts w:ascii="Arial" w:eastAsia="Calibri" w:hAnsi="Arial" w:cs="Arial"/>
                <w:color w:val="000000" w:themeColor="text1"/>
                <w:sz w:val="14"/>
                <w:szCs w:val="14"/>
                <w:lang w:val="hr-HR"/>
              </w:rPr>
            </w:pPr>
          </w:p>
        </w:tc>
        <w:tc>
          <w:tcPr>
            <w:tcW w:w="333" w:type="pct"/>
            <w:vAlign w:val="bottom"/>
          </w:tcPr>
          <w:p w14:paraId="406BB8BC" w14:textId="77777777" w:rsidR="000773A3" w:rsidRPr="00F84C24" w:rsidRDefault="000773A3" w:rsidP="009B22E4">
            <w:pPr>
              <w:jc w:val="right"/>
              <w:rPr>
                <w:rFonts w:ascii="Arial" w:eastAsia="Calibri" w:hAnsi="Arial" w:cs="Arial"/>
                <w:color w:val="000000" w:themeColor="text1"/>
                <w:sz w:val="14"/>
                <w:szCs w:val="14"/>
                <w:lang w:val="hr-HR"/>
              </w:rPr>
            </w:pPr>
          </w:p>
        </w:tc>
        <w:tc>
          <w:tcPr>
            <w:tcW w:w="328" w:type="pct"/>
            <w:vAlign w:val="bottom"/>
          </w:tcPr>
          <w:p w14:paraId="7F9AE494" w14:textId="77777777" w:rsidR="000773A3" w:rsidRPr="00F84C24" w:rsidRDefault="000773A3" w:rsidP="009B22E4">
            <w:pPr>
              <w:jc w:val="right"/>
              <w:rPr>
                <w:rFonts w:ascii="Arial" w:eastAsia="Calibri" w:hAnsi="Arial" w:cs="Arial"/>
                <w:color w:val="000000" w:themeColor="text1"/>
                <w:sz w:val="14"/>
                <w:szCs w:val="14"/>
                <w:lang w:val="hr-HR"/>
              </w:rPr>
            </w:pPr>
          </w:p>
        </w:tc>
        <w:tc>
          <w:tcPr>
            <w:tcW w:w="329" w:type="pct"/>
            <w:vAlign w:val="bottom"/>
          </w:tcPr>
          <w:p w14:paraId="743FEB43" w14:textId="77777777" w:rsidR="000773A3" w:rsidRPr="00F84C24" w:rsidRDefault="000773A3" w:rsidP="009B22E4">
            <w:pPr>
              <w:jc w:val="right"/>
              <w:rPr>
                <w:rFonts w:ascii="Arial" w:eastAsia="Calibri" w:hAnsi="Arial" w:cs="Arial"/>
                <w:color w:val="000000" w:themeColor="text1"/>
                <w:sz w:val="14"/>
                <w:szCs w:val="14"/>
                <w:lang w:val="hr-HR"/>
              </w:rPr>
            </w:pPr>
          </w:p>
        </w:tc>
        <w:tc>
          <w:tcPr>
            <w:tcW w:w="329" w:type="pct"/>
            <w:vAlign w:val="bottom"/>
          </w:tcPr>
          <w:p w14:paraId="53315FF3" w14:textId="77777777" w:rsidR="000773A3" w:rsidRPr="00F84C24" w:rsidRDefault="000773A3" w:rsidP="009B22E4">
            <w:pPr>
              <w:jc w:val="right"/>
              <w:rPr>
                <w:rFonts w:ascii="Arial" w:eastAsia="Calibri" w:hAnsi="Arial" w:cs="Arial"/>
                <w:color w:val="000000" w:themeColor="text1"/>
                <w:sz w:val="14"/>
                <w:szCs w:val="14"/>
                <w:lang w:val="hr-HR"/>
              </w:rPr>
            </w:pPr>
          </w:p>
        </w:tc>
        <w:tc>
          <w:tcPr>
            <w:tcW w:w="329" w:type="pct"/>
            <w:vAlign w:val="bottom"/>
          </w:tcPr>
          <w:p w14:paraId="283ADBCC" w14:textId="77777777" w:rsidR="000773A3" w:rsidRPr="00F84C24" w:rsidRDefault="000773A3" w:rsidP="009B22E4">
            <w:pPr>
              <w:jc w:val="right"/>
              <w:rPr>
                <w:rFonts w:ascii="Arial" w:eastAsia="Calibri" w:hAnsi="Arial" w:cs="Arial"/>
                <w:color w:val="000000" w:themeColor="text1"/>
                <w:sz w:val="14"/>
                <w:szCs w:val="14"/>
                <w:lang w:val="hr-HR"/>
              </w:rPr>
            </w:pPr>
          </w:p>
        </w:tc>
        <w:tc>
          <w:tcPr>
            <w:tcW w:w="330" w:type="pct"/>
            <w:vAlign w:val="bottom"/>
          </w:tcPr>
          <w:p w14:paraId="750EF7E0" w14:textId="77777777" w:rsidR="000773A3" w:rsidRPr="00F84C24" w:rsidRDefault="000773A3" w:rsidP="009B22E4">
            <w:pPr>
              <w:jc w:val="right"/>
              <w:rPr>
                <w:rFonts w:ascii="Arial" w:eastAsia="Calibri" w:hAnsi="Arial" w:cs="Arial"/>
                <w:color w:val="000000" w:themeColor="text1"/>
                <w:sz w:val="14"/>
                <w:szCs w:val="14"/>
                <w:lang w:val="hr-HR"/>
              </w:rPr>
            </w:pPr>
          </w:p>
        </w:tc>
        <w:tc>
          <w:tcPr>
            <w:tcW w:w="371" w:type="pct"/>
            <w:vAlign w:val="bottom"/>
          </w:tcPr>
          <w:p w14:paraId="5A483340" w14:textId="77777777" w:rsidR="000773A3" w:rsidRPr="00F84C24" w:rsidRDefault="000773A3" w:rsidP="009B22E4">
            <w:pPr>
              <w:jc w:val="right"/>
              <w:rPr>
                <w:rFonts w:ascii="Arial" w:eastAsia="Calibri" w:hAnsi="Arial" w:cs="Arial"/>
                <w:color w:val="000000" w:themeColor="text1"/>
                <w:sz w:val="14"/>
                <w:szCs w:val="14"/>
                <w:lang w:val="hr-HR"/>
              </w:rPr>
            </w:pPr>
          </w:p>
        </w:tc>
        <w:tc>
          <w:tcPr>
            <w:tcW w:w="323" w:type="pct"/>
            <w:vAlign w:val="bottom"/>
          </w:tcPr>
          <w:p w14:paraId="1EE3073A" w14:textId="77777777" w:rsidR="000773A3" w:rsidRPr="00F84C24" w:rsidRDefault="000773A3" w:rsidP="009B22E4">
            <w:pPr>
              <w:jc w:val="right"/>
              <w:rPr>
                <w:rFonts w:ascii="Arial" w:eastAsia="Calibri" w:hAnsi="Arial" w:cs="Arial"/>
                <w:color w:val="000000" w:themeColor="text1"/>
                <w:sz w:val="14"/>
                <w:szCs w:val="14"/>
                <w:lang w:val="hr-HR"/>
              </w:rPr>
            </w:pPr>
          </w:p>
        </w:tc>
      </w:tr>
      <w:tr w:rsidR="000773A3" w:rsidRPr="00F12E3D" w14:paraId="051AFD53" w14:textId="77777777" w:rsidTr="009B22E4">
        <w:trPr>
          <w:trHeight w:val="189"/>
        </w:trPr>
        <w:tc>
          <w:tcPr>
            <w:tcW w:w="538" w:type="pct"/>
            <w:vAlign w:val="bottom"/>
          </w:tcPr>
          <w:p w14:paraId="36EADFD9"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Novčana sredstva i računi kod banaka</w:t>
            </w:r>
          </w:p>
        </w:tc>
        <w:tc>
          <w:tcPr>
            <w:tcW w:w="301" w:type="pct"/>
            <w:tcBorders>
              <w:top w:val="nil"/>
              <w:left w:val="nil"/>
              <w:bottom w:val="nil"/>
              <w:right w:val="nil"/>
            </w:tcBorders>
            <w:shd w:val="clear" w:color="auto" w:fill="auto"/>
            <w:vAlign w:val="bottom"/>
          </w:tcPr>
          <w:p w14:paraId="6B9A550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45.543</w:t>
            </w:r>
          </w:p>
        </w:tc>
        <w:tc>
          <w:tcPr>
            <w:tcW w:w="298" w:type="pct"/>
            <w:tcBorders>
              <w:top w:val="nil"/>
              <w:left w:val="nil"/>
              <w:bottom w:val="nil"/>
              <w:right w:val="nil"/>
            </w:tcBorders>
            <w:shd w:val="clear" w:color="auto" w:fill="auto"/>
            <w:vAlign w:val="bottom"/>
          </w:tcPr>
          <w:p w14:paraId="1ABC0B0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3AFF517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6FE5718F"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50427CA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21B4D655"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318F2F2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45.543</w:t>
            </w:r>
          </w:p>
        </w:tc>
        <w:tc>
          <w:tcPr>
            <w:tcW w:w="328" w:type="pct"/>
            <w:tcBorders>
              <w:top w:val="nil"/>
              <w:left w:val="nil"/>
              <w:bottom w:val="nil"/>
              <w:right w:val="nil"/>
            </w:tcBorders>
            <w:vAlign w:val="bottom"/>
          </w:tcPr>
          <w:p w14:paraId="5D11C94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0E64AE2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4778AD9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7BA9050C"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1E33933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3BA3C0E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nil"/>
              <w:right w:val="nil"/>
            </w:tcBorders>
            <w:vAlign w:val="bottom"/>
          </w:tcPr>
          <w:p w14:paraId="142C5DE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r>
      <w:tr w:rsidR="000773A3" w:rsidRPr="00F12E3D" w14:paraId="2C55553F" w14:textId="77777777" w:rsidTr="009B22E4">
        <w:trPr>
          <w:trHeight w:val="189"/>
        </w:trPr>
        <w:tc>
          <w:tcPr>
            <w:tcW w:w="538" w:type="pct"/>
            <w:vAlign w:val="bottom"/>
          </w:tcPr>
          <w:p w14:paraId="7775188A"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Depoziti kod drugih banaka</w:t>
            </w:r>
          </w:p>
        </w:tc>
        <w:tc>
          <w:tcPr>
            <w:tcW w:w="301" w:type="pct"/>
            <w:tcBorders>
              <w:top w:val="nil"/>
              <w:left w:val="nil"/>
              <w:bottom w:val="nil"/>
              <w:right w:val="nil"/>
            </w:tcBorders>
            <w:shd w:val="clear" w:color="auto" w:fill="auto"/>
            <w:vAlign w:val="bottom"/>
          </w:tcPr>
          <w:p w14:paraId="623B599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90.410</w:t>
            </w:r>
          </w:p>
        </w:tc>
        <w:tc>
          <w:tcPr>
            <w:tcW w:w="298" w:type="pct"/>
            <w:tcBorders>
              <w:top w:val="nil"/>
              <w:left w:val="nil"/>
              <w:bottom w:val="nil"/>
              <w:right w:val="nil"/>
            </w:tcBorders>
            <w:shd w:val="clear" w:color="auto" w:fill="auto"/>
            <w:vAlign w:val="bottom"/>
          </w:tcPr>
          <w:p w14:paraId="19E918F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1E6FF2D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47C492B3"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5B3CC06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44AD43E5"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46128F4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90.410</w:t>
            </w:r>
          </w:p>
        </w:tc>
        <w:tc>
          <w:tcPr>
            <w:tcW w:w="328" w:type="pct"/>
            <w:tcBorders>
              <w:top w:val="nil"/>
              <w:left w:val="nil"/>
              <w:bottom w:val="nil"/>
              <w:right w:val="nil"/>
            </w:tcBorders>
            <w:vAlign w:val="bottom"/>
          </w:tcPr>
          <w:p w14:paraId="511007B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6F03C3C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7E7B79A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61F6979D"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4C2358C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0312602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nil"/>
              <w:right w:val="nil"/>
            </w:tcBorders>
            <w:vAlign w:val="bottom"/>
          </w:tcPr>
          <w:p w14:paraId="72FE998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r>
      <w:tr w:rsidR="000773A3" w:rsidRPr="00F12E3D" w14:paraId="551875CE" w14:textId="77777777" w:rsidTr="009B22E4">
        <w:trPr>
          <w:trHeight w:val="189"/>
        </w:trPr>
        <w:tc>
          <w:tcPr>
            <w:tcW w:w="538" w:type="pct"/>
            <w:vAlign w:val="bottom"/>
          </w:tcPr>
          <w:p w14:paraId="60B42415"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financijskim institucijama</w:t>
            </w:r>
          </w:p>
        </w:tc>
        <w:tc>
          <w:tcPr>
            <w:tcW w:w="301" w:type="pct"/>
            <w:tcBorders>
              <w:top w:val="nil"/>
              <w:left w:val="nil"/>
              <w:bottom w:val="nil"/>
              <w:right w:val="nil"/>
            </w:tcBorders>
            <w:shd w:val="clear" w:color="auto" w:fill="auto"/>
            <w:vAlign w:val="bottom"/>
          </w:tcPr>
          <w:p w14:paraId="79D91D6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1.199.519</w:t>
            </w:r>
          </w:p>
        </w:tc>
        <w:tc>
          <w:tcPr>
            <w:tcW w:w="298" w:type="pct"/>
            <w:tcBorders>
              <w:top w:val="nil"/>
              <w:left w:val="nil"/>
              <w:bottom w:val="nil"/>
              <w:right w:val="nil"/>
            </w:tcBorders>
            <w:shd w:val="clear" w:color="auto" w:fill="auto"/>
            <w:vAlign w:val="bottom"/>
          </w:tcPr>
          <w:p w14:paraId="194B031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26.042</w:t>
            </w:r>
          </w:p>
        </w:tc>
        <w:tc>
          <w:tcPr>
            <w:tcW w:w="295" w:type="pct"/>
            <w:tcBorders>
              <w:top w:val="nil"/>
              <w:left w:val="nil"/>
              <w:bottom w:val="nil"/>
              <w:right w:val="nil"/>
            </w:tcBorders>
            <w:shd w:val="clear" w:color="auto" w:fill="auto"/>
            <w:vAlign w:val="bottom"/>
          </w:tcPr>
          <w:p w14:paraId="6DC171A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248</w:t>
            </w:r>
          </w:p>
        </w:tc>
        <w:tc>
          <w:tcPr>
            <w:tcW w:w="287" w:type="pct"/>
            <w:tcBorders>
              <w:top w:val="nil"/>
              <w:left w:val="nil"/>
              <w:bottom w:val="nil"/>
              <w:right w:val="nil"/>
            </w:tcBorders>
            <w:shd w:val="clear" w:color="auto" w:fill="auto"/>
            <w:vAlign w:val="bottom"/>
          </w:tcPr>
          <w:p w14:paraId="3130E7C9"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3C38C9C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69A1ED9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0424EEA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1.225.809</w:t>
            </w:r>
          </w:p>
        </w:tc>
        <w:tc>
          <w:tcPr>
            <w:tcW w:w="328" w:type="pct"/>
            <w:tcBorders>
              <w:top w:val="nil"/>
              <w:left w:val="nil"/>
              <w:bottom w:val="nil"/>
              <w:right w:val="nil"/>
            </w:tcBorders>
            <w:vAlign w:val="bottom"/>
          </w:tcPr>
          <w:p w14:paraId="17E4885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354F14E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35E1843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279AD2FB"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799CB13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0B475025"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nil"/>
              <w:right w:val="nil"/>
            </w:tcBorders>
            <w:vAlign w:val="bottom"/>
          </w:tcPr>
          <w:p w14:paraId="49DA41B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r>
      <w:tr w:rsidR="000773A3" w:rsidRPr="00F12E3D" w14:paraId="384ADCBC" w14:textId="77777777" w:rsidTr="009B22E4">
        <w:trPr>
          <w:trHeight w:val="189"/>
        </w:trPr>
        <w:tc>
          <w:tcPr>
            <w:tcW w:w="538" w:type="pct"/>
            <w:vAlign w:val="bottom"/>
          </w:tcPr>
          <w:p w14:paraId="266C35A1"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ostalim korisnicima</w:t>
            </w:r>
          </w:p>
        </w:tc>
        <w:tc>
          <w:tcPr>
            <w:tcW w:w="301" w:type="pct"/>
            <w:tcBorders>
              <w:top w:val="nil"/>
              <w:left w:val="nil"/>
              <w:bottom w:val="nil"/>
              <w:right w:val="nil"/>
            </w:tcBorders>
            <w:shd w:val="clear" w:color="auto" w:fill="auto"/>
            <w:vAlign w:val="bottom"/>
          </w:tcPr>
          <w:p w14:paraId="20523A8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1.740.324</w:t>
            </w:r>
          </w:p>
        </w:tc>
        <w:tc>
          <w:tcPr>
            <w:tcW w:w="298" w:type="pct"/>
            <w:tcBorders>
              <w:top w:val="nil"/>
              <w:left w:val="nil"/>
              <w:bottom w:val="nil"/>
              <w:right w:val="nil"/>
            </w:tcBorders>
            <w:shd w:val="clear" w:color="auto" w:fill="auto"/>
            <w:vAlign w:val="bottom"/>
          </w:tcPr>
          <w:p w14:paraId="0D9B389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228.989</w:t>
            </w:r>
          </w:p>
        </w:tc>
        <w:tc>
          <w:tcPr>
            <w:tcW w:w="295" w:type="pct"/>
            <w:tcBorders>
              <w:top w:val="nil"/>
              <w:left w:val="nil"/>
              <w:bottom w:val="nil"/>
              <w:right w:val="nil"/>
            </w:tcBorders>
            <w:shd w:val="clear" w:color="auto" w:fill="auto"/>
            <w:vAlign w:val="bottom"/>
          </w:tcPr>
          <w:p w14:paraId="16D7990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157.336</w:t>
            </w:r>
          </w:p>
        </w:tc>
        <w:tc>
          <w:tcPr>
            <w:tcW w:w="287" w:type="pct"/>
            <w:tcBorders>
              <w:top w:val="nil"/>
              <w:left w:val="nil"/>
              <w:bottom w:val="nil"/>
              <w:right w:val="nil"/>
            </w:tcBorders>
            <w:shd w:val="clear" w:color="auto" w:fill="auto"/>
            <w:vAlign w:val="bottom"/>
          </w:tcPr>
          <w:p w14:paraId="68169202"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39.131</w:t>
            </w:r>
          </w:p>
        </w:tc>
        <w:tc>
          <w:tcPr>
            <w:tcW w:w="297" w:type="pct"/>
            <w:tcBorders>
              <w:top w:val="nil"/>
              <w:left w:val="nil"/>
              <w:bottom w:val="nil"/>
              <w:right w:val="nil"/>
            </w:tcBorders>
            <w:shd w:val="clear" w:color="auto" w:fill="auto"/>
            <w:vAlign w:val="bottom"/>
          </w:tcPr>
          <w:p w14:paraId="44EC493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142.656</w:t>
            </w:r>
          </w:p>
        </w:tc>
        <w:tc>
          <w:tcPr>
            <w:tcW w:w="312" w:type="pct"/>
            <w:tcBorders>
              <w:top w:val="nil"/>
              <w:left w:val="nil"/>
              <w:bottom w:val="nil"/>
              <w:right w:val="nil"/>
            </w:tcBorders>
            <w:shd w:val="clear" w:color="auto" w:fill="auto"/>
            <w:vAlign w:val="bottom"/>
          </w:tcPr>
          <w:p w14:paraId="37C1B1C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1CCED1C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2.308.436</w:t>
            </w:r>
          </w:p>
        </w:tc>
        <w:tc>
          <w:tcPr>
            <w:tcW w:w="328" w:type="pct"/>
            <w:tcBorders>
              <w:top w:val="nil"/>
              <w:left w:val="nil"/>
              <w:bottom w:val="nil"/>
              <w:right w:val="nil"/>
            </w:tcBorders>
            <w:vAlign w:val="bottom"/>
          </w:tcPr>
          <w:p w14:paraId="4551892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415.588</w:t>
            </w:r>
          </w:p>
        </w:tc>
        <w:tc>
          <w:tcPr>
            <w:tcW w:w="329" w:type="pct"/>
            <w:tcBorders>
              <w:top w:val="nil"/>
              <w:left w:val="nil"/>
              <w:bottom w:val="nil"/>
              <w:right w:val="nil"/>
            </w:tcBorders>
            <w:vAlign w:val="bottom"/>
          </w:tcPr>
          <w:p w14:paraId="6407147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40.409</w:t>
            </w:r>
          </w:p>
        </w:tc>
        <w:tc>
          <w:tcPr>
            <w:tcW w:w="329" w:type="pct"/>
            <w:tcBorders>
              <w:top w:val="nil"/>
              <w:left w:val="nil"/>
              <w:bottom w:val="nil"/>
              <w:right w:val="nil"/>
            </w:tcBorders>
            <w:vAlign w:val="bottom"/>
          </w:tcPr>
          <w:p w14:paraId="7EA96375"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10.231</w:t>
            </w:r>
          </w:p>
        </w:tc>
        <w:tc>
          <w:tcPr>
            <w:tcW w:w="329" w:type="pct"/>
            <w:tcBorders>
              <w:top w:val="nil"/>
              <w:left w:val="nil"/>
              <w:bottom w:val="nil"/>
              <w:right w:val="nil"/>
            </w:tcBorders>
            <w:vAlign w:val="bottom"/>
          </w:tcPr>
          <w:p w14:paraId="43598939"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25</w:t>
            </w:r>
          </w:p>
        </w:tc>
        <w:tc>
          <w:tcPr>
            <w:tcW w:w="330" w:type="pct"/>
            <w:tcBorders>
              <w:top w:val="nil"/>
              <w:left w:val="nil"/>
              <w:bottom w:val="nil"/>
              <w:right w:val="nil"/>
            </w:tcBorders>
            <w:vAlign w:val="bottom"/>
          </w:tcPr>
          <w:p w14:paraId="5CF2242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2.627</w:t>
            </w:r>
          </w:p>
        </w:tc>
        <w:tc>
          <w:tcPr>
            <w:tcW w:w="371" w:type="pct"/>
            <w:tcBorders>
              <w:top w:val="nil"/>
              <w:left w:val="nil"/>
              <w:bottom w:val="nil"/>
              <w:right w:val="nil"/>
            </w:tcBorders>
            <w:vAlign w:val="bottom"/>
          </w:tcPr>
          <w:p w14:paraId="5061BAD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nil"/>
              <w:right w:val="nil"/>
            </w:tcBorders>
            <w:vAlign w:val="bottom"/>
          </w:tcPr>
          <w:p w14:paraId="5049BFA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468.880</w:t>
            </w:r>
          </w:p>
        </w:tc>
      </w:tr>
      <w:tr w:rsidR="000773A3" w:rsidRPr="00F12E3D" w14:paraId="23EFDE27" w14:textId="77777777" w:rsidTr="009B22E4">
        <w:trPr>
          <w:trHeight w:val="189"/>
        </w:trPr>
        <w:tc>
          <w:tcPr>
            <w:tcW w:w="538" w:type="pct"/>
            <w:vAlign w:val="bottom"/>
          </w:tcPr>
          <w:p w14:paraId="2B02FB6E"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dobit ili gubitak</w:t>
            </w:r>
          </w:p>
        </w:tc>
        <w:tc>
          <w:tcPr>
            <w:tcW w:w="301" w:type="pct"/>
            <w:tcBorders>
              <w:top w:val="nil"/>
              <w:left w:val="nil"/>
              <w:bottom w:val="nil"/>
              <w:right w:val="nil"/>
            </w:tcBorders>
            <w:shd w:val="clear" w:color="auto" w:fill="auto"/>
            <w:vAlign w:val="bottom"/>
          </w:tcPr>
          <w:p w14:paraId="2C746A5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8" w:type="pct"/>
            <w:tcBorders>
              <w:top w:val="nil"/>
              <w:left w:val="nil"/>
              <w:bottom w:val="nil"/>
              <w:right w:val="nil"/>
            </w:tcBorders>
            <w:shd w:val="clear" w:color="auto" w:fill="auto"/>
            <w:vAlign w:val="bottom"/>
          </w:tcPr>
          <w:p w14:paraId="0920CBC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4A37276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40F06407"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613A3BC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121530D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32.476</w:t>
            </w:r>
          </w:p>
        </w:tc>
        <w:tc>
          <w:tcPr>
            <w:tcW w:w="333" w:type="pct"/>
            <w:tcBorders>
              <w:top w:val="nil"/>
              <w:left w:val="nil"/>
              <w:bottom w:val="nil"/>
              <w:right w:val="nil"/>
            </w:tcBorders>
            <w:shd w:val="clear" w:color="auto" w:fill="auto"/>
            <w:vAlign w:val="bottom"/>
          </w:tcPr>
          <w:p w14:paraId="51FE99B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32.476</w:t>
            </w:r>
          </w:p>
        </w:tc>
        <w:tc>
          <w:tcPr>
            <w:tcW w:w="328" w:type="pct"/>
            <w:tcBorders>
              <w:top w:val="nil"/>
              <w:left w:val="nil"/>
              <w:bottom w:val="nil"/>
              <w:right w:val="nil"/>
            </w:tcBorders>
            <w:vAlign w:val="bottom"/>
          </w:tcPr>
          <w:p w14:paraId="2F5CE35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198B62B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1356F0F5"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09669EC1"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40E50AF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2DE33A3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nil"/>
              <w:right w:val="nil"/>
            </w:tcBorders>
            <w:shd w:val="clear" w:color="auto" w:fill="auto"/>
            <w:vAlign w:val="bottom"/>
          </w:tcPr>
          <w:p w14:paraId="013D339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r>
      <w:tr w:rsidR="000773A3" w:rsidRPr="00F12E3D" w14:paraId="4909A3F8" w14:textId="77777777" w:rsidTr="009B22E4">
        <w:trPr>
          <w:trHeight w:val="189"/>
        </w:trPr>
        <w:tc>
          <w:tcPr>
            <w:tcW w:w="538" w:type="pct"/>
            <w:vAlign w:val="bottom"/>
          </w:tcPr>
          <w:p w14:paraId="442A328B"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ostalu sveobuhvatnu dobit</w:t>
            </w:r>
          </w:p>
        </w:tc>
        <w:tc>
          <w:tcPr>
            <w:tcW w:w="301" w:type="pct"/>
            <w:tcBorders>
              <w:top w:val="nil"/>
              <w:left w:val="nil"/>
              <w:bottom w:val="nil"/>
              <w:right w:val="nil"/>
            </w:tcBorders>
            <w:shd w:val="clear" w:color="auto" w:fill="auto"/>
            <w:vAlign w:val="bottom"/>
          </w:tcPr>
          <w:p w14:paraId="21E1E29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231.012</w:t>
            </w:r>
          </w:p>
        </w:tc>
        <w:tc>
          <w:tcPr>
            <w:tcW w:w="298" w:type="pct"/>
            <w:tcBorders>
              <w:top w:val="nil"/>
              <w:left w:val="nil"/>
              <w:bottom w:val="nil"/>
              <w:right w:val="nil"/>
            </w:tcBorders>
            <w:shd w:val="clear" w:color="auto" w:fill="auto"/>
            <w:vAlign w:val="bottom"/>
          </w:tcPr>
          <w:p w14:paraId="71BD8B3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5" w:type="pct"/>
            <w:tcBorders>
              <w:top w:val="nil"/>
              <w:left w:val="nil"/>
              <w:bottom w:val="nil"/>
              <w:right w:val="nil"/>
            </w:tcBorders>
            <w:shd w:val="clear" w:color="auto" w:fill="auto"/>
            <w:vAlign w:val="bottom"/>
          </w:tcPr>
          <w:p w14:paraId="0F92EC8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137</w:t>
            </w:r>
          </w:p>
        </w:tc>
        <w:tc>
          <w:tcPr>
            <w:tcW w:w="287" w:type="pct"/>
            <w:tcBorders>
              <w:top w:val="nil"/>
              <w:left w:val="nil"/>
              <w:bottom w:val="nil"/>
              <w:right w:val="nil"/>
            </w:tcBorders>
            <w:shd w:val="clear" w:color="auto" w:fill="auto"/>
            <w:vAlign w:val="bottom"/>
          </w:tcPr>
          <w:p w14:paraId="12893417"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34A0148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7C410F8E"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66FEAC7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231.149</w:t>
            </w:r>
          </w:p>
        </w:tc>
        <w:tc>
          <w:tcPr>
            <w:tcW w:w="328" w:type="pct"/>
            <w:tcBorders>
              <w:top w:val="nil"/>
              <w:left w:val="nil"/>
              <w:bottom w:val="nil"/>
              <w:right w:val="nil"/>
            </w:tcBorders>
            <w:shd w:val="clear" w:color="auto" w:fill="auto"/>
            <w:vAlign w:val="bottom"/>
          </w:tcPr>
          <w:p w14:paraId="532BA1C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231.012</w:t>
            </w:r>
          </w:p>
        </w:tc>
        <w:tc>
          <w:tcPr>
            <w:tcW w:w="329" w:type="pct"/>
            <w:tcBorders>
              <w:top w:val="nil"/>
              <w:left w:val="nil"/>
              <w:bottom w:val="nil"/>
              <w:right w:val="nil"/>
            </w:tcBorders>
            <w:shd w:val="clear" w:color="auto" w:fill="auto"/>
            <w:vAlign w:val="bottom"/>
          </w:tcPr>
          <w:p w14:paraId="4BE9565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shd w:val="clear" w:color="auto" w:fill="auto"/>
            <w:vAlign w:val="bottom"/>
          </w:tcPr>
          <w:p w14:paraId="51A2DAD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137</w:t>
            </w:r>
          </w:p>
        </w:tc>
        <w:tc>
          <w:tcPr>
            <w:tcW w:w="329" w:type="pct"/>
            <w:tcBorders>
              <w:top w:val="nil"/>
              <w:left w:val="nil"/>
              <w:bottom w:val="nil"/>
              <w:right w:val="nil"/>
            </w:tcBorders>
            <w:shd w:val="clear" w:color="auto" w:fill="auto"/>
            <w:vAlign w:val="bottom"/>
          </w:tcPr>
          <w:p w14:paraId="6FB16422"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shd w:val="clear" w:color="auto" w:fill="auto"/>
            <w:vAlign w:val="bottom"/>
          </w:tcPr>
          <w:p w14:paraId="035B4EE3"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60EE088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nil"/>
              <w:right w:val="nil"/>
            </w:tcBorders>
            <w:shd w:val="clear" w:color="auto" w:fill="auto"/>
            <w:vAlign w:val="bottom"/>
          </w:tcPr>
          <w:p w14:paraId="26CAB189"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231.149</w:t>
            </w:r>
          </w:p>
        </w:tc>
      </w:tr>
      <w:tr w:rsidR="000773A3" w:rsidRPr="00F12E3D" w14:paraId="2E8C9D51" w14:textId="77777777" w:rsidTr="009B22E4">
        <w:trPr>
          <w:trHeight w:val="189"/>
        </w:trPr>
        <w:tc>
          <w:tcPr>
            <w:tcW w:w="538" w:type="pct"/>
            <w:vAlign w:val="bottom"/>
          </w:tcPr>
          <w:p w14:paraId="11E43AB6"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Ostala imovina</w:t>
            </w:r>
          </w:p>
        </w:tc>
        <w:tc>
          <w:tcPr>
            <w:tcW w:w="301" w:type="pct"/>
            <w:tcBorders>
              <w:top w:val="nil"/>
              <w:left w:val="nil"/>
              <w:bottom w:val="single" w:sz="8" w:space="0" w:color="auto"/>
              <w:right w:val="nil"/>
            </w:tcBorders>
            <w:shd w:val="clear" w:color="auto" w:fill="auto"/>
            <w:vAlign w:val="bottom"/>
          </w:tcPr>
          <w:p w14:paraId="7BAD14E1"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1.301</w:t>
            </w:r>
          </w:p>
        </w:tc>
        <w:tc>
          <w:tcPr>
            <w:tcW w:w="298" w:type="pct"/>
            <w:tcBorders>
              <w:top w:val="nil"/>
              <w:left w:val="nil"/>
              <w:bottom w:val="single" w:sz="8" w:space="0" w:color="auto"/>
              <w:right w:val="nil"/>
            </w:tcBorders>
            <w:shd w:val="clear" w:color="auto" w:fill="auto"/>
            <w:vAlign w:val="bottom"/>
          </w:tcPr>
          <w:p w14:paraId="3A0707D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11</w:t>
            </w:r>
          </w:p>
        </w:tc>
        <w:tc>
          <w:tcPr>
            <w:tcW w:w="295" w:type="pct"/>
            <w:tcBorders>
              <w:top w:val="nil"/>
              <w:left w:val="nil"/>
              <w:bottom w:val="single" w:sz="8" w:space="0" w:color="auto"/>
              <w:right w:val="nil"/>
            </w:tcBorders>
            <w:shd w:val="clear" w:color="auto" w:fill="auto"/>
            <w:vAlign w:val="bottom"/>
          </w:tcPr>
          <w:p w14:paraId="3AC529CF"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74</w:t>
            </w:r>
          </w:p>
        </w:tc>
        <w:tc>
          <w:tcPr>
            <w:tcW w:w="287" w:type="pct"/>
            <w:tcBorders>
              <w:top w:val="nil"/>
              <w:left w:val="nil"/>
              <w:bottom w:val="single" w:sz="8" w:space="0" w:color="auto"/>
              <w:right w:val="nil"/>
            </w:tcBorders>
            <w:shd w:val="clear" w:color="auto" w:fill="auto"/>
            <w:vAlign w:val="bottom"/>
          </w:tcPr>
          <w:p w14:paraId="38E1CE74"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single" w:sz="8" w:space="0" w:color="auto"/>
              <w:right w:val="nil"/>
            </w:tcBorders>
            <w:shd w:val="clear" w:color="auto" w:fill="auto"/>
            <w:vAlign w:val="bottom"/>
          </w:tcPr>
          <w:p w14:paraId="49BA135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w:t>
            </w:r>
          </w:p>
        </w:tc>
        <w:tc>
          <w:tcPr>
            <w:tcW w:w="312" w:type="pct"/>
            <w:tcBorders>
              <w:top w:val="nil"/>
              <w:left w:val="nil"/>
              <w:bottom w:val="single" w:sz="8" w:space="0" w:color="auto"/>
              <w:right w:val="nil"/>
            </w:tcBorders>
            <w:shd w:val="clear" w:color="auto" w:fill="auto"/>
            <w:vAlign w:val="bottom"/>
          </w:tcPr>
          <w:p w14:paraId="0284598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single" w:sz="8" w:space="0" w:color="auto"/>
              <w:right w:val="nil"/>
            </w:tcBorders>
            <w:shd w:val="clear" w:color="auto" w:fill="auto"/>
            <w:vAlign w:val="bottom"/>
          </w:tcPr>
          <w:p w14:paraId="2A6B6BF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1.393</w:t>
            </w:r>
          </w:p>
        </w:tc>
        <w:tc>
          <w:tcPr>
            <w:tcW w:w="328" w:type="pct"/>
            <w:tcBorders>
              <w:top w:val="nil"/>
              <w:left w:val="nil"/>
              <w:bottom w:val="single" w:sz="8" w:space="0" w:color="auto"/>
              <w:right w:val="nil"/>
            </w:tcBorders>
            <w:vAlign w:val="bottom"/>
          </w:tcPr>
          <w:p w14:paraId="761A5127"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156</w:t>
            </w:r>
          </w:p>
        </w:tc>
        <w:tc>
          <w:tcPr>
            <w:tcW w:w="329" w:type="pct"/>
            <w:tcBorders>
              <w:top w:val="nil"/>
              <w:left w:val="nil"/>
              <w:bottom w:val="single" w:sz="8" w:space="0" w:color="auto"/>
              <w:right w:val="nil"/>
            </w:tcBorders>
            <w:vAlign w:val="bottom"/>
          </w:tcPr>
          <w:p w14:paraId="6AA8354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11</w:t>
            </w:r>
          </w:p>
        </w:tc>
        <w:tc>
          <w:tcPr>
            <w:tcW w:w="329" w:type="pct"/>
            <w:tcBorders>
              <w:top w:val="nil"/>
              <w:left w:val="nil"/>
              <w:bottom w:val="single" w:sz="8" w:space="0" w:color="auto"/>
              <w:right w:val="nil"/>
            </w:tcBorders>
            <w:vAlign w:val="bottom"/>
          </w:tcPr>
          <w:p w14:paraId="52101AF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74</w:t>
            </w:r>
          </w:p>
        </w:tc>
        <w:tc>
          <w:tcPr>
            <w:tcW w:w="329" w:type="pct"/>
            <w:tcBorders>
              <w:top w:val="nil"/>
              <w:left w:val="nil"/>
              <w:bottom w:val="single" w:sz="8" w:space="0" w:color="auto"/>
              <w:right w:val="nil"/>
            </w:tcBorders>
            <w:vAlign w:val="bottom"/>
          </w:tcPr>
          <w:p w14:paraId="4EE838F8"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single" w:sz="8" w:space="0" w:color="auto"/>
              <w:right w:val="nil"/>
            </w:tcBorders>
            <w:vAlign w:val="bottom"/>
          </w:tcPr>
          <w:p w14:paraId="3DDE72D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w:t>
            </w:r>
          </w:p>
        </w:tc>
        <w:tc>
          <w:tcPr>
            <w:tcW w:w="371" w:type="pct"/>
            <w:tcBorders>
              <w:top w:val="nil"/>
              <w:left w:val="nil"/>
              <w:bottom w:val="single" w:sz="8" w:space="0" w:color="auto"/>
              <w:right w:val="nil"/>
            </w:tcBorders>
            <w:vAlign w:val="bottom"/>
          </w:tcPr>
          <w:p w14:paraId="19E949E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single" w:sz="8" w:space="0" w:color="auto"/>
              <w:right w:val="nil"/>
            </w:tcBorders>
            <w:vAlign w:val="bottom"/>
          </w:tcPr>
          <w:p w14:paraId="25C5C11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248</w:t>
            </w:r>
          </w:p>
        </w:tc>
      </w:tr>
      <w:tr w:rsidR="000773A3" w:rsidRPr="00F12E3D" w14:paraId="08D4B1B8" w14:textId="77777777" w:rsidTr="009B22E4">
        <w:trPr>
          <w:trHeight w:val="201"/>
        </w:trPr>
        <w:tc>
          <w:tcPr>
            <w:tcW w:w="538" w:type="pct"/>
            <w:vAlign w:val="bottom"/>
          </w:tcPr>
          <w:p w14:paraId="637BF4BB" w14:textId="77777777" w:rsidR="000773A3" w:rsidRPr="00F12E3D" w:rsidRDefault="000773A3" w:rsidP="009B22E4">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301" w:type="pct"/>
            <w:tcBorders>
              <w:top w:val="nil"/>
              <w:left w:val="nil"/>
              <w:bottom w:val="single" w:sz="12" w:space="0" w:color="auto"/>
              <w:right w:val="nil"/>
            </w:tcBorders>
            <w:shd w:val="clear" w:color="auto" w:fill="auto"/>
            <w:vAlign w:val="bottom"/>
          </w:tcPr>
          <w:p w14:paraId="25688EA4"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3.308.109</w:t>
            </w:r>
          </w:p>
        </w:tc>
        <w:tc>
          <w:tcPr>
            <w:tcW w:w="298" w:type="pct"/>
            <w:tcBorders>
              <w:top w:val="nil"/>
              <w:left w:val="nil"/>
              <w:bottom w:val="single" w:sz="12" w:space="0" w:color="auto"/>
              <w:right w:val="nil"/>
            </w:tcBorders>
            <w:shd w:val="clear" w:color="auto" w:fill="auto"/>
            <w:vAlign w:val="bottom"/>
          </w:tcPr>
          <w:p w14:paraId="3734E1DA"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255.042</w:t>
            </w:r>
          </w:p>
        </w:tc>
        <w:tc>
          <w:tcPr>
            <w:tcW w:w="295" w:type="pct"/>
            <w:tcBorders>
              <w:top w:val="nil"/>
              <w:left w:val="nil"/>
              <w:bottom w:val="single" w:sz="12" w:space="0" w:color="auto"/>
              <w:right w:val="nil"/>
            </w:tcBorders>
            <w:shd w:val="clear" w:color="auto" w:fill="auto"/>
            <w:vAlign w:val="bottom"/>
          </w:tcPr>
          <w:p w14:paraId="02C92B7C"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157.795</w:t>
            </w:r>
          </w:p>
        </w:tc>
        <w:tc>
          <w:tcPr>
            <w:tcW w:w="287" w:type="pct"/>
            <w:tcBorders>
              <w:top w:val="nil"/>
              <w:left w:val="nil"/>
              <w:bottom w:val="single" w:sz="12" w:space="0" w:color="auto"/>
              <w:right w:val="nil"/>
            </w:tcBorders>
            <w:shd w:val="clear" w:color="auto" w:fill="auto"/>
            <w:vAlign w:val="bottom"/>
          </w:tcPr>
          <w:p w14:paraId="7A95EBDD" w14:textId="77777777" w:rsidR="000773A3" w:rsidRPr="00F959D0"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39.131</w:t>
            </w:r>
          </w:p>
        </w:tc>
        <w:tc>
          <w:tcPr>
            <w:tcW w:w="297" w:type="pct"/>
            <w:tcBorders>
              <w:top w:val="nil"/>
              <w:left w:val="nil"/>
              <w:bottom w:val="single" w:sz="12" w:space="0" w:color="auto"/>
              <w:right w:val="nil"/>
            </w:tcBorders>
            <w:shd w:val="clear" w:color="auto" w:fill="auto"/>
            <w:vAlign w:val="bottom"/>
          </w:tcPr>
          <w:p w14:paraId="648689DA"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142.663</w:t>
            </w:r>
          </w:p>
        </w:tc>
        <w:tc>
          <w:tcPr>
            <w:tcW w:w="312" w:type="pct"/>
            <w:tcBorders>
              <w:top w:val="nil"/>
              <w:left w:val="nil"/>
              <w:bottom w:val="single" w:sz="12" w:space="0" w:color="auto"/>
              <w:right w:val="nil"/>
            </w:tcBorders>
            <w:shd w:val="clear" w:color="auto" w:fill="auto"/>
            <w:vAlign w:val="bottom"/>
          </w:tcPr>
          <w:p w14:paraId="186357D3"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32.476</w:t>
            </w:r>
          </w:p>
        </w:tc>
        <w:tc>
          <w:tcPr>
            <w:tcW w:w="333" w:type="pct"/>
            <w:tcBorders>
              <w:top w:val="nil"/>
              <w:left w:val="nil"/>
              <w:bottom w:val="single" w:sz="12" w:space="0" w:color="auto"/>
              <w:right w:val="nil"/>
            </w:tcBorders>
            <w:shd w:val="clear" w:color="auto" w:fill="auto"/>
            <w:vAlign w:val="bottom"/>
          </w:tcPr>
          <w:p w14:paraId="362CF525"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3.935.216</w:t>
            </w:r>
          </w:p>
        </w:tc>
        <w:tc>
          <w:tcPr>
            <w:tcW w:w="328" w:type="pct"/>
            <w:tcBorders>
              <w:top w:val="nil"/>
              <w:left w:val="nil"/>
              <w:bottom w:val="single" w:sz="12" w:space="0" w:color="auto"/>
              <w:right w:val="nil"/>
            </w:tcBorders>
            <w:vAlign w:val="bottom"/>
          </w:tcPr>
          <w:p w14:paraId="75C56ED2"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646.756</w:t>
            </w:r>
          </w:p>
        </w:tc>
        <w:tc>
          <w:tcPr>
            <w:tcW w:w="329" w:type="pct"/>
            <w:tcBorders>
              <w:top w:val="nil"/>
              <w:left w:val="nil"/>
              <w:bottom w:val="single" w:sz="12" w:space="0" w:color="auto"/>
              <w:right w:val="nil"/>
            </w:tcBorders>
            <w:vAlign w:val="bottom"/>
          </w:tcPr>
          <w:p w14:paraId="32395B16"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40.420</w:t>
            </w:r>
          </w:p>
        </w:tc>
        <w:tc>
          <w:tcPr>
            <w:tcW w:w="329" w:type="pct"/>
            <w:tcBorders>
              <w:top w:val="nil"/>
              <w:left w:val="nil"/>
              <w:bottom w:val="single" w:sz="12" w:space="0" w:color="auto"/>
              <w:right w:val="nil"/>
            </w:tcBorders>
            <w:vAlign w:val="bottom"/>
          </w:tcPr>
          <w:p w14:paraId="5D682AF0"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10.442</w:t>
            </w:r>
          </w:p>
        </w:tc>
        <w:tc>
          <w:tcPr>
            <w:tcW w:w="329" w:type="pct"/>
            <w:tcBorders>
              <w:top w:val="nil"/>
              <w:left w:val="nil"/>
              <w:bottom w:val="single" w:sz="12" w:space="0" w:color="auto"/>
              <w:right w:val="nil"/>
            </w:tcBorders>
            <w:vAlign w:val="bottom"/>
          </w:tcPr>
          <w:p w14:paraId="00443220"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25</w:t>
            </w:r>
          </w:p>
        </w:tc>
        <w:tc>
          <w:tcPr>
            <w:tcW w:w="330" w:type="pct"/>
            <w:tcBorders>
              <w:top w:val="nil"/>
              <w:left w:val="nil"/>
              <w:bottom w:val="single" w:sz="12" w:space="0" w:color="auto"/>
              <w:right w:val="nil"/>
            </w:tcBorders>
            <w:shd w:val="clear" w:color="auto" w:fill="auto"/>
            <w:vAlign w:val="bottom"/>
          </w:tcPr>
          <w:p w14:paraId="5343AF8B"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2.634</w:t>
            </w:r>
          </w:p>
        </w:tc>
        <w:tc>
          <w:tcPr>
            <w:tcW w:w="371" w:type="pct"/>
            <w:tcBorders>
              <w:top w:val="nil"/>
              <w:left w:val="nil"/>
              <w:bottom w:val="single" w:sz="12" w:space="0" w:color="auto"/>
              <w:right w:val="nil"/>
            </w:tcBorders>
            <w:vAlign w:val="bottom"/>
          </w:tcPr>
          <w:p w14:paraId="66B250FF"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w:t>
            </w:r>
          </w:p>
        </w:tc>
        <w:tc>
          <w:tcPr>
            <w:tcW w:w="323" w:type="pct"/>
            <w:tcBorders>
              <w:top w:val="nil"/>
              <w:left w:val="nil"/>
              <w:bottom w:val="single" w:sz="12" w:space="0" w:color="auto"/>
              <w:right w:val="nil"/>
            </w:tcBorders>
            <w:vAlign w:val="bottom"/>
          </w:tcPr>
          <w:p w14:paraId="61DA2545"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700.277</w:t>
            </w:r>
          </w:p>
        </w:tc>
      </w:tr>
      <w:tr w:rsidR="000773A3" w:rsidRPr="00F12E3D" w14:paraId="2F2FDD09" w14:textId="77777777" w:rsidTr="009B22E4">
        <w:trPr>
          <w:trHeight w:val="57"/>
        </w:trPr>
        <w:tc>
          <w:tcPr>
            <w:tcW w:w="538" w:type="pct"/>
            <w:vAlign w:val="bottom"/>
          </w:tcPr>
          <w:p w14:paraId="62B297AA" w14:textId="77777777" w:rsidR="000773A3" w:rsidRPr="003A2506" w:rsidRDefault="000773A3" w:rsidP="009B22E4">
            <w:pPr>
              <w:tabs>
                <w:tab w:val="right" w:pos="1202"/>
              </w:tabs>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Garancije i preuzete obveze</w:t>
            </w:r>
          </w:p>
        </w:tc>
        <w:tc>
          <w:tcPr>
            <w:tcW w:w="301" w:type="pct"/>
            <w:tcBorders>
              <w:top w:val="nil"/>
              <w:left w:val="nil"/>
              <w:bottom w:val="nil"/>
              <w:right w:val="nil"/>
            </w:tcBorders>
            <w:shd w:val="clear" w:color="auto" w:fill="auto"/>
            <w:vAlign w:val="bottom"/>
          </w:tcPr>
          <w:p w14:paraId="78713AF5" w14:textId="77777777" w:rsidR="000773A3" w:rsidRPr="003A2506" w:rsidRDefault="000773A3" w:rsidP="009B22E4">
            <w:pPr>
              <w:jc w:val="right"/>
              <w:rPr>
                <w:rFonts w:ascii="Arial" w:eastAsia="Calibri" w:hAnsi="Arial" w:cs="Arial"/>
                <w:color w:val="000000" w:themeColor="text1"/>
                <w:sz w:val="14"/>
                <w:szCs w:val="14"/>
                <w:lang w:val="hr-HR"/>
              </w:rPr>
            </w:pPr>
          </w:p>
        </w:tc>
        <w:tc>
          <w:tcPr>
            <w:tcW w:w="298" w:type="pct"/>
            <w:tcBorders>
              <w:top w:val="nil"/>
              <w:left w:val="nil"/>
              <w:bottom w:val="nil"/>
              <w:right w:val="nil"/>
            </w:tcBorders>
            <w:shd w:val="clear" w:color="auto" w:fill="auto"/>
            <w:vAlign w:val="bottom"/>
          </w:tcPr>
          <w:p w14:paraId="2AEFBFEB" w14:textId="77777777" w:rsidR="000773A3" w:rsidRPr="003A2506" w:rsidRDefault="000773A3" w:rsidP="009B22E4">
            <w:pPr>
              <w:jc w:val="right"/>
              <w:rPr>
                <w:rFonts w:ascii="Arial" w:eastAsia="Calibri" w:hAnsi="Arial" w:cs="Arial"/>
                <w:color w:val="000000" w:themeColor="text1"/>
                <w:sz w:val="14"/>
                <w:szCs w:val="14"/>
                <w:lang w:val="hr-HR"/>
              </w:rPr>
            </w:pPr>
          </w:p>
        </w:tc>
        <w:tc>
          <w:tcPr>
            <w:tcW w:w="295" w:type="pct"/>
            <w:tcBorders>
              <w:top w:val="nil"/>
              <w:left w:val="nil"/>
              <w:bottom w:val="nil"/>
              <w:right w:val="nil"/>
            </w:tcBorders>
            <w:shd w:val="clear" w:color="auto" w:fill="auto"/>
            <w:vAlign w:val="bottom"/>
          </w:tcPr>
          <w:p w14:paraId="4AA25809" w14:textId="77777777" w:rsidR="000773A3" w:rsidRPr="003A2506" w:rsidRDefault="000773A3" w:rsidP="009B22E4">
            <w:pPr>
              <w:jc w:val="right"/>
              <w:rPr>
                <w:rFonts w:ascii="Arial" w:eastAsia="Calibri" w:hAnsi="Arial" w:cs="Arial"/>
                <w:color w:val="000000" w:themeColor="text1"/>
                <w:sz w:val="14"/>
                <w:szCs w:val="14"/>
                <w:lang w:val="hr-HR"/>
              </w:rPr>
            </w:pPr>
          </w:p>
        </w:tc>
        <w:tc>
          <w:tcPr>
            <w:tcW w:w="287" w:type="pct"/>
            <w:tcBorders>
              <w:top w:val="nil"/>
              <w:left w:val="nil"/>
              <w:bottom w:val="nil"/>
              <w:right w:val="nil"/>
            </w:tcBorders>
            <w:shd w:val="clear" w:color="auto" w:fill="auto"/>
            <w:vAlign w:val="bottom"/>
          </w:tcPr>
          <w:p w14:paraId="51183DEA" w14:textId="77777777" w:rsidR="000773A3" w:rsidRPr="009C51A3" w:rsidRDefault="000773A3" w:rsidP="009B22E4">
            <w:pPr>
              <w:jc w:val="right"/>
              <w:rPr>
                <w:rFonts w:ascii="Arial" w:eastAsia="Calibri" w:hAnsi="Arial" w:cs="Arial"/>
                <w:color w:val="000000" w:themeColor="text1"/>
                <w:sz w:val="14"/>
                <w:szCs w:val="14"/>
                <w:lang w:val="hr-HR"/>
              </w:rPr>
            </w:pPr>
          </w:p>
        </w:tc>
        <w:tc>
          <w:tcPr>
            <w:tcW w:w="297" w:type="pct"/>
            <w:tcBorders>
              <w:top w:val="nil"/>
              <w:left w:val="nil"/>
              <w:bottom w:val="nil"/>
              <w:right w:val="nil"/>
            </w:tcBorders>
            <w:shd w:val="clear" w:color="auto" w:fill="auto"/>
            <w:vAlign w:val="bottom"/>
          </w:tcPr>
          <w:p w14:paraId="2A0C2262" w14:textId="77777777" w:rsidR="000773A3" w:rsidRPr="003A2506" w:rsidRDefault="000773A3" w:rsidP="009B22E4">
            <w:pPr>
              <w:jc w:val="right"/>
              <w:rPr>
                <w:rFonts w:ascii="Arial" w:eastAsia="Calibri" w:hAnsi="Arial" w:cs="Arial"/>
                <w:color w:val="000000" w:themeColor="text1"/>
                <w:sz w:val="14"/>
                <w:szCs w:val="14"/>
                <w:lang w:val="hr-HR"/>
              </w:rPr>
            </w:pPr>
          </w:p>
        </w:tc>
        <w:tc>
          <w:tcPr>
            <w:tcW w:w="312" w:type="pct"/>
            <w:tcBorders>
              <w:top w:val="nil"/>
              <w:left w:val="nil"/>
              <w:bottom w:val="nil"/>
              <w:right w:val="nil"/>
            </w:tcBorders>
            <w:shd w:val="clear" w:color="auto" w:fill="auto"/>
            <w:vAlign w:val="bottom"/>
          </w:tcPr>
          <w:p w14:paraId="2E8FE46B" w14:textId="77777777" w:rsidR="000773A3" w:rsidRPr="003A2506" w:rsidRDefault="000773A3" w:rsidP="009B22E4">
            <w:pPr>
              <w:jc w:val="right"/>
              <w:rPr>
                <w:rFonts w:ascii="Arial" w:eastAsia="Calibri" w:hAnsi="Arial" w:cs="Arial"/>
                <w:color w:val="000000" w:themeColor="text1"/>
                <w:sz w:val="14"/>
                <w:szCs w:val="14"/>
                <w:lang w:val="hr-HR"/>
              </w:rPr>
            </w:pPr>
          </w:p>
        </w:tc>
        <w:tc>
          <w:tcPr>
            <w:tcW w:w="333" w:type="pct"/>
            <w:tcBorders>
              <w:top w:val="nil"/>
              <w:left w:val="nil"/>
              <w:bottom w:val="nil"/>
              <w:right w:val="nil"/>
            </w:tcBorders>
            <w:shd w:val="clear" w:color="auto" w:fill="auto"/>
            <w:vAlign w:val="bottom"/>
          </w:tcPr>
          <w:p w14:paraId="613A960A"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8" w:type="pct"/>
            <w:tcBorders>
              <w:top w:val="nil"/>
              <w:left w:val="nil"/>
              <w:bottom w:val="nil"/>
              <w:right w:val="nil"/>
            </w:tcBorders>
            <w:vAlign w:val="bottom"/>
          </w:tcPr>
          <w:p w14:paraId="1F9AEE2D"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15B00772"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1D1A64C0"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1897E668" w14:textId="77777777" w:rsidR="000773A3" w:rsidRPr="003A2506" w:rsidRDefault="000773A3" w:rsidP="009B22E4">
            <w:pPr>
              <w:jc w:val="right"/>
              <w:rPr>
                <w:rFonts w:ascii="Arial" w:eastAsia="Calibri" w:hAnsi="Arial" w:cs="Arial"/>
                <w:color w:val="000000" w:themeColor="text1"/>
                <w:sz w:val="14"/>
                <w:szCs w:val="14"/>
                <w:lang w:val="hr-HR"/>
              </w:rPr>
            </w:pPr>
          </w:p>
        </w:tc>
        <w:tc>
          <w:tcPr>
            <w:tcW w:w="330" w:type="pct"/>
            <w:tcBorders>
              <w:top w:val="nil"/>
              <w:left w:val="nil"/>
              <w:bottom w:val="nil"/>
              <w:right w:val="nil"/>
            </w:tcBorders>
            <w:vAlign w:val="bottom"/>
          </w:tcPr>
          <w:p w14:paraId="166ED04B" w14:textId="77777777" w:rsidR="000773A3" w:rsidRPr="003A2506" w:rsidRDefault="000773A3" w:rsidP="009B22E4">
            <w:pPr>
              <w:jc w:val="right"/>
              <w:rPr>
                <w:rFonts w:ascii="Arial" w:eastAsia="Calibri" w:hAnsi="Arial" w:cs="Arial"/>
                <w:color w:val="000000" w:themeColor="text1"/>
                <w:sz w:val="14"/>
                <w:szCs w:val="14"/>
                <w:lang w:val="hr-HR"/>
              </w:rPr>
            </w:pPr>
          </w:p>
        </w:tc>
        <w:tc>
          <w:tcPr>
            <w:tcW w:w="371" w:type="pct"/>
            <w:tcBorders>
              <w:top w:val="nil"/>
              <w:left w:val="nil"/>
              <w:bottom w:val="nil"/>
              <w:right w:val="nil"/>
            </w:tcBorders>
            <w:vAlign w:val="bottom"/>
          </w:tcPr>
          <w:p w14:paraId="34397CAD" w14:textId="77777777" w:rsidR="000773A3" w:rsidRPr="003A2506" w:rsidRDefault="000773A3" w:rsidP="009B22E4">
            <w:pPr>
              <w:jc w:val="right"/>
              <w:rPr>
                <w:rFonts w:ascii="Arial" w:eastAsia="Calibri" w:hAnsi="Arial" w:cs="Arial"/>
                <w:color w:val="000000" w:themeColor="text1"/>
                <w:sz w:val="14"/>
                <w:szCs w:val="14"/>
                <w:lang w:val="hr-HR"/>
              </w:rPr>
            </w:pPr>
          </w:p>
        </w:tc>
        <w:tc>
          <w:tcPr>
            <w:tcW w:w="323" w:type="pct"/>
            <w:tcBorders>
              <w:top w:val="nil"/>
              <w:left w:val="nil"/>
              <w:bottom w:val="nil"/>
              <w:right w:val="nil"/>
            </w:tcBorders>
            <w:vAlign w:val="bottom"/>
          </w:tcPr>
          <w:p w14:paraId="1C70D1DD" w14:textId="77777777" w:rsidR="000773A3" w:rsidRPr="003A2506" w:rsidRDefault="000773A3" w:rsidP="009B22E4">
            <w:pPr>
              <w:jc w:val="right"/>
              <w:rPr>
                <w:rFonts w:ascii="Arial" w:eastAsia="Calibri" w:hAnsi="Arial" w:cs="Arial"/>
                <w:color w:val="000000" w:themeColor="text1"/>
                <w:sz w:val="14"/>
                <w:szCs w:val="14"/>
                <w:lang w:val="hr-HR"/>
              </w:rPr>
            </w:pPr>
          </w:p>
        </w:tc>
      </w:tr>
      <w:tr w:rsidR="000773A3" w:rsidRPr="00F12E3D" w14:paraId="0B09E6EA" w14:textId="77777777" w:rsidTr="009B22E4">
        <w:trPr>
          <w:trHeight w:val="189"/>
        </w:trPr>
        <w:tc>
          <w:tcPr>
            <w:tcW w:w="538" w:type="pct"/>
            <w:vAlign w:val="bottom"/>
          </w:tcPr>
          <w:p w14:paraId="5A3F5C43" w14:textId="77777777" w:rsidR="000773A3" w:rsidRPr="00F12E3D" w:rsidRDefault="000773A3" w:rsidP="009B22E4">
            <w:pPr>
              <w:tabs>
                <w:tab w:val="right" w:pos="1202"/>
              </w:tabs>
              <w:outlineLvl w:val="0"/>
              <w:rPr>
                <w:rFonts w:ascii="Arial" w:eastAsia="Calibri" w:hAnsi="Arial" w:cs="Arial"/>
                <w:b/>
                <w:bCs/>
                <w:color w:val="000000" w:themeColor="text1"/>
                <w:sz w:val="14"/>
                <w:szCs w:val="14"/>
                <w:lang w:val="hr-HR"/>
              </w:rPr>
            </w:pPr>
            <w:r w:rsidRPr="00F12E3D">
              <w:rPr>
                <w:rFonts w:ascii="Arial" w:eastAsia="Calibri" w:hAnsi="Arial" w:cs="Arial"/>
                <w:color w:val="000000" w:themeColor="text1"/>
                <w:sz w:val="14"/>
                <w:szCs w:val="14"/>
                <w:lang w:val="hr-HR"/>
              </w:rPr>
              <w:t xml:space="preserve">Izdane garancije </w:t>
            </w:r>
          </w:p>
        </w:tc>
        <w:tc>
          <w:tcPr>
            <w:tcW w:w="301" w:type="pct"/>
            <w:tcBorders>
              <w:top w:val="nil"/>
              <w:left w:val="nil"/>
              <w:bottom w:val="nil"/>
              <w:right w:val="nil"/>
            </w:tcBorders>
            <w:shd w:val="clear" w:color="auto" w:fill="auto"/>
            <w:vAlign w:val="bottom"/>
          </w:tcPr>
          <w:p w14:paraId="4BC366CF"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32.206</w:t>
            </w:r>
          </w:p>
        </w:tc>
        <w:tc>
          <w:tcPr>
            <w:tcW w:w="298" w:type="pct"/>
            <w:tcBorders>
              <w:top w:val="nil"/>
              <w:left w:val="nil"/>
              <w:bottom w:val="nil"/>
              <w:right w:val="nil"/>
            </w:tcBorders>
            <w:shd w:val="clear" w:color="auto" w:fill="auto"/>
            <w:vAlign w:val="bottom"/>
          </w:tcPr>
          <w:p w14:paraId="224BDF5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5.561</w:t>
            </w:r>
          </w:p>
        </w:tc>
        <w:tc>
          <w:tcPr>
            <w:tcW w:w="295" w:type="pct"/>
            <w:tcBorders>
              <w:top w:val="nil"/>
              <w:left w:val="nil"/>
              <w:bottom w:val="nil"/>
              <w:right w:val="nil"/>
            </w:tcBorders>
            <w:shd w:val="clear" w:color="auto" w:fill="auto"/>
            <w:vAlign w:val="bottom"/>
          </w:tcPr>
          <w:p w14:paraId="53C361F8"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16.317</w:t>
            </w:r>
          </w:p>
        </w:tc>
        <w:tc>
          <w:tcPr>
            <w:tcW w:w="287" w:type="pct"/>
            <w:tcBorders>
              <w:top w:val="nil"/>
              <w:left w:val="nil"/>
              <w:bottom w:val="nil"/>
              <w:right w:val="nil"/>
            </w:tcBorders>
            <w:shd w:val="clear" w:color="auto" w:fill="auto"/>
            <w:vAlign w:val="bottom"/>
          </w:tcPr>
          <w:p w14:paraId="099259BD"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4E8957B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05F5E557"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456BEB6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54.084</w:t>
            </w:r>
          </w:p>
        </w:tc>
        <w:tc>
          <w:tcPr>
            <w:tcW w:w="328" w:type="pct"/>
            <w:tcBorders>
              <w:top w:val="nil"/>
              <w:left w:val="nil"/>
              <w:bottom w:val="nil"/>
              <w:right w:val="nil"/>
            </w:tcBorders>
            <w:vAlign w:val="bottom"/>
          </w:tcPr>
          <w:p w14:paraId="5831F1F5"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32.111</w:t>
            </w:r>
          </w:p>
        </w:tc>
        <w:tc>
          <w:tcPr>
            <w:tcW w:w="329" w:type="pct"/>
            <w:tcBorders>
              <w:top w:val="nil"/>
              <w:left w:val="nil"/>
              <w:bottom w:val="nil"/>
              <w:right w:val="nil"/>
            </w:tcBorders>
            <w:vAlign w:val="bottom"/>
          </w:tcPr>
          <w:p w14:paraId="0F1C184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5.561</w:t>
            </w:r>
          </w:p>
        </w:tc>
        <w:tc>
          <w:tcPr>
            <w:tcW w:w="329" w:type="pct"/>
            <w:tcBorders>
              <w:top w:val="nil"/>
              <w:left w:val="nil"/>
              <w:bottom w:val="nil"/>
              <w:right w:val="nil"/>
            </w:tcBorders>
            <w:vAlign w:val="bottom"/>
          </w:tcPr>
          <w:p w14:paraId="43DD02B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2.480</w:t>
            </w:r>
          </w:p>
        </w:tc>
        <w:tc>
          <w:tcPr>
            <w:tcW w:w="329" w:type="pct"/>
            <w:tcBorders>
              <w:top w:val="nil"/>
              <w:left w:val="nil"/>
              <w:bottom w:val="nil"/>
              <w:right w:val="nil"/>
            </w:tcBorders>
            <w:vAlign w:val="bottom"/>
          </w:tcPr>
          <w:p w14:paraId="10BDD790"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5E0361D0" w14:textId="77777777" w:rsidR="000773A3" w:rsidRPr="009C51A3"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42CC52B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nil"/>
              <w:right w:val="nil"/>
            </w:tcBorders>
            <w:vAlign w:val="bottom"/>
          </w:tcPr>
          <w:p w14:paraId="338EDEE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40.152</w:t>
            </w:r>
          </w:p>
        </w:tc>
      </w:tr>
      <w:tr w:rsidR="000773A3" w:rsidRPr="00F12E3D" w14:paraId="3FC4F335" w14:textId="77777777" w:rsidTr="009B22E4">
        <w:trPr>
          <w:trHeight w:val="189"/>
        </w:trPr>
        <w:tc>
          <w:tcPr>
            <w:tcW w:w="538" w:type="pct"/>
            <w:vAlign w:val="bottom"/>
          </w:tcPr>
          <w:p w14:paraId="15EC4BD1"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Izdane garancije u devizama</w:t>
            </w:r>
          </w:p>
        </w:tc>
        <w:tc>
          <w:tcPr>
            <w:tcW w:w="301" w:type="pct"/>
            <w:tcBorders>
              <w:top w:val="nil"/>
              <w:left w:val="nil"/>
              <w:bottom w:val="nil"/>
              <w:right w:val="nil"/>
            </w:tcBorders>
            <w:shd w:val="clear" w:color="auto" w:fill="auto"/>
            <w:vAlign w:val="bottom"/>
          </w:tcPr>
          <w:p w14:paraId="25255C3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55</w:t>
            </w:r>
          </w:p>
        </w:tc>
        <w:tc>
          <w:tcPr>
            <w:tcW w:w="298" w:type="pct"/>
            <w:tcBorders>
              <w:top w:val="nil"/>
              <w:left w:val="nil"/>
              <w:bottom w:val="nil"/>
              <w:right w:val="nil"/>
            </w:tcBorders>
            <w:shd w:val="clear" w:color="auto" w:fill="auto"/>
            <w:vAlign w:val="bottom"/>
          </w:tcPr>
          <w:p w14:paraId="25500BF7"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3.351</w:t>
            </w:r>
          </w:p>
        </w:tc>
        <w:tc>
          <w:tcPr>
            <w:tcW w:w="295" w:type="pct"/>
            <w:tcBorders>
              <w:top w:val="nil"/>
              <w:left w:val="nil"/>
              <w:bottom w:val="nil"/>
              <w:right w:val="nil"/>
            </w:tcBorders>
            <w:shd w:val="clear" w:color="auto" w:fill="auto"/>
            <w:vAlign w:val="bottom"/>
          </w:tcPr>
          <w:p w14:paraId="0AE7D5F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87" w:type="pct"/>
            <w:tcBorders>
              <w:top w:val="nil"/>
              <w:left w:val="nil"/>
              <w:bottom w:val="nil"/>
              <w:right w:val="nil"/>
            </w:tcBorders>
            <w:shd w:val="clear" w:color="auto" w:fill="auto"/>
            <w:vAlign w:val="bottom"/>
          </w:tcPr>
          <w:p w14:paraId="7B08AA17"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nil"/>
              <w:right w:val="nil"/>
            </w:tcBorders>
            <w:shd w:val="clear" w:color="auto" w:fill="auto"/>
            <w:vAlign w:val="bottom"/>
          </w:tcPr>
          <w:p w14:paraId="16721F2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332108AF"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nil"/>
              <w:right w:val="nil"/>
            </w:tcBorders>
            <w:shd w:val="clear" w:color="auto" w:fill="auto"/>
            <w:vAlign w:val="bottom"/>
          </w:tcPr>
          <w:p w14:paraId="1556F74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3.406</w:t>
            </w:r>
          </w:p>
        </w:tc>
        <w:tc>
          <w:tcPr>
            <w:tcW w:w="328" w:type="pct"/>
            <w:tcBorders>
              <w:top w:val="nil"/>
              <w:left w:val="nil"/>
              <w:bottom w:val="nil"/>
              <w:right w:val="nil"/>
            </w:tcBorders>
            <w:vAlign w:val="bottom"/>
          </w:tcPr>
          <w:p w14:paraId="4459CA4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54</w:t>
            </w:r>
          </w:p>
        </w:tc>
        <w:tc>
          <w:tcPr>
            <w:tcW w:w="329" w:type="pct"/>
            <w:tcBorders>
              <w:top w:val="nil"/>
              <w:left w:val="nil"/>
              <w:bottom w:val="nil"/>
              <w:right w:val="nil"/>
            </w:tcBorders>
            <w:vAlign w:val="bottom"/>
          </w:tcPr>
          <w:p w14:paraId="43B2751D"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3.351</w:t>
            </w:r>
          </w:p>
        </w:tc>
        <w:tc>
          <w:tcPr>
            <w:tcW w:w="329" w:type="pct"/>
            <w:tcBorders>
              <w:top w:val="nil"/>
              <w:left w:val="nil"/>
              <w:bottom w:val="nil"/>
              <w:right w:val="nil"/>
            </w:tcBorders>
            <w:vAlign w:val="bottom"/>
          </w:tcPr>
          <w:p w14:paraId="3043B985"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nil"/>
              <w:right w:val="nil"/>
            </w:tcBorders>
            <w:vAlign w:val="bottom"/>
          </w:tcPr>
          <w:p w14:paraId="3130F0F1"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nil"/>
              <w:right w:val="nil"/>
            </w:tcBorders>
            <w:vAlign w:val="bottom"/>
          </w:tcPr>
          <w:p w14:paraId="3D982E49" w14:textId="77777777" w:rsidR="000773A3" w:rsidRPr="009C51A3"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12346D1B"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nil"/>
              <w:right w:val="nil"/>
            </w:tcBorders>
            <w:vAlign w:val="bottom"/>
          </w:tcPr>
          <w:p w14:paraId="004A5C5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3.405</w:t>
            </w:r>
          </w:p>
        </w:tc>
      </w:tr>
      <w:tr w:rsidR="000773A3" w:rsidRPr="00F12E3D" w14:paraId="7D02FC1E" w14:textId="77777777" w:rsidTr="009B22E4">
        <w:trPr>
          <w:trHeight w:val="189"/>
        </w:trPr>
        <w:tc>
          <w:tcPr>
            <w:tcW w:w="538" w:type="pct"/>
            <w:vAlign w:val="bottom"/>
          </w:tcPr>
          <w:p w14:paraId="01B3194B" w14:textId="77777777" w:rsidR="000773A3" w:rsidRPr="00F12E3D" w:rsidRDefault="000773A3" w:rsidP="009B22E4">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Preuzete obveze po kreditima</w:t>
            </w:r>
          </w:p>
        </w:tc>
        <w:tc>
          <w:tcPr>
            <w:tcW w:w="301" w:type="pct"/>
            <w:tcBorders>
              <w:top w:val="nil"/>
              <w:left w:val="nil"/>
              <w:bottom w:val="single" w:sz="6" w:space="0" w:color="auto"/>
              <w:right w:val="nil"/>
            </w:tcBorders>
            <w:shd w:val="clear" w:color="auto" w:fill="auto"/>
            <w:vAlign w:val="bottom"/>
          </w:tcPr>
          <w:p w14:paraId="4EDDF65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460.261</w:t>
            </w:r>
          </w:p>
        </w:tc>
        <w:tc>
          <w:tcPr>
            <w:tcW w:w="298" w:type="pct"/>
            <w:tcBorders>
              <w:top w:val="nil"/>
              <w:left w:val="nil"/>
              <w:bottom w:val="single" w:sz="6" w:space="0" w:color="auto"/>
              <w:right w:val="nil"/>
            </w:tcBorders>
            <w:shd w:val="clear" w:color="auto" w:fill="auto"/>
            <w:vAlign w:val="bottom"/>
          </w:tcPr>
          <w:p w14:paraId="34411665"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11.973</w:t>
            </w:r>
          </w:p>
        </w:tc>
        <w:tc>
          <w:tcPr>
            <w:tcW w:w="295" w:type="pct"/>
            <w:tcBorders>
              <w:top w:val="nil"/>
              <w:left w:val="nil"/>
              <w:bottom w:val="single" w:sz="6" w:space="0" w:color="auto"/>
              <w:right w:val="nil"/>
            </w:tcBorders>
            <w:shd w:val="clear" w:color="auto" w:fill="auto"/>
            <w:vAlign w:val="bottom"/>
          </w:tcPr>
          <w:p w14:paraId="4004EB8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583</w:t>
            </w:r>
          </w:p>
        </w:tc>
        <w:tc>
          <w:tcPr>
            <w:tcW w:w="287" w:type="pct"/>
            <w:tcBorders>
              <w:top w:val="nil"/>
              <w:left w:val="nil"/>
              <w:bottom w:val="single" w:sz="6" w:space="0" w:color="auto"/>
              <w:right w:val="nil"/>
            </w:tcBorders>
            <w:shd w:val="clear" w:color="auto" w:fill="auto"/>
            <w:vAlign w:val="bottom"/>
          </w:tcPr>
          <w:p w14:paraId="17CD1EF2"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297" w:type="pct"/>
            <w:tcBorders>
              <w:top w:val="nil"/>
              <w:left w:val="nil"/>
              <w:bottom w:val="single" w:sz="6" w:space="0" w:color="auto"/>
              <w:right w:val="nil"/>
            </w:tcBorders>
            <w:shd w:val="clear" w:color="auto" w:fill="auto"/>
            <w:vAlign w:val="bottom"/>
          </w:tcPr>
          <w:p w14:paraId="3328EF86"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1.297</w:t>
            </w:r>
          </w:p>
        </w:tc>
        <w:tc>
          <w:tcPr>
            <w:tcW w:w="312" w:type="pct"/>
            <w:tcBorders>
              <w:top w:val="nil"/>
              <w:left w:val="nil"/>
              <w:bottom w:val="single" w:sz="6" w:space="0" w:color="auto"/>
              <w:right w:val="nil"/>
            </w:tcBorders>
            <w:shd w:val="clear" w:color="auto" w:fill="auto"/>
            <w:vAlign w:val="bottom"/>
          </w:tcPr>
          <w:p w14:paraId="4479B7B4"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3" w:type="pct"/>
            <w:tcBorders>
              <w:top w:val="nil"/>
              <w:left w:val="nil"/>
              <w:bottom w:val="single" w:sz="6" w:space="0" w:color="auto"/>
              <w:right w:val="nil"/>
            </w:tcBorders>
            <w:shd w:val="clear" w:color="auto" w:fill="auto"/>
            <w:vAlign w:val="bottom"/>
          </w:tcPr>
          <w:p w14:paraId="0C894DEF"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474.114</w:t>
            </w:r>
          </w:p>
        </w:tc>
        <w:tc>
          <w:tcPr>
            <w:tcW w:w="328" w:type="pct"/>
            <w:tcBorders>
              <w:top w:val="nil"/>
              <w:left w:val="nil"/>
              <w:bottom w:val="single" w:sz="6" w:space="0" w:color="auto"/>
              <w:right w:val="nil"/>
            </w:tcBorders>
            <w:vAlign w:val="bottom"/>
          </w:tcPr>
          <w:p w14:paraId="0A7F7FA0"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180.667</w:t>
            </w:r>
          </w:p>
        </w:tc>
        <w:tc>
          <w:tcPr>
            <w:tcW w:w="329" w:type="pct"/>
            <w:tcBorders>
              <w:top w:val="nil"/>
              <w:left w:val="nil"/>
              <w:bottom w:val="single" w:sz="6" w:space="0" w:color="auto"/>
              <w:right w:val="nil"/>
            </w:tcBorders>
            <w:vAlign w:val="bottom"/>
          </w:tcPr>
          <w:p w14:paraId="584FE0A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4.377</w:t>
            </w:r>
          </w:p>
        </w:tc>
        <w:tc>
          <w:tcPr>
            <w:tcW w:w="329" w:type="pct"/>
            <w:tcBorders>
              <w:top w:val="nil"/>
              <w:left w:val="nil"/>
              <w:bottom w:val="single" w:sz="6" w:space="0" w:color="auto"/>
              <w:right w:val="nil"/>
            </w:tcBorders>
            <w:vAlign w:val="bottom"/>
          </w:tcPr>
          <w:p w14:paraId="0B6999F2"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9" w:type="pct"/>
            <w:tcBorders>
              <w:top w:val="nil"/>
              <w:left w:val="nil"/>
              <w:bottom w:val="single" w:sz="6" w:space="0" w:color="auto"/>
              <w:right w:val="nil"/>
            </w:tcBorders>
            <w:vAlign w:val="bottom"/>
          </w:tcPr>
          <w:p w14:paraId="6D438C63" w14:textId="77777777" w:rsidR="000773A3" w:rsidRPr="00F959D0"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single" w:sz="6" w:space="0" w:color="auto"/>
              <w:right w:val="nil"/>
            </w:tcBorders>
            <w:vAlign w:val="bottom"/>
          </w:tcPr>
          <w:p w14:paraId="536DAA00" w14:textId="77777777" w:rsidR="000773A3" w:rsidRPr="009C51A3"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single" w:sz="6" w:space="0" w:color="auto"/>
              <w:right w:val="nil"/>
            </w:tcBorders>
            <w:vAlign w:val="bottom"/>
          </w:tcPr>
          <w:p w14:paraId="311F9B8A"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single" w:sz="6" w:space="0" w:color="auto"/>
              <w:right w:val="nil"/>
            </w:tcBorders>
            <w:vAlign w:val="bottom"/>
          </w:tcPr>
          <w:p w14:paraId="249ED94C" w14:textId="77777777" w:rsidR="000773A3" w:rsidRPr="003A2506" w:rsidRDefault="000773A3" w:rsidP="009B22E4">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185.044</w:t>
            </w:r>
          </w:p>
        </w:tc>
      </w:tr>
      <w:tr w:rsidR="000773A3" w:rsidRPr="00F12E3D" w14:paraId="5B842662" w14:textId="77777777" w:rsidTr="009B22E4">
        <w:trPr>
          <w:trHeight w:val="227"/>
        </w:trPr>
        <w:tc>
          <w:tcPr>
            <w:tcW w:w="538" w:type="pct"/>
            <w:vAlign w:val="bottom"/>
          </w:tcPr>
          <w:p w14:paraId="768EFDFC" w14:textId="77777777" w:rsidR="000773A3" w:rsidRPr="00F12E3D" w:rsidRDefault="000773A3" w:rsidP="009B22E4">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301" w:type="pct"/>
            <w:tcBorders>
              <w:top w:val="single" w:sz="6" w:space="0" w:color="auto"/>
              <w:left w:val="nil"/>
              <w:bottom w:val="single" w:sz="12" w:space="0" w:color="auto"/>
              <w:right w:val="nil"/>
            </w:tcBorders>
            <w:shd w:val="clear" w:color="auto" w:fill="auto"/>
            <w:vAlign w:val="bottom"/>
          </w:tcPr>
          <w:p w14:paraId="66B2ACBF"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492.522</w:t>
            </w:r>
          </w:p>
        </w:tc>
        <w:tc>
          <w:tcPr>
            <w:tcW w:w="298" w:type="pct"/>
            <w:tcBorders>
              <w:top w:val="single" w:sz="6" w:space="0" w:color="auto"/>
              <w:left w:val="nil"/>
              <w:bottom w:val="single" w:sz="12" w:space="0" w:color="auto"/>
              <w:right w:val="nil"/>
            </w:tcBorders>
            <w:shd w:val="clear" w:color="auto" w:fill="auto"/>
            <w:vAlign w:val="bottom"/>
          </w:tcPr>
          <w:p w14:paraId="6F9A137F"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20.885</w:t>
            </w:r>
          </w:p>
        </w:tc>
        <w:tc>
          <w:tcPr>
            <w:tcW w:w="295" w:type="pct"/>
            <w:tcBorders>
              <w:top w:val="single" w:sz="6" w:space="0" w:color="auto"/>
              <w:left w:val="nil"/>
              <w:bottom w:val="single" w:sz="12" w:space="0" w:color="auto"/>
              <w:right w:val="nil"/>
            </w:tcBorders>
            <w:shd w:val="clear" w:color="auto" w:fill="auto"/>
            <w:vAlign w:val="bottom"/>
          </w:tcPr>
          <w:p w14:paraId="04EACF80"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16.900</w:t>
            </w:r>
          </w:p>
        </w:tc>
        <w:tc>
          <w:tcPr>
            <w:tcW w:w="287" w:type="pct"/>
            <w:tcBorders>
              <w:top w:val="single" w:sz="6" w:space="0" w:color="auto"/>
              <w:left w:val="nil"/>
              <w:bottom w:val="single" w:sz="12" w:space="0" w:color="auto"/>
              <w:right w:val="nil"/>
            </w:tcBorders>
            <w:shd w:val="clear" w:color="auto" w:fill="auto"/>
            <w:vAlign w:val="bottom"/>
          </w:tcPr>
          <w:p w14:paraId="3F270564" w14:textId="77777777" w:rsidR="000773A3" w:rsidRPr="00F959D0"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297" w:type="pct"/>
            <w:tcBorders>
              <w:top w:val="nil"/>
              <w:left w:val="nil"/>
              <w:bottom w:val="single" w:sz="12" w:space="0" w:color="auto"/>
              <w:right w:val="nil"/>
            </w:tcBorders>
            <w:shd w:val="clear" w:color="auto" w:fill="auto"/>
            <w:vAlign w:val="bottom"/>
          </w:tcPr>
          <w:p w14:paraId="5706A764"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1.297</w:t>
            </w:r>
          </w:p>
        </w:tc>
        <w:tc>
          <w:tcPr>
            <w:tcW w:w="312" w:type="pct"/>
            <w:tcBorders>
              <w:top w:val="single" w:sz="6" w:space="0" w:color="auto"/>
              <w:left w:val="nil"/>
              <w:bottom w:val="single" w:sz="12" w:space="0" w:color="auto"/>
              <w:right w:val="nil"/>
            </w:tcBorders>
            <w:shd w:val="clear" w:color="auto" w:fill="auto"/>
            <w:vAlign w:val="bottom"/>
          </w:tcPr>
          <w:p w14:paraId="35508DE8"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33" w:type="pct"/>
            <w:tcBorders>
              <w:top w:val="single" w:sz="6" w:space="0" w:color="auto"/>
              <w:left w:val="nil"/>
              <w:bottom w:val="single" w:sz="12" w:space="0" w:color="auto"/>
              <w:right w:val="nil"/>
            </w:tcBorders>
            <w:shd w:val="clear" w:color="auto" w:fill="auto"/>
            <w:vAlign w:val="bottom"/>
          </w:tcPr>
          <w:p w14:paraId="6E60CA4E"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531.604</w:t>
            </w:r>
          </w:p>
        </w:tc>
        <w:tc>
          <w:tcPr>
            <w:tcW w:w="328" w:type="pct"/>
            <w:tcBorders>
              <w:top w:val="single" w:sz="6" w:space="0" w:color="auto"/>
              <w:left w:val="nil"/>
              <w:bottom w:val="single" w:sz="12" w:space="0" w:color="auto"/>
              <w:right w:val="nil"/>
            </w:tcBorders>
            <w:vAlign w:val="bottom"/>
          </w:tcPr>
          <w:p w14:paraId="123E080D"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212.832</w:t>
            </w:r>
          </w:p>
        </w:tc>
        <w:tc>
          <w:tcPr>
            <w:tcW w:w="329" w:type="pct"/>
            <w:tcBorders>
              <w:top w:val="single" w:sz="6" w:space="0" w:color="auto"/>
              <w:left w:val="nil"/>
              <w:bottom w:val="single" w:sz="12" w:space="0" w:color="auto"/>
              <w:right w:val="nil"/>
            </w:tcBorders>
            <w:vAlign w:val="bottom"/>
          </w:tcPr>
          <w:p w14:paraId="70C79BFC"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13.289</w:t>
            </w:r>
          </w:p>
        </w:tc>
        <w:tc>
          <w:tcPr>
            <w:tcW w:w="329" w:type="pct"/>
            <w:tcBorders>
              <w:top w:val="single" w:sz="6" w:space="0" w:color="auto"/>
              <w:left w:val="nil"/>
              <w:bottom w:val="single" w:sz="12" w:space="0" w:color="auto"/>
              <w:right w:val="nil"/>
            </w:tcBorders>
            <w:vAlign w:val="bottom"/>
          </w:tcPr>
          <w:p w14:paraId="34B7F467"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2.480</w:t>
            </w:r>
          </w:p>
        </w:tc>
        <w:tc>
          <w:tcPr>
            <w:tcW w:w="329" w:type="pct"/>
            <w:tcBorders>
              <w:top w:val="single" w:sz="6" w:space="0" w:color="auto"/>
              <w:left w:val="nil"/>
              <w:bottom w:val="single" w:sz="12" w:space="0" w:color="auto"/>
              <w:right w:val="nil"/>
            </w:tcBorders>
            <w:vAlign w:val="bottom"/>
          </w:tcPr>
          <w:p w14:paraId="1027F5F4"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w:t>
            </w:r>
          </w:p>
        </w:tc>
        <w:tc>
          <w:tcPr>
            <w:tcW w:w="330" w:type="pct"/>
            <w:tcBorders>
              <w:top w:val="nil"/>
              <w:left w:val="nil"/>
              <w:bottom w:val="single" w:sz="12" w:space="0" w:color="auto"/>
              <w:right w:val="nil"/>
            </w:tcBorders>
            <w:shd w:val="clear" w:color="auto" w:fill="auto"/>
            <w:vAlign w:val="bottom"/>
          </w:tcPr>
          <w:p w14:paraId="68133FA5"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w:t>
            </w:r>
          </w:p>
        </w:tc>
        <w:tc>
          <w:tcPr>
            <w:tcW w:w="371" w:type="pct"/>
            <w:tcBorders>
              <w:top w:val="single" w:sz="6" w:space="0" w:color="auto"/>
              <w:left w:val="nil"/>
              <w:bottom w:val="single" w:sz="12" w:space="0" w:color="auto"/>
              <w:right w:val="nil"/>
            </w:tcBorders>
            <w:vAlign w:val="bottom"/>
          </w:tcPr>
          <w:p w14:paraId="457D8B03"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w:t>
            </w:r>
          </w:p>
        </w:tc>
        <w:tc>
          <w:tcPr>
            <w:tcW w:w="323" w:type="pct"/>
            <w:tcBorders>
              <w:top w:val="single" w:sz="6" w:space="0" w:color="auto"/>
              <w:left w:val="nil"/>
              <w:bottom w:val="single" w:sz="12" w:space="0" w:color="auto"/>
              <w:right w:val="nil"/>
            </w:tcBorders>
            <w:vAlign w:val="bottom"/>
          </w:tcPr>
          <w:p w14:paraId="7C4AC568"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228.601</w:t>
            </w:r>
          </w:p>
        </w:tc>
      </w:tr>
      <w:tr w:rsidR="000773A3" w:rsidRPr="00F12E3D" w14:paraId="7A507ED9" w14:textId="77777777" w:rsidTr="009B22E4">
        <w:trPr>
          <w:trHeight w:val="55"/>
        </w:trPr>
        <w:tc>
          <w:tcPr>
            <w:tcW w:w="538" w:type="pct"/>
            <w:vAlign w:val="bottom"/>
          </w:tcPr>
          <w:p w14:paraId="77C16453" w14:textId="77777777" w:rsidR="000773A3" w:rsidRPr="00F12E3D" w:rsidRDefault="000773A3" w:rsidP="009B22E4">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Ukupna izloženost kreditnom riziku</w:t>
            </w:r>
          </w:p>
        </w:tc>
        <w:tc>
          <w:tcPr>
            <w:tcW w:w="301" w:type="pct"/>
            <w:tcBorders>
              <w:top w:val="nil"/>
              <w:left w:val="nil"/>
              <w:bottom w:val="single" w:sz="12" w:space="0" w:color="auto"/>
              <w:right w:val="nil"/>
            </w:tcBorders>
            <w:shd w:val="clear" w:color="auto" w:fill="auto"/>
            <w:vAlign w:val="bottom"/>
          </w:tcPr>
          <w:p w14:paraId="5132C57A"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3.800.631</w:t>
            </w:r>
          </w:p>
        </w:tc>
        <w:tc>
          <w:tcPr>
            <w:tcW w:w="298" w:type="pct"/>
            <w:tcBorders>
              <w:top w:val="nil"/>
              <w:left w:val="nil"/>
              <w:bottom w:val="single" w:sz="12" w:space="0" w:color="auto"/>
              <w:right w:val="nil"/>
            </w:tcBorders>
            <w:shd w:val="clear" w:color="auto" w:fill="auto"/>
            <w:vAlign w:val="bottom"/>
          </w:tcPr>
          <w:p w14:paraId="23CEC6F1"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275.927</w:t>
            </w:r>
          </w:p>
        </w:tc>
        <w:tc>
          <w:tcPr>
            <w:tcW w:w="295" w:type="pct"/>
            <w:tcBorders>
              <w:top w:val="nil"/>
              <w:left w:val="nil"/>
              <w:bottom w:val="single" w:sz="12" w:space="0" w:color="auto"/>
              <w:right w:val="nil"/>
            </w:tcBorders>
            <w:shd w:val="clear" w:color="auto" w:fill="auto"/>
            <w:vAlign w:val="bottom"/>
          </w:tcPr>
          <w:p w14:paraId="4EB2DB6C"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174.695</w:t>
            </w:r>
          </w:p>
        </w:tc>
        <w:tc>
          <w:tcPr>
            <w:tcW w:w="287" w:type="pct"/>
            <w:tcBorders>
              <w:top w:val="nil"/>
              <w:left w:val="nil"/>
              <w:bottom w:val="single" w:sz="12" w:space="0" w:color="auto"/>
              <w:right w:val="nil"/>
            </w:tcBorders>
            <w:shd w:val="clear" w:color="auto" w:fill="auto"/>
            <w:vAlign w:val="bottom"/>
          </w:tcPr>
          <w:p w14:paraId="3E98B033" w14:textId="77777777" w:rsidR="000773A3" w:rsidRPr="00F959D0"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39.131</w:t>
            </w:r>
          </w:p>
        </w:tc>
        <w:tc>
          <w:tcPr>
            <w:tcW w:w="297" w:type="pct"/>
            <w:tcBorders>
              <w:top w:val="nil"/>
              <w:left w:val="nil"/>
              <w:bottom w:val="single" w:sz="12" w:space="0" w:color="auto"/>
              <w:right w:val="nil"/>
            </w:tcBorders>
            <w:shd w:val="clear" w:color="auto" w:fill="auto"/>
            <w:vAlign w:val="bottom"/>
          </w:tcPr>
          <w:p w14:paraId="02AC78EF"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143.960</w:t>
            </w:r>
          </w:p>
        </w:tc>
        <w:tc>
          <w:tcPr>
            <w:tcW w:w="312" w:type="pct"/>
            <w:tcBorders>
              <w:top w:val="nil"/>
              <w:left w:val="nil"/>
              <w:bottom w:val="single" w:sz="12" w:space="0" w:color="auto"/>
              <w:right w:val="nil"/>
            </w:tcBorders>
            <w:shd w:val="clear" w:color="auto" w:fill="auto"/>
            <w:vAlign w:val="bottom"/>
          </w:tcPr>
          <w:p w14:paraId="2DA82B96"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32.476</w:t>
            </w:r>
          </w:p>
        </w:tc>
        <w:tc>
          <w:tcPr>
            <w:tcW w:w="333" w:type="pct"/>
            <w:tcBorders>
              <w:top w:val="nil"/>
              <w:left w:val="nil"/>
              <w:bottom w:val="single" w:sz="12" w:space="0" w:color="auto"/>
              <w:right w:val="nil"/>
            </w:tcBorders>
            <w:shd w:val="clear" w:color="auto" w:fill="auto"/>
            <w:vAlign w:val="bottom"/>
          </w:tcPr>
          <w:p w14:paraId="279CED44" w14:textId="77777777" w:rsidR="000773A3" w:rsidRPr="003A2506" w:rsidRDefault="000773A3" w:rsidP="009B22E4">
            <w:pPr>
              <w:jc w:val="right"/>
              <w:rPr>
                <w:rFonts w:ascii="Arial" w:eastAsia="Calibri" w:hAnsi="Arial" w:cs="Arial"/>
                <w:b/>
                <w:bCs/>
                <w:sz w:val="14"/>
                <w:szCs w:val="14"/>
                <w:lang w:val="hr-HR"/>
              </w:rPr>
            </w:pPr>
            <w:r>
              <w:rPr>
                <w:rFonts w:ascii="Arial" w:eastAsia="Calibri" w:hAnsi="Arial" w:cs="Arial"/>
                <w:b/>
                <w:bCs/>
                <w:sz w:val="14"/>
                <w:szCs w:val="14"/>
                <w:lang w:val="hr-HR"/>
              </w:rPr>
              <w:t>4.466.820</w:t>
            </w:r>
          </w:p>
        </w:tc>
        <w:tc>
          <w:tcPr>
            <w:tcW w:w="328" w:type="pct"/>
            <w:tcBorders>
              <w:top w:val="nil"/>
              <w:left w:val="nil"/>
              <w:bottom w:val="single" w:sz="12" w:space="0" w:color="auto"/>
              <w:right w:val="nil"/>
            </w:tcBorders>
            <w:vAlign w:val="bottom"/>
          </w:tcPr>
          <w:p w14:paraId="4A471707"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859.588</w:t>
            </w:r>
          </w:p>
        </w:tc>
        <w:tc>
          <w:tcPr>
            <w:tcW w:w="329" w:type="pct"/>
            <w:tcBorders>
              <w:top w:val="nil"/>
              <w:left w:val="nil"/>
              <w:bottom w:val="single" w:sz="12" w:space="0" w:color="auto"/>
              <w:right w:val="nil"/>
            </w:tcBorders>
            <w:vAlign w:val="bottom"/>
          </w:tcPr>
          <w:p w14:paraId="244B52C4"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53.709</w:t>
            </w:r>
          </w:p>
        </w:tc>
        <w:tc>
          <w:tcPr>
            <w:tcW w:w="329" w:type="pct"/>
            <w:tcBorders>
              <w:top w:val="nil"/>
              <w:left w:val="nil"/>
              <w:bottom w:val="single" w:sz="12" w:space="0" w:color="auto"/>
              <w:right w:val="nil"/>
            </w:tcBorders>
            <w:vAlign w:val="bottom"/>
          </w:tcPr>
          <w:p w14:paraId="78B30044"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12.922</w:t>
            </w:r>
          </w:p>
        </w:tc>
        <w:tc>
          <w:tcPr>
            <w:tcW w:w="329" w:type="pct"/>
            <w:tcBorders>
              <w:top w:val="nil"/>
              <w:left w:val="nil"/>
              <w:bottom w:val="single" w:sz="12" w:space="0" w:color="auto"/>
              <w:right w:val="nil"/>
            </w:tcBorders>
            <w:vAlign w:val="bottom"/>
          </w:tcPr>
          <w:p w14:paraId="061E3375"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25</w:t>
            </w:r>
          </w:p>
        </w:tc>
        <w:tc>
          <w:tcPr>
            <w:tcW w:w="330" w:type="pct"/>
            <w:tcBorders>
              <w:top w:val="nil"/>
              <w:left w:val="nil"/>
              <w:bottom w:val="single" w:sz="12" w:space="0" w:color="auto"/>
              <w:right w:val="nil"/>
            </w:tcBorders>
            <w:shd w:val="clear" w:color="auto" w:fill="auto"/>
            <w:vAlign w:val="bottom"/>
          </w:tcPr>
          <w:p w14:paraId="4FA8C1A1"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2.634</w:t>
            </w:r>
          </w:p>
        </w:tc>
        <w:tc>
          <w:tcPr>
            <w:tcW w:w="371" w:type="pct"/>
            <w:tcBorders>
              <w:top w:val="nil"/>
              <w:left w:val="nil"/>
              <w:bottom w:val="single" w:sz="12" w:space="0" w:color="auto"/>
              <w:right w:val="nil"/>
            </w:tcBorders>
            <w:vAlign w:val="bottom"/>
          </w:tcPr>
          <w:p w14:paraId="18192B30"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w:t>
            </w:r>
          </w:p>
        </w:tc>
        <w:tc>
          <w:tcPr>
            <w:tcW w:w="323" w:type="pct"/>
            <w:tcBorders>
              <w:top w:val="nil"/>
              <w:left w:val="nil"/>
              <w:bottom w:val="single" w:sz="12" w:space="0" w:color="auto"/>
              <w:right w:val="nil"/>
            </w:tcBorders>
            <w:vAlign w:val="bottom"/>
          </w:tcPr>
          <w:p w14:paraId="189A80EB" w14:textId="77777777" w:rsidR="000773A3" w:rsidRPr="00F959D0" w:rsidRDefault="000773A3" w:rsidP="009B22E4">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928.878</w:t>
            </w:r>
          </w:p>
        </w:tc>
      </w:tr>
    </w:tbl>
    <w:p w14:paraId="3057AF4B" w14:textId="77777777" w:rsidR="000773A3" w:rsidRPr="00B91D09" w:rsidRDefault="000773A3" w:rsidP="002911A6">
      <w:pPr>
        <w:pStyle w:val="T1"/>
        <w:spacing w:before="0" w:after="0" w:line="240" w:lineRule="auto"/>
        <w:rPr>
          <w:rFonts w:cs="Arial"/>
          <w:color w:val="000000" w:themeColor="text1"/>
          <w:sz w:val="22"/>
          <w:szCs w:val="22"/>
          <w:lang w:val="hr-HR"/>
        </w:rPr>
        <w:sectPr w:rsidR="000773A3" w:rsidRPr="00B91D09" w:rsidSect="0026672F">
          <w:pgSz w:w="16840" w:h="11907" w:orient="landscape" w:code="9"/>
          <w:pgMar w:top="1418" w:right="1418" w:bottom="1134" w:left="1134" w:header="851" w:footer="851" w:gutter="0"/>
          <w:cols w:space="720"/>
          <w:noEndnote/>
          <w:docGrid w:linePitch="326"/>
        </w:sectPr>
      </w:pPr>
    </w:p>
    <w:p w14:paraId="2EECAA76" w14:textId="21C1BFAB" w:rsidR="00EC0998" w:rsidRPr="00F959D0" w:rsidRDefault="00092418" w:rsidP="00F959D0">
      <w:pPr>
        <w:pStyle w:val="T1"/>
        <w:spacing w:before="120" w:after="60" w:line="240" w:lineRule="auto"/>
        <w:rPr>
          <w:rFonts w:cs="Arial"/>
          <w:color w:val="000000" w:themeColor="text1"/>
          <w:sz w:val="18"/>
          <w:szCs w:val="18"/>
          <w:lang w:val="hr-HR"/>
        </w:rPr>
      </w:pPr>
      <w:r w:rsidRPr="00F959D0">
        <w:rPr>
          <w:rFonts w:cs="Arial"/>
          <w:color w:val="000000" w:themeColor="text1"/>
          <w:sz w:val="18"/>
          <w:szCs w:val="18"/>
          <w:lang w:val="hr-HR"/>
        </w:rPr>
        <w:lastRenderedPageBreak/>
        <w:t>3</w:t>
      </w:r>
      <w:r w:rsidR="00612687" w:rsidRPr="00F959D0">
        <w:rPr>
          <w:rFonts w:cs="Arial"/>
          <w:color w:val="000000" w:themeColor="text1"/>
          <w:sz w:val="18"/>
          <w:szCs w:val="18"/>
          <w:lang w:val="hr-HR"/>
        </w:rPr>
        <w:t>1</w:t>
      </w:r>
      <w:r w:rsidR="00EC0998" w:rsidRPr="00F959D0">
        <w:rPr>
          <w:rFonts w:cs="Arial"/>
          <w:color w:val="000000" w:themeColor="text1"/>
          <w:sz w:val="18"/>
          <w:szCs w:val="18"/>
          <w:lang w:val="hr-HR"/>
        </w:rPr>
        <w:t>.</w:t>
      </w:r>
      <w:r w:rsidR="00EC0998" w:rsidRPr="00F959D0">
        <w:rPr>
          <w:rFonts w:cs="Arial"/>
          <w:color w:val="000000" w:themeColor="text1"/>
          <w:sz w:val="18"/>
          <w:szCs w:val="18"/>
          <w:lang w:val="hr-HR"/>
        </w:rPr>
        <w:tab/>
        <w:t>Upravljanje rizicima (nastavak)</w:t>
      </w:r>
    </w:p>
    <w:p w14:paraId="48543F04" w14:textId="39B9A13F" w:rsidR="00EC0998" w:rsidRPr="00F959D0" w:rsidRDefault="00EC0998" w:rsidP="00F959D0">
      <w:pPr>
        <w:pStyle w:val="T1"/>
        <w:spacing w:before="120" w:after="60" w:line="240" w:lineRule="auto"/>
        <w:rPr>
          <w:rFonts w:cs="Arial"/>
          <w:color w:val="000000" w:themeColor="text1"/>
          <w:sz w:val="18"/>
          <w:szCs w:val="18"/>
          <w:lang w:val="hr-HR"/>
        </w:rPr>
      </w:pPr>
      <w:r w:rsidRPr="00F959D0">
        <w:rPr>
          <w:rFonts w:cs="Arial"/>
          <w:color w:val="000000" w:themeColor="text1"/>
          <w:sz w:val="18"/>
          <w:szCs w:val="18"/>
          <w:lang w:val="hr-HR"/>
        </w:rPr>
        <w:t>3</w:t>
      </w:r>
      <w:r w:rsidR="00612687" w:rsidRPr="00F959D0">
        <w:rPr>
          <w:rFonts w:cs="Arial"/>
          <w:color w:val="000000" w:themeColor="text1"/>
          <w:sz w:val="18"/>
          <w:szCs w:val="18"/>
          <w:lang w:val="hr-HR"/>
        </w:rPr>
        <w:t>1</w:t>
      </w:r>
      <w:r w:rsidRPr="00F959D0">
        <w:rPr>
          <w:rFonts w:cs="Arial"/>
          <w:color w:val="000000" w:themeColor="text1"/>
          <w:sz w:val="18"/>
          <w:szCs w:val="18"/>
          <w:lang w:val="hr-HR"/>
        </w:rPr>
        <w:t xml:space="preserve">.3. </w:t>
      </w:r>
      <w:r w:rsidRPr="00F959D0">
        <w:rPr>
          <w:rFonts w:cs="Arial"/>
          <w:color w:val="000000" w:themeColor="text1"/>
          <w:sz w:val="18"/>
          <w:szCs w:val="18"/>
          <w:lang w:val="hr-HR"/>
        </w:rPr>
        <w:tab/>
        <w:t>Kreditni rizik (nastavak)</w:t>
      </w:r>
    </w:p>
    <w:p w14:paraId="63026799" w14:textId="77777777" w:rsidR="00EC0998" w:rsidRPr="00F959D0" w:rsidRDefault="00EC0998" w:rsidP="00F959D0">
      <w:pPr>
        <w:pStyle w:val="T1"/>
        <w:spacing w:before="120" w:after="60" w:line="240" w:lineRule="auto"/>
        <w:rPr>
          <w:rFonts w:cs="Arial"/>
          <w:color w:val="000000" w:themeColor="text1"/>
          <w:sz w:val="18"/>
          <w:szCs w:val="18"/>
          <w:lang w:val="hr-HR"/>
        </w:rPr>
      </w:pPr>
      <w:r w:rsidRPr="00F959D0">
        <w:rPr>
          <w:rFonts w:cs="Arial"/>
          <w:color w:val="000000" w:themeColor="text1"/>
          <w:sz w:val="18"/>
          <w:szCs w:val="18"/>
          <w:lang w:val="hr-HR"/>
        </w:rPr>
        <w:t>Kvaliteta kreditnog rizika prema vrsti financijske imovine (nastavak)</w:t>
      </w:r>
    </w:p>
    <w:p w14:paraId="6E4D4F0B" w14:textId="77777777" w:rsidR="00EC0998" w:rsidRPr="00F959D0" w:rsidRDefault="00EC0998" w:rsidP="00F959D0">
      <w:pPr>
        <w:spacing w:before="120" w:after="60"/>
        <w:jc w:val="both"/>
        <w:rPr>
          <w:rFonts w:ascii="Arial" w:hAnsi="Arial" w:cs="Arial"/>
          <w:color w:val="000000" w:themeColor="text1"/>
          <w:sz w:val="18"/>
          <w:szCs w:val="18"/>
          <w:lang w:val="hr-HR"/>
        </w:rPr>
      </w:pPr>
      <w:r w:rsidRPr="00F959D0">
        <w:rPr>
          <w:rFonts w:ascii="Arial" w:hAnsi="Arial" w:cs="Arial"/>
          <w:color w:val="000000" w:themeColor="text1"/>
          <w:sz w:val="18"/>
          <w:szCs w:val="18"/>
          <w:lang w:val="hr-HR"/>
        </w:rPr>
        <w:t>Analiza kreditnog rizika, neto izloženost, prije i nakon uzimanja u obzir primljenih instrumenata osiguranja, prema vrsti financijske imovine na pozicijama imovine i garancija i preuzetih obveza prema rizičnim skupinama (nastavak):</w:t>
      </w:r>
    </w:p>
    <w:p w14:paraId="3500C50D" w14:textId="77777777" w:rsidR="00EC0998" w:rsidRPr="00170A63" w:rsidRDefault="00EC0998" w:rsidP="002911A6">
      <w:pPr>
        <w:pStyle w:val="T1"/>
        <w:spacing w:before="0" w:after="0" w:line="240" w:lineRule="auto"/>
        <w:rPr>
          <w:rFonts w:cs="Arial"/>
          <w:color w:val="000000" w:themeColor="text1"/>
          <w:sz w:val="10"/>
          <w:szCs w:val="10"/>
          <w:lang w:val="hr-HR"/>
        </w:rPr>
      </w:pPr>
    </w:p>
    <w:tbl>
      <w:tblPr>
        <w:tblpPr w:leftFromText="180" w:rightFromText="180" w:vertAnchor="text" w:horzAnchor="margin" w:tblpXSpec="center" w:tblpY="48"/>
        <w:tblW w:w="5542" w:type="pct"/>
        <w:tblLayout w:type="fixed"/>
        <w:tblLook w:val="0000" w:firstRow="0" w:lastRow="0" w:firstColumn="0" w:lastColumn="0" w:noHBand="0" w:noVBand="0"/>
      </w:tblPr>
      <w:tblGrid>
        <w:gridCol w:w="1705"/>
        <w:gridCol w:w="953"/>
        <w:gridCol w:w="944"/>
        <w:gridCol w:w="934"/>
        <w:gridCol w:w="909"/>
        <w:gridCol w:w="941"/>
        <w:gridCol w:w="988"/>
        <w:gridCol w:w="1055"/>
        <w:gridCol w:w="1039"/>
        <w:gridCol w:w="1042"/>
        <w:gridCol w:w="1042"/>
        <w:gridCol w:w="1042"/>
        <w:gridCol w:w="1045"/>
        <w:gridCol w:w="1175"/>
        <w:gridCol w:w="1023"/>
      </w:tblGrid>
      <w:tr w:rsidR="00170A63" w:rsidRPr="00F12E3D" w14:paraId="33FCB0F2" w14:textId="77777777" w:rsidTr="00E1203E">
        <w:trPr>
          <w:trHeight w:val="1607"/>
        </w:trPr>
        <w:tc>
          <w:tcPr>
            <w:tcW w:w="538" w:type="pct"/>
          </w:tcPr>
          <w:p w14:paraId="799449C7" w14:textId="77777777" w:rsidR="00170A63" w:rsidRPr="00F12E3D" w:rsidRDefault="00170A63" w:rsidP="00E1203E">
            <w:pPr>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br w:type="page"/>
            </w:r>
            <w:r>
              <w:rPr>
                <w:rFonts w:ascii="Arial" w:eastAsia="Calibri" w:hAnsi="Arial" w:cs="Arial"/>
                <w:b/>
                <w:bCs/>
                <w:color w:val="000000" w:themeColor="text1"/>
                <w:sz w:val="14"/>
                <w:szCs w:val="14"/>
                <w:lang w:val="hr-HR"/>
              </w:rPr>
              <w:t>Banka</w:t>
            </w:r>
          </w:p>
          <w:p w14:paraId="48DF5120" w14:textId="77777777" w:rsidR="00170A63" w:rsidRPr="00F12E3D" w:rsidRDefault="00170A63" w:rsidP="00E1203E">
            <w:pPr>
              <w:rPr>
                <w:rFonts w:ascii="Arial" w:eastAsia="Calibri" w:hAnsi="Arial" w:cs="Arial"/>
                <w:b/>
                <w:bCs/>
                <w:color w:val="000000" w:themeColor="text1"/>
                <w:sz w:val="14"/>
                <w:szCs w:val="14"/>
                <w:lang w:val="hr-HR"/>
              </w:rPr>
            </w:pPr>
          </w:p>
          <w:p w14:paraId="3A381FF4" w14:textId="77777777" w:rsidR="00170A63" w:rsidRPr="00F12E3D" w:rsidRDefault="00170A63" w:rsidP="00E1203E">
            <w:pPr>
              <w:rPr>
                <w:rFonts w:ascii="Arial" w:eastAsia="Calibri" w:hAnsi="Arial" w:cs="Arial"/>
                <w:color w:val="000000" w:themeColor="text1"/>
                <w:sz w:val="14"/>
                <w:szCs w:val="14"/>
                <w:lang w:val="hr-HR"/>
              </w:rPr>
            </w:pPr>
            <w:r w:rsidRPr="00F12E3D">
              <w:rPr>
                <w:rFonts w:ascii="Arial" w:eastAsia="Calibri" w:hAnsi="Arial" w:cs="Arial"/>
                <w:b/>
                <w:bCs/>
                <w:color w:val="000000" w:themeColor="text1"/>
                <w:sz w:val="14"/>
                <w:szCs w:val="14"/>
                <w:lang w:val="hr-HR"/>
              </w:rPr>
              <w:t xml:space="preserve">31. prosinca 2023. </w:t>
            </w:r>
          </w:p>
        </w:tc>
        <w:tc>
          <w:tcPr>
            <w:tcW w:w="301" w:type="pct"/>
            <w:vAlign w:val="bottom"/>
          </w:tcPr>
          <w:p w14:paraId="162E99A0"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298" w:type="pct"/>
            <w:vAlign w:val="bottom"/>
          </w:tcPr>
          <w:p w14:paraId="14C85BA1"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295" w:type="pct"/>
            <w:vAlign w:val="bottom"/>
          </w:tcPr>
          <w:p w14:paraId="656FF46C"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584" w:type="pct"/>
            <w:gridSpan w:val="2"/>
            <w:vAlign w:val="bottom"/>
          </w:tcPr>
          <w:p w14:paraId="1300B146"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rizične skupine POCI</w:t>
            </w:r>
          </w:p>
        </w:tc>
        <w:tc>
          <w:tcPr>
            <w:tcW w:w="312" w:type="pct"/>
            <w:vAlign w:val="bottom"/>
          </w:tcPr>
          <w:p w14:paraId="1C9D7C56" w14:textId="77777777" w:rsidR="00170A63" w:rsidRPr="00F12E3D" w:rsidRDefault="00170A63" w:rsidP="00E1203E">
            <w:pPr>
              <w:jc w:val="right"/>
              <w:rPr>
                <w:rFonts w:ascii="Arial" w:eastAsia="Calibri" w:hAnsi="Arial" w:cs="Arial"/>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w:t>
            </w:r>
          </w:p>
        </w:tc>
        <w:tc>
          <w:tcPr>
            <w:tcW w:w="333" w:type="pct"/>
            <w:vAlign w:val="bottom"/>
          </w:tcPr>
          <w:p w14:paraId="60B7A1AB"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w:t>
            </w:r>
          </w:p>
        </w:tc>
        <w:tc>
          <w:tcPr>
            <w:tcW w:w="328" w:type="pct"/>
            <w:vAlign w:val="bottom"/>
          </w:tcPr>
          <w:p w14:paraId="7FC20053"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1</w:t>
            </w:r>
          </w:p>
        </w:tc>
        <w:tc>
          <w:tcPr>
            <w:tcW w:w="329" w:type="pct"/>
            <w:vAlign w:val="bottom"/>
          </w:tcPr>
          <w:p w14:paraId="50935CDF"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2</w:t>
            </w:r>
          </w:p>
        </w:tc>
        <w:tc>
          <w:tcPr>
            <w:tcW w:w="329" w:type="pct"/>
            <w:vAlign w:val="bottom"/>
          </w:tcPr>
          <w:p w14:paraId="405EC66E"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 xml:space="preserve">Neto izloženost portfelja nakon umanjenja za instrumente osiguranja- </w:t>
            </w:r>
            <w:r>
              <w:rPr>
                <w:rFonts w:ascii="Arial" w:eastAsia="Calibri" w:hAnsi="Arial" w:cs="Arial"/>
                <w:b/>
                <w:color w:val="000000" w:themeColor="text1"/>
                <w:sz w:val="14"/>
                <w:szCs w:val="14"/>
                <w:lang w:val="hr-HR"/>
              </w:rPr>
              <w:t>S</w:t>
            </w:r>
            <w:r w:rsidRPr="00F12E3D">
              <w:rPr>
                <w:rFonts w:ascii="Arial" w:eastAsia="Calibri" w:hAnsi="Arial" w:cs="Arial"/>
                <w:b/>
                <w:color w:val="000000" w:themeColor="text1"/>
                <w:sz w:val="14"/>
                <w:szCs w:val="14"/>
                <w:lang w:val="hr-HR"/>
              </w:rPr>
              <w:t>tupanj 3</w:t>
            </w:r>
          </w:p>
        </w:tc>
        <w:tc>
          <w:tcPr>
            <w:tcW w:w="659" w:type="pct"/>
            <w:gridSpan w:val="2"/>
            <w:vAlign w:val="bottom"/>
          </w:tcPr>
          <w:p w14:paraId="0EEF47A0"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portfelja nakon umanjenja za instrumente osiguranja- rizične skupine POCI</w:t>
            </w:r>
          </w:p>
        </w:tc>
        <w:tc>
          <w:tcPr>
            <w:tcW w:w="371" w:type="pct"/>
            <w:vAlign w:val="bottom"/>
          </w:tcPr>
          <w:p w14:paraId="0C9B7A8D"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23" w:type="pct"/>
            <w:vAlign w:val="bottom"/>
          </w:tcPr>
          <w:p w14:paraId="43B93A41"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Neto izloženost ukupnog portfelja nakon umanjenja za instrumente osiguranja</w:t>
            </w:r>
          </w:p>
        </w:tc>
      </w:tr>
      <w:tr w:rsidR="00170A63" w:rsidRPr="00F12E3D" w14:paraId="19D9EA9F" w14:textId="77777777" w:rsidTr="00E1203E">
        <w:trPr>
          <w:trHeight w:val="187"/>
        </w:trPr>
        <w:tc>
          <w:tcPr>
            <w:tcW w:w="538" w:type="pct"/>
            <w:vAlign w:val="bottom"/>
          </w:tcPr>
          <w:p w14:paraId="001D0BE2" w14:textId="77777777" w:rsidR="00170A63" w:rsidRPr="00F12E3D" w:rsidRDefault="00170A63" w:rsidP="00E1203E">
            <w:pPr>
              <w:rPr>
                <w:rFonts w:ascii="Arial" w:eastAsia="Calibri" w:hAnsi="Arial" w:cs="Arial"/>
                <w:b/>
                <w:bCs/>
                <w:color w:val="000000" w:themeColor="text1"/>
                <w:sz w:val="14"/>
                <w:szCs w:val="14"/>
                <w:lang w:val="hr-HR"/>
              </w:rPr>
            </w:pPr>
          </w:p>
        </w:tc>
        <w:tc>
          <w:tcPr>
            <w:tcW w:w="301" w:type="pct"/>
            <w:vAlign w:val="bottom"/>
          </w:tcPr>
          <w:p w14:paraId="755D9A04"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298" w:type="pct"/>
            <w:vAlign w:val="bottom"/>
          </w:tcPr>
          <w:p w14:paraId="22EA7F25"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295" w:type="pct"/>
            <w:vAlign w:val="bottom"/>
          </w:tcPr>
          <w:p w14:paraId="191C81B0"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287" w:type="pct"/>
            <w:vAlign w:val="bottom"/>
          </w:tcPr>
          <w:p w14:paraId="75A80F35" w14:textId="77777777" w:rsidR="00170A63" w:rsidRPr="00F12E3D" w:rsidRDefault="00170A63" w:rsidP="00E1203E">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297" w:type="pct"/>
            <w:vAlign w:val="bottom"/>
          </w:tcPr>
          <w:p w14:paraId="4B5C4F07" w14:textId="77777777" w:rsidR="00170A63" w:rsidRPr="00F12E3D" w:rsidRDefault="00170A63" w:rsidP="00E1203E">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12" w:type="pct"/>
            <w:vAlign w:val="bottom"/>
          </w:tcPr>
          <w:p w14:paraId="2F50933D"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333" w:type="pct"/>
            <w:vAlign w:val="bottom"/>
          </w:tcPr>
          <w:p w14:paraId="412D60E1"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328" w:type="pct"/>
            <w:vAlign w:val="bottom"/>
          </w:tcPr>
          <w:p w14:paraId="04EA69CA"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329" w:type="pct"/>
            <w:vAlign w:val="bottom"/>
          </w:tcPr>
          <w:p w14:paraId="2FE919E3"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329" w:type="pct"/>
            <w:vAlign w:val="bottom"/>
          </w:tcPr>
          <w:p w14:paraId="1C92F973"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329" w:type="pct"/>
            <w:vAlign w:val="bottom"/>
          </w:tcPr>
          <w:p w14:paraId="4D787E67" w14:textId="77777777" w:rsidR="00170A63" w:rsidRPr="00F12E3D" w:rsidRDefault="00170A63" w:rsidP="00E1203E">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2</w:t>
            </w:r>
          </w:p>
        </w:tc>
        <w:tc>
          <w:tcPr>
            <w:tcW w:w="330" w:type="pct"/>
            <w:vAlign w:val="bottom"/>
          </w:tcPr>
          <w:p w14:paraId="22961627" w14:textId="77777777" w:rsidR="00170A63" w:rsidRPr="00F12E3D" w:rsidRDefault="00170A63" w:rsidP="00E1203E">
            <w:pPr>
              <w:jc w:val="right"/>
              <w:rPr>
                <w:rFonts w:ascii="Arial" w:eastAsia="Calibri" w:hAnsi="Arial" w:cs="Arial"/>
                <w:b/>
                <w:color w:val="000000" w:themeColor="text1"/>
                <w:sz w:val="14"/>
                <w:szCs w:val="14"/>
                <w:lang w:val="hr-HR"/>
              </w:rPr>
            </w:pPr>
            <w:r>
              <w:rPr>
                <w:rFonts w:ascii="Arial" w:eastAsia="Calibri" w:hAnsi="Arial" w:cs="Arial"/>
                <w:b/>
                <w:color w:val="000000" w:themeColor="text1"/>
                <w:sz w:val="14"/>
                <w:szCs w:val="14"/>
                <w:lang w:val="hr-HR"/>
              </w:rPr>
              <w:t>Stupanj 3</w:t>
            </w:r>
          </w:p>
        </w:tc>
        <w:tc>
          <w:tcPr>
            <w:tcW w:w="371" w:type="pct"/>
            <w:vAlign w:val="bottom"/>
          </w:tcPr>
          <w:p w14:paraId="72DC9CBF" w14:textId="77777777" w:rsidR="00170A63" w:rsidRPr="00F12E3D" w:rsidRDefault="00170A63" w:rsidP="00E1203E">
            <w:pPr>
              <w:jc w:val="right"/>
              <w:rPr>
                <w:rFonts w:ascii="Arial" w:eastAsia="Calibri" w:hAnsi="Arial" w:cs="Arial"/>
                <w:b/>
                <w:color w:val="000000" w:themeColor="text1"/>
                <w:sz w:val="14"/>
                <w:szCs w:val="14"/>
                <w:lang w:val="hr-HR"/>
              </w:rPr>
            </w:pPr>
          </w:p>
        </w:tc>
        <w:tc>
          <w:tcPr>
            <w:tcW w:w="323" w:type="pct"/>
            <w:vAlign w:val="bottom"/>
          </w:tcPr>
          <w:p w14:paraId="14764FA3" w14:textId="77777777" w:rsidR="00170A63" w:rsidRPr="00F12E3D" w:rsidRDefault="00170A63" w:rsidP="00E1203E">
            <w:pPr>
              <w:jc w:val="right"/>
              <w:rPr>
                <w:rFonts w:ascii="Arial" w:eastAsia="Calibri" w:hAnsi="Arial" w:cs="Arial"/>
                <w:b/>
                <w:color w:val="000000" w:themeColor="text1"/>
                <w:sz w:val="14"/>
                <w:szCs w:val="14"/>
                <w:lang w:val="hr-HR"/>
              </w:rPr>
            </w:pPr>
          </w:p>
        </w:tc>
      </w:tr>
      <w:tr w:rsidR="00170A63" w:rsidRPr="00F12E3D" w14:paraId="23355073" w14:textId="77777777" w:rsidTr="00E1203E">
        <w:trPr>
          <w:trHeight w:val="160"/>
        </w:trPr>
        <w:tc>
          <w:tcPr>
            <w:tcW w:w="538" w:type="pct"/>
          </w:tcPr>
          <w:p w14:paraId="580A9766" w14:textId="77777777" w:rsidR="00170A63" w:rsidRPr="00F12E3D" w:rsidRDefault="00170A63" w:rsidP="00E1203E">
            <w:pPr>
              <w:rPr>
                <w:rFonts w:ascii="Arial" w:eastAsia="Calibri" w:hAnsi="Arial" w:cs="Arial"/>
                <w:b/>
                <w:bCs/>
                <w:color w:val="000000" w:themeColor="text1"/>
                <w:sz w:val="14"/>
                <w:szCs w:val="14"/>
                <w:lang w:val="hr-HR"/>
              </w:rPr>
            </w:pPr>
          </w:p>
        </w:tc>
        <w:tc>
          <w:tcPr>
            <w:tcW w:w="301" w:type="pct"/>
          </w:tcPr>
          <w:p w14:paraId="295F0264"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8" w:type="pct"/>
          </w:tcPr>
          <w:p w14:paraId="3CEB841B"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5" w:type="pct"/>
          </w:tcPr>
          <w:p w14:paraId="3237C81E"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87" w:type="pct"/>
          </w:tcPr>
          <w:p w14:paraId="2104E53E"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297" w:type="pct"/>
          </w:tcPr>
          <w:p w14:paraId="53DB33CB"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12" w:type="pct"/>
          </w:tcPr>
          <w:p w14:paraId="1B5EDC66"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33" w:type="pct"/>
          </w:tcPr>
          <w:p w14:paraId="2139ECE1"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8" w:type="pct"/>
          </w:tcPr>
          <w:p w14:paraId="46413394"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4E648550"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015B3205"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9" w:type="pct"/>
          </w:tcPr>
          <w:p w14:paraId="229AA922" w14:textId="77777777" w:rsidR="00170A63" w:rsidRPr="00F12E3D" w:rsidRDefault="00170A63" w:rsidP="00E1203E">
            <w:pPr>
              <w:jc w:val="right"/>
              <w:rPr>
                <w:rFonts w:ascii="Arial" w:eastAsia="Calibri" w:hAnsi="Arial" w:cs="Arial"/>
                <w:b/>
                <w:color w:val="000000" w:themeColor="text1"/>
                <w:sz w:val="14"/>
                <w:szCs w:val="14"/>
                <w:lang w:val="hr-HR"/>
              </w:rPr>
            </w:pPr>
            <w:r w:rsidRPr="003A2506">
              <w:rPr>
                <w:rFonts w:ascii="Arial" w:eastAsia="Calibri" w:hAnsi="Arial" w:cs="Arial"/>
                <w:b/>
                <w:color w:val="000000" w:themeColor="text1"/>
                <w:sz w:val="14"/>
                <w:szCs w:val="14"/>
                <w:lang w:val="hr-HR"/>
              </w:rPr>
              <w:t>000 eura</w:t>
            </w:r>
          </w:p>
        </w:tc>
        <w:tc>
          <w:tcPr>
            <w:tcW w:w="330" w:type="pct"/>
          </w:tcPr>
          <w:p w14:paraId="2257437D"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71" w:type="pct"/>
          </w:tcPr>
          <w:p w14:paraId="08C4D1FE"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c>
          <w:tcPr>
            <w:tcW w:w="323" w:type="pct"/>
          </w:tcPr>
          <w:p w14:paraId="01B8A241" w14:textId="77777777" w:rsidR="00170A63" w:rsidRPr="00F12E3D" w:rsidRDefault="00170A63" w:rsidP="00E1203E">
            <w:pPr>
              <w:jc w:val="right"/>
              <w:rPr>
                <w:rFonts w:ascii="Arial" w:eastAsia="Calibri" w:hAnsi="Arial" w:cs="Arial"/>
                <w:b/>
                <w:color w:val="000000" w:themeColor="text1"/>
                <w:sz w:val="14"/>
                <w:szCs w:val="14"/>
                <w:lang w:val="hr-HR"/>
              </w:rPr>
            </w:pPr>
            <w:r w:rsidRPr="00F12E3D">
              <w:rPr>
                <w:rFonts w:ascii="Arial" w:eastAsia="Calibri" w:hAnsi="Arial" w:cs="Arial"/>
                <w:b/>
                <w:color w:val="000000" w:themeColor="text1"/>
                <w:sz w:val="14"/>
                <w:szCs w:val="14"/>
                <w:lang w:val="hr-HR"/>
              </w:rPr>
              <w:t>000 eura</w:t>
            </w:r>
          </w:p>
        </w:tc>
      </w:tr>
      <w:tr w:rsidR="00170A63" w:rsidRPr="00F12E3D" w14:paraId="2446A511" w14:textId="77777777" w:rsidTr="00E1203E">
        <w:trPr>
          <w:trHeight w:val="117"/>
        </w:trPr>
        <w:tc>
          <w:tcPr>
            <w:tcW w:w="538" w:type="pct"/>
            <w:vAlign w:val="bottom"/>
          </w:tcPr>
          <w:p w14:paraId="4F5C09C8" w14:textId="77777777" w:rsidR="00170A63" w:rsidRPr="003A2506" w:rsidRDefault="00170A63" w:rsidP="00E1203E">
            <w:pPr>
              <w:tabs>
                <w:tab w:val="right" w:pos="1202"/>
              </w:tabs>
              <w:spacing w:line="200" w:lineRule="exact"/>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Imovina</w:t>
            </w:r>
          </w:p>
        </w:tc>
        <w:tc>
          <w:tcPr>
            <w:tcW w:w="301" w:type="pct"/>
            <w:vAlign w:val="bottom"/>
          </w:tcPr>
          <w:p w14:paraId="18F0271F" w14:textId="77777777" w:rsidR="00170A63" w:rsidRPr="00F84C24" w:rsidRDefault="00170A63" w:rsidP="00E1203E">
            <w:pPr>
              <w:jc w:val="right"/>
              <w:rPr>
                <w:rFonts w:ascii="Arial" w:eastAsia="Calibri" w:hAnsi="Arial" w:cs="Arial"/>
                <w:color w:val="000000" w:themeColor="text1"/>
                <w:sz w:val="14"/>
                <w:szCs w:val="14"/>
                <w:lang w:val="hr-HR"/>
              </w:rPr>
            </w:pPr>
          </w:p>
        </w:tc>
        <w:tc>
          <w:tcPr>
            <w:tcW w:w="298" w:type="pct"/>
            <w:vAlign w:val="bottom"/>
          </w:tcPr>
          <w:p w14:paraId="501989CE" w14:textId="77777777" w:rsidR="00170A63" w:rsidRPr="00F84C24" w:rsidRDefault="00170A63" w:rsidP="00E1203E">
            <w:pPr>
              <w:jc w:val="right"/>
              <w:rPr>
                <w:rFonts w:ascii="Arial" w:eastAsia="Calibri" w:hAnsi="Arial" w:cs="Arial"/>
                <w:color w:val="000000" w:themeColor="text1"/>
                <w:sz w:val="14"/>
                <w:szCs w:val="14"/>
                <w:lang w:val="hr-HR"/>
              </w:rPr>
            </w:pPr>
          </w:p>
        </w:tc>
        <w:tc>
          <w:tcPr>
            <w:tcW w:w="295" w:type="pct"/>
            <w:vAlign w:val="bottom"/>
          </w:tcPr>
          <w:p w14:paraId="7EC890DA" w14:textId="77777777" w:rsidR="00170A63" w:rsidRPr="00F84C24" w:rsidRDefault="00170A63" w:rsidP="00E1203E">
            <w:pPr>
              <w:jc w:val="right"/>
              <w:rPr>
                <w:rFonts w:ascii="Arial" w:eastAsia="Calibri" w:hAnsi="Arial" w:cs="Arial"/>
                <w:color w:val="000000" w:themeColor="text1"/>
                <w:sz w:val="14"/>
                <w:szCs w:val="14"/>
                <w:lang w:val="hr-HR"/>
              </w:rPr>
            </w:pPr>
          </w:p>
        </w:tc>
        <w:tc>
          <w:tcPr>
            <w:tcW w:w="287" w:type="pct"/>
            <w:vAlign w:val="bottom"/>
          </w:tcPr>
          <w:p w14:paraId="6F6A0669" w14:textId="77777777" w:rsidR="00170A63" w:rsidRPr="00F84C24" w:rsidRDefault="00170A63" w:rsidP="00E1203E">
            <w:pPr>
              <w:jc w:val="right"/>
              <w:rPr>
                <w:rFonts w:ascii="Arial" w:eastAsia="Calibri" w:hAnsi="Arial" w:cs="Arial"/>
                <w:color w:val="000000" w:themeColor="text1"/>
                <w:sz w:val="14"/>
                <w:szCs w:val="14"/>
                <w:lang w:val="hr-HR"/>
              </w:rPr>
            </w:pPr>
          </w:p>
        </w:tc>
        <w:tc>
          <w:tcPr>
            <w:tcW w:w="297" w:type="pct"/>
            <w:vAlign w:val="bottom"/>
          </w:tcPr>
          <w:p w14:paraId="5184D6DD" w14:textId="77777777" w:rsidR="00170A63" w:rsidRPr="00F84C24" w:rsidRDefault="00170A63" w:rsidP="00E1203E">
            <w:pPr>
              <w:jc w:val="right"/>
              <w:rPr>
                <w:rFonts w:ascii="Arial" w:eastAsia="Calibri" w:hAnsi="Arial" w:cs="Arial"/>
                <w:color w:val="000000" w:themeColor="text1"/>
                <w:sz w:val="14"/>
                <w:szCs w:val="14"/>
                <w:lang w:val="hr-HR"/>
              </w:rPr>
            </w:pPr>
          </w:p>
        </w:tc>
        <w:tc>
          <w:tcPr>
            <w:tcW w:w="312" w:type="pct"/>
            <w:vAlign w:val="bottom"/>
          </w:tcPr>
          <w:p w14:paraId="7033CBB3" w14:textId="77777777" w:rsidR="00170A63" w:rsidRPr="00F84C24" w:rsidRDefault="00170A63" w:rsidP="00E1203E">
            <w:pPr>
              <w:jc w:val="right"/>
              <w:rPr>
                <w:rFonts w:ascii="Arial" w:eastAsia="Calibri" w:hAnsi="Arial" w:cs="Arial"/>
                <w:color w:val="000000" w:themeColor="text1"/>
                <w:sz w:val="14"/>
                <w:szCs w:val="14"/>
                <w:lang w:val="hr-HR"/>
              </w:rPr>
            </w:pPr>
          </w:p>
        </w:tc>
        <w:tc>
          <w:tcPr>
            <w:tcW w:w="333" w:type="pct"/>
            <w:vAlign w:val="bottom"/>
          </w:tcPr>
          <w:p w14:paraId="0E1A960E" w14:textId="77777777" w:rsidR="00170A63" w:rsidRPr="00F84C24" w:rsidRDefault="00170A63" w:rsidP="00E1203E">
            <w:pPr>
              <w:jc w:val="right"/>
              <w:rPr>
                <w:rFonts w:ascii="Arial" w:eastAsia="Calibri" w:hAnsi="Arial" w:cs="Arial"/>
                <w:color w:val="000000" w:themeColor="text1"/>
                <w:sz w:val="14"/>
                <w:szCs w:val="14"/>
                <w:lang w:val="hr-HR"/>
              </w:rPr>
            </w:pPr>
          </w:p>
        </w:tc>
        <w:tc>
          <w:tcPr>
            <w:tcW w:w="328" w:type="pct"/>
            <w:vAlign w:val="bottom"/>
          </w:tcPr>
          <w:p w14:paraId="2CFB4CA9" w14:textId="77777777" w:rsidR="00170A63" w:rsidRPr="00F84C24" w:rsidRDefault="00170A63" w:rsidP="00E1203E">
            <w:pPr>
              <w:jc w:val="right"/>
              <w:rPr>
                <w:rFonts w:ascii="Arial" w:eastAsia="Calibri" w:hAnsi="Arial" w:cs="Arial"/>
                <w:color w:val="000000" w:themeColor="text1"/>
                <w:sz w:val="14"/>
                <w:szCs w:val="14"/>
                <w:lang w:val="hr-HR"/>
              </w:rPr>
            </w:pPr>
          </w:p>
        </w:tc>
        <w:tc>
          <w:tcPr>
            <w:tcW w:w="329" w:type="pct"/>
            <w:vAlign w:val="bottom"/>
          </w:tcPr>
          <w:p w14:paraId="3FB8C45D" w14:textId="77777777" w:rsidR="00170A63" w:rsidRPr="00F84C24" w:rsidRDefault="00170A63" w:rsidP="00E1203E">
            <w:pPr>
              <w:jc w:val="right"/>
              <w:rPr>
                <w:rFonts w:ascii="Arial" w:eastAsia="Calibri" w:hAnsi="Arial" w:cs="Arial"/>
                <w:color w:val="000000" w:themeColor="text1"/>
                <w:sz w:val="14"/>
                <w:szCs w:val="14"/>
                <w:lang w:val="hr-HR"/>
              </w:rPr>
            </w:pPr>
          </w:p>
        </w:tc>
        <w:tc>
          <w:tcPr>
            <w:tcW w:w="329" w:type="pct"/>
            <w:vAlign w:val="bottom"/>
          </w:tcPr>
          <w:p w14:paraId="2E51FCE0" w14:textId="77777777" w:rsidR="00170A63" w:rsidRPr="00F84C24" w:rsidRDefault="00170A63" w:rsidP="00E1203E">
            <w:pPr>
              <w:jc w:val="right"/>
              <w:rPr>
                <w:rFonts w:ascii="Arial" w:eastAsia="Calibri" w:hAnsi="Arial" w:cs="Arial"/>
                <w:color w:val="000000" w:themeColor="text1"/>
                <w:sz w:val="14"/>
                <w:szCs w:val="14"/>
                <w:lang w:val="hr-HR"/>
              </w:rPr>
            </w:pPr>
          </w:p>
        </w:tc>
        <w:tc>
          <w:tcPr>
            <w:tcW w:w="329" w:type="pct"/>
            <w:vAlign w:val="bottom"/>
          </w:tcPr>
          <w:p w14:paraId="1A5EF618" w14:textId="77777777" w:rsidR="00170A63" w:rsidRPr="00F84C24" w:rsidRDefault="00170A63" w:rsidP="00E1203E">
            <w:pPr>
              <w:jc w:val="right"/>
              <w:rPr>
                <w:rFonts w:ascii="Arial" w:eastAsia="Calibri" w:hAnsi="Arial" w:cs="Arial"/>
                <w:color w:val="000000" w:themeColor="text1"/>
                <w:sz w:val="14"/>
                <w:szCs w:val="14"/>
                <w:lang w:val="hr-HR"/>
              </w:rPr>
            </w:pPr>
          </w:p>
        </w:tc>
        <w:tc>
          <w:tcPr>
            <w:tcW w:w="330" w:type="pct"/>
            <w:vAlign w:val="bottom"/>
          </w:tcPr>
          <w:p w14:paraId="4813AC98" w14:textId="77777777" w:rsidR="00170A63" w:rsidRPr="00F84C24" w:rsidRDefault="00170A63" w:rsidP="00E1203E">
            <w:pPr>
              <w:jc w:val="right"/>
              <w:rPr>
                <w:rFonts w:ascii="Arial" w:eastAsia="Calibri" w:hAnsi="Arial" w:cs="Arial"/>
                <w:color w:val="000000" w:themeColor="text1"/>
                <w:sz w:val="14"/>
                <w:szCs w:val="14"/>
                <w:lang w:val="hr-HR"/>
              </w:rPr>
            </w:pPr>
          </w:p>
        </w:tc>
        <w:tc>
          <w:tcPr>
            <w:tcW w:w="371" w:type="pct"/>
            <w:vAlign w:val="bottom"/>
          </w:tcPr>
          <w:p w14:paraId="35D10DB3" w14:textId="77777777" w:rsidR="00170A63" w:rsidRPr="00F84C24" w:rsidRDefault="00170A63" w:rsidP="00E1203E">
            <w:pPr>
              <w:jc w:val="right"/>
              <w:rPr>
                <w:rFonts w:ascii="Arial" w:eastAsia="Calibri" w:hAnsi="Arial" w:cs="Arial"/>
                <w:color w:val="000000" w:themeColor="text1"/>
                <w:sz w:val="14"/>
                <w:szCs w:val="14"/>
                <w:lang w:val="hr-HR"/>
              </w:rPr>
            </w:pPr>
          </w:p>
        </w:tc>
        <w:tc>
          <w:tcPr>
            <w:tcW w:w="323" w:type="pct"/>
            <w:vAlign w:val="bottom"/>
          </w:tcPr>
          <w:p w14:paraId="300754A2" w14:textId="77777777" w:rsidR="00170A63" w:rsidRPr="00F84C24" w:rsidRDefault="00170A63" w:rsidP="00E1203E">
            <w:pPr>
              <w:jc w:val="right"/>
              <w:rPr>
                <w:rFonts w:ascii="Arial" w:eastAsia="Calibri" w:hAnsi="Arial" w:cs="Arial"/>
                <w:color w:val="000000" w:themeColor="text1"/>
                <w:sz w:val="14"/>
                <w:szCs w:val="14"/>
                <w:lang w:val="hr-HR"/>
              </w:rPr>
            </w:pPr>
          </w:p>
        </w:tc>
      </w:tr>
      <w:tr w:rsidR="00170A63" w:rsidRPr="00F12E3D" w14:paraId="02A66A01" w14:textId="77777777" w:rsidTr="00E1203E">
        <w:trPr>
          <w:trHeight w:val="189"/>
        </w:trPr>
        <w:tc>
          <w:tcPr>
            <w:tcW w:w="538" w:type="pct"/>
            <w:vAlign w:val="bottom"/>
          </w:tcPr>
          <w:p w14:paraId="45374B53"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Novčana sredstva i računi kod banaka</w:t>
            </w:r>
          </w:p>
        </w:tc>
        <w:tc>
          <w:tcPr>
            <w:tcW w:w="301" w:type="pct"/>
            <w:tcBorders>
              <w:top w:val="nil"/>
              <w:left w:val="nil"/>
              <w:bottom w:val="nil"/>
              <w:right w:val="nil"/>
            </w:tcBorders>
            <w:shd w:val="clear" w:color="auto" w:fill="auto"/>
            <w:vAlign w:val="bottom"/>
          </w:tcPr>
          <w:p w14:paraId="75519A4C"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41.543 </w:t>
            </w:r>
          </w:p>
        </w:tc>
        <w:tc>
          <w:tcPr>
            <w:tcW w:w="298" w:type="pct"/>
            <w:tcBorders>
              <w:top w:val="nil"/>
              <w:left w:val="nil"/>
              <w:bottom w:val="nil"/>
              <w:right w:val="nil"/>
            </w:tcBorders>
            <w:shd w:val="clear" w:color="auto" w:fill="auto"/>
            <w:vAlign w:val="bottom"/>
          </w:tcPr>
          <w:p w14:paraId="56994C12"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shd w:val="clear" w:color="auto" w:fill="auto"/>
            <w:vAlign w:val="bottom"/>
          </w:tcPr>
          <w:p w14:paraId="52082F1F"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shd w:val="clear" w:color="auto" w:fill="auto"/>
            <w:vAlign w:val="bottom"/>
          </w:tcPr>
          <w:p w14:paraId="1F049746"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0E2C1832"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4CA8FFBE"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0A68041A"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41.543 </w:t>
            </w:r>
          </w:p>
        </w:tc>
        <w:tc>
          <w:tcPr>
            <w:tcW w:w="328" w:type="pct"/>
            <w:tcBorders>
              <w:top w:val="nil"/>
              <w:left w:val="nil"/>
              <w:bottom w:val="nil"/>
              <w:right w:val="nil"/>
            </w:tcBorders>
            <w:vAlign w:val="bottom"/>
          </w:tcPr>
          <w:p w14:paraId="53721862"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5B1E579E"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36143771"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409FCB3C"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4D4486D3"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58F5382C"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5278E2EC"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r>
      <w:tr w:rsidR="00170A63" w:rsidRPr="00F12E3D" w14:paraId="3F2FFC42" w14:textId="77777777" w:rsidTr="00E1203E">
        <w:trPr>
          <w:trHeight w:val="189"/>
        </w:trPr>
        <w:tc>
          <w:tcPr>
            <w:tcW w:w="538" w:type="pct"/>
            <w:vAlign w:val="bottom"/>
          </w:tcPr>
          <w:p w14:paraId="453D5BEA"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Depoziti kod drugih banaka</w:t>
            </w:r>
          </w:p>
        </w:tc>
        <w:tc>
          <w:tcPr>
            <w:tcW w:w="301" w:type="pct"/>
            <w:tcBorders>
              <w:top w:val="nil"/>
              <w:left w:val="nil"/>
              <w:bottom w:val="nil"/>
              <w:right w:val="nil"/>
            </w:tcBorders>
            <w:shd w:val="clear" w:color="auto" w:fill="auto"/>
            <w:vAlign w:val="bottom"/>
          </w:tcPr>
          <w:p w14:paraId="5DFBF8A6"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69.456 </w:t>
            </w:r>
          </w:p>
        </w:tc>
        <w:tc>
          <w:tcPr>
            <w:tcW w:w="298" w:type="pct"/>
            <w:tcBorders>
              <w:top w:val="nil"/>
              <w:left w:val="nil"/>
              <w:bottom w:val="nil"/>
              <w:right w:val="nil"/>
            </w:tcBorders>
            <w:shd w:val="clear" w:color="auto" w:fill="auto"/>
            <w:vAlign w:val="bottom"/>
          </w:tcPr>
          <w:p w14:paraId="267EE494"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shd w:val="clear" w:color="auto" w:fill="auto"/>
            <w:vAlign w:val="bottom"/>
          </w:tcPr>
          <w:p w14:paraId="6D13C74C"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shd w:val="clear" w:color="auto" w:fill="auto"/>
            <w:vAlign w:val="bottom"/>
          </w:tcPr>
          <w:p w14:paraId="2AD19E08"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46A85047"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421C968C"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5DC86222"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69.456 </w:t>
            </w:r>
          </w:p>
        </w:tc>
        <w:tc>
          <w:tcPr>
            <w:tcW w:w="328" w:type="pct"/>
            <w:tcBorders>
              <w:top w:val="nil"/>
              <w:left w:val="nil"/>
              <w:bottom w:val="nil"/>
              <w:right w:val="nil"/>
            </w:tcBorders>
            <w:vAlign w:val="bottom"/>
          </w:tcPr>
          <w:p w14:paraId="6B69940E"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4C61D7E5"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60A43AF0"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177605B9"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25C63957"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40927BBF"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4EA2309E"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r>
      <w:tr w:rsidR="00170A63" w:rsidRPr="00F12E3D" w14:paraId="1D6EAE53" w14:textId="77777777" w:rsidTr="00E1203E">
        <w:trPr>
          <w:trHeight w:val="189"/>
        </w:trPr>
        <w:tc>
          <w:tcPr>
            <w:tcW w:w="538" w:type="pct"/>
            <w:vAlign w:val="bottom"/>
          </w:tcPr>
          <w:p w14:paraId="2EED482B"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financijskim institucijama</w:t>
            </w:r>
          </w:p>
        </w:tc>
        <w:tc>
          <w:tcPr>
            <w:tcW w:w="301" w:type="pct"/>
            <w:tcBorders>
              <w:top w:val="nil"/>
              <w:left w:val="nil"/>
              <w:bottom w:val="nil"/>
              <w:right w:val="nil"/>
            </w:tcBorders>
            <w:shd w:val="clear" w:color="auto" w:fill="auto"/>
            <w:vAlign w:val="bottom"/>
          </w:tcPr>
          <w:p w14:paraId="5FF66B71"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1.233.889 </w:t>
            </w:r>
          </w:p>
        </w:tc>
        <w:tc>
          <w:tcPr>
            <w:tcW w:w="298" w:type="pct"/>
            <w:tcBorders>
              <w:top w:val="nil"/>
              <w:left w:val="nil"/>
              <w:bottom w:val="nil"/>
              <w:right w:val="nil"/>
            </w:tcBorders>
            <w:shd w:val="clear" w:color="auto" w:fill="auto"/>
            <w:vAlign w:val="bottom"/>
          </w:tcPr>
          <w:p w14:paraId="0B84B561"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14.713 </w:t>
            </w:r>
          </w:p>
        </w:tc>
        <w:tc>
          <w:tcPr>
            <w:tcW w:w="295" w:type="pct"/>
            <w:tcBorders>
              <w:top w:val="nil"/>
              <w:left w:val="nil"/>
              <w:bottom w:val="nil"/>
              <w:right w:val="nil"/>
            </w:tcBorders>
            <w:shd w:val="clear" w:color="auto" w:fill="auto"/>
            <w:vAlign w:val="bottom"/>
          </w:tcPr>
          <w:p w14:paraId="7D2F1038"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279 </w:t>
            </w:r>
          </w:p>
        </w:tc>
        <w:tc>
          <w:tcPr>
            <w:tcW w:w="287" w:type="pct"/>
            <w:tcBorders>
              <w:top w:val="nil"/>
              <w:left w:val="nil"/>
              <w:bottom w:val="nil"/>
              <w:right w:val="nil"/>
            </w:tcBorders>
            <w:shd w:val="clear" w:color="auto" w:fill="auto"/>
            <w:vAlign w:val="bottom"/>
          </w:tcPr>
          <w:p w14:paraId="118E2736"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158307A1"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5EC86A20"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499C4822"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1.248.881 </w:t>
            </w:r>
          </w:p>
        </w:tc>
        <w:tc>
          <w:tcPr>
            <w:tcW w:w="328" w:type="pct"/>
            <w:tcBorders>
              <w:top w:val="nil"/>
              <w:left w:val="nil"/>
              <w:bottom w:val="nil"/>
              <w:right w:val="nil"/>
            </w:tcBorders>
            <w:vAlign w:val="bottom"/>
          </w:tcPr>
          <w:p w14:paraId="0B881985"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7F47BCA2"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7E1C9154"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290034BC"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07F3D576"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3050B615"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23660F89"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r>
      <w:tr w:rsidR="00170A63" w:rsidRPr="00F12E3D" w14:paraId="2DDBBB77" w14:textId="77777777" w:rsidTr="00E1203E">
        <w:trPr>
          <w:trHeight w:val="189"/>
        </w:trPr>
        <w:tc>
          <w:tcPr>
            <w:tcW w:w="538" w:type="pct"/>
            <w:vAlign w:val="bottom"/>
          </w:tcPr>
          <w:p w14:paraId="3A22586E"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Krediti ostalim korisnicima</w:t>
            </w:r>
          </w:p>
        </w:tc>
        <w:tc>
          <w:tcPr>
            <w:tcW w:w="301" w:type="pct"/>
            <w:tcBorders>
              <w:top w:val="nil"/>
              <w:left w:val="nil"/>
              <w:bottom w:val="nil"/>
              <w:right w:val="nil"/>
            </w:tcBorders>
            <w:shd w:val="clear" w:color="auto" w:fill="auto"/>
            <w:vAlign w:val="bottom"/>
          </w:tcPr>
          <w:p w14:paraId="52A7493B"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1.773.734 </w:t>
            </w:r>
          </w:p>
        </w:tc>
        <w:tc>
          <w:tcPr>
            <w:tcW w:w="298" w:type="pct"/>
            <w:tcBorders>
              <w:top w:val="nil"/>
              <w:left w:val="nil"/>
              <w:bottom w:val="nil"/>
              <w:right w:val="nil"/>
            </w:tcBorders>
            <w:shd w:val="clear" w:color="auto" w:fill="auto"/>
            <w:vAlign w:val="bottom"/>
          </w:tcPr>
          <w:p w14:paraId="76B12B08"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260.005 </w:t>
            </w:r>
          </w:p>
        </w:tc>
        <w:tc>
          <w:tcPr>
            <w:tcW w:w="295" w:type="pct"/>
            <w:tcBorders>
              <w:top w:val="nil"/>
              <w:left w:val="nil"/>
              <w:bottom w:val="nil"/>
              <w:right w:val="nil"/>
            </w:tcBorders>
            <w:shd w:val="clear" w:color="auto" w:fill="auto"/>
            <w:vAlign w:val="bottom"/>
          </w:tcPr>
          <w:p w14:paraId="05CCC081"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132.676 </w:t>
            </w:r>
          </w:p>
        </w:tc>
        <w:tc>
          <w:tcPr>
            <w:tcW w:w="287" w:type="pct"/>
            <w:tcBorders>
              <w:top w:val="nil"/>
              <w:left w:val="nil"/>
              <w:bottom w:val="nil"/>
              <w:right w:val="nil"/>
            </w:tcBorders>
            <w:shd w:val="clear" w:color="auto" w:fill="auto"/>
            <w:vAlign w:val="bottom"/>
          </w:tcPr>
          <w:p w14:paraId="1B01CC3D" w14:textId="77777777" w:rsidR="00170A63" w:rsidRPr="00F959D0"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5.463</w:t>
            </w:r>
          </w:p>
        </w:tc>
        <w:tc>
          <w:tcPr>
            <w:tcW w:w="297" w:type="pct"/>
            <w:tcBorders>
              <w:top w:val="nil"/>
              <w:left w:val="nil"/>
              <w:bottom w:val="nil"/>
              <w:right w:val="nil"/>
            </w:tcBorders>
            <w:shd w:val="clear" w:color="auto" w:fill="auto"/>
            <w:vAlign w:val="bottom"/>
          </w:tcPr>
          <w:p w14:paraId="2F04FC8E"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179.318</w:t>
            </w:r>
          </w:p>
        </w:tc>
        <w:tc>
          <w:tcPr>
            <w:tcW w:w="312" w:type="pct"/>
            <w:tcBorders>
              <w:top w:val="nil"/>
              <w:left w:val="nil"/>
              <w:bottom w:val="nil"/>
              <w:right w:val="nil"/>
            </w:tcBorders>
            <w:shd w:val="clear" w:color="auto" w:fill="auto"/>
            <w:vAlign w:val="bottom"/>
          </w:tcPr>
          <w:p w14:paraId="6D59967F"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20EF67D8"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2.351.196 </w:t>
            </w:r>
          </w:p>
        </w:tc>
        <w:tc>
          <w:tcPr>
            <w:tcW w:w="328" w:type="pct"/>
            <w:tcBorders>
              <w:top w:val="nil"/>
              <w:left w:val="nil"/>
              <w:bottom w:val="nil"/>
              <w:right w:val="nil"/>
            </w:tcBorders>
            <w:vAlign w:val="bottom"/>
          </w:tcPr>
          <w:p w14:paraId="1B6F9DEA"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330.589 </w:t>
            </w:r>
          </w:p>
        </w:tc>
        <w:tc>
          <w:tcPr>
            <w:tcW w:w="329" w:type="pct"/>
            <w:tcBorders>
              <w:top w:val="nil"/>
              <w:left w:val="nil"/>
              <w:bottom w:val="nil"/>
              <w:right w:val="nil"/>
            </w:tcBorders>
            <w:vAlign w:val="bottom"/>
          </w:tcPr>
          <w:p w14:paraId="2409E8AF"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29.668 </w:t>
            </w:r>
          </w:p>
        </w:tc>
        <w:tc>
          <w:tcPr>
            <w:tcW w:w="329" w:type="pct"/>
            <w:tcBorders>
              <w:top w:val="nil"/>
              <w:left w:val="nil"/>
              <w:bottom w:val="nil"/>
              <w:right w:val="nil"/>
            </w:tcBorders>
            <w:vAlign w:val="bottom"/>
          </w:tcPr>
          <w:p w14:paraId="2B3050C6"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8.431 </w:t>
            </w:r>
          </w:p>
        </w:tc>
        <w:tc>
          <w:tcPr>
            <w:tcW w:w="329" w:type="pct"/>
            <w:tcBorders>
              <w:top w:val="nil"/>
              <w:left w:val="nil"/>
              <w:bottom w:val="nil"/>
              <w:right w:val="nil"/>
            </w:tcBorders>
            <w:vAlign w:val="bottom"/>
          </w:tcPr>
          <w:p w14:paraId="7797958A" w14:textId="77777777" w:rsidR="00170A63" w:rsidRPr="00F959D0"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66</w:t>
            </w:r>
          </w:p>
        </w:tc>
        <w:tc>
          <w:tcPr>
            <w:tcW w:w="330" w:type="pct"/>
            <w:tcBorders>
              <w:top w:val="nil"/>
              <w:left w:val="nil"/>
              <w:bottom w:val="nil"/>
              <w:right w:val="nil"/>
            </w:tcBorders>
            <w:vAlign w:val="bottom"/>
          </w:tcPr>
          <w:p w14:paraId="0D50D8A1"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9.546</w:t>
            </w:r>
          </w:p>
        </w:tc>
        <w:tc>
          <w:tcPr>
            <w:tcW w:w="371" w:type="pct"/>
            <w:tcBorders>
              <w:top w:val="nil"/>
              <w:left w:val="nil"/>
              <w:bottom w:val="nil"/>
              <w:right w:val="nil"/>
            </w:tcBorders>
            <w:vAlign w:val="bottom"/>
          </w:tcPr>
          <w:p w14:paraId="719357F3"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vAlign w:val="bottom"/>
          </w:tcPr>
          <w:p w14:paraId="3CA1FFB6"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378.300 </w:t>
            </w:r>
          </w:p>
        </w:tc>
      </w:tr>
      <w:tr w:rsidR="00170A63" w:rsidRPr="00F12E3D" w14:paraId="4EEA5878" w14:textId="77777777" w:rsidTr="00E1203E">
        <w:trPr>
          <w:trHeight w:val="189"/>
        </w:trPr>
        <w:tc>
          <w:tcPr>
            <w:tcW w:w="538" w:type="pct"/>
            <w:vAlign w:val="bottom"/>
          </w:tcPr>
          <w:p w14:paraId="61B38F9B"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dobit ili gubitak</w:t>
            </w:r>
          </w:p>
        </w:tc>
        <w:tc>
          <w:tcPr>
            <w:tcW w:w="301" w:type="pct"/>
            <w:tcBorders>
              <w:top w:val="nil"/>
              <w:left w:val="nil"/>
              <w:bottom w:val="nil"/>
              <w:right w:val="nil"/>
            </w:tcBorders>
            <w:shd w:val="clear" w:color="auto" w:fill="auto"/>
            <w:vAlign w:val="bottom"/>
          </w:tcPr>
          <w:p w14:paraId="4099232C"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8" w:type="pct"/>
            <w:tcBorders>
              <w:top w:val="nil"/>
              <w:left w:val="nil"/>
              <w:bottom w:val="nil"/>
              <w:right w:val="nil"/>
            </w:tcBorders>
            <w:shd w:val="clear" w:color="auto" w:fill="auto"/>
            <w:vAlign w:val="bottom"/>
          </w:tcPr>
          <w:p w14:paraId="4DE71E1C"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shd w:val="clear" w:color="auto" w:fill="auto"/>
            <w:vAlign w:val="bottom"/>
          </w:tcPr>
          <w:p w14:paraId="367AEAD2"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shd w:val="clear" w:color="auto" w:fill="auto"/>
            <w:vAlign w:val="bottom"/>
          </w:tcPr>
          <w:p w14:paraId="248F3B2E"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25DE12BA"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53813A31"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33.709 </w:t>
            </w:r>
          </w:p>
        </w:tc>
        <w:tc>
          <w:tcPr>
            <w:tcW w:w="333" w:type="pct"/>
            <w:tcBorders>
              <w:top w:val="nil"/>
              <w:left w:val="nil"/>
              <w:bottom w:val="nil"/>
              <w:right w:val="nil"/>
            </w:tcBorders>
            <w:shd w:val="clear" w:color="auto" w:fill="auto"/>
            <w:vAlign w:val="bottom"/>
          </w:tcPr>
          <w:p w14:paraId="1FA254BA"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33.709 </w:t>
            </w:r>
          </w:p>
        </w:tc>
        <w:tc>
          <w:tcPr>
            <w:tcW w:w="328" w:type="pct"/>
            <w:tcBorders>
              <w:top w:val="nil"/>
              <w:left w:val="nil"/>
              <w:bottom w:val="nil"/>
              <w:right w:val="nil"/>
            </w:tcBorders>
            <w:vAlign w:val="bottom"/>
          </w:tcPr>
          <w:p w14:paraId="31991EC4"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5A3E0BB6"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19541C09"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4AC453B8"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68CC9A80"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0C50067B"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158 </w:t>
            </w:r>
          </w:p>
        </w:tc>
        <w:tc>
          <w:tcPr>
            <w:tcW w:w="323" w:type="pct"/>
            <w:tcBorders>
              <w:top w:val="nil"/>
              <w:left w:val="nil"/>
              <w:bottom w:val="nil"/>
              <w:right w:val="nil"/>
            </w:tcBorders>
            <w:shd w:val="clear" w:color="auto" w:fill="auto"/>
            <w:vAlign w:val="bottom"/>
          </w:tcPr>
          <w:p w14:paraId="75155853"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158 </w:t>
            </w:r>
          </w:p>
        </w:tc>
      </w:tr>
      <w:tr w:rsidR="00170A63" w:rsidRPr="00F12E3D" w14:paraId="13BE2F84" w14:textId="77777777" w:rsidTr="00E1203E">
        <w:trPr>
          <w:trHeight w:val="189"/>
        </w:trPr>
        <w:tc>
          <w:tcPr>
            <w:tcW w:w="538" w:type="pct"/>
            <w:vAlign w:val="bottom"/>
          </w:tcPr>
          <w:p w14:paraId="0F50D83A"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Financijska imovina po fer vrijednosti kroz ostalu sveobuhvatnu dobit</w:t>
            </w:r>
          </w:p>
        </w:tc>
        <w:tc>
          <w:tcPr>
            <w:tcW w:w="301" w:type="pct"/>
            <w:tcBorders>
              <w:top w:val="nil"/>
              <w:left w:val="nil"/>
              <w:bottom w:val="nil"/>
              <w:right w:val="nil"/>
            </w:tcBorders>
            <w:shd w:val="clear" w:color="auto" w:fill="auto"/>
            <w:vAlign w:val="bottom"/>
          </w:tcPr>
          <w:p w14:paraId="2B83DA60"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220.898 </w:t>
            </w:r>
          </w:p>
        </w:tc>
        <w:tc>
          <w:tcPr>
            <w:tcW w:w="298" w:type="pct"/>
            <w:tcBorders>
              <w:top w:val="nil"/>
              <w:left w:val="nil"/>
              <w:bottom w:val="nil"/>
              <w:right w:val="nil"/>
            </w:tcBorders>
            <w:shd w:val="clear" w:color="auto" w:fill="auto"/>
            <w:vAlign w:val="bottom"/>
          </w:tcPr>
          <w:p w14:paraId="7C5D5C47"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95" w:type="pct"/>
            <w:tcBorders>
              <w:top w:val="nil"/>
              <w:left w:val="nil"/>
              <w:bottom w:val="nil"/>
              <w:right w:val="nil"/>
            </w:tcBorders>
            <w:shd w:val="clear" w:color="auto" w:fill="auto"/>
            <w:vAlign w:val="bottom"/>
          </w:tcPr>
          <w:p w14:paraId="24AA13F8"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195 </w:t>
            </w:r>
          </w:p>
        </w:tc>
        <w:tc>
          <w:tcPr>
            <w:tcW w:w="287" w:type="pct"/>
            <w:tcBorders>
              <w:top w:val="nil"/>
              <w:left w:val="nil"/>
              <w:bottom w:val="nil"/>
              <w:right w:val="nil"/>
            </w:tcBorders>
            <w:shd w:val="clear" w:color="auto" w:fill="auto"/>
            <w:vAlign w:val="bottom"/>
          </w:tcPr>
          <w:p w14:paraId="2BCCD475"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6BFF4B4B"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3BF85E54"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42478D83"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221.093 </w:t>
            </w:r>
          </w:p>
        </w:tc>
        <w:tc>
          <w:tcPr>
            <w:tcW w:w="328" w:type="pct"/>
            <w:tcBorders>
              <w:top w:val="nil"/>
              <w:left w:val="nil"/>
              <w:bottom w:val="nil"/>
              <w:right w:val="nil"/>
            </w:tcBorders>
            <w:shd w:val="clear" w:color="auto" w:fill="auto"/>
            <w:vAlign w:val="bottom"/>
          </w:tcPr>
          <w:p w14:paraId="4E0CC1FE"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220.898 </w:t>
            </w:r>
          </w:p>
        </w:tc>
        <w:tc>
          <w:tcPr>
            <w:tcW w:w="329" w:type="pct"/>
            <w:tcBorders>
              <w:top w:val="nil"/>
              <w:left w:val="nil"/>
              <w:bottom w:val="nil"/>
              <w:right w:val="nil"/>
            </w:tcBorders>
            <w:shd w:val="clear" w:color="auto" w:fill="auto"/>
            <w:vAlign w:val="bottom"/>
          </w:tcPr>
          <w:p w14:paraId="5A7AFA39"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shd w:val="clear" w:color="auto" w:fill="auto"/>
            <w:vAlign w:val="bottom"/>
          </w:tcPr>
          <w:p w14:paraId="3ADE4B74"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195 </w:t>
            </w:r>
          </w:p>
        </w:tc>
        <w:tc>
          <w:tcPr>
            <w:tcW w:w="329" w:type="pct"/>
            <w:tcBorders>
              <w:top w:val="nil"/>
              <w:left w:val="nil"/>
              <w:bottom w:val="nil"/>
              <w:right w:val="nil"/>
            </w:tcBorders>
            <w:shd w:val="clear" w:color="auto" w:fill="auto"/>
            <w:vAlign w:val="bottom"/>
          </w:tcPr>
          <w:p w14:paraId="7D016672"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shd w:val="clear" w:color="auto" w:fill="auto"/>
            <w:vAlign w:val="bottom"/>
          </w:tcPr>
          <w:p w14:paraId="39C4244B"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shd w:val="clear" w:color="auto" w:fill="auto"/>
            <w:vAlign w:val="bottom"/>
          </w:tcPr>
          <w:p w14:paraId="34B114E8"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3" w:type="pct"/>
            <w:tcBorders>
              <w:top w:val="nil"/>
              <w:left w:val="nil"/>
              <w:bottom w:val="nil"/>
              <w:right w:val="nil"/>
            </w:tcBorders>
            <w:shd w:val="clear" w:color="auto" w:fill="auto"/>
            <w:vAlign w:val="bottom"/>
          </w:tcPr>
          <w:p w14:paraId="087BE2F3"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221.093 </w:t>
            </w:r>
          </w:p>
        </w:tc>
      </w:tr>
      <w:tr w:rsidR="00170A63" w:rsidRPr="00F12E3D" w14:paraId="0FAF0779" w14:textId="77777777" w:rsidTr="00E1203E">
        <w:trPr>
          <w:trHeight w:val="189"/>
        </w:trPr>
        <w:tc>
          <w:tcPr>
            <w:tcW w:w="538" w:type="pct"/>
            <w:vAlign w:val="bottom"/>
          </w:tcPr>
          <w:p w14:paraId="02318704"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Ostala imovina</w:t>
            </w:r>
          </w:p>
        </w:tc>
        <w:tc>
          <w:tcPr>
            <w:tcW w:w="301" w:type="pct"/>
            <w:tcBorders>
              <w:top w:val="nil"/>
              <w:left w:val="nil"/>
              <w:bottom w:val="single" w:sz="8" w:space="0" w:color="auto"/>
              <w:right w:val="nil"/>
            </w:tcBorders>
            <w:shd w:val="clear" w:color="auto" w:fill="auto"/>
            <w:vAlign w:val="bottom"/>
          </w:tcPr>
          <w:p w14:paraId="41155070"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857 </w:t>
            </w:r>
          </w:p>
        </w:tc>
        <w:tc>
          <w:tcPr>
            <w:tcW w:w="298" w:type="pct"/>
            <w:tcBorders>
              <w:top w:val="nil"/>
              <w:left w:val="nil"/>
              <w:bottom w:val="single" w:sz="8" w:space="0" w:color="auto"/>
              <w:right w:val="nil"/>
            </w:tcBorders>
            <w:shd w:val="clear" w:color="auto" w:fill="auto"/>
            <w:vAlign w:val="bottom"/>
          </w:tcPr>
          <w:p w14:paraId="69BBA411"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11 </w:t>
            </w:r>
          </w:p>
        </w:tc>
        <w:tc>
          <w:tcPr>
            <w:tcW w:w="295" w:type="pct"/>
            <w:tcBorders>
              <w:top w:val="nil"/>
              <w:left w:val="nil"/>
              <w:bottom w:val="single" w:sz="8" w:space="0" w:color="auto"/>
              <w:right w:val="nil"/>
            </w:tcBorders>
            <w:shd w:val="clear" w:color="auto" w:fill="auto"/>
            <w:vAlign w:val="bottom"/>
          </w:tcPr>
          <w:p w14:paraId="5E9206AD"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205 </w:t>
            </w:r>
          </w:p>
        </w:tc>
        <w:tc>
          <w:tcPr>
            <w:tcW w:w="287" w:type="pct"/>
            <w:tcBorders>
              <w:top w:val="nil"/>
              <w:left w:val="nil"/>
              <w:bottom w:val="single" w:sz="8" w:space="0" w:color="auto"/>
              <w:right w:val="nil"/>
            </w:tcBorders>
            <w:shd w:val="clear" w:color="auto" w:fill="auto"/>
            <w:vAlign w:val="bottom"/>
          </w:tcPr>
          <w:p w14:paraId="23170745"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w:t>
            </w:r>
          </w:p>
        </w:tc>
        <w:tc>
          <w:tcPr>
            <w:tcW w:w="297" w:type="pct"/>
            <w:tcBorders>
              <w:top w:val="nil"/>
              <w:left w:val="nil"/>
              <w:bottom w:val="single" w:sz="8" w:space="0" w:color="auto"/>
              <w:right w:val="nil"/>
            </w:tcBorders>
            <w:shd w:val="clear" w:color="auto" w:fill="auto"/>
            <w:vAlign w:val="bottom"/>
          </w:tcPr>
          <w:p w14:paraId="457EB589"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7</w:t>
            </w:r>
          </w:p>
        </w:tc>
        <w:tc>
          <w:tcPr>
            <w:tcW w:w="312" w:type="pct"/>
            <w:tcBorders>
              <w:top w:val="nil"/>
              <w:left w:val="nil"/>
              <w:bottom w:val="single" w:sz="8" w:space="0" w:color="auto"/>
              <w:right w:val="nil"/>
            </w:tcBorders>
            <w:shd w:val="clear" w:color="auto" w:fill="auto"/>
            <w:vAlign w:val="bottom"/>
          </w:tcPr>
          <w:p w14:paraId="29072FF3"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single" w:sz="8" w:space="0" w:color="auto"/>
              <w:right w:val="nil"/>
            </w:tcBorders>
            <w:shd w:val="clear" w:color="auto" w:fill="auto"/>
            <w:vAlign w:val="bottom"/>
          </w:tcPr>
          <w:p w14:paraId="13C73554"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1.080 </w:t>
            </w:r>
          </w:p>
        </w:tc>
        <w:tc>
          <w:tcPr>
            <w:tcW w:w="328" w:type="pct"/>
            <w:tcBorders>
              <w:top w:val="nil"/>
              <w:left w:val="nil"/>
              <w:bottom w:val="single" w:sz="8" w:space="0" w:color="auto"/>
              <w:right w:val="nil"/>
            </w:tcBorders>
            <w:vAlign w:val="bottom"/>
          </w:tcPr>
          <w:p w14:paraId="5C5585E5"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110 </w:t>
            </w:r>
          </w:p>
        </w:tc>
        <w:tc>
          <w:tcPr>
            <w:tcW w:w="329" w:type="pct"/>
            <w:tcBorders>
              <w:top w:val="nil"/>
              <w:left w:val="nil"/>
              <w:bottom w:val="single" w:sz="8" w:space="0" w:color="auto"/>
              <w:right w:val="nil"/>
            </w:tcBorders>
            <w:vAlign w:val="bottom"/>
          </w:tcPr>
          <w:p w14:paraId="57FE8CBD"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10 </w:t>
            </w:r>
          </w:p>
        </w:tc>
        <w:tc>
          <w:tcPr>
            <w:tcW w:w="329" w:type="pct"/>
            <w:tcBorders>
              <w:top w:val="nil"/>
              <w:left w:val="nil"/>
              <w:bottom w:val="single" w:sz="8" w:space="0" w:color="auto"/>
              <w:right w:val="nil"/>
            </w:tcBorders>
            <w:vAlign w:val="bottom"/>
          </w:tcPr>
          <w:p w14:paraId="5B6A13BD"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79 </w:t>
            </w:r>
          </w:p>
        </w:tc>
        <w:tc>
          <w:tcPr>
            <w:tcW w:w="329" w:type="pct"/>
            <w:tcBorders>
              <w:top w:val="nil"/>
              <w:left w:val="nil"/>
              <w:bottom w:val="single" w:sz="8" w:space="0" w:color="auto"/>
              <w:right w:val="nil"/>
            </w:tcBorders>
            <w:vAlign w:val="bottom"/>
          </w:tcPr>
          <w:p w14:paraId="0F8414C7" w14:textId="77777777" w:rsidR="00170A63" w:rsidRPr="00F959D0"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 </w:t>
            </w:r>
          </w:p>
        </w:tc>
        <w:tc>
          <w:tcPr>
            <w:tcW w:w="330" w:type="pct"/>
            <w:tcBorders>
              <w:top w:val="nil"/>
              <w:left w:val="nil"/>
              <w:bottom w:val="single" w:sz="8" w:space="0" w:color="auto"/>
              <w:right w:val="nil"/>
            </w:tcBorders>
            <w:vAlign w:val="bottom"/>
          </w:tcPr>
          <w:p w14:paraId="591DC4F9"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8</w:t>
            </w:r>
          </w:p>
        </w:tc>
        <w:tc>
          <w:tcPr>
            <w:tcW w:w="371" w:type="pct"/>
            <w:tcBorders>
              <w:top w:val="nil"/>
              <w:left w:val="nil"/>
              <w:bottom w:val="single" w:sz="8" w:space="0" w:color="auto"/>
              <w:right w:val="nil"/>
            </w:tcBorders>
            <w:vAlign w:val="bottom"/>
          </w:tcPr>
          <w:p w14:paraId="661A6483"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single" w:sz="8" w:space="0" w:color="auto"/>
              <w:right w:val="nil"/>
            </w:tcBorders>
            <w:vAlign w:val="bottom"/>
          </w:tcPr>
          <w:p w14:paraId="1D8EF08D"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207</w:t>
            </w:r>
          </w:p>
        </w:tc>
      </w:tr>
      <w:tr w:rsidR="00170A63" w:rsidRPr="00F12E3D" w14:paraId="7EFDB186" w14:textId="77777777" w:rsidTr="00E1203E">
        <w:trPr>
          <w:trHeight w:val="201"/>
        </w:trPr>
        <w:tc>
          <w:tcPr>
            <w:tcW w:w="538" w:type="pct"/>
            <w:vAlign w:val="bottom"/>
          </w:tcPr>
          <w:p w14:paraId="48BE73EA" w14:textId="77777777" w:rsidR="00170A63" w:rsidRPr="00F12E3D" w:rsidRDefault="00170A63" w:rsidP="00E1203E">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301" w:type="pct"/>
            <w:tcBorders>
              <w:top w:val="nil"/>
              <w:left w:val="nil"/>
              <w:bottom w:val="single" w:sz="12" w:space="0" w:color="auto"/>
              <w:right w:val="nil"/>
            </w:tcBorders>
            <w:shd w:val="clear" w:color="auto" w:fill="auto"/>
            <w:vAlign w:val="bottom"/>
          </w:tcPr>
          <w:p w14:paraId="4D71B25F"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3.340.377 </w:t>
            </w:r>
          </w:p>
        </w:tc>
        <w:tc>
          <w:tcPr>
            <w:tcW w:w="298" w:type="pct"/>
            <w:tcBorders>
              <w:top w:val="nil"/>
              <w:left w:val="nil"/>
              <w:bottom w:val="single" w:sz="12" w:space="0" w:color="auto"/>
              <w:right w:val="nil"/>
            </w:tcBorders>
            <w:shd w:val="clear" w:color="auto" w:fill="auto"/>
            <w:vAlign w:val="bottom"/>
          </w:tcPr>
          <w:p w14:paraId="1DD4C29A"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274.729 </w:t>
            </w:r>
          </w:p>
        </w:tc>
        <w:tc>
          <w:tcPr>
            <w:tcW w:w="295" w:type="pct"/>
            <w:tcBorders>
              <w:top w:val="nil"/>
              <w:left w:val="nil"/>
              <w:bottom w:val="single" w:sz="12" w:space="0" w:color="auto"/>
              <w:right w:val="nil"/>
            </w:tcBorders>
            <w:shd w:val="clear" w:color="auto" w:fill="auto"/>
            <w:vAlign w:val="bottom"/>
          </w:tcPr>
          <w:p w14:paraId="063A4A7E"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133.355 </w:t>
            </w:r>
          </w:p>
        </w:tc>
        <w:tc>
          <w:tcPr>
            <w:tcW w:w="287" w:type="pct"/>
            <w:tcBorders>
              <w:top w:val="nil"/>
              <w:left w:val="nil"/>
              <w:bottom w:val="single" w:sz="12" w:space="0" w:color="auto"/>
              <w:right w:val="nil"/>
            </w:tcBorders>
            <w:shd w:val="clear" w:color="auto" w:fill="auto"/>
            <w:vAlign w:val="bottom"/>
          </w:tcPr>
          <w:p w14:paraId="05486E43" w14:textId="77777777" w:rsidR="00170A63" w:rsidRPr="00F959D0" w:rsidRDefault="00170A63" w:rsidP="00E1203E">
            <w:pPr>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5.463</w:t>
            </w:r>
            <w:r w:rsidRPr="00F959D0">
              <w:rPr>
                <w:rFonts w:ascii="Arial" w:eastAsia="Calibri" w:hAnsi="Arial" w:cs="Arial"/>
                <w:b/>
                <w:bCs/>
                <w:color w:val="000000" w:themeColor="text1"/>
                <w:sz w:val="14"/>
                <w:szCs w:val="14"/>
                <w:lang w:val="hr-HR"/>
              </w:rPr>
              <w:t xml:space="preserve"> </w:t>
            </w:r>
          </w:p>
        </w:tc>
        <w:tc>
          <w:tcPr>
            <w:tcW w:w="297" w:type="pct"/>
            <w:tcBorders>
              <w:top w:val="nil"/>
              <w:left w:val="nil"/>
              <w:bottom w:val="single" w:sz="12" w:space="0" w:color="auto"/>
              <w:right w:val="nil"/>
            </w:tcBorders>
            <w:shd w:val="clear" w:color="auto" w:fill="auto"/>
            <w:vAlign w:val="bottom"/>
          </w:tcPr>
          <w:p w14:paraId="46BAB371" w14:textId="77777777" w:rsidR="00170A63" w:rsidRPr="003A2506" w:rsidRDefault="00170A63" w:rsidP="00E1203E">
            <w:pPr>
              <w:jc w:val="right"/>
              <w:rPr>
                <w:rFonts w:ascii="Arial" w:eastAsia="Calibri" w:hAnsi="Arial" w:cs="Arial"/>
                <w:b/>
                <w:bCs/>
                <w:sz w:val="14"/>
                <w:szCs w:val="14"/>
                <w:lang w:val="hr-HR"/>
              </w:rPr>
            </w:pPr>
            <w:r>
              <w:rPr>
                <w:rFonts w:ascii="Arial" w:eastAsia="Calibri" w:hAnsi="Arial" w:cs="Arial"/>
                <w:b/>
                <w:bCs/>
                <w:sz w:val="14"/>
                <w:szCs w:val="14"/>
                <w:lang w:val="hr-HR"/>
              </w:rPr>
              <w:t>179.325</w:t>
            </w:r>
          </w:p>
        </w:tc>
        <w:tc>
          <w:tcPr>
            <w:tcW w:w="312" w:type="pct"/>
            <w:tcBorders>
              <w:top w:val="nil"/>
              <w:left w:val="nil"/>
              <w:bottom w:val="single" w:sz="12" w:space="0" w:color="auto"/>
              <w:right w:val="nil"/>
            </w:tcBorders>
            <w:shd w:val="clear" w:color="auto" w:fill="auto"/>
            <w:vAlign w:val="bottom"/>
          </w:tcPr>
          <w:p w14:paraId="0382CB40"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33.709 </w:t>
            </w:r>
          </w:p>
        </w:tc>
        <w:tc>
          <w:tcPr>
            <w:tcW w:w="333" w:type="pct"/>
            <w:tcBorders>
              <w:top w:val="nil"/>
              <w:left w:val="nil"/>
              <w:bottom w:val="single" w:sz="12" w:space="0" w:color="auto"/>
              <w:right w:val="nil"/>
            </w:tcBorders>
            <w:shd w:val="clear" w:color="auto" w:fill="auto"/>
            <w:vAlign w:val="bottom"/>
          </w:tcPr>
          <w:p w14:paraId="4BBBF785"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3.966.958 </w:t>
            </w:r>
          </w:p>
        </w:tc>
        <w:tc>
          <w:tcPr>
            <w:tcW w:w="328" w:type="pct"/>
            <w:tcBorders>
              <w:top w:val="nil"/>
              <w:left w:val="nil"/>
              <w:bottom w:val="single" w:sz="12" w:space="0" w:color="auto"/>
              <w:right w:val="nil"/>
            </w:tcBorders>
            <w:vAlign w:val="bottom"/>
          </w:tcPr>
          <w:p w14:paraId="051375AC"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551.597 </w:t>
            </w:r>
          </w:p>
        </w:tc>
        <w:tc>
          <w:tcPr>
            <w:tcW w:w="329" w:type="pct"/>
            <w:tcBorders>
              <w:top w:val="nil"/>
              <w:left w:val="nil"/>
              <w:bottom w:val="single" w:sz="12" w:space="0" w:color="auto"/>
              <w:right w:val="nil"/>
            </w:tcBorders>
            <w:vAlign w:val="bottom"/>
          </w:tcPr>
          <w:p w14:paraId="5695FE7B"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29.678 </w:t>
            </w:r>
          </w:p>
        </w:tc>
        <w:tc>
          <w:tcPr>
            <w:tcW w:w="329" w:type="pct"/>
            <w:tcBorders>
              <w:top w:val="nil"/>
              <w:left w:val="nil"/>
              <w:bottom w:val="single" w:sz="12" w:space="0" w:color="auto"/>
              <w:right w:val="nil"/>
            </w:tcBorders>
            <w:vAlign w:val="bottom"/>
          </w:tcPr>
          <w:p w14:paraId="53509AF6"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8.705 </w:t>
            </w:r>
          </w:p>
        </w:tc>
        <w:tc>
          <w:tcPr>
            <w:tcW w:w="329" w:type="pct"/>
            <w:tcBorders>
              <w:top w:val="nil"/>
              <w:left w:val="nil"/>
              <w:bottom w:val="single" w:sz="12" w:space="0" w:color="auto"/>
              <w:right w:val="nil"/>
            </w:tcBorders>
            <w:vAlign w:val="bottom"/>
          </w:tcPr>
          <w:p w14:paraId="5655A6E2" w14:textId="77777777" w:rsidR="00170A63" w:rsidRPr="00F959D0" w:rsidRDefault="00170A63" w:rsidP="00E1203E">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66</w:t>
            </w:r>
          </w:p>
        </w:tc>
        <w:tc>
          <w:tcPr>
            <w:tcW w:w="330" w:type="pct"/>
            <w:tcBorders>
              <w:top w:val="nil"/>
              <w:left w:val="nil"/>
              <w:bottom w:val="single" w:sz="12" w:space="0" w:color="auto"/>
              <w:right w:val="nil"/>
            </w:tcBorders>
            <w:shd w:val="clear" w:color="auto" w:fill="auto"/>
            <w:vAlign w:val="bottom"/>
          </w:tcPr>
          <w:p w14:paraId="2EF00BF0" w14:textId="77777777" w:rsidR="00170A63" w:rsidRPr="00F959D0" w:rsidRDefault="00170A63" w:rsidP="00E1203E">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9.554</w:t>
            </w:r>
          </w:p>
        </w:tc>
        <w:tc>
          <w:tcPr>
            <w:tcW w:w="371" w:type="pct"/>
            <w:tcBorders>
              <w:top w:val="nil"/>
              <w:left w:val="nil"/>
              <w:bottom w:val="single" w:sz="12" w:space="0" w:color="auto"/>
              <w:right w:val="nil"/>
            </w:tcBorders>
            <w:vAlign w:val="bottom"/>
          </w:tcPr>
          <w:p w14:paraId="4A06B5E0"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158 </w:t>
            </w:r>
          </w:p>
        </w:tc>
        <w:tc>
          <w:tcPr>
            <w:tcW w:w="323" w:type="pct"/>
            <w:tcBorders>
              <w:top w:val="nil"/>
              <w:left w:val="nil"/>
              <w:bottom w:val="single" w:sz="12" w:space="0" w:color="auto"/>
              <w:right w:val="nil"/>
            </w:tcBorders>
            <w:vAlign w:val="bottom"/>
          </w:tcPr>
          <w:p w14:paraId="7E7C3B59"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599.758 </w:t>
            </w:r>
          </w:p>
        </w:tc>
      </w:tr>
      <w:tr w:rsidR="00170A63" w:rsidRPr="00F12E3D" w14:paraId="42CC92EB" w14:textId="77777777" w:rsidTr="00E1203E">
        <w:trPr>
          <w:trHeight w:val="57"/>
        </w:trPr>
        <w:tc>
          <w:tcPr>
            <w:tcW w:w="538" w:type="pct"/>
            <w:vAlign w:val="bottom"/>
          </w:tcPr>
          <w:p w14:paraId="65906CF8" w14:textId="77777777" w:rsidR="00170A63" w:rsidRPr="003A2506" w:rsidRDefault="00170A63" w:rsidP="00E1203E">
            <w:pPr>
              <w:tabs>
                <w:tab w:val="right" w:pos="1202"/>
              </w:tabs>
              <w:outlineLvl w:val="0"/>
              <w:rPr>
                <w:rFonts w:ascii="Arial" w:eastAsia="Calibri" w:hAnsi="Arial" w:cs="Arial"/>
                <w:b/>
                <w:bCs/>
                <w:color w:val="000000" w:themeColor="text1"/>
                <w:sz w:val="14"/>
                <w:szCs w:val="14"/>
                <w:lang w:val="hr-HR"/>
              </w:rPr>
            </w:pPr>
            <w:r w:rsidRPr="003A2506">
              <w:rPr>
                <w:rFonts w:ascii="Arial" w:eastAsia="Calibri" w:hAnsi="Arial" w:cs="Arial"/>
                <w:b/>
                <w:bCs/>
                <w:color w:val="000000" w:themeColor="text1"/>
                <w:sz w:val="14"/>
                <w:szCs w:val="14"/>
                <w:lang w:val="hr-HR"/>
              </w:rPr>
              <w:t>Garancije i preuzete obveze</w:t>
            </w:r>
          </w:p>
        </w:tc>
        <w:tc>
          <w:tcPr>
            <w:tcW w:w="301" w:type="pct"/>
            <w:tcBorders>
              <w:top w:val="nil"/>
              <w:left w:val="nil"/>
              <w:bottom w:val="nil"/>
              <w:right w:val="nil"/>
            </w:tcBorders>
            <w:shd w:val="clear" w:color="auto" w:fill="auto"/>
            <w:vAlign w:val="bottom"/>
          </w:tcPr>
          <w:p w14:paraId="70B159B5" w14:textId="77777777" w:rsidR="00170A63" w:rsidRPr="003A2506" w:rsidRDefault="00170A63" w:rsidP="00E1203E">
            <w:pPr>
              <w:jc w:val="right"/>
              <w:rPr>
                <w:rFonts w:ascii="Arial" w:eastAsia="Calibri" w:hAnsi="Arial" w:cs="Arial"/>
                <w:color w:val="000000" w:themeColor="text1"/>
                <w:sz w:val="14"/>
                <w:szCs w:val="14"/>
                <w:lang w:val="hr-HR"/>
              </w:rPr>
            </w:pPr>
          </w:p>
        </w:tc>
        <w:tc>
          <w:tcPr>
            <w:tcW w:w="298" w:type="pct"/>
            <w:tcBorders>
              <w:top w:val="nil"/>
              <w:left w:val="nil"/>
              <w:bottom w:val="nil"/>
              <w:right w:val="nil"/>
            </w:tcBorders>
            <w:shd w:val="clear" w:color="auto" w:fill="auto"/>
            <w:vAlign w:val="bottom"/>
          </w:tcPr>
          <w:p w14:paraId="5ECB5902" w14:textId="77777777" w:rsidR="00170A63" w:rsidRPr="003A2506" w:rsidRDefault="00170A63" w:rsidP="00E1203E">
            <w:pPr>
              <w:jc w:val="right"/>
              <w:rPr>
                <w:rFonts w:ascii="Arial" w:eastAsia="Calibri" w:hAnsi="Arial" w:cs="Arial"/>
                <w:color w:val="000000" w:themeColor="text1"/>
                <w:sz w:val="14"/>
                <w:szCs w:val="14"/>
                <w:lang w:val="hr-HR"/>
              </w:rPr>
            </w:pPr>
          </w:p>
        </w:tc>
        <w:tc>
          <w:tcPr>
            <w:tcW w:w="295" w:type="pct"/>
            <w:tcBorders>
              <w:top w:val="nil"/>
              <w:left w:val="nil"/>
              <w:bottom w:val="nil"/>
              <w:right w:val="nil"/>
            </w:tcBorders>
            <w:shd w:val="clear" w:color="auto" w:fill="auto"/>
            <w:vAlign w:val="bottom"/>
          </w:tcPr>
          <w:p w14:paraId="3A227D11" w14:textId="77777777" w:rsidR="00170A63" w:rsidRPr="003A2506" w:rsidRDefault="00170A63" w:rsidP="00E1203E">
            <w:pPr>
              <w:jc w:val="right"/>
              <w:rPr>
                <w:rFonts w:ascii="Arial" w:eastAsia="Calibri" w:hAnsi="Arial" w:cs="Arial"/>
                <w:color w:val="000000" w:themeColor="text1"/>
                <w:sz w:val="14"/>
                <w:szCs w:val="14"/>
                <w:lang w:val="hr-HR"/>
              </w:rPr>
            </w:pPr>
          </w:p>
        </w:tc>
        <w:tc>
          <w:tcPr>
            <w:tcW w:w="287" w:type="pct"/>
            <w:tcBorders>
              <w:top w:val="nil"/>
              <w:left w:val="nil"/>
              <w:bottom w:val="nil"/>
              <w:right w:val="nil"/>
            </w:tcBorders>
            <w:shd w:val="clear" w:color="auto" w:fill="auto"/>
            <w:vAlign w:val="bottom"/>
          </w:tcPr>
          <w:p w14:paraId="5824B8C3" w14:textId="77777777" w:rsidR="00170A63" w:rsidRPr="009C51A3" w:rsidRDefault="00170A63" w:rsidP="00E1203E">
            <w:pPr>
              <w:jc w:val="right"/>
              <w:rPr>
                <w:rFonts w:ascii="Arial" w:eastAsia="Calibri" w:hAnsi="Arial" w:cs="Arial"/>
                <w:color w:val="000000" w:themeColor="text1"/>
                <w:sz w:val="14"/>
                <w:szCs w:val="14"/>
                <w:lang w:val="hr-HR"/>
              </w:rPr>
            </w:pPr>
          </w:p>
        </w:tc>
        <w:tc>
          <w:tcPr>
            <w:tcW w:w="297" w:type="pct"/>
            <w:tcBorders>
              <w:top w:val="nil"/>
              <w:left w:val="nil"/>
              <w:bottom w:val="nil"/>
              <w:right w:val="nil"/>
            </w:tcBorders>
            <w:shd w:val="clear" w:color="auto" w:fill="auto"/>
            <w:vAlign w:val="bottom"/>
          </w:tcPr>
          <w:p w14:paraId="13D0E48A" w14:textId="77777777" w:rsidR="00170A63" w:rsidRPr="003A2506" w:rsidRDefault="00170A63" w:rsidP="00E1203E">
            <w:pPr>
              <w:jc w:val="right"/>
              <w:rPr>
                <w:rFonts w:ascii="Arial" w:eastAsia="Calibri" w:hAnsi="Arial" w:cs="Arial"/>
                <w:color w:val="000000" w:themeColor="text1"/>
                <w:sz w:val="14"/>
                <w:szCs w:val="14"/>
                <w:lang w:val="hr-HR"/>
              </w:rPr>
            </w:pPr>
          </w:p>
        </w:tc>
        <w:tc>
          <w:tcPr>
            <w:tcW w:w="312" w:type="pct"/>
            <w:tcBorders>
              <w:top w:val="nil"/>
              <w:left w:val="nil"/>
              <w:bottom w:val="nil"/>
              <w:right w:val="nil"/>
            </w:tcBorders>
            <w:shd w:val="clear" w:color="auto" w:fill="auto"/>
            <w:vAlign w:val="bottom"/>
          </w:tcPr>
          <w:p w14:paraId="4FDC317D" w14:textId="77777777" w:rsidR="00170A63" w:rsidRPr="003A2506" w:rsidRDefault="00170A63" w:rsidP="00E1203E">
            <w:pPr>
              <w:jc w:val="right"/>
              <w:rPr>
                <w:rFonts w:ascii="Arial" w:eastAsia="Calibri" w:hAnsi="Arial" w:cs="Arial"/>
                <w:color w:val="000000" w:themeColor="text1"/>
                <w:sz w:val="14"/>
                <w:szCs w:val="14"/>
                <w:lang w:val="hr-HR"/>
              </w:rPr>
            </w:pPr>
          </w:p>
        </w:tc>
        <w:tc>
          <w:tcPr>
            <w:tcW w:w="333" w:type="pct"/>
            <w:tcBorders>
              <w:top w:val="nil"/>
              <w:left w:val="nil"/>
              <w:bottom w:val="nil"/>
              <w:right w:val="nil"/>
            </w:tcBorders>
            <w:shd w:val="clear" w:color="auto" w:fill="auto"/>
            <w:vAlign w:val="bottom"/>
          </w:tcPr>
          <w:p w14:paraId="4D635A75" w14:textId="77777777" w:rsidR="00170A63" w:rsidRPr="003A2506" w:rsidRDefault="00170A63" w:rsidP="00E1203E">
            <w:pPr>
              <w:jc w:val="right"/>
              <w:rPr>
                <w:rFonts w:ascii="Arial" w:eastAsia="Calibri" w:hAnsi="Arial" w:cs="Arial"/>
                <w:color w:val="000000" w:themeColor="text1"/>
                <w:sz w:val="14"/>
                <w:szCs w:val="14"/>
                <w:lang w:val="hr-HR"/>
              </w:rPr>
            </w:pPr>
          </w:p>
        </w:tc>
        <w:tc>
          <w:tcPr>
            <w:tcW w:w="328" w:type="pct"/>
            <w:tcBorders>
              <w:top w:val="nil"/>
              <w:left w:val="nil"/>
              <w:bottom w:val="nil"/>
              <w:right w:val="nil"/>
            </w:tcBorders>
            <w:vAlign w:val="bottom"/>
          </w:tcPr>
          <w:p w14:paraId="7792105E" w14:textId="77777777" w:rsidR="00170A63" w:rsidRPr="003A2506" w:rsidRDefault="00170A63" w:rsidP="00E1203E">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398AEC7F" w14:textId="77777777" w:rsidR="00170A63" w:rsidRPr="003A2506" w:rsidRDefault="00170A63" w:rsidP="00E1203E">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219F91D7" w14:textId="77777777" w:rsidR="00170A63" w:rsidRPr="003A2506" w:rsidRDefault="00170A63" w:rsidP="00E1203E">
            <w:pPr>
              <w:jc w:val="right"/>
              <w:rPr>
                <w:rFonts w:ascii="Arial" w:eastAsia="Calibri" w:hAnsi="Arial" w:cs="Arial"/>
                <w:color w:val="000000" w:themeColor="text1"/>
                <w:sz w:val="14"/>
                <w:szCs w:val="14"/>
                <w:lang w:val="hr-HR"/>
              </w:rPr>
            </w:pPr>
          </w:p>
        </w:tc>
        <w:tc>
          <w:tcPr>
            <w:tcW w:w="329" w:type="pct"/>
            <w:tcBorders>
              <w:top w:val="nil"/>
              <w:left w:val="nil"/>
              <w:bottom w:val="nil"/>
              <w:right w:val="nil"/>
            </w:tcBorders>
            <w:vAlign w:val="bottom"/>
          </w:tcPr>
          <w:p w14:paraId="01AAA672" w14:textId="77777777" w:rsidR="00170A63" w:rsidRPr="003A2506" w:rsidRDefault="00170A63" w:rsidP="00E1203E">
            <w:pPr>
              <w:jc w:val="right"/>
              <w:rPr>
                <w:rFonts w:ascii="Arial" w:eastAsia="Calibri" w:hAnsi="Arial" w:cs="Arial"/>
                <w:color w:val="000000" w:themeColor="text1"/>
                <w:sz w:val="14"/>
                <w:szCs w:val="14"/>
                <w:lang w:val="hr-HR"/>
              </w:rPr>
            </w:pPr>
          </w:p>
        </w:tc>
        <w:tc>
          <w:tcPr>
            <w:tcW w:w="330" w:type="pct"/>
            <w:tcBorders>
              <w:top w:val="nil"/>
              <w:left w:val="nil"/>
              <w:bottom w:val="nil"/>
              <w:right w:val="nil"/>
            </w:tcBorders>
            <w:vAlign w:val="bottom"/>
          </w:tcPr>
          <w:p w14:paraId="0AC025E1" w14:textId="77777777" w:rsidR="00170A63" w:rsidRPr="003A2506" w:rsidRDefault="00170A63" w:rsidP="00E1203E">
            <w:pPr>
              <w:jc w:val="right"/>
              <w:rPr>
                <w:rFonts w:ascii="Arial" w:eastAsia="Calibri" w:hAnsi="Arial" w:cs="Arial"/>
                <w:color w:val="000000" w:themeColor="text1"/>
                <w:sz w:val="14"/>
                <w:szCs w:val="14"/>
                <w:lang w:val="hr-HR"/>
              </w:rPr>
            </w:pPr>
          </w:p>
        </w:tc>
        <w:tc>
          <w:tcPr>
            <w:tcW w:w="371" w:type="pct"/>
            <w:tcBorders>
              <w:top w:val="nil"/>
              <w:left w:val="nil"/>
              <w:bottom w:val="nil"/>
              <w:right w:val="nil"/>
            </w:tcBorders>
            <w:vAlign w:val="bottom"/>
          </w:tcPr>
          <w:p w14:paraId="0879E0A4" w14:textId="77777777" w:rsidR="00170A63" w:rsidRPr="003A2506" w:rsidRDefault="00170A63" w:rsidP="00E1203E">
            <w:pPr>
              <w:jc w:val="right"/>
              <w:rPr>
                <w:rFonts w:ascii="Arial" w:eastAsia="Calibri" w:hAnsi="Arial" w:cs="Arial"/>
                <w:color w:val="000000" w:themeColor="text1"/>
                <w:sz w:val="14"/>
                <w:szCs w:val="14"/>
                <w:lang w:val="hr-HR"/>
              </w:rPr>
            </w:pPr>
          </w:p>
        </w:tc>
        <w:tc>
          <w:tcPr>
            <w:tcW w:w="323" w:type="pct"/>
            <w:tcBorders>
              <w:top w:val="nil"/>
              <w:left w:val="nil"/>
              <w:bottom w:val="nil"/>
              <w:right w:val="nil"/>
            </w:tcBorders>
            <w:vAlign w:val="bottom"/>
          </w:tcPr>
          <w:p w14:paraId="46ABAB04" w14:textId="77777777" w:rsidR="00170A63" w:rsidRPr="003A2506" w:rsidRDefault="00170A63" w:rsidP="00E1203E">
            <w:pPr>
              <w:jc w:val="right"/>
              <w:rPr>
                <w:rFonts w:ascii="Arial" w:eastAsia="Calibri" w:hAnsi="Arial" w:cs="Arial"/>
                <w:color w:val="000000" w:themeColor="text1"/>
                <w:sz w:val="14"/>
                <w:szCs w:val="14"/>
                <w:lang w:val="hr-HR"/>
              </w:rPr>
            </w:pPr>
          </w:p>
        </w:tc>
      </w:tr>
      <w:tr w:rsidR="00170A63" w:rsidRPr="00F12E3D" w14:paraId="5140A126" w14:textId="77777777" w:rsidTr="00E1203E">
        <w:trPr>
          <w:trHeight w:val="189"/>
        </w:trPr>
        <w:tc>
          <w:tcPr>
            <w:tcW w:w="538" w:type="pct"/>
            <w:vAlign w:val="bottom"/>
          </w:tcPr>
          <w:p w14:paraId="3D2D2BD8" w14:textId="77777777" w:rsidR="00170A63" w:rsidRPr="00F12E3D" w:rsidRDefault="00170A63" w:rsidP="00E1203E">
            <w:pPr>
              <w:tabs>
                <w:tab w:val="right" w:pos="1202"/>
              </w:tabs>
              <w:outlineLvl w:val="0"/>
              <w:rPr>
                <w:rFonts w:ascii="Arial" w:eastAsia="Calibri" w:hAnsi="Arial" w:cs="Arial"/>
                <w:b/>
                <w:bCs/>
                <w:color w:val="000000" w:themeColor="text1"/>
                <w:sz w:val="14"/>
                <w:szCs w:val="14"/>
                <w:lang w:val="hr-HR"/>
              </w:rPr>
            </w:pPr>
            <w:r w:rsidRPr="00F12E3D">
              <w:rPr>
                <w:rFonts w:ascii="Arial" w:eastAsia="Calibri" w:hAnsi="Arial" w:cs="Arial"/>
                <w:color w:val="000000" w:themeColor="text1"/>
                <w:sz w:val="14"/>
                <w:szCs w:val="14"/>
                <w:lang w:val="hr-HR"/>
              </w:rPr>
              <w:t xml:space="preserve">Izdane garancije </w:t>
            </w:r>
          </w:p>
        </w:tc>
        <w:tc>
          <w:tcPr>
            <w:tcW w:w="301" w:type="pct"/>
            <w:tcBorders>
              <w:top w:val="nil"/>
              <w:left w:val="nil"/>
              <w:bottom w:val="nil"/>
              <w:right w:val="nil"/>
            </w:tcBorders>
            <w:shd w:val="clear" w:color="auto" w:fill="auto"/>
            <w:vAlign w:val="bottom"/>
          </w:tcPr>
          <w:p w14:paraId="08F7DB95"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17.929 </w:t>
            </w:r>
          </w:p>
        </w:tc>
        <w:tc>
          <w:tcPr>
            <w:tcW w:w="298" w:type="pct"/>
            <w:tcBorders>
              <w:top w:val="nil"/>
              <w:left w:val="nil"/>
              <w:bottom w:val="nil"/>
              <w:right w:val="nil"/>
            </w:tcBorders>
            <w:shd w:val="clear" w:color="auto" w:fill="auto"/>
            <w:vAlign w:val="bottom"/>
          </w:tcPr>
          <w:p w14:paraId="27AF9C00"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6.176 </w:t>
            </w:r>
          </w:p>
        </w:tc>
        <w:tc>
          <w:tcPr>
            <w:tcW w:w="295" w:type="pct"/>
            <w:tcBorders>
              <w:top w:val="nil"/>
              <w:left w:val="nil"/>
              <w:bottom w:val="nil"/>
              <w:right w:val="nil"/>
            </w:tcBorders>
            <w:shd w:val="clear" w:color="auto" w:fill="auto"/>
            <w:vAlign w:val="bottom"/>
          </w:tcPr>
          <w:p w14:paraId="170080AC"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20.440 </w:t>
            </w:r>
          </w:p>
        </w:tc>
        <w:tc>
          <w:tcPr>
            <w:tcW w:w="287" w:type="pct"/>
            <w:tcBorders>
              <w:top w:val="nil"/>
              <w:left w:val="nil"/>
              <w:bottom w:val="nil"/>
              <w:right w:val="nil"/>
            </w:tcBorders>
            <w:shd w:val="clear" w:color="auto" w:fill="auto"/>
            <w:vAlign w:val="bottom"/>
          </w:tcPr>
          <w:p w14:paraId="095503B4"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1D7BD33B"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326332CF"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22A107C4"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44.545 </w:t>
            </w:r>
          </w:p>
        </w:tc>
        <w:tc>
          <w:tcPr>
            <w:tcW w:w="328" w:type="pct"/>
            <w:tcBorders>
              <w:top w:val="nil"/>
              <w:left w:val="nil"/>
              <w:bottom w:val="nil"/>
              <w:right w:val="nil"/>
            </w:tcBorders>
            <w:vAlign w:val="bottom"/>
          </w:tcPr>
          <w:p w14:paraId="16B3B882"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17.537 </w:t>
            </w:r>
          </w:p>
        </w:tc>
        <w:tc>
          <w:tcPr>
            <w:tcW w:w="329" w:type="pct"/>
            <w:tcBorders>
              <w:top w:val="nil"/>
              <w:left w:val="nil"/>
              <w:bottom w:val="nil"/>
              <w:right w:val="nil"/>
            </w:tcBorders>
            <w:vAlign w:val="bottom"/>
          </w:tcPr>
          <w:p w14:paraId="07B9FF96"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1.344 </w:t>
            </w:r>
          </w:p>
        </w:tc>
        <w:tc>
          <w:tcPr>
            <w:tcW w:w="329" w:type="pct"/>
            <w:tcBorders>
              <w:top w:val="nil"/>
              <w:left w:val="nil"/>
              <w:bottom w:val="nil"/>
              <w:right w:val="nil"/>
            </w:tcBorders>
            <w:vAlign w:val="bottom"/>
          </w:tcPr>
          <w:p w14:paraId="058EE55A"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14.348 </w:t>
            </w:r>
          </w:p>
        </w:tc>
        <w:tc>
          <w:tcPr>
            <w:tcW w:w="329" w:type="pct"/>
            <w:tcBorders>
              <w:top w:val="nil"/>
              <w:left w:val="nil"/>
              <w:bottom w:val="nil"/>
              <w:right w:val="nil"/>
            </w:tcBorders>
            <w:vAlign w:val="bottom"/>
          </w:tcPr>
          <w:p w14:paraId="56016897"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0F1639DB" w14:textId="77777777" w:rsidR="00170A63" w:rsidRPr="009C51A3"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62B64798"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nil"/>
              <w:right w:val="nil"/>
            </w:tcBorders>
            <w:vAlign w:val="bottom"/>
          </w:tcPr>
          <w:p w14:paraId="05E5858A"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33.229 </w:t>
            </w:r>
          </w:p>
        </w:tc>
      </w:tr>
      <w:tr w:rsidR="00170A63" w:rsidRPr="00F12E3D" w14:paraId="53930895" w14:textId="77777777" w:rsidTr="00E1203E">
        <w:trPr>
          <w:trHeight w:val="189"/>
        </w:trPr>
        <w:tc>
          <w:tcPr>
            <w:tcW w:w="538" w:type="pct"/>
            <w:vAlign w:val="bottom"/>
          </w:tcPr>
          <w:p w14:paraId="37731A7A"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Izdane garancije u devizama</w:t>
            </w:r>
          </w:p>
        </w:tc>
        <w:tc>
          <w:tcPr>
            <w:tcW w:w="301" w:type="pct"/>
            <w:tcBorders>
              <w:top w:val="nil"/>
              <w:left w:val="nil"/>
              <w:bottom w:val="nil"/>
              <w:right w:val="nil"/>
            </w:tcBorders>
            <w:shd w:val="clear" w:color="auto" w:fill="auto"/>
            <w:vAlign w:val="bottom"/>
          </w:tcPr>
          <w:p w14:paraId="55CB94D5"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53 </w:t>
            </w:r>
          </w:p>
        </w:tc>
        <w:tc>
          <w:tcPr>
            <w:tcW w:w="298" w:type="pct"/>
            <w:tcBorders>
              <w:top w:val="nil"/>
              <w:left w:val="nil"/>
              <w:bottom w:val="nil"/>
              <w:right w:val="nil"/>
            </w:tcBorders>
            <w:shd w:val="clear" w:color="auto" w:fill="auto"/>
            <w:vAlign w:val="bottom"/>
          </w:tcPr>
          <w:p w14:paraId="7E199966"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5.304 </w:t>
            </w:r>
          </w:p>
        </w:tc>
        <w:tc>
          <w:tcPr>
            <w:tcW w:w="295" w:type="pct"/>
            <w:tcBorders>
              <w:top w:val="nil"/>
              <w:left w:val="nil"/>
              <w:bottom w:val="nil"/>
              <w:right w:val="nil"/>
            </w:tcBorders>
            <w:shd w:val="clear" w:color="auto" w:fill="auto"/>
            <w:vAlign w:val="bottom"/>
          </w:tcPr>
          <w:p w14:paraId="371EDF15"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nil"/>
              <w:right w:val="nil"/>
            </w:tcBorders>
            <w:shd w:val="clear" w:color="auto" w:fill="auto"/>
            <w:vAlign w:val="bottom"/>
          </w:tcPr>
          <w:p w14:paraId="3660FA60"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297" w:type="pct"/>
            <w:tcBorders>
              <w:top w:val="nil"/>
              <w:left w:val="nil"/>
              <w:bottom w:val="nil"/>
              <w:right w:val="nil"/>
            </w:tcBorders>
            <w:shd w:val="clear" w:color="auto" w:fill="auto"/>
            <w:vAlign w:val="bottom"/>
          </w:tcPr>
          <w:p w14:paraId="4172153C"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2" w:type="pct"/>
            <w:tcBorders>
              <w:top w:val="nil"/>
              <w:left w:val="nil"/>
              <w:bottom w:val="nil"/>
              <w:right w:val="nil"/>
            </w:tcBorders>
            <w:shd w:val="clear" w:color="auto" w:fill="auto"/>
            <w:vAlign w:val="bottom"/>
          </w:tcPr>
          <w:p w14:paraId="50A568E6"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nil"/>
              <w:right w:val="nil"/>
            </w:tcBorders>
            <w:shd w:val="clear" w:color="auto" w:fill="auto"/>
            <w:vAlign w:val="bottom"/>
          </w:tcPr>
          <w:p w14:paraId="74B6320B"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5.357 </w:t>
            </w:r>
          </w:p>
        </w:tc>
        <w:tc>
          <w:tcPr>
            <w:tcW w:w="328" w:type="pct"/>
            <w:tcBorders>
              <w:top w:val="nil"/>
              <w:left w:val="nil"/>
              <w:bottom w:val="nil"/>
              <w:right w:val="nil"/>
            </w:tcBorders>
            <w:vAlign w:val="bottom"/>
          </w:tcPr>
          <w:p w14:paraId="0CAABED2"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15 </w:t>
            </w:r>
          </w:p>
        </w:tc>
        <w:tc>
          <w:tcPr>
            <w:tcW w:w="329" w:type="pct"/>
            <w:tcBorders>
              <w:top w:val="nil"/>
              <w:left w:val="nil"/>
              <w:bottom w:val="nil"/>
              <w:right w:val="nil"/>
            </w:tcBorders>
            <w:vAlign w:val="bottom"/>
          </w:tcPr>
          <w:p w14:paraId="0D672448"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2.919 </w:t>
            </w:r>
          </w:p>
        </w:tc>
        <w:tc>
          <w:tcPr>
            <w:tcW w:w="329" w:type="pct"/>
            <w:tcBorders>
              <w:top w:val="nil"/>
              <w:left w:val="nil"/>
              <w:bottom w:val="nil"/>
              <w:right w:val="nil"/>
            </w:tcBorders>
            <w:vAlign w:val="bottom"/>
          </w:tcPr>
          <w:p w14:paraId="48E79527"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nil"/>
              <w:right w:val="nil"/>
            </w:tcBorders>
            <w:vAlign w:val="bottom"/>
          </w:tcPr>
          <w:p w14:paraId="7751DF71"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30" w:type="pct"/>
            <w:tcBorders>
              <w:top w:val="nil"/>
              <w:left w:val="nil"/>
              <w:bottom w:val="nil"/>
              <w:right w:val="nil"/>
            </w:tcBorders>
            <w:vAlign w:val="bottom"/>
          </w:tcPr>
          <w:p w14:paraId="1AF5EFEF" w14:textId="77777777" w:rsidR="00170A63" w:rsidRPr="009C51A3"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1" w:type="pct"/>
            <w:tcBorders>
              <w:top w:val="nil"/>
              <w:left w:val="nil"/>
              <w:bottom w:val="nil"/>
              <w:right w:val="nil"/>
            </w:tcBorders>
            <w:vAlign w:val="bottom"/>
          </w:tcPr>
          <w:p w14:paraId="68025D4B"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nil"/>
              <w:right w:val="nil"/>
            </w:tcBorders>
            <w:vAlign w:val="bottom"/>
          </w:tcPr>
          <w:p w14:paraId="3DC1EC4D"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2.934 </w:t>
            </w:r>
          </w:p>
        </w:tc>
      </w:tr>
      <w:tr w:rsidR="00170A63" w:rsidRPr="00F12E3D" w14:paraId="0ECA0216" w14:textId="77777777" w:rsidTr="00E1203E">
        <w:trPr>
          <w:trHeight w:val="189"/>
        </w:trPr>
        <w:tc>
          <w:tcPr>
            <w:tcW w:w="538" w:type="pct"/>
            <w:vAlign w:val="bottom"/>
          </w:tcPr>
          <w:p w14:paraId="4ABD2853" w14:textId="77777777" w:rsidR="00170A63" w:rsidRPr="00F12E3D" w:rsidRDefault="00170A63" w:rsidP="00E1203E">
            <w:pPr>
              <w:tabs>
                <w:tab w:val="right" w:pos="1202"/>
              </w:tabs>
              <w:outlineLvl w:val="0"/>
              <w:rPr>
                <w:rFonts w:ascii="Arial" w:eastAsia="Calibri" w:hAnsi="Arial" w:cs="Arial"/>
                <w:color w:val="000000" w:themeColor="text1"/>
                <w:sz w:val="14"/>
                <w:szCs w:val="14"/>
                <w:lang w:val="hr-HR"/>
              </w:rPr>
            </w:pPr>
            <w:r w:rsidRPr="00F12E3D">
              <w:rPr>
                <w:rFonts w:ascii="Arial" w:eastAsia="Calibri" w:hAnsi="Arial" w:cs="Arial"/>
                <w:color w:val="000000" w:themeColor="text1"/>
                <w:sz w:val="14"/>
                <w:szCs w:val="14"/>
                <w:lang w:val="hr-HR"/>
              </w:rPr>
              <w:t>Preuzete obveze po kreditima</w:t>
            </w:r>
          </w:p>
        </w:tc>
        <w:tc>
          <w:tcPr>
            <w:tcW w:w="301" w:type="pct"/>
            <w:tcBorders>
              <w:top w:val="nil"/>
              <w:left w:val="nil"/>
              <w:bottom w:val="single" w:sz="6" w:space="0" w:color="auto"/>
              <w:right w:val="nil"/>
            </w:tcBorders>
            <w:shd w:val="clear" w:color="auto" w:fill="auto"/>
            <w:vAlign w:val="bottom"/>
          </w:tcPr>
          <w:p w14:paraId="55C0DD14"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423.683 </w:t>
            </w:r>
          </w:p>
        </w:tc>
        <w:tc>
          <w:tcPr>
            <w:tcW w:w="298" w:type="pct"/>
            <w:tcBorders>
              <w:top w:val="nil"/>
              <w:left w:val="nil"/>
              <w:bottom w:val="single" w:sz="6" w:space="0" w:color="auto"/>
              <w:right w:val="nil"/>
            </w:tcBorders>
            <w:shd w:val="clear" w:color="auto" w:fill="auto"/>
            <w:vAlign w:val="bottom"/>
          </w:tcPr>
          <w:p w14:paraId="62EE3BCE"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4.816 </w:t>
            </w:r>
          </w:p>
        </w:tc>
        <w:tc>
          <w:tcPr>
            <w:tcW w:w="295" w:type="pct"/>
            <w:tcBorders>
              <w:top w:val="nil"/>
              <w:left w:val="nil"/>
              <w:bottom w:val="single" w:sz="6" w:space="0" w:color="auto"/>
              <w:right w:val="nil"/>
            </w:tcBorders>
            <w:shd w:val="clear" w:color="auto" w:fill="auto"/>
            <w:vAlign w:val="bottom"/>
          </w:tcPr>
          <w:p w14:paraId="68792B1F"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287" w:type="pct"/>
            <w:tcBorders>
              <w:top w:val="nil"/>
              <w:left w:val="nil"/>
              <w:bottom w:val="single" w:sz="6" w:space="0" w:color="auto"/>
              <w:right w:val="nil"/>
            </w:tcBorders>
            <w:shd w:val="clear" w:color="auto" w:fill="auto"/>
            <w:vAlign w:val="bottom"/>
          </w:tcPr>
          <w:p w14:paraId="0B782393" w14:textId="77777777" w:rsidR="00170A63" w:rsidRPr="00F959D0"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w:t>
            </w:r>
          </w:p>
        </w:tc>
        <w:tc>
          <w:tcPr>
            <w:tcW w:w="297" w:type="pct"/>
            <w:tcBorders>
              <w:top w:val="nil"/>
              <w:left w:val="nil"/>
              <w:bottom w:val="single" w:sz="6" w:space="0" w:color="auto"/>
              <w:right w:val="nil"/>
            </w:tcBorders>
            <w:shd w:val="clear" w:color="auto" w:fill="auto"/>
            <w:vAlign w:val="bottom"/>
          </w:tcPr>
          <w:p w14:paraId="1AF973AE" w14:textId="77777777" w:rsidR="00170A63" w:rsidRPr="003A2506" w:rsidRDefault="00170A63" w:rsidP="00E1203E">
            <w:pPr>
              <w:jc w:val="right"/>
              <w:rPr>
                <w:rFonts w:ascii="Arial" w:eastAsia="Calibri" w:hAnsi="Arial" w:cs="Arial"/>
                <w:color w:val="000000" w:themeColor="text1"/>
                <w:sz w:val="14"/>
                <w:szCs w:val="14"/>
                <w:lang w:val="hr-HR"/>
              </w:rPr>
            </w:pPr>
            <w:r w:rsidRPr="005315D0">
              <w:rPr>
                <w:rFonts w:ascii="Arial" w:eastAsia="Calibri" w:hAnsi="Arial" w:cs="Arial"/>
                <w:color w:val="000000" w:themeColor="text1"/>
                <w:sz w:val="14"/>
                <w:szCs w:val="14"/>
                <w:lang w:val="hr-HR"/>
              </w:rPr>
              <w:t>12.574</w:t>
            </w:r>
          </w:p>
        </w:tc>
        <w:tc>
          <w:tcPr>
            <w:tcW w:w="312" w:type="pct"/>
            <w:tcBorders>
              <w:top w:val="nil"/>
              <w:left w:val="nil"/>
              <w:bottom w:val="single" w:sz="6" w:space="0" w:color="auto"/>
              <w:right w:val="nil"/>
            </w:tcBorders>
            <w:shd w:val="clear" w:color="auto" w:fill="auto"/>
            <w:vAlign w:val="bottom"/>
          </w:tcPr>
          <w:p w14:paraId="6ED7934E"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 </w:t>
            </w:r>
          </w:p>
        </w:tc>
        <w:tc>
          <w:tcPr>
            <w:tcW w:w="333" w:type="pct"/>
            <w:tcBorders>
              <w:top w:val="nil"/>
              <w:left w:val="nil"/>
              <w:bottom w:val="single" w:sz="6" w:space="0" w:color="auto"/>
              <w:right w:val="nil"/>
            </w:tcBorders>
            <w:shd w:val="clear" w:color="auto" w:fill="auto"/>
            <w:vAlign w:val="bottom"/>
          </w:tcPr>
          <w:p w14:paraId="5F3B00E9" w14:textId="77777777" w:rsidR="00170A63" w:rsidRPr="003A2506" w:rsidRDefault="00170A63" w:rsidP="00E1203E">
            <w:pPr>
              <w:jc w:val="right"/>
              <w:rPr>
                <w:rFonts w:ascii="Arial" w:eastAsia="Calibri" w:hAnsi="Arial" w:cs="Arial"/>
                <w:color w:val="000000" w:themeColor="text1"/>
                <w:sz w:val="14"/>
                <w:szCs w:val="14"/>
                <w:lang w:val="hr-HR"/>
              </w:rPr>
            </w:pPr>
            <w:r w:rsidRPr="00F84C24">
              <w:rPr>
                <w:rFonts w:ascii="Arial" w:eastAsia="Calibri" w:hAnsi="Arial" w:cs="Arial"/>
                <w:color w:val="000000" w:themeColor="text1"/>
                <w:sz w:val="14"/>
                <w:szCs w:val="14"/>
                <w:lang w:val="hr-HR"/>
              </w:rPr>
              <w:t xml:space="preserve"> 441.073 </w:t>
            </w:r>
          </w:p>
        </w:tc>
        <w:tc>
          <w:tcPr>
            <w:tcW w:w="328" w:type="pct"/>
            <w:tcBorders>
              <w:top w:val="nil"/>
              <w:left w:val="nil"/>
              <w:bottom w:val="single" w:sz="6" w:space="0" w:color="auto"/>
              <w:right w:val="nil"/>
            </w:tcBorders>
            <w:vAlign w:val="bottom"/>
          </w:tcPr>
          <w:p w14:paraId="759EC1EF"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135.627 </w:t>
            </w:r>
          </w:p>
        </w:tc>
        <w:tc>
          <w:tcPr>
            <w:tcW w:w="329" w:type="pct"/>
            <w:tcBorders>
              <w:top w:val="nil"/>
              <w:left w:val="nil"/>
              <w:bottom w:val="single" w:sz="6" w:space="0" w:color="auto"/>
              <w:right w:val="nil"/>
            </w:tcBorders>
            <w:vAlign w:val="bottom"/>
          </w:tcPr>
          <w:p w14:paraId="6682DF1D"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2.938 </w:t>
            </w:r>
          </w:p>
        </w:tc>
        <w:tc>
          <w:tcPr>
            <w:tcW w:w="329" w:type="pct"/>
            <w:tcBorders>
              <w:top w:val="nil"/>
              <w:left w:val="nil"/>
              <w:bottom w:val="single" w:sz="6" w:space="0" w:color="auto"/>
              <w:right w:val="nil"/>
            </w:tcBorders>
            <w:vAlign w:val="bottom"/>
          </w:tcPr>
          <w:p w14:paraId="45B64DF3" w14:textId="77777777" w:rsidR="00170A63" w:rsidRPr="003A2506" w:rsidRDefault="00170A63" w:rsidP="00E1203E">
            <w:pPr>
              <w:jc w:val="right"/>
              <w:rPr>
                <w:rFonts w:ascii="Arial" w:eastAsia="Calibri" w:hAnsi="Arial" w:cs="Arial"/>
                <w:color w:val="000000" w:themeColor="text1"/>
                <w:sz w:val="14"/>
                <w:szCs w:val="14"/>
                <w:lang w:val="hr-HR"/>
              </w:rPr>
            </w:pPr>
            <w:r w:rsidRPr="00F959D0">
              <w:rPr>
                <w:rFonts w:ascii="Arial" w:eastAsia="Calibri" w:hAnsi="Arial" w:cs="Arial"/>
                <w:color w:val="000000" w:themeColor="text1"/>
                <w:sz w:val="14"/>
                <w:szCs w:val="14"/>
                <w:lang w:val="hr-HR"/>
              </w:rPr>
              <w:t xml:space="preserve"> - </w:t>
            </w:r>
          </w:p>
        </w:tc>
        <w:tc>
          <w:tcPr>
            <w:tcW w:w="329" w:type="pct"/>
            <w:tcBorders>
              <w:top w:val="nil"/>
              <w:left w:val="nil"/>
              <w:bottom w:val="single" w:sz="6" w:space="0" w:color="auto"/>
              <w:right w:val="nil"/>
            </w:tcBorders>
            <w:vAlign w:val="bottom"/>
          </w:tcPr>
          <w:p w14:paraId="7DD94B20" w14:textId="77777777" w:rsidR="00170A63" w:rsidRPr="00F959D0"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30" w:type="pct"/>
            <w:tcBorders>
              <w:top w:val="nil"/>
              <w:left w:val="nil"/>
              <w:bottom w:val="single" w:sz="6" w:space="0" w:color="auto"/>
              <w:right w:val="nil"/>
            </w:tcBorders>
            <w:vAlign w:val="bottom"/>
          </w:tcPr>
          <w:p w14:paraId="14240164" w14:textId="77777777" w:rsidR="00170A63" w:rsidRPr="009C51A3"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65</w:t>
            </w:r>
          </w:p>
        </w:tc>
        <w:tc>
          <w:tcPr>
            <w:tcW w:w="371" w:type="pct"/>
            <w:tcBorders>
              <w:top w:val="nil"/>
              <w:left w:val="nil"/>
              <w:bottom w:val="single" w:sz="6" w:space="0" w:color="auto"/>
              <w:right w:val="nil"/>
            </w:tcBorders>
            <w:vAlign w:val="bottom"/>
          </w:tcPr>
          <w:p w14:paraId="4456090F" w14:textId="77777777" w:rsidR="00170A63" w:rsidRPr="003A2506" w:rsidRDefault="00170A63" w:rsidP="00E1203E">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23" w:type="pct"/>
            <w:tcBorders>
              <w:top w:val="nil"/>
              <w:left w:val="nil"/>
              <w:bottom w:val="single" w:sz="6" w:space="0" w:color="auto"/>
              <w:right w:val="nil"/>
            </w:tcBorders>
            <w:vAlign w:val="bottom"/>
          </w:tcPr>
          <w:p w14:paraId="33A652FA" w14:textId="77777777" w:rsidR="00170A63" w:rsidRPr="003A2506" w:rsidRDefault="00170A63" w:rsidP="00E1203E">
            <w:pPr>
              <w:jc w:val="right"/>
              <w:rPr>
                <w:rFonts w:ascii="Arial" w:eastAsia="Calibri" w:hAnsi="Arial" w:cs="Arial"/>
                <w:color w:val="000000" w:themeColor="text1"/>
                <w:sz w:val="14"/>
                <w:szCs w:val="14"/>
                <w:lang w:val="hr-HR"/>
              </w:rPr>
            </w:pPr>
            <w:r w:rsidRPr="009C51A3">
              <w:rPr>
                <w:rFonts w:ascii="Arial" w:eastAsia="Calibri" w:hAnsi="Arial" w:cs="Arial"/>
                <w:color w:val="000000" w:themeColor="text1"/>
                <w:sz w:val="14"/>
                <w:szCs w:val="14"/>
                <w:lang w:val="hr-HR"/>
              </w:rPr>
              <w:t>138.630</w:t>
            </w:r>
          </w:p>
        </w:tc>
      </w:tr>
      <w:tr w:rsidR="00170A63" w:rsidRPr="00F12E3D" w14:paraId="0FC6D399" w14:textId="77777777" w:rsidTr="00E1203E">
        <w:trPr>
          <w:trHeight w:val="227"/>
        </w:trPr>
        <w:tc>
          <w:tcPr>
            <w:tcW w:w="538" w:type="pct"/>
            <w:vAlign w:val="bottom"/>
          </w:tcPr>
          <w:p w14:paraId="76BEC17B" w14:textId="77777777" w:rsidR="00170A63" w:rsidRPr="00F12E3D" w:rsidRDefault="00170A63" w:rsidP="00E1203E">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Ukupno</w:t>
            </w:r>
          </w:p>
        </w:tc>
        <w:tc>
          <w:tcPr>
            <w:tcW w:w="301" w:type="pct"/>
            <w:tcBorders>
              <w:top w:val="single" w:sz="6" w:space="0" w:color="auto"/>
              <w:left w:val="nil"/>
              <w:bottom w:val="single" w:sz="12" w:space="0" w:color="auto"/>
              <w:right w:val="nil"/>
            </w:tcBorders>
            <w:shd w:val="clear" w:color="auto" w:fill="auto"/>
            <w:vAlign w:val="bottom"/>
          </w:tcPr>
          <w:p w14:paraId="0F11946E"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441.665 </w:t>
            </w:r>
          </w:p>
        </w:tc>
        <w:tc>
          <w:tcPr>
            <w:tcW w:w="298" w:type="pct"/>
            <w:tcBorders>
              <w:top w:val="single" w:sz="6" w:space="0" w:color="auto"/>
              <w:left w:val="nil"/>
              <w:bottom w:val="single" w:sz="12" w:space="0" w:color="auto"/>
              <w:right w:val="nil"/>
            </w:tcBorders>
            <w:shd w:val="clear" w:color="auto" w:fill="auto"/>
            <w:vAlign w:val="bottom"/>
          </w:tcPr>
          <w:p w14:paraId="30780678"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16.296 </w:t>
            </w:r>
          </w:p>
        </w:tc>
        <w:tc>
          <w:tcPr>
            <w:tcW w:w="295" w:type="pct"/>
            <w:tcBorders>
              <w:top w:val="single" w:sz="6" w:space="0" w:color="auto"/>
              <w:left w:val="nil"/>
              <w:bottom w:val="single" w:sz="12" w:space="0" w:color="auto"/>
              <w:right w:val="nil"/>
            </w:tcBorders>
            <w:shd w:val="clear" w:color="auto" w:fill="auto"/>
            <w:vAlign w:val="bottom"/>
          </w:tcPr>
          <w:p w14:paraId="079D0084"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20.440 </w:t>
            </w:r>
          </w:p>
        </w:tc>
        <w:tc>
          <w:tcPr>
            <w:tcW w:w="287" w:type="pct"/>
            <w:tcBorders>
              <w:top w:val="single" w:sz="6" w:space="0" w:color="auto"/>
              <w:left w:val="nil"/>
              <w:bottom w:val="single" w:sz="12" w:space="0" w:color="auto"/>
              <w:right w:val="nil"/>
            </w:tcBorders>
            <w:shd w:val="clear" w:color="auto" w:fill="auto"/>
            <w:vAlign w:val="bottom"/>
          </w:tcPr>
          <w:p w14:paraId="2D29700B" w14:textId="77777777" w:rsidR="00170A63" w:rsidRPr="00F959D0" w:rsidRDefault="00170A63" w:rsidP="00E1203E">
            <w:pPr>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w:t>
            </w:r>
          </w:p>
        </w:tc>
        <w:tc>
          <w:tcPr>
            <w:tcW w:w="297" w:type="pct"/>
            <w:tcBorders>
              <w:top w:val="nil"/>
              <w:left w:val="nil"/>
              <w:bottom w:val="single" w:sz="12" w:space="0" w:color="auto"/>
              <w:right w:val="nil"/>
            </w:tcBorders>
            <w:shd w:val="clear" w:color="auto" w:fill="auto"/>
            <w:vAlign w:val="bottom"/>
          </w:tcPr>
          <w:p w14:paraId="29BC104B" w14:textId="77777777" w:rsidR="00170A63" w:rsidRPr="003A2506" w:rsidRDefault="00170A63" w:rsidP="00E1203E">
            <w:pPr>
              <w:jc w:val="right"/>
              <w:rPr>
                <w:rFonts w:ascii="Arial" w:eastAsia="Calibri" w:hAnsi="Arial" w:cs="Arial"/>
                <w:b/>
                <w:bCs/>
                <w:sz w:val="14"/>
                <w:szCs w:val="14"/>
                <w:lang w:val="hr-HR"/>
              </w:rPr>
            </w:pPr>
            <w:r w:rsidRPr="005315D0">
              <w:rPr>
                <w:rFonts w:ascii="Arial" w:eastAsia="Calibri" w:hAnsi="Arial" w:cs="Arial"/>
                <w:b/>
                <w:bCs/>
                <w:sz w:val="14"/>
                <w:szCs w:val="14"/>
                <w:lang w:val="hr-HR"/>
              </w:rPr>
              <w:t>12.574</w:t>
            </w:r>
          </w:p>
        </w:tc>
        <w:tc>
          <w:tcPr>
            <w:tcW w:w="312" w:type="pct"/>
            <w:tcBorders>
              <w:top w:val="single" w:sz="6" w:space="0" w:color="auto"/>
              <w:left w:val="nil"/>
              <w:bottom w:val="single" w:sz="12" w:space="0" w:color="auto"/>
              <w:right w:val="nil"/>
            </w:tcBorders>
            <w:shd w:val="clear" w:color="auto" w:fill="auto"/>
            <w:vAlign w:val="bottom"/>
          </w:tcPr>
          <w:p w14:paraId="2EC9CCDD"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 </w:t>
            </w:r>
          </w:p>
        </w:tc>
        <w:tc>
          <w:tcPr>
            <w:tcW w:w="333" w:type="pct"/>
            <w:tcBorders>
              <w:top w:val="single" w:sz="6" w:space="0" w:color="auto"/>
              <w:left w:val="nil"/>
              <w:bottom w:val="single" w:sz="12" w:space="0" w:color="auto"/>
              <w:right w:val="nil"/>
            </w:tcBorders>
            <w:shd w:val="clear" w:color="auto" w:fill="auto"/>
            <w:vAlign w:val="bottom"/>
          </w:tcPr>
          <w:p w14:paraId="0EC4F5EE"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490.975 </w:t>
            </w:r>
          </w:p>
        </w:tc>
        <w:tc>
          <w:tcPr>
            <w:tcW w:w="328" w:type="pct"/>
            <w:tcBorders>
              <w:top w:val="single" w:sz="6" w:space="0" w:color="auto"/>
              <w:left w:val="nil"/>
              <w:bottom w:val="single" w:sz="12" w:space="0" w:color="auto"/>
              <w:right w:val="nil"/>
            </w:tcBorders>
            <w:vAlign w:val="bottom"/>
          </w:tcPr>
          <w:p w14:paraId="351B756B"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153.179 </w:t>
            </w:r>
          </w:p>
        </w:tc>
        <w:tc>
          <w:tcPr>
            <w:tcW w:w="329" w:type="pct"/>
            <w:tcBorders>
              <w:top w:val="single" w:sz="6" w:space="0" w:color="auto"/>
              <w:left w:val="nil"/>
              <w:bottom w:val="single" w:sz="12" w:space="0" w:color="auto"/>
              <w:right w:val="nil"/>
            </w:tcBorders>
            <w:vAlign w:val="bottom"/>
          </w:tcPr>
          <w:p w14:paraId="7974480F"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7.201 </w:t>
            </w:r>
          </w:p>
        </w:tc>
        <w:tc>
          <w:tcPr>
            <w:tcW w:w="329" w:type="pct"/>
            <w:tcBorders>
              <w:top w:val="single" w:sz="6" w:space="0" w:color="auto"/>
              <w:left w:val="nil"/>
              <w:bottom w:val="single" w:sz="12" w:space="0" w:color="auto"/>
              <w:right w:val="nil"/>
            </w:tcBorders>
            <w:vAlign w:val="bottom"/>
          </w:tcPr>
          <w:p w14:paraId="7CFD5E82"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14.348 </w:t>
            </w:r>
          </w:p>
        </w:tc>
        <w:tc>
          <w:tcPr>
            <w:tcW w:w="329" w:type="pct"/>
            <w:tcBorders>
              <w:top w:val="single" w:sz="6" w:space="0" w:color="auto"/>
              <w:left w:val="nil"/>
              <w:bottom w:val="single" w:sz="12" w:space="0" w:color="auto"/>
              <w:right w:val="nil"/>
            </w:tcBorders>
            <w:vAlign w:val="bottom"/>
          </w:tcPr>
          <w:p w14:paraId="1F1F9332"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w:t>
            </w:r>
            <w:r>
              <w:rPr>
                <w:rFonts w:ascii="Arial" w:eastAsia="Calibri" w:hAnsi="Arial" w:cs="Arial"/>
                <w:b/>
                <w:bCs/>
                <w:color w:val="000000" w:themeColor="text1"/>
                <w:sz w:val="14"/>
                <w:szCs w:val="14"/>
                <w:lang w:val="hr-HR"/>
              </w:rPr>
              <w:t>-</w:t>
            </w:r>
          </w:p>
        </w:tc>
        <w:tc>
          <w:tcPr>
            <w:tcW w:w="330" w:type="pct"/>
            <w:tcBorders>
              <w:top w:val="nil"/>
              <w:left w:val="nil"/>
              <w:bottom w:val="single" w:sz="12" w:space="0" w:color="auto"/>
              <w:right w:val="nil"/>
            </w:tcBorders>
            <w:shd w:val="clear" w:color="auto" w:fill="auto"/>
            <w:vAlign w:val="bottom"/>
          </w:tcPr>
          <w:p w14:paraId="195EA348" w14:textId="77777777" w:rsidR="00170A63" w:rsidRPr="00F959D0" w:rsidRDefault="00170A63" w:rsidP="00E1203E">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65</w:t>
            </w:r>
          </w:p>
        </w:tc>
        <w:tc>
          <w:tcPr>
            <w:tcW w:w="371" w:type="pct"/>
            <w:tcBorders>
              <w:top w:val="single" w:sz="6" w:space="0" w:color="auto"/>
              <w:left w:val="nil"/>
              <w:bottom w:val="single" w:sz="12" w:space="0" w:color="auto"/>
              <w:right w:val="nil"/>
            </w:tcBorders>
            <w:vAlign w:val="bottom"/>
          </w:tcPr>
          <w:p w14:paraId="5EAACAE2" w14:textId="77777777" w:rsidR="00170A63" w:rsidRPr="00F959D0" w:rsidRDefault="00170A63" w:rsidP="00E1203E">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w:t>
            </w:r>
          </w:p>
        </w:tc>
        <w:tc>
          <w:tcPr>
            <w:tcW w:w="323" w:type="pct"/>
            <w:tcBorders>
              <w:top w:val="single" w:sz="6" w:space="0" w:color="auto"/>
              <w:left w:val="nil"/>
              <w:bottom w:val="single" w:sz="12" w:space="0" w:color="auto"/>
              <w:right w:val="nil"/>
            </w:tcBorders>
            <w:vAlign w:val="bottom"/>
          </w:tcPr>
          <w:p w14:paraId="5936361D"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174.793</w:t>
            </w:r>
          </w:p>
        </w:tc>
      </w:tr>
      <w:tr w:rsidR="00170A63" w:rsidRPr="00F12E3D" w14:paraId="2450ECEF" w14:textId="77777777" w:rsidTr="00E1203E">
        <w:trPr>
          <w:trHeight w:val="55"/>
        </w:trPr>
        <w:tc>
          <w:tcPr>
            <w:tcW w:w="538" w:type="pct"/>
            <w:vAlign w:val="bottom"/>
          </w:tcPr>
          <w:p w14:paraId="59B05EFC" w14:textId="77777777" w:rsidR="00170A63" w:rsidRPr="00F12E3D" w:rsidRDefault="00170A63" w:rsidP="00E1203E">
            <w:pPr>
              <w:tabs>
                <w:tab w:val="right" w:pos="1202"/>
              </w:tabs>
              <w:spacing w:line="200" w:lineRule="exact"/>
              <w:outlineLvl w:val="0"/>
              <w:rPr>
                <w:rFonts w:ascii="Arial" w:eastAsia="Calibri" w:hAnsi="Arial" w:cs="Arial"/>
                <w:b/>
                <w:bCs/>
                <w:color w:val="000000" w:themeColor="text1"/>
                <w:sz w:val="14"/>
                <w:szCs w:val="14"/>
                <w:lang w:val="hr-HR"/>
              </w:rPr>
            </w:pPr>
            <w:r w:rsidRPr="00F12E3D">
              <w:rPr>
                <w:rFonts w:ascii="Arial" w:eastAsia="Calibri" w:hAnsi="Arial" w:cs="Arial"/>
                <w:b/>
                <w:bCs/>
                <w:color w:val="000000" w:themeColor="text1"/>
                <w:sz w:val="14"/>
                <w:szCs w:val="14"/>
                <w:lang w:val="hr-HR"/>
              </w:rPr>
              <w:t>Ukupna izloženost kreditnom riziku</w:t>
            </w:r>
          </w:p>
        </w:tc>
        <w:tc>
          <w:tcPr>
            <w:tcW w:w="301" w:type="pct"/>
            <w:tcBorders>
              <w:top w:val="nil"/>
              <w:left w:val="nil"/>
              <w:bottom w:val="single" w:sz="12" w:space="0" w:color="auto"/>
              <w:right w:val="nil"/>
            </w:tcBorders>
            <w:shd w:val="clear" w:color="auto" w:fill="auto"/>
            <w:vAlign w:val="bottom"/>
          </w:tcPr>
          <w:p w14:paraId="5E38D18C"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3.782.042 </w:t>
            </w:r>
          </w:p>
        </w:tc>
        <w:tc>
          <w:tcPr>
            <w:tcW w:w="298" w:type="pct"/>
            <w:tcBorders>
              <w:top w:val="nil"/>
              <w:left w:val="nil"/>
              <w:bottom w:val="single" w:sz="12" w:space="0" w:color="auto"/>
              <w:right w:val="nil"/>
            </w:tcBorders>
            <w:shd w:val="clear" w:color="auto" w:fill="auto"/>
            <w:vAlign w:val="bottom"/>
          </w:tcPr>
          <w:p w14:paraId="44CBC632"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291.025 </w:t>
            </w:r>
          </w:p>
        </w:tc>
        <w:tc>
          <w:tcPr>
            <w:tcW w:w="295" w:type="pct"/>
            <w:tcBorders>
              <w:top w:val="nil"/>
              <w:left w:val="nil"/>
              <w:bottom w:val="single" w:sz="12" w:space="0" w:color="auto"/>
              <w:right w:val="nil"/>
            </w:tcBorders>
            <w:shd w:val="clear" w:color="auto" w:fill="auto"/>
            <w:vAlign w:val="bottom"/>
          </w:tcPr>
          <w:p w14:paraId="587F39F0"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153.795 </w:t>
            </w:r>
          </w:p>
        </w:tc>
        <w:tc>
          <w:tcPr>
            <w:tcW w:w="287" w:type="pct"/>
            <w:tcBorders>
              <w:top w:val="nil"/>
              <w:left w:val="nil"/>
              <w:bottom w:val="single" w:sz="12" w:space="0" w:color="auto"/>
              <w:right w:val="nil"/>
            </w:tcBorders>
            <w:shd w:val="clear" w:color="auto" w:fill="auto"/>
            <w:vAlign w:val="bottom"/>
          </w:tcPr>
          <w:p w14:paraId="23DE9ADC" w14:textId="77777777" w:rsidR="00170A63" w:rsidRPr="00F959D0" w:rsidRDefault="00170A63" w:rsidP="00E1203E">
            <w:pPr>
              <w:jc w:val="right"/>
              <w:rPr>
                <w:rFonts w:ascii="Arial" w:eastAsia="Calibri" w:hAnsi="Arial" w:cs="Arial"/>
                <w:b/>
                <w:bCs/>
                <w:sz w:val="14"/>
                <w:szCs w:val="14"/>
                <w:lang w:val="hr-HR"/>
              </w:rPr>
            </w:pPr>
            <w:r>
              <w:rPr>
                <w:rFonts w:ascii="Arial" w:eastAsia="Calibri" w:hAnsi="Arial" w:cs="Arial"/>
                <w:b/>
                <w:bCs/>
                <w:sz w:val="14"/>
                <w:szCs w:val="14"/>
                <w:lang w:val="hr-HR"/>
              </w:rPr>
              <w:t>5.463</w:t>
            </w:r>
          </w:p>
        </w:tc>
        <w:tc>
          <w:tcPr>
            <w:tcW w:w="297" w:type="pct"/>
            <w:tcBorders>
              <w:top w:val="nil"/>
              <w:left w:val="nil"/>
              <w:bottom w:val="single" w:sz="12" w:space="0" w:color="auto"/>
              <w:right w:val="nil"/>
            </w:tcBorders>
            <w:shd w:val="clear" w:color="auto" w:fill="auto"/>
            <w:vAlign w:val="bottom"/>
          </w:tcPr>
          <w:p w14:paraId="2DE7A843" w14:textId="77777777" w:rsidR="00170A63" w:rsidRPr="003A2506" w:rsidRDefault="00170A63" w:rsidP="00E1203E">
            <w:pPr>
              <w:jc w:val="right"/>
              <w:rPr>
                <w:rFonts w:ascii="Arial" w:eastAsia="Calibri" w:hAnsi="Arial" w:cs="Arial"/>
                <w:b/>
                <w:bCs/>
                <w:sz w:val="14"/>
                <w:szCs w:val="14"/>
                <w:lang w:val="hr-HR"/>
              </w:rPr>
            </w:pPr>
            <w:r>
              <w:rPr>
                <w:rFonts w:ascii="Arial" w:eastAsia="Calibri" w:hAnsi="Arial" w:cs="Arial"/>
                <w:b/>
                <w:bCs/>
                <w:sz w:val="14"/>
                <w:szCs w:val="14"/>
                <w:lang w:val="hr-HR"/>
              </w:rPr>
              <w:t>191.899</w:t>
            </w:r>
          </w:p>
        </w:tc>
        <w:tc>
          <w:tcPr>
            <w:tcW w:w="312" w:type="pct"/>
            <w:tcBorders>
              <w:top w:val="nil"/>
              <w:left w:val="nil"/>
              <w:bottom w:val="single" w:sz="12" w:space="0" w:color="auto"/>
              <w:right w:val="nil"/>
            </w:tcBorders>
            <w:shd w:val="clear" w:color="auto" w:fill="auto"/>
            <w:vAlign w:val="bottom"/>
          </w:tcPr>
          <w:p w14:paraId="2B2EF0FA"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33.709 </w:t>
            </w:r>
          </w:p>
        </w:tc>
        <w:tc>
          <w:tcPr>
            <w:tcW w:w="333" w:type="pct"/>
            <w:tcBorders>
              <w:top w:val="nil"/>
              <w:left w:val="nil"/>
              <w:bottom w:val="single" w:sz="12" w:space="0" w:color="auto"/>
              <w:right w:val="nil"/>
            </w:tcBorders>
            <w:shd w:val="clear" w:color="auto" w:fill="auto"/>
            <w:vAlign w:val="bottom"/>
          </w:tcPr>
          <w:p w14:paraId="42DF6A1B" w14:textId="77777777" w:rsidR="00170A63" w:rsidRPr="003A2506" w:rsidRDefault="00170A63" w:rsidP="00E1203E">
            <w:pPr>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4.457.933 </w:t>
            </w:r>
          </w:p>
        </w:tc>
        <w:tc>
          <w:tcPr>
            <w:tcW w:w="328" w:type="pct"/>
            <w:tcBorders>
              <w:top w:val="nil"/>
              <w:left w:val="nil"/>
              <w:bottom w:val="single" w:sz="12" w:space="0" w:color="auto"/>
              <w:right w:val="nil"/>
            </w:tcBorders>
            <w:vAlign w:val="bottom"/>
          </w:tcPr>
          <w:p w14:paraId="0FF66BFF"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704.776 </w:t>
            </w:r>
          </w:p>
        </w:tc>
        <w:tc>
          <w:tcPr>
            <w:tcW w:w="329" w:type="pct"/>
            <w:tcBorders>
              <w:top w:val="nil"/>
              <w:left w:val="nil"/>
              <w:bottom w:val="single" w:sz="12" w:space="0" w:color="auto"/>
              <w:right w:val="nil"/>
            </w:tcBorders>
            <w:vAlign w:val="bottom"/>
          </w:tcPr>
          <w:p w14:paraId="7B99D579"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36.879 </w:t>
            </w:r>
          </w:p>
        </w:tc>
        <w:tc>
          <w:tcPr>
            <w:tcW w:w="329" w:type="pct"/>
            <w:tcBorders>
              <w:top w:val="nil"/>
              <w:left w:val="nil"/>
              <w:bottom w:val="single" w:sz="12" w:space="0" w:color="auto"/>
              <w:right w:val="nil"/>
            </w:tcBorders>
            <w:vAlign w:val="bottom"/>
          </w:tcPr>
          <w:p w14:paraId="579F79DE"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23.053 </w:t>
            </w:r>
          </w:p>
        </w:tc>
        <w:tc>
          <w:tcPr>
            <w:tcW w:w="329" w:type="pct"/>
            <w:tcBorders>
              <w:top w:val="nil"/>
              <w:left w:val="nil"/>
              <w:bottom w:val="single" w:sz="12" w:space="0" w:color="auto"/>
              <w:right w:val="nil"/>
            </w:tcBorders>
            <w:vAlign w:val="bottom"/>
          </w:tcPr>
          <w:p w14:paraId="1C131DAE" w14:textId="77777777" w:rsidR="00170A63" w:rsidRPr="00F959D0" w:rsidRDefault="00170A63" w:rsidP="00E1203E">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66</w:t>
            </w:r>
            <w:r w:rsidRPr="00F959D0">
              <w:rPr>
                <w:rFonts w:ascii="Arial" w:eastAsia="Calibri" w:hAnsi="Arial" w:cs="Arial"/>
                <w:b/>
                <w:bCs/>
                <w:color w:val="000000" w:themeColor="text1"/>
                <w:sz w:val="14"/>
                <w:szCs w:val="14"/>
                <w:lang w:val="hr-HR"/>
              </w:rPr>
              <w:t xml:space="preserve"> </w:t>
            </w:r>
          </w:p>
        </w:tc>
        <w:tc>
          <w:tcPr>
            <w:tcW w:w="330" w:type="pct"/>
            <w:tcBorders>
              <w:top w:val="nil"/>
              <w:left w:val="nil"/>
              <w:bottom w:val="single" w:sz="12" w:space="0" w:color="auto"/>
              <w:right w:val="nil"/>
            </w:tcBorders>
            <w:shd w:val="clear" w:color="auto" w:fill="auto"/>
            <w:vAlign w:val="bottom"/>
          </w:tcPr>
          <w:p w14:paraId="2466627F" w14:textId="77777777" w:rsidR="00170A63" w:rsidRPr="00F959D0" w:rsidRDefault="00170A63" w:rsidP="00E1203E">
            <w:pPr>
              <w:jc w:val="right"/>
              <w:rPr>
                <w:rFonts w:ascii="Arial" w:eastAsia="Calibri" w:hAnsi="Arial" w:cs="Arial"/>
                <w:b/>
                <w:bCs/>
                <w:color w:val="000000" w:themeColor="text1"/>
                <w:sz w:val="14"/>
                <w:szCs w:val="14"/>
                <w:lang w:val="hr-HR"/>
              </w:rPr>
            </w:pPr>
            <w:r>
              <w:rPr>
                <w:rFonts w:ascii="Arial" w:eastAsia="Calibri" w:hAnsi="Arial" w:cs="Arial"/>
                <w:b/>
                <w:bCs/>
                <w:color w:val="000000" w:themeColor="text1"/>
                <w:sz w:val="14"/>
                <w:szCs w:val="14"/>
                <w:lang w:val="hr-HR"/>
              </w:rPr>
              <w:t>9.619</w:t>
            </w:r>
          </w:p>
        </w:tc>
        <w:tc>
          <w:tcPr>
            <w:tcW w:w="371" w:type="pct"/>
            <w:tcBorders>
              <w:top w:val="nil"/>
              <w:left w:val="nil"/>
              <w:bottom w:val="single" w:sz="12" w:space="0" w:color="auto"/>
              <w:right w:val="nil"/>
            </w:tcBorders>
            <w:vAlign w:val="bottom"/>
          </w:tcPr>
          <w:p w14:paraId="06DD6427"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158 </w:t>
            </w:r>
          </w:p>
        </w:tc>
        <w:tc>
          <w:tcPr>
            <w:tcW w:w="323" w:type="pct"/>
            <w:tcBorders>
              <w:top w:val="nil"/>
              <w:left w:val="nil"/>
              <w:bottom w:val="single" w:sz="12" w:space="0" w:color="auto"/>
              <w:right w:val="nil"/>
            </w:tcBorders>
            <w:vAlign w:val="bottom"/>
          </w:tcPr>
          <w:p w14:paraId="7657E09D" w14:textId="77777777" w:rsidR="00170A63" w:rsidRPr="00F959D0" w:rsidRDefault="00170A63" w:rsidP="00E1203E">
            <w:pPr>
              <w:jc w:val="right"/>
              <w:rPr>
                <w:rFonts w:ascii="Arial" w:eastAsia="Calibri" w:hAnsi="Arial" w:cs="Arial"/>
                <w:b/>
                <w:bCs/>
                <w:color w:val="000000" w:themeColor="text1"/>
                <w:sz w:val="14"/>
                <w:szCs w:val="14"/>
                <w:lang w:val="hr-HR"/>
              </w:rPr>
            </w:pPr>
            <w:r w:rsidRPr="00F959D0">
              <w:rPr>
                <w:rFonts w:ascii="Arial" w:eastAsia="Calibri" w:hAnsi="Arial" w:cs="Arial"/>
                <w:b/>
                <w:bCs/>
                <w:color w:val="000000" w:themeColor="text1"/>
                <w:sz w:val="14"/>
                <w:szCs w:val="14"/>
                <w:lang w:val="hr-HR"/>
              </w:rPr>
              <w:t xml:space="preserve"> 774.551 </w:t>
            </w:r>
          </w:p>
        </w:tc>
      </w:tr>
    </w:tbl>
    <w:p w14:paraId="59D20F64" w14:textId="77777777" w:rsidR="00170A63" w:rsidRPr="00B91D09" w:rsidRDefault="00170A63" w:rsidP="002911A6">
      <w:pPr>
        <w:pStyle w:val="T1"/>
        <w:spacing w:before="0" w:after="0" w:line="240" w:lineRule="auto"/>
        <w:rPr>
          <w:rFonts w:cs="Arial"/>
          <w:color w:val="000000" w:themeColor="text1"/>
          <w:sz w:val="22"/>
          <w:szCs w:val="22"/>
          <w:lang w:val="hr-HR"/>
        </w:rPr>
        <w:sectPr w:rsidR="00170A63" w:rsidRPr="00B91D09" w:rsidSect="0026672F">
          <w:pgSz w:w="16840" w:h="11907" w:orient="landscape" w:code="9"/>
          <w:pgMar w:top="1418" w:right="1418" w:bottom="1134" w:left="1134" w:header="851" w:footer="851" w:gutter="0"/>
          <w:cols w:space="720"/>
          <w:noEndnote/>
          <w:docGrid w:linePitch="326"/>
        </w:sectPr>
      </w:pPr>
    </w:p>
    <w:p w14:paraId="6AA552FB" w14:textId="77777777" w:rsidR="003224D9" w:rsidRPr="00AD5A5C" w:rsidRDefault="003224D9" w:rsidP="003224D9">
      <w:pPr>
        <w:pStyle w:val="T1"/>
        <w:spacing w:before="0" w:after="0" w:line="240" w:lineRule="auto"/>
        <w:rPr>
          <w:rFonts w:cs="Arial"/>
          <w:color w:val="000000" w:themeColor="text1"/>
          <w:sz w:val="20"/>
          <w:lang w:val="hr-HR"/>
        </w:rPr>
      </w:pPr>
    </w:p>
    <w:p w14:paraId="636D5759" w14:textId="3FAEB2AC" w:rsidR="003224D9" w:rsidRPr="00AD5A5C" w:rsidRDefault="00092418" w:rsidP="003224D9">
      <w:pPr>
        <w:pStyle w:val="T1"/>
        <w:spacing w:before="0" w:after="0" w:line="240" w:lineRule="auto"/>
        <w:rPr>
          <w:rFonts w:cs="Arial"/>
          <w:color w:val="000000" w:themeColor="text1"/>
          <w:sz w:val="20"/>
          <w:lang w:val="hr-HR"/>
        </w:rPr>
      </w:pPr>
      <w:r w:rsidRPr="00AD5A5C">
        <w:rPr>
          <w:rFonts w:cs="Arial"/>
          <w:color w:val="000000" w:themeColor="text1"/>
          <w:sz w:val="20"/>
          <w:lang w:val="hr-HR"/>
        </w:rPr>
        <w:t>3</w:t>
      </w:r>
      <w:r w:rsidR="00612687">
        <w:rPr>
          <w:rFonts w:cs="Arial"/>
          <w:color w:val="000000" w:themeColor="text1"/>
          <w:sz w:val="20"/>
          <w:lang w:val="hr-HR"/>
        </w:rPr>
        <w:t>1</w:t>
      </w:r>
      <w:r w:rsidR="003224D9" w:rsidRPr="00AD5A5C">
        <w:rPr>
          <w:rFonts w:cs="Arial"/>
          <w:color w:val="000000" w:themeColor="text1"/>
          <w:sz w:val="20"/>
          <w:lang w:val="hr-HR"/>
        </w:rPr>
        <w:t>.</w:t>
      </w:r>
      <w:r w:rsidR="003224D9" w:rsidRPr="00AD5A5C">
        <w:rPr>
          <w:rFonts w:cs="Arial"/>
          <w:color w:val="000000" w:themeColor="text1"/>
          <w:sz w:val="20"/>
          <w:lang w:val="hr-HR"/>
        </w:rPr>
        <w:tab/>
        <w:t>Upravljanje rizicima (nastavak)</w:t>
      </w:r>
    </w:p>
    <w:p w14:paraId="74BCEE4F" w14:textId="77777777" w:rsidR="003224D9" w:rsidRPr="00AD5A5C" w:rsidRDefault="003224D9" w:rsidP="003224D9">
      <w:pPr>
        <w:pStyle w:val="T1"/>
        <w:spacing w:before="0" w:after="0" w:line="240" w:lineRule="auto"/>
        <w:rPr>
          <w:rFonts w:cs="Arial"/>
          <w:color w:val="000000" w:themeColor="text1"/>
          <w:sz w:val="20"/>
          <w:lang w:val="hr-HR"/>
        </w:rPr>
      </w:pPr>
    </w:p>
    <w:p w14:paraId="0F0F4C01" w14:textId="7BAEA13C" w:rsidR="003224D9" w:rsidRPr="00AD5A5C" w:rsidRDefault="00092418" w:rsidP="003224D9">
      <w:pPr>
        <w:pStyle w:val="T1"/>
        <w:spacing w:before="0" w:after="0" w:line="240" w:lineRule="auto"/>
        <w:rPr>
          <w:rFonts w:cs="Arial"/>
          <w:color w:val="000000" w:themeColor="text1"/>
          <w:sz w:val="20"/>
          <w:lang w:val="hr-HR"/>
        </w:rPr>
      </w:pPr>
      <w:r w:rsidRPr="00AD5A5C">
        <w:rPr>
          <w:rFonts w:cs="Arial"/>
          <w:color w:val="000000" w:themeColor="text1"/>
          <w:sz w:val="20"/>
          <w:lang w:val="hr-HR"/>
        </w:rPr>
        <w:t>3</w:t>
      </w:r>
      <w:r w:rsidR="00612687">
        <w:rPr>
          <w:rFonts w:cs="Arial"/>
          <w:color w:val="000000" w:themeColor="text1"/>
          <w:sz w:val="20"/>
          <w:lang w:val="hr-HR"/>
        </w:rPr>
        <w:t>1</w:t>
      </w:r>
      <w:r w:rsidR="003224D9" w:rsidRPr="00AD5A5C">
        <w:rPr>
          <w:rFonts w:cs="Arial"/>
          <w:color w:val="000000" w:themeColor="text1"/>
          <w:sz w:val="20"/>
          <w:lang w:val="hr-HR"/>
        </w:rPr>
        <w:t xml:space="preserve">.3. </w:t>
      </w:r>
      <w:r w:rsidR="003224D9" w:rsidRPr="00AD5A5C">
        <w:rPr>
          <w:rFonts w:cs="Arial"/>
          <w:color w:val="000000" w:themeColor="text1"/>
          <w:sz w:val="20"/>
          <w:lang w:val="hr-HR"/>
        </w:rPr>
        <w:tab/>
        <w:t>Kreditni rizik (nastavak)</w:t>
      </w:r>
    </w:p>
    <w:p w14:paraId="58E38D37" w14:textId="77777777" w:rsidR="003224D9" w:rsidRPr="00AD5A5C" w:rsidRDefault="003224D9" w:rsidP="003224D9">
      <w:pPr>
        <w:pStyle w:val="T1"/>
        <w:spacing w:before="0" w:after="0" w:line="240" w:lineRule="auto"/>
        <w:rPr>
          <w:rFonts w:cs="Arial"/>
          <w:color w:val="000000" w:themeColor="text1"/>
          <w:sz w:val="20"/>
          <w:lang w:val="hr-HR"/>
        </w:rPr>
      </w:pPr>
    </w:p>
    <w:p w14:paraId="2CAD626E" w14:textId="77777777" w:rsidR="00EC0998" w:rsidRPr="00AD5A5C" w:rsidRDefault="00EC0998" w:rsidP="00037DCC">
      <w:pPr>
        <w:pStyle w:val="T1"/>
        <w:spacing w:before="120" w:after="0" w:line="240" w:lineRule="auto"/>
        <w:rPr>
          <w:rFonts w:cs="Arial"/>
          <w:color w:val="000000" w:themeColor="text1"/>
          <w:sz w:val="20"/>
          <w:lang w:val="hr-HR"/>
        </w:rPr>
      </w:pPr>
      <w:r w:rsidRPr="00AD5A5C">
        <w:rPr>
          <w:rFonts w:cs="Arial"/>
          <w:color w:val="000000" w:themeColor="text1"/>
          <w:sz w:val="20"/>
          <w:lang w:val="hr-HR"/>
        </w:rPr>
        <w:t>Kvaliteta kreditnog rizika prema vrsti financijske imovine (nastavak)</w:t>
      </w:r>
    </w:p>
    <w:p w14:paraId="12A5DB93" w14:textId="77777777" w:rsidR="004C42A2" w:rsidRPr="00AD5A5C" w:rsidRDefault="004C42A2" w:rsidP="004C42A2">
      <w:pPr>
        <w:tabs>
          <w:tab w:val="left" w:pos="9180"/>
        </w:tabs>
        <w:jc w:val="both"/>
        <w:rPr>
          <w:rFonts w:ascii="Arial" w:eastAsia="Calibri" w:hAnsi="Arial" w:cs="Arial"/>
          <w:bCs/>
          <w:color w:val="000000" w:themeColor="text1"/>
          <w:sz w:val="20"/>
          <w:szCs w:val="20"/>
          <w:lang w:val="hr-HR"/>
        </w:rPr>
      </w:pPr>
    </w:p>
    <w:p w14:paraId="7927D662" w14:textId="77777777" w:rsidR="000773A3" w:rsidRPr="00AD5A5C" w:rsidRDefault="000773A3" w:rsidP="000773A3">
      <w:pPr>
        <w:jc w:val="both"/>
        <w:rPr>
          <w:rFonts w:ascii="Arial" w:hAnsi="Arial" w:cs="Arial"/>
          <w:sz w:val="20"/>
          <w:szCs w:val="20"/>
          <w:lang w:val="hr-HR"/>
        </w:rPr>
      </w:pPr>
      <w:r w:rsidRPr="00AD5A5C">
        <w:rPr>
          <w:rFonts w:ascii="Arial" w:eastAsia="Calibri" w:hAnsi="Arial" w:cs="Arial"/>
          <w:bCs/>
          <w:color w:val="000000" w:themeColor="text1"/>
          <w:sz w:val="20"/>
          <w:szCs w:val="20"/>
          <w:lang w:val="hr-HR"/>
        </w:rPr>
        <w:t>Na dan 31. prosinca 202</w:t>
      </w:r>
      <w:r>
        <w:rPr>
          <w:rFonts w:ascii="Arial" w:eastAsia="Calibri" w:hAnsi="Arial" w:cs="Arial"/>
          <w:bCs/>
          <w:color w:val="000000" w:themeColor="text1"/>
          <w:sz w:val="20"/>
          <w:szCs w:val="20"/>
          <w:lang w:val="hr-HR"/>
        </w:rPr>
        <w:t>4</w:t>
      </w:r>
      <w:r w:rsidRPr="00AD5A5C">
        <w:rPr>
          <w:rFonts w:ascii="Arial" w:eastAsia="Calibri" w:hAnsi="Arial" w:cs="Arial"/>
          <w:bCs/>
          <w:color w:val="000000" w:themeColor="text1"/>
          <w:sz w:val="20"/>
          <w:szCs w:val="20"/>
          <w:lang w:val="hr-HR"/>
        </w:rPr>
        <w:t>. u ukupnoj neto najvećoj izloženosti Grupe i Banke i</w:t>
      </w:r>
      <w:r w:rsidRPr="00AD5A5C">
        <w:rPr>
          <w:rFonts w:ascii="Arial" w:eastAsia="Calibri" w:hAnsi="Arial" w:cs="Arial"/>
          <w:color w:val="000000" w:themeColor="text1"/>
          <w:sz w:val="20"/>
          <w:szCs w:val="20"/>
          <w:lang w:val="hr-HR"/>
        </w:rPr>
        <w:t xml:space="preserve">znos kredita ostalim korisnicima od </w:t>
      </w:r>
      <w:r>
        <w:rPr>
          <w:rFonts w:ascii="Arial" w:hAnsi="Arial" w:cs="Arial"/>
          <w:sz w:val="20"/>
          <w:szCs w:val="20"/>
          <w:lang w:val="hr-HR"/>
        </w:rPr>
        <w:t xml:space="preserve">285.197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eura</w:t>
      </w:r>
      <w:r w:rsidRPr="00AD5A5C">
        <w:rPr>
          <w:rFonts w:ascii="Arial" w:eastAsia="Calibri" w:hAnsi="Arial" w:cs="Arial"/>
          <w:color w:val="000000" w:themeColor="text1"/>
          <w:sz w:val="20"/>
          <w:szCs w:val="20"/>
          <w:lang w:val="hr-HR"/>
        </w:rPr>
        <w:t xml:space="preserve"> nije pokriven uobičajenim instrumentima osiguranja, ali se odnosi na potraživanja i primljena sredstva od Republike Hrvatske u iznosu od </w:t>
      </w:r>
      <w:r>
        <w:rPr>
          <w:rFonts w:ascii="Arial" w:hAnsi="Arial" w:cs="Arial"/>
          <w:sz w:val="20"/>
          <w:szCs w:val="20"/>
          <w:lang w:val="hr-HR"/>
        </w:rPr>
        <w:t xml:space="preserve">47.159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jedinica lokalne i područne (regionalne) samouprave u iznosu od </w:t>
      </w:r>
      <w:r>
        <w:rPr>
          <w:rFonts w:ascii="Arial" w:eastAsia="Calibri" w:hAnsi="Arial" w:cs="Arial"/>
          <w:color w:val="000000" w:themeColor="text1"/>
          <w:sz w:val="20"/>
          <w:szCs w:val="20"/>
          <w:lang w:val="hr-HR"/>
        </w:rPr>
        <w:t xml:space="preserve">223.698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te državnih trgovačkih društava za čije obveze Republika Hrvatska odgovara solidarno i neograničeno u iznosu od </w:t>
      </w:r>
      <w:r>
        <w:rPr>
          <w:rFonts w:ascii="Arial" w:hAnsi="Arial" w:cs="Arial"/>
          <w:sz w:val="20"/>
          <w:szCs w:val="20"/>
          <w:lang w:val="hr-HR"/>
        </w:rPr>
        <w:t xml:space="preserve">14.340 </w:t>
      </w:r>
      <w:r w:rsidRPr="00AD5A5C">
        <w:rPr>
          <w:rFonts w:ascii="Arial" w:eastAsia="Calibri" w:hAnsi="Arial" w:cs="Arial"/>
          <w:color w:val="000000" w:themeColor="text1"/>
          <w:sz w:val="20"/>
          <w:szCs w:val="20"/>
          <w:lang w:val="hr-HR"/>
        </w:rPr>
        <w:t>tisuća</w:t>
      </w:r>
      <w:r>
        <w:rPr>
          <w:rFonts w:ascii="Arial" w:eastAsia="Calibri" w:hAnsi="Arial" w:cs="Arial"/>
          <w:color w:val="000000" w:themeColor="text1"/>
          <w:sz w:val="20"/>
          <w:szCs w:val="20"/>
          <w:lang w:val="hr-HR"/>
        </w:rPr>
        <w:t xml:space="preserve"> eura</w:t>
      </w:r>
      <w:r w:rsidRPr="00AD5A5C">
        <w:rPr>
          <w:rFonts w:ascii="Arial" w:eastAsia="Calibri" w:hAnsi="Arial" w:cs="Arial"/>
          <w:color w:val="000000" w:themeColor="text1"/>
          <w:sz w:val="20"/>
          <w:szCs w:val="20"/>
          <w:lang w:val="hr-HR"/>
        </w:rPr>
        <w:t xml:space="preserve">. </w:t>
      </w:r>
    </w:p>
    <w:p w14:paraId="085854EE" w14:textId="77777777" w:rsidR="000773A3" w:rsidRPr="00AD5A5C" w:rsidRDefault="000773A3" w:rsidP="000773A3">
      <w:pPr>
        <w:tabs>
          <w:tab w:val="left" w:pos="9180"/>
        </w:tabs>
        <w:ind w:right="-289"/>
        <w:jc w:val="both"/>
        <w:rPr>
          <w:rFonts w:ascii="Arial" w:eastAsia="Calibri" w:hAnsi="Arial" w:cs="Arial"/>
          <w:color w:val="000000" w:themeColor="text1"/>
          <w:sz w:val="20"/>
          <w:szCs w:val="20"/>
          <w:lang w:val="hr-HR"/>
        </w:rPr>
      </w:pPr>
    </w:p>
    <w:p w14:paraId="3FBEF485" w14:textId="77777777" w:rsidR="000773A3" w:rsidRPr="00AD5A5C" w:rsidRDefault="000773A3" w:rsidP="000773A3">
      <w:pPr>
        <w:jc w:val="both"/>
        <w:rPr>
          <w:rFonts w:ascii="Arial" w:hAnsi="Arial" w:cs="Arial"/>
          <w:b/>
          <w:bCs/>
          <w:color w:val="FF0000"/>
          <w:sz w:val="20"/>
          <w:szCs w:val="20"/>
          <w:lang w:val="hr-HR"/>
        </w:rPr>
      </w:pPr>
      <w:r w:rsidRPr="00AD5A5C">
        <w:rPr>
          <w:rFonts w:ascii="Arial" w:eastAsia="Calibri" w:hAnsi="Arial" w:cs="Arial"/>
          <w:bCs/>
          <w:color w:val="000000" w:themeColor="text1"/>
          <w:sz w:val="20"/>
          <w:szCs w:val="20"/>
          <w:lang w:val="hr-HR"/>
        </w:rPr>
        <w:t>Na dan 31. prosinca 202</w:t>
      </w:r>
      <w:r>
        <w:rPr>
          <w:rFonts w:ascii="Arial" w:eastAsia="Calibri" w:hAnsi="Arial" w:cs="Arial"/>
          <w:bCs/>
          <w:color w:val="000000" w:themeColor="text1"/>
          <w:sz w:val="20"/>
          <w:szCs w:val="20"/>
          <w:lang w:val="hr-HR"/>
        </w:rPr>
        <w:t>4</w:t>
      </w:r>
      <w:r w:rsidRPr="00AD5A5C">
        <w:rPr>
          <w:rFonts w:ascii="Arial" w:eastAsia="Calibri" w:hAnsi="Arial" w:cs="Arial"/>
          <w:bCs/>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iznos financijske imovine po fer vrijednosti kroz ostalu sveobuhvatnu nije pokriven uobičajenim instrumentima, ali se odnosi na obveznice Republike Hrvatske i trezorske zapise Ministarstva financija u iznosu od </w:t>
      </w:r>
      <w:r>
        <w:rPr>
          <w:rFonts w:ascii="Arial" w:hAnsi="Arial" w:cs="Arial"/>
          <w:sz w:val="20"/>
          <w:szCs w:val="20"/>
          <w:lang w:val="hr-HR"/>
        </w:rPr>
        <w:t xml:space="preserve">236.530 </w:t>
      </w:r>
      <w:r w:rsidRPr="00AD5A5C">
        <w:rPr>
          <w:rFonts w:ascii="Arial" w:eastAsia="Calibri" w:hAnsi="Arial" w:cs="Arial"/>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kod Grupe i </w:t>
      </w:r>
      <w:r>
        <w:rPr>
          <w:rFonts w:ascii="Arial" w:hAnsi="Arial" w:cs="Arial"/>
          <w:sz w:val="20"/>
          <w:szCs w:val="20"/>
          <w:lang w:val="hr-HR"/>
        </w:rPr>
        <w:t xml:space="preserve">230.937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a kod Banke.</w:t>
      </w:r>
    </w:p>
    <w:p w14:paraId="1BB765CA" w14:textId="77777777" w:rsidR="000773A3" w:rsidRPr="00AD5A5C" w:rsidRDefault="000773A3" w:rsidP="000773A3">
      <w:pPr>
        <w:tabs>
          <w:tab w:val="left" w:pos="9180"/>
        </w:tabs>
        <w:jc w:val="both"/>
        <w:rPr>
          <w:rFonts w:ascii="Arial" w:eastAsia="Calibri" w:hAnsi="Arial" w:cs="Arial"/>
          <w:color w:val="000000" w:themeColor="text1"/>
          <w:sz w:val="20"/>
          <w:szCs w:val="20"/>
          <w:lang w:val="hr-HR"/>
        </w:rPr>
      </w:pPr>
    </w:p>
    <w:p w14:paraId="65C8B732" w14:textId="77777777" w:rsidR="000773A3" w:rsidRPr="00AD5A5C" w:rsidRDefault="000773A3" w:rsidP="000773A3">
      <w:pPr>
        <w:tabs>
          <w:tab w:val="left" w:pos="9180"/>
        </w:tabs>
        <w:jc w:val="both"/>
        <w:rPr>
          <w:rFonts w:ascii="Arial" w:eastAsia="Calibri" w:hAnsi="Arial" w:cs="Arial"/>
          <w:color w:val="000000" w:themeColor="text1"/>
          <w:sz w:val="20"/>
          <w:szCs w:val="20"/>
          <w:lang w:val="hr-HR"/>
        </w:rPr>
      </w:pPr>
      <w:r w:rsidRPr="00AD5A5C">
        <w:rPr>
          <w:rFonts w:ascii="Arial" w:eastAsia="Calibri" w:hAnsi="Arial" w:cs="Arial"/>
          <w:bCs/>
          <w:color w:val="000000" w:themeColor="text1"/>
          <w:sz w:val="20"/>
          <w:szCs w:val="20"/>
          <w:lang w:val="hr-HR"/>
        </w:rPr>
        <w:t>Na dan 31. prosinca 202</w:t>
      </w:r>
      <w:r>
        <w:rPr>
          <w:rFonts w:ascii="Arial" w:eastAsia="Calibri" w:hAnsi="Arial" w:cs="Arial"/>
          <w:bCs/>
          <w:color w:val="000000" w:themeColor="text1"/>
          <w:sz w:val="20"/>
          <w:szCs w:val="20"/>
          <w:lang w:val="hr-HR"/>
        </w:rPr>
        <w:t>4</w:t>
      </w:r>
      <w:r w:rsidRPr="00AD5A5C">
        <w:rPr>
          <w:rFonts w:ascii="Arial" w:eastAsia="Calibri" w:hAnsi="Arial" w:cs="Arial"/>
          <w:bCs/>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ostala imovina u iznosu od </w:t>
      </w:r>
      <w:r>
        <w:rPr>
          <w:rFonts w:ascii="Arial" w:eastAsia="Calibri" w:hAnsi="Arial" w:cs="Arial"/>
          <w:color w:val="000000" w:themeColor="text1"/>
          <w:sz w:val="20"/>
          <w:szCs w:val="20"/>
          <w:lang w:val="hr-HR"/>
        </w:rPr>
        <w:t>17</w:t>
      </w:r>
      <w:r w:rsidRPr="00AD5A5C">
        <w:rPr>
          <w:rFonts w:ascii="Arial" w:eastAsia="Calibri" w:hAnsi="Arial" w:cs="Arial"/>
          <w:color w:val="000000" w:themeColor="text1"/>
          <w:sz w:val="20"/>
          <w:szCs w:val="20"/>
          <w:lang w:val="hr-HR"/>
        </w:rPr>
        <w:t xml:space="preserve"> 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nije pokrivena uobičajenim instrumentima osiguranja, ali se odnosi na potraživanja od Republike Hrvatske i republičkih fondova. </w:t>
      </w:r>
    </w:p>
    <w:p w14:paraId="19E2F726" w14:textId="77777777" w:rsidR="000773A3" w:rsidRPr="00B91D09" w:rsidRDefault="000773A3" w:rsidP="000773A3">
      <w:pPr>
        <w:pStyle w:val="T1"/>
        <w:spacing w:before="0" w:after="0" w:line="240" w:lineRule="auto"/>
        <w:rPr>
          <w:rFonts w:cs="Arial"/>
          <w:color w:val="000000" w:themeColor="text1"/>
          <w:sz w:val="22"/>
          <w:szCs w:val="22"/>
          <w:lang w:val="hr-HR"/>
        </w:rPr>
      </w:pPr>
    </w:p>
    <w:p w14:paraId="333030FE" w14:textId="77777777" w:rsidR="000773A3" w:rsidRPr="00AD5A5C" w:rsidRDefault="000773A3" w:rsidP="000773A3">
      <w:pPr>
        <w:jc w:val="both"/>
        <w:rPr>
          <w:rFonts w:ascii="Arial" w:hAnsi="Arial" w:cs="Arial"/>
          <w:sz w:val="20"/>
          <w:szCs w:val="20"/>
          <w:lang w:val="hr-HR"/>
        </w:rPr>
      </w:pPr>
      <w:r w:rsidRPr="00AD5A5C">
        <w:rPr>
          <w:rFonts w:ascii="Arial" w:eastAsia="Calibri" w:hAnsi="Arial" w:cs="Arial"/>
          <w:bCs/>
          <w:color w:val="000000" w:themeColor="text1"/>
          <w:sz w:val="20"/>
          <w:szCs w:val="20"/>
          <w:lang w:val="hr-HR"/>
        </w:rPr>
        <w:t>Na dan 31. prosinca 202</w:t>
      </w:r>
      <w:r>
        <w:rPr>
          <w:rFonts w:ascii="Arial" w:eastAsia="Calibri" w:hAnsi="Arial" w:cs="Arial"/>
          <w:bCs/>
          <w:color w:val="000000" w:themeColor="text1"/>
          <w:sz w:val="20"/>
          <w:szCs w:val="20"/>
          <w:lang w:val="hr-HR"/>
        </w:rPr>
        <w:t>3</w:t>
      </w:r>
      <w:r w:rsidRPr="00AD5A5C">
        <w:rPr>
          <w:rFonts w:ascii="Arial" w:eastAsia="Calibri" w:hAnsi="Arial" w:cs="Arial"/>
          <w:bCs/>
          <w:color w:val="000000" w:themeColor="text1"/>
          <w:sz w:val="20"/>
          <w:szCs w:val="20"/>
          <w:lang w:val="hr-HR"/>
        </w:rPr>
        <w:t>. u ukupnoj neto najvećoj izloženosti Grupe i Banke i</w:t>
      </w:r>
      <w:r w:rsidRPr="00AD5A5C">
        <w:rPr>
          <w:rFonts w:ascii="Arial" w:eastAsia="Calibri" w:hAnsi="Arial" w:cs="Arial"/>
          <w:color w:val="000000" w:themeColor="text1"/>
          <w:sz w:val="20"/>
          <w:szCs w:val="20"/>
          <w:lang w:val="hr-HR"/>
        </w:rPr>
        <w:t xml:space="preserve">znos kredita ostalim korisnicima od </w:t>
      </w:r>
      <w:r>
        <w:rPr>
          <w:rFonts w:ascii="Arial" w:hAnsi="Arial" w:cs="Arial"/>
          <w:sz w:val="20"/>
          <w:szCs w:val="20"/>
          <w:lang w:val="hr-HR"/>
        </w:rPr>
        <w:t xml:space="preserve">191.406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eura</w:t>
      </w:r>
      <w:r w:rsidRPr="00AD5A5C">
        <w:rPr>
          <w:rFonts w:ascii="Arial" w:eastAsia="Calibri" w:hAnsi="Arial" w:cs="Arial"/>
          <w:color w:val="000000" w:themeColor="text1"/>
          <w:sz w:val="20"/>
          <w:szCs w:val="20"/>
          <w:lang w:val="hr-HR"/>
        </w:rPr>
        <w:t xml:space="preserve"> nije pokriven uobičajenim instrumentima osiguranja, ali se odnosi na potraživanja i primljena sredstva od Republike Hrvatske u iznosu od </w:t>
      </w:r>
      <w:r>
        <w:rPr>
          <w:rFonts w:ascii="Arial" w:hAnsi="Arial" w:cs="Arial"/>
          <w:sz w:val="20"/>
          <w:szCs w:val="20"/>
          <w:lang w:val="hr-HR"/>
        </w:rPr>
        <w:t xml:space="preserve">58.839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jedinica lokalne i područne (regionalne) samouprave u iznosu od </w:t>
      </w:r>
      <w:r>
        <w:rPr>
          <w:rFonts w:ascii="Arial" w:eastAsia="Calibri" w:hAnsi="Arial" w:cs="Arial"/>
          <w:color w:val="000000" w:themeColor="text1"/>
          <w:sz w:val="20"/>
          <w:szCs w:val="20"/>
          <w:lang w:val="hr-HR"/>
        </w:rPr>
        <w:t xml:space="preserve">115.038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te državnih trgovačkih društava za čije obveze Republika Hrvatska odgovara solidarno i neograničeno u iznosu od </w:t>
      </w:r>
      <w:r>
        <w:rPr>
          <w:rFonts w:ascii="Arial" w:hAnsi="Arial" w:cs="Arial"/>
          <w:sz w:val="20"/>
          <w:szCs w:val="20"/>
          <w:lang w:val="hr-HR"/>
        </w:rPr>
        <w:t xml:space="preserve">17.529 </w:t>
      </w:r>
      <w:r w:rsidRPr="00AD5A5C">
        <w:rPr>
          <w:rFonts w:ascii="Arial" w:eastAsia="Calibri" w:hAnsi="Arial" w:cs="Arial"/>
          <w:color w:val="000000" w:themeColor="text1"/>
          <w:sz w:val="20"/>
          <w:szCs w:val="20"/>
          <w:lang w:val="hr-HR"/>
        </w:rPr>
        <w:t>tisuća</w:t>
      </w:r>
      <w:r>
        <w:rPr>
          <w:rFonts w:ascii="Arial" w:eastAsia="Calibri" w:hAnsi="Arial" w:cs="Arial"/>
          <w:color w:val="000000" w:themeColor="text1"/>
          <w:sz w:val="20"/>
          <w:szCs w:val="20"/>
          <w:lang w:val="hr-HR"/>
        </w:rPr>
        <w:t xml:space="preserve"> eura</w:t>
      </w:r>
      <w:r w:rsidRPr="00AD5A5C">
        <w:rPr>
          <w:rFonts w:ascii="Arial" w:eastAsia="Calibri" w:hAnsi="Arial" w:cs="Arial"/>
          <w:color w:val="000000" w:themeColor="text1"/>
          <w:sz w:val="20"/>
          <w:szCs w:val="20"/>
          <w:lang w:val="hr-HR"/>
        </w:rPr>
        <w:t xml:space="preserve">. </w:t>
      </w:r>
    </w:p>
    <w:p w14:paraId="5AD43EFD" w14:textId="77777777" w:rsidR="000773A3" w:rsidRPr="00AD5A5C" w:rsidRDefault="000773A3" w:rsidP="000773A3">
      <w:pPr>
        <w:tabs>
          <w:tab w:val="left" w:pos="9180"/>
        </w:tabs>
        <w:ind w:right="-289"/>
        <w:jc w:val="both"/>
        <w:rPr>
          <w:rFonts w:ascii="Arial" w:eastAsia="Calibri" w:hAnsi="Arial" w:cs="Arial"/>
          <w:color w:val="000000" w:themeColor="text1"/>
          <w:sz w:val="20"/>
          <w:szCs w:val="20"/>
          <w:lang w:val="hr-HR"/>
        </w:rPr>
      </w:pPr>
    </w:p>
    <w:p w14:paraId="1B814B07" w14:textId="77777777" w:rsidR="000773A3" w:rsidRPr="00AD5A5C" w:rsidRDefault="000773A3" w:rsidP="000773A3">
      <w:pPr>
        <w:jc w:val="both"/>
        <w:rPr>
          <w:rFonts w:ascii="Arial" w:hAnsi="Arial" w:cs="Arial"/>
          <w:b/>
          <w:bCs/>
          <w:color w:val="FF0000"/>
          <w:sz w:val="20"/>
          <w:szCs w:val="20"/>
          <w:lang w:val="hr-HR"/>
        </w:rPr>
      </w:pPr>
      <w:r w:rsidRPr="00AD5A5C">
        <w:rPr>
          <w:rFonts w:ascii="Arial" w:eastAsia="Calibri" w:hAnsi="Arial" w:cs="Arial"/>
          <w:bCs/>
          <w:color w:val="000000" w:themeColor="text1"/>
          <w:sz w:val="20"/>
          <w:szCs w:val="20"/>
          <w:lang w:val="hr-HR"/>
        </w:rPr>
        <w:t>Na dan 31. prosinca 202</w:t>
      </w:r>
      <w:r>
        <w:rPr>
          <w:rFonts w:ascii="Arial" w:eastAsia="Calibri" w:hAnsi="Arial" w:cs="Arial"/>
          <w:bCs/>
          <w:color w:val="000000" w:themeColor="text1"/>
          <w:sz w:val="20"/>
          <w:szCs w:val="20"/>
          <w:lang w:val="hr-HR"/>
        </w:rPr>
        <w:t>3</w:t>
      </w:r>
      <w:r w:rsidRPr="00AD5A5C">
        <w:rPr>
          <w:rFonts w:ascii="Arial" w:eastAsia="Calibri" w:hAnsi="Arial" w:cs="Arial"/>
          <w:bCs/>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iznos financijske imovine po fer vrijednosti kroz ostalu sveobuhvatnu nije pokriven uobičajenim instrumentima, ali se odnosi na obveznice Republike Hrvatske i trezorske zapise Ministarstva financija u iznosu od </w:t>
      </w:r>
      <w:r>
        <w:rPr>
          <w:rFonts w:ascii="Arial" w:hAnsi="Arial" w:cs="Arial"/>
          <w:sz w:val="20"/>
          <w:szCs w:val="20"/>
          <w:lang w:val="hr-HR"/>
        </w:rPr>
        <w:t xml:space="preserve">226.853 </w:t>
      </w:r>
      <w:r w:rsidRPr="00AD5A5C">
        <w:rPr>
          <w:rFonts w:ascii="Arial" w:eastAsia="Calibri" w:hAnsi="Arial" w:cs="Arial"/>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kod Grupe i </w:t>
      </w:r>
      <w:r>
        <w:rPr>
          <w:rFonts w:ascii="Arial" w:hAnsi="Arial" w:cs="Arial"/>
          <w:sz w:val="20"/>
          <w:szCs w:val="20"/>
          <w:lang w:val="hr-HR"/>
        </w:rPr>
        <w:t xml:space="preserve">220.815 </w:t>
      </w:r>
      <w:r w:rsidRPr="00AD5A5C">
        <w:rPr>
          <w:rFonts w:ascii="Arial" w:eastAsia="Calibri" w:hAnsi="Arial" w:cs="Arial"/>
          <w:color w:val="000000" w:themeColor="text1"/>
          <w:sz w:val="20"/>
          <w:szCs w:val="20"/>
          <w:lang w:val="hr-HR"/>
        </w:rPr>
        <w:t xml:space="preserve">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a kod Banke.</w:t>
      </w:r>
    </w:p>
    <w:p w14:paraId="4A27FA39" w14:textId="77777777" w:rsidR="000773A3" w:rsidRPr="00AD5A5C" w:rsidRDefault="000773A3" w:rsidP="000773A3">
      <w:pPr>
        <w:tabs>
          <w:tab w:val="left" w:pos="9180"/>
        </w:tabs>
        <w:jc w:val="both"/>
        <w:rPr>
          <w:rFonts w:ascii="Arial" w:eastAsia="Calibri" w:hAnsi="Arial" w:cs="Arial"/>
          <w:color w:val="000000" w:themeColor="text1"/>
          <w:sz w:val="20"/>
          <w:szCs w:val="20"/>
          <w:lang w:val="hr-HR"/>
        </w:rPr>
      </w:pPr>
    </w:p>
    <w:p w14:paraId="7AB73CC3" w14:textId="77777777" w:rsidR="000773A3" w:rsidRPr="00AD5A5C" w:rsidRDefault="000773A3" w:rsidP="000773A3">
      <w:pPr>
        <w:tabs>
          <w:tab w:val="left" w:pos="9180"/>
        </w:tabs>
        <w:jc w:val="both"/>
        <w:rPr>
          <w:rFonts w:ascii="Arial" w:eastAsia="Calibri" w:hAnsi="Arial" w:cs="Arial"/>
          <w:color w:val="000000" w:themeColor="text1"/>
          <w:sz w:val="20"/>
          <w:szCs w:val="20"/>
          <w:lang w:val="hr-HR"/>
        </w:rPr>
      </w:pPr>
      <w:r w:rsidRPr="00AD5A5C">
        <w:rPr>
          <w:rFonts w:ascii="Arial" w:eastAsia="Calibri" w:hAnsi="Arial" w:cs="Arial"/>
          <w:bCs/>
          <w:color w:val="000000" w:themeColor="text1"/>
          <w:sz w:val="20"/>
          <w:szCs w:val="20"/>
          <w:lang w:val="hr-HR"/>
        </w:rPr>
        <w:t>Na dan 31. prosinca 202</w:t>
      </w:r>
      <w:r>
        <w:rPr>
          <w:rFonts w:ascii="Arial" w:eastAsia="Calibri" w:hAnsi="Arial" w:cs="Arial"/>
          <w:bCs/>
          <w:color w:val="000000" w:themeColor="text1"/>
          <w:sz w:val="20"/>
          <w:szCs w:val="20"/>
          <w:lang w:val="hr-HR"/>
        </w:rPr>
        <w:t>3</w:t>
      </w:r>
      <w:r w:rsidRPr="00AD5A5C">
        <w:rPr>
          <w:rFonts w:ascii="Arial" w:eastAsia="Calibri" w:hAnsi="Arial" w:cs="Arial"/>
          <w:bCs/>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ostala imovina u iznosu od </w:t>
      </w:r>
      <w:r>
        <w:rPr>
          <w:rFonts w:ascii="Arial" w:eastAsia="Calibri" w:hAnsi="Arial" w:cs="Arial"/>
          <w:color w:val="000000" w:themeColor="text1"/>
          <w:sz w:val="20"/>
          <w:szCs w:val="20"/>
          <w:lang w:val="hr-HR"/>
        </w:rPr>
        <w:t>80</w:t>
      </w:r>
      <w:r w:rsidRPr="00AD5A5C">
        <w:rPr>
          <w:rFonts w:ascii="Arial" w:eastAsia="Calibri" w:hAnsi="Arial" w:cs="Arial"/>
          <w:color w:val="000000" w:themeColor="text1"/>
          <w:sz w:val="20"/>
          <w:szCs w:val="20"/>
          <w:lang w:val="hr-HR"/>
        </w:rPr>
        <w:t xml:space="preserve"> tisuća </w:t>
      </w:r>
      <w:r>
        <w:rPr>
          <w:rFonts w:ascii="Arial" w:eastAsia="Calibri" w:hAnsi="Arial" w:cs="Arial"/>
          <w:color w:val="000000" w:themeColor="text1"/>
          <w:sz w:val="20"/>
          <w:szCs w:val="20"/>
          <w:lang w:val="hr-HR"/>
        </w:rPr>
        <w:t>eur</w:t>
      </w:r>
      <w:r w:rsidRPr="00AD5A5C">
        <w:rPr>
          <w:rFonts w:ascii="Arial" w:eastAsia="Calibri" w:hAnsi="Arial" w:cs="Arial"/>
          <w:color w:val="000000" w:themeColor="text1"/>
          <w:sz w:val="20"/>
          <w:szCs w:val="20"/>
          <w:lang w:val="hr-HR"/>
        </w:rPr>
        <w:t xml:space="preserve">a nije pokrivena uobičajenim instrumentima osiguranja, ali se odnosi na potraživanja od Republike Hrvatske i republičkih fondova. </w:t>
      </w:r>
    </w:p>
    <w:p w14:paraId="62A2FFCC" w14:textId="77777777" w:rsidR="000773A3" w:rsidRPr="00AD5A5C" w:rsidRDefault="000773A3" w:rsidP="000773A3">
      <w:pPr>
        <w:tabs>
          <w:tab w:val="left" w:pos="9180"/>
        </w:tabs>
        <w:ind w:right="-289"/>
        <w:jc w:val="both"/>
        <w:rPr>
          <w:rFonts w:ascii="Arial" w:eastAsia="Calibri" w:hAnsi="Arial" w:cs="Arial"/>
          <w:bCs/>
          <w:color w:val="000000" w:themeColor="text1"/>
          <w:sz w:val="20"/>
          <w:szCs w:val="20"/>
          <w:lang w:val="hr-HR"/>
        </w:rPr>
      </w:pPr>
    </w:p>
    <w:p w14:paraId="31963EEF" w14:textId="77777777" w:rsidR="00EC0998" w:rsidRPr="00AD5A5C" w:rsidRDefault="00EC0998" w:rsidP="002911A6">
      <w:pPr>
        <w:pStyle w:val="T1"/>
        <w:spacing w:before="0" w:after="0" w:line="240" w:lineRule="auto"/>
        <w:rPr>
          <w:rFonts w:cs="Arial"/>
          <w:color w:val="000000" w:themeColor="text1"/>
          <w:sz w:val="20"/>
          <w:lang w:val="hr-HR"/>
        </w:rPr>
      </w:pPr>
    </w:p>
    <w:p w14:paraId="6BF93289" w14:textId="77777777" w:rsidR="00EC0998" w:rsidRPr="00B91D09" w:rsidRDefault="00EC0998" w:rsidP="002911A6">
      <w:pPr>
        <w:pStyle w:val="T1"/>
        <w:spacing w:before="0" w:after="0" w:line="240" w:lineRule="auto"/>
        <w:rPr>
          <w:rFonts w:cs="Arial"/>
          <w:color w:val="000000" w:themeColor="text1"/>
          <w:sz w:val="22"/>
          <w:szCs w:val="22"/>
          <w:lang w:val="hr-HR"/>
        </w:rPr>
      </w:pPr>
    </w:p>
    <w:p w14:paraId="52149832" w14:textId="77777777" w:rsidR="00EC0998" w:rsidRPr="00B91D09" w:rsidRDefault="00EC0998" w:rsidP="002911A6">
      <w:pPr>
        <w:pStyle w:val="T1"/>
        <w:spacing w:before="0" w:after="0" w:line="240" w:lineRule="auto"/>
        <w:rPr>
          <w:rFonts w:cs="Arial"/>
          <w:color w:val="000000" w:themeColor="text1"/>
          <w:sz w:val="22"/>
          <w:szCs w:val="22"/>
          <w:lang w:val="hr-HR"/>
        </w:rPr>
        <w:sectPr w:rsidR="00EC0998" w:rsidRPr="00B91D09" w:rsidSect="0026672F">
          <w:pgSz w:w="11907" w:h="16840" w:code="9"/>
          <w:pgMar w:top="1418" w:right="1134" w:bottom="1134" w:left="1418" w:header="851" w:footer="851" w:gutter="0"/>
          <w:cols w:space="720"/>
          <w:noEndnote/>
        </w:sectPr>
      </w:pPr>
    </w:p>
    <w:p w14:paraId="7B1F9BB0" w14:textId="77777777" w:rsidR="00EC0998" w:rsidRPr="001B015B" w:rsidRDefault="00EC0998" w:rsidP="002911A6">
      <w:pPr>
        <w:pStyle w:val="T1"/>
        <w:spacing w:before="0" w:after="0" w:line="240" w:lineRule="auto"/>
        <w:rPr>
          <w:rFonts w:cs="Arial"/>
          <w:color w:val="000000" w:themeColor="text1"/>
          <w:sz w:val="20"/>
          <w:lang w:val="hr-HR"/>
        </w:rPr>
      </w:pPr>
    </w:p>
    <w:p w14:paraId="06A4B3DD" w14:textId="73410EA8" w:rsidR="009318F4" w:rsidRPr="001B015B" w:rsidRDefault="00092418" w:rsidP="002911A6">
      <w:pPr>
        <w:pStyle w:val="T1"/>
        <w:spacing w:before="0" w:after="0" w:line="240" w:lineRule="auto"/>
        <w:rPr>
          <w:rFonts w:cs="Arial"/>
          <w:color w:val="000000" w:themeColor="text1"/>
          <w:sz w:val="20"/>
          <w:lang w:val="hr-HR"/>
        </w:rPr>
      </w:pPr>
      <w:bookmarkStart w:id="1005" w:name="_Hlk1732888"/>
      <w:bookmarkStart w:id="1006" w:name="_Hlk1733949"/>
      <w:r w:rsidRPr="001B015B">
        <w:rPr>
          <w:rFonts w:cs="Arial"/>
          <w:color w:val="000000" w:themeColor="text1"/>
          <w:sz w:val="20"/>
          <w:lang w:val="hr-HR"/>
        </w:rPr>
        <w:t>3</w:t>
      </w:r>
      <w:r w:rsidR="00612687">
        <w:rPr>
          <w:rFonts w:cs="Arial"/>
          <w:color w:val="000000" w:themeColor="text1"/>
          <w:sz w:val="20"/>
          <w:lang w:val="hr-HR"/>
        </w:rPr>
        <w:t>1</w:t>
      </w:r>
      <w:r w:rsidR="009318F4" w:rsidRPr="001B015B">
        <w:rPr>
          <w:rFonts w:cs="Arial"/>
          <w:color w:val="000000" w:themeColor="text1"/>
          <w:sz w:val="20"/>
          <w:lang w:val="hr-HR"/>
        </w:rPr>
        <w:t>.</w:t>
      </w:r>
      <w:r w:rsidR="009318F4" w:rsidRPr="001B015B">
        <w:rPr>
          <w:rFonts w:cs="Arial"/>
          <w:color w:val="000000" w:themeColor="text1"/>
          <w:sz w:val="20"/>
          <w:lang w:val="hr-HR"/>
        </w:rPr>
        <w:tab/>
        <w:t>Upravljanje rizicima (nastavak)</w:t>
      </w:r>
    </w:p>
    <w:p w14:paraId="7794E1C0" w14:textId="77777777" w:rsidR="002911A6" w:rsidRPr="001B015B" w:rsidRDefault="002911A6" w:rsidP="002911A6">
      <w:pPr>
        <w:pStyle w:val="T1"/>
        <w:spacing w:before="0" w:after="0" w:line="240" w:lineRule="auto"/>
        <w:rPr>
          <w:rFonts w:cs="Arial"/>
          <w:color w:val="000000" w:themeColor="text1"/>
          <w:sz w:val="20"/>
          <w:lang w:val="hr-HR"/>
        </w:rPr>
      </w:pPr>
    </w:p>
    <w:p w14:paraId="25A572FF" w14:textId="1626B359" w:rsidR="00273AC1" w:rsidRPr="001B015B" w:rsidRDefault="00092418" w:rsidP="002911A6">
      <w:pPr>
        <w:pStyle w:val="T1"/>
        <w:spacing w:before="0" w:after="0" w:line="240" w:lineRule="auto"/>
        <w:rPr>
          <w:rFonts w:cs="Arial"/>
          <w:color w:val="000000" w:themeColor="text1"/>
          <w:sz w:val="20"/>
          <w:lang w:val="hr-HR"/>
        </w:rPr>
      </w:pPr>
      <w:r w:rsidRPr="001B015B">
        <w:rPr>
          <w:rFonts w:cs="Arial"/>
          <w:color w:val="000000" w:themeColor="text1"/>
          <w:sz w:val="20"/>
          <w:lang w:val="hr-HR"/>
        </w:rPr>
        <w:t>3</w:t>
      </w:r>
      <w:r w:rsidR="00612687">
        <w:rPr>
          <w:rFonts w:cs="Arial"/>
          <w:color w:val="000000" w:themeColor="text1"/>
          <w:sz w:val="20"/>
          <w:lang w:val="hr-HR"/>
        </w:rPr>
        <w:t>1</w:t>
      </w:r>
      <w:r w:rsidR="006914C7" w:rsidRPr="001B015B">
        <w:rPr>
          <w:rFonts w:cs="Arial"/>
          <w:color w:val="000000" w:themeColor="text1"/>
          <w:sz w:val="20"/>
          <w:lang w:val="hr-HR"/>
        </w:rPr>
        <w:t>.</w:t>
      </w:r>
      <w:r w:rsidR="003900A3" w:rsidRPr="001B015B">
        <w:rPr>
          <w:rFonts w:cs="Arial"/>
          <w:color w:val="000000" w:themeColor="text1"/>
          <w:sz w:val="20"/>
          <w:lang w:val="hr-HR"/>
        </w:rPr>
        <w:t>3</w:t>
      </w:r>
      <w:r w:rsidR="009318F4" w:rsidRPr="001B015B">
        <w:rPr>
          <w:rFonts w:cs="Arial"/>
          <w:color w:val="000000" w:themeColor="text1"/>
          <w:sz w:val="20"/>
          <w:lang w:val="hr-HR"/>
        </w:rPr>
        <w:t xml:space="preserve">. </w:t>
      </w:r>
      <w:r w:rsidR="009318F4" w:rsidRPr="001B015B">
        <w:rPr>
          <w:rFonts w:cs="Arial"/>
          <w:color w:val="000000" w:themeColor="text1"/>
          <w:sz w:val="20"/>
          <w:lang w:val="hr-HR"/>
        </w:rPr>
        <w:tab/>
        <w:t>Kreditni rizik (nastavak)</w:t>
      </w:r>
    </w:p>
    <w:p w14:paraId="57395802" w14:textId="77777777" w:rsidR="00851FAE" w:rsidRPr="001B015B" w:rsidRDefault="00851FAE" w:rsidP="002911A6">
      <w:pPr>
        <w:pStyle w:val="T1"/>
        <w:spacing w:before="0" w:after="0" w:line="240" w:lineRule="auto"/>
        <w:rPr>
          <w:rFonts w:cs="Arial"/>
          <w:color w:val="000000" w:themeColor="text1"/>
          <w:sz w:val="20"/>
          <w:lang w:val="hr-HR"/>
        </w:rPr>
      </w:pPr>
    </w:p>
    <w:p w14:paraId="4DF2277B" w14:textId="77777777" w:rsidR="00851FAE" w:rsidRPr="001B015B" w:rsidRDefault="00851FAE">
      <w:pPr>
        <w:pStyle w:val="T1"/>
        <w:numPr>
          <w:ilvl w:val="8"/>
          <w:numId w:val="37"/>
        </w:numPr>
        <w:spacing w:before="0" w:after="0" w:line="240" w:lineRule="auto"/>
        <w:ind w:left="284" w:hanging="284"/>
        <w:jc w:val="left"/>
        <w:rPr>
          <w:rFonts w:cs="Arial"/>
          <w:b w:val="0"/>
          <w:i/>
          <w:color w:val="000000" w:themeColor="text1"/>
          <w:sz w:val="20"/>
          <w:lang w:val="hr-HR"/>
        </w:rPr>
      </w:pPr>
      <w:bookmarkStart w:id="1007" w:name="_Hlk1734146"/>
      <w:r w:rsidRPr="001B015B">
        <w:rPr>
          <w:rFonts w:cs="Arial"/>
          <w:b w:val="0"/>
          <w:i/>
          <w:color w:val="000000" w:themeColor="text1"/>
          <w:sz w:val="20"/>
          <w:lang w:val="hr-HR"/>
        </w:rPr>
        <w:t>Promjene po rezerviranjima</w:t>
      </w:r>
    </w:p>
    <w:bookmarkEnd w:id="1005"/>
    <w:p w14:paraId="5DE182F5" w14:textId="77777777" w:rsidR="003A04E4" w:rsidRPr="001B015B" w:rsidRDefault="003A04E4" w:rsidP="003A04E4">
      <w:pPr>
        <w:pStyle w:val="T1"/>
        <w:spacing w:before="0" w:after="0" w:line="240" w:lineRule="auto"/>
        <w:jc w:val="left"/>
        <w:rPr>
          <w:rFonts w:cs="Arial"/>
          <w:b w:val="0"/>
          <w:i/>
          <w:color w:val="000000" w:themeColor="text1"/>
          <w:sz w:val="20"/>
          <w:lang w:val="hr-HR"/>
        </w:rPr>
      </w:pPr>
    </w:p>
    <w:p w14:paraId="2F69D2B6" w14:textId="77777777" w:rsidR="003A04E4" w:rsidRPr="001B015B" w:rsidRDefault="00DC6A16" w:rsidP="003A04E4">
      <w:pPr>
        <w:pStyle w:val="T1"/>
        <w:spacing w:before="0" w:after="0" w:line="240" w:lineRule="auto"/>
        <w:jc w:val="left"/>
        <w:rPr>
          <w:rFonts w:cs="Arial"/>
          <w:b w:val="0"/>
          <w:color w:val="000000" w:themeColor="text1"/>
          <w:sz w:val="20"/>
          <w:lang w:val="hr-HR"/>
        </w:rPr>
      </w:pPr>
      <w:r w:rsidRPr="001B015B">
        <w:rPr>
          <w:rFonts w:cs="Arial"/>
          <w:b w:val="0"/>
          <w:color w:val="000000" w:themeColor="text1"/>
          <w:sz w:val="20"/>
          <w:lang w:val="hr-HR"/>
        </w:rPr>
        <w:t>U sljedećim tablicama prikazuju se promjene po rezerviranjima od početnog do završnog stanja prema vrsti financijskog instrumenta i prema rizičnim skupinama:</w:t>
      </w:r>
    </w:p>
    <w:p w14:paraId="09C56491" w14:textId="77777777" w:rsidR="003A04E4" w:rsidRPr="001B015B" w:rsidRDefault="003A04E4" w:rsidP="003A04E4">
      <w:pPr>
        <w:pStyle w:val="T1"/>
        <w:spacing w:before="0" w:after="0" w:line="240" w:lineRule="auto"/>
        <w:jc w:val="left"/>
        <w:rPr>
          <w:rFonts w:cs="Arial"/>
          <w:b w:val="0"/>
          <w:i/>
          <w:color w:val="000000" w:themeColor="text1"/>
          <w:sz w:val="20"/>
          <w:lang w:val="hr-HR"/>
        </w:rPr>
      </w:pPr>
    </w:p>
    <w:p w14:paraId="74AFB6FC" w14:textId="77777777" w:rsidR="003A04E4" w:rsidRPr="001B015B" w:rsidRDefault="001F797D" w:rsidP="00E5067B">
      <w:pPr>
        <w:pStyle w:val="T1"/>
        <w:spacing w:before="0" w:after="0" w:line="240" w:lineRule="auto"/>
        <w:jc w:val="left"/>
        <w:rPr>
          <w:rFonts w:cs="Arial"/>
          <w:color w:val="000000" w:themeColor="text1"/>
          <w:sz w:val="20"/>
          <w:lang w:val="hr-HR"/>
        </w:rPr>
      </w:pPr>
      <w:r w:rsidRPr="001B015B">
        <w:rPr>
          <w:rFonts w:cs="Arial"/>
          <w:color w:val="000000" w:themeColor="text1"/>
          <w:sz w:val="20"/>
          <w:lang w:val="hr-HR"/>
        </w:rPr>
        <w:t>Novčana sredstva i računi kod banaka</w:t>
      </w:r>
    </w:p>
    <w:p w14:paraId="140BD71D" w14:textId="77777777" w:rsidR="00890F29" w:rsidRPr="001B015B" w:rsidRDefault="00890F29" w:rsidP="00890F29">
      <w:pPr>
        <w:keepNext/>
        <w:jc w:val="both"/>
        <w:rPr>
          <w:rFonts w:ascii="Arial" w:hAnsi="Arial" w:cs="Arial"/>
          <w:b/>
          <w:bCs/>
          <w:color w:val="000000" w:themeColor="text1"/>
          <w:sz w:val="20"/>
          <w:szCs w:val="20"/>
          <w:lang w:val="hr-HR"/>
        </w:rPr>
      </w:pPr>
    </w:p>
    <w:tbl>
      <w:tblPr>
        <w:tblW w:w="10500" w:type="dxa"/>
        <w:tblInd w:w="-142" w:type="dxa"/>
        <w:tblLook w:val="04A0" w:firstRow="1" w:lastRow="0" w:firstColumn="1" w:lastColumn="0" w:noHBand="0" w:noVBand="1"/>
      </w:tblPr>
      <w:tblGrid>
        <w:gridCol w:w="3889"/>
        <w:gridCol w:w="1098"/>
        <w:gridCol w:w="1089"/>
        <w:gridCol w:w="1089"/>
        <w:gridCol w:w="1084"/>
        <w:gridCol w:w="1162"/>
        <w:gridCol w:w="1089"/>
      </w:tblGrid>
      <w:tr w:rsidR="00E14286" w:rsidRPr="001B015B" w14:paraId="21F6C73B" w14:textId="77777777" w:rsidTr="00976B3F">
        <w:trPr>
          <w:gridAfter w:val="1"/>
          <w:wAfter w:w="1089" w:type="dxa"/>
          <w:trHeight w:val="164"/>
        </w:trPr>
        <w:tc>
          <w:tcPr>
            <w:tcW w:w="3889" w:type="dxa"/>
            <w:tcBorders>
              <w:top w:val="nil"/>
              <w:left w:val="nil"/>
              <w:bottom w:val="nil"/>
              <w:right w:val="nil"/>
            </w:tcBorders>
            <w:shd w:val="clear" w:color="auto" w:fill="auto"/>
            <w:vAlign w:val="center"/>
          </w:tcPr>
          <w:p w14:paraId="254826DD" w14:textId="7777777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98" w:type="dxa"/>
            <w:tcBorders>
              <w:top w:val="nil"/>
              <w:left w:val="nil"/>
              <w:bottom w:val="nil"/>
              <w:right w:val="nil"/>
            </w:tcBorders>
            <w:shd w:val="clear" w:color="auto" w:fill="auto"/>
            <w:vAlign w:val="center"/>
          </w:tcPr>
          <w:p w14:paraId="5C07B005"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2DF89173"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33F0B641"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348CAE69"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shd w:val="clear" w:color="auto" w:fill="auto"/>
            <w:vAlign w:val="center"/>
          </w:tcPr>
          <w:p w14:paraId="140BC0F9"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6ED6B9A0" w14:textId="77777777" w:rsidTr="00976B3F">
        <w:trPr>
          <w:gridAfter w:val="1"/>
          <w:wAfter w:w="1089" w:type="dxa"/>
          <w:trHeight w:val="164"/>
        </w:trPr>
        <w:tc>
          <w:tcPr>
            <w:tcW w:w="3889" w:type="dxa"/>
            <w:tcBorders>
              <w:top w:val="nil"/>
              <w:left w:val="nil"/>
              <w:bottom w:val="nil"/>
              <w:right w:val="nil"/>
            </w:tcBorders>
            <w:shd w:val="clear" w:color="auto" w:fill="auto"/>
            <w:vAlign w:val="center"/>
            <w:hideMark/>
          </w:tcPr>
          <w:p w14:paraId="1345F3CF" w14:textId="7538806F"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FC0C22" w:rsidRPr="001B015B">
              <w:rPr>
                <w:rFonts w:ascii="Arial" w:eastAsia="Calibri" w:hAnsi="Arial" w:cs="Arial"/>
                <w:b/>
                <w:bCs/>
                <w:color w:val="000000" w:themeColor="text1"/>
                <w:sz w:val="18"/>
                <w:szCs w:val="18"/>
                <w:lang w:val="hr-HR"/>
              </w:rPr>
              <w:t>202</w:t>
            </w:r>
            <w:r w:rsidR="00E67D55">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8" w:type="dxa"/>
            <w:tcBorders>
              <w:top w:val="nil"/>
              <w:left w:val="nil"/>
              <w:bottom w:val="nil"/>
              <w:right w:val="nil"/>
            </w:tcBorders>
            <w:shd w:val="clear" w:color="auto" w:fill="auto"/>
            <w:vAlign w:val="center"/>
            <w:hideMark/>
          </w:tcPr>
          <w:p w14:paraId="7DA709B6"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9" w:type="dxa"/>
            <w:tcBorders>
              <w:top w:val="nil"/>
              <w:left w:val="nil"/>
              <w:bottom w:val="nil"/>
              <w:right w:val="nil"/>
            </w:tcBorders>
            <w:shd w:val="clear" w:color="auto" w:fill="auto"/>
            <w:vAlign w:val="center"/>
            <w:hideMark/>
          </w:tcPr>
          <w:p w14:paraId="0C2C903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9" w:type="dxa"/>
            <w:tcBorders>
              <w:top w:val="nil"/>
              <w:left w:val="nil"/>
              <w:bottom w:val="nil"/>
              <w:right w:val="nil"/>
            </w:tcBorders>
            <w:shd w:val="clear" w:color="auto" w:fill="auto"/>
            <w:vAlign w:val="center"/>
            <w:hideMark/>
          </w:tcPr>
          <w:p w14:paraId="24A4720F"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shd w:val="clear" w:color="auto" w:fill="auto"/>
            <w:vAlign w:val="center"/>
            <w:hideMark/>
          </w:tcPr>
          <w:p w14:paraId="53B85D26"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62" w:type="dxa"/>
            <w:tcBorders>
              <w:top w:val="nil"/>
              <w:left w:val="nil"/>
              <w:bottom w:val="nil"/>
              <w:right w:val="nil"/>
            </w:tcBorders>
            <w:shd w:val="clear" w:color="auto" w:fill="auto"/>
            <w:vAlign w:val="center"/>
            <w:hideMark/>
          </w:tcPr>
          <w:p w14:paraId="62DA616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E157E0" w:rsidRPr="001B015B" w14:paraId="1D7F7EA0" w14:textId="77777777" w:rsidTr="00976B3F">
        <w:trPr>
          <w:gridAfter w:val="1"/>
          <w:wAfter w:w="1089" w:type="dxa"/>
          <w:trHeight w:val="164"/>
        </w:trPr>
        <w:tc>
          <w:tcPr>
            <w:tcW w:w="3889" w:type="dxa"/>
            <w:tcBorders>
              <w:top w:val="nil"/>
              <w:left w:val="nil"/>
              <w:bottom w:val="nil"/>
              <w:right w:val="nil"/>
            </w:tcBorders>
            <w:shd w:val="clear" w:color="auto" w:fill="auto"/>
            <w:vAlign w:val="center"/>
            <w:hideMark/>
          </w:tcPr>
          <w:p w14:paraId="3E9C24D6"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hideMark/>
          </w:tcPr>
          <w:p w14:paraId="073E0D5F" w14:textId="4E5A498D"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9" w:type="dxa"/>
            <w:tcBorders>
              <w:top w:val="nil"/>
              <w:left w:val="nil"/>
              <w:bottom w:val="nil"/>
              <w:right w:val="nil"/>
            </w:tcBorders>
            <w:shd w:val="clear" w:color="auto" w:fill="auto"/>
            <w:vAlign w:val="center"/>
            <w:hideMark/>
          </w:tcPr>
          <w:p w14:paraId="7293B101" w14:textId="4A94704C"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9" w:type="dxa"/>
            <w:tcBorders>
              <w:top w:val="nil"/>
              <w:left w:val="nil"/>
              <w:bottom w:val="nil"/>
              <w:right w:val="nil"/>
            </w:tcBorders>
            <w:shd w:val="clear" w:color="auto" w:fill="auto"/>
            <w:vAlign w:val="center"/>
            <w:hideMark/>
          </w:tcPr>
          <w:p w14:paraId="26FA55BF" w14:textId="771996BE"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4" w:type="dxa"/>
            <w:tcBorders>
              <w:top w:val="nil"/>
              <w:left w:val="nil"/>
              <w:bottom w:val="nil"/>
              <w:right w:val="nil"/>
            </w:tcBorders>
            <w:shd w:val="clear" w:color="auto" w:fill="auto"/>
            <w:vAlign w:val="center"/>
            <w:hideMark/>
          </w:tcPr>
          <w:p w14:paraId="6CB846E4" w14:textId="7258B929"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162" w:type="dxa"/>
            <w:tcBorders>
              <w:top w:val="nil"/>
              <w:left w:val="nil"/>
              <w:bottom w:val="nil"/>
              <w:right w:val="nil"/>
            </w:tcBorders>
            <w:shd w:val="clear" w:color="auto" w:fill="auto"/>
            <w:vAlign w:val="center"/>
            <w:hideMark/>
          </w:tcPr>
          <w:p w14:paraId="7484961B" w14:textId="43F8682A"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r>
      <w:tr w:rsidR="00E157E0" w:rsidRPr="001B015B" w14:paraId="074380A6" w14:textId="77777777" w:rsidTr="00976B3F">
        <w:trPr>
          <w:gridAfter w:val="1"/>
          <w:wAfter w:w="1089" w:type="dxa"/>
          <w:trHeight w:val="164"/>
        </w:trPr>
        <w:tc>
          <w:tcPr>
            <w:tcW w:w="3889" w:type="dxa"/>
            <w:tcBorders>
              <w:top w:val="nil"/>
              <w:left w:val="nil"/>
              <w:bottom w:val="nil"/>
              <w:right w:val="nil"/>
            </w:tcBorders>
            <w:shd w:val="clear" w:color="auto" w:fill="auto"/>
            <w:vAlign w:val="center"/>
          </w:tcPr>
          <w:p w14:paraId="3F297A7F"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354D20B8"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6AED10BA"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23A7A044"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70BC0B5F"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shd w:val="clear" w:color="auto" w:fill="auto"/>
            <w:vAlign w:val="center"/>
          </w:tcPr>
          <w:p w14:paraId="790D1DF7" w14:textId="77777777" w:rsidR="00E157E0" w:rsidRPr="001B015B" w:rsidRDefault="00E157E0" w:rsidP="00E157E0">
            <w:pPr>
              <w:jc w:val="right"/>
              <w:rPr>
                <w:rFonts w:ascii="Arial" w:eastAsia="Calibri" w:hAnsi="Arial" w:cs="Arial"/>
                <w:b/>
                <w:bCs/>
                <w:color w:val="000000" w:themeColor="text1"/>
                <w:sz w:val="18"/>
                <w:szCs w:val="18"/>
                <w:lang w:val="hr-HR"/>
              </w:rPr>
            </w:pPr>
          </w:p>
        </w:tc>
      </w:tr>
      <w:tr w:rsidR="00067DF8" w:rsidRPr="001B015B" w14:paraId="6E8556A5" w14:textId="77777777" w:rsidTr="00976B3F">
        <w:trPr>
          <w:gridAfter w:val="1"/>
          <w:wAfter w:w="1089" w:type="dxa"/>
          <w:trHeight w:val="164"/>
        </w:trPr>
        <w:tc>
          <w:tcPr>
            <w:tcW w:w="3889" w:type="dxa"/>
            <w:tcBorders>
              <w:top w:val="nil"/>
              <w:left w:val="nil"/>
              <w:bottom w:val="nil"/>
              <w:right w:val="nil"/>
            </w:tcBorders>
            <w:shd w:val="clear" w:color="auto" w:fill="auto"/>
            <w:vAlign w:val="center"/>
            <w:hideMark/>
          </w:tcPr>
          <w:p w14:paraId="43AB13C8" w14:textId="1A96C92D"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sidR="00E67D55">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98" w:type="dxa"/>
            <w:shd w:val="clear" w:color="auto" w:fill="auto"/>
          </w:tcPr>
          <w:p w14:paraId="1522B155" w14:textId="3C8E2C38"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159</w:t>
            </w:r>
          </w:p>
        </w:tc>
        <w:tc>
          <w:tcPr>
            <w:tcW w:w="1089" w:type="dxa"/>
            <w:tcBorders>
              <w:top w:val="nil"/>
              <w:left w:val="nil"/>
              <w:bottom w:val="nil"/>
              <w:right w:val="nil"/>
            </w:tcBorders>
            <w:shd w:val="clear" w:color="auto" w:fill="auto"/>
            <w:vAlign w:val="center"/>
          </w:tcPr>
          <w:p w14:paraId="6EF9BCE7" w14:textId="46C8B50A"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center"/>
          </w:tcPr>
          <w:p w14:paraId="7DD0DE81" w14:textId="6D77603F"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bottom w:val="nil"/>
              <w:right w:val="nil"/>
            </w:tcBorders>
            <w:shd w:val="clear" w:color="auto" w:fill="auto"/>
            <w:vAlign w:val="center"/>
          </w:tcPr>
          <w:p w14:paraId="50F4ECFA" w14:textId="5AC453D1"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shd w:val="clear" w:color="auto" w:fill="auto"/>
          </w:tcPr>
          <w:p w14:paraId="5F34253C" w14:textId="08453B80" w:rsidR="00067DF8" w:rsidRPr="00CA620A" w:rsidRDefault="00976B3F" w:rsidP="00067DF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159</w:t>
            </w:r>
          </w:p>
        </w:tc>
      </w:tr>
      <w:tr w:rsidR="00067DF8" w:rsidRPr="001B015B" w14:paraId="15A8C30C" w14:textId="77777777" w:rsidTr="00976B3F">
        <w:trPr>
          <w:gridAfter w:val="1"/>
          <w:wAfter w:w="1089" w:type="dxa"/>
          <w:trHeight w:val="164"/>
        </w:trPr>
        <w:tc>
          <w:tcPr>
            <w:tcW w:w="3889" w:type="dxa"/>
            <w:tcBorders>
              <w:top w:val="nil"/>
              <w:left w:val="nil"/>
              <w:bottom w:val="nil"/>
              <w:right w:val="nil"/>
            </w:tcBorders>
            <w:shd w:val="clear" w:color="auto" w:fill="auto"/>
            <w:vAlign w:val="center"/>
            <w:hideMark/>
          </w:tcPr>
          <w:p w14:paraId="0C59EEB5"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shd w:val="clear" w:color="auto" w:fill="auto"/>
            <w:vAlign w:val="bottom"/>
          </w:tcPr>
          <w:p w14:paraId="7127457B" w14:textId="2F9A6C4D"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center"/>
          </w:tcPr>
          <w:p w14:paraId="0AA17493" w14:textId="414223C3"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center"/>
          </w:tcPr>
          <w:p w14:paraId="6F01ECAA" w14:textId="283EFE9B"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bottom w:val="nil"/>
              <w:right w:val="nil"/>
            </w:tcBorders>
            <w:shd w:val="clear" w:color="auto" w:fill="auto"/>
            <w:vAlign w:val="center"/>
          </w:tcPr>
          <w:p w14:paraId="37E1179D" w14:textId="16B9922C"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shd w:val="clear" w:color="auto" w:fill="auto"/>
            <w:vAlign w:val="bottom"/>
          </w:tcPr>
          <w:p w14:paraId="5153C491" w14:textId="1402DF84" w:rsidR="00067DF8" w:rsidRPr="00CA620A" w:rsidRDefault="00976B3F" w:rsidP="00067DF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976B3F" w:rsidRPr="001B015B" w14:paraId="35310CD9" w14:textId="77777777" w:rsidTr="00976B3F">
        <w:trPr>
          <w:gridAfter w:val="1"/>
          <w:wAfter w:w="1089" w:type="dxa"/>
          <w:trHeight w:val="164"/>
        </w:trPr>
        <w:tc>
          <w:tcPr>
            <w:tcW w:w="3889" w:type="dxa"/>
            <w:tcBorders>
              <w:top w:val="nil"/>
              <w:left w:val="nil"/>
              <w:bottom w:val="nil"/>
              <w:right w:val="nil"/>
            </w:tcBorders>
            <w:shd w:val="clear" w:color="auto" w:fill="auto"/>
            <w:vAlign w:val="center"/>
          </w:tcPr>
          <w:p w14:paraId="064F6B12" w14:textId="77777777" w:rsidR="00976B3F" w:rsidRPr="001B015B" w:rsidRDefault="00976B3F" w:rsidP="00976B3F">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shd w:val="clear" w:color="auto" w:fill="auto"/>
            <w:vAlign w:val="bottom"/>
          </w:tcPr>
          <w:p w14:paraId="2FCB3E7F" w14:textId="24F24CE8"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center"/>
          </w:tcPr>
          <w:p w14:paraId="23296761" w14:textId="7E7D169A"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center"/>
          </w:tcPr>
          <w:p w14:paraId="066FB488" w14:textId="1FD9063C"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bottom w:val="nil"/>
              <w:right w:val="nil"/>
            </w:tcBorders>
            <w:shd w:val="clear" w:color="auto" w:fill="auto"/>
            <w:vAlign w:val="center"/>
          </w:tcPr>
          <w:p w14:paraId="066D730B" w14:textId="63D1020A"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shd w:val="clear" w:color="auto" w:fill="auto"/>
            <w:vAlign w:val="bottom"/>
          </w:tcPr>
          <w:p w14:paraId="2FE311DD" w14:textId="64481618" w:rsidR="00976B3F" w:rsidRPr="00CA620A"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976B3F" w:rsidRPr="001B015B" w14:paraId="11963E06" w14:textId="77777777" w:rsidTr="00976B3F">
        <w:trPr>
          <w:gridAfter w:val="1"/>
          <w:wAfter w:w="1089" w:type="dxa"/>
          <w:trHeight w:val="164"/>
        </w:trPr>
        <w:tc>
          <w:tcPr>
            <w:tcW w:w="3889" w:type="dxa"/>
            <w:tcBorders>
              <w:top w:val="nil"/>
              <w:left w:val="nil"/>
              <w:bottom w:val="nil"/>
              <w:right w:val="nil"/>
            </w:tcBorders>
            <w:shd w:val="clear" w:color="auto" w:fill="auto"/>
            <w:vAlign w:val="center"/>
          </w:tcPr>
          <w:p w14:paraId="35C6B833" w14:textId="77777777" w:rsidR="00976B3F" w:rsidRPr="001B015B" w:rsidRDefault="00976B3F" w:rsidP="00976B3F">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shd w:val="clear" w:color="auto" w:fill="auto"/>
            <w:vAlign w:val="bottom"/>
          </w:tcPr>
          <w:p w14:paraId="23954E6D" w14:textId="527EFAD0"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center"/>
          </w:tcPr>
          <w:p w14:paraId="31EE7388" w14:textId="6C68E603"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center"/>
          </w:tcPr>
          <w:p w14:paraId="23D2EA45" w14:textId="0F4CE2E0"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bottom w:val="nil"/>
              <w:right w:val="nil"/>
            </w:tcBorders>
            <w:shd w:val="clear" w:color="auto" w:fill="auto"/>
            <w:vAlign w:val="center"/>
          </w:tcPr>
          <w:p w14:paraId="6D7225F1" w14:textId="13A86081"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shd w:val="clear" w:color="auto" w:fill="auto"/>
            <w:vAlign w:val="bottom"/>
          </w:tcPr>
          <w:p w14:paraId="4F267653" w14:textId="3D8AE006" w:rsidR="00976B3F" w:rsidRPr="00CA620A"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976B3F" w:rsidRPr="001B015B" w14:paraId="09320F0B" w14:textId="3F7160DB" w:rsidTr="00F0007F">
        <w:trPr>
          <w:trHeight w:val="235"/>
        </w:trPr>
        <w:tc>
          <w:tcPr>
            <w:tcW w:w="3889" w:type="dxa"/>
            <w:tcBorders>
              <w:top w:val="nil"/>
              <w:left w:val="nil"/>
              <w:bottom w:val="nil"/>
              <w:right w:val="nil"/>
            </w:tcBorders>
            <w:shd w:val="clear" w:color="auto" w:fill="auto"/>
            <w:vAlign w:val="center"/>
            <w:hideMark/>
          </w:tcPr>
          <w:p w14:paraId="4BD626EC" w14:textId="372C18C5" w:rsidR="00976B3F" w:rsidRPr="001B015B" w:rsidRDefault="00976B3F" w:rsidP="00976B3F">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98" w:type="dxa"/>
            <w:shd w:val="clear" w:color="auto" w:fill="auto"/>
            <w:vAlign w:val="bottom"/>
          </w:tcPr>
          <w:p w14:paraId="71A01528" w14:textId="422817CF"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(15)</w:t>
            </w:r>
          </w:p>
        </w:tc>
        <w:tc>
          <w:tcPr>
            <w:tcW w:w="1089" w:type="dxa"/>
            <w:tcBorders>
              <w:top w:val="nil"/>
              <w:left w:val="nil"/>
              <w:right w:val="nil"/>
            </w:tcBorders>
            <w:shd w:val="clear" w:color="auto" w:fill="auto"/>
            <w:vAlign w:val="bottom"/>
          </w:tcPr>
          <w:p w14:paraId="25588F2D" w14:textId="4D203234"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right w:val="nil"/>
            </w:tcBorders>
            <w:shd w:val="clear" w:color="auto" w:fill="auto"/>
            <w:vAlign w:val="bottom"/>
          </w:tcPr>
          <w:p w14:paraId="51797DB3" w14:textId="5EA8501F"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4" w:type="dxa"/>
            <w:tcBorders>
              <w:top w:val="nil"/>
              <w:left w:val="nil"/>
              <w:right w:val="nil"/>
            </w:tcBorders>
            <w:shd w:val="clear" w:color="auto" w:fill="auto"/>
            <w:vAlign w:val="bottom"/>
          </w:tcPr>
          <w:p w14:paraId="3CD81963" w14:textId="1FD1FA04"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162" w:type="dxa"/>
            <w:shd w:val="clear" w:color="auto" w:fill="auto"/>
            <w:vAlign w:val="bottom"/>
          </w:tcPr>
          <w:p w14:paraId="4952D13E" w14:textId="62E5FD29" w:rsidR="00976B3F" w:rsidRPr="00226A10" w:rsidRDefault="00976B3F" w:rsidP="00976B3F">
            <w:pPr>
              <w:jc w:val="right"/>
              <w:rPr>
                <w:rFonts w:ascii="Arial" w:eastAsia="Calibri" w:hAnsi="Arial" w:cs="Arial"/>
                <w:b/>
                <w:bCs/>
                <w:color w:val="000000" w:themeColor="text1"/>
                <w:sz w:val="18"/>
                <w:szCs w:val="18"/>
                <w:lang w:val="hr-HR"/>
              </w:rPr>
            </w:pPr>
            <w:r w:rsidRPr="0026672F">
              <w:rPr>
                <w:rFonts w:ascii="Arial" w:eastAsia="Calibri" w:hAnsi="Arial" w:cs="Arial"/>
                <w:b/>
                <w:bCs/>
                <w:color w:val="000000" w:themeColor="text1"/>
                <w:sz w:val="18"/>
                <w:szCs w:val="18"/>
                <w:lang w:val="hr-HR"/>
              </w:rPr>
              <w:t>(15)</w:t>
            </w:r>
          </w:p>
        </w:tc>
        <w:tc>
          <w:tcPr>
            <w:tcW w:w="1089" w:type="dxa"/>
            <w:tcBorders>
              <w:top w:val="nil"/>
              <w:left w:val="nil"/>
              <w:right w:val="nil"/>
            </w:tcBorders>
            <w:shd w:val="clear" w:color="auto" w:fill="auto"/>
            <w:vAlign w:val="bottom"/>
          </w:tcPr>
          <w:p w14:paraId="7B9D76DD" w14:textId="77777777" w:rsidR="00976B3F" w:rsidRPr="001B015B" w:rsidRDefault="00976B3F" w:rsidP="00976B3F"/>
        </w:tc>
      </w:tr>
      <w:tr w:rsidR="00976B3F" w:rsidRPr="001B015B" w14:paraId="2D05BC4D" w14:textId="77777777" w:rsidTr="00976B3F">
        <w:trPr>
          <w:gridAfter w:val="1"/>
          <w:wAfter w:w="1089" w:type="dxa"/>
          <w:trHeight w:val="172"/>
        </w:trPr>
        <w:tc>
          <w:tcPr>
            <w:tcW w:w="3889" w:type="dxa"/>
            <w:tcBorders>
              <w:top w:val="nil"/>
              <w:left w:val="nil"/>
              <w:bottom w:val="nil"/>
              <w:right w:val="nil"/>
            </w:tcBorders>
            <w:shd w:val="clear" w:color="auto" w:fill="auto"/>
            <w:vAlign w:val="bottom"/>
            <w:hideMark/>
          </w:tcPr>
          <w:p w14:paraId="54E42B8C" w14:textId="7DF66C61" w:rsidR="00976B3F" w:rsidRPr="001B015B" w:rsidRDefault="00976B3F" w:rsidP="00976B3F">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8" w:type="dxa"/>
            <w:tcBorders>
              <w:top w:val="single" w:sz="4" w:space="0" w:color="auto"/>
              <w:left w:val="nil"/>
              <w:bottom w:val="single" w:sz="12" w:space="0" w:color="auto"/>
              <w:right w:val="nil"/>
            </w:tcBorders>
            <w:shd w:val="clear" w:color="auto" w:fill="auto"/>
          </w:tcPr>
          <w:p w14:paraId="50678741" w14:textId="6E519851"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144</w:t>
            </w:r>
          </w:p>
        </w:tc>
        <w:tc>
          <w:tcPr>
            <w:tcW w:w="1089" w:type="dxa"/>
            <w:tcBorders>
              <w:top w:val="single" w:sz="4" w:space="0" w:color="auto"/>
              <w:left w:val="nil"/>
              <w:bottom w:val="single" w:sz="12" w:space="0" w:color="auto"/>
              <w:right w:val="nil"/>
            </w:tcBorders>
            <w:shd w:val="clear" w:color="auto" w:fill="auto"/>
            <w:vAlign w:val="center"/>
          </w:tcPr>
          <w:p w14:paraId="2EBCA9F2" w14:textId="69ABD8AA"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89" w:type="dxa"/>
            <w:tcBorders>
              <w:top w:val="single" w:sz="4" w:space="0" w:color="auto"/>
              <w:left w:val="nil"/>
              <w:bottom w:val="single" w:sz="12" w:space="0" w:color="auto"/>
              <w:right w:val="nil"/>
            </w:tcBorders>
            <w:shd w:val="clear" w:color="auto" w:fill="auto"/>
            <w:vAlign w:val="center"/>
          </w:tcPr>
          <w:p w14:paraId="16D080E2" w14:textId="288AF62E"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84" w:type="dxa"/>
            <w:tcBorders>
              <w:top w:val="single" w:sz="4" w:space="0" w:color="auto"/>
              <w:left w:val="nil"/>
              <w:bottom w:val="single" w:sz="12" w:space="0" w:color="auto"/>
              <w:right w:val="nil"/>
            </w:tcBorders>
            <w:shd w:val="clear" w:color="auto" w:fill="auto"/>
            <w:vAlign w:val="center"/>
          </w:tcPr>
          <w:p w14:paraId="57ED1B04" w14:textId="1774E67C"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162" w:type="dxa"/>
            <w:tcBorders>
              <w:top w:val="single" w:sz="4" w:space="0" w:color="auto"/>
              <w:left w:val="nil"/>
              <w:bottom w:val="single" w:sz="12" w:space="0" w:color="auto"/>
              <w:right w:val="nil"/>
            </w:tcBorders>
            <w:shd w:val="clear" w:color="auto" w:fill="auto"/>
          </w:tcPr>
          <w:p w14:paraId="3E325C25" w14:textId="1FF68CF9" w:rsidR="00976B3F" w:rsidRPr="00CA620A"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144</w:t>
            </w:r>
          </w:p>
        </w:tc>
      </w:tr>
    </w:tbl>
    <w:p w14:paraId="5015AD0A" w14:textId="6D1A654D" w:rsidR="00890F29" w:rsidRPr="001B015B" w:rsidRDefault="00890F29" w:rsidP="00890F29">
      <w:pPr>
        <w:rPr>
          <w:rFonts w:ascii="Arial" w:eastAsia="Calibri" w:hAnsi="Arial" w:cs="Arial"/>
          <w:color w:val="000000" w:themeColor="text1"/>
          <w:sz w:val="20"/>
          <w:szCs w:val="20"/>
          <w:lang w:val="hr-HR"/>
        </w:rPr>
      </w:pPr>
    </w:p>
    <w:p w14:paraId="28AD321C" w14:textId="275C76BA" w:rsidR="007E286D" w:rsidRPr="001B015B" w:rsidRDefault="007E286D" w:rsidP="00890F29">
      <w:pPr>
        <w:rPr>
          <w:rFonts w:ascii="Arial" w:eastAsia="Calibri" w:hAnsi="Arial" w:cs="Arial"/>
          <w:color w:val="000000" w:themeColor="text1"/>
          <w:sz w:val="20"/>
          <w:szCs w:val="20"/>
          <w:lang w:val="hr-HR"/>
        </w:rPr>
      </w:pPr>
    </w:p>
    <w:tbl>
      <w:tblPr>
        <w:tblW w:w="9411" w:type="dxa"/>
        <w:tblInd w:w="-142" w:type="dxa"/>
        <w:tblLook w:val="04A0" w:firstRow="1" w:lastRow="0" w:firstColumn="1" w:lastColumn="0" w:noHBand="0" w:noVBand="1"/>
      </w:tblPr>
      <w:tblGrid>
        <w:gridCol w:w="3889"/>
        <w:gridCol w:w="1098"/>
        <w:gridCol w:w="1089"/>
        <w:gridCol w:w="1089"/>
        <w:gridCol w:w="1084"/>
        <w:gridCol w:w="1162"/>
      </w:tblGrid>
      <w:tr w:rsidR="00E67D55" w:rsidRPr="001B015B" w14:paraId="311CACFB" w14:textId="77777777" w:rsidTr="00E1203E">
        <w:trPr>
          <w:trHeight w:val="164"/>
        </w:trPr>
        <w:tc>
          <w:tcPr>
            <w:tcW w:w="3889" w:type="dxa"/>
            <w:tcBorders>
              <w:top w:val="nil"/>
              <w:left w:val="nil"/>
              <w:bottom w:val="nil"/>
              <w:right w:val="nil"/>
            </w:tcBorders>
            <w:shd w:val="clear" w:color="auto" w:fill="auto"/>
            <w:vAlign w:val="center"/>
          </w:tcPr>
          <w:p w14:paraId="6D31A575" w14:textId="77777777" w:rsidR="00E67D55" w:rsidRPr="001B015B" w:rsidRDefault="00E67D55"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98" w:type="dxa"/>
            <w:tcBorders>
              <w:top w:val="nil"/>
              <w:left w:val="nil"/>
              <w:bottom w:val="nil"/>
              <w:right w:val="nil"/>
            </w:tcBorders>
            <w:shd w:val="clear" w:color="auto" w:fill="auto"/>
            <w:vAlign w:val="center"/>
          </w:tcPr>
          <w:p w14:paraId="24A57CB5" w14:textId="77777777" w:rsidR="00E67D55" w:rsidRPr="001B015B" w:rsidRDefault="00E67D55" w:rsidP="00E1203E">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7BADE153" w14:textId="77777777" w:rsidR="00E67D55" w:rsidRPr="001B015B" w:rsidRDefault="00E67D55" w:rsidP="00E1203E">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58AA287C" w14:textId="77777777" w:rsidR="00E67D55" w:rsidRPr="001B015B" w:rsidRDefault="00E67D55" w:rsidP="00E1203E">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12DFF64A" w14:textId="77777777" w:rsidR="00E67D55" w:rsidRPr="001B015B" w:rsidRDefault="00E67D55" w:rsidP="00E1203E">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shd w:val="clear" w:color="auto" w:fill="auto"/>
            <w:vAlign w:val="center"/>
          </w:tcPr>
          <w:p w14:paraId="34F8352C" w14:textId="77777777" w:rsidR="00E67D55" w:rsidRPr="001B015B" w:rsidRDefault="00E67D55" w:rsidP="00E1203E">
            <w:pPr>
              <w:jc w:val="right"/>
              <w:rPr>
                <w:rFonts w:ascii="Arial" w:eastAsia="Calibri" w:hAnsi="Arial" w:cs="Arial"/>
                <w:b/>
                <w:bCs/>
                <w:color w:val="000000" w:themeColor="text1"/>
                <w:sz w:val="18"/>
                <w:szCs w:val="18"/>
                <w:lang w:val="hr-HR"/>
              </w:rPr>
            </w:pPr>
          </w:p>
        </w:tc>
      </w:tr>
      <w:tr w:rsidR="00E67D55" w:rsidRPr="001B015B" w14:paraId="0079AF9B" w14:textId="77777777" w:rsidTr="00E1203E">
        <w:trPr>
          <w:trHeight w:val="164"/>
        </w:trPr>
        <w:tc>
          <w:tcPr>
            <w:tcW w:w="3889" w:type="dxa"/>
            <w:tcBorders>
              <w:top w:val="nil"/>
              <w:left w:val="nil"/>
              <w:bottom w:val="nil"/>
              <w:right w:val="nil"/>
            </w:tcBorders>
            <w:shd w:val="clear" w:color="auto" w:fill="auto"/>
            <w:vAlign w:val="center"/>
            <w:hideMark/>
          </w:tcPr>
          <w:p w14:paraId="3424E46A" w14:textId="77777777" w:rsidR="00E67D55" w:rsidRPr="001B015B" w:rsidRDefault="00E67D55"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8" w:type="dxa"/>
            <w:tcBorders>
              <w:top w:val="nil"/>
              <w:left w:val="nil"/>
              <w:bottom w:val="nil"/>
              <w:right w:val="nil"/>
            </w:tcBorders>
            <w:shd w:val="clear" w:color="auto" w:fill="auto"/>
            <w:vAlign w:val="center"/>
            <w:hideMark/>
          </w:tcPr>
          <w:p w14:paraId="065B7813" w14:textId="77777777" w:rsidR="00E67D55" w:rsidRPr="001B015B" w:rsidRDefault="00E67D55"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9" w:type="dxa"/>
            <w:tcBorders>
              <w:top w:val="nil"/>
              <w:left w:val="nil"/>
              <w:bottom w:val="nil"/>
              <w:right w:val="nil"/>
            </w:tcBorders>
            <w:shd w:val="clear" w:color="auto" w:fill="auto"/>
            <w:vAlign w:val="center"/>
            <w:hideMark/>
          </w:tcPr>
          <w:p w14:paraId="7E1A21E7" w14:textId="77777777" w:rsidR="00E67D55" w:rsidRPr="001B015B" w:rsidRDefault="00E67D55"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9" w:type="dxa"/>
            <w:tcBorders>
              <w:top w:val="nil"/>
              <w:left w:val="nil"/>
              <w:bottom w:val="nil"/>
              <w:right w:val="nil"/>
            </w:tcBorders>
            <w:shd w:val="clear" w:color="auto" w:fill="auto"/>
            <w:vAlign w:val="center"/>
            <w:hideMark/>
          </w:tcPr>
          <w:p w14:paraId="4B93932D" w14:textId="77777777" w:rsidR="00E67D55" w:rsidRPr="001B015B" w:rsidRDefault="00E67D55"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shd w:val="clear" w:color="auto" w:fill="auto"/>
            <w:vAlign w:val="center"/>
            <w:hideMark/>
          </w:tcPr>
          <w:p w14:paraId="778213B7" w14:textId="77777777" w:rsidR="00E67D55" w:rsidRPr="001B015B" w:rsidRDefault="00E67D55"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62" w:type="dxa"/>
            <w:tcBorders>
              <w:top w:val="nil"/>
              <w:left w:val="nil"/>
              <w:bottom w:val="nil"/>
              <w:right w:val="nil"/>
            </w:tcBorders>
            <w:shd w:val="clear" w:color="auto" w:fill="auto"/>
            <w:vAlign w:val="center"/>
            <w:hideMark/>
          </w:tcPr>
          <w:p w14:paraId="543B42AC" w14:textId="77777777" w:rsidR="00E67D55" w:rsidRPr="001B015B" w:rsidRDefault="00E67D55"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E67D55" w:rsidRPr="001B015B" w14:paraId="1A8E00D6" w14:textId="77777777" w:rsidTr="00E1203E">
        <w:trPr>
          <w:trHeight w:val="164"/>
        </w:trPr>
        <w:tc>
          <w:tcPr>
            <w:tcW w:w="3889" w:type="dxa"/>
            <w:tcBorders>
              <w:top w:val="nil"/>
              <w:left w:val="nil"/>
              <w:bottom w:val="nil"/>
              <w:right w:val="nil"/>
            </w:tcBorders>
            <w:shd w:val="clear" w:color="auto" w:fill="auto"/>
            <w:vAlign w:val="center"/>
            <w:hideMark/>
          </w:tcPr>
          <w:p w14:paraId="57528F18" w14:textId="77777777" w:rsidR="00E67D55" w:rsidRPr="001B015B" w:rsidRDefault="00E67D55" w:rsidP="00E1203E">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hideMark/>
          </w:tcPr>
          <w:p w14:paraId="154877FF" w14:textId="77777777" w:rsidR="00E67D55" w:rsidRPr="001B015B" w:rsidRDefault="00E67D55"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9" w:type="dxa"/>
            <w:tcBorders>
              <w:top w:val="nil"/>
              <w:left w:val="nil"/>
              <w:bottom w:val="nil"/>
              <w:right w:val="nil"/>
            </w:tcBorders>
            <w:shd w:val="clear" w:color="auto" w:fill="auto"/>
            <w:vAlign w:val="center"/>
            <w:hideMark/>
          </w:tcPr>
          <w:p w14:paraId="18301C46" w14:textId="77777777" w:rsidR="00E67D55" w:rsidRPr="001B015B" w:rsidRDefault="00E67D55"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9" w:type="dxa"/>
            <w:tcBorders>
              <w:top w:val="nil"/>
              <w:left w:val="nil"/>
              <w:bottom w:val="nil"/>
              <w:right w:val="nil"/>
            </w:tcBorders>
            <w:shd w:val="clear" w:color="auto" w:fill="auto"/>
            <w:vAlign w:val="center"/>
            <w:hideMark/>
          </w:tcPr>
          <w:p w14:paraId="08B96A79" w14:textId="77777777" w:rsidR="00E67D55" w:rsidRPr="001B015B" w:rsidRDefault="00E67D55"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84" w:type="dxa"/>
            <w:tcBorders>
              <w:top w:val="nil"/>
              <w:left w:val="nil"/>
              <w:bottom w:val="nil"/>
              <w:right w:val="nil"/>
            </w:tcBorders>
            <w:shd w:val="clear" w:color="auto" w:fill="auto"/>
            <w:vAlign w:val="center"/>
            <w:hideMark/>
          </w:tcPr>
          <w:p w14:paraId="4C364A8B" w14:textId="77777777" w:rsidR="00E67D55" w:rsidRPr="001B015B" w:rsidRDefault="00E67D55"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162" w:type="dxa"/>
            <w:tcBorders>
              <w:top w:val="nil"/>
              <w:left w:val="nil"/>
              <w:bottom w:val="nil"/>
              <w:right w:val="nil"/>
            </w:tcBorders>
            <w:shd w:val="clear" w:color="auto" w:fill="auto"/>
            <w:vAlign w:val="center"/>
            <w:hideMark/>
          </w:tcPr>
          <w:p w14:paraId="59D6A53D" w14:textId="77777777" w:rsidR="00E67D55" w:rsidRPr="001B015B" w:rsidRDefault="00E67D55"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r>
      <w:tr w:rsidR="00E67D55" w:rsidRPr="001B015B" w14:paraId="1CE88C2F" w14:textId="77777777" w:rsidTr="00E1203E">
        <w:trPr>
          <w:trHeight w:val="164"/>
        </w:trPr>
        <w:tc>
          <w:tcPr>
            <w:tcW w:w="3889" w:type="dxa"/>
            <w:tcBorders>
              <w:top w:val="nil"/>
              <w:left w:val="nil"/>
              <w:bottom w:val="nil"/>
              <w:right w:val="nil"/>
            </w:tcBorders>
            <w:shd w:val="clear" w:color="auto" w:fill="auto"/>
            <w:vAlign w:val="center"/>
          </w:tcPr>
          <w:p w14:paraId="54C2C5E4" w14:textId="77777777" w:rsidR="00E67D55" w:rsidRPr="001B015B" w:rsidRDefault="00E67D55" w:rsidP="00E1203E">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4F2EA5DA" w14:textId="77777777" w:rsidR="00E67D55" w:rsidRPr="001B015B" w:rsidRDefault="00E67D55" w:rsidP="00E1203E">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4B9D76DC" w14:textId="77777777" w:rsidR="00E67D55" w:rsidRPr="001B015B" w:rsidRDefault="00E67D55" w:rsidP="00E1203E">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72E5A784" w14:textId="77777777" w:rsidR="00E67D55" w:rsidRPr="001B015B" w:rsidRDefault="00E67D55" w:rsidP="00E1203E">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6F586BBC" w14:textId="77777777" w:rsidR="00E67D55" w:rsidRPr="001B015B" w:rsidRDefault="00E67D55" w:rsidP="00E1203E">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shd w:val="clear" w:color="auto" w:fill="auto"/>
            <w:vAlign w:val="center"/>
          </w:tcPr>
          <w:p w14:paraId="2E2A0402" w14:textId="77777777" w:rsidR="00E67D55" w:rsidRPr="001B015B" w:rsidRDefault="00E67D55" w:rsidP="00E1203E">
            <w:pPr>
              <w:jc w:val="right"/>
              <w:rPr>
                <w:rFonts w:ascii="Arial" w:eastAsia="Calibri" w:hAnsi="Arial" w:cs="Arial"/>
                <w:b/>
                <w:bCs/>
                <w:color w:val="000000" w:themeColor="text1"/>
                <w:sz w:val="18"/>
                <w:szCs w:val="18"/>
                <w:lang w:val="hr-HR"/>
              </w:rPr>
            </w:pPr>
          </w:p>
        </w:tc>
      </w:tr>
      <w:tr w:rsidR="00E67D55" w:rsidRPr="001B015B" w14:paraId="3675E911" w14:textId="77777777" w:rsidTr="00E1203E">
        <w:trPr>
          <w:trHeight w:val="164"/>
        </w:trPr>
        <w:tc>
          <w:tcPr>
            <w:tcW w:w="3889" w:type="dxa"/>
            <w:tcBorders>
              <w:top w:val="nil"/>
              <w:left w:val="nil"/>
              <w:bottom w:val="nil"/>
              <w:right w:val="nil"/>
            </w:tcBorders>
            <w:shd w:val="clear" w:color="auto" w:fill="auto"/>
            <w:vAlign w:val="center"/>
            <w:hideMark/>
          </w:tcPr>
          <w:p w14:paraId="2056972E" w14:textId="77777777" w:rsidR="00E67D55" w:rsidRPr="001B015B" w:rsidRDefault="00E67D55"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98" w:type="dxa"/>
            <w:shd w:val="clear" w:color="auto" w:fill="auto"/>
          </w:tcPr>
          <w:p w14:paraId="34F28AB7" w14:textId="77777777" w:rsidR="00E67D55" w:rsidRPr="001B015B" w:rsidRDefault="00E67D55" w:rsidP="00E1203E">
            <w:pPr>
              <w:jc w:val="right"/>
              <w:rPr>
                <w:rFonts w:ascii="Arial" w:eastAsia="Calibri" w:hAnsi="Arial" w:cs="Arial"/>
                <w:color w:val="000000" w:themeColor="text1"/>
                <w:sz w:val="18"/>
                <w:szCs w:val="18"/>
                <w:lang w:val="hr-HR"/>
              </w:rPr>
            </w:pPr>
            <w:r w:rsidRPr="00067DF8">
              <w:rPr>
                <w:rFonts w:ascii="Arial" w:eastAsia="Calibri" w:hAnsi="Arial" w:cs="Arial"/>
                <w:color w:val="000000" w:themeColor="text1"/>
                <w:sz w:val="18"/>
                <w:szCs w:val="18"/>
                <w:lang w:val="hr-HR"/>
              </w:rPr>
              <w:t>805</w:t>
            </w:r>
          </w:p>
        </w:tc>
        <w:tc>
          <w:tcPr>
            <w:tcW w:w="1089" w:type="dxa"/>
            <w:tcBorders>
              <w:top w:val="nil"/>
              <w:left w:val="nil"/>
              <w:bottom w:val="nil"/>
              <w:right w:val="nil"/>
            </w:tcBorders>
            <w:shd w:val="clear" w:color="auto" w:fill="auto"/>
            <w:vAlign w:val="center"/>
          </w:tcPr>
          <w:p w14:paraId="57C06180"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0A694F3C"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center"/>
          </w:tcPr>
          <w:p w14:paraId="05115B36"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162" w:type="dxa"/>
            <w:shd w:val="clear" w:color="auto" w:fill="auto"/>
          </w:tcPr>
          <w:p w14:paraId="05E4D2C1" w14:textId="77777777" w:rsidR="00E67D55" w:rsidRPr="00F959D0" w:rsidRDefault="00E67D55" w:rsidP="00E1203E">
            <w:pPr>
              <w:jc w:val="right"/>
              <w:rPr>
                <w:rFonts w:ascii="Arial" w:eastAsia="Calibri" w:hAnsi="Arial" w:cs="Arial"/>
                <w:b/>
                <w:bCs/>
                <w:color w:val="000000" w:themeColor="text1"/>
                <w:sz w:val="18"/>
                <w:szCs w:val="18"/>
                <w:lang w:val="hr-HR"/>
              </w:rPr>
            </w:pPr>
            <w:r w:rsidRPr="00F959D0">
              <w:rPr>
                <w:rFonts w:ascii="Arial" w:eastAsia="Calibri" w:hAnsi="Arial" w:cs="Arial"/>
                <w:b/>
                <w:bCs/>
                <w:color w:val="000000" w:themeColor="text1"/>
                <w:sz w:val="18"/>
                <w:szCs w:val="18"/>
                <w:lang w:val="hr-HR"/>
              </w:rPr>
              <w:t>805</w:t>
            </w:r>
          </w:p>
        </w:tc>
      </w:tr>
      <w:tr w:rsidR="00E67D55" w:rsidRPr="001B015B" w14:paraId="21C71534" w14:textId="77777777" w:rsidTr="00E1203E">
        <w:trPr>
          <w:trHeight w:val="164"/>
        </w:trPr>
        <w:tc>
          <w:tcPr>
            <w:tcW w:w="3889" w:type="dxa"/>
            <w:tcBorders>
              <w:top w:val="nil"/>
              <w:left w:val="nil"/>
              <w:bottom w:val="nil"/>
              <w:right w:val="nil"/>
            </w:tcBorders>
            <w:shd w:val="clear" w:color="auto" w:fill="auto"/>
            <w:vAlign w:val="center"/>
            <w:hideMark/>
          </w:tcPr>
          <w:p w14:paraId="647AF86E" w14:textId="77777777" w:rsidR="00E67D55" w:rsidRPr="001B015B" w:rsidRDefault="00E67D55"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shd w:val="clear" w:color="auto" w:fill="auto"/>
            <w:vAlign w:val="bottom"/>
          </w:tcPr>
          <w:p w14:paraId="5C998A32" w14:textId="77777777" w:rsidR="00E67D55" w:rsidRPr="001B015B" w:rsidRDefault="00E67D55" w:rsidP="00E1203E">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center"/>
          </w:tcPr>
          <w:p w14:paraId="09579222"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7F8DE063"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center"/>
          </w:tcPr>
          <w:p w14:paraId="00E64575"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162" w:type="dxa"/>
            <w:shd w:val="clear" w:color="auto" w:fill="auto"/>
            <w:vAlign w:val="bottom"/>
          </w:tcPr>
          <w:p w14:paraId="1D0346FD" w14:textId="77777777" w:rsidR="00E67D55" w:rsidRPr="00F959D0" w:rsidRDefault="00E67D55" w:rsidP="00E1203E">
            <w:pPr>
              <w:jc w:val="right"/>
              <w:rPr>
                <w:rFonts w:ascii="Arial" w:eastAsia="Calibri" w:hAnsi="Arial" w:cs="Arial"/>
                <w:b/>
                <w:bCs/>
                <w:color w:val="000000" w:themeColor="text1"/>
                <w:sz w:val="18"/>
                <w:szCs w:val="18"/>
                <w:lang w:val="hr-HR"/>
              </w:rPr>
            </w:pPr>
            <w:r w:rsidRPr="00F959D0">
              <w:rPr>
                <w:rFonts w:ascii="Arial" w:eastAsia="Calibri" w:hAnsi="Arial" w:cs="Arial"/>
                <w:b/>
                <w:bCs/>
                <w:color w:val="000000" w:themeColor="text1"/>
                <w:sz w:val="18"/>
                <w:szCs w:val="18"/>
                <w:lang w:val="hr-HR"/>
              </w:rPr>
              <w:t>-</w:t>
            </w:r>
          </w:p>
        </w:tc>
      </w:tr>
      <w:tr w:rsidR="00E67D55" w:rsidRPr="001B015B" w14:paraId="518EC9FF" w14:textId="77777777" w:rsidTr="00E1203E">
        <w:trPr>
          <w:trHeight w:val="164"/>
        </w:trPr>
        <w:tc>
          <w:tcPr>
            <w:tcW w:w="3889" w:type="dxa"/>
            <w:tcBorders>
              <w:top w:val="nil"/>
              <w:left w:val="nil"/>
              <w:bottom w:val="nil"/>
              <w:right w:val="nil"/>
            </w:tcBorders>
            <w:shd w:val="clear" w:color="auto" w:fill="auto"/>
            <w:vAlign w:val="center"/>
          </w:tcPr>
          <w:p w14:paraId="6D854132" w14:textId="77777777" w:rsidR="00E67D55" w:rsidRPr="001B015B" w:rsidRDefault="00E67D55"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shd w:val="clear" w:color="auto" w:fill="auto"/>
            <w:vAlign w:val="bottom"/>
          </w:tcPr>
          <w:p w14:paraId="2C23006E" w14:textId="77777777" w:rsidR="00E67D55" w:rsidRPr="001B015B" w:rsidRDefault="00E67D55" w:rsidP="00E1203E">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center"/>
          </w:tcPr>
          <w:p w14:paraId="55D45559"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4DDB2BEC"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center"/>
          </w:tcPr>
          <w:p w14:paraId="6C30C87C"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162" w:type="dxa"/>
            <w:shd w:val="clear" w:color="auto" w:fill="auto"/>
            <w:vAlign w:val="bottom"/>
          </w:tcPr>
          <w:p w14:paraId="26882F64" w14:textId="77777777" w:rsidR="00E67D55" w:rsidRPr="00F959D0" w:rsidRDefault="00E67D55" w:rsidP="00E1203E">
            <w:pPr>
              <w:jc w:val="right"/>
              <w:rPr>
                <w:rFonts w:ascii="Arial" w:eastAsia="Calibri" w:hAnsi="Arial" w:cs="Arial"/>
                <w:b/>
                <w:bCs/>
                <w:color w:val="000000" w:themeColor="text1"/>
                <w:sz w:val="18"/>
                <w:szCs w:val="18"/>
                <w:lang w:val="hr-HR"/>
              </w:rPr>
            </w:pPr>
            <w:r w:rsidRPr="00F959D0">
              <w:rPr>
                <w:rFonts w:ascii="Arial" w:eastAsia="Calibri" w:hAnsi="Arial" w:cs="Arial"/>
                <w:b/>
                <w:bCs/>
                <w:color w:val="000000" w:themeColor="text1"/>
                <w:sz w:val="18"/>
                <w:szCs w:val="18"/>
                <w:lang w:val="hr-HR"/>
              </w:rPr>
              <w:t>-</w:t>
            </w:r>
          </w:p>
        </w:tc>
      </w:tr>
      <w:tr w:rsidR="00E67D55" w:rsidRPr="001B015B" w14:paraId="2D91BA7F" w14:textId="77777777" w:rsidTr="00E1203E">
        <w:trPr>
          <w:trHeight w:val="164"/>
        </w:trPr>
        <w:tc>
          <w:tcPr>
            <w:tcW w:w="3889" w:type="dxa"/>
            <w:tcBorders>
              <w:top w:val="nil"/>
              <w:left w:val="nil"/>
              <w:bottom w:val="nil"/>
              <w:right w:val="nil"/>
            </w:tcBorders>
            <w:shd w:val="clear" w:color="auto" w:fill="auto"/>
            <w:vAlign w:val="center"/>
          </w:tcPr>
          <w:p w14:paraId="6DE81E17" w14:textId="77777777" w:rsidR="00E67D55" w:rsidRPr="001B015B" w:rsidRDefault="00E67D55"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shd w:val="clear" w:color="auto" w:fill="auto"/>
            <w:vAlign w:val="bottom"/>
          </w:tcPr>
          <w:p w14:paraId="7CD74C1E" w14:textId="77777777" w:rsidR="00E67D55" w:rsidRPr="001B015B" w:rsidRDefault="00E67D55" w:rsidP="00E1203E">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tcBorders>
              <w:top w:val="nil"/>
              <w:left w:val="nil"/>
              <w:bottom w:val="nil"/>
              <w:right w:val="nil"/>
            </w:tcBorders>
            <w:shd w:val="clear" w:color="auto" w:fill="auto"/>
            <w:vAlign w:val="center"/>
          </w:tcPr>
          <w:p w14:paraId="6A900D29"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9" w:type="dxa"/>
            <w:tcBorders>
              <w:top w:val="nil"/>
              <w:left w:val="nil"/>
              <w:bottom w:val="nil"/>
              <w:right w:val="nil"/>
            </w:tcBorders>
            <w:shd w:val="clear" w:color="auto" w:fill="auto"/>
            <w:vAlign w:val="center"/>
          </w:tcPr>
          <w:p w14:paraId="3355DE3F"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4" w:type="dxa"/>
            <w:tcBorders>
              <w:top w:val="nil"/>
              <w:left w:val="nil"/>
              <w:bottom w:val="nil"/>
              <w:right w:val="nil"/>
            </w:tcBorders>
            <w:shd w:val="clear" w:color="auto" w:fill="auto"/>
            <w:vAlign w:val="center"/>
          </w:tcPr>
          <w:p w14:paraId="003BF680"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162" w:type="dxa"/>
            <w:shd w:val="clear" w:color="auto" w:fill="auto"/>
            <w:vAlign w:val="bottom"/>
          </w:tcPr>
          <w:p w14:paraId="176C3749" w14:textId="77777777" w:rsidR="00E67D55" w:rsidRPr="00F959D0" w:rsidRDefault="00E67D55" w:rsidP="00E1203E">
            <w:pPr>
              <w:jc w:val="right"/>
              <w:rPr>
                <w:rFonts w:ascii="Arial" w:eastAsia="Calibri" w:hAnsi="Arial" w:cs="Arial"/>
                <w:b/>
                <w:bCs/>
                <w:color w:val="000000" w:themeColor="text1"/>
                <w:sz w:val="18"/>
                <w:szCs w:val="18"/>
                <w:lang w:val="hr-HR"/>
              </w:rPr>
            </w:pPr>
            <w:r w:rsidRPr="00F959D0">
              <w:rPr>
                <w:rFonts w:ascii="Arial" w:eastAsia="Calibri" w:hAnsi="Arial" w:cs="Arial"/>
                <w:b/>
                <w:bCs/>
                <w:color w:val="000000" w:themeColor="text1"/>
                <w:sz w:val="18"/>
                <w:szCs w:val="18"/>
                <w:lang w:val="hr-HR"/>
              </w:rPr>
              <w:t>-</w:t>
            </w:r>
          </w:p>
        </w:tc>
      </w:tr>
      <w:tr w:rsidR="00E67D55" w:rsidRPr="001B015B" w14:paraId="7BD04E85" w14:textId="77777777" w:rsidTr="00E67D55">
        <w:trPr>
          <w:trHeight w:val="235"/>
        </w:trPr>
        <w:tc>
          <w:tcPr>
            <w:tcW w:w="3889" w:type="dxa"/>
            <w:tcBorders>
              <w:top w:val="nil"/>
              <w:left w:val="nil"/>
              <w:bottom w:val="nil"/>
              <w:right w:val="nil"/>
            </w:tcBorders>
            <w:shd w:val="clear" w:color="auto" w:fill="auto"/>
            <w:vAlign w:val="center"/>
            <w:hideMark/>
          </w:tcPr>
          <w:p w14:paraId="4AAC6D37" w14:textId="77777777" w:rsidR="00E67D55" w:rsidRPr="001B015B" w:rsidRDefault="00E67D55"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98" w:type="dxa"/>
            <w:shd w:val="clear" w:color="auto" w:fill="auto"/>
            <w:vAlign w:val="bottom"/>
          </w:tcPr>
          <w:p w14:paraId="53E6A32F" w14:textId="77777777" w:rsidR="00E67D55" w:rsidRPr="001B015B" w:rsidRDefault="00E67D55" w:rsidP="00E1203E">
            <w:pPr>
              <w:jc w:val="right"/>
              <w:rPr>
                <w:rFonts w:ascii="Arial" w:eastAsia="Calibri" w:hAnsi="Arial" w:cs="Arial"/>
                <w:color w:val="000000" w:themeColor="text1"/>
                <w:sz w:val="18"/>
                <w:szCs w:val="18"/>
                <w:lang w:val="hr-HR"/>
              </w:rPr>
            </w:pPr>
            <w:r w:rsidRPr="00067DF8">
              <w:rPr>
                <w:rFonts w:ascii="Arial" w:eastAsia="Calibri" w:hAnsi="Arial" w:cs="Arial"/>
                <w:color w:val="000000" w:themeColor="text1"/>
                <w:sz w:val="18"/>
                <w:szCs w:val="18"/>
                <w:lang w:val="hr-HR"/>
              </w:rPr>
              <w:t>(646)</w:t>
            </w:r>
          </w:p>
        </w:tc>
        <w:tc>
          <w:tcPr>
            <w:tcW w:w="1089" w:type="dxa"/>
            <w:tcBorders>
              <w:top w:val="nil"/>
              <w:left w:val="nil"/>
              <w:right w:val="nil"/>
            </w:tcBorders>
            <w:shd w:val="clear" w:color="auto" w:fill="auto"/>
            <w:vAlign w:val="bottom"/>
          </w:tcPr>
          <w:p w14:paraId="520F117F"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9" w:type="dxa"/>
            <w:tcBorders>
              <w:top w:val="nil"/>
              <w:left w:val="nil"/>
              <w:right w:val="nil"/>
            </w:tcBorders>
            <w:shd w:val="clear" w:color="auto" w:fill="auto"/>
            <w:vAlign w:val="bottom"/>
          </w:tcPr>
          <w:p w14:paraId="271F23A8"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84" w:type="dxa"/>
            <w:tcBorders>
              <w:top w:val="nil"/>
              <w:left w:val="nil"/>
              <w:right w:val="nil"/>
            </w:tcBorders>
            <w:shd w:val="clear" w:color="auto" w:fill="auto"/>
            <w:vAlign w:val="bottom"/>
          </w:tcPr>
          <w:p w14:paraId="70A7BACC" w14:textId="77777777" w:rsidR="00E67D55" w:rsidRPr="001B015B" w:rsidRDefault="00E67D55"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162" w:type="dxa"/>
            <w:shd w:val="clear" w:color="auto" w:fill="auto"/>
            <w:vAlign w:val="bottom"/>
          </w:tcPr>
          <w:p w14:paraId="6DB60AFC" w14:textId="77777777" w:rsidR="00E67D55" w:rsidRPr="00F959D0" w:rsidRDefault="00E67D55" w:rsidP="00E1203E">
            <w:pPr>
              <w:jc w:val="right"/>
              <w:rPr>
                <w:rFonts w:ascii="Arial" w:eastAsia="Calibri" w:hAnsi="Arial" w:cs="Arial"/>
                <w:b/>
                <w:bCs/>
                <w:color w:val="000000" w:themeColor="text1"/>
                <w:sz w:val="18"/>
                <w:szCs w:val="18"/>
                <w:lang w:val="hr-HR"/>
              </w:rPr>
            </w:pPr>
            <w:r w:rsidRPr="00F959D0">
              <w:rPr>
                <w:rFonts w:ascii="Arial" w:eastAsia="Calibri" w:hAnsi="Arial" w:cs="Arial"/>
                <w:b/>
                <w:bCs/>
                <w:color w:val="000000" w:themeColor="text1"/>
                <w:sz w:val="18"/>
                <w:szCs w:val="18"/>
                <w:lang w:val="hr-HR"/>
              </w:rPr>
              <w:t>(646)</w:t>
            </w:r>
          </w:p>
        </w:tc>
      </w:tr>
      <w:tr w:rsidR="00E67D55" w:rsidRPr="001B015B" w14:paraId="792014F0" w14:textId="77777777" w:rsidTr="00E67D55">
        <w:trPr>
          <w:trHeight w:val="172"/>
        </w:trPr>
        <w:tc>
          <w:tcPr>
            <w:tcW w:w="3889" w:type="dxa"/>
            <w:tcBorders>
              <w:top w:val="nil"/>
              <w:left w:val="nil"/>
              <w:bottom w:val="nil"/>
              <w:right w:val="nil"/>
            </w:tcBorders>
            <w:shd w:val="clear" w:color="auto" w:fill="auto"/>
            <w:vAlign w:val="bottom"/>
            <w:hideMark/>
          </w:tcPr>
          <w:p w14:paraId="4272352B" w14:textId="77777777" w:rsidR="00E67D55" w:rsidRPr="001B015B" w:rsidRDefault="00E67D55"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8" w:type="dxa"/>
            <w:tcBorders>
              <w:top w:val="single" w:sz="4" w:space="0" w:color="auto"/>
              <w:left w:val="nil"/>
              <w:bottom w:val="single" w:sz="12" w:space="0" w:color="auto"/>
              <w:right w:val="nil"/>
            </w:tcBorders>
            <w:shd w:val="clear" w:color="auto" w:fill="auto"/>
          </w:tcPr>
          <w:p w14:paraId="326E8498" w14:textId="77777777" w:rsidR="00E67D55" w:rsidRPr="001B015B" w:rsidRDefault="00E67D55" w:rsidP="00E1203E">
            <w:pPr>
              <w:jc w:val="right"/>
              <w:rPr>
                <w:rFonts w:ascii="Arial" w:eastAsia="Calibri" w:hAnsi="Arial" w:cs="Arial"/>
                <w:b/>
                <w:bCs/>
                <w:color w:val="000000" w:themeColor="text1"/>
                <w:sz w:val="18"/>
                <w:szCs w:val="18"/>
                <w:lang w:val="hr-HR"/>
              </w:rPr>
            </w:pPr>
            <w:r w:rsidRPr="00067DF8">
              <w:rPr>
                <w:rFonts w:ascii="Arial" w:eastAsia="Calibri" w:hAnsi="Arial" w:cs="Arial"/>
                <w:b/>
                <w:bCs/>
                <w:color w:val="000000" w:themeColor="text1"/>
                <w:sz w:val="18"/>
                <w:szCs w:val="18"/>
                <w:lang w:val="hr-HR"/>
              </w:rPr>
              <w:t>159</w:t>
            </w:r>
          </w:p>
        </w:tc>
        <w:tc>
          <w:tcPr>
            <w:tcW w:w="1089" w:type="dxa"/>
            <w:tcBorders>
              <w:top w:val="single" w:sz="4" w:space="0" w:color="auto"/>
              <w:left w:val="nil"/>
              <w:bottom w:val="single" w:sz="12" w:space="0" w:color="auto"/>
              <w:right w:val="nil"/>
            </w:tcBorders>
            <w:shd w:val="clear" w:color="auto" w:fill="auto"/>
            <w:vAlign w:val="center"/>
          </w:tcPr>
          <w:p w14:paraId="54E18A1E" w14:textId="77777777" w:rsidR="00E67D55" w:rsidRPr="001B015B" w:rsidRDefault="00E67D55" w:rsidP="00E1203E">
            <w:pPr>
              <w:jc w:val="right"/>
              <w:rPr>
                <w:rFonts w:ascii="Arial" w:eastAsia="Calibri" w:hAnsi="Arial" w:cs="Arial"/>
                <w:b/>
                <w:bCs/>
                <w:color w:val="000000" w:themeColor="text1"/>
                <w:sz w:val="18"/>
                <w:szCs w:val="18"/>
                <w:lang w:val="hr-HR"/>
              </w:rPr>
            </w:pPr>
            <w:r w:rsidRPr="00E157E0">
              <w:rPr>
                <w:rFonts w:ascii="Arial" w:hAnsi="Arial" w:cs="Arial"/>
                <w:b/>
                <w:bCs/>
                <w:sz w:val="18"/>
                <w:szCs w:val="18"/>
              </w:rPr>
              <w:t xml:space="preserve">               - </w:t>
            </w:r>
          </w:p>
        </w:tc>
        <w:tc>
          <w:tcPr>
            <w:tcW w:w="1089" w:type="dxa"/>
            <w:tcBorders>
              <w:top w:val="single" w:sz="4" w:space="0" w:color="auto"/>
              <w:left w:val="nil"/>
              <w:bottom w:val="single" w:sz="12" w:space="0" w:color="auto"/>
              <w:right w:val="nil"/>
            </w:tcBorders>
            <w:shd w:val="clear" w:color="auto" w:fill="auto"/>
            <w:vAlign w:val="center"/>
          </w:tcPr>
          <w:p w14:paraId="6B7C8500" w14:textId="77777777" w:rsidR="00E67D55" w:rsidRPr="001B015B" w:rsidRDefault="00E67D55" w:rsidP="00E1203E">
            <w:pPr>
              <w:jc w:val="right"/>
              <w:rPr>
                <w:rFonts w:ascii="Arial" w:eastAsia="Calibri" w:hAnsi="Arial" w:cs="Arial"/>
                <w:b/>
                <w:bCs/>
                <w:color w:val="000000" w:themeColor="text1"/>
                <w:sz w:val="18"/>
                <w:szCs w:val="18"/>
                <w:lang w:val="hr-HR"/>
              </w:rPr>
            </w:pPr>
            <w:r w:rsidRPr="00E157E0">
              <w:rPr>
                <w:rFonts w:ascii="Arial" w:hAnsi="Arial" w:cs="Arial"/>
                <w:b/>
                <w:bCs/>
                <w:sz w:val="18"/>
                <w:szCs w:val="18"/>
              </w:rPr>
              <w:t xml:space="preserve">               - </w:t>
            </w:r>
          </w:p>
        </w:tc>
        <w:tc>
          <w:tcPr>
            <w:tcW w:w="1084" w:type="dxa"/>
            <w:tcBorders>
              <w:top w:val="single" w:sz="4" w:space="0" w:color="auto"/>
              <w:left w:val="nil"/>
              <w:bottom w:val="single" w:sz="12" w:space="0" w:color="auto"/>
              <w:right w:val="nil"/>
            </w:tcBorders>
            <w:shd w:val="clear" w:color="auto" w:fill="auto"/>
            <w:vAlign w:val="center"/>
          </w:tcPr>
          <w:p w14:paraId="2307449E" w14:textId="77777777" w:rsidR="00E67D55" w:rsidRPr="001B015B" w:rsidRDefault="00E67D55" w:rsidP="00E1203E">
            <w:pPr>
              <w:jc w:val="right"/>
              <w:rPr>
                <w:rFonts w:ascii="Arial" w:eastAsia="Calibri" w:hAnsi="Arial" w:cs="Arial"/>
                <w:b/>
                <w:bCs/>
                <w:color w:val="000000" w:themeColor="text1"/>
                <w:sz w:val="18"/>
                <w:szCs w:val="18"/>
                <w:lang w:val="hr-HR"/>
              </w:rPr>
            </w:pPr>
            <w:r w:rsidRPr="00E157E0">
              <w:rPr>
                <w:rFonts w:ascii="Arial" w:hAnsi="Arial" w:cs="Arial"/>
                <w:b/>
                <w:bCs/>
                <w:sz w:val="18"/>
                <w:szCs w:val="18"/>
              </w:rPr>
              <w:t xml:space="preserve">               - </w:t>
            </w:r>
          </w:p>
        </w:tc>
        <w:tc>
          <w:tcPr>
            <w:tcW w:w="1162" w:type="dxa"/>
            <w:tcBorders>
              <w:top w:val="single" w:sz="4" w:space="0" w:color="auto"/>
              <w:left w:val="nil"/>
              <w:bottom w:val="single" w:sz="12" w:space="0" w:color="auto"/>
              <w:right w:val="nil"/>
            </w:tcBorders>
            <w:shd w:val="clear" w:color="auto" w:fill="auto"/>
          </w:tcPr>
          <w:p w14:paraId="68E01F5D" w14:textId="77777777" w:rsidR="00E67D55" w:rsidRPr="00067DF8" w:rsidRDefault="00E67D55" w:rsidP="00E1203E">
            <w:pPr>
              <w:jc w:val="right"/>
              <w:rPr>
                <w:rFonts w:ascii="Arial" w:eastAsia="Calibri" w:hAnsi="Arial" w:cs="Arial"/>
                <w:b/>
                <w:bCs/>
                <w:color w:val="000000" w:themeColor="text1"/>
                <w:sz w:val="18"/>
                <w:szCs w:val="18"/>
                <w:lang w:val="hr-HR"/>
              </w:rPr>
            </w:pPr>
            <w:r w:rsidRPr="00067DF8">
              <w:rPr>
                <w:rFonts w:ascii="Arial" w:eastAsia="Calibri" w:hAnsi="Arial" w:cs="Arial"/>
                <w:b/>
                <w:bCs/>
                <w:color w:val="000000" w:themeColor="text1"/>
                <w:sz w:val="18"/>
                <w:szCs w:val="18"/>
                <w:lang w:val="hr-HR"/>
              </w:rPr>
              <w:t>159</w:t>
            </w:r>
          </w:p>
        </w:tc>
      </w:tr>
    </w:tbl>
    <w:p w14:paraId="21438E32" w14:textId="77777777" w:rsidR="007E286D" w:rsidRPr="001B015B" w:rsidRDefault="007E286D" w:rsidP="00890F29">
      <w:pPr>
        <w:rPr>
          <w:rFonts w:ascii="Arial" w:eastAsia="Calibri" w:hAnsi="Arial" w:cs="Arial"/>
          <w:color w:val="000000" w:themeColor="text1"/>
          <w:sz w:val="20"/>
          <w:szCs w:val="20"/>
          <w:lang w:val="hr-HR"/>
        </w:rPr>
      </w:pPr>
    </w:p>
    <w:p w14:paraId="64FA934D" w14:textId="77777777" w:rsidR="00890F29" w:rsidRPr="001B015B" w:rsidRDefault="00890F29" w:rsidP="00890F29">
      <w:pPr>
        <w:rPr>
          <w:rFonts w:ascii="Arial" w:eastAsia="Calibri" w:hAnsi="Arial" w:cs="Arial"/>
          <w:color w:val="000000" w:themeColor="text1"/>
          <w:sz w:val="20"/>
          <w:szCs w:val="20"/>
          <w:lang w:val="hr-HR"/>
        </w:rPr>
      </w:pPr>
    </w:p>
    <w:p w14:paraId="7BF1D0E1" w14:textId="77777777" w:rsidR="00890F29" w:rsidRPr="001B015B" w:rsidRDefault="00890F29" w:rsidP="00890F29">
      <w:pPr>
        <w:rPr>
          <w:rFonts w:ascii="Arial" w:eastAsia="Calibri" w:hAnsi="Arial" w:cs="Arial"/>
          <w:color w:val="000000" w:themeColor="text1"/>
          <w:sz w:val="20"/>
          <w:szCs w:val="20"/>
          <w:lang w:val="hr-HR"/>
        </w:rPr>
      </w:pPr>
    </w:p>
    <w:p w14:paraId="06E734C3" w14:textId="77777777" w:rsidR="00890F29" w:rsidRPr="00B91D09" w:rsidRDefault="00890F29" w:rsidP="00890F29">
      <w:pPr>
        <w:rPr>
          <w:rFonts w:ascii="Arial" w:eastAsia="Calibri" w:hAnsi="Arial" w:cs="Arial"/>
          <w:color w:val="000000" w:themeColor="text1"/>
          <w:sz w:val="22"/>
          <w:szCs w:val="22"/>
          <w:lang w:val="hr-HR"/>
        </w:rPr>
        <w:sectPr w:rsidR="00890F29" w:rsidRPr="00B91D09" w:rsidSect="0026672F">
          <w:pgSz w:w="11906" w:h="16838"/>
          <w:pgMar w:top="1418" w:right="1134" w:bottom="1134" w:left="1418" w:header="708" w:footer="708" w:gutter="0"/>
          <w:cols w:space="708"/>
          <w:docGrid w:linePitch="360"/>
        </w:sectPr>
      </w:pPr>
    </w:p>
    <w:p w14:paraId="6EDFDB67" w14:textId="77777777" w:rsidR="00890F29" w:rsidRPr="001B015B" w:rsidRDefault="00890F29" w:rsidP="00890F29">
      <w:pPr>
        <w:keepNext/>
        <w:jc w:val="both"/>
        <w:rPr>
          <w:rFonts w:ascii="Arial" w:hAnsi="Arial" w:cs="Arial"/>
          <w:b/>
          <w:bCs/>
          <w:color w:val="000000" w:themeColor="text1"/>
          <w:sz w:val="20"/>
          <w:szCs w:val="20"/>
          <w:lang w:val="hr-HR"/>
        </w:rPr>
      </w:pPr>
    </w:p>
    <w:p w14:paraId="1CF0F1F6" w14:textId="6B26668C"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627F2170" w14:textId="77777777" w:rsidR="00890F29" w:rsidRPr="001B015B" w:rsidRDefault="00890F29" w:rsidP="00890F29">
      <w:pPr>
        <w:keepNext/>
        <w:jc w:val="both"/>
        <w:rPr>
          <w:rFonts w:ascii="Arial" w:hAnsi="Arial" w:cs="Arial"/>
          <w:b/>
          <w:bCs/>
          <w:color w:val="000000" w:themeColor="text1"/>
          <w:sz w:val="20"/>
          <w:szCs w:val="20"/>
          <w:lang w:val="hr-HR"/>
        </w:rPr>
      </w:pPr>
    </w:p>
    <w:p w14:paraId="4232B2EF" w14:textId="30ED7A25"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6914C7"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2E074E39" w14:textId="77777777" w:rsidR="00890F29" w:rsidRPr="001B015B" w:rsidRDefault="00890F29" w:rsidP="00890F29">
      <w:pPr>
        <w:keepNext/>
        <w:jc w:val="both"/>
        <w:rPr>
          <w:rFonts w:ascii="Arial" w:hAnsi="Arial" w:cs="Arial"/>
          <w:b/>
          <w:bCs/>
          <w:color w:val="000000" w:themeColor="text1"/>
          <w:sz w:val="20"/>
          <w:szCs w:val="20"/>
          <w:lang w:val="hr-HR"/>
        </w:rPr>
      </w:pPr>
    </w:p>
    <w:p w14:paraId="69509A8D" w14:textId="77777777" w:rsidR="00890F29" w:rsidRPr="001B015B" w:rsidRDefault="00890F29" w:rsidP="00890F2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5445F5C1" w14:textId="77777777" w:rsidR="00890F29" w:rsidRPr="001B015B" w:rsidRDefault="00890F29" w:rsidP="00890F29">
      <w:pPr>
        <w:keepNext/>
        <w:rPr>
          <w:rFonts w:ascii="Arial" w:hAnsi="Arial" w:cs="Arial"/>
          <w:bCs/>
          <w:i/>
          <w:color w:val="000000" w:themeColor="text1"/>
          <w:sz w:val="20"/>
          <w:szCs w:val="20"/>
          <w:lang w:val="hr-HR"/>
        </w:rPr>
      </w:pPr>
    </w:p>
    <w:p w14:paraId="1AF1C17C" w14:textId="77777777" w:rsidR="00890F29" w:rsidRPr="001B015B" w:rsidRDefault="00890F29" w:rsidP="00890F29">
      <w:pPr>
        <w:keepNext/>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Novčana sredstva i računi kod banaka (nastavak)</w:t>
      </w:r>
    </w:p>
    <w:p w14:paraId="479879C1" w14:textId="77777777" w:rsidR="00890F29" w:rsidRPr="001B015B" w:rsidRDefault="00890F29" w:rsidP="00890F29">
      <w:pPr>
        <w:keepNext/>
        <w:jc w:val="both"/>
        <w:rPr>
          <w:rFonts w:ascii="Arial"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4097"/>
        <w:gridCol w:w="1098"/>
        <w:gridCol w:w="1028"/>
        <w:gridCol w:w="1028"/>
        <w:gridCol w:w="1020"/>
        <w:gridCol w:w="1098"/>
      </w:tblGrid>
      <w:tr w:rsidR="00E14286" w:rsidRPr="001B015B" w14:paraId="244D3CB6" w14:textId="77777777" w:rsidTr="003224D9">
        <w:trPr>
          <w:trHeight w:val="173"/>
        </w:trPr>
        <w:tc>
          <w:tcPr>
            <w:tcW w:w="4097" w:type="dxa"/>
            <w:tcBorders>
              <w:top w:val="nil"/>
              <w:left w:val="nil"/>
              <w:bottom w:val="nil"/>
              <w:right w:val="nil"/>
            </w:tcBorders>
            <w:shd w:val="clear" w:color="auto" w:fill="auto"/>
            <w:vAlign w:val="center"/>
          </w:tcPr>
          <w:p w14:paraId="3F83B46F" w14:textId="77777777" w:rsidR="00890F29" w:rsidRPr="001B015B" w:rsidRDefault="00890F29" w:rsidP="00890F29">
            <w:pPr>
              <w:rPr>
                <w:rFonts w:ascii="Arial" w:eastAsia="Calibri" w:hAnsi="Arial" w:cs="Arial"/>
                <w:b/>
                <w:bCs/>
                <w:color w:val="000000" w:themeColor="text1"/>
                <w:sz w:val="18"/>
                <w:szCs w:val="18"/>
                <w:lang w:val="hr-HR"/>
              </w:rPr>
            </w:pPr>
            <w:bookmarkStart w:id="1008" w:name="_Hlk24387129"/>
            <w:r w:rsidRPr="001B015B">
              <w:rPr>
                <w:rFonts w:ascii="Arial" w:eastAsia="Calibri" w:hAnsi="Arial" w:cs="Arial"/>
                <w:b/>
                <w:bCs/>
                <w:color w:val="000000" w:themeColor="text1"/>
                <w:sz w:val="18"/>
                <w:szCs w:val="18"/>
                <w:lang w:val="hr-HR"/>
              </w:rPr>
              <w:t>Banka</w:t>
            </w:r>
          </w:p>
        </w:tc>
        <w:tc>
          <w:tcPr>
            <w:tcW w:w="1098" w:type="dxa"/>
            <w:tcBorders>
              <w:top w:val="nil"/>
              <w:left w:val="nil"/>
              <w:bottom w:val="nil"/>
              <w:right w:val="nil"/>
            </w:tcBorders>
            <w:shd w:val="clear" w:color="auto" w:fill="auto"/>
            <w:vAlign w:val="center"/>
          </w:tcPr>
          <w:p w14:paraId="3AADDF91"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3B667DF7"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65FB40B9"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shd w:val="clear" w:color="auto" w:fill="auto"/>
            <w:vAlign w:val="center"/>
          </w:tcPr>
          <w:p w14:paraId="72EEEAC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52B27C09"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52CA612A" w14:textId="77777777" w:rsidTr="003224D9">
        <w:trPr>
          <w:trHeight w:val="173"/>
        </w:trPr>
        <w:tc>
          <w:tcPr>
            <w:tcW w:w="4097" w:type="dxa"/>
            <w:tcBorders>
              <w:top w:val="nil"/>
              <w:left w:val="nil"/>
              <w:bottom w:val="nil"/>
              <w:right w:val="nil"/>
            </w:tcBorders>
            <w:shd w:val="clear" w:color="auto" w:fill="auto"/>
            <w:vAlign w:val="center"/>
            <w:hideMark/>
          </w:tcPr>
          <w:p w14:paraId="421EEAFB" w14:textId="2D1F362C"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FC0C22" w:rsidRPr="001B015B">
              <w:rPr>
                <w:rFonts w:ascii="Arial" w:eastAsia="Calibri" w:hAnsi="Arial" w:cs="Arial"/>
                <w:b/>
                <w:bCs/>
                <w:color w:val="000000" w:themeColor="text1"/>
                <w:sz w:val="18"/>
                <w:szCs w:val="18"/>
                <w:lang w:val="hr-HR"/>
              </w:rPr>
              <w:t>202</w:t>
            </w:r>
            <w:r w:rsidR="00CE5CA0">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8" w:type="dxa"/>
            <w:tcBorders>
              <w:top w:val="nil"/>
              <w:left w:val="nil"/>
              <w:bottom w:val="nil"/>
              <w:right w:val="nil"/>
            </w:tcBorders>
            <w:shd w:val="clear" w:color="auto" w:fill="auto"/>
            <w:vAlign w:val="center"/>
            <w:hideMark/>
          </w:tcPr>
          <w:p w14:paraId="3729895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28" w:type="dxa"/>
            <w:tcBorders>
              <w:top w:val="nil"/>
              <w:left w:val="nil"/>
              <w:bottom w:val="nil"/>
              <w:right w:val="nil"/>
            </w:tcBorders>
            <w:shd w:val="clear" w:color="auto" w:fill="auto"/>
            <w:vAlign w:val="center"/>
            <w:hideMark/>
          </w:tcPr>
          <w:p w14:paraId="4F8750A8"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28" w:type="dxa"/>
            <w:tcBorders>
              <w:top w:val="nil"/>
              <w:left w:val="nil"/>
              <w:bottom w:val="nil"/>
              <w:right w:val="nil"/>
            </w:tcBorders>
            <w:shd w:val="clear" w:color="auto" w:fill="auto"/>
            <w:vAlign w:val="center"/>
            <w:hideMark/>
          </w:tcPr>
          <w:p w14:paraId="152E2CC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0" w:type="dxa"/>
            <w:tcBorders>
              <w:top w:val="nil"/>
              <w:left w:val="nil"/>
              <w:bottom w:val="nil"/>
              <w:right w:val="nil"/>
            </w:tcBorders>
            <w:shd w:val="clear" w:color="auto" w:fill="auto"/>
            <w:vAlign w:val="center"/>
            <w:hideMark/>
          </w:tcPr>
          <w:p w14:paraId="277794E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8" w:type="dxa"/>
            <w:tcBorders>
              <w:top w:val="nil"/>
              <w:left w:val="nil"/>
              <w:bottom w:val="nil"/>
              <w:right w:val="nil"/>
            </w:tcBorders>
            <w:shd w:val="clear" w:color="auto" w:fill="auto"/>
            <w:vAlign w:val="center"/>
            <w:hideMark/>
          </w:tcPr>
          <w:p w14:paraId="3198ED0A"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E157E0" w:rsidRPr="001B015B" w14:paraId="0039DF19" w14:textId="77777777" w:rsidTr="003224D9">
        <w:trPr>
          <w:trHeight w:val="173"/>
        </w:trPr>
        <w:tc>
          <w:tcPr>
            <w:tcW w:w="4097" w:type="dxa"/>
            <w:tcBorders>
              <w:top w:val="nil"/>
              <w:left w:val="nil"/>
              <w:bottom w:val="nil"/>
              <w:right w:val="nil"/>
            </w:tcBorders>
            <w:shd w:val="clear" w:color="auto" w:fill="auto"/>
            <w:vAlign w:val="center"/>
            <w:hideMark/>
          </w:tcPr>
          <w:p w14:paraId="38FE5B81"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hideMark/>
          </w:tcPr>
          <w:p w14:paraId="11093623" w14:textId="38B2BDA3"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8" w:type="dxa"/>
            <w:tcBorders>
              <w:top w:val="nil"/>
              <w:left w:val="nil"/>
              <w:bottom w:val="nil"/>
              <w:right w:val="nil"/>
            </w:tcBorders>
            <w:shd w:val="clear" w:color="auto" w:fill="auto"/>
            <w:vAlign w:val="center"/>
            <w:hideMark/>
          </w:tcPr>
          <w:p w14:paraId="296EA120" w14:textId="7C81C093"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8" w:type="dxa"/>
            <w:tcBorders>
              <w:top w:val="nil"/>
              <w:left w:val="nil"/>
              <w:bottom w:val="nil"/>
              <w:right w:val="nil"/>
            </w:tcBorders>
            <w:shd w:val="clear" w:color="auto" w:fill="auto"/>
            <w:vAlign w:val="center"/>
            <w:hideMark/>
          </w:tcPr>
          <w:p w14:paraId="14281C3F" w14:textId="7581C2BF"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0" w:type="dxa"/>
            <w:tcBorders>
              <w:top w:val="nil"/>
              <w:left w:val="nil"/>
              <w:bottom w:val="nil"/>
              <w:right w:val="nil"/>
            </w:tcBorders>
            <w:shd w:val="clear" w:color="auto" w:fill="auto"/>
            <w:vAlign w:val="center"/>
            <w:hideMark/>
          </w:tcPr>
          <w:p w14:paraId="61D06BA2" w14:textId="729BB753"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98" w:type="dxa"/>
            <w:tcBorders>
              <w:top w:val="nil"/>
              <w:left w:val="nil"/>
              <w:bottom w:val="nil"/>
              <w:right w:val="nil"/>
            </w:tcBorders>
            <w:shd w:val="clear" w:color="auto" w:fill="auto"/>
            <w:vAlign w:val="center"/>
            <w:hideMark/>
          </w:tcPr>
          <w:p w14:paraId="13BE2263" w14:textId="31989EF2" w:rsidR="00E157E0" w:rsidRPr="001B015B" w:rsidRDefault="00E157E0" w:rsidP="00E157E0">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r>
      <w:tr w:rsidR="00E157E0" w:rsidRPr="001B015B" w14:paraId="04740DFD" w14:textId="77777777" w:rsidTr="003224D9">
        <w:trPr>
          <w:trHeight w:val="173"/>
        </w:trPr>
        <w:tc>
          <w:tcPr>
            <w:tcW w:w="4097" w:type="dxa"/>
            <w:tcBorders>
              <w:top w:val="nil"/>
              <w:left w:val="nil"/>
              <w:bottom w:val="nil"/>
              <w:right w:val="nil"/>
            </w:tcBorders>
            <w:shd w:val="clear" w:color="auto" w:fill="auto"/>
            <w:vAlign w:val="center"/>
          </w:tcPr>
          <w:p w14:paraId="47307F39"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2A8D8FF1"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13D7D770"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5A7090B8"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shd w:val="clear" w:color="auto" w:fill="auto"/>
            <w:vAlign w:val="center"/>
          </w:tcPr>
          <w:p w14:paraId="2B6CC30E" w14:textId="77777777" w:rsidR="00E157E0" w:rsidRPr="001B015B" w:rsidRDefault="00E157E0" w:rsidP="00E157E0">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0683AC42" w14:textId="77777777" w:rsidR="00E157E0" w:rsidRPr="001B015B" w:rsidRDefault="00E157E0" w:rsidP="00E157E0">
            <w:pPr>
              <w:jc w:val="right"/>
              <w:rPr>
                <w:rFonts w:ascii="Arial" w:eastAsia="Calibri" w:hAnsi="Arial" w:cs="Arial"/>
                <w:b/>
                <w:bCs/>
                <w:color w:val="000000" w:themeColor="text1"/>
                <w:sz w:val="18"/>
                <w:szCs w:val="18"/>
                <w:lang w:val="hr-HR"/>
              </w:rPr>
            </w:pPr>
          </w:p>
        </w:tc>
      </w:tr>
      <w:tr w:rsidR="00067DF8" w:rsidRPr="001B015B" w14:paraId="6FFE4288" w14:textId="77777777" w:rsidTr="00F959D0">
        <w:trPr>
          <w:trHeight w:val="173"/>
        </w:trPr>
        <w:tc>
          <w:tcPr>
            <w:tcW w:w="4097" w:type="dxa"/>
            <w:tcBorders>
              <w:top w:val="nil"/>
              <w:left w:val="nil"/>
              <w:bottom w:val="nil"/>
              <w:right w:val="nil"/>
            </w:tcBorders>
            <w:shd w:val="clear" w:color="auto" w:fill="auto"/>
            <w:vAlign w:val="center"/>
            <w:hideMark/>
          </w:tcPr>
          <w:p w14:paraId="73494440" w14:textId="11711C3B"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sidR="00CE5CA0">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98" w:type="dxa"/>
            <w:shd w:val="clear" w:color="auto" w:fill="auto"/>
            <w:vAlign w:val="bottom"/>
          </w:tcPr>
          <w:p w14:paraId="5CCC44EF" w14:textId="79EE891A"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158</w:t>
            </w:r>
          </w:p>
        </w:tc>
        <w:tc>
          <w:tcPr>
            <w:tcW w:w="1028" w:type="dxa"/>
            <w:tcBorders>
              <w:top w:val="nil"/>
              <w:left w:val="nil"/>
              <w:bottom w:val="nil"/>
              <w:right w:val="nil"/>
            </w:tcBorders>
            <w:shd w:val="clear" w:color="auto" w:fill="auto"/>
            <w:vAlign w:val="bottom"/>
          </w:tcPr>
          <w:p w14:paraId="237D5E11" w14:textId="5FFDBFC4"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1B8E7278" w14:textId="752776E5"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bottom w:val="nil"/>
              <w:right w:val="nil"/>
            </w:tcBorders>
            <w:shd w:val="clear" w:color="auto" w:fill="auto"/>
            <w:vAlign w:val="bottom"/>
          </w:tcPr>
          <w:p w14:paraId="42CA133A" w14:textId="19AA4916" w:rsidR="00067DF8" w:rsidRPr="00F959D0" w:rsidRDefault="00976B3F" w:rsidP="00067DF8">
            <w:pPr>
              <w:jc w:val="right"/>
              <w:rPr>
                <w:rFonts w:ascii="Arial" w:hAnsi="Arial" w:cs="Arial"/>
                <w:sz w:val="18"/>
                <w:szCs w:val="18"/>
              </w:rPr>
            </w:pPr>
            <w:r>
              <w:rPr>
                <w:rFonts w:ascii="Arial" w:hAnsi="Arial" w:cs="Arial"/>
                <w:sz w:val="18"/>
                <w:szCs w:val="18"/>
              </w:rPr>
              <w:t>-</w:t>
            </w:r>
          </w:p>
        </w:tc>
        <w:tc>
          <w:tcPr>
            <w:tcW w:w="1098" w:type="dxa"/>
            <w:shd w:val="clear" w:color="auto" w:fill="auto"/>
            <w:vAlign w:val="bottom"/>
          </w:tcPr>
          <w:p w14:paraId="5D50634C" w14:textId="2A35E860" w:rsidR="00067DF8" w:rsidRPr="00F0007F" w:rsidRDefault="00976B3F" w:rsidP="00067DF8">
            <w:pPr>
              <w:jc w:val="right"/>
              <w:rPr>
                <w:rFonts w:ascii="Arial" w:eastAsia="Calibri" w:hAnsi="Arial" w:cs="Arial"/>
                <w:b/>
                <w:bCs/>
                <w:color w:val="000000" w:themeColor="text1"/>
                <w:sz w:val="18"/>
                <w:szCs w:val="18"/>
                <w:lang w:val="hr-HR"/>
              </w:rPr>
            </w:pPr>
            <w:r w:rsidRPr="00F0007F">
              <w:rPr>
                <w:rFonts w:ascii="Arial" w:eastAsia="Calibri" w:hAnsi="Arial" w:cs="Arial"/>
                <w:b/>
                <w:bCs/>
                <w:color w:val="000000" w:themeColor="text1"/>
                <w:sz w:val="18"/>
                <w:szCs w:val="18"/>
                <w:lang w:val="hr-HR"/>
              </w:rPr>
              <w:t>158</w:t>
            </w:r>
          </w:p>
        </w:tc>
      </w:tr>
      <w:tr w:rsidR="00067DF8" w:rsidRPr="001B015B" w14:paraId="50C97B32" w14:textId="77777777" w:rsidTr="00F959D0">
        <w:trPr>
          <w:trHeight w:val="173"/>
        </w:trPr>
        <w:tc>
          <w:tcPr>
            <w:tcW w:w="4097" w:type="dxa"/>
            <w:tcBorders>
              <w:top w:val="nil"/>
              <w:left w:val="nil"/>
              <w:bottom w:val="nil"/>
              <w:right w:val="nil"/>
            </w:tcBorders>
            <w:shd w:val="clear" w:color="auto" w:fill="auto"/>
            <w:vAlign w:val="center"/>
            <w:hideMark/>
          </w:tcPr>
          <w:p w14:paraId="084B5924"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shd w:val="clear" w:color="auto" w:fill="auto"/>
            <w:vAlign w:val="bottom"/>
          </w:tcPr>
          <w:p w14:paraId="4DA765C3" w14:textId="5F269F74"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29F7BFB6" w14:textId="1E02C443"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208262BD" w14:textId="5E20EFB9"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bottom w:val="nil"/>
              <w:right w:val="nil"/>
            </w:tcBorders>
            <w:shd w:val="clear" w:color="auto" w:fill="auto"/>
            <w:vAlign w:val="bottom"/>
          </w:tcPr>
          <w:p w14:paraId="4512BA49" w14:textId="5EE9F636" w:rsidR="00067DF8" w:rsidRPr="00F959D0" w:rsidRDefault="00976B3F" w:rsidP="00067DF8">
            <w:pPr>
              <w:jc w:val="right"/>
              <w:rPr>
                <w:rFonts w:ascii="Arial" w:hAnsi="Arial" w:cs="Arial"/>
                <w:sz w:val="18"/>
                <w:szCs w:val="18"/>
              </w:rPr>
            </w:pPr>
            <w:r>
              <w:rPr>
                <w:rFonts w:ascii="Arial" w:hAnsi="Arial" w:cs="Arial"/>
                <w:sz w:val="18"/>
                <w:szCs w:val="18"/>
              </w:rPr>
              <w:t>-</w:t>
            </w:r>
          </w:p>
        </w:tc>
        <w:tc>
          <w:tcPr>
            <w:tcW w:w="1098" w:type="dxa"/>
            <w:shd w:val="clear" w:color="auto" w:fill="auto"/>
            <w:vAlign w:val="bottom"/>
          </w:tcPr>
          <w:p w14:paraId="7A816340" w14:textId="3223ADF9" w:rsidR="00067DF8" w:rsidRPr="00F0007F" w:rsidRDefault="00976B3F" w:rsidP="00067DF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976B3F" w:rsidRPr="001B015B" w14:paraId="16DE6FDE" w14:textId="77777777" w:rsidTr="00F959D0">
        <w:trPr>
          <w:trHeight w:val="173"/>
        </w:trPr>
        <w:tc>
          <w:tcPr>
            <w:tcW w:w="4097" w:type="dxa"/>
            <w:tcBorders>
              <w:top w:val="nil"/>
              <w:left w:val="nil"/>
              <w:bottom w:val="nil"/>
              <w:right w:val="nil"/>
            </w:tcBorders>
            <w:shd w:val="clear" w:color="auto" w:fill="auto"/>
            <w:vAlign w:val="center"/>
          </w:tcPr>
          <w:p w14:paraId="5C880B33" w14:textId="77777777" w:rsidR="00976B3F" w:rsidRPr="001B015B" w:rsidRDefault="00976B3F" w:rsidP="00976B3F">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shd w:val="clear" w:color="auto" w:fill="auto"/>
            <w:vAlign w:val="bottom"/>
          </w:tcPr>
          <w:p w14:paraId="6A227BCA" w14:textId="1F38FDA1"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47F3F389" w14:textId="6866BDDC"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74D2B1F9" w14:textId="488E9FDA"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bottom w:val="nil"/>
              <w:right w:val="nil"/>
            </w:tcBorders>
            <w:shd w:val="clear" w:color="auto" w:fill="auto"/>
            <w:vAlign w:val="bottom"/>
          </w:tcPr>
          <w:p w14:paraId="52028A2D" w14:textId="22973C7F" w:rsidR="00976B3F" w:rsidRPr="00F959D0" w:rsidRDefault="00976B3F" w:rsidP="00976B3F">
            <w:pPr>
              <w:jc w:val="right"/>
              <w:rPr>
                <w:rFonts w:ascii="Arial" w:hAnsi="Arial" w:cs="Arial"/>
                <w:sz w:val="18"/>
                <w:szCs w:val="18"/>
              </w:rPr>
            </w:pPr>
            <w:r>
              <w:rPr>
                <w:rFonts w:ascii="Arial" w:hAnsi="Arial" w:cs="Arial"/>
                <w:sz w:val="18"/>
                <w:szCs w:val="18"/>
              </w:rPr>
              <w:t>-</w:t>
            </w:r>
          </w:p>
        </w:tc>
        <w:tc>
          <w:tcPr>
            <w:tcW w:w="1098" w:type="dxa"/>
            <w:shd w:val="clear" w:color="auto" w:fill="auto"/>
            <w:vAlign w:val="bottom"/>
          </w:tcPr>
          <w:p w14:paraId="467BCFC4" w14:textId="1EF8A6DC" w:rsidR="00976B3F" w:rsidRPr="00F0007F"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976B3F" w:rsidRPr="001B015B" w14:paraId="1A25E264" w14:textId="77777777" w:rsidTr="00F959D0">
        <w:trPr>
          <w:trHeight w:val="173"/>
        </w:trPr>
        <w:tc>
          <w:tcPr>
            <w:tcW w:w="4097" w:type="dxa"/>
            <w:tcBorders>
              <w:top w:val="nil"/>
              <w:left w:val="nil"/>
              <w:bottom w:val="nil"/>
              <w:right w:val="nil"/>
            </w:tcBorders>
            <w:shd w:val="clear" w:color="auto" w:fill="auto"/>
            <w:vAlign w:val="center"/>
          </w:tcPr>
          <w:p w14:paraId="6E764D12" w14:textId="77777777" w:rsidR="00976B3F" w:rsidRPr="001B015B" w:rsidRDefault="00976B3F" w:rsidP="00976B3F">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shd w:val="clear" w:color="auto" w:fill="auto"/>
            <w:vAlign w:val="bottom"/>
          </w:tcPr>
          <w:p w14:paraId="4B7798EF" w14:textId="34317F76"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4632EA28" w14:textId="69F39B85"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2A4DD880" w14:textId="41A22C5C"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bottom w:val="nil"/>
              <w:right w:val="nil"/>
            </w:tcBorders>
            <w:shd w:val="clear" w:color="auto" w:fill="auto"/>
            <w:vAlign w:val="bottom"/>
          </w:tcPr>
          <w:p w14:paraId="0777636C" w14:textId="058CA69C" w:rsidR="00976B3F" w:rsidRPr="00F959D0" w:rsidRDefault="00976B3F" w:rsidP="00976B3F">
            <w:pPr>
              <w:jc w:val="right"/>
              <w:rPr>
                <w:rFonts w:ascii="Arial" w:hAnsi="Arial" w:cs="Arial"/>
                <w:sz w:val="18"/>
                <w:szCs w:val="18"/>
              </w:rPr>
            </w:pPr>
            <w:r>
              <w:rPr>
                <w:rFonts w:ascii="Arial" w:hAnsi="Arial" w:cs="Arial"/>
                <w:sz w:val="18"/>
                <w:szCs w:val="18"/>
              </w:rPr>
              <w:t>-</w:t>
            </w:r>
          </w:p>
        </w:tc>
        <w:tc>
          <w:tcPr>
            <w:tcW w:w="1098" w:type="dxa"/>
            <w:shd w:val="clear" w:color="auto" w:fill="auto"/>
            <w:vAlign w:val="bottom"/>
          </w:tcPr>
          <w:p w14:paraId="0A2DCD33" w14:textId="7FE05256" w:rsidR="00976B3F" w:rsidRPr="00F0007F"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976B3F" w:rsidRPr="001B015B" w14:paraId="5A3E57A6" w14:textId="77777777" w:rsidTr="00E67D55">
        <w:trPr>
          <w:trHeight w:val="250"/>
        </w:trPr>
        <w:tc>
          <w:tcPr>
            <w:tcW w:w="4097" w:type="dxa"/>
            <w:tcBorders>
              <w:top w:val="nil"/>
              <w:left w:val="nil"/>
              <w:bottom w:val="nil"/>
              <w:right w:val="nil"/>
            </w:tcBorders>
            <w:shd w:val="clear" w:color="auto" w:fill="auto"/>
            <w:vAlign w:val="center"/>
            <w:hideMark/>
          </w:tcPr>
          <w:p w14:paraId="3A6AC708" w14:textId="1B163044" w:rsidR="00976B3F" w:rsidRPr="001B015B" w:rsidRDefault="00976B3F" w:rsidP="00976B3F">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7D5160">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98" w:type="dxa"/>
            <w:shd w:val="clear" w:color="auto" w:fill="auto"/>
            <w:vAlign w:val="bottom"/>
          </w:tcPr>
          <w:p w14:paraId="2D625A4B" w14:textId="4C359EB1"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(15)</w:t>
            </w:r>
          </w:p>
        </w:tc>
        <w:tc>
          <w:tcPr>
            <w:tcW w:w="1028" w:type="dxa"/>
            <w:tcBorders>
              <w:top w:val="nil"/>
              <w:left w:val="nil"/>
              <w:right w:val="nil"/>
            </w:tcBorders>
            <w:shd w:val="clear" w:color="auto" w:fill="auto"/>
            <w:vAlign w:val="bottom"/>
          </w:tcPr>
          <w:p w14:paraId="312EC7AA" w14:textId="5E91ADE6"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right w:val="nil"/>
            </w:tcBorders>
            <w:shd w:val="clear" w:color="auto" w:fill="auto"/>
            <w:vAlign w:val="bottom"/>
          </w:tcPr>
          <w:p w14:paraId="6AAE851E" w14:textId="044A058B"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0" w:type="dxa"/>
            <w:tcBorders>
              <w:top w:val="nil"/>
              <w:left w:val="nil"/>
              <w:right w:val="nil"/>
            </w:tcBorders>
            <w:shd w:val="clear" w:color="auto" w:fill="auto"/>
            <w:vAlign w:val="bottom"/>
          </w:tcPr>
          <w:p w14:paraId="4435D13A" w14:textId="0DE3B34F" w:rsidR="00976B3F" w:rsidRPr="00F959D0" w:rsidRDefault="00976B3F" w:rsidP="00976B3F">
            <w:pPr>
              <w:jc w:val="right"/>
              <w:rPr>
                <w:rFonts w:ascii="Arial" w:hAnsi="Arial" w:cs="Arial"/>
                <w:sz w:val="18"/>
                <w:szCs w:val="18"/>
              </w:rPr>
            </w:pPr>
            <w:r>
              <w:rPr>
                <w:rFonts w:ascii="Arial" w:hAnsi="Arial" w:cs="Arial"/>
                <w:sz w:val="18"/>
                <w:szCs w:val="18"/>
              </w:rPr>
              <w:t>-</w:t>
            </w:r>
          </w:p>
        </w:tc>
        <w:tc>
          <w:tcPr>
            <w:tcW w:w="1098" w:type="dxa"/>
            <w:shd w:val="clear" w:color="auto" w:fill="auto"/>
            <w:vAlign w:val="bottom"/>
          </w:tcPr>
          <w:p w14:paraId="5FA8652D" w14:textId="31001627" w:rsidR="00976B3F" w:rsidRPr="00F0007F" w:rsidRDefault="00976B3F" w:rsidP="00976B3F">
            <w:pPr>
              <w:jc w:val="right"/>
              <w:rPr>
                <w:rFonts w:ascii="Arial" w:eastAsia="Calibri" w:hAnsi="Arial" w:cs="Arial"/>
                <w:b/>
                <w:bCs/>
                <w:color w:val="000000" w:themeColor="text1"/>
                <w:sz w:val="18"/>
                <w:szCs w:val="18"/>
                <w:lang w:val="hr-HR"/>
              </w:rPr>
            </w:pPr>
            <w:r w:rsidRPr="00976B3F">
              <w:rPr>
                <w:rFonts w:ascii="Arial" w:eastAsia="Calibri" w:hAnsi="Arial" w:cs="Arial"/>
                <w:b/>
                <w:bCs/>
                <w:color w:val="000000" w:themeColor="text1"/>
                <w:sz w:val="18"/>
                <w:szCs w:val="18"/>
                <w:lang w:val="hr-HR"/>
              </w:rPr>
              <w:t>(15)</w:t>
            </w:r>
          </w:p>
        </w:tc>
      </w:tr>
      <w:tr w:rsidR="00976B3F" w:rsidRPr="001B015B" w14:paraId="2E73A306" w14:textId="77777777" w:rsidTr="00E67D55">
        <w:trPr>
          <w:trHeight w:val="182"/>
        </w:trPr>
        <w:tc>
          <w:tcPr>
            <w:tcW w:w="4097" w:type="dxa"/>
            <w:tcBorders>
              <w:top w:val="nil"/>
              <w:left w:val="nil"/>
              <w:bottom w:val="nil"/>
              <w:right w:val="nil"/>
            </w:tcBorders>
            <w:shd w:val="clear" w:color="auto" w:fill="auto"/>
            <w:vAlign w:val="center"/>
            <w:hideMark/>
          </w:tcPr>
          <w:p w14:paraId="5CB08A97" w14:textId="3D6F8981" w:rsidR="00976B3F" w:rsidRPr="001B015B" w:rsidRDefault="00976B3F" w:rsidP="00976B3F">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8" w:type="dxa"/>
            <w:tcBorders>
              <w:top w:val="single" w:sz="4" w:space="0" w:color="auto"/>
              <w:left w:val="nil"/>
              <w:bottom w:val="single" w:sz="12" w:space="0" w:color="auto"/>
              <w:right w:val="nil"/>
            </w:tcBorders>
            <w:shd w:val="clear" w:color="auto" w:fill="auto"/>
            <w:vAlign w:val="bottom"/>
          </w:tcPr>
          <w:p w14:paraId="7BC1B8DD" w14:textId="5957DE7B"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143</w:t>
            </w:r>
          </w:p>
        </w:tc>
        <w:tc>
          <w:tcPr>
            <w:tcW w:w="1028" w:type="dxa"/>
            <w:tcBorders>
              <w:top w:val="single" w:sz="4" w:space="0" w:color="auto"/>
              <w:left w:val="nil"/>
              <w:bottom w:val="single" w:sz="12" w:space="0" w:color="auto"/>
              <w:right w:val="nil"/>
            </w:tcBorders>
            <w:shd w:val="clear" w:color="auto" w:fill="auto"/>
            <w:vAlign w:val="bottom"/>
          </w:tcPr>
          <w:p w14:paraId="51DDF9B5" w14:textId="32EE3500"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28" w:type="dxa"/>
            <w:tcBorders>
              <w:top w:val="single" w:sz="4" w:space="0" w:color="auto"/>
              <w:left w:val="nil"/>
              <w:bottom w:val="single" w:sz="12" w:space="0" w:color="auto"/>
              <w:right w:val="nil"/>
            </w:tcBorders>
            <w:shd w:val="clear" w:color="auto" w:fill="auto"/>
            <w:vAlign w:val="bottom"/>
          </w:tcPr>
          <w:p w14:paraId="4BC185AC" w14:textId="0350F1F9"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20" w:type="dxa"/>
            <w:tcBorders>
              <w:top w:val="single" w:sz="4" w:space="0" w:color="auto"/>
              <w:left w:val="nil"/>
              <w:bottom w:val="single" w:sz="12" w:space="0" w:color="auto"/>
              <w:right w:val="nil"/>
            </w:tcBorders>
            <w:shd w:val="clear" w:color="auto" w:fill="auto"/>
            <w:vAlign w:val="bottom"/>
          </w:tcPr>
          <w:p w14:paraId="5A31E70F" w14:textId="0E0814CA" w:rsidR="00976B3F" w:rsidRPr="00F959D0" w:rsidRDefault="00976B3F" w:rsidP="00976B3F">
            <w:pPr>
              <w:jc w:val="right"/>
              <w:rPr>
                <w:rFonts w:ascii="Arial" w:hAnsi="Arial" w:cs="Arial"/>
                <w:sz w:val="18"/>
                <w:szCs w:val="18"/>
              </w:rPr>
            </w:pPr>
            <w:r>
              <w:rPr>
                <w:rFonts w:ascii="Arial" w:hAnsi="Arial" w:cs="Arial"/>
                <w:sz w:val="18"/>
                <w:szCs w:val="18"/>
              </w:rPr>
              <w:t>-</w:t>
            </w:r>
          </w:p>
        </w:tc>
        <w:tc>
          <w:tcPr>
            <w:tcW w:w="1098" w:type="dxa"/>
            <w:tcBorders>
              <w:top w:val="single" w:sz="4" w:space="0" w:color="auto"/>
              <w:left w:val="nil"/>
              <w:bottom w:val="single" w:sz="12" w:space="0" w:color="auto"/>
              <w:right w:val="nil"/>
            </w:tcBorders>
            <w:shd w:val="clear" w:color="auto" w:fill="auto"/>
            <w:vAlign w:val="bottom"/>
          </w:tcPr>
          <w:p w14:paraId="477A008B" w14:textId="5A94DA10" w:rsidR="00976B3F" w:rsidRPr="00976B3F"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143</w:t>
            </w:r>
          </w:p>
        </w:tc>
      </w:tr>
      <w:bookmarkEnd w:id="1008"/>
    </w:tbl>
    <w:p w14:paraId="2541DE72" w14:textId="77777777" w:rsidR="00890F29" w:rsidRPr="001B015B" w:rsidRDefault="00890F29" w:rsidP="00890F29">
      <w:pPr>
        <w:keepNext/>
        <w:jc w:val="both"/>
        <w:rPr>
          <w:rFonts w:ascii="Arial" w:hAnsi="Arial" w:cs="Arial"/>
          <w:b/>
          <w:bCs/>
          <w:color w:val="000000" w:themeColor="text1"/>
          <w:sz w:val="20"/>
          <w:szCs w:val="20"/>
          <w:lang w:val="hr-HR"/>
        </w:rPr>
      </w:pPr>
    </w:p>
    <w:p w14:paraId="460E7C89" w14:textId="77777777" w:rsidR="00890F29" w:rsidRPr="001B015B" w:rsidRDefault="00890F29" w:rsidP="00890F29">
      <w:pPr>
        <w:rPr>
          <w:rFonts w:ascii="Arial" w:eastAsia="Calibri" w:hAnsi="Arial" w:cs="Arial"/>
          <w:color w:val="000000" w:themeColor="text1"/>
          <w:sz w:val="20"/>
          <w:szCs w:val="20"/>
          <w:lang w:val="hr-HR"/>
        </w:rPr>
      </w:pPr>
    </w:p>
    <w:p w14:paraId="34CC62F8" w14:textId="61C3A679" w:rsidR="00890F29" w:rsidRPr="001B015B" w:rsidRDefault="00890F29" w:rsidP="00890F29">
      <w:pPr>
        <w:rPr>
          <w:rFonts w:ascii="Arial" w:eastAsia="Calibri" w:hAnsi="Arial" w:cs="Arial"/>
          <w:color w:val="000000" w:themeColor="text1"/>
          <w:sz w:val="20"/>
          <w:szCs w:val="20"/>
          <w:lang w:val="hr-HR"/>
        </w:rPr>
      </w:pPr>
    </w:p>
    <w:tbl>
      <w:tblPr>
        <w:tblW w:w="9369" w:type="dxa"/>
        <w:tblInd w:w="-180" w:type="dxa"/>
        <w:tblLook w:val="04A0" w:firstRow="1" w:lastRow="0" w:firstColumn="1" w:lastColumn="0" w:noHBand="0" w:noVBand="1"/>
      </w:tblPr>
      <w:tblGrid>
        <w:gridCol w:w="4097"/>
        <w:gridCol w:w="1098"/>
        <w:gridCol w:w="1028"/>
        <w:gridCol w:w="1028"/>
        <w:gridCol w:w="1020"/>
        <w:gridCol w:w="1098"/>
      </w:tblGrid>
      <w:tr w:rsidR="00CE5CA0" w:rsidRPr="001B015B" w14:paraId="107BE27E" w14:textId="77777777" w:rsidTr="00E1203E">
        <w:trPr>
          <w:trHeight w:val="173"/>
        </w:trPr>
        <w:tc>
          <w:tcPr>
            <w:tcW w:w="4097" w:type="dxa"/>
            <w:tcBorders>
              <w:top w:val="nil"/>
              <w:left w:val="nil"/>
              <w:bottom w:val="nil"/>
              <w:right w:val="nil"/>
            </w:tcBorders>
            <w:shd w:val="clear" w:color="auto" w:fill="auto"/>
            <w:vAlign w:val="center"/>
          </w:tcPr>
          <w:p w14:paraId="67E6642F" w14:textId="77777777" w:rsidR="00CE5CA0" w:rsidRPr="001B015B" w:rsidRDefault="00CE5CA0"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098" w:type="dxa"/>
            <w:tcBorders>
              <w:top w:val="nil"/>
              <w:left w:val="nil"/>
              <w:bottom w:val="nil"/>
              <w:right w:val="nil"/>
            </w:tcBorders>
            <w:shd w:val="clear" w:color="auto" w:fill="auto"/>
            <w:vAlign w:val="center"/>
          </w:tcPr>
          <w:p w14:paraId="0C9E5444"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31136B7A"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510EF8B1"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shd w:val="clear" w:color="auto" w:fill="auto"/>
            <w:vAlign w:val="center"/>
          </w:tcPr>
          <w:p w14:paraId="4667822E"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0BF9FD6C" w14:textId="77777777" w:rsidR="00CE5CA0" w:rsidRPr="001B015B" w:rsidRDefault="00CE5CA0" w:rsidP="00E1203E">
            <w:pPr>
              <w:jc w:val="right"/>
              <w:rPr>
                <w:rFonts w:ascii="Arial" w:eastAsia="Calibri" w:hAnsi="Arial" w:cs="Arial"/>
                <w:b/>
                <w:bCs/>
                <w:color w:val="000000" w:themeColor="text1"/>
                <w:sz w:val="18"/>
                <w:szCs w:val="18"/>
                <w:lang w:val="hr-HR"/>
              </w:rPr>
            </w:pPr>
          </w:p>
        </w:tc>
      </w:tr>
      <w:tr w:rsidR="00CE5CA0" w:rsidRPr="001B015B" w14:paraId="12333D55" w14:textId="77777777" w:rsidTr="00E1203E">
        <w:trPr>
          <w:trHeight w:val="173"/>
        </w:trPr>
        <w:tc>
          <w:tcPr>
            <w:tcW w:w="4097" w:type="dxa"/>
            <w:tcBorders>
              <w:top w:val="nil"/>
              <w:left w:val="nil"/>
              <w:bottom w:val="nil"/>
              <w:right w:val="nil"/>
            </w:tcBorders>
            <w:shd w:val="clear" w:color="auto" w:fill="auto"/>
            <w:vAlign w:val="center"/>
            <w:hideMark/>
          </w:tcPr>
          <w:p w14:paraId="7BACAF78" w14:textId="77777777" w:rsidR="00CE5CA0" w:rsidRPr="001B015B" w:rsidRDefault="00CE5CA0"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8" w:type="dxa"/>
            <w:tcBorders>
              <w:top w:val="nil"/>
              <w:left w:val="nil"/>
              <w:bottom w:val="nil"/>
              <w:right w:val="nil"/>
            </w:tcBorders>
            <w:shd w:val="clear" w:color="auto" w:fill="auto"/>
            <w:vAlign w:val="center"/>
            <w:hideMark/>
          </w:tcPr>
          <w:p w14:paraId="2AD49B89"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28" w:type="dxa"/>
            <w:tcBorders>
              <w:top w:val="nil"/>
              <w:left w:val="nil"/>
              <w:bottom w:val="nil"/>
              <w:right w:val="nil"/>
            </w:tcBorders>
            <w:shd w:val="clear" w:color="auto" w:fill="auto"/>
            <w:vAlign w:val="center"/>
            <w:hideMark/>
          </w:tcPr>
          <w:p w14:paraId="395FA3DF"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28" w:type="dxa"/>
            <w:tcBorders>
              <w:top w:val="nil"/>
              <w:left w:val="nil"/>
              <w:bottom w:val="nil"/>
              <w:right w:val="nil"/>
            </w:tcBorders>
            <w:shd w:val="clear" w:color="auto" w:fill="auto"/>
            <w:vAlign w:val="center"/>
            <w:hideMark/>
          </w:tcPr>
          <w:p w14:paraId="251E7855"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0" w:type="dxa"/>
            <w:tcBorders>
              <w:top w:val="nil"/>
              <w:left w:val="nil"/>
              <w:bottom w:val="nil"/>
              <w:right w:val="nil"/>
            </w:tcBorders>
            <w:shd w:val="clear" w:color="auto" w:fill="auto"/>
            <w:vAlign w:val="center"/>
            <w:hideMark/>
          </w:tcPr>
          <w:p w14:paraId="1CFB11F3"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8" w:type="dxa"/>
            <w:tcBorders>
              <w:top w:val="nil"/>
              <w:left w:val="nil"/>
              <w:bottom w:val="nil"/>
              <w:right w:val="nil"/>
            </w:tcBorders>
            <w:shd w:val="clear" w:color="auto" w:fill="auto"/>
            <w:vAlign w:val="center"/>
            <w:hideMark/>
          </w:tcPr>
          <w:p w14:paraId="66EC4C2D"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CE5CA0" w:rsidRPr="001B015B" w14:paraId="32B6AE0A" w14:textId="77777777" w:rsidTr="00E1203E">
        <w:trPr>
          <w:trHeight w:val="173"/>
        </w:trPr>
        <w:tc>
          <w:tcPr>
            <w:tcW w:w="4097" w:type="dxa"/>
            <w:tcBorders>
              <w:top w:val="nil"/>
              <w:left w:val="nil"/>
              <w:bottom w:val="nil"/>
              <w:right w:val="nil"/>
            </w:tcBorders>
            <w:shd w:val="clear" w:color="auto" w:fill="auto"/>
            <w:vAlign w:val="center"/>
            <w:hideMark/>
          </w:tcPr>
          <w:p w14:paraId="52C49755"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hideMark/>
          </w:tcPr>
          <w:p w14:paraId="5AEE6D39"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8" w:type="dxa"/>
            <w:tcBorders>
              <w:top w:val="nil"/>
              <w:left w:val="nil"/>
              <w:bottom w:val="nil"/>
              <w:right w:val="nil"/>
            </w:tcBorders>
            <w:shd w:val="clear" w:color="auto" w:fill="auto"/>
            <w:vAlign w:val="center"/>
            <w:hideMark/>
          </w:tcPr>
          <w:p w14:paraId="07E0F947"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8" w:type="dxa"/>
            <w:tcBorders>
              <w:top w:val="nil"/>
              <w:left w:val="nil"/>
              <w:bottom w:val="nil"/>
              <w:right w:val="nil"/>
            </w:tcBorders>
            <w:shd w:val="clear" w:color="auto" w:fill="auto"/>
            <w:vAlign w:val="center"/>
            <w:hideMark/>
          </w:tcPr>
          <w:p w14:paraId="5CC7DCE7"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20" w:type="dxa"/>
            <w:tcBorders>
              <w:top w:val="nil"/>
              <w:left w:val="nil"/>
              <w:bottom w:val="nil"/>
              <w:right w:val="nil"/>
            </w:tcBorders>
            <w:shd w:val="clear" w:color="auto" w:fill="auto"/>
            <w:vAlign w:val="center"/>
            <w:hideMark/>
          </w:tcPr>
          <w:p w14:paraId="7A726806"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c>
          <w:tcPr>
            <w:tcW w:w="1098" w:type="dxa"/>
            <w:tcBorders>
              <w:top w:val="nil"/>
              <w:left w:val="nil"/>
              <w:bottom w:val="nil"/>
              <w:right w:val="nil"/>
            </w:tcBorders>
            <w:shd w:val="clear" w:color="auto" w:fill="auto"/>
            <w:vAlign w:val="center"/>
            <w:hideMark/>
          </w:tcPr>
          <w:p w14:paraId="120DB3C8"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000 </w:t>
            </w:r>
            <w:r>
              <w:rPr>
                <w:rFonts w:ascii="Arial" w:eastAsia="Calibri" w:hAnsi="Arial" w:cs="Arial"/>
                <w:b/>
                <w:bCs/>
                <w:color w:val="000000" w:themeColor="text1"/>
                <w:sz w:val="18"/>
                <w:szCs w:val="18"/>
                <w:lang w:val="hr-HR"/>
              </w:rPr>
              <w:t>eur</w:t>
            </w:r>
            <w:r w:rsidRPr="001B015B">
              <w:rPr>
                <w:rFonts w:ascii="Arial" w:eastAsia="Calibri" w:hAnsi="Arial" w:cs="Arial"/>
                <w:b/>
                <w:bCs/>
                <w:color w:val="000000" w:themeColor="text1"/>
                <w:sz w:val="18"/>
                <w:szCs w:val="18"/>
                <w:lang w:val="hr-HR"/>
              </w:rPr>
              <w:t>a</w:t>
            </w:r>
          </w:p>
        </w:tc>
      </w:tr>
      <w:tr w:rsidR="00CE5CA0" w:rsidRPr="001B015B" w14:paraId="6553B82F" w14:textId="77777777" w:rsidTr="00E1203E">
        <w:trPr>
          <w:trHeight w:val="173"/>
        </w:trPr>
        <w:tc>
          <w:tcPr>
            <w:tcW w:w="4097" w:type="dxa"/>
            <w:tcBorders>
              <w:top w:val="nil"/>
              <w:left w:val="nil"/>
              <w:bottom w:val="nil"/>
              <w:right w:val="nil"/>
            </w:tcBorders>
            <w:shd w:val="clear" w:color="auto" w:fill="auto"/>
            <w:vAlign w:val="center"/>
          </w:tcPr>
          <w:p w14:paraId="253F79D2"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0F312C02"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6C71FD79"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6C16065D"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shd w:val="clear" w:color="auto" w:fill="auto"/>
            <w:vAlign w:val="center"/>
          </w:tcPr>
          <w:p w14:paraId="23FEFDEC"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085FFC03" w14:textId="77777777" w:rsidR="00CE5CA0" w:rsidRPr="001B015B" w:rsidRDefault="00CE5CA0" w:rsidP="00E1203E">
            <w:pPr>
              <w:jc w:val="right"/>
              <w:rPr>
                <w:rFonts w:ascii="Arial" w:eastAsia="Calibri" w:hAnsi="Arial" w:cs="Arial"/>
                <w:b/>
                <w:bCs/>
                <w:color w:val="000000" w:themeColor="text1"/>
                <w:sz w:val="18"/>
                <w:szCs w:val="18"/>
                <w:lang w:val="hr-HR"/>
              </w:rPr>
            </w:pPr>
          </w:p>
        </w:tc>
      </w:tr>
      <w:tr w:rsidR="00CE5CA0" w:rsidRPr="001B015B" w14:paraId="7D003B88" w14:textId="77777777" w:rsidTr="00E1203E">
        <w:trPr>
          <w:trHeight w:val="173"/>
        </w:trPr>
        <w:tc>
          <w:tcPr>
            <w:tcW w:w="4097" w:type="dxa"/>
            <w:tcBorders>
              <w:top w:val="nil"/>
              <w:left w:val="nil"/>
              <w:bottom w:val="nil"/>
              <w:right w:val="nil"/>
            </w:tcBorders>
            <w:shd w:val="clear" w:color="auto" w:fill="auto"/>
            <w:vAlign w:val="center"/>
            <w:hideMark/>
          </w:tcPr>
          <w:p w14:paraId="57CDCCA6"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98" w:type="dxa"/>
            <w:shd w:val="clear" w:color="auto" w:fill="auto"/>
            <w:vAlign w:val="bottom"/>
          </w:tcPr>
          <w:p w14:paraId="0D30D386" w14:textId="77777777" w:rsidR="00CE5CA0" w:rsidRPr="001B015B" w:rsidRDefault="00CE5CA0" w:rsidP="00E1203E">
            <w:pPr>
              <w:jc w:val="right"/>
              <w:rPr>
                <w:rFonts w:ascii="Arial" w:eastAsia="Calibri" w:hAnsi="Arial" w:cs="Arial"/>
                <w:color w:val="000000" w:themeColor="text1"/>
                <w:sz w:val="18"/>
                <w:szCs w:val="18"/>
                <w:lang w:val="hr-HR"/>
              </w:rPr>
            </w:pPr>
            <w:r w:rsidRPr="00067DF8">
              <w:rPr>
                <w:rFonts w:ascii="Arial" w:eastAsia="Calibri" w:hAnsi="Arial" w:cs="Arial"/>
                <w:color w:val="000000" w:themeColor="text1"/>
                <w:sz w:val="18"/>
                <w:szCs w:val="18"/>
                <w:lang w:val="hr-HR"/>
              </w:rPr>
              <w:t>80</w:t>
            </w:r>
            <w:r>
              <w:rPr>
                <w:rFonts w:ascii="Arial" w:eastAsia="Calibri" w:hAnsi="Arial" w:cs="Arial"/>
                <w:color w:val="000000" w:themeColor="text1"/>
                <w:sz w:val="18"/>
                <w:szCs w:val="18"/>
                <w:lang w:val="hr-HR"/>
              </w:rPr>
              <w:t>4</w:t>
            </w:r>
          </w:p>
        </w:tc>
        <w:tc>
          <w:tcPr>
            <w:tcW w:w="1028" w:type="dxa"/>
            <w:tcBorders>
              <w:top w:val="nil"/>
              <w:left w:val="nil"/>
              <w:bottom w:val="nil"/>
              <w:right w:val="nil"/>
            </w:tcBorders>
            <w:shd w:val="clear" w:color="auto" w:fill="auto"/>
            <w:vAlign w:val="bottom"/>
          </w:tcPr>
          <w:p w14:paraId="252F7FA4" w14:textId="77777777" w:rsidR="00CE5CA0" w:rsidRPr="001B015B" w:rsidRDefault="00CE5CA0"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2A4086C1" w14:textId="77777777" w:rsidR="00CE5CA0" w:rsidRPr="001B015B" w:rsidRDefault="00CE5CA0"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087E5B3B" w14:textId="77777777" w:rsidR="00CE5CA0" w:rsidRPr="00F959D0" w:rsidRDefault="00CE5CA0" w:rsidP="00E1203E">
            <w:pPr>
              <w:jc w:val="right"/>
              <w:rPr>
                <w:rFonts w:ascii="Arial" w:hAnsi="Arial" w:cs="Arial"/>
                <w:sz w:val="18"/>
                <w:szCs w:val="18"/>
              </w:rPr>
            </w:pPr>
            <w:r w:rsidRPr="00E157E0">
              <w:rPr>
                <w:rFonts w:ascii="Arial" w:hAnsi="Arial" w:cs="Arial"/>
                <w:sz w:val="18"/>
                <w:szCs w:val="18"/>
              </w:rPr>
              <w:t xml:space="preserve">- </w:t>
            </w:r>
          </w:p>
        </w:tc>
        <w:tc>
          <w:tcPr>
            <w:tcW w:w="1098" w:type="dxa"/>
            <w:shd w:val="clear" w:color="auto" w:fill="auto"/>
            <w:vAlign w:val="bottom"/>
          </w:tcPr>
          <w:p w14:paraId="727E93FD" w14:textId="77777777" w:rsidR="00CE5CA0" w:rsidRPr="001B015B" w:rsidRDefault="00CE5CA0" w:rsidP="00E1203E">
            <w:pPr>
              <w:jc w:val="right"/>
              <w:rPr>
                <w:rFonts w:ascii="Arial" w:eastAsia="Calibri" w:hAnsi="Arial" w:cs="Arial"/>
                <w:color w:val="000000" w:themeColor="text1"/>
                <w:sz w:val="18"/>
                <w:szCs w:val="18"/>
                <w:lang w:val="hr-HR"/>
              </w:rPr>
            </w:pPr>
            <w:r w:rsidRPr="00671A0D">
              <w:rPr>
                <w:rFonts w:ascii="Arial" w:eastAsia="Calibri" w:hAnsi="Arial" w:cs="Arial"/>
                <w:b/>
                <w:bCs/>
                <w:color w:val="000000" w:themeColor="text1"/>
                <w:sz w:val="18"/>
                <w:szCs w:val="18"/>
                <w:lang w:val="hr-HR"/>
              </w:rPr>
              <w:t>80</w:t>
            </w:r>
            <w:r>
              <w:rPr>
                <w:rFonts w:ascii="Arial" w:eastAsia="Calibri" w:hAnsi="Arial" w:cs="Arial"/>
                <w:b/>
                <w:bCs/>
                <w:color w:val="000000" w:themeColor="text1"/>
                <w:sz w:val="18"/>
                <w:szCs w:val="18"/>
                <w:lang w:val="hr-HR"/>
              </w:rPr>
              <w:t>4</w:t>
            </w:r>
          </w:p>
        </w:tc>
      </w:tr>
      <w:tr w:rsidR="00CE5CA0" w:rsidRPr="001B015B" w14:paraId="279DAAE2" w14:textId="77777777" w:rsidTr="00E1203E">
        <w:trPr>
          <w:trHeight w:val="173"/>
        </w:trPr>
        <w:tc>
          <w:tcPr>
            <w:tcW w:w="4097" w:type="dxa"/>
            <w:tcBorders>
              <w:top w:val="nil"/>
              <w:left w:val="nil"/>
              <w:bottom w:val="nil"/>
              <w:right w:val="nil"/>
            </w:tcBorders>
            <w:shd w:val="clear" w:color="auto" w:fill="auto"/>
            <w:vAlign w:val="center"/>
            <w:hideMark/>
          </w:tcPr>
          <w:p w14:paraId="0CF8BC88"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shd w:val="clear" w:color="auto" w:fill="auto"/>
            <w:vAlign w:val="bottom"/>
          </w:tcPr>
          <w:p w14:paraId="3D656514" w14:textId="77777777" w:rsidR="00CE5CA0" w:rsidRPr="001B015B" w:rsidRDefault="00CE5CA0" w:rsidP="00E1203E">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75E38887" w14:textId="77777777" w:rsidR="00CE5CA0" w:rsidRPr="001B015B" w:rsidRDefault="00CE5CA0"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34F9A233" w14:textId="77777777" w:rsidR="00CE5CA0" w:rsidRPr="001B015B" w:rsidRDefault="00CE5CA0"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67D03B71" w14:textId="77777777" w:rsidR="00CE5CA0" w:rsidRPr="00F959D0" w:rsidRDefault="00CE5CA0" w:rsidP="00E1203E">
            <w:pPr>
              <w:jc w:val="right"/>
              <w:rPr>
                <w:rFonts w:ascii="Arial" w:hAnsi="Arial" w:cs="Arial"/>
                <w:sz w:val="18"/>
                <w:szCs w:val="18"/>
              </w:rPr>
            </w:pPr>
            <w:r w:rsidRPr="00E157E0">
              <w:rPr>
                <w:rFonts w:ascii="Arial" w:hAnsi="Arial" w:cs="Arial"/>
                <w:sz w:val="18"/>
                <w:szCs w:val="18"/>
              </w:rPr>
              <w:t xml:space="preserve">- </w:t>
            </w:r>
          </w:p>
        </w:tc>
        <w:tc>
          <w:tcPr>
            <w:tcW w:w="1098" w:type="dxa"/>
            <w:shd w:val="clear" w:color="auto" w:fill="auto"/>
            <w:vAlign w:val="bottom"/>
          </w:tcPr>
          <w:p w14:paraId="3A8551BE" w14:textId="77777777" w:rsidR="00CE5CA0" w:rsidRPr="001B015B" w:rsidRDefault="00CE5CA0" w:rsidP="00E1203E">
            <w:pPr>
              <w:jc w:val="right"/>
              <w:rPr>
                <w:rFonts w:ascii="Arial" w:eastAsia="Calibri" w:hAnsi="Arial" w:cs="Arial"/>
                <w:color w:val="000000" w:themeColor="text1"/>
                <w:sz w:val="18"/>
                <w:szCs w:val="18"/>
                <w:lang w:val="hr-HR"/>
              </w:rPr>
            </w:pPr>
            <w:r w:rsidRPr="00671A0D">
              <w:rPr>
                <w:rFonts w:ascii="Arial" w:eastAsia="Calibri" w:hAnsi="Arial" w:cs="Arial"/>
                <w:b/>
                <w:bCs/>
                <w:color w:val="000000" w:themeColor="text1"/>
                <w:sz w:val="18"/>
                <w:szCs w:val="18"/>
                <w:lang w:val="hr-HR"/>
              </w:rPr>
              <w:t>-</w:t>
            </w:r>
          </w:p>
        </w:tc>
      </w:tr>
      <w:tr w:rsidR="00CE5CA0" w:rsidRPr="001B015B" w14:paraId="0270FB12" w14:textId="77777777" w:rsidTr="00E1203E">
        <w:trPr>
          <w:trHeight w:val="173"/>
        </w:trPr>
        <w:tc>
          <w:tcPr>
            <w:tcW w:w="4097" w:type="dxa"/>
            <w:tcBorders>
              <w:top w:val="nil"/>
              <w:left w:val="nil"/>
              <w:bottom w:val="nil"/>
              <w:right w:val="nil"/>
            </w:tcBorders>
            <w:shd w:val="clear" w:color="auto" w:fill="auto"/>
            <w:vAlign w:val="center"/>
          </w:tcPr>
          <w:p w14:paraId="66B1772B"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shd w:val="clear" w:color="auto" w:fill="auto"/>
            <w:vAlign w:val="bottom"/>
          </w:tcPr>
          <w:p w14:paraId="41358902" w14:textId="77777777" w:rsidR="00CE5CA0" w:rsidRPr="001B015B" w:rsidRDefault="00CE5CA0" w:rsidP="00E1203E">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3DD5EA24" w14:textId="77777777" w:rsidR="00CE5CA0" w:rsidRPr="001B015B" w:rsidRDefault="00CE5CA0"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52844DCE" w14:textId="77777777" w:rsidR="00CE5CA0" w:rsidRPr="001B015B" w:rsidRDefault="00CE5CA0"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38A9B2CD" w14:textId="77777777" w:rsidR="00CE5CA0" w:rsidRPr="00F959D0" w:rsidRDefault="00CE5CA0" w:rsidP="00E1203E">
            <w:pPr>
              <w:jc w:val="right"/>
              <w:rPr>
                <w:rFonts w:ascii="Arial" w:hAnsi="Arial" w:cs="Arial"/>
                <w:sz w:val="18"/>
                <w:szCs w:val="18"/>
              </w:rPr>
            </w:pPr>
            <w:r w:rsidRPr="00E157E0">
              <w:rPr>
                <w:rFonts w:ascii="Arial" w:hAnsi="Arial" w:cs="Arial"/>
                <w:sz w:val="18"/>
                <w:szCs w:val="18"/>
              </w:rPr>
              <w:t xml:space="preserve">- </w:t>
            </w:r>
          </w:p>
        </w:tc>
        <w:tc>
          <w:tcPr>
            <w:tcW w:w="1098" w:type="dxa"/>
            <w:shd w:val="clear" w:color="auto" w:fill="auto"/>
            <w:vAlign w:val="bottom"/>
          </w:tcPr>
          <w:p w14:paraId="613D2994" w14:textId="77777777" w:rsidR="00CE5CA0" w:rsidRPr="001B015B" w:rsidRDefault="00CE5CA0" w:rsidP="00E1203E">
            <w:pPr>
              <w:jc w:val="right"/>
              <w:rPr>
                <w:rFonts w:ascii="Arial" w:eastAsia="Calibri" w:hAnsi="Arial" w:cs="Arial"/>
                <w:color w:val="000000" w:themeColor="text1"/>
                <w:sz w:val="18"/>
                <w:szCs w:val="18"/>
                <w:lang w:val="hr-HR"/>
              </w:rPr>
            </w:pPr>
            <w:r w:rsidRPr="00671A0D">
              <w:rPr>
                <w:rFonts w:ascii="Arial" w:eastAsia="Calibri" w:hAnsi="Arial" w:cs="Arial"/>
                <w:b/>
                <w:bCs/>
                <w:color w:val="000000" w:themeColor="text1"/>
                <w:sz w:val="18"/>
                <w:szCs w:val="18"/>
                <w:lang w:val="hr-HR"/>
              </w:rPr>
              <w:t>-</w:t>
            </w:r>
          </w:p>
        </w:tc>
      </w:tr>
      <w:tr w:rsidR="00CE5CA0" w:rsidRPr="001B015B" w14:paraId="1070CF4E" w14:textId="77777777" w:rsidTr="00E1203E">
        <w:trPr>
          <w:trHeight w:val="173"/>
        </w:trPr>
        <w:tc>
          <w:tcPr>
            <w:tcW w:w="4097" w:type="dxa"/>
            <w:tcBorders>
              <w:top w:val="nil"/>
              <w:left w:val="nil"/>
              <w:bottom w:val="nil"/>
              <w:right w:val="nil"/>
            </w:tcBorders>
            <w:shd w:val="clear" w:color="auto" w:fill="auto"/>
            <w:vAlign w:val="center"/>
          </w:tcPr>
          <w:p w14:paraId="435C8F05"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shd w:val="clear" w:color="auto" w:fill="auto"/>
            <w:vAlign w:val="bottom"/>
          </w:tcPr>
          <w:p w14:paraId="50E79679" w14:textId="77777777" w:rsidR="00CE5CA0" w:rsidRPr="001B015B" w:rsidRDefault="00CE5CA0" w:rsidP="00E1203E">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bottom w:val="nil"/>
              <w:right w:val="nil"/>
            </w:tcBorders>
            <w:shd w:val="clear" w:color="auto" w:fill="auto"/>
            <w:vAlign w:val="bottom"/>
          </w:tcPr>
          <w:p w14:paraId="5F8480C3" w14:textId="77777777" w:rsidR="00CE5CA0" w:rsidRPr="001B015B" w:rsidRDefault="00CE5CA0"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794CACC0" w14:textId="77777777" w:rsidR="00CE5CA0" w:rsidRPr="001B015B" w:rsidRDefault="00CE5CA0"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0D8C41E1" w14:textId="77777777" w:rsidR="00CE5CA0" w:rsidRPr="00F959D0" w:rsidRDefault="00CE5CA0" w:rsidP="00E1203E">
            <w:pPr>
              <w:jc w:val="right"/>
              <w:rPr>
                <w:rFonts w:ascii="Arial" w:hAnsi="Arial" w:cs="Arial"/>
                <w:sz w:val="18"/>
                <w:szCs w:val="18"/>
              </w:rPr>
            </w:pPr>
            <w:r w:rsidRPr="00E157E0">
              <w:rPr>
                <w:rFonts w:ascii="Arial" w:hAnsi="Arial" w:cs="Arial"/>
                <w:sz w:val="18"/>
                <w:szCs w:val="18"/>
              </w:rPr>
              <w:t xml:space="preserve">- </w:t>
            </w:r>
          </w:p>
        </w:tc>
        <w:tc>
          <w:tcPr>
            <w:tcW w:w="1098" w:type="dxa"/>
            <w:shd w:val="clear" w:color="auto" w:fill="auto"/>
            <w:vAlign w:val="bottom"/>
          </w:tcPr>
          <w:p w14:paraId="58C81F97" w14:textId="77777777" w:rsidR="00CE5CA0" w:rsidRPr="001B015B" w:rsidRDefault="00CE5CA0" w:rsidP="00E1203E">
            <w:pPr>
              <w:jc w:val="right"/>
              <w:rPr>
                <w:rFonts w:ascii="Arial" w:eastAsia="Calibri" w:hAnsi="Arial" w:cs="Arial"/>
                <w:color w:val="000000" w:themeColor="text1"/>
                <w:sz w:val="18"/>
                <w:szCs w:val="18"/>
                <w:lang w:val="hr-HR"/>
              </w:rPr>
            </w:pPr>
            <w:r w:rsidRPr="00671A0D">
              <w:rPr>
                <w:rFonts w:ascii="Arial" w:eastAsia="Calibri" w:hAnsi="Arial" w:cs="Arial"/>
                <w:b/>
                <w:bCs/>
                <w:color w:val="000000" w:themeColor="text1"/>
                <w:sz w:val="18"/>
                <w:szCs w:val="18"/>
                <w:lang w:val="hr-HR"/>
              </w:rPr>
              <w:t>-</w:t>
            </w:r>
          </w:p>
        </w:tc>
      </w:tr>
      <w:tr w:rsidR="00CE5CA0" w:rsidRPr="001B015B" w14:paraId="1CAA3BDF" w14:textId="77777777" w:rsidTr="00E1203E">
        <w:trPr>
          <w:trHeight w:val="250"/>
        </w:trPr>
        <w:tc>
          <w:tcPr>
            <w:tcW w:w="4097" w:type="dxa"/>
            <w:tcBorders>
              <w:top w:val="nil"/>
              <w:left w:val="nil"/>
              <w:bottom w:val="nil"/>
              <w:right w:val="nil"/>
            </w:tcBorders>
            <w:shd w:val="clear" w:color="auto" w:fill="auto"/>
            <w:vAlign w:val="center"/>
            <w:hideMark/>
          </w:tcPr>
          <w:p w14:paraId="52CDA8F2"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7D5160">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98" w:type="dxa"/>
            <w:shd w:val="clear" w:color="auto" w:fill="auto"/>
            <w:vAlign w:val="bottom"/>
          </w:tcPr>
          <w:p w14:paraId="36D71BF0" w14:textId="77777777" w:rsidR="00CE5CA0" w:rsidRPr="001B015B" w:rsidRDefault="00CE5CA0" w:rsidP="00E1203E">
            <w:pPr>
              <w:jc w:val="right"/>
              <w:rPr>
                <w:rFonts w:ascii="Arial" w:eastAsia="Calibri" w:hAnsi="Arial" w:cs="Arial"/>
                <w:color w:val="000000" w:themeColor="text1"/>
                <w:sz w:val="18"/>
                <w:szCs w:val="18"/>
                <w:lang w:val="hr-HR"/>
              </w:rPr>
            </w:pPr>
            <w:r w:rsidRPr="00067DF8">
              <w:rPr>
                <w:rFonts w:ascii="Arial" w:eastAsia="Calibri" w:hAnsi="Arial" w:cs="Arial"/>
                <w:color w:val="000000" w:themeColor="text1"/>
                <w:sz w:val="18"/>
                <w:szCs w:val="18"/>
                <w:lang w:val="hr-HR"/>
              </w:rPr>
              <w:t>(646)</w:t>
            </w:r>
          </w:p>
        </w:tc>
        <w:tc>
          <w:tcPr>
            <w:tcW w:w="1028" w:type="dxa"/>
            <w:tcBorders>
              <w:top w:val="nil"/>
              <w:left w:val="nil"/>
              <w:right w:val="nil"/>
            </w:tcBorders>
            <w:shd w:val="clear" w:color="auto" w:fill="auto"/>
            <w:vAlign w:val="bottom"/>
          </w:tcPr>
          <w:p w14:paraId="75579FB9" w14:textId="77777777" w:rsidR="00CE5CA0" w:rsidRPr="001B015B" w:rsidRDefault="00CE5CA0"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8" w:type="dxa"/>
            <w:tcBorders>
              <w:top w:val="nil"/>
              <w:left w:val="nil"/>
              <w:right w:val="nil"/>
            </w:tcBorders>
            <w:shd w:val="clear" w:color="auto" w:fill="auto"/>
            <w:vAlign w:val="bottom"/>
          </w:tcPr>
          <w:p w14:paraId="3D977EBC" w14:textId="77777777" w:rsidR="00CE5CA0" w:rsidRPr="001B015B" w:rsidRDefault="00CE5CA0" w:rsidP="00E1203E">
            <w:pPr>
              <w:jc w:val="right"/>
              <w:rPr>
                <w:rFonts w:ascii="Arial" w:eastAsia="Calibri" w:hAnsi="Arial" w:cs="Arial"/>
                <w:color w:val="000000" w:themeColor="text1"/>
                <w:sz w:val="18"/>
                <w:szCs w:val="18"/>
                <w:lang w:val="hr-HR"/>
              </w:rPr>
            </w:pPr>
            <w:r w:rsidRPr="00E157E0">
              <w:rPr>
                <w:rFonts w:ascii="Arial" w:hAnsi="Arial" w:cs="Arial"/>
                <w:sz w:val="18"/>
                <w:szCs w:val="18"/>
              </w:rPr>
              <w:t xml:space="preserve">               - </w:t>
            </w:r>
          </w:p>
        </w:tc>
        <w:tc>
          <w:tcPr>
            <w:tcW w:w="1020" w:type="dxa"/>
            <w:tcBorders>
              <w:top w:val="nil"/>
              <w:left w:val="nil"/>
              <w:right w:val="nil"/>
            </w:tcBorders>
            <w:shd w:val="clear" w:color="auto" w:fill="auto"/>
            <w:vAlign w:val="bottom"/>
          </w:tcPr>
          <w:p w14:paraId="77E5B5F4" w14:textId="77777777" w:rsidR="00CE5CA0" w:rsidRPr="00F959D0" w:rsidRDefault="00CE5CA0" w:rsidP="00E1203E">
            <w:pPr>
              <w:jc w:val="right"/>
              <w:rPr>
                <w:rFonts w:ascii="Arial" w:hAnsi="Arial" w:cs="Arial"/>
                <w:sz w:val="18"/>
                <w:szCs w:val="18"/>
              </w:rPr>
            </w:pPr>
            <w:r w:rsidRPr="00E157E0">
              <w:rPr>
                <w:rFonts w:ascii="Arial" w:hAnsi="Arial" w:cs="Arial"/>
                <w:sz w:val="18"/>
                <w:szCs w:val="18"/>
              </w:rPr>
              <w:t xml:space="preserve">- </w:t>
            </w:r>
          </w:p>
        </w:tc>
        <w:tc>
          <w:tcPr>
            <w:tcW w:w="1098" w:type="dxa"/>
            <w:shd w:val="clear" w:color="auto" w:fill="auto"/>
            <w:vAlign w:val="bottom"/>
          </w:tcPr>
          <w:p w14:paraId="428252AB" w14:textId="77777777" w:rsidR="00CE5CA0" w:rsidRPr="001B015B" w:rsidRDefault="00CE5CA0" w:rsidP="00E1203E">
            <w:pPr>
              <w:jc w:val="right"/>
              <w:rPr>
                <w:rFonts w:ascii="Arial" w:eastAsia="Calibri" w:hAnsi="Arial" w:cs="Arial"/>
                <w:color w:val="000000" w:themeColor="text1"/>
                <w:sz w:val="18"/>
                <w:szCs w:val="18"/>
                <w:lang w:val="hr-HR"/>
              </w:rPr>
            </w:pPr>
            <w:r w:rsidRPr="00671A0D">
              <w:rPr>
                <w:rFonts w:ascii="Arial" w:eastAsia="Calibri" w:hAnsi="Arial" w:cs="Arial"/>
                <w:b/>
                <w:bCs/>
                <w:color w:val="000000" w:themeColor="text1"/>
                <w:sz w:val="18"/>
                <w:szCs w:val="18"/>
                <w:lang w:val="hr-HR"/>
              </w:rPr>
              <w:t>(646)</w:t>
            </w:r>
          </w:p>
        </w:tc>
      </w:tr>
      <w:tr w:rsidR="00CE5CA0" w:rsidRPr="001B015B" w14:paraId="353F984B" w14:textId="77777777" w:rsidTr="00E1203E">
        <w:trPr>
          <w:trHeight w:val="182"/>
        </w:trPr>
        <w:tc>
          <w:tcPr>
            <w:tcW w:w="4097" w:type="dxa"/>
            <w:tcBorders>
              <w:top w:val="nil"/>
              <w:left w:val="nil"/>
              <w:bottom w:val="nil"/>
              <w:right w:val="nil"/>
            </w:tcBorders>
            <w:shd w:val="clear" w:color="auto" w:fill="auto"/>
            <w:vAlign w:val="center"/>
            <w:hideMark/>
          </w:tcPr>
          <w:p w14:paraId="41CC1FF8" w14:textId="77777777" w:rsidR="00CE5CA0" w:rsidRPr="001B015B" w:rsidRDefault="00CE5CA0"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8" w:type="dxa"/>
            <w:tcBorders>
              <w:top w:val="single" w:sz="4" w:space="0" w:color="auto"/>
              <w:left w:val="nil"/>
              <w:bottom w:val="single" w:sz="12" w:space="0" w:color="auto"/>
              <w:right w:val="nil"/>
            </w:tcBorders>
            <w:shd w:val="clear" w:color="auto" w:fill="auto"/>
            <w:vAlign w:val="bottom"/>
          </w:tcPr>
          <w:p w14:paraId="4EF35086" w14:textId="77777777" w:rsidR="00CE5CA0" w:rsidRPr="001B015B" w:rsidRDefault="00CE5CA0" w:rsidP="00E1203E">
            <w:pPr>
              <w:jc w:val="right"/>
              <w:rPr>
                <w:rFonts w:ascii="Arial" w:eastAsia="Calibri" w:hAnsi="Arial" w:cs="Arial"/>
                <w:b/>
                <w:bCs/>
                <w:color w:val="000000" w:themeColor="text1"/>
                <w:sz w:val="18"/>
                <w:szCs w:val="18"/>
                <w:lang w:val="hr-HR"/>
              </w:rPr>
            </w:pPr>
            <w:r w:rsidRPr="00067DF8">
              <w:rPr>
                <w:rFonts w:ascii="Arial" w:eastAsia="Calibri" w:hAnsi="Arial" w:cs="Arial"/>
                <w:b/>
                <w:bCs/>
                <w:color w:val="000000" w:themeColor="text1"/>
                <w:sz w:val="18"/>
                <w:szCs w:val="18"/>
                <w:lang w:val="hr-HR"/>
              </w:rPr>
              <w:t>15</w:t>
            </w:r>
            <w:r>
              <w:rPr>
                <w:rFonts w:ascii="Arial" w:eastAsia="Calibri" w:hAnsi="Arial" w:cs="Arial"/>
                <w:b/>
                <w:bCs/>
                <w:color w:val="000000" w:themeColor="text1"/>
                <w:sz w:val="18"/>
                <w:szCs w:val="18"/>
                <w:lang w:val="hr-HR"/>
              </w:rPr>
              <w:t>8</w:t>
            </w:r>
          </w:p>
        </w:tc>
        <w:tc>
          <w:tcPr>
            <w:tcW w:w="1028" w:type="dxa"/>
            <w:tcBorders>
              <w:top w:val="single" w:sz="4" w:space="0" w:color="auto"/>
              <w:left w:val="nil"/>
              <w:bottom w:val="single" w:sz="12" w:space="0" w:color="auto"/>
              <w:right w:val="nil"/>
            </w:tcBorders>
            <w:shd w:val="clear" w:color="auto" w:fill="auto"/>
            <w:vAlign w:val="bottom"/>
          </w:tcPr>
          <w:p w14:paraId="6764FFF1" w14:textId="77777777" w:rsidR="00CE5CA0" w:rsidRPr="001B015B" w:rsidRDefault="00CE5CA0" w:rsidP="00E1203E">
            <w:pPr>
              <w:jc w:val="right"/>
              <w:rPr>
                <w:rFonts w:ascii="Arial" w:eastAsia="Calibri" w:hAnsi="Arial" w:cs="Arial"/>
                <w:b/>
                <w:bCs/>
                <w:color w:val="000000" w:themeColor="text1"/>
                <w:sz w:val="18"/>
                <w:szCs w:val="18"/>
                <w:lang w:val="hr-HR"/>
              </w:rPr>
            </w:pPr>
            <w:r w:rsidRPr="00E157E0">
              <w:rPr>
                <w:rFonts w:ascii="Arial" w:hAnsi="Arial" w:cs="Arial"/>
                <w:b/>
                <w:bCs/>
                <w:sz w:val="18"/>
                <w:szCs w:val="18"/>
              </w:rPr>
              <w:t xml:space="preserve">               - </w:t>
            </w:r>
          </w:p>
        </w:tc>
        <w:tc>
          <w:tcPr>
            <w:tcW w:w="1028" w:type="dxa"/>
            <w:tcBorders>
              <w:top w:val="single" w:sz="4" w:space="0" w:color="auto"/>
              <w:left w:val="nil"/>
              <w:bottom w:val="single" w:sz="12" w:space="0" w:color="auto"/>
              <w:right w:val="nil"/>
            </w:tcBorders>
            <w:shd w:val="clear" w:color="auto" w:fill="auto"/>
            <w:vAlign w:val="bottom"/>
          </w:tcPr>
          <w:p w14:paraId="28BBA388" w14:textId="77777777" w:rsidR="00CE5CA0" w:rsidRPr="001B015B" w:rsidRDefault="00CE5CA0" w:rsidP="00E1203E">
            <w:pPr>
              <w:jc w:val="right"/>
              <w:rPr>
                <w:rFonts w:ascii="Arial" w:eastAsia="Calibri" w:hAnsi="Arial" w:cs="Arial"/>
                <w:b/>
                <w:bCs/>
                <w:color w:val="000000" w:themeColor="text1"/>
                <w:sz w:val="18"/>
                <w:szCs w:val="18"/>
                <w:lang w:val="hr-HR"/>
              </w:rPr>
            </w:pPr>
            <w:r w:rsidRPr="00E157E0">
              <w:rPr>
                <w:rFonts w:ascii="Arial" w:hAnsi="Arial" w:cs="Arial"/>
                <w:b/>
                <w:bCs/>
                <w:sz w:val="18"/>
                <w:szCs w:val="18"/>
              </w:rPr>
              <w:t xml:space="preserve">               - </w:t>
            </w:r>
          </w:p>
        </w:tc>
        <w:tc>
          <w:tcPr>
            <w:tcW w:w="1020" w:type="dxa"/>
            <w:tcBorders>
              <w:top w:val="single" w:sz="4" w:space="0" w:color="auto"/>
              <w:left w:val="nil"/>
              <w:bottom w:val="single" w:sz="12" w:space="0" w:color="auto"/>
              <w:right w:val="nil"/>
            </w:tcBorders>
            <w:shd w:val="clear" w:color="auto" w:fill="auto"/>
            <w:vAlign w:val="bottom"/>
          </w:tcPr>
          <w:p w14:paraId="417D7039" w14:textId="77777777" w:rsidR="00CE5CA0" w:rsidRPr="00F959D0" w:rsidRDefault="00CE5CA0" w:rsidP="00E1203E">
            <w:pPr>
              <w:jc w:val="right"/>
              <w:rPr>
                <w:rFonts w:ascii="Arial" w:hAnsi="Arial" w:cs="Arial"/>
                <w:sz w:val="18"/>
                <w:szCs w:val="18"/>
              </w:rPr>
            </w:pPr>
            <w:r w:rsidRPr="00F959D0">
              <w:rPr>
                <w:rFonts w:ascii="Arial" w:hAnsi="Arial" w:cs="Arial"/>
                <w:sz w:val="18"/>
                <w:szCs w:val="18"/>
              </w:rPr>
              <w:t xml:space="preserve">- </w:t>
            </w:r>
          </w:p>
        </w:tc>
        <w:tc>
          <w:tcPr>
            <w:tcW w:w="1098" w:type="dxa"/>
            <w:tcBorders>
              <w:top w:val="single" w:sz="4" w:space="0" w:color="auto"/>
              <w:left w:val="nil"/>
              <w:bottom w:val="single" w:sz="12" w:space="0" w:color="auto"/>
              <w:right w:val="nil"/>
            </w:tcBorders>
            <w:shd w:val="clear" w:color="auto" w:fill="auto"/>
            <w:vAlign w:val="bottom"/>
          </w:tcPr>
          <w:p w14:paraId="0447100E" w14:textId="77777777" w:rsidR="00CE5CA0" w:rsidRPr="001B015B" w:rsidRDefault="00CE5CA0" w:rsidP="00E1203E">
            <w:pPr>
              <w:jc w:val="right"/>
              <w:rPr>
                <w:rFonts w:ascii="Arial" w:eastAsia="Calibri" w:hAnsi="Arial" w:cs="Arial"/>
                <w:b/>
                <w:bCs/>
                <w:color w:val="000000" w:themeColor="text1"/>
                <w:sz w:val="18"/>
                <w:szCs w:val="18"/>
                <w:lang w:val="hr-HR"/>
              </w:rPr>
            </w:pPr>
            <w:r w:rsidRPr="00067DF8">
              <w:rPr>
                <w:rFonts w:ascii="Arial" w:eastAsia="Calibri" w:hAnsi="Arial" w:cs="Arial"/>
                <w:b/>
                <w:bCs/>
                <w:color w:val="000000" w:themeColor="text1"/>
                <w:sz w:val="18"/>
                <w:szCs w:val="18"/>
                <w:lang w:val="hr-HR"/>
              </w:rPr>
              <w:t>15</w:t>
            </w:r>
            <w:r>
              <w:rPr>
                <w:rFonts w:ascii="Arial" w:eastAsia="Calibri" w:hAnsi="Arial" w:cs="Arial"/>
                <w:b/>
                <w:bCs/>
                <w:color w:val="000000" w:themeColor="text1"/>
                <w:sz w:val="18"/>
                <w:szCs w:val="18"/>
                <w:lang w:val="hr-HR"/>
              </w:rPr>
              <w:t>8</w:t>
            </w:r>
          </w:p>
        </w:tc>
      </w:tr>
    </w:tbl>
    <w:p w14:paraId="424790F5" w14:textId="77777777" w:rsidR="00852BF5" w:rsidRDefault="00852BF5" w:rsidP="00890F29">
      <w:pPr>
        <w:rPr>
          <w:rFonts w:ascii="Arial" w:eastAsia="Calibri" w:hAnsi="Arial" w:cs="Arial"/>
          <w:color w:val="000000" w:themeColor="text1"/>
          <w:sz w:val="20"/>
          <w:szCs w:val="20"/>
          <w:lang w:val="hr-HR"/>
        </w:rPr>
        <w:sectPr w:rsidR="00852BF5" w:rsidSect="0026672F">
          <w:pgSz w:w="11906" w:h="16838"/>
          <w:pgMar w:top="1418" w:right="1134" w:bottom="1134" w:left="1418" w:header="708" w:footer="708" w:gutter="0"/>
          <w:cols w:space="708"/>
          <w:docGrid w:linePitch="360"/>
        </w:sectPr>
      </w:pPr>
    </w:p>
    <w:p w14:paraId="6E52F08A" w14:textId="77777777" w:rsidR="00852BF5" w:rsidRPr="001B015B" w:rsidRDefault="00852BF5" w:rsidP="00852BF5">
      <w:pPr>
        <w:keepNext/>
        <w:jc w:val="both"/>
        <w:rPr>
          <w:rFonts w:ascii="Arial" w:hAnsi="Arial" w:cs="Arial"/>
          <w:b/>
          <w:bCs/>
          <w:color w:val="000000" w:themeColor="text1"/>
          <w:sz w:val="20"/>
          <w:szCs w:val="20"/>
          <w:lang w:val="hr-HR"/>
        </w:rPr>
      </w:pPr>
    </w:p>
    <w:p w14:paraId="7EE2D20B" w14:textId="13F87530" w:rsidR="00852BF5" w:rsidRPr="001B015B" w:rsidRDefault="00852BF5" w:rsidP="00852BF5">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w:t>
      </w:r>
      <w:r w:rsidRPr="001B015B">
        <w:rPr>
          <w:rFonts w:ascii="Arial" w:hAnsi="Arial" w:cs="Arial"/>
          <w:b/>
          <w:bCs/>
          <w:color w:val="000000" w:themeColor="text1"/>
          <w:sz w:val="20"/>
          <w:szCs w:val="20"/>
          <w:lang w:val="hr-HR"/>
        </w:rPr>
        <w:tab/>
        <w:t>Upravljanje rizicima (nastavak)</w:t>
      </w:r>
    </w:p>
    <w:p w14:paraId="5EA0F032" w14:textId="77777777" w:rsidR="00852BF5" w:rsidRPr="001B015B" w:rsidRDefault="00852BF5" w:rsidP="00852BF5">
      <w:pPr>
        <w:keepNext/>
        <w:jc w:val="both"/>
        <w:rPr>
          <w:rFonts w:ascii="Arial" w:hAnsi="Arial" w:cs="Arial"/>
          <w:b/>
          <w:bCs/>
          <w:color w:val="000000" w:themeColor="text1"/>
          <w:sz w:val="20"/>
          <w:szCs w:val="20"/>
          <w:lang w:val="hr-HR"/>
        </w:rPr>
      </w:pPr>
    </w:p>
    <w:p w14:paraId="5F2BA646" w14:textId="4F9F122F" w:rsidR="00852BF5" w:rsidRPr="001B015B" w:rsidRDefault="00852BF5" w:rsidP="00852BF5">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 xml:space="preserve">.3. </w:t>
      </w:r>
      <w:r w:rsidRPr="001B015B">
        <w:rPr>
          <w:rFonts w:ascii="Arial" w:hAnsi="Arial" w:cs="Arial"/>
          <w:b/>
          <w:bCs/>
          <w:color w:val="000000" w:themeColor="text1"/>
          <w:sz w:val="20"/>
          <w:szCs w:val="20"/>
          <w:lang w:val="hr-HR"/>
        </w:rPr>
        <w:tab/>
        <w:t>Kreditni rizik (nastavak)</w:t>
      </w:r>
    </w:p>
    <w:p w14:paraId="2896ABCA" w14:textId="77777777" w:rsidR="00852BF5" w:rsidRPr="001B015B" w:rsidRDefault="00852BF5" w:rsidP="00852BF5">
      <w:pPr>
        <w:keepNext/>
        <w:jc w:val="both"/>
        <w:rPr>
          <w:rFonts w:ascii="Arial" w:hAnsi="Arial" w:cs="Arial"/>
          <w:b/>
          <w:bCs/>
          <w:color w:val="000000" w:themeColor="text1"/>
          <w:sz w:val="20"/>
          <w:szCs w:val="20"/>
          <w:lang w:val="hr-HR"/>
        </w:rPr>
      </w:pPr>
    </w:p>
    <w:p w14:paraId="37492E7D" w14:textId="77777777" w:rsidR="00852BF5" w:rsidRPr="001B015B" w:rsidRDefault="00852BF5">
      <w:pPr>
        <w:keepNext/>
        <w:numPr>
          <w:ilvl w:val="8"/>
          <w:numId w:val="33"/>
        </w:numPr>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Promjene po rezerviranjima (nastavak)</w:t>
      </w:r>
    </w:p>
    <w:p w14:paraId="0D893D8A" w14:textId="77777777" w:rsidR="00852BF5" w:rsidRPr="001B015B" w:rsidRDefault="00852BF5" w:rsidP="00852BF5">
      <w:pPr>
        <w:keepNext/>
        <w:rPr>
          <w:rFonts w:ascii="Arial" w:hAnsi="Arial" w:cs="Arial"/>
          <w:bCs/>
          <w:i/>
          <w:color w:val="000000" w:themeColor="text1"/>
          <w:sz w:val="20"/>
          <w:szCs w:val="20"/>
          <w:lang w:val="hr-HR"/>
        </w:rPr>
      </w:pPr>
    </w:p>
    <w:p w14:paraId="650A9F96" w14:textId="77777777" w:rsidR="00852BF5" w:rsidRPr="001B015B" w:rsidRDefault="00852BF5" w:rsidP="00852BF5">
      <w:pPr>
        <w:keepNext/>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Depoziti kod drugih banaka</w:t>
      </w:r>
    </w:p>
    <w:p w14:paraId="63993021" w14:textId="77777777" w:rsidR="00852BF5" w:rsidRPr="001B015B" w:rsidRDefault="00852BF5" w:rsidP="00852BF5">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852BF5" w:rsidRPr="001B015B" w14:paraId="1876E7EE" w14:textId="77777777" w:rsidTr="003C6F58">
        <w:trPr>
          <w:trHeight w:val="164"/>
        </w:trPr>
        <w:tc>
          <w:tcPr>
            <w:tcW w:w="3931" w:type="dxa"/>
            <w:tcBorders>
              <w:top w:val="nil"/>
              <w:left w:val="nil"/>
              <w:bottom w:val="nil"/>
              <w:right w:val="nil"/>
            </w:tcBorders>
            <w:shd w:val="clear" w:color="auto" w:fill="auto"/>
            <w:vAlign w:val="center"/>
          </w:tcPr>
          <w:p w14:paraId="06D85EBF" w14:textId="5AF08997" w:rsidR="00852BF5" w:rsidRPr="001B015B" w:rsidRDefault="00852BF5" w:rsidP="003C6F58">
            <w:pPr>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Grupa</w:t>
            </w:r>
          </w:p>
        </w:tc>
        <w:tc>
          <w:tcPr>
            <w:tcW w:w="1090" w:type="dxa"/>
            <w:tcBorders>
              <w:top w:val="nil"/>
              <w:left w:val="nil"/>
              <w:bottom w:val="nil"/>
              <w:right w:val="nil"/>
            </w:tcBorders>
            <w:shd w:val="clear" w:color="auto" w:fill="auto"/>
            <w:vAlign w:val="center"/>
          </w:tcPr>
          <w:p w14:paraId="35B7896C" w14:textId="77777777" w:rsidR="00852BF5" w:rsidRPr="001B015B"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D1FCB60" w14:textId="77777777" w:rsidR="00852BF5" w:rsidRPr="001B015B"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7CA053B" w14:textId="77777777" w:rsidR="00852BF5" w:rsidRPr="001B015B"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0C377CBB" w14:textId="77777777" w:rsidR="00852BF5" w:rsidRPr="001B015B" w:rsidRDefault="00852BF5" w:rsidP="003C6F58">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7B8D2AC" w14:textId="5475645D" w:rsidR="00852BF5" w:rsidRPr="001B015B" w:rsidRDefault="00852BF5" w:rsidP="003C6F58">
            <w:pPr>
              <w:jc w:val="right"/>
              <w:rPr>
                <w:rFonts w:ascii="Arial" w:eastAsia="Calibri" w:hAnsi="Arial" w:cs="Arial"/>
                <w:b/>
                <w:bCs/>
                <w:color w:val="000000" w:themeColor="text1"/>
                <w:sz w:val="18"/>
                <w:szCs w:val="18"/>
                <w:lang w:val="hr-HR"/>
              </w:rPr>
            </w:pPr>
          </w:p>
        </w:tc>
      </w:tr>
      <w:tr w:rsidR="00852BF5" w:rsidRPr="001B015B" w14:paraId="555AD0AE" w14:textId="77777777" w:rsidTr="003C6F58">
        <w:trPr>
          <w:trHeight w:val="164"/>
        </w:trPr>
        <w:tc>
          <w:tcPr>
            <w:tcW w:w="3931" w:type="dxa"/>
            <w:tcBorders>
              <w:top w:val="nil"/>
              <w:left w:val="nil"/>
              <w:bottom w:val="nil"/>
              <w:right w:val="nil"/>
            </w:tcBorders>
            <w:shd w:val="clear" w:color="auto" w:fill="auto"/>
            <w:vAlign w:val="center"/>
            <w:hideMark/>
          </w:tcPr>
          <w:p w14:paraId="24AC47F7" w14:textId="1C7386F9" w:rsidR="00852BF5" w:rsidRPr="001B015B" w:rsidRDefault="00852BF5" w:rsidP="003C6F58">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sidR="00CE5CA0">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0" w:type="dxa"/>
            <w:tcBorders>
              <w:top w:val="nil"/>
              <w:left w:val="nil"/>
              <w:bottom w:val="nil"/>
              <w:right w:val="nil"/>
            </w:tcBorders>
            <w:shd w:val="clear" w:color="auto" w:fill="auto"/>
            <w:vAlign w:val="center"/>
            <w:hideMark/>
          </w:tcPr>
          <w:p w14:paraId="0051928B"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shd w:val="clear" w:color="auto" w:fill="auto"/>
            <w:vAlign w:val="center"/>
            <w:hideMark/>
          </w:tcPr>
          <w:p w14:paraId="546FA0BB"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shd w:val="clear" w:color="auto" w:fill="auto"/>
            <w:vAlign w:val="center"/>
            <w:hideMark/>
          </w:tcPr>
          <w:p w14:paraId="597615A7"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shd w:val="clear" w:color="auto" w:fill="auto"/>
            <w:vAlign w:val="center"/>
            <w:hideMark/>
          </w:tcPr>
          <w:p w14:paraId="2229893A"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shd w:val="clear" w:color="auto" w:fill="auto"/>
            <w:vAlign w:val="center"/>
            <w:hideMark/>
          </w:tcPr>
          <w:p w14:paraId="2E823C94" w14:textId="77777777" w:rsidR="00852BF5" w:rsidRPr="001B015B" w:rsidRDefault="00852BF5" w:rsidP="003C6F58">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10691A" w:rsidRPr="001B015B" w14:paraId="513E028D" w14:textId="77777777" w:rsidTr="003C6F58">
        <w:trPr>
          <w:trHeight w:val="164"/>
        </w:trPr>
        <w:tc>
          <w:tcPr>
            <w:tcW w:w="3931" w:type="dxa"/>
            <w:tcBorders>
              <w:top w:val="nil"/>
              <w:left w:val="nil"/>
              <w:bottom w:val="nil"/>
              <w:right w:val="nil"/>
            </w:tcBorders>
            <w:shd w:val="clear" w:color="auto" w:fill="auto"/>
            <w:vAlign w:val="center"/>
            <w:hideMark/>
          </w:tcPr>
          <w:p w14:paraId="18049807"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bottom"/>
            <w:hideMark/>
          </w:tcPr>
          <w:p w14:paraId="0348FED7" w14:textId="1E5CA9B3"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22653DB9" w14:textId="2DCB7B31"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20FD9DDB" w14:textId="60D8AD57"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C9D9527" w14:textId="61B99FF2"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046FD4A9" w14:textId="2CFA1794"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10691A" w:rsidRPr="001B015B" w14:paraId="4415E83C" w14:textId="77777777" w:rsidTr="003C6F58">
        <w:trPr>
          <w:trHeight w:val="164"/>
        </w:trPr>
        <w:tc>
          <w:tcPr>
            <w:tcW w:w="3931" w:type="dxa"/>
            <w:tcBorders>
              <w:top w:val="nil"/>
              <w:left w:val="nil"/>
              <w:bottom w:val="nil"/>
              <w:right w:val="nil"/>
            </w:tcBorders>
            <w:shd w:val="clear" w:color="auto" w:fill="auto"/>
            <w:vAlign w:val="center"/>
          </w:tcPr>
          <w:p w14:paraId="52F4CD0A"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146ACF1A"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6097E372"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3DFD85CC"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202C6D7"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F92F6E0" w14:textId="77777777" w:rsidR="0010691A" w:rsidRPr="001B015B" w:rsidRDefault="0010691A" w:rsidP="0010691A">
            <w:pPr>
              <w:jc w:val="right"/>
              <w:rPr>
                <w:rFonts w:ascii="Arial" w:eastAsia="Calibri" w:hAnsi="Arial" w:cs="Arial"/>
                <w:b/>
                <w:bCs/>
                <w:color w:val="000000" w:themeColor="text1"/>
                <w:sz w:val="18"/>
                <w:szCs w:val="18"/>
                <w:lang w:val="hr-HR"/>
              </w:rPr>
            </w:pPr>
          </w:p>
        </w:tc>
      </w:tr>
      <w:tr w:rsidR="00067DF8" w:rsidRPr="001B015B" w14:paraId="71C00E3C" w14:textId="77777777" w:rsidTr="00F959D0">
        <w:trPr>
          <w:trHeight w:val="164"/>
        </w:trPr>
        <w:tc>
          <w:tcPr>
            <w:tcW w:w="3931" w:type="dxa"/>
            <w:tcBorders>
              <w:top w:val="nil"/>
              <w:left w:val="nil"/>
              <w:bottom w:val="nil"/>
              <w:right w:val="nil"/>
            </w:tcBorders>
            <w:shd w:val="clear" w:color="auto" w:fill="auto"/>
            <w:vAlign w:val="center"/>
            <w:hideMark/>
          </w:tcPr>
          <w:p w14:paraId="177B1F30" w14:textId="0607F1A0"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sidR="00CE5CA0">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90" w:type="dxa"/>
            <w:shd w:val="clear" w:color="auto" w:fill="auto"/>
            <w:vAlign w:val="bottom"/>
          </w:tcPr>
          <w:p w14:paraId="696842A9" w14:textId="3DBCEE44"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221</w:t>
            </w:r>
          </w:p>
        </w:tc>
        <w:tc>
          <w:tcPr>
            <w:tcW w:w="1090" w:type="dxa"/>
            <w:shd w:val="clear" w:color="auto" w:fill="auto"/>
            <w:vAlign w:val="bottom"/>
          </w:tcPr>
          <w:p w14:paraId="5FD23F82" w14:textId="1A4CC30E"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1FDB5092" w14:textId="65B0E2C1"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3BAEAB8F" w14:textId="2487B154"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36F86178" w14:textId="01B14635" w:rsidR="00067DF8" w:rsidRPr="00CA620A" w:rsidRDefault="00976B3F" w:rsidP="00067DF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221</w:t>
            </w:r>
          </w:p>
        </w:tc>
      </w:tr>
      <w:tr w:rsidR="00067DF8" w:rsidRPr="001B015B" w14:paraId="1EE17B00" w14:textId="77777777" w:rsidTr="00F959D0">
        <w:trPr>
          <w:trHeight w:val="164"/>
        </w:trPr>
        <w:tc>
          <w:tcPr>
            <w:tcW w:w="3931" w:type="dxa"/>
            <w:tcBorders>
              <w:top w:val="nil"/>
              <w:left w:val="nil"/>
              <w:bottom w:val="nil"/>
              <w:right w:val="nil"/>
            </w:tcBorders>
            <w:shd w:val="clear" w:color="auto" w:fill="auto"/>
            <w:hideMark/>
          </w:tcPr>
          <w:p w14:paraId="6FEF053C"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shd w:val="clear" w:color="auto" w:fill="auto"/>
            <w:vAlign w:val="bottom"/>
          </w:tcPr>
          <w:p w14:paraId="3FA8CF4D" w14:textId="7218D2BD"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4A25843B" w14:textId="35EBAE85"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1C4E9B4F" w14:textId="0D285B1F"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0EA8F14E" w14:textId="62CB2EE9"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023DFB61" w14:textId="6AE981D9" w:rsidR="00067DF8" w:rsidRPr="00CA620A" w:rsidRDefault="00976B3F" w:rsidP="00067DF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976B3F" w:rsidRPr="001B015B" w14:paraId="404B8502" w14:textId="77777777" w:rsidTr="00F959D0">
        <w:trPr>
          <w:trHeight w:val="164"/>
        </w:trPr>
        <w:tc>
          <w:tcPr>
            <w:tcW w:w="3931" w:type="dxa"/>
            <w:tcBorders>
              <w:top w:val="nil"/>
              <w:left w:val="nil"/>
              <w:bottom w:val="nil"/>
              <w:right w:val="nil"/>
            </w:tcBorders>
            <w:shd w:val="clear" w:color="auto" w:fill="auto"/>
          </w:tcPr>
          <w:p w14:paraId="4B3882C6" w14:textId="77777777" w:rsidR="00976B3F" w:rsidRPr="001B015B" w:rsidRDefault="00976B3F" w:rsidP="00976B3F">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shd w:val="clear" w:color="auto" w:fill="auto"/>
            <w:vAlign w:val="bottom"/>
          </w:tcPr>
          <w:p w14:paraId="51FDB341" w14:textId="40A6D601"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0CD2AFD7" w14:textId="5B6CC6E5"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09B07BD0" w14:textId="7717138F"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528A9096" w14:textId="4B564305"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8D9A2E9" w14:textId="4755EA36" w:rsidR="00976B3F" w:rsidRPr="00CA620A"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976B3F" w:rsidRPr="001B015B" w14:paraId="5F3AC7CC" w14:textId="77777777" w:rsidTr="00F959D0">
        <w:trPr>
          <w:trHeight w:val="164"/>
        </w:trPr>
        <w:tc>
          <w:tcPr>
            <w:tcW w:w="3931" w:type="dxa"/>
            <w:tcBorders>
              <w:top w:val="nil"/>
              <w:left w:val="nil"/>
              <w:bottom w:val="nil"/>
              <w:right w:val="nil"/>
            </w:tcBorders>
            <w:shd w:val="clear" w:color="auto" w:fill="auto"/>
          </w:tcPr>
          <w:p w14:paraId="2C3A78B1" w14:textId="77777777" w:rsidR="00976B3F" w:rsidRPr="001B015B" w:rsidRDefault="00976B3F" w:rsidP="00976B3F">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shd w:val="clear" w:color="auto" w:fill="auto"/>
            <w:vAlign w:val="bottom"/>
          </w:tcPr>
          <w:p w14:paraId="5A34E568" w14:textId="119D0C97"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3A51AF15" w14:textId="50F8B713"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6AB68C79" w14:textId="709432E9"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7837E19C" w14:textId="0071FAC7"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12D70DD8" w14:textId="2FAE4796" w:rsidR="00976B3F" w:rsidRPr="00CA620A"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976B3F" w:rsidRPr="001B015B" w14:paraId="3F74D9BA" w14:textId="77777777" w:rsidTr="00F959D0">
        <w:trPr>
          <w:trHeight w:val="204"/>
        </w:trPr>
        <w:tc>
          <w:tcPr>
            <w:tcW w:w="3931" w:type="dxa"/>
            <w:tcBorders>
              <w:top w:val="nil"/>
              <w:left w:val="nil"/>
              <w:bottom w:val="nil"/>
              <w:right w:val="nil"/>
            </w:tcBorders>
            <w:shd w:val="clear" w:color="auto" w:fill="auto"/>
            <w:vAlign w:val="center"/>
            <w:hideMark/>
          </w:tcPr>
          <w:p w14:paraId="6D0FBD04" w14:textId="6DB0ADB5" w:rsidR="00976B3F" w:rsidRPr="001B015B" w:rsidRDefault="00976B3F" w:rsidP="00976B3F">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1B015B">
              <w:rPr>
                <w:rFonts w:ascii="Arial" w:eastAsia="Calibri" w:hAnsi="Arial" w:cs="Arial"/>
                <w:color w:val="000000" w:themeColor="text1"/>
                <w:sz w:val="18"/>
                <w:szCs w:val="18"/>
                <w:lang w:val="hr-HR"/>
              </w:rPr>
              <w:t xml:space="preserve"> rezerviranja za očekivane gubitke </w:t>
            </w:r>
          </w:p>
        </w:tc>
        <w:tc>
          <w:tcPr>
            <w:tcW w:w="1090" w:type="dxa"/>
            <w:tcBorders>
              <w:top w:val="nil"/>
              <w:left w:val="nil"/>
              <w:right w:val="nil"/>
            </w:tcBorders>
            <w:shd w:val="clear" w:color="auto" w:fill="auto"/>
            <w:vAlign w:val="bottom"/>
          </w:tcPr>
          <w:p w14:paraId="0FD32F7A" w14:textId="4B1BEDD5"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16</w:t>
            </w:r>
          </w:p>
        </w:tc>
        <w:tc>
          <w:tcPr>
            <w:tcW w:w="1090" w:type="dxa"/>
            <w:tcBorders>
              <w:top w:val="nil"/>
              <w:left w:val="nil"/>
              <w:right w:val="nil"/>
            </w:tcBorders>
            <w:shd w:val="clear" w:color="auto" w:fill="auto"/>
            <w:vAlign w:val="bottom"/>
          </w:tcPr>
          <w:p w14:paraId="33D119E3" w14:textId="6938F573"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77DAE6A3" w14:textId="4D015891"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3CEFEDE" w14:textId="3F94ACEF"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571443AB" w14:textId="381F21C8" w:rsidR="00976B3F" w:rsidRPr="00CA620A"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16</w:t>
            </w:r>
          </w:p>
        </w:tc>
      </w:tr>
      <w:tr w:rsidR="00976B3F" w:rsidRPr="001B015B" w14:paraId="08B01CE7" w14:textId="77777777" w:rsidTr="00F959D0">
        <w:trPr>
          <w:trHeight w:val="172"/>
        </w:trPr>
        <w:tc>
          <w:tcPr>
            <w:tcW w:w="3931" w:type="dxa"/>
            <w:tcBorders>
              <w:top w:val="nil"/>
              <w:left w:val="nil"/>
              <w:bottom w:val="nil"/>
              <w:right w:val="nil"/>
            </w:tcBorders>
            <w:shd w:val="clear" w:color="auto" w:fill="auto"/>
            <w:vAlign w:val="bottom"/>
            <w:hideMark/>
          </w:tcPr>
          <w:p w14:paraId="7DBE0A2D" w14:textId="524DCC1B" w:rsidR="00976B3F" w:rsidRPr="001B015B" w:rsidRDefault="00976B3F" w:rsidP="00976B3F">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7E99571B" w14:textId="66E4B328"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237</w:t>
            </w:r>
          </w:p>
        </w:tc>
        <w:tc>
          <w:tcPr>
            <w:tcW w:w="1090" w:type="dxa"/>
            <w:tcBorders>
              <w:top w:val="single" w:sz="4" w:space="0" w:color="auto"/>
              <w:left w:val="nil"/>
              <w:bottom w:val="single" w:sz="12" w:space="0" w:color="auto"/>
              <w:right w:val="nil"/>
            </w:tcBorders>
            <w:shd w:val="clear" w:color="auto" w:fill="auto"/>
            <w:vAlign w:val="bottom"/>
          </w:tcPr>
          <w:p w14:paraId="5BAFA343" w14:textId="77D07ABF"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7C17364D" w14:textId="24A09BB0"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218B1692" w14:textId="2FB26155"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6FED9669" w14:textId="1517904A" w:rsidR="00976B3F" w:rsidRPr="00CA620A"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237</w:t>
            </w:r>
          </w:p>
        </w:tc>
      </w:tr>
    </w:tbl>
    <w:p w14:paraId="67518CFA" w14:textId="77777777" w:rsidR="00852BF5" w:rsidRPr="001B015B" w:rsidRDefault="00852BF5" w:rsidP="00852BF5">
      <w:pPr>
        <w:rPr>
          <w:rFonts w:ascii="Arial" w:eastAsia="Calibri" w:hAnsi="Arial" w:cs="Arial"/>
          <w:color w:val="000000" w:themeColor="text1"/>
          <w:sz w:val="20"/>
          <w:szCs w:val="20"/>
          <w:lang w:val="hr-HR"/>
        </w:rPr>
      </w:pPr>
    </w:p>
    <w:p w14:paraId="3E9A4277" w14:textId="77777777" w:rsidR="00852BF5" w:rsidRPr="001B015B" w:rsidRDefault="00852BF5" w:rsidP="00852BF5">
      <w:pPr>
        <w:rPr>
          <w:rFonts w:ascii="Arial" w:eastAsia="Calibri" w:hAnsi="Arial" w:cs="Arial"/>
          <w:color w:val="000000" w:themeColor="text1"/>
          <w:sz w:val="20"/>
          <w:szCs w:val="20"/>
          <w:lang w:val="hr-HR"/>
        </w:rPr>
      </w:pPr>
    </w:p>
    <w:p w14:paraId="3EF49B6F" w14:textId="77777777" w:rsidR="00852BF5" w:rsidRPr="001B015B" w:rsidRDefault="00852BF5" w:rsidP="00852BF5">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CE5CA0" w:rsidRPr="001B015B" w14:paraId="2768ED43" w14:textId="77777777" w:rsidTr="00E1203E">
        <w:trPr>
          <w:trHeight w:val="164"/>
        </w:trPr>
        <w:tc>
          <w:tcPr>
            <w:tcW w:w="3931" w:type="dxa"/>
            <w:tcBorders>
              <w:top w:val="nil"/>
              <w:left w:val="nil"/>
              <w:bottom w:val="nil"/>
              <w:right w:val="nil"/>
            </w:tcBorders>
            <w:shd w:val="clear" w:color="auto" w:fill="auto"/>
            <w:vAlign w:val="center"/>
          </w:tcPr>
          <w:p w14:paraId="651866F6" w14:textId="77777777" w:rsidR="00CE5CA0" w:rsidRPr="001B015B" w:rsidRDefault="00CE5CA0" w:rsidP="00E1203E">
            <w:pPr>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Grupa</w:t>
            </w:r>
          </w:p>
        </w:tc>
        <w:tc>
          <w:tcPr>
            <w:tcW w:w="1090" w:type="dxa"/>
            <w:tcBorders>
              <w:top w:val="nil"/>
              <w:left w:val="nil"/>
              <w:bottom w:val="nil"/>
              <w:right w:val="nil"/>
            </w:tcBorders>
            <w:shd w:val="clear" w:color="auto" w:fill="auto"/>
            <w:vAlign w:val="center"/>
          </w:tcPr>
          <w:p w14:paraId="7432C50E"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ABE942F"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C47B0B4"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552DD3B"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16FDF33B" w14:textId="3698311B" w:rsidR="00CE5CA0" w:rsidRPr="001B015B" w:rsidRDefault="00CE5CA0" w:rsidP="00E1203E">
            <w:pPr>
              <w:jc w:val="right"/>
              <w:rPr>
                <w:rFonts w:ascii="Arial" w:eastAsia="Calibri" w:hAnsi="Arial" w:cs="Arial"/>
                <w:b/>
                <w:bCs/>
                <w:color w:val="000000" w:themeColor="text1"/>
                <w:sz w:val="18"/>
                <w:szCs w:val="18"/>
                <w:lang w:val="hr-HR"/>
              </w:rPr>
            </w:pPr>
          </w:p>
        </w:tc>
      </w:tr>
      <w:tr w:rsidR="00CE5CA0" w:rsidRPr="001B015B" w14:paraId="466E680F" w14:textId="77777777" w:rsidTr="00E1203E">
        <w:trPr>
          <w:trHeight w:val="164"/>
        </w:trPr>
        <w:tc>
          <w:tcPr>
            <w:tcW w:w="3931" w:type="dxa"/>
            <w:tcBorders>
              <w:top w:val="nil"/>
              <w:left w:val="nil"/>
              <w:bottom w:val="nil"/>
              <w:right w:val="nil"/>
            </w:tcBorders>
            <w:shd w:val="clear" w:color="auto" w:fill="auto"/>
            <w:vAlign w:val="center"/>
            <w:hideMark/>
          </w:tcPr>
          <w:p w14:paraId="7F62DA1C" w14:textId="77777777" w:rsidR="00CE5CA0" w:rsidRPr="001B015B" w:rsidRDefault="00CE5CA0"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0" w:type="dxa"/>
            <w:tcBorders>
              <w:top w:val="nil"/>
              <w:left w:val="nil"/>
              <w:bottom w:val="nil"/>
              <w:right w:val="nil"/>
            </w:tcBorders>
            <w:shd w:val="clear" w:color="auto" w:fill="auto"/>
            <w:vAlign w:val="center"/>
            <w:hideMark/>
          </w:tcPr>
          <w:p w14:paraId="0E565BE9"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shd w:val="clear" w:color="auto" w:fill="auto"/>
            <w:vAlign w:val="center"/>
            <w:hideMark/>
          </w:tcPr>
          <w:p w14:paraId="2210B750"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shd w:val="clear" w:color="auto" w:fill="auto"/>
            <w:vAlign w:val="center"/>
            <w:hideMark/>
          </w:tcPr>
          <w:p w14:paraId="76553E58"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shd w:val="clear" w:color="auto" w:fill="auto"/>
            <w:vAlign w:val="center"/>
            <w:hideMark/>
          </w:tcPr>
          <w:p w14:paraId="3F459E58"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shd w:val="clear" w:color="auto" w:fill="auto"/>
            <w:vAlign w:val="center"/>
            <w:hideMark/>
          </w:tcPr>
          <w:p w14:paraId="6CD870DB"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CE5CA0" w:rsidRPr="001B015B" w14:paraId="458B4EED" w14:textId="77777777" w:rsidTr="00E1203E">
        <w:trPr>
          <w:trHeight w:val="164"/>
        </w:trPr>
        <w:tc>
          <w:tcPr>
            <w:tcW w:w="3931" w:type="dxa"/>
            <w:tcBorders>
              <w:top w:val="nil"/>
              <w:left w:val="nil"/>
              <w:bottom w:val="nil"/>
              <w:right w:val="nil"/>
            </w:tcBorders>
            <w:shd w:val="clear" w:color="auto" w:fill="auto"/>
            <w:vAlign w:val="center"/>
            <w:hideMark/>
          </w:tcPr>
          <w:p w14:paraId="149AF3E0"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bottom"/>
            <w:hideMark/>
          </w:tcPr>
          <w:p w14:paraId="178A857C"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82FA6DC"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17212456"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6D7BA59F"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B8DAF4F"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CE5CA0" w:rsidRPr="001B015B" w14:paraId="7882FA1C" w14:textId="77777777" w:rsidTr="00E1203E">
        <w:trPr>
          <w:trHeight w:val="164"/>
        </w:trPr>
        <w:tc>
          <w:tcPr>
            <w:tcW w:w="3931" w:type="dxa"/>
            <w:tcBorders>
              <w:top w:val="nil"/>
              <w:left w:val="nil"/>
              <w:bottom w:val="nil"/>
              <w:right w:val="nil"/>
            </w:tcBorders>
            <w:shd w:val="clear" w:color="auto" w:fill="auto"/>
            <w:vAlign w:val="center"/>
          </w:tcPr>
          <w:p w14:paraId="0C5FC327"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0CE559B"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16B6FC1E"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04F2D874"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3668D8A"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050D833" w14:textId="77777777" w:rsidR="00CE5CA0" w:rsidRPr="001B015B" w:rsidRDefault="00CE5CA0" w:rsidP="00E1203E">
            <w:pPr>
              <w:jc w:val="right"/>
              <w:rPr>
                <w:rFonts w:ascii="Arial" w:eastAsia="Calibri" w:hAnsi="Arial" w:cs="Arial"/>
                <w:b/>
                <w:bCs/>
                <w:color w:val="000000" w:themeColor="text1"/>
                <w:sz w:val="18"/>
                <w:szCs w:val="18"/>
                <w:lang w:val="hr-HR"/>
              </w:rPr>
            </w:pPr>
          </w:p>
        </w:tc>
      </w:tr>
      <w:tr w:rsidR="00CE5CA0" w:rsidRPr="001B015B" w14:paraId="0CC52B46" w14:textId="77777777" w:rsidTr="00E1203E">
        <w:trPr>
          <w:trHeight w:val="164"/>
        </w:trPr>
        <w:tc>
          <w:tcPr>
            <w:tcW w:w="3931" w:type="dxa"/>
            <w:tcBorders>
              <w:top w:val="nil"/>
              <w:left w:val="nil"/>
              <w:bottom w:val="nil"/>
              <w:right w:val="nil"/>
            </w:tcBorders>
            <w:shd w:val="clear" w:color="auto" w:fill="auto"/>
            <w:vAlign w:val="center"/>
            <w:hideMark/>
          </w:tcPr>
          <w:p w14:paraId="53C1FF5A"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90" w:type="dxa"/>
            <w:shd w:val="clear" w:color="auto" w:fill="auto"/>
            <w:vAlign w:val="bottom"/>
          </w:tcPr>
          <w:p w14:paraId="546E1136" w14:textId="77777777" w:rsidR="00CE5CA0" w:rsidRPr="001B015B" w:rsidRDefault="00CE5CA0" w:rsidP="00E1203E">
            <w:pPr>
              <w:jc w:val="right"/>
              <w:rPr>
                <w:rFonts w:ascii="Arial" w:eastAsia="Calibri" w:hAnsi="Arial" w:cs="Arial"/>
                <w:color w:val="000000" w:themeColor="text1"/>
                <w:sz w:val="18"/>
                <w:szCs w:val="18"/>
                <w:lang w:val="hr-HR"/>
              </w:rPr>
            </w:pPr>
            <w:r>
              <w:rPr>
                <w:rFonts w:ascii="Arial" w:hAnsi="Arial" w:cs="Arial"/>
                <w:sz w:val="18"/>
                <w:szCs w:val="18"/>
              </w:rPr>
              <w:t>5</w:t>
            </w:r>
            <w:r w:rsidRPr="004770C0">
              <w:rPr>
                <w:rFonts w:ascii="Arial" w:hAnsi="Arial" w:cs="Arial"/>
                <w:sz w:val="18"/>
                <w:szCs w:val="18"/>
              </w:rPr>
              <w:t xml:space="preserve">    </w:t>
            </w:r>
          </w:p>
        </w:tc>
        <w:tc>
          <w:tcPr>
            <w:tcW w:w="1090" w:type="dxa"/>
            <w:shd w:val="clear" w:color="auto" w:fill="auto"/>
            <w:vAlign w:val="bottom"/>
          </w:tcPr>
          <w:p w14:paraId="1D972594"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4A8953E4"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1164235A"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49ACFF26" w14:textId="77777777" w:rsidR="00CE5CA0" w:rsidRPr="00CA620A" w:rsidRDefault="00CE5CA0" w:rsidP="00E1203E">
            <w:pPr>
              <w:jc w:val="right"/>
              <w:rPr>
                <w:rFonts w:ascii="Arial" w:eastAsia="Calibri" w:hAnsi="Arial" w:cs="Arial"/>
                <w:b/>
                <w:bCs/>
                <w:color w:val="000000" w:themeColor="text1"/>
                <w:sz w:val="18"/>
                <w:szCs w:val="18"/>
                <w:lang w:val="hr-HR"/>
              </w:rPr>
            </w:pPr>
            <w:r w:rsidRPr="00CA620A">
              <w:rPr>
                <w:rFonts w:ascii="Arial" w:hAnsi="Arial" w:cs="Arial"/>
                <w:b/>
                <w:bCs/>
                <w:sz w:val="18"/>
                <w:szCs w:val="18"/>
              </w:rPr>
              <w:t xml:space="preserve">5    </w:t>
            </w:r>
          </w:p>
        </w:tc>
      </w:tr>
      <w:tr w:rsidR="00CE5CA0" w:rsidRPr="001B015B" w14:paraId="41C4B4A7" w14:textId="77777777" w:rsidTr="00E1203E">
        <w:trPr>
          <w:trHeight w:val="164"/>
        </w:trPr>
        <w:tc>
          <w:tcPr>
            <w:tcW w:w="3931" w:type="dxa"/>
            <w:tcBorders>
              <w:top w:val="nil"/>
              <w:left w:val="nil"/>
              <w:bottom w:val="nil"/>
              <w:right w:val="nil"/>
            </w:tcBorders>
            <w:shd w:val="clear" w:color="auto" w:fill="auto"/>
            <w:hideMark/>
          </w:tcPr>
          <w:p w14:paraId="0319E770"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shd w:val="clear" w:color="auto" w:fill="auto"/>
            <w:vAlign w:val="bottom"/>
          </w:tcPr>
          <w:p w14:paraId="13D06059"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3C0CF3B4"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57EE01CD"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60C80544"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747EDBD7" w14:textId="77777777" w:rsidR="00CE5CA0" w:rsidRPr="00CA620A" w:rsidRDefault="00CE5CA0" w:rsidP="00E1203E">
            <w:pPr>
              <w:jc w:val="right"/>
              <w:rPr>
                <w:rFonts w:ascii="Arial" w:eastAsia="Calibri" w:hAnsi="Arial" w:cs="Arial"/>
                <w:b/>
                <w:bCs/>
                <w:color w:val="000000" w:themeColor="text1"/>
                <w:sz w:val="18"/>
                <w:szCs w:val="18"/>
                <w:lang w:val="hr-HR"/>
              </w:rPr>
            </w:pPr>
            <w:r w:rsidRPr="00CA620A">
              <w:rPr>
                <w:rFonts w:ascii="Arial" w:hAnsi="Arial" w:cs="Arial"/>
                <w:b/>
                <w:bCs/>
                <w:sz w:val="18"/>
                <w:szCs w:val="18"/>
              </w:rPr>
              <w:t xml:space="preserve"> -    </w:t>
            </w:r>
          </w:p>
        </w:tc>
      </w:tr>
      <w:tr w:rsidR="00CE5CA0" w:rsidRPr="001B015B" w14:paraId="3B00367E" w14:textId="77777777" w:rsidTr="00E1203E">
        <w:trPr>
          <w:trHeight w:val="164"/>
        </w:trPr>
        <w:tc>
          <w:tcPr>
            <w:tcW w:w="3931" w:type="dxa"/>
            <w:tcBorders>
              <w:top w:val="nil"/>
              <w:left w:val="nil"/>
              <w:bottom w:val="nil"/>
              <w:right w:val="nil"/>
            </w:tcBorders>
            <w:shd w:val="clear" w:color="auto" w:fill="auto"/>
          </w:tcPr>
          <w:p w14:paraId="325333B9"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shd w:val="clear" w:color="auto" w:fill="auto"/>
            <w:vAlign w:val="bottom"/>
          </w:tcPr>
          <w:p w14:paraId="3CF41DDE"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7C2AA96F"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0BB2F4B9"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6B63182C"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53A34E50" w14:textId="77777777" w:rsidR="00CE5CA0" w:rsidRPr="00CA620A" w:rsidRDefault="00CE5CA0" w:rsidP="00E1203E">
            <w:pPr>
              <w:jc w:val="right"/>
              <w:rPr>
                <w:rFonts w:ascii="Arial" w:eastAsia="Calibri" w:hAnsi="Arial" w:cs="Arial"/>
                <w:b/>
                <w:bCs/>
                <w:color w:val="000000" w:themeColor="text1"/>
                <w:sz w:val="18"/>
                <w:szCs w:val="18"/>
                <w:lang w:val="hr-HR"/>
              </w:rPr>
            </w:pPr>
            <w:r w:rsidRPr="00CA620A">
              <w:rPr>
                <w:rFonts w:ascii="Arial" w:hAnsi="Arial" w:cs="Arial"/>
                <w:b/>
                <w:bCs/>
                <w:sz w:val="18"/>
                <w:szCs w:val="18"/>
              </w:rPr>
              <w:t xml:space="preserve"> -    </w:t>
            </w:r>
          </w:p>
        </w:tc>
      </w:tr>
      <w:tr w:rsidR="00CE5CA0" w:rsidRPr="001B015B" w14:paraId="39259B97" w14:textId="77777777" w:rsidTr="00E1203E">
        <w:trPr>
          <w:trHeight w:val="164"/>
        </w:trPr>
        <w:tc>
          <w:tcPr>
            <w:tcW w:w="3931" w:type="dxa"/>
            <w:tcBorders>
              <w:top w:val="nil"/>
              <w:left w:val="nil"/>
              <w:bottom w:val="nil"/>
              <w:right w:val="nil"/>
            </w:tcBorders>
            <w:shd w:val="clear" w:color="auto" w:fill="auto"/>
          </w:tcPr>
          <w:p w14:paraId="12375B0A"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shd w:val="clear" w:color="auto" w:fill="auto"/>
            <w:vAlign w:val="bottom"/>
          </w:tcPr>
          <w:p w14:paraId="70AC4B3F"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1CCFAE12"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66559784"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7CA29EE2"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05B62E94" w14:textId="77777777" w:rsidR="00CE5CA0" w:rsidRPr="00CA620A" w:rsidRDefault="00CE5CA0" w:rsidP="00E1203E">
            <w:pPr>
              <w:jc w:val="right"/>
              <w:rPr>
                <w:rFonts w:ascii="Arial" w:eastAsia="Calibri" w:hAnsi="Arial" w:cs="Arial"/>
                <w:b/>
                <w:bCs/>
                <w:color w:val="000000" w:themeColor="text1"/>
                <w:sz w:val="18"/>
                <w:szCs w:val="18"/>
                <w:lang w:val="hr-HR"/>
              </w:rPr>
            </w:pPr>
            <w:r w:rsidRPr="00CA620A">
              <w:rPr>
                <w:rFonts w:ascii="Arial" w:hAnsi="Arial" w:cs="Arial"/>
                <w:b/>
                <w:bCs/>
                <w:sz w:val="18"/>
                <w:szCs w:val="18"/>
              </w:rPr>
              <w:t xml:space="preserve"> -    </w:t>
            </w:r>
          </w:p>
        </w:tc>
      </w:tr>
      <w:tr w:rsidR="00CE5CA0" w:rsidRPr="001B015B" w14:paraId="3C2C0C9B" w14:textId="77777777" w:rsidTr="00E1203E">
        <w:trPr>
          <w:trHeight w:val="204"/>
        </w:trPr>
        <w:tc>
          <w:tcPr>
            <w:tcW w:w="3931" w:type="dxa"/>
            <w:tcBorders>
              <w:top w:val="nil"/>
              <w:left w:val="nil"/>
              <w:bottom w:val="nil"/>
              <w:right w:val="nil"/>
            </w:tcBorders>
            <w:shd w:val="clear" w:color="auto" w:fill="auto"/>
            <w:vAlign w:val="center"/>
            <w:hideMark/>
          </w:tcPr>
          <w:p w14:paraId="72CEAFB1"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1B015B">
              <w:rPr>
                <w:rFonts w:ascii="Arial" w:eastAsia="Calibri" w:hAnsi="Arial" w:cs="Arial"/>
                <w:color w:val="000000" w:themeColor="text1"/>
                <w:sz w:val="18"/>
                <w:szCs w:val="18"/>
                <w:lang w:val="hr-HR"/>
              </w:rPr>
              <w:t xml:space="preserve"> rezerviranja za očekivane gubitke </w:t>
            </w:r>
          </w:p>
        </w:tc>
        <w:tc>
          <w:tcPr>
            <w:tcW w:w="1090" w:type="dxa"/>
            <w:tcBorders>
              <w:top w:val="nil"/>
              <w:left w:val="nil"/>
              <w:right w:val="nil"/>
            </w:tcBorders>
            <w:shd w:val="clear" w:color="auto" w:fill="auto"/>
            <w:vAlign w:val="bottom"/>
          </w:tcPr>
          <w:p w14:paraId="7E371035" w14:textId="77777777" w:rsidR="00CE5CA0" w:rsidRPr="001B015B" w:rsidRDefault="00CE5CA0" w:rsidP="00E1203E">
            <w:pPr>
              <w:jc w:val="right"/>
              <w:rPr>
                <w:rFonts w:ascii="Arial" w:eastAsia="Calibri" w:hAnsi="Arial" w:cs="Arial"/>
                <w:color w:val="000000" w:themeColor="text1"/>
                <w:sz w:val="18"/>
                <w:szCs w:val="18"/>
                <w:lang w:val="hr-HR"/>
              </w:rPr>
            </w:pPr>
            <w:r>
              <w:rPr>
                <w:rFonts w:ascii="Arial" w:hAnsi="Arial" w:cs="Arial"/>
                <w:sz w:val="18"/>
                <w:szCs w:val="18"/>
              </w:rPr>
              <w:t>216</w:t>
            </w:r>
            <w:r w:rsidRPr="004770C0">
              <w:rPr>
                <w:rFonts w:ascii="Arial" w:hAnsi="Arial" w:cs="Arial"/>
                <w:sz w:val="18"/>
                <w:szCs w:val="18"/>
              </w:rPr>
              <w:t xml:space="preserve"> </w:t>
            </w:r>
          </w:p>
        </w:tc>
        <w:tc>
          <w:tcPr>
            <w:tcW w:w="1090" w:type="dxa"/>
            <w:tcBorders>
              <w:top w:val="nil"/>
              <w:left w:val="nil"/>
              <w:right w:val="nil"/>
            </w:tcBorders>
            <w:shd w:val="clear" w:color="auto" w:fill="auto"/>
            <w:vAlign w:val="bottom"/>
          </w:tcPr>
          <w:p w14:paraId="2175CBA6"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3F1265AA"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3FD2F3BD"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1ADD705B" w14:textId="77777777" w:rsidR="00CE5CA0" w:rsidRPr="00CA620A" w:rsidRDefault="00CE5CA0" w:rsidP="00E1203E">
            <w:pPr>
              <w:jc w:val="right"/>
              <w:rPr>
                <w:rFonts w:ascii="Arial" w:eastAsia="Calibri" w:hAnsi="Arial" w:cs="Arial"/>
                <w:b/>
                <w:bCs/>
                <w:color w:val="000000" w:themeColor="text1"/>
                <w:sz w:val="18"/>
                <w:szCs w:val="18"/>
                <w:lang w:val="hr-HR"/>
              </w:rPr>
            </w:pPr>
            <w:r w:rsidRPr="00CA620A">
              <w:rPr>
                <w:rFonts w:ascii="Arial" w:hAnsi="Arial" w:cs="Arial"/>
                <w:b/>
                <w:bCs/>
                <w:sz w:val="18"/>
                <w:szCs w:val="18"/>
              </w:rPr>
              <w:t xml:space="preserve">216    </w:t>
            </w:r>
          </w:p>
        </w:tc>
      </w:tr>
      <w:tr w:rsidR="00CE5CA0" w:rsidRPr="001B015B" w14:paraId="443DA19F" w14:textId="77777777" w:rsidTr="00E1203E">
        <w:trPr>
          <w:trHeight w:val="172"/>
        </w:trPr>
        <w:tc>
          <w:tcPr>
            <w:tcW w:w="3931" w:type="dxa"/>
            <w:tcBorders>
              <w:top w:val="nil"/>
              <w:left w:val="nil"/>
              <w:bottom w:val="nil"/>
              <w:right w:val="nil"/>
            </w:tcBorders>
            <w:shd w:val="clear" w:color="auto" w:fill="auto"/>
            <w:vAlign w:val="bottom"/>
            <w:hideMark/>
          </w:tcPr>
          <w:p w14:paraId="119BFD2F" w14:textId="77777777" w:rsidR="00CE5CA0" w:rsidRPr="001B015B" w:rsidRDefault="00CE5CA0"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284CA2AE" w14:textId="77777777" w:rsidR="00CE5CA0" w:rsidRPr="001B015B" w:rsidRDefault="00CE5CA0" w:rsidP="00E1203E">
            <w:pPr>
              <w:jc w:val="right"/>
              <w:rPr>
                <w:rFonts w:ascii="Arial" w:eastAsia="Calibri" w:hAnsi="Arial" w:cs="Arial"/>
                <w:b/>
                <w:bCs/>
                <w:color w:val="000000" w:themeColor="text1"/>
                <w:sz w:val="18"/>
                <w:szCs w:val="18"/>
                <w:lang w:val="hr-HR"/>
              </w:rPr>
            </w:pPr>
            <w:r w:rsidRPr="00067DF8">
              <w:rPr>
                <w:rFonts w:ascii="Arial" w:eastAsia="Calibri" w:hAnsi="Arial" w:cs="Arial"/>
                <w:b/>
                <w:bCs/>
                <w:color w:val="000000" w:themeColor="text1"/>
                <w:sz w:val="18"/>
                <w:szCs w:val="18"/>
                <w:lang w:val="hr-HR"/>
              </w:rPr>
              <w:t>221</w:t>
            </w:r>
          </w:p>
        </w:tc>
        <w:tc>
          <w:tcPr>
            <w:tcW w:w="1090" w:type="dxa"/>
            <w:tcBorders>
              <w:top w:val="single" w:sz="4" w:space="0" w:color="auto"/>
              <w:left w:val="nil"/>
              <w:bottom w:val="single" w:sz="12" w:space="0" w:color="auto"/>
              <w:right w:val="nil"/>
            </w:tcBorders>
            <w:shd w:val="clear" w:color="auto" w:fill="auto"/>
            <w:vAlign w:val="bottom"/>
          </w:tcPr>
          <w:p w14:paraId="1F09C64E" w14:textId="77777777" w:rsidR="00CE5CA0" w:rsidRPr="001B015B" w:rsidRDefault="00CE5CA0" w:rsidP="00E1203E">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550950B0" w14:textId="77777777" w:rsidR="00CE5CA0" w:rsidRPr="001B015B" w:rsidRDefault="00CE5CA0" w:rsidP="00E1203E">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61694C2C" w14:textId="77777777" w:rsidR="00CE5CA0" w:rsidRPr="001B015B" w:rsidRDefault="00CE5CA0" w:rsidP="00E1203E">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1F9C24D4" w14:textId="77777777" w:rsidR="00CE5CA0" w:rsidRPr="001B015B" w:rsidRDefault="00CE5CA0" w:rsidP="00E1203E">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221</w:t>
            </w:r>
          </w:p>
        </w:tc>
      </w:tr>
    </w:tbl>
    <w:p w14:paraId="6F7B51F5" w14:textId="77777777" w:rsidR="00852BF5" w:rsidRPr="001B015B" w:rsidRDefault="00852BF5" w:rsidP="00852BF5">
      <w:pPr>
        <w:rPr>
          <w:rFonts w:ascii="Arial" w:eastAsia="Calibri" w:hAnsi="Arial" w:cs="Arial"/>
          <w:color w:val="000000" w:themeColor="text1"/>
          <w:sz w:val="20"/>
          <w:szCs w:val="20"/>
          <w:lang w:val="hr-HR"/>
        </w:rPr>
      </w:pPr>
    </w:p>
    <w:p w14:paraId="29D668AB" w14:textId="4E90D262" w:rsidR="007E286D" w:rsidRDefault="007E286D" w:rsidP="00890F29">
      <w:pPr>
        <w:rPr>
          <w:rFonts w:ascii="Arial" w:eastAsia="Calibri" w:hAnsi="Arial" w:cs="Arial"/>
          <w:color w:val="000000" w:themeColor="text1"/>
          <w:sz w:val="20"/>
          <w:szCs w:val="20"/>
          <w:lang w:val="hr-HR"/>
        </w:rPr>
      </w:pPr>
    </w:p>
    <w:p w14:paraId="24E3C91A" w14:textId="77777777" w:rsidR="00852BF5" w:rsidRPr="001B015B" w:rsidRDefault="00852BF5" w:rsidP="00890F29">
      <w:pPr>
        <w:rPr>
          <w:rFonts w:ascii="Arial" w:eastAsia="Calibri" w:hAnsi="Arial" w:cs="Arial"/>
          <w:color w:val="000000" w:themeColor="text1"/>
          <w:sz w:val="20"/>
          <w:szCs w:val="20"/>
          <w:lang w:val="hr-HR"/>
        </w:rPr>
      </w:pPr>
    </w:p>
    <w:p w14:paraId="1FFD9DB6" w14:textId="77777777" w:rsidR="00890F29" w:rsidRPr="001B015B" w:rsidRDefault="00890F29" w:rsidP="00890F29">
      <w:pPr>
        <w:rPr>
          <w:rFonts w:ascii="Arial" w:eastAsia="Calibri" w:hAnsi="Arial" w:cs="Arial"/>
          <w:color w:val="000000" w:themeColor="text1"/>
          <w:sz w:val="20"/>
          <w:szCs w:val="20"/>
          <w:lang w:val="hr-HR"/>
        </w:rPr>
        <w:sectPr w:rsidR="00890F29" w:rsidRPr="001B015B" w:rsidSect="0026672F">
          <w:pgSz w:w="11906" w:h="16838"/>
          <w:pgMar w:top="1418" w:right="1134" w:bottom="1134" w:left="1418" w:header="708" w:footer="708" w:gutter="0"/>
          <w:cols w:space="708"/>
          <w:docGrid w:linePitch="360"/>
        </w:sectPr>
      </w:pPr>
    </w:p>
    <w:p w14:paraId="5F980BE2" w14:textId="77777777" w:rsidR="00890F29" w:rsidRPr="001B015B" w:rsidRDefault="00890F29" w:rsidP="00890F29">
      <w:pPr>
        <w:keepNext/>
        <w:jc w:val="both"/>
        <w:rPr>
          <w:rFonts w:ascii="Arial" w:hAnsi="Arial" w:cs="Arial"/>
          <w:b/>
          <w:bCs/>
          <w:color w:val="000000" w:themeColor="text1"/>
          <w:sz w:val="20"/>
          <w:szCs w:val="20"/>
          <w:lang w:val="hr-HR"/>
        </w:rPr>
      </w:pPr>
    </w:p>
    <w:p w14:paraId="670CC2DA" w14:textId="48652DB0"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6F9C18A8" w14:textId="77777777" w:rsidR="00890F29" w:rsidRPr="001B015B" w:rsidRDefault="00890F29" w:rsidP="00890F29">
      <w:pPr>
        <w:keepNext/>
        <w:jc w:val="both"/>
        <w:rPr>
          <w:rFonts w:ascii="Arial" w:hAnsi="Arial" w:cs="Arial"/>
          <w:b/>
          <w:bCs/>
          <w:color w:val="000000" w:themeColor="text1"/>
          <w:sz w:val="20"/>
          <w:szCs w:val="20"/>
          <w:lang w:val="hr-HR"/>
        </w:rPr>
      </w:pPr>
    </w:p>
    <w:p w14:paraId="526AE1B6" w14:textId="66B7D767"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6961E68B" w14:textId="77777777" w:rsidR="00890F29" w:rsidRPr="001B015B" w:rsidRDefault="00890F29" w:rsidP="00890F29">
      <w:pPr>
        <w:keepNext/>
        <w:jc w:val="both"/>
        <w:rPr>
          <w:rFonts w:ascii="Arial" w:hAnsi="Arial" w:cs="Arial"/>
          <w:b/>
          <w:bCs/>
          <w:color w:val="000000" w:themeColor="text1"/>
          <w:sz w:val="20"/>
          <w:szCs w:val="20"/>
          <w:lang w:val="hr-HR"/>
        </w:rPr>
      </w:pPr>
    </w:p>
    <w:p w14:paraId="6BD6641F" w14:textId="77777777" w:rsidR="00890F29" w:rsidRPr="001B015B" w:rsidRDefault="00890F29">
      <w:pPr>
        <w:keepNext/>
        <w:numPr>
          <w:ilvl w:val="8"/>
          <w:numId w:val="33"/>
        </w:numPr>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Promjene po rezerviranjima (nastavak)</w:t>
      </w:r>
    </w:p>
    <w:p w14:paraId="1ACBDC3F" w14:textId="77777777" w:rsidR="00890F29" w:rsidRPr="001B015B" w:rsidRDefault="00890F29" w:rsidP="00890F29">
      <w:pPr>
        <w:keepNext/>
        <w:rPr>
          <w:rFonts w:ascii="Arial" w:hAnsi="Arial" w:cs="Arial"/>
          <w:bCs/>
          <w:i/>
          <w:color w:val="000000" w:themeColor="text1"/>
          <w:sz w:val="20"/>
          <w:szCs w:val="20"/>
          <w:lang w:val="hr-HR"/>
        </w:rPr>
      </w:pPr>
    </w:p>
    <w:p w14:paraId="19CD0E6B" w14:textId="77777777" w:rsidR="00890F29" w:rsidRPr="001B015B" w:rsidRDefault="00890F29" w:rsidP="00890F29">
      <w:pPr>
        <w:keepNext/>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Depoziti kod drugih banaka</w:t>
      </w:r>
    </w:p>
    <w:p w14:paraId="6AAED4D1" w14:textId="77777777" w:rsidR="00890F29" w:rsidRPr="001B015B" w:rsidRDefault="00890F29" w:rsidP="00890F29">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E14286" w:rsidRPr="001B015B" w14:paraId="27B6302C" w14:textId="77777777" w:rsidTr="003224D9">
        <w:trPr>
          <w:trHeight w:val="164"/>
        </w:trPr>
        <w:tc>
          <w:tcPr>
            <w:tcW w:w="3931" w:type="dxa"/>
            <w:tcBorders>
              <w:top w:val="nil"/>
              <w:left w:val="nil"/>
              <w:bottom w:val="nil"/>
              <w:right w:val="nil"/>
            </w:tcBorders>
            <w:shd w:val="clear" w:color="auto" w:fill="auto"/>
            <w:vAlign w:val="center"/>
          </w:tcPr>
          <w:p w14:paraId="50274DBC" w14:textId="51478C8E" w:rsidR="00890F29" w:rsidRPr="001B015B" w:rsidRDefault="00890F29" w:rsidP="00890F29">
            <w:pPr>
              <w:rPr>
                <w:rFonts w:ascii="Arial" w:eastAsia="Calibri" w:hAnsi="Arial" w:cs="Arial"/>
                <w:b/>
                <w:bCs/>
                <w:color w:val="000000" w:themeColor="text1"/>
                <w:sz w:val="18"/>
                <w:szCs w:val="18"/>
                <w:lang w:val="hr-HR"/>
              </w:rPr>
            </w:pPr>
            <w:bookmarkStart w:id="1009" w:name="_Hlk24387098"/>
            <w:r w:rsidRPr="001B015B">
              <w:rPr>
                <w:rFonts w:ascii="Arial" w:eastAsia="Calibri" w:hAnsi="Arial" w:cs="Arial"/>
                <w:b/>
                <w:bCs/>
                <w:color w:val="000000" w:themeColor="text1"/>
                <w:sz w:val="18"/>
                <w:szCs w:val="18"/>
                <w:lang w:val="hr-HR"/>
              </w:rPr>
              <w:t>Banka</w:t>
            </w:r>
          </w:p>
        </w:tc>
        <w:tc>
          <w:tcPr>
            <w:tcW w:w="1090" w:type="dxa"/>
            <w:tcBorders>
              <w:top w:val="nil"/>
              <w:left w:val="nil"/>
              <w:bottom w:val="nil"/>
              <w:right w:val="nil"/>
            </w:tcBorders>
            <w:shd w:val="clear" w:color="auto" w:fill="auto"/>
            <w:vAlign w:val="center"/>
          </w:tcPr>
          <w:p w14:paraId="0EDE1026"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81E3607"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3A0B9B89"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6A5AAD4F"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33B7A809" w14:textId="07A0B32D"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13300C02" w14:textId="77777777" w:rsidTr="003224D9">
        <w:trPr>
          <w:trHeight w:val="164"/>
        </w:trPr>
        <w:tc>
          <w:tcPr>
            <w:tcW w:w="3931" w:type="dxa"/>
            <w:tcBorders>
              <w:top w:val="nil"/>
              <w:left w:val="nil"/>
              <w:bottom w:val="nil"/>
              <w:right w:val="nil"/>
            </w:tcBorders>
            <w:shd w:val="clear" w:color="auto" w:fill="auto"/>
            <w:vAlign w:val="center"/>
            <w:hideMark/>
          </w:tcPr>
          <w:p w14:paraId="1362C5BA" w14:textId="15249EFF"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6E75CA" w:rsidRPr="001B015B">
              <w:rPr>
                <w:rFonts w:ascii="Arial" w:eastAsia="Calibri" w:hAnsi="Arial" w:cs="Arial"/>
                <w:b/>
                <w:bCs/>
                <w:color w:val="000000" w:themeColor="text1"/>
                <w:sz w:val="18"/>
                <w:szCs w:val="18"/>
                <w:lang w:val="hr-HR"/>
              </w:rPr>
              <w:t>202</w:t>
            </w:r>
            <w:r w:rsidR="00CE5CA0">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0" w:type="dxa"/>
            <w:tcBorders>
              <w:top w:val="nil"/>
              <w:left w:val="nil"/>
              <w:bottom w:val="nil"/>
              <w:right w:val="nil"/>
            </w:tcBorders>
            <w:shd w:val="clear" w:color="auto" w:fill="auto"/>
            <w:vAlign w:val="center"/>
            <w:hideMark/>
          </w:tcPr>
          <w:p w14:paraId="4F483DD2"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shd w:val="clear" w:color="auto" w:fill="auto"/>
            <w:vAlign w:val="center"/>
            <w:hideMark/>
          </w:tcPr>
          <w:p w14:paraId="2178858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shd w:val="clear" w:color="auto" w:fill="auto"/>
            <w:vAlign w:val="center"/>
            <w:hideMark/>
          </w:tcPr>
          <w:p w14:paraId="27A800B0"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shd w:val="clear" w:color="auto" w:fill="auto"/>
            <w:vAlign w:val="center"/>
            <w:hideMark/>
          </w:tcPr>
          <w:p w14:paraId="732F159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shd w:val="clear" w:color="auto" w:fill="auto"/>
            <w:vAlign w:val="center"/>
            <w:hideMark/>
          </w:tcPr>
          <w:p w14:paraId="705BF76D"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10691A" w:rsidRPr="001B015B" w14:paraId="34BA564D" w14:textId="77777777" w:rsidTr="003C6F58">
        <w:trPr>
          <w:trHeight w:val="164"/>
        </w:trPr>
        <w:tc>
          <w:tcPr>
            <w:tcW w:w="3931" w:type="dxa"/>
            <w:tcBorders>
              <w:top w:val="nil"/>
              <w:left w:val="nil"/>
              <w:bottom w:val="nil"/>
              <w:right w:val="nil"/>
            </w:tcBorders>
            <w:shd w:val="clear" w:color="auto" w:fill="auto"/>
            <w:vAlign w:val="center"/>
            <w:hideMark/>
          </w:tcPr>
          <w:p w14:paraId="3549627F"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bottom"/>
            <w:hideMark/>
          </w:tcPr>
          <w:p w14:paraId="5B547DB3" w14:textId="7B8C9FBE"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53671484" w14:textId="14AED168"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48AF9A6" w14:textId="6596DE91"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52982C25" w14:textId="62C2EBF0"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2E2754A" w14:textId="063341DC" w:rsidR="0010691A" w:rsidRPr="001B015B" w:rsidRDefault="0010691A" w:rsidP="0010691A">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10691A" w:rsidRPr="001B015B" w14:paraId="6A0B3618" w14:textId="77777777" w:rsidTr="003224D9">
        <w:trPr>
          <w:trHeight w:val="164"/>
        </w:trPr>
        <w:tc>
          <w:tcPr>
            <w:tcW w:w="3931" w:type="dxa"/>
            <w:tcBorders>
              <w:top w:val="nil"/>
              <w:left w:val="nil"/>
              <w:bottom w:val="nil"/>
              <w:right w:val="nil"/>
            </w:tcBorders>
            <w:shd w:val="clear" w:color="auto" w:fill="auto"/>
            <w:vAlign w:val="center"/>
          </w:tcPr>
          <w:p w14:paraId="6B8D8736"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F890825"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370A5214"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1FB8C8E"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A4BDB68" w14:textId="77777777" w:rsidR="0010691A" w:rsidRPr="001B015B" w:rsidRDefault="0010691A" w:rsidP="0010691A">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B2D0AFB" w14:textId="77777777" w:rsidR="0010691A" w:rsidRPr="001B015B" w:rsidRDefault="0010691A" w:rsidP="0010691A">
            <w:pPr>
              <w:jc w:val="right"/>
              <w:rPr>
                <w:rFonts w:ascii="Arial" w:eastAsia="Calibri" w:hAnsi="Arial" w:cs="Arial"/>
                <w:b/>
                <w:bCs/>
                <w:color w:val="000000" w:themeColor="text1"/>
                <w:sz w:val="18"/>
                <w:szCs w:val="18"/>
                <w:lang w:val="hr-HR"/>
              </w:rPr>
            </w:pPr>
          </w:p>
        </w:tc>
      </w:tr>
      <w:tr w:rsidR="00067DF8" w:rsidRPr="001B015B" w14:paraId="249A951B" w14:textId="77777777" w:rsidTr="00F625B3">
        <w:trPr>
          <w:trHeight w:val="164"/>
        </w:trPr>
        <w:tc>
          <w:tcPr>
            <w:tcW w:w="3931" w:type="dxa"/>
            <w:tcBorders>
              <w:top w:val="nil"/>
              <w:left w:val="nil"/>
              <w:bottom w:val="nil"/>
              <w:right w:val="nil"/>
            </w:tcBorders>
            <w:shd w:val="clear" w:color="auto" w:fill="auto"/>
            <w:vAlign w:val="center"/>
            <w:hideMark/>
          </w:tcPr>
          <w:p w14:paraId="4B271AAC" w14:textId="0EC3A4F2"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sidR="00CE5CA0">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90" w:type="dxa"/>
            <w:shd w:val="clear" w:color="auto" w:fill="auto"/>
            <w:vAlign w:val="bottom"/>
          </w:tcPr>
          <w:p w14:paraId="36371E2A" w14:textId="4946C346"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218</w:t>
            </w:r>
          </w:p>
        </w:tc>
        <w:tc>
          <w:tcPr>
            <w:tcW w:w="1090" w:type="dxa"/>
            <w:shd w:val="clear" w:color="auto" w:fill="auto"/>
            <w:vAlign w:val="bottom"/>
          </w:tcPr>
          <w:p w14:paraId="7B8CF763" w14:textId="45D293FB"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69FB91C4" w14:textId="22BB231C"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7313EF55" w14:textId="43AB8E04"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5ED175A1" w14:textId="64236FD5" w:rsidR="00067DF8" w:rsidRPr="00CA620A" w:rsidRDefault="00976B3F" w:rsidP="00067DF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218</w:t>
            </w:r>
          </w:p>
        </w:tc>
      </w:tr>
      <w:tr w:rsidR="00067DF8" w:rsidRPr="001B015B" w14:paraId="01BB94D9" w14:textId="77777777" w:rsidTr="00F625B3">
        <w:trPr>
          <w:trHeight w:val="164"/>
        </w:trPr>
        <w:tc>
          <w:tcPr>
            <w:tcW w:w="3931" w:type="dxa"/>
            <w:tcBorders>
              <w:top w:val="nil"/>
              <w:left w:val="nil"/>
              <w:bottom w:val="nil"/>
              <w:right w:val="nil"/>
            </w:tcBorders>
            <w:shd w:val="clear" w:color="auto" w:fill="auto"/>
            <w:hideMark/>
          </w:tcPr>
          <w:p w14:paraId="5956EAB3" w14:textId="77777777" w:rsidR="00067DF8" w:rsidRPr="001B015B" w:rsidRDefault="00067DF8" w:rsidP="00067DF8">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shd w:val="clear" w:color="auto" w:fill="auto"/>
            <w:vAlign w:val="bottom"/>
          </w:tcPr>
          <w:p w14:paraId="7676B036" w14:textId="7BC8F928"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425309FE" w14:textId="784BDEB5"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06B33137" w14:textId="410C3394"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373B997" w14:textId="386B30FF" w:rsidR="00067DF8" w:rsidRPr="001B015B" w:rsidRDefault="00976B3F" w:rsidP="00067DF8">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9A38895" w14:textId="219DAC43" w:rsidR="00067DF8" w:rsidRPr="00CA620A" w:rsidRDefault="00976B3F" w:rsidP="00067DF8">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976B3F" w:rsidRPr="001B015B" w14:paraId="10D89114" w14:textId="77777777" w:rsidTr="00F625B3">
        <w:trPr>
          <w:trHeight w:val="164"/>
        </w:trPr>
        <w:tc>
          <w:tcPr>
            <w:tcW w:w="3931" w:type="dxa"/>
            <w:tcBorders>
              <w:top w:val="nil"/>
              <w:left w:val="nil"/>
              <w:bottom w:val="nil"/>
              <w:right w:val="nil"/>
            </w:tcBorders>
            <w:shd w:val="clear" w:color="auto" w:fill="auto"/>
          </w:tcPr>
          <w:p w14:paraId="1449FEB5" w14:textId="77777777" w:rsidR="00976B3F" w:rsidRPr="001B015B" w:rsidRDefault="00976B3F" w:rsidP="00976B3F">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shd w:val="clear" w:color="auto" w:fill="auto"/>
            <w:vAlign w:val="bottom"/>
          </w:tcPr>
          <w:p w14:paraId="75BD303B" w14:textId="2901C698"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75F04D67" w14:textId="442C7761"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1ED65FEE" w14:textId="78ECACFC"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12AFC83" w14:textId="2AB53D34"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0925F945" w14:textId="05F9BEE6" w:rsidR="00976B3F" w:rsidRPr="00CA620A"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976B3F" w:rsidRPr="001B015B" w14:paraId="1E2902B5" w14:textId="77777777" w:rsidTr="00F959D0">
        <w:trPr>
          <w:trHeight w:val="164"/>
        </w:trPr>
        <w:tc>
          <w:tcPr>
            <w:tcW w:w="3931" w:type="dxa"/>
            <w:tcBorders>
              <w:top w:val="nil"/>
              <w:left w:val="nil"/>
              <w:bottom w:val="nil"/>
              <w:right w:val="nil"/>
            </w:tcBorders>
            <w:shd w:val="clear" w:color="auto" w:fill="auto"/>
          </w:tcPr>
          <w:p w14:paraId="5F426AE7" w14:textId="77777777" w:rsidR="00976B3F" w:rsidRPr="001B015B" w:rsidRDefault="00976B3F" w:rsidP="00976B3F">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shd w:val="clear" w:color="auto" w:fill="auto"/>
            <w:vAlign w:val="bottom"/>
          </w:tcPr>
          <w:p w14:paraId="120C1A6E" w14:textId="3019DA8F"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755EA0C2" w14:textId="6AE27ECE"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4A4A3886" w14:textId="0E27A365"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1C6744DF" w14:textId="21B4053A"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shd w:val="clear" w:color="auto" w:fill="auto"/>
            <w:vAlign w:val="bottom"/>
          </w:tcPr>
          <w:p w14:paraId="40C9F0D5" w14:textId="12394A01" w:rsidR="00976B3F" w:rsidRPr="00CA620A"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r>
      <w:tr w:rsidR="00976B3F" w:rsidRPr="001B015B" w14:paraId="4044930D" w14:textId="77777777" w:rsidTr="00F959D0">
        <w:trPr>
          <w:trHeight w:val="204"/>
        </w:trPr>
        <w:tc>
          <w:tcPr>
            <w:tcW w:w="3931" w:type="dxa"/>
            <w:tcBorders>
              <w:top w:val="nil"/>
              <w:left w:val="nil"/>
              <w:bottom w:val="nil"/>
              <w:right w:val="nil"/>
            </w:tcBorders>
            <w:shd w:val="clear" w:color="auto" w:fill="auto"/>
            <w:vAlign w:val="center"/>
            <w:hideMark/>
          </w:tcPr>
          <w:p w14:paraId="26599FBD" w14:textId="7F28F7EA" w:rsidR="00976B3F" w:rsidRPr="001B015B" w:rsidRDefault="00976B3F" w:rsidP="00976B3F">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1B015B">
              <w:rPr>
                <w:rFonts w:ascii="Arial" w:eastAsia="Calibri" w:hAnsi="Arial" w:cs="Arial"/>
                <w:color w:val="000000" w:themeColor="text1"/>
                <w:sz w:val="18"/>
                <w:szCs w:val="18"/>
                <w:lang w:val="hr-HR"/>
              </w:rPr>
              <w:t xml:space="preserve"> rezerviranja za očekivane gubitke </w:t>
            </w:r>
          </w:p>
        </w:tc>
        <w:tc>
          <w:tcPr>
            <w:tcW w:w="1090" w:type="dxa"/>
            <w:tcBorders>
              <w:top w:val="nil"/>
              <w:left w:val="nil"/>
              <w:right w:val="nil"/>
            </w:tcBorders>
            <w:shd w:val="clear" w:color="auto" w:fill="auto"/>
            <w:vAlign w:val="bottom"/>
          </w:tcPr>
          <w:p w14:paraId="5751E229" w14:textId="158C0403"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14</w:t>
            </w:r>
          </w:p>
        </w:tc>
        <w:tc>
          <w:tcPr>
            <w:tcW w:w="1090" w:type="dxa"/>
            <w:tcBorders>
              <w:top w:val="nil"/>
              <w:left w:val="nil"/>
              <w:right w:val="nil"/>
            </w:tcBorders>
            <w:shd w:val="clear" w:color="auto" w:fill="auto"/>
            <w:vAlign w:val="bottom"/>
          </w:tcPr>
          <w:p w14:paraId="7B5E2A30" w14:textId="58909E29"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668577D5" w14:textId="436296FA"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9532516" w14:textId="60AD567C" w:rsidR="00976B3F" w:rsidRPr="001B015B" w:rsidRDefault="00976B3F" w:rsidP="00976B3F">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75C27662" w14:textId="1540ED84" w:rsidR="00976B3F" w:rsidRPr="00CA620A"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14</w:t>
            </w:r>
          </w:p>
        </w:tc>
      </w:tr>
      <w:tr w:rsidR="00976B3F" w:rsidRPr="001B015B" w14:paraId="458A27DD" w14:textId="77777777" w:rsidTr="00F959D0">
        <w:trPr>
          <w:trHeight w:val="172"/>
        </w:trPr>
        <w:tc>
          <w:tcPr>
            <w:tcW w:w="3931" w:type="dxa"/>
            <w:tcBorders>
              <w:top w:val="nil"/>
              <w:left w:val="nil"/>
              <w:bottom w:val="nil"/>
              <w:right w:val="nil"/>
            </w:tcBorders>
            <w:shd w:val="clear" w:color="auto" w:fill="auto"/>
            <w:vAlign w:val="bottom"/>
            <w:hideMark/>
          </w:tcPr>
          <w:p w14:paraId="5228AFA4" w14:textId="23B27357" w:rsidR="00976B3F" w:rsidRPr="001B015B" w:rsidRDefault="00976B3F" w:rsidP="00976B3F">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7DE7018A" w14:textId="41C86930"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232</w:t>
            </w:r>
          </w:p>
        </w:tc>
        <w:tc>
          <w:tcPr>
            <w:tcW w:w="1090" w:type="dxa"/>
            <w:tcBorders>
              <w:top w:val="single" w:sz="4" w:space="0" w:color="auto"/>
              <w:left w:val="nil"/>
              <w:bottom w:val="single" w:sz="12" w:space="0" w:color="auto"/>
              <w:right w:val="nil"/>
            </w:tcBorders>
            <w:shd w:val="clear" w:color="auto" w:fill="auto"/>
            <w:vAlign w:val="bottom"/>
          </w:tcPr>
          <w:p w14:paraId="2232F89B" w14:textId="137591A0"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18781453" w14:textId="3CA0BC55"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51B0689A" w14:textId="7100107F" w:rsidR="00976B3F" w:rsidRPr="001B015B"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77A9BB7A" w14:textId="7CB3D836" w:rsidR="00976B3F" w:rsidRPr="00CA620A" w:rsidRDefault="00976B3F" w:rsidP="00976B3F">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232</w:t>
            </w:r>
          </w:p>
        </w:tc>
      </w:tr>
      <w:bookmarkEnd w:id="1009"/>
    </w:tbl>
    <w:p w14:paraId="60281C87" w14:textId="77777777" w:rsidR="00890F29" w:rsidRPr="001B015B" w:rsidRDefault="00890F29" w:rsidP="00890F29">
      <w:pPr>
        <w:rPr>
          <w:rFonts w:ascii="Arial" w:eastAsia="Calibri" w:hAnsi="Arial" w:cs="Arial"/>
          <w:color w:val="000000" w:themeColor="text1"/>
          <w:sz w:val="20"/>
          <w:szCs w:val="20"/>
          <w:lang w:val="hr-HR"/>
        </w:rPr>
      </w:pPr>
    </w:p>
    <w:p w14:paraId="33F18101" w14:textId="524A36CF" w:rsidR="00890F29" w:rsidRPr="001B015B" w:rsidRDefault="00890F29" w:rsidP="00890F29">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CE5CA0" w:rsidRPr="001B015B" w14:paraId="228C33C5" w14:textId="77777777" w:rsidTr="00E1203E">
        <w:trPr>
          <w:trHeight w:val="164"/>
        </w:trPr>
        <w:tc>
          <w:tcPr>
            <w:tcW w:w="3931" w:type="dxa"/>
            <w:tcBorders>
              <w:top w:val="nil"/>
              <w:left w:val="nil"/>
              <w:bottom w:val="nil"/>
              <w:right w:val="nil"/>
            </w:tcBorders>
            <w:shd w:val="clear" w:color="auto" w:fill="auto"/>
            <w:vAlign w:val="center"/>
          </w:tcPr>
          <w:p w14:paraId="454E1DCA" w14:textId="77777777" w:rsidR="00CE5CA0" w:rsidRPr="001B015B" w:rsidRDefault="00CE5CA0"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090" w:type="dxa"/>
            <w:tcBorders>
              <w:top w:val="nil"/>
              <w:left w:val="nil"/>
              <w:bottom w:val="nil"/>
              <w:right w:val="nil"/>
            </w:tcBorders>
            <w:shd w:val="clear" w:color="auto" w:fill="auto"/>
            <w:vAlign w:val="center"/>
          </w:tcPr>
          <w:p w14:paraId="60D9A78C"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18FD858C"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0F8FD9C"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B263AE3"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04AE01EA"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w:t>
            </w:r>
          </w:p>
        </w:tc>
      </w:tr>
      <w:tr w:rsidR="00CE5CA0" w:rsidRPr="001B015B" w14:paraId="1CA22977" w14:textId="77777777" w:rsidTr="00E1203E">
        <w:trPr>
          <w:trHeight w:val="164"/>
        </w:trPr>
        <w:tc>
          <w:tcPr>
            <w:tcW w:w="3931" w:type="dxa"/>
            <w:tcBorders>
              <w:top w:val="nil"/>
              <w:left w:val="nil"/>
              <w:bottom w:val="nil"/>
              <w:right w:val="nil"/>
            </w:tcBorders>
            <w:shd w:val="clear" w:color="auto" w:fill="auto"/>
            <w:vAlign w:val="center"/>
            <w:hideMark/>
          </w:tcPr>
          <w:p w14:paraId="77AAC429" w14:textId="77777777" w:rsidR="00CE5CA0" w:rsidRPr="001B015B" w:rsidRDefault="00CE5CA0"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0" w:type="dxa"/>
            <w:tcBorders>
              <w:top w:val="nil"/>
              <w:left w:val="nil"/>
              <w:bottom w:val="nil"/>
              <w:right w:val="nil"/>
            </w:tcBorders>
            <w:shd w:val="clear" w:color="auto" w:fill="auto"/>
            <w:vAlign w:val="center"/>
            <w:hideMark/>
          </w:tcPr>
          <w:p w14:paraId="6D34508D"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shd w:val="clear" w:color="auto" w:fill="auto"/>
            <w:vAlign w:val="center"/>
            <w:hideMark/>
          </w:tcPr>
          <w:p w14:paraId="0B033493"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shd w:val="clear" w:color="auto" w:fill="auto"/>
            <w:vAlign w:val="center"/>
            <w:hideMark/>
          </w:tcPr>
          <w:p w14:paraId="1504AEEA"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shd w:val="clear" w:color="auto" w:fill="auto"/>
            <w:vAlign w:val="center"/>
            <w:hideMark/>
          </w:tcPr>
          <w:p w14:paraId="6FB713BB"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shd w:val="clear" w:color="auto" w:fill="auto"/>
            <w:vAlign w:val="center"/>
            <w:hideMark/>
          </w:tcPr>
          <w:p w14:paraId="5D7CED22"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CE5CA0" w:rsidRPr="001B015B" w14:paraId="1AEC1C5D" w14:textId="77777777" w:rsidTr="00E1203E">
        <w:trPr>
          <w:trHeight w:val="164"/>
        </w:trPr>
        <w:tc>
          <w:tcPr>
            <w:tcW w:w="3931" w:type="dxa"/>
            <w:tcBorders>
              <w:top w:val="nil"/>
              <w:left w:val="nil"/>
              <w:bottom w:val="nil"/>
              <w:right w:val="nil"/>
            </w:tcBorders>
            <w:shd w:val="clear" w:color="auto" w:fill="auto"/>
            <w:vAlign w:val="center"/>
            <w:hideMark/>
          </w:tcPr>
          <w:p w14:paraId="141D743A"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bottom"/>
            <w:hideMark/>
          </w:tcPr>
          <w:p w14:paraId="49009F2D"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7E74D7A"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F9409C7"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2D47E392"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90" w:type="dxa"/>
            <w:tcBorders>
              <w:top w:val="nil"/>
              <w:left w:val="nil"/>
              <w:bottom w:val="nil"/>
              <w:right w:val="nil"/>
            </w:tcBorders>
            <w:shd w:val="clear" w:color="auto" w:fill="auto"/>
            <w:vAlign w:val="bottom"/>
            <w:hideMark/>
          </w:tcPr>
          <w:p w14:paraId="39F22E6F"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CE5CA0" w:rsidRPr="001B015B" w14:paraId="58C832BF" w14:textId="77777777" w:rsidTr="00E1203E">
        <w:trPr>
          <w:trHeight w:val="164"/>
        </w:trPr>
        <w:tc>
          <w:tcPr>
            <w:tcW w:w="3931" w:type="dxa"/>
            <w:tcBorders>
              <w:top w:val="nil"/>
              <w:left w:val="nil"/>
              <w:bottom w:val="nil"/>
              <w:right w:val="nil"/>
            </w:tcBorders>
            <w:shd w:val="clear" w:color="auto" w:fill="auto"/>
            <w:vAlign w:val="center"/>
          </w:tcPr>
          <w:p w14:paraId="6F08CC90"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3F9C93AB"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4D9DB90"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64C91859"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11B8040C"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B80018C" w14:textId="77777777" w:rsidR="00CE5CA0" w:rsidRPr="001B015B" w:rsidRDefault="00CE5CA0" w:rsidP="00E1203E">
            <w:pPr>
              <w:jc w:val="right"/>
              <w:rPr>
                <w:rFonts w:ascii="Arial" w:eastAsia="Calibri" w:hAnsi="Arial" w:cs="Arial"/>
                <w:b/>
                <w:bCs/>
                <w:color w:val="000000" w:themeColor="text1"/>
                <w:sz w:val="18"/>
                <w:szCs w:val="18"/>
                <w:lang w:val="hr-HR"/>
              </w:rPr>
            </w:pPr>
          </w:p>
        </w:tc>
      </w:tr>
      <w:tr w:rsidR="00CE5CA0" w:rsidRPr="001B015B" w14:paraId="115E5FA2" w14:textId="77777777" w:rsidTr="00E1203E">
        <w:trPr>
          <w:trHeight w:val="164"/>
        </w:trPr>
        <w:tc>
          <w:tcPr>
            <w:tcW w:w="3931" w:type="dxa"/>
            <w:tcBorders>
              <w:top w:val="nil"/>
              <w:left w:val="nil"/>
              <w:bottom w:val="nil"/>
              <w:right w:val="nil"/>
            </w:tcBorders>
            <w:shd w:val="clear" w:color="auto" w:fill="auto"/>
            <w:vAlign w:val="center"/>
            <w:hideMark/>
          </w:tcPr>
          <w:p w14:paraId="134FAFE4"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90" w:type="dxa"/>
            <w:shd w:val="clear" w:color="auto" w:fill="auto"/>
            <w:vAlign w:val="bottom"/>
          </w:tcPr>
          <w:p w14:paraId="731B83E2" w14:textId="77777777" w:rsidR="00CE5CA0" w:rsidRPr="001B015B" w:rsidRDefault="00CE5CA0" w:rsidP="00E1203E">
            <w:pPr>
              <w:jc w:val="right"/>
              <w:rPr>
                <w:rFonts w:ascii="Arial" w:eastAsia="Calibri" w:hAnsi="Arial" w:cs="Arial"/>
                <w:color w:val="000000" w:themeColor="text1"/>
                <w:sz w:val="18"/>
                <w:szCs w:val="18"/>
                <w:lang w:val="hr-HR"/>
              </w:rPr>
            </w:pPr>
            <w:r>
              <w:rPr>
                <w:rFonts w:ascii="Arial" w:hAnsi="Arial" w:cs="Arial"/>
                <w:sz w:val="18"/>
                <w:szCs w:val="18"/>
              </w:rPr>
              <w:t>-</w:t>
            </w:r>
            <w:r w:rsidRPr="004770C0">
              <w:rPr>
                <w:rFonts w:ascii="Arial" w:hAnsi="Arial" w:cs="Arial"/>
                <w:sz w:val="18"/>
                <w:szCs w:val="18"/>
              </w:rPr>
              <w:t xml:space="preserve">    </w:t>
            </w:r>
          </w:p>
        </w:tc>
        <w:tc>
          <w:tcPr>
            <w:tcW w:w="1090" w:type="dxa"/>
            <w:shd w:val="clear" w:color="auto" w:fill="auto"/>
            <w:vAlign w:val="bottom"/>
          </w:tcPr>
          <w:p w14:paraId="019F6EF0"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5C6FAE26"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4378D427"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0D6FB423" w14:textId="77777777" w:rsidR="00CE5CA0" w:rsidRPr="00CA620A" w:rsidRDefault="00CE5CA0" w:rsidP="00E1203E">
            <w:pPr>
              <w:jc w:val="right"/>
              <w:rPr>
                <w:rFonts w:ascii="Arial" w:eastAsia="Calibri" w:hAnsi="Arial" w:cs="Arial"/>
                <w:b/>
                <w:bCs/>
                <w:color w:val="000000" w:themeColor="text1"/>
                <w:sz w:val="18"/>
                <w:szCs w:val="18"/>
                <w:lang w:val="hr-HR"/>
              </w:rPr>
            </w:pPr>
            <w:r w:rsidRPr="00CA620A">
              <w:rPr>
                <w:rFonts w:ascii="Arial" w:hAnsi="Arial" w:cs="Arial"/>
                <w:b/>
                <w:bCs/>
                <w:sz w:val="18"/>
                <w:szCs w:val="18"/>
              </w:rPr>
              <w:t>-</w:t>
            </w:r>
          </w:p>
        </w:tc>
      </w:tr>
      <w:tr w:rsidR="00CE5CA0" w:rsidRPr="001B015B" w14:paraId="4D2131FA" w14:textId="77777777" w:rsidTr="00E1203E">
        <w:trPr>
          <w:trHeight w:val="164"/>
        </w:trPr>
        <w:tc>
          <w:tcPr>
            <w:tcW w:w="3931" w:type="dxa"/>
            <w:tcBorders>
              <w:top w:val="nil"/>
              <w:left w:val="nil"/>
              <w:bottom w:val="nil"/>
              <w:right w:val="nil"/>
            </w:tcBorders>
            <w:shd w:val="clear" w:color="auto" w:fill="auto"/>
            <w:hideMark/>
          </w:tcPr>
          <w:p w14:paraId="6C87972D"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shd w:val="clear" w:color="auto" w:fill="auto"/>
            <w:vAlign w:val="bottom"/>
          </w:tcPr>
          <w:p w14:paraId="28BF8492"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564DAC2E"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7CD34410"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4FE71478"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6F0926C4" w14:textId="77777777" w:rsidR="00CE5CA0" w:rsidRPr="00CA620A" w:rsidRDefault="00CE5CA0" w:rsidP="00E1203E">
            <w:pPr>
              <w:jc w:val="right"/>
              <w:rPr>
                <w:rFonts w:ascii="Arial" w:eastAsia="Calibri" w:hAnsi="Arial" w:cs="Arial"/>
                <w:b/>
                <w:bCs/>
                <w:color w:val="000000" w:themeColor="text1"/>
                <w:sz w:val="18"/>
                <w:szCs w:val="18"/>
                <w:lang w:val="hr-HR"/>
              </w:rPr>
            </w:pPr>
            <w:r w:rsidRPr="00CA620A">
              <w:rPr>
                <w:rFonts w:ascii="Arial" w:hAnsi="Arial" w:cs="Arial"/>
                <w:b/>
                <w:bCs/>
                <w:sz w:val="18"/>
                <w:szCs w:val="18"/>
              </w:rPr>
              <w:t xml:space="preserve"> -    </w:t>
            </w:r>
          </w:p>
        </w:tc>
      </w:tr>
      <w:tr w:rsidR="00CE5CA0" w:rsidRPr="001B015B" w14:paraId="29683340" w14:textId="77777777" w:rsidTr="00E1203E">
        <w:trPr>
          <w:trHeight w:val="164"/>
        </w:trPr>
        <w:tc>
          <w:tcPr>
            <w:tcW w:w="3931" w:type="dxa"/>
            <w:tcBorders>
              <w:top w:val="nil"/>
              <w:left w:val="nil"/>
              <w:bottom w:val="nil"/>
              <w:right w:val="nil"/>
            </w:tcBorders>
            <w:shd w:val="clear" w:color="auto" w:fill="auto"/>
          </w:tcPr>
          <w:p w14:paraId="0D871891"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shd w:val="clear" w:color="auto" w:fill="auto"/>
            <w:vAlign w:val="bottom"/>
          </w:tcPr>
          <w:p w14:paraId="12C636DD"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59337B00"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27028A1D"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27794F95"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73EEC0D2" w14:textId="77777777" w:rsidR="00CE5CA0" w:rsidRPr="00CA620A" w:rsidRDefault="00CE5CA0" w:rsidP="00E1203E">
            <w:pPr>
              <w:jc w:val="right"/>
              <w:rPr>
                <w:rFonts w:ascii="Arial" w:eastAsia="Calibri" w:hAnsi="Arial" w:cs="Arial"/>
                <w:b/>
                <w:bCs/>
                <w:color w:val="000000" w:themeColor="text1"/>
                <w:sz w:val="18"/>
                <w:szCs w:val="18"/>
                <w:lang w:val="hr-HR"/>
              </w:rPr>
            </w:pPr>
            <w:r w:rsidRPr="00CA620A">
              <w:rPr>
                <w:rFonts w:ascii="Arial" w:hAnsi="Arial" w:cs="Arial"/>
                <w:b/>
                <w:bCs/>
                <w:sz w:val="18"/>
                <w:szCs w:val="18"/>
              </w:rPr>
              <w:t xml:space="preserve"> -    </w:t>
            </w:r>
          </w:p>
        </w:tc>
      </w:tr>
      <w:tr w:rsidR="00CE5CA0" w:rsidRPr="001B015B" w14:paraId="4AB72947" w14:textId="77777777" w:rsidTr="00E1203E">
        <w:trPr>
          <w:trHeight w:val="164"/>
        </w:trPr>
        <w:tc>
          <w:tcPr>
            <w:tcW w:w="3931" w:type="dxa"/>
            <w:tcBorders>
              <w:top w:val="nil"/>
              <w:left w:val="nil"/>
              <w:bottom w:val="nil"/>
              <w:right w:val="nil"/>
            </w:tcBorders>
            <w:shd w:val="clear" w:color="auto" w:fill="auto"/>
          </w:tcPr>
          <w:p w14:paraId="1D82D493"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shd w:val="clear" w:color="auto" w:fill="auto"/>
            <w:vAlign w:val="bottom"/>
          </w:tcPr>
          <w:p w14:paraId="3F21D954"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109B41C3"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2F368BF0"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5AA35592"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shd w:val="clear" w:color="auto" w:fill="auto"/>
            <w:vAlign w:val="bottom"/>
          </w:tcPr>
          <w:p w14:paraId="4716A4A5" w14:textId="77777777" w:rsidR="00CE5CA0" w:rsidRPr="00CA620A" w:rsidRDefault="00CE5CA0" w:rsidP="00E1203E">
            <w:pPr>
              <w:jc w:val="right"/>
              <w:rPr>
                <w:rFonts w:ascii="Arial" w:eastAsia="Calibri" w:hAnsi="Arial" w:cs="Arial"/>
                <w:b/>
                <w:bCs/>
                <w:color w:val="000000" w:themeColor="text1"/>
                <w:sz w:val="18"/>
                <w:szCs w:val="18"/>
                <w:lang w:val="hr-HR"/>
              </w:rPr>
            </w:pPr>
            <w:r w:rsidRPr="00CA620A">
              <w:rPr>
                <w:rFonts w:ascii="Arial" w:hAnsi="Arial" w:cs="Arial"/>
                <w:b/>
                <w:bCs/>
                <w:sz w:val="18"/>
                <w:szCs w:val="18"/>
              </w:rPr>
              <w:t xml:space="preserve"> -    </w:t>
            </w:r>
          </w:p>
        </w:tc>
      </w:tr>
      <w:tr w:rsidR="00CE5CA0" w:rsidRPr="001B015B" w14:paraId="5363D2EC" w14:textId="77777777" w:rsidTr="00E1203E">
        <w:trPr>
          <w:trHeight w:val="204"/>
        </w:trPr>
        <w:tc>
          <w:tcPr>
            <w:tcW w:w="3931" w:type="dxa"/>
            <w:tcBorders>
              <w:top w:val="nil"/>
              <w:left w:val="nil"/>
              <w:bottom w:val="nil"/>
              <w:right w:val="nil"/>
            </w:tcBorders>
            <w:shd w:val="clear" w:color="auto" w:fill="auto"/>
            <w:vAlign w:val="center"/>
            <w:hideMark/>
          </w:tcPr>
          <w:p w14:paraId="6FB772BD"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1B015B">
              <w:rPr>
                <w:rFonts w:ascii="Arial" w:eastAsia="Calibri" w:hAnsi="Arial" w:cs="Arial"/>
                <w:color w:val="000000" w:themeColor="text1"/>
                <w:sz w:val="18"/>
                <w:szCs w:val="18"/>
                <w:lang w:val="hr-HR"/>
              </w:rPr>
              <w:t xml:space="preserve"> rezerviranja za očekivane gubitke </w:t>
            </w:r>
          </w:p>
        </w:tc>
        <w:tc>
          <w:tcPr>
            <w:tcW w:w="1090" w:type="dxa"/>
            <w:tcBorders>
              <w:top w:val="nil"/>
              <w:left w:val="nil"/>
              <w:right w:val="nil"/>
            </w:tcBorders>
            <w:shd w:val="clear" w:color="auto" w:fill="auto"/>
            <w:vAlign w:val="bottom"/>
          </w:tcPr>
          <w:p w14:paraId="6BB9B6B7" w14:textId="77777777" w:rsidR="00CE5CA0" w:rsidRPr="001B015B" w:rsidRDefault="00CE5CA0" w:rsidP="00E1203E">
            <w:pPr>
              <w:jc w:val="right"/>
              <w:rPr>
                <w:rFonts w:ascii="Arial" w:eastAsia="Calibri" w:hAnsi="Arial" w:cs="Arial"/>
                <w:color w:val="000000" w:themeColor="text1"/>
                <w:sz w:val="18"/>
                <w:szCs w:val="18"/>
                <w:lang w:val="hr-HR"/>
              </w:rPr>
            </w:pPr>
            <w:r>
              <w:rPr>
                <w:rFonts w:ascii="Arial" w:hAnsi="Arial" w:cs="Arial"/>
                <w:sz w:val="18"/>
                <w:szCs w:val="18"/>
              </w:rPr>
              <w:t>218</w:t>
            </w:r>
          </w:p>
        </w:tc>
        <w:tc>
          <w:tcPr>
            <w:tcW w:w="1090" w:type="dxa"/>
            <w:tcBorders>
              <w:top w:val="nil"/>
              <w:left w:val="nil"/>
              <w:right w:val="nil"/>
            </w:tcBorders>
            <w:shd w:val="clear" w:color="auto" w:fill="auto"/>
            <w:vAlign w:val="bottom"/>
          </w:tcPr>
          <w:p w14:paraId="4EA386A3"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7270F44D"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72592D0C" w14:textId="77777777" w:rsidR="00CE5CA0" w:rsidRPr="001B015B" w:rsidRDefault="00CE5CA0" w:rsidP="00E1203E">
            <w:pPr>
              <w:jc w:val="right"/>
              <w:rPr>
                <w:rFonts w:ascii="Arial" w:eastAsia="Calibri" w:hAnsi="Arial" w:cs="Arial"/>
                <w:color w:val="000000" w:themeColor="text1"/>
                <w:sz w:val="18"/>
                <w:szCs w:val="18"/>
                <w:lang w:val="hr-HR"/>
              </w:rPr>
            </w:pPr>
            <w:r w:rsidRPr="004770C0">
              <w:rPr>
                <w:rFonts w:ascii="Arial" w:hAnsi="Arial" w:cs="Arial"/>
                <w:sz w:val="18"/>
                <w:szCs w:val="18"/>
              </w:rPr>
              <w:t xml:space="preserve"> -    </w:t>
            </w:r>
          </w:p>
        </w:tc>
        <w:tc>
          <w:tcPr>
            <w:tcW w:w="1090" w:type="dxa"/>
            <w:tcBorders>
              <w:top w:val="nil"/>
              <w:left w:val="nil"/>
              <w:right w:val="nil"/>
            </w:tcBorders>
            <w:shd w:val="clear" w:color="auto" w:fill="auto"/>
            <w:vAlign w:val="bottom"/>
          </w:tcPr>
          <w:p w14:paraId="622227F5" w14:textId="77777777" w:rsidR="00CE5CA0" w:rsidRPr="00CA620A" w:rsidRDefault="00CE5CA0" w:rsidP="00E1203E">
            <w:pPr>
              <w:jc w:val="right"/>
              <w:rPr>
                <w:rFonts w:ascii="Arial" w:eastAsia="Calibri" w:hAnsi="Arial" w:cs="Arial"/>
                <w:b/>
                <w:bCs/>
                <w:color w:val="000000" w:themeColor="text1"/>
                <w:sz w:val="18"/>
                <w:szCs w:val="18"/>
                <w:lang w:val="hr-HR"/>
              </w:rPr>
            </w:pPr>
            <w:r w:rsidRPr="00CA620A">
              <w:rPr>
                <w:rFonts w:ascii="Arial" w:hAnsi="Arial" w:cs="Arial"/>
                <w:b/>
                <w:bCs/>
                <w:sz w:val="18"/>
                <w:szCs w:val="18"/>
              </w:rPr>
              <w:t xml:space="preserve">218    </w:t>
            </w:r>
          </w:p>
        </w:tc>
      </w:tr>
      <w:tr w:rsidR="00CE5CA0" w:rsidRPr="001B015B" w14:paraId="03355CA5" w14:textId="77777777" w:rsidTr="00E1203E">
        <w:trPr>
          <w:trHeight w:val="172"/>
        </w:trPr>
        <w:tc>
          <w:tcPr>
            <w:tcW w:w="3931" w:type="dxa"/>
            <w:tcBorders>
              <w:top w:val="nil"/>
              <w:left w:val="nil"/>
              <w:bottom w:val="nil"/>
              <w:right w:val="nil"/>
            </w:tcBorders>
            <w:shd w:val="clear" w:color="auto" w:fill="auto"/>
            <w:vAlign w:val="bottom"/>
            <w:hideMark/>
          </w:tcPr>
          <w:p w14:paraId="28AE54A7" w14:textId="77777777" w:rsidR="00CE5CA0" w:rsidRPr="001B015B" w:rsidRDefault="00CE5CA0"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42F259DE" w14:textId="77777777" w:rsidR="00CE5CA0" w:rsidRPr="001B015B" w:rsidRDefault="00CE5CA0" w:rsidP="00E1203E">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218</w:t>
            </w:r>
          </w:p>
        </w:tc>
        <w:tc>
          <w:tcPr>
            <w:tcW w:w="1090" w:type="dxa"/>
            <w:tcBorders>
              <w:top w:val="single" w:sz="4" w:space="0" w:color="auto"/>
              <w:left w:val="nil"/>
              <w:bottom w:val="single" w:sz="12" w:space="0" w:color="auto"/>
              <w:right w:val="nil"/>
            </w:tcBorders>
            <w:shd w:val="clear" w:color="auto" w:fill="auto"/>
            <w:vAlign w:val="bottom"/>
          </w:tcPr>
          <w:p w14:paraId="666E7343" w14:textId="77777777" w:rsidR="00CE5CA0" w:rsidRPr="001B015B" w:rsidRDefault="00CE5CA0" w:rsidP="00E1203E">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3648B479" w14:textId="77777777" w:rsidR="00CE5CA0" w:rsidRPr="001B015B" w:rsidRDefault="00CE5CA0" w:rsidP="00E1203E">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1E404559" w14:textId="77777777" w:rsidR="00CE5CA0" w:rsidRPr="001B015B" w:rsidRDefault="00CE5CA0" w:rsidP="00E1203E">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22B1346F" w14:textId="77777777" w:rsidR="00CE5CA0" w:rsidRPr="001B015B" w:rsidRDefault="00CE5CA0" w:rsidP="00E1203E">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218</w:t>
            </w:r>
          </w:p>
        </w:tc>
      </w:tr>
    </w:tbl>
    <w:p w14:paraId="04257CE4" w14:textId="77777777" w:rsidR="007E286D" w:rsidRPr="001B015B" w:rsidRDefault="007E286D" w:rsidP="00890F29">
      <w:pPr>
        <w:rPr>
          <w:rFonts w:ascii="Arial" w:eastAsia="Calibri" w:hAnsi="Arial" w:cs="Arial"/>
          <w:color w:val="000000" w:themeColor="text1"/>
          <w:sz w:val="20"/>
          <w:szCs w:val="20"/>
          <w:lang w:val="hr-HR"/>
        </w:rPr>
      </w:pPr>
    </w:p>
    <w:p w14:paraId="52EED2DD" w14:textId="77777777" w:rsidR="00890F29" w:rsidRPr="001B015B" w:rsidRDefault="00890F29" w:rsidP="00890F29">
      <w:pPr>
        <w:rPr>
          <w:rFonts w:ascii="Arial" w:eastAsia="Calibri" w:hAnsi="Arial" w:cs="Arial"/>
          <w:color w:val="000000" w:themeColor="text1"/>
          <w:sz w:val="20"/>
          <w:szCs w:val="20"/>
          <w:lang w:val="hr-HR"/>
        </w:rPr>
      </w:pPr>
    </w:p>
    <w:p w14:paraId="2F1C3769" w14:textId="77777777" w:rsidR="00890F29" w:rsidRPr="001B015B" w:rsidRDefault="00890F29" w:rsidP="00890F29">
      <w:pPr>
        <w:rPr>
          <w:rFonts w:ascii="Arial" w:eastAsia="Calibri" w:hAnsi="Arial" w:cs="Arial"/>
          <w:color w:val="000000" w:themeColor="text1"/>
          <w:sz w:val="20"/>
          <w:szCs w:val="20"/>
          <w:lang w:val="hr-HR"/>
        </w:rPr>
        <w:sectPr w:rsidR="00890F29" w:rsidRPr="001B015B" w:rsidSect="0026672F">
          <w:pgSz w:w="11906" w:h="16838"/>
          <w:pgMar w:top="1418" w:right="1134" w:bottom="1134" w:left="1418" w:header="708" w:footer="708" w:gutter="0"/>
          <w:cols w:space="708"/>
          <w:docGrid w:linePitch="360"/>
        </w:sectPr>
      </w:pPr>
    </w:p>
    <w:p w14:paraId="688689CA" w14:textId="77777777" w:rsidR="00890F29" w:rsidRPr="001B015B" w:rsidRDefault="00890F29" w:rsidP="00890F29">
      <w:pPr>
        <w:keepNext/>
        <w:jc w:val="both"/>
        <w:rPr>
          <w:rFonts w:ascii="Arial" w:hAnsi="Arial" w:cs="Arial"/>
          <w:b/>
          <w:bCs/>
          <w:color w:val="000000" w:themeColor="text1"/>
          <w:sz w:val="20"/>
          <w:szCs w:val="20"/>
          <w:lang w:val="hr-HR"/>
        </w:rPr>
      </w:pPr>
    </w:p>
    <w:p w14:paraId="0C60F1A3" w14:textId="750E928D"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7E22B93A" w14:textId="77777777" w:rsidR="00890F29" w:rsidRPr="001B015B" w:rsidRDefault="00890F29" w:rsidP="00890F29">
      <w:pPr>
        <w:keepNext/>
        <w:jc w:val="both"/>
        <w:rPr>
          <w:rFonts w:ascii="Arial" w:hAnsi="Arial" w:cs="Arial"/>
          <w:b/>
          <w:bCs/>
          <w:color w:val="000000" w:themeColor="text1"/>
          <w:sz w:val="20"/>
          <w:szCs w:val="20"/>
          <w:lang w:val="hr-HR"/>
        </w:rPr>
      </w:pPr>
    </w:p>
    <w:p w14:paraId="1528DD0F" w14:textId="20F13758"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5BB54D02" w14:textId="77777777" w:rsidR="00890F29" w:rsidRPr="001B015B" w:rsidRDefault="00890F29" w:rsidP="00890F29">
      <w:pPr>
        <w:keepNext/>
        <w:jc w:val="both"/>
        <w:rPr>
          <w:rFonts w:ascii="Arial" w:hAnsi="Arial" w:cs="Arial"/>
          <w:b/>
          <w:bCs/>
          <w:color w:val="000000" w:themeColor="text1"/>
          <w:sz w:val="20"/>
          <w:szCs w:val="20"/>
          <w:lang w:val="hr-HR"/>
        </w:rPr>
      </w:pPr>
    </w:p>
    <w:p w14:paraId="55582748" w14:textId="77777777" w:rsidR="00890F29" w:rsidRPr="001B015B" w:rsidRDefault="00890F29" w:rsidP="00890F2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31E7E207" w14:textId="77777777" w:rsidR="00890F29" w:rsidRPr="001B015B" w:rsidRDefault="00890F29" w:rsidP="00890F29">
      <w:pPr>
        <w:keepNext/>
        <w:jc w:val="both"/>
        <w:rPr>
          <w:rFonts w:ascii="Arial" w:hAnsi="Arial" w:cs="Arial"/>
          <w:b/>
          <w:bCs/>
          <w:color w:val="000000" w:themeColor="text1"/>
          <w:sz w:val="20"/>
          <w:szCs w:val="20"/>
          <w:lang w:val="hr-HR"/>
        </w:rPr>
      </w:pPr>
    </w:p>
    <w:p w14:paraId="27D6FD76" w14:textId="77777777" w:rsidR="00890F29" w:rsidRPr="001B015B" w:rsidRDefault="00890F29"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Krediti financijskim institucijama</w:t>
      </w:r>
    </w:p>
    <w:p w14:paraId="7DC66650" w14:textId="77777777" w:rsidR="00890F29" w:rsidRPr="001B015B" w:rsidRDefault="00890F29" w:rsidP="00890F29">
      <w:pPr>
        <w:keepNext/>
        <w:jc w:val="both"/>
        <w:rPr>
          <w:rFonts w:ascii="Arial"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3946"/>
        <w:gridCol w:w="1084"/>
        <w:gridCol w:w="1084"/>
        <w:gridCol w:w="1085"/>
        <w:gridCol w:w="1084"/>
        <w:gridCol w:w="1086"/>
      </w:tblGrid>
      <w:tr w:rsidR="00E14286" w:rsidRPr="001B015B" w14:paraId="45E4D629" w14:textId="77777777" w:rsidTr="003224D9">
        <w:trPr>
          <w:trHeight w:val="174"/>
        </w:trPr>
        <w:tc>
          <w:tcPr>
            <w:tcW w:w="3946" w:type="dxa"/>
            <w:tcBorders>
              <w:top w:val="nil"/>
              <w:left w:val="nil"/>
              <w:bottom w:val="nil"/>
              <w:right w:val="nil"/>
            </w:tcBorders>
            <w:shd w:val="clear" w:color="auto" w:fill="auto"/>
            <w:vAlign w:val="center"/>
          </w:tcPr>
          <w:p w14:paraId="3F501215" w14:textId="77777777" w:rsidR="00890F29" w:rsidRPr="001B015B" w:rsidRDefault="00890F29" w:rsidP="00890F29">
            <w:pPr>
              <w:rPr>
                <w:rFonts w:ascii="Arial" w:eastAsia="Calibri" w:hAnsi="Arial" w:cs="Arial"/>
                <w:b/>
                <w:bCs/>
                <w:color w:val="000000" w:themeColor="text1"/>
                <w:sz w:val="18"/>
                <w:szCs w:val="18"/>
                <w:lang w:val="hr-HR"/>
              </w:rPr>
            </w:pPr>
            <w:bookmarkStart w:id="1010" w:name="_Hlk24387081"/>
            <w:r w:rsidRPr="001B015B">
              <w:rPr>
                <w:rFonts w:ascii="Arial" w:eastAsia="Calibri" w:hAnsi="Arial" w:cs="Arial"/>
                <w:b/>
                <w:bCs/>
                <w:color w:val="000000" w:themeColor="text1"/>
                <w:sz w:val="18"/>
                <w:szCs w:val="18"/>
                <w:lang w:val="hr-HR"/>
              </w:rPr>
              <w:t>Grupa i Banka</w:t>
            </w:r>
          </w:p>
        </w:tc>
        <w:tc>
          <w:tcPr>
            <w:tcW w:w="1084" w:type="dxa"/>
            <w:tcBorders>
              <w:top w:val="nil"/>
              <w:left w:val="nil"/>
              <w:bottom w:val="nil"/>
              <w:right w:val="nil"/>
            </w:tcBorders>
            <w:shd w:val="clear" w:color="auto" w:fill="auto"/>
            <w:vAlign w:val="center"/>
          </w:tcPr>
          <w:p w14:paraId="7DD295C1"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12C7FD0F"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shd w:val="clear" w:color="auto" w:fill="auto"/>
            <w:vAlign w:val="center"/>
          </w:tcPr>
          <w:p w14:paraId="1D43EA50"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5180CBF0"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shd w:val="clear" w:color="auto" w:fill="auto"/>
            <w:vAlign w:val="center"/>
          </w:tcPr>
          <w:p w14:paraId="551C9DF6"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3AB6E5F6" w14:textId="77777777" w:rsidTr="003224D9">
        <w:trPr>
          <w:trHeight w:val="174"/>
        </w:trPr>
        <w:tc>
          <w:tcPr>
            <w:tcW w:w="3946" w:type="dxa"/>
            <w:tcBorders>
              <w:top w:val="nil"/>
              <w:left w:val="nil"/>
              <w:bottom w:val="nil"/>
              <w:right w:val="nil"/>
            </w:tcBorders>
            <w:shd w:val="clear" w:color="auto" w:fill="auto"/>
            <w:vAlign w:val="center"/>
            <w:hideMark/>
          </w:tcPr>
          <w:p w14:paraId="76F8BD08" w14:textId="4486B20B"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6E75CA" w:rsidRPr="001B015B">
              <w:rPr>
                <w:rFonts w:ascii="Arial" w:eastAsia="Calibri" w:hAnsi="Arial" w:cs="Arial"/>
                <w:b/>
                <w:bCs/>
                <w:color w:val="000000" w:themeColor="text1"/>
                <w:sz w:val="18"/>
                <w:szCs w:val="18"/>
                <w:lang w:val="hr-HR"/>
              </w:rPr>
              <w:t>202</w:t>
            </w:r>
            <w:r w:rsidR="00CE5CA0">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84" w:type="dxa"/>
            <w:tcBorders>
              <w:top w:val="nil"/>
              <w:left w:val="nil"/>
              <w:bottom w:val="nil"/>
              <w:right w:val="nil"/>
            </w:tcBorders>
            <w:shd w:val="clear" w:color="auto" w:fill="auto"/>
            <w:vAlign w:val="center"/>
            <w:hideMark/>
          </w:tcPr>
          <w:p w14:paraId="3F78C974"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4" w:type="dxa"/>
            <w:tcBorders>
              <w:top w:val="nil"/>
              <w:left w:val="nil"/>
              <w:bottom w:val="nil"/>
              <w:right w:val="nil"/>
            </w:tcBorders>
            <w:shd w:val="clear" w:color="auto" w:fill="auto"/>
            <w:vAlign w:val="center"/>
            <w:hideMark/>
          </w:tcPr>
          <w:p w14:paraId="17D53033"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5" w:type="dxa"/>
            <w:tcBorders>
              <w:top w:val="nil"/>
              <w:left w:val="nil"/>
              <w:bottom w:val="nil"/>
              <w:right w:val="nil"/>
            </w:tcBorders>
            <w:shd w:val="clear" w:color="auto" w:fill="auto"/>
            <w:vAlign w:val="center"/>
            <w:hideMark/>
          </w:tcPr>
          <w:p w14:paraId="68A6CBD3"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shd w:val="clear" w:color="auto" w:fill="auto"/>
            <w:vAlign w:val="center"/>
            <w:hideMark/>
          </w:tcPr>
          <w:p w14:paraId="61E63970"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86" w:type="dxa"/>
            <w:tcBorders>
              <w:top w:val="nil"/>
              <w:left w:val="nil"/>
              <w:bottom w:val="nil"/>
              <w:right w:val="nil"/>
            </w:tcBorders>
            <w:shd w:val="clear" w:color="auto" w:fill="auto"/>
            <w:vAlign w:val="center"/>
            <w:hideMark/>
          </w:tcPr>
          <w:p w14:paraId="58366B1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DE02D4" w:rsidRPr="001B015B" w14:paraId="5FB701A2" w14:textId="77777777" w:rsidTr="003C6F58">
        <w:trPr>
          <w:trHeight w:val="174"/>
        </w:trPr>
        <w:tc>
          <w:tcPr>
            <w:tcW w:w="3946" w:type="dxa"/>
            <w:tcBorders>
              <w:top w:val="nil"/>
              <w:left w:val="nil"/>
              <w:bottom w:val="nil"/>
              <w:right w:val="nil"/>
            </w:tcBorders>
            <w:shd w:val="clear" w:color="auto" w:fill="auto"/>
            <w:vAlign w:val="center"/>
            <w:hideMark/>
          </w:tcPr>
          <w:p w14:paraId="15A0E656"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bottom"/>
            <w:hideMark/>
          </w:tcPr>
          <w:p w14:paraId="58B12E28" w14:textId="543D8643"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4" w:type="dxa"/>
            <w:tcBorders>
              <w:top w:val="nil"/>
              <w:left w:val="nil"/>
              <w:bottom w:val="nil"/>
              <w:right w:val="nil"/>
            </w:tcBorders>
            <w:shd w:val="clear" w:color="auto" w:fill="auto"/>
            <w:vAlign w:val="bottom"/>
            <w:hideMark/>
          </w:tcPr>
          <w:p w14:paraId="2044A839" w14:textId="637B74BE"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5" w:type="dxa"/>
            <w:tcBorders>
              <w:top w:val="nil"/>
              <w:left w:val="nil"/>
              <w:bottom w:val="nil"/>
              <w:right w:val="nil"/>
            </w:tcBorders>
            <w:shd w:val="clear" w:color="auto" w:fill="auto"/>
            <w:vAlign w:val="bottom"/>
            <w:hideMark/>
          </w:tcPr>
          <w:p w14:paraId="04F65792" w14:textId="69C638BF"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4" w:type="dxa"/>
            <w:tcBorders>
              <w:top w:val="nil"/>
              <w:left w:val="nil"/>
              <w:bottom w:val="nil"/>
              <w:right w:val="nil"/>
            </w:tcBorders>
            <w:shd w:val="clear" w:color="auto" w:fill="auto"/>
            <w:vAlign w:val="bottom"/>
            <w:hideMark/>
          </w:tcPr>
          <w:p w14:paraId="798A2CBD" w14:textId="4F38972B"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6" w:type="dxa"/>
            <w:tcBorders>
              <w:top w:val="nil"/>
              <w:left w:val="nil"/>
              <w:bottom w:val="nil"/>
              <w:right w:val="nil"/>
            </w:tcBorders>
            <w:shd w:val="clear" w:color="auto" w:fill="auto"/>
            <w:vAlign w:val="bottom"/>
            <w:hideMark/>
          </w:tcPr>
          <w:p w14:paraId="44E35169" w14:textId="757F2841" w:rsidR="00DE02D4" w:rsidRPr="001B015B" w:rsidRDefault="00DE02D4" w:rsidP="00DE02D4">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DE02D4" w:rsidRPr="001B015B" w14:paraId="4763679C" w14:textId="77777777" w:rsidTr="003224D9">
        <w:trPr>
          <w:trHeight w:val="174"/>
        </w:trPr>
        <w:tc>
          <w:tcPr>
            <w:tcW w:w="3946" w:type="dxa"/>
            <w:tcBorders>
              <w:top w:val="nil"/>
              <w:left w:val="nil"/>
              <w:bottom w:val="nil"/>
              <w:right w:val="nil"/>
            </w:tcBorders>
            <w:shd w:val="clear" w:color="auto" w:fill="auto"/>
            <w:vAlign w:val="center"/>
          </w:tcPr>
          <w:p w14:paraId="0AC6918D"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7ECA7EB3"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396B86DF"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shd w:val="clear" w:color="auto" w:fill="auto"/>
            <w:vAlign w:val="center"/>
          </w:tcPr>
          <w:p w14:paraId="6D21FDF0"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4C17D3BA" w14:textId="77777777" w:rsidR="00DE02D4" w:rsidRPr="001B015B" w:rsidRDefault="00DE02D4" w:rsidP="00DE02D4">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shd w:val="clear" w:color="auto" w:fill="auto"/>
            <w:vAlign w:val="center"/>
          </w:tcPr>
          <w:p w14:paraId="49226401" w14:textId="77777777" w:rsidR="00DE02D4" w:rsidRPr="001B015B" w:rsidRDefault="00DE02D4" w:rsidP="00DE02D4">
            <w:pPr>
              <w:jc w:val="right"/>
              <w:rPr>
                <w:rFonts w:ascii="Arial" w:eastAsia="Calibri" w:hAnsi="Arial" w:cs="Arial"/>
                <w:b/>
                <w:bCs/>
                <w:color w:val="000000" w:themeColor="text1"/>
                <w:sz w:val="18"/>
                <w:szCs w:val="18"/>
                <w:lang w:val="hr-HR"/>
              </w:rPr>
            </w:pPr>
          </w:p>
        </w:tc>
      </w:tr>
      <w:tr w:rsidR="00495ED1" w:rsidRPr="001B015B" w14:paraId="3E608D0D" w14:textId="77777777" w:rsidTr="00F959D0">
        <w:trPr>
          <w:trHeight w:val="174"/>
        </w:trPr>
        <w:tc>
          <w:tcPr>
            <w:tcW w:w="3946" w:type="dxa"/>
            <w:tcBorders>
              <w:top w:val="nil"/>
              <w:left w:val="nil"/>
              <w:bottom w:val="nil"/>
              <w:right w:val="nil"/>
            </w:tcBorders>
            <w:shd w:val="clear" w:color="auto" w:fill="auto"/>
            <w:vAlign w:val="center"/>
            <w:hideMark/>
          </w:tcPr>
          <w:p w14:paraId="4B8A9F11" w14:textId="213DA206"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sidR="00CE5CA0">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84" w:type="dxa"/>
            <w:tcBorders>
              <w:top w:val="nil"/>
              <w:left w:val="nil"/>
              <w:bottom w:val="nil"/>
              <w:right w:val="nil"/>
            </w:tcBorders>
            <w:shd w:val="clear" w:color="auto" w:fill="auto"/>
            <w:vAlign w:val="bottom"/>
          </w:tcPr>
          <w:p w14:paraId="20052F63" w14:textId="36A11F31" w:rsidR="00495ED1" w:rsidRPr="00852BF5" w:rsidRDefault="00976B3F" w:rsidP="00495ED1">
            <w:pPr>
              <w:jc w:val="right"/>
              <w:rPr>
                <w:rFonts w:ascii="Arial" w:hAnsi="Arial" w:cs="Arial"/>
                <w:sz w:val="18"/>
                <w:szCs w:val="18"/>
              </w:rPr>
            </w:pPr>
            <w:r w:rsidRPr="00976B3F">
              <w:rPr>
                <w:rFonts w:ascii="Arial" w:hAnsi="Arial" w:cs="Arial"/>
                <w:sz w:val="18"/>
                <w:szCs w:val="18"/>
              </w:rPr>
              <w:t>4.163</w:t>
            </w:r>
          </w:p>
        </w:tc>
        <w:tc>
          <w:tcPr>
            <w:tcW w:w="1084" w:type="dxa"/>
            <w:tcBorders>
              <w:top w:val="nil"/>
              <w:left w:val="nil"/>
              <w:bottom w:val="nil"/>
              <w:right w:val="nil"/>
            </w:tcBorders>
            <w:shd w:val="clear" w:color="auto" w:fill="auto"/>
            <w:vAlign w:val="bottom"/>
          </w:tcPr>
          <w:p w14:paraId="01F7A523" w14:textId="57B96D20" w:rsidR="00495ED1" w:rsidRPr="00852BF5" w:rsidRDefault="00976B3F" w:rsidP="00495ED1">
            <w:pPr>
              <w:jc w:val="right"/>
              <w:rPr>
                <w:rFonts w:ascii="Arial" w:hAnsi="Arial" w:cs="Arial"/>
                <w:sz w:val="18"/>
                <w:szCs w:val="18"/>
              </w:rPr>
            </w:pPr>
            <w:r w:rsidRPr="00976B3F">
              <w:rPr>
                <w:rFonts w:ascii="Arial" w:hAnsi="Arial" w:cs="Arial"/>
                <w:sz w:val="18"/>
                <w:szCs w:val="18"/>
              </w:rPr>
              <w:t>1.707</w:t>
            </w:r>
          </w:p>
        </w:tc>
        <w:tc>
          <w:tcPr>
            <w:tcW w:w="1085" w:type="dxa"/>
            <w:tcBorders>
              <w:top w:val="nil"/>
              <w:left w:val="nil"/>
              <w:bottom w:val="nil"/>
              <w:right w:val="nil"/>
            </w:tcBorders>
            <w:shd w:val="clear" w:color="auto" w:fill="auto"/>
            <w:vAlign w:val="bottom"/>
          </w:tcPr>
          <w:p w14:paraId="1486DDB9" w14:textId="402FEF5C" w:rsidR="00495ED1" w:rsidRPr="00852BF5" w:rsidRDefault="00976B3F" w:rsidP="00495ED1">
            <w:pPr>
              <w:jc w:val="right"/>
              <w:rPr>
                <w:rFonts w:ascii="Arial" w:hAnsi="Arial" w:cs="Arial"/>
                <w:sz w:val="18"/>
                <w:szCs w:val="18"/>
              </w:rPr>
            </w:pPr>
            <w:r w:rsidRPr="00976B3F">
              <w:rPr>
                <w:rFonts w:ascii="Arial" w:hAnsi="Arial" w:cs="Arial"/>
                <w:sz w:val="18"/>
                <w:szCs w:val="18"/>
              </w:rPr>
              <w:t>857</w:t>
            </w:r>
          </w:p>
        </w:tc>
        <w:tc>
          <w:tcPr>
            <w:tcW w:w="1084" w:type="dxa"/>
            <w:tcBorders>
              <w:top w:val="nil"/>
              <w:left w:val="nil"/>
              <w:bottom w:val="nil"/>
              <w:right w:val="nil"/>
            </w:tcBorders>
            <w:shd w:val="clear" w:color="auto" w:fill="auto"/>
            <w:vAlign w:val="bottom"/>
          </w:tcPr>
          <w:p w14:paraId="14F4C9EB" w14:textId="6C6E255F" w:rsidR="00495ED1" w:rsidRPr="00852BF5" w:rsidRDefault="00976B3F" w:rsidP="00495ED1">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shd w:val="clear" w:color="auto" w:fill="auto"/>
            <w:vAlign w:val="bottom"/>
          </w:tcPr>
          <w:p w14:paraId="0DF30056" w14:textId="4446CD07" w:rsidR="00495ED1" w:rsidRPr="00CA620A" w:rsidRDefault="00976B3F" w:rsidP="00495ED1">
            <w:pPr>
              <w:jc w:val="right"/>
              <w:rPr>
                <w:rFonts w:ascii="Arial" w:hAnsi="Arial" w:cs="Arial"/>
                <w:b/>
                <w:bCs/>
                <w:sz w:val="18"/>
                <w:szCs w:val="18"/>
              </w:rPr>
            </w:pPr>
            <w:r w:rsidRPr="00976B3F">
              <w:rPr>
                <w:rFonts w:ascii="Arial" w:hAnsi="Arial" w:cs="Arial"/>
                <w:b/>
                <w:bCs/>
                <w:sz w:val="18"/>
                <w:szCs w:val="18"/>
              </w:rPr>
              <w:t>6.727</w:t>
            </w:r>
          </w:p>
        </w:tc>
      </w:tr>
      <w:tr w:rsidR="00495ED1" w:rsidRPr="001B015B" w14:paraId="47792F6B" w14:textId="77777777" w:rsidTr="00F959D0">
        <w:trPr>
          <w:trHeight w:val="174"/>
        </w:trPr>
        <w:tc>
          <w:tcPr>
            <w:tcW w:w="3946" w:type="dxa"/>
            <w:tcBorders>
              <w:top w:val="nil"/>
              <w:left w:val="nil"/>
              <w:bottom w:val="nil"/>
              <w:right w:val="nil"/>
            </w:tcBorders>
            <w:shd w:val="clear" w:color="auto" w:fill="auto"/>
            <w:hideMark/>
          </w:tcPr>
          <w:p w14:paraId="19101334" w14:textId="77777777"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4" w:type="dxa"/>
            <w:tcBorders>
              <w:top w:val="nil"/>
              <w:left w:val="nil"/>
              <w:bottom w:val="nil"/>
              <w:right w:val="nil"/>
            </w:tcBorders>
            <w:shd w:val="clear" w:color="auto" w:fill="auto"/>
            <w:vAlign w:val="bottom"/>
          </w:tcPr>
          <w:p w14:paraId="18BD5F73" w14:textId="23E05F0A" w:rsidR="00495ED1" w:rsidRPr="00852BF5" w:rsidRDefault="00976B3F" w:rsidP="00495ED1">
            <w:pPr>
              <w:jc w:val="right"/>
              <w:rPr>
                <w:rFonts w:ascii="Arial" w:hAnsi="Arial" w:cs="Arial"/>
                <w:sz w:val="18"/>
                <w:szCs w:val="18"/>
              </w:rPr>
            </w:pPr>
            <w:r w:rsidRPr="00976B3F">
              <w:rPr>
                <w:rFonts w:ascii="Arial" w:hAnsi="Arial" w:cs="Arial"/>
                <w:sz w:val="18"/>
                <w:szCs w:val="18"/>
              </w:rPr>
              <w:t>382</w:t>
            </w:r>
          </w:p>
        </w:tc>
        <w:tc>
          <w:tcPr>
            <w:tcW w:w="1084" w:type="dxa"/>
            <w:tcBorders>
              <w:top w:val="nil"/>
              <w:left w:val="nil"/>
              <w:bottom w:val="nil"/>
              <w:right w:val="nil"/>
            </w:tcBorders>
            <w:shd w:val="clear" w:color="auto" w:fill="auto"/>
            <w:vAlign w:val="bottom"/>
          </w:tcPr>
          <w:p w14:paraId="3403830A" w14:textId="2A33F574" w:rsidR="00495ED1" w:rsidRPr="00852BF5" w:rsidRDefault="00976B3F" w:rsidP="00495ED1">
            <w:pPr>
              <w:jc w:val="right"/>
              <w:rPr>
                <w:rFonts w:ascii="Arial" w:hAnsi="Arial" w:cs="Arial"/>
                <w:sz w:val="18"/>
                <w:szCs w:val="18"/>
              </w:rPr>
            </w:pPr>
            <w:r w:rsidRPr="00976B3F">
              <w:rPr>
                <w:rFonts w:ascii="Arial" w:hAnsi="Arial" w:cs="Arial"/>
                <w:sz w:val="18"/>
                <w:szCs w:val="18"/>
              </w:rPr>
              <w:t>(382)</w:t>
            </w:r>
          </w:p>
        </w:tc>
        <w:tc>
          <w:tcPr>
            <w:tcW w:w="1085" w:type="dxa"/>
            <w:tcBorders>
              <w:top w:val="nil"/>
              <w:left w:val="nil"/>
              <w:bottom w:val="nil"/>
              <w:right w:val="nil"/>
            </w:tcBorders>
            <w:shd w:val="clear" w:color="auto" w:fill="auto"/>
            <w:vAlign w:val="bottom"/>
          </w:tcPr>
          <w:p w14:paraId="05C6DC52" w14:textId="469BA766" w:rsidR="00495ED1" w:rsidRPr="00852BF5" w:rsidRDefault="00976B3F" w:rsidP="00495ED1">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38FEE66B" w14:textId="08CB3580" w:rsidR="00495ED1" w:rsidRPr="00852BF5" w:rsidRDefault="00976B3F" w:rsidP="00495ED1">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shd w:val="clear" w:color="auto" w:fill="auto"/>
            <w:vAlign w:val="bottom"/>
          </w:tcPr>
          <w:p w14:paraId="25DA6C4B" w14:textId="50E60197" w:rsidR="00495ED1" w:rsidRPr="00CA620A" w:rsidRDefault="00976B3F" w:rsidP="00495ED1">
            <w:pPr>
              <w:jc w:val="right"/>
              <w:rPr>
                <w:rFonts w:ascii="Arial" w:hAnsi="Arial" w:cs="Arial"/>
                <w:b/>
                <w:bCs/>
                <w:sz w:val="18"/>
                <w:szCs w:val="18"/>
              </w:rPr>
            </w:pPr>
            <w:r>
              <w:rPr>
                <w:rFonts w:ascii="Arial" w:hAnsi="Arial" w:cs="Arial"/>
                <w:b/>
                <w:bCs/>
                <w:sz w:val="18"/>
                <w:szCs w:val="18"/>
              </w:rPr>
              <w:t>-</w:t>
            </w:r>
          </w:p>
        </w:tc>
      </w:tr>
      <w:tr w:rsidR="00DE02D4" w:rsidRPr="001B015B" w14:paraId="2768008E" w14:textId="77777777" w:rsidTr="00F959D0">
        <w:trPr>
          <w:trHeight w:val="174"/>
        </w:trPr>
        <w:tc>
          <w:tcPr>
            <w:tcW w:w="3946" w:type="dxa"/>
            <w:tcBorders>
              <w:top w:val="nil"/>
              <w:left w:val="nil"/>
              <w:bottom w:val="nil"/>
              <w:right w:val="nil"/>
            </w:tcBorders>
            <w:shd w:val="clear" w:color="auto" w:fill="auto"/>
          </w:tcPr>
          <w:p w14:paraId="0F1D023A" w14:textId="77777777" w:rsidR="00DE02D4" w:rsidRPr="001B015B" w:rsidRDefault="00DE02D4" w:rsidP="00DE02D4">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4" w:type="dxa"/>
            <w:tcBorders>
              <w:top w:val="nil"/>
              <w:left w:val="nil"/>
              <w:bottom w:val="nil"/>
              <w:right w:val="nil"/>
            </w:tcBorders>
            <w:shd w:val="clear" w:color="auto" w:fill="auto"/>
            <w:vAlign w:val="bottom"/>
          </w:tcPr>
          <w:p w14:paraId="66EB2331" w14:textId="7A1B811E" w:rsidR="00DE02D4" w:rsidRPr="00852BF5" w:rsidRDefault="00976B3F" w:rsidP="00DE02D4">
            <w:pPr>
              <w:jc w:val="right"/>
              <w:rPr>
                <w:rFonts w:ascii="Arial" w:hAnsi="Arial" w:cs="Arial"/>
                <w:sz w:val="18"/>
                <w:szCs w:val="18"/>
              </w:rPr>
            </w:pPr>
            <w:r w:rsidRPr="00976B3F">
              <w:rPr>
                <w:rFonts w:ascii="Arial" w:hAnsi="Arial" w:cs="Arial"/>
                <w:sz w:val="18"/>
                <w:szCs w:val="18"/>
              </w:rPr>
              <w:t>(186)</w:t>
            </w:r>
          </w:p>
        </w:tc>
        <w:tc>
          <w:tcPr>
            <w:tcW w:w="1084" w:type="dxa"/>
            <w:tcBorders>
              <w:top w:val="nil"/>
              <w:left w:val="nil"/>
              <w:bottom w:val="nil"/>
              <w:right w:val="nil"/>
            </w:tcBorders>
            <w:shd w:val="clear" w:color="auto" w:fill="auto"/>
            <w:vAlign w:val="bottom"/>
          </w:tcPr>
          <w:p w14:paraId="65B1EA83" w14:textId="57030B58" w:rsidR="00DE02D4" w:rsidRPr="00852BF5" w:rsidRDefault="00976B3F" w:rsidP="00DE02D4">
            <w:pPr>
              <w:jc w:val="right"/>
              <w:rPr>
                <w:rFonts w:ascii="Arial" w:hAnsi="Arial" w:cs="Arial"/>
                <w:sz w:val="18"/>
                <w:szCs w:val="18"/>
              </w:rPr>
            </w:pPr>
            <w:r w:rsidRPr="00976B3F">
              <w:rPr>
                <w:rFonts w:ascii="Arial" w:hAnsi="Arial" w:cs="Arial"/>
                <w:sz w:val="18"/>
                <w:szCs w:val="18"/>
              </w:rPr>
              <w:t>186</w:t>
            </w:r>
          </w:p>
        </w:tc>
        <w:tc>
          <w:tcPr>
            <w:tcW w:w="1085" w:type="dxa"/>
            <w:tcBorders>
              <w:top w:val="nil"/>
              <w:left w:val="nil"/>
              <w:bottom w:val="nil"/>
              <w:right w:val="nil"/>
            </w:tcBorders>
            <w:shd w:val="clear" w:color="auto" w:fill="auto"/>
            <w:vAlign w:val="bottom"/>
          </w:tcPr>
          <w:p w14:paraId="757E8A04" w14:textId="41B21A19" w:rsidR="00DE02D4" w:rsidRPr="00852BF5" w:rsidRDefault="00976B3F" w:rsidP="00DE02D4">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1281A0E9" w14:textId="4A66F411" w:rsidR="00DE02D4" w:rsidRPr="00852BF5" w:rsidRDefault="00976B3F" w:rsidP="00DE02D4">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shd w:val="clear" w:color="auto" w:fill="auto"/>
            <w:vAlign w:val="bottom"/>
          </w:tcPr>
          <w:p w14:paraId="1206BC07" w14:textId="647E4280" w:rsidR="00DE02D4" w:rsidRPr="00CA620A" w:rsidRDefault="00976B3F" w:rsidP="00DE02D4">
            <w:pPr>
              <w:jc w:val="right"/>
              <w:rPr>
                <w:rFonts w:ascii="Arial" w:hAnsi="Arial" w:cs="Arial"/>
                <w:b/>
                <w:bCs/>
                <w:sz w:val="18"/>
                <w:szCs w:val="18"/>
              </w:rPr>
            </w:pPr>
            <w:r>
              <w:rPr>
                <w:rFonts w:ascii="Arial" w:hAnsi="Arial" w:cs="Arial"/>
                <w:b/>
                <w:bCs/>
                <w:sz w:val="18"/>
                <w:szCs w:val="18"/>
              </w:rPr>
              <w:t>-</w:t>
            </w:r>
          </w:p>
        </w:tc>
      </w:tr>
      <w:tr w:rsidR="00DE02D4" w:rsidRPr="001B015B" w14:paraId="24505B95" w14:textId="77777777" w:rsidTr="00F959D0">
        <w:trPr>
          <w:trHeight w:val="174"/>
        </w:trPr>
        <w:tc>
          <w:tcPr>
            <w:tcW w:w="3946" w:type="dxa"/>
            <w:tcBorders>
              <w:top w:val="nil"/>
              <w:left w:val="nil"/>
              <w:bottom w:val="nil"/>
              <w:right w:val="nil"/>
            </w:tcBorders>
            <w:shd w:val="clear" w:color="auto" w:fill="auto"/>
          </w:tcPr>
          <w:p w14:paraId="5BEA2146" w14:textId="77777777" w:rsidR="00DE02D4" w:rsidRPr="001B015B" w:rsidRDefault="00DE02D4" w:rsidP="00DE02D4">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4" w:type="dxa"/>
            <w:tcBorders>
              <w:top w:val="nil"/>
              <w:left w:val="nil"/>
              <w:bottom w:val="nil"/>
              <w:right w:val="nil"/>
            </w:tcBorders>
            <w:shd w:val="clear" w:color="auto" w:fill="auto"/>
            <w:vAlign w:val="bottom"/>
          </w:tcPr>
          <w:p w14:paraId="400B6487" w14:textId="5F0F7E34" w:rsidR="00DE02D4" w:rsidRPr="00852BF5" w:rsidRDefault="00DE02D4" w:rsidP="00DE02D4">
            <w:pPr>
              <w:jc w:val="right"/>
              <w:rPr>
                <w:rFonts w:ascii="Arial" w:hAnsi="Arial" w:cs="Arial"/>
                <w:sz w:val="18"/>
                <w:szCs w:val="18"/>
              </w:rPr>
            </w:pPr>
          </w:p>
        </w:tc>
        <w:tc>
          <w:tcPr>
            <w:tcW w:w="1084" w:type="dxa"/>
            <w:tcBorders>
              <w:top w:val="nil"/>
              <w:left w:val="nil"/>
              <w:bottom w:val="nil"/>
              <w:right w:val="nil"/>
            </w:tcBorders>
            <w:shd w:val="clear" w:color="auto" w:fill="auto"/>
            <w:vAlign w:val="bottom"/>
          </w:tcPr>
          <w:p w14:paraId="101C70AE" w14:textId="54D3DE99" w:rsidR="00DE02D4" w:rsidRPr="00852BF5" w:rsidRDefault="00DE02D4" w:rsidP="00DE02D4">
            <w:pPr>
              <w:jc w:val="right"/>
              <w:rPr>
                <w:rFonts w:ascii="Arial" w:hAnsi="Arial" w:cs="Arial"/>
                <w:sz w:val="18"/>
                <w:szCs w:val="18"/>
              </w:rPr>
            </w:pPr>
          </w:p>
        </w:tc>
        <w:tc>
          <w:tcPr>
            <w:tcW w:w="1085" w:type="dxa"/>
            <w:tcBorders>
              <w:top w:val="nil"/>
              <w:left w:val="nil"/>
              <w:bottom w:val="nil"/>
              <w:right w:val="nil"/>
            </w:tcBorders>
            <w:shd w:val="clear" w:color="auto" w:fill="auto"/>
            <w:vAlign w:val="bottom"/>
          </w:tcPr>
          <w:p w14:paraId="2E1B6A53" w14:textId="6CA36E85" w:rsidR="00DE02D4" w:rsidRPr="00852BF5" w:rsidRDefault="00DE02D4" w:rsidP="00DE02D4">
            <w:pPr>
              <w:jc w:val="right"/>
              <w:rPr>
                <w:rFonts w:ascii="Arial" w:hAnsi="Arial" w:cs="Arial"/>
                <w:sz w:val="18"/>
                <w:szCs w:val="18"/>
              </w:rPr>
            </w:pPr>
          </w:p>
        </w:tc>
        <w:tc>
          <w:tcPr>
            <w:tcW w:w="1084" w:type="dxa"/>
            <w:tcBorders>
              <w:top w:val="nil"/>
              <w:left w:val="nil"/>
              <w:bottom w:val="nil"/>
              <w:right w:val="nil"/>
            </w:tcBorders>
            <w:shd w:val="clear" w:color="auto" w:fill="auto"/>
            <w:vAlign w:val="bottom"/>
          </w:tcPr>
          <w:p w14:paraId="6CCAC4F2" w14:textId="1D309A7D" w:rsidR="00DE02D4" w:rsidRPr="00852BF5" w:rsidRDefault="00DE02D4" w:rsidP="00DE02D4">
            <w:pPr>
              <w:jc w:val="right"/>
              <w:rPr>
                <w:rFonts w:ascii="Arial" w:hAnsi="Arial" w:cs="Arial"/>
                <w:sz w:val="18"/>
                <w:szCs w:val="18"/>
              </w:rPr>
            </w:pPr>
          </w:p>
        </w:tc>
        <w:tc>
          <w:tcPr>
            <w:tcW w:w="1086" w:type="dxa"/>
            <w:tcBorders>
              <w:top w:val="nil"/>
              <w:left w:val="nil"/>
              <w:bottom w:val="nil"/>
              <w:right w:val="nil"/>
            </w:tcBorders>
            <w:shd w:val="clear" w:color="auto" w:fill="auto"/>
            <w:vAlign w:val="bottom"/>
          </w:tcPr>
          <w:p w14:paraId="39F26D1A" w14:textId="3237AE90" w:rsidR="00DE02D4" w:rsidRPr="00CA620A" w:rsidRDefault="00DE02D4" w:rsidP="00DE02D4">
            <w:pPr>
              <w:jc w:val="right"/>
              <w:rPr>
                <w:rFonts w:ascii="Arial" w:hAnsi="Arial" w:cs="Arial"/>
                <w:b/>
                <w:bCs/>
                <w:sz w:val="18"/>
                <w:szCs w:val="18"/>
              </w:rPr>
            </w:pPr>
          </w:p>
        </w:tc>
      </w:tr>
      <w:tr w:rsidR="00495ED1" w:rsidRPr="001B015B" w14:paraId="5BF7AB16" w14:textId="77777777" w:rsidTr="00F959D0">
        <w:trPr>
          <w:trHeight w:val="249"/>
        </w:trPr>
        <w:tc>
          <w:tcPr>
            <w:tcW w:w="3946" w:type="dxa"/>
            <w:tcBorders>
              <w:top w:val="nil"/>
              <w:left w:val="nil"/>
              <w:bottom w:val="nil"/>
              <w:right w:val="nil"/>
            </w:tcBorders>
            <w:shd w:val="clear" w:color="auto" w:fill="auto"/>
            <w:vAlign w:val="center"/>
            <w:hideMark/>
          </w:tcPr>
          <w:p w14:paraId="39D63480" w14:textId="7A402043" w:rsidR="00495ED1" w:rsidRPr="001B015B" w:rsidRDefault="00495ED1" w:rsidP="00495ED1">
            <w:pPr>
              <w:rPr>
                <w:rFonts w:ascii="Arial" w:eastAsia="Calibri" w:hAnsi="Arial" w:cs="Arial"/>
                <w:color w:val="000000" w:themeColor="text1"/>
                <w:sz w:val="18"/>
                <w:szCs w:val="18"/>
                <w:lang w:val="hr-HR"/>
              </w:rPr>
            </w:pPr>
            <w:r w:rsidRPr="00852BF5">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852BF5">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84" w:type="dxa"/>
            <w:tcBorders>
              <w:top w:val="nil"/>
              <w:left w:val="nil"/>
              <w:bottom w:val="nil"/>
              <w:right w:val="nil"/>
            </w:tcBorders>
            <w:shd w:val="clear" w:color="auto" w:fill="auto"/>
            <w:vAlign w:val="bottom"/>
          </w:tcPr>
          <w:p w14:paraId="69A8F661" w14:textId="27AB35D9" w:rsidR="00495ED1" w:rsidRPr="00852BF5" w:rsidRDefault="00976B3F" w:rsidP="00495ED1">
            <w:pPr>
              <w:jc w:val="right"/>
              <w:rPr>
                <w:rFonts w:ascii="Arial" w:hAnsi="Arial" w:cs="Arial"/>
                <w:sz w:val="18"/>
                <w:szCs w:val="18"/>
              </w:rPr>
            </w:pPr>
            <w:r w:rsidRPr="00976B3F">
              <w:rPr>
                <w:rFonts w:ascii="Arial" w:hAnsi="Arial" w:cs="Arial"/>
                <w:sz w:val="18"/>
                <w:szCs w:val="18"/>
              </w:rPr>
              <w:t>164</w:t>
            </w:r>
          </w:p>
        </w:tc>
        <w:tc>
          <w:tcPr>
            <w:tcW w:w="1084" w:type="dxa"/>
            <w:tcBorders>
              <w:top w:val="nil"/>
              <w:left w:val="nil"/>
              <w:bottom w:val="nil"/>
              <w:right w:val="nil"/>
            </w:tcBorders>
            <w:shd w:val="clear" w:color="auto" w:fill="auto"/>
            <w:vAlign w:val="bottom"/>
          </w:tcPr>
          <w:p w14:paraId="1200C5F3" w14:textId="6F25112C" w:rsidR="00495ED1" w:rsidRPr="00852BF5" w:rsidRDefault="00976B3F" w:rsidP="00495ED1">
            <w:pPr>
              <w:jc w:val="right"/>
              <w:rPr>
                <w:rFonts w:ascii="Arial" w:hAnsi="Arial" w:cs="Arial"/>
                <w:sz w:val="18"/>
                <w:szCs w:val="18"/>
              </w:rPr>
            </w:pPr>
            <w:r w:rsidRPr="00976B3F">
              <w:rPr>
                <w:rFonts w:ascii="Arial" w:hAnsi="Arial" w:cs="Arial"/>
                <w:sz w:val="18"/>
                <w:szCs w:val="18"/>
              </w:rPr>
              <w:t>784</w:t>
            </w:r>
          </w:p>
        </w:tc>
        <w:tc>
          <w:tcPr>
            <w:tcW w:w="1085" w:type="dxa"/>
            <w:tcBorders>
              <w:top w:val="nil"/>
              <w:left w:val="nil"/>
              <w:bottom w:val="nil"/>
              <w:right w:val="nil"/>
            </w:tcBorders>
            <w:shd w:val="clear" w:color="auto" w:fill="auto"/>
            <w:vAlign w:val="bottom"/>
          </w:tcPr>
          <w:p w14:paraId="42B6C588" w14:textId="45951535" w:rsidR="00495ED1" w:rsidRPr="00852BF5" w:rsidRDefault="00976B3F" w:rsidP="00495ED1">
            <w:pPr>
              <w:jc w:val="right"/>
              <w:rPr>
                <w:rFonts w:ascii="Arial" w:hAnsi="Arial" w:cs="Arial"/>
                <w:sz w:val="18"/>
                <w:szCs w:val="18"/>
              </w:rPr>
            </w:pPr>
            <w:r w:rsidRPr="00976B3F">
              <w:rPr>
                <w:rFonts w:ascii="Arial" w:hAnsi="Arial" w:cs="Arial"/>
                <w:sz w:val="18"/>
                <w:szCs w:val="18"/>
              </w:rPr>
              <w:t>(37)</w:t>
            </w:r>
          </w:p>
        </w:tc>
        <w:tc>
          <w:tcPr>
            <w:tcW w:w="1084" w:type="dxa"/>
            <w:tcBorders>
              <w:top w:val="nil"/>
              <w:left w:val="nil"/>
              <w:bottom w:val="nil"/>
              <w:right w:val="nil"/>
            </w:tcBorders>
            <w:shd w:val="clear" w:color="auto" w:fill="auto"/>
            <w:vAlign w:val="bottom"/>
          </w:tcPr>
          <w:p w14:paraId="78C4CC78" w14:textId="0345EC06" w:rsidR="00495ED1" w:rsidRPr="00852BF5" w:rsidRDefault="00976B3F" w:rsidP="00495ED1">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shd w:val="clear" w:color="auto" w:fill="auto"/>
            <w:vAlign w:val="bottom"/>
          </w:tcPr>
          <w:p w14:paraId="30E4FE2C" w14:textId="24E62B5B" w:rsidR="00495ED1" w:rsidRPr="00CA620A" w:rsidRDefault="00976B3F" w:rsidP="00495ED1">
            <w:pPr>
              <w:jc w:val="right"/>
              <w:rPr>
                <w:rFonts w:ascii="Arial" w:hAnsi="Arial" w:cs="Arial"/>
                <w:b/>
                <w:bCs/>
                <w:sz w:val="18"/>
                <w:szCs w:val="18"/>
              </w:rPr>
            </w:pPr>
            <w:r w:rsidRPr="00976B3F">
              <w:rPr>
                <w:rFonts w:ascii="Arial" w:hAnsi="Arial" w:cs="Arial"/>
                <w:b/>
                <w:bCs/>
                <w:sz w:val="18"/>
                <w:szCs w:val="18"/>
              </w:rPr>
              <w:t>911</w:t>
            </w:r>
          </w:p>
        </w:tc>
      </w:tr>
      <w:tr w:rsidR="00495ED1" w:rsidRPr="001B015B" w14:paraId="2B6D42D0" w14:textId="77777777" w:rsidTr="002D61E6">
        <w:trPr>
          <w:trHeight w:val="182"/>
        </w:trPr>
        <w:tc>
          <w:tcPr>
            <w:tcW w:w="3946" w:type="dxa"/>
            <w:tcBorders>
              <w:top w:val="nil"/>
              <w:left w:val="nil"/>
              <w:bottom w:val="nil"/>
              <w:right w:val="nil"/>
            </w:tcBorders>
            <w:shd w:val="clear" w:color="auto" w:fill="auto"/>
            <w:vAlign w:val="bottom"/>
            <w:hideMark/>
          </w:tcPr>
          <w:p w14:paraId="649E7E3D" w14:textId="6D4634A1" w:rsidR="00495ED1" w:rsidRPr="001B015B" w:rsidRDefault="00495ED1" w:rsidP="00495ED1">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sidR="00CE5CA0">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84" w:type="dxa"/>
            <w:tcBorders>
              <w:top w:val="single" w:sz="4" w:space="0" w:color="auto"/>
              <w:left w:val="nil"/>
              <w:bottom w:val="single" w:sz="12" w:space="0" w:color="auto"/>
              <w:right w:val="nil"/>
            </w:tcBorders>
            <w:shd w:val="clear" w:color="auto" w:fill="auto"/>
            <w:vAlign w:val="bottom"/>
          </w:tcPr>
          <w:p w14:paraId="2F5DCE91" w14:textId="64CB0B2F" w:rsidR="00495ED1" w:rsidRPr="00852BF5" w:rsidRDefault="00976B3F" w:rsidP="00495ED1">
            <w:pPr>
              <w:jc w:val="right"/>
              <w:rPr>
                <w:rFonts w:ascii="Arial" w:hAnsi="Arial" w:cs="Arial"/>
                <w:b/>
                <w:bCs/>
                <w:sz w:val="18"/>
                <w:szCs w:val="18"/>
              </w:rPr>
            </w:pPr>
            <w:r w:rsidRPr="00976B3F">
              <w:rPr>
                <w:rFonts w:ascii="Arial" w:hAnsi="Arial" w:cs="Arial"/>
                <w:b/>
                <w:bCs/>
                <w:sz w:val="18"/>
                <w:szCs w:val="18"/>
              </w:rPr>
              <w:t>4.523</w:t>
            </w:r>
          </w:p>
        </w:tc>
        <w:tc>
          <w:tcPr>
            <w:tcW w:w="1084" w:type="dxa"/>
            <w:tcBorders>
              <w:top w:val="single" w:sz="4" w:space="0" w:color="auto"/>
              <w:left w:val="nil"/>
              <w:bottom w:val="single" w:sz="12" w:space="0" w:color="auto"/>
              <w:right w:val="nil"/>
            </w:tcBorders>
            <w:shd w:val="clear" w:color="auto" w:fill="auto"/>
            <w:vAlign w:val="bottom"/>
          </w:tcPr>
          <w:p w14:paraId="3CCA5370" w14:textId="302DCB71" w:rsidR="00495ED1" w:rsidRPr="00852BF5" w:rsidRDefault="00976B3F" w:rsidP="00495ED1">
            <w:pPr>
              <w:jc w:val="right"/>
              <w:rPr>
                <w:rFonts w:ascii="Arial" w:hAnsi="Arial" w:cs="Arial"/>
                <w:b/>
                <w:bCs/>
                <w:sz w:val="18"/>
                <w:szCs w:val="18"/>
              </w:rPr>
            </w:pPr>
            <w:r w:rsidRPr="00976B3F">
              <w:rPr>
                <w:rFonts w:ascii="Arial" w:hAnsi="Arial" w:cs="Arial"/>
                <w:b/>
                <w:bCs/>
                <w:sz w:val="18"/>
                <w:szCs w:val="18"/>
              </w:rPr>
              <w:t>2.295</w:t>
            </w:r>
          </w:p>
        </w:tc>
        <w:tc>
          <w:tcPr>
            <w:tcW w:w="1085" w:type="dxa"/>
            <w:tcBorders>
              <w:top w:val="single" w:sz="4" w:space="0" w:color="auto"/>
              <w:left w:val="nil"/>
              <w:bottom w:val="single" w:sz="12" w:space="0" w:color="auto"/>
              <w:right w:val="nil"/>
            </w:tcBorders>
            <w:shd w:val="clear" w:color="auto" w:fill="auto"/>
            <w:vAlign w:val="bottom"/>
          </w:tcPr>
          <w:p w14:paraId="38EFC375" w14:textId="67261AC7" w:rsidR="00495ED1" w:rsidRPr="00852BF5" w:rsidRDefault="00976B3F" w:rsidP="00495ED1">
            <w:pPr>
              <w:jc w:val="right"/>
              <w:rPr>
                <w:rFonts w:ascii="Arial" w:hAnsi="Arial" w:cs="Arial"/>
                <w:b/>
                <w:bCs/>
                <w:sz w:val="18"/>
                <w:szCs w:val="18"/>
              </w:rPr>
            </w:pPr>
            <w:r w:rsidRPr="00976B3F">
              <w:rPr>
                <w:rFonts w:ascii="Arial" w:hAnsi="Arial" w:cs="Arial"/>
                <w:b/>
                <w:bCs/>
                <w:sz w:val="18"/>
                <w:szCs w:val="18"/>
              </w:rPr>
              <w:t>820</w:t>
            </w:r>
          </w:p>
        </w:tc>
        <w:tc>
          <w:tcPr>
            <w:tcW w:w="1084" w:type="dxa"/>
            <w:tcBorders>
              <w:top w:val="single" w:sz="4" w:space="0" w:color="auto"/>
              <w:left w:val="nil"/>
              <w:bottom w:val="single" w:sz="12" w:space="0" w:color="auto"/>
              <w:right w:val="nil"/>
            </w:tcBorders>
            <w:shd w:val="clear" w:color="auto" w:fill="auto"/>
            <w:vAlign w:val="bottom"/>
          </w:tcPr>
          <w:p w14:paraId="612A3C30" w14:textId="7F1C5360" w:rsidR="00495ED1" w:rsidRPr="00852BF5" w:rsidRDefault="00976B3F" w:rsidP="00495ED1">
            <w:pPr>
              <w:jc w:val="right"/>
              <w:rPr>
                <w:rFonts w:ascii="Arial" w:hAnsi="Arial" w:cs="Arial"/>
                <w:b/>
                <w:bCs/>
                <w:sz w:val="18"/>
                <w:szCs w:val="18"/>
              </w:rPr>
            </w:pPr>
            <w:r>
              <w:rPr>
                <w:rFonts w:ascii="Arial" w:hAnsi="Arial" w:cs="Arial"/>
                <w:b/>
                <w:bCs/>
                <w:sz w:val="18"/>
                <w:szCs w:val="18"/>
              </w:rPr>
              <w:t>-</w:t>
            </w:r>
          </w:p>
        </w:tc>
        <w:tc>
          <w:tcPr>
            <w:tcW w:w="1086" w:type="dxa"/>
            <w:tcBorders>
              <w:top w:val="single" w:sz="4" w:space="0" w:color="auto"/>
              <w:left w:val="nil"/>
              <w:bottom w:val="single" w:sz="12" w:space="0" w:color="auto"/>
              <w:right w:val="nil"/>
            </w:tcBorders>
            <w:shd w:val="clear" w:color="auto" w:fill="auto"/>
            <w:vAlign w:val="bottom"/>
          </w:tcPr>
          <w:p w14:paraId="2C53F1BA" w14:textId="0F5EC1C1" w:rsidR="00495ED1" w:rsidRPr="00CA620A" w:rsidRDefault="00976B3F" w:rsidP="00495ED1">
            <w:pPr>
              <w:jc w:val="right"/>
              <w:rPr>
                <w:rFonts w:ascii="Arial" w:hAnsi="Arial" w:cs="Arial"/>
                <w:b/>
                <w:bCs/>
                <w:sz w:val="18"/>
                <w:szCs w:val="18"/>
              </w:rPr>
            </w:pPr>
            <w:r w:rsidRPr="00976B3F">
              <w:rPr>
                <w:rFonts w:ascii="Arial" w:hAnsi="Arial" w:cs="Arial"/>
                <w:b/>
                <w:bCs/>
                <w:sz w:val="18"/>
                <w:szCs w:val="18"/>
              </w:rPr>
              <w:t>7.638</w:t>
            </w:r>
          </w:p>
        </w:tc>
      </w:tr>
      <w:bookmarkEnd w:id="1010"/>
    </w:tbl>
    <w:p w14:paraId="19A90207" w14:textId="77777777" w:rsidR="00890F29" w:rsidRPr="001B015B" w:rsidRDefault="00890F29" w:rsidP="00890F29">
      <w:pPr>
        <w:keepNext/>
        <w:jc w:val="both"/>
        <w:rPr>
          <w:rFonts w:ascii="Arial" w:hAnsi="Arial" w:cs="Arial"/>
          <w:b/>
          <w:bCs/>
          <w:color w:val="000000" w:themeColor="text1"/>
          <w:sz w:val="20"/>
          <w:szCs w:val="20"/>
          <w:lang w:val="hr-HR"/>
        </w:rPr>
      </w:pPr>
    </w:p>
    <w:p w14:paraId="03BF7F91" w14:textId="4DEEC199" w:rsidR="00890F29" w:rsidRDefault="00890F29" w:rsidP="00890F29">
      <w:pPr>
        <w:keepNext/>
        <w:jc w:val="both"/>
        <w:rPr>
          <w:rFonts w:ascii="Arial" w:hAnsi="Arial" w:cs="Arial"/>
          <w:b/>
          <w:bCs/>
          <w:color w:val="000000" w:themeColor="text1"/>
          <w:sz w:val="20"/>
          <w:szCs w:val="20"/>
          <w:lang w:val="hr-HR"/>
        </w:rPr>
      </w:pPr>
    </w:p>
    <w:p w14:paraId="5B85E41F" w14:textId="77777777" w:rsidR="001B015B" w:rsidRPr="001B015B" w:rsidRDefault="001B015B" w:rsidP="00890F29">
      <w:pPr>
        <w:keepNext/>
        <w:jc w:val="both"/>
        <w:rPr>
          <w:rFonts w:ascii="Arial"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3946"/>
        <w:gridCol w:w="1084"/>
        <w:gridCol w:w="1084"/>
        <w:gridCol w:w="1085"/>
        <w:gridCol w:w="1084"/>
        <w:gridCol w:w="1086"/>
      </w:tblGrid>
      <w:tr w:rsidR="00CE5CA0" w:rsidRPr="001B015B" w14:paraId="6DFA5EA3" w14:textId="77777777" w:rsidTr="00E1203E">
        <w:trPr>
          <w:trHeight w:val="174"/>
        </w:trPr>
        <w:tc>
          <w:tcPr>
            <w:tcW w:w="3946" w:type="dxa"/>
            <w:tcBorders>
              <w:top w:val="nil"/>
              <w:left w:val="nil"/>
              <w:bottom w:val="nil"/>
              <w:right w:val="nil"/>
            </w:tcBorders>
            <w:shd w:val="clear" w:color="auto" w:fill="auto"/>
            <w:vAlign w:val="center"/>
          </w:tcPr>
          <w:p w14:paraId="79EF1C83" w14:textId="77777777" w:rsidR="00CE5CA0" w:rsidRPr="001B015B" w:rsidRDefault="00CE5CA0"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Grupa i Banka</w:t>
            </w:r>
          </w:p>
        </w:tc>
        <w:tc>
          <w:tcPr>
            <w:tcW w:w="1084" w:type="dxa"/>
            <w:tcBorders>
              <w:top w:val="nil"/>
              <w:left w:val="nil"/>
              <w:bottom w:val="nil"/>
              <w:right w:val="nil"/>
            </w:tcBorders>
            <w:shd w:val="clear" w:color="auto" w:fill="auto"/>
            <w:vAlign w:val="center"/>
          </w:tcPr>
          <w:p w14:paraId="6525D2A9"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770F8E02"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shd w:val="clear" w:color="auto" w:fill="auto"/>
            <w:vAlign w:val="center"/>
          </w:tcPr>
          <w:p w14:paraId="2AC7E328"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516235E5"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shd w:val="clear" w:color="auto" w:fill="auto"/>
            <w:vAlign w:val="center"/>
          </w:tcPr>
          <w:p w14:paraId="3FBA6D28" w14:textId="77777777" w:rsidR="00CE5CA0" w:rsidRPr="001B015B" w:rsidRDefault="00CE5CA0" w:rsidP="00E1203E">
            <w:pPr>
              <w:jc w:val="right"/>
              <w:rPr>
                <w:rFonts w:ascii="Arial" w:eastAsia="Calibri" w:hAnsi="Arial" w:cs="Arial"/>
                <w:b/>
                <w:bCs/>
                <w:color w:val="000000" w:themeColor="text1"/>
                <w:sz w:val="18"/>
                <w:szCs w:val="18"/>
                <w:lang w:val="hr-HR"/>
              </w:rPr>
            </w:pPr>
          </w:p>
        </w:tc>
      </w:tr>
      <w:tr w:rsidR="00CE5CA0" w:rsidRPr="001B015B" w14:paraId="41A8EC6C" w14:textId="77777777" w:rsidTr="00E1203E">
        <w:trPr>
          <w:trHeight w:val="174"/>
        </w:trPr>
        <w:tc>
          <w:tcPr>
            <w:tcW w:w="3946" w:type="dxa"/>
            <w:tcBorders>
              <w:top w:val="nil"/>
              <w:left w:val="nil"/>
              <w:bottom w:val="nil"/>
              <w:right w:val="nil"/>
            </w:tcBorders>
            <w:shd w:val="clear" w:color="auto" w:fill="auto"/>
            <w:vAlign w:val="center"/>
            <w:hideMark/>
          </w:tcPr>
          <w:p w14:paraId="390D7B84" w14:textId="77777777" w:rsidR="00CE5CA0" w:rsidRPr="001B015B" w:rsidRDefault="00CE5CA0"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84" w:type="dxa"/>
            <w:tcBorders>
              <w:top w:val="nil"/>
              <w:left w:val="nil"/>
              <w:bottom w:val="nil"/>
              <w:right w:val="nil"/>
            </w:tcBorders>
            <w:shd w:val="clear" w:color="auto" w:fill="auto"/>
            <w:vAlign w:val="center"/>
            <w:hideMark/>
          </w:tcPr>
          <w:p w14:paraId="55484ACC"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4" w:type="dxa"/>
            <w:tcBorders>
              <w:top w:val="nil"/>
              <w:left w:val="nil"/>
              <w:bottom w:val="nil"/>
              <w:right w:val="nil"/>
            </w:tcBorders>
            <w:shd w:val="clear" w:color="auto" w:fill="auto"/>
            <w:vAlign w:val="center"/>
            <w:hideMark/>
          </w:tcPr>
          <w:p w14:paraId="516A57C3"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5" w:type="dxa"/>
            <w:tcBorders>
              <w:top w:val="nil"/>
              <w:left w:val="nil"/>
              <w:bottom w:val="nil"/>
              <w:right w:val="nil"/>
            </w:tcBorders>
            <w:shd w:val="clear" w:color="auto" w:fill="auto"/>
            <w:vAlign w:val="center"/>
            <w:hideMark/>
          </w:tcPr>
          <w:p w14:paraId="77B5C401"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shd w:val="clear" w:color="auto" w:fill="auto"/>
            <w:vAlign w:val="center"/>
            <w:hideMark/>
          </w:tcPr>
          <w:p w14:paraId="132D5759"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86" w:type="dxa"/>
            <w:tcBorders>
              <w:top w:val="nil"/>
              <w:left w:val="nil"/>
              <w:bottom w:val="nil"/>
              <w:right w:val="nil"/>
            </w:tcBorders>
            <w:shd w:val="clear" w:color="auto" w:fill="auto"/>
            <w:vAlign w:val="center"/>
            <w:hideMark/>
          </w:tcPr>
          <w:p w14:paraId="4D7CA3E8" w14:textId="77777777" w:rsidR="00CE5CA0" w:rsidRPr="001B015B" w:rsidRDefault="00CE5CA0"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CE5CA0" w:rsidRPr="001B015B" w14:paraId="0D194D0A" w14:textId="77777777" w:rsidTr="00E1203E">
        <w:trPr>
          <w:trHeight w:val="174"/>
        </w:trPr>
        <w:tc>
          <w:tcPr>
            <w:tcW w:w="3946" w:type="dxa"/>
            <w:tcBorders>
              <w:top w:val="nil"/>
              <w:left w:val="nil"/>
              <w:bottom w:val="nil"/>
              <w:right w:val="nil"/>
            </w:tcBorders>
            <w:shd w:val="clear" w:color="auto" w:fill="auto"/>
            <w:vAlign w:val="center"/>
            <w:hideMark/>
          </w:tcPr>
          <w:p w14:paraId="0882CFB8"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bottom"/>
            <w:hideMark/>
          </w:tcPr>
          <w:p w14:paraId="1D676936"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4" w:type="dxa"/>
            <w:tcBorders>
              <w:top w:val="nil"/>
              <w:left w:val="nil"/>
              <w:bottom w:val="nil"/>
              <w:right w:val="nil"/>
            </w:tcBorders>
            <w:shd w:val="clear" w:color="auto" w:fill="auto"/>
            <w:vAlign w:val="bottom"/>
            <w:hideMark/>
          </w:tcPr>
          <w:p w14:paraId="233C0C45"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5" w:type="dxa"/>
            <w:tcBorders>
              <w:top w:val="nil"/>
              <w:left w:val="nil"/>
              <w:bottom w:val="nil"/>
              <w:right w:val="nil"/>
            </w:tcBorders>
            <w:shd w:val="clear" w:color="auto" w:fill="auto"/>
            <w:vAlign w:val="bottom"/>
            <w:hideMark/>
          </w:tcPr>
          <w:p w14:paraId="51AF69C3"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4" w:type="dxa"/>
            <w:tcBorders>
              <w:top w:val="nil"/>
              <w:left w:val="nil"/>
              <w:bottom w:val="nil"/>
              <w:right w:val="nil"/>
            </w:tcBorders>
            <w:shd w:val="clear" w:color="auto" w:fill="auto"/>
            <w:vAlign w:val="bottom"/>
            <w:hideMark/>
          </w:tcPr>
          <w:p w14:paraId="51794E9B"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c>
          <w:tcPr>
            <w:tcW w:w="1086" w:type="dxa"/>
            <w:tcBorders>
              <w:top w:val="nil"/>
              <w:left w:val="nil"/>
              <w:bottom w:val="nil"/>
              <w:right w:val="nil"/>
            </w:tcBorders>
            <w:shd w:val="clear" w:color="auto" w:fill="auto"/>
            <w:vAlign w:val="bottom"/>
            <w:hideMark/>
          </w:tcPr>
          <w:p w14:paraId="35C9784F" w14:textId="77777777" w:rsidR="00CE5CA0" w:rsidRPr="001B015B" w:rsidRDefault="00CE5CA0" w:rsidP="00E1203E">
            <w:pPr>
              <w:jc w:val="right"/>
              <w:rPr>
                <w:rFonts w:ascii="Arial" w:eastAsia="Calibri" w:hAnsi="Arial" w:cs="Arial"/>
                <w:b/>
                <w:bCs/>
                <w:color w:val="000000" w:themeColor="text1"/>
                <w:sz w:val="18"/>
                <w:szCs w:val="18"/>
                <w:lang w:val="hr-HR"/>
              </w:rPr>
            </w:pPr>
            <w:r w:rsidRPr="00131510">
              <w:rPr>
                <w:rFonts w:ascii="Arial" w:eastAsia="Calibri" w:hAnsi="Arial" w:cs="Arial"/>
                <w:b/>
                <w:bCs/>
                <w:color w:val="000000" w:themeColor="text1"/>
                <w:sz w:val="18"/>
                <w:szCs w:val="18"/>
                <w:lang w:val="hr-HR"/>
              </w:rPr>
              <w:t>000 eura</w:t>
            </w:r>
          </w:p>
        </w:tc>
      </w:tr>
      <w:tr w:rsidR="00CE5CA0" w:rsidRPr="001B015B" w14:paraId="31123E1D" w14:textId="77777777" w:rsidTr="00E1203E">
        <w:trPr>
          <w:trHeight w:val="174"/>
        </w:trPr>
        <w:tc>
          <w:tcPr>
            <w:tcW w:w="3946" w:type="dxa"/>
            <w:tcBorders>
              <w:top w:val="nil"/>
              <w:left w:val="nil"/>
              <w:bottom w:val="nil"/>
              <w:right w:val="nil"/>
            </w:tcBorders>
            <w:shd w:val="clear" w:color="auto" w:fill="auto"/>
            <w:vAlign w:val="center"/>
          </w:tcPr>
          <w:p w14:paraId="1EAD200C"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72B334AA"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5FF84276"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shd w:val="clear" w:color="auto" w:fill="auto"/>
            <w:vAlign w:val="center"/>
          </w:tcPr>
          <w:p w14:paraId="521A8780"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5ECD2326" w14:textId="77777777" w:rsidR="00CE5CA0" w:rsidRPr="001B015B" w:rsidRDefault="00CE5CA0" w:rsidP="00E1203E">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shd w:val="clear" w:color="auto" w:fill="auto"/>
            <w:vAlign w:val="center"/>
          </w:tcPr>
          <w:p w14:paraId="7ECA46FC" w14:textId="77777777" w:rsidR="00CE5CA0" w:rsidRPr="001B015B" w:rsidRDefault="00CE5CA0" w:rsidP="00E1203E">
            <w:pPr>
              <w:jc w:val="right"/>
              <w:rPr>
                <w:rFonts w:ascii="Arial" w:eastAsia="Calibri" w:hAnsi="Arial" w:cs="Arial"/>
                <w:b/>
                <w:bCs/>
                <w:color w:val="000000" w:themeColor="text1"/>
                <w:sz w:val="18"/>
                <w:szCs w:val="18"/>
                <w:lang w:val="hr-HR"/>
              </w:rPr>
            </w:pPr>
          </w:p>
        </w:tc>
      </w:tr>
      <w:tr w:rsidR="00CE5CA0" w:rsidRPr="001B015B" w14:paraId="7EE2F677" w14:textId="77777777" w:rsidTr="00E1203E">
        <w:trPr>
          <w:trHeight w:val="174"/>
        </w:trPr>
        <w:tc>
          <w:tcPr>
            <w:tcW w:w="3946" w:type="dxa"/>
            <w:tcBorders>
              <w:top w:val="nil"/>
              <w:left w:val="nil"/>
              <w:bottom w:val="nil"/>
              <w:right w:val="nil"/>
            </w:tcBorders>
            <w:shd w:val="clear" w:color="auto" w:fill="auto"/>
            <w:vAlign w:val="center"/>
            <w:hideMark/>
          </w:tcPr>
          <w:p w14:paraId="23E5AF16"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84" w:type="dxa"/>
            <w:tcBorders>
              <w:top w:val="nil"/>
              <w:left w:val="nil"/>
              <w:bottom w:val="nil"/>
              <w:right w:val="nil"/>
            </w:tcBorders>
            <w:shd w:val="clear" w:color="auto" w:fill="auto"/>
            <w:vAlign w:val="bottom"/>
          </w:tcPr>
          <w:p w14:paraId="3D7A9C95" w14:textId="77777777" w:rsidR="00CE5CA0" w:rsidRPr="00852BF5" w:rsidRDefault="00CE5CA0" w:rsidP="00E1203E">
            <w:pPr>
              <w:jc w:val="right"/>
              <w:rPr>
                <w:rFonts w:ascii="Arial" w:hAnsi="Arial" w:cs="Arial"/>
                <w:sz w:val="18"/>
                <w:szCs w:val="18"/>
              </w:rPr>
            </w:pPr>
            <w:r w:rsidRPr="00F959D0">
              <w:rPr>
                <w:rFonts w:ascii="Arial" w:hAnsi="Arial" w:cs="Arial"/>
                <w:sz w:val="18"/>
                <w:szCs w:val="18"/>
              </w:rPr>
              <w:t xml:space="preserve"> 3.544 </w:t>
            </w:r>
          </w:p>
        </w:tc>
        <w:tc>
          <w:tcPr>
            <w:tcW w:w="1084" w:type="dxa"/>
            <w:tcBorders>
              <w:top w:val="nil"/>
              <w:left w:val="nil"/>
              <w:bottom w:val="nil"/>
              <w:right w:val="nil"/>
            </w:tcBorders>
            <w:shd w:val="clear" w:color="auto" w:fill="auto"/>
            <w:vAlign w:val="bottom"/>
          </w:tcPr>
          <w:p w14:paraId="23D5E5CF" w14:textId="77777777" w:rsidR="00CE5CA0" w:rsidRPr="00852BF5" w:rsidRDefault="00CE5CA0" w:rsidP="00E1203E">
            <w:pPr>
              <w:jc w:val="right"/>
              <w:rPr>
                <w:rFonts w:ascii="Arial" w:hAnsi="Arial" w:cs="Arial"/>
                <w:sz w:val="18"/>
                <w:szCs w:val="18"/>
              </w:rPr>
            </w:pPr>
            <w:r w:rsidRPr="00F959D0">
              <w:rPr>
                <w:rFonts w:ascii="Arial" w:hAnsi="Arial" w:cs="Arial"/>
                <w:sz w:val="18"/>
                <w:szCs w:val="18"/>
              </w:rPr>
              <w:t xml:space="preserve"> 3.635 </w:t>
            </w:r>
          </w:p>
        </w:tc>
        <w:tc>
          <w:tcPr>
            <w:tcW w:w="1085" w:type="dxa"/>
            <w:tcBorders>
              <w:top w:val="nil"/>
              <w:left w:val="nil"/>
              <w:bottom w:val="nil"/>
              <w:right w:val="nil"/>
            </w:tcBorders>
            <w:shd w:val="clear" w:color="auto" w:fill="auto"/>
            <w:vAlign w:val="bottom"/>
          </w:tcPr>
          <w:p w14:paraId="5FDDFC55" w14:textId="77777777" w:rsidR="00CE5CA0" w:rsidRPr="00852BF5" w:rsidRDefault="00CE5CA0" w:rsidP="00E1203E">
            <w:pPr>
              <w:jc w:val="right"/>
              <w:rPr>
                <w:rFonts w:ascii="Arial" w:hAnsi="Arial" w:cs="Arial"/>
                <w:sz w:val="18"/>
                <w:szCs w:val="18"/>
              </w:rPr>
            </w:pPr>
            <w:r w:rsidRPr="00F959D0">
              <w:rPr>
                <w:rFonts w:ascii="Arial" w:hAnsi="Arial" w:cs="Arial"/>
                <w:sz w:val="18"/>
                <w:szCs w:val="18"/>
              </w:rPr>
              <w:t xml:space="preserve"> 899 </w:t>
            </w:r>
          </w:p>
        </w:tc>
        <w:tc>
          <w:tcPr>
            <w:tcW w:w="1084" w:type="dxa"/>
            <w:tcBorders>
              <w:top w:val="nil"/>
              <w:left w:val="nil"/>
              <w:bottom w:val="nil"/>
              <w:right w:val="nil"/>
            </w:tcBorders>
            <w:shd w:val="clear" w:color="auto" w:fill="auto"/>
            <w:vAlign w:val="bottom"/>
          </w:tcPr>
          <w:p w14:paraId="62262351" w14:textId="77777777" w:rsidR="00CE5CA0" w:rsidRPr="00852BF5" w:rsidRDefault="00CE5CA0" w:rsidP="00E1203E">
            <w:pPr>
              <w:jc w:val="right"/>
              <w:rPr>
                <w:rFonts w:ascii="Arial" w:hAnsi="Arial" w:cs="Arial"/>
                <w:sz w:val="18"/>
                <w:szCs w:val="18"/>
              </w:rPr>
            </w:pPr>
            <w:r w:rsidRPr="00F959D0">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6C25BD7B" w14:textId="77777777" w:rsidR="00CE5CA0" w:rsidRPr="00CA620A" w:rsidRDefault="00CE5CA0" w:rsidP="00E1203E">
            <w:pPr>
              <w:jc w:val="right"/>
              <w:rPr>
                <w:rFonts w:ascii="Arial" w:hAnsi="Arial" w:cs="Arial"/>
                <w:b/>
                <w:bCs/>
                <w:sz w:val="18"/>
                <w:szCs w:val="18"/>
              </w:rPr>
            </w:pPr>
            <w:r w:rsidRPr="00CA620A">
              <w:rPr>
                <w:rFonts w:ascii="Arial" w:hAnsi="Arial" w:cs="Arial"/>
                <w:b/>
                <w:bCs/>
                <w:sz w:val="18"/>
                <w:szCs w:val="18"/>
              </w:rPr>
              <w:t xml:space="preserve"> 8.078 </w:t>
            </w:r>
          </w:p>
        </w:tc>
      </w:tr>
      <w:tr w:rsidR="00CE5CA0" w:rsidRPr="001B015B" w14:paraId="219BEF63" w14:textId="77777777" w:rsidTr="00E1203E">
        <w:trPr>
          <w:trHeight w:val="174"/>
        </w:trPr>
        <w:tc>
          <w:tcPr>
            <w:tcW w:w="3946" w:type="dxa"/>
            <w:tcBorders>
              <w:top w:val="nil"/>
              <w:left w:val="nil"/>
              <w:bottom w:val="nil"/>
              <w:right w:val="nil"/>
            </w:tcBorders>
            <w:shd w:val="clear" w:color="auto" w:fill="auto"/>
            <w:vAlign w:val="center"/>
          </w:tcPr>
          <w:p w14:paraId="64162AE4" w14:textId="77777777" w:rsidR="00CE5CA0" w:rsidRPr="001B015B" w:rsidRDefault="00CE5CA0" w:rsidP="00E1203E">
            <w:pPr>
              <w:rPr>
                <w:rFonts w:ascii="Arial" w:eastAsia="Calibri" w:hAnsi="Arial" w:cs="Arial"/>
                <w:color w:val="000000" w:themeColor="text1"/>
                <w:sz w:val="18"/>
                <w:szCs w:val="18"/>
                <w:lang w:val="hr-HR"/>
              </w:rPr>
            </w:pPr>
            <w:r w:rsidRPr="00495ED1">
              <w:rPr>
                <w:rFonts w:ascii="Arial" w:eastAsia="Calibri" w:hAnsi="Arial" w:cs="Arial"/>
                <w:color w:val="000000" w:themeColor="text1"/>
                <w:sz w:val="18"/>
                <w:szCs w:val="18"/>
                <w:lang w:val="hr-HR"/>
              </w:rPr>
              <w:t>Korekcija početnog stanja</w:t>
            </w:r>
          </w:p>
        </w:tc>
        <w:tc>
          <w:tcPr>
            <w:tcW w:w="1084" w:type="dxa"/>
            <w:tcBorders>
              <w:top w:val="nil"/>
              <w:left w:val="nil"/>
              <w:bottom w:val="nil"/>
              <w:right w:val="nil"/>
            </w:tcBorders>
            <w:shd w:val="clear" w:color="auto" w:fill="auto"/>
            <w:vAlign w:val="bottom"/>
          </w:tcPr>
          <w:p w14:paraId="417849D0" w14:textId="77777777" w:rsidR="00CE5CA0" w:rsidRPr="00852BF5" w:rsidRDefault="00CE5CA0" w:rsidP="00E1203E">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3EB49A5D" w14:textId="77777777" w:rsidR="00CE5CA0" w:rsidRPr="00852BF5" w:rsidRDefault="00CE5CA0" w:rsidP="00E1203E">
            <w:pPr>
              <w:jc w:val="right"/>
              <w:rPr>
                <w:rFonts w:ascii="Arial" w:hAnsi="Arial" w:cs="Arial"/>
                <w:sz w:val="18"/>
                <w:szCs w:val="18"/>
              </w:rPr>
            </w:pPr>
            <w:r>
              <w:rPr>
                <w:rFonts w:ascii="Arial" w:hAnsi="Arial" w:cs="Arial"/>
                <w:sz w:val="18"/>
                <w:szCs w:val="18"/>
              </w:rPr>
              <w:t>-</w:t>
            </w:r>
          </w:p>
        </w:tc>
        <w:tc>
          <w:tcPr>
            <w:tcW w:w="1085" w:type="dxa"/>
            <w:tcBorders>
              <w:top w:val="nil"/>
              <w:left w:val="nil"/>
              <w:bottom w:val="nil"/>
              <w:right w:val="nil"/>
            </w:tcBorders>
            <w:shd w:val="clear" w:color="auto" w:fill="auto"/>
            <w:vAlign w:val="bottom"/>
          </w:tcPr>
          <w:p w14:paraId="3192A78B" w14:textId="77777777" w:rsidR="00CE5CA0" w:rsidRPr="00852BF5" w:rsidRDefault="00CE5CA0" w:rsidP="00E1203E">
            <w:pPr>
              <w:jc w:val="right"/>
              <w:rPr>
                <w:rFonts w:ascii="Arial" w:hAnsi="Arial" w:cs="Arial"/>
                <w:sz w:val="18"/>
                <w:szCs w:val="18"/>
              </w:rPr>
            </w:pPr>
            <w:r w:rsidRPr="00495ED1">
              <w:rPr>
                <w:rFonts w:ascii="Arial" w:hAnsi="Arial" w:cs="Arial"/>
                <w:sz w:val="18"/>
                <w:szCs w:val="18"/>
              </w:rPr>
              <w:t>(5)</w:t>
            </w:r>
          </w:p>
        </w:tc>
        <w:tc>
          <w:tcPr>
            <w:tcW w:w="1084" w:type="dxa"/>
            <w:tcBorders>
              <w:top w:val="nil"/>
              <w:left w:val="nil"/>
              <w:bottom w:val="nil"/>
              <w:right w:val="nil"/>
            </w:tcBorders>
            <w:shd w:val="clear" w:color="auto" w:fill="auto"/>
            <w:vAlign w:val="bottom"/>
          </w:tcPr>
          <w:p w14:paraId="62325D74" w14:textId="77777777" w:rsidR="00CE5CA0" w:rsidRPr="00852BF5" w:rsidRDefault="00CE5CA0" w:rsidP="00E1203E">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shd w:val="clear" w:color="auto" w:fill="auto"/>
            <w:vAlign w:val="bottom"/>
          </w:tcPr>
          <w:p w14:paraId="413822CD" w14:textId="77777777" w:rsidR="00CE5CA0" w:rsidRPr="00CA620A" w:rsidRDefault="00CE5CA0" w:rsidP="00E1203E">
            <w:pPr>
              <w:jc w:val="right"/>
              <w:rPr>
                <w:rFonts w:ascii="Arial" w:hAnsi="Arial" w:cs="Arial"/>
                <w:b/>
                <w:bCs/>
                <w:sz w:val="18"/>
                <w:szCs w:val="18"/>
              </w:rPr>
            </w:pPr>
            <w:r w:rsidRPr="00CA620A">
              <w:rPr>
                <w:rFonts w:ascii="Arial" w:hAnsi="Arial" w:cs="Arial"/>
                <w:b/>
                <w:bCs/>
                <w:sz w:val="18"/>
                <w:szCs w:val="18"/>
              </w:rPr>
              <w:t>(5)</w:t>
            </w:r>
          </w:p>
        </w:tc>
      </w:tr>
      <w:tr w:rsidR="00CE5CA0" w:rsidRPr="001B015B" w14:paraId="446BA08E" w14:textId="77777777" w:rsidTr="00E1203E">
        <w:trPr>
          <w:trHeight w:val="174"/>
        </w:trPr>
        <w:tc>
          <w:tcPr>
            <w:tcW w:w="3946" w:type="dxa"/>
            <w:tcBorders>
              <w:top w:val="nil"/>
              <w:left w:val="nil"/>
              <w:bottom w:val="nil"/>
              <w:right w:val="nil"/>
            </w:tcBorders>
            <w:shd w:val="clear" w:color="auto" w:fill="auto"/>
            <w:hideMark/>
          </w:tcPr>
          <w:p w14:paraId="763B656E"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4" w:type="dxa"/>
            <w:tcBorders>
              <w:top w:val="nil"/>
              <w:left w:val="nil"/>
              <w:bottom w:val="nil"/>
              <w:right w:val="nil"/>
            </w:tcBorders>
            <w:shd w:val="clear" w:color="auto" w:fill="auto"/>
            <w:vAlign w:val="bottom"/>
          </w:tcPr>
          <w:p w14:paraId="5FAF1D34" w14:textId="77777777" w:rsidR="00CE5CA0" w:rsidRPr="00852BF5" w:rsidRDefault="00CE5CA0" w:rsidP="00E1203E">
            <w:pPr>
              <w:jc w:val="right"/>
              <w:rPr>
                <w:rFonts w:ascii="Arial" w:hAnsi="Arial" w:cs="Arial"/>
                <w:sz w:val="18"/>
                <w:szCs w:val="18"/>
              </w:rPr>
            </w:pPr>
            <w:r w:rsidRPr="00F959D0">
              <w:rPr>
                <w:rFonts w:ascii="Arial" w:hAnsi="Arial" w:cs="Arial"/>
                <w:sz w:val="18"/>
                <w:szCs w:val="18"/>
              </w:rPr>
              <w:t xml:space="preserve"> 558 </w:t>
            </w:r>
          </w:p>
        </w:tc>
        <w:tc>
          <w:tcPr>
            <w:tcW w:w="1084" w:type="dxa"/>
            <w:tcBorders>
              <w:top w:val="nil"/>
              <w:left w:val="nil"/>
              <w:bottom w:val="nil"/>
              <w:right w:val="nil"/>
            </w:tcBorders>
            <w:shd w:val="clear" w:color="auto" w:fill="auto"/>
            <w:vAlign w:val="bottom"/>
          </w:tcPr>
          <w:p w14:paraId="5C0031A0" w14:textId="77777777" w:rsidR="00CE5CA0" w:rsidRPr="00852BF5" w:rsidRDefault="00CE5CA0" w:rsidP="00E1203E">
            <w:pPr>
              <w:jc w:val="right"/>
              <w:rPr>
                <w:rFonts w:ascii="Arial" w:hAnsi="Arial" w:cs="Arial"/>
                <w:sz w:val="18"/>
                <w:szCs w:val="18"/>
              </w:rPr>
            </w:pPr>
            <w:r w:rsidRPr="00F959D0">
              <w:rPr>
                <w:rFonts w:ascii="Arial" w:hAnsi="Arial" w:cs="Arial"/>
                <w:sz w:val="18"/>
                <w:szCs w:val="18"/>
              </w:rPr>
              <w:t xml:space="preserve"> (558)</w:t>
            </w:r>
          </w:p>
        </w:tc>
        <w:tc>
          <w:tcPr>
            <w:tcW w:w="1085" w:type="dxa"/>
            <w:tcBorders>
              <w:top w:val="nil"/>
              <w:left w:val="nil"/>
              <w:bottom w:val="nil"/>
              <w:right w:val="nil"/>
            </w:tcBorders>
            <w:shd w:val="clear" w:color="auto" w:fill="auto"/>
            <w:vAlign w:val="bottom"/>
          </w:tcPr>
          <w:p w14:paraId="0E7CA9E2" w14:textId="77777777" w:rsidR="00CE5CA0" w:rsidRPr="00852BF5" w:rsidRDefault="00CE5CA0" w:rsidP="00E1203E">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5F8E0603" w14:textId="77777777" w:rsidR="00CE5CA0" w:rsidRPr="00852BF5" w:rsidRDefault="00CE5CA0" w:rsidP="00E1203E">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shd w:val="clear" w:color="auto" w:fill="auto"/>
            <w:vAlign w:val="bottom"/>
          </w:tcPr>
          <w:p w14:paraId="668982CB" w14:textId="77777777" w:rsidR="00CE5CA0" w:rsidRPr="00CA620A" w:rsidRDefault="00CE5CA0" w:rsidP="00E1203E">
            <w:pPr>
              <w:jc w:val="right"/>
              <w:rPr>
                <w:rFonts w:ascii="Arial" w:hAnsi="Arial" w:cs="Arial"/>
                <w:b/>
                <w:bCs/>
                <w:sz w:val="18"/>
                <w:szCs w:val="18"/>
              </w:rPr>
            </w:pPr>
            <w:r w:rsidRPr="00CA620A">
              <w:rPr>
                <w:rFonts w:ascii="Arial" w:hAnsi="Arial" w:cs="Arial"/>
                <w:b/>
                <w:bCs/>
                <w:sz w:val="18"/>
                <w:szCs w:val="18"/>
              </w:rPr>
              <w:t xml:space="preserve"> - </w:t>
            </w:r>
          </w:p>
        </w:tc>
      </w:tr>
      <w:tr w:rsidR="00CE5CA0" w:rsidRPr="001B015B" w14:paraId="7DB5DC1D" w14:textId="77777777" w:rsidTr="00E1203E">
        <w:trPr>
          <w:trHeight w:val="174"/>
        </w:trPr>
        <w:tc>
          <w:tcPr>
            <w:tcW w:w="3946" w:type="dxa"/>
            <w:tcBorders>
              <w:top w:val="nil"/>
              <w:left w:val="nil"/>
              <w:bottom w:val="nil"/>
              <w:right w:val="nil"/>
            </w:tcBorders>
            <w:shd w:val="clear" w:color="auto" w:fill="auto"/>
          </w:tcPr>
          <w:p w14:paraId="6FFB3642"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4" w:type="dxa"/>
            <w:tcBorders>
              <w:top w:val="nil"/>
              <w:left w:val="nil"/>
              <w:bottom w:val="nil"/>
              <w:right w:val="nil"/>
            </w:tcBorders>
            <w:shd w:val="clear" w:color="auto" w:fill="auto"/>
            <w:vAlign w:val="bottom"/>
          </w:tcPr>
          <w:p w14:paraId="135D778B" w14:textId="77777777" w:rsidR="00CE5CA0" w:rsidRPr="00852BF5" w:rsidRDefault="00CE5CA0" w:rsidP="00E1203E">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03BFC2D3" w14:textId="77777777" w:rsidR="00CE5CA0" w:rsidRPr="00852BF5" w:rsidRDefault="00CE5CA0" w:rsidP="00E1203E">
            <w:pPr>
              <w:jc w:val="right"/>
              <w:rPr>
                <w:rFonts w:ascii="Arial" w:hAnsi="Arial" w:cs="Arial"/>
                <w:sz w:val="18"/>
                <w:szCs w:val="18"/>
              </w:rPr>
            </w:pPr>
            <w:r>
              <w:rPr>
                <w:rFonts w:ascii="Arial" w:hAnsi="Arial" w:cs="Arial"/>
                <w:sz w:val="18"/>
                <w:szCs w:val="18"/>
              </w:rPr>
              <w:t>-</w:t>
            </w:r>
          </w:p>
        </w:tc>
        <w:tc>
          <w:tcPr>
            <w:tcW w:w="1085" w:type="dxa"/>
            <w:tcBorders>
              <w:top w:val="nil"/>
              <w:left w:val="nil"/>
              <w:bottom w:val="nil"/>
              <w:right w:val="nil"/>
            </w:tcBorders>
            <w:shd w:val="clear" w:color="auto" w:fill="auto"/>
            <w:vAlign w:val="bottom"/>
          </w:tcPr>
          <w:p w14:paraId="6EA1DC63" w14:textId="77777777" w:rsidR="00CE5CA0" w:rsidRPr="00852BF5" w:rsidRDefault="00CE5CA0" w:rsidP="00E1203E">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5290A398" w14:textId="77777777" w:rsidR="00CE5CA0" w:rsidRPr="00852BF5" w:rsidRDefault="00CE5CA0" w:rsidP="00E1203E">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shd w:val="clear" w:color="auto" w:fill="auto"/>
            <w:vAlign w:val="bottom"/>
          </w:tcPr>
          <w:p w14:paraId="11E0F223" w14:textId="77777777" w:rsidR="00CE5CA0" w:rsidRPr="00CA620A" w:rsidRDefault="00CE5CA0" w:rsidP="00E1203E">
            <w:pPr>
              <w:jc w:val="right"/>
              <w:rPr>
                <w:rFonts w:ascii="Arial" w:hAnsi="Arial" w:cs="Arial"/>
                <w:b/>
                <w:bCs/>
                <w:sz w:val="18"/>
                <w:szCs w:val="18"/>
              </w:rPr>
            </w:pPr>
            <w:r w:rsidRPr="00CA620A">
              <w:rPr>
                <w:rFonts w:ascii="Arial" w:hAnsi="Arial" w:cs="Arial"/>
                <w:b/>
                <w:bCs/>
                <w:sz w:val="18"/>
                <w:szCs w:val="18"/>
              </w:rPr>
              <w:t>-</w:t>
            </w:r>
          </w:p>
        </w:tc>
      </w:tr>
      <w:tr w:rsidR="00CE5CA0" w:rsidRPr="001B015B" w14:paraId="37A4F269" w14:textId="77777777" w:rsidTr="00E1203E">
        <w:trPr>
          <w:trHeight w:val="174"/>
        </w:trPr>
        <w:tc>
          <w:tcPr>
            <w:tcW w:w="3946" w:type="dxa"/>
            <w:tcBorders>
              <w:top w:val="nil"/>
              <w:left w:val="nil"/>
              <w:bottom w:val="nil"/>
              <w:right w:val="nil"/>
            </w:tcBorders>
            <w:shd w:val="clear" w:color="auto" w:fill="auto"/>
          </w:tcPr>
          <w:p w14:paraId="44CA359A" w14:textId="77777777" w:rsidR="00CE5CA0" w:rsidRPr="001B015B" w:rsidRDefault="00CE5CA0"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4" w:type="dxa"/>
            <w:tcBorders>
              <w:top w:val="nil"/>
              <w:left w:val="nil"/>
              <w:bottom w:val="nil"/>
              <w:right w:val="nil"/>
            </w:tcBorders>
            <w:shd w:val="clear" w:color="auto" w:fill="auto"/>
            <w:vAlign w:val="bottom"/>
          </w:tcPr>
          <w:p w14:paraId="1C773289" w14:textId="77777777" w:rsidR="00CE5CA0" w:rsidRPr="00852BF5" w:rsidRDefault="00CE5CA0" w:rsidP="00E1203E">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23DA603A" w14:textId="77777777" w:rsidR="00CE5CA0" w:rsidRPr="00852BF5" w:rsidRDefault="00CE5CA0" w:rsidP="00E1203E">
            <w:pPr>
              <w:jc w:val="right"/>
              <w:rPr>
                <w:rFonts w:ascii="Arial" w:hAnsi="Arial" w:cs="Arial"/>
                <w:sz w:val="18"/>
                <w:szCs w:val="18"/>
              </w:rPr>
            </w:pPr>
            <w:r>
              <w:rPr>
                <w:rFonts w:ascii="Arial" w:hAnsi="Arial" w:cs="Arial"/>
                <w:sz w:val="18"/>
                <w:szCs w:val="18"/>
              </w:rPr>
              <w:t>-</w:t>
            </w:r>
          </w:p>
        </w:tc>
        <w:tc>
          <w:tcPr>
            <w:tcW w:w="1085" w:type="dxa"/>
            <w:tcBorders>
              <w:top w:val="nil"/>
              <w:left w:val="nil"/>
              <w:bottom w:val="nil"/>
              <w:right w:val="nil"/>
            </w:tcBorders>
            <w:shd w:val="clear" w:color="auto" w:fill="auto"/>
            <w:vAlign w:val="bottom"/>
          </w:tcPr>
          <w:p w14:paraId="0BAA5C3A" w14:textId="77777777" w:rsidR="00CE5CA0" w:rsidRPr="00852BF5" w:rsidRDefault="00CE5CA0" w:rsidP="00E1203E">
            <w:pPr>
              <w:jc w:val="right"/>
              <w:rPr>
                <w:rFonts w:ascii="Arial" w:hAnsi="Arial" w:cs="Arial"/>
                <w:sz w:val="18"/>
                <w:szCs w:val="18"/>
              </w:rPr>
            </w:pPr>
            <w:r>
              <w:rPr>
                <w:rFonts w:ascii="Arial" w:hAnsi="Arial" w:cs="Arial"/>
                <w:sz w:val="18"/>
                <w:szCs w:val="18"/>
              </w:rPr>
              <w:t>-</w:t>
            </w:r>
          </w:p>
        </w:tc>
        <w:tc>
          <w:tcPr>
            <w:tcW w:w="1084" w:type="dxa"/>
            <w:tcBorders>
              <w:top w:val="nil"/>
              <w:left w:val="nil"/>
              <w:bottom w:val="nil"/>
              <w:right w:val="nil"/>
            </w:tcBorders>
            <w:shd w:val="clear" w:color="auto" w:fill="auto"/>
            <w:vAlign w:val="bottom"/>
          </w:tcPr>
          <w:p w14:paraId="21A0D7AB" w14:textId="77777777" w:rsidR="00CE5CA0" w:rsidRPr="00852BF5" w:rsidRDefault="00CE5CA0" w:rsidP="00E1203E">
            <w:pPr>
              <w:jc w:val="right"/>
              <w:rPr>
                <w:rFonts w:ascii="Arial" w:hAnsi="Arial" w:cs="Arial"/>
                <w:sz w:val="18"/>
                <w:szCs w:val="18"/>
              </w:rPr>
            </w:pPr>
            <w:r>
              <w:rPr>
                <w:rFonts w:ascii="Arial" w:hAnsi="Arial" w:cs="Arial"/>
                <w:sz w:val="18"/>
                <w:szCs w:val="18"/>
              </w:rPr>
              <w:t>-</w:t>
            </w:r>
          </w:p>
        </w:tc>
        <w:tc>
          <w:tcPr>
            <w:tcW w:w="1086" w:type="dxa"/>
            <w:tcBorders>
              <w:top w:val="nil"/>
              <w:left w:val="nil"/>
              <w:bottom w:val="nil"/>
              <w:right w:val="nil"/>
            </w:tcBorders>
            <w:shd w:val="clear" w:color="auto" w:fill="auto"/>
            <w:vAlign w:val="bottom"/>
          </w:tcPr>
          <w:p w14:paraId="327E703F" w14:textId="77777777" w:rsidR="00CE5CA0" w:rsidRPr="00CA620A" w:rsidRDefault="00CE5CA0" w:rsidP="00E1203E">
            <w:pPr>
              <w:jc w:val="right"/>
              <w:rPr>
                <w:rFonts w:ascii="Arial" w:hAnsi="Arial" w:cs="Arial"/>
                <w:b/>
                <w:bCs/>
                <w:sz w:val="18"/>
                <w:szCs w:val="18"/>
              </w:rPr>
            </w:pPr>
            <w:r w:rsidRPr="00CA620A">
              <w:rPr>
                <w:rFonts w:ascii="Arial" w:hAnsi="Arial" w:cs="Arial"/>
                <w:b/>
                <w:bCs/>
                <w:sz w:val="18"/>
                <w:szCs w:val="18"/>
              </w:rPr>
              <w:t>-</w:t>
            </w:r>
          </w:p>
        </w:tc>
      </w:tr>
      <w:tr w:rsidR="00CE5CA0" w:rsidRPr="001B015B" w14:paraId="6F0C2A32" w14:textId="77777777" w:rsidTr="00E1203E">
        <w:trPr>
          <w:trHeight w:val="249"/>
        </w:trPr>
        <w:tc>
          <w:tcPr>
            <w:tcW w:w="3946" w:type="dxa"/>
            <w:tcBorders>
              <w:top w:val="nil"/>
              <w:left w:val="nil"/>
              <w:bottom w:val="nil"/>
              <w:right w:val="nil"/>
            </w:tcBorders>
            <w:shd w:val="clear" w:color="auto" w:fill="auto"/>
            <w:vAlign w:val="center"/>
            <w:hideMark/>
          </w:tcPr>
          <w:p w14:paraId="4DF47199" w14:textId="77777777" w:rsidR="00CE5CA0" w:rsidRPr="001B015B" w:rsidRDefault="00CE5CA0" w:rsidP="00E1203E">
            <w:pPr>
              <w:rPr>
                <w:rFonts w:ascii="Arial" w:eastAsia="Calibri" w:hAnsi="Arial" w:cs="Arial"/>
                <w:color w:val="000000" w:themeColor="text1"/>
                <w:sz w:val="18"/>
                <w:szCs w:val="18"/>
                <w:lang w:val="hr-HR"/>
              </w:rPr>
            </w:pPr>
            <w:r w:rsidRPr="00852BF5">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852BF5">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84" w:type="dxa"/>
            <w:tcBorders>
              <w:top w:val="nil"/>
              <w:left w:val="nil"/>
              <w:bottom w:val="nil"/>
              <w:right w:val="nil"/>
            </w:tcBorders>
            <w:shd w:val="clear" w:color="auto" w:fill="auto"/>
            <w:vAlign w:val="bottom"/>
          </w:tcPr>
          <w:p w14:paraId="35B6D10D" w14:textId="77777777" w:rsidR="00CE5CA0" w:rsidRPr="00852BF5" w:rsidRDefault="00CE5CA0" w:rsidP="00E1203E">
            <w:pPr>
              <w:jc w:val="right"/>
              <w:rPr>
                <w:rFonts w:ascii="Arial" w:hAnsi="Arial" w:cs="Arial"/>
                <w:sz w:val="18"/>
                <w:szCs w:val="18"/>
              </w:rPr>
            </w:pPr>
            <w:r w:rsidRPr="00F959D0">
              <w:rPr>
                <w:rFonts w:ascii="Arial" w:hAnsi="Arial" w:cs="Arial"/>
                <w:sz w:val="18"/>
                <w:szCs w:val="18"/>
              </w:rPr>
              <w:t xml:space="preserve"> 61 </w:t>
            </w:r>
          </w:p>
        </w:tc>
        <w:tc>
          <w:tcPr>
            <w:tcW w:w="1084" w:type="dxa"/>
            <w:tcBorders>
              <w:top w:val="nil"/>
              <w:left w:val="nil"/>
              <w:bottom w:val="nil"/>
              <w:right w:val="nil"/>
            </w:tcBorders>
            <w:shd w:val="clear" w:color="auto" w:fill="auto"/>
            <w:vAlign w:val="bottom"/>
          </w:tcPr>
          <w:p w14:paraId="417EAABA" w14:textId="77777777" w:rsidR="00CE5CA0" w:rsidRPr="00852BF5" w:rsidRDefault="00CE5CA0" w:rsidP="00E1203E">
            <w:pPr>
              <w:jc w:val="right"/>
              <w:rPr>
                <w:rFonts w:ascii="Arial" w:hAnsi="Arial" w:cs="Arial"/>
                <w:sz w:val="18"/>
                <w:szCs w:val="18"/>
              </w:rPr>
            </w:pPr>
            <w:r w:rsidRPr="00F959D0">
              <w:rPr>
                <w:rFonts w:ascii="Arial" w:hAnsi="Arial" w:cs="Arial"/>
                <w:sz w:val="18"/>
                <w:szCs w:val="18"/>
              </w:rPr>
              <w:t xml:space="preserve"> (1.370)</w:t>
            </w:r>
          </w:p>
        </w:tc>
        <w:tc>
          <w:tcPr>
            <w:tcW w:w="1085" w:type="dxa"/>
            <w:tcBorders>
              <w:top w:val="nil"/>
              <w:left w:val="nil"/>
              <w:bottom w:val="nil"/>
              <w:right w:val="nil"/>
            </w:tcBorders>
            <w:shd w:val="clear" w:color="auto" w:fill="auto"/>
            <w:vAlign w:val="bottom"/>
          </w:tcPr>
          <w:p w14:paraId="33687498" w14:textId="77777777" w:rsidR="00CE5CA0" w:rsidRPr="00852BF5" w:rsidRDefault="00CE5CA0" w:rsidP="00E1203E">
            <w:pPr>
              <w:jc w:val="right"/>
              <w:rPr>
                <w:rFonts w:ascii="Arial" w:hAnsi="Arial" w:cs="Arial"/>
                <w:sz w:val="18"/>
                <w:szCs w:val="18"/>
              </w:rPr>
            </w:pPr>
            <w:r w:rsidRPr="00F959D0">
              <w:rPr>
                <w:rFonts w:ascii="Arial" w:hAnsi="Arial" w:cs="Arial"/>
                <w:sz w:val="18"/>
                <w:szCs w:val="18"/>
              </w:rPr>
              <w:t xml:space="preserve"> (37)</w:t>
            </w:r>
          </w:p>
        </w:tc>
        <w:tc>
          <w:tcPr>
            <w:tcW w:w="1084" w:type="dxa"/>
            <w:tcBorders>
              <w:top w:val="nil"/>
              <w:left w:val="nil"/>
              <w:bottom w:val="nil"/>
              <w:right w:val="nil"/>
            </w:tcBorders>
            <w:shd w:val="clear" w:color="auto" w:fill="auto"/>
            <w:vAlign w:val="bottom"/>
          </w:tcPr>
          <w:p w14:paraId="494DA896" w14:textId="77777777" w:rsidR="00CE5CA0" w:rsidRPr="00852BF5" w:rsidRDefault="00CE5CA0" w:rsidP="00E1203E">
            <w:pPr>
              <w:jc w:val="right"/>
              <w:rPr>
                <w:rFonts w:ascii="Arial" w:hAnsi="Arial" w:cs="Arial"/>
                <w:sz w:val="18"/>
                <w:szCs w:val="18"/>
              </w:rPr>
            </w:pPr>
          </w:p>
        </w:tc>
        <w:tc>
          <w:tcPr>
            <w:tcW w:w="1086" w:type="dxa"/>
            <w:tcBorders>
              <w:top w:val="nil"/>
              <w:left w:val="nil"/>
              <w:bottom w:val="nil"/>
              <w:right w:val="nil"/>
            </w:tcBorders>
            <w:shd w:val="clear" w:color="auto" w:fill="auto"/>
            <w:vAlign w:val="bottom"/>
          </w:tcPr>
          <w:p w14:paraId="43495344" w14:textId="77777777" w:rsidR="00CE5CA0" w:rsidRPr="00CA620A" w:rsidRDefault="00CE5CA0" w:rsidP="00E1203E">
            <w:pPr>
              <w:jc w:val="right"/>
              <w:rPr>
                <w:rFonts w:ascii="Arial" w:hAnsi="Arial" w:cs="Arial"/>
                <w:b/>
                <w:bCs/>
                <w:sz w:val="18"/>
                <w:szCs w:val="18"/>
              </w:rPr>
            </w:pPr>
            <w:r w:rsidRPr="00CA620A">
              <w:rPr>
                <w:rFonts w:ascii="Arial" w:hAnsi="Arial" w:cs="Arial"/>
                <w:b/>
                <w:bCs/>
                <w:sz w:val="18"/>
                <w:szCs w:val="18"/>
              </w:rPr>
              <w:t xml:space="preserve"> (1.346)</w:t>
            </w:r>
          </w:p>
        </w:tc>
      </w:tr>
      <w:tr w:rsidR="00CE5CA0" w:rsidRPr="001B015B" w14:paraId="271C7277" w14:textId="77777777" w:rsidTr="002D61E6">
        <w:trPr>
          <w:trHeight w:val="182"/>
        </w:trPr>
        <w:tc>
          <w:tcPr>
            <w:tcW w:w="3946" w:type="dxa"/>
            <w:tcBorders>
              <w:top w:val="nil"/>
              <w:left w:val="nil"/>
              <w:bottom w:val="nil"/>
              <w:right w:val="nil"/>
            </w:tcBorders>
            <w:shd w:val="clear" w:color="auto" w:fill="auto"/>
            <w:vAlign w:val="bottom"/>
            <w:hideMark/>
          </w:tcPr>
          <w:p w14:paraId="75189A19" w14:textId="77777777" w:rsidR="00CE5CA0" w:rsidRPr="001B015B" w:rsidRDefault="00CE5CA0"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84" w:type="dxa"/>
            <w:tcBorders>
              <w:top w:val="single" w:sz="4" w:space="0" w:color="auto"/>
              <w:left w:val="nil"/>
              <w:bottom w:val="single" w:sz="12" w:space="0" w:color="auto"/>
              <w:right w:val="nil"/>
            </w:tcBorders>
            <w:shd w:val="clear" w:color="auto" w:fill="auto"/>
            <w:vAlign w:val="bottom"/>
          </w:tcPr>
          <w:p w14:paraId="4BDC95B6" w14:textId="77777777" w:rsidR="00CE5CA0" w:rsidRPr="00852BF5" w:rsidRDefault="00CE5CA0" w:rsidP="00E1203E">
            <w:pPr>
              <w:jc w:val="right"/>
              <w:rPr>
                <w:rFonts w:ascii="Arial" w:hAnsi="Arial" w:cs="Arial"/>
                <w:b/>
                <w:bCs/>
                <w:sz w:val="18"/>
                <w:szCs w:val="18"/>
              </w:rPr>
            </w:pPr>
            <w:r w:rsidRPr="00F959D0">
              <w:rPr>
                <w:rFonts w:ascii="Arial" w:hAnsi="Arial" w:cs="Arial"/>
                <w:b/>
                <w:bCs/>
                <w:sz w:val="18"/>
                <w:szCs w:val="18"/>
              </w:rPr>
              <w:t xml:space="preserve"> 4.163 </w:t>
            </w:r>
          </w:p>
        </w:tc>
        <w:tc>
          <w:tcPr>
            <w:tcW w:w="1084" w:type="dxa"/>
            <w:tcBorders>
              <w:top w:val="single" w:sz="4" w:space="0" w:color="auto"/>
              <w:left w:val="nil"/>
              <w:bottom w:val="single" w:sz="12" w:space="0" w:color="auto"/>
              <w:right w:val="nil"/>
            </w:tcBorders>
            <w:shd w:val="clear" w:color="auto" w:fill="auto"/>
            <w:vAlign w:val="bottom"/>
          </w:tcPr>
          <w:p w14:paraId="68683EDB" w14:textId="77777777" w:rsidR="00CE5CA0" w:rsidRPr="00852BF5" w:rsidRDefault="00CE5CA0" w:rsidP="00E1203E">
            <w:pPr>
              <w:jc w:val="right"/>
              <w:rPr>
                <w:rFonts w:ascii="Arial" w:hAnsi="Arial" w:cs="Arial"/>
                <w:b/>
                <w:bCs/>
                <w:sz w:val="18"/>
                <w:szCs w:val="18"/>
              </w:rPr>
            </w:pPr>
            <w:r w:rsidRPr="00F959D0">
              <w:rPr>
                <w:rFonts w:ascii="Arial" w:hAnsi="Arial" w:cs="Arial"/>
                <w:b/>
                <w:bCs/>
                <w:sz w:val="18"/>
                <w:szCs w:val="18"/>
              </w:rPr>
              <w:t xml:space="preserve"> 1.707 </w:t>
            </w:r>
          </w:p>
        </w:tc>
        <w:tc>
          <w:tcPr>
            <w:tcW w:w="1085" w:type="dxa"/>
            <w:tcBorders>
              <w:top w:val="single" w:sz="4" w:space="0" w:color="auto"/>
              <w:left w:val="nil"/>
              <w:bottom w:val="single" w:sz="12" w:space="0" w:color="auto"/>
              <w:right w:val="nil"/>
            </w:tcBorders>
            <w:shd w:val="clear" w:color="auto" w:fill="auto"/>
            <w:vAlign w:val="bottom"/>
          </w:tcPr>
          <w:p w14:paraId="02404C4D" w14:textId="77777777" w:rsidR="00CE5CA0" w:rsidRPr="00852BF5" w:rsidRDefault="00CE5CA0" w:rsidP="00E1203E">
            <w:pPr>
              <w:jc w:val="right"/>
              <w:rPr>
                <w:rFonts w:ascii="Arial" w:hAnsi="Arial" w:cs="Arial"/>
                <w:b/>
                <w:bCs/>
                <w:sz w:val="18"/>
                <w:szCs w:val="18"/>
              </w:rPr>
            </w:pPr>
            <w:r w:rsidRPr="00F959D0">
              <w:rPr>
                <w:rFonts w:ascii="Arial" w:hAnsi="Arial" w:cs="Arial"/>
                <w:b/>
                <w:bCs/>
                <w:sz w:val="18"/>
                <w:szCs w:val="18"/>
              </w:rPr>
              <w:t xml:space="preserve"> 857 </w:t>
            </w:r>
          </w:p>
        </w:tc>
        <w:tc>
          <w:tcPr>
            <w:tcW w:w="1084" w:type="dxa"/>
            <w:tcBorders>
              <w:top w:val="single" w:sz="4" w:space="0" w:color="auto"/>
              <w:left w:val="nil"/>
              <w:bottom w:val="single" w:sz="12" w:space="0" w:color="auto"/>
              <w:right w:val="nil"/>
            </w:tcBorders>
            <w:shd w:val="clear" w:color="auto" w:fill="auto"/>
            <w:vAlign w:val="bottom"/>
          </w:tcPr>
          <w:p w14:paraId="77BBD94C" w14:textId="77777777" w:rsidR="00CE5CA0" w:rsidRPr="00852BF5" w:rsidRDefault="00CE5CA0" w:rsidP="00E1203E">
            <w:pPr>
              <w:jc w:val="right"/>
              <w:rPr>
                <w:rFonts w:ascii="Arial" w:hAnsi="Arial" w:cs="Arial"/>
                <w:b/>
                <w:bCs/>
                <w:sz w:val="18"/>
                <w:szCs w:val="18"/>
              </w:rPr>
            </w:pPr>
            <w:r w:rsidRPr="00F959D0">
              <w:rPr>
                <w:rFonts w:ascii="Arial" w:hAnsi="Arial" w:cs="Arial"/>
                <w:b/>
                <w:bCs/>
                <w:sz w:val="18"/>
                <w:szCs w:val="18"/>
              </w:rPr>
              <w:t xml:space="preserve"> - </w:t>
            </w:r>
          </w:p>
        </w:tc>
        <w:tc>
          <w:tcPr>
            <w:tcW w:w="1086" w:type="dxa"/>
            <w:tcBorders>
              <w:top w:val="single" w:sz="4" w:space="0" w:color="auto"/>
              <w:left w:val="nil"/>
              <w:bottom w:val="single" w:sz="12" w:space="0" w:color="auto"/>
              <w:right w:val="nil"/>
            </w:tcBorders>
            <w:shd w:val="clear" w:color="auto" w:fill="auto"/>
            <w:vAlign w:val="bottom"/>
          </w:tcPr>
          <w:p w14:paraId="7C8C22B5" w14:textId="77777777" w:rsidR="00CE5CA0" w:rsidRPr="00852BF5" w:rsidRDefault="00CE5CA0" w:rsidP="00E1203E">
            <w:pPr>
              <w:jc w:val="right"/>
              <w:rPr>
                <w:rFonts w:ascii="Arial" w:hAnsi="Arial" w:cs="Arial"/>
                <w:b/>
                <w:bCs/>
                <w:sz w:val="18"/>
                <w:szCs w:val="18"/>
              </w:rPr>
            </w:pPr>
            <w:r w:rsidRPr="00F959D0">
              <w:rPr>
                <w:rFonts w:ascii="Arial" w:hAnsi="Arial" w:cs="Arial"/>
                <w:b/>
                <w:bCs/>
                <w:sz w:val="18"/>
                <w:szCs w:val="18"/>
              </w:rPr>
              <w:t xml:space="preserve"> 6.727 </w:t>
            </w:r>
          </w:p>
        </w:tc>
      </w:tr>
    </w:tbl>
    <w:p w14:paraId="7498B790" w14:textId="77777777" w:rsidR="00890F29" w:rsidRPr="001B015B" w:rsidRDefault="00890F29" w:rsidP="00890F29">
      <w:pPr>
        <w:keepNext/>
        <w:jc w:val="both"/>
        <w:rPr>
          <w:rFonts w:ascii="Arial" w:hAnsi="Arial" w:cs="Arial"/>
          <w:b/>
          <w:bCs/>
          <w:color w:val="000000" w:themeColor="text1"/>
          <w:sz w:val="20"/>
          <w:szCs w:val="20"/>
          <w:lang w:val="hr-HR"/>
        </w:rPr>
      </w:pPr>
    </w:p>
    <w:p w14:paraId="21C6FD02" w14:textId="77777777" w:rsidR="00890F29" w:rsidRPr="001B015B" w:rsidRDefault="00890F29" w:rsidP="00890F29">
      <w:pPr>
        <w:keepNext/>
        <w:jc w:val="both"/>
        <w:rPr>
          <w:rFonts w:ascii="Arial" w:hAnsi="Arial" w:cs="Arial"/>
          <w:b/>
          <w:bCs/>
          <w:color w:val="000000" w:themeColor="text1"/>
          <w:sz w:val="20"/>
          <w:szCs w:val="20"/>
          <w:lang w:val="hr-HR"/>
        </w:rPr>
      </w:pPr>
    </w:p>
    <w:p w14:paraId="69E50C91" w14:textId="77777777" w:rsidR="00890F29" w:rsidRPr="00B91D09" w:rsidRDefault="00890F29" w:rsidP="00890F29">
      <w:pPr>
        <w:rPr>
          <w:rFonts w:ascii="Arial" w:eastAsia="Calibri" w:hAnsi="Arial" w:cs="Arial"/>
          <w:color w:val="000000" w:themeColor="text1"/>
          <w:sz w:val="22"/>
          <w:szCs w:val="22"/>
          <w:lang w:val="hr-HR"/>
        </w:rPr>
        <w:sectPr w:rsidR="00890F29" w:rsidRPr="00B91D09" w:rsidSect="0026672F">
          <w:pgSz w:w="11906" w:h="16838"/>
          <w:pgMar w:top="1418" w:right="1134" w:bottom="1134" w:left="1418" w:header="708" w:footer="708" w:gutter="0"/>
          <w:cols w:space="708"/>
          <w:docGrid w:linePitch="360"/>
        </w:sectPr>
      </w:pPr>
    </w:p>
    <w:p w14:paraId="13200486" w14:textId="77777777" w:rsidR="00890F29" w:rsidRPr="001B015B" w:rsidRDefault="00890F29" w:rsidP="00890F29">
      <w:pPr>
        <w:keepNext/>
        <w:jc w:val="both"/>
        <w:rPr>
          <w:rFonts w:ascii="Arial" w:hAnsi="Arial" w:cs="Arial"/>
          <w:b/>
          <w:bCs/>
          <w:color w:val="000000" w:themeColor="text1"/>
          <w:sz w:val="20"/>
          <w:szCs w:val="20"/>
          <w:lang w:val="hr-HR"/>
        </w:rPr>
      </w:pPr>
    </w:p>
    <w:p w14:paraId="4E5A4718" w14:textId="4B49FE24"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78664952" w14:textId="77777777" w:rsidR="00890F29" w:rsidRPr="001B015B" w:rsidRDefault="00890F29" w:rsidP="00890F29">
      <w:pPr>
        <w:keepNext/>
        <w:jc w:val="both"/>
        <w:rPr>
          <w:rFonts w:ascii="Arial" w:hAnsi="Arial" w:cs="Arial"/>
          <w:b/>
          <w:bCs/>
          <w:color w:val="000000" w:themeColor="text1"/>
          <w:sz w:val="20"/>
          <w:szCs w:val="20"/>
          <w:lang w:val="hr-HR"/>
        </w:rPr>
      </w:pPr>
    </w:p>
    <w:p w14:paraId="0717B452" w14:textId="659A5D6E" w:rsidR="00890F29" w:rsidRPr="001B015B" w:rsidRDefault="00092418"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336D6610" w14:textId="77777777" w:rsidR="00890F29" w:rsidRPr="001B015B" w:rsidRDefault="00890F29" w:rsidP="00890F29">
      <w:pPr>
        <w:keepNext/>
        <w:jc w:val="both"/>
        <w:rPr>
          <w:rFonts w:ascii="Arial" w:hAnsi="Arial" w:cs="Arial"/>
          <w:b/>
          <w:bCs/>
          <w:color w:val="000000" w:themeColor="text1"/>
          <w:sz w:val="20"/>
          <w:szCs w:val="20"/>
          <w:lang w:val="hr-HR"/>
        </w:rPr>
      </w:pPr>
    </w:p>
    <w:p w14:paraId="06F1371A" w14:textId="77777777" w:rsidR="00890F29" w:rsidRPr="001B015B" w:rsidRDefault="00890F29" w:rsidP="00890F2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6EDB9844" w14:textId="77777777" w:rsidR="00890F29" w:rsidRPr="001B015B" w:rsidRDefault="00890F29" w:rsidP="00890F29">
      <w:pPr>
        <w:keepNext/>
        <w:jc w:val="both"/>
        <w:rPr>
          <w:rFonts w:ascii="Arial" w:hAnsi="Arial" w:cs="Arial"/>
          <w:b/>
          <w:bCs/>
          <w:color w:val="000000" w:themeColor="text1"/>
          <w:sz w:val="20"/>
          <w:szCs w:val="20"/>
          <w:lang w:val="hr-HR"/>
        </w:rPr>
      </w:pPr>
    </w:p>
    <w:p w14:paraId="796D4EE7" w14:textId="77777777" w:rsidR="00890F29" w:rsidRPr="001B015B" w:rsidRDefault="00890F29" w:rsidP="00890F2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Krediti ostalim korisnicima</w:t>
      </w:r>
    </w:p>
    <w:p w14:paraId="7178EAD4" w14:textId="77777777" w:rsidR="00890F29" w:rsidRPr="001B015B" w:rsidRDefault="00890F29" w:rsidP="00890F29">
      <w:pPr>
        <w:keepNext/>
        <w:jc w:val="both"/>
        <w:rPr>
          <w:rFonts w:ascii="Arial" w:hAnsi="Arial" w:cs="Arial"/>
          <w:b/>
          <w:bCs/>
          <w:color w:val="000000" w:themeColor="text1"/>
          <w:sz w:val="20"/>
          <w:szCs w:val="20"/>
          <w:lang w:val="hr-HR"/>
        </w:rPr>
      </w:pPr>
    </w:p>
    <w:tbl>
      <w:tblPr>
        <w:tblW w:w="9363" w:type="dxa"/>
        <w:tblInd w:w="-180" w:type="dxa"/>
        <w:tblLayout w:type="fixed"/>
        <w:tblLook w:val="04A0" w:firstRow="1" w:lastRow="0" w:firstColumn="1" w:lastColumn="0" w:noHBand="0" w:noVBand="1"/>
      </w:tblPr>
      <w:tblGrid>
        <w:gridCol w:w="3912"/>
        <w:gridCol w:w="1081"/>
        <w:gridCol w:w="1082"/>
        <w:gridCol w:w="1081"/>
        <w:gridCol w:w="1048"/>
        <w:gridCol w:w="1159"/>
      </w:tblGrid>
      <w:tr w:rsidR="00E14286" w:rsidRPr="001B015B" w14:paraId="6A95058C" w14:textId="77777777" w:rsidTr="003224D9">
        <w:trPr>
          <w:trHeight w:val="159"/>
        </w:trPr>
        <w:tc>
          <w:tcPr>
            <w:tcW w:w="3912" w:type="dxa"/>
            <w:vAlign w:val="center"/>
            <w:hideMark/>
          </w:tcPr>
          <w:p w14:paraId="46D5AB0B" w14:textId="77777777" w:rsidR="00890F29" w:rsidRPr="001B015B" w:rsidRDefault="00890F29" w:rsidP="00890F29">
            <w:pPr>
              <w:spacing w:line="256" w:lineRule="auto"/>
              <w:rPr>
                <w:rFonts w:ascii="Arial" w:eastAsia="Calibri" w:hAnsi="Arial" w:cs="Arial"/>
                <w:b/>
                <w:bCs/>
                <w:color w:val="000000" w:themeColor="text1"/>
                <w:sz w:val="18"/>
                <w:szCs w:val="18"/>
              </w:rPr>
            </w:pPr>
            <w:bookmarkStart w:id="1011" w:name="_Hlk24387066"/>
            <w:r w:rsidRPr="001B015B">
              <w:rPr>
                <w:rFonts w:ascii="Arial" w:eastAsia="Calibri" w:hAnsi="Arial" w:cs="Arial"/>
                <w:b/>
                <w:bCs/>
                <w:color w:val="000000" w:themeColor="text1"/>
                <w:sz w:val="18"/>
                <w:szCs w:val="18"/>
              </w:rPr>
              <w:t>Grupa i Banka</w:t>
            </w:r>
          </w:p>
        </w:tc>
        <w:tc>
          <w:tcPr>
            <w:tcW w:w="1081" w:type="dxa"/>
            <w:vAlign w:val="center"/>
          </w:tcPr>
          <w:p w14:paraId="0E0FB1B8"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c>
          <w:tcPr>
            <w:tcW w:w="1082" w:type="dxa"/>
            <w:vAlign w:val="center"/>
          </w:tcPr>
          <w:p w14:paraId="0B21A8D4"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c>
          <w:tcPr>
            <w:tcW w:w="1081" w:type="dxa"/>
            <w:vAlign w:val="center"/>
          </w:tcPr>
          <w:p w14:paraId="25567D59"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c>
          <w:tcPr>
            <w:tcW w:w="1048" w:type="dxa"/>
            <w:vAlign w:val="center"/>
          </w:tcPr>
          <w:p w14:paraId="021378E2"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c>
          <w:tcPr>
            <w:tcW w:w="1159" w:type="dxa"/>
            <w:vAlign w:val="center"/>
          </w:tcPr>
          <w:p w14:paraId="40111665"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
        </w:tc>
      </w:tr>
      <w:tr w:rsidR="00E14286" w:rsidRPr="001B015B" w14:paraId="5B48953F" w14:textId="77777777" w:rsidTr="003224D9">
        <w:trPr>
          <w:trHeight w:val="159"/>
        </w:trPr>
        <w:tc>
          <w:tcPr>
            <w:tcW w:w="3912" w:type="dxa"/>
            <w:vAlign w:val="center"/>
            <w:hideMark/>
          </w:tcPr>
          <w:p w14:paraId="7202A911" w14:textId="3DA584E8" w:rsidR="00890F29" w:rsidRPr="001B015B" w:rsidRDefault="00890F29" w:rsidP="00890F29">
            <w:pPr>
              <w:spacing w:line="256" w:lineRule="auto"/>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31. </w:t>
            </w:r>
            <w:proofErr w:type="spellStart"/>
            <w:r w:rsidRPr="001B015B">
              <w:rPr>
                <w:rFonts w:ascii="Arial" w:eastAsia="Calibri" w:hAnsi="Arial" w:cs="Arial"/>
                <w:b/>
                <w:bCs/>
                <w:color w:val="000000" w:themeColor="text1"/>
                <w:sz w:val="18"/>
                <w:szCs w:val="18"/>
              </w:rPr>
              <w:t>prosinca</w:t>
            </w:r>
            <w:proofErr w:type="spellEnd"/>
            <w:r w:rsidRPr="001B015B">
              <w:rPr>
                <w:rFonts w:ascii="Arial" w:eastAsia="Calibri" w:hAnsi="Arial" w:cs="Arial"/>
                <w:b/>
                <w:bCs/>
                <w:color w:val="000000" w:themeColor="text1"/>
                <w:sz w:val="18"/>
                <w:szCs w:val="18"/>
              </w:rPr>
              <w:t xml:space="preserve"> </w:t>
            </w:r>
            <w:r w:rsidR="00731A85" w:rsidRPr="001B015B">
              <w:rPr>
                <w:rFonts w:ascii="Arial" w:eastAsia="Calibri" w:hAnsi="Arial" w:cs="Arial"/>
                <w:b/>
                <w:bCs/>
                <w:color w:val="000000" w:themeColor="text1"/>
                <w:sz w:val="18"/>
                <w:szCs w:val="18"/>
              </w:rPr>
              <w:t>202</w:t>
            </w:r>
            <w:r w:rsidR="00CA620A">
              <w:rPr>
                <w:rFonts w:ascii="Arial" w:eastAsia="Calibri" w:hAnsi="Arial" w:cs="Arial"/>
                <w:b/>
                <w:bCs/>
                <w:color w:val="000000" w:themeColor="text1"/>
                <w:sz w:val="18"/>
                <w:szCs w:val="18"/>
              </w:rPr>
              <w:t>4</w:t>
            </w:r>
            <w:r w:rsidRPr="001B015B">
              <w:rPr>
                <w:rFonts w:ascii="Arial" w:eastAsia="Calibri" w:hAnsi="Arial" w:cs="Arial"/>
                <w:b/>
                <w:bCs/>
                <w:color w:val="000000" w:themeColor="text1"/>
                <w:sz w:val="18"/>
                <w:szCs w:val="18"/>
              </w:rPr>
              <w:t>.</w:t>
            </w:r>
          </w:p>
        </w:tc>
        <w:tc>
          <w:tcPr>
            <w:tcW w:w="1081" w:type="dxa"/>
            <w:vAlign w:val="center"/>
            <w:hideMark/>
          </w:tcPr>
          <w:p w14:paraId="6B1CEFE1"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1</w:t>
            </w:r>
          </w:p>
        </w:tc>
        <w:tc>
          <w:tcPr>
            <w:tcW w:w="1082" w:type="dxa"/>
            <w:vAlign w:val="center"/>
            <w:hideMark/>
          </w:tcPr>
          <w:p w14:paraId="502B6A92"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2</w:t>
            </w:r>
          </w:p>
        </w:tc>
        <w:tc>
          <w:tcPr>
            <w:tcW w:w="1081" w:type="dxa"/>
            <w:vAlign w:val="center"/>
            <w:hideMark/>
          </w:tcPr>
          <w:p w14:paraId="2CA4492B"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3</w:t>
            </w:r>
          </w:p>
        </w:tc>
        <w:tc>
          <w:tcPr>
            <w:tcW w:w="1048" w:type="dxa"/>
            <w:vAlign w:val="center"/>
            <w:hideMark/>
          </w:tcPr>
          <w:p w14:paraId="3597C034"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POCI</w:t>
            </w:r>
          </w:p>
        </w:tc>
        <w:tc>
          <w:tcPr>
            <w:tcW w:w="1159" w:type="dxa"/>
            <w:vAlign w:val="center"/>
            <w:hideMark/>
          </w:tcPr>
          <w:p w14:paraId="19B54C9B" w14:textId="77777777" w:rsidR="00890F29" w:rsidRPr="001B015B" w:rsidRDefault="00890F29" w:rsidP="00890F29">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Ukupno</w:t>
            </w:r>
            <w:proofErr w:type="spellEnd"/>
          </w:p>
        </w:tc>
      </w:tr>
      <w:tr w:rsidR="00DE02D4" w:rsidRPr="001B015B" w14:paraId="2B46DB21" w14:textId="77777777" w:rsidTr="003C6F58">
        <w:trPr>
          <w:trHeight w:val="159"/>
        </w:trPr>
        <w:tc>
          <w:tcPr>
            <w:tcW w:w="3912" w:type="dxa"/>
            <w:vAlign w:val="center"/>
            <w:hideMark/>
          </w:tcPr>
          <w:p w14:paraId="0A9281E8" w14:textId="77777777" w:rsidR="00DE02D4" w:rsidRPr="001B015B" w:rsidRDefault="00DE02D4" w:rsidP="00DE02D4">
            <w:pPr>
              <w:rPr>
                <w:rFonts w:ascii="Arial" w:eastAsia="Calibri" w:hAnsi="Arial" w:cs="Arial"/>
                <w:b/>
                <w:bCs/>
                <w:color w:val="000000" w:themeColor="text1"/>
                <w:sz w:val="18"/>
                <w:szCs w:val="18"/>
              </w:rPr>
            </w:pPr>
          </w:p>
        </w:tc>
        <w:tc>
          <w:tcPr>
            <w:tcW w:w="1081" w:type="dxa"/>
            <w:tcBorders>
              <w:top w:val="nil"/>
              <w:left w:val="nil"/>
              <w:bottom w:val="nil"/>
              <w:right w:val="nil"/>
            </w:tcBorders>
            <w:shd w:val="clear" w:color="auto" w:fill="auto"/>
            <w:vAlign w:val="bottom"/>
            <w:hideMark/>
          </w:tcPr>
          <w:p w14:paraId="318E69F7" w14:textId="37F4893F"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82" w:type="dxa"/>
            <w:tcBorders>
              <w:top w:val="nil"/>
              <w:left w:val="nil"/>
              <w:bottom w:val="nil"/>
              <w:right w:val="nil"/>
            </w:tcBorders>
            <w:shd w:val="clear" w:color="auto" w:fill="auto"/>
            <w:vAlign w:val="bottom"/>
            <w:hideMark/>
          </w:tcPr>
          <w:p w14:paraId="3F83E38D" w14:textId="6CD00D5E"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81" w:type="dxa"/>
            <w:tcBorders>
              <w:top w:val="nil"/>
              <w:left w:val="nil"/>
              <w:bottom w:val="nil"/>
              <w:right w:val="nil"/>
            </w:tcBorders>
            <w:shd w:val="clear" w:color="auto" w:fill="auto"/>
            <w:vAlign w:val="bottom"/>
            <w:hideMark/>
          </w:tcPr>
          <w:p w14:paraId="41BD6241" w14:textId="304339D4"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48" w:type="dxa"/>
            <w:tcBorders>
              <w:top w:val="nil"/>
              <w:left w:val="nil"/>
              <w:bottom w:val="nil"/>
              <w:right w:val="nil"/>
            </w:tcBorders>
            <w:shd w:val="clear" w:color="auto" w:fill="auto"/>
            <w:vAlign w:val="bottom"/>
            <w:hideMark/>
          </w:tcPr>
          <w:p w14:paraId="196F1CC6" w14:textId="26BC69D8"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159" w:type="dxa"/>
            <w:tcBorders>
              <w:top w:val="nil"/>
              <w:left w:val="nil"/>
              <w:bottom w:val="nil"/>
              <w:right w:val="nil"/>
            </w:tcBorders>
            <w:shd w:val="clear" w:color="auto" w:fill="auto"/>
            <w:vAlign w:val="bottom"/>
            <w:hideMark/>
          </w:tcPr>
          <w:p w14:paraId="56AFA481" w14:textId="095DE77D" w:rsidR="00DE02D4" w:rsidRPr="001B015B" w:rsidRDefault="00DE02D4" w:rsidP="00DE02D4">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r>
      <w:tr w:rsidR="00DE02D4" w:rsidRPr="001B015B" w14:paraId="00C9E71B" w14:textId="77777777" w:rsidTr="003224D9">
        <w:trPr>
          <w:trHeight w:val="159"/>
        </w:trPr>
        <w:tc>
          <w:tcPr>
            <w:tcW w:w="3912" w:type="dxa"/>
            <w:vAlign w:val="center"/>
          </w:tcPr>
          <w:p w14:paraId="58515AE7"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081" w:type="dxa"/>
            <w:vAlign w:val="center"/>
          </w:tcPr>
          <w:p w14:paraId="4419288F"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082" w:type="dxa"/>
            <w:vAlign w:val="center"/>
          </w:tcPr>
          <w:p w14:paraId="1435CB38"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081" w:type="dxa"/>
            <w:vAlign w:val="center"/>
          </w:tcPr>
          <w:p w14:paraId="6EC1F1F1"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048" w:type="dxa"/>
            <w:vAlign w:val="center"/>
          </w:tcPr>
          <w:p w14:paraId="216B9926" w14:textId="77777777" w:rsidR="00DE02D4" w:rsidRPr="001B015B" w:rsidRDefault="00DE02D4" w:rsidP="00DE02D4">
            <w:pPr>
              <w:spacing w:line="256" w:lineRule="auto"/>
              <w:rPr>
                <w:rFonts w:ascii="Arial" w:eastAsia="Calibri" w:hAnsi="Arial" w:cs="Arial"/>
                <w:b/>
                <w:bCs/>
                <w:color w:val="000000" w:themeColor="text1"/>
                <w:sz w:val="18"/>
                <w:szCs w:val="18"/>
              </w:rPr>
            </w:pPr>
          </w:p>
        </w:tc>
        <w:tc>
          <w:tcPr>
            <w:tcW w:w="1159" w:type="dxa"/>
            <w:vAlign w:val="center"/>
          </w:tcPr>
          <w:p w14:paraId="37DEFE2D" w14:textId="77777777" w:rsidR="00DE02D4" w:rsidRPr="001B015B" w:rsidRDefault="00DE02D4" w:rsidP="00DE02D4">
            <w:pPr>
              <w:spacing w:line="256" w:lineRule="auto"/>
              <w:rPr>
                <w:rFonts w:ascii="Arial" w:eastAsia="Calibri" w:hAnsi="Arial" w:cs="Arial"/>
                <w:b/>
                <w:bCs/>
                <w:color w:val="000000" w:themeColor="text1"/>
                <w:sz w:val="18"/>
                <w:szCs w:val="18"/>
              </w:rPr>
            </w:pPr>
          </w:p>
        </w:tc>
      </w:tr>
      <w:tr w:rsidR="00495ED1" w:rsidRPr="001B015B" w14:paraId="46C39A69" w14:textId="77777777" w:rsidTr="00F959D0">
        <w:trPr>
          <w:trHeight w:val="159"/>
        </w:trPr>
        <w:tc>
          <w:tcPr>
            <w:tcW w:w="3912" w:type="dxa"/>
            <w:vAlign w:val="center"/>
            <w:hideMark/>
          </w:tcPr>
          <w:p w14:paraId="5CB3B9B8" w14:textId="24232AF3"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sidR="00CA620A">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81" w:type="dxa"/>
            <w:vAlign w:val="bottom"/>
          </w:tcPr>
          <w:p w14:paraId="75E8A98C" w14:textId="3A2AFC50" w:rsidR="00495ED1" w:rsidRPr="00852BF5" w:rsidRDefault="00C433D2" w:rsidP="00495ED1">
            <w:pPr>
              <w:jc w:val="right"/>
              <w:rPr>
                <w:rFonts w:ascii="Arial" w:hAnsi="Arial" w:cs="Arial"/>
                <w:sz w:val="18"/>
                <w:szCs w:val="18"/>
              </w:rPr>
            </w:pPr>
            <w:r w:rsidRPr="00C433D2">
              <w:rPr>
                <w:rFonts w:ascii="Arial" w:hAnsi="Arial" w:cs="Arial"/>
                <w:sz w:val="18"/>
                <w:szCs w:val="18"/>
              </w:rPr>
              <w:t>42.543</w:t>
            </w:r>
          </w:p>
        </w:tc>
        <w:tc>
          <w:tcPr>
            <w:tcW w:w="1082" w:type="dxa"/>
            <w:vAlign w:val="bottom"/>
          </w:tcPr>
          <w:p w14:paraId="79BD6621" w14:textId="236540D1" w:rsidR="00495ED1" w:rsidRPr="00852BF5" w:rsidRDefault="00C433D2" w:rsidP="00495ED1">
            <w:pPr>
              <w:spacing w:line="256" w:lineRule="auto"/>
              <w:jc w:val="right"/>
              <w:rPr>
                <w:rFonts w:ascii="Arial" w:hAnsi="Arial" w:cs="Arial"/>
                <w:sz w:val="18"/>
                <w:szCs w:val="18"/>
              </w:rPr>
            </w:pPr>
            <w:r w:rsidRPr="00C433D2">
              <w:rPr>
                <w:rFonts w:ascii="Arial" w:hAnsi="Arial" w:cs="Arial"/>
                <w:sz w:val="18"/>
                <w:szCs w:val="18"/>
              </w:rPr>
              <w:t>128.588</w:t>
            </w:r>
          </w:p>
        </w:tc>
        <w:tc>
          <w:tcPr>
            <w:tcW w:w="1081" w:type="dxa"/>
            <w:vAlign w:val="bottom"/>
          </w:tcPr>
          <w:p w14:paraId="7203ED02" w14:textId="1739F762" w:rsidR="00495ED1" w:rsidRPr="00852BF5" w:rsidRDefault="00C433D2" w:rsidP="00495ED1">
            <w:pPr>
              <w:spacing w:line="256" w:lineRule="auto"/>
              <w:jc w:val="right"/>
              <w:rPr>
                <w:rFonts w:ascii="Arial" w:hAnsi="Arial" w:cs="Arial"/>
                <w:sz w:val="18"/>
                <w:szCs w:val="18"/>
              </w:rPr>
            </w:pPr>
            <w:r w:rsidRPr="00C433D2">
              <w:rPr>
                <w:rFonts w:ascii="Arial" w:hAnsi="Arial" w:cs="Arial"/>
                <w:sz w:val="18"/>
                <w:szCs w:val="18"/>
              </w:rPr>
              <w:t>267.359</w:t>
            </w:r>
          </w:p>
        </w:tc>
        <w:tc>
          <w:tcPr>
            <w:tcW w:w="1048" w:type="dxa"/>
            <w:vAlign w:val="bottom"/>
          </w:tcPr>
          <w:p w14:paraId="1BA84AA8" w14:textId="42693C52" w:rsidR="00495ED1" w:rsidRPr="00852BF5" w:rsidRDefault="00C433D2" w:rsidP="00495ED1">
            <w:pPr>
              <w:spacing w:line="256" w:lineRule="auto"/>
              <w:jc w:val="right"/>
              <w:rPr>
                <w:rFonts w:ascii="Arial" w:hAnsi="Arial" w:cs="Arial"/>
                <w:sz w:val="18"/>
                <w:szCs w:val="18"/>
              </w:rPr>
            </w:pPr>
            <w:r w:rsidRPr="00C433D2">
              <w:rPr>
                <w:rFonts w:ascii="Arial" w:hAnsi="Arial" w:cs="Arial"/>
                <w:sz w:val="18"/>
                <w:szCs w:val="18"/>
              </w:rPr>
              <w:t>32.267</w:t>
            </w:r>
          </w:p>
        </w:tc>
        <w:tc>
          <w:tcPr>
            <w:tcW w:w="1159" w:type="dxa"/>
            <w:vAlign w:val="bottom"/>
          </w:tcPr>
          <w:p w14:paraId="2244DC49" w14:textId="7D345A02" w:rsidR="00495ED1" w:rsidRPr="00CA620A" w:rsidRDefault="00C433D2" w:rsidP="00495ED1">
            <w:pPr>
              <w:spacing w:line="256" w:lineRule="auto"/>
              <w:jc w:val="right"/>
              <w:rPr>
                <w:rFonts w:ascii="Arial" w:hAnsi="Arial" w:cs="Arial"/>
                <w:b/>
                <w:bCs/>
                <w:sz w:val="18"/>
                <w:szCs w:val="18"/>
              </w:rPr>
            </w:pPr>
            <w:r w:rsidRPr="00C433D2">
              <w:rPr>
                <w:rFonts w:ascii="Arial" w:hAnsi="Arial" w:cs="Arial"/>
                <w:b/>
                <w:bCs/>
                <w:sz w:val="18"/>
                <w:szCs w:val="18"/>
              </w:rPr>
              <w:t>470.757</w:t>
            </w:r>
          </w:p>
        </w:tc>
      </w:tr>
      <w:tr w:rsidR="00495ED1" w:rsidRPr="001B015B" w14:paraId="75FA6690" w14:textId="77777777" w:rsidTr="00F959D0">
        <w:trPr>
          <w:trHeight w:val="159"/>
        </w:trPr>
        <w:tc>
          <w:tcPr>
            <w:tcW w:w="3912" w:type="dxa"/>
            <w:hideMark/>
          </w:tcPr>
          <w:p w14:paraId="59078955" w14:textId="77777777"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1" w:type="dxa"/>
            <w:vAlign w:val="bottom"/>
          </w:tcPr>
          <w:p w14:paraId="112C5DE5" w14:textId="3EC23288" w:rsidR="00495ED1" w:rsidRPr="00852BF5" w:rsidRDefault="00C433D2" w:rsidP="00495ED1">
            <w:pPr>
              <w:jc w:val="right"/>
              <w:rPr>
                <w:rFonts w:ascii="Arial" w:hAnsi="Arial" w:cs="Arial"/>
                <w:sz w:val="18"/>
                <w:szCs w:val="18"/>
              </w:rPr>
            </w:pPr>
            <w:r w:rsidRPr="00C433D2">
              <w:rPr>
                <w:rFonts w:ascii="Arial" w:hAnsi="Arial" w:cs="Arial"/>
                <w:sz w:val="18"/>
                <w:szCs w:val="18"/>
              </w:rPr>
              <w:t>36.600</w:t>
            </w:r>
          </w:p>
        </w:tc>
        <w:tc>
          <w:tcPr>
            <w:tcW w:w="1082" w:type="dxa"/>
            <w:vAlign w:val="bottom"/>
          </w:tcPr>
          <w:p w14:paraId="6E1ACFC3" w14:textId="74EB757D" w:rsidR="00495ED1" w:rsidRPr="00852BF5" w:rsidRDefault="00C433D2" w:rsidP="00495ED1">
            <w:pPr>
              <w:jc w:val="right"/>
              <w:rPr>
                <w:rFonts w:ascii="Arial" w:hAnsi="Arial" w:cs="Arial"/>
                <w:sz w:val="18"/>
                <w:szCs w:val="18"/>
              </w:rPr>
            </w:pPr>
            <w:r w:rsidRPr="00C433D2">
              <w:rPr>
                <w:rFonts w:ascii="Arial" w:hAnsi="Arial" w:cs="Arial"/>
                <w:sz w:val="18"/>
                <w:szCs w:val="18"/>
              </w:rPr>
              <w:t>(35.952)</w:t>
            </w:r>
          </w:p>
        </w:tc>
        <w:tc>
          <w:tcPr>
            <w:tcW w:w="1081" w:type="dxa"/>
            <w:vAlign w:val="bottom"/>
          </w:tcPr>
          <w:p w14:paraId="15A1672D" w14:textId="3140B5C3" w:rsidR="00495ED1" w:rsidRPr="00852BF5" w:rsidRDefault="00C433D2" w:rsidP="00495ED1">
            <w:pPr>
              <w:jc w:val="right"/>
              <w:rPr>
                <w:rFonts w:ascii="Arial" w:hAnsi="Arial" w:cs="Arial"/>
                <w:sz w:val="18"/>
                <w:szCs w:val="18"/>
              </w:rPr>
            </w:pPr>
            <w:r w:rsidRPr="00C433D2">
              <w:rPr>
                <w:rFonts w:ascii="Arial" w:hAnsi="Arial" w:cs="Arial"/>
                <w:sz w:val="18"/>
                <w:szCs w:val="18"/>
              </w:rPr>
              <w:t>(648)</w:t>
            </w:r>
          </w:p>
        </w:tc>
        <w:tc>
          <w:tcPr>
            <w:tcW w:w="1048" w:type="dxa"/>
            <w:vAlign w:val="bottom"/>
          </w:tcPr>
          <w:p w14:paraId="6BFFDC39" w14:textId="08AFED74" w:rsidR="00495ED1" w:rsidRPr="00852BF5" w:rsidRDefault="00C433D2" w:rsidP="00495ED1">
            <w:pPr>
              <w:jc w:val="right"/>
              <w:rPr>
                <w:rFonts w:ascii="Arial" w:hAnsi="Arial" w:cs="Arial"/>
                <w:sz w:val="18"/>
                <w:szCs w:val="18"/>
              </w:rPr>
            </w:pPr>
            <w:r>
              <w:rPr>
                <w:rFonts w:ascii="Arial" w:hAnsi="Arial" w:cs="Arial"/>
                <w:sz w:val="18"/>
                <w:szCs w:val="18"/>
              </w:rPr>
              <w:t>-</w:t>
            </w:r>
          </w:p>
        </w:tc>
        <w:tc>
          <w:tcPr>
            <w:tcW w:w="1159" w:type="dxa"/>
            <w:vAlign w:val="bottom"/>
          </w:tcPr>
          <w:p w14:paraId="51B05D5C" w14:textId="06D0FEAC" w:rsidR="00495ED1" w:rsidRPr="00CA620A" w:rsidRDefault="00C433D2" w:rsidP="00495ED1">
            <w:pPr>
              <w:jc w:val="right"/>
              <w:rPr>
                <w:rFonts w:ascii="Arial" w:hAnsi="Arial" w:cs="Arial"/>
                <w:b/>
                <w:bCs/>
                <w:sz w:val="18"/>
                <w:szCs w:val="18"/>
              </w:rPr>
            </w:pPr>
            <w:r>
              <w:rPr>
                <w:rFonts w:ascii="Arial" w:hAnsi="Arial" w:cs="Arial"/>
                <w:b/>
                <w:bCs/>
                <w:sz w:val="18"/>
                <w:szCs w:val="18"/>
              </w:rPr>
              <w:t>-</w:t>
            </w:r>
          </w:p>
        </w:tc>
      </w:tr>
      <w:tr w:rsidR="00495ED1" w:rsidRPr="001B015B" w14:paraId="7388EB8E" w14:textId="77777777" w:rsidTr="00F959D0">
        <w:trPr>
          <w:trHeight w:val="159"/>
        </w:trPr>
        <w:tc>
          <w:tcPr>
            <w:tcW w:w="3912" w:type="dxa"/>
          </w:tcPr>
          <w:p w14:paraId="223DA1D8" w14:textId="77777777"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1" w:type="dxa"/>
            <w:vAlign w:val="bottom"/>
          </w:tcPr>
          <w:p w14:paraId="317694F1" w14:textId="2050EB2B" w:rsidR="00495ED1" w:rsidRPr="00852BF5" w:rsidRDefault="00C433D2" w:rsidP="00495ED1">
            <w:pPr>
              <w:jc w:val="right"/>
              <w:rPr>
                <w:rFonts w:ascii="Arial" w:hAnsi="Arial" w:cs="Arial"/>
                <w:sz w:val="18"/>
                <w:szCs w:val="18"/>
              </w:rPr>
            </w:pPr>
            <w:r w:rsidRPr="00C433D2">
              <w:rPr>
                <w:rFonts w:ascii="Arial" w:hAnsi="Arial" w:cs="Arial"/>
                <w:sz w:val="18"/>
                <w:szCs w:val="18"/>
              </w:rPr>
              <w:t>(6.025)</w:t>
            </w:r>
          </w:p>
        </w:tc>
        <w:tc>
          <w:tcPr>
            <w:tcW w:w="1082" w:type="dxa"/>
            <w:vAlign w:val="bottom"/>
          </w:tcPr>
          <w:p w14:paraId="2D3CA13E" w14:textId="6A0CE666" w:rsidR="00495ED1" w:rsidRPr="00852BF5" w:rsidRDefault="00C433D2" w:rsidP="00495ED1">
            <w:pPr>
              <w:jc w:val="right"/>
              <w:rPr>
                <w:rFonts w:ascii="Arial" w:hAnsi="Arial" w:cs="Arial"/>
                <w:sz w:val="18"/>
                <w:szCs w:val="18"/>
              </w:rPr>
            </w:pPr>
            <w:r w:rsidRPr="00C433D2">
              <w:rPr>
                <w:rFonts w:ascii="Arial" w:hAnsi="Arial" w:cs="Arial"/>
                <w:sz w:val="18"/>
                <w:szCs w:val="18"/>
              </w:rPr>
              <w:t>10.149</w:t>
            </w:r>
          </w:p>
        </w:tc>
        <w:tc>
          <w:tcPr>
            <w:tcW w:w="1081" w:type="dxa"/>
            <w:vAlign w:val="bottom"/>
          </w:tcPr>
          <w:p w14:paraId="0A028A23" w14:textId="4ECB68B2" w:rsidR="00495ED1" w:rsidRPr="00852BF5" w:rsidRDefault="00C433D2" w:rsidP="00495ED1">
            <w:pPr>
              <w:jc w:val="right"/>
              <w:rPr>
                <w:rFonts w:ascii="Arial" w:hAnsi="Arial" w:cs="Arial"/>
                <w:sz w:val="18"/>
                <w:szCs w:val="18"/>
              </w:rPr>
            </w:pPr>
            <w:r w:rsidRPr="00C433D2">
              <w:rPr>
                <w:rFonts w:ascii="Arial" w:hAnsi="Arial" w:cs="Arial"/>
                <w:sz w:val="18"/>
                <w:szCs w:val="18"/>
              </w:rPr>
              <w:t>(4</w:t>
            </w:r>
            <w:r>
              <w:rPr>
                <w:rFonts w:ascii="Arial" w:hAnsi="Arial" w:cs="Arial"/>
                <w:sz w:val="18"/>
                <w:szCs w:val="18"/>
              </w:rPr>
              <w:t>.</w:t>
            </w:r>
            <w:r w:rsidRPr="00C433D2">
              <w:rPr>
                <w:rFonts w:ascii="Arial" w:hAnsi="Arial" w:cs="Arial"/>
                <w:sz w:val="18"/>
                <w:szCs w:val="18"/>
              </w:rPr>
              <w:t>124)</w:t>
            </w:r>
          </w:p>
        </w:tc>
        <w:tc>
          <w:tcPr>
            <w:tcW w:w="1048" w:type="dxa"/>
            <w:vAlign w:val="bottom"/>
          </w:tcPr>
          <w:p w14:paraId="1E7A268D" w14:textId="5EFF8488" w:rsidR="00495ED1" w:rsidRPr="00852BF5" w:rsidRDefault="00C433D2" w:rsidP="00495ED1">
            <w:pPr>
              <w:jc w:val="right"/>
              <w:rPr>
                <w:rFonts w:ascii="Arial" w:hAnsi="Arial" w:cs="Arial"/>
                <w:sz w:val="18"/>
                <w:szCs w:val="18"/>
              </w:rPr>
            </w:pPr>
            <w:r>
              <w:rPr>
                <w:rFonts w:ascii="Arial" w:hAnsi="Arial" w:cs="Arial"/>
                <w:sz w:val="18"/>
                <w:szCs w:val="18"/>
              </w:rPr>
              <w:t>-</w:t>
            </w:r>
          </w:p>
        </w:tc>
        <w:tc>
          <w:tcPr>
            <w:tcW w:w="1159" w:type="dxa"/>
            <w:vAlign w:val="bottom"/>
          </w:tcPr>
          <w:p w14:paraId="4F25ADCA" w14:textId="4C785EE9" w:rsidR="00495ED1" w:rsidRPr="00CA620A" w:rsidRDefault="00C433D2" w:rsidP="00495ED1">
            <w:pPr>
              <w:jc w:val="right"/>
              <w:rPr>
                <w:rFonts w:ascii="Arial" w:hAnsi="Arial" w:cs="Arial"/>
                <w:b/>
                <w:bCs/>
                <w:sz w:val="18"/>
                <w:szCs w:val="18"/>
              </w:rPr>
            </w:pPr>
            <w:r>
              <w:rPr>
                <w:rFonts w:ascii="Arial" w:hAnsi="Arial" w:cs="Arial"/>
                <w:b/>
                <w:bCs/>
                <w:sz w:val="18"/>
                <w:szCs w:val="18"/>
              </w:rPr>
              <w:t>-</w:t>
            </w:r>
          </w:p>
        </w:tc>
      </w:tr>
      <w:tr w:rsidR="00495ED1" w:rsidRPr="001B015B" w14:paraId="11533BFD" w14:textId="77777777" w:rsidTr="00F959D0">
        <w:trPr>
          <w:trHeight w:val="159"/>
        </w:trPr>
        <w:tc>
          <w:tcPr>
            <w:tcW w:w="3912" w:type="dxa"/>
          </w:tcPr>
          <w:p w14:paraId="66C1AA3C" w14:textId="77777777"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1" w:type="dxa"/>
            <w:vAlign w:val="bottom"/>
          </w:tcPr>
          <w:p w14:paraId="2EAC9F2F" w14:textId="27C256A4" w:rsidR="00495ED1" w:rsidRPr="00852BF5" w:rsidRDefault="00C433D2" w:rsidP="00495ED1">
            <w:pPr>
              <w:jc w:val="right"/>
              <w:rPr>
                <w:rFonts w:ascii="Arial" w:hAnsi="Arial" w:cs="Arial"/>
                <w:sz w:val="18"/>
                <w:szCs w:val="18"/>
              </w:rPr>
            </w:pPr>
            <w:r>
              <w:rPr>
                <w:rFonts w:ascii="Arial" w:hAnsi="Arial" w:cs="Arial"/>
                <w:sz w:val="18"/>
                <w:szCs w:val="18"/>
              </w:rPr>
              <w:t>-</w:t>
            </w:r>
          </w:p>
        </w:tc>
        <w:tc>
          <w:tcPr>
            <w:tcW w:w="1082" w:type="dxa"/>
            <w:vAlign w:val="bottom"/>
          </w:tcPr>
          <w:p w14:paraId="2F638A51" w14:textId="78CE5D2E" w:rsidR="00495ED1" w:rsidRPr="00852BF5" w:rsidRDefault="00C433D2" w:rsidP="00495ED1">
            <w:pPr>
              <w:jc w:val="right"/>
              <w:rPr>
                <w:rFonts w:ascii="Arial" w:hAnsi="Arial" w:cs="Arial"/>
                <w:sz w:val="18"/>
                <w:szCs w:val="18"/>
              </w:rPr>
            </w:pPr>
            <w:r w:rsidRPr="00C433D2">
              <w:rPr>
                <w:rFonts w:ascii="Arial" w:hAnsi="Arial" w:cs="Arial"/>
                <w:sz w:val="18"/>
                <w:szCs w:val="18"/>
              </w:rPr>
              <w:t>(31.330)</w:t>
            </w:r>
          </w:p>
        </w:tc>
        <w:tc>
          <w:tcPr>
            <w:tcW w:w="1081" w:type="dxa"/>
            <w:vAlign w:val="bottom"/>
          </w:tcPr>
          <w:p w14:paraId="18BE20C4" w14:textId="1882FF8F" w:rsidR="00495ED1" w:rsidRPr="00852BF5" w:rsidRDefault="00C433D2" w:rsidP="00495ED1">
            <w:pPr>
              <w:jc w:val="right"/>
              <w:rPr>
                <w:rFonts w:ascii="Arial" w:hAnsi="Arial" w:cs="Arial"/>
                <w:sz w:val="18"/>
                <w:szCs w:val="18"/>
              </w:rPr>
            </w:pPr>
            <w:r w:rsidRPr="00C433D2">
              <w:rPr>
                <w:rFonts w:ascii="Arial" w:hAnsi="Arial" w:cs="Arial"/>
                <w:sz w:val="18"/>
                <w:szCs w:val="18"/>
              </w:rPr>
              <w:t>22.358</w:t>
            </w:r>
          </w:p>
        </w:tc>
        <w:tc>
          <w:tcPr>
            <w:tcW w:w="1048" w:type="dxa"/>
            <w:vAlign w:val="bottom"/>
          </w:tcPr>
          <w:p w14:paraId="50FBC2CA" w14:textId="45953F46" w:rsidR="00495ED1" w:rsidRPr="00852BF5" w:rsidRDefault="00C433D2" w:rsidP="00495ED1">
            <w:pPr>
              <w:jc w:val="right"/>
              <w:rPr>
                <w:rFonts w:ascii="Arial" w:hAnsi="Arial" w:cs="Arial"/>
                <w:sz w:val="18"/>
                <w:szCs w:val="18"/>
              </w:rPr>
            </w:pPr>
            <w:r w:rsidRPr="00C433D2">
              <w:rPr>
                <w:rFonts w:ascii="Arial" w:hAnsi="Arial" w:cs="Arial"/>
                <w:sz w:val="18"/>
                <w:szCs w:val="18"/>
              </w:rPr>
              <w:t>8.972</w:t>
            </w:r>
          </w:p>
        </w:tc>
        <w:tc>
          <w:tcPr>
            <w:tcW w:w="1159" w:type="dxa"/>
            <w:vAlign w:val="bottom"/>
          </w:tcPr>
          <w:p w14:paraId="656C9313" w14:textId="536A803C" w:rsidR="00495ED1" w:rsidRPr="00CA620A" w:rsidRDefault="00C433D2" w:rsidP="00495ED1">
            <w:pPr>
              <w:jc w:val="right"/>
              <w:rPr>
                <w:rFonts w:ascii="Arial" w:hAnsi="Arial" w:cs="Arial"/>
                <w:b/>
                <w:bCs/>
                <w:sz w:val="18"/>
                <w:szCs w:val="18"/>
              </w:rPr>
            </w:pPr>
            <w:r>
              <w:rPr>
                <w:rFonts w:ascii="Arial" w:hAnsi="Arial" w:cs="Arial"/>
                <w:b/>
                <w:bCs/>
                <w:sz w:val="18"/>
                <w:szCs w:val="18"/>
              </w:rPr>
              <w:t>-</w:t>
            </w:r>
          </w:p>
        </w:tc>
      </w:tr>
      <w:tr w:rsidR="00495ED1" w:rsidRPr="001B015B" w14:paraId="36B17DB9" w14:textId="77777777" w:rsidTr="00F959D0">
        <w:trPr>
          <w:trHeight w:val="198"/>
        </w:trPr>
        <w:tc>
          <w:tcPr>
            <w:tcW w:w="3912" w:type="dxa"/>
            <w:vAlign w:val="bottom"/>
            <w:hideMark/>
          </w:tcPr>
          <w:p w14:paraId="41310498" w14:textId="26E5A480" w:rsidR="00495ED1" w:rsidRPr="001B015B" w:rsidRDefault="00495ED1" w:rsidP="00495ED1">
            <w:pPr>
              <w:spacing w:line="256" w:lineRule="auto"/>
              <w:rPr>
                <w:rFonts w:ascii="Arial" w:eastAsia="Calibri" w:hAnsi="Arial" w:cs="Arial"/>
                <w:color w:val="000000" w:themeColor="text1"/>
                <w:sz w:val="18"/>
                <w:szCs w:val="18"/>
                <w:lang w:val="hr-HR"/>
              </w:rPr>
            </w:pPr>
            <w:bookmarkStart w:id="1012" w:name="_Hlk35351133"/>
            <w:r w:rsidRPr="001B015B">
              <w:rPr>
                <w:rFonts w:ascii="Arial" w:eastAsia="Calibri" w:hAnsi="Arial" w:cs="Arial"/>
                <w:color w:val="000000" w:themeColor="text1"/>
                <w:sz w:val="18"/>
                <w:szCs w:val="18"/>
                <w:lang w:val="hr-HR"/>
              </w:rPr>
              <w:t xml:space="preserve">Neto </w:t>
            </w:r>
            <w:r w:rsidRPr="00852BF5">
              <w:rPr>
                <w:rFonts w:ascii="Arial" w:eastAsia="Calibri" w:hAnsi="Arial" w:cs="Arial"/>
                <w:color w:val="000000" w:themeColor="text1"/>
                <w:sz w:val="18"/>
                <w:szCs w:val="18"/>
                <w:lang w:val="hr-HR"/>
              </w:rPr>
              <w:t>(smanjenje)/povećanje</w:t>
            </w:r>
            <w:r>
              <w:rPr>
                <w:rFonts w:ascii="Arial" w:eastAsia="Calibri" w:hAnsi="Arial" w:cs="Arial"/>
                <w:color w:val="000000" w:themeColor="text1"/>
                <w:sz w:val="18"/>
                <w:szCs w:val="18"/>
                <w:lang w:val="hr-HR"/>
              </w:rPr>
              <w:t xml:space="preserve"> </w:t>
            </w:r>
            <w:r w:rsidRPr="001B015B">
              <w:rPr>
                <w:rFonts w:ascii="Arial" w:eastAsia="Calibri" w:hAnsi="Arial" w:cs="Arial"/>
                <w:color w:val="000000" w:themeColor="text1"/>
                <w:sz w:val="18"/>
                <w:szCs w:val="18"/>
                <w:lang w:val="hr-HR"/>
              </w:rPr>
              <w:t xml:space="preserve">rezerviranja za očekivane gubitke </w:t>
            </w:r>
            <w:bookmarkEnd w:id="1012"/>
          </w:p>
        </w:tc>
        <w:tc>
          <w:tcPr>
            <w:tcW w:w="1081" w:type="dxa"/>
            <w:vAlign w:val="bottom"/>
          </w:tcPr>
          <w:p w14:paraId="108A1117" w14:textId="78F25EE3" w:rsidR="00495ED1" w:rsidRPr="00852BF5" w:rsidRDefault="00C433D2" w:rsidP="00495ED1">
            <w:pPr>
              <w:jc w:val="right"/>
              <w:rPr>
                <w:rFonts w:ascii="Arial" w:hAnsi="Arial" w:cs="Arial"/>
                <w:sz w:val="18"/>
                <w:szCs w:val="18"/>
              </w:rPr>
            </w:pPr>
            <w:r w:rsidRPr="00C433D2">
              <w:rPr>
                <w:rFonts w:ascii="Arial" w:hAnsi="Arial" w:cs="Arial"/>
                <w:sz w:val="18"/>
                <w:szCs w:val="18"/>
              </w:rPr>
              <w:t>(28.419)</w:t>
            </w:r>
          </w:p>
        </w:tc>
        <w:tc>
          <w:tcPr>
            <w:tcW w:w="1082" w:type="dxa"/>
            <w:vAlign w:val="bottom"/>
          </w:tcPr>
          <w:p w14:paraId="1BBE58FA" w14:textId="016688EB" w:rsidR="00495ED1" w:rsidRPr="00852BF5" w:rsidRDefault="00C433D2" w:rsidP="00495ED1">
            <w:pPr>
              <w:jc w:val="right"/>
              <w:rPr>
                <w:rFonts w:ascii="Arial" w:hAnsi="Arial" w:cs="Arial"/>
                <w:sz w:val="18"/>
                <w:szCs w:val="18"/>
              </w:rPr>
            </w:pPr>
            <w:r w:rsidRPr="00C433D2">
              <w:rPr>
                <w:rFonts w:ascii="Arial" w:hAnsi="Arial" w:cs="Arial"/>
                <w:sz w:val="18"/>
                <w:szCs w:val="18"/>
              </w:rPr>
              <w:t>31.816</w:t>
            </w:r>
          </w:p>
        </w:tc>
        <w:tc>
          <w:tcPr>
            <w:tcW w:w="1081" w:type="dxa"/>
            <w:vAlign w:val="bottom"/>
          </w:tcPr>
          <w:p w14:paraId="70683C72" w14:textId="0220F2D3" w:rsidR="00495ED1" w:rsidRPr="00852BF5" w:rsidRDefault="00C433D2" w:rsidP="00495ED1">
            <w:pPr>
              <w:jc w:val="right"/>
              <w:rPr>
                <w:rFonts w:ascii="Arial" w:hAnsi="Arial" w:cs="Arial"/>
                <w:sz w:val="18"/>
                <w:szCs w:val="18"/>
              </w:rPr>
            </w:pPr>
            <w:r w:rsidRPr="00C433D2">
              <w:rPr>
                <w:rFonts w:ascii="Arial" w:hAnsi="Arial" w:cs="Arial"/>
                <w:sz w:val="18"/>
                <w:szCs w:val="18"/>
              </w:rPr>
              <w:t>(4.880)</w:t>
            </w:r>
          </w:p>
        </w:tc>
        <w:tc>
          <w:tcPr>
            <w:tcW w:w="1048" w:type="dxa"/>
            <w:vAlign w:val="bottom"/>
          </w:tcPr>
          <w:p w14:paraId="69E3C225" w14:textId="24BE007E" w:rsidR="00495ED1" w:rsidRPr="00852BF5" w:rsidRDefault="00C433D2" w:rsidP="00495ED1">
            <w:pPr>
              <w:jc w:val="right"/>
              <w:rPr>
                <w:rFonts w:ascii="Arial" w:hAnsi="Arial" w:cs="Arial"/>
                <w:sz w:val="18"/>
                <w:szCs w:val="18"/>
              </w:rPr>
            </w:pPr>
            <w:r w:rsidRPr="00C433D2">
              <w:rPr>
                <w:rFonts w:ascii="Arial" w:hAnsi="Arial" w:cs="Arial"/>
                <w:sz w:val="18"/>
                <w:szCs w:val="18"/>
              </w:rPr>
              <w:t>(1.100)</w:t>
            </w:r>
          </w:p>
        </w:tc>
        <w:tc>
          <w:tcPr>
            <w:tcW w:w="1159" w:type="dxa"/>
            <w:vAlign w:val="bottom"/>
          </w:tcPr>
          <w:p w14:paraId="619BF276" w14:textId="5515839D" w:rsidR="00495ED1" w:rsidRPr="00CA620A" w:rsidRDefault="00C433D2" w:rsidP="00495ED1">
            <w:pPr>
              <w:jc w:val="right"/>
              <w:rPr>
                <w:rFonts w:ascii="Arial" w:hAnsi="Arial" w:cs="Arial"/>
                <w:b/>
                <w:bCs/>
                <w:sz w:val="18"/>
                <w:szCs w:val="18"/>
              </w:rPr>
            </w:pPr>
            <w:r w:rsidRPr="00C433D2">
              <w:rPr>
                <w:rFonts w:ascii="Arial" w:hAnsi="Arial" w:cs="Arial"/>
                <w:b/>
                <w:bCs/>
                <w:sz w:val="18"/>
                <w:szCs w:val="18"/>
              </w:rPr>
              <w:t>(2.583)</w:t>
            </w:r>
          </w:p>
        </w:tc>
      </w:tr>
      <w:tr w:rsidR="00495ED1" w:rsidRPr="001B015B" w14:paraId="66F190BB" w14:textId="77777777" w:rsidTr="00F959D0">
        <w:trPr>
          <w:trHeight w:val="228"/>
        </w:trPr>
        <w:tc>
          <w:tcPr>
            <w:tcW w:w="3912" w:type="dxa"/>
            <w:hideMark/>
          </w:tcPr>
          <w:p w14:paraId="5230E86A" w14:textId="77777777"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81" w:type="dxa"/>
            <w:vAlign w:val="bottom"/>
          </w:tcPr>
          <w:p w14:paraId="39510BEA" w14:textId="7336EF1D" w:rsidR="00495ED1" w:rsidRPr="00852BF5" w:rsidRDefault="00C433D2" w:rsidP="00495ED1">
            <w:pPr>
              <w:jc w:val="right"/>
              <w:rPr>
                <w:rFonts w:ascii="Arial" w:hAnsi="Arial" w:cs="Arial"/>
                <w:sz w:val="18"/>
                <w:szCs w:val="18"/>
              </w:rPr>
            </w:pPr>
            <w:r w:rsidRPr="00C433D2">
              <w:rPr>
                <w:rFonts w:ascii="Arial" w:hAnsi="Arial" w:cs="Arial"/>
                <w:sz w:val="18"/>
                <w:szCs w:val="18"/>
              </w:rPr>
              <w:t>(288)</w:t>
            </w:r>
          </w:p>
        </w:tc>
        <w:tc>
          <w:tcPr>
            <w:tcW w:w="1082" w:type="dxa"/>
            <w:vAlign w:val="bottom"/>
          </w:tcPr>
          <w:p w14:paraId="7542EEF0" w14:textId="5665ED06" w:rsidR="00495ED1" w:rsidRPr="00852BF5" w:rsidRDefault="00C433D2" w:rsidP="00495ED1">
            <w:pPr>
              <w:jc w:val="right"/>
              <w:rPr>
                <w:rFonts w:ascii="Arial" w:hAnsi="Arial" w:cs="Arial"/>
                <w:sz w:val="18"/>
                <w:szCs w:val="18"/>
              </w:rPr>
            </w:pPr>
            <w:r>
              <w:rPr>
                <w:rFonts w:ascii="Arial" w:hAnsi="Arial" w:cs="Arial"/>
                <w:sz w:val="18"/>
                <w:szCs w:val="18"/>
              </w:rPr>
              <w:t>-</w:t>
            </w:r>
          </w:p>
        </w:tc>
        <w:tc>
          <w:tcPr>
            <w:tcW w:w="1081" w:type="dxa"/>
            <w:vAlign w:val="bottom"/>
          </w:tcPr>
          <w:p w14:paraId="23D572B6" w14:textId="462991A4" w:rsidR="00495ED1" w:rsidRPr="00852BF5" w:rsidRDefault="00C433D2" w:rsidP="00495ED1">
            <w:pPr>
              <w:jc w:val="right"/>
              <w:rPr>
                <w:rFonts w:ascii="Arial" w:hAnsi="Arial" w:cs="Arial"/>
                <w:sz w:val="18"/>
                <w:szCs w:val="18"/>
              </w:rPr>
            </w:pPr>
            <w:r w:rsidRPr="00C433D2">
              <w:rPr>
                <w:rFonts w:ascii="Arial" w:hAnsi="Arial" w:cs="Arial"/>
                <w:sz w:val="18"/>
                <w:szCs w:val="18"/>
              </w:rPr>
              <w:t>(5.931)</w:t>
            </w:r>
          </w:p>
        </w:tc>
        <w:tc>
          <w:tcPr>
            <w:tcW w:w="1048" w:type="dxa"/>
            <w:vAlign w:val="bottom"/>
          </w:tcPr>
          <w:p w14:paraId="4E9E7DF8" w14:textId="46BB2266" w:rsidR="00495ED1" w:rsidRPr="00852BF5" w:rsidRDefault="00C433D2" w:rsidP="00495ED1">
            <w:pPr>
              <w:jc w:val="right"/>
              <w:rPr>
                <w:rFonts w:ascii="Arial" w:hAnsi="Arial" w:cs="Arial"/>
                <w:sz w:val="18"/>
                <w:szCs w:val="18"/>
              </w:rPr>
            </w:pPr>
            <w:r>
              <w:rPr>
                <w:rFonts w:ascii="Arial" w:hAnsi="Arial" w:cs="Arial"/>
                <w:sz w:val="18"/>
                <w:szCs w:val="18"/>
              </w:rPr>
              <w:t>-</w:t>
            </w:r>
          </w:p>
        </w:tc>
        <w:tc>
          <w:tcPr>
            <w:tcW w:w="1159" w:type="dxa"/>
            <w:vAlign w:val="bottom"/>
          </w:tcPr>
          <w:p w14:paraId="3153625E" w14:textId="3CA436BC" w:rsidR="00495ED1" w:rsidRPr="00CA620A" w:rsidRDefault="00C433D2" w:rsidP="00495ED1">
            <w:pPr>
              <w:jc w:val="right"/>
              <w:rPr>
                <w:rFonts w:ascii="Arial" w:hAnsi="Arial" w:cs="Arial"/>
                <w:b/>
                <w:bCs/>
                <w:sz w:val="18"/>
                <w:szCs w:val="18"/>
              </w:rPr>
            </w:pPr>
            <w:r w:rsidRPr="00C433D2">
              <w:rPr>
                <w:rFonts w:ascii="Arial" w:hAnsi="Arial" w:cs="Arial"/>
                <w:b/>
                <w:bCs/>
                <w:sz w:val="18"/>
                <w:szCs w:val="18"/>
              </w:rPr>
              <w:t>(6.219)</w:t>
            </w:r>
          </w:p>
        </w:tc>
      </w:tr>
      <w:tr w:rsidR="00495ED1" w:rsidRPr="001B015B" w14:paraId="3C585D3D" w14:textId="77777777" w:rsidTr="00F959D0">
        <w:trPr>
          <w:trHeight w:val="228"/>
        </w:trPr>
        <w:tc>
          <w:tcPr>
            <w:tcW w:w="3912" w:type="dxa"/>
            <w:hideMark/>
          </w:tcPr>
          <w:p w14:paraId="5C4A34F1" w14:textId="77777777"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Unwinding - promjena uslijed proteka vremena</w:t>
            </w:r>
          </w:p>
        </w:tc>
        <w:tc>
          <w:tcPr>
            <w:tcW w:w="1081" w:type="dxa"/>
            <w:vAlign w:val="bottom"/>
          </w:tcPr>
          <w:p w14:paraId="25DDE7AE" w14:textId="480C87CB" w:rsidR="00495ED1" w:rsidRPr="00852BF5" w:rsidRDefault="00C433D2" w:rsidP="00495ED1">
            <w:pPr>
              <w:jc w:val="right"/>
              <w:rPr>
                <w:rFonts w:ascii="Arial" w:hAnsi="Arial" w:cs="Arial"/>
                <w:sz w:val="18"/>
                <w:szCs w:val="18"/>
              </w:rPr>
            </w:pPr>
            <w:r w:rsidRPr="00C433D2">
              <w:rPr>
                <w:rFonts w:ascii="Arial" w:hAnsi="Arial" w:cs="Arial"/>
                <w:sz w:val="18"/>
                <w:szCs w:val="18"/>
              </w:rPr>
              <w:t>(17)</w:t>
            </w:r>
          </w:p>
        </w:tc>
        <w:tc>
          <w:tcPr>
            <w:tcW w:w="1082" w:type="dxa"/>
            <w:vAlign w:val="bottom"/>
          </w:tcPr>
          <w:p w14:paraId="4D0DC7CA" w14:textId="56A6DAA9" w:rsidR="00495ED1" w:rsidRPr="00852BF5" w:rsidRDefault="00C433D2" w:rsidP="00495ED1">
            <w:pPr>
              <w:jc w:val="right"/>
              <w:rPr>
                <w:rFonts w:ascii="Arial" w:hAnsi="Arial" w:cs="Arial"/>
                <w:sz w:val="18"/>
                <w:szCs w:val="18"/>
              </w:rPr>
            </w:pPr>
            <w:r w:rsidRPr="00C433D2">
              <w:rPr>
                <w:rFonts w:ascii="Arial" w:hAnsi="Arial" w:cs="Arial"/>
                <w:sz w:val="18"/>
                <w:szCs w:val="18"/>
              </w:rPr>
              <w:t>(441)</w:t>
            </w:r>
          </w:p>
        </w:tc>
        <w:tc>
          <w:tcPr>
            <w:tcW w:w="1081" w:type="dxa"/>
            <w:vAlign w:val="bottom"/>
          </w:tcPr>
          <w:p w14:paraId="24B67876" w14:textId="1AA40F74" w:rsidR="00495ED1" w:rsidRPr="00852BF5" w:rsidRDefault="00C433D2" w:rsidP="00495ED1">
            <w:pPr>
              <w:jc w:val="right"/>
              <w:rPr>
                <w:rFonts w:ascii="Arial" w:hAnsi="Arial" w:cs="Arial"/>
                <w:sz w:val="18"/>
                <w:szCs w:val="18"/>
              </w:rPr>
            </w:pPr>
            <w:r w:rsidRPr="00C433D2">
              <w:rPr>
                <w:rFonts w:ascii="Arial" w:hAnsi="Arial" w:cs="Arial"/>
                <w:sz w:val="18"/>
                <w:szCs w:val="18"/>
              </w:rPr>
              <w:t>2.434</w:t>
            </w:r>
          </w:p>
        </w:tc>
        <w:tc>
          <w:tcPr>
            <w:tcW w:w="1048" w:type="dxa"/>
            <w:vAlign w:val="bottom"/>
          </w:tcPr>
          <w:p w14:paraId="073805D0" w14:textId="03762380" w:rsidR="00495ED1" w:rsidRPr="00852BF5" w:rsidRDefault="00C433D2" w:rsidP="00495ED1">
            <w:pPr>
              <w:jc w:val="right"/>
              <w:rPr>
                <w:rFonts w:ascii="Arial" w:hAnsi="Arial" w:cs="Arial"/>
                <w:sz w:val="18"/>
                <w:szCs w:val="18"/>
              </w:rPr>
            </w:pPr>
            <w:r w:rsidRPr="00C433D2">
              <w:rPr>
                <w:rFonts w:ascii="Arial" w:hAnsi="Arial" w:cs="Arial"/>
                <w:sz w:val="18"/>
                <w:szCs w:val="18"/>
              </w:rPr>
              <w:t>(1.661)</w:t>
            </w:r>
          </w:p>
        </w:tc>
        <w:tc>
          <w:tcPr>
            <w:tcW w:w="1159" w:type="dxa"/>
            <w:vAlign w:val="bottom"/>
          </w:tcPr>
          <w:p w14:paraId="0B439FDB" w14:textId="549A220C" w:rsidR="00495ED1" w:rsidRPr="00CA620A" w:rsidRDefault="00C433D2" w:rsidP="00495ED1">
            <w:pPr>
              <w:jc w:val="right"/>
              <w:rPr>
                <w:rFonts w:ascii="Arial" w:hAnsi="Arial" w:cs="Arial"/>
                <w:b/>
                <w:bCs/>
                <w:sz w:val="18"/>
                <w:szCs w:val="18"/>
              </w:rPr>
            </w:pPr>
            <w:r w:rsidRPr="00C433D2">
              <w:rPr>
                <w:rFonts w:ascii="Arial" w:hAnsi="Arial" w:cs="Arial"/>
                <w:b/>
                <w:bCs/>
                <w:sz w:val="18"/>
                <w:szCs w:val="18"/>
              </w:rPr>
              <w:t>315</w:t>
            </w:r>
          </w:p>
        </w:tc>
      </w:tr>
      <w:tr w:rsidR="00495ED1" w:rsidRPr="001B015B" w14:paraId="77B3CC40" w14:textId="77777777" w:rsidTr="00F959D0">
        <w:trPr>
          <w:trHeight w:val="228"/>
        </w:trPr>
        <w:tc>
          <w:tcPr>
            <w:tcW w:w="3912" w:type="dxa"/>
          </w:tcPr>
          <w:p w14:paraId="00AE2122" w14:textId="77777777" w:rsidR="00495ED1" w:rsidRPr="001B015B" w:rsidRDefault="00495ED1" w:rsidP="00495ED1">
            <w:pPr>
              <w:spacing w:line="256" w:lineRule="auto"/>
              <w:rPr>
                <w:rFonts w:ascii="Arial" w:eastAsia="Calibri" w:hAnsi="Arial" w:cs="Arial"/>
                <w:color w:val="000000" w:themeColor="text1"/>
                <w:sz w:val="18"/>
                <w:szCs w:val="18"/>
                <w:lang w:val="hr-HR"/>
              </w:rPr>
            </w:pPr>
            <w:bookmarkStart w:id="1013" w:name="_Hlk24387049"/>
            <w:r w:rsidRPr="001B015B">
              <w:rPr>
                <w:rFonts w:ascii="Arial" w:eastAsia="Calibri" w:hAnsi="Arial" w:cs="Arial"/>
                <w:color w:val="000000" w:themeColor="text1"/>
                <w:sz w:val="18"/>
                <w:szCs w:val="18"/>
                <w:lang w:val="hr-HR"/>
              </w:rPr>
              <w:t>Ostalo</w:t>
            </w:r>
          </w:p>
        </w:tc>
        <w:tc>
          <w:tcPr>
            <w:tcW w:w="1081" w:type="dxa"/>
            <w:vAlign w:val="bottom"/>
          </w:tcPr>
          <w:p w14:paraId="3339BE7D" w14:textId="14BF4316" w:rsidR="00495ED1" w:rsidRPr="00852BF5" w:rsidRDefault="00C433D2" w:rsidP="00495ED1">
            <w:pPr>
              <w:jc w:val="right"/>
              <w:rPr>
                <w:rFonts w:ascii="Arial" w:hAnsi="Arial" w:cs="Arial"/>
                <w:sz w:val="18"/>
                <w:szCs w:val="18"/>
              </w:rPr>
            </w:pPr>
            <w:r>
              <w:rPr>
                <w:rFonts w:ascii="Arial" w:hAnsi="Arial" w:cs="Arial"/>
                <w:sz w:val="18"/>
                <w:szCs w:val="18"/>
              </w:rPr>
              <w:t>-</w:t>
            </w:r>
          </w:p>
        </w:tc>
        <w:tc>
          <w:tcPr>
            <w:tcW w:w="1082" w:type="dxa"/>
            <w:vAlign w:val="bottom"/>
          </w:tcPr>
          <w:p w14:paraId="494D9089" w14:textId="05245D84" w:rsidR="00495ED1" w:rsidRPr="00852BF5" w:rsidRDefault="00C433D2" w:rsidP="00495ED1">
            <w:pPr>
              <w:jc w:val="right"/>
              <w:rPr>
                <w:rFonts w:ascii="Arial" w:hAnsi="Arial" w:cs="Arial"/>
                <w:sz w:val="18"/>
                <w:szCs w:val="18"/>
              </w:rPr>
            </w:pPr>
            <w:r>
              <w:rPr>
                <w:rFonts w:ascii="Arial" w:hAnsi="Arial" w:cs="Arial"/>
                <w:sz w:val="18"/>
                <w:szCs w:val="18"/>
              </w:rPr>
              <w:t>-</w:t>
            </w:r>
          </w:p>
        </w:tc>
        <w:tc>
          <w:tcPr>
            <w:tcW w:w="1081" w:type="dxa"/>
            <w:vAlign w:val="bottom"/>
          </w:tcPr>
          <w:p w14:paraId="3FAEB5EB" w14:textId="2EB54594" w:rsidR="00495ED1" w:rsidRPr="00852BF5" w:rsidRDefault="00C433D2" w:rsidP="00495ED1">
            <w:pPr>
              <w:jc w:val="right"/>
              <w:rPr>
                <w:rFonts w:ascii="Arial" w:hAnsi="Arial" w:cs="Arial"/>
                <w:sz w:val="18"/>
                <w:szCs w:val="18"/>
              </w:rPr>
            </w:pPr>
            <w:r>
              <w:rPr>
                <w:rFonts w:ascii="Arial" w:hAnsi="Arial" w:cs="Arial"/>
                <w:sz w:val="18"/>
                <w:szCs w:val="18"/>
              </w:rPr>
              <w:t>-</w:t>
            </w:r>
          </w:p>
        </w:tc>
        <w:tc>
          <w:tcPr>
            <w:tcW w:w="1048" w:type="dxa"/>
            <w:vAlign w:val="bottom"/>
          </w:tcPr>
          <w:p w14:paraId="2C85C7F2" w14:textId="52FE32B5" w:rsidR="00495ED1" w:rsidRPr="00852BF5" w:rsidRDefault="00C433D2" w:rsidP="00495ED1">
            <w:pPr>
              <w:jc w:val="right"/>
              <w:rPr>
                <w:rFonts w:ascii="Arial" w:hAnsi="Arial" w:cs="Arial"/>
                <w:sz w:val="18"/>
                <w:szCs w:val="18"/>
              </w:rPr>
            </w:pPr>
            <w:r w:rsidRPr="00C433D2">
              <w:rPr>
                <w:rFonts w:ascii="Arial" w:hAnsi="Arial" w:cs="Arial"/>
                <w:sz w:val="18"/>
                <w:szCs w:val="18"/>
              </w:rPr>
              <w:t>8.735</w:t>
            </w:r>
          </w:p>
        </w:tc>
        <w:tc>
          <w:tcPr>
            <w:tcW w:w="1159" w:type="dxa"/>
            <w:vAlign w:val="bottom"/>
          </w:tcPr>
          <w:p w14:paraId="23546502" w14:textId="66E5C37F" w:rsidR="00495ED1" w:rsidRPr="00CA620A" w:rsidRDefault="00C433D2" w:rsidP="00495ED1">
            <w:pPr>
              <w:jc w:val="right"/>
              <w:rPr>
                <w:rFonts w:ascii="Arial" w:hAnsi="Arial" w:cs="Arial"/>
                <w:b/>
                <w:bCs/>
                <w:sz w:val="18"/>
                <w:szCs w:val="18"/>
              </w:rPr>
            </w:pPr>
            <w:r w:rsidRPr="00C433D2">
              <w:rPr>
                <w:rFonts w:ascii="Arial" w:hAnsi="Arial" w:cs="Arial"/>
                <w:b/>
                <w:bCs/>
                <w:sz w:val="18"/>
                <w:szCs w:val="18"/>
              </w:rPr>
              <w:t>8.735</w:t>
            </w:r>
          </w:p>
        </w:tc>
      </w:tr>
      <w:tr w:rsidR="00495ED1" w:rsidRPr="001B015B" w14:paraId="2EDDDED2" w14:textId="77777777" w:rsidTr="00F959D0">
        <w:trPr>
          <w:trHeight w:val="167"/>
        </w:trPr>
        <w:tc>
          <w:tcPr>
            <w:tcW w:w="3912" w:type="dxa"/>
            <w:vAlign w:val="center"/>
            <w:hideMark/>
          </w:tcPr>
          <w:p w14:paraId="47AF9AE0" w14:textId="2C3E74B2" w:rsidR="00495ED1" w:rsidRPr="001B015B" w:rsidRDefault="00495ED1" w:rsidP="00495ED1">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81" w:type="dxa"/>
            <w:tcBorders>
              <w:top w:val="nil"/>
              <w:left w:val="nil"/>
              <w:bottom w:val="single" w:sz="4" w:space="0" w:color="auto"/>
              <w:right w:val="nil"/>
            </w:tcBorders>
            <w:vAlign w:val="bottom"/>
          </w:tcPr>
          <w:p w14:paraId="36D5654F" w14:textId="72B2E818" w:rsidR="00495ED1" w:rsidRPr="00852BF5" w:rsidRDefault="00C433D2" w:rsidP="00495ED1">
            <w:pPr>
              <w:jc w:val="right"/>
              <w:rPr>
                <w:rFonts w:ascii="Arial" w:hAnsi="Arial" w:cs="Arial"/>
                <w:sz w:val="18"/>
                <w:szCs w:val="18"/>
              </w:rPr>
            </w:pPr>
            <w:r>
              <w:rPr>
                <w:rFonts w:ascii="Arial" w:hAnsi="Arial" w:cs="Arial"/>
                <w:sz w:val="18"/>
                <w:szCs w:val="18"/>
              </w:rPr>
              <w:t>4</w:t>
            </w:r>
          </w:p>
        </w:tc>
        <w:tc>
          <w:tcPr>
            <w:tcW w:w="1082" w:type="dxa"/>
            <w:tcBorders>
              <w:top w:val="nil"/>
              <w:left w:val="nil"/>
              <w:bottom w:val="single" w:sz="4" w:space="0" w:color="auto"/>
              <w:right w:val="nil"/>
            </w:tcBorders>
            <w:vAlign w:val="bottom"/>
          </w:tcPr>
          <w:p w14:paraId="339C4AB0" w14:textId="053617DC" w:rsidR="00495ED1" w:rsidRPr="00852BF5" w:rsidRDefault="00C433D2" w:rsidP="00495ED1">
            <w:pPr>
              <w:jc w:val="right"/>
              <w:rPr>
                <w:rFonts w:ascii="Arial" w:hAnsi="Arial" w:cs="Arial"/>
                <w:sz w:val="18"/>
                <w:szCs w:val="18"/>
              </w:rPr>
            </w:pPr>
            <w:r>
              <w:rPr>
                <w:rFonts w:ascii="Arial" w:hAnsi="Arial" w:cs="Arial"/>
                <w:sz w:val="18"/>
                <w:szCs w:val="18"/>
              </w:rPr>
              <w:t>-</w:t>
            </w:r>
          </w:p>
        </w:tc>
        <w:tc>
          <w:tcPr>
            <w:tcW w:w="1081" w:type="dxa"/>
            <w:tcBorders>
              <w:top w:val="nil"/>
              <w:left w:val="nil"/>
              <w:bottom w:val="single" w:sz="4" w:space="0" w:color="auto"/>
              <w:right w:val="nil"/>
            </w:tcBorders>
            <w:vAlign w:val="bottom"/>
          </w:tcPr>
          <w:p w14:paraId="0DEA0441" w14:textId="3DF89181" w:rsidR="00495ED1" w:rsidRPr="00852BF5" w:rsidRDefault="00C433D2" w:rsidP="00495ED1">
            <w:pPr>
              <w:jc w:val="right"/>
              <w:rPr>
                <w:rFonts w:ascii="Arial" w:hAnsi="Arial" w:cs="Arial"/>
                <w:sz w:val="18"/>
                <w:szCs w:val="18"/>
              </w:rPr>
            </w:pPr>
            <w:r w:rsidRPr="00C433D2">
              <w:rPr>
                <w:rFonts w:ascii="Arial" w:hAnsi="Arial" w:cs="Arial"/>
                <w:sz w:val="18"/>
                <w:szCs w:val="18"/>
              </w:rPr>
              <w:t>693</w:t>
            </w:r>
          </w:p>
        </w:tc>
        <w:tc>
          <w:tcPr>
            <w:tcW w:w="1048" w:type="dxa"/>
            <w:tcBorders>
              <w:top w:val="nil"/>
              <w:left w:val="nil"/>
              <w:bottom w:val="single" w:sz="4" w:space="0" w:color="auto"/>
              <w:right w:val="nil"/>
            </w:tcBorders>
            <w:vAlign w:val="bottom"/>
          </w:tcPr>
          <w:p w14:paraId="65B1DB92" w14:textId="1FEBBE78" w:rsidR="00495ED1" w:rsidRPr="00852BF5" w:rsidRDefault="00C433D2" w:rsidP="00495ED1">
            <w:pPr>
              <w:jc w:val="right"/>
              <w:rPr>
                <w:rFonts w:ascii="Arial" w:hAnsi="Arial" w:cs="Arial"/>
                <w:sz w:val="18"/>
                <w:szCs w:val="18"/>
              </w:rPr>
            </w:pPr>
            <w:r w:rsidRPr="00C433D2">
              <w:rPr>
                <w:rFonts w:ascii="Arial" w:hAnsi="Arial" w:cs="Arial"/>
                <w:sz w:val="18"/>
                <w:szCs w:val="18"/>
              </w:rPr>
              <w:t>(160)</w:t>
            </w:r>
          </w:p>
        </w:tc>
        <w:tc>
          <w:tcPr>
            <w:tcW w:w="1159" w:type="dxa"/>
            <w:tcBorders>
              <w:top w:val="nil"/>
              <w:left w:val="nil"/>
              <w:bottom w:val="single" w:sz="4" w:space="0" w:color="auto"/>
              <w:right w:val="nil"/>
            </w:tcBorders>
            <w:vAlign w:val="bottom"/>
          </w:tcPr>
          <w:p w14:paraId="73416573" w14:textId="2DD68BD8" w:rsidR="00495ED1" w:rsidRPr="00CA620A" w:rsidRDefault="00C433D2" w:rsidP="00495ED1">
            <w:pPr>
              <w:jc w:val="right"/>
              <w:rPr>
                <w:rFonts w:ascii="Arial" w:hAnsi="Arial" w:cs="Arial"/>
                <w:b/>
                <w:bCs/>
                <w:sz w:val="18"/>
                <w:szCs w:val="18"/>
              </w:rPr>
            </w:pPr>
            <w:r w:rsidRPr="00C433D2">
              <w:rPr>
                <w:rFonts w:ascii="Arial" w:hAnsi="Arial" w:cs="Arial"/>
                <w:b/>
                <w:bCs/>
                <w:sz w:val="18"/>
                <w:szCs w:val="18"/>
              </w:rPr>
              <w:t>537</w:t>
            </w:r>
          </w:p>
        </w:tc>
      </w:tr>
      <w:tr w:rsidR="00495ED1" w:rsidRPr="001B015B" w14:paraId="6A5FC8B5" w14:textId="77777777" w:rsidTr="00F959D0">
        <w:trPr>
          <w:trHeight w:val="276"/>
        </w:trPr>
        <w:tc>
          <w:tcPr>
            <w:tcW w:w="3912" w:type="dxa"/>
            <w:vAlign w:val="bottom"/>
            <w:hideMark/>
          </w:tcPr>
          <w:p w14:paraId="10B9E373" w14:textId="761A90AC" w:rsidR="00495ED1" w:rsidRPr="001B015B" w:rsidRDefault="00495ED1" w:rsidP="00495ED1">
            <w:pPr>
              <w:spacing w:line="256" w:lineRule="auto"/>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sidR="00CA620A">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81" w:type="dxa"/>
            <w:tcBorders>
              <w:top w:val="single" w:sz="4" w:space="0" w:color="auto"/>
              <w:left w:val="nil"/>
              <w:bottom w:val="single" w:sz="12" w:space="0" w:color="auto"/>
              <w:right w:val="nil"/>
            </w:tcBorders>
            <w:shd w:val="clear" w:color="auto" w:fill="auto"/>
            <w:vAlign w:val="bottom"/>
          </w:tcPr>
          <w:p w14:paraId="46577F5B" w14:textId="2C5F5C5B" w:rsidR="00495ED1" w:rsidRPr="00495ED1" w:rsidRDefault="00C433D2" w:rsidP="00495ED1">
            <w:pPr>
              <w:jc w:val="right"/>
              <w:rPr>
                <w:rFonts w:ascii="Arial" w:hAnsi="Arial" w:cs="Arial"/>
                <w:b/>
                <w:bCs/>
                <w:sz w:val="18"/>
                <w:szCs w:val="18"/>
              </w:rPr>
            </w:pPr>
            <w:r w:rsidRPr="00C433D2">
              <w:rPr>
                <w:rFonts w:ascii="Arial" w:hAnsi="Arial" w:cs="Arial"/>
                <w:b/>
                <w:bCs/>
                <w:sz w:val="18"/>
                <w:szCs w:val="18"/>
              </w:rPr>
              <w:t>44.398</w:t>
            </w:r>
          </w:p>
        </w:tc>
        <w:tc>
          <w:tcPr>
            <w:tcW w:w="1082" w:type="dxa"/>
            <w:tcBorders>
              <w:top w:val="single" w:sz="4" w:space="0" w:color="auto"/>
              <w:left w:val="nil"/>
              <w:bottom w:val="single" w:sz="12" w:space="0" w:color="auto"/>
              <w:right w:val="nil"/>
            </w:tcBorders>
            <w:shd w:val="clear" w:color="auto" w:fill="auto"/>
            <w:vAlign w:val="bottom"/>
          </w:tcPr>
          <w:p w14:paraId="25BD91F6" w14:textId="774ADB94" w:rsidR="00495ED1" w:rsidRPr="00495ED1" w:rsidRDefault="00C433D2" w:rsidP="00495ED1">
            <w:pPr>
              <w:jc w:val="right"/>
              <w:rPr>
                <w:rFonts w:ascii="Arial" w:hAnsi="Arial" w:cs="Arial"/>
                <w:b/>
                <w:bCs/>
                <w:sz w:val="18"/>
                <w:szCs w:val="18"/>
              </w:rPr>
            </w:pPr>
            <w:r w:rsidRPr="00C433D2">
              <w:rPr>
                <w:rFonts w:ascii="Arial" w:hAnsi="Arial" w:cs="Arial"/>
                <w:b/>
                <w:bCs/>
                <w:sz w:val="18"/>
                <w:szCs w:val="18"/>
              </w:rPr>
              <w:t>102.830</w:t>
            </w:r>
          </w:p>
        </w:tc>
        <w:tc>
          <w:tcPr>
            <w:tcW w:w="1081" w:type="dxa"/>
            <w:tcBorders>
              <w:top w:val="single" w:sz="4" w:space="0" w:color="auto"/>
              <w:left w:val="nil"/>
              <w:bottom w:val="single" w:sz="12" w:space="0" w:color="auto"/>
              <w:right w:val="nil"/>
            </w:tcBorders>
            <w:shd w:val="clear" w:color="auto" w:fill="auto"/>
            <w:vAlign w:val="bottom"/>
          </w:tcPr>
          <w:p w14:paraId="74956447" w14:textId="727F1504" w:rsidR="00495ED1" w:rsidRPr="00495ED1" w:rsidRDefault="00C433D2" w:rsidP="00495ED1">
            <w:pPr>
              <w:jc w:val="right"/>
              <w:rPr>
                <w:rFonts w:ascii="Arial" w:hAnsi="Arial" w:cs="Arial"/>
                <w:b/>
                <w:bCs/>
                <w:sz w:val="18"/>
                <w:szCs w:val="18"/>
              </w:rPr>
            </w:pPr>
            <w:r w:rsidRPr="00C433D2">
              <w:rPr>
                <w:rFonts w:ascii="Arial" w:hAnsi="Arial" w:cs="Arial"/>
                <w:b/>
                <w:bCs/>
                <w:sz w:val="18"/>
                <w:szCs w:val="18"/>
              </w:rPr>
              <w:t>277.261</w:t>
            </w:r>
          </w:p>
        </w:tc>
        <w:tc>
          <w:tcPr>
            <w:tcW w:w="1048" w:type="dxa"/>
            <w:tcBorders>
              <w:top w:val="single" w:sz="4" w:space="0" w:color="auto"/>
              <w:left w:val="nil"/>
              <w:bottom w:val="single" w:sz="12" w:space="0" w:color="auto"/>
              <w:right w:val="nil"/>
            </w:tcBorders>
            <w:shd w:val="clear" w:color="auto" w:fill="auto"/>
            <w:vAlign w:val="bottom"/>
          </w:tcPr>
          <w:p w14:paraId="2234F6CC" w14:textId="2647471B" w:rsidR="00495ED1" w:rsidRPr="00495ED1" w:rsidRDefault="00C433D2" w:rsidP="00495ED1">
            <w:pPr>
              <w:jc w:val="right"/>
              <w:rPr>
                <w:rFonts w:ascii="Arial" w:hAnsi="Arial" w:cs="Arial"/>
                <w:b/>
                <w:bCs/>
                <w:sz w:val="18"/>
                <w:szCs w:val="18"/>
              </w:rPr>
            </w:pPr>
            <w:r w:rsidRPr="00C433D2">
              <w:rPr>
                <w:rFonts w:ascii="Arial" w:hAnsi="Arial" w:cs="Arial"/>
                <w:b/>
                <w:bCs/>
                <w:sz w:val="18"/>
                <w:szCs w:val="18"/>
              </w:rPr>
              <w:t>47.053</w:t>
            </w:r>
          </w:p>
        </w:tc>
        <w:tc>
          <w:tcPr>
            <w:tcW w:w="1159" w:type="dxa"/>
            <w:tcBorders>
              <w:top w:val="single" w:sz="4" w:space="0" w:color="auto"/>
              <w:left w:val="nil"/>
              <w:bottom w:val="single" w:sz="12" w:space="0" w:color="auto"/>
              <w:right w:val="nil"/>
            </w:tcBorders>
            <w:shd w:val="clear" w:color="auto" w:fill="auto"/>
            <w:vAlign w:val="bottom"/>
          </w:tcPr>
          <w:p w14:paraId="64ECC573" w14:textId="7BE1A754" w:rsidR="00495ED1" w:rsidRPr="00CA620A" w:rsidRDefault="00C433D2" w:rsidP="00495ED1">
            <w:pPr>
              <w:jc w:val="right"/>
              <w:rPr>
                <w:rFonts w:ascii="Arial" w:hAnsi="Arial" w:cs="Arial"/>
                <w:b/>
                <w:bCs/>
                <w:sz w:val="18"/>
                <w:szCs w:val="18"/>
              </w:rPr>
            </w:pPr>
            <w:r w:rsidRPr="00C433D2">
              <w:rPr>
                <w:rFonts w:ascii="Arial" w:hAnsi="Arial" w:cs="Arial"/>
                <w:b/>
                <w:bCs/>
                <w:sz w:val="18"/>
                <w:szCs w:val="18"/>
              </w:rPr>
              <w:t>471.542</w:t>
            </w:r>
          </w:p>
        </w:tc>
      </w:tr>
      <w:bookmarkEnd w:id="1011"/>
      <w:bookmarkEnd w:id="1013"/>
    </w:tbl>
    <w:p w14:paraId="77A3B239" w14:textId="7DEBCAFE" w:rsidR="00890F29" w:rsidRDefault="00890F29" w:rsidP="00890F29">
      <w:pPr>
        <w:rPr>
          <w:rFonts w:ascii="Arial" w:eastAsia="Calibri" w:hAnsi="Arial" w:cs="Arial"/>
          <w:color w:val="000000" w:themeColor="text1"/>
          <w:sz w:val="20"/>
          <w:szCs w:val="20"/>
          <w:lang w:val="hr-HR"/>
        </w:rPr>
      </w:pPr>
    </w:p>
    <w:p w14:paraId="59D76E6E" w14:textId="77777777" w:rsidR="001B015B" w:rsidRPr="001B015B" w:rsidRDefault="001B015B" w:rsidP="00890F29">
      <w:pPr>
        <w:rPr>
          <w:rFonts w:ascii="Arial" w:eastAsia="Calibri" w:hAnsi="Arial" w:cs="Arial"/>
          <w:color w:val="000000" w:themeColor="text1"/>
          <w:sz w:val="20"/>
          <w:szCs w:val="20"/>
          <w:lang w:val="hr-HR"/>
        </w:rPr>
      </w:pPr>
    </w:p>
    <w:p w14:paraId="17A649AD" w14:textId="77777777" w:rsidR="00890F29" w:rsidRPr="001B015B" w:rsidRDefault="00890F29" w:rsidP="00890F29">
      <w:pPr>
        <w:rPr>
          <w:rFonts w:ascii="Arial" w:eastAsia="Calibri" w:hAnsi="Arial" w:cs="Arial"/>
          <w:color w:val="000000" w:themeColor="text1"/>
          <w:sz w:val="20"/>
          <w:szCs w:val="20"/>
          <w:lang w:val="hr-HR"/>
        </w:rPr>
      </w:pPr>
    </w:p>
    <w:p w14:paraId="0BF02B4E" w14:textId="77777777" w:rsidR="007E286D" w:rsidRPr="001B015B" w:rsidRDefault="007E286D" w:rsidP="00890F29">
      <w:pPr>
        <w:rPr>
          <w:rFonts w:ascii="Arial" w:eastAsia="Calibri" w:hAnsi="Arial" w:cs="Arial"/>
          <w:color w:val="000000" w:themeColor="text1"/>
          <w:sz w:val="20"/>
          <w:szCs w:val="20"/>
          <w:lang w:val="hr-HR"/>
        </w:rPr>
      </w:pPr>
    </w:p>
    <w:tbl>
      <w:tblPr>
        <w:tblW w:w="9363" w:type="dxa"/>
        <w:tblInd w:w="-180" w:type="dxa"/>
        <w:tblLayout w:type="fixed"/>
        <w:tblLook w:val="04A0" w:firstRow="1" w:lastRow="0" w:firstColumn="1" w:lastColumn="0" w:noHBand="0" w:noVBand="1"/>
      </w:tblPr>
      <w:tblGrid>
        <w:gridCol w:w="3912"/>
        <w:gridCol w:w="1081"/>
        <w:gridCol w:w="1082"/>
        <w:gridCol w:w="1081"/>
        <w:gridCol w:w="1048"/>
        <w:gridCol w:w="1159"/>
      </w:tblGrid>
      <w:tr w:rsidR="00CA620A" w:rsidRPr="001B015B" w14:paraId="47A09F4C" w14:textId="77777777" w:rsidTr="00E1203E">
        <w:trPr>
          <w:trHeight w:val="159"/>
        </w:trPr>
        <w:tc>
          <w:tcPr>
            <w:tcW w:w="3912" w:type="dxa"/>
            <w:vAlign w:val="center"/>
            <w:hideMark/>
          </w:tcPr>
          <w:p w14:paraId="4475AF91" w14:textId="77777777" w:rsidR="00CA620A" w:rsidRPr="001B015B" w:rsidRDefault="00CA620A" w:rsidP="00E1203E">
            <w:pPr>
              <w:spacing w:line="256" w:lineRule="auto"/>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Grupa i Banka</w:t>
            </w:r>
          </w:p>
        </w:tc>
        <w:tc>
          <w:tcPr>
            <w:tcW w:w="1081" w:type="dxa"/>
            <w:vAlign w:val="center"/>
          </w:tcPr>
          <w:p w14:paraId="71DD1AD9"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p>
        </w:tc>
        <w:tc>
          <w:tcPr>
            <w:tcW w:w="1082" w:type="dxa"/>
            <w:vAlign w:val="center"/>
          </w:tcPr>
          <w:p w14:paraId="4A5BFA7B"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p>
        </w:tc>
        <w:tc>
          <w:tcPr>
            <w:tcW w:w="1081" w:type="dxa"/>
            <w:vAlign w:val="center"/>
          </w:tcPr>
          <w:p w14:paraId="45A52011"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p>
        </w:tc>
        <w:tc>
          <w:tcPr>
            <w:tcW w:w="1048" w:type="dxa"/>
            <w:vAlign w:val="center"/>
          </w:tcPr>
          <w:p w14:paraId="6ACC0EC7"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p>
        </w:tc>
        <w:tc>
          <w:tcPr>
            <w:tcW w:w="1159" w:type="dxa"/>
            <w:vAlign w:val="center"/>
          </w:tcPr>
          <w:p w14:paraId="315FE9FF"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p>
        </w:tc>
      </w:tr>
      <w:tr w:rsidR="00CA620A" w:rsidRPr="001B015B" w14:paraId="58ECECBF" w14:textId="77777777" w:rsidTr="00E1203E">
        <w:trPr>
          <w:trHeight w:val="159"/>
        </w:trPr>
        <w:tc>
          <w:tcPr>
            <w:tcW w:w="3912" w:type="dxa"/>
            <w:vAlign w:val="center"/>
            <w:hideMark/>
          </w:tcPr>
          <w:p w14:paraId="780C0145" w14:textId="77777777" w:rsidR="00CA620A" w:rsidRPr="001B015B" w:rsidRDefault="00CA620A" w:rsidP="00E1203E">
            <w:pPr>
              <w:spacing w:line="256" w:lineRule="auto"/>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31. </w:t>
            </w:r>
            <w:proofErr w:type="spellStart"/>
            <w:r w:rsidRPr="001B015B">
              <w:rPr>
                <w:rFonts w:ascii="Arial" w:eastAsia="Calibri" w:hAnsi="Arial" w:cs="Arial"/>
                <w:b/>
                <w:bCs/>
                <w:color w:val="000000" w:themeColor="text1"/>
                <w:sz w:val="18"/>
                <w:szCs w:val="18"/>
              </w:rPr>
              <w:t>prosinca</w:t>
            </w:r>
            <w:proofErr w:type="spellEnd"/>
            <w:r w:rsidRPr="001B015B">
              <w:rPr>
                <w:rFonts w:ascii="Arial" w:eastAsia="Calibri" w:hAnsi="Arial" w:cs="Arial"/>
                <w:b/>
                <w:bCs/>
                <w:color w:val="000000" w:themeColor="text1"/>
                <w:sz w:val="18"/>
                <w:szCs w:val="18"/>
              </w:rPr>
              <w:t xml:space="preserve"> 202</w:t>
            </w:r>
            <w:r>
              <w:rPr>
                <w:rFonts w:ascii="Arial" w:eastAsia="Calibri" w:hAnsi="Arial" w:cs="Arial"/>
                <w:b/>
                <w:bCs/>
                <w:color w:val="000000" w:themeColor="text1"/>
                <w:sz w:val="18"/>
                <w:szCs w:val="18"/>
              </w:rPr>
              <w:t>3</w:t>
            </w:r>
            <w:r w:rsidRPr="001B015B">
              <w:rPr>
                <w:rFonts w:ascii="Arial" w:eastAsia="Calibri" w:hAnsi="Arial" w:cs="Arial"/>
                <w:b/>
                <w:bCs/>
                <w:color w:val="000000" w:themeColor="text1"/>
                <w:sz w:val="18"/>
                <w:szCs w:val="18"/>
              </w:rPr>
              <w:t>.</w:t>
            </w:r>
          </w:p>
        </w:tc>
        <w:tc>
          <w:tcPr>
            <w:tcW w:w="1081" w:type="dxa"/>
            <w:vAlign w:val="center"/>
            <w:hideMark/>
          </w:tcPr>
          <w:p w14:paraId="7F99AC06"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1</w:t>
            </w:r>
          </w:p>
        </w:tc>
        <w:tc>
          <w:tcPr>
            <w:tcW w:w="1082" w:type="dxa"/>
            <w:vAlign w:val="center"/>
            <w:hideMark/>
          </w:tcPr>
          <w:p w14:paraId="45695B0A"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2</w:t>
            </w:r>
          </w:p>
        </w:tc>
        <w:tc>
          <w:tcPr>
            <w:tcW w:w="1081" w:type="dxa"/>
            <w:vAlign w:val="center"/>
            <w:hideMark/>
          </w:tcPr>
          <w:p w14:paraId="75D66805"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3</w:t>
            </w:r>
          </w:p>
        </w:tc>
        <w:tc>
          <w:tcPr>
            <w:tcW w:w="1048" w:type="dxa"/>
            <w:vAlign w:val="center"/>
            <w:hideMark/>
          </w:tcPr>
          <w:p w14:paraId="3D617C68"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POCI</w:t>
            </w:r>
          </w:p>
        </w:tc>
        <w:tc>
          <w:tcPr>
            <w:tcW w:w="1159" w:type="dxa"/>
            <w:vAlign w:val="center"/>
            <w:hideMark/>
          </w:tcPr>
          <w:p w14:paraId="5FEE6D88"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Ukupno</w:t>
            </w:r>
            <w:proofErr w:type="spellEnd"/>
          </w:p>
        </w:tc>
      </w:tr>
      <w:tr w:rsidR="00CA620A" w:rsidRPr="001B015B" w14:paraId="55AF39A1" w14:textId="77777777" w:rsidTr="00E1203E">
        <w:trPr>
          <w:trHeight w:val="159"/>
        </w:trPr>
        <w:tc>
          <w:tcPr>
            <w:tcW w:w="3912" w:type="dxa"/>
            <w:vAlign w:val="center"/>
            <w:hideMark/>
          </w:tcPr>
          <w:p w14:paraId="14433C46" w14:textId="77777777" w:rsidR="00CA620A" w:rsidRPr="001B015B" w:rsidRDefault="00CA620A" w:rsidP="00E1203E">
            <w:pPr>
              <w:rPr>
                <w:rFonts w:ascii="Arial" w:eastAsia="Calibri" w:hAnsi="Arial" w:cs="Arial"/>
                <w:b/>
                <w:bCs/>
                <w:color w:val="000000" w:themeColor="text1"/>
                <w:sz w:val="18"/>
                <w:szCs w:val="18"/>
              </w:rPr>
            </w:pPr>
          </w:p>
        </w:tc>
        <w:tc>
          <w:tcPr>
            <w:tcW w:w="1081" w:type="dxa"/>
            <w:tcBorders>
              <w:top w:val="nil"/>
              <w:left w:val="nil"/>
              <w:bottom w:val="nil"/>
              <w:right w:val="nil"/>
            </w:tcBorders>
            <w:shd w:val="clear" w:color="auto" w:fill="auto"/>
            <w:vAlign w:val="bottom"/>
            <w:hideMark/>
          </w:tcPr>
          <w:p w14:paraId="726BF795"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82" w:type="dxa"/>
            <w:tcBorders>
              <w:top w:val="nil"/>
              <w:left w:val="nil"/>
              <w:bottom w:val="nil"/>
              <w:right w:val="nil"/>
            </w:tcBorders>
            <w:shd w:val="clear" w:color="auto" w:fill="auto"/>
            <w:vAlign w:val="bottom"/>
            <w:hideMark/>
          </w:tcPr>
          <w:p w14:paraId="33060B23"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81" w:type="dxa"/>
            <w:tcBorders>
              <w:top w:val="nil"/>
              <w:left w:val="nil"/>
              <w:bottom w:val="nil"/>
              <w:right w:val="nil"/>
            </w:tcBorders>
            <w:shd w:val="clear" w:color="auto" w:fill="auto"/>
            <w:vAlign w:val="bottom"/>
            <w:hideMark/>
          </w:tcPr>
          <w:p w14:paraId="09E608DF"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048" w:type="dxa"/>
            <w:tcBorders>
              <w:top w:val="nil"/>
              <w:left w:val="nil"/>
              <w:bottom w:val="nil"/>
              <w:right w:val="nil"/>
            </w:tcBorders>
            <w:shd w:val="clear" w:color="auto" w:fill="auto"/>
            <w:vAlign w:val="bottom"/>
            <w:hideMark/>
          </w:tcPr>
          <w:p w14:paraId="58EF0D9B"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c>
          <w:tcPr>
            <w:tcW w:w="1159" w:type="dxa"/>
            <w:tcBorders>
              <w:top w:val="nil"/>
              <w:left w:val="nil"/>
              <w:bottom w:val="nil"/>
              <w:right w:val="nil"/>
            </w:tcBorders>
            <w:shd w:val="clear" w:color="auto" w:fill="auto"/>
            <w:vAlign w:val="bottom"/>
            <w:hideMark/>
          </w:tcPr>
          <w:p w14:paraId="65E9CECB" w14:textId="77777777" w:rsidR="00CA620A" w:rsidRPr="001B015B" w:rsidRDefault="00CA620A" w:rsidP="00E1203E">
            <w:pPr>
              <w:spacing w:line="256" w:lineRule="auto"/>
              <w:jc w:val="right"/>
              <w:rPr>
                <w:rFonts w:ascii="Arial" w:eastAsia="Calibri" w:hAnsi="Arial" w:cs="Arial"/>
                <w:b/>
                <w:bCs/>
                <w:color w:val="000000" w:themeColor="text1"/>
                <w:sz w:val="18"/>
                <w:szCs w:val="18"/>
              </w:rPr>
            </w:pPr>
            <w:r w:rsidRPr="00131510">
              <w:rPr>
                <w:rFonts w:ascii="Arial" w:eastAsia="Calibri" w:hAnsi="Arial" w:cs="Arial"/>
                <w:b/>
                <w:bCs/>
                <w:color w:val="000000" w:themeColor="text1"/>
                <w:sz w:val="18"/>
                <w:szCs w:val="18"/>
                <w:lang w:val="hr-HR"/>
              </w:rPr>
              <w:t>000 eura</w:t>
            </w:r>
          </w:p>
        </w:tc>
      </w:tr>
      <w:tr w:rsidR="00CA620A" w:rsidRPr="001B015B" w14:paraId="4F5E98E0" w14:textId="77777777" w:rsidTr="00E1203E">
        <w:trPr>
          <w:trHeight w:val="159"/>
        </w:trPr>
        <w:tc>
          <w:tcPr>
            <w:tcW w:w="3912" w:type="dxa"/>
            <w:vAlign w:val="center"/>
          </w:tcPr>
          <w:p w14:paraId="3E42C74E" w14:textId="77777777" w:rsidR="00CA620A" w:rsidRPr="001B015B" w:rsidRDefault="00CA620A" w:rsidP="00E1203E">
            <w:pPr>
              <w:spacing w:line="256" w:lineRule="auto"/>
              <w:rPr>
                <w:rFonts w:ascii="Arial" w:eastAsia="Calibri" w:hAnsi="Arial" w:cs="Arial"/>
                <w:b/>
                <w:bCs/>
                <w:color w:val="000000" w:themeColor="text1"/>
                <w:sz w:val="18"/>
                <w:szCs w:val="18"/>
              </w:rPr>
            </w:pPr>
          </w:p>
        </w:tc>
        <w:tc>
          <w:tcPr>
            <w:tcW w:w="1081" w:type="dxa"/>
            <w:vAlign w:val="center"/>
          </w:tcPr>
          <w:p w14:paraId="22E4D1CE" w14:textId="77777777" w:rsidR="00CA620A" w:rsidRPr="001B015B" w:rsidRDefault="00CA620A" w:rsidP="00E1203E">
            <w:pPr>
              <w:spacing w:line="256" w:lineRule="auto"/>
              <w:rPr>
                <w:rFonts w:ascii="Arial" w:eastAsia="Calibri" w:hAnsi="Arial" w:cs="Arial"/>
                <w:b/>
                <w:bCs/>
                <w:color w:val="000000" w:themeColor="text1"/>
                <w:sz w:val="18"/>
                <w:szCs w:val="18"/>
              </w:rPr>
            </w:pPr>
          </w:p>
        </w:tc>
        <w:tc>
          <w:tcPr>
            <w:tcW w:w="1082" w:type="dxa"/>
            <w:vAlign w:val="center"/>
          </w:tcPr>
          <w:p w14:paraId="3F5196D7" w14:textId="77777777" w:rsidR="00CA620A" w:rsidRPr="001B015B" w:rsidRDefault="00CA620A" w:rsidP="00E1203E">
            <w:pPr>
              <w:spacing w:line="256" w:lineRule="auto"/>
              <w:rPr>
                <w:rFonts w:ascii="Arial" w:eastAsia="Calibri" w:hAnsi="Arial" w:cs="Arial"/>
                <w:b/>
                <w:bCs/>
                <w:color w:val="000000" w:themeColor="text1"/>
                <w:sz w:val="18"/>
                <w:szCs w:val="18"/>
              </w:rPr>
            </w:pPr>
          </w:p>
        </w:tc>
        <w:tc>
          <w:tcPr>
            <w:tcW w:w="1081" w:type="dxa"/>
            <w:vAlign w:val="center"/>
          </w:tcPr>
          <w:p w14:paraId="38148920" w14:textId="77777777" w:rsidR="00CA620A" w:rsidRPr="001B015B" w:rsidRDefault="00CA620A" w:rsidP="00E1203E">
            <w:pPr>
              <w:spacing w:line="256" w:lineRule="auto"/>
              <w:rPr>
                <w:rFonts w:ascii="Arial" w:eastAsia="Calibri" w:hAnsi="Arial" w:cs="Arial"/>
                <w:b/>
                <w:bCs/>
                <w:color w:val="000000" w:themeColor="text1"/>
                <w:sz w:val="18"/>
                <w:szCs w:val="18"/>
              </w:rPr>
            </w:pPr>
          </w:p>
        </w:tc>
        <w:tc>
          <w:tcPr>
            <w:tcW w:w="1048" w:type="dxa"/>
            <w:vAlign w:val="center"/>
          </w:tcPr>
          <w:p w14:paraId="06DD745C" w14:textId="77777777" w:rsidR="00CA620A" w:rsidRPr="001B015B" w:rsidRDefault="00CA620A" w:rsidP="00E1203E">
            <w:pPr>
              <w:spacing w:line="256" w:lineRule="auto"/>
              <w:rPr>
                <w:rFonts w:ascii="Arial" w:eastAsia="Calibri" w:hAnsi="Arial" w:cs="Arial"/>
                <w:b/>
                <w:bCs/>
                <w:color w:val="000000" w:themeColor="text1"/>
                <w:sz w:val="18"/>
                <w:szCs w:val="18"/>
              </w:rPr>
            </w:pPr>
          </w:p>
        </w:tc>
        <w:tc>
          <w:tcPr>
            <w:tcW w:w="1159" w:type="dxa"/>
            <w:vAlign w:val="center"/>
          </w:tcPr>
          <w:p w14:paraId="78C597D4" w14:textId="77777777" w:rsidR="00CA620A" w:rsidRPr="001B015B" w:rsidRDefault="00CA620A" w:rsidP="00E1203E">
            <w:pPr>
              <w:spacing w:line="256" w:lineRule="auto"/>
              <w:rPr>
                <w:rFonts w:ascii="Arial" w:eastAsia="Calibri" w:hAnsi="Arial" w:cs="Arial"/>
                <w:b/>
                <w:bCs/>
                <w:color w:val="000000" w:themeColor="text1"/>
                <w:sz w:val="18"/>
                <w:szCs w:val="18"/>
              </w:rPr>
            </w:pPr>
          </w:p>
        </w:tc>
      </w:tr>
      <w:tr w:rsidR="00CA620A" w:rsidRPr="001B015B" w14:paraId="668577E4" w14:textId="77777777" w:rsidTr="00E1203E">
        <w:trPr>
          <w:trHeight w:val="159"/>
        </w:trPr>
        <w:tc>
          <w:tcPr>
            <w:tcW w:w="3912" w:type="dxa"/>
            <w:vAlign w:val="center"/>
            <w:hideMark/>
          </w:tcPr>
          <w:p w14:paraId="7B1BA2C3" w14:textId="77777777" w:rsidR="00CA620A" w:rsidRPr="001B015B" w:rsidRDefault="00CA620A" w:rsidP="00E1203E">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81" w:type="dxa"/>
            <w:vAlign w:val="bottom"/>
          </w:tcPr>
          <w:p w14:paraId="6E40076D"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47.280 </w:t>
            </w:r>
          </w:p>
        </w:tc>
        <w:tc>
          <w:tcPr>
            <w:tcW w:w="1082" w:type="dxa"/>
            <w:vAlign w:val="bottom"/>
          </w:tcPr>
          <w:p w14:paraId="2969D2B7" w14:textId="77777777" w:rsidR="00CA620A" w:rsidRPr="00852BF5" w:rsidRDefault="00CA620A" w:rsidP="00E1203E">
            <w:pPr>
              <w:spacing w:line="256" w:lineRule="auto"/>
              <w:jc w:val="right"/>
              <w:rPr>
                <w:rFonts w:ascii="Arial" w:hAnsi="Arial" w:cs="Arial"/>
                <w:sz w:val="18"/>
                <w:szCs w:val="18"/>
              </w:rPr>
            </w:pPr>
            <w:r w:rsidRPr="00F959D0">
              <w:rPr>
                <w:rFonts w:ascii="Arial" w:hAnsi="Arial" w:cs="Arial"/>
                <w:sz w:val="18"/>
                <w:szCs w:val="18"/>
              </w:rPr>
              <w:t xml:space="preserve"> 104.067 </w:t>
            </w:r>
          </w:p>
        </w:tc>
        <w:tc>
          <w:tcPr>
            <w:tcW w:w="1081" w:type="dxa"/>
            <w:vAlign w:val="bottom"/>
          </w:tcPr>
          <w:p w14:paraId="5BC58288" w14:textId="77777777" w:rsidR="00CA620A" w:rsidRPr="00852BF5" w:rsidRDefault="00CA620A" w:rsidP="00E1203E">
            <w:pPr>
              <w:spacing w:line="256" w:lineRule="auto"/>
              <w:jc w:val="right"/>
              <w:rPr>
                <w:rFonts w:ascii="Arial" w:hAnsi="Arial" w:cs="Arial"/>
                <w:sz w:val="18"/>
                <w:szCs w:val="18"/>
              </w:rPr>
            </w:pPr>
            <w:r w:rsidRPr="00F959D0">
              <w:rPr>
                <w:rFonts w:ascii="Arial" w:hAnsi="Arial" w:cs="Arial"/>
                <w:sz w:val="18"/>
                <w:szCs w:val="18"/>
              </w:rPr>
              <w:t xml:space="preserve"> 277.638 </w:t>
            </w:r>
          </w:p>
        </w:tc>
        <w:tc>
          <w:tcPr>
            <w:tcW w:w="1048" w:type="dxa"/>
            <w:vAlign w:val="bottom"/>
          </w:tcPr>
          <w:p w14:paraId="432D8342" w14:textId="77777777" w:rsidR="00CA620A" w:rsidRPr="00852BF5" w:rsidRDefault="00CA620A" w:rsidP="00E1203E">
            <w:pPr>
              <w:spacing w:line="256" w:lineRule="auto"/>
              <w:jc w:val="right"/>
              <w:rPr>
                <w:rFonts w:ascii="Arial" w:hAnsi="Arial" w:cs="Arial"/>
                <w:sz w:val="18"/>
                <w:szCs w:val="18"/>
              </w:rPr>
            </w:pPr>
            <w:r w:rsidRPr="00F959D0">
              <w:rPr>
                <w:rFonts w:ascii="Arial" w:hAnsi="Arial" w:cs="Arial"/>
                <w:sz w:val="18"/>
                <w:szCs w:val="18"/>
              </w:rPr>
              <w:t xml:space="preserve"> 29.576 </w:t>
            </w:r>
          </w:p>
        </w:tc>
        <w:tc>
          <w:tcPr>
            <w:tcW w:w="1159" w:type="dxa"/>
            <w:vAlign w:val="bottom"/>
          </w:tcPr>
          <w:p w14:paraId="44114B60" w14:textId="77777777" w:rsidR="00CA620A" w:rsidRPr="00CA620A" w:rsidRDefault="00CA620A" w:rsidP="00E1203E">
            <w:pPr>
              <w:spacing w:line="256" w:lineRule="auto"/>
              <w:jc w:val="right"/>
              <w:rPr>
                <w:rFonts w:ascii="Arial" w:hAnsi="Arial" w:cs="Arial"/>
                <w:b/>
                <w:bCs/>
                <w:sz w:val="18"/>
                <w:szCs w:val="18"/>
              </w:rPr>
            </w:pPr>
            <w:r w:rsidRPr="00CA620A">
              <w:rPr>
                <w:rFonts w:ascii="Arial" w:hAnsi="Arial" w:cs="Arial"/>
                <w:b/>
                <w:bCs/>
                <w:sz w:val="18"/>
                <w:szCs w:val="18"/>
              </w:rPr>
              <w:t xml:space="preserve"> 458.561 </w:t>
            </w:r>
          </w:p>
        </w:tc>
      </w:tr>
      <w:tr w:rsidR="00CA620A" w:rsidRPr="001B015B" w14:paraId="2DE3D1B6" w14:textId="77777777" w:rsidTr="00E1203E">
        <w:trPr>
          <w:trHeight w:val="159"/>
        </w:trPr>
        <w:tc>
          <w:tcPr>
            <w:tcW w:w="3912" w:type="dxa"/>
            <w:vAlign w:val="center"/>
          </w:tcPr>
          <w:p w14:paraId="295553C0" w14:textId="77777777" w:rsidR="00CA620A" w:rsidRPr="001B015B" w:rsidRDefault="00CA620A" w:rsidP="00E1203E">
            <w:pPr>
              <w:spacing w:line="256" w:lineRule="auto"/>
              <w:rPr>
                <w:rFonts w:ascii="Arial" w:eastAsia="Calibri" w:hAnsi="Arial" w:cs="Arial"/>
                <w:color w:val="000000" w:themeColor="text1"/>
                <w:sz w:val="18"/>
                <w:szCs w:val="18"/>
                <w:lang w:val="hr-HR"/>
              </w:rPr>
            </w:pPr>
            <w:r w:rsidRPr="00495ED1">
              <w:rPr>
                <w:rFonts w:ascii="Arial" w:eastAsia="Calibri" w:hAnsi="Arial" w:cs="Arial"/>
                <w:color w:val="000000" w:themeColor="text1"/>
                <w:sz w:val="18"/>
                <w:szCs w:val="18"/>
                <w:lang w:val="hr-HR"/>
              </w:rPr>
              <w:t>Korekcija početnog stanja rezerviranja</w:t>
            </w:r>
          </w:p>
        </w:tc>
        <w:tc>
          <w:tcPr>
            <w:tcW w:w="1081" w:type="dxa"/>
            <w:vAlign w:val="bottom"/>
          </w:tcPr>
          <w:p w14:paraId="497AB222" w14:textId="77777777" w:rsidR="00CA620A" w:rsidRPr="00852BF5" w:rsidRDefault="00CA620A" w:rsidP="00E1203E">
            <w:pPr>
              <w:jc w:val="right"/>
              <w:rPr>
                <w:rFonts w:ascii="Arial" w:hAnsi="Arial" w:cs="Arial"/>
                <w:sz w:val="18"/>
                <w:szCs w:val="18"/>
              </w:rPr>
            </w:pPr>
            <w:r>
              <w:rPr>
                <w:rFonts w:ascii="Arial" w:hAnsi="Arial" w:cs="Arial"/>
                <w:sz w:val="18"/>
                <w:szCs w:val="18"/>
              </w:rPr>
              <w:t>-</w:t>
            </w:r>
          </w:p>
        </w:tc>
        <w:tc>
          <w:tcPr>
            <w:tcW w:w="1082" w:type="dxa"/>
            <w:vAlign w:val="bottom"/>
          </w:tcPr>
          <w:p w14:paraId="0310A3D6" w14:textId="77777777" w:rsidR="00CA620A" w:rsidRPr="00852BF5" w:rsidRDefault="00CA620A" w:rsidP="00E1203E">
            <w:pPr>
              <w:spacing w:line="256" w:lineRule="auto"/>
              <w:jc w:val="right"/>
              <w:rPr>
                <w:rFonts w:ascii="Arial" w:hAnsi="Arial" w:cs="Arial"/>
                <w:sz w:val="18"/>
                <w:szCs w:val="18"/>
              </w:rPr>
            </w:pPr>
            <w:r>
              <w:rPr>
                <w:rFonts w:ascii="Arial" w:hAnsi="Arial" w:cs="Arial"/>
                <w:sz w:val="18"/>
                <w:szCs w:val="18"/>
              </w:rPr>
              <w:t>-</w:t>
            </w:r>
          </w:p>
        </w:tc>
        <w:tc>
          <w:tcPr>
            <w:tcW w:w="1081" w:type="dxa"/>
            <w:vAlign w:val="bottom"/>
          </w:tcPr>
          <w:p w14:paraId="306A0848" w14:textId="77777777" w:rsidR="00CA620A" w:rsidRPr="00852BF5" w:rsidRDefault="00CA620A" w:rsidP="00E1203E">
            <w:pPr>
              <w:spacing w:line="256" w:lineRule="auto"/>
              <w:jc w:val="right"/>
              <w:rPr>
                <w:rFonts w:ascii="Arial" w:hAnsi="Arial" w:cs="Arial"/>
                <w:sz w:val="18"/>
                <w:szCs w:val="18"/>
              </w:rPr>
            </w:pPr>
            <w:r w:rsidRPr="00F959D0">
              <w:rPr>
                <w:rFonts w:ascii="Arial" w:hAnsi="Arial" w:cs="Arial"/>
                <w:sz w:val="18"/>
                <w:szCs w:val="18"/>
              </w:rPr>
              <w:t xml:space="preserve"> 472 </w:t>
            </w:r>
          </w:p>
        </w:tc>
        <w:tc>
          <w:tcPr>
            <w:tcW w:w="1048" w:type="dxa"/>
            <w:vAlign w:val="bottom"/>
          </w:tcPr>
          <w:p w14:paraId="6ECC8D32" w14:textId="77777777" w:rsidR="00CA620A" w:rsidRPr="00852BF5" w:rsidRDefault="00CA620A" w:rsidP="00E1203E">
            <w:pPr>
              <w:spacing w:line="256" w:lineRule="auto"/>
              <w:jc w:val="right"/>
              <w:rPr>
                <w:rFonts w:ascii="Arial" w:hAnsi="Arial" w:cs="Arial"/>
                <w:sz w:val="18"/>
                <w:szCs w:val="18"/>
              </w:rPr>
            </w:pPr>
            <w:r w:rsidRPr="00F959D0">
              <w:rPr>
                <w:rFonts w:ascii="Arial" w:hAnsi="Arial" w:cs="Arial"/>
                <w:sz w:val="18"/>
                <w:szCs w:val="18"/>
              </w:rPr>
              <w:t xml:space="preserve"> 17 </w:t>
            </w:r>
          </w:p>
        </w:tc>
        <w:tc>
          <w:tcPr>
            <w:tcW w:w="1159" w:type="dxa"/>
            <w:vAlign w:val="bottom"/>
          </w:tcPr>
          <w:p w14:paraId="38519C3E" w14:textId="77777777" w:rsidR="00CA620A" w:rsidRPr="00CA620A" w:rsidRDefault="00CA620A" w:rsidP="00E1203E">
            <w:pPr>
              <w:spacing w:line="256" w:lineRule="auto"/>
              <w:jc w:val="right"/>
              <w:rPr>
                <w:rFonts w:ascii="Arial" w:hAnsi="Arial" w:cs="Arial"/>
                <w:b/>
                <w:bCs/>
                <w:sz w:val="18"/>
                <w:szCs w:val="18"/>
              </w:rPr>
            </w:pPr>
            <w:r w:rsidRPr="00CA620A">
              <w:rPr>
                <w:rFonts w:ascii="Arial" w:hAnsi="Arial" w:cs="Arial"/>
                <w:b/>
                <w:bCs/>
                <w:sz w:val="18"/>
                <w:szCs w:val="18"/>
              </w:rPr>
              <w:t xml:space="preserve"> 489 </w:t>
            </w:r>
          </w:p>
        </w:tc>
      </w:tr>
      <w:tr w:rsidR="00CA620A" w:rsidRPr="001B015B" w14:paraId="458720BA" w14:textId="77777777" w:rsidTr="00E1203E">
        <w:trPr>
          <w:trHeight w:val="159"/>
        </w:trPr>
        <w:tc>
          <w:tcPr>
            <w:tcW w:w="3912" w:type="dxa"/>
            <w:hideMark/>
          </w:tcPr>
          <w:p w14:paraId="17F10F22" w14:textId="77777777" w:rsidR="00CA620A" w:rsidRPr="001B015B" w:rsidRDefault="00CA620A" w:rsidP="00E1203E">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1" w:type="dxa"/>
            <w:vAlign w:val="bottom"/>
          </w:tcPr>
          <w:p w14:paraId="15DE40EE"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47.177 </w:t>
            </w:r>
          </w:p>
        </w:tc>
        <w:tc>
          <w:tcPr>
            <w:tcW w:w="1082" w:type="dxa"/>
            <w:vAlign w:val="bottom"/>
          </w:tcPr>
          <w:p w14:paraId="0A6D9912"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(43.608)</w:t>
            </w:r>
          </w:p>
        </w:tc>
        <w:tc>
          <w:tcPr>
            <w:tcW w:w="1081" w:type="dxa"/>
            <w:vAlign w:val="bottom"/>
          </w:tcPr>
          <w:p w14:paraId="2995FA44"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(3.569)</w:t>
            </w:r>
          </w:p>
        </w:tc>
        <w:tc>
          <w:tcPr>
            <w:tcW w:w="1048" w:type="dxa"/>
            <w:vAlign w:val="bottom"/>
          </w:tcPr>
          <w:p w14:paraId="79AEDB6A" w14:textId="77777777" w:rsidR="00CA620A" w:rsidRPr="00852BF5" w:rsidRDefault="00CA620A" w:rsidP="00E1203E">
            <w:pPr>
              <w:jc w:val="right"/>
              <w:rPr>
                <w:rFonts w:ascii="Arial" w:hAnsi="Arial" w:cs="Arial"/>
                <w:sz w:val="18"/>
                <w:szCs w:val="18"/>
              </w:rPr>
            </w:pPr>
            <w:r>
              <w:rPr>
                <w:rFonts w:ascii="Arial" w:hAnsi="Arial" w:cs="Arial"/>
                <w:sz w:val="18"/>
                <w:szCs w:val="18"/>
              </w:rPr>
              <w:t>-</w:t>
            </w:r>
          </w:p>
        </w:tc>
        <w:tc>
          <w:tcPr>
            <w:tcW w:w="1159" w:type="dxa"/>
            <w:vAlign w:val="bottom"/>
          </w:tcPr>
          <w:p w14:paraId="4424741C"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787B15B4" w14:textId="77777777" w:rsidTr="00E1203E">
        <w:trPr>
          <w:trHeight w:val="159"/>
        </w:trPr>
        <w:tc>
          <w:tcPr>
            <w:tcW w:w="3912" w:type="dxa"/>
          </w:tcPr>
          <w:p w14:paraId="6BFF4F24" w14:textId="77777777" w:rsidR="00CA620A" w:rsidRPr="001B015B" w:rsidRDefault="00CA620A" w:rsidP="00E1203E">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1" w:type="dxa"/>
            <w:vAlign w:val="bottom"/>
          </w:tcPr>
          <w:p w14:paraId="3C8C1489"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(8.890)</w:t>
            </w:r>
          </w:p>
        </w:tc>
        <w:tc>
          <w:tcPr>
            <w:tcW w:w="1082" w:type="dxa"/>
            <w:vAlign w:val="bottom"/>
          </w:tcPr>
          <w:p w14:paraId="64FC9A5E"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9.767 </w:t>
            </w:r>
          </w:p>
        </w:tc>
        <w:tc>
          <w:tcPr>
            <w:tcW w:w="1081" w:type="dxa"/>
            <w:vAlign w:val="bottom"/>
          </w:tcPr>
          <w:p w14:paraId="49BAF6BE"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(877)</w:t>
            </w:r>
          </w:p>
        </w:tc>
        <w:tc>
          <w:tcPr>
            <w:tcW w:w="1048" w:type="dxa"/>
            <w:vAlign w:val="bottom"/>
          </w:tcPr>
          <w:p w14:paraId="2498B4C3" w14:textId="77777777" w:rsidR="00CA620A" w:rsidRPr="00852BF5" w:rsidRDefault="00CA620A" w:rsidP="00E1203E">
            <w:pPr>
              <w:jc w:val="right"/>
              <w:rPr>
                <w:rFonts w:ascii="Arial" w:hAnsi="Arial" w:cs="Arial"/>
                <w:sz w:val="18"/>
                <w:szCs w:val="18"/>
              </w:rPr>
            </w:pPr>
            <w:r>
              <w:rPr>
                <w:rFonts w:ascii="Arial" w:hAnsi="Arial" w:cs="Arial"/>
                <w:sz w:val="18"/>
                <w:szCs w:val="18"/>
              </w:rPr>
              <w:t>-</w:t>
            </w:r>
          </w:p>
        </w:tc>
        <w:tc>
          <w:tcPr>
            <w:tcW w:w="1159" w:type="dxa"/>
            <w:vAlign w:val="bottom"/>
          </w:tcPr>
          <w:p w14:paraId="115B593C"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7294714E" w14:textId="77777777" w:rsidTr="00E1203E">
        <w:trPr>
          <w:trHeight w:val="159"/>
        </w:trPr>
        <w:tc>
          <w:tcPr>
            <w:tcW w:w="3912" w:type="dxa"/>
          </w:tcPr>
          <w:p w14:paraId="24FCA276" w14:textId="77777777" w:rsidR="00CA620A" w:rsidRPr="001B015B" w:rsidRDefault="00CA620A" w:rsidP="00E1203E">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1" w:type="dxa"/>
            <w:vAlign w:val="bottom"/>
          </w:tcPr>
          <w:p w14:paraId="0AF15D51"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(4)</w:t>
            </w:r>
          </w:p>
        </w:tc>
        <w:tc>
          <w:tcPr>
            <w:tcW w:w="1082" w:type="dxa"/>
            <w:vAlign w:val="bottom"/>
          </w:tcPr>
          <w:p w14:paraId="689594BC"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(4.446)</w:t>
            </w:r>
          </w:p>
        </w:tc>
        <w:tc>
          <w:tcPr>
            <w:tcW w:w="1081" w:type="dxa"/>
            <w:vAlign w:val="bottom"/>
          </w:tcPr>
          <w:p w14:paraId="4D77E5DC"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(3.576)</w:t>
            </w:r>
          </w:p>
        </w:tc>
        <w:tc>
          <w:tcPr>
            <w:tcW w:w="1048" w:type="dxa"/>
            <w:vAlign w:val="bottom"/>
          </w:tcPr>
          <w:p w14:paraId="0BBA028A"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8.026 </w:t>
            </w:r>
          </w:p>
        </w:tc>
        <w:tc>
          <w:tcPr>
            <w:tcW w:w="1159" w:type="dxa"/>
            <w:vAlign w:val="bottom"/>
          </w:tcPr>
          <w:p w14:paraId="7A0024E5"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4ECB7416" w14:textId="77777777" w:rsidTr="00E1203E">
        <w:trPr>
          <w:trHeight w:val="198"/>
        </w:trPr>
        <w:tc>
          <w:tcPr>
            <w:tcW w:w="3912" w:type="dxa"/>
            <w:vAlign w:val="bottom"/>
            <w:hideMark/>
          </w:tcPr>
          <w:p w14:paraId="43CBB0F3" w14:textId="77777777" w:rsidR="00CA620A" w:rsidRPr="001B015B" w:rsidRDefault="00CA620A" w:rsidP="00E1203E">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852BF5">
              <w:rPr>
                <w:rFonts w:ascii="Arial" w:eastAsia="Calibri" w:hAnsi="Arial" w:cs="Arial"/>
                <w:color w:val="000000" w:themeColor="text1"/>
                <w:sz w:val="18"/>
                <w:szCs w:val="18"/>
                <w:lang w:val="hr-HR"/>
              </w:rPr>
              <w:t>(smanjenje)/povećanje</w:t>
            </w:r>
            <w:r>
              <w:rPr>
                <w:rFonts w:ascii="Arial" w:eastAsia="Calibri" w:hAnsi="Arial" w:cs="Arial"/>
                <w:color w:val="000000" w:themeColor="text1"/>
                <w:sz w:val="18"/>
                <w:szCs w:val="18"/>
                <w:lang w:val="hr-HR"/>
              </w:rPr>
              <w:t xml:space="preserve"> </w:t>
            </w:r>
            <w:r w:rsidRPr="001B015B">
              <w:rPr>
                <w:rFonts w:ascii="Arial" w:eastAsia="Calibri" w:hAnsi="Arial" w:cs="Arial"/>
                <w:color w:val="000000" w:themeColor="text1"/>
                <w:sz w:val="18"/>
                <w:szCs w:val="18"/>
                <w:lang w:val="hr-HR"/>
              </w:rPr>
              <w:t xml:space="preserve">rezerviranja za očekivane gubitke </w:t>
            </w:r>
          </w:p>
        </w:tc>
        <w:tc>
          <w:tcPr>
            <w:tcW w:w="1081" w:type="dxa"/>
            <w:vAlign w:val="bottom"/>
          </w:tcPr>
          <w:p w14:paraId="78503E9A"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(41.292)</w:t>
            </w:r>
          </w:p>
        </w:tc>
        <w:tc>
          <w:tcPr>
            <w:tcW w:w="1082" w:type="dxa"/>
            <w:vAlign w:val="bottom"/>
          </w:tcPr>
          <w:p w14:paraId="397EA277"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62.943 </w:t>
            </w:r>
          </w:p>
        </w:tc>
        <w:tc>
          <w:tcPr>
            <w:tcW w:w="1081" w:type="dxa"/>
            <w:vAlign w:val="bottom"/>
          </w:tcPr>
          <w:p w14:paraId="4A2B8745"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226 </w:t>
            </w:r>
          </w:p>
        </w:tc>
        <w:tc>
          <w:tcPr>
            <w:tcW w:w="1048" w:type="dxa"/>
            <w:vAlign w:val="bottom"/>
          </w:tcPr>
          <w:p w14:paraId="02F14C52"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(16.517)</w:t>
            </w:r>
          </w:p>
        </w:tc>
        <w:tc>
          <w:tcPr>
            <w:tcW w:w="1159" w:type="dxa"/>
            <w:vAlign w:val="bottom"/>
          </w:tcPr>
          <w:p w14:paraId="7E0988A1"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5.360 </w:t>
            </w:r>
          </w:p>
        </w:tc>
      </w:tr>
      <w:tr w:rsidR="00CA620A" w:rsidRPr="001B015B" w14:paraId="4345D97A" w14:textId="77777777" w:rsidTr="00E1203E">
        <w:trPr>
          <w:trHeight w:val="228"/>
        </w:trPr>
        <w:tc>
          <w:tcPr>
            <w:tcW w:w="3912" w:type="dxa"/>
            <w:hideMark/>
          </w:tcPr>
          <w:p w14:paraId="6E315A9D" w14:textId="77777777" w:rsidR="00CA620A" w:rsidRPr="001B015B" w:rsidRDefault="00CA620A" w:rsidP="00E1203E">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81" w:type="dxa"/>
            <w:vAlign w:val="bottom"/>
          </w:tcPr>
          <w:p w14:paraId="766E2514"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(1.652)</w:t>
            </w:r>
          </w:p>
        </w:tc>
        <w:tc>
          <w:tcPr>
            <w:tcW w:w="1082" w:type="dxa"/>
            <w:vAlign w:val="bottom"/>
          </w:tcPr>
          <w:p w14:paraId="7A916DC4" w14:textId="77777777" w:rsidR="00CA620A" w:rsidRPr="00852BF5" w:rsidRDefault="00CA620A" w:rsidP="00E1203E">
            <w:pPr>
              <w:jc w:val="right"/>
              <w:rPr>
                <w:rFonts w:ascii="Arial" w:hAnsi="Arial" w:cs="Arial"/>
                <w:sz w:val="18"/>
                <w:szCs w:val="18"/>
              </w:rPr>
            </w:pPr>
            <w:r>
              <w:rPr>
                <w:rFonts w:ascii="Arial" w:hAnsi="Arial" w:cs="Arial"/>
                <w:sz w:val="18"/>
                <w:szCs w:val="18"/>
              </w:rPr>
              <w:t>-</w:t>
            </w:r>
          </w:p>
        </w:tc>
        <w:tc>
          <w:tcPr>
            <w:tcW w:w="1081" w:type="dxa"/>
            <w:vAlign w:val="bottom"/>
          </w:tcPr>
          <w:p w14:paraId="382D01FF"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(3.969)</w:t>
            </w:r>
          </w:p>
        </w:tc>
        <w:tc>
          <w:tcPr>
            <w:tcW w:w="1048" w:type="dxa"/>
            <w:vAlign w:val="bottom"/>
          </w:tcPr>
          <w:p w14:paraId="31B26EFA"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(82)</w:t>
            </w:r>
          </w:p>
        </w:tc>
        <w:tc>
          <w:tcPr>
            <w:tcW w:w="1159" w:type="dxa"/>
            <w:vAlign w:val="bottom"/>
          </w:tcPr>
          <w:p w14:paraId="25583068"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(5.703)</w:t>
            </w:r>
          </w:p>
        </w:tc>
      </w:tr>
      <w:tr w:rsidR="00CA620A" w:rsidRPr="001B015B" w14:paraId="186E9CA6" w14:textId="77777777" w:rsidTr="00E1203E">
        <w:trPr>
          <w:trHeight w:val="228"/>
        </w:trPr>
        <w:tc>
          <w:tcPr>
            <w:tcW w:w="3912" w:type="dxa"/>
            <w:hideMark/>
          </w:tcPr>
          <w:p w14:paraId="69B4F309" w14:textId="77777777" w:rsidR="00CA620A" w:rsidRPr="001B015B" w:rsidRDefault="00CA620A" w:rsidP="00E1203E">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Unwinding - promjena uslijed proteka vremena</w:t>
            </w:r>
          </w:p>
        </w:tc>
        <w:tc>
          <w:tcPr>
            <w:tcW w:w="1081" w:type="dxa"/>
            <w:vAlign w:val="bottom"/>
          </w:tcPr>
          <w:p w14:paraId="5DDC98AE"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(76)</w:t>
            </w:r>
          </w:p>
        </w:tc>
        <w:tc>
          <w:tcPr>
            <w:tcW w:w="1082" w:type="dxa"/>
            <w:vAlign w:val="bottom"/>
          </w:tcPr>
          <w:p w14:paraId="72DA2113"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(135)</w:t>
            </w:r>
          </w:p>
        </w:tc>
        <w:tc>
          <w:tcPr>
            <w:tcW w:w="1081" w:type="dxa"/>
            <w:vAlign w:val="bottom"/>
          </w:tcPr>
          <w:p w14:paraId="3533DC40"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1.428 </w:t>
            </w:r>
          </w:p>
        </w:tc>
        <w:tc>
          <w:tcPr>
            <w:tcW w:w="1048" w:type="dxa"/>
            <w:vAlign w:val="bottom"/>
          </w:tcPr>
          <w:p w14:paraId="219550F4"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2.779 </w:t>
            </w:r>
          </w:p>
        </w:tc>
        <w:tc>
          <w:tcPr>
            <w:tcW w:w="1159" w:type="dxa"/>
            <w:vAlign w:val="bottom"/>
          </w:tcPr>
          <w:p w14:paraId="784F61FA"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3.996 </w:t>
            </w:r>
          </w:p>
        </w:tc>
      </w:tr>
      <w:tr w:rsidR="00CA620A" w:rsidRPr="001B015B" w14:paraId="7D8CCC31" w14:textId="77777777" w:rsidTr="00E1203E">
        <w:trPr>
          <w:trHeight w:val="228"/>
        </w:trPr>
        <w:tc>
          <w:tcPr>
            <w:tcW w:w="3912" w:type="dxa"/>
          </w:tcPr>
          <w:p w14:paraId="667C4446" w14:textId="77777777" w:rsidR="00CA620A" w:rsidRPr="001B015B" w:rsidRDefault="00CA620A" w:rsidP="00E1203E">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Ostalo</w:t>
            </w:r>
          </w:p>
        </w:tc>
        <w:tc>
          <w:tcPr>
            <w:tcW w:w="1081" w:type="dxa"/>
            <w:vAlign w:val="bottom"/>
          </w:tcPr>
          <w:p w14:paraId="48542591" w14:textId="77777777" w:rsidR="00CA620A" w:rsidRPr="00852BF5" w:rsidRDefault="00CA620A" w:rsidP="00E1203E">
            <w:pPr>
              <w:jc w:val="right"/>
              <w:rPr>
                <w:rFonts w:ascii="Arial" w:hAnsi="Arial" w:cs="Arial"/>
                <w:sz w:val="18"/>
                <w:szCs w:val="18"/>
              </w:rPr>
            </w:pPr>
            <w:r>
              <w:rPr>
                <w:rFonts w:ascii="Arial" w:hAnsi="Arial" w:cs="Arial"/>
                <w:sz w:val="18"/>
                <w:szCs w:val="18"/>
              </w:rPr>
              <w:t>-</w:t>
            </w:r>
          </w:p>
        </w:tc>
        <w:tc>
          <w:tcPr>
            <w:tcW w:w="1082" w:type="dxa"/>
            <w:vAlign w:val="bottom"/>
          </w:tcPr>
          <w:p w14:paraId="5F321A58" w14:textId="77777777" w:rsidR="00CA620A" w:rsidRPr="00852BF5" w:rsidRDefault="00CA620A" w:rsidP="00E1203E">
            <w:pPr>
              <w:jc w:val="right"/>
              <w:rPr>
                <w:rFonts w:ascii="Arial" w:hAnsi="Arial" w:cs="Arial"/>
                <w:sz w:val="18"/>
                <w:szCs w:val="18"/>
              </w:rPr>
            </w:pPr>
            <w:r>
              <w:rPr>
                <w:rFonts w:ascii="Arial" w:hAnsi="Arial" w:cs="Arial"/>
                <w:sz w:val="18"/>
                <w:szCs w:val="18"/>
              </w:rPr>
              <w:t>-</w:t>
            </w:r>
          </w:p>
        </w:tc>
        <w:tc>
          <w:tcPr>
            <w:tcW w:w="1081" w:type="dxa"/>
            <w:vAlign w:val="bottom"/>
          </w:tcPr>
          <w:p w14:paraId="202986AD" w14:textId="77777777" w:rsidR="00CA620A" w:rsidRPr="00852BF5" w:rsidRDefault="00CA620A" w:rsidP="00E1203E">
            <w:pPr>
              <w:jc w:val="right"/>
              <w:rPr>
                <w:rFonts w:ascii="Arial" w:hAnsi="Arial" w:cs="Arial"/>
                <w:sz w:val="18"/>
                <w:szCs w:val="18"/>
              </w:rPr>
            </w:pPr>
            <w:r>
              <w:rPr>
                <w:rFonts w:ascii="Arial" w:hAnsi="Arial" w:cs="Arial"/>
                <w:sz w:val="18"/>
                <w:szCs w:val="18"/>
              </w:rPr>
              <w:t>-</w:t>
            </w:r>
          </w:p>
        </w:tc>
        <w:tc>
          <w:tcPr>
            <w:tcW w:w="1048" w:type="dxa"/>
            <w:vAlign w:val="bottom"/>
          </w:tcPr>
          <w:p w14:paraId="7420531E"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8.407 </w:t>
            </w:r>
          </w:p>
        </w:tc>
        <w:tc>
          <w:tcPr>
            <w:tcW w:w="1159" w:type="dxa"/>
            <w:vAlign w:val="bottom"/>
          </w:tcPr>
          <w:p w14:paraId="17218F8D"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8.407 </w:t>
            </w:r>
          </w:p>
        </w:tc>
      </w:tr>
      <w:tr w:rsidR="00CA620A" w:rsidRPr="001B015B" w14:paraId="4515D94A" w14:textId="77777777" w:rsidTr="00E1203E">
        <w:trPr>
          <w:trHeight w:val="167"/>
        </w:trPr>
        <w:tc>
          <w:tcPr>
            <w:tcW w:w="3912" w:type="dxa"/>
            <w:vAlign w:val="center"/>
            <w:hideMark/>
          </w:tcPr>
          <w:p w14:paraId="1D8267F1" w14:textId="77777777" w:rsidR="00CA620A" w:rsidRPr="001B015B" w:rsidRDefault="00CA620A" w:rsidP="00E1203E">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81" w:type="dxa"/>
            <w:tcBorders>
              <w:top w:val="nil"/>
              <w:left w:val="nil"/>
              <w:bottom w:val="single" w:sz="4" w:space="0" w:color="auto"/>
              <w:right w:val="nil"/>
            </w:tcBorders>
            <w:vAlign w:val="bottom"/>
          </w:tcPr>
          <w:p w14:paraId="2EDA5102" w14:textId="77777777" w:rsidR="00CA620A" w:rsidRPr="00852BF5" w:rsidRDefault="00CA620A" w:rsidP="00E1203E">
            <w:pPr>
              <w:jc w:val="right"/>
              <w:rPr>
                <w:rFonts w:ascii="Arial" w:hAnsi="Arial" w:cs="Arial"/>
                <w:sz w:val="18"/>
                <w:szCs w:val="18"/>
              </w:rPr>
            </w:pPr>
            <w:r>
              <w:rPr>
                <w:rFonts w:ascii="Arial" w:hAnsi="Arial" w:cs="Arial"/>
                <w:sz w:val="18"/>
                <w:szCs w:val="18"/>
              </w:rPr>
              <w:t>-</w:t>
            </w:r>
          </w:p>
        </w:tc>
        <w:tc>
          <w:tcPr>
            <w:tcW w:w="1082" w:type="dxa"/>
            <w:tcBorders>
              <w:top w:val="nil"/>
              <w:left w:val="nil"/>
              <w:bottom w:val="single" w:sz="4" w:space="0" w:color="auto"/>
              <w:right w:val="nil"/>
            </w:tcBorders>
            <w:vAlign w:val="bottom"/>
          </w:tcPr>
          <w:p w14:paraId="08628602" w14:textId="77777777" w:rsidR="00CA620A" w:rsidRPr="00852BF5" w:rsidRDefault="00CA620A" w:rsidP="00E1203E">
            <w:pPr>
              <w:jc w:val="right"/>
              <w:rPr>
                <w:rFonts w:ascii="Arial" w:hAnsi="Arial" w:cs="Arial"/>
                <w:sz w:val="18"/>
                <w:szCs w:val="18"/>
              </w:rPr>
            </w:pPr>
            <w:r>
              <w:rPr>
                <w:rFonts w:ascii="Arial" w:hAnsi="Arial" w:cs="Arial"/>
                <w:sz w:val="18"/>
                <w:szCs w:val="18"/>
              </w:rPr>
              <w:t>-</w:t>
            </w:r>
          </w:p>
        </w:tc>
        <w:tc>
          <w:tcPr>
            <w:tcW w:w="1081" w:type="dxa"/>
            <w:tcBorders>
              <w:top w:val="nil"/>
              <w:left w:val="nil"/>
              <w:bottom w:val="single" w:sz="4" w:space="0" w:color="auto"/>
              <w:right w:val="nil"/>
            </w:tcBorders>
            <w:vAlign w:val="bottom"/>
          </w:tcPr>
          <w:p w14:paraId="46BBAAC1"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(414)</w:t>
            </w:r>
          </w:p>
        </w:tc>
        <w:tc>
          <w:tcPr>
            <w:tcW w:w="1048" w:type="dxa"/>
            <w:tcBorders>
              <w:top w:val="nil"/>
              <w:left w:val="nil"/>
              <w:bottom w:val="single" w:sz="4" w:space="0" w:color="auto"/>
              <w:right w:val="nil"/>
            </w:tcBorders>
            <w:vAlign w:val="bottom"/>
          </w:tcPr>
          <w:p w14:paraId="28929883" w14:textId="77777777" w:rsidR="00CA620A" w:rsidRPr="00852BF5" w:rsidRDefault="00CA620A" w:rsidP="00E1203E">
            <w:pPr>
              <w:jc w:val="right"/>
              <w:rPr>
                <w:rFonts w:ascii="Arial" w:hAnsi="Arial" w:cs="Arial"/>
                <w:sz w:val="18"/>
                <w:szCs w:val="18"/>
              </w:rPr>
            </w:pPr>
            <w:r w:rsidRPr="00F959D0">
              <w:rPr>
                <w:rFonts w:ascii="Arial" w:hAnsi="Arial" w:cs="Arial"/>
                <w:sz w:val="18"/>
                <w:szCs w:val="18"/>
              </w:rPr>
              <w:t xml:space="preserve"> 61 </w:t>
            </w:r>
          </w:p>
        </w:tc>
        <w:tc>
          <w:tcPr>
            <w:tcW w:w="1159" w:type="dxa"/>
            <w:tcBorders>
              <w:top w:val="nil"/>
              <w:left w:val="nil"/>
              <w:bottom w:val="single" w:sz="4" w:space="0" w:color="auto"/>
              <w:right w:val="nil"/>
            </w:tcBorders>
            <w:vAlign w:val="bottom"/>
          </w:tcPr>
          <w:p w14:paraId="1AF1B0BC"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(353)</w:t>
            </w:r>
          </w:p>
        </w:tc>
      </w:tr>
      <w:tr w:rsidR="00CA620A" w:rsidRPr="001B015B" w14:paraId="159F32E3" w14:textId="77777777" w:rsidTr="00E1203E">
        <w:trPr>
          <w:trHeight w:val="276"/>
        </w:trPr>
        <w:tc>
          <w:tcPr>
            <w:tcW w:w="3912" w:type="dxa"/>
            <w:vAlign w:val="bottom"/>
            <w:hideMark/>
          </w:tcPr>
          <w:p w14:paraId="723DC02D" w14:textId="77777777" w:rsidR="00CA620A" w:rsidRPr="001B015B" w:rsidRDefault="00CA620A" w:rsidP="00E1203E">
            <w:pPr>
              <w:spacing w:line="256" w:lineRule="auto"/>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81" w:type="dxa"/>
            <w:tcBorders>
              <w:top w:val="single" w:sz="4" w:space="0" w:color="auto"/>
              <w:left w:val="nil"/>
              <w:bottom w:val="single" w:sz="12" w:space="0" w:color="auto"/>
              <w:right w:val="nil"/>
            </w:tcBorders>
            <w:shd w:val="clear" w:color="auto" w:fill="auto"/>
            <w:vAlign w:val="bottom"/>
          </w:tcPr>
          <w:p w14:paraId="46026573" w14:textId="77777777" w:rsidR="00CA620A" w:rsidRPr="00495ED1" w:rsidRDefault="00CA620A" w:rsidP="00E1203E">
            <w:pPr>
              <w:jc w:val="right"/>
              <w:rPr>
                <w:rFonts w:ascii="Arial" w:hAnsi="Arial" w:cs="Arial"/>
                <w:b/>
                <w:bCs/>
                <w:sz w:val="18"/>
                <w:szCs w:val="18"/>
              </w:rPr>
            </w:pPr>
            <w:r w:rsidRPr="00F959D0">
              <w:rPr>
                <w:rFonts w:ascii="Arial" w:hAnsi="Arial" w:cs="Arial"/>
                <w:b/>
                <w:bCs/>
                <w:sz w:val="18"/>
                <w:szCs w:val="18"/>
              </w:rPr>
              <w:t xml:space="preserve"> 42.543 </w:t>
            </w:r>
          </w:p>
        </w:tc>
        <w:tc>
          <w:tcPr>
            <w:tcW w:w="1082" w:type="dxa"/>
            <w:tcBorders>
              <w:top w:val="single" w:sz="4" w:space="0" w:color="auto"/>
              <w:left w:val="nil"/>
              <w:bottom w:val="single" w:sz="12" w:space="0" w:color="auto"/>
              <w:right w:val="nil"/>
            </w:tcBorders>
            <w:shd w:val="clear" w:color="auto" w:fill="auto"/>
            <w:vAlign w:val="bottom"/>
          </w:tcPr>
          <w:p w14:paraId="64FAC437" w14:textId="77777777" w:rsidR="00CA620A" w:rsidRPr="00495ED1" w:rsidRDefault="00CA620A" w:rsidP="00E1203E">
            <w:pPr>
              <w:jc w:val="right"/>
              <w:rPr>
                <w:rFonts w:ascii="Arial" w:hAnsi="Arial" w:cs="Arial"/>
                <w:b/>
                <w:bCs/>
                <w:sz w:val="18"/>
                <w:szCs w:val="18"/>
              </w:rPr>
            </w:pPr>
            <w:r w:rsidRPr="00F959D0">
              <w:rPr>
                <w:rFonts w:ascii="Arial" w:hAnsi="Arial" w:cs="Arial"/>
                <w:b/>
                <w:bCs/>
                <w:sz w:val="18"/>
                <w:szCs w:val="18"/>
              </w:rPr>
              <w:t xml:space="preserve"> 128.588 </w:t>
            </w:r>
          </w:p>
        </w:tc>
        <w:tc>
          <w:tcPr>
            <w:tcW w:w="1081" w:type="dxa"/>
            <w:tcBorders>
              <w:top w:val="single" w:sz="4" w:space="0" w:color="auto"/>
              <w:left w:val="nil"/>
              <w:bottom w:val="single" w:sz="12" w:space="0" w:color="auto"/>
              <w:right w:val="nil"/>
            </w:tcBorders>
            <w:shd w:val="clear" w:color="auto" w:fill="auto"/>
            <w:vAlign w:val="bottom"/>
          </w:tcPr>
          <w:p w14:paraId="03467136" w14:textId="77777777" w:rsidR="00CA620A" w:rsidRPr="00495ED1" w:rsidRDefault="00CA620A" w:rsidP="00E1203E">
            <w:pPr>
              <w:jc w:val="right"/>
              <w:rPr>
                <w:rFonts w:ascii="Arial" w:hAnsi="Arial" w:cs="Arial"/>
                <w:b/>
                <w:bCs/>
                <w:sz w:val="18"/>
                <w:szCs w:val="18"/>
              </w:rPr>
            </w:pPr>
            <w:r w:rsidRPr="00F959D0">
              <w:rPr>
                <w:rFonts w:ascii="Arial" w:hAnsi="Arial" w:cs="Arial"/>
                <w:b/>
                <w:bCs/>
                <w:sz w:val="18"/>
                <w:szCs w:val="18"/>
              </w:rPr>
              <w:t xml:space="preserve"> 267.359 </w:t>
            </w:r>
          </w:p>
        </w:tc>
        <w:tc>
          <w:tcPr>
            <w:tcW w:w="1048" w:type="dxa"/>
            <w:tcBorders>
              <w:top w:val="single" w:sz="4" w:space="0" w:color="auto"/>
              <w:left w:val="nil"/>
              <w:bottom w:val="single" w:sz="12" w:space="0" w:color="auto"/>
              <w:right w:val="nil"/>
            </w:tcBorders>
            <w:shd w:val="clear" w:color="auto" w:fill="auto"/>
            <w:vAlign w:val="bottom"/>
          </w:tcPr>
          <w:p w14:paraId="4071E86D" w14:textId="77777777" w:rsidR="00CA620A" w:rsidRPr="00495ED1" w:rsidRDefault="00CA620A" w:rsidP="00E1203E">
            <w:pPr>
              <w:jc w:val="right"/>
              <w:rPr>
                <w:rFonts w:ascii="Arial" w:hAnsi="Arial" w:cs="Arial"/>
                <w:b/>
                <w:bCs/>
                <w:sz w:val="18"/>
                <w:szCs w:val="18"/>
              </w:rPr>
            </w:pPr>
            <w:r w:rsidRPr="00F959D0">
              <w:rPr>
                <w:rFonts w:ascii="Arial" w:hAnsi="Arial" w:cs="Arial"/>
                <w:b/>
                <w:bCs/>
                <w:sz w:val="18"/>
                <w:szCs w:val="18"/>
              </w:rPr>
              <w:t xml:space="preserve"> 32.267 </w:t>
            </w:r>
          </w:p>
        </w:tc>
        <w:tc>
          <w:tcPr>
            <w:tcW w:w="1159" w:type="dxa"/>
            <w:tcBorders>
              <w:top w:val="single" w:sz="4" w:space="0" w:color="auto"/>
              <w:left w:val="nil"/>
              <w:bottom w:val="single" w:sz="12" w:space="0" w:color="auto"/>
              <w:right w:val="nil"/>
            </w:tcBorders>
            <w:shd w:val="clear" w:color="auto" w:fill="auto"/>
            <w:vAlign w:val="bottom"/>
          </w:tcPr>
          <w:p w14:paraId="6CEE8633" w14:textId="77777777" w:rsidR="00CA620A" w:rsidRPr="00495ED1" w:rsidRDefault="00CA620A" w:rsidP="00E1203E">
            <w:pPr>
              <w:jc w:val="right"/>
              <w:rPr>
                <w:rFonts w:ascii="Arial" w:hAnsi="Arial" w:cs="Arial"/>
                <w:b/>
                <w:bCs/>
                <w:sz w:val="18"/>
                <w:szCs w:val="18"/>
              </w:rPr>
            </w:pPr>
            <w:r w:rsidRPr="00F959D0">
              <w:rPr>
                <w:rFonts w:ascii="Arial" w:hAnsi="Arial" w:cs="Arial"/>
                <w:b/>
                <w:bCs/>
                <w:sz w:val="18"/>
                <w:szCs w:val="18"/>
              </w:rPr>
              <w:t xml:space="preserve"> 470.757 </w:t>
            </w:r>
          </w:p>
        </w:tc>
      </w:tr>
    </w:tbl>
    <w:p w14:paraId="486C19D0" w14:textId="02AB97EE" w:rsidR="007E286D" w:rsidRPr="001B015B" w:rsidRDefault="007E286D" w:rsidP="00890F29">
      <w:pPr>
        <w:rPr>
          <w:rFonts w:ascii="Arial" w:eastAsia="Calibri" w:hAnsi="Arial" w:cs="Arial"/>
          <w:color w:val="000000" w:themeColor="text1"/>
          <w:sz w:val="20"/>
          <w:szCs w:val="20"/>
          <w:lang w:val="hr-HR"/>
        </w:rPr>
        <w:sectPr w:rsidR="007E286D" w:rsidRPr="001B015B" w:rsidSect="0026672F">
          <w:pgSz w:w="11906" w:h="16838"/>
          <w:pgMar w:top="1418" w:right="1134" w:bottom="1134" w:left="1418" w:header="708" w:footer="708" w:gutter="0"/>
          <w:cols w:space="708"/>
          <w:docGrid w:linePitch="360"/>
        </w:sectPr>
      </w:pPr>
    </w:p>
    <w:p w14:paraId="762718E6" w14:textId="77777777" w:rsidR="00890F29" w:rsidRPr="001B015B" w:rsidRDefault="00890F29" w:rsidP="00890F29">
      <w:pPr>
        <w:keepNext/>
        <w:jc w:val="both"/>
        <w:rPr>
          <w:rFonts w:ascii="Arial" w:hAnsi="Arial" w:cs="Arial"/>
          <w:b/>
          <w:bCs/>
          <w:color w:val="000000" w:themeColor="text1"/>
          <w:sz w:val="20"/>
          <w:szCs w:val="20"/>
          <w:lang w:val="hr-HR"/>
        </w:rPr>
      </w:pPr>
    </w:p>
    <w:p w14:paraId="54F335AD" w14:textId="5E6502D2"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261C099B" w14:textId="77777777" w:rsidR="006B0FC9" w:rsidRPr="001B015B" w:rsidRDefault="006B0FC9" w:rsidP="007F5B1C">
      <w:pPr>
        <w:keepNext/>
        <w:jc w:val="both"/>
        <w:rPr>
          <w:rFonts w:ascii="Arial" w:hAnsi="Arial" w:cs="Arial"/>
          <w:b/>
          <w:bCs/>
          <w:color w:val="000000" w:themeColor="text1"/>
          <w:sz w:val="20"/>
          <w:szCs w:val="20"/>
          <w:lang w:val="hr-HR"/>
        </w:rPr>
      </w:pPr>
    </w:p>
    <w:p w14:paraId="115F0D16" w14:textId="3D4DF215"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05510274" w14:textId="77777777" w:rsidR="006B0FC9" w:rsidRPr="001B015B" w:rsidRDefault="006B0FC9" w:rsidP="007F5B1C">
      <w:pPr>
        <w:keepNext/>
        <w:jc w:val="both"/>
        <w:rPr>
          <w:rFonts w:ascii="Arial" w:hAnsi="Arial" w:cs="Arial"/>
          <w:b/>
          <w:bCs/>
          <w:color w:val="000000" w:themeColor="text1"/>
          <w:sz w:val="20"/>
          <w:szCs w:val="20"/>
          <w:lang w:val="hr-HR"/>
        </w:rPr>
      </w:pPr>
    </w:p>
    <w:p w14:paraId="0685B34D" w14:textId="0FD7C654"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63E0421B"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523C4E30" w14:textId="77777777" w:rsidR="00890F29" w:rsidRPr="001B015B" w:rsidRDefault="00890F29" w:rsidP="00BA3A62">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Financijska imovina po fer vrijednosti kroz ostalu sveobuhvatnu dobit</w:t>
      </w:r>
    </w:p>
    <w:p w14:paraId="6E9070A2" w14:textId="77777777" w:rsidR="00890F29" w:rsidRPr="001B015B" w:rsidRDefault="00890F29">
      <w:pPr>
        <w:keepNext/>
        <w:jc w:val="both"/>
        <w:rPr>
          <w:rFonts w:ascii="Arial" w:hAnsi="Arial" w:cs="Arial"/>
          <w:b/>
          <w:bCs/>
          <w:color w:val="000000" w:themeColor="text1"/>
          <w:sz w:val="20"/>
          <w:szCs w:val="20"/>
          <w:lang w:val="hr-HR"/>
        </w:rPr>
      </w:pPr>
    </w:p>
    <w:tbl>
      <w:tblPr>
        <w:tblW w:w="9493" w:type="dxa"/>
        <w:tblInd w:w="-180" w:type="dxa"/>
        <w:tblLook w:val="04A0" w:firstRow="1" w:lastRow="0" w:firstColumn="1" w:lastColumn="0" w:noHBand="0" w:noVBand="1"/>
      </w:tblPr>
      <w:tblGrid>
        <w:gridCol w:w="3947"/>
        <w:gridCol w:w="1198"/>
        <w:gridCol w:w="1077"/>
        <w:gridCol w:w="1077"/>
        <w:gridCol w:w="996"/>
        <w:gridCol w:w="1198"/>
      </w:tblGrid>
      <w:tr w:rsidR="00E14286" w:rsidRPr="001B015B" w14:paraId="1EB1C9CF" w14:textId="77777777" w:rsidTr="00F959D0">
        <w:trPr>
          <w:trHeight w:val="172"/>
        </w:trPr>
        <w:tc>
          <w:tcPr>
            <w:tcW w:w="3947" w:type="dxa"/>
            <w:tcBorders>
              <w:top w:val="nil"/>
              <w:left w:val="nil"/>
              <w:bottom w:val="nil"/>
              <w:right w:val="nil"/>
            </w:tcBorders>
            <w:shd w:val="clear" w:color="auto" w:fill="auto"/>
            <w:vAlign w:val="center"/>
          </w:tcPr>
          <w:p w14:paraId="363DF7F4" w14:textId="77777777" w:rsidR="00890F29" w:rsidRPr="001B015B" w:rsidRDefault="00890F29" w:rsidP="00890F29">
            <w:pPr>
              <w:rPr>
                <w:rFonts w:ascii="Arial" w:eastAsia="Calibri" w:hAnsi="Arial" w:cs="Arial"/>
                <w:b/>
                <w:bCs/>
                <w:color w:val="000000" w:themeColor="text1"/>
                <w:sz w:val="18"/>
                <w:szCs w:val="18"/>
                <w:lang w:val="hr-HR"/>
              </w:rPr>
            </w:pPr>
            <w:bookmarkStart w:id="1014" w:name="_Hlk5706812"/>
            <w:bookmarkStart w:id="1015" w:name="_Hlk123641020"/>
            <w:r w:rsidRPr="001B015B">
              <w:rPr>
                <w:rFonts w:ascii="Arial" w:eastAsia="Calibri" w:hAnsi="Arial" w:cs="Arial"/>
                <w:b/>
                <w:bCs/>
                <w:color w:val="000000" w:themeColor="text1"/>
                <w:sz w:val="18"/>
                <w:szCs w:val="18"/>
                <w:lang w:val="hr-HR"/>
              </w:rPr>
              <w:t xml:space="preserve">Grupa </w:t>
            </w:r>
          </w:p>
        </w:tc>
        <w:tc>
          <w:tcPr>
            <w:tcW w:w="1198" w:type="dxa"/>
            <w:tcBorders>
              <w:top w:val="nil"/>
              <w:left w:val="nil"/>
              <w:bottom w:val="nil"/>
              <w:right w:val="nil"/>
            </w:tcBorders>
            <w:shd w:val="clear" w:color="auto" w:fill="auto"/>
            <w:vAlign w:val="center"/>
          </w:tcPr>
          <w:p w14:paraId="025E2449"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70A2B36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2CCA2B34"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shd w:val="clear" w:color="auto" w:fill="auto"/>
            <w:vAlign w:val="center"/>
          </w:tcPr>
          <w:p w14:paraId="62E822C2"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7E8A6781" w14:textId="77777777" w:rsidR="00890F29" w:rsidRPr="001B015B" w:rsidRDefault="00890F29" w:rsidP="00890F29">
            <w:pPr>
              <w:jc w:val="right"/>
              <w:rPr>
                <w:rFonts w:ascii="Arial" w:eastAsia="Calibri" w:hAnsi="Arial" w:cs="Arial"/>
                <w:b/>
                <w:bCs/>
                <w:color w:val="000000" w:themeColor="text1"/>
                <w:sz w:val="18"/>
                <w:szCs w:val="18"/>
                <w:lang w:val="hr-HR"/>
              </w:rPr>
            </w:pPr>
          </w:p>
        </w:tc>
      </w:tr>
      <w:bookmarkEnd w:id="1014"/>
      <w:tr w:rsidR="00E14286" w:rsidRPr="001B015B" w14:paraId="16C73655" w14:textId="77777777" w:rsidTr="00F959D0">
        <w:trPr>
          <w:trHeight w:val="172"/>
        </w:trPr>
        <w:tc>
          <w:tcPr>
            <w:tcW w:w="3947" w:type="dxa"/>
            <w:tcBorders>
              <w:top w:val="nil"/>
              <w:left w:val="nil"/>
              <w:bottom w:val="nil"/>
              <w:right w:val="nil"/>
            </w:tcBorders>
            <w:shd w:val="clear" w:color="auto" w:fill="auto"/>
            <w:vAlign w:val="center"/>
            <w:hideMark/>
          </w:tcPr>
          <w:p w14:paraId="2597CD1D" w14:textId="1DCA9B9A"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w:t>
            </w:r>
            <w:r w:rsidR="00502993" w:rsidRPr="001B015B">
              <w:rPr>
                <w:rFonts w:ascii="Arial" w:eastAsia="Calibri" w:hAnsi="Arial" w:cs="Arial"/>
                <w:b/>
                <w:bCs/>
                <w:color w:val="000000" w:themeColor="text1"/>
                <w:sz w:val="18"/>
                <w:szCs w:val="18"/>
                <w:lang w:val="hr-HR"/>
              </w:rPr>
              <w:t>2</w:t>
            </w:r>
            <w:r w:rsidR="00CA620A">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198" w:type="dxa"/>
            <w:tcBorders>
              <w:top w:val="nil"/>
              <w:left w:val="nil"/>
              <w:bottom w:val="nil"/>
              <w:right w:val="nil"/>
            </w:tcBorders>
            <w:shd w:val="clear" w:color="auto" w:fill="auto"/>
            <w:vAlign w:val="center"/>
            <w:hideMark/>
          </w:tcPr>
          <w:p w14:paraId="4BA48CE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center"/>
            <w:hideMark/>
          </w:tcPr>
          <w:p w14:paraId="02BD6830"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shd w:val="clear" w:color="auto" w:fill="auto"/>
            <w:vAlign w:val="center"/>
            <w:hideMark/>
          </w:tcPr>
          <w:p w14:paraId="3752A1C0"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6" w:type="dxa"/>
            <w:tcBorders>
              <w:top w:val="nil"/>
              <w:left w:val="nil"/>
              <w:bottom w:val="nil"/>
              <w:right w:val="nil"/>
            </w:tcBorders>
            <w:shd w:val="clear" w:color="auto" w:fill="auto"/>
            <w:vAlign w:val="center"/>
            <w:hideMark/>
          </w:tcPr>
          <w:p w14:paraId="781411F3"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shd w:val="clear" w:color="auto" w:fill="auto"/>
            <w:vAlign w:val="center"/>
            <w:hideMark/>
          </w:tcPr>
          <w:p w14:paraId="350187E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A04A2D" w:rsidRPr="001B015B" w14:paraId="341FEF54" w14:textId="77777777" w:rsidTr="00F959D0">
        <w:trPr>
          <w:trHeight w:val="172"/>
        </w:trPr>
        <w:tc>
          <w:tcPr>
            <w:tcW w:w="3947" w:type="dxa"/>
            <w:tcBorders>
              <w:top w:val="nil"/>
              <w:left w:val="nil"/>
              <w:bottom w:val="nil"/>
              <w:right w:val="nil"/>
            </w:tcBorders>
            <w:shd w:val="clear" w:color="auto" w:fill="auto"/>
            <w:vAlign w:val="center"/>
            <w:hideMark/>
          </w:tcPr>
          <w:p w14:paraId="737C220F"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bottom"/>
            <w:hideMark/>
          </w:tcPr>
          <w:p w14:paraId="7C3388B7" w14:textId="30D18C12"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6010CAA4" w14:textId="397239AC"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7F3AE0A6" w14:textId="290FA98D"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996" w:type="dxa"/>
            <w:tcBorders>
              <w:top w:val="nil"/>
              <w:left w:val="nil"/>
              <w:bottom w:val="nil"/>
              <w:right w:val="nil"/>
            </w:tcBorders>
            <w:shd w:val="clear" w:color="auto" w:fill="auto"/>
            <w:vAlign w:val="bottom"/>
            <w:hideMark/>
          </w:tcPr>
          <w:p w14:paraId="10C92FCD" w14:textId="634D336B"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198" w:type="dxa"/>
            <w:tcBorders>
              <w:top w:val="nil"/>
              <w:left w:val="nil"/>
              <w:bottom w:val="nil"/>
              <w:right w:val="nil"/>
            </w:tcBorders>
            <w:shd w:val="clear" w:color="auto" w:fill="auto"/>
            <w:vAlign w:val="bottom"/>
            <w:hideMark/>
          </w:tcPr>
          <w:p w14:paraId="113B89BE" w14:textId="428FF01E"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r>
      <w:tr w:rsidR="00A04A2D" w:rsidRPr="001B015B" w14:paraId="17DBB9EC" w14:textId="77777777" w:rsidTr="00F959D0">
        <w:trPr>
          <w:trHeight w:val="172"/>
        </w:trPr>
        <w:tc>
          <w:tcPr>
            <w:tcW w:w="3947" w:type="dxa"/>
            <w:tcBorders>
              <w:top w:val="nil"/>
              <w:left w:val="nil"/>
              <w:bottom w:val="nil"/>
              <w:right w:val="nil"/>
            </w:tcBorders>
            <w:shd w:val="clear" w:color="auto" w:fill="auto"/>
            <w:vAlign w:val="center"/>
          </w:tcPr>
          <w:p w14:paraId="482D30EC"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08BAAB8C"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7C53DD37"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385A927F"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shd w:val="clear" w:color="auto" w:fill="auto"/>
            <w:vAlign w:val="center"/>
          </w:tcPr>
          <w:p w14:paraId="05B2F45F"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3D559902" w14:textId="77777777" w:rsidR="00A04A2D" w:rsidRPr="001B015B" w:rsidRDefault="00A04A2D" w:rsidP="00A04A2D">
            <w:pPr>
              <w:jc w:val="right"/>
              <w:rPr>
                <w:rFonts w:ascii="Arial" w:eastAsia="Calibri" w:hAnsi="Arial" w:cs="Arial"/>
                <w:b/>
                <w:bCs/>
                <w:color w:val="000000" w:themeColor="text1"/>
                <w:sz w:val="18"/>
                <w:szCs w:val="18"/>
                <w:lang w:val="hr-HR"/>
              </w:rPr>
            </w:pPr>
          </w:p>
        </w:tc>
      </w:tr>
      <w:tr w:rsidR="00495ED1" w:rsidRPr="001B015B" w14:paraId="2BFF72FE" w14:textId="77777777" w:rsidTr="00F959D0">
        <w:trPr>
          <w:trHeight w:val="172"/>
        </w:trPr>
        <w:tc>
          <w:tcPr>
            <w:tcW w:w="3947" w:type="dxa"/>
            <w:tcBorders>
              <w:top w:val="nil"/>
              <w:left w:val="nil"/>
              <w:bottom w:val="nil"/>
              <w:right w:val="nil"/>
            </w:tcBorders>
            <w:shd w:val="clear" w:color="auto" w:fill="auto"/>
            <w:vAlign w:val="center"/>
            <w:hideMark/>
          </w:tcPr>
          <w:p w14:paraId="63783E31" w14:textId="643FFDDF"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sidR="00CA620A">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198" w:type="dxa"/>
            <w:shd w:val="clear" w:color="auto" w:fill="auto"/>
            <w:vAlign w:val="bottom"/>
          </w:tcPr>
          <w:p w14:paraId="16F6C521" w14:textId="79EC30C4" w:rsidR="00495ED1" w:rsidRPr="00F959D0" w:rsidRDefault="00C433D2" w:rsidP="00495ED1">
            <w:pPr>
              <w:jc w:val="right"/>
              <w:rPr>
                <w:rFonts w:ascii="Arial" w:hAnsi="Arial" w:cs="Arial"/>
                <w:sz w:val="18"/>
                <w:szCs w:val="18"/>
              </w:rPr>
            </w:pPr>
            <w:r>
              <w:rPr>
                <w:rFonts w:ascii="Arial" w:hAnsi="Arial" w:cs="Arial"/>
                <w:sz w:val="18"/>
                <w:szCs w:val="18"/>
              </w:rPr>
              <w:t>223</w:t>
            </w:r>
          </w:p>
        </w:tc>
        <w:tc>
          <w:tcPr>
            <w:tcW w:w="1077" w:type="dxa"/>
            <w:shd w:val="clear" w:color="auto" w:fill="auto"/>
            <w:vAlign w:val="bottom"/>
          </w:tcPr>
          <w:p w14:paraId="13F548F9" w14:textId="7670554E" w:rsidR="00495ED1" w:rsidRPr="00F959D0" w:rsidRDefault="00C433D2" w:rsidP="00495ED1">
            <w:pPr>
              <w:jc w:val="right"/>
              <w:rPr>
                <w:rFonts w:ascii="Arial" w:hAnsi="Arial" w:cs="Arial"/>
                <w:sz w:val="18"/>
                <w:szCs w:val="18"/>
              </w:rPr>
            </w:pPr>
            <w:r>
              <w:rPr>
                <w:rFonts w:ascii="Arial" w:hAnsi="Arial" w:cs="Arial"/>
                <w:sz w:val="18"/>
                <w:szCs w:val="18"/>
              </w:rPr>
              <w:t>-</w:t>
            </w:r>
          </w:p>
        </w:tc>
        <w:tc>
          <w:tcPr>
            <w:tcW w:w="1077" w:type="dxa"/>
            <w:shd w:val="clear" w:color="auto" w:fill="auto"/>
            <w:vAlign w:val="bottom"/>
          </w:tcPr>
          <w:p w14:paraId="43FD44F5" w14:textId="65591429" w:rsidR="00495ED1" w:rsidRPr="00F959D0" w:rsidRDefault="00C433D2" w:rsidP="00495ED1">
            <w:pPr>
              <w:jc w:val="right"/>
              <w:rPr>
                <w:rFonts w:ascii="Arial" w:hAnsi="Arial" w:cs="Arial"/>
                <w:sz w:val="18"/>
                <w:szCs w:val="18"/>
              </w:rPr>
            </w:pPr>
            <w:r>
              <w:rPr>
                <w:rFonts w:ascii="Arial" w:hAnsi="Arial" w:cs="Arial"/>
                <w:sz w:val="18"/>
                <w:szCs w:val="18"/>
              </w:rPr>
              <w:t>231</w:t>
            </w:r>
          </w:p>
        </w:tc>
        <w:tc>
          <w:tcPr>
            <w:tcW w:w="996" w:type="dxa"/>
            <w:shd w:val="clear" w:color="auto" w:fill="auto"/>
            <w:vAlign w:val="bottom"/>
          </w:tcPr>
          <w:p w14:paraId="664B564D" w14:textId="03351B78" w:rsidR="00495ED1" w:rsidRPr="00F959D0" w:rsidRDefault="00C433D2" w:rsidP="00495ED1">
            <w:pPr>
              <w:jc w:val="right"/>
              <w:rPr>
                <w:rFonts w:ascii="Arial" w:hAnsi="Arial" w:cs="Arial"/>
                <w:sz w:val="18"/>
                <w:szCs w:val="18"/>
              </w:rPr>
            </w:pPr>
            <w:r>
              <w:rPr>
                <w:rFonts w:ascii="Arial" w:hAnsi="Arial" w:cs="Arial"/>
                <w:sz w:val="18"/>
                <w:szCs w:val="18"/>
              </w:rPr>
              <w:t>-</w:t>
            </w:r>
          </w:p>
        </w:tc>
        <w:tc>
          <w:tcPr>
            <w:tcW w:w="1198" w:type="dxa"/>
            <w:shd w:val="clear" w:color="auto" w:fill="auto"/>
            <w:vAlign w:val="bottom"/>
          </w:tcPr>
          <w:p w14:paraId="733AA601" w14:textId="4F5DF2B8" w:rsidR="00495ED1" w:rsidRPr="00CA620A" w:rsidRDefault="00C433D2" w:rsidP="00495ED1">
            <w:pPr>
              <w:jc w:val="right"/>
              <w:rPr>
                <w:rFonts w:ascii="Arial" w:hAnsi="Arial" w:cs="Arial"/>
                <w:b/>
                <w:bCs/>
                <w:sz w:val="18"/>
                <w:szCs w:val="18"/>
              </w:rPr>
            </w:pPr>
            <w:r>
              <w:rPr>
                <w:rFonts w:ascii="Arial" w:hAnsi="Arial" w:cs="Arial"/>
                <w:b/>
                <w:bCs/>
                <w:sz w:val="18"/>
                <w:szCs w:val="18"/>
              </w:rPr>
              <w:t>454</w:t>
            </w:r>
          </w:p>
        </w:tc>
      </w:tr>
      <w:tr w:rsidR="00495ED1" w:rsidRPr="001B015B" w14:paraId="0EC1FB7A" w14:textId="77777777" w:rsidTr="00F959D0">
        <w:trPr>
          <w:trHeight w:val="172"/>
        </w:trPr>
        <w:tc>
          <w:tcPr>
            <w:tcW w:w="3947" w:type="dxa"/>
            <w:shd w:val="clear" w:color="auto" w:fill="auto"/>
          </w:tcPr>
          <w:p w14:paraId="01EB5338" w14:textId="77777777"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98" w:type="dxa"/>
            <w:shd w:val="clear" w:color="auto" w:fill="auto"/>
            <w:vAlign w:val="bottom"/>
          </w:tcPr>
          <w:p w14:paraId="3BE42FC2" w14:textId="0E62D880" w:rsidR="00495ED1" w:rsidRPr="00F959D0" w:rsidRDefault="00C433D2" w:rsidP="00495ED1">
            <w:pPr>
              <w:jc w:val="right"/>
              <w:rPr>
                <w:rFonts w:ascii="Arial" w:hAnsi="Arial" w:cs="Arial"/>
                <w:sz w:val="18"/>
                <w:szCs w:val="18"/>
              </w:rPr>
            </w:pPr>
            <w:r>
              <w:rPr>
                <w:rFonts w:ascii="Arial" w:hAnsi="Arial" w:cs="Arial"/>
                <w:sz w:val="18"/>
                <w:szCs w:val="18"/>
              </w:rPr>
              <w:t>-</w:t>
            </w:r>
          </w:p>
        </w:tc>
        <w:tc>
          <w:tcPr>
            <w:tcW w:w="1077" w:type="dxa"/>
            <w:shd w:val="clear" w:color="auto" w:fill="auto"/>
            <w:vAlign w:val="bottom"/>
          </w:tcPr>
          <w:p w14:paraId="3C0909F5" w14:textId="524F1492" w:rsidR="00495ED1" w:rsidRPr="00F959D0" w:rsidRDefault="00C433D2" w:rsidP="00495ED1">
            <w:pPr>
              <w:jc w:val="right"/>
              <w:rPr>
                <w:rFonts w:ascii="Arial" w:hAnsi="Arial" w:cs="Arial"/>
                <w:sz w:val="18"/>
                <w:szCs w:val="18"/>
              </w:rPr>
            </w:pPr>
            <w:r>
              <w:rPr>
                <w:rFonts w:ascii="Arial" w:hAnsi="Arial" w:cs="Arial"/>
                <w:sz w:val="18"/>
                <w:szCs w:val="18"/>
              </w:rPr>
              <w:t>-</w:t>
            </w:r>
          </w:p>
        </w:tc>
        <w:tc>
          <w:tcPr>
            <w:tcW w:w="1077" w:type="dxa"/>
            <w:shd w:val="clear" w:color="auto" w:fill="auto"/>
            <w:vAlign w:val="bottom"/>
          </w:tcPr>
          <w:p w14:paraId="41CFDCBD" w14:textId="5DAFE32A" w:rsidR="00495ED1" w:rsidRPr="00F959D0" w:rsidRDefault="00C433D2" w:rsidP="00495ED1">
            <w:pPr>
              <w:jc w:val="right"/>
              <w:rPr>
                <w:rFonts w:ascii="Arial" w:hAnsi="Arial" w:cs="Arial"/>
                <w:sz w:val="18"/>
                <w:szCs w:val="18"/>
              </w:rPr>
            </w:pPr>
            <w:r>
              <w:rPr>
                <w:rFonts w:ascii="Arial" w:hAnsi="Arial" w:cs="Arial"/>
                <w:sz w:val="18"/>
                <w:szCs w:val="18"/>
              </w:rPr>
              <w:t>-</w:t>
            </w:r>
          </w:p>
        </w:tc>
        <w:tc>
          <w:tcPr>
            <w:tcW w:w="996" w:type="dxa"/>
            <w:shd w:val="clear" w:color="auto" w:fill="auto"/>
            <w:vAlign w:val="bottom"/>
          </w:tcPr>
          <w:p w14:paraId="5E54053E" w14:textId="0F74349C" w:rsidR="00495ED1" w:rsidRPr="00F959D0" w:rsidRDefault="00C433D2" w:rsidP="00495ED1">
            <w:pPr>
              <w:jc w:val="right"/>
              <w:rPr>
                <w:rFonts w:ascii="Arial" w:hAnsi="Arial" w:cs="Arial"/>
                <w:sz w:val="18"/>
                <w:szCs w:val="18"/>
              </w:rPr>
            </w:pPr>
            <w:r>
              <w:rPr>
                <w:rFonts w:ascii="Arial" w:hAnsi="Arial" w:cs="Arial"/>
                <w:sz w:val="18"/>
                <w:szCs w:val="18"/>
              </w:rPr>
              <w:t>-</w:t>
            </w:r>
          </w:p>
        </w:tc>
        <w:tc>
          <w:tcPr>
            <w:tcW w:w="1198" w:type="dxa"/>
            <w:shd w:val="clear" w:color="auto" w:fill="auto"/>
            <w:vAlign w:val="bottom"/>
          </w:tcPr>
          <w:p w14:paraId="5859F968" w14:textId="1542529A" w:rsidR="00495ED1" w:rsidRPr="00CA620A" w:rsidRDefault="00C433D2" w:rsidP="00495ED1">
            <w:pPr>
              <w:jc w:val="right"/>
              <w:rPr>
                <w:rFonts w:ascii="Arial" w:hAnsi="Arial" w:cs="Arial"/>
                <w:b/>
                <w:bCs/>
                <w:sz w:val="18"/>
                <w:szCs w:val="18"/>
              </w:rPr>
            </w:pPr>
            <w:r>
              <w:rPr>
                <w:rFonts w:ascii="Arial" w:hAnsi="Arial" w:cs="Arial"/>
                <w:b/>
                <w:bCs/>
                <w:sz w:val="18"/>
                <w:szCs w:val="18"/>
              </w:rPr>
              <w:t>-</w:t>
            </w:r>
          </w:p>
        </w:tc>
      </w:tr>
      <w:tr w:rsidR="00495ED1" w:rsidRPr="001B015B" w14:paraId="19920526" w14:textId="77777777" w:rsidTr="00F959D0">
        <w:trPr>
          <w:trHeight w:val="172"/>
        </w:trPr>
        <w:tc>
          <w:tcPr>
            <w:tcW w:w="3947" w:type="dxa"/>
            <w:shd w:val="clear" w:color="auto" w:fill="auto"/>
          </w:tcPr>
          <w:p w14:paraId="42D931FD" w14:textId="77777777"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98" w:type="dxa"/>
            <w:shd w:val="clear" w:color="auto" w:fill="auto"/>
            <w:vAlign w:val="bottom"/>
          </w:tcPr>
          <w:p w14:paraId="215F995E" w14:textId="646970E2" w:rsidR="00495ED1" w:rsidRPr="00F959D0" w:rsidRDefault="00C433D2" w:rsidP="00495ED1">
            <w:pPr>
              <w:jc w:val="right"/>
              <w:rPr>
                <w:rFonts w:ascii="Arial" w:hAnsi="Arial" w:cs="Arial"/>
                <w:sz w:val="18"/>
                <w:szCs w:val="18"/>
              </w:rPr>
            </w:pPr>
            <w:r>
              <w:rPr>
                <w:rFonts w:ascii="Arial" w:hAnsi="Arial" w:cs="Arial"/>
                <w:sz w:val="18"/>
                <w:szCs w:val="18"/>
              </w:rPr>
              <w:t>-</w:t>
            </w:r>
          </w:p>
        </w:tc>
        <w:tc>
          <w:tcPr>
            <w:tcW w:w="1077" w:type="dxa"/>
            <w:shd w:val="clear" w:color="auto" w:fill="auto"/>
            <w:vAlign w:val="bottom"/>
          </w:tcPr>
          <w:p w14:paraId="6B8B788C" w14:textId="56D5027E" w:rsidR="00495ED1" w:rsidRPr="00F959D0" w:rsidRDefault="00C433D2" w:rsidP="00495ED1">
            <w:pPr>
              <w:jc w:val="right"/>
              <w:rPr>
                <w:rFonts w:ascii="Arial" w:hAnsi="Arial" w:cs="Arial"/>
                <w:sz w:val="18"/>
                <w:szCs w:val="18"/>
              </w:rPr>
            </w:pPr>
            <w:r>
              <w:rPr>
                <w:rFonts w:ascii="Arial" w:hAnsi="Arial" w:cs="Arial"/>
                <w:sz w:val="18"/>
                <w:szCs w:val="18"/>
              </w:rPr>
              <w:t>-</w:t>
            </w:r>
          </w:p>
        </w:tc>
        <w:tc>
          <w:tcPr>
            <w:tcW w:w="1077" w:type="dxa"/>
            <w:shd w:val="clear" w:color="auto" w:fill="auto"/>
            <w:vAlign w:val="bottom"/>
          </w:tcPr>
          <w:p w14:paraId="609C850C" w14:textId="3D7B069C" w:rsidR="00495ED1" w:rsidRPr="00F959D0" w:rsidRDefault="00C433D2" w:rsidP="00495ED1">
            <w:pPr>
              <w:jc w:val="right"/>
              <w:rPr>
                <w:rFonts w:ascii="Arial" w:hAnsi="Arial" w:cs="Arial"/>
                <w:sz w:val="18"/>
                <w:szCs w:val="18"/>
              </w:rPr>
            </w:pPr>
            <w:r>
              <w:rPr>
                <w:rFonts w:ascii="Arial" w:hAnsi="Arial" w:cs="Arial"/>
                <w:sz w:val="18"/>
                <w:szCs w:val="18"/>
              </w:rPr>
              <w:t>-</w:t>
            </w:r>
          </w:p>
        </w:tc>
        <w:tc>
          <w:tcPr>
            <w:tcW w:w="996" w:type="dxa"/>
            <w:shd w:val="clear" w:color="auto" w:fill="auto"/>
            <w:vAlign w:val="bottom"/>
          </w:tcPr>
          <w:p w14:paraId="6FA916AA" w14:textId="4CE57D9F" w:rsidR="00495ED1" w:rsidRPr="00F959D0" w:rsidRDefault="00C433D2" w:rsidP="00495ED1">
            <w:pPr>
              <w:jc w:val="right"/>
              <w:rPr>
                <w:rFonts w:ascii="Arial" w:hAnsi="Arial" w:cs="Arial"/>
                <w:sz w:val="18"/>
                <w:szCs w:val="18"/>
              </w:rPr>
            </w:pPr>
            <w:r>
              <w:rPr>
                <w:rFonts w:ascii="Arial" w:hAnsi="Arial" w:cs="Arial"/>
                <w:sz w:val="18"/>
                <w:szCs w:val="18"/>
              </w:rPr>
              <w:t>-</w:t>
            </w:r>
          </w:p>
        </w:tc>
        <w:tc>
          <w:tcPr>
            <w:tcW w:w="1198" w:type="dxa"/>
            <w:shd w:val="clear" w:color="auto" w:fill="auto"/>
            <w:vAlign w:val="bottom"/>
          </w:tcPr>
          <w:p w14:paraId="44D77AE2" w14:textId="5DF40335" w:rsidR="00495ED1" w:rsidRPr="00CA620A" w:rsidRDefault="00C433D2" w:rsidP="00495ED1">
            <w:pPr>
              <w:jc w:val="right"/>
              <w:rPr>
                <w:rFonts w:ascii="Arial" w:hAnsi="Arial" w:cs="Arial"/>
                <w:b/>
                <w:bCs/>
                <w:sz w:val="18"/>
                <w:szCs w:val="18"/>
              </w:rPr>
            </w:pPr>
            <w:r>
              <w:rPr>
                <w:rFonts w:ascii="Arial" w:hAnsi="Arial" w:cs="Arial"/>
                <w:b/>
                <w:bCs/>
                <w:sz w:val="18"/>
                <w:szCs w:val="18"/>
              </w:rPr>
              <w:t>-</w:t>
            </w:r>
          </w:p>
        </w:tc>
      </w:tr>
      <w:tr w:rsidR="00495ED1" w:rsidRPr="001B015B" w14:paraId="51912219" w14:textId="77777777" w:rsidTr="00F959D0">
        <w:trPr>
          <w:trHeight w:val="172"/>
        </w:trPr>
        <w:tc>
          <w:tcPr>
            <w:tcW w:w="3947" w:type="dxa"/>
            <w:shd w:val="clear" w:color="auto" w:fill="auto"/>
            <w:hideMark/>
          </w:tcPr>
          <w:p w14:paraId="11DC3C81" w14:textId="77777777"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98" w:type="dxa"/>
            <w:shd w:val="clear" w:color="auto" w:fill="auto"/>
            <w:vAlign w:val="bottom"/>
          </w:tcPr>
          <w:p w14:paraId="4909CF18" w14:textId="3C6622D7" w:rsidR="00495ED1" w:rsidRPr="00F959D0" w:rsidRDefault="00C433D2" w:rsidP="00495ED1">
            <w:pPr>
              <w:jc w:val="right"/>
              <w:rPr>
                <w:rFonts w:ascii="Arial" w:hAnsi="Arial" w:cs="Arial"/>
                <w:sz w:val="18"/>
                <w:szCs w:val="18"/>
              </w:rPr>
            </w:pPr>
            <w:r>
              <w:rPr>
                <w:rFonts w:ascii="Arial" w:hAnsi="Arial" w:cs="Arial"/>
                <w:sz w:val="18"/>
                <w:szCs w:val="18"/>
              </w:rPr>
              <w:t>-</w:t>
            </w:r>
          </w:p>
        </w:tc>
        <w:tc>
          <w:tcPr>
            <w:tcW w:w="1077" w:type="dxa"/>
            <w:shd w:val="clear" w:color="auto" w:fill="auto"/>
            <w:vAlign w:val="bottom"/>
          </w:tcPr>
          <w:p w14:paraId="185AA855" w14:textId="4EDA7FBF" w:rsidR="00495ED1" w:rsidRPr="00F959D0" w:rsidRDefault="00C433D2" w:rsidP="00495ED1">
            <w:pPr>
              <w:jc w:val="right"/>
              <w:rPr>
                <w:rFonts w:ascii="Arial" w:hAnsi="Arial" w:cs="Arial"/>
                <w:sz w:val="18"/>
                <w:szCs w:val="18"/>
              </w:rPr>
            </w:pPr>
            <w:r>
              <w:rPr>
                <w:rFonts w:ascii="Arial" w:hAnsi="Arial" w:cs="Arial"/>
                <w:sz w:val="18"/>
                <w:szCs w:val="18"/>
              </w:rPr>
              <w:t>-</w:t>
            </w:r>
          </w:p>
        </w:tc>
        <w:tc>
          <w:tcPr>
            <w:tcW w:w="1077" w:type="dxa"/>
            <w:shd w:val="clear" w:color="auto" w:fill="auto"/>
            <w:vAlign w:val="bottom"/>
          </w:tcPr>
          <w:p w14:paraId="68F88BD5" w14:textId="0627D3D0" w:rsidR="00495ED1" w:rsidRPr="00F959D0" w:rsidRDefault="00C433D2" w:rsidP="00495ED1">
            <w:pPr>
              <w:jc w:val="right"/>
              <w:rPr>
                <w:rFonts w:ascii="Arial" w:hAnsi="Arial" w:cs="Arial"/>
                <w:sz w:val="18"/>
                <w:szCs w:val="18"/>
              </w:rPr>
            </w:pPr>
            <w:r>
              <w:rPr>
                <w:rFonts w:ascii="Arial" w:hAnsi="Arial" w:cs="Arial"/>
                <w:sz w:val="18"/>
                <w:szCs w:val="18"/>
              </w:rPr>
              <w:t>-</w:t>
            </w:r>
          </w:p>
        </w:tc>
        <w:tc>
          <w:tcPr>
            <w:tcW w:w="996" w:type="dxa"/>
            <w:shd w:val="clear" w:color="auto" w:fill="auto"/>
            <w:vAlign w:val="bottom"/>
          </w:tcPr>
          <w:p w14:paraId="22196B1C" w14:textId="3D071B9C" w:rsidR="00495ED1" w:rsidRPr="00F959D0" w:rsidRDefault="00C433D2" w:rsidP="00495ED1">
            <w:pPr>
              <w:jc w:val="right"/>
              <w:rPr>
                <w:rFonts w:ascii="Arial" w:hAnsi="Arial" w:cs="Arial"/>
                <w:sz w:val="18"/>
                <w:szCs w:val="18"/>
              </w:rPr>
            </w:pPr>
            <w:r>
              <w:rPr>
                <w:rFonts w:ascii="Arial" w:hAnsi="Arial" w:cs="Arial"/>
                <w:sz w:val="18"/>
                <w:szCs w:val="18"/>
              </w:rPr>
              <w:t>-</w:t>
            </w:r>
          </w:p>
        </w:tc>
        <w:tc>
          <w:tcPr>
            <w:tcW w:w="1198" w:type="dxa"/>
            <w:shd w:val="clear" w:color="auto" w:fill="auto"/>
            <w:vAlign w:val="bottom"/>
          </w:tcPr>
          <w:p w14:paraId="442EC6E5" w14:textId="4F6158D3" w:rsidR="00495ED1" w:rsidRPr="00CA620A" w:rsidRDefault="00C433D2" w:rsidP="00495ED1">
            <w:pPr>
              <w:jc w:val="right"/>
              <w:rPr>
                <w:rFonts w:ascii="Arial" w:hAnsi="Arial" w:cs="Arial"/>
                <w:b/>
                <w:bCs/>
                <w:sz w:val="18"/>
                <w:szCs w:val="18"/>
              </w:rPr>
            </w:pPr>
            <w:r>
              <w:rPr>
                <w:rFonts w:ascii="Arial" w:hAnsi="Arial" w:cs="Arial"/>
                <w:b/>
                <w:bCs/>
                <w:sz w:val="18"/>
                <w:szCs w:val="18"/>
              </w:rPr>
              <w:t>-</w:t>
            </w:r>
          </w:p>
        </w:tc>
      </w:tr>
      <w:tr w:rsidR="00495ED1" w:rsidRPr="001B015B" w14:paraId="1B45BEF7" w14:textId="77777777" w:rsidTr="00F959D0">
        <w:trPr>
          <w:trHeight w:val="214"/>
        </w:trPr>
        <w:tc>
          <w:tcPr>
            <w:tcW w:w="3947" w:type="dxa"/>
            <w:tcBorders>
              <w:top w:val="nil"/>
              <w:left w:val="nil"/>
              <w:bottom w:val="nil"/>
              <w:right w:val="nil"/>
            </w:tcBorders>
            <w:shd w:val="clear" w:color="auto" w:fill="auto"/>
            <w:vAlign w:val="center"/>
            <w:hideMark/>
          </w:tcPr>
          <w:p w14:paraId="47D5E9EE" w14:textId="4E1B6D79" w:rsidR="00495ED1" w:rsidRPr="001B015B" w:rsidRDefault="00495ED1" w:rsidP="00495ED1">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00C433D2">
              <w:rPr>
                <w:rFonts w:ascii="Arial" w:eastAsia="Calibri" w:hAnsi="Arial" w:cs="Arial"/>
                <w:color w:val="000000" w:themeColor="text1"/>
                <w:sz w:val="18"/>
                <w:szCs w:val="18"/>
                <w:lang w:val="hr-HR"/>
              </w:rPr>
              <w:t>povećanje/</w:t>
            </w:r>
            <w:r w:rsidRPr="004E2136">
              <w:rPr>
                <w:rFonts w:ascii="Arial" w:eastAsia="Calibri" w:hAnsi="Arial" w:cs="Arial"/>
                <w:color w:val="000000" w:themeColor="text1"/>
                <w:sz w:val="18"/>
                <w:szCs w:val="18"/>
                <w:lang w:val="hr-HR"/>
              </w:rPr>
              <w:t xml:space="preserve">(smanjenje) </w:t>
            </w:r>
            <w:r>
              <w:rPr>
                <w:rFonts w:ascii="Arial" w:eastAsia="Calibri" w:hAnsi="Arial" w:cs="Arial"/>
                <w:color w:val="000000" w:themeColor="text1"/>
                <w:sz w:val="18"/>
                <w:szCs w:val="18"/>
                <w:lang w:val="hr-HR"/>
              </w:rPr>
              <w:t>r</w:t>
            </w:r>
            <w:r w:rsidRPr="004E2136">
              <w:rPr>
                <w:rFonts w:ascii="Arial" w:eastAsia="Calibri" w:hAnsi="Arial" w:cs="Arial"/>
                <w:color w:val="000000" w:themeColor="text1"/>
                <w:sz w:val="18"/>
                <w:szCs w:val="18"/>
                <w:lang w:val="hr-HR"/>
              </w:rPr>
              <w:t>ezerviranja</w:t>
            </w:r>
            <w:r w:rsidRPr="001B015B">
              <w:rPr>
                <w:rFonts w:ascii="Arial" w:eastAsia="Calibri" w:hAnsi="Arial" w:cs="Arial"/>
                <w:color w:val="000000" w:themeColor="text1"/>
                <w:sz w:val="18"/>
                <w:szCs w:val="18"/>
                <w:lang w:val="hr-HR"/>
              </w:rPr>
              <w:t xml:space="preserve"> za očekivane gubitke </w:t>
            </w:r>
          </w:p>
        </w:tc>
        <w:tc>
          <w:tcPr>
            <w:tcW w:w="1198" w:type="dxa"/>
            <w:tcBorders>
              <w:top w:val="nil"/>
              <w:left w:val="nil"/>
              <w:bottom w:val="nil"/>
              <w:right w:val="nil"/>
            </w:tcBorders>
            <w:shd w:val="clear" w:color="auto" w:fill="auto"/>
            <w:vAlign w:val="bottom"/>
          </w:tcPr>
          <w:p w14:paraId="747C28EC" w14:textId="4260F47B" w:rsidR="00495ED1" w:rsidRPr="00F959D0" w:rsidRDefault="00C433D2" w:rsidP="00495ED1">
            <w:pPr>
              <w:jc w:val="right"/>
              <w:rPr>
                <w:rFonts w:ascii="Arial" w:hAnsi="Arial" w:cs="Arial"/>
                <w:sz w:val="18"/>
                <w:szCs w:val="18"/>
              </w:rPr>
            </w:pPr>
            <w:r w:rsidRPr="00C433D2">
              <w:rPr>
                <w:rFonts w:ascii="Arial" w:hAnsi="Arial" w:cs="Arial"/>
                <w:sz w:val="18"/>
                <w:szCs w:val="18"/>
              </w:rPr>
              <w:t>7</w:t>
            </w:r>
          </w:p>
        </w:tc>
        <w:tc>
          <w:tcPr>
            <w:tcW w:w="1077" w:type="dxa"/>
            <w:tcBorders>
              <w:top w:val="nil"/>
              <w:left w:val="nil"/>
              <w:bottom w:val="nil"/>
              <w:right w:val="nil"/>
            </w:tcBorders>
            <w:shd w:val="clear" w:color="auto" w:fill="auto"/>
            <w:vAlign w:val="bottom"/>
          </w:tcPr>
          <w:p w14:paraId="5A3AE14A" w14:textId="546155AB" w:rsidR="00495ED1" w:rsidRPr="00F959D0" w:rsidRDefault="00C433D2" w:rsidP="00495ED1">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shd w:val="clear" w:color="auto" w:fill="auto"/>
            <w:vAlign w:val="bottom"/>
          </w:tcPr>
          <w:p w14:paraId="1FE1C1F4" w14:textId="070FA744" w:rsidR="00495ED1" w:rsidRPr="00F959D0" w:rsidRDefault="00C433D2" w:rsidP="00495ED1">
            <w:pPr>
              <w:jc w:val="right"/>
              <w:rPr>
                <w:rFonts w:ascii="Arial" w:hAnsi="Arial" w:cs="Arial"/>
                <w:sz w:val="18"/>
                <w:szCs w:val="18"/>
              </w:rPr>
            </w:pPr>
            <w:r w:rsidRPr="00C433D2">
              <w:rPr>
                <w:rFonts w:ascii="Arial" w:hAnsi="Arial" w:cs="Arial"/>
                <w:sz w:val="18"/>
                <w:szCs w:val="18"/>
              </w:rPr>
              <w:t>(36)</w:t>
            </w:r>
          </w:p>
        </w:tc>
        <w:tc>
          <w:tcPr>
            <w:tcW w:w="996" w:type="dxa"/>
            <w:tcBorders>
              <w:top w:val="nil"/>
              <w:left w:val="nil"/>
              <w:bottom w:val="nil"/>
              <w:right w:val="nil"/>
            </w:tcBorders>
            <w:shd w:val="clear" w:color="auto" w:fill="auto"/>
            <w:vAlign w:val="bottom"/>
          </w:tcPr>
          <w:p w14:paraId="32DA80F6" w14:textId="104B1B93" w:rsidR="00495ED1" w:rsidRPr="00F959D0" w:rsidRDefault="00C433D2" w:rsidP="00495ED1">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shd w:val="clear" w:color="auto" w:fill="auto"/>
            <w:vAlign w:val="bottom"/>
          </w:tcPr>
          <w:p w14:paraId="0392369C" w14:textId="2C85FE71" w:rsidR="00495ED1" w:rsidRPr="00CA620A" w:rsidRDefault="00C433D2" w:rsidP="00495ED1">
            <w:pPr>
              <w:jc w:val="right"/>
              <w:rPr>
                <w:rFonts w:ascii="Arial" w:hAnsi="Arial" w:cs="Arial"/>
                <w:b/>
                <w:bCs/>
                <w:sz w:val="18"/>
                <w:szCs w:val="18"/>
              </w:rPr>
            </w:pPr>
            <w:r w:rsidRPr="00C433D2">
              <w:rPr>
                <w:rFonts w:ascii="Arial" w:hAnsi="Arial" w:cs="Arial"/>
                <w:b/>
                <w:bCs/>
                <w:sz w:val="18"/>
                <w:szCs w:val="18"/>
              </w:rPr>
              <w:t>(29)</w:t>
            </w:r>
          </w:p>
        </w:tc>
      </w:tr>
      <w:tr w:rsidR="00495ED1" w:rsidRPr="001B015B" w14:paraId="4A7C85AC" w14:textId="77777777" w:rsidTr="00F959D0">
        <w:trPr>
          <w:trHeight w:val="180"/>
        </w:trPr>
        <w:tc>
          <w:tcPr>
            <w:tcW w:w="3947" w:type="dxa"/>
            <w:tcBorders>
              <w:top w:val="nil"/>
              <w:left w:val="nil"/>
              <w:bottom w:val="nil"/>
              <w:right w:val="nil"/>
            </w:tcBorders>
            <w:shd w:val="clear" w:color="auto" w:fill="auto"/>
            <w:vAlign w:val="bottom"/>
            <w:hideMark/>
          </w:tcPr>
          <w:p w14:paraId="32735DC1" w14:textId="10D898CD" w:rsidR="00495ED1" w:rsidRPr="001B015B" w:rsidRDefault="00495ED1" w:rsidP="00495ED1">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sidR="00CA620A">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198" w:type="dxa"/>
            <w:tcBorders>
              <w:top w:val="single" w:sz="4" w:space="0" w:color="auto"/>
              <w:left w:val="nil"/>
              <w:bottom w:val="single" w:sz="12" w:space="0" w:color="auto"/>
              <w:right w:val="nil"/>
            </w:tcBorders>
            <w:shd w:val="clear" w:color="auto" w:fill="auto"/>
            <w:vAlign w:val="bottom"/>
          </w:tcPr>
          <w:p w14:paraId="0EE08D88" w14:textId="652C4FDD" w:rsidR="00495ED1" w:rsidRPr="00495ED1" w:rsidRDefault="00C433D2" w:rsidP="00495ED1">
            <w:pPr>
              <w:jc w:val="right"/>
              <w:rPr>
                <w:rFonts w:ascii="Arial" w:hAnsi="Arial" w:cs="Arial"/>
                <w:b/>
                <w:bCs/>
                <w:sz w:val="18"/>
                <w:szCs w:val="18"/>
              </w:rPr>
            </w:pPr>
            <w:r w:rsidRPr="00C433D2">
              <w:rPr>
                <w:rFonts w:ascii="Arial" w:hAnsi="Arial" w:cs="Arial"/>
                <w:b/>
                <w:bCs/>
                <w:sz w:val="18"/>
                <w:szCs w:val="18"/>
              </w:rPr>
              <w:t>230</w:t>
            </w:r>
          </w:p>
        </w:tc>
        <w:tc>
          <w:tcPr>
            <w:tcW w:w="1077" w:type="dxa"/>
            <w:tcBorders>
              <w:top w:val="single" w:sz="4" w:space="0" w:color="auto"/>
              <w:left w:val="nil"/>
              <w:bottom w:val="single" w:sz="12" w:space="0" w:color="auto"/>
              <w:right w:val="nil"/>
            </w:tcBorders>
            <w:shd w:val="clear" w:color="auto" w:fill="auto"/>
            <w:vAlign w:val="bottom"/>
          </w:tcPr>
          <w:p w14:paraId="57A25AC5" w14:textId="1F5EF1F2" w:rsidR="00495ED1" w:rsidRPr="00495ED1" w:rsidRDefault="00C433D2" w:rsidP="00495ED1">
            <w:pPr>
              <w:jc w:val="right"/>
              <w:rPr>
                <w:rFonts w:ascii="Arial" w:hAnsi="Arial" w:cs="Arial"/>
                <w:b/>
                <w:bCs/>
                <w:sz w:val="18"/>
                <w:szCs w:val="18"/>
              </w:rPr>
            </w:pPr>
            <w:r>
              <w:rPr>
                <w:rFonts w:ascii="Arial" w:hAnsi="Arial" w:cs="Arial"/>
                <w:b/>
                <w:bCs/>
                <w:sz w:val="18"/>
                <w:szCs w:val="18"/>
              </w:rPr>
              <w:t>-</w:t>
            </w:r>
          </w:p>
        </w:tc>
        <w:tc>
          <w:tcPr>
            <w:tcW w:w="1077" w:type="dxa"/>
            <w:tcBorders>
              <w:top w:val="single" w:sz="4" w:space="0" w:color="auto"/>
              <w:left w:val="nil"/>
              <w:bottom w:val="single" w:sz="12" w:space="0" w:color="auto"/>
              <w:right w:val="nil"/>
            </w:tcBorders>
            <w:shd w:val="clear" w:color="auto" w:fill="auto"/>
            <w:vAlign w:val="bottom"/>
          </w:tcPr>
          <w:p w14:paraId="0A811288" w14:textId="7DC50277" w:rsidR="00495ED1" w:rsidRPr="00495ED1" w:rsidRDefault="00C433D2" w:rsidP="00495ED1">
            <w:pPr>
              <w:jc w:val="right"/>
              <w:rPr>
                <w:rFonts w:ascii="Arial" w:hAnsi="Arial" w:cs="Arial"/>
                <w:b/>
                <w:bCs/>
                <w:sz w:val="18"/>
                <w:szCs w:val="18"/>
              </w:rPr>
            </w:pPr>
            <w:r>
              <w:rPr>
                <w:rFonts w:ascii="Arial" w:hAnsi="Arial" w:cs="Arial"/>
                <w:b/>
                <w:bCs/>
                <w:sz w:val="18"/>
                <w:szCs w:val="18"/>
              </w:rPr>
              <w:t>195</w:t>
            </w:r>
          </w:p>
        </w:tc>
        <w:tc>
          <w:tcPr>
            <w:tcW w:w="996" w:type="dxa"/>
            <w:tcBorders>
              <w:top w:val="single" w:sz="4" w:space="0" w:color="auto"/>
              <w:left w:val="nil"/>
              <w:bottom w:val="single" w:sz="12" w:space="0" w:color="auto"/>
              <w:right w:val="nil"/>
            </w:tcBorders>
            <w:shd w:val="clear" w:color="auto" w:fill="auto"/>
            <w:vAlign w:val="bottom"/>
          </w:tcPr>
          <w:p w14:paraId="14B0B284" w14:textId="31EFB101" w:rsidR="00495ED1" w:rsidRPr="00495ED1" w:rsidRDefault="00C433D2" w:rsidP="00495ED1">
            <w:pPr>
              <w:jc w:val="right"/>
              <w:rPr>
                <w:rFonts w:ascii="Arial" w:hAnsi="Arial" w:cs="Arial"/>
                <w:b/>
                <w:bCs/>
                <w:sz w:val="18"/>
                <w:szCs w:val="18"/>
              </w:rPr>
            </w:pPr>
            <w:r>
              <w:rPr>
                <w:rFonts w:ascii="Arial" w:hAnsi="Arial" w:cs="Arial"/>
                <w:b/>
                <w:bCs/>
                <w:sz w:val="18"/>
                <w:szCs w:val="18"/>
              </w:rPr>
              <w:t>-</w:t>
            </w:r>
          </w:p>
        </w:tc>
        <w:tc>
          <w:tcPr>
            <w:tcW w:w="1198" w:type="dxa"/>
            <w:tcBorders>
              <w:top w:val="single" w:sz="4" w:space="0" w:color="auto"/>
              <w:left w:val="nil"/>
              <w:bottom w:val="single" w:sz="12" w:space="0" w:color="auto"/>
              <w:right w:val="nil"/>
            </w:tcBorders>
            <w:shd w:val="clear" w:color="auto" w:fill="auto"/>
            <w:vAlign w:val="bottom"/>
          </w:tcPr>
          <w:p w14:paraId="59BD33E4" w14:textId="17940E95" w:rsidR="00495ED1" w:rsidRPr="00495ED1" w:rsidRDefault="00C433D2" w:rsidP="00495ED1">
            <w:pPr>
              <w:jc w:val="right"/>
              <w:rPr>
                <w:rFonts w:ascii="Arial" w:hAnsi="Arial" w:cs="Arial"/>
                <w:b/>
                <w:bCs/>
                <w:sz w:val="18"/>
                <w:szCs w:val="18"/>
              </w:rPr>
            </w:pPr>
            <w:r w:rsidRPr="00C433D2">
              <w:rPr>
                <w:rFonts w:ascii="Arial" w:hAnsi="Arial" w:cs="Arial"/>
                <w:b/>
                <w:bCs/>
                <w:sz w:val="18"/>
                <w:szCs w:val="18"/>
              </w:rPr>
              <w:t>425</w:t>
            </w:r>
          </w:p>
        </w:tc>
      </w:tr>
      <w:bookmarkEnd w:id="1015"/>
    </w:tbl>
    <w:p w14:paraId="2620FB24" w14:textId="77777777" w:rsidR="00890F29" w:rsidRPr="001B015B" w:rsidRDefault="00890F29" w:rsidP="00890F29">
      <w:pPr>
        <w:rPr>
          <w:rFonts w:ascii="Arial" w:eastAsia="Calibri" w:hAnsi="Arial" w:cs="Arial"/>
          <w:color w:val="000000" w:themeColor="text1"/>
          <w:sz w:val="20"/>
          <w:szCs w:val="20"/>
          <w:lang w:val="hr-HR"/>
        </w:rPr>
      </w:pPr>
    </w:p>
    <w:p w14:paraId="5A4F5DE2" w14:textId="77777777" w:rsidR="00890F29" w:rsidRPr="001B015B" w:rsidRDefault="00890F29" w:rsidP="00890F29">
      <w:pPr>
        <w:rPr>
          <w:rFonts w:ascii="Arial" w:eastAsia="Calibri" w:hAnsi="Arial" w:cs="Arial"/>
          <w:color w:val="000000" w:themeColor="text1"/>
          <w:sz w:val="20"/>
          <w:szCs w:val="20"/>
          <w:lang w:val="hr-HR"/>
        </w:rPr>
      </w:pPr>
    </w:p>
    <w:p w14:paraId="78D2F71B" w14:textId="77777777" w:rsidR="00890F29" w:rsidRPr="001B015B" w:rsidRDefault="00890F29" w:rsidP="00890F29">
      <w:pPr>
        <w:rPr>
          <w:rFonts w:ascii="Arial" w:eastAsia="Calibri" w:hAnsi="Arial" w:cs="Arial"/>
          <w:color w:val="000000" w:themeColor="text1"/>
          <w:sz w:val="20"/>
          <w:szCs w:val="20"/>
          <w:lang w:val="hr-HR"/>
        </w:rPr>
      </w:pPr>
    </w:p>
    <w:tbl>
      <w:tblPr>
        <w:tblW w:w="9493" w:type="dxa"/>
        <w:tblInd w:w="-180" w:type="dxa"/>
        <w:tblLook w:val="04A0" w:firstRow="1" w:lastRow="0" w:firstColumn="1" w:lastColumn="0" w:noHBand="0" w:noVBand="1"/>
      </w:tblPr>
      <w:tblGrid>
        <w:gridCol w:w="3947"/>
        <w:gridCol w:w="1198"/>
        <w:gridCol w:w="1077"/>
        <w:gridCol w:w="1077"/>
        <w:gridCol w:w="996"/>
        <w:gridCol w:w="1198"/>
      </w:tblGrid>
      <w:tr w:rsidR="00CA620A" w:rsidRPr="001B015B" w14:paraId="77A0DCAC" w14:textId="77777777" w:rsidTr="00E1203E">
        <w:trPr>
          <w:trHeight w:val="172"/>
        </w:trPr>
        <w:tc>
          <w:tcPr>
            <w:tcW w:w="3947" w:type="dxa"/>
            <w:tcBorders>
              <w:top w:val="nil"/>
              <w:left w:val="nil"/>
              <w:bottom w:val="nil"/>
              <w:right w:val="nil"/>
            </w:tcBorders>
            <w:shd w:val="clear" w:color="auto" w:fill="auto"/>
            <w:vAlign w:val="center"/>
          </w:tcPr>
          <w:p w14:paraId="3A2D4353"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198" w:type="dxa"/>
            <w:tcBorders>
              <w:top w:val="nil"/>
              <w:left w:val="nil"/>
              <w:bottom w:val="nil"/>
              <w:right w:val="nil"/>
            </w:tcBorders>
            <w:shd w:val="clear" w:color="auto" w:fill="auto"/>
            <w:vAlign w:val="center"/>
          </w:tcPr>
          <w:p w14:paraId="757CA0B0"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492D8276"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71F2D2E3"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shd w:val="clear" w:color="auto" w:fill="auto"/>
            <w:vAlign w:val="center"/>
          </w:tcPr>
          <w:p w14:paraId="0B914F7F"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60A36685" w14:textId="77777777" w:rsidR="00CA620A" w:rsidRPr="001B015B" w:rsidRDefault="00CA620A" w:rsidP="00E1203E">
            <w:pPr>
              <w:jc w:val="right"/>
              <w:rPr>
                <w:rFonts w:ascii="Arial" w:eastAsia="Calibri" w:hAnsi="Arial" w:cs="Arial"/>
                <w:b/>
                <w:bCs/>
                <w:color w:val="000000" w:themeColor="text1"/>
                <w:sz w:val="18"/>
                <w:szCs w:val="18"/>
                <w:lang w:val="hr-HR"/>
              </w:rPr>
            </w:pPr>
          </w:p>
        </w:tc>
      </w:tr>
      <w:tr w:rsidR="00CA620A" w:rsidRPr="001B015B" w14:paraId="1992F56D" w14:textId="77777777" w:rsidTr="00E1203E">
        <w:trPr>
          <w:trHeight w:val="172"/>
        </w:trPr>
        <w:tc>
          <w:tcPr>
            <w:tcW w:w="3947" w:type="dxa"/>
            <w:tcBorders>
              <w:top w:val="nil"/>
              <w:left w:val="nil"/>
              <w:bottom w:val="nil"/>
              <w:right w:val="nil"/>
            </w:tcBorders>
            <w:shd w:val="clear" w:color="auto" w:fill="auto"/>
            <w:vAlign w:val="center"/>
            <w:hideMark/>
          </w:tcPr>
          <w:p w14:paraId="713EA2F3"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198" w:type="dxa"/>
            <w:tcBorders>
              <w:top w:val="nil"/>
              <w:left w:val="nil"/>
              <w:bottom w:val="nil"/>
              <w:right w:val="nil"/>
            </w:tcBorders>
            <w:shd w:val="clear" w:color="auto" w:fill="auto"/>
            <w:vAlign w:val="center"/>
            <w:hideMark/>
          </w:tcPr>
          <w:p w14:paraId="0AFE36D9"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center"/>
            <w:hideMark/>
          </w:tcPr>
          <w:p w14:paraId="558ACBF7"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shd w:val="clear" w:color="auto" w:fill="auto"/>
            <w:vAlign w:val="center"/>
            <w:hideMark/>
          </w:tcPr>
          <w:p w14:paraId="48BFB838"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6" w:type="dxa"/>
            <w:tcBorders>
              <w:top w:val="nil"/>
              <w:left w:val="nil"/>
              <w:bottom w:val="nil"/>
              <w:right w:val="nil"/>
            </w:tcBorders>
            <w:shd w:val="clear" w:color="auto" w:fill="auto"/>
            <w:vAlign w:val="center"/>
            <w:hideMark/>
          </w:tcPr>
          <w:p w14:paraId="7E0B0EFC"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shd w:val="clear" w:color="auto" w:fill="auto"/>
            <w:vAlign w:val="center"/>
            <w:hideMark/>
          </w:tcPr>
          <w:p w14:paraId="094AE72A"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CA620A" w:rsidRPr="001B015B" w14:paraId="00ABBDD6" w14:textId="77777777" w:rsidTr="00E1203E">
        <w:trPr>
          <w:trHeight w:val="172"/>
        </w:trPr>
        <w:tc>
          <w:tcPr>
            <w:tcW w:w="3947" w:type="dxa"/>
            <w:tcBorders>
              <w:top w:val="nil"/>
              <w:left w:val="nil"/>
              <w:bottom w:val="nil"/>
              <w:right w:val="nil"/>
            </w:tcBorders>
            <w:shd w:val="clear" w:color="auto" w:fill="auto"/>
            <w:vAlign w:val="center"/>
            <w:hideMark/>
          </w:tcPr>
          <w:p w14:paraId="35DE0ECB"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bottom"/>
            <w:hideMark/>
          </w:tcPr>
          <w:p w14:paraId="22EA646E" w14:textId="77777777" w:rsidR="00CA620A" w:rsidRPr="001B015B" w:rsidRDefault="00CA620A" w:rsidP="00E1203E">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151B8BE8" w14:textId="77777777" w:rsidR="00CA620A" w:rsidRPr="001B015B" w:rsidRDefault="00CA620A" w:rsidP="00E1203E">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5CD302BE" w14:textId="77777777" w:rsidR="00CA620A" w:rsidRPr="001B015B" w:rsidRDefault="00CA620A" w:rsidP="00E1203E">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996" w:type="dxa"/>
            <w:tcBorders>
              <w:top w:val="nil"/>
              <w:left w:val="nil"/>
              <w:bottom w:val="nil"/>
              <w:right w:val="nil"/>
            </w:tcBorders>
            <w:shd w:val="clear" w:color="auto" w:fill="auto"/>
            <w:vAlign w:val="bottom"/>
            <w:hideMark/>
          </w:tcPr>
          <w:p w14:paraId="261D2D75" w14:textId="77777777" w:rsidR="00CA620A" w:rsidRPr="001B015B" w:rsidRDefault="00CA620A" w:rsidP="00E1203E">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198" w:type="dxa"/>
            <w:tcBorders>
              <w:top w:val="nil"/>
              <w:left w:val="nil"/>
              <w:bottom w:val="nil"/>
              <w:right w:val="nil"/>
            </w:tcBorders>
            <w:shd w:val="clear" w:color="auto" w:fill="auto"/>
            <w:vAlign w:val="bottom"/>
            <w:hideMark/>
          </w:tcPr>
          <w:p w14:paraId="4865B3B3" w14:textId="77777777" w:rsidR="00CA620A" w:rsidRPr="001B015B" w:rsidRDefault="00CA620A" w:rsidP="00E1203E">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r>
      <w:tr w:rsidR="00CA620A" w:rsidRPr="001B015B" w14:paraId="5D6B5EFE" w14:textId="77777777" w:rsidTr="00E1203E">
        <w:trPr>
          <w:trHeight w:val="172"/>
        </w:trPr>
        <w:tc>
          <w:tcPr>
            <w:tcW w:w="3947" w:type="dxa"/>
            <w:tcBorders>
              <w:top w:val="nil"/>
              <w:left w:val="nil"/>
              <w:bottom w:val="nil"/>
              <w:right w:val="nil"/>
            </w:tcBorders>
            <w:shd w:val="clear" w:color="auto" w:fill="auto"/>
            <w:vAlign w:val="center"/>
          </w:tcPr>
          <w:p w14:paraId="579E6C1E"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73A6AFA3"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5CACE55E"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6FE82960"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shd w:val="clear" w:color="auto" w:fill="auto"/>
            <w:vAlign w:val="center"/>
          </w:tcPr>
          <w:p w14:paraId="38884D19"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6002906C" w14:textId="77777777" w:rsidR="00CA620A" w:rsidRPr="001B015B" w:rsidRDefault="00CA620A" w:rsidP="00E1203E">
            <w:pPr>
              <w:jc w:val="right"/>
              <w:rPr>
                <w:rFonts w:ascii="Arial" w:eastAsia="Calibri" w:hAnsi="Arial" w:cs="Arial"/>
                <w:b/>
                <w:bCs/>
                <w:color w:val="000000" w:themeColor="text1"/>
                <w:sz w:val="18"/>
                <w:szCs w:val="18"/>
                <w:lang w:val="hr-HR"/>
              </w:rPr>
            </w:pPr>
          </w:p>
        </w:tc>
      </w:tr>
      <w:tr w:rsidR="00CA620A" w:rsidRPr="001B015B" w14:paraId="6291B5E3" w14:textId="77777777" w:rsidTr="00E1203E">
        <w:trPr>
          <w:trHeight w:val="172"/>
        </w:trPr>
        <w:tc>
          <w:tcPr>
            <w:tcW w:w="3947" w:type="dxa"/>
            <w:tcBorders>
              <w:top w:val="nil"/>
              <w:left w:val="nil"/>
              <w:bottom w:val="nil"/>
              <w:right w:val="nil"/>
            </w:tcBorders>
            <w:shd w:val="clear" w:color="auto" w:fill="auto"/>
            <w:vAlign w:val="center"/>
            <w:hideMark/>
          </w:tcPr>
          <w:p w14:paraId="7B28155B"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198" w:type="dxa"/>
            <w:shd w:val="clear" w:color="auto" w:fill="auto"/>
            <w:vAlign w:val="bottom"/>
          </w:tcPr>
          <w:p w14:paraId="4BC83127"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339 </w:t>
            </w:r>
          </w:p>
        </w:tc>
        <w:tc>
          <w:tcPr>
            <w:tcW w:w="1077" w:type="dxa"/>
            <w:shd w:val="clear" w:color="auto" w:fill="auto"/>
            <w:vAlign w:val="bottom"/>
          </w:tcPr>
          <w:p w14:paraId="5A1290FD"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48 </w:t>
            </w:r>
          </w:p>
        </w:tc>
        <w:tc>
          <w:tcPr>
            <w:tcW w:w="1077" w:type="dxa"/>
            <w:shd w:val="clear" w:color="auto" w:fill="auto"/>
            <w:vAlign w:val="bottom"/>
          </w:tcPr>
          <w:p w14:paraId="1551225D"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231 </w:t>
            </w:r>
          </w:p>
        </w:tc>
        <w:tc>
          <w:tcPr>
            <w:tcW w:w="996" w:type="dxa"/>
            <w:shd w:val="clear" w:color="auto" w:fill="auto"/>
            <w:vAlign w:val="bottom"/>
          </w:tcPr>
          <w:p w14:paraId="64A00534"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198" w:type="dxa"/>
            <w:shd w:val="clear" w:color="auto" w:fill="auto"/>
            <w:vAlign w:val="bottom"/>
          </w:tcPr>
          <w:p w14:paraId="69F4774D"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618 </w:t>
            </w:r>
          </w:p>
        </w:tc>
      </w:tr>
      <w:tr w:rsidR="00CA620A" w:rsidRPr="001B015B" w14:paraId="66C63099" w14:textId="77777777" w:rsidTr="00E1203E">
        <w:trPr>
          <w:trHeight w:val="172"/>
        </w:trPr>
        <w:tc>
          <w:tcPr>
            <w:tcW w:w="3947" w:type="dxa"/>
            <w:shd w:val="clear" w:color="auto" w:fill="auto"/>
          </w:tcPr>
          <w:p w14:paraId="0AFBBB68"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98" w:type="dxa"/>
            <w:shd w:val="clear" w:color="auto" w:fill="auto"/>
            <w:vAlign w:val="bottom"/>
          </w:tcPr>
          <w:p w14:paraId="76513482"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44 </w:t>
            </w:r>
          </w:p>
        </w:tc>
        <w:tc>
          <w:tcPr>
            <w:tcW w:w="1077" w:type="dxa"/>
            <w:shd w:val="clear" w:color="auto" w:fill="auto"/>
            <w:vAlign w:val="bottom"/>
          </w:tcPr>
          <w:p w14:paraId="2458541E"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(44)</w:t>
            </w:r>
          </w:p>
        </w:tc>
        <w:tc>
          <w:tcPr>
            <w:tcW w:w="1077" w:type="dxa"/>
            <w:shd w:val="clear" w:color="auto" w:fill="auto"/>
            <w:vAlign w:val="bottom"/>
          </w:tcPr>
          <w:p w14:paraId="6B9FC429"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996" w:type="dxa"/>
            <w:shd w:val="clear" w:color="auto" w:fill="auto"/>
            <w:vAlign w:val="bottom"/>
          </w:tcPr>
          <w:p w14:paraId="6B353AC0"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198" w:type="dxa"/>
            <w:shd w:val="clear" w:color="auto" w:fill="auto"/>
            <w:vAlign w:val="bottom"/>
          </w:tcPr>
          <w:p w14:paraId="741BBA47"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28086A04" w14:textId="77777777" w:rsidTr="00E1203E">
        <w:trPr>
          <w:trHeight w:val="172"/>
        </w:trPr>
        <w:tc>
          <w:tcPr>
            <w:tcW w:w="3947" w:type="dxa"/>
            <w:shd w:val="clear" w:color="auto" w:fill="auto"/>
          </w:tcPr>
          <w:p w14:paraId="5C4352B2"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98" w:type="dxa"/>
            <w:shd w:val="clear" w:color="auto" w:fill="auto"/>
            <w:vAlign w:val="bottom"/>
          </w:tcPr>
          <w:p w14:paraId="1DC84CD6"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77" w:type="dxa"/>
            <w:shd w:val="clear" w:color="auto" w:fill="auto"/>
            <w:vAlign w:val="bottom"/>
          </w:tcPr>
          <w:p w14:paraId="28385CE0"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77" w:type="dxa"/>
            <w:shd w:val="clear" w:color="auto" w:fill="auto"/>
            <w:vAlign w:val="bottom"/>
          </w:tcPr>
          <w:p w14:paraId="154FBA85"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996" w:type="dxa"/>
            <w:shd w:val="clear" w:color="auto" w:fill="auto"/>
            <w:vAlign w:val="bottom"/>
          </w:tcPr>
          <w:p w14:paraId="2EB33C2F"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198" w:type="dxa"/>
            <w:shd w:val="clear" w:color="auto" w:fill="auto"/>
            <w:vAlign w:val="bottom"/>
          </w:tcPr>
          <w:p w14:paraId="2D18B5EF"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57819C0B" w14:textId="77777777" w:rsidTr="00E1203E">
        <w:trPr>
          <w:trHeight w:val="172"/>
        </w:trPr>
        <w:tc>
          <w:tcPr>
            <w:tcW w:w="3947" w:type="dxa"/>
            <w:shd w:val="clear" w:color="auto" w:fill="auto"/>
            <w:hideMark/>
          </w:tcPr>
          <w:p w14:paraId="65D7ED46"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98" w:type="dxa"/>
            <w:shd w:val="clear" w:color="auto" w:fill="auto"/>
            <w:vAlign w:val="bottom"/>
          </w:tcPr>
          <w:p w14:paraId="27B67DC2"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77" w:type="dxa"/>
            <w:shd w:val="clear" w:color="auto" w:fill="auto"/>
            <w:vAlign w:val="bottom"/>
          </w:tcPr>
          <w:p w14:paraId="1F034176"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77" w:type="dxa"/>
            <w:shd w:val="clear" w:color="auto" w:fill="auto"/>
            <w:vAlign w:val="bottom"/>
          </w:tcPr>
          <w:p w14:paraId="5AF3185E"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996" w:type="dxa"/>
            <w:shd w:val="clear" w:color="auto" w:fill="auto"/>
            <w:vAlign w:val="bottom"/>
          </w:tcPr>
          <w:p w14:paraId="3AFAB972"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198" w:type="dxa"/>
            <w:shd w:val="clear" w:color="auto" w:fill="auto"/>
            <w:vAlign w:val="bottom"/>
          </w:tcPr>
          <w:p w14:paraId="3FA92873"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7BEF8DD9" w14:textId="77777777" w:rsidTr="00E1203E">
        <w:trPr>
          <w:trHeight w:val="214"/>
        </w:trPr>
        <w:tc>
          <w:tcPr>
            <w:tcW w:w="3947" w:type="dxa"/>
            <w:tcBorders>
              <w:top w:val="nil"/>
              <w:left w:val="nil"/>
              <w:bottom w:val="nil"/>
              <w:right w:val="nil"/>
            </w:tcBorders>
            <w:shd w:val="clear" w:color="auto" w:fill="auto"/>
            <w:vAlign w:val="center"/>
            <w:hideMark/>
          </w:tcPr>
          <w:p w14:paraId="224C2ACA"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4E2136">
              <w:rPr>
                <w:rFonts w:ascii="Arial" w:eastAsia="Calibri" w:hAnsi="Arial" w:cs="Arial"/>
                <w:color w:val="000000" w:themeColor="text1"/>
                <w:sz w:val="18"/>
                <w:szCs w:val="18"/>
                <w:lang w:val="hr-HR"/>
              </w:rPr>
              <w:t xml:space="preserve">(smanjenje) </w:t>
            </w:r>
            <w:r>
              <w:rPr>
                <w:rFonts w:ascii="Arial" w:eastAsia="Calibri" w:hAnsi="Arial" w:cs="Arial"/>
                <w:color w:val="000000" w:themeColor="text1"/>
                <w:sz w:val="18"/>
                <w:szCs w:val="18"/>
                <w:lang w:val="hr-HR"/>
              </w:rPr>
              <w:t>r</w:t>
            </w:r>
            <w:r w:rsidRPr="004E2136">
              <w:rPr>
                <w:rFonts w:ascii="Arial" w:eastAsia="Calibri" w:hAnsi="Arial" w:cs="Arial"/>
                <w:color w:val="000000" w:themeColor="text1"/>
                <w:sz w:val="18"/>
                <w:szCs w:val="18"/>
                <w:lang w:val="hr-HR"/>
              </w:rPr>
              <w:t>ezerviranja</w:t>
            </w:r>
            <w:r w:rsidRPr="001B015B">
              <w:rPr>
                <w:rFonts w:ascii="Arial" w:eastAsia="Calibri" w:hAnsi="Arial" w:cs="Arial"/>
                <w:color w:val="000000" w:themeColor="text1"/>
                <w:sz w:val="18"/>
                <w:szCs w:val="18"/>
                <w:lang w:val="hr-HR"/>
              </w:rPr>
              <w:t xml:space="preserve"> za očekivane gubitke </w:t>
            </w:r>
          </w:p>
        </w:tc>
        <w:tc>
          <w:tcPr>
            <w:tcW w:w="1198" w:type="dxa"/>
            <w:tcBorders>
              <w:top w:val="nil"/>
              <w:left w:val="nil"/>
              <w:bottom w:val="nil"/>
              <w:right w:val="nil"/>
            </w:tcBorders>
            <w:shd w:val="clear" w:color="auto" w:fill="auto"/>
            <w:vAlign w:val="bottom"/>
          </w:tcPr>
          <w:p w14:paraId="5F124439"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(160)</w:t>
            </w:r>
          </w:p>
        </w:tc>
        <w:tc>
          <w:tcPr>
            <w:tcW w:w="1077" w:type="dxa"/>
            <w:tcBorders>
              <w:top w:val="nil"/>
              <w:left w:val="nil"/>
              <w:bottom w:val="nil"/>
              <w:right w:val="nil"/>
            </w:tcBorders>
            <w:shd w:val="clear" w:color="auto" w:fill="auto"/>
            <w:vAlign w:val="bottom"/>
          </w:tcPr>
          <w:p w14:paraId="5AD02B6D"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(4)</w:t>
            </w:r>
          </w:p>
        </w:tc>
        <w:tc>
          <w:tcPr>
            <w:tcW w:w="1077" w:type="dxa"/>
            <w:tcBorders>
              <w:top w:val="nil"/>
              <w:left w:val="nil"/>
              <w:bottom w:val="nil"/>
              <w:right w:val="nil"/>
            </w:tcBorders>
            <w:shd w:val="clear" w:color="auto" w:fill="auto"/>
            <w:vAlign w:val="bottom"/>
          </w:tcPr>
          <w:p w14:paraId="7F1EE3F0"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996" w:type="dxa"/>
            <w:tcBorders>
              <w:top w:val="nil"/>
              <w:left w:val="nil"/>
              <w:bottom w:val="nil"/>
              <w:right w:val="nil"/>
            </w:tcBorders>
            <w:shd w:val="clear" w:color="auto" w:fill="auto"/>
            <w:vAlign w:val="bottom"/>
          </w:tcPr>
          <w:p w14:paraId="5F1B6B3E" w14:textId="77777777" w:rsidR="00CA620A" w:rsidRPr="00F959D0"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39EE0982"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(164)</w:t>
            </w:r>
          </w:p>
        </w:tc>
      </w:tr>
      <w:tr w:rsidR="00CA620A" w:rsidRPr="001B015B" w14:paraId="2E0C93BA" w14:textId="77777777" w:rsidTr="00E1203E">
        <w:trPr>
          <w:trHeight w:val="180"/>
        </w:trPr>
        <w:tc>
          <w:tcPr>
            <w:tcW w:w="3947" w:type="dxa"/>
            <w:tcBorders>
              <w:top w:val="nil"/>
              <w:left w:val="nil"/>
              <w:bottom w:val="nil"/>
              <w:right w:val="nil"/>
            </w:tcBorders>
            <w:shd w:val="clear" w:color="auto" w:fill="auto"/>
            <w:vAlign w:val="bottom"/>
            <w:hideMark/>
          </w:tcPr>
          <w:p w14:paraId="2090873B"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198" w:type="dxa"/>
            <w:tcBorders>
              <w:top w:val="single" w:sz="4" w:space="0" w:color="auto"/>
              <w:left w:val="nil"/>
              <w:bottom w:val="single" w:sz="12" w:space="0" w:color="auto"/>
              <w:right w:val="nil"/>
            </w:tcBorders>
            <w:shd w:val="clear" w:color="auto" w:fill="auto"/>
            <w:vAlign w:val="bottom"/>
          </w:tcPr>
          <w:p w14:paraId="63A09AB4" w14:textId="77777777" w:rsidR="00CA620A" w:rsidRPr="00495ED1" w:rsidRDefault="00CA620A" w:rsidP="00E1203E">
            <w:pPr>
              <w:jc w:val="right"/>
              <w:rPr>
                <w:rFonts w:ascii="Arial" w:hAnsi="Arial" w:cs="Arial"/>
                <w:b/>
                <w:bCs/>
                <w:sz w:val="18"/>
                <w:szCs w:val="18"/>
              </w:rPr>
            </w:pPr>
            <w:r w:rsidRPr="00F959D0">
              <w:rPr>
                <w:rFonts w:ascii="Arial" w:hAnsi="Arial" w:cs="Arial"/>
                <w:b/>
                <w:bCs/>
                <w:sz w:val="18"/>
                <w:szCs w:val="18"/>
              </w:rPr>
              <w:t xml:space="preserve"> 223 </w:t>
            </w:r>
          </w:p>
        </w:tc>
        <w:tc>
          <w:tcPr>
            <w:tcW w:w="1077" w:type="dxa"/>
            <w:tcBorders>
              <w:top w:val="single" w:sz="4" w:space="0" w:color="auto"/>
              <w:left w:val="nil"/>
              <w:bottom w:val="single" w:sz="12" w:space="0" w:color="auto"/>
              <w:right w:val="nil"/>
            </w:tcBorders>
            <w:shd w:val="clear" w:color="auto" w:fill="auto"/>
            <w:vAlign w:val="bottom"/>
          </w:tcPr>
          <w:p w14:paraId="235BD50B" w14:textId="77777777" w:rsidR="00CA620A" w:rsidRPr="00495ED1" w:rsidRDefault="00CA620A" w:rsidP="00E1203E">
            <w:pPr>
              <w:jc w:val="right"/>
              <w:rPr>
                <w:rFonts w:ascii="Arial" w:hAnsi="Arial" w:cs="Arial"/>
                <w:b/>
                <w:bCs/>
                <w:sz w:val="18"/>
                <w:szCs w:val="18"/>
              </w:rPr>
            </w:pPr>
            <w:r w:rsidRPr="00F959D0">
              <w:rPr>
                <w:rFonts w:ascii="Arial" w:hAnsi="Arial" w:cs="Arial"/>
                <w:b/>
                <w:bCs/>
                <w:sz w:val="18"/>
                <w:szCs w:val="18"/>
              </w:rPr>
              <w:t xml:space="preserve"> - </w:t>
            </w:r>
          </w:p>
        </w:tc>
        <w:tc>
          <w:tcPr>
            <w:tcW w:w="1077" w:type="dxa"/>
            <w:tcBorders>
              <w:top w:val="single" w:sz="4" w:space="0" w:color="auto"/>
              <w:left w:val="nil"/>
              <w:bottom w:val="single" w:sz="12" w:space="0" w:color="auto"/>
              <w:right w:val="nil"/>
            </w:tcBorders>
            <w:shd w:val="clear" w:color="auto" w:fill="auto"/>
            <w:vAlign w:val="bottom"/>
          </w:tcPr>
          <w:p w14:paraId="1508BED2" w14:textId="77777777" w:rsidR="00CA620A" w:rsidRPr="00495ED1" w:rsidRDefault="00CA620A" w:rsidP="00E1203E">
            <w:pPr>
              <w:jc w:val="right"/>
              <w:rPr>
                <w:rFonts w:ascii="Arial" w:hAnsi="Arial" w:cs="Arial"/>
                <w:b/>
                <w:bCs/>
                <w:sz w:val="18"/>
                <w:szCs w:val="18"/>
              </w:rPr>
            </w:pPr>
            <w:r w:rsidRPr="00F959D0">
              <w:rPr>
                <w:rFonts w:ascii="Arial" w:hAnsi="Arial" w:cs="Arial"/>
                <w:b/>
                <w:bCs/>
                <w:sz w:val="18"/>
                <w:szCs w:val="18"/>
              </w:rPr>
              <w:t xml:space="preserve"> 231 </w:t>
            </w:r>
          </w:p>
        </w:tc>
        <w:tc>
          <w:tcPr>
            <w:tcW w:w="996" w:type="dxa"/>
            <w:tcBorders>
              <w:top w:val="single" w:sz="4" w:space="0" w:color="auto"/>
              <w:left w:val="nil"/>
              <w:bottom w:val="single" w:sz="12" w:space="0" w:color="auto"/>
              <w:right w:val="nil"/>
            </w:tcBorders>
            <w:shd w:val="clear" w:color="auto" w:fill="auto"/>
            <w:vAlign w:val="bottom"/>
          </w:tcPr>
          <w:p w14:paraId="0B8D3E22" w14:textId="77777777" w:rsidR="00CA620A" w:rsidRPr="00495ED1" w:rsidRDefault="00CA620A" w:rsidP="00E1203E">
            <w:pPr>
              <w:jc w:val="right"/>
              <w:rPr>
                <w:rFonts w:ascii="Arial" w:hAnsi="Arial" w:cs="Arial"/>
                <w:b/>
                <w:bCs/>
                <w:sz w:val="18"/>
                <w:szCs w:val="18"/>
              </w:rPr>
            </w:pPr>
            <w:r w:rsidRPr="00F959D0">
              <w:rPr>
                <w:rFonts w:ascii="Arial" w:hAnsi="Arial" w:cs="Arial"/>
                <w:b/>
                <w:bCs/>
                <w:sz w:val="18"/>
                <w:szCs w:val="18"/>
              </w:rPr>
              <w:t xml:space="preserve"> - </w:t>
            </w:r>
          </w:p>
        </w:tc>
        <w:tc>
          <w:tcPr>
            <w:tcW w:w="1198" w:type="dxa"/>
            <w:tcBorders>
              <w:top w:val="single" w:sz="4" w:space="0" w:color="auto"/>
              <w:left w:val="nil"/>
              <w:bottom w:val="single" w:sz="12" w:space="0" w:color="auto"/>
              <w:right w:val="nil"/>
            </w:tcBorders>
            <w:shd w:val="clear" w:color="auto" w:fill="auto"/>
            <w:vAlign w:val="bottom"/>
          </w:tcPr>
          <w:p w14:paraId="44954889" w14:textId="77777777" w:rsidR="00CA620A" w:rsidRPr="00495ED1" w:rsidRDefault="00CA620A" w:rsidP="00E1203E">
            <w:pPr>
              <w:jc w:val="right"/>
              <w:rPr>
                <w:rFonts w:ascii="Arial" w:hAnsi="Arial" w:cs="Arial"/>
                <w:b/>
                <w:bCs/>
                <w:sz w:val="18"/>
                <w:szCs w:val="18"/>
              </w:rPr>
            </w:pPr>
            <w:r w:rsidRPr="00F959D0">
              <w:rPr>
                <w:rFonts w:ascii="Arial" w:hAnsi="Arial" w:cs="Arial"/>
                <w:b/>
                <w:bCs/>
                <w:sz w:val="18"/>
                <w:szCs w:val="18"/>
              </w:rPr>
              <w:t xml:space="preserve"> 454 </w:t>
            </w:r>
          </w:p>
        </w:tc>
      </w:tr>
    </w:tbl>
    <w:p w14:paraId="505ECA75" w14:textId="77777777" w:rsidR="00890F29" w:rsidRPr="001B015B" w:rsidRDefault="00890F29" w:rsidP="00890F29">
      <w:pPr>
        <w:rPr>
          <w:rFonts w:ascii="Arial" w:eastAsia="Calibri" w:hAnsi="Arial" w:cs="Arial"/>
          <w:color w:val="000000" w:themeColor="text1"/>
          <w:sz w:val="20"/>
          <w:szCs w:val="20"/>
          <w:lang w:val="hr-HR"/>
        </w:rPr>
      </w:pPr>
    </w:p>
    <w:p w14:paraId="5F89C9E3" w14:textId="77777777" w:rsidR="00890F29" w:rsidRPr="001B015B" w:rsidRDefault="00890F29" w:rsidP="00890F29">
      <w:pPr>
        <w:keepNext/>
        <w:jc w:val="both"/>
        <w:rPr>
          <w:rFonts w:ascii="Arial" w:hAnsi="Arial" w:cs="Arial"/>
          <w:b/>
          <w:bCs/>
          <w:color w:val="000000" w:themeColor="text1"/>
          <w:sz w:val="20"/>
          <w:szCs w:val="20"/>
          <w:lang w:val="hr-HR"/>
        </w:rPr>
        <w:sectPr w:rsidR="00890F29" w:rsidRPr="001B015B" w:rsidSect="0026672F">
          <w:pgSz w:w="11906" w:h="16838"/>
          <w:pgMar w:top="1418" w:right="1134" w:bottom="1134" w:left="1418" w:header="708" w:footer="708" w:gutter="0"/>
          <w:cols w:space="708"/>
          <w:docGrid w:linePitch="360"/>
        </w:sectPr>
      </w:pPr>
    </w:p>
    <w:p w14:paraId="4412EC12" w14:textId="77777777" w:rsidR="00890F29" w:rsidRPr="001B015B" w:rsidRDefault="00890F29" w:rsidP="00890F29">
      <w:pPr>
        <w:keepNext/>
        <w:jc w:val="both"/>
        <w:rPr>
          <w:rFonts w:ascii="Arial" w:hAnsi="Arial" w:cs="Arial"/>
          <w:b/>
          <w:bCs/>
          <w:color w:val="000000" w:themeColor="text1"/>
          <w:sz w:val="20"/>
          <w:szCs w:val="20"/>
          <w:lang w:val="hr-HR"/>
        </w:rPr>
      </w:pPr>
    </w:p>
    <w:p w14:paraId="24F749E1" w14:textId="09F9258A"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15FB4E31" w14:textId="77777777" w:rsidR="006B0FC9" w:rsidRPr="001B015B" w:rsidRDefault="006B0FC9" w:rsidP="00BA3A62">
      <w:pPr>
        <w:keepNext/>
        <w:jc w:val="both"/>
        <w:rPr>
          <w:rFonts w:ascii="Arial" w:hAnsi="Arial" w:cs="Arial"/>
          <w:b/>
          <w:bCs/>
          <w:color w:val="000000" w:themeColor="text1"/>
          <w:sz w:val="20"/>
          <w:szCs w:val="20"/>
          <w:lang w:val="hr-HR"/>
        </w:rPr>
      </w:pPr>
    </w:p>
    <w:p w14:paraId="3DDA0053" w14:textId="4A93BC9A"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6914C7"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66D97E9F" w14:textId="77777777" w:rsidR="006B0FC9" w:rsidRPr="001B015B" w:rsidRDefault="006B0FC9" w:rsidP="007F5B1C">
      <w:pPr>
        <w:keepNext/>
        <w:jc w:val="both"/>
        <w:rPr>
          <w:rFonts w:ascii="Arial" w:hAnsi="Arial" w:cs="Arial"/>
          <w:b/>
          <w:bCs/>
          <w:color w:val="000000" w:themeColor="text1"/>
          <w:sz w:val="20"/>
          <w:szCs w:val="20"/>
          <w:lang w:val="hr-HR"/>
        </w:rPr>
      </w:pPr>
    </w:p>
    <w:p w14:paraId="6F4B43D8" w14:textId="40DB76E6"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3E6D26ED"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3576B18D" w14:textId="77777777" w:rsidR="00890F29" w:rsidRPr="001B015B" w:rsidRDefault="00890F29" w:rsidP="00BA3A62">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Financijska imovina po fer vrijednosti kroz ostalu sveobuhvatnu dobit (nastavak)</w:t>
      </w:r>
    </w:p>
    <w:p w14:paraId="25864045" w14:textId="77777777" w:rsidR="00890F29" w:rsidRPr="001B015B" w:rsidRDefault="00890F29" w:rsidP="00890F29">
      <w:pPr>
        <w:keepNext/>
        <w:jc w:val="both"/>
        <w:rPr>
          <w:rFonts w:ascii="Arial" w:hAnsi="Arial" w:cs="Arial"/>
          <w:b/>
          <w:bCs/>
          <w:color w:val="000000" w:themeColor="text1"/>
          <w:sz w:val="20"/>
          <w:szCs w:val="20"/>
          <w:lang w:val="hr-HR"/>
        </w:rPr>
      </w:pPr>
    </w:p>
    <w:tbl>
      <w:tblPr>
        <w:tblW w:w="9361" w:type="dxa"/>
        <w:tblInd w:w="-180" w:type="dxa"/>
        <w:tblLook w:val="04A0" w:firstRow="1" w:lastRow="0" w:firstColumn="1" w:lastColumn="0" w:noHBand="0" w:noVBand="1"/>
      </w:tblPr>
      <w:tblGrid>
        <w:gridCol w:w="3876"/>
        <w:gridCol w:w="1134"/>
        <w:gridCol w:w="1077"/>
        <w:gridCol w:w="1077"/>
        <w:gridCol w:w="999"/>
        <w:gridCol w:w="1198"/>
      </w:tblGrid>
      <w:tr w:rsidR="00E14286" w:rsidRPr="001B015B" w14:paraId="77D2C6B6" w14:textId="77777777" w:rsidTr="00D4312F">
        <w:trPr>
          <w:trHeight w:val="185"/>
        </w:trPr>
        <w:tc>
          <w:tcPr>
            <w:tcW w:w="3876" w:type="dxa"/>
            <w:tcBorders>
              <w:top w:val="nil"/>
              <w:left w:val="nil"/>
              <w:bottom w:val="nil"/>
              <w:right w:val="nil"/>
            </w:tcBorders>
            <w:shd w:val="clear" w:color="auto" w:fill="auto"/>
            <w:vAlign w:val="center"/>
          </w:tcPr>
          <w:p w14:paraId="2A5C6CF0" w14:textId="77777777" w:rsidR="00890F29" w:rsidRPr="001B015B" w:rsidRDefault="00890F29" w:rsidP="00890F29">
            <w:pPr>
              <w:rPr>
                <w:rFonts w:ascii="Arial" w:eastAsia="Calibri" w:hAnsi="Arial" w:cs="Arial"/>
                <w:b/>
                <w:bCs/>
                <w:color w:val="000000" w:themeColor="text1"/>
                <w:sz w:val="18"/>
                <w:szCs w:val="18"/>
                <w:lang w:val="hr-HR"/>
              </w:rPr>
            </w:pPr>
            <w:bookmarkStart w:id="1016" w:name="_Hlk24387194"/>
            <w:r w:rsidRPr="001B015B">
              <w:rPr>
                <w:rFonts w:ascii="Arial" w:eastAsia="Calibri" w:hAnsi="Arial" w:cs="Arial"/>
                <w:b/>
                <w:bCs/>
                <w:color w:val="000000" w:themeColor="text1"/>
                <w:sz w:val="18"/>
                <w:szCs w:val="18"/>
                <w:lang w:val="hr-HR"/>
              </w:rPr>
              <w:t>Banka</w:t>
            </w:r>
          </w:p>
        </w:tc>
        <w:tc>
          <w:tcPr>
            <w:tcW w:w="1134" w:type="dxa"/>
            <w:tcBorders>
              <w:top w:val="nil"/>
              <w:left w:val="nil"/>
              <w:bottom w:val="nil"/>
              <w:right w:val="nil"/>
            </w:tcBorders>
            <w:shd w:val="clear" w:color="auto" w:fill="auto"/>
            <w:vAlign w:val="center"/>
          </w:tcPr>
          <w:p w14:paraId="36CBECCF"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48488ED3"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229C1563"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shd w:val="clear" w:color="auto" w:fill="auto"/>
            <w:vAlign w:val="center"/>
          </w:tcPr>
          <w:p w14:paraId="58ED3D8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205F01BF"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42B1ED5B" w14:textId="77777777" w:rsidTr="00D4312F">
        <w:trPr>
          <w:trHeight w:val="185"/>
        </w:trPr>
        <w:tc>
          <w:tcPr>
            <w:tcW w:w="3876" w:type="dxa"/>
            <w:tcBorders>
              <w:top w:val="nil"/>
              <w:left w:val="nil"/>
              <w:bottom w:val="nil"/>
              <w:right w:val="nil"/>
            </w:tcBorders>
            <w:shd w:val="clear" w:color="auto" w:fill="auto"/>
            <w:vAlign w:val="center"/>
            <w:hideMark/>
          </w:tcPr>
          <w:p w14:paraId="6C1E3B83" w14:textId="415DF8FA"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F2328D" w:rsidRPr="001B015B">
              <w:rPr>
                <w:rFonts w:ascii="Arial" w:eastAsia="Calibri" w:hAnsi="Arial" w:cs="Arial"/>
                <w:b/>
                <w:bCs/>
                <w:color w:val="000000" w:themeColor="text1"/>
                <w:sz w:val="18"/>
                <w:szCs w:val="18"/>
                <w:lang w:val="hr-HR"/>
              </w:rPr>
              <w:t>202</w:t>
            </w:r>
            <w:r w:rsidR="00CA620A">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134" w:type="dxa"/>
            <w:tcBorders>
              <w:top w:val="nil"/>
              <w:left w:val="nil"/>
              <w:bottom w:val="nil"/>
              <w:right w:val="nil"/>
            </w:tcBorders>
            <w:shd w:val="clear" w:color="auto" w:fill="auto"/>
            <w:vAlign w:val="center"/>
            <w:hideMark/>
          </w:tcPr>
          <w:p w14:paraId="5EDDF31E"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center"/>
            <w:hideMark/>
          </w:tcPr>
          <w:p w14:paraId="03C4C0B6"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shd w:val="clear" w:color="auto" w:fill="auto"/>
            <w:vAlign w:val="center"/>
            <w:hideMark/>
          </w:tcPr>
          <w:p w14:paraId="2E21AE6E"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9" w:type="dxa"/>
            <w:tcBorders>
              <w:top w:val="nil"/>
              <w:left w:val="nil"/>
              <w:bottom w:val="nil"/>
              <w:right w:val="nil"/>
            </w:tcBorders>
            <w:shd w:val="clear" w:color="auto" w:fill="auto"/>
            <w:vAlign w:val="center"/>
            <w:hideMark/>
          </w:tcPr>
          <w:p w14:paraId="5D2D8129"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shd w:val="clear" w:color="auto" w:fill="auto"/>
            <w:vAlign w:val="center"/>
            <w:hideMark/>
          </w:tcPr>
          <w:p w14:paraId="35C0DB82"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A04A2D" w:rsidRPr="001B015B" w14:paraId="434A2E07" w14:textId="77777777" w:rsidTr="003C6F58">
        <w:trPr>
          <w:trHeight w:val="185"/>
        </w:trPr>
        <w:tc>
          <w:tcPr>
            <w:tcW w:w="3876" w:type="dxa"/>
            <w:tcBorders>
              <w:top w:val="nil"/>
              <w:left w:val="nil"/>
              <w:bottom w:val="nil"/>
              <w:right w:val="nil"/>
            </w:tcBorders>
            <w:shd w:val="clear" w:color="auto" w:fill="auto"/>
            <w:vAlign w:val="center"/>
            <w:hideMark/>
          </w:tcPr>
          <w:p w14:paraId="3EEBA1D0"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34" w:type="dxa"/>
            <w:tcBorders>
              <w:top w:val="nil"/>
              <w:left w:val="nil"/>
              <w:bottom w:val="nil"/>
              <w:right w:val="nil"/>
            </w:tcBorders>
            <w:shd w:val="clear" w:color="auto" w:fill="auto"/>
            <w:vAlign w:val="bottom"/>
            <w:hideMark/>
          </w:tcPr>
          <w:p w14:paraId="70AB75A9" w14:textId="42FD56D2"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7CCDD112" w14:textId="572051CB"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7EDAA954" w14:textId="195FD501"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999" w:type="dxa"/>
            <w:tcBorders>
              <w:top w:val="nil"/>
              <w:left w:val="nil"/>
              <w:bottom w:val="nil"/>
              <w:right w:val="nil"/>
            </w:tcBorders>
            <w:shd w:val="clear" w:color="auto" w:fill="auto"/>
            <w:vAlign w:val="bottom"/>
            <w:hideMark/>
          </w:tcPr>
          <w:p w14:paraId="259EFD38" w14:textId="6EACBA5A"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198" w:type="dxa"/>
            <w:tcBorders>
              <w:top w:val="nil"/>
              <w:left w:val="nil"/>
              <w:bottom w:val="nil"/>
              <w:right w:val="nil"/>
            </w:tcBorders>
            <w:shd w:val="clear" w:color="auto" w:fill="auto"/>
            <w:vAlign w:val="bottom"/>
            <w:hideMark/>
          </w:tcPr>
          <w:p w14:paraId="5F651101" w14:textId="1209CC08" w:rsidR="00A04A2D" w:rsidRPr="001B015B" w:rsidRDefault="00A04A2D" w:rsidP="00A04A2D">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r>
      <w:tr w:rsidR="00A04A2D" w:rsidRPr="001B015B" w14:paraId="4732309B" w14:textId="77777777" w:rsidTr="00D4312F">
        <w:trPr>
          <w:trHeight w:val="185"/>
        </w:trPr>
        <w:tc>
          <w:tcPr>
            <w:tcW w:w="3876" w:type="dxa"/>
            <w:tcBorders>
              <w:top w:val="nil"/>
              <w:left w:val="nil"/>
              <w:bottom w:val="nil"/>
              <w:right w:val="nil"/>
            </w:tcBorders>
            <w:shd w:val="clear" w:color="auto" w:fill="auto"/>
            <w:vAlign w:val="center"/>
          </w:tcPr>
          <w:p w14:paraId="0FD49425"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34" w:type="dxa"/>
            <w:tcBorders>
              <w:top w:val="nil"/>
              <w:left w:val="nil"/>
              <w:bottom w:val="nil"/>
              <w:right w:val="nil"/>
            </w:tcBorders>
            <w:shd w:val="clear" w:color="auto" w:fill="auto"/>
            <w:vAlign w:val="center"/>
          </w:tcPr>
          <w:p w14:paraId="6943FB7F"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70142FD8"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517C6336"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shd w:val="clear" w:color="auto" w:fill="auto"/>
            <w:vAlign w:val="center"/>
          </w:tcPr>
          <w:p w14:paraId="2BF6DE44" w14:textId="77777777" w:rsidR="00A04A2D" w:rsidRPr="001B015B" w:rsidRDefault="00A04A2D" w:rsidP="00A04A2D">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38B9B3C4" w14:textId="77777777" w:rsidR="00A04A2D" w:rsidRPr="001B015B" w:rsidRDefault="00A04A2D" w:rsidP="00A04A2D">
            <w:pPr>
              <w:jc w:val="right"/>
              <w:rPr>
                <w:rFonts w:ascii="Arial" w:eastAsia="Calibri" w:hAnsi="Arial" w:cs="Arial"/>
                <w:b/>
                <w:bCs/>
                <w:color w:val="000000" w:themeColor="text1"/>
                <w:sz w:val="18"/>
                <w:szCs w:val="18"/>
                <w:lang w:val="hr-HR"/>
              </w:rPr>
            </w:pPr>
          </w:p>
        </w:tc>
      </w:tr>
      <w:tr w:rsidR="00563FC7" w:rsidRPr="001B015B" w14:paraId="1B568485" w14:textId="77777777" w:rsidTr="00F959D0">
        <w:trPr>
          <w:trHeight w:val="185"/>
        </w:trPr>
        <w:tc>
          <w:tcPr>
            <w:tcW w:w="3876" w:type="dxa"/>
            <w:tcBorders>
              <w:top w:val="nil"/>
              <w:left w:val="nil"/>
              <w:bottom w:val="nil"/>
              <w:right w:val="nil"/>
            </w:tcBorders>
            <w:shd w:val="clear" w:color="auto" w:fill="auto"/>
            <w:vAlign w:val="center"/>
            <w:hideMark/>
          </w:tcPr>
          <w:p w14:paraId="6B7F924F" w14:textId="2C588DA8"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sidR="00CA620A">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134" w:type="dxa"/>
            <w:tcBorders>
              <w:top w:val="nil"/>
              <w:left w:val="nil"/>
              <w:bottom w:val="nil"/>
              <w:right w:val="nil"/>
            </w:tcBorders>
            <w:shd w:val="clear" w:color="auto" w:fill="auto"/>
            <w:vAlign w:val="bottom"/>
          </w:tcPr>
          <w:p w14:paraId="181CBF09" w14:textId="19FAA098" w:rsidR="00563FC7" w:rsidRPr="00593574" w:rsidRDefault="00EF5B26" w:rsidP="00563FC7">
            <w:pPr>
              <w:jc w:val="right"/>
              <w:rPr>
                <w:rFonts w:ascii="Arial" w:hAnsi="Arial" w:cs="Arial"/>
                <w:sz w:val="18"/>
                <w:szCs w:val="18"/>
              </w:rPr>
            </w:pPr>
            <w:r w:rsidRPr="00EF5B26">
              <w:rPr>
                <w:rFonts w:ascii="Arial" w:hAnsi="Arial" w:cs="Arial"/>
                <w:sz w:val="18"/>
                <w:szCs w:val="18"/>
              </w:rPr>
              <w:t>211</w:t>
            </w:r>
          </w:p>
        </w:tc>
        <w:tc>
          <w:tcPr>
            <w:tcW w:w="1077" w:type="dxa"/>
            <w:tcBorders>
              <w:top w:val="nil"/>
              <w:left w:val="nil"/>
              <w:bottom w:val="nil"/>
              <w:right w:val="nil"/>
            </w:tcBorders>
            <w:shd w:val="clear" w:color="auto" w:fill="auto"/>
            <w:vAlign w:val="bottom"/>
          </w:tcPr>
          <w:p w14:paraId="21D98A1F" w14:textId="26A036F5"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shd w:val="clear" w:color="auto" w:fill="auto"/>
            <w:vAlign w:val="bottom"/>
          </w:tcPr>
          <w:p w14:paraId="31949689" w14:textId="0D77FC4E" w:rsidR="00563FC7" w:rsidRPr="00593574" w:rsidRDefault="00EF5B26" w:rsidP="00563FC7">
            <w:pPr>
              <w:jc w:val="right"/>
              <w:rPr>
                <w:rFonts w:ascii="Arial" w:hAnsi="Arial" w:cs="Arial"/>
                <w:sz w:val="18"/>
                <w:szCs w:val="18"/>
              </w:rPr>
            </w:pPr>
            <w:r w:rsidRPr="00EF5B26">
              <w:rPr>
                <w:rFonts w:ascii="Arial" w:hAnsi="Arial" w:cs="Arial"/>
                <w:sz w:val="18"/>
                <w:szCs w:val="18"/>
              </w:rPr>
              <w:t>231</w:t>
            </w:r>
          </w:p>
        </w:tc>
        <w:tc>
          <w:tcPr>
            <w:tcW w:w="999" w:type="dxa"/>
            <w:tcBorders>
              <w:top w:val="nil"/>
              <w:left w:val="nil"/>
              <w:bottom w:val="nil"/>
              <w:right w:val="nil"/>
            </w:tcBorders>
            <w:shd w:val="clear" w:color="auto" w:fill="auto"/>
            <w:vAlign w:val="bottom"/>
          </w:tcPr>
          <w:p w14:paraId="2C5FE65B" w14:textId="16454800"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shd w:val="clear" w:color="auto" w:fill="auto"/>
            <w:vAlign w:val="bottom"/>
          </w:tcPr>
          <w:p w14:paraId="7614E9B4" w14:textId="412C2348" w:rsidR="00563FC7" w:rsidRPr="00CA620A" w:rsidRDefault="00EF5B26" w:rsidP="00563FC7">
            <w:pPr>
              <w:jc w:val="right"/>
              <w:rPr>
                <w:rFonts w:ascii="Arial" w:hAnsi="Arial" w:cs="Arial"/>
                <w:b/>
                <w:bCs/>
                <w:sz w:val="18"/>
                <w:szCs w:val="18"/>
              </w:rPr>
            </w:pPr>
            <w:r w:rsidRPr="00EF5B26">
              <w:rPr>
                <w:rFonts w:ascii="Arial" w:hAnsi="Arial" w:cs="Arial"/>
                <w:b/>
                <w:bCs/>
                <w:sz w:val="18"/>
                <w:szCs w:val="18"/>
              </w:rPr>
              <w:t>442</w:t>
            </w:r>
          </w:p>
        </w:tc>
      </w:tr>
      <w:tr w:rsidR="00563FC7" w:rsidRPr="001B015B" w14:paraId="68C1C6C9" w14:textId="77777777" w:rsidTr="00F959D0">
        <w:trPr>
          <w:trHeight w:val="185"/>
        </w:trPr>
        <w:tc>
          <w:tcPr>
            <w:tcW w:w="3876" w:type="dxa"/>
            <w:shd w:val="clear" w:color="auto" w:fill="auto"/>
          </w:tcPr>
          <w:p w14:paraId="6126ABF8" w14:textId="77777777"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34" w:type="dxa"/>
            <w:tcBorders>
              <w:top w:val="nil"/>
              <w:left w:val="nil"/>
              <w:bottom w:val="nil"/>
              <w:right w:val="nil"/>
            </w:tcBorders>
            <w:shd w:val="clear" w:color="auto" w:fill="auto"/>
            <w:vAlign w:val="bottom"/>
          </w:tcPr>
          <w:p w14:paraId="23A03824" w14:textId="2EEFA34B"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shd w:val="clear" w:color="auto" w:fill="auto"/>
            <w:vAlign w:val="bottom"/>
          </w:tcPr>
          <w:p w14:paraId="549677E5" w14:textId="30E4FAA5"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shd w:val="clear" w:color="auto" w:fill="auto"/>
            <w:vAlign w:val="bottom"/>
          </w:tcPr>
          <w:p w14:paraId="2B827C96" w14:textId="3D109481" w:rsidR="00563FC7" w:rsidRPr="00593574" w:rsidRDefault="00EF5B26" w:rsidP="00563FC7">
            <w:pPr>
              <w:jc w:val="right"/>
              <w:rPr>
                <w:rFonts w:ascii="Arial" w:hAnsi="Arial" w:cs="Arial"/>
                <w:sz w:val="18"/>
                <w:szCs w:val="18"/>
              </w:rPr>
            </w:pPr>
            <w:r>
              <w:rPr>
                <w:rFonts w:ascii="Arial" w:hAnsi="Arial" w:cs="Arial"/>
                <w:sz w:val="18"/>
                <w:szCs w:val="18"/>
              </w:rPr>
              <w:t>-</w:t>
            </w:r>
          </w:p>
        </w:tc>
        <w:tc>
          <w:tcPr>
            <w:tcW w:w="999" w:type="dxa"/>
            <w:tcBorders>
              <w:top w:val="nil"/>
              <w:left w:val="nil"/>
              <w:bottom w:val="nil"/>
              <w:right w:val="nil"/>
            </w:tcBorders>
            <w:shd w:val="clear" w:color="auto" w:fill="auto"/>
            <w:vAlign w:val="bottom"/>
          </w:tcPr>
          <w:p w14:paraId="47F24BA7" w14:textId="248DF8D8"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shd w:val="clear" w:color="auto" w:fill="auto"/>
            <w:vAlign w:val="bottom"/>
          </w:tcPr>
          <w:p w14:paraId="354D123F" w14:textId="5103888C" w:rsidR="00563FC7" w:rsidRPr="00CA620A" w:rsidRDefault="00EF5B26" w:rsidP="00563FC7">
            <w:pPr>
              <w:jc w:val="right"/>
              <w:rPr>
                <w:rFonts w:ascii="Arial" w:hAnsi="Arial" w:cs="Arial"/>
                <w:b/>
                <w:bCs/>
                <w:sz w:val="18"/>
                <w:szCs w:val="18"/>
              </w:rPr>
            </w:pPr>
            <w:r>
              <w:rPr>
                <w:rFonts w:ascii="Arial" w:hAnsi="Arial" w:cs="Arial"/>
                <w:b/>
                <w:bCs/>
                <w:sz w:val="18"/>
                <w:szCs w:val="18"/>
              </w:rPr>
              <w:t>-</w:t>
            </w:r>
          </w:p>
        </w:tc>
      </w:tr>
      <w:tr w:rsidR="00563FC7" w:rsidRPr="001B015B" w14:paraId="43460E1E" w14:textId="77777777" w:rsidTr="00F959D0">
        <w:trPr>
          <w:trHeight w:val="185"/>
        </w:trPr>
        <w:tc>
          <w:tcPr>
            <w:tcW w:w="3876" w:type="dxa"/>
            <w:shd w:val="clear" w:color="auto" w:fill="auto"/>
          </w:tcPr>
          <w:p w14:paraId="6CF40D4B" w14:textId="77777777"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34" w:type="dxa"/>
            <w:tcBorders>
              <w:top w:val="nil"/>
              <w:left w:val="nil"/>
              <w:bottom w:val="nil"/>
              <w:right w:val="nil"/>
            </w:tcBorders>
            <w:shd w:val="clear" w:color="auto" w:fill="auto"/>
            <w:vAlign w:val="bottom"/>
          </w:tcPr>
          <w:p w14:paraId="69AEF53F" w14:textId="2E22194E"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shd w:val="clear" w:color="auto" w:fill="auto"/>
            <w:vAlign w:val="bottom"/>
          </w:tcPr>
          <w:p w14:paraId="78036D97" w14:textId="6ABDA856"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shd w:val="clear" w:color="auto" w:fill="auto"/>
            <w:vAlign w:val="bottom"/>
          </w:tcPr>
          <w:p w14:paraId="369035CA" w14:textId="61413038" w:rsidR="00563FC7" w:rsidRPr="00593574" w:rsidRDefault="00EF5B26" w:rsidP="00563FC7">
            <w:pPr>
              <w:jc w:val="right"/>
              <w:rPr>
                <w:rFonts w:ascii="Arial" w:hAnsi="Arial" w:cs="Arial"/>
                <w:sz w:val="18"/>
                <w:szCs w:val="18"/>
              </w:rPr>
            </w:pPr>
            <w:r>
              <w:rPr>
                <w:rFonts w:ascii="Arial" w:hAnsi="Arial" w:cs="Arial"/>
                <w:sz w:val="18"/>
                <w:szCs w:val="18"/>
              </w:rPr>
              <w:t>-</w:t>
            </w:r>
          </w:p>
        </w:tc>
        <w:tc>
          <w:tcPr>
            <w:tcW w:w="999" w:type="dxa"/>
            <w:tcBorders>
              <w:top w:val="nil"/>
              <w:left w:val="nil"/>
              <w:bottom w:val="nil"/>
              <w:right w:val="nil"/>
            </w:tcBorders>
            <w:shd w:val="clear" w:color="auto" w:fill="auto"/>
            <w:vAlign w:val="bottom"/>
          </w:tcPr>
          <w:p w14:paraId="556C4AA4" w14:textId="5374085C"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shd w:val="clear" w:color="auto" w:fill="auto"/>
            <w:vAlign w:val="bottom"/>
          </w:tcPr>
          <w:p w14:paraId="367861A0" w14:textId="17198EE0" w:rsidR="00563FC7" w:rsidRPr="00CA620A" w:rsidRDefault="00EF5B26" w:rsidP="00563FC7">
            <w:pPr>
              <w:jc w:val="right"/>
              <w:rPr>
                <w:rFonts w:ascii="Arial" w:hAnsi="Arial" w:cs="Arial"/>
                <w:b/>
                <w:bCs/>
                <w:sz w:val="18"/>
                <w:szCs w:val="18"/>
              </w:rPr>
            </w:pPr>
            <w:r>
              <w:rPr>
                <w:rFonts w:ascii="Arial" w:hAnsi="Arial" w:cs="Arial"/>
                <w:b/>
                <w:bCs/>
                <w:sz w:val="18"/>
                <w:szCs w:val="18"/>
              </w:rPr>
              <w:t>-</w:t>
            </w:r>
          </w:p>
        </w:tc>
      </w:tr>
      <w:tr w:rsidR="00563FC7" w:rsidRPr="001B015B" w14:paraId="5C4BB10D" w14:textId="77777777" w:rsidTr="00F959D0">
        <w:trPr>
          <w:trHeight w:val="185"/>
        </w:trPr>
        <w:tc>
          <w:tcPr>
            <w:tcW w:w="3876" w:type="dxa"/>
            <w:shd w:val="clear" w:color="auto" w:fill="auto"/>
            <w:hideMark/>
          </w:tcPr>
          <w:p w14:paraId="71986A50" w14:textId="77777777"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34" w:type="dxa"/>
            <w:tcBorders>
              <w:top w:val="nil"/>
              <w:left w:val="nil"/>
              <w:bottom w:val="nil"/>
              <w:right w:val="nil"/>
            </w:tcBorders>
            <w:shd w:val="clear" w:color="auto" w:fill="auto"/>
            <w:vAlign w:val="bottom"/>
          </w:tcPr>
          <w:p w14:paraId="7F3381F5" w14:textId="04A14CD0"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shd w:val="clear" w:color="auto" w:fill="auto"/>
            <w:vAlign w:val="bottom"/>
          </w:tcPr>
          <w:p w14:paraId="760DA0CB" w14:textId="72280C7E"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77" w:type="dxa"/>
            <w:tcBorders>
              <w:top w:val="nil"/>
              <w:left w:val="nil"/>
              <w:bottom w:val="nil"/>
              <w:right w:val="nil"/>
            </w:tcBorders>
            <w:shd w:val="clear" w:color="auto" w:fill="auto"/>
            <w:vAlign w:val="bottom"/>
          </w:tcPr>
          <w:p w14:paraId="03DE7147" w14:textId="2DC9474F" w:rsidR="00563FC7" w:rsidRPr="00593574" w:rsidRDefault="00EF5B26" w:rsidP="00563FC7">
            <w:pPr>
              <w:jc w:val="right"/>
              <w:rPr>
                <w:rFonts w:ascii="Arial" w:hAnsi="Arial" w:cs="Arial"/>
                <w:sz w:val="18"/>
                <w:szCs w:val="18"/>
              </w:rPr>
            </w:pPr>
            <w:r>
              <w:rPr>
                <w:rFonts w:ascii="Arial" w:hAnsi="Arial" w:cs="Arial"/>
                <w:sz w:val="18"/>
                <w:szCs w:val="18"/>
              </w:rPr>
              <w:t>-</w:t>
            </w:r>
          </w:p>
        </w:tc>
        <w:tc>
          <w:tcPr>
            <w:tcW w:w="999" w:type="dxa"/>
            <w:tcBorders>
              <w:top w:val="nil"/>
              <w:left w:val="nil"/>
              <w:bottom w:val="nil"/>
              <w:right w:val="nil"/>
            </w:tcBorders>
            <w:shd w:val="clear" w:color="auto" w:fill="auto"/>
            <w:vAlign w:val="bottom"/>
          </w:tcPr>
          <w:p w14:paraId="07AC6911" w14:textId="7D5176B5"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shd w:val="clear" w:color="auto" w:fill="auto"/>
            <w:vAlign w:val="bottom"/>
          </w:tcPr>
          <w:p w14:paraId="7C477475" w14:textId="3E1CA8FD" w:rsidR="00563FC7" w:rsidRPr="00CA620A" w:rsidRDefault="00EF5B26" w:rsidP="00563FC7">
            <w:pPr>
              <w:jc w:val="right"/>
              <w:rPr>
                <w:rFonts w:ascii="Arial" w:hAnsi="Arial" w:cs="Arial"/>
                <w:b/>
                <w:bCs/>
                <w:sz w:val="18"/>
                <w:szCs w:val="18"/>
              </w:rPr>
            </w:pPr>
            <w:r>
              <w:rPr>
                <w:rFonts w:ascii="Arial" w:hAnsi="Arial" w:cs="Arial"/>
                <w:b/>
                <w:bCs/>
                <w:sz w:val="18"/>
                <w:szCs w:val="18"/>
              </w:rPr>
              <w:t>-</w:t>
            </w:r>
          </w:p>
        </w:tc>
      </w:tr>
      <w:tr w:rsidR="00563FC7" w:rsidRPr="001B015B" w14:paraId="1A9320F3" w14:textId="77777777" w:rsidTr="002D61E6">
        <w:trPr>
          <w:trHeight w:val="230"/>
        </w:trPr>
        <w:tc>
          <w:tcPr>
            <w:tcW w:w="3876" w:type="dxa"/>
            <w:tcBorders>
              <w:top w:val="nil"/>
              <w:left w:val="nil"/>
              <w:bottom w:val="nil"/>
              <w:right w:val="nil"/>
            </w:tcBorders>
            <w:shd w:val="clear" w:color="auto" w:fill="auto"/>
            <w:vAlign w:val="center"/>
            <w:hideMark/>
          </w:tcPr>
          <w:p w14:paraId="5ED42600" w14:textId="0716C6E1"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00EF5B26">
              <w:rPr>
                <w:rFonts w:ascii="Arial" w:eastAsia="Calibri" w:hAnsi="Arial" w:cs="Arial"/>
                <w:color w:val="000000" w:themeColor="text1"/>
                <w:sz w:val="18"/>
                <w:szCs w:val="18"/>
                <w:lang w:val="hr-HR"/>
              </w:rPr>
              <w:t>povećanje/</w:t>
            </w:r>
            <w:r w:rsidRPr="00593574">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134" w:type="dxa"/>
            <w:tcBorders>
              <w:top w:val="nil"/>
              <w:left w:val="nil"/>
              <w:right w:val="nil"/>
            </w:tcBorders>
            <w:shd w:val="clear" w:color="auto" w:fill="auto"/>
            <w:vAlign w:val="bottom"/>
          </w:tcPr>
          <w:p w14:paraId="0BC2A585" w14:textId="2706934B" w:rsidR="00563FC7" w:rsidRPr="00593574" w:rsidRDefault="00EF5B26" w:rsidP="00563FC7">
            <w:pPr>
              <w:jc w:val="right"/>
              <w:rPr>
                <w:rFonts w:ascii="Arial" w:hAnsi="Arial" w:cs="Arial"/>
                <w:sz w:val="18"/>
                <w:szCs w:val="18"/>
              </w:rPr>
            </w:pPr>
            <w:r>
              <w:rPr>
                <w:rFonts w:ascii="Arial" w:hAnsi="Arial" w:cs="Arial"/>
                <w:sz w:val="18"/>
                <w:szCs w:val="18"/>
              </w:rPr>
              <w:t>8</w:t>
            </w:r>
          </w:p>
        </w:tc>
        <w:tc>
          <w:tcPr>
            <w:tcW w:w="1077" w:type="dxa"/>
            <w:tcBorders>
              <w:top w:val="nil"/>
              <w:left w:val="nil"/>
              <w:right w:val="nil"/>
            </w:tcBorders>
            <w:shd w:val="clear" w:color="auto" w:fill="auto"/>
            <w:vAlign w:val="bottom"/>
          </w:tcPr>
          <w:p w14:paraId="455498C9" w14:textId="0327A4BA"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77" w:type="dxa"/>
            <w:tcBorders>
              <w:top w:val="nil"/>
              <w:left w:val="nil"/>
              <w:right w:val="nil"/>
            </w:tcBorders>
            <w:shd w:val="clear" w:color="auto" w:fill="auto"/>
            <w:vAlign w:val="bottom"/>
          </w:tcPr>
          <w:p w14:paraId="59763D12" w14:textId="6179230A" w:rsidR="00563FC7" w:rsidRPr="00593574" w:rsidRDefault="00EF5B26" w:rsidP="00563FC7">
            <w:pPr>
              <w:jc w:val="right"/>
              <w:rPr>
                <w:rFonts w:ascii="Arial" w:hAnsi="Arial" w:cs="Arial"/>
                <w:sz w:val="18"/>
                <w:szCs w:val="18"/>
              </w:rPr>
            </w:pPr>
            <w:r>
              <w:rPr>
                <w:rFonts w:ascii="Arial" w:hAnsi="Arial" w:cs="Arial"/>
                <w:sz w:val="18"/>
                <w:szCs w:val="18"/>
              </w:rPr>
              <w:t>(36)</w:t>
            </w:r>
          </w:p>
        </w:tc>
        <w:tc>
          <w:tcPr>
            <w:tcW w:w="999" w:type="dxa"/>
            <w:tcBorders>
              <w:top w:val="nil"/>
              <w:left w:val="nil"/>
              <w:right w:val="nil"/>
            </w:tcBorders>
            <w:shd w:val="clear" w:color="auto" w:fill="auto"/>
            <w:vAlign w:val="bottom"/>
          </w:tcPr>
          <w:p w14:paraId="2811C484" w14:textId="713C8A34"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198" w:type="dxa"/>
            <w:tcBorders>
              <w:top w:val="nil"/>
              <w:left w:val="nil"/>
              <w:right w:val="nil"/>
            </w:tcBorders>
            <w:shd w:val="clear" w:color="auto" w:fill="auto"/>
            <w:vAlign w:val="bottom"/>
          </w:tcPr>
          <w:p w14:paraId="4CACC1C9" w14:textId="2687FD5D" w:rsidR="00563FC7" w:rsidRPr="00CA620A" w:rsidRDefault="00A07F2F" w:rsidP="00563FC7">
            <w:pPr>
              <w:jc w:val="right"/>
              <w:rPr>
                <w:rFonts w:ascii="Arial" w:hAnsi="Arial" w:cs="Arial"/>
                <w:b/>
                <w:bCs/>
                <w:sz w:val="18"/>
                <w:szCs w:val="18"/>
              </w:rPr>
            </w:pPr>
            <w:r>
              <w:rPr>
                <w:rFonts w:ascii="Arial" w:hAnsi="Arial" w:cs="Arial"/>
                <w:b/>
                <w:bCs/>
                <w:sz w:val="18"/>
                <w:szCs w:val="18"/>
              </w:rPr>
              <w:t>(28)</w:t>
            </w:r>
          </w:p>
        </w:tc>
      </w:tr>
      <w:tr w:rsidR="00563FC7" w:rsidRPr="001B015B" w14:paraId="30B55707" w14:textId="77777777" w:rsidTr="002D61E6">
        <w:trPr>
          <w:trHeight w:val="193"/>
        </w:trPr>
        <w:tc>
          <w:tcPr>
            <w:tcW w:w="3876" w:type="dxa"/>
            <w:tcBorders>
              <w:top w:val="nil"/>
              <w:left w:val="nil"/>
              <w:bottom w:val="nil"/>
              <w:right w:val="nil"/>
            </w:tcBorders>
            <w:shd w:val="clear" w:color="auto" w:fill="auto"/>
            <w:vAlign w:val="center"/>
            <w:hideMark/>
          </w:tcPr>
          <w:p w14:paraId="31667C15" w14:textId="01D85BCF" w:rsidR="00563FC7" w:rsidRPr="001B015B" w:rsidRDefault="00563FC7" w:rsidP="00563FC7">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sidR="00CA620A">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134" w:type="dxa"/>
            <w:tcBorders>
              <w:top w:val="single" w:sz="4" w:space="0" w:color="auto"/>
              <w:left w:val="nil"/>
              <w:bottom w:val="single" w:sz="12" w:space="0" w:color="auto"/>
              <w:right w:val="nil"/>
            </w:tcBorders>
            <w:shd w:val="clear" w:color="auto" w:fill="auto"/>
            <w:vAlign w:val="bottom"/>
          </w:tcPr>
          <w:p w14:paraId="43B2EEB2" w14:textId="17E6A959" w:rsidR="00563FC7" w:rsidRPr="00593574" w:rsidRDefault="00EF5B26" w:rsidP="00563FC7">
            <w:pPr>
              <w:jc w:val="right"/>
              <w:rPr>
                <w:rFonts w:ascii="Arial" w:hAnsi="Arial" w:cs="Arial"/>
                <w:b/>
                <w:bCs/>
                <w:sz w:val="18"/>
                <w:szCs w:val="18"/>
              </w:rPr>
            </w:pPr>
            <w:r w:rsidRPr="00EF5B26">
              <w:rPr>
                <w:rFonts w:ascii="Arial" w:hAnsi="Arial" w:cs="Arial"/>
                <w:b/>
                <w:bCs/>
                <w:sz w:val="18"/>
                <w:szCs w:val="18"/>
              </w:rPr>
              <w:t>219</w:t>
            </w:r>
          </w:p>
        </w:tc>
        <w:tc>
          <w:tcPr>
            <w:tcW w:w="1077" w:type="dxa"/>
            <w:tcBorders>
              <w:top w:val="single" w:sz="4" w:space="0" w:color="auto"/>
              <w:left w:val="nil"/>
              <w:bottom w:val="single" w:sz="12" w:space="0" w:color="auto"/>
              <w:right w:val="nil"/>
            </w:tcBorders>
            <w:shd w:val="clear" w:color="auto" w:fill="auto"/>
            <w:vAlign w:val="bottom"/>
          </w:tcPr>
          <w:p w14:paraId="427BFDED" w14:textId="5B5F7F6D" w:rsidR="00563FC7" w:rsidRPr="00593574" w:rsidRDefault="00EF5B26" w:rsidP="00563FC7">
            <w:pPr>
              <w:jc w:val="right"/>
              <w:rPr>
                <w:rFonts w:ascii="Arial" w:hAnsi="Arial" w:cs="Arial"/>
                <w:b/>
                <w:bCs/>
                <w:sz w:val="18"/>
                <w:szCs w:val="18"/>
              </w:rPr>
            </w:pPr>
            <w:r>
              <w:rPr>
                <w:rFonts w:ascii="Arial" w:hAnsi="Arial" w:cs="Arial"/>
                <w:b/>
                <w:bCs/>
                <w:sz w:val="18"/>
                <w:szCs w:val="18"/>
              </w:rPr>
              <w:t>-</w:t>
            </w:r>
          </w:p>
        </w:tc>
        <w:tc>
          <w:tcPr>
            <w:tcW w:w="1077" w:type="dxa"/>
            <w:tcBorders>
              <w:top w:val="single" w:sz="4" w:space="0" w:color="auto"/>
              <w:left w:val="nil"/>
              <w:bottom w:val="single" w:sz="12" w:space="0" w:color="auto"/>
              <w:right w:val="nil"/>
            </w:tcBorders>
            <w:shd w:val="clear" w:color="auto" w:fill="auto"/>
            <w:vAlign w:val="bottom"/>
          </w:tcPr>
          <w:p w14:paraId="29C95014" w14:textId="1E24FD67" w:rsidR="00563FC7" w:rsidRPr="00593574" w:rsidRDefault="00EF5B26" w:rsidP="00563FC7">
            <w:pPr>
              <w:jc w:val="right"/>
              <w:rPr>
                <w:rFonts w:ascii="Arial" w:hAnsi="Arial" w:cs="Arial"/>
                <w:b/>
                <w:bCs/>
                <w:sz w:val="18"/>
                <w:szCs w:val="18"/>
              </w:rPr>
            </w:pPr>
            <w:r w:rsidRPr="00EF5B26">
              <w:rPr>
                <w:rFonts w:ascii="Arial" w:hAnsi="Arial" w:cs="Arial"/>
                <w:b/>
                <w:bCs/>
                <w:sz w:val="18"/>
                <w:szCs w:val="18"/>
              </w:rPr>
              <w:t>195</w:t>
            </w:r>
          </w:p>
        </w:tc>
        <w:tc>
          <w:tcPr>
            <w:tcW w:w="999" w:type="dxa"/>
            <w:tcBorders>
              <w:top w:val="single" w:sz="4" w:space="0" w:color="auto"/>
              <w:left w:val="nil"/>
              <w:bottom w:val="single" w:sz="12" w:space="0" w:color="auto"/>
              <w:right w:val="nil"/>
            </w:tcBorders>
            <w:shd w:val="clear" w:color="auto" w:fill="auto"/>
            <w:vAlign w:val="bottom"/>
          </w:tcPr>
          <w:p w14:paraId="2B11E715" w14:textId="062927EA" w:rsidR="00563FC7" w:rsidRPr="00593574" w:rsidRDefault="00EF5B26" w:rsidP="00563FC7">
            <w:pPr>
              <w:jc w:val="right"/>
              <w:rPr>
                <w:rFonts w:ascii="Arial" w:hAnsi="Arial" w:cs="Arial"/>
                <w:b/>
                <w:bCs/>
                <w:sz w:val="18"/>
                <w:szCs w:val="18"/>
              </w:rPr>
            </w:pPr>
            <w:r>
              <w:rPr>
                <w:rFonts w:ascii="Arial" w:hAnsi="Arial" w:cs="Arial"/>
                <w:b/>
                <w:bCs/>
                <w:sz w:val="18"/>
                <w:szCs w:val="18"/>
              </w:rPr>
              <w:t>-</w:t>
            </w:r>
          </w:p>
        </w:tc>
        <w:tc>
          <w:tcPr>
            <w:tcW w:w="1198" w:type="dxa"/>
            <w:tcBorders>
              <w:top w:val="single" w:sz="4" w:space="0" w:color="auto"/>
              <w:left w:val="nil"/>
              <w:bottom w:val="single" w:sz="12" w:space="0" w:color="auto"/>
              <w:right w:val="nil"/>
            </w:tcBorders>
            <w:shd w:val="clear" w:color="auto" w:fill="auto"/>
            <w:vAlign w:val="bottom"/>
          </w:tcPr>
          <w:p w14:paraId="68DAE5F8" w14:textId="2D02072E" w:rsidR="00563FC7" w:rsidRPr="00593574" w:rsidRDefault="00EF5B26" w:rsidP="00563FC7">
            <w:pPr>
              <w:jc w:val="right"/>
              <w:rPr>
                <w:rFonts w:ascii="Arial" w:hAnsi="Arial" w:cs="Arial"/>
                <w:b/>
                <w:bCs/>
                <w:sz w:val="18"/>
                <w:szCs w:val="18"/>
              </w:rPr>
            </w:pPr>
            <w:r w:rsidRPr="00EF5B26">
              <w:rPr>
                <w:rFonts w:ascii="Arial" w:hAnsi="Arial" w:cs="Arial"/>
                <w:b/>
                <w:bCs/>
                <w:sz w:val="18"/>
                <w:szCs w:val="18"/>
              </w:rPr>
              <w:t>414</w:t>
            </w:r>
          </w:p>
        </w:tc>
      </w:tr>
      <w:bookmarkEnd w:id="1016"/>
    </w:tbl>
    <w:p w14:paraId="37D86BA7" w14:textId="77777777" w:rsidR="00890F29" w:rsidRPr="001B015B" w:rsidRDefault="00890F29" w:rsidP="00890F29">
      <w:pPr>
        <w:rPr>
          <w:rFonts w:ascii="Arial" w:eastAsia="Calibri" w:hAnsi="Arial" w:cs="Arial"/>
          <w:color w:val="000000" w:themeColor="text1"/>
          <w:sz w:val="20"/>
          <w:szCs w:val="20"/>
          <w:lang w:val="hr-HR"/>
        </w:rPr>
      </w:pPr>
    </w:p>
    <w:p w14:paraId="04A6C3C8" w14:textId="79E4DE43" w:rsidR="00890F29" w:rsidRDefault="00890F29" w:rsidP="00890F29">
      <w:pPr>
        <w:rPr>
          <w:rFonts w:ascii="Arial" w:eastAsia="Calibri" w:hAnsi="Arial" w:cs="Arial"/>
          <w:color w:val="000000" w:themeColor="text1"/>
          <w:sz w:val="20"/>
          <w:szCs w:val="20"/>
          <w:lang w:val="hr-HR"/>
        </w:rPr>
      </w:pPr>
    </w:p>
    <w:p w14:paraId="5C2FBB8E" w14:textId="77777777" w:rsidR="001B015B" w:rsidRPr="001B015B" w:rsidRDefault="001B015B" w:rsidP="00890F29">
      <w:pPr>
        <w:rPr>
          <w:rFonts w:ascii="Arial" w:eastAsia="Calibri" w:hAnsi="Arial" w:cs="Arial"/>
          <w:color w:val="000000" w:themeColor="text1"/>
          <w:sz w:val="20"/>
          <w:szCs w:val="20"/>
          <w:lang w:val="hr-HR"/>
        </w:rPr>
      </w:pPr>
    </w:p>
    <w:tbl>
      <w:tblPr>
        <w:tblW w:w="9361" w:type="dxa"/>
        <w:tblInd w:w="-180" w:type="dxa"/>
        <w:tblLook w:val="04A0" w:firstRow="1" w:lastRow="0" w:firstColumn="1" w:lastColumn="0" w:noHBand="0" w:noVBand="1"/>
      </w:tblPr>
      <w:tblGrid>
        <w:gridCol w:w="3876"/>
        <w:gridCol w:w="1134"/>
        <w:gridCol w:w="1077"/>
        <w:gridCol w:w="1077"/>
        <w:gridCol w:w="999"/>
        <w:gridCol w:w="1198"/>
      </w:tblGrid>
      <w:tr w:rsidR="00CA620A" w:rsidRPr="001B015B" w14:paraId="497D39B7" w14:textId="77777777" w:rsidTr="00E1203E">
        <w:trPr>
          <w:trHeight w:val="185"/>
        </w:trPr>
        <w:tc>
          <w:tcPr>
            <w:tcW w:w="3876" w:type="dxa"/>
            <w:tcBorders>
              <w:top w:val="nil"/>
              <w:left w:val="nil"/>
              <w:bottom w:val="nil"/>
              <w:right w:val="nil"/>
            </w:tcBorders>
            <w:shd w:val="clear" w:color="auto" w:fill="auto"/>
            <w:vAlign w:val="center"/>
          </w:tcPr>
          <w:p w14:paraId="5CA7EDCF"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134" w:type="dxa"/>
            <w:tcBorders>
              <w:top w:val="nil"/>
              <w:left w:val="nil"/>
              <w:bottom w:val="nil"/>
              <w:right w:val="nil"/>
            </w:tcBorders>
            <w:shd w:val="clear" w:color="auto" w:fill="auto"/>
            <w:vAlign w:val="center"/>
          </w:tcPr>
          <w:p w14:paraId="315AFD49"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0AB3A041"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2817A313"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shd w:val="clear" w:color="auto" w:fill="auto"/>
            <w:vAlign w:val="center"/>
          </w:tcPr>
          <w:p w14:paraId="2DD7D1FE"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4B9FB8B1" w14:textId="77777777" w:rsidR="00CA620A" w:rsidRPr="001B015B" w:rsidRDefault="00CA620A" w:rsidP="00E1203E">
            <w:pPr>
              <w:jc w:val="right"/>
              <w:rPr>
                <w:rFonts w:ascii="Arial" w:eastAsia="Calibri" w:hAnsi="Arial" w:cs="Arial"/>
                <w:b/>
                <w:bCs/>
                <w:color w:val="000000" w:themeColor="text1"/>
                <w:sz w:val="18"/>
                <w:szCs w:val="18"/>
                <w:lang w:val="hr-HR"/>
              </w:rPr>
            </w:pPr>
          </w:p>
        </w:tc>
      </w:tr>
      <w:tr w:rsidR="00CA620A" w:rsidRPr="001B015B" w14:paraId="03D22AC0" w14:textId="77777777" w:rsidTr="00E1203E">
        <w:trPr>
          <w:trHeight w:val="185"/>
        </w:trPr>
        <w:tc>
          <w:tcPr>
            <w:tcW w:w="3876" w:type="dxa"/>
            <w:tcBorders>
              <w:top w:val="nil"/>
              <w:left w:val="nil"/>
              <w:bottom w:val="nil"/>
              <w:right w:val="nil"/>
            </w:tcBorders>
            <w:shd w:val="clear" w:color="auto" w:fill="auto"/>
            <w:vAlign w:val="center"/>
            <w:hideMark/>
          </w:tcPr>
          <w:p w14:paraId="641BEC08"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134" w:type="dxa"/>
            <w:tcBorders>
              <w:top w:val="nil"/>
              <w:left w:val="nil"/>
              <w:bottom w:val="nil"/>
              <w:right w:val="nil"/>
            </w:tcBorders>
            <w:shd w:val="clear" w:color="auto" w:fill="auto"/>
            <w:vAlign w:val="center"/>
            <w:hideMark/>
          </w:tcPr>
          <w:p w14:paraId="1E3AE4D9"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center"/>
            <w:hideMark/>
          </w:tcPr>
          <w:p w14:paraId="546A088F"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shd w:val="clear" w:color="auto" w:fill="auto"/>
            <w:vAlign w:val="center"/>
            <w:hideMark/>
          </w:tcPr>
          <w:p w14:paraId="02D74AD7"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9" w:type="dxa"/>
            <w:tcBorders>
              <w:top w:val="nil"/>
              <w:left w:val="nil"/>
              <w:bottom w:val="nil"/>
              <w:right w:val="nil"/>
            </w:tcBorders>
            <w:shd w:val="clear" w:color="auto" w:fill="auto"/>
            <w:vAlign w:val="center"/>
            <w:hideMark/>
          </w:tcPr>
          <w:p w14:paraId="185EDB5F"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shd w:val="clear" w:color="auto" w:fill="auto"/>
            <w:vAlign w:val="center"/>
            <w:hideMark/>
          </w:tcPr>
          <w:p w14:paraId="0A128703"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CA620A" w:rsidRPr="001B015B" w14:paraId="5A67854C" w14:textId="77777777" w:rsidTr="00E1203E">
        <w:trPr>
          <w:trHeight w:val="185"/>
        </w:trPr>
        <w:tc>
          <w:tcPr>
            <w:tcW w:w="3876" w:type="dxa"/>
            <w:tcBorders>
              <w:top w:val="nil"/>
              <w:left w:val="nil"/>
              <w:bottom w:val="nil"/>
              <w:right w:val="nil"/>
            </w:tcBorders>
            <w:shd w:val="clear" w:color="auto" w:fill="auto"/>
            <w:vAlign w:val="center"/>
            <w:hideMark/>
          </w:tcPr>
          <w:p w14:paraId="30BEC51E"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34" w:type="dxa"/>
            <w:tcBorders>
              <w:top w:val="nil"/>
              <w:left w:val="nil"/>
              <w:bottom w:val="nil"/>
              <w:right w:val="nil"/>
            </w:tcBorders>
            <w:shd w:val="clear" w:color="auto" w:fill="auto"/>
            <w:vAlign w:val="bottom"/>
            <w:hideMark/>
          </w:tcPr>
          <w:p w14:paraId="219CE0AC" w14:textId="77777777" w:rsidR="00CA620A" w:rsidRPr="001B015B" w:rsidRDefault="00CA620A" w:rsidP="00E1203E">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1A63F8FC" w14:textId="77777777" w:rsidR="00CA620A" w:rsidRPr="001B015B" w:rsidRDefault="00CA620A" w:rsidP="00E1203E">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077" w:type="dxa"/>
            <w:tcBorders>
              <w:top w:val="nil"/>
              <w:left w:val="nil"/>
              <w:bottom w:val="nil"/>
              <w:right w:val="nil"/>
            </w:tcBorders>
            <w:shd w:val="clear" w:color="auto" w:fill="auto"/>
            <w:vAlign w:val="bottom"/>
            <w:hideMark/>
          </w:tcPr>
          <w:p w14:paraId="08538E80" w14:textId="77777777" w:rsidR="00CA620A" w:rsidRPr="001B015B" w:rsidRDefault="00CA620A" w:rsidP="00E1203E">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999" w:type="dxa"/>
            <w:tcBorders>
              <w:top w:val="nil"/>
              <w:left w:val="nil"/>
              <w:bottom w:val="nil"/>
              <w:right w:val="nil"/>
            </w:tcBorders>
            <w:shd w:val="clear" w:color="auto" w:fill="auto"/>
            <w:vAlign w:val="bottom"/>
            <w:hideMark/>
          </w:tcPr>
          <w:p w14:paraId="088E8BC3" w14:textId="77777777" w:rsidR="00CA620A" w:rsidRPr="001B015B" w:rsidRDefault="00CA620A" w:rsidP="00E1203E">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c>
          <w:tcPr>
            <w:tcW w:w="1198" w:type="dxa"/>
            <w:tcBorders>
              <w:top w:val="nil"/>
              <w:left w:val="nil"/>
              <w:bottom w:val="nil"/>
              <w:right w:val="nil"/>
            </w:tcBorders>
            <w:shd w:val="clear" w:color="auto" w:fill="auto"/>
            <w:vAlign w:val="bottom"/>
            <w:hideMark/>
          </w:tcPr>
          <w:p w14:paraId="5F946159" w14:textId="77777777" w:rsidR="00CA620A" w:rsidRPr="001B015B" w:rsidRDefault="00CA620A" w:rsidP="00E1203E">
            <w:pPr>
              <w:jc w:val="right"/>
              <w:rPr>
                <w:rFonts w:ascii="Arial" w:eastAsia="Calibri" w:hAnsi="Arial" w:cs="Arial"/>
                <w:b/>
                <w:bCs/>
                <w:color w:val="000000" w:themeColor="text1"/>
                <w:sz w:val="18"/>
                <w:szCs w:val="18"/>
                <w:lang w:val="hr-HR"/>
              </w:rPr>
            </w:pPr>
            <w:r w:rsidRPr="000E026D">
              <w:rPr>
                <w:rFonts w:ascii="Arial" w:eastAsia="Calibri" w:hAnsi="Arial" w:cs="Arial"/>
                <w:b/>
                <w:bCs/>
                <w:color w:val="000000" w:themeColor="text1"/>
                <w:sz w:val="18"/>
                <w:szCs w:val="18"/>
                <w:lang w:val="hr-HR"/>
              </w:rPr>
              <w:t>000 eura</w:t>
            </w:r>
          </w:p>
        </w:tc>
      </w:tr>
      <w:tr w:rsidR="00CA620A" w:rsidRPr="001B015B" w14:paraId="3AD43754" w14:textId="77777777" w:rsidTr="00E1203E">
        <w:trPr>
          <w:trHeight w:val="185"/>
        </w:trPr>
        <w:tc>
          <w:tcPr>
            <w:tcW w:w="3876" w:type="dxa"/>
            <w:tcBorders>
              <w:top w:val="nil"/>
              <w:left w:val="nil"/>
              <w:bottom w:val="nil"/>
              <w:right w:val="nil"/>
            </w:tcBorders>
            <w:shd w:val="clear" w:color="auto" w:fill="auto"/>
            <w:vAlign w:val="center"/>
          </w:tcPr>
          <w:p w14:paraId="50719903"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34" w:type="dxa"/>
            <w:tcBorders>
              <w:top w:val="nil"/>
              <w:left w:val="nil"/>
              <w:bottom w:val="nil"/>
              <w:right w:val="nil"/>
            </w:tcBorders>
            <w:shd w:val="clear" w:color="auto" w:fill="auto"/>
            <w:vAlign w:val="center"/>
          </w:tcPr>
          <w:p w14:paraId="3107F137"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18BD9EC1"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3D800870"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shd w:val="clear" w:color="auto" w:fill="auto"/>
            <w:vAlign w:val="center"/>
          </w:tcPr>
          <w:p w14:paraId="73D07E9C"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20962348" w14:textId="77777777" w:rsidR="00CA620A" w:rsidRPr="001B015B" w:rsidRDefault="00CA620A" w:rsidP="00E1203E">
            <w:pPr>
              <w:jc w:val="right"/>
              <w:rPr>
                <w:rFonts w:ascii="Arial" w:eastAsia="Calibri" w:hAnsi="Arial" w:cs="Arial"/>
                <w:b/>
                <w:bCs/>
                <w:color w:val="000000" w:themeColor="text1"/>
                <w:sz w:val="18"/>
                <w:szCs w:val="18"/>
                <w:lang w:val="hr-HR"/>
              </w:rPr>
            </w:pPr>
          </w:p>
        </w:tc>
      </w:tr>
      <w:tr w:rsidR="00CA620A" w:rsidRPr="001B015B" w14:paraId="016BA54D" w14:textId="77777777" w:rsidTr="00E1203E">
        <w:trPr>
          <w:trHeight w:val="185"/>
        </w:trPr>
        <w:tc>
          <w:tcPr>
            <w:tcW w:w="3876" w:type="dxa"/>
            <w:tcBorders>
              <w:top w:val="nil"/>
              <w:left w:val="nil"/>
              <w:bottom w:val="nil"/>
              <w:right w:val="nil"/>
            </w:tcBorders>
            <w:shd w:val="clear" w:color="auto" w:fill="auto"/>
            <w:vAlign w:val="center"/>
            <w:hideMark/>
          </w:tcPr>
          <w:p w14:paraId="7A5B77DD"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134" w:type="dxa"/>
            <w:tcBorders>
              <w:top w:val="nil"/>
              <w:left w:val="nil"/>
              <w:bottom w:val="nil"/>
              <w:right w:val="nil"/>
            </w:tcBorders>
            <w:shd w:val="clear" w:color="auto" w:fill="auto"/>
            <w:vAlign w:val="bottom"/>
          </w:tcPr>
          <w:p w14:paraId="22125E23"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327 </w:t>
            </w:r>
          </w:p>
        </w:tc>
        <w:tc>
          <w:tcPr>
            <w:tcW w:w="1077" w:type="dxa"/>
            <w:tcBorders>
              <w:top w:val="nil"/>
              <w:left w:val="nil"/>
              <w:bottom w:val="nil"/>
              <w:right w:val="nil"/>
            </w:tcBorders>
            <w:shd w:val="clear" w:color="auto" w:fill="auto"/>
            <w:vAlign w:val="bottom"/>
          </w:tcPr>
          <w:p w14:paraId="35B21A24"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48 </w:t>
            </w:r>
          </w:p>
        </w:tc>
        <w:tc>
          <w:tcPr>
            <w:tcW w:w="1077" w:type="dxa"/>
            <w:tcBorders>
              <w:top w:val="nil"/>
              <w:left w:val="nil"/>
              <w:bottom w:val="nil"/>
              <w:right w:val="nil"/>
            </w:tcBorders>
            <w:shd w:val="clear" w:color="auto" w:fill="auto"/>
            <w:vAlign w:val="bottom"/>
          </w:tcPr>
          <w:p w14:paraId="0CA19E1D"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231 </w:t>
            </w:r>
          </w:p>
        </w:tc>
        <w:tc>
          <w:tcPr>
            <w:tcW w:w="999" w:type="dxa"/>
            <w:tcBorders>
              <w:top w:val="nil"/>
              <w:left w:val="nil"/>
              <w:bottom w:val="nil"/>
              <w:right w:val="nil"/>
            </w:tcBorders>
            <w:shd w:val="clear" w:color="auto" w:fill="auto"/>
            <w:vAlign w:val="bottom"/>
          </w:tcPr>
          <w:p w14:paraId="2F3B7981" w14:textId="77777777" w:rsidR="00CA620A" w:rsidRPr="00593574" w:rsidRDefault="00CA620A" w:rsidP="00E1203E">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shd w:val="clear" w:color="auto" w:fill="auto"/>
            <w:vAlign w:val="bottom"/>
          </w:tcPr>
          <w:p w14:paraId="17B121D5"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606 </w:t>
            </w:r>
          </w:p>
        </w:tc>
      </w:tr>
      <w:tr w:rsidR="00CA620A" w:rsidRPr="001B015B" w14:paraId="56DEA2DF" w14:textId="77777777" w:rsidTr="00E1203E">
        <w:trPr>
          <w:trHeight w:val="185"/>
        </w:trPr>
        <w:tc>
          <w:tcPr>
            <w:tcW w:w="3876" w:type="dxa"/>
            <w:shd w:val="clear" w:color="auto" w:fill="auto"/>
          </w:tcPr>
          <w:p w14:paraId="19B121F0"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34" w:type="dxa"/>
            <w:tcBorders>
              <w:top w:val="nil"/>
              <w:left w:val="nil"/>
              <w:bottom w:val="nil"/>
              <w:right w:val="nil"/>
            </w:tcBorders>
            <w:shd w:val="clear" w:color="auto" w:fill="auto"/>
            <w:vAlign w:val="bottom"/>
          </w:tcPr>
          <w:p w14:paraId="3B6FB90C"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44 </w:t>
            </w:r>
          </w:p>
        </w:tc>
        <w:tc>
          <w:tcPr>
            <w:tcW w:w="1077" w:type="dxa"/>
            <w:tcBorders>
              <w:top w:val="nil"/>
              <w:left w:val="nil"/>
              <w:bottom w:val="nil"/>
              <w:right w:val="nil"/>
            </w:tcBorders>
            <w:shd w:val="clear" w:color="auto" w:fill="auto"/>
            <w:vAlign w:val="bottom"/>
          </w:tcPr>
          <w:p w14:paraId="481AE3ED"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(44)</w:t>
            </w:r>
          </w:p>
        </w:tc>
        <w:tc>
          <w:tcPr>
            <w:tcW w:w="1077" w:type="dxa"/>
            <w:tcBorders>
              <w:top w:val="nil"/>
              <w:left w:val="nil"/>
              <w:bottom w:val="nil"/>
              <w:right w:val="nil"/>
            </w:tcBorders>
            <w:shd w:val="clear" w:color="auto" w:fill="auto"/>
            <w:vAlign w:val="bottom"/>
          </w:tcPr>
          <w:p w14:paraId="4AA6E618" w14:textId="77777777" w:rsidR="00CA620A" w:rsidRPr="00593574" w:rsidRDefault="00CA620A" w:rsidP="00E1203E">
            <w:pPr>
              <w:jc w:val="right"/>
              <w:rPr>
                <w:rFonts w:ascii="Arial" w:hAnsi="Arial" w:cs="Arial"/>
                <w:sz w:val="18"/>
                <w:szCs w:val="18"/>
              </w:rPr>
            </w:pPr>
            <w:r>
              <w:rPr>
                <w:rFonts w:ascii="Arial" w:hAnsi="Arial" w:cs="Arial"/>
                <w:sz w:val="18"/>
                <w:szCs w:val="18"/>
              </w:rPr>
              <w:t>-</w:t>
            </w:r>
          </w:p>
        </w:tc>
        <w:tc>
          <w:tcPr>
            <w:tcW w:w="999" w:type="dxa"/>
            <w:tcBorders>
              <w:top w:val="nil"/>
              <w:left w:val="nil"/>
              <w:bottom w:val="nil"/>
              <w:right w:val="nil"/>
            </w:tcBorders>
            <w:shd w:val="clear" w:color="auto" w:fill="auto"/>
            <w:vAlign w:val="bottom"/>
          </w:tcPr>
          <w:p w14:paraId="7FD60F3D" w14:textId="77777777" w:rsidR="00CA620A" w:rsidRPr="00593574" w:rsidRDefault="00CA620A" w:rsidP="00E1203E">
            <w:pPr>
              <w:jc w:val="right"/>
              <w:rPr>
                <w:rFonts w:ascii="Arial" w:hAnsi="Arial" w:cs="Arial"/>
                <w:sz w:val="18"/>
                <w:szCs w:val="18"/>
              </w:rPr>
            </w:pPr>
            <w:r>
              <w:rPr>
                <w:rFonts w:ascii="Arial" w:hAnsi="Arial" w:cs="Arial"/>
                <w:sz w:val="18"/>
                <w:szCs w:val="18"/>
              </w:rPr>
              <w:t>-</w:t>
            </w:r>
          </w:p>
        </w:tc>
        <w:tc>
          <w:tcPr>
            <w:tcW w:w="1198" w:type="dxa"/>
            <w:tcBorders>
              <w:top w:val="nil"/>
              <w:left w:val="nil"/>
              <w:bottom w:val="nil"/>
              <w:right w:val="nil"/>
            </w:tcBorders>
            <w:shd w:val="clear" w:color="auto" w:fill="auto"/>
            <w:vAlign w:val="bottom"/>
          </w:tcPr>
          <w:p w14:paraId="5213A646"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7CBE6986" w14:textId="77777777" w:rsidTr="00E1203E">
        <w:trPr>
          <w:trHeight w:val="185"/>
        </w:trPr>
        <w:tc>
          <w:tcPr>
            <w:tcW w:w="3876" w:type="dxa"/>
            <w:shd w:val="clear" w:color="auto" w:fill="auto"/>
          </w:tcPr>
          <w:p w14:paraId="361B1DE1"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34" w:type="dxa"/>
            <w:tcBorders>
              <w:top w:val="nil"/>
              <w:left w:val="nil"/>
              <w:bottom w:val="nil"/>
              <w:right w:val="nil"/>
            </w:tcBorders>
            <w:shd w:val="clear" w:color="auto" w:fill="auto"/>
            <w:vAlign w:val="bottom"/>
          </w:tcPr>
          <w:p w14:paraId="4956048C" w14:textId="77777777" w:rsidR="00CA620A" w:rsidRPr="00593574" w:rsidRDefault="00CA620A" w:rsidP="00E1203E">
            <w:pPr>
              <w:jc w:val="right"/>
              <w:rPr>
                <w:rFonts w:ascii="Arial" w:hAnsi="Arial" w:cs="Arial"/>
                <w:sz w:val="18"/>
                <w:szCs w:val="18"/>
              </w:rPr>
            </w:pPr>
            <w:r w:rsidRPr="006539F7">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03F95777" w14:textId="77777777" w:rsidR="00CA620A" w:rsidRPr="00593574" w:rsidRDefault="00CA620A" w:rsidP="00E1203E">
            <w:pPr>
              <w:jc w:val="right"/>
              <w:rPr>
                <w:rFonts w:ascii="Arial" w:hAnsi="Arial" w:cs="Arial"/>
                <w:sz w:val="18"/>
                <w:szCs w:val="18"/>
              </w:rPr>
            </w:pPr>
            <w:r w:rsidRPr="006539F7">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0F9D133A" w14:textId="77777777" w:rsidR="00CA620A" w:rsidRPr="00593574" w:rsidRDefault="00CA620A" w:rsidP="00E1203E">
            <w:pPr>
              <w:jc w:val="right"/>
              <w:rPr>
                <w:rFonts w:ascii="Arial" w:hAnsi="Arial" w:cs="Arial"/>
                <w:sz w:val="18"/>
                <w:szCs w:val="18"/>
              </w:rPr>
            </w:pPr>
            <w:r w:rsidRPr="006539F7">
              <w:rPr>
                <w:rFonts w:ascii="Arial" w:hAnsi="Arial" w:cs="Arial"/>
                <w:sz w:val="18"/>
                <w:szCs w:val="18"/>
              </w:rPr>
              <w:t xml:space="preserve"> - </w:t>
            </w:r>
          </w:p>
        </w:tc>
        <w:tc>
          <w:tcPr>
            <w:tcW w:w="999" w:type="dxa"/>
            <w:tcBorders>
              <w:top w:val="nil"/>
              <w:left w:val="nil"/>
              <w:bottom w:val="nil"/>
              <w:right w:val="nil"/>
            </w:tcBorders>
            <w:shd w:val="clear" w:color="auto" w:fill="auto"/>
            <w:vAlign w:val="bottom"/>
          </w:tcPr>
          <w:p w14:paraId="17F744E1" w14:textId="77777777" w:rsidR="00CA620A" w:rsidRPr="00593574" w:rsidRDefault="00CA620A" w:rsidP="00E1203E">
            <w:pPr>
              <w:jc w:val="right"/>
              <w:rPr>
                <w:rFonts w:ascii="Arial" w:hAnsi="Arial" w:cs="Arial"/>
                <w:sz w:val="18"/>
                <w:szCs w:val="18"/>
              </w:rPr>
            </w:pPr>
            <w:r w:rsidRPr="006539F7">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041A370C"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1BB984A2" w14:textId="77777777" w:rsidTr="00E1203E">
        <w:trPr>
          <w:trHeight w:val="185"/>
        </w:trPr>
        <w:tc>
          <w:tcPr>
            <w:tcW w:w="3876" w:type="dxa"/>
            <w:shd w:val="clear" w:color="auto" w:fill="auto"/>
            <w:hideMark/>
          </w:tcPr>
          <w:p w14:paraId="2FE3334A"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34" w:type="dxa"/>
            <w:tcBorders>
              <w:top w:val="nil"/>
              <w:left w:val="nil"/>
              <w:bottom w:val="nil"/>
              <w:right w:val="nil"/>
            </w:tcBorders>
            <w:shd w:val="clear" w:color="auto" w:fill="auto"/>
            <w:vAlign w:val="bottom"/>
          </w:tcPr>
          <w:p w14:paraId="3A33703B" w14:textId="77777777" w:rsidR="00CA620A" w:rsidRPr="00593574" w:rsidRDefault="00CA620A" w:rsidP="00E1203E">
            <w:pPr>
              <w:jc w:val="right"/>
              <w:rPr>
                <w:rFonts w:ascii="Arial" w:hAnsi="Arial" w:cs="Arial"/>
                <w:sz w:val="18"/>
                <w:szCs w:val="18"/>
              </w:rPr>
            </w:pPr>
            <w:r w:rsidRPr="006539F7">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626552CF" w14:textId="77777777" w:rsidR="00CA620A" w:rsidRPr="00593574" w:rsidRDefault="00CA620A" w:rsidP="00E1203E">
            <w:pPr>
              <w:jc w:val="right"/>
              <w:rPr>
                <w:rFonts w:ascii="Arial" w:hAnsi="Arial" w:cs="Arial"/>
                <w:sz w:val="18"/>
                <w:szCs w:val="18"/>
              </w:rPr>
            </w:pPr>
            <w:r w:rsidRPr="006539F7">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6426C50F" w14:textId="77777777" w:rsidR="00CA620A" w:rsidRPr="00593574" w:rsidRDefault="00CA620A" w:rsidP="00E1203E">
            <w:pPr>
              <w:jc w:val="right"/>
              <w:rPr>
                <w:rFonts w:ascii="Arial" w:hAnsi="Arial" w:cs="Arial"/>
                <w:sz w:val="18"/>
                <w:szCs w:val="18"/>
              </w:rPr>
            </w:pPr>
            <w:r w:rsidRPr="006539F7">
              <w:rPr>
                <w:rFonts w:ascii="Arial" w:hAnsi="Arial" w:cs="Arial"/>
                <w:sz w:val="18"/>
                <w:szCs w:val="18"/>
              </w:rPr>
              <w:t xml:space="preserve"> - </w:t>
            </w:r>
          </w:p>
        </w:tc>
        <w:tc>
          <w:tcPr>
            <w:tcW w:w="999" w:type="dxa"/>
            <w:tcBorders>
              <w:top w:val="nil"/>
              <w:left w:val="nil"/>
              <w:bottom w:val="nil"/>
              <w:right w:val="nil"/>
            </w:tcBorders>
            <w:shd w:val="clear" w:color="auto" w:fill="auto"/>
            <w:vAlign w:val="bottom"/>
          </w:tcPr>
          <w:p w14:paraId="3E62C5F0" w14:textId="77777777" w:rsidR="00CA620A" w:rsidRPr="00593574" w:rsidRDefault="00CA620A" w:rsidP="00E1203E">
            <w:pPr>
              <w:jc w:val="right"/>
              <w:rPr>
                <w:rFonts w:ascii="Arial" w:hAnsi="Arial" w:cs="Arial"/>
                <w:sz w:val="18"/>
                <w:szCs w:val="18"/>
              </w:rPr>
            </w:pPr>
            <w:r w:rsidRPr="006539F7">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6E505AD5"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6210A68B" w14:textId="77777777" w:rsidTr="002D61E6">
        <w:trPr>
          <w:trHeight w:val="230"/>
        </w:trPr>
        <w:tc>
          <w:tcPr>
            <w:tcW w:w="3876" w:type="dxa"/>
            <w:tcBorders>
              <w:top w:val="nil"/>
              <w:left w:val="nil"/>
              <w:bottom w:val="nil"/>
              <w:right w:val="nil"/>
            </w:tcBorders>
            <w:shd w:val="clear" w:color="auto" w:fill="auto"/>
            <w:vAlign w:val="center"/>
            <w:hideMark/>
          </w:tcPr>
          <w:p w14:paraId="3721FA04"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593574">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134" w:type="dxa"/>
            <w:tcBorders>
              <w:top w:val="nil"/>
              <w:left w:val="nil"/>
              <w:right w:val="nil"/>
            </w:tcBorders>
            <w:shd w:val="clear" w:color="auto" w:fill="auto"/>
            <w:vAlign w:val="bottom"/>
          </w:tcPr>
          <w:p w14:paraId="2D814A04"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(160)</w:t>
            </w:r>
          </w:p>
        </w:tc>
        <w:tc>
          <w:tcPr>
            <w:tcW w:w="1077" w:type="dxa"/>
            <w:tcBorders>
              <w:top w:val="nil"/>
              <w:left w:val="nil"/>
              <w:right w:val="nil"/>
            </w:tcBorders>
            <w:shd w:val="clear" w:color="auto" w:fill="auto"/>
            <w:vAlign w:val="bottom"/>
          </w:tcPr>
          <w:p w14:paraId="540137C5"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(4)</w:t>
            </w:r>
          </w:p>
        </w:tc>
        <w:tc>
          <w:tcPr>
            <w:tcW w:w="1077" w:type="dxa"/>
            <w:tcBorders>
              <w:top w:val="nil"/>
              <w:left w:val="nil"/>
              <w:right w:val="nil"/>
            </w:tcBorders>
            <w:shd w:val="clear" w:color="auto" w:fill="auto"/>
            <w:vAlign w:val="bottom"/>
          </w:tcPr>
          <w:p w14:paraId="4DC562DF" w14:textId="77777777" w:rsidR="00CA620A" w:rsidRPr="00593574" w:rsidRDefault="00CA620A" w:rsidP="00E1203E">
            <w:pPr>
              <w:jc w:val="right"/>
              <w:rPr>
                <w:rFonts w:ascii="Arial" w:hAnsi="Arial" w:cs="Arial"/>
                <w:sz w:val="18"/>
                <w:szCs w:val="18"/>
              </w:rPr>
            </w:pPr>
            <w:r>
              <w:rPr>
                <w:rFonts w:ascii="Arial" w:hAnsi="Arial" w:cs="Arial"/>
                <w:sz w:val="18"/>
                <w:szCs w:val="18"/>
              </w:rPr>
              <w:t>-</w:t>
            </w:r>
          </w:p>
        </w:tc>
        <w:tc>
          <w:tcPr>
            <w:tcW w:w="999" w:type="dxa"/>
            <w:tcBorders>
              <w:top w:val="nil"/>
              <w:left w:val="nil"/>
              <w:right w:val="nil"/>
            </w:tcBorders>
            <w:shd w:val="clear" w:color="auto" w:fill="auto"/>
            <w:vAlign w:val="bottom"/>
          </w:tcPr>
          <w:p w14:paraId="286EEAD7" w14:textId="77777777" w:rsidR="00CA620A" w:rsidRPr="00593574" w:rsidRDefault="00CA620A" w:rsidP="00E1203E">
            <w:pPr>
              <w:jc w:val="right"/>
              <w:rPr>
                <w:rFonts w:ascii="Arial" w:hAnsi="Arial" w:cs="Arial"/>
                <w:sz w:val="18"/>
                <w:szCs w:val="18"/>
              </w:rPr>
            </w:pPr>
            <w:r>
              <w:rPr>
                <w:rFonts w:ascii="Arial" w:hAnsi="Arial" w:cs="Arial"/>
                <w:sz w:val="18"/>
                <w:szCs w:val="18"/>
              </w:rPr>
              <w:t>-</w:t>
            </w:r>
          </w:p>
        </w:tc>
        <w:tc>
          <w:tcPr>
            <w:tcW w:w="1198" w:type="dxa"/>
            <w:tcBorders>
              <w:top w:val="nil"/>
              <w:left w:val="nil"/>
              <w:right w:val="nil"/>
            </w:tcBorders>
            <w:shd w:val="clear" w:color="auto" w:fill="auto"/>
            <w:vAlign w:val="bottom"/>
          </w:tcPr>
          <w:p w14:paraId="42340E2D"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(164)</w:t>
            </w:r>
          </w:p>
        </w:tc>
      </w:tr>
      <w:tr w:rsidR="00CA620A" w:rsidRPr="001B015B" w14:paraId="45C05B90" w14:textId="77777777" w:rsidTr="002D61E6">
        <w:trPr>
          <w:trHeight w:val="193"/>
        </w:trPr>
        <w:tc>
          <w:tcPr>
            <w:tcW w:w="3876" w:type="dxa"/>
            <w:tcBorders>
              <w:top w:val="nil"/>
              <w:left w:val="nil"/>
              <w:bottom w:val="nil"/>
              <w:right w:val="nil"/>
            </w:tcBorders>
            <w:shd w:val="clear" w:color="auto" w:fill="auto"/>
            <w:vAlign w:val="center"/>
            <w:hideMark/>
          </w:tcPr>
          <w:p w14:paraId="572D413C"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134" w:type="dxa"/>
            <w:tcBorders>
              <w:top w:val="single" w:sz="4" w:space="0" w:color="auto"/>
              <w:left w:val="nil"/>
              <w:bottom w:val="single" w:sz="12" w:space="0" w:color="auto"/>
              <w:right w:val="nil"/>
            </w:tcBorders>
            <w:shd w:val="clear" w:color="auto" w:fill="auto"/>
            <w:vAlign w:val="bottom"/>
          </w:tcPr>
          <w:p w14:paraId="7E2C753B" w14:textId="77777777" w:rsidR="00CA620A" w:rsidRPr="00593574" w:rsidRDefault="00CA620A" w:rsidP="00E1203E">
            <w:pPr>
              <w:jc w:val="right"/>
              <w:rPr>
                <w:rFonts w:ascii="Arial" w:hAnsi="Arial" w:cs="Arial"/>
                <w:b/>
                <w:bCs/>
                <w:sz w:val="18"/>
                <w:szCs w:val="18"/>
              </w:rPr>
            </w:pPr>
            <w:r w:rsidRPr="00F959D0">
              <w:rPr>
                <w:rFonts w:ascii="Arial" w:hAnsi="Arial" w:cs="Arial"/>
                <w:b/>
                <w:bCs/>
                <w:sz w:val="18"/>
                <w:szCs w:val="18"/>
              </w:rPr>
              <w:t xml:space="preserve"> 211 </w:t>
            </w:r>
          </w:p>
        </w:tc>
        <w:tc>
          <w:tcPr>
            <w:tcW w:w="1077" w:type="dxa"/>
            <w:tcBorders>
              <w:top w:val="single" w:sz="4" w:space="0" w:color="auto"/>
              <w:left w:val="nil"/>
              <w:bottom w:val="single" w:sz="12" w:space="0" w:color="auto"/>
              <w:right w:val="nil"/>
            </w:tcBorders>
            <w:shd w:val="clear" w:color="auto" w:fill="auto"/>
            <w:vAlign w:val="bottom"/>
          </w:tcPr>
          <w:p w14:paraId="0A9A61DB" w14:textId="77777777" w:rsidR="00CA620A" w:rsidRPr="00593574" w:rsidRDefault="00CA620A" w:rsidP="00E1203E">
            <w:pPr>
              <w:jc w:val="right"/>
              <w:rPr>
                <w:rFonts w:ascii="Arial" w:hAnsi="Arial" w:cs="Arial"/>
                <w:b/>
                <w:bCs/>
                <w:sz w:val="18"/>
                <w:szCs w:val="18"/>
              </w:rPr>
            </w:pPr>
            <w:r w:rsidRPr="00F959D0">
              <w:rPr>
                <w:rFonts w:ascii="Arial" w:hAnsi="Arial" w:cs="Arial"/>
                <w:b/>
                <w:bCs/>
                <w:sz w:val="18"/>
                <w:szCs w:val="18"/>
              </w:rPr>
              <w:t xml:space="preserve"> - </w:t>
            </w:r>
          </w:p>
        </w:tc>
        <w:tc>
          <w:tcPr>
            <w:tcW w:w="1077" w:type="dxa"/>
            <w:tcBorders>
              <w:top w:val="single" w:sz="4" w:space="0" w:color="auto"/>
              <w:left w:val="nil"/>
              <w:bottom w:val="single" w:sz="12" w:space="0" w:color="auto"/>
              <w:right w:val="nil"/>
            </w:tcBorders>
            <w:shd w:val="clear" w:color="auto" w:fill="auto"/>
            <w:vAlign w:val="bottom"/>
          </w:tcPr>
          <w:p w14:paraId="5FA8C721" w14:textId="77777777" w:rsidR="00CA620A" w:rsidRPr="00593574" w:rsidRDefault="00CA620A" w:rsidP="00E1203E">
            <w:pPr>
              <w:jc w:val="right"/>
              <w:rPr>
                <w:rFonts w:ascii="Arial" w:hAnsi="Arial" w:cs="Arial"/>
                <w:b/>
                <w:bCs/>
                <w:sz w:val="18"/>
                <w:szCs w:val="18"/>
              </w:rPr>
            </w:pPr>
            <w:r w:rsidRPr="00F959D0">
              <w:rPr>
                <w:rFonts w:ascii="Arial" w:hAnsi="Arial" w:cs="Arial"/>
                <w:b/>
                <w:bCs/>
                <w:sz w:val="18"/>
                <w:szCs w:val="18"/>
              </w:rPr>
              <w:t xml:space="preserve"> 231 </w:t>
            </w:r>
          </w:p>
        </w:tc>
        <w:tc>
          <w:tcPr>
            <w:tcW w:w="999" w:type="dxa"/>
            <w:tcBorders>
              <w:top w:val="single" w:sz="4" w:space="0" w:color="auto"/>
              <w:left w:val="nil"/>
              <w:bottom w:val="single" w:sz="12" w:space="0" w:color="auto"/>
              <w:right w:val="nil"/>
            </w:tcBorders>
            <w:shd w:val="clear" w:color="auto" w:fill="auto"/>
            <w:vAlign w:val="bottom"/>
          </w:tcPr>
          <w:p w14:paraId="68EC1C25" w14:textId="77777777" w:rsidR="00CA620A" w:rsidRPr="00593574" w:rsidRDefault="00CA620A" w:rsidP="00E1203E">
            <w:pPr>
              <w:jc w:val="right"/>
              <w:rPr>
                <w:rFonts w:ascii="Arial" w:hAnsi="Arial" w:cs="Arial"/>
                <w:b/>
                <w:bCs/>
                <w:sz w:val="18"/>
                <w:szCs w:val="18"/>
              </w:rPr>
            </w:pPr>
            <w:r w:rsidRPr="00F959D0">
              <w:rPr>
                <w:rFonts w:ascii="Arial" w:hAnsi="Arial" w:cs="Arial"/>
                <w:b/>
                <w:bCs/>
                <w:sz w:val="18"/>
                <w:szCs w:val="18"/>
              </w:rPr>
              <w:t xml:space="preserve"> - </w:t>
            </w:r>
          </w:p>
        </w:tc>
        <w:tc>
          <w:tcPr>
            <w:tcW w:w="1198" w:type="dxa"/>
            <w:tcBorders>
              <w:top w:val="single" w:sz="4" w:space="0" w:color="auto"/>
              <w:left w:val="nil"/>
              <w:bottom w:val="single" w:sz="12" w:space="0" w:color="auto"/>
              <w:right w:val="nil"/>
            </w:tcBorders>
            <w:shd w:val="clear" w:color="auto" w:fill="auto"/>
            <w:vAlign w:val="bottom"/>
          </w:tcPr>
          <w:p w14:paraId="4500AB81" w14:textId="77777777" w:rsidR="00CA620A" w:rsidRPr="00593574" w:rsidRDefault="00CA620A" w:rsidP="00E1203E">
            <w:pPr>
              <w:jc w:val="right"/>
              <w:rPr>
                <w:rFonts w:ascii="Arial" w:hAnsi="Arial" w:cs="Arial"/>
                <w:b/>
                <w:bCs/>
                <w:sz w:val="18"/>
                <w:szCs w:val="18"/>
              </w:rPr>
            </w:pPr>
            <w:r w:rsidRPr="00F959D0">
              <w:rPr>
                <w:rFonts w:ascii="Arial" w:hAnsi="Arial" w:cs="Arial"/>
                <w:b/>
                <w:bCs/>
                <w:sz w:val="18"/>
                <w:szCs w:val="18"/>
              </w:rPr>
              <w:t xml:space="preserve"> 442 </w:t>
            </w:r>
          </w:p>
        </w:tc>
      </w:tr>
    </w:tbl>
    <w:p w14:paraId="04E8B38C" w14:textId="77777777" w:rsidR="00890F29" w:rsidRPr="001B015B" w:rsidRDefault="00890F29" w:rsidP="00890F29">
      <w:pPr>
        <w:rPr>
          <w:rFonts w:ascii="Arial" w:eastAsia="Calibri" w:hAnsi="Arial" w:cs="Arial"/>
          <w:color w:val="000000" w:themeColor="text1"/>
          <w:sz w:val="20"/>
          <w:szCs w:val="20"/>
          <w:lang w:val="hr-HR"/>
        </w:rPr>
      </w:pPr>
    </w:p>
    <w:p w14:paraId="6E3CAD64" w14:textId="77777777" w:rsidR="00890F29" w:rsidRPr="001B015B" w:rsidRDefault="00890F29" w:rsidP="00890F29">
      <w:pPr>
        <w:rPr>
          <w:rFonts w:ascii="Arial" w:eastAsia="Calibri" w:hAnsi="Arial" w:cs="Arial"/>
          <w:color w:val="000000" w:themeColor="text1"/>
          <w:sz w:val="20"/>
          <w:szCs w:val="20"/>
          <w:lang w:val="hr-HR"/>
        </w:rPr>
        <w:sectPr w:rsidR="00890F29" w:rsidRPr="001B015B" w:rsidSect="0026672F">
          <w:pgSz w:w="11906" w:h="16838"/>
          <w:pgMar w:top="1418" w:right="1134" w:bottom="1134" w:left="1418" w:header="708" w:footer="708" w:gutter="0"/>
          <w:cols w:space="708"/>
          <w:docGrid w:linePitch="360"/>
        </w:sectPr>
      </w:pPr>
    </w:p>
    <w:p w14:paraId="28D4C3A0" w14:textId="77777777" w:rsidR="00890F29" w:rsidRPr="001B015B" w:rsidRDefault="00890F29" w:rsidP="00890F29">
      <w:pPr>
        <w:keepNext/>
        <w:jc w:val="both"/>
        <w:rPr>
          <w:rFonts w:ascii="Arial" w:hAnsi="Arial" w:cs="Arial"/>
          <w:b/>
          <w:bCs/>
          <w:color w:val="000000" w:themeColor="text1"/>
          <w:sz w:val="20"/>
          <w:szCs w:val="20"/>
          <w:lang w:val="hr-HR"/>
        </w:rPr>
      </w:pPr>
    </w:p>
    <w:p w14:paraId="056192FE" w14:textId="315B983E"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24A48335" w14:textId="77777777" w:rsidR="006B0FC9" w:rsidRPr="001B015B" w:rsidRDefault="006B0FC9" w:rsidP="00BA3A62">
      <w:pPr>
        <w:keepNext/>
        <w:jc w:val="both"/>
        <w:rPr>
          <w:rFonts w:ascii="Arial" w:hAnsi="Arial" w:cs="Arial"/>
          <w:b/>
          <w:bCs/>
          <w:color w:val="000000" w:themeColor="text1"/>
          <w:sz w:val="20"/>
          <w:szCs w:val="20"/>
          <w:lang w:val="hr-HR"/>
        </w:rPr>
      </w:pPr>
    </w:p>
    <w:p w14:paraId="0B50C0CA" w14:textId="0291F99E" w:rsidR="00890F29" w:rsidRPr="001B015B" w:rsidRDefault="00092418" w:rsidP="006B0FC9">
      <w:pPr>
        <w:keepNext/>
        <w:jc w:val="both"/>
        <w:rPr>
          <w:rFonts w:ascii="Arial" w:hAnsi="Arial" w:cs="Arial"/>
          <w:b/>
          <w:bCs/>
          <w:color w:val="000000" w:themeColor="text1"/>
          <w:sz w:val="20"/>
          <w:szCs w:val="20"/>
          <w:lang w:val="hr-HR"/>
        </w:rPr>
      </w:pPr>
      <w:bookmarkStart w:id="1017" w:name="_Hlk35340107"/>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624523A2" w14:textId="77777777" w:rsidR="006B0FC9" w:rsidRPr="001B015B" w:rsidRDefault="006B0FC9" w:rsidP="007F5B1C">
      <w:pPr>
        <w:keepNext/>
        <w:jc w:val="both"/>
        <w:rPr>
          <w:rFonts w:ascii="Arial" w:hAnsi="Arial" w:cs="Arial"/>
          <w:b/>
          <w:bCs/>
          <w:color w:val="000000" w:themeColor="text1"/>
          <w:sz w:val="20"/>
          <w:szCs w:val="20"/>
          <w:lang w:val="hr-HR"/>
        </w:rPr>
      </w:pPr>
    </w:p>
    <w:p w14:paraId="3400C6CC" w14:textId="6FF83A21"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20DAE9F8"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1CD7498B" w14:textId="4202E082" w:rsidR="00890F29" w:rsidRPr="001B015B" w:rsidRDefault="00890F29" w:rsidP="006B0FC9">
      <w:pPr>
        <w:jc w:val="both"/>
        <w:rPr>
          <w:rFonts w:ascii="Arial" w:eastAsia="Calibri" w:hAnsi="Arial" w:cs="Arial"/>
          <w:b/>
          <w:bCs/>
          <w:color w:val="000000" w:themeColor="text1"/>
          <w:sz w:val="20"/>
          <w:szCs w:val="20"/>
          <w:lang w:val="hr-HR"/>
        </w:rPr>
      </w:pPr>
      <w:r w:rsidRPr="001B015B">
        <w:rPr>
          <w:rFonts w:ascii="Arial" w:eastAsia="Calibri" w:hAnsi="Arial" w:cs="Arial"/>
          <w:b/>
          <w:bCs/>
          <w:color w:val="000000" w:themeColor="text1"/>
          <w:sz w:val="20"/>
          <w:szCs w:val="20"/>
          <w:lang w:val="hr-HR"/>
        </w:rPr>
        <w:t xml:space="preserve">Ostala imovina </w:t>
      </w:r>
    </w:p>
    <w:p w14:paraId="036BB2AC" w14:textId="77777777" w:rsidR="006B0FC9" w:rsidRPr="001B015B" w:rsidRDefault="006B0FC9" w:rsidP="007F5B1C">
      <w:pPr>
        <w:jc w:val="both"/>
        <w:rPr>
          <w:rFonts w:ascii="Arial" w:eastAsia="Calibri" w:hAnsi="Arial" w:cs="Arial"/>
          <w:b/>
          <w:bCs/>
          <w:color w:val="000000" w:themeColor="text1"/>
          <w:sz w:val="20"/>
          <w:szCs w:val="20"/>
          <w:lang w:val="hr-HR"/>
        </w:rPr>
      </w:pPr>
    </w:p>
    <w:tbl>
      <w:tblPr>
        <w:tblW w:w="9380" w:type="dxa"/>
        <w:tblInd w:w="-180" w:type="dxa"/>
        <w:tblLook w:val="04A0" w:firstRow="1" w:lastRow="0" w:firstColumn="1" w:lastColumn="0" w:noHBand="0" w:noVBand="1"/>
      </w:tblPr>
      <w:tblGrid>
        <w:gridCol w:w="4159"/>
        <w:gridCol w:w="1031"/>
        <w:gridCol w:w="1031"/>
        <w:gridCol w:w="1031"/>
        <w:gridCol w:w="1028"/>
        <w:gridCol w:w="1100"/>
      </w:tblGrid>
      <w:tr w:rsidR="00E14286" w:rsidRPr="001B015B" w14:paraId="5DBFED62" w14:textId="77777777" w:rsidTr="003224D9">
        <w:trPr>
          <w:trHeight w:val="203"/>
        </w:trPr>
        <w:tc>
          <w:tcPr>
            <w:tcW w:w="4159" w:type="dxa"/>
            <w:tcBorders>
              <w:top w:val="nil"/>
              <w:left w:val="nil"/>
              <w:bottom w:val="nil"/>
              <w:right w:val="nil"/>
            </w:tcBorders>
            <w:shd w:val="clear" w:color="auto" w:fill="auto"/>
            <w:vAlign w:val="center"/>
          </w:tcPr>
          <w:p w14:paraId="0A2D0D46" w14:textId="7777777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31" w:type="dxa"/>
            <w:tcBorders>
              <w:top w:val="nil"/>
              <w:left w:val="nil"/>
              <w:bottom w:val="nil"/>
              <w:right w:val="nil"/>
            </w:tcBorders>
            <w:shd w:val="clear" w:color="auto" w:fill="auto"/>
            <w:vAlign w:val="center"/>
          </w:tcPr>
          <w:p w14:paraId="7D62FD9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59A838F0"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259D455A"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1D7A5255"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shd w:val="clear" w:color="auto" w:fill="auto"/>
            <w:vAlign w:val="center"/>
          </w:tcPr>
          <w:p w14:paraId="78B5490A"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2D309036" w14:textId="77777777" w:rsidTr="003224D9">
        <w:trPr>
          <w:trHeight w:val="203"/>
        </w:trPr>
        <w:tc>
          <w:tcPr>
            <w:tcW w:w="4159" w:type="dxa"/>
            <w:tcBorders>
              <w:top w:val="nil"/>
              <w:left w:val="nil"/>
              <w:bottom w:val="nil"/>
              <w:right w:val="nil"/>
            </w:tcBorders>
            <w:shd w:val="clear" w:color="auto" w:fill="auto"/>
            <w:vAlign w:val="center"/>
            <w:hideMark/>
          </w:tcPr>
          <w:p w14:paraId="2702A00B" w14:textId="69572D71"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F2328D" w:rsidRPr="001B015B">
              <w:rPr>
                <w:rFonts w:ascii="Arial" w:eastAsia="Calibri" w:hAnsi="Arial" w:cs="Arial"/>
                <w:b/>
                <w:bCs/>
                <w:color w:val="000000" w:themeColor="text1"/>
                <w:sz w:val="18"/>
                <w:szCs w:val="18"/>
                <w:lang w:val="hr-HR"/>
              </w:rPr>
              <w:t>202</w:t>
            </w:r>
            <w:r w:rsidR="00CA620A">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31" w:type="dxa"/>
            <w:tcBorders>
              <w:top w:val="nil"/>
              <w:left w:val="nil"/>
              <w:bottom w:val="nil"/>
              <w:right w:val="nil"/>
            </w:tcBorders>
            <w:shd w:val="clear" w:color="auto" w:fill="auto"/>
            <w:vAlign w:val="center"/>
            <w:hideMark/>
          </w:tcPr>
          <w:p w14:paraId="2AC29EDD"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1" w:type="dxa"/>
            <w:tcBorders>
              <w:top w:val="nil"/>
              <w:left w:val="nil"/>
              <w:bottom w:val="nil"/>
              <w:right w:val="nil"/>
            </w:tcBorders>
            <w:shd w:val="clear" w:color="auto" w:fill="auto"/>
            <w:vAlign w:val="center"/>
            <w:hideMark/>
          </w:tcPr>
          <w:p w14:paraId="07554819"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1" w:type="dxa"/>
            <w:tcBorders>
              <w:top w:val="nil"/>
              <w:left w:val="nil"/>
              <w:bottom w:val="nil"/>
              <w:right w:val="nil"/>
            </w:tcBorders>
            <w:shd w:val="clear" w:color="auto" w:fill="auto"/>
            <w:vAlign w:val="center"/>
            <w:hideMark/>
          </w:tcPr>
          <w:p w14:paraId="6DBBA951"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8" w:type="dxa"/>
            <w:tcBorders>
              <w:top w:val="nil"/>
              <w:left w:val="nil"/>
              <w:bottom w:val="nil"/>
              <w:right w:val="nil"/>
            </w:tcBorders>
            <w:shd w:val="clear" w:color="auto" w:fill="auto"/>
            <w:vAlign w:val="center"/>
            <w:hideMark/>
          </w:tcPr>
          <w:p w14:paraId="535B782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00" w:type="dxa"/>
            <w:tcBorders>
              <w:top w:val="nil"/>
              <w:left w:val="nil"/>
              <w:bottom w:val="nil"/>
              <w:right w:val="nil"/>
            </w:tcBorders>
            <w:shd w:val="clear" w:color="auto" w:fill="auto"/>
            <w:vAlign w:val="center"/>
            <w:hideMark/>
          </w:tcPr>
          <w:p w14:paraId="771CF6AF"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bookmarkEnd w:id="1017"/>
      <w:tr w:rsidR="0055136F" w:rsidRPr="001B015B" w14:paraId="294030AE" w14:textId="77777777" w:rsidTr="003C6F58">
        <w:trPr>
          <w:trHeight w:val="203"/>
        </w:trPr>
        <w:tc>
          <w:tcPr>
            <w:tcW w:w="4159" w:type="dxa"/>
            <w:tcBorders>
              <w:top w:val="nil"/>
              <w:left w:val="nil"/>
              <w:bottom w:val="nil"/>
              <w:right w:val="nil"/>
            </w:tcBorders>
            <w:shd w:val="clear" w:color="auto" w:fill="auto"/>
            <w:vAlign w:val="center"/>
            <w:hideMark/>
          </w:tcPr>
          <w:p w14:paraId="3B192C2D"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bottom"/>
            <w:hideMark/>
          </w:tcPr>
          <w:p w14:paraId="4FC09BE7" w14:textId="1BC7FEF2"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1" w:type="dxa"/>
            <w:tcBorders>
              <w:top w:val="nil"/>
              <w:left w:val="nil"/>
              <w:bottom w:val="nil"/>
              <w:right w:val="nil"/>
            </w:tcBorders>
            <w:shd w:val="clear" w:color="auto" w:fill="auto"/>
            <w:vAlign w:val="bottom"/>
            <w:hideMark/>
          </w:tcPr>
          <w:p w14:paraId="2B29D9CA" w14:textId="3DF5BF22"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1" w:type="dxa"/>
            <w:tcBorders>
              <w:top w:val="nil"/>
              <w:left w:val="nil"/>
              <w:bottom w:val="nil"/>
              <w:right w:val="nil"/>
            </w:tcBorders>
            <w:shd w:val="clear" w:color="auto" w:fill="auto"/>
            <w:vAlign w:val="bottom"/>
            <w:hideMark/>
          </w:tcPr>
          <w:p w14:paraId="7F94F14C" w14:textId="2D13E626"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28" w:type="dxa"/>
            <w:tcBorders>
              <w:top w:val="nil"/>
              <w:left w:val="nil"/>
              <w:bottom w:val="nil"/>
              <w:right w:val="nil"/>
            </w:tcBorders>
            <w:shd w:val="clear" w:color="auto" w:fill="auto"/>
            <w:vAlign w:val="bottom"/>
            <w:hideMark/>
          </w:tcPr>
          <w:p w14:paraId="0FF9E56D" w14:textId="60CF222A"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100" w:type="dxa"/>
            <w:tcBorders>
              <w:top w:val="nil"/>
              <w:left w:val="nil"/>
              <w:bottom w:val="nil"/>
              <w:right w:val="nil"/>
            </w:tcBorders>
            <w:shd w:val="clear" w:color="auto" w:fill="auto"/>
            <w:vAlign w:val="bottom"/>
            <w:hideMark/>
          </w:tcPr>
          <w:p w14:paraId="00E340F9" w14:textId="16DCA122"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r>
      <w:tr w:rsidR="0055136F" w:rsidRPr="001B015B" w14:paraId="1FEA0DE3" w14:textId="77777777" w:rsidTr="003224D9">
        <w:trPr>
          <w:trHeight w:val="203"/>
        </w:trPr>
        <w:tc>
          <w:tcPr>
            <w:tcW w:w="4159" w:type="dxa"/>
            <w:tcBorders>
              <w:top w:val="nil"/>
              <w:left w:val="nil"/>
              <w:bottom w:val="nil"/>
              <w:right w:val="nil"/>
            </w:tcBorders>
            <w:shd w:val="clear" w:color="auto" w:fill="auto"/>
            <w:vAlign w:val="center"/>
          </w:tcPr>
          <w:p w14:paraId="1E983ABD"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51121420"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3D9AFF4E"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7E41363D"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26CAB95F"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shd w:val="clear" w:color="auto" w:fill="auto"/>
            <w:vAlign w:val="center"/>
          </w:tcPr>
          <w:p w14:paraId="4A364B0D" w14:textId="77777777" w:rsidR="0055136F" w:rsidRPr="001B015B" w:rsidRDefault="0055136F" w:rsidP="0055136F">
            <w:pPr>
              <w:jc w:val="right"/>
              <w:rPr>
                <w:rFonts w:ascii="Arial" w:eastAsia="Calibri" w:hAnsi="Arial" w:cs="Arial"/>
                <w:b/>
                <w:bCs/>
                <w:color w:val="000000" w:themeColor="text1"/>
                <w:sz w:val="18"/>
                <w:szCs w:val="18"/>
                <w:lang w:val="hr-HR"/>
              </w:rPr>
            </w:pPr>
          </w:p>
        </w:tc>
      </w:tr>
      <w:tr w:rsidR="00563FC7" w:rsidRPr="001B015B" w14:paraId="122D3B15" w14:textId="77777777" w:rsidTr="00F959D0">
        <w:trPr>
          <w:trHeight w:val="203"/>
        </w:trPr>
        <w:tc>
          <w:tcPr>
            <w:tcW w:w="4159" w:type="dxa"/>
            <w:tcBorders>
              <w:top w:val="nil"/>
              <w:left w:val="nil"/>
              <w:bottom w:val="nil"/>
              <w:right w:val="nil"/>
            </w:tcBorders>
            <w:shd w:val="clear" w:color="auto" w:fill="auto"/>
            <w:vAlign w:val="center"/>
            <w:hideMark/>
          </w:tcPr>
          <w:p w14:paraId="712380F9" w14:textId="09CB666B"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sidR="00CA620A">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31" w:type="dxa"/>
            <w:shd w:val="clear" w:color="auto" w:fill="auto"/>
            <w:vAlign w:val="bottom"/>
          </w:tcPr>
          <w:p w14:paraId="7A17C38B" w14:textId="195EB787" w:rsidR="00563FC7" w:rsidRPr="00593574" w:rsidRDefault="00EF5B26" w:rsidP="00563FC7">
            <w:pPr>
              <w:jc w:val="right"/>
              <w:rPr>
                <w:rFonts w:ascii="Arial" w:hAnsi="Arial" w:cs="Arial"/>
                <w:sz w:val="18"/>
                <w:szCs w:val="18"/>
              </w:rPr>
            </w:pPr>
            <w:r w:rsidRPr="00EF5B26">
              <w:rPr>
                <w:rFonts w:ascii="Arial" w:hAnsi="Arial" w:cs="Arial"/>
                <w:sz w:val="18"/>
                <w:szCs w:val="18"/>
              </w:rPr>
              <w:t>27</w:t>
            </w:r>
          </w:p>
        </w:tc>
        <w:tc>
          <w:tcPr>
            <w:tcW w:w="1031" w:type="dxa"/>
            <w:shd w:val="clear" w:color="auto" w:fill="auto"/>
            <w:vAlign w:val="bottom"/>
          </w:tcPr>
          <w:p w14:paraId="7CB5ABB2" w14:textId="6DDAE982" w:rsidR="00563FC7" w:rsidRPr="00593574" w:rsidRDefault="00EF5B26" w:rsidP="00563FC7">
            <w:pPr>
              <w:jc w:val="right"/>
              <w:rPr>
                <w:rFonts w:ascii="Arial" w:hAnsi="Arial" w:cs="Arial"/>
                <w:sz w:val="18"/>
                <w:szCs w:val="18"/>
              </w:rPr>
            </w:pPr>
            <w:r>
              <w:rPr>
                <w:rFonts w:ascii="Arial" w:hAnsi="Arial" w:cs="Arial"/>
                <w:sz w:val="18"/>
                <w:szCs w:val="18"/>
              </w:rPr>
              <w:t>1</w:t>
            </w:r>
          </w:p>
        </w:tc>
        <w:tc>
          <w:tcPr>
            <w:tcW w:w="1031" w:type="dxa"/>
            <w:shd w:val="clear" w:color="auto" w:fill="auto"/>
            <w:vAlign w:val="bottom"/>
          </w:tcPr>
          <w:p w14:paraId="6088C3C6" w14:textId="27D44F13" w:rsidR="00563FC7" w:rsidRPr="00593574" w:rsidRDefault="00EF5B26" w:rsidP="00563FC7">
            <w:pPr>
              <w:jc w:val="right"/>
              <w:rPr>
                <w:rFonts w:ascii="Arial" w:hAnsi="Arial" w:cs="Arial"/>
                <w:sz w:val="18"/>
                <w:szCs w:val="18"/>
              </w:rPr>
            </w:pPr>
            <w:r>
              <w:rPr>
                <w:rFonts w:ascii="Arial" w:hAnsi="Arial" w:cs="Arial"/>
                <w:sz w:val="18"/>
                <w:szCs w:val="18"/>
              </w:rPr>
              <w:t>4.330</w:t>
            </w:r>
          </w:p>
        </w:tc>
        <w:tc>
          <w:tcPr>
            <w:tcW w:w="1028" w:type="dxa"/>
            <w:shd w:val="clear" w:color="auto" w:fill="auto"/>
            <w:vAlign w:val="bottom"/>
          </w:tcPr>
          <w:p w14:paraId="79CB635C" w14:textId="35FD9F3D" w:rsidR="00563FC7" w:rsidRPr="00593574" w:rsidRDefault="00EF5B26" w:rsidP="00563FC7">
            <w:pPr>
              <w:jc w:val="right"/>
              <w:rPr>
                <w:rFonts w:ascii="Arial" w:hAnsi="Arial" w:cs="Arial"/>
                <w:sz w:val="18"/>
                <w:szCs w:val="18"/>
              </w:rPr>
            </w:pPr>
            <w:r>
              <w:rPr>
                <w:rFonts w:ascii="Arial" w:hAnsi="Arial" w:cs="Arial"/>
                <w:sz w:val="18"/>
                <w:szCs w:val="18"/>
              </w:rPr>
              <w:t>35</w:t>
            </w:r>
          </w:p>
        </w:tc>
        <w:tc>
          <w:tcPr>
            <w:tcW w:w="1100" w:type="dxa"/>
            <w:shd w:val="clear" w:color="auto" w:fill="auto"/>
            <w:vAlign w:val="bottom"/>
          </w:tcPr>
          <w:p w14:paraId="0AAFB7DC" w14:textId="525A73BA" w:rsidR="00563FC7" w:rsidRPr="00CA620A" w:rsidRDefault="00EF5B26" w:rsidP="00563FC7">
            <w:pPr>
              <w:jc w:val="right"/>
              <w:rPr>
                <w:rFonts w:ascii="Arial" w:hAnsi="Arial" w:cs="Arial"/>
                <w:b/>
                <w:bCs/>
                <w:sz w:val="18"/>
                <w:szCs w:val="18"/>
              </w:rPr>
            </w:pPr>
            <w:r>
              <w:rPr>
                <w:rFonts w:ascii="Arial" w:hAnsi="Arial" w:cs="Arial"/>
                <w:b/>
                <w:bCs/>
                <w:sz w:val="18"/>
                <w:szCs w:val="18"/>
              </w:rPr>
              <w:t>4.393</w:t>
            </w:r>
          </w:p>
        </w:tc>
      </w:tr>
      <w:tr w:rsidR="00563FC7" w:rsidRPr="001B015B" w14:paraId="3497CE03" w14:textId="77777777" w:rsidTr="00F959D0">
        <w:trPr>
          <w:trHeight w:val="203"/>
        </w:trPr>
        <w:tc>
          <w:tcPr>
            <w:tcW w:w="4159" w:type="dxa"/>
            <w:shd w:val="clear" w:color="auto" w:fill="auto"/>
          </w:tcPr>
          <w:p w14:paraId="6C404508" w14:textId="77777777"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1" w:type="dxa"/>
            <w:shd w:val="clear" w:color="auto" w:fill="auto"/>
            <w:vAlign w:val="bottom"/>
          </w:tcPr>
          <w:p w14:paraId="78A52AC8" w14:textId="5E5C6C2D" w:rsidR="00563FC7" w:rsidRPr="00593574" w:rsidRDefault="00EF5B26" w:rsidP="00563FC7">
            <w:pPr>
              <w:jc w:val="right"/>
              <w:rPr>
                <w:rFonts w:ascii="Arial" w:hAnsi="Arial" w:cs="Arial"/>
                <w:sz w:val="18"/>
                <w:szCs w:val="18"/>
              </w:rPr>
            </w:pPr>
            <w:r w:rsidRPr="00EF5B26">
              <w:rPr>
                <w:rFonts w:ascii="Arial" w:hAnsi="Arial" w:cs="Arial"/>
                <w:sz w:val="18"/>
                <w:szCs w:val="18"/>
              </w:rPr>
              <w:t>19</w:t>
            </w:r>
          </w:p>
        </w:tc>
        <w:tc>
          <w:tcPr>
            <w:tcW w:w="1031" w:type="dxa"/>
            <w:shd w:val="clear" w:color="auto" w:fill="auto"/>
            <w:vAlign w:val="bottom"/>
          </w:tcPr>
          <w:p w14:paraId="736723A1" w14:textId="0F608B5B"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31" w:type="dxa"/>
            <w:shd w:val="clear" w:color="auto" w:fill="auto"/>
            <w:vAlign w:val="bottom"/>
          </w:tcPr>
          <w:p w14:paraId="56CEC3C2" w14:textId="11922234" w:rsidR="00563FC7" w:rsidRPr="00593574" w:rsidRDefault="00EF5B26" w:rsidP="00563FC7">
            <w:pPr>
              <w:jc w:val="right"/>
              <w:rPr>
                <w:rFonts w:ascii="Arial" w:hAnsi="Arial" w:cs="Arial"/>
                <w:sz w:val="18"/>
                <w:szCs w:val="18"/>
              </w:rPr>
            </w:pPr>
            <w:r>
              <w:rPr>
                <w:rFonts w:ascii="Arial" w:hAnsi="Arial" w:cs="Arial"/>
                <w:sz w:val="18"/>
                <w:szCs w:val="18"/>
              </w:rPr>
              <w:t>(19)</w:t>
            </w:r>
          </w:p>
        </w:tc>
        <w:tc>
          <w:tcPr>
            <w:tcW w:w="1028" w:type="dxa"/>
            <w:shd w:val="clear" w:color="auto" w:fill="auto"/>
            <w:vAlign w:val="bottom"/>
          </w:tcPr>
          <w:p w14:paraId="5538D572" w14:textId="2655DE39"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100" w:type="dxa"/>
            <w:shd w:val="clear" w:color="auto" w:fill="auto"/>
            <w:vAlign w:val="bottom"/>
          </w:tcPr>
          <w:p w14:paraId="00616CCE" w14:textId="729FCDE3" w:rsidR="00563FC7" w:rsidRPr="00CA620A" w:rsidRDefault="00EF5B26" w:rsidP="00563FC7">
            <w:pPr>
              <w:jc w:val="right"/>
              <w:rPr>
                <w:rFonts w:ascii="Arial" w:hAnsi="Arial" w:cs="Arial"/>
                <w:b/>
                <w:bCs/>
                <w:sz w:val="18"/>
                <w:szCs w:val="18"/>
              </w:rPr>
            </w:pPr>
            <w:r>
              <w:rPr>
                <w:rFonts w:ascii="Arial" w:hAnsi="Arial" w:cs="Arial"/>
                <w:b/>
                <w:bCs/>
                <w:sz w:val="18"/>
                <w:szCs w:val="18"/>
              </w:rPr>
              <w:t>-</w:t>
            </w:r>
          </w:p>
        </w:tc>
      </w:tr>
      <w:tr w:rsidR="00563FC7" w:rsidRPr="001B015B" w14:paraId="1B824464" w14:textId="77777777" w:rsidTr="00F959D0">
        <w:trPr>
          <w:trHeight w:val="203"/>
        </w:trPr>
        <w:tc>
          <w:tcPr>
            <w:tcW w:w="4159" w:type="dxa"/>
            <w:shd w:val="clear" w:color="auto" w:fill="auto"/>
          </w:tcPr>
          <w:p w14:paraId="3EC72541" w14:textId="77777777"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1" w:type="dxa"/>
            <w:shd w:val="clear" w:color="auto" w:fill="auto"/>
            <w:vAlign w:val="bottom"/>
          </w:tcPr>
          <w:p w14:paraId="78ED0082" w14:textId="6E87097A"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31" w:type="dxa"/>
            <w:shd w:val="clear" w:color="auto" w:fill="auto"/>
            <w:vAlign w:val="bottom"/>
          </w:tcPr>
          <w:p w14:paraId="37396986" w14:textId="69FA1EBB"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31" w:type="dxa"/>
            <w:shd w:val="clear" w:color="auto" w:fill="auto"/>
            <w:vAlign w:val="bottom"/>
          </w:tcPr>
          <w:p w14:paraId="3091FB8B" w14:textId="5BADE850"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28" w:type="dxa"/>
            <w:shd w:val="clear" w:color="auto" w:fill="auto"/>
            <w:vAlign w:val="bottom"/>
          </w:tcPr>
          <w:p w14:paraId="6B6BD05F" w14:textId="3174B274"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100" w:type="dxa"/>
            <w:shd w:val="clear" w:color="auto" w:fill="auto"/>
            <w:vAlign w:val="bottom"/>
          </w:tcPr>
          <w:p w14:paraId="2225B44A" w14:textId="4AD45477" w:rsidR="00563FC7" w:rsidRPr="00CA620A" w:rsidRDefault="00EF5B26" w:rsidP="00563FC7">
            <w:pPr>
              <w:jc w:val="right"/>
              <w:rPr>
                <w:rFonts w:ascii="Arial" w:hAnsi="Arial" w:cs="Arial"/>
                <w:b/>
                <w:bCs/>
                <w:sz w:val="18"/>
                <w:szCs w:val="18"/>
              </w:rPr>
            </w:pPr>
            <w:r>
              <w:rPr>
                <w:rFonts w:ascii="Arial" w:hAnsi="Arial" w:cs="Arial"/>
                <w:b/>
                <w:bCs/>
                <w:sz w:val="18"/>
                <w:szCs w:val="18"/>
              </w:rPr>
              <w:t>-</w:t>
            </w:r>
          </w:p>
        </w:tc>
      </w:tr>
      <w:tr w:rsidR="00563FC7" w:rsidRPr="001B015B" w14:paraId="6C8DCDB6" w14:textId="77777777" w:rsidTr="00F959D0">
        <w:trPr>
          <w:trHeight w:val="203"/>
        </w:trPr>
        <w:tc>
          <w:tcPr>
            <w:tcW w:w="4159" w:type="dxa"/>
            <w:shd w:val="clear" w:color="auto" w:fill="auto"/>
            <w:hideMark/>
          </w:tcPr>
          <w:p w14:paraId="6F866B12" w14:textId="77777777"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1" w:type="dxa"/>
            <w:shd w:val="clear" w:color="auto" w:fill="auto"/>
            <w:vAlign w:val="bottom"/>
          </w:tcPr>
          <w:p w14:paraId="12C67AF7" w14:textId="791E3F1E"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31" w:type="dxa"/>
            <w:shd w:val="clear" w:color="auto" w:fill="auto"/>
            <w:vAlign w:val="bottom"/>
          </w:tcPr>
          <w:p w14:paraId="63681F15" w14:textId="6D9262E8"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31" w:type="dxa"/>
            <w:shd w:val="clear" w:color="auto" w:fill="auto"/>
            <w:vAlign w:val="bottom"/>
          </w:tcPr>
          <w:p w14:paraId="2C7D622A" w14:textId="1223342C"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28" w:type="dxa"/>
            <w:shd w:val="clear" w:color="auto" w:fill="auto"/>
            <w:vAlign w:val="bottom"/>
          </w:tcPr>
          <w:p w14:paraId="612BB08F" w14:textId="2FF8EB6E"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100" w:type="dxa"/>
            <w:shd w:val="clear" w:color="auto" w:fill="auto"/>
            <w:vAlign w:val="bottom"/>
          </w:tcPr>
          <w:p w14:paraId="64214CD7" w14:textId="517C55CF" w:rsidR="00563FC7" w:rsidRPr="00CA620A" w:rsidRDefault="00EF5B26" w:rsidP="00563FC7">
            <w:pPr>
              <w:jc w:val="right"/>
              <w:rPr>
                <w:rFonts w:ascii="Arial" w:hAnsi="Arial" w:cs="Arial"/>
                <w:b/>
                <w:bCs/>
                <w:sz w:val="18"/>
                <w:szCs w:val="18"/>
              </w:rPr>
            </w:pPr>
            <w:r>
              <w:rPr>
                <w:rFonts w:ascii="Arial" w:hAnsi="Arial" w:cs="Arial"/>
                <w:b/>
                <w:bCs/>
                <w:sz w:val="18"/>
                <w:szCs w:val="18"/>
              </w:rPr>
              <w:t>-</w:t>
            </w:r>
          </w:p>
        </w:tc>
      </w:tr>
      <w:tr w:rsidR="00563FC7" w:rsidRPr="001B015B" w14:paraId="18000D78" w14:textId="77777777" w:rsidTr="00F959D0">
        <w:trPr>
          <w:trHeight w:val="254"/>
        </w:trPr>
        <w:tc>
          <w:tcPr>
            <w:tcW w:w="4159" w:type="dxa"/>
            <w:tcBorders>
              <w:top w:val="nil"/>
              <w:left w:val="nil"/>
              <w:bottom w:val="nil"/>
              <w:right w:val="nil"/>
            </w:tcBorders>
            <w:shd w:val="clear" w:color="auto" w:fill="auto"/>
            <w:vAlign w:val="center"/>
            <w:hideMark/>
          </w:tcPr>
          <w:p w14:paraId="1719B7C1" w14:textId="74AAEEEF"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593574">
              <w:rPr>
                <w:rFonts w:ascii="Arial" w:eastAsia="Calibri" w:hAnsi="Arial" w:cs="Arial"/>
                <w:color w:val="000000" w:themeColor="text1"/>
                <w:sz w:val="18"/>
                <w:szCs w:val="18"/>
                <w:lang w:val="hr-HR"/>
              </w:rPr>
              <w:t>povećanje</w:t>
            </w:r>
            <w:r>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31" w:type="dxa"/>
            <w:shd w:val="clear" w:color="auto" w:fill="auto"/>
            <w:vAlign w:val="bottom"/>
          </w:tcPr>
          <w:p w14:paraId="50AB2BAC" w14:textId="706E2402" w:rsidR="00563FC7" w:rsidRPr="00593574" w:rsidRDefault="00EF5B26" w:rsidP="00563FC7">
            <w:pPr>
              <w:jc w:val="right"/>
              <w:rPr>
                <w:rFonts w:ascii="Arial" w:hAnsi="Arial" w:cs="Arial"/>
                <w:sz w:val="18"/>
                <w:szCs w:val="18"/>
              </w:rPr>
            </w:pPr>
            <w:r w:rsidRPr="00EF5B26">
              <w:rPr>
                <w:rFonts w:ascii="Arial" w:hAnsi="Arial" w:cs="Arial"/>
                <w:sz w:val="18"/>
                <w:szCs w:val="18"/>
              </w:rPr>
              <w:t>(16)</w:t>
            </w:r>
          </w:p>
        </w:tc>
        <w:tc>
          <w:tcPr>
            <w:tcW w:w="1031" w:type="dxa"/>
            <w:shd w:val="clear" w:color="auto" w:fill="auto"/>
            <w:vAlign w:val="bottom"/>
          </w:tcPr>
          <w:p w14:paraId="51B7470A" w14:textId="556B5A99"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31" w:type="dxa"/>
            <w:shd w:val="clear" w:color="auto" w:fill="auto"/>
            <w:vAlign w:val="bottom"/>
          </w:tcPr>
          <w:p w14:paraId="7F2D3780" w14:textId="413E0E07" w:rsidR="00563FC7" w:rsidRPr="00593574" w:rsidRDefault="00EF5B26" w:rsidP="00563FC7">
            <w:pPr>
              <w:jc w:val="right"/>
              <w:rPr>
                <w:rFonts w:ascii="Arial" w:hAnsi="Arial" w:cs="Arial"/>
                <w:sz w:val="18"/>
                <w:szCs w:val="18"/>
              </w:rPr>
            </w:pPr>
            <w:r w:rsidRPr="00EF5B26">
              <w:rPr>
                <w:rFonts w:ascii="Arial" w:hAnsi="Arial" w:cs="Arial"/>
                <w:sz w:val="18"/>
                <w:szCs w:val="18"/>
              </w:rPr>
              <w:t>331</w:t>
            </w:r>
          </w:p>
        </w:tc>
        <w:tc>
          <w:tcPr>
            <w:tcW w:w="1028" w:type="dxa"/>
            <w:shd w:val="clear" w:color="auto" w:fill="auto"/>
            <w:vAlign w:val="bottom"/>
          </w:tcPr>
          <w:p w14:paraId="04B726C9" w14:textId="7CDBF2F4" w:rsidR="00563FC7" w:rsidRPr="00593574" w:rsidRDefault="00EF5B26" w:rsidP="00563FC7">
            <w:pPr>
              <w:jc w:val="right"/>
              <w:rPr>
                <w:rFonts w:ascii="Arial" w:hAnsi="Arial" w:cs="Arial"/>
                <w:sz w:val="18"/>
                <w:szCs w:val="18"/>
              </w:rPr>
            </w:pPr>
            <w:r w:rsidRPr="00EF5B26">
              <w:rPr>
                <w:rFonts w:ascii="Arial" w:hAnsi="Arial" w:cs="Arial"/>
                <w:sz w:val="18"/>
                <w:szCs w:val="18"/>
              </w:rPr>
              <w:t>(1)</w:t>
            </w:r>
          </w:p>
        </w:tc>
        <w:tc>
          <w:tcPr>
            <w:tcW w:w="1100" w:type="dxa"/>
            <w:shd w:val="clear" w:color="auto" w:fill="auto"/>
            <w:vAlign w:val="bottom"/>
          </w:tcPr>
          <w:p w14:paraId="0157951C" w14:textId="528C7C90" w:rsidR="00563FC7" w:rsidRPr="00CA620A" w:rsidRDefault="00EF5B26" w:rsidP="00563FC7">
            <w:pPr>
              <w:jc w:val="right"/>
              <w:rPr>
                <w:rFonts w:ascii="Arial" w:hAnsi="Arial" w:cs="Arial"/>
                <w:b/>
                <w:bCs/>
                <w:sz w:val="18"/>
                <w:szCs w:val="18"/>
              </w:rPr>
            </w:pPr>
            <w:r w:rsidRPr="00EF5B26">
              <w:rPr>
                <w:rFonts w:ascii="Arial" w:hAnsi="Arial" w:cs="Arial"/>
                <w:b/>
                <w:bCs/>
                <w:sz w:val="18"/>
                <w:szCs w:val="18"/>
              </w:rPr>
              <w:t>314</w:t>
            </w:r>
          </w:p>
        </w:tc>
      </w:tr>
      <w:tr w:rsidR="00563FC7" w:rsidRPr="001B015B" w14:paraId="518C588D" w14:textId="77777777" w:rsidTr="00F959D0">
        <w:trPr>
          <w:trHeight w:val="70"/>
        </w:trPr>
        <w:tc>
          <w:tcPr>
            <w:tcW w:w="4159" w:type="dxa"/>
            <w:tcBorders>
              <w:top w:val="nil"/>
              <w:left w:val="nil"/>
              <w:bottom w:val="nil"/>
              <w:right w:val="nil"/>
            </w:tcBorders>
            <w:shd w:val="clear" w:color="auto" w:fill="auto"/>
            <w:vAlign w:val="center"/>
          </w:tcPr>
          <w:p w14:paraId="520BFDD9" w14:textId="4C6D8265"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31" w:type="dxa"/>
            <w:shd w:val="clear" w:color="auto" w:fill="auto"/>
            <w:vAlign w:val="bottom"/>
          </w:tcPr>
          <w:p w14:paraId="31166040" w14:textId="12D339BE" w:rsidR="00563FC7" w:rsidRPr="001B015B" w:rsidRDefault="00EF5B26" w:rsidP="00563FC7">
            <w:pPr>
              <w:jc w:val="right"/>
              <w:rPr>
                <w:rFonts w:ascii="Arial" w:hAnsi="Arial" w:cs="Arial"/>
                <w:sz w:val="18"/>
                <w:szCs w:val="18"/>
              </w:rPr>
            </w:pPr>
            <w:r w:rsidRPr="00EF5B26">
              <w:rPr>
                <w:rFonts w:ascii="Arial" w:hAnsi="Arial" w:cs="Arial"/>
                <w:sz w:val="18"/>
                <w:szCs w:val="18"/>
              </w:rPr>
              <w:t>(20)</w:t>
            </w:r>
          </w:p>
        </w:tc>
        <w:tc>
          <w:tcPr>
            <w:tcW w:w="1031" w:type="dxa"/>
            <w:shd w:val="clear" w:color="auto" w:fill="auto"/>
            <w:vAlign w:val="bottom"/>
          </w:tcPr>
          <w:p w14:paraId="427738BD" w14:textId="7B760888" w:rsidR="00563FC7" w:rsidRPr="001B015B" w:rsidRDefault="00EF5B26" w:rsidP="00563FC7">
            <w:pPr>
              <w:jc w:val="right"/>
              <w:rPr>
                <w:rFonts w:ascii="Arial" w:hAnsi="Arial" w:cs="Arial"/>
                <w:sz w:val="18"/>
                <w:szCs w:val="18"/>
              </w:rPr>
            </w:pPr>
            <w:r>
              <w:rPr>
                <w:rFonts w:ascii="Arial" w:hAnsi="Arial" w:cs="Arial"/>
                <w:sz w:val="18"/>
                <w:szCs w:val="18"/>
              </w:rPr>
              <w:t>-</w:t>
            </w:r>
          </w:p>
        </w:tc>
        <w:tc>
          <w:tcPr>
            <w:tcW w:w="1031" w:type="dxa"/>
            <w:shd w:val="clear" w:color="auto" w:fill="auto"/>
            <w:vAlign w:val="bottom"/>
          </w:tcPr>
          <w:p w14:paraId="72C87B0E" w14:textId="5C5EBAEF" w:rsidR="00563FC7" w:rsidRPr="001B015B" w:rsidRDefault="00EF5B26" w:rsidP="00563FC7">
            <w:pPr>
              <w:jc w:val="right"/>
              <w:rPr>
                <w:rFonts w:ascii="Arial" w:hAnsi="Arial" w:cs="Arial"/>
                <w:sz w:val="18"/>
                <w:szCs w:val="18"/>
              </w:rPr>
            </w:pPr>
            <w:r w:rsidRPr="00EF5B26">
              <w:rPr>
                <w:rFonts w:ascii="Arial" w:hAnsi="Arial" w:cs="Arial"/>
                <w:sz w:val="18"/>
                <w:szCs w:val="18"/>
              </w:rPr>
              <w:t>(428)</w:t>
            </w:r>
          </w:p>
        </w:tc>
        <w:tc>
          <w:tcPr>
            <w:tcW w:w="1028" w:type="dxa"/>
            <w:shd w:val="clear" w:color="auto" w:fill="auto"/>
            <w:vAlign w:val="bottom"/>
          </w:tcPr>
          <w:p w14:paraId="1025C478" w14:textId="06CFE602" w:rsidR="00563FC7" w:rsidRPr="001B015B" w:rsidRDefault="00EF5B26" w:rsidP="00563FC7">
            <w:pPr>
              <w:jc w:val="right"/>
              <w:rPr>
                <w:rFonts w:ascii="Arial" w:hAnsi="Arial" w:cs="Arial"/>
                <w:sz w:val="18"/>
                <w:szCs w:val="18"/>
              </w:rPr>
            </w:pPr>
            <w:r>
              <w:rPr>
                <w:rFonts w:ascii="Arial" w:hAnsi="Arial" w:cs="Arial"/>
                <w:sz w:val="18"/>
                <w:szCs w:val="18"/>
              </w:rPr>
              <w:t>-</w:t>
            </w:r>
          </w:p>
        </w:tc>
        <w:tc>
          <w:tcPr>
            <w:tcW w:w="1100" w:type="dxa"/>
            <w:shd w:val="clear" w:color="auto" w:fill="auto"/>
            <w:vAlign w:val="bottom"/>
          </w:tcPr>
          <w:p w14:paraId="13EEF727" w14:textId="181ACBD7" w:rsidR="00563FC7" w:rsidRPr="00CA620A" w:rsidRDefault="00EF5B26" w:rsidP="00563FC7">
            <w:pPr>
              <w:jc w:val="right"/>
              <w:rPr>
                <w:rFonts w:ascii="Arial" w:hAnsi="Arial" w:cs="Arial"/>
                <w:b/>
                <w:bCs/>
                <w:sz w:val="18"/>
                <w:szCs w:val="18"/>
              </w:rPr>
            </w:pPr>
            <w:r w:rsidRPr="00EF5B26">
              <w:rPr>
                <w:rFonts w:ascii="Arial" w:hAnsi="Arial" w:cs="Arial"/>
                <w:b/>
                <w:bCs/>
                <w:sz w:val="18"/>
                <w:szCs w:val="18"/>
              </w:rPr>
              <w:t>(448)</w:t>
            </w:r>
          </w:p>
        </w:tc>
      </w:tr>
      <w:tr w:rsidR="00563FC7" w:rsidRPr="001B015B" w14:paraId="5B347ED3" w14:textId="77777777" w:rsidTr="002D61E6">
        <w:trPr>
          <w:trHeight w:val="213"/>
        </w:trPr>
        <w:tc>
          <w:tcPr>
            <w:tcW w:w="4159" w:type="dxa"/>
            <w:tcBorders>
              <w:top w:val="nil"/>
              <w:left w:val="nil"/>
              <w:bottom w:val="nil"/>
              <w:right w:val="nil"/>
            </w:tcBorders>
            <w:shd w:val="clear" w:color="auto" w:fill="auto"/>
            <w:vAlign w:val="center"/>
            <w:hideMark/>
          </w:tcPr>
          <w:p w14:paraId="2145ECA4" w14:textId="1CBC041F"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1" w:type="dxa"/>
            <w:tcBorders>
              <w:top w:val="nil"/>
              <w:left w:val="nil"/>
              <w:right w:val="nil"/>
            </w:tcBorders>
            <w:shd w:val="clear" w:color="auto" w:fill="auto"/>
            <w:vAlign w:val="bottom"/>
          </w:tcPr>
          <w:p w14:paraId="12941663" w14:textId="645BE868"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31" w:type="dxa"/>
            <w:tcBorders>
              <w:top w:val="nil"/>
              <w:left w:val="nil"/>
              <w:right w:val="nil"/>
            </w:tcBorders>
            <w:shd w:val="clear" w:color="auto" w:fill="auto"/>
            <w:vAlign w:val="bottom"/>
          </w:tcPr>
          <w:p w14:paraId="562BA064" w14:textId="016470BB"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31" w:type="dxa"/>
            <w:tcBorders>
              <w:top w:val="nil"/>
              <w:left w:val="nil"/>
              <w:right w:val="nil"/>
            </w:tcBorders>
            <w:shd w:val="clear" w:color="auto" w:fill="auto"/>
            <w:vAlign w:val="bottom"/>
          </w:tcPr>
          <w:p w14:paraId="62B500A8" w14:textId="723B7F77" w:rsidR="00563FC7" w:rsidRPr="00593574" w:rsidRDefault="00EF5B26" w:rsidP="00563FC7">
            <w:pPr>
              <w:jc w:val="right"/>
              <w:rPr>
                <w:rFonts w:ascii="Arial" w:hAnsi="Arial" w:cs="Arial"/>
                <w:sz w:val="18"/>
                <w:szCs w:val="18"/>
              </w:rPr>
            </w:pPr>
            <w:r>
              <w:rPr>
                <w:rFonts w:ascii="Arial" w:hAnsi="Arial" w:cs="Arial"/>
                <w:sz w:val="18"/>
                <w:szCs w:val="18"/>
              </w:rPr>
              <w:t>7</w:t>
            </w:r>
          </w:p>
        </w:tc>
        <w:tc>
          <w:tcPr>
            <w:tcW w:w="1028" w:type="dxa"/>
            <w:tcBorders>
              <w:top w:val="nil"/>
              <w:left w:val="nil"/>
              <w:right w:val="nil"/>
            </w:tcBorders>
            <w:shd w:val="clear" w:color="auto" w:fill="auto"/>
            <w:vAlign w:val="bottom"/>
          </w:tcPr>
          <w:p w14:paraId="54E70F30" w14:textId="049E052B"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100" w:type="dxa"/>
            <w:tcBorders>
              <w:top w:val="nil"/>
              <w:left w:val="nil"/>
              <w:right w:val="nil"/>
            </w:tcBorders>
            <w:shd w:val="clear" w:color="auto" w:fill="auto"/>
            <w:vAlign w:val="bottom"/>
          </w:tcPr>
          <w:p w14:paraId="3F3E7C54" w14:textId="650D9B61" w:rsidR="00563FC7" w:rsidRPr="00CA620A" w:rsidRDefault="00EF5B26" w:rsidP="00563FC7">
            <w:pPr>
              <w:jc w:val="right"/>
              <w:rPr>
                <w:rFonts w:ascii="Arial" w:hAnsi="Arial" w:cs="Arial"/>
                <w:b/>
                <w:bCs/>
                <w:sz w:val="18"/>
                <w:szCs w:val="18"/>
              </w:rPr>
            </w:pPr>
            <w:r>
              <w:rPr>
                <w:rFonts w:ascii="Arial" w:hAnsi="Arial" w:cs="Arial"/>
                <w:b/>
                <w:bCs/>
                <w:sz w:val="18"/>
                <w:szCs w:val="18"/>
              </w:rPr>
              <w:t>7</w:t>
            </w:r>
          </w:p>
        </w:tc>
      </w:tr>
      <w:tr w:rsidR="00563FC7" w:rsidRPr="001B015B" w14:paraId="33430A11" w14:textId="77777777" w:rsidTr="002D61E6">
        <w:trPr>
          <w:trHeight w:val="213"/>
        </w:trPr>
        <w:tc>
          <w:tcPr>
            <w:tcW w:w="4159" w:type="dxa"/>
            <w:tcBorders>
              <w:top w:val="nil"/>
              <w:left w:val="nil"/>
              <w:bottom w:val="nil"/>
              <w:right w:val="nil"/>
            </w:tcBorders>
            <w:shd w:val="clear" w:color="auto" w:fill="auto"/>
            <w:vAlign w:val="center"/>
          </w:tcPr>
          <w:p w14:paraId="0C2E4D52" w14:textId="71808079" w:rsidR="00563FC7" w:rsidRPr="001B015B" w:rsidRDefault="00563FC7" w:rsidP="00563FC7">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Ostala usklađenja</w:t>
            </w:r>
          </w:p>
        </w:tc>
        <w:tc>
          <w:tcPr>
            <w:tcW w:w="1031" w:type="dxa"/>
            <w:tcBorders>
              <w:top w:val="nil"/>
              <w:left w:val="nil"/>
              <w:bottom w:val="single" w:sz="4" w:space="0" w:color="auto"/>
              <w:right w:val="nil"/>
            </w:tcBorders>
            <w:shd w:val="clear" w:color="auto" w:fill="auto"/>
            <w:vAlign w:val="bottom"/>
          </w:tcPr>
          <w:p w14:paraId="675907CC" w14:textId="643D0C3D" w:rsidR="00563FC7" w:rsidRPr="00593574" w:rsidRDefault="00EF5B26" w:rsidP="00563FC7">
            <w:pPr>
              <w:jc w:val="right"/>
              <w:rPr>
                <w:rFonts w:ascii="Arial" w:hAnsi="Arial" w:cs="Arial"/>
                <w:sz w:val="18"/>
                <w:szCs w:val="18"/>
              </w:rPr>
            </w:pPr>
            <w:r>
              <w:rPr>
                <w:rFonts w:ascii="Arial" w:hAnsi="Arial" w:cs="Arial"/>
                <w:sz w:val="18"/>
                <w:szCs w:val="18"/>
              </w:rPr>
              <w:t>1</w:t>
            </w:r>
          </w:p>
        </w:tc>
        <w:tc>
          <w:tcPr>
            <w:tcW w:w="1031" w:type="dxa"/>
            <w:tcBorders>
              <w:top w:val="nil"/>
              <w:left w:val="nil"/>
              <w:bottom w:val="single" w:sz="4" w:space="0" w:color="auto"/>
              <w:right w:val="nil"/>
            </w:tcBorders>
            <w:shd w:val="clear" w:color="auto" w:fill="auto"/>
            <w:vAlign w:val="bottom"/>
          </w:tcPr>
          <w:p w14:paraId="5D8D021C" w14:textId="1B56302D"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31" w:type="dxa"/>
            <w:tcBorders>
              <w:top w:val="nil"/>
              <w:left w:val="nil"/>
              <w:bottom w:val="single" w:sz="4" w:space="0" w:color="auto"/>
              <w:right w:val="nil"/>
            </w:tcBorders>
            <w:shd w:val="clear" w:color="auto" w:fill="auto"/>
            <w:vAlign w:val="bottom"/>
          </w:tcPr>
          <w:p w14:paraId="0596E6AF" w14:textId="70AA529F" w:rsidR="00563FC7" w:rsidRPr="00593574" w:rsidRDefault="00EF5B26" w:rsidP="00563FC7">
            <w:pPr>
              <w:jc w:val="right"/>
              <w:rPr>
                <w:rFonts w:ascii="Arial" w:hAnsi="Arial" w:cs="Arial"/>
                <w:sz w:val="18"/>
                <w:szCs w:val="18"/>
              </w:rPr>
            </w:pPr>
            <w:r>
              <w:rPr>
                <w:rFonts w:ascii="Arial" w:hAnsi="Arial" w:cs="Arial"/>
                <w:sz w:val="18"/>
                <w:szCs w:val="18"/>
              </w:rPr>
              <w:t>-</w:t>
            </w:r>
          </w:p>
        </w:tc>
        <w:tc>
          <w:tcPr>
            <w:tcW w:w="1028" w:type="dxa"/>
            <w:tcBorders>
              <w:top w:val="nil"/>
              <w:left w:val="nil"/>
              <w:bottom w:val="single" w:sz="4" w:space="0" w:color="auto"/>
              <w:right w:val="nil"/>
            </w:tcBorders>
            <w:shd w:val="clear" w:color="auto" w:fill="auto"/>
            <w:vAlign w:val="bottom"/>
          </w:tcPr>
          <w:p w14:paraId="091C7A61" w14:textId="27E462FD" w:rsidR="00563FC7" w:rsidRPr="00593574" w:rsidRDefault="00EF5B26" w:rsidP="00563FC7">
            <w:pPr>
              <w:jc w:val="right"/>
              <w:rPr>
                <w:rFonts w:ascii="Arial" w:hAnsi="Arial" w:cs="Arial"/>
                <w:sz w:val="18"/>
                <w:szCs w:val="18"/>
              </w:rPr>
            </w:pPr>
            <w:r>
              <w:rPr>
                <w:rFonts w:ascii="Arial" w:hAnsi="Arial" w:cs="Arial"/>
                <w:sz w:val="18"/>
                <w:szCs w:val="18"/>
              </w:rPr>
              <w:t>1</w:t>
            </w:r>
          </w:p>
        </w:tc>
        <w:tc>
          <w:tcPr>
            <w:tcW w:w="1100" w:type="dxa"/>
            <w:tcBorders>
              <w:top w:val="nil"/>
              <w:left w:val="nil"/>
              <w:bottom w:val="single" w:sz="4" w:space="0" w:color="auto"/>
              <w:right w:val="nil"/>
            </w:tcBorders>
            <w:shd w:val="clear" w:color="auto" w:fill="auto"/>
            <w:vAlign w:val="bottom"/>
          </w:tcPr>
          <w:p w14:paraId="248F948F" w14:textId="221321B1" w:rsidR="00563FC7" w:rsidRPr="00CA620A" w:rsidRDefault="00EF5B26" w:rsidP="00563FC7">
            <w:pPr>
              <w:jc w:val="right"/>
              <w:rPr>
                <w:rFonts w:ascii="Arial" w:hAnsi="Arial" w:cs="Arial"/>
                <w:b/>
                <w:bCs/>
                <w:sz w:val="18"/>
                <w:szCs w:val="18"/>
              </w:rPr>
            </w:pPr>
            <w:r>
              <w:rPr>
                <w:rFonts w:ascii="Arial" w:hAnsi="Arial" w:cs="Arial"/>
                <w:b/>
                <w:bCs/>
                <w:sz w:val="18"/>
                <w:szCs w:val="18"/>
              </w:rPr>
              <w:t>2</w:t>
            </w:r>
          </w:p>
        </w:tc>
      </w:tr>
      <w:tr w:rsidR="00563FC7" w:rsidRPr="001B015B" w14:paraId="78701088" w14:textId="77777777" w:rsidTr="002D61E6">
        <w:trPr>
          <w:trHeight w:val="213"/>
        </w:trPr>
        <w:tc>
          <w:tcPr>
            <w:tcW w:w="4159" w:type="dxa"/>
            <w:tcBorders>
              <w:top w:val="nil"/>
              <w:left w:val="nil"/>
              <w:bottom w:val="nil"/>
              <w:right w:val="nil"/>
            </w:tcBorders>
            <w:shd w:val="clear" w:color="auto" w:fill="auto"/>
            <w:vAlign w:val="bottom"/>
            <w:hideMark/>
          </w:tcPr>
          <w:p w14:paraId="07F25C77" w14:textId="30A6C526" w:rsidR="00563FC7" w:rsidRPr="001B015B" w:rsidRDefault="00563FC7" w:rsidP="00563FC7">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sidR="00CA620A">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31" w:type="dxa"/>
            <w:tcBorders>
              <w:top w:val="single" w:sz="4" w:space="0" w:color="auto"/>
              <w:left w:val="nil"/>
              <w:bottom w:val="single" w:sz="12" w:space="0" w:color="auto"/>
              <w:right w:val="nil"/>
            </w:tcBorders>
            <w:shd w:val="clear" w:color="auto" w:fill="auto"/>
            <w:vAlign w:val="bottom"/>
          </w:tcPr>
          <w:p w14:paraId="77D205B6" w14:textId="0A5AEFDC" w:rsidR="00563FC7" w:rsidRPr="00563FC7" w:rsidRDefault="00EF5B26" w:rsidP="00563FC7">
            <w:pPr>
              <w:jc w:val="right"/>
              <w:rPr>
                <w:rFonts w:ascii="Arial" w:hAnsi="Arial" w:cs="Arial"/>
                <w:b/>
                <w:bCs/>
                <w:sz w:val="18"/>
                <w:szCs w:val="18"/>
              </w:rPr>
            </w:pPr>
            <w:r w:rsidRPr="00EF5B26">
              <w:rPr>
                <w:rFonts w:ascii="Arial" w:hAnsi="Arial" w:cs="Arial"/>
                <w:b/>
                <w:bCs/>
                <w:sz w:val="18"/>
                <w:szCs w:val="18"/>
              </w:rPr>
              <w:t>11</w:t>
            </w:r>
          </w:p>
        </w:tc>
        <w:tc>
          <w:tcPr>
            <w:tcW w:w="1031" w:type="dxa"/>
            <w:tcBorders>
              <w:top w:val="single" w:sz="4" w:space="0" w:color="auto"/>
              <w:left w:val="nil"/>
              <w:bottom w:val="single" w:sz="12" w:space="0" w:color="auto"/>
              <w:right w:val="nil"/>
            </w:tcBorders>
            <w:shd w:val="clear" w:color="auto" w:fill="auto"/>
            <w:vAlign w:val="bottom"/>
          </w:tcPr>
          <w:p w14:paraId="4F321811" w14:textId="6F59AA1E" w:rsidR="00563FC7" w:rsidRPr="00563FC7" w:rsidRDefault="00EF5B26" w:rsidP="00563FC7">
            <w:pPr>
              <w:jc w:val="right"/>
              <w:rPr>
                <w:rFonts w:ascii="Arial" w:hAnsi="Arial" w:cs="Arial"/>
                <w:b/>
                <w:bCs/>
                <w:sz w:val="18"/>
                <w:szCs w:val="18"/>
              </w:rPr>
            </w:pPr>
            <w:r>
              <w:rPr>
                <w:rFonts w:ascii="Arial" w:hAnsi="Arial" w:cs="Arial"/>
                <w:b/>
                <w:bCs/>
                <w:sz w:val="18"/>
                <w:szCs w:val="18"/>
              </w:rPr>
              <w:t>1</w:t>
            </w:r>
          </w:p>
        </w:tc>
        <w:tc>
          <w:tcPr>
            <w:tcW w:w="1031" w:type="dxa"/>
            <w:tcBorders>
              <w:top w:val="single" w:sz="4" w:space="0" w:color="auto"/>
              <w:left w:val="nil"/>
              <w:bottom w:val="single" w:sz="12" w:space="0" w:color="auto"/>
              <w:right w:val="nil"/>
            </w:tcBorders>
            <w:shd w:val="clear" w:color="auto" w:fill="auto"/>
            <w:vAlign w:val="bottom"/>
          </w:tcPr>
          <w:p w14:paraId="4FD2353E" w14:textId="23EEBCD1" w:rsidR="00563FC7" w:rsidRPr="00563FC7" w:rsidRDefault="00EF5B26" w:rsidP="00563FC7">
            <w:pPr>
              <w:jc w:val="right"/>
              <w:rPr>
                <w:rFonts w:ascii="Arial" w:hAnsi="Arial" w:cs="Arial"/>
                <w:b/>
                <w:bCs/>
                <w:sz w:val="18"/>
                <w:szCs w:val="18"/>
              </w:rPr>
            </w:pPr>
            <w:r w:rsidRPr="00EF5B26">
              <w:rPr>
                <w:rFonts w:ascii="Arial" w:hAnsi="Arial" w:cs="Arial"/>
                <w:b/>
                <w:bCs/>
                <w:sz w:val="18"/>
                <w:szCs w:val="18"/>
              </w:rPr>
              <w:t>4.221</w:t>
            </w:r>
          </w:p>
        </w:tc>
        <w:tc>
          <w:tcPr>
            <w:tcW w:w="1028" w:type="dxa"/>
            <w:tcBorders>
              <w:top w:val="single" w:sz="4" w:space="0" w:color="auto"/>
              <w:left w:val="nil"/>
              <w:bottom w:val="single" w:sz="12" w:space="0" w:color="auto"/>
              <w:right w:val="nil"/>
            </w:tcBorders>
            <w:shd w:val="clear" w:color="auto" w:fill="auto"/>
            <w:vAlign w:val="bottom"/>
          </w:tcPr>
          <w:p w14:paraId="4E516909" w14:textId="6EFC2C97" w:rsidR="00563FC7" w:rsidRPr="00563FC7" w:rsidRDefault="00EF5B26" w:rsidP="00563FC7">
            <w:pPr>
              <w:jc w:val="right"/>
              <w:rPr>
                <w:rFonts w:ascii="Arial" w:hAnsi="Arial" w:cs="Arial"/>
                <w:b/>
                <w:bCs/>
                <w:sz w:val="18"/>
                <w:szCs w:val="18"/>
              </w:rPr>
            </w:pPr>
            <w:r>
              <w:rPr>
                <w:rFonts w:ascii="Arial" w:hAnsi="Arial" w:cs="Arial"/>
                <w:b/>
                <w:bCs/>
                <w:sz w:val="18"/>
                <w:szCs w:val="18"/>
              </w:rPr>
              <w:t>35</w:t>
            </w:r>
          </w:p>
        </w:tc>
        <w:tc>
          <w:tcPr>
            <w:tcW w:w="1100" w:type="dxa"/>
            <w:tcBorders>
              <w:top w:val="single" w:sz="4" w:space="0" w:color="auto"/>
              <w:left w:val="nil"/>
              <w:bottom w:val="single" w:sz="12" w:space="0" w:color="auto"/>
              <w:right w:val="nil"/>
            </w:tcBorders>
            <w:shd w:val="clear" w:color="auto" w:fill="auto"/>
            <w:vAlign w:val="bottom"/>
          </w:tcPr>
          <w:p w14:paraId="24374C1F" w14:textId="2D21206E" w:rsidR="00563FC7" w:rsidRPr="00563FC7" w:rsidRDefault="00EF5B26" w:rsidP="00563FC7">
            <w:pPr>
              <w:jc w:val="right"/>
              <w:rPr>
                <w:rFonts w:ascii="Arial" w:hAnsi="Arial" w:cs="Arial"/>
                <w:b/>
                <w:bCs/>
                <w:sz w:val="18"/>
                <w:szCs w:val="18"/>
              </w:rPr>
            </w:pPr>
            <w:r w:rsidRPr="00EF5B26">
              <w:rPr>
                <w:rFonts w:ascii="Arial" w:hAnsi="Arial" w:cs="Arial"/>
                <w:b/>
                <w:bCs/>
                <w:sz w:val="18"/>
                <w:szCs w:val="18"/>
              </w:rPr>
              <w:t>4.268</w:t>
            </w:r>
          </w:p>
        </w:tc>
      </w:tr>
    </w:tbl>
    <w:p w14:paraId="7E373859" w14:textId="77777777" w:rsidR="00890F29" w:rsidRPr="001B015B" w:rsidRDefault="00890F29" w:rsidP="00890F29">
      <w:pPr>
        <w:keepNext/>
        <w:jc w:val="both"/>
        <w:rPr>
          <w:rFonts w:ascii="Arial" w:hAnsi="Arial" w:cs="Arial"/>
          <w:b/>
          <w:bCs/>
          <w:color w:val="000000" w:themeColor="text1"/>
          <w:sz w:val="20"/>
          <w:szCs w:val="20"/>
          <w:lang w:val="hr-HR"/>
        </w:rPr>
      </w:pPr>
    </w:p>
    <w:p w14:paraId="26C385E4" w14:textId="690660C0" w:rsidR="00890F29" w:rsidRPr="001B015B" w:rsidRDefault="00890F29" w:rsidP="00890F29">
      <w:pPr>
        <w:rPr>
          <w:rFonts w:ascii="Arial" w:eastAsia="Calibri" w:hAnsi="Arial" w:cs="Arial"/>
          <w:color w:val="000000" w:themeColor="text1"/>
          <w:sz w:val="20"/>
          <w:szCs w:val="20"/>
          <w:lang w:val="hr-HR"/>
        </w:rPr>
      </w:pPr>
    </w:p>
    <w:p w14:paraId="34BAA727" w14:textId="77777777" w:rsidR="007E286D" w:rsidRPr="001B015B" w:rsidRDefault="007E286D" w:rsidP="00890F29">
      <w:pPr>
        <w:rPr>
          <w:rFonts w:ascii="Arial" w:eastAsia="Calibri" w:hAnsi="Arial" w:cs="Arial"/>
          <w:color w:val="000000" w:themeColor="text1"/>
          <w:sz w:val="20"/>
          <w:szCs w:val="20"/>
          <w:lang w:val="hr-HR"/>
        </w:rPr>
      </w:pPr>
    </w:p>
    <w:p w14:paraId="23F27A0A" w14:textId="77777777" w:rsidR="007E286D" w:rsidRPr="001B015B" w:rsidRDefault="007E286D" w:rsidP="00890F29">
      <w:pPr>
        <w:rPr>
          <w:rFonts w:ascii="Arial" w:eastAsia="Calibri" w:hAnsi="Arial" w:cs="Arial"/>
          <w:color w:val="000000" w:themeColor="text1"/>
          <w:sz w:val="20"/>
          <w:szCs w:val="20"/>
          <w:lang w:val="hr-HR"/>
        </w:rPr>
      </w:pPr>
    </w:p>
    <w:tbl>
      <w:tblPr>
        <w:tblW w:w="9380" w:type="dxa"/>
        <w:tblInd w:w="-180" w:type="dxa"/>
        <w:tblLook w:val="04A0" w:firstRow="1" w:lastRow="0" w:firstColumn="1" w:lastColumn="0" w:noHBand="0" w:noVBand="1"/>
      </w:tblPr>
      <w:tblGrid>
        <w:gridCol w:w="4159"/>
        <w:gridCol w:w="1031"/>
        <w:gridCol w:w="1031"/>
        <w:gridCol w:w="1031"/>
        <w:gridCol w:w="1028"/>
        <w:gridCol w:w="1100"/>
      </w:tblGrid>
      <w:tr w:rsidR="00CA620A" w:rsidRPr="001B015B" w14:paraId="7A9ECE43" w14:textId="77777777" w:rsidTr="00E1203E">
        <w:trPr>
          <w:trHeight w:val="203"/>
        </w:trPr>
        <w:tc>
          <w:tcPr>
            <w:tcW w:w="4159" w:type="dxa"/>
            <w:tcBorders>
              <w:top w:val="nil"/>
              <w:left w:val="nil"/>
              <w:bottom w:val="nil"/>
              <w:right w:val="nil"/>
            </w:tcBorders>
            <w:shd w:val="clear" w:color="auto" w:fill="auto"/>
            <w:vAlign w:val="center"/>
          </w:tcPr>
          <w:p w14:paraId="4723BA9D"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31" w:type="dxa"/>
            <w:tcBorders>
              <w:top w:val="nil"/>
              <w:left w:val="nil"/>
              <w:bottom w:val="nil"/>
              <w:right w:val="nil"/>
            </w:tcBorders>
            <w:shd w:val="clear" w:color="auto" w:fill="auto"/>
            <w:vAlign w:val="center"/>
          </w:tcPr>
          <w:p w14:paraId="40BAF62C"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5F82C75B"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3726D1F0"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6750C2E5"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shd w:val="clear" w:color="auto" w:fill="auto"/>
            <w:vAlign w:val="center"/>
          </w:tcPr>
          <w:p w14:paraId="2051BBD0" w14:textId="77777777" w:rsidR="00CA620A" w:rsidRPr="001B015B" w:rsidRDefault="00CA620A" w:rsidP="00E1203E">
            <w:pPr>
              <w:jc w:val="right"/>
              <w:rPr>
                <w:rFonts w:ascii="Arial" w:eastAsia="Calibri" w:hAnsi="Arial" w:cs="Arial"/>
                <w:b/>
                <w:bCs/>
                <w:color w:val="000000" w:themeColor="text1"/>
                <w:sz w:val="18"/>
                <w:szCs w:val="18"/>
                <w:lang w:val="hr-HR"/>
              </w:rPr>
            </w:pPr>
          </w:p>
        </w:tc>
      </w:tr>
      <w:tr w:rsidR="00CA620A" w:rsidRPr="001B015B" w14:paraId="332173FA" w14:textId="77777777" w:rsidTr="00E1203E">
        <w:trPr>
          <w:trHeight w:val="203"/>
        </w:trPr>
        <w:tc>
          <w:tcPr>
            <w:tcW w:w="4159" w:type="dxa"/>
            <w:tcBorders>
              <w:top w:val="nil"/>
              <w:left w:val="nil"/>
              <w:bottom w:val="nil"/>
              <w:right w:val="nil"/>
            </w:tcBorders>
            <w:shd w:val="clear" w:color="auto" w:fill="auto"/>
            <w:vAlign w:val="center"/>
            <w:hideMark/>
          </w:tcPr>
          <w:p w14:paraId="395BC6EB"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31" w:type="dxa"/>
            <w:tcBorders>
              <w:top w:val="nil"/>
              <w:left w:val="nil"/>
              <w:bottom w:val="nil"/>
              <w:right w:val="nil"/>
            </w:tcBorders>
            <w:shd w:val="clear" w:color="auto" w:fill="auto"/>
            <w:vAlign w:val="center"/>
            <w:hideMark/>
          </w:tcPr>
          <w:p w14:paraId="10EAF27A"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1" w:type="dxa"/>
            <w:tcBorders>
              <w:top w:val="nil"/>
              <w:left w:val="nil"/>
              <w:bottom w:val="nil"/>
              <w:right w:val="nil"/>
            </w:tcBorders>
            <w:shd w:val="clear" w:color="auto" w:fill="auto"/>
            <w:vAlign w:val="center"/>
            <w:hideMark/>
          </w:tcPr>
          <w:p w14:paraId="2064E247"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1" w:type="dxa"/>
            <w:tcBorders>
              <w:top w:val="nil"/>
              <w:left w:val="nil"/>
              <w:bottom w:val="nil"/>
              <w:right w:val="nil"/>
            </w:tcBorders>
            <w:shd w:val="clear" w:color="auto" w:fill="auto"/>
            <w:vAlign w:val="center"/>
            <w:hideMark/>
          </w:tcPr>
          <w:p w14:paraId="59497ADC"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8" w:type="dxa"/>
            <w:tcBorders>
              <w:top w:val="nil"/>
              <w:left w:val="nil"/>
              <w:bottom w:val="nil"/>
              <w:right w:val="nil"/>
            </w:tcBorders>
            <w:shd w:val="clear" w:color="auto" w:fill="auto"/>
            <w:vAlign w:val="center"/>
            <w:hideMark/>
          </w:tcPr>
          <w:p w14:paraId="72FB252F"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00" w:type="dxa"/>
            <w:tcBorders>
              <w:top w:val="nil"/>
              <w:left w:val="nil"/>
              <w:bottom w:val="nil"/>
              <w:right w:val="nil"/>
            </w:tcBorders>
            <w:shd w:val="clear" w:color="auto" w:fill="auto"/>
            <w:vAlign w:val="center"/>
            <w:hideMark/>
          </w:tcPr>
          <w:p w14:paraId="27CE5F0E"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CA620A" w:rsidRPr="001B015B" w14:paraId="1941D6BD" w14:textId="77777777" w:rsidTr="00E1203E">
        <w:trPr>
          <w:trHeight w:val="203"/>
        </w:trPr>
        <w:tc>
          <w:tcPr>
            <w:tcW w:w="4159" w:type="dxa"/>
            <w:tcBorders>
              <w:top w:val="nil"/>
              <w:left w:val="nil"/>
              <w:bottom w:val="nil"/>
              <w:right w:val="nil"/>
            </w:tcBorders>
            <w:shd w:val="clear" w:color="auto" w:fill="auto"/>
            <w:vAlign w:val="center"/>
            <w:hideMark/>
          </w:tcPr>
          <w:p w14:paraId="256B1A22"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bottom"/>
            <w:hideMark/>
          </w:tcPr>
          <w:p w14:paraId="18D65BCD" w14:textId="77777777" w:rsidR="00CA620A" w:rsidRPr="001B015B" w:rsidRDefault="00CA620A" w:rsidP="00E1203E">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1" w:type="dxa"/>
            <w:tcBorders>
              <w:top w:val="nil"/>
              <w:left w:val="nil"/>
              <w:bottom w:val="nil"/>
              <w:right w:val="nil"/>
            </w:tcBorders>
            <w:shd w:val="clear" w:color="auto" w:fill="auto"/>
            <w:vAlign w:val="bottom"/>
            <w:hideMark/>
          </w:tcPr>
          <w:p w14:paraId="728C8BF4" w14:textId="77777777" w:rsidR="00CA620A" w:rsidRPr="001B015B" w:rsidRDefault="00CA620A" w:rsidP="00E1203E">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1" w:type="dxa"/>
            <w:tcBorders>
              <w:top w:val="nil"/>
              <w:left w:val="nil"/>
              <w:bottom w:val="nil"/>
              <w:right w:val="nil"/>
            </w:tcBorders>
            <w:shd w:val="clear" w:color="auto" w:fill="auto"/>
            <w:vAlign w:val="bottom"/>
            <w:hideMark/>
          </w:tcPr>
          <w:p w14:paraId="14E21098" w14:textId="77777777" w:rsidR="00CA620A" w:rsidRPr="001B015B" w:rsidRDefault="00CA620A" w:rsidP="00E1203E">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28" w:type="dxa"/>
            <w:tcBorders>
              <w:top w:val="nil"/>
              <w:left w:val="nil"/>
              <w:bottom w:val="nil"/>
              <w:right w:val="nil"/>
            </w:tcBorders>
            <w:shd w:val="clear" w:color="auto" w:fill="auto"/>
            <w:vAlign w:val="bottom"/>
            <w:hideMark/>
          </w:tcPr>
          <w:p w14:paraId="3FA361EC" w14:textId="77777777" w:rsidR="00CA620A" w:rsidRPr="001B015B" w:rsidRDefault="00CA620A" w:rsidP="00E1203E">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100" w:type="dxa"/>
            <w:tcBorders>
              <w:top w:val="nil"/>
              <w:left w:val="nil"/>
              <w:bottom w:val="nil"/>
              <w:right w:val="nil"/>
            </w:tcBorders>
            <w:shd w:val="clear" w:color="auto" w:fill="auto"/>
            <w:vAlign w:val="bottom"/>
            <w:hideMark/>
          </w:tcPr>
          <w:p w14:paraId="79F0783E" w14:textId="77777777" w:rsidR="00CA620A" w:rsidRPr="001B015B" w:rsidRDefault="00CA620A" w:rsidP="00E1203E">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r>
      <w:tr w:rsidR="00CA620A" w:rsidRPr="001B015B" w14:paraId="7997D91E" w14:textId="77777777" w:rsidTr="00E1203E">
        <w:trPr>
          <w:trHeight w:val="203"/>
        </w:trPr>
        <w:tc>
          <w:tcPr>
            <w:tcW w:w="4159" w:type="dxa"/>
            <w:tcBorders>
              <w:top w:val="nil"/>
              <w:left w:val="nil"/>
              <w:bottom w:val="nil"/>
              <w:right w:val="nil"/>
            </w:tcBorders>
            <w:shd w:val="clear" w:color="auto" w:fill="auto"/>
            <w:vAlign w:val="center"/>
          </w:tcPr>
          <w:p w14:paraId="0DD7E003"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2DB99447"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437A42AE"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445CF3B7"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3CFE798A"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shd w:val="clear" w:color="auto" w:fill="auto"/>
            <w:vAlign w:val="center"/>
          </w:tcPr>
          <w:p w14:paraId="0989769B" w14:textId="77777777" w:rsidR="00CA620A" w:rsidRPr="001B015B" w:rsidRDefault="00CA620A" w:rsidP="00E1203E">
            <w:pPr>
              <w:jc w:val="right"/>
              <w:rPr>
                <w:rFonts w:ascii="Arial" w:eastAsia="Calibri" w:hAnsi="Arial" w:cs="Arial"/>
                <w:b/>
                <w:bCs/>
                <w:color w:val="000000" w:themeColor="text1"/>
                <w:sz w:val="18"/>
                <w:szCs w:val="18"/>
                <w:lang w:val="hr-HR"/>
              </w:rPr>
            </w:pPr>
          </w:p>
        </w:tc>
      </w:tr>
      <w:tr w:rsidR="00CA620A" w:rsidRPr="001B015B" w14:paraId="5FF39218" w14:textId="77777777" w:rsidTr="00E1203E">
        <w:trPr>
          <w:trHeight w:val="203"/>
        </w:trPr>
        <w:tc>
          <w:tcPr>
            <w:tcW w:w="4159" w:type="dxa"/>
            <w:tcBorders>
              <w:top w:val="nil"/>
              <w:left w:val="nil"/>
              <w:bottom w:val="nil"/>
              <w:right w:val="nil"/>
            </w:tcBorders>
            <w:shd w:val="clear" w:color="auto" w:fill="auto"/>
            <w:vAlign w:val="center"/>
            <w:hideMark/>
          </w:tcPr>
          <w:p w14:paraId="517158AC"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31" w:type="dxa"/>
            <w:shd w:val="clear" w:color="auto" w:fill="auto"/>
            <w:vAlign w:val="bottom"/>
          </w:tcPr>
          <w:p w14:paraId="0463933B"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25 </w:t>
            </w:r>
          </w:p>
        </w:tc>
        <w:tc>
          <w:tcPr>
            <w:tcW w:w="1031" w:type="dxa"/>
            <w:shd w:val="clear" w:color="auto" w:fill="auto"/>
            <w:vAlign w:val="bottom"/>
          </w:tcPr>
          <w:p w14:paraId="7B14029D"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49B54C7A"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4.631 </w:t>
            </w:r>
          </w:p>
        </w:tc>
        <w:tc>
          <w:tcPr>
            <w:tcW w:w="1028" w:type="dxa"/>
            <w:shd w:val="clear" w:color="auto" w:fill="auto"/>
            <w:vAlign w:val="bottom"/>
          </w:tcPr>
          <w:p w14:paraId="4B43BF82"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35 </w:t>
            </w:r>
          </w:p>
        </w:tc>
        <w:tc>
          <w:tcPr>
            <w:tcW w:w="1100" w:type="dxa"/>
            <w:shd w:val="clear" w:color="auto" w:fill="auto"/>
            <w:vAlign w:val="bottom"/>
          </w:tcPr>
          <w:p w14:paraId="0116BA3E"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4.691 </w:t>
            </w:r>
          </w:p>
        </w:tc>
      </w:tr>
      <w:tr w:rsidR="00CA620A" w:rsidRPr="001B015B" w14:paraId="607C3424" w14:textId="77777777" w:rsidTr="00E1203E">
        <w:trPr>
          <w:trHeight w:val="203"/>
        </w:trPr>
        <w:tc>
          <w:tcPr>
            <w:tcW w:w="4159" w:type="dxa"/>
            <w:shd w:val="clear" w:color="auto" w:fill="auto"/>
          </w:tcPr>
          <w:p w14:paraId="1E389E0E"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1" w:type="dxa"/>
            <w:shd w:val="clear" w:color="auto" w:fill="auto"/>
            <w:vAlign w:val="bottom"/>
          </w:tcPr>
          <w:p w14:paraId="7D143D46"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0C7F9D7F"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16C9B661"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28" w:type="dxa"/>
            <w:shd w:val="clear" w:color="auto" w:fill="auto"/>
            <w:vAlign w:val="bottom"/>
          </w:tcPr>
          <w:p w14:paraId="53666547"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100" w:type="dxa"/>
            <w:shd w:val="clear" w:color="auto" w:fill="auto"/>
            <w:vAlign w:val="bottom"/>
          </w:tcPr>
          <w:p w14:paraId="1A483DEC"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1B21E711" w14:textId="77777777" w:rsidTr="00E1203E">
        <w:trPr>
          <w:trHeight w:val="203"/>
        </w:trPr>
        <w:tc>
          <w:tcPr>
            <w:tcW w:w="4159" w:type="dxa"/>
            <w:shd w:val="clear" w:color="auto" w:fill="auto"/>
          </w:tcPr>
          <w:p w14:paraId="17E925C4"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1" w:type="dxa"/>
            <w:shd w:val="clear" w:color="auto" w:fill="auto"/>
            <w:vAlign w:val="bottom"/>
          </w:tcPr>
          <w:p w14:paraId="665A9E20"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3D712E3B"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3A0769E5"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28" w:type="dxa"/>
            <w:shd w:val="clear" w:color="auto" w:fill="auto"/>
            <w:vAlign w:val="bottom"/>
          </w:tcPr>
          <w:p w14:paraId="49765593"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100" w:type="dxa"/>
            <w:shd w:val="clear" w:color="auto" w:fill="auto"/>
            <w:vAlign w:val="bottom"/>
          </w:tcPr>
          <w:p w14:paraId="5BBDCB02"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6EEA2698" w14:textId="77777777" w:rsidTr="00E1203E">
        <w:trPr>
          <w:trHeight w:val="203"/>
        </w:trPr>
        <w:tc>
          <w:tcPr>
            <w:tcW w:w="4159" w:type="dxa"/>
            <w:shd w:val="clear" w:color="auto" w:fill="auto"/>
            <w:hideMark/>
          </w:tcPr>
          <w:p w14:paraId="7EAA3AC2"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1" w:type="dxa"/>
            <w:shd w:val="clear" w:color="auto" w:fill="auto"/>
            <w:vAlign w:val="bottom"/>
          </w:tcPr>
          <w:p w14:paraId="639D1E88"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1DA94391"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0191C455"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28" w:type="dxa"/>
            <w:shd w:val="clear" w:color="auto" w:fill="auto"/>
            <w:vAlign w:val="bottom"/>
          </w:tcPr>
          <w:p w14:paraId="50259C43"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100" w:type="dxa"/>
            <w:shd w:val="clear" w:color="auto" w:fill="auto"/>
            <w:vAlign w:val="bottom"/>
          </w:tcPr>
          <w:p w14:paraId="4DE896B3"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33923FAB" w14:textId="77777777" w:rsidTr="00E1203E">
        <w:trPr>
          <w:trHeight w:val="254"/>
        </w:trPr>
        <w:tc>
          <w:tcPr>
            <w:tcW w:w="4159" w:type="dxa"/>
            <w:tcBorders>
              <w:top w:val="nil"/>
              <w:left w:val="nil"/>
              <w:bottom w:val="nil"/>
              <w:right w:val="nil"/>
            </w:tcBorders>
            <w:shd w:val="clear" w:color="auto" w:fill="auto"/>
            <w:vAlign w:val="center"/>
            <w:hideMark/>
          </w:tcPr>
          <w:p w14:paraId="27D77FB2"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593574">
              <w:rPr>
                <w:rFonts w:ascii="Arial" w:eastAsia="Calibri" w:hAnsi="Arial" w:cs="Arial"/>
                <w:color w:val="000000" w:themeColor="text1"/>
                <w:sz w:val="18"/>
                <w:szCs w:val="18"/>
                <w:lang w:val="hr-HR"/>
              </w:rPr>
              <w:t>povećanje</w:t>
            </w:r>
            <w:r>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31" w:type="dxa"/>
            <w:shd w:val="clear" w:color="auto" w:fill="auto"/>
            <w:vAlign w:val="bottom"/>
          </w:tcPr>
          <w:p w14:paraId="114A877D"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14 </w:t>
            </w:r>
          </w:p>
        </w:tc>
        <w:tc>
          <w:tcPr>
            <w:tcW w:w="1031" w:type="dxa"/>
            <w:shd w:val="clear" w:color="auto" w:fill="auto"/>
            <w:vAlign w:val="bottom"/>
          </w:tcPr>
          <w:p w14:paraId="733C863F"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1 </w:t>
            </w:r>
          </w:p>
        </w:tc>
        <w:tc>
          <w:tcPr>
            <w:tcW w:w="1031" w:type="dxa"/>
            <w:shd w:val="clear" w:color="auto" w:fill="auto"/>
            <w:vAlign w:val="bottom"/>
          </w:tcPr>
          <w:p w14:paraId="73F715CC"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(206)</w:t>
            </w:r>
          </w:p>
        </w:tc>
        <w:tc>
          <w:tcPr>
            <w:tcW w:w="1028" w:type="dxa"/>
            <w:shd w:val="clear" w:color="auto" w:fill="auto"/>
            <w:vAlign w:val="bottom"/>
          </w:tcPr>
          <w:p w14:paraId="690C1723"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(4)</w:t>
            </w:r>
          </w:p>
        </w:tc>
        <w:tc>
          <w:tcPr>
            <w:tcW w:w="1100" w:type="dxa"/>
            <w:shd w:val="clear" w:color="auto" w:fill="auto"/>
            <w:vAlign w:val="bottom"/>
          </w:tcPr>
          <w:p w14:paraId="0FE08670"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(195)</w:t>
            </w:r>
          </w:p>
        </w:tc>
      </w:tr>
      <w:tr w:rsidR="00CA620A" w:rsidRPr="001B015B" w14:paraId="021049B8" w14:textId="77777777" w:rsidTr="00E1203E">
        <w:trPr>
          <w:trHeight w:val="70"/>
        </w:trPr>
        <w:tc>
          <w:tcPr>
            <w:tcW w:w="4159" w:type="dxa"/>
            <w:tcBorders>
              <w:top w:val="nil"/>
              <w:left w:val="nil"/>
              <w:bottom w:val="nil"/>
              <w:right w:val="nil"/>
            </w:tcBorders>
            <w:shd w:val="clear" w:color="auto" w:fill="auto"/>
            <w:vAlign w:val="center"/>
          </w:tcPr>
          <w:p w14:paraId="0CA159D1"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31" w:type="dxa"/>
            <w:shd w:val="clear" w:color="auto" w:fill="auto"/>
            <w:vAlign w:val="bottom"/>
          </w:tcPr>
          <w:p w14:paraId="24FF6079" w14:textId="77777777" w:rsidR="00CA620A" w:rsidRPr="001B015B" w:rsidRDefault="00CA620A" w:rsidP="00E1203E">
            <w:pPr>
              <w:jc w:val="right"/>
              <w:rPr>
                <w:rFonts w:ascii="Arial" w:hAnsi="Arial" w:cs="Arial"/>
                <w:sz w:val="18"/>
                <w:szCs w:val="18"/>
              </w:rPr>
            </w:pPr>
          </w:p>
        </w:tc>
        <w:tc>
          <w:tcPr>
            <w:tcW w:w="1031" w:type="dxa"/>
            <w:shd w:val="clear" w:color="auto" w:fill="auto"/>
            <w:vAlign w:val="bottom"/>
          </w:tcPr>
          <w:p w14:paraId="7424C89D" w14:textId="77777777" w:rsidR="00CA620A" w:rsidRPr="001B015B"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31" w:type="dxa"/>
            <w:shd w:val="clear" w:color="auto" w:fill="auto"/>
            <w:vAlign w:val="bottom"/>
          </w:tcPr>
          <w:p w14:paraId="423113E4" w14:textId="77777777" w:rsidR="00CA620A" w:rsidRPr="001B015B" w:rsidRDefault="00CA620A" w:rsidP="00E1203E">
            <w:pPr>
              <w:jc w:val="right"/>
              <w:rPr>
                <w:rFonts w:ascii="Arial" w:hAnsi="Arial" w:cs="Arial"/>
                <w:sz w:val="18"/>
                <w:szCs w:val="18"/>
              </w:rPr>
            </w:pPr>
            <w:r w:rsidRPr="00F959D0">
              <w:rPr>
                <w:rFonts w:ascii="Arial" w:hAnsi="Arial" w:cs="Arial"/>
                <w:sz w:val="18"/>
                <w:szCs w:val="18"/>
              </w:rPr>
              <w:t xml:space="preserve"> (93)</w:t>
            </w:r>
          </w:p>
        </w:tc>
        <w:tc>
          <w:tcPr>
            <w:tcW w:w="1028" w:type="dxa"/>
            <w:shd w:val="clear" w:color="auto" w:fill="auto"/>
            <w:vAlign w:val="bottom"/>
          </w:tcPr>
          <w:p w14:paraId="6FD4D82F" w14:textId="77777777" w:rsidR="00CA620A" w:rsidRPr="001B015B"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100" w:type="dxa"/>
            <w:shd w:val="clear" w:color="auto" w:fill="auto"/>
            <w:vAlign w:val="bottom"/>
          </w:tcPr>
          <w:p w14:paraId="5376726B"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(93)</w:t>
            </w:r>
          </w:p>
        </w:tc>
      </w:tr>
      <w:tr w:rsidR="00CA620A" w:rsidRPr="001B015B" w14:paraId="4661E3B1" w14:textId="77777777" w:rsidTr="002D61E6">
        <w:trPr>
          <w:trHeight w:val="213"/>
        </w:trPr>
        <w:tc>
          <w:tcPr>
            <w:tcW w:w="4159" w:type="dxa"/>
            <w:tcBorders>
              <w:top w:val="nil"/>
              <w:left w:val="nil"/>
              <w:bottom w:val="nil"/>
              <w:right w:val="nil"/>
            </w:tcBorders>
            <w:shd w:val="clear" w:color="auto" w:fill="auto"/>
            <w:vAlign w:val="center"/>
            <w:hideMark/>
          </w:tcPr>
          <w:p w14:paraId="45E8B8F6"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1" w:type="dxa"/>
            <w:tcBorders>
              <w:top w:val="nil"/>
              <w:left w:val="nil"/>
              <w:right w:val="nil"/>
            </w:tcBorders>
            <w:shd w:val="clear" w:color="auto" w:fill="auto"/>
            <w:vAlign w:val="bottom"/>
          </w:tcPr>
          <w:p w14:paraId="0C0C9A27"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31" w:type="dxa"/>
            <w:tcBorders>
              <w:top w:val="nil"/>
              <w:left w:val="nil"/>
              <w:right w:val="nil"/>
            </w:tcBorders>
            <w:shd w:val="clear" w:color="auto" w:fill="auto"/>
            <w:vAlign w:val="bottom"/>
          </w:tcPr>
          <w:p w14:paraId="5A827A0C"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31" w:type="dxa"/>
            <w:tcBorders>
              <w:top w:val="nil"/>
              <w:left w:val="nil"/>
              <w:right w:val="nil"/>
            </w:tcBorders>
            <w:shd w:val="clear" w:color="auto" w:fill="auto"/>
            <w:vAlign w:val="bottom"/>
          </w:tcPr>
          <w:p w14:paraId="5A90FAD2"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(2)</w:t>
            </w:r>
          </w:p>
        </w:tc>
        <w:tc>
          <w:tcPr>
            <w:tcW w:w="1028" w:type="dxa"/>
            <w:tcBorders>
              <w:top w:val="nil"/>
              <w:left w:val="nil"/>
              <w:right w:val="nil"/>
            </w:tcBorders>
            <w:shd w:val="clear" w:color="auto" w:fill="auto"/>
            <w:vAlign w:val="bottom"/>
          </w:tcPr>
          <w:p w14:paraId="06F329AD"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100" w:type="dxa"/>
            <w:tcBorders>
              <w:top w:val="nil"/>
              <w:left w:val="nil"/>
              <w:right w:val="nil"/>
            </w:tcBorders>
            <w:shd w:val="clear" w:color="auto" w:fill="auto"/>
            <w:vAlign w:val="bottom"/>
          </w:tcPr>
          <w:p w14:paraId="39928E17"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(2)</w:t>
            </w:r>
          </w:p>
        </w:tc>
      </w:tr>
      <w:tr w:rsidR="00CA620A" w:rsidRPr="001B015B" w14:paraId="4CFEABF8" w14:textId="77777777" w:rsidTr="002D61E6">
        <w:trPr>
          <w:trHeight w:val="213"/>
        </w:trPr>
        <w:tc>
          <w:tcPr>
            <w:tcW w:w="4159" w:type="dxa"/>
            <w:tcBorders>
              <w:top w:val="nil"/>
              <w:left w:val="nil"/>
              <w:bottom w:val="nil"/>
              <w:right w:val="nil"/>
            </w:tcBorders>
            <w:shd w:val="clear" w:color="auto" w:fill="auto"/>
            <w:vAlign w:val="center"/>
          </w:tcPr>
          <w:p w14:paraId="3468E740"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Ostala usklađenja</w:t>
            </w:r>
          </w:p>
        </w:tc>
        <w:tc>
          <w:tcPr>
            <w:tcW w:w="1031" w:type="dxa"/>
            <w:tcBorders>
              <w:top w:val="nil"/>
              <w:left w:val="nil"/>
              <w:bottom w:val="single" w:sz="4" w:space="0" w:color="auto"/>
              <w:right w:val="nil"/>
            </w:tcBorders>
            <w:shd w:val="clear" w:color="auto" w:fill="auto"/>
            <w:vAlign w:val="bottom"/>
          </w:tcPr>
          <w:p w14:paraId="377C55F2"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(12)</w:t>
            </w:r>
          </w:p>
        </w:tc>
        <w:tc>
          <w:tcPr>
            <w:tcW w:w="1031" w:type="dxa"/>
            <w:tcBorders>
              <w:top w:val="nil"/>
              <w:left w:val="nil"/>
              <w:bottom w:val="single" w:sz="4" w:space="0" w:color="auto"/>
              <w:right w:val="nil"/>
            </w:tcBorders>
            <w:shd w:val="clear" w:color="auto" w:fill="auto"/>
            <w:vAlign w:val="bottom"/>
          </w:tcPr>
          <w:p w14:paraId="37F9FAA2"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31" w:type="dxa"/>
            <w:tcBorders>
              <w:top w:val="nil"/>
              <w:left w:val="nil"/>
              <w:bottom w:val="single" w:sz="4" w:space="0" w:color="auto"/>
              <w:right w:val="nil"/>
            </w:tcBorders>
            <w:shd w:val="clear" w:color="auto" w:fill="auto"/>
            <w:vAlign w:val="bottom"/>
          </w:tcPr>
          <w:p w14:paraId="0C10EAE7"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 </w:t>
            </w:r>
          </w:p>
        </w:tc>
        <w:tc>
          <w:tcPr>
            <w:tcW w:w="1028" w:type="dxa"/>
            <w:tcBorders>
              <w:top w:val="nil"/>
              <w:left w:val="nil"/>
              <w:bottom w:val="single" w:sz="4" w:space="0" w:color="auto"/>
              <w:right w:val="nil"/>
            </w:tcBorders>
            <w:shd w:val="clear" w:color="auto" w:fill="auto"/>
            <w:vAlign w:val="bottom"/>
          </w:tcPr>
          <w:p w14:paraId="00104F6D"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4 </w:t>
            </w:r>
          </w:p>
        </w:tc>
        <w:tc>
          <w:tcPr>
            <w:tcW w:w="1100" w:type="dxa"/>
            <w:tcBorders>
              <w:top w:val="nil"/>
              <w:left w:val="nil"/>
              <w:bottom w:val="single" w:sz="4" w:space="0" w:color="auto"/>
              <w:right w:val="nil"/>
            </w:tcBorders>
            <w:shd w:val="clear" w:color="auto" w:fill="auto"/>
            <w:vAlign w:val="bottom"/>
          </w:tcPr>
          <w:p w14:paraId="0CC3C239"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(8)</w:t>
            </w:r>
          </w:p>
        </w:tc>
      </w:tr>
      <w:tr w:rsidR="00CA620A" w:rsidRPr="001B015B" w14:paraId="6D358B9F" w14:textId="77777777" w:rsidTr="002D61E6">
        <w:trPr>
          <w:trHeight w:val="213"/>
        </w:trPr>
        <w:tc>
          <w:tcPr>
            <w:tcW w:w="4159" w:type="dxa"/>
            <w:tcBorders>
              <w:top w:val="nil"/>
              <w:left w:val="nil"/>
              <w:bottom w:val="nil"/>
              <w:right w:val="nil"/>
            </w:tcBorders>
            <w:shd w:val="clear" w:color="auto" w:fill="auto"/>
            <w:vAlign w:val="bottom"/>
            <w:hideMark/>
          </w:tcPr>
          <w:p w14:paraId="6118377B"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31" w:type="dxa"/>
            <w:tcBorders>
              <w:top w:val="single" w:sz="4" w:space="0" w:color="auto"/>
              <w:left w:val="nil"/>
              <w:bottom w:val="single" w:sz="12" w:space="0" w:color="auto"/>
              <w:right w:val="nil"/>
            </w:tcBorders>
            <w:shd w:val="clear" w:color="auto" w:fill="auto"/>
            <w:vAlign w:val="bottom"/>
          </w:tcPr>
          <w:p w14:paraId="79155102" w14:textId="77777777" w:rsidR="00CA620A" w:rsidRPr="00563FC7" w:rsidRDefault="00CA620A" w:rsidP="00E1203E">
            <w:pPr>
              <w:jc w:val="right"/>
              <w:rPr>
                <w:rFonts w:ascii="Arial" w:hAnsi="Arial" w:cs="Arial"/>
                <w:b/>
                <w:bCs/>
                <w:sz w:val="18"/>
                <w:szCs w:val="18"/>
              </w:rPr>
            </w:pPr>
            <w:r w:rsidRPr="00F959D0">
              <w:rPr>
                <w:rFonts w:ascii="Arial" w:hAnsi="Arial" w:cs="Arial"/>
                <w:b/>
                <w:bCs/>
                <w:sz w:val="18"/>
                <w:szCs w:val="18"/>
              </w:rPr>
              <w:t xml:space="preserve"> 27 </w:t>
            </w:r>
          </w:p>
        </w:tc>
        <w:tc>
          <w:tcPr>
            <w:tcW w:w="1031" w:type="dxa"/>
            <w:tcBorders>
              <w:top w:val="single" w:sz="4" w:space="0" w:color="auto"/>
              <w:left w:val="nil"/>
              <w:bottom w:val="single" w:sz="12" w:space="0" w:color="auto"/>
              <w:right w:val="nil"/>
            </w:tcBorders>
            <w:shd w:val="clear" w:color="auto" w:fill="auto"/>
            <w:vAlign w:val="bottom"/>
          </w:tcPr>
          <w:p w14:paraId="41D1A613" w14:textId="77777777" w:rsidR="00CA620A" w:rsidRPr="00563FC7" w:rsidRDefault="00CA620A" w:rsidP="00E1203E">
            <w:pPr>
              <w:jc w:val="right"/>
              <w:rPr>
                <w:rFonts w:ascii="Arial" w:hAnsi="Arial" w:cs="Arial"/>
                <w:b/>
                <w:bCs/>
                <w:sz w:val="18"/>
                <w:szCs w:val="18"/>
              </w:rPr>
            </w:pPr>
            <w:r w:rsidRPr="00F959D0">
              <w:rPr>
                <w:rFonts w:ascii="Arial" w:hAnsi="Arial" w:cs="Arial"/>
                <w:b/>
                <w:bCs/>
                <w:sz w:val="18"/>
                <w:szCs w:val="18"/>
              </w:rPr>
              <w:t xml:space="preserve"> 1 </w:t>
            </w:r>
          </w:p>
        </w:tc>
        <w:tc>
          <w:tcPr>
            <w:tcW w:w="1031" w:type="dxa"/>
            <w:tcBorders>
              <w:top w:val="single" w:sz="4" w:space="0" w:color="auto"/>
              <w:left w:val="nil"/>
              <w:bottom w:val="single" w:sz="12" w:space="0" w:color="auto"/>
              <w:right w:val="nil"/>
            </w:tcBorders>
            <w:shd w:val="clear" w:color="auto" w:fill="auto"/>
            <w:vAlign w:val="bottom"/>
          </w:tcPr>
          <w:p w14:paraId="22DCF38E" w14:textId="77777777" w:rsidR="00CA620A" w:rsidRPr="00563FC7" w:rsidRDefault="00CA620A" w:rsidP="00E1203E">
            <w:pPr>
              <w:jc w:val="right"/>
              <w:rPr>
                <w:rFonts w:ascii="Arial" w:hAnsi="Arial" w:cs="Arial"/>
                <w:b/>
                <w:bCs/>
                <w:sz w:val="18"/>
                <w:szCs w:val="18"/>
              </w:rPr>
            </w:pPr>
            <w:r w:rsidRPr="00F959D0">
              <w:rPr>
                <w:rFonts w:ascii="Arial" w:hAnsi="Arial" w:cs="Arial"/>
                <w:b/>
                <w:bCs/>
                <w:sz w:val="18"/>
                <w:szCs w:val="18"/>
              </w:rPr>
              <w:t xml:space="preserve"> 4.330 </w:t>
            </w:r>
          </w:p>
        </w:tc>
        <w:tc>
          <w:tcPr>
            <w:tcW w:w="1028" w:type="dxa"/>
            <w:tcBorders>
              <w:top w:val="single" w:sz="4" w:space="0" w:color="auto"/>
              <w:left w:val="nil"/>
              <w:bottom w:val="single" w:sz="12" w:space="0" w:color="auto"/>
              <w:right w:val="nil"/>
            </w:tcBorders>
            <w:shd w:val="clear" w:color="auto" w:fill="auto"/>
            <w:vAlign w:val="bottom"/>
          </w:tcPr>
          <w:p w14:paraId="11786176" w14:textId="77777777" w:rsidR="00CA620A" w:rsidRPr="00563FC7" w:rsidRDefault="00CA620A" w:rsidP="00E1203E">
            <w:pPr>
              <w:jc w:val="right"/>
              <w:rPr>
                <w:rFonts w:ascii="Arial" w:hAnsi="Arial" w:cs="Arial"/>
                <w:b/>
                <w:bCs/>
                <w:sz w:val="18"/>
                <w:szCs w:val="18"/>
              </w:rPr>
            </w:pPr>
            <w:r w:rsidRPr="00F959D0">
              <w:rPr>
                <w:rFonts w:ascii="Arial" w:hAnsi="Arial" w:cs="Arial"/>
                <w:b/>
                <w:bCs/>
                <w:sz w:val="18"/>
                <w:szCs w:val="18"/>
              </w:rPr>
              <w:t xml:space="preserve"> 35 </w:t>
            </w:r>
          </w:p>
        </w:tc>
        <w:tc>
          <w:tcPr>
            <w:tcW w:w="1100" w:type="dxa"/>
            <w:tcBorders>
              <w:top w:val="single" w:sz="4" w:space="0" w:color="auto"/>
              <w:left w:val="nil"/>
              <w:bottom w:val="single" w:sz="12" w:space="0" w:color="auto"/>
              <w:right w:val="nil"/>
            </w:tcBorders>
            <w:shd w:val="clear" w:color="auto" w:fill="auto"/>
            <w:vAlign w:val="bottom"/>
          </w:tcPr>
          <w:p w14:paraId="523F9B4C" w14:textId="77777777" w:rsidR="00CA620A" w:rsidRPr="00563FC7" w:rsidRDefault="00CA620A" w:rsidP="00E1203E">
            <w:pPr>
              <w:jc w:val="right"/>
              <w:rPr>
                <w:rFonts w:ascii="Arial" w:hAnsi="Arial" w:cs="Arial"/>
                <w:b/>
                <w:bCs/>
                <w:sz w:val="18"/>
                <w:szCs w:val="18"/>
              </w:rPr>
            </w:pPr>
            <w:r w:rsidRPr="00F959D0">
              <w:rPr>
                <w:rFonts w:ascii="Arial" w:hAnsi="Arial" w:cs="Arial"/>
                <w:b/>
                <w:bCs/>
                <w:sz w:val="18"/>
                <w:szCs w:val="18"/>
              </w:rPr>
              <w:t xml:space="preserve"> 4.393 </w:t>
            </w:r>
          </w:p>
        </w:tc>
      </w:tr>
    </w:tbl>
    <w:p w14:paraId="35F438F8" w14:textId="77777777" w:rsidR="00890F29" w:rsidRPr="00B91D09" w:rsidRDefault="00890F29" w:rsidP="00890F29">
      <w:pPr>
        <w:spacing w:after="160" w:line="259" w:lineRule="auto"/>
        <w:rPr>
          <w:rFonts w:ascii="Arial" w:eastAsia="Calibri" w:hAnsi="Arial" w:cs="Arial"/>
          <w:color w:val="000000" w:themeColor="text1"/>
          <w:sz w:val="22"/>
          <w:szCs w:val="22"/>
          <w:lang w:val="hr-HR"/>
        </w:rPr>
        <w:sectPr w:rsidR="00890F29" w:rsidRPr="00B91D09" w:rsidSect="0026672F">
          <w:pgSz w:w="11906" w:h="16838"/>
          <w:pgMar w:top="1418" w:right="1134" w:bottom="1134" w:left="1418" w:header="708" w:footer="708" w:gutter="0"/>
          <w:cols w:space="708"/>
          <w:docGrid w:linePitch="360"/>
        </w:sectPr>
      </w:pPr>
    </w:p>
    <w:p w14:paraId="753A6452" w14:textId="77777777" w:rsidR="00890F29" w:rsidRPr="001B015B" w:rsidRDefault="00890F29" w:rsidP="00890F29">
      <w:pPr>
        <w:keepNext/>
        <w:jc w:val="both"/>
        <w:rPr>
          <w:rFonts w:ascii="Arial" w:hAnsi="Arial" w:cs="Arial"/>
          <w:b/>
          <w:bCs/>
          <w:color w:val="000000" w:themeColor="text1"/>
          <w:sz w:val="20"/>
          <w:szCs w:val="20"/>
          <w:lang w:val="hr-HR"/>
        </w:rPr>
      </w:pPr>
    </w:p>
    <w:p w14:paraId="5C27A303" w14:textId="6E953E5B"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5AB8EBD6" w14:textId="77777777" w:rsidR="006B0FC9" w:rsidRPr="001B015B" w:rsidRDefault="006B0FC9" w:rsidP="00BA3A62">
      <w:pPr>
        <w:keepNext/>
        <w:jc w:val="both"/>
        <w:rPr>
          <w:rFonts w:ascii="Arial" w:hAnsi="Arial" w:cs="Arial"/>
          <w:b/>
          <w:bCs/>
          <w:color w:val="000000" w:themeColor="text1"/>
          <w:sz w:val="20"/>
          <w:szCs w:val="20"/>
          <w:lang w:val="hr-HR"/>
        </w:rPr>
      </w:pPr>
    </w:p>
    <w:p w14:paraId="77A5826D" w14:textId="2B1DAA32"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3C731760" w14:textId="77777777" w:rsidR="006B0FC9" w:rsidRPr="001B015B" w:rsidRDefault="006B0FC9" w:rsidP="007F5B1C">
      <w:pPr>
        <w:keepNext/>
        <w:jc w:val="both"/>
        <w:rPr>
          <w:rFonts w:ascii="Arial" w:hAnsi="Arial" w:cs="Arial"/>
          <w:b/>
          <w:bCs/>
          <w:color w:val="000000" w:themeColor="text1"/>
          <w:sz w:val="20"/>
          <w:szCs w:val="20"/>
          <w:lang w:val="hr-HR"/>
        </w:rPr>
      </w:pPr>
    </w:p>
    <w:p w14:paraId="238995B9" w14:textId="2654A4FB"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1849F944"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70419313" w14:textId="77777777" w:rsidR="00890F29" w:rsidRPr="001B015B" w:rsidRDefault="00890F29" w:rsidP="007F5B1C">
      <w:pPr>
        <w:jc w:val="both"/>
        <w:rPr>
          <w:rFonts w:ascii="Arial" w:eastAsia="Calibri" w:hAnsi="Arial" w:cs="Arial"/>
          <w:b/>
          <w:bCs/>
          <w:color w:val="000000" w:themeColor="text1"/>
          <w:sz w:val="20"/>
          <w:szCs w:val="20"/>
          <w:lang w:val="hr-HR"/>
        </w:rPr>
      </w:pPr>
      <w:r w:rsidRPr="001B015B">
        <w:rPr>
          <w:rFonts w:ascii="Arial" w:eastAsia="Calibri" w:hAnsi="Arial" w:cs="Arial"/>
          <w:b/>
          <w:bCs/>
          <w:color w:val="000000" w:themeColor="text1"/>
          <w:sz w:val="20"/>
          <w:szCs w:val="20"/>
          <w:lang w:val="hr-HR"/>
        </w:rPr>
        <w:t>Ostala imovina (nastavak)</w:t>
      </w:r>
    </w:p>
    <w:p w14:paraId="1EB43AF0" w14:textId="77777777" w:rsidR="00890F29" w:rsidRPr="001B015B" w:rsidRDefault="00890F29" w:rsidP="00890F29">
      <w:pPr>
        <w:jc w:val="both"/>
        <w:rPr>
          <w:rFonts w:ascii="Arial" w:eastAsia="Calibri" w:hAnsi="Arial" w:cs="Arial"/>
          <w:color w:val="000000" w:themeColor="text1"/>
          <w:sz w:val="20"/>
          <w:szCs w:val="20"/>
          <w:lang w:val="hr-HR"/>
        </w:rPr>
      </w:pPr>
    </w:p>
    <w:tbl>
      <w:tblPr>
        <w:tblW w:w="9394" w:type="dxa"/>
        <w:tblInd w:w="-180" w:type="dxa"/>
        <w:tblLayout w:type="fixed"/>
        <w:tblLook w:val="04A0" w:firstRow="1" w:lastRow="0" w:firstColumn="1" w:lastColumn="0" w:noHBand="0" w:noVBand="1"/>
      </w:tblPr>
      <w:tblGrid>
        <w:gridCol w:w="4122"/>
        <w:gridCol w:w="1111"/>
        <w:gridCol w:w="1034"/>
        <w:gridCol w:w="1143"/>
        <w:gridCol w:w="992"/>
        <w:gridCol w:w="992"/>
      </w:tblGrid>
      <w:tr w:rsidR="00E14286" w:rsidRPr="001B015B" w14:paraId="0E75D77D" w14:textId="77777777" w:rsidTr="003224D9">
        <w:trPr>
          <w:trHeight w:val="248"/>
        </w:trPr>
        <w:tc>
          <w:tcPr>
            <w:tcW w:w="4122" w:type="dxa"/>
            <w:tcBorders>
              <w:top w:val="nil"/>
              <w:left w:val="nil"/>
              <w:bottom w:val="nil"/>
              <w:right w:val="nil"/>
            </w:tcBorders>
            <w:shd w:val="clear" w:color="auto" w:fill="auto"/>
            <w:vAlign w:val="center"/>
          </w:tcPr>
          <w:p w14:paraId="0345C68F" w14:textId="7777777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111" w:type="dxa"/>
            <w:tcBorders>
              <w:top w:val="nil"/>
              <w:left w:val="nil"/>
              <w:bottom w:val="nil"/>
              <w:right w:val="nil"/>
            </w:tcBorders>
            <w:shd w:val="clear" w:color="auto" w:fill="auto"/>
            <w:vAlign w:val="center"/>
          </w:tcPr>
          <w:p w14:paraId="26DF065C"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shd w:val="clear" w:color="auto" w:fill="auto"/>
            <w:vAlign w:val="center"/>
          </w:tcPr>
          <w:p w14:paraId="5503C9EB"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shd w:val="clear" w:color="auto" w:fill="auto"/>
            <w:vAlign w:val="center"/>
          </w:tcPr>
          <w:p w14:paraId="0D662CB1"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23CD407E"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142FF279"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7CD3F6D3" w14:textId="77777777" w:rsidTr="003224D9">
        <w:trPr>
          <w:trHeight w:val="248"/>
        </w:trPr>
        <w:tc>
          <w:tcPr>
            <w:tcW w:w="4122" w:type="dxa"/>
            <w:tcBorders>
              <w:top w:val="nil"/>
              <w:left w:val="nil"/>
              <w:bottom w:val="nil"/>
              <w:right w:val="nil"/>
            </w:tcBorders>
            <w:shd w:val="clear" w:color="auto" w:fill="auto"/>
            <w:vAlign w:val="center"/>
            <w:hideMark/>
          </w:tcPr>
          <w:p w14:paraId="59D88D7B" w14:textId="29206C28"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w:t>
            </w:r>
            <w:r w:rsidR="00943E87" w:rsidRPr="001B015B">
              <w:rPr>
                <w:rFonts w:ascii="Arial" w:eastAsia="Calibri" w:hAnsi="Arial" w:cs="Arial"/>
                <w:b/>
                <w:bCs/>
                <w:color w:val="000000" w:themeColor="text1"/>
                <w:sz w:val="18"/>
                <w:szCs w:val="18"/>
                <w:lang w:val="hr-HR"/>
              </w:rPr>
              <w:t>2</w:t>
            </w:r>
            <w:r w:rsidR="00CA620A">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111" w:type="dxa"/>
            <w:tcBorders>
              <w:top w:val="nil"/>
              <w:left w:val="nil"/>
              <w:bottom w:val="nil"/>
              <w:right w:val="nil"/>
            </w:tcBorders>
            <w:shd w:val="clear" w:color="auto" w:fill="auto"/>
            <w:vAlign w:val="center"/>
            <w:hideMark/>
          </w:tcPr>
          <w:p w14:paraId="63B894ED"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4" w:type="dxa"/>
            <w:tcBorders>
              <w:top w:val="nil"/>
              <w:left w:val="nil"/>
              <w:bottom w:val="nil"/>
              <w:right w:val="nil"/>
            </w:tcBorders>
            <w:shd w:val="clear" w:color="auto" w:fill="auto"/>
            <w:vAlign w:val="center"/>
            <w:hideMark/>
          </w:tcPr>
          <w:p w14:paraId="3B3641DB"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143" w:type="dxa"/>
            <w:tcBorders>
              <w:top w:val="nil"/>
              <w:left w:val="nil"/>
              <w:bottom w:val="nil"/>
              <w:right w:val="nil"/>
            </w:tcBorders>
            <w:shd w:val="clear" w:color="auto" w:fill="auto"/>
            <w:vAlign w:val="center"/>
            <w:hideMark/>
          </w:tcPr>
          <w:p w14:paraId="2B894EC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2" w:type="dxa"/>
            <w:tcBorders>
              <w:top w:val="nil"/>
              <w:left w:val="nil"/>
              <w:bottom w:val="nil"/>
              <w:right w:val="nil"/>
            </w:tcBorders>
            <w:shd w:val="clear" w:color="auto" w:fill="auto"/>
            <w:vAlign w:val="center"/>
            <w:hideMark/>
          </w:tcPr>
          <w:p w14:paraId="4D9F97B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992" w:type="dxa"/>
            <w:tcBorders>
              <w:top w:val="nil"/>
              <w:left w:val="nil"/>
              <w:bottom w:val="nil"/>
              <w:right w:val="nil"/>
            </w:tcBorders>
            <w:shd w:val="clear" w:color="auto" w:fill="auto"/>
            <w:vAlign w:val="center"/>
            <w:hideMark/>
          </w:tcPr>
          <w:p w14:paraId="7E8CDBAA"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55136F" w:rsidRPr="001B015B" w14:paraId="35C25F42" w14:textId="77777777" w:rsidTr="003C6F58">
        <w:trPr>
          <w:trHeight w:val="248"/>
        </w:trPr>
        <w:tc>
          <w:tcPr>
            <w:tcW w:w="4122" w:type="dxa"/>
            <w:tcBorders>
              <w:top w:val="nil"/>
              <w:left w:val="nil"/>
              <w:bottom w:val="nil"/>
              <w:right w:val="nil"/>
            </w:tcBorders>
            <w:shd w:val="clear" w:color="auto" w:fill="auto"/>
            <w:vAlign w:val="center"/>
            <w:hideMark/>
          </w:tcPr>
          <w:p w14:paraId="6AB0F669"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shd w:val="clear" w:color="auto" w:fill="auto"/>
            <w:vAlign w:val="bottom"/>
            <w:hideMark/>
          </w:tcPr>
          <w:p w14:paraId="21E9FA6E" w14:textId="58783320"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4" w:type="dxa"/>
            <w:tcBorders>
              <w:top w:val="nil"/>
              <w:left w:val="nil"/>
              <w:bottom w:val="nil"/>
              <w:right w:val="nil"/>
            </w:tcBorders>
            <w:shd w:val="clear" w:color="auto" w:fill="auto"/>
            <w:vAlign w:val="bottom"/>
            <w:hideMark/>
          </w:tcPr>
          <w:p w14:paraId="28391119" w14:textId="50B63B45"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143" w:type="dxa"/>
            <w:tcBorders>
              <w:top w:val="nil"/>
              <w:left w:val="nil"/>
              <w:bottom w:val="nil"/>
              <w:right w:val="nil"/>
            </w:tcBorders>
            <w:shd w:val="clear" w:color="auto" w:fill="auto"/>
            <w:vAlign w:val="bottom"/>
            <w:hideMark/>
          </w:tcPr>
          <w:p w14:paraId="3051BC55" w14:textId="551C8DE3"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992" w:type="dxa"/>
            <w:tcBorders>
              <w:top w:val="nil"/>
              <w:left w:val="nil"/>
              <w:bottom w:val="nil"/>
              <w:right w:val="nil"/>
            </w:tcBorders>
            <w:shd w:val="clear" w:color="auto" w:fill="auto"/>
            <w:vAlign w:val="bottom"/>
            <w:hideMark/>
          </w:tcPr>
          <w:p w14:paraId="4AB2D0F6" w14:textId="0BD8CE87"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992" w:type="dxa"/>
            <w:tcBorders>
              <w:top w:val="nil"/>
              <w:left w:val="nil"/>
              <w:bottom w:val="nil"/>
              <w:right w:val="nil"/>
            </w:tcBorders>
            <w:shd w:val="clear" w:color="auto" w:fill="auto"/>
            <w:vAlign w:val="bottom"/>
            <w:hideMark/>
          </w:tcPr>
          <w:p w14:paraId="49073D2A" w14:textId="687BB6D5" w:rsidR="0055136F" w:rsidRPr="001B015B" w:rsidRDefault="0055136F" w:rsidP="0055136F">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r>
      <w:tr w:rsidR="0055136F" w:rsidRPr="001B015B" w14:paraId="78C1AA95" w14:textId="77777777" w:rsidTr="003224D9">
        <w:trPr>
          <w:trHeight w:val="248"/>
        </w:trPr>
        <w:tc>
          <w:tcPr>
            <w:tcW w:w="4122" w:type="dxa"/>
            <w:tcBorders>
              <w:top w:val="nil"/>
              <w:left w:val="nil"/>
              <w:bottom w:val="nil"/>
              <w:right w:val="nil"/>
            </w:tcBorders>
            <w:shd w:val="clear" w:color="auto" w:fill="auto"/>
            <w:vAlign w:val="center"/>
          </w:tcPr>
          <w:p w14:paraId="7CCD2923"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shd w:val="clear" w:color="auto" w:fill="auto"/>
            <w:vAlign w:val="center"/>
          </w:tcPr>
          <w:p w14:paraId="65B00C76"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shd w:val="clear" w:color="auto" w:fill="auto"/>
            <w:vAlign w:val="center"/>
          </w:tcPr>
          <w:p w14:paraId="2DDB08AC"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shd w:val="clear" w:color="auto" w:fill="auto"/>
            <w:vAlign w:val="center"/>
          </w:tcPr>
          <w:p w14:paraId="46E88759"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619D4B81" w14:textId="77777777" w:rsidR="0055136F" w:rsidRPr="001B015B" w:rsidRDefault="0055136F" w:rsidP="0055136F">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6A667C76" w14:textId="77777777" w:rsidR="0055136F" w:rsidRPr="001B015B" w:rsidRDefault="0055136F" w:rsidP="0055136F">
            <w:pPr>
              <w:jc w:val="right"/>
              <w:rPr>
                <w:rFonts w:ascii="Arial" w:eastAsia="Calibri" w:hAnsi="Arial" w:cs="Arial"/>
                <w:b/>
                <w:bCs/>
                <w:color w:val="000000" w:themeColor="text1"/>
                <w:sz w:val="18"/>
                <w:szCs w:val="18"/>
                <w:lang w:val="hr-HR"/>
              </w:rPr>
            </w:pPr>
          </w:p>
        </w:tc>
      </w:tr>
      <w:tr w:rsidR="009F58CD" w:rsidRPr="001B015B" w14:paraId="04E2FEB1" w14:textId="77777777" w:rsidTr="00F959D0">
        <w:trPr>
          <w:trHeight w:val="248"/>
        </w:trPr>
        <w:tc>
          <w:tcPr>
            <w:tcW w:w="4122" w:type="dxa"/>
            <w:tcBorders>
              <w:top w:val="nil"/>
              <w:left w:val="nil"/>
              <w:bottom w:val="nil"/>
              <w:right w:val="nil"/>
            </w:tcBorders>
            <w:shd w:val="clear" w:color="auto" w:fill="auto"/>
            <w:vAlign w:val="center"/>
            <w:hideMark/>
          </w:tcPr>
          <w:p w14:paraId="38BA0FAA" w14:textId="07DE9899"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sidR="00CA620A">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111" w:type="dxa"/>
            <w:tcBorders>
              <w:top w:val="nil"/>
              <w:left w:val="nil"/>
              <w:bottom w:val="nil"/>
              <w:right w:val="nil"/>
            </w:tcBorders>
            <w:shd w:val="clear" w:color="auto" w:fill="auto"/>
            <w:vAlign w:val="bottom"/>
          </w:tcPr>
          <w:p w14:paraId="54F7B836" w14:textId="247E35BA" w:rsidR="009F58CD" w:rsidRPr="00593574" w:rsidRDefault="00EF5B26" w:rsidP="009F58CD">
            <w:pPr>
              <w:jc w:val="right"/>
              <w:rPr>
                <w:rFonts w:ascii="Arial" w:hAnsi="Arial" w:cs="Arial"/>
                <w:sz w:val="18"/>
                <w:szCs w:val="18"/>
              </w:rPr>
            </w:pPr>
            <w:r>
              <w:rPr>
                <w:rFonts w:ascii="Arial" w:hAnsi="Arial" w:cs="Arial"/>
                <w:sz w:val="18"/>
                <w:szCs w:val="18"/>
              </w:rPr>
              <w:t>19</w:t>
            </w:r>
          </w:p>
        </w:tc>
        <w:tc>
          <w:tcPr>
            <w:tcW w:w="1034" w:type="dxa"/>
            <w:tcBorders>
              <w:top w:val="nil"/>
              <w:left w:val="nil"/>
              <w:bottom w:val="nil"/>
              <w:right w:val="nil"/>
            </w:tcBorders>
            <w:shd w:val="clear" w:color="auto" w:fill="auto"/>
            <w:vAlign w:val="bottom"/>
          </w:tcPr>
          <w:p w14:paraId="3E62C616" w14:textId="4C7F207C" w:rsidR="009F58CD" w:rsidRPr="00593574" w:rsidRDefault="00EF5B26" w:rsidP="009F58CD">
            <w:pPr>
              <w:jc w:val="right"/>
              <w:rPr>
                <w:rFonts w:ascii="Arial" w:hAnsi="Arial" w:cs="Arial"/>
                <w:sz w:val="18"/>
                <w:szCs w:val="18"/>
              </w:rPr>
            </w:pPr>
            <w:r>
              <w:rPr>
                <w:rFonts w:ascii="Arial" w:hAnsi="Arial" w:cs="Arial"/>
                <w:sz w:val="18"/>
                <w:szCs w:val="18"/>
              </w:rPr>
              <w:t>1</w:t>
            </w:r>
          </w:p>
        </w:tc>
        <w:tc>
          <w:tcPr>
            <w:tcW w:w="1143" w:type="dxa"/>
            <w:tcBorders>
              <w:top w:val="nil"/>
              <w:left w:val="nil"/>
              <w:bottom w:val="nil"/>
              <w:right w:val="nil"/>
            </w:tcBorders>
            <w:shd w:val="clear" w:color="auto" w:fill="auto"/>
            <w:vAlign w:val="bottom"/>
          </w:tcPr>
          <w:p w14:paraId="6E5604FE" w14:textId="2B0C37EB" w:rsidR="009F58CD" w:rsidRPr="00593574" w:rsidRDefault="00EF5B26" w:rsidP="009F58CD">
            <w:pPr>
              <w:jc w:val="right"/>
              <w:rPr>
                <w:rFonts w:ascii="Arial" w:hAnsi="Arial" w:cs="Arial"/>
                <w:sz w:val="18"/>
                <w:szCs w:val="18"/>
              </w:rPr>
            </w:pPr>
            <w:r w:rsidRPr="00EF5B26">
              <w:rPr>
                <w:rFonts w:ascii="Arial" w:hAnsi="Arial" w:cs="Arial"/>
                <w:sz w:val="18"/>
                <w:szCs w:val="18"/>
              </w:rPr>
              <w:t>4.330</w:t>
            </w:r>
          </w:p>
        </w:tc>
        <w:tc>
          <w:tcPr>
            <w:tcW w:w="992" w:type="dxa"/>
            <w:tcBorders>
              <w:top w:val="nil"/>
              <w:left w:val="nil"/>
              <w:bottom w:val="nil"/>
              <w:right w:val="nil"/>
            </w:tcBorders>
            <w:shd w:val="clear" w:color="auto" w:fill="auto"/>
            <w:vAlign w:val="bottom"/>
          </w:tcPr>
          <w:p w14:paraId="750A7DA8" w14:textId="75057708" w:rsidR="009F58CD" w:rsidRPr="00593574" w:rsidRDefault="00EF5B26" w:rsidP="009F58CD">
            <w:pPr>
              <w:jc w:val="right"/>
              <w:rPr>
                <w:rFonts w:ascii="Arial" w:hAnsi="Arial" w:cs="Arial"/>
                <w:sz w:val="18"/>
                <w:szCs w:val="18"/>
              </w:rPr>
            </w:pPr>
            <w:r>
              <w:rPr>
                <w:rFonts w:ascii="Arial" w:hAnsi="Arial" w:cs="Arial"/>
                <w:sz w:val="18"/>
                <w:szCs w:val="18"/>
              </w:rPr>
              <w:t>35</w:t>
            </w:r>
          </w:p>
        </w:tc>
        <w:tc>
          <w:tcPr>
            <w:tcW w:w="992" w:type="dxa"/>
            <w:tcBorders>
              <w:top w:val="nil"/>
              <w:left w:val="nil"/>
              <w:bottom w:val="nil"/>
              <w:right w:val="nil"/>
            </w:tcBorders>
            <w:shd w:val="clear" w:color="auto" w:fill="auto"/>
            <w:vAlign w:val="bottom"/>
          </w:tcPr>
          <w:p w14:paraId="2E8379C3" w14:textId="2E860DAB" w:rsidR="009F58CD" w:rsidRPr="00CA620A" w:rsidRDefault="00EF5B26" w:rsidP="009F58CD">
            <w:pPr>
              <w:jc w:val="right"/>
              <w:rPr>
                <w:rFonts w:ascii="Arial" w:hAnsi="Arial" w:cs="Arial"/>
                <w:b/>
                <w:bCs/>
                <w:sz w:val="18"/>
                <w:szCs w:val="18"/>
              </w:rPr>
            </w:pPr>
            <w:r w:rsidRPr="00EF5B26">
              <w:rPr>
                <w:rFonts w:ascii="Arial" w:hAnsi="Arial" w:cs="Arial"/>
                <w:b/>
                <w:bCs/>
                <w:sz w:val="18"/>
                <w:szCs w:val="18"/>
              </w:rPr>
              <w:t>4.385</w:t>
            </w:r>
          </w:p>
        </w:tc>
      </w:tr>
      <w:tr w:rsidR="00EF5B26" w:rsidRPr="001B015B" w14:paraId="559B31A6" w14:textId="77777777" w:rsidTr="00F959D0">
        <w:trPr>
          <w:trHeight w:val="248"/>
        </w:trPr>
        <w:tc>
          <w:tcPr>
            <w:tcW w:w="4122" w:type="dxa"/>
            <w:tcBorders>
              <w:top w:val="nil"/>
              <w:left w:val="nil"/>
              <w:bottom w:val="nil"/>
              <w:right w:val="nil"/>
            </w:tcBorders>
            <w:shd w:val="clear" w:color="auto" w:fill="auto"/>
          </w:tcPr>
          <w:p w14:paraId="13517F68" w14:textId="77777777" w:rsidR="00EF5B26" w:rsidRPr="001B015B" w:rsidRDefault="00EF5B26" w:rsidP="00EF5B26">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11" w:type="dxa"/>
            <w:tcBorders>
              <w:top w:val="nil"/>
              <w:left w:val="nil"/>
              <w:right w:val="nil"/>
            </w:tcBorders>
            <w:shd w:val="clear" w:color="auto" w:fill="auto"/>
            <w:vAlign w:val="bottom"/>
          </w:tcPr>
          <w:p w14:paraId="3891679D" w14:textId="5E0210EA" w:rsidR="00EF5B26" w:rsidRPr="00593574" w:rsidRDefault="00EF5B26" w:rsidP="00EF5B26">
            <w:pPr>
              <w:jc w:val="right"/>
              <w:rPr>
                <w:rFonts w:ascii="Arial" w:hAnsi="Arial" w:cs="Arial"/>
                <w:sz w:val="18"/>
                <w:szCs w:val="18"/>
              </w:rPr>
            </w:pPr>
            <w:r w:rsidRPr="00EF5B26">
              <w:rPr>
                <w:rFonts w:ascii="Arial" w:hAnsi="Arial" w:cs="Arial"/>
                <w:sz w:val="18"/>
                <w:szCs w:val="18"/>
              </w:rPr>
              <w:t>19</w:t>
            </w:r>
          </w:p>
        </w:tc>
        <w:tc>
          <w:tcPr>
            <w:tcW w:w="1034" w:type="dxa"/>
            <w:tcBorders>
              <w:top w:val="nil"/>
              <w:left w:val="nil"/>
              <w:right w:val="nil"/>
            </w:tcBorders>
            <w:shd w:val="clear" w:color="auto" w:fill="auto"/>
            <w:vAlign w:val="bottom"/>
          </w:tcPr>
          <w:p w14:paraId="3D40B9AB" w14:textId="104FD8F9" w:rsidR="00EF5B26" w:rsidRPr="00593574" w:rsidRDefault="00EF5B26" w:rsidP="00EF5B26">
            <w:pPr>
              <w:jc w:val="right"/>
              <w:rPr>
                <w:rFonts w:ascii="Arial" w:hAnsi="Arial" w:cs="Arial"/>
                <w:sz w:val="18"/>
                <w:szCs w:val="18"/>
              </w:rPr>
            </w:pPr>
            <w:r>
              <w:rPr>
                <w:rFonts w:ascii="Arial" w:hAnsi="Arial" w:cs="Arial"/>
                <w:sz w:val="18"/>
                <w:szCs w:val="18"/>
              </w:rPr>
              <w:t>-</w:t>
            </w:r>
          </w:p>
        </w:tc>
        <w:tc>
          <w:tcPr>
            <w:tcW w:w="1143" w:type="dxa"/>
            <w:tcBorders>
              <w:top w:val="nil"/>
              <w:left w:val="nil"/>
              <w:right w:val="nil"/>
            </w:tcBorders>
            <w:shd w:val="clear" w:color="auto" w:fill="auto"/>
            <w:vAlign w:val="bottom"/>
          </w:tcPr>
          <w:p w14:paraId="771FA178" w14:textId="62437483" w:rsidR="00EF5B26" w:rsidRPr="00593574" w:rsidRDefault="00EF5B26" w:rsidP="00EF5B26">
            <w:pPr>
              <w:jc w:val="right"/>
              <w:rPr>
                <w:rFonts w:ascii="Arial" w:hAnsi="Arial" w:cs="Arial"/>
                <w:sz w:val="18"/>
                <w:szCs w:val="18"/>
              </w:rPr>
            </w:pPr>
            <w:r>
              <w:rPr>
                <w:rFonts w:ascii="Arial" w:hAnsi="Arial" w:cs="Arial"/>
                <w:sz w:val="18"/>
                <w:szCs w:val="18"/>
              </w:rPr>
              <w:t>(19)</w:t>
            </w:r>
          </w:p>
        </w:tc>
        <w:tc>
          <w:tcPr>
            <w:tcW w:w="992" w:type="dxa"/>
            <w:tcBorders>
              <w:top w:val="nil"/>
              <w:left w:val="nil"/>
              <w:right w:val="nil"/>
            </w:tcBorders>
            <w:shd w:val="clear" w:color="auto" w:fill="auto"/>
            <w:vAlign w:val="bottom"/>
          </w:tcPr>
          <w:p w14:paraId="13827C52" w14:textId="50D9BE4C" w:rsidR="00EF5B26" w:rsidRPr="00593574" w:rsidRDefault="00EF5B26" w:rsidP="00EF5B26">
            <w:pPr>
              <w:jc w:val="right"/>
              <w:rPr>
                <w:rFonts w:ascii="Arial" w:hAnsi="Arial" w:cs="Arial"/>
                <w:sz w:val="18"/>
                <w:szCs w:val="18"/>
              </w:rPr>
            </w:pPr>
            <w:r>
              <w:rPr>
                <w:rFonts w:ascii="Arial" w:hAnsi="Arial" w:cs="Arial"/>
                <w:sz w:val="18"/>
                <w:szCs w:val="18"/>
              </w:rPr>
              <w:t>-</w:t>
            </w:r>
          </w:p>
        </w:tc>
        <w:tc>
          <w:tcPr>
            <w:tcW w:w="992" w:type="dxa"/>
            <w:tcBorders>
              <w:top w:val="nil"/>
              <w:left w:val="nil"/>
              <w:bottom w:val="nil"/>
              <w:right w:val="nil"/>
            </w:tcBorders>
            <w:shd w:val="clear" w:color="auto" w:fill="auto"/>
            <w:vAlign w:val="bottom"/>
          </w:tcPr>
          <w:p w14:paraId="0FE815DB" w14:textId="4C665B5A" w:rsidR="00EF5B26" w:rsidRPr="00CA620A" w:rsidRDefault="00EF5B26" w:rsidP="00EF5B26">
            <w:pPr>
              <w:jc w:val="right"/>
              <w:rPr>
                <w:rFonts w:ascii="Arial" w:hAnsi="Arial" w:cs="Arial"/>
                <w:b/>
                <w:bCs/>
                <w:sz w:val="18"/>
                <w:szCs w:val="18"/>
              </w:rPr>
            </w:pPr>
            <w:r>
              <w:rPr>
                <w:rFonts w:ascii="Arial" w:hAnsi="Arial" w:cs="Arial"/>
                <w:b/>
                <w:bCs/>
                <w:sz w:val="18"/>
                <w:szCs w:val="18"/>
              </w:rPr>
              <w:t>-</w:t>
            </w:r>
          </w:p>
        </w:tc>
      </w:tr>
      <w:tr w:rsidR="00EF5B26" w:rsidRPr="001B015B" w14:paraId="04F19A03" w14:textId="77777777" w:rsidTr="00F959D0">
        <w:trPr>
          <w:trHeight w:val="248"/>
        </w:trPr>
        <w:tc>
          <w:tcPr>
            <w:tcW w:w="4122" w:type="dxa"/>
            <w:tcBorders>
              <w:top w:val="nil"/>
              <w:left w:val="nil"/>
              <w:bottom w:val="nil"/>
              <w:right w:val="nil"/>
            </w:tcBorders>
            <w:shd w:val="clear" w:color="auto" w:fill="auto"/>
          </w:tcPr>
          <w:p w14:paraId="3DCC84E5" w14:textId="77777777" w:rsidR="00EF5B26" w:rsidRPr="001B015B" w:rsidRDefault="00EF5B26" w:rsidP="00EF5B26">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11" w:type="dxa"/>
            <w:tcBorders>
              <w:top w:val="nil"/>
              <w:left w:val="nil"/>
              <w:right w:val="nil"/>
            </w:tcBorders>
            <w:shd w:val="clear" w:color="auto" w:fill="auto"/>
            <w:vAlign w:val="bottom"/>
          </w:tcPr>
          <w:p w14:paraId="6A132BFE" w14:textId="0DCB5B33" w:rsidR="00EF5B26" w:rsidRPr="00593574" w:rsidRDefault="00EF5B26" w:rsidP="00EF5B26">
            <w:pPr>
              <w:jc w:val="right"/>
              <w:rPr>
                <w:rFonts w:ascii="Arial" w:hAnsi="Arial" w:cs="Arial"/>
                <w:sz w:val="18"/>
                <w:szCs w:val="18"/>
              </w:rPr>
            </w:pPr>
            <w:r>
              <w:rPr>
                <w:rFonts w:ascii="Arial" w:hAnsi="Arial" w:cs="Arial"/>
                <w:sz w:val="18"/>
                <w:szCs w:val="18"/>
              </w:rPr>
              <w:t>-</w:t>
            </w:r>
          </w:p>
        </w:tc>
        <w:tc>
          <w:tcPr>
            <w:tcW w:w="1034" w:type="dxa"/>
            <w:tcBorders>
              <w:top w:val="nil"/>
              <w:left w:val="nil"/>
              <w:right w:val="nil"/>
            </w:tcBorders>
            <w:shd w:val="clear" w:color="auto" w:fill="auto"/>
            <w:vAlign w:val="bottom"/>
          </w:tcPr>
          <w:p w14:paraId="7C8B9134" w14:textId="4D765C4A" w:rsidR="00EF5B26" w:rsidRPr="00593574" w:rsidRDefault="00EF5B26" w:rsidP="00EF5B26">
            <w:pPr>
              <w:jc w:val="right"/>
              <w:rPr>
                <w:rFonts w:ascii="Arial" w:hAnsi="Arial" w:cs="Arial"/>
                <w:sz w:val="18"/>
                <w:szCs w:val="18"/>
              </w:rPr>
            </w:pPr>
            <w:r>
              <w:rPr>
                <w:rFonts w:ascii="Arial" w:hAnsi="Arial" w:cs="Arial"/>
                <w:sz w:val="18"/>
                <w:szCs w:val="18"/>
              </w:rPr>
              <w:t>-</w:t>
            </w:r>
          </w:p>
        </w:tc>
        <w:tc>
          <w:tcPr>
            <w:tcW w:w="1143" w:type="dxa"/>
            <w:tcBorders>
              <w:top w:val="nil"/>
              <w:left w:val="nil"/>
              <w:right w:val="nil"/>
            </w:tcBorders>
            <w:shd w:val="clear" w:color="auto" w:fill="auto"/>
            <w:vAlign w:val="bottom"/>
          </w:tcPr>
          <w:p w14:paraId="114E613E" w14:textId="50BF5587" w:rsidR="00EF5B26" w:rsidRPr="00593574" w:rsidRDefault="00EF5B26" w:rsidP="00EF5B26">
            <w:pPr>
              <w:jc w:val="right"/>
              <w:rPr>
                <w:rFonts w:ascii="Arial" w:hAnsi="Arial" w:cs="Arial"/>
                <w:sz w:val="18"/>
                <w:szCs w:val="18"/>
              </w:rPr>
            </w:pPr>
            <w:r>
              <w:rPr>
                <w:rFonts w:ascii="Arial" w:hAnsi="Arial" w:cs="Arial"/>
                <w:sz w:val="18"/>
                <w:szCs w:val="18"/>
              </w:rPr>
              <w:t>-</w:t>
            </w:r>
          </w:p>
        </w:tc>
        <w:tc>
          <w:tcPr>
            <w:tcW w:w="992" w:type="dxa"/>
            <w:tcBorders>
              <w:top w:val="nil"/>
              <w:left w:val="nil"/>
              <w:right w:val="nil"/>
            </w:tcBorders>
            <w:shd w:val="clear" w:color="auto" w:fill="auto"/>
            <w:vAlign w:val="bottom"/>
          </w:tcPr>
          <w:p w14:paraId="06F549FD" w14:textId="5741034B" w:rsidR="00EF5B26" w:rsidRPr="00593574" w:rsidRDefault="00EF5B26" w:rsidP="00EF5B26">
            <w:pPr>
              <w:jc w:val="right"/>
              <w:rPr>
                <w:rFonts w:ascii="Arial" w:hAnsi="Arial" w:cs="Arial"/>
                <w:sz w:val="18"/>
                <w:szCs w:val="18"/>
              </w:rPr>
            </w:pPr>
            <w:r>
              <w:rPr>
                <w:rFonts w:ascii="Arial" w:hAnsi="Arial" w:cs="Arial"/>
                <w:sz w:val="18"/>
                <w:szCs w:val="18"/>
              </w:rPr>
              <w:t>-</w:t>
            </w:r>
          </w:p>
        </w:tc>
        <w:tc>
          <w:tcPr>
            <w:tcW w:w="992" w:type="dxa"/>
            <w:tcBorders>
              <w:top w:val="nil"/>
              <w:left w:val="nil"/>
              <w:bottom w:val="nil"/>
              <w:right w:val="nil"/>
            </w:tcBorders>
            <w:shd w:val="clear" w:color="auto" w:fill="auto"/>
            <w:vAlign w:val="bottom"/>
          </w:tcPr>
          <w:p w14:paraId="0B2426CF" w14:textId="7428399F" w:rsidR="00EF5B26" w:rsidRPr="00CA620A" w:rsidRDefault="00EF5B26" w:rsidP="00EF5B26">
            <w:pPr>
              <w:jc w:val="right"/>
              <w:rPr>
                <w:rFonts w:ascii="Arial" w:hAnsi="Arial" w:cs="Arial"/>
                <w:b/>
                <w:bCs/>
                <w:sz w:val="18"/>
                <w:szCs w:val="18"/>
              </w:rPr>
            </w:pPr>
            <w:r>
              <w:rPr>
                <w:rFonts w:ascii="Arial" w:hAnsi="Arial" w:cs="Arial"/>
                <w:b/>
                <w:bCs/>
                <w:sz w:val="18"/>
                <w:szCs w:val="18"/>
              </w:rPr>
              <w:t>-</w:t>
            </w:r>
          </w:p>
        </w:tc>
      </w:tr>
      <w:tr w:rsidR="00EF5B26" w:rsidRPr="001B015B" w14:paraId="7B9BE2C1" w14:textId="77777777" w:rsidTr="00F959D0">
        <w:trPr>
          <w:trHeight w:val="248"/>
        </w:trPr>
        <w:tc>
          <w:tcPr>
            <w:tcW w:w="4122" w:type="dxa"/>
            <w:tcBorders>
              <w:top w:val="nil"/>
              <w:left w:val="nil"/>
              <w:bottom w:val="nil"/>
              <w:right w:val="nil"/>
            </w:tcBorders>
            <w:shd w:val="clear" w:color="auto" w:fill="auto"/>
            <w:hideMark/>
          </w:tcPr>
          <w:p w14:paraId="43AE0B27" w14:textId="77777777" w:rsidR="00EF5B26" w:rsidRPr="001B015B" w:rsidRDefault="00EF5B26" w:rsidP="00EF5B26">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11" w:type="dxa"/>
            <w:tcBorders>
              <w:top w:val="nil"/>
              <w:left w:val="nil"/>
              <w:right w:val="nil"/>
            </w:tcBorders>
            <w:shd w:val="clear" w:color="auto" w:fill="auto"/>
            <w:vAlign w:val="bottom"/>
          </w:tcPr>
          <w:p w14:paraId="06EEBB80" w14:textId="46377FBF" w:rsidR="00EF5B26" w:rsidRPr="00593574" w:rsidRDefault="00EF5B26" w:rsidP="00EF5B26">
            <w:pPr>
              <w:jc w:val="right"/>
              <w:rPr>
                <w:rFonts w:ascii="Arial" w:hAnsi="Arial" w:cs="Arial"/>
                <w:sz w:val="18"/>
                <w:szCs w:val="18"/>
              </w:rPr>
            </w:pPr>
            <w:r>
              <w:rPr>
                <w:rFonts w:ascii="Arial" w:hAnsi="Arial" w:cs="Arial"/>
                <w:sz w:val="18"/>
                <w:szCs w:val="18"/>
              </w:rPr>
              <w:t>-</w:t>
            </w:r>
          </w:p>
        </w:tc>
        <w:tc>
          <w:tcPr>
            <w:tcW w:w="1034" w:type="dxa"/>
            <w:tcBorders>
              <w:top w:val="nil"/>
              <w:left w:val="nil"/>
              <w:right w:val="nil"/>
            </w:tcBorders>
            <w:shd w:val="clear" w:color="auto" w:fill="auto"/>
            <w:vAlign w:val="bottom"/>
          </w:tcPr>
          <w:p w14:paraId="0F9BD94C" w14:textId="5A2CAD4F" w:rsidR="00EF5B26" w:rsidRPr="00593574" w:rsidRDefault="00EF5B26" w:rsidP="00EF5B26">
            <w:pPr>
              <w:jc w:val="right"/>
              <w:rPr>
                <w:rFonts w:ascii="Arial" w:hAnsi="Arial" w:cs="Arial"/>
                <w:sz w:val="18"/>
                <w:szCs w:val="18"/>
              </w:rPr>
            </w:pPr>
            <w:r>
              <w:rPr>
                <w:rFonts w:ascii="Arial" w:hAnsi="Arial" w:cs="Arial"/>
                <w:sz w:val="18"/>
                <w:szCs w:val="18"/>
              </w:rPr>
              <w:t>-</w:t>
            </w:r>
          </w:p>
        </w:tc>
        <w:tc>
          <w:tcPr>
            <w:tcW w:w="1143" w:type="dxa"/>
            <w:tcBorders>
              <w:top w:val="nil"/>
              <w:left w:val="nil"/>
              <w:right w:val="nil"/>
            </w:tcBorders>
            <w:shd w:val="clear" w:color="auto" w:fill="auto"/>
            <w:vAlign w:val="bottom"/>
          </w:tcPr>
          <w:p w14:paraId="68EBEA23" w14:textId="7F019141" w:rsidR="00EF5B26" w:rsidRPr="00593574" w:rsidRDefault="00EF5B26" w:rsidP="00EF5B26">
            <w:pPr>
              <w:jc w:val="right"/>
              <w:rPr>
                <w:rFonts w:ascii="Arial" w:hAnsi="Arial" w:cs="Arial"/>
                <w:sz w:val="18"/>
                <w:szCs w:val="18"/>
              </w:rPr>
            </w:pPr>
            <w:r>
              <w:rPr>
                <w:rFonts w:ascii="Arial" w:hAnsi="Arial" w:cs="Arial"/>
                <w:sz w:val="18"/>
                <w:szCs w:val="18"/>
              </w:rPr>
              <w:t>-</w:t>
            </w:r>
          </w:p>
        </w:tc>
        <w:tc>
          <w:tcPr>
            <w:tcW w:w="992" w:type="dxa"/>
            <w:tcBorders>
              <w:top w:val="nil"/>
              <w:left w:val="nil"/>
              <w:right w:val="nil"/>
            </w:tcBorders>
            <w:shd w:val="clear" w:color="auto" w:fill="auto"/>
            <w:vAlign w:val="bottom"/>
          </w:tcPr>
          <w:p w14:paraId="3D821D07" w14:textId="7A2E577B" w:rsidR="00EF5B26" w:rsidRPr="00593574" w:rsidRDefault="00EF5B26" w:rsidP="00EF5B26">
            <w:pPr>
              <w:jc w:val="right"/>
              <w:rPr>
                <w:rFonts w:ascii="Arial" w:hAnsi="Arial" w:cs="Arial"/>
                <w:sz w:val="18"/>
                <w:szCs w:val="18"/>
              </w:rPr>
            </w:pPr>
            <w:r>
              <w:rPr>
                <w:rFonts w:ascii="Arial" w:hAnsi="Arial" w:cs="Arial"/>
                <w:sz w:val="18"/>
                <w:szCs w:val="18"/>
              </w:rPr>
              <w:t>-</w:t>
            </w:r>
          </w:p>
        </w:tc>
        <w:tc>
          <w:tcPr>
            <w:tcW w:w="992" w:type="dxa"/>
            <w:tcBorders>
              <w:top w:val="nil"/>
              <w:left w:val="nil"/>
              <w:bottom w:val="nil"/>
              <w:right w:val="nil"/>
            </w:tcBorders>
            <w:shd w:val="clear" w:color="auto" w:fill="auto"/>
            <w:vAlign w:val="bottom"/>
          </w:tcPr>
          <w:p w14:paraId="43A066FD" w14:textId="5EDF0709" w:rsidR="00EF5B26" w:rsidRPr="00CA620A" w:rsidRDefault="00EF5B26" w:rsidP="00EF5B26">
            <w:pPr>
              <w:jc w:val="right"/>
              <w:rPr>
                <w:rFonts w:ascii="Arial" w:hAnsi="Arial" w:cs="Arial"/>
                <w:b/>
                <w:bCs/>
                <w:sz w:val="18"/>
                <w:szCs w:val="18"/>
              </w:rPr>
            </w:pPr>
            <w:r>
              <w:rPr>
                <w:rFonts w:ascii="Arial" w:hAnsi="Arial" w:cs="Arial"/>
                <w:b/>
                <w:bCs/>
                <w:sz w:val="18"/>
                <w:szCs w:val="18"/>
              </w:rPr>
              <w:t>-</w:t>
            </w:r>
          </w:p>
        </w:tc>
      </w:tr>
      <w:tr w:rsidR="00EF5B26" w:rsidRPr="001B015B" w14:paraId="0ABF3A9C" w14:textId="77777777" w:rsidTr="00F959D0">
        <w:trPr>
          <w:trHeight w:val="311"/>
        </w:trPr>
        <w:tc>
          <w:tcPr>
            <w:tcW w:w="4122" w:type="dxa"/>
            <w:tcBorders>
              <w:top w:val="nil"/>
              <w:left w:val="nil"/>
              <w:bottom w:val="nil"/>
              <w:right w:val="nil"/>
            </w:tcBorders>
            <w:shd w:val="clear" w:color="auto" w:fill="auto"/>
            <w:vAlign w:val="center"/>
            <w:hideMark/>
          </w:tcPr>
          <w:p w14:paraId="26570711" w14:textId="252DFCE3" w:rsidR="00EF5B26" w:rsidRPr="001B015B" w:rsidRDefault="00EF5B26" w:rsidP="00EF5B26">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593574">
              <w:rPr>
                <w:rFonts w:ascii="Arial" w:eastAsia="Calibri" w:hAnsi="Arial" w:cs="Arial"/>
                <w:color w:val="000000" w:themeColor="text1"/>
                <w:sz w:val="18"/>
                <w:szCs w:val="18"/>
                <w:lang w:val="hr-HR"/>
              </w:rPr>
              <w:t>povećanje/(smanjenje)</w:t>
            </w:r>
            <w:r>
              <w:rPr>
                <w:rFonts w:ascii="Arial" w:eastAsia="Calibri" w:hAnsi="Arial" w:cs="Arial"/>
                <w:color w:val="000000" w:themeColor="text1"/>
                <w:sz w:val="18"/>
                <w:szCs w:val="18"/>
                <w:lang w:val="hr-HR"/>
              </w:rPr>
              <w:t xml:space="preserve"> </w:t>
            </w:r>
            <w:r w:rsidRPr="001B015B">
              <w:rPr>
                <w:rFonts w:ascii="Arial" w:eastAsia="Calibri" w:hAnsi="Arial" w:cs="Arial"/>
                <w:color w:val="000000" w:themeColor="text1"/>
                <w:sz w:val="18"/>
                <w:szCs w:val="18"/>
                <w:lang w:val="hr-HR"/>
              </w:rPr>
              <w:t xml:space="preserve">rezerviranja za očekivane gubitke </w:t>
            </w:r>
          </w:p>
        </w:tc>
        <w:tc>
          <w:tcPr>
            <w:tcW w:w="1111" w:type="dxa"/>
            <w:tcBorders>
              <w:top w:val="nil"/>
              <w:left w:val="nil"/>
              <w:bottom w:val="nil"/>
              <w:right w:val="nil"/>
            </w:tcBorders>
            <w:shd w:val="clear" w:color="auto" w:fill="auto"/>
            <w:vAlign w:val="bottom"/>
          </w:tcPr>
          <w:p w14:paraId="73B6E1E0" w14:textId="1B63F89F" w:rsidR="00EF5B26" w:rsidRPr="00593574" w:rsidRDefault="00EF5B26" w:rsidP="00EF5B26">
            <w:pPr>
              <w:jc w:val="right"/>
              <w:rPr>
                <w:rFonts w:ascii="Arial" w:hAnsi="Arial" w:cs="Arial"/>
                <w:sz w:val="18"/>
                <w:szCs w:val="18"/>
              </w:rPr>
            </w:pPr>
            <w:r w:rsidRPr="00EF5B26">
              <w:rPr>
                <w:rFonts w:ascii="Arial" w:hAnsi="Arial" w:cs="Arial"/>
                <w:sz w:val="18"/>
                <w:szCs w:val="18"/>
              </w:rPr>
              <w:t>(1</w:t>
            </w:r>
            <w:r>
              <w:rPr>
                <w:rFonts w:ascii="Arial" w:hAnsi="Arial" w:cs="Arial"/>
                <w:sz w:val="18"/>
                <w:szCs w:val="18"/>
              </w:rPr>
              <w:t>5</w:t>
            </w:r>
            <w:r w:rsidRPr="00EF5B26">
              <w:rPr>
                <w:rFonts w:ascii="Arial" w:hAnsi="Arial" w:cs="Arial"/>
                <w:sz w:val="18"/>
                <w:szCs w:val="18"/>
              </w:rPr>
              <w:t>)</w:t>
            </w:r>
          </w:p>
        </w:tc>
        <w:tc>
          <w:tcPr>
            <w:tcW w:w="1034" w:type="dxa"/>
            <w:tcBorders>
              <w:top w:val="nil"/>
              <w:left w:val="nil"/>
              <w:bottom w:val="nil"/>
              <w:right w:val="nil"/>
            </w:tcBorders>
            <w:shd w:val="clear" w:color="auto" w:fill="auto"/>
            <w:vAlign w:val="bottom"/>
          </w:tcPr>
          <w:p w14:paraId="4A045240" w14:textId="6E2C0F21" w:rsidR="00EF5B26" w:rsidRPr="00593574" w:rsidRDefault="00EF5B26" w:rsidP="00EF5B26">
            <w:pPr>
              <w:jc w:val="right"/>
              <w:rPr>
                <w:rFonts w:ascii="Arial" w:hAnsi="Arial" w:cs="Arial"/>
                <w:sz w:val="18"/>
                <w:szCs w:val="18"/>
              </w:rPr>
            </w:pPr>
            <w:r>
              <w:rPr>
                <w:rFonts w:ascii="Arial" w:hAnsi="Arial" w:cs="Arial"/>
                <w:sz w:val="18"/>
                <w:szCs w:val="18"/>
              </w:rPr>
              <w:t>-</w:t>
            </w:r>
          </w:p>
        </w:tc>
        <w:tc>
          <w:tcPr>
            <w:tcW w:w="1143" w:type="dxa"/>
            <w:tcBorders>
              <w:top w:val="nil"/>
              <w:left w:val="nil"/>
              <w:bottom w:val="nil"/>
              <w:right w:val="nil"/>
            </w:tcBorders>
            <w:shd w:val="clear" w:color="auto" w:fill="auto"/>
            <w:vAlign w:val="bottom"/>
          </w:tcPr>
          <w:p w14:paraId="22D42F1A" w14:textId="2B4D4739" w:rsidR="00EF5B26" w:rsidRPr="00593574" w:rsidRDefault="00EF5B26" w:rsidP="00EF5B26">
            <w:pPr>
              <w:jc w:val="right"/>
              <w:rPr>
                <w:rFonts w:ascii="Arial" w:hAnsi="Arial" w:cs="Arial"/>
                <w:sz w:val="18"/>
                <w:szCs w:val="18"/>
              </w:rPr>
            </w:pPr>
            <w:r w:rsidRPr="00EF5B26">
              <w:rPr>
                <w:rFonts w:ascii="Arial" w:hAnsi="Arial" w:cs="Arial"/>
                <w:sz w:val="18"/>
                <w:szCs w:val="18"/>
              </w:rPr>
              <w:t>331</w:t>
            </w:r>
          </w:p>
        </w:tc>
        <w:tc>
          <w:tcPr>
            <w:tcW w:w="992" w:type="dxa"/>
            <w:tcBorders>
              <w:top w:val="nil"/>
              <w:left w:val="nil"/>
              <w:bottom w:val="nil"/>
              <w:right w:val="nil"/>
            </w:tcBorders>
            <w:shd w:val="clear" w:color="auto" w:fill="auto"/>
            <w:vAlign w:val="bottom"/>
          </w:tcPr>
          <w:p w14:paraId="411FC7B8" w14:textId="4EB20E47" w:rsidR="00EF5B26" w:rsidRPr="00593574" w:rsidRDefault="00EF5B26" w:rsidP="00EF5B26">
            <w:pPr>
              <w:jc w:val="right"/>
              <w:rPr>
                <w:rFonts w:ascii="Arial" w:hAnsi="Arial" w:cs="Arial"/>
                <w:sz w:val="18"/>
                <w:szCs w:val="18"/>
              </w:rPr>
            </w:pPr>
            <w:r w:rsidRPr="00EF5B26">
              <w:rPr>
                <w:rFonts w:ascii="Arial" w:hAnsi="Arial" w:cs="Arial"/>
                <w:sz w:val="18"/>
                <w:szCs w:val="18"/>
              </w:rPr>
              <w:t>(1)</w:t>
            </w:r>
          </w:p>
        </w:tc>
        <w:tc>
          <w:tcPr>
            <w:tcW w:w="992" w:type="dxa"/>
            <w:tcBorders>
              <w:top w:val="nil"/>
              <w:left w:val="nil"/>
              <w:bottom w:val="nil"/>
              <w:right w:val="nil"/>
            </w:tcBorders>
            <w:shd w:val="clear" w:color="auto" w:fill="auto"/>
            <w:vAlign w:val="bottom"/>
          </w:tcPr>
          <w:p w14:paraId="7B3DBE6C" w14:textId="6953EBDF" w:rsidR="00EF5B26" w:rsidRPr="00CA620A" w:rsidRDefault="00EF5B26" w:rsidP="00EF5B26">
            <w:pPr>
              <w:jc w:val="right"/>
              <w:rPr>
                <w:rFonts w:ascii="Arial" w:hAnsi="Arial" w:cs="Arial"/>
                <w:b/>
                <w:bCs/>
                <w:sz w:val="18"/>
                <w:szCs w:val="18"/>
              </w:rPr>
            </w:pPr>
            <w:r w:rsidRPr="00EF5B26">
              <w:rPr>
                <w:rFonts w:ascii="Arial" w:hAnsi="Arial" w:cs="Arial"/>
                <w:b/>
                <w:bCs/>
                <w:sz w:val="18"/>
                <w:szCs w:val="18"/>
              </w:rPr>
              <w:t>31</w:t>
            </w:r>
            <w:r>
              <w:rPr>
                <w:rFonts w:ascii="Arial" w:hAnsi="Arial" w:cs="Arial"/>
                <w:b/>
                <w:bCs/>
                <w:sz w:val="18"/>
                <w:szCs w:val="18"/>
              </w:rPr>
              <w:t>5</w:t>
            </w:r>
          </w:p>
        </w:tc>
      </w:tr>
      <w:tr w:rsidR="00EF5B26" w:rsidRPr="001B015B" w14:paraId="5C3A5200" w14:textId="77777777" w:rsidTr="00F959D0">
        <w:trPr>
          <w:trHeight w:val="111"/>
        </w:trPr>
        <w:tc>
          <w:tcPr>
            <w:tcW w:w="4122" w:type="dxa"/>
            <w:tcBorders>
              <w:top w:val="nil"/>
              <w:left w:val="nil"/>
              <w:bottom w:val="nil"/>
              <w:right w:val="nil"/>
            </w:tcBorders>
            <w:shd w:val="clear" w:color="auto" w:fill="auto"/>
            <w:vAlign w:val="center"/>
          </w:tcPr>
          <w:p w14:paraId="7F236648" w14:textId="0CB3F900" w:rsidR="00EF5B26" w:rsidRPr="001B015B" w:rsidRDefault="00EF5B26" w:rsidP="00EF5B26">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111" w:type="dxa"/>
            <w:tcBorders>
              <w:top w:val="nil"/>
              <w:left w:val="nil"/>
              <w:right w:val="nil"/>
            </w:tcBorders>
            <w:shd w:val="clear" w:color="auto" w:fill="auto"/>
            <w:vAlign w:val="bottom"/>
          </w:tcPr>
          <w:p w14:paraId="0C17E001" w14:textId="202A9658" w:rsidR="00EF5B26" w:rsidRPr="001B015B" w:rsidRDefault="00EF5B26" w:rsidP="00EF5B26">
            <w:pPr>
              <w:jc w:val="right"/>
              <w:rPr>
                <w:rFonts w:ascii="Arial" w:hAnsi="Arial" w:cs="Arial"/>
                <w:sz w:val="18"/>
                <w:szCs w:val="18"/>
              </w:rPr>
            </w:pPr>
            <w:r w:rsidRPr="00EF5B26">
              <w:rPr>
                <w:rFonts w:ascii="Arial" w:hAnsi="Arial" w:cs="Arial"/>
                <w:sz w:val="18"/>
                <w:szCs w:val="18"/>
              </w:rPr>
              <w:t>(20)</w:t>
            </w:r>
          </w:p>
        </w:tc>
        <w:tc>
          <w:tcPr>
            <w:tcW w:w="1034" w:type="dxa"/>
            <w:tcBorders>
              <w:top w:val="nil"/>
              <w:left w:val="nil"/>
              <w:right w:val="nil"/>
            </w:tcBorders>
            <w:shd w:val="clear" w:color="auto" w:fill="auto"/>
            <w:vAlign w:val="bottom"/>
          </w:tcPr>
          <w:p w14:paraId="0AF945FB" w14:textId="1CD66F4F" w:rsidR="00EF5B26" w:rsidRPr="001B015B" w:rsidRDefault="00EF5B26" w:rsidP="00EF5B26">
            <w:pPr>
              <w:jc w:val="right"/>
              <w:rPr>
                <w:rFonts w:ascii="Arial" w:hAnsi="Arial" w:cs="Arial"/>
                <w:sz w:val="18"/>
                <w:szCs w:val="18"/>
              </w:rPr>
            </w:pPr>
            <w:r>
              <w:rPr>
                <w:rFonts w:ascii="Arial" w:hAnsi="Arial" w:cs="Arial"/>
                <w:sz w:val="18"/>
                <w:szCs w:val="18"/>
              </w:rPr>
              <w:t>-</w:t>
            </w:r>
          </w:p>
        </w:tc>
        <w:tc>
          <w:tcPr>
            <w:tcW w:w="1143" w:type="dxa"/>
            <w:tcBorders>
              <w:top w:val="nil"/>
              <w:left w:val="nil"/>
              <w:bottom w:val="nil"/>
              <w:right w:val="nil"/>
            </w:tcBorders>
            <w:shd w:val="clear" w:color="auto" w:fill="auto"/>
            <w:vAlign w:val="bottom"/>
          </w:tcPr>
          <w:p w14:paraId="17FE69D4" w14:textId="6978EC29" w:rsidR="00EF5B26" w:rsidRPr="001B015B" w:rsidRDefault="00EF5B26" w:rsidP="00EF5B26">
            <w:pPr>
              <w:jc w:val="right"/>
              <w:rPr>
                <w:rFonts w:ascii="Arial" w:hAnsi="Arial" w:cs="Arial"/>
                <w:sz w:val="18"/>
                <w:szCs w:val="18"/>
              </w:rPr>
            </w:pPr>
            <w:r w:rsidRPr="00EF5B26">
              <w:rPr>
                <w:rFonts w:ascii="Arial" w:hAnsi="Arial" w:cs="Arial"/>
                <w:sz w:val="18"/>
                <w:szCs w:val="18"/>
              </w:rPr>
              <w:t>(428)</w:t>
            </w:r>
          </w:p>
        </w:tc>
        <w:tc>
          <w:tcPr>
            <w:tcW w:w="992" w:type="dxa"/>
            <w:tcBorders>
              <w:top w:val="nil"/>
              <w:left w:val="nil"/>
              <w:bottom w:val="nil"/>
              <w:right w:val="nil"/>
            </w:tcBorders>
            <w:shd w:val="clear" w:color="auto" w:fill="auto"/>
            <w:vAlign w:val="bottom"/>
          </w:tcPr>
          <w:p w14:paraId="162EB3F9" w14:textId="5F08BF27" w:rsidR="00EF5B26" w:rsidRPr="001B015B" w:rsidRDefault="00EF5B26" w:rsidP="00EF5B26">
            <w:pPr>
              <w:jc w:val="right"/>
              <w:rPr>
                <w:rFonts w:ascii="Arial" w:hAnsi="Arial" w:cs="Arial"/>
                <w:sz w:val="18"/>
                <w:szCs w:val="18"/>
              </w:rPr>
            </w:pPr>
            <w:r>
              <w:rPr>
                <w:rFonts w:ascii="Arial" w:hAnsi="Arial" w:cs="Arial"/>
                <w:sz w:val="18"/>
                <w:szCs w:val="18"/>
              </w:rPr>
              <w:t>-</w:t>
            </w:r>
          </w:p>
        </w:tc>
        <w:tc>
          <w:tcPr>
            <w:tcW w:w="992" w:type="dxa"/>
            <w:tcBorders>
              <w:top w:val="nil"/>
              <w:left w:val="nil"/>
              <w:bottom w:val="nil"/>
              <w:right w:val="nil"/>
            </w:tcBorders>
            <w:shd w:val="clear" w:color="auto" w:fill="auto"/>
            <w:vAlign w:val="bottom"/>
          </w:tcPr>
          <w:p w14:paraId="18BB15A6" w14:textId="6D9A2856" w:rsidR="00EF5B26" w:rsidRPr="00CA620A" w:rsidRDefault="00EF5B26" w:rsidP="00EF5B26">
            <w:pPr>
              <w:jc w:val="right"/>
              <w:rPr>
                <w:rFonts w:ascii="Arial" w:hAnsi="Arial" w:cs="Arial"/>
                <w:b/>
                <w:bCs/>
                <w:sz w:val="18"/>
                <w:szCs w:val="18"/>
              </w:rPr>
            </w:pPr>
            <w:r w:rsidRPr="00EF5B26">
              <w:rPr>
                <w:rFonts w:ascii="Arial" w:hAnsi="Arial" w:cs="Arial"/>
                <w:b/>
                <w:bCs/>
                <w:sz w:val="18"/>
                <w:szCs w:val="18"/>
              </w:rPr>
              <w:t>(448)</w:t>
            </w:r>
          </w:p>
        </w:tc>
      </w:tr>
      <w:tr w:rsidR="00EF5B26" w:rsidRPr="001B015B" w14:paraId="4C47F88E" w14:textId="77777777" w:rsidTr="002D61E6">
        <w:trPr>
          <w:trHeight w:val="261"/>
        </w:trPr>
        <w:tc>
          <w:tcPr>
            <w:tcW w:w="4122" w:type="dxa"/>
            <w:tcBorders>
              <w:top w:val="nil"/>
              <w:left w:val="nil"/>
              <w:bottom w:val="nil"/>
              <w:right w:val="nil"/>
            </w:tcBorders>
            <w:shd w:val="clear" w:color="auto" w:fill="auto"/>
            <w:vAlign w:val="center"/>
            <w:hideMark/>
          </w:tcPr>
          <w:p w14:paraId="3A5BDB60" w14:textId="7B9824C8" w:rsidR="00EF5B26" w:rsidRPr="001B015B" w:rsidRDefault="00EF5B26" w:rsidP="00EF5B26">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111" w:type="dxa"/>
            <w:tcBorders>
              <w:top w:val="nil"/>
              <w:left w:val="nil"/>
              <w:right w:val="nil"/>
            </w:tcBorders>
            <w:shd w:val="clear" w:color="auto" w:fill="auto"/>
            <w:vAlign w:val="bottom"/>
          </w:tcPr>
          <w:p w14:paraId="70FBD561" w14:textId="4E0A5E08" w:rsidR="00EF5B26" w:rsidRPr="00593574" w:rsidRDefault="00EF5B26" w:rsidP="00EF5B26">
            <w:pPr>
              <w:jc w:val="right"/>
              <w:rPr>
                <w:rFonts w:ascii="Arial" w:hAnsi="Arial" w:cs="Arial"/>
                <w:sz w:val="18"/>
                <w:szCs w:val="18"/>
              </w:rPr>
            </w:pPr>
            <w:r>
              <w:rPr>
                <w:rFonts w:ascii="Arial" w:hAnsi="Arial" w:cs="Arial"/>
                <w:sz w:val="18"/>
                <w:szCs w:val="18"/>
              </w:rPr>
              <w:t>-</w:t>
            </w:r>
          </w:p>
        </w:tc>
        <w:tc>
          <w:tcPr>
            <w:tcW w:w="1034" w:type="dxa"/>
            <w:tcBorders>
              <w:top w:val="nil"/>
              <w:left w:val="nil"/>
              <w:right w:val="nil"/>
            </w:tcBorders>
            <w:shd w:val="clear" w:color="auto" w:fill="auto"/>
            <w:vAlign w:val="bottom"/>
          </w:tcPr>
          <w:p w14:paraId="0835CC79" w14:textId="7EC63D3B" w:rsidR="00EF5B26" w:rsidRPr="00593574" w:rsidRDefault="00EF5B26" w:rsidP="00EF5B26">
            <w:pPr>
              <w:jc w:val="right"/>
              <w:rPr>
                <w:rFonts w:ascii="Arial" w:hAnsi="Arial" w:cs="Arial"/>
                <w:sz w:val="18"/>
                <w:szCs w:val="18"/>
              </w:rPr>
            </w:pPr>
            <w:r>
              <w:rPr>
                <w:rFonts w:ascii="Arial" w:hAnsi="Arial" w:cs="Arial"/>
                <w:sz w:val="18"/>
                <w:szCs w:val="18"/>
              </w:rPr>
              <w:t>-</w:t>
            </w:r>
          </w:p>
        </w:tc>
        <w:tc>
          <w:tcPr>
            <w:tcW w:w="1143" w:type="dxa"/>
            <w:tcBorders>
              <w:top w:val="nil"/>
              <w:left w:val="nil"/>
              <w:right w:val="nil"/>
            </w:tcBorders>
            <w:shd w:val="clear" w:color="auto" w:fill="auto"/>
            <w:vAlign w:val="bottom"/>
          </w:tcPr>
          <w:p w14:paraId="12F1F688" w14:textId="162808F5" w:rsidR="00EF5B26" w:rsidRPr="00593574" w:rsidRDefault="00EF5B26" w:rsidP="00EF5B26">
            <w:pPr>
              <w:jc w:val="right"/>
              <w:rPr>
                <w:rFonts w:ascii="Arial" w:hAnsi="Arial" w:cs="Arial"/>
                <w:sz w:val="18"/>
                <w:szCs w:val="18"/>
              </w:rPr>
            </w:pPr>
            <w:r>
              <w:rPr>
                <w:rFonts w:ascii="Arial" w:hAnsi="Arial" w:cs="Arial"/>
                <w:sz w:val="18"/>
                <w:szCs w:val="18"/>
              </w:rPr>
              <w:t>7</w:t>
            </w:r>
          </w:p>
        </w:tc>
        <w:tc>
          <w:tcPr>
            <w:tcW w:w="992" w:type="dxa"/>
            <w:tcBorders>
              <w:top w:val="nil"/>
              <w:left w:val="nil"/>
              <w:right w:val="nil"/>
            </w:tcBorders>
            <w:shd w:val="clear" w:color="auto" w:fill="auto"/>
            <w:vAlign w:val="bottom"/>
          </w:tcPr>
          <w:p w14:paraId="678B7833" w14:textId="18EC50AF" w:rsidR="00EF5B26" w:rsidRPr="00593574" w:rsidRDefault="00EF5B26" w:rsidP="00EF5B26">
            <w:pPr>
              <w:jc w:val="right"/>
              <w:rPr>
                <w:rFonts w:ascii="Arial" w:hAnsi="Arial" w:cs="Arial"/>
                <w:sz w:val="18"/>
                <w:szCs w:val="18"/>
              </w:rPr>
            </w:pPr>
            <w:r>
              <w:rPr>
                <w:rFonts w:ascii="Arial" w:hAnsi="Arial" w:cs="Arial"/>
                <w:sz w:val="18"/>
                <w:szCs w:val="18"/>
              </w:rPr>
              <w:t>-</w:t>
            </w:r>
          </w:p>
        </w:tc>
        <w:tc>
          <w:tcPr>
            <w:tcW w:w="992" w:type="dxa"/>
            <w:tcBorders>
              <w:top w:val="nil"/>
              <w:left w:val="nil"/>
              <w:right w:val="nil"/>
            </w:tcBorders>
            <w:shd w:val="clear" w:color="auto" w:fill="auto"/>
            <w:vAlign w:val="bottom"/>
          </w:tcPr>
          <w:p w14:paraId="6C8F3097" w14:textId="3CE00D76" w:rsidR="00EF5B26" w:rsidRPr="00CA620A" w:rsidRDefault="00EF5B26" w:rsidP="00EF5B26">
            <w:pPr>
              <w:jc w:val="right"/>
              <w:rPr>
                <w:rFonts w:ascii="Arial" w:hAnsi="Arial" w:cs="Arial"/>
                <w:b/>
                <w:bCs/>
                <w:sz w:val="18"/>
                <w:szCs w:val="18"/>
              </w:rPr>
            </w:pPr>
            <w:r>
              <w:rPr>
                <w:rFonts w:ascii="Arial" w:hAnsi="Arial" w:cs="Arial"/>
                <w:b/>
                <w:bCs/>
                <w:sz w:val="18"/>
                <w:szCs w:val="18"/>
              </w:rPr>
              <w:t>7</w:t>
            </w:r>
          </w:p>
        </w:tc>
      </w:tr>
      <w:tr w:rsidR="00EF5B26" w:rsidRPr="001B015B" w14:paraId="26854D26" w14:textId="77777777" w:rsidTr="002D61E6">
        <w:trPr>
          <w:trHeight w:val="261"/>
        </w:trPr>
        <w:tc>
          <w:tcPr>
            <w:tcW w:w="4122" w:type="dxa"/>
            <w:tcBorders>
              <w:top w:val="nil"/>
              <w:left w:val="nil"/>
              <w:bottom w:val="nil"/>
              <w:right w:val="nil"/>
            </w:tcBorders>
            <w:shd w:val="clear" w:color="auto" w:fill="auto"/>
            <w:vAlign w:val="center"/>
          </w:tcPr>
          <w:p w14:paraId="13227E9F" w14:textId="6DC2CE1B" w:rsidR="00EF5B26" w:rsidRPr="001B015B" w:rsidRDefault="00EF5B26" w:rsidP="00EF5B26">
            <w:pPr>
              <w:rPr>
                <w:rFonts w:ascii="Arial" w:eastAsia="Calibri" w:hAnsi="Arial" w:cs="Arial"/>
                <w:b/>
                <w:bCs/>
                <w:color w:val="000000" w:themeColor="text1"/>
                <w:sz w:val="18"/>
                <w:szCs w:val="18"/>
                <w:lang w:val="hr-HR"/>
              </w:rPr>
            </w:pPr>
            <w:r w:rsidRPr="00B32961">
              <w:rPr>
                <w:rFonts w:ascii="Arial" w:eastAsia="Calibri" w:hAnsi="Arial" w:cs="Arial"/>
                <w:color w:val="000000" w:themeColor="text1"/>
                <w:sz w:val="18"/>
                <w:szCs w:val="18"/>
                <w:lang w:val="hr-HR"/>
              </w:rPr>
              <w:t>Ostala usklađenja</w:t>
            </w:r>
          </w:p>
        </w:tc>
        <w:tc>
          <w:tcPr>
            <w:tcW w:w="1111" w:type="dxa"/>
            <w:tcBorders>
              <w:top w:val="nil"/>
              <w:left w:val="nil"/>
              <w:bottom w:val="single" w:sz="4" w:space="0" w:color="auto"/>
              <w:right w:val="nil"/>
            </w:tcBorders>
            <w:shd w:val="clear" w:color="auto" w:fill="auto"/>
            <w:vAlign w:val="bottom"/>
          </w:tcPr>
          <w:p w14:paraId="2D606717" w14:textId="2F90A36E" w:rsidR="00EF5B26" w:rsidRPr="00B32961" w:rsidRDefault="00EF5B26" w:rsidP="00EF5B26">
            <w:pPr>
              <w:jc w:val="right"/>
              <w:rPr>
                <w:rFonts w:ascii="Arial" w:hAnsi="Arial" w:cs="Arial"/>
                <w:sz w:val="18"/>
                <w:szCs w:val="18"/>
              </w:rPr>
            </w:pPr>
            <w:r>
              <w:rPr>
                <w:rFonts w:ascii="Arial" w:hAnsi="Arial" w:cs="Arial"/>
                <w:sz w:val="18"/>
                <w:szCs w:val="18"/>
              </w:rPr>
              <w:t>-</w:t>
            </w:r>
          </w:p>
        </w:tc>
        <w:tc>
          <w:tcPr>
            <w:tcW w:w="1034" w:type="dxa"/>
            <w:tcBorders>
              <w:top w:val="nil"/>
              <w:left w:val="nil"/>
              <w:bottom w:val="single" w:sz="4" w:space="0" w:color="auto"/>
              <w:right w:val="nil"/>
            </w:tcBorders>
            <w:shd w:val="clear" w:color="auto" w:fill="auto"/>
            <w:vAlign w:val="bottom"/>
          </w:tcPr>
          <w:p w14:paraId="665FA236" w14:textId="63746B22" w:rsidR="00EF5B26" w:rsidRPr="00B32961" w:rsidRDefault="00EF5B26" w:rsidP="00EF5B26">
            <w:pPr>
              <w:jc w:val="right"/>
              <w:rPr>
                <w:rFonts w:ascii="Arial" w:hAnsi="Arial" w:cs="Arial"/>
                <w:sz w:val="18"/>
                <w:szCs w:val="18"/>
              </w:rPr>
            </w:pPr>
            <w:r>
              <w:rPr>
                <w:rFonts w:ascii="Arial" w:hAnsi="Arial" w:cs="Arial"/>
                <w:sz w:val="18"/>
                <w:szCs w:val="18"/>
              </w:rPr>
              <w:t>-</w:t>
            </w:r>
          </w:p>
        </w:tc>
        <w:tc>
          <w:tcPr>
            <w:tcW w:w="1143" w:type="dxa"/>
            <w:tcBorders>
              <w:top w:val="nil"/>
              <w:left w:val="nil"/>
              <w:bottom w:val="single" w:sz="4" w:space="0" w:color="auto"/>
              <w:right w:val="nil"/>
            </w:tcBorders>
            <w:shd w:val="clear" w:color="auto" w:fill="auto"/>
            <w:vAlign w:val="bottom"/>
          </w:tcPr>
          <w:p w14:paraId="7DDEEF0B" w14:textId="043EF144" w:rsidR="00EF5B26" w:rsidRPr="00B32961" w:rsidRDefault="00EF5B26" w:rsidP="00EF5B26">
            <w:pPr>
              <w:jc w:val="right"/>
              <w:rPr>
                <w:rFonts w:ascii="Arial" w:hAnsi="Arial" w:cs="Arial"/>
                <w:sz w:val="18"/>
                <w:szCs w:val="18"/>
              </w:rPr>
            </w:pPr>
            <w:r>
              <w:rPr>
                <w:rFonts w:ascii="Arial" w:hAnsi="Arial" w:cs="Arial"/>
                <w:sz w:val="18"/>
                <w:szCs w:val="18"/>
              </w:rPr>
              <w:t>-</w:t>
            </w:r>
          </w:p>
        </w:tc>
        <w:tc>
          <w:tcPr>
            <w:tcW w:w="992" w:type="dxa"/>
            <w:tcBorders>
              <w:top w:val="nil"/>
              <w:left w:val="nil"/>
              <w:bottom w:val="single" w:sz="4" w:space="0" w:color="auto"/>
              <w:right w:val="nil"/>
            </w:tcBorders>
            <w:shd w:val="clear" w:color="auto" w:fill="auto"/>
            <w:vAlign w:val="bottom"/>
          </w:tcPr>
          <w:p w14:paraId="6C857BBE" w14:textId="7DBA5F1E" w:rsidR="00EF5B26" w:rsidRPr="00B32961" w:rsidRDefault="00EF5B26" w:rsidP="00EF5B26">
            <w:pPr>
              <w:jc w:val="right"/>
              <w:rPr>
                <w:rFonts w:ascii="Arial" w:hAnsi="Arial" w:cs="Arial"/>
                <w:sz w:val="18"/>
                <w:szCs w:val="18"/>
              </w:rPr>
            </w:pPr>
            <w:r>
              <w:rPr>
                <w:rFonts w:ascii="Arial" w:hAnsi="Arial" w:cs="Arial"/>
                <w:sz w:val="18"/>
                <w:szCs w:val="18"/>
              </w:rPr>
              <w:t>1</w:t>
            </w:r>
          </w:p>
        </w:tc>
        <w:tc>
          <w:tcPr>
            <w:tcW w:w="992" w:type="dxa"/>
            <w:tcBorders>
              <w:top w:val="nil"/>
              <w:left w:val="nil"/>
              <w:bottom w:val="single" w:sz="4" w:space="0" w:color="auto"/>
              <w:right w:val="nil"/>
            </w:tcBorders>
            <w:shd w:val="clear" w:color="auto" w:fill="auto"/>
            <w:vAlign w:val="bottom"/>
          </w:tcPr>
          <w:p w14:paraId="57E926E0" w14:textId="6661E679" w:rsidR="00EF5B26" w:rsidRPr="00CA620A" w:rsidRDefault="00EF5B26" w:rsidP="00EF5B26">
            <w:pPr>
              <w:jc w:val="right"/>
              <w:rPr>
                <w:rFonts w:ascii="Arial" w:hAnsi="Arial" w:cs="Arial"/>
                <w:b/>
                <w:bCs/>
                <w:sz w:val="18"/>
                <w:szCs w:val="18"/>
              </w:rPr>
            </w:pPr>
            <w:r>
              <w:rPr>
                <w:rFonts w:ascii="Arial" w:hAnsi="Arial" w:cs="Arial"/>
                <w:b/>
                <w:bCs/>
                <w:sz w:val="18"/>
                <w:szCs w:val="18"/>
              </w:rPr>
              <w:t>1</w:t>
            </w:r>
          </w:p>
        </w:tc>
      </w:tr>
      <w:tr w:rsidR="00EF5B26" w:rsidRPr="001B015B" w14:paraId="4419D143" w14:textId="77777777" w:rsidTr="002D61E6">
        <w:trPr>
          <w:trHeight w:val="261"/>
        </w:trPr>
        <w:tc>
          <w:tcPr>
            <w:tcW w:w="4122" w:type="dxa"/>
            <w:tcBorders>
              <w:top w:val="nil"/>
              <w:left w:val="nil"/>
              <w:bottom w:val="nil"/>
              <w:right w:val="nil"/>
            </w:tcBorders>
            <w:shd w:val="clear" w:color="auto" w:fill="auto"/>
            <w:vAlign w:val="center"/>
            <w:hideMark/>
          </w:tcPr>
          <w:p w14:paraId="0017486A" w14:textId="2C45CD3C" w:rsidR="00EF5B26" w:rsidRPr="001B015B" w:rsidRDefault="00EF5B26" w:rsidP="00EF5B26">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111" w:type="dxa"/>
            <w:tcBorders>
              <w:top w:val="single" w:sz="4" w:space="0" w:color="auto"/>
              <w:left w:val="nil"/>
              <w:bottom w:val="single" w:sz="12" w:space="0" w:color="auto"/>
              <w:right w:val="nil"/>
            </w:tcBorders>
            <w:shd w:val="clear" w:color="auto" w:fill="auto"/>
            <w:vAlign w:val="bottom"/>
          </w:tcPr>
          <w:p w14:paraId="1841C268" w14:textId="6C6246CB" w:rsidR="00EF5B26" w:rsidRPr="00F959D0" w:rsidRDefault="00EF5B26" w:rsidP="00EF5B26">
            <w:pPr>
              <w:jc w:val="right"/>
              <w:rPr>
                <w:rFonts w:ascii="Arial" w:hAnsi="Arial" w:cs="Arial"/>
                <w:b/>
                <w:bCs/>
                <w:sz w:val="18"/>
                <w:szCs w:val="18"/>
              </w:rPr>
            </w:pPr>
            <w:r>
              <w:rPr>
                <w:rFonts w:ascii="Arial" w:hAnsi="Arial" w:cs="Arial"/>
                <w:b/>
                <w:bCs/>
                <w:sz w:val="18"/>
                <w:szCs w:val="18"/>
              </w:rPr>
              <w:t>3</w:t>
            </w:r>
          </w:p>
        </w:tc>
        <w:tc>
          <w:tcPr>
            <w:tcW w:w="1034" w:type="dxa"/>
            <w:tcBorders>
              <w:top w:val="single" w:sz="4" w:space="0" w:color="auto"/>
              <w:left w:val="nil"/>
              <w:bottom w:val="single" w:sz="12" w:space="0" w:color="auto"/>
              <w:right w:val="nil"/>
            </w:tcBorders>
            <w:shd w:val="clear" w:color="auto" w:fill="auto"/>
            <w:vAlign w:val="bottom"/>
          </w:tcPr>
          <w:p w14:paraId="2DCBD697" w14:textId="7756DCEB" w:rsidR="00EF5B26" w:rsidRPr="00F959D0" w:rsidRDefault="00EF5B26" w:rsidP="00EF5B26">
            <w:pPr>
              <w:jc w:val="right"/>
              <w:rPr>
                <w:rFonts w:ascii="Arial" w:hAnsi="Arial" w:cs="Arial"/>
                <w:b/>
                <w:bCs/>
                <w:sz w:val="18"/>
                <w:szCs w:val="18"/>
              </w:rPr>
            </w:pPr>
            <w:r>
              <w:rPr>
                <w:rFonts w:ascii="Arial" w:hAnsi="Arial" w:cs="Arial"/>
                <w:b/>
                <w:bCs/>
                <w:sz w:val="18"/>
                <w:szCs w:val="18"/>
              </w:rPr>
              <w:t>1</w:t>
            </w:r>
          </w:p>
        </w:tc>
        <w:tc>
          <w:tcPr>
            <w:tcW w:w="1143" w:type="dxa"/>
            <w:tcBorders>
              <w:top w:val="single" w:sz="4" w:space="0" w:color="auto"/>
              <w:left w:val="nil"/>
              <w:bottom w:val="single" w:sz="12" w:space="0" w:color="auto"/>
              <w:right w:val="nil"/>
            </w:tcBorders>
            <w:shd w:val="clear" w:color="auto" w:fill="auto"/>
            <w:vAlign w:val="bottom"/>
          </w:tcPr>
          <w:p w14:paraId="7FF438EF" w14:textId="35EEC355" w:rsidR="00EF5B26" w:rsidRPr="00F959D0" w:rsidRDefault="00EF5B26" w:rsidP="00EF5B26">
            <w:pPr>
              <w:jc w:val="right"/>
              <w:rPr>
                <w:rFonts w:ascii="Arial" w:hAnsi="Arial" w:cs="Arial"/>
                <w:b/>
                <w:bCs/>
                <w:sz w:val="18"/>
                <w:szCs w:val="18"/>
              </w:rPr>
            </w:pPr>
            <w:r w:rsidRPr="00EF5B26">
              <w:rPr>
                <w:rFonts w:ascii="Arial" w:hAnsi="Arial" w:cs="Arial"/>
                <w:b/>
                <w:bCs/>
                <w:sz w:val="18"/>
                <w:szCs w:val="18"/>
              </w:rPr>
              <w:t>4.221</w:t>
            </w:r>
          </w:p>
        </w:tc>
        <w:tc>
          <w:tcPr>
            <w:tcW w:w="992" w:type="dxa"/>
            <w:tcBorders>
              <w:top w:val="single" w:sz="4" w:space="0" w:color="auto"/>
              <w:left w:val="nil"/>
              <w:bottom w:val="single" w:sz="12" w:space="0" w:color="auto"/>
              <w:right w:val="nil"/>
            </w:tcBorders>
            <w:shd w:val="clear" w:color="auto" w:fill="auto"/>
            <w:vAlign w:val="bottom"/>
          </w:tcPr>
          <w:p w14:paraId="57392DE5" w14:textId="6E0EBF85" w:rsidR="00EF5B26" w:rsidRPr="00F959D0" w:rsidRDefault="00EF5B26" w:rsidP="00EF5B26">
            <w:pPr>
              <w:jc w:val="right"/>
              <w:rPr>
                <w:rFonts w:ascii="Arial" w:hAnsi="Arial" w:cs="Arial"/>
                <w:b/>
                <w:bCs/>
                <w:sz w:val="18"/>
                <w:szCs w:val="18"/>
              </w:rPr>
            </w:pPr>
            <w:r>
              <w:rPr>
                <w:rFonts w:ascii="Arial" w:hAnsi="Arial" w:cs="Arial"/>
                <w:b/>
                <w:bCs/>
                <w:sz w:val="18"/>
                <w:szCs w:val="18"/>
              </w:rPr>
              <w:t>35</w:t>
            </w:r>
          </w:p>
        </w:tc>
        <w:tc>
          <w:tcPr>
            <w:tcW w:w="992" w:type="dxa"/>
            <w:tcBorders>
              <w:top w:val="single" w:sz="4" w:space="0" w:color="auto"/>
              <w:left w:val="nil"/>
              <w:bottom w:val="single" w:sz="12" w:space="0" w:color="auto"/>
              <w:right w:val="nil"/>
            </w:tcBorders>
            <w:shd w:val="clear" w:color="auto" w:fill="auto"/>
            <w:vAlign w:val="bottom"/>
          </w:tcPr>
          <w:p w14:paraId="47A29ACF" w14:textId="1E33634B" w:rsidR="00EF5B26" w:rsidRPr="00CA620A" w:rsidRDefault="00EF5B26" w:rsidP="00EF5B26">
            <w:pPr>
              <w:jc w:val="right"/>
              <w:rPr>
                <w:rFonts w:ascii="Arial" w:hAnsi="Arial" w:cs="Arial"/>
                <w:b/>
                <w:bCs/>
                <w:sz w:val="18"/>
                <w:szCs w:val="18"/>
              </w:rPr>
            </w:pPr>
            <w:r w:rsidRPr="00EF5B26">
              <w:rPr>
                <w:rFonts w:ascii="Arial" w:hAnsi="Arial" w:cs="Arial"/>
                <w:b/>
                <w:bCs/>
                <w:sz w:val="18"/>
                <w:szCs w:val="18"/>
              </w:rPr>
              <w:t>4.260</w:t>
            </w:r>
          </w:p>
        </w:tc>
      </w:tr>
    </w:tbl>
    <w:p w14:paraId="2D7DDDEB" w14:textId="77777777" w:rsidR="00890F29" w:rsidRPr="001B015B" w:rsidRDefault="00890F29" w:rsidP="00890F29">
      <w:pPr>
        <w:jc w:val="both"/>
        <w:rPr>
          <w:rFonts w:ascii="Arial" w:hAnsi="Arial" w:cs="Arial"/>
          <w:b/>
          <w:bCs/>
          <w:color w:val="000000" w:themeColor="text1"/>
          <w:sz w:val="20"/>
          <w:szCs w:val="20"/>
          <w:lang w:val="pl-PL"/>
        </w:rPr>
      </w:pPr>
    </w:p>
    <w:p w14:paraId="50B74D66" w14:textId="77777777" w:rsidR="00890F29" w:rsidRPr="001B015B" w:rsidRDefault="00890F29" w:rsidP="00890F29">
      <w:pPr>
        <w:jc w:val="both"/>
        <w:rPr>
          <w:rFonts w:ascii="Arial" w:hAnsi="Arial" w:cs="Arial"/>
          <w:b/>
          <w:bCs/>
          <w:color w:val="000000" w:themeColor="text1"/>
          <w:sz w:val="20"/>
          <w:szCs w:val="20"/>
          <w:lang w:val="pl-PL"/>
        </w:rPr>
      </w:pPr>
    </w:p>
    <w:p w14:paraId="46B097D9" w14:textId="6EBEEE33" w:rsidR="00890F29" w:rsidRDefault="00890F29" w:rsidP="00890F29">
      <w:pPr>
        <w:rPr>
          <w:rFonts w:ascii="Arial" w:eastAsia="Calibri" w:hAnsi="Arial" w:cs="Arial"/>
          <w:color w:val="000000" w:themeColor="text1"/>
          <w:sz w:val="20"/>
          <w:szCs w:val="20"/>
          <w:lang w:val="hr-HR"/>
        </w:rPr>
      </w:pPr>
    </w:p>
    <w:tbl>
      <w:tblPr>
        <w:tblW w:w="9394" w:type="dxa"/>
        <w:tblInd w:w="-180" w:type="dxa"/>
        <w:tblLayout w:type="fixed"/>
        <w:tblLook w:val="04A0" w:firstRow="1" w:lastRow="0" w:firstColumn="1" w:lastColumn="0" w:noHBand="0" w:noVBand="1"/>
      </w:tblPr>
      <w:tblGrid>
        <w:gridCol w:w="4122"/>
        <w:gridCol w:w="1111"/>
        <w:gridCol w:w="1034"/>
        <w:gridCol w:w="1143"/>
        <w:gridCol w:w="992"/>
        <w:gridCol w:w="992"/>
      </w:tblGrid>
      <w:tr w:rsidR="00CA620A" w:rsidRPr="001B015B" w14:paraId="4F14C4E5" w14:textId="77777777" w:rsidTr="00E1203E">
        <w:trPr>
          <w:trHeight w:val="248"/>
        </w:trPr>
        <w:tc>
          <w:tcPr>
            <w:tcW w:w="4122" w:type="dxa"/>
            <w:tcBorders>
              <w:top w:val="nil"/>
              <w:left w:val="nil"/>
              <w:bottom w:val="nil"/>
              <w:right w:val="nil"/>
            </w:tcBorders>
            <w:shd w:val="clear" w:color="auto" w:fill="auto"/>
            <w:vAlign w:val="center"/>
          </w:tcPr>
          <w:p w14:paraId="029140F1"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111" w:type="dxa"/>
            <w:tcBorders>
              <w:top w:val="nil"/>
              <w:left w:val="nil"/>
              <w:bottom w:val="nil"/>
              <w:right w:val="nil"/>
            </w:tcBorders>
            <w:shd w:val="clear" w:color="auto" w:fill="auto"/>
            <w:vAlign w:val="center"/>
          </w:tcPr>
          <w:p w14:paraId="197515D3"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shd w:val="clear" w:color="auto" w:fill="auto"/>
            <w:vAlign w:val="center"/>
          </w:tcPr>
          <w:p w14:paraId="3BD302F1"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shd w:val="clear" w:color="auto" w:fill="auto"/>
            <w:vAlign w:val="center"/>
          </w:tcPr>
          <w:p w14:paraId="2924A661"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7E0F8E02"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35C7DA77" w14:textId="77777777" w:rsidR="00CA620A" w:rsidRPr="001B015B" w:rsidRDefault="00CA620A" w:rsidP="00E1203E">
            <w:pPr>
              <w:jc w:val="right"/>
              <w:rPr>
                <w:rFonts w:ascii="Arial" w:eastAsia="Calibri" w:hAnsi="Arial" w:cs="Arial"/>
                <w:b/>
                <w:bCs/>
                <w:color w:val="000000" w:themeColor="text1"/>
                <w:sz w:val="18"/>
                <w:szCs w:val="18"/>
                <w:lang w:val="hr-HR"/>
              </w:rPr>
            </w:pPr>
          </w:p>
        </w:tc>
      </w:tr>
      <w:tr w:rsidR="00CA620A" w:rsidRPr="001B015B" w14:paraId="7AB60E29" w14:textId="77777777" w:rsidTr="00E1203E">
        <w:trPr>
          <w:trHeight w:val="248"/>
        </w:trPr>
        <w:tc>
          <w:tcPr>
            <w:tcW w:w="4122" w:type="dxa"/>
            <w:tcBorders>
              <w:top w:val="nil"/>
              <w:left w:val="nil"/>
              <w:bottom w:val="nil"/>
              <w:right w:val="nil"/>
            </w:tcBorders>
            <w:shd w:val="clear" w:color="auto" w:fill="auto"/>
            <w:vAlign w:val="center"/>
            <w:hideMark/>
          </w:tcPr>
          <w:p w14:paraId="6AD271D6"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111" w:type="dxa"/>
            <w:tcBorders>
              <w:top w:val="nil"/>
              <w:left w:val="nil"/>
              <w:bottom w:val="nil"/>
              <w:right w:val="nil"/>
            </w:tcBorders>
            <w:shd w:val="clear" w:color="auto" w:fill="auto"/>
            <w:vAlign w:val="center"/>
            <w:hideMark/>
          </w:tcPr>
          <w:p w14:paraId="2666071F"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4" w:type="dxa"/>
            <w:tcBorders>
              <w:top w:val="nil"/>
              <w:left w:val="nil"/>
              <w:bottom w:val="nil"/>
              <w:right w:val="nil"/>
            </w:tcBorders>
            <w:shd w:val="clear" w:color="auto" w:fill="auto"/>
            <w:vAlign w:val="center"/>
            <w:hideMark/>
          </w:tcPr>
          <w:p w14:paraId="332BE4CA"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143" w:type="dxa"/>
            <w:tcBorders>
              <w:top w:val="nil"/>
              <w:left w:val="nil"/>
              <w:bottom w:val="nil"/>
              <w:right w:val="nil"/>
            </w:tcBorders>
            <w:shd w:val="clear" w:color="auto" w:fill="auto"/>
            <w:vAlign w:val="center"/>
            <w:hideMark/>
          </w:tcPr>
          <w:p w14:paraId="35F4D986"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2" w:type="dxa"/>
            <w:tcBorders>
              <w:top w:val="nil"/>
              <w:left w:val="nil"/>
              <w:bottom w:val="nil"/>
              <w:right w:val="nil"/>
            </w:tcBorders>
            <w:shd w:val="clear" w:color="auto" w:fill="auto"/>
            <w:vAlign w:val="center"/>
            <w:hideMark/>
          </w:tcPr>
          <w:p w14:paraId="0D49AFBE"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992" w:type="dxa"/>
            <w:tcBorders>
              <w:top w:val="nil"/>
              <w:left w:val="nil"/>
              <w:bottom w:val="nil"/>
              <w:right w:val="nil"/>
            </w:tcBorders>
            <w:shd w:val="clear" w:color="auto" w:fill="auto"/>
            <w:vAlign w:val="center"/>
            <w:hideMark/>
          </w:tcPr>
          <w:p w14:paraId="5EE7B921"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CA620A" w:rsidRPr="001B015B" w14:paraId="2A9E8784" w14:textId="77777777" w:rsidTr="00E1203E">
        <w:trPr>
          <w:trHeight w:val="248"/>
        </w:trPr>
        <w:tc>
          <w:tcPr>
            <w:tcW w:w="4122" w:type="dxa"/>
            <w:tcBorders>
              <w:top w:val="nil"/>
              <w:left w:val="nil"/>
              <w:bottom w:val="nil"/>
              <w:right w:val="nil"/>
            </w:tcBorders>
            <w:shd w:val="clear" w:color="auto" w:fill="auto"/>
            <w:vAlign w:val="center"/>
            <w:hideMark/>
          </w:tcPr>
          <w:p w14:paraId="354A3FAB"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shd w:val="clear" w:color="auto" w:fill="auto"/>
            <w:vAlign w:val="bottom"/>
            <w:hideMark/>
          </w:tcPr>
          <w:p w14:paraId="7C7957DD" w14:textId="77777777" w:rsidR="00CA620A" w:rsidRPr="001B015B" w:rsidRDefault="00CA620A" w:rsidP="00E1203E">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034" w:type="dxa"/>
            <w:tcBorders>
              <w:top w:val="nil"/>
              <w:left w:val="nil"/>
              <w:bottom w:val="nil"/>
              <w:right w:val="nil"/>
            </w:tcBorders>
            <w:shd w:val="clear" w:color="auto" w:fill="auto"/>
            <w:vAlign w:val="bottom"/>
            <w:hideMark/>
          </w:tcPr>
          <w:p w14:paraId="562CA3D5" w14:textId="77777777" w:rsidR="00CA620A" w:rsidRPr="001B015B" w:rsidRDefault="00CA620A" w:rsidP="00E1203E">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1143" w:type="dxa"/>
            <w:tcBorders>
              <w:top w:val="nil"/>
              <w:left w:val="nil"/>
              <w:bottom w:val="nil"/>
              <w:right w:val="nil"/>
            </w:tcBorders>
            <w:shd w:val="clear" w:color="auto" w:fill="auto"/>
            <w:vAlign w:val="bottom"/>
            <w:hideMark/>
          </w:tcPr>
          <w:p w14:paraId="0996079C" w14:textId="77777777" w:rsidR="00CA620A" w:rsidRPr="001B015B" w:rsidRDefault="00CA620A" w:rsidP="00E1203E">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992" w:type="dxa"/>
            <w:tcBorders>
              <w:top w:val="nil"/>
              <w:left w:val="nil"/>
              <w:bottom w:val="nil"/>
              <w:right w:val="nil"/>
            </w:tcBorders>
            <w:shd w:val="clear" w:color="auto" w:fill="auto"/>
            <w:vAlign w:val="bottom"/>
            <w:hideMark/>
          </w:tcPr>
          <w:p w14:paraId="5BAEAE5B" w14:textId="77777777" w:rsidR="00CA620A" w:rsidRPr="001B015B" w:rsidRDefault="00CA620A" w:rsidP="00E1203E">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c>
          <w:tcPr>
            <w:tcW w:w="992" w:type="dxa"/>
            <w:tcBorders>
              <w:top w:val="nil"/>
              <w:left w:val="nil"/>
              <w:bottom w:val="nil"/>
              <w:right w:val="nil"/>
            </w:tcBorders>
            <w:shd w:val="clear" w:color="auto" w:fill="auto"/>
            <w:vAlign w:val="bottom"/>
            <w:hideMark/>
          </w:tcPr>
          <w:p w14:paraId="5763CC39" w14:textId="77777777" w:rsidR="00CA620A" w:rsidRPr="001B015B" w:rsidRDefault="00CA620A" w:rsidP="00E1203E">
            <w:pPr>
              <w:jc w:val="right"/>
              <w:rPr>
                <w:rFonts w:ascii="Arial" w:eastAsia="Calibri" w:hAnsi="Arial" w:cs="Arial"/>
                <w:b/>
                <w:bCs/>
                <w:color w:val="000000" w:themeColor="text1"/>
                <w:sz w:val="18"/>
                <w:szCs w:val="18"/>
                <w:lang w:val="hr-HR"/>
              </w:rPr>
            </w:pPr>
            <w:r w:rsidRPr="006539F7">
              <w:rPr>
                <w:rFonts w:ascii="Arial" w:eastAsia="Calibri" w:hAnsi="Arial" w:cs="Arial"/>
                <w:b/>
                <w:bCs/>
                <w:color w:val="000000" w:themeColor="text1"/>
                <w:sz w:val="18"/>
                <w:szCs w:val="18"/>
                <w:lang w:val="hr-HR"/>
              </w:rPr>
              <w:t>000 eura</w:t>
            </w:r>
          </w:p>
        </w:tc>
      </w:tr>
      <w:tr w:rsidR="00CA620A" w:rsidRPr="001B015B" w14:paraId="394DBEE4" w14:textId="77777777" w:rsidTr="00E1203E">
        <w:trPr>
          <w:trHeight w:val="248"/>
        </w:trPr>
        <w:tc>
          <w:tcPr>
            <w:tcW w:w="4122" w:type="dxa"/>
            <w:tcBorders>
              <w:top w:val="nil"/>
              <w:left w:val="nil"/>
              <w:bottom w:val="nil"/>
              <w:right w:val="nil"/>
            </w:tcBorders>
            <w:shd w:val="clear" w:color="auto" w:fill="auto"/>
            <w:vAlign w:val="center"/>
          </w:tcPr>
          <w:p w14:paraId="1EC1A082"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shd w:val="clear" w:color="auto" w:fill="auto"/>
            <w:vAlign w:val="center"/>
          </w:tcPr>
          <w:p w14:paraId="05374EA2"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shd w:val="clear" w:color="auto" w:fill="auto"/>
            <w:vAlign w:val="center"/>
          </w:tcPr>
          <w:p w14:paraId="35D04131"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shd w:val="clear" w:color="auto" w:fill="auto"/>
            <w:vAlign w:val="center"/>
          </w:tcPr>
          <w:p w14:paraId="1161D251"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70CE14E9"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2D052449" w14:textId="77777777" w:rsidR="00CA620A" w:rsidRPr="001B015B" w:rsidRDefault="00CA620A" w:rsidP="00E1203E">
            <w:pPr>
              <w:jc w:val="right"/>
              <w:rPr>
                <w:rFonts w:ascii="Arial" w:eastAsia="Calibri" w:hAnsi="Arial" w:cs="Arial"/>
                <w:b/>
                <w:bCs/>
                <w:color w:val="000000" w:themeColor="text1"/>
                <w:sz w:val="18"/>
                <w:szCs w:val="18"/>
                <w:lang w:val="hr-HR"/>
              </w:rPr>
            </w:pPr>
          </w:p>
        </w:tc>
      </w:tr>
      <w:tr w:rsidR="00CA620A" w:rsidRPr="001B015B" w14:paraId="5FDDD27D" w14:textId="77777777" w:rsidTr="00E1203E">
        <w:trPr>
          <w:trHeight w:val="248"/>
        </w:trPr>
        <w:tc>
          <w:tcPr>
            <w:tcW w:w="4122" w:type="dxa"/>
            <w:tcBorders>
              <w:top w:val="nil"/>
              <w:left w:val="nil"/>
              <w:bottom w:val="nil"/>
              <w:right w:val="nil"/>
            </w:tcBorders>
            <w:shd w:val="clear" w:color="auto" w:fill="auto"/>
            <w:vAlign w:val="center"/>
            <w:hideMark/>
          </w:tcPr>
          <w:p w14:paraId="76A0F768"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111" w:type="dxa"/>
            <w:tcBorders>
              <w:top w:val="nil"/>
              <w:left w:val="nil"/>
              <w:bottom w:val="nil"/>
              <w:right w:val="nil"/>
            </w:tcBorders>
            <w:shd w:val="clear" w:color="auto" w:fill="auto"/>
            <w:vAlign w:val="bottom"/>
          </w:tcPr>
          <w:p w14:paraId="18405508"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3 </w:t>
            </w:r>
          </w:p>
        </w:tc>
        <w:tc>
          <w:tcPr>
            <w:tcW w:w="1034" w:type="dxa"/>
            <w:tcBorders>
              <w:top w:val="nil"/>
              <w:left w:val="nil"/>
              <w:bottom w:val="nil"/>
              <w:right w:val="nil"/>
            </w:tcBorders>
            <w:shd w:val="clear" w:color="auto" w:fill="auto"/>
            <w:vAlign w:val="bottom"/>
          </w:tcPr>
          <w:p w14:paraId="770ADE4F" w14:textId="77777777" w:rsidR="00CA620A" w:rsidRPr="00593574" w:rsidRDefault="00CA620A" w:rsidP="00E1203E">
            <w:pPr>
              <w:jc w:val="right"/>
              <w:rPr>
                <w:rFonts w:ascii="Arial" w:hAnsi="Arial" w:cs="Arial"/>
                <w:sz w:val="18"/>
                <w:szCs w:val="18"/>
              </w:rPr>
            </w:pPr>
            <w:r>
              <w:rPr>
                <w:rFonts w:ascii="Arial" w:hAnsi="Arial" w:cs="Arial"/>
                <w:sz w:val="18"/>
                <w:szCs w:val="18"/>
              </w:rPr>
              <w:t>-</w:t>
            </w:r>
          </w:p>
        </w:tc>
        <w:tc>
          <w:tcPr>
            <w:tcW w:w="1143" w:type="dxa"/>
            <w:tcBorders>
              <w:top w:val="nil"/>
              <w:left w:val="nil"/>
              <w:bottom w:val="nil"/>
              <w:right w:val="nil"/>
            </w:tcBorders>
            <w:shd w:val="clear" w:color="auto" w:fill="auto"/>
            <w:vAlign w:val="bottom"/>
          </w:tcPr>
          <w:p w14:paraId="76FF64B2"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4.631 </w:t>
            </w:r>
          </w:p>
        </w:tc>
        <w:tc>
          <w:tcPr>
            <w:tcW w:w="992" w:type="dxa"/>
            <w:tcBorders>
              <w:top w:val="nil"/>
              <w:left w:val="nil"/>
              <w:bottom w:val="nil"/>
              <w:right w:val="nil"/>
            </w:tcBorders>
            <w:shd w:val="clear" w:color="auto" w:fill="auto"/>
            <w:vAlign w:val="bottom"/>
          </w:tcPr>
          <w:p w14:paraId="3EC7055D"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35 </w:t>
            </w:r>
          </w:p>
        </w:tc>
        <w:tc>
          <w:tcPr>
            <w:tcW w:w="992" w:type="dxa"/>
            <w:tcBorders>
              <w:top w:val="nil"/>
              <w:left w:val="nil"/>
              <w:bottom w:val="nil"/>
              <w:right w:val="nil"/>
            </w:tcBorders>
            <w:shd w:val="clear" w:color="auto" w:fill="auto"/>
            <w:vAlign w:val="bottom"/>
          </w:tcPr>
          <w:p w14:paraId="74258EA2"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4.669 </w:t>
            </w:r>
          </w:p>
        </w:tc>
      </w:tr>
      <w:tr w:rsidR="00CA620A" w:rsidRPr="001B015B" w14:paraId="11E1EF35" w14:textId="77777777" w:rsidTr="00E1203E">
        <w:trPr>
          <w:trHeight w:val="248"/>
        </w:trPr>
        <w:tc>
          <w:tcPr>
            <w:tcW w:w="4122" w:type="dxa"/>
            <w:tcBorders>
              <w:top w:val="nil"/>
              <w:left w:val="nil"/>
              <w:bottom w:val="nil"/>
              <w:right w:val="nil"/>
            </w:tcBorders>
            <w:shd w:val="clear" w:color="auto" w:fill="auto"/>
          </w:tcPr>
          <w:p w14:paraId="5BE0E624"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11" w:type="dxa"/>
            <w:tcBorders>
              <w:top w:val="nil"/>
              <w:left w:val="nil"/>
              <w:right w:val="nil"/>
            </w:tcBorders>
            <w:shd w:val="clear" w:color="auto" w:fill="auto"/>
            <w:vAlign w:val="bottom"/>
          </w:tcPr>
          <w:p w14:paraId="5DE9E006"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1034" w:type="dxa"/>
            <w:tcBorders>
              <w:top w:val="nil"/>
              <w:left w:val="nil"/>
              <w:right w:val="nil"/>
            </w:tcBorders>
            <w:shd w:val="clear" w:color="auto" w:fill="auto"/>
            <w:vAlign w:val="bottom"/>
          </w:tcPr>
          <w:p w14:paraId="70442410"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1143" w:type="dxa"/>
            <w:tcBorders>
              <w:top w:val="nil"/>
              <w:left w:val="nil"/>
              <w:right w:val="nil"/>
            </w:tcBorders>
            <w:shd w:val="clear" w:color="auto" w:fill="auto"/>
            <w:vAlign w:val="bottom"/>
          </w:tcPr>
          <w:p w14:paraId="01286A82"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992" w:type="dxa"/>
            <w:tcBorders>
              <w:top w:val="nil"/>
              <w:left w:val="nil"/>
              <w:right w:val="nil"/>
            </w:tcBorders>
            <w:shd w:val="clear" w:color="auto" w:fill="auto"/>
            <w:vAlign w:val="bottom"/>
          </w:tcPr>
          <w:p w14:paraId="068AB7E6"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12BDAEA7"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4C78E0F2" w14:textId="77777777" w:rsidTr="00E1203E">
        <w:trPr>
          <w:trHeight w:val="248"/>
        </w:trPr>
        <w:tc>
          <w:tcPr>
            <w:tcW w:w="4122" w:type="dxa"/>
            <w:tcBorders>
              <w:top w:val="nil"/>
              <w:left w:val="nil"/>
              <w:bottom w:val="nil"/>
              <w:right w:val="nil"/>
            </w:tcBorders>
            <w:shd w:val="clear" w:color="auto" w:fill="auto"/>
          </w:tcPr>
          <w:p w14:paraId="23A270BF"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11" w:type="dxa"/>
            <w:tcBorders>
              <w:top w:val="nil"/>
              <w:left w:val="nil"/>
              <w:right w:val="nil"/>
            </w:tcBorders>
            <w:shd w:val="clear" w:color="auto" w:fill="auto"/>
            <w:vAlign w:val="bottom"/>
          </w:tcPr>
          <w:p w14:paraId="29CC06AB"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1034" w:type="dxa"/>
            <w:tcBorders>
              <w:top w:val="nil"/>
              <w:left w:val="nil"/>
              <w:right w:val="nil"/>
            </w:tcBorders>
            <w:shd w:val="clear" w:color="auto" w:fill="auto"/>
            <w:vAlign w:val="bottom"/>
          </w:tcPr>
          <w:p w14:paraId="13288B6A"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1143" w:type="dxa"/>
            <w:tcBorders>
              <w:top w:val="nil"/>
              <w:left w:val="nil"/>
              <w:right w:val="nil"/>
            </w:tcBorders>
            <w:shd w:val="clear" w:color="auto" w:fill="auto"/>
            <w:vAlign w:val="bottom"/>
          </w:tcPr>
          <w:p w14:paraId="15792B51"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992" w:type="dxa"/>
            <w:tcBorders>
              <w:top w:val="nil"/>
              <w:left w:val="nil"/>
              <w:right w:val="nil"/>
            </w:tcBorders>
            <w:shd w:val="clear" w:color="auto" w:fill="auto"/>
            <w:vAlign w:val="bottom"/>
          </w:tcPr>
          <w:p w14:paraId="647F72AD"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085F5628"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559DB606" w14:textId="77777777" w:rsidTr="00E1203E">
        <w:trPr>
          <w:trHeight w:val="248"/>
        </w:trPr>
        <w:tc>
          <w:tcPr>
            <w:tcW w:w="4122" w:type="dxa"/>
            <w:tcBorders>
              <w:top w:val="nil"/>
              <w:left w:val="nil"/>
              <w:bottom w:val="nil"/>
              <w:right w:val="nil"/>
            </w:tcBorders>
            <w:shd w:val="clear" w:color="auto" w:fill="auto"/>
            <w:hideMark/>
          </w:tcPr>
          <w:p w14:paraId="545A8864"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11" w:type="dxa"/>
            <w:tcBorders>
              <w:top w:val="nil"/>
              <w:left w:val="nil"/>
              <w:right w:val="nil"/>
            </w:tcBorders>
            <w:shd w:val="clear" w:color="auto" w:fill="auto"/>
            <w:vAlign w:val="bottom"/>
          </w:tcPr>
          <w:p w14:paraId="302F546C"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1034" w:type="dxa"/>
            <w:tcBorders>
              <w:top w:val="nil"/>
              <w:left w:val="nil"/>
              <w:right w:val="nil"/>
            </w:tcBorders>
            <w:shd w:val="clear" w:color="auto" w:fill="auto"/>
            <w:vAlign w:val="bottom"/>
          </w:tcPr>
          <w:p w14:paraId="22C682E3"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1143" w:type="dxa"/>
            <w:tcBorders>
              <w:top w:val="nil"/>
              <w:left w:val="nil"/>
              <w:right w:val="nil"/>
            </w:tcBorders>
            <w:shd w:val="clear" w:color="auto" w:fill="auto"/>
            <w:vAlign w:val="bottom"/>
          </w:tcPr>
          <w:p w14:paraId="3497F52A"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992" w:type="dxa"/>
            <w:tcBorders>
              <w:top w:val="nil"/>
              <w:left w:val="nil"/>
              <w:right w:val="nil"/>
            </w:tcBorders>
            <w:shd w:val="clear" w:color="auto" w:fill="auto"/>
            <w:vAlign w:val="bottom"/>
          </w:tcPr>
          <w:p w14:paraId="44A516A9"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0C633966"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2D553CF3" w14:textId="77777777" w:rsidTr="00E1203E">
        <w:trPr>
          <w:trHeight w:val="311"/>
        </w:trPr>
        <w:tc>
          <w:tcPr>
            <w:tcW w:w="4122" w:type="dxa"/>
            <w:tcBorders>
              <w:top w:val="nil"/>
              <w:left w:val="nil"/>
              <w:bottom w:val="nil"/>
              <w:right w:val="nil"/>
            </w:tcBorders>
            <w:shd w:val="clear" w:color="auto" w:fill="auto"/>
            <w:vAlign w:val="center"/>
            <w:hideMark/>
          </w:tcPr>
          <w:p w14:paraId="1E5CF852"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593574">
              <w:rPr>
                <w:rFonts w:ascii="Arial" w:eastAsia="Calibri" w:hAnsi="Arial" w:cs="Arial"/>
                <w:color w:val="000000" w:themeColor="text1"/>
                <w:sz w:val="18"/>
                <w:szCs w:val="18"/>
                <w:lang w:val="hr-HR"/>
              </w:rPr>
              <w:t>povećanje/(smanjenje)</w:t>
            </w:r>
            <w:r>
              <w:rPr>
                <w:rFonts w:ascii="Arial" w:eastAsia="Calibri" w:hAnsi="Arial" w:cs="Arial"/>
                <w:color w:val="000000" w:themeColor="text1"/>
                <w:sz w:val="18"/>
                <w:szCs w:val="18"/>
                <w:lang w:val="hr-HR"/>
              </w:rPr>
              <w:t xml:space="preserve"> </w:t>
            </w:r>
            <w:r w:rsidRPr="001B015B">
              <w:rPr>
                <w:rFonts w:ascii="Arial" w:eastAsia="Calibri" w:hAnsi="Arial" w:cs="Arial"/>
                <w:color w:val="000000" w:themeColor="text1"/>
                <w:sz w:val="18"/>
                <w:szCs w:val="18"/>
                <w:lang w:val="hr-HR"/>
              </w:rPr>
              <w:t xml:space="preserve">rezerviranja za očekivane gubitke </w:t>
            </w:r>
          </w:p>
        </w:tc>
        <w:tc>
          <w:tcPr>
            <w:tcW w:w="1111" w:type="dxa"/>
            <w:tcBorders>
              <w:top w:val="nil"/>
              <w:left w:val="nil"/>
              <w:bottom w:val="nil"/>
              <w:right w:val="nil"/>
            </w:tcBorders>
            <w:shd w:val="clear" w:color="auto" w:fill="auto"/>
            <w:vAlign w:val="bottom"/>
          </w:tcPr>
          <w:p w14:paraId="6FAF2A18"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16 </w:t>
            </w:r>
          </w:p>
        </w:tc>
        <w:tc>
          <w:tcPr>
            <w:tcW w:w="1034" w:type="dxa"/>
            <w:tcBorders>
              <w:top w:val="nil"/>
              <w:left w:val="nil"/>
              <w:bottom w:val="nil"/>
              <w:right w:val="nil"/>
            </w:tcBorders>
            <w:shd w:val="clear" w:color="auto" w:fill="auto"/>
            <w:vAlign w:val="bottom"/>
          </w:tcPr>
          <w:p w14:paraId="2DEEBF6C"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1 </w:t>
            </w:r>
          </w:p>
        </w:tc>
        <w:tc>
          <w:tcPr>
            <w:tcW w:w="1143" w:type="dxa"/>
            <w:tcBorders>
              <w:top w:val="nil"/>
              <w:left w:val="nil"/>
              <w:bottom w:val="nil"/>
              <w:right w:val="nil"/>
            </w:tcBorders>
            <w:shd w:val="clear" w:color="auto" w:fill="auto"/>
            <w:vAlign w:val="bottom"/>
          </w:tcPr>
          <w:p w14:paraId="3B3270DF"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(206)</w:t>
            </w:r>
          </w:p>
        </w:tc>
        <w:tc>
          <w:tcPr>
            <w:tcW w:w="992" w:type="dxa"/>
            <w:tcBorders>
              <w:top w:val="nil"/>
              <w:left w:val="nil"/>
              <w:bottom w:val="nil"/>
              <w:right w:val="nil"/>
            </w:tcBorders>
            <w:shd w:val="clear" w:color="auto" w:fill="auto"/>
            <w:vAlign w:val="bottom"/>
          </w:tcPr>
          <w:p w14:paraId="1920DE4D"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(4)</w:t>
            </w:r>
          </w:p>
        </w:tc>
        <w:tc>
          <w:tcPr>
            <w:tcW w:w="992" w:type="dxa"/>
            <w:tcBorders>
              <w:top w:val="nil"/>
              <w:left w:val="nil"/>
              <w:bottom w:val="nil"/>
              <w:right w:val="nil"/>
            </w:tcBorders>
            <w:shd w:val="clear" w:color="auto" w:fill="auto"/>
            <w:vAlign w:val="bottom"/>
          </w:tcPr>
          <w:p w14:paraId="1CFCE7CC"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(193)</w:t>
            </w:r>
          </w:p>
        </w:tc>
      </w:tr>
      <w:tr w:rsidR="00CA620A" w:rsidRPr="001B015B" w14:paraId="0E05E807" w14:textId="77777777" w:rsidTr="00E1203E">
        <w:trPr>
          <w:trHeight w:val="111"/>
        </w:trPr>
        <w:tc>
          <w:tcPr>
            <w:tcW w:w="4122" w:type="dxa"/>
            <w:tcBorders>
              <w:top w:val="nil"/>
              <w:left w:val="nil"/>
              <w:bottom w:val="nil"/>
              <w:right w:val="nil"/>
            </w:tcBorders>
            <w:shd w:val="clear" w:color="auto" w:fill="auto"/>
            <w:vAlign w:val="center"/>
          </w:tcPr>
          <w:p w14:paraId="3A1006D3"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111" w:type="dxa"/>
            <w:tcBorders>
              <w:top w:val="nil"/>
              <w:left w:val="nil"/>
              <w:right w:val="nil"/>
            </w:tcBorders>
            <w:shd w:val="clear" w:color="auto" w:fill="auto"/>
            <w:vAlign w:val="bottom"/>
          </w:tcPr>
          <w:p w14:paraId="13E2B09C" w14:textId="77777777" w:rsidR="00CA620A" w:rsidRPr="001B015B"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1034" w:type="dxa"/>
            <w:tcBorders>
              <w:top w:val="nil"/>
              <w:left w:val="nil"/>
              <w:right w:val="nil"/>
            </w:tcBorders>
            <w:shd w:val="clear" w:color="auto" w:fill="auto"/>
            <w:vAlign w:val="bottom"/>
          </w:tcPr>
          <w:p w14:paraId="7A9E0FFC" w14:textId="77777777" w:rsidR="00CA620A" w:rsidRPr="001B015B"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1143" w:type="dxa"/>
            <w:tcBorders>
              <w:top w:val="nil"/>
              <w:left w:val="nil"/>
              <w:bottom w:val="nil"/>
              <w:right w:val="nil"/>
            </w:tcBorders>
            <w:shd w:val="clear" w:color="auto" w:fill="auto"/>
            <w:vAlign w:val="bottom"/>
          </w:tcPr>
          <w:p w14:paraId="1CD8230C" w14:textId="77777777" w:rsidR="00CA620A" w:rsidRPr="001B015B" w:rsidRDefault="00CA620A" w:rsidP="00E1203E">
            <w:pPr>
              <w:jc w:val="right"/>
              <w:rPr>
                <w:rFonts w:ascii="Arial" w:hAnsi="Arial" w:cs="Arial"/>
                <w:sz w:val="18"/>
                <w:szCs w:val="18"/>
              </w:rPr>
            </w:pPr>
            <w:r w:rsidRPr="00F959D0">
              <w:rPr>
                <w:rFonts w:ascii="Arial" w:hAnsi="Arial" w:cs="Arial"/>
                <w:sz w:val="18"/>
                <w:szCs w:val="18"/>
              </w:rPr>
              <w:t xml:space="preserve"> (93)</w:t>
            </w:r>
          </w:p>
        </w:tc>
        <w:tc>
          <w:tcPr>
            <w:tcW w:w="992" w:type="dxa"/>
            <w:tcBorders>
              <w:top w:val="nil"/>
              <w:left w:val="nil"/>
              <w:bottom w:val="nil"/>
              <w:right w:val="nil"/>
            </w:tcBorders>
            <w:shd w:val="clear" w:color="auto" w:fill="auto"/>
            <w:vAlign w:val="bottom"/>
          </w:tcPr>
          <w:p w14:paraId="2AC53770" w14:textId="77777777" w:rsidR="00CA620A" w:rsidRPr="001B015B" w:rsidRDefault="00CA620A" w:rsidP="00E1203E">
            <w:pPr>
              <w:jc w:val="right"/>
              <w:rPr>
                <w:rFonts w:ascii="Arial" w:hAnsi="Arial" w:cs="Arial"/>
                <w:sz w:val="18"/>
                <w:szCs w:val="18"/>
              </w:rPr>
            </w:pPr>
            <w:r>
              <w:rPr>
                <w:rFonts w:ascii="Arial" w:hAnsi="Arial" w:cs="Arial"/>
                <w:sz w:val="18"/>
                <w:szCs w:val="18"/>
              </w:rPr>
              <w:t>-</w:t>
            </w:r>
          </w:p>
        </w:tc>
        <w:tc>
          <w:tcPr>
            <w:tcW w:w="992" w:type="dxa"/>
            <w:tcBorders>
              <w:top w:val="nil"/>
              <w:left w:val="nil"/>
              <w:bottom w:val="nil"/>
              <w:right w:val="nil"/>
            </w:tcBorders>
            <w:shd w:val="clear" w:color="auto" w:fill="auto"/>
            <w:vAlign w:val="bottom"/>
          </w:tcPr>
          <w:p w14:paraId="6AEC8061"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(93)</w:t>
            </w:r>
          </w:p>
        </w:tc>
      </w:tr>
      <w:tr w:rsidR="00CA620A" w:rsidRPr="001B015B" w14:paraId="67F05F11" w14:textId="77777777" w:rsidTr="002D61E6">
        <w:trPr>
          <w:trHeight w:val="261"/>
        </w:trPr>
        <w:tc>
          <w:tcPr>
            <w:tcW w:w="4122" w:type="dxa"/>
            <w:tcBorders>
              <w:top w:val="nil"/>
              <w:left w:val="nil"/>
              <w:bottom w:val="nil"/>
              <w:right w:val="nil"/>
            </w:tcBorders>
            <w:shd w:val="clear" w:color="auto" w:fill="auto"/>
            <w:vAlign w:val="center"/>
            <w:hideMark/>
          </w:tcPr>
          <w:p w14:paraId="13A2FF7B"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111" w:type="dxa"/>
            <w:tcBorders>
              <w:top w:val="nil"/>
              <w:left w:val="nil"/>
              <w:right w:val="nil"/>
            </w:tcBorders>
            <w:shd w:val="clear" w:color="auto" w:fill="auto"/>
            <w:vAlign w:val="bottom"/>
          </w:tcPr>
          <w:p w14:paraId="6F2FC83B"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1034" w:type="dxa"/>
            <w:tcBorders>
              <w:top w:val="nil"/>
              <w:left w:val="nil"/>
              <w:right w:val="nil"/>
            </w:tcBorders>
            <w:shd w:val="clear" w:color="auto" w:fill="auto"/>
            <w:vAlign w:val="bottom"/>
          </w:tcPr>
          <w:p w14:paraId="17216244" w14:textId="77777777" w:rsidR="00CA620A" w:rsidRPr="00593574" w:rsidRDefault="00CA620A" w:rsidP="00E1203E">
            <w:pPr>
              <w:jc w:val="right"/>
              <w:rPr>
                <w:rFonts w:ascii="Arial" w:hAnsi="Arial" w:cs="Arial"/>
                <w:sz w:val="18"/>
                <w:szCs w:val="18"/>
              </w:rPr>
            </w:pPr>
            <w:r w:rsidRPr="003759CC">
              <w:rPr>
                <w:rFonts w:ascii="Arial" w:hAnsi="Arial" w:cs="Arial"/>
                <w:sz w:val="18"/>
                <w:szCs w:val="18"/>
              </w:rPr>
              <w:t xml:space="preserve"> - </w:t>
            </w:r>
          </w:p>
        </w:tc>
        <w:tc>
          <w:tcPr>
            <w:tcW w:w="1143" w:type="dxa"/>
            <w:tcBorders>
              <w:top w:val="nil"/>
              <w:left w:val="nil"/>
              <w:right w:val="nil"/>
            </w:tcBorders>
            <w:shd w:val="clear" w:color="auto" w:fill="auto"/>
            <w:vAlign w:val="bottom"/>
          </w:tcPr>
          <w:p w14:paraId="76C394A8" w14:textId="77777777" w:rsidR="00CA620A" w:rsidRPr="00593574" w:rsidRDefault="00CA620A" w:rsidP="00E1203E">
            <w:pPr>
              <w:jc w:val="right"/>
              <w:rPr>
                <w:rFonts w:ascii="Arial" w:hAnsi="Arial" w:cs="Arial"/>
                <w:sz w:val="18"/>
                <w:szCs w:val="18"/>
              </w:rPr>
            </w:pPr>
            <w:r w:rsidRPr="00F959D0">
              <w:rPr>
                <w:rFonts w:ascii="Arial" w:hAnsi="Arial" w:cs="Arial"/>
                <w:sz w:val="18"/>
                <w:szCs w:val="18"/>
              </w:rPr>
              <w:t xml:space="preserve"> (2)</w:t>
            </w:r>
          </w:p>
        </w:tc>
        <w:tc>
          <w:tcPr>
            <w:tcW w:w="992" w:type="dxa"/>
            <w:tcBorders>
              <w:top w:val="nil"/>
              <w:left w:val="nil"/>
              <w:right w:val="nil"/>
            </w:tcBorders>
            <w:shd w:val="clear" w:color="auto" w:fill="auto"/>
            <w:vAlign w:val="bottom"/>
          </w:tcPr>
          <w:p w14:paraId="482AD596" w14:textId="77777777" w:rsidR="00CA620A" w:rsidRPr="00593574" w:rsidRDefault="00CA620A" w:rsidP="00E1203E">
            <w:pPr>
              <w:jc w:val="right"/>
              <w:rPr>
                <w:rFonts w:ascii="Arial" w:hAnsi="Arial" w:cs="Arial"/>
                <w:sz w:val="18"/>
                <w:szCs w:val="18"/>
              </w:rPr>
            </w:pPr>
            <w:r>
              <w:rPr>
                <w:rFonts w:ascii="Arial" w:hAnsi="Arial" w:cs="Arial"/>
                <w:sz w:val="18"/>
                <w:szCs w:val="18"/>
              </w:rPr>
              <w:t>-</w:t>
            </w:r>
          </w:p>
        </w:tc>
        <w:tc>
          <w:tcPr>
            <w:tcW w:w="992" w:type="dxa"/>
            <w:tcBorders>
              <w:top w:val="nil"/>
              <w:left w:val="nil"/>
              <w:right w:val="nil"/>
            </w:tcBorders>
            <w:shd w:val="clear" w:color="auto" w:fill="auto"/>
            <w:vAlign w:val="bottom"/>
          </w:tcPr>
          <w:p w14:paraId="2E50AC57"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(2)</w:t>
            </w:r>
          </w:p>
        </w:tc>
      </w:tr>
      <w:tr w:rsidR="00CA620A" w:rsidRPr="001B015B" w14:paraId="11CDCF25" w14:textId="77777777" w:rsidTr="002D61E6">
        <w:trPr>
          <w:trHeight w:val="261"/>
        </w:trPr>
        <w:tc>
          <w:tcPr>
            <w:tcW w:w="4122" w:type="dxa"/>
            <w:tcBorders>
              <w:top w:val="nil"/>
              <w:left w:val="nil"/>
              <w:bottom w:val="nil"/>
              <w:right w:val="nil"/>
            </w:tcBorders>
            <w:shd w:val="clear" w:color="auto" w:fill="auto"/>
            <w:vAlign w:val="center"/>
          </w:tcPr>
          <w:p w14:paraId="0B7C0ABC" w14:textId="77777777" w:rsidR="00CA620A" w:rsidRPr="001B015B" w:rsidRDefault="00CA620A" w:rsidP="00E1203E">
            <w:pPr>
              <w:rPr>
                <w:rFonts w:ascii="Arial" w:eastAsia="Calibri" w:hAnsi="Arial" w:cs="Arial"/>
                <w:b/>
                <w:bCs/>
                <w:color w:val="000000" w:themeColor="text1"/>
                <w:sz w:val="18"/>
                <w:szCs w:val="18"/>
                <w:lang w:val="hr-HR"/>
              </w:rPr>
            </w:pPr>
            <w:r w:rsidRPr="00B32961">
              <w:rPr>
                <w:rFonts w:ascii="Arial" w:eastAsia="Calibri" w:hAnsi="Arial" w:cs="Arial"/>
                <w:color w:val="000000" w:themeColor="text1"/>
                <w:sz w:val="18"/>
                <w:szCs w:val="18"/>
                <w:lang w:val="hr-HR"/>
              </w:rPr>
              <w:t>Ostala usklađenja</w:t>
            </w:r>
          </w:p>
        </w:tc>
        <w:tc>
          <w:tcPr>
            <w:tcW w:w="1111" w:type="dxa"/>
            <w:tcBorders>
              <w:top w:val="nil"/>
              <w:left w:val="nil"/>
              <w:bottom w:val="single" w:sz="4" w:space="0" w:color="auto"/>
              <w:right w:val="nil"/>
            </w:tcBorders>
            <w:shd w:val="clear" w:color="auto" w:fill="auto"/>
            <w:vAlign w:val="bottom"/>
          </w:tcPr>
          <w:p w14:paraId="30B495EE" w14:textId="77777777" w:rsidR="00CA620A" w:rsidRPr="00B32961" w:rsidRDefault="00CA620A" w:rsidP="00E1203E">
            <w:pPr>
              <w:jc w:val="right"/>
              <w:rPr>
                <w:rFonts w:ascii="Arial" w:hAnsi="Arial" w:cs="Arial"/>
                <w:sz w:val="18"/>
                <w:szCs w:val="18"/>
              </w:rPr>
            </w:pPr>
            <w:r>
              <w:rPr>
                <w:rFonts w:ascii="Arial" w:hAnsi="Arial" w:cs="Arial"/>
                <w:sz w:val="18"/>
                <w:szCs w:val="18"/>
              </w:rPr>
              <w:t>-</w:t>
            </w:r>
          </w:p>
        </w:tc>
        <w:tc>
          <w:tcPr>
            <w:tcW w:w="1034" w:type="dxa"/>
            <w:tcBorders>
              <w:top w:val="nil"/>
              <w:left w:val="nil"/>
              <w:bottom w:val="single" w:sz="4" w:space="0" w:color="auto"/>
              <w:right w:val="nil"/>
            </w:tcBorders>
            <w:shd w:val="clear" w:color="auto" w:fill="auto"/>
            <w:vAlign w:val="bottom"/>
          </w:tcPr>
          <w:p w14:paraId="1AE897D1" w14:textId="77777777" w:rsidR="00CA620A" w:rsidRPr="00B32961" w:rsidRDefault="00CA620A" w:rsidP="00E1203E">
            <w:pPr>
              <w:jc w:val="right"/>
              <w:rPr>
                <w:rFonts w:ascii="Arial" w:hAnsi="Arial" w:cs="Arial"/>
                <w:sz w:val="18"/>
                <w:szCs w:val="18"/>
              </w:rPr>
            </w:pPr>
            <w:r>
              <w:rPr>
                <w:rFonts w:ascii="Arial" w:hAnsi="Arial" w:cs="Arial"/>
                <w:sz w:val="18"/>
                <w:szCs w:val="18"/>
              </w:rPr>
              <w:t>-</w:t>
            </w:r>
          </w:p>
        </w:tc>
        <w:tc>
          <w:tcPr>
            <w:tcW w:w="1143" w:type="dxa"/>
            <w:tcBorders>
              <w:top w:val="nil"/>
              <w:left w:val="nil"/>
              <w:bottom w:val="single" w:sz="4" w:space="0" w:color="auto"/>
              <w:right w:val="nil"/>
            </w:tcBorders>
            <w:shd w:val="clear" w:color="auto" w:fill="auto"/>
            <w:vAlign w:val="bottom"/>
          </w:tcPr>
          <w:p w14:paraId="6814E3EC" w14:textId="77777777" w:rsidR="00CA620A" w:rsidRPr="00B32961" w:rsidRDefault="00CA620A" w:rsidP="00E1203E">
            <w:pPr>
              <w:jc w:val="right"/>
              <w:rPr>
                <w:rFonts w:ascii="Arial" w:hAnsi="Arial" w:cs="Arial"/>
                <w:sz w:val="18"/>
                <w:szCs w:val="18"/>
              </w:rPr>
            </w:pPr>
          </w:p>
        </w:tc>
        <w:tc>
          <w:tcPr>
            <w:tcW w:w="992" w:type="dxa"/>
            <w:tcBorders>
              <w:top w:val="nil"/>
              <w:left w:val="nil"/>
              <w:bottom w:val="single" w:sz="4" w:space="0" w:color="auto"/>
              <w:right w:val="nil"/>
            </w:tcBorders>
            <w:shd w:val="clear" w:color="auto" w:fill="auto"/>
            <w:vAlign w:val="bottom"/>
          </w:tcPr>
          <w:p w14:paraId="0478BB04" w14:textId="77777777" w:rsidR="00CA620A" w:rsidRPr="00B32961" w:rsidRDefault="00CA620A" w:rsidP="00E1203E">
            <w:pPr>
              <w:jc w:val="right"/>
              <w:rPr>
                <w:rFonts w:ascii="Arial" w:hAnsi="Arial" w:cs="Arial"/>
                <w:sz w:val="18"/>
                <w:szCs w:val="18"/>
              </w:rPr>
            </w:pPr>
            <w:r w:rsidRPr="00F959D0">
              <w:rPr>
                <w:rFonts w:ascii="Arial" w:hAnsi="Arial" w:cs="Arial"/>
                <w:sz w:val="18"/>
                <w:szCs w:val="18"/>
              </w:rPr>
              <w:t xml:space="preserve"> 4 </w:t>
            </w:r>
          </w:p>
        </w:tc>
        <w:tc>
          <w:tcPr>
            <w:tcW w:w="992" w:type="dxa"/>
            <w:tcBorders>
              <w:top w:val="nil"/>
              <w:left w:val="nil"/>
              <w:bottom w:val="single" w:sz="4" w:space="0" w:color="auto"/>
              <w:right w:val="nil"/>
            </w:tcBorders>
            <w:shd w:val="clear" w:color="auto" w:fill="auto"/>
            <w:vAlign w:val="bottom"/>
          </w:tcPr>
          <w:p w14:paraId="26AB399C"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4 </w:t>
            </w:r>
          </w:p>
        </w:tc>
      </w:tr>
      <w:tr w:rsidR="00CA620A" w:rsidRPr="001B015B" w14:paraId="6ECA7172" w14:textId="77777777" w:rsidTr="002D61E6">
        <w:trPr>
          <w:trHeight w:val="261"/>
        </w:trPr>
        <w:tc>
          <w:tcPr>
            <w:tcW w:w="4122" w:type="dxa"/>
            <w:tcBorders>
              <w:top w:val="nil"/>
              <w:left w:val="nil"/>
              <w:bottom w:val="nil"/>
              <w:right w:val="nil"/>
            </w:tcBorders>
            <w:shd w:val="clear" w:color="auto" w:fill="auto"/>
            <w:vAlign w:val="center"/>
            <w:hideMark/>
          </w:tcPr>
          <w:p w14:paraId="1F907E22"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111" w:type="dxa"/>
            <w:tcBorders>
              <w:top w:val="single" w:sz="4" w:space="0" w:color="auto"/>
              <w:left w:val="nil"/>
              <w:bottom w:val="single" w:sz="12" w:space="0" w:color="auto"/>
              <w:right w:val="nil"/>
            </w:tcBorders>
            <w:shd w:val="clear" w:color="auto" w:fill="auto"/>
            <w:vAlign w:val="bottom"/>
          </w:tcPr>
          <w:p w14:paraId="0543A0F7" w14:textId="77777777" w:rsidR="00CA620A" w:rsidRPr="00F959D0" w:rsidRDefault="00CA620A" w:rsidP="00E1203E">
            <w:pPr>
              <w:jc w:val="right"/>
              <w:rPr>
                <w:rFonts w:ascii="Arial" w:hAnsi="Arial" w:cs="Arial"/>
                <w:b/>
                <w:bCs/>
                <w:sz w:val="18"/>
                <w:szCs w:val="18"/>
              </w:rPr>
            </w:pPr>
            <w:r w:rsidRPr="00F959D0">
              <w:rPr>
                <w:rFonts w:ascii="Arial" w:hAnsi="Arial" w:cs="Arial"/>
                <w:b/>
                <w:bCs/>
                <w:sz w:val="18"/>
                <w:szCs w:val="18"/>
              </w:rPr>
              <w:t xml:space="preserve"> 19 </w:t>
            </w:r>
          </w:p>
        </w:tc>
        <w:tc>
          <w:tcPr>
            <w:tcW w:w="1034" w:type="dxa"/>
            <w:tcBorders>
              <w:top w:val="single" w:sz="4" w:space="0" w:color="auto"/>
              <w:left w:val="nil"/>
              <w:bottom w:val="single" w:sz="12" w:space="0" w:color="auto"/>
              <w:right w:val="nil"/>
            </w:tcBorders>
            <w:shd w:val="clear" w:color="auto" w:fill="auto"/>
            <w:vAlign w:val="bottom"/>
          </w:tcPr>
          <w:p w14:paraId="0E82E991" w14:textId="77777777" w:rsidR="00CA620A" w:rsidRPr="00F959D0" w:rsidRDefault="00CA620A" w:rsidP="00E1203E">
            <w:pPr>
              <w:jc w:val="right"/>
              <w:rPr>
                <w:rFonts w:ascii="Arial" w:hAnsi="Arial" w:cs="Arial"/>
                <w:b/>
                <w:bCs/>
                <w:sz w:val="18"/>
                <w:szCs w:val="18"/>
              </w:rPr>
            </w:pPr>
            <w:r w:rsidRPr="00F959D0">
              <w:rPr>
                <w:rFonts w:ascii="Arial" w:hAnsi="Arial" w:cs="Arial"/>
                <w:b/>
                <w:bCs/>
                <w:sz w:val="18"/>
                <w:szCs w:val="18"/>
              </w:rPr>
              <w:t xml:space="preserve"> 1 </w:t>
            </w:r>
          </w:p>
        </w:tc>
        <w:tc>
          <w:tcPr>
            <w:tcW w:w="1143" w:type="dxa"/>
            <w:tcBorders>
              <w:top w:val="single" w:sz="4" w:space="0" w:color="auto"/>
              <w:left w:val="nil"/>
              <w:bottom w:val="single" w:sz="12" w:space="0" w:color="auto"/>
              <w:right w:val="nil"/>
            </w:tcBorders>
            <w:shd w:val="clear" w:color="auto" w:fill="auto"/>
            <w:vAlign w:val="bottom"/>
          </w:tcPr>
          <w:p w14:paraId="4F471E3E" w14:textId="77777777" w:rsidR="00CA620A" w:rsidRPr="00F959D0" w:rsidRDefault="00CA620A" w:rsidP="00E1203E">
            <w:pPr>
              <w:jc w:val="right"/>
              <w:rPr>
                <w:rFonts w:ascii="Arial" w:hAnsi="Arial" w:cs="Arial"/>
                <w:b/>
                <w:bCs/>
                <w:sz w:val="18"/>
                <w:szCs w:val="18"/>
              </w:rPr>
            </w:pPr>
            <w:r w:rsidRPr="00F959D0">
              <w:rPr>
                <w:rFonts w:ascii="Arial" w:hAnsi="Arial" w:cs="Arial"/>
                <w:b/>
                <w:bCs/>
                <w:sz w:val="18"/>
                <w:szCs w:val="18"/>
              </w:rPr>
              <w:t xml:space="preserve"> 4.330 </w:t>
            </w:r>
          </w:p>
        </w:tc>
        <w:tc>
          <w:tcPr>
            <w:tcW w:w="992" w:type="dxa"/>
            <w:tcBorders>
              <w:top w:val="single" w:sz="4" w:space="0" w:color="auto"/>
              <w:left w:val="nil"/>
              <w:bottom w:val="single" w:sz="12" w:space="0" w:color="auto"/>
              <w:right w:val="nil"/>
            </w:tcBorders>
            <w:shd w:val="clear" w:color="auto" w:fill="auto"/>
            <w:vAlign w:val="bottom"/>
          </w:tcPr>
          <w:p w14:paraId="765FFDB2" w14:textId="77777777" w:rsidR="00CA620A" w:rsidRPr="00F959D0" w:rsidRDefault="00CA620A" w:rsidP="00E1203E">
            <w:pPr>
              <w:jc w:val="right"/>
              <w:rPr>
                <w:rFonts w:ascii="Arial" w:hAnsi="Arial" w:cs="Arial"/>
                <w:b/>
                <w:bCs/>
                <w:sz w:val="18"/>
                <w:szCs w:val="18"/>
              </w:rPr>
            </w:pPr>
            <w:r w:rsidRPr="00F959D0">
              <w:rPr>
                <w:rFonts w:ascii="Arial" w:hAnsi="Arial" w:cs="Arial"/>
                <w:b/>
                <w:bCs/>
                <w:sz w:val="18"/>
                <w:szCs w:val="18"/>
              </w:rPr>
              <w:t xml:space="preserve"> 35 </w:t>
            </w:r>
          </w:p>
        </w:tc>
        <w:tc>
          <w:tcPr>
            <w:tcW w:w="992" w:type="dxa"/>
            <w:tcBorders>
              <w:top w:val="single" w:sz="4" w:space="0" w:color="auto"/>
              <w:left w:val="nil"/>
              <w:bottom w:val="single" w:sz="12" w:space="0" w:color="auto"/>
              <w:right w:val="nil"/>
            </w:tcBorders>
            <w:shd w:val="clear" w:color="auto" w:fill="auto"/>
            <w:vAlign w:val="bottom"/>
          </w:tcPr>
          <w:p w14:paraId="5B949950"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4.385 </w:t>
            </w:r>
          </w:p>
        </w:tc>
      </w:tr>
    </w:tbl>
    <w:p w14:paraId="2DC512B7" w14:textId="77777777" w:rsidR="001B015B" w:rsidRPr="001B015B" w:rsidRDefault="001B015B" w:rsidP="00890F29">
      <w:pPr>
        <w:rPr>
          <w:rFonts w:ascii="Arial" w:eastAsia="Calibri" w:hAnsi="Arial" w:cs="Arial"/>
          <w:color w:val="000000" w:themeColor="text1"/>
          <w:sz w:val="20"/>
          <w:szCs w:val="20"/>
          <w:lang w:val="hr-HR"/>
        </w:rPr>
      </w:pPr>
    </w:p>
    <w:p w14:paraId="7FBE3F5D" w14:textId="77777777" w:rsidR="00890F29" w:rsidRPr="001B015B" w:rsidRDefault="00890F29" w:rsidP="00890F29">
      <w:pPr>
        <w:rPr>
          <w:rFonts w:ascii="Arial" w:eastAsia="Calibri" w:hAnsi="Arial" w:cs="Arial"/>
          <w:color w:val="000000" w:themeColor="text1"/>
          <w:sz w:val="20"/>
          <w:szCs w:val="20"/>
          <w:lang w:val="hr-HR"/>
        </w:rPr>
      </w:pPr>
    </w:p>
    <w:p w14:paraId="4091C354" w14:textId="77777777" w:rsidR="00890F29" w:rsidRPr="00B91D09" w:rsidRDefault="00890F29" w:rsidP="00890F29">
      <w:pPr>
        <w:rPr>
          <w:rFonts w:ascii="Arial" w:eastAsia="Calibri" w:hAnsi="Arial" w:cs="Arial"/>
          <w:color w:val="000000" w:themeColor="text1"/>
          <w:sz w:val="22"/>
          <w:szCs w:val="22"/>
          <w:lang w:val="hr-HR"/>
        </w:rPr>
        <w:sectPr w:rsidR="00890F29" w:rsidRPr="00B91D09" w:rsidSect="0026672F">
          <w:pgSz w:w="11906" w:h="16838"/>
          <w:pgMar w:top="1418" w:right="1134" w:bottom="1134" w:left="1418" w:header="708" w:footer="708" w:gutter="0"/>
          <w:cols w:space="708"/>
          <w:docGrid w:linePitch="360"/>
        </w:sectPr>
      </w:pPr>
    </w:p>
    <w:p w14:paraId="66C174CA" w14:textId="77777777" w:rsidR="006B0FC9" w:rsidRPr="001B015B" w:rsidRDefault="006B0FC9" w:rsidP="006B0FC9">
      <w:pPr>
        <w:keepNext/>
        <w:jc w:val="both"/>
        <w:rPr>
          <w:rFonts w:ascii="Arial" w:hAnsi="Arial" w:cs="Arial"/>
          <w:b/>
          <w:bCs/>
          <w:color w:val="000000" w:themeColor="text1"/>
          <w:sz w:val="20"/>
          <w:szCs w:val="20"/>
          <w:lang w:val="hr-HR"/>
        </w:rPr>
      </w:pPr>
    </w:p>
    <w:p w14:paraId="32FF40C3" w14:textId="0B1A0363"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w:t>
      </w:r>
      <w:r w:rsidR="00890F29" w:rsidRPr="001B015B">
        <w:rPr>
          <w:rFonts w:ascii="Arial" w:hAnsi="Arial" w:cs="Arial"/>
          <w:b/>
          <w:bCs/>
          <w:color w:val="000000" w:themeColor="text1"/>
          <w:sz w:val="20"/>
          <w:szCs w:val="20"/>
          <w:lang w:val="hr-HR"/>
        </w:rPr>
        <w:tab/>
        <w:t>Upravljanje rizicima (nastavak)</w:t>
      </w:r>
    </w:p>
    <w:p w14:paraId="3A2C959E" w14:textId="77777777" w:rsidR="006B0FC9" w:rsidRPr="001B015B" w:rsidRDefault="006B0FC9" w:rsidP="007F5B1C">
      <w:pPr>
        <w:keepNext/>
        <w:jc w:val="both"/>
        <w:rPr>
          <w:rFonts w:ascii="Arial" w:hAnsi="Arial" w:cs="Arial"/>
          <w:b/>
          <w:bCs/>
          <w:color w:val="000000" w:themeColor="text1"/>
          <w:sz w:val="20"/>
          <w:szCs w:val="20"/>
          <w:lang w:val="hr-HR"/>
        </w:rPr>
      </w:pPr>
    </w:p>
    <w:p w14:paraId="05644B1D" w14:textId="33571DE1" w:rsidR="00890F29" w:rsidRPr="001B015B" w:rsidRDefault="00092418" w:rsidP="006B0FC9">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sidR="00612687">
        <w:rPr>
          <w:rFonts w:ascii="Arial" w:hAnsi="Arial" w:cs="Arial"/>
          <w:b/>
          <w:bCs/>
          <w:color w:val="000000" w:themeColor="text1"/>
          <w:sz w:val="20"/>
          <w:szCs w:val="20"/>
          <w:lang w:val="hr-HR"/>
        </w:rPr>
        <w:t>1</w:t>
      </w:r>
      <w:r w:rsidR="00890F29" w:rsidRPr="001B015B">
        <w:rPr>
          <w:rFonts w:ascii="Arial" w:hAnsi="Arial" w:cs="Arial"/>
          <w:b/>
          <w:bCs/>
          <w:color w:val="000000" w:themeColor="text1"/>
          <w:sz w:val="20"/>
          <w:szCs w:val="20"/>
          <w:lang w:val="hr-HR"/>
        </w:rPr>
        <w:t xml:space="preserve">.3. </w:t>
      </w:r>
      <w:r w:rsidR="00890F29" w:rsidRPr="001B015B">
        <w:rPr>
          <w:rFonts w:ascii="Arial" w:hAnsi="Arial" w:cs="Arial"/>
          <w:b/>
          <w:bCs/>
          <w:color w:val="000000" w:themeColor="text1"/>
          <w:sz w:val="20"/>
          <w:szCs w:val="20"/>
          <w:lang w:val="hr-HR"/>
        </w:rPr>
        <w:tab/>
        <w:t>Kreditni rizik (nastavak)</w:t>
      </w:r>
    </w:p>
    <w:p w14:paraId="713E7118" w14:textId="77777777" w:rsidR="006B0FC9" w:rsidRPr="001B015B" w:rsidRDefault="006B0FC9" w:rsidP="007F5B1C">
      <w:pPr>
        <w:keepNext/>
        <w:jc w:val="both"/>
        <w:rPr>
          <w:rFonts w:ascii="Arial" w:hAnsi="Arial" w:cs="Arial"/>
          <w:b/>
          <w:bCs/>
          <w:color w:val="000000" w:themeColor="text1"/>
          <w:sz w:val="20"/>
          <w:szCs w:val="20"/>
          <w:lang w:val="hr-HR"/>
        </w:rPr>
      </w:pPr>
    </w:p>
    <w:p w14:paraId="73A25BF1" w14:textId="5B74ADDB" w:rsidR="00890F29" w:rsidRPr="001B015B" w:rsidRDefault="00890F29" w:rsidP="006B0FC9">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263E9422" w14:textId="77777777" w:rsidR="006B0FC9" w:rsidRPr="001B015B" w:rsidRDefault="006B0FC9" w:rsidP="007F5B1C">
      <w:pPr>
        <w:keepNext/>
        <w:tabs>
          <w:tab w:val="left" w:pos="284"/>
        </w:tabs>
        <w:jc w:val="both"/>
        <w:rPr>
          <w:rFonts w:ascii="Arial" w:hAnsi="Arial" w:cs="Arial"/>
          <w:bCs/>
          <w:i/>
          <w:color w:val="000000" w:themeColor="text1"/>
          <w:sz w:val="20"/>
          <w:szCs w:val="20"/>
          <w:lang w:val="hr-HR"/>
        </w:rPr>
      </w:pPr>
    </w:p>
    <w:p w14:paraId="36AE2689" w14:textId="77777777" w:rsidR="00890F29" w:rsidRPr="001B015B" w:rsidRDefault="00890F29" w:rsidP="007F5B1C">
      <w:pPr>
        <w:jc w:val="both"/>
        <w:rPr>
          <w:rFonts w:ascii="Arial" w:eastAsia="Calibri" w:hAnsi="Arial" w:cs="Arial"/>
          <w:b/>
          <w:bCs/>
          <w:color w:val="000000" w:themeColor="text1"/>
          <w:sz w:val="20"/>
          <w:szCs w:val="20"/>
          <w:lang w:val="hr-HR"/>
        </w:rPr>
      </w:pPr>
      <w:r w:rsidRPr="001B015B">
        <w:rPr>
          <w:rFonts w:ascii="Arial" w:eastAsia="Calibri" w:hAnsi="Arial" w:cs="Arial"/>
          <w:b/>
          <w:bCs/>
          <w:color w:val="000000" w:themeColor="text1"/>
          <w:sz w:val="20"/>
          <w:szCs w:val="20"/>
          <w:lang w:val="hr-HR"/>
        </w:rPr>
        <w:t>Garancije i preuzete obveze</w:t>
      </w:r>
    </w:p>
    <w:p w14:paraId="52092485" w14:textId="77777777" w:rsidR="00890F29" w:rsidRPr="001B015B" w:rsidRDefault="00890F29" w:rsidP="00890F29">
      <w:pPr>
        <w:jc w:val="both"/>
        <w:rPr>
          <w:rFonts w:ascii="Arial" w:eastAsia="Calibri"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4148"/>
        <w:gridCol w:w="1036"/>
        <w:gridCol w:w="1030"/>
        <w:gridCol w:w="1030"/>
        <w:gridCol w:w="1026"/>
        <w:gridCol w:w="1099"/>
      </w:tblGrid>
      <w:tr w:rsidR="00E14286" w:rsidRPr="001B015B" w14:paraId="4F524095" w14:textId="77777777" w:rsidTr="00C061AB">
        <w:trPr>
          <w:trHeight w:val="176"/>
        </w:trPr>
        <w:tc>
          <w:tcPr>
            <w:tcW w:w="4148" w:type="dxa"/>
            <w:tcBorders>
              <w:top w:val="nil"/>
              <w:left w:val="nil"/>
              <w:bottom w:val="nil"/>
              <w:right w:val="nil"/>
            </w:tcBorders>
            <w:shd w:val="clear" w:color="auto" w:fill="auto"/>
            <w:vAlign w:val="center"/>
          </w:tcPr>
          <w:p w14:paraId="43CAD87C" w14:textId="77777777"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Grupa i Banka</w:t>
            </w:r>
          </w:p>
        </w:tc>
        <w:tc>
          <w:tcPr>
            <w:tcW w:w="1036" w:type="dxa"/>
            <w:tcBorders>
              <w:top w:val="nil"/>
              <w:left w:val="nil"/>
              <w:bottom w:val="nil"/>
              <w:right w:val="nil"/>
            </w:tcBorders>
            <w:shd w:val="clear" w:color="auto" w:fill="auto"/>
            <w:vAlign w:val="center"/>
          </w:tcPr>
          <w:p w14:paraId="57DFE28A"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4302ABA3"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587F6E72"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shd w:val="clear" w:color="auto" w:fill="auto"/>
            <w:vAlign w:val="center"/>
          </w:tcPr>
          <w:p w14:paraId="2BBCEA46" w14:textId="77777777" w:rsidR="00890F29" w:rsidRPr="001B015B" w:rsidRDefault="00890F29" w:rsidP="00890F29">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shd w:val="clear" w:color="auto" w:fill="auto"/>
            <w:vAlign w:val="center"/>
          </w:tcPr>
          <w:p w14:paraId="097457A0" w14:textId="77777777" w:rsidR="00890F29" w:rsidRPr="001B015B" w:rsidRDefault="00890F29" w:rsidP="00890F29">
            <w:pPr>
              <w:jc w:val="right"/>
              <w:rPr>
                <w:rFonts w:ascii="Arial" w:eastAsia="Calibri" w:hAnsi="Arial" w:cs="Arial"/>
                <w:b/>
                <w:bCs/>
                <w:color w:val="000000" w:themeColor="text1"/>
                <w:sz w:val="18"/>
                <w:szCs w:val="18"/>
                <w:lang w:val="hr-HR"/>
              </w:rPr>
            </w:pPr>
          </w:p>
        </w:tc>
      </w:tr>
      <w:tr w:rsidR="00E14286" w:rsidRPr="001B015B" w14:paraId="5AD6B178" w14:textId="77777777" w:rsidTr="00C061AB">
        <w:trPr>
          <w:trHeight w:val="176"/>
        </w:trPr>
        <w:tc>
          <w:tcPr>
            <w:tcW w:w="4148" w:type="dxa"/>
            <w:tcBorders>
              <w:top w:val="nil"/>
              <w:left w:val="nil"/>
              <w:bottom w:val="nil"/>
              <w:right w:val="nil"/>
            </w:tcBorders>
            <w:shd w:val="clear" w:color="auto" w:fill="auto"/>
            <w:vAlign w:val="center"/>
            <w:hideMark/>
          </w:tcPr>
          <w:p w14:paraId="21847B75" w14:textId="2DB96DD0" w:rsidR="00890F29" w:rsidRPr="001B015B" w:rsidRDefault="00890F29" w:rsidP="00890F29">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31. prosinca </w:t>
            </w:r>
            <w:r w:rsidR="00906086" w:rsidRPr="001B015B">
              <w:rPr>
                <w:rFonts w:ascii="Arial" w:eastAsia="Calibri" w:hAnsi="Arial" w:cs="Arial"/>
                <w:b/>
                <w:bCs/>
                <w:color w:val="000000" w:themeColor="text1"/>
                <w:sz w:val="18"/>
                <w:szCs w:val="18"/>
                <w:lang w:val="hr-HR"/>
              </w:rPr>
              <w:t>202</w:t>
            </w:r>
            <w:r w:rsidR="00CA620A">
              <w:rPr>
                <w:rFonts w:ascii="Arial" w:eastAsia="Calibri" w:hAnsi="Arial" w:cs="Arial"/>
                <w:b/>
                <w:bCs/>
                <w:color w:val="000000" w:themeColor="text1"/>
                <w:sz w:val="18"/>
                <w:szCs w:val="18"/>
                <w:lang w:val="hr-HR"/>
              </w:rPr>
              <w:t>4</w:t>
            </w:r>
            <w:r w:rsidR="00943E87" w:rsidRPr="001B015B">
              <w:rPr>
                <w:rFonts w:ascii="Arial" w:eastAsia="Calibri" w:hAnsi="Arial" w:cs="Arial"/>
                <w:b/>
                <w:bCs/>
                <w:color w:val="000000" w:themeColor="text1"/>
                <w:sz w:val="18"/>
                <w:szCs w:val="18"/>
                <w:lang w:val="hr-HR"/>
              </w:rPr>
              <w:t>.</w:t>
            </w:r>
          </w:p>
        </w:tc>
        <w:tc>
          <w:tcPr>
            <w:tcW w:w="1036" w:type="dxa"/>
            <w:tcBorders>
              <w:top w:val="nil"/>
              <w:left w:val="nil"/>
              <w:bottom w:val="nil"/>
              <w:right w:val="nil"/>
            </w:tcBorders>
            <w:shd w:val="clear" w:color="auto" w:fill="auto"/>
            <w:vAlign w:val="center"/>
            <w:hideMark/>
          </w:tcPr>
          <w:p w14:paraId="7280FD7C"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0" w:type="dxa"/>
            <w:tcBorders>
              <w:top w:val="nil"/>
              <w:left w:val="nil"/>
              <w:bottom w:val="nil"/>
              <w:right w:val="nil"/>
            </w:tcBorders>
            <w:shd w:val="clear" w:color="auto" w:fill="auto"/>
            <w:vAlign w:val="center"/>
            <w:hideMark/>
          </w:tcPr>
          <w:p w14:paraId="598970E9"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0" w:type="dxa"/>
            <w:tcBorders>
              <w:top w:val="nil"/>
              <w:left w:val="nil"/>
              <w:bottom w:val="nil"/>
              <w:right w:val="nil"/>
            </w:tcBorders>
            <w:shd w:val="clear" w:color="auto" w:fill="auto"/>
            <w:vAlign w:val="center"/>
            <w:hideMark/>
          </w:tcPr>
          <w:p w14:paraId="08BD8605"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6" w:type="dxa"/>
            <w:tcBorders>
              <w:top w:val="nil"/>
              <w:left w:val="nil"/>
              <w:bottom w:val="nil"/>
              <w:right w:val="nil"/>
            </w:tcBorders>
            <w:shd w:val="clear" w:color="auto" w:fill="auto"/>
            <w:vAlign w:val="center"/>
            <w:hideMark/>
          </w:tcPr>
          <w:p w14:paraId="69CB2C74"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9" w:type="dxa"/>
            <w:tcBorders>
              <w:top w:val="nil"/>
              <w:left w:val="nil"/>
              <w:bottom w:val="nil"/>
              <w:right w:val="nil"/>
            </w:tcBorders>
            <w:shd w:val="clear" w:color="auto" w:fill="auto"/>
            <w:vAlign w:val="center"/>
            <w:hideMark/>
          </w:tcPr>
          <w:p w14:paraId="327558A6" w14:textId="77777777" w:rsidR="00890F29" w:rsidRPr="001B015B" w:rsidRDefault="00890F29" w:rsidP="00890F29">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3759CC" w:rsidRPr="001B015B" w14:paraId="6DC57155" w14:textId="77777777" w:rsidTr="003C6F58">
        <w:trPr>
          <w:trHeight w:val="176"/>
        </w:trPr>
        <w:tc>
          <w:tcPr>
            <w:tcW w:w="4148" w:type="dxa"/>
            <w:tcBorders>
              <w:top w:val="nil"/>
              <w:left w:val="nil"/>
              <w:bottom w:val="nil"/>
              <w:right w:val="nil"/>
            </w:tcBorders>
            <w:shd w:val="clear" w:color="auto" w:fill="auto"/>
            <w:vAlign w:val="center"/>
            <w:hideMark/>
          </w:tcPr>
          <w:p w14:paraId="79632846"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shd w:val="clear" w:color="auto" w:fill="auto"/>
            <w:vAlign w:val="bottom"/>
            <w:hideMark/>
          </w:tcPr>
          <w:p w14:paraId="6C0D03E8" w14:textId="309EDB14"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30" w:type="dxa"/>
            <w:tcBorders>
              <w:top w:val="nil"/>
              <w:left w:val="nil"/>
              <w:bottom w:val="nil"/>
              <w:right w:val="nil"/>
            </w:tcBorders>
            <w:shd w:val="clear" w:color="auto" w:fill="auto"/>
            <w:vAlign w:val="bottom"/>
            <w:hideMark/>
          </w:tcPr>
          <w:p w14:paraId="4A5BCC7F" w14:textId="2146DE71"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30" w:type="dxa"/>
            <w:tcBorders>
              <w:top w:val="nil"/>
              <w:left w:val="nil"/>
              <w:bottom w:val="nil"/>
              <w:right w:val="nil"/>
            </w:tcBorders>
            <w:shd w:val="clear" w:color="auto" w:fill="auto"/>
            <w:vAlign w:val="bottom"/>
            <w:hideMark/>
          </w:tcPr>
          <w:p w14:paraId="3EC10FA9" w14:textId="739FE4FE"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26" w:type="dxa"/>
            <w:tcBorders>
              <w:top w:val="nil"/>
              <w:left w:val="nil"/>
              <w:bottom w:val="nil"/>
              <w:right w:val="nil"/>
            </w:tcBorders>
            <w:shd w:val="clear" w:color="auto" w:fill="auto"/>
            <w:vAlign w:val="bottom"/>
            <w:hideMark/>
          </w:tcPr>
          <w:p w14:paraId="0F8292F9" w14:textId="7D2CB934"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99" w:type="dxa"/>
            <w:tcBorders>
              <w:top w:val="nil"/>
              <w:left w:val="nil"/>
              <w:bottom w:val="nil"/>
              <w:right w:val="nil"/>
            </w:tcBorders>
            <w:shd w:val="clear" w:color="auto" w:fill="auto"/>
            <w:vAlign w:val="bottom"/>
            <w:hideMark/>
          </w:tcPr>
          <w:p w14:paraId="1F4D265D" w14:textId="5C278264" w:rsidR="003759CC" w:rsidRPr="001B015B" w:rsidRDefault="003759CC" w:rsidP="003759CC">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r>
      <w:tr w:rsidR="003759CC" w:rsidRPr="001B015B" w14:paraId="390C14BB" w14:textId="77777777" w:rsidTr="00C061AB">
        <w:trPr>
          <w:trHeight w:val="176"/>
        </w:trPr>
        <w:tc>
          <w:tcPr>
            <w:tcW w:w="4148" w:type="dxa"/>
            <w:tcBorders>
              <w:top w:val="nil"/>
              <w:left w:val="nil"/>
              <w:bottom w:val="nil"/>
              <w:right w:val="nil"/>
            </w:tcBorders>
            <w:shd w:val="clear" w:color="auto" w:fill="auto"/>
            <w:vAlign w:val="center"/>
          </w:tcPr>
          <w:p w14:paraId="4A99C8E2"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shd w:val="clear" w:color="auto" w:fill="auto"/>
            <w:vAlign w:val="center"/>
          </w:tcPr>
          <w:p w14:paraId="08BC5B73"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3D0CF9FC"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35DEFCA8"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shd w:val="clear" w:color="auto" w:fill="auto"/>
            <w:vAlign w:val="center"/>
          </w:tcPr>
          <w:p w14:paraId="468F9724" w14:textId="77777777" w:rsidR="003759CC" w:rsidRPr="001B015B" w:rsidRDefault="003759CC" w:rsidP="003759CC">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shd w:val="clear" w:color="auto" w:fill="auto"/>
            <w:vAlign w:val="center"/>
          </w:tcPr>
          <w:p w14:paraId="0DA61F51" w14:textId="77777777" w:rsidR="003759CC" w:rsidRPr="001B015B" w:rsidRDefault="003759CC" w:rsidP="003759CC">
            <w:pPr>
              <w:jc w:val="right"/>
              <w:rPr>
                <w:rFonts w:ascii="Arial" w:eastAsia="Calibri" w:hAnsi="Arial" w:cs="Arial"/>
                <w:b/>
                <w:bCs/>
                <w:color w:val="000000" w:themeColor="text1"/>
                <w:sz w:val="18"/>
                <w:szCs w:val="18"/>
                <w:lang w:val="hr-HR"/>
              </w:rPr>
            </w:pPr>
          </w:p>
        </w:tc>
      </w:tr>
      <w:tr w:rsidR="009F58CD" w:rsidRPr="001B015B" w14:paraId="7B32FAA8" w14:textId="77777777" w:rsidTr="00F959D0">
        <w:trPr>
          <w:trHeight w:val="176"/>
        </w:trPr>
        <w:tc>
          <w:tcPr>
            <w:tcW w:w="4148" w:type="dxa"/>
            <w:tcBorders>
              <w:top w:val="nil"/>
              <w:left w:val="nil"/>
              <w:bottom w:val="nil"/>
              <w:right w:val="nil"/>
            </w:tcBorders>
            <w:shd w:val="clear" w:color="auto" w:fill="auto"/>
            <w:vAlign w:val="center"/>
            <w:hideMark/>
          </w:tcPr>
          <w:p w14:paraId="1F842D84" w14:textId="5A8803F9"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sidR="00CA620A">
              <w:rPr>
                <w:rFonts w:ascii="Arial" w:eastAsia="Calibri" w:hAnsi="Arial" w:cs="Arial"/>
                <w:color w:val="000000" w:themeColor="text1"/>
                <w:sz w:val="18"/>
                <w:szCs w:val="18"/>
                <w:lang w:val="hr-HR"/>
              </w:rPr>
              <w:t>4</w:t>
            </w:r>
            <w:r w:rsidRPr="001B015B">
              <w:rPr>
                <w:rFonts w:ascii="Arial" w:eastAsia="Calibri" w:hAnsi="Arial" w:cs="Arial"/>
                <w:color w:val="000000" w:themeColor="text1"/>
                <w:sz w:val="18"/>
                <w:szCs w:val="18"/>
                <w:lang w:val="hr-HR"/>
              </w:rPr>
              <w:t xml:space="preserve">. </w:t>
            </w:r>
          </w:p>
        </w:tc>
        <w:tc>
          <w:tcPr>
            <w:tcW w:w="1036" w:type="dxa"/>
            <w:shd w:val="clear" w:color="auto" w:fill="auto"/>
            <w:vAlign w:val="bottom"/>
          </w:tcPr>
          <w:p w14:paraId="2CD2E3CA" w14:textId="081C377D" w:rsidR="009F58CD" w:rsidRPr="00223DA1" w:rsidRDefault="00EF5B26" w:rsidP="009F58CD">
            <w:pPr>
              <w:jc w:val="right"/>
              <w:rPr>
                <w:rFonts w:ascii="Arial" w:hAnsi="Arial" w:cs="Arial"/>
                <w:sz w:val="18"/>
                <w:szCs w:val="18"/>
              </w:rPr>
            </w:pPr>
            <w:r w:rsidRPr="00EF5B26">
              <w:rPr>
                <w:rFonts w:ascii="Arial" w:hAnsi="Arial" w:cs="Arial"/>
                <w:sz w:val="18"/>
                <w:szCs w:val="18"/>
              </w:rPr>
              <w:t>4.243</w:t>
            </w:r>
          </w:p>
        </w:tc>
        <w:tc>
          <w:tcPr>
            <w:tcW w:w="1030" w:type="dxa"/>
            <w:shd w:val="clear" w:color="auto" w:fill="auto"/>
            <w:vAlign w:val="bottom"/>
          </w:tcPr>
          <w:p w14:paraId="3179971F" w14:textId="7E84B526" w:rsidR="009F58CD" w:rsidRPr="00223DA1" w:rsidRDefault="00EF5B26" w:rsidP="009F58CD">
            <w:pPr>
              <w:jc w:val="right"/>
              <w:rPr>
                <w:rFonts w:ascii="Arial" w:hAnsi="Arial" w:cs="Arial"/>
                <w:sz w:val="18"/>
                <w:szCs w:val="18"/>
              </w:rPr>
            </w:pPr>
            <w:r w:rsidRPr="00EF5B26">
              <w:rPr>
                <w:rFonts w:ascii="Arial" w:hAnsi="Arial" w:cs="Arial"/>
                <w:sz w:val="18"/>
                <w:szCs w:val="18"/>
              </w:rPr>
              <w:t>5.380</w:t>
            </w:r>
          </w:p>
        </w:tc>
        <w:tc>
          <w:tcPr>
            <w:tcW w:w="1030" w:type="dxa"/>
            <w:shd w:val="clear" w:color="auto" w:fill="auto"/>
            <w:vAlign w:val="bottom"/>
          </w:tcPr>
          <w:p w14:paraId="20A758D4" w14:textId="554CA1EC" w:rsidR="009F58CD" w:rsidRPr="00223DA1" w:rsidRDefault="00EF5B26" w:rsidP="009F58CD">
            <w:pPr>
              <w:jc w:val="right"/>
              <w:rPr>
                <w:rFonts w:ascii="Arial" w:hAnsi="Arial" w:cs="Arial"/>
                <w:sz w:val="18"/>
                <w:szCs w:val="18"/>
              </w:rPr>
            </w:pPr>
            <w:r w:rsidRPr="00EF5B26">
              <w:rPr>
                <w:rFonts w:ascii="Arial" w:hAnsi="Arial" w:cs="Arial"/>
                <w:sz w:val="18"/>
                <w:szCs w:val="18"/>
              </w:rPr>
              <w:t>4.574</w:t>
            </w:r>
          </w:p>
        </w:tc>
        <w:tc>
          <w:tcPr>
            <w:tcW w:w="1026" w:type="dxa"/>
            <w:shd w:val="clear" w:color="auto" w:fill="auto"/>
            <w:vAlign w:val="bottom"/>
          </w:tcPr>
          <w:p w14:paraId="4F078B51" w14:textId="35096911" w:rsidR="009F58CD" w:rsidRPr="00223DA1" w:rsidRDefault="00EF5B26" w:rsidP="009F58CD">
            <w:pPr>
              <w:jc w:val="right"/>
              <w:rPr>
                <w:rFonts w:ascii="Arial" w:hAnsi="Arial" w:cs="Arial"/>
                <w:sz w:val="18"/>
                <w:szCs w:val="18"/>
              </w:rPr>
            </w:pPr>
            <w:r>
              <w:rPr>
                <w:rFonts w:ascii="Arial" w:hAnsi="Arial" w:cs="Arial"/>
                <w:sz w:val="18"/>
                <w:szCs w:val="18"/>
              </w:rPr>
              <w:t>440</w:t>
            </w:r>
          </w:p>
        </w:tc>
        <w:tc>
          <w:tcPr>
            <w:tcW w:w="1099" w:type="dxa"/>
            <w:shd w:val="clear" w:color="auto" w:fill="auto"/>
            <w:vAlign w:val="bottom"/>
          </w:tcPr>
          <w:p w14:paraId="6F787525" w14:textId="1933B1B6" w:rsidR="009F58CD" w:rsidRPr="00CA620A" w:rsidRDefault="00EF5B26" w:rsidP="009F58CD">
            <w:pPr>
              <w:jc w:val="right"/>
              <w:rPr>
                <w:rFonts w:ascii="Arial" w:hAnsi="Arial" w:cs="Arial"/>
                <w:b/>
                <w:bCs/>
                <w:sz w:val="18"/>
                <w:szCs w:val="18"/>
              </w:rPr>
            </w:pPr>
            <w:r w:rsidRPr="00EF5B26">
              <w:rPr>
                <w:rFonts w:ascii="Arial" w:hAnsi="Arial" w:cs="Arial"/>
                <w:b/>
                <w:bCs/>
                <w:sz w:val="18"/>
                <w:szCs w:val="18"/>
              </w:rPr>
              <w:t>14.637</w:t>
            </w:r>
          </w:p>
        </w:tc>
      </w:tr>
      <w:tr w:rsidR="009F58CD" w:rsidRPr="001B015B" w14:paraId="60F0DED3" w14:textId="77777777" w:rsidTr="00F959D0">
        <w:trPr>
          <w:trHeight w:val="176"/>
        </w:trPr>
        <w:tc>
          <w:tcPr>
            <w:tcW w:w="4148" w:type="dxa"/>
            <w:shd w:val="clear" w:color="auto" w:fill="auto"/>
            <w:hideMark/>
          </w:tcPr>
          <w:p w14:paraId="6DC706B9" w14:textId="77777777"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6" w:type="dxa"/>
            <w:shd w:val="clear" w:color="auto" w:fill="auto"/>
            <w:vAlign w:val="bottom"/>
          </w:tcPr>
          <w:p w14:paraId="0759E59D" w14:textId="7186B991" w:rsidR="009F58CD" w:rsidRPr="00223DA1" w:rsidRDefault="00EF5B26" w:rsidP="009F58CD">
            <w:pPr>
              <w:jc w:val="right"/>
              <w:rPr>
                <w:rFonts w:ascii="Arial" w:hAnsi="Arial" w:cs="Arial"/>
                <w:sz w:val="18"/>
                <w:szCs w:val="18"/>
              </w:rPr>
            </w:pPr>
            <w:r>
              <w:rPr>
                <w:rFonts w:ascii="Arial" w:hAnsi="Arial" w:cs="Arial"/>
                <w:sz w:val="18"/>
                <w:szCs w:val="18"/>
              </w:rPr>
              <w:t>-</w:t>
            </w:r>
          </w:p>
        </w:tc>
        <w:tc>
          <w:tcPr>
            <w:tcW w:w="1030" w:type="dxa"/>
            <w:shd w:val="clear" w:color="auto" w:fill="auto"/>
            <w:vAlign w:val="bottom"/>
          </w:tcPr>
          <w:p w14:paraId="1ECA7BFF" w14:textId="71AB4A64" w:rsidR="009F58CD" w:rsidRPr="00223DA1" w:rsidRDefault="00EF5B26" w:rsidP="009F58CD">
            <w:pPr>
              <w:jc w:val="right"/>
              <w:rPr>
                <w:rFonts w:ascii="Arial" w:hAnsi="Arial" w:cs="Arial"/>
                <w:sz w:val="18"/>
                <w:szCs w:val="18"/>
              </w:rPr>
            </w:pPr>
            <w:r>
              <w:rPr>
                <w:rFonts w:ascii="Arial" w:hAnsi="Arial" w:cs="Arial"/>
                <w:sz w:val="18"/>
                <w:szCs w:val="18"/>
              </w:rPr>
              <w:t>-</w:t>
            </w:r>
          </w:p>
        </w:tc>
        <w:tc>
          <w:tcPr>
            <w:tcW w:w="1030" w:type="dxa"/>
            <w:shd w:val="clear" w:color="auto" w:fill="auto"/>
            <w:vAlign w:val="bottom"/>
          </w:tcPr>
          <w:p w14:paraId="5903B5CF" w14:textId="596CF244" w:rsidR="009F58CD" w:rsidRPr="00223DA1" w:rsidRDefault="00EF5B26" w:rsidP="009F58CD">
            <w:pPr>
              <w:jc w:val="right"/>
              <w:rPr>
                <w:rFonts w:ascii="Arial" w:hAnsi="Arial" w:cs="Arial"/>
                <w:sz w:val="18"/>
                <w:szCs w:val="18"/>
              </w:rPr>
            </w:pPr>
            <w:r>
              <w:rPr>
                <w:rFonts w:ascii="Arial" w:hAnsi="Arial" w:cs="Arial"/>
                <w:sz w:val="18"/>
                <w:szCs w:val="18"/>
              </w:rPr>
              <w:t>-</w:t>
            </w:r>
          </w:p>
        </w:tc>
        <w:tc>
          <w:tcPr>
            <w:tcW w:w="1026" w:type="dxa"/>
            <w:shd w:val="clear" w:color="auto" w:fill="auto"/>
            <w:vAlign w:val="bottom"/>
          </w:tcPr>
          <w:p w14:paraId="7E62ADAC" w14:textId="140D9452" w:rsidR="009F58CD" w:rsidRPr="00223DA1" w:rsidRDefault="00EF5B26" w:rsidP="009F58CD">
            <w:pPr>
              <w:jc w:val="right"/>
              <w:rPr>
                <w:rFonts w:ascii="Arial" w:hAnsi="Arial" w:cs="Arial"/>
                <w:sz w:val="18"/>
                <w:szCs w:val="18"/>
              </w:rPr>
            </w:pPr>
            <w:r>
              <w:rPr>
                <w:rFonts w:ascii="Arial" w:hAnsi="Arial" w:cs="Arial"/>
                <w:sz w:val="18"/>
                <w:szCs w:val="18"/>
              </w:rPr>
              <w:t>-</w:t>
            </w:r>
          </w:p>
        </w:tc>
        <w:tc>
          <w:tcPr>
            <w:tcW w:w="1099" w:type="dxa"/>
            <w:shd w:val="clear" w:color="auto" w:fill="auto"/>
            <w:vAlign w:val="bottom"/>
          </w:tcPr>
          <w:p w14:paraId="2AAD99C5" w14:textId="7959F01B" w:rsidR="009F58CD" w:rsidRPr="00CA620A" w:rsidRDefault="00EF5B26" w:rsidP="009F58CD">
            <w:pPr>
              <w:jc w:val="right"/>
              <w:rPr>
                <w:rFonts w:ascii="Arial" w:hAnsi="Arial" w:cs="Arial"/>
                <w:b/>
                <w:bCs/>
                <w:sz w:val="18"/>
                <w:szCs w:val="18"/>
              </w:rPr>
            </w:pPr>
            <w:r>
              <w:rPr>
                <w:rFonts w:ascii="Arial" w:hAnsi="Arial" w:cs="Arial"/>
                <w:b/>
                <w:bCs/>
                <w:sz w:val="18"/>
                <w:szCs w:val="18"/>
              </w:rPr>
              <w:t>-</w:t>
            </w:r>
          </w:p>
        </w:tc>
      </w:tr>
      <w:tr w:rsidR="009F58CD" w:rsidRPr="001B015B" w14:paraId="137DC816" w14:textId="77777777" w:rsidTr="00F959D0">
        <w:trPr>
          <w:trHeight w:val="176"/>
        </w:trPr>
        <w:tc>
          <w:tcPr>
            <w:tcW w:w="4148" w:type="dxa"/>
            <w:shd w:val="clear" w:color="auto" w:fill="auto"/>
          </w:tcPr>
          <w:p w14:paraId="13A130B4" w14:textId="77777777"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6" w:type="dxa"/>
            <w:shd w:val="clear" w:color="auto" w:fill="auto"/>
            <w:vAlign w:val="bottom"/>
          </w:tcPr>
          <w:p w14:paraId="29D61A05" w14:textId="203FFF01" w:rsidR="009F58CD" w:rsidRPr="00223DA1" w:rsidRDefault="00EF5B26" w:rsidP="009F58CD">
            <w:pPr>
              <w:jc w:val="right"/>
              <w:rPr>
                <w:rFonts w:ascii="Arial" w:hAnsi="Arial" w:cs="Arial"/>
                <w:sz w:val="18"/>
                <w:szCs w:val="18"/>
              </w:rPr>
            </w:pPr>
            <w:r w:rsidRPr="00EF5B26">
              <w:rPr>
                <w:rFonts w:ascii="Arial" w:hAnsi="Arial" w:cs="Arial"/>
                <w:sz w:val="18"/>
                <w:szCs w:val="18"/>
              </w:rPr>
              <w:t>(207)</w:t>
            </w:r>
          </w:p>
        </w:tc>
        <w:tc>
          <w:tcPr>
            <w:tcW w:w="1030" w:type="dxa"/>
            <w:shd w:val="clear" w:color="auto" w:fill="auto"/>
            <w:vAlign w:val="bottom"/>
          </w:tcPr>
          <w:p w14:paraId="15B1073D" w14:textId="20466FBD" w:rsidR="009F58CD" w:rsidRPr="00223DA1" w:rsidRDefault="00EF5B26" w:rsidP="009F58CD">
            <w:pPr>
              <w:jc w:val="right"/>
              <w:rPr>
                <w:rFonts w:ascii="Arial" w:hAnsi="Arial" w:cs="Arial"/>
                <w:sz w:val="18"/>
                <w:szCs w:val="18"/>
              </w:rPr>
            </w:pPr>
            <w:r w:rsidRPr="00EF5B26">
              <w:rPr>
                <w:rFonts w:ascii="Arial" w:hAnsi="Arial" w:cs="Arial"/>
                <w:sz w:val="18"/>
                <w:szCs w:val="18"/>
              </w:rPr>
              <w:t>1.407</w:t>
            </w:r>
          </w:p>
        </w:tc>
        <w:tc>
          <w:tcPr>
            <w:tcW w:w="1030" w:type="dxa"/>
            <w:shd w:val="clear" w:color="auto" w:fill="auto"/>
            <w:vAlign w:val="bottom"/>
          </w:tcPr>
          <w:p w14:paraId="436F6555" w14:textId="3C9BD805" w:rsidR="009F58CD" w:rsidRPr="00223DA1" w:rsidRDefault="00EF5B26" w:rsidP="009F58CD">
            <w:pPr>
              <w:jc w:val="right"/>
              <w:rPr>
                <w:rFonts w:ascii="Arial" w:hAnsi="Arial" w:cs="Arial"/>
                <w:sz w:val="18"/>
                <w:szCs w:val="18"/>
              </w:rPr>
            </w:pPr>
            <w:r w:rsidRPr="00EF5B26">
              <w:rPr>
                <w:rFonts w:ascii="Arial" w:hAnsi="Arial" w:cs="Arial"/>
                <w:sz w:val="18"/>
                <w:szCs w:val="18"/>
              </w:rPr>
              <w:t>(1.200)</w:t>
            </w:r>
          </w:p>
        </w:tc>
        <w:tc>
          <w:tcPr>
            <w:tcW w:w="1026" w:type="dxa"/>
            <w:shd w:val="clear" w:color="auto" w:fill="auto"/>
            <w:vAlign w:val="bottom"/>
          </w:tcPr>
          <w:p w14:paraId="238F543C" w14:textId="28FA3E13" w:rsidR="009F58CD" w:rsidRPr="00223DA1" w:rsidRDefault="00EF5B26" w:rsidP="009F58CD">
            <w:pPr>
              <w:jc w:val="right"/>
              <w:rPr>
                <w:rFonts w:ascii="Arial" w:hAnsi="Arial" w:cs="Arial"/>
                <w:sz w:val="18"/>
                <w:szCs w:val="18"/>
              </w:rPr>
            </w:pPr>
            <w:r>
              <w:rPr>
                <w:rFonts w:ascii="Arial" w:hAnsi="Arial" w:cs="Arial"/>
                <w:sz w:val="18"/>
                <w:szCs w:val="18"/>
              </w:rPr>
              <w:t>-</w:t>
            </w:r>
          </w:p>
        </w:tc>
        <w:tc>
          <w:tcPr>
            <w:tcW w:w="1099" w:type="dxa"/>
            <w:shd w:val="clear" w:color="auto" w:fill="auto"/>
            <w:vAlign w:val="bottom"/>
          </w:tcPr>
          <w:p w14:paraId="4C9F39EB" w14:textId="5048EB35" w:rsidR="009F58CD" w:rsidRPr="00CA620A" w:rsidRDefault="00EF5B26" w:rsidP="009F58CD">
            <w:pPr>
              <w:jc w:val="right"/>
              <w:rPr>
                <w:rFonts w:ascii="Arial" w:hAnsi="Arial" w:cs="Arial"/>
                <w:b/>
                <w:bCs/>
                <w:sz w:val="18"/>
                <w:szCs w:val="18"/>
              </w:rPr>
            </w:pPr>
            <w:r>
              <w:rPr>
                <w:rFonts w:ascii="Arial" w:hAnsi="Arial" w:cs="Arial"/>
                <w:b/>
                <w:bCs/>
                <w:sz w:val="18"/>
                <w:szCs w:val="18"/>
              </w:rPr>
              <w:t>-</w:t>
            </w:r>
          </w:p>
        </w:tc>
      </w:tr>
      <w:tr w:rsidR="009F58CD" w:rsidRPr="001B015B" w14:paraId="58F3FCE9" w14:textId="77777777" w:rsidTr="00F959D0">
        <w:trPr>
          <w:trHeight w:val="176"/>
        </w:trPr>
        <w:tc>
          <w:tcPr>
            <w:tcW w:w="4148" w:type="dxa"/>
            <w:shd w:val="clear" w:color="auto" w:fill="auto"/>
          </w:tcPr>
          <w:p w14:paraId="5B71B40E" w14:textId="77777777"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6" w:type="dxa"/>
            <w:shd w:val="clear" w:color="auto" w:fill="auto"/>
            <w:vAlign w:val="bottom"/>
          </w:tcPr>
          <w:p w14:paraId="3415628A" w14:textId="1039120B" w:rsidR="009F58CD" w:rsidRPr="00223DA1" w:rsidRDefault="00EF5B26" w:rsidP="009F58CD">
            <w:pPr>
              <w:jc w:val="right"/>
              <w:rPr>
                <w:rFonts w:ascii="Arial" w:hAnsi="Arial" w:cs="Arial"/>
                <w:sz w:val="18"/>
                <w:szCs w:val="18"/>
              </w:rPr>
            </w:pPr>
            <w:r>
              <w:rPr>
                <w:rFonts w:ascii="Arial" w:hAnsi="Arial" w:cs="Arial"/>
                <w:sz w:val="18"/>
                <w:szCs w:val="18"/>
              </w:rPr>
              <w:t>-</w:t>
            </w:r>
          </w:p>
        </w:tc>
        <w:tc>
          <w:tcPr>
            <w:tcW w:w="1030" w:type="dxa"/>
            <w:shd w:val="clear" w:color="auto" w:fill="auto"/>
            <w:vAlign w:val="bottom"/>
          </w:tcPr>
          <w:p w14:paraId="33721FBA" w14:textId="651D51E2" w:rsidR="009F58CD" w:rsidRPr="00223DA1" w:rsidRDefault="00EF5B26" w:rsidP="009F58CD">
            <w:pPr>
              <w:jc w:val="right"/>
              <w:rPr>
                <w:rFonts w:ascii="Arial" w:hAnsi="Arial" w:cs="Arial"/>
                <w:sz w:val="18"/>
                <w:szCs w:val="18"/>
              </w:rPr>
            </w:pPr>
            <w:r>
              <w:rPr>
                <w:rFonts w:ascii="Arial" w:hAnsi="Arial" w:cs="Arial"/>
                <w:sz w:val="18"/>
                <w:szCs w:val="18"/>
              </w:rPr>
              <w:t>-</w:t>
            </w:r>
          </w:p>
        </w:tc>
        <w:tc>
          <w:tcPr>
            <w:tcW w:w="1030" w:type="dxa"/>
            <w:shd w:val="clear" w:color="auto" w:fill="auto"/>
            <w:vAlign w:val="bottom"/>
          </w:tcPr>
          <w:p w14:paraId="3C37E302" w14:textId="7B424358" w:rsidR="009F58CD" w:rsidRPr="00223DA1" w:rsidRDefault="00EF5B26" w:rsidP="009F58CD">
            <w:pPr>
              <w:jc w:val="right"/>
              <w:rPr>
                <w:rFonts w:ascii="Arial" w:hAnsi="Arial" w:cs="Arial"/>
                <w:sz w:val="18"/>
                <w:szCs w:val="18"/>
              </w:rPr>
            </w:pPr>
            <w:r>
              <w:rPr>
                <w:rFonts w:ascii="Arial" w:hAnsi="Arial" w:cs="Arial"/>
                <w:sz w:val="18"/>
                <w:szCs w:val="18"/>
              </w:rPr>
              <w:t>-</w:t>
            </w:r>
          </w:p>
        </w:tc>
        <w:tc>
          <w:tcPr>
            <w:tcW w:w="1026" w:type="dxa"/>
            <w:shd w:val="clear" w:color="auto" w:fill="auto"/>
            <w:vAlign w:val="bottom"/>
          </w:tcPr>
          <w:p w14:paraId="470CA5A8" w14:textId="7B92D6C4" w:rsidR="009F58CD" w:rsidRPr="00223DA1" w:rsidRDefault="00EF5B26" w:rsidP="009F58CD">
            <w:pPr>
              <w:jc w:val="right"/>
              <w:rPr>
                <w:rFonts w:ascii="Arial" w:hAnsi="Arial" w:cs="Arial"/>
                <w:sz w:val="18"/>
                <w:szCs w:val="18"/>
              </w:rPr>
            </w:pPr>
            <w:r>
              <w:rPr>
                <w:rFonts w:ascii="Arial" w:hAnsi="Arial" w:cs="Arial"/>
                <w:sz w:val="18"/>
                <w:szCs w:val="18"/>
              </w:rPr>
              <w:t>-</w:t>
            </w:r>
          </w:p>
        </w:tc>
        <w:tc>
          <w:tcPr>
            <w:tcW w:w="1099" w:type="dxa"/>
            <w:shd w:val="clear" w:color="auto" w:fill="auto"/>
            <w:vAlign w:val="bottom"/>
          </w:tcPr>
          <w:p w14:paraId="4B3C0761" w14:textId="2A60D4C0" w:rsidR="009F58CD" w:rsidRPr="00CA620A" w:rsidRDefault="00EF5B26" w:rsidP="009F58CD">
            <w:pPr>
              <w:jc w:val="right"/>
              <w:rPr>
                <w:rFonts w:ascii="Arial" w:hAnsi="Arial" w:cs="Arial"/>
                <w:b/>
                <w:bCs/>
                <w:sz w:val="18"/>
                <w:szCs w:val="18"/>
              </w:rPr>
            </w:pPr>
            <w:r>
              <w:rPr>
                <w:rFonts w:ascii="Arial" w:hAnsi="Arial" w:cs="Arial"/>
                <w:b/>
                <w:bCs/>
                <w:sz w:val="18"/>
                <w:szCs w:val="18"/>
              </w:rPr>
              <w:t>-</w:t>
            </w:r>
          </w:p>
        </w:tc>
      </w:tr>
      <w:tr w:rsidR="009F58CD" w:rsidRPr="001B015B" w14:paraId="388A9FD2" w14:textId="77777777" w:rsidTr="002D61E6">
        <w:trPr>
          <w:trHeight w:val="219"/>
        </w:trPr>
        <w:tc>
          <w:tcPr>
            <w:tcW w:w="4148" w:type="dxa"/>
            <w:tcBorders>
              <w:top w:val="nil"/>
              <w:left w:val="nil"/>
              <w:bottom w:val="nil"/>
              <w:right w:val="nil"/>
            </w:tcBorders>
            <w:shd w:val="clear" w:color="auto" w:fill="auto"/>
            <w:vAlign w:val="center"/>
            <w:hideMark/>
          </w:tcPr>
          <w:p w14:paraId="233A6D55" w14:textId="0C09106E"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00D53A54">
              <w:rPr>
                <w:rFonts w:ascii="Arial" w:eastAsia="Calibri" w:hAnsi="Arial" w:cs="Arial"/>
                <w:color w:val="000000" w:themeColor="text1"/>
                <w:sz w:val="18"/>
                <w:szCs w:val="18"/>
                <w:lang w:val="hr-HR"/>
              </w:rPr>
              <w:t>povećanje/</w:t>
            </w:r>
            <w:r w:rsidRPr="00223DA1">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36" w:type="dxa"/>
            <w:shd w:val="clear" w:color="auto" w:fill="auto"/>
            <w:vAlign w:val="bottom"/>
          </w:tcPr>
          <w:p w14:paraId="138124EE" w14:textId="75CE2491" w:rsidR="009F58CD" w:rsidRPr="00223DA1" w:rsidRDefault="00EF5B26" w:rsidP="009F58CD">
            <w:pPr>
              <w:jc w:val="right"/>
              <w:rPr>
                <w:rFonts w:ascii="Arial" w:hAnsi="Arial" w:cs="Arial"/>
                <w:sz w:val="18"/>
                <w:szCs w:val="18"/>
              </w:rPr>
            </w:pPr>
            <w:r w:rsidRPr="00EF5B26">
              <w:rPr>
                <w:rFonts w:ascii="Arial" w:hAnsi="Arial" w:cs="Arial"/>
                <w:sz w:val="18"/>
                <w:szCs w:val="18"/>
              </w:rPr>
              <w:t>(1.433)</w:t>
            </w:r>
          </w:p>
        </w:tc>
        <w:tc>
          <w:tcPr>
            <w:tcW w:w="1030" w:type="dxa"/>
            <w:shd w:val="clear" w:color="auto" w:fill="auto"/>
            <w:vAlign w:val="bottom"/>
          </w:tcPr>
          <w:p w14:paraId="5C728A23" w14:textId="43FDB2DB" w:rsidR="009F58CD" w:rsidRPr="00223DA1" w:rsidRDefault="00EF5B26" w:rsidP="009F58CD">
            <w:pPr>
              <w:jc w:val="right"/>
              <w:rPr>
                <w:rFonts w:ascii="Arial" w:hAnsi="Arial" w:cs="Arial"/>
                <w:sz w:val="18"/>
                <w:szCs w:val="18"/>
              </w:rPr>
            </w:pPr>
            <w:r w:rsidRPr="00EF5B26">
              <w:rPr>
                <w:rFonts w:ascii="Arial" w:hAnsi="Arial" w:cs="Arial"/>
                <w:sz w:val="18"/>
                <w:szCs w:val="18"/>
              </w:rPr>
              <w:t>602</w:t>
            </w:r>
          </w:p>
        </w:tc>
        <w:tc>
          <w:tcPr>
            <w:tcW w:w="1030" w:type="dxa"/>
            <w:shd w:val="clear" w:color="auto" w:fill="auto"/>
            <w:vAlign w:val="bottom"/>
          </w:tcPr>
          <w:p w14:paraId="312A4C17" w14:textId="15775F9B" w:rsidR="009F58CD" w:rsidRPr="00223DA1" w:rsidRDefault="00EF5B26" w:rsidP="009F58CD">
            <w:pPr>
              <w:jc w:val="right"/>
              <w:rPr>
                <w:rFonts w:ascii="Arial" w:hAnsi="Arial" w:cs="Arial"/>
                <w:sz w:val="18"/>
                <w:szCs w:val="18"/>
              </w:rPr>
            </w:pPr>
            <w:r w:rsidRPr="00EF5B26">
              <w:rPr>
                <w:rFonts w:ascii="Arial" w:hAnsi="Arial" w:cs="Arial"/>
                <w:sz w:val="18"/>
                <w:szCs w:val="18"/>
              </w:rPr>
              <w:t>(1.378)</w:t>
            </w:r>
          </w:p>
        </w:tc>
        <w:tc>
          <w:tcPr>
            <w:tcW w:w="1026" w:type="dxa"/>
            <w:shd w:val="clear" w:color="auto" w:fill="auto"/>
            <w:vAlign w:val="bottom"/>
          </w:tcPr>
          <w:p w14:paraId="3EB5CCFF" w14:textId="1A36516D" w:rsidR="009F58CD" w:rsidRPr="00223DA1" w:rsidRDefault="00EF5B26" w:rsidP="009F58CD">
            <w:pPr>
              <w:jc w:val="right"/>
              <w:rPr>
                <w:rFonts w:ascii="Arial" w:hAnsi="Arial" w:cs="Arial"/>
                <w:sz w:val="18"/>
                <w:szCs w:val="18"/>
              </w:rPr>
            </w:pPr>
            <w:r w:rsidRPr="00EF5B26">
              <w:rPr>
                <w:rFonts w:ascii="Arial" w:hAnsi="Arial" w:cs="Arial"/>
                <w:sz w:val="18"/>
                <w:szCs w:val="18"/>
              </w:rPr>
              <w:t>575</w:t>
            </w:r>
          </w:p>
        </w:tc>
        <w:tc>
          <w:tcPr>
            <w:tcW w:w="1099" w:type="dxa"/>
            <w:shd w:val="clear" w:color="auto" w:fill="auto"/>
            <w:vAlign w:val="bottom"/>
          </w:tcPr>
          <w:p w14:paraId="5F8626C8" w14:textId="36338EFC" w:rsidR="009F58CD" w:rsidRPr="00CA620A" w:rsidRDefault="00EF5B26" w:rsidP="009F58CD">
            <w:pPr>
              <w:jc w:val="right"/>
              <w:rPr>
                <w:rFonts w:ascii="Arial" w:hAnsi="Arial" w:cs="Arial"/>
                <w:b/>
                <w:bCs/>
                <w:sz w:val="18"/>
                <w:szCs w:val="18"/>
              </w:rPr>
            </w:pPr>
            <w:r w:rsidRPr="00EF5B26">
              <w:rPr>
                <w:rFonts w:ascii="Arial" w:hAnsi="Arial" w:cs="Arial"/>
                <w:b/>
                <w:bCs/>
                <w:sz w:val="18"/>
                <w:szCs w:val="18"/>
              </w:rPr>
              <w:t>(1.634)</w:t>
            </w:r>
          </w:p>
        </w:tc>
      </w:tr>
      <w:tr w:rsidR="009F58CD" w:rsidRPr="001B015B" w14:paraId="3B15C4B8" w14:textId="77777777" w:rsidTr="002D61E6">
        <w:trPr>
          <w:trHeight w:val="184"/>
        </w:trPr>
        <w:tc>
          <w:tcPr>
            <w:tcW w:w="4148" w:type="dxa"/>
            <w:tcBorders>
              <w:top w:val="nil"/>
              <w:left w:val="nil"/>
              <w:bottom w:val="nil"/>
              <w:right w:val="nil"/>
            </w:tcBorders>
            <w:shd w:val="clear" w:color="auto" w:fill="auto"/>
            <w:vAlign w:val="center"/>
            <w:hideMark/>
          </w:tcPr>
          <w:p w14:paraId="39221AF9" w14:textId="2EADFDD6" w:rsidR="009F58CD" w:rsidRPr="001B015B" w:rsidRDefault="009F58CD" w:rsidP="009F58CD">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6" w:type="dxa"/>
            <w:tcBorders>
              <w:top w:val="nil"/>
              <w:left w:val="nil"/>
              <w:bottom w:val="single" w:sz="4" w:space="0" w:color="auto"/>
              <w:right w:val="nil"/>
            </w:tcBorders>
            <w:shd w:val="clear" w:color="auto" w:fill="auto"/>
            <w:vAlign w:val="bottom"/>
          </w:tcPr>
          <w:p w14:paraId="6C719A92" w14:textId="4E530F6D" w:rsidR="009F58CD" w:rsidRPr="00223DA1" w:rsidRDefault="00EF5B26" w:rsidP="009F58CD">
            <w:pPr>
              <w:jc w:val="right"/>
              <w:rPr>
                <w:rFonts w:ascii="Arial" w:hAnsi="Arial" w:cs="Arial"/>
                <w:sz w:val="18"/>
                <w:szCs w:val="18"/>
              </w:rPr>
            </w:pPr>
            <w:r>
              <w:rPr>
                <w:rFonts w:ascii="Arial" w:hAnsi="Arial" w:cs="Arial"/>
                <w:sz w:val="18"/>
                <w:szCs w:val="18"/>
              </w:rPr>
              <w:t>1</w:t>
            </w:r>
          </w:p>
        </w:tc>
        <w:tc>
          <w:tcPr>
            <w:tcW w:w="1030" w:type="dxa"/>
            <w:tcBorders>
              <w:top w:val="nil"/>
              <w:left w:val="nil"/>
              <w:bottom w:val="single" w:sz="4" w:space="0" w:color="auto"/>
              <w:right w:val="nil"/>
            </w:tcBorders>
            <w:shd w:val="clear" w:color="auto" w:fill="auto"/>
            <w:vAlign w:val="bottom"/>
          </w:tcPr>
          <w:p w14:paraId="5D43C441" w14:textId="44F727D3" w:rsidR="009F58CD" w:rsidRPr="00223DA1" w:rsidRDefault="00EF5B26" w:rsidP="009F58CD">
            <w:pPr>
              <w:jc w:val="right"/>
              <w:rPr>
                <w:rFonts w:ascii="Arial" w:hAnsi="Arial" w:cs="Arial"/>
                <w:sz w:val="18"/>
                <w:szCs w:val="18"/>
              </w:rPr>
            </w:pPr>
            <w:r w:rsidRPr="00EF5B26">
              <w:rPr>
                <w:rFonts w:ascii="Arial" w:hAnsi="Arial" w:cs="Arial"/>
                <w:sz w:val="18"/>
                <w:szCs w:val="18"/>
              </w:rPr>
              <w:t>(91)</w:t>
            </w:r>
          </w:p>
        </w:tc>
        <w:tc>
          <w:tcPr>
            <w:tcW w:w="1030" w:type="dxa"/>
            <w:tcBorders>
              <w:top w:val="nil"/>
              <w:left w:val="nil"/>
              <w:bottom w:val="single" w:sz="4" w:space="0" w:color="auto"/>
              <w:right w:val="nil"/>
            </w:tcBorders>
            <w:shd w:val="clear" w:color="auto" w:fill="auto"/>
            <w:vAlign w:val="bottom"/>
          </w:tcPr>
          <w:p w14:paraId="0BCCDD24" w14:textId="34AD80D3" w:rsidR="009F58CD" w:rsidRPr="00223DA1" w:rsidRDefault="00EF5B26" w:rsidP="009F58CD">
            <w:pPr>
              <w:jc w:val="right"/>
              <w:rPr>
                <w:rFonts w:ascii="Arial" w:hAnsi="Arial" w:cs="Arial"/>
                <w:sz w:val="18"/>
                <w:szCs w:val="18"/>
              </w:rPr>
            </w:pPr>
            <w:r>
              <w:rPr>
                <w:rFonts w:ascii="Arial" w:hAnsi="Arial" w:cs="Arial"/>
                <w:sz w:val="18"/>
                <w:szCs w:val="18"/>
              </w:rPr>
              <w:t>-</w:t>
            </w:r>
          </w:p>
        </w:tc>
        <w:tc>
          <w:tcPr>
            <w:tcW w:w="1026" w:type="dxa"/>
            <w:tcBorders>
              <w:top w:val="nil"/>
              <w:left w:val="nil"/>
              <w:bottom w:val="single" w:sz="4" w:space="0" w:color="auto"/>
              <w:right w:val="nil"/>
            </w:tcBorders>
            <w:shd w:val="clear" w:color="auto" w:fill="auto"/>
            <w:vAlign w:val="bottom"/>
          </w:tcPr>
          <w:p w14:paraId="4D4C544B" w14:textId="7975F2D3" w:rsidR="009F58CD" w:rsidRPr="00223DA1" w:rsidRDefault="00EF5B26" w:rsidP="009F58CD">
            <w:pPr>
              <w:jc w:val="right"/>
              <w:rPr>
                <w:rFonts w:ascii="Arial" w:hAnsi="Arial" w:cs="Arial"/>
                <w:sz w:val="18"/>
                <w:szCs w:val="18"/>
              </w:rPr>
            </w:pPr>
            <w:r>
              <w:rPr>
                <w:rFonts w:ascii="Arial" w:hAnsi="Arial" w:cs="Arial"/>
                <w:sz w:val="18"/>
                <w:szCs w:val="18"/>
              </w:rPr>
              <w:t>-</w:t>
            </w:r>
          </w:p>
        </w:tc>
        <w:tc>
          <w:tcPr>
            <w:tcW w:w="1099" w:type="dxa"/>
            <w:tcBorders>
              <w:top w:val="nil"/>
              <w:left w:val="nil"/>
              <w:bottom w:val="single" w:sz="4" w:space="0" w:color="auto"/>
              <w:right w:val="nil"/>
            </w:tcBorders>
            <w:shd w:val="clear" w:color="auto" w:fill="auto"/>
            <w:vAlign w:val="bottom"/>
          </w:tcPr>
          <w:p w14:paraId="044A8D27" w14:textId="3E7F27D9" w:rsidR="009F58CD" w:rsidRPr="00CA620A" w:rsidRDefault="00EF5B26" w:rsidP="009F58CD">
            <w:pPr>
              <w:jc w:val="right"/>
              <w:rPr>
                <w:rFonts w:ascii="Arial" w:hAnsi="Arial" w:cs="Arial"/>
                <w:b/>
                <w:bCs/>
                <w:sz w:val="18"/>
                <w:szCs w:val="18"/>
              </w:rPr>
            </w:pPr>
            <w:r w:rsidRPr="00EF5B26">
              <w:rPr>
                <w:rFonts w:ascii="Arial" w:hAnsi="Arial" w:cs="Arial"/>
                <w:b/>
                <w:bCs/>
                <w:sz w:val="18"/>
                <w:szCs w:val="18"/>
              </w:rPr>
              <w:t>(90)</w:t>
            </w:r>
          </w:p>
        </w:tc>
      </w:tr>
      <w:tr w:rsidR="009F58CD" w:rsidRPr="001B015B" w14:paraId="74F7E6DC" w14:textId="77777777" w:rsidTr="002D61E6">
        <w:trPr>
          <w:trHeight w:val="184"/>
        </w:trPr>
        <w:tc>
          <w:tcPr>
            <w:tcW w:w="4148" w:type="dxa"/>
            <w:tcBorders>
              <w:top w:val="nil"/>
              <w:left w:val="nil"/>
              <w:bottom w:val="nil"/>
              <w:right w:val="nil"/>
            </w:tcBorders>
            <w:shd w:val="clear" w:color="auto" w:fill="auto"/>
            <w:vAlign w:val="bottom"/>
            <w:hideMark/>
          </w:tcPr>
          <w:p w14:paraId="4D289F7C" w14:textId="20273B44" w:rsidR="009F58CD" w:rsidRPr="001B015B" w:rsidRDefault="009F58CD" w:rsidP="009F58CD">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sidR="00CA620A">
              <w:rPr>
                <w:rFonts w:ascii="Arial" w:eastAsia="Calibri" w:hAnsi="Arial" w:cs="Arial"/>
                <w:b/>
                <w:bCs/>
                <w:color w:val="000000" w:themeColor="text1"/>
                <w:sz w:val="18"/>
                <w:szCs w:val="18"/>
                <w:lang w:val="hr-HR"/>
              </w:rPr>
              <w:t>4</w:t>
            </w:r>
            <w:r w:rsidRPr="001B015B">
              <w:rPr>
                <w:rFonts w:ascii="Arial" w:eastAsia="Calibri" w:hAnsi="Arial" w:cs="Arial"/>
                <w:b/>
                <w:bCs/>
                <w:color w:val="000000" w:themeColor="text1"/>
                <w:sz w:val="18"/>
                <w:szCs w:val="18"/>
                <w:lang w:val="hr-HR"/>
              </w:rPr>
              <w:t>.</w:t>
            </w:r>
          </w:p>
        </w:tc>
        <w:tc>
          <w:tcPr>
            <w:tcW w:w="1036" w:type="dxa"/>
            <w:tcBorders>
              <w:top w:val="single" w:sz="4" w:space="0" w:color="auto"/>
              <w:left w:val="nil"/>
              <w:bottom w:val="single" w:sz="12" w:space="0" w:color="auto"/>
              <w:right w:val="nil"/>
            </w:tcBorders>
            <w:shd w:val="clear" w:color="auto" w:fill="auto"/>
            <w:vAlign w:val="bottom"/>
          </w:tcPr>
          <w:p w14:paraId="2A7B2D51" w14:textId="4A39A6B6" w:rsidR="009F58CD" w:rsidRPr="009F58CD" w:rsidRDefault="00EF5B26" w:rsidP="009F58CD">
            <w:pPr>
              <w:jc w:val="right"/>
              <w:rPr>
                <w:rFonts w:ascii="Arial" w:hAnsi="Arial" w:cs="Arial"/>
                <w:b/>
                <w:bCs/>
                <w:sz w:val="18"/>
                <w:szCs w:val="18"/>
              </w:rPr>
            </w:pPr>
            <w:r w:rsidRPr="00EF5B26">
              <w:rPr>
                <w:rFonts w:ascii="Arial" w:hAnsi="Arial" w:cs="Arial"/>
                <w:b/>
                <w:bCs/>
                <w:sz w:val="18"/>
                <w:szCs w:val="18"/>
              </w:rPr>
              <w:t>2.604</w:t>
            </w:r>
          </w:p>
        </w:tc>
        <w:tc>
          <w:tcPr>
            <w:tcW w:w="1030" w:type="dxa"/>
            <w:tcBorders>
              <w:top w:val="single" w:sz="4" w:space="0" w:color="auto"/>
              <w:left w:val="nil"/>
              <w:bottom w:val="single" w:sz="12" w:space="0" w:color="auto"/>
              <w:right w:val="nil"/>
            </w:tcBorders>
            <w:shd w:val="clear" w:color="auto" w:fill="auto"/>
            <w:vAlign w:val="bottom"/>
          </w:tcPr>
          <w:p w14:paraId="52864B06" w14:textId="7A9E60EA" w:rsidR="009F58CD" w:rsidRPr="009F58CD" w:rsidRDefault="00EF5B26" w:rsidP="009F58CD">
            <w:pPr>
              <w:jc w:val="right"/>
              <w:rPr>
                <w:rFonts w:ascii="Arial" w:hAnsi="Arial" w:cs="Arial"/>
                <w:b/>
                <w:bCs/>
                <w:sz w:val="18"/>
                <w:szCs w:val="18"/>
              </w:rPr>
            </w:pPr>
            <w:r w:rsidRPr="00EF5B26">
              <w:rPr>
                <w:rFonts w:ascii="Arial" w:hAnsi="Arial" w:cs="Arial"/>
                <w:b/>
                <w:bCs/>
                <w:sz w:val="18"/>
                <w:szCs w:val="18"/>
              </w:rPr>
              <w:t>7.298</w:t>
            </w:r>
          </w:p>
        </w:tc>
        <w:tc>
          <w:tcPr>
            <w:tcW w:w="1030" w:type="dxa"/>
            <w:tcBorders>
              <w:top w:val="single" w:sz="4" w:space="0" w:color="auto"/>
              <w:left w:val="nil"/>
              <w:bottom w:val="single" w:sz="12" w:space="0" w:color="auto"/>
              <w:right w:val="nil"/>
            </w:tcBorders>
            <w:shd w:val="clear" w:color="auto" w:fill="auto"/>
            <w:vAlign w:val="bottom"/>
          </w:tcPr>
          <w:p w14:paraId="04F913C7" w14:textId="61162708" w:rsidR="009F58CD" w:rsidRPr="009F58CD" w:rsidRDefault="00EF5B26" w:rsidP="009F58CD">
            <w:pPr>
              <w:jc w:val="right"/>
              <w:rPr>
                <w:rFonts w:ascii="Arial" w:hAnsi="Arial" w:cs="Arial"/>
                <w:b/>
                <w:bCs/>
                <w:sz w:val="18"/>
                <w:szCs w:val="18"/>
              </w:rPr>
            </w:pPr>
            <w:r w:rsidRPr="00EF5B26">
              <w:rPr>
                <w:rFonts w:ascii="Arial" w:hAnsi="Arial" w:cs="Arial"/>
                <w:b/>
                <w:bCs/>
                <w:sz w:val="18"/>
                <w:szCs w:val="18"/>
              </w:rPr>
              <w:t>1.996</w:t>
            </w:r>
          </w:p>
        </w:tc>
        <w:tc>
          <w:tcPr>
            <w:tcW w:w="1026" w:type="dxa"/>
            <w:tcBorders>
              <w:top w:val="single" w:sz="4" w:space="0" w:color="auto"/>
              <w:left w:val="nil"/>
              <w:bottom w:val="single" w:sz="12" w:space="0" w:color="auto"/>
              <w:right w:val="nil"/>
            </w:tcBorders>
            <w:shd w:val="clear" w:color="auto" w:fill="auto"/>
            <w:vAlign w:val="bottom"/>
          </w:tcPr>
          <w:p w14:paraId="627870AA" w14:textId="622C36A4" w:rsidR="009F58CD" w:rsidRPr="009F58CD" w:rsidRDefault="00EF5B26" w:rsidP="009F58CD">
            <w:pPr>
              <w:jc w:val="right"/>
              <w:rPr>
                <w:rFonts w:ascii="Arial" w:hAnsi="Arial" w:cs="Arial"/>
                <w:b/>
                <w:bCs/>
                <w:sz w:val="18"/>
                <w:szCs w:val="18"/>
              </w:rPr>
            </w:pPr>
            <w:r w:rsidRPr="00EF5B26">
              <w:rPr>
                <w:rFonts w:ascii="Arial" w:hAnsi="Arial" w:cs="Arial"/>
                <w:b/>
                <w:bCs/>
                <w:sz w:val="18"/>
                <w:szCs w:val="18"/>
              </w:rPr>
              <w:t>1.015</w:t>
            </w:r>
          </w:p>
        </w:tc>
        <w:tc>
          <w:tcPr>
            <w:tcW w:w="1099" w:type="dxa"/>
            <w:tcBorders>
              <w:top w:val="single" w:sz="4" w:space="0" w:color="auto"/>
              <w:left w:val="nil"/>
              <w:bottom w:val="single" w:sz="12" w:space="0" w:color="auto"/>
              <w:right w:val="nil"/>
            </w:tcBorders>
            <w:shd w:val="clear" w:color="auto" w:fill="auto"/>
            <w:vAlign w:val="bottom"/>
          </w:tcPr>
          <w:p w14:paraId="41870C83" w14:textId="3A77CFF4" w:rsidR="009F58CD" w:rsidRPr="009F58CD" w:rsidRDefault="00EF5B26" w:rsidP="009F58CD">
            <w:pPr>
              <w:jc w:val="right"/>
              <w:rPr>
                <w:rFonts w:ascii="Arial" w:hAnsi="Arial" w:cs="Arial"/>
                <w:b/>
                <w:bCs/>
                <w:sz w:val="18"/>
                <w:szCs w:val="18"/>
              </w:rPr>
            </w:pPr>
            <w:r w:rsidRPr="00EF5B26">
              <w:rPr>
                <w:rFonts w:ascii="Arial" w:hAnsi="Arial" w:cs="Arial"/>
                <w:b/>
                <w:bCs/>
                <w:sz w:val="18"/>
                <w:szCs w:val="18"/>
              </w:rPr>
              <w:t>12.913</w:t>
            </w:r>
          </w:p>
        </w:tc>
      </w:tr>
    </w:tbl>
    <w:p w14:paraId="65608DFD" w14:textId="77777777" w:rsidR="00890F29" w:rsidRPr="001B015B" w:rsidRDefault="00890F29" w:rsidP="00890F29">
      <w:pPr>
        <w:rPr>
          <w:rFonts w:ascii="Arial" w:eastAsia="Calibri" w:hAnsi="Arial" w:cs="Arial"/>
          <w:color w:val="000000" w:themeColor="text1"/>
          <w:sz w:val="20"/>
          <w:szCs w:val="20"/>
          <w:lang w:val="hr-HR"/>
        </w:rPr>
      </w:pPr>
    </w:p>
    <w:p w14:paraId="44341DB8" w14:textId="77777777" w:rsidR="00890F29" w:rsidRPr="001B015B" w:rsidRDefault="00890F29" w:rsidP="00890F29">
      <w:pPr>
        <w:rPr>
          <w:rFonts w:ascii="Arial" w:eastAsia="Calibri" w:hAnsi="Arial" w:cs="Arial"/>
          <w:color w:val="000000" w:themeColor="text1"/>
          <w:sz w:val="20"/>
          <w:szCs w:val="20"/>
          <w:lang w:val="hr-HR"/>
        </w:rPr>
      </w:pPr>
    </w:p>
    <w:p w14:paraId="74B9204D" w14:textId="77777777" w:rsidR="00890F29" w:rsidRPr="001B015B" w:rsidRDefault="00890F29" w:rsidP="00890F29">
      <w:pPr>
        <w:rPr>
          <w:rFonts w:ascii="Arial" w:eastAsia="Calibri" w:hAnsi="Arial" w:cs="Arial"/>
          <w:color w:val="000000" w:themeColor="text1"/>
          <w:sz w:val="20"/>
          <w:szCs w:val="20"/>
          <w:lang w:val="hr-HR"/>
        </w:rPr>
      </w:pPr>
    </w:p>
    <w:tbl>
      <w:tblPr>
        <w:tblW w:w="9369" w:type="dxa"/>
        <w:tblInd w:w="-180" w:type="dxa"/>
        <w:tblLook w:val="04A0" w:firstRow="1" w:lastRow="0" w:firstColumn="1" w:lastColumn="0" w:noHBand="0" w:noVBand="1"/>
      </w:tblPr>
      <w:tblGrid>
        <w:gridCol w:w="4148"/>
        <w:gridCol w:w="1036"/>
        <w:gridCol w:w="1030"/>
        <w:gridCol w:w="1030"/>
        <w:gridCol w:w="1026"/>
        <w:gridCol w:w="1099"/>
      </w:tblGrid>
      <w:tr w:rsidR="00CA620A" w:rsidRPr="001B015B" w14:paraId="4EFFB358" w14:textId="77777777" w:rsidTr="00E1203E">
        <w:trPr>
          <w:trHeight w:val="176"/>
        </w:trPr>
        <w:tc>
          <w:tcPr>
            <w:tcW w:w="4148" w:type="dxa"/>
            <w:tcBorders>
              <w:top w:val="nil"/>
              <w:left w:val="nil"/>
              <w:bottom w:val="nil"/>
              <w:right w:val="nil"/>
            </w:tcBorders>
            <w:shd w:val="clear" w:color="auto" w:fill="auto"/>
            <w:vAlign w:val="center"/>
          </w:tcPr>
          <w:bookmarkEnd w:id="1006"/>
          <w:bookmarkEnd w:id="1007"/>
          <w:p w14:paraId="1A8D60BB" w14:textId="69B765D2"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Grupa i Banka</w:t>
            </w:r>
          </w:p>
        </w:tc>
        <w:tc>
          <w:tcPr>
            <w:tcW w:w="1036" w:type="dxa"/>
            <w:tcBorders>
              <w:top w:val="nil"/>
              <w:left w:val="nil"/>
              <w:bottom w:val="nil"/>
              <w:right w:val="nil"/>
            </w:tcBorders>
            <w:shd w:val="clear" w:color="auto" w:fill="auto"/>
            <w:vAlign w:val="center"/>
          </w:tcPr>
          <w:p w14:paraId="3CC4B489"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614EB400"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235C41BD"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shd w:val="clear" w:color="auto" w:fill="auto"/>
            <w:vAlign w:val="center"/>
          </w:tcPr>
          <w:p w14:paraId="2552AC0E"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shd w:val="clear" w:color="auto" w:fill="auto"/>
            <w:vAlign w:val="center"/>
          </w:tcPr>
          <w:p w14:paraId="6F9F57FF" w14:textId="77777777" w:rsidR="00CA620A" w:rsidRPr="001B015B" w:rsidRDefault="00CA620A" w:rsidP="00E1203E">
            <w:pPr>
              <w:jc w:val="right"/>
              <w:rPr>
                <w:rFonts w:ascii="Arial" w:eastAsia="Calibri" w:hAnsi="Arial" w:cs="Arial"/>
                <w:b/>
                <w:bCs/>
                <w:color w:val="000000" w:themeColor="text1"/>
                <w:sz w:val="18"/>
                <w:szCs w:val="18"/>
                <w:lang w:val="hr-HR"/>
              </w:rPr>
            </w:pPr>
          </w:p>
        </w:tc>
      </w:tr>
      <w:tr w:rsidR="00CA620A" w:rsidRPr="001B015B" w14:paraId="4B41D17D" w14:textId="77777777" w:rsidTr="00E1203E">
        <w:trPr>
          <w:trHeight w:val="176"/>
        </w:trPr>
        <w:tc>
          <w:tcPr>
            <w:tcW w:w="4148" w:type="dxa"/>
            <w:tcBorders>
              <w:top w:val="nil"/>
              <w:left w:val="nil"/>
              <w:bottom w:val="nil"/>
              <w:right w:val="nil"/>
            </w:tcBorders>
            <w:shd w:val="clear" w:color="auto" w:fill="auto"/>
            <w:vAlign w:val="center"/>
            <w:hideMark/>
          </w:tcPr>
          <w:p w14:paraId="42900B6A"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36" w:type="dxa"/>
            <w:tcBorders>
              <w:top w:val="nil"/>
              <w:left w:val="nil"/>
              <w:bottom w:val="nil"/>
              <w:right w:val="nil"/>
            </w:tcBorders>
            <w:shd w:val="clear" w:color="auto" w:fill="auto"/>
            <w:vAlign w:val="center"/>
            <w:hideMark/>
          </w:tcPr>
          <w:p w14:paraId="2B12B02F"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0" w:type="dxa"/>
            <w:tcBorders>
              <w:top w:val="nil"/>
              <w:left w:val="nil"/>
              <w:bottom w:val="nil"/>
              <w:right w:val="nil"/>
            </w:tcBorders>
            <w:shd w:val="clear" w:color="auto" w:fill="auto"/>
            <w:vAlign w:val="center"/>
            <w:hideMark/>
          </w:tcPr>
          <w:p w14:paraId="06FDCA47"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0" w:type="dxa"/>
            <w:tcBorders>
              <w:top w:val="nil"/>
              <w:left w:val="nil"/>
              <w:bottom w:val="nil"/>
              <w:right w:val="nil"/>
            </w:tcBorders>
            <w:shd w:val="clear" w:color="auto" w:fill="auto"/>
            <w:vAlign w:val="center"/>
            <w:hideMark/>
          </w:tcPr>
          <w:p w14:paraId="5145B90B"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6" w:type="dxa"/>
            <w:tcBorders>
              <w:top w:val="nil"/>
              <w:left w:val="nil"/>
              <w:bottom w:val="nil"/>
              <w:right w:val="nil"/>
            </w:tcBorders>
            <w:shd w:val="clear" w:color="auto" w:fill="auto"/>
            <w:vAlign w:val="center"/>
            <w:hideMark/>
          </w:tcPr>
          <w:p w14:paraId="7AD8BE1F"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9" w:type="dxa"/>
            <w:tcBorders>
              <w:top w:val="nil"/>
              <w:left w:val="nil"/>
              <w:bottom w:val="nil"/>
              <w:right w:val="nil"/>
            </w:tcBorders>
            <w:shd w:val="clear" w:color="auto" w:fill="auto"/>
            <w:vAlign w:val="center"/>
            <w:hideMark/>
          </w:tcPr>
          <w:p w14:paraId="6802B760" w14:textId="77777777" w:rsidR="00CA620A" w:rsidRPr="001B015B" w:rsidRDefault="00CA620A" w:rsidP="00E1203E">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CA620A" w:rsidRPr="001B015B" w14:paraId="5596160A" w14:textId="77777777" w:rsidTr="00E1203E">
        <w:trPr>
          <w:trHeight w:val="176"/>
        </w:trPr>
        <w:tc>
          <w:tcPr>
            <w:tcW w:w="4148" w:type="dxa"/>
            <w:tcBorders>
              <w:top w:val="nil"/>
              <w:left w:val="nil"/>
              <w:bottom w:val="nil"/>
              <w:right w:val="nil"/>
            </w:tcBorders>
            <w:shd w:val="clear" w:color="auto" w:fill="auto"/>
            <w:vAlign w:val="center"/>
            <w:hideMark/>
          </w:tcPr>
          <w:p w14:paraId="370E8CAA"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shd w:val="clear" w:color="auto" w:fill="auto"/>
            <w:vAlign w:val="bottom"/>
            <w:hideMark/>
          </w:tcPr>
          <w:p w14:paraId="443730F2" w14:textId="77777777" w:rsidR="00CA620A" w:rsidRPr="001B015B" w:rsidRDefault="00CA620A" w:rsidP="00E1203E">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30" w:type="dxa"/>
            <w:tcBorders>
              <w:top w:val="nil"/>
              <w:left w:val="nil"/>
              <w:bottom w:val="nil"/>
              <w:right w:val="nil"/>
            </w:tcBorders>
            <w:shd w:val="clear" w:color="auto" w:fill="auto"/>
            <w:vAlign w:val="bottom"/>
            <w:hideMark/>
          </w:tcPr>
          <w:p w14:paraId="145D8FEE" w14:textId="77777777" w:rsidR="00CA620A" w:rsidRPr="001B015B" w:rsidRDefault="00CA620A" w:rsidP="00E1203E">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30" w:type="dxa"/>
            <w:tcBorders>
              <w:top w:val="nil"/>
              <w:left w:val="nil"/>
              <w:bottom w:val="nil"/>
              <w:right w:val="nil"/>
            </w:tcBorders>
            <w:shd w:val="clear" w:color="auto" w:fill="auto"/>
            <w:vAlign w:val="bottom"/>
            <w:hideMark/>
          </w:tcPr>
          <w:p w14:paraId="64675308" w14:textId="77777777" w:rsidR="00CA620A" w:rsidRPr="001B015B" w:rsidRDefault="00CA620A" w:rsidP="00E1203E">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26" w:type="dxa"/>
            <w:tcBorders>
              <w:top w:val="nil"/>
              <w:left w:val="nil"/>
              <w:bottom w:val="nil"/>
              <w:right w:val="nil"/>
            </w:tcBorders>
            <w:shd w:val="clear" w:color="auto" w:fill="auto"/>
            <w:vAlign w:val="bottom"/>
            <w:hideMark/>
          </w:tcPr>
          <w:p w14:paraId="6AE9553C" w14:textId="77777777" w:rsidR="00CA620A" w:rsidRPr="001B015B" w:rsidRDefault="00CA620A" w:rsidP="00E1203E">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c>
          <w:tcPr>
            <w:tcW w:w="1099" w:type="dxa"/>
            <w:tcBorders>
              <w:top w:val="nil"/>
              <w:left w:val="nil"/>
              <w:bottom w:val="nil"/>
              <w:right w:val="nil"/>
            </w:tcBorders>
            <w:shd w:val="clear" w:color="auto" w:fill="auto"/>
            <w:vAlign w:val="bottom"/>
            <w:hideMark/>
          </w:tcPr>
          <w:p w14:paraId="1477DE41" w14:textId="77777777" w:rsidR="00CA620A" w:rsidRPr="001B015B" w:rsidRDefault="00CA620A" w:rsidP="00E1203E">
            <w:pPr>
              <w:jc w:val="right"/>
              <w:rPr>
                <w:rFonts w:ascii="Arial" w:eastAsia="Calibri" w:hAnsi="Arial" w:cs="Arial"/>
                <w:b/>
                <w:bCs/>
                <w:color w:val="000000" w:themeColor="text1"/>
                <w:sz w:val="18"/>
                <w:szCs w:val="18"/>
                <w:lang w:val="hr-HR"/>
              </w:rPr>
            </w:pPr>
            <w:r w:rsidRPr="003759CC">
              <w:rPr>
                <w:rFonts w:ascii="Arial" w:eastAsia="Calibri" w:hAnsi="Arial" w:cs="Arial"/>
                <w:b/>
                <w:bCs/>
                <w:color w:val="000000" w:themeColor="text1"/>
                <w:sz w:val="18"/>
                <w:szCs w:val="18"/>
                <w:lang w:val="hr-HR"/>
              </w:rPr>
              <w:t>000 eura</w:t>
            </w:r>
          </w:p>
        </w:tc>
      </w:tr>
      <w:tr w:rsidR="00CA620A" w:rsidRPr="001B015B" w14:paraId="59F1DDF1" w14:textId="77777777" w:rsidTr="00E1203E">
        <w:trPr>
          <w:trHeight w:val="176"/>
        </w:trPr>
        <w:tc>
          <w:tcPr>
            <w:tcW w:w="4148" w:type="dxa"/>
            <w:tcBorders>
              <w:top w:val="nil"/>
              <w:left w:val="nil"/>
              <w:bottom w:val="nil"/>
              <w:right w:val="nil"/>
            </w:tcBorders>
            <w:shd w:val="clear" w:color="auto" w:fill="auto"/>
            <w:vAlign w:val="center"/>
          </w:tcPr>
          <w:p w14:paraId="79D860D6"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shd w:val="clear" w:color="auto" w:fill="auto"/>
            <w:vAlign w:val="center"/>
          </w:tcPr>
          <w:p w14:paraId="7D07DE76"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31EE4449"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1CBE8242"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shd w:val="clear" w:color="auto" w:fill="auto"/>
            <w:vAlign w:val="center"/>
          </w:tcPr>
          <w:p w14:paraId="5397DA5E" w14:textId="77777777" w:rsidR="00CA620A" w:rsidRPr="001B015B" w:rsidRDefault="00CA620A" w:rsidP="00E1203E">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shd w:val="clear" w:color="auto" w:fill="auto"/>
            <w:vAlign w:val="center"/>
          </w:tcPr>
          <w:p w14:paraId="03A1316D" w14:textId="77777777" w:rsidR="00CA620A" w:rsidRPr="001B015B" w:rsidRDefault="00CA620A" w:rsidP="00E1203E">
            <w:pPr>
              <w:jc w:val="right"/>
              <w:rPr>
                <w:rFonts w:ascii="Arial" w:eastAsia="Calibri" w:hAnsi="Arial" w:cs="Arial"/>
                <w:b/>
                <w:bCs/>
                <w:color w:val="000000" w:themeColor="text1"/>
                <w:sz w:val="18"/>
                <w:szCs w:val="18"/>
                <w:lang w:val="hr-HR"/>
              </w:rPr>
            </w:pPr>
          </w:p>
        </w:tc>
      </w:tr>
      <w:tr w:rsidR="00CA620A" w:rsidRPr="001B015B" w14:paraId="39C486E4" w14:textId="77777777" w:rsidTr="00E1203E">
        <w:trPr>
          <w:trHeight w:val="176"/>
        </w:trPr>
        <w:tc>
          <w:tcPr>
            <w:tcW w:w="4148" w:type="dxa"/>
            <w:tcBorders>
              <w:top w:val="nil"/>
              <w:left w:val="nil"/>
              <w:bottom w:val="nil"/>
              <w:right w:val="nil"/>
            </w:tcBorders>
            <w:shd w:val="clear" w:color="auto" w:fill="auto"/>
            <w:vAlign w:val="center"/>
            <w:hideMark/>
          </w:tcPr>
          <w:p w14:paraId="2EDC3AFF"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3</w:t>
            </w:r>
            <w:r w:rsidRPr="001B015B">
              <w:rPr>
                <w:rFonts w:ascii="Arial" w:eastAsia="Calibri" w:hAnsi="Arial" w:cs="Arial"/>
                <w:color w:val="000000" w:themeColor="text1"/>
                <w:sz w:val="18"/>
                <w:szCs w:val="18"/>
                <w:lang w:val="hr-HR"/>
              </w:rPr>
              <w:t xml:space="preserve">. </w:t>
            </w:r>
          </w:p>
        </w:tc>
        <w:tc>
          <w:tcPr>
            <w:tcW w:w="1036" w:type="dxa"/>
            <w:shd w:val="clear" w:color="auto" w:fill="auto"/>
            <w:vAlign w:val="bottom"/>
          </w:tcPr>
          <w:p w14:paraId="51D01750"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1.387 </w:t>
            </w:r>
          </w:p>
        </w:tc>
        <w:tc>
          <w:tcPr>
            <w:tcW w:w="1030" w:type="dxa"/>
            <w:shd w:val="clear" w:color="auto" w:fill="auto"/>
            <w:vAlign w:val="bottom"/>
          </w:tcPr>
          <w:p w14:paraId="371B2743"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1.670 </w:t>
            </w:r>
          </w:p>
        </w:tc>
        <w:tc>
          <w:tcPr>
            <w:tcW w:w="1030" w:type="dxa"/>
            <w:shd w:val="clear" w:color="auto" w:fill="auto"/>
            <w:vAlign w:val="bottom"/>
          </w:tcPr>
          <w:p w14:paraId="27BE0EF5"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7.093 </w:t>
            </w:r>
          </w:p>
        </w:tc>
        <w:tc>
          <w:tcPr>
            <w:tcW w:w="1026" w:type="dxa"/>
            <w:shd w:val="clear" w:color="auto" w:fill="auto"/>
            <w:vAlign w:val="bottom"/>
          </w:tcPr>
          <w:p w14:paraId="415089C5"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564 </w:t>
            </w:r>
          </w:p>
        </w:tc>
        <w:tc>
          <w:tcPr>
            <w:tcW w:w="1099" w:type="dxa"/>
            <w:shd w:val="clear" w:color="auto" w:fill="auto"/>
            <w:vAlign w:val="bottom"/>
          </w:tcPr>
          <w:p w14:paraId="49C23052"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10.714 </w:t>
            </w:r>
          </w:p>
        </w:tc>
      </w:tr>
      <w:tr w:rsidR="00CA620A" w:rsidRPr="001B015B" w14:paraId="01B623B0" w14:textId="77777777" w:rsidTr="00E1203E">
        <w:trPr>
          <w:trHeight w:val="176"/>
        </w:trPr>
        <w:tc>
          <w:tcPr>
            <w:tcW w:w="4148" w:type="dxa"/>
            <w:shd w:val="clear" w:color="auto" w:fill="auto"/>
            <w:hideMark/>
          </w:tcPr>
          <w:p w14:paraId="4377AF25"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6" w:type="dxa"/>
            <w:shd w:val="clear" w:color="auto" w:fill="auto"/>
            <w:vAlign w:val="bottom"/>
          </w:tcPr>
          <w:p w14:paraId="618701DF"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274 </w:t>
            </w:r>
          </w:p>
        </w:tc>
        <w:tc>
          <w:tcPr>
            <w:tcW w:w="1030" w:type="dxa"/>
            <w:shd w:val="clear" w:color="auto" w:fill="auto"/>
            <w:vAlign w:val="bottom"/>
          </w:tcPr>
          <w:p w14:paraId="135FA347"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(274)</w:t>
            </w:r>
          </w:p>
        </w:tc>
        <w:tc>
          <w:tcPr>
            <w:tcW w:w="1030" w:type="dxa"/>
            <w:shd w:val="clear" w:color="auto" w:fill="auto"/>
            <w:vAlign w:val="bottom"/>
          </w:tcPr>
          <w:p w14:paraId="57079769" w14:textId="77777777" w:rsidR="00CA620A" w:rsidRPr="00223DA1" w:rsidRDefault="00CA620A" w:rsidP="00E1203E">
            <w:pPr>
              <w:jc w:val="right"/>
              <w:rPr>
                <w:rFonts w:ascii="Arial" w:hAnsi="Arial" w:cs="Arial"/>
                <w:sz w:val="18"/>
                <w:szCs w:val="18"/>
              </w:rPr>
            </w:pPr>
            <w:r>
              <w:rPr>
                <w:rFonts w:ascii="Arial" w:hAnsi="Arial" w:cs="Arial"/>
                <w:sz w:val="18"/>
                <w:szCs w:val="18"/>
              </w:rPr>
              <w:t>-</w:t>
            </w:r>
          </w:p>
        </w:tc>
        <w:tc>
          <w:tcPr>
            <w:tcW w:w="1026" w:type="dxa"/>
            <w:shd w:val="clear" w:color="auto" w:fill="auto"/>
            <w:vAlign w:val="bottom"/>
          </w:tcPr>
          <w:p w14:paraId="59486EF6" w14:textId="77777777" w:rsidR="00CA620A" w:rsidRPr="00223DA1" w:rsidRDefault="00CA620A" w:rsidP="00E1203E">
            <w:pPr>
              <w:jc w:val="right"/>
              <w:rPr>
                <w:rFonts w:ascii="Arial" w:hAnsi="Arial" w:cs="Arial"/>
                <w:sz w:val="18"/>
                <w:szCs w:val="18"/>
              </w:rPr>
            </w:pPr>
            <w:r>
              <w:rPr>
                <w:rFonts w:ascii="Arial" w:hAnsi="Arial" w:cs="Arial"/>
                <w:sz w:val="18"/>
                <w:szCs w:val="18"/>
              </w:rPr>
              <w:t>-</w:t>
            </w:r>
          </w:p>
        </w:tc>
        <w:tc>
          <w:tcPr>
            <w:tcW w:w="1099" w:type="dxa"/>
            <w:shd w:val="clear" w:color="auto" w:fill="auto"/>
            <w:vAlign w:val="bottom"/>
          </w:tcPr>
          <w:p w14:paraId="4AD5A8B6"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281AD52C" w14:textId="77777777" w:rsidTr="00E1203E">
        <w:trPr>
          <w:trHeight w:val="176"/>
        </w:trPr>
        <w:tc>
          <w:tcPr>
            <w:tcW w:w="4148" w:type="dxa"/>
            <w:shd w:val="clear" w:color="auto" w:fill="auto"/>
          </w:tcPr>
          <w:p w14:paraId="4383DB0C"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6" w:type="dxa"/>
            <w:shd w:val="clear" w:color="auto" w:fill="auto"/>
            <w:vAlign w:val="bottom"/>
          </w:tcPr>
          <w:p w14:paraId="34773979"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(67)</w:t>
            </w:r>
          </w:p>
        </w:tc>
        <w:tc>
          <w:tcPr>
            <w:tcW w:w="1030" w:type="dxa"/>
            <w:shd w:val="clear" w:color="auto" w:fill="auto"/>
            <w:vAlign w:val="bottom"/>
          </w:tcPr>
          <w:p w14:paraId="5CE4A6D4"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2.277 </w:t>
            </w:r>
          </w:p>
        </w:tc>
        <w:tc>
          <w:tcPr>
            <w:tcW w:w="1030" w:type="dxa"/>
            <w:shd w:val="clear" w:color="auto" w:fill="auto"/>
            <w:vAlign w:val="bottom"/>
          </w:tcPr>
          <w:p w14:paraId="4AE104FB"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(2.210)</w:t>
            </w:r>
          </w:p>
        </w:tc>
        <w:tc>
          <w:tcPr>
            <w:tcW w:w="1026" w:type="dxa"/>
            <w:shd w:val="clear" w:color="auto" w:fill="auto"/>
            <w:vAlign w:val="bottom"/>
          </w:tcPr>
          <w:p w14:paraId="3588F597" w14:textId="77777777" w:rsidR="00CA620A" w:rsidRPr="00223DA1" w:rsidRDefault="00CA620A" w:rsidP="00E1203E">
            <w:pPr>
              <w:jc w:val="right"/>
              <w:rPr>
                <w:rFonts w:ascii="Arial" w:hAnsi="Arial" w:cs="Arial"/>
                <w:sz w:val="18"/>
                <w:szCs w:val="18"/>
              </w:rPr>
            </w:pPr>
            <w:r>
              <w:rPr>
                <w:rFonts w:ascii="Arial" w:hAnsi="Arial" w:cs="Arial"/>
                <w:sz w:val="18"/>
                <w:szCs w:val="18"/>
              </w:rPr>
              <w:t>-</w:t>
            </w:r>
          </w:p>
        </w:tc>
        <w:tc>
          <w:tcPr>
            <w:tcW w:w="1099" w:type="dxa"/>
            <w:shd w:val="clear" w:color="auto" w:fill="auto"/>
            <w:vAlign w:val="bottom"/>
          </w:tcPr>
          <w:p w14:paraId="6242649D"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115645A4" w14:textId="77777777" w:rsidTr="00E1203E">
        <w:trPr>
          <w:trHeight w:val="176"/>
        </w:trPr>
        <w:tc>
          <w:tcPr>
            <w:tcW w:w="4148" w:type="dxa"/>
            <w:shd w:val="clear" w:color="auto" w:fill="auto"/>
          </w:tcPr>
          <w:p w14:paraId="2870AF4F"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6" w:type="dxa"/>
            <w:shd w:val="clear" w:color="auto" w:fill="auto"/>
            <w:vAlign w:val="bottom"/>
          </w:tcPr>
          <w:p w14:paraId="060237A1" w14:textId="77777777" w:rsidR="00CA620A" w:rsidRPr="00223DA1" w:rsidRDefault="00CA620A" w:rsidP="00E1203E">
            <w:pPr>
              <w:jc w:val="right"/>
              <w:rPr>
                <w:rFonts w:ascii="Arial" w:hAnsi="Arial" w:cs="Arial"/>
                <w:sz w:val="18"/>
                <w:szCs w:val="18"/>
              </w:rPr>
            </w:pPr>
            <w:r>
              <w:rPr>
                <w:rFonts w:ascii="Arial" w:hAnsi="Arial" w:cs="Arial"/>
                <w:sz w:val="18"/>
                <w:szCs w:val="18"/>
              </w:rPr>
              <w:t>-</w:t>
            </w:r>
          </w:p>
        </w:tc>
        <w:tc>
          <w:tcPr>
            <w:tcW w:w="1030" w:type="dxa"/>
            <w:shd w:val="clear" w:color="auto" w:fill="auto"/>
            <w:vAlign w:val="bottom"/>
          </w:tcPr>
          <w:p w14:paraId="1E1CCB5F" w14:textId="77777777" w:rsidR="00CA620A" w:rsidRPr="00223DA1" w:rsidRDefault="00CA620A" w:rsidP="00E1203E">
            <w:pPr>
              <w:jc w:val="right"/>
              <w:rPr>
                <w:rFonts w:ascii="Arial" w:hAnsi="Arial" w:cs="Arial"/>
                <w:sz w:val="18"/>
                <w:szCs w:val="18"/>
              </w:rPr>
            </w:pPr>
            <w:r>
              <w:rPr>
                <w:rFonts w:ascii="Arial" w:hAnsi="Arial" w:cs="Arial"/>
                <w:sz w:val="18"/>
                <w:szCs w:val="18"/>
              </w:rPr>
              <w:t>-</w:t>
            </w:r>
          </w:p>
        </w:tc>
        <w:tc>
          <w:tcPr>
            <w:tcW w:w="1030" w:type="dxa"/>
            <w:shd w:val="clear" w:color="auto" w:fill="auto"/>
            <w:vAlign w:val="bottom"/>
          </w:tcPr>
          <w:p w14:paraId="51B2B19C" w14:textId="77777777" w:rsidR="00CA620A" w:rsidRPr="00223DA1" w:rsidRDefault="00CA620A" w:rsidP="00E1203E">
            <w:pPr>
              <w:jc w:val="right"/>
              <w:rPr>
                <w:rFonts w:ascii="Arial" w:hAnsi="Arial" w:cs="Arial"/>
                <w:sz w:val="18"/>
                <w:szCs w:val="18"/>
              </w:rPr>
            </w:pPr>
            <w:r>
              <w:rPr>
                <w:rFonts w:ascii="Arial" w:hAnsi="Arial" w:cs="Arial"/>
                <w:sz w:val="18"/>
                <w:szCs w:val="18"/>
              </w:rPr>
              <w:t>-</w:t>
            </w:r>
          </w:p>
        </w:tc>
        <w:tc>
          <w:tcPr>
            <w:tcW w:w="1026" w:type="dxa"/>
            <w:shd w:val="clear" w:color="auto" w:fill="auto"/>
            <w:vAlign w:val="bottom"/>
          </w:tcPr>
          <w:p w14:paraId="4F548D0E" w14:textId="77777777" w:rsidR="00CA620A" w:rsidRPr="00223DA1" w:rsidRDefault="00CA620A" w:rsidP="00E1203E">
            <w:pPr>
              <w:jc w:val="right"/>
              <w:rPr>
                <w:rFonts w:ascii="Arial" w:hAnsi="Arial" w:cs="Arial"/>
                <w:sz w:val="18"/>
                <w:szCs w:val="18"/>
              </w:rPr>
            </w:pPr>
            <w:r>
              <w:rPr>
                <w:rFonts w:ascii="Arial" w:hAnsi="Arial" w:cs="Arial"/>
                <w:sz w:val="18"/>
                <w:szCs w:val="18"/>
              </w:rPr>
              <w:t>-</w:t>
            </w:r>
          </w:p>
        </w:tc>
        <w:tc>
          <w:tcPr>
            <w:tcW w:w="1099" w:type="dxa"/>
            <w:shd w:val="clear" w:color="auto" w:fill="auto"/>
            <w:vAlign w:val="bottom"/>
          </w:tcPr>
          <w:p w14:paraId="79B434B0"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 </w:t>
            </w:r>
          </w:p>
        </w:tc>
      </w:tr>
      <w:tr w:rsidR="00CA620A" w:rsidRPr="001B015B" w14:paraId="135C02D9" w14:textId="77777777" w:rsidTr="002D61E6">
        <w:trPr>
          <w:trHeight w:val="219"/>
        </w:trPr>
        <w:tc>
          <w:tcPr>
            <w:tcW w:w="4148" w:type="dxa"/>
            <w:tcBorders>
              <w:top w:val="nil"/>
              <w:left w:val="nil"/>
              <w:bottom w:val="nil"/>
              <w:right w:val="nil"/>
            </w:tcBorders>
            <w:shd w:val="clear" w:color="auto" w:fill="auto"/>
            <w:vAlign w:val="center"/>
            <w:hideMark/>
          </w:tcPr>
          <w:p w14:paraId="35BA683D"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223DA1">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36" w:type="dxa"/>
            <w:shd w:val="clear" w:color="auto" w:fill="auto"/>
            <w:vAlign w:val="bottom"/>
          </w:tcPr>
          <w:p w14:paraId="4B3DC6D3"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2.649 </w:t>
            </w:r>
          </w:p>
        </w:tc>
        <w:tc>
          <w:tcPr>
            <w:tcW w:w="1030" w:type="dxa"/>
            <w:shd w:val="clear" w:color="auto" w:fill="auto"/>
            <w:vAlign w:val="bottom"/>
          </w:tcPr>
          <w:p w14:paraId="1C015E40"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1.679 </w:t>
            </w:r>
          </w:p>
        </w:tc>
        <w:tc>
          <w:tcPr>
            <w:tcW w:w="1030" w:type="dxa"/>
            <w:shd w:val="clear" w:color="auto" w:fill="auto"/>
            <w:vAlign w:val="bottom"/>
          </w:tcPr>
          <w:p w14:paraId="7B898FAB"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(309)</w:t>
            </w:r>
          </w:p>
        </w:tc>
        <w:tc>
          <w:tcPr>
            <w:tcW w:w="1026" w:type="dxa"/>
            <w:shd w:val="clear" w:color="auto" w:fill="auto"/>
            <w:vAlign w:val="bottom"/>
          </w:tcPr>
          <w:p w14:paraId="67598BD4"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(124)</w:t>
            </w:r>
          </w:p>
        </w:tc>
        <w:tc>
          <w:tcPr>
            <w:tcW w:w="1099" w:type="dxa"/>
            <w:shd w:val="clear" w:color="auto" w:fill="auto"/>
            <w:vAlign w:val="bottom"/>
          </w:tcPr>
          <w:p w14:paraId="715635D4"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3.895 </w:t>
            </w:r>
          </w:p>
        </w:tc>
      </w:tr>
      <w:tr w:rsidR="00CA620A" w:rsidRPr="001B015B" w14:paraId="2ED2F2A4" w14:textId="77777777" w:rsidTr="002D61E6">
        <w:trPr>
          <w:trHeight w:val="184"/>
        </w:trPr>
        <w:tc>
          <w:tcPr>
            <w:tcW w:w="4148" w:type="dxa"/>
            <w:tcBorders>
              <w:top w:val="nil"/>
              <w:left w:val="nil"/>
              <w:bottom w:val="nil"/>
              <w:right w:val="nil"/>
            </w:tcBorders>
            <w:shd w:val="clear" w:color="auto" w:fill="auto"/>
            <w:vAlign w:val="center"/>
            <w:hideMark/>
          </w:tcPr>
          <w:p w14:paraId="4BE609FC" w14:textId="77777777" w:rsidR="00CA620A" w:rsidRPr="001B015B" w:rsidRDefault="00CA620A" w:rsidP="00E1203E">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6" w:type="dxa"/>
            <w:tcBorders>
              <w:top w:val="nil"/>
              <w:left w:val="nil"/>
              <w:bottom w:val="single" w:sz="4" w:space="0" w:color="auto"/>
              <w:right w:val="nil"/>
            </w:tcBorders>
            <w:shd w:val="clear" w:color="auto" w:fill="auto"/>
            <w:vAlign w:val="bottom"/>
          </w:tcPr>
          <w:p w14:paraId="5319E981" w14:textId="77777777" w:rsidR="00CA620A" w:rsidRPr="00223DA1" w:rsidRDefault="00CA620A" w:rsidP="00E1203E">
            <w:pPr>
              <w:jc w:val="right"/>
              <w:rPr>
                <w:rFonts w:ascii="Arial" w:hAnsi="Arial" w:cs="Arial"/>
                <w:sz w:val="18"/>
                <w:szCs w:val="18"/>
              </w:rPr>
            </w:pPr>
            <w:r>
              <w:rPr>
                <w:rFonts w:ascii="Arial" w:hAnsi="Arial" w:cs="Arial"/>
                <w:sz w:val="18"/>
                <w:szCs w:val="18"/>
              </w:rPr>
              <w:t>-</w:t>
            </w:r>
          </w:p>
        </w:tc>
        <w:tc>
          <w:tcPr>
            <w:tcW w:w="1030" w:type="dxa"/>
            <w:tcBorders>
              <w:top w:val="nil"/>
              <w:left w:val="nil"/>
              <w:bottom w:val="single" w:sz="4" w:space="0" w:color="auto"/>
              <w:right w:val="nil"/>
            </w:tcBorders>
            <w:shd w:val="clear" w:color="auto" w:fill="auto"/>
            <w:vAlign w:val="bottom"/>
          </w:tcPr>
          <w:p w14:paraId="241FD55A" w14:textId="77777777" w:rsidR="00CA620A" w:rsidRPr="00223DA1" w:rsidRDefault="00CA620A" w:rsidP="00E1203E">
            <w:pPr>
              <w:jc w:val="right"/>
              <w:rPr>
                <w:rFonts w:ascii="Arial" w:hAnsi="Arial" w:cs="Arial"/>
                <w:sz w:val="18"/>
                <w:szCs w:val="18"/>
              </w:rPr>
            </w:pPr>
            <w:r w:rsidRPr="00F959D0">
              <w:rPr>
                <w:rFonts w:ascii="Arial" w:hAnsi="Arial" w:cs="Arial"/>
                <w:sz w:val="18"/>
                <w:szCs w:val="18"/>
              </w:rPr>
              <w:t xml:space="preserve"> 28 </w:t>
            </w:r>
          </w:p>
        </w:tc>
        <w:tc>
          <w:tcPr>
            <w:tcW w:w="1030" w:type="dxa"/>
            <w:tcBorders>
              <w:top w:val="nil"/>
              <w:left w:val="nil"/>
              <w:bottom w:val="single" w:sz="4" w:space="0" w:color="auto"/>
              <w:right w:val="nil"/>
            </w:tcBorders>
            <w:shd w:val="clear" w:color="auto" w:fill="auto"/>
            <w:vAlign w:val="bottom"/>
          </w:tcPr>
          <w:p w14:paraId="7448AF37" w14:textId="77777777" w:rsidR="00CA620A" w:rsidRPr="00223DA1" w:rsidRDefault="00CA620A" w:rsidP="00E1203E">
            <w:pPr>
              <w:jc w:val="right"/>
              <w:rPr>
                <w:rFonts w:ascii="Arial" w:hAnsi="Arial" w:cs="Arial"/>
                <w:sz w:val="18"/>
                <w:szCs w:val="18"/>
              </w:rPr>
            </w:pPr>
            <w:r>
              <w:rPr>
                <w:rFonts w:ascii="Arial" w:hAnsi="Arial" w:cs="Arial"/>
                <w:sz w:val="18"/>
                <w:szCs w:val="18"/>
              </w:rPr>
              <w:t>-</w:t>
            </w:r>
          </w:p>
        </w:tc>
        <w:tc>
          <w:tcPr>
            <w:tcW w:w="1026" w:type="dxa"/>
            <w:tcBorders>
              <w:top w:val="nil"/>
              <w:left w:val="nil"/>
              <w:bottom w:val="single" w:sz="4" w:space="0" w:color="auto"/>
              <w:right w:val="nil"/>
            </w:tcBorders>
            <w:shd w:val="clear" w:color="auto" w:fill="auto"/>
            <w:vAlign w:val="bottom"/>
          </w:tcPr>
          <w:p w14:paraId="2376C2CC" w14:textId="77777777" w:rsidR="00CA620A" w:rsidRPr="00223DA1" w:rsidRDefault="00CA620A" w:rsidP="00E1203E">
            <w:pPr>
              <w:jc w:val="right"/>
              <w:rPr>
                <w:rFonts w:ascii="Arial" w:hAnsi="Arial" w:cs="Arial"/>
                <w:sz w:val="18"/>
                <w:szCs w:val="18"/>
              </w:rPr>
            </w:pPr>
            <w:r>
              <w:rPr>
                <w:rFonts w:ascii="Arial" w:hAnsi="Arial" w:cs="Arial"/>
                <w:sz w:val="18"/>
                <w:szCs w:val="18"/>
              </w:rPr>
              <w:t>-</w:t>
            </w:r>
          </w:p>
        </w:tc>
        <w:tc>
          <w:tcPr>
            <w:tcW w:w="1099" w:type="dxa"/>
            <w:tcBorders>
              <w:top w:val="nil"/>
              <w:left w:val="nil"/>
              <w:bottom w:val="single" w:sz="4" w:space="0" w:color="auto"/>
              <w:right w:val="nil"/>
            </w:tcBorders>
            <w:shd w:val="clear" w:color="auto" w:fill="auto"/>
            <w:vAlign w:val="bottom"/>
          </w:tcPr>
          <w:p w14:paraId="1E1BE2A7" w14:textId="77777777" w:rsidR="00CA620A" w:rsidRPr="00CA620A" w:rsidRDefault="00CA620A" w:rsidP="00E1203E">
            <w:pPr>
              <w:jc w:val="right"/>
              <w:rPr>
                <w:rFonts w:ascii="Arial" w:hAnsi="Arial" w:cs="Arial"/>
                <w:b/>
                <w:bCs/>
                <w:sz w:val="18"/>
                <w:szCs w:val="18"/>
              </w:rPr>
            </w:pPr>
            <w:r w:rsidRPr="00CA620A">
              <w:rPr>
                <w:rFonts w:ascii="Arial" w:hAnsi="Arial" w:cs="Arial"/>
                <w:b/>
                <w:bCs/>
                <w:sz w:val="18"/>
                <w:szCs w:val="18"/>
              </w:rPr>
              <w:t xml:space="preserve"> 28 </w:t>
            </w:r>
          </w:p>
        </w:tc>
      </w:tr>
      <w:tr w:rsidR="00CA620A" w:rsidRPr="001B015B" w14:paraId="161EEB26" w14:textId="77777777" w:rsidTr="002D61E6">
        <w:trPr>
          <w:trHeight w:val="184"/>
        </w:trPr>
        <w:tc>
          <w:tcPr>
            <w:tcW w:w="4148" w:type="dxa"/>
            <w:tcBorders>
              <w:top w:val="nil"/>
              <w:left w:val="nil"/>
              <w:bottom w:val="nil"/>
              <w:right w:val="nil"/>
            </w:tcBorders>
            <w:shd w:val="clear" w:color="auto" w:fill="auto"/>
            <w:vAlign w:val="bottom"/>
            <w:hideMark/>
          </w:tcPr>
          <w:p w14:paraId="6DB34C7A" w14:textId="77777777" w:rsidR="00CA620A" w:rsidRPr="001B015B" w:rsidRDefault="00CA620A" w:rsidP="00E1203E">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3</w:t>
            </w:r>
            <w:r w:rsidRPr="001B015B">
              <w:rPr>
                <w:rFonts w:ascii="Arial" w:eastAsia="Calibri" w:hAnsi="Arial" w:cs="Arial"/>
                <w:b/>
                <w:bCs/>
                <w:color w:val="000000" w:themeColor="text1"/>
                <w:sz w:val="18"/>
                <w:szCs w:val="18"/>
                <w:lang w:val="hr-HR"/>
              </w:rPr>
              <w:t>.</w:t>
            </w:r>
          </w:p>
        </w:tc>
        <w:tc>
          <w:tcPr>
            <w:tcW w:w="1036" w:type="dxa"/>
            <w:tcBorders>
              <w:top w:val="single" w:sz="4" w:space="0" w:color="auto"/>
              <w:left w:val="nil"/>
              <w:bottom w:val="single" w:sz="12" w:space="0" w:color="auto"/>
              <w:right w:val="nil"/>
            </w:tcBorders>
            <w:shd w:val="clear" w:color="auto" w:fill="auto"/>
            <w:vAlign w:val="bottom"/>
          </w:tcPr>
          <w:p w14:paraId="1289C86D" w14:textId="77777777" w:rsidR="00CA620A" w:rsidRPr="009F58CD" w:rsidRDefault="00CA620A" w:rsidP="00E1203E">
            <w:pPr>
              <w:jc w:val="right"/>
              <w:rPr>
                <w:rFonts w:ascii="Arial" w:hAnsi="Arial" w:cs="Arial"/>
                <w:b/>
                <w:bCs/>
                <w:sz w:val="18"/>
                <w:szCs w:val="18"/>
              </w:rPr>
            </w:pPr>
            <w:r w:rsidRPr="00F959D0">
              <w:rPr>
                <w:rFonts w:ascii="Arial" w:hAnsi="Arial" w:cs="Arial"/>
                <w:b/>
                <w:bCs/>
                <w:sz w:val="18"/>
                <w:szCs w:val="18"/>
              </w:rPr>
              <w:t xml:space="preserve"> 4.243 </w:t>
            </w:r>
          </w:p>
        </w:tc>
        <w:tc>
          <w:tcPr>
            <w:tcW w:w="1030" w:type="dxa"/>
            <w:tcBorders>
              <w:top w:val="single" w:sz="4" w:space="0" w:color="auto"/>
              <w:left w:val="nil"/>
              <w:bottom w:val="single" w:sz="12" w:space="0" w:color="auto"/>
              <w:right w:val="nil"/>
            </w:tcBorders>
            <w:shd w:val="clear" w:color="auto" w:fill="auto"/>
            <w:vAlign w:val="bottom"/>
          </w:tcPr>
          <w:p w14:paraId="4ADACAD9" w14:textId="77777777" w:rsidR="00CA620A" w:rsidRPr="009F58CD" w:rsidRDefault="00CA620A" w:rsidP="00E1203E">
            <w:pPr>
              <w:jc w:val="right"/>
              <w:rPr>
                <w:rFonts w:ascii="Arial" w:hAnsi="Arial" w:cs="Arial"/>
                <w:b/>
                <w:bCs/>
                <w:sz w:val="18"/>
                <w:szCs w:val="18"/>
              </w:rPr>
            </w:pPr>
            <w:r w:rsidRPr="00F959D0">
              <w:rPr>
                <w:rFonts w:ascii="Arial" w:hAnsi="Arial" w:cs="Arial"/>
                <w:b/>
                <w:bCs/>
                <w:sz w:val="18"/>
                <w:szCs w:val="18"/>
              </w:rPr>
              <w:t xml:space="preserve"> 5.380 </w:t>
            </w:r>
          </w:p>
        </w:tc>
        <w:tc>
          <w:tcPr>
            <w:tcW w:w="1030" w:type="dxa"/>
            <w:tcBorders>
              <w:top w:val="single" w:sz="4" w:space="0" w:color="auto"/>
              <w:left w:val="nil"/>
              <w:bottom w:val="single" w:sz="12" w:space="0" w:color="auto"/>
              <w:right w:val="nil"/>
            </w:tcBorders>
            <w:shd w:val="clear" w:color="auto" w:fill="auto"/>
            <w:vAlign w:val="bottom"/>
          </w:tcPr>
          <w:p w14:paraId="46A4CB16" w14:textId="77777777" w:rsidR="00CA620A" w:rsidRPr="009F58CD" w:rsidRDefault="00CA620A" w:rsidP="00E1203E">
            <w:pPr>
              <w:jc w:val="right"/>
              <w:rPr>
                <w:rFonts w:ascii="Arial" w:hAnsi="Arial" w:cs="Arial"/>
                <w:b/>
                <w:bCs/>
                <w:sz w:val="18"/>
                <w:szCs w:val="18"/>
              </w:rPr>
            </w:pPr>
            <w:r w:rsidRPr="00F959D0">
              <w:rPr>
                <w:rFonts w:ascii="Arial" w:hAnsi="Arial" w:cs="Arial"/>
                <w:b/>
                <w:bCs/>
                <w:sz w:val="18"/>
                <w:szCs w:val="18"/>
              </w:rPr>
              <w:t xml:space="preserve"> 4.574 </w:t>
            </w:r>
          </w:p>
        </w:tc>
        <w:tc>
          <w:tcPr>
            <w:tcW w:w="1026" w:type="dxa"/>
            <w:tcBorders>
              <w:top w:val="single" w:sz="4" w:space="0" w:color="auto"/>
              <w:left w:val="nil"/>
              <w:bottom w:val="single" w:sz="12" w:space="0" w:color="auto"/>
              <w:right w:val="nil"/>
            </w:tcBorders>
            <w:shd w:val="clear" w:color="auto" w:fill="auto"/>
            <w:vAlign w:val="bottom"/>
          </w:tcPr>
          <w:p w14:paraId="3B0FE62E" w14:textId="77777777" w:rsidR="00CA620A" w:rsidRPr="009F58CD" w:rsidRDefault="00CA620A" w:rsidP="00E1203E">
            <w:pPr>
              <w:jc w:val="right"/>
              <w:rPr>
                <w:rFonts w:ascii="Arial" w:hAnsi="Arial" w:cs="Arial"/>
                <w:b/>
                <w:bCs/>
                <w:sz w:val="18"/>
                <w:szCs w:val="18"/>
              </w:rPr>
            </w:pPr>
            <w:r w:rsidRPr="00F959D0">
              <w:rPr>
                <w:rFonts w:ascii="Arial" w:hAnsi="Arial" w:cs="Arial"/>
                <w:b/>
                <w:bCs/>
                <w:sz w:val="18"/>
                <w:szCs w:val="18"/>
              </w:rPr>
              <w:t xml:space="preserve"> 440 </w:t>
            </w:r>
          </w:p>
        </w:tc>
        <w:tc>
          <w:tcPr>
            <w:tcW w:w="1099" w:type="dxa"/>
            <w:tcBorders>
              <w:top w:val="single" w:sz="4" w:space="0" w:color="auto"/>
              <w:left w:val="nil"/>
              <w:bottom w:val="single" w:sz="12" w:space="0" w:color="auto"/>
              <w:right w:val="nil"/>
            </w:tcBorders>
            <w:shd w:val="clear" w:color="auto" w:fill="auto"/>
            <w:vAlign w:val="bottom"/>
          </w:tcPr>
          <w:p w14:paraId="6BFE4EB8" w14:textId="77777777" w:rsidR="00CA620A" w:rsidRPr="009F58CD" w:rsidRDefault="00CA620A" w:rsidP="00E1203E">
            <w:pPr>
              <w:jc w:val="right"/>
              <w:rPr>
                <w:rFonts w:ascii="Arial" w:hAnsi="Arial" w:cs="Arial"/>
                <w:b/>
                <w:bCs/>
                <w:sz w:val="18"/>
                <w:szCs w:val="18"/>
              </w:rPr>
            </w:pPr>
            <w:r w:rsidRPr="00F959D0">
              <w:rPr>
                <w:rFonts w:ascii="Arial" w:hAnsi="Arial" w:cs="Arial"/>
                <w:b/>
                <w:bCs/>
                <w:sz w:val="18"/>
                <w:szCs w:val="18"/>
              </w:rPr>
              <w:t xml:space="preserve"> 14.637 </w:t>
            </w:r>
          </w:p>
        </w:tc>
      </w:tr>
    </w:tbl>
    <w:p w14:paraId="4E5A229D" w14:textId="77777777" w:rsidR="00037DCC" w:rsidRPr="00B91D09" w:rsidRDefault="00037DCC" w:rsidP="00361B04">
      <w:pPr>
        <w:tabs>
          <w:tab w:val="left" w:pos="9180"/>
        </w:tabs>
        <w:jc w:val="both"/>
        <w:rPr>
          <w:rFonts w:ascii="Arial" w:hAnsi="Arial" w:cs="Arial"/>
          <w:b/>
          <w:bCs/>
          <w:color w:val="000000" w:themeColor="text1"/>
          <w:lang w:val="hr-HR"/>
        </w:rPr>
        <w:sectPr w:rsidR="00037DCC" w:rsidRPr="00B91D09" w:rsidSect="0026672F">
          <w:type w:val="continuous"/>
          <w:pgSz w:w="11907" w:h="16840" w:code="9"/>
          <w:pgMar w:top="1418" w:right="1134" w:bottom="1134" w:left="1418" w:header="851" w:footer="851" w:gutter="0"/>
          <w:cols w:space="720"/>
          <w:noEndnote/>
        </w:sectPr>
      </w:pPr>
    </w:p>
    <w:p w14:paraId="72EEBC25" w14:textId="77777777" w:rsidR="004C42A2" w:rsidRPr="00100ED3" w:rsidRDefault="004C42A2" w:rsidP="00416577">
      <w:pPr>
        <w:pStyle w:val="T1"/>
        <w:spacing w:before="0" w:after="0" w:line="240" w:lineRule="auto"/>
        <w:rPr>
          <w:rFonts w:cs="Arial"/>
          <w:color w:val="000000" w:themeColor="text1"/>
          <w:sz w:val="20"/>
          <w:lang w:val="hr-HR"/>
        </w:rPr>
      </w:pPr>
    </w:p>
    <w:p w14:paraId="4BB4D2D9" w14:textId="253A980F" w:rsidR="00344AFC"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44AFC" w:rsidRPr="00100ED3">
        <w:rPr>
          <w:rFonts w:cs="Arial"/>
          <w:color w:val="000000" w:themeColor="text1"/>
          <w:sz w:val="20"/>
          <w:lang w:val="hr-HR"/>
        </w:rPr>
        <w:t>.</w:t>
      </w:r>
      <w:r w:rsidR="00344AFC" w:rsidRPr="00100ED3">
        <w:rPr>
          <w:rFonts w:cs="Arial"/>
          <w:color w:val="000000" w:themeColor="text1"/>
          <w:sz w:val="20"/>
          <w:lang w:val="hr-HR"/>
        </w:rPr>
        <w:tab/>
        <w:t>Upravljanje rizicima (nastavak)</w:t>
      </w:r>
    </w:p>
    <w:p w14:paraId="7309AEF6" w14:textId="77777777" w:rsidR="006533FB" w:rsidRPr="00100ED3" w:rsidRDefault="006533FB" w:rsidP="006533FB">
      <w:pPr>
        <w:pStyle w:val="T1"/>
        <w:spacing w:before="0" w:after="0" w:line="240" w:lineRule="auto"/>
        <w:rPr>
          <w:rFonts w:cs="Arial"/>
          <w:color w:val="000000" w:themeColor="text1"/>
          <w:sz w:val="20"/>
          <w:lang w:val="hr-HR"/>
        </w:rPr>
      </w:pPr>
    </w:p>
    <w:p w14:paraId="558A154B" w14:textId="0CF75572" w:rsidR="00344AFC"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44AFC" w:rsidRPr="00100ED3">
        <w:rPr>
          <w:rFonts w:cs="Arial"/>
          <w:color w:val="000000" w:themeColor="text1"/>
          <w:sz w:val="20"/>
          <w:lang w:val="hr-HR"/>
        </w:rPr>
        <w:t>.</w:t>
      </w:r>
      <w:r w:rsidR="003900A3" w:rsidRPr="00100ED3">
        <w:rPr>
          <w:rFonts w:cs="Arial"/>
          <w:color w:val="000000" w:themeColor="text1"/>
          <w:sz w:val="20"/>
          <w:lang w:val="hr-HR"/>
        </w:rPr>
        <w:t>4</w:t>
      </w:r>
      <w:r w:rsidR="00344AFC" w:rsidRPr="00100ED3">
        <w:rPr>
          <w:rFonts w:cs="Arial"/>
          <w:color w:val="000000" w:themeColor="text1"/>
          <w:sz w:val="20"/>
          <w:lang w:val="hr-HR"/>
        </w:rPr>
        <w:t xml:space="preserve">. </w:t>
      </w:r>
      <w:r w:rsidR="00344AFC" w:rsidRPr="00100ED3">
        <w:rPr>
          <w:rFonts w:cs="Arial"/>
          <w:color w:val="000000" w:themeColor="text1"/>
          <w:sz w:val="20"/>
          <w:lang w:val="hr-HR"/>
        </w:rPr>
        <w:tab/>
        <w:t xml:space="preserve">Rizik likvidnosti </w:t>
      </w:r>
    </w:p>
    <w:p w14:paraId="2D5FB6E3" w14:textId="77777777" w:rsidR="006533FB" w:rsidRPr="00100ED3" w:rsidRDefault="006533FB" w:rsidP="006533FB">
      <w:pPr>
        <w:tabs>
          <w:tab w:val="left" w:pos="-720"/>
        </w:tabs>
        <w:suppressAutoHyphens/>
        <w:jc w:val="both"/>
        <w:rPr>
          <w:rFonts w:ascii="Arial" w:hAnsi="Arial" w:cs="Arial"/>
          <w:color w:val="000000" w:themeColor="text1"/>
          <w:sz w:val="20"/>
          <w:szCs w:val="20"/>
          <w:lang w:val="hr-HR"/>
        </w:rPr>
      </w:pPr>
    </w:p>
    <w:p w14:paraId="4BF7F7BC" w14:textId="28641CA0" w:rsidR="00B263A4" w:rsidRDefault="003F28F7" w:rsidP="00E266C9">
      <w:pPr>
        <w:tabs>
          <w:tab w:val="left" w:pos="-720"/>
        </w:tabs>
        <w:suppressAutoHyphens/>
        <w:jc w:val="both"/>
        <w:rPr>
          <w:rFonts w:ascii="Arial" w:hAnsi="Arial" w:cs="Arial"/>
          <w:color w:val="000000" w:themeColor="text1"/>
          <w:sz w:val="20"/>
          <w:szCs w:val="20"/>
          <w:lang w:val="hr-HR"/>
        </w:rPr>
      </w:pPr>
      <w:r w:rsidRPr="00100ED3">
        <w:rPr>
          <w:rFonts w:ascii="Arial" w:hAnsi="Arial" w:cs="Arial"/>
          <w:color w:val="000000" w:themeColor="text1"/>
          <w:sz w:val="20"/>
          <w:szCs w:val="20"/>
          <w:lang w:val="hr-HR"/>
        </w:rPr>
        <w:t xml:space="preserve">Iznos ukupne </w:t>
      </w:r>
      <w:r w:rsidR="008D6072" w:rsidRPr="00100ED3">
        <w:rPr>
          <w:rFonts w:ascii="Arial" w:hAnsi="Arial" w:cs="Arial"/>
          <w:color w:val="000000" w:themeColor="text1"/>
          <w:sz w:val="20"/>
          <w:szCs w:val="20"/>
          <w:lang w:val="hr-HR"/>
        </w:rPr>
        <w:t>imovine</w:t>
      </w:r>
      <w:r w:rsidR="00C00CC9" w:rsidRPr="00100ED3">
        <w:rPr>
          <w:rFonts w:ascii="Arial" w:hAnsi="Arial" w:cs="Arial"/>
          <w:color w:val="000000" w:themeColor="text1"/>
          <w:sz w:val="20"/>
          <w:szCs w:val="20"/>
          <w:lang w:val="hr-HR"/>
        </w:rPr>
        <w:t>,</w:t>
      </w:r>
      <w:r w:rsidR="00336C25" w:rsidRPr="00100ED3">
        <w:rPr>
          <w:rFonts w:ascii="Arial" w:hAnsi="Arial" w:cs="Arial"/>
          <w:color w:val="000000" w:themeColor="text1"/>
          <w:sz w:val="20"/>
          <w:szCs w:val="20"/>
          <w:lang w:val="hr-HR"/>
        </w:rPr>
        <w:t xml:space="preserve"> </w:t>
      </w:r>
      <w:r w:rsidR="00530293" w:rsidRPr="00100ED3">
        <w:rPr>
          <w:rFonts w:ascii="Arial" w:hAnsi="Arial" w:cs="Arial"/>
          <w:color w:val="000000" w:themeColor="text1"/>
          <w:sz w:val="20"/>
          <w:szCs w:val="20"/>
          <w:lang w:val="hr-HR"/>
        </w:rPr>
        <w:t xml:space="preserve">ukupnih </w:t>
      </w:r>
      <w:r w:rsidR="008D6072" w:rsidRPr="00100ED3">
        <w:rPr>
          <w:rFonts w:ascii="Arial" w:hAnsi="Arial" w:cs="Arial"/>
          <w:color w:val="000000" w:themeColor="text1"/>
          <w:sz w:val="20"/>
          <w:szCs w:val="20"/>
          <w:lang w:val="hr-HR"/>
        </w:rPr>
        <w:t>obveza</w:t>
      </w:r>
      <w:r w:rsidR="00336C25" w:rsidRPr="00100ED3">
        <w:rPr>
          <w:rFonts w:ascii="Arial" w:hAnsi="Arial" w:cs="Arial"/>
          <w:color w:val="000000" w:themeColor="text1"/>
          <w:sz w:val="20"/>
          <w:szCs w:val="20"/>
          <w:lang w:val="hr-HR"/>
        </w:rPr>
        <w:t xml:space="preserve"> </w:t>
      </w:r>
      <w:r w:rsidR="00C00CC9" w:rsidRPr="00100ED3">
        <w:rPr>
          <w:rFonts w:ascii="Arial" w:hAnsi="Arial" w:cs="Arial"/>
          <w:color w:val="000000" w:themeColor="text1"/>
          <w:sz w:val="20"/>
          <w:szCs w:val="20"/>
          <w:lang w:val="hr-HR"/>
        </w:rPr>
        <w:t xml:space="preserve">i garancija i preuzetih obveza </w:t>
      </w:r>
      <w:r w:rsidR="00336C25" w:rsidRPr="00100ED3">
        <w:rPr>
          <w:rFonts w:ascii="Arial" w:hAnsi="Arial" w:cs="Arial"/>
          <w:color w:val="000000" w:themeColor="text1"/>
          <w:sz w:val="20"/>
          <w:szCs w:val="20"/>
          <w:lang w:val="hr-HR"/>
        </w:rPr>
        <w:t xml:space="preserve">na dan 31. prosinca </w:t>
      </w:r>
      <w:r w:rsidR="00F864B4" w:rsidRPr="00100ED3">
        <w:rPr>
          <w:rFonts w:ascii="Arial" w:hAnsi="Arial" w:cs="Arial"/>
          <w:color w:val="000000" w:themeColor="text1"/>
          <w:sz w:val="20"/>
          <w:szCs w:val="20"/>
          <w:lang w:val="hr-HR"/>
        </w:rPr>
        <w:t>20</w:t>
      </w:r>
      <w:r w:rsidR="00DD60EF" w:rsidRPr="00100ED3">
        <w:rPr>
          <w:rFonts w:ascii="Arial" w:hAnsi="Arial" w:cs="Arial"/>
          <w:color w:val="000000" w:themeColor="text1"/>
          <w:sz w:val="20"/>
          <w:szCs w:val="20"/>
          <w:lang w:val="hr-HR"/>
        </w:rPr>
        <w:t>2</w:t>
      </w:r>
      <w:r w:rsidR="00CD746F">
        <w:rPr>
          <w:rFonts w:ascii="Arial" w:hAnsi="Arial" w:cs="Arial"/>
          <w:color w:val="000000" w:themeColor="text1"/>
          <w:sz w:val="20"/>
          <w:szCs w:val="20"/>
          <w:lang w:val="hr-HR"/>
        </w:rPr>
        <w:t>4</w:t>
      </w:r>
      <w:r w:rsidR="00336C25" w:rsidRPr="00100ED3">
        <w:rPr>
          <w:rFonts w:ascii="Arial" w:hAnsi="Arial" w:cs="Arial"/>
          <w:color w:val="000000" w:themeColor="text1"/>
          <w:sz w:val="20"/>
          <w:szCs w:val="20"/>
          <w:lang w:val="hr-HR"/>
        </w:rPr>
        <w:t xml:space="preserve">. i 31. prosinca </w:t>
      </w:r>
      <w:r w:rsidR="00F864B4" w:rsidRPr="00100ED3">
        <w:rPr>
          <w:rFonts w:ascii="Arial" w:hAnsi="Arial" w:cs="Arial"/>
          <w:color w:val="000000" w:themeColor="text1"/>
          <w:sz w:val="20"/>
          <w:szCs w:val="20"/>
          <w:lang w:val="hr-HR"/>
        </w:rPr>
        <w:t>20</w:t>
      </w:r>
      <w:r w:rsidR="009D360E" w:rsidRPr="00100ED3">
        <w:rPr>
          <w:rFonts w:ascii="Arial" w:hAnsi="Arial" w:cs="Arial"/>
          <w:color w:val="000000" w:themeColor="text1"/>
          <w:sz w:val="20"/>
          <w:szCs w:val="20"/>
          <w:lang w:val="hr-HR"/>
        </w:rPr>
        <w:t>2</w:t>
      </w:r>
      <w:r w:rsidR="00CD746F">
        <w:rPr>
          <w:rFonts w:ascii="Arial" w:hAnsi="Arial" w:cs="Arial"/>
          <w:color w:val="000000" w:themeColor="text1"/>
          <w:sz w:val="20"/>
          <w:szCs w:val="20"/>
          <w:lang w:val="hr-HR"/>
        </w:rPr>
        <w:t>3</w:t>
      </w:r>
      <w:r w:rsidRPr="00100ED3">
        <w:rPr>
          <w:rFonts w:ascii="Arial" w:hAnsi="Arial" w:cs="Arial"/>
          <w:color w:val="000000" w:themeColor="text1"/>
          <w:sz w:val="20"/>
          <w:szCs w:val="20"/>
          <w:lang w:val="hr-HR"/>
        </w:rPr>
        <w:t xml:space="preserve">. analiziran je kroz preostalo razdoblje od dana </w:t>
      </w:r>
      <w:r w:rsidR="00C31537" w:rsidRPr="00100ED3">
        <w:rPr>
          <w:rFonts w:ascii="Arial" w:hAnsi="Arial" w:cs="Arial"/>
          <w:color w:val="000000" w:themeColor="text1"/>
          <w:sz w:val="20"/>
          <w:szCs w:val="20"/>
          <w:lang w:val="hr-HR"/>
        </w:rPr>
        <w:t>Izvještaja o financijskom položaju</w:t>
      </w:r>
      <w:r w:rsidRPr="00100ED3">
        <w:rPr>
          <w:rFonts w:ascii="Arial" w:hAnsi="Arial" w:cs="Arial"/>
          <w:color w:val="000000" w:themeColor="text1"/>
          <w:sz w:val="20"/>
          <w:szCs w:val="20"/>
          <w:lang w:val="hr-HR"/>
        </w:rPr>
        <w:t xml:space="preserve"> u odnosu na ugovoreni datum dospijeća kako slijedi:</w:t>
      </w:r>
    </w:p>
    <w:p w14:paraId="0BB8FC03" w14:textId="77777777" w:rsidR="005B35F4" w:rsidRPr="00100ED3" w:rsidRDefault="005B35F4" w:rsidP="00E266C9">
      <w:pPr>
        <w:tabs>
          <w:tab w:val="left" w:pos="-720"/>
        </w:tabs>
        <w:suppressAutoHyphens/>
        <w:jc w:val="both"/>
        <w:rPr>
          <w:rFonts w:ascii="Arial" w:hAnsi="Arial" w:cs="Arial"/>
          <w:color w:val="000000" w:themeColor="text1"/>
          <w:sz w:val="20"/>
          <w:szCs w:val="20"/>
          <w:lang w:val="hr-HR"/>
        </w:rPr>
      </w:pPr>
    </w:p>
    <w:p w14:paraId="02E7B5E7" w14:textId="77777777" w:rsidR="001B5C49" w:rsidRPr="00100ED3" w:rsidRDefault="001B5C49" w:rsidP="006533FB">
      <w:pPr>
        <w:tabs>
          <w:tab w:val="left" w:pos="-720"/>
        </w:tabs>
        <w:suppressAutoHyphens/>
        <w:jc w:val="both"/>
        <w:rPr>
          <w:rFonts w:ascii="Arial" w:hAnsi="Arial" w:cs="Arial"/>
          <w:color w:val="000000" w:themeColor="text1"/>
          <w:sz w:val="20"/>
          <w:szCs w:val="20"/>
          <w:lang w:val="hr-HR"/>
        </w:rPr>
      </w:pPr>
    </w:p>
    <w:tbl>
      <w:tblPr>
        <w:tblW w:w="5106" w:type="pct"/>
        <w:tblInd w:w="-142" w:type="dxa"/>
        <w:tblLayout w:type="fixed"/>
        <w:tblCellMar>
          <w:left w:w="120" w:type="dxa"/>
          <w:right w:w="120" w:type="dxa"/>
        </w:tblCellMar>
        <w:tblLook w:val="0000" w:firstRow="0" w:lastRow="0" w:firstColumn="0" w:lastColumn="0" w:noHBand="0" w:noVBand="0"/>
      </w:tblPr>
      <w:tblGrid>
        <w:gridCol w:w="3128"/>
        <w:gridCol w:w="1045"/>
        <w:gridCol w:w="1020"/>
        <w:gridCol w:w="1009"/>
        <w:gridCol w:w="1028"/>
        <w:gridCol w:w="1190"/>
        <w:gridCol w:w="1133"/>
      </w:tblGrid>
      <w:tr w:rsidR="006C0684" w:rsidRPr="005B35F4" w14:paraId="72D5F194" w14:textId="77777777" w:rsidTr="00B01F0A">
        <w:trPr>
          <w:trHeight w:val="459"/>
        </w:trPr>
        <w:tc>
          <w:tcPr>
            <w:tcW w:w="1637" w:type="pct"/>
          </w:tcPr>
          <w:p w14:paraId="2E97B4EE" w14:textId="77777777" w:rsidR="006C0684" w:rsidRPr="005B35F4" w:rsidRDefault="006C0684" w:rsidP="00B01F0A">
            <w:pPr>
              <w:pStyle w:val="TH"/>
              <w:spacing w:line="220" w:lineRule="exact"/>
              <w:rPr>
                <w:rFonts w:cs="Arial"/>
                <w:color w:val="000000" w:themeColor="text1"/>
                <w:sz w:val="17"/>
                <w:szCs w:val="17"/>
                <w:lang w:val="hr-HR"/>
              </w:rPr>
            </w:pPr>
            <w:bookmarkStart w:id="1018" w:name="_Toc67330068"/>
            <w:r w:rsidRPr="005B35F4">
              <w:rPr>
                <w:rFonts w:cs="Arial"/>
                <w:color w:val="000000" w:themeColor="text1"/>
                <w:sz w:val="17"/>
                <w:szCs w:val="17"/>
                <w:lang w:val="hr-HR"/>
              </w:rPr>
              <w:t>Grupa</w:t>
            </w:r>
            <w:bookmarkEnd w:id="1018"/>
          </w:p>
          <w:p w14:paraId="0D04D45F" w14:textId="77777777" w:rsidR="006C0684" w:rsidRPr="005B35F4" w:rsidRDefault="006C0684" w:rsidP="00B01F0A">
            <w:pPr>
              <w:pStyle w:val="TH"/>
              <w:spacing w:line="220" w:lineRule="exact"/>
              <w:rPr>
                <w:rFonts w:cs="Arial"/>
                <w:color w:val="000000" w:themeColor="text1"/>
                <w:sz w:val="17"/>
                <w:szCs w:val="17"/>
                <w:lang w:val="hr-HR"/>
              </w:rPr>
            </w:pPr>
            <w:bookmarkStart w:id="1019" w:name="_Toc67330069"/>
            <w:r w:rsidRPr="005B35F4">
              <w:rPr>
                <w:rFonts w:cs="Arial"/>
                <w:color w:val="000000" w:themeColor="text1"/>
                <w:sz w:val="17"/>
                <w:szCs w:val="17"/>
                <w:lang w:val="hr-HR"/>
              </w:rPr>
              <w:t>31. prosinca 202</w:t>
            </w:r>
            <w:r>
              <w:rPr>
                <w:rFonts w:cs="Arial"/>
                <w:color w:val="000000" w:themeColor="text1"/>
                <w:sz w:val="17"/>
                <w:szCs w:val="17"/>
                <w:lang w:val="hr-HR"/>
              </w:rPr>
              <w:t>4</w:t>
            </w:r>
            <w:r w:rsidRPr="005B35F4">
              <w:rPr>
                <w:rFonts w:cs="Arial"/>
                <w:color w:val="000000" w:themeColor="text1"/>
                <w:sz w:val="17"/>
                <w:szCs w:val="17"/>
                <w:lang w:val="hr-HR"/>
              </w:rPr>
              <w:t>.</w:t>
            </w:r>
            <w:bookmarkEnd w:id="1019"/>
            <w:r w:rsidRPr="005B35F4">
              <w:rPr>
                <w:rFonts w:cs="Arial"/>
                <w:color w:val="000000" w:themeColor="text1"/>
                <w:sz w:val="17"/>
                <w:szCs w:val="17"/>
                <w:lang w:val="hr-HR"/>
              </w:rPr>
              <w:t xml:space="preserve"> </w:t>
            </w:r>
          </w:p>
        </w:tc>
        <w:tc>
          <w:tcPr>
            <w:tcW w:w="547" w:type="pct"/>
          </w:tcPr>
          <w:p w14:paraId="0D54060C" w14:textId="77777777" w:rsidR="006C0684" w:rsidRPr="005B35F4" w:rsidRDefault="006C0684" w:rsidP="00B01F0A">
            <w:pPr>
              <w:pStyle w:val="TH"/>
              <w:spacing w:line="220" w:lineRule="exact"/>
              <w:jc w:val="right"/>
              <w:rPr>
                <w:rFonts w:cs="Arial"/>
                <w:color w:val="000000" w:themeColor="text1"/>
                <w:sz w:val="17"/>
                <w:szCs w:val="17"/>
                <w:lang w:val="hr-HR"/>
              </w:rPr>
            </w:pPr>
            <w:bookmarkStart w:id="1020" w:name="_Toc67330070"/>
            <w:r w:rsidRPr="005B35F4">
              <w:rPr>
                <w:rFonts w:cs="Arial"/>
                <w:color w:val="000000" w:themeColor="text1"/>
                <w:sz w:val="17"/>
                <w:szCs w:val="17"/>
                <w:lang w:val="hr-HR"/>
              </w:rPr>
              <w:t>Do 1 mjesec</w:t>
            </w:r>
            <w:bookmarkEnd w:id="1020"/>
          </w:p>
        </w:tc>
        <w:tc>
          <w:tcPr>
            <w:tcW w:w="534" w:type="pct"/>
          </w:tcPr>
          <w:p w14:paraId="6B78C36A" w14:textId="77777777" w:rsidR="006C0684" w:rsidRPr="005B35F4" w:rsidRDefault="006C0684" w:rsidP="00B01F0A">
            <w:pPr>
              <w:pStyle w:val="TH"/>
              <w:spacing w:line="220" w:lineRule="exact"/>
              <w:jc w:val="right"/>
              <w:rPr>
                <w:rFonts w:cs="Arial"/>
                <w:color w:val="000000" w:themeColor="text1"/>
                <w:sz w:val="17"/>
                <w:szCs w:val="17"/>
                <w:lang w:val="hr-HR"/>
              </w:rPr>
            </w:pPr>
            <w:bookmarkStart w:id="1021" w:name="_Toc67330071"/>
            <w:r w:rsidRPr="005B35F4">
              <w:rPr>
                <w:rFonts w:cs="Arial"/>
                <w:color w:val="000000" w:themeColor="text1"/>
                <w:sz w:val="17"/>
                <w:szCs w:val="17"/>
                <w:lang w:val="hr-HR"/>
              </w:rPr>
              <w:t>1 do 3 mjeseca</w:t>
            </w:r>
            <w:bookmarkEnd w:id="1021"/>
          </w:p>
        </w:tc>
        <w:tc>
          <w:tcPr>
            <w:tcW w:w="528" w:type="pct"/>
          </w:tcPr>
          <w:p w14:paraId="12ED972C" w14:textId="77777777" w:rsidR="006C0684" w:rsidRPr="005B35F4" w:rsidRDefault="006C0684" w:rsidP="00B01F0A">
            <w:pPr>
              <w:pStyle w:val="TH"/>
              <w:spacing w:line="220" w:lineRule="exact"/>
              <w:jc w:val="right"/>
              <w:rPr>
                <w:rFonts w:cs="Arial"/>
                <w:color w:val="000000" w:themeColor="text1"/>
                <w:sz w:val="17"/>
                <w:szCs w:val="17"/>
                <w:lang w:val="hr-HR"/>
              </w:rPr>
            </w:pPr>
            <w:bookmarkStart w:id="1022" w:name="_Toc67330072"/>
            <w:r w:rsidRPr="005B35F4">
              <w:rPr>
                <w:rFonts w:cs="Arial"/>
                <w:color w:val="000000" w:themeColor="text1"/>
                <w:sz w:val="17"/>
                <w:szCs w:val="17"/>
                <w:lang w:val="hr-HR"/>
              </w:rPr>
              <w:t>3 mj. do 1 godine</w:t>
            </w:r>
            <w:bookmarkEnd w:id="1022"/>
          </w:p>
        </w:tc>
        <w:tc>
          <w:tcPr>
            <w:tcW w:w="538" w:type="pct"/>
          </w:tcPr>
          <w:p w14:paraId="3FCD288F" w14:textId="77777777" w:rsidR="006C0684" w:rsidRPr="005B35F4" w:rsidRDefault="006C0684" w:rsidP="00B01F0A">
            <w:pPr>
              <w:pStyle w:val="TH"/>
              <w:spacing w:line="220" w:lineRule="exact"/>
              <w:jc w:val="right"/>
              <w:rPr>
                <w:rFonts w:cs="Arial"/>
                <w:color w:val="000000" w:themeColor="text1"/>
                <w:sz w:val="17"/>
                <w:szCs w:val="17"/>
                <w:lang w:val="hr-HR"/>
              </w:rPr>
            </w:pPr>
            <w:bookmarkStart w:id="1023" w:name="_Toc67330073"/>
            <w:r w:rsidRPr="005B35F4">
              <w:rPr>
                <w:rFonts w:cs="Arial"/>
                <w:color w:val="000000" w:themeColor="text1"/>
                <w:sz w:val="17"/>
                <w:szCs w:val="17"/>
                <w:lang w:val="hr-HR"/>
              </w:rPr>
              <w:t>1 do 3 godina</w:t>
            </w:r>
            <w:bookmarkEnd w:id="1023"/>
          </w:p>
        </w:tc>
        <w:tc>
          <w:tcPr>
            <w:tcW w:w="623" w:type="pct"/>
          </w:tcPr>
          <w:p w14:paraId="3C99CAEB" w14:textId="77777777" w:rsidR="006C0684" w:rsidRPr="005B35F4" w:rsidRDefault="006C0684" w:rsidP="00B01F0A">
            <w:pPr>
              <w:pStyle w:val="TH"/>
              <w:spacing w:line="220" w:lineRule="exact"/>
              <w:jc w:val="right"/>
              <w:rPr>
                <w:rFonts w:cs="Arial"/>
                <w:color w:val="000000" w:themeColor="text1"/>
                <w:sz w:val="17"/>
                <w:szCs w:val="17"/>
                <w:lang w:val="hr-HR"/>
              </w:rPr>
            </w:pPr>
            <w:bookmarkStart w:id="1024" w:name="_Toc67330074"/>
            <w:r w:rsidRPr="005B35F4">
              <w:rPr>
                <w:rFonts w:cs="Arial"/>
                <w:color w:val="000000" w:themeColor="text1"/>
                <w:sz w:val="17"/>
                <w:szCs w:val="17"/>
                <w:lang w:val="hr-HR"/>
              </w:rPr>
              <w:t>Preko 3 godine</w:t>
            </w:r>
            <w:bookmarkEnd w:id="1024"/>
          </w:p>
        </w:tc>
        <w:tc>
          <w:tcPr>
            <w:tcW w:w="593" w:type="pct"/>
          </w:tcPr>
          <w:p w14:paraId="730A7275" w14:textId="77777777" w:rsidR="006C0684" w:rsidRPr="005B35F4" w:rsidRDefault="006C0684" w:rsidP="00B01F0A">
            <w:pPr>
              <w:pStyle w:val="TH"/>
              <w:spacing w:line="220" w:lineRule="exact"/>
              <w:jc w:val="right"/>
              <w:rPr>
                <w:rFonts w:cs="Arial"/>
                <w:color w:val="000000" w:themeColor="text1"/>
                <w:sz w:val="17"/>
                <w:szCs w:val="17"/>
                <w:lang w:val="hr-HR"/>
              </w:rPr>
            </w:pPr>
            <w:bookmarkStart w:id="1025" w:name="_Toc67330075"/>
            <w:r w:rsidRPr="005B35F4">
              <w:rPr>
                <w:rFonts w:cs="Arial"/>
                <w:color w:val="000000" w:themeColor="text1"/>
                <w:sz w:val="17"/>
                <w:szCs w:val="17"/>
                <w:lang w:val="hr-HR"/>
              </w:rPr>
              <w:t>Ukupno</w:t>
            </w:r>
            <w:bookmarkEnd w:id="1025"/>
          </w:p>
        </w:tc>
      </w:tr>
      <w:tr w:rsidR="006C0684" w:rsidRPr="005B35F4" w14:paraId="04F44951" w14:textId="77777777" w:rsidTr="00B01F0A">
        <w:trPr>
          <w:trHeight w:val="161"/>
        </w:trPr>
        <w:tc>
          <w:tcPr>
            <w:tcW w:w="1637" w:type="pct"/>
          </w:tcPr>
          <w:p w14:paraId="14A1BD5E" w14:textId="77777777" w:rsidR="006C0684" w:rsidRPr="005B35F4" w:rsidRDefault="006C0684" w:rsidP="00B01F0A">
            <w:pPr>
              <w:tabs>
                <w:tab w:val="left" w:pos="-720"/>
              </w:tabs>
              <w:suppressAutoHyphens/>
              <w:jc w:val="center"/>
              <w:rPr>
                <w:rFonts w:ascii="Arial" w:hAnsi="Arial" w:cs="Arial"/>
                <w:b/>
                <w:color w:val="000000" w:themeColor="text1"/>
                <w:spacing w:val="-2"/>
                <w:sz w:val="17"/>
                <w:szCs w:val="17"/>
                <w:lang w:val="hr-HR"/>
              </w:rPr>
            </w:pPr>
          </w:p>
        </w:tc>
        <w:tc>
          <w:tcPr>
            <w:tcW w:w="547" w:type="pct"/>
            <w:tcBorders>
              <w:top w:val="nil"/>
              <w:left w:val="nil"/>
              <w:bottom w:val="nil"/>
              <w:right w:val="nil"/>
            </w:tcBorders>
            <w:shd w:val="clear" w:color="auto" w:fill="auto"/>
            <w:vAlign w:val="bottom"/>
          </w:tcPr>
          <w:p w14:paraId="1BEA89B4" w14:textId="77777777" w:rsidR="006C0684" w:rsidRPr="003759CC" w:rsidRDefault="006C0684" w:rsidP="00B01F0A">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34" w:type="pct"/>
            <w:tcBorders>
              <w:top w:val="nil"/>
              <w:left w:val="nil"/>
              <w:bottom w:val="nil"/>
              <w:right w:val="nil"/>
            </w:tcBorders>
            <w:shd w:val="clear" w:color="auto" w:fill="auto"/>
            <w:vAlign w:val="bottom"/>
          </w:tcPr>
          <w:p w14:paraId="0FB18DF8" w14:textId="77777777" w:rsidR="006C0684" w:rsidRPr="003759CC" w:rsidRDefault="006C0684" w:rsidP="00B01F0A">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28" w:type="pct"/>
            <w:tcBorders>
              <w:top w:val="nil"/>
              <w:left w:val="nil"/>
              <w:bottom w:val="nil"/>
              <w:right w:val="nil"/>
            </w:tcBorders>
            <w:shd w:val="clear" w:color="auto" w:fill="auto"/>
            <w:vAlign w:val="bottom"/>
          </w:tcPr>
          <w:p w14:paraId="29A012D3" w14:textId="77777777" w:rsidR="006C0684" w:rsidRPr="003759CC" w:rsidRDefault="006C0684" w:rsidP="00B01F0A">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38" w:type="pct"/>
            <w:tcBorders>
              <w:top w:val="nil"/>
              <w:left w:val="nil"/>
              <w:bottom w:val="nil"/>
              <w:right w:val="nil"/>
            </w:tcBorders>
            <w:shd w:val="clear" w:color="auto" w:fill="auto"/>
            <w:vAlign w:val="bottom"/>
          </w:tcPr>
          <w:p w14:paraId="7CFEF72C" w14:textId="77777777" w:rsidR="006C0684" w:rsidRPr="003759CC" w:rsidRDefault="006C0684" w:rsidP="00B01F0A">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623" w:type="pct"/>
            <w:tcBorders>
              <w:top w:val="nil"/>
              <w:left w:val="nil"/>
              <w:bottom w:val="nil"/>
              <w:right w:val="nil"/>
            </w:tcBorders>
            <w:shd w:val="clear" w:color="auto" w:fill="auto"/>
            <w:vAlign w:val="bottom"/>
          </w:tcPr>
          <w:p w14:paraId="5C5D60F9" w14:textId="77777777" w:rsidR="006C0684" w:rsidRPr="003759CC" w:rsidRDefault="006C0684" w:rsidP="00B01F0A">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93" w:type="pct"/>
            <w:vAlign w:val="bottom"/>
          </w:tcPr>
          <w:p w14:paraId="055E1264" w14:textId="77777777" w:rsidR="006C0684" w:rsidRPr="005B35F4" w:rsidRDefault="006C0684" w:rsidP="00B01F0A">
            <w:pPr>
              <w:pStyle w:val="TH"/>
              <w:spacing w:line="220" w:lineRule="exact"/>
              <w:jc w:val="right"/>
              <w:rPr>
                <w:rFonts w:cs="Arial"/>
                <w:color w:val="000000" w:themeColor="text1"/>
                <w:sz w:val="17"/>
                <w:szCs w:val="17"/>
                <w:lang w:val="hr-HR"/>
              </w:rPr>
            </w:pPr>
            <w:bookmarkStart w:id="1026" w:name="_Toc67330081"/>
            <w:r w:rsidRPr="005B35F4">
              <w:rPr>
                <w:rFonts w:cs="Arial"/>
                <w:bCs/>
                <w:color w:val="000000" w:themeColor="text1"/>
                <w:sz w:val="17"/>
                <w:szCs w:val="17"/>
                <w:lang w:val="hr-HR"/>
              </w:rPr>
              <w:t xml:space="preserve">000 </w:t>
            </w:r>
            <w:r>
              <w:rPr>
                <w:rFonts w:cs="Arial"/>
                <w:bCs/>
                <w:color w:val="000000" w:themeColor="text1"/>
                <w:sz w:val="17"/>
                <w:szCs w:val="17"/>
                <w:lang w:val="hr-HR"/>
              </w:rPr>
              <w:t>eur</w:t>
            </w:r>
            <w:r w:rsidRPr="005B35F4">
              <w:rPr>
                <w:rFonts w:cs="Arial"/>
                <w:bCs/>
                <w:color w:val="000000" w:themeColor="text1"/>
                <w:sz w:val="17"/>
                <w:szCs w:val="17"/>
                <w:lang w:val="hr-HR"/>
              </w:rPr>
              <w:t>a</w:t>
            </w:r>
            <w:bookmarkEnd w:id="1026"/>
          </w:p>
        </w:tc>
      </w:tr>
      <w:tr w:rsidR="006C0684" w:rsidRPr="005B35F4" w14:paraId="5A24BF21" w14:textId="77777777" w:rsidTr="00B01F0A">
        <w:trPr>
          <w:trHeight w:val="255"/>
        </w:trPr>
        <w:tc>
          <w:tcPr>
            <w:tcW w:w="1637" w:type="pct"/>
            <w:vAlign w:val="bottom"/>
          </w:tcPr>
          <w:p w14:paraId="2AAD6ABD" w14:textId="77777777" w:rsidR="006C0684" w:rsidRPr="005B35F4" w:rsidRDefault="006C0684" w:rsidP="00B01F0A">
            <w:pPr>
              <w:pStyle w:val="TT"/>
              <w:spacing w:line="220" w:lineRule="exact"/>
              <w:rPr>
                <w:rFonts w:cs="Arial"/>
                <w:b/>
                <w:bCs/>
                <w:color w:val="000000" w:themeColor="text1"/>
                <w:sz w:val="17"/>
                <w:szCs w:val="17"/>
                <w:lang w:val="hr-HR"/>
              </w:rPr>
            </w:pPr>
            <w:bookmarkStart w:id="1027" w:name="_Toc67330082"/>
            <w:r w:rsidRPr="005B35F4">
              <w:rPr>
                <w:rFonts w:cs="Arial"/>
                <w:b/>
                <w:bCs/>
                <w:color w:val="000000" w:themeColor="text1"/>
                <w:sz w:val="17"/>
                <w:szCs w:val="17"/>
                <w:lang w:val="hr-HR"/>
              </w:rPr>
              <w:t>Imovina</w:t>
            </w:r>
            <w:bookmarkEnd w:id="1027"/>
          </w:p>
        </w:tc>
        <w:tc>
          <w:tcPr>
            <w:tcW w:w="547" w:type="pct"/>
            <w:vAlign w:val="bottom"/>
          </w:tcPr>
          <w:p w14:paraId="59E4A4FB" w14:textId="77777777" w:rsidR="006C0684" w:rsidRPr="005B35F4" w:rsidRDefault="006C0684" w:rsidP="00B01F0A">
            <w:pPr>
              <w:pStyle w:val="TT"/>
              <w:spacing w:line="220" w:lineRule="exact"/>
              <w:jc w:val="right"/>
              <w:rPr>
                <w:rFonts w:cs="Arial"/>
                <w:b/>
                <w:bCs/>
                <w:color w:val="000000" w:themeColor="text1"/>
                <w:spacing w:val="-2"/>
                <w:sz w:val="17"/>
                <w:szCs w:val="17"/>
                <w:lang w:val="hr-HR"/>
              </w:rPr>
            </w:pPr>
          </w:p>
        </w:tc>
        <w:tc>
          <w:tcPr>
            <w:tcW w:w="534" w:type="pct"/>
            <w:vAlign w:val="bottom"/>
          </w:tcPr>
          <w:p w14:paraId="339A2699" w14:textId="77777777" w:rsidR="006C0684" w:rsidRPr="005B35F4" w:rsidRDefault="006C0684" w:rsidP="00B01F0A">
            <w:pPr>
              <w:pStyle w:val="TT"/>
              <w:spacing w:line="220" w:lineRule="exact"/>
              <w:jc w:val="right"/>
              <w:rPr>
                <w:rFonts w:cs="Arial"/>
                <w:b/>
                <w:bCs/>
                <w:color w:val="000000" w:themeColor="text1"/>
                <w:spacing w:val="-2"/>
                <w:sz w:val="17"/>
                <w:szCs w:val="17"/>
                <w:lang w:val="hr-HR"/>
              </w:rPr>
            </w:pPr>
          </w:p>
        </w:tc>
        <w:tc>
          <w:tcPr>
            <w:tcW w:w="528" w:type="pct"/>
            <w:vAlign w:val="bottom"/>
          </w:tcPr>
          <w:p w14:paraId="3BC78743" w14:textId="77777777" w:rsidR="006C0684" w:rsidRPr="005B35F4" w:rsidRDefault="006C0684" w:rsidP="00B01F0A">
            <w:pPr>
              <w:pStyle w:val="TT"/>
              <w:spacing w:line="220" w:lineRule="exact"/>
              <w:jc w:val="right"/>
              <w:rPr>
                <w:rFonts w:cs="Arial"/>
                <w:b/>
                <w:bCs/>
                <w:color w:val="000000" w:themeColor="text1"/>
                <w:spacing w:val="-2"/>
                <w:sz w:val="17"/>
                <w:szCs w:val="17"/>
                <w:lang w:val="hr-HR"/>
              </w:rPr>
            </w:pPr>
          </w:p>
        </w:tc>
        <w:tc>
          <w:tcPr>
            <w:tcW w:w="538" w:type="pct"/>
            <w:vAlign w:val="bottom"/>
          </w:tcPr>
          <w:p w14:paraId="709CDA59" w14:textId="77777777" w:rsidR="006C0684" w:rsidRPr="005B35F4" w:rsidRDefault="006C0684" w:rsidP="00B01F0A">
            <w:pPr>
              <w:pStyle w:val="TT"/>
              <w:spacing w:line="220" w:lineRule="exact"/>
              <w:jc w:val="right"/>
              <w:rPr>
                <w:rFonts w:cs="Arial"/>
                <w:b/>
                <w:bCs/>
                <w:color w:val="000000" w:themeColor="text1"/>
                <w:spacing w:val="-2"/>
                <w:sz w:val="17"/>
                <w:szCs w:val="17"/>
                <w:lang w:val="hr-HR"/>
              </w:rPr>
            </w:pPr>
          </w:p>
        </w:tc>
        <w:tc>
          <w:tcPr>
            <w:tcW w:w="623" w:type="pct"/>
            <w:vAlign w:val="bottom"/>
          </w:tcPr>
          <w:p w14:paraId="4C716D56" w14:textId="77777777" w:rsidR="006C0684" w:rsidRPr="005B35F4" w:rsidRDefault="006C0684" w:rsidP="00B01F0A">
            <w:pPr>
              <w:pStyle w:val="TT"/>
              <w:spacing w:line="220" w:lineRule="exact"/>
              <w:jc w:val="right"/>
              <w:rPr>
                <w:rFonts w:cs="Arial"/>
                <w:b/>
                <w:bCs/>
                <w:color w:val="000000" w:themeColor="text1"/>
                <w:spacing w:val="-2"/>
                <w:sz w:val="17"/>
                <w:szCs w:val="17"/>
                <w:lang w:val="hr-HR"/>
              </w:rPr>
            </w:pPr>
          </w:p>
        </w:tc>
        <w:tc>
          <w:tcPr>
            <w:tcW w:w="593" w:type="pct"/>
            <w:vAlign w:val="bottom"/>
          </w:tcPr>
          <w:p w14:paraId="367C5063" w14:textId="77777777" w:rsidR="006C0684" w:rsidRPr="005B35F4" w:rsidRDefault="006C0684" w:rsidP="00B01F0A">
            <w:pPr>
              <w:pStyle w:val="TT"/>
              <w:spacing w:line="220" w:lineRule="exact"/>
              <w:jc w:val="right"/>
              <w:rPr>
                <w:rFonts w:cs="Arial"/>
                <w:b/>
                <w:bCs/>
                <w:color w:val="000000" w:themeColor="text1"/>
                <w:spacing w:val="-2"/>
                <w:sz w:val="17"/>
                <w:szCs w:val="17"/>
                <w:lang w:val="hr-HR"/>
              </w:rPr>
            </w:pPr>
          </w:p>
        </w:tc>
      </w:tr>
      <w:tr w:rsidR="006C0684" w:rsidRPr="00BF22C7" w14:paraId="5E8D9221" w14:textId="77777777" w:rsidTr="00B01F0A">
        <w:trPr>
          <w:trHeight w:val="219"/>
        </w:trPr>
        <w:tc>
          <w:tcPr>
            <w:tcW w:w="1637" w:type="pct"/>
            <w:vAlign w:val="bottom"/>
          </w:tcPr>
          <w:p w14:paraId="4EC534AC" w14:textId="77777777" w:rsidR="006C0684" w:rsidRPr="005B35F4" w:rsidRDefault="006C0684" w:rsidP="00B01F0A">
            <w:pPr>
              <w:pStyle w:val="TT"/>
              <w:spacing w:line="220" w:lineRule="exact"/>
              <w:rPr>
                <w:rFonts w:cs="Arial"/>
                <w:color w:val="000000" w:themeColor="text1"/>
                <w:sz w:val="17"/>
                <w:szCs w:val="17"/>
                <w:lang w:val="hr-HR"/>
              </w:rPr>
            </w:pPr>
            <w:bookmarkStart w:id="1028" w:name="_Toc67330083"/>
            <w:r w:rsidRPr="005B35F4">
              <w:rPr>
                <w:rFonts w:cs="Arial"/>
                <w:color w:val="000000" w:themeColor="text1"/>
                <w:spacing w:val="-2"/>
                <w:sz w:val="17"/>
                <w:szCs w:val="17"/>
                <w:lang w:val="hr-HR"/>
              </w:rPr>
              <w:t>Novčana sredstva i računi kod banaka</w:t>
            </w:r>
            <w:bookmarkEnd w:id="1028"/>
          </w:p>
        </w:tc>
        <w:tc>
          <w:tcPr>
            <w:tcW w:w="547" w:type="pct"/>
            <w:tcBorders>
              <w:top w:val="nil"/>
              <w:left w:val="nil"/>
              <w:bottom w:val="nil"/>
              <w:right w:val="nil"/>
            </w:tcBorders>
            <w:shd w:val="clear" w:color="auto" w:fill="auto"/>
            <w:vAlign w:val="bottom"/>
          </w:tcPr>
          <w:p w14:paraId="7E828299" w14:textId="77777777" w:rsidR="006C0684" w:rsidRPr="00FE2553" w:rsidRDefault="006C0684" w:rsidP="00B01F0A">
            <w:pPr>
              <w:jc w:val="right"/>
              <w:rPr>
                <w:rFonts w:ascii="Arial" w:hAnsi="Arial" w:cs="Arial"/>
                <w:color w:val="000000"/>
                <w:sz w:val="17"/>
                <w:szCs w:val="17"/>
              </w:rPr>
            </w:pPr>
            <w:r>
              <w:rPr>
                <w:rFonts w:ascii="Arial" w:hAnsi="Arial" w:cs="Arial"/>
                <w:color w:val="000000"/>
                <w:sz w:val="17"/>
                <w:szCs w:val="17"/>
              </w:rPr>
              <w:t>46.061</w:t>
            </w:r>
          </w:p>
        </w:tc>
        <w:tc>
          <w:tcPr>
            <w:tcW w:w="534" w:type="pct"/>
            <w:tcBorders>
              <w:top w:val="nil"/>
              <w:left w:val="nil"/>
              <w:bottom w:val="nil"/>
              <w:right w:val="nil"/>
            </w:tcBorders>
            <w:shd w:val="clear" w:color="auto" w:fill="auto"/>
            <w:vAlign w:val="bottom"/>
          </w:tcPr>
          <w:p w14:paraId="6FD918CC" w14:textId="77777777" w:rsidR="006C0684" w:rsidRPr="00F629B8" w:rsidRDefault="006C0684" w:rsidP="00B01F0A">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769935A1" w14:textId="77777777" w:rsidR="006C0684" w:rsidRPr="00F629B8" w:rsidRDefault="006C0684" w:rsidP="00B01F0A">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6EAB5480" w14:textId="77777777" w:rsidR="006C0684" w:rsidRPr="00F629B8" w:rsidRDefault="006C0684" w:rsidP="00B01F0A">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3DD5ABCF" w14:textId="77777777" w:rsidR="006C0684" w:rsidRPr="00F629B8" w:rsidRDefault="006C0684" w:rsidP="00B01F0A">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492D0109"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46.061</w:t>
            </w:r>
          </w:p>
        </w:tc>
      </w:tr>
      <w:tr w:rsidR="006C0684" w:rsidRPr="00BF22C7" w14:paraId="66324293" w14:textId="77777777" w:rsidTr="00B01F0A">
        <w:trPr>
          <w:trHeight w:val="219"/>
        </w:trPr>
        <w:tc>
          <w:tcPr>
            <w:tcW w:w="1637" w:type="pct"/>
            <w:vAlign w:val="bottom"/>
          </w:tcPr>
          <w:p w14:paraId="782BF059" w14:textId="77777777" w:rsidR="006C0684" w:rsidRPr="005B35F4" w:rsidRDefault="006C0684" w:rsidP="00B01F0A">
            <w:pPr>
              <w:pStyle w:val="TT"/>
              <w:spacing w:line="220" w:lineRule="exact"/>
              <w:rPr>
                <w:rFonts w:cs="Arial"/>
                <w:color w:val="000000" w:themeColor="text1"/>
                <w:sz w:val="17"/>
                <w:szCs w:val="17"/>
                <w:lang w:val="hr-HR"/>
              </w:rPr>
            </w:pPr>
            <w:bookmarkStart w:id="1029" w:name="_Toc67330084"/>
            <w:r w:rsidRPr="005B35F4">
              <w:rPr>
                <w:rFonts w:cs="Arial"/>
                <w:color w:val="000000" w:themeColor="text1"/>
                <w:spacing w:val="-2"/>
                <w:sz w:val="17"/>
                <w:szCs w:val="17"/>
                <w:lang w:val="hr-HR"/>
              </w:rPr>
              <w:t>Depoziti kod drugih banaka</w:t>
            </w:r>
            <w:bookmarkEnd w:id="1029"/>
          </w:p>
        </w:tc>
        <w:tc>
          <w:tcPr>
            <w:tcW w:w="547" w:type="pct"/>
            <w:tcBorders>
              <w:top w:val="nil"/>
              <w:left w:val="nil"/>
              <w:bottom w:val="nil"/>
              <w:right w:val="nil"/>
            </w:tcBorders>
            <w:shd w:val="clear" w:color="auto" w:fill="auto"/>
            <w:vAlign w:val="bottom"/>
          </w:tcPr>
          <w:p w14:paraId="48B089E8"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92.412</w:t>
            </w:r>
          </w:p>
        </w:tc>
        <w:tc>
          <w:tcPr>
            <w:tcW w:w="534" w:type="pct"/>
            <w:tcBorders>
              <w:top w:val="nil"/>
              <w:left w:val="nil"/>
              <w:bottom w:val="nil"/>
              <w:right w:val="nil"/>
            </w:tcBorders>
            <w:shd w:val="clear" w:color="auto" w:fill="auto"/>
            <w:vAlign w:val="bottom"/>
          </w:tcPr>
          <w:p w14:paraId="37A7619F" w14:textId="77777777" w:rsidR="006C0684" w:rsidRPr="00F629B8" w:rsidRDefault="006C0684" w:rsidP="00B01F0A">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2B58F086" w14:textId="77777777" w:rsidR="006C0684" w:rsidRPr="00F629B8" w:rsidRDefault="006C0684" w:rsidP="00B01F0A">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0E0FFD67" w14:textId="77777777" w:rsidR="006C0684" w:rsidRPr="00F629B8" w:rsidRDefault="006C0684" w:rsidP="00B01F0A">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16791F27"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1.459</w:t>
            </w:r>
            <w:r w:rsidRPr="00F959D0">
              <w:rPr>
                <w:rFonts w:ascii="Arial" w:hAnsi="Arial" w:cs="Arial"/>
                <w:color w:val="000000"/>
                <w:sz w:val="17"/>
                <w:szCs w:val="17"/>
              </w:rPr>
              <w:t xml:space="preserve"> </w:t>
            </w:r>
          </w:p>
        </w:tc>
        <w:tc>
          <w:tcPr>
            <w:tcW w:w="593" w:type="pct"/>
            <w:tcBorders>
              <w:top w:val="nil"/>
              <w:left w:val="nil"/>
              <w:bottom w:val="nil"/>
              <w:right w:val="nil"/>
            </w:tcBorders>
            <w:shd w:val="clear" w:color="auto" w:fill="auto"/>
            <w:vAlign w:val="bottom"/>
          </w:tcPr>
          <w:p w14:paraId="3FACE0A0"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93.871</w:t>
            </w:r>
          </w:p>
        </w:tc>
      </w:tr>
      <w:tr w:rsidR="006C0684" w:rsidRPr="00BF22C7" w14:paraId="0CF6EFA4" w14:textId="77777777" w:rsidTr="00B01F0A">
        <w:trPr>
          <w:trHeight w:val="219"/>
        </w:trPr>
        <w:tc>
          <w:tcPr>
            <w:tcW w:w="1637" w:type="pct"/>
            <w:vAlign w:val="bottom"/>
          </w:tcPr>
          <w:p w14:paraId="3130E32F" w14:textId="77777777" w:rsidR="006C0684" w:rsidRPr="005B35F4" w:rsidRDefault="006C0684" w:rsidP="00B01F0A">
            <w:pPr>
              <w:pStyle w:val="TT"/>
              <w:spacing w:line="220" w:lineRule="exact"/>
              <w:rPr>
                <w:rFonts w:cs="Arial"/>
                <w:color w:val="000000" w:themeColor="text1"/>
                <w:sz w:val="17"/>
                <w:szCs w:val="17"/>
                <w:lang w:val="hr-HR"/>
              </w:rPr>
            </w:pPr>
            <w:bookmarkStart w:id="1030" w:name="_Toc67330085"/>
            <w:r w:rsidRPr="005B35F4">
              <w:rPr>
                <w:rFonts w:cs="Arial"/>
                <w:color w:val="000000" w:themeColor="text1"/>
                <w:spacing w:val="-2"/>
                <w:sz w:val="17"/>
                <w:szCs w:val="17"/>
                <w:lang w:val="hr-HR"/>
              </w:rPr>
              <w:t>Krediti financijskim institucijama</w:t>
            </w:r>
            <w:bookmarkEnd w:id="1030"/>
            <w:r>
              <w:rPr>
                <w:rFonts w:cs="Arial"/>
                <w:color w:val="000000" w:themeColor="text1"/>
                <w:spacing w:val="-2"/>
                <w:sz w:val="17"/>
                <w:szCs w:val="17"/>
                <w:lang w:val="hr-HR"/>
              </w:rPr>
              <w:t>*</w:t>
            </w:r>
          </w:p>
        </w:tc>
        <w:tc>
          <w:tcPr>
            <w:tcW w:w="547" w:type="pct"/>
            <w:tcBorders>
              <w:top w:val="nil"/>
              <w:left w:val="nil"/>
              <w:bottom w:val="nil"/>
              <w:right w:val="nil"/>
            </w:tcBorders>
            <w:shd w:val="clear" w:color="auto" w:fill="auto"/>
            <w:vAlign w:val="bottom"/>
          </w:tcPr>
          <w:p w14:paraId="3B885D7D"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70.457</w:t>
            </w:r>
          </w:p>
        </w:tc>
        <w:tc>
          <w:tcPr>
            <w:tcW w:w="534" w:type="pct"/>
            <w:tcBorders>
              <w:top w:val="nil"/>
              <w:left w:val="nil"/>
              <w:bottom w:val="nil"/>
              <w:right w:val="nil"/>
            </w:tcBorders>
            <w:shd w:val="clear" w:color="auto" w:fill="auto"/>
            <w:vAlign w:val="bottom"/>
          </w:tcPr>
          <w:p w14:paraId="79774EF6"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66.111</w:t>
            </w:r>
          </w:p>
        </w:tc>
        <w:tc>
          <w:tcPr>
            <w:tcW w:w="528" w:type="pct"/>
            <w:tcBorders>
              <w:top w:val="nil"/>
              <w:left w:val="nil"/>
              <w:bottom w:val="nil"/>
              <w:right w:val="nil"/>
            </w:tcBorders>
            <w:shd w:val="clear" w:color="auto" w:fill="auto"/>
            <w:vAlign w:val="bottom"/>
          </w:tcPr>
          <w:p w14:paraId="711D294D"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155.368</w:t>
            </w:r>
          </w:p>
        </w:tc>
        <w:tc>
          <w:tcPr>
            <w:tcW w:w="538" w:type="pct"/>
            <w:tcBorders>
              <w:top w:val="nil"/>
              <w:left w:val="nil"/>
              <w:bottom w:val="nil"/>
              <w:right w:val="nil"/>
            </w:tcBorders>
            <w:shd w:val="clear" w:color="auto" w:fill="auto"/>
            <w:vAlign w:val="bottom"/>
          </w:tcPr>
          <w:p w14:paraId="06C66B95"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353.499</w:t>
            </w:r>
          </w:p>
        </w:tc>
        <w:tc>
          <w:tcPr>
            <w:tcW w:w="623" w:type="pct"/>
            <w:tcBorders>
              <w:top w:val="nil"/>
              <w:left w:val="nil"/>
              <w:bottom w:val="nil"/>
              <w:right w:val="nil"/>
            </w:tcBorders>
            <w:shd w:val="clear" w:color="auto" w:fill="auto"/>
            <w:vAlign w:val="bottom"/>
          </w:tcPr>
          <w:p w14:paraId="0519E94E"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580.374</w:t>
            </w:r>
          </w:p>
        </w:tc>
        <w:tc>
          <w:tcPr>
            <w:tcW w:w="593" w:type="pct"/>
            <w:tcBorders>
              <w:top w:val="nil"/>
              <w:left w:val="nil"/>
              <w:bottom w:val="nil"/>
              <w:right w:val="nil"/>
            </w:tcBorders>
            <w:shd w:val="clear" w:color="auto" w:fill="auto"/>
            <w:vAlign w:val="bottom"/>
          </w:tcPr>
          <w:p w14:paraId="4E181553"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1.225.809</w:t>
            </w:r>
          </w:p>
        </w:tc>
      </w:tr>
      <w:tr w:rsidR="006C0684" w:rsidRPr="00BF22C7" w14:paraId="0ECEC88B" w14:textId="77777777" w:rsidTr="00B01F0A">
        <w:trPr>
          <w:trHeight w:val="219"/>
        </w:trPr>
        <w:tc>
          <w:tcPr>
            <w:tcW w:w="1637" w:type="pct"/>
            <w:vAlign w:val="bottom"/>
          </w:tcPr>
          <w:p w14:paraId="78541BED" w14:textId="77777777" w:rsidR="006C0684" w:rsidRPr="005B35F4" w:rsidRDefault="006C0684" w:rsidP="00B01F0A">
            <w:pPr>
              <w:pStyle w:val="TT"/>
              <w:spacing w:line="220" w:lineRule="exact"/>
              <w:rPr>
                <w:rFonts w:cs="Arial"/>
                <w:color w:val="000000" w:themeColor="text1"/>
                <w:sz w:val="17"/>
                <w:szCs w:val="17"/>
                <w:lang w:val="hr-HR"/>
              </w:rPr>
            </w:pPr>
            <w:bookmarkStart w:id="1031" w:name="_Toc67330086"/>
            <w:r w:rsidRPr="005B35F4">
              <w:rPr>
                <w:rFonts w:cs="Arial"/>
                <w:color w:val="000000" w:themeColor="text1"/>
                <w:spacing w:val="-2"/>
                <w:sz w:val="17"/>
                <w:szCs w:val="17"/>
                <w:lang w:val="hr-HR"/>
              </w:rPr>
              <w:t>Krediti ostalim korisnicima</w:t>
            </w:r>
            <w:bookmarkEnd w:id="1031"/>
          </w:p>
        </w:tc>
        <w:tc>
          <w:tcPr>
            <w:tcW w:w="547" w:type="pct"/>
            <w:tcBorders>
              <w:top w:val="nil"/>
              <w:left w:val="nil"/>
              <w:bottom w:val="nil"/>
              <w:right w:val="nil"/>
            </w:tcBorders>
            <w:shd w:val="clear" w:color="auto" w:fill="auto"/>
            <w:vAlign w:val="bottom"/>
          </w:tcPr>
          <w:p w14:paraId="4DC03986"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210.666</w:t>
            </w:r>
          </w:p>
        </w:tc>
        <w:tc>
          <w:tcPr>
            <w:tcW w:w="534" w:type="pct"/>
            <w:tcBorders>
              <w:top w:val="nil"/>
              <w:left w:val="nil"/>
              <w:bottom w:val="nil"/>
              <w:right w:val="nil"/>
            </w:tcBorders>
            <w:shd w:val="clear" w:color="auto" w:fill="auto"/>
            <w:vAlign w:val="bottom"/>
          </w:tcPr>
          <w:p w14:paraId="626BAF35"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122.184</w:t>
            </w:r>
          </w:p>
        </w:tc>
        <w:tc>
          <w:tcPr>
            <w:tcW w:w="528" w:type="pct"/>
            <w:tcBorders>
              <w:top w:val="nil"/>
              <w:left w:val="nil"/>
              <w:bottom w:val="nil"/>
              <w:right w:val="nil"/>
            </w:tcBorders>
            <w:shd w:val="clear" w:color="auto" w:fill="auto"/>
            <w:vAlign w:val="bottom"/>
          </w:tcPr>
          <w:p w14:paraId="582D62D0"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261.901</w:t>
            </w:r>
          </w:p>
        </w:tc>
        <w:tc>
          <w:tcPr>
            <w:tcW w:w="538" w:type="pct"/>
            <w:tcBorders>
              <w:top w:val="nil"/>
              <w:left w:val="nil"/>
              <w:bottom w:val="nil"/>
              <w:right w:val="nil"/>
            </w:tcBorders>
            <w:shd w:val="clear" w:color="auto" w:fill="auto"/>
            <w:vAlign w:val="bottom"/>
          </w:tcPr>
          <w:p w14:paraId="6034A83E"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611.803</w:t>
            </w:r>
          </w:p>
        </w:tc>
        <w:tc>
          <w:tcPr>
            <w:tcW w:w="623" w:type="pct"/>
            <w:tcBorders>
              <w:top w:val="nil"/>
              <w:left w:val="nil"/>
              <w:bottom w:val="nil"/>
              <w:right w:val="nil"/>
            </w:tcBorders>
            <w:shd w:val="clear" w:color="auto" w:fill="auto"/>
            <w:vAlign w:val="bottom"/>
          </w:tcPr>
          <w:p w14:paraId="5F2734D4"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1.101.882</w:t>
            </w:r>
          </w:p>
        </w:tc>
        <w:tc>
          <w:tcPr>
            <w:tcW w:w="593" w:type="pct"/>
            <w:tcBorders>
              <w:top w:val="nil"/>
              <w:left w:val="nil"/>
              <w:bottom w:val="nil"/>
              <w:right w:val="nil"/>
            </w:tcBorders>
            <w:shd w:val="clear" w:color="auto" w:fill="auto"/>
            <w:vAlign w:val="bottom"/>
          </w:tcPr>
          <w:p w14:paraId="7E228ED7"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2.308.436</w:t>
            </w:r>
          </w:p>
        </w:tc>
      </w:tr>
      <w:tr w:rsidR="006C0684" w:rsidRPr="00BF22C7" w14:paraId="4F734A5B" w14:textId="77777777" w:rsidTr="00B01F0A">
        <w:trPr>
          <w:trHeight w:val="315"/>
        </w:trPr>
        <w:tc>
          <w:tcPr>
            <w:tcW w:w="1637" w:type="pct"/>
          </w:tcPr>
          <w:p w14:paraId="2DF0287B" w14:textId="77777777" w:rsidR="006C0684" w:rsidRPr="005B35F4" w:rsidRDefault="006C0684" w:rsidP="00B01F0A">
            <w:pPr>
              <w:pStyle w:val="TT"/>
              <w:spacing w:line="220" w:lineRule="exact"/>
              <w:rPr>
                <w:rFonts w:cs="Arial"/>
                <w:color w:val="000000" w:themeColor="text1"/>
                <w:spacing w:val="-2"/>
                <w:sz w:val="17"/>
                <w:szCs w:val="17"/>
                <w:lang w:val="hr-HR"/>
              </w:rPr>
            </w:pPr>
            <w:bookmarkStart w:id="1032" w:name="_Toc67330087"/>
            <w:r w:rsidRPr="005B35F4">
              <w:rPr>
                <w:rFonts w:cs="Arial"/>
                <w:color w:val="000000" w:themeColor="text1"/>
                <w:spacing w:val="-2"/>
                <w:sz w:val="17"/>
                <w:szCs w:val="17"/>
                <w:lang w:val="hr-HR"/>
              </w:rPr>
              <w:t>Financijska imovina po fer vrijednosti kroz dobit ili gubitak</w:t>
            </w:r>
            <w:bookmarkEnd w:id="1032"/>
          </w:p>
        </w:tc>
        <w:tc>
          <w:tcPr>
            <w:tcW w:w="547" w:type="pct"/>
            <w:tcBorders>
              <w:top w:val="nil"/>
              <w:left w:val="nil"/>
              <w:bottom w:val="nil"/>
              <w:right w:val="nil"/>
            </w:tcBorders>
            <w:shd w:val="clear" w:color="auto" w:fill="auto"/>
            <w:vAlign w:val="bottom"/>
          </w:tcPr>
          <w:p w14:paraId="714DC20F"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9.241</w:t>
            </w:r>
          </w:p>
        </w:tc>
        <w:tc>
          <w:tcPr>
            <w:tcW w:w="534" w:type="pct"/>
            <w:tcBorders>
              <w:top w:val="nil"/>
              <w:left w:val="nil"/>
              <w:bottom w:val="nil"/>
              <w:right w:val="nil"/>
            </w:tcBorders>
            <w:shd w:val="clear" w:color="auto" w:fill="auto"/>
            <w:vAlign w:val="bottom"/>
          </w:tcPr>
          <w:p w14:paraId="4F1AAF50"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129</w:t>
            </w:r>
          </w:p>
        </w:tc>
        <w:tc>
          <w:tcPr>
            <w:tcW w:w="528" w:type="pct"/>
            <w:tcBorders>
              <w:top w:val="nil"/>
              <w:left w:val="nil"/>
              <w:bottom w:val="nil"/>
              <w:right w:val="nil"/>
            </w:tcBorders>
            <w:shd w:val="clear" w:color="auto" w:fill="auto"/>
            <w:vAlign w:val="bottom"/>
          </w:tcPr>
          <w:p w14:paraId="4DC45F43" w14:textId="77777777" w:rsidR="006C0684" w:rsidRPr="00F629B8" w:rsidRDefault="006C0684" w:rsidP="00B01F0A">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018766F5"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32.233</w:t>
            </w:r>
            <w:r w:rsidRPr="00F959D0">
              <w:rPr>
                <w:rFonts w:ascii="Arial" w:hAnsi="Arial" w:cs="Arial"/>
                <w:color w:val="000000"/>
                <w:sz w:val="17"/>
                <w:szCs w:val="17"/>
              </w:rPr>
              <w:t xml:space="preserve"> </w:t>
            </w:r>
          </w:p>
        </w:tc>
        <w:tc>
          <w:tcPr>
            <w:tcW w:w="623" w:type="pct"/>
            <w:tcBorders>
              <w:top w:val="nil"/>
              <w:left w:val="nil"/>
              <w:bottom w:val="nil"/>
              <w:right w:val="nil"/>
            </w:tcBorders>
            <w:shd w:val="clear" w:color="auto" w:fill="auto"/>
            <w:vAlign w:val="bottom"/>
          </w:tcPr>
          <w:p w14:paraId="428581C5"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25.444</w:t>
            </w:r>
            <w:r w:rsidRPr="00F959D0">
              <w:rPr>
                <w:rFonts w:ascii="Arial" w:hAnsi="Arial" w:cs="Arial"/>
                <w:color w:val="000000"/>
                <w:sz w:val="17"/>
                <w:szCs w:val="17"/>
              </w:rPr>
              <w:t xml:space="preserve"> </w:t>
            </w:r>
          </w:p>
        </w:tc>
        <w:tc>
          <w:tcPr>
            <w:tcW w:w="593" w:type="pct"/>
            <w:tcBorders>
              <w:top w:val="nil"/>
              <w:left w:val="nil"/>
              <w:bottom w:val="nil"/>
              <w:right w:val="nil"/>
            </w:tcBorders>
            <w:shd w:val="clear" w:color="auto" w:fill="auto"/>
            <w:vAlign w:val="bottom"/>
          </w:tcPr>
          <w:p w14:paraId="16D04853"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67.047</w:t>
            </w:r>
          </w:p>
        </w:tc>
      </w:tr>
      <w:tr w:rsidR="006C0684" w:rsidRPr="00BF22C7" w14:paraId="592AEA1D" w14:textId="77777777" w:rsidTr="00B01F0A">
        <w:trPr>
          <w:trHeight w:val="153"/>
        </w:trPr>
        <w:tc>
          <w:tcPr>
            <w:tcW w:w="1637" w:type="pct"/>
          </w:tcPr>
          <w:p w14:paraId="14F8535D" w14:textId="77777777" w:rsidR="006C0684" w:rsidRPr="005B35F4" w:rsidRDefault="006C0684" w:rsidP="00B01F0A">
            <w:pPr>
              <w:pStyle w:val="TT"/>
              <w:spacing w:line="220" w:lineRule="exact"/>
              <w:rPr>
                <w:rFonts w:cs="Arial"/>
                <w:color w:val="000000" w:themeColor="text1"/>
                <w:sz w:val="17"/>
                <w:szCs w:val="17"/>
                <w:lang w:val="hr-HR"/>
              </w:rPr>
            </w:pPr>
            <w:bookmarkStart w:id="1033" w:name="_Toc67330088"/>
            <w:r w:rsidRPr="005B35F4">
              <w:rPr>
                <w:rFonts w:cs="Arial"/>
                <w:color w:val="000000" w:themeColor="text1"/>
                <w:spacing w:val="-2"/>
                <w:sz w:val="17"/>
                <w:szCs w:val="17"/>
                <w:lang w:val="hr-HR"/>
              </w:rPr>
              <w:t>Financijska imovina po fer vrijednosti kroz ostalu sveobuhvatnu dobit</w:t>
            </w:r>
            <w:bookmarkEnd w:id="1033"/>
          </w:p>
        </w:tc>
        <w:tc>
          <w:tcPr>
            <w:tcW w:w="547" w:type="pct"/>
            <w:tcBorders>
              <w:top w:val="nil"/>
              <w:left w:val="nil"/>
              <w:bottom w:val="nil"/>
              <w:right w:val="nil"/>
            </w:tcBorders>
            <w:shd w:val="clear" w:color="auto" w:fill="auto"/>
            <w:vAlign w:val="bottom"/>
          </w:tcPr>
          <w:p w14:paraId="15A2C325"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235.958</w:t>
            </w:r>
          </w:p>
        </w:tc>
        <w:tc>
          <w:tcPr>
            <w:tcW w:w="534" w:type="pct"/>
            <w:tcBorders>
              <w:top w:val="nil"/>
              <w:left w:val="nil"/>
              <w:bottom w:val="nil"/>
              <w:right w:val="nil"/>
            </w:tcBorders>
            <w:shd w:val="clear" w:color="auto" w:fill="auto"/>
            <w:vAlign w:val="bottom"/>
          </w:tcPr>
          <w:p w14:paraId="20252A4D"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3.264</w:t>
            </w:r>
          </w:p>
        </w:tc>
        <w:tc>
          <w:tcPr>
            <w:tcW w:w="528" w:type="pct"/>
            <w:tcBorders>
              <w:top w:val="nil"/>
              <w:left w:val="nil"/>
              <w:bottom w:val="nil"/>
              <w:right w:val="nil"/>
            </w:tcBorders>
            <w:shd w:val="clear" w:color="auto" w:fill="auto"/>
            <w:vAlign w:val="bottom"/>
          </w:tcPr>
          <w:p w14:paraId="4CD486DE"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1.317</w:t>
            </w:r>
          </w:p>
        </w:tc>
        <w:tc>
          <w:tcPr>
            <w:tcW w:w="538" w:type="pct"/>
            <w:tcBorders>
              <w:top w:val="nil"/>
              <w:left w:val="nil"/>
              <w:bottom w:val="nil"/>
              <w:right w:val="nil"/>
            </w:tcBorders>
            <w:shd w:val="clear" w:color="auto" w:fill="auto"/>
            <w:vAlign w:val="bottom"/>
          </w:tcPr>
          <w:p w14:paraId="1046C3A6"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1.080</w:t>
            </w:r>
          </w:p>
        </w:tc>
        <w:tc>
          <w:tcPr>
            <w:tcW w:w="623" w:type="pct"/>
            <w:tcBorders>
              <w:top w:val="nil"/>
              <w:left w:val="nil"/>
              <w:bottom w:val="nil"/>
              <w:right w:val="nil"/>
            </w:tcBorders>
            <w:shd w:val="clear" w:color="auto" w:fill="auto"/>
            <w:vAlign w:val="bottom"/>
          </w:tcPr>
          <w:p w14:paraId="05CC7859"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3.768</w:t>
            </w:r>
          </w:p>
        </w:tc>
        <w:tc>
          <w:tcPr>
            <w:tcW w:w="593" w:type="pct"/>
            <w:tcBorders>
              <w:top w:val="nil"/>
              <w:left w:val="nil"/>
              <w:bottom w:val="nil"/>
              <w:right w:val="nil"/>
            </w:tcBorders>
            <w:shd w:val="clear" w:color="auto" w:fill="auto"/>
            <w:vAlign w:val="bottom"/>
          </w:tcPr>
          <w:p w14:paraId="103194EC"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245.387</w:t>
            </w:r>
          </w:p>
        </w:tc>
      </w:tr>
      <w:tr w:rsidR="006C0684" w:rsidRPr="00BF22C7" w14:paraId="5CE4DCFA" w14:textId="77777777" w:rsidTr="00B01F0A">
        <w:trPr>
          <w:trHeight w:val="324"/>
        </w:trPr>
        <w:tc>
          <w:tcPr>
            <w:tcW w:w="1637" w:type="pct"/>
          </w:tcPr>
          <w:p w14:paraId="5E644635" w14:textId="77777777" w:rsidR="006C0684" w:rsidRPr="005B35F4" w:rsidRDefault="006C0684" w:rsidP="00B01F0A">
            <w:pPr>
              <w:pStyle w:val="TT"/>
              <w:spacing w:line="220" w:lineRule="exact"/>
              <w:rPr>
                <w:rFonts w:cs="Arial"/>
                <w:color w:val="000000" w:themeColor="text1"/>
                <w:sz w:val="17"/>
                <w:szCs w:val="17"/>
                <w:lang w:val="hr-HR"/>
              </w:rPr>
            </w:pPr>
            <w:bookmarkStart w:id="1034" w:name="_Toc67330090"/>
            <w:r w:rsidRPr="005B35F4">
              <w:rPr>
                <w:rFonts w:cs="Arial"/>
                <w:color w:val="000000" w:themeColor="text1"/>
                <w:spacing w:val="-2"/>
                <w:sz w:val="17"/>
                <w:szCs w:val="17"/>
                <w:lang w:val="hr-HR"/>
              </w:rPr>
              <w:t>Nekretnine, postrojenja i oprema i nematerijalna imovina</w:t>
            </w:r>
            <w:bookmarkEnd w:id="1034"/>
          </w:p>
        </w:tc>
        <w:tc>
          <w:tcPr>
            <w:tcW w:w="547" w:type="pct"/>
            <w:tcBorders>
              <w:top w:val="nil"/>
              <w:left w:val="nil"/>
              <w:bottom w:val="nil"/>
              <w:right w:val="nil"/>
            </w:tcBorders>
            <w:shd w:val="clear" w:color="auto" w:fill="auto"/>
            <w:vAlign w:val="bottom"/>
          </w:tcPr>
          <w:p w14:paraId="47E639C4" w14:textId="77777777" w:rsidR="006C0684" w:rsidRPr="00F629B8" w:rsidRDefault="006C0684" w:rsidP="00B01F0A">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4" w:type="pct"/>
            <w:tcBorders>
              <w:top w:val="nil"/>
              <w:left w:val="nil"/>
              <w:bottom w:val="nil"/>
              <w:right w:val="nil"/>
            </w:tcBorders>
            <w:shd w:val="clear" w:color="auto" w:fill="auto"/>
            <w:vAlign w:val="bottom"/>
          </w:tcPr>
          <w:p w14:paraId="6642FE3A" w14:textId="77777777" w:rsidR="006C0684" w:rsidRPr="00F629B8" w:rsidRDefault="006C0684" w:rsidP="00B01F0A">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331FD1BC" w14:textId="77777777" w:rsidR="006C0684" w:rsidRPr="00F629B8" w:rsidRDefault="006C0684" w:rsidP="00B01F0A">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66BDEAE4" w14:textId="77777777" w:rsidR="006C0684" w:rsidRPr="00F629B8" w:rsidRDefault="006C0684" w:rsidP="00B01F0A">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right w:val="nil"/>
            </w:tcBorders>
            <w:shd w:val="clear" w:color="auto" w:fill="auto"/>
            <w:vAlign w:val="bottom"/>
          </w:tcPr>
          <w:p w14:paraId="1EE9259D"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5.095</w:t>
            </w:r>
          </w:p>
        </w:tc>
        <w:tc>
          <w:tcPr>
            <w:tcW w:w="593" w:type="pct"/>
            <w:tcBorders>
              <w:top w:val="nil"/>
              <w:left w:val="nil"/>
              <w:right w:val="nil"/>
            </w:tcBorders>
            <w:shd w:val="clear" w:color="auto" w:fill="auto"/>
            <w:vAlign w:val="bottom"/>
          </w:tcPr>
          <w:p w14:paraId="7154CA61"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5.095</w:t>
            </w:r>
          </w:p>
        </w:tc>
      </w:tr>
      <w:tr w:rsidR="006C0684" w:rsidRPr="00BF22C7" w14:paraId="368D779B" w14:textId="77777777" w:rsidTr="00B01F0A">
        <w:trPr>
          <w:trHeight w:val="126"/>
        </w:trPr>
        <w:tc>
          <w:tcPr>
            <w:tcW w:w="1637" w:type="pct"/>
          </w:tcPr>
          <w:p w14:paraId="52FE58D5" w14:textId="77777777" w:rsidR="006C0684" w:rsidRPr="005B35F4" w:rsidRDefault="006C0684" w:rsidP="00B01F0A">
            <w:pPr>
              <w:pStyle w:val="TT"/>
              <w:spacing w:line="220" w:lineRule="exact"/>
              <w:rPr>
                <w:rFonts w:cs="Arial"/>
                <w:color w:val="000000" w:themeColor="text1"/>
                <w:sz w:val="17"/>
                <w:szCs w:val="17"/>
                <w:lang w:val="hr-HR"/>
              </w:rPr>
            </w:pPr>
            <w:bookmarkStart w:id="1035" w:name="_Toc67330091"/>
            <w:r w:rsidRPr="005B35F4">
              <w:rPr>
                <w:rFonts w:cs="Arial"/>
                <w:color w:val="000000" w:themeColor="text1"/>
                <w:spacing w:val="-2"/>
                <w:sz w:val="17"/>
                <w:szCs w:val="17"/>
                <w:lang w:val="hr-HR"/>
              </w:rPr>
              <w:t>Preuzeta imovina</w:t>
            </w:r>
            <w:bookmarkEnd w:id="1035"/>
          </w:p>
        </w:tc>
        <w:tc>
          <w:tcPr>
            <w:tcW w:w="547" w:type="pct"/>
            <w:tcBorders>
              <w:top w:val="nil"/>
              <w:left w:val="nil"/>
              <w:right w:val="nil"/>
            </w:tcBorders>
            <w:shd w:val="clear" w:color="auto" w:fill="auto"/>
            <w:vAlign w:val="bottom"/>
          </w:tcPr>
          <w:p w14:paraId="02A2C072" w14:textId="77777777" w:rsidR="006C0684" w:rsidRPr="00F629B8" w:rsidRDefault="006C0684" w:rsidP="00B01F0A">
            <w:pPr>
              <w:jc w:val="right"/>
              <w:rPr>
                <w:rFonts w:ascii="Arial" w:hAnsi="Arial" w:cs="Arial"/>
                <w:color w:val="000000"/>
                <w:sz w:val="17"/>
                <w:szCs w:val="17"/>
              </w:rPr>
            </w:pPr>
            <w:r w:rsidRPr="00F959D0">
              <w:rPr>
                <w:rFonts w:ascii="Arial" w:hAnsi="Arial" w:cs="Arial"/>
                <w:color w:val="000000"/>
                <w:sz w:val="17"/>
                <w:szCs w:val="17"/>
              </w:rPr>
              <w:t>-</w:t>
            </w:r>
          </w:p>
        </w:tc>
        <w:tc>
          <w:tcPr>
            <w:tcW w:w="534" w:type="pct"/>
            <w:tcBorders>
              <w:top w:val="nil"/>
              <w:left w:val="nil"/>
              <w:right w:val="nil"/>
            </w:tcBorders>
            <w:shd w:val="clear" w:color="auto" w:fill="auto"/>
            <w:vAlign w:val="bottom"/>
          </w:tcPr>
          <w:p w14:paraId="38BD7975"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148</w:t>
            </w:r>
          </w:p>
        </w:tc>
        <w:tc>
          <w:tcPr>
            <w:tcW w:w="528" w:type="pct"/>
            <w:tcBorders>
              <w:top w:val="nil"/>
              <w:left w:val="nil"/>
              <w:right w:val="nil"/>
            </w:tcBorders>
            <w:shd w:val="clear" w:color="auto" w:fill="auto"/>
            <w:vAlign w:val="bottom"/>
          </w:tcPr>
          <w:p w14:paraId="57E93F24"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317</w:t>
            </w:r>
          </w:p>
        </w:tc>
        <w:tc>
          <w:tcPr>
            <w:tcW w:w="538" w:type="pct"/>
            <w:tcBorders>
              <w:top w:val="nil"/>
              <w:left w:val="nil"/>
              <w:right w:val="nil"/>
            </w:tcBorders>
            <w:shd w:val="clear" w:color="auto" w:fill="auto"/>
            <w:vAlign w:val="bottom"/>
          </w:tcPr>
          <w:p w14:paraId="2A283D6B"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467</w:t>
            </w:r>
          </w:p>
        </w:tc>
        <w:tc>
          <w:tcPr>
            <w:tcW w:w="623" w:type="pct"/>
            <w:tcBorders>
              <w:top w:val="nil"/>
              <w:left w:val="nil"/>
              <w:right w:val="nil"/>
            </w:tcBorders>
            <w:shd w:val="clear" w:color="auto" w:fill="auto"/>
            <w:vAlign w:val="bottom"/>
          </w:tcPr>
          <w:p w14:paraId="64C8F694"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1.208</w:t>
            </w:r>
          </w:p>
        </w:tc>
        <w:tc>
          <w:tcPr>
            <w:tcW w:w="593" w:type="pct"/>
            <w:tcBorders>
              <w:top w:val="nil"/>
              <w:left w:val="nil"/>
              <w:right w:val="nil"/>
            </w:tcBorders>
            <w:shd w:val="clear" w:color="auto" w:fill="auto"/>
            <w:vAlign w:val="bottom"/>
          </w:tcPr>
          <w:p w14:paraId="0CA87B43"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2.140</w:t>
            </w:r>
          </w:p>
        </w:tc>
      </w:tr>
      <w:tr w:rsidR="006C0684" w:rsidRPr="00BF22C7" w14:paraId="311D11A9" w14:textId="77777777" w:rsidTr="00B01F0A">
        <w:trPr>
          <w:trHeight w:val="153"/>
        </w:trPr>
        <w:tc>
          <w:tcPr>
            <w:tcW w:w="1637" w:type="pct"/>
          </w:tcPr>
          <w:p w14:paraId="6C324CF9" w14:textId="77777777" w:rsidR="006C0684" w:rsidRPr="005B35F4" w:rsidRDefault="006C0684" w:rsidP="00B01F0A">
            <w:pPr>
              <w:pStyle w:val="TT"/>
              <w:spacing w:line="220" w:lineRule="exact"/>
              <w:rPr>
                <w:rFonts w:cs="Arial"/>
                <w:color w:val="000000" w:themeColor="text1"/>
                <w:sz w:val="17"/>
                <w:szCs w:val="17"/>
                <w:lang w:val="hr-HR"/>
              </w:rPr>
            </w:pPr>
            <w:bookmarkStart w:id="1036" w:name="_Toc67330092"/>
            <w:r w:rsidRPr="005B35F4">
              <w:rPr>
                <w:rFonts w:cs="Arial"/>
                <w:color w:val="000000" w:themeColor="text1"/>
                <w:spacing w:val="-2"/>
                <w:sz w:val="17"/>
                <w:szCs w:val="17"/>
                <w:lang w:val="hr-HR"/>
              </w:rPr>
              <w:t>Ostala imovina</w:t>
            </w:r>
            <w:bookmarkEnd w:id="1036"/>
          </w:p>
        </w:tc>
        <w:tc>
          <w:tcPr>
            <w:tcW w:w="547" w:type="pct"/>
            <w:tcBorders>
              <w:left w:val="nil"/>
              <w:bottom w:val="single" w:sz="4" w:space="0" w:color="auto"/>
              <w:right w:val="nil"/>
            </w:tcBorders>
            <w:shd w:val="clear" w:color="auto" w:fill="auto"/>
            <w:vAlign w:val="bottom"/>
          </w:tcPr>
          <w:p w14:paraId="60BFDA3A"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2.225</w:t>
            </w:r>
          </w:p>
        </w:tc>
        <w:tc>
          <w:tcPr>
            <w:tcW w:w="534" w:type="pct"/>
            <w:tcBorders>
              <w:left w:val="nil"/>
              <w:bottom w:val="single" w:sz="4" w:space="0" w:color="auto"/>
              <w:right w:val="nil"/>
            </w:tcBorders>
            <w:shd w:val="clear" w:color="auto" w:fill="auto"/>
            <w:vAlign w:val="bottom"/>
          </w:tcPr>
          <w:p w14:paraId="3B23C0F5"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183</w:t>
            </w:r>
          </w:p>
        </w:tc>
        <w:tc>
          <w:tcPr>
            <w:tcW w:w="528" w:type="pct"/>
            <w:tcBorders>
              <w:left w:val="nil"/>
              <w:bottom w:val="single" w:sz="4" w:space="0" w:color="auto"/>
              <w:right w:val="nil"/>
            </w:tcBorders>
            <w:shd w:val="clear" w:color="auto" w:fill="auto"/>
            <w:vAlign w:val="bottom"/>
          </w:tcPr>
          <w:p w14:paraId="65AE4155"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1.639</w:t>
            </w:r>
          </w:p>
        </w:tc>
        <w:tc>
          <w:tcPr>
            <w:tcW w:w="538" w:type="pct"/>
            <w:tcBorders>
              <w:left w:val="nil"/>
              <w:bottom w:val="single" w:sz="4" w:space="0" w:color="auto"/>
              <w:right w:val="nil"/>
            </w:tcBorders>
            <w:shd w:val="clear" w:color="auto" w:fill="auto"/>
            <w:vAlign w:val="bottom"/>
          </w:tcPr>
          <w:p w14:paraId="690D3AE9"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1.637</w:t>
            </w:r>
          </w:p>
        </w:tc>
        <w:tc>
          <w:tcPr>
            <w:tcW w:w="623" w:type="pct"/>
            <w:tcBorders>
              <w:left w:val="nil"/>
              <w:bottom w:val="single" w:sz="4" w:space="0" w:color="auto"/>
              <w:right w:val="nil"/>
            </w:tcBorders>
            <w:shd w:val="clear" w:color="auto" w:fill="auto"/>
            <w:vAlign w:val="bottom"/>
          </w:tcPr>
          <w:p w14:paraId="3B99DF1A"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117</w:t>
            </w:r>
          </w:p>
        </w:tc>
        <w:tc>
          <w:tcPr>
            <w:tcW w:w="593" w:type="pct"/>
            <w:tcBorders>
              <w:left w:val="nil"/>
              <w:bottom w:val="single" w:sz="4" w:space="0" w:color="auto"/>
              <w:right w:val="nil"/>
            </w:tcBorders>
            <w:shd w:val="clear" w:color="auto" w:fill="auto"/>
            <w:vAlign w:val="bottom"/>
          </w:tcPr>
          <w:p w14:paraId="1910B5D9" w14:textId="77777777" w:rsidR="006C0684" w:rsidRPr="00F629B8" w:rsidRDefault="006C0684" w:rsidP="00B01F0A">
            <w:pPr>
              <w:jc w:val="right"/>
              <w:rPr>
                <w:rFonts w:ascii="Arial" w:hAnsi="Arial" w:cs="Arial"/>
                <w:color w:val="000000"/>
                <w:sz w:val="17"/>
                <w:szCs w:val="17"/>
              </w:rPr>
            </w:pPr>
            <w:r>
              <w:rPr>
                <w:rFonts w:ascii="Arial" w:hAnsi="Arial" w:cs="Arial"/>
                <w:color w:val="000000"/>
                <w:sz w:val="17"/>
                <w:szCs w:val="17"/>
              </w:rPr>
              <w:t>5.801</w:t>
            </w:r>
          </w:p>
        </w:tc>
      </w:tr>
      <w:tr w:rsidR="006C0684" w:rsidRPr="00BF22C7" w14:paraId="6F04F366" w14:textId="77777777" w:rsidTr="00B01F0A">
        <w:trPr>
          <w:trHeight w:val="161"/>
        </w:trPr>
        <w:tc>
          <w:tcPr>
            <w:tcW w:w="1637" w:type="pct"/>
          </w:tcPr>
          <w:p w14:paraId="433B5357" w14:textId="77777777" w:rsidR="006C0684" w:rsidRPr="005B35F4" w:rsidRDefault="006C0684" w:rsidP="00B01F0A">
            <w:pPr>
              <w:pStyle w:val="Tot"/>
              <w:spacing w:line="220" w:lineRule="exact"/>
              <w:rPr>
                <w:rFonts w:cs="Arial"/>
                <w:b/>
                <w:bCs/>
                <w:color w:val="000000" w:themeColor="text1"/>
                <w:sz w:val="17"/>
                <w:szCs w:val="17"/>
                <w:lang w:val="hr-HR"/>
              </w:rPr>
            </w:pPr>
            <w:bookmarkStart w:id="1037" w:name="_Toc67330093"/>
            <w:r w:rsidRPr="005B35F4">
              <w:rPr>
                <w:rFonts w:cs="Arial"/>
                <w:b/>
                <w:bCs/>
                <w:color w:val="000000" w:themeColor="text1"/>
                <w:sz w:val="17"/>
                <w:szCs w:val="17"/>
                <w:lang w:val="hr-HR"/>
              </w:rPr>
              <w:t>Ukupna imovina</w:t>
            </w:r>
            <w:bookmarkEnd w:id="1037"/>
            <w:r w:rsidRPr="005B35F4">
              <w:rPr>
                <w:rFonts w:cs="Arial"/>
                <w:b/>
                <w:bCs/>
                <w:color w:val="000000" w:themeColor="text1"/>
                <w:sz w:val="17"/>
                <w:szCs w:val="17"/>
                <w:lang w:val="hr-HR"/>
              </w:rPr>
              <w:t xml:space="preserve"> </w:t>
            </w:r>
          </w:p>
        </w:tc>
        <w:tc>
          <w:tcPr>
            <w:tcW w:w="547" w:type="pct"/>
            <w:tcBorders>
              <w:top w:val="single" w:sz="4" w:space="0" w:color="auto"/>
              <w:left w:val="nil"/>
              <w:bottom w:val="single" w:sz="8" w:space="0" w:color="auto"/>
              <w:right w:val="nil"/>
            </w:tcBorders>
            <w:shd w:val="clear" w:color="auto" w:fill="auto"/>
            <w:vAlign w:val="bottom"/>
          </w:tcPr>
          <w:p w14:paraId="55F90D5E" w14:textId="77777777" w:rsidR="006C0684" w:rsidRPr="005B35F4" w:rsidRDefault="006C0684" w:rsidP="00B01F0A">
            <w:pPr>
              <w:jc w:val="right"/>
              <w:rPr>
                <w:rFonts w:ascii="Arial" w:hAnsi="Arial" w:cs="Arial"/>
                <w:b/>
                <w:bCs/>
                <w:color w:val="000000"/>
                <w:sz w:val="17"/>
                <w:szCs w:val="17"/>
              </w:rPr>
            </w:pPr>
            <w:r>
              <w:rPr>
                <w:rFonts w:ascii="Arial" w:hAnsi="Arial" w:cs="Arial"/>
                <w:b/>
                <w:bCs/>
                <w:color w:val="000000"/>
                <w:sz w:val="17"/>
                <w:szCs w:val="17"/>
              </w:rPr>
              <w:t>667.020</w:t>
            </w:r>
          </w:p>
        </w:tc>
        <w:tc>
          <w:tcPr>
            <w:tcW w:w="534" w:type="pct"/>
            <w:tcBorders>
              <w:top w:val="single" w:sz="4" w:space="0" w:color="auto"/>
              <w:left w:val="nil"/>
              <w:bottom w:val="single" w:sz="8" w:space="0" w:color="auto"/>
              <w:right w:val="nil"/>
            </w:tcBorders>
            <w:shd w:val="clear" w:color="auto" w:fill="auto"/>
            <w:vAlign w:val="bottom"/>
          </w:tcPr>
          <w:p w14:paraId="4E82A40B" w14:textId="77777777" w:rsidR="006C0684" w:rsidRPr="005B35F4" w:rsidRDefault="006C0684" w:rsidP="00B01F0A">
            <w:pPr>
              <w:jc w:val="right"/>
              <w:rPr>
                <w:rFonts w:ascii="Arial" w:hAnsi="Arial" w:cs="Arial"/>
                <w:b/>
                <w:bCs/>
                <w:color w:val="000000"/>
                <w:sz w:val="17"/>
                <w:szCs w:val="17"/>
              </w:rPr>
            </w:pPr>
            <w:r>
              <w:rPr>
                <w:rFonts w:ascii="Arial" w:hAnsi="Arial" w:cs="Arial"/>
                <w:b/>
                <w:bCs/>
                <w:color w:val="000000"/>
                <w:sz w:val="17"/>
                <w:szCs w:val="17"/>
              </w:rPr>
              <w:t>192.019</w:t>
            </w:r>
          </w:p>
        </w:tc>
        <w:tc>
          <w:tcPr>
            <w:tcW w:w="528" w:type="pct"/>
            <w:tcBorders>
              <w:top w:val="single" w:sz="4" w:space="0" w:color="auto"/>
              <w:left w:val="nil"/>
              <w:bottom w:val="single" w:sz="8" w:space="0" w:color="auto"/>
              <w:right w:val="nil"/>
            </w:tcBorders>
            <w:shd w:val="clear" w:color="auto" w:fill="auto"/>
            <w:vAlign w:val="bottom"/>
          </w:tcPr>
          <w:p w14:paraId="04DC0C1F" w14:textId="77777777" w:rsidR="006C0684" w:rsidRPr="005B35F4" w:rsidRDefault="006C0684" w:rsidP="00B01F0A">
            <w:pPr>
              <w:jc w:val="right"/>
              <w:rPr>
                <w:rFonts w:ascii="Arial" w:hAnsi="Arial" w:cs="Arial"/>
                <w:b/>
                <w:bCs/>
                <w:color w:val="000000"/>
                <w:sz w:val="17"/>
                <w:szCs w:val="17"/>
              </w:rPr>
            </w:pPr>
            <w:r>
              <w:rPr>
                <w:rFonts w:ascii="Arial" w:hAnsi="Arial" w:cs="Arial"/>
                <w:b/>
                <w:bCs/>
                <w:color w:val="000000"/>
                <w:sz w:val="17"/>
                <w:szCs w:val="17"/>
              </w:rPr>
              <w:t>420.542</w:t>
            </w:r>
          </w:p>
        </w:tc>
        <w:tc>
          <w:tcPr>
            <w:tcW w:w="538" w:type="pct"/>
            <w:tcBorders>
              <w:top w:val="single" w:sz="4" w:space="0" w:color="auto"/>
              <w:left w:val="nil"/>
              <w:bottom w:val="single" w:sz="8" w:space="0" w:color="auto"/>
              <w:right w:val="nil"/>
            </w:tcBorders>
            <w:shd w:val="clear" w:color="auto" w:fill="auto"/>
            <w:vAlign w:val="bottom"/>
          </w:tcPr>
          <w:p w14:paraId="08C9B7BD" w14:textId="77777777" w:rsidR="006C0684" w:rsidRPr="005B35F4" w:rsidRDefault="006C0684" w:rsidP="00B01F0A">
            <w:pPr>
              <w:jc w:val="right"/>
              <w:rPr>
                <w:rFonts w:ascii="Arial" w:hAnsi="Arial" w:cs="Arial"/>
                <w:b/>
                <w:bCs/>
                <w:color w:val="000000"/>
                <w:sz w:val="17"/>
                <w:szCs w:val="17"/>
              </w:rPr>
            </w:pPr>
            <w:r>
              <w:rPr>
                <w:rFonts w:ascii="Arial" w:hAnsi="Arial" w:cs="Arial"/>
                <w:b/>
                <w:bCs/>
                <w:color w:val="000000"/>
                <w:sz w:val="17"/>
                <w:szCs w:val="17"/>
              </w:rPr>
              <w:t>1.000.719</w:t>
            </w:r>
          </w:p>
        </w:tc>
        <w:tc>
          <w:tcPr>
            <w:tcW w:w="623" w:type="pct"/>
            <w:tcBorders>
              <w:top w:val="single" w:sz="4" w:space="0" w:color="auto"/>
              <w:left w:val="nil"/>
              <w:bottom w:val="single" w:sz="8" w:space="0" w:color="auto"/>
              <w:right w:val="nil"/>
            </w:tcBorders>
            <w:shd w:val="clear" w:color="auto" w:fill="auto"/>
            <w:vAlign w:val="bottom"/>
          </w:tcPr>
          <w:p w14:paraId="3D9A8329" w14:textId="77777777" w:rsidR="006C0684" w:rsidRPr="005B35F4" w:rsidRDefault="006C0684" w:rsidP="00B01F0A">
            <w:pPr>
              <w:jc w:val="right"/>
              <w:rPr>
                <w:rFonts w:ascii="Arial" w:hAnsi="Arial" w:cs="Arial"/>
                <w:b/>
                <w:bCs/>
                <w:color w:val="000000"/>
                <w:sz w:val="17"/>
                <w:szCs w:val="17"/>
              </w:rPr>
            </w:pPr>
            <w:r>
              <w:rPr>
                <w:rFonts w:ascii="Arial" w:hAnsi="Arial" w:cs="Arial"/>
                <w:b/>
                <w:bCs/>
                <w:color w:val="000000"/>
                <w:sz w:val="17"/>
                <w:szCs w:val="17"/>
              </w:rPr>
              <w:t>1.719.347</w:t>
            </w:r>
          </w:p>
        </w:tc>
        <w:tc>
          <w:tcPr>
            <w:tcW w:w="593" w:type="pct"/>
            <w:tcBorders>
              <w:top w:val="single" w:sz="4" w:space="0" w:color="auto"/>
              <w:left w:val="nil"/>
              <w:bottom w:val="single" w:sz="8" w:space="0" w:color="auto"/>
              <w:right w:val="nil"/>
            </w:tcBorders>
            <w:shd w:val="clear" w:color="auto" w:fill="auto"/>
            <w:vAlign w:val="bottom"/>
          </w:tcPr>
          <w:p w14:paraId="6BA689E4" w14:textId="77777777" w:rsidR="006C0684" w:rsidRPr="005B35F4" w:rsidRDefault="006C0684" w:rsidP="00B01F0A">
            <w:pPr>
              <w:jc w:val="right"/>
              <w:rPr>
                <w:rFonts w:ascii="Arial" w:hAnsi="Arial" w:cs="Arial"/>
                <w:b/>
                <w:bCs/>
                <w:color w:val="000000"/>
                <w:sz w:val="17"/>
                <w:szCs w:val="17"/>
              </w:rPr>
            </w:pPr>
            <w:r>
              <w:rPr>
                <w:rFonts w:ascii="Arial" w:hAnsi="Arial" w:cs="Arial"/>
                <w:b/>
                <w:bCs/>
                <w:color w:val="000000"/>
                <w:sz w:val="17"/>
                <w:szCs w:val="17"/>
              </w:rPr>
              <w:t>3.999.647</w:t>
            </w:r>
          </w:p>
        </w:tc>
      </w:tr>
      <w:tr w:rsidR="006C0684" w:rsidRPr="005B35F4" w14:paraId="18DD9E84" w14:textId="77777777" w:rsidTr="00B01F0A">
        <w:trPr>
          <w:trHeight w:val="236"/>
        </w:trPr>
        <w:tc>
          <w:tcPr>
            <w:tcW w:w="1637" w:type="pct"/>
          </w:tcPr>
          <w:p w14:paraId="2BFA8EC3" w14:textId="77777777" w:rsidR="006C0684" w:rsidRPr="005B35F4" w:rsidRDefault="006C0684" w:rsidP="00B01F0A">
            <w:pPr>
              <w:pStyle w:val="Thin"/>
              <w:spacing w:line="60" w:lineRule="exact"/>
              <w:rPr>
                <w:rFonts w:cs="Arial"/>
                <w:bCs/>
                <w:color w:val="000000" w:themeColor="text1"/>
                <w:sz w:val="17"/>
                <w:szCs w:val="17"/>
                <w:lang w:val="hr-HR"/>
              </w:rPr>
            </w:pPr>
          </w:p>
        </w:tc>
        <w:tc>
          <w:tcPr>
            <w:tcW w:w="547" w:type="pct"/>
            <w:tcBorders>
              <w:top w:val="single" w:sz="12" w:space="0" w:color="auto"/>
            </w:tcBorders>
            <w:vAlign w:val="bottom"/>
          </w:tcPr>
          <w:p w14:paraId="4643884F" w14:textId="77777777" w:rsidR="006C0684" w:rsidRPr="005B35F4" w:rsidRDefault="006C0684" w:rsidP="00B01F0A">
            <w:pPr>
              <w:jc w:val="right"/>
              <w:rPr>
                <w:rFonts w:ascii="Arial" w:hAnsi="Arial" w:cs="Arial"/>
                <w:color w:val="000000"/>
                <w:sz w:val="17"/>
                <w:szCs w:val="17"/>
              </w:rPr>
            </w:pPr>
          </w:p>
        </w:tc>
        <w:tc>
          <w:tcPr>
            <w:tcW w:w="534" w:type="pct"/>
            <w:tcBorders>
              <w:top w:val="single" w:sz="12" w:space="0" w:color="auto"/>
            </w:tcBorders>
            <w:vAlign w:val="bottom"/>
          </w:tcPr>
          <w:p w14:paraId="27D124C1" w14:textId="77777777" w:rsidR="006C0684" w:rsidRPr="005B35F4" w:rsidRDefault="006C0684" w:rsidP="00B01F0A">
            <w:pPr>
              <w:jc w:val="right"/>
              <w:rPr>
                <w:rFonts w:ascii="Arial" w:hAnsi="Arial" w:cs="Arial"/>
                <w:color w:val="000000"/>
                <w:sz w:val="17"/>
                <w:szCs w:val="17"/>
              </w:rPr>
            </w:pPr>
          </w:p>
        </w:tc>
        <w:tc>
          <w:tcPr>
            <w:tcW w:w="528" w:type="pct"/>
            <w:tcBorders>
              <w:top w:val="single" w:sz="12" w:space="0" w:color="auto"/>
            </w:tcBorders>
            <w:vAlign w:val="bottom"/>
          </w:tcPr>
          <w:p w14:paraId="1D7BC2BA" w14:textId="77777777" w:rsidR="006C0684" w:rsidRPr="005B35F4" w:rsidRDefault="006C0684" w:rsidP="00B01F0A">
            <w:pPr>
              <w:jc w:val="right"/>
              <w:rPr>
                <w:rFonts w:ascii="Arial" w:hAnsi="Arial" w:cs="Arial"/>
                <w:color w:val="000000"/>
                <w:sz w:val="17"/>
                <w:szCs w:val="17"/>
              </w:rPr>
            </w:pPr>
          </w:p>
        </w:tc>
        <w:tc>
          <w:tcPr>
            <w:tcW w:w="538" w:type="pct"/>
            <w:tcBorders>
              <w:top w:val="single" w:sz="12" w:space="0" w:color="auto"/>
            </w:tcBorders>
            <w:vAlign w:val="bottom"/>
          </w:tcPr>
          <w:p w14:paraId="2FEA1F68" w14:textId="77777777" w:rsidR="006C0684" w:rsidRPr="005B35F4" w:rsidRDefault="006C0684" w:rsidP="00B01F0A">
            <w:pPr>
              <w:jc w:val="right"/>
              <w:rPr>
                <w:rFonts w:ascii="Arial" w:hAnsi="Arial" w:cs="Arial"/>
                <w:color w:val="000000"/>
                <w:sz w:val="17"/>
                <w:szCs w:val="17"/>
              </w:rPr>
            </w:pPr>
          </w:p>
        </w:tc>
        <w:tc>
          <w:tcPr>
            <w:tcW w:w="623" w:type="pct"/>
            <w:tcBorders>
              <w:top w:val="single" w:sz="12" w:space="0" w:color="auto"/>
            </w:tcBorders>
            <w:vAlign w:val="bottom"/>
          </w:tcPr>
          <w:p w14:paraId="43C39759" w14:textId="77777777" w:rsidR="006C0684" w:rsidRPr="005B35F4" w:rsidRDefault="006C0684" w:rsidP="00B01F0A">
            <w:pPr>
              <w:jc w:val="right"/>
              <w:rPr>
                <w:rFonts w:ascii="Arial" w:hAnsi="Arial" w:cs="Arial"/>
                <w:color w:val="000000"/>
                <w:sz w:val="17"/>
                <w:szCs w:val="17"/>
              </w:rPr>
            </w:pPr>
          </w:p>
        </w:tc>
        <w:tc>
          <w:tcPr>
            <w:tcW w:w="593" w:type="pct"/>
            <w:tcBorders>
              <w:top w:val="single" w:sz="12" w:space="0" w:color="auto"/>
            </w:tcBorders>
            <w:vAlign w:val="bottom"/>
          </w:tcPr>
          <w:p w14:paraId="4191FE82" w14:textId="77777777" w:rsidR="006C0684" w:rsidRPr="005B35F4" w:rsidRDefault="006C0684" w:rsidP="00B01F0A">
            <w:pPr>
              <w:jc w:val="right"/>
              <w:rPr>
                <w:rFonts w:ascii="Arial" w:hAnsi="Arial" w:cs="Arial"/>
                <w:color w:val="000000"/>
                <w:sz w:val="17"/>
                <w:szCs w:val="17"/>
              </w:rPr>
            </w:pPr>
          </w:p>
        </w:tc>
      </w:tr>
      <w:tr w:rsidR="006C0684" w:rsidRPr="005B35F4" w14:paraId="64D9ECD0" w14:textId="77777777" w:rsidTr="00B01F0A">
        <w:trPr>
          <w:trHeight w:val="161"/>
        </w:trPr>
        <w:tc>
          <w:tcPr>
            <w:tcW w:w="1637" w:type="pct"/>
          </w:tcPr>
          <w:p w14:paraId="0916E6E7" w14:textId="77777777" w:rsidR="006C0684" w:rsidRPr="005B35F4" w:rsidRDefault="006C0684" w:rsidP="00B01F0A">
            <w:pPr>
              <w:pStyle w:val="TT"/>
              <w:spacing w:line="220" w:lineRule="exact"/>
              <w:rPr>
                <w:rFonts w:cs="Arial"/>
                <w:b/>
                <w:bCs/>
                <w:color w:val="000000" w:themeColor="text1"/>
                <w:sz w:val="17"/>
                <w:szCs w:val="17"/>
                <w:lang w:val="hr-HR"/>
              </w:rPr>
            </w:pPr>
            <w:bookmarkStart w:id="1038" w:name="_Toc67330094"/>
            <w:r w:rsidRPr="005B35F4">
              <w:rPr>
                <w:rFonts w:cs="Arial"/>
                <w:b/>
                <w:bCs/>
                <w:color w:val="000000" w:themeColor="text1"/>
                <w:sz w:val="17"/>
                <w:szCs w:val="17"/>
                <w:lang w:val="hr-HR"/>
              </w:rPr>
              <w:t>Obveze</w:t>
            </w:r>
            <w:bookmarkEnd w:id="1038"/>
          </w:p>
        </w:tc>
        <w:tc>
          <w:tcPr>
            <w:tcW w:w="547" w:type="pct"/>
            <w:vAlign w:val="bottom"/>
          </w:tcPr>
          <w:p w14:paraId="4EA4E131" w14:textId="77777777" w:rsidR="006C0684" w:rsidRPr="005B35F4" w:rsidRDefault="006C0684" w:rsidP="00B01F0A">
            <w:pPr>
              <w:jc w:val="right"/>
              <w:rPr>
                <w:rFonts w:ascii="Arial" w:hAnsi="Arial" w:cs="Arial"/>
                <w:color w:val="000000"/>
                <w:sz w:val="17"/>
                <w:szCs w:val="17"/>
              </w:rPr>
            </w:pPr>
          </w:p>
        </w:tc>
        <w:tc>
          <w:tcPr>
            <w:tcW w:w="534" w:type="pct"/>
            <w:vAlign w:val="bottom"/>
          </w:tcPr>
          <w:p w14:paraId="265FF443" w14:textId="77777777" w:rsidR="006C0684" w:rsidRPr="005B35F4" w:rsidRDefault="006C0684" w:rsidP="00B01F0A">
            <w:pPr>
              <w:jc w:val="right"/>
              <w:rPr>
                <w:rFonts w:ascii="Arial" w:hAnsi="Arial" w:cs="Arial"/>
                <w:color w:val="000000"/>
                <w:sz w:val="17"/>
                <w:szCs w:val="17"/>
              </w:rPr>
            </w:pPr>
          </w:p>
        </w:tc>
        <w:tc>
          <w:tcPr>
            <w:tcW w:w="528" w:type="pct"/>
            <w:vAlign w:val="bottom"/>
          </w:tcPr>
          <w:p w14:paraId="4A2A718D" w14:textId="77777777" w:rsidR="006C0684" w:rsidRPr="005B35F4" w:rsidRDefault="006C0684" w:rsidP="00B01F0A">
            <w:pPr>
              <w:jc w:val="right"/>
              <w:rPr>
                <w:rFonts w:ascii="Arial" w:hAnsi="Arial" w:cs="Arial"/>
                <w:color w:val="000000"/>
                <w:sz w:val="17"/>
                <w:szCs w:val="17"/>
              </w:rPr>
            </w:pPr>
          </w:p>
        </w:tc>
        <w:tc>
          <w:tcPr>
            <w:tcW w:w="538" w:type="pct"/>
            <w:vAlign w:val="bottom"/>
          </w:tcPr>
          <w:p w14:paraId="59530570" w14:textId="77777777" w:rsidR="006C0684" w:rsidRPr="005B35F4" w:rsidRDefault="006C0684" w:rsidP="00B01F0A">
            <w:pPr>
              <w:jc w:val="right"/>
              <w:rPr>
                <w:rFonts w:ascii="Arial" w:hAnsi="Arial" w:cs="Arial"/>
                <w:color w:val="000000"/>
                <w:sz w:val="17"/>
                <w:szCs w:val="17"/>
              </w:rPr>
            </w:pPr>
          </w:p>
        </w:tc>
        <w:tc>
          <w:tcPr>
            <w:tcW w:w="623" w:type="pct"/>
            <w:vAlign w:val="bottom"/>
          </w:tcPr>
          <w:p w14:paraId="61048402" w14:textId="77777777" w:rsidR="006C0684" w:rsidRPr="005B35F4" w:rsidRDefault="006C0684" w:rsidP="00B01F0A">
            <w:pPr>
              <w:jc w:val="right"/>
              <w:rPr>
                <w:rFonts w:ascii="Arial" w:hAnsi="Arial" w:cs="Arial"/>
                <w:color w:val="000000"/>
                <w:sz w:val="17"/>
                <w:szCs w:val="17"/>
              </w:rPr>
            </w:pPr>
          </w:p>
        </w:tc>
        <w:tc>
          <w:tcPr>
            <w:tcW w:w="593" w:type="pct"/>
            <w:vAlign w:val="bottom"/>
          </w:tcPr>
          <w:p w14:paraId="05493744" w14:textId="77777777" w:rsidR="006C0684" w:rsidRPr="005B35F4" w:rsidRDefault="006C0684" w:rsidP="00B01F0A">
            <w:pPr>
              <w:jc w:val="right"/>
              <w:rPr>
                <w:rFonts w:ascii="Arial" w:hAnsi="Arial" w:cs="Arial"/>
                <w:color w:val="000000"/>
                <w:sz w:val="17"/>
                <w:szCs w:val="17"/>
              </w:rPr>
            </w:pPr>
          </w:p>
        </w:tc>
      </w:tr>
      <w:tr w:rsidR="006C0684" w:rsidRPr="005B35F4" w14:paraId="2DB49FC3" w14:textId="77777777" w:rsidTr="00B01F0A">
        <w:trPr>
          <w:trHeight w:val="161"/>
        </w:trPr>
        <w:tc>
          <w:tcPr>
            <w:tcW w:w="1637" w:type="pct"/>
          </w:tcPr>
          <w:p w14:paraId="175EE1D9" w14:textId="77777777" w:rsidR="006C0684" w:rsidRPr="005B35F4" w:rsidRDefault="006C0684" w:rsidP="00B01F0A">
            <w:pPr>
              <w:pStyle w:val="TT"/>
              <w:spacing w:line="220" w:lineRule="exact"/>
              <w:rPr>
                <w:rFonts w:cs="Arial"/>
                <w:color w:val="000000" w:themeColor="text1"/>
                <w:sz w:val="17"/>
                <w:szCs w:val="17"/>
                <w:lang w:val="hr-HR"/>
              </w:rPr>
            </w:pPr>
            <w:bookmarkStart w:id="1039" w:name="_Toc67330095"/>
            <w:r w:rsidRPr="005B35F4">
              <w:rPr>
                <w:rFonts w:cs="Arial"/>
                <w:color w:val="000000" w:themeColor="text1"/>
                <w:spacing w:val="-2"/>
                <w:sz w:val="17"/>
                <w:szCs w:val="17"/>
                <w:lang w:val="hr-HR"/>
              </w:rPr>
              <w:t>Obveze po depozitima</w:t>
            </w:r>
            <w:bookmarkEnd w:id="1039"/>
          </w:p>
        </w:tc>
        <w:tc>
          <w:tcPr>
            <w:tcW w:w="547" w:type="pct"/>
            <w:tcBorders>
              <w:top w:val="nil"/>
              <w:left w:val="nil"/>
              <w:bottom w:val="nil"/>
              <w:right w:val="nil"/>
            </w:tcBorders>
            <w:shd w:val="clear" w:color="auto" w:fill="auto"/>
            <w:vAlign w:val="bottom"/>
          </w:tcPr>
          <w:p w14:paraId="2E0B0618"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54.375</w:t>
            </w:r>
          </w:p>
        </w:tc>
        <w:tc>
          <w:tcPr>
            <w:tcW w:w="534" w:type="pct"/>
            <w:tcBorders>
              <w:top w:val="nil"/>
              <w:left w:val="nil"/>
              <w:bottom w:val="nil"/>
              <w:right w:val="nil"/>
            </w:tcBorders>
            <w:shd w:val="clear" w:color="auto" w:fill="auto"/>
            <w:vAlign w:val="bottom"/>
          </w:tcPr>
          <w:p w14:paraId="77F58C66"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41</w:t>
            </w:r>
          </w:p>
        </w:tc>
        <w:tc>
          <w:tcPr>
            <w:tcW w:w="528" w:type="pct"/>
            <w:tcBorders>
              <w:top w:val="nil"/>
              <w:left w:val="nil"/>
              <w:bottom w:val="nil"/>
              <w:right w:val="nil"/>
            </w:tcBorders>
            <w:shd w:val="clear" w:color="auto" w:fill="auto"/>
            <w:vAlign w:val="bottom"/>
          </w:tcPr>
          <w:p w14:paraId="22182269"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29.752</w:t>
            </w:r>
          </w:p>
        </w:tc>
        <w:tc>
          <w:tcPr>
            <w:tcW w:w="538" w:type="pct"/>
            <w:tcBorders>
              <w:top w:val="nil"/>
              <w:left w:val="nil"/>
              <w:bottom w:val="nil"/>
              <w:right w:val="nil"/>
            </w:tcBorders>
            <w:shd w:val="clear" w:color="auto" w:fill="auto"/>
            <w:vAlign w:val="bottom"/>
          </w:tcPr>
          <w:p w14:paraId="12ECEBA4"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299</w:t>
            </w:r>
          </w:p>
        </w:tc>
        <w:tc>
          <w:tcPr>
            <w:tcW w:w="623" w:type="pct"/>
            <w:tcBorders>
              <w:top w:val="nil"/>
              <w:left w:val="nil"/>
              <w:bottom w:val="nil"/>
              <w:right w:val="nil"/>
            </w:tcBorders>
            <w:shd w:val="clear" w:color="auto" w:fill="auto"/>
            <w:vAlign w:val="bottom"/>
          </w:tcPr>
          <w:p w14:paraId="2618AFB9"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11.045</w:t>
            </w:r>
          </w:p>
        </w:tc>
        <w:tc>
          <w:tcPr>
            <w:tcW w:w="593" w:type="pct"/>
            <w:tcBorders>
              <w:top w:val="nil"/>
              <w:left w:val="nil"/>
              <w:bottom w:val="nil"/>
              <w:right w:val="nil"/>
            </w:tcBorders>
            <w:shd w:val="clear" w:color="auto" w:fill="auto"/>
            <w:vAlign w:val="bottom"/>
          </w:tcPr>
          <w:p w14:paraId="1C1A0814"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95.512</w:t>
            </w:r>
          </w:p>
        </w:tc>
      </w:tr>
      <w:tr w:rsidR="006C0684" w:rsidRPr="005B35F4" w14:paraId="3D8E8A5F" w14:textId="77777777" w:rsidTr="00B01F0A">
        <w:trPr>
          <w:trHeight w:val="153"/>
        </w:trPr>
        <w:tc>
          <w:tcPr>
            <w:tcW w:w="1637" w:type="pct"/>
          </w:tcPr>
          <w:p w14:paraId="0561D409" w14:textId="77777777" w:rsidR="006C0684" w:rsidRPr="005B35F4" w:rsidRDefault="006C0684" w:rsidP="00B01F0A">
            <w:pPr>
              <w:pStyle w:val="TT"/>
              <w:spacing w:line="220" w:lineRule="exact"/>
              <w:rPr>
                <w:rFonts w:cs="Arial"/>
                <w:color w:val="000000" w:themeColor="text1"/>
                <w:sz w:val="17"/>
                <w:szCs w:val="17"/>
                <w:lang w:val="hr-HR"/>
              </w:rPr>
            </w:pPr>
            <w:bookmarkStart w:id="1040" w:name="_Toc67330096"/>
            <w:r w:rsidRPr="005B35F4">
              <w:rPr>
                <w:rFonts w:cs="Arial"/>
                <w:color w:val="000000" w:themeColor="text1"/>
                <w:spacing w:val="-2"/>
                <w:sz w:val="17"/>
                <w:szCs w:val="17"/>
                <w:lang w:val="hr-HR"/>
              </w:rPr>
              <w:t>Obveze po kreditima</w:t>
            </w:r>
            <w:bookmarkEnd w:id="1040"/>
          </w:p>
        </w:tc>
        <w:tc>
          <w:tcPr>
            <w:tcW w:w="547" w:type="pct"/>
            <w:tcBorders>
              <w:top w:val="nil"/>
              <w:left w:val="nil"/>
              <w:bottom w:val="nil"/>
              <w:right w:val="nil"/>
            </w:tcBorders>
            <w:shd w:val="clear" w:color="auto" w:fill="auto"/>
            <w:vAlign w:val="bottom"/>
          </w:tcPr>
          <w:p w14:paraId="151008BB"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31.460</w:t>
            </w:r>
          </w:p>
        </w:tc>
        <w:tc>
          <w:tcPr>
            <w:tcW w:w="534" w:type="pct"/>
            <w:tcBorders>
              <w:top w:val="nil"/>
              <w:left w:val="nil"/>
              <w:bottom w:val="nil"/>
              <w:right w:val="nil"/>
            </w:tcBorders>
            <w:shd w:val="clear" w:color="auto" w:fill="auto"/>
            <w:vAlign w:val="bottom"/>
          </w:tcPr>
          <w:p w14:paraId="232BAEE6" w14:textId="6907A85A"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55.735</w:t>
            </w:r>
            <w:r w:rsidR="00EF5B26">
              <w:rPr>
                <w:rFonts w:ascii="Arial" w:hAnsi="Arial" w:cs="Arial"/>
                <w:color w:val="000000"/>
                <w:sz w:val="17"/>
                <w:szCs w:val="17"/>
              </w:rPr>
              <w:t>**</w:t>
            </w:r>
          </w:p>
        </w:tc>
        <w:tc>
          <w:tcPr>
            <w:tcW w:w="528" w:type="pct"/>
            <w:tcBorders>
              <w:top w:val="nil"/>
              <w:left w:val="nil"/>
              <w:bottom w:val="nil"/>
              <w:right w:val="nil"/>
            </w:tcBorders>
            <w:shd w:val="clear" w:color="auto" w:fill="auto"/>
            <w:vAlign w:val="bottom"/>
          </w:tcPr>
          <w:p w14:paraId="5DE17389"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277.619</w:t>
            </w:r>
          </w:p>
        </w:tc>
        <w:tc>
          <w:tcPr>
            <w:tcW w:w="538" w:type="pct"/>
            <w:tcBorders>
              <w:top w:val="nil"/>
              <w:left w:val="nil"/>
              <w:bottom w:val="nil"/>
              <w:right w:val="nil"/>
            </w:tcBorders>
            <w:shd w:val="clear" w:color="auto" w:fill="auto"/>
            <w:vAlign w:val="bottom"/>
          </w:tcPr>
          <w:p w14:paraId="2D1A41A3"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695.465</w:t>
            </w:r>
          </w:p>
        </w:tc>
        <w:tc>
          <w:tcPr>
            <w:tcW w:w="623" w:type="pct"/>
            <w:tcBorders>
              <w:top w:val="nil"/>
              <w:left w:val="nil"/>
              <w:bottom w:val="nil"/>
              <w:right w:val="nil"/>
            </w:tcBorders>
            <w:shd w:val="clear" w:color="auto" w:fill="auto"/>
            <w:vAlign w:val="bottom"/>
          </w:tcPr>
          <w:p w14:paraId="6354CF26"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1.227.989</w:t>
            </w:r>
          </w:p>
        </w:tc>
        <w:tc>
          <w:tcPr>
            <w:tcW w:w="593" w:type="pct"/>
            <w:tcBorders>
              <w:top w:val="nil"/>
              <w:left w:val="nil"/>
              <w:bottom w:val="nil"/>
              <w:right w:val="nil"/>
            </w:tcBorders>
            <w:shd w:val="clear" w:color="auto" w:fill="auto"/>
            <w:vAlign w:val="bottom"/>
          </w:tcPr>
          <w:p w14:paraId="479BC2D7"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2.288.268</w:t>
            </w:r>
          </w:p>
        </w:tc>
      </w:tr>
      <w:tr w:rsidR="006C0684" w:rsidRPr="005B35F4" w14:paraId="66E8F53B" w14:textId="77777777" w:rsidTr="00B01F0A">
        <w:trPr>
          <w:trHeight w:val="315"/>
        </w:trPr>
        <w:tc>
          <w:tcPr>
            <w:tcW w:w="1637" w:type="pct"/>
            <w:vAlign w:val="bottom"/>
          </w:tcPr>
          <w:p w14:paraId="205F374E" w14:textId="77777777" w:rsidR="006C0684" w:rsidRPr="005B35F4" w:rsidRDefault="006C0684" w:rsidP="00B01F0A">
            <w:pPr>
              <w:pStyle w:val="TT"/>
              <w:spacing w:line="220" w:lineRule="exact"/>
              <w:rPr>
                <w:rFonts w:cs="Arial"/>
                <w:color w:val="000000" w:themeColor="text1"/>
                <w:spacing w:val="-2"/>
                <w:sz w:val="17"/>
                <w:szCs w:val="17"/>
                <w:lang w:val="hr-HR"/>
              </w:rPr>
            </w:pPr>
            <w:bookmarkStart w:id="1041" w:name="_Toc67330098"/>
            <w:r w:rsidRPr="005B35F4">
              <w:rPr>
                <w:rFonts w:cs="Arial"/>
                <w:color w:val="000000" w:themeColor="text1"/>
                <w:spacing w:val="-2"/>
                <w:sz w:val="17"/>
                <w:szCs w:val="17"/>
                <w:lang w:val="hr-HR"/>
              </w:rPr>
              <w:t>Rezerviranja za garancije, preuzete i ostale obveze</w:t>
            </w:r>
            <w:bookmarkEnd w:id="1041"/>
          </w:p>
        </w:tc>
        <w:tc>
          <w:tcPr>
            <w:tcW w:w="547" w:type="pct"/>
            <w:tcBorders>
              <w:top w:val="nil"/>
              <w:left w:val="nil"/>
              <w:right w:val="nil"/>
            </w:tcBorders>
            <w:shd w:val="clear" w:color="auto" w:fill="auto"/>
            <w:vAlign w:val="bottom"/>
          </w:tcPr>
          <w:p w14:paraId="7FD9682D" w14:textId="77777777" w:rsidR="006C0684" w:rsidRPr="005B35F4" w:rsidDel="00F864B4" w:rsidRDefault="006C0684" w:rsidP="00B01F0A">
            <w:pPr>
              <w:jc w:val="right"/>
              <w:rPr>
                <w:rFonts w:ascii="Arial" w:hAnsi="Arial" w:cs="Arial"/>
                <w:color w:val="000000"/>
                <w:sz w:val="17"/>
                <w:szCs w:val="17"/>
              </w:rPr>
            </w:pPr>
            <w:r>
              <w:rPr>
                <w:rFonts w:ascii="Arial" w:hAnsi="Arial" w:cs="Arial"/>
                <w:color w:val="000000"/>
                <w:sz w:val="17"/>
                <w:szCs w:val="17"/>
              </w:rPr>
              <w:t>10.471</w:t>
            </w:r>
          </w:p>
        </w:tc>
        <w:tc>
          <w:tcPr>
            <w:tcW w:w="534" w:type="pct"/>
            <w:tcBorders>
              <w:top w:val="nil"/>
              <w:left w:val="nil"/>
              <w:right w:val="nil"/>
            </w:tcBorders>
            <w:shd w:val="clear" w:color="auto" w:fill="auto"/>
            <w:vAlign w:val="bottom"/>
          </w:tcPr>
          <w:p w14:paraId="527E7311" w14:textId="77777777" w:rsidR="006C0684" w:rsidRPr="005B35F4" w:rsidDel="00F864B4" w:rsidRDefault="006C0684" w:rsidP="00B01F0A">
            <w:pPr>
              <w:jc w:val="right"/>
              <w:rPr>
                <w:rFonts w:ascii="Arial" w:hAnsi="Arial" w:cs="Arial"/>
                <w:color w:val="000000"/>
                <w:sz w:val="17"/>
                <w:szCs w:val="17"/>
              </w:rPr>
            </w:pPr>
            <w:r>
              <w:rPr>
                <w:rFonts w:ascii="Arial" w:hAnsi="Arial" w:cs="Arial"/>
                <w:color w:val="000000"/>
                <w:sz w:val="17"/>
                <w:szCs w:val="17"/>
              </w:rPr>
              <w:t>710</w:t>
            </w:r>
          </w:p>
        </w:tc>
        <w:tc>
          <w:tcPr>
            <w:tcW w:w="528" w:type="pct"/>
            <w:tcBorders>
              <w:top w:val="nil"/>
              <w:left w:val="nil"/>
              <w:right w:val="nil"/>
            </w:tcBorders>
            <w:shd w:val="clear" w:color="auto" w:fill="auto"/>
            <w:vAlign w:val="bottom"/>
          </w:tcPr>
          <w:p w14:paraId="58114298" w14:textId="77777777" w:rsidR="006C0684" w:rsidRPr="005B35F4" w:rsidDel="00F864B4" w:rsidRDefault="006C0684" w:rsidP="00B01F0A">
            <w:pPr>
              <w:jc w:val="right"/>
              <w:rPr>
                <w:rFonts w:ascii="Arial" w:hAnsi="Arial" w:cs="Arial"/>
                <w:color w:val="000000"/>
                <w:sz w:val="17"/>
                <w:szCs w:val="17"/>
              </w:rPr>
            </w:pPr>
            <w:r>
              <w:rPr>
                <w:rFonts w:ascii="Arial" w:hAnsi="Arial" w:cs="Arial"/>
                <w:color w:val="000000"/>
                <w:sz w:val="17"/>
                <w:szCs w:val="17"/>
              </w:rPr>
              <w:t>2.400</w:t>
            </w:r>
          </w:p>
        </w:tc>
        <w:tc>
          <w:tcPr>
            <w:tcW w:w="538" w:type="pct"/>
            <w:tcBorders>
              <w:top w:val="nil"/>
              <w:left w:val="nil"/>
              <w:right w:val="nil"/>
            </w:tcBorders>
            <w:shd w:val="clear" w:color="auto" w:fill="auto"/>
            <w:vAlign w:val="bottom"/>
          </w:tcPr>
          <w:p w14:paraId="29349EE1" w14:textId="77777777" w:rsidR="006C0684" w:rsidRPr="005B35F4" w:rsidDel="00F864B4" w:rsidRDefault="006C0684" w:rsidP="00B01F0A">
            <w:pPr>
              <w:jc w:val="right"/>
              <w:rPr>
                <w:rFonts w:ascii="Arial" w:hAnsi="Arial" w:cs="Arial"/>
                <w:color w:val="000000"/>
                <w:sz w:val="17"/>
                <w:szCs w:val="17"/>
              </w:rPr>
            </w:pPr>
            <w:r>
              <w:rPr>
                <w:rFonts w:ascii="Arial" w:hAnsi="Arial" w:cs="Arial"/>
                <w:color w:val="000000"/>
                <w:sz w:val="17"/>
                <w:szCs w:val="17"/>
              </w:rPr>
              <w:t>5.627</w:t>
            </w:r>
          </w:p>
        </w:tc>
        <w:tc>
          <w:tcPr>
            <w:tcW w:w="623" w:type="pct"/>
            <w:tcBorders>
              <w:top w:val="nil"/>
              <w:left w:val="nil"/>
              <w:right w:val="nil"/>
            </w:tcBorders>
            <w:shd w:val="clear" w:color="auto" w:fill="auto"/>
            <w:vAlign w:val="bottom"/>
          </w:tcPr>
          <w:p w14:paraId="62BFF986" w14:textId="77777777" w:rsidR="006C0684" w:rsidRPr="005B35F4" w:rsidDel="00F864B4" w:rsidRDefault="006C0684" w:rsidP="00B01F0A">
            <w:pPr>
              <w:jc w:val="right"/>
              <w:rPr>
                <w:rFonts w:ascii="Arial" w:hAnsi="Arial" w:cs="Arial"/>
                <w:color w:val="000000"/>
                <w:sz w:val="17"/>
                <w:szCs w:val="17"/>
              </w:rPr>
            </w:pPr>
            <w:r>
              <w:rPr>
                <w:rFonts w:ascii="Arial" w:hAnsi="Arial" w:cs="Arial"/>
                <w:color w:val="000000"/>
                <w:sz w:val="17"/>
                <w:szCs w:val="17"/>
              </w:rPr>
              <w:t>4.160</w:t>
            </w:r>
          </w:p>
        </w:tc>
        <w:tc>
          <w:tcPr>
            <w:tcW w:w="593" w:type="pct"/>
            <w:tcBorders>
              <w:top w:val="nil"/>
              <w:left w:val="nil"/>
              <w:right w:val="nil"/>
            </w:tcBorders>
            <w:shd w:val="clear" w:color="auto" w:fill="auto"/>
            <w:vAlign w:val="bottom"/>
          </w:tcPr>
          <w:p w14:paraId="79D47712" w14:textId="77777777" w:rsidR="006C0684" w:rsidRPr="005B35F4" w:rsidDel="00F864B4" w:rsidRDefault="006C0684" w:rsidP="00B01F0A">
            <w:pPr>
              <w:jc w:val="right"/>
              <w:rPr>
                <w:rFonts w:ascii="Arial" w:hAnsi="Arial" w:cs="Arial"/>
                <w:color w:val="000000"/>
                <w:sz w:val="17"/>
                <w:szCs w:val="17"/>
              </w:rPr>
            </w:pPr>
            <w:r>
              <w:rPr>
                <w:rFonts w:ascii="Arial" w:hAnsi="Arial" w:cs="Arial"/>
                <w:color w:val="000000"/>
                <w:sz w:val="17"/>
                <w:szCs w:val="17"/>
              </w:rPr>
              <w:t>23.368</w:t>
            </w:r>
          </w:p>
        </w:tc>
      </w:tr>
      <w:tr w:rsidR="006C0684" w:rsidRPr="005B35F4" w14:paraId="278809A0" w14:textId="77777777" w:rsidTr="00B01F0A">
        <w:trPr>
          <w:trHeight w:val="153"/>
        </w:trPr>
        <w:tc>
          <w:tcPr>
            <w:tcW w:w="1637" w:type="pct"/>
          </w:tcPr>
          <w:p w14:paraId="1214D6D7" w14:textId="77777777" w:rsidR="006C0684" w:rsidRPr="005B35F4" w:rsidRDefault="006C0684" w:rsidP="00B01F0A">
            <w:pPr>
              <w:pStyle w:val="TT"/>
              <w:spacing w:line="220" w:lineRule="exact"/>
              <w:rPr>
                <w:rFonts w:cs="Arial"/>
                <w:color w:val="000000" w:themeColor="text1"/>
                <w:sz w:val="17"/>
                <w:szCs w:val="17"/>
                <w:lang w:val="hr-HR"/>
              </w:rPr>
            </w:pPr>
            <w:bookmarkStart w:id="1042" w:name="_Toc67330099"/>
            <w:r w:rsidRPr="005B35F4">
              <w:rPr>
                <w:rFonts w:cs="Arial"/>
                <w:color w:val="000000" w:themeColor="text1"/>
                <w:spacing w:val="-2"/>
                <w:sz w:val="17"/>
                <w:szCs w:val="17"/>
                <w:lang w:val="hr-HR"/>
              </w:rPr>
              <w:t>Ostale obveze</w:t>
            </w:r>
            <w:bookmarkEnd w:id="1042"/>
          </w:p>
        </w:tc>
        <w:tc>
          <w:tcPr>
            <w:tcW w:w="547" w:type="pct"/>
            <w:tcBorders>
              <w:top w:val="nil"/>
              <w:left w:val="nil"/>
              <w:bottom w:val="single" w:sz="4" w:space="0" w:color="auto"/>
              <w:right w:val="nil"/>
            </w:tcBorders>
            <w:shd w:val="clear" w:color="auto" w:fill="auto"/>
            <w:vAlign w:val="bottom"/>
          </w:tcPr>
          <w:p w14:paraId="4482B9FE"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38.208</w:t>
            </w:r>
          </w:p>
        </w:tc>
        <w:tc>
          <w:tcPr>
            <w:tcW w:w="534" w:type="pct"/>
            <w:tcBorders>
              <w:top w:val="nil"/>
              <w:left w:val="nil"/>
              <w:bottom w:val="single" w:sz="4" w:space="0" w:color="auto"/>
              <w:right w:val="nil"/>
            </w:tcBorders>
            <w:shd w:val="clear" w:color="auto" w:fill="auto"/>
            <w:vAlign w:val="bottom"/>
          </w:tcPr>
          <w:p w14:paraId="66260E7A"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2.783</w:t>
            </w:r>
          </w:p>
        </w:tc>
        <w:tc>
          <w:tcPr>
            <w:tcW w:w="528" w:type="pct"/>
            <w:tcBorders>
              <w:top w:val="nil"/>
              <w:left w:val="nil"/>
              <w:bottom w:val="single" w:sz="4" w:space="0" w:color="auto"/>
              <w:right w:val="nil"/>
            </w:tcBorders>
            <w:shd w:val="clear" w:color="auto" w:fill="auto"/>
            <w:vAlign w:val="bottom"/>
          </w:tcPr>
          <w:p w14:paraId="5D0649EA"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11.512</w:t>
            </w:r>
          </w:p>
        </w:tc>
        <w:tc>
          <w:tcPr>
            <w:tcW w:w="538" w:type="pct"/>
            <w:tcBorders>
              <w:top w:val="nil"/>
              <w:left w:val="nil"/>
              <w:bottom w:val="single" w:sz="4" w:space="0" w:color="auto"/>
              <w:right w:val="nil"/>
            </w:tcBorders>
            <w:shd w:val="clear" w:color="auto" w:fill="auto"/>
            <w:vAlign w:val="bottom"/>
          </w:tcPr>
          <w:p w14:paraId="554E8FEA"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20.531</w:t>
            </w:r>
          </w:p>
        </w:tc>
        <w:tc>
          <w:tcPr>
            <w:tcW w:w="623" w:type="pct"/>
            <w:tcBorders>
              <w:top w:val="nil"/>
              <w:left w:val="nil"/>
              <w:bottom w:val="single" w:sz="4" w:space="0" w:color="auto"/>
              <w:right w:val="nil"/>
            </w:tcBorders>
            <w:shd w:val="clear" w:color="auto" w:fill="auto"/>
            <w:vAlign w:val="bottom"/>
          </w:tcPr>
          <w:p w14:paraId="41F3F227"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15.179</w:t>
            </w:r>
          </w:p>
        </w:tc>
        <w:tc>
          <w:tcPr>
            <w:tcW w:w="593" w:type="pct"/>
            <w:tcBorders>
              <w:top w:val="nil"/>
              <w:left w:val="nil"/>
              <w:bottom w:val="single" w:sz="4" w:space="0" w:color="auto"/>
              <w:right w:val="nil"/>
            </w:tcBorders>
            <w:shd w:val="clear" w:color="auto" w:fill="auto"/>
            <w:vAlign w:val="bottom"/>
          </w:tcPr>
          <w:p w14:paraId="469D9C75"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88.213</w:t>
            </w:r>
          </w:p>
        </w:tc>
      </w:tr>
      <w:tr w:rsidR="006C0684" w:rsidRPr="005B35F4" w14:paraId="3C717C81" w14:textId="77777777" w:rsidTr="00B01F0A">
        <w:trPr>
          <w:trHeight w:val="153"/>
        </w:trPr>
        <w:tc>
          <w:tcPr>
            <w:tcW w:w="1637" w:type="pct"/>
          </w:tcPr>
          <w:p w14:paraId="28E5FFCA" w14:textId="77777777" w:rsidR="006C0684" w:rsidRPr="005B35F4" w:rsidRDefault="006C0684" w:rsidP="00B01F0A">
            <w:pPr>
              <w:pStyle w:val="Tot"/>
              <w:spacing w:line="220" w:lineRule="exact"/>
              <w:rPr>
                <w:rFonts w:cs="Arial"/>
                <w:b/>
                <w:bCs/>
                <w:color w:val="000000" w:themeColor="text1"/>
                <w:sz w:val="17"/>
                <w:szCs w:val="17"/>
                <w:lang w:val="hr-HR"/>
              </w:rPr>
            </w:pPr>
            <w:bookmarkStart w:id="1043" w:name="_Toc67330100"/>
            <w:r w:rsidRPr="005B35F4">
              <w:rPr>
                <w:rFonts w:cs="Arial"/>
                <w:b/>
                <w:bCs/>
                <w:color w:val="000000" w:themeColor="text1"/>
                <w:sz w:val="17"/>
                <w:szCs w:val="17"/>
                <w:lang w:val="hr-HR"/>
              </w:rPr>
              <w:t>Ukupne obveze</w:t>
            </w:r>
            <w:bookmarkEnd w:id="1043"/>
          </w:p>
        </w:tc>
        <w:tc>
          <w:tcPr>
            <w:tcW w:w="547" w:type="pct"/>
            <w:tcBorders>
              <w:top w:val="single" w:sz="4" w:space="0" w:color="auto"/>
              <w:left w:val="nil"/>
              <w:bottom w:val="single" w:sz="8" w:space="0" w:color="auto"/>
              <w:right w:val="nil"/>
            </w:tcBorders>
            <w:shd w:val="clear" w:color="auto" w:fill="auto"/>
            <w:vAlign w:val="bottom"/>
          </w:tcPr>
          <w:p w14:paraId="1A92B8DC" w14:textId="77777777" w:rsidR="006C0684" w:rsidRPr="00BF22C7" w:rsidRDefault="006C0684" w:rsidP="00B01F0A">
            <w:pPr>
              <w:jc w:val="right"/>
              <w:rPr>
                <w:rFonts w:ascii="Arial" w:hAnsi="Arial" w:cs="Arial"/>
                <w:b/>
                <w:bCs/>
                <w:color w:val="000000"/>
                <w:sz w:val="17"/>
                <w:szCs w:val="17"/>
              </w:rPr>
            </w:pPr>
            <w:r>
              <w:rPr>
                <w:rFonts w:ascii="Arial" w:hAnsi="Arial" w:cs="Arial"/>
                <w:b/>
                <w:bCs/>
                <w:color w:val="000000"/>
                <w:sz w:val="17"/>
                <w:szCs w:val="17"/>
              </w:rPr>
              <w:t>134.514</w:t>
            </w:r>
          </w:p>
        </w:tc>
        <w:tc>
          <w:tcPr>
            <w:tcW w:w="534" w:type="pct"/>
            <w:tcBorders>
              <w:top w:val="single" w:sz="4" w:space="0" w:color="auto"/>
              <w:left w:val="nil"/>
              <w:bottom w:val="single" w:sz="8" w:space="0" w:color="auto"/>
              <w:right w:val="nil"/>
            </w:tcBorders>
            <w:shd w:val="clear" w:color="auto" w:fill="auto"/>
            <w:vAlign w:val="bottom"/>
          </w:tcPr>
          <w:p w14:paraId="09CA868C" w14:textId="77777777" w:rsidR="006C0684" w:rsidRPr="00BF22C7" w:rsidRDefault="006C0684" w:rsidP="00B01F0A">
            <w:pPr>
              <w:jc w:val="right"/>
              <w:rPr>
                <w:rFonts w:ascii="Arial" w:hAnsi="Arial" w:cs="Arial"/>
                <w:b/>
                <w:bCs/>
                <w:color w:val="000000"/>
                <w:sz w:val="17"/>
                <w:szCs w:val="17"/>
              </w:rPr>
            </w:pPr>
            <w:r>
              <w:rPr>
                <w:rFonts w:ascii="Arial" w:hAnsi="Arial" w:cs="Arial"/>
                <w:b/>
                <w:bCs/>
                <w:color w:val="000000"/>
                <w:sz w:val="17"/>
                <w:szCs w:val="17"/>
              </w:rPr>
              <w:t>59.269</w:t>
            </w:r>
          </w:p>
        </w:tc>
        <w:tc>
          <w:tcPr>
            <w:tcW w:w="528" w:type="pct"/>
            <w:tcBorders>
              <w:top w:val="single" w:sz="4" w:space="0" w:color="auto"/>
              <w:left w:val="nil"/>
              <w:bottom w:val="single" w:sz="8" w:space="0" w:color="auto"/>
              <w:right w:val="nil"/>
            </w:tcBorders>
            <w:shd w:val="clear" w:color="auto" w:fill="auto"/>
            <w:vAlign w:val="bottom"/>
          </w:tcPr>
          <w:p w14:paraId="39986C4C" w14:textId="77777777" w:rsidR="006C0684" w:rsidRPr="00BF22C7" w:rsidRDefault="006C0684" w:rsidP="00B01F0A">
            <w:pPr>
              <w:jc w:val="right"/>
              <w:rPr>
                <w:rFonts w:ascii="Arial" w:hAnsi="Arial" w:cs="Arial"/>
                <w:b/>
                <w:bCs/>
                <w:color w:val="000000"/>
                <w:sz w:val="17"/>
                <w:szCs w:val="17"/>
              </w:rPr>
            </w:pPr>
            <w:r>
              <w:rPr>
                <w:rFonts w:ascii="Arial" w:hAnsi="Arial" w:cs="Arial"/>
                <w:b/>
                <w:bCs/>
                <w:color w:val="000000"/>
                <w:sz w:val="17"/>
                <w:szCs w:val="17"/>
              </w:rPr>
              <w:t>321.283</w:t>
            </w:r>
          </w:p>
        </w:tc>
        <w:tc>
          <w:tcPr>
            <w:tcW w:w="538" w:type="pct"/>
            <w:tcBorders>
              <w:top w:val="single" w:sz="4" w:space="0" w:color="auto"/>
              <w:left w:val="nil"/>
              <w:bottom w:val="single" w:sz="8" w:space="0" w:color="auto"/>
              <w:right w:val="nil"/>
            </w:tcBorders>
            <w:shd w:val="clear" w:color="auto" w:fill="auto"/>
            <w:vAlign w:val="bottom"/>
          </w:tcPr>
          <w:p w14:paraId="277F655F" w14:textId="77777777" w:rsidR="006C0684" w:rsidRPr="00BF22C7" w:rsidRDefault="006C0684" w:rsidP="00B01F0A">
            <w:pPr>
              <w:jc w:val="right"/>
              <w:rPr>
                <w:rFonts w:ascii="Arial" w:hAnsi="Arial" w:cs="Arial"/>
                <w:b/>
                <w:bCs/>
                <w:color w:val="000000"/>
                <w:sz w:val="17"/>
                <w:szCs w:val="17"/>
              </w:rPr>
            </w:pPr>
            <w:r>
              <w:rPr>
                <w:rFonts w:ascii="Arial" w:hAnsi="Arial" w:cs="Arial"/>
                <w:b/>
                <w:bCs/>
                <w:color w:val="000000"/>
                <w:sz w:val="17"/>
                <w:szCs w:val="17"/>
              </w:rPr>
              <w:t>721.922</w:t>
            </w:r>
          </w:p>
        </w:tc>
        <w:tc>
          <w:tcPr>
            <w:tcW w:w="623" w:type="pct"/>
            <w:tcBorders>
              <w:top w:val="single" w:sz="4" w:space="0" w:color="auto"/>
              <w:left w:val="nil"/>
              <w:bottom w:val="single" w:sz="8" w:space="0" w:color="auto"/>
              <w:right w:val="nil"/>
            </w:tcBorders>
            <w:shd w:val="clear" w:color="auto" w:fill="auto"/>
            <w:vAlign w:val="bottom"/>
          </w:tcPr>
          <w:p w14:paraId="5D60A51B" w14:textId="77777777" w:rsidR="006C0684" w:rsidRPr="00BF22C7" w:rsidRDefault="006C0684" w:rsidP="00B01F0A">
            <w:pPr>
              <w:jc w:val="right"/>
              <w:rPr>
                <w:rFonts w:ascii="Arial" w:hAnsi="Arial" w:cs="Arial"/>
                <w:b/>
                <w:bCs/>
                <w:color w:val="000000"/>
                <w:sz w:val="17"/>
                <w:szCs w:val="17"/>
              </w:rPr>
            </w:pPr>
            <w:r>
              <w:rPr>
                <w:rFonts w:ascii="Arial" w:hAnsi="Arial" w:cs="Arial"/>
                <w:b/>
                <w:bCs/>
                <w:color w:val="000000"/>
                <w:sz w:val="17"/>
                <w:szCs w:val="17"/>
              </w:rPr>
              <w:t>1.258.373</w:t>
            </w:r>
          </w:p>
        </w:tc>
        <w:tc>
          <w:tcPr>
            <w:tcW w:w="593" w:type="pct"/>
            <w:tcBorders>
              <w:top w:val="single" w:sz="4" w:space="0" w:color="auto"/>
              <w:left w:val="nil"/>
              <w:bottom w:val="single" w:sz="8" w:space="0" w:color="auto"/>
              <w:right w:val="nil"/>
            </w:tcBorders>
            <w:shd w:val="clear" w:color="auto" w:fill="auto"/>
            <w:vAlign w:val="bottom"/>
          </w:tcPr>
          <w:p w14:paraId="5FAAF478" w14:textId="77777777" w:rsidR="006C0684" w:rsidRPr="00BF22C7" w:rsidRDefault="006C0684" w:rsidP="00B01F0A">
            <w:pPr>
              <w:jc w:val="right"/>
              <w:rPr>
                <w:rFonts w:ascii="Arial" w:hAnsi="Arial" w:cs="Arial"/>
                <w:b/>
                <w:bCs/>
                <w:color w:val="000000"/>
                <w:sz w:val="17"/>
                <w:szCs w:val="17"/>
              </w:rPr>
            </w:pPr>
            <w:r>
              <w:rPr>
                <w:rFonts w:ascii="Arial" w:hAnsi="Arial" w:cs="Arial"/>
                <w:b/>
                <w:bCs/>
                <w:color w:val="000000"/>
                <w:sz w:val="17"/>
                <w:szCs w:val="17"/>
              </w:rPr>
              <w:t>2.495.361</w:t>
            </w:r>
          </w:p>
        </w:tc>
      </w:tr>
      <w:tr w:rsidR="006C0684" w:rsidRPr="005B35F4" w14:paraId="378C0A5A" w14:textId="77777777" w:rsidTr="00B01F0A">
        <w:trPr>
          <w:trHeight w:val="229"/>
        </w:trPr>
        <w:tc>
          <w:tcPr>
            <w:tcW w:w="1637" w:type="pct"/>
            <w:vAlign w:val="bottom"/>
          </w:tcPr>
          <w:p w14:paraId="68C243B1" w14:textId="77777777" w:rsidR="006C0684" w:rsidRPr="005B35F4" w:rsidRDefault="006C0684" w:rsidP="00B01F0A">
            <w:pPr>
              <w:pStyle w:val="Tot"/>
              <w:spacing w:line="220" w:lineRule="exact"/>
              <w:rPr>
                <w:rFonts w:cs="Arial"/>
                <w:b/>
                <w:bCs/>
                <w:color w:val="000000" w:themeColor="text1"/>
                <w:spacing w:val="-2"/>
                <w:sz w:val="17"/>
                <w:szCs w:val="17"/>
                <w:lang w:val="hr-HR"/>
              </w:rPr>
            </w:pPr>
            <w:bookmarkStart w:id="1044" w:name="_Toc67330101"/>
            <w:r w:rsidRPr="005B35F4">
              <w:rPr>
                <w:rFonts w:eastAsia="Calibri" w:cs="Arial"/>
                <w:b/>
                <w:bCs/>
                <w:color w:val="000000" w:themeColor="text1"/>
                <w:spacing w:val="-2"/>
                <w:sz w:val="17"/>
                <w:szCs w:val="17"/>
                <w:lang w:val="hr-HR"/>
              </w:rPr>
              <w:t>Likvidnosni jaz</w:t>
            </w:r>
            <w:bookmarkEnd w:id="1044"/>
          </w:p>
        </w:tc>
        <w:tc>
          <w:tcPr>
            <w:tcW w:w="547" w:type="pct"/>
            <w:tcBorders>
              <w:top w:val="single" w:sz="4" w:space="0" w:color="auto"/>
              <w:left w:val="nil"/>
              <w:bottom w:val="single" w:sz="8" w:space="0" w:color="auto"/>
              <w:right w:val="nil"/>
            </w:tcBorders>
            <w:shd w:val="clear" w:color="auto" w:fill="auto"/>
            <w:vAlign w:val="bottom"/>
          </w:tcPr>
          <w:p w14:paraId="7FABCD8A" w14:textId="77777777" w:rsidR="006C0684" w:rsidRPr="00BF22C7" w:rsidRDefault="006C0684" w:rsidP="00B01F0A">
            <w:pPr>
              <w:jc w:val="right"/>
              <w:rPr>
                <w:rFonts w:ascii="Arial" w:hAnsi="Arial" w:cs="Arial"/>
                <w:b/>
                <w:bCs/>
                <w:color w:val="000000"/>
                <w:sz w:val="17"/>
                <w:szCs w:val="17"/>
              </w:rPr>
            </w:pPr>
            <w:r>
              <w:rPr>
                <w:rFonts w:ascii="Arial" w:hAnsi="Arial" w:cs="Arial"/>
                <w:b/>
                <w:bCs/>
                <w:color w:val="000000"/>
                <w:sz w:val="17"/>
                <w:szCs w:val="17"/>
              </w:rPr>
              <w:t>532.506</w:t>
            </w:r>
          </w:p>
        </w:tc>
        <w:tc>
          <w:tcPr>
            <w:tcW w:w="534" w:type="pct"/>
            <w:tcBorders>
              <w:top w:val="single" w:sz="4" w:space="0" w:color="auto"/>
              <w:left w:val="nil"/>
              <w:bottom w:val="single" w:sz="8" w:space="0" w:color="auto"/>
              <w:right w:val="nil"/>
            </w:tcBorders>
            <w:shd w:val="clear" w:color="auto" w:fill="auto"/>
            <w:vAlign w:val="bottom"/>
          </w:tcPr>
          <w:p w14:paraId="7CF92B14" w14:textId="77777777" w:rsidR="006C0684" w:rsidRPr="00BF22C7" w:rsidRDefault="006C0684" w:rsidP="00B01F0A">
            <w:pPr>
              <w:jc w:val="right"/>
              <w:rPr>
                <w:rFonts w:ascii="Arial" w:hAnsi="Arial" w:cs="Arial"/>
                <w:b/>
                <w:bCs/>
                <w:color w:val="000000"/>
                <w:sz w:val="17"/>
                <w:szCs w:val="17"/>
              </w:rPr>
            </w:pPr>
            <w:r>
              <w:rPr>
                <w:rFonts w:ascii="Arial" w:hAnsi="Arial" w:cs="Arial"/>
                <w:b/>
                <w:bCs/>
                <w:color w:val="000000"/>
                <w:sz w:val="17"/>
                <w:szCs w:val="17"/>
              </w:rPr>
              <w:t>132.750</w:t>
            </w:r>
          </w:p>
        </w:tc>
        <w:tc>
          <w:tcPr>
            <w:tcW w:w="528" w:type="pct"/>
            <w:tcBorders>
              <w:top w:val="single" w:sz="4" w:space="0" w:color="auto"/>
              <w:left w:val="nil"/>
              <w:bottom w:val="single" w:sz="8" w:space="0" w:color="auto"/>
              <w:right w:val="nil"/>
            </w:tcBorders>
            <w:shd w:val="clear" w:color="auto" w:fill="auto"/>
            <w:vAlign w:val="bottom"/>
          </w:tcPr>
          <w:p w14:paraId="7DF69985" w14:textId="77777777" w:rsidR="006C0684" w:rsidRPr="00BF22C7" w:rsidRDefault="006C0684" w:rsidP="00B01F0A">
            <w:pPr>
              <w:jc w:val="right"/>
              <w:rPr>
                <w:rFonts w:ascii="Arial" w:hAnsi="Arial" w:cs="Arial"/>
                <w:b/>
                <w:bCs/>
                <w:color w:val="000000"/>
                <w:sz w:val="17"/>
                <w:szCs w:val="17"/>
              </w:rPr>
            </w:pPr>
            <w:r>
              <w:rPr>
                <w:rFonts w:ascii="Arial" w:hAnsi="Arial" w:cs="Arial"/>
                <w:b/>
                <w:bCs/>
                <w:color w:val="000000"/>
                <w:sz w:val="17"/>
                <w:szCs w:val="17"/>
              </w:rPr>
              <w:t>99.259</w:t>
            </w:r>
          </w:p>
        </w:tc>
        <w:tc>
          <w:tcPr>
            <w:tcW w:w="538" w:type="pct"/>
            <w:tcBorders>
              <w:top w:val="single" w:sz="4" w:space="0" w:color="auto"/>
              <w:left w:val="nil"/>
              <w:bottom w:val="single" w:sz="8" w:space="0" w:color="auto"/>
              <w:right w:val="nil"/>
            </w:tcBorders>
            <w:shd w:val="clear" w:color="auto" w:fill="auto"/>
            <w:vAlign w:val="bottom"/>
          </w:tcPr>
          <w:p w14:paraId="786C7BDF" w14:textId="77777777" w:rsidR="006C0684" w:rsidRPr="00BF22C7" w:rsidRDefault="006C0684" w:rsidP="00B01F0A">
            <w:pPr>
              <w:jc w:val="right"/>
              <w:rPr>
                <w:rFonts w:ascii="Arial" w:hAnsi="Arial" w:cs="Arial"/>
                <w:b/>
                <w:bCs/>
                <w:color w:val="000000"/>
                <w:sz w:val="17"/>
                <w:szCs w:val="17"/>
              </w:rPr>
            </w:pPr>
            <w:r>
              <w:rPr>
                <w:rFonts w:ascii="Arial" w:hAnsi="Arial" w:cs="Arial"/>
                <w:b/>
                <w:bCs/>
                <w:color w:val="000000"/>
                <w:sz w:val="17"/>
                <w:szCs w:val="17"/>
              </w:rPr>
              <w:t>278.797</w:t>
            </w:r>
          </w:p>
        </w:tc>
        <w:tc>
          <w:tcPr>
            <w:tcW w:w="623" w:type="pct"/>
            <w:tcBorders>
              <w:top w:val="single" w:sz="4" w:space="0" w:color="auto"/>
              <w:left w:val="nil"/>
              <w:bottom w:val="single" w:sz="8" w:space="0" w:color="auto"/>
              <w:right w:val="nil"/>
            </w:tcBorders>
            <w:shd w:val="clear" w:color="auto" w:fill="auto"/>
            <w:vAlign w:val="bottom"/>
          </w:tcPr>
          <w:p w14:paraId="74D92440" w14:textId="77777777" w:rsidR="006C0684" w:rsidRPr="00BF22C7" w:rsidRDefault="006C0684" w:rsidP="00B01F0A">
            <w:pPr>
              <w:jc w:val="right"/>
              <w:rPr>
                <w:rFonts w:ascii="Arial" w:hAnsi="Arial" w:cs="Arial"/>
                <w:b/>
                <w:bCs/>
                <w:color w:val="000000"/>
                <w:sz w:val="17"/>
                <w:szCs w:val="17"/>
              </w:rPr>
            </w:pPr>
            <w:r>
              <w:rPr>
                <w:rFonts w:ascii="Arial" w:hAnsi="Arial" w:cs="Arial"/>
                <w:b/>
                <w:bCs/>
                <w:color w:val="000000"/>
                <w:sz w:val="17"/>
                <w:szCs w:val="17"/>
              </w:rPr>
              <w:t>460.974</w:t>
            </w:r>
          </w:p>
        </w:tc>
        <w:tc>
          <w:tcPr>
            <w:tcW w:w="593" w:type="pct"/>
            <w:tcBorders>
              <w:top w:val="single" w:sz="4" w:space="0" w:color="auto"/>
              <w:left w:val="nil"/>
              <w:bottom w:val="single" w:sz="8" w:space="0" w:color="auto"/>
              <w:right w:val="nil"/>
            </w:tcBorders>
            <w:shd w:val="clear" w:color="auto" w:fill="auto"/>
            <w:vAlign w:val="bottom"/>
          </w:tcPr>
          <w:p w14:paraId="4950B066" w14:textId="77777777" w:rsidR="006C0684" w:rsidRPr="00BF22C7" w:rsidRDefault="006C0684" w:rsidP="00B01F0A">
            <w:pPr>
              <w:jc w:val="right"/>
              <w:rPr>
                <w:rFonts w:ascii="Arial" w:hAnsi="Arial" w:cs="Arial"/>
                <w:b/>
                <w:bCs/>
                <w:color w:val="000000"/>
                <w:sz w:val="17"/>
                <w:szCs w:val="17"/>
              </w:rPr>
            </w:pPr>
            <w:r>
              <w:rPr>
                <w:rFonts w:ascii="Arial" w:hAnsi="Arial" w:cs="Arial"/>
                <w:b/>
                <w:bCs/>
                <w:color w:val="000000"/>
                <w:sz w:val="17"/>
                <w:szCs w:val="17"/>
              </w:rPr>
              <w:t>1.504.286</w:t>
            </w:r>
          </w:p>
        </w:tc>
      </w:tr>
      <w:tr w:rsidR="006C0684" w:rsidRPr="005B35F4" w14:paraId="0052897F" w14:textId="77777777" w:rsidTr="00B01F0A">
        <w:trPr>
          <w:trHeight w:val="229"/>
        </w:trPr>
        <w:tc>
          <w:tcPr>
            <w:tcW w:w="1637" w:type="pct"/>
            <w:vAlign w:val="bottom"/>
          </w:tcPr>
          <w:p w14:paraId="1275FB9C" w14:textId="77777777" w:rsidR="006C0684" w:rsidRPr="005B35F4" w:rsidRDefault="006C0684" w:rsidP="00B01F0A">
            <w:pPr>
              <w:pStyle w:val="Tot"/>
              <w:spacing w:line="220" w:lineRule="exact"/>
              <w:rPr>
                <w:rFonts w:eastAsia="Calibri" w:cs="Arial"/>
                <w:b/>
                <w:bCs/>
                <w:color w:val="000000" w:themeColor="text1"/>
                <w:spacing w:val="-2"/>
                <w:sz w:val="17"/>
                <w:szCs w:val="17"/>
                <w:lang w:val="hr-HR"/>
              </w:rPr>
            </w:pPr>
          </w:p>
        </w:tc>
        <w:tc>
          <w:tcPr>
            <w:tcW w:w="547" w:type="pct"/>
            <w:tcBorders>
              <w:top w:val="single" w:sz="12" w:space="0" w:color="auto"/>
              <w:left w:val="nil"/>
              <w:right w:val="nil"/>
            </w:tcBorders>
            <w:shd w:val="clear" w:color="auto" w:fill="auto"/>
            <w:vAlign w:val="bottom"/>
          </w:tcPr>
          <w:p w14:paraId="53424C23" w14:textId="77777777" w:rsidR="006C0684" w:rsidRPr="005B35F4" w:rsidRDefault="006C0684" w:rsidP="00B01F0A">
            <w:pPr>
              <w:jc w:val="right"/>
              <w:rPr>
                <w:rFonts w:ascii="Arial" w:hAnsi="Arial" w:cs="Arial"/>
                <w:color w:val="000000"/>
                <w:sz w:val="17"/>
                <w:szCs w:val="17"/>
              </w:rPr>
            </w:pPr>
          </w:p>
        </w:tc>
        <w:tc>
          <w:tcPr>
            <w:tcW w:w="534" w:type="pct"/>
            <w:tcBorders>
              <w:top w:val="single" w:sz="12" w:space="0" w:color="auto"/>
              <w:left w:val="nil"/>
              <w:right w:val="nil"/>
            </w:tcBorders>
            <w:shd w:val="clear" w:color="auto" w:fill="auto"/>
            <w:vAlign w:val="bottom"/>
          </w:tcPr>
          <w:p w14:paraId="316FCAF5" w14:textId="77777777" w:rsidR="006C0684" w:rsidRPr="005B35F4" w:rsidRDefault="006C0684" w:rsidP="00B01F0A">
            <w:pPr>
              <w:jc w:val="right"/>
              <w:rPr>
                <w:rFonts w:ascii="Arial" w:hAnsi="Arial" w:cs="Arial"/>
                <w:color w:val="000000"/>
                <w:sz w:val="17"/>
                <w:szCs w:val="17"/>
              </w:rPr>
            </w:pPr>
          </w:p>
        </w:tc>
        <w:tc>
          <w:tcPr>
            <w:tcW w:w="528" w:type="pct"/>
            <w:tcBorders>
              <w:top w:val="single" w:sz="12" w:space="0" w:color="auto"/>
              <w:left w:val="nil"/>
              <w:right w:val="nil"/>
            </w:tcBorders>
            <w:shd w:val="clear" w:color="auto" w:fill="auto"/>
            <w:vAlign w:val="bottom"/>
          </w:tcPr>
          <w:p w14:paraId="28C9F697" w14:textId="77777777" w:rsidR="006C0684" w:rsidRPr="005B35F4" w:rsidRDefault="006C0684" w:rsidP="00B01F0A">
            <w:pPr>
              <w:jc w:val="right"/>
              <w:rPr>
                <w:rFonts w:ascii="Arial" w:hAnsi="Arial" w:cs="Arial"/>
                <w:color w:val="000000"/>
                <w:sz w:val="17"/>
                <w:szCs w:val="17"/>
              </w:rPr>
            </w:pPr>
          </w:p>
        </w:tc>
        <w:tc>
          <w:tcPr>
            <w:tcW w:w="538" w:type="pct"/>
            <w:tcBorders>
              <w:top w:val="single" w:sz="12" w:space="0" w:color="auto"/>
              <w:left w:val="nil"/>
              <w:right w:val="nil"/>
            </w:tcBorders>
            <w:shd w:val="clear" w:color="auto" w:fill="auto"/>
            <w:vAlign w:val="bottom"/>
          </w:tcPr>
          <w:p w14:paraId="6705D3AC" w14:textId="77777777" w:rsidR="006C0684" w:rsidRPr="005B35F4" w:rsidRDefault="006C0684" w:rsidP="00B01F0A">
            <w:pPr>
              <w:jc w:val="right"/>
              <w:rPr>
                <w:rFonts w:ascii="Arial" w:hAnsi="Arial" w:cs="Arial"/>
                <w:color w:val="000000"/>
                <w:sz w:val="17"/>
                <w:szCs w:val="17"/>
              </w:rPr>
            </w:pPr>
          </w:p>
        </w:tc>
        <w:tc>
          <w:tcPr>
            <w:tcW w:w="623" w:type="pct"/>
            <w:tcBorders>
              <w:top w:val="single" w:sz="12" w:space="0" w:color="auto"/>
              <w:left w:val="nil"/>
              <w:right w:val="nil"/>
            </w:tcBorders>
            <w:shd w:val="clear" w:color="auto" w:fill="auto"/>
            <w:vAlign w:val="bottom"/>
          </w:tcPr>
          <w:p w14:paraId="65965F00" w14:textId="77777777" w:rsidR="006C0684" w:rsidRPr="005B35F4" w:rsidRDefault="006C0684" w:rsidP="00B01F0A">
            <w:pPr>
              <w:jc w:val="right"/>
              <w:rPr>
                <w:rFonts w:ascii="Arial" w:hAnsi="Arial" w:cs="Arial"/>
                <w:color w:val="000000"/>
                <w:sz w:val="17"/>
                <w:szCs w:val="17"/>
              </w:rPr>
            </w:pPr>
          </w:p>
        </w:tc>
        <w:tc>
          <w:tcPr>
            <w:tcW w:w="593" w:type="pct"/>
            <w:tcBorders>
              <w:top w:val="single" w:sz="12" w:space="0" w:color="auto"/>
              <w:left w:val="nil"/>
              <w:right w:val="nil"/>
            </w:tcBorders>
            <w:shd w:val="clear" w:color="auto" w:fill="auto"/>
            <w:vAlign w:val="bottom"/>
          </w:tcPr>
          <w:p w14:paraId="54C763F5" w14:textId="77777777" w:rsidR="006C0684" w:rsidRPr="005B35F4" w:rsidRDefault="006C0684" w:rsidP="00B01F0A">
            <w:pPr>
              <w:jc w:val="right"/>
              <w:rPr>
                <w:rFonts w:ascii="Arial" w:hAnsi="Arial" w:cs="Arial"/>
                <w:color w:val="000000"/>
                <w:sz w:val="17"/>
                <w:szCs w:val="17"/>
              </w:rPr>
            </w:pPr>
          </w:p>
        </w:tc>
      </w:tr>
      <w:tr w:rsidR="006C0684" w:rsidRPr="005B35F4" w14:paraId="53BCA3C3" w14:textId="77777777" w:rsidTr="00B01F0A">
        <w:trPr>
          <w:trHeight w:val="229"/>
        </w:trPr>
        <w:tc>
          <w:tcPr>
            <w:tcW w:w="1637" w:type="pct"/>
            <w:tcBorders>
              <w:top w:val="nil"/>
              <w:left w:val="nil"/>
              <w:bottom w:val="nil"/>
              <w:right w:val="nil"/>
            </w:tcBorders>
            <w:shd w:val="clear" w:color="auto" w:fill="auto"/>
            <w:vAlign w:val="center"/>
          </w:tcPr>
          <w:p w14:paraId="7971784B" w14:textId="77777777" w:rsidR="006C0684" w:rsidRPr="005B35F4" w:rsidRDefault="006C0684" w:rsidP="00B01F0A">
            <w:pPr>
              <w:pStyle w:val="Tot"/>
              <w:spacing w:line="220" w:lineRule="exact"/>
              <w:rPr>
                <w:rFonts w:eastAsia="Calibri" w:cs="Arial"/>
                <w:b/>
                <w:bCs/>
                <w:color w:val="000000" w:themeColor="text1"/>
                <w:spacing w:val="-2"/>
                <w:sz w:val="17"/>
                <w:szCs w:val="17"/>
                <w:lang w:val="hr-HR"/>
              </w:rPr>
            </w:pPr>
            <w:bookmarkStart w:id="1045" w:name="_Toc67330102"/>
            <w:r w:rsidRPr="005B35F4">
              <w:rPr>
                <w:rFonts w:cs="Arial"/>
                <w:b/>
                <w:bCs/>
                <w:color w:val="000000" w:themeColor="text1"/>
                <w:sz w:val="17"/>
                <w:szCs w:val="17"/>
                <w:lang w:val="hr-HR"/>
              </w:rPr>
              <w:t>Garancije i preuzete obveze</w:t>
            </w:r>
            <w:bookmarkEnd w:id="1045"/>
          </w:p>
        </w:tc>
        <w:tc>
          <w:tcPr>
            <w:tcW w:w="547" w:type="pct"/>
            <w:tcBorders>
              <w:top w:val="nil"/>
              <w:left w:val="nil"/>
              <w:bottom w:val="nil"/>
              <w:right w:val="nil"/>
            </w:tcBorders>
            <w:shd w:val="clear" w:color="auto" w:fill="auto"/>
            <w:vAlign w:val="bottom"/>
          </w:tcPr>
          <w:p w14:paraId="1120C711" w14:textId="77777777" w:rsidR="006C0684" w:rsidRPr="005B35F4" w:rsidRDefault="006C0684" w:rsidP="00B01F0A">
            <w:pPr>
              <w:jc w:val="right"/>
              <w:rPr>
                <w:rFonts w:ascii="Arial" w:hAnsi="Arial" w:cs="Arial"/>
                <w:color w:val="000000"/>
                <w:sz w:val="17"/>
                <w:szCs w:val="17"/>
              </w:rPr>
            </w:pPr>
          </w:p>
        </w:tc>
        <w:tc>
          <w:tcPr>
            <w:tcW w:w="534" w:type="pct"/>
            <w:tcBorders>
              <w:top w:val="nil"/>
              <w:left w:val="nil"/>
              <w:bottom w:val="nil"/>
              <w:right w:val="nil"/>
            </w:tcBorders>
            <w:shd w:val="clear" w:color="auto" w:fill="auto"/>
            <w:vAlign w:val="bottom"/>
          </w:tcPr>
          <w:p w14:paraId="318195BE" w14:textId="77777777" w:rsidR="006C0684" w:rsidRPr="005B35F4" w:rsidRDefault="006C0684" w:rsidP="00B01F0A">
            <w:pPr>
              <w:jc w:val="right"/>
              <w:rPr>
                <w:rFonts w:ascii="Arial" w:hAnsi="Arial" w:cs="Arial"/>
                <w:color w:val="000000"/>
                <w:sz w:val="17"/>
                <w:szCs w:val="17"/>
              </w:rPr>
            </w:pPr>
          </w:p>
        </w:tc>
        <w:tc>
          <w:tcPr>
            <w:tcW w:w="528" w:type="pct"/>
            <w:tcBorders>
              <w:top w:val="nil"/>
              <w:left w:val="nil"/>
              <w:bottom w:val="nil"/>
              <w:right w:val="nil"/>
            </w:tcBorders>
            <w:shd w:val="clear" w:color="auto" w:fill="auto"/>
            <w:vAlign w:val="bottom"/>
          </w:tcPr>
          <w:p w14:paraId="535A6733" w14:textId="77777777" w:rsidR="006C0684" w:rsidRPr="005B35F4" w:rsidRDefault="006C0684" w:rsidP="00B01F0A">
            <w:pPr>
              <w:jc w:val="right"/>
              <w:rPr>
                <w:rFonts w:ascii="Arial" w:hAnsi="Arial" w:cs="Arial"/>
                <w:color w:val="000000"/>
                <w:sz w:val="17"/>
                <w:szCs w:val="17"/>
              </w:rPr>
            </w:pPr>
          </w:p>
        </w:tc>
        <w:tc>
          <w:tcPr>
            <w:tcW w:w="538" w:type="pct"/>
            <w:tcBorders>
              <w:top w:val="nil"/>
              <w:left w:val="nil"/>
              <w:bottom w:val="nil"/>
              <w:right w:val="nil"/>
            </w:tcBorders>
            <w:shd w:val="clear" w:color="auto" w:fill="auto"/>
            <w:vAlign w:val="bottom"/>
          </w:tcPr>
          <w:p w14:paraId="4E35ECD0" w14:textId="77777777" w:rsidR="006C0684" w:rsidRPr="005B35F4" w:rsidRDefault="006C0684" w:rsidP="00B01F0A">
            <w:pPr>
              <w:jc w:val="right"/>
              <w:rPr>
                <w:rFonts w:ascii="Arial" w:hAnsi="Arial" w:cs="Arial"/>
                <w:color w:val="000000"/>
                <w:sz w:val="17"/>
                <w:szCs w:val="17"/>
              </w:rPr>
            </w:pPr>
          </w:p>
        </w:tc>
        <w:tc>
          <w:tcPr>
            <w:tcW w:w="623" w:type="pct"/>
            <w:tcBorders>
              <w:top w:val="nil"/>
              <w:left w:val="nil"/>
              <w:bottom w:val="nil"/>
              <w:right w:val="nil"/>
            </w:tcBorders>
            <w:shd w:val="clear" w:color="auto" w:fill="auto"/>
            <w:vAlign w:val="bottom"/>
          </w:tcPr>
          <w:p w14:paraId="05CAC6E0" w14:textId="77777777" w:rsidR="006C0684" w:rsidRPr="005B35F4" w:rsidRDefault="006C0684" w:rsidP="00B01F0A">
            <w:pPr>
              <w:jc w:val="right"/>
              <w:rPr>
                <w:rFonts w:ascii="Arial" w:hAnsi="Arial" w:cs="Arial"/>
                <w:color w:val="000000"/>
                <w:sz w:val="17"/>
                <w:szCs w:val="17"/>
              </w:rPr>
            </w:pPr>
          </w:p>
        </w:tc>
        <w:tc>
          <w:tcPr>
            <w:tcW w:w="593" w:type="pct"/>
            <w:tcBorders>
              <w:top w:val="nil"/>
              <w:left w:val="nil"/>
              <w:bottom w:val="nil"/>
              <w:right w:val="nil"/>
            </w:tcBorders>
            <w:shd w:val="clear" w:color="auto" w:fill="auto"/>
            <w:vAlign w:val="bottom"/>
          </w:tcPr>
          <w:p w14:paraId="4F3C34A6" w14:textId="77777777" w:rsidR="006C0684" w:rsidRPr="005B35F4" w:rsidRDefault="006C0684" w:rsidP="00B01F0A">
            <w:pPr>
              <w:jc w:val="right"/>
              <w:rPr>
                <w:rFonts w:ascii="Arial" w:hAnsi="Arial" w:cs="Arial"/>
                <w:color w:val="000000"/>
                <w:sz w:val="17"/>
                <w:szCs w:val="17"/>
              </w:rPr>
            </w:pPr>
          </w:p>
        </w:tc>
      </w:tr>
      <w:tr w:rsidR="006C0684" w:rsidRPr="005B35F4" w14:paraId="562DC488" w14:textId="77777777" w:rsidTr="00B01F0A">
        <w:trPr>
          <w:trHeight w:val="229"/>
        </w:trPr>
        <w:tc>
          <w:tcPr>
            <w:tcW w:w="1637" w:type="pct"/>
            <w:tcBorders>
              <w:top w:val="nil"/>
              <w:left w:val="nil"/>
              <w:bottom w:val="nil"/>
              <w:right w:val="nil"/>
            </w:tcBorders>
            <w:shd w:val="clear" w:color="auto" w:fill="auto"/>
            <w:vAlign w:val="center"/>
          </w:tcPr>
          <w:p w14:paraId="06E3596B" w14:textId="77777777" w:rsidR="006C0684" w:rsidRPr="005B35F4" w:rsidRDefault="006C0684" w:rsidP="00B01F0A">
            <w:pPr>
              <w:pStyle w:val="Tot"/>
              <w:spacing w:line="220" w:lineRule="exact"/>
              <w:rPr>
                <w:rFonts w:eastAsia="Calibri" w:cs="Arial"/>
                <w:b/>
                <w:bCs/>
                <w:color w:val="000000" w:themeColor="text1"/>
                <w:spacing w:val="-2"/>
                <w:sz w:val="17"/>
                <w:szCs w:val="17"/>
                <w:lang w:val="hr-HR"/>
              </w:rPr>
            </w:pPr>
            <w:bookmarkStart w:id="1046" w:name="_Toc67330103"/>
            <w:r w:rsidRPr="005B35F4">
              <w:rPr>
                <w:rFonts w:cs="Arial"/>
                <w:color w:val="000000" w:themeColor="text1"/>
                <w:sz w:val="17"/>
                <w:szCs w:val="17"/>
                <w:lang w:val="hr-HR"/>
              </w:rPr>
              <w:t xml:space="preserve">Izdane garancije </w:t>
            </w:r>
            <w:bookmarkEnd w:id="1046"/>
          </w:p>
        </w:tc>
        <w:tc>
          <w:tcPr>
            <w:tcW w:w="547" w:type="pct"/>
            <w:tcBorders>
              <w:top w:val="nil"/>
              <w:left w:val="nil"/>
              <w:bottom w:val="nil"/>
              <w:right w:val="nil"/>
            </w:tcBorders>
            <w:shd w:val="clear" w:color="auto" w:fill="auto"/>
            <w:vAlign w:val="bottom"/>
          </w:tcPr>
          <w:p w14:paraId="5AEA0EB9"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59.473</w:t>
            </w:r>
          </w:p>
        </w:tc>
        <w:tc>
          <w:tcPr>
            <w:tcW w:w="534" w:type="pct"/>
            <w:tcBorders>
              <w:top w:val="nil"/>
              <w:left w:val="nil"/>
              <w:bottom w:val="nil"/>
              <w:right w:val="nil"/>
            </w:tcBorders>
            <w:shd w:val="clear" w:color="auto" w:fill="auto"/>
            <w:vAlign w:val="bottom"/>
          </w:tcPr>
          <w:p w14:paraId="6043B987"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shd w:val="clear" w:color="auto" w:fill="auto"/>
            <w:vAlign w:val="bottom"/>
          </w:tcPr>
          <w:p w14:paraId="21316695"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shd w:val="clear" w:color="auto" w:fill="auto"/>
            <w:vAlign w:val="bottom"/>
          </w:tcPr>
          <w:p w14:paraId="7F39233D"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shd w:val="clear" w:color="auto" w:fill="auto"/>
            <w:vAlign w:val="bottom"/>
          </w:tcPr>
          <w:p w14:paraId="4E09D571"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bottom w:val="nil"/>
              <w:right w:val="nil"/>
            </w:tcBorders>
            <w:shd w:val="clear" w:color="auto" w:fill="auto"/>
            <w:vAlign w:val="bottom"/>
          </w:tcPr>
          <w:p w14:paraId="6A4E3AAC"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59.473</w:t>
            </w:r>
          </w:p>
        </w:tc>
      </w:tr>
      <w:tr w:rsidR="006C0684" w:rsidRPr="005B35F4" w14:paraId="5B47137F" w14:textId="77777777" w:rsidTr="00B01F0A">
        <w:trPr>
          <w:trHeight w:val="229"/>
        </w:trPr>
        <w:tc>
          <w:tcPr>
            <w:tcW w:w="1637" w:type="pct"/>
            <w:tcBorders>
              <w:top w:val="nil"/>
              <w:left w:val="nil"/>
              <w:bottom w:val="nil"/>
              <w:right w:val="nil"/>
            </w:tcBorders>
            <w:shd w:val="clear" w:color="auto" w:fill="auto"/>
            <w:vAlign w:val="center"/>
          </w:tcPr>
          <w:p w14:paraId="34D96C66" w14:textId="77777777" w:rsidR="006C0684" w:rsidRPr="005B35F4" w:rsidRDefault="006C0684" w:rsidP="00B01F0A">
            <w:pPr>
              <w:pStyle w:val="Tot"/>
              <w:spacing w:line="220" w:lineRule="exact"/>
              <w:rPr>
                <w:rFonts w:eastAsia="Calibri" w:cs="Arial"/>
                <w:b/>
                <w:bCs/>
                <w:color w:val="000000" w:themeColor="text1"/>
                <w:spacing w:val="-2"/>
                <w:sz w:val="17"/>
                <w:szCs w:val="17"/>
                <w:lang w:val="hr-HR"/>
              </w:rPr>
            </w:pPr>
            <w:bookmarkStart w:id="1047" w:name="_Toc67330104"/>
            <w:r w:rsidRPr="005B35F4">
              <w:rPr>
                <w:rFonts w:cs="Arial"/>
                <w:color w:val="000000" w:themeColor="text1"/>
                <w:sz w:val="17"/>
                <w:szCs w:val="17"/>
                <w:lang w:val="hr-HR"/>
              </w:rPr>
              <w:t>Izdane garancije u devizama</w:t>
            </w:r>
            <w:bookmarkEnd w:id="1047"/>
          </w:p>
        </w:tc>
        <w:tc>
          <w:tcPr>
            <w:tcW w:w="547" w:type="pct"/>
            <w:tcBorders>
              <w:top w:val="nil"/>
              <w:left w:val="nil"/>
              <w:bottom w:val="nil"/>
              <w:right w:val="nil"/>
            </w:tcBorders>
            <w:shd w:val="clear" w:color="auto" w:fill="auto"/>
            <w:vAlign w:val="bottom"/>
          </w:tcPr>
          <w:p w14:paraId="14205A7A"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4.846</w:t>
            </w:r>
          </w:p>
        </w:tc>
        <w:tc>
          <w:tcPr>
            <w:tcW w:w="534" w:type="pct"/>
            <w:tcBorders>
              <w:top w:val="nil"/>
              <w:left w:val="nil"/>
              <w:bottom w:val="nil"/>
              <w:right w:val="nil"/>
            </w:tcBorders>
            <w:shd w:val="clear" w:color="auto" w:fill="auto"/>
            <w:vAlign w:val="bottom"/>
          </w:tcPr>
          <w:p w14:paraId="383BB07F"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shd w:val="clear" w:color="auto" w:fill="auto"/>
            <w:vAlign w:val="bottom"/>
          </w:tcPr>
          <w:p w14:paraId="64EEB820"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shd w:val="clear" w:color="auto" w:fill="auto"/>
            <w:vAlign w:val="bottom"/>
          </w:tcPr>
          <w:p w14:paraId="351A821C"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shd w:val="clear" w:color="auto" w:fill="auto"/>
            <w:vAlign w:val="bottom"/>
          </w:tcPr>
          <w:p w14:paraId="54FE47E2"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bottom w:val="nil"/>
              <w:right w:val="nil"/>
            </w:tcBorders>
            <w:shd w:val="clear" w:color="auto" w:fill="auto"/>
            <w:vAlign w:val="bottom"/>
          </w:tcPr>
          <w:p w14:paraId="3A188F87"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4.846</w:t>
            </w:r>
          </w:p>
        </w:tc>
      </w:tr>
      <w:tr w:rsidR="006C0684" w:rsidRPr="005B35F4" w14:paraId="14B2BA79" w14:textId="77777777" w:rsidTr="00B01F0A">
        <w:trPr>
          <w:trHeight w:val="229"/>
        </w:trPr>
        <w:tc>
          <w:tcPr>
            <w:tcW w:w="1637" w:type="pct"/>
            <w:tcBorders>
              <w:top w:val="nil"/>
              <w:left w:val="nil"/>
              <w:bottom w:val="nil"/>
              <w:right w:val="nil"/>
            </w:tcBorders>
            <w:shd w:val="clear" w:color="auto" w:fill="auto"/>
            <w:vAlign w:val="center"/>
          </w:tcPr>
          <w:p w14:paraId="50C3C6BA" w14:textId="77777777" w:rsidR="006C0684" w:rsidRPr="005B35F4" w:rsidRDefault="006C0684" w:rsidP="00B01F0A">
            <w:pPr>
              <w:pStyle w:val="Tot"/>
              <w:spacing w:line="220" w:lineRule="exact"/>
              <w:rPr>
                <w:rFonts w:eastAsia="Calibri" w:cs="Arial"/>
                <w:b/>
                <w:bCs/>
                <w:color w:val="000000" w:themeColor="text1"/>
                <w:spacing w:val="-2"/>
                <w:sz w:val="17"/>
                <w:szCs w:val="17"/>
                <w:lang w:val="hr-HR"/>
              </w:rPr>
            </w:pPr>
            <w:bookmarkStart w:id="1048" w:name="_Toc67330106"/>
            <w:r w:rsidRPr="005B35F4">
              <w:rPr>
                <w:rFonts w:cs="Arial"/>
                <w:color w:val="000000" w:themeColor="text1"/>
                <w:sz w:val="17"/>
                <w:szCs w:val="17"/>
                <w:lang w:val="hr-HR"/>
              </w:rPr>
              <w:t>Preuzete obveze po kreditima</w:t>
            </w:r>
            <w:bookmarkEnd w:id="1048"/>
          </w:p>
        </w:tc>
        <w:tc>
          <w:tcPr>
            <w:tcW w:w="547" w:type="pct"/>
            <w:tcBorders>
              <w:top w:val="nil"/>
              <w:left w:val="nil"/>
              <w:bottom w:val="nil"/>
              <w:right w:val="nil"/>
            </w:tcBorders>
            <w:shd w:val="clear" w:color="auto" w:fill="auto"/>
            <w:vAlign w:val="bottom"/>
          </w:tcPr>
          <w:p w14:paraId="01ABB460"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480.198</w:t>
            </w:r>
          </w:p>
        </w:tc>
        <w:tc>
          <w:tcPr>
            <w:tcW w:w="534" w:type="pct"/>
            <w:tcBorders>
              <w:top w:val="nil"/>
              <w:left w:val="nil"/>
              <w:bottom w:val="nil"/>
              <w:right w:val="nil"/>
            </w:tcBorders>
            <w:shd w:val="clear" w:color="auto" w:fill="auto"/>
            <w:vAlign w:val="bottom"/>
          </w:tcPr>
          <w:p w14:paraId="33338272"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shd w:val="clear" w:color="auto" w:fill="auto"/>
            <w:vAlign w:val="bottom"/>
          </w:tcPr>
          <w:p w14:paraId="5A201267"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shd w:val="clear" w:color="auto" w:fill="auto"/>
            <w:vAlign w:val="bottom"/>
          </w:tcPr>
          <w:p w14:paraId="1B6ED2BC"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shd w:val="clear" w:color="auto" w:fill="auto"/>
            <w:vAlign w:val="bottom"/>
          </w:tcPr>
          <w:p w14:paraId="05973D8F"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bottom w:val="nil"/>
              <w:right w:val="nil"/>
            </w:tcBorders>
            <w:shd w:val="clear" w:color="auto" w:fill="auto"/>
            <w:vAlign w:val="bottom"/>
          </w:tcPr>
          <w:p w14:paraId="16214076"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480.198</w:t>
            </w:r>
          </w:p>
        </w:tc>
      </w:tr>
      <w:tr w:rsidR="006C0684" w:rsidRPr="005B35F4" w14:paraId="68D1088A" w14:textId="77777777" w:rsidTr="00B01F0A">
        <w:trPr>
          <w:trHeight w:val="229"/>
        </w:trPr>
        <w:tc>
          <w:tcPr>
            <w:tcW w:w="1637" w:type="pct"/>
            <w:tcBorders>
              <w:top w:val="nil"/>
              <w:left w:val="nil"/>
              <w:bottom w:val="nil"/>
              <w:right w:val="nil"/>
            </w:tcBorders>
            <w:shd w:val="clear" w:color="auto" w:fill="auto"/>
            <w:vAlign w:val="bottom"/>
          </w:tcPr>
          <w:p w14:paraId="27A87200" w14:textId="77777777" w:rsidR="006C0684" w:rsidRPr="005B35F4" w:rsidRDefault="006C0684" w:rsidP="00B01F0A">
            <w:pPr>
              <w:pStyle w:val="Tot"/>
              <w:spacing w:line="220" w:lineRule="exact"/>
              <w:rPr>
                <w:rFonts w:cs="Arial"/>
                <w:color w:val="000000" w:themeColor="text1"/>
                <w:sz w:val="17"/>
                <w:szCs w:val="17"/>
                <w:lang w:val="hr-HR"/>
              </w:rPr>
            </w:pPr>
            <w:bookmarkStart w:id="1049" w:name="_Toc67330107"/>
            <w:r w:rsidRPr="005B35F4">
              <w:rPr>
                <w:rFonts w:cs="Arial"/>
                <w:color w:val="000000" w:themeColor="text1"/>
                <w:sz w:val="17"/>
                <w:szCs w:val="17"/>
                <w:lang w:val="hr-HR"/>
              </w:rPr>
              <w:t>Upisani a neuplaćeni kapital EIF-a</w:t>
            </w:r>
            <w:bookmarkEnd w:id="1049"/>
          </w:p>
        </w:tc>
        <w:tc>
          <w:tcPr>
            <w:tcW w:w="547" w:type="pct"/>
            <w:tcBorders>
              <w:top w:val="nil"/>
              <w:left w:val="nil"/>
              <w:bottom w:val="nil"/>
              <w:right w:val="nil"/>
            </w:tcBorders>
            <w:shd w:val="clear" w:color="auto" w:fill="auto"/>
            <w:vAlign w:val="bottom"/>
          </w:tcPr>
          <w:p w14:paraId="042A2CC4"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10.400</w:t>
            </w:r>
          </w:p>
        </w:tc>
        <w:tc>
          <w:tcPr>
            <w:tcW w:w="534" w:type="pct"/>
            <w:tcBorders>
              <w:top w:val="nil"/>
              <w:left w:val="nil"/>
              <w:bottom w:val="nil"/>
              <w:right w:val="nil"/>
            </w:tcBorders>
            <w:shd w:val="clear" w:color="auto" w:fill="auto"/>
            <w:vAlign w:val="bottom"/>
          </w:tcPr>
          <w:p w14:paraId="6104089C"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nil"/>
              <w:right w:val="nil"/>
            </w:tcBorders>
            <w:shd w:val="clear" w:color="auto" w:fill="auto"/>
            <w:vAlign w:val="bottom"/>
          </w:tcPr>
          <w:p w14:paraId="72CB255B"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538" w:type="pct"/>
            <w:tcBorders>
              <w:top w:val="nil"/>
              <w:left w:val="nil"/>
              <w:bottom w:val="nil"/>
              <w:right w:val="nil"/>
            </w:tcBorders>
            <w:shd w:val="clear" w:color="auto" w:fill="auto"/>
            <w:vAlign w:val="bottom"/>
          </w:tcPr>
          <w:p w14:paraId="76650858"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623" w:type="pct"/>
            <w:tcBorders>
              <w:top w:val="nil"/>
              <w:left w:val="nil"/>
              <w:bottom w:val="nil"/>
              <w:right w:val="nil"/>
            </w:tcBorders>
            <w:shd w:val="clear" w:color="auto" w:fill="auto"/>
            <w:vAlign w:val="bottom"/>
          </w:tcPr>
          <w:p w14:paraId="1CFE1494"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593" w:type="pct"/>
            <w:tcBorders>
              <w:top w:val="nil"/>
              <w:left w:val="nil"/>
              <w:bottom w:val="nil"/>
              <w:right w:val="nil"/>
            </w:tcBorders>
            <w:shd w:val="clear" w:color="auto" w:fill="auto"/>
            <w:vAlign w:val="bottom"/>
          </w:tcPr>
          <w:p w14:paraId="5A6827F0"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10.400</w:t>
            </w:r>
          </w:p>
        </w:tc>
      </w:tr>
      <w:tr w:rsidR="000048F6" w:rsidRPr="005B35F4" w14:paraId="3DF0D9A1" w14:textId="77777777" w:rsidTr="00B01F0A">
        <w:trPr>
          <w:trHeight w:val="229"/>
        </w:trPr>
        <w:tc>
          <w:tcPr>
            <w:tcW w:w="1637" w:type="pct"/>
            <w:tcBorders>
              <w:top w:val="nil"/>
              <w:left w:val="nil"/>
              <w:bottom w:val="nil"/>
              <w:right w:val="nil"/>
            </w:tcBorders>
            <w:shd w:val="clear" w:color="auto" w:fill="auto"/>
            <w:vAlign w:val="bottom"/>
          </w:tcPr>
          <w:p w14:paraId="7723C0EF" w14:textId="134C8992" w:rsidR="000048F6" w:rsidRPr="005B35F4" w:rsidRDefault="000048F6" w:rsidP="00B01F0A">
            <w:pPr>
              <w:pStyle w:val="Tot"/>
              <w:spacing w:line="220" w:lineRule="exact"/>
              <w:rPr>
                <w:rFonts w:cs="Arial"/>
                <w:color w:val="000000" w:themeColor="text1"/>
                <w:sz w:val="17"/>
                <w:szCs w:val="17"/>
                <w:lang w:val="hr-HR"/>
              </w:rPr>
            </w:pPr>
            <w:r w:rsidRPr="000048F6">
              <w:rPr>
                <w:rFonts w:cs="Arial"/>
                <w:color w:val="000000" w:themeColor="text1"/>
                <w:sz w:val="17"/>
                <w:szCs w:val="17"/>
                <w:lang w:val="hr-HR"/>
              </w:rPr>
              <w:t>Ugovorena obveza EIF CROGIP</w:t>
            </w:r>
          </w:p>
        </w:tc>
        <w:tc>
          <w:tcPr>
            <w:tcW w:w="547" w:type="pct"/>
            <w:tcBorders>
              <w:top w:val="nil"/>
              <w:left w:val="nil"/>
              <w:bottom w:val="nil"/>
              <w:right w:val="nil"/>
            </w:tcBorders>
            <w:shd w:val="clear" w:color="auto" w:fill="auto"/>
            <w:vAlign w:val="bottom"/>
          </w:tcPr>
          <w:p w14:paraId="31AD9AEB" w14:textId="07309BEC" w:rsidR="000048F6" w:rsidRDefault="000048F6" w:rsidP="00B01F0A">
            <w:pPr>
              <w:jc w:val="right"/>
              <w:rPr>
                <w:rFonts w:ascii="Arial" w:hAnsi="Arial" w:cs="Arial"/>
                <w:color w:val="000000"/>
                <w:sz w:val="17"/>
                <w:szCs w:val="17"/>
              </w:rPr>
            </w:pPr>
            <w:r w:rsidRPr="000048F6">
              <w:rPr>
                <w:rFonts w:ascii="Arial" w:hAnsi="Arial" w:cs="Arial"/>
                <w:color w:val="000000"/>
                <w:sz w:val="17"/>
                <w:szCs w:val="17"/>
              </w:rPr>
              <w:t>145</w:t>
            </w:r>
          </w:p>
        </w:tc>
        <w:tc>
          <w:tcPr>
            <w:tcW w:w="534" w:type="pct"/>
            <w:tcBorders>
              <w:top w:val="nil"/>
              <w:left w:val="nil"/>
              <w:bottom w:val="nil"/>
              <w:right w:val="nil"/>
            </w:tcBorders>
            <w:shd w:val="clear" w:color="auto" w:fill="auto"/>
            <w:vAlign w:val="bottom"/>
          </w:tcPr>
          <w:p w14:paraId="6C1CFA37" w14:textId="171A9C5F" w:rsidR="000048F6" w:rsidRDefault="000048F6" w:rsidP="00B01F0A">
            <w:pPr>
              <w:jc w:val="right"/>
              <w:rPr>
                <w:rFonts w:ascii="Arial" w:hAnsi="Arial" w:cs="Arial"/>
                <w:color w:val="000000"/>
                <w:sz w:val="17"/>
                <w:szCs w:val="17"/>
              </w:rPr>
            </w:pPr>
            <w:r w:rsidRPr="000048F6">
              <w:rPr>
                <w:rFonts w:ascii="Arial" w:hAnsi="Arial" w:cs="Arial"/>
                <w:color w:val="000000"/>
                <w:sz w:val="17"/>
                <w:szCs w:val="17"/>
              </w:rPr>
              <w:t>2.005</w:t>
            </w:r>
          </w:p>
        </w:tc>
        <w:tc>
          <w:tcPr>
            <w:tcW w:w="528" w:type="pct"/>
            <w:tcBorders>
              <w:top w:val="nil"/>
              <w:left w:val="nil"/>
              <w:bottom w:val="nil"/>
              <w:right w:val="nil"/>
            </w:tcBorders>
            <w:shd w:val="clear" w:color="auto" w:fill="auto"/>
            <w:vAlign w:val="bottom"/>
          </w:tcPr>
          <w:p w14:paraId="2EB80FCF" w14:textId="7BC5BE09" w:rsidR="000048F6" w:rsidRDefault="000048F6" w:rsidP="00B01F0A">
            <w:pPr>
              <w:jc w:val="right"/>
              <w:rPr>
                <w:rFonts w:ascii="Arial" w:hAnsi="Arial" w:cs="Arial"/>
                <w:color w:val="000000"/>
                <w:sz w:val="17"/>
                <w:szCs w:val="17"/>
              </w:rPr>
            </w:pPr>
            <w:r w:rsidRPr="000048F6">
              <w:rPr>
                <w:rFonts w:ascii="Arial" w:hAnsi="Arial" w:cs="Arial"/>
                <w:color w:val="000000"/>
                <w:sz w:val="17"/>
                <w:szCs w:val="17"/>
              </w:rPr>
              <w:t>6.450</w:t>
            </w:r>
          </w:p>
        </w:tc>
        <w:tc>
          <w:tcPr>
            <w:tcW w:w="538" w:type="pct"/>
            <w:tcBorders>
              <w:top w:val="nil"/>
              <w:left w:val="nil"/>
              <w:bottom w:val="nil"/>
              <w:right w:val="nil"/>
            </w:tcBorders>
            <w:shd w:val="clear" w:color="auto" w:fill="auto"/>
            <w:vAlign w:val="bottom"/>
          </w:tcPr>
          <w:p w14:paraId="66434D8A" w14:textId="69D00B52" w:rsidR="000048F6" w:rsidRDefault="000048F6" w:rsidP="00B01F0A">
            <w:pPr>
              <w:jc w:val="right"/>
              <w:rPr>
                <w:rFonts w:ascii="Arial" w:hAnsi="Arial" w:cs="Arial"/>
                <w:color w:val="000000"/>
                <w:sz w:val="17"/>
                <w:szCs w:val="17"/>
              </w:rPr>
            </w:pPr>
            <w:r w:rsidRPr="000048F6">
              <w:rPr>
                <w:rFonts w:ascii="Arial" w:hAnsi="Arial" w:cs="Arial"/>
                <w:color w:val="000000"/>
                <w:sz w:val="17"/>
                <w:szCs w:val="17"/>
              </w:rPr>
              <w:t>11.724</w:t>
            </w:r>
          </w:p>
        </w:tc>
        <w:tc>
          <w:tcPr>
            <w:tcW w:w="623" w:type="pct"/>
            <w:tcBorders>
              <w:top w:val="nil"/>
              <w:left w:val="nil"/>
              <w:bottom w:val="nil"/>
              <w:right w:val="nil"/>
            </w:tcBorders>
            <w:shd w:val="clear" w:color="auto" w:fill="auto"/>
            <w:vAlign w:val="bottom"/>
          </w:tcPr>
          <w:p w14:paraId="3F02A311" w14:textId="4E4A9F04" w:rsidR="000048F6" w:rsidRDefault="000048F6" w:rsidP="00B01F0A">
            <w:pPr>
              <w:jc w:val="right"/>
              <w:rPr>
                <w:rFonts w:ascii="Arial" w:hAnsi="Arial" w:cs="Arial"/>
                <w:color w:val="000000"/>
                <w:sz w:val="17"/>
                <w:szCs w:val="17"/>
              </w:rPr>
            </w:pPr>
            <w:r w:rsidRPr="000048F6">
              <w:rPr>
                <w:rFonts w:ascii="Arial" w:hAnsi="Arial" w:cs="Arial"/>
                <w:color w:val="000000"/>
                <w:sz w:val="17"/>
                <w:szCs w:val="17"/>
              </w:rPr>
              <w:t>4.536</w:t>
            </w:r>
          </w:p>
        </w:tc>
        <w:tc>
          <w:tcPr>
            <w:tcW w:w="593" w:type="pct"/>
            <w:tcBorders>
              <w:top w:val="nil"/>
              <w:left w:val="nil"/>
              <w:bottom w:val="nil"/>
              <w:right w:val="nil"/>
            </w:tcBorders>
            <w:shd w:val="clear" w:color="auto" w:fill="auto"/>
            <w:vAlign w:val="bottom"/>
          </w:tcPr>
          <w:p w14:paraId="63368749" w14:textId="1B6897B1" w:rsidR="000048F6" w:rsidRDefault="000048F6" w:rsidP="00B01F0A">
            <w:pPr>
              <w:jc w:val="right"/>
              <w:rPr>
                <w:rFonts w:ascii="Arial" w:hAnsi="Arial" w:cs="Arial"/>
                <w:color w:val="000000"/>
                <w:sz w:val="17"/>
                <w:szCs w:val="17"/>
              </w:rPr>
            </w:pPr>
            <w:r w:rsidRPr="000048F6">
              <w:rPr>
                <w:rFonts w:ascii="Arial" w:hAnsi="Arial" w:cs="Arial"/>
                <w:color w:val="000000"/>
                <w:sz w:val="17"/>
                <w:szCs w:val="17"/>
              </w:rPr>
              <w:t>24.860</w:t>
            </w:r>
          </w:p>
        </w:tc>
      </w:tr>
      <w:tr w:rsidR="006C0684" w:rsidRPr="005B35F4" w14:paraId="2379EC64" w14:textId="77777777" w:rsidTr="00B01F0A">
        <w:trPr>
          <w:trHeight w:val="229"/>
        </w:trPr>
        <w:tc>
          <w:tcPr>
            <w:tcW w:w="1637" w:type="pct"/>
            <w:tcBorders>
              <w:top w:val="nil"/>
              <w:left w:val="nil"/>
              <w:bottom w:val="nil"/>
              <w:right w:val="nil"/>
            </w:tcBorders>
            <w:shd w:val="clear" w:color="auto" w:fill="auto"/>
          </w:tcPr>
          <w:p w14:paraId="3EBD067B" w14:textId="77777777" w:rsidR="006C0684" w:rsidRPr="005B35F4" w:rsidRDefault="006C0684" w:rsidP="00B01F0A">
            <w:pPr>
              <w:pStyle w:val="Tot"/>
              <w:spacing w:line="220" w:lineRule="exact"/>
              <w:rPr>
                <w:rFonts w:cs="Arial"/>
                <w:color w:val="000000" w:themeColor="text1"/>
                <w:sz w:val="17"/>
                <w:szCs w:val="17"/>
                <w:lang w:val="hr-HR"/>
              </w:rPr>
            </w:pPr>
            <w:bookmarkStart w:id="1050" w:name="_Toc67330109"/>
            <w:r w:rsidRPr="005B35F4">
              <w:rPr>
                <w:rFonts w:cs="Arial"/>
                <w:color w:val="000000" w:themeColor="text1"/>
                <w:sz w:val="17"/>
                <w:szCs w:val="17"/>
                <w:lang w:val="hr-HR"/>
              </w:rPr>
              <w:t>Ugovorena obveza EIF FRC2</w:t>
            </w:r>
            <w:bookmarkEnd w:id="1050"/>
          </w:p>
        </w:tc>
        <w:tc>
          <w:tcPr>
            <w:tcW w:w="547" w:type="pct"/>
            <w:tcBorders>
              <w:top w:val="nil"/>
              <w:left w:val="nil"/>
              <w:bottom w:val="single" w:sz="4" w:space="0" w:color="auto"/>
              <w:right w:val="nil"/>
            </w:tcBorders>
            <w:shd w:val="clear" w:color="auto" w:fill="auto"/>
            <w:vAlign w:val="bottom"/>
          </w:tcPr>
          <w:p w14:paraId="74AE7B0B"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5</w:t>
            </w:r>
          </w:p>
        </w:tc>
        <w:tc>
          <w:tcPr>
            <w:tcW w:w="534" w:type="pct"/>
            <w:tcBorders>
              <w:top w:val="nil"/>
              <w:left w:val="nil"/>
              <w:bottom w:val="single" w:sz="4" w:space="0" w:color="auto"/>
              <w:right w:val="nil"/>
            </w:tcBorders>
            <w:shd w:val="clear" w:color="auto" w:fill="auto"/>
            <w:vAlign w:val="bottom"/>
          </w:tcPr>
          <w:p w14:paraId="64B3508D"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w:t>
            </w:r>
          </w:p>
        </w:tc>
        <w:tc>
          <w:tcPr>
            <w:tcW w:w="528" w:type="pct"/>
            <w:tcBorders>
              <w:top w:val="nil"/>
              <w:left w:val="nil"/>
              <w:bottom w:val="single" w:sz="4" w:space="0" w:color="auto"/>
              <w:right w:val="nil"/>
            </w:tcBorders>
            <w:shd w:val="clear" w:color="auto" w:fill="auto"/>
            <w:vAlign w:val="bottom"/>
          </w:tcPr>
          <w:p w14:paraId="4E261F4B"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3</w:t>
            </w:r>
          </w:p>
        </w:tc>
        <w:tc>
          <w:tcPr>
            <w:tcW w:w="538" w:type="pct"/>
            <w:tcBorders>
              <w:top w:val="nil"/>
              <w:left w:val="nil"/>
              <w:bottom w:val="single" w:sz="4" w:space="0" w:color="auto"/>
              <w:right w:val="nil"/>
            </w:tcBorders>
            <w:shd w:val="clear" w:color="auto" w:fill="auto"/>
            <w:vAlign w:val="bottom"/>
          </w:tcPr>
          <w:p w14:paraId="278B5391"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16</w:t>
            </w:r>
          </w:p>
        </w:tc>
        <w:tc>
          <w:tcPr>
            <w:tcW w:w="623" w:type="pct"/>
            <w:tcBorders>
              <w:top w:val="nil"/>
              <w:left w:val="nil"/>
              <w:bottom w:val="single" w:sz="4" w:space="0" w:color="auto"/>
              <w:right w:val="nil"/>
            </w:tcBorders>
            <w:shd w:val="clear" w:color="auto" w:fill="auto"/>
            <w:vAlign w:val="bottom"/>
          </w:tcPr>
          <w:p w14:paraId="2711BAEB"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19</w:t>
            </w:r>
          </w:p>
        </w:tc>
        <w:tc>
          <w:tcPr>
            <w:tcW w:w="593" w:type="pct"/>
            <w:tcBorders>
              <w:top w:val="nil"/>
              <w:left w:val="nil"/>
              <w:bottom w:val="single" w:sz="4" w:space="0" w:color="auto"/>
              <w:right w:val="nil"/>
            </w:tcBorders>
            <w:shd w:val="clear" w:color="auto" w:fill="auto"/>
            <w:vAlign w:val="bottom"/>
          </w:tcPr>
          <w:p w14:paraId="6E3C89A8" w14:textId="77777777" w:rsidR="006C0684" w:rsidRPr="005B35F4" w:rsidRDefault="006C0684" w:rsidP="00B01F0A">
            <w:pPr>
              <w:jc w:val="right"/>
              <w:rPr>
                <w:rFonts w:ascii="Arial" w:hAnsi="Arial" w:cs="Arial"/>
                <w:color w:val="000000"/>
                <w:sz w:val="17"/>
                <w:szCs w:val="17"/>
              </w:rPr>
            </w:pPr>
            <w:r>
              <w:rPr>
                <w:rFonts w:ascii="Arial" w:hAnsi="Arial" w:cs="Arial"/>
                <w:color w:val="000000"/>
                <w:sz w:val="17"/>
                <w:szCs w:val="17"/>
              </w:rPr>
              <w:t>43</w:t>
            </w:r>
          </w:p>
        </w:tc>
      </w:tr>
      <w:tr w:rsidR="006C0684" w:rsidRPr="005B35F4" w14:paraId="7BBC64D9" w14:textId="77777777" w:rsidTr="00B01F0A">
        <w:trPr>
          <w:trHeight w:val="229"/>
        </w:trPr>
        <w:tc>
          <w:tcPr>
            <w:tcW w:w="1637" w:type="pct"/>
            <w:tcBorders>
              <w:top w:val="nil"/>
              <w:left w:val="nil"/>
              <w:bottom w:val="nil"/>
              <w:right w:val="nil"/>
            </w:tcBorders>
            <w:shd w:val="clear" w:color="auto" w:fill="auto"/>
            <w:vAlign w:val="center"/>
          </w:tcPr>
          <w:p w14:paraId="176E83A2" w14:textId="77777777" w:rsidR="006C0684" w:rsidRPr="005B35F4" w:rsidRDefault="006C0684" w:rsidP="00B01F0A">
            <w:pPr>
              <w:pStyle w:val="Tot"/>
              <w:spacing w:line="220" w:lineRule="exact"/>
              <w:rPr>
                <w:rFonts w:eastAsia="Calibri" w:cs="Arial"/>
                <w:b/>
                <w:bCs/>
                <w:color w:val="000000" w:themeColor="text1"/>
                <w:spacing w:val="-2"/>
                <w:sz w:val="17"/>
                <w:szCs w:val="17"/>
                <w:lang w:val="hr-HR"/>
              </w:rPr>
            </w:pPr>
            <w:bookmarkStart w:id="1051" w:name="_Toc67330110"/>
            <w:r w:rsidRPr="005B35F4">
              <w:rPr>
                <w:rFonts w:cs="Arial"/>
                <w:b/>
                <w:bCs/>
                <w:color w:val="000000" w:themeColor="text1"/>
                <w:sz w:val="17"/>
                <w:szCs w:val="17"/>
                <w:lang w:val="hr-HR"/>
              </w:rPr>
              <w:t>Ukupne garancije i preuzete obveze</w:t>
            </w:r>
            <w:bookmarkEnd w:id="1051"/>
          </w:p>
        </w:tc>
        <w:tc>
          <w:tcPr>
            <w:tcW w:w="547" w:type="pct"/>
            <w:tcBorders>
              <w:top w:val="single" w:sz="4" w:space="0" w:color="auto"/>
              <w:left w:val="nil"/>
              <w:bottom w:val="single" w:sz="12" w:space="0" w:color="auto"/>
              <w:right w:val="nil"/>
            </w:tcBorders>
            <w:shd w:val="clear" w:color="auto" w:fill="auto"/>
            <w:vAlign w:val="bottom"/>
          </w:tcPr>
          <w:p w14:paraId="05BCA663" w14:textId="77777777" w:rsidR="006C0684" w:rsidRPr="005B35F4" w:rsidRDefault="006C0684" w:rsidP="00B01F0A">
            <w:pPr>
              <w:jc w:val="right"/>
              <w:rPr>
                <w:rFonts w:ascii="Arial" w:hAnsi="Arial" w:cs="Arial"/>
                <w:b/>
                <w:bCs/>
                <w:color w:val="000000"/>
                <w:sz w:val="17"/>
                <w:szCs w:val="17"/>
              </w:rPr>
            </w:pPr>
            <w:r>
              <w:rPr>
                <w:rFonts w:ascii="Arial" w:hAnsi="Arial" w:cs="Arial"/>
                <w:b/>
                <w:bCs/>
                <w:color w:val="000000"/>
                <w:sz w:val="17"/>
                <w:szCs w:val="17"/>
              </w:rPr>
              <w:t>555.067</w:t>
            </w:r>
          </w:p>
        </w:tc>
        <w:tc>
          <w:tcPr>
            <w:tcW w:w="534" w:type="pct"/>
            <w:tcBorders>
              <w:top w:val="single" w:sz="4" w:space="0" w:color="auto"/>
              <w:left w:val="nil"/>
              <w:bottom w:val="single" w:sz="12" w:space="0" w:color="auto"/>
              <w:right w:val="nil"/>
            </w:tcBorders>
            <w:shd w:val="clear" w:color="auto" w:fill="auto"/>
            <w:vAlign w:val="bottom"/>
          </w:tcPr>
          <w:p w14:paraId="3147D0D9" w14:textId="77777777" w:rsidR="006C0684" w:rsidRPr="005B35F4" w:rsidRDefault="006C0684" w:rsidP="00B01F0A">
            <w:pPr>
              <w:jc w:val="right"/>
              <w:rPr>
                <w:rFonts w:ascii="Arial" w:hAnsi="Arial" w:cs="Arial"/>
                <w:b/>
                <w:bCs/>
                <w:color w:val="000000"/>
                <w:sz w:val="17"/>
                <w:szCs w:val="17"/>
              </w:rPr>
            </w:pPr>
            <w:r>
              <w:rPr>
                <w:rFonts w:ascii="Arial" w:hAnsi="Arial" w:cs="Arial"/>
                <w:b/>
                <w:bCs/>
                <w:color w:val="000000"/>
                <w:sz w:val="17"/>
                <w:szCs w:val="17"/>
              </w:rPr>
              <w:t>2.005</w:t>
            </w:r>
          </w:p>
        </w:tc>
        <w:tc>
          <w:tcPr>
            <w:tcW w:w="528" w:type="pct"/>
            <w:tcBorders>
              <w:top w:val="single" w:sz="4" w:space="0" w:color="auto"/>
              <w:left w:val="nil"/>
              <w:bottom w:val="single" w:sz="12" w:space="0" w:color="auto"/>
              <w:right w:val="nil"/>
            </w:tcBorders>
            <w:shd w:val="clear" w:color="auto" w:fill="auto"/>
            <w:vAlign w:val="bottom"/>
          </w:tcPr>
          <w:p w14:paraId="2B23E71B" w14:textId="77777777" w:rsidR="006C0684" w:rsidRPr="005B35F4" w:rsidRDefault="006C0684" w:rsidP="00B01F0A">
            <w:pPr>
              <w:jc w:val="right"/>
              <w:rPr>
                <w:rFonts w:ascii="Arial" w:hAnsi="Arial" w:cs="Arial"/>
                <w:b/>
                <w:bCs/>
                <w:color w:val="000000"/>
                <w:sz w:val="17"/>
                <w:szCs w:val="17"/>
              </w:rPr>
            </w:pPr>
            <w:r>
              <w:rPr>
                <w:rFonts w:ascii="Arial" w:hAnsi="Arial" w:cs="Arial"/>
                <w:b/>
                <w:bCs/>
                <w:color w:val="000000"/>
                <w:sz w:val="17"/>
                <w:szCs w:val="17"/>
              </w:rPr>
              <w:t>6.453</w:t>
            </w:r>
          </w:p>
        </w:tc>
        <w:tc>
          <w:tcPr>
            <w:tcW w:w="538" w:type="pct"/>
            <w:tcBorders>
              <w:top w:val="single" w:sz="4" w:space="0" w:color="auto"/>
              <w:left w:val="nil"/>
              <w:bottom w:val="single" w:sz="12" w:space="0" w:color="auto"/>
              <w:right w:val="nil"/>
            </w:tcBorders>
            <w:shd w:val="clear" w:color="auto" w:fill="auto"/>
            <w:vAlign w:val="bottom"/>
          </w:tcPr>
          <w:p w14:paraId="1B65BB38" w14:textId="77777777" w:rsidR="006C0684" w:rsidRPr="005B35F4" w:rsidRDefault="006C0684" w:rsidP="00B01F0A">
            <w:pPr>
              <w:jc w:val="right"/>
              <w:rPr>
                <w:rFonts w:ascii="Arial" w:hAnsi="Arial" w:cs="Arial"/>
                <w:b/>
                <w:bCs/>
                <w:color w:val="000000"/>
                <w:sz w:val="17"/>
                <w:szCs w:val="17"/>
              </w:rPr>
            </w:pPr>
            <w:r>
              <w:rPr>
                <w:rFonts w:ascii="Arial" w:hAnsi="Arial" w:cs="Arial"/>
                <w:b/>
                <w:bCs/>
                <w:color w:val="000000"/>
                <w:sz w:val="17"/>
                <w:szCs w:val="17"/>
              </w:rPr>
              <w:t>11.740</w:t>
            </w:r>
          </w:p>
        </w:tc>
        <w:tc>
          <w:tcPr>
            <w:tcW w:w="623" w:type="pct"/>
            <w:tcBorders>
              <w:top w:val="single" w:sz="4" w:space="0" w:color="auto"/>
              <w:left w:val="nil"/>
              <w:bottom w:val="single" w:sz="12" w:space="0" w:color="auto"/>
              <w:right w:val="nil"/>
            </w:tcBorders>
            <w:shd w:val="clear" w:color="auto" w:fill="auto"/>
            <w:vAlign w:val="bottom"/>
          </w:tcPr>
          <w:p w14:paraId="28CC26F7" w14:textId="77777777" w:rsidR="006C0684" w:rsidRPr="005B35F4" w:rsidRDefault="006C0684" w:rsidP="00B01F0A">
            <w:pPr>
              <w:jc w:val="right"/>
              <w:rPr>
                <w:rFonts w:ascii="Arial" w:hAnsi="Arial" w:cs="Arial"/>
                <w:b/>
                <w:bCs/>
                <w:color w:val="000000"/>
                <w:sz w:val="17"/>
                <w:szCs w:val="17"/>
              </w:rPr>
            </w:pPr>
            <w:r>
              <w:rPr>
                <w:rFonts w:ascii="Arial" w:hAnsi="Arial" w:cs="Arial"/>
                <w:b/>
                <w:bCs/>
                <w:color w:val="000000"/>
                <w:sz w:val="17"/>
                <w:szCs w:val="17"/>
              </w:rPr>
              <w:t>4.555</w:t>
            </w:r>
          </w:p>
        </w:tc>
        <w:tc>
          <w:tcPr>
            <w:tcW w:w="593" w:type="pct"/>
            <w:tcBorders>
              <w:top w:val="single" w:sz="4" w:space="0" w:color="auto"/>
              <w:left w:val="nil"/>
              <w:bottom w:val="single" w:sz="12" w:space="0" w:color="auto"/>
              <w:right w:val="nil"/>
            </w:tcBorders>
            <w:shd w:val="clear" w:color="auto" w:fill="auto"/>
            <w:vAlign w:val="bottom"/>
          </w:tcPr>
          <w:p w14:paraId="3AFFA07B" w14:textId="77777777" w:rsidR="006C0684" w:rsidRPr="005B35F4" w:rsidRDefault="006C0684" w:rsidP="00B01F0A">
            <w:pPr>
              <w:jc w:val="right"/>
              <w:rPr>
                <w:rFonts w:ascii="Arial" w:hAnsi="Arial" w:cs="Arial"/>
                <w:b/>
                <w:bCs/>
                <w:color w:val="000000"/>
                <w:sz w:val="17"/>
                <w:szCs w:val="17"/>
              </w:rPr>
            </w:pPr>
            <w:r>
              <w:rPr>
                <w:rFonts w:ascii="Arial" w:hAnsi="Arial" w:cs="Arial"/>
                <w:b/>
                <w:bCs/>
                <w:color w:val="000000"/>
                <w:sz w:val="17"/>
                <w:szCs w:val="17"/>
              </w:rPr>
              <w:t>579.820</w:t>
            </w:r>
          </w:p>
        </w:tc>
      </w:tr>
    </w:tbl>
    <w:p w14:paraId="64A7B639" w14:textId="77777777" w:rsidR="006533FB" w:rsidRPr="00100ED3" w:rsidRDefault="006533FB" w:rsidP="006533FB">
      <w:pPr>
        <w:pStyle w:val="accountingpolicytitle"/>
        <w:rPr>
          <w:rFonts w:cs="Arial"/>
          <w:b w:val="0"/>
          <w:bCs/>
          <w:color w:val="000000" w:themeColor="text1"/>
          <w:sz w:val="20"/>
          <w:lang w:val="hr-HR"/>
        </w:rPr>
      </w:pPr>
    </w:p>
    <w:p w14:paraId="387D305C" w14:textId="35B4FAE9" w:rsidR="00100ED3" w:rsidRDefault="00100ED3" w:rsidP="006533FB">
      <w:pPr>
        <w:pStyle w:val="accountingpolicytitle"/>
        <w:rPr>
          <w:rFonts w:cs="Arial"/>
          <w:b w:val="0"/>
          <w:bCs/>
          <w:color w:val="000000" w:themeColor="text1"/>
          <w:sz w:val="20"/>
          <w:lang w:val="hr-HR"/>
        </w:rPr>
      </w:pPr>
    </w:p>
    <w:p w14:paraId="7B0A8D0A" w14:textId="77777777" w:rsidR="00100ED3" w:rsidRDefault="00100ED3" w:rsidP="006533FB">
      <w:pPr>
        <w:pStyle w:val="accountingpolicytitle"/>
        <w:rPr>
          <w:rFonts w:cs="Arial"/>
          <w:b w:val="0"/>
          <w:bCs/>
          <w:color w:val="000000" w:themeColor="text1"/>
          <w:sz w:val="20"/>
          <w:lang w:val="hr-HR"/>
        </w:rPr>
      </w:pPr>
    </w:p>
    <w:p w14:paraId="11068672" w14:textId="25B554A6" w:rsidR="00654C1C" w:rsidRPr="005B35F4" w:rsidRDefault="003F5BF6" w:rsidP="006533FB">
      <w:pPr>
        <w:pStyle w:val="accountingpolicytitle"/>
        <w:rPr>
          <w:rFonts w:cs="Arial"/>
          <w:b w:val="0"/>
          <w:i/>
          <w:color w:val="000000" w:themeColor="text1"/>
          <w:sz w:val="18"/>
          <w:szCs w:val="18"/>
          <w:lang w:val="hr-HR"/>
        </w:rPr>
      </w:pPr>
      <w:r w:rsidRPr="005B35F4">
        <w:rPr>
          <w:rFonts w:cs="Arial"/>
          <w:b w:val="0"/>
          <w:bCs/>
          <w:color w:val="000000" w:themeColor="text1"/>
          <w:sz w:val="18"/>
          <w:szCs w:val="18"/>
          <w:lang w:val="hr-HR"/>
        </w:rPr>
        <w:t>Stavke s neodređenim dospijećem iskazane su u razdoblju preko 3 godine.</w:t>
      </w:r>
      <w:r w:rsidR="00505F94" w:rsidRPr="005B35F4">
        <w:rPr>
          <w:rFonts w:cs="Arial"/>
          <w:b w:val="0"/>
          <w:i/>
          <w:color w:val="000000" w:themeColor="text1"/>
          <w:sz w:val="18"/>
          <w:szCs w:val="18"/>
          <w:lang w:val="hr-HR"/>
        </w:rPr>
        <w:t xml:space="preserve"> </w:t>
      </w:r>
    </w:p>
    <w:p w14:paraId="42607FCE" w14:textId="77777777" w:rsidR="006533FB" w:rsidRDefault="006533FB" w:rsidP="00E164D2">
      <w:pPr>
        <w:pStyle w:val="accountingpolicytitle"/>
        <w:rPr>
          <w:rFonts w:cs="Arial"/>
          <w:b w:val="0"/>
          <w:i/>
          <w:color w:val="000000" w:themeColor="text1"/>
          <w:sz w:val="20"/>
          <w:lang w:val="hr-HR"/>
        </w:rPr>
      </w:pPr>
    </w:p>
    <w:p w14:paraId="6EA71604" w14:textId="77777777" w:rsidR="0030633E" w:rsidRPr="00FE2553" w:rsidRDefault="0030633E" w:rsidP="0030633E">
      <w:pPr>
        <w:keepNext/>
        <w:ind w:right="-1"/>
        <w:jc w:val="both"/>
        <w:rPr>
          <w:rFonts w:cs="Arial"/>
          <w:b/>
          <w:bCs/>
          <w:strike/>
          <w:color w:val="000000" w:themeColor="text1"/>
          <w:sz w:val="18"/>
          <w:szCs w:val="18"/>
          <w:lang w:val="hr-HR"/>
        </w:rPr>
      </w:pPr>
      <w:r w:rsidRPr="00FE2553">
        <w:rPr>
          <w:rFonts w:ascii="Arial" w:hAnsi="Arial" w:cs="Arial"/>
          <w:bCs/>
          <w:i/>
          <w:color w:val="000000" w:themeColor="text1"/>
          <w:sz w:val="18"/>
          <w:szCs w:val="18"/>
          <w:lang w:val="hr-HR"/>
        </w:rPr>
        <w:t>*</w:t>
      </w:r>
      <w:r w:rsidRPr="00FE2553">
        <w:rPr>
          <w:rFonts w:ascii="Arial" w:hAnsi="Arial" w:cs="Arial"/>
          <w:b/>
          <w:bCs/>
          <w:color w:val="000000" w:themeColor="text1"/>
          <w:sz w:val="18"/>
          <w:szCs w:val="18"/>
          <w:lang w:val="hr-HR"/>
        </w:rPr>
        <w:t xml:space="preserve"> </w:t>
      </w:r>
      <w:r w:rsidRPr="00FE2553">
        <w:rPr>
          <w:rFonts w:ascii="Arial" w:hAnsi="Arial" w:cs="Arial"/>
          <w:bCs/>
          <w:i/>
          <w:color w:val="000000" w:themeColor="text1"/>
          <w:sz w:val="18"/>
          <w:szCs w:val="18"/>
          <w:lang w:val="hr-HR"/>
        </w:rPr>
        <w:t>Potraživanje u iznosu od 92.000 tisuća eura odnosi se na obrnute repo poslove. Kako je dio iznosa potraživanja produžen nakon datuma Izvještaja o financijskom položaju njegovo dospijeće iskazano je u razdoblju od 1 do 3 mjeseca u iznosu od 30.000 tisuća eura.</w:t>
      </w:r>
    </w:p>
    <w:p w14:paraId="1B047AD0" w14:textId="77777777" w:rsidR="0030633E" w:rsidRPr="00100ED3" w:rsidRDefault="0030633E" w:rsidP="0030633E">
      <w:pPr>
        <w:jc w:val="both"/>
        <w:rPr>
          <w:rFonts w:ascii="Arial" w:hAnsi="Arial" w:cs="Arial"/>
          <w:color w:val="000000" w:themeColor="text1"/>
          <w:sz w:val="18"/>
          <w:szCs w:val="18"/>
          <w:lang w:val="hr-HR"/>
        </w:rPr>
      </w:pPr>
      <w:r w:rsidRPr="00FE2553">
        <w:rPr>
          <w:rFonts w:ascii="Arial" w:eastAsia="Calibri" w:hAnsi="Arial" w:cs="Arial"/>
          <w:bCs/>
          <w:i/>
          <w:color w:val="000000" w:themeColor="text1"/>
          <w:sz w:val="18"/>
          <w:szCs w:val="18"/>
          <w:lang w:val="hr-HR"/>
        </w:rPr>
        <w:t>**Obračunata nedospjela kamata po kreditima raspoređena je u kategoriji od 1 do 3 mjeseca.</w:t>
      </w:r>
      <w:r w:rsidRPr="00100ED3">
        <w:rPr>
          <w:rFonts w:ascii="Arial" w:eastAsia="Calibri" w:hAnsi="Arial" w:cs="Arial"/>
          <w:bCs/>
          <w:i/>
          <w:color w:val="000000" w:themeColor="text1"/>
          <w:sz w:val="18"/>
          <w:szCs w:val="18"/>
          <w:lang w:val="hr-HR"/>
        </w:rPr>
        <w:t xml:space="preserve"> </w:t>
      </w:r>
    </w:p>
    <w:p w14:paraId="3556F62F" w14:textId="77777777" w:rsidR="00505F94" w:rsidRPr="00100ED3" w:rsidRDefault="00505F94" w:rsidP="00D7642E">
      <w:pPr>
        <w:pStyle w:val="T1"/>
        <w:spacing w:before="120" w:after="0"/>
        <w:ind w:right="-289"/>
        <w:rPr>
          <w:rFonts w:cs="Arial"/>
          <w:b w:val="0"/>
          <w:i/>
          <w:color w:val="000000" w:themeColor="text1"/>
          <w:sz w:val="20"/>
          <w:lang w:val="hr-HR"/>
        </w:rPr>
        <w:sectPr w:rsidR="00505F94" w:rsidRPr="00100ED3" w:rsidSect="0026672F">
          <w:pgSz w:w="11907" w:h="16840" w:code="9"/>
          <w:pgMar w:top="1418" w:right="1134" w:bottom="1134" w:left="1418" w:header="851" w:footer="851" w:gutter="0"/>
          <w:cols w:space="720"/>
          <w:noEndnote/>
        </w:sectPr>
      </w:pPr>
    </w:p>
    <w:p w14:paraId="642F37BF" w14:textId="77777777" w:rsidR="006533FB" w:rsidRPr="00100ED3" w:rsidRDefault="006533FB" w:rsidP="006533FB">
      <w:pPr>
        <w:pStyle w:val="T1"/>
        <w:spacing w:before="0" w:after="0" w:line="240" w:lineRule="auto"/>
        <w:rPr>
          <w:rFonts w:cs="Arial"/>
          <w:color w:val="000000" w:themeColor="text1"/>
          <w:sz w:val="20"/>
          <w:lang w:val="hr-HR"/>
        </w:rPr>
      </w:pPr>
    </w:p>
    <w:p w14:paraId="027A8FF4" w14:textId="13F3DDE2" w:rsidR="003F5BF6"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6914C7" w:rsidRPr="00100ED3">
        <w:rPr>
          <w:rFonts w:cs="Arial"/>
          <w:color w:val="000000" w:themeColor="text1"/>
          <w:sz w:val="20"/>
          <w:lang w:val="hr-HR"/>
        </w:rPr>
        <w:t>.</w:t>
      </w:r>
      <w:r w:rsidR="003F5BF6" w:rsidRPr="00100ED3">
        <w:rPr>
          <w:rFonts w:cs="Arial"/>
          <w:color w:val="000000" w:themeColor="text1"/>
          <w:sz w:val="20"/>
          <w:lang w:val="hr-HR"/>
        </w:rPr>
        <w:tab/>
        <w:t>Upravljanje rizicima (nastavak)</w:t>
      </w:r>
    </w:p>
    <w:p w14:paraId="32F136E5" w14:textId="77777777" w:rsidR="006533FB" w:rsidRPr="00100ED3" w:rsidRDefault="006533FB" w:rsidP="006533FB">
      <w:pPr>
        <w:pStyle w:val="T1"/>
        <w:spacing w:before="0" w:after="0" w:line="240" w:lineRule="auto"/>
        <w:rPr>
          <w:rFonts w:cs="Arial"/>
          <w:color w:val="000000" w:themeColor="text1"/>
          <w:sz w:val="20"/>
          <w:lang w:val="hr-HR"/>
        </w:rPr>
      </w:pPr>
    </w:p>
    <w:p w14:paraId="6AD3ABF5" w14:textId="7C1872BA" w:rsidR="003F5BF6"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F5BF6" w:rsidRPr="00100ED3">
        <w:rPr>
          <w:rFonts w:cs="Arial"/>
          <w:color w:val="000000" w:themeColor="text1"/>
          <w:sz w:val="20"/>
          <w:lang w:val="hr-HR"/>
        </w:rPr>
        <w:t>.</w:t>
      </w:r>
      <w:r w:rsidR="003900A3" w:rsidRPr="00100ED3">
        <w:rPr>
          <w:rFonts w:cs="Arial"/>
          <w:color w:val="000000" w:themeColor="text1"/>
          <w:sz w:val="20"/>
          <w:lang w:val="hr-HR"/>
        </w:rPr>
        <w:t>4</w:t>
      </w:r>
      <w:r w:rsidR="003F5BF6" w:rsidRPr="00100ED3">
        <w:rPr>
          <w:rFonts w:cs="Arial"/>
          <w:color w:val="000000" w:themeColor="text1"/>
          <w:sz w:val="20"/>
          <w:lang w:val="hr-HR"/>
        </w:rPr>
        <w:t xml:space="preserve">. </w:t>
      </w:r>
      <w:r w:rsidR="003F5BF6" w:rsidRPr="00100ED3">
        <w:rPr>
          <w:rFonts w:cs="Arial"/>
          <w:color w:val="000000" w:themeColor="text1"/>
          <w:sz w:val="20"/>
          <w:lang w:val="hr-HR"/>
        </w:rPr>
        <w:tab/>
        <w:t>Rizik likvidnosti (nastavak)</w:t>
      </w:r>
    </w:p>
    <w:p w14:paraId="2CA378AD" w14:textId="77777777" w:rsidR="005B35F4" w:rsidRPr="00100ED3" w:rsidRDefault="005B35F4" w:rsidP="006533FB">
      <w:pPr>
        <w:pStyle w:val="T1"/>
        <w:spacing w:before="0" w:after="0" w:line="240" w:lineRule="auto"/>
        <w:rPr>
          <w:rFonts w:cs="Arial"/>
          <w:color w:val="000000" w:themeColor="text1"/>
          <w:sz w:val="20"/>
          <w:lang w:val="hr-HR"/>
        </w:rPr>
      </w:pPr>
    </w:p>
    <w:tbl>
      <w:tblPr>
        <w:tblW w:w="5106" w:type="pct"/>
        <w:tblInd w:w="-142" w:type="dxa"/>
        <w:tblLayout w:type="fixed"/>
        <w:tblCellMar>
          <w:left w:w="120" w:type="dxa"/>
          <w:right w:w="120" w:type="dxa"/>
        </w:tblCellMar>
        <w:tblLook w:val="0000" w:firstRow="0" w:lastRow="0" w:firstColumn="0" w:lastColumn="0" w:noHBand="0" w:noVBand="0"/>
      </w:tblPr>
      <w:tblGrid>
        <w:gridCol w:w="3081"/>
        <w:gridCol w:w="1029"/>
        <w:gridCol w:w="1005"/>
        <w:gridCol w:w="994"/>
        <w:gridCol w:w="1012"/>
        <w:gridCol w:w="1172"/>
        <w:gridCol w:w="1116"/>
      </w:tblGrid>
      <w:tr w:rsidR="00CD746F" w:rsidRPr="005B35F4" w14:paraId="67FE1C0B" w14:textId="77777777" w:rsidTr="00E1203E">
        <w:trPr>
          <w:trHeight w:val="459"/>
        </w:trPr>
        <w:tc>
          <w:tcPr>
            <w:tcW w:w="1637" w:type="pct"/>
          </w:tcPr>
          <w:p w14:paraId="12413D1E" w14:textId="77777777" w:rsidR="00CD746F" w:rsidRPr="005B35F4" w:rsidRDefault="00CD746F" w:rsidP="00E1203E">
            <w:pPr>
              <w:pStyle w:val="TH"/>
              <w:spacing w:line="220" w:lineRule="exact"/>
              <w:rPr>
                <w:rFonts w:cs="Arial"/>
                <w:color w:val="000000" w:themeColor="text1"/>
                <w:sz w:val="17"/>
                <w:szCs w:val="17"/>
                <w:lang w:val="hr-HR"/>
              </w:rPr>
            </w:pPr>
            <w:r w:rsidRPr="005B35F4">
              <w:rPr>
                <w:rFonts w:cs="Arial"/>
                <w:color w:val="000000" w:themeColor="text1"/>
                <w:sz w:val="17"/>
                <w:szCs w:val="17"/>
                <w:lang w:val="hr-HR"/>
              </w:rPr>
              <w:t>Grupa</w:t>
            </w:r>
          </w:p>
          <w:p w14:paraId="6BD2656A" w14:textId="77777777" w:rsidR="00CD746F" w:rsidRPr="005B35F4" w:rsidRDefault="00CD746F" w:rsidP="00E1203E">
            <w:pPr>
              <w:pStyle w:val="TH"/>
              <w:spacing w:line="220" w:lineRule="exact"/>
              <w:rPr>
                <w:rFonts w:cs="Arial"/>
                <w:color w:val="000000" w:themeColor="text1"/>
                <w:sz w:val="17"/>
                <w:szCs w:val="17"/>
                <w:lang w:val="hr-HR"/>
              </w:rPr>
            </w:pPr>
            <w:r w:rsidRPr="005B35F4">
              <w:rPr>
                <w:rFonts w:cs="Arial"/>
                <w:color w:val="000000" w:themeColor="text1"/>
                <w:sz w:val="17"/>
                <w:szCs w:val="17"/>
                <w:lang w:val="hr-HR"/>
              </w:rPr>
              <w:t>31. prosinca 202</w:t>
            </w:r>
            <w:r>
              <w:rPr>
                <w:rFonts w:cs="Arial"/>
                <w:color w:val="000000" w:themeColor="text1"/>
                <w:sz w:val="17"/>
                <w:szCs w:val="17"/>
                <w:lang w:val="hr-HR"/>
              </w:rPr>
              <w:t>3</w:t>
            </w:r>
            <w:r w:rsidRPr="005B35F4">
              <w:rPr>
                <w:rFonts w:cs="Arial"/>
                <w:color w:val="000000" w:themeColor="text1"/>
                <w:sz w:val="17"/>
                <w:szCs w:val="17"/>
                <w:lang w:val="hr-HR"/>
              </w:rPr>
              <w:t xml:space="preserve">. </w:t>
            </w:r>
          </w:p>
        </w:tc>
        <w:tc>
          <w:tcPr>
            <w:tcW w:w="547" w:type="pct"/>
          </w:tcPr>
          <w:p w14:paraId="01897239" w14:textId="77777777" w:rsidR="00CD746F" w:rsidRPr="005B35F4" w:rsidRDefault="00CD746F" w:rsidP="00E1203E">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Do 1 mjesec</w:t>
            </w:r>
          </w:p>
        </w:tc>
        <w:tc>
          <w:tcPr>
            <w:tcW w:w="534" w:type="pct"/>
          </w:tcPr>
          <w:p w14:paraId="10EF989A" w14:textId="77777777" w:rsidR="00CD746F" w:rsidRPr="005B35F4" w:rsidRDefault="00CD746F" w:rsidP="00E1203E">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1 do 3 mjeseca</w:t>
            </w:r>
          </w:p>
        </w:tc>
        <w:tc>
          <w:tcPr>
            <w:tcW w:w="528" w:type="pct"/>
          </w:tcPr>
          <w:p w14:paraId="52BDFFA5" w14:textId="71A14624" w:rsidR="00CD746F" w:rsidRPr="005B35F4" w:rsidRDefault="00CD746F" w:rsidP="00E1203E">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 xml:space="preserve">3 mj. </w:t>
            </w:r>
            <w:r w:rsidR="00EF5B26" w:rsidRPr="005B35F4">
              <w:rPr>
                <w:rFonts w:cs="Arial"/>
                <w:color w:val="000000" w:themeColor="text1"/>
                <w:sz w:val="17"/>
                <w:szCs w:val="17"/>
                <w:lang w:val="hr-HR"/>
              </w:rPr>
              <w:t>D</w:t>
            </w:r>
            <w:r w:rsidRPr="005B35F4">
              <w:rPr>
                <w:rFonts w:cs="Arial"/>
                <w:color w:val="000000" w:themeColor="text1"/>
                <w:sz w:val="17"/>
                <w:szCs w:val="17"/>
                <w:lang w:val="hr-HR"/>
              </w:rPr>
              <w:t>o 1 godine</w:t>
            </w:r>
          </w:p>
        </w:tc>
        <w:tc>
          <w:tcPr>
            <w:tcW w:w="538" w:type="pct"/>
          </w:tcPr>
          <w:p w14:paraId="5E054F05" w14:textId="77777777" w:rsidR="00CD746F" w:rsidRPr="005B35F4" w:rsidRDefault="00CD746F" w:rsidP="00E1203E">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1 do 3 godina</w:t>
            </w:r>
          </w:p>
        </w:tc>
        <w:tc>
          <w:tcPr>
            <w:tcW w:w="623" w:type="pct"/>
          </w:tcPr>
          <w:p w14:paraId="0CB54E88" w14:textId="77777777" w:rsidR="00CD746F" w:rsidRPr="005B35F4" w:rsidRDefault="00CD746F" w:rsidP="00E1203E">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Preko 3 godine</w:t>
            </w:r>
          </w:p>
        </w:tc>
        <w:tc>
          <w:tcPr>
            <w:tcW w:w="593" w:type="pct"/>
          </w:tcPr>
          <w:p w14:paraId="22927779" w14:textId="77777777" w:rsidR="00CD746F" w:rsidRPr="005B35F4" w:rsidRDefault="00CD746F" w:rsidP="00E1203E">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Ukupno</w:t>
            </w:r>
          </w:p>
        </w:tc>
      </w:tr>
      <w:tr w:rsidR="00CD746F" w:rsidRPr="005B35F4" w14:paraId="08CD4ECA" w14:textId="77777777" w:rsidTr="00E1203E">
        <w:trPr>
          <w:trHeight w:val="161"/>
        </w:trPr>
        <w:tc>
          <w:tcPr>
            <w:tcW w:w="1637" w:type="pct"/>
          </w:tcPr>
          <w:p w14:paraId="1A86CFF4" w14:textId="77777777" w:rsidR="00CD746F" w:rsidRPr="005B35F4" w:rsidRDefault="00CD746F" w:rsidP="00E1203E">
            <w:pPr>
              <w:tabs>
                <w:tab w:val="left" w:pos="-720"/>
              </w:tabs>
              <w:suppressAutoHyphens/>
              <w:jc w:val="center"/>
              <w:rPr>
                <w:rFonts w:ascii="Arial" w:hAnsi="Arial" w:cs="Arial"/>
                <w:b/>
                <w:color w:val="000000" w:themeColor="text1"/>
                <w:spacing w:val="-2"/>
                <w:sz w:val="17"/>
                <w:szCs w:val="17"/>
                <w:lang w:val="hr-HR"/>
              </w:rPr>
            </w:pPr>
          </w:p>
        </w:tc>
        <w:tc>
          <w:tcPr>
            <w:tcW w:w="547" w:type="pct"/>
            <w:tcBorders>
              <w:top w:val="nil"/>
              <w:left w:val="nil"/>
              <w:bottom w:val="nil"/>
              <w:right w:val="nil"/>
            </w:tcBorders>
            <w:shd w:val="clear" w:color="auto" w:fill="auto"/>
            <w:vAlign w:val="bottom"/>
          </w:tcPr>
          <w:p w14:paraId="40E48414" w14:textId="77777777" w:rsidR="00CD746F" w:rsidRPr="003759CC" w:rsidRDefault="00CD746F" w:rsidP="00E1203E">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34" w:type="pct"/>
            <w:tcBorders>
              <w:top w:val="nil"/>
              <w:left w:val="nil"/>
              <w:bottom w:val="nil"/>
              <w:right w:val="nil"/>
            </w:tcBorders>
            <w:shd w:val="clear" w:color="auto" w:fill="auto"/>
            <w:vAlign w:val="bottom"/>
          </w:tcPr>
          <w:p w14:paraId="19ABD533" w14:textId="77777777" w:rsidR="00CD746F" w:rsidRPr="003759CC" w:rsidRDefault="00CD746F" w:rsidP="00E1203E">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28" w:type="pct"/>
            <w:tcBorders>
              <w:top w:val="nil"/>
              <w:left w:val="nil"/>
              <w:bottom w:val="nil"/>
              <w:right w:val="nil"/>
            </w:tcBorders>
            <w:shd w:val="clear" w:color="auto" w:fill="auto"/>
            <w:vAlign w:val="bottom"/>
          </w:tcPr>
          <w:p w14:paraId="701EC883" w14:textId="77777777" w:rsidR="00CD746F" w:rsidRPr="003759CC" w:rsidRDefault="00CD746F" w:rsidP="00E1203E">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38" w:type="pct"/>
            <w:tcBorders>
              <w:top w:val="nil"/>
              <w:left w:val="nil"/>
              <w:bottom w:val="nil"/>
              <w:right w:val="nil"/>
            </w:tcBorders>
            <w:shd w:val="clear" w:color="auto" w:fill="auto"/>
            <w:vAlign w:val="bottom"/>
          </w:tcPr>
          <w:p w14:paraId="67FF3243" w14:textId="77777777" w:rsidR="00CD746F" w:rsidRPr="003759CC" w:rsidRDefault="00CD746F" w:rsidP="00E1203E">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623" w:type="pct"/>
            <w:tcBorders>
              <w:top w:val="nil"/>
              <w:left w:val="nil"/>
              <w:bottom w:val="nil"/>
              <w:right w:val="nil"/>
            </w:tcBorders>
            <w:shd w:val="clear" w:color="auto" w:fill="auto"/>
            <w:vAlign w:val="bottom"/>
          </w:tcPr>
          <w:p w14:paraId="44382B1A" w14:textId="77777777" w:rsidR="00CD746F" w:rsidRPr="003759CC" w:rsidRDefault="00CD746F" w:rsidP="00E1203E">
            <w:pPr>
              <w:pStyle w:val="TH"/>
              <w:spacing w:line="220" w:lineRule="exact"/>
              <w:jc w:val="right"/>
              <w:rPr>
                <w:rFonts w:cs="Arial"/>
                <w:bCs/>
                <w:color w:val="000000" w:themeColor="text1"/>
                <w:sz w:val="17"/>
                <w:szCs w:val="17"/>
                <w:lang w:val="hr-HR"/>
              </w:rPr>
            </w:pPr>
            <w:r w:rsidRPr="003759CC">
              <w:rPr>
                <w:rFonts w:eastAsia="Calibri" w:cs="Arial"/>
                <w:bCs/>
                <w:color w:val="000000" w:themeColor="text1"/>
                <w:sz w:val="17"/>
                <w:szCs w:val="17"/>
                <w:lang w:val="hr-HR"/>
              </w:rPr>
              <w:t>000 eura</w:t>
            </w:r>
          </w:p>
        </w:tc>
        <w:tc>
          <w:tcPr>
            <w:tcW w:w="593" w:type="pct"/>
            <w:vAlign w:val="bottom"/>
          </w:tcPr>
          <w:p w14:paraId="39DA5A77" w14:textId="77777777" w:rsidR="00CD746F" w:rsidRPr="005B35F4" w:rsidRDefault="00CD746F" w:rsidP="00E1203E">
            <w:pPr>
              <w:pStyle w:val="TH"/>
              <w:spacing w:line="220" w:lineRule="exact"/>
              <w:jc w:val="right"/>
              <w:rPr>
                <w:rFonts w:cs="Arial"/>
                <w:color w:val="000000" w:themeColor="text1"/>
                <w:sz w:val="17"/>
                <w:szCs w:val="17"/>
                <w:lang w:val="hr-HR"/>
              </w:rPr>
            </w:pPr>
            <w:r w:rsidRPr="005B35F4">
              <w:rPr>
                <w:rFonts w:cs="Arial"/>
                <w:bCs/>
                <w:color w:val="000000" w:themeColor="text1"/>
                <w:sz w:val="17"/>
                <w:szCs w:val="17"/>
                <w:lang w:val="hr-HR"/>
              </w:rPr>
              <w:t xml:space="preserve">000 </w:t>
            </w:r>
            <w:r>
              <w:rPr>
                <w:rFonts w:cs="Arial"/>
                <w:bCs/>
                <w:color w:val="000000" w:themeColor="text1"/>
                <w:sz w:val="17"/>
                <w:szCs w:val="17"/>
                <w:lang w:val="hr-HR"/>
              </w:rPr>
              <w:t>eur</w:t>
            </w:r>
            <w:r w:rsidRPr="005B35F4">
              <w:rPr>
                <w:rFonts w:cs="Arial"/>
                <w:bCs/>
                <w:color w:val="000000" w:themeColor="text1"/>
                <w:sz w:val="17"/>
                <w:szCs w:val="17"/>
                <w:lang w:val="hr-HR"/>
              </w:rPr>
              <w:t>a</w:t>
            </w:r>
          </w:p>
        </w:tc>
      </w:tr>
      <w:tr w:rsidR="00CD746F" w:rsidRPr="005B35F4" w14:paraId="525FCDDB" w14:textId="77777777" w:rsidTr="00E1203E">
        <w:trPr>
          <w:trHeight w:val="255"/>
        </w:trPr>
        <w:tc>
          <w:tcPr>
            <w:tcW w:w="1637" w:type="pct"/>
            <w:vAlign w:val="bottom"/>
          </w:tcPr>
          <w:p w14:paraId="475460C4" w14:textId="77777777" w:rsidR="00CD746F" w:rsidRPr="005B35F4" w:rsidRDefault="00CD746F" w:rsidP="00E1203E">
            <w:pPr>
              <w:pStyle w:val="TT"/>
              <w:spacing w:line="220" w:lineRule="exact"/>
              <w:rPr>
                <w:rFonts w:cs="Arial"/>
                <w:b/>
                <w:bCs/>
                <w:color w:val="000000" w:themeColor="text1"/>
                <w:sz w:val="17"/>
                <w:szCs w:val="17"/>
                <w:lang w:val="hr-HR"/>
              </w:rPr>
            </w:pPr>
            <w:r w:rsidRPr="005B35F4">
              <w:rPr>
                <w:rFonts w:cs="Arial"/>
                <w:b/>
                <w:bCs/>
                <w:color w:val="000000" w:themeColor="text1"/>
                <w:sz w:val="17"/>
                <w:szCs w:val="17"/>
                <w:lang w:val="hr-HR"/>
              </w:rPr>
              <w:t>Imovina</w:t>
            </w:r>
          </w:p>
        </w:tc>
        <w:tc>
          <w:tcPr>
            <w:tcW w:w="547" w:type="pct"/>
            <w:vAlign w:val="bottom"/>
          </w:tcPr>
          <w:p w14:paraId="0B1120B0" w14:textId="77777777" w:rsidR="00CD746F" w:rsidRPr="005B35F4" w:rsidRDefault="00CD746F" w:rsidP="00E1203E">
            <w:pPr>
              <w:pStyle w:val="TT"/>
              <w:spacing w:line="220" w:lineRule="exact"/>
              <w:jc w:val="right"/>
              <w:rPr>
                <w:rFonts w:cs="Arial"/>
                <w:b/>
                <w:bCs/>
                <w:color w:val="000000" w:themeColor="text1"/>
                <w:spacing w:val="-2"/>
                <w:sz w:val="17"/>
                <w:szCs w:val="17"/>
                <w:lang w:val="hr-HR"/>
              </w:rPr>
            </w:pPr>
          </w:p>
        </w:tc>
        <w:tc>
          <w:tcPr>
            <w:tcW w:w="534" w:type="pct"/>
            <w:vAlign w:val="bottom"/>
          </w:tcPr>
          <w:p w14:paraId="2B1FBF7A" w14:textId="77777777" w:rsidR="00CD746F" w:rsidRPr="005B35F4" w:rsidRDefault="00CD746F" w:rsidP="00E1203E">
            <w:pPr>
              <w:pStyle w:val="TT"/>
              <w:spacing w:line="220" w:lineRule="exact"/>
              <w:jc w:val="right"/>
              <w:rPr>
                <w:rFonts w:cs="Arial"/>
                <w:b/>
                <w:bCs/>
                <w:color w:val="000000" w:themeColor="text1"/>
                <w:spacing w:val="-2"/>
                <w:sz w:val="17"/>
                <w:szCs w:val="17"/>
                <w:lang w:val="hr-HR"/>
              </w:rPr>
            </w:pPr>
          </w:p>
        </w:tc>
        <w:tc>
          <w:tcPr>
            <w:tcW w:w="528" w:type="pct"/>
            <w:vAlign w:val="bottom"/>
          </w:tcPr>
          <w:p w14:paraId="7C01865B" w14:textId="77777777" w:rsidR="00CD746F" w:rsidRPr="005B35F4" w:rsidRDefault="00CD746F" w:rsidP="00E1203E">
            <w:pPr>
              <w:pStyle w:val="TT"/>
              <w:spacing w:line="220" w:lineRule="exact"/>
              <w:jc w:val="right"/>
              <w:rPr>
                <w:rFonts w:cs="Arial"/>
                <w:b/>
                <w:bCs/>
                <w:color w:val="000000" w:themeColor="text1"/>
                <w:spacing w:val="-2"/>
                <w:sz w:val="17"/>
                <w:szCs w:val="17"/>
                <w:lang w:val="hr-HR"/>
              </w:rPr>
            </w:pPr>
          </w:p>
        </w:tc>
        <w:tc>
          <w:tcPr>
            <w:tcW w:w="538" w:type="pct"/>
            <w:vAlign w:val="bottom"/>
          </w:tcPr>
          <w:p w14:paraId="618C457F" w14:textId="77777777" w:rsidR="00CD746F" w:rsidRPr="005B35F4" w:rsidRDefault="00CD746F" w:rsidP="00E1203E">
            <w:pPr>
              <w:pStyle w:val="TT"/>
              <w:spacing w:line="220" w:lineRule="exact"/>
              <w:jc w:val="right"/>
              <w:rPr>
                <w:rFonts w:cs="Arial"/>
                <w:b/>
                <w:bCs/>
                <w:color w:val="000000" w:themeColor="text1"/>
                <w:spacing w:val="-2"/>
                <w:sz w:val="17"/>
                <w:szCs w:val="17"/>
                <w:lang w:val="hr-HR"/>
              </w:rPr>
            </w:pPr>
          </w:p>
        </w:tc>
        <w:tc>
          <w:tcPr>
            <w:tcW w:w="623" w:type="pct"/>
            <w:vAlign w:val="bottom"/>
          </w:tcPr>
          <w:p w14:paraId="5D52FD77" w14:textId="77777777" w:rsidR="00CD746F" w:rsidRPr="005B35F4" w:rsidRDefault="00CD746F" w:rsidP="00E1203E">
            <w:pPr>
              <w:pStyle w:val="TT"/>
              <w:spacing w:line="220" w:lineRule="exact"/>
              <w:jc w:val="right"/>
              <w:rPr>
                <w:rFonts w:cs="Arial"/>
                <w:b/>
                <w:bCs/>
                <w:color w:val="000000" w:themeColor="text1"/>
                <w:spacing w:val="-2"/>
                <w:sz w:val="17"/>
                <w:szCs w:val="17"/>
                <w:lang w:val="hr-HR"/>
              </w:rPr>
            </w:pPr>
          </w:p>
        </w:tc>
        <w:tc>
          <w:tcPr>
            <w:tcW w:w="593" w:type="pct"/>
            <w:vAlign w:val="bottom"/>
          </w:tcPr>
          <w:p w14:paraId="53D2A063" w14:textId="77777777" w:rsidR="00CD746F" w:rsidRPr="005B35F4" w:rsidRDefault="00CD746F" w:rsidP="00E1203E">
            <w:pPr>
              <w:pStyle w:val="TT"/>
              <w:spacing w:line="220" w:lineRule="exact"/>
              <w:jc w:val="right"/>
              <w:rPr>
                <w:rFonts w:cs="Arial"/>
                <w:b/>
                <w:bCs/>
                <w:color w:val="000000" w:themeColor="text1"/>
                <w:spacing w:val="-2"/>
                <w:sz w:val="17"/>
                <w:szCs w:val="17"/>
                <w:lang w:val="hr-HR"/>
              </w:rPr>
            </w:pPr>
          </w:p>
        </w:tc>
      </w:tr>
      <w:tr w:rsidR="00CD746F" w:rsidRPr="00BF22C7" w14:paraId="4AD0EE3C" w14:textId="77777777" w:rsidTr="00E1203E">
        <w:trPr>
          <w:trHeight w:val="219"/>
        </w:trPr>
        <w:tc>
          <w:tcPr>
            <w:tcW w:w="1637" w:type="pct"/>
            <w:vAlign w:val="bottom"/>
          </w:tcPr>
          <w:p w14:paraId="406926DF" w14:textId="77777777" w:rsidR="00CD746F" w:rsidRPr="005B35F4" w:rsidRDefault="00CD746F" w:rsidP="00E1203E">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Novčana sredstva i računi kod banaka</w:t>
            </w:r>
          </w:p>
        </w:tc>
        <w:tc>
          <w:tcPr>
            <w:tcW w:w="547" w:type="pct"/>
            <w:tcBorders>
              <w:top w:val="nil"/>
              <w:left w:val="nil"/>
              <w:bottom w:val="nil"/>
              <w:right w:val="nil"/>
            </w:tcBorders>
            <w:shd w:val="clear" w:color="auto" w:fill="auto"/>
            <w:vAlign w:val="bottom"/>
          </w:tcPr>
          <w:p w14:paraId="1D050A76"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42.133 </w:t>
            </w:r>
          </w:p>
        </w:tc>
        <w:tc>
          <w:tcPr>
            <w:tcW w:w="534" w:type="pct"/>
            <w:tcBorders>
              <w:top w:val="nil"/>
              <w:left w:val="nil"/>
              <w:bottom w:val="nil"/>
              <w:right w:val="nil"/>
            </w:tcBorders>
            <w:shd w:val="clear" w:color="auto" w:fill="auto"/>
            <w:vAlign w:val="bottom"/>
          </w:tcPr>
          <w:p w14:paraId="656F155A"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7192F848"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2E4BD326"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2DF02F59"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72553B4D"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42.133 </w:t>
            </w:r>
          </w:p>
        </w:tc>
      </w:tr>
      <w:tr w:rsidR="00CD746F" w:rsidRPr="00BF22C7" w14:paraId="35B57A0F" w14:textId="77777777" w:rsidTr="00E1203E">
        <w:trPr>
          <w:trHeight w:val="219"/>
        </w:trPr>
        <w:tc>
          <w:tcPr>
            <w:tcW w:w="1637" w:type="pct"/>
            <w:vAlign w:val="bottom"/>
          </w:tcPr>
          <w:p w14:paraId="4C5057FA" w14:textId="77777777" w:rsidR="00CD746F" w:rsidRPr="005B35F4" w:rsidRDefault="00CD746F" w:rsidP="00E1203E">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Depoziti kod drugih banaka</w:t>
            </w:r>
          </w:p>
        </w:tc>
        <w:tc>
          <w:tcPr>
            <w:tcW w:w="547" w:type="pct"/>
            <w:tcBorders>
              <w:top w:val="nil"/>
              <w:left w:val="nil"/>
              <w:bottom w:val="nil"/>
              <w:right w:val="nil"/>
            </w:tcBorders>
            <w:shd w:val="clear" w:color="auto" w:fill="auto"/>
            <w:vAlign w:val="bottom"/>
          </w:tcPr>
          <w:p w14:paraId="414BE60A"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68.254 </w:t>
            </w:r>
          </w:p>
        </w:tc>
        <w:tc>
          <w:tcPr>
            <w:tcW w:w="534" w:type="pct"/>
            <w:tcBorders>
              <w:top w:val="nil"/>
              <w:left w:val="nil"/>
              <w:bottom w:val="nil"/>
              <w:right w:val="nil"/>
            </w:tcBorders>
            <w:shd w:val="clear" w:color="auto" w:fill="auto"/>
            <w:vAlign w:val="bottom"/>
          </w:tcPr>
          <w:p w14:paraId="17C4EDC5"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2.203 </w:t>
            </w:r>
          </w:p>
        </w:tc>
        <w:tc>
          <w:tcPr>
            <w:tcW w:w="528" w:type="pct"/>
            <w:tcBorders>
              <w:top w:val="nil"/>
              <w:left w:val="nil"/>
              <w:bottom w:val="nil"/>
              <w:right w:val="nil"/>
            </w:tcBorders>
            <w:shd w:val="clear" w:color="auto" w:fill="auto"/>
            <w:vAlign w:val="bottom"/>
          </w:tcPr>
          <w:p w14:paraId="78E253C3"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1DB45EB2"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2BA19A13"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1.304 </w:t>
            </w:r>
          </w:p>
        </w:tc>
        <w:tc>
          <w:tcPr>
            <w:tcW w:w="593" w:type="pct"/>
            <w:tcBorders>
              <w:top w:val="nil"/>
              <w:left w:val="nil"/>
              <w:bottom w:val="nil"/>
              <w:right w:val="nil"/>
            </w:tcBorders>
            <w:shd w:val="clear" w:color="auto" w:fill="auto"/>
            <w:vAlign w:val="bottom"/>
          </w:tcPr>
          <w:p w14:paraId="71A08259"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71.761 </w:t>
            </w:r>
          </w:p>
        </w:tc>
      </w:tr>
      <w:tr w:rsidR="00CD746F" w:rsidRPr="00BF22C7" w14:paraId="6A480E0C" w14:textId="77777777" w:rsidTr="00E1203E">
        <w:trPr>
          <w:trHeight w:val="219"/>
        </w:trPr>
        <w:tc>
          <w:tcPr>
            <w:tcW w:w="1637" w:type="pct"/>
            <w:vAlign w:val="bottom"/>
          </w:tcPr>
          <w:p w14:paraId="0E185051" w14:textId="77777777" w:rsidR="00CD746F" w:rsidRPr="005B35F4" w:rsidRDefault="00CD746F" w:rsidP="00E1203E">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Krediti financijskim institucijama</w:t>
            </w:r>
            <w:r>
              <w:rPr>
                <w:rFonts w:cs="Arial"/>
                <w:color w:val="000000" w:themeColor="text1"/>
                <w:spacing w:val="-2"/>
                <w:sz w:val="17"/>
                <w:szCs w:val="17"/>
                <w:lang w:val="hr-HR"/>
              </w:rPr>
              <w:t>*</w:t>
            </w:r>
          </w:p>
        </w:tc>
        <w:tc>
          <w:tcPr>
            <w:tcW w:w="547" w:type="pct"/>
            <w:tcBorders>
              <w:top w:val="nil"/>
              <w:left w:val="nil"/>
              <w:bottom w:val="nil"/>
              <w:right w:val="nil"/>
            </w:tcBorders>
            <w:shd w:val="clear" w:color="auto" w:fill="auto"/>
            <w:vAlign w:val="bottom"/>
          </w:tcPr>
          <w:p w14:paraId="55CDF61C"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90.275 </w:t>
            </w:r>
          </w:p>
        </w:tc>
        <w:tc>
          <w:tcPr>
            <w:tcW w:w="534" w:type="pct"/>
            <w:tcBorders>
              <w:top w:val="nil"/>
              <w:left w:val="nil"/>
              <w:bottom w:val="nil"/>
              <w:right w:val="nil"/>
            </w:tcBorders>
            <w:shd w:val="clear" w:color="auto" w:fill="auto"/>
            <w:vAlign w:val="bottom"/>
          </w:tcPr>
          <w:p w14:paraId="59678356"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158.524 </w:t>
            </w:r>
          </w:p>
        </w:tc>
        <w:tc>
          <w:tcPr>
            <w:tcW w:w="528" w:type="pct"/>
            <w:tcBorders>
              <w:top w:val="nil"/>
              <w:left w:val="nil"/>
              <w:bottom w:val="nil"/>
              <w:right w:val="nil"/>
            </w:tcBorders>
            <w:shd w:val="clear" w:color="auto" w:fill="auto"/>
            <w:vAlign w:val="bottom"/>
          </w:tcPr>
          <w:p w14:paraId="73265B0C"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130.273 </w:t>
            </w:r>
          </w:p>
        </w:tc>
        <w:tc>
          <w:tcPr>
            <w:tcW w:w="538" w:type="pct"/>
            <w:tcBorders>
              <w:top w:val="nil"/>
              <w:left w:val="nil"/>
              <w:bottom w:val="nil"/>
              <w:right w:val="nil"/>
            </w:tcBorders>
            <w:shd w:val="clear" w:color="auto" w:fill="auto"/>
            <w:vAlign w:val="bottom"/>
          </w:tcPr>
          <w:p w14:paraId="217FCF47"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306.450 </w:t>
            </w:r>
          </w:p>
        </w:tc>
        <w:tc>
          <w:tcPr>
            <w:tcW w:w="623" w:type="pct"/>
            <w:tcBorders>
              <w:top w:val="nil"/>
              <w:left w:val="nil"/>
              <w:bottom w:val="nil"/>
              <w:right w:val="nil"/>
            </w:tcBorders>
            <w:shd w:val="clear" w:color="auto" w:fill="auto"/>
            <w:vAlign w:val="bottom"/>
          </w:tcPr>
          <w:p w14:paraId="3F3F8A45"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563.359 </w:t>
            </w:r>
          </w:p>
        </w:tc>
        <w:tc>
          <w:tcPr>
            <w:tcW w:w="593" w:type="pct"/>
            <w:tcBorders>
              <w:top w:val="nil"/>
              <w:left w:val="nil"/>
              <w:bottom w:val="nil"/>
              <w:right w:val="nil"/>
            </w:tcBorders>
            <w:shd w:val="clear" w:color="auto" w:fill="auto"/>
            <w:vAlign w:val="bottom"/>
          </w:tcPr>
          <w:p w14:paraId="03A84ABE"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1.248.881 </w:t>
            </w:r>
          </w:p>
        </w:tc>
      </w:tr>
      <w:tr w:rsidR="00CD746F" w:rsidRPr="00BF22C7" w14:paraId="09EA8024" w14:textId="77777777" w:rsidTr="00E1203E">
        <w:trPr>
          <w:trHeight w:val="219"/>
        </w:trPr>
        <w:tc>
          <w:tcPr>
            <w:tcW w:w="1637" w:type="pct"/>
            <w:vAlign w:val="bottom"/>
          </w:tcPr>
          <w:p w14:paraId="694FD6F2" w14:textId="77777777" w:rsidR="00CD746F" w:rsidRPr="005B35F4" w:rsidRDefault="00CD746F" w:rsidP="00E1203E">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Krediti ostalim korisnicima</w:t>
            </w:r>
          </w:p>
        </w:tc>
        <w:tc>
          <w:tcPr>
            <w:tcW w:w="547" w:type="pct"/>
            <w:tcBorders>
              <w:top w:val="nil"/>
              <w:left w:val="nil"/>
              <w:bottom w:val="nil"/>
              <w:right w:val="nil"/>
            </w:tcBorders>
            <w:shd w:val="clear" w:color="auto" w:fill="auto"/>
            <w:vAlign w:val="bottom"/>
          </w:tcPr>
          <w:p w14:paraId="36F5F408"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271.161 </w:t>
            </w:r>
          </w:p>
        </w:tc>
        <w:tc>
          <w:tcPr>
            <w:tcW w:w="534" w:type="pct"/>
            <w:tcBorders>
              <w:top w:val="nil"/>
              <w:left w:val="nil"/>
              <w:bottom w:val="nil"/>
              <w:right w:val="nil"/>
            </w:tcBorders>
            <w:shd w:val="clear" w:color="auto" w:fill="auto"/>
            <w:vAlign w:val="bottom"/>
          </w:tcPr>
          <w:p w14:paraId="149FA2E3"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52.397 </w:t>
            </w:r>
          </w:p>
        </w:tc>
        <w:tc>
          <w:tcPr>
            <w:tcW w:w="528" w:type="pct"/>
            <w:tcBorders>
              <w:top w:val="nil"/>
              <w:left w:val="nil"/>
              <w:bottom w:val="nil"/>
              <w:right w:val="nil"/>
            </w:tcBorders>
            <w:shd w:val="clear" w:color="auto" w:fill="auto"/>
            <w:vAlign w:val="bottom"/>
          </w:tcPr>
          <w:p w14:paraId="4B3898FC"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286.532 </w:t>
            </w:r>
          </w:p>
        </w:tc>
        <w:tc>
          <w:tcPr>
            <w:tcW w:w="538" w:type="pct"/>
            <w:tcBorders>
              <w:top w:val="nil"/>
              <w:left w:val="nil"/>
              <w:bottom w:val="nil"/>
              <w:right w:val="nil"/>
            </w:tcBorders>
            <w:shd w:val="clear" w:color="auto" w:fill="auto"/>
            <w:vAlign w:val="bottom"/>
          </w:tcPr>
          <w:p w14:paraId="5551D011"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586.168 </w:t>
            </w:r>
          </w:p>
        </w:tc>
        <w:tc>
          <w:tcPr>
            <w:tcW w:w="623" w:type="pct"/>
            <w:tcBorders>
              <w:top w:val="nil"/>
              <w:left w:val="nil"/>
              <w:bottom w:val="nil"/>
              <w:right w:val="nil"/>
            </w:tcBorders>
            <w:shd w:val="clear" w:color="auto" w:fill="auto"/>
            <w:vAlign w:val="bottom"/>
          </w:tcPr>
          <w:p w14:paraId="3EA7F1D2"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1.154.938 </w:t>
            </w:r>
          </w:p>
        </w:tc>
        <w:tc>
          <w:tcPr>
            <w:tcW w:w="593" w:type="pct"/>
            <w:tcBorders>
              <w:top w:val="nil"/>
              <w:left w:val="nil"/>
              <w:bottom w:val="nil"/>
              <w:right w:val="nil"/>
            </w:tcBorders>
            <w:shd w:val="clear" w:color="auto" w:fill="auto"/>
            <w:vAlign w:val="bottom"/>
          </w:tcPr>
          <w:p w14:paraId="4BF4D05E"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2.351.196 </w:t>
            </w:r>
          </w:p>
        </w:tc>
      </w:tr>
      <w:tr w:rsidR="00CD746F" w:rsidRPr="00BF22C7" w14:paraId="59318622" w14:textId="77777777" w:rsidTr="00E1203E">
        <w:trPr>
          <w:trHeight w:val="315"/>
        </w:trPr>
        <w:tc>
          <w:tcPr>
            <w:tcW w:w="1637" w:type="pct"/>
          </w:tcPr>
          <w:p w14:paraId="04429E54" w14:textId="77777777" w:rsidR="00CD746F" w:rsidRPr="005B35F4" w:rsidRDefault="00CD746F" w:rsidP="00E1203E">
            <w:pPr>
              <w:pStyle w:val="TT"/>
              <w:spacing w:line="220" w:lineRule="exact"/>
              <w:rPr>
                <w:rFonts w:cs="Arial"/>
                <w:color w:val="000000" w:themeColor="text1"/>
                <w:spacing w:val="-2"/>
                <w:sz w:val="17"/>
                <w:szCs w:val="17"/>
                <w:lang w:val="hr-HR"/>
              </w:rPr>
            </w:pPr>
            <w:r w:rsidRPr="005B35F4">
              <w:rPr>
                <w:rFonts w:cs="Arial"/>
                <w:color w:val="000000" w:themeColor="text1"/>
                <w:spacing w:val="-2"/>
                <w:sz w:val="17"/>
                <w:szCs w:val="17"/>
                <w:lang w:val="hr-HR"/>
              </w:rPr>
              <w:t>Financijska imovina po fer vrijednosti kroz dobit ili gubitak</w:t>
            </w:r>
          </w:p>
        </w:tc>
        <w:tc>
          <w:tcPr>
            <w:tcW w:w="547" w:type="pct"/>
            <w:tcBorders>
              <w:top w:val="nil"/>
              <w:left w:val="nil"/>
              <w:bottom w:val="nil"/>
              <w:right w:val="nil"/>
            </w:tcBorders>
            <w:shd w:val="clear" w:color="auto" w:fill="auto"/>
            <w:vAlign w:val="bottom"/>
          </w:tcPr>
          <w:p w14:paraId="0AC0A74E"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42 </w:t>
            </w:r>
          </w:p>
        </w:tc>
        <w:tc>
          <w:tcPr>
            <w:tcW w:w="534" w:type="pct"/>
            <w:tcBorders>
              <w:top w:val="nil"/>
              <w:left w:val="nil"/>
              <w:bottom w:val="nil"/>
              <w:right w:val="nil"/>
            </w:tcBorders>
            <w:shd w:val="clear" w:color="auto" w:fill="auto"/>
            <w:vAlign w:val="bottom"/>
          </w:tcPr>
          <w:p w14:paraId="1BDF03F3"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11 </w:t>
            </w:r>
          </w:p>
        </w:tc>
        <w:tc>
          <w:tcPr>
            <w:tcW w:w="528" w:type="pct"/>
            <w:tcBorders>
              <w:top w:val="nil"/>
              <w:left w:val="nil"/>
              <w:bottom w:val="nil"/>
              <w:right w:val="nil"/>
            </w:tcBorders>
            <w:shd w:val="clear" w:color="auto" w:fill="auto"/>
            <w:vAlign w:val="bottom"/>
          </w:tcPr>
          <w:p w14:paraId="55A745FC"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0D34C40B"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33.698 </w:t>
            </w:r>
          </w:p>
        </w:tc>
        <w:tc>
          <w:tcPr>
            <w:tcW w:w="623" w:type="pct"/>
            <w:tcBorders>
              <w:top w:val="nil"/>
              <w:left w:val="nil"/>
              <w:bottom w:val="nil"/>
              <w:right w:val="nil"/>
            </w:tcBorders>
            <w:shd w:val="clear" w:color="auto" w:fill="auto"/>
            <w:vAlign w:val="bottom"/>
          </w:tcPr>
          <w:p w14:paraId="3C519843"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19.171 </w:t>
            </w:r>
          </w:p>
        </w:tc>
        <w:tc>
          <w:tcPr>
            <w:tcW w:w="593" w:type="pct"/>
            <w:tcBorders>
              <w:top w:val="nil"/>
              <w:left w:val="nil"/>
              <w:bottom w:val="nil"/>
              <w:right w:val="nil"/>
            </w:tcBorders>
            <w:shd w:val="clear" w:color="auto" w:fill="auto"/>
            <w:vAlign w:val="bottom"/>
          </w:tcPr>
          <w:p w14:paraId="214B1A02"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52.922 </w:t>
            </w:r>
          </w:p>
        </w:tc>
      </w:tr>
      <w:tr w:rsidR="00CD746F" w:rsidRPr="00BF22C7" w14:paraId="0F1A3D5A" w14:textId="77777777" w:rsidTr="00E1203E">
        <w:trPr>
          <w:trHeight w:val="153"/>
        </w:trPr>
        <w:tc>
          <w:tcPr>
            <w:tcW w:w="1637" w:type="pct"/>
          </w:tcPr>
          <w:p w14:paraId="5BF3A429" w14:textId="77777777" w:rsidR="00CD746F" w:rsidRPr="005B35F4" w:rsidRDefault="00CD746F" w:rsidP="00E1203E">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Financijska imovina po fer vrijednosti kroz ostalu sveobuhvatnu dobit</w:t>
            </w:r>
          </w:p>
        </w:tc>
        <w:tc>
          <w:tcPr>
            <w:tcW w:w="547" w:type="pct"/>
            <w:tcBorders>
              <w:top w:val="nil"/>
              <w:left w:val="nil"/>
              <w:bottom w:val="nil"/>
              <w:right w:val="nil"/>
            </w:tcBorders>
            <w:shd w:val="clear" w:color="auto" w:fill="auto"/>
            <w:vAlign w:val="bottom"/>
          </w:tcPr>
          <w:p w14:paraId="2CEDA29F"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232.032 </w:t>
            </w:r>
          </w:p>
        </w:tc>
        <w:tc>
          <w:tcPr>
            <w:tcW w:w="534" w:type="pct"/>
            <w:tcBorders>
              <w:top w:val="nil"/>
              <w:left w:val="nil"/>
              <w:bottom w:val="nil"/>
              <w:right w:val="nil"/>
            </w:tcBorders>
            <w:shd w:val="clear" w:color="auto" w:fill="auto"/>
            <w:vAlign w:val="bottom"/>
          </w:tcPr>
          <w:p w14:paraId="33846C8D"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3.144 </w:t>
            </w:r>
          </w:p>
        </w:tc>
        <w:tc>
          <w:tcPr>
            <w:tcW w:w="528" w:type="pct"/>
            <w:tcBorders>
              <w:top w:val="nil"/>
              <w:left w:val="nil"/>
              <w:bottom w:val="nil"/>
              <w:right w:val="nil"/>
            </w:tcBorders>
            <w:shd w:val="clear" w:color="auto" w:fill="auto"/>
            <w:vAlign w:val="bottom"/>
          </w:tcPr>
          <w:p w14:paraId="7A453F4D"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23 </w:t>
            </w:r>
          </w:p>
        </w:tc>
        <w:tc>
          <w:tcPr>
            <w:tcW w:w="538" w:type="pct"/>
            <w:tcBorders>
              <w:top w:val="nil"/>
              <w:left w:val="nil"/>
              <w:bottom w:val="nil"/>
              <w:right w:val="nil"/>
            </w:tcBorders>
            <w:shd w:val="clear" w:color="auto" w:fill="auto"/>
            <w:vAlign w:val="bottom"/>
          </w:tcPr>
          <w:p w14:paraId="4D9A6442"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37051869"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59864537"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235.199 </w:t>
            </w:r>
          </w:p>
        </w:tc>
      </w:tr>
      <w:tr w:rsidR="00CD746F" w:rsidRPr="00BF22C7" w14:paraId="7AC5D801" w14:textId="77777777" w:rsidTr="00E1203E">
        <w:trPr>
          <w:trHeight w:val="324"/>
        </w:trPr>
        <w:tc>
          <w:tcPr>
            <w:tcW w:w="1637" w:type="pct"/>
          </w:tcPr>
          <w:p w14:paraId="7CB06E86" w14:textId="77777777" w:rsidR="00CD746F" w:rsidRPr="005B35F4" w:rsidRDefault="00CD746F" w:rsidP="00E1203E">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Nekretnine, postrojenja i oprema i nematerijalna imovina</w:t>
            </w:r>
          </w:p>
        </w:tc>
        <w:tc>
          <w:tcPr>
            <w:tcW w:w="547" w:type="pct"/>
            <w:tcBorders>
              <w:top w:val="nil"/>
              <w:left w:val="nil"/>
              <w:right w:val="nil"/>
            </w:tcBorders>
            <w:shd w:val="clear" w:color="auto" w:fill="auto"/>
            <w:vAlign w:val="bottom"/>
          </w:tcPr>
          <w:p w14:paraId="178CF9CD"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4" w:type="pct"/>
            <w:tcBorders>
              <w:top w:val="nil"/>
              <w:left w:val="nil"/>
              <w:right w:val="nil"/>
            </w:tcBorders>
            <w:shd w:val="clear" w:color="auto" w:fill="auto"/>
            <w:vAlign w:val="bottom"/>
          </w:tcPr>
          <w:p w14:paraId="1657EF56"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28" w:type="pct"/>
            <w:tcBorders>
              <w:top w:val="nil"/>
              <w:left w:val="nil"/>
              <w:right w:val="nil"/>
            </w:tcBorders>
            <w:shd w:val="clear" w:color="auto" w:fill="auto"/>
            <w:vAlign w:val="bottom"/>
          </w:tcPr>
          <w:p w14:paraId="4685831E"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38" w:type="pct"/>
            <w:tcBorders>
              <w:top w:val="nil"/>
              <w:left w:val="nil"/>
              <w:right w:val="nil"/>
            </w:tcBorders>
            <w:shd w:val="clear" w:color="auto" w:fill="auto"/>
            <w:vAlign w:val="bottom"/>
          </w:tcPr>
          <w:p w14:paraId="0B03FDAD"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23" w:type="pct"/>
            <w:tcBorders>
              <w:top w:val="nil"/>
              <w:left w:val="nil"/>
              <w:right w:val="nil"/>
            </w:tcBorders>
            <w:shd w:val="clear" w:color="auto" w:fill="auto"/>
            <w:vAlign w:val="bottom"/>
          </w:tcPr>
          <w:p w14:paraId="33279F47"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4.868 </w:t>
            </w:r>
          </w:p>
        </w:tc>
        <w:tc>
          <w:tcPr>
            <w:tcW w:w="593" w:type="pct"/>
            <w:tcBorders>
              <w:top w:val="nil"/>
              <w:left w:val="nil"/>
              <w:right w:val="nil"/>
            </w:tcBorders>
            <w:shd w:val="clear" w:color="auto" w:fill="auto"/>
            <w:vAlign w:val="bottom"/>
          </w:tcPr>
          <w:p w14:paraId="121640EF"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4.868 </w:t>
            </w:r>
          </w:p>
        </w:tc>
      </w:tr>
      <w:tr w:rsidR="00CD746F" w:rsidRPr="00BF22C7" w14:paraId="165605D6" w14:textId="77777777" w:rsidTr="00AC2DF0">
        <w:trPr>
          <w:trHeight w:val="126"/>
        </w:trPr>
        <w:tc>
          <w:tcPr>
            <w:tcW w:w="1637" w:type="pct"/>
          </w:tcPr>
          <w:p w14:paraId="12FC8DA3" w14:textId="77777777" w:rsidR="00CD746F" w:rsidRPr="005B35F4" w:rsidRDefault="00CD746F" w:rsidP="00E1203E">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Preuzeta imovina</w:t>
            </w:r>
          </w:p>
        </w:tc>
        <w:tc>
          <w:tcPr>
            <w:tcW w:w="547" w:type="pct"/>
            <w:tcBorders>
              <w:top w:val="nil"/>
              <w:left w:val="nil"/>
              <w:right w:val="nil"/>
            </w:tcBorders>
            <w:shd w:val="clear" w:color="auto" w:fill="auto"/>
            <w:vAlign w:val="bottom"/>
          </w:tcPr>
          <w:p w14:paraId="7DD24FA6"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 </w:t>
            </w:r>
          </w:p>
        </w:tc>
        <w:tc>
          <w:tcPr>
            <w:tcW w:w="534" w:type="pct"/>
            <w:tcBorders>
              <w:top w:val="nil"/>
              <w:left w:val="nil"/>
              <w:right w:val="nil"/>
            </w:tcBorders>
            <w:shd w:val="clear" w:color="auto" w:fill="auto"/>
            <w:vAlign w:val="bottom"/>
          </w:tcPr>
          <w:p w14:paraId="08467E4E"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148 </w:t>
            </w:r>
          </w:p>
        </w:tc>
        <w:tc>
          <w:tcPr>
            <w:tcW w:w="528" w:type="pct"/>
            <w:tcBorders>
              <w:top w:val="nil"/>
              <w:left w:val="nil"/>
              <w:right w:val="nil"/>
            </w:tcBorders>
            <w:shd w:val="clear" w:color="auto" w:fill="auto"/>
            <w:vAlign w:val="bottom"/>
          </w:tcPr>
          <w:p w14:paraId="13683880"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149 </w:t>
            </w:r>
          </w:p>
        </w:tc>
        <w:tc>
          <w:tcPr>
            <w:tcW w:w="538" w:type="pct"/>
            <w:tcBorders>
              <w:top w:val="nil"/>
              <w:left w:val="nil"/>
              <w:right w:val="nil"/>
            </w:tcBorders>
            <w:shd w:val="clear" w:color="auto" w:fill="auto"/>
            <w:vAlign w:val="bottom"/>
          </w:tcPr>
          <w:p w14:paraId="204C48E4"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820 </w:t>
            </w:r>
          </w:p>
        </w:tc>
        <w:tc>
          <w:tcPr>
            <w:tcW w:w="623" w:type="pct"/>
            <w:tcBorders>
              <w:top w:val="nil"/>
              <w:left w:val="nil"/>
              <w:right w:val="nil"/>
            </w:tcBorders>
            <w:shd w:val="clear" w:color="auto" w:fill="auto"/>
            <w:vAlign w:val="bottom"/>
          </w:tcPr>
          <w:p w14:paraId="299503C2"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1.172 </w:t>
            </w:r>
          </w:p>
        </w:tc>
        <w:tc>
          <w:tcPr>
            <w:tcW w:w="593" w:type="pct"/>
            <w:tcBorders>
              <w:top w:val="nil"/>
              <w:left w:val="nil"/>
              <w:right w:val="nil"/>
            </w:tcBorders>
            <w:shd w:val="clear" w:color="auto" w:fill="auto"/>
            <w:vAlign w:val="bottom"/>
          </w:tcPr>
          <w:p w14:paraId="54BDF467"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2.291 </w:t>
            </w:r>
          </w:p>
        </w:tc>
      </w:tr>
      <w:tr w:rsidR="00CD746F" w:rsidRPr="00BF22C7" w14:paraId="73A35B86" w14:textId="77777777" w:rsidTr="00AC2DF0">
        <w:trPr>
          <w:trHeight w:val="153"/>
        </w:trPr>
        <w:tc>
          <w:tcPr>
            <w:tcW w:w="1637" w:type="pct"/>
          </w:tcPr>
          <w:p w14:paraId="7D2AA43A" w14:textId="77777777" w:rsidR="00CD746F" w:rsidRPr="005B35F4" w:rsidRDefault="00CD746F" w:rsidP="00E1203E">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Ostala imovina</w:t>
            </w:r>
          </w:p>
        </w:tc>
        <w:tc>
          <w:tcPr>
            <w:tcW w:w="547" w:type="pct"/>
            <w:tcBorders>
              <w:left w:val="nil"/>
              <w:bottom w:val="single" w:sz="4" w:space="0" w:color="auto"/>
              <w:right w:val="nil"/>
            </w:tcBorders>
            <w:shd w:val="clear" w:color="auto" w:fill="auto"/>
            <w:vAlign w:val="bottom"/>
          </w:tcPr>
          <w:p w14:paraId="67EB3BD4"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6.482 </w:t>
            </w:r>
          </w:p>
        </w:tc>
        <w:tc>
          <w:tcPr>
            <w:tcW w:w="534" w:type="pct"/>
            <w:tcBorders>
              <w:left w:val="nil"/>
              <w:bottom w:val="single" w:sz="4" w:space="0" w:color="auto"/>
              <w:right w:val="nil"/>
            </w:tcBorders>
            <w:shd w:val="clear" w:color="auto" w:fill="auto"/>
            <w:vAlign w:val="bottom"/>
          </w:tcPr>
          <w:p w14:paraId="46633079"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118 </w:t>
            </w:r>
          </w:p>
        </w:tc>
        <w:tc>
          <w:tcPr>
            <w:tcW w:w="528" w:type="pct"/>
            <w:tcBorders>
              <w:left w:val="nil"/>
              <w:bottom w:val="single" w:sz="4" w:space="0" w:color="auto"/>
              <w:right w:val="nil"/>
            </w:tcBorders>
            <w:shd w:val="clear" w:color="auto" w:fill="auto"/>
            <w:vAlign w:val="bottom"/>
          </w:tcPr>
          <w:p w14:paraId="6647607B"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2.662 </w:t>
            </w:r>
          </w:p>
        </w:tc>
        <w:tc>
          <w:tcPr>
            <w:tcW w:w="538" w:type="pct"/>
            <w:tcBorders>
              <w:left w:val="nil"/>
              <w:bottom w:val="single" w:sz="4" w:space="0" w:color="auto"/>
              <w:right w:val="nil"/>
            </w:tcBorders>
            <w:shd w:val="clear" w:color="auto" w:fill="auto"/>
            <w:vAlign w:val="bottom"/>
          </w:tcPr>
          <w:p w14:paraId="5B4D364F"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2.705 </w:t>
            </w:r>
          </w:p>
        </w:tc>
        <w:tc>
          <w:tcPr>
            <w:tcW w:w="623" w:type="pct"/>
            <w:tcBorders>
              <w:left w:val="nil"/>
              <w:bottom w:val="single" w:sz="4" w:space="0" w:color="auto"/>
              <w:right w:val="nil"/>
            </w:tcBorders>
            <w:shd w:val="clear" w:color="auto" w:fill="auto"/>
            <w:vAlign w:val="bottom"/>
          </w:tcPr>
          <w:p w14:paraId="3C29568E"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318 </w:t>
            </w:r>
          </w:p>
        </w:tc>
        <w:tc>
          <w:tcPr>
            <w:tcW w:w="593" w:type="pct"/>
            <w:tcBorders>
              <w:left w:val="nil"/>
              <w:bottom w:val="single" w:sz="4" w:space="0" w:color="auto"/>
              <w:right w:val="nil"/>
            </w:tcBorders>
            <w:shd w:val="clear" w:color="auto" w:fill="auto"/>
            <w:vAlign w:val="bottom"/>
          </w:tcPr>
          <w:p w14:paraId="18EA67F8" w14:textId="77777777" w:rsidR="00CD746F" w:rsidRPr="00F629B8"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12.285 </w:t>
            </w:r>
          </w:p>
        </w:tc>
      </w:tr>
      <w:tr w:rsidR="00CD746F" w:rsidRPr="00BF22C7" w14:paraId="649C733F" w14:textId="77777777" w:rsidTr="00AC2DF0">
        <w:trPr>
          <w:trHeight w:val="161"/>
        </w:trPr>
        <w:tc>
          <w:tcPr>
            <w:tcW w:w="1637" w:type="pct"/>
          </w:tcPr>
          <w:p w14:paraId="5CFB19FD" w14:textId="77777777" w:rsidR="00CD746F" w:rsidRPr="005B35F4" w:rsidRDefault="00CD746F" w:rsidP="00E1203E">
            <w:pPr>
              <w:pStyle w:val="Tot"/>
              <w:spacing w:line="220" w:lineRule="exact"/>
              <w:rPr>
                <w:rFonts w:cs="Arial"/>
                <w:b/>
                <w:bCs/>
                <w:color w:val="000000" w:themeColor="text1"/>
                <w:sz w:val="17"/>
                <w:szCs w:val="17"/>
                <w:lang w:val="hr-HR"/>
              </w:rPr>
            </w:pPr>
            <w:r w:rsidRPr="005B35F4">
              <w:rPr>
                <w:rFonts w:cs="Arial"/>
                <w:b/>
                <w:bCs/>
                <w:color w:val="000000" w:themeColor="text1"/>
                <w:sz w:val="17"/>
                <w:szCs w:val="17"/>
                <w:lang w:val="hr-HR"/>
              </w:rPr>
              <w:t xml:space="preserve">Ukupna imovina </w:t>
            </w:r>
          </w:p>
        </w:tc>
        <w:tc>
          <w:tcPr>
            <w:tcW w:w="547" w:type="pct"/>
            <w:tcBorders>
              <w:top w:val="single" w:sz="4" w:space="0" w:color="auto"/>
              <w:left w:val="nil"/>
              <w:bottom w:val="single" w:sz="8" w:space="0" w:color="auto"/>
              <w:right w:val="nil"/>
            </w:tcBorders>
            <w:shd w:val="clear" w:color="auto" w:fill="auto"/>
            <w:vAlign w:val="bottom"/>
          </w:tcPr>
          <w:p w14:paraId="2820F7EC" w14:textId="77777777" w:rsidR="00CD746F" w:rsidRPr="005B35F4"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710.381 </w:t>
            </w:r>
          </w:p>
        </w:tc>
        <w:tc>
          <w:tcPr>
            <w:tcW w:w="534" w:type="pct"/>
            <w:tcBorders>
              <w:top w:val="single" w:sz="4" w:space="0" w:color="auto"/>
              <w:left w:val="nil"/>
              <w:bottom w:val="single" w:sz="8" w:space="0" w:color="auto"/>
              <w:right w:val="nil"/>
            </w:tcBorders>
            <w:shd w:val="clear" w:color="auto" w:fill="auto"/>
            <w:vAlign w:val="bottom"/>
          </w:tcPr>
          <w:p w14:paraId="13D3D9A0" w14:textId="77777777" w:rsidR="00CD746F" w:rsidRPr="005B35F4"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216.545 </w:t>
            </w:r>
          </w:p>
        </w:tc>
        <w:tc>
          <w:tcPr>
            <w:tcW w:w="528" w:type="pct"/>
            <w:tcBorders>
              <w:top w:val="single" w:sz="4" w:space="0" w:color="auto"/>
              <w:left w:val="nil"/>
              <w:bottom w:val="single" w:sz="8" w:space="0" w:color="auto"/>
              <w:right w:val="nil"/>
            </w:tcBorders>
            <w:shd w:val="clear" w:color="auto" w:fill="auto"/>
            <w:vAlign w:val="bottom"/>
          </w:tcPr>
          <w:p w14:paraId="41508E24" w14:textId="77777777" w:rsidR="00CD746F" w:rsidRPr="005B35F4"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419.639 </w:t>
            </w:r>
          </w:p>
        </w:tc>
        <w:tc>
          <w:tcPr>
            <w:tcW w:w="538" w:type="pct"/>
            <w:tcBorders>
              <w:top w:val="single" w:sz="4" w:space="0" w:color="auto"/>
              <w:left w:val="nil"/>
              <w:bottom w:val="single" w:sz="8" w:space="0" w:color="auto"/>
              <w:right w:val="nil"/>
            </w:tcBorders>
            <w:shd w:val="clear" w:color="auto" w:fill="auto"/>
            <w:vAlign w:val="bottom"/>
          </w:tcPr>
          <w:p w14:paraId="4A69CBB3" w14:textId="77777777" w:rsidR="00CD746F" w:rsidRPr="005B35F4"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929.841 </w:t>
            </w:r>
          </w:p>
        </w:tc>
        <w:tc>
          <w:tcPr>
            <w:tcW w:w="623" w:type="pct"/>
            <w:tcBorders>
              <w:top w:val="single" w:sz="4" w:space="0" w:color="auto"/>
              <w:left w:val="nil"/>
              <w:bottom w:val="single" w:sz="8" w:space="0" w:color="auto"/>
              <w:right w:val="nil"/>
            </w:tcBorders>
            <w:shd w:val="clear" w:color="auto" w:fill="auto"/>
            <w:vAlign w:val="bottom"/>
          </w:tcPr>
          <w:p w14:paraId="57B87CF3" w14:textId="77777777" w:rsidR="00CD746F" w:rsidRPr="005B35F4"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1.745.130 </w:t>
            </w:r>
          </w:p>
        </w:tc>
        <w:tc>
          <w:tcPr>
            <w:tcW w:w="593" w:type="pct"/>
            <w:tcBorders>
              <w:top w:val="single" w:sz="4" w:space="0" w:color="auto"/>
              <w:left w:val="nil"/>
              <w:bottom w:val="single" w:sz="8" w:space="0" w:color="auto"/>
              <w:right w:val="nil"/>
            </w:tcBorders>
            <w:shd w:val="clear" w:color="auto" w:fill="auto"/>
            <w:vAlign w:val="bottom"/>
          </w:tcPr>
          <w:p w14:paraId="5B9E57D5" w14:textId="77777777" w:rsidR="00CD746F" w:rsidRPr="005B35F4"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4.021.536 </w:t>
            </w:r>
          </w:p>
        </w:tc>
      </w:tr>
      <w:tr w:rsidR="00CD746F" w:rsidRPr="005B35F4" w14:paraId="0D36884C" w14:textId="77777777" w:rsidTr="00E1203E">
        <w:trPr>
          <w:trHeight w:val="236"/>
        </w:trPr>
        <w:tc>
          <w:tcPr>
            <w:tcW w:w="1637" w:type="pct"/>
          </w:tcPr>
          <w:p w14:paraId="60FE352A" w14:textId="77777777" w:rsidR="00CD746F" w:rsidRPr="005B35F4" w:rsidRDefault="00CD746F" w:rsidP="00E1203E">
            <w:pPr>
              <w:pStyle w:val="Thin"/>
              <w:spacing w:line="60" w:lineRule="exact"/>
              <w:rPr>
                <w:rFonts w:cs="Arial"/>
                <w:bCs/>
                <w:color w:val="000000" w:themeColor="text1"/>
                <w:sz w:val="17"/>
                <w:szCs w:val="17"/>
                <w:lang w:val="hr-HR"/>
              </w:rPr>
            </w:pPr>
          </w:p>
        </w:tc>
        <w:tc>
          <w:tcPr>
            <w:tcW w:w="547" w:type="pct"/>
            <w:tcBorders>
              <w:top w:val="single" w:sz="12" w:space="0" w:color="auto"/>
            </w:tcBorders>
            <w:vAlign w:val="bottom"/>
          </w:tcPr>
          <w:p w14:paraId="134A8113" w14:textId="77777777" w:rsidR="00CD746F" w:rsidRPr="005B35F4" w:rsidRDefault="00CD746F" w:rsidP="00E1203E">
            <w:pPr>
              <w:jc w:val="right"/>
              <w:rPr>
                <w:rFonts w:ascii="Arial" w:hAnsi="Arial" w:cs="Arial"/>
                <w:color w:val="000000"/>
                <w:sz w:val="17"/>
                <w:szCs w:val="17"/>
              </w:rPr>
            </w:pPr>
          </w:p>
        </w:tc>
        <w:tc>
          <w:tcPr>
            <w:tcW w:w="534" w:type="pct"/>
            <w:tcBorders>
              <w:top w:val="single" w:sz="12" w:space="0" w:color="auto"/>
            </w:tcBorders>
            <w:vAlign w:val="bottom"/>
          </w:tcPr>
          <w:p w14:paraId="2C467033" w14:textId="77777777" w:rsidR="00CD746F" w:rsidRPr="005B35F4" w:rsidRDefault="00CD746F" w:rsidP="00E1203E">
            <w:pPr>
              <w:jc w:val="right"/>
              <w:rPr>
                <w:rFonts w:ascii="Arial" w:hAnsi="Arial" w:cs="Arial"/>
                <w:color w:val="000000"/>
                <w:sz w:val="17"/>
                <w:szCs w:val="17"/>
              </w:rPr>
            </w:pPr>
          </w:p>
        </w:tc>
        <w:tc>
          <w:tcPr>
            <w:tcW w:w="528" w:type="pct"/>
            <w:tcBorders>
              <w:top w:val="single" w:sz="12" w:space="0" w:color="auto"/>
            </w:tcBorders>
            <w:vAlign w:val="bottom"/>
          </w:tcPr>
          <w:p w14:paraId="254B1425" w14:textId="77777777" w:rsidR="00CD746F" w:rsidRPr="005B35F4" w:rsidRDefault="00CD746F" w:rsidP="00E1203E">
            <w:pPr>
              <w:jc w:val="right"/>
              <w:rPr>
                <w:rFonts w:ascii="Arial" w:hAnsi="Arial" w:cs="Arial"/>
                <w:color w:val="000000"/>
                <w:sz w:val="17"/>
                <w:szCs w:val="17"/>
              </w:rPr>
            </w:pPr>
          </w:p>
        </w:tc>
        <w:tc>
          <w:tcPr>
            <w:tcW w:w="538" w:type="pct"/>
            <w:tcBorders>
              <w:top w:val="single" w:sz="12" w:space="0" w:color="auto"/>
            </w:tcBorders>
            <w:vAlign w:val="bottom"/>
          </w:tcPr>
          <w:p w14:paraId="4C508B15" w14:textId="77777777" w:rsidR="00CD746F" w:rsidRPr="005B35F4" w:rsidRDefault="00CD746F" w:rsidP="00E1203E">
            <w:pPr>
              <w:jc w:val="right"/>
              <w:rPr>
                <w:rFonts w:ascii="Arial" w:hAnsi="Arial" w:cs="Arial"/>
                <w:color w:val="000000"/>
                <w:sz w:val="17"/>
                <w:szCs w:val="17"/>
              </w:rPr>
            </w:pPr>
          </w:p>
        </w:tc>
        <w:tc>
          <w:tcPr>
            <w:tcW w:w="623" w:type="pct"/>
            <w:tcBorders>
              <w:top w:val="single" w:sz="12" w:space="0" w:color="auto"/>
            </w:tcBorders>
            <w:vAlign w:val="bottom"/>
          </w:tcPr>
          <w:p w14:paraId="48F494F2" w14:textId="77777777" w:rsidR="00CD746F" w:rsidRPr="005B35F4" w:rsidRDefault="00CD746F" w:rsidP="00E1203E">
            <w:pPr>
              <w:jc w:val="right"/>
              <w:rPr>
                <w:rFonts w:ascii="Arial" w:hAnsi="Arial" w:cs="Arial"/>
                <w:color w:val="000000"/>
                <w:sz w:val="17"/>
                <w:szCs w:val="17"/>
              </w:rPr>
            </w:pPr>
          </w:p>
        </w:tc>
        <w:tc>
          <w:tcPr>
            <w:tcW w:w="593" w:type="pct"/>
            <w:tcBorders>
              <w:top w:val="single" w:sz="12" w:space="0" w:color="auto"/>
            </w:tcBorders>
            <w:vAlign w:val="bottom"/>
          </w:tcPr>
          <w:p w14:paraId="6A02EC77" w14:textId="77777777" w:rsidR="00CD746F" w:rsidRPr="005B35F4" w:rsidRDefault="00CD746F" w:rsidP="00E1203E">
            <w:pPr>
              <w:jc w:val="right"/>
              <w:rPr>
                <w:rFonts w:ascii="Arial" w:hAnsi="Arial" w:cs="Arial"/>
                <w:color w:val="000000"/>
                <w:sz w:val="17"/>
                <w:szCs w:val="17"/>
              </w:rPr>
            </w:pPr>
          </w:p>
        </w:tc>
      </w:tr>
      <w:tr w:rsidR="00CD746F" w:rsidRPr="005B35F4" w14:paraId="662EF55A" w14:textId="77777777" w:rsidTr="00E1203E">
        <w:trPr>
          <w:trHeight w:val="161"/>
        </w:trPr>
        <w:tc>
          <w:tcPr>
            <w:tcW w:w="1637" w:type="pct"/>
          </w:tcPr>
          <w:p w14:paraId="001770C7" w14:textId="77777777" w:rsidR="00CD746F" w:rsidRPr="005B35F4" w:rsidRDefault="00CD746F" w:rsidP="00E1203E">
            <w:pPr>
              <w:pStyle w:val="TT"/>
              <w:spacing w:line="220" w:lineRule="exact"/>
              <w:rPr>
                <w:rFonts w:cs="Arial"/>
                <w:b/>
                <w:bCs/>
                <w:color w:val="000000" w:themeColor="text1"/>
                <w:sz w:val="17"/>
                <w:szCs w:val="17"/>
                <w:lang w:val="hr-HR"/>
              </w:rPr>
            </w:pPr>
            <w:r w:rsidRPr="005B35F4">
              <w:rPr>
                <w:rFonts w:cs="Arial"/>
                <w:b/>
                <w:bCs/>
                <w:color w:val="000000" w:themeColor="text1"/>
                <w:sz w:val="17"/>
                <w:szCs w:val="17"/>
                <w:lang w:val="hr-HR"/>
              </w:rPr>
              <w:t>Obveze</w:t>
            </w:r>
          </w:p>
        </w:tc>
        <w:tc>
          <w:tcPr>
            <w:tcW w:w="547" w:type="pct"/>
            <w:vAlign w:val="bottom"/>
          </w:tcPr>
          <w:p w14:paraId="1E4E395E" w14:textId="77777777" w:rsidR="00CD746F" w:rsidRPr="005B35F4" w:rsidRDefault="00CD746F" w:rsidP="00E1203E">
            <w:pPr>
              <w:jc w:val="right"/>
              <w:rPr>
                <w:rFonts w:ascii="Arial" w:hAnsi="Arial" w:cs="Arial"/>
                <w:color w:val="000000"/>
                <w:sz w:val="17"/>
                <w:szCs w:val="17"/>
              </w:rPr>
            </w:pPr>
          </w:p>
        </w:tc>
        <w:tc>
          <w:tcPr>
            <w:tcW w:w="534" w:type="pct"/>
            <w:vAlign w:val="bottom"/>
          </w:tcPr>
          <w:p w14:paraId="39FB9208" w14:textId="77777777" w:rsidR="00CD746F" w:rsidRPr="005B35F4" w:rsidRDefault="00CD746F" w:rsidP="00E1203E">
            <w:pPr>
              <w:jc w:val="right"/>
              <w:rPr>
                <w:rFonts w:ascii="Arial" w:hAnsi="Arial" w:cs="Arial"/>
                <w:color w:val="000000"/>
                <w:sz w:val="17"/>
                <w:szCs w:val="17"/>
              </w:rPr>
            </w:pPr>
          </w:p>
        </w:tc>
        <w:tc>
          <w:tcPr>
            <w:tcW w:w="528" w:type="pct"/>
            <w:vAlign w:val="bottom"/>
          </w:tcPr>
          <w:p w14:paraId="031E1DF1" w14:textId="77777777" w:rsidR="00CD746F" w:rsidRPr="005B35F4" w:rsidRDefault="00CD746F" w:rsidP="00E1203E">
            <w:pPr>
              <w:jc w:val="right"/>
              <w:rPr>
                <w:rFonts w:ascii="Arial" w:hAnsi="Arial" w:cs="Arial"/>
                <w:color w:val="000000"/>
                <w:sz w:val="17"/>
                <w:szCs w:val="17"/>
              </w:rPr>
            </w:pPr>
          </w:p>
        </w:tc>
        <w:tc>
          <w:tcPr>
            <w:tcW w:w="538" w:type="pct"/>
            <w:vAlign w:val="bottom"/>
          </w:tcPr>
          <w:p w14:paraId="356F62A5" w14:textId="77777777" w:rsidR="00CD746F" w:rsidRPr="005B35F4" w:rsidRDefault="00CD746F" w:rsidP="00E1203E">
            <w:pPr>
              <w:jc w:val="right"/>
              <w:rPr>
                <w:rFonts w:ascii="Arial" w:hAnsi="Arial" w:cs="Arial"/>
                <w:color w:val="000000"/>
                <w:sz w:val="17"/>
                <w:szCs w:val="17"/>
              </w:rPr>
            </w:pPr>
          </w:p>
        </w:tc>
        <w:tc>
          <w:tcPr>
            <w:tcW w:w="623" w:type="pct"/>
            <w:vAlign w:val="bottom"/>
          </w:tcPr>
          <w:p w14:paraId="0D282159" w14:textId="77777777" w:rsidR="00CD746F" w:rsidRPr="005B35F4" w:rsidRDefault="00CD746F" w:rsidP="00E1203E">
            <w:pPr>
              <w:jc w:val="right"/>
              <w:rPr>
                <w:rFonts w:ascii="Arial" w:hAnsi="Arial" w:cs="Arial"/>
                <w:color w:val="000000"/>
                <w:sz w:val="17"/>
                <w:szCs w:val="17"/>
              </w:rPr>
            </w:pPr>
          </w:p>
        </w:tc>
        <w:tc>
          <w:tcPr>
            <w:tcW w:w="593" w:type="pct"/>
            <w:vAlign w:val="bottom"/>
          </w:tcPr>
          <w:p w14:paraId="57940FCC" w14:textId="77777777" w:rsidR="00CD746F" w:rsidRPr="005B35F4" w:rsidRDefault="00CD746F" w:rsidP="00E1203E">
            <w:pPr>
              <w:jc w:val="right"/>
              <w:rPr>
                <w:rFonts w:ascii="Arial" w:hAnsi="Arial" w:cs="Arial"/>
                <w:color w:val="000000"/>
                <w:sz w:val="17"/>
                <w:szCs w:val="17"/>
              </w:rPr>
            </w:pPr>
          </w:p>
        </w:tc>
      </w:tr>
      <w:tr w:rsidR="00CD746F" w:rsidRPr="005B35F4" w14:paraId="28360948" w14:textId="77777777" w:rsidTr="00E1203E">
        <w:trPr>
          <w:trHeight w:val="161"/>
        </w:trPr>
        <w:tc>
          <w:tcPr>
            <w:tcW w:w="1637" w:type="pct"/>
          </w:tcPr>
          <w:p w14:paraId="32875B48" w14:textId="77777777" w:rsidR="00CD746F" w:rsidRPr="005B35F4" w:rsidRDefault="00CD746F" w:rsidP="00E1203E">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Obveze po depozitima</w:t>
            </w:r>
          </w:p>
        </w:tc>
        <w:tc>
          <w:tcPr>
            <w:tcW w:w="547" w:type="pct"/>
            <w:tcBorders>
              <w:top w:val="nil"/>
              <w:left w:val="nil"/>
              <w:bottom w:val="nil"/>
              <w:right w:val="nil"/>
            </w:tcBorders>
            <w:shd w:val="clear" w:color="auto" w:fill="auto"/>
            <w:vAlign w:val="bottom"/>
          </w:tcPr>
          <w:p w14:paraId="0DC5ADFA"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148.059 </w:t>
            </w:r>
          </w:p>
        </w:tc>
        <w:tc>
          <w:tcPr>
            <w:tcW w:w="534" w:type="pct"/>
            <w:tcBorders>
              <w:top w:val="nil"/>
              <w:left w:val="nil"/>
              <w:bottom w:val="nil"/>
              <w:right w:val="nil"/>
            </w:tcBorders>
            <w:shd w:val="clear" w:color="auto" w:fill="auto"/>
            <w:vAlign w:val="bottom"/>
          </w:tcPr>
          <w:p w14:paraId="73B01AF8"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12.586 </w:t>
            </w:r>
          </w:p>
        </w:tc>
        <w:tc>
          <w:tcPr>
            <w:tcW w:w="528" w:type="pct"/>
            <w:tcBorders>
              <w:top w:val="nil"/>
              <w:left w:val="nil"/>
              <w:bottom w:val="nil"/>
              <w:right w:val="nil"/>
            </w:tcBorders>
            <w:shd w:val="clear" w:color="auto" w:fill="auto"/>
            <w:vAlign w:val="bottom"/>
          </w:tcPr>
          <w:p w14:paraId="4607A36A"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18.604 </w:t>
            </w:r>
          </w:p>
        </w:tc>
        <w:tc>
          <w:tcPr>
            <w:tcW w:w="538" w:type="pct"/>
            <w:tcBorders>
              <w:top w:val="nil"/>
              <w:left w:val="nil"/>
              <w:bottom w:val="nil"/>
              <w:right w:val="nil"/>
            </w:tcBorders>
            <w:shd w:val="clear" w:color="auto" w:fill="auto"/>
            <w:vAlign w:val="bottom"/>
          </w:tcPr>
          <w:p w14:paraId="2E14F526"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46 </w:t>
            </w:r>
          </w:p>
        </w:tc>
        <w:tc>
          <w:tcPr>
            <w:tcW w:w="623" w:type="pct"/>
            <w:tcBorders>
              <w:top w:val="nil"/>
              <w:left w:val="nil"/>
              <w:bottom w:val="nil"/>
              <w:right w:val="nil"/>
            </w:tcBorders>
            <w:shd w:val="clear" w:color="auto" w:fill="auto"/>
            <w:vAlign w:val="bottom"/>
          </w:tcPr>
          <w:p w14:paraId="750D6BE6"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15.581 </w:t>
            </w:r>
          </w:p>
        </w:tc>
        <w:tc>
          <w:tcPr>
            <w:tcW w:w="593" w:type="pct"/>
            <w:tcBorders>
              <w:top w:val="nil"/>
              <w:left w:val="nil"/>
              <w:bottom w:val="nil"/>
              <w:right w:val="nil"/>
            </w:tcBorders>
            <w:shd w:val="clear" w:color="auto" w:fill="auto"/>
            <w:vAlign w:val="bottom"/>
          </w:tcPr>
          <w:p w14:paraId="1EF14022"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194.876 </w:t>
            </w:r>
          </w:p>
        </w:tc>
      </w:tr>
      <w:tr w:rsidR="00CD746F" w:rsidRPr="005B35F4" w14:paraId="5E608FA0" w14:textId="77777777" w:rsidTr="00E1203E">
        <w:trPr>
          <w:trHeight w:val="153"/>
        </w:trPr>
        <w:tc>
          <w:tcPr>
            <w:tcW w:w="1637" w:type="pct"/>
          </w:tcPr>
          <w:p w14:paraId="3C0EDA16" w14:textId="77777777" w:rsidR="00CD746F" w:rsidRPr="005B35F4" w:rsidRDefault="00CD746F" w:rsidP="00E1203E">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Obveze po kreditima</w:t>
            </w:r>
          </w:p>
        </w:tc>
        <w:tc>
          <w:tcPr>
            <w:tcW w:w="547" w:type="pct"/>
            <w:tcBorders>
              <w:top w:val="nil"/>
              <w:left w:val="nil"/>
              <w:bottom w:val="nil"/>
              <w:right w:val="nil"/>
            </w:tcBorders>
            <w:shd w:val="clear" w:color="auto" w:fill="auto"/>
            <w:vAlign w:val="bottom"/>
          </w:tcPr>
          <w:p w14:paraId="20D14A0C"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59.784 </w:t>
            </w:r>
          </w:p>
        </w:tc>
        <w:tc>
          <w:tcPr>
            <w:tcW w:w="534" w:type="pct"/>
            <w:tcBorders>
              <w:top w:val="nil"/>
              <w:left w:val="nil"/>
              <w:bottom w:val="nil"/>
              <w:right w:val="nil"/>
            </w:tcBorders>
            <w:shd w:val="clear" w:color="auto" w:fill="auto"/>
            <w:vAlign w:val="bottom"/>
          </w:tcPr>
          <w:p w14:paraId="18126FD9"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167.701</w:t>
            </w:r>
            <w:r>
              <w:rPr>
                <w:rFonts w:ascii="Arial" w:hAnsi="Arial" w:cs="Arial"/>
                <w:color w:val="000000"/>
                <w:sz w:val="17"/>
                <w:szCs w:val="17"/>
              </w:rPr>
              <w:t>**</w:t>
            </w:r>
            <w:r w:rsidRPr="00F959D0">
              <w:rPr>
                <w:rFonts w:ascii="Arial" w:hAnsi="Arial" w:cs="Arial"/>
                <w:color w:val="000000"/>
                <w:sz w:val="17"/>
                <w:szCs w:val="17"/>
              </w:rPr>
              <w:t xml:space="preserve"> </w:t>
            </w:r>
          </w:p>
        </w:tc>
        <w:tc>
          <w:tcPr>
            <w:tcW w:w="528" w:type="pct"/>
            <w:tcBorders>
              <w:top w:val="nil"/>
              <w:left w:val="nil"/>
              <w:bottom w:val="nil"/>
              <w:right w:val="nil"/>
            </w:tcBorders>
            <w:shd w:val="clear" w:color="auto" w:fill="auto"/>
            <w:vAlign w:val="bottom"/>
          </w:tcPr>
          <w:p w14:paraId="1659A83C"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262.670 </w:t>
            </w:r>
          </w:p>
        </w:tc>
        <w:tc>
          <w:tcPr>
            <w:tcW w:w="538" w:type="pct"/>
            <w:tcBorders>
              <w:top w:val="nil"/>
              <w:left w:val="nil"/>
              <w:bottom w:val="nil"/>
              <w:right w:val="nil"/>
            </w:tcBorders>
            <w:shd w:val="clear" w:color="auto" w:fill="auto"/>
            <w:vAlign w:val="bottom"/>
          </w:tcPr>
          <w:p w14:paraId="0897B574"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640.802 </w:t>
            </w:r>
          </w:p>
        </w:tc>
        <w:tc>
          <w:tcPr>
            <w:tcW w:w="623" w:type="pct"/>
            <w:tcBorders>
              <w:top w:val="nil"/>
              <w:left w:val="nil"/>
              <w:bottom w:val="nil"/>
              <w:right w:val="nil"/>
            </w:tcBorders>
            <w:shd w:val="clear" w:color="auto" w:fill="auto"/>
            <w:vAlign w:val="bottom"/>
          </w:tcPr>
          <w:p w14:paraId="3F18EAB3"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1.120.219 </w:t>
            </w:r>
          </w:p>
        </w:tc>
        <w:tc>
          <w:tcPr>
            <w:tcW w:w="593" w:type="pct"/>
            <w:tcBorders>
              <w:top w:val="nil"/>
              <w:left w:val="nil"/>
              <w:bottom w:val="nil"/>
              <w:right w:val="nil"/>
            </w:tcBorders>
            <w:shd w:val="clear" w:color="auto" w:fill="auto"/>
            <w:vAlign w:val="bottom"/>
          </w:tcPr>
          <w:p w14:paraId="39F09A69"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2.251.176 </w:t>
            </w:r>
          </w:p>
        </w:tc>
      </w:tr>
      <w:tr w:rsidR="00CD746F" w:rsidRPr="005B35F4" w14:paraId="3B1C794A" w14:textId="77777777" w:rsidTr="00AC2DF0">
        <w:trPr>
          <w:trHeight w:val="315"/>
        </w:trPr>
        <w:tc>
          <w:tcPr>
            <w:tcW w:w="1637" w:type="pct"/>
            <w:vAlign w:val="bottom"/>
          </w:tcPr>
          <w:p w14:paraId="3972D307" w14:textId="77777777" w:rsidR="00CD746F" w:rsidRPr="005B35F4" w:rsidRDefault="00CD746F" w:rsidP="00E1203E">
            <w:pPr>
              <w:pStyle w:val="TT"/>
              <w:spacing w:line="220" w:lineRule="exact"/>
              <w:rPr>
                <w:rFonts w:cs="Arial"/>
                <w:color w:val="000000" w:themeColor="text1"/>
                <w:spacing w:val="-2"/>
                <w:sz w:val="17"/>
                <w:szCs w:val="17"/>
                <w:lang w:val="hr-HR"/>
              </w:rPr>
            </w:pPr>
            <w:r w:rsidRPr="005B35F4">
              <w:rPr>
                <w:rFonts w:cs="Arial"/>
                <w:color w:val="000000" w:themeColor="text1"/>
                <w:spacing w:val="-2"/>
                <w:sz w:val="17"/>
                <w:szCs w:val="17"/>
                <w:lang w:val="hr-HR"/>
              </w:rPr>
              <w:t>Rezerviranja za garancije, preuzete i ostale obveze</w:t>
            </w:r>
          </w:p>
        </w:tc>
        <w:tc>
          <w:tcPr>
            <w:tcW w:w="547" w:type="pct"/>
            <w:tcBorders>
              <w:top w:val="nil"/>
              <w:left w:val="nil"/>
              <w:right w:val="nil"/>
            </w:tcBorders>
            <w:shd w:val="clear" w:color="auto" w:fill="auto"/>
            <w:vAlign w:val="bottom"/>
          </w:tcPr>
          <w:p w14:paraId="05168E96" w14:textId="77777777" w:rsidR="00CD746F" w:rsidRPr="005B35F4" w:rsidDel="00F864B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10.561 </w:t>
            </w:r>
          </w:p>
        </w:tc>
        <w:tc>
          <w:tcPr>
            <w:tcW w:w="534" w:type="pct"/>
            <w:tcBorders>
              <w:top w:val="nil"/>
              <w:left w:val="nil"/>
              <w:right w:val="nil"/>
            </w:tcBorders>
            <w:shd w:val="clear" w:color="auto" w:fill="auto"/>
            <w:vAlign w:val="bottom"/>
          </w:tcPr>
          <w:p w14:paraId="4D68B834" w14:textId="77777777" w:rsidR="00CD746F" w:rsidRPr="005B35F4" w:rsidDel="00F864B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851 </w:t>
            </w:r>
          </w:p>
        </w:tc>
        <w:tc>
          <w:tcPr>
            <w:tcW w:w="528" w:type="pct"/>
            <w:tcBorders>
              <w:top w:val="nil"/>
              <w:left w:val="nil"/>
              <w:right w:val="nil"/>
            </w:tcBorders>
            <w:shd w:val="clear" w:color="auto" w:fill="auto"/>
            <w:vAlign w:val="bottom"/>
          </w:tcPr>
          <w:p w14:paraId="456F8712" w14:textId="77777777" w:rsidR="00CD746F" w:rsidRPr="005B35F4" w:rsidDel="00F864B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3.205 </w:t>
            </w:r>
          </w:p>
        </w:tc>
        <w:tc>
          <w:tcPr>
            <w:tcW w:w="538" w:type="pct"/>
            <w:tcBorders>
              <w:top w:val="nil"/>
              <w:left w:val="nil"/>
              <w:right w:val="nil"/>
            </w:tcBorders>
            <w:shd w:val="clear" w:color="auto" w:fill="auto"/>
            <w:vAlign w:val="bottom"/>
          </w:tcPr>
          <w:p w14:paraId="629D91C2" w14:textId="77777777" w:rsidR="00CD746F" w:rsidRPr="005B35F4" w:rsidDel="00F864B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6.343 </w:t>
            </w:r>
          </w:p>
        </w:tc>
        <w:tc>
          <w:tcPr>
            <w:tcW w:w="623" w:type="pct"/>
            <w:tcBorders>
              <w:top w:val="nil"/>
              <w:left w:val="nil"/>
              <w:right w:val="nil"/>
            </w:tcBorders>
            <w:shd w:val="clear" w:color="auto" w:fill="auto"/>
            <w:vAlign w:val="bottom"/>
          </w:tcPr>
          <w:p w14:paraId="51ED9F9C" w14:textId="77777777" w:rsidR="00CD746F" w:rsidRPr="005B35F4" w:rsidDel="00F864B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3.422 </w:t>
            </w:r>
          </w:p>
        </w:tc>
        <w:tc>
          <w:tcPr>
            <w:tcW w:w="593" w:type="pct"/>
            <w:tcBorders>
              <w:top w:val="nil"/>
              <w:left w:val="nil"/>
              <w:right w:val="nil"/>
            </w:tcBorders>
            <w:shd w:val="clear" w:color="auto" w:fill="auto"/>
            <w:vAlign w:val="bottom"/>
          </w:tcPr>
          <w:p w14:paraId="2410FF3C" w14:textId="77777777" w:rsidR="00CD746F" w:rsidRPr="005B35F4" w:rsidDel="00F864B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24.382 </w:t>
            </w:r>
          </w:p>
        </w:tc>
      </w:tr>
      <w:tr w:rsidR="00CD746F" w:rsidRPr="005B35F4" w14:paraId="4B904493" w14:textId="77777777" w:rsidTr="00AC2DF0">
        <w:trPr>
          <w:trHeight w:val="153"/>
        </w:trPr>
        <w:tc>
          <w:tcPr>
            <w:tcW w:w="1637" w:type="pct"/>
          </w:tcPr>
          <w:p w14:paraId="4E65D337" w14:textId="77777777" w:rsidR="00CD746F" w:rsidRPr="005B35F4" w:rsidRDefault="00CD746F" w:rsidP="00E1203E">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Ostale obveze</w:t>
            </w:r>
          </w:p>
        </w:tc>
        <w:tc>
          <w:tcPr>
            <w:tcW w:w="547" w:type="pct"/>
            <w:tcBorders>
              <w:top w:val="nil"/>
              <w:left w:val="nil"/>
              <w:bottom w:val="single" w:sz="4" w:space="0" w:color="auto"/>
              <w:right w:val="nil"/>
            </w:tcBorders>
            <w:shd w:val="clear" w:color="auto" w:fill="auto"/>
            <w:vAlign w:val="bottom"/>
          </w:tcPr>
          <w:p w14:paraId="3364BBD3"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39.304 </w:t>
            </w:r>
          </w:p>
        </w:tc>
        <w:tc>
          <w:tcPr>
            <w:tcW w:w="534" w:type="pct"/>
            <w:tcBorders>
              <w:top w:val="nil"/>
              <w:left w:val="nil"/>
              <w:bottom w:val="single" w:sz="4" w:space="0" w:color="auto"/>
              <w:right w:val="nil"/>
            </w:tcBorders>
            <w:shd w:val="clear" w:color="auto" w:fill="auto"/>
            <w:vAlign w:val="bottom"/>
          </w:tcPr>
          <w:p w14:paraId="3A865522"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3.261 </w:t>
            </w:r>
          </w:p>
        </w:tc>
        <w:tc>
          <w:tcPr>
            <w:tcW w:w="528" w:type="pct"/>
            <w:tcBorders>
              <w:top w:val="nil"/>
              <w:left w:val="nil"/>
              <w:bottom w:val="single" w:sz="4" w:space="0" w:color="auto"/>
              <w:right w:val="nil"/>
            </w:tcBorders>
            <w:shd w:val="clear" w:color="auto" w:fill="auto"/>
            <w:vAlign w:val="bottom"/>
          </w:tcPr>
          <w:p w14:paraId="4E7CDE21"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14.301 </w:t>
            </w:r>
          </w:p>
        </w:tc>
        <w:tc>
          <w:tcPr>
            <w:tcW w:w="538" w:type="pct"/>
            <w:tcBorders>
              <w:top w:val="nil"/>
              <w:left w:val="nil"/>
              <w:bottom w:val="single" w:sz="4" w:space="0" w:color="auto"/>
              <w:right w:val="nil"/>
            </w:tcBorders>
            <w:shd w:val="clear" w:color="auto" w:fill="auto"/>
            <w:vAlign w:val="bottom"/>
          </w:tcPr>
          <w:p w14:paraId="27627D98"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23.605 </w:t>
            </w:r>
          </w:p>
        </w:tc>
        <w:tc>
          <w:tcPr>
            <w:tcW w:w="623" w:type="pct"/>
            <w:tcBorders>
              <w:top w:val="nil"/>
              <w:left w:val="nil"/>
              <w:bottom w:val="single" w:sz="4" w:space="0" w:color="auto"/>
              <w:right w:val="nil"/>
            </w:tcBorders>
            <w:shd w:val="clear" w:color="auto" w:fill="auto"/>
            <w:vAlign w:val="bottom"/>
          </w:tcPr>
          <w:p w14:paraId="0878EF63"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12.752 </w:t>
            </w:r>
          </w:p>
        </w:tc>
        <w:tc>
          <w:tcPr>
            <w:tcW w:w="593" w:type="pct"/>
            <w:tcBorders>
              <w:top w:val="nil"/>
              <w:left w:val="nil"/>
              <w:bottom w:val="single" w:sz="4" w:space="0" w:color="auto"/>
              <w:right w:val="nil"/>
            </w:tcBorders>
            <w:shd w:val="clear" w:color="auto" w:fill="auto"/>
            <w:vAlign w:val="bottom"/>
          </w:tcPr>
          <w:p w14:paraId="2284612A" w14:textId="77777777" w:rsidR="00CD746F" w:rsidRPr="005B35F4" w:rsidRDefault="00CD746F" w:rsidP="00E1203E">
            <w:pPr>
              <w:jc w:val="right"/>
              <w:rPr>
                <w:rFonts w:ascii="Arial" w:hAnsi="Arial" w:cs="Arial"/>
                <w:color w:val="000000"/>
                <w:sz w:val="17"/>
                <w:szCs w:val="17"/>
              </w:rPr>
            </w:pPr>
            <w:r w:rsidRPr="00F959D0">
              <w:rPr>
                <w:rFonts w:ascii="Arial" w:hAnsi="Arial" w:cs="Arial"/>
                <w:color w:val="000000"/>
                <w:sz w:val="17"/>
                <w:szCs w:val="17"/>
              </w:rPr>
              <w:t xml:space="preserve"> 93.223 </w:t>
            </w:r>
          </w:p>
        </w:tc>
      </w:tr>
      <w:tr w:rsidR="00CD746F" w:rsidRPr="005B35F4" w14:paraId="31BB24B6" w14:textId="77777777" w:rsidTr="00AC2DF0">
        <w:trPr>
          <w:trHeight w:val="153"/>
        </w:trPr>
        <w:tc>
          <w:tcPr>
            <w:tcW w:w="1637" w:type="pct"/>
          </w:tcPr>
          <w:p w14:paraId="78A39DB5" w14:textId="77777777" w:rsidR="00CD746F" w:rsidRPr="005B35F4" w:rsidRDefault="00CD746F" w:rsidP="00E1203E">
            <w:pPr>
              <w:pStyle w:val="Tot"/>
              <w:spacing w:line="220" w:lineRule="exact"/>
              <w:rPr>
                <w:rFonts w:cs="Arial"/>
                <w:b/>
                <w:bCs/>
                <w:color w:val="000000" w:themeColor="text1"/>
                <w:sz w:val="17"/>
                <w:szCs w:val="17"/>
                <w:lang w:val="hr-HR"/>
              </w:rPr>
            </w:pPr>
            <w:r w:rsidRPr="005B35F4">
              <w:rPr>
                <w:rFonts w:cs="Arial"/>
                <w:b/>
                <w:bCs/>
                <w:color w:val="000000" w:themeColor="text1"/>
                <w:sz w:val="17"/>
                <w:szCs w:val="17"/>
                <w:lang w:val="hr-HR"/>
              </w:rPr>
              <w:t>Ukupne obveze</w:t>
            </w:r>
          </w:p>
        </w:tc>
        <w:tc>
          <w:tcPr>
            <w:tcW w:w="547" w:type="pct"/>
            <w:tcBorders>
              <w:top w:val="single" w:sz="4" w:space="0" w:color="auto"/>
              <w:left w:val="nil"/>
              <w:bottom w:val="single" w:sz="8" w:space="0" w:color="auto"/>
              <w:right w:val="nil"/>
            </w:tcBorders>
            <w:shd w:val="clear" w:color="auto" w:fill="auto"/>
            <w:vAlign w:val="bottom"/>
          </w:tcPr>
          <w:p w14:paraId="37E60E95" w14:textId="77777777" w:rsidR="00CD746F" w:rsidRPr="00BF22C7"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257.708 </w:t>
            </w:r>
          </w:p>
        </w:tc>
        <w:tc>
          <w:tcPr>
            <w:tcW w:w="534" w:type="pct"/>
            <w:tcBorders>
              <w:top w:val="single" w:sz="4" w:space="0" w:color="auto"/>
              <w:left w:val="nil"/>
              <w:bottom w:val="single" w:sz="8" w:space="0" w:color="auto"/>
              <w:right w:val="nil"/>
            </w:tcBorders>
            <w:shd w:val="clear" w:color="auto" w:fill="auto"/>
            <w:vAlign w:val="bottom"/>
          </w:tcPr>
          <w:p w14:paraId="0FCA3E47" w14:textId="77777777" w:rsidR="00CD746F" w:rsidRPr="00BF22C7"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184.399 </w:t>
            </w:r>
          </w:p>
        </w:tc>
        <w:tc>
          <w:tcPr>
            <w:tcW w:w="528" w:type="pct"/>
            <w:tcBorders>
              <w:top w:val="single" w:sz="4" w:space="0" w:color="auto"/>
              <w:left w:val="nil"/>
              <w:bottom w:val="single" w:sz="8" w:space="0" w:color="auto"/>
              <w:right w:val="nil"/>
            </w:tcBorders>
            <w:shd w:val="clear" w:color="auto" w:fill="auto"/>
            <w:vAlign w:val="bottom"/>
          </w:tcPr>
          <w:p w14:paraId="5CC3DC98" w14:textId="77777777" w:rsidR="00CD746F" w:rsidRPr="00BF22C7"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298.780 </w:t>
            </w:r>
          </w:p>
        </w:tc>
        <w:tc>
          <w:tcPr>
            <w:tcW w:w="538" w:type="pct"/>
            <w:tcBorders>
              <w:top w:val="single" w:sz="4" w:space="0" w:color="auto"/>
              <w:left w:val="nil"/>
              <w:bottom w:val="single" w:sz="8" w:space="0" w:color="auto"/>
              <w:right w:val="nil"/>
            </w:tcBorders>
            <w:shd w:val="clear" w:color="auto" w:fill="auto"/>
            <w:vAlign w:val="bottom"/>
          </w:tcPr>
          <w:p w14:paraId="60F292E7" w14:textId="77777777" w:rsidR="00CD746F" w:rsidRPr="00BF22C7"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670.796 </w:t>
            </w:r>
          </w:p>
        </w:tc>
        <w:tc>
          <w:tcPr>
            <w:tcW w:w="623" w:type="pct"/>
            <w:tcBorders>
              <w:top w:val="single" w:sz="4" w:space="0" w:color="auto"/>
              <w:left w:val="nil"/>
              <w:bottom w:val="single" w:sz="8" w:space="0" w:color="auto"/>
              <w:right w:val="nil"/>
            </w:tcBorders>
            <w:shd w:val="clear" w:color="auto" w:fill="auto"/>
            <w:vAlign w:val="bottom"/>
          </w:tcPr>
          <w:p w14:paraId="54FA8008" w14:textId="77777777" w:rsidR="00CD746F" w:rsidRPr="00BF22C7"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1.151.974 </w:t>
            </w:r>
          </w:p>
        </w:tc>
        <w:tc>
          <w:tcPr>
            <w:tcW w:w="593" w:type="pct"/>
            <w:tcBorders>
              <w:top w:val="single" w:sz="4" w:space="0" w:color="auto"/>
              <w:left w:val="nil"/>
              <w:bottom w:val="single" w:sz="8" w:space="0" w:color="auto"/>
              <w:right w:val="nil"/>
            </w:tcBorders>
            <w:shd w:val="clear" w:color="auto" w:fill="auto"/>
            <w:vAlign w:val="bottom"/>
          </w:tcPr>
          <w:p w14:paraId="290EA420" w14:textId="77777777" w:rsidR="00CD746F" w:rsidRPr="00BF22C7"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2.563.657 </w:t>
            </w:r>
          </w:p>
        </w:tc>
      </w:tr>
      <w:tr w:rsidR="00CD746F" w:rsidRPr="005B35F4" w14:paraId="2C543BBB" w14:textId="77777777" w:rsidTr="00E1203E">
        <w:trPr>
          <w:trHeight w:val="229"/>
        </w:trPr>
        <w:tc>
          <w:tcPr>
            <w:tcW w:w="1637" w:type="pct"/>
            <w:vAlign w:val="bottom"/>
          </w:tcPr>
          <w:p w14:paraId="737C1FB9" w14:textId="77777777" w:rsidR="00CD746F" w:rsidRPr="005B35F4" w:rsidRDefault="00CD746F" w:rsidP="00E1203E">
            <w:pPr>
              <w:pStyle w:val="Tot"/>
              <w:spacing w:line="220" w:lineRule="exact"/>
              <w:rPr>
                <w:rFonts w:cs="Arial"/>
                <w:b/>
                <w:bCs/>
                <w:color w:val="000000" w:themeColor="text1"/>
                <w:spacing w:val="-2"/>
                <w:sz w:val="17"/>
                <w:szCs w:val="17"/>
                <w:lang w:val="hr-HR"/>
              </w:rPr>
            </w:pPr>
            <w:r w:rsidRPr="005B35F4">
              <w:rPr>
                <w:rFonts w:eastAsia="Calibri" w:cs="Arial"/>
                <w:b/>
                <w:bCs/>
                <w:color w:val="000000" w:themeColor="text1"/>
                <w:spacing w:val="-2"/>
                <w:sz w:val="17"/>
                <w:szCs w:val="17"/>
                <w:lang w:val="hr-HR"/>
              </w:rPr>
              <w:t>Likvidnosni jaz</w:t>
            </w:r>
          </w:p>
        </w:tc>
        <w:tc>
          <w:tcPr>
            <w:tcW w:w="547" w:type="pct"/>
            <w:tcBorders>
              <w:top w:val="single" w:sz="4" w:space="0" w:color="auto"/>
              <w:left w:val="nil"/>
              <w:bottom w:val="single" w:sz="8" w:space="0" w:color="auto"/>
              <w:right w:val="nil"/>
            </w:tcBorders>
            <w:shd w:val="clear" w:color="auto" w:fill="auto"/>
            <w:vAlign w:val="bottom"/>
          </w:tcPr>
          <w:p w14:paraId="7BD9F297" w14:textId="77777777" w:rsidR="00CD746F" w:rsidRPr="00BF22C7"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452.673 </w:t>
            </w:r>
          </w:p>
        </w:tc>
        <w:tc>
          <w:tcPr>
            <w:tcW w:w="534" w:type="pct"/>
            <w:tcBorders>
              <w:top w:val="single" w:sz="4" w:space="0" w:color="auto"/>
              <w:left w:val="nil"/>
              <w:bottom w:val="single" w:sz="8" w:space="0" w:color="auto"/>
              <w:right w:val="nil"/>
            </w:tcBorders>
            <w:shd w:val="clear" w:color="auto" w:fill="auto"/>
            <w:vAlign w:val="bottom"/>
          </w:tcPr>
          <w:p w14:paraId="733C8AC1" w14:textId="77777777" w:rsidR="00CD746F" w:rsidRPr="00BF22C7"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32.146 </w:t>
            </w:r>
          </w:p>
        </w:tc>
        <w:tc>
          <w:tcPr>
            <w:tcW w:w="528" w:type="pct"/>
            <w:tcBorders>
              <w:top w:val="single" w:sz="4" w:space="0" w:color="auto"/>
              <w:left w:val="nil"/>
              <w:bottom w:val="single" w:sz="8" w:space="0" w:color="auto"/>
              <w:right w:val="nil"/>
            </w:tcBorders>
            <w:shd w:val="clear" w:color="auto" w:fill="auto"/>
            <w:vAlign w:val="bottom"/>
          </w:tcPr>
          <w:p w14:paraId="74A410B6" w14:textId="77777777" w:rsidR="00CD746F" w:rsidRPr="00BF22C7"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120.859 </w:t>
            </w:r>
          </w:p>
        </w:tc>
        <w:tc>
          <w:tcPr>
            <w:tcW w:w="538" w:type="pct"/>
            <w:tcBorders>
              <w:top w:val="single" w:sz="4" w:space="0" w:color="auto"/>
              <w:left w:val="nil"/>
              <w:bottom w:val="single" w:sz="8" w:space="0" w:color="auto"/>
              <w:right w:val="nil"/>
            </w:tcBorders>
            <w:shd w:val="clear" w:color="auto" w:fill="auto"/>
            <w:vAlign w:val="bottom"/>
          </w:tcPr>
          <w:p w14:paraId="55220708" w14:textId="77777777" w:rsidR="00CD746F" w:rsidRPr="00BF22C7"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259.045 </w:t>
            </w:r>
          </w:p>
        </w:tc>
        <w:tc>
          <w:tcPr>
            <w:tcW w:w="623" w:type="pct"/>
            <w:tcBorders>
              <w:top w:val="single" w:sz="4" w:space="0" w:color="auto"/>
              <w:left w:val="nil"/>
              <w:bottom w:val="single" w:sz="8" w:space="0" w:color="auto"/>
              <w:right w:val="nil"/>
            </w:tcBorders>
            <w:shd w:val="clear" w:color="auto" w:fill="auto"/>
            <w:vAlign w:val="bottom"/>
          </w:tcPr>
          <w:p w14:paraId="1574B3EC" w14:textId="77777777" w:rsidR="00CD746F" w:rsidRPr="00BF22C7"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593.156 </w:t>
            </w:r>
          </w:p>
        </w:tc>
        <w:tc>
          <w:tcPr>
            <w:tcW w:w="593" w:type="pct"/>
            <w:tcBorders>
              <w:top w:val="single" w:sz="4" w:space="0" w:color="auto"/>
              <w:left w:val="nil"/>
              <w:bottom w:val="single" w:sz="8" w:space="0" w:color="auto"/>
              <w:right w:val="nil"/>
            </w:tcBorders>
            <w:shd w:val="clear" w:color="auto" w:fill="auto"/>
            <w:vAlign w:val="bottom"/>
          </w:tcPr>
          <w:p w14:paraId="39271B6F" w14:textId="77777777" w:rsidR="00CD746F" w:rsidRPr="00BF22C7" w:rsidRDefault="00CD746F" w:rsidP="00E1203E">
            <w:pPr>
              <w:jc w:val="right"/>
              <w:rPr>
                <w:rFonts w:ascii="Arial" w:hAnsi="Arial" w:cs="Arial"/>
                <w:b/>
                <w:bCs/>
                <w:color w:val="000000"/>
                <w:sz w:val="17"/>
                <w:szCs w:val="17"/>
              </w:rPr>
            </w:pPr>
            <w:r w:rsidRPr="00F959D0">
              <w:rPr>
                <w:rFonts w:ascii="Arial" w:hAnsi="Arial" w:cs="Arial"/>
                <w:b/>
                <w:bCs/>
                <w:color w:val="000000"/>
                <w:sz w:val="17"/>
                <w:szCs w:val="17"/>
              </w:rPr>
              <w:t xml:space="preserve"> 1.457.879 </w:t>
            </w:r>
          </w:p>
        </w:tc>
      </w:tr>
      <w:tr w:rsidR="00CD746F" w:rsidRPr="005B35F4" w14:paraId="0B528FA4" w14:textId="77777777" w:rsidTr="00E1203E">
        <w:trPr>
          <w:trHeight w:val="229"/>
        </w:trPr>
        <w:tc>
          <w:tcPr>
            <w:tcW w:w="1637" w:type="pct"/>
            <w:vAlign w:val="bottom"/>
          </w:tcPr>
          <w:p w14:paraId="36843692" w14:textId="77777777" w:rsidR="00CD746F" w:rsidRPr="005B35F4" w:rsidRDefault="00CD746F" w:rsidP="00E1203E">
            <w:pPr>
              <w:pStyle w:val="Tot"/>
              <w:spacing w:line="220" w:lineRule="exact"/>
              <w:rPr>
                <w:rFonts w:eastAsia="Calibri" w:cs="Arial"/>
                <w:b/>
                <w:bCs/>
                <w:color w:val="000000" w:themeColor="text1"/>
                <w:spacing w:val="-2"/>
                <w:sz w:val="17"/>
                <w:szCs w:val="17"/>
                <w:lang w:val="hr-HR"/>
              </w:rPr>
            </w:pPr>
          </w:p>
        </w:tc>
        <w:tc>
          <w:tcPr>
            <w:tcW w:w="547" w:type="pct"/>
            <w:tcBorders>
              <w:top w:val="single" w:sz="12" w:space="0" w:color="auto"/>
              <w:left w:val="nil"/>
              <w:right w:val="nil"/>
            </w:tcBorders>
            <w:shd w:val="clear" w:color="auto" w:fill="auto"/>
            <w:vAlign w:val="bottom"/>
          </w:tcPr>
          <w:p w14:paraId="092E5D61" w14:textId="77777777" w:rsidR="00CD746F" w:rsidRPr="005B35F4" w:rsidRDefault="00CD746F" w:rsidP="00E1203E">
            <w:pPr>
              <w:jc w:val="right"/>
              <w:rPr>
                <w:rFonts w:ascii="Arial" w:hAnsi="Arial" w:cs="Arial"/>
                <w:color w:val="000000"/>
                <w:sz w:val="17"/>
                <w:szCs w:val="17"/>
              </w:rPr>
            </w:pPr>
          </w:p>
        </w:tc>
        <w:tc>
          <w:tcPr>
            <w:tcW w:w="534" w:type="pct"/>
            <w:tcBorders>
              <w:top w:val="single" w:sz="12" w:space="0" w:color="auto"/>
              <w:left w:val="nil"/>
              <w:right w:val="nil"/>
            </w:tcBorders>
            <w:shd w:val="clear" w:color="auto" w:fill="auto"/>
            <w:vAlign w:val="bottom"/>
          </w:tcPr>
          <w:p w14:paraId="52C0F9A6" w14:textId="77777777" w:rsidR="00CD746F" w:rsidRPr="005B35F4" w:rsidRDefault="00CD746F" w:rsidP="00E1203E">
            <w:pPr>
              <w:jc w:val="right"/>
              <w:rPr>
                <w:rFonts w:ascii="Arial" w:hAnsi="Arial" w:cs="Arial"/>
                <w:color w:val="000000"/>
                <w:sz w:val="17"/>
                <w:szCs w:val="17"/>
              </w:rPr>
            </w:pPr>
          </w:p>
        </w:tc>
        <w:tc>
          <w:tcPr>
            <w:tcW w:w="528" w:type="pct"/>
            <w:tcBorders>
              <w:top w:val="single" w:sz="12" w:space="0" w:color="auto"/>
              <w:left w:val="nil"/>
              <w:right w:val="nil"/>
            </w:tcBorders>
            <w:shd w:val="clear" w:color="auto" w:fill="auto"/>
            <w:vAlign w:val="bottom"/>
          </w:tcPr>
          <w:p w14:paraId="503643F9" w14:textId="77777777" w:rsidR="00CD746F" w:rsidRPr="005B35F4" w:rsidRDefault="00CD746F" w:rsidP="00E1203E">
            <w:pPr>
              <w:jc w:val="right"/>
              <w:rPr>
                <w:rFonts w:ascii="Arial" w:hAnsi="Arial" w:cs="Arial"/>
                <w:color w:val="000000"/>
                <w:sz w:val="17"/>
                <w:szCs w:val="17"/>
              </w:rPr>
            </w:pPr>
          </w:p>
        </w:tc>
        <w:tc>
          <w:tcPr>
            <w:tcW w:w="538" w:type="pct"/>
            <w:tcBorders>
              <w:top w:val="single" w:sz="12" w:space="0" w:color="auto"/>
              <w:left w:val="nil"/>
              <w:right w:val="nil"/>
            </w:tcBorders>
            <w:shd w:val="clear" w:color="auto" w:fill="auto"/>
            <w:vAlign w:val="bottom"/>
          </w:tcPr>
          <w:p w14:paraId="4CDA8C29" w14:textId="77777777" w:rsidR="00CD746F" w:rsidRPr="005B35F4" w:rsidRDefault="00CD746F" w:rsidP="00E1203E">
            <w:pPr>
              <w:jc w:val="right"/>
              <w:rPr>
                <w:rFonts w:ascii="Arial" w:hAnsi="Arial" w:cs="Arial"/>
                <w:color w:val="000000"/>
                <w:sz w:val="17"/>
                <w:szCs w:val="17"/>
              </w:rPr>
            </w:pPr>
          </w:p>
        </w:tc>
        <w:tc>
          <w:tcPr>
            <w:tcW w:w="623" w:type="pct"/>
            <w:tcBorders>
              <w:top w:val="single" w:sz="12" w:space="0" w:color="auto"/>
              <w:left w:val="nil"/>
              <w:right w:val="nil"/>
            </w:tcBorders>
            <w:shd w:val="clear" w:color="auto" w:fill="auto"/>
            <w:vAlign w:val="bottom"/>
          </w:tcPr>
          <w:p w14:paraId="773FDF87" w14:textId="77777777" w:rsidR="00CD746F" w:rsidRPr="005B35F4" w:rsidRDefault="00CD746F" w:rsidP="00E1203E">
            <w:pPr>
              <w:jc w:val="right"/>
              <w:rPr>
                <w:rFonts w:ascii="Arial" w:hAnsi="Arial" w:cs="Arial"/>
                <w:color w:val="000000"/>
                <w:sz w:val="17"/>
                <w:szCs w:val="17"/>
              </w:rPr>
            </w:pPr>
          </w:p>
        </w:tc>
        <w:tc>
          <w:tcPr>
            <w:tcW w:w="593" w:type="pct"/>
            <w:tcBorders>
              <w:top w:val="single" w:sz="12" w:space="0" w:color="auto"/>
              <w:left w:val="nil"/>
              <w:right w:val="nil"/>
            </w:tcBorders>
            <w:shd w:val="clear" w:color="auto" w:fill="auto"/>
            <w:vAlign w:val="bottom"/>
          </w:tcPr>
          <w:p w14:paraId="686F27B1" w14:textId="77777777" w:rsidR="00CD746F" w:rsidRPr="005B35F4" w:rsidRDefault="00CD746F" w:rsidP="00E1203E">
            <w:pPr>
              <w:jc w:val="right"/>
              <w:rPr>
                <w:rFonts w:ascii="Arial" w:hAnsi="Arial" w:cs="Arial"/>
                <w:color w:val="000000"/>
                <w:sz w:val="17"/>
                <w:szCs w:val="17"/>
              </w:rPr>
            </w:pPr>
          </w:p>
        </w:tc>
      </w:tr>
      <w:tr w:rsidR="00CD746F" w:rsidRPr="005B35F4" w14:paraId="5A512EBB" w14:textId="77777777" w:rsidTr="00E1203E">
        <w:trPr>
          <w:trHeight w:val="229"/>
        </w:trPr>
        <w:tc>
          <w:tcPr>
            <w:tcW w:w="1637" w:type="pct"/>
            <w:tcBorders>
              <w:top w:val="nil"/>
              <w:left w:val="nil"/>
              <w:bottom w:val="nil"/>
              <w:right w:val="nil"/>
            </w:tcBorders>
            <w:shd w:val="clear" w:color="auto" w:fill="auto"/>
            <w:vAlign w:val="center"/>
          </w:tcPr>
          <w:p w14:paraId="795D2DFD" w14:textId="77777777" w:rsidR="00CD746F" w:rsidRPr="005B35F4" w:rsidRDefault="00CD746F" w:rsidP="00E1203E">
            <w:pPr>
              <w:pStyle w:val="Tot"/>
              <w:spacing w:line="220" w:lineRule="exact"/>
              <w:rPr>
                <w:rFonts w:eastAsia="Calibri" w:cs="Arial"/>
                <w:b/>
                <w:bCs/>
                <w:color w:val="000000" w:themeColor="text1"/>
                <w:spacing w:val="-2"/>
                <w:sz w:val="17"/>
                <w:szCs w:val="17"/>
                <w:lang w:val="hr-HR"/>
              </w:rPr>
            </w:pPr>
            <w:r w:rsidRPr="005B35F4">
              <w:rPr>
                <w:rFonts w:cs="Arial"/>
                <w:b/>
                <w:bCs/>
                <w:color w:val="000000" w:themeColor="text1"/>
                <w:sz w:val="17"/>
                <w:szCs w:val="17"/>
                <w:lang w:val="hr-HR"/>
              </w:rPr>
              <w:t>Garancije i preuzete obveze</w:t>
            </w:r>
          </w:p>
        </w:tc>
        <w:tc>
          <w:tcPr>
            <w:tcW w:w="547" w:type="pct"/>
            <w:tcBorders>
              <w:top w:val="nil"/>
              <w:left w:val="nil"/>
              <w:bottom w:val="nil"/>
              <w:right w:val="nil"/>
            </w:tcBorders>
            <w:shd w:val="clear" w:color="auto" w:fill="auto"/>
            <w:vAlign w:val="bottom"/>
          </w:tcPr>
          <w:p w14:paraId="06BA3195" w14:textId="77777777" w:rsidR="00CD746F" w:rsidRPr="005B35F4" w:rsidRDefault="00CD746F" w:rsidP="00E1203E">
            <w:pPr>
              <w:jc w:val="right"/>
              <w:rPr>
                <w:rFonts w:ascii="Arial" w:hAnsi="Arial" w:cs="Arial"/>
                <w:color w:val="000000"/>
                <w:sz w:val="17"/>
                <w:szCs w:val="17"/>
              </w:rPr>
            </w:pPr>
          </w:p>
        </w:tc>
        <w:tc>
          <w:tcPr>
            <w:tcW w:w="534" w:type="pct"/>
            <w:tcBorders>
              <w:top w:val="nil"/>
              <w:left w:val="nil"/>
              <w:bottom w:val="nil"/>
              <w:right w:val="nil"/>
            </w:tcBorders>
            <w:shd w:val="clear" w:color="auto" w:fill="auto"/>
            <w:vAlign w:val="bottom"/>
          </w:tcPr>
          <w:p w14:paraId="300CDF8C" w14:textId="77777777" w:rsidR="00CD746F" w:rsidRPr="005B35F4" w:rsidRDefault="00CD746F" w:rsidP="00E1203E">
            <w:pPr>
              <w:jc w:val="right"/>
              <w:rPr>
                <w:rFonts w:ascii="Arial" w:hAnsi="Arial" w:cs="Arial"/>
                <w:color w:val="000000"/>
                <w:sz w:val="17"/>
                <w:szCs w:val="17"/>
              </w:rPr>
            </w:pPr>
          </w:p>
        </w:tc>
        <w:tc>
          <w:tcPr>
            <w:tcW w:w="528" w:type="pct"/>
            <w:tcBorders>
              <w:top w:val="nil"/>
              <w:left w:val="nil"/>
              <w:bottom w:val="nil"/>
              <w:right w:val="nil"/>
            </w:tcBorders>
            <w:shd w:val="clear" w:color="auto" w:fill="auto"/>
            <w:vAlign w:val="bottom"/>
          </w:tcPr>
          <w:p w14:paraId="78E8BD19" w14:textId="77777777" w:rsidR="00CD746F" w:rsidRPr="005B35F4" w:rsidRDefault="00CD746F" w:rsidP="00E1203E">
            <w:pPr>
              <w:jc w:val="right"/>
              <w:rPr>
                <w:rFonts w:ascii="Arial" w:hAnsi="Arial" w:cs="Arial"/>
                <w:color w:val="000000"/>
                <w:sz w:val="17"/>
                <w:szCs w:val="17"/>
              </w:rPr>
            </w:pPr>
          </w:p>
        </w:tc>
        <w:tc>
          <w:tcPr>
            <w:tcW w:w="538" w:type="pct"/>
            <w:tcBorders>
              <w:top w:val="nil"/>
              <w:left w:val="nil"/>
              <w:bottom w:val="nil"/>
              <w:right w:val="nil"/>
            </w:tcBorders>
            <w:shd w:val="clear" w:color="auto" w:fill="auto"/>
            <w:vAlign w:val="bottom"/>
          </w:tcPr>
          <w:p w14:paraId="13AB4D9D" w14:textId="77777777" w:rsidR="00CD746F" w:rsidRPr="005B35F4" w:rsidRDefault="00CD746F" w:rsidP="00E1203E">
            <w:pPr>
              <w:jc w:val="right"/>
              <w:rPr>
                <w:rFonts w:ascii="Arial" w:hAnsi="Arial" w:cs="Arial"/>
                <w:color w:val="000000"/>
                <w:sz w:val="17"/>
                <w:szCs w:val="17"/>
              </w:rPr>
            </w:pPr>
          </w:p>
        </w:tc>
        <w:tc>
          <w:tcPr>
            <w:tcW w:w="623" w:type="pct"/>
            <w:tcBorders>
              <w:top w:val="nil"/>
              <w:left w:val="nil"/>
              <w:bottom w:val="nil"/>
              <w:right w:val="nil"/>
            </w:tcBorders>
            <w:shd w:val="clear" w:color="auto" w:fill="auto"/>
            <w:vAlign w:val="bottom"/>
          </w:tcPr>
          <w:p w14:paraId="2DCD384F" w14:textId="77777777" w:rsidR="00CD746F" w:rsidRPr="005B35F4" w:rsidRDefault="00CD746F" w:rsidP="00E1203E">
            <w:pPr>
              <w:jc w:val="right"/>
              <w:rPr>
                <w:rFonts w:ascii="Arial" w:hAnsi="Arial" w:cs="Arial"/>
                <w:color w:val="000000"/>
                <w:sz w:val="17"/>
                <w:szCs w:val="17"/>
              </w:rPr>
            </w:pPr>
          </w:p>
        </w:tc>
        <w:tc>
          <w:tcPr>
            <w:tcW w:w="593" w:type="pct"/>
            <w:tcBorders>
              <w:top w:val="nil"/>
              <w:left w:val="nil"/>
              <w:bottom w:val="nil"/>
              <w:right w:val="nil"/>
            </w:tcBorders>
            <w:shd w:val="clear" w:color="auto" w:fill="auto"/>
            <w:vAlign w:val="bottom"/>
          </w:tcPr>
          <w:p w14:paraId="34F5F1FC" w14:textId="77777777" w:rsidR="00CD746F" w:rsidRPr="005B35F4" w:rsidRDefault="00CD746F" w:rsidP="00E1203E">
            <w:pPr>
              <w:jc w:val="right"/>
              <w:rPr>
                <w:rFonts w:ascii="Arial" w:hAnsi="Arial" w:cs="Arial"/>
                <w:color w:val="000000"/>
                <w:sz w:val="17"/>
                <w:szCs w:val="17"/>
              </w:rPr>
            </w:pPr>
          </w:p>
        </w:tc>
      </w:tr>
      <w:tr w:rsidR="00CD746F" w:rsidRPr="005B35F4" w14:paraId="3DB747DE" w14:textId="77777777" w:rsidTr="00E1203E">
        <w:trPr>
          <w:trHeight w:val="229"/>
        </w:trPr>
        <w:tc>
          <w:tcPr>
            <w:tcW w:w="1637" w:type="pct"/>
            <w:tcBorders>
              <w:top w:val="nil"/>
              <w:left w:val="nil"/>
              <w:bottom w:val="nil"/>
              <w:right w:val="nil"/>
            </w:tcBorders>
            <w:shd w:val="clear" w:color="auto" w:fill="auto"/>
            <w:vAlign w:val="center"/>
          </w:tcPr>
          <w:p w14:paraId="777AA222" w14:textId="77777777" w:rsidR="00CD746F" w:rsidRPr="005B35F4" w:rsidRDefault="00CD746F" w:rsidP="00E1203E">
            <w:pPr>
              <w:pStyle w:val="Tot"/>
              <w:spacing w:line="220" w:lineRule="exact"/>
              <w:rPr>
                <w:rFonts w:eastAsia="Calibri" w:cs="Arial"/>
                <w:b/>
                <w:bCs/>
                <w:color w:val="000000" w:themeColor="text1"/>
                <w:spacing w:val="-2"/>
                <w:sz w:val="17"/>
                <w:szCs w:val="17"/>
                <w:lang w:val="hr-HR"/>
              </w:rPr>
            </w:pPr>
            <w:r w:rsidRPr="005B35F4">
              <w:rPr>
                <w:rFonts w:cs="Arial"/>
                <w:color w:val="000000" w:themeColor="text1"/>
                <w:sz w:val="17"/>
                <w:szCs w:val="17"/>
                <w:lang w:val="hr-HR"/>
              </w:rPr>
              <w:t xml:space="preserve">Izdane garancije </w:t>
            </w:r>
          </w:p>
        </w:tc>
        <w:tc>
          <w:tcPr>
            <w:tcW w:w="547" w:type="pct"/>
            <w:tcBorders>
              <w:top w:val="nil"/>
              <w:left w:val="nil"/>
              <w:bottom w:val="nil"/>
              <w:right w:val="nil"/>
            </w:tcBorders>
            <w:shd w:val="clear" w:color="auto" w:fill="auto"/>
            <w:vAlign w:val="bottom"/>
          </w:tcPr>
          <w:p w14:paraId="36AAE943"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52.623 </w:t>
            </w:r>
          </w:p>
        </w:tc>
        <w:tc>
          <w:tcPr>
            <w:tcW w:w="534" w:type="pct"/>
            <w:tcBorders>
              <w:top w:val="nil"/>
              <w:left w:val="nil"/>
              <w:bottom w:val="nil"/>
              <w:right w:val="nil"/>
            </w:tcBorders>
            <w:shd w:val="clear" w:color="auto" w:fill="auto"/>
            <w:vAlign w:val="bottom"/>
          </w:tcPr>
          <w:p w14:paraId="55C3935E"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4AF969CB"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5D5C791F"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3F9F7513"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635B396F"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52.623 </w:t>
            </w:r>
          </w:p>
        </w:tc>
      </w:tr>
      <w:tr w:rsidR="00CD746F" w:rsidRPr="005B35F4" w14:paraId="534A1C94" w14:textId="77777777" w:rsidTr="00E1203E">
        <w:trPr>
          <w:trHeight w:val="229"/>
        </w:trPr>
        <w:tc>
          <w:tcPr>
            <w:tcW w:w="1637" w:type="pct"/>
            <w:tcBorders>
              <w:top w:val="nil"/>
              <w:left w:val="nil"/>
              <w:bottom w:val="nil"/>
              <w:right w:val="nil"/>
            </w:tcBorders>
            <w:shd w:val="clear" w:color="auto" w:fill="auto"/>
            <w:vAlign w:val="center"/>
          </w:tcPr>
          <w:p w14:paraId="3B4CE2BF" w14:textId="77777777" w:rsidR="00CD746F" w:rsidRPr="005B35F4" w:rsidRDefault="00CD746F" w:rsidP="00E1203E">
            <w:pPr>
              <w:pStyle w:val="Tot"/>
              <w:spacing w:line="220" w:lineRule="exact"/>
              <w:rPr>
                <w:rFonts w:eastAsia="Calibri" w:cs="Arial"/>
                <w:b/>
                <w:bCs/>
                <w:color w:val="000000" w:themeColor="text1"/>
                <w:spacing w:val="-2"/>
                <w:sz w:val="17"/>
                <w:szCs w:val="17"/>
                <w:lang w:val="hr-HR"/>
              </w:rPr>
            </w:pPr>
            <w:r w:rsidRPr="005B35F4">
              <w:rPr>
                <w:rFonts w:cs="Arial"/>
                <w:color w:val="000000" w:themeColor="text1"/>
                <w:sz w:val="17"/>
                <w:szCs w:val="17"/>
                <w:lang w:val="hr-HR"/>
              </w:rPr>
              <w:t>Izdane garancije u devizama</w:t>
            </w:r>
          </w:p>
        </w:tc>
        <w:tc>
          <w:tcPr>
            <w:tcW w:w="547" w:type="pct"/>
            <w:tcBorders>
              <w:top w:val="nil"/>
              <w:left w:val="nil"/>
              <w:bottom w:val="nil"/>
              <w:right w:val="nil"/>
            </w:tcBorders>
            <w:shd w:val="clear" w:color="auto" w:fill="auto"/>
            <w:vAlign w:val="bottom"/>
          </w:tcPr>
          <w:p w14:paraId="0FA37DB9"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7.716 </w:t>
            </w:r>
          </w:p>
        </w:tc>
        <w:tc>
          <w:tcPr>
            <w:tcW w:w="534" w:type="pct"/>
            <w:tcBorders>
              <w:top w:val="nil"/>
              <w:left w:val="nil"/>
              <w:bottom w:val="nil"/>
              <w:right w:val="nil"/>
            </w:tcBorders>
            <w:shd w:val="clear" w:color="auto" w:fill="auto"/>
            <w:vAlign w:val="bottom"/>
          </w:tcPr>
          <w:p w14:paraId="0E1AEEDD"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3A4A40CB"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4DA4818A"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3B0A6426"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18B0D78E"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7.716 </w:t>
            </w:r>
          </w:p>
        </w:tc>
      </w:tr>
      <w:tr w:rsidR="00CD746F" w:rsidRPr="005B35F4" w14:paraId="23A8A6CA" w14:textId="77777777" w:rsidTr="00E1203E">
        <w:trPr>
          <w:trHeight w:val="229"/>
        </w:trPr>
        <w:tc>
          <w:tcPr>
            <w:tcW w:w="1637" w:type="pct"/>
            <w:tcBorders>
              <w:top w:val="nil"/>
              <w:left w:val="nil"/>
              <w:bottom w:val="nil"/>
              <w:right w:val="nil"/>
            </w:tcBorders>
            <w:shd w:val="clear" w:color="auto" w:fill="auto"/>
            <w:vAlign w:val="center"/>
          </w:tcPr>
          <w:p w14:paraId="5D374A3B" w14:textId="77777777" w:rsidR="00CD746F" w:rsidRPr="005B35F4" w:rsidRDefault="00CD746F" w:rsidP="00E1203E">
            <w:pPr>
              <w:pStyle w:val="Tot"/>
              <w:spacing w:line="220" w:lineRule="exact"/>
              <w:rPr>
                <w:rFonts w:eastAsia="Calibri" w:cs="Arial"/>
                <w:b/>
                <w:bCs/>
                <w:color w:val="000000" w:themeColor="text1"/>
                <w:spacing w:val="-2"/>
                <w:sz w:val="17"/>
                <w:szCs w:val="17"/>
                <w:lang w:val="hr-HR"/>
              </w:rPr>
            </w:pPr>
            <w:r w:rsidRPr="005B35F4">
              <w:rPr>
                <w:rFonts w:cs="Arial"/>
                <w:color w:val="000000" w:themeColor="text1"/>
                <w:sz w:val="17"/>
                <w:szCs w:val="17"/>
                <w:lang w:val="hr-HR"/>
              </w:rPr>
              <w:t>Preuzete obveze po kreditima</w:t>
            </w:r>
          </w:p>
        </w:tc>
        <w:tc>
          <w:tcPr>
            <w:tcW w:w="547" w:type="pct"/>
            <w:tcBorders>
              <w:top w:val="nil"/>
              <w:left w:val="nil"/>
              <w:bottom w:val="nil"/>
              <w:right w:val="nil"/>
            </w:tcBorders>
            <w:shd w:val="clear" w:color="auto" w:fill="auto"/>
            <w:vAlign w:val="bottom"/>
          </w:tcPr>
          <w:p w14:paraId="2D27ABED"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445.273 </w:t>
            </w:r>
          </w:p>
        </w:tc>
        <w:tc>
          <w:tcPr>
            <w:tcW w:w="534" w:type="pct"/>
            <w:tcBorders>
              <w:top w:val="nil"/>
              <w:left w:val="nil"/>
              <w:bottom w:val="nil"/>
              <w:right w:val="nil"/>
            </w:tcBorders>
            <w:shd w:val="clear" w:color="auto" w:fill="auto"/>
            <w:vAlign w:val="bottom"/>
          </w:tcPr>
          <w:p w14:paraId="65FB6B8D"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7959F2DC"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0AC6DEAE"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0A597D53"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262990E7"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445.273 </w:t>
            </w:r>
          </w:p>
        </w:tc>
      </w:tr>
      <w:tr w:rsidR="00CD746F" w:rsidRPr="005B35F4" w14:paraId="57D52E55" w14:textId="77777777" w:rsidTr="00E1203E">
        <w:trPr>
          <w:trHeight w:val="229"/>
        </w:trPr>
        <w:tc>
          <w:tcPr>
            <w:tcW w:w="1637" w:type="pct"/>
            <w:tcBorders>
              <w:top w:val="nil"/>
              <w:left w:val="nil"/>
              <w:bottom w:val="nil"/>
              <w:right w:val="nil"/>
            </w:tcBorders>
            <w:shd w:val="clear" w:color="auto" w:fill="auto"/>
            <w:vAlign w:val="bottom"/>
          </w:tcPr>
          <w:p w14:paraId="1813680E" w14:textId="77777777" w:rsidR="00CD746F" w:rsidRPr="005B35F4" w:rsidRDefault="00CD746F" w:rsidP="00E1203E">
            <w:pPr>
              <w:pStyle w:val="Tot"/>
              <w:spacing w:line="220" w:lineRule="exact"/>
              <w:rPr>
                <w:rFonts w:cs="Arial"/>
                <w:color w:val="000000" w:themeColor="text1"/>
                <w:sz w:val="17"/>
                <w:szCs w:val="17"/>
                <w:lang w:val="hr-HR"/>
              </w:rPr>
            </w:pPr>
            <w:r w:rsidRPr="005B35F4">
              <w:rPr>
                <w:rFonts w:cs="Arial"/>
                <w:color w:val="000000" w:themeColor="text1"/>
                <w:sz w:val="17"/>
                <w:szCs w:val="17"/>
                <w:lang w:val="hr-HR"/>
              </w:rPr>
              <w:t>Upisani a neuplaćeni kapital EIF-a</w:t>
            </w:r>
          </w:p>
        </w:tc>
        <w:tc>
          <w:tcPr>
            <w:tcW w:w="547" w:type="pct"/>
            <w:tcBorders>
              <w:top w:val="nil"/>
              <w:left w:val="nil"/>
              <w:bottom w:val="nil"/>
              <w:right w:val="nil"/>
            </w:tcBorders>
            <w:shd w:val="clear" w:color="auto" w:fill="auto"/>
            <w:vAlign w:val="bottom"/>
          </w:tcPr>
          <w:p w14:paraId="3B8B9E4E"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10.400 </w:t>
            </w:r>
          </w:p>
        </w:tc>
        <w:tc>
          <w:tcPr>
            <w:tcW w:w="534" w:type="pct"/>
            <w:tcBorders>
              <w:top w:val="nil"/>
              <w:left w:val="nil"/>
              <w:bottom w:val="nil"/>
              <w:right w:val="nil"/>
            </w:tcBorders>
            <w:shd w:val="clear" w:color="auto" w:fill="auto"/>
            <w:vAlign w:val="bottom"/>
          </w:tcPr>
          <w:p w14:paraId="7644D92B"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4A4C47B9"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6B685CD8"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1DBEC61A"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3AC2A232"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10.400 </w:t>
            </w:r>
          </w:p>
        </w:tc>
      </w:tr>
      <w:tr w:rsidR="00CD746F" w:rsidRPr="005B35F4" w14:paraId="64E112F5" w14:textId="77777777" w:rsidTr="00AC2DF0">
        <w:trPr>
          <w:trHeight w:val="229"/>
        </w:trPr>
        <w:tc>
          <w:tcPr>
            <w:tcW w:w="1637" w:type="pct"/>
            <w:tcBorders>
              <w:top w:val="nil"/>
              <w:left w:val="nil"/>
              <w:bottom w:val="nil"/>
              <w:right w:val="nil"/>
            </w:tcBorders>
            <w:shd w:val="clear" w:color="auto" w:fill="auto"/>
          </w:tcPr>
          <w:p w14:paraId="285F4860" w14:textId="77777777" w:rsidR="00CD746F" w:rsidRPr="005B35F4" w:rsidRDefault="00CD746F" w:rsidP="00E1203E">
            <w:pPr>
              <w:pStyle w:val="Tot"/>
              <w:spacing w:line="220" w:lineRule="exact"/>
              <w:rPr>
                <w:rFonts w:cs="Arial"/>
                <w:color w:val="000000" w:themeColor="text1"/>
                <w:sz w:val="17"/>
                <w:szCs w:val="17"/>
                <w:lang w:val="hr-HR"/>
              </w:rPr>
            </w:pPr>
            <w:r w:rsidRPr="005B35F4">
              <w:rPr>
                <w:rFonts w:cs="Arial"/>
                <w:color w:val="000000" w:themeColor="text1"/>
                <w:sz w:val="17"/>
                <w:szCs w:val="17"/>
                <w:lang w:val="hr-HR"/>
              </w:rPr>
              <w:t>Ugovorena obveza EIF CROGIP</w:t>
            </w:r>
          </w:p>
        </w:tc>
        <w:tc>
          <w:tcPr>
            <w:tcW w:w="547" w:type="pct"/>
            <w:tcBorders>
              <w:top w:val="nil"/>
              <w:left w:val="nil"/>
              <w:right w:val="nil"/>
            </w:tcBorders>
            <w:shd w:val="clear" w:color="auto" w:fill="auto"/>
            <w:vAlign w:val="bottom"/>
          </w:tcPr>
          <w:p w14:paraId="6A684804"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129 </w:t>
            </w:r>
          </w:p>
        </w:tc>
        <w:tc>
          <w:tcPr>
            <w:tcW w:w="534" w:type="pct"/>
            <w:tcBorders>
              <w:top w:val="nil"/>
              <w:left w:val="nil"/>
              <w:right w:val="nil"/>
            </w:tcBorders>
            <w:shd w:val="clear" w:color="auto" w:fill="auto"/>
            <w:vAlign w:val="bottom"/>
          </w:tcPr>
          <w:p w14:paraId="3D9FA3AF"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1.467 </w:t>
            </w:r>
          </w:p>
        </w:tc>
        <w:tc>
          <w:tcPr>
            <w:tcW w:w="528" w:type="pct"/>
            <w:tcBorders>
              <w:top w:val="nil"/>
              <w:left w:val="nil"/>
              <w:right w:val="nil"/>
            </w:tcBorders>
            <w:shd w:val="clear" w:color="auto" w:fill="auto"/>
            <w:vAlign w:val="bottom"/>
          </w:tcPr>
          <w:p w14:paraId="30574F6F"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7.404 </w:t>
            </w:r>
          </w:p>
        </w:tc>
        <w:tc>
          <w:tcPr>
            <w:tcW w:w="538" w:type="pct"/>
            <w:tcBorders>
              <w:top w:val="nil"/>
              <w:left w:val="nil"/>
              <w:right w:val="nil"/>
            </w:tcBorders>
            <w:shd w:val="clear" w:color="auto" w:fill="auto"/>
            <w:vAlign w:val="bottom"/>
          </w:tcPr>
          <w:p w14:paraId="208F2D84"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15.800 </w:t>
            </w:r>
          </w:p>
        </w:tc>
        <w:tc>
          <w:tcPr>
            <w:tcW w:w="623" w:type="pct"/>
            <w:tcBorders>
              <w:top w:val="nil"/>
              <w:left w:val="nil"/>
              <w:right w:val="nil"/>
            </w:tcBorders>
            <w:shd w:val="clear" w:color="auto" w:fill="auto"/>
            <w:vAlign w:val="bottom"/>
          </w:tcPr>
          <w:p w14:paraId="2FD1F2C7"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6.660 </w:t>
            </w:r>
          </w:p>
        </w:tc>
        <w:tc>
          <w:tcPr>
            <w:tcW w:w="593" w:type="pct"/>
            <w:tcBorders>
              <w:top w:val="nil"/>
              <w:left w:val="nil"/>
              <w:right w:val="nil"/>
            </w:tcBorders>
            <w:shd w:val="clear" w:color="auto" w:fill="auto"/>
            <w:vAlign w:val="bottom"/>
          </w:tcPr>
          <w:p w14:paraId="245B7D42"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31.460 </w:t>
            </w:r>
          </w:p>
        </w:tc>
      </w:tr>
      <w:tr w:rsidR="00CD746F" w:rsidRPr="005B35F4" w14:paraId="6DE3A570" w14:textId="77777777" w:rsidTr="00AC2DF0">
        <w:trPr>
          <w:trHeight w:val="229"/>
        </w:trPr>
        <w:tc>
          <w:tcPr>
            <w:tcW w:w="1637" w:type="pct"/>
            <w:tcBorders>
              <w:top w:val="nil"/>
              <w:left w:val="nil"/>
              <w:bottom w:val="nil"/>
              <w:right w:val="nil"/>
            </w:tcBorders>
            <w:shd w:val="clear" w:color="auto" w:fill="auto"/>
          </w:tcPr>
          <w:p w14:paraId="29A133DF" w14:textId="77777777" w:rsidR="00CD746F" w:rsidRPr="005B35F4" w:rsidRDefault="00CD746F" w:rsidP="00E1203E">
            <w:pPr>
              <w:pStyle w:val="Tot"/>
              <w:spacing w:line="220" w:lineRule="exact"/>
              <w:rPr>
                <w:rFonts w:cs="Arial"/>
                <w:color w:val="000000" w:themeColor="text1"/>
                <w:sz w:val="17"/>
                <w:szCs w:val="17"/>
                <w:lang w:val="hr-HR"/>
              </w:rPr>
            </w:pPr>
            <w:r w:rsidRPr="005B35F4">
              <w:rPr>
                <w:rFonts w:cs="Arial"/>
                <w:color w:val="000000" w:themeColor="text1"/>
                <w:sz w:val="17"/>
                <w:szCs w:val="17"/>
                <w:lang w:val="hr-HR"/>
              </w:rPr>
              <w:t>Ugovorena obveza EIF FRC2</w:t>
            </w:r>
          </w:p>
        </w:tc>
        <w:tc>
          <w:tcPr>
            <w:tcW w:w="547" w:type="pct"/>
            <w:tcBorders>
              <w:top w:val="nil"/>
              <w:left w:val="nil"/>
              <w:bottom w:val="single" w:sz="4" w:space="0" w:color="auto"/>
              <w:right w:val="nil"/>
            </w:tcBorders>
            <w:shd w:val="clear" w:color="auto" w:fill="auto"/>
            <w:vAlign w:val="bottom"/>
          </w:tcPr>
          <w:p w14:paraId="284FB6F3"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14 </w:t>
            </w:r>
          </w:p>
        </w:tc>
        <w:tc>
          <w:tcPr>
            <w:tcW w:w="534" w:type="pct"/>
            <w:tcBorders>
              <w:top w:val="nil"/>
              <w:left w:val="nil"/>
              <w:bottom w:val="single" w:sz="4" w:space="0" w:color="auto"/>
              <w:right w:val="nil"/>
            </w:tcBorders>
            <w:shd w:val="clear" w:color="auto" w:fill="auto"/>
            <w:vAlign w:val="bottom"/>
          </w:tcPr>
          <w:p w14:paraId="152A3FF4"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4 </w:t>
            </w:r>
          </w:p>
        </w:tc>
        <w:tc>
          <w:tcPr>
            <w:tcW w:w="528" w:type="pct"/>
            <w:tcBorders>
              <w:top w:val="nil"/>
              <w:left w:val="nil"/>
              <w:bottom w:val="single" w:sz="4" w:space="0" w:color="auto"/>
              <w:right w:val="nil"/>
            </w:tcBorders>
            <w:shd w:val="clear" w:color="auto" w:fill="auto"/>
            <w:vAlign w:val="bottom"/>
          </w:tcPr>
          <w:p w14:paraId="10E4258C"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13 </w:t>
            </w:r>
          </w:p>
        </w:tc>
        <w:tc>
          <w:tcPr>
            <w:tcW w:w="538" w:type="pct"/>
            <w:tcBorders>
              <w:top w:val="nil"/>
              <w:left w:val="nil"/>
              <w:bottom w:val="single" w:sz="4" w:space="0" w:color="auto"/>
              <w:right w:val="nil"/>
            </w:tcBorders>
            <w:shd w:val="clear" w:color="auto" w:fill="auto"/>
            <w:vAlign w:val="bottom"/>
          </w:tcPr>
          <w:p w14:paraId="1B811E4A"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40 </w:t>
            </w:r>
          </w:p>
        </w:tc>
        <w:tc>
          <w:tcPr>
            <w:tcW w:w="623" w:type="pct"/>
            <w:tcBorders>
              <w:top w:val="nil"/>
              <w:left w:val="nil"/>
              <w:bottom w:val="single" w:sz="4" w:space="0" w:color="auto"/>
              <w:right w:val="nil"/>
            </w:tcBorders>
            <w:shd w:val="clear" w:color="auto" w:fill="auto"/>
            <w:vAlign w:val="bottom"/>
          </w:tcPr>
          <w:p w14:paraId="4373B9BA"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10 </w:t>
            </w:r>
          </w:p>
        </w:tc>
        <w:tc>
          <w:tcPr>
            <w:tcW w:w="593" w:type="pct"/>
            <w:tcBorders>
              <w:top w:val="nil"/>
              <w:left w:val="nil"/>
              <w:bottom w:val="single" w:sz="4" w:space="0" w:color="auto"/>
              <w:right w:val="nil"/>
            </w:tcBorders>
            <w:shd w:val="clear" w:color="auto" w:fill="auto"/>
            <w:vAlign w:val="bottom"/>
          </w:tcPr>
          <w:p w14:paraId="49A8DAED" w14:textId="77777777" w:rsidR="00CD746F" w:rsidRPr="005B35F4" w:rsidRDefault="00CD746F" w:rsidP="00E1203E">
            <w:pPr>
              <w:jc w:val="right"/>
              <w:rPr>
                <w:rFonts w:ascii="Arial" w:hAnsi="Arial" w:cs="Arial"/>
                <w:color w:val="000000"/>
                <w:sz w:val="17"/>
                <w:szCs w:val="17"/>
              </w:rPr>
            </w:pPr>
            <w:r w:rsidRPr="00F84C24">
              <w:rPr>
                <w:rFonts w:ascii="Arial" w:hAnsi="Arial" w:cs="Arial"/>
                <w:color w:val="000000"/>
                <w:sz w:val="17"/>
                <w:szCs w:val="17"/>
              </w:rPr>
              <w:t xml:space="preserve"> 81 </w:t>
            </w:r>
          </w:p>
        </w:tc>
      </w:tr>
      <w:tr w:rsidR="00CD746F" w:rsidRPr="005B35F4" w14:paraId="71452A7E" w14:textId="77777777" w:rsidTr="00AC2DF0">
        <w:trPr>
          <w:trHeight w:val="229"/>
        </w:trPr>
        <w:tc>
          <w:tcPr>
            <w:tcW w:w="1637" w:type="pct"/>
            <w:tcBorders>
              <w:top w:val="nil"/>
              <w:left w:val="nil"/>
              <w:bottom w:val="nil"/>
              <w:right w:val="nil"/>
            </w:tcBorders>
            <w:shd w:val="clear" w:color="auto" w:fill="auto"/>
            <w:vAlign w:val="center"/>
          </w:tcPr>
          <w:p w14:paraId="514EB6BE" w14:textId="77777777" w:rsidR="00CD746F" w:rsidRPr="005B35F4" w:rsidRDefault="00CD746F" w:rsidP="00E1203E">
            <w:pPr>
              <w:pStyle w:val="Tot"/>
              <w:spacing w:line="220" w:lineRule="exact"/>
              <w:rPr>
                <w:rFonts w:eastAsia="Calibri" w:cs="Arial"/>
                <w:b/>
                <w:bCs/>
                <w:color w:val="000000" w:themeColor="text1"/>
                <w:spacing w:val="-2"/>
                <w:sz w:val="17"/>
                <w:szCs w:val="17"/>
                <w:lang w:val="hr-HR"/>
              </w:rPr>
            </w:pPr>
            <w:r w:rsidRPr="005B35F4">
              <w:rPr>
                <w:rFonts w:cs="Arial"/>
                <w:b/>
                <w:bCs/>
                <w:color w:val="000000" w:themeColor="text1"/>
                <w:sz w:val="17"/>
                <w:szCs w:val="17"/>
                <w:lang w:val="hr-HR"/>
              </w:rPr>
              <w:t>Ukupne garancije i preuzete obveze</w:t>
            </w:r>
          </w:p>
        </w:tc>
        <w:tc>
          <w:tcPr>
            <w:tcW w:w="547" w:type="pct"/>
            <w:tcBorders>
              <w:top w:val="single" w:sz="4" w:space="0" w:color="auto"/>
              <w:left w:val="nil"/>
              <w:bottom w:val="single" w:sz="12" w:space="0" w:color="auto"/>
              <w:right w:val="nil"/>
            </w:tcBorders>
            <w:shd w:val="clear" w:color="auto" w:fill="auto"/>
            <w:vAlign w:val="bottom"/>
          </w:tcPr>
          <w:p w14:paraId="53C57701" w14:textId="77777777" w:rsidR="00CD746F" w:rsidRPr="005B35F4" w:rsidRDefault="00CD746F" w:rsidP="00E1203E">
            <w:pPr>
              <w:jc w:val="right"/>
              <w:rPr>
                <w:rFonts w:ascii="Arial" w:hAnsi="Arial" w:cs="Arial"/>
                <w:b/>
                <w:bCs/>
                <w:color w:val="000000"/>
                <w:sz w:val="17"/>
                <w:szCs w:val="17"/>
              </w:rPr>
            </w:pPr>
            <w:r w:rsidRPr="00F84C24">
              <w:rPr>
                <w:rFonts w:ascii="Arial" w:hAnsi="Arial" w:cs="Arial"/>
                <w:b/>
                <w:bCs/>
                <w:color w:val="000000"/>
                <w:sz w:val="17"/>
                <w:szCs w:val="17"/>
              </w:rPr>
              <w:t>516.155</w:t>
            </w:r>
          </w:p>
        </w:tc>
        <w:tc>
          <w:tcPr>
            <w:tcW w:w="534" w:type="pct"/>
            <w:tcBorders>
              <w:top w:val="single" w:sz="4" w:space="0" w:color="auto"/>
              <w:left w:val="nil"/>
              <w:bottom w:val="single" w:sz="12" w:space="0" w:color="auto"/>
              <w:right w:val="nil"/>
            </w:tcBorders>
            <w:shd w:val="clear" w:color="auto" w:fill="auto"/>
            <w:vAlign w:val="bottom"/>
          </w:tcPr>
          <w:p w14:paraId="5973555A" w14:textId="77777777" w:rsidR="00CD746F" w:rsidRPr="005B35F4" w:rsidRDefault="00CD746F" w:rsidP="00E1203E">
            <w:pPr>
              <w:jc w:val="right"/>
              <w:rPr>
                <w:rFonts w:ascii="Arial" w:hAnsi="Arial" w:cs="Arial"/>
                <w:b/>
                <w:bCs/>
                <w:color w:val="000000"/>
                <w:sz w:val="17"/>
                <w:szCs w:val="17"/>
              </w:rPr>
            </w:pPr>
            <w:r w:rsidRPr="00F84C24">
              <w:rPr>
                <w:rFonts w:ascii="Arial" w:hAnsi="Arial" w:cs="Arial"/>
                <w:b/>
                <w:bCs/>
                <w:color w:val="000000"/>
                <w:sz w:val="17"/>
                <w:szCs w:val="17"/>
              </w:rPr>
              <w:t>1.471</w:t>
            </w:r>
          </w:p>
        </w:tc>
        <w:tc>
          <w:tcPr>
            <w:tcW w:w="528" w:type="pct"/>
            <w:tcBorders>
              <w:top w:val="single" w:sz="4" w:space="0" w:color="auto"/>
              <w:left w:val="nil"/>
              <w:bottom w:val="single" w:sz="12" w:space="0" w:color="auto"/>
              <w:right w:val="nil"/>
            </w:tcBorders>
            <w:shd w:val="clear" w:color="auto" w:fill="auto"/>
            <w:vAlign w:val="bottom"/>
          </w:tcPr>
          <w:p w14:paraId="389E3E6E" w14:textId="77777777" w:rsidR="00CD746F" w:rsidRPr="005B35F4" w:rsidRDefault="00CD746F" w:rsidP="00E1203E">
            <w:pPr>
              <w:jc w:val="right"/>
              <w:rPr>
                <w:rFonts w:ascii="Arial" w:hAnsi="Arial" w:cs="Arial"/>
                <w:b/>
                <w:bCs/>
                <w:color w:val="000000"/>
                <w:sz w:val="17"/>
                <w:szCs w:val="17"/>
              </w:rPr>
            </w:pPr>
            <w:r w:rsidRPr="00F84C24">
              <w:rPr>
                <w:rFonts w:ascii="Arial" w:hAnsi="Arial" w:cs="Arial"/>
                <w:b/>
                <w:bCs/>
                <w:color w:val="000000"/>
                <w:sz w:val="17"/>
                <w:szCs w:val="17"/>
              </w:rPr>
              <w:t>7.417</w:t>
            </w:r>
          </w:p>
        </w:tc>
        <w:tc>
          <w:tcPr>
            <w:tcW w:w="538" w:type="pct"/>
            <w:tcBorders>
              <w:top w:val="single" w:sz="4" w:space="0" w:color="auto"/>
              <w:left w:val="nil"/>
              <w:bottom w:val="single" w:sz="12" w:space="0" w:color="auto"/>
              <w:right w:val="nil"/>
            </w:tcBorders>
            <w:shd w:val="clear" w:color="auto" w:fill="auto"/>
            <w:vAlign w:val="bottom"/>
          </w:tcPr>
          <w:p w14:paraId="29CDC88C" w14:textId="77777777" w:rsidR="00CD746F" w:rsidRPr="005B35F4" w:rsidRDefault="00CD746F" w:rsidP="00E1203E">
            <w:pPr>
              <w:jc w:val="right"/>
              <w:rPr>
                <w:rFonts w:ascii="Arial" w:hAnsi="Arial" w:cs="Arial"/>
                <w:b/>
                <w:bCs/>
                <w:color w:val="000000"/>
                <w:sz w:val="17"/>
                <w:szCs w:val="17"/>
              </w:rPr>
            </w:pPr>
            <w:r w:rsidRPr="00F84C24">
              <w:rPr>
                <w:rFonts w:ascii="Arial" w:hAnsi="Arial" w:cs="Arial"/>
                <w:b/>
                <w:bCs/>
                <w:color w:val="000000"/>
                <w:sz w:val="17"/>
                <w:szCs w:val="17"/>
              </w:rPr>
              <w:t>15.840</w:t>
            </w:r>
          </w:p>
        </w:tc>
        <w:tc>
          <w:tcPr>
            <w:tcW w:w="623" w:type="pct"/>
            <w:tcBorders>
              <w:top w:val="single" w:sz="4" w:space="0" w:color="auto"/>
              <w:left w:val="nil"/>
              <w:bottom w:val="single" w:sz="12" w:space="0" w:color="auto"/>
              <w:right w:val="nil"/>
            </w:tcBorders>
            <w:shd w:val="clear" w:color="auto" w:fill="auto"/>
            <w:vAlign w:val="bottom"/>
          </w:tcPr>
          <w:p w14:paraId="56935A61" w14:textId="77777777" w:rsidR="00CD746F" w:rsidRPr="005B35F4" w:rsidRDefault="00CD746F" w:rsidP="00E1203E">
            <w:pPr>
              <w:jc w:val="right"/>
              <w:rPr>
                <w:rFonts w:ascii="Arial" w:hAnsi="Arial" w:cs="Arial"/>
                <w:b/>
                <w:bCs/>
                <w:color w:val="000000"/>
                <w:sz w:val="17"/>
                <w:szCs w:val="17"/>
              </w:rPr>
            </w:pPr>
            <w:r w:rsidRPr="00F84C24">
              <w:rPr>
                <w:rFonts w:ascii="Arial" w:hAnsi="Arial" w:cs="Arial"/>
                <w:b/>
                <w:bCs/>
                <w:color w:val="000000"/>
                <w:sz w:val="17"/>
                <w:szCs w:val="17"/>
              </w:rPr>
              <w:t>6.670</w:t>
            </w:r>
          </w:p>
        </w:tc>
        <w:tc>
          <w:tcPr>
            <w:tcW w:w="593" w:type="pct"/>
            <w:tcBorders>
              <w:top w:val="single" w:sz="4" w:space="0" w:color="auto"/>
              <w:left w:val="nil"/>
              <w:bottom w:val="single" w:sz="12" w:space="0" w:color="auto"/>
              <w:right w:val="nil"/>
            </w:tcBorders>
            <w:shd w:val="clear" w:color="auto" w:fill="auto"/>
            <w:vAlign w:val="bottom"/>
          </w:tcPr>
          <w:p w14:paraId="6DFF2BEE" w14:textId="77777777" w:rsidR="00CD746F" w:rsidRPr="005B35F4" w:rsidRDefault="00CD746F" w:rsidP="00E1203E">
            <w:pPr>
              <w:jc w:val="right"/>
              <w:rPr>
                <w:rFonts w:ascii="Arial" w:hAnsi="Arial" w:cs="Arial"/>
                <w:b/>
                <w:bCs/>
                <w:color w:val="000000"/>
                <w:sz w:val="17"/>
                <w:szCs w:val="17"/>
              </w:rPr>
            </w:pPr>
            <w:r w:rsidRPr="00F84C24">
              <w:rPr>
                <w:rFonts w:ascii="Arial" w:hAnsi="Arial" w:cs="Arial"/>
                <w:b/>
                <w:bCs/>
                <w:color w:val="000000"/>
                <w:sz w:val="17"/>
                <w:szCs w:val="17"/>
              </w:rPr>
              <w:t>547.553</w:t>
            </w:r>
          </w:p>
        </w:tc>
      </w:tr>
    </w:tbl>
    <w:p w14:paraId="5E4954D9" w14:textId="77777777" w:rsidR="00DD60EF" w:rsidRPr="00100ED3" w:rsidRDefault="00DD60EF" w:rsidP="00DD60EF">
      <w:pPr>
        <w:tabs>
          <w:tab w:val="left" w:pos="-720"/>
        </w:tabs>
        <w:suppressAutoHyphens/>
        <w:jc w:val="both"/>
        <w:rPr>
          <w:rFonts w:ascii="Arial" w:hAnsi="Arial" w:cs="Arial"/>
          <w:color w:val="000000" w:themeColor="text1"/>
          <w:sz w:val="20"/>
          <w:szCs w:val="20"/>
          <w:lang w:val="hr-HR"/>
        </w:rPr>
      </w:pPr>
    </w:p>
    <w:p w14:paraId="1A0320FC" w14:textId="29E41A5D" w:rsidR="00DD60EF" w:rsidRDefault="00DD60EF" w:rsidP="00DD60EF">
      <w:pPr>
        <w:pStyle w:val="accountingpolicytitle"/>
        <w:rPr>
          <w:rFonts w:cs="Arial"/>
          <w:b w:val="0"/>
          <w:bCs/>
          <w:color w:val="000000" w:themeColor="text1"/>
          <w:sz w:val="20"/>
          <w:lang w:val="hr-HR"/>
        </w:rPr>
      </w:pPr>
    </w:p>
    <w:p w14:paraId="2ED4242C" w14:textId="77777777" w:rsidR="00100ED3" w:rsidRPr="00100ED3" w:rsidRDefault="00100ED3" w:rsidP="00DD60EF">
      <w:pPr>
        <w:pStyle w:val="accountingpolicytitle"/>
        <w:rPr>
          <w:rFonts w:cs="Arial"/>
          <w:b w:val="0"/>
          <w:bCs/>
          <w:color w:val="000000" w:themeColor="text1"/>
          <w:sz w:val="20"/>
          <w:lang w:val="hr-HR"/>
        </w:rPr>
      </w:pPr>
    </w:p>
    <w:p w14:paraId="73236809" w14:textId="77777777" w:rsidR="00CD746F" w:rsidRPr="005B35F4" w:rsidRDefault="00CD746F" w:rsidP="00CD746F">
      <w:pPr>
        <w:pStyle w:val="accountingpolicytitle"/>
        <w:rPr>
          <w:rFonts w:cs="Arial"/>
          <w:b w:val="0"/>
          <w:i/>
          <w:color w:val="000000" w:themeColor="text1"/>
          <w:sz w:val="18"/>
          <w:szCs w:val="18"/>
          <w:lang w:val="hr-HR"/>
        </w:rPr>
      </w:pPr>
      <w:r w:rsidRPr="005B35F4">
        <w:rPr>
          <w:rFonts w:cs="Arial"/>
          <w:b w:val="0"/>
          <w:bCs/>
          <w:color w:val="000000" w:themeColor="text1"/>
          <w:sz w:val="18"/>
          <w:szCs w:val="18"/>
          <w:lang w:val="hr-HR"/>
        </w:rPr>
        <w:t>Stavke s neodređenim dospijećem iskazane su u razdoblju preko 3 godine.</w:t>
      </w:r>
      <w:r w:rsidRPr="005B35F4">
        <w:rPr>
          <w:rFonts w:cs="Arial"/>
          <w:b w:val="0"/>
          <w:i/>
          <w:color w:val="000000" w:themeColor="text1"/>
          <w:sz w:val="18"/>
          <w:szCs w:val="18"/>
          <w:lang w:val="hr-HR"/>
        </w:rPr>
        <w:t xml:space="preserve"> </w:t>
      </w:r>
    </w:p>
    <w:p w14:paraId="305B17F5" w14:textId="77777777" w:rsidR="00CD746F" w:rsidRDefault="00CD746F" w:rsidP="00CD746F">
      <w:pPr>
        <w:pStyle w:val="accountingpolicytitle"/>
        <w:rPr>
          <w:rFonts w:cs="Arial"/>
          <w:b w:val="0"/>
          <w:i/>
          <w:color w:val="000000" w:themeColor="text1"/>
          <w:sz w:val="20"/>
          <w:lang w:val="hr-HR"/>
        </w:rPr>
      </w:pPr>
    </w:p>
    <w:p w14:paraId="31B2E10E" w14:textId="77777777" w:rsidR="00CD746F" w:rsidRPr="00F959D0" w:rsidRDefault="00CD746F" w:rsidP="00CD746F">
      <w:pPr>
        <w:keepNext/>
        <w:ind w:right="-1"/>
        <w:jc w:val="both"/>
        <w:rPr>
          <w:rFonts w:cs="Arial"/>
          <w:b/>
          <w:bCs/>
          <w:strike/>
          <w:color w:val="000000" w:themeColor="text1"/>
          <w:sz w:val="18"/>
          <w:szCs w:val="18"/>
          <w:lang w:val="hr-HR"/>
        </w:rPr>
      </w:pPr>
      <w:r w:rsidRPr="0013758D">
        <w:rPr>
          <w:rFonts w:ascii="Arial" w:hAnsi="Arial" w:cs="Arial"/>
          <w:bCs/>
          <w:i/>
          <w:color w:val="000000" w:themeColor="text1"/>
          <w:sz w:val="18"/>
          <w:szCs w:val="18"/>
          <w:lang w:val="hr-HR"/>
        </w:rPr>
        <w:t>*</w:t>
      </w:r>
      <w:r w:rsidRPr="0013758D">
        <w:rPr>
          <w:rFonts w:ascii="Arial" w:hAnsi="Arial" w:cs="Arial"/>
          <w:b/>
          <w:bCs/>
          <w:color w:val="000000" w:themeColor="text1"/>
          <w:sz w:val="18"/>
          <w:szCs w:val="18"/>
          <w:lang w:val="hr-HR"/>
        </w:rPr>
        <w:t xml:space="preserve"> </w:t>
      </w:r>
      <w:r w:rsidRPr="00001088">
        <w:rPr>
          <w:rFonts w:ascii="Arial" w:hAnsi="Arial" w:cs="Arial"/>
          <w:bCs/>
          <w:i/>
          <w:color w:val="000000" w:themeColor="text1"/>
          <w:sz w:val="18"/>
          <w:szCs w:val="18"/>
          <w:lang w:val="hr-HR"/>
        </w:rPr>
        <w:t xml:space="preserve">Potraživanje u iznosu od </w:t>
      </w:r>
      <w:r>
        <w:rPr>
          <w:rFonts w:ascii="Arial" w:hAnsi="Arial" w:cs="Arial"/>
          <w:bCs/>
          <w:i/>
          <w:color w:val="000000" w:themeColor="text1"/>
          <w:sz w:val="18"/>
          <w:szCs w:val="18"/>
          <w:lang w:val="hr-HR"/>
        </w:rPr>
        <w:t>193</w:t>
      </w:r>
      <w:r w:rsidRPr="00001088">
        <w:rPr>
          <w:rFonts w:ascii="Arial" w:hAnsi="Arial" w:cs="Arial"/>
          <w:bCs/>
          <w:i/>
          <w:color w:val="000000" w:themeColor="text1"/>
          <w:sz w:val="18"/>
          <w:szCs w:val="18"/>
          <w:lang w:val="hr-HR"/>
        </w:rPr>
        <w:t xml:space="preserve">.000 tisuća eura odnosi se na obrnute repo poslove. Kako je dio iznosa potraživanja produžen nakon datuma Izvještaja o financijskom položaju njegovo dospijeće iskazano je u razdoblju od 1 do 3 mjeseca u iznosu od 128.000 tisuća </w:t>
      </w:r>
      <w:r>
        <w:rPr>
          <w:rFonts w:ascii="Arial" w:hAnsi="Arial" w:cs="Arial"/>
          <w:bCs/>
          <w:i/>
          <w:color w:val="000000" w:themeColor="text1"/>
          <w:sz w:val="18"/>
          <w:szCs w:val="18"/>
          <w:lang w:val="hr-HR"/>
        </w:rPr>
        <w:t>eura</w:t>
      </w:r>
      <w:r w:rsidRPr="00001088">
        <w:rPr>
          <w:rFonts w:ascii="Arial" w:hAnsi="Arial" w:cs="Arial"/>
          <w:bCs/>
          <w:i/>
          <w:color w:val="000000" w:themeColor="text1"/>
          <w:sz w:val="18"/>
          <w:szCs w:val="18"/>
          <w:lang w:val="hr-HR"/>
        </w:rPr>
        <w:t>.</w:t>
      </w:r>
    </w:p>
    <w:p w14:paraId="3670A1C4" w14:textId="77777777" w:rsidR="00CD746F" w:rsidRPr="00100ED3" w:rsidRDefault="00CD746F" w:rsidP="00CD746F">
      <w:pPr>
        <w:jc w:val="both"/>
        <w:rPr>
          <w:rFonts w:ascii="Arial" w:hAnsi="Arial" w:cs="Arial"/>
          <w:color w:val="000000" w:themeColor="text1"/>
          <w:sz w:val="18"/>
          <w:szCs w:val="18"/>
          <w:lang w:val="hr-HR"/>
        </w:rPr>
      </w:pPr>
      <w:r w:rsidRPr="00100ED3">
        <w:rPr>
          <w:rFonts w:ascii="Arial" w:eastAsia="Calibri" w:hAnsi="Arial" w:cs="Arial"/>
          <w:bCs/>
          <w:i/>
          <w:color w:val="000000" w:themeColor="text1"/>
          <w:sz w:val="18"/>
          <w:szCs w:val="18"/>
          <w:lang w:val="hr-HR"/>
        </w:rPr>
        <w:t>*</w:t>
      </w:r>
      <w:r>
        <w:rPr>
          <w:rFonts w:ascii="Arial" w:eastAsia="Calibri" w:hAnsi="Arial" w:cs="Arial"/>
          <w:bCs/>
          <w:i/>
          <w:color w:val="000000" w:themeColor="text1"/>
          <w:sz w:val="18"/>
          <w:szCs w:val="18"/>
          <w:lang w:val="hr-HR"/>
        </w:rPr>
        <w:t>*</w:t>
      </w:r>
      <w:r w:rsidRPr="00100ED3">
        <w:rPr>
          <w:rFonts w:ascii="Arial" w:eastAsia="Calibri" w:hAnsi="Arial" w:cs="Arial"/>
          <w:bCs/>
          <w:i/>
          <w:color w:val="000000" w:themeColor="text1"/>
          <w:sz w:val="18"/>
          <w:szCs w:val="18"/>
          <w:lang w:val="hr-HR"/>
        </w:rPr>
        <w:t xml:space="preserve">Obračunata nedospjela kamata po kreditima raspoređena je u kategoriji od 1 do 3 mjeseca. </w:t>
      </w:r>
    </w:p>
    <w:p w14:paraId="1BE5AA77" w14:textId="77777777" w:rsidR="0014698E" w:rsidRPr="00100ED3" w:rsidRDefault="0014698E" w:rsidP="006533FB">
      <w:pPr>
        <w:pStyle w:val="accountingpolicytitle"/>
        <w:ind w:right="-142"/>
        <w:rPr>
          <w:rFonts w:cs="Arial"/>
          <w:b w:val="0"/>
          <w:i/>
          <w:color w:val="000000" w:themeColor="text1"/>
          <w:sz w:val="20"/>
          <w:lang w:val="hr-HR"/>
        </w:rPr>
        <w:sectPr w:rsidR="0014698E" w:rsidRPr="00100ED3" w:rsidSect="0026672F">
          <w:pgSz w:w="11907" w:h="16840" w:code="9"/>
          <w:pgMar w:top="1418" w:right="1275" w:bottom="1134" w:left="1418" w:header="851" w:footer="851" w:gutter="0"/>
          <w:cols w:space="720"/>
          <w:noEndnote/>
        </w:sectPr>
      </w:pPr>
    </w:p>
    <w:p w14:paraId="54C95858" w14:textId="77777777" w:rsidR="005B3463" w:rsidRPr="00100ED3" w:rsidRDefault="005B3463" w:rsidP="00C4703D">
      <w:pPr>
        <w:pStyle w:val="T1"/>
        <w:spacing w:before="0" w:after="0" w:line="240" w:lineRule="auto"/>
        <w:rPr>
          <w:rFonts w:cs="Arial"/>
          <w:color w:val="000000" w:themeColor="text1"/>
          <w:sz w:val="20"/>
          <w:lang w:val="hr-HR"/>
        </w:rPr>
      </w:pPr>
    </w:p>
    <w:p w14:paraId="4B4EFBE3" w14:textId="13D4FE8B" w:rsidR="00C204AA"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C204AA" w:rsidRPr="00100ED3">
        <w:rPr>
          <w:rFonts w:cs="Arial"/>
          <w:color w:val="000000" w:themeColor="text1"/>
          <w:sz w:val="20"/>
          <w:lang w:val="hr-HR"/>
        </w:rPr>
        <w:t>.</w:t>
      </w:r>
      <w:r w:rsidR="00C204AA" w:rsidRPr="00100ED3">
        <w:rPr>
          <w:rFonts w:cs="Arial"/>
          <w:color w:val="000000" w:themeColor="text1"/>
          <w:sz w:val="20"/>
          <w:lang w:val="hr-HR"/>
        </w:rPr>
        <w:tab/>
        <w:t>Upravljanje rizicima (nastavak)</w:t>
      </w:r>
    </w:p>
    <w:p w14:paraId="30221E17" w14:textId="77777777" w:rsidR="006533FB" w:rsidRPr="00100ED3" w:rsidRDefault="006533FB" w:rsidP="006533FB">
      <w:pPr>
        <w:pStyle w:val="T1"/>
        <w:spacing w:before="0" w:after="0" w:line="240" w:lineRule="auto"/>
        <w:rPr>
          <w:rFonts w:cs="Arial"/>
          <w:color w:val="000000" w:themeColor="text1"/>
          <w:sz w:val="20"/>
          <w:lang w:val="hr-HR"/>
        </w:rPr>
      </w:pPr>
    </w:p>
    <w:p w14:paraId="27E91E0A" w14:textId="42A1CCD9" w:rsidR="00096E9B" w:rsidRPr="00100ED3" w:rsidRDefault="00092418" w:rsidP="006533F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C204AA" w:rsidRPr="00100ED3">
        <w:rPr>
          <w:rFonts w:cs="Arial"/>
          <w:color w:val="000000" w:themeColor="text1"/>
          <w:sz w:val="20"/>
          <w:lang w:val="hr-HR"/>
        </w:rPr>
        <w:t>.</w:t>
      </w:r>
      <w:r w:rsidR="003900A3" w:rsidRPr="00100ED3">
        <w:rPr>
          <w:rFonts w:cs="Arial"/>
          <w:color w:val="000000" w:themeColor="text1"/>
          <w:sz w:val="20"/>
          <w:lang w:val="hr-HR"/>
        </w:rPr>
        <w:t>4</w:t>
      </w:r>
      <w:r w:rsidR="00C204AA" w:rsidRPr="00100ED3">
        <w:rPr>
          <w:rFonts w:cs="Arial"/>
          <w:color w:val="000000" w:themeColor="text1"/>
          <w:sz w:val="20"/>
          <w:lang w:val="hr-HR"/>
        </w:rPr>
        <w:t xml:space="preserve">. </w:t>
      </w:r>
      <w:r w:rsidR="00C204AA" w:rsidRPr="00100ED3">
        <w:rPr>
          <w:rFonts w:cs="Arial"/>
          <w:color w:val="000000" w:themeColor="text1"/>
          <w:sz w:val="20"/>
          <w:lang w:val="hr-HR"/>
        </w:rPr>
        <w:tab/>
        <w:t>Rizik likvidnosti (nastavak)</w:t>
      </w:r>
    </w:p>
    <w:p w14:paraId="35323CA0" w14:textId="77777777" w:rsidR="006533FB" w:rsidRPr="00100ED3" w:rsidRDefault="006533FB" w:rsidP="006533FB">
      <w:pPr>
        <w:tabs>
          <w:tab w:val="left" w:pos="-720"/>
        </w:tabs>
        <w:suppressAutoHyphens/>
        <w:jc w:val="both"/>
        <w:rPr>
          <w:rFonts w:ascii="Arial" w:hAnsi="Arial" w:cs="Arial"/>
          <w:color w:val="000000" w:themeColor="text1"/>
          <w:sz w:val="20"/>
          <w:szCs w:val="20"/>
          <w:lang w:val="hr-HR"/>
        </w:rPr>
      </w:pPr>
    </w:p>
    <w:p w14:paraId="634C9B8B" w14:textId="219888ED" w:rsidR="00336C25" w:rsidRPr="00100ED3" w:rsidRDefault="00C204AA" w:rsidP="00B263A4">
      <w:pPr>
        <w:tabs>
          <w:tab w:val="left" w:pos="-720"/>
        </w:tabs>
        <w:suppressAutoHyphens/>
        <w:jc w:val="both"/>
        <w:rPr>
          <w:rFonts w:ascii="Arial" w:hAnsi="Arial" w:cs="Arial"/>
          <w:color w:val="000000" w:themeColor="text1"/>
          <w:sz w:val="20"/>
          <w:szCs w:val="20"/>
          <w:lang w:val="hr-HR"/>
        </w:rPr>
      </w:pPr>
      <w:r w:rsidRPr="00100ED3">
        <w:rPr>
          <w:rFonts w:ascii="Arial" w:hAnsi="Arial" w:cs="Arial"/>
          <w:color w:val="000000" w:themeColor="text1"/>
          <w:sz w:val="20"/>
          <w:szCs w:val="20"/>
          <w:lang w:val="hr-HR"/>
        </w:rPr>
        <w:t xml:space="preserve">Iznos ukupne </w:t>
      </w:r>
      <w:r w:rsidR="008D6072" w:rsidRPr="00100ED3">
        <w:rPr>
          <w:rFonts w:ascii="Arial" w:hAnsi="Arial" w:cs="Arial"/>
          <w:color w:val="000000" w:themeColor="text1"/>
          <w:sz w:val="20"/>
          <w:szCs w:val="20"/>
          <w:lang w:val="hr-HR"/>
        </w:rPr>
        <w:t>imovine</w:t>
      </w:r>
      <w:r w:rsidR="00C00CC9" w:rsidRPr="00100ED3">
        <w:rPr>
          <w:rFonts w:ascii="Arial" w:hAnsi="Arial" w:cs="Arial"/>
          <w:color w:val="000000" w:themeColor="text1"/>
          <w:sz w:val="20"/>
          <w:szCs w:val="20"/>
          <w:lang w:val="hr-HR"/>
        </w:rPr>
        <w:t>,</w:t>
      </w:r>
      <w:r w:rsidRPr="00100ED3">
        <w:rPr>
          <w:rFonts w:ascii="Arial" w:hAnsi="Arial" w:cs="Arial"/>
          <w:color w:val="000000" w:themeColor="text1"/>
          <w:sz w:val="20"/>
          <w:szCs w:val="20"/>
          <w:lang w:val="hr-HR"/>
        </w:rPr>
        <w:t xml:space="preserve"> </w:t>
      </w:r>
      <w:r w:rsidR="00045F0A" w:rsidRPr="00100ED3">
        <w:rPr>
          <w:rFonts w:ascii="Arial" w:hAnsi="Arial" w:cs="Arial"/>
          <w:color w:val="000000" w:themeColor="text1"/>
          <w:sz w:val="20"/>
          <w:szCs w:val="20"/>
          <w:lang w:val="hr-HR"/>
        </w:rPr>
        <w:t xml:space="preserve">ukupnih </w:t>
      </w:r>
      <w:r w:rsidR="008D6072" w:rsidRPr="00100ED3">
        <w:rPr>
          <w:rFonts w:ascii="Arial" w:hAnsi="Arial" w:cs="Arial"/>
          <w:color w:val="000000" w:themeColor="text1"/>
          <w:sz w:val="20"/>
          <w:szCs w:val="20"/>
          <w:lang w:val="hr-HR"/>
        </w:rPr>
        <w:t>obveza</w:t>
      </w:r>
      <w:r w:rsidR="00C14073" w:rsidRPr="00100ED3">
        <w:rPr>
          <w:rFonts w:ascii="Arial" w:hAnsi="Arial" w:cs="Arial"/>
          <w:color w:val="000000" w:themeColor="text1"/>
          <w:sz w:val="20"/>
          <w:szCs w:val="20"/>
          <w:lang w:val="hr-HR"/>
        </w:rPr>
        <w:t xml:space="preserve"> </w:t>
      </w:r>
      <w:r w:rsidR="00C00CC9" w:rsidRPr="00100ED3">
        <w:rPr>
          <w:rFonts w:ascii="Arial" w:hAnsi="Arial" w:cs="Arial"/>
          <w:color w:val="000000" w:themeColor="text1"/>
          <w:sz w:val="20"/>
          <w:szCs w:val="20"/>
          <w:lang w:val="hr-HR"/>
        </w:rPr>
        <w:t xml:space="preserve">i garancija i preuzetih obveza </w:t>
      </w:r>
      <w:r w:rsidRPr="00100ED3">
        <w:rPr>
          <w:rFonts w:ascii="Arial" w:hAnsi="Arial" w:cs="Arial"/>
          <w:color w:val="000000" w:themeColor="text1"/>
          <w:sz w:val="20"/>
          <w:szCs w:val="20"/>
          <w:lang w:val="hr-HR"/>
        </w:rPr>
        <w:t xml:space="preserve">na dan </w:t>
      </w:r>
      <w:r w:rsidR="008770A1" w:rsidRPr="00100ED3">
        <w:rPr>
          <w:rFonts w:ascii="Arial" w:hAnsi="Arial" w:cs="Arial"/>
          <w:color w:val="000000" w:themeColor="text1"/>
          <w:sz w:val="20"/>
          <w:szCs w:val="20"/>
          <w:lang w:val="hr-HR"/>
        </w:rPr>
        <w:t xml:space="preserve">31. prosinca </w:t>
      </w:r>
      <w:r w:rsidR="00F864B4" w:rsidRPr="00100ED3">
        <w:rPr>
          <w:rFonts w:ascii="Arial" w:hAnsi="Arial" w:cs="Arial"/>
          <w:color w:val="000000" w:themeColor="text1"/>
          <w:sz w:val="20"/>
          <w:szCs w:val="20"/>
          <w:lang w:val="hr-HR"/>
        </w:rPr>
        <w:t>20</w:t>
      </w:r>
      <w:r w:rsidR="00DD60EF" w:rsidRPr="00100ED3">
        <w:rPr>
          <w:rFonts w:ascii="Arial" w:hAnsi="Arial" w:cs="Arial"/>
          <w:color w:val="000000" w:themeColor="text1"/>
          <w:sz w:val="20"/>
          <w:szCs w:val="20"/>
          <w:lang w:val="hr-HR"/>
        </w:rPr>
        <w:t>2</w:t>
      </w:r>
      <w:r w:rsidR="008164D7">
        <w:rPr>
          <w:rFonts w:ascii="Arial" w:hAnsi="Arial" w:cs="Arial"/>
          <w:color w:val="000000" w:themeColor="text1"/>
          <w:sz w:val="20"/>
          <w:szCs w:val="20"/>
          <w:lang w:val="hr-HR"/>
        </w:rPr>
        <w:t>4</w:t>
      </w:r>
      <w:r w:rsidR="008770A1" w:rsidRPr="00100ED3">
        <w:rPr>
          <w:rFonts w:ascii="Arial" w:hAnsi="Arial" w:cs="Arial"/>
          <w:color w:val="000000" w:themeColor="text1"/>
          <w:sz w:val="20"/>
          <w:szCs w:val="20"/>
          <w:lang w:val="hr-HR"/>
        </w:rPr>
        <w:t xml:space="preserve">. i 31. prosinca </w:t>
      </w:r>
      <w:r w:rsidR="00F864B4" w:rsidRPr="00100ED3">
        <w:rPr>
          <w:rFonts w:ascii="Arial" w:hAnsi="Arial" w:cs="Arial"/>
          <w:color w:val="000000" w:themeColor="text1"/>
          <w:sz w:val="20"/>
          <w:szCs w:val="20"/>
          <w:lang w:val="hr-HR"/>
        </w:rPr>
        <w:t>20</w:t>
      </w:r>
      <w:r w:rsidR="009D360E" w:rsidRPr="00100ED3">
        <w:rPr>
          <w:rFonts w:ascii="Arial" w:hAnsi="Arial" w:cs="Arial"/>
          <w:color w:val="000000" w:themeColor="text1"/>
          <w:sz w:val="20"/>
          <w:szCs w:val="20"/>
          <w:lang w:val="hr-HR"/>
        </w:rPr>
        <w:t>2</w:t>
      </w:r>
      <w:r w:rsidR="008164D7">
        <w:rPr>
          <w:rFonts w:ascii="Arial" w:hAnsi="Arial" w:cs="Arial"/>
          <w:color w:val="000000" w:themeColor="text1"/>
          <w:sz w:val="20"/>
          <w:szCs w:val="20"/>
          <w:lang w:val="hr-HR"/>
        </w:rPr>
        <w:t>3</w:t>
      </w:r>
      <w:r w:rsidRPr="00100ED3">
        <w:rPr>
          <w:rFonts w:ascii="Arial" w:hAnsi="Arial" w:cs="Arial"/>
          <w:color w:val="000000" w:themeColor="text1"/>
          <w:sz w:val="20"/>
          <w:szCs w:val="20"/>
          <w:lang w:val="hr-HR"/>
        </w:rPr>
        <w:t xml:space="preserve">. analiziran je kroz preostalo razdoblje od dana </w:t>
      </w:r>
      <w:r w:rsidR="006716CB" w:rsidRPr="00100ED3">
        <w:rPr>
          <w:rFonts w:ascii="Arial" w:hAnsi="Arial" w:cs="Arial"/>
          <w:color w:val="000000" w:themeColor="text1"/>
          <w:sz w:val="20"/>
          <w:szCs w:val="20"/>
          <w:lang w:val="hr-HR"/>
        </w:rPr>
        <w:t>Izvještaja o financijskom položaju</w:t>
      </w:r>
      <w:r w:rsidRPr="00100ED3">
        <w:rPr>
          <w:rFonts w:ascii="Arial" w:hAnsi="Arial" w:cs="Arial"/>
          <w:color w:val="000000" w:themeColor="text1"/>
          <w:sz w:val="20"/>
          <w:szCs w:val="20"/>
          <w:lang w:val="hr-HR"/>
        </w:rPr>
        <w:t xml:space="preserve"> u odnosu na ugovoreni datum dospijeća kako slijedi:</w:t>
      </w:r>
    </w:p>
    <w:p w14:paraId="0CF80009" w14:textId="40326B85" w:rsidR="001B5C49" w:rsidRDefault="001B5C49" w:rsidP="00B263A4">
      <w:pPr>
        <w:tabs>
          <w:tab w:val="left" w:pos="-720"/>
        </w:tabs>
        <w:suppressAutoHyphens/>
        <w:jc w:val="both"/>
        <w:rPr>
          <w:rFonts w:ascii="Arial" w:hAnsi="Arial" w:cs="Arial"/>
          <w:color w:val="000000" w:themeColor="text1"/>
          <w:sz w:val="20"/>
          <w:szCs w:val="20"/>
          <w:lang w:val="hr-HR"/>
        </w:rPr>
      </w:pPr>
    </w:p>
    <w:p w14:paraId="6953B670" w14:textId="77777777" w:rsidR="005B35F4" w:rsidRPr="00100ED3" w:rsidRDefault="005B35F4" w:rsidP="00B263A4">
      <w:pPr>
        <w:tabs>
          <w:tab w:val="left" w:pos="-720"/>
        </w:tabs>
        <w:suppressAutoHyphens/>
        <w:jc w:val="both"/>
        <w:rPr>
          <w:rFonts w:ascii="Arial" w:hAnsi="Arial" w:cs="Arial"/>
          <w:color w:val="000000" w:themeColor="text1"/>
          <w:sz w:val="20"/>
          <w:szCs w:val="20"/>
          <w:lang w:val="hr-HR"/>
        </w:rPr>
      </w:pPr>
    </w:p>
    <w:tbl>
      <w:tblPr>
        <w:tblW w:w="5353" w:type="pct"/>
        <w:tblInd w:w="-142" w:type="dxa"/>
        <w:tblLayout w:type="fixed"/>
        <w:tblCellMar>
          <w:left w:w="120" w:type="dxa"/>
          <w:right w:w="120" w:type="dxa"/>
        </w:tblCellMar>
        <w:tblLook w:val="0000" w:firstRow="0" w:lastRow="0" w:firstColumn="0" w:lastColumn="0" w:noHBand="0" w:noVBand="0"/>
      </w:tblPr>
      <w:tblGrid>
        <w:gridCol w:w="2994"/>
        <w:gridCol w:w="1087"/>
        <w:gridCol w:w="1077"/>
        <w:gridCol w:w="1129"/>
        <w:gridCol w:w="1125"/>
        <w:gridCol w:w="1263"/>
        <w:gridCol w:w="1190"/>
      </w:tblGrid>
      <w:tr w:rsidR="00345D1E" w:rsidRPr="005B35F4" w14:paraId="6FD954F9" w14:textId="77777777" w:rsidTr="29F73712">
        <w:trPr>
          <w:trHeight w:val="463"/>
        </w:trPr>
        <w:tc>
          <w:tcPr>
            <w:tcW w:w="1517" w:type="pct"/>
          </w:tcPr>
          <w:p w14:paraId="02429DCC" w14:textId="77777777" w:rsidR="00345D1E" w:rsidRPr="005B35F4" w:rsidRDefault="00345D1E" w:rsidP="00B01F0A">
            <w:pPr>
              <w:tabs>
                <w:tab w:val="right" w:pos="1202"/>
              </w:tabs>
              <w:spacing w:line="240" w:lineRule="exact"/>
              <w:outlineLvl w:val="0"/>
              <w:rPr>
                <w:rFonts w:ascii="Arial" w:hAnsi="Arial" w:cs="Arial"/>
                <w:b/>
                <w:color w:val="000000" w:themeColor="text1"/>
                <w:sz w:val="17"/>
                <w:szCs w:val="17"/>
                <w:lang w:val="hr-HR"/>
              </w:rPr>
            </w:pPr>
            <w:bookmarkStart w:id="1052" w:name="_Toc67330157"/>
            <w:r w:rsidRPr="005B35F4">
              <w:rPr>
                <w:rFonts w:ascii="Arial" w:hAnsi="Arial" w:cs="Arial"/>
                <w:b/>
                <w:color w:val="000000" w:themeColor="text1"/>
                <w:sz w:val="17"/>
                <w:szCs w:val="17"/>
                <w:lang w:val="hr-HR"/>
              </w:rPr>
              <w:t>Banka</w:t>
            </w:r>
            <w:bookmarkEnd w:id="1052"/>
          </w:p>
          <w:p w14:paraId="50AC5255" w14:textId="77777777" w:rsidR="00345D1E" w:rsidRPr="005B35F4" w:rsidRDefault="00345D1E" w:rsidP="29F73712">
            <w:pPr>
              <w:tabs>
                <w:tab w:val="right" w:pos="1202"/>
              </w:tabs>
              <w:spacing w:line="240" w:lineRule="exact"/>
              <w:outlineLvl w:val="0"/>
              <w:rPr>
                <w:rFonts w:ascii="Arial" w:hAnsi="Arial" w:cs="Arial"/>
                <w:b/>
                <w:bCs/>
                <w:color w:val="000000" w:themeColor="text1"/>
                <w:sz w:val="17"/>
                <w:szCs w:val="17"/>
              </w:rPr>
            </w:pPr>
            <w:bookmarkStart w:id="1053" w:name="_Toc67330158"/>
            <w:r w:rsidRPr="29F73712">
              <w:rPr>
                <w:rFonts w:ascii="Arial" w:hAnsi="Arial" w:cs="Arial"/>
                <w:b/>
                <w:bCs/>
                <w:color w:val="000000" w:themeColor="text1"/>
                <w:sz w:val="17"/>
                <w:szCs w:val="17"/>
              </w:rPr>
              <w:t xml:space="preserve">31. </w:t>
            </w:r>
            <w:proofErr w:type="spellStart"/>
            <w:r w:rsidRPr="29F73712">
              <w:rPr>
                <w:rFonts w:ascii="Arial" w:hAnsi="Arial" w:cs="Arial"/>
                <w:b/>
                <w:bCs/>
                <w:color w:val="000000" w:themeColor="text1"/>
                <w:sz w:val="17"/>
                <w:szCs w:val="17"/>
              </w:rPr>
              <w:t>prosinca</w:t>
            </w:r>
            <w:proofErr w:type="spellEnd"/>
            <w:r w:rsidRPr="29F73712">
              <w:rPr>
                <w:rFonts w:ascii="Arial" w:hAnsi="Arial" w:cs="Arial"/>
                <w:b/>
                <w:bCs/>
                <w:color w:val="000000" w:themeColor="text1"/>
                <w:sz w:val="17"/>
                <w:szCs w:val="17"/>
              </w:rPr>
              <w:t xml:space="preserve"> 2024.</w:t>
            </w:r>
            <w:bookmarkEnd w:id="1053"/>
            <w:r w:rsidRPr="29F73712">
              <w:rPr>
                <w:rFonts w:ascii="Arial" w:hAnsi="Arial" w:cs="Arial"/>
                <w:b/>
                <w:bCs/>
                <w:color w:val="000000" w:themeColor="text1"/>
                <w:sz w:val="17"/>
                <w:szCs w:val="17"/>
              </w:rPr>
              <w:t xml:space="preserve">  </w:t>
            </w:r>
          </w:p>
        </w:tc>
        <w:tc>
          <w:tcPr>
            <w:tcW w:w="551" w:type="pct"/>
          </w:tcPr>
          <w:p w14:paraId="7DDF5BB2" w14:textId="77777777" w:rsidR="00345D1E" w:rsidRPr="005B35F4" w:rsidRDefault="00345D1E" w:rsidP="00B01F0A">
            <w:pPr>
              <w:tabs>
                <w:tab w:val="right" w:pos="1202"/>
              </w:tabs>
              <w:spacing w:line="240" w:lineRule="exact"/>
              <w:jc w:val="right"/>
              <w:outlineLvl w:val="0"/>
              <w:rPr>
                <w:rFonts w:ascii="Arial" w:hAnsi="Arial" w:cs="Arial"/>
                <w:b/>
                <w:color w:val="000000" w:themeColor="text1"/>
                <w:sz w:val="17"/>
                <w:szCs w:val="17"/>
                <w:lang w:val="hr-HR"/>
              </w:rPr>
            </w:pPr>
            <w:bookmarkStart w:id="1054" w:name="_Toc67330159"/>
            <w:r w:rsidRPr="005B35F4">
              <w:rPr>
                <w:rFonts w:ascii="Arial" w:hAnsi="Arial" w:cs="Arial"/>
                <w:b/>
                <w:color w:val="000000" w:themeColor="text1"/>
                <w:sz w:val="17"/>
                <w:szCs w:val="17"/>
                <w:lang w:val="hr-HR"/>
              </w:rPr>
              <w:t>Do 1 mjesec</w:t>
            </w:r>
            <w:bookmarkEnd w:id="1054"/>
          </w:p>
        </w:tc>
        <w:tc>
          <w:tcPr>
            <w:tcW w:w="546" w:type="pct"/>
          </w:tcPr>
          <w:p w14:paraId="7CCDC42E" w14:textId="77777777" w:rsidR="00345D1E" w:rsidRPr="005B35F4" w:rsidRDefault="00345D1E" w:rsidP="00B01F0A">
            <w:pPr>
              <w:tabs>
                <w:tab w:val="right" w:pos="1202"/>
              </w:tabs>
              <w:spacing w:line="240" w:lineRule="exact"/>
              <w:jc w:val="right"/>
              <w:outlineLvl w:val="0"/>
              <w:rPr>
                <w:rFonts w:ascii="Arial" w:hAnsi="Arial" w:cs="Arial"/>
                <w:b/>
                <w:color w:val="000000" w:themeColor="text1"/>
                <w:sz w:val="17"/>
                <w:szCs w:val="17"/>
                <w:lang w:val="hr-HR"/>
              </w:rPr>
            </w:pPr>
            <w:bookmarkStart w:id="1055" w:name="_Toc67330160"/>
            <w:r w:rsidRPr="005B35F4">
              <w:rPr>
                <w:rFonts w:ascii="Arial" w:hAnsi="Arial" w:cs="Arial"/>
                <w:b/>
                <w:color w:val="000000" w:themeColor="text1"/>
                <w:sz w:val="17"/>
                <w:szCs w:val="17"/>
                <w:lang w:val="hr-HR"/>
              </w:rPr>
              <w:t>1 do 3 mjeseca</w:t>
            </w:r>
            <w:bookmarkEnd w:id="1055"/>
          </w:p>
        </w:tc>
        <w:tc>
          <w:tcPr>
            <w:tcW w:w="572" w:type="pct"/>
          </w:tcPr>
          <w:p w14:paraId="7CEC171D" w14:textId="29B6F515" w:rsidR="00345D1E" w:rsidRPr="005B35F4" w:rsidRDefault="00345D1E" w:rsidP="00B01F0A">
            <w:pPr>
              <w:tabs>
                <w:tab w:val="right" w:pos="1202"/>
              </w:tabs>
              <w:spacing w:line="240" w:lineRule="exact"/>
              <w:jc w:val="right"/>
              <w:outlineLvl w:val="0"/>
              <w:rPr>
                <w:rFonts w:ascii="Arial" w:hAnsi="Arial" w:cs="Arial"/>
                <w:b/>
                <w:color w:val="000000" w:themeColor="text1"/>
                <w:sz w:val="17"/>
                <w:szCs w:val="17"/>
                <w:lang w:val="hr-HR"/>
              </w:rPr>
            </w:pPr>
            <w:bookmarkStart w:id="1056" w:name="_Toc67330161"/>
            <w:r w:rsidRPr="005B35F4">
              <w:rPr>
                <w:rFonts w:ascii="Arial" w:hAnsi="Arial" w:cs="Arial"/>
                <w:b/>
                <w:color w:val="000000" w:themeColor="text1"/>
                <w:sz w:val="17"/>
                <w:szCs w:val="17"/>
                <w:lang w:val="hr-HR"/>
              </w:rPr>
              <w:t xml:space="preserve">3 mj. </w:t>
            </w:r>
            <w:r w:rsidR="00EF5B26" w:rsidRPr="005B35F4">
              <w:rPr>
                <w:rFonts w:ascii="Arial" w:hAnsi="Arial" w:cs="Arial"/>
                <w:b/>
                <w:color w:val="000000" w:themeColor="text1"/>
                <w:sz w:val="17"/>
                <w:szCs w:val="17"/>
                <w:lang w:val="hr-HR"/>
              </w:rPr>
              <w:t>D</w:t>
            </w:r>
            <w:r w:rsidRPr="005B35F4">
              <w:rPr>
                <w:rFonts w:ascii="Arial" w:hAnsi="Arial" w:cs="Arial"/>
                <w:b/>
                <w:color w:val="000000" w:themeColor="text1"/>
                <w:sz w:val="17"/>
                <w:szCs w:val="17"/>
                <w:lang w:val="hr-HR"/>
              </w:rPr>
              <w:t>o 1 godine</w:t>
            </w:r>
            <w:bookmarkEnd w:id="1056"/>
          </w:p>
        </w:tc>
        <w:tc>
          <w:tcPr>
            <w:tcW w:w="570" w:type="pct"/>
          </w:tcPr>
          <w:p w14:paraId="083F9DDD" w14:textId="77777777" w:rsidR="00345D1E" w:rsidRPr="005B35F4" w:rsidRDefault="00345D1E" w:rsidP="00B01F0A">
            <w:pPr>
              <w:tabs>
                <w:tab w:val="right" w:pos="1202"/>
              </w:tabs>
              <w:spacing w:line="240" w:lineRule="exact"/>
              <w:jc w:val="right"/>
              <w:outlineLvl w:val="0"/>
              <w:rPr>
                <w:rFonts w:ascii="Arial" w:hAnsi="Arial" w:cs="Arial"/>
                <w:b/>
                <w:color w:val="000000" w:themeColor="text1"/>
                <w:sz w:val="17"/>
                <w:szCs w:val="17"/>
                <w:lang w:val="hr-HR"/>
              </w:rPr>
            </w:pPr>
            <w:bookmarkStart w:id="1057" w:name="_Toc67330162"/>
            <w:r w:rsidRPr="005B35F4">
              <w:rPr>
                <w:rFonts w:ascii="Arial" w:hAnsi="Arial" w:cs="Arial"/>
                <w:b/>
                <w:color w:val="000000" w:themeColor="text1"/>
                <w:sz w:val="17"/>
                <w:szCs w:val="17"/>
                <w:lang w:val="hr-HR"/>
              </w:rPr>
              <w:t>1 do 3 godina</w:t>
            </w:r>
            <w:bookmarkEnd w:id="1057"/>
          </w:p>
        </w:tc>
        <w:tc>
          <w:tcPr>
            <w:tcW w:w="640" w:type="pct"/>
          </w:tcPr>
          <w:p w14:paraId="0B97D12C" w14:textId="77777777" w:rsidR="00345D1E" w:rsidRPr="005B35F4" w:rsidRDefault="00345D1E" w:rsidP="00B01F0A">
            <w:pPr>
              <w:tabs>
                <w:tab w:val="right" w:pos="1202"/>
              </w:tabs>
              <w:spacing w:line="240" w:lineRule="exact"/>
              <w:jc w:val="right"/>
              <w:outlineLvl w:val="0"/>
              <w:rPr>
                <w:rFonts w:ascii="Arial" w:hAnsi="Arial" w:cs="Arial"/>
                <w:b/>
                <w:color w:val="000000" w:themeColor="text1"/>
                <w:sz w:val="17"/>
                <w:szCs w:val="17"/>
                <w:lang w:val="hr-HR"/>
              </w:rPr>
            </w:pPr>
            <w:bookmarkStart w:id="1058" w:name="_Toc67330163"/>
            <w:r w:rsidRPr="005B35F4">
              <w:rPr>
                <w:rFonts w:ascii="Arial" w:hAnsi="Arial" w:cs="Arial"/>
                <w:b/>
                <w:color w:val="000000" w:themeColor="text1"/>
                <w:sz w:val="17"/>
                <w:szCs w:val="17"/>
                <w:lang w:val="hr-HR"/>
              </w:rPr>
              <w:t>Preko 3 godine</w:t>
            </w:r>
            <w:bookmarkEnd w:id="1058"/>
          </w:p>
        </w:tc>
        <w:tc>
          <w:tcPr>
            <w:tcW w:w="603" w:type="pct"/>
          </w:tcPr>
          <w:p w14:paraId="5A404D10" w14:textId="77777777" w:rsidR="00345D1E" w:rsidRPr="005B35F4" w:rsidRDefault="00345D1E" w:rsidP="00B01F0A">
            <w:pPr>
              <w:tabs>
                <w:tab w:val="right" w:pos="1202"/>
              </w:tabs>
              <w:spacing w:line="240" w:lineRule="exact"/>
              <w:jc w:val="right"/>
              <w:outlineLvl w:val="0"/>
              <w:rPr>
                <w:rFonts w:ascii="Arial" w:hAnsi="Arial" w:cs="Arial"/>
                <w:b/>
                <w:color w:val="000000" w:themeColor="text1"/>
                <w:sz w:val="17"/>
                <w:szCs w:val="17"/>
                <w:lang w:val="hr-HR"/>
              </w:rPr>
            </w:pPr>
            <w:bookmarkStart w:id="1059" w:name="_Toc67330164"/>
            <w:r w:rsidRPr="005B35F4">
              <w:rPr>
                <w:rFonts w:ascii="Arial" w:hAnsi="Arial" w:cs="Arial"/>
                <w:b/>
                <w:color w:val="000000" w:themeColor="text1"/>
                <w:sz w:val="17"/>
                <w:szCs w:val="17"/>
                <w:lang w:val="hr-HR"/>
              </w:rPr>
              <w:t>Ukupno</w:t>
            </w:r>
            <w:bookmarkEnd w:id="1059"/>
          </w:p>
        </w:tc>
      </w:tr>
      <w:tr w:rsidR="00345D1E" w:rsidRPr="005B35F4" w14:paraId="3A14DFF0" w14:textId="77777777" w:rsidTr="29F73712">
        <w:trPr>
          <w:trHeight w:val="152"/>
        </w:trPr>
        <w:tc>
          <w:tcPr>
            <w:tcW w:w="1517" w:type="pct"/>
          </w:tcPr>
          <w:p w14:paraId="7F9DBF73" w14:textId="77777777" w:rsidR="00345D1E" w:rsidRPr="005B35F4" w:rsidRDefault="00345D1E" w:rsidP="00B01F0A">
            <w:pPr>
              <w:tabs>
                <w:tab w:val="left" w:pos="-720"/>
              </w:tabs>
              <w:suppressAutoHyphens/>
              <w:spacing w:line="240" w:lineRule="exact"/>
              <w:jc w:val="center"/>
              <w:rPr>
                <w:rFonts w:ascii="Arial" w:hAnsi="Arial" w:cs="Arial"/>
                <w:b/>
                <w:color w:val="000000" w:themeColor="text1"/>
                <w:spacing w:val="-2"/>
                <w:sz w:val="17"/>
                <w:szCs w:val="17"/>
                <w:lang w:val="hr-HR"/>
              </w:rPr>
            </w:pPr>
          </w:p>
        </w:tc>
        <w:tc>
          <w:tcPr>
            <w:tcW w:w="551" w:type="pct"/>
            <w:tcBorders>
              <w:top w:val="nil"/>
              <w:left w:val="nil"/>
              <w:bottom w:val="nil"/>
              <w:right w:val="nil"/>
            </w:tcBorders>
            <w:shd w:val="clear" w:color="auto" w:fill="auto"/>
            <w:vAlign w:val="bottom"/>
          </w:tcPr>
          <w:p w14:paraId="61C6ADAA" w14:textId="77777777" w:rsidR="00345D1E" w:rsidRPr="00622C96" w:rsidRDefault="00345D1E" w:rsidP="00B01F0A">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46" w:type="pct"/>
            <w:tcBorders>
              <w:top w:val="nil"/>
              <w:left w:val="nil"/>
              <w:bottom w:val="nil"/>
              <w:right w:val="nil"/>
            </w:tcBorders>
            <w:shd w:val="clear" w:color="auto" w:fill="auto"/>
            <w:vAlign w:val="bottom"/>
          </w:tcPr>
          <w:p w14:paraId="1E013B96" w14:textId="77777777" w:rsidR="00345D1E" w:rsidRPr="00622C96" w:rsidRDefault="00345D1E" w:rsidP="00B01F0A">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72" w:type="pct"/>
            <w:tcBorders>
              <w:top w:val="nil"/>
              <w:left w:val="nil"/>
              <w:bottom w:val="nil"/>
              <w:right w:val="nil"/>
            </w:tcBorders>
            <w:shd w:val="clear" w:color="auto" w:fill="auto"/>
            <w:vAlign w:val="bottom"/>
          </w:tcPr>
          <w:p w14:paraId="3057A164" w14:textId="77777777" w:rsidR="00345D1E" w:rsidRPr="00622C96" w:rsidRDefault="00345D1E" w:rsidP="00B01F0A">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70" w:type="pct"/>
            <w:tcBorders>
              <w:top w:val="nil"/>
              <w:left w:val="nil"/>
              <w:bottom w:val="nil"/>
              <w:right w:val="nil"/>
            </w:tcBorders>
            <w:shd w:val="clear" w:color="auto" w:fill="auto"/>
            <w:vAlign w:val="bottom"/>
          </w:tcPr>
          <w:p w14:paraId="2CD74023" w14:textId="77777777" w:rsidR="00345D1E" w:rsidRPr="00622C96" w:rsidRDefault="00345D1E" w:rsidP="00B01F0A">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40" w:type="pct"/>
            <w:tcBorders>
              <w:top w:val="nil"/>
              <w:left w:val="nil"/>
              <w:bottom w:val="nil"/>
              <w:right w:val="nil"/>
            </w:tcBorders>
            <w:shd w:val="clear" w:color="auto" w:fill="auto"/>
            <w:vAlign w:val="bottom"/>
          </w:tcPr>
          <w:p w14:paraId="58C44B24" w14:textId="77777777" w:rsidR="00345D1E" w:rsidRPr="00622C96" w:rsidRDefault="00345D1E" w:rsidP="00B01F0A">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03" w:type="pct"/>
            <w:vAlign w:val="bottom"/>
          </w:tcPr>
          <w:p w14:paraId="7D838867" w14:textId="77777777" w:rsidR="00345D1E" w:rsidRPr="00622C96" w:rsidRDefault="00345D1E" w:rsidP="00B01F0A">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345D1E" w:rsidRPr="005B35F4" w14:paraId="5708EEDD" w14:textId="77777777" w:rsidTr="29F73712">
        <w:trPr>
          <w:trHeight w:val="145"/>
        </w:trPr>
        <w:tc>
          <w:tcPr>
            <w:tcW w:w="1517" w:type="pct"/>
          </w:tcPr>
          <w:p w14:paraId="4DDFD23A" w14:textId="77777777" w:rsidR="00345D1E" w:rsidRPr="005B35F4" w:rsidRDefault="00345D1E" w:rsidP="00B01F0A">
            <w:pPr>
              <w:tabs>
                <w:tab w:val="right" w:pos="1202"/>
              </w:tabs>
              <w:spacing w:line="240" w:lineRule="exact"/>
              <w:outlineLvl w:val="0"/>
              <w:rPr>
                <w:rFonts w:ascii="Arial" w:hAnsi="Arial" w:cs="Arial"/>
                <w:b/>
                <w:bCs/>
                <w:color w:val="000000" w:themeColor="text1"/>
                <w:sz w:val="17"/>
                <w:szCs w:val="17"/>
                <w:lang w:val="hr-HR"/>
              </w:rPr>
            </w:pPr>
            <w:bookmarkStart w:id="1060" w:name="_Toc67330171"/>
            <w:r w:rsidRPr="005B35F4">
              <w:rPr>
                <w:rFonts w:ascii="Arial" w:hAnsi="Arial" w:cs="Arial"/>
                <w:b/>
                <w:bCs/>
                <w:color w:val="000000" w:themeColor="text1"/>
                <w:sz w:val="17"/>
                <w:szCs w:val="17"/>
                <w:lang w:val="hr-HR"/>
              </w:rPr>
              <w:t>Imovina</w:t>
            </w:r>
            <w:bookmarkEnd w:id="1060"/>
          </w:p>
        </w:tc>
        <w:tc>
          <w:tcPr>
            <w:tcW w:w="551" w:type="pct"/>
            <w:vAlign w:val="bottom"/>
          </w:tcPr>
          <w:p w14:paraId="1E90E552" w14:textId="77777777" w:rsidR="00345D1E" w:rsidRPr="005B35F4" w:rsidRDefault="00345D1E" w:rsidP="00B01F0A">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46" w:type="pct"/>
            <w:vAlign w:val="bottom"/>
          </w:tcPr>
          <w:p w14:paraId="37BA43FF" w14:textId="77777777" w:rsidR="00345D1E" w:rsidRPr="005B35F4" w:rsidRDefault="00345D1E" w:rsidP="00B01F0A">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2" w:type="pct"/>
            <w:vAlign w:val="bottom"/>
          </w:tcPr>
          <w:p w14:paraId="7FCF52DE" w14:textId="77777777" w:rsidR="00345D1E" w:rsidRPr="005B35F4" w:rsidRDefault="00345D1E" w:rsidP="00B01F0A">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0" w:type="pct"/>
            <w:vAlign w:val="bottom"/>
          </w:tcPr>
          <w:p w14:paraId="4FAB088E" w14:textId="77777777" w:rsidR="00345D1E" w:rsidRPr="005B35F4" w:rsidRDefault="00345D1E" w:rsidP="00B01F0A">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40" w:type="pct"/>
            <w:vAlign w:val="bottom"/>
          </w:tcPr>
          <w:p w14:paraId="6F741DCE" w14:textId="77777777" w:rsidR="00345D1E" w:rsidRPr="005B35F4" w:rsidRDefault="00345D1E" w:rsidP="00B01F0A">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03" w:type="pct"/>
            <w:vAlign w:val="bottom"/>
          </w:tcPr>
          <w:p w14:paraId="54A84918" w14:textId="77777777" w:rsidR="00345D1E" w:rsidRPr="005B35F4" w:rsidRDefault="00345D1E" w:rsidP="00B01F0A">
            <w:pPr>
              <w:tabs>
                <w:tab w:val="right" w:pos="1202"/>
              </w:tabs>
              <w:spacing w:line="240" w:lineRule="exact"/>
              <w:jc w:val="right"/>
              <w:outlineLvl w:val="0"/>
              <w:rPr>
                <w:rFonts w:ascii="Arial" w:hAnsi="Arial" w:cs="Arial"/>
                <w:b/>
                <w:bCs/>
                <w:color w:val="000000" w:themeColor="text1"/>
                <w:spacing w:val="-2"/>
                <w:sz w:val="17"/>
                <w:szCs w:val="17"/>
                <w:lang w:val="hr-HR"/>
              </w:rPr>
            </w:pPr>
          </w:p>
        </w:tc>
      </w:tr>
      <w:tr w:rsidR="00345D1E" w:rsidRPr="005B35F4" w14:paraId="132DFCD0" w14:textId="77777777" w:rsidTr="29F73712">
        <w:trPr>
          <w:trHeight w:val="261"/>
        </w:trPr>
        <w:tc>
          <w:tcPr>
            <w:tcW w:w="1517" w:type="pct"/>
            <w:vAlign w:val="bottom"/>
          </w:tcPr>
          <w:p w14:paraId="0CC089A0" w14:textId="77777777" w:rsidR="00345D1E" w:rsidRPr="005B35F4" w:rsidRDefault="00345D1E" w:rsidP="00B01F0A">
            <w:pPr>
              <w:tabs>
                <w:tab w:val="right" w:pos="1202"/>
              </w:tabs>
              <w:spacing w:line="240" w:lineRule="exact"/>
              <w:outlineLvl w:val="0"/>
              <w:rPr>
                <w:rFonts w:ascii="Arial" w:hAnsi="Arial" w:cs="Arial"/>
                <w:color w:val="000000" w:themeColor="text1"/>
                <w:sz w:val="17"/>
                <w:szCs w:val="17"/>
                <w:lang w:val="hr-HR"/>
              </w:rPr>
            </w:pPr>
            <w:bookmarkStart w:id="1061" w:name="_Toc67330172"/>
            <w:r w:rsidRPr="005B35F4">
              <w:rPr>
                <w:rFonts w:ascii="Arial" w:hAnsi="Arial" w:cs="Arial"/>
                <w:color w:val="000000" w:themeColor="text1"/>
                <w:spacing w:val="-2"/>
                <w:sz w:val="17"/>
                <w:szCs w:val="17"/>
                <w:lang w:val="hr-HR"/>
              </w:rPr>
              <w:t>Novčana sredstva i računi kod banaka</w:t>
            </w:r>
            <w:bookmarkEnd w:id="1061"/>
          </w:p>
        </w:tc>
        <w:tc>
          <w:tcPr>
            <w:tcW w:w="551" w:type="pct"/>
            <w:tcBorders>
              <w:top w:val="nil"/>
              <w:left w:val="nil"/>
              <w:bottom w:val="nil"/>
              <w:right w:val="nil"/>
            </w:tcBorders>
            <w:shd w:val="clear" w:color="auto" w:fill="auto"/>
            <w:vAlign w:val="bottom"/>
          </w:tcPr>
          <w:p w14:paraId="516C83D5"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45.543</w:t>
            </w:r>
          </w:p>
        </w:tc>
        <w:tc>
          <w:tcPr>
            <w:tcW w:w="546" w:type="pct"/>
            <w:tcBorders>
              <w:top w:val="nil"/>
              <w:left w:val="nil"/>
              <w:bottom w:val="nil"/>
              <w:right w:val="nil"/>
            </w:tcBorders>
            <w:shd w:val="clear" w:color="auto" w:fill="auto"/>
            <w:vAlign w:val="bottom"/>
          </w:tcPr>
          <w:p w14:paraId="4B0A71DF"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6ABF5CA3"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shd w:val="clear" w:color="auto" w:fill="auto"/>
            <w:vAlign w:val="bottom"/>
          </w:tcPr>
          <w:p w14:paraId="4A51D73E"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shd w:val="clear" w:color="auto" w:fill="auto"/>
            <w:vAlign w:val="bottom"/>
          </w:tcPr>
          <w:p w14:paraId="40BB534B"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shd w:val="clear" w:color="auto" w:fill="auto"/>
            <w:vAlign w:val="bottom"/>
          </w:tcPr>
          <w:p w14:paraId="6D77420E"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45.543</w:t>
            </w:r>
          </w:p>
        </w:tc>
      </w:tr>
      <w:tr w:rsidR="00345D1E" w:rsidRPr="005B35F4" w14:paraId="4737B78A" w14:textId="77777777" w:rsidTr="29F73712">
        <w:trPr>
          <w:trHeight w:val="261"/>
        </w:trPr>
        <w:tc>
          <w:tcPr>
            <w:tcW w:w="1517" w:type="pct"/>
            <w:vAlign w:val="bottom"/>
          </w:tcPr>
          <w:p w14:paraId="6648766D" w14:textId="77777777" w:rsidR="00345D1E" w:rsidRPr="005B35F4" w:rsidRDefault="00345D1E" w:rsidP="00B01F0A">
            <w:pPr>
              <w:tabs>
                <w:tab w:val="right" w:pos="1202"/>
              </w:tabs>
              <w:spacing w:line="240" w:lineRule="exact"/>
              <w:outlineLvl w:val="0"/>
              <w:rPr>
                <w:rFonts w:ascii="Arial" w:hAnsi="Arial" w:cs="Arial"/>
                <w:color w:val="000000" w:themeColor="text1"/>
                <w:sz w:val="17"/>
                <w:szCs w:val="17"/>
                <w:lang w:val="hr-HR"/>
              </w:rPr>
            </w:pPr>
            <w:bookmarkStart w:id="1062" w:name="_Toc67330173"/>
            <w:r w:rsidRPr="005B35F4">
              <w:rPr>
                <w:rFonts w:ascii="Arial" w:hAnsi="Arial" w:cs="Arial"/>
                <w:color w:val="000000" w:themeColor="text1"/>
                <w:spacing w:val="-2"/>
                <w:sz w:val="17"/>
                <w:szCs w:val="17"/>
                <w:lang w:val="hr-HR"/>
              </w:rPr>
              <w:t>Depoziti kod drugih banaka</w:t>
            </w:r>
            <w:bookmarkEnd w:id="1062"/>
          </w:p>
        </w:tc>
        <w:tc>
          <w:tcPr>
            <w:tcW w:w="551" w:type="pct"/>
            <w:tcBorders>
              <w:top w:val="nil"/>
              <w:left w:val="nil"/>
              <w:bottom w:val="nil"/>
              <w:right w:val="nil"/>
            </w:tcBorders>
            <w:shd w:val="clear" w:color="auto" w:fill="auto"/>
            <w:vAlign w:val="bottom"/>
          </w:tcPr>
          <w:p w14:paraId="04F41CA7"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88.951</w:t>
            </w:r>
          </w:p>
        </w:tc>
        <w:tc>
          <w:tcPr>
            <w:tcW w:w="546" w:type="pct"/>
            <w:tcBorders>
              <w:top w:val="nil"/>
              <w:left w:val="nil"/>
              <w:bottom w:val="nil"/>
              <w:right w:val="nil"/>
            </w:tcBorders>
            <w:shd w:val="clear" w:color="auto" w:fill="auto"/>
            <w:vAlign w:val="bottom"/>
          </w:tcPr>
          <w:p w14:paraId="23FBD91C"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0FC4C19F"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shd w:val="clear" w:color="auto" w:fill="auto"/>
            <w:vAlign w:val="bottom"/>
          </w:tcPr>
          <w:p w14:paraId="0A4497F4"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shd w:val="clear" w:color="auto" w:fill="auto"/>
            <w:vAlign w:val="bottom"/>
          </w:tcPr>
          <w:p w14:paraId="04861F0C"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1.459</w:t>
            </w:r>
          </w:p>
        </w:tc>
        <w:tc>
          <w:tcPr>
            <w:tcW w:w="603" w:type="pct"/>
            <w:tcBorders>
              <w:top w:val="nil"/>
              <w:left w:val="nil"/>
              <w:bottom w:val="nil"/>
              <w:right w:val="nil"/>
            </w:tcBorders>
            <w:shd w:val="clear" w:color="auto" w:fill="auto"/>
            <w:vAlign w:val="bottom"/>
          </w:tcPr>
          <w:p w14:paraId="2861B3B4"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90.410</w:t>
            </w:r>
          </w:p>
        </w:tc>
      </w:tr>
      <w:tr w:rsidR="00345D1E" w:rsidRPr="005B35F4" w14:paraId="4BCC2F22" w14:textId="77777777" w:rsidTr="29F73712">
        <w:trPr>
          <w:trHeight w:val="261"/>
        </w:trPr>
        <w:tc>
          <w:tcPr>
            <w:tcW w:w="1517" w:type="pct"/>
            <w:vAlign w:val="bottom"/>
          </w:tcPr>
          <w:p w14:paraId="3F88F6FC" w14:textId="77777777" w:rsidR="00345D1E" w:rsidRPr="005B35F4" w:rsidRDefault="00345D1E" w:rsidP="00B01F0A">
            <w:pPr>
              <w:tabs>
                <w:tab w:val="right" w:pos="1202"/>
              </w:tabs>
              <w:spacing w:line="240" w:lineRule="exact"/>
              <w:outlineLvl w:val="0"/>
              <w:rPr>
                <w:rFonts w:ascii="Arial" w:hAnsi="Arial" w:cs="Arial"/>
                <w:color w:val="000000" w:themeColor="text1"/>
                <w:spacing w:val="-2"/>
                <w:sz w:val="17"/>
                <w:szCs w:val="17"/>
                <w:lang w:val="hr-HR"/>
              </w:rPr>
            </w:pPr>
            <w:bookmarkStart w:id="1063" w:name="_Toc67330174"/>
            <w:r w:rsidRPr="005B35F4">
              <w:rPr>
                <w:rFonts w:ascii="Arial" w:hAnsi="Arial" w:cs="Arial"/>
                <w:color w:val="000000" w:themeColor="text1"/>
                <w:spacing w:val="-2"/>
                <w:sz w:val="17"/>
                <w:szCs w:val="17"/>
                <w:lang w:val="hr-HR"/>
              </w:rPr>
              <w:t>Krediti financijskim institucijama</w:t>
            </w:r>
            <w:bookmarkEnd w:id="1063"/>
            <w:r>
              <w:rPr>
                <w:rFonts w:ascii="Arial" w:hAnsi="Arial" w:cs="Arial"/>
                <w:color w:val="000000" w:themeColor="text1"/>
                <w:spacing w:val="-2"/>
                <w:sz w:val="17"/>
                <w:szCs w:val="17"/>
                <w:lang w:val="hr-HR"/>
              </w:rPr>
              <w:t>*</w:t>
            </w:r>
          </w:p>
        </w:tc>
        <w:tc>
          <w:tcPr>
            <w:tcW w:w="551" w:type="pct"/>
            <w:tcBorders>
              <w:top w:val="nil"/>
              <w:left w:val="nil"/>
              <w:bottom w:val="nil"/>
              <w:right w:val="nil"/>
            </w:tcBorders>
            <w:shd w:val="clear" w:color="auto" w:fill="auto"/>
            <w:vAlign w:val="bottom"/>
          </w:tcPr>
          <w:p w14:paraId="0477F0D3"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70.457</w:t>
            </w:r>
          </w:p>
        </w:tc>
        <w:tc>
          <w:tcPr>
            <w:tcW w:w="546" w:type="pct"/>
            <w:tcBorders>
              <w:top w:val="nil"/>
              <w:left w:val="nil"/>
              <w:bottom w:val="nil"/>
              <w:right w:val="nil"/>
            </w:tcBorders>
            <w:shd w:val="clear" w:color="auto" w:fill="auto"/>
            <w:vAlign w:val="bottom"/>
          </w:tcPr>
          <w:p w14:paraId="085E88E0"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66.111</w:t>
            </w:r>
          </w:p>
        </w:tc>
        <w:tc>
          <w:tcPr>
            <w:tcW w:w="572" w:type="pct"/>
            <w:tcBorders>
              <w:top w:val="nil"/>
              <w:left w:val="nil"/>
              <w:bottom w:val="nil"/>
              <w:right w:val="nil"/>
            </w:tcBorders>
            <w:shd w:val="clear" w:color="auto" w:fill="auto"/>
            <w:vAlign w:val="bottom"/>
          </w:tcPr>
          <w:p w14:paraId="2DB5B206"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155.368</w:t>
            </w:r>
          </w:p>
        </w:tc>
        <w:tc>
          <w:tcPr>
            <w:tcW w:w="570" w:type="pct"/>
            <w:tcBorders>
              <w:top w:val="nil"/>
              <w:left w:val="nil"/>
              <w:bottom w:val="nil"/>
              <w:right w:val="nil"/>
            </w:tcBorders>
            <w:shd w:val="clear" w:color="auto" w:fill="auto"/>
            <w:vAlign w:val="bottom"/>
          </w:tcPr>
          <w:p w14:paraId="2E7B4FF2"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353.499</w:t>
            </w:r>
          </w:p>
        </w:tc>
        <w:tc>
          <w:tcPr>
            <w:tcW w:w="640" w:type="pct"/>
            <w:tcBorders>
              <w:top w:val="nil"/>
              <w:left w:val="nil"/>
              <w:bottom w:val="nil"/>
              <w:right w:val="nil"/>
            </w:tcBorders>
            <w:shd w:val="clear" w:color="auto" w:fill="auto"/>
            <w:vAlign w:val="bottom"/>
          </w:tcPr>
          <w:p w14:paraId="4BB6C07E"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580.374</w:t>
            </w:r>
          </w:p>
        </w:tc>
        <w:tc>
          <w:tcPr>
            <w:tcW w:w="603" w:type="pct"/>
            <w:tcBorders>
              <w:top w:val="nil"/>
              <w:left w:val="nil"/>
              <w:bottom w:val="nil"/>
              <w:right w:val="nil"/>
            </w:tcBorders>
            <w:shd w:val="clear" w:color="auto" w:fill="auto"/>
            <w:vAlign w:val="bottom"/>
          </w:tcPr>
          <w:p w14:paraId="3D0389D9"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1.225.809</w:t>
            </w:r>
          </w:p>
        </w:tc>
      </w:tr>
      <w:tr w:rsidR="00345D1E" w:rsidRPr="005B35F4" w14:paraId="39451639" w14:textId="77777777" w:rsidTr="29F73712">
        <w:trPr>
          <w:trHeight w:val="261"/>
        </w:trPr>
        <w:tc>
          <w:tcPr>
            <w:tcW w:w="1517" w:type="pct"/>
            <w:vAlign w:val="bottom"/>
          </w:tcPr>
          <w:p w14:paraId="73391B5E" w14:textId="77777777" w:rsidR="00345D1E" w:rsidRPr="005B35F4" w:rsidRDefault="00345D1E" w:rsidP="00B01F0A">
            <w:pPr>
              <w:tabs>
                <w:tab w:val="right" w:pos="1202"/>
              </w:tabs>
              <w:spacing w:line="240" w:lineRule="exact"/>
              <w:outlineLvl w:val="0"/>
              <w:rPr>
                <w:rFonts w:ascii="Arial" w:hAnsi="Arial" w:cs="Arial"/>
                <w:color w:val="000000" w:themeColor="text1"/>
                <w:spacing w:val="-2"/>
                <w:sz w:val="17"/>
                <w:szCs w:val="17"/>
                <w:lang w:val="hr-HR"/>
              </w:rPr>
            </w:pPr>
            <w:bookmarkStart w:id="1064" w:name="_Toc67330175"/>
            <w:r w:rsidRPr="005B35F4">
              <w:rPr>
                <w:rFonts w:ascii="Arial" w:hAnsi="Arial" w:cs="Arial"/>
                <w:color w:val="000000" w:themeColor="text1"/>
                <w:spacing w:val="-2"/>
                <w:sz w:val="17"/>
                <w:szCs w:val="17"/>
                <w:lang w:val="hr-HR"/>
              </w:rPr>
              <w:t>Krediti ostalim korisnicima</w:t>
            </w:r>
            <w:bookmarkEnd w:id="1064"/>
          </w:p>
        </w:tc>
        <w:tc>
          <w:tcPr>
            <w:tcW w:w="551" w:type="pct"/>
            <w:tcBorders>
              <w:top w:val="nil"/>
              <w:left w:val="nil"/>
              <w:bottom w:val="nil"/>
              <w:right w:val="nil"/>
            </w:tcBorders>
            <w:shd w:val="clear" w:color="auto" w:fill="auto"/>
            <w:vAlign w:val="bottom"/>
          </w:tcPr>
          <w:p w14:paraId="70DBD431"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210.666</w:t>
            </w:r>
          </w:p>
        </w:tc>
        <w:tc>
          <w:tcPr>
            <w:tcW w:w="546" w:type="pct"/>
            <w:tcBorders>
              <w:top w:val="nil"/>
              <w:left w:val="nil"/>
              <w:bottom w:val="nil"/>
              <w:right w:val="nil"/>
            </w:tcBorders>
            <w:shd w:val="clear" w:color="auto" w:fill="auto"/>
            <w:vAlign w:val="bottom"/>
          </w:tcPr>
          <w:p w14:paraId="3C683D22"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122.184</w:t>
            </w:r>
          </w:p>
        </w:tc>
        <w:tc>
          <w:tcPr>
            <w:tcW w:w="572" w:type="pct"/>
            <w:tcBorders>
              <w:top w:val="nil"/>
              <w:left w:val="nil"/>
              <w:bottom w:val="nil"/>
              <w:right w:val="nil"/>
            </w:tcBorders>
            <w:shd w:val="clear" w:color="auto" w:fill="auto"/>
            <w:vAlign w:val="bottom"/>
          </w:tcPr>
          <w:p w14:paraId="05FE1965"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261.901</w:t>
            </w:r>
          </w:p>
        </w:tc>
        <w:tc>
          <w:tcPr>
            <w:tcW w:w="570" w:type="pct"/>
            <w:tcBorders>
              <w:top w:val="nil"/>
              <w:left w:val="nil"/>
              <w:bottom w:val="nil"/>
              <w:right w:val="nil"/>
            </w:tcBorders>
            <w:shd w:val="clear" w:color="auto" w:fill="auto"/>
            <w:vAlign w:val="bottom"/>
          </w:tcPr>
          <w:p w14:paraId="0020FB95"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611.803</w:t>
            </w:r>
          </w:p>
        </w:tc>
        <w:tc>
          <w:tcPr>
            <w:tcW w:w="640" w:type="pct"/>
            <w:tcBorders>
              <w:top w:val="nil"/>
              <w:left w:val="nil"/>
              <w:bottom w:val="nil"/>
              <w:right w:val="nil"/>
            </w:tcBorders>
            <w:shd w:val="clear" w:color="auto" w:fill="auto"/>
            <w:vAlign w:val="bottom"/>
          </w:tcPr>
          <w:p w14:paraId="0C6025F9"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1.101.882</w:t>
            </w:r>
          </w:p>
        </w:tc>
        <w:tc>
          <w:tcPr>
            <w:tcW w:w="603" w:type="pct"/>
            <w:tcBorders>
              <w:top w:val="nil"/>
              <w:left w:val="nil"/>
              <w:bottom w:val="nil"/>
              <w:right w:val="nil"/>
            </w:tcBorders>
            <w:shd w:val="clear" w:color="auto" w:fill="auto"/>
            <w:vAlign w:val="bottom"/>
          </w:tcPr>
          <w:p w14:paraId="5F9D86B1"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2.308.436</w:t>
            </w:r>
          </w:p>
        </w:tc>
      </w:tr>
      <w:tr w:rsidR="00345D1E" w:rsidRPr="005B35F4" w14:paraId="38095FD7" w14:textId="77777777" w:rsidTr="29F73712">
        <w:trPr>
          <w:trHeight w:val="145"/>
        </w:trPr>
        <w:tc>
          <w:tcPr>
            <w:tcW w:w="1517" w:type="pct"/>
            <w:vAlign w:val="bottom"/>
          </w:tcPr>
          <w:p w14:paraId="2A7262C6" w14:textId="77777777" w:rsidR="00345D1E" w:rsidRPr="005B35F4" w:rsidRDefault="00345D1E" w:rsidP="00B01F0A">
            <w:pPr>
              <w:tabs>
                <w:tab w:val="right" w:pos="1202"/>
              </w:tabs>
              <w:spacing w:line="240" w:lineRule="exact"/>
              <w:outlineLvl w:val="0"/>
              <w:rPr>
                <w:rFonts w:ascii="Arial" w:hAnsi="Arial" w:cs="Arial"/>
                <w:color w:val="000000" w:themeColor="text1"/>
                <w:spacing w:val="-2"/>
                <w:sz w:val="17"/>
                <w:szCs w:val="17"/>
                <w:lang w:val="hr-HR"/>
              </w:rPr>
            </w:pPr>
            <w:bookmarkStart w:id="1065" w:name="_Toc67330176"/>
            <w:r w:rsidRPr="005B35F4">
              <w:rPr>
                <w:rFonts w:ascii="Arial" w:hAnsi="Arial" w:cs="Arial"/>
                <w:color w:val="000000" w:themeColor="text1"/>
                <w:sz w:val="17"/>
                <w:szCs w:val="17"/>
                <w:lang w:val="hr-HR"/>
              </w:rPr>
              <w:t>Financijska imovina po fer vrijednosti kroz dobit ili gubitak</w:t>
            </w:r>
            <w:bookmarkEnd w:id="1065"/>
          </w:p>
        </w:tc>
        <w:tc>
          <w:tcPr>
            <w:tcW w:w="551" w:type="pct"/>
            <w:tcBorders>
              <w:top w:val="nil"/>
              <w:left w:val="nil"/>
              <w:bottom w:val="nil"/>
              <w:right w:val="nil"/>
            </w:tcBorders>
            <w:shd w:val="clear" w:color="auto" w:fill="auto"/>
            <w:vAlign w:val="bottom"/>
          </w:tcPr>
          <w:p w14:paraId="01440626"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9.241</w:t>
            </w:r>
          </w:p>
        </w:tc>
        <w:tc>
          <w:tcPr>
            <w:tcW w:w="546" w:type="pct"/>
            <w:tcBorders>
              <w:top w:val="nil"/>
              <w:left w:val="nil"/>
              <w:bottom w:val="nil"/>
              <w:right w:val="nil"/>
            </w:tcBorders>
            <w:shd w:val="clear" w:color="auto" w:fill="auto"/>
            <w:vAlign w:val="bottom"/>
          </w:tcPr>
          <w:p w14:paraId="29AC8678"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129</w:t>
            </w:r>
          </w:p>
        </w:tc>
        <w:tc>
          <w:tcPr>
            <w:tcW w:w="572" w:type="pct"/>
            <w:tcBorders>
              <w:top w:val="nil"/>
              <w:left w:val="nil"/>
              <w:bottom w:val="nil"/>
              <w:right w:val="nil"/>
            </w:tcBorders>
            <w:shd w:val="clear" w:color="auto" w:fill="auto"/>
            <w:vAlign w:val="bottom"/>
          </w:tcPr>
          <w:p w14:paraId="5AAF78F1"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shd w:val="clear" w:color="auto" w:fill="auto"/>
            <w:vAlign w:val="bottom"/>
          </w:tcPr>
          <w:p w14:paraId="18BFA89B"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32.233</w:t>
            </w:r>
          </w:p>
        </w:tc>
        <w:tc>
          <w:tcPr>
            <w:tcW w:w="640" w:type="pct"/>
            <w:tcBorders>
              <w:top w:val="nil"/>
              <w:left w:val="nil"/>
              <w:bottom w:val="nil"/>
              <w:right w:val="nil"/>
            </w:tcBorders>
            <w:shd w:val="clear" w:color="auto" w:fill="auto"/>
            <w:vAlign w:val="bottom"/>
          </w:tcPr>
          <w:p w14:paraId="0BB40573"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25.444</w:t>
            </w:r>
          </w:p>
        </w:tc>
        <w:tc>
          <w:tcPr>
            <w:tcW w:w="603" w:type="pct"/>
            <w:tcBorders>
              <w:top w:val="nil"/>
              <w:left w:val="nil"/>
              <w:bottom w:val="nil"/>
              <w:right w:val="nil"/>
            </w:tcBorders>
            <w:shd w:val="clear" w:color="auto" w:fill="auto"/>
            <w:vAlign w:val="bottom"/>
          </w:tcPr>
          <w:p w14:paraId="1441B6AA"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67.047</w:t>
            </w:r>
          </w:p>
        </w:tc>
      </w:tr>
      <w:tr w:rsidR="00345D1E" w:rsidRPr="005B35F4" w14:paraId="21A566EF" w14:textId="77777777" w:rsidTr="29F73712">
        <w:trPr>
          <w:trHeight w:val="145"/>
        </w:trPr>
        <w:tc>
          <w:tcPr>
            <w:tcW w:w="1517" w:type="pct"/>
            <w:vAlign w:val="bottom"/>
          </w:tcPr>
          <w:p w14:paraId="5AAE8AE7" w14:textId="77777777" w:rsidR="00345D1E" w:rsidRPr="005B35F4" w:rsidRDefault="00345D1E" w:rsidP="00B01F0A">
            <w:pPr>
              <w:tabs>
                <w:tab w:val="right" w:pos="1202"/>
              </w:tabs>
              <w:spacing w:line="240" w:lineRule="exact"/>
              <w:outlineLvl w:val="0"/>
              <w:rPr>
                <w:rFonts w:ascii="Arial" w:hAnsi="Arial" w:cs="Arial"/>
                <w:color w:val="000000" w:themeColor="text1"/>
                <w:spacing w:val="-2"/>
                <w:sz w:val="17"/>
                <w:szCs w:val="17"/>
                <w:lang w:val="hr-HR"/>
              </w:rPr>
            </w:pPr>
            <w:bookmarkStart w:id="1066" w:name="_Toc67330177"/>
            <w:r w:rsidRPr="005B35F4">
              <w:rPr>
                <w:rFonts w:ascii="Arial" w:hAnsi="Arial" w:cs="Arial"/>
                <w:color w:val="000000" w:themeColor="text1"/>
                <w:sz w:val="17"/>
                <w:szCs w:val="17"/>
                <w:lang w:val="hr-HR"/>
              </w:rPr>
              <w:t>Financijska imovina po fer vrijednosti kroz ostalu sveobuhvatnu dobit</w:t>
            </w:r>
            <w:bookmarkEnd w:id="1066"/>
          </w:p>
        </w:tc>
        <w:tc>
          <w:tcPr>
            <w:tcW w:w="551" w:type="pct"/>
            <w:tcBorders>
              <w:top w:val="nil"/>
              <w:left w:val="nil"/>
              <w:bottom w:val="nil"/>
              <w:right w:val="nil"/>
            </w:tcBorders>
            <w:shd w:val="clear" w:color="auto" w:fill="auto"/>
            <w:vAlign w:val="bottom"/>
          </w:tcPr>
          <w:p w14:paraId="7513AAEA"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235.958</w:t>
            </w:r>
          </w:p>
        </w:tc>
        <w:tc>
          <w:tcPr>
            <w:tcW w:w="546" w:type="pct"/>
            <w:tcBorders>
              <w:top w:val="nil"/>
              <w:left w:val="nil"/>
              <w:bottom w:val="nil"/>
              <w:right w:val="nil"/>
            </w:tcBorders>
            <w:shd w:val="clear" w:color="auto" w:fill="auto"/>
            <w:vAlign w:val="bottom"/>
          </w:tcPr>
          <w:p w14:paraId="0E90BB89"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3.264</w:t>
            </w:r>
          </w:p>
        </w:tc>
        <w:tc>
          <w:tcPr>
            <w:tcW w:w="572" w:type="pct"/>
            <w:tcBorders>
              <w:top w:val="nil"/>
              <w:left w:val="nil"/>
              <w:bottom w:val="nil"/>
              <w:right w:val="nil"/>
            </w:tcBorders>
            <w:shd w:val="clear" w:color="auto" w:fill="auto"/>
            <w:vAlign w:val="bottom"/>
          </w:tcPr>
          <w:p w14:paraId="6177393B"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shd w:val="clear" w:color="auto" w:fill="auto"/>
            <w:vAlign w:val="bottom"/>
          </w:tcPr>
          <w:p w14:paraId="35DB6AB2"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shd w:val="clear" w:color="auto" w:fill="auto"/>
            <w:vAlign w:val="bottom"/>
          </w:tcPr>
          <w:p w14:paraId="3D98F579"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shd w:val="clear" w:color="auto" w:fill="auto"/>
            <w:vAlign w:val="bottom"/>
          </w:tcPr>
          <w:p w14:paraId="300DEF63"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239.222</w:t>
            </w:r>
          </w:p>
        </w:tc>
      </w:tr>
      <w:tr w:rsidR="00345D1E" w:rsidRPr="005B35F4" w14:paraId="456C3B64" w14:textId="77777777" w:rsidTr="29F73712">
        <w:trPr>
          <w:trHeight w:val="145"/>
        </w:trPr>
        <w:tc>
          <w:tcPr>
            <w:tcW w:w="1517" w:type="pct"/>
            <w:vAlign w:val="bottom"/>
          </w:tcPr>
          <w:p w14:paraId="616A9A9E" w14:textId="77777777" w:rsidR="00345D1E" w:rsidRPr="005B35F4" w:rsidRDefault="00345D1E" w:rsidP="00B01F0A">
            <w:pPr>
              <w:tabs>
                <w:tab w:val="right" w:pos="1202"/>
              </w:tabs>
              <w:spacing w:line="240" w:lineRule="exact"/>
              <w:outlineLvl w:val="0"/>
              <w:rPr>
                <w:rFonts w:ascii="Arial" w:hAnsi="Arial" w:cs="Arial"/>
                <w:color w:val="000000" w:themeColor="text1"/>
                <w:spacing w:val="-2"/>
                <w:sz w:val="17"/>
                <w:szCs w:val="17"/>
                <w:lang w:val="hr-HR"/>
              </w:rPr>
            </w:pPr>
            <w:bookmarkStart w:id="1067" w:name="_Toc67330178"/>
            <w:r w:rsidRPr="005B35F4">
              <w:rPr>
                <w:rFonts w:ascii="Arial" w:hAnsi="Arial" w:cs="Arial"/>
                <w:color w:val="000000" w:themeColor="text1"/>
                <w:spacing w:val="-2"/>
                <w:sz w:val="17"/>
                <w:szCs w:val="17"/>
                <w:lang w:val="hr-HR"/>
              </w:rPr>
              <w:t>Ulaganja u ovisna društva</w:t>
            </w:r>
            <w:bookmarkEnd w:id="1067"/>
          </w:p>
        </w:tc>
        <w:tc>
          <w:tcPr>
            <w:tcW w:w="551" w:type="pct"/>
            <w:tcBorders>
              <w:top w:val="nil"/>
              <w:left w:val="nil"/>
              <w:bottom w:val="nil"/>
              <w:right w:val="nil"/>
            </w:tcBorders>
            <w:shd w:val="clear" w:color="auto" w:fill="auto"/>
            <w:vAlign w:val="bottom"/>
          </w:tcPr>
          <w:p w14:paraId="51BA774A"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46" w:type="pct"/>
            <w:tcBorders>
              <w:top w:val="nil"/>
              <w:left w:val="nil"/>
              <w:bottom w:val="nil"/>
              <w:right w:val="nil"/>
            </w:tcBorders>
            <w:shd w:val="clear" w:color="auto" w:fill="auto"/>
            <w:vAlign w:val="bottom"/>
          </w:tcPr>
          <w:p w14:paraId="797F2E31"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1F1C059D"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shd w:val="clear" w:color="auto" w:fill="auto"/>
            <w:vAlign w:val="bottom"/>
          </w:tcPr>
          <w:p w14:paraId="11101C99"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shd w:val="clear" w:color="auto" w:fill="auto"/>
            <w:vAlign w:val="bottom"/>
          </w:tcPr>
          <w:p w14:paraId="3225D4C7"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7.449</w:t>
            </w:r>
          </w:p>
        </w:tc>
        <w:tc>
          <w:tcPr>
            <w:tcW w:w="603" w:type="pct"/>
            <w:tcBorders>
              <w:top w:val="nil"/>
              <w:left w:val="nil"/>
              <w:bottom w:val="nil"/>
              <w:right w:val="nil"/>
            </w:tcBorders>
            <w:shd w:val="clear" w:color="auto" w:fill="auto"/>
            <w:vAlign w:val="bottom"/>
          </w:tcPr>
          <w:p w14:paraId="70609CCC"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7.449</w:t>
            </w:r>
          </w:p>
        </w:tc>
      </w:tr>
      <w:tr w:rsidR="00345D1E" w:rsidRPr="005B35F4" w14:paraId="03DEA0E0" w14:textId="77777777" w:rsidTr="29F73712">
        <w:trPr>
          <w:trHeight w:val="293"/>
        </w:trPr>
        <w:tc>
          <w:tcPr>
            <w:tcW w:w="1517" w:type="pct"/>
            <w:vAlign w:val="bottom"/>
          </w:tcPr>
          <w:p w14:paraId="642F39C7" w14:textId="77777777" w:rsidR="00345D1E" w:rsidRPr="005B35F4" w:rsidRDefault="00345D1E" w:rsidP="00B01F0A">
            <w:pPr>
              <w:tabs>
                <w:tab w:val="right" w:pos="1202"/>
              </w:tabs>
              <w:spacing w:line="240" w:lineRule="exact"/>
              <w:outlineLvl w:val="0"/>
              <w:rPr>
                <w:rFonts w:ascii="Arial" w:hAnsi="Arial" w:cs="Arial"/>
                <w:color w:val="000000" w:themeColor="text1"/>
                <w:sz w:val="17"/>
                <w:szCs w:val="17"/>
                <w:lang w:val="hr-HR"/>
              </w:rPr>
            </w:pPr>
            <w:bookmarkStart w:id="1068" w:name="_Toc67330179"/>
            <w:r w:rsidRPr="005B35F4">
              <w:rPr>
                <w:rFonts w:ascii="Arial" w:hAnsi="Arial" w:cs="Arial"/>
                <w:color w:val="000000" w:themeColor="text1"/>
                <w:spacing w:val="-2"/>
                <w:sz w:val="17"/>
                <w:szCs w:val="17"/>
                <w:lang w:val="hr-HR"/>
              </w:rPr>
              <w:t>Nekretnine, postrojenja i oprema i nematerijalna imovina</w:t>
            </w:r>
            <w:bookmarkEnd w:id="1068"/>
          </w:p>
        </w:tc>
        <w:tc>
          <w:tcPr>
            <w:tcW w:w="551" w:type="pct"/>
            <w:tcBorders>
              <w:top w:val="nil"/>
              <w:left w:val="nil"/>
              <w:bottom w:val="nil"/>
              <w:right w:val="nil"/>
            </w:tcBorders>
            <w:shd w:val="clear" w:color="auto" w:fill="auto"/>
            <w:vAlign w:val="bottom"/>
          </w:tcPr>
          <w:p w14:paraId="02C867F4"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46" w:type="pct"/>
            <w:tcBorders>
              <w:top w:val="nil"/>
              <w:left w:val="nil"/>
              <w:bottom w:val="nil"/>
              <w:right w:val="nil"/>
            </w:tcBorders>
            <w:shd w:val="clear" w:color="auto" w:fill="auto"/>
            <w:vAlign w:val="bottom"/>
          </w:tcPr>
          <w:p w14:paraId="5D48BB41"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4A448E9F"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shd w:val="clear" w:color="auto" w:fill="auto"/>
            <w:vAlign w:val="bottom"/>
          </w:tcPr>
          <w:p w14:paraId="43204AB8"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shd w:val="clear" w:color="auto" w:fill="auto"/>
            <w:vAlign w:val="bottom"/>
          </w:tcPr>
          <w:p w14:paraId="48DF5055"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4.882</w:t>
            </w:r>
          </w:p>
        </w:tc>
        <w:tc>
          <w:tcPr>
            <w:tcW w:w="603" w:type="pct"/>
            <w:tcBorders>
              <w:top w:val="nil"/>
              <w:left w:val="nil"/>
              <w:bottom w:val="nil"/>
              <w:right w:val="nil"/>
            </w:tcBorders>
            <w:shd w:val="clear" w:color="auto" w:fill="auto"/>
            <w:vAlign w:val="bottom"/>
          </w:tcPr>
          <w:p w14:paraId="3A199E67"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4.882</w:t>
            </w:r>
          </w:p>
        </w:tc>
      </w:tr>
      <w:tr w:rsidR="00345D1E" w:rsidRPr="005B35F4" w14:paraId="6A88A3F3" w14:textId="77777777" w:rsidTr="29F73712">
        <w:trPr>
          <w:trHeight w:val="134"/>
        </w:trPr>
        <w:tc>
          <w:tcPr>
            <w:tcW w:w="1517" w:type="pct"/>
            <w:vAlign w:val="bottom"/>
          </w:tcPr>
          <w:p w14:paraId="0ECE617B" w14:textId="77777777" w:rsidR="00345D1E" w:rsidRPr="005B35F4" w:rsidRDefault="00345D1E" w:rsidP="00B01F0A">
            <w:pPr>
              <w:tabs>
                <w:tab w:val="right" w:pos="1202"/>
              </w:tabs>
              <w:spacing w:line="240" w:lineRule="exact"/>
              <w:outlineLvl w:val="0"/>
              <w:rPr>
                <w:rFonts w:ascii="Arial" w:hAnsi="Arial" w:cs="Arial"/>
                <w:color w:val="000000" w:themeColor="text1"/>
                <w:sz w:val="17"/>
                <w:szCs w:val="17"/>
                <w:lang w:val="hr-HR"/>
              </w:rPr>
            </w:pPr>
            <w:bookmarkStart w:id="1069" w:name="_Toc67330180"/>
            <w:r w:rsidRPr="005B35F4">
              <w:rPr>
                <w:rFonts w:ascii="Arial" w:hAnsi="Arial" w:cs="Arial"/>
                <w:color w:val="000000" w:themeColor="text1"/>
                <w:spacing w:val="-2"/>
                <w:sz w:val="17"/>
                <w:szCs w:val="17"/>
                <w:lang w:val="hr-HR"/>
              </w:rPr>
              <w:t>Preuzeta imovina</w:t>
            </w:r>
            <w:bookmarkEnd w:id="1069"/>
          </w:p>
        </w:tc>
        <w:tc>
          <w:tcPr>
            <w:tcW w:w="551" w:type="pct"/>
            <w:tcBorders>
              <w:top w:val="nil"/>
              <w:left w:val="nil"/>
              <w:right w:val="nil"/>
            </w:tcBorders>
            <w:shd w:val="clear" w:color="auto" w:fill="auto"/>
            <w:vAlign w:val="bottom"/>
          </w:tcPr>
          <w:p w14:paraId="1E7E76B0"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46" w:type="pct"/>
            <w:tcBorders>
              <w:top w:val="nil"/>
              <w:left w:val="nil"/>
              <w:right w:val="nil"/>
            </w:tcBorders>
            <w:shd w:val="clear" w:color="auto" w:fill="auto"/>
            <w:vAlign w:val="bottom"/>
          </w:tcPr>
          <w:p w14:paraId="749C10F5"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148</w:t>
            </w:r>
          </w:p>
        </w:tc>
        <w:tc>
          <w:tcPr>
            <w:tcW w:w="572" w:type="pct"/>
            <w:tcBorders>
              <w:top w:val="nil"/>
              <w:left w:val="nil"/>
              <w:right w:val="nil"/>
            </w:tcBorders>
            <w:shd w:val="clear" w:color="auto" w:fill="auto"/>
            <w:vAlign w:val="bottom"/>
          </w:tcPr>
          <w:p w14:paraId="22436ABC"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317</w:t>
            </w:r>
          </w:p>
        </w:tc>
        <w:tc>
          <w:tcPr>
            <w:tcW w:w="570" w:type="pct"/>
            <w:tcBorders>
              <w:top w:val="nil"/>
              <w:left w:val="nil"/>
              <w:right w:val="nil"/>
            </w:tcBorders>
            <w:shd w:val="clear" w:color="auto" w:fill="auto"/>
            <w:vAlign w:val="bottom"/>
          </w:tcPr>
          <w:p w14:paraId="0F627F26"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467</w:t>
            </w:r>
          </w:p>
        </w:tc>
        <w:tc>
          <w:tcPr>
            <w:tcW w:w="640" w:type="pct"/>
            <w:tcBorders>
              <w:top w:val="nil"/>
              <w:left w:val="nil"/>
              <w:right w:val="nil"/>
            </w:tcBorders>
            <w:shd w:val="clear" w:color="auto" w:fill="auto"/>
            <w:vAlign w:val="bottom"/>
          </w:tcPr>
          <w:p w14:paraId="50B487E8"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1.208</w:t>
            </w:r>
          </w:p>
        </w:tc>
        <w:tc>
          <w:tcPr>
            <w:tcW w:w="603" w:type="pct"/>
            <w:tcBorders>
              <w:top w:val="nil"/>
              <w:left w:val="nil"/>
              <w:right w:val="nil"/>
            </w:tcBorders>
            <w:shd w:val="clear" w:color="auto" w:fill="auto"/>
            <w:vAlign w:val="bottom"/>
          </w:tcPr>
          <w:p w14:paraId="38CEA47A"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2.140</w:t>
            </w:r>
          </w:p>
        </w:tc>
      </w:tr>
      <w:tr w:rsidR="00345D1E" w:rsidRPr="005B35F4" w14:paraId="7CDE1B00" w14:textId="77777777" w:rsidTr="29F73712">
        <w:trPr>
          <w:trHeight w:val="145"/>
        </w:trPr>
        <w:tc>
          <w:tcPr>
            <w:tcW w:w="1517" w:type="pct"/>
            <w:vAlign w:val="bottom"/>
          </w:tcPr>
          <w:p w14:paraId="170693FF" w14:textId="77777777" w:rsidR="00345D1E" w:rsidRPr="005B35F4" w:rsidRDefault="00345D1E" w:rsidP="00B01F0A">
            <w:pPr>
              <w:tabs>
                <w:tab w:val="right" w:pos="1202"/>
              </w:tabs>
              <w:spacing w:line="240" w:lineRule="exact"/>
              <w:outlineLvl w:val="0"/>
              <w:rPr>
                <w:rFonts w:ascii="Arial" w:hAnsi="Arial" w:cs="Arial"/>
                <w:color w:val="000000" w:themeColor="text1"/>
                <w:sz w:val="17"/>
                <w:szCs w:val="17"/>
                <w:lang w:val="hr-HR"/>
              </w:rPr>
            </w:pPr>
            <w:bookmarkStart w:id="1070" w:name="_Toc67330181"/>
            <w:r w:rsidRPr="005B35F4">
              <w:rPr>
                <w:rFonts w:ascii="Arial" w:hAnsi="Arial" w:cs="Arial"/>
                <w:color w:val="000000" w:themeColor="text1"/>
                <w:spacing w:val="-2"/>
                <w:sz w:val="17"/>
                <w:szCs w:val="17"/>
                <w:lang w:val="hr-HR"/>
              </w:rPr>
              <w:t>Ostala imovina</w:t>
            </w:r>
            <w:bookmarkEnd w:id="1070"/>
          </w:p>
        </w:tc>
        <w:tc>
          <w:tcPr>
            <w:tcW w:w="551" w:type="pct"/>
            <w:tcBorders>
              <w:top w:val="nil"/>
              <w:left w:val="nil"/>
              <w:bottom w:val="single" w:sz="4" w:space="0" w:color="auto"/>
              <w:right w:val="nil"/>
            </w:tcBorders>
            <w:shd w:val="clear" w:color="auto" w:fill="auto"/>
            <w:vAlign w:val="bottom"/>
          </w:tcPr>
          <w:p w14:paraId="726854A2"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1.483</w:t>
            </w:r>
          </w:p>
        </w:tc>
        <w:tc>
          <w:tcPr>
            <w:tcW w:w="546" w:type="pct"/>
            <w:tcBorders>
              <w:top w:val="nil"/>
              <w:left w:val="nil"/>
              <w:bottom w:val="single" w:sz="4" w:space="0" w:color="auto"/>
              <w:right w:val="nil"/>
            </w:tcBorders>
            <w:shd w:val="clear" w:color="auto" w:fill="auto"/>
            <w:vAlign w:val="bottom"/>
          </w:tcPr>
          <w:p w14:paraId="2783B121"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183</w:t>
            </w:r>
          </w:p>
        </w:tc>
        <w:tc>
          <w:tcPr>
            <w:tcW w:w="572" w:type="pct"/>
            <w:tcBorders>
              <w:top w:val="nil"/>
              <w:left w:val="nil"/>
              <w:bottom w:val="single" w:sz="4" w:space="0" w:color="auto"/>
              <w:right w:val="nil"/>
            </w:tcBorders>
            <w:shd w:val="clear" w:color="auto" w:fill="auto"/>
            <w:vAlign w:val="bottom"/>
          </w:tcPr>
          <w:p w14:paraId="022F1695"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1.639</w:t>
            </w:r>
          </w:p>
        </w:tc>
        <w:tc>
          <w:tcPr>
            <w:tcW w:w="570" w:type="pct"/>
            <w:tcBorders>
              <w:top w:val="nil"/>
              <w:left w:val="nil"/>
              <w:bottom w:val="single" w:sz="4" w:space="0" w:color="auto"/>
              <w:right w:val="nil"/>
            </w:tcBorders>
            <w:shd w:val="clear" w:color="auto" w:fill="auto"/>
            <w:vAlign w:val="bottom"/>
          </w:tcPr>
          <w:p w14:paraId="63821291"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1.637</w:t>
            </w:r>
          </w:p>
        </w:tc>
        <w:tc>
          <w:tcPr>
            <w:tcW w:w="640" w:type="pct"/>
            <w:tcBorders>
              <w:top w:val="nil"/>
              <w:left w:val="nil"/>
              <w:bottom w:val="single" w:sz="4" w:space="0" w:color="auto"/>
              <w:right w:val="nil"/>
            </w:tcBorders>
            <w:shd w:val="clear" w:color="auto" w:fill="auto"/>
            <w:vAlign w:val="bottom"/>
          </w:tcPr>
          <w:p w14:paraId="100F269D"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25</w:t>
            </w:r>
          </w:p>
        </w:tc>
        <w:tc>
          <w:tcPr>
            <w:tcW w:w="603" w:type="pct"/>
            <w:tcBorders>
              <w:top w:val="nil"/>
              <w:left w:val="nil"/>
              <w:bottom w:val="single" w:sz="4" w:space="0" w:color="auto"/>
              <w:right w:val="nil"/>
            </w:tcBorders>
            <w:shd w:val="clear" w:color="auto" w:fill="auto"/>
            <w:vAlign w:val="bottom"/>
          </w:tcPr>
          <w:p w14:paraId="304908A9"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4.967</w:t>
            </w:r>
          </w:p>
        </w:tc>
      </w:tr>
      <w:tr w:rsidR="00345D1E" w:rsidRPr="005B35F4" w14:paraId="14E8E0A8" w14:textId="77777777" w:rsidTr="29F73712">
        <w:trPr>
          <w:trHeight w:val="145"/>
        </w:trPr>
        <w:tc>
          <w:tcPr>
            <w:tcW w:w="1517" w:type="pct"/>
          </w:tcPr>
          <w:p w14:paraId="6FBEC682" w14:textId="77777777" w:rsidR="00345D1E" w:rsidRPr="005B35F4" w:rsidRDefault="00345D1E" w:rsidP="00B01F0A">
            <w:pPr>
              <w:tabs>
                <w:tab w:val="right" w:pos="1202"/>
              </w:tabs>
              <w:spacing w:line="240" w:lineRule="exact"/>
              <w:outlineLvl w:val="0"/>
              <w:rPr>
                <w:rFonts w:ascii="Arial" w:hAnsi="Arial" w:cs="Arial"/>
                <w:b/>
                <w:bCs/>
                <w:color w:val="000000" w:themeColor="text1"/>
                <w:sz w:val="17"/>
                <w:szCs w:val="17"/>
                <w:lang w:val="hr-HR"/>
              </w:rPr>
            </w:pPr>
            <w:bookmarkStart w:id="1071" w:name="_Toc67330182"/>
            <w:r w:rsidRPr="005B35F4">
              <w:rPr>
                <w:rFonts w:ascii="Arial" w:hAnsi="Arial" w:cs="Arial"/>
                <w:b/>
                <w:bCs/>
                <w:color w:val="000000" w:themeColor="text1"/>
                <w:sz w:val="17"/>
                <w:szCs w:val="17"/>
                <w:lang w:val="hr-HR"/>
              </w:rPr>
              <w:t>Ukupna imovina</w:t>
            </w:r>
            <w:bookmarkEnd w:id="1071"/>
          </w:p>
        </w:tc>
        <w:tc>
          <w:tcPr>
            <w:tcW w:w="551" w:type="pct"/>
            <w:tcBorders>
              <w:top w:val="single" w:sz="4" w:space="0" w:color="auto"/>
              <w:left w:val="nil"/>
              <w:bottom w:val="single" w:sz="12" w:space="0" w:color="auto"/>
              <w:right w:val="nil"/>
            </w:tcBorders>
            <w:shd w:val="clear" w:color="auto" w:fill="auto"/>
            <w:vAlign w:val="bottom"/>
          </w:tcPr>
          <w:p w14:paraId="04D25EA5"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662.299</w:t>
            </w:r>
          </w:p>
        </w:tc>
        <w:tc>
          <w:tcPr>
            <w:tcW w:w="546" w:type="pct"/>
            <w:tcBorders>
              <w:top w:val="single" w:sz="4" w:space="0" w:color="auto"/>
              <w:left w:val="nil"/>
              <w:bottom w:val="single" w:sz="12" w:space="0" w:color="auto"/>
              <w:right w:val="nil"/>
            </w:tcBorders>
            <w:shd w:val="clear" w:color="auto" w:fill="auto"/>
            <w:vAlign w:val="bottom"/>
          </w:tcPr>
          <w:p w14:paraId="15858555"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192.019</w:t>
            </w:r>
          </w:p>
        </w:tc>
        <w:tc>
          <w:tcPr>
            <w:tcW w:w="572" w:type="pct"/>
            <w:tcBorders>
              <w:top w:val="single" w:sz="4" w:space="0" w:color="auto"/>
              <w:left w:val="nil"/>
              <w:bottom w:val="single" w:sz="12" w:space="0" w:color="auto"/>
              <w:right w:val="nil"/>
            </w:tcBorders>
            <w:shd w:val="clear" w:color="auto" w:fill="auto"/>
            <w:vAlign w:val="bottom"/>
          </w:tcPr>
          <w:p w14:paraId="3E58D9DB"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419.225</w:t>
            </w:r>
          </w:p>
        </w:tc>
        <w:tc>
          <w:tcPr>
            <w:tcW w:w="570" w:type="pct"/>
            <w:tcBorders>
              <w:top w:val="single" w:sz="4" w:space="0" w:color="auto"/>
              <w:left w:val="nil"/>
              <w:bottom w:val="single" w:sz="12" w:space="0" w:color="auto"/>
              <w:right w:val="nil"/>
            </w:tcBorders>
            <w:shd w:val="clear" w:color="auto" w:fill="auto"/>
            <w:vAlign w:val="bottom"/>
          </w:tcPr>
          <w:p w14:paraId="71AA8770"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999.639</w:t>
            </w:r>
          </w:p>
        </w:tc>
        <w:tc>
          <w:tcPr>
            <w:tcW w:w="640" w:type="pct"/>
            <w:tcBorders>
              <w:top w:val="single" w:sz="4" w:space="0" w:color="auto"/>
              <w:left w:val="nil"/>
              <w:bottom w:val="single" w:sz="12" w:space="0" w:color="auto"/>
              <w:right w:val="nil"/>
            </w:tcBorders>
            <w:shd w:val="clear" w:color="auto" w:fill="auto"/>
            <w:vAlign w:val="bottom"/>
          </w:tcPr>
          <w:p w14:paraId="361ACE92"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1.722.723</w:t>
            </w:r>
          </w:p>
        </w:tc>
        <w:tc>
          <w:tcPr>
            <w:tcW w:w="603" w:type="pct"/>
            <w:tcBorders>
              <w:top w:val="single" w:sz="4" w:space="0" w:color="auto"/>
              <w:left w:val="nil"/>
              <w:bottom w:val="single" w:sz="12" w:space="0" w:color="auto"/>
              <w:right w:val="nil"/>
            </w:tcBorders>
            <w:shd w:val="clear" w:color="auto" w:fill="auto"/>
            <w:vAlign w:val="bottom"/>
          </w:tcPr>
          <w:p w14:paraId="3D738CAF"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3.995.905</w:t>
            </w:r>
          </w:p>
        </w:tc>
      </w:tr>
      <w:tr w:rsidR="00345D1E" w:rsidRPr="005B35F4" w14:paraId="77809052" w14:textId="77777777" w:rsidTr="29F73712">
        <w:trPr>
          <w:trHeight w:hRule="exact" w:val="213"/>
        </w:trPr>
        <w:tc>
          <w:tcPr>
            <w:tcW w:w="1517" w:type="pct"/>
            <w:vAlign w:val="bottom"/>
          </w:tcPr>
          <w:p w14:paraId="44FF40A8" w14:textId="77777777" w:rsidR="00345D1E" w:rsidRPr="005B35F4" w:rsidRDefault="00345D1E" w:rsidP="00B01F0A">
            <w:pPr>
              <w:keepNext/>
              <w:keepLines/>
              <w:tabs>
                <w:tab w:val="decimal" w:pos="1202"/>
              </w:tabs>
              <w:spacing w:line="140" w:lineRule="exact"/>
              <w:rPr>
                <w:rFonts w:ascii="Arial" w:hAnsi="Arial" w:cs="Arial"/>
                <w:b/>
                <w:bCs/>
                <w:color w:val="000000" w:themeColor="text1"/>
                <w:position w:val="4"/>
                <w:sz w:val="17"/>
                <w:szCs w:val="17"/>
                <w:lang w:val="hr-HR"/>
              </w:rPr>
            </w:pPr>
          </w:p>
        </w:tc>
        <w:tc>
          <w:tcPr>
            <w:tcW w:w="551" w:type="pct"/>
            <w:tcBorders>
              <w:top w:val="single" w:sz="12" w:space="0" w:color="auto"/>
            </w:tcBorders>
            <w:vAlign w:val="bottom"/>
          </w:tcPr>
          <w:p w14:paraId="0F604CA5" w14:textId="77777777" w:rsidR="00345D1E" w:rsidRPr="005B35F4" w:rsidRDefault="00345D1E" w:rsidP="00B01F0A">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46" w:type="pct"/>
            <w:tcBorders>
              <w:top w:val="single" w:sz="12" w:space="0" w:color="auto"/>
            </w:tcBorders>
            <w:vAlign w:val="bottom"/>
          </w:tcPr>
          <w:p w14:paraId="7C6900B9" w14:textId="77777777" w:rsidR="00345D1E" w:rsidRPr="005B35F4" w:rsidRDefault="00345D1E" w:rsidP="00B01F0A">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2" w:type="pct"/>
            <w:tcBorders>
              <w:top w:val="single" w:sz="12" w:space="0" w:color="auto"/>
            </w:tcBorders>
            <w:vAlign w:val="bottom"/>
          </w:tcPr>
          <w:p w14:paraId="634DAE8B" w14:textId="77777777" w:rsidR="00345D1E" w:rsidRPr="005B35F4" w:rsidRDefault="00345D1E" w:rsidP="00B01F0A">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0" w:type="pct"/>
            <w:tcBorders>
              <w:top w:val="single" w:sz="12" w:space="0" w:color="auto"/>
            </w:tcBorders>
            <w:vAlign w:val="bottom"/>
          </w:tcPr>
          <w:p w14:paraId="362DF5B8" w14:textId="77777777" w:rsidR="00345D1E" w:rsidRPr="005B35F4" w:rsidRDefault="00345D1E" w:rsidP="00B01F0A">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40" w:type="pct"/>
            <w:tcBorders>
              <w:top w:val="single" w:sz="12" w:space="0" w:color="auto"/>
            </w:tcBorders>
            <w:vAlign w:val="bottom"/>
          </w:tcPr>
          <w:p w14:paraId="1C386AEA" w14:textId="77777777" w:rsidR="00345D1E" w:rsidRPr="005B35F4" w:rsidRDefault="00345D1E" w:rsidP="00B01F0A">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03" w:type="pct"/>
            <w:tcBorders>
              <w:top w:val="single" w:sz="12" w:space="0" w:color="auto"/>
            </w:tcBorders>
            <w:vAlign w:val="bottom"/>
          </w:tcPr>
          <w:p w14:paraId="3B6A4908" w14:textId="77777777" w:rsidR="00345D1E" w:rsidRPr="005B35F4" w:rsidRDefault="00345D1E" w:rsidP="00B01F0A">
            <w:pPr>
              <w:keepNext/>
              <w:keepLines/>
              <w:tabs>
                <w:tab w:val="decimal" w:pos="1202"/>
              </w:tabs>
              <w:spacing w:line="140" w:lineRule="exact"/>
              <w:jc w:val="right"/>
              <w:rPr>
                <w:rFonts w:ascii="Arial" w:hAnsi="Arial" w:cs="Arial"/>
                <w:b/>
                <w:bCs/>
                <w:color w:val="000000" w:themeColor="text1"/>
                <w:position w:val="4"/>
                <w:sz w:val="17"/>
                <w:szCs w:val="17"/>
                <w:lang w:val="hr-HR"/>
              </w:rPr>
            </w:pPr>
          </w:p>
        </w:tc>
      </w:tr>
      <w:tr w:rsidR="00345D1E" w:rsidRPr="005B35F4" w14:paraId="0CC297BF" w14:textId="77777777" w:rsidTr="29F73712">
        <w:trPr>
          <w:trHeight w:val="145"/>
        </w:trPr>
        <w:tc>
          <w:tcPr>
            <w:tcW w:w="1517" w:type="pct"/>
            <w:vAlign w:val="bottom"/>
          </w:tcPr>
          <w:p w14:paraId="1A2D8085" w14:textId="77777777" w:rsidR="00345D1E" w:rsidRPr="005B35F4" w:rsidRDefault="00345D1E" w:rsidP="00B01F0A">
            <w:pPr>
              <w:tabs>
                <w:tab w:val="right" w:pos="1202"/>
              </w:tabs>
              <w:spacing w:line="240" w:lineRule="exact"/>
              <w:outlineLvl w:val="0"/>
              <w:rPr>
                <w:rFonts w:ascii="Arial" w:hAnsi="Arial" w:cs="Arial"/>
                <w:b/>
                <w:bCs/>
                <w:color w:val="000000" w:themeColor="text1"/>
                <w:sz w:val="17"/>
                <w:szCs w:val="17"/>
                <w:lang w:val="hr-HR"/>
              </w:rPr>
            </w:pPr>
            <w:bookmarkStart w:id="1072" w:name="_Toc67330183"/>
            <w:r w:rsidRPr="005B35F4">
              <w:rPr>
                <w:rFonts w:ascii="Arial" w:hAnsi="Arial" w:cs="Arial"/>
                <w:b/>
                <w:bCs/>
                <w:color w:val="000000" w:themeColor="text1"/>
                <w:sz w:val="17"/>
                <w:szCs w:val="17"/>
                <w:lang w:val="hr-HR"/>
              </w:rPr>
              <w:t>Obveze</w:t>
            </w:r>
            <w:bookmarkEnd w:id="1072"/>
          </w:p>
        </w:tc>
        <w:tc>
          <w:tcPr>
            <w:tcW w:w="551" w:type="pct"/>
            <w:vAlign w:val="bottom"/>
          </w:tcPr>
          <w:p w14:paraId="5EA822FD" w14:textId="77777777" w:rsidR="00345D1E" w:rsidRPr="005B35F4" w:rsidRDefault="00345D1E" w:rsidP="00B01F0A">
            <w:pPr>
              <w:spacing w:line="240" w:lineRule="exact"/>
              <w:jc w:val="right"/>
              <w:outlineLvl w:val="0"/>
              <w:rPr>
                <w:rFonts w:ascii="Arial" w:hAnsi="Arial" w:cs="Arial"/>
                <w:color w:val="000000" w:themeColor="text1"/>
                <w:spacing w:val="-2"/>
                <w:sz w:val="17"/>
                <w:szCs w:val="17"/>
                <w:lang w:val="hr-HR"/>
              </w:rPr>
            </w:pPr>
          </w:p>
        </w:tc>
        <w:tc>
          <w:tcPr>
            <w:tcW w:w="546" w:type="pct"/>
            <w:vAlign w:val="bottom"/>
          </w:tcPr>
          <w:p w14:paraId="73533859" w14:textId="77777777" w:rsidR="00345D1E" w:rsidRPr="005B35F4" w:rsidRDefault="00345D1E" w:rsidP="00B01F0A">
            <w:pPr>
              <w:spacing w:line="240" w:lineRule="exact"/>
              <w:jc w:val="right"/>
              <w:outlineLvl w:val="0"/>
              <w:rPr>
                <w:rFonts w:ascii="Arial" w:hAnsi="Arial" w:cs="Arial"/>
                <w:color w:val="000000" w:themeColor="text1"/>
                <w:spacing w:val="-2"/>
                <w:sz w:val="17"/>
                <w:szCs w:val="17"/>
                <w:lang w:val="hr-HR"/>
              </w:rPr>
            </w:pPr>
          </w:p>
        </w:tc>
        <w:tc>
          <w:tcPr>
            <w:tcW w:w="572" w:type="pct"/>
            <w:vAlign w:val="bottom"/>
          </w:tcPr>
          <w:p w14:paraId="5AA59283" w14:textId="77777777" w:rsidR="00345D1E" w:rsidRPr="005B35F4" w:rsidRDefault="00345D1E" w:rsidP="00B01F0A">
            <w:pPr>
              <w:spacing w:line="240" w:lineRule="exact"/>
              <w:jc w:val="right"/>
              <w:outlineLvl w:val="0"/>
              <w:rPr>
                <w:rFonts w:ascii="Arial" w:hAnsi="Arial" w:cs="Arial"/>
                <w:color w:val="000000" w:themeColor="text1"/>
                <w:spacing w:val="-2"/>
                <w:sz w:val="17"/>
                <w:szCs w:val="17"/>
                <w:lang w:val="hr-HR"/>
              </w:rPr>
            </w:pPr>
          </w:p>
        </w:tc>
        <w:tc>
          <w:tcPr>
            <w:tcW w:w="570" w:type="pct"/>
            <w:vAlign w:val="bottom"/>
          </w:tcPr>
          <w:p w14:paraId="1CF27FE3" w14:textId="77777777" w:rsidR="00345D1E" w:rsidRPr="005B35F4" w:rsidRDefault="00345D1E" w:rsidP="00B01F0A">
            <w:pPr>
              <w:spacing w:line="240" w:lineRule="exact"/>
              <w:jc w:val="right"/>
              <w:outlineLvl w:val="0"/>
              <w:rPr>
                <w:rFonts w:ascii="Arial" w:hAnsi="Arial" w:cs="Arial"/>
                <w:color w:val="000000" w:themeColor="text1"/>
                <w:spacing w:val="-2"/>
                <w:sz w:val="17"/>
                <w:szCs w:val="17"/>
                <w:lang w:val="hr-HR"/>
              </w:rPr>
            </w:pPr>
          </w:p>
        </w:tc>
        <w:tc>
          <w:tcPr>
            <w:tcW w:w="640" w:type="pct"/>
            <w:vAlign w:val="bottom"/>
          </w:tcPr>
          <w:p w14:paraId="1E20E835" w14:textId="77777777" w:rsidR="00345D1E" w:rsidRPr="005B35F4" w:rsidRDefault="00345D1E" w:rsidP="00B01F0A">
            <w:pPr>
              <w:spacing w:line="240" w:lineRule="exact"/>
              <w:jc w:val="right"/>
              <w:outlineLvl w:val="0"/>
              <w:rPr>
                <w:rFonts w:ascii="Arial" w:hAnsi="Arial" w:cs="Arial"/>
                <w:color w:val="000000" w:themeColor="text1"/>
                <w:spacing w:val="-2"/>
                <w:sz w:val="17"/>
                <w:szCs w:val="17"/>
                <w:lang w:val="hr-HR"/>
              </w:rPr>
            </w:pPr>
          </w:p>
        </w:tc>
        <w:tc>
          <w:tcPr>
            <w:tcW w:w="603" w:type="pct"/>
            <w:vAlign w:val="bottom"/>
          </w:tcPr>
          <w:p w14:paraId="6F78EA54" w14:textId="77777777" w:rsidR="00345D1E" w:rsidRPr="005B35F4" w:rsidRDefault="00345D1E" w:rsidP="00B01F0A">
            <w:pPr>
              <w:spacing w:line="240" w:lineRule="exact"/>
              <w:jc w:val="right"/>
              <w:outlineLvl w:val="0"/>
              <w:rPr>
                <w:rFonts w:ascii="Arial" w:hAnsi="Arial" w:cs="Arial"/>
                <w:color w:val="000000" w:themeColor="text1"/>
                <w:spacing w:val="-2"/>
                <w:sz w:val="17"/>
                <w:szCs w:val="17"/>
                <w:lang w:val="hr-HR"/>
              </w:rPr>
            </w:pPr>
          </w:p>
        </w:tc>
      </w:tr>
      <w:tr w:rsidR="00345D1E" w:rsidRPr="005B35F4" w14:paraId="654B75DB" w14:textId="77777777" w:rsidTr="29F73712">
        <w:trPr>
          <w:trHeight w:val="152"/>
        </w:trPr>
        <w:tc>
          <w:tcPr>
            <w:tcW w:w="1517" w:type="pct"/>
            <w:vAlign w:val="bottom"/>
          </w:tcPr>
          <w:p w14:paraId="20443E59" w14:textId="77777777" w:rsidR="00345D1E" w:rsidRPr="005B35F4" w:rsidRDefault="00345D1E" w:rsidP="00B01F0A">
            <w:pPr>
              <w:tabs>
                <w:tab w:val="right" w:pos="1202"/>
              </w:tabs>
              <w:spacing w:line="240" w:lineRule="exact"/>
              <w:outlineLvl w:val="0"/>
              <w:rPr>
                <w:rFonts w:ascii="Arial" w:hAnsi="Arial" w:cs="Arial"/>
                <w:color w:val="000000" w:themeColor="text1"/>
                <w:sz w:val="17"/>
                <w:szCs w:val="17"/>
                <w:lang w:val="hr-HR"/>
              </w:rPr>
            </w:pPr>
            <w:bookmarkStart w:id="1073" w:name="_Toc67330184"/>
            <w:r w:rsidRPr="005B35F4">
              <w:rPr>
                <w:rFonts w:ascii="Arial" w:hAnsi="Arial" w:cs="Arial"/>
                <w:color w:val="000000" w:themeColor="text1"/>
                <w:spacing w:val="-2"/>
                <w:sz w:val="17"/>
                <w:szCs w:val="17"/>
                <w:lang w:val="hr-HR"/>
              </w:rPr>
              <w:t>Obveze po depozitima</w:t>
            </w:r>
            <w:bookmarkEnd w:id="1073"/>
          </w:p>
        </w:tc>
        <w:tc>
          <w:tcPr>
            <w:tcW w:w="551" w:type="pct"/>
            <w:tcBorders>
              <w:top w:val="nil"/>
              <w:left w:val="nil"/>
              <w:bottom w:val="nil"/>
              <w:right w:val="nil"/>
            </w:tcBorders>
            <w:shd w:val="clear" w:color="auto" w:fill="auto"/>
            <w:vAlign w:val="bottom"/>
          </w:tcPr>
          <w:p w14:paraId="7518AC81"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54.375</w:t>
            </w:r>
          </w:p>
        </w:tc>
        <w:tc>
          <w:tcPr>
            <w:tcW w:w="546" w:type="pct"/>
            <w:tcBorders>
              <w:top w:val="nil"/>
              <w:left w:val="nil"/>
              <w:bottom w:val="nil"/>
              <w:right w:val="nil"/>
            </w:tcBorders>
            <w:shd w:val="clear" w:color="auto" w:fill="auto"/>
            <w:vAlign w:val="bottom"/>
          </w:tcPr>
          <w:p w14:paraId="4E9EB857"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41</w:t>
            </w:r>
          </w:p>
        </w:tc>
        <w:tc>
          <w:tcPr>
            <w:tcW w:w="572" w:type="pct"/>
            <w:tcBorders>
              <w:top w:val="nil"/>
              <w:left w:val="nil"/>
              <w:bottom w:val="nil"/>
              <w:right w:val="nil"/>
            </w:tcBorders>
            <w:shd w:val="clear" w:color="auto" w:fill="auto"/>
            <w:vAlign w:val="bottom"/>
          </w:tcPr>
          <w:p w14:paraId="3A12B59A"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29.752</w:t>
            </w:r>
          </w:p>
        </w:tc>
        <w:tc>
          <w:tcPr>
            <w:tcW w:w="570" w:type="pct"/>
            <w:tcBorders>
              <w:top w:val="nil"/>
              <w:left w:val="nil"/>
              <w:bottom w:val="nil"/>
              <w:right w:val="nil"/>
            </w:tcBorders>
            <w:shd w:val="clear" w:color="auto" w:fill="auto"/>
            <w:vAlign w:val="bottom"/>
          </w:tcPr>
          <w:p w14:paraId="7ACDA02C"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299</w:t>
            </w:r>
          </w:p>
        </w:tc>
        <w:tc>
          <w:tcPr>
            <w:tcW w:w="640" w:type="pct"/>
            <w:tcBorders>
              <w:top w:val="nil"/>
              <w:left w:val="nil"/>
              <w:bottom w:val="nil"/>
              <w:right w:val="nil"/>
            </w:tcBorders>
            <w:shd w:val="clear" w:color="auto" w:fill="auto"/>
            <w:vAlign w:val="bottom"/>
          </w:tcPr>
          <w:p w14:paraId="3D869FE9"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11.045</w:t>
            </w:r>
          </w:p>
        </w:tc>
        <w:tc>
          <w:tcPr>
            <w:tcW w:w="603" w:type="pct"/>
            <w:tcBorders>
              <w:top w:val="nil"/>
              <w:left w:val="nil"/>
              <w:bottom w:val="nil"/>
              <w:right w:val="nil"/>
            </w:tcBorders>
            <w:shd w:val="clear" w:color="auto" w:fill="auto"/>
            <w:vAlign w:val="bottom"/>
          </w:tcPr>
          <w:p w14:paraId="70B18515"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95.512</w:t>
            </w:r>
          </w:p>
        </w:tc>
      </w:tr>
      <w:tr w:rsidR="00345D1E" w:rsidRPr="005B35F4" w14:paraId="4338E6DB" w14:textId="77777777" w:rsidTr="29F73712">
        <w:trPr>
          <w:trHeight w:val="80"/>
        </w:trPr>
        <w:tc>
          <w:tcPr>
            <w:tcW w:w="1517" w:type="pct"/>
            <w:vAlign w:val="bottom"/>
          </w:tcPr>
          <w:p w14:paraId="1AF53CE2" w14:textId="77777777" w:rsidR="00345D1E" w:rsidRPr="005B35F4" w:rsidRDefault="00345D1E" w:rsidP="00B01F0A">
            <w:pPr>
              <w:tabs>
                <w:tab w:val="right" w:pos="1202"/>
              </w:tabs>
              <w:spacing w:line="240" w:lineRule="exact"/>
              <w:outlineLvl w:val="0"/>
              <w:rPr>
                <w:rFonts w:ascii="Arial" w:hAnsi="Arial" w:cs="Arial"/>
                <w:color w:val="000000" w:themeColor="text1"/>
                <w:sz w:val="17"/>
                <w:szCs w:val="17"/>
                <w:lang w:val="hr-HR"/>
              </w:rPr>
            </w:pPr>
            <w:bookmarkStart w:id="1074" w:name="_Toc67330185"/>
            <w:r w:rsidRPr="005B35F4">
              <w:rPr>
                <w:rFonts w:ascii="Arial" w:hAnsi="Arial" w:cs="Arial"/>
                <w:color w:val="000000" w:themeColor="text1"/>
                <w:spacing w:val="-2"/>
                <w:sz w:val="17"/>
                <w:szCs w:val="17"/>
                <w:lang w:val="hr-HR"/>
              </w:rPr>
              <w:t>Obveze po kreditima</w:t>
            </w:r>
            <w:bookmarkEnd w:id="1074"/>
          </w:p>
        </w:tc>
        <w:tc>
          <w:tcPr>
            <w:tcW w:w="551" w:type="pct"/>
            <w:tcBorders>
              <w:top w:val="nil"/>
              <w:left w:val="nil"/>
              <w:bottom w:val="nil"/>
              <w:right w:val="nil"/>
            </w:tcBorders>
            <w:shd w:val="clear" w:color="auto" w:fill="auto"/>
            <w:vAlign w:val="bottom"/>
          </w:tcPr>
          <w:p w14:paraId="4D2D7A46"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31.460</w:t>
            </w:r>
          </w:p>
        </w:tc>
        <w:tc>
          <w:tcPr>
            <w:tcW w:w="546" w:type="pct"/>
            <w:tcBorders>
              <w:top w:val="nil"/>
              <w:left w:val="nil"/>
              <w:bottom w:val="nil"/>
              <w:right w:val="nil"/>
            </w:tcBorders>
            <w:shd w:val="clear" w:color="auto" w:fill="auto"/>
            <w:vAlign w:val="bottom"/>
          </w:tcPr>
          <w:p w14:paraId="64B8B6E7" w14:textId="3890005B" w:rsidR="00345D1E" w:rsidRPr="00EF5B26" w:rsidRDefault="00345D1E" w:rsidP="00B01F0A">
            <w:pPr>
              <w:jc w:val="right"/>
              <w:rPr>
                <w:rFonts w:ascii="Arial" w:hAnsi="Arial" w:cs="Arial"/>
                <w:color w:val="000000"/>
                <w:sz w:val="17"/>
                <w:szCs w:val="17"/>
              </w:rPr>
            </w:pPr>
            <w:r>
              <w:rPr>
                <w:rFonts w:ascii="Arial" w:hAnsi="Arial" w:cs="Arial"/>
                <w:color w:val="000000"/>
                <w:sz w:val="17"/>
                <w:szCs w:val="17"/>
              </w:rPr>
              <w:t>55.735</w:t>
            </w:r>
            <w:r w:rsidR="00EF5B26">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1D4DB634"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277.619</w:t>
            </w:r>
          </w:p>
        </w:tc>
        <w:tc>
          <w:tcPr>
            <w:tcW w:w="570" w:type="pct"/>
            <w:tcBorders>
              <w:top w:val="nil"/>
              <w:left w:val="nil"/>
              <w:bottom w:val="nil"/>
              <w:right w:val="nil"/>
            </w:tcBorders>
            <w:shd w:val="clear" w:color="auto" w:fill="auto"/>
            <w:vAlign w:val="bottom"/>
          </w:tcPr>
          <w:p w14:paraId="4953AD26"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695.465</w:t>
            </w:r>
          </w:p>
        </w:tc>
        <w:tc>
          <w:tcPr>
            <w:tcW w:w="640" w:type="pct"/>
            <w:tcBorders>
              <w:top w:val="nil"/>
              <w:left w:val="nil"/>
              <w:bottom w:val="nil"/>
              <w:right w:val="nil"/>
            </w:tcBorders>
            <w:shd w:val="clear" w:color="auto" w:fill="auto"/>
            <w:vAlign w:val="bottom"/>
          </w:tcPr>
          <w:p w14:paraId="2A2676DA"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1.227.989</w:t>
            </w:r>
          </w:p>
        </w:tc>
        <w:tc>
          <w:tcPr>
            <w:tcW w:w="603" w:type="pct"/>
            <w:tcBorders>
              <w:top w:val="nil"/>
              <w:left w:val="nil"/>
              <w:bottom w:val="nil"/>
              <w:right w:val="nil"/>
            </w:tcBorders>
            <w:shd w:val="clear" w:color="auto" w:fill="auto"/>
            <w:vAlign w:val="bottom"/>
          </w:tcPr>
          <w:p w14:paraId="20AA6030"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2.288.268</w:t>
            </w:r>
          </w:p>
        </w:tc>
      </w:tr>
      <w:tr w:rsidR="00345D1E" w:rsidRPr="005B35F4" w14:paraId="136D33E5" w14:textId="77777777" w:rsidTr="29F73712">
        <w:trPr>
          <w:trHeight w:val="293"/>
        </w:trPr>
        <w:tc>
          <w:tcPr>
            <w:tcW w:w="1517" w:type="pct"/>
            <w:vAlign w:val="bottom"/>
          </w:tcPr>
          <w:p w14:paraId="78FD3C18" w14:textId="77777777" w:rsidR="00345D1E" w:rsidRPr="005B35F4" w:rsidRDefault="00345D1E" w:rsidP="00B01F0A">
            <w:pPr>
              <w:tabs>
                <w:tab w:val="right" w:pos="1202"/>
              </w:tabs>
              <w:spacing w:line="240" w:lineRule="exact"/>
              <w:outlineLvl w:val="0"/>
              <w:rPr>
                <w:rFonts w:ascii="Arial" w:hAnsi="Arial" w:cs="Arial"/>
                <w:color w:val="000000" w:themeColor="text1"/>
                <w:spacing w:val="-2"/>
                <w:sz w:val="17"/>
                <w:szCs w:val="17"/>
                <w:lang w:val="hr-HR"/>
              </w:rPr>
            </w:pPr>
            <w:bookmarkStart w:id="1075" w:name="_Toc67330187"/>
            <w:r w:rsidRPr="005B35F4">
              <w:rPr>
                <w:rFonts w:ascii="Arial" w:hAnsi="Arial" w:cs="Arial"/>
                <w:color w:val="000000" w:themeColor="text1"/>
                <w:spacing w:val="-2"/>
                <w:sz w:val="17"/>
                <w:szCs w:val="17"/>
                <w:lang w:val="hr-HR"/>
              </w:rPr>
              <w:t>Rezerviranja za garancije, preuzete i ostale obveze</w:t>
            </w:r>
            <w:bookmarkEnd w:id="1075"/>
          </w:p>
        </w:tc>
        <w:tc>
          <w:tcPr>
            <w:tcW w:w="551" w:type="pct"/>
            <w:tcBorders>
              <w:top w:val="nil"/>
              <w:left w:val="nil"/>
              <w:right w:val="nil"/>
            </w:tcBorders>
            <w:shd w:val="clear" w:color="auto" w:fill="auto"/>
            <w:vAlign w:val="bottom"/>
          </w:tcPr>
          <w:p w14:paraId="25F74B13" w14:textId="77777777" w:rsidR="00345D1E" w:rsidRPr="005B35F4" w:rsidDel="00F864B4" w:rsidRDefault="00345D1E" w:rsidP="00B01F0A">
            <w:pPr>
              <w:jc w:val="right"/>
              <w:rPr>
                <w:rFonts w:ascii="Arial" w:hAnsi="Arial" w:cs="Arial"/>
                <w:color w:val="000000"/>
                <w:sz w:val="17"/>
                <w:szCs w:val="17"/>
              </w:rPr>
            </w:pPr>
            <w:r>
              <w:rPr>
                <w:rFonts w:ascii="Arial" w:hAnsi="Arial" w:cs="Arial"/>
                <w:color w:val="000000"/>
                <w:sz w:val="17"/>
                <w:szCs w:val="17"/>
              </w:rPr>
              <w:t>10.471</w:t>
            </w:r>
          </w:p>
        </w:tc>
        <w:tc>
          <w:tcPr>
            <w:tcW w:w="546" w:type="pct"/>
            <w:tcBorders>
              <w:top w:val="nil"/>
              <w:left w:val="nil"/>
              <w:right w:val="nil"/>
            </w:tcBorders>
            <w:shd w:val="clear" w:color="auto" w:fill="auto"/>
            <w:vAlign w:val="bottom"/>
          </w:tcPr>
          <w:p w14:paraId="1B07D02D" w14:textId="77777777" w:rsidR="00345D1E" w:rsidRPr="005B35F4" w:rsidDel="00F864B4" w:rsidRDefault="00345D1E" w:rsidP="00B01F0A">
            <w:pPr>
              <w:jc w:val="right"/>
              <w:rPr>
                <w:rFonts w:ascii="Arial" w:hAnsi="Arial" w:cs="Arial"/>
                <w:color w:val="000000"/>
                <w:sz w:val="17"/>
                <w:szCs w:val="17"/>
              </w:rPr>
            </w:pPr>
            <w:r>
              <w:rPr>
                <w:rFonts w:ascii="Arial" w:hAnsi="Arial" w:cs="Arial"/>
                <w:color w:val="000000"/>
                <w:sz w:val="17"/>
                <w:szCs w:val="17"/>
              </w:rPr>
              <w:t>710</w:t>
            </w:r>
          </w:p>
        </w:tc>
        <w:tc>
          <w:tcPr>
            <w:tcW w:w="572" w:type="pct"/>
            <w:tcBorders>
              <w:top w:val="nil"/>
              <w:left w:val="nil"/>
              <w:right w:val="nil"/>
            </w:tcBorders>
            <w:shd w:val="clear" w:color="auto" w:fill="auto"/>
            <w:vAlign w:val="bottom"/>
          </w:tcPr>
          <w:p w14:paraId="15CA11A3" w14:textId="77777777" w:rsidR="00345D1E" w:rsidRPr="005B35F4" w:rsidDel="00F864B4" w:rsidRDefault="00345D1E" w:rsidP="00B01F0A">
            <w:pPr>
              <w:jc w:val="right"/>
              <w:rPr>
                <w:rFonts w:ascii="Arial" w:hAnsi="Arial" w:cs="Arial"/>
                <w:color w:val="000000"/>
                <w:sz w:val="17"/>
                <w:szCs w:val="17"/>
              </w:rPr>
            </w:pPr>
            <w:r>
              <w:rPr>
                <w:rFonts w:ascii="Arial" w:hAnsi="Arial" w:cs="Arial"/>
                <w:color w:val="000000"/>
                <w:sz w:val="17"/>
                <w:szCs w:val="17"/>
              </w:rPr>
              <w:t>2.400</w:t>
            </w:r>
          </w:p>
        </w:tc>
        <w:tc>
          <w:tcPr>
            <w:tcW w:w="570" w:type="pct"/>
            <w:tcBorders>
              <w:top w:val="nil"/>
              <w:left w:val="nil"/>
              <w:right w:val="nil"/>
            </w:tcBorders>
            <w:shd w:val="clear" w:color="auto" w:fill="auto"/>
            <w:vAlign w:val="bottom"/>
          </w:tcPr>
          <w:p w14:paraId="0413520A" w14:textId="77777777" w:rsidR="00345D1E" w:rsidRPr="005B35F4" w:rsidDel="00F864B4" w:rsidRDefault="00345D1E" w:rsidP="00B01F0A">
            <w:pPr>
              <w:jc w:val="right"/>
              <w:rPr>
                <w:rFonts w:ascii="Arial" w:hAnsi="Arial" w:cs="Arial"/>
                <w:color w:val="000000"/>
                <w:sz w:val="17"/>
                <w:szCs w:val="17"/>
              </w:rPr>
            </w:pPr>
            <w:r>
              <w:rPr>
                <w:rFonts w:ascii="Arial" w:hAnsi="Arial" w:cs="Arial"/>
                <w:color w:val="000000"/>
                <w:sz w:val="17"/>
                <w:szCs w:val="17"/>
              </w:rPr>
              <w:t>5.627</w:t>
            </w:r>
          </w:p>
        </w:tc>
        <w:tc>
          <w:tcPr>
            <w:tcW w:w="640" w:type="pct"/>
            <w:tcBorders>
              <w:top w:val="nil"/>
              <w:left w:val="nil"/>
              <w:right w:val="nil"/>
            </w:tcBorders>
            <w:shd w:val="clear" w:color="auto" w:fill="auto"/>
            <w:vAlign w:val="bottom"/>
          </w:tcPr>
          <w:p w14:paraId="743F0978" w14:textId="77777777" w:rsidR="00345D1E" w:rsidRPr="005B35F4" w:rsidDel="00F864B4" w:rsidRDefault="00345D1E" w:rsidP="00B01F0A">
            <w:pPr>
              <w:jc w:val="right"/>
              <w:rPr>
                <w:rFonts w:ascii="Arial" w:hAnsi="Arial" w:cs="Arial"/>
                <w:color w:val="000000"/>
                <w:sz w:val="17"/>
                <w:szCs w:val="17"/>
              </w:rPr>
            </w:pPr>
            <w:r>
              <w:rPr>
                <w:rFonts w:ascii="Arial" w:hAnsi="Arial" w:cs="Arial"/>
                <w:color w:val="000000"/>
                <w:sz w:val="17"/>
                <w:szCs w:val="17"/>
              </w:rPr>
              <w:t>4.160</w:t>
            </w:r>
          </w:p>
        </w:tc>
        <w:tc>
          <w:tcPr>
            <w:tcW w:w="603" w:type="pct"/>
            <w:tcBorders>
              <w:top w:val="nil"/>
              <w:left w:val="nil"/>
              <w:right w:val="nil"/>
            </w:tcBorders>
            <w:shd w:val="clear" w:color="auto" w:fill="auto"/>
            <w:vAlign w:val="bottom"/>
          </w:tcPr>
          <w:p w14:paraId="315B3782" w14:textId="77777777" w:rsidR="00345D1E" w:rsidRPr="005B35F4" w:rsidDel="00F864B4" w:rsidRDefault="00345D1E" w:rsidP="00B01F0A">
            <w:pPr>
              <w:jc w:val="right"/>
              <w:rPr>
                <w:rFonts w:ascii="Arial" w:hAnsi="Arial" w:cs="Arial"/>
                <w:color w:val="000000"/>
                <w:sz w:val="17"/>
                <w:szCs w:val="17"/>
              </w:rPr>
            </w:pPr>
            <w:r>
              <w:rPr>
                <w:rFonts w:ascii="Arial" w:hAnsi="Arial" w:cs="Arial"/>
                <w:color w:val="000000"/>
                <w:sz w:val="17"/>
                <w:szCs w:val="17"/>
              </w:rPr>
              <w:t>23.368</w:t>
            </w:r>
          </w:p>
        </w:tc>
      </w:tr>
      <w:tr w:rsidR="00345D1E" w:rsidRPr="005B35F4" w14:paraId="7DCFF321" w14:textId="77777777" w:rsidTr="29F73712">
        <w:trPr>
          <w:trHeight w:val="137"/>
        </w:trPr>
        <w:tc>
          <w:tcPr>
            <w:tcW w:w="1517" w:type="pct"/>
            <w:vAlign w:val="bottom"/>
          </w:tcPr>
          <w:p w14:paraId="5F6C9E79" w14:textId="77777777" w:rsidR="00345D1E" w:rsidRPr="005B35F4" w:rsidRDefault="00345D1E" w:rsidP="00B01F0A">
            <w:pPr>
              <w:tabs>
                <w:tab w:val="right" w:pos="1202"/>
              </w:tabs>
              <w:spacing w:line="240" w:lineRule="exact"/>
              <w:outlineLvl w:val="0"/>
              <w:rPr>
                <w:rFonts w:ascii="Arial" w:hAnsi="Arial" w:cs="Arial"/>
                <w:color w:val="000000" w:themeColor="text1"/>
                <w:sz w:val="17"/>
                <w:szCs w:val="17"/>
                <w:lang w:val="hr-HR"/>
              </w:rPr>
            </w:pPr>
            <w:bookmarkStart w:id="1076" w:name="_Toc67330188"/>
            <w:r w:rsidRPr="005B35F4">
              <w:rPr>
                <w:rFonts w:ascii="Arial" w:hAnsi="Arial" w:cs="Arial"/>
                <w:color w:val="000000" w:themeColor="text1"/>
                <w:spacing w:val="-2"/>
                <w:sz w:val="17"/>
                <w:szCs w:val="17"/>
                <w:lang w:val="hr-HR"/>
              </w:rPr>
              <w:t>Ostale obveze</w:t>
            </w:r>
            <w:bookmarkEnd w:id="1076"/>
          </w:p>
        </w:tc>
        <w:tc>
          <w:tcPr>
            <w:tcW w:w="551" w:type="pct"/>
            <w:tcBorders>
              <w:top w:val="nil"/>
              <w:left w:val="nil"/>
              <w:bottom w:val="single" w:sz="4" w:space="0" w:color="auto"/>
              <w:right w:val="nil"/>
            </w:tcBorders>
            <w:shd w:val="clear" w:color="auto" w:fill="auto"/>
            <w:vAlign w:val="bottom"/>
          </w:tcPr>
          <w:p w14:paraId="65087055"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38.208</w:t>
            </w:r>
          </w:p>
        </w:tc>
        <w:tc>
          <w:tcPr>
            <w:tcW w:w="546" w:type="pct"/>
            <w:tcBorders>
              <w:top w:val="nil"/>
              <w:left w:val="nil"/>
              <w:bottom w:val="single" w:sz="4" w:space="0" w:color="auto"/>
              <w:right w:val="nil"/>
            </w:tcBorders>
            <w:shd w:val="clear" w:color="auto" w:fill="auto"/>
            <w:vAlign w:val="bottom"/>
          </w:tcPr>
          <w:p w14:paraId="0FCA47B2"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2.589</w:t>
            </w:r>
          </w:p>
        </w:tc>
        <w:tc>
          <w:tcPr>
            <w:tcW w:w="572" w:type="pct"/>
            <w:tcBorders>
              <w:top w:val="nil"/>
              <w:left w:val="nil"/>
              <w:bottom w:val="single" w:sz="4" w:space="0" w:color="auto"/>
              <w:right w:val="nil"/>
            </w:tcBorders>
            <w:shd w:val="clear" w:color="auto" w:fill="auto"/>
            <w:vAlign w:val="bottom"/>
          </w:tcPr>
          <w:p w14:paraId="5E2D30D5"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8.757</w:t>
            </w:r>
          </w:p>
        </w:tc>
        <w:tc>
          <w:tcPr>
            <w:tcW w:w="570" w:type="pct"/>
            <w:tcBorders>
              <w:top w:val="nil"/>
              <w:left w:val="nil"/>
              <w:bottom w:val="single" w:sz="4" w:space="0" w:color="auto"/>
              <w:right w:val="nil"/>
            </w:tcBorders>
            <w:shd w:val="clear" w:color="auto" w:fill="auto"/>
            <w:vAlign w:val="bottom"/>
          </w:tcPr>
          <w:p w14:paraId="06B74BED"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20.531</w:t>
            </w:r>
          </w:p>
        </w:tc>
        <w:tc>
          <w:tcPr>
            <w:tcW w:w="640" w:type="pct"/>
            <w:tcBorders>
              <w:top w:val="nil"/>
              <w:left w:val="nil"/>
              <w:bottom w:val="single" w:sz="4" w:space="0" w:color="auto"/>
              <w:right w:val="nil"/>
            </w:tcBorders>
            <w:shd w:val="clear" w:color="auto" w:fill="auto"/>
            <w:vAlign w:val="bottom"/>
          </w:tcPr>
          <w:p w14:paraId="40E86FD5"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15.179</w:t>
            </w:r>
          </w:p>
        </w:tc>
        <w:tc>
          <w:tcPr>
            <w:tcW w:w="603" w:type="pct"/>
            <w:tcBorders>
              <w:top w:val="nil"/>
              <w:left w:val="nil"/>
              <w:bottom w:val="single" w:sz="4" w:space="0" w:color="auto"/>
              <w:right w:val="nil"/>
            </w:tcBorders>
            <w:shd w:val="clear" w:color="auto" w:fill="auto"/>
            <w:vAlign w:val="bottom"/>
          </w:tcPr>
          <w:p w14:paraId="301702B7"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85.264</w:t>
            </w:r>
          </w:p>
        </w:tc>
      </w:tr>
      <w:tr w:rsidR="00345D1E" w:rsidRPr="005B35F4" w14:paraId="4EEDABE3" w14:textId="77777777" w:rsidTr="29F73712">
        <w:trPr>
          <w:trHeight w:val="145"/>
        </w:trPr>
        <w:tc>
          <w:tcPr>
            <w:tcW w:w="1517" w:type="pct"/>
          </w:tcPr>
          <w:p w14:paraId="2DAF3239" w14:textId="77777777" w:rsidR="00345D1E" w:rsidRPr="005B35F4" w:rsidRDefault="00345D1E" w:rsidP="00B01F0A">
            <w:pPr>
              <w:tabs>
                <w:tab w:val="right" w:pos="1202"/>
              </w:tabs>
              <w:spacing w:line="240" w:lineRule="exact"/>
              <w:outlineLvl w:val="0"/>
              <w:rPr>
                <w:rFonts w:ascii="Arial" w:hAnsi="Arial" w:cs="Arial"/>
                <w:b/>
                <w:bCs/>
                <w:color w:val="000000" w:themeColor="text1"/>
                <w:sz w:val="17"/>
                <w:szCs w:val="17"/>
                <w:lang w:val="hr-HR"/>
              </w:rPr>
            </w:pPr>
            <w:bookmarkStart w:id="1077" w:name="_Toc67330189"/>
            <w:r w:rsidRPr="005B35F4">
              <w:rPr>
                <w:rFonts w:ascii="Arial" w:hAnsi="Arial" w:cs="Arial"/>
                <w:b/>
                <w:bCs/>
                <w:color w:val="000000" w:themeColor="text1"/>
                <w:sz w:val="17"/>
                <w:szCs w:val="17"/>
                <w:lang w:val="hr-HR"/>
              </w:rPr>
              <w:t>Ukupne obveze</w:t>
            </w:r>
            <w:bookmarkEnd w:id="1077"/>
          </w:p>
        </w:tc>
        <w:tc>
          <w:tcPr>
            <w:tcW w:w="551" w:type="pct"/>
            <w:tcBorders>
              <w:top w:val="single" w:sz="4" w:space="0" w:color="auto"/>
              <w:left w:val="nil"/>
              <w:bottom w:val="single" w:sz="8" w:space="0" w:color="auto"/>
              <w:right w:val="nil"/>
            </w:tcBorders>
            <w:shd w:val="clear" w:color="auto" w:fill="auto"/>
            <w:vAlign w:val="bottom"/>
          </w:tcPr>
          <w:p w14:paraId="35268AA7"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134.514</w:t>
            </w:r>
          </w:p>
        </w:tc>
        <w:tc>
          <w:tcPr>
            <w:tcW w:w="546" w:type="pct"/>
            <w:tcBorders>
              <w:top w:val="single" w:sz="4" w:space="0" w:color="auto"/>
              <w:left w:val="nil"/>
              <w:bottom w:val="single" w:sz="8" w:space="0" w:color="auto"/>
              <w:right w:val="nil"/>
            </w:tcBorders>
            <w:shd w:val="clear" w:color="auto" w:fill="auto"/>
            <w:vAlign w:val="bottom"/>
          </w:tcPr>
          <w:p w14:paraId="22A1E942"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59.075</w:t>
            </w:r>
          </w:p>
        </w:tc>
        <w:tc>
          <w:tcPr>
            <w:tcW w:w="572" w:type="pct"/>
            <w:tcBorders>
              <w:top w:val="single" w:sz="4" w:space="0" w:color="auto"/>
              <w:left w:val="nil"/>
              <w:bottom w:val="single" w:sz="8" w:space="0" w:color="auto"/>
              <w:right w:val="nil"/>
            </w:tcBorders>
            <w:shd w:val="clear" w:color="auto" w:fill="auto"/>
            <w:vAlign w:val="bottom"/>
          </w:tcPr>
          <w:p w14:paraId="387E527B"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318.528</w:t>
            </w:r>
          </w:p>
        </w:tc>
        <w:tc>
          <w:tcPr>
            <w:tcW w:w="570" w:type="pct"/>
            <w:tcBorders>
              <w:top w:val="single" w:sz="4" w:space="0" w:color="auto"/>
              <w:left w:val="nil"/>
              <w:bottom w:val="single" w:sz="8" w:space="0" w:color="auto"/>
              <w:right w:val="nil"/>
            </w:tcBorders>
            <w:shd w:val="clear" w:color="auto" w:fill="auto"/>
            <w:vAlign w:val="bottom"/>
          </w:tcPr>
          <w:p w14:paraId="612F19CA"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721.922</w:t>
            </w:r>
          </w:p>
        </w:tc>
        <w:tc>
          <w:tcPr>
            <w:tcW w:w="640" w:type="pct"/>
            <w:tcBorders>
              <w:top w:val="single" w:sz="4" w:space="0" w:color="auto"/>
              <w:left w:val="nil"/>
              <w:bottom w:val="single" w:sz="8" w:space="0" w:color="auto"/>
              <w:right w:val="nil"/>
            </w:tcBorders>
            <w:shd w:val="clear" w:color="auto" w:fill="auto"/>
            <w:vAlign w:val="bottom"/>
          </w:tcPr>
          <w:p w14:paraId="66FD43CE"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1.258.373</w:t>
            </w:r>
          </w:p>
        </w:tc>
        <w:tc>
          <w:tcPr>
            <w:tcW w:w="603" w:type="pct"/>
            <w:tcBorders>
              <w:top w:val="single" w:sz="4" w:space="0" w:color="auto"/>
              <w:left w:val="nil"/>
              <w:bottom w:val="single" w:sz="8" w:space="0" w:color="auto"/>
              <w:right w:val="nil"/>
            </w:tcBorders>
            <w:shd w:val="clear" w:color="auto" w:fill="auto"/>
            <w:vAlign w:val="bottom"/>
          </w:tcPr>
          <w:p w14:paraId="1D1F257B"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2.492.412</w:t>
            </w:r>
          </w:p>
        </w:tc>
      </w:tr>
      <w:tr w:rsidR="00345D1E" w:rsidRPr="005B35F4" w14:paraId="1E2E2170" w14:textId="77777777" w:rsidTr="29F73712">
        <w:trPr>
          <w:trHeight w:val="71"/>
        </w:trPr>
        <w:tc>
          <w:tcPr>
            <w:tcW w:w="1517" w:type="pct"/>
          </w:tcPr>
          <w:p w14:paraId="0EE7F2E4" w14:textId="77777777" w:rsidR="00345D1E" w:rsidRPr="005B35F4" w:rsidRDefault="00345D1E" w:rsidP="00B01F0A">
            <w:pPr>
              <w:tabs>
                <w:tab w:val="right" w:pos="1202"/>
              </w:tabs>
              <w:spacing w:line="240" w:lineRule="exact"/>
              <w:outlineLvl w:val="0"/>
              <w:rPr>
                <w:rFonts w:ascii="Arial" w:hAnsi="Arial" w:cs="Arial"/>
                <w:b/>
                <w:bCs/>
                <w:color w:val="000000" w:themeColor="text1"/>
                <w:spacing w:val="-2"/>
                <w:sz w:val="17"/>
                <w:szCs w:val="17"/>
                <w:lang w:val="hr-HR"/>
              </w:rPr>
            </w:pPr>
            <w:bookmarkStart w:id="1078" w:name="_Toc67330190"/>
            <w:r w:rsidRPr="005B35F4">
              <w:rPr>
                <w:rFonts w:ascii="Arial" w:hAnsi="Arial" w:cs="Arial"/>
                <w:b/>
                <w:bCs/>
                <w:color w:val="000000" w:themeColor="text1"/>
                <w:spacing w:val="-2"/>
                <w:sz w:val="17"/>
                <w:szCs w:val="17"/>
                <w:lang w:val="hr-HR"/>
              </w:rPr>
              <w:t>Likvidnosni jaz</w:t>
            </w:r>
            <w:bookmarkEnd w:id="1078"/>
          </w:p>
        </w:tc>
        <w:tc>
          <w:tcPr>
            <w:tcW w:w="551" w:type="pct"/>
            <w:tcBorders>
              <w:top w:val="single" w:sz="12" w:space="0" w:color="auto"/>
              <w:left w:val="nil"/>
              <w:bottom w:val="single" w:sz="12" w:space="0" w:color="auto"/>
              <w:right w:val="nil"/>
            </w:tcBorders>
            <w:shd w:val="clear" w:color="auto" w:fill="auto"/>
            <w:vAlign w:val="bottom"/>
          </w:tcPr>
          <w:p w14:paraId="735DDCFB" w14:textId="77777777" w:rsidR="00345D1E" w:rsidRPr="005B35F4" w:rsidRDefault="00345D1E" w:rsidP="00B01F0A">
            <w:pPr>
              <w:jc w:val="right"/>
              <w:rPr>
                <w:rFonts w:ascii="Arial" w:hAnsi="Arial" w:cs="Arial"/>
                <w:b/>
                <w:bCs/>
                <w:color w:val="000000"/>
                <w:sz w:val="17"/>
                <w:szCs w:val="17"/>
              </w:rPr>
            </w:pPr>
            <w:r>
              <w:rPr>
                <w:rFonts w:ascii="Arial" w:hAnsi="Arial" w:cs="Arial"/>
                <w:b/>
                <w:bCs/>
                <w:color w:val="000000"/>
                <w:sz w:val="17"/>
                <w:szCs w:val="17"/>
              </w:rPr>
              <w:t>527.785</w:t>
            </w:r>
          </w:p>
        </w:tc>
        <w:tc>
          <w:tcPr>
            <w:tcW w:w="546" w:type="pct"/>
            <w:tcBorders>
              <w:top w:val="single" w:sz="12" w:space="0" w:color="auto"/>
              <w:left w:val="nil"/>
              <w:bottom w:val="single" w:sz="12" w:space="0" w:color="auto"/>
              <w:right w:val="nil"/>
            </w:tcBorders>
            <w:shd w:val="clear" w:color="auto" w:fill="auto"/>
            <w:vAlign w:val="bottom"/>
          </w:tcPr>
          <w:p w14:paraId="72F38650" w14:textId="77777777" w:rsidR="00345D1E" w:rsidRPr="005B35F4" w:rsidRDefault="00345D1E" w:rsidP="00B01F0A">
            <w:pPr>
              <w:jc w:val="right"/>
              <w:rPr>
                <w:rFonts w:ascii="Arial" w:hAnsi="Arial" w:cs="Arial"/>
                <w:b/>
                <w:bCs/>
                <w:color w:val="000000"/>
                <w:sz w:val="17"/>
                <w:szCs w:val="17"/>
              </w:rPr>
            </w:pPr>
            <w:r>
              <w:rPr>
                <w:rFonts w:ascii="Arial" w:hAnsi="Arial" w:cs="Arial"/>
                <w:b/>
                <w:bCs/>
                <w:color w:val="000000"/>
                <w:sz w:val="17"/>
                <w:szCs w:val="17"/>
              </w:rPr>
              <w:t>132.944</w:t>
            </w:r>
          </w:p>
        </w:tc>
        <w:tc>
          <w:tcPr>
            <w:tcW w:w="572" w:type="pct"/>
            <w:tcBorders>
              <w:top w:val="single" w:sz="12" w:space="0" w:color="auto"/>
              <w:left w:val="nil"/>
              <w:bottom w:val="single" w:sz="12" w:space="0" w:color="auto"/>
              <w:right w:val="nil"/>
            </w:tcBorders>
            <w:shd w:val="clear" w:color="auto" w:fill="auto"/>
            <w:vAlign w:val="bottom"/>
          </w:tcPr>
          <w:p w14:paraId="03749218" w14:textId="77777777" w:rsidR="00345D1E" w:rsidRPr="005B35F4" w:rsidRDefault="00345D1E" w:rsidP="00B01F0A">
            <w:pPr>
              <w:jc w:val="right"/>
              <w:rPr>
                <w:rFonts w:ascii="Arial" w:hAnsi="Arial" w:cs="Arial"/>
                <w:b/>
                <w:bCs/>
                <w:color w:val="000000"/>
                <w:sz w:val="17"/>
                <w:szCs w:val="17"/>
              </w:rPr>
            </w:pPr>
            <w:r>
              <w:rPr>
                <w:rFonts w:ascii="Arial" w:hAnsi="Arial" w:cs="Arial"/>
                <w:b/>
                <w:bCs/>
                <w:color w:val="000000"/>
                <w:sz w:val="17"/>
                <w:szCs w:val="17"/>
              </w:rPr>
              <w:t>100.697</w:t>
            </w:r>
          </w:p>
        </w:tc>
        <w:tc>
          <w:tcPr>
            <w:tcW w:w="570" w:type="pct"/>
            <w:tcBorders>
              <w:top w:val="single" w:sz="12" w:space="0" w:color="auto"/>
              <w:left w:val="nil"/>
              <w:bottom w:val="single" w:sz="12" w:space="0" w:color="auto"/>
              <w:right w:val="nil"/>
            </w:tcBorders>
            <w:shd w:val="clear" w:color="auto" w:fill="auto"/>
            <w:vAlign w:val="bottom"/>
          </w:tcPr>
          <w:p w14:paraId="2A154CE8" w14:textId="77777777" w:rsidR="00345D1E" w:rsidRPr="005B35F4" w:rsidRDefault="00345D1E" w:rsidP="00B01F0A">
            <w:pPr>
              <w:jc w:val="right"/>
              <w:rPr>
                <w:rFonts w:ascii="Arial" w:hAnsi="Arial" w:cs="Arial"/>
                <w:b/>
                <w:bCs/>
                <w:color w:val="000000"/>
                <w:sz w:val="17"/>
                <w:szCs w:val="17"/>
              </w:rPr>
            </w:pPr>
            <w:r>
              <w:rPr>
                <w:rFonts w:ascii="Arial" w:hAnsi="Arial" w:cs="Arial"/>
                <w:b/>
                <w:bCs/>
                <w:color w:val="000000"/>
                <w:sz w:val="17"/>
                <w:szCs w:val="17"/>
              </w:rPr>
              <w:t>277.717</w:t>
            </w:r>
          </w:p>
        </w:tc>
        <w:tc>
          <w:tcPr>
            <w:tcW w:w="640" w:type="pct"/>
            <w:tcBorders>
              <w:top w:val="single" w:sz="12" w:space="0" w:color="auto"/>
              <w:left w:val="nil"/>
              <w:bottom w:val="single" w:sz="12" w:space="0" w:color="auto"/>
              <w:right w:val="nil"/>
            </w:tcBorders>
            <w:shd w:val="clear" w:color="auto" w:fill="auto"/>
            <w:vAlign w:val="bottom"/>
          </w:tcPr>
          <w:p w14:paraId="0E341DE0" w14:textId="77777777" w:rsidR="00345D1E" w:rsidRPr="005B35F4" w:rsidRDefault="00345D1E" w:rsidP="00B01F0A">
            <w:pPr>
              <w:jc w:val="right"/>
              <w:rPr>
                <w:rFonts w:ascii="Arial" w:hAnsi="Arial" w:cs="Arial"/>
                <w:b/>
                <w:bCs/>
                <w:color w:val="000000"/>
                <w:sz w:val="17"/>
                <w:szCs w:val="17"/>
              </w:rPr>
            </w:pPr>
            <w:r>
              <w:rPr>
                <w:rFonts w:ascii="Arial" w:hAnsi="Arial" w:cs="Arial"/>
                <w:b/>
                <w:bCs/>
                <w:color w:val="000000"/>
                <w:sz w:val="17"/>
                <w:szCs w:val="17"/>
              </w:rPr>
              <w:t>464.350</w:t>
            </w:r>
          </w:p>
        </w:tc>
        <w:tc>
          <w:tcPr>
            <w:tcW w:w="603" w:type="pct"/>
            <w:tcBorders>
              <w:top w:val="single" w:sz="12" w:space="0" w:color="auto"/>
              <w:left w:val="nil"/>
              <w:bottom w:val="single" w:sz="12" w:space="0" w:color="auto"/>
              <w:right w:val="nil"/>
            </w:tcBorders>
            <w:shd w:val="clear" w:color="auto" w:fill="auto"/>
            <w:vAlign w:val="bottom"/>
          </w:tcPr>
          <w:p w14:paraId="006AD9B2" w14:textId="77777777" w:rsidR="00345D1E" w:rsidRPr="005B35F4" w:rsidRDefault="00345D1E" w:rsidP="00B01F0A">
            <w:pPr>
              <w:jc w:val="right"/>
              <w:rPr>
                <w:rFonts w:ascii="Arial" w:hAnsi="Arial" w:cs="Arial"/>
                <w:b/>
                <w:bCs/>
                <w:color w:val="000000"/>
                <w:sz w:val="17"/>
                <w:szCs w:val="17"/>
              </w:rPr>
            </w:pPr>
            <w:r>
              <w:rPr>
                <w:rFonts w:ascii="Arial" w:hAnsi="Arial" w:cs="Arial"/>
                <w:b/>
                <w:bCs/>
                <w:color w:val="000000"/>
                <w:sz w:val="17"/>
                <w:szCs w:val="17"/>
              </w:rPr>
              <w:t>1.503.493</w:t>
            </w:r>
          </w:p>
        </w:tc>
      </w:tr>
      <w:tr w:rsidR="00345D1E" w:rsidRPr="005B35F4" w14:paraId="2528D466" w14:textId="77777777" w:rsidTr="29F73712">
        <w:trPr>
          <w:trHeight w:hRule="exact" w:val="219"/>
        </w:trPr>
        <w:tc>
          <w:tcPr>
            <w:tcW w:w="1517" w:type="pct"/>
            <w:vAlign w:val="bottom"/>
          </w:tcPr>
          <w:p w14:paraId="6AC579C3" w14:textId="77777777" w:rsidR="00345D1E" w:rsidRPr="005B35F4" w:rsidRDefault="00345D1E" w:rsidP="00B01F0A">
            <w:pPr>
              <w:tabs>
                <w:tab w:val="right" w:pos="1202"/>
              </w:tabs>
              <w:spacing w:line="240" w:lineRule="exact"/>
              <w:outlineLvl w:val="0"/>
              <w:rPr>
                <w:rFonts w:ascii="Arial" w:hAnsi="Arial" w:cs="Arial"/>
                <w:b/>
                <w:bCs/>
                <w:color w:val="000000" w:themeColor="text1"/>
                <w:spacing w:val="-2"/>
                <w:sz w:val="17"/>
                <w:szCs w:val="17"/>
                <w:lang w:val="hr-HR"/>
              </w:rPr>
            </w:pPr>
          </w:p>
        </w:tc>
        <w:tc>
          <w:tcPr>
            <w:tcW w:w="551" w:type="pct"/>
            <w:tcBorders>
              <w:top w:val="single" w:sz="12" w:space="0" w:color="auto"/>
              <w:left w:val="nil"/>
              <w:right w:val="nil"/>
            </w:tcBorders>
            <w:shd w:val="clear" w:color="auto" w:fill="auto"/>
            <w:vAlign w:val="bottom"/>
          </w:tcPr>
          <w:p w14:paraId="34DD1C66" w14:textId="77777777" w:rsidR="00345D1E" w:rsidRPr="005B35F4" w:rsidRDefault="00345D1E" w:rsidP="00B01F0A">
            <w:pPr>
              <w:jc w:val="right"/>
              <w:rPr>
                <w:rFonts w:ascii="Arial" w:hAnsi="Arial" w:cs="Arial"/>
                <w:color w:val="000000"/>
                <w:sz w:val="17"/>
                <w:szCs w:val="17"/>
              </w:rPr>
            </w:pPr>
          </w:p>
        </w:tc>
        <w:tc>
          <w:tcPr>
            <w:tcW w:w="546" w:type="pct"/>
            <w:tcBorders>
              <w:top w:val="single" w:sz="12" w:space="0" w:color="auto"/>
              <w:left w:val="nil"/>
              <w:right w:val="nil"/>
            </w:tcBorders>
            <w:shd w:val="clear" w:color="auto" w:fill="auto"/>
            <w:vAlign w:val="bottom"/>
          </w:tcPr>
          <w:p w14:paraId="21973C2A" w14:textId="77777777" w:rsidR="00345D1E" w:rsidRPr="005B35F4" w:rsidRDefault="00345D1E" w:rsidP="00B01F0A">
            <w:pPr>
              <w:jc w:val="right"/>
              <w:rPr>
                <w:rFonts w:ascii="Arial" w:hAnsi="Arial" w:cs="Arial"/>
                <w:color w:val="000000"/>
                <w:sz w:val="17"/>
                <w:szCs w:val="17"/>
              </w:rPr>
            </w:pPr>
          </w:p>
        </w:tc>
        <w:tc>
          <w:tcPr>
            <w:tcW w:w="572" w:type="pct"/>
            <w:tcBorders>
              <w:top w:val="single" w:sz="12" w:space="0" w:color="auto"/>
              <w:left w:val="nil"/>
              <w:right w:val="nil"/>
            </w:tcBorders>
            <w:shd w:val="clear" w:color="auto" w:fill="auto"/>
            <w:vAlign w:val="bottom"/>
          </w:tcPr>
          <w:p w14:paraId="41EBD932" w14:textId="77777777" w:rsidR="00345D1E" w:rsidRPr="005B35F4" w:rsidRDefault="00345D1E" w:rsidP="00B01F0A">
            <w:pPr>
              <w:jc w:val="right"/>
              <w:rPr>
                <w:rFonts w:ascii="Arial" w:hAnsi="Arial" w:cs="Arial"/>
                <w:color w:val="000000"/>
                <w:sz w:val="17"/>
                <w:szCs w:val="17"/>
              </w:rPr>
            </w:pPr>
          </w:p>
        </w:tc>
        <w:tc>
          <w:tcPr>
            <w:tcW w:w="570" w:type="pct"/>
            <w:tcBorders>
              <w:top w:val="single" w:sz="12" w:space="0" w:color="auto"/>
              <w:left w:val="nil"/>
              <w:right w:val="nil"/>
            </w:tcBorders>
            <w:shd w:val="clear" w:color="auto" w:fill="auto"/>
            <w:vAlign w:val="bottom"/>
          </w:tcPr>
          <w:p w14:paraId="0FF82703" w14:textId="77777777" w:rsidR="00345D1E" w:rsidRPr="005B35F4" w:rsidRDefault="00345D1E" w:rsidP="00B01F0A">
            <w:pPr>
              <w:jc w:val="right"/>
              <w:rPr>
                <w:rFonts w:ascii="Arial" w:hAnsi="Arial" w:cs="Arial"/>
                <w:color w:val="000000"/>
                <w:sz w:val="17"/>
                <w:szCs w:val="17"/>
              </w:rPr>
            </w:pPr>
          </w:p>
        </w:tc>
        <w:tc>
          <w:tcPr>
            <w:tcW w:w="640" w:type="pct"/>
            <w:tcBorders>
              <w:top w:val="single" w:sz="12" w:space="0" w:color="auto"/>
              <w:left w:val="nil"/>
              <w:right w:val="nil"/>
            </w:tcBorders>
            <w:shd w:val="clear" w:color="auto" w:fill="auto"/>
            <w:vAlign w:val="bottom"/>
          </w:tcPr>
          <w:p w14:paraId="3DFD5B62" w14:textId="77777777" w:rsidR="00345D1E" w:rsidRPr="005B35F4" w:rsidRDefault="00345D1E" w:rsidP="00B01F0A">
            <w:pPr>
              <w:jc w:val="right"/>
              <w:rPr>
                <w:rFonts w:ascii="Arial" w:hAnsi="Arial" w:cs="Arial"/>
                <w:color w:val="000000"/>
                <w:sz w:val="17"/>
                <w:szCs w:val="17"/>
              </w:rPr>
            </w:pPr>
          </w:p>
        </w:tc>
        <w:tc>
          <w:tcPr>
            <w:tcW w:w="603" w:type="pct"/>
            <w:tcBorders>
              <w:top w:val="single" w:sz="12" w:space="0" w:color="auto"/>
              <w:left w:val="nil"/>
              <w:right w:val="nil"/>
            </w:tcBorders>
            <w:shd w:val="clear" w:color="auto" w:fill="auto"/>
            <w:vAlign w:val="bottom"/>
          </w:tcPr>
          <w:p w14:paraId="3BA78868" w14:textId="77777777" w:rsidR="00345D1E" w:rsidRPr="005B35F4" w:rsidRDefault="00345D1E" w:rsidP="00B01F0A">
            <w:pPr>
              <w:jc w:val="right"/>
              <w:rPr>
                <w:rFonts w:ascii="Arial" w:hAnsi="Arial" w:cs="Arial"/>
                <w:color w:val="000000"/>
                <w:sz w:val="17"/>
                <w:szCs w:val="17"/>
              </w:rPr>
            </w:pPr>
          </w:p>
        </w:tc>
      </w:tr>
      <w:tr w:rsidR="00345D1E" w:rsidRPr="005B35F4" w14:paraId="509B5801" w14:textId="77777777" w:rsidTr="29F73712">
        <w:trPr>
          <w:trHeight w:hRule="exact" w:val="271"/>
        </w:trPr>
        <w:tc>
          <w:tcPr>
            <w:tcW w:w="1517" w:type="pct"/>
            <w:tcBorders>
              <w:top w:val="nil"/>
              <w:left w:val="nil"/>
              <w:bottom w:val="nil"/>
              <w:right w:val="nil"/>
            </w:tcBorders>
            <w:shd w:val="clear" w:color="auto" w:fill="auto"/>
            <w:vAlign w:val="center"/>
          </w:tcPr>
          <w:p w14:paraId="2A6925FF" w14:textId="77777777" w:rsidR="00345D1E" w:rsidRPr="005B35F4" w:rsidRDefault="00345D1E" w:rsidP="00B01F0A">
            <w:pPr>
              <w:tabs>
                <w:tab w:val="right" w:pos="1202"/>
              </w:tabs>
              <w:spacing w:line="240" w:lineRule="exact"/>
              <w:outlineLvl w:val="0"/>
              <w:rPr>
                <w:rFonts w:ascii="Arial" w:hAnsi="Arial" w:cs="Arial"/>
                <w:b/>
                <w:bCs/>
                <w:color w:val="000000" w:themeColor="text1"/>
                <w:spacing w:val="-2"/>
                <w:sz w:val="17"/>
                <w:szCs w:val="17"/>
                <w:lang w:val="hr-HR"/>
              </w:rPr>
            </w:pPr>
            <w:bookmarkStart w:id="1079" w:name="_Toc67330191"/>
            <w:r w:rsidRPr="005B35F4">
              <w:rPr>
                <w:rFonts w:ascii="Arial" w:hAnsi="Arial" w:cs="Arial"/>
                <w:b/>
                <w:bCs/>
                <w:color w:val="000000" w:themeColor="text1"/>
                <w:sz w:val="17"/>
                <w:szCs w:val="17"/>
                <w:lang w:val="hr-HR"/>
              </w:rPr>
              <w:t>Garancije i preuzete obveze</w:t>
            </w:r>
            <w:bookmarkEnd w:id="1079"/>
          </w:p>
        </w:tc>
        <w:tc>
          <w:tcPr>
            <w:tcW w:w="551" w:type="pct"/>
            <w:tcBorders>
              <w:top w:val="nil"/>
              <w:left w:val="nil"/>
              <w:bottom w:val="nil"/>
              <w:right w:val="nil"/>
            </w:tcBorders>
            <w:shd w:val="clear" w:color="auto" w:fill="auto"/>
            <w:vAlign w:val="bottom"/>
          </w:tcPr>
          <w:p w14:paraId="1EE3726B" w14:textId="77777777" w:rsidR="00345D1E" w:rsidRPr="005B35F4" w:rsidRDefault="00345D1E" w:rsidP="00B01F0A">
            <w:pPr>
              <w:jc w:val="right"/>
              <w:rPr>
                <w:rFonts w:ascii="Arial" w:hAnsi="Arial" w:cs="Arial"/>
                <w:color w:val="000000"/>
                <w:sz w:val="17"/>
                <w:szCs w:val="17"/>
              </w:rPr>
            </w:pPr>
          </w:p>
        </w:tc>
        <w:tc>
          <w:tcPr>
            <w:tcW w:w="546" w:type="pct"/>
            <w:tcBorders>
              <w:top w:val="nil"/>
              <w:left w:val="nil"/>
              <w:bottom w:val="nil"/>
              <w:right w:val="nil"/>
            </w:tcBorders>
            <w:shd w:val="clear" w:color="auto" w:fill="auto"/>
            <w:vAlign w:val="bottom"/>
          </w:tcPr>
          <w:p w14:paraId="16A930FD" w14:textId="77777777" w:rsidR="00345D1E" w:rsidRPr="005B35F4" w:rsidRDefault="00345D1E" w:rsidP="00B01F0A">
            <w:pPr>
              <w:jc w:val="right"/>
              <w:rPr>
                <w:rFonts w:ascii="Arial" w:hAnsi="Arial" w:cs="Arial"/>
                <w:color w:val="000000"/>
                <w:sz w:val="17"/>
                <w:szCs w:val="17"/>
              </w:rPr>
            </w:pPr>
          </w:p>
        </w:tc>
        <w:tc>
          <w:tcPr>
            <w:tcW w:w="572" w:type="pct"/>
            <w:tcBorders>
              <w:top w:val="nil"/>
              <w:left w:val="nil"/>
              <w:bottom w:val="nil"/>
              <w:right w:val="nil"/>
            </w:tcBorders>
            <w:shd w:val="clear" w:color="auto" w:fill="auto"/>
            <w:vAlign w:val="bottom"/>
          </w:tcPr>
          <w:p w14:paraId="73C923A3" w14:textId="77777777" w:rsidR="00345D1E" w:rsidRPr="005B35F4" w:rsidRDefault="00345D1E" w:rsidP="00B01F0A">
            <w:pPr>
              <w:jc w:val="right"/>
              <w:rPr>
                <w:rFonts w:ascii="Arial" w:hAnsi="Arial" w:cs="Arial"/>
                <w:color w:val="000000"/>
                <w:sz w:val="17"/>
                <w:szCs w:val="17"/>
              </w:rPr>
            </w:pPr>
          </w:p>
        </w:tc>
        <w:tc>
          <w:tcPr>
            <w:tcW w:w="570" w:type="pct"/>
            <w:tcBorders>
              <w:top w:val="nil"/>
              <w:left w:val="nil"/>
              <w:bottom w:val="nil"/>
              <w:right w:val="nil"/>
            </w:tcBorders>
            <w:shd w:val="clear" w:color="auto" w:fill="auto"/>
            <w:vAlign w:val="bottom"/>
          </w:tcPr>
          <w:p w14:paraId="06691A3B" w14:textId="77777777" w:rsidR="00345D1E" w:rsidRPr="005B35F4" w:rsidRDefault="00345D1E" w:rsidP="00B01F0A">
            <w:pPr>
              <w:jc w:val="right"/>
              <w:rPr>
                <w:rFonts w:ascii="Arial" w:hAnsi="Arial" w:cs="Arial"/>
                <w:color w:val="000000"/>
                <w:sz w:val="17"/>
                <w:szCs w:val="17"/>
              </w:rPr>
            </w:pPr>
          </w:p>
        </w:tc>
        <w:tc>
          <w:tcPr>
            <w:tcW w:w="640" w:type="pct"/>
            <w:tcBorders>
              <w:top w:val="nil"/>
              <w:left w:val="nil"/>
              <w:bottom w:val="nil"/>
              <w:right w:val="nil"/>
            </w:tcBorders>
            <w:shd w:val="clear" w:color="auto" w:fill="auto"/>
            <w:vAlign w:val="bottom"/>
          </w:tcPr>
          <w:p w14:paraId="09200036" w14:textId="77777777" w:rsidR="00345D1E" w:rsidRPr="005B35F4" w:rsidRDefault="00345D1E" w:rsidP="00B01F0A">
            <w:pPr>
              <w:jc w:val="right"/>
              <w:rPr>
                <w:rFonts w:ascii="Arial" w:hAnsi="Arial" w:cs="Arial"/>
                <w:color w:val="000000"/>
                <w:sz w:val="17"/>
                <w:szCs w:val="17"/>
              </w:rPr>
            </w:pPr>
          </w:p>
        </w:tc>
        <w:tc>
          <w:tcPr>
            <w:tcW w:w="603" w:type="pct"/>
            <w:tcBorders>
              <w:top w:val="nil"/>
              <w:left w:val="nil"/>
              <w:bottom w:val="nil"/>
              <w:right w:val="nil"/>
            </w:tcBorders>
            <w:shd w:val="clear" w:color="auto" w:fill="auto"/>
            <w:vAlign w:val="bottom"/>
          </w:tcPr>
          <w:p w14:paraId="2BB4C2A1" w14:textId="77777777" w:rsidR="00345D1E" w:rsidRPr="005B35F4" w:rsidRDefault="00345D1E" w:rsidP="00B01F0A">
            <w:pPr>
              <w:jc w:val="right"/>
              <w:rPr>
                <w:rFonts w:ascii="Arial" w:hAnsi="Arial" w:cs="Arial"/>
                <w:color w:val="000000"/>
                <w:sz w:val="17"/>
                <w:szCs w:val="17"/>
              </w:rPr>
            </w:pPr>
          </w:p>
        </w:tc>
      </w:tr>
      <w:tr w:rsidR="00345D1E" w:rsidRPr="005B35F4" w14:paraId="3D0597F3" w14:textId="77777777" w:rsidTr="29F73712">
        <w:trPr>
          <w:trHeight w:hRule="exact" w:val="271"/>
        </w:trPr>
        <w:tc>
          <w:tcPr>
            <w:tcW w:w="1517" w:type="pct"/>
            <w:tcBorders>
              <w:top w:val="nil"/>
              <w:left w:val="nil"/>
              <w:bottom w:val="nil"/>
              <w:right w:val="nil"/>
            </w:tcBorders>
            <w:shd w:val="clear" w:color="auto" w:fill="auto"/>
            <w:vAlign w:val="center"/>
          </w:tcPr>
          <w:p w14:paraId="728BFD12" w14:textId="77777777" w:rsidR="00345D1E" w:rsidRPr="005B35F4" w:rsidRDefault="00345D1E" w:rsidP="00B01F0A">
            <w:pPr>
              <w:tabs>
                <w:tab w:val="right" w:pos="1202"/>
              </w:tabs>
              <w:spacing w:line="240" w:lineRule="exact"/>
              <w:outlineLvl w:val="0"/>
              <w:rPr>
                <w:rFonts w:ascii="Arial" w:hAnsi="Arial" w:cs="Arial"/>
                <w:b/>
                <w:bCs/>
                <w:color w:val="000000" w:themeColor="text1"/>
                <w:spacing w:val="-2"/>
                <w:sz w:val="17"/>
                <w:szCs w:val="17"/>
                <w:lang w:val="hr-HR"/>
              </w:rPr>
            </w:pPr>
            <w:bookmarkStart w:id="1080" w:name="_Toc67330192"/>
            <w:r w:rsidRPr="005B35F4">
              <w:rPr>
                <w:rFonts w:ascii="Arial" w:hAnsi="Arial" w:cs="Arial"/>
                <w:color w:val="000000" w:themeColor="text1"/>
                <w:sz w:val="17"/>
                <w:szCs w:val="17"/>
                <w:lang w:val="hr-HR"/>
              </w:rPr>
              <w:t xml:space="preserve">Izdane garancije </w:t>
            </w:r>
            <w:bookmarkEnd w:id="1080"/>
          </w:p>
        </w:tc>
        <w:tc>
          <w:tcPr>
            <w:tcW w:w="551" w:type="pct"/>
            <w:tcBorders>
              <w:top w:val="nil"/>
              <w:left w:val="nil"/>
              <w:bottom w:val="nil"/>
              <w:right w:val="nil"/>
            </w:tcBorders>
            <w:shd w:val="clear" w:color="auto" w:fill="auto"/>
            <w:vAlign w:val="bottom"/>
          </w:tcPr>
          <w:p w14:paraId="7F788C27"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59.473</w:t>
            </w:r>
          </w:p>
        </w:tc>
        <w:tc>
          <w:tcPr>
            <w:tcW w:w="546" w:type="pct"/>
            <w:tcBorders>
              <w:top w:val="nil"/>
              <w:left w:val="nil"/>
              <w:bottom w:val="nil"/>
              <w:right w:val="nil"/>
            </w:tcBorders>
            <w:shd w:val="clear" w:color="auto" w:fill="auto"/>
            <w:vAlign w:val="bottom"/>
          </w:tcPr>
          <w:p w14:paraId="4EA5B4AB"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4610F1BE"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shd w:val="clear" w:color="auto" w:fill="auto"/>
            <w:vAlign w:val="bottom"/>
          </w:tcPr>
          <w:p w14:paraId="1316D5E6"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shd w:val="clear" w:color="auto" w:fill="auto"/>
            <w:vAlign w:val="bottom"/>
          </w:tcPr>
          <w:p w14:paraId="6E18A428"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shd w:val="clear" w:color="auto" w:fill="auto"/>
            <w:vAlign w:val="bottom"/>
          </w:tcPr>
          <w:p w14:paraId="425E76EF"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59.473</w:t>
            </w:r>
          </w:p>
        </w:tc>
      </w:tr>
      <w:tr w:rsidR="00345D1E" w:rsidRPr="005B35F4" w14:paraId="7CF64618" w14:textId="77777777" w:rsidTr="29F73712">
        <w:trPr>
          <w:trHeight w:hRule="exact" w:val="271"/>
        </w:trPr>
        <w:tc>
          <w:tcPr>
            <w:tcW w:w="1517" w:type="pct"/>
            <w:tcBorders>
              <w:top w:val="nil"/>
              <w:left w:val="nil"/>
              <w:bottom w:val="nil"/>
              <w:right w:val="nil"/>
            </w:tcBorders>
            <w:shd w:val="clear" w:color="auto" w:fill="auto"/>
            <w:vAlign w:val="center"/>
          </w:tcPr>
          <w:p w14:paraId="1AA3190D" w14:textId="77777777" w:rsidR="00345D1E" w:rsidRPr="005B35F4" w:rsidRDefault="00345D1E" w:rsidP="00B01F0A">
            <w:pPr>
              <w:tabs>
                <w:tab w:val="right" w:pos="1202"/>
              </w:tabs>
              <w:spacing w:line="240" w:lineRule="exact"/>
              <w:outlineLvl w:val="0"/>
              <w:rPr>
                <w:rFonts w:ascii="Arial" w:hAnsi="Arial" w:cs="Arial"/>
                <w:b/>
                <w:bCs/>
                <w:color w:val="000000" w:themeColor="text1"/>
                <w:spacing w:val="-2"/>
                <w:sz w:val="17"/>
                <w:szCs w:val="17"/>
                <w:lang w:val="hr-HR"/>
              </w:rPr>
            </w:pPr>
            <w:bookmarkStart w:id="1081" w:name="_Toc67330193"/>
            <w:r w:rsidRPr="005B35F4">
              <w:rPr>
                <w:rFonts w:ascii="Arial" w:hAnsi="Arial" w:cs="Arial"/>
                <w:color w:val="000000" w:themeColor="text1"/>
                <w:sz w:val="17"/>
                <w:szCs w:val="17"/>
                <w:lang w:val="hr-HR"/>
              </w:rPr>
              <w:t>Izdane garancije u devizama</w:t>
            </w:r>
            <w:bookmarkEnd w:id="1081"/>
          </w:p>
        </w:tc>
        <w:tc>
          <w:tcPr>
            <w:tcW w:w="551" w:type="pct"/>
            <w:tcBorders>
              <w:top w:val="nil"/>
              <w:left w:val="nil"/>
              <w:bottom w:val="nil"/>
              <w:right w:val="nil"/>
            </w:tcBorders>
            <w:shd w:val="clear" w:color="auto" w:fill="auto"/>
            <w:vAlign w:val="bottom"/>
          </w:tcPr>
          <w:p w14:paraId="7E04BE0B"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4.846</w:t>
            </w:r>
          </w:p>
        </w:tc>
        <w:tc>
          <w:tcPr>
            <w:tcW w:w="546" w:type="pct"/>
            <w:tcBorders>
              <w:top w:val="nil"/>
              <w:left w:val="nil"/>
              <w:bottom w:val="nil"/>
              <w:right w:val="nil"/>
            </w:tcBorders>
            <w:shd w:val="clear" w:color="auto" w:fill="auto"/>
            <w:vAlign w:val="bottom"/>
          </w:tcPr>
          <w:p w14:paraId="16FBA04A"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4E40E6C3"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shd w:val="clear" w:color="auto" w:fill="auto"/>
            <w:vAlign w:val="bottom"/>
          </w:tcPr>
          <w:p w14:paraId="2AE1A34E"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shd w:val="clear" w:color="auto" w:fill="auto"/>
            <w:vAlign w:val="bottom"/>
          </w:tcPr>
          <w:p w14:paraId="2D42A05C"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shd w:val="clear" w:color="auto" w:fill="auto"/>
            <w:vAlign w:val="bottom"/>
          </w:tcPr>
          <w:p w14:paraId="700EA5A9"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4.846</w:t>
            </w:r>
          </w:p>
        </w:tc>
      </w:tr>
      <w:tr w:rsidR="00345D1E" w:rsidRPr="005B35F4" w14:paraId="5C6461D4" w14:textId="77777777" w:rsidTr="29F73712">
        <w:trPr>
          <w:trHeight w:hRule="exact" w:val="271"/>
        </w:trPr>
        <w:tc>
          <w:tcPr>
            <w:tcW w:w="1517" w:type="pct"/>
            <w:tcBorders>
              <w:top w:val="nil"/>
              <w:left w:val="nil"/>
              <w:bottom w:val="nil"/>
              <w:right w:val="nil"/>
            </w:tcBorders>
            <w:shd w:val="clear" w:color="auto" w:fill="auto"/>
            <w:vAlign w:val="center"/>
          </w:tcPr>
          <w:p w14:paraId="0EEBF0BF" w14:textId="77777777" w:rsidR="00345D1E" w:rsidRPr="005B35F4" w:rsidRDefault="00345D1E" w:rsidP="00B01F0A">
            <w:pPr>
              <w:tabs>
                <w:tab w:val="right" w:pos="1202"/>
              </w:tabs>
              <w:spacing w:line="240" w:lineRule="exact"/>
              <w:outlineLvl w:val="0"/>
              <w:rPr>
                <w:rFonts w:ascii="Arial" w:hAnsi="Arial" w:cs="Arial"/>
                <w:b/>
                <w:bCs/>
                <w:color w:val="000000" w:themeColor="text1"/>
                <w:spacing w:val="-2"/>
                <w:sz w:val="17"/>
                <w:szCs w:val="17"/>
                <w:lang w:val="hr-HR"/>
              </w:rPr>
            </w:pPr>
            <w:bookmarkStart w:id="1082" w:name="_Toc67330195"/>
            <w:r w:rsidRPr="005B35F4">
              <w:rPr>
                <w:rFonts w:ascii="Arial" w:hAnsi="Arial" w:cs="Arial"/>
                <w:color w:val="000000" w:themeColor="text1"/>
                <w:sz w:val="17"/>
                <w:szCs w:val="17"/>
                <w:lang w:val="hr-HR"/>
              </w:rPr>
              <w:t>Preuzete obveze po kreditima</w:t>
            </w:r>
            <w:bookmarkEnd w:id="1082"/>
          </w:p>
        </w:tc>
        <w:tc>
          <w:tcPr>
            <w:tcW w:w="551" w:type="pct"/>
            <w:tcBorders>
              <w:top w:val="nil"/>
              <w:left w:val="nil"/>
              <w:bottom w:val="nil"/>
              <w:right w:val="nil"/>
            </w:tcBorders>
            <w:shd w:val="clear" w:color="auto" w:fill="auto"/>
            <w:vAlign w:val="bottom"/>
          </w:tcPr>
          <w:p w14:paraId="0C7F83C4"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480.198</w:t>
            </w:r>
          </w:p>
        </w:tc>
        <w:tc>
          <w:tcPr>
            <w:tcW w:w="546" w:type="pct"/>
            <w:tcBorders>
              <w:top w:val="nil"/>
              <w:left w:val="nil"/>
              <w:bottom w:val="nil"/>
              <w:right w:val="nil"/>
            </w:tcBorders>
            <w:shd w:val="clear" w:color="auto" w:fill="auto"/>
            <w:vAlign w:val="bottom"/>
          </w:tcPr>
          <w:p w14:paraId="12EEA868"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68BF6C14"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shd w:val="clear" w:color="auto" w:fill="auto"/>
            <w:vAlign w:val="bottom"/>
          </w:tcPr>
          <w:p w14:paraId="12A2345A"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shd w:val="clear" w:color="auto" w:fill="auto"/>
            <w:vAlign w:val="bottom"/>
          </w:tcPr>
          <w:p w14:paraId="73BF288C"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shd w:val="clear" w:color="auto" w:fill="auto"/>
            <w:vAlign w:val="bottom"/>
          </w:tcPr>
          <w:p w14:paraId="07838A7C"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480.198</w:t>
            </w:r>
          </w:p>
        </w:tc>
      </w:tr>
      <w:tr w:rsidR="00345D1E" w:rsidRPr="005B35F4" w14:paraId="7B90B225" w14:textId="77777777" w:rsidTr="29F73712">
        <w:trPr>
          <w:trHeight w:hRule="exact" w:val="271"/>
        </w:trPr>
        <w:tc>
          <w:tcPr>
            <w:tcW w:w="1517" w:type="pct"/>
            <w:tcBorders>
              <w:top w:val="nil"/>
              <w:left w:val="nil"/>
              <w:bottom w:val="nil"/>
              <w:right w:val="nil"/>
            </w:tcBorders>
            <w:shd w:val="clear" w:color="auto" w:fill="auto"/>
            <w:vAlign w:val="bottom"/>
          </w:tcPr>
          <w:p w14:paraId="1209F75B" w14:textId="77777777" w:rsidR="00345D1E" w:rsidRPr="005B35F4" w:rsidRDefault="00345D1E" w:rsidP="00B01F0A">
            <w:pPr>
              <w:tabs>
                <w:tab w:val="right" w:pos="1202"/>
              </w:tabs>
              <w:spacing w:line="240" w:lineRule="exact"/>
              <w:outlineLvl w:val="0"/>
              <w:rPr>
                <w:rFonts w:ascii="Arial" w:hAnsi="Arial" w:cs="Arial"/>
                <w:color w:val="000000" w:themeColor="text1"/>
                <w:sz w:val="17"/>
                <w:szCs w:val="17"/>
                <w:lang w:val="hr-HR"/>
              </w:rPr>
            </w:pPr>
            <w:bookmarkStart w:id="1083" w:name="_Toc67330196"/>
            <w:r w:rsidRPr="005B35F4">
              <w:rPr>
                <w:rFonts w:ascii="Arial" w:hAnsi="Arial" w:cs="Arial"/>
                <w:color w:val="000000" w:themeColor="text1"/>
                <w:sz w:val="17"/>
                <w:szCs w:val="17"/>
                <w:lang w:val="hr-HR"/>
              </w:rPr>
              <w:t>Upisani a neuplaćeni kapital EIF-a</w:t>
            </w:r>
            <w:bookmarkEnd w:id="1083"/>
          </w:p>
        </w:tc>
        <w:tc>
          <w:tcPr>
            <w:tcW w:w="551" w:type="pct"/>
            <w:tcBorders>
              <w:top w:val="nil"/>
              <w:left w:val="nil"/>
              <w:bottom w:val="nil"/>
              <w:right w:val="nil"/>
            </w:tcBorders>
            <w:shd w:val="clear" w:color="auto" w:fill="auto"/>
            <w:vAlign w:val="bottom"/>
          </w:tcPr>
          <w:p w14:paraId="236322C5"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10.400</w:t>
            </w:r>
          </w:p>
        </w:tc>
        <w:tc>
          <w:tcPr>
            <w:tcW w:w="546" w:type="pct"/>
            <w:tcBorders>
              <w:top w:val="nil"/>
              <w:left w:val="nil"/>
              <w:bottom w:val="nil"/>
              <w:right w:val="nil"/>
            </w:tcBorders>
            <w:shd w:val="clear" w:color="auto" w:fill="auto"/>
            <w:vAlign w:val="bottom"/>
          </w:tcPr>
          <w:p w14:paraId="2D39A8B3"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1809994C"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0" w:type="pct"/>
            <w:tcBorders>
              <w:top w:val="nil"/>
              <w:left w:val="nil"/>
              <w:bottom w:val="nil"/>
              <w:right w:val="nil"/>
            </w:tcBorders>
            <w:shd w:val="clear" w:color="auto" w:fill="auto"/>
            <w:vAlign w:val="bottom"/>
          </w:tcPr>
          <w:p w14:paraId="434AA9EA"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40" w:type="pct"/>
            <w:tcBorders>
              <w:top w:val="nil"/>
              <w:left w:val="nil"/>
              <w:bottom w:val="nil"/>
              <w:right w:val="nil"/>
            </w:tcBorders>
            <w:shd w:val="clear" w:color="auto" w:fill="auto"/>
            <w:vAlign w:val="bottom"/>
          </w:tcPr>
          <w:p w14:paraId="22653D6B"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603" w:type="pct"/>
            <w:tcBorders>
              <w:top w:val="nil"/>
              <w:left w:val="nil"/>
              <w:bottom w:val="nil"/>
              <w:right w:val="nil"/>
            </w:tcBorders>
            <w:shd w:val="clear" w:color="auto" w:fill="auto"/>
            <w:vAlign w:val="bottom"/>
          </w:tcPr>
          <w:p w14:paraId="20F1E952"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10.400</w:t>
            </w:r>
          </w:p>
        </w:tc>
      </w:tr>
      <w:tr w:rsidR="00345D1E" w:rsidRPr="005B35F4" w14:paraId="3E0C418C" w14:textId="77777777" w:rsidTr="29F73712">
        <w:trPr>
          <w:trHeight w:hRule="exact" w:val="271"/>
        </w:trPr>
        <w:tc>
          <w:tcPr>
            <w:tcW w:w="1517" w:type="pct"/>
            <w:tcBorders>
              <w:top w:val="nil"/>
              <w:left w:val="nil"/>
              <w:bottom w:val="nil"/>
              <w:right w:val="nil"/>
            </w:tcBorders>
            <w:shd w:val="clear" w:color="auto" w:fill="auto"/>
            <w:vAlign w:val="bottom"/>
          </w:tcPr>
          <w:p w14:paraId="790F40F4" w14:textId="77777777" w:rsidR="00345D1E" w:rsidRPr="005B35F4" w:rsidRDefault="00345D1E" w:rsidP="00B01F0A">
            <w:pPr>
              <w:tabs>
                <w:tab w:val="right" w:pos="1202"/>
              </w:tabs>
              <w:spacing w:line="240" w:lineRule="exact"/>
              <w:outlineLvl w:val="0"/>
              <w:rPr>
                <w:rFonts w:ascii="Arial" w:hAnsi="Arial" w:cs="Arial"/>
                <w:color w:val="000000" w:themeColor="text1"/>
                <w:sz w:val="17"/>
                <w:szCs w:val="17"/>
                <w:lang w:val="hr-HR"/>
              </w:rPr>
            </w:pPr>
            <w:bookmarkStart w:id="1084" w:name="_Toc67330197"/>
            <w:r w:rsidRPr="005B35F4">
              <w:rPr>
                <w:rFonts w:ascii="Arial" w:hAnsi="Arial" w:cs="Arial"/>
                <w:color w:val="000000"/>
                <w:sz w:val="17"/>
                <w:szCs w:val="17"/>
                <w:lang w:val="hr-HR"/>
              </w:rPr>
              <w:t>Ugovorena obveza EIF CROGIP</w:t>
            </w:r>
            <w:bookmarkEnd w:id="1084"/>
          </w:p>
        </w:tc>
        <w:tc>
          <w:tcPr>
            <w:tcW w:w="551" w:type="pct"/>
            <w:tcBorders>
              <w:top w:val="nil"/>
              <w:left w:val="nil"/>
              <w:right w:val="nil"/>
            </w:tcBorders>
            <w:shd w:val="clear" w:color="auto" w:fill="auto"/>
            <w:vAlign w:val="bottom"/>
          </w:tcPr>
          <w:p w14:paraId="593BD93C"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145</w:t>
            </w:r>
          </w:p>
        </w:tc>
        <w:tc>
          <w:tcPr>
            <w:tcW w:w="546" w:type="pct"/>
            <w:tcBorders>
              <w:top w:val="nil"/>
              <w:left w:val="nil"/>
              <w:right w:val="nil"/>
            </w:tcBorders>
            <w:shd w:val="clear" w:color="auto" w:fill="auto"/>
            <w:vAlign w:val="bottom"/>
          </w:tcPr>
          <w:p w14:paraId="6809B1BB" w14:textId="77777777" w:rsidR="00345D1E" w:rsidRPr="005B35F4" w:rsidRDefault="00345D1E" w:rsidP="00B01F0A">
            <w:pPr>
              <w:rPr>
                <w:rFonts w:ascii="Arial" w:hAnsi="Arial" w:cs="Arial"/>
                <w:color w:val="000000"/>
                <w:sz w:val="17"/>
                <w:szCs w:val="17"/>
              </w:rPr>
            </w:pPr>
            <w:r>
              <w:rPr>
                <w:rFonts w:ascii="Arial" w:hAnsi="Arial" w:cs="Arial"/>
                <w:color w:val="000000"/>
                <w:sz w:val="17"/>
                <w:szCs w:val="17"/>
              </w:rPr>
              <w:t xml:space="preserve">        2.005</w:t>
            </w:r>
          </w:p>
        </w:tc>
        <w:tc>
          <w:tcPr>
            <w:tcW w:w="572" w:type="pct"/>
            <w:tcBorders>
              <w:top w:val="nil"/>
              <w:left w:val="nil"/>
              <w:right w:val="nil"/>
            </w:tcBorders>
            <w:shd w:val="clear" w:color="auto" w:fill="auto"/>
            <w:vAlign w:val="bottom"/>
          </w:tcPr>
          <w:p w14:paraId="56F43217"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6.450</w:t>
            </w:r>
          </w:p>
        </w:tc>
        <w:tc>
          <w:tcPr>
            <w:tcW w:w="570" w:type="pct"/>
            <w:tcBorders>
              <w:top w:val="nil"/>
              <w:left w:val="nil"/>
              <w:right w:val="nil"/>
            </w:tcBorders>
            <w:shd w:val="clear" w:color="auto" w:fill="auto"/>
            <w:vAlign w:val="bottom"/>
          </w:tcPr>
          <w:p w14:paraId="7132906B"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11.724</w:t>
            </w:r>
          </w:p>
        </w:tc>
        <w:tc>
          <w:tcPr>
            <w:tcW w:w="640" w:type="pct"/>
            <w:tcBorders>
              <w:top w:val="nil"/>
              <w:left w:val="nil"/>
              <w:right w:val="nil"/>
            </w:tcBorders>
            <w:shd w:val="clear" w:color="auto" w:fill="auto"/>
            <w:vAlign w:val="bottom"/>
          </w:tcPr>
          <w:p w14:paraId="3BDB4093"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4.536</w:t>
            </w:r>
          </w:p>
        </w:tc>
        <w:tc>
          <w:tcPr>
            <w:tcW w:w="603" w:type="pct"/>
            <w:tcBorders>
              <w:top w:val="nil"/>
              <w:left w:val="nil"/>
              <w:right w:val="nil"/>
            </w:tcBorders>
            <w:shd w:val="clear" w:color="auto" w:fill="auto"/>
            <w:vAlign w:val="bottom"/>
          </w:tcPr>
          <w:p w14:paraId="654909DD"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24.860</w:t>
            </w:r>
          </w:p>
        </w:tc>
      </w:tr>
      <w:tr w:rsidR="00345D1E" w:rsidRPr="005B35F4" w14:paraId="731F9582" w14:textId="77777777" w:rsidTr="29F73712">
        <w:trPr>
          <w:trHeight w:hRule="exact" w:val="271"/>
        </w:trPr>
        <w:tc>
          <w:tcPr>
            <w:tcW w:w="1517" w:type="pct"/>
            <w:tcBorders>
              <w:top w:val="nil"/>
              <w:left w:val="nil"/>
              <w:bottom w:val="nil"/>
              <w:right w:val="nil"/>
            </w:tcBorders>
            <w:shd w:val="clear" w:color="auto" w:fill="auto"/>
            <w:vAlign w:val="bottom"/>
          </w:tcPr>
          <w:p w14:paraId="773B5EAA" w14:textId="77777777" w:rsidR="00345D1E" w:rsidRPr="005B35F4" w:rsidRDefault="00345D1E" w:rsidP="00B01F0A">
            <w:pPr>
              <w:tabs>
                <w:tab w:val="right" w:pos="1202"/>
              </w:tabs>
              <w:spacing w:line="240" w:lineRule="exact"/>
              <w:outlineLvl w:val="0"/>
              <w:rPr>
                <w:rFonts w:ascii="Arial" w:hAnsi="Arial" w:cs="Arial"/>
                <w:color w:val="000000" w:themeColor="text1"/>
                <w:sz w:val="17"/>
                <w:szCs w:val="17"/>
                <w:lang w:val="hr-HR"/>
              </w:rPr>
            </w:pPr>
            <w:bookmarkStart w:id="1085" w:name="_Toc67330198"/>
            <w:r w:rsidRPr="005B35F4">
              <w:rPr>
                <w:rFonts w:ascii="Arial" w:hAnsi="Arial" w:cs="Arial"/>
                <w:color w:val="000000"/>
                <w:sz w:val="17"/>
                <w:szCs w:val="17"/>
                <w:lang w:val="hr-HR"/>
              </w:rPr>
              <w:t>Ugovorena obveza EIF FRC2</w:t>
            </w:r>
            <w:bookmarkEnd w:id="1085"/>
          </w:p>
        </w:tc>
        <w:tc>
          <w:tcPr>
            <w:tcW w:w="551" w:type="pct"/>
            <w:tcBorders>
              <w:top w:val="nil"/>
              <w:left w:val="nil"/>
              <w:bottom w:val="single" w:sz="4" w:space="0" w:color="auto"/>
              <w:right w:val="nil"/>
            </w:tcBorders>
            <w:shd w:val="clear" w:color="auto" w:fill="auto"/>
            <w:vAlign w:val="bottom"/>
          </w:tcPr>
          <w:p w14:paraId="3BAB928C"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5</w:t>
            </w:r>
          </w:p>
        </w:tc>
        <w:tc>
          <w:tcPr>
            <w:tcW w:w="546" w:type="pct"/>
            <w:tcBorders>
              <w:top w:val="nil"/>
              <w:left w:val="nil"/>
              <w:bottom w:val="single" w:sz="4" w:space="0" w:color="auto"/>
              <w:right w:val="nil"/>
            </w:tcBorders>
            <w:shd w:val="clear" w:color="auto" w:fill="auto"/>
            <w:vAlign w:val="bottom"/>
          </w:tcPr>
          <w:p w14:paraId="4021E930"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single" w:sz="4" w:space="0" w:color="auto"/>
              <w:right w:val="nil"/>
            </w:tcBorders>
            <w:shd w:val="clear" w:color="auto" w:fill="auto"/>
            <w:vAlign w:val="bottom"/>
          </w:tcPr>
          <w:p w14:paraId="6FFBB897"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3</w:t>
            </w:r>
          </w:p>
        </w:tc>
        <w:tc>
          <w:tcPr>
            <w:tcW w:w="570" w:type="pct"/>
            <w:tcBorders>
              <w:top w:val="nil"/>
              <w:left w:val="nil"/>
              <w:bottom w:val="single" w:sz="4" w:space="0" w:color="auto"/>
              <w:right w:val="nil"/>
            </w:tcBorders>
            <w:shd w:val="clear" w:color="auto" w:fill="auto"/>
            <w:vAlign w:val="bottom"/>
          </w:tcPr>
          <w:p w14:paraId="26E5771D"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16</w:t>
            </w:r>
          </w:p>
        </w:tc>
        <w:tc>
          <w:tcPr>
            <w:tcW w:w="640" w:type="pct"/>
            <w:tcBorders>
              <w:top w:val="nil"/>
              <w:left w:val="nil"/>
              <w:bottom w:val="single" w:sz="4" w:space="0" w:color="auto"/>
              <w:right w:val="nil"/>
            </w:tcBorders>
            <w:shd w:val="clear" w:color="auto" w:fill="auto"/>
            <w:vAlign w:val="bottom"/>
          </w:tcPr>
          <w:p w14:paraId="4C17498F"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19</w:t>
            </w:r>
          </w:p>
        </w:tc>
        <w:tc>
          <w:tcPr>
            <w:tcW w:w="603" w:type="pct"/>
            <w:tcBorders>
              <w:top w:val="nil"/>
              <w:left w:val="nil"/>
              <w:bottom w:val="single" w:sz="4" w:space="0" w:color="auto"/>
              <w:right w:val="nil"/>
            </w:tcBorders>
            <w:shd w:val="clear" w:color="auto" w:fill="auto"/>
            <w:vAlign w:val="bottom"/>
          </w:tcPr>
          <w:p w14:paraId="346DCB5E" w14:textId="77777777" w:rsidR="00345D1E" w:rsidRPr="005B35F4" w:rsidRDefault="00345D1E" w:rsidP="00B01F0A">
            <w:pPr>
              <w:jc w:val="right"/>
              <w:rPr>
                <w:rFonts w:ascii="Arial" w:hAnsi="Arial" w:cs="Arial"/>
                <w:color w:val="000000"/>
                <w:sz w:val="17"/>
                <w:szCs w:val="17"/>
              </w:rPr>
            </w:pPr>
            <w:r>
              <w:rPr>
                <w:rFonts w:ascii="Arial" w:hAnsi="Arial" w:cs="Arial"/>
                <w:color w:val="000000"/>
                <w:sz w:val="17"/>
                <w:szCs w:val="17"/>
              </w:rPr>
              <w:t>43</w:t>
            </w:r>
          </w:p>
        </w:tc>
      </w:tr>
      <w:tr w:rsidR="00345D1E" w:rsidRPr="005B35F4" w14:paraId="261262CD" w14:textId="77777777" w:rsidTr="29F73712">
        <w:trPr>
          <w:trHeight w:hRule="exact" w:val="267"/>
        </w:trPr>
        <w:tc>
          <w:tcPr>
            <w:tcW w:w="1517" w:type="pct"/>
            <w:tcBorders>
              <w:top w:val="nil"/>
              <w:left w:val="nil"/>
              <w:bottom w:val="nil"/>
              <w:right w:val="nil"/>
            </w:tcBorders>
            <w:shd w:val="clear" w:color="auto" w:fill="auto"/>
            <w:vAlign w:val="center"/>
          </w:tcPr>
          <w:p w14:paraId="1DB79D8E" w14:textId="77777777" w:rsidR="00345D1E" w:rsidRPr="005B35F4" w:rsidRDefault="00345D1E" w:rsidP="00B01F0A">
            <w:pPr>
              <w:tabs>
                <w:tab w:val="right" w:pos="1202"/>
              </w:tabs>
              <w:spacing w:line="240" w:lineRule="exact"/>
              <w:outlineLvl w:val="0"/>
              <w:rPr>
                <w:rFonts w:ascii="Arial" w:hAnsi="Arial" w:cs="Arial"/>
                <w:b/>
                <w:bCs/>
                <w:color w:val="000000" w:themeColor="text1"/>
                <w:spacing w:val="-2"/>
                <w:sz w:val="17"/>
                <w:szCs w:val="17"/>
                <w:lang w:val="hr-HR"/>
              </w:rPr>
            </w:pPr>
            <w:bookmarkStart w:id="1086" w:name="_Toc67330199"/>
            <w:r w:rsidRPr="005B35F4">
              <w:rPr>
                <w:rFonts w:ascii="Arial" w:hAnsi="Arial" w:cs="Arial"/>
                <w:b/>
                <w:bCs/>
                <w:color w:val="000000" w:themeColor="text1"/>
                <w:sz w:val="17"/>
                <w:szCs w:val="17"/>
                <w:lang w:val="hr-HR"/>
              </w:rPr>
              <w:t>Ukupne garancije i preuzete obveze</w:t>
            </w:r>
            <w:bookmarkEnd w:id="1086"/>
          </w:p>
        </w:tc>
        <w:tc>
          <w:tcPr>
            <w:tcW w:w="551" w:type="pct"/>
            <w:tcBorders>
              <w:top w:val="single" w:sz="4" w:space="0" w:color="auto"/>
              <w:left w:val="nil"/>
              <w:bottom w:val="single" w:sz="12" w:space="0" w:color="auto"/>
              <w:right w:val="nil"/>
            </w:tcBorders>
            <w:shd w:val="clear" w:color="auto" w:fill="auto"/>
            <w:vAlign w:val="bottom"/>
          </w:tcPr>
          <w:p w14:paraId="282417D8"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555.067</w:t>
            </w:r>
          </w:p>
        </w:tc>
        <w:tc>
          <w:tcPr>
            <w:tcW w:w="546" w:type="pct"/>
            <w:tcBorders>
              <w:top w:val="single" w:sz="4" w:space="0" w:color="auto"/>
              <w:left w:val="nil"/>
              <w:bottom w:val="single" w:sz="12" w:space="0" w:color="auto"/>
              <w:right w:val="nil"/>
            </w:tcBorders>
            <w:shd w:val="clear" w:color="auto" w:fill="auto"/>
            <w:vAlign w:val="bottom"/>
          </w:tcPr>
          <w:p w14:paraId="0BB38959"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2.005</w:t>
            </w:r>
          </w:p>
        </w:tc>
        <w:tc>
          <w:tcPr>
            <w:tcW w:w="572" w:type="pct"/>
            <w:tcBorders>
              <w:top w:val="single" w:sz="4" w:space="0" w:color="auto"/>
              <w:left w:val="nil"/>
              <w:bottom w:val="single" w:sz="12" w:space="0" w:color="auto"/>
              <w:right w:val="nil"/>
            </w:tcBorders>
            <w:shd w:val="clear" w:color="auto" w:fill="auto"/>
            <w:vAlign w:val="bottom"/>
          </w:tcPr>
          <w:p w14:paraId="01A8C093"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6.453</w:t>
            </w:r>
          </w:p>
        </w:tc>
        <w:tc>
          <w:tcPr>
            <w:tcW w:w="570" w:type="pct"/>
            <w:tcBorders>
              <w:top w:val="single" w:sz="4" w:space="0" w:color="auto"/>
              <w:left w:val="nil"/>
              <w:bottom w:val="single" w:sz="12" w:space="0" w:color="auto"/>
              <w:right w:val="nil"/>
            </w:tcBorders>
            <w:shd w:val="clear" w:color="auto" w:fill="auto"/>
            <w:vAlign w:val="bottom"/>
          </w:tcPr>
          <w:p w14:paraId="41F08571"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11.740</w:t>
            </w:r>
          </w:p>
        </w:tc>
        <w:tc>
          <w:tcPr>
            <w:tcW w:w="640" w:type="pct"/>
            <w:tcBorders>
              <w:top w:val="single" w:sz="4" w:space="0" w:color="auto"/>
              <w:left w:val="nil"/>
              <w:bottom w:val="single" w:sz="12" w:space="0" w:color="auto"/>
              <w:right w:val="nil"/>
            </w:tcBorders>
            <w:shd w:val="clear" w:color="auto" w:fill="auto"/>
            <w:vAlign w:val="bottom"/>
          </w:tcPr>
          <w:p w14:paraId="433C292D"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4.555</w:t>
            </w:r>
          </w:p>
        </w:tc>
        <w:tc>
          <w:tcPr>
            <w:tcW w:w="603" w:type="pct"/>
            <w:tcBorders>
              <w:top w:val="single" w:sz="4" w:space="0" w:color="auto"/>
              <w:left w:val="nil"/>
              <w:bottom w:val="single" w:sz="12" w:space="0" w:color="auto"/>
              <w:right w:val="nil"/>
            </w:tcBorders>
            <w:shd w:val="clear" w:color="auto" w:fill="auto"/>
            <w:vAlign w:val="bottom"/>
          </w:tcPr>
          <w:p w14:paraId="76048294" w14:textId="77777777" w:rsidR="00345D1E" w:rsidRPr="003C3893" w:rsidRDefault="00345D1E" w:rsidP="00B01F0A">
            <w:pPr>
              <w:jc w:val="right"/>
              <w:rPr>
                <w:rFonts w:ascii="Arial" w:hAnsi="Arial" w:cs="Arial"/>
                <w:b/>
                <w:bCs/>
                <w:color w:val="000000"/>
                <w:sz w:val="17"/>
                <w:szCs w:val="17"/>
              </w:rPr>
            </w:pPr>
            <w:r>
              <w:rPr>
                <w:rFonts w:ascii="Arial" w:hAnsi="Arial" w:cs="Arial"/>
                <w:b/>
                <w:bCs/>
                <w:color w:val="000000"/>
                <w:sz w:val="17"/>
                <w:szCs w:val="17"/>
              </w:rPr>
              <w:t>579.820</w:t>
            </w:r>
          </w:p>
        </w:tc>
      </w:tr>
    </w:tbl>
    <w:p w14:paraId="1243559B" w14:textId="77777777" w:rsidR="005B35F4" w:rsidRPr="00DA54E8" w:rsidRDefault="005B35F4" w:rsidP="00104704">
      <w:pPr>
        <w:pStyle w:val="accountingpolicytitle"/>
        <w:rPr>
          <w:rFonts w:cs="Arial"/>
          <w:b w:val="0"/>
          <w:color w:val="000000" w:themeColor="text1"/>
          <w:sz w:val="16"/>
          <w:szCs w:val="16"/>
          <w:lang w:val="hr-HR"/>
        </w:rPr>
      </w:pPr>
    </w:p>
    <w:p w14:paraId="0A1280CD" w14:textId="77777777" w:rsidR="00045F0A" w:rsidRPr="005B35F4" w:rsidRDefault="00DD1904" w:rsidP="007F5B1C">
      <w:pPr>
        <w:pStyle w:val="accountingpolicytitle"/>
        <w:spacing w:before="120" w:after="120"/>
        <w:rPr>
          <w:rFonts w:cs="Arial"/>
          <w:b w:val="0"/>
          <w:color w:val="000000" w:themeColor="text1"/>
          <w:sz w:val="18"/>
          <w:szCs w:val="18"/>
          <w:lang w:val="hr-HR"/>
        </w:rPr>
      </w:pPr>
      <w:r w:rsidRPr="005B35F4">
        <w:rPr>
          <w:rFonts w:cs="Arial"/>
          <w:b w:val="0"/>
          <w:color w:val="000000" w:themeColor="text1"/>
          <w:sz w:val="18"/>
          <w:szCs w:val="18"/>
          <w:lang w:val="hr-HR"/>
        </w:rPr>
        <w:t>Stavke s neodređenim dospijećem iskazane su u razdoblju preko 3 godine.</w:t>
      </w:r>
    </w:p>
    <w:p w14:paraId="5D90BFE3" w14:textId="77777777" w:rsidR="00BF22C7" w:rsidRDefault="00BF22C7" w:rsidP="00BF22C7">
      <w:pPr>
        <w:keepNext/>
        <w:ind w:right="-1"/>
        <w:jc w:val="both"/>
        <w:rPr>
          <w:rFonts w:ascii="Arial" w:hAnsi="Arial" w:cs="Arial"/>
          <w:bCs/>
          <w:i/>
          <w:color w:val="000000" w:themeColor="text1"/>
          <w:sz w:val="18"/>
          <w:szCs w:val="18"/>
          <w:lang w:val="hr-HR"/>
        </w:rPr>
      </w:pPr>
    </w:p>
    <w:p w14:paraId="148BF2D8" w14:textId="77777777" w:rsidR="00DA54E8" w:rsidRPr="00810003" w:rsidRDefault="00DA54E8" w:rsidP="00DA54E8">
      <w:pPr>
        <w:keepNext/>
        <w:ind w:right="-1"/>
        <w:jc w:val="both"/>
        <w:rPr>
          <w:rFonts w:ascii="Arial" w:hAnsi="Arial" w:cs="Arial"/>
          <w:bCs/>
          <w:i/>
          <w:strike/>
          <w:color w:val="000000" w:themeColor="text1"/>
          <w:sz w:val="18"/>
          <w:szCs w:val="18"/>
          <w:lang w:val="hr-HR"/>
        </w:rPr>
      </w:pPr>
      <w:r w:rsidRPr="00810003">
        <w:rPr>
          <w:rFonts w:ascii="Arial" w:hAnsi="Arial" w:cs="Arial"/>
          <w:bCs/>
          <w:i/>
          <w:color w:val="000000" w:themeColor="text1"/>
          <w:sz w:val="18"/>
          <w:szCs w:val="18"/>
          <w:lang w:val="hr-HR"/>
        </w:rPr>
        <w:t>*</w:t>
      </w:r>
      <w:r w:rsidRPr="00810003">
        <w:rPr>
          <w:rFonts w:ascii="Arial" w:hAnsi="Arial" w:cs="Arial"/>
          <w:b/>
          <w:bCs/>
          <w:color w:val="000000" w:themeColor="text1"/>
          <w:sz w:val="18"/>
          <w:szCs w:val="18"/>
          <w:lang w:val="hr-HR"/>
        </w:rPr>
        <w:t xml:space="preserve"> </w:t>
      </w:r>
      <w:r w:rsidRPr="00810003">
        <w:rPr>
          <w:rFonts w:ascii="Arial" w:hAnsi="Arial" w:cs="Arial"/>
          <w:bCs/>
          <w:i/>
          <w:color w:val="000000" w:themeColor="text1"/>
          <w:sz w:val="18"/>
          <w:szCs w:val="18"/>
          <w:lang w:val="hr-HR"/>
        </w:rPr>
        <w:t>Potraživanje u iznosu od 92.000 tisuća eura odnosi se na obrnute repo poslove. Kako je dio iznosa potraživanja produžen nakon datuma Izvještaja o financijskom položaju njegovo dospijeće iskazano je u razdoblju od 1 do 3 mjeseca u iznosu od 30.000 tisuća eura.</w:t>
      </w:r>
    </w:p>
    <w:p w14:paraId="57F015B8" w14:textId="77777777" w:rsidR="00DA54E8" w:rsidRPr="005B35F4" w:rsidRDefault="00DA54E8" w:rsidP="00DA54E8">
      <w:pPr>
        <w:jc w:val="both"/>
        <w:rPr>
          <w:rFonts w:ascii="Arial" w:hAnsi="Arial" w:cs="Arial"/>
          <w:bCs/>
          <w:i/>
          <w:color w:val="000000" w:themeColor="text1"/>
          <w:sz w:val="18"/>
          <w:szCs w:val="18"/>
          <w:lang w:val="hr-HR"/>
        </w:rPr>
      </w:pPr>
      <w:r w:rsidRPr="00810003">
        <w:rPr>
          <w:rFonts w:ascii="Arial" w:eastAsia="Calibri" w:hAnsi="Arial" w:cs="Arial"/>
          <w:bCs/>
          <w:i/>
          <w:color w:val="000000" w:themeColor="text1"/>
          <w:sz w:val="18"/>
          <w:szCs w:val="18"/>
          <w:lang w:val="hr-HR"/>
        </w:rPr>
        <w:t>**</w:t>
      </w:r>
      <w:r w:rsidRPr="00810003">
        <w:rPr>
          <w:rFonts w:ascii="Arial" w:hAnsi="Arial" w:cs="Arial"/>
          <w:bCs/>
          <w:i/>
          <w:color w:val="000000" w:themeColor="text1"/>
          <w:sz w:val="18"/>
          <w:szCs w:val="18"/>
          <w:lang w:val="hr-HR"/>
        </w:rPr>
        <w:t>Obračunata nedospjela kamata po kreditima raspoređena je u kategoriji od 1 do 3 mjeseca.</w:t>
      </w:r>
      <w:r w:rsidRPr="005B35F4">
        <w:rPr>
          <w:rFonts w:ascii="Arial" w:hAnsi="Arial" w:cs="Arial"/>
          <w:bCs/>
          <w:i/>
          <w:color w:val="000000" w:themeColor="text1"/>
          <w:sz w:val="18"/>
          <w:szCs w:val="18"/>
          <w:lang w:val="hr-HR"/>
        </w:rPr>
        <w:t xml:space="preserve"> </w:t>
      </w:r>
    </w:p>
    <w:p w14:paraId="17572206" w14:textId="77777777" w:rsidR="00E3322A" w:rsidRPr="00100ED3" w:rsidRDefault="00E3322A" w:rsidP="00104704">
      <w:pPr>
        <w:ind w:right="-1"/>
        <w:rPr>
          <w:rFonts w:ascii="Arial" w:hAnsi="Arial" w:cs="Arial"/>
          <w:color w:val="000000" w:themeColor="text1"/>
          <w:sz w:val="20"/>
          <w:szCs w:val="20"/>
          <w:lang w:val="hr-HR"/>
        </w:rPr>
        <w:sectPr w:rsidR="00E3322A" w:rsidRPr="00100ED3" w:rsidSect="0026672F">
          <w:pgSz w:w="11907" w:h="16840" w:code="9"/>
          <w:pgMar w:top="1418" w:right="1275" w:bottom="1134" w:left="1418" w:header="851" w:footer="851" w:gutter="0"/>
          <w:cols w:space="720"/>
          <w:noEndnote/>
        </w:sectPr>
      </w:pPr>
    </w:p>
    <w:p w14:paraId="04C0ED97" w14:textId="77777777" w:rsidR="00104704" w:rsidRPr="00100ED3" w:rsidRDefault="00104704" w:rsidP="00104704">
      <w:pPr>
        <w:pStyle w:val="T1"/>
        <w:spacing w:before="0" w:after="0" w:line="240" w:lineRule="auto"/>
        <w:rPr>
          <w:rFonts w:cs="Arial"/>
          <w:color w:val="000000" w:themeColor="text1"/>
          <w:sz w:val="20"/>
          <w:lang w:val="hr-HR"/>
        </w:rPr>
      </w:pPr>
    </w:p>
    <w:p w14:paraId="7867702D" w14:textId="6D7998F9" w:rsidR="00C204AA" w:rsidRPr="00100ED3" w:rsidRDefault="00092418" w:rsidP="00104704">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C204AA" w:rsidRPr="00100ED3">
        <w:rPr>
          <w:rFonts w:cs="Arial"/>
          <w:color w:val="000000" w:themeColor="text1"/>
          <w:sz w:val="20"/>
          <w:lang w:val="hr-HR"/>
        </w:rPr>
        <w:t>.</w:t>
      </w:r>
      <w:r w:rsidR="00C204AA" w:rsidRPr="00100ED3">
        <w:rPr>
          <w:rFonts w:cs="Arial"/>
          <w:color w:val="000000" w:themeColor="text1"/>
          <w:sz w:val="20"/>
          <w:lang w:val="hr-HR"/>
        </w:rPr>
        <w:tab/>
        <w:t>Upravljanje rizicima (nastavak)</w:t>
      </w:r>
    </w:p>
    <w:p w14:paraId="334762A3" w14:textId="77777777" w:rsidR="00104704" w:rsidRPr="00100ED3" w:rsidRDefault="00104704" w:rsidP="00104704">
      <w:pPr>
        <w:pStyle w:val="T1"/>
        <w:spacing w:before="0" w:after="0" w:line="240" w:lineRule="auto"/>
        <w:rPr>
          <w:rFonts w:cs="Arial"/>
          <w:color w:val="000000" w:themeColor="text1"/>
          <w:sz w:val="20"/>
          <w:lang w:val="hr-HR"/>
        </w:rPr>
      </w:pPr>
    </w:p>
    <w:p w14:paraId="549FDD75" w14:textId="14B2FBF1" w:rsidR="00C204AA" w:rsidRPr="00100ED3" w:rsidRDefault="00092418" w:rsidP="00104704">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C204AA" w:rsidRPr="00100ED3">
        <w:rPr>
          <w:rFonts w:cs="Arial"/>
          <w:color w:val="000000" w:themeColor="text1"/>
          <w:sz w:val="20"/>
          <w:lang w:val="hr-HR"/>
        </w:rPr>
        <w:t>.</w:t>
      </w:r>
      <w:r w:rsidR="003900A3" w:rsidRPr="00100ED3">
        <w:rPr>
          <w:rFonts w:cs="Arial"/>
          <w:color w:val="000000" w:themeColor="text1"/>
          <w:sz w:val="20"/>
          <w:lang w:val="hr-HR"/>
        </w:rPr>
        <w:t>4</w:t>
      </w:r>
      <w:r w:rsidR="00C204AA" w:rsidRPr="00100ED3">
        <w:rPr>
          <w:rFonts w:cs="Arial"/>
          <w:color w:val="000000" w:themeColor="text1"/>
          <w:sz w:val="20"/>
          <w:lang w:val="hr-HR"/>
        </w:rPr>
        <w:t xml:space="preserve">. </w:t>
      </w:r>
      <w:r w:rsidR="00C204AA" w:rsidRPr="00100ED3">
        <w:rPr>
          <w:rFonts w:cs="Arial"/>
          <w:color w:val="000000" w:themeColor="text1"/>
          <w:sz w:val="20"/>
          <w:lang w:val="hr-HR"/>
        </w:rPr>
        <w:tab/>
        <w:t>Rizik likvidnosti (nastavak)</w:t>
      </w:r>
    </w:p>
    <w:p w14:paraId="3F97AEDC" w14:textId="62FBB8CB" w:rsidR="00DD60EF" w:rsidRDefault="00DD60EF" w:rsidP="00DD60EF">
      <w:pPr>
        <w:tabs>
          <w:tab w:val="left" w:pos="-720"/>
        </w:tabs>
        <w:suppressAutoHyphens/>
        <w:jc w:val="both"/>
        <w:rPr>
          <w:rFonts w:ascii="Arial" w:hAnsi="Arial" w:cs="Arial"/>
          <w:color w:val="000000" w:themeColor="text1"/>
          <w:sz w:val="20"/>
          <w:szCs w:val="20"/>
          <w:lang w:val="hr-HR"/>
        </w:rPr>
      </w:pPr>
    </w:p>
    <w:tbl>
      <w:tblPr>
        <w:tblW w:w="5353" w:type="pct"/>
        <w:tblInd w:w="-142" w:type="dxa"/>
        <w:tblLayout w:type="fixed"/>
        <w:tblCellMar>
          <w:left w:w="120" w:type="dxa"/>
          <w:right w:w="120" w:type="dxa"/>
        </w:tblCellMar>
        <w:tblLook w:val="0000" w:firstRow="0" w:lastRow="0" w:firstColumn="0" w:lastColumn="0" w:noHBand="0" w:noVBand="0"/>
      </w:tblPr>
      <w:tblGrid>
        <w:gridCol w:w="3039"/>
        <w:gridCol w:w="1104"/>
        <w:gridCol w:w="1094"/>
        <w:gridCol w:w="1146"/>
        <w:gridCol w:w="1142"/>
        <w:gridCol w:w="1282"/>
        <w:gridCol w:w="1208"/>
      </w:tblGrid>
      <w:tr w:rsidR="008164D7" w:rsidRPr="005B35F4" w14:paraId="3D874086" w14:textId="77777777" w:rsidTr="29F73712">
        <w:trPr>
          <w:trHeight w:val="463"/>
        </w:trPr>
        <w:tc>
          <w:tcPr>
            <w:tcW w:w="1517" w:type="pct"/>
          </w:tcPr>
          <w:p w14:paraId="2A71E8B3" w14:textId="77777777" w:rsidR="008164D7" w:rsidRPr="005B35F4" w:rsidRDefault="008164D7" w:rsidP="00E1203E">
            <w:pPr>
              <w:tabs>
                <w:tab w:val="right" w:pos="1202"/>
              </w:tabs>
              <w:spacing w:line="240" w:lineRule="exac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Banka</w:t>
            </w:r>
          </w:p>
          <w:p w14:paraId="6EF8F3E4" w14:textId="77777777" w:rsidR="008164D7" w:rsidRPr="005B35F4" w:rsidRDefault="008164D7" w:rsidP="29F73712">
            <w:pPr>
              <w:tabs>
                <w:tab w:val="right" w:pos="1202"/>
              </w:tabs>
              <w:spacing w:line="240" w:lineRule="exact"/>
              <w:outlineLvl w:val="0"/>
              <w:rPr>
                <w:rFonts w:ascii="Arial" w:hAnsi="Arial" w:cs="Arial"/>
                <w:b/>
                <w:bCs/>
                <w:color w:val="000000" w:themeColor="text1"/>
                <w:sz w:val="17"/>
                <w:szCs w:val="17"/>
              </w:rPr>
            </w:pPr>
            <w:r w:rsidRPr="29F73712">
              <w:rPr>
                <w:rFonts w:ascii="Arial" w:hAnsi="Arial" w:cs="Arial"/>
                <w:b/>
                <w:bCs/>
                <w:color w:val="000000" w:themeColor="text1"/>
                <w:sz w:val="17"/>
                <w:szCs w:val="17"/>
              </w:rPr>
              <w:t xml:space="preserve">31. </w:t>
            </w:r>
            <w:proofErr w:type="spellStart"/>
            <w:r w:rsidRPr="29F73712">
              <w:rPr>
                <w:rFonts w:ascii="Arial" w:hAnsi="Arial" w:cs="Arial"/>
                <w:b/>
                <w:bCs/>
                <w:color w:val="000000" w:themeColor="text1"/>
                <w:sz w:val="17"/>
                <w:szCs w:val="17"/>
              </w:rPr>
              <w:t>prosinca</w:t>
            </w:r>
            <w:proofErr w:type="spellEnd"/>
            <w:r w:rsidRPr="29F73712">
              <w:rPr>
                <w:rFonts w:ascii="Arial" w:hAnsi="Arial" w:cs="Arial"/>
                <w:b/>
                <w:bCs/>
                <w:color w:val="000000" w:themeColor="text1"/>
                <w:sz w:val="17"/>
                <w:szCs w:val="17"/>
              </w:rPr>
              <w:t xml:space="preserve"> 2023.  </w:t>
            </w:r>
          </w:p>
        </w:tc>
        <w:tc>
          <w:tcPr>
            <w:tcW w:w="551" w:type="pct"/>
          </w:tcPr>
          <w:p w14:paraId="5FB15C00" w14:textId="77777777" w:rsidR="008164D7" w:rsidRPr="005B35F4" w:rsidRDefault="008164D7" w:rsidP="00E1203E">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Do 1 mjesec</w:t>
            </w:r>
          </w:p>
        </w:tc>
        <w:tc>
          <w:tcPr>
            <w:tcW w:w="546" w:type="pct"/>
          </w:tcPr>
          <w:p w14:paraId="322354AD" w14:textId="77777777" w:rsidR="008164D7" w:rsidRPr="005B35F4" w:rsidRDefault="008164D7" w:rsidP="00E1203E">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1 do 3 mjeseca</w:t>
            </w:r>
          </w:p>
        </w:tc>
        <w:tc>
          <w:tcPr>
            <w:tcW w:w="572" w:type="pct"/>
          </w:tcPr>
          <w:p w14:paraId="1074412D" w14:textId="77777777" w:rsidR="008164D7" w:rsidRPr="005B35F4" w:rsidRDefault="008164D7" w:rsidP="00E1203E">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3 mj. do 1 godine</w:t>
            </w:r>
          </w:p>
        </w:tc>
        <w:tc>
          <w:tcPr>
            <w:tcW w:w="570" w:type="pct"/>
          </w:tcPr>
          <w:p w14:paraId="56F50408" w14:textId="77777777" w:rsidR="008164D7" w:rsidRPr="005B35F4" w:rsidRDefault="008164D7" w:rsidP="00E1203E">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1 do 3 godina</w:t>
            </w:r>
          </w:p>
        </w:tc>
        <w:tc>
          <w:tcPr>
            <w:tcW w:w="640" w:type="pct"/>
          </w:tcPr>
          <w:p w14:paraId="10A898F3" w14:textId="77777777" w:rsidR="008164D7" w:rsidRPr="005B35F4" w:rsidRDefault="008164D7" w:rsidP="00E1203E">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Preko 3 godine</w:t>
            </w:r>
          </w:p>
        </w:tc>
        <w:tc>
          <w:tcPr>
            <w:tcW w:w="603" w:type="pct"/>
          </w:tcPr>
          <w:p w14:paraId="2F00674A" w14:textId="77777777" w:rsidR="008164D7" w:rsidRPr="005B35F4" w:rsidRDefault="008164D7" w:rsidP="00E1203E">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Ukupno</w:t>
            </w:r>
          </w:p>
        </w:tc>
      </w:tr>
      <w:tr w:rsidR="008164D7" w:rsidRPr="005B35F4" w14:paraId="1426B32A" w14:textId="77777777" w:rsidTr="29F73712">
        <w:trPr>
          <w:trHeight w:val="152"/>
        </w:trPr>
        <w:tc>
          <w:tcPr>
            <w:tcW w:w="1517" w:type="pct"/>
          </w:tcPr>
          <w:p w14:paraId="08C328D4" w14:textId="77777777" w:rsidR="008164D7" w:rsidRPr="005B35F4" w:rsidRDefault="008164D7" w:rsidP="00E1203E">
            <w:pPr>
              <w:tabs>
                <w:tab w:val="left" w:pos="-720"/>
              </w:tabs>
              <w:suppressAutoHyphens/>
              <w:spacing w:line="240" w:lineRule="exact"/>
              <w:jc w:val="center"/>
              <w:rPr>
                <w:rFonts w:ascii="Arial" w:hAnsi="Arial" w:cs="Arial"/>
                <w:b/>
                <w:color w:val="000000" w:themeColor="text1"/>
                <w:spacing w:val="-2"/>
                <w:sz w:val="17"/>
                <w:szCs w:val="17"/>
                <w:lang w:val="hr-HR"/>
              </w:rPr>
            </w:pPr>
          </w:p>
        </w:tc>
        <w:tc>
          <w:tcPr>
            <w:tcW w:w="551" w:type="pct"/>
            <w:tcBorders>
              <w:top w:val="nil"/>
              <w:left w:val="nil"/>
              <w:bottom w:val="nil"/>
              <w:right w:val="nil"/>
            </w:tcBorders>
            <w:shd w:val="clear" w:color="auto" w:fill="auto"/>
            <w:vAlign w:val="bottom"/>
          </w:tcPr>
          <w:p w14:paraId="4201FFD1" w14:textId="77777777" w:rsidR="008164D7" w:rsidRPr="00622C96" w:rsidRDefault="008164D7" w:rsidP="00E1203E">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46" w:type="pct"/>
            <w:tcBorders>
              <w:top w:val="nil"/>
              <w:left w:val="nil"/>
              <w:bottom w:val="nil"/>
              <w:right w:val="nil"/>
            </w:tcBorders>
            <w:shd w:val="clear" w:color="auto" w:fill="auto"/>
            <w:vAlign w:val="bottom"/>
          </w:tcPr>
          <w:p w14:paraId="61BFD49C" w14:textId="77777777" w:rsidR="008164D7" w:rsidRPr="00622C96" w:rsidRDefault="008164D7" w:rsidP="00E1203E">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72" w:type="pct"/>
            <w:tcBorders>
              <w:top w:val="nil"/>
              <w:left w:val="nil"/>
              <w:bottom w:val="nil"/>
              <w:right w:val="nil"/>
            </w:tcBorders>
            <w:shd w:val="clear" w:color="auto" w:fill="auto"/>
            <w:vAlign w:val="bottom"/>
          </w:tcPr>
          <w:p w14:paraId="174C3CCA" w14:textId="77777777" w:rsidR="008164D7" w:rsidRPr="00622C96" w:rsidRDefault="008164D7" w:rsidP="00E1203E">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70" w:type="pct"/>
            <w:tcBorders>
              <w:top w:val="nil"/>
              <w:left w:val="nil"/>
              <w:bottom w:val="nil"/>
              <w:right w:val="nil"/>
            </w:tcBorders>
            <w:shd w:val="clear" w:color="auto" w:fill="auto"/>
            <w:vAlign w:val="bottom"/>
          </w:tcPr>
          <w:p w14:paraId="62C4DC3C" w14:textId="77777777" w:rsidR="008164D7" w:rsidRPr="00622C96" w:rsidRDefault="008164D7" w:rsidP="00E1203E">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40" w:type="pct"/>
            <w:tcBorders>
              <w:top w:val="nil"/>
              <w:left w:val="nil"/>
              <w:bottom w:val="nil"/>
              <w:right w:val="nil"/>
            </w:tcBorders>
            <w:shd w:val="clear" w:color="auto" w:fill="auto"/>
            <w:vAlign w:val="bottom"/>
          </w:tcPr>
          <w:p w14:paraId="3541D53F" w14:textId="77777777" w:rsidR="008164D7" w:rsidRPr="00622C96" w:rsidRDefault="008164D7" w:rsidP="00E1203E">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03" w:type="pct"/>
            <w:vAlign w:val="bottom"/>
          </w:tcPr>
          <w:p w14:paraId="399E977F" w14:textId="77777777" w:rsidR="008164D7" w:rsidRPr="00622C96" w:rsidRDefault="008164D7" w:rsidP="00E1203E">
            <w:pPr>
              <w:tabs>
                <w:tab w:val="right" w:pos="1202"/>
              </w:tabs>
              <w:spacing w:line="240"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8164D7" w:rsidRPr="005B35F4" w14:paraId="4B3AF623" w14:textId="77777777" w:rsidTr="29F73712">
        <w:trPr>
          <w:trHeight w:val="145"/>
        </w:trPr>
        <w:tc>
          <w:tcPr>
            <w:tcW w:w="1517" w:type="pct"/>
          </w:tcPr>
          <w:p w14:paraId="2BB4056F" w14:textId="77777777" w:rsidR="008164D7" w:rsidRPr="005B35F4" w:rsidRDefault="008164D7" w:rsidP="00E1203E">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Imovina</w:t>
            </w:r>
          </w:p>
        </w:tc>
        <w:tc>
          <w:tcPr>
            <w:tcW w:w="551" w:type="pct"/>
            <w:vAlign w:val="bottom"/>
          </w:tcPr>
          <w:p w14:paraId="34414F7D" w14:textId="77777777" w:rsidR="008164D7" w:rsidRPr="005B35F4" w:rsidRDefault="008164D7" w:rsidP="00E1203E">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46" w:type="pct"/>
            <w:vAlign w:val="bottom"/>
          </w:tcPr>
          <w:p w14:paraId="489331EC" w14:textId="77777777" w:rsidR="008164D7" w:rsidRPr="005B35F4" w:rsidRDefault="008164D7" w:rsidP="00E1203E">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2" w:type="pct"/>
            <w:vAlign w:val="bottom"/>
          </w:tcPr>
          <w:p w14:paraId="51EEF776" w14:textId="77777777" w:rsidR="008164D7" w:rsidRPr="005B35F4" w:rsidRDefault="008164D7" w:rsidP="00E1203E">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0" w:type="pct"/>
            <w:vAlign w:val="bottom"/>
          </w:tcPr>
          <w:p w14:paraId="579843B5" w14:textId="77777777" w:rsidR="008164D7" w:rsidRPr="005B35F4" w:rsidRDefault="008164D7" w:rsidP="00E1203E">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40" w:type="pct"/>
            <w:vAlign w:val="bottom"/>
          </w:tcPr>
          <w:p w14:paraId="076A486E" w14:textId="77777777" w:rsidR="008164D7" w:rsidRPr="005B35F4" w:rsidRDefault="008164D7" w:rsidP="00E1203E">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03" w:type="pct"/>
            <w:vAlign w:val="bottom"/>
          </w:tcPr>
          <w:p w14:paraId="136956FD" w14:textId="77777777" w:rsidR="008164D7" w:rsidRPr="005B35F4" w:rsidRDefault="008164D7" w:rsidP="00E1203E">
            <w:pPr>
              <w:tabs>
                <w:tab w:val="right" w:pos="1202"/>
              </w:tabs>
              <w:spacing w:line="240" w:lineRule="exact"/>
              <w:jc w:val="right"/>
              <w:outlineLvl w:val="0"/>
              <w:rPr>
                <w:rFonts w:ascii="Arial" w:hAnsi="Arial" w:cs="Arial"/>
                <w:b/>
                <w:bCs/>
                <w:color w:val="000000" w:themeColor="text1"/>
                <w:spacing w:val="-2"/>
                <w:sz w:val="17"/>
                <w:szCs w:val="17"/>
                <w:lang w:val="hr-HR"/>
              </w:rPr>
            </w:pPr>
          </w:p>
        </w:tc>
      </w:tr>
      <w:tr w:rsidR="008164D7" w:rsidRPr="005B35F4" w14:paraId="23277B41" w14:textId="77777777" w:rsidTr="29F73712">
        <w:trPr>
          <w:trHeight w:val="261"/>
        </w:trPr>
        <w:tc>
          <w:tcPr>
            <w:tcW w:w="1517" w:type="pct"/>
            <w:vAlign w:val="bottom"/>
          </w:tcPr>
          <w:p w14:paraId="30016878" w14:textId="77777777" w:rsidR="008164D7" w:rsidRPr="005B35F4" w:rsidRDefault="008164D7" w:rsidP="00E1203E">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Novčana sredstva i računi kod banaka</w:t>
            </w:r>
          </w:p>
        </w:tc>
        <w:tc>
          <w:tcPr>
            <w:tcW w:w="551" w:type="pct"/>
            <w:tcBorders>
              <w:top w:val="nil"/>
              <w:left w:val="nil"/>
              <w:bottom w:val="nil"/>
              <w:right w:val="nil"/>
            </w:tcBorders>
            <w:shd w:val="clear" w:color="auto" w:fill="auto"/>
            <w:vAlign w:val="bottom"/>
          </w:tcPr>
          <w:p w14:paraId="41118F92"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41.543 </w:t>
            </w:r>
          </w:p>
        </w:tc>
        <w:tc>
          <w:tcPr>
            <w:tcW w:w="546" w:type="pct"/>
            <w:tcBorders>
              <w:top w:val="nil"/>
              <w:left w:val="nil"/>
              <w:bottom w:val="nil"/>
              <w:right w:val="nil"/>
            </w:tcBorders>
            <w:shd w:val="clear" w:color="auto" w:fill="auto"/>
            <w:vAlign w:val="bottom"/>
          </w:tcPr>
          <w:p w14:paraId="59BDB4EC"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5DD29641"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72DB1141"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5931DC0E"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68D3DF39"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41.543 </w:t>
            </w:r>
          </w:p>
        </w:tc>
      </w:tr>
      <w:tr w:rsidR="008164D7" w:rsidRPr="005B35F4" w14:paraId="444D1860" w14:textId="77777777" w:rsidTr="29F73712">
        <w:trPr>
          <w:trHeight w:val="261"/>
        </w:trPr>
        <w:tc>
          <w:tcPr>
            <w:tcW w:w="1517" w:type="pct"/>
            <w:vAlign w:val="bottom"/>
          </w:tcPr>
          <w:p w14:paraId="3CB03585" w14:textId="77777777" w:rsidR="008164D7" w:rsidRPr="005B35F4" w:rsidRDefault="008164D7" w:rsidP="00E1203E">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Depoziti kod drugih banaka</w:t>
            </w:r>
          </w:p>
        </w:tc>
        <w:tc>
          <w:tcPr>
            <w:tcW w:w="551" w:type="pct"/>
            <w:tcBorders>
              <w:top w:val="nil"/>
              <w:left w:val="nil"/>
              <w:bottom w:val="nil"/>
              <w:right w:val="nil"/>
            </w:tcBorders>
            <w:shd w:val="clear" w:color="auto" w:fill="auto"/>
            <w:vAlign w:val="bottom"/>
          </w:tcPr>
          <w:p w14:paraId="4F01FF0A"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68.152 </w:t>
            </w:r>
          </w:p>
        </w:tc>
        <w:tc>
          <w:tcPr>
            <w:tcW w:w="546" w:type="pct"/>
            <w:tcBorders>
              <w:top w:val="nil"/>
              <w:left w:val="nil"/>
              <w:bottom w:val="nil"/>
              <w:right w:val="nil"/>
            </w:tcBorders>
            <w:shd w:val="clear" w:color="auto" w:fill="auto"/>
            <w:vAlign w:val="bottom"/>
          </w:tcPr>
          <w:p w14:paraId="1AA206AA"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54E66E0A"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27185E03"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6CDB4D8A"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1.304 </w:t>
            </w:r>
          </w:p>
        </w:tc>
        <w:tc>
          <w:tcPr>
            <w:tcW w:w="603" w:type="pct"/>
            <w:tcBorders>
              <w:top w:val="nil"/>
              <w:left w:val="nil"/>
              <w:bottom w:val="nil"/>
              <w:right w:val="nil"/>
            </w:tcBorders>
            <w:shd w:val="clear" w:color="auto" w:fill="auto"/>
            <w:vAlign w:val="bottom"/>
          </w:tcPr>
          <w:p w14:paraId="343A86AB"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69.456 </w:t>
            </w:r>
          </w:p>
        </w:tc>
      </w:tr>
      <w:tr w:rsidR="008164D7" w:rsidRPr="005B35F4" w14:paraId="5F53C02F" w14:textId="77777777" w:rsidTr="29F73712">
        <w:trPr>
          <w:trHeight w:val="261"/>
        </w:trPr>
        <w:tc>
          <w:tcPr>
            <w:tcW w:w="1517" w:type="pct"/>
            <w:vAlign w:val="bottom"/>
          </w:tcPr>
          <w:p w14:paraId="5CACF4F0" w14:textId="77777777" w:rsidR="008164D7" w:rsidRPr="005B35F4" w:rsidRDefault="008164D7" w:rsidP="00E1203E">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Krediti financijskim institucijama</w:t>
            </w:r>
            <w:r>
              <w:rPr>
                <w:rFonts w:ascii="Arial" w:hAnsi="Arial" w:cs="Arial"/>
                <w:color w:val="000000" w:themeColor="text1"/>
                <w:spacing w:val="-2"/>
                <w:sz w:val="17"/>
                <w:szCs w:val="17"/>
                <w:lang w:val="hr-HR"/>
              </w:rPr>
              <w:t>*</w:t>
            </w:r>
          </w:p>
        </w:tc>
        <w:tc>
          <w:tcPr>
            <w:tcW w:w="551" w:type="pct"/>
            <w:tcBorders>
              <w:top w:val="nil"/>
              <w:left w:val="nil"/>
              <w:bottom w:val="nil"/>
              <w:right w:val="nil"/>
            </w:tcBorders>
            <w:shd w:val="clear" w:color="auto" w:fill="auto"/>
            <w:vAlign w:val="bottom"/>
          </w:tcPr>
          <w:p w14:paraId="723D81C3"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90.275 </w:t>
            </w:r>
          </w:p>
        </w:tc>
        <w:tc>
          <w:tcPr>
            <w:tcW w:w="546" w:type="pct"/>
            <w:tcBorders>
              <w:top w:val="nil"/>
              <w:left w:val="nil"/>
              <w:bottom w:val="nil"/>
              <w:right w:val="nil"/>
            </w:tcBorders>
            <w:shd w:val="clear" w:color="auto" w:fill="auto"/>
            <w:vAlign w:val="bottom"/>
          </w:tcPr>
          <w:p w14:paraId="3CA8093B"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158.524 </w:t>
            </w:r>
          </w:p>
        </w:tc>
        <w:tc>
          <w:tcPr>
            <w:tcW w:w="572" w:type="pct"/>
            <w:tcBorders>
              <w:top w:val="nil"/>
              <w:left w:val="nil"/>
              <w:bottom w:val="nil"/>
              <w:right w:val="nil"/>
            </w:tcBorders>
            <w:shd w:val="clear" w:color="auto" w:fill="auto"/>
            <w:vAlign w:val="bottom"/>
          </w:tcPr>
          <w:p w14:paraId="1576EBC9"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130.273 </w:t>
            </w:r>
          </w:p>
        </w:tc>
        <w:tc>
          <w:tcPr>
            <w:tcW w:w="570" w:type="pct"/>
            <w:tcBorders>
              <w:top w:val="nil"/>
              <w:left w:val="nil"/>
              <w:bottom w:val="nil"/>
              <w:right w:val="nil"/>
            </w:tcBorders>
            <w:shd w:val="clear" w:color="auto" w:fill="auto"/>
            <w:vAlign w:val="bottom"/>
          </w:tcPr>
          <w:p w14:paraId="0E403F36"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306.450 </w:t>
            </w:r>
          </w:p>
        </w:tc>
        <w:tc>
          <w:tcPr>
            <w:tcW w:w="640" w:type="pct"/>
            <w:tcBorders>
              <w:top w:val="nil"/>
              <w:left w:val="nil"/>
              <w:bottom w:val="nil"/>
              <w:right w:val="nil"/>
            </w:tcBorders>
            <w:shd w:val="clear" w:color="auto" w:fill="auto"/>
            <w:vAlign w:val="bottom"/>
          </w:tcPr>
          <w:p w14:paraId="51C5AF24"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563.359 </w:t>
            </w:r>
          </w:p>
        </w:tc>
        <w:tc>
          <w:tcPr>
            <w:tcW w:w="603" w:type="pct"/>
            <w:tcBorders>
              <w:top w:val="nil"/>
              <w:left w:val="nil"/>
              <w:bottom w:val="nil"/>
              <w:right w:val="nil"/>
            </w:tcBorders>
            <w:shd w:val="clear" w:color="auto" w:fill="auto"/>
            <w:vAlign w:val="bottom"/>
          </w:tcPr>
          <w:p w14:paraId="27DCDE95"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1.248.881 </w:t>
            </w:r>
          </w:p>
        </w:tc>
      </w:tr>
      <w:tr w:rsidR="008164D7" w:rsidRPr="005B35F4" w14:paraId="360758C4" w14:textId="77777777" w:rsidTr="29F73712">
        <w:trPr>
          <w:trHeight w:val="261"/>
        </w:trPr>
        <w:tc>
          <w:tcPr>
            <w:tcW w:w="1517" w:type="pct"/>
            <w:vAlign w:val="bottom"/>
          </w:tcPr>
          <w:p w14:paraId="2B00C4E9" w14:textId="77777777" w:rsidR="008164D7" w:rsidRPr="005B35F4" w:rsidRDefault="008164D7" w:rsidP="00E1203E">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Krediti ostalim korisnicima</w:t>
            </w:r>
          </w:p>
        </w:tc>
        <w:tc>
          <w:tcPr>
            <w:tcW w:w="551" w:type="pct"/>
            <w:tcBorders>
              <w:top w:val="nil"/>
              <w:left w:val="nil"/>
              <w:bottom w:val="nil"/>
              <w:right w:val="nil"/>
            </w:tcBorders>
            <w:shd w:val="clear" w:color="auto" w:fill="auto"/>
            <w:vAlign w:val="bottom"/>
          </w:tcPr>
          <w:p w14:paraId="578EDF75"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271.161 </w:t>
            </w:r>
          </w:p>
        </w:tc>
        <w:tc>
          <w:tcPr>
            <w:tcW w:w="546" w:type="pct"/>
            <w:tcBorders>
              <w:top w:val="nil"/>
              <w:left w:val="nil"/>
              <w:bottom w:val="nil"/>
              <w:right w:val="nil"/>
            </w:tcBorders>
            <w:shd w:val="clear" w:color="auto" w:fill="auto"/>
            <w:vAlign w:val="bottom"/>
          </w:tcPr>
          <w:p w14:paraId="1F1F69EA"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52.397 </w:t>
            </w:r>
          </w:p>
        </w:tc>
        <w:tc>
          <w:tcPr>
            <w:tcW w:w="572" w:type="pct"/>
            <w:tcBorders>
              <w:top w:val="nil"/>
              <w:left w:val="nil"/>
              <w:bottom w:val="nil"/>
              <w:right w:val="nil"/>
            </w:tcBorders>
            <w:shd w:val="clear" w:color="auto" w:fill="auto"/>
            <w:vAlign w:val="bottom"/>
          </w:tcPr>
          <w:p w14:paraId="132F0AC1"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286.532 </w:t>
            </w:r>
          </w:p>
        </w:tc>
        <w:tc>
          <w:tcPr>
            <w:tcW w:w="570" w:type="pct"/>
            <w:tcBorders>
              <w:top w:val="nil"/>
              <w:left w:val="nil"/>
              <w:bottom w:val="nil"/>
              <w:right w:val="nil"/>
            </w:tcBorders>
            <w:shd w:val="clear" w:color="auto" w:fill="auto"/>
            <w:vAlign w:val="bottom"/>
          </w:tcPr>
          <w:p w14:paraId="0EBC524D"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586.168 </w:t>
            </w:r>
          </w:p>
        </w:tc>
        <w:tc>
          <w:tcPr>
            <w:tcW w:w="640" w:type="pct"/>
            <w:tcBorders>
              <w:top w:val="nil"/>
              <w:left w:val="nil"/>
              <w:bottom w:val="nil"/>
              <w:right w:val="nil"/>
            </w:tcBorders>
            <w:shd w:val="clear" w:color="auto" w:fill="auto"/>
            <w:vAlign w:val="bottom"/>
          </w:tcPr>
          <w:p w14:paraId="69AE12AF"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1.154.938 </w:t>
            </w:r>
          </w:p>
        </w:tc>
        <w:tc>
          <w:tcPr>
            <w:tcW w:w="603" w:type="pct"/>
            <w:tcBorders>
              <w:top w:val="nil"/>
              <w:left w:val="nil"/>
              <w:bottom w:val="nil"/>
              <w:right w:val="nil"/>
            </w:tcBorders>
            <w:shd w:val="clear" w:color="auto" w:fill="auto"/>
            <w:vAlign w:val="bottom"/>
          </w:tcPr>
          <w:p w14:paraId="560FC50D"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2.351.196 </w:t>
            </w:r>
          </w:p>
        </w:tc>
      </w:tr>
      <w:tr w:rsidR="008164D7" w:rsidRPr="005B35F4" w14:paraId="7F74A8EC" w14:textId="77777777" w:rsidTr="29F73712">
        <w:trPr>
          <w:trHeight w:val="145"/>
        </w:trPr>
        <w:tc>
          <w:tcPr>
            <w:tcW w:w="1517" w:type="pct"/>
            <w:vAlign w:val="bottom"/>
          </w:tcPr>
          <w:p w14:paraId="52E53743" w14:textId="77777777" w:rsidR="008164D7" w:rsidRPr="005B35F4" w:rsidRDefault="008164D7" w:rsidP="00E1203E">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z w:val="17"/>
                <w:szCs w:val="17"/>
                <w:lang w:val="hr-HR"/>
              </w:rPr>
              <w:t>Financijska imovina po fer vrijednosti kroz dobit ili gubitak</w:t>
            </w:r>
          </w:p>
        </w:tc>
        <w:tc>
          <w:tcPr>
            <w:tcW w:w="551" w:type="pct"/>
            <w:tcBorders>
              <w:top w:val="nil"/>
              <w:left w:val="nil"/>
              <w:bottom w:val="nil"/>
              <w:right w:val="nil"/>
            </w:tcBorders>
            <w:shd w:val="clear" w:color="auto" w:fill="auto"/>
            <w:vAlign w:val="bottom"/>
          </w:tcPr>
          <w:p w14:paraId="3E85D9EF"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42 </w:t>
            </w:r>
          </w:p>
        </w:tc>
        <w:tc>
          <w:tcPr>
            <w:tcW w:w="546" w:type="pct"/>
            <w:tcBorders>
              <w:top w:val="nil"/>
              <w:left w:val="nil"/>
              <w:bottom w:val="nil"/>
              <w:right w:val="nil"/>
            </w:tcBorders>
            <w:shd w:val="clear" w:color="auto" w:fill="auto"/>
            <w:vAlign w:val="bottom"/>
          </w:tcPr>
          <w:p w14:paraId="30068270"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11 </w:t>
            </w:r>
          </w:p>
        </w:tc>
        <w:tc>
          <w:tcPr>
            <w:tcW w:w="572" w:type="pct"/>
            <w:tcBorders>
              <w:top w:val="nil"/>
              <w:left w:val="nil"/>
              <w:bottom w:val="nil"/>
              <w:right w:val="nil"/>
            </w:tcBorders>
            <w:shd w:val="clear" w:color="auto" w:fill="auto"/>
            <w:vAlign w:val="bottom"/>
          </w:tcPr>
          <w:p w14:paraId="04C6C9A6"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5932994E"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33.698 </w:t>
            </w:r>
          </w:p>
        </w:tc>
        <w:tc>
          <w:tcPr>
            <w:tcW w:w="640" w:type="pct"/>
            <w:tcBorders>
              <w:top w:val="nil"/>
              <w:left w:val="nil"/>
              <w:bottom w:val="nil"/>
              <w:right w:val="nil"/>
            </w:tcBorders>
            <w:shd w:val="clear" w:color="auto" w:fill="auto"/>
            <w:vAlign w:val="bottom"/>
          </w:tcPr>
          <w:p w14:paraId="0530216D"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19.171 </w:t>
            </w:r>
          </w:p>
        </w:tc>
        <w:tc>
          <w:tcPr>
            <w:tcW w:w="603" w:type="pct"/>
            <w:tcBorders>
              <w:top w:val="nil"/>
              <w:left w:val="nil"/>
              <w:bottom w:val="nil"/>
              <w:right w:val="nil"/>
            </w:tcBorders>
            <w:shd w:val="clear" w:color="auto" w:fill="auto"/>
            <w:vAlign w:val="bottom"/>
          </w:tcPr>
          <w:p w14:paraId="227F0F24"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52.922 </w:t>
            </w:r>
          </w:p>
        </w:tc>
      </w:tr>
      <w:tr w:rsidR="008164D7" w:rsidRPr="005B35F4" w14:paraId="66DDB9EF" w14:textId="77777777" w:rsidTr="29F73712">
        <w:trPr>
          <w:trHeight w:val="145"/>
        </w:trPr>
        <w:tc>
          <w:tcPr>
            <w:tcW w:w="1517" w:type="pct"/>
            <w:vAlign w:val="bottom"/>
          </w:tcPr>
          <w:p w14:paraId="39816590" w14:textId="77777777" w:rsidR="008164D7" w:rsidRPr="005B35F4" w:rsidRDefault="008164D7" w:rsidP="00E1203E">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z w:val="17"/>
                <w:szCs w:val="17"/>
                <w:lang w:val="hr-HR"/>
              </w:rPr>
              <w:t>Financijska imovina po fer vrijednosti kroz ostalu sveobuhvatnu dobit</w:t>
            </w:r>
          </w:p>
        </w:tc>
        <w:tc>
          <w:tcPr>
            <w:tcW w:w="551" w:type="pct"/>
            <w:tcBorders>
              <w:top w:val="nil"/>
              <w:left w:val="nil"/>
              <w:bottom w:val="nil"/>
              <w:right w:val="nil"/>
            </w:tcBorders>
            <w:shd w:val="clear" w:color="auto" w:fill="auto"/>
            <w:vAlign w:val="bottom"/>
          </w:tcPr>
          <w:p w14:paraId="34221AA8"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225.735 </w:t>
            </w:r>
          </w:p>
        </w:tc>
        <w:tc>
          <w:tcPr>
            <w:tcW w:w="546" w:type="pct"/>
            <w:tcBorders>
              <w:top w:val="nil"/>
              <w:left w:val="nil"/>
              <w:bottom w:val="nil"/>
              <w:right w:val="nil"/>
            </w:tcBorders>
            <w:shd w:val="clear" w:color="auto" w:fill="auto"/>
            <w:vAlign w:val="bottom"/>
          </w:tcPr>
          <w:p w14:paraId="1B65749A"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3.123 </w:t>
            </w:r>
          </w:p>
        </w:tc>
        <w:tc>
          <w:tcPr>
            <w:tcW w:w="572" w:type="pct"/>
            <w:tcBorders>
              <w:top w:val="nil"/>
              <w:left w:val="nil"/>
              <w:bottom w:val="nil"/>
              <w:right w:val="nil"/>
            </w:tcBorders>
            <w:shd w:val="clear" w:color="auto" w:fill="auto"/>
            <w:vAlign w:val="bottom"/>
          </w:tcPr>
          <w:p w14:paraId="1E36FC0F"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3E708332"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7D65F465"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4B5DC1B9"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228.858 </w:t>
            </w:r>
          </w:p>
        </w:tc>
      </w:tr>
      <w:tr w:rsidR="008164D7" w:rsidRPr="005B35F4" w14:paraId="6415F927" w14:textId="77777777" w:rsidTr="29F73712">
        <w:trPr>
          <w:trHeight w:val="145"/>
        </w:trPr>
        <w:tc>
          <w:tcPr>
            <w:tcW w:w="1517" w:type="pct"/>
            <w:vAlign w:val="bottom"/>
          </w:tcPr>
          <w:p w14:paraId="6332FCF5" w14:textId="77777777" w:rsidR="008164D7" w:rsidRPr="005B35F4" w:rsidRDefault="008164D7" w:rsidP="00E1203E">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Ulaganja u ovisna društva</w:t>
            </w:r>
          </w:p>
        </w:tc>
        <w:tc>
          <w:tcPr>
            <w:tcW w:w="551" w:type="pct"/>
            <w:tcBorders>
              <w:top w:val="nil"/>
              <w:left w:val="nil"/>
              <w:bottom w:val="nil"/>
              <w:right w:val="nil"/>
            </w:tcBorders>
            <w:shd w:val="clear" w:color="auto" w:fill="auto"/>
            <w:vAlign w:val="bottom"/>
          </w:tcPr>
          <w:p w14:paraId="361F3BDD"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46" w:type="pct"/>
            <w:tcBorders>
              <w:top w:val="nil"/>
              <w:left w:val="nil"/>
              <w:bottom w:val="nil"/>
              <w:right w:val="nil"/>
            </w:tcBorders>
            <w:shd w:val="clear" w:color="auto" w:fill="auto"/>
            <w:vAlign w:val="bottom"/>
          </w:tcPr>
          <w:p w14:paraId="67486699"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5F94E933"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6EC33FC3"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53720DCE"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7.449 </w:t>
            </w:r>
          </w:p>
        </w:tc>
        <w:tc>
          <w:tcPr>
            <w:tcW w:w="603" w:type="pct"/>
            <w:tcBorders>
              <w:top w:val="nil"/>
              <w:left w:val="nil"/>
              <w:bottom w:val="nil"/>
              <w:right w:val="nil"/>
            </w:tcBorders>
            <w:shd w:val="clear" w:color="auto" w:fill="auto"/>
            <w:vAlign w:val="bottom"/>
          </w:tcPr>
          <w:p w14:paraId="59887C50"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7.449 </w:t>
            </w:r>
          </w:p>
        </w:tc>
      </w:tr>
      <w:tr w:rsidR="008164D7" w:rsidRPr="005B35F4" w14:paraId="765CB978" w14:textId="77777777" w:rsidTr="29F73712">
        <w:trPr>
          <w:trHeight w:val="293"/>
        </w:trPr>
        <w:tc>
          <w:tcPr>
            <w:tcW w:w="1517" w:type="pct"/>
            <w:vAlign w:val="bottom"/>
          </w:tcPr>
          <w:p w14:paraId="3A04432E" w14:textId="77777777" w:rsidR="008164D7" w:rsidRPr="005B35F4" w:rsidRDefault="008164D7" w:rsidP="00E1203E">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Nekretnine, postrojenja i oprema i nematerijalna imovina</w:t>
            </w:r>
          </w:p>
        </w:tc>
        <w:tc>
          <w:tcPr>
            <w:tcW w:w="551" w:type="pct"/>
            <w:tcBorders>
              <w:top w:val="nil"/>
              <w:left w:val="nil"/>
              <w:bottom w:val="nil"/>
              <w:right w:val="nil"/>
            </w:tcBorders>
            <w:shd w:val="clear" w:color="auto" w:fill="auto"/>
            <w:vAlign w:val="bottom"/>
          </w:tcPr>
          <w:p w14:paraId="509218C5"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46" w:type="pct"/>
            <w:tcBorders>
              <w:top w:val="nil"/>
              <w:left w:val="nil"/>
              <w:bottom w:val="nil"/>
              <w:right w:val="nil"/>
            </w:tcBorders>
            <w:shd w:val="clear" w:color="auto" w:fill="auto"/>
            <w:vAlign w:val="bottom"/>
          </w:tcPr>
          <w:p w14:paraId="0FCD2E56"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4D775AE1"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76E64812"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7B67CEAD"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4.723 </w:t>
            </w:r>
          </w:p>
        </w:tc>
        <w:tc>
          <w:tcPr>
            <w:tcW w:w="603" w:type="pct"/>
            <w:tcBorders>
              <w:top w:val="nil"/>
              <w:left w:val="nil"/>
              <w:bottom w:val="nil"/>
              <w:right w:val="nil"/>
            </w:tcBorders>
            <w:shd w:val="clear" w:color="auto" w:fill="auto"/>
            <w:vAlign w:val="bottom"/>
          </w:tcPr>
          <w:p w14:paraId="5870B1AA"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4.723 </w:t>
            </w:r>
          </w:p>
        </w:tc>
      </w:tr>
      <w:tr w:rsidR="008164D7" w:rsidRPr="005B35F4" w14:paraId="7DE31092" w14:textId="77777777" w:rsidTr="29F73712">
        <w:trPr>
          <w:trHeight w:val="134"/>
        </w:trPr>
        <w:tc>
          <w:tcPr>
            <w:tcW w:w="1517" w:type="pct"/>
            <w:vAlign w:val="bottom"/>
          </w:tcPr>
          <w:p w14:paraId="5E443451" w14:textId="77777777" w:rsidR="008164D7" w:rsidRPr="005B35F4" w:rsidRDefault="008164D7" w:rsidP="00E1203E">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Preuzeta imovina</w:t>
            </w:r>
          </w:p>
        </w:tc>
        <w:tc>
          <w:tcPr>
            <w:tcW w:w="551" w:type="pct"/>
            <w:tcBorders>
              <w:top w:val="nil"/>
              <w:left w:val="nil"/>
              <w:right w:val="nil"/>
            </w:tcBorders>
            <w:shd w:val="clear" w:color="auto" w:fill="auto"/>
            <w:vAlign w:val="bottom"/>
          </w:tcPr>
          <w:p w14:paraId="7997EDD9"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2 </w:t>
            </w:r>
          </w:p>
        </w:tc>
        <w:tc>
          <w:tcPr>
            <w:tcW w:w="546" w:type="pct"/>
            <w:tcBorders>
              <w:top w:val="nil"/>
              <w:left w:val="nil"/>
              <w:right w:val="nil"/>
            </w:tcBorders>
            <w:shd w:val="clear" w:color="auto" w:fill="auto"/>
            <w:vAlign w:val="bottom"/>
          </w:tcPr>
          <w:p w14:paraId="548CA9A6"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148 </w:t>
            </w:r>
          </w:p>
        </w:tc>
        <w:tc>
          <w:tcPr>
            <w:tcW w:w="572" w:type="pct"/>
            <w:tcBorders>
              <w:top w:val="nil"/>
              <w:left w:val="nil"/>
              <w:right w:val="nil"/>
            </w:tcBorders>
            <w:shd w:val="clear" w:color="auto" w:fill="auto"/>
            <w:vAlign w:val="bottom"/>
          </w:tcPr>
          <w:p w14:paraId="33551D0C"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149 </w:t>
            </w:r>
          </w:p>
        </w:tc>
        <w:tc>
          <w:tcPr>
            <w:tcW w:w="570" w:type="pct"/>
            <w:tcBorders>
              <w:top w:val="nil"/>
              <w:left w:val="nil"/>
              <w:right w:val="nil"/>
            </w:tcBorders>
            <w:shd w:val="clear" w:color="auto" w:fill="auto"/>
            <w:vAlign w:val="bottom"/>
          </w:tcPr>
          <w:p w14:paraId="634823BC"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820 </w:t>
            </w:r>
          </w:p>
        </w:tc>
        <w:tc>
          <w:tcPr>
            <w:tcW w:w="640" w:type="pct"/>
            <w:tcBorders>
              <w:top w:val="nil"/>
              <w:left w:val="nil"/>
              <w:right w:val="nil"/>
            </w:tcBorders>
            <w:shd w:val="clear" w:color="auto" w:fill="auto"/>
            <w:vAlign w:val="bottom"/>
          </w:tcPr>
          <w:p w14:paraId="618FBCFC"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1.172 </w:t>
            </w:r>
          </w:p>
        </w:tc>
        <w:tc>
          <w:tcPr>
            <w:tcW w:w="603" w:type="pct"/>
            <w:tcBorders>
              <w:top w:val="nil"/>
              <w:left w:val="nil"/>
              <w:right w:val="nil"/>
            </w:tcBorders>
            <w:shd w:val="clear" w:color="auto" w:fill="auto"/>
            <w:vAlign w:val="bottom"/>
          </w:tcPr>
          <w:p w14:paraId="6251F9A5"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2.291 </w:t>
            </w:r>
          </w:p>
        </w:tc>
      </w:tr>
      <w:tr w:rsidR="008164D7" w:rsidRPr="005B35F4" w14:paraId="4AAAE5A3" w14:textId="77777777" w:rsidTr="29F73712">
        <w:trPr>
          <w:trHeight w:val="145"/>
        </w:trPr>
        <w:tc>
          <w:tcPr>
            <w:tcW w:w="1517" w:type="pct"/>
            <w:vAlign w:val="bottom"/>
          </w:tcPr>
          <w:p w14:paraId="0AFFA4E2" w14:textId="77777777" w:rsidR="008164D7" w:rsidRPr="005B35F4" w:rsidRDefault="008164D7" w:rsidP="00E1203E">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Ostala imovina</w:t>
            </w:r>
          </w:p>
        </w:tc>
        <w:tc>
          <w:tcPr>
            <w:tcW w:w="551" w:type="pct"/>
            <w:tcBorders>
              <w:top w:val="nil"/>
              <w:left w:val="nil"/>
              <w:bottom w:val="single" w:sz="4" w:space="0" w:color="auto"/>
              <w:right w:val="nil"/>
            </w:tcBorders>
            <w:shd w:val="clear" w:color="auto" w:fill="auto"/>
            <w:vAlign w:val="bottom"/>
          </w:tcPr>
          <w:p w14:paraId="0C651EB0"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5.703 </w:t>
            </w:r>
          </w:p>
        </w:tc>
        <w:tc>
          <w:tcPr>
            <w:tcW w:w="546" w:type="pct"/>
            <w:tcBorders>
              <w:top w:val="nil"/>
              <w:left w:val="nil"/>
              <w:bottom w:val="single" w:sz="4" w:space="0" w:color="auto"/>
              <w:right w:val="nil"/>
            </w:tcBorders>
            <w:shd w:val="clear" w:color="auto" w:fill="auto"/>
            <w:vAlign w:val="bottom"/>
          </w:tcPr>
          <w:p w14:paraId="1E56FC56"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117 </w:t>
            </w:r>
          </w:p>
        </w:tc>
        <w:tc>
          <w:tcPr>
            <w:tcW w:w="572" w:type="pct"/>
            <w:tcBorders>
              <w:top w:val="nil"/>
              <w:left w:val="nil"/>
              <w:bottom w:val="single" w:sz="4" w:space="0" w:color="auto"/>
              <w:right w:val="nil"/>
            </w:tcBorders>
            <w:shd w:val="clear" w:color="auto" w:fill="auto"/>
            <w:vAlign w:val="bottom"/>
          </w:tcPr>
          <w:p w14:paraId="0A1B4424"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2.662 </w:t>
            </w:r>
          </w:p>
        </w:tc>
        <w:tc>
          <w:tcPr>
            <w:tcW w:w="570" w:type="pct"/>
            <w:tcBorders>
              <w:top w:val="nil"/>
              <w:left w:val="nil"/>
              <w:bottom w:val="single" w:sz="4" w:space="0" w:color="auto"/>
              <w:right w:val="nil"/>
            </w:tcBorders>
            <w:shd w:val="clear" w:color="auto" w:fill="auto"/>
            <w:vAlign w:val="bottom"/>
          </w:tcPr>
          <w:p w14:paraId="5311C4D6"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2.705 </w:t>
            </w:r>
          </w:p>
        </w:tc>
        <w:tc>
          <w:tcPr>
            <w:tcW w:w="640" w:type="pct"/>
            <w:tcBorders>
              <w:top w:val="nil"/>
              <w:left w:val="nil"/>
              <w:bottom w:val="single" w:sz="4" w:space="0" w:color="auto"/>
              <w:right w:val="nil"/>
            </w:tcBorders>
            <w:shd w:val="clear" w:color="auto" w:fill="auto"/>
            <w:vAlign w:val="bottom"/>
          </w:tcPr>
          <w:p w14:paraId="6BB92293"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178 </w:t>
            </w:r>
          </w:p>
        </w:tc>
        <w:tc>
          <w:tcPr>
            <w:tcW w:w="603" w:type="pct"/>
            <w:tcBorders>
              <w:top w:val="nil"/>
              <w:left w:val="nil"/>
              <w:bottom w:val="single" w:sz="4" w:space="0" w:color="auto"/>
              <w:right w:val="nil"/>
            </w:tcBorders>
            <w:shd w:val="clear" w:color="auto" w:fill="auto"/>
            <w:vAlign w:val="bottom"/>
          </w:tcPr>
          <w:p w14:paraId="387063A1"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11.365 </w:t>
            </w:r>
          </w:p>
        </w:tc>
      </w:tr>
      <w:tr w:rsidR="008164D7" w:rsidRPr="005B35F4" w14:paraId="58C361CA" w14:textId="77777777" w:rsidTr="29F73712">
        <w:trPr>
          <w:trHeight w:val="145"/>
        </w:trPr>
        <w:tc>
          <w:tcPr>
            <w:tcW w:w="1517" w:type="pct"/>
          </w:tcPr>
          <w:p w14:paraId="1938895D" w14:textId="77777777" w:rsidR="008164D7" w:rsidRPr="005B35F4" w:rsidRDefault="008164D7" w:rsidP="00E1203E">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Ukupna imovina</w:t>
            </w:r>
          </w:p>
        </w:tc>
        <w:tc>
          <w:tcPr>
            <w:tcW w:w="551" w:type="pct"/>
            <w:tcBorders>
              <w:top w:val="single" w:sz="4" w:space="0" w:color="auto"/>
              <w:left w:val="nil"/>
              <w:bottom w:val="single" w:sz="12" w:space="0" w:color="auto"/>
              <w:right w:val="nil"/>
            </w:tcBorders>
            <w:shd w:val="clear" w:color="auto" w:fill="auto"/>
            <w:vAlign w:val="bottom"/>
          </w:tcPr>
          <w:p w14:paraId="28FA84E3"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702.613</w:t>
            </w:r>
          </w:p>
        </w:tc>
        <w:tc>
          <w:tcPr>
            <w:tcW w:w="546" w:type="pct"/>
            <w:tcBorders>
              <w:top w:val="single" w:sz="4" w:space="0" w:color="auto"/>
              <w:left w:val="nil"/>
              <w:bottom w:val="single" w:sz="12" w:space="0" w:color="auto"/>
              <w:right w:val="nil"/>
            </w:tcBorders>
            <w:shd w:val="clear" w:color="auto" w:fill="auto"/>
            <w:vAlign w:val="bottom"/>
          </w:tcPr>
          <w:p w14:paraId="2DC8B29C"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214.320</w:t>
            </w:r>
          </w:p>
        </w:tc>
        <w:tc>
          <w:tcPr>
            <w:tcW w:w="572" w:type="pct"/>
            <w:tcBorders>
              <w:top w:val="single" w:sz="4" w:space="0" w:color="auto"/>
              <w:left w:val="nil"/>
              <w:bottom w:val="single" w:sz="12" w:space="0" w:color="auto"/>
              <w:right w:val="nil"/>
            </w:tcBorders>
            <w:shd w:val="clear" w:color="auto" w:fill="auto"/>
            <w:vAlign w:val="bottom"/>
          </w:tcPr>
          <w:p w14:paraId="0778E2B7"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419.616</w:t>
            </w:r>
          </w:p>
        </w:tc>
        <w:tc>
          <w:tcPr>
            <w:tcW w:w="570" w:type="pct"/>
            <w:tcBorders>
              <w:top w:val="single" w:sz="4" w:space="0" w:color="auto"/>
              <w:left w:val="nil"/>
              <w:bottom w:val="single" w:sz="12" w:space="0" w:color="auto"/>
              <w:right w:val="nil"/>
            </w:tcBorders>
            <w:shd w:val="clear" w:color="auto" w:fill="auto"/>
            <w:vAlign w:val="bottom"/>
          </w:tcPr>
          <w:p w14:paraId="439E4A5E"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929.841</w:t>
            </w:r>
          </w:p>
        </w:tc>
        <w:tc>
          <w:tcPr>
            <w:tcW w:w="640" w:type="pct"/>
            <w:tcBorders>
              <w:top w:val="single" w:sz="4" w:space="0" w:color="auto"/>
              <w:left w:val="nil"/>
              <w:bottom w:val="single" w:sz="12" w:space="0" w:color="auto"/>
              <w:right w:val="nil"/>
            </w:tcBorders>
            <w:shd w:val="clear" w:color="auto" w:fill="auto"/>
            <w:vAlign w:val="bottom"/>
          </w:tcPr>
          <w:p w14:paraId="2A97C15B"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1.752.294</w:t>
            </w:r>
          </w:p>
        </w:tc>
        <w:tc>
          <w:tcPr>
            <w:tcW w:w="603" w:type="pct"/>
            <w:tcBorders>
              <w:top w:val="single" w:sz="4" w:space="0" w:color="auto"/>
              <w:left w:val="nil"/>
              <w:bottom w:val="single" w:sz="12" w:space="0" w:color="auto"/>
              <w:right w:val="nil"/>
            </w:tcBorders>
            <w:shd w:val="clear" w:color="auto" w:fill="auto"/>
            <w:vAlign w:val="bottom"/>
          </w:tcPr>
          <w:p w14:paraId="1AE1854C"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4.018.684</w:t>
            </w:r>
          </w:p>
        </w:tc>
      </w:tr>
      <w:tr w:rsidR="008164D7" w:rsidRPr="005B35F4" w14:paraId="7F38B371" w14:textId="77777777" w:rsidTr="29F73712">
        <w:trPr>
          <w:trHeight w:hRule="exact" w:val="213"/>
        </w:trPr>
        <w:tc>
          <w:tcPr>
            <w:tcW w:w="1517" w:type="pct"/>
            <w:vAlign w:val="bottom"/>
          </w:tcPr>
          <w:p w14:paraId="5A8B7087" w14:textId="77777777" w:rsidR="008164D7" w:rsidRPr="005B35F4" w:rsidRDefault="008164D7" w:rsidP="00E1203E">
            <w:pPr>
              <w:keepNext/>
              <w:keepLines/>
              <w:tabs>
                <w:tab w:val="decimal" w:pos="1202"/>
              </w:tabs>
              <w:spacing w:line="140" w:lineRule="exact"/>
              <w:rPr>
                <w:rFonts w:ascii="Arial" w:hAnsi="Arial" w:cs="Arial"/>
                <w:b/>
                <w:bCs/>
                <w:color w:val="000000" w:themeColor="text1"/>
                <w:position w:val="4"/>
                <w:sz w:val="17"/>
                <w:szCs w:val="17"/>
                <w:lang w:val="hr-HR"/>
              </w:rPr>
            </w:pPr>
          </w:p>
        </w:tc>
        <w:tc>
          <w:tcPr>
            <w:tcW w:w="551" w:type="pct"/>
            <w:tcBorders>
              <w:top w:val="single" w:sz="12" w:space="0" w:color="auto"/>
            </w:tcBorders>
            <w:vAlign w:val="bottom"/>
          </w:tcPr>
          <w:p w14:paraId="3268C555" w14:textId="77777777" w:rsidR="008164D7" w:rsidRPr="005B35F4" w:rsidRDefault="008164D7" w:rsidP="00E1203E">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46" w:type="pct"/>
            <w:tcBorders>
              <w:top w:val="single" w:sz="12" w:space="0" w:color="auto"/>
            </w:tcBorders>
            <w:vAlign w:val="bottom"/>
          </w:tcPr>
          <w:p w14:paraId="786722FF" w14:textId="77777777" w:rsidR="008164D7" w:rsidRPr="005B35F4" w:rsidRDefault="008164D7" w:rsidP="00E1203E">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2" w:type="pct"/>
            <w:tcBorders>
              <w:top w:val="single" w:sz="12" w:space="0" w:color="auto"/>
            </w:tcBorders>
            <w:vAlign w:val="bottom"/>
          </w:tcPr>
          <w:p w14:paraId="27B677AA" w14:textId="77777777" w:rsidR="008164D7" w:rsidRPr="005B35F4" w:rsidRDefault="008164D7" w:rsidP="00E1203E">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0" w:type="pct"/>
            <w:tcBorders>
              <w:top w:val="single" w:sz="12" w:space="0" w:color="auto"/>
            </w:tcBorders>
            <w:vAlign w:val="bottom"/>
          </w:tcPr>
          <w:p w14:paraId="1E19854F" w14:textId="77777777" w:rsidR="008164D7" w:rsidRPr="005B35F4" w:rsidRDefault="008164D7" w:rsidP="00E1203E">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40" w:type="pct"/>
            <w:tcBorders>
              <w:top w:val="single" w:sz="12" w:space="0" w:color="auto"/>
            </w:tcBorders>
            <w:vAlign w:val="bottom"/>
          </w:tcPr>
          <w:p w14:paraId="541BE54A" w14:textId="77777777" w:rsidR="008164D7" w:rsidRPr="005B35F4" w:rsidRDefault="008164D7" w:rsidP="00E1203E">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03" w:type="pct"/>
            <w:tcBorders>
              <w:top w:val="single" w:sz="12" w:space="0" w:color="auto"/>
            </w:tcBorders>
            <w:vAlign w:val="bottom"/>
          </w:tcPr>
          <w:p w14:paraId="4D382D8F" w14:textId="77777777" w:rsidR="008164D7" w:rsidRPr="005B35F4" w:rsidRDefault="008164D7" w:rsidP="00E1203E">
            <w:pPr>
              <w:keepNext/>
              <w:keepLines/>
              <w:tabs>
                <w:tab w:val="decimal" w:pos="1202"/>
              </w:tabs>
              <w:spacing w:line="140" w:lineRule="exact"/>
              <w:jc w:val="right"/>
              <w:rPr>
                <w:rFonts w:ascii="Arial" w:hAnsi="Arial" w:cs="Arial"/>
                <w:b/>
                <w:bCs/>
                <w:color w:val="000000" w:themeColor="text1"/>
                <w:position w:val="4"/>
                <w:sz w:val="17"/>
                <w:szCs w:val="17"/>
                <w:lang w:val="hr-HR"/>
              </w:rPr>
            </w:pPr>
          </w:p>
        </w:tc>
      </w:tr>
      <w:tr w:rsidR="008164D7" w:rsidRPr="005B35F4" w14:paraId="41FC9747" w14:textId="77777777" w:rsidTr="29F73712">
        <w:trPr>
          <w:trHeight w:val="145"/>
        </w:trPr>
        <w:tc>
          <w:tcPr>
            <w:tcW w:w="1517" w:type="pct"/>
            <w:vAlign w:val="bottom"/>
          </w:tcPr>
          <w:p w14:paraId="3D48F6DA" w14:textId="77777777" w:rsidR="008164D7" w:rsidRPr="005B35F4" w:rsidRDefault="008164D7" w:rsidP="00E1203E">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Obveze</w:t>
            </w:r>
          </w:p>
        </w:tc>
        <w:tc>
          <w:tcPr>
            <w:tcW w:w="551" w:type="pct"/>
            <w:vAlign w:val="bottom"/>
          </w:tcPr>
          <w:p w14:paraId="3332EC54" w14:textId="77777777" w:rsidR="008164D7" w:rsidRPr="005B35F4" w:rsidRDefault="008164D7" w:rsidP="00E1203E">
            <w:pPr>
              <w:spacing w:line="240" w:lineRule="exact"/>
              <w:jc w:val="right"/>
              <w:outlineLvl w:val="0"/>
              <w:rPr>
                <w:rFonts w:ascii="Arial" w:hAnsi="Arial" w:cs="Arial"/>
                <w:color w:val="000000" w:themeColor="text1"/>
                <w:spacing w:val="-2"/>
                <w:sz w:val="17"/>
                <w:szCs w:val="17"/>
                <w:lang w:val="hr-HR"/>
              </w:rPr>
            </w:pPr>
          </w:p>
        </w:tc>
        <w:tc>
          <w:tcPr>
            <w:tcW w:w="546" w:type="pct"/>
            <w:vAlign w:val="bottom"/>
          </w:tcPr>
          <w:p w14:paraId="43A111E8" w14:textId="77777777" w:rsidR="008164D7" w:rsidRPr="005B35F4" w:rsidRDefault="008164D7" w:rsidP="00E1203E">
            <w:pPr>
              <w:spacing w:line="240" w:lineRule="exact"/>
              <w:jc w:val="right"/>
              <w:outlineLvl w:val="0"/>
              <w:rPr>
                <w:rFonts w:ascii="Arial" w:hAnsi="Arial" w:cs="Arial"/>
                <w:color w:val="000000" w:themeColor="text1"/>
                <w:spacing w:val="-2"/>
                <w:sz w:val="17"/>
                <w:szCs w:val="17"/>
                <w:lang w:val="hr-HR"/>
              </w:rPr>
            </w:pPr>
          </w:p>
        </w:tc>
        <w:tc>
          <w:tcPr>
            <w:tcW w:w="572" w:type="pct"/>
            <w:vAlign w:val="bottom"/>
          </w:tcPr>
          <w:p w14:paraId="1538BE63" w14:textId="77777777" w:rsidR="008164D7" w:rsidRPr="005B35F4" w:rsidRDefault="008164D7" w:rsidP="00E1203E">
            <w:pPr>
              <w:spacing w:line="240" w:lineRule="exact"/>
              <w:jc w:val="right"/>
              <w:outlineLvl w:val="0"/>
              <w:rPr>
                <w:rFonts w:ascii="Arial" w:hAnsi="Arial" w:cs="Arial"/>
                <w:color w:val="000000" w:themeColor="text1"/>
                <w:spacing w:val="-2"/>
                <w:sz w:val="17"/>
                <w:szCs w:val="17"/>
                <w:lang w:val="hr-HR"/>
              </w:rPr>
            </w:pPr>
          </w:p>
        </w:tc>
        <w:tc>
          <w:tcPr>
            <w:tcW w:w="570" w:type="pct"/>
            <w:vAlign w:val="bottom"/>
          </w:tcPr>
          <w:p w14:paraId="3CEC8BEB" w14:textId="77777777" w:rsidR="008164D7" w:rsidRPr="005B35F4" w:rsidRDefault="008164D7" w:rsidP="00E1203E">
            <w:pPr>
              <w:spacing w:line="240" w:lineRule="exact"/>
              <w:jc w:val="right"/>
              <w:outlineLvl w:val="0"/>
              <w:rPr>
                <w:rFonts w:ascii="Arial" w:hAnsi="Arial" w:cs="Arial"/>
                <w:color w:val="000000" w:themeColor="text1"/>
                <w:spacing w:val="-2"/>
                <w:sz w:val="17"/>
                <w:szCs w:val="17"/>
                <w:lang w:val="hr-HR"/>
              </w:rPr>
            </w:pPr>
          </w:p>
        </w:tc>
        <w:tc>
          <w:tcPr>
            <w:tcW w:w="640" w:type="pct"/>
            <w:vAlign w:val="bottom"/>
          </w:tcPr>
          <w:p w14:paraId="59C099CD" w14:textId="77777777" w:rsidR="008164D7" w:rsidRPr="005B35F4" w:rsidRDefault="008164D7" w:rsidP="00E1203E">
            <w:pPr>
              <w:spacing w:line="240" w:lineRule="exact"/>
              <w:jc w:val="right"/>
              <w:outlineLvl w:val="0"/>
              <w:rPr>
                <w:rFonts w:ascii="Arial" w:hAnsi="Arial" w:cs="Arial"/>
                <w:color w:val="000000" w:themeColor="text1"/>
                <w:spacing w:val="-2"/>
                <w:sz w:val="17"/>
                <w:szCs w:val="17"/>
                <w:lang w:val="hr-HR"/>
              </w:rPr>
            </w:pPr>
          </w:p>
        </w:tc>
        <w:tc>
          <w:tcPr>
            <w:tcW w:w="603" w:type="pct"/>
            <w:vAlign w:val="bottom"/>
          </w:tcPr>
          <w:p w14:paraId="4CD928BC" w14:textId="77777777" w:rsidR="008164D7" w:rsidRPr="005B35F4" w:rsidRDefault="008164D7" w:rsidP="00E1203E">
            <w:pPr>
              <w:spacing w:line="240" w:lineRule="exact"/>
              <w:jc w:val="right"/>
              <w:outlineLvl w:val="0"/>
              <w:rPr>
                <w:rFonts w:ascii="Arial" w:hAnsi="Arial" w:cs="Arial"/>
                <w:color w:val="000000" w:themeColor="text1"/>
                <w:spacing w:val="-2"/>
                <w:sz w:val="17"/>
                <w:szCs w:val="17"/>
                <w:lang w:val="hr-HR"/>
              </w:rPr>
            </w:pPr>
          </w:p>
        </w:tc>
      </w:tr>
      <w:tr w:rsidR="008164D7" w:rsidRPr="005B35F4" w14:paraId="494113A4" w14:textId="77777777" w:rsidTr="29F73712">
        <w:trPr>
          <w:trHeight w:val="152"/>
        </w:trPr>
        <w:tc>
          <w:tcPr>
            <w:tcW w:w="1517" w:type="pct"/>
            <w:vAlign w:val="bottom"/>
          </w:tcPr>
          <w:p w14:paraId="1244569D" w14:textId="77777777" w:rsidR="008164D7" w:rsidRPr="005B35F4" w:rsidRDefault="008164D7" w:rsidP="00E1203E">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Obveze po depozitima</w:t>
            </w:r>
          </w:p>
        </w:tc>
        <w:tc>
          <w:tcPr>
            <w:tcW w:w="551" w:type="pct"/>
            <w:tcBorders>
              <w:top w:val="nil"/>
              <w:left w:val="nil"/>
              <w:bottom w:val="nil"/>
              <w:right w:val="nil"/>
            </w:tcBorders>
            <w:shd w:val="clear" w:color="auto" w:fill="auto"/>
            <w:vAlign w:val="bottom"/>
          </w:tcPr>
          <w:p w14:paraId="62BB7403"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148.059</w:t>
            </w:r>
          </w:p>
        </w:tc>
        <w:tc>
          <w:tcPr>
            <w:tcW w:w="546" w:type="pct"/>
            <w:tcBorders>
              <w:top w:val="nil"/>
              <w:left w:val="nil"/>
              <w:bottom w:val="nil"/>
              <w:right w:val="nil"/>
            </w:tcBorders>
            <w:shd w:val="clear" w:color="auto" w:fill="auto"/>
            <w:vAlign w:val="bottom"/>
          </w:tcPr>
          <w:p w14:paraId="4C5E9305"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12.586</w:t>
            </w:r>
          </w:p>
        </w:tc>
        <w:tc>
          <w:tcPr>
            <w:tcW w:w="572" w:type="pct"/>
            <w:tcBorders>
              <w:top w:val="nil"/>
              <w:left w:val="nil"/>
              <w:bottom w:val="nil"/>
              <w:right w:val="nil"/>
            </w:tcBorders>
            <w:shd w:val="clear" w:color="auto" w:fill="auto"/>
            <w:vAlign w:val="bottom"/>
          </w:tcPr>
          <w:p w14:paraId="633B114A"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18.604</w:t>
            </w:r>
          </w:p>
        </w:tc>
        <w:tc>
          <w:tcPr>
            <w:tcW w:w="570" w:type="pct"/>
            <w:tcBorders>
              <w:top w:val="nil"/>
              <w:left w:val="nil"/>
              <w:bottom w:val="nil"/>
              <w:right w:val="nil"/>
            </w:tcBorders>
            <w:shd w:val="clear" w:color="auto" w:fill="auto"/>
            <w:vAlign w:val="bottom"/>
          </w:tcPr>
          <w:p w14:paraId="6C1321FE"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46</w:t>
            </w:r>
          </w:p>
        </w:tc>
        <w:tc>
          <w:tcPr>
            <w:tcW w:w="640" w:type="pct"/>
            <w:tcBorders>
              <w:top w:val="nil"/>
              <w:left w:val="nil"/>
              <w:bottom w:val="nil"/>
              <w:right w:val="nil"/>
            </w:tcBorders>
            <w:shd w:val="clear" w:color="auto" w:fill="auto"/>
            <w:vAlign w:val="bottom"/>
          </w:tcPr>
          <w:p w14:paraId="350BEC82"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15.581</w:t>
            </w:r>
          </w:p>
        </w:tc>
        <w:tc>
          <w:tcPr>
            <w:tcW w:w="603" w:type="pct"/>
            <w:tcBorders>
              <w:top w:val="nil"/>
              <w:left w:val="nil"/>
              <w:bottom w:val="nil"/>
              <w:right w:val="nil"/>
            </w:tcBorders>
            <w:shd w:val="clear" w:color="auto" w:fill="auto"/>
            <w:vAlign w:val="bottom"/>
          </w:tcPr>
          <w:p w14:paraId="257D0BF9"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194.876</w:t>
            </w:r>
          </w:p>
        </w:tc>
      </w:tr>
      <w:tr w:rsidR="008164D7" w:rsidRPr="005B35F4" w14:paraId="096A71A7" w14:textId="77777777" w:rsidTr="29F73712">
        <w:trPr>
          <w:trHeight w:val="80"/>
        </w:trPr>
        <w:tc>
          <w:tcPr>
            <w:tcW w:w="1517" w:type="pct"/>
            <w:vAlign w:val="bottom"/>
          </w:tcPr>
          <w:p w14:paraId="609B5FA8" w14:textId="77777777" w:rsidR="008164D7" w:rsidRPr="005B35F4" w:rsidRDefault="008164D7" w:rsidP="00E1203E">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Obveze po kreditima</w:t>
            </w:r>
          </w:p>
        </w:tc>
        <w:tc>
          <w:tcPr>
            <w:tcW w:w="551" w:type="pct"/>
            <w:tcBorders>
              <w:top w:val="nil"/>
              <w:left w:val="nil"/>
              <w:bottom w:val="nil"/>
              <w:right w:val="nil"/>
            </w:tcBorders>
            <w:shd w:val="clear" w:color="auto" w:fill="auto"/>
            <w:vAlign w:val="bottom"/>
          </w:tcPr>
          <w:p w14:paraId="43B18B25"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59.784</w:t>
            </w:r>
          </w:p>
        </w:tc>
        <w:tc>
          <w:tcPr>
            <w:tcW w:w="546" w:type="pct"/>
            <w:tcBorders>
              <w:top w:val="nil"/>
              <w:left w:val="nil"/>
              <w:bottom w:val="nil"/>
              <w:right w:val="nil"/>
            </w:tcBorders>
            <w:shd w:val="clear" w:color="auto" w:fill="auto"/>
            <w:vAlign w:val="bottom"/>
          </w:tcPr>
          <w:p w14:paraId="0D33DF7D"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167.701</w:t>
            </w: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1A11781C"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262.67</w:t>
            </w:r>
            <w:r>
              <w:rPr>
                <w:rFonts w:ascii="Arial" w:hAnsi="Arial" w:cs="Arial"/>
                <w:color w:val="000000"/>
                <w:sz w:val="17"/>
                <w:szCs w:val="17"/>
              </w:rPr>
              <w:t>0</w:t>
            </w:r>
          </w:p>
        </w:tc>
        <w:tc>
          <w:tcPr>
            <w:tcW w:w="570" w:type="pct"/>
            <w:tcBorders>
              <w:top w:val="nil"/>
              <w:left w:val="nil"/>
              <w:bottom w:val="nil"/>
              <w:right w:val="nil"/>
            </w:tcBorders>
            <w:shd w:val="clear" w:color="auto" w:fill="auto"/>
            <w:vAlign w:val="bottom"/>
          </w:tcPr>
          <w:p w14:paraId="2B397867"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640.802</w:t>
            </w:r>
          </w:p>
        </w:tc>
        <w:tc>
          <w:tcPr>
            <w:tcW w:w="640" w:type="pct"/>
            <w:tcBorders>
              <w:top w:val="nil"/>
              <w:left w:val="nil"/>
              <w:bottom w:val="nil"/>
              <w:right w:val="nil"/>
            </w:tcBorders>
            <w:shd w:val="clear" w:color="auto" w:fill="auto"/>
            <w:vAlign w:val="bottom"/>
          </w:tcPr>
          <w:p w14:paraId="56CCE407"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1.120.219</w:t>
            </w:r>
          </w:p>
        </w:tc>
        <w:tc>
          <w:tcPr>
            <w:tcW w:w="603" w:type="pct"/>
            <w:tcBorders>
              <w:top w:val="nil"/>
              <w:left w:val="nil"/>
              <w:bottom w:val="nil"/>
              <w:right w:val="nil"/>
            </w:tcBorders>
            <w:shd w:val="clear" w:color="auto" w:fill="auto"/>
            <w:vAlign w:val="bottom"/>
          </w:tcPr>
          <w:p w14:paraId="0D54CDDE"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2.251.17</w:t>
            </w:r>
            <w:r>
              <w:rPr>
                <w:rFonts w:ascii="Arial" w:hAnsi="Arial" w:cs="Arial"/>
                <w:color w:val="000000"/>
                <w:sz w:val="17"/>
                <w:szCs w:val="17"/>
              </w:rPr>
              <w:t>6</w:t>
            </w:r>
          </w:p>
        </w:tc>
      </w:tr>
      <w:tr w:rsidR="008164D7" w:rsidRPr="005B35F4" w14:paraId="38C04D61" w14:textId="77777777" w:rsidTr="29F73712">
        <w:trPr>
          <w:trHeight w:val="293"/>
        </w:trPr>
        <w:tc>
          <w:tcPr>
            <w:tcW w:w="1517" w:type="pct"/>
            <w:vAlign w:val="bottom"/>
          </w:tcPr>
          <w:p w14:paraId="5396C964" w14:textId="77777777" w:rsidR="008164D7" w:rsidRPr="005B35F4" w:rsidRDefault="008164D7" w:rsidP="00E1203E">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Rezerviranja za garancije, preuzete i ostale obveze</w:t>
            </w:r>
          </w:p>
        </w:tc>
        <w:tc>
          <w:tcPr>
            <w:tcW w:w="551" w:type="pct"/>
            <w:tcBorders>
              <w:top w:val="nil"/>
              <w:left w:val="nil"/>
              <w:right w:val="nil"/>
            </w:tcBorders>
            <w:shd w:val="clear" w:color="auto" w:fill="auto"/>
            <w:vAlign w:val="bottom"/>
          </w:tcPr>
          <w:p w14:paraId="5AB8E43B" w14:textId="77777777" w:rsidR="008164D7" w:rsidRPr="005B35F4" w:rsidDel="00F864B4" w:rsidRDefault="008164D7" w:rsidP="00E1203E">
            <w:pPr>
              <w:jc w:val="right"/>
              <w:rPr>
                <w:rFonts w:ascii="Arial" w:hAnsi="Arial" w:cs="Arial"/>
                <w:color w:val="000000"/>
                <w:sz w:val="17"/>
                <w:szCs w:val="17"/>
              </w:rPr>
            </w:pPr>
            <w:r w:rsidRPr="00F959D0">
              <w:rPr>
                <w:rFonts w:ascii="Arial" w:hAnsi="Arial" w:cs="Arial"/>
                <w:color w:val="000000"/>
                <w:sz w:val="17"/>
                <w:szCs w:val="17"/>
              </w:rPr>
              <w:t>10.561</w:t>
            </w:r>
          </w:p>
        </w:tc>
        <w:tc>
          <w:tcPr>
            <w:tcW w:w="546" w:type="pct"/>
            <w:tcBorders>
              <w:top w:val="nil"/>
              <w:left w:val="nil"/>
              <w:right w:val="nil"/>
            </w:tcBorders>
            <w:shd w:val="clear" w:color="auto" w:fill="auto"/>
            <w:vAlign w:val="bottom"/>
          </w:tcPr>
          <w:p w14:paraId="0218A2A6" w14:textId="77777777" w:rsidR="008164D7" w:rsidRPr="005B35F4" w:rsidDel="00F864B4" w:rsidRDefault="008164D7" w:rsidP="00E1203E">
            <w:pPr>
              <w:jc w:val="right"/>
              <w:rPr>
                <w:rFonts w:ascii="Arial" w:hAnsi="Arial" w:cs="Arial"/>
                <w:color w:val="000000"/>
                <w:sz w:val="17"/>
                <w:szCs w:val="17"/>
              </w:rPr>
            </w:pPr>
            <w:r w:rsidRPr="00F959D0">
              <w:rPr>
                <w:rFonts w:ascii="Arial" w:hAnsi="Arial" w:cs="Arial"/>
                <w:color w:val="000000"/>
                <w:sz w:val="17"/>
                <w:szCs w:val="17"/>
              </w:rPr>
              <w:t>851</w:t>
            </w:r>
          </w:p>
        </w:tc>
        <w:tc>
          <w:tcPr>
            <w:tcW w:w="572" w:type="pct"/>
            <w:tcBorders>
              <w:top w:val="nil"/>
              <w:left w:val="nil"/>
              <w:right w:val="nil"/>
            </w:tcBorders>
            <w:shd w:val="clear" w:color="auto" w:fill="auto"/>
            <w:vAlign w:val="bottom"/>
          </w:tcPr>
          <w:p w14:paraId="06246D69" w14:textId="77777777" w:rsidR="008164D7" w:rsidRPr="005B35F4" w:rsidDel="00F864B4" w:rsidRDefault="008164D7" w:rsidP="00E1203E">
            <w:pPr>
              <w:jc w:val="right"/>
              <w:rPr>
                <w:rFonts w:ascii="Arial" w:hAnsi="Arial" w:cs="Arial"/>
                <w:color w:val="000000"/>
                <w:sz w:val="17"/>
                <w:szCs w:val="17"/>
              </w:rPr>
            </w:pPr>
            <w:r w:rsidRPr="00F959D0">
              <w:rPr>
                <w:rFonts w:ascii="Arial" w:hAnsi="Arial" w:cs="Arial"/>
                <w:color w:val="000000"/>
                <w:sz w:val="17"/>
                <w:szCs w:val="17"/>
              </w:rPr>
              <w:t>3.203</w:t>
            </w:r>
          </w:p>
        </w:tc>
        <w:tc>
          <w:tcPr>
            <w:tcW w:w="570" w:type="pct"/>
            <w:tcBorders>
              <w:top w:val="nil"/>
              <w:left w:val="nil"/>
              <w:right w:val="nil"/>
            </w:tcBorders>
            <w:shd w:val="clear" w:color="auto" w:fill="auto"/>
            <w:vAlign w:val="bottom"/>
          </w:tcPr>
          <w:p w14:paraId="3E8603FA" w14:textId="77777777" w:rsidR="008164D7" w:rsidRPr="005B35F4" w:rsidDel="00F864B4" w:rsidRDefault="008164D7" w:rsidP="00E1203E">
            <w:pPr>
              <w:jc w:val="right"/>
              <w:rPr>
                <w:rFonts w:ascii="Arial" w:hAnsi="Arial" w:cs="Arial"/>
                <w:color w:val="000000"/>
                <w:sz w:val="17"/>
                <w:szCs w:val="17"/>
              </w:rPr>
            </w:pPr>
            <w:r w:rsidRPr="00F959D0">
              <w:rPr>
                <w:rFonts w:ascii="Arial" w:hAnsi="Arial" w:cs="Arial"/>
                <w:color w:val="000000"/>
                <w:sz w:val="17"/>
                <w:szCs w:val="17"/>
              </w:rPr>
              <w:t>6.343</w:t>
            </w:r>
          </w:p>
        </w:tc>
        <w:tc>
          <w:tcPr>
            <w:tcW w:w="640" w:type="pct"/>
            <w:tcBorders>
              <w:top w:val="nil"/>
              <w:left w:val="nil"/>
              <w:right w:val="nil"/>
            </w:tcBorders>
            <w:shd w:val="clear" w:color="auto" w:fill="auto"/>
            <w:vAlign w:val="bottom"/>
          </w:tcPr>
          <w:p w14:paraId="36536C72" w14:textId="77777777" w:rsidR="008164D7" w:rsidRPr="005B35F4" w:rsidDel="00F864B4" w:rsidRDefault="008164D7" w:rsidP="00E1203E">
            <w:pPr>
              <w:jc w:val="right"/>
              <w:rPr>
                <w:rFonts w:ascii="Arial" w:hAnsi="Arial" w:cs="Arial"/>
                <w:color w:val="000000"/>
                <w:sz w:val="17"/>
                <w:szCs w:val="17"/>
              </w:rPr>
            </w:pPr>
            <w:r w:rsidRPr="00F959D0">
              <w:rPr>
                <w:rFonts w:ascii="Arial" w:hAnsi="Arial" w:cs="Arial"/>
                <w:color w:val="000000"/>
                <w:sz w:val="17"/>
                <w:szCs w:val="17"/>
              </w:rPr>
              <w:t>3.422</w:t>
            </w:r>
          </w:p>
        </w:tc>
        <w:tc>
          <w:tcPr>
            <w:tcW w:w="603" w:type="pct"/>
            <w:tcBorders>
              <w:top w:val="nil"/>
              <w:left w:val="nil"/>
              <w:right w:val="nil"/>
            </w:tcBorders>
            <w:shd w:val="clear" w:color="auto" w:fill="auto"/>
            <w:vAlign w:val="bottom"/>
          </w:tcPr>
          <w:p w14:paraId="39742BC7" w14:textId="77777777" w:rsidR="008164D7" w:rsidRPr="005B35F4" w:rsidDel="00F864B4" w:rsidRDefault="008164D7" w:rsidP="00E1203E">
            <w:pPr>
              <w:jc w:val="right"/>
              <w:rPr>
                <w:rFonts w:ascii="Arial" w:hAnsi="Arial" w:cs="Arial"/>
                <w:color w:val="000000"/>
                <w:sz w:val="17"/>
                <w:szCs w:val="17"/>
              </w:rPr>
            </w:pPr>
            <w:r w:rsidRPr="00F959D0">
              <w:rPr>
                <w:rFonts w:ascii="Arial" w:hAnsi="Arial" w:cs="Arial"/>
                <w:color w:val="000000"/>
                <w:sz w:val="17"/>
                <w:szCs w:val="17"/>
              </w:rPr>
              <w:t>24.380</w:t>
            </w:r>
          </w:p>
        </w:tc>
      </w:tr>
      <w:tr w:rsidR="008164D7" w:rsidRPr="005B35F4" w14:paraId="793284EC" w14:textId="77777777" w:rsidTr="29F73712">
        <w:trPr>
          <w:trHeight w:val="137"/>
        </w:trPr>
        <w:tc>
          <w:tcPr>
            <w:tcW w:w="1517" w:type="pct"/>
            <w:vAlign w:val="bottom"/>
          </w:tcPr>
          <w:p w14:paraId="44656525" w14:textId="77777777" w:rsidR="008164D7" w:rsidRPr="005B35F4" w:rsidRDefault="008164D7" w:rsidP="00E1203E">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Ostale obveze</w:t>
            </w:r>
          </w:p>
        </w:tc>
        <w:tc>
          <w:tcPr>
            <w:tcW w:w="551" w:type="pct"/>
            <w:tcBorders>
              <w:top w:val="nil"/>
              <w:left w:val="nil"/>
              <w:bottom w:val="single" w:sz="4" w:space="0" w:color="auto"/>
              <w:right w:val="nil"/>
            </w:tcBorders>
            <w:shd w:val="clear" w:color="auto" w:fill="auto"/>
            <w:vAlign w:val="bottom"/>
          </w:tcPr>
          <w:p w14:paraId="00E60D4B"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39.304</w:t>
            </w:r>
          </w:p>
        </w:tc>
        <w:tc>
          <w:tcPr>
            <w:tcW w:w="546" w:type="pct"/>
            <w:tcBorders>
              <w:top w:val="nil"/>
              <w:left w:val="nil"/>
              <w:bottom w:val="single" w:sz="4" w:space="0" w:color="auto"/>
              <w:right w:val="nil"/>
            </w:tcBorders>
            <w:shd w:val="clear" w:color="auto" w:fill="auto"/>
            <w:vAlign w:val="bottom"/>
          </w:tcPr>
          <w:p w14:paraId="1498A95A"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3.167</w:t>
            </w:r>
          </w:p>
        </w:tc>
        <w:tc>
          <w:tcPr>
            <w:tcW w:w="572" w:type="pct"/>
            <w:tcBorders>
              <w:top w:val="nil"/>
              <w:left w:val="nil"/>
              <w:bottom w:val="single" w:sz="4" w:space="0" w:color="auto"/>
              <w:right w:val="nil"/>
            </w:tcBorders>
            <w:shd w:val="clear" w:color="auto" w:fill="auto"/>
            <w:vAlign w:val="bottom"/>
          </w:tcPr>
          <w:p w14:paraId="3FA59087"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11.921</w:t>
            </w:r>
          </w:p>
        </w:tc>
        <w:tc>
          <w:tcPr>
            <w:tcW w:w="570" w:type="pct"/>
            <w:tcBorders>
              <w:top w:val="nil"/>
              <w:left w:val="nil"/>
              <w:bottom w:val="single" w:sz="4" w:space="0" w:color="auto"/>
              <w:right w:val="nil"/>
            </w:tcBorders>
            <w:shd w:val="clear" w:color="auto" w:fill="auto"/>
            <w:vAlign w:val="bottom"/>
          </w:tcPr>
          <w:p w14:paraId="4DA65E2D"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23.605</w:t>
            </w:r>
          </w:p>
        </w:tc>
        <w:tc>
          <w:tcPr>
            <w:tcW w:w="640" w:type="pct"/>
            <w:tcBorders>
              <w:top w:val="nil"/>
              <w:left w:val="nil"/>
              <w:bottom w:val="single" w:sz="4" w:space="0" w:color="auto"/>
              <w:right w:val="nil"/>
            </w:tcBorders>
            <w:shd w:val="clear" w:color="auto" w:fill="auto"/>
            <w:vAlign w:val="bottom"/>
          </w:tcPr>
          <w:p w14:paraId="0277BF51"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12.732</w:t>
            </w:r>
          </w:p>
        </w:tc>
        <w:tc>
          <w:tcPr>
            <w:tcW w:w="603" w:type="pct"/>
            <w:tcBorders>
              <w:top w:val="nil"/>
              <w:left w:val="nil"/>
              <w:bottom w:val="single" w:sz="4" w:space="0" w:color="auto"/>
              <w:right w:val="nil"/>
            </w:tcBorders>
            <w:shd w:val="clear" w:color="auto" w:fill="auto"/>
            <w:vAlign w:val="bottom"/>
          </w:tcPr>
          <w:p w14:paraId="46F3272B"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90.729</w:t>
            </w:r>
          </w:p>
        </w:tc>
      </w:tr>
      <w:tr w:rsidR="008164D7" w:rsidRPr="005B35F4" w14:paraId="0BBFF352" w14:textId="77777777" w:rsidTr="29F73712">
        <w:trPr>
          <w:trHeight w:val="145"/>
        </w:trPr>
        <w:tc>
          <w:tcPr>
            <w:tcW w:w="1517" w:type="pct"/>
          </w:tcPr>
          <w:p w14:paraId="22223C96" w14:textId="77777777" w:rsidR="008164D7" w:rsidRPr="005B35F4" w:rsidRDefault="008164D7" w:rsidP="00E1203E">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Ukupne obveze</w:t>
            </w:r>
          </w:p>
        </w:tc>
        <w:tc>
          <w:tcPr>
            <w:tcW w:w="551" w:type="pct"/>
            <w:tcBorders>
              <w:top w:val="single" w:sz="4" w:space="0" w:color="auto"/>
              <w:left w:val="nil"/>
              <w:bottom w:val="single" w:sz="8" w:space="0" w:color="auto"/>
              <w:right w:val="nil"/>
            </w:tcBorders>
            <w:shd w:val="clear" w:color="auto" w:fill="auto"/>
            <w:vAlign w:val="bottom"/>
          </w:tcPr>
          <w:p w14:paraId="167AFADF"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257.708</w:t>
            </w:r>
          </w:p>
        </w:tc>
        <w:tc>
          <w:tcPr>
            <w:tcW w:w="546" w:type="pct"/>
            <w:tcBorders>
              <w:top w:val="single" w:sz="4" w:space="0" w:color="auto"/>
              <w:left w:val="nil"/>
              <w:bottom w:val="single" w:sz="8" w:space="0" w:color="auto"/>
              <w:right w:val="nil"/>
            </w:tcBorders>
            <w:shd w:val="clear" w:color="auto" w:fill="auto"/>
            <w:vAlign w:val="bottom"/>
          </w:tcPr>
          <w:p w14:paraId="06F6EF38"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184.305</w:t>
            </w:r>
          </w:p>
        </w:tc>
        <w:tc>
          <w:tcPr>
            <w:tcW w:w="572" w:type="pct"/>
            <w:tcBorders>
              <w:top w:val="single" w:sz="4" w:space="0" w:color="auto"/>
              <w:left w:val="nil"/>
              <w:bottom w:val="single" w:sz="8" w:space="0" w:color="auto"/>
              <w:right w:val="nil"/>
            </w:tcBorders>
            <w:shd w:val="clear" w:color="auto" w:fill="auto"/>
            <w:vAlign w:val="bottom"/>
          </w:tcPr>
          <w:p w14:paraId="4A43DF48"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296.39</w:t>
            </w:r>
            <w:r>
              <w:rPr>
                <w:rFonts w:ascii="Arial" w:hAnsi="Arial" w:cs="Arial"/>
                <w:b/>
                <w:bCs/>
                <w:color w:val="000000"/>
                <w:sz w:val="17"/>
                <w:szCs w:val="17"/>
              </w:rPr>
              <w:t>8</w:t>
            </w:r>
          </w:p>
        </w:tc>
        <w:tc>
          <w:tcPr>
            <w:tcW w:w="570" w:type="pct"/>
            <w:tcBorders>
              <w:top w:val="single" w:sz="4" w:space="0" w:color="auto"/>
              <w:left w:val="nil"/>
              <w:bottom w:val="single" w:sz="8" w:space="0" w:color="auto"/>
              <w:right w:val="nil"/>
            </w:tcBorders>
            <w:shd w:val="clear" w:color="auto" w:fill="auto"/>
            <w:vAlign w:val="bottom"/>
          </w:tcPr>
          <w:p w14:paraId="28D99FE1"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670.796</w:t>
            </w:r>
          </w:p>
        </w:tc>
        <w:tc>
          <w:tcPr>
            <w:tcW w:w="640" w:type="pct"/>
            <w:tcBorders>
              <w:top w:val="single" w:sz="4" w:space="0" w:color="auto"/>
              <w:left w:val="nil"/>
              <w:bottom w:val="single" w:sz="8" w:space="0" w:color="auto"/>
              <w:right w:val="nil"/>
            </w:tcBorders>
            <w:shd w:val="clear" w:color="auto" w:fill="auto"/>
            <w:vAlign w:val="bottom"/>
          </w:tcPr>
          <w:p w14:paraId="3FD74298"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1.151.954</w:t>
            </w:r>
          </w:p>
        </w:tc>
        <w:tc>
          <w:tcPr>
            <w:tcW w:w="603" w:type="pct"/>
            <w:tcBorders>
              <w:top w:val="single" w:sz="4" w:space="0" w:color="auto"/>
              <w:left w:val="nil"/>
              <w:bottom w:val="single" w:sz="8" w:space="0" w:color="auto"/>
              <w:right w:val="nil"/>
            </w:tcBorders>
            <w:shd w:val="clear" w:color="auto" w:fill="auto"/>
            <w:vAlign w:val="bottom"/>
          </w:tcPr>
          <w:p w14:paraId="4022A27A"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2.561.16</w:t>
            </w:r>
            <w:r>
              <w:rPr>
                <w:rFonts w:ascii="Arial" w:hAnsi="Arial" w:cs="Arial"/>
                <w:b/>
                <w:bCs/>
                <w:color w:val="000000"/>
                <w:sz w:val="17"/>
                <w:szCs w:val="17"/>
              </w:rPr>
              <w:t>1</w:t>
            </w:r>
          </w:p>
        </w:tc>
      </w:tr>
      <w:tr w:rsidR="008164D7" w:rsidRPr="005B35F4" w14:paraId="34FA0611" w14:textId="77777777" w:rsidTr="29F73712">
        <w:trPr>
          <w:trHeight w:val="71"/>
        </w:trPr>
        <w:tc>
          <w:tcPr>
            <w:tcW w:w="1517" w:type="pct"/>
          </w:tcPr>
          <w:p w14:paraId="5DE651D3" w14:textId="77777777" w:rsidR="008164D7" w:rsidRPr="005B35F4" w:rsidRDefault="008164D7" w:rsidP="00E1203E">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b/>
                <w:bCs/>
                <w:color w:val="000000" w:themeColor="text1"/>
                <w:spacing w:val="-2"/>
                <w:sz w:val="17"/>
                <w:szCs w:val="17"/>
                <w:lang w:val="hr-HR"/>
              </w:rPr>
              <w:t>Likvidnosni jaz</w:t>
            </w:r>
          </w:p>
        </w:tc>
        <w:tc>
          <w:tcPr>
            <w:tcW w:w="551" w:type="pct"/>
            <w:tcBorders>
              <w:top w:val="single" w:sz="12" w:space="0" w:color="auto"/>
              <w:left w:val="nil"/>
              <w:bottom w:val="single" w:sz="12" w:space="0" w:color="auto"/>
              <w:right w:val="nil"/>
            </w:tcBorders>
            <w:shd w:val="clear" w:color="auto" w:fill="auto"/>
            <w:vAlign w:val="bottom"/>
          </w:tcPr>
          <w:p w14:paraId="67DDFEF7" w14:textId="77777777" w:rsidR="008164D7" w:rsidRPr="005B35F4"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444.905</w:t>
            </w:r>
          </w:p>
        </w:tc>
        <w:tc>
          <w:tcPr>
            <w:tcW w:w="546" w:type="pct"/>
            <w:tcBorders>
              <w:top w:val="single" w:sz="12" w:space="0" w:color="auto"/>
              <w:left w:val="nil"/>
              <w:bottom w:val="single" w:sz="12" w:space="0" w:color="auto"/>
              <w:right w:val="nil"/>
            </w:tcBorders>
            <w:shd w:val="clear" w:color="auto" w:fill="auto"/>
            <w:vAlign w:val="bottom"/>
          </w:tcPr>
          <w:p w14:paraId="4A8B3879" w14:textId="77777777" w:rsidR="008164D7" w:rsidRPr="005B35F4"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30.015</w:t>
            </w:r>
          </w:p>
        </w:tc>
        <w:tc>
          <w:tcPr>
            <w:tcW w:w="572" w:type="pct"/>
            <w:tcBorders>
              <w:top w:val="single" w:sz="12" w:space="0" w:color="auto"/>
              <w:left w:val="nil"/>
              <w:bottom w:val="single" w:sz="12" w:space="0" w:color="auto"/>
              <w:right w:val="nil"/>
            </w:tcBorders>
            <w:shd w:val="clear" w:color="auto" w:fill="auto"/>
            <w:vAlign w:val="bottom"/>
          </w:tcPr>
          <w:p w14:paraId="5A0265A1" w14:textId="77777777" w:rsidR="008164D7" w:rsidRPr="005B35F4"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123.21</w:t>
            </w:r>
            <w:r>
              <w:rPr>
                <w:rFonts w:ascii="Arial" w:hAnsi="Arial" w:cs="Arial"/>
                <w:b/>
                <w:bCs/>
                <w:color w:val="000000"/>
                <w:sz w:val="17"/>
                <w:szCs w:val="17"/>
              </w:rPr>
              <w:t>8</w:t>
            </w:r>
          </w:p>
        </w:tc>
        <w:tc>
          <w:tcPr>
            <w:tcW w:w="570" w:type="pct"/>
            <w:tcBorders>
              <w:top w:val="single" w:sz="12" w:space="0" w:color="auto"/>
              <w:left w:val="nil"/>
              <w:bottom w:val="single" w:sz="12" w:space="0" w:color="auto"/>
              <w:right w:val="nil"/>
            </w:tcBorders>
            <w:shd w:val="clear" w:color="auto" w:fill="auto"/>
            <w:vAlign w:val="bottom"/>
          </w:tcPr>
          <w:p w14:paraId="2901AC01" w14:textId="77777777" w:rsidR="008164D7" w:rsidRPr="005B35F4"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259.045</w:t>
            </w:r>
          </w:p>
        </w:tc>
        <w:tc>
          <w:tcPr>
            <w:tcW w:w="640" w:type="pct"/>
            <w:tcBorders>
              <w:top w:val="single" w:sz="12" w:space="0" w:color="auto"/>
              <w:left w:val="nil"/>
              <w:bottom w:val="single" w:sz="12" w:space="0" w:color="auto"/>
              <w:right w:val="nil"/>
            </w:tcBorders>
            <w:shd w:val="clear" w:color="auto" w:fill="auto"/>
            <w:vAlign w:val="bottom"/>
          </w:tcPr>
          <w:p w14:paraId="40306606" w14:textId="77777777" w:rsidR="008164D7" w:rsidRPr="005B35F4"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600.340</w:t>
            </w:r>
          </w:p>
        </w:tc>
        <w:tc>
          <w:tcPr>
            <w:tcW w:w="603" w:type="pct"/>
            <w:tcBorders>
              <w:top w:val="single" w:sz="12" w:space="0" w:color="auto"/>
              <w:left w:val="nil"/>
              <w:bottom w:val="single" w:sz="12" w:space="0" w:color="auto"/>
              <w:right w:val="nil"/>
            </w:tcBorders>
            <w:shd w:val="clear" w:color="auto" w:fill="auto"/>
            <w:vAlign w:val="bottom"/>
          </w:tcPr>
          <w:p w14:paraId="1BC6CED8" w14:textId="77777777" w:rsidR="008164D7" w:rsidRPr="005B35F4"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1.457.52</w:t>
            </w:r>
            <w:r>
              <w:rPr>
                <w:rFonts w:ascii="Arial" w:hAnsi="Arial" w:cs="Arial"/>
                <w:b/>
                <w:bCs/>
                <w:color w:val="000000"/>
                <w:sz w:val="17"/>
                <w:szCs w:val="17"/>
              </w:rPr>
              <w:t>3</w:t>
            </w:r>
          </w:p>
        </w:tc>
      </w:tr>
      <w:tr w:rsidR="008164D7" w:rsidRPr="005B35F4" w14:paraId="04995B26" w14:textId="77777777" w:rsidTr="29F73712">
        <w:trPr>
          <w:trHeight w:hRule="exact" w:val="219"/>
        </w:trPr>
        <w:tc>
          <w:tcPr>
            <w:tcW w:w="1517" w:type="pct"/>
            <w:vAlign w:val="bottom"/>
          </w:tcPr>
          <w:p w14:paraId="76C78C98" w14:textId="77777777" w:rsidR="008164D7" w:rsidRPr="005B35F4" w:rsidRDefault="008164D7" w:rsidP="00E1203E">
            <w:pPr>
              <w:tabs>
                <w:tab w:val="right" w:pos="1202"/>
              </w:tabs>
              <w:spacing w:line="240" w:lineRule="exact"/>
              <w:outlineLvl w:val="0"/>
              <w:rPr>
                <w:rFonts w:ascii="Arial" w:hAnsi="Arial" w:cs="Arial"/>
                <w:b/>
                <w:bCs/>
                <w:color w:val="000000" w:themeColor="text1"/>
                <w:spacing w:val="-2"/>
                <w:sz w:val="17"/>
                <w:szCs w:val="17"/>
                <w:lang w:val="hr-HR"/>
              </w:rPr>
            </w:pPr>
          </w:p>
        </w:tc>
        <w:tc>
          <w:tcPr>
            <w:tcW w:w="551" w:type="pct"/>
            <w:tcBorders>
              <w:top w:val="single" w:sz="12" w:space="0" w:color="auto"/>
              <w:left w:val="nil"/>
              <w:right w:val="nil"/>
            </w:tcBorders>
            <w:shd w:val="clear" w:color="auto" w:fill="auto"/>
            <w:vAlign w:val="bottom"/>
          </w:tcPr>
          <w:p w14:paraId="60699BED" w14:textId="77777777" w:rsidR="008164D7" w:rsidRPr="005B35F4" w:rsidRDefault="008164D7" w:rsidP="00E1203E">
            <w:pPr>
              <w:jc w:val="right"/>
              <w:rPr>
                <w:rFonts w:ascii="Arial" w:hAnsi="Arial" w:cs="Arial"/>
                <w:color w:val="000000"/>
                <w:sz w:val="17"/>
                <w:szCs w:val="17"/>
              </w:rPr>
            </w:pPr>
          </w:p>
        </w:tc>
        <w:tc>
          <w:tcPr>
            <w:tcW w:w="546" w:type="pct"/>
            <w:tcBorders>
              <w:top w:val="single" w:sz="12" w:space="0" w:color="auto"/>
              <w:left w:val="nil"/>
              <w:right w:val="nil"/>
            </w:tcBorders>
            <w:shd w:val="clear" w:color="auto" w:fill="auto"/>
            <w:vAlign w:val="bottom"/>
          </w:tcPr>
          <w:p w14:paraId="4E8FC4EA" w14:textId="77777777" w:rsidR="008164D7" w:rsidRPr="005B35F4" w:rsidRDefault="008164D7" w:rsidP="00E1203E">
            <w:pPr>
              <w:jc w:val="right"/>
              <w:rPr>
                <w:rFonts w:ascii="Arial" w:hAnsi="Arial" w:cs="Arial"/>
                <w:color w:val="000000"/>
                <w:sz w:val="17"/>
                <w:szCs w:val="17"/>
              </w:rPr>
            </w:pPr>
          </w:p>
        </w:tc>
        <w:tc>
          <w:tcPr>
            <w:tcW w:w="572" w:type="pct"/>
            <w:tcBorders>
              <w:top w:val="single" w:sz="12" w:space="0" w:color="auto"/>
              <w:left w:val="nil"/>
              <w:right w:val="nil"/>
            </w:tcBorders>
            <w:shd w:val="clear" w:color="auto" w:fill="auto"/>
            <w:vAlign w:val="bottom"/>
          </w:tcPr>
          <w:p w14:paraId="7C821B79" w14:textId="77777777" w:rsidR="008164D7" w:rsidRPr="005B35F4" w:rsidRDefault="008164D7" w:rsidP="00E1203E">
            <w:pPr>
              <w:jc w:val="right"/>
              <w:rPr>
                <w:rFonts w:ascii="Arial" w:hAnsi="Arial" w:cs="Arial"/>
                <w:color w:val="000000"/>
                <w:sz w:val="17"/>
                <w:szCs w:val="17"/>
              </w:rPr>
            </w:pPr>
          </w:p>
        </w:tc>
        <w:tc>
          <w:tcPr>
            <w:tcW w:w="570" w:type="pct"/>
            <w:tcBorders>
              <w:top w:val="single" w:sz="12" w:space="0" w:color="auto"/>
              <w:left w:val="nil"/>
              <w:right w:val="nil"/>
            </w:tcBorders>
            <w:shd w:val="clear" w:color="auto" w:fill="auto"/>
            <w:vAlign w:val="bottom"/>
          </w:tcPr>
          <w:p w14:paraId="2664E253" w14:textId="77777777" w:rsidR="008164D7" w:rsidRPr="005B35F4" w:rsidRDefault="008164D7" w:rsidP="00E1203E">
            <w:pPr>
              <w:jc w:val="right"/>
              <w:rPr>
                <w:rFonts w:ascii="Arial" w:hAnsi="Arial" w:cs="Arial"/>
                <w:color w:val="000000"/>
                <w:sz w:val="17"/>
                <w:szCs w:val="17"/>
              </w:rPr>
            </w:pPr>
          </w:p>
        </w:tc>
        <w:tc>
          <w:tcPr>
            <w:tcW w:w="640" w:type="pct"/>
            <w:tcBorders>
              <w:top w:val="single" w:sz="12" w:space="0" w:color="auto"/>
              <w:left w:val="nil"/>
              <w:right w:val="nil"/>
            </w:tcBorders>
            <w:shd w:val="clear" w:color="auto" w:fill="auto"/>
            <w:vAlign w:val="bottom"/>
          </w:tcPr>
          <w:p w14:paraId="074B5D40" w14:textId="77777777" w:rsidR="008164D7" w:rsidRPr="005B35F4" w:rsidRDefault="008164D7" w:rsidP="00E1203E">
            <w:pPr>
              <w:jc w:val="right"/>
              <w:rPr>
                <w:rFonts w:ascii="Arial" w:hAnsi="Arial" w:cs="Arial"/>
                <w:color w:val="000000"/>
                <w:sz w:val="17"/>
                <w:szCs w:val="17"/>
              </w:rPr>
            </w:pPr>
          </w:p>
        </w:tc>
        <w:tc>
          <w:tcPr>
            <w:tcW w:w="603" w:type="pct"/>
            <w:tcBorders>
              <w:top w:val="single" w:sz="12" w:space="0" w:color="auto"/>
              <w:left w:val="nil"/>
              <w:right w:val="nil"/>
            </w:tcBorders>
            <w:shd w:val="clear" w:color="auto" w:fill="auto"/>
            <w:vAlign w:val="bottom"/>
          </w:tcPr>
          <w:p w14:paraId="71452495" w14:textId="77777777" w:rsidR="008164D7" w:rsidRPr="005B35F4" w:rsidRDefault="008164D7" w:rsidP="00E1203E">
            <w:pPr>
              <w:jc w:val="right"/>
              <w:rPr>
                <w:rFonts w:ascii="Arial" w:hAnsi="Arial" w:cs="Arial"/>
                <w:color w:val="000000"/>
                <w:sz w:val="17"/>
                <w:szCs w:val="17"/>
              </w:rPr>
            </w:pPr>
          </w:p>
        </w:tc>
      </w:tr>
      <w:tr w:rsidR="008164D7" w:rsidRPr="005B35F4" w14:paraId="5E4BCA63" w14:textId="77777777" w:rsidTr="29F73712">
        <w:trPr>
          <w:trHeight w:hRule="exact" w:val="271"/>
        </w:trPr>
        <w:tc>
          <w:tcPr>
            <w:tcW w:w="1517" w:type="pct"/>
            <w:tcBorders>
              <w:top w:val="nil"/>
              <w:left w:val="nil"/>
              <w:bottom w:val="nil"/>
              <w:right w:val="nil"/>
            </w:tcBorders>
            <w:shd w:val="clear" w:color="auto" w:fill="auto"/>
            <w:vAlign w:val="center"/>
          </w:tcPr>
          <w:p w14:paraId="0A4A6D64" w14:textId="77777777" w:rsidR="008164D7" w:rsidRPr="005B35F4" w:rsidRDefault="008164D7" w:rsidP="00E1203E">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b/>
                <w:bCs/>
                <w:color w:val="000000" w:themeColor="text1"/>
                <w:sz w:val="17"/>
                <w:szCs w:val="17"/>
                <w:lang w:val="hr-HR"/>
              </w:rPr>
              <w:t>Garancije i preuzete obveze</w:t>
            </w:r>
          </w:p>
        </w:tc>
        <w:tc>
          <w:tcPr>
            <w:tcW w:w="551" w:type="pct"/>
            <w:tcBorders>
              <w:top w:val="nil"/>
              <w:left w:val="nil"/>
              <w:bottom w:val="nil"/>
              <w:right w:val="nil"/>
            </w:tcBorders>
            <w:shd w:val="clear" w:color="auto" w:fill="auto"/>
            <w:vAlign w:val="bottom"/>
          </w:tcPr>
          <w:p w14:paraId="64534BB9" w14:textId="77777777" w:rsidR="008164D7" w:rsidRPr="005B35F4" w:rsidRDefault="008164D7" w:rsidP="00E1203E">
            <w:pPr>
              <w:jc w:val="right"/>
              <w:rPr>
                <w:rFonts w:ascii="Arial" w:hAnsi="Arial" w:cs="Arial"/>
                <w:color w:val="000000"/>
                <w:sz w:val="17"/>
                <w:szCs w:val="17"/>
              </w:rPr>
            </w:pPr>
          </w:p>
        </w:tc>
        <w:tc>
          <w:tcPr>
            <w:tcW w:w="546" w:type="pct"/>
            <w:tcBorders>
              <w:top w:val="nil"/>
              <w:left w:val="nil"/>
              <w:bottom w:val="nil"/>
              <w:right w:val="nil"/>
            </w:tcBorders>
            <w:shd w:val="clear" w:color="auto" w:fill="auto"/>
            <w:vAlign w:val="bottom"/>
          </w:tcPr>
          <w:p w14:paraId="6A8CF376" w14:textId="77777777" w:rsidR="008164D7" w:rsidRPr="005B35F4" w:rsidRDefault="008164D7" w:rsidP="00E1203E">
            <w:pPr>
              <w:jc w:val="right"/>
              <w:rPr>
                <w:rFonts w:ascii="Arial" w:hAnsi="Arial" w:cs="Arial"/>
                <w:color w:val="000000"/>
                <w:sz w:val="17"/>
                <w:szCs w:val="17"/>
              </w:rPr>
            </w:pPr>
          </w:p>
        </w:tc>
        <w:tc>
          <w:tcPr>
            <w:tcW w:w="572" w:type="pct"/>
            <w:tcBorders>
              <w:top w:val="nil"/>
              <w:left w:val="nil"/>
              <w:bottom w:val="nil"/>
              <w:right w:val="nil"/>
            </w:tcBorders>
            <w:shd w:val="clear" w:color="auto" w:fill="auto"/>
            <w:vAlign w:val="bottom"/>
          </w:tcPr>
          <w:p w14:paraId="3C64EE5A" w14:textId="77777777" w:rsidR="008164D7" w:rsidRPr="005B35F4" w:rsidRDefault="008164D7" w:rsidP="00E1203E">
            <w:pPr>
              <w:jc w:val="right"/>
              <w:rPr>
                <w:rFonts w:ascii="Arial" w:hAnsi="Arial" w:cs="Arial"/>
                <w:color w:val="000000"/>
                <w:sz w:val="17"/>
                <w:szCs w:val="17"/>
              </w:rPr>
            </w:pPr>
          </w:p>
        </w:tc>
        <w:tc>
          <w:tcPr>
            <w:tcW w:w="570" w:type="pct"/>
            <w:tcBorders>
              <w:top w:val="nil"/>
              <w:left w:val="nil"/>
              <w:bottom w:val="nil"/>
              <w:right w:val="nil"/>
            </w:tcBorders>
            <w:shd w:val="clear" w:color="auto" w:fill="auto"/>
            <w:vAlign w:val="bottom"/>
          </w:tcPr>
          <w:p w14:paraId="0718CF89" w14:textId="77777777" w:rsidR="008164D7" w:rsidRPr="005B35F4" w:rsidRDefault="008164D7" w:rsidP="00E1203E">
            <w:pPr>
              <w:jc w:val="right"/>
              <w:rPr>
                <w:rFonts w:ascii="Arial" w:hAnsi="Arial" w:cs="Arial"/>
                <w:color w:val="000000"/>
                <w:sz w:val="17"/>
                <w:szCs w:val="17"/>
              </w:rPr>
            </w:pPr>
          </w:p>
        </w:tc>
        <w:tc>
          <w:tcPr>
            <w:tcW w:w="640" w:type="pct"/>
            <w:tcBorders>
              <w:top w:val="nil"/>
              <w:left w:val="nil"/>
              <w:bottom w:val="nil"/>
              <w:right w:val="nil"/>
            </w:tcBorders>
            <w:shd w:val="clear" w:color="auto" w:fill="auto"/>
            <w:vAlign w:val="bottom"/>
          </w:tcPr>
          <w:p w14:paraId="5DDE7044" w14:textId="77777777" w:rsidR="008164D7" w:rsidRPr="005B35F4" w:rsidRDefault="008164D7" w:rsidP="00E1203E">
            <w:pPr>
              <w:jc w:val="right"/>
              <w:rPr>
                <w:rFonts w:ascii="Arial" w:hAnsi="Arial" w:cs="Arial"/>
                <w:color w:val="000000"/>
                <w:sz w:val="17"/>
                <w:szCs w:val="17"/>
              </w:rPr>
            </w:pPr>
          </w:p>
        </w:tc>
        <w:tc>
          <w:tcPr>
            <w:tcW w:w="603" w:type="pct"/>
            <w:tcBorders>
              <w:top w:val="nil"/>
              <w:left w:val="nil"/>
              <w:bottom w:val="nil"/>
              <w:right w:val="nil"/>
            </w:tcBorders>
            <w:shd w:val="clear" w:color="auto" w:fill="auto"/>
            <w:vAlign w:val="bottom"/>
          </w:tcPr>
          <w:p w14:paraId="3985D511" w14:textId="77777777" w:rsidR="008164D7" w:rsidRPr="005B35F4" w:rsidRDefault="008164D7" w:rsidP="00E1203E">
            <w:pPr>
              <w:jc w:val="right"/>
              <w:rPr>
                <w:rFonts w:ascii="Arial" w:hAnsi="Arial" w:cs="Arial"/>
                <w:color w:val="000000"/>
                <w:sz w:val="17"/>
                <w:szCs w:val="17"/>
              </w:rPr>
            </w:pPr>
          </w:p>
        </w:tc>
      </w:tr>
      <w:tr w:rsidR="008164D7" w:rsidRPr="005B35F4" w14:paraId="2056B2D8" w14:textId="77777777" w:rsidTr="29F73712">
        <w:trPr>
          <w:trHeight w:hRule="exact" w:val="271"/>
        </w:trPr>
        <w:tc>
          <w:tcPr>
            <w:tcW w:w="1517" w:type="pct"/>
            <w:tcBorders>
              <w:top w:val="nil"/>
              <w:left w:val="nil"/>
              <w:bottom w:val="nil"/>
              <w:right w:val="nil"/>
            </w:tcBorders>
            <w:shd w:val="clear" w:color="auto" w:fill="auto"/>
            <w:vAlign w:val="center"/>
          </w:tcPr>
          <w:p w14:paraId="1CA0104F" w14:textId="77777777" w:rsidR="008164D7" w:rsidRPr="005B35F4" w:rsidRDefault="008164D7" w:rsidP="00E1203E">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color w:val="000000" w:themeColor="text1"/>
                <w:sz w:val="17"/>
                <w:szCs w:val="17"/>
                <w:lang w:val="hr-HR"/>
              </w:rPr>
              <w:t xml:space="preserve">Izdane garancije </w:t>
            </w:r>
          </w:p>
        </w:tc>
        <w:tc>
          <w:tcPr>
            <w:tcW w:w="551" w:type="pct"/>
            <w:tcBorders>
              <w:top w:val="nil"/>
              <w:left w:val="nil"/>
              <w:bottom w:val="nil"/>
              <w:right w:val="nil"/>
            </w:tcBorders>
            <w:shd w:val="clear" w:color="auto" w:fill="auto"/>
            <w:vAlign w:val="bottom"/>
          </w:tcPr>
          <w:p w14:paraId="439E6018"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52.623 </w:t>
            </w:r>
          </w:p>
        </w:tc>
        <w:tc>
          <w:tcPr>
            <w:tcW w:w="546" w:type="pct"/>
            <w:tcBorders>
              <w:top w:val="nil"/>
              <w:left w:val="nil"/>
              <w:bottom w:val="nil"/>
              <w:right w:val="nil"/>
            </w:tcBorders>
            <w:shd w:val="clear" w:color="auto" w:fill="auto"/>
            <w:vAlign w:val="bottom"/>
          </w:tcPr>
          <w:p w14:paraId="2DD957CE"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060A4092"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525BE67F"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2AA67E97"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50532246"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52.623 </w:t>
            </w:r>
          </w:p>
        </w:tc>
      </w:tr>
      <w:tr w:rsidR="008164D7" w:rsidRPr="005B35F4" w14:paraId="65BE52A5" w14:textId="77777777" w:rsidTr="29F73712">
        <w:trPr>
          <w:trHeight w:hRule="exact" w:val="271"/>
        </w:trPr>
        <w:tc>
          <w:tcPr>
            <w:tcW w:w="1517" w:type="pct"/>
            <w:tcBorders>
              <w:top w:val="nil"/>
              <w:left w:val="nil"/>
              <w:bottom w:val="nil"/>
              <w:right w:val="nil"/>
            </w:tcBorders>
            <w:shd w:val="clear" w:color="auto" w:fill="auto"/>
            <w:vAlign w:val="center"/>
          </w:tcPr>
          <w:p w14:paraId="3917D306" w14:textId="77777777" w:rsidR="008164D7" w:rsidRPr="005B35F4" w:rsidRDefault="008164D7" w:rsidP="00E1203E">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color w:val="000000" w:themeColor="text1"/>
                <w:sz w:val="17"/>
                <w:szCs w:val="17"/>
                <w:lang w:val="hr-HR"/>
              </w:rPr>
              <w:t>Izdane garancije u devizama</w:t>
            </w:r>
          </w:p>
        </w:tc>
        <w:tc>
          <w:tcPr>
            <w:tcW w:w="551" w:type="pct"/>
            <w:tcBorders>
              <w:top w:val="nil"/>
              <w:left w:val="nil"/>
              <w:bottom w:val="nil"/>
              <w:right w:val="nil"/>
            </w:tcBorders>
            <w:shd w:val="clear" w:color="auto" w:fill="auto"/>
            <w:vAlign w:val="bottom"/>
          </w:tcPr>
          <w:p w14:paraId="62075CC0"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7.716 </w:t>
            </w:r>
          </w:p>
        </w:tc>
        <w:tc>
          <w:tcPr>
            <w:tcW w:w="546" w:type="pct"/>
            <w:tcBorders>
              <w:top w:val="nil"/>
              <w:left w:val="nil"/>
              <w:bottom w:val="nil"/>
              <w:right w:val="nil"/>
            </w:tcBorders>
            <w:shd w:val="clear" w:color="auto" w:fill="auto"/>
            <w:vAlign w:val="bottom"/>
          </w:tcPr>
          <w:p w14:paraId="4F7E2E35"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36BF75C8"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6A163AEB"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71DF2B3A"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198A3274"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7.716 </w:t>
            </w:r>
          </w:p>
        </w:tc>
      </w:tr>
      <w:tr w:rsidR="008164D7" w:rsidRPr="005B35F4" w14:paraId="5C7AF74F" w14:textId="77777777" w:rsidTr="29F73712">
        <w:trPr>
          <w:trHeight w:hRule="exact" w:val="271"/>
        </w:trPr>
        <w:tc>
          <w:tcPr>
            <w:tcW w:w="1517" w:type="pct"/>
            <w:tcBorders>
              <w:top w:val="nil"/>
              <w:left w:val="nil"/>
              <w:bottom w:val="nil"/>
              <w:right w:val="nil"/>
            </w:tcBorders>
            <w:shd w:val="clear" w:color="auto" w:fill="auto"/>
            <w:vAlign w:val="center"/>
          </w:tcPr>
          <w:p w14:paraId="51758139" w14:textId="77777777" w:rsidR="008164D7" w:rsidRPr="005B35F4" w:rsidRDefault="008164D7" w:rsidP="00E1203E">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color w:val="000000" w:themeColor="text1"/>
                <w:sz w:val="17"/>
                <w:szCs w:val="17"/>
                <w:lang w:val="hr-HR"/>
              </w:rPr>
              <w:t>Preuzete obveze po kreditima</w:t>
            </w:r>
          </w:p>
        </w:tc>
        <w:tc>
          <w:tcPr>
            <w:tcW w:w="551" w:type="pct"/>
            <w:tcBorders>
              <w:top w:val="nil"/>
              <w:left w:val="nil"/>
              <w:bottom w:val="nil"/>
              <w:right w:val="nil"/>
            </w:tcBorders>
            <w:shd w:val="clear" w:color="auto" w:fill="auto"/>
            <w:vAlign w:val="bottom"/>
          </w:tcPr>
          <w:p w14:paraId="23EB3629"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445.273 </w:t>
            </w:r>
          </w:p>
        </w:tc>
        <w:tc>
          <w:tcPr>
            <w:tcW w:w="546" w:type="pct"/>
            <w:tcBorders>
              <w:top w:val="nil"/>
              <w:left w:val="nil"/>
              <w:bottom w:val="nil"/>
              <w:right w:val="nil"/>
            </w:tcBorders>
            <w:shd w:val="clear" w:color="auto" w:fill="auto"/>
            <w:vAlign w:val="bottom"/>
          </w:tcPr>
          <w:p w14:paraId="11897D31"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6294806A"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760F4483"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42C445E8"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7EBAB9E8"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445.273 </w:t>
            </w:r>
          </w:p>
        </w:tc>
      </w:tr>
      <w:tr w:rsidR="008164D7" w:rsidRPr="005B35F4" w14:paraId="6CAA8CD2" w14:textId="77777777" w:rsidTr="29F73712">
        <w:trPr>
          <w:trHeight w:hRule="exact" w:val="271"/>
        </w:trPr>
        <w:tc>
          <w:tcPr>
            <w:tcW w:w="1517" w:type="pct"/>
            <w:tcBorders>
              <w:top w:val="nil"/>
              <w:left w:val="nil"/>
              <w:bottom w:val="nil"/>
              <w:right w:val="nil"/>
            </w:tcBorders>
            <w:shd w:val="clear" w:color="auto" w:fill="auto"/>
            <w:vAlign w:val="bottom"/>
          </w:tcPr>
          <w:p w14:paraId="746E7F9E" w14:textId="77777777" w:rsidR="008164D7" w:rsidRPr="005B35F4" w:rsidRDefault="008164D7" w:rsidP="00E1203E">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z w:val="17"/>
                <w:szCs w:val="17"/>
                <w:lang w:val="hr-HR"/>
              </w:rPr>
              <w:t>Upisani a neuplaćeni kapital EIF-a</w:t>
            </w:r>
          </w:p>
        </w:tc>
        <w:tc>
          <w:tcPr>
            <w:tcW w:w="551" w:type="pct"/>
            <w:tcBorders>
              <w:top w:val="nil"/>
              <w:left w:val="nil"/>
              <w:bottom w:val="nil"/>
              <w:right w:val="nil"/>
            </w:tcBorders>
            <w:shd w:val="clear" w:color="auto" w:fill="auto"/>
            <w:vAlign w:val="bottom"/>
          </w:tcPr>
          <w:p w14:paraId="4E22BC25"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10.400 </w:t>
            </w:r>
          </w:p>
        </w:tc>
        <w:tc>
          <w:tcPr>
            <w:tcW w:w="546" w:type="pct"/>
            <w:tcBorders>
              <w:top w:val="nil"/>
              <w:left w:val="nil"/>
              <w:bottom w:val="nil"/>
              <w:right w:val="nil"/>
            </w:tcBorders>
            <w:shd w:val="clear" w:color="auto" w:fill="auto"/>
            <w:vAlign w:val="bottom"/>
          </w:tcPr>
          <w:p w14:paraId="2598B913"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6F00DB60"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0EECEB0A"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3201872C"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7FAB60B9"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10.400 </w:t>
            </w:r>
          </w:p>
        </w:tc>
      </w:tr>
      <w:tr w:rsidR="008164D7" w:rsidRPr="005B35F4" w14:paraId="0C747681" w14:textId="77777777" w:rsidTr="29F73712">
        <w:trPr>
          <w:trHeight w:hRule="exact" w:val="271"/>
        </w:trPr>
        <w:tc>
          <w:tcPr>
            <w:tcW w:w="1517" w:type="pct"/>
            <w:tcBorders>
              <w:top w:val="nil"/>
              <w:left w:val="nil"/>
              <w:bottom w:val="nil"/>
              <w:right w:val="nil"/>
            </w:tcBorders>
            <w:shd w:val="clear" w:color="auto" w:fill="auto"/>
            <w:vAlign w:val="bottom"/>
          </w:tcPr>
          <w:p w14:paraId="65E9389E" w14:textId="77777777" w:rsidR="008164D7" w:rsidRPr="005B35F4" w:rsidRDefault="008164D7" w:rsidP="00E1203E">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sz w:val="17"/>
                <w:szCs w:val="17"/>
                <w:lang w:val="hr-HR"/>
              </w:rPr>
              <w:t>Ugovorena obveza EIF CROGIP</w:t>
            </w:r>
          </w:p>
        </w:tc>
        <w:tc>
          <w:tcPr>
            <w:tcW w:w="551" w:type="pct"/>
            <w:tcBorders>
              <w:top w:val="nil"/>
              <w:left w:val="nil"/>
              <w:right w:val="nil"/>
            </w:tcBorders>
            <w:shd w:val="clear" w:color="auto" w:fill="auto"/>
            <w:vAlign w:val="bottom"/>
          </w:tcPr>
          <w:p w14:paraId="3F2DE7A1"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129 </w:t>
            </w:r>
          </w:p>
        </w:tc>
        <w:tc>
          <w:tcPr>
            <w:tcW w:w="546" w:type="pct"/>
            <w:tcBorders>
              <w:top w:val="nil"/>
              <w:left w:val="nil"/>
              <w:right w:val="nil"/>
            </w:tcBorders>
            <w:shd w:val="clear" w:color="auto" w:fill="auto"/>
            <w:vAlign w:val="bottom"/>
          </w:tcPr>
          <w:p w14:paraId="5F1BEA59"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1.467 </w:t>
            </w:r>
          </w:p>
        </w:tc>
        <w:tc>
          <w:tcPr>
            <w:tcW w:w="572" w:type="pct"/>
            <w:tcBorders>
              <w:top w:val="nil"/>
              <w:left w:val="nil"/>
              <w:right w:val="nil"/>
            </w:tcBorders>
            <w:shd w:val="clear" w:color="auto" w:fill="auto"/>
            <w:vAlign w:val="bottom"/>
          </w:tcPr>
          <w:p w14:paraId="4CFA3086"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7.404 </w:t>
            </w:r>
          </w:p>
        </w:tc>
        <w:tc>
          <w:tcPr>
            <w:tcW w:w="570" w:type="pct"/>
            <w:tcBorders>
              <w:top w:val="nil"/>
              <w:left w:val="nil"/>
              <w:right w:val="nil"/>
            </w:tcBorders>
            <w:shd w:val="clear" w:color="auto" w:fill="auto"/>
            <w:vAlign w:val="bottom"/>
          </w:tcPr>
          <w:p w14:paraId="35245681"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15.800 </w:t>
            </w:r>
          </w:p>
        </w:tc>
        <w:tc>
          <w:tcPr>
            <w:tcW w:w="640" w:type="pct"/>
            <w:tcBorders>
              <w:top w:val="nil"/>
              <w:left w:val="nil"/>
              <w:right w:val="nil"/>
            </w:tcBorders>
            <w:shd w:val="clear" w:color="auto" w:fill="auto"/>
            <w:vAlign w:val="bottom"/>
          </w:tcPr>
          <w:p w14:paraId="4E1753D3"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6.660 </w:t>
            </w:r>
          </w:p>
        </w:tc>
        <w:tc>
          <w:tcPr>
            <w:tcW w:w="603" w:type="pct"/>
            <w:tcBorders>
              <w:top w:val="nil"/>
              <w:left w:val="nil"/>
              <w:right w:val="nil"/>
            </w:tcBorders>
            <w:shd w:val="clear" w:color="auto" w:fill="auto"/>
            <w:vAlign w:val="bottom"/>
          </w:tcPr>
          <w:p w14:paraId="6FF7B1FF"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31.460 </w:t>
            </w:r>
          </w:p>
        </w:tc>
      </w:tr>
      <w:tr w:rsidR="008164D7" w:rsidRPr="005B35F4" w14:paraId="525E9BF4" w14:textId="77777777" w:rsidTr="29F73712">
        <w:trPr>
          <w:trHeight w:hRule="exact" w:val="271"/>
        </w:trPr>
        <w:tc>
          <w:tcPr>
            <w:tcW w:w="1517" w:type="pct"/>
            <w:tcBorders>
              <w:top w:val="nil"/>
              <w:left w:val="nil"/>
              <w:bottom w:val="nil"/>
              <w:right w:val="nil"/>
            </w:tcBorders>
            <w:shd w:val="clear" w:color="auto" w:fill="auto"/>
            <w:vAlign w:val="bottom"/>
          </w:tcPr>
          <w:p w14:paraId="6AF2F7DF" w14:textId="77777777" w:rsidR="008164D7" w:rsidRPr="005B35F4" w:rsidRDefault="008164D7" w:rsidP="00E1203E">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sz w:val="17"/>
                <w:szCs w:val="17"/>
                <w:lang w:val="hr-HR"/>
              </w:rPr>
              <w:t>Ugovorena obveza EIF FRC2</w:t>
            </w:r>
          </w:p>
        </w:tc>
        <w:tc>
          <w:tcPr>
            <w:tcW w:w="551" w:type="pct"/>
            <w:tcBorders>
              <w:top w:val="nil"/>
              <w:left w:val="nil"/>
              <w:bottom w:val="single" w:sz="4" w:space="0" w:color="auto"/>
              <w:right w:val="nil"/>
            </w:tcBorders>
            <w:shd w:val="clear" w:color="auto" w:fill="auto"/>
            <w:vAlign w:val="bottom"/>
          </w:tcPr>
          <w:p w14:paraId="061C0B05"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14 </w:t>
            </w:r>
          </w:p>
        </w:tc>
        <w:tc>
          <w:tcPr>
            <w:tcW w:w="546" w:type="pct"/>
            <w:tcBorders>
              <w:top w:val="nil"/>
              <w:left w:val="nil"/>
              <w:bottom w:val="single" w:sz="4" w:space="0" w:color="auto"/>
              <w:right w:val="nil"/>
            </w:tcBorders>
            <w:shd w:val="clear" w:color="auto" w:fill="auto"/>
            <w:vAlign w:val="bottom"/>
          </w:tcPr>
          <w:p w14:paraId="7CDF6C98"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4 </w:t>
            </w:r>
          </w:p>
        </w:tc>
        <w:tc>
          <w:tcPr>
            <w:tcW w:w="572" w:type="pct"/>
            <w:tcBorders>
              <w:top w:val="nil"/>
              <w:left w:val="nil"/>
              <w:bottom w:val="single" w:sz="4" w:space="0" w:color="auto"/>
              <w:right w:val="nil"/>
            </w:tcBorders>
            <w:shd w:val="clear" w:color="auto" w:fill="auto"/>
            <w:vAlign w:val="bottom"/>
          </w:tcPr>
          <w:p w14:paraId="225602C0"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13 </w:t>
            </w:r>
          </w:p>
        </w:tc>
        <w:tc>
          <w:tcPr>
            <w:tcW w:w="570" w:type="pct"/>
            <w:tcBorders>
              <w:top w:val="nil"/>
              <w:left w:val="nil"/>
              <w:bottom w:val="single" w:sz="4" w:space="0" w:color="auto"/>
              <w:right w:val="nil"/>
            </w:tcBorders>
            <w:shd w:val="clear" w:color="auto" w:fill="auto"/>
            <w:vAlign w:val="bottom"/>
          </w:tcPr>
          <w:p w14:paraId="58B43938"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40 </w:t>
            </w:r>
          </w:p>
        </w:tc>
        <w:tc>
          <w:tcPr>
            <w:tcW w:w="640" w:type="pct"/>
            <w:tcBorders>
              <w:top w:val="nil"/>
              <w:left w:val="nil"/>
              <w:bottom w:val="single" w:sz="4" w:space="0" w:color="auto"/>
              <w:right w:val="nil"/>
            </w:tcBorders>
            <w:shd w:val="clear" w:color="auto" w:fill="auto"/>
            <w:vAlign w:val="bottom"/>
          </w:tcPr>
          <w:p w14:paraId="1503FF66"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10 </w:t>
            </w:r>
          </w:p>
        </w:tc>
        <w:tc>
          <w:tcPr>
            <w:tcW w:w="603" w:type="pct"/>
            <w:tcBorders>
              <w:top w:val="nil"/>
              <w:left w:val="nil"/>
              <w:bottom w:val="single" w:sz="4" w:space="0" w:color="auto"/>
              <w:right w:val="nil"/>
            </w:tcBorders>
            <w:shd w:val="clear" w:color="auto" w:fill="auto"/>
            <w:vAlign w:val="bottom"/>
          </w:tcPr>
          <w:p w14:paraId="5569AEAA" w14:textId="77777777" w:rsidR="008164D7" w:rsidRPr="005B35F4" w:rsidRDefault="008164D7" w:rsidP="00E1203E">
            <w:pPr>
              <w:jc w:val="right"/>
              <w:rPr>
                <w:rFonts w:ascii="Arial" w:hAnsi="Arial" w:cs="Arial"/>
                <w:color w:val="000000"/>
                <w:sz w:val="17"/>
                <w:szCs w:val="17"/>
              </w:rPr>
            </w:pPr>
            <w:r w:rsidRPr="00F959D0">
              <w:rPr>
                <w:rFonts w:ascii="Arial" w:hAnsi="Arial" w:cs="Arial"/>
                <w:color w:val="000000"/>
                <w:sz w:val="17"/>
                <w:szCs w:val="17"/>
              </w:rPr>
              <w:t xml:space="preserve"> 81 </w:t>
            </w:r>
          </w:p>
        </w:tc>
      </w:tr>
      <w:tr w:rsidR="008164D7" w:rsidRPr="005B35F4" w14:paraId="3452297C" w14:textId="77777777" w:rsidTr="29F73712">
        <w:trPr>
          <w:trHeight w:hRule="exact" w:val="267"/>
        </w:trPr>
        <w:tc>
          <w:tcPr>
            <w:tcW w:w="1517" w:type="pct"/>
            <w:tcBorders>
              <w:top w:val="nil"/>
              <w:left w:val="nil"/>
              <w:bottom w:val="nil"/>
              <w:right w:val="nil"/>
            </w:tcBorders>
            <w:shd w:val="clear" w:color="auto" w:fill="auto"/>
            <w:vAlign w:val="center"/>
          </w:tcPr>
          <w:p w14:paraId="1291C492" w14:textId="77777777" w:rsidR="008164D7" w:rsidRPr="005B35F4" w:rsidRDefault="008164D7" w:rsidP="00E1203E">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b/>
                <w:bCs/>
                <w:color w:val="000000" w:themeColor="text1"/>
                <w:sz w:val="17"/>
                <w:szCs w:val="17"/>
                <w:lang w:val="hr-HR"/>
              </w:rPr>
              <w:t>Ukupne garancije i preuzete obveze</w:t>
            </w:r>
          </w:p>
        </w:tc>
        <w:tc>
          <w:tcPr>
            <w:tcW w:w="551" w:type="pct"/>
            <w:tcBorders>
              <w:top w:val="single" w:sz="4" w:space="0" w:color="auto"/>
              <w:left w:val="nil"/>
              <w:bottom w:val="single" w:sz="12" w:space="0" w:color="auto"/>
              <w:right w:val="nil"/>
            </w:tcBorders>
            <w:shd w:val="clear" w:color="auto" w:fill="auto"/>
            <w:vAlign w:val="bottom"/>
          </w:tcPr>
          <w:p w14:paraId="7D2EE236"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516.155</w:t>
            </w:r>
          </w:p>
        </w:tc>
        <w:tc>
          <w:tcPr>
            <w:tcW w:w="546" w:type="pct"/>
            <w:tcBorders>
              <w:top w:val="single" w:sz="4" w:space="0" w:color="auto"/>
              <w:left w:val="nil"/>
              <w:bottom w:val="single" w:sz="12" w:space="0" w:color="auto"/>
              <w:right w:val="nil"/>
            </w:tcBorders>
            <w:shd w:val="clear" w:color="auto" w:fill="auto"/>
            <w:vAlign w:val="bottom"/>
          </w:tcPr>
          <w:p w14:paraId="0AA93545"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1.471</w:t>
            </w:r>
          </w:p>
        </w:tc>
        <w:tc>
          <w:tcPr>
            <w:tcW w:w="572" w:type="pct"/>
            <w:tcBorders>
              <w:top w:val="single" w:sz="4" w:space="0" w:color="auto"/>
              <w:left w:val="nil"/>
              <w:bottom w:val="single" w:sz="12" w:space="0" w:color="auto"/>
              <w:right w:val="nil"/>
            </w:tcBorders>
            <w:shd w:val="clear" w:color="auto" w:fill="auto"/>
            <w:vAlign w:val="bottom"/>
          </w:tcPr>
          <w:p w14:paraId="186D5117"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7.417</w:t>
            </w:r>
          </w:p>
        </w:tc>
        <w:tc>
          <w:tcPr>
            <w:tcW w:w="570" w:type="pct"/>
            <w:tcBorders>
              <w:top w:val="single" w:sz="4" w:space="0" w:color="auto"/>
              <w:left w:val="nil"/>
              <w:bottom w:val="single" w:sz="12" w:space="0" w:color="auto"/>
              <w:right w:val="nil"/>
            </w:tcBorders>
            <w:shd w:val="clear" w:color="auto" w:fill="auto"/>
            <w:vAlign w:val="bottom"/>
          </w:tcPr>
          <w:p w14:paraId="34CC9B99"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15.840</w:t>
            </w:r>
          </w:p>
        </w:tc>
        <w:tc>
          <w:tcPr>
            <w:tcW w:w="640" w:type="pct"/>
            <w:tcBorders>
              <w:top w:val="single" w:sz="4" w:space="0" w:color="auto"/>
              <w:left w:val="nil"/>
              <w:bottom w:val="single" w:sz="12" w:space="0" w:color="auto"/>
              <w:right w:val="nil"/>
            </w:tcBorders>
            <w:shd w:val="clear" w:color="auto" w:fill="auto"/>
            <w:vAlign w:val="bottom"/>
          </w:tcPr>
          <w:p w14:paraId="287A17EC"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6.670</w:t>
            </w:r>
          </w:p>
        </w:tc>
        <w:tc>
          <w:tcPr>
            <w:tcW w:w="603" w:type="pct"/>
            <w:tcBorders>
              <w:top w:val="single" w:sz="4" w:space="0" w:color="auto"/>
              <w:left w:val="nil"/>
              <w:bottom w:val="single" w:sz="12" w:space="0" w:color="auto"/>
              <w:right w:val="nil"/>
            </w:tcBorders>
            <w:shd w:val="clear" w:color="auto" w:fill="auto"/>
            <w:vAlign w:val="bottom"/>
          </w:tcPr>
          <w:p w14:paraId="6EF47C51" w14:textId="77777777" w:rsidR="008164D7" w:rsidRPr="003C3893" w:rsidRDefault="008164D7" w:rsidP="00E1203E">
            <w:pPr>
              <w:jc w:val="right"/>
              <w:rPr>
                <w:rFonts w:ascii="Arial" w:hAnsi="Arial" w:cs="Arial"/>
                <w:b/>
                <w:bCs/>
                <w:color w:val="000000"/>
                <w:sz w:val="17"/>
                <w:szCs w:val="17"/>
              </w:rPr>
            </w:pPr>
            <w:r w:rsidRPr="00F959D0">
              <w:rPr>
                <w:rFonts w:ascii="Arial" w:hAnsi="Arial" w:cs="Arial"/>
                <w:b/>
                <w:bCs/>
                <w:color w:val="000000"/>
                <w:sz w:val="17"/>
                <w:szCs w:val="17"/>
              </w:rPr>
              <w:t>547.553</w:t>
            </w:r>
          </w:p>
        </w:tc>
      </w:tr>
    </w:tbl>
    <w:p w14:paraId="6DED35B6" w14:textId="77777777" w:rsidR="005B35F4" w:rsidRPr="00100ED3" w:rsidRDefault="005B35F4" w:rsidP="00DD60EF">
      <w:pPr>
        <w:tabs>
          <w:tab w:val="left" w:pos="-720"/>
        </w:tabs>
        <w:suppressAutoHyphens/>
        <w:jc w:val="both"/>
        <w:rPr>
          <w:rFonts w:ascii="Arial" w:hAnsi="Arial" w:cs="Arial"/>
          <w:color w:val="000000" w:themeColor="text1"/>
          <w:sz w:val="20"/>
          <w:szCs w:val="20"/>
          <w:lang w:val="hr-HR"/>
        </w:rPr>
      </w:pPr>
    </w:p>
    <w:p w14:paraId="262ABDF2" w14:textId="69C6C7C4" w:rsidR="00DD60EF" w:rsidRDefault="00DD60EF" w:rsidP="00DD60EF">
      <w:pPr>
        <w:pStyle w:val="accountingpolicytitle"/>
        <w:rPr>
          <w:rFonts w:cs="Arial"/>
          <w:b w:val="0"/>
          <w:color w:val="000000" w:themeColor="text1"/>
          <w:sz w:val="20"/>
          <w:lang w:val="hr-HR"/>
        </w:rPr>
      </w:pPr>
    </w:p>
    <w:p w14:paraId="09EA99C6" w14:textId="77777777" w:rsidR="005B35F4" w:rsidRPr="005B35F4" w:rsidRDefault="005B35F4" w:rsidP="00DD60EF">
      <w:pPr>
        <w:pStyle w:val="accountingpolicytitle"/>
        <w:rPr>
          <w:rFonts w:cs="Arial"/>
          <w:b w:val="0"/>
          <w:color w:val="000000" w:themeColor="text1"/>
          <w:sz w:val="18"/>
          <w:szCs w:val="18"/>
          <w:lang w:val="hr-HR"/>
        </w:rPr>
      </w:pPr>
    </w:p>
    <w:p w14:paraId="7D271288" w14:textId="77777777" w:rsidR="008164D7" w:rsidRPr="005B35F4" w:rsidRDefault="008164D7" w:rsidP="008164D7">
      <w:pPr>
        <w:pStyle w:val="accountingpolicytitle"/>
        <w:spacing w:before="120" w:after="120"/>
        <w:rPr>
          <w:rFonts w:cs="Arial"/>
          <w:b w:val="0"/>
          <w:color w:val="000000" w:themeColor="text1"/>
          <w:sz w:val="18"/>
          <w:szCs w:val="18"/>
          <w:lang w:val="hr-HR"/>
        </w:rPr>
      </w:pPr>
      <w:r w:rsidRPr="005B35F4">
        <w:rPr>
          <w:rFonts w:cs="Arial"/>
          <w:b w:val="0"/>
          <w:color w:val="000000" w:themeColor="text1"/>
          <w:sz w:val="18"/>
          <w:szCs w:val="18"/>
          <w:lang w:val="hr-HR"/>
        </w:rPr>
        <w:t>Stavke s neodređenim dospijećem iskazane su u razdoblju preko 3 godine.</w:t>
      </w:r>
    </w:p>
    <w:p w14:paraId="5EFEDAD3" w14:textId="77777777" w:rsidR="008164D7" w:rsidRDefault="008164D7" w:rsidP="008164D7">
      <w:pPr>
        <w:keepNext/>
        <w:ind w:right="-1"/>
        <w:jc w:val="both"/>
        <w:rPr>
          <w:rFonts w:ascii="Arial" w:hAnsi="Arial" w:cs="Arial"/>
          <w:bCs/>
          <w:i/>
          <w:color w:val="000000" w:themeColor="text1"/>
          <w:sz w:val="18"/>
          <w:szCs w:val="18"/>
          <w:lang w:val="hr-HR"/>
        </w:rPr>
      </w:pPr>
    </w:p>
    <w:p w14:paraId="721DAE63" w14:textId="77777777" w:rsidR="008164D7" w:rsidRPr="00F959D0" w:rsidRDefault="008164D7" w:rsidP="008164D7">
      <w:pPr>
        <w:keepNext/>
        <w:ind w:right="-1"/>
        <w:jc w:val="both"/>
        <w:rPr>
          <w:rFonts w:ascii="Arial" w:hAnsi="Arial" w:cs="Arial"/>
          <w:bCs/>
          <w:i/>
          <w:strike/>
          <w:color w:val="000000" w:themeColor="text1"/>
          <w:sz w:val="18"/>
          <w:szCs w:val="18"/>
          <w:lang w:val="hr-HR"/>
        </w:rPr>
      </w:pPr>
      <w:r w:rsidRPr="00F84C24">
        <w:rPr>
          <w:rFonts w:ascii="Arial" w:hAnsi="Arial" w:cs="Arial"/>
          <w:bCs/>
          <w:i/>
          <w:color w:val="000000" w:themeColor="text1"/>
          <w:sz w:val="18"/>
          <w:szCs w:val="18"/>
          <w:lang w:val="hr-HR"/>
        </w:rPr>
        <w:t>*</w:t>
      </w:r>
      <w:r w:rsidRPr="00F84C24">
        <w:rPr>
          <w:rFonts w:ascii="Arial" w:hAnsi="Arial" w:cs="Arial"/>
          <w:b/>
          <w:bCs/>
          <w:color w:val="000000" w:themeColor="text1"/>
          <w:sz w:val="18"/>
          <w:szCs w:val="18"/>
          <w:lang w:val="hr-HR"/>
        </w:rPr>
        <w:t xml:space="preserve"> </w:t>
      </w:r>
      <w:r w:rsidRPr="00F959D0">
        <w:rPr>
          <w:rFonts w:ascii="Arial" w:hAnsi="Arial" w:cs="Arial"/>
          <w:bCs/>
          <w:i/>
          <w:color w:val="000000" w:themeColor="text1"/>
          <w:sz w:val="18"/>
          <w:szCs w:val="18"/>
          <w:lang w:val="hr-HR"/>
        </w:rPr>
        <w:t xml:space="preserve">Potraživanje u iznosu od </w:t>
      </w:r>
      <w:r>
        <w:rPr>
          <w:rFonts w:ascii="Arial" w:hAnsi="Arial" w:cs="Arial"/>
          <w:bCs/>
          <w:i/>
          <w:color w:val="000000" w:themeColor="text1"/>
          <w:sz w:val="18"/>
          <w:szCs w:val="18"/>
          <w:lang w:val="hr-HR"/>
        </w:rPr>
        <w:t>193</w:t>
      </w:r>
      <w:r w:rsidRPr="00F959D0">
        <w:rPr>
          <w:rFonts w:ascii="Arial" w:hAnsi="Arial" w:cs="Arial"/>
          <w:bCs/>
          <w:i/>
          <w:color w:val="000000" w:themeColor="text1"/>
          <w:sz w:val="18"/>
          <w:szCs w:val="18"/>
          <w:lang w:val="hr-HR"/>
        </w:rPr>
        <w:t>.</w:t>
      </w:r>
      <w:r>
        <w:rPr>
          <w:rFonts w:ascii="Arial" w:hAnsi="Arial" w:cs="Arial"/>
          <w:bCs/>
          <w:i/>
          <w:color w:val="000000" w:themeColor="text1"/>
          <w:sz w:val="18"/>
          <w:szCs w:val="18"/>
          <w:lang w:val="hr-HR"/>
        </w:rPr>
        <w:t>000</w:t>
      </w:r>
      <w:r w:rsidRPr="00F959D0">
        <w:rPr>
          <w:rFonts w:ascii="Arial" w:hAnsi="Arial" w:cs="Arial"/>
          <w:bCs/>
          <w:i/>
          <w:color w:val="000000" w:themeColor="text1"/>
          <w:sz w:val="18"/>
          <w:szCs w:val="18"/>
          <w:lang w:val="hr-HR"/>
        </w:rPr>
        <w:t xml:space="preserve"> tisuća </w:t>
      </w:r>
      <w:r>
        <w:rPr>
          <w:rFonts w:ascii="Arial" w:hAnsi="Arial" w:cs="Arial"/>
          <w:bCs/>
          <w:i/>
          <w:color w:val="000000" w:themeColor="text1"/>
          <w:sz w:val="18"/>
          <w:szCs w:val="18"/>
          <w:lang w:val="hr-HR"/>
        </w:rPr>
        <w:t>eura</w:t>
      </w:r>
      <w:r w:rsidRPr="00F959D0">
        <w:rPr>
          <w:rFonts w:ascii="Arial" w:hAnsi="Arial" w:cs="Arial"/>
          <w:bCs/>
          <w:i/>
          <w:color w:val="000000" w:themeColor="text1"/>
          <w:sz w:val="18"/>
          <w:szCs w:val="18"/>
          <w:lang w:val="hr-HR"/>
        </w:rPr>
        <w:t xml:space="preserve"> odnosi se na obrnute repo poslove. Kako je dio iznosa potraživanja produžen nakon datuma Izvještaja o financijskom položaju njegovo dospijeće iskazano je u razdoblju od 1 do 3 mjeseca u iznosu od </w:t>
      </w:r>
      <w:r>
        <w:rPr>
          <w:rFonts w:ascii="Arial" w:hAnsi="Arial" w:cs="Arial"/>
          <w:bCs/>
          <w:i/>
          <w:color w:val="000000" w:themeColor="text1"/>
          <w:sz w:val="18"/>
          <w:szCs w:val="18"/>
          <w:lang w:val="hr-HR"/>
        </w:rPr>
        <w:t>128</w:t>
      </w:r>
      <w:r w:rsidRPr="00F959D0">
        <w:rPr>
          <w:rFonts w:ascii="Arial" w:hAnsi="Arial" w:cs="Arial"/>
          <w:bCs/>
          <w:i/>
          <w:color w:val="000000" w:themeColor="text1"/>
          <w:sz w:val="18"/>
          <w:szCs w:val="18"/>
          <w:lang w:val="hr-HR"/>
        </w:rPr>
        <w:t>.</w:t>
      </w:r>
      <w:r>
        <w:rPr>
          <w:rFonts w:ascii="Arial" w:hAnsi="Arial" w:cs="Arial"/>
          <w:bCs/>
          <w:i/>
          <w:color w:val="000000" w:themeColor="text1"/>
          <w:sz w:val="18"/>
          <w:szCs w:val="18"/>
          <w:lang w:val="hr-HR"/>
        </w:rPr>
        <w:t>000</w:t>
      </w:r>
      <w:r w:rsidRPr="00F959D0">
        <w:rPr>
          <w:rFonts w:ascii="Arial" w:hAnsi="Arial" w:cs="Arial"/>
          <w:bCs/>
          <w:i/>
          <w:color w:val="000000" w:themeColor="text1"/>
          <w:sz w:val="18"/>
          <w:szCs w:val="18"/>
          <w:lang w:val="hr-HR"/>
        </w:rPr>
        <w:t xml:space="preserve"> tisuća </w:t>
      </w:r>
      <w:r>
        <w:rPr>
          <w:rFonts w:ascii="Arial" w:hAnsi="Arial" w:cs="Arial"/>
          <w:bCs/>
          <w:i/>
          <w:color w:val="000000" w:themeColor="text1"/>
          <w:sz w:val="18"/>
          <w:szCs w:val="18"/>
          <w:lang w:val="hr-HR"/>
        </w:rPr>
        <w:t>eur</w:t>
      </w:r>
      <w:r w:rsidRPr="00F959D0">
        <w:rPr>
          <w:rFonts w:ascii="Arial" w:hAnsi="Arial" w:cs="Arial"/>
          <w:bCs/>
          <w:i/>
          <w:color w:val="000000" w:themeColor="text1"/>
          <w:sz w:val="18"/>
          <w:szCs w:val="18"/>
          <w:lang w:val="hr-HR"/>
        </w:rPr>
        <w:t>a.</w:t>
      </w:r>
    </w:p>
    <w:p w14:paraId="77B7EEB8" w14:textId="77777777" w:rsidR="008164D7" w:rsidRPr="005B35F4" w:rsidRDefault="008164D7" w:rsidP="008164D7">
      <w:pPr>
        <w:jc w:val="both"/>
        <w:rPr>
          <w:rFonts w:ascii="Arial" w:hAnsi="Arial" w:cs="Arial"/>
          <w:bCs/>
          <w:i/>
          <w:color w:val="000000" w:themeColor="text1"/>
          <w:sz w:val="18"/>
          <w:szCs w:val="18"/>
          <w:lang w:val="hr-HR"/>
        </w:rPr>
      </w:pPr>
      <w:r w:rsidRPr="005B35F4">
        <w:rPr>
          <w:rFonts w:ascii="Arial" w:eastAsia="Calibri" w:hAnsi="Arial" w:cs="Arial"/>
          <w:bCs/>
          <w:i/>
          <w:color w:val="000000" w:themeColor="text1"/>
          <w:sz w:val="18"/>
          <w:szCs w:val="18"/>
          <w:lang w:val="hr-HR"/>
        </w:rPr>
        <w:t>*</w:t>
      </w:r>
      <w:r>
        <w:rPr>
          <w:rFonts w:ascii="Arial" w:eastAsia="Calibri" w:hAnsi="Arial" w:cs="Arial"/>
          <w:bCs/>
          <w:i/>
          <w:color w:val="000000" w:themeColor="text1"/>
          <w:sz w:val="18"/>
          <w:szCs w:val="18"/>
          <w:lang w:val="hr-HR"/>
        </w:rPr>
        <w:t>*</w:t>
      </w:r>
      <w:r w:rsidRPr="005B35F4">
        <w:rPr>
          <w:rFonts w:ascii="Arial" w:hAnsi="Arial" w:cs="Arial"/>
          <w:bCs/>
          <w:i/>
          <w:color w:val="000000" w:themeColor="text1"/>
          <w:sz w:val="18"/>
          <w:szCs w:val="18"/>
          <w:lang w:val="hr-HR"/>
        </w:rPr>
        <w:t xml:space="preserve">Obračunata nedospjela kamata po kreditima raspoređena je u kategoriji od 1 do 3 mjeseca. </w:t>
      </w:r>
    </w:p>
    <w:p w14:paraId="46FE9864" w14:textId="7067AC33" w:rsidR="00DD60EF" w:rsidRPr="00100ED3" w:rsidRDefault="00DD60EF" w:rsidP="00104704">
      <w:pPr>
        <w:pStyle w:val="T1"/>
        <w:spacing w:before="0" w:after="0" w:line="240" w:lineRule="auto"/>
        <w:rPr>
          <w:rFonts w:cs="Arial"/>
          <w:color w:val="000000" w:themeColor="text1"/>
          <w:sz w:val="20"/>
          <w:lang w:val="hr-HR"/>
        </w:rPr>
        <w:sectPr w:rsidR="00DD60EF" w:rsidRPr="00100ED3" w:rsidSect="0026672F">
          <w:pgSz w:w="11907" w:h="16840" w:code="9"/>
          <w:pgMar w:top="1418" w:right="1134" w:bottom="1134" w:left="1418" w:header="851" w:footer="851" w:gutter="0"/>
          <w:cols w:space="720"/>
          <w:noEndnote/>
        </w:sectPr>
      </w:pPr>
    </w:p>
    <w:p w14:paraId="30291FDA" w14:textId="77777777" w:rsidR="00104704" w:rsidRPr="00100ED3" w:rsidRDefault="00104704" w:rsidP="00104704">
      <w:pPr>
        <w:pStyle w:val="T1"/>
        <w:spacing w:before="0" w:after="0" w:line="240" w:lineRule="auto"/>
        <w:rPr>
          <w:rFonts w:cs="Arial"/>
          <w:color w:val="000000" w:themeColor="text1"/>
          <w:sz w:val="20"/>
          <w:lang w:val="hr-HR"/>
        </w:rPr>
      </w:pPr>
    </w:p>
    <w:p w14:paraId="34B7BAC6" w14:textId="025CBBDF" w:rsidR="00344AFC" w:rsidRPr="00100ED3" w:rsidRDefault="00092418" w:rsidP="00104704">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44AFC" w:rsidRPr="00100ED3">
        <w:rPr>
          <w:rFonts w:cs="Arial"/>
          <w:color w:val="000000" w:themeColor="text1"/>
          <w:sz w:val="20"/>
          <w:lang w:val="hr-HR"/>
        </w:rPr>
        <w:t>.</w:t>
      </w:r>
      <w:r w:rsidR="00344AFC" w:rsidRPr="00100ED3">
        <w:rPr>
          <w:rFonts w:cs="Arial"/>
          <w:color w:val="000000" w:themeColor="text1"/>
          <w:sz w:val="20"/>
          <w:lang w:val="hr-HR"/>
        </w:rPr>
        <w:tab/>
        <w:t>Upravljanje rizicima (nastavak)</w:t>
      </w:r>
    </w:p>
    <w:p w14:paraId="078509D6" w14:textId="77777777" w:rsidR="00104704" w:rsidRPr="00100ED3" w:rsidRDefault="00104704" w:rsidP="00104704">
      <w:pPr>
        <w:pStyle w:val="T1"/>
        <w:spacing w:before="0" w:after="0" w:line="240" w:lineRule="auto"/>
        <w:rPr>
          <w:rFonts w:cs="Arial"/>
          <w:color w:val="000000" w:themeColor="text1"/>
          <w:sz w:val="20"/>
          <w:lang w:val="hr-HR"/>
        </w:rPr>
      </w:pPr>
    </w:p>
    <w:p w14:paraId="15D70A4C" w14:textId="27A2B810" w:rsidR="00344AFC" w:rsidRPr="00100ED3" w:rsidRDefault="00092418" w:rsidP="00104704">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344AFC" w:rsidRPr="00100ED3">
        <w:rPr>
          <w:rFonts w:cs="Arial"/>
          <w:color w:val="000000" w:themeColor="text1"/>
          <w:sz w:val="20"/>
          <w:lang w:val="hr-HR"/>
        </w:rPr>
        <w:t>.</w:t>
      </w:r>
      <w:r w:rsidR="003900A3" w:rsidRPr="00100ED3">
        <w:rPr>
          <w:rFonts w:cs="Arial"/>
          <w:color w:val="000000" w:themeColor="text1"/>
          <w:sz w:val="20"/>
          <w:lang w:val="hr-HR"/>
        </w:rPr>
        <w:t>4</w:t>
      </w:r>
      <w:r w:rsidR="00344AFC" w:rsidRPr="00100ED3">
        <w:rPr>
          <w:rFonts w:cs="Arial"/>
          <w:color w:val="000000" w:themeColor="text1"/>
          <w:sz w:val="20"/>
          <w:lang w:val="hr-HR"/>
        </w:rPr>
        <w:t xml:space="preserve">. </w:t>
      </w:r>
      <w:r w:rsidR="00344AFC" w:rsidRPr="00100ED3">
        <w:rPr>
          <w:rFonts w:cs="Arial"/>
          <w:color w:val="000000" w:themeColor="text1"/>
          <w:sz w:val="20"/>
          <w:lang w:val="hr-HR"/>
        </w:rPr>
        <w:tab/>
        <w:t>Rizik likvidnosti (nastavak)</w:t>
      </w:r>
    </w:p>
    <w:p w14:paraId="75B2B7E2" w14:textId="77777777" w:rsidR="00104704" w:rsidRPr="00100ED3" w:rsidRDefault="00104704" w:rsidP="00104704">
      <w:pPr>
        <w:pStyle w:val="T1"/>
        <w:spacing w:before="0" w:after="0" w:line="240" w:lineRule="auto"/>
        <w:rPr>
          <w:rFonts w:cs="Arial"/>
          <w:b w:val="0"/>
          <w:color w:val="000000" w:themeColor="text1"/>
          <w:sz w:val="20"/>
          <w:lang w:val="hr-HR"/>
        </w:rPr>
      </w:pPr>
    </w:p>
    <w:p w14:paraId="644554BB" w14:textId="77777777" w:rsidR="00A71F5A" w:rsidRPr="00100ED3" w:rsidRDefault="00A71F5A" w:rsidP="00104704">
      <w:pPr>
        <w:pStyle w:val="T1"/>
        <w:spacing w:before="0" w:after="0" w:line="240" w:lineRule="auto"/>
        <w:rPr>
          <w:rFonts w:cs="Arial"/>
          <w:b w:val="0"/>
          <w:color w:val="000000" w:themeColor="text1"/>
          <w:sz w:val="20"/>
          <w:lang w:val="hr-HR"/>
        </w:rPr>
      </w:pPr>
      <w:r w:rsidRPr="00100ED3">
        <w:rPr>
          <w:rFonts w:cs="Arial"/>
          <w:b w:val="0"/>
          <w:color w:val="000000" w:themeColor="text1"/>
          <w:sz w:val="20"/>
          <w:lang w:val="hr-HR"/>
        </w:rPr>
        <w:t>Tabela u nastavku prikazuje preostalo ugovorno dospijeće financijskih obveza dok su garancije i preuzete obveza Grupe prikazane u kategoriji do 1 mjesec obzirom na mogućnost prijevremenog poziva na izvršenje obveze (nediskontirani iznosi):</w:t>
      </w:r>
    </w:p>
    <w:p w14:paraId="52D07F0C" w14:textId="77777777" w:rsidR="00DB591E" w:rsidRPr="00100ED3" w:rsidRDefault="00DB591E" w:rsidP="00DB591E">
      <w:pPr>
        <w:pStyle w:val="T1"/>
        <w:spacing w:before="0" w:after="0" w:line="240" w:lineRule="auto"/>
        <w:rPr>
          <w:rFonts w:cs="Arial"/>
          <w:b w:val="0"/>
          <w:color w:val="000000" w:themeColor="text1"/>
          <w:sz w:val="20"/>
          <w:lang w:val="hr-HR"/>
        </w:rPr>
      </w:pPr>
    </w:p>
    <w:tbl>
      <w:tblPr>
        <w:tblW w:w="5359" w:type="pct"/>
        <w:tblInd w:w="-468" w:type="dxa"/>
        <w:tblLayout w:type="fixed"/>
        <w:tblCellMar>
          <w:left w:w="120" w:type="dxa"/>
          <w:right w:w="120" w:type="dxa"/>
        </w:tblCellMar>
        <w:tblLook w:val="0000" w:firstRow="0" w:lastRow="0" w:firstColumn="0" w:lastColumn="0" w:noHBand="0" w:noVBand="0"/>
      </w:tblPr>
      <w:tblGrid>
        <w:gridCol w:w="3177"/>
        <w:gridCol w:w="1121"/>
        <w:gridCol w:w="1119"/>
        <w:gridCol w:w="1121"/>
        <w:gridCol w:w="1121"/>
        <w:gridCol w:w="1121"/>
        <w:gridCol w:w="1247"/>
      </w:tblGrid>
      <w:tr w:rsidR="002B2B97" w:rsidRPr="00C40415" w14:paraId="1DD5C68D" w14:textId="77777777" w:rsidTr="00B01F0A">
        <w:trPr>
          <w:trHeight w:val="452"/>
        </w:trPr>
        <w:tc>
          <w:tcPr>
            <w:tcW w:w="1584" w:type="pct"/>
          </w:tcPr>
          <w:p w14:paraId="7BD6C23D" w14:textId="77777777" w:rsidR="002B2B97" w:rsidRPr="00C40415" w:rsidRDefault="002B2B97" w:rsidP="00B01F0A">
            <w:pPr>
              <w:tabs>
                <w:tab w:val="right" w:pos="1202"/>
              </w:tabs>
              <w:spacing w:line="240" w:lineRule="atLeast"/>
              <w:outlineLvl w:val="0"/>
              <w:rPr>
                <w:rFonts w:ascii="Arial" w:hAnsi="Arial" w:cs="Arial"/>
                <w:b/>
                <w:color w:val="000000" w:themeColor="text1"/>
                <w:sz w:val="17"/>
                <w:szCs w:val="17"/>
                <w:lang w:val="hr-HR"/>
              </w:rPr>
            </w:pPr>
            <w:bookmarkStart w:id="1087" w:name="_Toc67330262"/>
            <w:r w:rsidRPr="00C40415">
              <w:rPr>
                <w:rFonts w:ascii="Arial" w:hAnsi="Arial" w:cs="Arial"/>
                <w:b/>
                <w:color w:val="000000" w:themeColor="text1"/>
                <w:sz w:val="17"/>
                <w:szCs w:val="17"/>
                <w:lang w:val="hr-HR"/>
              </w:rPr>
              <w:t>Grupa</w:t>
            </w:r>
            <w:bookmarkEnd w:id="1087"/>
          </w:p>
          <w:p w14:paraId="78E6A10F" w14:textId="77777777" w:rsidR="002B2B97" w:rsidRPr="00C40415" w:rsidRDefault="002B2B97" w:rsidP="00B01F0A">
            <w:pPr>
              <w:tabs>
                <w:tab w:val="right" w:pos="1202"/>
              </w:tabs>
              <w:spacing w:line="240" w:lineRule="atLeast"/>
              <w:outlineLvl w:val="0"/>
              <w:rPr>
                <w:rFonts w:ascii="Arial" w:hAnsi="Arial" w:cs="Arial"/>
                <w:b/>
                <w:color w:val="000000" w:themeColor="text1"/>
                <w:sz w:val="17"/>
                <w:szCs w:val="17"/>
                <w:lang w:val="hr-HR"/>
              </w:rPr>
            </w:pPr>
            <w:bookmarkStart w:id="1088" w:name="_Toc67330263"/>
            <w:r w:rsidRPr="00C40415">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4</w:t>
            </w:r>
            <w:r w:rsidRPr="00C40415">
              <w:rPr>
                <w:rFonts w:ascii="Arial" w:hAnsi="Arial" w:cs="Arial"/>
                <w:b/>
                <w:color w:val="000000" w:themeColor="text1"/>
                <w:sz w:val="17"/>
                <w:szCs w:val="17"/>
                <w:lang w:val="hr-HR"/>
              </w:rPr>
              <w:t>.</w:t>
            </w:r>
            <w:bookmarkEnd w:id="1088"/>
            <w:r w:rsidRPr="00C40415">
              <w:rPr>
                <w:rFonts w:ascii="Arial" w:hAnsi="Arial" w:cs="Arial"/>
                <w:b/>
                <w:color w:val="000000" w:themeColor="text1"/>
                <w:sz w:val="17"/>
                <w:szCs w:val="17"/>
                <w:lang w:val="hr-HR"/>
              </w:rPr>
              <w:t xml:space="preserve"> </w:t>
            </w:r>
          </w:p>
        </w:tc>
        <w:tc>
          <w:tcPr>
            <w:tcW w:w="559" w:type="pct"/>
          </w:tcPr>
          <w:p w14:paraId="42BDAE6A" w14:textId="77777777" w:rsidR="002B2B97" w:rsidRPr="00C40415" w:rsidRDefault="002B2B97" w:rsidP="00B01F0A">
            <w:pPr>
              <w:tabs>
                <w:tab w:val="right" w:pos="1202"/>
              </w:tabs>
              <w:spacing w:line="240" w:lineRule="atLeast"/>
              <w:jc w:val="right"/>
              <w:outlineLvl w:val="0"/>
              <w:rPr>
                <w:rFonts w:ascii="Arial" w:hAnsi="Arial" w:cs="Arial"/>
                <w:b/>
                <w:color w:val="000000" w:themeColor="text1"/>
                <w:sz w:val="17"/>
                <w:szCs w:val="17"/>
                <w:lang w:val="hr-HR"/>
              </w:rPr>
            </w:pPr>
            <w:bookmarkStart w:id="1089" w:name="_Toc67330264"/>
            <w:r w:rsidRPr="00C40415">
              <w:rPr>
                <w:rFonts w:ascii="Arial" w:hAnsi="Arial" w:cs="Arial"/>
                <w:b/>
                <w:color w:val="000000" w:themeColor="text1"/>
                <w:sz w:val="17"/>
                <w:szCs w:val="17"/>
                <w:lang w:val="hr-HR"/>
              </w:rPr>
              <w:t>Do 1 mjesec</w:t>
            </w:r>
            <w:bookmarkEnd w:id="1089"/>
          </w:p>
        </w:tc>
        <w:tc>
          <w:tcPr>
            <w:tcW w:w="558" w:type="pct"/>
          </w:tcPr>
          <w:p w14:paraId="01D8FCFE" w14:textId="77777777" w:rsidR="002B2B97" w:rsidRPr="00C40415" w:rsidRDefault="002B2B97" w:rsidP="00B01F0A">
            <w:pPr>
              <w:tabs>
                <w:tab w:val="right" w:pos="1202"/>
              </w:tabs>
              <w:spacing w:line="240" w:lineRule="atLeast"/>
              <w:jc w:val="right"/>
              <w:outlineLvl w:val="0"/>
              <w:rPr>
                <w:rFonts w:ascii="Arial" w:hAnsi="Arial" w:cs="Arial"/>
                <w:b/>
                <w:color w:val="000000" w:themeColor="text1"/>
                <w:sz w:val="17"/>
                <w:szCs w:val="17"/>
                <w:lang w:val="hr-HR"/>
              </w:rPr>
            </w:pPr>
            <w:bookmarkStart w:id="1090" w:name="_Toc67330265"/>
            <w:r w:rsidRPr="00C40415">
              <w:rPr>
                <w:rFonts w:ascii="Arial" w:hAnsi="Arial" w:cs="Arial"/>
                <w:b/>
                <w:color w:val="000000" w:themeColor="text1"/>
                <w:sz w:val="17"/>
                <w:szCs w:val="17"/>
                <w:lang w:val="hr-HR"/>
              </w:rPr>
              <w:t>1 do 3 mjeseca</w:t>
            </w:r>
            <w:bookmarkEnd w:id="1090"/>
          </w:p>
        </w:tc>
        <w:tc>
          <w:tcPr>
            <w:tcW w:w="559" w:type="pct"/>
          </w:tcPr>
          <w:p w14:paraId="7C6E3FA3" w14:textId="77777777" w:rsidR="002B2B97" w:rsidRPr="00C40415" w:rsidRDefault="002B2B97" w:rsidP="00B01F0A">
            <w:pPr>
              <w:tabs>
                <w:tab w:val="right" w:pos="1202"/>
              </w:tabs>
              <w:spacing w:line="240" w:lineRule="atLeast"/>
              <w:jc w:val="right"/>
              <w:outlineLvl w:val="0"/>
              <w:rPr>
                <w:rFonts w:ascii="Arial" w:hAnsi="Arial" w:cs="Arial"/>
                <w:b/>
                <w:color w:val="000000" w:themeColor="text1"/>
                <w:sz w:val="17"/>
                <w:szCs w:val="17"/>
                <w:lang w:val="hr-HR"/>
              </w:rPr>
            </w:pPr>
            <w:bookmarkStart w:id="1091" w:name="_Toc67330266"/>
            <w:r w:rsidRPr="00C40415">
              <w:rPr>
                <w:rFonts w:ascii="Arial" w:hAnsi="Arial" w:cs="Arial"/>
                <w:b/>
                <w:color w:val="000000" w:themeColor="text1"/>
                <w:sz w:val="17"/>
                <w:szCs w:val="17"/>
                <w:lang w:val="hr-HR"/>
              </w:rPr>
              <w:t>3 mj. do 1 godine</w:t>
            </w:r>
            <w:bookmarkEnd w:id="1091"/>
          </w:p>
        </w:tc>
        <w:tc>
          <w:tcPr>
            <w:tcW w:w="559" w:type="pct"/>
          </w:tcPr>
          <w:p w14:paraId="2C8C463B" w14:textId="77777777" w:rsidR="002B2B97" w:rsidRPr="00C40415" w:rsidRDefault="002B2B97" w:rsidP="00B01F0A">
            <w:pPr>
              <w:tabs>
                <w:tab w:val="right" w:pos="1202"/>
              </w:tabs>
              <w:spacing w:line="240" w:lineRule="atLeast"/>
              <w:jc w:val="right"/>
              <w:outlineLvl w:val="0"/>
              <w:rPr>
                <w:rFonts w:ascii="Arial" w:hAnsi="Arial" w:cs="Arial"/>
                <w:b/>
                <w:color w:val="000000" w:themeColor="text1"/>
                <w:sz w:val="17"/>
                <w:szCs w:val="17"/>
                <w:lang w:val="hr-HR"/>
              </w:rPr>
            </w:pPr>
            <w:bookmarkStart w:id="1092" w:name="_Toc67330267"/>
            <w:r w:rsidRPr="00C40415">
              <w:rPr>
                <w:rFonts w:ascii="Arial" w:hAnsi="Arial" w:cs="Arial"/>
                <w:b/>
                <w:color w:val="000000" w:themeColor="text1"/>
                <w:sz w:val="17"/>
                <w:szCs w:val="17"/>
                <w:lang w:val="hr-HR"/>
              </w:rPr>
              <w:t>1 do 3 godina</w:t>
            </w:r>
            <w:bookmarkEnd w:id="1092"/>
          </w:p>
        </w:tc>
        <w:tc>
          <w:tcPr>
            <w:tcW w:w="559" w:type="pct"/>
          </w:tcPr>
          <w:p w14:paraId="1C6F1323" w14:textId="77777777" w:rsidR="002B2B97" w:rsidRPr="00C40415" w:rsidRDefault="002B2B97" w:rsidP="00B01F0A">
            <w:pPr>
              <w:tabs>
                <w:tab w:val="right" w:pos="1202"/>
              </w:tabs>
              <w:spacing w:line="240" w:lineRule="atLeast"/>
              <w:jc w:val="right"/>
              <w:outlineLvl w:val="0"/>
              <w:rPr>
                <w:rFonts w:ascii="Arial" w:hAnsi="Arial" w:cs="Arial"/>
                <w:b/>
                <w:color w:val="000000" w:themeColor="text1"/>
                <w:sz w:val="17"/>
                <w:szCs w:val="17"/>
                <w:lang w:val="hr-HR"/>
              </w:rPr>
            </w:pPr>
            <w:bookmarkStart w:id="1093" w:name="_Toc67330268"/>
            <w:r w:rsidRPr="00C40415">
              <w:rPr>
                <w:rFonts w:ascii="Arial" w:hAnsi="Arial" w:cs="Arial"/>
                <w:b/>
                <w:color w:val="000000" w:themeColor="text1"/>
                <w:sz w:val="17"/>
                <w:szCs w:val="17"/>
                <w:lang w:val="hr-HR"/>
              </w:rPr>
              <w:t>Preko 3 godine</w:t>
            </w:r>
            <w:bookmarkEnd w:id="1093"/>
          </w:p>
        </w:tc>
        <w:tc>
          <w:tcPr>
            <w:tcW w:w="622" w:type="pct"/>
          </w:tcPr>
          <w:p w14:paraId="6C3DE70D" w14:textId="77777777" w:rsidR="002B2B97" w:rsidRPr="00C40415" w:rsidRDefault="002B2B97" w:rsidP="00B01F0A">
            <w:pPr>
              <w:tabs>
                <w:tab w:val="right" w:pos="1202"/>
              </w:tabs>
              <w:spacing w:line="240" w:lineRule="atLeast"/>
              <w:jc w:val="right"/>
              <w:outlineLvl w:val="0"/>
              <w:rPr>
                <w:rFonts w:ascii="Arial" w:hAnsi="Arial" w:cs="Arial"/>
                <w:b/>
                <w:color w:val="000000" w:themeColor="text1"/>
                <w:sz w:val="17"/>
                <w:szCs w:val="17"/>
                <w:lang w:val="hr-HR"/>
              </w:rPr>
            </w:pPr>
            <w:bookmarkStart w:id="1094" w:name="_Toc67330269"/>
            <w:r w:rsidRPr="00C40415">
              <w:rPr>
                <w:rFonts w:ascii="Arial" w:hAnsi="Arial" w:cs="Arial"/>
                <w:b/>
                <w:color w:val="000000" w:themeColor="text1"/>
                <w:sz w:val="17"/>
                <w:szCs w:val="17"/>
                <w:lang w:val="hr-HR"/>
              </w:rPr>
              <w:t>Ukupno</w:t>
            </w:r>
            <w:bookmarkEnd w:id="1094"/>
          </w:p>
        </w:tc>
      </w:tr>
      <w:tr w:rsidR="002B2B97" w:rsidRPr="00C40415" w14:paraId="22F5120D" w14:textId="77777777" w:rsidTr="00B01F0A">
        <w:trPr>
          <w:trHeight w:val="226"/>
        </w:trPr>
        <w:tc>
          <w:tcPr>
            <w:tcW w:w="1584" w:type="pct"/>
            <w:vAlign w:val="bottom"/>
          </w:tcPr>
          <w:p w14:paraId="2D2EC732" w14:textId="77777777" w:rsidR="002B2B97" w:rsidRPr="00C40415" w:rsidRDefault="002B2B97" w:rsidP="00B01F0A">
            <w:pPr>
              <w:tabs>
                <w:tab w:val="left" w:pos="-720"/>
              </w:tabs>
              <w:suppressAutoHyphens/>
              <w:jc w:val="center"/>
              <w:rPr>
                <w:rFonts w:ascii="Arial" w:hAnsi="Arial" w:cs="Arial"/>
                <w:b/>
                <w:color w:val="000000" w:themeColor="text1"/>
                <w:spacing w:val="-2"/>
                <w:sz w:val="17"/>
                <w:szCs w:val="17"/>
                <w:lang w:val="hr-HR"/>
              </w:rPr>
            </w:pPr>
          </w:p>
        </w:tc>
        <w:tc>
          <w:tcPr>
            <w:tcW w:w="559" w:type="pct"/>
            <w:tcBorders>
              <w:top w:val="nil"/>
              <w:left w:val="nil"/>
              <w:bottom w:val="nil"/>
              <w:right w:val="nil"/>
            </w:tcBorders>
            <w:shd w:val="clear" w:color="auto" w:fill="auto"/>
            <w:vAlign w:val="bottom"/>
          </w:tcPr>
          <w:p w14:paraId="769C96F0" w14:textId="77777777" w:rsidR="002B2B97" w:rsidRPr="00C40415" w:rsidRDefault="002B2B97" w:rsidP="00B01F0A">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8" w:type="pct"/>
            <w:tcBorders>
              <w:top w:val="nil"/>
              <w:left w:val="nil"/>
              <w:bottom w:val="nil"/>
              <w:right w:val="nil"/>
            </w:tcBorders>
            <w:shd w:val="clear" w:color="auto" w:fill="auto"/>
            <w:vAlign w:val="bottom"/>
          </w:tcPr>
          <w:p w14:paraId="705763DB" w14:textId="77777777" w:rsidR="002B2B97" w:rsidRPr="00C40415" w:rsidRDefault="002B2B97" w:rsidP="00B01F0A">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9" w:type="pct"/>
            <w:tcBorders>
              <w:top w:val="nil"/>
              <w:left w:val="nil"/>
              <w:bottom w:val="nil"/>
              <w:right w:val="nil"/>
            </w:tcBorders>
            <w:shd w:val="clear" w:color="auto" w:fill="auto"/>
            <w:vAlign w:val="bottom"/>
          </w:tcPr>
          <w:p w14:paraId="639EAD56" w14:textId="77777777" w:rsidR="002B2B97" w:rsidRPr="00C40415" w:rsidRDefault="002B2B97" w:rsidP="00B01F0A">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9" w:type="pct"/>
            <w:tcBorders>
              <w:top w:val="nil"/>
              <w:left w:val="nil"/>
              <w:bottom w:val="nil"/>
              <w:right w:val="nil"/>
            </w:tcBorders>
            <w:shd w:val="clear" w:color="auto" w:fill="auto"/>
            <w:vAlign w:val="bottom"/>
          </w:tcPr>
          <w:p w14:paraId="596CA1EB" w14:textId="77777777" w:rsidR="002B2B97" w:rsidRPr="00C40415" w:rsidRDefault="002B2B97" w:rsidP="00B01F0A">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9" w:type="pct"/>
            <w:tcBorders>
              <w:top w:val="nil"/>
              <w:left w:val="nil"/>
              <w:bottom w:val="nil"/>
              <w:right w:val="nil"/>
            </w:tcBorders>
            <w:shd w:val="clear" w:color="auto" w:fill="auto"/>
            <w:vAlign w:val="bottom"/>
          </w:tcPr>
          <w:p w14:paraId="378CA0DE" w14:textId="77777777" w:rsidR="002B2B97" w:rsidRPr="00C40415" w:rsidRDefault="002B2B97" w:rsidP="00B01F0A">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22" w:type="pct"/>
            <w:vAlign w:val="bottom"/>
          </w:tcPr>
          <w:p w14:paraId="29043F17" w14:textId="77777777" w:rsidR="002B2B97" w:rsidRPr="00C40415" w:rsidRDefault="002B2B97" w:rsidP="00B01F0A">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2B2B97" w:rsidRPr="00C40415" w14:paraId="1E761EAB" w14:textId="77777777" w:rsidTr="00B01F0A">
        <w:trPr>
          <w:trHeight w:hRule="exact" w:val="266"/>
        </w:trPr>
        <w:tc>
          <w:tcPr>
            <w:tcW w:w="1584" w:type="pct"/>
            <w:vAlign w:val="bottom"/>
          </w:tcPr>
          <w:p w14:paraId="2EC23525"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bookmarkStart w:id="1095" w:name="_Toc67330276"/>
            <w:r w:rsidRPr="00C40415">
              <w:rPr>
                <w:rFonts w:ascii="Arial" w:hAnsi="Arial" w:cs="Arial"/>
                <w:b/>
                <w:bCs/>
                <w:color w:val="000000" w:themeColor="text1"/>
                <w:sz w:val="17"/>
                <w:szCs w:val="17"/>
                <w:lang w:val="hr-HR"/>
              </w:rPr>
              <w:t>Financijske obveze</w:t>
            </w:r>
            <w:bookmarkEnd w:id="1095"/>
          </w:p>
        </w:tc>
        <w:tc>
          <w:tcPr>
            <w:tcW w:w="559" w:type="pct"/>
            <w:vAlign w:val="bottom"/>
          </w:tcPr>
          <w:p w14:paraId="6B7D9DA9" w14:textId="77777777" w:rsidR="002B2B97" w:rsidRPr="00C40415" w:rsidRDefault="002B2B97" w:rsidP="00B01F0A">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8" w:type="pct"/>
            <w:vAlign w:val="bottom"/>
          </w:tcPr>
          <w:p w14:paraId="4D1658B3" w14:textId="77777777" w:rsidR="002B2B97" w:rsidRPr="00C40415" w:rsidRDefault="002B2B97" w:rsidP="00B01F0A">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6D55B20D" w14:textId="77777777" w:rsidR="002B2B97" w:rsidRPr="00C40415" w:rsidRDefault="002B2B97" w:rsidP="00B01F0A">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0B9C9390" w14:textId="77777777" w:rsidR="002B2B97" w:rsidRPr="00C40415" w:rsidRDefault="002B2B97" w:rsidP="00B01F0A">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10D5B217" w14:textId="77777777" w:rsidR="002B2B97" w:rsidRPr="00C40415" w:rsidRDefault="002B2B97" w:rsidP="00B01F0A">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622" w:type="pct"/>
            <w:vAlign w:val="bottom"/>
          </w:tcPr>
          <w:p w14:paraId="711DC75D" w14:textId="77777777" w:rsidR="002B2B97" w:rsidRPr="00C40415" w:rsidRDefault="002B2B97" w:rsidP="00B01F0A">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r>
      <w:tr w:rsidR="002B2B97" w:rsidRPr="00C40415" w14:paraId="4F04B2E2" w14:textId="77777777" w:rsidTr="00B01F0A">
        <w:trPr>
          <w:trHeight w:hRule="exact" w:val="213"/>
        </w:trPr>
        <w:tc>
          <w:tcPr>
            <w:tcW w:w="1584" w:type="pct"/>
            <w:vAlign w:val="bottom"/>
          </w:tcPr>
          <w:p w14:paraId="34833E8B" w14:textId="77777777" w:rsidR="002B2B97" w:rsidRPr="00C40415" w:rsidRDefault="002B2B97" w:rsidP="00B01F0A">
            <w:pPr>
              <w:tabs>
                <w:tab w:val="right" w:pos="1202"/>
              </w:tabs>
              <w:spacing w:line="240" w:lineRule="exact"/>
              <w:outlineLvl w:val="0"/>
              <w:rPr>
                <w:rFonts w:ascii="Arial" w:eastAsia="Calibri" w:hAnsi="Arial" w:cs="Arial"/>
                <w:color w:val="000000" w:themeColor="text1"/>
                <w:spacing w:val="-2"/>
                <w:sz w:val="17"/>
                <w:szCs w:val="17"/>
                <w:lang w:val="hr-HR"/>
              </w:rPr>
            </w:pPr>
            <w:bookmarkStart w:id="1096" w:name="_Toc67330277"/>
            <w:r w:rsidRPr="00C40415">
              <w:rPr>
                <w:rFonts w:ascii="Arial" w:eastAsia="Calibri" w:hAnsi="Arial" w:cs="Arial"/>
                <w:color w:val="000000" w:themeColor="text1"/>
                <w:spacing w:val="-2"/>
                <w:sz w:val="17"/>
                <w:szCs w:val="17"/>
                <w:lang w:val="hr-HR"/>
              </w:rPr>
              <w:t>Obveze po depozitima</w:t>
            </w:r>
            <w:bookmarkEnd w:id="1096"/>
          </w:p>
        </w:tc>
        <w:tc>
          <w:tcPr>
            <w:tcW w:w="559" w:type="pct"/>
            <w:tcBorders>
              <w:top w:val="nil"/>
              <w:left w:val="nil"/>
              <w:bottom w:val="nil"/>
              <w:right w:val="nil"/>
            </w:tcBorders>
            <w:shd w:val="clear" w:color="auto" w:fill="auto"/>
            <w:vAlign w:val="bottom"/>
          </w:tcPr>
          <w:p w14:paraId="2A032BB8"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54.375</w:t>
            </w:r>
          </w:p>
        </w:tc>
        <w:tc>
          <w:tcPr>
            <w:tcW w:w="558" w:type="pct"/>
            <w:tcBorders>
              <w:top w:val="nil"/>
              <w:left w:val="nil"/>
              <w:bottom w:val="nil"/>
              <w:right w:val="nil"/>
            </w:tcBorders>
            <w:shd w:val="clear" w:color="auto" w:fill="auto"/>
            <w:vAlign w:val="bottom"/>
          </w:tcPr>
          <w:p w14:paraId="56B107C9"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41</w:t>
            </w:r>
          </w:p>
        </w:tc>
        <w:tc>
          <w:tcPr>
            <w:tcW w:w="559" w:type="pct"/>
            <w:tcBorders>
              <w:top w:val="nil"/>
              <w:left w:val="nil"/>
              <w:bottom w:val="nil"/>
              <w:right w:val="nil"/>
            </w:tcBorders>
            <w:shd w:val="clear" w:color="auto" w:fill="auto"/>
            <w:vAlign w:val="bottom"/>
          </w:tcPr>
          <w:p w14:paraId="608490F8"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29.752</w:t>
            </w:r>
          </w:p>
        </w:tc>
        <w:tc>
          <w:tcPr>
            <w:tcW w:w="559" w:type="pct"/>
            <w:tcBorders>
              <w:top w:val="nil"/>
              <w:left w:val="nil"/>
              <w:bottom w:val="nil"/>
              <w:right w:val="nil"/>
            </w:tcBorders>
            <w:shd w:val="clear" w:color="auto" w:fill="auto"/>
            <w:vAlign w:val="bottom"/>
          </w:tcPr>
          <w:p w14:paraId="58BA69F6"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299</w:t>
            </w:r>
          </w:p>
        </w:tc>
        <w:tc>
          <w:tcPr>
            <w:tcW w:w="559" w:type="pct"/>
            <w:tcBorders>
              <w:top w:val="nil"/>
              <w:left w:val="nil"/>
              <w:bottom w:val="nil"/>
              <w:right w:val="nil"/>
            </w:tcBorders>
            <w:shd w:val="clear" w:color="auto" w:fill="auto"/>
            <w:vAlign w:val="bottom"/>
          </w:tcPr>
          <w:p w14:paraId="027FE37A"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11.045</w:t>
            </w:r>
          </w:p>
        </w:tc>
        <w:tc>
          <w:tcPr>
            <w:tcW w:w="622" w:type="pct"/>
            <w:tcBorders>
              <w:top w:val="nil"/>
              <w:left w:val="nil"/>
              <w:bottom w:val="nil"/>
              <w:right w:val="nil"/>
            </w:tcBorders>
            <w:shd w:val="clear" w:color="auto" w:fill="auto"/>
            <w:vAlign w:val="bottom"/>
          </w:tcPr>
          <w:p w14:paraId="7F468261"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95.512</w:t>
            </w:r>
          </w:p>
        </w:tc>
      </w:tr>
      <w:tr w:rsidR="002B2B97" w:rsidRPr="00C40415" w14:paraId="7FC5F7EA" w14:textId="77777777" w:rsidTr="00B01F0A">
        <w:trPr>
          <w:trHeight w:hRule="exact" w:val="213"/>
        </w:trPr>
        <w:tc>
          <w:tcPr>
            <w:tcW w:w="1584" w:type="pct"/>
            <w:vAlign w:val="bottom"/>
          </w:tcPr>
          <w:p w14:paraId="024F6B63" w14:textId="77777777" w:rsidR="002B2B97" w:rsidRPr="00C40415" w:rsidRDefault="002B2B97" w:rsidP="00B01F0A">
            <w:pPr>
              <w:tabs>
                <w:tab w:val="right" w:pos="1202"/>
              </w:tabs>
              <w:spacing w:line="240" w:lineRule="exact"/>
              <w:outlineLvl w:val="0"/>
              <w:rPr>
                <w:rFonts w:ascii="Arial" w:eastAsia="Calibri" w:hAnsi="Arial" w:cs="Arial"/>
                <w:color w:val="000000" w:themeColor="text1"/>
                <w:spacing w:val="-2"/>
                <w:sz w:val="17"/>
                <w:szCs w:val="17"/>
                <w:lang w:val="hr-HR"/>
              </w:rPr>
            </w:pPr>
            <w:bookmarkStart w:id="1097" w:name="_Toc67330284"/>
            <w:r w:rsidRPr="00C40415">
              <w:rPr>
                <w:rFonts w:ascii="Arial" w:eastAsia="Calibri" w:hAnsi="Arial" w:cs="Arial"/>
                <w:color w:val="000000" w:themeColor="text1"/>
                <w:spacing w:val="-2"/>
                <w:sz w:val="17"/>
                <w:szCs w:val="17"/>
                <w:lang w:val="hr-HR"/>
              </w:rPr>
              <w:t>Obveze po kreditima</w:t>
            </w:r>
            <w:bookmarkEnd w:id="1097"/>
          </w:p>
        </w:tc>
        <w:tc>
          <w:tcPr>
            <w:tcW w:w="559" w:type="pct"/>
            <w:tcBorders>
              <w:top w:val="nil"/>
              <w:left w:val="nil"/>
              <w:bottom w:val="nil"/>
              <w:right w:val="nil"/>
            </w:tcBorders>
            <w:shd w:val="clear" w:color="auto" w:fill="auto"/>
            <w:vAlign w:val="bottom"/>
          </w:tcPr>
          <w:p w14:paraId="3BD75BEE"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37.038</w:t>
            </w:r>
          </w:p>
        </w:tc>
        <w:tc>
          <w:tcPr>
            <w:tcW w:w="558" w:type="pct"/>
            <w:tcBorders>
              <w:top w:val="nil"/>
              <w:left w:val="nil"/>
              <w:bottom w:val="nil"/>
              <w:right w:val="nil"/>
            </w:tcBorders>
            <w:shd w:val="clear" w:color="auto" w:fill="auto"/>
            <w:vAlign w:val="bottom"/>
          </w:tcPr>
          <w:p w14:paraId="4FEE7E52"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53.712</w:t>
            </w:r>
          </w:p>
        </w:tc>
        <w:tc>
          <w:tcPr>
            <w:tcW w:w="559" w:type="pct"/>
            <w:tcBorders>
              <w:top w:val="nil"/>
              <w:left w:val="nil"/>
              <w:bottom w:val="nil"/>
              <w:right w:val="nil"/>
            </w:tcBorders>
            <w:shd w:val="clear" w:color="auto" w:fill="auto"/>
            <w:vAlign w:val="bottom"/>
          </w:tcPr>
          <w:p w14:paraId="0B70FDDD"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318.952</w:t>
            </w:r>
          </w:p>
        </w:tc>
        <w:tc>
          <w:tcPr>
            <w:tcW w:w="559" w:type="pct"/>
            <w:tcBorders>
              <w:top w:val="nil"/>
              <w:left w:val="nil"/>
              <w:bottom w:val="nil"/>
              <w:right w:val="nil"/>
            </w:tcBorders>
            <w:shd w:val="clear" w:color="auto" w:fill="auto"/>
            <w:vAlign w:val="bottom"/>
          </w:tcPr>
          <w:p w14:paraId="08C7B43F"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793.561</w:t>
            </w:r>
          </w:p>
        </w:tc>
        <w:tc>
          <w:tcPr>
            <w:tcW w:w="559" w:type="pct"/>
            <w:tcBorders>
              <w:top w:val="nil"/>
              <w:left w:val="nil"/>
              <w:bottom w:val="nil"/>
              <w:right w:val="nil"/>
            </w:tcBorders>
            <w:shd w:val="clear" w:color="auto" w:fill="auto"/>
            <w:vAlign w:val="bottom"/>
          </w:tcPr>
          <w:p w14:paraId="705A87C3"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1.392.921</w:t>
            </w:r>
          </w:p>
        </w:tc>
        <w:tc>
          <w:tcPr>
            <w:tcW w:w="622" w:type="pct"/>
            <w:tcBorders>
              <w:top w:val="nil"/>
              <w:left w:val="nil"/>
              <w:bottom w:val="nil"/>
              <w:right w:val="nil"/>
            </w:tcBorders>
            <w:shd w:val="clear" w:color="auto" w:fill="auto"/>
            <w:vAlign w:val="bottom"/>
          </w:tcPr>
          <w:p w14:paraId="5C172A7D"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2.596.184</w:t>
            </w:r>
          </w:p>
        </w:tc>
      </w:tr>
      <w:tr w:rsidR="002B2B97" w:rsidRPr="00C40415" w14:paraId="4402540A" w14:textId="77777777" w:rsidTr="00B01F0A">
        <w:trPr>
          <w:trHeight w:val="357"/>
        </w:trPr>
        <w:tc>
          <w:tcPr>
            <w:tcW w:w="1584" w:type="pct"/>
            <w:vAlign w:val="bottom"/>
          </w:tcPr>
          <w:p w14:paraId="68C4CB89" w14:textId="77777777" w:rsidR="002B2B97" w:rsidRPr="00C40415" w:rsidRDefault="002B2B97" w:rsidP="00B01F0A">
            <w:pPr>
              <w:tabs>
                <w:tab w:val="right" w:pos="1202"/>
              </w:tabs>
              <w:spacing w:line="220" w:lineRule="exact"/>
              <w:outlineLvl w:val="0"/>
              <w:rPr>
                <w:rFonts w:ascii="Arial" w:hAnsi="Arial" w:cs="Arial"/>
                <w:color w:val="000000" w:themeColor="text1"/>
                <w:spacing w:val="-2"/>
                <w:sz w:val="17"/>
                <w:szCs w:val="17"/>
                <w:lang w:val="hr-HR"/>
              </w:rPr>
            </w:pPr>
            <w:bookmarkStart w:id="1098" w:name="_Toc67330298"/>
            <w:r w:rsidRPr="00C40415">
              <w:rPr>
                <w:rFonts w:ascii="Arial" w:hAnsi="Arial" w:cs="Arial"/>
                <w:spacing w:val="-2"/>
                <w:sz w:val="17"/>
                <w:szCs w:val="17"/>
                <w:lang w:val="it-IT"/>
              </w:rPr>
              <w:t>Rezerviranja za garancije, preuzete i ostale obveze</w:t>
            </w:r>
            <w:bookmarkEnd w:id="1098"/>
          </w:p>
        </w:tc>
        <w:tc>
          <w:tcPr>
            <w:tcW w:w="559" w:type="pct"/>
            <w:tcBorders>
              <w:top w:val="nil"/>
              <w:left w:val="nil"/>
              <w:right w:val="nil"/>
            </w:tcBorders>
            <w:shd w:val="clear" w:color="auto" w:fill="auto"/>
            <w:vAlign w:val="bottom"/>
          </w:tcPr>
          <w:p w14:paraId="60C1269A"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10.471</w:t>
            </w:r>
          </w:p>
        </w:tc>
        <w:tc>
          <w:tcPr>
            <w:tcW w:w="558" w:type="pct"/>
            <w:tcBorders>
              <w:top w:val="nil"/>
              <w:left w:val="nil"/>
              <w:right w:val="nil"/>
            </w:tcBorders>
            <w:shd w:val="clear" w:color="auto" w:fill="auto"/>
            <w:vAlign w:val="bottom"/>
          </w:tcPr>
          <w:p w14:paraId="6CF2C7FF"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710</w:t>
            </w:r>
          </w:p>
        </w:tc>
        <w:tc>
          <w:tcPr>
            <w:tcW w:w="559" w:type="pct"/>
            <w:tcBorders>
              <w:top w:val="nil"/>
              <w:left w:val="nil"/>
              <w:right w:val="nil"/>
            </w:tcBorders>
            <w:shd w:val="clear" w:color="auto" w:fill="auto"/>
            <w:vAlign w:val="bottom"/>
          </w:tcPr>
          <w:p w14:paraId="38EF6A9D"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2.400</w:t>
            </w:r>
          </w:p>
        </w:tc>
        <w:tc>
          <w:tcPr>
            <w:tcW w:w="559" w:type="pct"/>
            <w:tcBorders>
              <w:top w:val="nil"/>
              <w:left w:val="nil"/>
              <w:right w:val="nil"/>
            </w:tcBorders>
            <w:shd w:val="clear" w:color="auto" w:fill="auto"/>
            <w:vAlign w:val="bottom"/>
          </w:tcPr>
          <w:p w14:paraId="53D9CEF1"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5.627</w:t>
            </w:r>
          </w:p>
        </w:tc>
        <w:tc>
          <w:tcPr>
            <w:tcW w:w="559" w:type="pct"/>
            <w:tcBorders>
              <w:top w:val="nil"/>
              <w:left w:val="nil"/>
              <w:right w:val="nil"/>
            </w:tcBorders>
            <w:shd w:val="clear" w:color="auto" w:fill="auto"/>
            <w:vAlign w:val="bottom"/>
          </w:tcPr>
          <w:p w14:paraId="65E4DF72"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4.160</w:t>
            </w:r>
          </w:p>
        </w:tc>
        <w:tc>
          <w:tcPr>
            <w:tcW w:w="622" w:type="pct"/>
            <w:tcBorders>
              <w:top w:val="nil"/>
              <w:left w:val="nil"/>
              <w:right w:val="nil"/>
            </w:tcBorders>
            <w:shd w:val="clear" w:color="auto" w:fill="auto"/>
            <w:vAlign w:val="bottom"/>
          </w:tcPr>
          <w:p w14:paraId="185D07D6"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23.368</w:t>
            </w:r>
          </w:p>
        </w:tc>
      </w:tr>
      <w:tr w:rsidR="002B2B97" w:rsidRPr="00C40415" w14:paraId="2D283F55" w14:textId="77777777" w:rsidTr="00B01F0A">
        <w:trPr>
          <w:trHeight w:hRule="exact" w:val="213"/>
        </w:trPr>
        <w:tc>
          <w:tcPr>
            <w:tcW w:w="1584" w:type="pct"/>
            <w:vAlign w:val="bottom"/>
          </w:tcPr>
          <w:p w14:paraId="285EDF6C" w14:textId="77777777" w:rsidR="002B2B97" w:rsidRPr="00C40415" w:rsidRDefault="002B2B97" w:rsidP="00B01F0A">
            <w:pPr>
              <w:tabs>
                <w:tab w:val="right" w:pos="1202"/>
              </w:tabs>
              <w:spacing w:line="240" w:lineRule="exact"/>
              <w:outlineLvl w:val="0"/>
              <w:rPr>
                <w:rFonts w:ascii="Arial" w:eastAsia="Calibri" w:hAnsi="Arial" w:cs="Arial"/>
                <w:color w:val="000000" w:themeColor="text1"/>
                <w:spacing w:val="-2"/>
                <w:sz w:val="17"/>
                <w:szCs w:val="17"/>
                <w:lang w:val="hr-HR"/>
              </w:rPr>
            </w:pPr>
            <w:bookmarkStart w:id="1099" w:name="_Toc67330305"/>
            <w:r w:rsidRPr="00C40415">
              <w:rPr>
                <w:rFonts w:ascii="Arial" w:eastAsia="Calibri" w:hAnsi="Arial" w:cs="Arial"/>
                <w:color w:val="000000" w:themeColor="text1"/>
                <w:spacing w:val="-2"/>
                <w:sz w:val="17"/>
                <w:szCs w:val="17"/>
                <w:lang w:val="hr-HR"/>
              </w:rPr>
              <w:t>Ostale obveze</w:t>
            </w:r>
            <w:bookmarkEnd w:id="1099"/>
          </w:p>
        </w:tc>
        <w:tc>
          <w:tcPr>
            <w:tcW w:w="559" w:type="pct"/>
            <w:tcBorders>
              <w:top w:val="nil"/>
              <w:left w:val="nil"/>
              <w:bottom w:val="single" w:sz="4" w:space="0" w:color="auto"/>
              <w:right w:val="nil"/>
            </w:tcBorders>
            <w:shd w:val="clear" w:color="auto" w:fill="auto"/>
            <w:vAlign w:val="bottom"/>
          </w:tcPr>
          <w:p w14:paraId="5AADF944"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38.208</w:t>
            </w:r>
          </w:p>
        </w:tc>
        <w:tc>
          <w:tcPr>
            <w:tcW w:w="558" w:type="pct"/>
            <w:tcBorders>
              <w:top w:val="nil"/>
              <w:left w:val="nil"/>
              <w:bottom w:val="single" w:sz="4" w:space="0" w:color="auto"/>
              <w:right w:val="nil"/>
            </w:tcBorders>
            <w:shd w:val="clear" w:color="auto" w:fill="auto"/>
            <w:vAlign w:val="bottom"/>
          </w:tcPr>
          <w:p w14:paraId="5F408709"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2.783</w:t>
            </w:r>
          </w:p>
        </w:tc>
        <w:tc>
          <w:tcPr>
            <w:tcW w:w="559" w:type="pct"/>
            <w:tcBorders>
              <w:top w:val="nil"/>
              <w:left w:val="nil"/>
              <w:bottom w:val="single" w:sz="4" w:space="0" w:color="auto"/>
              <w:right w:val="nil"/>
            </w:tcBorders>
            <w:shd w:val="clear" w:color="auto" w:fill="auto"/>
            <w:vAlign w:val="bottom"/>
          </w:tcPr>
          <w:p w14:paraId="49893C3C"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11.512</w:t>
            </w:r>
          </w:p>
        </w:tc>
        <w:tc>
          <w:tcPr>
            <w:tcW w:w="559" w:type="pct"/>
            <w:tcBorders>
              <w:top w:val="nil"/>
              <w:left w:val="nil"/>
              <w:bottom w:val="single" w:sz="4" w:space="0" w:color="auto"/>
              <w:right w:val="nil"/>
            </w:tcBorders>
            <w:shd w:val="clear" w:color="auto" w:fill="auto"/>
            <w:vAlign w:val="bottom"/>
          </w:tcPr>
          <w:p w14:paraId="30D8AD14"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20.531</w:t>
            </w:r>
          </w:p>
        </w:tc>
        <w:tc>
          <w:tcPr>
            <w:tcW w:w="559" w:type="pct"/>
            <w:tcBorders>
              <w:top w:val="nil"/>
              <w:left w:val="nil"/>
              <w:bottom w:val="single" w:sz="4" w:space="0" w:color="auto"/>
              <w:right w:val="nil"/>
            </w:tcBorders>
            <w:shd w:val="clear" w:color="auto" w:fill="auto"/>
            <w:vAlign w:val="bottom"/>
          </w:tcPr>
          <w:p w14:paraId="0374A598"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15.179</w:t>
            </w:r>
          </w:p>
        </w:tc>
        <w:tc>
          <w:tcPr>
            <w:tcW w:w="622" w:type="pct"/>
            <w:tcBorders>
              <w:top w:val="nil"/>
              <w:left w:val="nil"/>
              <w:bottom w:val="single" w:sz="4" w:space="0" w:color="auto"/>
              <w:right w:val="nil"/>
            </w:tcBorders>
            <w:shd w:val="clear" w:color="auto" w:fill="auto"/>
            <w:vAlign w:val="bottom"/>
          </w:tcPr>
          <w:p w14:paraId="2D017D14"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88.213</w:t>
            </w:r>
          </w:p>
        </w:tc>
      </w:tr>
      <w:tr w:rsidR="002B2B97" w:rsidRPr="00C40415" w14:paraId="11061076" w14:textId="77777777" w:rsidTr="00B01F0A">
        <w:trPr>
          <w:trHeight w:hRule="exact" w:val="266"/>
        </w:trPr>
        <w:tc>
          <w:tcPr>
            <w:tcW w:w="1584" w:type="pct"/>
            <w:vAlign w:val="bottom"/>
          </w:tcPr>
          <w:p w14:paraId="7C127C43" w14:textId="77777777" w:rsidR="002B2B97" w:rsidRPr="00C40415" w:rsidRDefault="002B2B97" w:rsidP="00B01F0A">
            <w:pPr>
              <w:tabs>
                <w:tab w:val="right" w:pos="1202"/>
              </w:tabs>
              <w:outlineLvl w:val="0"/>
              <w:rPr>
                <w:rFonts w:ascii="Arial" w:hAnsi="Arial" w:cs="Arial"/>
                <w:b/>
                <w:bCs/>
                <w:color w:val="000000" w:themeColor="text1"/>
                <w:sz w:val="17"/>
                <w:szCs w:val="17"/>
                <w:lang w:val="hr-HR"/>
              </w:rPr>
            </w:pPr>
            <w:bookmarkStart w:id="1100" w:name="_Toc67330312"/>
            <w:r w:rsidRPr="00C40415">
              <w:rPr>
                <w:rFonts w:ascii="Arial" w:hAnsi="Arial" w:cs="Arial"/>
                <w:b/>
                <w:bCs/>
                <w:color w:val="000000" w:themeColor="text1"/>
                <w:sz w:val="17"/>
                <w:szCs w:val="17"/>
                <w:lang w:val="hr-HR"/>
              </w:rPr>
              <w:t>Ukupno</w:t>
            </w:r>
            <w:bookmarkEnd w:id="1100"/>
          </w:p>
        </w:tc>
        <w:tc>
          <w:tcPr>
            <w:tcW w:w="559" w:type="pct"/>
            <w:tcBorders>
              <w:top w:val="single" w:sz="4" w:space="0" w:color="auto"/>
              <w:left w:val="nil"/>
              <w:bottom w:val="single" w:sz="12" w:space="0" w:color="auto"/>
              <w:right w:val="nil"/>
            </w:tcBorders>
            <w:shd w:val="clear" w:color="auto" w:fill="auto"/>
            <w:vAlign w:val="bottom"/>
          </w:tcPr>
          <w:p w14:paraId="6C36151E" w14:textId="77777777" w:rsidR="002B2B97" w:rsidRPr="00F959D0" w:rsidRDefault="002B2B97" w:rsidP="00B01F0A">
            <w:pPr>
              <w:tabs>
                <w:tab w:val="right" w:pos="1202"/>
              </w:tabs>
              <w:spacing w:line="240" w:lineRule="exact"/>
              <w:jc w:val="right"/>
              <w:outlineLvl w:val="0"/>
              <w:rPr>
                <w:rFonts w:ascii="Arial" w:hAnsi="Arial" w:cs="Arial"/>
                <w:b/>
                <w:bCs/>
                <w:sz w:val="17"/>
                <w:szCs w:val="17"/>
              </w:rPr>
            </w:pPr>
            <w:r>
              <w:rPr>
                <w:rFonts w:ascii="Arial" w:hAnsi="Arial" w:cs="Arial"/>
                <w:b/>
                <w:bCs/>
                <w:sz w:val="17"/>
                <w:szCs w:val="17"/>
              </w:rPr>
              <w:t>140.092</w:t>
            </w:r>
          </w:p>
        </w:tc>
        <w:tc>
          <w:tcPr>
            <w:tcW w:w="558" w:type="pct"/>
            <w:tcBorders>
              <w:top w:val="nil"/>
              <w:left w:val="nil"/>
              <w:bottom w:val="single" w:sz="12" w:space="0" w:color="auto"/>
              <w:right w:val="nil"/>
            </w:tcBorders>
            <w:shd w:val="clear" w:color="auto" w:fill="auto"/>
            <w:vAlign w:val="bottom"/>
          </w:tcPr>
          <w:p w14:paraId="71D5069F" w14:textId="77777777" w:rsidR="002B2B97" w:rsidRPr="00F959D0" w:rsidRDefault="002B2B97" w:rsidP="00B01F0A">
            <w:pPr>
              <w:tabs>
                <w:tab w:val="right" w:pos="1202"/>
              </w:tabs>
              <w:spacing w:line="240" w:lineRule="exact"/>
              <w:jc w:val="right"/>
              <w:outlineLvl w:val="0"/>
              <w:rPr>
                <w:rFonts w:ascii="Arial" w:hAnsi="Arial" w:cs="Arial"/>
                <w:b/>
                <w:bCs/>
                <w:sz w:val="17"/>
                <w:szCs w:val="17"/>
              </w:rPr>
            </w:pPr>
            <w:r>
              <w:rPr>
                <w:rFonts w:ascii="Arial" w:hAnsi="Arial" w:cs="Arial"/>
                <w:b/>
                <w:bCs/>
                <w:sz w:val="17"/>
                <w:szCs w:val="17"/>
              </w:rPr>
              <w:t>57.246</w:t>
            </w:r>
          </w:p>
        </w:tc>
        <w:tc>
          <w:tcPr>
            <w:tcW w:w="559" w:type="pct"/>
            <w:tcBorders>
              <w:top w:val="nil"/>
              <w:left w:val="nil"/>
              <w:bottom w:val="single" w:sz="12" w:space="0" w:color="auto"/>
              <w:right w:val="nil"/>
            </w:tcBorders>
            <w:shd w:val="clear" w:color="auto" w:fill="auto"/>
            <w:vAlign w:val="bottom"/>
          </w:tcPr>
          <w:p w14:paraId="146C032A" w14:textId="77777777" w:rsidR="002B2B97" w:rsidRPr="00F959D0" w:rsidRDefault="002B2B97" w:rsidP="00B01F0A">
            <w:pPr>
              <w:tabs>
                <w:tab w:val="right" w:pos="1202"/>
              </w:tabs>
              <w:spacing w:line="240" w:lineRule="exact"/>
              <w:jc w:val="right"/>
              <w:outlineLvl w:val="0"/>
              <w:rPr>
                <w:rFonts w:ascii="Arial" w:hAnsi="Arial" w:cs="Arial"/>
                <w:b/>
                <w:bCs/>
                <w:sz w:val="17"/>
                <w:szCs w:val="17"/>
              </w:rPr>
            </w:pPr>
            <w:r>
              <w:rPr>
                <w:rFonts w:ascii="Arial" w:hAnsi="Arial" w:cs="Arial"/>
                <w:b/>
                <w:bCs/>
                <w:sz w:val="17"/>
                <w:szCs w:val="17"/>
              </w:rPr>
              <w:t>362.616</w:t>
            </w:r>
          </w:p>
        </w:tc>
        <w:tc>
          <w:tcPr>
            <w:tcW w:w="559" w:type="pct"/>
            <w:tcBorders>
              <w:top w:val="nil"/>
              <w:left w:val="nil"/>
              <w:bottom w:val="single" w:sz="12" w:space="0" w:color="auto"/>
              <w:right w:val="nil"/>
            </w:tcBorders>
            <w:shd w:val="clear" w:color="auto" w:fill="auto"/>
            <w:vAlign w:val="bottom"/>
          </w:tcPr>
          <w:p w14:paraId="0EC23069" w14:textId="77777777" w:rsidR="002B2B97" w:rsidRPr="00F959D0" w:rsidRDefault="002B2B97" w:rsidP="00B01F0A">
            <w:pPr>
              <w:tabs>
                <w:tab w:val="right" w:pos="1202"/>
              </w:tabs>
              <w:spacing w:line="240" w:lineRule="exact"/>
              <w:jc w:val="right"/>
              <w:outlineLvl w:val="0"/>
              <w:rPr>
                <w:rFonts w:ascii="Arial" w:hAnsi="Arial" w:cs="Arial"/>
                <w:b/>
                <w:bCs/>
                <w:sz w:val="17"/>
                <w:szCs w:val="17"/>
              </w:rPr>
            </w:pPr>
            <w:r>
              <w:rPr>
                <w:rFonts w:ascii="Arial" w:hAnsi="Arial" w:cs="Arial"/>
                <w:b/>
                <w:bCs/>
                <w:sz w:val="17"/>
                <w:szCs w:val="17"/>
              </w:rPr>
              <w:t>820.018</w:t>
            </w:r>
          </w:p>
        </w:tc>
        <w:tc>
          <w:tcPr>
            <w:tcW w:w="559" w:type="pct"/>
            <w:tcBorders>
              <w:top w:val="nil"/>
              <w:left w:val="nil"/>
              <w:bottom w:val="single" w:sz="12" w:space="0" w:color="auto"/>
              <w:right w:val="nil"/>
            </w:tcBorders>
            <w:shd w:val="clear" w:color="auto" w:fill="auto"/>
            <w:vAlign w:val="bottom"/>
          </w:tcPr>
          <w:p w14:paraId="4AC7F0EE" w14:textId="77777777" w:rsidR="002B2B97" w:rsidRPr="00F959D0" w:rsidRDefault="002B2B97" w:rsidP="00B01F0A">
            <w:pPr>
              <w:tabs>
                <w:tab w:val="right" w:pos="1202"/>
              </w:tabs>
              <w:spacing w:line="240" w:lineRule="exact"/>
              <w:jc w:val="right"/>
              <w:outlineLvl w:val="0"/>
              <w:rPr>
                <w:rFonts w:ascii="Arial" w:hAnsi="Arial" w:cs="Arial"/>
                <w:b/>
                <w:bCs/>
                <w:sz w:val="17"/>
                <w:szCs w:val="17"/>
              </w:rPr>
            </w:pPr>
            <w:r>
              <w:rPr>
                <w:rFonts w:ascii="Arial" w:hAnsi="Arial" w:cs="Arial"/>
                <w:b/>
                <w:bCs/>
                <w:sz w:val="17"/>
                <w:szCs w:val="17"/>
              </w:rPr>
              <w:t>1.423.305</w:t>
            </w:r>
          </w:p>
        </w:tc>
        <w:tc>
          <w:tcPr>
            <w:tcW w:w="622" w:type="pct"/>
            <w:tcBorders>
              <w:top w:val="nil"/>
              <w:left w:val="nil"/>
              <w:bottom w:val="single" w:sz="12" w:space="0" w:color="auto"/>
              <w:right w:val="nil"/>
            </w:tcBorders>
            <w:shd w:val="clear" w:color="auto" w:fill="auto"/>
            <w:vAlign w:val="bottom"/>
          </w:tcPr>
          <w:p w14:paraId="7372AA8E" w14:textId="77777777" w:rsidR="002B2B97" w:rsidRPr="00F959D0" w:rsidRDefault="002B2B97" w:rsidP="00B01F0A">
            <w:pPr>
              <w:tabs>
                <w:tab w:val="right" w:pos="1202"/>
              </w:tabs>
              <w:spacing w:line="240" w:lineRule="exact"/>
              <w:jc w:val="right"/>
              <w:outlineLvl w:val="0"/>
              <w:rPr>
                <w:rFonts w:ascii="Arial" w:hAnsi="Arial" w:cs="Arial"/>
                <w:b/>
                <w:bCs/>
                <w:sz w:val="17"/>
                <w:szCs w:val="17"/>
              </w:rPr>
            </w:pPr>
            <w:r>
              <w:rPr>
                <w:rFonts w:ascii="Arial" w:hAnsi="Arial" w:cs="Arial"/>
                <w:b/>
                <w:bCs/>
                <w:sz w:val="17"/>
                <w:szCs w:val="17"/>
              </w:rPr>
              <w:t>2.803.277</w:t>
            </w:r>
          </w:p>
        </w:tc>
      </w:tr>
      <w:tr w:rsidR="002B2B97" w:rsidRPr="00C40415" w14:paraId="109F4079" w14:textId="77777777" w:rsidTr="00B01F0A">
        <w:trPr>
          <w:trHeight w:hRule="exact" w:val="106"/>
        </w:trPr>
        <w:tc>
          <w:tcPr>
            <w:tcW w:w="1584" w:type="pct"/>
            <w:vAlign w:val="bottom"/>
          </w:tcPr>
          <w:p w14:paraId="30B2308C"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3EFD2EBF"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p>
        </w:tc>
        <w:tc>
          <w:tcPr>
            <w:tcW w:w="558" w:type="pct"/>
            <w:tcBorders>
              <w:top w:val="nil"/>
              <w:left w:val="nil"/>
              <w:right w:val="nil"/>
            </w:tcBorders>
            <w:shd w:val="clear" w:color="auto" w:fill="auto"/>
            <w:vAlign w:val="bottom"/>
          </w:tcPr>
          <w:p w14:paraId="11F71E98"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505D7274"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2BFC9FB0"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1586EAB9"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right w:val="nil"/>
            </w:tcBorders>
            <w:shd w:val="clear" w:color="auto" w:fill="auto"/>
            <w:vAlign w:val="bottom"/>
          </w:tcPr>
          <w:p w14:paraId="73E76F21"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p>
        </w:tc>
      </w:tr>
      <w:tr w:rsidR="002B2B97" w:rsidRPr="00C40415" w14:paraId="31097CDF" w14:textId="77777777" w:rsidTr="00B01F0A">
        <w:trPr>
          <w:trHeight w:val="170"/>
        </w:trPr>
        <w:tc>
          <w:tcPr>
            <w:tcW w:w="1584" w:type="pct"/>
            <w:tcBorders>
              <w:top w:val="nil"/>
              <w:left w:val="nil"/>
              <w:bottom w:val="nil"/>
              <w:right w:val="nil"/>
            </w:tcBorders>
            <w:shd w:val="clear" w:color="auto" w:fill="auto"/>
            <w:vAlign w:val="bottom"/>
          </w:tcPr>
          <w:p w14:paraId="4879229F"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bookmarkStart w:id="1101" w:name="_Toc67330319"/>
            <w:r w:rsidRPr="00C40415">
              <w:rPr>
                <w:rFonts w:ascii="Arial" w:hAnsi="Arial" w:cs="Arial"/>
                <w:b/>
                <w:bCs/>
                <w:color w:val="000000" w:themeColor="text1"/>
                <w:sz w:val="17"/>
                <w:szCs w:val="17"/>
                <w:lang w:val="hr-HR"/>
              </w:rPr>
              <w:t>Garancije i preuzete obveze</w:t>
            </w:r>
            <w:bookmarkEnd w:id="1101"/>
          </w:p>
        </w:tc>
        <w:tc>
          <w:tcPr>
            <w:tcW w:w="559" w:type="pct"/>
            <w:tcBorders>
              <w:top w:val="nil"/>
              <w:left w:val="nil"/>
              <w:bottom w:val="nil"/>
              <w:right w:val="nil"/>
            </w:tcBorders>
            <w:shd w:val="clear" w:color="auto" w:fill="auto"/>
            <w:vAlign w:val="bottom"/>
          </w:tcPr>
          <w:p w14:paraId="6A31FE3C"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p>
        </w:tc>
        <w:tc>
          <w:tcPr>
            <w:tcW w:w="558" w:type="pct"/>
            <w:tcBorders>
              <w:top w:val="nil"/>
              <w:left w:val="nil"/>
              <w:bottom w:val="nil"/>
              <w:right w:val="nil"/>
            </w:tcBorders>
            <w:shd w:val="clear" w:color="auto" w:fill="auto"/>
            <w:vAlign w:val="bottom"/>
          </w:tcPr>
          <w:p w14:paraId="1AF320C9"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shd w:val="clear" w:color="auto" w:fill="auto"/>
            <w:vAlign w:val="bottom"/>
          </w:tcPr>
          <w:p w14:paraId="7C3D8274"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shd w:val="clear" w:color="auto" w:fill="auto"/>
            <w:vAlign w:val="bottom"/>
          </w:tcPr>
          <w:p w14:paraId="5EC28843"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shd w:val="clear" w:color="auto" w:fill="auto"/>
            <w:vAlign w:val="bottom"/>
          </w:tcPr>
          <w:p w14:paraId="67F2505F"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bottom w:val="nil"/>
              <w:right w:val="nil"/>
            </w:tcBorders>
            <w:shd w:val="clear" w:color="auto" w:fill="auto"/>
            <w:vAlign w:val="bottom"/>
          </w:tcPr>
          <w:p w14:paraId="56024B24" w14:textId="77777777" w:rsidR="002B2B97" w:rsidRPr="00C40415" w:rsidRDefault="002B2B97" w:rsidP="00B01F0A">
            <w:pPr>
              <w:tabs>
                <w:tab w:val="right" w:pos="1202"/>
              </w:tabs>
              <w:spacing w:line="301" w:lineRule="exact"/>
              <w:outlineLvl w:val="0"/>
              <w:rPr>
                <w:rFonts w:ascii="Arial" w:hAnsi="Arial" w:cs="Arial"/>
                <w:b/>
                <w:bCs/>
                <w:color w:val="000000" w:themeColor="text1"/>
                <w:sz w:val="17"/>
                <w:szCs w:val="17"/>
                <w:lang w:val="hr-HR"/>
              </w:rPr>
            </w:pPr>
          </w:p>
        </w:tc>
      </w:tr>
      <w:tr w:rsidR="002B2B97" w:rsidRPr="00C40415" w14:paraId="2DDFAC0D" w14:textId="77777777" w:rsidTr="00B01F0A">
        <w:trPr>
          <w:trHeight w:val="215"/>
        </w:trPr>
        <w:tc>
          <w:tcPr>
            <w:tcW w:w="1584" w:type="pct"/>
            <w:tcBorders>
              <w:top w:val="nil"/>
              <w:left w:val="nil"/>
              <w:bottom w:val="nil"/>
              <w:right w:val="nil"/>
            </w:tcBorders>
            <w:shd w:val="clear" w:color="auto" w:fill="auto"/>
            <w:vAlign w:val="center"/>
          </w:tcPr>
          <w:p w14:paraId="540833DA" w14:textId="77777777" w:rsidR="002B2B97" w:rsidRPr="00C40415" w:rsidRDefault="002B2B97" w:rsidP="00B01F0A">
            <w:pPr>
              <w:tabs>
                <w:tab w:val="right" w:pos="1202"/>
              </w:tabs>
              <w:spacing w:line="240" w:lineRule="exact"/>
              <w:outlineLvl w:val="0"/>
              <w:rPr>
                <w:rFonts w:ascii="Arial" w:eastAsia="Calibri" w:hAnsi="Arial" w:cs="Arial"/>
                <w:color w:val="000000" w:themeColor="text1"/>
                <w:spacing w:val="-2"/>
                <w:sz w:val="17"/>
                <w:szCs w:val="17"/>
                <w:lang w:val="hr-HR"/>
              </w:rPr>
            </w:pPr>
            <w:bookmarkStart w:id="1102" w:name="_Toc67330320"/>
            <w:r w:rsidRPr="00C40415">
              <w:rPr>
                <w:rFonts w:ascii="Arial" w:eastAsia="Calibri" w:hAnsi="Arial" w:cs="Arial"/>
                <w:color w:val="000000" w:themeColor="text1"/>
                <w:spacing w:val="-2"/>
                <w:sz w:val="17"/>
                <w:szCs w:val="17"/>
                <w:lang w:val="hr-HR"/>
              </w:rPr>
              <w:t xml:space="preserve">Izdane garancije </w:t>
            </w:r>
            <w:bookmarkEnd w:id="1102"/>
          </w:p>
        </w:tc>
        <w:tc>
          <w:tcPr>
            <w:tcW w:w="559" w:type="pct"/>
            <w:tcBorders>
              <w:top w:val="nil"/>
              <w:left w:val="nil"/>
              <w:bottom w:val="nil"/>
              <w:right w:val="nil"/>
            </w:tcBorders>
            <w:shd w:val="clear" w:color="auto" w:fill="auto"/>
            <w:vAlign w:val="bottom"/>
          </w:tcPr>
          <w:p w14:paraId="59BA1EEA"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59.473</w:t>
            </w:r>
          </w:p>
        </w:tc>
        <w:tc>
          <w:tcPr>
            <w:tcW w:w="558" w:type="pct"/>
            <w:tcBorders>
              <w:top w:val="nil"/>
              <w:left w:val="nil"/>
              <w:bottom w:val="nil"/>
              <w:right w:val="nil"/>
            </w:tcBorders>
            <w:shd w:val="clear" w:color="auto" w:fill="auto"/>
            <w:vAlign w:val="bottom"/>
          </w:tcPr>
          <w:p w14:paraId="5440E65A"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shd w:val="clear" w:color="auto" w:fill="auto"/>
            <w:vAlign w:val="bottom"/>
          </w:tcPr>
          <w:p w14:paraId="58D1E163"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shd w:val="clear" w:color="auto" w:fill="auto"/>
            <w:vAlign w:val="bottom"/>
          </w:tcPr>
          <w:p w14:paraId="06C072E0"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shd w:val="clear" w:color="auto" w:fill="auto"/>
            <w:vAlign w:val="bottom"/>
          </w:tcPr>
          <w:p w14:paraId="2003C209"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622" w:type="pct"/>
            <w:tcBorders>
              <w:top w:val="nil"/>
              <w:left w:val="nil"/>
              <w:bottom w:val="nil"/>
              <w:right w:val="nil"/>
            </w:tcBorders>
            <w:shd w:val="clear" w:color="auto" w:fill="auto"/>
            <w:vAlign w:val="bottom"/>
          </w:tcPr>
          <w:p w14:paraId="4B3791C2"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59.473</w:t>
            </w:r>
          </w:p>
        </w:tc>
      </w:tr>
      <w:tr w:rsidR="002B2B97" w:rsidRPr="00C40415" w14:paraId="0E977E7E" w14:textId="77777777" w:rsidTr="00B01F0A">
        <w:trPr>
          <w:trHeight w:val="215"/>
        </w:trPr>
        <w:tc>
          <w:tcPr>
            <w:tcW w:w="1584" w:type="pct"/>
            <w:tcBorders>
              <w:top w:val="nil"/>
              <w:left w:val="nil"/>
              <w:bottom w:val="nil"/>
              <w:right w:val="nil"/>
            </w:tcBorders>
            <w:shd w:val="clear" w:color="auto" w:fill="auto"/>
            <w:vAlign w:val="center"/>
          </w:tcPr>
          <w:p w14:paraId="78D829C3" w14:textId="77777777" w:rsidR="002B2B97" w:rsidRPr="00C40415" w:rsidRDefault="002B2B97" w:rsidP="00B01F0A">
            <w:pPr>
              <w:tabs>
                <w:tab w:val="right" w:pos="1202"/>
              </w:tabs>
              <w:spacing w:line="240" w:lineRule="exact"/>
              <w:outlineLvl w:val="0"/>
              <w:rPr>
                <w:rFonts w:ascii="Arial" w:eastAsia="Calibri" w:hAnsi="Arial" w:cs="Arial"/>
                <w:color w:val="000000" w:themeColor="text1"/>
                <w:spacing w:val="-2"/>
                <w:sz w:val="17"/>
                <w:szCs w:val="17"/>
                <w:lang w:val="hr-HR"/>
              </w:rPr>
            </w:pPr>
            <w:bookmarkStart w:id="1103" w:name="_Toc67330323"/>
            <w:r w:rsidRPr="00C40415">
              <w:rPr>
                <w:rFonts w:ascii="Arial" w:eastAsia="Calibri" w:hAnsi="Arial" w:cs="Arial"/>
                <w:color w:val="000000" w:themeColor="text1"/>
                <w:spacing w:val="-2"/>
                <w:sz w:val="17"/>
                <w:szCs w:val="17"/>
                <w:lang w:val="hr-HR"/>
              </w:rPr>
              <w:t>Izdane garancije u devizama</w:t>
            </w:r>
            <w:bookmarkEnd w:id="1103"/>
          </w:p>
        </w:tc>
        <w:tc>
          <w:tcPr>
            <w:tcW w:w="559" w:type="pct"/>
            <w:tcBorders>
              <w:top w:val="nil"/>
              <w:left w:val="nil"/>
              <w:bottom w:val="nil"/>
              <w:right w:val="nil"/>
            </w:tcBorders>
            <w:shd w:val="clear" w:color="auto" w:fill="auto"/>
            <w:vAlign w:val="bottom"/>
          </w:tcPr>
          <w:p w14:paraId="17C72324"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4.846</w:t>
            </w:r>
          </w:p>
        </w:tc>
        <w:tc>
          <w:tcPr>
            <w:tcW w:w="558" w:type="pct"/>
            <w:tcBorders>
              <w:top w:val="nil"/>
              <w:left w:val="nil"/>
              <w:bottom w:val="nil"/>
              <w:right w:val="nil"/>
            </w:tcBorders>
            <w:shd w:val="clear" w:color="auto" w:fill="auto"/>
            <w:vAlign w:val="bottom"/>
          </w:tcPr>
          <w:p w14:paraId="4D9BD4F3"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shd w:val="clear" w:color="auto" w:fill="auto"/>
            <w:vAlign w:val="bottom"/>
          </w:tcPr>
          <w:p w14:paraId="6E4542F2"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shd w:val="clear" w:color="auto" w:fill="auto"/>
            <w:vAlign w:val="bottom"/>
          </w:tcPr>
          <w:p w14:paraId="7226217E"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shd w:val="clear" w:color="auto" w:fill="auto"/>
            <w:vAlign w:val="bottom"/>
          </w:tcPr>
          <w:p w14:paraId="3BDFC80C"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622" w:type="pct"/>
            <w:tcBorders>
              <w:top w:val="nil"/>
              <w:left w:val="nil"/>
              <w:bottom w:val="nil"/>
              <w:right w:val="nil"/>
            </w:tcBorders>
            <w:shd w:val="clear" w:color="auto" w:fill="auto"/>
            <w:vAlign w:val="bottom"/>
          </w:tcPr>
          <w:p w14:paraId="130A5625"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4.846</w:t>
            </w:r>
          </w:p>
        </w:tc>
      </w:tr>
      <w:tr w:rsidR="002B2B97" w:rsidRPr="00C40415" w14:paraId="55A94D57" w14:textId="77777777" w:rsidTr="00B01F0A">
        <w:trPr>
          <w:trHeight w:val="215"/>
        </w:trPr>
        <w:tc>
          <w:tcPr>
            <w:tcW w:w="1584" w:type="pct"/>
            <w:tcBorders>
              <w:top w:val="nil"/>
              <w:left w:val="nil"/>
              <w:bottom w:val="nil"/>
              <w:right w:val="nil"/>
            </w:tcBorders>
            <w:shd w:val="clear" w:color="auto" w:fill="auto"/>
            <w:vAlign w:val="center"/>
          </w:tcPr>
          <w:p w14:paraId="64DC7253" w14:textId="77777777" w:rsidR="002B2B97" w:rsidRPr="00C40415" w:rsidRDefault="002B2B97" w:rsidP="00B01F0A">
            <w:pPr>
              <w:tabs>
                <w:tab w:val="right" w:pos="1202"/>
              </w:tabs>
              <w:spacing w:line="240" w:lineRule="exact"/>
              <w:outlineLvl w:val="0"/>
              <w:rPr>
                <w:rFonts w:ascii="Arial" w:eastAsia="Calibri" w:hAnsi="Arial" w:cs="Arial"/>
                <w:color w:val="000000" w:themeColor="text1"/>
                <w:spacing w:val="-2"/>
                <w:sz w:val="17"/>
                <w:szCs w:val="17"/>
                <w:lang w:val="hr-HR"/>
              </w:rPr>
            </w:pPr>
            <w:bookmarkStart w:id="1104" w:name="_Toc67330329"/>
            <w:r w:rsidRPr="00C40415">
              <w:rPr>
                <w:rFonts w:ascii="Arial" w:eastAsia="Calibri" w:hAnsi="Arial" w:cs="Arial"/>
                <w:color w:val="000000" w:themeColor="text1"/>
                <w:spacing w:val="-2"/>
                <w:sz w:val="17"/>
                <w:szCs w:val="17"/>
                <w:lang w:val="hr-HR"/>
              </w:rPr>
              <w:t>Preuzete obveze po kreditima</w:t>
            </w:r>
            <w:bookmarkEnd w:id="1104"/>
          </w:p>
        </w:tc>
        <w:tc>
          <w:tcPr>
            <w:tcW w:w="559" w:type="pct"/>
            <w:tcBorders>
              <w:top w:val="nil"/>
              <w:left w:val="nil"/>
              <w:bottom w:val="nil"/>
              <w:right w:val="nil"/>
            </w:tcBorders>
            <w:shd w:val="clear" w:color="auto" w:fill="auto"/>
            <w:vAlign w:val="bottom"/>
          </w:tcPr>
          <w:p w14:paraId="781AD016"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480.198</w:t>
            </w:r>
          </w:p>
        </w:tc>
        <w:tc>
          <w:tcPr>
            <w:tcW w:w="558" w:type="pct"/>
            <w:tcBorders>
              <w:top w:val="nil"/>
              <w:left w:val="nil"/>
              <w:bottom w:val="nil"/>
              <w:right w:val="nil"/>
            </w:tcBorders>
            <w:shd w:val="clear" w:color="auto" w:fill="auto"/>
            <w:vAlign w:val="bottom"/>
          </w:tcPr>
          <w:p w14:paraId="37ADD873"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shd w:val="clear" w:color="auto" w:fill="auto"/>
            <w:vAlign w:val="bottom"/>
          </w:tcPr>
          <w:p w14:paraId="23558261"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shd w:val="clear" w:color="auto" w:fill="auto"/>
            <w:vAlign w:val="bottom"/>
          </w:tcPr>
          <w:p w14:paraId="22778B79"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shd w:val="clear" w:color="auto" w:fill="auto"/>
            <w:vAlign w:val="bottom"/>
          </w:tcPr>
          <w:p w14:paraId="5F2E5854"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622" w:type="pct"/>
            <w:tcBorders>
              <w:top w:val="nil"/>
              <w:left w:val="nil"/>
              <w:bottom w:val="nil"/>
              <w:right w:val="nil"/>
            </w:tcBorders>
            <w:shd w:val="clear" w:color="auto" w:fill="auto"/>
            <w:vAlign w:val="bottom"/>
          </w:tcPr>
          <w:p w14:paraId="0FFF7146"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480.198</w:t>
            </w:r>
          </w:p>
        </w:tc>
      </w:tr>
      <w:tr w:rsidR="002B2B97" w:rsidRPr="00C40415" w14:paraId="3BEDE05A" w14:textId="77777777" w:rsidTr="00B01F0A">
        <w:trPr>
          <w:trHeight w:val="215"/>
        </w:trPr>
        <w:tc>
          <w:tcPr>
            <w:tcW w:w="1584" w:type="pct"/>
            <w:tcBorders>
              <w:top w:val="nil"/>
              <w:left w:val="nil"/>
              <w:bottom w:val="nil"/>
              <w:right w:val="nil"/>
            </w:tcBorders>
            <w:shd w:val="clear" w:color="auto" w:fill="auto"/>
            <w:vAlign w:val="bottom"/>
          </w:tcPr>
          <w:p w14:paraId="5B08E450" w14:textId="77777777" w:rsidR="002B2B97" w:rsidRPr="00C40415" w:rsidRDefault="002B2B97" w:rsidP="00B01F0A">
            <w:pPr>
              <w:tabs>
                <w:tab w:val="right" w:pos="1202"/>
              </w:tabs>
              <w:spacing w:line="240" w:lineRule="exact"/>
              <w:outlineLvl w:val="0"/>
              <w:rPr>
                <w:rFonts w:ascii="Arial" w:eastAsia="Calibri" w:hAnsi="Arial" w:cs="Arial"/>
                <w:color w:val="000000" w:themeColor="text1"/>
                <w:spacing w:val="-2"/>
                <w:sz w:val="17"/>
                <w:szCs w:val="17"/>
                <w:lang w:val="hr-HR"/>
              </w:rPr>
            </w:pPr>
            <w:bookmarkStart w:id="1105" w:name="_Toc67330332"/>
            <w:r w:rsidRPr="00C40415">
              <w:rPr>
                <w:rFonts w:ascii="Arial" w:hAnsi="Arial" w:cs="Arial"/>
                <w:color w:val="000000" w:themeColor="text1"/>
                <w:sz w:val="17"/>
                <w:szCs w:val="17"/>
                <w:lang w:val="hr-HR"/>
              </w:rPr>
              <w:t>Upisani a neuplaćeni kapital EIF-a</w:t>
            </w:r>
            <w:bookmarkEnd w:id="1105"/>
          </w:p>
        </w:tc>
        <w:tc>
          <w:tcPr>
            <w:tcW w:w="559" w:type="pct"/>
            <w:tcBorders>
              <w:top w:val="nil"/>
              <w:left w:val="nil"/>
              <w:bottom w:val="nil"/>
              <w:right w:val="nil"/>
            </w:tcBorders>
            <w:shd w:val="clear" w:color="auto" w:fill="auto"/>
            <w:vAlign w:val="bottom"/>
          </w:tcPr>
          <w:p w14:paraId="7F2BA581"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10.400</w:t>
            </w:r>
          </w:p>
        </w:tc>
        <w:tc>
          <w:tcPr>
            <w:tcW w:w="558" w:type="pct"/>
            <w:tcBorders>
              <w:top w:val="nil"/>
              <w:left w:val="nil"/>
              <w:bottom w:val="nil"/>
              <w:right w:val="nil"/>
            </w:tcBorders>
            <w:shd w:val="clear" w:color="auto" w:fill="auto"/>
            <w:vAlign w:val="bottom"/>
          </w:tcPr>
          <w:p w14:paraId="48793AE7"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shd w:val="clear" w:color="auto" w:fill="auto"/>
            <w:vAlign w:val="bottom"/>
          </w:tcPr>
          <w:p w14:paraId="6DD57F44"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shd w:val="clear" w:color="auto" w:fill="auto"/>
            <w:vAlign w:val="bottom"/>
          </w:tcPr>
          <w:p w14:paraId="32803B41"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559" w:type="pct"/>
            <w:tcBorders>
              <w:top w:val="nil"/>
              <w:left w:val="nil"/>
              <w:bottom w:val="nil"/>
              <w:right w:val="nil"/>
            </w:tcBorders>
            <w:shd w:val="clear" w:color="auto" w:fill="auto"/>
            <w:vAlign w:val="bottom"/>
          </w:tcPr>
          <w:p w14:paraId="7C6E07A6" w14:textId="77777777" w:rsidR="002B2B97" w:rsidRPr="00F959D0" w:rsidRDefault="002B2B97" w:rsidP="00B01F0A">
            <w:pPr>
              <w:jc w:val="right"/>
              <w:rPr>
                <w:rFonts w:ascii="Arial" w:hAnsi="Arial" w:cs="Arial"/>
                <w:sz w:val="17"/>
                <w:szCs w:val="17"/>
              </w:rPr>
            </w:pPr>
            <w:r>
              <w:rPr>
                <w:rFonts w:ascii="Arial" w:hAnsi="Arial" w:cs="Arial"/>
                <w:color w:val="000000" w:themeColor="text1"/>
                <w:sz w:val="17"/>
                <w:szCs w:val="17"/>
              </w:rPr>
              <w:t>-</w:t>
            </w:r>
          </w:p>
        </w:tc>
        <w:tc>
          <w:tcPr>
            <w:tcW w:w="622" w:type="pct"/>
            <w:tcBorders>
              <w:top w:val="nil"/>
              <w:left w:val="nil"/>
              <w:bottom w:val="nil"/>
              <w:right w:val="nil"/>
            </w:tcBorders>
            <w:shd w:val="clear" w:color="auto" w:fill="auto"/>
            <w:vAlign w:val="bottom"/>
          </w:tcPr>
          <w:p w14:paraId="24285FBF"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eastAsia="Calibri" w:hAnsi="Arial" w:cs="Arial"/>
                <w:color w:val="000000" w:themeColor="text1"/>
                <w:spacing w:val="-2"/>
                <w:sz w:val="17"/>
                <w:szCs w:val="17"/>
                <w:lang w:val="hr-HR"/>
              </w:rPr>
              <w:t>10.400</w:t>
            </w:r>
          </w:p>
        </w:tc>
      </w:tr>
      <w:tr w:rsidR="002B2B97" w:rsidRPr="00C40415" w14:paraId="3AB3681C" w14:textId="77777777" w:rsidTr="00B01F0A">
        <w:trPr>
          <w:trHeight w:val="215"/>
        </w:trPr>
        <w:tc>
          <w:tcPr>
            <w:tcW w:w="1584" w:type="pct"/>
            <w:tcBorders>
              <w:top w:val="nil"/>
              <w:left w:val="nil"/>
              <w:bottom w:val="nil"/>
              <w:right w:val="nil"/>
            </w:tcBorders>
            <w:shd w:val="clear" w:color="auto" w:fill="auto"/>
            <w:vAlign w:val="bottom"/>
          </w:tcPr>
          <w:p w14:paraId="2FC4BEDA" w14:textId="77777777" w:rsidR="002B2B97" w:rsidRPr="00C40415" w:rsidRDefault="002B2B97" w:rsidP="00B01F0A">
            <w:pPr>
              <w:tabs>
                <w:tab w:val="right" w:pos="1202"/>
              </w:tabs>
              <w:spacing w:line="240" w:lineRule="exact"/>
              <w:outlineLvl w:val="0"/>
              <w:rPr>
                <w:rFonts w:ascii="Arial" w:hAnsi="Arial" w:cs="Arial"/>
                <w:color w:val="000000" w:themeColor="text1"/>
                <w:sz w:val="17"/>
                <w:szCs w:val="17"/>
                <w:lang w:val="hr-HR"/>
              </w:rPr>
            </w:pPr>
            <w:bookmarkStart w:id="1106" w:name="_Toc67330335"/>
            <w:r w:rsidRPr="00C40415">
              <w:rPr>
                <w:rFonts w:ascii="Arial" w:hAnsi="Arial" w:cs="Arial"/>
                <w:color w:val="000000"/>
                <w:sz w:val="17"/>
                <w:szCs w:val="17"/>
                <w:lang w:val="hr-HR"/>
              </w:rPr>
              <w:t>Ugovorena obveza EIF CROGIP</w:t>
            </w:r>
            <w:bookmarkEnd w:id="1106"/>
          </w:p>
        </w:tc>
        <w:tc>
          <w:tcPr>
            <w:tcW w:w="559" w:type="pct"/>
            <w:tcBorders>
              <w:top w:val="nil"/>
              <w:left w:val="nil"/>
              <w:right w:val="nil"/>
            </w:tcBorders>
            <w:shd w:val="clear" w:color="auto" w:fill="auto"/>
            <w:vAlign w:val="bottom"/>
          </w:tcPr>
          <w:p w14:paraId="29DA8916"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color w:val="000000"/>
                <w:sz w:val="17"/>
                <w:szCs w:val="17"/>
              </w:rPr>
              <w:t>145</w:t>
            </w:r>
          </w:p>
        </w:tc>
        <w:tc>
          <w:tcPr>
            <w:tcW w:w="558" w:type="pct"/>
            <w:tcBorders>
              <w:top w:val="nil"/>
              <w:left w:val="nil"/>
              <w:right w:val="nil"/>
            </w:tcBorders>
            <w:shd w:val="clear" w:color="auto" w:fill="auto"/>
            <w:vAlign w:val="bottom"/>
          </w:tcPr>
          <w:p w14:paraId="3FC9ED4E" w14:textId="77777777" w:rsidR="002B2B97" w:rsidRPr="00F959D0" w:rsidRDefault="002B2B97" w:rsidP="00B01F0A">
            <w:pPr>
              <w:jc w:val="right"/>
              <w:rPr>
                <w:rFonts w:ascii="Arial" w:hAnsi="Arial" w:cs="Arial"/>
                <w:sz w:val="17"/>
                <w:szCs w:val="17"/>
              </w:rPr>
            </w:pPr>
            <w:r>
              <w:rPr>
                <w:rFonts w:ascii="Arial" w:hAnsi="Arial" w:cs="Arial"/>
                <w:color w:val="000000"/>
                <w:sz w:val="17"/>
                <w:szCs w:val="17"/>
              </w:rPr>
              <w:t>2.005</w:t>
            </w:r>
          </w:p>
        </w:tc>
        <w:tc>
          <w:tcPr>
            <w:tcW w:w="559" w:type="pct"/>
            <w:tcBorders>
              <w:top w:val="nil"/>
              <w:left w:val="nil"/>
              <w:right w:val="nil"/>
            </w:tcBorders>
            <w:shd w:val="clear" w:color="auto" w:fill="auto"/>
            <w:vAlign w:val="bottom"/>
          </w:tcPr>
          <w:p w14:paraId="40A19AC9" w14:textId="77777777" w:rsidR="002B2B97" w:rsidRPr="00F959D0" w:rsidRDefault="002B2B97" w:rsidP="00B01F0A">
            <w:pPr>
              <w:jc w:val="right"/>
              <w:rPr>
                <w:rFonts w:ascii="Arial" w:hAnsi="Arial" w:cs="Arial"/>
                <w:sz w:val="17"/>
                <w:szCs w:val="17"/>
              </w:rPr>
            </w:pPr>
            <w:r>
              <w:rPr>
                <w:rFonts w:ascii="Arial" w:hAnsi="Arial" w:cs="Arial"/>
                <w:color w:val="000000"/>
                <w:sz w:val="17"/>
                <w:szCs w:val="17"/>
              </w:rPr>
              <w:t>6.450</w:t>
            </w:r>
          </w:p>
        </w:tc>
        <w:tc>
          <w:tcPr>
            <w:tcW w:w="559" w:type="pct"/>
            <w:tcBorders>
              <w:top w:val="nil"/>
              <w:left w:val="nil"/>
              <w:right w:val="nil"/>
            </w:tcBorders>
            <w:shd w:val="clear" w:color="auto" w:fill="auto"/>
            <w:vAlign w:val="bottom"/>
          </w:tcPr>
          <w:p w14:paraId="12BBD582" w14:textId="77777777" w:rsidR="002B2B97" w:rsidRPr="00F959D0" w:rsidRDefault="002B2B97" w:rsidP="00B01F0A">
            <w:pPr>
              <w:jc w:val="right"/>
              <w:rPr>
                <w:rFonts w:ascii="Arial" w:hAnsi="Arial" w:cs="Arial"/>
                <w:sz w:val="17"/>
                <w:szCs w:val="17"/>
              </w:rPr>
            </w:pPr>
            <w:r>
              <w:rPr>
                <w:rFonts w:ascii="Arial" w:hAnsi="Arial" w:cs="Arial"/>
                <w:color w:val="000000"/>
                <w:sz w:val="17"/>
                <w:szCs w:val="17"/>
              </w:rPr>
              <w:t>11.724</w:t>
            </w:r>
          </w:p>
        </w:tc>
        <w:tc>
          <w:tcPr>
            <w:tcW w:w="559" w:type="pct"/>
            <w:tcBorders>
              <w:top w:val="nil"/>
              <w:left w:val="nil"/>
              <w:right w:val="nil"/>
            </w:tcBorders>
            <w:shd w:val="clear" w:color="auto" w:fill="auto"/>
            <w:vAlign w:val="bottom"/>
          </w:tcPr>
          <w:p w14:paraId="4AFA9074" w14:textId="77777777" w:rsidR="002B2B97" w:rsidRPr="00F959D0" w:rsidRDefault="002B2B97" w:rsidP="00B01F0A">
            <w:pPr>
              <w:jc w:val="right"/>
              <w:rPr>
                <w:rFonts w:ascii="Arial" w:hAnsi="Arial" w:cs="Arial"/>
                <w:sz w:val="17"/>
                <w:szCs w:val="17"/>
              </w:rPr>
            </w:pPr>
            <w:r>
              <w:rPr>
                <w:rFonts w:ascii="Arial" w:hAnsi="Arial" w:cs="Arial"/>
                <w:color w:val="000000"/>
                <w:sz w:val="17"/>
                <w:szCs w:val="17"/>
              </w:rPr>
              <w:t>4.536</w:t>
            </w:r>
          </w:p>
        </w:tc>
        <w:tc>
          <w:tcPr>
            <w:tcW w:w="622" w:type="pct"/>
            <w:tcBorders>
              <w:top w:val="nil"/>
              <w:left w:val="nil"/>
              <w:right w:val="nil"/>
            </w:tcBorders>
            <w:shd w:val="clear" w:color="auto" w:fill="auto"/>
            <w:vAlign w:val="bottom"/>
          </w:tcPr>
          <w:p w14:paraId="09847CC6"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color w:val="000000"/>
                <w:sz w:val="17"/>
                <w:szCs w:val="17"/>
              </w:rPr>
              <w:t>24.860</w:t>
            </w:r>
          </w:p>
        </w:tc>
      </w:tr>
      <w:tr w:rsidR="002B2B97" w:rsidRPr="00C40415" w14:paraId="6C472BB0" w14:textId="77777777" w:rsidTr="00B01F0A">
        <w:trPr>
          <w:trHeight w:val="215"/>
        </w:trPr>
        <w:tc>
          <w:tcPr>
            <w:tcW w:w="1584" w:type="pct"/>
            <w:tcBorders>
              <w:top w:val="nil"/>
              <w:left w:val="nil"/>
              <w:bottom w:val="nil"/>
              <w:right w:val="nil"/>
            </w:tcBorders>
            <w:shd w:val="clear" w:color="auto" w:fill="auto"/>
            <w:vAlign w:val="bottom"/>
          </w:tcPr>
          <w:p w14:paraId="0FADCC26" w14:textId="77777777" w:rsidR="002B2B97" w:rsidRPr="00C40415" w:rsidRDefault="002B2B97" w:rsidP="00B01F0A">
            <w:pPr>
              <w:tabs>
                <w:tab w:val="right" w:pos="1202"/>
              </w:tabs>
              <w:spacing w:line="240" w:lineRule="exact"/>
              <w:outlineLvl w:val="0"/>
              <w:rPr>
                <w:rFonts w:ascii="Arial" w:hAnsi="Arial" w:cs="Arial"/>
                <w:color w:val="000000" w:themeColor="text1"/>
                <w:sz w:val="17"/>
                <w:szCs w:val="17"/>
                <w:lang w:val="hr-HR"/>
              </w:rPr>
            </w:pPr>
            <w:bookmarkStart w:id="1107" w:name="_Toc67330338"/>
            <w:r w:rsidRPr="00C40415">
              <w:rPr>
                <w:rFonts w:ascii="Arial" w:hAnsi="Arial" w:cs="Arial"/>
                <w:color w:val="000000"/>
                <w:sz w:val="17"/>
                <w:szCs w:val="17"/>
                <w:lang w:val="hr-HR"/>
              </w:rPr>
              <w:t>Ugovorena obveza EIF FRC2</w:t>
            </w:r>
            <w:bookmarkEnd w:id="1107"/>
          </w:p>
        </w:tc>
        <w:tc>
          <w:tcPr>
            <w:tcW w:w="559" w:type="pct"/>
            <w:tcBorders>
              <w:top w:val="nil"/>
              <w:left w:val="nil"/>
              <w:bottom w:val="single" w:sz="4" w:space="0" w:color="auto"/>
              <w:right w:val="nil"/>
            </w:tcBorders>
            <w:shd w:val="clear" w:color="auto" w:fill="auto"/>
            <w:vAlign w:val="bottom"/>
          </w:tcPr>
          <w:p w14:paraId="197D7658"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color w:val="000000"/>
                <w:sz w:val="17"/>
                <w:szCs w:val="17"/>
              </w:rPr>
              <w:t>5</w:t>
            </w:r>
          </w:p>
        </w:tc>
        <w:tc>
          <w:tcPr>
            <w:tcW w:w="558" w:type="pct"/>
            <w:tcBorders>
              <w:top w:val="nil"/>
              <w:left w:val="nil"/>
              <w:bottom w:val="single" w:sz="4" w:space="0" w:color="auto"/>
              <w:right w:val="nil"/>
            </w:tcBorders>
            <w:shd w:val="clear" w:color="auto" w:fill="auto"/>
            <w:vAlign w:val="bottom"/>
          </w:tcPr>
          <w:p w14:paraId="7D31CBB5" w14:textId="77777777" w:rsidR="002B2B97" w:rsidRPr="00F959D0" w:rsidRDefault="002B2B97" w:rsidP="00B01F0A">
            <w:pPr>
              <w:jc w:val="right"/>
              <w:rPr>
                <w:rFonts w:ascii="Arial" w:hAnsi="Arial" w:cs="Arial"/>
                <w:sz w:val="17"/>
                <w:szCs w:val="17"/>
              </w:rPr>
            </w:pPr>
            <w:r>
              <w:rPr>
                <w:rFonts w:ascii="Arial" w:hAnsi="Arial" w:cs="Arial"/>
                <w:color w:val="000000"/>
                <w:sz w:val="17"/>
                <w:szCs w:val="17"/>
              </w:rPr>
              <w:t>-</w:t>
            </w:r>
          </w:p>
        </w:tc>
        <w:tc>
          <w:tcPr>
            <w:tcW w:w="559" w:type="pct"/>
            <w:tcBorders>
              <w:top w:val="nil"/>
              <w:left w:val="nil"/>
              <w:bottom w:val="single" w:sz="4" w:space="0" w:color="auto"/>
              <w:right w:val="nil"/>
            </w:tcBorders>
            <w:shd w:val="clear" w:color="auto" w:fill="auto"/>
            <w:vAlign w:val="bottom"/>
          </w:tcPr>
          <w:p w14:paraId="7A60D25D" w14:textId="77777777" w:rsidR="002B2B97" w:rsidRPr="00F959D0" w:rsidRDefault="002B2B97" w:rsidP="00B01F0A">
            <w:pPr>
              <w:jc w:val="right"/>
              <w:rPr>
                <w:rFonts w:ascii="Arial" w:hAnsi="Arial" w:cs="Arial"/>
                <w:sz w:val="17"/>
                <w:szCs w:val="17"/>
              </w:rPr>
            </w:pPr>
            <w:r>
              <w:rPr>
                <w:rFonts w:ascii="Arial" w:hAnsi="Arial" w:cs="Arial"/>
                <w:color w:val="000000"/>
                <w:sz w:val="17"/>
                <w:szCs w:val="17"/>
              </w:rPr>
              <w:t>3</w:t>
            </w:r>
          </w:p>
        </w:tc>
        <w:tc>
          <w:tcPr>
            <w:tcW w:w="559" w:type="pct"/>
            <w:tcBorders>
              <w:top w:val="nil"/>
              <w:left w:val="nil"/>
              <w:bottom w:val="single" w:sz="4" w:space="0" w:color="auto"/>
              <w:right w:val="nil"/>
            </w:tcBorders>
            <w:shd w:val="clear" w:color="auto" w:fill="auto"/>
            <w:vAlign w:val="bottom"/>
          </w:tcPr>
          <w:p w14:paraId="6F73447A" w14:textId="77777777" w:rsidR="002B2B97" w:rsidRPr="00F959D0" w:rsidRDefault="002B2B97" w:rsidP="00B01F0A">
            <w:pPr>
              <w:jc w:val="right"/>
              <w:rPr>
                <w:rFonts w:ascii="Arial" w:hAnsi="Arial" w:cs="Arial"/>
                <w:sz w:val="17"/>
                <w:szCs w:val="17"/>
              </w:rPr>
            </w:pPr>
            <w:r>
              <w:rPr>
                <w:rFonts w:ascii="Arial" w:hAnsi="Arial" w:cs="Arial"/>
                <w:color w:val="000000"/>
                <w:sz w:val="17"/>
                <w:szCs w:val="17"/>
              </w:rPr>
              <w:t>16</w:t>
            </w:r>
          </w:p>
        </w:tc>
        <w:tc>
          <w:tcPr>
            <w:tcW w:w="559" w:type="pct"/>
            <w:tcBorders>
              <w:top w:val="nil"/>
              <w:left w:val="nil"/>
              <w:bottom w:val="single" w:sz="4" w:space="0" w:color="auto"/>
              <w:right w:val="nil"/>
            </w:tcBorders>
            <w:shd w:val="clear" w:color="auto" w:fill="auto"/>
            <w:vAlign w:val="bottom"/>
          </w:tcPr>
          <w:p w14:paraId="3416DE8D" w14:textId="77777777" w:rsidR="002B2B97" w:rsidRPr="00F959D0" w:rsidRDefault="002B2B97" w:rsidP="00B01F0A">
            <w:pPr>
              <w:jc w:val="right"/>
              <w:rPr>
                <w:rFonts w:ascii="Arial" w:hAnsi="Arial" w:cs="Arial"/>
                <w:sz w:val="17"/>
                <w:szCs w:val="17"/>
              </w:rPr>
            </w:pPr>
            <w:r>
              <w:rPr>
                <w:rFonts w:ascii="Arial" w:hAnsi="Arial" w:cs="Arial"/>
                <w:color w:val="000000"/>
                <w:sz w:val="17"/>
                <w:szCs w:val="17"/>
              </w:rPr>
              <w:t>19</w:t>
            </w:r>
          </w:p>
        </w:tc>
        <w:tc>
          <w:tcPr>
            <w:tcW w:w="622" w:type="pct"/>
            <w:tcBorders>
              <w:top w:val="nil"/>
              <w:left w:val="nil"/>
              <w:bottom w:val="single" w:sz="4" w:space="0" w:color="auto"/>
              <w:right w:val="nil"/>
            </w:tcBorders>
            <w:shd w:val="clear" w:color="auto" w:fill="auto"/>
            <w:vAlign w:val="bottom"/>
          </w:tcPr>
          <w:p w14:paraId="6C64A628" w14:textId="77777777" w:rsidR="002B2B97" w:rsidRPr="00F959D0" w:rsidRDefault="002B2B97" w:rsidP="00B01F0A">
            <w:pPr>
              <w:tabs>
                <w:tab w:val="right" w:pos="1202"/>
              </w:tabs>
              <w:spacing w:line="240" w:lineRule="exact"/>
              <w:jc w:val="right"/>
              <w:outlineLvl w:val="0"/>
              <w:rPr>
                <w:rFonts w:ascii="Arial" w:hAnsi="Arial" w:cs="Arial"/>
                <w:sz w:val="17"/>
                <w:szCs w:val="17"/>
              </w:rPr>
            </w:pPr>
            <w:r>
              <w:rPr>
                <w:rFonts w:ascii="Arial" w:hAnsi="Arial" w:cs="Arial"/>
                <w:color w:val="000000"/>
                <w:sz w:val="17"/>
                <w:szCs w:val="17"/>
              </w:rPr>
              <w:t>43</w:t>
            </w:r>
          </w:p>
        </w:tc>
      </w:tr>
      <w:tr w:rsidR="002B2B97" w:rsidRPr="00C40415" w14:paraId="36EA72A5" w14:textId="77777777" w:rsidTr="00B01F0A">
        <w:trPr>
          <w:trHeight w:val="215"/>
        </w:trPr>
        <w:tc>
          <w:tcPr>
            <w:tcW w:w="1584" w:type="pct"/>
            <w:tcBorders>
              <w:top w:val="nil"/>
              <w:left w:val="nil"/>
              <w:bottom w:val="nil"/>
              <w:right w:val="nil"/>
            </w:tcBorders>
            <w:shd w:val="clear" w:color="auto" w:fill="auto"/>
            <w:vAlign w:val="center"/>
          </w:tcPr>
          <w:p w14:paraId="0163F328" w14:textId="77777777" w:rsidR="002B2B97" w:rsidRPr="00C40415" w:rsidRDefault="002B2B97" w:rsidP="00B01F0A">
            <w:pPr>
              <w:tabs>
                <w:tab w:val="right" w:pos="1202"/>
              </w:tabs>
              <w:outlineLvl w:val="0"/>
              <w:rPr>
                <w:rFonts w:ascii="Arial" w:hAnsi="Arial" w:cs="Arial"/>
                <w:b/>
                <w:bCs/>
                <w:color w:val="000000" w:themeColor="text1"/>
                <w:sz w:val="17"/>
                <w:szCs w:val="17"/>
                <w:lang w:val="hr-HR"/>
              </w:rPr>
            </w:pPr>
            <w:bookmarkStart w:id="1108" w:name="_Toc67330341"/>
            <w:r w:rsidRPr="00C40415">
              <w:rPr>
                <w:rFonts w:ascii="Arial" w:hAnsi="Arial" w:cs="Arial"/>
                <w:b/>
                <w:bCs/>
                <w:color w:val="000000" w:themeColor="text1"/>
                <w:sz w:val="17"/>
                <w:szCs w:val="17"/>
                <w:lang w:val="hr-HR"/>
              </w:rPr>
              <w:t>Ukupne garancije i preuzete obveze</w:t>
            </w:r>
            <w:bookmarkEnd w:id="1108"/>
          </w:p>
        </w:tc>
        <w:tc>
          <w:tcPr>
            <w:tcW w:w="559" w:type="pct"/>
            <w:tcBorders>
              <w:top w:val="single" w:sz="4" w:space="0" w:color="auto"/>
              <w:left w:val="nil"/>
              <w:bottom w:val="single" w:sz="12" w:space="0" w:color="auto"/>
              <w:right w:val="nil"/>
            </w:tcBorders>
            <w:shd w:val="clear" w:color="auto" w:fill="auto"/>
            <w:vAlign w:val="bottom"/>
          </w:tcPr>
          <w:p w14:paraId="7273EE84" w14:textId="77777777" w:rsidR="002B2B97" w:rsidRPr="00F959D0" w:rsidRDefault="002B2B97" w:rsidP="00B01F0A">
            <w:pPr>
              <w:tabs>
                <w:tab w:val="right" w:pos="1202"/>
              </w:tabs>
              <w:spacing w:line="240" w:lineRule="exact"/>
              <w:jc w:val="right"/>
              <w:outlineLvl w:val="0"/>
              <w:rPr>
                <w:rFonts w:ascii="Arial" w:hAnsi="Arial" w:cs="Arial"/>
                <w:b/>
                <w:bCs/>
                <w:sz w:val="17"/>
                <w:szCs w:val="17"/>
              </w:rPr>
            </w:pPr>
            <w:r>
              <w:rPr>
                <w:rFonts w:ascii="Arial" w:hAnsi="Arial" w:cs="Arial"/>
                <w:b/>
                <w:color w:val="000000" w:themeColor="text1"/>
                <w:sz w:val="17"/>
                <w:szCs w:val="17"/>
                <w:lang w:val="hr-HR"/>
              </w:rPr>
              <w:t>555.067</w:t>
            </w:r>
          </w:p>
        </w:tc>
        <w:tc>
          <w:tcPr>
            <w:tcW w:w="558" w:type="pct"/>
            <w:tcBorders>
              <w:top w:val="single" w:sz="4" w:space="0" w:color="auto"/>
              <w:left w:val="nil"/>
              <w:bottom w:val="single" w:sz="12" w:space="0" w:color="auto"/>
              <w:right w:val="nil"/>
            </w:tcBorders>
            <w:shd w:val="clear" w:color="auto" w:fill="auto"/>
            <w:vAlign w:val="bottom"/>
          </w:tcPr>
          <w:p w14:paraId="64922581" w14:textId="77777777" w:rsidR="002B2B97" w:rsidRPr="00F959D0" w:rsidRDefault="002B2B97" w:rsidP="00B01F0A">
            <w:pPr>
              <w:spacing w:line="240" w:lineRule="exact"/>
              <w:jc w:val="right"/>
              <w:rPr>
                <w:rFonts w:ascii="Arial" w:hAnsi="Arial" w:cs="Arial"/>
                <w:b/>
                <w:bCs/>
                <w:sz w:val="17"/>
                <w:szCs w:val="17"/>
              </w:rPr>
            </w:pPr>
            <w:r w:rsidRPr="004D13FB">
              <w:rPr>
                <w:rFonts w:ascii="Arial" w:hAnsi="Arial" w:cs="Arial"/>
                <w:b/>
                <w:bCs/>
                <w:color w:val="000000" w:themeColor="text1"/>
                <w:sz w:val="17"/>
                <w:szCs w:val="17"/>
              </w:rPr>
              <w:t>2.005</w:t>
            </w:r>
          </w:p>
        </w:tc>
        <w:tc>
          <w:tcPr>
            <w:tcW w:w="559" w:type="pct"/>
            <w:tcBorders>
              <w:top w:val="single" w:sz="4" w:space="0" w:color="auto"/>
              <w:left w:val="nil"/>
              <w:bottom w:val="single" w:sz="12" w:space="0" w:color="auto"/>
              <w:right w:val="nil"/>
            </w:tcBorders>
            <w:shd w:val="clear" w:color="auto" w:fill="auto"/>
            <w:vAlign w:val="bottom"/>
          </w:tcPr>
          <w:p w14:paraId="55B5AC4A" w14:textId="77777777" w:rsidR="002B2B97" w:rsidRPr="00F959D0" w:rsidRDefault="002B2B97" w:rsidP="00B01F0A">
            <w:pPr>
              <w:spacing w:line="240" w:lineRule="exact"/>
              <w:jc w:val="right"/>
              <w:rPr>
                <w:rFonts w:ascii="Arial" w:hAnsi="Arial" w:cs="Arial"/>
                <w:b/>
                <w:bCs/>
                <w:sz w:val="17"/>
                <w:szCs w:val="17"/>
              </w:rPr>
            </w:pPr>
            <w:r w:rsidRPr="004D13FB">
              <w:rPr>
                <w:rFonts w:ascii="Arial" w:hAnsi="Arial" w:cs="Arial"/>
                <w:b/>
                <w:bCs/>
                <w:color w:val="000000" w:themeColor="text1"/>
                <w:sz w:val="17"/>
                <w:szCs w:val="17"/>
              </w:rPr>
              <w:t>6.453</w:t>
            </w:r>
          </w:p>
        </w:tc>
        <w:tc>
          <w:tcPr>
            <w:tcW w:w="559" w:type="pct"/>
            <w:tcBorders>
              <w:top w:val="single" w:sz="4" w:space="0" w:color="auto"/>
              <w:left w:val="nil"/>
              <w:bottom w:val="single" w:sz="12" w:space="0" w:color="auto"/>
              <w:right w:val="nil"/>
            </w:tcBorders>
            <w:shd w:val="clear" w:color="auto" w:fill="auto"/>
            <w:vAlign w:val="bottom"/>
          </w:tcPr>
          <w:p w14:paraId="359F7856" w14:textId="77777777" w:rsidR="002B2B97" w:rsidRPr="00F959D0" w:rsidRDefault="002B2B97" w:rsidP="00B01F0A">
            <w:pPr>
              <w:spacing w:line="240" w:lineRule="exact"/>
              <w:jc w:val="right"/>
              <w:rPr>
                <w:rFonts w:ascii="Arial" w:hAnsi="Arial" w:cs="Arial"/>
                <w:b/>
                <w:bCs/>
                <w:sz w:val="17"/>
                <w:szCs w:val="17"/>
              </w:rPr>
            </w:pPr>
            <w:r w:rsidRPr="004D13FB">
              <w:rPr>
                <w:rFonts w:ascii="Arial" w:hAnsi="Arial" w:cs="Arial"/>
                <w:b/>
                <w:bCs/>
                <w:color w:val="000000" w:themeColor="text1"/>
                <w:sz w:val="17"/>
                <w:szCs w:val="17"/>
              </w:rPr>
              <w:t>11.740</w:t>
            </w:r>
          </w:p>
        </w:tc>
        <w:tc>
          <w:tcPr>
            <w:tcW w:w="559" w:type="pct"/>
            <w:tcBorders>
              <w:top w:val="single" w:sz="4" w:space="0" w:color="auto"/>
              <w:left w:val="nil"/>
              <w:bottom w:val="single" w:sz="12" w:space="0" w:color="auto"/>
              <w:right w:val="nil"/>
            </w:tcBorders>
            <w:shd w:val="clear" w:color="auto" w:fill="auto"/>
            <w:vAlign w:val="bottom"/>
          </w:tcPr>
          <w:p w14:paraId="41D852D5" w14:textId="77777777" w:rsidR="002B2B97" w:rsidRPr="00F959D0" w:rsidRDefault="002B2B97" w:rsidP="00B01F0A">
            <w:pPr>
              <w:spacing w:line="240" w:lineRule="exact"/>
              <w:jc w:val="right"/>
              <w:rPr>
                <w:rFonts w:ascii="Arial" w:hAnsi="Arial" w:cs="Arial"/>
                <w:b/>
                <w:bCs/>
                <w:sz w:val="17"/>
                <w:szCs w:val="17"/>
              </w:rPr>
            </w:pPr>
            <w:r w:rsidRPr="004D13FB">
              <w:rPr>
                <w:rFonts w:ascii="Arial" w:hAnsi="Arial" w:cs="Arial"/>
                <w:b/>
                <w:bCs/>
                <w:color w:val="000000" w:themeColor="text1"/>
                <w:sz w:val="17"/>
                <w:szCs w:val="17"/>
              </w:rPr>
              <w:t>4.555</w:t>
            </w:r>
          </w:p>
        </w:tc>
        <w:tc>
          <w:tcPr>
            <w:tcW w:w="622" w:type="pct"/>
            <w:tcBorders>
              <w:top w:val="single" w:sz="4" w:space="0" w:color="auto"/>
              <w:left w:val="nil"/>
              <w:bottom w:val="single" w:sz="12" w:space="0" w:color="auto"/>
              <w:right w:val="nil"/>
            </w:tcBorders>
            <w:shd w:val="clear" w:color="auto" w:fill="auto"/>
            <w:vAlign w:val="bottom"/>
          </w:tcPr>
          <w:p w14:paraId="22EE9C2F" w14:textId="77777777" w:rsidR="002B2B97" w:rsidRPr="00F959D0" w:rsidRDefault="002B2B97" w:rsidP="00B01F0A">
            <w:pPr>
              <w:tabs>
                <w:tab w:val="right" w:pos="1202"/>
              </w:tabs>
              <w:spacing w:line="240" w:lineRule="exact"/>
              <w:jc w:val="right"/>
              <w:outlineLvl w:val="0"/>
              <w:rPr>
                <w:rFonts w:ascii="Arial" w:hAnsi="Arial" w:cs="Arial"/>
                <w:b/>
                <w:bCs/>
                <w:sz w:val="17"/>
                <w:szCs w:val="17"/>
              </w:rPr>
            </w:pPr>
            <w:r>
              <w:rPr>
                <w:rFonts w:ascii="Arial" w:hAnsi="Arial" w:cs="Arial"/>
                <w:b/>
                <w:color w:val="000000" w:themeColor="text1"/>
                <w:sz w:val="17"/>
                <w:szCs w:val="17"/>
                <w:lang w:val="hr-HR"/>
              </w:rPr>
              <w:t>579.820</w:t>
            </w:r>
          </w:p>
        </w:tc>
      </w:tr>
    </w:tbl>
    <w:p w14:paraId="15CB86D4" w14:textId="5686C498" w:rsidR="003527D8" w:rsidRDefault="003527D8" w:rsidP="00940FEB">
      <w:pPr>
        <w:pStyle w:val="Header"/>
        <w:tabs>
          <w:tab w:val="right" w:pos="1202"/>
        </w:tabs>
        <w:spacing w:line="301" w:lineRule="exact"/>
        <w:outlineLvl w:val="0"/>
        <w:rPr>
          <w:rFonts w:ascii="Arial" w:hAnsi="Arial" w:cs="Arial"/>
          <w:i w:val="0"/>
          <w:color w:val="000000" w:themeColor="text1"/>
          <w:sz w:val="20"/>
          <w:lang w:val="hr-HR"/>
        </w:rPr>
      </w:pPr>
    </w:p>
    <w:p w14:paraId="6CBEF9BA" w14:textId="77777777" w:rsidR="00DB22D9" w:rsidRDefault="00DB22D9" w:rsidP="00940FEB">
      <w:pPr>
        <w:pStyle w:val="Header"/>
        <w:tabs>
          <w:tab w:val="right" w:pos="1202"/>
        </w:tabs>
        <w:spacing w:line="301" w:lineRule="exact"/>
        <w:outlineLvl w:val="0"/>
        <w:rPr>
          <w:rFonts w:ascii="Arial" w:hAnsi="Arial" w:cs="Arial"/>
          <w:i w:val="0"/>
          <w:color w:val="000000" w:themeColor="text1"/>
          <w:sz w:val="20"/>
          <w:lang w:val="hr-HR"/>
        </w:rPr>
      </w:pPr>
    </w:p>
    <w:tbl>
      <w:tblPr>
        <w:tblW w:w="5359" w:type="pct"/>
        <w:tblInd w:w="-468" w:type="dxa"/>
        <w:tblLayout w:type="fixed"/>
        <w:tblCellMar>
          <w:left w:w="120" w:type="dxa"/>
          <w:right w:w="120" w:type="dxa"/>
        </w:tblCellMar>
        <w:tblLook w:val="0000" w:firstRow="0" w:lastRow="0" w:firstColumn="0" w:lastColumn="0" w:noHBand="0" w:noVBand="0"/>
      </w:tblPr>
      <w:tblGrid>
        <w:gridCol w:w="3177"/>
        <w:gridCol w:w="1121"/>
        <w:gridCol w:w="1119"/>
        <w:gridCol w:w="1121"/>
        <w:gridCol w:w="1121"/>
        <w:gridCol w:w="1121"/>
        <w:gridCol w:w="1247"/>
      </w:tblGrid>
      <w:tr w:rsidR="00DB22D9" w:rsidRPr="00C40415" w14:paraId="6B5E11FE" w14:textId="77777777" w:rsidTr="00E1203E">
        <w:trPr>
          <w:trHeight w:val="452"/>
        </w:trPr>
        <w:tc>
          <w:tcPr>
            <w:tcW w:w="1584" w:type="pct"/>
          </w:tcPr>
          <w:p w14:paraId="3CB6BCDF" w14:textId="77777777" w:rsidR="00DB22D9" w:rsidRPr="00C40415" w:rsidRDefault="00DB22D9" w:rsidP="00E1203E">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Grupa</w:t>
            </w:r>
          </w:p>
          <w:p w14:paraId="49787B1F" w14:textId="77777777" w:rsidR="00DB22D9" w:rsidRPr="00C40415" w:rsidRDefault="00DB22D9" w:rsidP="00E1203E">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3</w:t>
            </w:r>
            <w:r w:rsidRPr="00C40415">
              <w:rPr>
                <w:rFonts w:ascii="Arial" w:hAnsi="Arial" w:cs="Arial"/>
                <w:b/>
                <w:color w:val="000000" w:themeColor="text1"/>
                <w:sz w:val="17"/>
                <w:szCs w:val="17"/>
                <w:lang w:val="hr-HR"/>
              </w:rPr>
              <w:t xml:space="preserve">. </w:t>
            </w:r>
          </w:p>
        </w:tc>
        <w:tc>
          <w:tcPr>
            <w:tcW w:w="559" w:type="pct"/>
          </w:tcPr>
          <w:p w14:paraId="2E183260" w14:textId="77777777" w:rsidR="00DB22D9" w:rsidRPr="00C40415" w:rsidRDefault="00DB22D9" w:rsidP="00E1203E">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Do 1 mjesec</w:t>
            </w:r>
          </w:p>
        </w:tc>
        <w:tc>
          <w:tcPr>
            <w:tcW w:w="558" w:type="pct"/>
          </w:tcPr>
          <w:p w14:paraId="715145BE" w14:textId="77777777" w:rsidR="00DB22D9" w:rsidRPr="00C40415" w:rsidRDefault="00DB22D9" w:rsidP="00E1203E">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mjeseca</w:t>
            </w:r>
          </w:p>
        </w:tc>
        <w:tc>
          <w:tcPr>
            <w:tcW w:w="559" w:type="pct"/>
          </w:tcPr>
          <w:p w14:paraId="55ED850E" w14:textId="77777777" w:rsidR="00DB22D9" w:rsidRPr="00C40415" w:rsidRDefault="00DB22D9" w:rsidP="00E1203E">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 mj. do 1 godine</w:t>
            </w:r>
          </w:p>
        </w:tc>
        <w:tc>
          <w:tcPr>
            <w:tcW w:w="559" w:type="pct"/>
          </w:tcPr>
          <w:p w14:paraId="14164DD2" w14:textId="77777777" w:rsidR="00DB22D9" w:rsidRPr="00C40415" w:rsidRDefault="00DB22D9" w:rsidP="00E1203E">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godina</w:t>
            </w:r>
          </w:p>
        </w:tc>
        <w:tc>
          <w:tcPr>
            <w:tcW w:w="559" w:type="pct"/>
          </w:tcPr>
          <w:p w14:paraId="36B41BB3" w14:textId="77777777" w:rsidR="00DB22D9" w:rsidRPr="00C40415" w:rsidRDefault="00DB22D9" w:rsidP="00E1203E">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Preko 3 godine</w:t>
            </w:r>
          </w:p>
        </w:tc>
        <w:tc>
          <w:tcPr>
            <w:tcW w:w="622" w:type="pct"/>
          </w:tcPr>
          <w:p w14:paraId="36977486" w14:textId="77777777" w:rsidR="00DB22D9" w:rsidRPr="00C40415" w:rsidRDefault="00DB22D9" w:rsidP="00E1203E">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Ukupno</w:t>
            </w:r>
          </w:p>
        </w:tc>
      </w:tr>
      <w:tr w:rsidR="00DB22D9" w:rsidRPr="00C40415" w14:paraId="196A9C29" w14:textId="77777777" w:rsidTr="00E1203E">
        <w:trPr>
          <w:trHeight w:val="226"/>
        </w:trPr>
        <w:tc>
          <w:tcPr>
            <w:tcW w:w="1584" w:type="pct"/>
            <w:vAlign w:val="bottom"/>
          </w:tcPr>
          <w:p w14:paraId="12E52AE6" w14:textId="77777777" w:rsidR="00DB22D9" w:rsidRPr="00C40415" w:rsidRDefault="00DB22D9" w:rsidP="00E1203E">
            <w:pPr>
              <w:tabs>
                <w:tab w:val="left" w:pos="-720"/>
              </w:tabs>
              <w:suppressAutoHyphens/>
              <w:jc w:val="center"/>
              <w:rPr>
                <w:rFonts w:ascii="Arial" w:hAnsi="Arial" w:cs="Arial"/>
                <w:b/>
                <w:color w:val="000000" w:themeColor="text1"/>
                <w:spacing w:val="-2"/>
                <w:sz w:val="17"/>
                <w:szCs w:val="17"/>
                <w:lang w:val="hr-HR"/>
              </w:rPr>
            </w:pPr>
          </w:p>
        </w:tc>
        <w:tc>
          <w:tcPr>
            <w:tcW w:w="559" w:type="pct"/>
            <w:tcBorders>
              <w:top w:val="nil"/>
              <w:left w:val="nil"/>
              <w:bottom w:val="nil"/>
              <w:right w:val="nil"/>
            </w:tcBorders>
            <w:shd w:val="clear" w:color="auto" w:fill="auto"/>
            <w:vAlign w:val="bottom"/>
          </w:tcPr>
          <w:p w14:paraId="7CAB6323"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8" w:type="pct"/>
            <w:tcBorders>
              <w:top w:val="nil"/>
              <w:left w:val="nil"/>
              <w:bottom w:val="nil"/>
              <w:right w:val="nil"/>
            </w:tcBorders>
            <w:shd w:val="clear" w:color="auto" w:fill="auto"/>
            <w:vAlign w:val="bottom"/>
          </w:tcPr>
          <w:p w14:paraId="56072EA6"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9" w:type="pct"/>
            <w:tcBorders>
              <w:top w:val="nil"/>
              <w:left w:val="nil"/>
              <w:bottom w:val="nil"/>
              <w:right w:val="nil"/>
            </w:tcBorders>
            <w:shd w:val="clear" w:color="auto" w:fill="auto"/>
            <w:vAlign w:val="bottom"/>
          </w:tcPr>
          <w:p w14:paraId="6C9576BC"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9" w:type="pct"/>
            <w:tcBorders>
              <w:top w:val="nil"/>
              <w:left w:val="nil"/>
              <w:bottom w:val="nil"/>
              <w:right w:val="nil"/>
            </w:tcBorders>
            <w:shd w:val="clear" w:color="auto" w:fill="auto"/>
            <w:vAlign w:val="bottom"/>
          </w:tcPr>
          <w:p w14:paraId="3CF901BC"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9" w:type="pct"/>
            <w:tcBorders>
              <w:top w:val="nil"/>
              <w:left w:val="nil"/>
              <w:bottom w:val="nil"/>
              <w:right w:val="nil"/>
            </w:tcBorders>
            <w:shd w:val="clear" w:color="auto" w:fill="auto"/>
            <w:vAlign w:val="bottom"/>
          </w:tcPr>
          <w:p w14:paraId="37C45174"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22" w:type="pct"/>
            <w:vAlign w:val="bottom"/>
          </w:tcPr>
          <w:p w14:paraId="0175A5E9"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DB22D9" w:rsidRPr="00C40415" w14:paraId="2E5CEBC5" w14:textId="77777777" w:rsidTr="00E1203E">
        <w:trPr>
          <w:trHeight w:hRule="exact" w:val="266"/>
        </w:trPr>
        <w:tc>
          <w:tcPr>
            <w:tcW w:w="1584" w:type="pct"/>
            <w:vAlign w:val="bottom"/>
          </w:tcPr>
          <w:p w14:paraId="29F5936F"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Financijske obveze</w:t>
            </w:r>
          </w:p>
        </w:tc>
        <w:tc>
          <w:tcPr>
            <w:tcW w:w="559" w:type="pct"/>
            <w:vAlign w:val="bottom"/>
          </w:tcPr>
          <w:p w14:paraId="4D25D3B1"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8" w:type="pct"/>
            <w:vAlign w:val="bottom"/>
          </w:tcPr>
          <w:p w14:paraId="3F36FEA3"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3BD38064"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3BF1599D"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3507BB58"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622" w:type="pct"/>
            <w:vAlign w:val="bottom"/>
          </w:tcPr>
          <w:p w14:paraId="04AAFA9C"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r>
      <w:tr w:rsidR="00DB22D9" w:rsidRPr="00C40415" w14:paraId="3914E529" w14:textId="77777777" w:rsidTr="00E1203E">
        <w:trPr>
          <w:trHeight w:hRule="exact" w:val="213"/>
        </w:trPr>
        <w:tc>
          <w:tcPr>
            <w:tcW w:w="1584" w:type="pct"/>
            <w:vAlign w:val="bottom"/>
          </w:tcPr>
          <w:p w14:paraId="3DCDA7C7" w14:textId="77777777" w:rsidR="00DB22D9" w:rsidRPr="00C40415" w:rsidRDefault="00DB22D9" w:rsidP="00E1203E">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Obveze po depozitima</w:t>
            </w:r>
          </w:p>
        </w:tc>
        <w:tc>
          <w:tcPr>
            <w:tcW w:w="559" w:type="pct"/>
            <w:tcBorders>
              <w:top w:val="nil"/>
              <w:left w:val="nil"/>
              <w:bottom w:val="nil"/>
              <w:right w:val="nil"/>
            </w:tcBorders>
            <w:shd w:val="clear" w:color="auto" w:fill="auto"/>
            <w:vAlign w:val="bottom"/>
          </w:tcPr>
          <w:p w14:paraId="15AA5483"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148.059</w:t>
            </w:r>
          </w:p>
        </w:tc>
        <w:tc>
          <w:tcPr>
            <w:tcW w:w="558" w:type="pct"/>
            <w:tcBorders>
              <w:top w:val="nil"/>
              <w:left w:val="nil"/>
              <w:bottom w:val="nil"/>
              <w:right w:val="nil"/>
            </w:tcBorders>
            <w:shd w:val="clear" w:color="auto" w:fill="auto"/>
            <w:vAlign w:val="bottom"/>
          </w:tcPr>
          <w:p w14:paraId="4278E98D"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12.586</w:t>
            </w:r>
          </w:p>
        </w:tc>
        <w:tc>
          <w:tcPr>
            <w:tcW w:w="559" w:type="pct"/>
            <w:tcBorders>
              <w:top w:val="nil"/>
              <w:left w:val="nil"/>
              <w:bottom w:val="nil"/>
              <w:right w:val="nil"/>
            </w:tcBorders>
            <w:shd w:val="clear" w:color="auto" w:fill="auto"/>
            <w:vAlign w:val="bottom"/>
          </w:tcPr>
          <w:p w14:paraId="33A49666"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18.604</w:t>
            </w:r>
          </w:p>
        </w:tc>
        <w:tc>
          <w:tcPr>
            <w:tcW w:w="559" w:type="pct"/>
            <w:tcBorders>
              <w:top w:val="nil"/>
              <w:left w:val="nil"/>
              <w:bottom w:val="nil"/>
              <w:right w:val="nil"/>
            </w:tcBorders>
            <w:shd w:val="clear" w:color="auto" w:fill="auto"/>
            <w:vAlign w:val="bottom"/>
          </w:tcPr>
          <w:p w14:paraId="4C2A882B"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46</w:t>
            </w:r>
          </w:p>
        </w:tc>
        <w:tc>
          <w:tcPr>
            <w:tcW w:w="559" w:type="pct"/>
            <w:tcBorders>
              <w:top w:val="nil"/>
              <w:left w:val="nil"/>
              <w:bottom w:val="nil"/>
              <w:right w:val="nil"/>
            </w:tcBorders>
            <w:shd w:val="clear" w:color="auto" w:fill="auto"/>
            <w:vAlign w:val="bottom"/>
          </w:tcPr>
          <w:p w14:paraId="16B6AD8B"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15.581</w:t>
            </w:r>
          </w:p>
        </w:tc>
        <w:tc>
          <w:tcPr>
            <w:tcW w:w="622" w:type="pct"/>
            <w:tcBorders>
              <w:top w:val="nil"/>
              <w:left w:val="nil"/>
              <w:bottom w:val="nil"/>
              <w:right w:val="nil"/>
            </w:tcBorders>
            <w:shd w:val="clear" w:color="auto" w:fill="auto"/>
            <w:vAlign w:val="bottom"/>
          </w:tcPr>
          <w:p w14:paraId="792C71C1"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194.876</w:t>
            </w:r>
          </w:p>
        </w:tc>
      </w:tr>
      <w:tr w:rsidR="00DB22D9" w:rsidRPr="00C40415" w14:paraId="100F506A" w14:textId="77777777" w:rsidTr="00E1203E">
        <w:trPr>
          <w:trHeight w:hRule="exact" w:val="213"/>
        </w:trPr>
        <w:tc>
          <w:tcPr>
            <w:tcW w:w="1584" w:type="pct"/>
            <w:vAlign w:val="bottom"/>
          </w:tcPr>
          <w:p w14:paraId="71A82D09" w14:textId="77777777" w:rsidR="00DB22D9" w:rsidRPr="00C40415" w:rsidRDefault="00DB22D9" w:rsidP="00E1203E">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Obveze po kreditima</w:t>
            </w:r>
          </w:p>
        </w:tc>
        <w:tc>
          <w:tcPr>
            <w:tcW w:w="559" w:type="pct"/>
            <w:tcBorders>
              <w:top w:val="nil"/>
              <w:left w:val="nil"/>
              <w:bottom w:val="nil"/>
              <w:right w:val="nil"/>
            </w:tcBorders>
            <w:shd w:val="clear" w:color="auto" w:fill="auto"/>
            <w:vAlign w:val="bottom"/>
          </w:tcPr>
          <w:p w14:paraId="5BD495A0"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61.798</w:t>
            </w:r>
          </w:p>
        </w:tc>
        <w:tc>
          <w:tcPr>
            <w:tcW w:w="558" w:type="pct"/>
            <w:tcBorders>
              <w:top w:val="nil"/>
              <w:left w:val="nil"/>
              <w:bottom w:val="nil"/>
              <w:right w:val="nil"/>
            </w:tcBorders>
            <w:shd w:val="clear" w:color="auto" w:fill="auto"/>
            <w:vAlign w:val="bottom"/>
          </w:tcPr>
          <w:p w14:paraId="057CEF93"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166.698</w:t>
            </w:r>
          </w:p>
        </w:tc>
        <w:tc>
          <w:tcPr>
            <w:tcW w:w="559" w:type="pct"/>
            <w:tcBorders>
              <w:top w:val="nil"/>
              <w:left w:val="nil"/>
              <w:bottom w:val="nil"/>
              <w:right w:val="nil"/>
            </w:tcBorders>
            <w:shd w:val="clear" w:color="auto" w:fill="auto"/>
            <w:vAlign w:val="bottom"/>
          </w:tcPr>
          <w:p w14:paraId="24FF82B7"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296.933</w:t>
            </w:r>
          </w:p>
        </w:tc>
        <w:tc>
          <w:tcPr>
            <w:tcW w:w="559" w:type="pct"/>
            <w:tcBorders>
              <w:top w:val="nil"/>
              <w:left w:val="nil"/>
              <w:bottom w:val="nil"/>
              <w:right w:val="nil"/>
            </w:tcBorders>
            <w:shd w:val="clear" w:color="auto" w:fill="auto"/>
            <w:vAlign w:val="bottom"/>
          </w:tcPr>
          <w:p w14:paraId="794675AD"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723.743</w:t>
            </w:r>
          </w:p>
        </w:tc>
        <w:tc>
          <w:tcPr>
            <w:tcW w:w="559" w:type="pct"/>
            <w:tcBorders>
              <w:top w:val="nil"/>
              <w:left w:val="nil"/>
              <w:bottom w:val="nil"/>
              <w:right w:val="nil"/>
            </w:tcBorders>
            <w:shd w:val="clear" w:color="auto" w:fill="auto"/>
            <w:vAlign w:val="bottom"/>
          </w:tcPr>
          <w:p w14:paraId="1F1D6DD4"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1.268.546</w:t>
            </w:r>
          </w:p>
        </w:tc>
        <w:tc>
          <w:tcPr>
            <w:tcW w:w="622" w:type="pct"/>
            <w:tcBorders>
              <w:top w:val="nil"/>
              <w:left w:val="nil"/>
              <w:bottom w:val="nil"/>
              <w:right w:val="nil"/>
            </w:tcBorders>
            <w:shd w:val="clear" w:color="auto" w:fill="auto"/>
            <w:vAlign w:val="bottom"/>
          </w:tcPr>
          <w:p w14:paraId="470B1AC8"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2.517.718</w:t>
            </w:r>
          </w:p>
        </w:tc>
      </w:tr>
      <w:tr w:rsidR="00DB22D9" w:rsidRPr="00C40415" w14:paraId="3C49BA27" w14:textId="77777777" w:rsidTr="00E1203E">
        <w:trPr>
          <w:trHeight w:val="357"/>
        </w:trPr>
        <w:tc>
          <w:tcPr>
            <w:tcW w:w="1584" w:type="pct"/>
            <w:vAlign w:val="bottom"/>
          </w:tcPr>
          <w:p w14:paraId="368C993F" w14:textId="77777777" w:rsidR="00DB22D9" w:rsidRPr="00C40415" w:rsidRDefault="00DB22D9" w:rsidP="00E1203E">
            <w:pPr>
              <w:tabs>
                <w:tab w:val="right" w:pos="1202"/>
              </w:tabs>
              <w:spacing w:line="220" w:lineRule="exact"/>
              <w:outlineLvl w:val="0"/>
              <w:rPr>
                <w:rFonts w:ascii="Arial" w:hAnsi="Arial" w:cs="Arial"/>
                <w:color w:val="000000" w:themeColor="text1"/>
                <w:spacing w:val="-2"/>
                <w:sz w:val="17"/>
                <w:szCs w:val="17"/>
                <w:lang w:val="hr-HR"/>
              </w:rPr>
            </w:pPr>
            <w:r w:rsidRPr="00C40415">
              <w:rPr>
                <w:rFonts w:ascii="Arial" w:hAnsi="Arial" w:cs="Arial"/>
                <w:spacing w:val="-2"/>
                <w:sz w:val="17"/>
                <w:szCs w:val="17"/>
                <w:lang w:val="it-IT"/>
              </w:rPr>
              <w:t>Rezerviranja za garancije, preuzete i ostale obveze</w:t>
            </w:r>
          </w:p>
        </w:tc>
        <w:tc>
          <w:tcPr>
            <w:tcW w:w="559" w:type="pct"/>
            <w:tcBorders>
              <w:top w:val="nil"/>
              <w:left w:val="nil"/>
              <w:right w:val="nil"/>
            </w:tcBorders>
            <w:shd w:val="clear" w:color="auto" w:fill="auto"/>
            <w:vAlign w:val="bottom"/>
          </w:tcPr>
          <w:p w14:paraId="4ADFDC34"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10.561</w:t>
            </w:r>
          </w:p>
        </w:tc>
        <w:tc>
          <w:tcPr>
            <w:tcW w:w="558" w:type="pct"/>
            <w:tcBorders>
              <w:top w:val="nil"/>
              <w:left w:val="nil"/>
              <w:right w:val="nil"/>
            </w:tcBorders>
            <w:shd w:val="clear" w:color="auto" w:fill="auto"/>
            <w:vAlign w:val="bottom"/>
          </w:tcPr>
          <w:p w14:paraId="090F9A53"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851</w:t>
            </w:r>
          </w:p>
        </w:tc>
        <w:tc>
          <w:tcPr>
            <w:tcW w:w="559" w:type="pct"/>
            <w:tcBorders>
              <w:top w:val="nil"/>
              <w:left w:val="nil"/>
              <w:right w:val="nil"/>
            </w:tcBorders>
            <w:shd w:val="clear" w:color="auto" w:fill="auto"/>
            <w:vAlign w:val="bottom"/>
          </w:tcPr>
          <w:p w14:paraId="36A0170D"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3.205</w:t>
            </w:r>
          </w:p>
        </w:tc>
        <w:tc>
          <w:tcPr>
            <w:tcW w:w="559" w:type="pct"/>
            <w:tcBorders>
              <w:top w:val="nil"/>
              <w:left w:val="nil"/>
              <w:right w:val="nil"/>
            </w:tcBorders>
            <w:shd w:val="clear" w:color="auto" w:fill="auto"/>
            <w:vAlign w:val="bottom"/>
          </w:tcPr>
          <w:p w14:paraId="36A130B4"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6.343</w:t>
            </w:r>
          </w:p>
        </w:tc>
        <w:tc>
          <w:tcPr>
            <w:tcW w:w="559" w:type="pct"/>
            <w:tcBorders>
              <w:top w:val="nil"/>
              <w:left w:val="nil"/>
              <w:right w:val="nil"/>
            </w:tcBorders>
            <w:shd w:val="clear" w:color="auto" w:fill="auto"/>
            <w:vAlign w:val="bottom"/>
          </w:tcPr>
          <w:p w14:paraId="60D64134"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3.422</w:t>
            </w:r>
          </w:p>
        </w:tc>
        <w:tc>
          <w:tcPr>
            <w:tcW w:w="622" w:type="pct"/>
            <w:tcBorders>
              <w:top w:val="nil"/>
              <w:left w:val="nil"/>
              <w:right w:val="nil"/>
            </w:tcBorders>
            <w:shd w:val="clear" w:color="auto" w:fill="auto"/>
            <w:vAlign w:val="bottom"/>
          </w:tcPr>
          <w:p w14:paraId="1690639A"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24.382</w:t>
            </w:r>
          </w:p>
        </w:tc>
      </w:tr>
      <w:tr w:rsidR="00DB22D9" w:rsidRPr="00C40415" w14:paraId="6BF37BDE" w14:textId="77777777" w:rsidTr="00E1203E">
        <w:trPr>
          <w:trHeight w:hRule="exact" w:val="213"/>
        </w:trPr>
        <w:tc>
          <w:tcPr>
            <w:tcW w:w="1584" w:type="pct"/>
            <w:vAlign w:val="bottom"/>
          </w:tcPr>
          <w:p w14:paraId="73772E46" w14:textId="77777777" w:rsidR="00DB22D9" w:rsidRPr="00C40415" w:rsidRDefault="00DB22D9" w:rsidP="00E1203E">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Ostale obveze</w:t>
            </w:r>
          </w:p>
        </w:tc>
        <w:tc>
          <w:tcPr>
            <w:tcW w:w="559" w:type="pct"/>
            <w:tcBorders>
              <w:top w:val="nil"/>
              <w:left w:val="nil"/>
              <w:bottom w:val="single" w:sz="4" w:space="0" w:color="auto"/>
              <w:right w:val="nil"/>
            </w:tcBorders>
            <w:shd w:val="clear" w:color="auto" w:fill="auto"/>
            <w:vAlign w:val="bottom"/>
          </w:tcPr>
          <w:p w14:paraId="3E3737E7"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39.304</w:t>
            </w:r>
          </w:p>
        </w:tc>
        <w:tc>
          <w:tcPr>
            <w:tcW w:w="558" w:type="pct"/>
            <w:tcBorders>
              <w:top w:val="nil"/>
              <w:left w:val="nil"/>
              <w:bottom w:val="single" w:sz="4" w:space="0" w:color="auto"/>
              <w:right w:val="nil"/>
            </w:tcBorders>
            <w:shd w:val="clear" w:color="auto" w:fill="auto"/>
            <w:vAlign w:val="bottom"/>
          </w:tcPr>
          <w:p w14:paraId="67687826"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3.261</w:t>
            </w:r>
          </w:p>
        </w:tc>
        <w:tc>
          <w:tcPr>
            <w:tcW w:w="559" w:type="pct"/>
            <w:tcBorders>
              <w:top w:val="nil"/>
              <w:left w:val="nil"/>
              <w:bottom w:val="single" w:sz="4" w:space="0" w:color="auto"/>
              <w:right w:val="nil"/>
            </w:tcBorders>
            <w:shd w:val="clear" w:color="auto" w:fill="auto"/>
            <w:vAlign w:val="bottom"/>
          </w:tcPr>
          <w:p w14:paraId="2DD644D7"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14.301</w:t>
            </w:r>
          </w:p>
        </w:tc>
        <w:tc>
          <w:tcPr>
            <w:tcW w:w="559" w:type="pct"/>
            <w:tcBorders>
              <w:top w:val="nil"/>
              <w:left w:val="nil"/>
              <w:bottom w:val="single" w:sz="4" w:space="0" w:color="auto"/>
              <w:right w:val="nil"/>
            </w:tcBorders>
            <w:shd w:val="clear" w:color="auto" w:fill="auto"/>
            <w:vAlign w:val="bottom"/>
          </w:tcPr>
          <w:p w14:paraId="101BA953"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23.605</w:t>
            </w:r>
          </w:p>
        </w:tc>
        <w:tc>
          <w:tcPr>
            <w:tcW w:w="559" w:type="pct"/>
            <w:tcBorders>
              <w:top w:val="nil"/>
              <w:left w:val="nil"/>
              <w:bottom w:val="single" w:sz="4" w:space="0" w:color="auto"/>
              <w:right w:val="nil"/>
            </w:tcBorders>
            <w:shd w:val="clear" w:color="auto" w:fill="auto"/>
            <w:vAlign w:val="bottom"/>
          </w:tcPr>
          <w:p w14:paraId="103B97FE"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12.752</w:t>
            </w:r>
          </w:p>
        </w:tc>
        <w:tc>
          <w:tcPr>
            <w:tcW w:w="622" w:type="pct"/>
            <w:tcBorders>
              <w:top w:val="nil"/>
              <w:left w:val="nil"/>
              <w:bottom w:val="single" w:sz="4" w:space="0" w:color="auto"/>
              <w:right w:val="nil"/>
            </w:tcBorders>
            <w:shd w:val="clear" w:color="auto" w:fill="auto"/>
            <w:vAlign w:val="bottom"/>
          </w:tcPr>
          <w:p w14:paraId="59429FA6"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93.223</w:t>
            </w:r>
          </w:p>
        </w:tc>
      </w:tr>
      <w:tr w:rsidR="00DB22D9" w:rsidRPr="00C40415" w14:paraId="65F07131" w14:textId="77777777" w:rsidTr="00E1203E">
        <w:trPr>
          <w:trHeight w:hRule="exact" w:val="266"/>
        </w:trPr>
        <w:tc>
          <w:tcPr>
            <w:tcW w:w="1584" w:type="pct"/>
            <w:vAlign w:val="bottom"/>
          </w:tcPr>
          <w:p w14:paraId="76E3E84F" w14:textId="77777777" w:rsidR="00DB22D9" w:rsidRPr="00C40415" w:rsidRDefault="00DB22D9" w:rsidP="00E1203E">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Ukupno</w:t>
            </w:r>
          </w:p>
        </w:tc>
        <w:tc>
          <w:tcPr>
            <w:tcW w:w="559" w:type="pct"/>
            <w:tcBorders>
              <w:top w:val="single" w:sz="4" w:space="0" w:color="auto"/>
              <w:left w:val="nil"/>
              <w:bottom w:val="single" w:sz="12" w:space="0" w:color="auto"/>
              <w:right w:val="nil"/>
            </w:tcBorders>
            <w:shd w:val="clear" w:color="auto" w:fill="auto"/>
            <w:vAlign w:val="bottom"/>
          </w:tcPr>
          <w:p w14:paraId="205417DC" w14:textId="77777777" w:rsidR="00DB22D9" w:rsidRPr="00F959D0" w:rsidRDefault="00DB22D9" w:rsidP="00E1203E">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259.722</w:t>
            </w:r>
          </w:p>
        </w:tc>
        <w:tc>
          <w:tcPr>
            <w:tcW w:w="558" w:type="pct"/>
            <w:tcBorders>
              <w:top w:val="nil"/>
              <w:left w:val="nil"/>
              <w:bottom w:val="single" w:sz="12" w:space="0" w:color="auto"/>
              <w:right w:val="nil"/>
            </w:tcBorders>
            <w:shd w:val="clear" w:color="auto" w:fill="auto"/>
            <w:vAlign w:val="bottom"/>
          </w:tcPr>
          <w:p w14:paraId="552421D2" w14:textId="77777777" w:rsidR="00DB22D9" w:rsidRPr="00F959D0" w:rsidRDefault="00DB22D9" w:rsidP="00E1203E">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183.396</w:t>
            </w:r>
          </w:p>
        </w:tc>
        <w:tc>
          <w:tcPr>
            <w:tcW w:w="559" w:type="pct"/>
            <w:tcBorders>
              <w:top w:val="nil"/>
              <w:left w:val="nil"/>
              <w:bottom w:val="single" w:sz="12" w:space="0" w:color="auto"/>
              <w:right w:val="nil"/>
            </w:tcBorders>
            <w:shd w:val="clear" w:color="auto" w:fill="auto"/>
            <w:vAlign w:val="bottom"/>
          </w:tcPr>
          <w:p w14:paraId="66325964" w14:textId="77777777" w:rsidR="00DB22D9" w:rsidRPr="00F959D0" w:rsidRDefault="00DB22D9" w:rsidP="00E1203E">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333.043</w:t>
            </w:r>
          </w:p>
        </w:tc>
        <w:tc>
          <w:tcPr>
            <w:tcW w:w="559" w:type="pct"/>
            <w:tcBorders>
              <w:top w:val="nil"/>
              <w:left w:val="nil"/>
              <w:bottom w:val="single" w:sz="12" w:space="0" w:color="auto"/>
              <w:right w:val="nil"/>
            </w:tcBorders>
            <w:shd w:val="clear" w:color="auto" w:fill="auto"/>
            <w:vAlign w:val="bottom"/>
          </w:tcPr>
          <w:p w14:paraId="349C44F2" w14:textId="77777777" w:rsidR="00DB22D9" w:rsidRPr="00F959D0" w:rsidRDefault="00DB22D9" w:rsidP="00E1203E">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753.737</w:t>
            </w:r>
          </w:p>
        </w:tc>
        <w:tc>
          <w:tcPr>
            <w:tcW w:w="559" w:type="pct"/>
            <w:tcBorders>
              <w:top w:val="nil"/>
              <w:left w:val="nil"/>
              <w:bottom w:val="single" w:sz="12" w:space="0" w:color="auto"/>
              <w:right w:val="nil"/>
            </w:tcBorders>
            <w:shd w:val="clear" w:color="auto" w:fill="auto"/>
            <w:vAlign w:val="bottom"/>
          </w:tcPr>
          <w:p w14:paraId="6A0DB5CD" w14:textId="77777777" w:rsidR="00DB22D9" w:rsidRPr="00F959D0" w:rsidRDefault="00DB22D9" w:rsidP="00E1203E">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1.300.301</w:t>
            </w:r>
          </w:p>
        </w:tc>
        <w:tc>
          <w:tcPr>
            <w:tcW w:w="622" w:type="pct"/>
            <w:tcBorders>
              <w:top w:val="nil"/>
              <w:left w:val="nil"/>
              <w:bottom w:val="single" w:sz="12" w:space="0" w:color="auto"/>
              <w:right w:val="nil"/>
            </w:tcBorders>
            <w:shd w:val="clear" w:color="auto" w:fill="auto"/>
            <w:vAlign w:val="bottom"/>
          </w:tcPr>
          <w:p w14:paraId="2B047B06" w14:textId="77777777" w:rsidR="00DB22D9" w:rsidRPr="00F959D0" w:rsidRDefault="00DB22D9" w:rsidP="00E1203E">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2.830.199</w:t>
            </w:r>
          </w:p>
        </w:tc>
      </w:tr>
      <w:tr w:rsidR="00DB22D9" w:rsidRPr="00C40415" w14:paraId="5E2FD6B4" w14:textId="77777777" w:rsidTr="00E1203E">
        <w:trPr>
          <w:trHeight w:hRule="exact" w:val="106"/>
        </w:trPr>
        <w:tc>
          <w:tcPr>
            <w:tcW w:w="1584" w:type="pct"/>
            <w:vAlign w:val="bottom"/>
          </w:tcPr>
          <w:p w14:paraId="543340BD"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4D4767A1"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p>
        </w:tc>
        <w:tc>
          <w:tcPr>
            <w:tcW w:w="558" w:type="pct"/>
            <w:tcBorders>
              <w:top w:val="nil"/>
              <w:left w:val="nil"/>
              <w:right w:val="nil"/>
            </w:tcBorders>
            <w:shd w:val="clear" w:color="auto" w:fill="auto"/>
            <w:vAlign w:val="bottom"/>
          </w:tcPr>
          <w:p w14:paraId="475F6494"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31A25A7B"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3C75FCEC"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1574B437"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right w:val="nil"/>
            </w:tcBorders>
            <w:shd w:val="clear" w:color="auto" w:fill="auto"/>
            <w:vAlign w:val="bottom"/>
          </w:tcPr>
          <w:p w14:paraId="39326A96"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p>
        </w:tc>
      </w:tr>
      <w:tr w:rsidR="00DB22D9" w:rsidRPr="00C40415" w14:paraId="60224AAF" w14:textId="77777777" w:rsidTr="00E1203E">
        <w:trPr>
          <w:trHeight w:val="170"/>
        </w:trPr>
        <w:tc>
          <w:tcPr>
            <w:tcW w:w="1584" w:type="pct"/>
            <w:tcBorders>
              <w:top w:val="nil"/>
              <w:left w:val="nil"/>
              <w:bottom w:val="nil"/>
              <w:right w:val="nil"/>
            </w:tcBorders>
            <w:shd w:val="clear" w:color="auto" w:fill="auto"/>
            <w:vAlign w:val="bottom"/>
          </w:tcPr>
          <w:p w14:paraId="6C4CABE7"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Garancije i preuzete obveze</w:t>
            </w:r>
          </w:p>
        </w:tc>
        <w:tc>
          <w:tcPr>
            <w:tcW w:w="559" w:type="pct"/>
            <w:tcBorders>
              <w:top w:val="nil"/>
              <w:left w:val="nil"/>
              <w:bottom w:val="nil"/>
              <w:right w:val="nil"/>
            </w:tcBorders>
            <w:shd w:val="clear" w:color="auto" w:fill="auto"/>
            <w:vAlign w:val="bottom"/>
          </w:tcPr>
          <w:p w14:paraId="546BA811"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p>
        </w:tc>
        <w:tc>
          <w:tcPr>
            <w:tcW w:w="558" w:type="pct"/>
            <w:tcBorders>
              <w:top w:val="nil"/>
              <w:left w:val="nil"/>
              <w:bottom w:val="nil"/>
              <w:right w:val="nil"/>
            </w:tcBorders>
            <w:shd w:val="clear" w:color="auto" w:fill="auto"/>
            <w:vAlign w:val="bottom"/>
          </w:tcPr>
          <w:p w14:paraId="411B646D"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shd w:val="clear" w:color="auto" w:fill="auto"/>
            <w:vAlign w:val="bottom"/>
          </w:tcPr>
          <w:p w14:paraId="52E871AE"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shd w:val="clear" w:color="auto" w:fill="auto"/>
            <w:vAlign w:val="bottom"/>
          </w:tcPr>
          <w:p w14:paraId="3A5DF003"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shd w:val="clear" w:color="auto" w:fill="auto"/>
            <w:vAlign w:val="bottom"/>
          </w:tcPr>
          <w:p w14:paraId="40CD67B9"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bottom w:val="nil"/>
              <w:right w:val="nil"/>
            </w:tcBorders>
            <w:shd w:val="clear" w:color="auto" w:fill="auto"/>
            <w:vAlign w:val="bottom"/>
          </w:tcPr>
          <w:p w14:paraId="23110CBC" w14:textId="77777777" w:rsidR="00DB22D9" w:rsidRPr="00C40415" w:rsidRDefault="00DB22D9" w:rsidP="00E1203E">
            <w:pPr>
              <w:tabs>
                <w:tab w:val="right" w:pos="1202"/>
              </w:tabs>
              <w:spacing w:line="301" w:lineRule="exact"/>
              <w:outlineLvl w:val="0"/>
              <w:rPr>
                <w:rFonts w:ascii="Arial" w:hAnsi="Arial" w:cs="Arial"/>
                <w:b/>
                <w:bCs/>
                <w:color w:val="000000" w:themeColor="text1"/>
                <w:sz w:val="17"/>
                <w:szCs w:val="17"/>
                <w:lang w:val="hr-HR"/>
              </w:rPr>
            </w:pPr>
          </w:p>
        </w:tc>
      </w:tr>
      <w:tr w:rsidR="00DB22D9" w:rsidRPr="00C40415" w14:paraId="6654779B" w14:textId="77777777" w:rsidTr="00E1203E">
        <w:trPr>
          <w:trHeight w:val="215"/>
        </w:trPr>
        <w:tc>
          <w:tcPr>
            <w:tcW w:w="1584" w:type="pct"/>
            <w:tcBorders>
              <w:top w:val="nil"/>
              <w:left w:val="nil"/>
              <w:bottom w:val="nil"/>
              <w:right w:val="nil"/>
            </w:tcBorders>
            <w:shd w:val="clear" w:color="auto" w:fill="auto"/>
            <w:vAlign w:val="center"/>
          </w:tcPr>
          <w:p w14:paraId="1E97F2DE" w14:textId="77777777" w:rsidR="00DB22D9" w:rsidRPr="00C40415" w:rsidRDefault="00DB22D9" w:rsidP="00E1203E">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 xml:space="preserve">Izdane garancije </w:t>
            </w:r>
          </w:p>
        </w:tc>
        <w:tc>
          <w:tcPr>
            <w:tcW w:w="559" w:type="pct"/>
            <w:tcBorders>
              <w:top w:val="nil"/>
              <w:left w:val="nil"/>
              <w:bottom w:val="nil"/>
              <w:right w:val="nil"/>
            </w:tcBorders>
            <w:shd w:val="clear" w:color="auto" w:fill="auto"/>
            <w:vAlign w:val="bottom"/>
          </w:tcPr>
          <w:p w14:paraId="464CF994"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52.623 </w:t>
            </w:r>
          </w:p>
        </w:tc>
        <w:tc>
          <w:tcPr>
            <w:tcW w:w="558" w:type="pct"/>
            <w:tcBorders>
              <w:top w:val="nil"/>
              <w:left w:val="nil"/>
              <w:bottom w:val="nil"/>
              <w:right w:val="nil"/>
            </w:tcBorders>
            <w:shd w:val="clear" w:color="auto" w:fill="auto"/>
            <w:vAlign w:val="bottom"/>
          </w:tcPr>
          <w:p w14:paraId="120F6ED2"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751B2FC6"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2F04B5B1"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62BB1D64"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622" w:type="pct"/>
            <w:tcBorders>
              <w:top w:val="nil"/>
              <w:left w:val="nil"/>
              <w:bottom w:val="nil"/>
              <w:right w:val="nil"/>
            </w:tcBorders>
            <w:shd w:val="clear" w:color="auto" w:fill="auto"/>
            <w:vAlign w:val="bottom"/>
          </w:tcPr>
          <w:p w14:paraId="3F637A37"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52.623 </w:t>
            </w:r>
          </w:p>
        </w:tc>
      </w:tr>
      <w:tr w:rsidR="00DB22D9" w:rsidRPr="00C40415" w14:paraId="3D31AC4C" w14:textId="77777777" w:rsidTr="00E1203E">
        <w:trPr>
          <w:trHeight w:val="215"/>
        </w:trPr>
        <w:tc>
          <w:tcPr>
            <w:tcW w:w="1584" w:type="pct"/>
            <w:tcBorders>
              <w:top w:val="nil"/>
              <w:left w:val="nil"/>
              <w:bottom w:val="nil"/>
              <w:right w:val="nil"/>
            </w:tcBorders>
            <w:shd w:val="clear" w:color="auto" w:fill="auto"/>
            <w:vAlign w:val="center"/>
          </w:tcPr>
          <w:p w14:paraId="517D572A" w14:textId="77777777" w:rsidR="00DB22D9" w:rsidRPr="00C40415" w:rsidRDefault="00DB22D9" w:rsidP="00E1203E">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Izdane garancije u devizama</w:t>
            </w:r>
          </w:p>
        </w:tc>
        <w:tc>
          <w:tcPr>
            <w:tcW w:w="559" w:type="pct"/>
            <w:tcBorders>
              <w:top w:val="nil"/>
              <w:left w:val="nil"/>
              <w:bottom w:val="nil"/>
              <w:right w:val="nil"/>
            </w:tcBorders>
            <w:shd w:val="clear" w:color="auto" w:fill="auto"/>
            <w:vAlign w:val="bottom"/>
          </w:tcPr>
          <w:p w14:paraId="5085C8A3"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7.716 </w:t>
            </w:r>
          </w:p>
        </w:tc>
        <w:tc>
          <w:tcPr>
            <w:tcW w:w="558" w:type="pct"/>
            <w:tcBorders>
              <w:top w:val="nil"/>
              <w:left w:val="nil"/>
              <w:bottom w:val="nil"/>
              <w:right w:val="nil"/>
            </w:tcBorders>
            <w:shd w:val="clear" w:color="auto" w:fill="auto"/>
            <w:vAlign w:val="bottom"/>
          </w:tcPr>
          <w:p w14:paraId="376F0203"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38ACFD0A"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5F743B34"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09101A2D"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622" w:type="pct"/>
            <w:tcBorders>
              <w:top w:val="nil"/>
              <w:left w:val="nil"/>
              <w:bottom w:val="nil"/>
              <w:right w:val="nil"/>
            </w:tcBorders>
            <w:shd w:val="clear" w:color="auto" w:fill="auto"/>
            <w:vAlign w:val="bottom"/>
          </w:tcPr>
          <w:p w14:paraId="49C8F37C"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7.716 </w:t>
            </w:r>
          </w:p>
        </w:tc>
      </w:tr>
      <w:tr w:rsidR="00DB22D9" w:rsidRPr="00C40415" w14:paraId="663DCA10" w14:textId="77777777" w:rsidTr="00E1203E">
        <w:trPr>
          <w:trHeight w:val="215"/>
        </w:trPr>
        <w:tc>
          <w:tcPr>
            <w:tcW w:w="1584" w:type="pct"/>
            <w:tcBorders>
              <w:top w:val="nil"/>
              <w:left w:val="nil"/>
              <w:bottom w:val="nil"/>
              <w:right w:val="nil"/>
            </w:tcBorders>
            <w:shd w:val="clear" w:color="auto" w:fill="auto"/>
            <w:vAlign w:val="center"/>
          </w:tcPr>
          <w:p w14:paraId="35ABA7B1" w14:textId="77777777" w:rsidR="00DB22D9" w:rsidRPr="00C40415" w:rsidRDefault="00DB22D9" w:rsidP="00E1203E">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Preuzete obveze po kreditima</w:t>
            </w:r>
          </w:p>
        </w:tc>
        <w:tc>
          <w:tcPr>
            <w:tcW w:w="559" w:type="pct"/>
            <w:tcBorders>
              <w:top w:val="nil"/>
              <w:left w:val="nil"/>
              <w:bottom w:val="nil"/>
              <w:right w:val="nil"/>
            </w:tcBorders>
            <w:shd w:val="clear" w:color="auto" w:fill="auto"/>
            <w:vAlign w:val="bottom"/>
          </w:tcPr>
          <w:p w14:paraId="154D011A"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445.273 </w:t>
            </w:r>
          </w:p>
        </w:tc>
        <w:tc>
          <w:tcPr>
            <w:tcW w:w="558" w:type="pct"/>
            <w:tcBorders>
              <w:top w:val="nil"/>
              <w:left w:val="nil"/>
              <w:bottom w:val="nil"/>
              <w:right w:val="nil"/>
            </w:tcBorders>
            <w:shd w:val="clear" w:color="auto" w:fill="auto"/>
            <w:vAlign w:val="bottom"/>
          </w:tcPr>
          <w:p w14:paraId="46300714"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3B8C72CB"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161C9823"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620527A4"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622" w:type="pct"/>
            <w:tcBorders>
              <w:top w:val="nil"/>
              <w:left w:val="nil"/>
              <w:bottom w:val="nil"/>
              <w:right w:val="nil"/>
            </w:tcBorders>
            <w:shd w:val="clear" w:color="auto" w:fill="auto"/>
            <w:vAlign w:val="bottom"/>
          </w:tcPr>
          <w:p w14:paraId="7ACEAFDE"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445.273 </w:t>
            </w:r>
          </w:p>
        </w:tc>
      </w:tr>
      <w:tr w:rsidR="00DB22D9" w:rsidRPr="00C40415" w14:paraId="32F07C76" w14:textId="77777777" w:rsidTr="00E1203E">
        <w:trPr>
          <w:trHeight w:val="215"/>
        </w:trPr>
        <w:tc>
          <w:tcPr>
            <w:tcW w:w="1584" w:type="pct"/>
            <w:tcBorders>
              <w:top w:val="nil"/>
              <w:left w:val="nil"/>
              <w:bottom w:val="nil"/>
              <w:right w:val="nil"/>
            </w:tcBorders>
            <w:shd w:val="clear" w:color="auto" w:fill="auto"/>
            <w:vAlign w:val="bottom"/>
          </w:tcPr>
          <w:p w14:paraId="6B7DAFBC" w14:textId="77777777" w:rsidR="00DB22D9" w:rsidRPr="00C40415" w:rsidRDefault="00DB22D9" w:rsidP="00E1203E">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hAnsi="Arial" w:cs="Arial"/>
                <w:color w:val="000000" w:themeColor="text1"/>
                <w:sz w:val="17"/>
                <w:szCs w:val="17"/>
                <w:lang w:val="hr-HR"/>
              </w:rPr>
              <w:t>Upisani a neuplaćeni kapital EIF-a</w:t>
            </w:r>
          </w:p>
        </w:tc>
        <w:tc>
          <w:tcPr>
            <w:tcW w:w="559" w:type="pct"/>
            <w:tcBorders>
              <w:top w:val="nil"/>
              <w:left w:val="nil"/>
              <w:bottom w:val="nil"/>
              <w:right w:val="nil"/>
            </w:tcBorders>
            <w:shd w:val="clear" w:color="auto" w:fill="auto"/>
            <w:vAlign w:val="bottom"/>
          </w:tcPr>
          <w:p w14:paraId="4FCBBD07"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10.400 </w:t>
            </w:r>
          </w:p>
        </w:tc>
        <w:tc>
          <w:tcPr>
            <w:tcW w:w="558" w:type="pct"/>
            <w:tcBorders>
              <w:top w:val="nil"/>
              <w:left w:val="nil"/>
              <w:bottom w:val="nil"/>
              <w:right w:val="nil"/>
            </w:tcBorders>
            <w:shd w:val="clear" w:color="auto" w:fill="auto"/>
            <w:vAlign w:val="bottom"/>
          </w:tcPr>
          <w:p w14:paraId="561F8797"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12A181BA"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58FA7630"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559" w:type="pct"/>
            <w:tcBorders>
              <w:top w:val="nil"/>
              <w:left w:val="nil"/>
              <w:bottom w:val="nil"/>
              <w:right w:val="nil"/>
            </w:tcBorders>
            <w:shd w:val="clear" w:color="auto" w:fill="auto"/>
            <w:vAlign w:val="bottom"/>
          </w:tcPr>
          <w:p w14:paraId="1B95036E"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 </w:t>
            </w:r>
          </w:p>
        </w:tc>
        <w:tc>
          <w:tcPr>
            <w:tcW w:w="622" w:type="pct"/>
            <w:tcBorders>
              <w:top w:val="nil"/>
              <w:left w:val="nil"/>
              <w:bottom w:val="nil"/>
              <w:right w:val="nil"/>
            </w:tcBorders>
            <w:shd w:val="clear" w:color="auto" w:fill="auto"/>
            <w:vAlign w:val="bottom"/>
          </w:tcPr>
          <w:p w14:paraId="3EB14D55"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10.400 </w:t>
            </w:r>
          </w:p>
        </w:tc>
      </w:tr>
      <w:tr w:rsidR="00DB22D9" w:rsidRPr="00C40415" w14:paraId="28941EFE" w14:textId="77777777" w:rsidTr="00AC2DF0">
        <w:trPr>
          <w:trHeight w:val="215"/>
        </w:trPr>
        <w:tc>
          <w:tcPr>
            <w:tcW w:w="1584" w:type="pct"/>
            <w:tcBorders>
              <w:top w:val="nil"/>
              <w:left w:val="nil"/>
              <w:bottom w:val="nil"/>
              <w:right w:val="nil"/>
            </w:tcBorders>
            <w:shd w:val="clear" w:color="auto" w:fill="auto"/>
            <w:vAlign w:val="bottom"/>
          </w:tcPr>
          <w:p w14:paraId="4EE398C0" w14:textId="77777777" w:rsidR="00DB22D9" w:rsidRPr="00C40415" w:rsidRDefault="00DB22D9" w:rsidP="00E1203E">
            <w:pPr>
              <w:tabs>
                <w:tab w:val="right" w:pos="1202"/>
              </w:tabs>
              <w:spacing w:line="240" w:lineRule="exact"/>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CROGIP</w:t>
            </w:r>
          </w:p>
        </w:tc>
        <w:tc>
          <w:tcPr>
            <w:tcW w:w="559" w:type="pct"/>
            <w:tcBorders>
              <w:top w:val="nil"/>
              <w:left w:val="nil"/>
              <w:right w:val="nil"/>
            </w:tcBorders>
            <w:shd w:val="clear" w:color="auto" w:fill="auto"/>
            <w:vAlign w:val="bottom"/>
          </w:tcPr>
          <w:p w14:paraId="0C67EE72"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129 </w:t>
            </w:r>
          </w:p>
        </w:tc>
        <w:tc>
          <w:tcPr>
            <w:tcW w:w="558" w:type="pct"/>
            <w:tcBorders>
              <w:top w:val="nil"/>
              <w:left w:val="nil"/>
              <w:right w:val="nil"/>
            </w:tcBorders>
            <w:shd w:val="clear" w:color="auto" w:fill="auto"/>
            <w:vAlign w:val="bottom"/>
          </w:tcPr>
          <w:p w14:paraId="0A334616"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1.467 </w:t>
            </w:r>
          </w:p>
        </w:tc>
        <w:tc>
          <w:tcPr>
            <w:tcW w:w="559" w:type="pct"/>
            <w:tcBorders>
              <w:top w:val="nil"/>
              <w:left w:val="nil"/>
              <w:right w:val="nil"/>
            </w:tcBorders>
            <w:shd w:val="clear" w:color="auto" w:fill="auto"/>
            <w:vAlign w:val="bottom"/>
          </w:tcPr>
          <w:p w14:paraId="6C147615"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7.404 </w:t>
            </w:r>
          </w:p>
        </w:tc>
        <w:tc>
          <w:tcPr>
            <w:tcW w:w="559" w:type="pct"/>
            <w:tcBorders>
              <w:top w:val="nil"/>
              <w:left w:val="nil"/>
              <w:right w:val="nil"/>
            </w:tcBorders>
            <w:shd w:val="clear" w:color="auto" w:fill="auto"/>
            <w:vAlign w:val="bottom"/>
          </w:tcPr>
          <w:p w14:paraId="6802F764"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15.800 </w:t>
            </w:r>
          </w:p>
        </w:tc>
        <w:tc>
          <w:tcPr>
            <w:tcW w:w="559" w:type="pct"/>
            <w:tcBorders>
              <w:top w:val="nil"/>
              <w:left w:val="nil"/>
              <w:right w:val="nil"/>
            </w:tcBorders>
            <w:shd w:val="clear" w:color="auto" w:fill="auto"/>
            <w:vAlign w:val="bottom"/>
          </w:tcPr>
          <w:p w14:paraId="54D9A998"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6.660 </w:t>
            </w:r>
          </w:p>
        </w:tc>
        <w:tc>
          <w:tcPr>
            <w:tcW w:w="622" w:type="pct"/>
            <w:tcBorders>
              <w:top w:val="nil"/>
              <w:left w:val="nil"/>
              <w:right w:val="nil"/>
            </w:tcBorders>
            <w:shd w:val="clear" w:color="auto" w:fill="auto"/>
            <w:vAlign w:val="bottom"/>
          </w:tcPr>
          <w:p w14:paraId="3D4C0622"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31.460 </w:t>
            </w:r>
          </w:p>
        </w:tc>
      </w:tr>
      <w:tr w:rsidR="00DB22D9" w:rsidRPr="00C40415" w14:paraId="0BE365AF" w14:textId="77777777" w:rsidTr="00AC2DF0">
        <w:trPr>
          <w:trHeight w:val="215"/>
        </w:trPr>
        <w:tc>
          <w:tcPr>
            <w:tcW w:w="1584" w:type="pct"/>
            <w:tcBorders>
              <w:top w:val="nil"/>
              <w:left w:val="nil"/>
              <w:bottom w:val="nil"/>
              <w:right w:val="nil"/>
            </w:tcBorders>
            <w:shd w:val="clear" w:color="auto" w:fill="auto"/>
            <w:vAlign w:val="bottom"/>
          </w:tcPr>
          <w:p w14:paraId="5575CB8A" w14:textId="77777777" w:rsidR="00DB22D9" w:rsidRPr="00C40415" w:rsidRDefault="00DB22D9" w:rsidP="00E1203E">
            <w:pPr>
              <w:tabs>
                <w:tab w:val="right" w:pos="1202"/>
              </w:tabs>
              <w:spacing w:line="240" w:lineRule="exact"/>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FRC2</w:t>
            </w:r>
          </w:p>
        </w:tc>
        <w:tc>
          <w:tcPr>
            <w:tcW w:w="559" w:type="pct"/>
            <w:tcBorders>
              <w:top w:val="nil"/>
              <w:left w:val="nil"/>
              <w:bottom w:val="single" w:sz="4" w:space="0" w:color="auto"/>
              <w:right w:val="nil"/>
            </w:tcBorders>
            <w:shd w:val="clear" w:color="auto" w:fill="auto"/>
            <w:vAlign w:val="bottom"/>
          </w:tcPr>
          <w:p w14:paraId="230E6219"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14 </w:t>
            </w:r>
          </w:p>
        </w:tc>
        <w:tc>
          <w:tcPr>
            <w:tcW w:w="558" w:type="pct"/>
            <w:tcBorders>
              <w:top w:val="nil"/>
              <w:left w:val="nil"/>
              <w:bottom w:val="single" w:sz="4" w:space="0" w:color="auto"/>
              <w:right w:val="nil"/>
            </w:tcBorders>
            <w:shd w:val="clear" w:color="auto" w:fill="auto"/>
            <w:vAlign w:val="bottom"/>
          </w:tcPr>
          <w:p w14:paraId="79D6214F"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4 </w:t>
            </w:r>
          </w:p>
        </w:tc>
        <w:tc>
          <w:tcPr>
            <w:tcW w:w="559" w:type="pct"/>
            <w:tcBorders>
              <w:top w:val="nil"/>
              <w:left w:val="nil"/>
              <w:bottom w:val="single" w:sz="4" w:space="0" w:color="auto"/>
              <w:right w:val="nil"/>
            </w:tcBorders>
            <w:shd w:val="clear" w:color="auto" w:fill="auto"/>
            <w:vAlign w:val="bottom"/>
          </w:tcPr>
          <w:p w14:paraId="26C8D7CD"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13 </w:t>
            </w:r>
          </w:p>
        </w:tc>
        <w:tc>
          <w:tcPr>
            <w:tcW w:w="559" w:type="pct"/>
            <w:tcBorders>
              <w:top w:val="nil"/>
              <w:left w:val="nil"/>
              <w:bottom w:val="single" w:sz="4" w:space="0" w:color="auto"/>
              <w:right w:val="nil"/>
            </w:tcBorders>
            <w:shd w:val="clear" w:color="auto" w:fill="auto"/>
            <w:vAlign w:val="bottom"/>
          </w:tcPr>
          <w:p w14:paraId="020B8FF2"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40 </w:t>
            </w:r>
          </w:p>
        </w:tc>
        <w:tc>
          <w:tcPr>
            <w:tcW w:w="559" w:type="pct"/>
            <w:tcBorders>
              <w:top w:val="nil"/>
              <w:left w:val="nil"/>
              <w:bottom w:val="single" w:sz="4" w:space="0" w:color="auto"/>
              <w:right w:val="nil"/>
            </w:tcBorders>
            <w:shd w:val="clear" w:color="auto" w:fill="auto"/>
            <w:vAlign w:val="bottom"/>
          </w:tcPr>
          <w:p w14:paraId="109DDA6F" w14:textId="77777777" w:rsidR="00DB22D9" w:rsidRPr="00F959D0" w:rsidRDefault="00DB22D9" w:rsidP="00E1203E">
            <w:pPr>
              <w:jc w:val="right"/>
              <w:rPr>
                <w:rFonts w:ascii="Arial" w:hAnsi="Arial" w:cs="Arial"/>
                <w:sz w:val="17"/>
                <w:szCs w:val="17"/>
              </w:rPr>
            </w:pPr>
            <w:r w:rsidRPr="00F959D0">
              <w:rPr>
                <w:rFonts w:ascii="Arial" w:hAnsi="Arial" w:cs="Arial"/>
                <w:sz w:val="17"/>
                <w:szCs w:val="17"/>
              </w:rPr>
              <w:t xml:space="preserve"> 10 </w:t>
            </w:r>
          </w:p>
        </w:tc>
        <w:tc>
          <w:tcPr>
            <w:tcW w:w="622" w:type="pct"/>
            <w:tcBorders>
              <w:top w:val="nil"/>
              <w:left w:val="nil"/>
              <w:bottom w:val="single" w:sz="4" w:space="0" w:color="auto"/>
              <w:right w:val="nil"/>
            </w:tcBorders>
            <w:shd w:val="clear" w:color="auto" w:fill="auto"/>
            <w:vAlign w:val="bottom"/>
          </w:tcPr>
          <w:p w14:paraId="12D18B8D"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 xml:space="preserve"> 81 </w:t>
            </w:r>
          </w:p>
        </w:tc>
      </w:tr>
      <w:tr w:rsidR="00DB22D9" w:rsidRPr="00C40415" w14:paraId="53F3DF7A" w14:textId="77777777" w:rsidTr="00AC2DF0">
        <w:trPr>
          <w:trHeight w:val="215"/>
        </w:trPr>
        <w:tc>
          <w:tcPr>
            <w:tcW w:w="1584" w:type="pct"/>
            <w:tcBorders>
              <w:top w:val="nil"/>
              <w:left w:val="nil"/>
              <w:bottom w:val="nil"/>
              <w:right w:val="nil"/>
            </w:tcBorders>
            <w:shd w:val="clear" w:color="auto" w:fill="auto"/>
            <w:vAlign w:val="center"/>
          </w:tcPr>
          <w:p w14:paraId="2DC0ACAA" w14:textId="77777777" w:rsidR="00DB22D9" w:rsidRPr="00C40415" w:rsidRDefault="00DB22D9" w:rsidP="00E1203E">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Ukupne garancije i preuzete obveze</w:t>
            </w:r>
          </w:p>
        </w:tc>
        <w:tc>
          <w:tcPr>
            <w:tcW w:w="559" w:type="pct"/>
            <w:tcBorders>
              <w:top w:val="single" w:sz="4" w:space="0" w:color="auto"/>
              <w:left w:val="nil"/>
              <w:bottom w:val="single" w:sz="12" w:space="0" w:color="auto"/>
              <w:right w:val="nil"/>
            </w:tcBorders>
            <w:shd w:val="clear" w:color="auto" w:fill="auto"/>
            <w:vAlign w:val="bottom"/>
          </w:tcPr>
          <w:p w14:paraId="53ACB12D" w14:textId="77777777" w:rsidR="00DB22D9" w:rsidRPr="00F959D0" w:rsidRDefault="00DB22D9" w:rsidP="00E1203E">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516.155</w:t>
            </w:r>
          </w:p>
        </w:tc>
        <w:tc>
          <w:tcPr>
            <w:tcW w:w="558" w:type="pct"/>
            <w:tcBorders>
              <w:top w:val="single" w:sz="4" w:space="0" w:color="auto"/>
              <w:left w:val="nil"/>
              <w:bottom w:val="single" w:sz="12" w:space="0" w:color="auto"/>
              <w:right w:val="nil"/>
            </w:tcBorders>
            <w:shd w:val="clear" w:color="auto" w:fill="auto"/>
            <w:vAlign w:val="bottom"/>
          </w:tcPr>
          <w:p w14:paraId="2315E6C3" w14:textId="77777777" w:rsidR="00DB22D9" w:rsidRPr="00F959D0" w:rsidRDefault="00DB22D9" w:rsidP="00E1203E">
            <w:pPr>
              <w:spacing w:line="240" w:lineRule="exact"/>
              <w:jc w:val="right"/>
              <w:rPr>
                <w:rFonts w:ascii="Arial" w:hAnsi="Arial" w:cs="Arial"/>
                <w:b/>
                <w:bCs/>
                <w:sz w:val="17"/>
                <w:szCs w:val="17"/>
              </w:rPr>
            </w:pPr>
            <w:r w:rsidRPr="00F959D0">
              <w:rPr>
                <w:rFonts w:ascii="Arial" w:hAnsi="Arial" w:cs="Arial"/>
                <w:b/>
                <w:bCs/>
                <w:sz w:val="17"/>
                <w:szCs w:val="17"/>
              </w:rPr>
              <w:t>1.471</w:t>
            </w:r>
          </w:p>
        </w:tc>
        <w:tc>
          <w:tcPr>
            <w:tcW w:w="559" w:type="pct"/>
            <w:tcBorders>
              <w:top w:val="single" w:sz="4" w:space="0" w:color="auto"/>
              <w:left w:val="nil"/>
              <w:bottom w:val="single" w:sz="12" w:space="0" w:color="auto"/>
              <w:right w:val="nil"/>
            </w:tcBorders>
            <w:shd w:val="clear" w:color="auto" w:fill="auto"/>
            <w:vAlign w:val="bottom"/>
          </w:tcPr>
          <w:p w14:paraId="1A429165" w14:textId="77777777" w:rsidR="00DB22D9" w:rsidRPr="00F959D0" w:rsidRDefault="00DB22D9" w:rsidP="00E1203E">
            <w:pPr>
              <w:spacing w:line="240" w:lineRule="exact"/>
              <w:jc w:val="right"/>
              <w:rPr>
                <w:rFonts w:ascii="Arial" w:hAnsi="Arial" w:cs="Arial"/>
                <w:b/>
                <w:bCs/>
                <w:sz w:val="17"/>
                <w:szCs w:val="17"/>
              </w:rPr>
            </w:pPr>
            <w:r w:rsidRPr="00F959D0">
              <w:rPr>
                <w:rFonts w:ascii="Arial" w:hAnsi="Arial" w:cs="Arial"/>
                <w:b/>
                <w:bCs/>
                <w:sz w:val="17"/>
                <w:szCs w:val="17"/>
              </w:rPr>
              <w:t>7.417</w:t>
            </w:r>
          </w:p>
        </w:tc>
        <w:tc>
          <w:tcPr>
            <w:tcW w:w="559" w:type="pct"/>
            <w:tcBorders>
              <w:top w:val="single" w:sz="4" w:space="0" w:color="auto"/>
              <w:left w:val="nil"/>
              <w:bottom w:val="single" w:sz="12" w:space="0" w:color="auto"/>
              <w:right w:val="nil"/>
            </w:tcBorders>
            <w:shd w:val="clear" w:color="auto" w:fill="auto"/>
            <w:vAlign w:val="bottom"/>
          </w:tcPr>
          <w:p w14:paraId="06D09F45" w14:textId="77777777" w:rsidR="00DB22D9" w:rsidRPr="00F959D0" w:rsidRDefault="00DB22D9" w:rsidP="00E1203E">
            <w:pPr>
              <w:spacing w:line="240" w:lineRule="exact"/>
              <w:jc w:val="right"/>
              <w:rPr>
                <w:rFonts w:ascii="Arial" w:hAnsi="Arial" w:cs="Arial"/>
                <w:b/>
                <w:bCs/>
                <w:sz w:val="17"/>
                <w:szCs w:val="17"/>
              </w:rPr>
            </w:pPr>
            <w:r w:rsidRPr="00F959D0">
              <w:rPr>
                <w:rFonts w:ascii="Arial" w:hAnsi="Arial" w:cs="Arial"/>
                <w:b/>
                <w:bCs/>
                <w:sz w:val="17"/>
                <w:szCs w:val="17"/>
              </w:rPr>
              <w:t>15.840</w:t>
            </w:r>
          </w:p>
        </w:tc>
        <w:tc>
          <w:tcPr>
            <w:tcW w:w="559" w:type="pct"/>
            <w:tcBorders>
              <w:top w:val="single" w:sz="4" w:space="0" w:color="auto"/>
              <w:left w:val="nil"/>
              <w:bottom w:val="single" w:sz="12" w:space="0" w:color="auto"/>
              <w:right w:val="nil"/>
            </w:tcBorders>
            <w:shd w:val="clear" w:color="auto" w:fill="auto"/>
            <w:vAlign w:val="bottom"/>
          </w:tcPr>
          <w:p w14:paraId="0C7AC9CD" w14:textId="77777777" w:rsidR="00DB22D9" w:rsidRPr="00F959D0" w:rsidRDefault="00DB22D9" w:rsidP="00E1203E">
            <w:pPr>
              <w:spacing w:line="240" w:lineRule="exact"/>
              <w:jc w:val="right"/>
              <w:rPr>
                <w:rFonts w:ascii="Arial" w:hAnsi="Arial" w:cs="Arial"/>
                <w:b/>
                <w:bCs/>
                <w:sz w:val="17"/>
                <w:szCs w:val="17"/>
              </w:rPr>
            </w:pPr>
            <w:r w:rsidRPr="00F959D0">
              <w:rPr>
                <w:rFonts w:ascii="Arial" w:hAnsi="Arial" w:cs="Arial"/>
                <w:b/>
                <w:bCs/>
                <w:sz w:val="17"/>
                <w:szCs w:val="17"/>
              </w:rPr>
              <w:t>6.670</w:t>
            </w:r>
          </w:p>
        </w:tc>
        <w:tc>
          <w:tcPr>
            <w:tcW w:w="622" w:type="pct"/>
            <w:tcBorders>
              <w:top w:val="single" w:sz="4" w:space="0" w:color="auto"/>
              <w:left w:val="nil"/>
              <w:bottom w:val="single" w:sz="12" w:space="0" w:color="auto"/>
              <w:right w:val="nil"/>
            </w:tcBorders>
            <w:shd w:val="clear" w:color="auto" w:fill="auto"/>
            <w:vAlign w:val="bottom"/>
          </w:tcPr>
          <w:p w14:paraId="5D9C65A2" w14:textId="77777777" w:rsidR="00DB22D9" w:rsidRPr="00F959D0" w:rsidRDefault="00DB22D9" w:rsidP="00E1203E">
            <w:pPr>
              <w:tabs>
                <w:tab w:val="right" w:pos="1202"/>
              </w:tabs>
              <w:spacing w:line="240" w:lineRule="exact"/>
              <w:jc w:val="right"/>
              <w:outlineLvl w:val="0"/>
              <w:rPr>
                <w:rFonts w:ascii="Arial" w:hAnsi="Arial" w:cs="Arial"/>
                <w:b/>
                <w:bCs/>
                <w:sz w:val="17"/>
                <w:szCs w:val="17"/>
              </w:rPr>
            </w:pPr>
            <w:r w:rsidRPr="00F959D0">
              <w:rPr>
                <w:rFonts w:ascii="Arial" w:hAnsi="Arial" w:cs="Arial"/>
                <w:b/>
                <w:bCs/>
                <w:sz w:val="17"/>
                <w:szCs w:val="17"/>
              </w:rPr>
              <w:t>547.553</w:t>
            </w:r>
          </w:p>
        </w:tc>
      </w:tr>
    </w:tbl>
    <w:p w14:paraId="0B30E10D" w14:textId="77777777" w:rsidR="00C40415" w:rsidRPr="00100ED3" w:rsidRDefault="00C40415" w:rsidP="00940FEB">
      <w:pPr>
        <w:pStyle w:val="Header"/>
        <w:tabs>
          <w:tab w:val="right" w:pos="1202"/>
        </w:tabs>
        <w:spacing w:line="301" w:lineRule="exact"/>
        <w:outlineLvl w:val="0"/>
        <w:rPr>
          <w:rFonts w:ascii="Arial" w:hAnsi="Arial" w:cs="Arial"/>
          <w:i w:val="0"/>
          <w:color w:val="000000" w:themeColor="text1"/>
          <w:sz w:val="20"/>
          <w:lang w:val="hr-HR"/>
        </w:rPr>
      </w:pPr>
    </w:p>
    <w:p w14:paraId="7CF3825F" w14:textId="24DD6F5F" w:rsidR="003527D8" w:rsidRPr="00100ED3" w:rsidRDefault="003527D8" w:rsidP="00940FEB">
      <w:pPr>
        <w:pStyle w:val="Header"/>
        <w:tabs>
          <w:tab w:val="right" w:pos="1202"/>
        </w:tabs>
        <w:spacing w:line="301" w:lineRule="exact"/>
        <w:outlineLvl w:val="0"/>
        <w:rPr>
          <w:rFonts w:ascii="Arial" w:hAnsi="Arial" w:cs="Arial"/>
          <w:i w:val="0"/>
          <w:color w:val="000000" w:themeColor="text1"/>
          <w:sz w:val="20"/>
          <w:lang w:val="hr-HR"/>
        </w:rPr>
      </w:pPr>
    </w:p>
    <w:p w14:paraId="2B243B32" w14:textId="27FFB925" w:rsidR="003527D8" w:rsidRPr="00100ED3" w:rsidRDefault="003527D8" w:rsidP="00940FEB">
      <w:pPr>
        <w:pStyle w:val="Header"/>
        <w:tabs>
          <w:tab w:val="right" w:pos="1202"/>
        </w:tabs>
        <w:spacing w:line="301" w:lineRule="exact"/>
        <w:outlineLvl w:val="0"/>
        <w:rPr>
          <w:rFonts w:ascii="Arial" w:hAnsi="Arial" w:cs="Arial"/>
          <w:i w:val="0"/>
          <w:color w:val="000000" w:themeColor="text1"/>
          <w:sz w:val="20"/>
          <w:lang w:val="hr-HR"/>
        </w:rPr>
      </w:pPr>
    </w:p>
    <w:p w14:paraId="186E7AF7" w14:textId="77777777" w:rsidR="003527D8" w:rsidRPr="00100ED3" w:rsidRDefault="003527D8" w:rsidP="00940FEB">
      <w:pPr>
        <w:pStyle w:val="Header"/>
        <w:tabs>
          <w:tab w:val="right" w:pos="1202"/>
        </w:tabs>
        <w:spacing w:line="301" w:lineRule="exact"/>
        <w:outlineLvl w:val="0"/>
        <w:rPr>
          <w:rFonts w:ascii="Arial" w:hAnsi="Arial" w:cs="Arial"/>
          <w:i w:val="0"/>
          <w:color w:val="000000" w:themeColor="text1"/>
          <w:sz w:val="20"/>
          <w:lang w:val="hr-HR"/>
        </w:rPr>
      </w:pPr>
    </w:p>
    <w:p w14:paraId="2E75EFAD" w14:textId="2618B172" w:rsidR="00DD60EF" w:rsidRPr="00100ED3" w:rsidRDefault="00DD60EF" w:rsidP="00940FEB">
      <w:pPr>
        <w:pStyle w:val="Header"/>
        <w:tabs>
          <w:tab w:val="right" w:pos="1202"/>
        </w:tabs>
        <w:spacing w:line="301" w:lineRule="exact"/>
        <w:outlineLvl w:val="0"/>
        <w:rPr>
          <w:rFonts w:ascii="Arial" w:hAnsi="Arial" w:cs="Arial"/>
          <w:i w:val="0"/>
          <w:color w:val="000000" w:themeColor="text1"/>
          <w:sz w:val="20"/>
          <w:lang w:val="hr-HR"/>
        </w:rPr>
        <w:sectPr w:rsidR="00DD60EF" w:rsidRPr="00100ED3" w:rsidSect="0026672F">
          <w:pgSz w:w="11907" w:h="16840" w:code="9"/>
          <w:pgMar w:top="1418" w:right="1134" w:bottom="1134" w:left="1418" w:header="851" w:footer="851" w:gutter="0"/>
          <w:cols w:space="720"/>
          <w:noEndnote/>
        </w:sectPr>
      </w:pPr>
    </w:p>
    <w:p w14:paraId="7D788D18" w14:textId="77777777" w:rsidR="00B857DB" w:rsidRPr="00100ED3" w:rsidRDefault="00B857DB" w:rsidP="00B857DB">
      <w:pPr>
        <w:pStyle w:val="T1"/>
        <w:spacing w:before="0" w:after="0" w:line="240" w:lineRule="auto"/>
        <w:rPr>
          <w:rFonts w:cs="Arial"/>
          <w:color w:val="000000" w:themeColor="text1"/>
          <w:sz w:val="20"/>
          <w:lang w:val="hr-HR"/>
        </w:rPr>
      </w:pPr>
    </w:p>
    <w:p w14:paraId="14C9DC57" w14:textId="38E11328" w:rsidR="00DF0731" w:rsidRPr="00100ED3" w:rsidRDefault="00092418" w:rsidP="00B857D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DF0731" w:rsidRPr="00100ED3">
        <w:rPr>
          <w:rFonts w:cs="Arial"/>
          <w:color w:val="000000" w:themeColor="text1"/>
          <w:sz w:val="20"/>
          <w:lang w:val="hr-HR"/>
        </w:rPr>
        <w:t>.</w:t>
      </w:r>
      <w:r w:rsidR="00DF0731" w:rsidRPr="00100ED3">
        <w:rPr>
          <w:rFonts w:cs="Arial"/>
          <w:color w:val="000000" w:themeColor="text1"/>
          <w:sz w:val="20"/>
          <w:lang w:val="hr-HR"/>
        </w:rPr>
        <w:tab/>
        <w:t>Upravljanje rizicima (nastavak)</w:t>
      </w:r>
    </w:p>
    <w:p w14:paraId="1F16AA95" w14:textId="77777777" w:rsidR="00B857DB" w:rsidRPr="00100ED3" w:rsidRDefault="00B857DB" w:rsidP="00B857DB">
      <w:pPr>
        <w:pStyle w:val="T1"/>
        <w:spacing w:before="0" w:after="0" w:line="240" w:lineRule="auto"/>
        <w:rPr>
          <w:rFonts w:cs="Arial"/>
          <w:color w:val="000000" w:themeColor="text1"/>
          <w:sz w:val="20"/>
          <w:lang w:val="hr-HR"/>
        </w:rPr>
      </w:pPr>
    </w:p>
    <w:p w14:paraId="439AD9B7" w14:textId="3A6417FB" w:rsidR="00DF0731" w:rsidRPr="00100ED3" w:rsidRDefault="00092418" w:rsidP="00B857DB">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sidR="00612687">
        <w:rPr>
          <w:rFonts w:cs="Arial"/>
          <w:color w:val="000000" w:themeColor="text1"/>
          <w:sz w:val="20"/>
          <w:lang w:val="hr-HR"/>
        </w:rPr>
        <w:t>1</w:t>
      </w:r>
      <w:r w:rsidR="00DF0731" w:rsidRPr="00100ED3">
        <w:rPr>
          <w:rFonts w:cs="Arial"/>
          <w:color w:val="000000" w:themeColor="text1"/>
          <w:sz w:val="20"/>
          <w:lang w:val="hr-HR"/>
        </w:rPr>
        <w:t>.</w:t>
      </w:r>
      <w:r w:rsidR="003900A3" w:rsidRPr="00100ED3">
        <w:rPr>
          <w:rFonts w:cs="Arial"/>
          <w:color w:val="000000" w:themeColor="text1"/>
          <w:sz w:val="20"/>
          <w:lang w:val="hr-HR"/>
        </w:rPr>
        <w:t>4</w:t>
      </w:r>
      <w:r w:rsidR="00DF0731" w:rsidRPr="00100ED3">
        <w:rPr>
          <w:rFonts w:cs="Arial"/>
          <w:color w:val="000000" w:themeColor="text1"/>
          <w:sz w:val="20"/>
          <w:lang w:val="hr-HR"/>
        </w:rPr>
        <w:t xml:space="preserve">. </w:t>
      </w:r>
      <w:r w:rsidR="00DF0731" w:rsidRPr="00100ED3">
        <w:rPr>
          <w:rFonts w:cs="Arial"/>
          <w:color w:val="000000" w:themeColor="text1"/>
          <w:sz w:val="20"/>
          <w:lang w:val="hr-HR"/>
        </w:rPr>
        <w:tab/>
        <w:t>Rizik likvidnosti (nastavak)</w:t>
      </w:r>
    </w:p>
    <w:p w14:paraId="269F152D" w14:textId="77777777" w:rsidR="00B857DB" w:rsidRPr="00100ED3" w:rsidRDefault="00B857DB" w:rsidP="00B857DB">
      <w:pPr>
        <w:pStyle w:val="T1"/>
        <w:spacing w:before="0" w:after="0" w:line="240" w:lineRule="auto"/>
        <w:rPr>
          <w:rFonts w:cs="Arial"/>
          <w:b w:val="0"/>
          <w:color w:val="000000" w:themeColor="text1"/>
          <w:sz w:val="20"/>
          <w:lang w:val="hr-HR"/>
        </w:rPr>
      </w:pPr>
    </w:p>
    <w:p w14:paraId="3FFC3511" w14:textId="77777777" w:rsidR="00A71F5A" w:rsidRPr="00100ED3" w:rsidRDefault="00A71F5A" w:rsidP="00B857DB">
      <w:pPr>
        <w:pStyle w:val="T1"/>
        <w:spacing w:before="0" w:after="0" w:line="240" w:lineRule="auto"/>
        <w:rPr>
          <w:rFonts w:cs="Arial"/>
          <w:b w:val="0"/>
          <w:color w:val="000000" w:themeColor="text1"/>
          <w:sz w:val="20"/>
          <w:lang w:val="hr-HR"/>
        </w:rPr>
      </w:pPr>
      <w:r w:rsidRPr="00100ED3">
        <w:rPr>
          <w:rFonts w:cs="Arial"/>
          <w:b w:val="0"/>
          <w:color w:val="000000" w:themeColor="text1"/>
          <w:sz w:val="20"/>
          <w:lang w:val="hr-HR"/>
        </w:rPr>
        <w:t>Tabela u nastavku prikazuje preostalo ugovorno dospijeće financijskih obveza dok su garancije i preuzete obveza Banke prikazane u kategoriji do 1 mjesec obzirom na mogućnost prijevremenog poziva na izvršenje obveze (nediskontirani iznosi):</w:t>
      </w:r>
    </w:p>
    <w:p w14:paraId="498C9F39" w14:textId="77777777" w:rsidR="00DB591E" w:rsidRPr="00100ED3" w:rsidRDefault="00DB591E" w:rsidP="00DB591E">
      <w:pPr>
        <w:pStyle w:val="T1"/>
        <w:spacing w:before="0" w:after="0" w:line="240" w:lineRule="auto"/>
        <w:rPr>
          <w:rFonts w:cs="Arial"/>
          <w:b w:val="0"/>
          <w:color w:val="000000" w:themeColor="text1"/>
          <w:sz w:val="20"/>
          <w:lang w:val="hr-HR"/>
        </w:rPr>
      </w:pPr>
    </w:p>
    <w:tbl>
      <w:tblPr>
        <w:tblW w:w="5393" w:type="pct"/>
        <w:tblInd w:w="-499" w:type="dxa"/>
        <w:tblLayout w:type="fixed"/>
        <w:tblCellMar>
          <w:left w:w="120" w:type="dxa"/>
          <w:right w:w="120" w:type="dxa"/>
        </w:tblCellMar>
        <w:tblLook w:val="0000" w:firstRow="0" w:lastRow="0" w:firstColumn="0" w:lastColumn="0" w:noHBand="0" w:noVBand="0"/>
      </w:tblPr>
      <w:tblGrid>
        <w:gridCol w:w="3223"/>
        <w:gridCol w:w="1124"/>
        <w:gridCol w:w="1124"/>
        <w:gridCol w:w="1122"/>
        <w:gridCol w:w="1122"/>
        <w:gridCol w:w="1122"/>
        <w:gridCol w:w="1253"/>
      </w:tblGrid>
      <w:tr w:rsidR="00090E6D" w:rsidRPr="00C40415" w14:paraId="0F70785E" w14:textId="77777777" w:rsidTr="00B01F0A">
        <w:trPr>
          <w:trHeight w:val="485"/>
        </w:trPr>
        <w:tc>
          <w:tcPr>
            <w:tcW w:w="1597" w:type="pct"/>
          </w:tcPr>
          <w:p w14:paraId="0A1E475A" w14:textId="77777777" w:rsidR="00090E6D" w:rsidRPr="00C40415" w:rsidRDefault="00090E6D" w:rsidP="00B01F0A">
            <w:pPr>
              <w:tabs>
                <w:tab w:val="right" w:pos="1202"/>
              </w:tabs>
              <w:spacing w:line="240" w:lineRule="atLeast"/>
              <w:outlineLvl w:val="0"/>
              <w:rPr>
                <w:rFonts w:ascii="Arial" w:hAnsi="Arial" w:cs="Arial"/>
                <w:b/>
                <w:color w:val="000000" w:themeColor="text1"/>
                <w:sz w:val="17"/>
                <w:szCs w:val="17"/>
                <w:lang w:val="hr-HR"/>
              </w:rPr>
            </w:pPr>
            <w:bookmarkStart w:id="1109" w:name="_Toc67330429"/>
            <w:r w:rsidRPr="00C40415">
              <w:rPr>
                <w:rFonts w:ascii="Arial" w:hAnsi="Arial" w:cs="Arial"/>
                <w:b/>
                <w:color w:val="000000" w:themeColor="text1"/>
                <w:sz w:val="17"/>
                <w:szCs w:val="17"/>
                <w:lang w:val="hr-HR"/>
              </w:rPr>
              <w:t>Banka</w:t>
            </w:r>
            <w:bookmarkEnd w:id="1109"/>
          </w:p>
          <w:p w14:paraId="46A3F2EE" w14:textId="77777777" w:rsidR="00090E6D" w:rsidRPr="00C40415" w:rsidRDefault="00090E6D" w:rsidP="00B01F0A">
            <w:pPr>
              <w:tabs>
                <w:tab w:val="right" w:pos="1202"/>
              </w:tabs>
              <w:spacing w:line="240" w:lineRule="atLeast"/>
              <w:outlineLvl w:val="0"/>
              <w:rPr>
                <w:rFonts w:ascii="Arial" w:hAnsi="Arial" w:cs="Arial"/>
                <w:b/>
                <w:color w:val="000000" w:themeColor="text1"/>
                <w:sz w:val="17"/>
                <w:szCs w:val="17"/>
                <w:lang w:val="hr-HR"/>
              </w:rPr>
            </w:pPr>
            <w:bookmarkStart w:id="1110" w:name="_Toc67330430"/>
            <w:r w:rsidRPr="00C40415">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4</w:t>
            </w:r>
            <w:r w:rsidRPr="00C40415">
              <w:rPr>
                <w:rFonts w:ascii="Arial" w:hAnsi="Arial" w:cs="Arial"/>
                <w:b/>
                <w:color w:val="000000" w:themeColor="text1"/>
                <w:sz w:val="17"/>
                <w:szCs w:val="17"/>
                <w:lang w:val="hr-HR"/>
              </w:rPr>
              <w:t>.</w:t>
            </w:r>
            <w:bookmarkEnd w:id="1110"/>
            <w:r w:rsidRPr="00C40415">
              <w:rPr>
                <w:rFonts w:ascii="Arial" w:hAnsi="Arial" w:cs="Arial"/>
                <w:b/>
                <w:color w:val="000000" w:themeColor="text1"/>
                <w:sz w:val="17"/>
                <w:szCs w:val="17"/>
                <w:lang w:val="hr-HR"/>
              </w:rPr>
              <w:t xml:space="preserve"> </w:t>
            </w:r>
          </w:p>
        </w:tc>
        <w:tc>
          <w:tcPr>
            <w:tcW w:w="557" w:type="pct"/>
          </w:tcPr>
          <w:p w14:paraId="1AAB66E2" w14:textId="77777777" w:rsidR="00090E6D" w:rsidRPr="00C40415" w:rsidRDefault="00090E6D" w:rsidP="00B01F0A">
            <w:pPr>
              <w:tabs>
                <w:tab w:val="right" w:pos="1202"/>
              </w:tabs>
              <w:spacing w:line="240" w:lineRule="atLeast"/>
              <w:jc w:val="right"/>
              <w:outlineLvl w:val="0"/>
              <w:rPr>
                <w:rFonts w:ascii="Arial" w:hAnsi="Arial" w:cs="Arial"/>
                <w:b/>
                <w:color w:val="000000" w:themeColor="text1"/>
                <w:sz w:val="17"/>
                <w:szCs w:val="17"/>
                <w:lang w:val="hr-HR"/>
              </w:rPr>
            </w:pPr>
            <w:bookmarkStart w:id="1111" w:name="_Toc67330431"/>
            <w:r w:rsidRPr="00C40415">
              <w:rPr>
                <w:rFonts w:ascii="Arial" w:hAnsi="Arial" w:cs="Arial"/>
                <w:b/>
                <w:color w:val="000000" w:themeColor="text1"/>
                <w:sz w:val="17"/>
                <w:szCs w:val="17"/>
                <w:lang w:val="hr-HR"/>
              </w:rPr>
              <w:t>Do 1 mjesec</w:t>
            </w:r>
            <w:bookmarkEnd w:id="1111"/>
          </w:p>
        </w:tc>
        <w:tc>
          <w:tcPr>
            <w:tcW w:w="557" w:type="pct"/>
          </w:tcPr>
          <w:p w14:paraId="3C96BE73" w14:textId="77777777" w:rsidR="00090E6D" w:rsidRPr="00C40415" w:rsidRDefault="00090E6D" w:rsidP="00B01F0A">
            <w:pPr>
              <w:tabs>
                <w:tab w:val="right" w:pos="1202"/>
              </w:tabs>
              <w:spacing w:line="240" w:lineRule="atLeast"/>
              <w:jc w:val="right"/>
              <w:outlineLvl w:val="0"/>
              <w:rPr>
                <w:rFonts w:ascii="Arial" w:hAnsi="Arial" w:cs="Arial"/>
                <w:b/>
                <w:color w:val="000000" w:themeColor="text1"/>
                <w:sz w:val="17"/>
                <w:szCs w:val="17"/>
                <w:lang w:val="hr-HR"/>
              </w:rPr>
            </w:pPr>
            <w:bookmarkStart w:id="1112" w:name="_Toc67330432"/>
            <w:r w:rsidRPr="00C40415">
              <w:rPr>
                <w:rFonts w:ascii="Arial" w:hAnsi="Arial" w:cs="Arial"/>
                <w:b/>
                <w:color w:val="000000" w:themeColor="text1"/>
                <w:sz w:val="17"/>
                <w:szCs w:val="17"/>
                <w:lang w:val="hr-HR"/>
              </w:rPr>
              <w:t>1 do 3 mjeseca</w:t>
            </w:r>
            <w:bookmarkEnd w:id="1112"/>
          </w:p>
        </w:tc>
        <w:tc>
          <w:tcPr>
            <w:tcW w:w="556" w:type="pct"/>
          </w:tcPr>
          <w:p w14:paraId="7E150D27" w14:textId="77777777" w:rsidR="00090E6D" w:rsidRPr="00C40415" w:rsidRDefault="00090E6D" w:rsidP="00B01F0A">
            <w:pPr>
              <w:tabs>
                <w:tab w:val="right" w:pos="1202"/>
              </w:tabs>
              <w:spacing w:line="240" w:lineRule="atLeast"/>
              <w:jc w:val="right"/>
              <w:outlineLvl w:val="0"/>
              <w:rPr>
                <w:rFonts w:ascii="Arial" w:hAnsi="Arial" w:cs="Arial"/>
                <w:b/>
                <w:color w:val="000000" w:themeColor="text1"/>
                <w:sz w:val="17"/>
                <w:szCs w:val="17"/>
                <w:lang w:val="hr-HR"/>
              </w:rPr>
            </w:pPr>
            <w:bookmarkStart w:id="1113" w:name="_Toc67330433"/>
            <w:r w:rsidRPr="00C40415">
              <w:rPr>
                <w:rFonts w:ascii="Arial" w:hAnsi="Arial" w:cs="Arial"/>
                <w:b/>
                <w:color w:val="000000" w:themeColor="text1"/>
                <w:sz w:val="17"/>
                <w:szCs w:val="17"/>
                <w:lang w:val="hr-HR"/>
              </w:rPr>
              <w:t>3 mj. do 1 godine</w:t>
            </w:r>
            <w:bookmarkEnd w:id="1113"/>
          </w:p>
        </w:tc>
        <w:tc>
          <w:tcPr>
            <w:tcW w:w="556" w:type="pct"/>
          </w:tcPr>
          <w:p w14:paraId="08A68709" w14:textId="77777777" w:rsidR="00090E6D" w:rsidRPr="00C40415" w:rsidRDefault="00090E6D" w:rsidP="00B01F0A">
            <w:pPr>
              <w:tabs>
                <w:tab w:val="right" w:pos="1202"/>
              </w:tabs>
              <w:spacing w:line="240" w:lineRule="atLeast"/>
              <w:jc w:val="right"/>
              <w:outlineLvl w:val="0"/>
              <w:rPr>
                <w:rFonts w:ascii="Arial" w:hAnsi="Arial" w:cs="Arial"/>
                <w:b/>
                <w:color w:val="000000" w:themeColor="text1"/>
                <w:sz w:val="17"/>
                <w:szCs w:val="17"/>
                <w:lang w:val="hr-HR"/>
              </w:rPr>
            </w:pPr>
            <w:bookmarkStart w:id="1114" w:name="_Toc67330434"/>
            <w:r w:rsidRPr="00C40415">
              <w:rPr>
                <w:rFonts w:ascii="Arial" w:hAnsi="Arial" w:cs="Arial"/>
                <w:b/>
                <w:color w:val="000000" w:themeColor="text1"/>
                <w:sz w:val="17"/>
                <w:szCs w:val="17"/>
                <w:lang w:val="hr-HR"/>
              </w:rPr>
              <w:t>1 do 3 godina</w:t>
            </w:r>
            <w:bookmarkEnd w:id="1114"/>
          </w:p>
        </w:tc>
        <w:tc>
          <w:tcPr>
            <w:tcW w:w="556" w:type="pct"/>
          </w:tcPr>
          <w:p w14:paraId="77970D1A" w14:textId="77777777" w:rsidR="00090E6D" w:rsidRPr="00C40415" w:rsidRDefault="00090E6D" w:rsidP="00B01F0A">
            <w:pPr>
              <w:tabs>
                <w:tab w:val="right" w:pos="1202"/>
              </w:tabs>
              <w:spacing w:line="240" w:lineRule="atLeast"/>
              <w:jc w:val="right"/>
              <w:outlineLvl w:val="0"/>
              <w:rPr>
                <w:rFonts w:ascii="Arial" w:hAnsi="Arial" w:cs="Arial"/>
                <w:b/>
                <w:color w:val="000000" w:themeColor="text1"/>
                <w:sz w:val="17"/>
                <w:szCs w:val="17"/>
                <w:lang w:val="hr-HR"/>
              </w:rPr>
            </w:pPr>
            <w:bookmarkStart w:id="1115" w:name="_Toc67330435"/>
            <w:r w:rsidRPr="00C40415">
              <w:rPr>
                <w:rFonts w:ascii="Arial" w:hAnsi="Arial" w:cs="Arial"/>
                <w:b/>
                <w:color w:val="000000" w:themeColor="text1"/>
                <w:sz w:val="17"/>
                <w:szCs w:val="17"/>
                <w:lang w:val="hr-HR"/>
              </w:rPr>
              <w:t>Preko 3 godine</w:t>
            </w:r>
            <w:bookmarkEnd w:id="1115"/>
          </w:p>
        </w:tc>
        <w:tc>
          <w:tcPr>
            <w:tcW w:w="621" w:type="pct"/>
          </w:tcPr>
          <w:p w14:paraId="78DE9E6B" w14:textId="77777777" w:rsidR="00090E6D" w:rsidRPr="00C40415" w:rsidRDefault="00090E6D" w:rsidP="00B01F0A">
            <w:pPr>
              <w:tabs>
                <w:tab w:val="right" w:pos="1202"/>
              </w:tabs>
              <w:spacing w:line="240" w:lineRule="atLeast"/>
              <w:jc w:val="right"/>
              <w:outlineLvl w:val="0"/>
              <w:rPr>
                <w:rFonts w:ascii="Arial" w:hAnsi="Arial" w:cs="Arial"/>
                <w:b/>
                <w:color w:val="000000" w:themeColor="text1"/>
                <w:sz w:val="17"/>
                <w:szCs w:val="17"/>
                <w:lang w:val="hr-HR"/>
              </w:rPr>
            </w:pPr>
            <w:bookmarkStart w:id="1116" w:name="_Toc67330436"/>
            <w:r w:rsidRPr="00C40415">
              <w:rPr>
                <w:rFonts w:ascii="Arial" w:hAnsi="Arial" w:cs="Arial"/>
                <w:b/>
                <w:color w:val="000000" w:themeColor="text1"/>
                <w:sz w:val="17"/>
                <w:szCs w:val="17"/>
                <w:lang w:val="hr-HR"/>
              </w:rPr>
              <w:t>Ukupno</w:t>
            </w:r>
            <w:bookmarkEnd w:id="1116"/>
          </w:p>
        </w:tc>
      </w:tr>
      <w:tr w:rsidR="00090E6D" w:rsidRPr="00C40415" w14:paraId="0422A33B" w14:textId="77777777" w:rsidTr="00B01F0A">
        <w:trPr>
          <w:trHeight w:val="242"/>
        </w:trPr>
        <w:tc>
          <w:tcPr>
            <w:tcW w:w="1597" w:type="pct"/>
            <w:vAlign w:val="bottom"/>
          </w:tcPr>
          <w:p w14:paraId="68C66D9C" w14:textId="77777777" w:rsidR="00090E6D" w:rsidRPr="00C40415" w:rsidRDefault="00090E6D" w:rsidP="00B01F0A">
            <w:pPr>
              <w:tabs>
                <w:tab w:val="left" w:pos="-720"/>
              </w:tabs>
              <w:suppressAutoHyphens/>
              <w:jc w:val="center"/>
              <w:rPr>
                <w:rFonts w:ascii="Arial" w:hAnsi="Arial" w:cs="Arial"/>
                <w:b/>
                <w:color w:val="000000" w:themeColor="text1"/>
                <w:spacing w:val="-2"/>
                <w:sz w:val="17"/>
                <w:szCs w:val="17"/>
                <w:lang w:val="hr-HR"/>
              </w:rPr>
            </w:pPr>
          </w:p>
        </w:tc>
        <w:tc>
          <w:tcPr>
            <w:tcW w:w="557" w:type="pct"/>
            <w:tcBorders>
              <w:top w:val="nil"/>
              <w:left w:val="nil"/>
              <w:bottom w:val="nil"/>
              <w:right w:val="nil"/>
            </w:tcBorders>
            <w:shd w:val="clear" w:color="auto" w:fill="auto"/>
            <w:vAlign w:val="bottom"/>
          </w:tcPr>
          <w:p w14:paraId="1F67F41B" w14:textId="77777777" w:rsidR="00090E6D" w:rsidRPr="00C40415" w:rsidRDefault="00090E6D" w:rsidP="00B01F0A">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7" w:type="pct"/>
            <w:tcBorders>
              <w:top w:val="nil"/>
              <w:left w:val="nil"/>
              <w:bottom w:val="nil"/>
              <w:right w:val="nil"/>
            </w:tcBorders>
            <w:shd w:val="clear" w:color="auto" w:fill="auto"/>
            <w:vAlign w:val="bottom"/>
          </w:tcPr>
          <w:p w14:paraId="720C8201" w14:textId="77777777" w:rsidR="00090E6D" w:rsidRPr="00C40415" w:rsidRDefault="00090E6D" w:rsidP="00B01F0A">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64E4442A" w14:textId="77777777" w:rsidR="00090E6D" w:rsidRPr="00C40415" w:rsidRDefault="00090E6D" w:rsidP="00B01F0A">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2417FD5D" w14:textId="77777777" w:rsidR="00090E6D" w:rsidRPr="00C40415" w:rsidRDefault="00090E6D" w:rsidP="00B01F0A">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475FA729" w14:textId="77777777" w:rsidR="00090E6D" w:rsidRPr="00C40415" w:rsidRDefault="00090E6D" w:rsidP="00B01F0A">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21" w:type="pct"/>
            <w:vAlign w:val="bottom"/>
          </w:tcPr>
          <w:p w14:paraId="3B9CA996" w14:textId="77777777" w:rsidR="00090E6D" w:rsidRPr="00C40415" w:rsidRDefault="00090E6D" w:rsidP="00B01F0A">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090E6D" w:rsidRPr="00C40415" w14:paraId="7AC13C98" w14:textId="77777777" w:rsidTr="00B01F0A">
        <w:trPr>
          <w:trHeight w:hRule="exact" w:val="211"/>
        </w:trPr>
        <w:tc>
          <w:tcPr>
            <w:tcW w:w="1597" w:type="pct"/>
            <w:vAlign w:val="bottom"/>
          </w:tcPr>
          <w:p w14:paraId="3FDCC9B4" w14:textId="77777777" w:rsidR="00090E6D" w:rsidRPr="00C40415" w:rsidRDefault="00090E6D" w:rsidP="00B01F0A">
            <w:pPr>
              <w:tabs>
                <w:tab w:val="right" w:pos="1202"/>
              </w:tabs>
              <w:outlineLvl w:val="0"/>
              <w:rPr>
                <w:rFonts w:ascii="Arial" w:hAnsi="Arial" w:cs="Arial"/>
                <w:b/>
                <w:bCs/>
                <w:color w:val="000000" w:themeColor="text1"/>
                <w:sz w:val="17"/>
                <w:szCs w:val="17"/>
                <w:lang w:val="hr-HR"/>
              </w:rPr>
            </w:pPr>
            <w:bookmarkStart w:id="1117" w:name="_Toc67330443"/>
            <w:r w:rsidRPr="00C40415">
              <w:rPr>
                <w:rFonts w:ascii="Arial" w:hAnsi="Arial" w:cs="Arial"/>
                <w:b/>
                <w:bCs/>
                <w:color w:val="000000" w:themeColor="text1"/>
                <w:sz w:val="17"/>
                <w:szCs w:val="17"/>
                <w:lang w:val="hr-HR"/>
              </w:rPr>
              <w:t>Financijske obveze</w:t>
            </w:r>
            <w:bookmarkEnd w:id="1117"/>
          </w:p>
        </w:tc>
        <w:tc>
          <w:tcPr>
            <w:tcW w:w="557" w:type="pct"/>
          </w:tcPr>
          <w:p w14:paraId="1432CBDF" w14:textId="77777777" w:rsidR="00090E6D" w:rsidRPr="00C40415" w:rsidRDefault="00090E6D" w:rsidP="00B01F0A">
            <w:pPr>
              <w:tabs>
                <w:tab w:val="right" w:pos="1202"/>
                <w:tab w:val="center" w:pos="4153"/>
                <w:tab w:val="right" w:pos="8306"/>
              </w:tabs>
              <w:jc w:val="right"/>
              <w:outlineLvl w:val="0"/>
              <w:rPr>
                <w:rFonts w:ascii="Arial" w:hAnsi="Arial" w:cs="Arial"/>
                <w:color w:val="000000" w:themeColor="text1"/>
                <w:sz w:val="17"/>
                <w:szCs w:val="17"/>
                <w:lang w:val="hr-HR"/>
              </w:rPr>
            </w:pPr>
          </w:p>
        </w:tc>
        <w:tc>
          <w:tcPr>
            <w:tcW w:w="557" w:type="pct"/>
          </w:tcPr>
          <w:p w14:paraId="7BC3D671" w14:textId="77777777" w:rsidR="00090E6D" w:rsidRPr="00C40415" w:rsidRDefault="00090E6D" w:rsidP="00B01F0A">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2306A23E" w14:textId="77777777" w:rsidR="00090E6D" w:rsidRPr="00C40415" w:rsidRDefault="00090E6D" w:rsidP="00B01F0A">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508ADB4C" w14:textId="77777777" w:rsidR="00090E6D" w:rsidRPr="00C40415" w:rsidRDefault="00090E6D" w:rsidP="00B01F0A">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7A0BC3FA" w14:textId="77777777" w:rsidR="00090E6D" w:rsidRPr="00C40415" w:rsidRDefault="00090E6D" w:rsidP="00B01F0A">
            <w:pPr>
              <w:tabs>
                <w:tab w:val="right" w:pos="1202"/>
                <w:tab w:val="center" w:pos="4153"/>
                <w:tab w:val="right" w:pos="8306"/>
              </w:tabs>
              <w:jc w:val="right"/>
              <w:outlineLvl w:val="0"/>
              <w:rPr>
                <w:rFonts w:ascii="Arial" w:hAnsi="Arial" w:cs="Arial"/>
                <w:color w:val="000000" w:themeColor="text1"/>
                <w:sz w:val="17"/>
                <w:szCs w:val="17"/>
                <w:lang w:val="hr-HR"/>
              </w:rPr>
            </w:pPr>
          </w:p>
        </w:tc>
        <w:tc>
          <w:tcPr>
            <w:tcW w:w="621" w:type="pct"/>
          </w:tcPr>
          <w:p w14:paraId="306A5810" w14:textId="77777777" w:rsidR="00090E6D" w:rsidRPr="00C40415" w:rsidRDefault="00090E6D" w:rsidP="00B01F0A">
            <w:pPr>
              <w:tabs>
                <w:tab w:val="right" w:pos="1202"/>
                <w:tab w:val="center" w:pos="4153"/>
                <w:tab w:val="right" w:pos="8306"/>
              </w:tabs>
              <w:jc w:val="right"/>
              <w:outlineLvl w:val="0"/>
              <w:rPr>
                <w:rFonts w:ascii="Arial" w:hAnsi="Arial" w:cs="Arial"/>
                <w:color w:val="000000" w:themeColor="text1"/>
                <w:sz w:val="17"/>
                <w:szCs w:val="17"/>
                <w:lang w:val="hr-HR"/>
              </w:rPr>
            </w:pPr>
          </w:p>
        </w:tc>
      </w:tr>
      <w:tr w:rsidR="00090E6D" w:rsidRPr="00C40415" w14:paraId="0285EB1D" w14:textId="77777777" w:rsidTr="00B01F0A">
        <w:trPr>
          <w:trHeight w:hRule="exact" w:val="211"/>
        </w:trPr>
        <w:tc>
          <w:tcPr>
            <w:tcW w:w="1597" w:type="pct"/>
            <w:vAlign w:val="bottom"/>
          </w:tcPr>
          <w:p w14:paraId="623E8ACD" w14:textId="77777777" w:rsidR="00090E6D" w:rsidRPr="00C40415" w:rsidRDefault="00090E6D" w:rsidP="00B01F0A">
            <w:pPr>
              <w:tabs>
                <w:tab w:val="right" w:pos="1202"/>
              </w:tabs>
              <w:outlineLvl w:val="0"/>
              <w:rPr>
                <w:rFonts w:ascii="Arial" w:hAnsi="Arial" w:cs="Arial"/>
                <w:color w:val="000000" w:themeColor="text1"/>
                <w:sz w:val="17"/>
                <w:szCs w:val="17"/>
                <w:lang w:val="hr-HR"/>
              </w:rPr>
            </w:pPr>
            <w:bookmarkStart w:id="1118" w:name="_Toc67330444"/>
            <w:r w:rsidRPr="00C40415">
              <w:rPr>
                <w:rFonts w:ascii="Arial" w:hAnsi="Arial" w:cs="Arial"/>
                <w:color w:val="000000" w:themeColor="text1"/>
                <w:spacing w:val="-2"/>
                <w:sz w:val="17"/>
                <w:szCs w:val="17"/>
                <w:lang w:val="hr-HR"/>
              </w:rPr>
              <w:t>Obveze po depozitima</w:t>
            </w:r>
            <w:bookmarkEnd w:id="1118"/>
          </w:p>
        </w:tc>
        <w:tc>
          <w:tcPr>
            <w:tcW w:w="557" w:type="pct"/>
            <w:tcBorders>
              <w:top w:val="nil"/>
              <w:left w:val="nil"/>
              <w:bottom w:val="nil"/>
              <w:right w:val="nil"/>
            </w:tcBorders>
            <w:shd w:val="clear" w:color="auto" w:fill="auto"/>
            <w:vAlign w:val="bottom"/>
          </w:tcPr>
          <w:p w14:paraId="145FD6C8"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54.375</w:t>
            </w:r>
          </w:p>
        </w:tc>
        <w:tc>
          <w:tcPr>
            <w:tcW w:w="557" w:type="pct"/>
            <w:tcBorders>
              <w:top w:val="nil"/>
              <w:left w:val="nil"/>
              <w:bottom w:val="nil"/>
              <w:right w:val="nil"/>
            </w:tcBorders>
            <w:shd w:val="clear" w:color="auto" w:fill="auto"/>
            <w:vAlign w:val="bottom"/>
          </w:tcPr>
          <w:p w14:paraId="3BBF773F"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41</w:t>
            </w:r>
          </w:p>
        </w:tc>
        <w:tc>
          <w:tcPr>
            <w:tcW w:w="556" w:type="pct"/>
            <w:tcBorders>
              <w:top w:val="nil"/>
              <w:left w:val="nil"/>
              <w:bottom w:val="nil"/>
              <w:right w:val="nil"/>
            </w:tcBorders>
            <w:shd w:val="clear" w:color="auto" w:fill="auto"/>
            <w:vAlign w:val="bottom"/>
          </w:tcPr>
          <w:p w14:paraId="3B4E7564"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29.752</w:t>
            </w:r>
          </w:p>
        </w:tc>
        <w:tc>
          <w:tcPr>
            <w:tcW w:w="556" w:type="pct"/>
            <w:tcBorders>
              <w:top w:val="nil"/>
              <w:left w:val="nil"/>
              <w:bottom w:val="nil"/>
              <w:right w:val="nil"/>
            </w:tcBorders>
            <w:shd w:val="clear" w:color="auto" w:fill="auto"/>
            <w:vAlign w:val="bottom"/>
          </w:tcPr>
          <w:p w14:paraId="4BFA5E6F"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299</w:t>
            </w:r>
          </w:p>
        </w:tc>
        <w:tc>
          <w:tcPr>
            <w:tcW w:w="556" w:type="pct"/>
            <w:tcBorders>
              <w:top w:val="nil"/>
              <w:left w:val="nil"/>
              <w:bottom w:val="nil"/>
              <w:right w:val="nil"/>
            </w:tcBorders>
            <w:shd w:val="clear" w:color="auto" w:fill="auto"/>
            <w:vAlign w:val="bottom"/>
          </w:tcPr>
          <w:p w14:paraId="5F05B1BF"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11.045</w:t>
            </w:r>
          </w:p>
        </w:tc>
        <w:tc>
          <w:tcPr>
            <w:tcW w:w="621" w:type="pct"/>
            <w:tcBorders>
              <w:top w:val="nil"/>
              <w:left w:val="nil"/>
              <w:bottom w:val="nil"/>
              <w:right w:val="nil"/>
            </w:tcBorders>
            <w:shd w:val="clear" w:color="auto" w:fill="auto"/>
            <w:vAlign w:val="bottom"/>
          </w:tcPr>
          <w:p w14:paraId="7880DC07"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95.512</w:t>
            </w:r>
          </w:p>
        </w:tc>
      </w:tr>
      <w:tr w:rsidR="00090E6D" w:rsidRPr="00C40415" w14:paraId="753DC67C" w14:textId="77777777" w:rsidTr="00B01F0A">
        <w:trPr>
          <w:trHeight w:hRule="exact" w:val="211"/>
        </w:trPr>
        <w:tc>
          <w:tcPr>
            <w:tcW w:w="1597" w:type="pct"/>
            <w:vAlign w:val="bottom"/>
          </w:tcPr>
          <w:p w14:paraId="669960AB" w14:textId="77777777" w:rsidR="00090E6D" w:rsidRPr="00C40415" w:rsidRDefault="00090E6D" w:rsidP="00B01F0A">
            <w:pPr>
              <w:tabs>
                <w:tab w:val="right" w:pos="1202"/>
              </w:tabs>
              <w:outlineLvl w:val="0"/>
              <w:rPr>
                <w:rFonts w:ascii="Arial" w:hAnsi="Arial" w:cs="Arial"/>
                <w:color w:val="000000" w:themeColor="text1"/>
                <w:sz w:val="17"/>
                <w:szCs w:val="17"/>
                <w:lang w:val="hr-HR"/>
              </w:rPr>
            </w:pPr>
            <w:bookmarkStart w:id="1119" w:name="_Toc67330451"/>
            <w:r w:rsidRPr="00C40415">
              <w:rPr>
                <w:rFonts w:ascii="Arial" w:hAnsi="Arial" w:cs="Arial"/>
                <w:color w:val="000000" w:themeColor="text1"/>
                <w:spacing w:val="-2"/>
                <w:sz w:val="17"/>
                <w:szCs w:val="17"/>
                <w:lang w:val="hr-HR"/>
              </w:rPr>
              <w:t>Obveze po kreditima</w:t>
            </w:r>
            <w:bookmarkEnd w:id="1119"/>
          </w:p>
        </w:tc>
        <w:tc>
          <w:tcPr>
            <w:tcW w:w="557" w:type="pct"/>
            <w:tcBorders>
              <w:top w:val="nil"/>
              <w:left w:val="nil"/>
              <w:bottom w:val="nil"/>
              <w:right w:val="nil"/>
            </w:tcBorders>
            <w:shd w:val="clear" w:color="auto" w:fill="auto"/>
            <w:vAlign w:val="bottom"/>
          </w:tcPr>
          <w:p w14:paraId="251E759D"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37.038</w:t>
            </w:r>
          </w:p>
        </w:tc>
        <w:tc>
          <w:tcPr>
            <w:tcW w:w="557" w:type="pct"/>
            <w:tcBorders>
              <w:top w:val="nil"/>
              <w:left w:val="nil"/>
              <w:bottom w:val="nil"/>
              <w:right w:val="nil"/>
            </w:tcBorders>
            <w:shd w:val="clear" w:color="auto" w:fill="auto"/>
            <w:vAlign w:val="bottom"/>
          </w:tcPr>
          <w:p w14:paraId="1C92CB53"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53.712</w:t>
            </w:r>
          </w:p>
        </w:tc>
        <w:tc>
          <w:tcPr>
            <w:tcW w:w="556" w:type="pct"/>
            <w:tcBorders>
              <w:top w:val="nil"/>
              <w:left w:val="nil"/>
              <w:bottom w:val="nil"/>
              <w:right w:val="nil"/>
            </w:tcBorders>
            <w:shd w:val="clear" w:color="auto" w:fill="auto"/>
            <w:vAlign w:val="bottom"/>
          </w:tcPr>
          <w:p w14:paraId="468EE6F9"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318.952</w:t>
            </w:r>
          </w:p>
        </w:tc>
        <w:tc>
          <w:tcPr>
            <w:tcW w:w="556" w:type="pct"/>
            <w:tcBorders>
              <w:top w:val="nil"/>
              <w:left w:val="nil"/>
              <w:bottom w:val="nil"/>
              <w:right w:val="nil"/>
            </w:tcBorders>
            <w:shd w:val="clear" w:color="auto" w:fill="auto"/>
            <w:vAlign w:val="bottom"/>
          </w:tcPr>
          <w:p w14:paraId="733FC4A8"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793.561</w:t>
            </w:r>
          </w:p>
        </w:tc>
        <w:tc>
          <w:tcPr>
            <w:tcW w:w="556" w:type="pct"/>
            <w:tcBorders>
              <w:top w:val="nil"/>
              <w:left w:val="nil"/>
              <w:bottom w:val="nil"/>
              <w:right w:val="nil"/>
            </w:tcBorders>
            <w:shd w:val="clear" w:color="auto" w:fill="auto"/>
            <w:vAlign w:val="bottom"/>
          </w:tcPr>
          <w:p w14:paraId="706857F1"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1.392.921</w:t>
            </w:r>
          </w:p>
        </w:tc>
        <w:tc>
          <w:tcPr>
            <w:tcW w:w="621" w:type="pct"/>
            <w:tcBorders>
              <w:top w:val="nil"/>
              <w:left w:val="nil"/>
              <w:bottom w:val="nil"/>
              <w:right w:val="nil"/>
            </w:tcBorders>
            <w:shd w:val="clear" w:color="auto" w:fill="auto"/>
            <w:vAlign w:val="bottom"/>
          </w:tcPr>
          <w:p w14:paraId="6E029C94"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2.596.184</w:t>
            </w:r>
          </w:p>
        </w:tc>
      </w:tr>
      <w:tr w:rsidR="00090E6D" w:rsidRPr="00C40415" w14:paraId="30E002E8" w14:textId="77777777" w:rsidTr="00B01F0A">
        <w:trPr>
          <w:trHeight w:val="377"/>
        </w:trPr>
        <w:tc>
          <w:tcPr>
            <w:tcW w:w="1597" w:type="pct"/>
            <w:vAlign w:val="bottom"/>
          </w:tcPr>
          <w:p w14:paraId="5DF47277" w14:textId="77777777" w:rsidR="00090E6D" w:rsidRPr="00C40415" w:rsidRDefault="00090E6D" w:rsidP="00B01F0A">
            <w:pPr>
              <w:tabs>
                <w:tab w:val="right" w:pos="1202"/>
              </w:tabs>
              <w:outlineLvl w:val="0"/>
              <w:rPr>
                <w:rFonts w:ascii="Arial" w:hAnsi="Arial" w:cs="Arial"/>
                <w:color w:val="000000" w:themeColor="text1"/>
                <w:spacing w:val="-2"/>
                <w:sz w:val="17"/>
                <w:szCs w:val="17"/>
                <w:lang w:val="hr-HR"/>
              </w:rPr>
            </w:pPr>
            <w:bookmarkStart w:id="1120" w:name="_Toc67330465"/>
            <w:r w:rsidRPr="00C40415">
              <w:rPr>
                <w:rFonts w:ascii="Arial" w:hAnsi="Arial" w:cs="Arial"/>
                <w:color w:val="000000" w:themeColor="text1"/>
                <w:spacing w:val="-2"/>
                <w:sz w:val="17"/>
                <w:szCs w:val="17"/>
                <w:lang w:val="hr-HR"/>
              </w:rPr>
              <w:t>Rezerviranja za garancije, preuzete i ostale obveze</w:t>
            </w:r>
            <w:bookmarkEnd w:id="1120"/>
          </w:p>
        </w:tc>
        <w:tc>
          <w:tcPr>
            <w:tcW w:w="557" w:type="pct"/>
            <w:tcBorders>
              <w:top w:val="nil"/>
              <w:left w:val="nil"/>
              <w:right w:val="nil"/>
            </w:tcBorders>
            <w:shd w:val="clear" w:color="auto" w:fill="auto"/>
            <w:vAlign w:val="bottom"/>
          </w:tcPr>
          <w:p w14:paraId="05D81CF8"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10.471</w:t>
            </w:r>
          </w:p>
        </w:tc>
        <w:tc>
          <w:tcPr>
            <w:tcW w:w="557" w:type="pct"/>
            <w:tcBorders>
              <w:top w:val="nil"/>
              <w:left w:val="nil"/>
              <w:right w:val="nil"/>
            </w:tcBorders>
            <w:shd w:val="clear" w:color="auto" w:fill="auto"/>
            <w:vAlign w:val="bottom"/>
          </w:tcPr>
          <w:p w14:paraId="4EDC127C"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710</w:t>
            </w:r>
          </w:p>
        </w:tc>
        <w:tc>
          <w:tcPr>
            <w:tcW w:w="556" w:type="pct"/>
            <w:tcBorders>
              <w:top w:val="nil"/>
              <w:left w:val="nil"/>
              <w:right w:val="nil"/>
            </w:tcBorders>
            <w:shd w:val="clear" w:color="auto" w:fill="auto"/>
            <w:vAlign w:val="bottom"/>
          </w:tcPr>
          <w:p w14:paraId="6BBE0852"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2.400</w:t>
            </w:r>
          </w:p>
        </w:tc>
        <w:tc>
          <w:tcPr>
            <w:tcW w:w="556" w:type="pct"/>
            <w:tcBorders>
              <w:top w:val="nil"/>
              <w:left w:val="nil"/>
              <w:right w:val="nil"/>
            </w:tcBorders>
            <w:shd w:val="clear" w:color="auto" w:fill="auto"/>
            <w:vAlign w:val="bottom"/>
          </w:tcPr>
          <w:p w14:paraId="7452137E"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5.627</w:t>
            </w:r>
          </w:p>
        </w:tc>
        <w:tc>
          <w:tcPr>
            <w:tcW w:w="556" w:type="pct"/>
            <w:tcBorders>
              <w:top w:val="nil"/>
              <w:left w:val="nil"/>
              <w:right w:val="nil"/>
            </w:tcBorders>
            <w:shd w:val="clear" w:color="auto" w:fill="auto"/>
            <w:vAlign w:val="bottom"/>
          </w:tcPr>
          <w:p w14:paraId="0BC2C396"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4.160</w:t>
            </w:r>
          </w:p>
        </w:tc>
        <w:tc>
          <w:tcPr>
            <w:tcW w:w="621" w:type="pct"/>
            <w:tcBorders>
              <w:top w:val="nil"/>
              <w:left w:val="nil"/>
              <w:right w:val="nil"/>
            </w:tcBorders>
            <w:shd w:val="clear" w:color="auto" w:fill="auto"/>
            <w:vAlign w:val="bottom"/>
          </w:tcPr>
          <w:p w14:paraId="49D5F9E1"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23.368</w:t>
            </w:r>
          </w:p>
        </w:tc>
      </w:tr>
      <w:tr w:rsidR="00090E6D" w:rsidRPr="00C40415" w14:paraId="3C27CB69" w14:textId="77777777" w:rsidTr="00B01F0A">
        <w:trPr>
          <w:trHeight w:hRule="exact" w:val="211"/>
        </w:trPr>
        <w:tc>
          <w:tcPr>
            <w:tcW w:w="1597" w:type="pct"/>
            <w:vAlign w:val="bottom"/>
          </w:tcPr>
          <w:p w14:paraId="1CDC53C7" w14:textId="77777777" w:rsidR="00090E6D" w:rsidRPr="00C40415" w:rsidRDefault="00090E6D" w:rsidP="00B01F0A">
            <w:pPr>
              <w:tabs>
                <w:tab w:val="right" w:pos="1202"/>
              </w:tabs>
              <w:outlineLvl w:val="0"/>
              <w:rPr>
                <w:rFonts w:ascii="Arial" w:hAnsi="Arial" w:cs="Arial"/>
                <w:color w:val="000000" w:themeColor="text1"/>
                <w:sz w:val="17"/>
                <w:szCs w:val="17"/>
                <w:lang w:val="hr-HR"/>
              </w:rPr>
            </w:pPr>
            <w:bookmarkStart w:id="1121" w:name="_Toc67330472"/>
            <w:r w:rsidRPr="00C40415">
              <w:rPr>
                <w:rFonts w:ascii="Arial" w:hAnsi="Arial" w:cs="Arial"/>
                <w:color w:val="000000" w:themeColor="text1"/>
                <w:spacing w:val="-2"/>
                <w:sz w:val="17"/>
                <w:szCs w:val="17"/>
                <w:lang w:val="hr-HR"/>
              </w:rPr>
              <w:t>Ostale obveze</w:t>
            </w:r>
            <w:bookmarkEnd w:id="1121"/>
          </w:p>
        </w:tc>
        <w:tc>
          <w:tcPr>
            <w:tcW w:w="557" w:type="pct"/>
            <w:tcBorders>
              <w:top w:val="nil"/>
              <w:left w:val="nil"/>
              <w:bottom w:val="single" w:sz="4" w:space="0" w:color="auto"/>
              <w:right w:val="nil"/>
            </w:tcBorders>
            <w:shd w:val="clear" w:color="auto" w:fill="auto"/>
            <w:vAlign w:val="bottom"/>
          </w:tcPr>
          <w:p w14:paraId="4B86B66F"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38.208</w:t>
            </w:r>
          </w:p>
        </w:tc>
        <w:tc>
          <w:tcPr>
            <w:tcW w:w="557" w:type="pct"/>
            <w:tcBorders>
              <w:top w:val="nil"/>
              <w:left w:val="nil"/>
              <w:bottom w:val="single" w:sz="4" w:space="0" w:color="auto"/>
              <w:right w:val="nil"/>
            </w:tcBorders>
            <w:shd w:val="clear" w:color="auto" w:fill="auto"/>
            <w:vAlign w:val="bottom"/>
          </w:tcPr>
          <w:p w14:paraId="0A11A28F"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2.589</w:t>
            </w:r>
          </w:p>
        </w:tc>
        <w:tc>
          <w:tcPr>
            <w:tcW w:w="556" w:type="pct"/>
            <w:tcBorders>
              <w:top w:val="nil"/>
              <w:left w:val="nil"/>
              <w:bottom w:val="single" w:sz="4" w:space="0" w:color="auto"/>
              <w:right w:val="nil"/>
            </w:tcBorders>
            <w:shd w:val="clear" w:color="auto" w:fill="auto"/>
            <w:vAlign w:val="bottom"/>
          </w:tcPr>
          <w:p w14:paraId="61960072"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8.757</w:t>
            </w:r>
          </w:p>
        </w:tc>
        <w:tc>
          <w:tcPr>
            <w:tcW w:w="556" w:type="pct"/>
            <w:tcBorders>
              <w:top w:val="nil"/>
              <w:left w:val="nil"/>
              <w:bottom w:val="single" w:sz="4" w:space="0" w:color="auto"/>
              <w:right w:val="nil"/>
            </w:tcBorders>
            <w:shd w:val="clear" w:color="auto" w:fill="auto"/>
            <w:vAlign w:val="bottom"/>
          </w:tcPr>
          <w:p w14:paraId="529BED9B"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20.531</w:t>
            </w:r>
          </w:p>
        </w:tc>
        <w:tc>
          <w:tcPr>
            <w:tcW w:w="556" w:type="pct"/>
            <w:tcBorders>
              <w:top w:val="nil"/>
              <w:left w:val="nil"/>
              <w:bottom w:val="single" w:sz="4" w:space="0" w:color="auto"/>
              <w:right w:val="nil"/>
            </w:tcBorders>
            <w:shd w:val="clear" w:color="auto" w:fill="auto"/>
            <w:vAlign w:val="bottom"/>
          </w:tcPr>
          <w:p w14:paraId="42F72521"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15.179</w:t>
            </w:r>
          </w:p>
        </w:tc>
        <w:tc>
          <w:tcPr>
            <w:tcW w:w="621" w:type="pct"/>
            <w:tcBorders>
              <w:top w:val="nil"/>
              <w:left w:val="nil"/>
              <w:bottom w:val="single" w:sz="4" w:space="0" w:color="auto"/>
              <w:right w:val="nil"/>
            </w:tcBorders>
            <w:shd w:val="clear" w:color="auto" w:fill="auto"/>
            <w:vAlign w:val="bottom"/>
          </w:tcPr>
          <w:p w14:paraId="1E584A51" w14:textId="77777777" w:rsidR="00090E6D" w:rsidRPr="00F959D0" w:rsidRDefault="00090E6D" w:rsidP="00B01F0A">
            <w:pPr>
              <w:tabs>
                <w:tab w:val="right" w:pos="1202"/>
              </w:tabs>
              <w:spacing w:line="240" w:lineRule="exact"/>
              <w:jc w:val="right"/>
              <w:outlineLvl w:val="0"/>
              <w:rPr>
                <w:rFonts w:ascii="Arial" w:hAnsi="Arial" w:cs="Arial"/>
                <w:sz w:val="17"/>
                <w:szCs w:val="17"/>
              </w:rPr>
            </w:pPr>
            <w:r>
              <w:rPr>
                <w:rFonts w:ascii="Arial" w:hAnsi="Arial" w:cs="Arial"/>
                <w:sz w:val="17"/>
                <w:szCs w:val="17"/>
              </w:rPr>
              <w:t>85.264</w:t>
            </w:r>
          </w:p>
        </w:tc>
      </w:tr>
      <w:tr w:rsidR="00090E6D" w:rsidRPr="00C40415" w14:paraId="10924E2D" w14:textId="77777777" w:rsidTr="00B01F0A">
        <w:trPr>
          <w:trHeight w:hRule="exact" w:val="265"/>
        </w:trPr>
        <w:tc>
          <w:tcPr>
            <w:tcW w:w="1597" w:type="pct"/>
            <w:vAlign w:val="bottom"/>
          </w:tcPr>
          <w:p w14:paraId="5DB347A5" w14:textId="77777777" w:rsidR="00090E6D" w:rsidRPr="00C40415" w:rsidRDefault="00090E6D" w:rsidP="00B01F0A">
            <w:pPr>
              <w:tabs>
                <w:tab w:val="right" w:pos="1202"/>
              </w:tabs>
              <w:outlineLvl w:val="0"/>
              <w:rPr>
                <w:rFonts w:ascii="Arial" w:hAnsi="Arial" w:cs="Arial"/>
                <w:b/>
                <w:bCs/>
                <w:color w:val="000000" w:themeColor="text1"/>
                <w:sz w:val="17"/>
                <w:szCs w:val="17"/>
                <w:lang w:val="hr-HR"/>
              </w:rPr>
            </w:pPr>
            <w:bookmarkStart w:id="1122" w:name="_Toc67330479"/>
            <w:r w:rsidRPr="00C40415">
              <w:rPr>
                <w:rFonts w:ascii="Arial" w:hAnsi="Arial" w:cs="Arial"/>
                <w:b/>
                <w:bCs/>
                <w:color w:val="000000" w:themeColor="text1"/>
                <w:sz w:val="17"/>
                <w:szCs w:val="17"/>
                <w:lang w:val="hr-HR"/>
              </w:rPr>
              <w:t>Ukupno</w:t>
            </w:r>
            <w:bookmarkEnd w:id="1122"/>
          </w:p>
        </w:tc>
        <w:tc>
          <w:tcPr>
            <w:tcW w:w="557" w:type="pct"/>
            <w:tcBorders>
              <w:top w:val="single" w:sz="4" w:space="0" w:color="auto"/>
              <w:left w:val="nil"/>
              <w:bottom w:val="single" w:sz="12" w:space="0" w:color="auto"/>
              <w:right w:val="nil"/>
            </w:tcBorders>
            <w:vAlign w:val="bottom"/>
          </w:tcPr>
          <w:p w14:paraId="41D0703D" w14:textId="77777777" w:rsidR="00090E6D" w:rsidRPr="00F959D0" w:rsidRDefault="00090E6D" w:rsidP="00B01F0A">
            <w:pPr>
              <w:tabs>
                <w:tab w:val="right" w:pos="1202"/>
              </w:tabs>
              <w:jc w:val="right"/>
              <w:outlineLvl w:val="0"/>
              <w:rPr>
                <w:rFonts w:ascii="Arial" w:hAnsi="Arial" w:cs="Arial"/>
                <w:b/>
                <w:bCs/>
                <w:sz w:val="17"/>
                <w:szCs w:val="17"/>
              </w:rPr>
            </w:pPr>
            <w:r>
              <w:rPr>
                <w:rFonts w:ascii="Arial" w:hAnsi="Arial" w:cs="Arial"/>
                <w:b/>
                <w:bCs/>
                <w:sz w:val="17"/>
                <w:szCs w:val="17"/>
              </w:rPr>
              <w:t>140.092</w:t>
            </w:r>
          </w:p>
        </w:tc>
        <w:tc>
          <w:tcPr>
            <w:tcW w:w="557" w:type="pct"/>
            <w:tcBorders>
              <w:top w:val="single" w:sz="4" w:space="0" w:color="auto"/>
              <w:left w:val="nil"/>
              <w:bottom w:val="single" w:sz="12" w:space="0" w:color="auto"/>
              <w:right w:val="nil"/>
            </w:tcBorders>
            <w:vAlign w:val="bottom"/>
          </w:tcPr>
          <w:p w14:paraId="746EB231" w14:textId="77777777" w:rsidR="00090E6D" w:rsidRPr="00F959D0" w:rsidRDefault="00090E6D" w:rsidP="00B01F0A">
            <w:pPr>
              <w:tabs>
                <w:tab w:val="right" w:pos="1202"/>
              </w:tabs>
              <w:jc w:val="right"/>
              <w:outlineLvl w:val="0"/>
              <w:rPr>
                <w:rFonts w:ascii="Arial" w:hAnsi="Arial" w:cs="Arial"/>
                <w:b/>
                <w:bCs/>
                <w:sz w:val="17"/>
                <w:szCs w:val="17"/>
              </w:rPr>
            </w:pPr>
            <w:r>
              <w:rPr>
                <w:rFonts w:ascii="Arial" w:hAnsi="Arial" w:cs="Arial"/>
                <w:b/>
                <w:bCs/>
                <w:sz w:val="17"/>
                <w:szCs w:val="17"/>
              </w:rPr>
              <w:t>57.052</w:t>
            </w:r>
          </w:p>
        </w:tc>
        <w:tc>
          <w:tcPr>
            <w:tcW w:w="556" w:type="pct"/>
            <w:tcBorders>
              <w:top w:val="single" w:sz="4" w:space="0" w:color="auto"/>
              <w:left w:val="nil"/>
              <w:bottom w:val="single" w:sz="12" w:space="0" w:color="auto"/>
              <w:right w:val="nil"/>
            </w:tcBorders>
            <w:vAlign w:val="bottom"/>
          </w:tcPr>
          <w:p w14:paraId="55B7006E" w14:textId="77777777" w:rsidR="00090E6D" w:rsidRPr="00F959D0" w:rsidRDefault="00090E6D" w:rsidP="00B01F0A">
            <w:pPr>
              <w:tabs>
                <w:tab w:val="right" w:pos="1202"/>
              </w:tabs>
              <w:jc w:val="right"/>
              <w:outlineLvl w:val="0"/>
              <w:rPr>
                <w:rFonts w:ascii="Arial" w:hAnsi="Arial" w:cs="Arial"/>
                <w:b/>
                <w:bCs/>
                <w:sz w:val="17"/>
                <w:szCs w:val="17"/>
              </w:rPr>
            </w:pPr>
            <w:r>
              <w:rPr>
                <w:rFonts w:ascii="Arial" w:hAnsi="Arial" w:cs="Arial"/>
                <w:b/>
                <w:bCs/>
                <w:sz w:val="17"/>
                <w:szCs w:val="17"/>
              </w:rPr>
              <w:t>359.861</w:t>
            </w:r>
          </w:p>
        </w:tc>
        <w:tc>
          <w:tcPr>
            <w:tcW w:w="556" w:type="pct"/>
            <w:tcBorders>
              <w:top w:val="single" w:sz="4" w:space="0" w:color="auto"/>
              <w:left w:val="nil"/>
              <w:bottom w:val="single" w:sz="12" w:space="0" w:color="auto"/>
              <w:right w:val="nil"/>
            </w:tcBorders>
            <w:vAlign w:val="bottom"/>
          </w:tcPr>
          <w:p w14:paraId="689854E6" w14:textId="77777777" w:rsidR="00090E6D" w:rsidRPr="00F959D0" w:rsidRDefault="00090E6D" w:rsidP="00B01F0A">
            <w:pPr>
              <w:tabs>
                <w:tab w:val="right" w:pos="1202"/>
              </w:tabs>
              <w:jc w:val="right"/>
              <w:outlineLvl w:val="0"/>
              <w:rPr>
                <w:rFonts w:ascii="Arial" w:hAnsi="Arial" w:cs="Arial"/>
                <w:b/>
                <w:bCs/>
                <w:sz w:val="17"/>
                <w:szCs w:val="17"/>
              </w:rPr>
            </w:pPr>
            <w:r>
              <w:rPr>
                <w:rFonts w:ascii="Arial" w:hAnsi="Arial" w:cs="Arial"/>
                <w:b/>
                <w:bCs/>
                <w:sz w:val="17"/>
                <w:szCs w:val="17"/>
              </w:rPr>
              <w:t>820.018</w:t>
            </w:r>
          </w:p>
        </w:tc>
        <w:tc>
          <w:tcPr>
            <w:tcW w:w="556" w:type="pct"/>
            <w:tcBorders>
              <w:top w:val="single" w:sz="4" w:space="0" w:color="auto"/>
              <w:left w:val="nil"/>
              <w:bottom w:val="single" w:sz="12" w:space="0" w:color="auto"/>
              <w:right w:val="nil"/>
            </w:tcBorders>
            <w:vAlign w:val="bottom"/>
          </w:tcPr>
          <w:p w14:paraId="36FDECB3" w14:textId="77777777" w:rsidR="00090E6D" w:rsidRPr="00F959D0" w:rsidRDefault="00090E6D" w:rsidP="00B01F0A">
            <w:pPr>
              <w:tabs>
                <w:tab w:val="right" w:pos="1202"/>
              </w:tabs>
              <w:jc w:val="right"/>
              <w:outlineLvl w:val="0"/>
              <w:rPr>
                <w:rFonts w:ascii="Arial" w:hAnsi="Arial" w:cs="Arial"/>
                <w:b/>
                <w:bCs/>
                <w:sz w:val="17"/>
                <w:szCs w:val="17"/>
              </w:rPr>
            </w:pPr>
            <w:r>
              <w:rPr>
                <w:rFonts w:ascii="Arial" w:hAnsi="Arial" w:cs="Arial"/>
                <w:b/>
                <w:bCs/>
                <w:sz w:val="17"/>
                <w:szCs w:val="17"/>
              </w:rPr>
              <w:t>1.423.305</w:t>
            </w:r>
          </w:p>
        </w:tc>
        <w:tc>
          <w:tcPr>
            <w:tcW w:w="621" w:type="pct"/>
            <w:tcBorders>
              <w:top w:val="single" w:sz="4" w:space="0" w:color="auto"/>
              <w:left w:val="nil"/>
              <w:bottom w:val="single" w:sz="12" w:space="0" w:color="auto"/>
              <w:right w:val="nil"/>
            </w:tcBorders>
            <w:vAlign w:val="bottom"/>
          </w:tcPr>
          <w:p w14:paraId="466E4D25" w14:textId="77777777" w:rsidR="00090E6D" w:rsidRPr="00F959D0" w:rsidRDefault="00090E6D" w:rsidP="00B01F0A">
            <w:pPr>
              <w:tabs>
                <w:tab w:val="right" w:pos="1202"/>
              </w:tabs>
              <w:jc w:val="right"/>
              <w:outlineLvl w:val="0"/>
              <w:rPr>
                <w:rFonts w:ascii="Arial" w:hAnsi="Arial" w:cs="Arial"/>
                <w:b/>
                <w:bCs/>
                <w:sz w:val="17"/>
                <w:szCs w:val="17"/>
              </w:rPr>
            </w:pPr>
            <w:r>
              <w:rPr>
                <w:rFonts w:ascii="Arial" w:hAnsi="Arial" w:cs="Arial"/>
                <w:b/>
                <w:bCs/>
                <w:sz w:val="17"/>
                <w:szCs w:val="17"/>
              </w:rPr>
              <w:t>2.800.328</w:t>
            </w:r>
          </w:p>
        </w:tc>
      </w:tr>
      <w:tr w:rsidR="00090E6D" w:rsidRPr="00C40415" w14:paraId="62A7D12C" w14:textId="77777777" w:rsidTr="00B01F0A">
        <w:trPr>
          <w:trHeight w:hRule="exact" w:val="275"/>
        </w:trPr>
        <w:tc>
          <w:tcPr>
            <w:tcW w:w="1597" w:type="pct"/>
            <w:vAlign w:val="bottom"/>
          </w:tcPr>
          <w:p w14:paraId="57CDBDA2" w14:textId="77777777" w:rsidR="00090E6D" w:rsidRPr="00C40415" w:rsidRDefault="00090E6D" w:rsidP="00B01F0A">
            <w:pPr>
              <w:tabs>
                <w:tab w:val="right" w:pos="1202"/>
              </w:tabs>
              <w:spacing w:line="340" w:lineRule="exact"/>
              <w:outlineLvl w:val="0"/>
              <w:rPr>
                <w:rFonts w:ascii="Arial" w:hAnsi="Arial" w:cs="Arial"/>
                <w:b/>
                <w:bCs/>
                <w:color w:val="000000" w:themeColor="text1"/>
                <w:sz w:val="17"/>
                <w:szCs w:val="17"/>
                <w:lang w:val="hr-HR"/>
              </w:rPr>
            </w:pPr>
          </w:p>
        </w:tc>
        <w:tc>
          <w:tcPr>
            <w:tcW w:w="557" w:type="pct"/>
            <w:tcBorders>
              <w:top w:val="nil"/>
              <w:left w:val="nil"/>
              <w:right w:val="nil"/>
            </w:tcBorders>
            <w:shd w:val="clear" w:color="auto" w:fill="auto"/>
            <w:vAlign w:val="bottom"/>
          </w:tcPr>
          <w:p w14:paraId="0AF0CCEB" w14:textId="77777777" w:rsidR="00090E6D" w:rsidRPr="00C40415" w:rsidRDefault="00090E6D" w:rsidP="00B01F0A">
            <w:pPr>
              <w:tabs>
                <w:tab w:val="right" w:pos="1202"/>
              </w:tabs>
              <w:spacing w:line="340" w:lineRule="exact"/>
              <w:jc w:val="right"/>
              <w:outlineLvl w:val="0"/>
              <w:rPr>
                <w:rFonts w:ascii="Arial" w:hAnsi="Arial" w:cs="Arial"/>
                <w:b/>
                <w:color w:val="000000" w:themeColor="text1"/>
                <w:sz w:val="17"/>
                <w:szCs w:val="17"/>
                <w:lang w:val="hr-HR"/>
              </w:rPr>
            </w:pPr>
          </w:p>
        </w:tc>
        <w:tc>
          <w:tcPr>
            <w:tcW w:w="557" w:type="pct"/>
            <w:tcBorders>
              <w:top w:val="nil"/>
              <w:left w:val="nil"/>
              <w:right w:val="nil"/>
            </w:tcBorders>
            <w:shd w:val="clear" w:color="auto" w:fill="auto"/>
            <w:vAlign w:val="bottom"/>
          </w:tcPr>
          <w:p w14:paraId="52F1F769" w14:textId="77777777" w:rsidR="00090E6D" w:rsidRPr="00C40415" w:rsidRDefault="00090E6D" w:rsidP="00B01F0A">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27AD5F26" w14:textId="77777777" w:rsidR="00090E6D" w:rsidRPr="00C40415" w:rsidRDefault="00090E6D" w:rsidP="00B01F0A">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4127ECC7" w14:textId="77777777" w:rsidR="00090E6D" w:rsidRPr="00C40415" w:rsidRDefault="00090E6D" w:rsidP="00B01F0A">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33B35C12" w14:textId="77777777" w:rsidR="00090E6D" w:rsidRPr="00C40415" w:rsidRDefault="00090E6D" w:rsidP="00B01F0A">
            <w:pPr>
              <w:tabs>
                <w:tab w:val="right" w:pos="1202"/>
              </w:tabs>
              <w:spacing w:line="340" w:lineRule="exact"/>
              <w:jc w:val="right"/>
              <w:outlineLvl w:val="0"/>
              <w:rPr>
                <w:rFonts w:ascii="Arial" w:hAnsi="Arial" w:cs="Arial"/>
                <w:b/>
                <w:color w:val="000000" w:themeColor="text1"/>
                <w:sz w:val="17"/>
                <w:szCs w:val="17"/>
                <w:lang w:val="hr-HR"/>
              </w:rPr>
            </w:pPr>
          </w:p>
        </w:tc>
        <w:tc>
          <w:tcPr>
            <w:tcW w:w="621" w:type="pct"/>
            <w:tcBorders>
              <w:top w:val="nil"/>
              <w:left w:val="nil"/>
              <w:right w:val="nil"/>
            </w:tcBorders>
            <w:shd w:val="clear" w:color="auto" w:fill="auto"/>
            <w:vAlign w:val="bottom"/>
          </w:tcPr>
          <w:p w14:paraId="02DFE6D9" w14:textId="77777777" w:rsidR="00090E6D" w:rsidRPr="00C40415" w:rsidRDefault="00090E6D" w:rsidP="00B01F0A">
            <w:pPr>
              <w:tabs>
                <w:tab w:val="right" w:pos="1202"/>
              </w:tabs>
              <w:spacing w:line="340" w:lineRule="exact"/>
              <w:jc w:val="right"/>
              <w:outlineLvl w:val="0"/>
              <w:rPr>
                <w:rFonts w:ascii="Arial" w:hAnsi="Arial" w:cs="Arial"/>
                <w:b/>
                <w:color w:val="000000" w:themeColor="text1"/>
                <w:sz w:val="17"/>
                <w:szCs w:val="17"/>
                <w:lang w:val="hr-HR"/>
              </w:rPr>
            </w:pPr>
          </w:p>
        </w:tc>
      </w:tr>
      <w:tr w:rsidR="00090E6D" w:rsidRPr="00C40415" w14:paraId="71D8BC35" w14:textId="77777777" w:rsidTr="00B01F0A">
        <w:trPr>
          <w:trHeight w:hRule="exact" w:val="211"/>
        </w:trPr>
        <w:tc>
          <w:tcPr>
            <w:tcW w:w="1597" w:type="pct"/>
            <w:tcBorders>
              <w:top w:val="nil"/>
              <w:left w:val="nil"/>
              <w:bottom w:val="nil"/>
              <w:right w:val="nil"/>
            </w:tcBorders>
            <w:shd w:val="clear" w:color="auto" w:fill="auto"/>
          </w:tcPr>
          <w:p w14:paraId="5B10639F" w14:textId="77777777" w:rsidR="00090E6D" w:rsidRPr="00C40415" w:rsidRDefault="00090E6D" w:rsidP="00B01F0A">
            <w:pPr>
              <w:tabs>
                <w:tab w:val="right" w:pos="1202"/>
              </w:tabs>
              <w:outlineLvl w:val="0"/>
              <w:rPr>
                <w:rFonts w:ascii="Arial" w:hAnsi="Arial" w:cs="Arial"/>
                <w:b/>
                <w:bCs/>
                <w:color w:val="000000" w:themeColor="text1"/>
                <w:sz w:val="17"/>
                <w:szCs w:val="17"/>
                <w:lang w:val="hr-HR"/>
              </w:rPr>
            </w:pPr>
            <w:bookmarkStart w:id="1123" w:name="_Toc67330486"/>
            <w:r w:rsidRPr="00C40415">
              <w:rPr>
                <w:rFonts w:ascii="Arial" w:hAnsi="Arial" w:cs="Arial"/>
                <w:b/>
                <w:bCs/>
                <w:color w:val="000000" w:themeColor="text1"/>
                <w:sz w:val="17"/>
                <w:szCs w:val="17"/>
                <w:lang w:val="hr-HR"/>
              </w:rPr>
              <w:t>Garancije i preuzete obveze</w:t>
            </w:r>
            <w:bookmarkEnd w:id="1123"/>
          </w:p>
        </w:tc>
        <w:tc>
          <w:tcPr>
            <w:tcW w:w="557" w:type="pct"/>
            <w:tcBorders>
              <w:top w:val="nil"/>
              <w:left w:val="nil"/>
              <w:bottom w:val="nil"/>
              <w:right w:val="nil"/>
            </w:tcBorders>
            <w:shd w:val="clear" w:color="auto" w:fill="auto"/>
            <w:vAlign w:val="bottom"/>
          </w:tcPr>
          <w:p w14:paraId="1ECAA50D" w14:textId="77777777" w:rsidR="00090E6D" w:rsidRPr="00C40415" w:rsidRDefault="00090E6D" w:rsidP="00B01F0A">
            <w:pPr>
              <w:tabs>
                <w:tab w:val="right" w:pos="1202"/>
              </w:tabs>
              <w:jc w:val="right"/>
              <w:outlineLvl w:val="0"/>
              <w:rPr>
                <w:rFonts w:ascii="Arial" w:hAnsi="Arial" w:cs="Arial"/>
                <w:b/>
                <w:color w:val="000000" w:themeColor="text1"/>
                <w:sz w:val="17"/>
                <w:szCs w:val="17"/>
                <w:lang w:val="hr-HR"/>
              </w:rPr>
            </w:pPr>
          </w:p>
        </w:tc>
        <w:tc>
          <w:tcPr>
            <w:tcW w:w="557" w:type="pct"/>
            <w:tcBorders>
              <w:top w:val="nil"/>
              <w:left w:val="nil"/>
              <w:bottom w:val="nil"/>
              <w:right w:val="nil"/>
            </w:tcBorders>
            <w:shd w:val="clear" w:color="auto" w:fill="auto"/>
            <w:vAlign w:val="bottom"/>
          </w:tcPr>
          <w:p w14:paraId="5F2AB8D7" w14:textId="77777777" w:rsidR="00090E6D" w:rsidRPr="00C40415" w:rsidRDefault="00090E6D" w:rsidP="00B01F0A">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0501F723" w14:textId="77777777" w:rsidR="00090E6D" w:rsidRPr="00C40415" w:rsidRDefault="00090E6D" w:rsidP="00B01F0A">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3772A3D3" w14:textId="77777777" w:rsidR="00090E6D" w:rsidRPr="00C40415" w:rsidRDefault="00090E6D" w:rsidP="00B01F0A">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4403B2A3" w14:textId="77777777" w:rsidR="00090E6D" w:rsidRPr="00C40415" w:rsidRDefault="00090E6D" w:rsidP="00B01F0A">
            <w:pPr>
              <w:tabs>
                <w:tab w:val="right" w:pos="1202"/>
              </w:tabs>
              <w:jc w:val="right"/>
              <w:outlineLvl w:val="0"/>
              <w:rPr>
                <w:rFonts w:ascii="Arial" w:hAnsi="Arial" w:cs="Arial"/>
                <w:b/>
                <w:color w:val="000000" w:themeColor="text1"/>
                <w:sz w:val="17"/>
                <w:szCs w:val="17"/>
                <w:lang w:val="hr-HR"/>
              </w:rPr>
            </w:pPr>
          </w:p>
        </w:tc>
        <w:tc>
          <w:tcPr>
            <w:tcW w:w="621" w:type="pct"/>
            <w:tcBorders>
              <w:top w:val="nil"/>
              <w:left w:val="nil"/>
              <w:bottom w:val="nil"/>
              <w:right w:val="nil"/>
            </w:tcBorders>
            <w:shd w:val="clear" w:color="auto" w:fill="auto"/>
            <w:vAlign w:val="bottom"/>
          </w:tcPr>
          <w:p w14:paraId="5CE90103" w14:textId="77777777" w:rsidR="00090E6D" w:rsidRPr="00C40415" w:rsidRDefault="00090E6D" w:rsidP="00B01F0A">
            <w:pPr>
              <w:tabs>
                <w:tab w:val="right" w:pos="1202"/>
              </w:tabs>
              <w:jc w:val="right"/>
              <w:outlineLvl w:val="0"/>
              <w:rPr>
                <w:rFonts w:ascii="Arial" w:hAnsi="Arial" w:cs="Arial"/>
                <w:b/>
                <w:color w:val="000000" w:themeColor="text1"/>
                <w:sz w:val="17"/>
                <w:szCs w:val="17"/>
                <w:lang w:val="hr-HR"/>
              </w:rPr>
            </w:pPr>
          </w:p>
        </w:tc>
      </w:tr>
      <w:tr w:rsidR="00090E6D" w:rsidRPr="00C40415" w14:paraId="6B20FA15" w14:textId="77777777" w:rsidTr="00B01F0A">
        <w:trPr>
          <w:trHeight w:hRule="exact" w:val="211"/>
        </w:trPr>
        <w:tc>
          <w:tcPr>
            <w:tcW w:w="1597" w:type="pct"/>
            <w:tcBorders>
              <w:top w:val="nil"/>
              <w:left w:val="nil"/>
              <w:bottom w:val="nil"/>
              <w:right w:val="nil"/>
            </w:tcBorders>
            <w:shd w:val="clear" w:color="auto" w:fill="auto"/>
            <w:vAlign w:val="center"/>
          </w:tcPr>
          <w:p w14:paraId="22B94194" w14:textId="77777777" w:rsidR="00090E6D" w:rsidRPr="00C40415" w:rsidRDefault="00090E6D" w:rsidP="00B01F0A">
            <w:pPr>
              <w:tabs>
                <w:tab w:val="right" w:pos="1202"/>
              </w:tabs>
              <w:outlineLvl w:val="0"/>
              <w:rPr>
                <w:rFonts w:ascii="Arial" w:hAnsi="Arial" w:cs="Arial"/>
                <w:b/>
                <w:bCs/>
                <w:color w:val="000000" w:themeColor="text1"/>
                <w:sz w:val="17"/>
                <w:szCs w:val="17"/>
                <w:lang w:val="hr-HR"/>
              </w:rPr>
            </w:pPr>
            <w:bookmarkStart w:id="1124" w:name="_Toc67330487"/>
            <w:r w:rsidRPr="00C40415">
              <w:rPr>
                <w:rFonts w:ascii="Arial" w:eastAsia="Calibri" w:hAnsi="Arial" w:cs="Arial"/>
                <w:color w:val="000000" w:themeColor="text1"/>
                <w:spacing w:val="-2"/>
                <w:sz w:val="17"/>
                <w:szCs w:val="17"/>
                <w:lang w:val="hr-HR"/>
              </w:rPr>
              <w:t xml:space="preserve">Izdane garancije </w:t>
            </w:r>
            <w:bookmarkEnd w:id="1124"/>
          </w:p>
        </w:tc>
        <w:tc>
          <w:tcPr>
            <w:tcW w:w="557" w:type="pct"/>
            <w:tcBorders>
              <w:top w:val="nil"/>
              <w:left w:val="nil"/>
              <w:bottom w:val="nil"/>
              <w:right w:val="nil"/>
            </w:tcBorders>
            <w:shd w:val="clear" w:color="auto" w:fill="auto"/>
            <w:vAlign w:val="bottom"/>
          </w:tcPr>
          <w:p w14:paraId="38159C37" w14:textId="77777777" w:rsidR="00090E6D" w:rsidRPr="00C40415" w:rsidRDefault="00090E6D" w:rsidP="00B01F0A">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59.473</w:t>
            </w:r>
          </w:p>
        </w:tc>
        <w:tc>
          <w:tcPr>
            <w:tcW w:w="557" w:type="pct"/>
            <w:tcBorders>
              <w:top w:val="nil"/>
              <w:left w:val="nil"/>
              <w:bottom w:val="nil"/>
              <w:right w:val="nil"/>
            </w:tcBorders>
            <w:shd w:val="clear" w:color="auto" w:fill="auto"/>
            <w:vAlign w:val="bottom"/>
          </w:tcPr>
          <w:p w14:paraId="3016AE77"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shd w:val="clear" w:color="auto" w:fill="auto"/>
            <w:vAlign w:val="bottom"/>
          </w:tcPr>
          <w:p w14:paraId="712FE5D1"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shd w:val="clear" w:color="auto" w:fill="auto"/>
            <w:vAlign w:val="bottom"/>
          </w:tcPr>
          <w:p w14:paraId="559073EB"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shd w:val="clear" w:color="auto" w:fill="auto"/>
            <w:vAlign w:val="bottom"/>
          </w:tcPr>
          <w:p w14:paraId="21BBD4EA"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621" w:type="pct"/>
            <w:tcBorders>
              <w:top w:val="nil"/>
              <w:left w:val="nil"/>
              <w:bottom w:val="nil"/>
              <w:right w:val="nil"/>
            </w:tcBorders>
            <w:shd w:val="clear" w:color="auto" w:fill="auto"/>
            <w:vAlign w:val="bottom"/>
          </w:tcPr>
          <w:p w14:paraId="3DE3E6FB" w14:textId="77777777" w:rsidR="00090E6D" w:rsidRPr="00C40415" w:rsidRDefault="00090E6D" w:rsidP="00B01F0A">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59.473</w:t>
            </w:r>
          </w:p>
        </w:tc>
      </w:tr>
      <w:tr w:rsidR="00090E6D" w:rsidRPr="00C40415" w14:paraId="068D31A0" w14:textId="77777777" w:rsidTr="00B01F0A">
        <w:trPr>
          <w:trHeight w:hRule="exact" w:val="211"/>
        </w:trPr>
        <w:tc>
          <w:tcPr>
            <w:tcW w:w="1597" w:type="pct"/>
            <w:tcBorders>
              <w:top w:val="nil"/>
              <w:left w:val="nil"/>
              <w:bottom w:val="nil"/>
              <w:right w:val="nil"/>
            </w:tcBorders>
            <w:shd w:val="clear" w:color="auto" w:fill="auto"/>
            <w:vAlign w:val="center"/>
          </w:tcPr>
          <w:p w14:paraId="6B26DBBB" w14:textId="77777777" w:rsidR="00090E6D" w:rsidRPr="00C40415" w:rsidRDefault="00090E6D" w:rsidP="00B01F0A">
            <w:pPr>
              <w:tabs>
                <w:tab w:val="right" w:pos="1202"/>
              </w:tabs>
              <w:outlineLvl w:val="0"/>
              <w:rPr>
                <w:rFonts w:ascii="Arial" w:hAnsi="Arial" w:cs="Arial"/>
                <w:b/>
                <w:bCs/>
                <w:color w:val="000000" w:themeColor="text1"/>
                <w:sz w:val="17"/>
                <w:szCs w:val="17"/>
                <w:lang w:val="hr-HR"/>
              </w:rPr>
            </w:pPr>
            <w:bookmarkStart w:id="1125" w:name="_Toc67330490"/>
            <w:r w:rsidRPr="00C40415">
              <w:rPr>
                <w:rFonts w:ascii="Arial" w:eastAsia="Calibri" w:hAnsi="Arial" w:cs="Arial"/>
                <w:color w:val="000000" w:themeColor="text1"/>
                <w:spacing w:val="-2"/>
                <w:sz w:val="17"/>
                <w:szCs w:val="17"/>
                <w:lang w:val="hr-HR"/>
              </w:rPr>
              <w:t>Izdane garancije u devizama</w:t>
            </w:r>
            <w:bookmarkEnd w:id="1125"/>
          </w:p>
        </w:tc>
        <w:tc>
          <w:tcPr>
            <w:tcW w:w="557" w:type="pct"/>
            <w:tcBorders>
              <w:top w:val="nil"/>
              <w:left w:val="nil"/>
              <w:bottom w:val="nil"/>
              <w:right w:val="nil"/>
            </w:tcBorders>
            <w:shd w:val="clear" w:color="auto" w:fill="auto"/>
            <w:vAlign w:val="bottom"/>
          </w:tcPr>
          <w:p w14:paraId="4CC8888C" w14:textId="77777777" w:rsidR="00090E6D" w:rsidRPr="00C40415" w:rsidRDefault="00090E6D" w:rsidP="00B01F0A">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4.846</w:t>
            </w:r>
          </w:p>
        </w:tc>
        <w:tc>
          <w:tcPr>
            <w:tcW w:w="557" w:type="pct"/>
            <w:tcBorders>
              <w:top w:val="nil"/>
              <w:left w:val="nil"/>
              <w:bottom w:val="nil"/>
              <w:right w:val="nil"/>
            </w:tcBorders>
            <w:shd w:val="clear" w:color="auto" w:fill="auto"/>
            <w:vAlign w:val="bottom"/>
          </w:tcPr>
          <w:p w14:paraId="442B4730"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shd w:val="clear" w:color="auto" w:fill="auto"/>
            <w:vAlign w:val="bottom"/>
          </w:tcPr>
          <w:p w14:paraId="4B56DE98"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shd w:val="clear" w:color="auto" w:fill="auto"/>
            <w:vAlign w:val="bottom"/>
          </w:tcPr>
          <w:p w14:paraId="5EA6451C"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shd w:val="clear" w:color="auto" w:fill="auto"/>
            <w:vAlign w:val="bottom"/>
          </w:tcPr>
          <w:p w14:paraId="2BB61F7C"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621" w:type="pct"/>
            <w:tcBorders>
              <w:top w:val="nil"/>
              <w:left w:val="nil"/>
              <w:bottom w:val="nil"/>
              <w:right w:val="nil"/>
            </w:tcBorders>
            <w:shd w:val="clear" w:color="auto" w:fill="auto"/>
            <w:vAlign w:val="bottom"/>
          </w:tcPr>
          <w:p w14:paraId="04E2A97F" w14:textId="77777777" w:rsidR="00090E6D" w:rsidRPr="00C40415" w:rsidRDefault="00090E6D" w:rsidP="00B01F0A">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4.846</w:t>
            </w:r>
          </w:p>
        </w:tc>
      </w:tr>
      <w:tr w:rsidR="00090E6D" w:rsidRPr="00C40415" w14:paraId="14458346" w14:textId="77777777" w:rsidTr="00B01F0A">
        <w:trPr>
          <w:trHeight w:hRule="exact" w:val="211"/>
        </w:trPr>
        <w:tc>
          <w:tcPr>
            <w:tcW w:w="1597" w:type="pct"/>
            <w:tcBorders>
              <w:top w:val="nil"/>
              <w:left w:val="nil"/>
              <w:bottom w:val="nil"/>
              <w:right w:val="nil"/>
            </w:tcBorders>
            <w:shd w:val="clear" w:color="auto" w:fill="auto"/>
            <w:vAlign w:val="center"/>
          </w:tcPr>
          <w:p w14:paraId="71B57B59" w14:textId="77777777" w:rsidR="00090E6D" w:rsidRPr="00C40415" w:rsidRDefault="00090E6D" w:rsidP="00B01F0A">
            <w:pPr>
              <w:tabs>
                <w:tab w:val="right" w:pos="1202"/>
              </w:tabs>
              <w:outlineLvl w:val="0"/>
              <w:rPr>
                <w:rFonts w:ascii="Arial" w:hAnsi="Arial" w:cs="Arial"/>
                <w:b/>
                <w:bCs/>
                <w:color w:val="000000" w:themeColor="text1"/>
                <w:sz w:val="17"/>
                <w:szCs w:val="17"/>
                <w:lang w:val="hr-HR"/>
              </w:rPr>
            </w:pPr>
            <w:bookmarkStart w:id="1126" w:name="_Toc67330496"/>
            <w:r w:rsidRPr="00C40415">
              <w:rPr>
                <w:rFonts w:ascii="Arial" w:eastAsia="Calibri" w:hAnsi="Arial" w:cs="Arial"/>
                <w:color w:val="000000" w:themeColor="text1"/>
                <w:spacing w:val="-2"/>
                <w:sz w:val="17"/>
                <w:szCs w:val="17"/>
                <w:lang w:val="hr-HR"/>
              </w:rPr>
              <w:t>Preuzete obveze po kreditima</w:t>
            </w:r>
            <w:bookmarkEnd w:id="1126"/>
          </w:p>
        </w:tc>
        <w:tc>
          <w:tcPr>
            <w:tcW w:w="557" w:type="pct"/>
            <w:tcBorders>
              <w:top w:val="nil"/>
              <w:left w:val="nil"/>
              <w:bottom w:val="nil"/>
              <w:right w:val="nil"/>
            </w:tcBorders>
            <w:shd w:val="clear" w:color="auto" w:fill="auto"/>
            <w:vAlign w:val="bottom"/>
          </w:tcPr>
          <w:p w14:paraId="5A49F653" w14:textId="77777777" w:rsidR="00090E6D" w:rsidRPr="00C40415" w:rsidRDefault="00090E6D" w:rsidP="00B01F0A">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480.198</w:t>
            </w:r>
          </w:p>
        </w:tc>
        <w:tc>
          <w:tcPr>
            <w:tcW w:w="557" w:type="pct"/>
            <w:tcBorders>
              <w:top w:val="nil"/>
              <w:left w:val="nil"/>
              <w:bottom w:val="nil"/>
              <w:right w:val="nil"/>
            </w:tcBorders>
            <w:shd w:val="clear" w:color="auto" w:fill="auto"/>
            <w:vAlign w:val="bottom"/>
          </w:tcPr>
          <w:p w14:paraId="627BA4B1"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shd w:val="clear" w:color="auto" w:fill="auto"/>
            <w:vAlign w:val="bottom"/>
          </w:tcPr>
          <w:p w14:paraId="3C6A12A3"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shd w:val="clear" w:color="auto" w:fill="auto"/>
            <w:vAlign w:val="bottom"/>
          </w:tcPr>
          <w:p w14:paraId="4C59C61D"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shd w:val="clear" w:color="auto" w:fill="auto"/>
            <w:vAlign w:val="bottom"/>
          </w:tcPr>
          <w:p w14:paraId="2B122AA4"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621" w:type="pct"/>
            <w:tcBorders>
              <w:top w:val="nil"/>
              <w:left w:val="nil"/>
              <w:bottom w:val="nil"/>
              <w:right w:val="nil"/>
            </w:tcBorders>
            <w:shd w:val="clear" w:color="auto" w:fill="auto"/>
            <w:vAlign w:val="bottom"/>
          </w:tcPr>
          <w:p w14:paraId="72FAA2D4" w14:textId="77777777" w:rsidR="00090E6D" w:rsidRPr="00C40415" w:rsidRDefault="00090E6D" w:rsidP="00B01F0A">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480.198</w:t>
            </w:r>
          </w:p>
        </w:tc>
      </w:tr>
      <w:tr w:rsidR="00090E6D" w:rsidRPr="00C40415" w14:paraId="2567ADE7" w14:textId="77777777" w:rsidTr="00B01F0A">
        <w:trPr>
          <w:trHeight w:hRule="exact" w:val="211"/>
        </w:trPr>
        <w:tc>
          <w:tcPr>
            <w:tcW w:w="1597" w:type="pct"/>
            <w:tcBorders>
              <w:top w:val="nil"/>
              <w:left w:val="nil"/>
              <w:bottom w:val="nil"/>
              <w:right w:val="nil"/>
            </w:tcBorders>
            <w:shd w:val="clear" w:color="auto" w:fill="auto"/>
            <w:vAlign w:val="bottom"/>
          </w:tcPr>
          <w:p w14:paraId="49C9C967" w14:textId="77777777" w:rsidR="00090E6D" w:rsidRPr="00C40415" w:rsidRDefault="00090E6D" w:rsidP="00B01F0A">
            <w:pPr>
              <w:tabs>
                <w:tab w:val="right" w:pos="1202"/>
              </w:tabs>
              <w:outlineLvl w:val="0"/>
              <w:rPr>
                <w:rFonts w:ascii="Arial" w:eastAsia="Calibri" w:hAnsi="Arial" w:cs="Arial"/>
                <w:color w:val="000000" w:themeColor="text1"/>
                <w:spacing w:val="-2"/>
                <w:sz w:val="17"/>
                <w:szCs w:val="17"/>
                <w:lang w:val="hr-HR"/>
              </w:rPr>
            </w:pPr>
            <w:bookmarkStart w:id="1127" w:name="_Toc67330499"/>
            <w:r w:rsidRPr="00C40415">
              <w:rPr>
                <w:rFonts w:ascii="Arial" w:hAnsi="Arial" w:cs="Arial"/>
                <w:color w:val="000000" w:themeColor="text1"/>
                <w:sz w:val="17"/>
                <w:szCs w:val="17"/>
                <w:lang w:val="hr-HR"/>
              </w:rPr>
              <w:t>Upisani a neuplaćeni kapital EIF-a</w:t>
            </w:r>
            <w:bookmarkEnd w:id="1127"/>
          </w:p>
        </w:tc>
        <w:tc>
          <w:tcPr>
            <w:tcW w:w="557" w:type="pct"/>
            <w:tcBorders>
              <w:top w:val="nil"/>
              <w:left w:val="nil"/>
              <w:bottom w:val="nil"/>
              <w:right w:val="nil"/>
            </w:tcBorders>
            <w:shd w:val="clear" w:color="auto" w:fill="auto"/>
            <w:vAlign w:val="bottom"/>
          </w:tcPr>
          <w:p w14:paraId="5D405E5D" w14:textId="77777777" w:rsidR="00090E6D" w:rsidRPr="00C40415" w:rsidRDefault="00090E6D" w:rsidP="00B01F0A">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10.400</w:t>
            </w:r>
          </w:p>
        </w:tc>
        <w:tc>
          <w:tcPr>
            <w:tcW w:w="557" w:type="pct"/>
            <w:tcBorders>
              <w:top w:val="nil"/>
              <w:left w:val="nil"/>
              <w:bottom w:val="nil"/>
              <w:right w:val="nil"/>
            </w:tcBorders>
            <w:shd w:val="clear" w:color="auto" w:fill="auto"/>
            <w:vAlign w:val="bottom"/>
          </w:tcPr>
          <w:p w14:paraId="09710FD9"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shd w:val="clear" w:color="auto" w:fill="auto"/>
            <w:vAlign w:val="bottom"/>
          </w:tcPr>
          <w:p w14:paraId="5179A730"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shd w:val="clear" w:color="auto" w:fill="auto"/>
            <w:vAlign w:val="bottom"/>
          </w:tcPr>
          <w:p w14:paraId="430FAE7C"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556" w:type="pct"/>
            <w:tcBorders>
              <w:top w:val="nil"/>
              <w:left w:val="nil"/>
              <w:bottom w:val="nil"/>
              <w:right w:val="nil"/>
            </w:tcBorders>
            <w:shd w:val="clear" w:color="auto" w:fill="auto"/>
            <w:vAlign w:val="bottom"/>
          </w:tcPr>
          <w:p w14:paraId="4BA5A0EA" w14:textId="77777777" w:rsidR="00090E6D" w:rsidRPr="00C40415" w:rsidRDefault="00090E6D" w:rsidP="00B01F0A">
            <w:pPr>
              <w:jc w:val="right"/>
              <w:rPr>
                <w:rFonts w:ascii="Arial" w:hAnsi="Arial" w:cs="Arial"/>
                <w:color w:val="000000" w:themeColor="text1"/>
                <w:sz w:val="17"/>
                <w:szCs w:val="17"/>
              </w:rPr>
            </w:pPr>
            <w:r>
              <w:rPr>
                <w:rFonts w:ascii="Arial" w:hAnsi="Arial" w:cs="Arial"/>
                <w:color w:val="000000" w:themeColor="text1"/>
                <w:sz w:val="17"/>
                <w:szCs w:val="17"/>
              </w:rPr>
              <w:t>-</w:t>
            </w:r>
          </w:p>
        </w:tc>
        <w:tc>
          <w:tcPr>
            <w:tcW w:w="621" w:type="pct"/>
            <w:tcBorders>
              <w:top w:val="nil"/>
              <w:left w:val="nil"/>
              <w:bottom w:val="nil"/>
              <w:right w:val="nil"/>
            </w:tcBorders>
            <w:shd w:val="clear" w:color="auto" w:fill="auto"/>
            <w:vAlign w:val="bottom"/>
          </w:tcPr>
          <w:p w14:paraId="2C1B10FE" w14:textId="77777777" w:rsidR="00090E6D" w:rsidRPr="00C40415" w:rsidRDefault="00090E6D" w:rsidP="00B01F0A">
            <w:pPr>
              <w:tabs>
                <w:tab w:val="right" w:pos="1202"/>
              </w:tabs>
              <w:spacing w:line="240" w:lineRule="exact"/>
              <w:jc w:val="right"/>
              <w:outlineLvl w:val="0"/>
              <w:rPr>
                <w:rFonts w:ascii="Arial" w:eastAsia="Calibri" w:hAnsi="Arial" w:cs="Arial"/>
                <w:color w:val="000000" w:themeColor="text1"/>
                <w:spacing w:val="-2"/>
                <w:sz w:val="17"/>
                <w:szCs w:val="17"/>
                <w:lang w:val="hr-HR"/>
              </w:rPr>
            </w:pPr>
            <w:r>
              <w:rPr>
                <w:rFonts w:ascii="Arial" w:eastAsia="Calibri" w:hAnsi="Arial" w:cs="Arial"/>
                <w:color w:val="000000" w:themeColor="text1"/>
                <w:spacing w:val="-2"/>
                <w:sz w:val="17"/>
                <w:szCs w:val="17"/>
                <w:lang w:val="hr-HR"/>
              </w:rPr>
              <w:t>10.400</w:t>
            </w:r>
          </w:p>
        </w:tc>
      </w:tr>
      <w:tr w:rsidR="00090E6D" w:rsidRPr="00C40415" w14:paraId="33E1AEEF" w14:textId="77777777" w:rsidTr="00B01F0A">
        <w:trPr>
          <w:trHeight w:hRule="exact" w:val="211"/>
        </w:trPr>
        <w:tc>
          <w:tcPr>
            <w:tcW w:w="1597" w:type="pct"/>
            <w:tcBorders>
              <w:top w:val="nil"/>
              <w:left w:val="nil"/>
              <w:bottom w:val="nil"/>
              <w:right w:val="nil"/>
            </w:tcBorders>
            <w:shd w:val="clear" w:color="auto" w:fill="auto"/>
            <w:vAlign w:val="bottom"/>
          </w:tcPr>
          <w:p w14:paraId="1587314A" w14:textId="77777777" w:rsidR="00090E6D" w:rsidRPr="00C40415" w:rsidRDefault="00090E6D" w:rsidP="00B01F0A">
            <w:pPr>
              <w:tabs>
                <w:tab w:val="right" w:pos="1202"/>
              </w:tabs>
              <w:outlineLvl w:val="0"/>
              <w:rPr>
                <w:rFonts w:ascii="Arial" w:hAnsi="Arial" w:cs="Arial"/>
                <w:color w:val="000000" w:themeColor="text1"/>
                <w:sz w:val="17"/>
                <w:szCs w:val="17"/>
                <w:lang w:val="hr-HR"/>
              </w:rPr>
            </w:pPr>
            <w:bookmarkStart w:id="1128" w:name="_Toc67330502"/>
            <w:r w:rsidRPr="00C40415">
              <w:rPr>
                <w:rFonts w:ascii="Arial" w:hAnsi="Arial" w:cs="Arial"/>
                <w:color w:val="000000"/>
                <w:sz w:val="17"/>
                <w:szCs w:val="17"/>
                <w:lang w:val="hr-HR"/>
              </w:rPr>
              <w:t>Ugovorena obveza EIF CROGIP</w:t>
            </w:r>
            <w:bookmarkEnd w:id="1128"/>
          </w:p>
        </w:tc>
        <w:tc>
          <w:tcPr>
            <w:tcW w:w="557" w:type="pct"/>
            <w:tcBorders>
              <w:top w:val="nil"/>
              <w:left w:val="nil"/>
              <w:right w:val="nil"/>
            </w:tcBorders>
            <w:shd w:val="clear" w:color="auto" w:fill="auto"/>
            <w:vAlign w:val="bottom"/>
          </w:tcPr>
          <w:p w14:paraId="7E7AAA76" w14:textId="77777777" w:rsidR="00090E6D" w:rsidRPr="00C40415" w:rsidRDefault="00090E6D" w:rsidP="00B01F0A">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145</w:t>
            </w:r>
          </w:p>
        </w:tc>
        <w:tc>
          <w:tcPr>
            <w:tcW w:w="557" w:type="pct"/>
            <w:tcBorders>
              <w:top w:val="nil"/>
              <w:left w:val="nil"/>
              <w:right w:val="nil"/>
            </w:tcBorders>
            <w:shd w:val="clear" w:color="auto" w:fill="auto"/>
            <w:vAlign w:val="bottom"/>
          </w:tcPr>
          <w:p w14:paraId="42EA751E" w14:textId="77777777" w:rsidR="00090E6D" w:rsidRPr="00C40415" w:rsidRDefault="00090E6D" w:rsidP="00B01F0A">
            <w:pPr>
              <w:jc w:val="right"/>
              <w:rPr>
                <w:rFonts w:ascii="Arial" w:hAnsi="Arial" w:cs="Arial"/>
                <w:color w:val="000000"/>
                <w:sz w:val="17"/>
                <w:szCs w:val="17"/>
              </w:rPr>
            </w:pPr>
            <w:r>
              <w:rPr>
                <w:rFonts w:ascii="Arial" w:hAnsi="Arial" w:cs="Arial"/>
                <w:color w:val="000000"/>
                <w:sz w:val="17"/>
                <w:szCs w:val="17"/>
              </w:rPr>
              <w:t>2.005</w:t>
            </w:r>
          </w:p>
        </w:tc>
        <w:tc>
          <w:tcPr>
            <w:tcW w:w="556" w:type="pct"/>
            <w:tcBorders>
              <w:top w:val="nil"/>
              <w:left w:val="nil"/>
              <w:right w:val="nil"/>
            </w:tcBorders>
            <w:shd w:val="clear" w:color="auto" w:fill="auto"/>
            <w:vAlign w:val="bottom"/>
          </w:tcPr>
          <w:p w14:paraId="379BCA4E" w14:textId="77777777" w:rsidR="00090E6D" w:rsidRPr="00C40415" w:rsidRDefault="00090E6D" w:rsidP="00B01F0A">
            <w:pPr>
              <w:jc w:val="right"/>
              <w:rPr>
                <w:rFonts w:ascii="Arial" w:hAnsi="Arial" w:cs="Arial"/>
                <w:color w:val="000000"/>
                <w:sz w:val="17"/>
                <w:szCs w:val="17"/>
              </w:rPr>
            </w:pPr>
            <w:r>
              <w:rPr>
                <w:rFonts w:ascii="Arial" w:hAnsi="Arial" w:cs="Arial"/>
                <w:color w:val="000000"/>
                <w:sz w:val="17"/>
                <w:szCs w:val="17"/>
              </w:rPr>
              <w:t>6.450</w:t>
            </w:r>
          </w:p>
        </w:tc>
        <w:tc>
          <w:tcPr>
            <w:tcW w:w="556" w:type="pct"/>
            <w:tcBorders>
              <w:top w:val="nil"/>
              <w:left w:val="nil"/>
              <w:right w:val="nil"/>
            </w:tcBorders>
            <w:shd w:val="clear" w:color="auto" w:fill="auto"/>
            <w:vAlign w:val="bottom"/>
          </w:tcPr>
          <w:p w14:paraId="6EACD3F8" w14:textId="77777777" w:rsidR="00090E6D" w:rsidRPr="00C40415" w:rsidRDefault="00090E6D" w:rsidP="00B01F0A">
            <w:pPr>
              <w:jc w:val="right"/>
              <w:rPr>
                <w:rFonts w:ascii="Arial" w:hAnsi="Arial" w:cs="Arial"/>
                <w:color w:val="000000"/>
                <w:sz w:val="17"/>
                <w:szCs w:val="17"/>
              </w:rPr>
            </w:pPr>
            <w:r>
              <w:rPr>
                <w:rFonts w:ascii="Arial" w:hAnsi="Arial" w:cs="Arial"/>
                <w:color w:val="000000"/>
                <w:sz w:val="17"/>
                <w:szCs w:val="17"/>
              </w:rPr>
              <w:t>11.724</w:t>
            </w:r>
          </w:p>
        </w:tc>
        <w:tc>
          <w:tcPr>
            <w:tcW w:w="556" w:type="pct"/>
            <w:tcBorders>
              <w:top w:val="nil"/>
              <w:left w:val="nil"/>
              <w:right w:val="nil"/>
            </w:tcBorders>
            <w:shd w:val="clear" w:color="auto" w:fill="auto"/>
            <w:vAlign w:val="bottom"/>
          </w:tcPr>
          <w:p w14:paraId="774CD5CA" w14:textId="77777777" w:rsidR="00090E6D" w:rsidRPr="00C40415" w:rsidRDefault="00090E6D" w:rsidP="00B01F0A">
            <w:pPr>
              <w:jc w:val="right"/>
              <w:rPr>
                <w:rFonts w:ascii="Arial" w:hAnsi="Arial" w:cs="Arial"/>
                <w:color w:val="000000"/>
                <w:sz w:val="17"/>
                <w:szCs w:val="17"/>
              </w:rPr>
            </w:pPr>
            <w:r>
              <w:rPr>
                <w:rFonts w:ascii="Arial" w:hAnsi="Arial" w:cs="Arial"/>
                <w:color w:val="000000"/>
                <w:sz w:val="17"/>
                <w:szCs w:val="17"/>
              </w:rPr>
              <w:t>4.536</w:t>
            </w:r>
          </w:p>
        </w:tc>
        <w:tc>
          <w:tcPr>
            <w:tcW w:w="621" w:type="pct"/>
            <w:tcBorders>
              <w:top w:val="nil"/>
              <w:left w:val="nil"/>
              <w:right w:val="nil"/>
            </w:tcBorders>
            <w:shd w:val="clear" w:color="auto" w:fill="auto"/>
            <w:vAlign w:val="bottom"/>
          </w:tcPr>
          <w:p w14:paraId="59B29A98" w14:textId="77777777" w:rsidR="00090E6D" w:rsidRPr="00C40415" w:rsidRDefault="00090E6D" w:rsidP="00B01F0A">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24.860</w:t>
            </w:r>
          </w:p>
        </w:tc>
      </w:tr>
      <w:tr w:rsidR="00090E6D" w:rsidRPr="00C40415" w14:paraId="039DD84D" w14:textId="77777777" w:rsidTr="00B01F0A">
        <w:trPr>
          <w:trHeight w:hRule="exact" w:val="211"/>
        </w:trPr>
        <w:tc>
          <w:tcPr>
            <w:tcW w:w="1597" w:type="pct"/>
            <w:tcBorders>
              <w:top w:val="nil"/>
              <w:left w:val="nil"/>
              <w:bottom w:val="nil"/>
              <w:right w:val="nil"/>
            </w:tcBorders>
            <w:shd w:val="clear" w:color="auto" w:fill="auto"/>
            <w:vAlign w:val="bottom"/>
          </w:tcPr>
          <w:p w14:paraId="7400C802" w14:textId="77777777" w:rsidR="00090E6D" w:rsidRPr="00C40415" w:rsidRDefault="00090E6D" w:rsidP="00B01F0A">
            <w:pPr>
              <w:tabs>
                <w:tab w:val="right" w:pos="1202"/>
              </w:tabs>
              <w:outlineLvl w:val="0"/>
              <w:rPr>
                <w:rFonts w:ascii="Arial" w:hAnsi="Arial" w:cs="Arial"/>
                <w:color w:val="000000" w:themeColor="text1"/>
                <w:sz w:val="17"/>
                <w:szCs w:val="17"/>
                <w:lang w:val="hr-HR"/>
              </w:rPr>
            </w:pPr>
            <w:bookmarkStart w:id="1129" w:name="_Toc67330505"/>
            <w:r w:rsidRPr="00C40415">
              <w:rPr>
                <w:rFonts w:ascii="Arial" w:hAnsi="Arial" w:cs="Arial"/>
                <w:color w:val="000000"/>
                <w:sz w:val="17"/>
                <w:szCs w:val="17"/>
                <w:lang w:val="hr-HR"/>
              </w:rPr>
              <w:t>Ugovorena obveza EIF FRC2</w:t>
            </w:r>
            <w:bookmarkEnd w:id="1129"/>
          </w:p>
        </w:tc>
        <w:tc>
          <w:tcPr>
            <w:tcW w:w="557" w:type="pct"/>
            <w:tcBorders>
              <w:top w:val="nil"/>
              <w:left w:val="nil"/>
              <w:bottom w:val="single" w:sz="4" w:space="0" w:color="auto"/>
              <w:right w:val="nil"/>
            </w:tcBorders>
            <w:shd w:val="clear" w:color="auto" w:fill="auto"/>
            <w:vAlign w:val="bottom"/>
          </w:tcPr>
          <w:p w14:paraId="5D05F5FA" w14:textId="77777777" w:rsidR="00090E6D" w:rsidRPr="00C40415" w:rsidRDefault="00090E6D" w:rsidP="00B01F0A">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5</w:t>
            </w:r>
          </w:p>
        </w:tc>
        <w:tc>
          <w:tcPr>
            <w:tcW w:w="557" w:type="pct"/>
            <w:tcBorders>
              <w:top w:val="nil"/>
              <w:left w:val="nil"/>
              <w:bottom w:val="single" w:sz="4" w:space="0" w:color="auto"/>
              <w:right w:val="nil"/>
            </w:tcBorders>
            <w:shd w:val="clear" w:color="auto" w:fill="auto"/>
            <w:vAlign w:val="bottom"/>
          </w:tcPr>
          <w:p w14:paraId="48BA5E66" w14:textId="77777777" w:rsidR="00090E6D" w:rsidRPr="00C40415" w:rsidRDefault="00090E6D" w:rsidP="00B01F0A">
            <w:pPr>
              <w:jc w:val="right"/>
              <w:rPr>
                <w:rFonts w:ascii="Arial" w:hAnsi="Arial" w:cs="Arial"/>
                <w:color w:val="000000"/>
                <w:sz w:val="17"/>
                <w:szCs w:val="17"/>
              </w:rPr>
            </w:pPr>
            <w:r>
              <w:rPr>
                <w:rFonts w:ascii="Arial" w:hAnsi="Arial" w:cs="Arial"/>
                <w:color w:val="000000"/>
                <w:sz w:val="17"/>
                <w:szCs w:val="17"/>
              </w:rPr>
              <w:t>-</w:t>
            </w:r>
          </w:p>
        </w:tc>
        <w:tc>
          <w:tcPr>
            <w:tcW w:w="556" w:type="pct"/>
            <w:tcBorders>
              <w:top w:val="nil"/>
              <w:left w:val="nil"/>
              <w:bottom w:val="single" w:sz="4" w:space="0" w:color="auto"/>
              <w:right w:val="nil"/>
            </w:tcBorders>
            <w:shd w:val="clear" w:color="auto" w:fill="auto"/>
            <w:vAlign w:val="bottom"/>
          </w:tcPr>
          <w:p w14:paraId="30C43C15" w14:textId="77777777" w:rsidR="00090E6D" w:rsidRPr="00C40415" w:rsidRDefault="00090E6D" w:rsidP="00B01F0A">
            <w:pPr>
              <w:jc w:val="right"/>
              <w:rPr>
                <w:rFonts w:ascii="Arial" w:hAnsi="Arial" w:cs="Arial"/>
                <w:color w:val="000000"/>
                <w:sz w:val="17"/>
                <w:szCs w:val="17"/>
              </w:rPr>
            </w:pPr>
            <w:r>
              <w:rPr>
                <w:rFonts w:ascii="Arial" w:hAnsi="Arial" w:cs="Arial"/>
                <w:color w:val="000000"/>
                <w:sz w:val="17"/>
                <w:szCs w:val="17"/>
              </w:rPr>
              <w:t>3</w:t>
            </w:r>
          </w:p>
        </w:tc>
        <w:tc>
          <w:tcPr>
            <w:tcW w:w="556" w:type="pct"/>
            <w:tcBorders>
              <w:top w:val="nil"/>
              <w:left w:val="nil"/>
              <w:bottom w:val="single" w:sz="4" w:space="0" w:color="auto"/>
              <w:right w:val="nil"/>
            </w:tcBorders>
            <w:shd w:val="clear" w:color="auto" w:fill="auto"/>
            <w:vAlign w:val="bottom"/>
          </w:tcPr>
          <w:p w14:paraId="7341C0FA" w14:textId="77777777" w:rsidR="00090E6D" w:rsidRPr="00C40415" w:rsidRDefault="00090E6D" w:rsidP="00B01F0A">
            <w:pPr>
              <w:jc w:val="right"/>
              <w:rPr>
                <w:rFonts w:ascii="Arial" w:hAnsi="Arial" w:cs="Arial"/>
                <w:color w:val="000000"/>
                <w:sz w:val="17"/>
                <w:szCs w:val="17"/>
              </w:rPr>
            </w:pPr>
            <w:r>
              <w:rPr>
                <w:rFonts w:ascii="Arial" w:hAnsi="Arial" w:cs="Arial"/>
                <w:color w:val="000000"/>
                <w:sz w:val="17"/>
                <w:szCs w:val="17"/>
              </w:rPr>
              <w:t>16</w:t>
            </w:r>
          </w:p>
        </w:tc>
        <w:tc>
          <w:tcPr>
            <w:tcW w:w="556" w:type="pct"/>
            <w:tcBorders>
              <w:top w:val="nil"/>
              <w:left w:val="nil"/>
              <w:bottom w:val="single" w:sz="4" w:space="0" w:color="auto"/>
              <w:right w:val="nil"/>
            </w:tcBorders>
            <w:shd w:val="clear" w:color="auto" w:fill="auto"/>
            <w:vAlign w:val="bottom"/>
          </w:tcPr>
          <w:p w14:paraId="3C951E5F" w14:textId="77777777" w:rsidR="00090E6D" w:rsidRPr="00C40415" w:rsidRDefault="00090E6D" w:rsidP="00B01F0A">
            <w:pPr>
              <w:jc w:val="right"/>
              <w:rPr>
                <w:rFonts w:ascii="Arial" w:hAnsi="Arial" w:cs="Arial"/>
                <w:color w:val="000000"/>
                <w:sz w:val="17"/>
                <w:szCs w:val="17"/>
              </w:rPr>
            </w:pPr>
            <w:r>
              <w:rPr>
                <w:rFonts w:ascii="Arial" w:hAnsi="Arial" w:cs="Arial"/>
                <w:color w:val="000000"/>
                <w:sz w:val="17"/>
                <w:szCs w:val="17"/>
              </w:rPr>
              <w:t>19</w:t>
            </w:r>
          </w:p>
        </w:tc>
        <w:tc>
          <w:tcPr>
            <w:tcW w:w="621" w:type="pct"/>
            <w:tcBorders>
              <w:top w:val="nil"/>
              <w:left w:val="nil"/>
              <w:bottom w:val="single" w:sz="4" w:space="0" w:color="auto"/>
              <w:right w:val="nil"/>
            </w:tcBorders>
            <w:shd w:val="clear" w:color="auto" w:fill="auto"/>
            <w:vAlign w:val="bottom"/>
          </w:tcPr>
          <w:p w14:paraId="3FBAFD8D" w14:textId="77777777" w:rsidR="00090E6D" w:rsidRPr="00C40415" w:rsidRDefault="00090E6D" w:rsidP="00B01F0A">
            <w:pPr>
              <w:tabs>
                <w:tab w:val="right" w:pos="1202"/>
              </w:tabs>
              <w:spacing w:line="240" w:lineRule="exact"/>
              <w:jc w:val="right"/>
              <w:outlineLvl w:val="0"/>
              <w:rPr>
                <w:rFonts w:ascii="Arial" w:hAnsi="Arial" w:cs="Arial"/>
                <w:color w:val="000000"/>
                <w:sz w:val="17"/>
                <w:szCs w:val="17"/>
              </w:rPr>
            </w:pPr>
            <w:r>
              <w:rPr>
                <w:rFonts w:ascii="Arial" w:hAnsi="Arial" w:cs="Arial"/>
                <w:color w:val="000000"/>
                <w:sz w:val="17"/>
                <w:szCs w:val="17"/>
              </w:rPr>
              <w:t>43</w:t>
            </w:r>
          </w:p>
        </w:tc>
      </w:tr>
      <w:tr w:rsidR="00090E6D" w:rsidRPr="00C40415" w14:paraId="3BF464A2" w14:textId="77777777" w:rsidTr="00B01F0A">
        <w:trPr>
          <w:trHeight w:hRule="exact" w:val="265"/>
        </w:trPr>
        <w:tc>
          <w:tcPr>
            <w:tcW w:w="1597" w:type="pct"/>
            <w:tcBorders>
              <w:top w:val="nil"/>
              <w:left w:val="nil"/>
              <w:bottom w:val="nil"/>
              <w:right w:val="nil"/>
            </w:tcBorders>
            <w:shd w:val="clear" w:color="auto" w:fill="auto"/>
            <w:vAlign w:val="center"/>
          </w:tcPr>
          <w:p w14:paraId="597FBFCA" w14:textId="77777777" w:rsidR="00090E6D" w:rsidRPr="00C40415" w:rsidRDefault="00090E6D" w:rsidP="00B01F0A">
            <w:pPr>
              <w:tabs>
                <w:tab w:val="right" w:pos="1202"/>
              </w:tabs>
              <w:outlineLvl w:val="0"/>
              <w:rPr>
                <w:rFonts w:ascii="Arial" w:eastAsia="Calibri" w:hAnsi="Arial" w:cs="Arial"/>
                <w:color w:val="000000" w:themeColor="text1"/>
                <w:spacing w:val="-2"/>
                <w:sz w:val="17"/>
                <w:szCs w:val="17"/>
                <w:lang w:val="hr-HR"/>
              </w:rPr>
            </w:pPr>
            <w:bookmarkStart w:id="1130" w:name="_Toc67330508"/>
            <w:r w:rsidRPr="00C40415">
              <w:rPr>
                <w:rFonts w:ascii="Arial" w:hAnsi="Arial" w:cs="Arial"/>
                <w:b/>
                <w:bCs/>
                <w:color w:val="000000" w:themeColor="text1"/>
                <w:sz w:val="17"/>
                <w:szCs w:val="17"/>
                <w:lang w:val="hr-HR"/>
              </w:rPr>
              <w:t>Ukupne garancije i preuzete obveze</w:t>
            </w:r>
            <w:bookmarkEnd w:id="1130"/>
          </w:p>
        </w:tc>
        <w:tc>
          <w:tcPr>
            <w:tcW w:w="557" w:type="pct"/>
            <w:tcBorders>
              <w:top w:val="single" w:sz="4" w:space="0" w:color="auto"/>
              <w:left w:val="nil"/>
              <w:bottom w:val="single" w:sz="12" w:space="0" w:color="auto"/>
              <w:right w:val="nil"/>
            </w:tcBorders>
            <w:shd w:val="clear" w:color="auto" w:fill="auto"/>
            <w:vAlign w:val="bottom"/>
          </w:tcPr>
          <w:p w14:paraId="14ED7C9B" w14:textId="77777777" w:rsidR="00090E6D" w:rsidRPr="00C40415" w:rsidRDefault="00090E6D" w:rsidP="00B01F0A">
            <w:pPr>
              <w:tabs>
                <w:tab w:val="right" w:pos="1202"/>
              </w:tabs>
              <w:jc w:val="right"/>
              <w:outlineLvl w:val="0"/>
              <w:rPr>
                <w:rFonts w:ascii="Arial" w:hAnsi="Arial" w:cs="Arial"/>
                <w:b/>
                <w:color w:val="000000" w:themeColor="text1"/>
                <w:sz w:val="17"/>
                <w:szCs w:val="17"/>
                <w:lang w:val="hr-HR"/>
              </w:rPr>
            </w:pPr>
            <w:r>
              <w:rPr>
                <w:rFonts w:ascii="Arial" w:hAnsi="Arial" w:cs="Arial"/>
                <w:b/>
                <w:color w:val="000000" w:themeColor="text1"/>
                <w:sz w:val="17"/>
                <w:szCs w:val="17"/>
                <w:lang w:val="hr-HR"/>
              </w:rPr>
              <w:t>555.067</w:t>
            </w:r>
          </w:p>
        </w:tc>
        <w:tc>
          <w:tcPr>
            <w:tcW w:w="557" w:type="pct"/>
            <w:tcBorders>
              <w:top w:val="single" w:sz="4" w:space="0" w:color="auto"/>
              <w:left w:val="nil"/>
              <w:bottom w:val="single" w:sz="12" w:space="0" w:color="auto"/>
              <w:right w:val="nil"/>
            </w:tcBorders>
            <w:shd w:val="clear" w:color="auto" w:fill="auto"/>
            <w:vAlign w:val="bottom"/>
          </w:tcPr>
          <w:p w14:paraId="75D20013" w14:textId="77777777" w:rsidR="00090E6D" w:rsidRPr="004D13FB" w:rsidRDefault="00090E6D" w:rsidP="00B01F0A">
            <w:pPr>
              <w:jc w:val="right"/>
              <w:rPr>
                <w:rFonts w:ascii="Arial" w:hAnsi="Arial" w:cs="Arial"/>
                <w:b/>
                <w:bCs/>
                <w:color w:val="000000" w:themeColor="text1"/>
                <w:sz w:val="17"/>
                <w:szCs w:val="17"/>
              </w:rPr>
            </w:pPr>
            <w:r w:rsidRPr="004D13FB">
              <w:rPr>
                <w:rFonts w:ascii="Arial" w:hAnsi="Arial" w:cs="Arial"/>
                <w:b/>
                <w:bCs/>
                <w:color w:val="000000" w:themeColor="text1"/>
                <w:sz w:val="17"/>
                <w:szCs w:val="17"/>
              </w:rPr>
              <w:t>2.005</w:t>
            </w:r>
          </w:p>
        </w:tc>
        <w:tc>
          <w:tcPr>
            <w:tcW w:w="556" w:type="pct"/>
            <w:tcBorders>
              <w:top w:val="single" w:sz="4" w:space="0" w:color="auto"/>
              <w:left w:val="nil"/>
              <w:bottom w:val="single" w:sz="12" w:space="0" w:color="auto"/>
              <w:right w:val="nil"/>
            </w:tcBorders>
            <w:shd w:val="clear" w:color="auto" w:fill="auto"/>
            <w:vAlign w:val="bottom"/>
          </w:tcPr>
          <w:p w14:paraId="1459DAD5" w14:textId="77777777" w:rsidR="00090E6D" w:rsidRPr="004D13FB" w:rsidRDefault="00090E6D" w:rsidP="00B01F0A">
            <w:pPr>
              <w:jc w:val="right"/>
              <w:rPr>
                <w:rFonts w:ascii="Arial" w:hAnsi="Arial" w:cs="Arial"/>
                <w:b/>
                <w:bCs/>
                <w:color w:val="000000" w:themeColor="text1"/>
                <w:sz w:val="17"/>
                <w:szCs w:val="17"/>
              </w:rPr>
            </w:pPr>
            <w:r w:rsidRPr="004D13FB">
              <w:rPr>
                <w:rFonts w:ascii="Arial" w:hAnsi="Arial" w:cs="Arial"/>
                <w:b/>
                <w:bCs/>
                <w:color w:val="000000" w:themeColor="text1"/>
                <w:sz w:val="17"/>
                <w:szCs w:val="17"/>
              </w:rPr>
              <w:t>6.453</w:t>
            </w:r>
          </w:p>
        </w:tc>
        <w:tc>
          <w:tcPr>
            <w:tcW w:w="556" w:type="pct"/>
            <w:tcBorders>
              <w:top w:val="single" w:sz="4" w:space="0" w:color="auto"/>
              <w:left w:val="nil"/>
              <w:bottom w:val="single" w:sz="12" w:space="0" w:color="auto"/>
              <w:right w:val="nil"/>
            </w:tcBorders>
            <w:shd w:val="clear" w:color="auto" w:fill="auto"/>
            <w:vAlign w:val="bottom"/>
          </w:tcPr>
          <w:p w14:paraId="562CCFA8" w14:textId="77777777" w:rsidR="00090E6D" w:rsidRPr="004D13FB" w:rsidRDefault="00090E6D" w:rsidP="00B01F0A">
            <w:pPr>
              <w:jc w:val="right"/>
              <w:rPr>
                <w:rFonts w:ascii="Arial" w:hAnsi="Arial" w:cs="Arial"/>
                <w:b/>
                <w:bCs/>
                <w:color w:val="000000" w:themeColor="text1"/>
                <w:sz w:val="17"/>
                <w:szCs w:val="17"/>
              </w:rPr>
            </w:pPr>
            <w:r w:rsidRPr="004D13FB">
              <w:rPr>
                <w:rFonts w:ascii="Arial" w:hAnsi="Arial" w:cs="Arial"/>
                <w:b/>
                <w:bCs/>
                <w:color w:val="000000" w:themeColor="text1"/>
                <w:sz w:val="17"/>
                <w:szCs w:val="17"/>
              </w:rPr>
              <w:t>11.740</w:t>
            </w:r>
          </w:p>
        </w:tc>
        <w:tc>
          <w:tcPr>
            <w:tcW w:w="556" w:type="pct"/>
            <w:tcBorders>
              <w:top w:val="single" w:sz="4" w:space="0" w:color="auto"/>
              <w:left w:val="nil"/>
              <w:bottom w:val="single" w:sz="12" w:space="0" w:color="auto"/>
              <w:right w:val="nil"/>
            </w:tcBorders>
            <w:shd w:val="clear" w:color="auto" w:fill="auto"/>
            <w:vAlign w:val="bottom"/>
          </w:tcPr>
          <w:p w14:paraId="1027354E" w14:textId="77777777" w:rsidR="00090E6D" w:rsidRPr="004D13FB" w:rsidRDefault="00090E6D" w:rsidP="00B01F0A">
            <w:pPr>
              <w:jc w:val="right"/>
              <w:rPr>
                <w:rFonts w:ascii="Arial" w:hAnsi="Arial" w:cs="Arial"/>
                <w:b/>
                <w:bCs/>
                <w:color w:val="000000" w:themeColor="text1"/>
                <w:sz w:val="17"/>
                <w:szCs w:val="17"/>
              </w:rPr>
            </w:pPr>
            <w:r w:rsidRPr="004D13FB">
              <w:rPr>
                <w:rFonts w:ascii="Arial" w:hAnsi="Arial" w:cs="Arial"/>
                <w:b/>
                <w:bCs/>
                <w:color w:val="000000" w:themeColor="text1"/>
                <w:sz w:val="17"/>
                <w:szCs w:val="17"/>
              </w:rPr>
              <w:t>4.555</w:t>
            </w:r>
          </w:p>
        </w:tc>
        <w:tc>
          <w:tcPr>
            <w:tcW w:w="621" w:type="pct"/>
            <w:tcBorders>
              <w:top w:val="single" w:sz="4" w:space="0" w:color="auto"/>
              <w:left w:val="nil"/>
              <w:bottom w:val="single" w:sz="12" w:space="0" w:color="auto"/>
              <w:right w:val="nil"/>
            </w:tcBorders>
            <w:shd w:val="clear" w:color="auto" w:fill="auto"/>
            <w:vAlign w:val="bottom"/>
          </w:tcPr>
          <w:p w14:paraId="4B349992" w14:textId="77777777" w:rsidR="00090E6D" w:rsidRPr="00C40415" w:rsidRDefault="00090E6D" w:rsidP="00B01F0A">
            <w:pPr>
              <w:tabs>
                <w:tab w:val="right" w:pos="1202"/>
              </w:tabs>
              <w:jc w:val="right"/>
              <w:outlineLvl w:val="0"/>
              <w:rPr>
                <w:rFonts w:ascii="Arial" w:hAnsi="Arial" w:cs="Arial"/>
                <w:b/>
                <w:color w:val="000000" w:themeColor="text1"/>
                <w:sz w:val="17"/>
                <w:szCs w:val="17"/>
                <w:lang w:val="hr-HR"/>
              </w:rPr>
            </w:pPr>
            <w:r>
              <w:rPr>
                <w:rFonts w:ascii="Arial" w:hAnsi="Arial" w:cs="Arial"/>
                <w:b/>
                <w:color w:val="000000" w:themeColor="text1"/>
                <w:sz w:val="17"/>
                <w:szCs w:val="17"/>
                <w:lang w:val="hr-HR"/>
              </w:rPr>
              <w:t>579.820</w:t>
            </w:r>
          </w:p>
        </w:tc>
      </w:tr>
    </w:tbl>
    <w:p w14:paraId="36D6F31B" w14:textId="49CAF297" w:rsidR="00655EB6" w:rsidRPr="00100ED3" w:rsidRDefault="00655EB6" w:rsidP="00B857DB">
      <w:pPr>
        <w:pStyle w:val="T1"/>
        <w:keepNext w:val="0"/>
        <w:spacing w:before="0" w:after="0" w:line="240" w:lineRule="auto"/>
        <w:rPr>
          <w:rFonts w:cs="Arial"/>
          <w:color w:val="000000" w:themeColor="text1"/>
          <w:sz w:val="20"/>
          <w:lang w:val="hr-HR"/>
        </w:rPr>
      </w:pPr>
    </w:p>
    <w:p w14:paraId="09C95FC1" w14:textId="0D6B1AE0" w:rsidR="003527D8" w:rsidRPr="00100ED3" w:rsidRDefault="003527D8" w:rsidP="00B857DB">
      <w:pPr>
        <w:pStyle w:val="T1"/>
        <w:keepNext w:val="0"/>
        <w:spacing w:before="0" w:after="0" w:line="240" w:lineRule="auto"/>
        <w:rPr>
          <w:rFonts w:cs="Arial"/>
          <w:color w:val="000000" w:themeColor="text1"/>
          <w:sz w:val="20"/>
          <w:lang w:val="hr-HR"/>
        </w:rPr>
      </w:pPr>
    </w:p>
    <w:p w14:paraId="60F2B9D9" w14:textId="5AD095B1" w:rsidR="003527D8" w:rsidRPr="00100ED3" w:rsidRDefault="003527D8" w:rsidP="00B857DB">
      <w:pPr>
        <w:pStyle w:val="T1"/>
        <w:keepNext w:val="0"/>
        <w:spacing w:before="0" w:after="0" w:line="240" w:lineRule="auto"/>
        <w:rPr>
          <w:rFonts w:cs="Arial"/>
          <w:color w:val="000000" w:themeColor="text1"/>
          <w:sz w:val="20"/>
          <w:lang w:val="hr-HR"/>
        </w:rPr>
      </w:pPr>
    </w:p>
    <w:tbl>
      <w:tblPr>
        <w:tblW w:w="5393" w:type="pct"/>
        <w:tblInd w:w="-499" w:type="dxa"/>
        <w:tblLayout w:type="fixed"/>
        <w:tblCellMar>
          <w:left w:w="120" w:type="dxa"/>
          <w:right w:w="120" w:type="dxa"/>
        </w:tblCellMar>
        <w:tblLook w:val="0000" w:firstRow="0" w:lastRow="0" w:firstColumn="0" w:lastColumn="0" w:noHBand="0" w:noVBand="0"/>
      </w:tblPr>
      <w:tblGrid>
        <w:gridCol w:w="3223"/>
        <w:gridCol w:w="1124"/>
        <w:gridCol w:w="1124"/>
        <w:gridCol w:w="1122"/>
        <w:gridCol w:w="1122"/>
        <w:gridCol w:w="1122"/>
        <w:gridCol w:w="1253"/>
      </w:tblGrid>
      <w:tr w:rsidR="00DB22D9" w:rsidRPr="00C40415" w14:paraId="411673A5" w14:textId="77777777" w:rsidTr="00E1203E">
        <w:trPr>
          <w:trHeight w:val="485"/>
        </w:trPr>
        <w:tc>
          <w:tcPr>
            <w:tcW w:w="1597" w:type="pct"/>
          </w:tcPr>
          <w:p w14:paraId="63E778EC" w14:textId="77777777" w:rsidR="00DB22D9" w:rsidRPr="00C40415" w:rsidRDefault="00DB22D9" w:rsidP="00E1203E">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Banka</w:t>
            </w:r>
          </w:p>
          <w:p w14:paraId="4216DD49" w14:textId="77777777" w:rsidR="00DB22D9" w:rsidRPr="00C40415" w:rsidRDefault="00DB22D9" w:rsidP="00E1203E">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3</w:t>
            </w:r>
            <w:r w:rsidRPr="00C40415">
              <w:rPr>
                <w:rFonts w:ascii="Arial" w:hAnsi="Arial" w:cs="Arial"/>
                <w:b/>
                <w:color w:val="000000" w:themeColor="text1"/>
                <w:sz w:val="17"/>
                <w:szCs w:val="17"/>
                <w:lang w:val="hr-HR"/>
              </w:rPr>
              <w:t xml:space="preserve">. </w:t>
            </w:r>
          </w:p>
        </w:tc>
        <w:tc>
          <w:tcPr>
            <w:tcW w:w="557" w:type="pct"/>
          </w:tcPr>
          <w:p w14:paraId="02341469" w14:textId="77777777" w:rsidR="00DB22D9" w:rsidRPr="00C40415" w:rsidRDefault="00DB22D9" w:rsidP="00E1203E">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Do 1 mjesec</w:t>
            </w:r>
          </w:p>
        </w:tc>
        <w:tc>
          <w:tcPr>
            <w:tcW w:w="557" w:type="pct"/>
          </w:tcPr>
          <w:p w14:paraId="22FFC049" w14:textId="77777777" w:rsidR="00DB22D9" w:rsidRPr="00C40415" w:rsidRDefault="00DB22D9" w:rsidP="00E1203E">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mjeseca</w:t>
            </w:r>
          </w:p>
        </w:tc>
        <w:tc>
          <w:tcPr>
            <w:tcW w:w="556" w:type="pct"/>
          </w:tcPr>
          <w:p w14:paraId="48807694" w14:textId="77777777" w:rsidR="00DB22D9" w:rsidRPr="00C40415" w:rsidRDefault="00DB22D9" w:rsidP="00E1203E">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 mj. do 1 godine</w:t>
            </w:r>
          </w:p>
        </w:tc>
        <w:tc>
          <w:tcPr>
            <w:tcW w:w="556" w:type="pct"/>
          </w:tcPr>
          <w:p w14:paraId="0351F63E" w14:textId="77777777" w:rsidR="00DB22D9" w:rsidRPr="00C40415" w:rsidRDefault="00DB22D9" w:rsidP="00E1203E">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godina</w:t>
            </w:r>
          </w:p>
        </w:tc>
        <w:tc>
          <w:tcPr>
            <w:tcW w:w="556" w:type="pct"/>
          </w:tcPr>
          <w:p w14:paraId="7A606044" w14:textId="77777777" w:rsidR="00DB22D9" w:rsidRPr="00C40415" w:rsidRDefault="00DB22D9" w:rsidP="00E1203E">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Preko 3 godine</w:t>
            </w:r>
          </w:p>
        </w:tc>
        <w:tc>
          <w:tcPr>
            <w:tcW w:w="621" w:type="pct"/>
          </w:tcPr>
          <w:p w14:paraId="5E5A164D" w14:textId="77777777" w:rsidR="00DB22D9" w:rsidRPr="00C40415" w:rsidRDefault="00DB22D9" w:rsidP="00E1203E">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Ukupno</w:t>
            </w:r>
          </w:p>
        </w:tc>
      </w:tr>
      <w:tr w:rsidR="00DB22D9" w:rsidRPr="00C40415" w14:paraId="17536C1F" w14:textId="77777777" w:rsidTr="00E1203E">
        <w:trPr>
          <w:trHeight w:val="242"/>
        </w:trPr>
        <w:tc>
          <w:tcPr>
            <w:tcW w:w="1597" w:type="pct"/>
            <w:vAlign w:val="bottom"/>
          </w:tcPr>
          <w:p w14:paraId="155F5B75" w14:textId="77777777" w:rsidR="00DB22D9" w:rsidRPr="00C40415" w:rsidRDefault="00DB22D9" w:rsidP="00E1203E">
            <w:pPr>
              <w:tabs>
                <w:tab w:val="left" w:pos="-720"/>
              </w:tabs>
              <w:suppressAutoHyphens/>
              <w:jc w:val="center"/>
              <w:rPr>
                <w:rFonts w:ascii="Arial" w:hAnsi="Arial" w:cs="Arial"/>
                <w:b/>
                <w:color w:val="000000" w:themeColor="text1"/>
                <w:spacing w:val="-2"/>
                <w:sz w:val="17"/>
                <w:szCs w:val="17"/>
                <w:lang w:val="hr-HR"/>
              </w:rPr>
            </w:pPr>
          </w:p>
        </w:tc>
        <w:tc>
          <w:tcPr>
            <w:tcW w:w="557" w:type="pct"/>
            <w:tcBorders>
              <w:top w:val="nil"/>
              <w:left w:val="nil"/>
              <w:bottom w:val="nil"/>
              <w:right w:val="nil"/>
            </w:tcBorders>
            <w:shd w:val="clear" w:color="auto" w:fill="auto"/>
            <w:vAlign w:val="bottom"/>
          </w:tcPr>
          <w:p w14:paraId="06445B2B"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7" w:type="pct"/>
            <w:tcBorders>
              <w:top w:val="nil"/>
              <w:left w:val="nil"/>
              <w:bottom w:val="nil"/>
              <w:right w:val="nil"/>
            </w:tcBorders>
            <w:shd w:val="clear" w:color="auto" w:fill="auto"/>
            <w:vAlign w:val="bottom"/>
          </w:tcPr>
          <w:p w14:paraId="076A34ED"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107D1356"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295B764D"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556" w:type="pct"/>
            <w:tcBorders>
              <w:top w:val="nil"/>
              <w:left w:val="nil"/>
              <w:bottom w:val="nil"/>
              <w:right w:val="nil"/>
            </w:tcBorders>
            <w:shd w:val="clear" w:color="auto" w:fill="auto"/>
            <w:vAlign w:val="bottom"/>
          </w:tcPr>
          <w:p w14:paraId="34D63A52"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eastAsia="Calibri" w:hAnsi="Arial" w:cs="Arial"/>
                <w:b/>
                <w:color w:val="000000" w:themeColor="text1"/>
                <w:sz w:val="17"/>
                <w:szCs w:val="17"/>
                <w:lang w:val="hr-HR"/>
              </w:rPr>
              <w:t>000 eura</w:t>
            </w:r>
          </w:p>
        </w:tc>
        <w:tc>
          <w:tcPr>
            <w:tcW w:w="621" w:type="pct"/>
            <w:vAlign w:val="bottom"/>
          </w:tcPr>
          <w:p w14:paraId="1988272B" w14:textId="77777777" w:rsidR="00DB22D9" w:rsidRPr="00C40415" w:rsidRDefault="00DB22D9" w:rsidP="00E1203E">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622C96">
              <w:rPr>
                <w:rFonts w:ascii="Arial" w:hAnsi="Arial" w:cs="Arial"/>
                <w:b/>
                <w:color w:val="000000" w:themeColor="text1"/>
                <w:sz w:val="17"/>
                <w:szCs w:val="17"/>
                <w:lang w:val="hr-HR"/>
              </w:rPr>
              <w:t>000 eura</w:t>
            </w:r>
          </w:p>
        </w:tc>
      </w:tr>
      <w:tr w:rsidR="00DB22D9" w:rsidRPr="00C40415" w14:paraId="195865B1" w14:textId="77777777" w:rsidTr="00E1203E">
        <w:trPr>
          <w:trHeight w:hRule="exact" w:val="211"/>
        </w:trPr>
        <w:tc>
          <w:tcPr>
            <w:tcW w:w="1597" w:type="pct"/>
            <w:vAlign w:val="bottom"/>
          </w:tcPr>
          <w:p w14:paraId="7667B062" w14:textId="77777777" w:rsidR="00DB22D9" w:rsidRPr="00C40415" w:rsidRDefault="00DB22D9" w:rsidP="00E1203E">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Financijske obveze</w:t>
            </w:r>
          </w:p>
        </w:tc>
        <w:tc>
          <w:tcPr>
            <w:tcW w:w="557" w:type="pct"/>
          </w:tcPr>
          <w:p w14:paraId="02E6989D" w14:textId="77777777" w:rsidR="00DB22D9" w:rsidRPr="00C40415" w:rsidRDefault="00DB22D9" w:rsidP="00E1203E">
            <w:pPr>
              <w:tabs>
                <w:tab w:val="right" w:pos="1202"/>
                <w:tab w:val="center" w:pos="4153"/>
                <w:tab w:val="right" w:pos="8306"/>
              </w:tabs>
              <w:jc w:val="right"/>
              <w:outlineLvl w:val="0"/>
              <w:rPr>
                <w:rFonts w:ascii="Arial" w:hAnsi="Arial" w:cs="Arial"/>
                <w:color w:val="000000" w:themeColor="text1"/>
                <w:sz w:val="17"/>
                <w:szCs w:val="17"/>
                <w:lang w:val="hr-HR"/>
              </w:rPr>
            </w:pPr>
          </w:p>
        </w:tc>
        <w:tc>
          <w:tcPr>
            <w:tcW w:w="557" w:type="pct"/>
          </w:tcPr>
          <w:p w14:paraId="63797FFF" w14:textId="77777777" w:rsidR="00DB22D9" w:rsidRPr="00C40415" w:rsidRDefault="00DB22D9" w:rsidP="00E1203E">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473045FC" w14:textId="77777777" w:rsidR="00DB22D9" w:rsidRPr="00C40415" w:rsidRDefault="00DB22D9" w:rsidP="00E1203E">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21F9B80E" w14:textId="77777777" w:rsidR="00DB22D9" w:rsidRPr="00C40415" w:rsidRDefault="00DB22D9" w:rsidP="00E1203E">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0416ACF5" w14:textId="77777777" w:rsidR="00DB22D9" w:rsidRPr="00C40415" w:rsidRDefault="00DB22D9" w:rsidP="00E1203E">
            <w:pPr>
              <w:tabs>
                <w:tab w:val="right" w:pos="1202"/>
                <w:tab w:val="center" w:pos="4153"/>
                <w:tab w:val="right" w:pos="8306"/>
              </w:tabs>
              <w:jc w:val="right"/>
              <w:outlineLvl w:val="0"/>
              <w:rPr>
                <w:rFonts w:ascii="Arial" w:hAnsi="Arial" w:cs="Arial"/>
                <w:color w:val="000000" w:themeColor="text1"/>
                <w:sz w:val="17"/>
                <w:szCs w:val="17"/>
                <w:lang w:val="hr-HR"/>
              </w:rPr>
            </w:pPr>
          </w:p>
        </w:tc>
        <w:tc>
          <w:tcPr>
            <w:tcW w:w="621" w:type="pct"/>
          </w:tcPr>
          <w:p w14:paraId="74F5EB7F" w14:textId="77777777" w:rsidR="00DB22D9" w:rsidRPr="00C40415" w:rsidRDefault="00DB22D9" w:rsidP="00E1203E">
            <w:pPr>
              <w:tabs>
                <w:tab w:val="right" w:pos="1202"/>
                <w:tab w:val="center" w:pos="4153"/>
                <w:tab w:val="right" w:pos="8306"/>
              </w:tabs>
              <w:jc w:val="right"/>
              <w:outlineLvl w:val="0"/>
              <w:rPr>
                <w:rFonts w:ascii="Arial" w:hAnsi="Arial" w:cs="Arial"/>
                <w:color w:val="000000" w:themeColor="text1"/>
                <w:sz w:val="17"/>
                <w:szCs w:val="17"/>
                <w:lang w:val="hr-HR"/>
              </w:rPr>
            </w:pPr>
          </w:p>
        </w:tc>
      </w:tr>
      <w:tr w:rsidR="00DB22D9" w:rsidRPr="00C40415" w14:paraId="1F281783" w14:textId="77777777" w:rsidTr="00E1203E">
        <w:trPr>
          <w:trHeight w:hRule="exact" w:val="211"/>
        </w:trPr>
        <w:tc>
          <w:tcPr>
            <w:tcW w:w="1597" w:type="pct"/>
            <w:vAlign w:val="bottom"/>
          </w:tcPr>
          <w:p w14:paraId="6F420932" w14:textId="77777777" w:rsidR="00DB22D9" w:rsidRPr="00C40415" w:rsidRDefault="00DB22D9" w:rsidP="00E1203E">
            <w:pPr>
              <w:tabs>
                <w:tab w:val="right" w:pos="1202"/>
              </w:tabs>
              <w:outlineLvl w:val="0"/>
              <w:rPr>
                <w:rFonts w:ascii="Arial" w:hAnsi="Arial" w:cs="Arial"/>
                <w:color w:val="000000" w:themeColor="text1"/>
                <w:sz w:val="17"/>
                <w:szCs w:val="17"/>
                <w:lang w:val="hr-HR"/>
              </w:rPr>
            </w:pPr>
            <w:r w:rsidRPr="00C40415">
              <w:rPr>
                <w:rFonts w:ascii="Arial" w:hAnsi="Arial" w:cs="Arial"/>
                <w:color w:val="000000" w:themeColor="text1"/>
                <w:spacing w:val="-2"/>
                <w:sz w:val="17"/>
                <w:szCs w:val="17"/>
                <w:lang w:val="hr-HR"/>
              </w:rPr>
              <w:t>Obveze po depozitima</w:t>
            </w:r>
          </w:p>
        </w:tc>
        <w:tc>
          <w:tcPr>
            <w:tcW w:w="557" w:type="pct"/>
            <w:tcBorders>
              <w:top w:val="nil"/>
              <w:left w:val="nil"/>
              <w:bottom w:val="nil"/>
              <w:right w:val="nil"/>
            </w:tcBorders>
            <w:shd w:val="clear" w:color="auto" w:fill="auto"/>
            <w:vAlign w:val="bottom"/>
          </w:tcPr>
          <w:p w14:paraId="5367B175"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148.059</w:t>
            </w:r>
          </w:p>
        </w:tc>
        <w:tc>
          <w:tcPr>
            <w:tcW w:w="557" w:type="pct"/>
            <w:tcBorders>
              <w:top w:val="nil"/>
              <w:left w:val="nil"/>
              <w:bottom w:val="nil"/>
              <w:right w:val="nil"/>
            </w:tcBorders>
            <w:shd w:val="clear" w:color="auto" w:fill="auto"/>
            <w:vAlign w:val="bottom"/>
          </w:tcPr>
          <w:p w14:paraId="4C0FBDBB"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12.586</w:t>
            </w:r>
          </w:p>
        </w:tc>
        <w:tc>
          <w:tcPr>
            <w:tcW w:w="556" w:type="pct"/>
            <w:tcBorders>
              <w:top w:val="nil"/>
              <w:left w:val="nil"/>
              <w:bottom w:val="nil"/>
              <w:right w:val="nil"/>
            </w:tcBorders>
            <w:shd w:val="clear" w:color="auto" w:fill="auto"/>
            <w:vAlign w:val="bottom"/>
          </w:tcPr>
          <w:p w14:paraId="12EE7BD0"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18.604</w:t>
            </w:r>
          </w:p>
        </w:tc>
        <w:tc>
          <w:tcPr>
            <w:tcW w:w="556" w:type="pct"/>
            <w:tcBorders>
              <w:top w:val="nil"/>
              <w:left w:val="nil"/>
              <w:bottom w:val="nil"/>
              <w:right w:val="nil"/>
            </w:tcBorders>
            <w:shd w:val="clear" w:color="auto" w:fill="auto"/>
            <w:vAlign w:val="bottom"/>
          </w:tcPr>
          <w:p w14:paraId="62109BF9"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46</w:t>
            </w:r>
          </w:p>
        </w:tc>
        <w:tc>
          <w:tcPr>
            <w:tcW w:w="556" w:type="pct"/>
            <w:tcBorders>
              <w:top w:val="nil"/>
              <w:left w:val="nil"/>
              <w:bottom w:val="nil"/>
              <w:right w:val="nil"/>
            </w:tcBorders>
            <w:shd w:val="clear" w:color="auto" w:fill="auto"/>
            <w:vAlign w:val="bottom"/>
          </w:tcPr>
          <w:p w14:paraId="323C8F40"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15.581</w:t>
            </w:r>
          </w:p>
        </w:tc>
        <w:tc>
          <w:tcPr>
            <w:tcW w:w="621" w:type="pct"/>
            <w:tcBorders>
              <w:top w:val="nil"/>
              <w:left w:val="nil"/>
              <w:bottom w:val="nil"/>
              <w:right w:val="nil"/>
            </w:tcBorders>
            <w:shd w:val="clear" w:color="auto" w:fill="auto"/>
            <w:vAlign w:val="bottom"/>
          </w:tcPr>
          <w:p w14:paraId="58506463"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194.876</w:t>
            </w:r>
          </w:p>
        </w:tc>
      </w:tr>
      <w:tr w:rsidR="00DB22D9" w:rsidRPr="00C40415" w14:paraId="1C19E52E" w14:textId="77777777" w:rsidTr="00E1203E">
        <w:trPr>
          <w:trHeight w:hRule="exact" w:val="211"/>
        </w:trPr>
        <w:tc>
          <w:tcPr>
            <w:tcW w:w="1597" w:type="pct"/>
            <w:vAlign w:val="bottom"/>
          </w:tcPr>
          <w:p w14:paraId="601AC57E" w14:textId="77777777" w:rsidR="00DB22D9" w:rsidRPr="00C40415" w:rsidRDefault="00DB22D9" w:rsidP="00E1203E">
            <w:pPr>
              <w:tabs>
                <w:tab w:val="right" w:pos="1202"/>
              </w:tabs>
              <w:outlineLvl w:val="0"/>
              <w:rPr>
                <w:rFonts w:ascii="Arial" w:hAnsi="Arial" w:cs="Arial"/>
                <w:color w:val="000000" w:themeColor="text1"/>
                <w:sz w:val="17"/>
                <w:szCs w:val="17"/>
                <w:lang w:val="hr-HR"/>
              </w:rPr>
            </w:pPr>
            <w:r w:rsidRPr="00C40415">
              <w:rPr>
                <w:rFonts w:ascii="Arial" w:hAnsi="Arial" w:cs="Arial"/>
                <w:color w:val="000000" w:themeColor="text1"/>
                <w:spacing w:val="-2"/>
                <w:sz w:val="17"/>
                <w:szCs w:val="17"/>
                <w:lang w:val="hr-HR"/>
              </w:rPr>
              <w:t>Obveze po kreditima</w:t>
            </w:r>
          </w:p>
        </w:tc>
        <w:tc>
          <w:tcPr>
            <w:tcW w:w="557" w:type="pct"/>
            <w:tcBorders>
              <w:top w:val="nil"/>
              <w:left w:val="nil"/>
              <w:bottom w:val="nil"/>
              <w:right w:val="nil"/>
            </w:tcBorders>
            <w:shd w:val="clear" w:color="auto" w:fill="auto"/>
            <w:vAlign w:val="bottom"/>
          </w:tcPr>
          <w:p w14:paraId="7E1768DB"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61.798</w:t>
            </w:r>
          </w:p>
        </w:tc>
        <w:tc>
          <w:tcPr>
            <w:tcW w:w="557" w:type="pct"/>
            <w:tcBorders>
              <w:top w:val="nil"/>
              <w:left w:val="nil"/>
              <w:bottom w:val="nil"/>
              <w:right w:val="nil"/>
            </w:tcBorders>
            <w:shd w:val="clear" w:color="auto" w:fill="auto"/>
            <w:vAlign w:val="bottom"/>
          </w:tcPr>
          <w:p w14:paraId="631EA3F3"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3B2D75">
              <w:rPr>
                <w:rFonts w:ascii="Arial" w:hAnsi="Arial" w:cs="Arial"/>
                <w:sz w:val="17"/>
                <w:szCs w:val="17"/>
              </w:rPr>
              <w:t>166.698</w:t>
            </w:r>
          </w:p>
        </w:tc>
        <w:tc>
          <w:tcPr>
            <w:tcW w:w="556" w:type="pct"/>
            <w:tcBorders>
              <w:top w:val="nil"/>
              <w:left w:val="nil"/>
              <w:bottom w:val="nil"/>
              <w:right w:val="nil"/>
            </w:tcBorders>
            <w:shd w:val="clear" w:color="auto" w:fill="auto"/>
            <w:vAlign w:val="bottom"/>
          </w:tcPr>
          <w:p w14:paraId="29848E00"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296.93</w:t>
            </w:r>
            <w:r>
              <w:rPr>
                <w:rFonts w:ascii="Arial" w:hAnsi="Arial" w:cs="Arial"/>
                <w:sz w:val="17"/>
                <w:szCs w:val="17"/>
              </w:rPr>
              <w:t>3</w:t>
            </w:r>
          </w:p>
        </w:tc>
        <w:tc>
          <w:tcPr>
            <w:tcW w:w="556" w:type="pct"/>
            <w:tcBorders>
              <w:top w:val="nil"/>
              <w:left w:val="nil"/>
              <w:bottom w:val="nil"/>
              <w:right w:val="nil"/>
            </w:tcBorders>
            <w:shd w:val="clear" w:color="auto" w:fill="auto"/>
            <w:vAlign w:val="bottom"/>
          </w:tcPr>
          <w:p w14:paraId="5D485EFB"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723.743</w:t>
            </w:r>
          </w:p>
        </w:tc>
        <w:tc>
          <w:tcPr>
            <w:tcW w:w="556" w:type="pct"/>
            <w:tcBorders>
              <w:top w:val="nil"/>
              <w:left w:val="nil"/>
              <w:bottom w:val="nil"/>
              <w:right w:val="nil"/>
            </w:tcBorders>
            <w:shd w:val="clear" w:color="auto" w:fill="auto"/>
            <w:vAlign w:val="bottom"/>
          </w:tcPr>
          <w:p w14:paraId="3C7099E0"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1.268.546</w:t>
            </w:r>
          </w:p>
        </w:tc>
        <w:tc>
          <w:tcPr>
            <w:tcW w:w="621" w:type="pct"/>
            <w:tcBorders>
              <w:top w:val="nil"/>
              <w:left w:val="nil"/>
              <w:bottom w:val="nil"/>
              <w:right w:val="nil"/>
            </w:tcBorders>
            <w:shd w:val="clear" w:color="auto" w:fill="auto"/>
            <w:vAlign w:val="bottom"/>
          </w:tcPr>
          <w:p w14:paraId="46CC0648"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3B2D75">
              <w:rPr>
                <w:rFonts w:ascii="Arial" w:hAnsi="Arial" w:cs="Arial"/>
                <w:sz w:val="17"/>
                <w:szCs w:val="17"/>
              </w:rPr>
              <w:t>2.517.718</w:t>
            </w:r>
          </w:p>
        </w:tc>
      </w:tr>
      <w:tr w:rsidR="00DB22D9" w:rsidRPr="00C40415" w14:paraId="2303CA0B" w14:textId="77777777" w:rsidTr="00E1203E">
        <w:trPr>
          <w:trHeight w:val="377"/>
        </w:trPr>
        <w:tc>
          <w:tcPr>
            <w:tcW w:w="1597" w:type="pct"/>
            <w:vAlign w:val="bottom"/>
          </w:tcPr>
          <w:p w14:paraId="2879D434" w14:textId="77777777" w:rsidR="00DB22D9" w:rsidRPr="00C40415" w:rsidRDefault="00DB22D9" w:rsidP="00E1203E">
            <w:pPr>
              <w:tabs>
                <w:tab w:val="right" w:pos="1202"/>
              </w:tabs>
              <w:outlineLvl w:val="0"/>
              <w:rPr>
                <w:rFonts w:ascii="Arial" w:hAnsi="Arial" w:cs="Arial"/>
                <w:color w:val="000000" w:themeColor="text1"/>
                <w:spacing w:val="-2"/>
                <w:sz w:val="17"/>
                <w:szCs w:val="17"/>
                <w:lang w:val="hr-HR"/>
              </w:rPr>
            </w:pPr>
            <w:r w:rsidRPr="00C40415">
              <w:rPr>
                <w:rFonts w:ascii="Arial" w:hAnsi="Arial" w:cs="Arial"/>
                <w:color w:val="000000" w:themeColor="text1"/>
                <w:spacing w:val="-2"/>
                <w:sz w:val="17"/>
                <w:szCs w:val="17"/>
                <w:lang w:val="hr-HR"/>
              </w:rPr>
              <w:t>Rezerviranja za garancije, preuzete i ostale obveze</w:t>
            </w:r>
          </w:p>
        </w:tc>
        <w:tc>
          <w:tcPr>
            <w:tcW w:w="557" w:type="pct"/>
            <w:tcBorders>
              <w:top w:val="nil"/>
              <w:left w:val="nil"/>
              <w:right w:val="nil"/>
            </w:tcBorders>
            <w:shd w:val="clear" w:color="auto" w:fill="auto"/>
            <w:vAlign w:val="bottom"/>
          </w:tcPr>
          <w:p w14:paraId="64CE9519"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10.561</w:t>
            </w:r>
          </w:p>
        </w:tc>
        <w:tc>
          <w:tcPr>
            <w:tcW w:w="557" w:type="pct"/>
            <w:tcBorders>
              <w:top w:val="nil"/>
              <w:left w:val="nil"/>
              <w:right w:val="nil"/>
            </w:tcBorders>
            <w:shd w:val="clear" w:color="auto" w:fill="auto"/>
            <w:vAlign w:val="bottom"/>
          </w:tcPr>
          <w:p w14:paraId="643AC17D"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851</w:t>
            </w:r>
          </w:p>
        </w:tc>
        <w:tc>
          <w:tcPr>
            <w:tcW w:w="556" w:type="pct"/>
            <w:tcBorders>
              <w:top w:val="nil"/>
              <w:left w:val="nil"/>
              <w:right w:val="nil"/>
            </w:tcBorders>
            <w:shd w:val="clear" w:color="auto" w:fill="auto"/>
            <w:vAlign w:val="bottom"/>
          </w:tcPr>
          <w:p w14:paraId="3D1DB758"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3.203</w:t>
            </w:r>
          </w:p>
        </w:tc>
        <w:tc>
          <w:tcPr>
            <w:tcW w:w="556" w:type="pct"/>
            <w:tcBorders>
              <w:top w:val="nil"/>
              <w:left w:val="nil"/>
              <w:right w:val="nil"/>
            </w:tcBorders>
            <w:shd w:val="clear" w:color="auto" w:fill="auto"/>
            <w:vAlign w:val="bottom"/>
          </w:tcPr>
          <w:p w14:paraId="380F8A21"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6.343</w:t>
            </w:r>
          </w:p>
        </w:tc>
        <w:tc>
          <w:tcPr>
            <w:tcW w:w="556" w:type="pct"/>
            <w:tcBorders>
              <w:top w:val="nil"/>
              <w:left w:val="nil"/>
              <w:right w:val="nil"/>
            </w:tcBorders>
            <w:shd w:val="clear" w:color="auto" w:fill="auto"/>
            <w:vAlign w:val="bottom"/>
          </w:tcPr>
          <w:p w14:paraId="4732E1B0"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3.422</w:t>
            </w:r>
          </w:p>
        </w:tc>
        <w:tc>
          <w:tcPr>
            <w:tcW w:w="621" w:type="pct"/>
            <w:tcBorders>
              <w:top w:val="nil"/>
              <w:left w:val="nil"/>
              <w:right w:val="nil"/>
            </w:tcBorders>
            <w:shd w:val="clear" w:color="auto" w:fill="auto"/>
            <w:vAlign w:val="bottom"/>
          </w:tcPr>
          <w:p w14:paraId="060904A4"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24.380</w:t>
            </w:r>
          </w:p>
        </w:tc>
      </w:tr>
      <w:tr w:rsidR="00DB22D9" w:rsidRPr="00C40415" w14:paraId="5BA8BFCB" w14:textId="77777777" w:rsidTr="00E1203E">
        <w:trPr>
          <w:trHeight w:hRule="exact" w:val="211"/>
        </w:trPr>
        <w:tc>
          <w:tcPr>
            <w:tcW w:w="1597" w:type="pct"/>
            <w:vAlign w:val="bottom"/>
          </w:tcPr>
          <w:p w14:paraId="636ABFE4" w14:textId="77777777" w:rsidR="00DB22D9" w:rsidRPr="00C40415" w:rsidRDefault="00DB22D9" w:rsidP="00E1203E">
            <w:pPr>
              <w:tabs>
                <w:tab w:val="right" w:pos="1202"/>
              </w:tabs>
              <w:outlineLvl w:val="0"/>
              <w:rPr>
                <w:rFonts w:ascii="Arial" w:hAnsi="Arial" w:cs="Arial"/>
                <w:color w:val="000000" w:themeColor="text1"/>
                <w:sz w:val="17"/>
                <w:szCs w:val="17"/>
                <w:lang w:val="hr-HR"/>
              </w:rPr>
            </w:pPr>
            <w:r w:rsidRPr="00C40415">
              <w:rPr>
                <w:rFonts w:ascii="Arial" w:hAnsi="Arial" w:cs="Arial"/>
                <w:color w:val="000000" w:themeColor="text1"/>
                <w:spacing w:val="-2"/>
                <w:sz w:val="17"/>
                <w:szCs w:val="17"/>
                <w:lang w:val="hr-HR"/>
              </w:rPr>
              <w:t>Ostale obveze</w:t>
            </w:r>
          </w:p>
        </w:tc>
        <w:tc>
          <w:tcPr>
            <w:tcW w:w="557" w:type="pct"/>
            <w:tcBorders>
              <w:top w:val="nil"/>
              <w:left w:val="nil"/>
              <w:bottom w:val="single" w:sz="4" w:space="0" w:color="auto"/>
              <w:right w:val="nil"/>
            </w:tcBorders>
            <w:shd w:val="clear" w:color="auto" w:fill="auto"/>
            <w:vAlign w:val="bottom"/>
          </w:tcPr>
          <w:p w14:paraId="11507B00"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39.304</w:t>
            </w:r>
          </w:p>
        </w:tc>
        <w:tc>
          <w:tcPr>
            <w:tcW w:w="557" w:type="pct"/>
            <w:tcBorders>
              <w:top w:val="nil"/>
              <w:left w:val="nil"/>
              <w:bottom w:val="single" w:sz="4" w:space="0" w:color="auto"/>
              <w:right w:val="nil"/>
            </w:tcBorders>
            <w:shd w:val="clear" w:color="auto" w:fill="auto"/>
            <w:vAlign w:val="bottom"/>
          </w:tcPr>
          <w:p w14:paraId="578B7B6D"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3.167</w:t>
            </w:r>
          </w:p>
        </w:tc>
        <w:tc>
          <w:tcPr>
            <w:tcW w:w="556" w:type="pct"/>
            <w:tcBorders>
              <w:top w:val="nil"/>
              <w:left w:val="nil"/>
              <w:bottom w:val="single" w:sz="4" w:space="0" w:color="auto"/>
              <w:right w:val="nil"/>
            </w:tcBorders>
            <w:shd w:val="clear" w:color="auto" w:fill="auto"/>
            <w:vAlign w:val="bottom"/>
          </w:tcPr>
          <w:p w14:paraId="1D0AE8EE"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11.921</w:t>
            </w:r>
          </w:p>
        </w:tc>
        <w:tc>
          <w:tcPr>
            <w:tcW w:w="556" w:type="pct"/>
            <w:tcBorders>
              <w:top w:val="nil"/>
              <w:left w:val="nil"/>
              <w:bottom w:val="single" w:sz="4" w:space="0" w:color="auto"/>
              <w:right w:val="nil"/>
            </w:tcBorders>
            <w:shd w:val="clear" w:color="auto" w:fill="auto"/>
            <w:vAlign w:val="bottom"/>
          </w:tcPr>
          <w:p w14:paraId="4696AE41"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23.605</w:t>
            </w:r>
          </w:p>
        </w:tc>
        <w:tc>
          <w:tcPr>
            <w:tcW w:w="556" w:type="pct"/>
            <w:tcBorders>
              <w:top w:val="nil"/>
              <w:left w:val="nil"/>
              <w:bottom w:val="single" w:sz="4" w:space="0" w:color="auto"/>
              <w:right w:val="nil"/>
            </w:tcBorders>
            <w:shd w:val="clear" w:color="auto" w:fill="auto"/>
            <w:vAlign w:val="bottom"/>
          </w:tcPr>
          <w:p w14:paraId="1DA7CB82"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12.732</w:t>
            </w:r>
          </w:p>
        </w:tc>
        <w:tc>
          <w:tcPr>
            <w:tcW w:w="621" w:type="pct"/>
            <w:tcBorders>
              <w:top w:val="nil"/>
              <w:left w:val="nil"/>
              <w:bottom w:val="single" w:sz="4" w:space="0" w:color="auto"/>
              <w:right w:val="nil"/>
            </w:tcBorders>
            <w:shd w:val="clear" w:color="auto" w:fill="auto"/>
            <w:vAlign w:val="bottom"/>
          </w:tcPr>
          <w:p w14:paraId="4936F02D" w14:textId="77777777" w:rsidR="00DB22D9" w:rsidRPr="00F959D0" w:rsidRDefault="00DB22D9" w:rsidP="00E1203E">
            <w:pPr>
              <w:tabs>
                <w:tab w:val="right" w:pos="1202"/>
              </w:tabs>
              <w:spacing w:line="240" w:lineRule="exact"/>
              <w:jc w:val="right"/>
              <w:outlineLvl w:val="0"/>
              <w:rPr>
                <w:rFonts w:ascii="Arial" w:hAnsi="Arial" w:cs="Arial"/>
                <w:sz w:val="17"/>
                <w:szCs w:val="17"/>
              </w:rPr>
            </w:pPr>
            <w:r w:rsidRPr="00F959D0">
              <w:rPr>
                <w:rFonts w:ascii="Arial" w:hAnsi="Arial" w:cs="Arial"/>
                <w:sz w:val="17"/>
                <w:szCs w:val="17"/>
              </w:rPr>
              <w:t>90.729</w:t>
            </w:r>
          </w:p>
        </w:tc>
      </w:tr>
      <w:tr w:rsidR="00DB22D9" w:rsidRPr="00C40415" w14:paraId="0B2BBB89" w14:textId="77777777" w:rsidTr="00E1203E">
        <w:trPr>
          <w:trHeight w:hRule="exact" w:val="265"/>
        </w:trPr>
        <w:tc>
          <w:tcPr>
            <w:tcW w:w="1597" w:type="pct"/>
            <w:vAlign w:val="bottom"/>
          </w:tcPr>
          <w:p w14:paraId="73D2B997" w14:textId="77777777" w:rsidR="00DB22D9" w:rsidRPr="00C40415" w:rsidRDefault="00DB22D9" w:rsidP="00E1203E">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Ukupno</w:t>
            </w:r>
          </w:p>
        </w:tc>
        <w:tc>
          <w:tcPr>
            <w:tcW w:w="557" w:type="pct"/>
            <w:tcBorders>
              <w:top w:val="single" w:sz="4" w:space="0" w:color="auto"/>
              <w:left w:val="nil"/>
              <w:bottom w:val="single" w:sz="12" w:space="0" w:color="auto"/>
              <w:right w:val="nil"/>
            </w:tcBorders>
            <w:vAlign w:val="bottom"/>
          </w:tcPr>
          <w:p w14:paraId="7626D6CE" w14:textId="77777777" w:rsidR="00DB22D9" w:rsidRPr="00F959D0" w:rsidRDefault="00DB22D9" w:rsidP="00E1203E">
            <w:pPr>
              <w:tabs>
                <w:tab w:val="right" w:pos="1202"/>
              </w:tabs>
              <w:jc w:val="right"/>
              <w:outlineLvl w:val="0"/>
              <w:rPr>
                <w:rFonts w:ascii="Arial" w:hAnsi="Arial" w:cs="Arial"/>
                <w:b/>
                <w:bCs/>
                <w:sz w:val="17"/>
                <w:szCs w:val="17"/>
              </w:rPr>
            </w:pPr>
            <w:r w:rsidRPr="00F959D0">
              <w:rPr>
                <w:rFonts w:ascii="Arial" w:hAnsi="Arial" w:cs="Arial"/>
                <w:b/>
                <w:bCs/>
                <w:sz w:val="17"/>
                <w:szCs w:val="17"/>
              </w:rPr>
              <w:t>259.722</w:t>
            </w:r>
          </w:p>
        </w:tc>
        <w:tc>
          <w:tcPr>
            <w:tcW w:w="557" w:type="pct"/>
            <w:tcBorders>
              <w:top w:val="single" w:sz="4" w:space="0" w:color="auto"/>
              <w:left w:val="nil"/>
              <w:bottom w:val="single" w:sz="12" w:space="0" w:color="auto"/>
              <w:right w:val="nil"/>
            </w:tcBorders>
            <w:vAlign w:val="bottom"/>
          </w:tcPr>
          <w:p w14:paraId="4B0B8DE7" w14:textId="77777777" w:rsidR="00DB22D9" w:rsidRPr="00F959D0" w:rsidRDefault="00DB22D9" w:rsidP="00E1203E">
            <w:pPr>
              <w:tabs>
                <w:tab w:val="right" w:pos="1202"/>
              </w:tabs>
              <w:jc w:val="right"/>
              <w:outlineLvl w:val="0"/>
              <w:rPr>
                <w:rFonts w:ascii="Arial" w:hAnsi="Arial" w:cs="Arial"/>
                <w:b/>
                <w:bCs/>
                <w:sz w:val="17"/>
                <w:szCs w:val="17"/>
              </w:rPr>
            </w:pPr>
            <w:r w:rsidRPr="003B2D75">
              <w:rPr>
                <w:rFonts w:ascii="Arial" w:hAnsi="Arial" w:cs="Arial"/>
                <w:b/>
                <w:bCs/>
                <w:sz w:val="17"/>
                <w:szCs w:val="17"/>
              </w:rPr>
              <w:t>183.302</w:t>
            </w:r>
          </w:p>
        </w:tc>
        <w:tc>
          <w:tcPr>
            <w:tcW w:w="556" w:type="pct"/>
            <w:tcBorders>
              <w:top w:val="single" w:sz="4" w:space="0" w:color="auto"/>
              <w:left w:val="nil"/>
              <w:bottom w:val="single" w:sz="12" w:space="0" w:color="auto"/>
              <w:right w:val="nil"/>
            </w:tcBorders>
            <w:vAlign w:val="bottom"/>
          </w:tcPr>
          <w:p w14:paraId="154FB482" w14:textId="77777777" w:rsidR="00DB22D9" w:rsidRPr="00F959D0" w:rsidRDefault="00DB22D9" w:rsidP="00E1203E">
            <w:pPr>
              <w:tabs>
                <w:tab w:val="right" w:pos="1202"/>
              </w:tabs>
              <w:jc w:val="right"/>
              <w:outlineLvl w:val="0"/>
              <w:rPr>
                <w:rFonts w:ascii="Arial" w:hAnsi="Arial" w:cs="Arial"/>
                <w:b/>
                <w:bCs/>
                <w:sz w:val="17"/>
                <w:szCs w:val="17"/>
              </w:rPr>
            </w:pPr>
            <w:r w:rsidRPr="00F959D0">
              <w:rPr>
                <w:rFonts w:ascii="Arial" w:hAnsi="Arial" w:cs="Arial"/>
                <w:b/>
                <w:bCs/>
                <w:sz w:val="17"/>
                <w:szCs w:val="17"/>
              </w:rPr>
              <w:t>330.66</w:t>
            </w:r>
            <w:r>
              <w:rPr>
                <w:rFonts w:ascii="Arial" w:hAnsi="Arial" w:cs="Arial"/>
                <w:b/>
                <w:bCs/>
                <w:sz w:val="17"/>
                <w:szCs w:val="17"/>
              </w:rPr>
              <w:t>1</w:t>
            </w:r>
          </w:p>
        </w:tc>
        <w:tc>
          <w:tcPr>
            <w:tcW w:w="556" w:type="pct"/>
            <w:tcBorders>
              <w:top w:val="single" w:sz="4" w:space="0" w:color="auto"/>
              <w:left w:val="nil"/>
              <w:bottom w:val="single" w:sz="12" w:space="0" w:color="auto"/>
              <w:right w:val="nil"/>
            </w:tcBorders>
            <w:vAlign w:val="bottom"/>
          </w:tcPr>
          <w:p w14:paraId="2DCC8DAF" w14:textId="77777777" w:rsidR="00DB22D9" w:rsidRPr="00F959D0" w:rsidRDefault="00DB22D9" w:rsidP="00E1203E">
            <w:pPr>
              <w:tabs>
                <w:tab w:val="right" w:pos="1202"/>
              </w:tabs>
              <w:jc w:val="right"/>
              <w:outlineLvl w:val="0"/>
              <w:rPr>
                <w:rFonts w:ascii="Arial" w:hAnsi="Arial" w:cs="Arial"/>
                <w:b/>
                <w:bCs/>
                <w:sz w:val="17"/>
                <w:szCs w:val="17"/>
              </w:rPr>
            </w:pPr>
            <w:r w:rsidRPr="00F959D0">
              <w:rPr>
                <w:rFonts w:ascii="Arial" w:hAnsi="Arial" w:cs="Arial"/>
                <w:b/>
                <w:bCs/>
                <w:sz w:val="17"/>
                <w:szCs w:val="17"/>
              </w:rPr>
              <w:t>753.737</w:t>
            </w:r>
          </w:p>
        </w:tc>
        <w:tc>
          <w:tcPr>
            <w:tcW w:w="556" w:type="pct"/>
            <w:tcBorders>
              <w:top w:val="single" w:sz="4" w:space="0" w:color="auto"/>
              <w:left w:val="nil"/>
              <w:bottom w:val="single" w:sz="12" w:space="0" w:color="auto"/>
              <w:right w:val="nil"/>
            </w:tcBorders>
            <w:vAlign w:val="bottom"/>
          </w:tcPr>
          <w:p w14:paraId="1B643DBB" w14:textId="77777777" w:rsidR="00DB22D9" w:rsidRPr="00F959D0" w:rsidRDefault="00DB22D9" w:rsidP="00E1203E">
            <w:pPr>
              <w:tabs>
                <w:tab w:val="right" w:pos="1202"/>
              </w:tabs>
              <w:jc w:val="right"/>
              <w:outlineLvl w:val="0"/>
              <w:rPr>
                <w:rFonts w:ascii="Arial" w:hAnsi="Arial" w:cs="Arial"/>
                <w:b/>
                <w:bCs/>
                <w:sz w:val="17"/>
                <w:szCs w:val="17"/>
              </w:rPr>
            </w:pPr>
            <w:r w:rsidRPr="00F959D0">
              <w:rPr>
                <w:rFonts w:ascii="Arial" w:hAnsi="Arial" w:cs="Arial"/>
                <w:b/>
                <w:bCs/>
                <w:sz w:val="17"/>
                <w:szCs w:val="17"/>
              </w:rPr>
              <w:t>1.300.281</w:t>
            </w:r>
          </w:p>
        </w:tc>
        <w:tc>
          <w:tcPr>
            <w:tcW w:w="621" w:type="pct"/>
            <w:tcBorders>
              <w:top w:val="single" w:sz="4" w:space="0" w:color="auto"/>
              <w:left w:val="nil"/>
              <w:bottom w:val="single" w:sz="12" w:space="0" w:color="auto"/>
              <w:right w:val="nil"/>
            </w:tcBorders>
            <w:vAlign w:val="bottom"/>
          </w:tcPr>
          <w:p w14:paraId="6FA0E986" w14:textId="77777777" w:rsidR="00DB22D9" w:rsidRPr="00F959D0" w:rsidRDefault="00DB22D9" w:rsidP="00E1203E">
            <w:pPr>
              <w:tabs>
                <w:tab w:val="right" w:pos="1202"/>
              </w:tabs>
              <w:jc w:val="right"/>
              <w:outlineLvl w:val="0"/>
              <w:rPr>
                <w:rFonts w:ascii="Arial" w:hAnsi="Arial" w:cs="Arial"/>
                <w:b/>
                <w:bCs/>
                <w:sz w:val="17"/>
                <w:szCs w:val="17"/>
              </w:rPr>
            </w:pPr>
            <w:r w:rsidRPr="003B2D75">
              <w:rPr>
                <w:rFonts w:ascii="Arial" w:hAnsi="Arial" w:cs="Arial"/>
                <w:b/>
                <w:bCs/>
                <w:sz w:val="17"/>
                <w:szCs w:val="17"/>
              </w:rPr>
              <w:t>2.827.703</w:t>
            </w:r>
          </w:p>
        </w:tc>
      </w:tr>
      <w:tr w:rsidR="00DB22D9" w:rsidRPr="00C40415" w14:paraId="409F9F67" w14:textId="77777777" w:rsidTr="00E1203E">
        <w:trPr>
          <w:trHeight w:hRule="exact" w:val="275"/>
        </w:trPr>
        <w:tc>
          <w:tcPr>
            <w:tcW w:w="1597" w:type="pct"/>
            <w:vAlign w:val="bottom"/>
          </w:tcPr>
          <w:p w14:paraId="27C62201" w14:textId="77777777" w:rsidR="00DB22D9" w:rsidRPr="00C40415" w:rsidRDefault="00DB22D9" w:rsidP="00E1203E">
            <w:pPr>
              <w:tabs>
                <w:tab w:val="right" w:pos="1202"/>
              </w:tabs>
              <w:spacing w:line="340" w:lineRule="exact"/>
              <w:outlineLvl w:val="0"/>
              <w:rPr>
                <w:rFonts w:ascii="Arial" w:hAnsi="Arial" w:cs="Arial"/>
                <w:b/>
                <w:bCs/>
                <w:color w:val="000000" w:themeColor="text1"/>
                <w:sz w:val="17"/>
                <w:szCs w:val="17"/>
                <w:lang w:val="hr-HR"/>
              </w:rPr>
            </w:pPr>
          </w:p>
        </w:tc>
        <w:tc>
          <w:tcPr>
            <w:tcW w:w="557" w:type="pct"/>
            <w:tcBorders>
              <w:top w:val="nil"/>
              <w:left w:val="nil"/>
              <w:right w:val="nil"/>
            </w:tcBorders>
            <w:shd w:val="clear" w:color="auto" w:fill="auto"/>
            <w:vAlign w:val="bottom"/>
          </w:tcPr>
          <w:p w14:paraId="771352C8" w14:textId="77777777" w:rsidR="00DB22D9" w:rsidRPr="00C40415" w:rsidRDefault="00DB22D9" w:rsidP="00E1203E">
            <w:pPr>
              <w:tabs>
                <w:tab w:val="right" w:pos="1202"/>
              </w:tabs>
              <w:spacing w:line="340" w:lineRule="exact"/>
              <w:jc w:val="right"/>
              <w:outlineLvl w:val="0"/>
              <w:rPr>
                <w:rFonts w:ascii="Arial" w:hAnsi="Arial" w:cs="Arial"/>
                <w:b/>
                <w:color w:val="000000" w:themeColor="text1"/>
                <w:sz w:val="17"/>
                <w:szCs w:val="17"/>
                <w:lang w:val="hr-HR"/>
              </w:rPr>
            </w:pPr>
          </w:p>
        </w:tc>
        <w:tc>
          <w:tcPr>
            <w:tcW w:w="557" w:type="pct"/>
            <w:tcBorders>
              <w:top w:val="nil"/>
              <w:left w:val="nil"/>
              <w:right w:val="nil"/>
            </w:tcBorders>
            <w:shd w:val="clear" w:color="auto" w:fill="auto"/>
            <w:vAlign w:val="bottom"/>
          </w:tcPr>
          <w:p w14:paraId="3B5BBB5E" w14:textId="77777777" w:rsidR="00DB22D9" w:rsidRPr="00C40415" w:rsidRDefault="00DB22D9" w:rsidP="00E1203E">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492FD09A" w14:textId="77777777" w:rsidR="00DB22D9" w:rsidRPr="00C40415" w:rsidRDefault="00DB22D9" w:rsidP="00E1203E">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4A627A6A" w14:textId="77777777" w:rsidR="00DB22D9" w:rsidRPr="00C40415" w:rsidRDefault="00DB22D9" w:rsidP="00E1203E">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3EFEFF83" w14:textId="77777777" w:rsidR="00DB22D9" w:rsidRPr="00C40415" w:rsidRDefault="00DB22D9" w:rsidP="00E1203E">
            <w:pPr>
              <w:tabs>
                <w:tab w:val="right" w:pos="1202"/>
              </w:tabs>
              <w:spacing w:line="340" w:lineRule="exact"/>
              <w:jc w:val="right"/>
              <w:outlineLvl w:val="0"/>
              <w:rPr>
                <w:rFonts w:ascii="Arial" w:hAnsi="Arial" w:cs="Arial"/>
                <w:b/>
                <w:color w:val="000000" w:themeColor="text1"/>
                <w:sz w:val="17"/>
                <w:szCs w:val="17"/>
                <w:lang w:val="hr-HR"/>
              </w:rPr>
            </w:pPr>
          </w:p>
        </w:tc>
        <w:tc>
          <w:tcPr>
            <w:tcW w:w="621" w:type="pct"/>
            <w:tcBorders>
              <w:top w:val="nil"/>
              <w:left w:val="nil"/>
              <w:right w:val="nil"/>
            </w:tcBorders>
            <w:shd w:val="clear" w:color="auto" w:fill="auto"/>
            <w:vAlign w:val="bottom"/>
          </w:tcPr>
          <w:p w14:paraId="579D179C" w14:textId="77777777" w:rsidR="00DB22D9" w:rsidRPr="00C40415" w:rsidRDefault="00DB22D9" w:rsidP="00E1203E">
            <w:pPr>
              <w:tabs>
                <w:tab w:val="right" w:pos="1202"/>
              </w:tabs>
              <w:spacing w:line="340" w:lineRule="exact"/>
              <w:jc w:val="right"/>
              <w:outlineLvl w:val="0"/>
              <w:rPr>
                <w:rFonts w:ascii="Arial" w:hAnsi="Arial" w:cs="Arial"/>
                <w:b/>
                <w:color w:val="000000" w:themeColor="text1"/>
                <w:sz w:val="17"/>
                <w:szCs w:val="17"/>
                <w:lang w:val="hr-HR"/>
              </w:rPr>
            </w:pPr>
          </w:p>
        </w:tc>
      </w:tr>
      <w:tr w:rsidR="00DB22D9" w:rsidRPr="00C40415" w14:paraId="1FFFD120" w14:textId="77777777" w:rsidTr="00E1203E">
        <w:trPr>
          <w:trHeight w:hRule="exact" w:val="211"/>
        </w:trPr>
        <w:tc>
          <w:tcPr>
            <w:tcW w:w="1597" w:type="pct"/>
            <w:tcBorders>
              <w:top w:val="nil"/>
              <w:left w:val="nil"/>
              <w:bottom w:val="nil"/>
              <w:right w:val="nil"/>
            </w:tcBorders>
            <w:shd w:val="clear" w:color="auto" w:fill="auto"/>
          </w:tcPr>
          <w:p w14:paraId="46B30331" w14:textId="77777777" w:rsidR="00DB22D9" w:rsidRPr="00C40415" w:rsidRDefault="00DB22D9" w:rsidP="00E1203E">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Garancije i preuzete obveze</w:t>
            </w:r>
          </w:p>
        </w:tc>
        <w:tc>
          <w:tcPr>
            <w:tcW w:w="557" w:type="pct"/>
            <w:tcBorders>
              <w:top w:val="nil"/>
              <w:left w:val="nil"/>
              <w:bottom w:val="nil"/>
              <w:right w:val="nil"/>
            </w:tcBorders>
            <w:shd w:val="clear" w:color="auto" w:fill="auto"/>
            <w:vAlign w:val="bottom"/>
          </w:tcPr>
          <w:p w14:paraId="5C8E414C" w14:textId="77777777" w:rsidR="00DB22D9" w:rsidRPr="00C40415" w:rsidRDefault="00DB22D9" w:rsidP="00E1203E">
            <w:pPr>
              <w:tabs>
                <w:tab w:val="right" w:pos="1202"/>
              </w:tabs>
              <w:jc w:val="right"/>
              <w:outlineLvl w:val="0"/>
              <w:rPr>
                <w:rFonts w:ascii="Arial" w:hAnsi="Arial" w:cs="Arial"/>
                <w:b/>
                <w:color w:val="000000" w:themeColor="text1"/>
                <w:sz w:val="17"/>
                <w:szCs w:val="17"/>
                <w:lang w:val="hr-HR"/>
              </w:rPr>
            </w:pPr>
          </w:p>
        </w:tc>
        <w:tc>
          <w:tcPr>
            <w:tcW w:w="557" w:type="pct"/>
            <w:tcBorders>
              <w:top w:val="nil"/>
              <w:left w:val="nil"/>
              <w:bottom w:val="nil"/>
              <w:right w:val="nil"/>
            </w:tcBorders>
            <w:shd w:val="clear" w:color="auto" w:fill="auto"/>
            <w:vAlign w:val="bottom"/>
          </w:tcPr>
          <w:p w14:paraId="586BD9EC" w14:textId="77777777" w:rsidR="00DB22D9" w:rsidRPr="00C40415" w:rsidRDefault="00DB22D9" w:rsidP="00E1203E">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3C94205B" w14:textId="77777777" w:rsidR="00DB22D9" w:rsidRPr="00C40415" w:rsidRDefault="00DB22D9" w:rsidP="00E1203E">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19AA12EF" w14:textId="77777777" w:rsidR="00DB22D9" w:rsidRPr="00C40415" w:rsidRDefault="00DB22D9" w:rsidP="00E1203E">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2CA5266E" w14:textId="77777777" w:rsidR="00DB22D9" w:rsidRPr="00C40415" w:rsidRDefault="00DB22D9" w:rsidP="00E1203E">
            <w:pPr>
              <w:tabs>
                <w:tab w:val="right" w:pos="1202"/>
              </w:tabs>
              <w:jc w:val="right"/>
              <w:outlineLvl w:val="0"/>
              <w:rPr>
                <w:rFonts w:ascii="Arial" w:hAnsi="Arial" w:cs="Arial"/>
                <w:b/>
                <w:color w:val="000000" w:themeColor="text1"/>
                <w:sz w:val="17"/>
                <w:szCs w:val="17"/>
                <w:lang w:val="hr-HR"/>
              </w:rPr>
            </w:pPr>
          </w:p>
        </w:tc>
        <w:tc>
          <w:tcPr>
            <w:tcW w:w="621" w:type="pct"/>
            <w:tcBorders>
              <w:top w:val="nil"/>
              <w:left w:val="nil"/>
              <w:bottom w:val="nil"/>
              <w:right w:val="nil"/>
            </w:tcBorders>
            <w:shd w:val="clear" w:color="auto" w:fill="auto"/>
            <w:vAlign w:val="bottom"/>
          </w:tcPr>
          <w:p w14:paraId="56C00800" w14:textId="77777777" w:rsidR="00DB22D9" w:rsidRPr="00C40415" w:rsidRDefault="00DB22D9" w:rsidP="00E1203E">
            <w:pPr>
              <w:tabs>
                <w:tab w:val="right" w:pos="1202"/>
              </w:tabs>
              <w:jc w:val="right"/>
              <w:outlineLvl w:val="0"/>
              <w:rPr>
                <w:rFonts w:ascii="Arial" w:hAnsi="Arial" w:cs="Arial"/>
                <w:b/>
                <w:color w:val="000000" w:themeColor="text1"/>
                <w:sz w:val="17"/>
                <w:szCs w:val="17"/>
                <w:lang w:val="hr-HR"/>
              </w:rPr>
            </w:pPr>
          </w:p>
        </w:tc>
      </w:tr>
      <w:tr w:rsidR="00DB22D9" w:rsidRPr="00C40415" w14:paraId="30373366" w14:textId="77777777" w:rsidTr="00E1203E">
        <w:trPr>
          <w:trHeight w:hRule="exact" w:val="211"/>
        </w:trPr>
        <w:tc>
          <w:tcPr>
            <w:tcW w:w="1597" w:type="pct"/>
            <w:tcBorders>
              <w:top w:val="nil"/>
              <w:left w:val="nil"/>
              <w:bottom w:val="nil"/>
              <w:right w:val="nil"/>
            </w:tcBorders>
            <w:shd w:val="clear" w:color="auto" w:fill="auto"/>
            <w:vAlign w:val="center"/>
          </w:tcPr>
          <w:p w14:paraId="34068C65" w14:textId="77777777" w:rsidR="00DB22D9" w:rsidRPr="00C40415" w:rsidRDefault="00DB22D9" w:rsidP="00E1203E">
            <w:pPr>
              <w:tabs>
                <w:tab w:val="right" w:pos="1202"/>
              </w:tabs>
              <w:outlineLvl w:val="0"/>
              <w:rPr>
                <w:rFonts w:ascii="Arial" w:hAnsi="Arial" w:cs="Arial"/>
                <w:b/>
                <w:bCs/>
                <w:color w:val="000000" w:themeColor="text1"/>
                <w:sz w:val="17"/>
                <w:szCs w:val="17"/>
                <w:lang w:val="hr-HR"/>
              </w:rPr>
            </w:pPr>
            <w:r w:rsidRPr="00C40415">
              <w:rPr>
                <w:rFonts w:ascii="Arial" w:eastAsia="Calibri" w:hAnsi="Arial" w:cs="Arial"/>
                <w:color w:val="000000" w:themeColor="text1"/>
                <w:spacing w:val="-2"/>
                <w:sz w:val="17"/>
                <w:szCs w:val="17"/>
                <w:lang w:val="hr-HR"/>
              </w:rPr>
              <w:t xml:space="preserve">Izdane garancije </w:t>
            </w:r>
          </w:p>
        </w:tc>
        <w:tc>
          <w:tcPr>
            <w:tcW w:w="557" w:type="pct"/>
            <w:tcBorders>
              <w:top w:val="nil"/>
              <w:left w:val="nil"/>
              <w:bottom w:val="nil"/>
              <w:right w:val="nil"/>
            </w:tcBorders>
            <w:shd w:val="clear" w:color="auto" w:fill="auto"/>
            <w:vAlign w:val="bottom"/>
          </w:tcPr>
          <w:p w14:paraId="7A44DB60" w14:textId="77777777" w:rsidR="00DB22D9" w:rsidRPr="00C40415" w:rsidRDefault="00DB22D9" w:rsidP="00E1203E">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52.623 </w:t>
            </w:r>
          </w:p>
        </w:tc>
        <w:tc>
          <w:tcPr>
            <w:tcW w:w="557" w:type="pct"/>
            <w:tcBorders>
              <w:top w:val="nil"/>
              <w:left w:val="nil"/>
              <w:bottom w:val="nil"/>
              <w:right w:val="nil"/>
            </w:tcBorders>
            <w:shd w:val="clear" w:color="auto" w:fill="auto"/>
            <w:vAlign w:val="bottom"/>
          </w:tcPr>
          <w:p w14:paraId="3EA0E62A"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3DAAAF80"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581B9DF6"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3687C5C0"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621" w:type="pct"/>
            <w:tcBorders>
              <w:top w:val="nil"/>
              <w:left w:val="nil"/>
              <w:bottom w:val="nil"/>
              <w:right w:val="nil"/>
            </w:tcBorders>
            <w:shd w:val="clear" w:color="auto" w:fill="auto"/>
            <w:vAlign w:val="bottom"/>
          </w:tcPr>
          <w:p w14:paraId="11BA395C" w14:textId="77777777" w:rsidR="00DB22D9" w:rsidRPr="00C40415" w:rsidRDefault="00DB22D9" w:rsidP="00E1203E">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52.623 </w:t>
            </w:r>
          </w:p>
        </w:tc>
      </w:tr>
      <w:tr w:rsidR="00DB22D9" w:rsidRPr="00C40415" w14:paraId="49A00950" w14:textId="77777777" w:rsidTr="00E1203E">
        <w:trPr>
          <w:trHeight w:hRule="exact" w:val="211"/>
        </w:trPr>
        <w:tc>
          <w:tcPr>
            <w:tcW w:w="1597" w:type="pct"/>
            <w:tcBorders>
              <w:top w:val="nil"/>
              <w:left w:val="nil"/>
              <w:bottom w:val="nil"/>
              <w:right w:val="nil"/>
            </w:tcBorders>
            <w:shd w:val="clear" w:color="auto" w:fill="auto"/>
            <w:vAlign w:val="center"/>
          </w:tcPr>
          <w:p w14:paraId="50BB93A4" w14:textId="77777777" w:rsidR="00DB22D9" w:rsidRPr="00C40415" w:rsidRDefault="00DB22D9" w:rsidP="00E1203E">
            <w:pPr>
              <w:tabs>
                <w:tab w:val="right" w:pos="1202"/>
              </w:tabs>
              <w:outlineLvl w:val="0"/>
              <w:rPr>
                <w:rFonts w:ascii="Arial" w:hAnsi="Arial" w:cs="Arial"/>
                <w:b/>
                <w:bCs/>
                <w:color w:val="000000" w:themeColor="text1"/>
                <w:sz w:val="17"/>
                <w:szCs w:val="17"/>
                <w:lang w:val="hr-HR"/>
              </w:rPr>
            </w:pPr>
            <w:r w:rsidRPr="00C40415">
              <w:rPr>
                <w:rFonts w:ascii="Arial" w:eastAsia="Calibri" w:hAnsi="Arial" w:cs="Arial"/>
                <w:color w:val="000000" w:themeColor="text1"/>
                <w:spacing w:val="-2"/>
                <w:sz w:val="17"/>
                <w:szCs w:val="17"/>
                <w:lang w:val="hr-HR"/>
              </w:rPr>
              <w:t>Izdane garancije u devizama</w:t>
            </w:r>
          </w:p>
        </w:tc>
        <w:tc>
          <w:tcPr>
            <w:tcW w:w="557" w:type="pct"/>
            <w:tcBorders>
              <w:top w:val="nil"/>
              <w:left w:val="nil"/>
              <w:bottom w:val="nil"/>
              <w:right w:val="nil"/>
            </w:tcBorders>
            <w:shd w:val="clear" w:color="auto" w:fill="auto"/>
            <w:vAlign w:val="bottom"/>
          </w:tcPr>
          <w:p w14:paraId="471BCE46" w14:textId="77777777" w:rsidR="00DB22D9" w:rsidRPr="00C40415" w:rsidRDefault="00DB22D9" w:rsidP="00E1203E">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7.716 </w:t>
            </w:r>
          </w:p>
        </w:tc>
        <w:tc>
          <w:tcPr>
            <w:tcW w:w="557" w:type="pct"/>
            <w:tcBorders>
              <w:top w:val="nil"/>
              <w:left w:val="nil"/>
              <w:bottom w:val="nil"/>
              <w:right w:val="nil"/>
            </w:tcBorders>
            <w:shd w:val="clear" w:color="auto" w:fill="auto"/>
            <w:vAlign w:val="bottom"/>
          </w:tcPr>
          <w:p w14:paraId="10C52927"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76C868D9"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016B4911"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0BDECAF3"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621" w:type="pct"/>
            <w:tcBorders>
              <w:top w:val="nil"/>
              <w:left w:val="nil"/>
              <w:bottom w:val="nil"/>
              <w:right w:val="nil"/>
            </w:tcBorders>
            <w:shd w:val="clear" w:color="auto" w:fill="auto"/>
            <w:vAlign w:val="bottom"/>
          </w:tcPr>
          <w:p w14:paraId="7D1C8179" w14:textId="77777777" w:rsidR="00DB22D9" w:rsidRPr="00C40415" w:rsidRDefault="00DB22D9" w:rsidP="00E1203E">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7.716 </w:t>
            </w:r>
          </w:p>
        </w:tc>
      </w:tr>
      <w:tr w:rsidR="00DB22D9" w:rsidRPr="00C40415" w14:paraId="7CF8FA32" w14:textId="77777777" w:rsidTr="00E1203E">
        <w:trPr>
          <w:trHeight w:hRule="exact" w:val="211"/>
        </w:trPr>
        <w:tc>
          <w:tcPr>
            <w:tcW w:w="1597" w:type="pct"/>
            <w:tcBorders>
              <w:top w:val="nil"/>
              <w:left w:val="nil"/>
              <w:bottom w:val="nil"/>
              <w:right w:val="nil"/>
            </w:tcBorders>
            <w:shd w:val="clear" w:color="auto" w:fill="auto"/>
            <w:vAlign w:val="center"/>
          </w:tcPr>
          <w:p w14:paraId="1B921828" w14:textId="77777777" w:rsidR="00DB22D9" w:rsidRPr="00C40415" w:rsidRDefault="00DB22D9" w:rsidP="00E1203E">
            <w:pPr>
              <w:tabs>
                <w:tab w:val="right" w:pos="1202"/>
              </w:tabs>
              <w:outlineLvl w:val="0"/>
              <w:rPr>
                <w:rFonts w:ascii="Arial" w:hAnsi="Arial" w:cs="Arial"/>
                <w:b/>
                <w:bCs/>
                <w:color w:val="000000" w:themeColor="text1"/>
                <w:sz w:val="17"/>
                <w:szCs w:val="17"/>
                <w:lang w:val="hr-HR"/>
              </w:rPr>
            </w:pPr>
            <w:r w:rsidRPr="00C40415">
              <w:rPr>
                <w:rFonts w:ascii="Arial" w:eastAsia="Calibri" w:hAnsi="Arial" w:cs="Arial"/>
                <w:color w:val="000000" w:themeColor="text1"/>
                <w:spacing w:val="-2"/>
                <w:sz w:val="17"/>
                <w:szCs w:val="17"/>
                <w:lang w:val="hr-HR"/>
              </w:rPr>
              <w:t>Preuzete obveze po kreditima</w:t>
            </w:r>
          </w:p>
        </w:tc>
        <w:tc>
          <w:tcPr>
            <w:tcW w:w="557" w:type="pct"/>
            <w:tcBorders>
              <w:top w:val="nil"/>
              <w:left w:val="nil"/>
              <w:bottom w:val="nil"/>
              <w:right w:val="nil"/>
            </w:tcBorders>
            <w:shd w:val="clear" w:color="auto" w:fill="auto"/>
            <w:vAlign w:val="bottom"/>
          </w:tcPr>
          <w:p w14:paraId="4EB5850E" w14:textId="77777777" w:rsidR="00DB22D9" w:rsidRPr="00C40415" w:rsidRDefault="00DB22D9" w:rsidP="00E1203E">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445.273 </w:t>
            </w:r>
          </w:p>
        </w:tc>
        <w:tc>
          <w:tcPr>
            <w:tcW w:w="557" w:type="pct"/>
            <w:tcBorders>
              <w:top w:val="nil"/>
              <w:left w:val="nil"/>
              <w:bottom w:val="nil"/>
              <w:right w:val="nil"/>
            </w:tcBorders>
            <w:shd w:val="clear" w:color="auto" w:fill="auto"/>
            <w:vAlign w:val="bottom"/>
          </w:tcPr>
          <w:p w14:paraId="24BE51B7"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345194F9"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38CCF6D7"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2A265C8A"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621" w:type="pct"/>
            <w:tcBorders>
              <w:top w:val="nil"/>
              <w:left w:val="nil"/>
              <w:bottom w:val="nil"/>
              <w:right w:val="nil"/>
            </w:tcBorders>
            <w:shd w:val="clear" w:color="auto" w:fill="auto"/>
            <w:vAlign w:val="bottom"/>
          </w:tcPr>
          <w:p w14:paraId="1CB8EA15" w14:textId="77777777" w:rsidR="00DB22D9" w:rsidRPr="00C40415" w:rsidRDefault="00DB22D9" w:rsidP="00E1203E">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445.273 </w:t>
            </w:r>
          </w:p>
        </w:tc>
      </w:tr>
      <w:tr w:rsidR="00DB22D9" w:rsidRPr="00C40415" w14:paraId="3982B8EF" w14:textId="77777777" w:rsidTr="00E1203E">
        <w:trPr>
          <w:trHeight w:hRule="exact" w:val="211"/>
        </w:trPr>
        <w:tc>
          <w:tcPr>
            <w:tcW w:w="1597" w:type="pct"/>
            <w:tcBorders>
              <w:top w:val="nil"/>
              <w:left w:val="nil"/>
              <w:bottom w:val="nil"/>
              <w:right w:val="nil"/>
            </w:tcBorders>
            <w:shd w:val="clear" w:color="auto" w:fill="auto"/>
            <w:vAlign w:val="bottom"/>
          </w:tcPr>
          <w:p w14:paraId="76A356CF" w14:textId="77777777" w:rsidR="00DB22D9" w:rsidRPr="00C40415" w:rsidRDefault="00DB22D9" w:rsidP="00E1203E">
            <w:pPr>
              <w:tabs>
                <w:tab w:val="right" w:pos="1202"/>
              </w:tabs>
              <w:outlineLvl w:val="0"/>
              <w:rPr>
                <w:rFonts w:ascii="Arial" w:eastAsia="Calibri" w:hAnsi="Arial" w:cs="Arial"/>
                <w:color w:val="000000" w:themeColor="text1"/>
                <w:spacing w:val="-2"/>
                <w:sz w:val="17"/>
                <w:szCs w:val="17"/>
                <w:lang w:val="hr-HR"/>
              </w:rPr>
            </w:pPr>
            <w:r w:rsidRPr="00C40415">
              <w:rPr>
                <w:rFonts w:ascii="Arial" w:hAnsi="Arial" w:cs="Arial"/>
                <w:color w:val="000000" w:themeColor="text1"/>
                <w:sz w:val="17"/>
                <w:szCs w:val="17"/>
                <w:lang w:val="hr-HR"/>
              </w:rPr>
              <w:t>Upisani a neuplaćeni kapital EIF-a</w:t>
            </w:r>
          </w:p>
        </w:tc>
        <w:tc>
          <w:tcPr>
            <w:tcW w:w="557" w:type="pct"/>
            <w:tcBorders>
              <w:top w:val="nil"/>
              <w:left w:val="nil"/>
              <w:bottom w:val="nil"/>
              <w:right w:val="nil"/>
            </w:tcBorders>
            <w:shd w:val="clear" w:color="auto" w:fill="auto"/>
            <w:vAlign w:val="bottom"/>
          </w:tcPr>
          <w:p w14:paraId="73462CC5" w14:textId="77777777" w:rsidR="00DB22D9" w:rsidRPr="00C40415" w:rsidRDefault="00DB22D9" w:rsidP="00E1203E">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10.400 </w:t>
            </w:r>
          </w:p>
        </w:tc>
        <w:tc>
          <w:tcPr>
            <w:tcW w:w="557" w:type="pct"/>
            <w:tcBorders>
              <w:top w:val="nil"/>
              <w:left w:val="nil"/>
              <w:bottom w:val="nil"/>
              <w:right w:val="nil"/>
            </w:tcBorders>
            <w:shd w:val="clear" w:color="auto" w:fill="auto"/>
            <w:vAlign w:val="bottom"/>
          </w:tcPr>
          <w:p w14:paraId="66307F38"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6D8D78B5"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675CB123"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556" w:type="pct"/>
            <w:tcBorders>
              <w:top w:val="nil"/>
              <w:left w:val="nil"/>
              <w:bottom w:val="nil"/>
              <w:right w:val="nil"/>
            </w:tcBorders>
            <w:shd w:val="clear" w:color="auto" w:fill="auto"/>
            <w:vAlign w:val="bottom"/>
          </w:tcPr>
          <w:p w14:paraId="6A046F71"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sz w:val="17"/>
                <w:szCs w:val="17"/>
              </w:rPr>
              <w:t xml:space="preserve"> - </w:t>
            </w:r>
          </w:p>
        </w:tc>
        <w:tc>
          <w:tcPr>
            <w:tcW w:w="621" w:type="pct"/>
            <w:tcBorders>
              <w:top w:val="nil"/>
              <w:left w:val="nil"/>
              <w:bottom w:val="nil"/>
              <w:right w:val="nil"/>
            </w:tcBorders>
            <w:shd w:val="clear" w:color="auto" w:fill="auto"/>
            <w:vAlign w:val="bottom"/>
          </w:tcPr>
          <w:p w14:paraId="47343930" w14:textId="77777777" w:rsidR="00DB22D9" w:rsidRPr="00C40415" w:rsidRDefault="00DB22D9" w:rsidP="00E1203E">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AD7F10">
              <w:rPr>
                <w:rFonts w:ascii="Arial" w:hAnsi="Arial" w:cs="Arial"/>
                <w:sz w:val="17"/>
                <w:szCs w:val="17"/>
              </w:rPr>
              <w:t xml:space="preserve"> 10.400 </w:t>
            </w:r>
          </w:p>
        </w:tc>
      </w:tr>
      <w:tr w:rsidR="00DB22D9" w:rsidRPr="00C40415" w14:paraId="09A0A0E5" w14:textId="77777777" w:rsidTr="00AC2DF0">
        <w:trPr>
          <w:trHeight w:hRule="exact" w:val="211"/>
        </w:trPr>
        <w:tc>
          <w:tcPr>
            <w:tcW w:w="1597" w:type="pct"/>
            <w:tcBorders>
              <w:top w:val="nil"/>
              <w:left w:val="nil"/>
              <w:bottom w:val="nil"/>
              <w:right w:val="nil"/>
            </w:tcBorders>
            <w:shd w:val="clear" w:color="auto" w:fill="auto"/>
            <w:vAlign w:val="bottom"/>
          </w:tcPr>
          <w:p w14:paraId="66FD8223" w14:textId="77777777" w:rsidR="00DB22D9" w:rsidRPr="00C40415" w:rsidRDefault="00DB22D9" w:rsidP="00E1203E">
            <w:pPr>
              <w:tabs>
                <w:tab w:val="right" w:pos="1202"/>
              </w:tabs>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CROGIP</w:t>
            </w:r>
          </w:p>
        </w:tc>
        <w:tc>
          <w:tcPr>
            <w:tcW w:w="557" w:type="pct"/>
            <w:tcBorders>
              <w:top w:val="nil"/>
              <w:left w:val="nil"/>
              <w:right w:val="nil"/>
            </w:tcBorders>
            <w:shd w:val="clear" w:color="auto" w:fill="auto"/>
            <w:vAlign w:val="bottom"/>
          </w:tcPr>
          <w:p w14:paraId="26766656" w14:textId="77777777" w:rsidR="00DB22D9" w:rsidRPr="00C40415" w:rsidRDefault="00DB22D9" w:rsidP="00E1203E">
            <w:pPr>
              <w:tabs>
                <w:tab w:val="right" w:pos="1202"/>
              </w:tabs>
              <w:spacing w:line="240" w:lineRule="exact"/>
              <w:jc w:val="right"/>
              <w:outlineLvl w:val="0"/>
              <w:rPr>
                <w:rFonts w:ascii="Arial" w:hAnsi="Arial" w:cs="Arial"/>
                <w:color w:val="000000"/>
                <w:sz w:val="17"/>
                <w:szCs w:val="17"/>
              </w:rPr>
            </w:pPr>
            <w:r w:rsidRPr="00AD7F10">
              <w:rPr>
                <w:rFonts w:ascii="Arial" w:hAnsi="Arial" w:cs="Arial"/>
                <w:sz w:val="17"/>
                <w:szCs w:val="17"/>
              </w:rPr>
              <w:t xml:space="preserve"> 129 </w:t>
            </w:r>
          </w:p>
        </w:tc>
        <w:tc>
          <w:tcPr>
            <w:tcW w:w="557" w:type="pct"/>
            <w:tcBorders>
              <w:top w:val="nil"/>
              <w:left w:val="nil"/>
              <w:right w:val="nil"/>
            </w:tcBorders>
            <w:shd w:val="clear" w:color="auto" w:fill="auto"/>
            <w:vAlign w:val="bottom"/>
          </w:tcPr>
          <w:p w14:paraId="2740C11E" w14:textId="77777777" w:rsidR="00DB22D9" w:rsidRPr="00C40415" w:rsidRDefault="00DB22D9" w:rsidP="00E1203E">
            <w:pPr>
              <w:jc w:val="right"/>
              <w:rPr>
                <w:rFonts w:ascii="Arial" w:hAnsi="Arial" w:cs="Arial"/>
                <w:color w:val="000000"/>
                <w:sz w:val="17"/>
                <w:szCs w:val="17"/>
              </w:rPr>
            </w:pPr>
            <w:r w:rsidRPr="00AD7F10">
              <w:rPr>
                <w:rFonts w:ascii="Arial" w:hAnsi="Arial" w:cs="Arial"/>
                <w:sz w:val="17"/>
                <w:szCs w:val="17"/>
              </w:rPr>
              <w:t xml:space="preserve"> 1.467 </w:t>
            </w:r>
          </w:p>
        </w:tc>
        <w:tc>
          <w:tcPr>
            <w:tcW w:w="556" w:type="pct"/>
            <w:tcBorders>
              <w:top w:val="nil"/>
              <w:left w:val="nil"/>
              <w:right w:val="nil"/>
            </w:tcBorders>
            <w:shd w:val="clear" w:color="auto" w:fill="auto"/>
            <w:vAlign w:val="bottom"/>
          </w:tcPr>
          <w:p w14:paraId="7A3D677F" w14:textId="77777777" w:rsidR="00DB22D9" w:rsidRPr="00C40415" w:rsidRDefault="00DB22D9" w:rsidP="00E1203E">
            <w:pPr>
              <w:jc w:val="right"/>
              <w:rPr>
                <w:rFonts w:ascii="Arial" w:hAnsi="Arial" w:cs="Arial"/>
                <w:color w:val="000000"/>
                <w:sz w:val="17"/>
                <w:szCs w:val="17"/>
              </w:rPr>
            </w:pPr>
            <w:r w:rsidRPr="00AD7F10">
              <w:rPr>
                <w:rFonts w:ascii="Arial" w:hAnsi="Arial" w:cs="Arial"/>
                <w:sz w:val="17"/>
                <w:szCs w:val="17"/>
              </w:rPr>
              <w:t xml:space="preserve"> 7.404 </w:t>
            </w:r>
          </w:p>
        </w:tc>
        <w:tc>
          <w:tcPr>
            <w:tcW w:w="556" w:type="pct"/>
            <w:tcBorders>
              <w:top w:val="nil"/>
              <w:left w:val="nil"/>
              <w:right w:val="nil"/>
            </w:tcBorders>
            <w:shd w:val="clear" w:color="auto" w:fill="auto"/>
            <w:vAlign w:val="bottom"/>
          </w:tcPr>
          <w:p w14:paraId="20B87DE8" w14:textId="77777777" w:rsidR="00DB22D9" w:rsidRPr="00C40415" w:rsidRDefault="00DB22D9" w:rsidP="00E1203E">
            <w:pPr>
              <w:jc w:val="right"/>
              <w:rPr>
                <w:rFonts w:ascii="Arial" w:hAnsi="Arial" w:cs="Arial"/>
                <w:color w:val="000000"/>
                <w:sz w:val="17"/>
                <w:szCs w:val="17"/>
              </w:rPr>
            </w:pPr>
            <w:r w:rsidRPr="00AD7F10">
              <w:rPr>
                <w:rFonts w:ascii="Arial" w:hAnsi="Arial" w:cs="Arial"/>
                <w:sz w:val="17"/>
                <w:szCs w:val="17"/>
              </w:rPr>
              <w:t xml:space="preserve"> 15.800 </w:t>
            </w:r>
          </w:p>
        </w:tc>
        <w:tc>
          <w:tcPr>
            <w:tcW w:w="556" w:type="pct"/>
            <w:tcBorders>
              <w:top w:val="nil"/>
              <w:left w:val="nil"/>
              <w:right w:val="nil"/>
            </w:tcBorders>
            <w:shd w:val="clear" w:color="auto" w:fill="auto"/>
            <w:vAlign w:val="bottom"/>
          </w:tcPr>
          <w:p w14:paraId="60C2F00A" w14:textId="77777777" w:rsidR="00DB22D9" w:rsidRPr="00C40415" w:rsidRDefault="00DB22D9" w:rsidP="00E1203E">
            <w:pPr>
              <w:jc w:val="right"/>
              <w:rPr>
                <w:rFonts w:ascii="Arial" w:hAnsi="Arial" w:cs="Arial"/>
                <w:color w:val="000000"/>
                <w:sz w:val="17"/>
                <w:szCs w:val="17"/>
              </w:rPr>
            </w:pPr>
            <w:r w:rsidRPr="00AD7F10">
              <w:rPr>
                <w:rFonts w:ascii="Arial" w:hAnsi="Arial" w:cs="Arial"/>
                <w:sz w:val="17"/>
                <w:szCs w:val="17"/>
              </w:rPr>
              <w:t xml:space="preserve"> 6.660 </w:t>
            </w:r>
          </w:p>
        </w:tc>
        <w:tc>
          <w:tcPr>
            <w:tcW w:w="621" w:type="pct"/>
            <w:tcBorders>
              <w:top w:val="nil"/>
              <w:left w:val="nil"/>
              <w:right w:val="nil"/>
            </w:tcBorders>
            <w:shd w:val="clear" w:color="auto" w:fill="auto"/>
            <w:vAlign w:val="bottom"/>
          </w:tcPr>
          <w:p w14:paraId="317FA9C4" w14:textId="77777777" w:rsidR="00DB22D9" w:rsidRPr="00C40415" w:rsidRDefault="00DB22D9" w:rsidP="00E1203E">
            <w:pPr>
              <w:tabs>
                <w:tab w:val="right" w:pos="1202"/>
              </w:tabs>
              <w:spacing w:line="240" w:lineRule="exact"/>
              <w:jc w:val="right"/>
              <w:outlineLvl w:val="0"/>
              <w:rPr>
                <w:rFonts w:ascii="Arial" w:hAnsi="Arial" w:cs="Arial"/>
                <w:color w:val="000000"/>
                <w:sz w:val="17"/>
                <w:szCs w:val="17"/>
              </w:rPr>
            </w:pPr>
            <w:r w:rsidRPr="00AD7F10">
              <w:rPr>
                <w:rFonts w:ascii="Arial" w:hAnsi="Arial" w:cs="Arial"/>
                <w:sz w:val="17"/>
                <w:szCs w:val="17"/>
              </w:rPr>
              <w:t xml:space="preserve"> 31.460 </w:t>
            </w:r>
          </w:p>
        </w:tc>
      </w:tr>
      <w:tr w:rsidR="00DB22D9" w:rsidRPr="00C40415" w14:paraId="350BA7F0" w14:textId="77777777" w:rsidTr="00AC2DF0">
        <w:trPr>
          <w:trHeight w:hRule="exact" w:val="211"/>
        </w:trPr>
        <w:tc>
          <w:tcPr>
            <w:tcW w:w="1597" w:type="pct"/>
            <w:tcBorders>
              <w:top w:val="nil"/>
              <w:left w:val="nil"/>
              <w:bottom w:val="nil"/>
              <w:right w:val="nil"/>
            </w:tcBorders>
            <w:shd w:val="clear" w:color="auto" w:fill="auto"/>
            <w:vAlign w:val="bottom"/>
          </w:tcPr>
          <w:p w14:paraId="724918C0" w14:textId="77777777" w:rsidR="00DB22D9" w:rsidRPr="00C40415" w:rsidRDefault="00DB22D9" w:rsidP="00E1203E">
            <w:pPr>
              <w:tabs>
                <w:tab w:val="right" w:pos="1202"/>
              </w:tabs>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FRC2</w:t>
            </w:r>
          </w:p>
        </w:tc>
        <w:tc>
          <w:tcPr>
            <w:tcW w:w="557" w:type="pct"/>
            <w:tcBorders>
              <w:top w:val="nil"/>
              <w:left w:val="nil"/>
              <w:bottom w:val="single" w:sz="4" w:space="0" w:color="auto"/>
              <w:right w:val="nil"/>
            </w:tcBorders>
            <w:shd w:val="clear" w:color="auto" w:fill="auto"/>
            <w:vAlign w:val="bottom"/>
          </w:tcPr>
          <w:p w14:paraId="79477A5A" w14:textId="77777777" w:rsidR="00DB22D9" w:rsidRPr="00C40415" w:rsidRDefault="00DB22D9" w:rsidP="00E1203E">
            <w:pPr>
              <w:tabs>
                <w:tab w:val="right" w:pos="1202"/>
              </w:tabs>
              <w:spacing w:line="240" w:lineRule="exact"/>
              <w:jc w:val="right"/>
              <w:outlineLvl w:val="0"/>
              <w:rPr>
                <w:rFonts w:ascii="Arial" w:hAnsi="Arial" w:cs="Arial"/>
                <w:color w:val="000000"/>
                <w:sz w:val="17"/>
                <w:szCs w:val="17"/>
              </w:rPr>
            </w:pPr>
            <w:r w:rsidRPr="00AD7F10">
              <w:rPr>
                <w:rFonts w:ascii="Arial" w:hAnsi="Arial" w:cs="Arial"/>
                <w:sz w:val="17"/>
                <w:szCs w:val="17"/>
              </w:rPr>
              <w:t xml:space="preserve"> 14 </w:t>
            </w:r>
          </w:p>
        </w:tc>
        <w:tc>
          <w:tcPr>
            <w:tcW w:w="557" w:type="pct"/>
            <w:tcBorders>
              <w:top w:val="nil"/>
              <w:left w:val="nil"/>
              <w:bottom w:val="single" w:sz="4" w:space="0" w:color="auto"/>
              <w:right w:val="nil"/>
            </w:tcBorders>
            <w:shd w:val="clear" w:color="auto" w:fill="auto"/>
            <w:vAlign w:val="bottom"/>
          </w:tcPr>
          <w:p w14:paraId="462DD198" w14:textId="77777777" w:rsidR="00DB22D9" w:rsidRPr="00C40415" w:rsidRDefault="00DB22D9" w:rsidP="00E1203E">
            <w:pPr>
              <w:jc w:val="right"/>
              <w:rPr>
                <w:rFonts w:ascii="Arial" w:hAnsi="Arial" w:cs="Arial"/>
                <w:color w:val="000000"/>
                <w:sz w:val="17"/>
                <w:szCs w:val="17"/>
              </w:rPr>
            </w:pPr>
            <w:r w:rsidRPr="00AD7F10">
              <w:rPr>
                <w:rFonts w:ascii="Arial" w:hAnsi="Arial" w:cs="Arial"/>
                <w:sz w:val="17"/>
                <w:szCs w:val="17"/>
              </w:rPr>
              <w:t xml:space="preserve"> 4 </w:t>
            </w:r>
          </w:p>
        </w:tc>
        <w:tc>
          <w:tcPr>
            <w:tcW w:w="556" w:type="pct"/>
            <w:tcBorders>
              <w:top w:val="nil"/>
              <w:left w:val="nil"/>
              <w:bottom w:val="single" w:sz="4" w:space="0" w:color="auto"/>
              <w:right w:val="nil"/>
            </w:tcBorders>
            <w:shd w:val="clear" w:color="auto" w:fill="auto"/>
            <w:vAlign w:val="bottom"/>
          </w:tcPr>
          <w:p w14:paraId="66CE9AA5" w14:textId="77777777" w:rsidR="00DB22D9" w:rsidRPr="00C40415" w:rsidRDefault="00DB22D9" w:rsidP="00E1203E">
            <w:pPr>
              <w:jc w:val="right"/>
              <w:rPr>
                <w:rFonts w:ascii="Arial" w:hAnsi="Arial" w:cs="Arial"/>
                <w:color w:val="000000"/>
                <w:sz w:val="17"/>
                <w:szCs w:val="17"/>
              </w:rPr>
            </w:pPr>
            <w:r w:rsidRPr="00AD7F10">
              <w:rPr>
                <w:rFonts w:ascii="Arial" w:hAnsi="Arial" w:cs="Arial"/>
                <w:sz w:val="17"/>
                <w:szCs w:val="17"/>
              </w:rPr>
              <w:t xml:space="preserve"> 13 </w:t>
            </w:r>
          </w:p>
        </w:tc>
        <w:tc>
          <w:tcPr>
            <w:tcW w:w="556" w:type="pct"/>
            <w:tcBorders>
              <w:top w:val="nil"/>
              <w:left w:val="nil"/>
              <w:bottom w:val="single" w:sz="4" w:space="0" w:color="auto"/>
              <w:right w:val="nil"/>
            </w:tcBorders>
            <w:shd w:val="clear" w:color="auto" w:fill="auto"/>
            <w:vAlign w:val="bottom"/>
          </w:tcPr>
          <w:p w14:paraId="1F0F9166" w14:textId="77777777" w:rsidR="00DB22D9" w:rsidRPr="00C40415" w:rsidRDefault="00DB22D9" w:rsidP="00E1203E">
            <w:pPr>
              <w:jc w:val="right"/>
              <w:rPr>
                <w:rFonts w:ascii="Arial" w:hAnsi="Arial" w:cs="Arial"/>
                <w:color w:val="000000"/>
                <w:sz w:val="17"/>
                <w:szCs w:val="17"/>
              </w:rPr>
            </w:pPr>
            <w:r w:rsidRPr="00AD7F10">
              <w:rPr>
                <w:rFonts w:ascii="Arial" w:hAnsi="Arial" w:cs="Arial"/>
                <w:sz w:val="17"/>
                <w:szCs w:val="17"/>
              </w:rPr>
              <w:t xml:space="preserve"> 40 </w:t>
            </w:r>
          </w:p>
        </w:tc>
        <w:tc>
          <w:tcPr>
            <w:tcW w:w="556" w:type="pct"/>
            <w:tcBorders>
              <w:top w:val="nil"/>
              <w:left w:val="nil"/>
              <w:bottom w:val="single" w:sz="4" w:space="0" w:color="auto"/>
              <w:right w:val="nil"/>
            </w:tcBorders>
            <w:shd w:val="clear" w:color="auto" w:fill="auto"/>
            <w:vAlign w:val="bottom"/>
          </w:tcPr>
          <w:p w14:paraId="3349A749" w14:textId="77777777" w:rsidR="00DB22D9" w:rsidRPr="00C40415" w:rsidRDefault="00DB22D9" w:rsidP="00E1203E">
            <w:pPr>
              <w:jc w:val="right"/>
              <w:rPr>
                <w:rFonts w:ascii="Arial" w:hAnsi="Arial" w:cs="Arial"/>
                <w:color w:val="000000"/>
                <w:sz w:val="17"/>
                <w:szCs w:val="17"/>
              </w:rPr>
            </w:pPr>
            <w:r w:rsidRPr="00AD7F10">
              <w:rPr>
                <w:rFonts w:ascii="Arial" w:hAnsi="Arial" w:cs="Arial"/>
                <w:sz w:val="17"/>
                <w:szCs w:val="17"/>
              </w:rPr>
              <w:t xml:space="preserve"> 10 </w:t>
            </w:r>
          </w:p>
        </w:tc>
        <w:tc>
          <w:tcPr>
            <w:tcW w:w="621" w:type="pct"/>
            <w:tcBorders>
              <w:top w:val="nil"/>
              <w:left w:val="nil"/>
              <w:bottom w:val="single" w:sz="4" w:space="0" w:color="auto"/>
              <w:right w:val="nil"/>
            </w:tcBorders>
            <w:shd w:val="clear" w:color="auto" w:fill="auto"/>
            <w:vAlign w:val="bottom"/>
          </w:tcPr>
          <w:p w14:paraId="2BA35BF6" w14:textId="77777777" w:rsidR="00DB22D9" w:rsidRPr="00C40415" w:rsidRDefault="00DB22D9" w:rsidP="00E1203E">
            <w:pPr>
              <w:tabs>
                <w:tab w:val="right" w:pos="1202"/>
              </w:tabs>
              <w:spacing w:line="240" w:lineRule="exact"/>
              <w:jc w:val="right"/>
              <w:outlineLvl w:val="0"/>
              <w:rPr>
                <w:rFonts w:ascii="Arial" w:hAnsi="Arial" w:cs="Arial"/>
                <w:color w:val="000000"/>
                <w:sz w:val="17"/>
                <w:szCs w:val="17"/>
              </w:rPr>
            </w:pPr>
            <w:r w:rsidRPr="00AD7F10">
              <w:rPr>
                <w:rFonts w:ascii="Arial" w:hAnsi="Arial" w:cs="Arial"/>
                <w:sz w:val="17"/>
                <w:szCs w:val="17"/>
              </w:rPr>
              <w:t xml:space="preserve"> 81 </w:t>
            </w:r>
          </w:p>
        </w:tc>
      </w:tr>
      <w:tr w:rsidR="00DB22D9" w:rsidRPr="00C40415" w14:paraId="1A817D70" w14:textId="77777777" w:rsidTr="00AC2DF0">
        <w:trPr>
          <w:trHeight w:hRule="exact" w:val="265"/>
        </w:trPr>
        <w:tc>
          <w:tcPr>
            <w:tcW w:w="1597" w:type="pct"/>
            <w:tcBorders>
              <w:top w:val="nil"/>
              <w:left w:val="nil"/>
              <w:bottom w:val="nil"/>
              <w:right w:val="nil"/>
            </w:tcBorders>
            <w:shd w:val="clear" w:color="auto" w:fill="auto"/>
            <w:vAlign w:val="center"/>
          </w:tcPr>
          <w:p w14:paraId="1B36652D" w14:textId="77777777" w:rsidR="00DB22D9" w:rsidRPr="00C40415" w:rsidRDefault="00DB22D9" w:rsidP="00E1203E">
            <w:pPr>
              <w:tabs>
                <w:tab w:val="right" w:pos="1202"/>
              </w:tabs>
              <w:outlineLvl w:val="0"/>
              <w:rPr>
                <w:rFonts w:ascii="Arial" w:eastAsia="Calibri" w:hAnsi="Arial" w:cs="Arial"/>
                <w:color w:val="000000" w:themeColor="text1"/>
                <w:spacing w:val="-2"/>
                <w:sz w:val="17"/>
                <w:szCs w:val="17"/>
                <w:lang w:val="hr-HR"/>
              </w:rPr>
            </w:pPr>
            <w:r w:rsidRPr="00C40415">
              <w:rPr>
                <w:rFonts w:ascii="Arial" w:hAnsi="Arial" w:cs="Arial"/>
                <w:b/>
                <w:bCs/>
                <w:color w:val="000000" w:themeColor="text1"/>
                <w:sz w:val="17"/>
                <w:szCs w:val="17"/>
                <w:lang w:val="hr-HR"/>
              </w:rPr>
              <w:t>Ukupne garancije i preuzete obveze</w:t>
            </w:r>
          </w:p>
        </w:tc>
        <w:tc>
          <w:tcPr>
            <w:tcW w:w="557" w:type="pct"/>
            <w:tcBorders>
              <w:top w:val="single" w:sz="4" w:space="0" w:color="auto"/>
              <w:left w:val="nil"/>
              <w:bottom w:val="single" w:sz="12" w:space="0" w:color="auto"/>
              <w:right w:val="nil"/>
            </w:tcBorders>
            <w:shd w:val="clear" w:color="auto" w:fill="auto"/>
            <w:vAlign w:val="bottom"/>
          </w:tcPr>
          <w:p w14:paraId="10D431AA" w14:textId="77777777" w:rsidR="00DB22D9" w:rsidRPr="00C40415" w:rsidRDefault="00DB22D9" w:rsidP="00E1203E">
            <w:pPr>
              <w:tabs>
                <w:tab w:val="right" w:pos="1202"/>
              </w:tabs>
              <w:jc w:val="right"/>
              <w:outlineLvl w:val="0"/>
              <w:rPr>
                <w:rFonts w:ascii="Arial" w:hAnsi="Arial" w:cs="Arial"/>
                <w:b/>
                <w:color w:val="000000" w:themeColor="text1"/>
                <w:sz w:val="17"/>
                <w:szCs w:val="17"/>
                <w:lang w:val="hr-HR"/>
              </w:rPr>
            </w:pPr>
            <w:r w:rsidRPr="00AD7F10">
              <w:rPr>
                <w:rFonts w:ascii="Arial" w:hAnsi="Arial" w:cs="Arial"/>
                <w:b/>
                <w:bCs/>
                <w:sz w:val="17"/>
                <w:szCs w:val="17"/>
              </w:rPr>
              <w:t>516.155</w:t>
            </w:r>
          </w:p>
        </w:tc>
        <w:tc>
          <w:tcPr>
            <w:tcW w:w="557" w:type="pct"/>
            <w:tcBorders>
              <w:top w:val="single" w:sz="4" w:space="0" w:color="auto"/>
              <w:left w:val="nil"/>
              <w:bottom w:val="single" w:sz="12" w:space="0" w:color="auto"/>
              <w:right w:val="nil"/>
            </w:tcBorders>
            <w:shd w:val="clear" w:color="auto" w:fill="auto"/>
            <w:vAlign w:val="bottom"/>
          </w:tcPr>
          <w:p w14:paraId="3781F0B8"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b/>
                <w:bCs/>
                <w:sz w:val="17"/>
                <w:szCs w:val="17"/>
              </w:rPr>
              <w:t>1.471</w:t>
            </w:r>
          </w:p>
        </w:tc>
        <w:tc>
          <w:tcPr>
            <w:tcW w:w="556" w:type="pct"/>
            <w:tcBorders>
              <w:top w:val="single" w:sz="4" w:space="0" w:color="auto"/>
              <w:left w:val="nil"/>
              <w:bottom w:val="single" w:sz="12" w:space="0" w:color="auto"/>
              <w:right w:val="nil"/>
            </w:tcBorders>
            <w:shd w:val="clear" w:color="auto" w:fill="auto"/>
            <w:vAlign w:val="bottom"/>
          </w:tcPr>
          <w:p w14:paraId="0EFC91E5"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b/>
                <w:bCs/>
                <w:sz w:val="17"/>
                <w:szCs w:val="17"/>
              </w:rPr>
              <w:t>7.417</w:t>
            </w:r>
          </w:p>
        </w:tc>
        <w:tc>
          <w:tcPr>
            <w:tcW w:w="556" w:type="pct"/>
            <w:tcBorders>
              <w:top w:val="single" w:sz="4" w:space="0" w:color="auto"/>
              <w:left w:val="nil"/>
              <w:bottom w:val="single" w:sz="12" w:space="0" w:color="auto"/>
              <w:right w:val="nil"/>
            </w:tcBorders>
            <w:shd w:val="clear" w:color="auto" w:fill="auto"/>
            <w:vAlign w:val="bottom"/>
          </w:tcPr>
          <w:p w14:paraId="0A75C9DF"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b/>
                <w:bCs/>
                <w:sz w:val="17"/>
                <w:szCs w:val="17"/>
              </w:rPr>
              <w:t>15.840</w:t>
            </w:r>
          </w:p>
        </w:tc>
        <w:tc>
          <w:tcPr>
            <w:tcW w:w="556" w:type="pct"/>
            <w:tcBorders>
              <w:top w:val="single" w:sz="4" w:space="0" w:color="auto"/>
              <w:left w:val="nil"/>
              <w:bottom w:val="single" w:sz="12" w:space="0" w:color="auto"/>
              <w:right w:val="nil"/>
            </w:tcBorders>
            <w:shd w:val="clear" w:color="auto" w:fill="auto"/>
            <w:vAlign w:val="bottom"/>
          </w:tcPr>
          <w:p w14:paraId="63CE3505" w14:textId="77777777" w:rsidR="00DB22D9" w:rsidRPr="00C40415" w:rsidRDefault="00DB22D9" w:rsidP="00E1203E">
            <w:pPr>
              <w:jc w:val="right"/>
              <w:rPr>
                <w:rFonts w:ascii="Arial" w:hAnsi="Arial" w:cs="Arial"/>
                <w:color w:val="000000" w:themeColor="text1"/>
                <w:sz w:val="17"/>
                <w:szCs w:val="17"/>
              </w:rPr>
            </w:pPr>
            <w:r w:rsidRPr="00AD7F10">
              <w:rPr>
                <w:rFonts w:ascii="Arial" w:hAnsi="Arial" w:cs="Arial"/>
                <w:b/>
                <w:bCs/>
                <w:sz w:val="17"/>
                <w:szCs w:val="17"/>
              </w:rPr>
              <w:t>6.670</w:t>
            </w:r>
          </w:p>
        </w:tc>
        <w:tc>
          <w:tcPr>
            <w:tcW w:w="621" w:type="pct"/>
            <w:tcBorders>
              <w:top w:val="single" w:sz="4" w:space="0" w:color="auto"/>
              <w:left w:val="nil"/>
              <w:bottom w:val="single" w:sz="12" w:space="0" w:color="auto"/>
              <w:right w:val="nil"/>
            </w:tcBorders>
            <w:shd w:val="clear" w:color="auto" w:fill="auto"/>
            <w:vAlign w:val="bottom"/>
          </w:tcPr>
          <w:p w14:paraId="78D4E5D1" w14:textId="77777777" w:rsidR="00DB22D9" w:rsidRPr="00C40415" w:rsidRDefault="00DB22D9" w:rsidP="00E1203E">
            <w:pPr>
              <w:tabs>
                <w:tab w:val="right" w:pos="1202"/>
              </w:tabs>
              <w:jc w:val="right"/>
              <w:outlineLvl w:val="0"/>
              <w:rPr>
                <w:rFonts w:ascii="Arial" w:hAnsi="Arial" w:cs="Arial"/>
                <w:b/>
                <w:color w:val="000000" w:themeColor="text1"/>
                <w:sz w:val="17"/>
                <w:szCs w:val="17"/>
                <w:lang w:val="hr-HR"/>
              </w:rPr>
            </w:pPr>
            <w:r w:rsidRPr="00AD7F10">
              <w:rPr>
                <w:rFonts w:ascii="Arial" w:hAnsi="Arial" w:cs="Arial"/>
                <w:b/>
                <w:bCs/>
                <w:sz w:val="17"/>
                <w:szCs w:val="17"/>
              </w:rPr>
              <w:t>547.553</w:t>
            </w:r>
          </w:p>
        </w:tc>
      </w:tr>
    </w:tbl>
    <w:p w14:paraId="2F6EF36F" w14:textId="77777777" w:rsidR="003527D8" w:rsidRPr="00100ED3" w:rsidRDefault="003527D8" w:rsidP="00B857DB">
      <w:pPr>
        <w:pStyle w:val="T1"/>
        <w:keepNext w:val="0"/>
        <w:spacing w:before="0" w:after="0" w:line="240" w:lineRule="auto"/>
        <w:rPr>
          <w:rFonts w:cs="Arial"/>
          <w:color w:val="000000" w:themeColor="text1"/>
          <w:sz w:val="20"/>
          <w:lang w:val="hr-HR"/>
        </w:rPr>
      </w:pPr>
    </w:p>
    <w:p w14:paraId="3FC86077" w14:textId="77777777" w:rsidR="00CA79E4" w:rsidRPr="00B91D09" w:rsidRDefault="00CA79E4" w:rsidP="00E95B1A">
      <w:pPr>
        <w:pStyle w:val="T1"/>
        <w:keepNext w:val="0"/>
        <w:rPr>
          <w:rFonts w:cs="Arial"/>
          <w:color w:val="000000" w:themeColor="text1"/>
          <w:sz w:val="22"/>
          <w:szCs w:val="22"/>
          <w:lang w:val="hr-HR"/>
        </w:rPr>
        <w:sectPr w:rsidR="00CA79E4" w:rsidRPr="00B91D09" w:rsidSect="0026672F">
          <w:pgSz w:w="11907" w:h="16840" w:code="9"/>
          <w:pgMar w:top="1418" w:right="1134" w:bottom="1134" w:left="1418" w:header="851" w:footer="851" w:gutter="0"/>
          <w:cols w:space="720"/>
          <w:noEndnote/>
        </w:sectPr>
      </w:pPr>
    </w:p>
    <w:p w14:paraId="05297B71" w14:textId="77777777" w:rsidR="00B857DB" w:rsidRPr="00D47D1C" w:rsidRDefault="00B857DB" w:rsidP="00B857DB">
      <w:pPr>
        <w:pStyle w:val="T1"/>
        <w:tabs>
          <w:tab w:val="left" w:pos="709"/>
          <w:tab w:val="left" w:pos="851"/>
        </w:tabs>
        <w:spacing w:before="0" w:after="0" w:line="240" w:lineRule="auto"/>
        <w:rPr>
          <w:rFonts w:cs="Arial"/>
          <w:color w:val="000000" w:themeColor="text1"/>
          <w:sz w:val="20"/>
          <w:lang w:val="hr-HR"/>
        </w:rPr>
      </w:pPr>
    </w:p>
    <w:p w14:paraId="23715919" w14:textId="61DA33A0" w:rsidR="004442AB" w:rsidRPr="00D47D1C" w:rsidRDefault="00092418" w:rsidP="00B857DB">
      <w:pPr>
        <w:pStyle w:val="T1"/>
        <w:tabs>
          <w:tab w:val="left" w:pos="709"/>
          <w:tab w:val="left" w:pos="851"/>
        </w:tabs>
        <w:spacing w:before="0" w:after="0" w:line="240" w:lineRule="auto"/>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4442AB" w:rsidRPr="00D47D1C">
        <w:rPr>
          <w:rFonts w:cs="Arial"/>
          <w:color w:val="000000" w:themeColor="text1"/>
          <w:sz w:val="20"/>
          <w:lang w:val="hr-HR"/>
        </w:rPr>
        <w:t>.</w:t>
      </w:r>
      <w:r w:rsidR="00F87908" w:rsidRPr="00D47D1C">
        <w:rPr>
          <w:rFonts w:cs="Arial"/>
          <w:color w:val="000000" w:themeColor="text1"/>
          <w:sz w:val="20"/>
          <w:lang w:val="hr-HR"/>
        </w:rPr>
        <w:t xml:space="preserve">     </w:t>
      </w:r>
      <w:r w:rsidR="0030564D" w:rsidRPr="00D47D1C">
        <w:rPr>
          <w:rFonts w:cs="Arial"/>
          <w:color w:val="000000" w:themeColor="text1"/>
          <w:sz w:val="20"/>
          <w:lang w:val="hr-HR"/>
        </w:rPr>
        <w:t xml:space="preserve">   </w:t>
      </w:r>
      <w:r w:rsidR="004442AB" w:rsidRPr="00D47D1C">
        <w:rPr>
          <w:rFonts w:cs="Arial"/>
          <w:color w:val="000000" w:themeColor="text1"/>
          <w:sz w:val="20"/>
          <w:lang w:val="hr-HR"/>
        </w:rPr>
        <w:t>Upravljanje rizicima (nastavak)</w:t>
      </w:r>
    </w:p>
    <w:p w14:paraId="4E73CCA7" w14:textId="77777777" w:rsidR="00B857DB" w:rsidRPr="00D47D1C" w:rsidRDefault="00B857DB" w:rsidP="00B857DB">
      <w:pPr>
        <w:pStyle w:val="T1"/>
        <w:spacing w:before="0" w:after="0" w:line="240" w:lineRule="auto"/>
        <w:rPr>
          <w:rFonts w:cs="Arial"/>
          <w:color w:val="000000" w:themeColor="text1"/>
          <w:sz w:val="20"/>
          <w:lang w:val="hr-HR"/>
        </w:rPr>
      </w:pPr>
    </w:p>
    <w:p w14:paraId="4B7F01D4" w14:textId="68DA7C05" w:rsidR="00B36A45" w:rsidRPr="00D47D1C" w:rsidRDefault="00092418" w:rsidP="00B857DB">
      <w:pPr>
        <w:pStyle w:val="T1"/>
        <w:spacing w:before="0" w:after="0" w:line="240" w:lineRule="auto"/>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B36A45" w:rsidRPr="00D47D1C">
        <w:rPr>
          <w:rFonts w:cs="Arial"/>
          <w:color w:val="000000" w:themeColor="text1"/>
          <w:sz w:val="20"/>
          <w:lang w:val="hr-HR"/>
        </w:rPr>
        <w:t>.</w:t>
      </w:r>
      <w:r w:rsidR="003900A3" w:rsidRPr="00D47D1C">
        <w:rPr>
          <w:rFonts w:cs="Arial"/>
          <w:color w:val="000000" w:themeColor="text1"/>
          <w:sz w:val="20"/>
          <w:lang w:val="hr-HR"/>
        </w:rPr>
        <w:t>5</w:t>
      </w:r>
      <w:r w:rsidR="00B36A45" w:rsidRPr="00D47D1C">
        <w:rPr>
          <w:rFonts w:cs="Arial"/>
          <w:color w:val="000000" w:themeColor="text1"/>
          <w:sz w:val="20"/>
          <w:lang w:val="hr-HR"/>
        </w:rPr>
        <w:t xml:space="preserve">. </w:t>
      </w:r>
      <w:r w:rsidR="00BC12E7" w:rsidRPr="00D47D1C">
        <w:rPr>
          <w:rFonts w:cs="Arial"/>
          <w:color w:val="000000" w:themeColor="text1"/>
          <w:sz w:val="20"/>
          <w:lang w:val="hr-HR"/>
        </w:rPr>
        <w:t xml:space="preserve"> </w:t>
      </w:r>
      <w:r w:rsidR="0030564D" w:rsidRPr="00D47D1C">
        <w:rPr>
          <w:rFonts w:cs="Arial"/>
          <w:color w:val="000000" w:themeColor="text1"/>
          <w:sz w:val="20"/>
          <w:lang w:val="hr-HR"/>
        </w:rPr>
        <w:t xml:space="preserve">   </w:t>
      </w:r>
      <w:r w:rsidR="00B36A45" w:rsidRPr="00D47D1C">
        <w:rPr>
          <w:rFonts w:cs="Arial"/>
          <w:color w:val="000000" w:themeColor="text1"/>
          <w:sz w:val="20"/>
          <w:lang w:val="hr-HR"/>
        </w:rPr>
        <w:t>Tržišni rizici</w:t>
      </w:r>
    </w:p>
    <w:p w14:paraId="6275EFB7" w14:textId="77777777" w:rsidR="00B857DB" w:rsidRPr="00D47D1C" w:rsidRDefault="00B857DB" w:rsidP="00E75FCF">
      <w:pPr>
        <w:keepNext/>
        <w:jc w:val="both"/>
        <w:rPr>
          <w:rFonts w:ascii="Arial" w:hAnsi="Arial" w:cs="Arial"/>
          <w:color w:val="000000" w:themeColor="text1"/>
          <w:sz w:val="20"/>
          <w:szCs w:val="20"/>
          <w:lang w:val="hr-HR"/>
        </w:rPr>
      </w:pPr>
    </w:p>
    <w:p w14:paraId="617A272E" w14:textId="786A483E" w:rsidR="00B36A45" w:rsidRPr="00D47D1C" w:rsidRDefault="00B36A45" w:rsidP="00E75FCF">
      <w:pPr>
        <w:keepNext/>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 xml:space="preserve">Upravljanje tržišnim rizicima </w:t>
      </w:r>
      <w:r w:rsidR="00D123F6" w:rsidRPr="00D47D1C">
        <w:rPr>
          <w:rFonts w:ascii="Arial" w:hAnsi="Arial" w:cs="Arial"/>
          <w:color w:val="000000" w:themeColor="text1"/>
          <w:sz w:val="20"/>
          <w:szCs w:val="20"/>
          <w:lang w:val="hr-HR"/>
        </w:rPr>
        <w:t xml:space="preserve">u Banci </w:t>
      </w:r>
      <w:r w:rsidRPr="00D47D1C">
        <w:rPr>
          <w:rFonts w:ascii="Arial" w:hAnsi="Arial" w:cs="Arial"/>
          <w:color w:val="000000" w:themeColor="text1"/>
          <w:sz w:val="20"/>
          <w:szCs w:val="20"/>
          <w:lang w:val="hr-HR"/>
        </w:rPr>
        <w:t xml:space="preserve">podrazumijeva svođenje kamatnog rizika i valutnog rizika na najmanju mjeru. </w:t>
      </w:r>
      <w:r w:rsidR="00263323" w:rsidRPr="00D47D1C">
        <w:rPr>
          <w:rFonts w:ascii="Arial" w:hAnsi="Arial" w:cs="Arial"/>
          <w:color w:val="000000" w:themeColor="text1"/>
          <w:sz w:val="20"/>
          <w:szCs w:val="20"/>
          <w:lang w:val="hr-HR"/>
        </w:rPr>
        <w:t xml:space="preserve"> </w:t>
      </w:r>
    </w:p>
    <w:p w14:paraId="263DF88A" w14:textId="77777777" w:rsidR="00B857DB" w:rsidRPr="00D47D1C" w:rsidRDefault="00B857DB" w:rsidP="00E75FCF">
      <w:pPr>
        <w:tabs>
          <w:tab w:val="left" w:pos="-720"/>
          <w:tab w:val="left" w:pos="709"/>
        </w:tabs>
        <w:suppressAutoHyphens/>
        <w:rPr>
          <w:rFonts w:ascii="Arial" w:hAnsi="Arial" w:cs="Arial"/>
          <w:b/>
          <w:color w:val="000000" w:themeColor="text1"/>
          <w:spacing w:val="-3"/>
          <w:sz w:val="20"/>
          <w:szCs w:val="20"/>
          <w:lang w:val="hr-HR"/>
        </w:rPr>
      </w:pPr>
    </w:p>
    <w:p w14:paraId="32747E08" w14:textId="1BF78C45" w:rsidR="00B36A45" w:rsidRPr="00D47D1C" w:rsidRDefault="00092418" w:rsidP="00381EC6">
      <w:pPr>
        <w:tabs>
          <w:tab w:val="left" w:pos="-720"/>
          <w:tab w:val="left" w:pos="709"/>
        </w:tabs>
        <w:suppressAutoHyphens/>
        <w:rPr>
          <w:rFonts w:ascii="Arial" w:hAnsi="Arial" w:cs="Arial"/>
          <w:b/>
          <w:color w:val="000000" w:themeColor="text1"/>
          <w:spacing w:val="-3"/>
          <w:sz w:val="20"/>
          <w:szCs w:val="20"/>
          <w:lang w:val="hr-HR"/>
        </w:rPr>
      </w:pPr>
      <w:r w:rsidRPr="00D47D1C">
        <w:rPr>
          <w:rFonts w:ascii="Arial" w:hAnsi="Arial" w:cs="Arial"/>
          <w:b/>
          <w:color w:val="000000" w:themeColor="text1"/>
          <w:spacing w:val="-3"/>
          <w:sz w:val="20"/>
          <w:szCs w:val="20"/>
          <w:lang w:val="hr-HR"/>
        </w:rPr>
        <w:t>3</w:t>
      </w:r>
      <w:r w:rsidR="00612687">
        <w:rPr>
          <w:rFonts w:ascii="Arial" w:hAnsi="Arial" w:cs="Arial"/>
          <w:b/>
          <w:color w:val="000000" w:themeColor="text1"/>
          <w:spacing w:val="-3"/>
          <w:sz w:val="20"/>
          <w:szCs w:val="20"/>
          <w:lang w:val="hr-HR"/>
        </w:rPr>
        <w:t>1</w:t>
      </w:r>
      <w:r w:rsidR="00BC68BE" w:rsidRPr="00D47D1C">
        <w:rPr>
          <w:rFonts w:ascii="Arial" w:hAnsi="Arial" w:cs="Arial"/>
          <w:b/>
          <w:color w:val="000000" w:themeColor="text1"/>
          <w:spacing w:val="-3"/>
          <w:sz w:val="20"/>
          <w:szCs w:val="20"/>
          <w:lang w:val="hr-HR"/>
        </w:rPr>
        <w:t xml:space="preserve">.5.1.  </w:t>
      </w:r>
      <w:r w:rsidR="00B36A45" w:rsidRPr="00D47D1C">
        <w:rPr>
          <w:rFonts w:ascii="Arial" w:hAnsi="Arial" w:cs="Arial"/>
          <w:b/>
          <w:color w:val="000000" w:themeColor="text1"/>
          <w:spacing w:val="-3"/>
          <w:sz w:val="20"/>
          <w:szCs w:val="20"/>
          <w:lang w:val="hr-HR"/>
        </w:rPr>
        <w:t>Kamatni rizik</w:t>
      </w:r>
      <w:r w:rsidR="00BC68BE" w:rsidRPr="00D47D1C">
        <w:rPr>
          <w:rFonts w:ascii="Arial" w:hAnsi="Arial" w:cs="Arial"/>
          <w:b/>
          <w:color w:val="000000" w:themeColor="text1"/>
          <w:spacing w:val="-3"/>
          <w:sz w:val="20"/>
          <w:szCs w:val="20"/>
          <w:lang w:val="hr-HR"/>
        </w:rPr>
        <w:t xml:space="preserve"> </w:t>
      </w:r>
    </w:p>
    <w:p w14:paraId="3A13BFB7" w14:textId="77777777" w:rsidR="00BC68BE" w:rsidRPr="00D47D1C" w:rsidRDefault="00BC68BE" w:rsidP="00E75FCF">
      <w:pPr>
        <w:tabs>
          <w:tab w:val="left" w:pos="-720"/>
          <w:tab w:val="left" w:pos="709"/>
        </w:tabs>
        <w:suppressAutoHyphens/>
        <w:rPr>
          <w:rFonts w:ascii="Arial" w:hAnsi="Arial" w:cs="Arial"/>
          <w:b/>
          <w:color w:val="000000" w:themeColor="text1"/>
          <w:spacing w:val="-3"/>
          <w:sz w:val="20"/>
          <w:szCs w:val="20"/>
          <w:lang w:val="hr-HR"/>
        </w:rPr>
      </w:pPr>
    </w:p>
    <w:p w14:paraId="22AE9BE9" w14:textId="7B1E8D79" w:rsidR="00847A0A" w:rsidRPr="00D47D1C" w:rsidRDefault="00847A0A" w:rsidP="00E75FCF">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Tabele u nastav</w:t>
      </w:r>
      <w:r w:rsidR="00D37D6B" w:rsidRPr="00D47D1C">
        <w:rPr>
          <w:rFonts w:ascii="Arial" w:hAnsi="Arial" w:cs="Arial"/>
          <w:iCs/>
          <w:color w:val="000000" w:themeColor="text1"/>
          <w:sz w:val="20"/>
          <w:szCs w:val="20"/>
          <w:lang w:val="hr-HR"/>
        </w:rPr>
        <w:t>ku prikazuju osjetljivost Grupe</w:t>
      </w:r>
      <w:r w:rsidRPr="00D47D1C">
        <w:rPr>
          <w:rFonts w:ascii="Arial" w:hAnsi="Arial" w:cs="Arial"/>
          <w:iCs/>
          <w:color w:val="000000" w:themeColor="text1"/>
          <w:sz w:val="20"/>
          <w:szCs w:val="20"/>
          <w:lang w:val="hr-HR"/>
        </w:rPr>
        <w:t xml:space="preserve"> na rizik kamatnih stopa na dan 31. prosinca </w:t>
      </w:r>
      <w:r w:rsidR="00F75285" w:rsidRPr="00D47D1C">
        <w:rPr>
          <w:rFonts w:ascii="Arial" w:hAnsi="Arial" w:cs="Arial"/>
          <w:iCs/>
          <w:color w:val="000000" w:themeColor="text1"/>
          <w:sz w:val="20"/>
          <w:szCs w:val="20"/>
          <w:lang w:val="hr-HR"/>
        </w:rPr>
        <w:t>20</w:t>
      </w:r>
      <w:r w:rsidR="007847EE" w:rsidRPr="00D47D1C">
        <w:rPr>
          <w:rFonts w:ascii="Arial" w:hAnsi="Arial" w:cs="Arial"/>
          <w:iCs/>
          <w:color w:val="000000" w:themeColor="text1"/>
          <w:sz w:val="20"/>
          <w:szCs w:val="20"/>
          <w:lang w:val="hr-HR"/>
        </w:rPr>
        <w:t>2</w:t>
      </w:r>
      <w:r w:rsidR="000B2B68">
        <w:rPr>
          <w:rFonts w:ascii="Arial" w:hAnsi="Arial" w:cs="Arial"/>
          <w:iCs/>
          <w:color w:val="000000" w:themeColor="text1"/>
          <w:sz w:val="20"/>
          <w:szCs w:val="20"/>
          <w:lang w:val="hr-HR"/>
        </w:rPr>
        <w:t>4</w:t>
      </w:r>
      <w:r w:rsidRPr="00D47D1C">
        <w:rPr>
          <w:rFonts w:ascii="Arial" w:hAnsi="Arial" w:cs="Arial"/>
          <w:iCs/>
          <w:color w:val="000000" w:themeColor="text1"/>
          <w:sz w:val="20"/>
          <w:szCs w:val="20"/>
          <w:lang w:val="hr-HR"/>
        </w:rPr>
        <w:t xml:space="preserve">. i </w:t>
      </w:r>
      <w:r w:rsidR="00985E9F" w:rsidRPr="00D47D1C">
        <w:rPr>
          <w:rFonts w:ascii="Arial" w:hAnsi="Arial" w:cs="Arial"/>
          <w:iCs/>
          <w:color w:val="000000" w:themeColor="text1"/>
          <w:sz w:val="20"/>
          <w:szCs w:val="20"/>
          <w:lang w:val="hr-HR"/>
        </w:rPr>
        <w:t xml:space="preserve">31. prosinca </w:t>
      </w:r>
      <w:r w:rsidR="00344206" w:rsidRPr="00D47D1C">
        <w:rPr>
          <w:rFonts w:ascii="Arial" w:hAnsi="Arial" w:cs="Arial"/>
          <w:iCs/>
          <w:color w:val="000000" w:themeColor="text1"/>
          <w:sz w:val="20"/>
          <w:szCs w:val="20"/>
          <w:lang w:val="hr-HR"/>
        </w:rPr>
        <w:t>20</w:t>
      </w:r>
      <w:r w:rsidR="003527D8" w:rsidRPr="00D47D1C">
        <w:rPr>
          <w:rFonts w:ascii="Arial" w:hAnsi="Arial" w:cs="Arial"/>
          <w:iCs/>
          <w:color w:val="000000" w:themeColor="text1"/>
          <w:sz w:val="20"/>
          <w:szCs w:val="20"/>
          <w:lang w:val="hr-HR"/>
        </w:rPr>
        <w:t>2</w:t>
      </w:r>
      <w:r w:rsidR="000B2B68">
        <w:rPr>
          <w:rFonts w:ascii="Arial" w:hAnsi="Arial" w:cs="Arial"/>
          <w:iCs/>
          <w:color w:val="000000" w:themeColor="text1"/>
          <w:sz w:val="20"/>
          <w:szCs w:val="20"/>
          <w:lang w:val="hr-HR"/>
        </w:rPr>
        <w:t>3</w:t>
      </w:r>
      <w:r w:rsidRPr="00D47D1C">
        <w:rPr>
          <w:rFonts w:ascii="Arial" w:hAnsi="Arial" w:cs="Arial"/>
          <w:iCs/>
          <w:color w:val="000000" w:themeColor="text1"/>
          <w:sz w:val="20"/>
          <w:szCs w:val="20"/>
          <w:lang w:val="hr-HR"/>
        </w:rPr>
        <w:t>. na temelju poznatih datuma promjene cijena imovine i obveza na koje se primjenjuju promjenjive i fiksne kamatne stope. Razdoblja promjena kamatnih stopa određena su na osnovi preostale ročnosti i ugovornog razdoblja promjena kamatnih stopa, ovisno o tome što je kraće.</w:t>
      </w:r>
    </w:p>
    <w:p w14:paraId="1F9FF79D" w14:textId="77777777" w:rsidR="00B857DB" w:rsidRPr="00D47D1C" w:rsidRDefault="00B857DB" w:rsidP="00E75FCF">
      <w:pPr>
        <w:jc w:val="both"/>
        <w:rPr>
          <w:rFonts w:ascii="Arial" w:hAnsi="Arial" w:cs="Arial"/>
          <w:iCs/>
          <w:color w:val="000000" w:themeColor="text1"/>
          <w:sz w:val="20"/>
          <w:szCs w:val="20"/>
          <w:lang w:val="hr-HR"/>
        </w:rPr>
      </w:pPr>
    </w:p>
    <w:p w14:paraId="56EAFDD4" w14:textId="77777777" w:rsidR="00847A0A" w:rsidRPr="00D47D1C" w:rsidRDefault="00847A0A" w:rsidP="00E75FCF">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 xml:space="preserve">Imovina i obveze na koje se ne primjenjuje kamatna stopa svrstani su u okviru kategorije </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Beskamatno</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w:t>
      </w:r>
    </w:p>
    <w:p w14:paraId="101885E9" w14:textId="53D166E9" w:rsidR="00847A0A" w:rsidRDefault="00847A0A" w:rsidP="00E75FCF">
      <w:pPr>
        <w:tabs>
          <w:tab w:val="left" w:pos="-720"/>
        </w:tabs>
        <w:suppressAutoHyphens/>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Tabele u nastavku prikazuju procjenu o iz</w:t>
      </w:r>
      <w:r w:rsidR="00D37D6B" w:rsidRPr="00D47D1C">
        <w:rPr>
          <w:rFonts w:ascii="Arial" w:hAnsi="Arial" w:cs="Arial"/>
          <w:color w:val="000000" w:themeColor="text1"/>
          <w:sz w:val="20"/>
          <w:szCs w:val="20"/>
          <w:lang w:val="hr-HR"/>
        </w:rPr>
        <w:t>loženosti kamatnom riziku Grupe</w:t>
      </w:r>
      <w:r w:rsidRPr="00D47D1C">
        <w:rPr>
          <w:rFonts w:ascii="Arial" w:hAnsi="Arial" w:cs="Arial"/>
          <w:color w:val="000000" w:themeColor="text1"/>
          <w:sz w:val="20"/>
          <w:szCs w:val="20"/>
          <w:lang w:val="hr-HR"/>
        </w:rPr>
        <w:t xml:space="preserve"> na dan 31. prosinca </w:t>
      </w:r>
      <w:r w:rsidR="00344206" w:rsidRPr="00D47D1C">
        <w:rPr>
          <w:rFonts w:ascii="Arial" w:hAnsi="Arial" w:cs="Arial"/>
          <w:color w:val="000000" w:themeColor="text1"/>
          <w:sz w:val="20"/>
          <w:szCs w:val="20"/>
          <w:lang w:val="hr-HR"/>
        </w:rPr>
        <w:t>20</w:t>
      </w:r>
      <w:r w:rsidR="007847EE" w:rsidRPr="00D47D1C">
        <w:rPr>
          <w:rFonts w:ascii="Arial" w:hAnsi="Arial" w:cs="Arial"/>
          <w:color w:val="000000" w:themeColor="text1"/>
          <w:sz w:val="20"/>
          <w:szCs w:val="20"/>
          <w:lang w:val="hr-HR"/>
        </w:rPr>
        <w:t>2</w:t>
      </w:r>
      <w:r w:rsidR="00F92D56">
        <w:rPr>
          <w:rFonts w:ascii="Arial" w:hAnsi="Arial" w:cs="Arial"/>
          <w:color w:val="000000" w:themeColor="text1"/>
          <w:sz w:val="20"/>
          <w:szCs w:val="20"/>
          <w:lang w:val="hr-HR"/>
        </w:rPr>
        <w:t>4</w:t>
      </w:r>
      <w:r w:rsidRPr="00D47D1C">
        <w:rPr>
          <w:rFonts w:ascii="Arial" w:hAnsi="Arial" w:cs="Arial"/>
          <w:color w:val="000000" w:themeColor="text1"/>
          <w:sz w:val="20"/>
          <w:szCs w:val="20"/>
          <w:lang w:val="hr-HR"/>
        </w:rPr>
        <w:t xml:space="preserve">. i </w:t>
      </w:r>
      <w:r w:rsidR="00344206" w:rsidRPr="00D47D1C">
        <w:rPr>
          <w:rFonts w:ascii="Arial" w:hAnsi="Arial" w:cs="Arial"/>
          <w:color w:val="000000" w:themeColor="text1"/>
          <w:sz w:val="20"/>
          <w:szCs w:val="20"/>
          <w:lang w:val="hr-HR"/>
        </w:rPr>
        <w:t>20</w:t>
      </w:r>
      <w:r w:rsidR="003527D8" w:rsidRPr="00D47D1C">
        <w:rPr>
          <w:rFonts w:ascii="Arial" w:hAnsi="Arial" w:cs="Arial"/>
          <w:color w:val="000000" w:themeColor="text1"/>
          <w:sz w:val="20"/>
          <w:szCs w:val="20"/>
          <w:lang w:val="hr-HR"/>
        </w:rPr>
        <w:t>2</w:t>
      </w:r>
      <w:r w:rsidR="00F92D56">
        <w:rPr>
          <w:rFonts w:ascii="Arial" w:hAnsi="Arial" w:cs="Arial"/>
          <w:color w:val="000000" w:themeColor="text1"/>
          <w:sz w:val="20"/>
          <w:szCs w:val="20"/>
          <w:lang w:val="hr-HR"/>
        </w:rPr>
        <w:t>3</w:t>
      </w:r>
      <w:r w:rsidRPr="00D47D1C">
        <w:rPr>
          <w:rFonts w:ascii="Arial" w:hAnsi="Arial" w:cs="Arial"/>
          <w:color w:val="000000" w:themeColor="text1"/>
          <w:sz w:val="20"/>
          <w:szCs w:val="20"/>
          <w:lang w:val="hr-HR"/>
        </w:rPr>
        <w:t xml:space="preserve">. godine te nisu nužno indikativne za poziciju u drugom razdoblju. </w:t>
      </w:r>
    </w:p>
    <w:p w14:paraId="69934991" w14:textId="77777777" w:rsidR="00D47D1C" w:rsidRPr="00D47D1C" w:rsidRDefault="00D47D1C" w:rsidP="00E75FCF">
      <w:pPr>
        <w:tabs>
          <w:tab w:val="left" w:pos="-720"/>
        </w:tabs>
        <w:suppressAutoHyphens/>
        <w:jc w:val="both"/>
        <w:rPr>
          <w:rFonts w:ascii="Arial" w:hAnsi="Arial" w:cs="Arial"/>
          <w:color w:val="000000" w:themeColor="text1"/>
          <w:sz w:val="20"/>
          <w:szCs w:val="20"/>
          <w:lang w:val="hr-HR"/>
        </w:rPr>
      </w:pPr>
    </w:p>
    <w:p w14:paraId="17D5F198" w14:textId="77777777" w:rsidR="00F6743B" w:rsidRPr="00D47D1C" w:rsidRDefault="00F6743B" w:rsidP="00E75FCF">
      <w:pPr>
        <w:tabs>
          <w:tab w:val="left" w:pos="-720"/>
        </w:tabs>
        <w:suppressAutoHyphens/>
        <w:ind w:right="-5"/>
        <w:jc w:val="both"/>
        <w:rPr>
          <w:rFonts w:ascii="Arial" w:hAnsi="Arial" w:cs="Arial"/>
          <w:color w:val="000000" w:themeColor="text1"/>
          <w:sz w:val="20"/>
          <w:szCs w:val="20"/>
          <w:lang w:val="hr-HR"/>
        </w:rPr>
      </w:pPr>
    </w:p>
    <w:tbl>
      <w:tblPr>
        <w:tblW w:w="5662" w:type="pct"/>
        <w:tblInd w:w="-851" w:type="dxa"/>
        <w:tblLayout w:type="fixed"/>
        <w:tblCellMar>
          <w:left w:w="120" w:type="dxa"/>
          <w:right w:w="120" w:type="dxa"/>
        </w:tblCellMar>
        <w:tblLook w:val="0000" w:firstRow="0" w:lastRow="0" w:firstColumn="0" w:lastColumn="0" w:noHBand="0" w:noVBand="0"/>
      </w:tblPr>
      <w:tblGrid>
        <w:gridCol w:w="2412"/>
        <w:gridCol w:w="1022"/>
        <w:gridCol w:w="1024"/>
        <w:gridCol w:w="1023"/>
        <w:gridCol w:w="1023"/>
        <w:gridCol w:w="1021"/>
        <w:gridCol w:w="1023"/>
        <w:gridCol w:w="1023"/>
        <w:gridCol w:w="1023"/>
      </w:tblGrid>
      <w:tr w:rsidR="00243384" w:rsidRPr="00D47D1C" w14:paraId="319F9662" w14:textId="77777777" w:rsidTr="00B01F0A">
        <w:trPr>
          <w:trHeight w:val="533"/>
        </w:trPr>
        <w:tc>
          <w:tcPr>
            <w:tcW w:w="1138" w:type="pct"/>
          </w:tcPr>
          <w:p w14:paraId="16B14B5D" w14:textId="77777777" w:rsidR="00243384" w:rsidRPr="00D47D1C" w:rsidRDefault="00243384" w:rsidP="00B01F0A">
            <w:pPr>
              <w:tabs>
                <w:tab w:val="right" w:pos="1202"/>
              </w:tabs>
              <w:spacing w:line="240" w:lineRule="atLeast"/>
              <w:outlineLvl w:val="0"/>
              <w:rPr>
                <w:rFonts w:ascii="Arial" w:eastAsia="Calibri" w:hAnsi="Arial" w:cs="Arial"/>
                <w:b/>
                <w:color w:val="000000" w:themeColor="text1"/>
                <w:sz w:val="15"/>
                <w:szCs w:val="15"/>
                <w:lang w:val="hr-HR"/>
              </w:rPr>
            </w:pPr>
            <w:bookmarkStart w:id="1131" w:name="_Toc67330566"/>
            <w:r w:rsidRPr="00D47D1C">
              <w:rPr>
                <w:rFonts w:ascii="Arial" w:eastAsia="Calibri" w:hAnsi="Arial" w:cs="Arial"/>
                <w:b/>
                <w:color w:val="000000" w:themeColor="text1"/>
                <w:sz w:val="15"/>
                <w:szCs w:val="15"/>
                <w:lang w:val="hr-HR"/>
              </w:rPr>
              <w:t>Grupa</w:t>
            </w:r>
            <w:bookmarkEnd w:id="1131"/>
          </w:p>
          <w:p w14:paraId="2AA4EEED" w14:textId="77777777" w:rsidR="00243384" w:rsidRPr="00D47D1C" w:rsidRDefault="00243384" w:rsidP="00B01F0A">
            <w:pPr>
              <w:tabs>
                <w:tab w:val="right" w:pos="1202"/>
              </w:tabs>
              <w:spacing w:line="240" w:lineRule="atLeast"/>
              <w:outlineLvl w:val="0"/>
              <w:rPr>
                <w:rFonts w:ascii="Arial" w:eastAsia="Calibri" w:hAnsi="Arial" w:cs="Arial"/>
                <w:b/>
                <w:color w:val="000000" w:themeColor="text1"/>
                <w:sz w:val="15"/>
                <w:szCs w:val="15"/>
                <w:lang w:val="hr-HR"/>
              </w:rPr>
            </w:pPr>
            <w:bookmarkStart w:id="1132" w:name="_Toc67330567"/>
            <w:r w:rsidRPr="00D47D1C">
              <w:rPr>
                <w:rFonts w:ascii="Arial" w:eastAsia="Calibri" w:hAnsi="Arial" w:cs="Arial"/>
                <w:b/>
                <w:color w:val="000000" w:themeColor="text1"/>
                <w:sz w:val="15"/>
                <w:szCs w:val="15"/>
                <w:lang w:val="hr-HR"/>
              </w:rPr>
              <w:t>31. prosinca 202</w:t>
            </w:r>
            <w:r>
              <w:rPr>
                <w:rFonts w:ascii="Arial" w:eastAsia="Calibri" w:hAnsi="Arial" w:cs="Arial"/>
                <w:b/>
                <w:color w:val="000000" w:themeColor="text1"/>
                <w:sz w:val="15"/>
                <w:szCs w:val="15"/>
                <w:lang w:val="hr-HR"/>
              </w:rPr>
              <w:t>4</w:t>
            </w:r>
            <w:r w:rsidRPr="00D47D1C">
              <w:rPr>
                <w:rFonts w:ascii="Arial" w:eastAsia="Calibri" w:hAnsi="Arial" w:cs="Arial"/>
                <w:b/>
                <w:color w:val="000000" w:themeColor="text1"/>
                <w:sz w:val="15"/>
                <w:szCs w:val="15"/>
                <w:lang w:val="hr-HR"/>
              </w:rPr>
              <w:t>.</w:t>
            </w:r>
            <w:bookmarkEnd w:id="1132"/>
          </w:p>
        </w:tc>
        <w:tc>
          <w:tcPr>
            <w:tcW w:w="482" w:type="pct"/>
          </w:tcPr>
          <w:p w14:paraId="146EC029"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33" w:name="_Toc67330568"/>
            <w:r w:rsidRPr="00D47D1C">
              <w:rPr>
                <w:rFonts w:ascii="Arial" w:eastAsia="Calibri" w:hAnsi="Arial" w:cs="Arial"/>
                <w:b/>
                <w:color w:val="000000" w:themeColor="text1"/>
                <w:sz w:val="15"/>
                <w:szCs w:val="15"/>
                <w:lang w:val="hr-HR"/>
              </w:rPr>
              <w:t>Do 1 mjesec</w:t>
            </w:r>
            <w:bookmarkEnd w:id="1133"/>
          </w:p>
        </w:tc>
        <w:tc>
          <w:tcPr>
            <w:tcW w:w="483" w:type="pct"/>
          </w:tcPr>
          <w:p w14:paraId="77CE9200"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34" w:name="_Toc67330569"/>
            <w:r w:rsidRPr="00D47D1C">
              <w:rPr>
                <w:rFonts w:ascii="Arial" w:eastAsia="Calibri" w:hAnsi="Arial" w:cs="Arial"/>
                <w:b/>
                <w:color w:val="000000" w:themeColor="text1"/>
                <w:sz w:val="15"/>
                <w:szCs w:val="15"/>
                <w:lang w:val="hr-HR"/>
              </w:rPr>
              <w:t>1 do 3 mjeseca</w:t>
            </w:r>
            <w:bookmarkEnd w:id="1134"/>
          </w:p>
        </w:tc>
        <w:tc>
          <w:tcPr>
            <w:tcW w:w="483" w:type="pct"/>
          </w:tcPr>
          <w:p w14:paraId="4AC3F12D"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35" w:name="_Toc67330570"/>
            <w:r w:rsidRPr="00D47D1C">
              <w:rPr>
                <w:rFonts w:ascii="Arial" w:eastAsia="Calibri" w:hAnsi="Arial" w:cs="Arial"/>
                <w:b/>
                <w:color w:val="000000" w:themeColor="text1"/>
                <w:sz w:val="15"/>
                <w:szCs w:val="15"/>
                <w:lang w:val="hr-HR"/>
              </w:rPr>
              <w:t>3 mj. do 1 godine</w:t>
            </w:r>
            <w:bookmarkEnd w:id="1135"/>
          </w:p>
        </w:tc>
        <w:tc>
          <w:tcPr>
            <w:tcW w:w="483" w:type="pct"/>
          </w:tcPr>
          <w:p w14:paraId="5A0829D5"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36" w:name="_Toc67330571"/>
            <w:r w:rsidRPr="00D47D1C">
              <w:rPr>
                <w:rFonts w:ascii="Arial" w:eastAsia="Calibri" w:hAnsi="Arial" w:cs="Arial"/>
                <w:b/>
                <w:color w:val="000000" w:themeColor="text1"/>
                <w:sz w:val="15"/>
                <w:szCs w:val="15"/>
                <w:lang w:val="hr-HR"/>
              </w:rPr>
              <w:t>1 do 3 godina</w:t>
            </w:r>
            <w:bookmarkEnd w:id="1136"/>
          </w:p>
        </w:tc>
        <w:tc>
          <w:tcPr>
            <w:tcW w:w="482" w:type="pct"/>
          </w:tcPr>
          <w:p w14:paraId="0639AC18"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37" w:name="_Toc67330572"/>
            <w:r w:rsidRPr="00D47D1C">
              <w:rPr>
                <w:rFonts w:ascii="Arial" w:eastAsia="Calibri" w:hAnsi="Arial" w:cs="Arial"/>
                <w:b/>
                <w:color w:val="000000" w:themeColor="text1"/>
                <w:sz w:val="15"/>
                <w:szCs w:val="15"/>
                <w:lang w:val="hr-HR"/>
              </w:rPr>
              <w:t>Preko 3 godine</w:t>
            </w:r>
            <w:bookmarkEnd w:id="1137"/>
          </w:p>
        </w:tc>
        <w:tc>
          <w:tcPr>
            <w:tcW w:w="483" w:type="pct"/>
          </w:tcPr>
          <w:p w14:paraId="6D8BD4C8"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38" w:name="_Toc67330573"/>
            <w:r w:rsidRPr="00D47D1C">
              <w:rPr>
                <w:rFonts w:ascii="Arial" w:eastAsia="Calibri" w:hAnsi="Arial" w:cs="Arial"/>
                <w:b/>
                <w:color w:val="000000" w:themeColor="text1"/>
                <w:sz w:val="15"/>
                <w:szCs w:val="15"/>
                <w:lang w:val="hr-HR"/>
              </w:rPr>
              <w:t>Beska-matno</w:t>
            </w:r>
            <w:bookmarkEnd w:id="1138"/>
          </w:p>
        </w:tc>
        <w:tc>
          <w:tcPr>
            <w:tcW w:w="483" w:type="pct"/>
          </w:tcPr>
          <w:p w14:paraId="286EE21C"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39" w:name="_Toc67330574"/>
            <w:r w:rsidRPr="00D47D1C">
              <w:rPr>
                <w:rFonts w:ascii="Arial" w:eastAsia="Calibri" w:hAnsi="Arial" w:cs="Arial"/>
                <w:b/>
                <w:color w:val="000000" w:themeColor="text1"/>
                <w:sz w:val="15"/>
                <w:szCs w:val="15"/>
                <w:lang w:val="hr-HR"/>
              </w:rPr>
              <w:t>Ukupno</w:t>
            </w:r>
            <w:bookmarkEnd w:id="1139"/>
          </w:p>
        </w:tc>
        <w:tc>
          <w:tcPr>
            <w:tcW w:w="483" w:type="pct"/>
          </w:tcPr>
          <w:p w14:paraId="40E523EA"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40" w:name="_Toc67330575"/>
            <w:r w:rsidRPr="00D47D1C">
              <w:rPr>
                <w:rFonts w:ascii="Arial" w:eastAsia="Calibri" w:hAnsi="Arial" w:cs="Arial"/>
                <w:b/>
                <w:color w:val="000000" w:themeColor="text1"/>
                <w:sz w:val="15"/>
                <w:szCs w:val="15"/>
                <w:lang w:val="hr-HR"/>
              </w:rPr>
              <w:t>Fiksna kamatna stopa</w:t>
            </w:r>
            <w:bookmarkEnd w:id="1140"/>
          </w:p>
        </w:tc>
      </w:tr>
      <w:tr w:rsidR="00243384" w:rsidRPr="00D47D1C" w14:paraId="07E5844A" w14:textId="77777777" w:rsidTr="00B01F0A">
        <w:trPr>
          <w:trHeight w:val="258"/>
        </w:trPr>
        <w:tc>
          <w:tcPr>
            <w:tcW w:w="1138" w:type="pct"/>
            <w:vAlign w:val="bottom"/>
          </w:tcPr>
          <w:p w14:paraId="5259074A" w14:textId="77777777" w:rsidR="00243384" w:rsidRPr="00D47D1C" w:rsidRDefault="00243384" w:rsidP="00B01F0A">
            <w:pPr>
              <w:tabs>
                <w:tab w:val="right" w:pos="1202"/>
              </w:tabs>
              <w:spacing w:line="240" w:lineRule="atLeast"/>
              <w:outlineLvl w:val="0"/>
              <w:rPr>
                <w:rFonts w:ascii="Arial" w:eastAsia="Calibri" w:hAnsi="Arial" w:cs="Arial"/>
                <w:b/>
                <w:color w:val="000000" w:themeColor="text1"/>
                <w:sz w:val="15"/>
                <w:szCs w:val="15"/>
                <w:lang w:val="hr-HR"/>
              </w:rPr>
            </w:pPr>
          </w:p>
        </w:tc>
        <w:tc>
          <w:tcPr>
            <w:tcW w:w="482" w:type="pct"/>
          </w:tcPr>
          <w:p w14:paraId="3C798BFB"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41" w:name="_Toc67330576"/>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bookmarkEnd w:id="1141"/>
          </w:p>
        </w:tc>
        <w:tc>
          <w:tcPr>
            <w:tcW w:w="483" w:type="pct"/>
          </w:tcPr>
          <w:p w14:paraId="1DFBFDD1"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42" w:name="_Toc67330577"/>
            <w:r w:rsidRPr="00D47D1C">
              <w:rPr>
                <w:rFonts w:ascii="Arial" w:eastAsia="Calibri" w:hAnsi="Arial" w:cs="Arial"/>
                <w:b/>
                <w:color w:val="000000" w:themeColor="text1"/>
                <w:sz w:val="15"/>
                <w:szCs w:val="15"/>
                <w:lang w:val="hr-HR"/>
              </w:rPr>
              <w:t xml:space="preserve">000 </w:t>
            </w:r>
            <w:bookmarkEnd w:id="1142"/>
            <w:r>
              <w:rPr>
                <w:rFonts w:ascii="Arial" w:eastAsia="Calibri" w:hAnsi="Arial" w:cs="Arial"/>
                <w:b/>
                <w:color w:val="000000" w:themeColor="text1"/>
                <w:sz w:val="15"/>
                <w:szCs w:val="15"/>
                <w:lang w:val="hr-HR"/>
              </w:rPr>
              <w:t>eura</w:t>
            </w:r>
          </w:p>
        </w:tc>
        <w:tc>
          <w:tcPr>
            <w:tcW w:w="483" w:type="pct"/>
          </w:tcPr>
          <w:p w14:paraId="67450866"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5E602A36"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2" w:type="pct"/>
          </w:tcPr>
          <w:p w14:paraId="2A404ECF"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001C11FA"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4FEA4ED4"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6ADEFEE5" w14:textId="77777777" w:rsidR="00243384" w:rsidRPr="00D47D1C" w:rsidRDefault="00243384"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r>
      <w:tr w:rsidR="00243384" w:rsidRPr="00D47D1C" w14:paraId="19F950F0" w14:textId="77777777" w:rsidTr="00B01F0A">
        <w:trPr>
          <w:trHeight w:val="227"/>
        </w:trPr>
        <w:tc>
          <w:tcPr>
            <w:tcW w:w="1138" w:type="pct"/>
            <w:vAlign w:val="bottom"/>
          </w:tcPr>
          <w:p w14:paraId="0B10D058" w14:textId="77777777" w:rsidR="00243384" w:rsidRPr="00D47D1C" w:rsidRDefault="00243384" w:rsidP="00B01F0A">
            <w:pPr>
              <w:tabs>
                <w:tab w:val="left" w:pos="-720"/>
              </w:tabs>
              <w:suppressAutoHyphen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82" w:type="pct"/>
          </w:tcPr>
          <w:p w14:paraId="1F15820F"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c>
          <w:tcPr>
            <w:tcW w:w="483" w:type="pct"/>
          </w:tcPr>
          <w:p w14:paraId="172B34DF"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c>
          <w:tcPr>
            <w:tcW w:w="483" w:type="pct"/>
          </w:tcPr>
          <w:p w14:paraId="6F98040F"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c>
          <w:tcPr>
            <w:tcW w:w="483" w:type="pct"/>
          </w:tcPr>
          <w:p w14:paraId="35E0A45E"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c>
          <w:tcPr>
            <w:tcW w:w="482" w:type="pct"/>
          </w:tcPr>
          <w:p w14:paraId="060E79CD"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c>
          <w:tcPr>
            <w:tcW w:w="483" w:type="pct"/>
          </w:tcPr>
          <w:p w14:paraId="7463642B" w14:textId="77777777" w:rsidR="00243384" w:rsidRPr="00D47D1C" w:rsidRDefault="00243384" w:rsidP="00B01F0A">
            <w:pPr>
              <w:tabs>
                <w:tab w:val="left" w:pos="-720"/>
              </w:tabs>
              <w:suppressAutoHyphens/>
              <w:spacing w:line="360" w:lineRule="auto"/>
              <w:jc w:val="right"/>
              <w:rPr>
                <w:rFonts w:ascii="Arial" w:eastAsia="Calibri" w:hAnsi="Arial" w:cs="Arial"/>
                <w:color w:val="000000" w:themeColor="text1"/>
                <w:sz w:val="15"/>
                <w:szCs w:val="15"/>
                <w:lang w:val="hr-HR"/>
              </w:rPr>
            </w:pPr>
          </w:p>
        </w:tc>
        <w:tc>
          <w:tcPr>
            <w:tcW w:w="483" w:type="pct"/>
          </w:tcPr>
          <w:p w14:paraId="2406B664"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c>
          <w:tcPr>
            <w:tcW w:w="483" w:type="pct"/>
          </w:tcPr>
          <w:p w14:paraId="308FDC0B" w14:textId="77777777" w:rsidR="00243384" w:rsidRPr="00D47D1C" w:rsidRDefault="00243384" w:rsidP="00B01F0A">
            <w:pPr>
              <w:tabs>
                <w:tab w:val="left" w:pos="-720"/>
              </w:tabs>
              <w:suppressAutoHyphens/>
              <w:jc w:val="right"/>
              <w:rPr>
                <w:rFonts w:ascii="Arial" w:eastAsia="Calibri" w:hAnsi="Arial" w:cs="Arial"/>
                <w:color w:val="000000" w:themeColor="text1"/>
                <w:sz w:val="15"/>
                <w:szCs w:val="15"/>
                <w:lang w:val="hr-HR"/>
              </w:rPr>
            </w:pPr>
          </w:p>
        </w:tc>
      </w:tr>
      <w:tr w:rsidR="00243384" w:rsidRPr="00D47D1C" w14:paraId="4D5AD67B" w14:textId="77777777" w:rsidTr="00B01F0A">
        <w:trPr>
          <w:trHeight w:val="217"/>
        </w:trPr>
        <w:tc>
          <w:tcPr>
            <w:tcW w:w="1138" w:type="pct"/>
            <w:vAlign w:val="bottom"/>
          </w:tcPr>
          <w:p w14:paraId="0CA2D0D8" w14:textId="77777777" w:rsidR="00243384" w:rsidRPr="00D47D1C" w:rsidRDefault="00243384"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82" w:type="pct"/>
            <w:vAlign w:val="bottom"/>
          </w:tcPr>
          <w:p w14:paraId="5D32B726"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46.061</w:t>
            </w:r>
          </w:p>
        </w:tc>
        <w:tc>
          <w:tcPr>
            <w:tcW w:w="483" w:type="pct"/>
            <w:vAlign w:val="bottom"/>
          </w:tcPr>
          <w:p w14:paraId="7DA90DFC"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598A6CF0"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2E821EB6"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2" w:type="pct"/>
            <w:vAlign w:val="bottom"/>
          </w:tcPr>
          <w:p w14:paraId="50E0F8B1"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61B19091"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7403E496"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46.061</w:t>
            </w:r>
          </w:p>
        </w:tc>
        <w:tc>
          <w:tcPr>
            <w:tcW w:w="483" w:type="pct"/>
            <w:vAlign w:val="bottom"/>
          </w:tcPr>
          <w:p w14:paraId="54654D7F"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46.061</w:t>
            </w:r>
          </w:p>
        </w:tc>
      </w:tr>
      <w:tr w:rsidR="00243384" w:rsidRPr="00D47D1C" w14:paraId="5F298D28" w14:textId="77777777" w:rsidTr="00B01F0A">
        <w:trPr>
          <w:trHeight w:val="206"/>
        </w:trPr>
        <w:tc>
          <w:tcPr>
            <w:tcW w:w="1138" w:type="pct"/>
            <w:vAlign w:val="bottom"/>
          </w:tcPr>
          <w:p w14:paraId="30E30241" w14:textId="77777777" w:rsidR="00243384" w:rsidRPr="00D47D1C" w:rsidRDefault="00243384"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82" w:type="pct"/>
            <w:vAlign w:val="bottom"/>
          </w:tcPr>
          <w:p w14:paraId="0FDA3BBA"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92.370</w:t>
            </w:r>
          </w:p>
        </w:tc>
        <w:tc>
          <w:tcPr>
            <w:tcW w:w="483" w:type="pct"/>
            <w:vAlign w:val="bottom"/>
          </w:tcPr>
          <w:p w14:paraId="42320651"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142930AA"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0B3C9811"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2" w:type="pct"/>
            <w:vAlign w:val="bottom"/>
          </w:tcPr>
          <w:p w14:paraId="2EA28165"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2B4AC287"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1.501</w:t>
            </w:r>
          </w:p>
        </w:tc>
        <w:tc>
          <w:tcPr>
            <w:tcW w:w="483" w:type="pct"/>
            <w:vAlign w:val="bottom"/>
          </w:tcPr>
          <w:p w14:paraId="6E158FC7"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93.871</w:t>
            </w:r>
          </w:p>
        </w:tc>
        <w:tc>
          <w:tcPr>
            <w:tcW w:w="483" w:type="pct"/>
            <w:vAlign w:val="bottom"/>
          </w:tcPr>
          <w:p w14:paraId="4C39C439"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92.370</w:t>
            </w:r>
          </w:p>
        </w:tc>
      </w:tr>
      <w:tr w:rsidR="00243384" w:rsidRPr="00D47D1C" w14:paraId="4122E753" w14:textId="77777777" w:rsidTr="00B01F0A">
        <w:trPr>
          <w:trHeight w:val="164"/>
        </w:trPr>
        <w:tc>
          <w:tcPr>
            <w:tcW w:w="1138" w:type="pct"/>
            <w:vAlign w:val="bottom"/>
          </w:tcPr>
          <w:p w14:paraId="58191830" w14:textId="77777777" w:rsidR="00243384" w:rsidRPr="00D47D1C" w:rsidRDefault="00243384"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82" w:type="pct"/>
            <w:tcBorders>
              <w:top w:val="nil"/>
              <w:left w:val="nil"/>
              <w:bottom w:val="nil"/>
              <w:right w:val="nil"/>
            </w:tcBorders>
            <w:vAlign w:val="bottom"/>
          </w:tcPr>
          <w:p w14:paraId="55C1CF6A"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69.607</w:t>
            </w:r>
          </w:p>
        </w:tc>
        <w:tc>
          <w:tcPr>
            <w:tcW w:w="483" w:type="pct"/>
            <w:tcBorders>
              <w:top w:val="nil"/>
              <w:left w:val="nil"/>
              <w:bottom w:val="nil"/>
              <w:right w:val="nil"/>
            </w:tcBorders>
            <w:vAlign w:val="bottom"/>
          </w:tcPr>
          <w:p w14:paraId="073EF785"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85.346</w:t>
            </w:r>
          </w:p>
        </w:tc>
        <w:tc>
          <w:tcPr>
            <w:tcW w:w="483" w:type="pct"/>
            <w:tcBorders>
              <w:top w:val="nil"/>
              <w:left w:val="nil"/>
              <w:bottom w:val="nil"/>
              <w:right w:val="nil"/>
            </w:tcBorders>
            <w:vAlign w:val="bottom"/>
          </w:tcPr>
          <w:p w14:paraId="15AA4CE9"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152.427</w:t>
            </w:r>
          </w:p>
        </w:tc>
        <w:tc>
          <w:tcPr>
            <w:tcW w:w="483" w:type="pct"/>
            <w:tcBorders>
              <w:top w:val="nil"/>
              <w:left w:val="nil"/>
              <w:bottom w:val="nil"/>
              <w:right w:val="nil"/>
            </w:tcBorders>
            <w:vAlign w:val="bottom"/>
          </w:tcPr>
          <w:p w14:paraId="415544D6"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347.364</w:t>
            </w:r>
          </w:p>
        </w:tc>
        <w:tc>
          <w:tcPr>
            <w:tcW w:w="482" w:type="pct"/>
            <w:tcBorders>
              <w:top w:val="nil"/>
              <w:left w:val="nil"/>
              <w:bottom w:val="nil"/>
              <w:right w:val="nil"/>
            </w:tcBorders>
            <w:vAlign w:val="bottom"/>
          </w:tcPr>
          <w:p w14:paraId="7F3E9670"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570.236</w:t>
            </w:r>
          </w:p>
        </w:tc>
        <w:tc>
          <w:tcPr>
            <w:tcW w:w="483" w:type="pct"/>
            <w:tcBorders>
              <w:top w:val="nil"/>
              <w:left w:val="nil"/>
              <w:bottom w:val="nil"/>
              <w:right w:val="nil"/>
            </w:tcBorders>
            <w:vAlign w:val="bottom"/>
          </w:tcPr>
          <w:p w14:paraId="1F1E3895"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829</w:t>
            </w:r>
          </w:p>
        </w:tc>
        <w:tc>
          <w:tcPr>
            <w:tcW w:w="483" w:type="pct"/>
            <w:tcBorders>
              <w:top w:val="nil"/>
              <w:left w:val="nil"/>
              <w:bottom w:val="nil"/>
              <w:right w:val="nil"/>
            </w:tcBorders>
            <w:vAlign w:val="bottom"/>
          </w:tcPr>
          <w:p w14:paraId="656D6333"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1.225.809</w:t>
            </w:r>
          </w:p>
        </w:tc>
        <w:tc>
          <w:tcPr>
            <w:tcW w:w="483" w:type="pct"/>
            <w:tcBorders>
              <w:top w:val="nil"/>
              <w:left w:val="nil"/>
              <w:bottom w:val="nil"/>
              <w:right w:val="nil"/>
            </w:tcBorders>
            <w:vAlign w:val="bottom"/>
          </w:tcPr>
          <w:p w14:paraId="308388C6"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1.204.788</w:t>
            </w:r>
          </w:p>
        </w:tc>
      </w:tr>
      <w:tr w:rsidR="00243384" w:rsidRPr="00D47D1C" w14:paraId="1EEB9918" w14:textId="77777777" w:rsidTr="00B01F0A">
        <w:trPr>
          <w:trHeight w:val="92"/>
        </w:trPr>
        <w:tc>
          <w:tcPr>
            <w:tcW w:w="1138" w:type="pct"/>
            <w:vAlign w:val="bottom"/>
          </w:tcPr>
          <w:p w14:paraId="73113B5C" w14:textId="77777777" w:rsidR="00243384" w:rsidRPr="00D47D1C" w:rsidRDefault="00243384"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82" w:type="pct"/>
            <w:tcBorders>
              <w:top w:val="nil"/>
              <w:left w:val="nil"/>
              <w:bottom w:val="nil"/>
              <w:right w:val="nil"/>
            </w:tcBorders>
            <w:vAlign w:val="bottom"/>
          </w:tcPr>
          <w:p w14:paraId="771F1AF3"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190.511</w:t>
            </w:r>
          </w:p>
        </w:tc>
        <w:tc>
          <w:tcPr>
            <w:tcW w:w="483" w:type="pct"/>
            <w:tcBorders>
              <w:top w:val="nil"/>
              <w:left w:val="nil"/>
              <w:bottom w:val="nil"/>
              <w:right w:val="nil"/>
            </w:tcBorders>
            <w:vAlign w:val="bottom"/>
          </w:tcPr>
          <w:p w14:paraId="7F59D715"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144.330</w:t>
            </w:r>
          </w:p>
        </w:tc>
        <w:tc>
          <w:tcPr>
            <w:tcW w:w="483" w:type="pct"/>
            <w:tcBorders>
              <w:top w:val="nil"/>
              <w:left w:val="nil"/>
              <w:bottom w:val="nil"/>
              <w:right w:val="nil"/>
            </w:tcBorders>
            <w:vAlign w:val="bottom"/>
          </w:tcPr>
          <w:p w14:paraId="349D35BE"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304.097</w:t>
            </w:r>
          </w:p>
        </w:tc>
        <w:tc>
          <w:tcPr>
            <w:tcW w:w="483" w:type="pct"/>
            <w:tcBorders>
              <w:top w:val="nil"/>
              <w:left w:val="nil"/>
              <w:bottom w:val="nil"/>
              <w:right w:val="nil"/>
            </w:tcBorders>
            <w:vAlign w:val="bottom"/>
          </w:tcPr>
          <w:p w14:paraId="0E239045"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555.241</w:t>
            </w:r>
          </w:p>
        </w:tc>
        <w:tc>
          <w:tcPr>
            <w:tcW w:w="482" w:type="pct"/>
            <w:tcBorders>
              <w:top w:val="nil"/>
              <w:left w:val="nil"/>
              <w:bottom w:val="nil"/>
              <w:right w:val="nil"/>
            </w:tcBorders>
            <w:vAlign w:val="bottom"/>
          </w:tcPr>
          <w:p w14:paraId="05625D2B"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1.088.168</w:t>
            </w:r>
          </w:p>
        </w:tc>
        <w:tc>
          <w:tcPr>
            <w:tcW w:w="483" w:type="pct"/>
            <w:tcBorders>
              <w:top w:val="nil"/>
              <w:left w:val="nil"/>
              <w:bottom w:val="nil"/>
              <w:right w:val="nil"/>
            </w:tcBorders>
            <w:vAlign w:val="bottom"/>
          </w:tcPr>
          <w:p w14:paraId="299CF3A5"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26.089</w:t>
            </w:r>
          </w:p>
        </w:tc>
        <w:tc>
          <w:tcPr>
            <w:tcW w:w="483" w:type="pct"/>
            <w:tcBorders>
              <w:top w:val="nil"/>
              <w:left w:val="nil"/>
              <w:bottom w:val="nil"/>
              <w:right w:val="nil"/>
            </w:tcBorders>
            <w:vAlign w:val="bottom"/>
          </w:tcPr>
          <w:p w14:paraId="053BBD30"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2.308.436</w:t>
            </w:r>
          </w:p>
        </w:tc>
        <w:tc>
          <w:tcPr>
            <w:tcW w:w="483" w:type="pct"/>
            <w:tcBorders>
              <w:top w:val="nil"/>
              <w:left w:val="nil"/>
              <w:bottom w:val="nil"/>
              <w:right w:val="nil"/>
            </w:tcBorders>
            <w:vAlign w:val="bottom"/>
          </w:tcPr>
          <w:p w14:paraId="5FD58F69"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2.199.677</w:t>
            </w:r>
          </w:p>
        </w:tc>
      </w:tr>
      <w:tr w:rsidR="00243384" w:rsidRPr="00D47D1C" w14:paraId="1B72CBB3" w14:textId="77777777" w:rsidTr="00B01F0A">
        <w:trPr>
          <w:trHeight w:val="170"/>
        </w:trPr>
        <w:tc>
          <w:tcPr>
            <w:tcW w:w="1138" w:type="pct"/>
            <w:vAlign w:val="bottom"/>
          </w:tcPr>
          <w:p w14:paraId="4F5D016A" w14:textId="77777777" w:rsidR="00243384" w:rsidRPr="00D47D1C" w:rsidRDefault="00243384"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82" w:type="pct"/>
            <w:vAlign w:val="bottom"/>
          </w:tcPr>
          <w:p w14:paraId="3E0C153A" w14:textId="77777777" w:rsidR="00243384" w:rsidRPr="00D47D1C" w:rsidRDefault="00243384" w:rsidP="00B01F0A">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w:t>
            </w:r>
          </w:p>
        </w:tc>
        <w:tc>
          <w:tcPr>
            <w:tcW w:w="483" w:type="pct"/>
            <w:vAlign w:val="bottom"/>
          </w:tcPr>
          <w:p w14:paraId="7097241D"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715168C3"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5B2D0756"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32.233</w:t>
            </w:r>
          </w:p>
        </w:tc>
        <w:tc>
          <w:tcPr>
            <w:tcW w:w="482" w:type="pct"/>
            <w:vAlign w:val="bottom"/>
          </w:tcPr>
          <w:p w14:paraId="697F49E1"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vAlign w:val="bottom"/>
          </w:tcPr>
          <w:p w14:paraId="53421C32"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34.814</w:t>
            </w:r>
          </w:p>
        </w:tc>
        <w:tc>
          <w:tcPr>
            <w:tcW w:w="483" w:type="pct"/>
            <w:vAlign w:val="bottom"/>
          </w:tcPr>
          <w:p w14:paraId="2A4093BD"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67.047</w:t>
            </w:r>
          </w:p>
        </w:tc>
        <w:tc>
          <w:tcPr>
            <w:tcW w:w="483" w:type="pct"/>
            <w:vAlign w:val="bottom"/>
          </w:tcPr>
          <w:p w14:paraId="0A7090E1"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32.233</w:t>
            </w:r>
          </w:p>
        </w:tc>
      </w:tr>
      <w:tr w:rsidR="00243384" w:rsidRPr="00D47D1C" w14:paraId="21C560B6" w14:textId="77777777" w:rsidTr="00B01F0A">
        <w:trPr>
          <w:trHeight w:val="163"/>
        </w:trPr>
        <w:tc>
          <w:tcPr>
            <w:tcW w:w="1138" w:type="pct"/>
            <w:vAlign w:val="bottom"/>
          </w:tcPr>
          <w:p w14:paraId="1DFD6234" w14:textId="77777777" w:rsidR="00243384" w:rsidRPr="00D47D1C" w:rsidRDefault="00243384"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82" w:type="pct"/>
            <w:vAlign w:val="bottom"/>
          </w:tcPr>
          <w:p w14:paraId="1CAD2601"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w:t>
            </w:r>
          </w:p>
        </w:tc>
        <w:tc>
          <w:tcPr>
            <w:tcW w:w="483" w:type="pct"/>
            <w:vAlign w:val="bottom"/>
          </w:tcPr>
          <w:p w14:paraId="3997C849"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103.293</w:t>
            </w:r>
          </w:p>
        </w:tc>
        <w:tc>
          <w:tcPr>
            <w:tcW w:w="483" w:type="pct"/>
            <w:vAlign w:val="bottom"/>
          </w:tcPr>
          <w:p w14:paraId="0EEB5CC8"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1.324</w:t>
            </w:r>
          </w:p>
        </w:tc>
        <w:tc>
          <w:tcPr>
            <w:tcW w:w="483" w:type="pct"/>
            <w:vAlign w:val="bottom"/>
          </w:tcPr>
          <w:p w14:paraId="76532A56"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66.608</w:t>
            </w:r>
          </w:p>
        </w:tc>
        <w:tc>
          <w:tcPr>
            <w:tcW w:w="482" w:type="pct"/>
            <w:vAlign w:val="bottom"/>
          </w:tcPr>
          <w:p w14:paraId="6F8C2298"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62.781</w:t>
            </w:r>
          </w:p>
        </w:tc>
        <w:tc>
          <w:tcPr>
            <w:tcW w:w="483" w:type="pct"/>
            <w:vAlign w:val="bottom"/>
          </w:tcPr>
          <w:p w14:paraId="6E181D13"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11.378</w:t>
            </w:r>
          </w:p>
        </w:tc>
        <w:tc>
          <w:tcPr>
            <w:tcW w:w="483" w:type="pct"/>
            <w:vAlign w:val="bottom"/>
          </w:tcPr>
          <w:p w14:paraId="2E20457C"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245.387</w:t>
            </w:r>
          </w:p>
        </w:tc>
        <w:tc>
          <w:tcPr>
            <w:tcW w:w="483" w:type="pct"/>
            <w:vAlign w:val="bottom"/>
          </w:tcPr>
          <w:p w14:paraId="271668F6"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234.009</w:t>
            </w:r>
          </w:p>
        </w:tc>
      </w:tr>
      <w:tr w:rsidR="00243384" w:rsidRPr="00D47D1C" w14:paraId="4CD1E57B" w14:textId="77777777" w:rsidTr="00B01F0A">
        <w:trPr>
          <w:trHeight w:val="206"/>
        </w:trPr>
        <w:tc>
          <w:tcPr>
            <w:tcW w:w="1138" w:type="pct"/>
            <w:vAlign w:val="bottom"/>
          </w:tcPr>
          <w:p w14:paraId="2C1BFA90" w14:textId="77777777" w:rsidR="00243384" w:rsidRPr="00D47D1C" w:rsidRDefault="00243384"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82" w:type="pct"/>
            <w:tcBorders>
              <w:bottom w:val="single" w:sz="4" w:space="0" w:color="auto"/>
            </w:tcBorders>
            <w:vAlign w:val="bottom"/>
          </w:tcPr>
          <w:p w14:paraId="486834FD" w14:textId="77777777" w:rsidR="00243384" w:rsidRPr="00D47D1C" w:rsidRDefault="00243384" w:rsidP="00B01F0A">
            <w:pPr>
              <w:jc w:val="right"/>
              <w:rPr>
                <w:rFonts w:ascii="Arial" w:eastAsia="Calibri" w:hAnsi="Arial" w:cs="Arial"/>
                <w:bCs/>
                <w:color w:val="000000" w:themeColor="text1"/>
                <w:sz w:val="15"/>
                <w:szCs w:val="15"/>
                <w:lang w:val="hr-HR"/>
              </w:rPr>
            </w:pPr>
            <w:r w:rsidRPr="00A06DBB">
              <w:rPr>
                <w:rFonts w:ascii="Arial" w:eastAsia="Calibri" w:hAnsi="Arial" w:cs="Arial"/>
                <w:bCs/>
                <w:color w:val="000000" w:themeColor="text1"/>
                <w:sz w:val="15"/>
                <w:szCs w:val="15"/>
                <w:lang w:val="hr-HR"/>
              </w:rPr>
              <w:t>-</w:t>
            </w:r>
          </w:p>
        </w:tc>
        <w:tc>
          <w:tcPr>
            <w:tcW w:w="483" w:type="pct"/>
            <w:tcBorders>
              <w:bottom w:val="single" w:sz="4" w:space="0" w:color="auto"/>
            </w:tcBorders>
            <w:vAlign w:val="bottom"/>
          </w:tcPr>
          <w:p w14:paraId="60C59D1C"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bottom w:val="single" w:sz="4" w:space="0" w:color="auto"/>
            </w:tcBorders>
            <w:vAlign w:val="bottom"/>
          </w:tcPr>
          <w:p w14:paraId="182914CA"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bottom w:val="single" w:sz="4" w:space="0" w:color="auto"/>
            </w:tcBorders>
            <w:vAlign w:val="bottom"/>
          </w:tcPr>
          <w:p w14:paraId="7B0F4625"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2" w:type="pct"/>
            <w:tcBorders>
              <w:bottom w:val="single" w:sz="4" w:space="0" w:color="auto"/>
            </w:tcBorders>
            <w:vAlign w:val="bottom"/>
          </w:tcPr>
          <w:p w14:paraId="1403058F"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bottom w:val="single" w:sz="4" w:space="0" w:color="auto"/>
            </w:tcBorders>
            <w:vAlign w:val="bottom"/>
          </w:tcPr>
          <w:p w14:paraId="52F90C33"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5.801</w:t>
            </w:r>
          </w:p>
        </w:tc>
        <w:tc>
          <w:tcPr>
            <w:tcW w:w="483" w:type="pct"/>
            <w:tcBorders>
              <w:bottom w:val="single" w:sz="4" w:space="0" w:color="auto"/>
            </w:tcBorders>
            <w:vAlign w:val="bottom"/>
          </w:tcPr>
          <w:p w14:paraId="3755E4C8"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5.801</w:t>
            </w:r>
          </w:p>
        </w:tc>
        <w:tc>
          <w:tcPr>
            <w:tcW w:w="483" w:type="pct"/>
            <w:tcBorders>
              <w:bottom w:val="single" w:sz="4" w:space="0" w:color="auto"/>
            </w:tcBorders>
            <w:vAlign w:val="bottom"/>
          </w:tcPr>
          <w:p w14:paraId="7536A7D7"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r>
      <w:tr w:rsidR="00243384" w:rsidRPr="00D47D1C" w14:paraId="7A36986A" w14:textId="77777777" w:rsidTr="00B01F0A">
        <w:trPr>
          <w:trHeight w:hRule="exact" w:val="308"/>
        </w:trPr>
        <w:tc>
          <w:tcPr>
            <w:tcW w:w="1138" w:type="pct"/>
            <w:vAlign w:val="bottom"/>
          </w:tcPr>
          <w:p w14:paraId="2B5D7B9F" w14:textId="77777777" w:rsidR="00243384" w:rsidRPr="00D47D1C" w:rsidRDefault="00243384"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43" w:name="_Toc67330584"/>
            <w:r w:rsidRPr="00D47D1C">
              <w:rPr>
                <w:rFonts w:ascii="Arial" w:eastAsia="Calibri" w:hAnsi="Arial" w:cs="Arial"/>
                <w:b/>
                <w:bCs/>
                <w:color w:val="000000" w:themeColor="text1"/>
                <w:sz w:val="15"/>
                <w:szCs w:val="15"/>
                <w:lang w:val="hr-HR"/>
              </w:rPr>
              <w:t>Imovina</w:t>
            </w:r>
            <w:bookmarkEnd w:id="1143"/>
            <w:r w:rsidRPr="00D47D1C">
              <w:rPr>
                <w:rFonts w:ascii="Arial" w:eastAsia="Calibri" w:hAnsi="Arial" w:cs="Arial"/>
                <w:b/>
                <w:bCs/>
                <w:color w:val="000000" w:themeColor="text1"/>
                <w:sz w:val="15"/>
                <w:szCs w:val="15"/>
                <w:lang w:val="hr-HR"/>
              </w:rPr>
              <w:t xml:space="preserve"> </w:t>
            </w:r>
          </w:p>
        </w:tc>
        <w:tc>
          <w:tcPr>
            <w:tcW w:w="482" w:type="pct"/>
            <w:tcBorders>
              <w:top w:val="nil"/>
              <w:left w:val="nil"/>
              <w:bottom w:val="single" w:sz="8" w:space="0" w:color="auto"/>
              <w:right w:val="nil"/>
            </w:tcBorders>
            <w:vAlign w:val="bottom"/>
          </w:tcPr>
          <w:p w14:paraId="3C5C57BB"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398.552</w:t>
            </w:r>
          </w:p>
        </w:tc>
        <w:tc>
          <w:tcPr>
            <w:tcW w:w="483" w:type="pct"/>
            <w:tcBorders>
              <w:top w:val="nil"/>
              <w:left w:val="nil"/>
              <w:bottom w:val="single" w:sz="8" w:space="0" w:color="auto"/>
              <w:right w:val="nil"/>
            </w:tcBorders>
            <w:vAlign w:val="bottom"/>
          </w:tcPr>
          <w:p w14:paraId="3D9E7A06"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332.969</w:t>
            </w:r>
          </w:p>
        </w:tc>
        <w:tc>
          <w:tcPr>
            <w:tcW w:w="483" w:type="pct"/>
            <w:tcBorders>
              <w:top w:val="nil"/>
              <w:left w:val="nil"/>
              <w:bottom w:val="single" w:sz="8" w:space="0" w:color="auto"/>
              <w:right w:val="nil"/>
            </w:tcBorders>
            <w:vAlign w:val="bottom"/>
          </w:tcPr>
          <w:p w14:paraId="03BC10E6"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457.848</w:t>
            </w:r>
          </w:p>
        </w:tc>
        <w:tc>
          <w:tcPr>
            <w:tcW w:w="483" w:type="pct"/>
            <w:tcBorders>
              <w:top w:val="nil"/>
              <w:left w:val="nil"/>
              <w:bottom w:val="single" w:sz="8" w:space="0" w:color="auto"/>
              <w:right w:val="nil"/>
            </w:tcBorders>
            <w:vAlign w:val="bottom"/>
          </w:tcPr>
          <w:p w14:paraId="60E0FD6D"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1.001.446</w:t>
            </w:r>
          </w:p>
        </w:tc>
        <w:tc>
          <w:tcPr>
            <w:tcW w:w="482" w:type="pct"/>
            <w:tcBorders>
              <w:top w:val="nil"/>
              <w:left w:val="nil"/>
              <w:bottom w:val="single" w:sz="8" w:space="0" w:color="auto"/>
              <w:right w:val="nil"/>
            </w:tcBorders>
            <w:vAlign w:val="bottom"/>
          </w:tcPr>
          <w:p w14:paraId="32672F71"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1.721.185</w:t>
            </w:r>
          </w:p>
        </w:tc>
        <w:tc>
          <w:tcPr>
            <w:tcW w:w="483" w:type="pct"/>
            <w:tcBorders>
              <w:top w:val="nil"/>
              <w:left w:val="nil"/>
              <w:bottom w:val="single" w:sz="8" w:space="0" w:color="auto"/>
              <w:right w:val="nil"/>
            </w:tcBorders>
            <w:vAlign w:val="bottom"/>
          </w:tcPr>
          <w:p w14:paraId="3B93CAA8"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80.412</w:t>
            </w:r>
          </w:p>
        </w:tc>
        <w:tc>
          <w:tcPr>
            <w:tcW w:w="483" w:type="pct"/>
            <w:tcBorders>
              <w:top w:val="nil"/>
              <w:left w:val="nil"/>
              <w:bottom w:val="single" w:sz="8" w:space="0" w:color="auto"/>
              <w:right w:val="nil"/>
            </w:tcBorders>
            <w:vAlign w:val="bottom"/>
          </w:tcPr>
          <w:p w14:paraId="2FD2693F"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3.992.412</w:t>
            </w:r>
          </w:p>
        </w:tc>
        <w:tc>
          <w:tcPr>
            <w:tcW w:w="483" w:type="pct"/>
            <w:tcBorders>
              <w:top w:val="nil"/>
              <w:left w:val="nil"/>
              <w:bottom w:val="single" w:sz="8" w:space="0" w:color="auto"/>
              <w:right w:val="nil"/>
            </w:tcBorders>
            <w:vAlign w:val="bottom"/>
          </w:tcPr>
          <w:p w14:paraId="361C640A"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3.809.138</w:t>
            </w:r>
          </w:p>
        </w:tc>
      </w:tr>
      <w:tr w:rsidR="00243384" w:rsidRPr="00D47D1C" w14:paraId="3DB1FE98" w14:textId="77777777" w:rsidTr="00B01F0A">
        <w:trPr>
          <w:trHeight w:hRule="exact" w:val="187"/>
        </w:trPr>
        <w:tc>
          <w:tcPr>
            <w:tcW w:w="1138" w:type="pct"/>
            <w:vAlign w:val="bottom"/>
          </w:tcPr>
          <w:p w14:paraId="1B8210F9" w14:textId="77777777" w:rsidR="00243384" w:rsidRPr="00D47D1C" w:rsidRDefault="00243384" w:rsidP="00B01F0A">
            <w:pPr>
              <w:tabs>
                <w:tab w:val="right" w:pos="1202"/>
              </w:tabs>
              <w:spacing w:line="240" w:lineRule="exact"/>
              <w:outlineLvl w:val="0"/>
              <w:rPr>
                <w:rFonts w:ascii="Arial" w:eastAsia="Calibri" w:hAnsi="Arial" w:cs="Arial"/>
                <w:b/>
                <w:bCs/>
                <w:color w:val="000000" w:themeColor="text1"/>
                <w:sz w:val="15"/>
                <w:szCs w:val="15"/>
                <w:lang w:val="hr-HR"/>
              </w:rPr>
            </w:pPr>
          </w:p>
        </w:tc>
        <w:tc>
          <w:tcPr>
            <w:tcW w:w="482" w:type="pct"/>
            <w:tcBorders>
              <w:top w:val="single" w:sz="12" w:space="0" w:color="auto"/>
              <w:left w:val="nil"/>
              <w:right w:val="nil"/>
            </w:tcBorders>
            <w:vAlign w:val="bottom"/>
          </w:tcPr>
          <w:p w14:paraId="67D1DAAD"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78BEFDDB"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521DA0AF"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55AA4997"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2" w:type="pct"/>
            <w:tcBorders>
              <w:top w:val="single" w:sz="12" w:space="0" w:color="auto"/>
              <w:left w:val="nil"/>
              <w:right w:val="nil"/>
            </w:tcBorders>
            <w:vAlign w:val="bottom"/>
          </w:tcPr>
          <w:p w14:paraId="00D614E7"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2FEC9CBD"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2345C8B1"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4730FEF6" w14:textId="77777777" w:rsidR="00243384" w:rsidRPr="00D47D1C" w:rsidRDefault="00243384" w:rsidP="00B01F0A">
            <w:pPr>
              <w:jc w:val="right"/>
              <w:rPr>
                <w:rFonts w:ascii="Arial" w:eastAsia="Calibri" w:hAnsi="Arial" w:cs="Arial"/>
                <w:b/>
                <w:color w:val="000000" w:themeColor="text1"/>
                <w:sz w:val="15"/>
                <w:szCs w:val="15"/>
                <w:lang w:val="hr-HR"/>
              </w:rPr>
            </w:pPr>
          </w:p>
        </w:tc>
      </w:tr>
      <w:tr w:rsidR="00243384" w:rsidRPr="00D47D1C" w14:paraId="26CD29E0" w14:textId="77777777" w:rsidTr="00B01F0A">
        <w:trPr>
          <w:trHeight w:hRule="exact" w:val="235"/>
        </w:trPr>
        <w:tc>
          <w:tcPr>
            <w:tcW w:w="1138" w:type="pct"/>
          </w:tcPr>
          <w:p w14:paraId="7080D97E" w14:textId="77777777" w:rsidR="00243384" w:rsidRPr="00D47D1C" w:rsidRDefault="00243384"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44" w:name="_Toc67330585"/>
            <w:r w:rsidRPr="00D47D1C">
              <w:rPr>
                <w:rFonts w:ascii="Arial" w:eastAsia="Calibri" w:hAnsi="Arial" w:cs="Arial"/>
                <w:b/>
                <w:bCs/>
                <w:color w:val="000000" w:themeColor="text1"/>
                <w:sz w:val="15"/>
                <w:szCs w:val="15"/>
                <w:lang w:val="hr-HR"/>
              </w:rPr>
              <w:t>Obveze</w:t>
            </w:r>
            <w:bookmarkEnd w:id="1144"/>
          </w:p>
        </w:tc>
        <w:tc>
          <w:tcPr>
            <w:tcW w:w="482" w:type="pct"/>
            <w:tcBorders>
              <w:left w:val="nil"/>
              <w:right w:val="nil"/>
            </w:tcBorders>
            <w:vAlign w:val="bottom"/>
          </w:tcPr>
          <w:p w14:paraId="1A24B388"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0D082C85"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0DA0A211"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66761F0B"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2" w:type="pct"/>
            <w:tcBorders>
              <w:left w:val="nil"/>
              <w:right w:val="nil"/>
            </w:tcBorders>
            <w:vAlign w:val="bottom"/>
          </w:tcPr>
          <w:p w14:paraId="5C91E407"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63E5C41F"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00A1C277" w14:textId="77777777" w:rsidR="00243384" w:rsidRPr="00D47D1C" w:rsidRDefault="00243384" w:rsidP="00B01F0A">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58AE039B" w14:textId="77777777" w:rsidR="00243384" w:rsidRPr="00D47D1C" w:rsidRDefault="00243384" w:rsidP="00B01F0A">
            <w:pPr>
              <w:jc w:val="right"/>
              <w:rPr>
                <w:rFonts w:ascii="Arial" w:eastAsia="Calibri" w:hAnsi="Arial" w:cs="Arial"/>
                <w:b/>
                <w:color w:val="000000" w:themeColor="text1"/>
                <w:sz w:val="15"/>
                <w:szCs w:val="15"/>
                <w:lang w:val="hr-HR"/>
              </w:rPr>
            </w:pPr>
          </w:p>
        </w:tc>
      </w:tr>
      <w:tr w:rsidR="00243384" w:rsidRPr="00D47D1C" w14:paraId="23435B0F" w14:textId="77777777" w:rsidTr="00B01F0A">
        <w:trPr>
          <w:trHeight w:hRule="exact" w:val="262"/>
        </w:trPr>
        <w:tc>
          <w:tcPr>
            <w:tcW w:w="1138" w:type="pct"/>
            <w:vAlign w:val="bottom"/>
          </w:tcPr>
          <w:p w14:paraId="27CC5024" w14:textId="77777777" w:rsidR="00243384" w:rsidRPr="00D47D1C" w:rsidRDefault="00243384"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45" w:name="_Toc67330586"/>
            <w:r w:rsidRPr="00D47D1C">
              <w:rPr>
                <w:rFonts w:ascii="Arial" w:eastAsia="Calibri" w:hAnsi="Arial" w:cs="Arial"/>
                <w:color w:val="000000" w:themeColor="text1"/>
                <w:spacing w:val="-2"/>
                <w:sz w:val="15"/>
                <w:szCs w:val="15"/>
                <w:lang w:val="hr-HR"/>
              </w:rPr>
              <w:t>Obveze po depozitima</w:t>
            </w:r>
            <w:bookmarkEnd w:id="1145"/>
          </w:p>
        </w:tc>
        <w:tc>
          <w:tcPr>
            <w:tcW w:w="482" w:type="pct"/>
            <w:tcBorders>
              <w:top w:val="nil"/>
              <w:left w:val="nil"/>
              <w:bottom w:val="nil"/>
              <w:right w:val="nil"/>
            </w:tcBorders>
            <w:vAlign w:val="bottom"/>
          </w:tcPr>
          <w:p w14:paraId="642B3FC8"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44.448</w:t>
            </w:r>
          </w:p>
        </w:tc>
        <w:tc>
          <w:tcPr>
            <w:tcW w:w="483" w:type="pct"/>
            <w:tcBorders>
              <w:top w:val="nil"/>
              <w:left w:val="nil"/>
              <w:bottom w:val="nil"/>
              <w:right w:val="nil"/>
            </w:tcBorders>
            <w:vAlign w:val="bottom"/>
          </w:tcPr>
          <w:p w14:paraId="6A3AB92A"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69DE7478"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1627153C"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2" w:type="pct"/>
            <w:tcBorders>
              <w:top w:val="nil"/>
              <w:left w:val="nil"/>
              <w:bottom w:val="nil"/>
              <w:right w:val="nil"/>
            </w:tcBorders>
            <w:vAlign w:val="bottom"/>
          </w:tcPr>
          <w:p w14:paraId="74665903"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1571CD77"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51.064</w:t>
            </w:r>
          </w:p>
        </w:tc>
        <w:tc>
          <w:tcPr>
            <w:tcW w:w="483" w:type="pct"/>
            <w:tcBorders>
              <w:top w:val="nil"/>
              <w:left w:val="nil"/>
              <w:bottom w:val="nil"/>
              <w:right w:val="nil"/>
            </w:tcBorders>
            <w:vAlign w:val="bottom"/>
          </w:tcPr>
          <w:p w14:paraId="49E40DFF"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95.512</w:t>
            </w:r>
          </w:p>
        </w:tc>
        <w:tc>
          <w:tcPr>
            <w:tcW w:w="483" w:type="pct"/>
            <w:tcBorders>
              <w:top w:val="nil"/>
              <w:left w:val="nil"/>
              <w:bottom w:val="nil"/>
              <w:right w:val="nil"/>
            </w:tcBorders>
            <w:vAlign w:val="bottom"/>
          </w:tcPr>
          <w:p w14:paraId="4CF9B937"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44.448</w:t>
            </w:r>
          </w:p>
        </w:tc>
      </w:tr>
      <w:tr w:rsidR="00243384" w:rsidRPr="00D47D1C" w14:paraId="7E1EB271" w14:textId="77777777" w:rsidTr="00B01F0A">
        <w:trPr>
          <w:trHeight w:hRule="exact" w:val="254"/>
        </w:trPr>
        <w:tc>
          <w:tcPr>
            <w:tcW w:w="1138" w:type="pct"/>
            <w:vAlign w:val="bottom"/>
          </w:tcPr>
          <w:p w14:paraId="6A090D63" w14:textId="77777777" w:rsidR="00243384" w:rsidRPr="00D47D1C" w:rsidRDefault="00243384"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46" w:name="_Toc67330587"/>
            <w:r w:rsidRPr="00D47D1C">
              <w:rPr>
                <w:rFonts w:ascii="Arial" w:eastAsia="Calibri" w:hAnsi="Arial" w:cs="Arial"/>
                <w:color w:val="000000" w:themeColor="text1"/>
                <w:spacing w:val="-2"/>
                <w:sz w:val="15"/>
                <w:szCs w:val="15"/>
                <w:lang w:val="hr-HR"/>
              </w:rPr>
              <w:t>Obveze po kreditima</w:t>
            </w:r>
            <w:bookmarkEnd w:id="1146"/>
          </w:p>
        </w:tc>
        <w:tc>
          <w:tcPr>
            <w:tcW w:w="482" w:type="pct"/>
            <w:tcBorders>
              <w:top w:val="nil"/>
              <w:left w:val="nil"/>
              <w:bottom w:val="nil"/>
              <w:right w:val="nil"/>
            </w:tcBorders>
            <w:vAlign w:val="bottom"/>
          </w:tcPr>
          <w:p w14:paraId="78537EFB"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31.459</w:t>
            </w:r>
          </w:p>
        </w:tc>
        <w:tc>
          <w:tcPr>
            <w:tcW w:w="483" w:type="pct"/>
            <w:tcBorders>
              <w:top w:val="nil"/>
              <w:left w:val="nil"/>
              <w:bottom w:val="nil"/>
              <w:right w:val="nil"/>
            </w:tcBorders>
            <w:vAlign w:val="bottom"/>
          </w:tcPr>
          <w:p w14:paraId="363B523A"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48.309</w:t>
            </w:r>
          </w:p>
        </w:tc>
        <w:tc>
          <w:tcPr>
            <w:tcW w:w="483" w:type="pct"/>
            <w:tcBorders>
              <w:top w:val="nil"/>
              <w:left w:val="nil"/>
              <w:bottom w:val="nil"/>
              <w:right w:val="nil"/>
            </w:tcBorders>
            <w:vAlign w:val="bottom"/>
          </w:tcPr>
          <w:p w14:paraId="1CCE5C68"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336.241</w:t>
            </w:r>
          </w:p>
        </w:tc>
        <w:tc>
          <w:tcPr>
            <w:tcW w:w="483" w:type="pct"/>
            <w:tcBorders>
              <w:top w:val="nil"/>
              <w:left w:val="nil"/>
              <w:bottom w:val="nil"/>
              <w:right w:val="nil"/>
            </w:tcBorders>
            <w:vAlign w:val="bottom"/>
          </w:tcPr>
          <w:p w14:paraId="33BBB363"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684.238</w:t>
            </w:r>
          </w:p>
        </w:tc>
        <w:tc>
          <w:tcPr>
            <w:tcW w:w="482" w:type="pct"/>
            <w:tcBorders>
              <w:top w:val="nil"/>
              <w:left w:val="nil"/>
              <w:bottom w:val="nil"/>
              <w:right w:val="nil"/>
            </w:tcBorders>
            <w:vAlign w:val="bottom"/>
          </w:tcPr>
          <w:p w14:paraId="42DD99E2"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1.180.400</w:t>
            </w:r>
          </w:p>
        </w:tc>
        <w:tc>
          <w:tcPr>
            <w:tcW w:w="483" w:type="pct"/>
            <w:tcBorders>
              <w:top w:val="nil"/>
              <w:left w:val="nil"/>
              <w:bottom w:val="nil"/>
              <w:right w:val="nil"/>
            </w:tcBorders>
            <w:vAlign w:val="bottom"/>
          </w:tcPr>
          <w:p w14:paraId="4A65406D"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7.621</w:t>
            </w:r>
          </w:p>
        </w:tc>
        <w:tc>
          <w:tcPr>
            <w:tcW w:w="483" w:type="pct"/>
            <w:tcBorders>
              <w:top w:val="nil"/>
              <w:left w:val="nil"/>
              <w:bottom w:val="nil"/>
              <w:right w:val="nil"/>
            </w:tcBorders>
            <w:vAlign w:val="bottom"/>
          </w:tcPr>
          <w:p w14:paraId="296580D2"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2.288.268</w:t>
            </w:r>
          </w:p>
        </w:tc>
        <w:tc>
          <w:tcPr>
            <w:tcW w:w="483" w:type="pct"/>
            <w:tcBorders>
              <w:top w:val="nil"/>
              <w:left w:val="nil"/>
              <w:bottom w:val="nil"/>
              <w:right w:val="nil"/>
            </w:tcBorders>
            <w:vAlign w:val="bottom"/>
          </w:tcPr>
          <w:p w14:paraId="360BCF5B"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2.220.444</w:t>
            </w:r>
          </w:p>
        </w:tc>
      </w:tr>
      <w:tr w:rsidR="00243384" w:rsidRPr="00D47D1C" w14:paraId="11B53103" w14:textId="77777777" w:rsidTr="00B01F0A">
        <w:trPr>
          <w:trHeight w:hRule="exact" w:val="468"/>
        </w:trPr>
        <w:tc>
          <w:tcPr>
            <w:tcW w:w="1138" w:type="pct"/>
            <w:vAlign w:val="bottom"/>
          </w:tcPr>
          <w:p w14:paraId="7AB097D4" w14:textId="77777777" w:rsidR="00243384" w:rsidRPr="00D47D1C" w:rsidRDefault="00243384" w:rsidP="00B01F0A">
            <w:pPr>
              <w:tabs>
                <w:tab w:val="right" w:pos="1202"/>
              </w:tabs>
              <w:spacing w:line="240" w:lineRule="exact"/>
              <w:outlineLvl w:val="0"/>
              <w:rPr>
                <w:rFonts w:ascii="Arial" w:eastAsia="Calibri" w:hAnsi="Arial" w:cs="Arial"/>
                <w:color w:val="000000" w:themeColor="text1"/>
                <w:spacing w:val="-2"/>
                <w:sz w:val="15"/>
                <w:szCs w:val="15"/>
                <w:lang w:val="hr-HR"/>
              </w:rPr>
            </w:pPr>
            <w:bookmarkStart w:id="1147" w:name="_Toc67330589"/>
            <w:r w:rsidRPr="00D47D1C">
              <w:rPr>
                <w:rFonts w:ascii="Arial" w:eastAsia="Calibri" w:hAnsi="Arial" w:cs="Arial"/>
                <w:color w:val="000000" w:themeColor="text1"/>
                <w:spacing w:val="-2"/>
                <w:sz w:val="15"/>
                <w:szCs w:val="15"/>
                <w:lang w:val="hr-HR"/>
              </w:rPr>
              <w:t>Rezerviranja za garancije, preuzete i ostale obveze</w:t>
            </w:r>
            <w:bookmarkEnd w:id="1147"/>
          </w:p>
        </w:tc>
        <w:tc>
          <w:tcPr>
            <w:tcW w:w="482" w:type="pct"/>
            <w:tcBorders>
              <w:top w:val="nil"/>
              <w:left w:val="nil"/>
              <w:right w:val="nil"/>
            </w:tcBorders>
            <w:vAlign w:val="bottom"/>
          </w:tcPr>
          <w:p w14:paraId="63BD86BE" w14:textId="77777777" w:rsidR="00243384" w:rsidRPr="00D47D1C" w:rsidDel="00344206"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right w:val="nil"/>
            </w:tcBorders>
            <w:vAlign w:val="bottom"/>
          </w:tcPr>
          <w:p w14:paraId="78E7020F" w14:textId="77777777" w:rsidR="00243384" w:rsidRPr="00D47D1C" w:rsidDel="00344206"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right w:val="nil"/>
            </w:tcBorders>
            <w:vAlign w:val="bottom"/>
          </w:tcPr>
          <w:p w14:paraId="5146EDE3" w14:textId="77777777" w:rsidR="00243384" w:rsidRPr="00D47D1C" w:rsidDel="00344206"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right w:val="nil"/>
            </w:tcBorders>
            <w:vAlign w:val="bottom"/>
          </w:tcPr>
          <w:p w14:paraId="292101CC" w14:textId="77777777" w:rsidR="00243384" w:rsidRPr="00D47D1C" w:rsidDel="00344206"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2" w:type="pct"/>
            <w:tcBorders>
              <w:top w:val="nil"/>
              <w:left w:val="nil"/>
              <w:right w:val="nil"/>
            </w:tcBorders>
            <w:vAlign w:val="bottom"/>
          </w:tcPr>
          <w:p w14:paraId="724EAAE6" w14:textId="77777777" w:rsidR="00243384" w:rsidRPr="00D47D1C" w:rsidDel="00344206"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right w:val="nil"/>
            </w:tcBorders>
            <w:vAlign w:val="bottom"/>
          </w:tcPr>
          <w:p w14:paraId="4EFF37CF" w14:textId="77777777" w:rsidR="00243384" w:rsidRPr="00D47D1C" w:rsidDel="00344206"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23.368</w:t>
            </w:r>
          </w:p>
        </w:tc>
        <w:tc>
          <w:tcPr>
            <w:tcW w:w="483" w:type="pct"/>
            <w:tcBorders>
              <w:top w:val="nil"/>
              <w:left w:val="nil"/>
              <w:right w:val="nil"/>
            </w:tcBorders>
            <w:vAlign w:val="bottom"/>
          </w:tcPr>
          <w:p w14:paraId="300CDC96" w14:textId="77777777" w:rsidR="00243384" w:rsidRPr="00D47D1C" w:rsidDel="00344206"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23.368</w:t>
            </w:r>
          </w:p>
        </w:tc>
        <w:tc>
          <w:tcPr>
            <w:tcW w:w="483" w:type="pct"/>
            <w:tcBorders>
              <w:top w:val="nil"/>
              <w:left w:val="nil"/>
              <w:right w:val="nil"/>
            </w:tcBorders>
            <w:vAlign w:val="bottom"/>
          </w:tcPr>
          <w:p w14:paraId="78773EE8" w14:textId="77777777" w:rsidR="00243384" w:rsidRPr="00D47D1C" w:rsidDel="00344206"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r>
      <w:tr w:rsidR="00243384" w:rsidRPr="00D47D1C" w14:paraId="3D1B7C01" w14:textId="77777777" w:rsidTr="00B01F0A">
        <w:trPr>
          <w:trHeight w:hRule="exact" w:val="251"/>
        </w:trPr>
        <w:tc>
          <w:tcPr>
            <w:tcW w:w="1138" w:type="pct"/>
            <w:vAlign w:val="bottom"/>
          </w:tcPr>
          <w:p w14:paraId="6F25F4C3" w14:textId="77777777" w:rsidR="00243384" w:rsidRPr="00D47D1C" w:rsidRDefault="00243384"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48" w:name="_Toc67330590"/>
            <w:r w:rsidRPr="00D47D1C">
              <w:rPr>
                <w:rFonts w:ascii="Arial" w:eastAsia="Calibri" w:hAnsi="Arial" w:cs="Arial"/>
                <w:color w:val="000000" w:themeColor="text1"/>
                <w:spacing w:val="-2"/>
                <w:sz w:val="15"/>
                <w:szCs w:val="15"/>
                <w:lang w:val="hr-HR"/>
              </w:rPr>
              <w:t>Ostale obveze</w:t>
            </w:r>
            <w:bookmarkEnd w:id="1148"/>
          </w:p>
        </w:tc>
        <w:tc>
          <w:tcPr>
            <w:tcW w:w="482" w:type="pct"/>
            <w:tcBorders>
              <w:top w:val="nil"/>
              <w:left w:val="nil"/>
              <w:bottom w:val="single" w:sz="4" w:space="0" w:color="auto"/>
              <w:right w:val="nil"/>
            </w:tcBorders>
            <w:vAlign w:val="bottom"/>
          </w:tcPr>
          <w:p w14:paraId="1E2BD148"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single" w:sz="4" w:space="0" w:color="auto"/>
              <w:right w:val="nil"/>
            </w:tcBorders>
            <w:vAlign w:val="bottom"/>
          </w:tcPr>
          <w:p w14:paraId="12087520"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single" w:sz="4" w:space="0" w:color="auto"/>
              <w:right w:val="nil"/>
            </w:tcBorders>
            <w:vAlign w:val="bottom"/>
          </w:tcPr>
          <w:p w14:paraId="6982086A"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single" w:sz="4" w:space="0" w:color="auto"/>
              <w:right w:val="nil"/>
            </w:tcBorders>
            <w:vAlign w:val="bottom"/>
          </w:tcPr>
          <w:p w14:paraId="3C89C8C3"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2" w:type="pct"/>
            <w:tcBorders>
              <w:top w:val="nil"/>
              <w:left w:val="nil"/>
              <w:bottom w:val="single" w:sz="4" w:space="0" w:color="auto"/>
              <w:right w:val="nil"/>
            </w:tcBorders>
            <w:vAlign w:val="bottom"/>
          </w:tcPr>
          <w:p w14:paraId="0CE7BD28"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3" w:type="pct"/>
            <w:tcBorders>
              <w:top w:val="nil"/>
              <w:left w:val="nil"/>
              <w:bottom w:val="single" w:sz="4" w:space="0" w:color="auto"/>
              <w:right w:val="nil"/>
            </w:tcBorders>
            <w:vAlign w:val="bottom"/>
          </w:tcPr>
          <w:p w14:paraId="3150529E"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88.213</w:t>
            </w:r>
          </w:p>
        </w:tc>
        <w:tc>
          <w:tcPr>
            <w:tcW w:w="483" w:type="pct"/>
            <w:tcBorders>
              <w:top w:val="nil"/>
              <w:left w:val="nil"/>
              <w:bottom w:val="single" w:sz="4" w:space="0" w:color="auto"/>
              <w:right w:val="nil"/>
            </w:tcBorders>
            <w:vAlign w:val="bottom"/>
          </w:tcPr>
          <w:p w14:paraId="717E3BE1"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88.213</w:t>
            </w:r>
          </w:p>
        </w:tc>
        <w:tc>
          <w:tcPr>
            <w:tcW w:w="483" w:type="pct"/>
            <w:tcBorders>
              <w:top w:val="nil"/>
              <w:left w:val="nil"/>
              <w:bottom w:val="single" w:sz="4" w:space="0" w:color="auto"/>
              <w:right w:val="nil"/>
            </w:tcBorders>
            <w:vAlign w:val="bottom"/>
          </w:tcPr>
          <w:p w14:paraId="12CC27B1" w14:textId="77777777" w:rsidR="00243384" w:rsidRPr="00D47D1C" w:rsidRDefault="00243384"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r>
      <w:tr w:rsidR="00243384" w:rsidRPr="00D47D1C" w14:paraId="7CE12D3B" w14:textId="77777777" w:rsidTr="00B01F0A">
        <w:trPr>
          <w:trHeight w:hRule="exact" w:val="281"/>
        </w:trPr>
        <w:tc>
          <w:tcPr>
            <w:tcW w:w="1138" w:type="pct"/>
            <w:vAlign w:val="bottom"/>
          </w:tcPr>
          <w:p w14:paraId="62710FDF" w14:textId="77777777" w:rsidR="00243384" w:rsidRPr="00D47D1C" w:rsidRDefault="00243384"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49" w:name="_Toc67330591"/>
            <w:r w:rsidRPr="00D47D1C">
              <w:rPr>
                <w:rFonts w:ascii="Arial" w:eastAsia="Calibri" w:hAnsi="Arial" w:cs="Arial"/>
                <w:b/>
                <w:bCs/>
                <w:color w:val="000000" w:themeColor="text1"/>
                <w:sz w:val="15"/>
                <w:szCs w:val="15"/>
                <w:lang w:val="hr-HR"/>
              </w:rPr>
              <w:t>Obveze</w:t>
            </w:r>
            <w:bookmarkEnd w:id="1149"/>
          </w:p>
        </w:tc>
        <w:tc>
          <w:tcPr>
            <w:tcW w:w="482" w:type="pct"/>
            <w:tcBorders>
              <w:top w:val="single" w:sz="4" w:space="0" w:color="auto"/>
              <w:left w:val="nil"/>
              <w:bottom w:val="single" w:sz="12" w:space="0" w:color="auto"/>
              <w:right w:val="nil"/>
            </w:tcBorders>
            <w:vAlign w:val="bottom"/>
          </w:tcPr>
          <w:p w14:paraId="267AD23A"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75.907</w:t>
            </w:r>
          </w:p>
        </w:tc>
        <w:tc>
          <w:tcPr>
            <w:tcW w:w="483" w:type="pct"/>
            <w:tcBorders>
              <w:top w:val="single" w:sz="4" w:space="0" w:color="auto"/>
              <w:left w:val="nil"/>
              <w:bottom w:val="single" w:sz="12" w:space="0" w:color="auto"/>
              <w:right w:val="nil"/>
            </w:tcBorders>
            <w:vAlign w:val="bottom"/>
          </w:tcPr>
          <w:p w14:paraId="50DFCA58"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48.309</w:t>
            </w:r>
          </w:p>
        </w:tc>
        <w:tc>
          <w:tcPr>
            <w:tcW w:w="483" w:type="pct"/>
            <w:tcBorders>
              <w:top w:val="single" w:sz="4" w:space="0" w:color="auto"/>
              <w:left w:val="nil"/>
              <w:bottom w:val="single" w:sz="12" w:space="0" w:color="auto"/>
              <w:right w:val="nil"/>
            </w:tcBorders>
            <w:vAlign w:val="bottom"/>
          </w:tcPr>
          <w:p w14:paraId="3462728D"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336.241</w:t>
            </w:r>
          </w:p>
        </w:tc>
        <w:tc>
          <w:tcPr>
            <w:tcW w:w="483" w:type="pct"/>
            <w:tcBorders>
              <w:top w:val="single" w:sz="4" w:space="0" w:color="auto"/>
              <w:left w:val="nil"/>
              <w:bottom w:val="single" w:sz="12" w:space="0" w:color="auto"/>
              <w:right w:val="nil"/>
            </w:tcBorders>
            <w:vAlign w:val="bottom"/>
          </w:tcPr>
          <w:p w14:paraId="3FD16A3B"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684.238</w:t>
            </w:r>
          </w:p>
        </w:tc>
        <w:tc>
          <w:tcPr>
            <w:tcW w:w="482" w:type="pct"/>
            <w:tcBorders>
              <w:top w:val="single" w:sz="4" w:space="0" w:color="auto"/>
              <w:left w:val="nil"/>
              <w:bottom w:val="single" w:sz="12" w:space="0" w:color="auto"/>
              <w:right w:val="nil"/>
            </w:tcBorders>
            <w:vAlign w:val="bottom"/>
          </w:tcPr>
          <w:p w14:paraId="5FE53F8F"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1.180.400</w:t>
            </w:r>
          </w:p>
        </w:tc>
        <w:tc>
          <w:tcPr>
            <w:tcW w:w="483" w:type="pct"/>
            <w:tcBorders>
              <w:top w:val="single" w:sz="4" w:space="0" w:color="auto"/>
              <w:left w:val="nil"/>
              <w:bottom w:val="single" w:sz="12" w:space="0" w:color="auto"/>
              <w:right w:val="nil"/>
            </w:tcBorders>
            <w:vAlign w:val="bottom"/>
          </w:tcPr>
          <w:p w14:paraId="78C440E4"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170.266</w:t>
            </w:r>
          </w:p>
        </w:tc>
        <w:tc>
          <w:tcPr>
            <w:tcW w:w="483" w:type="pct"/>
            <w:tcBorders>
              <w:top w:val="single" w:sz="4" w:space="0" w:color="auto"/>
              <w:left w:val="nil"/>
              <w:bottom w:val="single" w:sz="12" w:space="0" w:color="auto"/>
              <w:right w:val="nil"/>
            </w:tcBorders>
            <w:vAlign w:val="bottom"/>
          </w:tcPr>
          <w:p w14:paraId="1BFA52E8"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2.495.361</w:t>
            </w:r>
          </w:p>
        </w:tc>
        <w:tc>
          <w:tcPr>
            <w:tcW w:w="483" w:type="pct"/>
            <w:tcBorders>
              <w:top w:val="single" w:sz="4" w:space="0" w:color="auto"/>
              <w:left w:val="nil"/>
              <w:bottom w:val="single" w:sz="12" w:space="0" w:color="auto"/>
              <w:right w:val="nil"/>
            </w:tcBorders>
            <w:vAlign w:val="bottom"/>
          </w:tcPr>
          <w:p w14:paraId="6D4B4D4B"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2.264.892</w:t>
            </w:r>
          </w:p>
        </w:tc>
      </w:tr>
      <w:tr w:rsidR="00243384" w:rsidRPr="00D47D1C" w14:paraId="27ADCAEB" w14:textId="77777777" w:rsidTr="00B01F0A">
        <w:trPr>
          <w:trHeight w:hRule="exact" w:val="285"/>
        </w:trPr>
        <w:tc>
          <w:tcPr>
            <w:tcW w:w="1138" w:type="pct"/>
            <w:vAlign w:val="bottom"/>
          </w:tcPr>
          <w:p w14:paraId="65911B5B" w14:textId="77777777" w:rsidR="00243384" w:rsidRPr="00D47D1C" w:rsidRDefault="00243384"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50" w:name="_Toc67330592"/>
            <w:r w:rsidRPr="00D47D1C">
              <w:rPr>
                <w:rFonts w:ascii="Arial" w:eastAsia="Calibri" w:hAnsi="Arial" w:cs="Arial"/>
                <w:b/>
                <w:bCs/>
                <w:color w:val="000000" w:themeColor="text1"/>
                <w:spacing w:val="-2"/>
                <w:sz w:val="15"/>
                <w:szCs w:val="15"/>
                <w:lang w:val="hr-HR"/>
              </w:rPr>
              <w:t>Kamatni jaz</w:t>
            </w:r>
            <w:bookmarkEnd w:id="1150"/>
          </w:p>
        </w:tc>
        <w:tc>
          <w:tcPr>
            <w:tcW w:w="482" w:type="pct"/>
            <w:tcBorders>
              <w:top w:val="nil"/>
              <w:left w:val="nil"/>
              <w:bottom w:val="single" w:sz="12" w:space="0" w:color="auto"/>
              <w:right w:val="nil"/>
            </w:tcBorders>
            <w:shd w:val="clear" w:color="auto" w:fill="auto"/>
            <w:vAlign w:val="bottom"/>
          </w:tcPr>
          <w:p w14:paraId="0AD353B2"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322.645</w:t>
            </w:r>
          </w:p>
        </w:tc>
        <w:tc>
          <w:tcPr>
            <w:tcW w:w="483" w:type="pct"/>
            <w:tcBorders>
              <w:top w:val="nil"/>
              <w:left w:val="nil"/>
              <w:bottom w:val="single" w:sz="12" w:space="0" w:color="auto"/>
              <w:right w:val="nil"/>
            </w:tcBorders>
            <w:shd w:val="clear" w:color="auto" w:fill="auto"/>
            <w:vAlign w:val="bottom"/>
          </w:tcPr>
          <w:p w14:paraId="683E7AC6"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284.660</w:t>
            </w:r>
          </w:p>
        </w:tc>
        <w:tc>
          <w:tcPr>
            <w:tcW w:w="483" w:type="pct"/>
            <w:tcBorders>
              <w:top w:val="nil"/>
              <w:left w:val="nil"/>
              <w:bottom w:val="single" w:sz="12" w:space="0" w:color="auto"/>
              <w:right w:val="nil"/>
            </w:tcBorders>
            <w:shd w:val="clear" w:color="auto" w:fill="auto"/>
            <w:vAlign w:val="bottom"/>
          </w:tcPr>
          <w:p w14:paraId="3FF8F717"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121.607</w:t>
            </w:r>
          </w:p>
        </w:tc>
        <w:tc>
          <w:tcPr>
            <w:tcW w:w="483" w:type="pct"/>
            <w:tcBorders>
              <w:top w:val="nil"/>
              <w:left w:val="nil"/>
              <w:bottom w:val="single" w:sz="12" w:space="0" w:color="auto"/>
              <w:right w:val="nil"/>
            </w:tcBorders>
            <w:shd w:val="clear" w:color="auto" w:fill="auto"/>
            <w:vAlign w:val="bottom"/>
          </w:tcPr>
          <w:p w14:paraId="4D2BFC2E"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317.208</w:t>
            </w:r>
          </w:p>
        </w:tc>
        <w:tc>
          <w:tcPr>
            <w:tcW w:w="482" w:type="pct"/>
            <w:tcBorders>
              <w:top w:val="nil"/>
              <w:left w:val="nil"/>
              <w:bottom w:val="single" w:sz="12" w:space="0" w:color="auto"/>
              <w:right w:val="nil"/>
            </w:tcBorders>
            <w:shd w:val="clear" w:color="auto" w:fill="auto"/>
            <w:vAlign w:val="bottom"/>
          </w:tcPr>
          <w:p w14:paraId="2B764DD9"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540.785</w:t>
            </w:r>
          </w:p>
        </w:tc>
        <w:tc>
          <w:tcPr>
            <w:tcW w:w="483" w:type="pct"/>
            <w:tcBorders>
              <w:top w:val="nil"/>
              <w:left w:val="nil"/>
              <w:bottom w:val="single" w:sz="12" w:space="0" w:color="auto"/>
              <w:right w:val="nil"/>
            </w:tcBorders>
            <w:shd w:val="clear" w:color="auto" w:fill="auto"/>
            <w:vAlign w:val="bottom"/>
          </w:tcPr>
          <w:p w14:paraId="74954F34"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(89.854)</w:t>
            </w:r>
          </w:p>
        </w:tc>
        <w:tc>
          <w:tcPr>
            <w:tcW w:w="483" w:type="pct"/>
            <w:tcBorders>
              <w:top w:val="nil"/>
              <w:left w:val="nil"/>
              <w:bottom w:val="single" w:sz="12" w:space="0" w:color="auto"/>
              <w:right w:val="nil"/>
            </w:tcBorders>
            <w:shd w:val="clear" w:color="auto" w:fill="auto"/>
            <w:vAlign w:val="bottom"/>
          </w:tcPr>
          <w:p w14:paraId="1F0C61C6"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1.497.051</w:t>
            </w:r>
          </w:p>
        </w:tc>
        <w:tc>
          <w:tcPr>
            <w:tcW w:w="483" w:type="pct"/>
            <w:tcBorders>
              <w:top w:val="nil"/>
              <w:left w:val="nil"/>
              <w:bottom w:val="single" w:sz="12" w:space="0" w:color="auto"/>
              <w:right w:val="nil"/>
            </w:tcBorders>
            <w:shd w:val="clear" w:color="auto" w:fill="auto"/>
            <w:vAlign w:val="bottom"/>
          </w:tcPr>
          <w:p w14:paraId="390FA15A" w14:textId="77777777" w:rsidR="00243384" w:rsidRPr="00D47D1C" w:rsidRDefault="00243384"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1.544.246</w:t>
            </w:r>
          </w:p>
        </w:tc>
      </w:tr>
    </w:tbl>
    <w:p w14:paraId="54B14DA5" w14:textId="77777777" w:rsidR="00B130F7" w:rsidRPr="00D47D1C" w:rsidRDefault="00B130F7" w:rsidP="00847A0A">
      <w:pPr>
        <w:tabs>
          <w:tab w:val="left" w:pos="-720"/>
        </w:tabs>
        <w:suppressAutoHyphens/>
        <w:spacing w:line="360" w:lineRule="auto"/>
        <w:ind w:right="-5"/>
        <w:jc w:val="both"/>
        <w:rPr>
          <w:rFonts w:ascii="Arial" w:hAnsi="Arial" w:cs="Arial"/>
          <w:color w:val="000000" w:themeColor="text1"/>
          <w:sz w:val="20"/>
          <w:szCs w:val="20"/>
          <w:lang w:val="hr-HR"/>
        </w:rPr>
        <w:sectPr w:rsidR="00B130F7" w:rsidRPr="00D47D1C" w:rsidSect="0026672F">
          <w:pgSz w:w="11907" w:h="16840" w:code="9"/>
          <w:pgMar w:top="1418" w:right="1134" w:bottom="1134" w:left="1418" w:header="851" w:footer="851" w:gutter="0"/>
          <w:cols w:space="720"/>
          <w:noEndnote/>
        </w:sectPr>
      </w:pPr>
    </w:p>
    <w:p w14:paraId="30FC9D91" w14:textId="77777777" w:rsidR="004D7A06" w:rsidRPr="00D47D1C" w:rsidRDefault="004D7A06" w:rsidP="00847DC9">
      <w:pPr>
        <w:pStyle w:val="T1"/>
        <w:spacing w:before="0" w:after="0" w:line="240" w:lineRule="auto"/>
        <w:rPr>
          <w:rFonts w:cs="Arial"/>
          <w:color w:val="000000" w:themeColor="text1"/>
          <w:sz w:val="20"/>
          <w:lang w:val="hr-HR"/>
        </w:rPr>
      </w:pPr>
    </w:p>
    <w:p w14:paraId="6635895B" w14:textId="0CE58F71" w:rsidR="00A31ED5" w:rsidRPr="00D47D1C" w:rsidRDefault="00092418" w:rsidP="004D7A06">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BC12E7" w:rsidRPr="00D47D1C">
        <w:rPr>
          <w:rFonts w:cs="Arial"/>
          <w:color w:val="000000" w:themeColor="text1"/>
          <w:sz w:val="20"/>
          <w:lang w:val="hr-HR"/>
        </w:rPr>
        <w:t xml:space="preserve">.        </w:t>
      </w:r>
      <w:r w:rsidR="00A31ED5" w:rsidRPr="00D47D1C">
        <w:rPr>
          <w:rFonts w:cs="Arial"/>
          <w:color w:val="000000" w:themeColor="text1"/>
          <w:sz w:val="20"/>
          <w:lang w:val="hr-HR"/>
        </w:rPr>
        <w:t>Upravljanje rizicima (nastavak)</w:t>
      </w:r>
    </w:p>
    <w:p w14:paraId="2EE3656A" w14:textId="77777777" w:rsidR="004D7A06" w:rsidRPr="00D47D1C" w:rsidRDefault="004D7A06" w:rsidP="004D7A06">
      <w:pPr>
        <w:pStyle w:val="T1"/>
        <w:spacing w:before="0" w:after="0" w:line="240" w:lineRule="auto"/>
        <w:ind w:left="709" w:hanging="709"/>
        <w:rPr>
          <w:rFonts w:cs="Arial"/>
          <w:color w:val="000000" w:themeColor="text1"/>
          <w:sz w:val="20"/>
          <w:lang w:val="hr-HR"/>
        </w:rPr>
      </w:pPr>
    </w:p>
    <w:p w14:paraId="64B668ED" w14:textId="298464E5" w:rsidR="00A31ED5" w:rsidRPr="00D47D1C" w:rsidRDefault="00092418" w:rsidP="004D7A06">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3900A3" w:rsidRPr="00D47D1C">
        <w:rPr>
          <w:rFonts w:cs="Arial"/>
          <w:color w:val="000000" w:themeColor="text1"/>
          <w:sz w:val="20"/>
          <w:lang w:val="hr-HR"/>
        </w:rPr>
        <w:t>5</w:t>
      </w:r>
      <w:r w:rsidR="00A31ED5" w:rsidRPr="00D47D1C">
        <w:rPr>
          <w:rFonts w:cs="Arial"/>
          <w:color w:val="000000" w:themeColor="text1"/>
          <w:sz w:val="20"/>
          <w:lang w:val="hr-HR"/>
        </w:rPr>
        <w:t xml:space="preserve">. </w:t>
      </w:r>
      <w:r w:rsidR="00BC12E7" w:rsidRPr="00D47D1C">
        <w:rPr>
          <w:rFonts w:cs="Arial"/>
          <w:color w:val="000000" w:themeColor="text1"/>
          <w:sz w:val="20"/>
          <w:lang w:val="hr-HR"/>
        </w:rPr>
        <w:t xml:space="preserve">    </w:t>
      </w:r>
      <w:r w:rsidR="00A31ED5" w:rsidRPr="00D47D1C">
        <w:rPr>
          <w:rFonts w:cs="Arial"/>
          <w:color w:val="000000" w:themeColor="text1"/>
          <w:sz w:val="20"/>
          <w:lang w:val="hr-HR"/>
        </w:rPr>
        <w:t>Tržišni rizik (nastavak)</w:t>
      </w:r>
    </w:p>
    <w:p w14:paraId="44E428A2" w14:textId="77777777" w:rsidR="004D7A06" w:rsidRPr="00D47D1C" w:rsidRDefault="004D7A06" w:rsidP="004D7A06">
      <w:pPr>
        <w:pStyle w:val="T1"/>
        <w:spacing w:before="0" w:after="0" w:line="240" w:lineRule="auto"/>
        <w:ind w:left="709" w:hanging="709"/>
        <w:rPr>
          <w:rFonts w:cs="Arial"/>
          <w:color w:val="000000" w:themeColor="text1"/>
          <w:sz w:val="20"/>
          <w:lang w:val="hr-HR"/>
        </w:rPr>
      </w:pPr>
    </w:p>
    <w:p w14:paraId="7FF7B533" w14:textId="6DEECC5C" w:rsidR="00A31ED5" w:rsidRPr="00D47D1C" w:rsidRDefault="00092418" w:rsidP="004D7A06">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3900A3" w:rsidRPr="00D47D1C">
        <w:rPr>
          <w:rFonts w:cs="Arial"/>
          <w:color w:val="000000" w:themeColor="text1"/>
          <w:sz w:val="20"/>
          <w:lang w:val="hr-HR"/>
        </w:rPr>
        <w:t>5</w:t>
      </w:r>
      <w:r w:rsidR="00A31ED5" w:rsidRPr="00D47D1C">
        <w:rPr>
          <w:rFonts w:cs="Arial"/>
          <w:color w:val="000000" w:themeColor="text1"/>
          <w:sz w:val="20"/>
          <w:lang w:val="hr-HR"/>
        </w:rPr>
        <w:t xml:space="preserve">.1. </w:t>
      </w:r>
      <w:r w:rsidR="00BC12E7" w:rsidRPr="00D47D1C">
        <w:rPr>
          <w:rFonts w:cs="Arial"/>
          <w:color w:val="000000" w:themeColor="text1"/>
          <w:sz w:val="20"/>
          <w:lang w:val="hr-HR"/>
        </w:rPr>
        <w:t xml:space="preserve"> </w:t>
      </w:r>
      <w:r w:rsidR="00A31ED5" w:rsidRPr="00D47D1C">
        <w:rPr>
          <w:rFonts w:cs="Arial"/>
          <w:color w:val="000000" w:themeColor="text1"/>
          <w:sz w:val="20"/>
          <w:lang w:val="hr-HR"/>
        </w:rPr>
        <w:t>Kamatni rizik</w:t>
      </w:r>
      <w:r w:rsidR="00BC68BE" w:rsidRPr="00D47D1C">
        <w:rPr>
          <w:rFonts w:cs="Arial"/>
          <w:color w:val="000000" w:themeColor="text1"/>
          <w:sz w:val="20"/>
          <w:lang w:val="hr-HR"/>
        </w:rPr>
        <w:t xml:space="preserve"> </w:t>
      </w:r>
      <w:r w:rsidR="00A31ED5" w:rsidRPr="00D47D1C">
        <w:rPr>
          <w:rFonts w:cs="Arial"/>
          <w:color w:val="000000" w:themeColor="text1"/>
          <w:sz w:val="20"/>
          <w:lang w:val="hr-HR"/>
        </w:rPr>
        <w:t>(nastavak)</w:t>
      </w:r>
    </w:p>
    <w:p w14:paraId="5CEF6A60" w14:textId="77777777" w:rsidR="007E6529" w:rsidRPr="00D47D1C" w:rsidRDefault="007E6529" w:rsidP="003F28F7">
      <w:pPr>
        <w:tabs>
          <w:tab w:val="left" w:pos="-720"/>
        </w:tabs>
        <w:suppressAutoHyphens/>
        <w:spacing w:line="360" w:lineRule="auto"/>
        <w:ind w:right="-5"/>
        <w:jc w:val="both"/>
        <w:rPr>
          <w:rFonts w:ascii="Arial" w:hAnsi="Arial" w:cs="Arial"/>
          <w:color w:val="000000" w:themeColor="text1"/>
          <w:sz w:val="20"/>
          <w:szCs w:val="20"/>
          <w:lang w:val="hr-HR"/>
        </w:rPr>
      </w:pPr>
    </w:p>
    <w:tbl>
      <w:tblPr>
        <w:tblW w:w="5662" w:type="pct"/>
        <w:tblInd w:w="-851" w:type="dxa"/>
        <w:tblLayout w:type="fixed"/>
        <w:tblCellMar>
          <w:left w:w="120" w:type="dxa"/>
          <w:right w:w="120" w:type="dxa"/>
        </w:tblCellMar>
        <w:tblLook w:val="0000" w:firstRow="0" w:lastRow="0" w:firstColumn="0" w:lastColumn="0" w:noHBand="0" w:noVBand="0"/>
      </w:tblPr>
      <w:tblGrid>
        <w:gridCol w:w="2412"/>
        <w:gridCol w:w="1022"/>
        <w:gridCol w:w="1024"/>
        <w:gridCol w:w="1023"/>
        <w:gridCol w:w="1023"/>
        <w:gridCol w:w="1021"/>
        <w:gridCol w:w="1023"/>
        <w:gridCol w:w="1023"/>
        <w:gridCol w:w="1023"/>
      </w:tblGrid>
      <w:tr w:rsidR="00F92D56" w:rsidRPr="00D47D1C" w14:paraId="526BC1EB" w14:textId="77777777" w:rsidTr="00E1203E">
        <w:trPr>
          <w:trHeight w:val="533"/>
        </w:trPr>
        <w:tc>
          <w:tcPr>
            <w:tcW w:w="1138" w:type="pct"/>
          </w:tcPr>
          <w:p w14:paraId="55FB7FE0" w14:textId="77777777" w:rsidR="00F92D56" w:rsidRPr="00D47D1C" w:rsidRDefault="00F92D56" w:rsidP="00E1203E">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Grupa</w:t>
            </w:r>
          </w:p>
          <w:p w14:paraId="2C6593FC" w14:textId="77777777" w:rsidR="00F92D56" w:rsidRPr="00D47D1C" w:rsidRDefault="00F92D56" w:rsidP="00E1203E">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31. prosinca 202</w:t>
            </w:r>
            <w:r>
              <w:rPr>
                <w:rFonts w:ascii="Arial" w:eastAsia="Calibri" w:hAnsi="Arial" w:cs="Arial"/>
                <w:b/>
                <w:color w:val="000000" w:themeColor="text1"/>
                <w:sz w:val="15"/>
                <w:szCs w:val="15"/>
                <w:lang w:val="hr-HR"/>
              </w:rPr>
              <w:t>3</w:t>
            </w:r>
            <w:r w:rsidRPr="00D47D1C">
              <w:rPr>
                <w:rFonts w:ascii="Arial" w:eastAsia="Calibri" w:hAnsi="Arial" w:cs="Arial"/>
                <w:b/>
                <w:color w:val="000000" w:themeColor="text1"/>
                <w:sz w:val="15"/>
                <w:szCs w:val="15"/>
                <w:lang w:val="hr-HR"/>
              </w:rPr>
              <w:t>.</w:t>
            </w:r>
          </w:p>
        </w:tc>
        <w:tc>
          <w:tcPr>
            <w:tcW w:w="482" w:type="pct"/>
          </w:tcPr>
          <w:p w14:paraId="4FEAFBB2"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Do 1 mjesec</w:t>
            </w:r>
          </w:p>
        </w:tc>
        <w:tc>
          <w:tcPr>
            <w:tcW w:w="483" w:type="pct"/>
          </w:tcPr>
          <w:p w14:paraId="04C6AAA4"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mjeseca</w:t>
            </w:r>
          </w:p>
        </w:tc>
        <w:tc>
          <w:tcPr>
            <w:tcW w:w="483" w:type="pct"/>
          </w:tcPr>
          <w:p w14:paraId="548D1A49"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 mj. do 1 godine</w:t>
            </w:r>
          </w:p>
        </w:tc>
        <w:tc>
          <w:tcPr>
            <w:tcW w:w="483" w:type="pct"/>
          </w:tcPr>
          <w:p w14:paraId="44365203"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godina</w:t>
            </w:r>
          </w:p>
        </w:tc>
        <w:tc>
          <w:tcPr>
            <w:tcW w:w="482" w:type="pct"/>
          </w:tcPr>
          <w:p w14:paraId="72F521B7"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Preko 3 godine</w:t>
            </w:r>
          </w:p>
        </w:tc>
        <w:tc>
          <w:tcPr>
            <w:tcW w:w="483" w:type="pct"/>
          </w:tcPr>
          <w:p w14:paraId="411B6783"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Beska-matno</w:t>
            </w:r>
          </w:p>
        </w:tc>
        <w:tc>
          <w:tcPr>
            <w:tcW w:w="483" w:type="pct"/>
          </w:tcPr>
          <w:p w14:paraId="535ED425"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Ukupno</w:t>
            </w:r>
          </w:p>
        </w:tc>
        <w:tc>
          <w:tcPr>
            <w:tcW w:w="483" w:type="pct"/>
          </w:tcPr>
          <w:p w14:paraId="77FD7B2F"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Fiksna kamatna stopa</w:t>
            </w:r>
          </w:p>
        </w:tc>
      </w:tr>
      <w:tr w:rsidR="00F92D56" w:rsidRPr="00D47D1C" w14:paraId="10BE3195" w14:textId="77777777" w:rsidTr="00E1203E">
        <w:trPr>
          <w:trHeight w:val="258"/>
        </w:trPr>
        <w:tc>
          <w:tcPr>
            <w:tcW w:w="1138" w:type="pct"/>
            <w:vAlign w:val="bottom"/>
          </w:tcPr>
          <w:p w14:paraId="0AFB3A5A" w14:textId="77777777" w:rsidR="00F92D56" w:rsidRPr="00D47D1C" w:rsidRDefault="00F92D56" w:rsidP="00E1203E">
            <w:pPr>
              <w:tabs>
                <w:tab w:val="right" w:pos="1202"/>
              </w:tabs>
              <w:spacing w:line="240" w:lineRule="atLeast"/>
              <w:outlineLvl w:val="0"/>
              <w:rPr>
                <w:rFonts w:ascii="Arial" w:eastAsia="Calibri" w:hAnsi="Arial" w:cs="Arial"/>
                <w:b/>
                <w:color w:val="000000" w:themeColor="text1"/>
                <w:sz w:val="15"/>
                <w:szCs w:val="15"/>
                <w:lang w:val="hr-HR"/>
              </w:rPr>
            </w:pPr>
          </w:p>
        </w:tc>
        <w:tc>
          <w:tcPr>
            <w:tcW w:w="482" w:type="pct"/>
          </w:tcPr>
          <w:p w14:paraId="62FA4A56"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3702B590"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7DFC1380"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4A850C90"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2" w:type="pct"/>
          </w:tcPr>
          <w:p w14:paraId="6D3FBBEA"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4118E469"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72FF7944"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3" w:type="pct"/>
          </w:tcPr>
          <w:p w14:paraId="4DDC1FD6"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r>
      <w:tr w:rsidR="00F92D56" w:rsidRPr="00D47D1C" w14:paraId="617CB9C8" w14:textId="77777777" w:rsidTr="00E1203E">
        <w:trPr>
          <w:trHeight w:val="227"/>
        </w:trPr>
        <w:tc>
          <w:tcPr>
            <w:tcW w:w="1138" w:type="pct"/>
            <w:vAlign w:val="bottom"/>
          </w:tcPr>
          <w:p w14:paraId="6B80D6A0" w14:textId="77777777" w:rsidR="00F92D56" w:rsidRPr="00D47D1C" w:rsidRDefault="00F92D56" w:rsidP="00E1203E">
            <w:pPr>
              <w:tabs>
                <w:tab w:val="left" w:pos="-720"/>
              </w:tabs>
              <w:suppressAutoHyphen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82" w:type="pct"/>
          </w:tcPr>
          <w:p w14:paraId="48B6AC7D"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c>
          <w:tcPr>
            <w:tcW w:w="483" w:type="pct"/>
          </w:tcPr>
          <w:p w14:paraId="230414B3"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c>
          <w:tcPr>
            <w:tcW w:w="483" w:type="pct"/>
          </w:tcPr>
          <w:p w14:paraId="6E9ACFF8"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c>
          <w:tcPr>
            <w:tcW w:w="483" w:type="pct"/>
          </w:tcPr>
          <w:p w14:paraId="44295F18"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c>
          <w:tcPr>
            <w:tcW w:w="482" w:type="pct"/>
          </w:tcPr>
          <w:p w14:paraId="0231FB42"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c>
          <w:tcPr>
            <w:tcW w:w="483" w:type="pct"/>
          </w:tcPr>
          <w:p w14:paraId="5280B6CB" w14:textId="77777777" w:rsidR="00F92D56" w:rsidRPr="00D47D1C" w:rsidRDefault="00F92D56" w:rsidP="00E1203E">
            <w:pPr>
              <w:tabs>
                <w:tab w:val="left" w:pos="-720"/>
              </w:tabs>
              <w:suppressAutoHyphens/>
              <w:spacing w:line="360" w:lineRule="auto"/>
              <w:jc w:val="right"/>
              <w:rPr>
                <w:rFonts w:ascii="Arial" w:eastAsia="Calibri" w:hAnsi="Arial" w:cs="Arial"/>
                <w:color w:val="000000" w:themeColor="text1"/>
                <w:sz w:val="15"/>
                <w:szCs w:val="15"/>
                <w:lang w:val="hr-HR"/>
              </w:rPr>
            </w:pPr>
          </w:p>
        </w:tc>
        <w:tc>
          <w:tcPr>
            <w:tcW w:w="483" w:type="pct"/>
          </w:tcPr>
          <w:p w14:paraId="2EF15CD8"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c>
          <w:tcPr>
            <w:tcW w:w="483" w:type="pct"/>
          </w:tcPr>
          <w:p w14:paraId="7C83A5CE"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r>
      <w:tr w:rsidR="00F92D56" w:rsidRPr="00D47D1C" w14:paraId="065C0AFF" w14:textId="77777777" w:rsidTr="00E1203E">
        <w:trPr>
          <w:trHeight w:val="217"/>
        </w:trPr>
        <w:tc>
          <w:tcPr>
            <w:tcW w:w="1138" w:type="pct"/>
            <w:vAlign w:val="bottom"/>
          </w:tcPr>
          <w:p w14:paraId="08F027DE"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82" w:type="pct"/>
            <w:vAlign w:val="bottom"/>
          </w:tcPr>
          <w:p w14:paraId="00362CF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42.133 </w:t>
            </w:r>
          </w:p>
        </w:tc>
        <w:tc>
          <w:tcPr>
            <w:tcW w:w="483" w:type="pct"/>
            <w:vAlign w:val="bottom"/>
          </w:tcPr>
          <w:p w14:paraId="3966E35B"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3B2CF0AE"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461A042C"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2" w:type="pct"/>
            <w:vAlign w:val="bottom"/>
          </w:tcPr>
          <w:p w14:paraId="6F1EF854"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1229A16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6220F19C"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42.133 </w:t>
            </w:r>
          </w:p>
        </w:tc>
        <w:tc>
          <w:tcPr>
            <w:tcW w:w="483" w:type="pct"/>
            <w:vAlign w:val="bottom"/>
          </w:tcPr>
          <w:p w14:paraId="24E1D2AD"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42.133 </w:t>
            </w:r>
          </w:p>
        </w:tc>
      </w:tr>
      <w:tr w:rsidR="00F92D56" w:rsidRPr="00D47D1C" w14:paraId="717EC6B4" w14:textId="77777777" w:rsidTr="00E1203E">
        <w:trPr>
          <w:trHeight w:val="206"/>
        </w:trPr>
        <w:tc>
          <w:tcPr>
            <w:tcW w:w="1138" w:type="pct"/>
            <w:vAlign w:val="bottom"/>
          </w:tcPr>
          <w:p w14:paraId="141E8B71"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82" w:type="pct"/>
            <w:vAlign w:val="bottom"/>
          </w:tcPr>
          <w:p w14:paraId="72D8275E"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70.431 </w:t>
            </w:r>
          </w:p>
        </w:tc>
        <w:tc>
          <w:tcPr>
            <w:tcW w:w="483" w:type="pct"/>
            <w:vAlign w:val="bottom"/>
          </w:tcPr>
          <w:p w14:paraId="696B3FA0"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5274CE57"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661CCB0D"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2" w:type="pct"/>
            <w:vAlign w:val="bottom"/>
          </w:tcPr>
          <w:p w14:paraId="79A69DB1"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07FC85B1"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1.330 </w:t>
            </w:r>
          </w:p>
        </w:tc>
        <w:tc>
          <w:tcPr>
            <w:tcW w:w="483" w:type="pct"/>
            <w:vAlign w:val="bottom"/>
          </w:tcPr>
          <w:p w14:paraId="7DA18A79"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71.761 </w:t>
            </w:r>
          </w:p>
        </w:tc>
        <w:tc>
          <w:tcPr>
            <w:tcW w:w="483" w:type="pct"/>
            <w:vAlign w:val="bottom"/>
          </w:tcPr>
          <w:p w14:paraId="394A467C"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70.431 </w:t>
            </w:r>
          </w:p>
        </w:tc>
      </w:tr>
      <w:tr w:rsidR="00F92D56" w:rsidRPr="00D47D1C" w14:paraId="1E7A3EB9" w14:textId="77777777" w:rsidTr="00E1203E">
        <w:trPr>
          <w:trHeight w:val="164"/>
        </w:trPr>
        <w:tc>
          <w:tcPr>
            <w:tcW w:w="1138" w:type="pct"/>
            <w:vAlign w:val="bottom"/>
          </w:tcPr>
          <w:p w14:paraId="2799E86B"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82" w:type="pct"/>
            <w:tcBorders>
              <w:top w:val="nil"/>
              <w:left w:val="nil"/>
              <w:bottom w:val="nil"/>
              <w:right w:val="nil"/>
            </w:tcBorders>
            <w:vAlign w:val="bottom"/>
          </w:tcPr>
          <w:p w14:paraId="5676229E"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87.993 </w:t>
            </w:r>
          </w:p>
        </w:tc>
        <w:tc>
          <w:tcPr>
            <w:tcW w:w="483" w:type="pct"/>
            <w:tcBorders>
              <w:top w:val="nil"/>
              <w:left w:val="nil"/>
              <w:bottom w:val="nil"/>
              <w:right w:val="nil"/>
            </w:tcBorders>
            <w:vAlign w:val="bottom"/>
          </w:tcPr>
          <w:p w14:paraId="0D1AE7C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168.026 </w:t>
            </w:r>
          </w:p>
        </w:tc>
        <w:tc>
          <w:tcPr>
            <w:tcW w:w="483" w:type="pct"/>
            <w:tcBorders>
              <w:top w:val="nil"/>
              <w:left w:val="nil"/>
              <w:bottom w:val="nil"/>
              <w:right w:val="nil"/>
            </w:tcBorders>
            <w:vAlign w:val="bottom"/>
          </w:tcPr>
          <w:p w14:paraId="5C39C794"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128.016 </w:t>
            </w:r>
          </w:p>
        </w:tc>
        <w:tc>
          <w:tcPr>
            <w:tcW w:w="483" w:type="pct"/>
            <w:tcBorders>
              <w:top w:val="nil"/>
              <w:left w:val="nil"/>
              <w:bottom w:val="nil"/>
              <w:right w:val="nil"/>
            </w:tcBorders>
            <w:vAlign w:val="bottom"/>
          </w:tcPr>
          <w:p w14:paraId="2FAA6B4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301.413 </w:t>
            </w:r>
          </w:p>
        </w:tc>
        <w:tc>
          <w:tcPr>
            <w:tcW w:w="482" w:type="pct"/>
            <w:tcBorders>
              <w:top w:val="nil"/>
              <w:left w:val="nil"/>
              <w:bottom w:val="nil"/>
              <w:right w:val="nil"/>
            </w:tcBorders>
            <w:vAlign w:val="bottom"/>
          </w:tcPr>
          <w:p w14:paraId="37E18B6F"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561.073 </w:t>
            </w:r>
          </w:p>
        </w:tc>
        <w:tc>
          <w:tcPr>
            <w:tcW w:w="483" w:type="pct"/>
            <w:tcBorders>
              <w:top w:val="nil"/>
              <w:left w:val="nil"/>
              <w:bottom w:val="nil"/>
              <w:right w:val="nil"/>
            </w:tcBorders>
            <w:vAlign w:val="bottom"/>
          </w:tcPr>
          <w:p w14:paraId="62AEED99"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2.360 </w:t>
            </w:r>
          </w:p>
        </w:tc>
        <w:tc>
          <w:tcPr>
            <w:tcW w:w="483" w:type="pct"/>
            <w:tcBorders>
              <w:top w:val="nil"/>
              <w:left w:val="nil"/>
              <w:bottom w:val="nil"/>
              <w:right w:val="nil"/>
            </w:tcBorders>
            <w:vAlign w:val="bottom"/>
          </w:tcPr>
          <w:p w14:paraId="6BDE0356"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1.248.881 </w:t>
            </w:r>
          </w:p>
        </w:tc>
        <w:tc>
          <w:tcPr>
            <w:tcW w:w="483" w:type="pct"/>
            <w:tcBorders>
              <w:top w:val="nil"/>
              <w:left w:val="nil"/>
              <w:bottom w:val="nil"/>
              <w:right w:val="nil"/>
            </w:tcBorders>
            <w:vAlign w:val="bottom"/>
          </w:tcPr>
          <w:p w14:paraId="3F32E4A4"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1.235.651 </w:t>
            </w:r>
          </w:p>
        </w:tc>
      </w:tr>
      <w:tr w:rsidR="00F92D56" w:rsidRPr="00D47D1C" w14:paraId="3A302C81" w14:textId="77777777" w:rsidTr="00E1203E">
        <w:trPr>
          <w:trHeight w:val="92"/>
        </w:trPr>
        <w:tc>
          <w:tcPr>
            <w:tcW w:w="1138" w:type="pct"/>
            <w:vAlign w:val="bottom"/>
          </w:tcPr>
          <w:p w14:paraId="52C4FC33"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82" w:type="pct"/>
            <w:tcBorders>
              <w:top w:val="nil"/>
              <w:left w:val="nil"/>
              <w:bottom w:val="nil"/>
              <w:right w:val="nil"/>
            </w:tcBorders>
            <w:vAlign w:val="bottom"/>
          </w:tcPr>
          <w:p w14:paraId="6A0C04D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239.908 </w:t>
            </w:r>
          </w:p>
        </w:tc>
        <w:tc>
          <w:tcPr>
            <w:tcW w:w="483" w:type="pct"/>
            <w:tcBorders>
              <w:top w:val="nil"/>
              <w:left w:val="nil"/>
              <w:bottom w:val="nil"/>
              <w:right w:val="nil"/>
            </w:tcBorders>
            <w:vAlign w:val="bottom"/>
          </w:tcPr>
          <w:p w14:paraId="6A21D363"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94.026 </w:t>
            </w:r>
          </w:p>
        </w:tc>
        <w:tc>
          <w:tcPr>
            <w:tcW w:w="483" w:type="pct"/>
            <w:tcBorders>
              <w:top w:val="nil"/>
              <w:left w:val="nil"/>
              <w:bottom w:val="nil"/>
              <w:right w:val="nil"/>
            </w:tcBorders>
            <w:vAlign w:val="bottom"/>
          </w:tcPr>
          <w:p w14:paraId="2EB77AC5"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284.057 </w:t>
            </w:r>
          </w:p>
        </w:tc>
        <w:tc>
          <w:tcPr>
            <w:tcW w:w="483" w:type="pct"/>
            <w:tcBorders>
              <w:top w:val="nil"/>
              <w:left w:val="nil"/>
              <w:bottom w:val="nil"/>
              <w:right w:val="nil"/>
            </w:tcBorders>
            <w:vAlign w:val="bottom"/>
          </w:tcPr>
          <w:p w14:paraId="4FEDB06E"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574.254 </w:t>
            </w:r>
          </w:p>
        </w:tc>
        <w:tc>
          <w:tcPr>
            <w:tcW w:w="482" w:type="pct"/>
            <w:tcBorders>
              <w:top w:val="nil"/>
              <w:left w:val="nil"/>
              <w:bottom w:val="nil"/>
              <w:right w:val="nil"/>
            </w:tcBorders>
            <w:vAlign w:val="bottom"/>
          </w:tcPr>
          <w:p w14:paraId="6C96562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1.136.498 </w:t>
            </w:r>
          </w:p>
        </w:tc>
        <w:tc>
          <w:tcPr>
            <w:tcW w:w="483" w:type="pct"/>
            <w:tcBorders>
              <w:top w:val="nil"/>
              <w:left w:val="nil"/>
              <w:bottom w:val="nil"/>
              <w:right w:val="nil"/>
            </w:tcBorders>
            <w:vAlign w:val="bottom"/>
          </w:tcPr>
          <w:p w14:paraId="5E733EF3"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22.453 </w:t>
            </w:r>
          </w:p>
        </w:tc>
        <w:tc>
          <w:tcPr>
            <w:tcW w:w="483" w:type="pct"/>
            <w:tcBorders>
              <w:top w:val="nil"/>
              <w:left w:val="nil"/>
              <w:bottom w:val="nil"/>
              <w:right w:val="nil"/>
            </w:tcBorders>
            <w:vAlign w:val="bottom"/>
          </w:tcPr>
          <w:p w14:paraId="0642E000"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2.351.196 </w:t>
            </w:r>
          </w:p>
        </w:tc>
        <w:tc>
          <w:tcPr>
            <w:tcW w:w="483" w:type="pct"/>
            <w:tcBorders>
              <w:top w:val="nil"/>
              <w:left w:val="nil"/>
              <w:bottom w:val="nil"/>
              <w:right w:val="nil"/>
            </w:tcBorders>
            <w:vAlign w:val="bottom"/>
          </w:tcPr>
          <w:p w14:paraId="4E980CCE"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2.200.795 </w:t>
            </w:r>
          </w:p>
        </w:tc>
      </w:tr>
      <w:tr w:rsidR="00F92D56" w:rsidRPr="00D47D1C" w14:paraId="04C8DD07" w14:textId="77777777" w:rsidTr="00E1203E">
        <w:trPr>
          <w:trHeight w:val="170"/>
        </w:trPr>
        <w:tc>
          <w:tcPr>
            <w:tcW w:w="1138" w:type="pct"/>
            <w:vAlign w:val="bottom"/>
          </w:tcPr>
          <w:p w14:paraId="65281964"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82" w:type="pct"/>
            <w:vAlign w:val="bottom"/>
          </w:tcPr>
          <w:p w14:paraId="4E630AF0"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48A76B75"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59D25247"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74AB4169"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33.698 </w:t>
            </w:r>
          </w:p>
        </w:tc>
        <w:tc>
          <w:tcPr>
            <w:tcW w:w="482" w:type="pct"/>
            <w:vAlign w:val="bottom"/>
          </w:tcPr>
          <w:p w14:paraId="68F94E41"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vAlign w:val="bottom"/>
          </w:tcPr>
          <w:p w14:paraId="3F3C1038"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19.224 </w:t>
            </w:r>
          </w:p>
        </w:tc>
        <w:tc>
          <w:tcPr>
            <w:tcW w:w="483" w:type="pct"/>
            <w:vAlign w:val="bottom"/>
          </w:tcPr>
          <w:p w14:paraId="7E4710CD"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52.922 </w:t>
            </w:r>
          </w:p>
        </w:tc>
        <w:tc>
          <w:tcPr>
            <w:tcW w:w="483" w:type="pct"/>
            <w:vAlign w:val="bottom"/>
          </w:tcPr>
          <w:p w14:paraId="075C8E39"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33.698 </w:t>
            </w:r>
          </w:p>
        </w:tc>
      </w:tr>
      <w:tr w:rsidR="00F92D56" w:rsidRPr="00D47D1C" w14:paraId="636438BE" w14:textId="77777777" w:rsidTr="00E1203E">
        <w:trPr>
          <w:trHeight w:val="163"/>
        </w:trPr>
        <w:tc>
          <w:tcPr>
            <w:tcW w:w="1138" w:type="pct"/>
            <w:vAlign w:val="bottom"/>
          </w:tcPr>
          <w:p w14:paraId="28D4117D"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82" w:type="pct"/>
            <w:vAlign w:val="bottom"/>
          </w:tcPr>
          <w:p w14:paraId="6AAFA7DF"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13.332 </w:t>
            </w:r>
          </w:p>
        </w:tc>
        <w:tc>
          <w:tcPr>
            <w:tcW w:w="483" w:type="pct"/>
            <w:vAlign w:val="bottom"/>
          </w:tcPr>
          <w:p w14:paraId="6FC81071"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4.976 </w:t>
            </w:r>
          </w:p>
        </w:tc>
        <w:tc>
          <w:tcPr>
            <w:tcW w:w="483" w:type="pct"/>
            <w:vAlign w:val="bottom"/>
          </w:tcPr>
          <w:p w14:paraId="692BB79C"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52.642 </w:t>
            </w:r>
          </w:p>
        </w:tc>
        <w:tc>
          <w:tcPr>
            <w:tcW w:w="483" w:type="pct"/>
            <w:vAlign w:val="bottom"/>
          </w:tcPr>
          <w:p w14:paraId="4D2FBF8D"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110.714 </w:t>
            </w:r>
          </w:p>
        </w:tc>
        <w:tc>
          <w:tcPr>
            <w:tcW w:w="482" w:type="pct"/>
            <w:vAlign w:val="bottom"/>
          </w:tcPr>
          <w:p w14:paraId="3BD462EF"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42.647 </w:t>
            </w:r>
          </w:p>
        </w:tc>
        <w:tc>
          <w:tcPr>
            <w:tcW w:w="483" w:type="pct"/>
            <w:vAlign w:val="bottom"/>
          </w:tcPr>
          <w:p w14:paraId="5DE43514"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10.888 </w:t>
            </w:r>
          </w:p>
        </w:tc>
        <w:tc>
          <w:tcPr>
            <w:tcW w:w="483" w:type="pct"/>
            <w:vAlign w:val="bottom"/>
          </w:tcPr>
          <w:p w14:paraId="16D51A55"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235.199 </w:t>
            </w:r>
          </w:p>
        </w:tc>
        <w:tc>
          <w:tcPr>
            <w:tcW w:w="483" w:type="pct"/>
            <w:vAlign w:val="bottom"/>
          </w:tcPr>
          <w:p w14:paraId="085FEF19"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224.311 </w:t>
            </w:r>
          </w:p>
        </w:tc>
      </w:tr>
      <w:tr w:rsidR="00F92D56" w:rsidRPr="00D47D1C" w14:paraId="68E6DE3D" w14:textId="77777777" w:rsidTr="00E1203E">
        <w:trPr>
          <w:trHeight w:val="206"/>
        </w:trPr>
        <w:tc>
          <w:tcPr>
            <w:tcW w:w="1138" w:type="pct"/>
            <w:vAlign w:val="bottom"/>
          </w:tcPr>
          <w:p w14:paraId="16E1C6BD"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82" w:type="pct"/>
            <w:tcBorders>
              <w:bottom w:val="single" w:sz="4" w:space="0" w:color="auto"/>
            </w:tcBorders>
            <w:vAlign w:val="bottom"/>
          </w:tcPr>
          <w:p w14:paraId="6E9201D8"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725DBCB8"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111DC56C"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3E2B8D56"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2" w:type="pct"/>
            <w:tcBorders>
              <w:bottom w:val="single" w:sz="4" w:space="0" w:color="auto"/>
            </w:tcBorders>
            <w:vAlign w:val="bottom"/>
          </w:tcPr>
          <w:p w14:paraId="27D9F290"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6F3B3B60"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12.285 </w:t>
            </w:r>
          </w:p>
        </w:tc>
        <w:tc>
          <w:tcPr>
            <w:tcW w:w="483" w:type="pct"/>
            <w:tcBorders>
              <w:bottom w:val="single" w:sz="4" w:space="0" w:color="auto"/>
            </w:tcBorders>
            <w:vAlign w:val="bottom"/>
          </w:tcPr>
          <w:p w14:paraId="4E61D380"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12.285 </w:t>
            </w:r>
          </w:p>
        </w:tc>
        <w:tc>
          <w:tcPr>
            <w:tcW w:w="483" w:type="pct"/>
            <w:tcBorders>
              <w:bottom w:val="single" w:sz="4" w:space="0" w:color="auto"/>
            </w:tcBorders>
            <w:vAlign w:val="bottom"/>
          </w:tcPr>
          <w:p w14:paraId="19FBB8A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r>
      <w:tr w:rsidR="00F92D56" w:rsidRPr="00D47D1C" w14:paraId="43BF5302" w14:textId="77777777" w:rsidTr="00E1203E">
        <w:trPr>
          <w:trHeight w:hRule="exact" w:val="308"/>
        </w:trPr>
        <w:tc>
          <w:tcPr>
            <w:tcW w:w="1138" w:type="pct"/>
            <w:vAlign w:val="bottom"/>
          </w:tcPr>
          <w:p w14:paraId="7BE8BD9F"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 xml:space="preserve">Imovina </w:t>
            </w:r>
          </w:p>
        </w:tc>
        <w:tc>
          <w:tcPr>
            <w:tcW w:w="482" w:type="pct"/>
            <w:tcBorders>
              <w:top w:val="nil"/>
              <w:left w:val="nil"/>
              <w:bottom w:val="single" w:sz="8" w:space="0" w:color="auto"/>
              <w:right w:val="nil"/>
            </w:tcBorders>
            <w:vAlign w:val="bottom"/>
          </w:tcPr>
          <w:p w14:paraId="2ABF7972"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453.797 </w:t>
            </w:r>
          </w:p>
        </w:tc>
        <w:tc>
          <w:tcPr>
            <w:tcW w:w="483" w:type="pct"/>
            <w:tcBorders>
              <w:top w:val="nil"/>
              <w:left w:val="nil"/>
              <w:bottom w:val="single" w:sz="8" w:space="0" w:color="auto"/>
              <w:right w:val="nil"/>
            </w:tcBorders>
            <w:vAlign w:val="bottom"/>
          </w:tcPr>
          <w:p w14:paraId="0EA2C77C"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267.028 </w:t>
            </w:r>
          </w:p>
        </w:tc>
        <w:tc>
          <w:tcPr>
            <w:tcW w:w="483" w:type="pct"/>
            <w:tcBorders>
              <w:top w:val="nil"/>
              <w:left w:val="nil"/>
              <w:bottom w:val="single" w:sz="8" w:space="0" w:color="auto"/>
              <w:right w:val="nil"/>
            </w:tcBorders>
            <w:vAlign w:val="bottom"/>
          </w:tcPr>
          <w:p w14:paraId="15CB94F3"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464.715 </w:t>
            </w:r>
          </w:p>
        </w:tc>
        <w:tc>
          <w:tcPr>
            <w:tcW w:w="483" w:type="pct"/>
            <w:tcBorders>
              <w:top w:val="nil"/>
              <w:left w:val="nil"/>
              <w:bottom w:val="single" w:sz="8" w:space="0" w:color="auto"/>
              <w:right w:val="nil"/>
            </w:tcBorders>
            <w:vAlign w:val="bottom"/>
          </w:tcPr>
          <w:p w14:paraId="3E1DEAE5"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1.020.079 </w:t>
            </w:r>
          </w:p>
        </w:tc>
        <w:tc>
          <w:tcPr>
            <w:tcW w:w="482" w:type="pct"/>
            <w:tcBorders>
              <w:top w:val="nil"/>
              <w:left w:val="nil"/>
              <w:bottom w:val="single" w:sz="8" w:space="0" w:color="auto"/>
              <w:right w:val="nil"/>
            </w:tcBorders>
            <w:vAlign w:val="bottom"/>
          </w:tcPr>
          <w:p w14:paraId="1CC92B03"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1.740.218 </w:t>
            </w:r>
          </w:p>
        </w:tc>
        <w:tc>
          <w:tcPr>
            <w:tcW w:w="483" w:type="pct"/>
            <w:tcBorders>
              <w:top w:val="nil"/>
              <w:left w:val="nil"/>
              <w:bottom w:val="single" w:sz="8" w:space="0" w:color="auto"/>
              <w:right w:val="nil"/>
            </w:tcBorders>
            <w:vAlign w:val="bottom"/>
          </w:tcPr>
          <w:p w14:paraId="6C83C111"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68.540 </w:t>
            </w:r>
          </w:p>
        </w:tc>
        <w:tc>
          <w:tcPr>
            <w:tcW w:w="483" w:type="pct"/>
            <w:tcBorders>
              <w:top w:val="nil"/>
              <w:left w:val="nil"/>
              <w:bottom w:val="single" w:sz="8" w:space="0" w:color="auto"/>
              <w:right w:val="nil"/>
            </w:tcBorders>
            <w:vAlign w:val="bottom"/>
          </w:tcPr>
          <w:p w14:paraId="1592A51C"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4.014.377 </w:t>
            </w:r>
          </w:p>
        </w:tc>
        <w:tc>
          <w:tcPr>
            <w:tcW w:w="483" w:type="pct"/>
            <w:tcBorders>
              <w:top w:val="nil"/>
              <w:left w:val="nil"/>
              <w:bottom w:val="single" w:sz="8" w:space="0" w:color="auto"/>
              <w:right w:val="nil"/>
            </w:tcBorders>
            <w:vAlign w:val="bottom"/>
          </w:tcPr>
          <w:p w14:paraId="35D4E76F"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3.807.019 </w:t>
            </w:r>
          </w:p>
        </w:tc>
      </w:tr>
      <w:tr w:rsidR="00F92D56" w:rsidRPr="00D47D1C" w14:paraId="6B0CF269" w14:textId="77777777" w:rsidTr="00E1203E">
        <w:trPr>
          <w:trHeight w:hRule="exact" w:val="187"/>
        </w:trPr>
        <w:tc>
          <w:tcPr>
            <w:tcW w:w="1138" w:type="pct"/>
            <w:vAlign w:val="bottom"/>
          </w:tcPr>
          <w:p w14:paraId="1DE04AB9"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p>
        </w:tc>
        <w:tc>
          <w:tcPr>
            <w:tcW w:w="482" w:type="pct"/>
            <w:tcBorders>
              <w:top w:val="single" w:sz="12" w:space="0" w:color="auto"/>
              <w:left w:val="nil"/>
              <w:right w:val="nil"/>
            </w:tcBorders>
            <w:vAlign w:val="bottom"/>
          </w:tcPr>
          <w:p w14:paraId="409F4A43"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39F0C8E1"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65571FBA"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5A69010E"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2" w:type="pct"/>
            <w:tcBorders>
              <w:top w:val="single" w:sz="12" w:space="0" w:color="auto"/>
              <w:left w:val="nil"/>
              <w:right w:val="nil"/>
            </w:tcBorders>
            <w:vAlign w:val="bottom"/>
          </w:tcPr>
          <w:p w14:paraId="095A51CD"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6900E589"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62729E38"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622CC84C" w14:textId="77777777" w:rsidR="00F92D56" w:rsidRPr="00D47D1C" w:rsidRDefault="00F92D56" w:rsidP="00E1203E">
            <w:pPr>
              <w:jc w:val="right"/>
              <w:rPr>
                <w:rFonts w:ascii="Arial" w:eastAsia="Calibri" w:hAnsi="Arial" w:cs="Arial"/>
                <w:b/>
                <w:color w:val="000000" w:themeColor="text1"/>
                <w:sz w:val="15"/>
                <w:szCs w:val="15"/>
                <w:lang w:val="hr-HR"/>
              </w:rPr>
            </w:pPr>
          </w:p>
        </w:tc>
      </w:tr>
      <w:tr w:rsidR="00F92D56" w:rsidRPr="00D47D1C" w14:paraId="0A119BDE" w14:textId="77777777" w:rsidTr="00E1203E">
        <w:trPr>
          <w:trHeight w:hRule="exact" w:val="235"/>
        </w:trPr>
        <w:tc>
          <w:tcPr>
            <w:tcW w:w="1138" w:type="pct"/>
          </w:tcPr>
          <w:p w14:paraId="6ABC8813"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82" w:type="pct"/>
            <w:tcBorders>
              <w:left w:val="nil"/>
              <w:right w:val="nil"/>
            </w:tcBorders>
            <w:vAlign w:val="bottom"/>
          </w:tcPr>
          <w:p w14:paraId="5DBD2A53"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3D0DA1CC"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4F04DB50"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085E5B7D"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2" w:type="pct"/>
            <w:tcBorders>
              <w:left w:val="nil"/>
              <w:right w:val="nil"/>
            </w:tcBorders>
            <w:vAlign w:val="bottom"/>
          </w:tcPr>
          <w:p w14:paraId="26E89291"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434B9B71"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469724ED"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2F708100" w14:textId="77777777" w:rsidR="00F92D56" w:rsidRPr="00D47D1C" w:rsidRDefault="00F92D56" w:rsidP="00E1203E">
            <w:pPr>
              <w:jc w:val="right"/>
              <w:rPr>
                <w:rFonts w:ascii="Arial" w:eastAsia="Calibri" w:hAnsi="Arial" w:cs="Arial"/>
                <w:b/>
                <w:color w:val="000000" w:themeColor="text1"/>
                <w:sz w:val="15"/>
                <w:szCs w:val="15"/>
                <w:lang w:val="hr-HR"/>
              </w:rPr>
            </w:pPr>
          </w:p>
        </w:tc>
      </w:tr>
      <w:tr w:rsidR="00F92D56" w:rsidRPr="00D47D1C" w14:paraId="61D039D5" w14:textId="77777777" w:rsidTr="00E1203E">
        <w:trPr>
          <w:trHeight w:hRule="exact" w:val="262"/>
        </w:trPr>
        <w:tc>
          <w:tcPr>
            <w:tcW w:w="1138" w:type="pct"/>
            <w:vAlign w:val="bottom"/>
          </w:tcPr>
          <w:p w14:paraId="60955655"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depozitima</w:t>
            </w:r>
          </w:p>
        </w:tc>
        <w:tc>
          <w:tcPr>
            <w:tcW w:w="482" w:type="pct"/>
            <w:tcBorders>
              <w:top w:val="nil"/>
              <w:left w:val="nil"/>
              <w:bottom w:val="nil"/>
              <w:right w:val="nil"/>
            </w:tcBorders>
            <w:vAlign w:val="bottom"/>
          </w:tcPr>
          <w:p w14:paraId="5C1DEE0B"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77.717 </w:t>
            </w:r>
          </w:p>
        </w:tc>
        <w:tc>
          <w:tcPr>
            <w:tcW w:w="483" w:type="pct"/>
            <w:tcBorders>
              <w:top w:val="nil"/>
              <w:left w:val="nil"/>
              <w:bottom w:val="nil"/>
              <w:right w:val="nil"/>
            </w:tcBorders>
            <w:vAlign w:val="bottom"/>
          </w:tcPr>
          <w:p w14:paraId="0341FCCF"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158C3864"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3F5C07BB"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2" w:type="pct"/>
            <w:tcBorders>
              <w:top w:val="nil"/>
              <w:left w:val="nil"/>
              <w:bottom w:val="nil"/>
              <w:right w:val="nil"/>
            </w:tcBorders>
            <w:vAlign w:val="bottom"/>
          </w:tcPr>
          <w:p w14:paraId="48A172A4"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74B7D205"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117.159 </w:t>
            </w:r>
          </w:p>
        </w:tc>
        <w:tc>
          <w:tcPr>
            <w:tcW w:w="483" w:type="pct"/>
            <w:tcBorders>
              <w:top w:val="nil"/>
              <w:left w:val="nil"/>
              <w:bottom w:val="nil"/>
              <w:right w:val="nil"/>
            </w:tcBorders>
            <w:vAlign w:val="bottom"/>
          </w:tcPr>
          <w:p w14:paraId="4B00FEDB"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194.876 </w:t>
            </w:r>
          </w:p>
        </w:tc>
        <w:tc>
          <w:tcPr>
            <w:tcW w:w="483" w:type="pct"/>
            <w:tcBorders>
              <w:top w:val="nil"/>
              <w:left w:val="nil"/>
              <w:bottom w:val="nil"/>
              <w:right w:val="nil"/>
            </w:tcBorders>
            <w:vAlign w:val="bottom"/>
          </w:tcPr>
          <w:p w14:paraId="003DE6E9"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77.717 </w:t>
            </w:r>
          </w:p>
        </w:tc>
      </w:tr>
      <w:tr w:rsidR="00F92D56" w:rsidRPr="00D47D1C" w14:paraId="29F633C0" w14:textId="77777777" w:rsidTr="00E1203E">
        <w:trPr>
          <w:trHeight w:hRule="exact" w:val="254"/>
        </w:trPr>
        <w:tc>
          <w:tcPr>
            <w:tcW w:w="1138" w:type="pct"/>
            <w:vAlign w:val="bottom"/>
          </w:tcPr>
          <w:p w14:paraId="0C477B46"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kreditima</w:t>
            </w:r>
          </w:p>
        </w:tc>
        <w:tc>
          <w:tcPr>
            <w:tcW w:w="482" w:type="pct"/>
            <w:tcBorders>
              <w:top w:val="nil"/>
              <w:left w:val="nil"/>
              <w:bottom w:val="nil"/>
              <w:right w:val="nil"/>
            </w:tcBorders>
            <w:vAlign w:val="bottom"/>
          </w:tcPr>
          <w:p w14:paraId="2D50D498"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59.925 </w:t>
            </w:r>
          </w:p>
        </w:tc>
        <w:tc>
          <w:tcPr>
            <w:tcW w:w="483" w:type="pct"/>
            <w:tcBorders>
              <w:top w:val="nil"/>
              <w:left w:val="nil"/>
              <w:bottom w:val="nil"/>
              <w:right w:val="nil"/>
            </w:tcBorders>
            <w:vAlign w:val="bottom"/>
          </w:tcPr>
          <w:p w14:paraId="10F88C7C"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162.220 </w:t>
            </w:r>
          </w:p>
        </w:tc>
        <w:tc>
          <w:tcPr>
            <w:tcW w:w="483" w:type="pct"/>
            <w:tcBorders>
              <w:top w:val="nil"/>
              <w:left w:val="nil"/>
              <w:bottom w:val="nil"/>
              <w:right w:val="nil"/>
            </w:tcBorders>
            <w:vAlign w:val="bottom"/>
          </w:tcPr>
          <w:p w14:paraId="2A322C8B"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301.277 </w:t>
            </w:r>
          </w:p>
        </w:tc>
        <w:tc>
          <w:tcPr>
            <w:tcW w:w="483" w:type="pct"/>
            <w:tcBorders>
              <w:top w:val="nil"/>
              <w:left w:val="nil"/>
              <w:bottom w:val="nil"/>
              <w:right w:val="nil"/>
            </w:tcBorders>
            <w:vAlign w:val="bottom"/>
          </w:tcPr>
          <w:p w14:paraId="61E38C83"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637.050 </w:t>
            </w:r>
          </w:p>
        </w:tc>
        <w:tc>
          <w:tcPr>
            <w:tcW w:w="482" w:type="pct"/>
            <w:tcBorders>
              <w:top w:val="nil"/>
              <w:left w:val="nil"/>
              <w:bottom w:val="nil"/>
              <w:right w:val="nil"/>
            </w:tcBorders>
            <w:vAlign w:val="bottom"/>
          </w:tcPr>
          <w:p w14:paraId="71926A6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1.084.967 </w:t>
            </w:r>
          </w:p>
        </w:tc>
        <w:tc>
          <w:tcPr>
            <w:tcW w:w="483" w:type="pct"/>
            <w:tcBorders>
              <w:top w:val="nil"/>
              <w:left w:val="nil"/>
              <w:bottom w:val="nil"/>
              <w:right w:val="nil"/>
            </w:tcBorders>
            <w:vAlign w:val="bottom"/>
          </w:tcPr>
          <w:p w14:paraId="190827EB"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5.737 </w:t>
            </w:r>
          </w:p>
        </w:tc>
        <w:tc>
          <w:tcPr>
            <w:tcW w:w="483" w:type="pct"/>
            <w:tcBorders>
              <w:top w:val="nil"/>
              <w:left w:val="nil"/>
              <w:bottom w:val="nil"/>
              <w:right w:val="nil"/>
            </w:tcBorders>
            <w:vAlign w:val="bottom"/>
          </w:tcPr>
          <w:p w14:paraId="68F00EA7"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2.251.176 </w:t>
            </w:r>
          </w:p>
        </w:tc>
        <w:tc>
          <w:tcPr>
            <w:tcW w:w="483" w:type="pct"/>
            <w:tcBorders>
              <w:top w:val="nil"/>
              <w:left w:val="nil"/>
              <w:bottom w:val="nil"/>
              <w:right w:val="nil"/>
            </w:tcBorders>
            <w:vAlign w:val="bottom"/>
          </w:tcPr>
          <w:p w14:paraId="5C6F03EB"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2.198.507 </w:t>
            </w:r>
          </w:p>
        </w:tc>
      </w:tr>
      <w:tr w:rsidR="00F92D56" w:rsidRPr="00D47D1C" w14:paraId="49B895EE" w14:textId="77777777" w:rsidTr="00AC2DF0">
        <w:trPr>
          <w:trHeight w:hRule="exact" w:val="468"/>
        </w:trPr>
        <w:tc>
          <w:tcPr>
            <w:tcW w:w="1138" w:type="pct"/>
            <w:vAlign w:val="bottom"/>
          </w:tcPr>
          <w:p w14:paraId="652C1D5F" w14:textId="77777777" w:rsidR="00F92D56" w:rsidRPr="00D47D1C" w:rsidRDefault="00F92D56" w:rsidP="00E1203E">
            <w:pPr>
              <w:tabs>
                <w:tab w:val="right" w:pos="1202"/>
              </w:tabs>
              <w:spacing w:line="240" w:lineRule="exact"/>
              <w:outlineLvl w:val="0"/>
              <w:rPr>
                <w:rFonts w:ascii="Arial" w:eastAsia="Calibri" w:hAnsi="Arial" w:cs="Arial"/>
                <w:color w:val="000000" w:themeColor="text1"/>
                <w:spacing w:val="-2"/>
                <w:sz w:val="15"/>
                <w:szCs w:val="15"/>
                <w:lang w:val="hr-HR"/>
              </w:rPr>
            </w:pPr>
            <w:r w:rsidRPr="00D47D1C">
              <w:rPr>
                <w:rFonts w:ascii="Arial" w:eastAsia="Calibri" w:hAnsi="Arial" w:cs="Arial"/>
                <w:color w:val="000000" w:themeColor="text1"/>
                <w:spacing w:val="-2"/>
                <w:sz w:val="15"/>
                <w:szCs w:val="15"/>
                <w:lang w:val="hr-HR"/>
              </w:rPr>
              <w:t>Rezerviranja za garancije, preuzete i ostale obveze</w:t>
            </w:r>
          </w:p>
        </w:tc>
        <w:tc>
          <w:tcPr>
            <w:tcW w:w="482" w:type="pct"/>
            <w:tcBorders>
              <w:top w:val="nil"/>
              <w:left w:val="nil"/>
              <w:right w:val="nil"/>
            </w:tcBorders>
            <w:vAlign w:val="bottom"/>
          </w:tcPr>
          <w:p w14:paraId="686FB06F"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right w:val="nil"/>
            </w:tcBorders>
            <w:vAlign w:val="bottom"/>
          </w:tcPr>
          <w:p w14:paraId="1FD073E2"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right w:val="nil"/>
            </w:tcBorders>
            <w:vAlign w:val="bottom"/>
          </w:tcPr>
          <w:p w14:paraId="1AFA6B9D"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right w:val="nil"/>
            </w:tcBorders>
            <w:vAlign w:val="bottom"/>
          </w:tcPr>
          <w:p w14:paraId="13FF1697"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2" w:type="pct"/>
            <w:tcBorders>
              <w:top w:val="nil"/>
              <w:left w:val="nil"/>
              <w:right w:val="nil"/>
            </w:tcBorders>
            <w:vAlign w:val="bottom"/>
          </w:tcPr>
          <w:p w14:paraId="3C126D4E"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right w:val="nil"/>
            </w:tcBorders>
            <w:vAlign w:val="bottom"/>
          </w:tcPr>
          <w:p w14:paraId="29F829FF"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24.382 </w:t>
            </w:r>
          </w:p>
        </w:tc>
        <w:tc>
          <w:tcPr>
            <w:tcW w:w="483" w:type="pct"/>
            <w:tcBorders>
              <w:top w:val="nil"/>
              <w:left w:val="nil"/>
              <w:right w:val="nil"/>
            </w:tcBorders>
            <w:vAlign w:val="bottom"/>
          </w:tcPr>
          <w:p w14:paraId="306FDB41"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24.382 </w:t>
            </w:r>
          </w:p>
        </w:tc>
        <w:tc>
          <w:tcPr>
            <w:tcW w:w="483" w:type="pct"/>
            <w:tcBorders>
              <w:top w:val="nil"/>
              <w:left w:val="nil"/>
              <w:right w:val="nil"/>
            </w:tcBorders>
            <w:vAlign w:val="bottom"/>
          </w:tcPr>
          <w:p w14:paraId="4E3B0841"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r>
      <w:tr w:rsidR="00F92D56" w:rsidRPr="00D47D1C" w14:paraId="4356FB42" w14:textId="77777777" w:rsidTr="00AC2DF0">
        <w:trPr>
          <w:trHeight w:hRule="exact" w:val="251"/>
        </w:trPr>
        <w:tc>
          <w:tcPr>
            <w:tcW w:w="1138" w:type="pct"/>
            <w:vAlign w:val="bottom"/>
          </w:tcPr>
          <w:p w14:paraId="495CB004"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Ostale obveze</w:t>
            </w:r>
          </w:p>
        </w:tc>
        <w:tc>
          <w:tcPr>
            <w:tcW w:w="482" w:type="pct"/>
            <w:tcBorders>
              <w:top w:val="nil"/>
              <w:left w:val="nil"/>
              <w:bottom w:val="single" w:sz="4" w:space="0" w:color="auto"/>
              <w:right w:val="nil"/>
            </w:tcBorders>
            <w:vAlign w:val="bottom"/>
          </w:tcPr>
          <w:p w14:paraId="03D95A28"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single" w:sz="4" w:space="0" w:color="auto"/>
              <w:right w:val="nil"/>
            </w:tcBorders>
            <w:vAlign w:val="bottom"/>
          </w:tcPr>
          <w:p w14:paraId="446455B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single" w:sz="4" w:space="0" w:color="auto"/>
              <w:right w:val="nil"/>
            </w:tcBorders>
            <w:vAlign w:val="bottom"/>
          </w:tcPr>
          <w:p w14:paraId="58386B19"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single" w:sz="4" w:space="0" w:color="auto"/>
              <w:right w:val="nil"/>
            </w:tcBorders>
            <w:vAlign w:val="bottom"/>
          </w:tcPr>
          <w:p w14:paraId="07718B55"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2" w:type="pct"/>
            <w:tcBorders>
              <w:top w:val="nil"/>
              <w:left w:val="nil"/>
              <w:bottom w:val="single" w:sz="4" w:space="0" w:color="auto"/>
              <w:right w:val="nil"/>
            </w:tcBorders>
            <w:vAlign w:val="bottom"/>
          </w:tcPr>
          <w:p w14:paraId="29FAE8EA"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3" w:type="pct"/>
            <w:tcBorders>
              <w:top w:val="nil"/>
              <w:left w:val="nil"/>
              <w:bottom w:val="single" w:sz="4" w:space="0" w:color="auto"/>
              <w:right w:val="nil"/>
            </w:tcBorders>
            <w:vAlign w:val="bottom"/>
          </w:tcPr>
          <w:p w14:paraId="19C612DB"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93.223 </w:t>
            </w:r>
          </w:p>
        </w:tc>
        <w:tc>
          <w:tcPr>
            <w:tcW w:w="483" w:type="pct"/>
            <w:tcBorders>
              <w:top w:val="nil"/>
              <w:left w:val="nil"/>
              <w:bottom w:val="single" w:sz="4" w:space="0" w:color="auto"/>
              <w:right w:val="nil"/>
            </w:tcBorders>
            <w:vAlign w:val="bottom"/>
          </w:tcPr>
          <w:p w14:paraId="5ECE17B9"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93.223 </w:t>
            </w:r>
          </w:p>
        </w:tc>
        <w:tc>
          <w:tcPr>
            <w:tcW w:w="483" w:type="pct"/>
            <w:tcBorders>
              <w:top w:val="nil"/>
              <w:left w:val="nil"/>
              <w:bottom w:val="single" w:sz="4" w:space="0" w:color="auto"/>
              <w:right w:val="nil"/>
            </w:tcBorders>
            <w:vAlign w:val="bottom"/>
          </w:tcPr>
          <w:p w14:paraId="23710EF1"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r>
      <w:tr w:rsidR="00F92D56" w:rsidRPr="00D47D1C" w14:paraId="48F33E4A" w14:textId="77777777" w:rsidTr="00AC2DF0">
        <w:trPr>
          <w:trHeight w:hRule="exact" w:val="281"/>
        </w:trPr>
        <w:tc>
          <w:tcPr>
            <w:tcW w:w="1138" w:type="pct"/>
            <w:vAlign w:val="bottom"/>
          </w:tcPr>
          <w:p w14:paraId="7AF1E64B"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82" w:type="pct"/>
            <w:tcBorders>
              <w:top w:val="single" w:sz="4" w:space="0" w:color="auto"/>
              <w:left w:val="nil"/>
              <w:bottom w:val="single" w:sz="12" w:space="0" w:color="auto"/>
              <w:right w:val="nil"/>
            </w:tcBorders>
            <w:vAlign w:val="bottom"/>
          </w:tcPr>
          <w:p w14:paraId="2D1CCADA"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137.642 </w:t>
            </w:r>
          </w:p>
        </w:tc>
        <w:tc>
          <w:tcPr>
            <w:tcW w:w="483" w:type="pct"/>
            <w:tcBorders>
              <w:top w:val="single" w:sz="4" w:space="0" w:color="auto"/>
              <w:left w:val="nil"/>
              <w:bottom w:val="single" w:sz="12" w:space="0" w:color="auto"/>
              <w:right w:val="nil"/>
            </w:tcBorders>
            <w:vAlign w:val="bottom"/>
          </w:tcPr>
          <w:p w14:paraId="449ECD8F"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162.220 </w:t>
            </w:r>
          </w:p>
        </w:tc>
        <w:tc>
          <w:tcPr>
            <w:tcW w:w="483" w:type="pct"/>
            <w:tcBorders>
              <w:top w:val="single" w:sz="4" w:space="0" w:color="auto"/>
              <w:left w:val="nil"/>
              <w:bottom w:val="single" w:sz="12" w:space="0" w:color="auto"/>
              <w:right w:val="nil"/>
            </w:tcBorders>
            <w:vAlign w:val="bottom"/>
          </w:tcPr>
          <w:p w14:paraId="1B40C1EA"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301.277 </w:t>
            </w:r>
          </w:p>
        </w:tc>
        <w:tc>
          <w:tcPr>
            <w:tcW w:w="483" w:type="pct"/>
            <w:tcBorders>
              <w:top w:val="single" w:sz="4" w:space="0" w:color="auto"/>
              <w:left w:val="nil"/>
              <w:bottom w:val="single" w:sz="12" w:space="0" w:color="auto"/>
              <w:right w:val="nil"/>
            </w:tcBorders>
            <w:vAlign w:val="bottom"/>
          </w:tcPr>
          <w:p w14:paraId="1E5BF51E"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637.050 </w:t>
            </w:r>
          </w:p>
        </w:tc>
        <w:tc>
          <w:tcPr>
            <w:tcW w:w="482" w:type="pct"/>
            <w:tcBorders>
              <w:top w:val="single" w:sz="4" w:space="0" w:color="auto"/>
              <w:left w:val="nil"/>
              <w:bottom w:val="single" w:sz="12" w:space="0" w:color="auto"/>
              <w:right w:val="nil"/>
            </w:tcBorders>
            <w:vAlign w:val="bottom"/>
          </w:tcPr>
          <w:p w14:paraId="48D741D6"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1.084.967 </w:t>
            </w:r>
          </w:p>
        </w:tc>
        <w:tc>
          <w:tcPr>
            <w:tcW w:w="483" w:type="pct"/>
            <w:tcBorders>
              <w:top w:val="single" w:sz="4" w:space="0" w:color="auto"/>
              <w:left w:val="nil"/>
              <w:bottom w:val="single" w:sz="12" w:space="0" w:color="auto"/>
              <w:right w:val="nil"/>
            </w:tcBorders>
            <w:vAlign w:val="bottom"/>
          </w:tcPr>
          <w:p w14:paraId="05058297"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240.501 </w:t>
            </w:r>
          </w:p>
        </w:tc>
        <w:tc>
          <w:tcPr>
            <w:tcW w:w="483" w:type="pct"/>
            <w:tcBorders>
              <w:top w:val="single" w:sz="4" w:space="0" w:color="auto"/>
              <w:left w:val="nil"/>
              <w:bottom w:val="single" w:sz="12" w:space="0" w:color="auto"/>
              <w:right w:val="nil"/>
            </w:tcBorders>
            <w:vAlign w:val="bottom"/>
          </w:tcPr>
          <w:p w14:paraId="3F6F9826"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2.563.657 </w:t>
            </w:r>
          </w:p>
        </w:tc>
        <w:tc>
          <w:tcPr>
            <w:tcW w:w="483" w:type="pct"/>
            <w:tcBorders>
              <w:top w:val="single" w:sz="4" w:space="0" w:color="auto"/>
              <w:left w:val="nil"/>
              <w:bottom w:val="single" w:sz="12" w:space="0" w:color="auto"/>
              <w:right w:val="nil"/>
            </w:tcBorders>
            <w:vAlign w:val="bottom"/>
          </w:tcPr>
          <w:p w14:paraId="372CB39C"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2.276.224 </w:t>
            </w:r>
          </w:p>
        </w:tc>
      </w:tr>
      <w:tr w:rsidR="00F92D56" w:rsidRPr="00D47D1C" w14:paraId="24C08F4E" w14:textId="77777777" w:rsidTr="00E1203E">
        <w:trPr>
          <w:trHeight w:hRule="exact" w:val="285"/>
        </w:trPr>
        <w:tc>
          <w:tcPr>
            <w:tcW w:w="1138" w:type="pct"/>
            <w:vAlign w:val="bottom"/>
          </w:tcPr>
          <w:p w14:paraId="36A975D3"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pacing w:val="-2"/>
                <w:sz w:val="15"/>
                <w:szCs w:val="15"/>
                <w:lang w:val="hr-HR"/>
              </w:rPr>
              <w:t>Kamatni jaz</w:t>
            </w:r>
          </w:p>
        </w:tc>
        <w:tc>
          <w:tcPr>
            <w:tcW w:w="482" w:type="pct"/>
            <w:tcBorders>
              <w:top w:val="nil"/>
              <w:left w:val="nil"/>
              <w:bottom w:val="single" w:sz="12" w:space="0" w:color="auto"/>
              <w:right w:val="nil"/>
            </w:tcBorders>
            <w:shd w:val="clear" w:color="auto" w:fill="auto"/>
            <w:vAlign w:val="bottom"/>
          </w:tcPr>
          <w:p w14:paraId="1E19EA6F"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316.155 </w:t>
            </w:r>
          </w:p>
        </w:tc>
        <w:tc>
          <w:tcPr>
            <w:tcW w:w="483" w:type="pct"/>
            <w:tcBorders>
              <w:top w:val="nil"/>
              <w:left w:val="nil"/>
              <w:bottom w:val="single" w:sz="12" w:space="0" w:color="auto"/>
              <w:right w:val="nil"/>
            </w:tcBorders>
            <w:shd w:val="clear" w:color="auto" w:fill="auto"/>
            <w:vAlign w:val="bottom"/>
          </w:tcPr>
          <w:p w14:paraId="63436270"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104.808 </w:t>
            </w:r>
          </w:p>
        </w:tc>
        <w:tc>
          <w:tcPr>
            <w:tcW w:w="483" w:type="pct"/>
            <w:tcBorders>
              <w:top w:val="nil"/>
              <w:left w:val="nil"/>
              <w:bottom w:val="single" w:sz="12" w:space="0" w:color="auto"/>
              <w:right w:val="nil"/>
            </w:tcBorders>
            <w:shd w:val="clear" w:color="auto" w:fill="auto"/>
            <w:vAlign w:val="bottom"/>
          </w:tcPr>
          <w:p w14:paraId="2B2452C8"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163.438 </w:t>
            </w:r>
          </w:p>
        </w:tc>
        <w:tc>
          <w:tcPr>
            <w:tcW w:w="483" w:type="pct"/>
            <w:tcBorders>
              <w:top w:val="nil"/>
              <w:left w:val="nil"/>
              <w:bottom w:val="single" w:sz="12" w:space="0" w:color="auto"/>
              <w:right w:val="nil"/>
            </w:tcBorders>
            <w:shd w:val="clear" w:color="auto" w:fill="auto"/>
            <w:vAlign w:val="bottom"/>
          </w:tcPr>
          <w:p w14:paraId="2B88924E"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383.029 </w:t>
            </w:r>
          </w:p>
        </w:tc>
        <w:tc>
          <w:tcPr>
            <w:tcW w:w="482" w:type="pct"/>
            <w:tcBorders>
              <w:top w:val="nil"/>
              <w:left w:val="nil"/>
              <w:bottom w:val="single" w:sz="12" w:space="0" w:color="auto"/>
              <w:right w:val="nil"/>
            </w:tcBorders>
            <w:shd w:val="clear" w:color="auto" w:fill="auto"/>
            <w:vAlign w:val="bottom"/>
          </w:tcPr>
          <w:p w14:paraId="31619766"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655.251 </w:t>
            </w:r>
          </w:p>
        </w:tc>
        <w:tc>
          <w:tcPr>
            <w:tcW w:w="483" w:type="pct"/>
            <w:tcBorders>
              <w:top w:val="nil"/>
              <w:left w:val="nil"/>
              <w:bottom w:val="single" w:sz="12" w:space="0" w:color="auto"/>
              <w:right w:val="nil"/>
            </w:tcBorders>
            <w:shd w:val="clear" w:color="auto" w:fill="auto"/>
            <w:vAlign w:val="bottom"/>
          </w:tcPr>
          <w:p w14:paraId="07F9EE76"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(171.961)</w:t>
            </w:r>
          </w:p>
        </w:tc>
        <w:tc>
          <w:tcPr>
            <w:tcW w:w="483" w:type="pct"/>
            <w:tcBorders>
              <w:top w:val="nil"/>
              <w:left w:val="nil"/>
              <w:bottom w:val="single" w:sz="12" w:space="0" w:color="auto"/>
              <w:right w:val="nil"/>
            </w:tcBorders>
            <w:shd w:val="clear" w:color="auto" w:fill="auto"/>
            <w:vAlign w:val="bottom"/>
          </w:tcPr>
          <w:p w14:paraId="1A3DE682"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1.450.720 </w:t>
            </w:r>
          </w:p>
        </w:tc>
        <w:tc>
          <w:tcPr>
            <w:tcW w:w="483" w:type="pct"/>
            <w:tcBorders>
              <w:top w:val="nil"/>
              <w:left w:val="nil"/>
              <w:bottom w:val="single" w:sz="12" w:space="0" w:color="auto"/>
              <w:right w:val="nil"/>
            </w:tcBorders>
            <w:shd w:val="clear" w:color="auto" w:fill="auto"/>
            <w:vAlign w:val="bottom"/>
          </w:tcPr>
          <w:p w14:paraId="53C0C132" w14:textId="77777777" w:rsidR="00F92D56" w:rsidRPr="00D47D1C"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1.530.795 </w:t>
            </w:r>
          </w:p>
        </w:tc>
      </w:tr>
    </w:tbl>
    <w:p w14:paraId="7E367E38" w14:textId="77777777" w:rsidR="00870D2A" w:rsidRPr="00D47D1C" w:rsidRDefault="00870D2A" w:rsidP="003F28F7">
      <w:pPr>
        <w:tabs>
          <w:tab w:val="left" w:pos="-720"/>
        </w:tabs>
        <w:suppressAutoHyphens/>
        <w:spacing w:line="360" w:lineRule="auto"/>
        <w:ind w:right="-5"/>
        <w:jc w:val="both"/>
        <w:rPr>
          <w:rFonts w:ascii="Arial" w:hAnsi="Arial" w:cs="Arial"/>
          <w:color w:val="000000" w:themeColor="text1"/>
          <w:sz w:val="20"/>
          <w:szCs w:val="20"/>
          <w:lang w:val="hr-HR"/>
        </w:rPr>
      </w:pPr>
    </w:p>
    <w:p w14:paraId="0B952F32" w14:textId="77777777" w:rsidR="00870D2A" w:rsidRPr="00D47D1C" w:rsidRDefault="00870D2A" w:rsidP="003F28F7">
      <w:pPr>
        <w:tabs>
          <w:tab w:val="left" w:pos="-720"/>
        </w:tabs>
        <w:suppressAutoHyphens/>
        <w:spacing w:line="360" w:lineRule="auto"/>
        <w:ind w:right="-5"/>
        <w:jc w:val="both"/>
        <w:rPr>
          <w:rFonts w:ascii="Arial" w:hAnsi="Arial" w:cs="Arial"/>
          <w:color w:val="000000" w:themeColor="text1"/>
          <w:sz w:val="20"/>
          <w:szCs w:val="20"/>
          <w:lang w:val="hr-HR"/>
        </w:rPr>
      </w:pPr>
    </w:p>
    <w:p w14:paraId="75404696" w14:textId="77777777" w:rsidR="00F75285" w:rsidRPr="00D47D1C" w:rsidRDefault="00F75285" w:rsidP="003F28F7">
      <w:pPr>
        <w:tabs>
          <w:tab w:val="left" w:pos="-720"/>
        </w:tabs>
        <w:suppressAutoHyphens/>
        <w:spacing w:line="360" w:lineRule="auto"/>
        <w:ind w:right="-5"/>
        <w:jc w:val="both"/>
        <w:rPr>
          <w:rFonts w:ascii="Arial" w:hAnsi="Arial" w:cs="Arial"/>
          <w:color w:val="000000" w:themeColor="text1"/>
          <w:sz w:val="20"/>
          <w:szCs w:val="20"/>
          <w:lang w:val="hr-HR"/>
        </w:rPr>
        <w:sectPr w:rsidR="00F75285" w:rsidRPr="00D47D1C" w:rsidSect="0026672F">
          <w:pgSz w:w="11907" w:h="16840" w:code="9"/>
          <w:pgMar w:top="1418" w:right="1134" w:bottom="1134" w:left="1418" w:header="851" w:footer="851" w:gutter="0"/>
          <w:cols w:space="720"/>
          <w:noEndnote/>
        </w:sectPr>
      </w:pPr>
    </w:p>
    <w:p w14:paraId="3DE0D5E3" w14:textId="77777777" w:rsidR="00A81BD8" w:rsidRPr="00D47D1C" w:rsidRDefault="00A81BD8" w:rsidP="00D13FB3">
      <w:pPr>
        <w:tabs>
          <w:tab w:val="left" w:pos="-720"/>
        </w:tabs>
        <w:suppressAutoHyphens/>
        <w:rPr>
          <w:rFonts w:ascii="Arial" w:hAnsi="Arial" w:cs="Arial"/>
          <w:b/>
          <w:color w:val="000000" w:themeColor="text1"/>
          <w:spacing w:val="-3"/>
          <w:sz w:val="20"/>
          <w:szCs w:val="20"/>
          <w:lang w:val="hr-HR"/>
        </w:rPr>
      </w:pPr>
    </w:p>
    <w:p w14:paraId="757A46CB" w14:textId="3E995F41" w:rsidR="002D2122" w:rsidRPr="00D47D1C" w:rsidRDefault="00092418" w:rsidP="00D13FB3">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2D2122" w:rsidRPr="00D47D1C">
        <w:rPr>
          <w:rFonts w:cs="Arial"/>
          <w:color w:val="000000" w:themeColor="text1"/>
          <w:sz w:val="20"/>
          <w:lang w:val="hr-HR"/>
        </w:rPr>
        <w:t>.        Upravljanje rizicima (nastavak)</w:t>
      </w:r>
    </w:p>
    <w:p w14:paraId="6EFAD813" w14:textId="77777777" w:rsidR="00D13FB3" w:rsidRPr="00D47D1C" w:rsidRDefault="00D13FB3" w:rsidP="00D13FB3">
      <w:pPr>
        <w:pStyle w:val="T1"/>
        <w:spacing w:before="0" w:after="0" w:line="240" w:lineRule="auto"/>
        <w:ind w:left="709" w:hanging="709"/>
        <w:rPr>
          <w:rFonts w:cs="Arial"/>
          <w:color w:val="000000" w:themeColor="text1"/>
          <w:sz w:val="20"/>
          <w:lang w:val="hr-HR"/>
        </w:rPr>
      </w:pPr>
    </w:p>
    <w:p w14:paraId="28403455" w14:textId="0F79A3BF" w:rsidR="002D2122" w:rsidRPr="00D47D1C" w:rsidRDefault="00092418" w:rsidP="00D13FB3">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2D2122" w:rsidRPr="00D47D1C">
        <w:rPr>
          <w:rFonts w:cs="Arial"/>
          <w:color w:val="000000" w:themeColor="text1"/>
          <w:sz w:val="20"/>
          <w:lang w:val="hr-HR"/>
        </w:rPr>
        <w:t>.</w:t>
      </w:r>
      <w:r w:rsidR="003900A3" w:rsidRPr="00D47D1C">
        <w:rPr>
          <w:rFonts w:cs="Arial"/>
          <w:color w:val="000000" w:themeColor="text1"/>
          <w:sz w:val="20"/>
          <w:lang w:val="hr-HR"/>
        </w:rPr>
        <w:t>5</w:t>
      </w:r>
      <w:r w:rsidR="002D2122" w:rsidRPr="00D47D1C">
        <w:rPr>
          <w:rFonts w:cs="Arial"/>
          <w:color w:val="000000" w:themeColor="text1"/>
          <w:sz w:val="20"/>
          <w:lang w:val="hr-HR"/>
        </w:rPr>
        <w:t>.     Tržišni rizik (nastavak)</w:t>
      </w:r>
    </w:p>
    <w:p w14:paraId="42247C37" w14:textId="77777777" w:rsidR="00D13FB3" w:rsidRPr="00D47D1C" w:rsidRDefault="00D13FB3" w:rsidP="00D13FB3">
      <w:pPr>
        <w:pStyle w:val="T1"/>
        <w:spacing w:before="0" w:after="0" w:line="240" w:lineRule="auto"/>
        <w:ind w:left="709" w:hanging="709"/>
        <w:rPr>
          <w:rFonts w:cs="Arial"/>
          <w:color w:val="000000" w:themeColor="text1"/>
          <w:sz w:val="20"/>
          <w:lang w:val="hr-HR"/>
        </w:rPr>
      </w:pPr>
    </w:p>
    <w:p w14:paraId="0CBE33EF" w14:textId="2DC1631D" w:rsidR="002D2122" w:rsidRPr="00D47D1C" w:rsidRDefault="00092418" w:rsidP="00D13FB3">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2D2122" w:rsidRPr="00D47D1C">
        <w:rPr>
          <w:rFonts w:cs="Arial"/>
          <w:color w:val="000000" w:themeColor="text1"/>
          <w:sz w:val="20"/>
          <w:lang w:val="hr-HR"/>
        </w:rPr>
        <w:t>.</w:t>
      </w:r>
      <w:r w:rsidR="00D52847" w:rsidRPr="00D47D1C">
        <w:rPr>
          <w:rFonts w:cs="Arial"/>
          <w:color w:val="000000" w:themeColor="text1"/>
          <w:sz w:val="20"/>
          <w:lang w:val="hr-HR"/>
        </w:rPr>
        <w:t>5.</w:t>
      </w:r>
      <w:r w:rsidR="002D2122" w:rsidRPr="00D47D1C">
        <w:rPr>
          <w:rFonts w:cs="Arial"/>
          <w:color w:val="000000" w:themeColor="text1"/>
          <w:sz w:val="20"/>
          <w:lang w:val="hr-HR"/>
        </w:rPr>
        <w:t>1.  Kamatni rizik (nastavak)</w:t>
      </w:r>
    </w:p>
    <w:p w14:paraId="77DB0527" w14:textId="77777777" w:rsidR="00D13FB3" w:rsidRPr="00D47D1C" w:rsidRDefault="00D13FB3" w:rsidP="00D13FB3">
      <w:pPr>
        <w:ind w:right="-6"/>
        <w:jc w:val="both"/>
        <w:rPr>
          <w:rFonts w:ascii="Arial" w:hAnsi="Arial" w:cs="Arial"/>
          <w:iCs/>
          <w:color w:val="000000" w:themeColor="text1"/>
          <w:sz w:val="20"/>
          <w:szCs w:val="20"/>
          <w:lang w:val="hr-HR"/>
        </w:rPr>
      </w:pPr>
    </w:p>
    <w:p w14:paraId="2861A540" w14:textId="0A527E60" w:rsidR="00D37D6B" w:rsidRPr="00D47D1C" w:rsidRDefault="00D37D6B" w:rsidP="00361B04">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Tabele u nastavku prikazuju osjetljivost HBOR-a na rizik kamatni</w:t>
      </w:r>
      <w:r w:rsidR="002D2122" w:rsidRPr="00D47D1C">
        <w:rPr>
          <w:rFonts w:ascii="Arial" w:hAnsi="Arial" w:cs="Arial"/>
          <w:iCs/>
          <w:color w:val="000000" w:themeColor="text1"/>
          <w:sz w:val="20"/>
          <w:szCs w:val="20"/>
          <w:lang w:val="hr-HR"/>
        </w:rPr>
        <w:t xml:space="preserve">h stopa na dan 31. prosinca </w:t>
      </w:r>
      <w:r w:rsidR="00344206" w:rsidRPr="00D47D1C">
        <w:rPr>
          <w:rFonts w:ascii="Arial" w:hAnsi="Arial" w:cs="Arial"/>
          <w:iCs/>
          <w:color w:val="000000" w:themeColor="text1"/>
          <w:sz w:val="20"/>
          <w:szCs w:val="20"/>
          <w:lang w:val="hr-HR"/>
        </w:rPr>
        <w:t>20</w:t>
      </w:r>
      <w:r w:rsidR="007847EE" w:rsidRPr="00D47D1C">
        <w:rPr>
          <w:rFonts w:ascii="Arial" w:hAnsi="Arial" w:cs="Arial"/>
          <w:iCs/>
          <w:color w:val="000000" w:themeColor="text1"/>
          <w:sz w:val="20"/>
          <w:szCs w:val="20"/>
          <w:lang w:val="hr-HR"/>
        </w:rPr>
        <w:t>2</w:t>
      </w:r>
      <w:r w:rsidR="00F92D56">
        <w:rPr>
          <w:rFonts w:ascii="Arial" w:hAnsi="Arial" w:cs="Arial"/>
          <w:iCs/>
          <w:color w:val="000000" w:themeColor="text1"/>
          <w:sz w:val="20"/>
          <w:szCs w:val="20"/>
          <w:lang w:val="hr-HR"/>
        </w:rPr>
        <w:t>4</w:t>
      </w:r>
      <w:r w:rsidR="00050C04" w:rsidRPr="00D47D1C">
        <w:rPr>
          <w:rFonts w:ascii="Arial" w:hAnsi="Arial" w:cs="Arial"/>
          <w:iCs/>
          <w:color w:val="000000" w:themeColor="text1"/>
          <w:sz w:val="20"/>
          <w:szCs w:val="20"/>
          <w:lang w:val="hr-HR"/>
        </w:rPr>
        <w:t xml:space="preserve">. i </w:t>
      </w:r>
      <w:r w:rsidR="00344206" w:rsidRPr="00D47D1C">
        <w:rPr>
          <w:rFonts w:ascii="Arial" w:hAnsi="Arial" w:cs="Arial"/>
          <w:iCs/>
          <w:color w:val="000000" w:themeColor="text1"/>
          <w:sz w:val="20"/>
          <w:szCs w:val="20"/>
          <w:lang w:val="hr-HR"/>
        </w:rPr>
        <w:t>20</w:t>
      </w:r>
      <w:r w:rsidR="003527D8" w:rsidRPr="00D47D1C">
        <w:rPr>
          <w:rFonts w:ascii="Arial" w:hAnsi="Arial" w:cs="Arial"/>
          <w:iCs/>
          <w:color w:val="000000" w:themeColor="text1"/>
          <w:sz w:val="20"/>
          <w:szCs w:val="20"/>
          <w:lang w:val="hr-HR"/>
        </w:rPr>
        <w:t>2</w:t>
      </w:r>
      <w:r w:rsidR="00F92D56">
        <w:rPr>
          <w:rFonts w:ascii="Arial" w:hAnsi="Arial" w:cs="Arial"/>
          <w:iCs/>
          <w:color w:val="000000" w:themeColor="text1"/>
          <w:sz w:val="20"/>
          <w:szCs w:val="20"/>
          <w:lang w:val="hr-HR"/>
        </w:rPr>
        <w:t>3</w:t>
      </w:r>
      <w:r w:rsidRPr="00D47D1C">
        <w:rPr>
          <w:rFonts w:ascii="Arial" w:hAnsi="Arial" w:cs="Arial"/>
          <w:iCs/>
          <w:color w:val="000000" w:themeColor="text1"/>
          <w:sz w:val="20"/>
          <w:szCs w:val="20"/>
          <w:lang w:val="hr-HR"/>
        </w:rPr>
        <w:t>. godine na temelju poznatih datuma promjene cijena imovine i obveza na koje se primjenjuju promjenjive i fiksne kamatne stope. Razdoblja promjena kamatnih stopa određena su na osnovi preostale ročnosti i ugovornog razdoblja promjena kamatnih stopa, ovisno o tome što je kraće.</w:t>
      </w:r>
    </w:p>
    <w:p w14:paraId="450D5A4C" w14:textId="77777777" w:rsidR="00D13FB3" w:rsidRPr="00D47D1C" w:rsidRDefault="00D13FB3" w:rsidP="00361B04">
      <w:pPr>
        <w:jc w:val="both"/>
        <w:rPr>
          <w:rFonts w:ascii="Arial" w:hAnsi="Arial" w:cs="Arial"/>
          <w:iCs/>
          <w:color w:val="000000" w:themeColor="text1"/>
          <w:sz w:val="20"/>
          <w:szCs w:val="20"/>
          <w:lang w:val="hr-HR"/>
        </w:rPr>
      </w:pPr>
    </w:p>
    <w:p w14:paraId="2C4DEB7B" w14:textId="77777777" w:rsidR="00D37D6B" w:rsidRPr="00D47D1C" w:rsidRDefault="00D37D6B" w:rsidP="00361B04">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 xml:space="preserve">Imovina i obveze na koje se ne primjenjuje kamatna stopa svrstani su u okviru kategorije </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Beskamatno</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w:t>
      </w:r>
    </w:p>
    <w:p w14:paraId="444F874E" w14:textId="33037C2E" w:rsidR="00D37D6B" w:rsidRDefault="00D37D6B" w:rsidP="00361B04">
      <w:pPr>
        <w:tabs>
          <w:tab w:val="left" w:pos="-720"/>
        </w:tabs>
        <w:suppressAutoHyphens/>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Tabele u nastavku prikazuju procjenu o izloženosti kamatnom riziku</w:t>
      </w:r>
      <w:r w:rsidR="002D2122" w:rsidRPr="00D47D1C">
        <w:rPr>
          <w:rFonts w:ascii="Arial" w:hAnsi="Arial" w:cs="Arial"/>
          <w:color w:val="000000" w:themeColor="text1"/>
          <w:sz w:val="20"/>
          <w:szCs w:val="20"/>
          <w:lang w:val="hr-HR"/>
        </w:rPr>
        <w:t xml:space="preserve"> HBOR-a na dan 31. prosinca </w:t>
      </w:r>
      <w:r w:rsidR="00344206" w:rsidRPr="00D47D1C">
        <w:rPr>
          <w:rFonts w:ascii="Arial" w:hAnsi="Arial" w:cs="Arial"/>
          <w:color w:val="000000" w:themeColor="text1"/>
          <w:sz w:val="20"/>
          <w:szCs w:val="20"/>
          <w:lang w:val="hr-HR"/>
        </w:rPr>
        <w:t>20</w:t>
      </w:r>
      <w:r w:rsidR="007847EE" w:rsidRPr="00D47D1C">
        <w:rPr>
          <w:rFonts w:ascii="Arial" w:hAnsi="Arial" w:cs="Arial"/>
          <w:color w:val="000000" w:themeColor="text1"/>
          <w:sz w:val="20"/>
          <w:szCs w:val="20"/>
          <w:lang w:val="hr-HR"/>
        </w:rPr>
        <w:t>2</w:t>
      </w:r>
      <w:r w:rsidR="00F92D56">
        <w:rPr>
          <w:rFonts w:ascii="Arial" w:hAnsi="Arial" w:cs="Arial"/>
          <w:color w:val="000000" w:themeColor="text1"/>
          <w:sz w:val="20"/>
          <w:szCs w:val="20"/>
          <w:lang w:val="hr-HR"/>
        </w:rPr>
        <w:t>4</w:t>
      </w:r>
      <w:r w:rsidR="002D2122" w:rsidRPr="00D47D1C">
        <w:rPr>
          <w:rFonts w:ascii="Arial" w:hAnsi="Arial" w:cs="Arial"/>
          <w:color w:val="000000" w:themeColor="text1"/>
          <w:sz w:val="20"/>
          <w:szCs w:val="20"/>
          <w:lang w:val="hr-HR"/>
        </w:rPr>
        <w:t xml:space="preserve">. i </w:t>
      </w:r>
      <w:r w:rsidR="00344206" w:rsidRPr="00D47D1C">
        <w:rPr>
          <w:rFonts w:ascii="Arial" w:hAnsi="Arial" w:cs="Arial"/>
          <w:color w:val="000000" w:themeColor="text1"/>
          <w:sz w:val="20"/>
          <w:szCs w:val="20"/>
          <w:lang w:val="hr-HR"/>
        </w:rPr>
        <w:t>20</w:t>
      </w:r>
      <w:r w:rsidR="003527D8" w:rsidRPr="00D47D1C">
        <w:rPr>
          <w:rFonts w:ascii="Arial" w:hAnsi="Arial" w:cs="Arial"/>
          <w:color w:val="000000" w:themeColor="text1"/>
          <w:sz w:val="20"/>
          <w:szCs w:val="20"/>
          <w:lang w:val="hr-HR"/>
        </w:rPr>
        <w:t>2</w:t>
      </w:r>
      <w:r w:rsidR="00F92D56">
        <w:rPr>
          <w:rFonts w:ascii="Arial" w:hAnsi="Arial" w:cs="Arial"/>
          <w:color w:val="000000" w:themeColor="text1"/>
          <w:sz w:val="20"/>
          <w:szCs w:val="20"/>
          <w:lang w:val="hr-HR"/>
        </w:rPr>
        <w:t>3</w:t>
      </w:r>
      <w:r w:rsidRPr="00D47D1C">
        <w:rPr>
          <w:rFonts w:ascii="Arial" w:hAnsi="Arial" w:cs="Arial"/>
          <w:color w:val="000000" w:themeColor="text1"/>
          <w:sz w:val="20"/>
          <w:szCs w:val="20"/>
          <w:lang w:val="hr-HR"/>
        </w:rPr>
        <w:t xml:space="preserve">. godine te nisu nužno indikativne za poziciju u drugom razdoblju. </w:t>
      </w:r>
    </w:p>
    <w:p w14:paraId="36A98FA5" w14:textId="77777777" w:rsidR="00D47D1C" w:rsidRPr="00D47D1C" w:rsidRDefault="00D47D1C" w:rsidP="00361B04">
      <w:pPr>
        <w:tabs>
          <w:tab w:val="left" w:pos="-720"/>
        </w:tabs>
        <w:suppressAutoHyphens/>
        <w:jc w:val="both"/>
        <w:rPr>
          <w:rFonts w:ascii="Arial" w:hAnsi="Arial" w:cs="Arial"/>
          <w:color w:val="000000" w:themeColor="text1"/>
          <w:sz w:val="20"/>
          <w:szCs w:val="20"/>
          <w:lang w:val="hr-HR"/>
        </w:rPr>
      </w:pPr>
    </w:p>
    <w:p w14:paraId="3A0688F6" w14:textId="77777777" w:rsidR="00847DC9" w:rsidRPr="00D47D1C" w:rsidRDefault="00847DC9" w:rsidP="00361B04">
      <w:pPr>
        <w:tabs>
          <w:tab w:val="left" w:pos="-720"/>
        </w:tabs>
        <w:suppressAutoHyphens/>
        <w:jc w:val="both"/>
        <w:rPr>
          <w:rFonts w:ascii="Arial" w:hAnsi="Arial" w:cs="Arial"/>
          <w:color w:val="000000" w:themeColor="text1"/>
          <w:sz w:val="20"/>
          <w:szCs w:val="20"/>
          <w:lang w:val="hr-HR"/>
        </w:rPr>
      </w:pPr>
    </w:p>
    <w:tbl>
      <w:tblPr>
        <w:tblW w:w="5564" w:type="pct"/>
        <w:tblInd w:w="-567" w:type="dxa"/>
        <w:tblLayout w:type="fixed"/>
        <w:tblCellMar>
          <w:left w:w="120" w:type="dxa"/>
          <w:right w:w="120" w:type="dxa"/>
        </w:tblCellMar>
        <w:tblLook w:val="0000" w:firstRow="0" w:lastRow="0" w:firstColumn="0" w:lastColumn="0" w:noHBand="0" w:noVBand="0"/>
      </w:tblPr>
      <w:tblGrid>
        <w:gridCol w:w="2413"/>
        <w:gridCol w:w="991"/>
        <w:gridCol w:w="989"/>
        <w:gridCol w:w="989"/>
        <w:gridCol w:w="987"/>
        <w:gridCol w:w="1018"/>
        <w:gridCol w:w="987"/>
        <w:gridCol w:w="1020"/>
        <w:gridCol w:w="1016"/>
      </w:tblGrid>
      <w:tr w:rsidR="008B1BF5" w:rsidRPr="00D47D1C" w14:paraId="1F9C468A" w14:textId="77777777" w:rsidTr="29F73712">
        <w:trPr>
          <w:trHeight w:val="635"/>
        </w:trPr>
        <w:tc>
          <w:tcPr>
            <w:tcW w:w="1159" w:type="pct"/>
            <w:vAlign w:val="bottom"/>
          </w:tcPr>
          <w:p w14:paraId="3C7A7C5B" w14:textId="77777777" w:rsidR="008B1BF5" w:rsidRPr="00D47D1C" w:rsidRDefault="008B1BF5" w:rsidP="00B01F0A">
            <w:pPr>
              <w:tabs>
                <w:tab w:val="right" w:pos="1202"/>
              </w:tabs>
              <w:spacing w:line="240" w:lineRule="atLeast"/>
              <w:outlineLvl w:val="0"/>
              <w:rPr>
                <w:rFonts w:ascii="Arial" w:eastAsia="Calibri" w:hAnsi="Arial" w:cs="Arial"/>
                <w:b/>
                <w:color w:val="000000" w:themeColor="text1"/>
                <w:sz w:val="15"/>
                <w:szCs w:val="15"/>
                <w:lang w:val="hr-HR"/>
              </w:rPr>
            </w:pPr>
            <w:bookmarkStart w:id="1151" w:name="_Toc67330620"/>
            <w:r w:rsidRPr="00D47D1C">
              <w:rPr>
                <w:rFonts w:ascii="Arial" w:eastAsia="Calibri" w:hAnsi="Arial" w:cs="Arial"/>
                <w:b/>
                <w:color w:val="000000" w:themeColor="text1"/>
                <w:sz w:val="15"/>
                <w:szCs w:val="15"/>
                <w:lang w:val="hr-HR"/>
              </w:rPr>
              <w:t>Banka</w:t>
            </w:r>
            <w:bookmarkEnd w:id="1151"/>
          </w:p>
          <w:p w14:paraId="42018D52" w14:textId="77777777" w:rsidR="008B1BF5" w:rsidRPr="00D47D1C" w:rsidRDefault="008B1BF5" w:rsidP="00B01F0A">
            <w:pPr>
              <w:tabs>
                <w:tab w:val="right" w:pos="1202"/>
              </w:tabs>
              <w:spacing w:line="240" w:lineRule="atLeast"/>
              <w:outlineLvl w:val="0"/>
              <w:rPr>
                <w:rFonts w:ascii="Arial" w:eastAsia="Calibri" w:hAnsi="Arial" w:cs="Arial"/>
                <w:b/>
                <w:color w:val="000000" w:themeColor="text1"/>
                <w:sz w:val="15"/>
                <w:szCs w:val="15"/>
                <w:lang w:val="hr-HR"/>
              </w:rPr>
            </w:pPr>
          </w:p>
          <w:p w14:paraId="50974998" w14:textId="77777777" w:rsidR="008B1BF5" w:rsidRPr="00D47D1C" w:rsidRDefault="008B1BF5" w:rsidP="29F73712">
            <w:pPr>
              <w:tabs>
                <w:tab w:val="right" w:pos="1202"/>
              </w:tabs>
              <w:spacing w:line="240" w:lineRule="atLeast"/>
              <w:outlineLvl w:val="0"/>
              <w:rPr>
                <w:rFonts w:ascii="Arial" w:eastAsia="Calibri" w:hAnsi="Arial" w:cs="Arial"/>
                <w:b/>
                <w:bCs/>
                <w:color w:val="000000" w:themeColor="text1"/>
                <w:sz w:val="15"/>
                <w:szCs w:val="15"/>
              </w:rPr>
            </w:pPr>
            <w:bookmarkStart w:id="1152" w:name="_Toc67330621"/>
            <w:r w:rsidRPr="29F73712">
              <w:rPr>
                <w:rFonts w:ascii="Arial" w:eastAsia="Calibri" w:hAnsi="Arial" w:cs="Arial"/>
                <w:b/>
                <w:bCs/>
                <w:color w:val="000000" w:themeColor="text1"/>
                <w:sz w:val="15"/>
                <w:szCs w:val="15"/>
              </w:rPr>
              <w:t xml:space="preserve">31. </w:t>
            </w:r>
            <w:proofErr w:type="spellStart"/>
            <w:r w:rsidRPr="29F73712">
              <w:rPr>
                <w:rFonts w:ascii="Arial" w:eastAsia="Calibri" w:hAnsi="Arial" w:cs="Arial"/>
                <w:b/>
                <w:bCs/>
                <w:color w:val="000000" w:themeColor="text1"/>
                <w:sz w:val="15"/>
                <w:szCs w:val="15"/>
              </w:rPr>
              <w:t>prosinca</w:t>
            </w:r>
            <w:proofErr w:type="spellEnd"/>
            <w:r w:rsidRPr="29F73712">
              <w:rPr>
                <w:rFonts w:ascii="Arial" w:eastAsia="Calibri" w:hAnsi="Arial" w:cs="Arial"/>
                <w:b/>
                <w:bCs/>
                <w:color w:val="000000" w:themeColor="text1"/>
                <w:sz w:val="15"/>
                <w:szCs w:val="15"/>
              </w:rPr>
              <w:t xml:space="preserve"> 2024.</w:t>
            </w:r>
            <w:bookmarkEnd w:id="1152"/>
            <w:r w:rsidRPr="29F73712">
              <w:rPr>
                <w:rFonts w:ascii="Arial" w:eastAsia="Calibri" w:hAnsi="Arial" w:cs="Arial"/>
                <w:b/>
                <w:bCs/>
                <w:color w:val="000000" w:themeColor="text1"/>
                <w:sz w:val="15"/>
                <w:szCs w:val="15"/>
              </w:rPr>
              <w:t xml:space="preserve">  </w:t>
            </w:r>
          </w:p>
        </w:tc>
        <w:tc>
          <w:tcPr>
            <w:tcW w:w="476" w:type="pct"/>
          </w:tcPr>
          <w:p w14:paraId="56EF3F02"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53" w:name="_Toc67330622"/>
            <w:r w:rsidRPr="00D47D1C">
              <w:rPr>
                <w:rFonts w:ascii="Arial" w:eastAsia="Calibri" w:hAnsi="Arial" w:cs="Arial"/>
                <w:b/>
                <w:color w:val="000000" w:themeColor="text1"/>
                <w:sz w:val="15"/>
                <w:szCs w:val="15"/>
                <w:lang w:val="hr-HR"/>
              </w:rPr>
              <w:t>Do 1 mjesec</w:t>
            </w:r>
            <w:bookmarkEnd w:id="1153"/>
          </w:p>
        </w:tc>
        <w:tc>
          <w:tcPr>
            <w:tcW w:w="475" w:type="pct"/>
          </w:tcPr>
          <w:p w14:paraId="3351140F"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54" w:name="_Toc67330623"/>
            <w:r w:rsidRPr="00D47D1C">
              <w:rPr>
                <w:rFonts w:ascii="Arial" w:eastAsia="Calibri" w:hAnsi="Arial" w:cs="Arial"/>
                <w:b/>
                <w:color w:val="000000" w:themeColor="text1"/>
                <w:sz w:val="15"/>
                <w:szCs w:val="15"/>
                <w:lang w:val="hr-HR"/>
              </w:rPr>
              <w:t>1 do 3 mjeseca</w:t>
            </w:r>
            <w:bookmarkEnd w:id="1154"/>
          </w:p>
        </w:tc>
        <w:tc>
          <w:tcPr>
            <w:tcW w:w="475" w:type="pct"/>
          </w:tcPr>
          <w:p w14:paraId="487B3F3E"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55" w:name="_Toc67330624"/>
            <w:r w:rsidRPr="00D47D1C">
              <w:rPr>
                <w:rFonts w:ascii="Arial" w:eastAsia="Calibri" w:hAnsi="Arial" w:cs="Arial"/>
                <w:b/>
                <w:color w:val="000000" w:themeColor="text1"/>
                <w:sz w:val="15"/>
                <w:szCs w:val="15"/>
                <w:lang w:val="hr-HR"/>
              </w:rPr>
              <w:t>3 mj. do 1 godine</w:t>
            </w:r>
            <w:bookmarkEnd w:id="1155"/>
          </w:p>
        </w:tc>
        <w:tc>
          <w:tcPr>
            <w:tcW w:w="474" w:type="pct"/>
          </w:tcPr>
          <w:p w14:paraId="3B36056A"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56" w:name="_Toc67330625"/>
            <w:r w:rsidRPr="00D47D1C">
              <w:rPr>
                <w:rFonts w:ascii="Arial" w:eastAsia="Calibri" w:hAnsi="Arial" w:cs="Arial"/>
                <w:b/>
                <w:color w:val="000000" w:themeColor="text1"/>
                <w:sz w:val="15"/>
                <w:szCs w:val="15"/>
                <w:lang w:val="hr-HR"/>
              </w:rPr>
              <w:t>1 do 3 godina</w:t>
            </w:r>
            <w:bookmarkEnd w:id="1156"/>
          </w:p>
        </w:tc>
        <w:tc>
          <w:tcPr>
            <w:tcW w:w="489" w:type="pct"/>
          </w:tcPr>
          <w:p w14:paraId="227A8FD2"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57" w:name="_Toc67330626"/>
            <w:r w:rsidRPr="00D47D1C">
              <w:rPr>
                <w:rFonts w:ascii="Arial" w:eastAsia="Calibri" w:hAnsi="Arial" w:cs="Arial"/>
                <w:b/>
                <w:color w:val="000000" w:themeColor="text1"/>
                <w:sz w:val="15"/>
                <w:szCs w:val="15"/>
                <w:lang w:val="hr-HR"/>
              </w:rPr>
              <w:t>Preko 3 godine</w:t>
            </w:r>
            <w:bookmarkEnd w:id="1157"/>
          </w:p>
        </w:tc>
        <w:tc>
          <w:tcPr>
            <w:tcW w:w="474" w:type="pct"/>
          </w:tcPr>
          <w:p w14:paraId="52EC3CBC"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58" w:name="_Toc67330627"/>
            <w:r w:rsidRPr="00D47D1C">
              <w:rPr>
                <w:rFonts w:ascii="Arial" w:eastAsia="Calibri" w:hAnsi="Arial" w:cs="Arial"/>
                <w:b/>
                <w:color w:val="000000" w:themeColor="text1"/>
                <w:sz w:val="15"/>
                <w:szCs w:val="15"/>
                <w:lang w:val="hr-HR"/>
              </w:rPr>
              <w:t>Beska-matno</w:t>
            </w:r>
            <w:bookmarkEnd w:id="1158"/>
          </w:p>
        </w:tc>
        <w:tc>
          <w:tcPr>
            <w:tcW w:w="490" w:type="pct"/>
          </w:tcPr>
          <w:p w14:paraId="4BE2E325"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59" w:name="_Toc67330628"/>
            <w:r w:rsidRPr="00D47D1C">
              <w:rPr>
                <w:rFonts w:ascii="Arial" w:eastAsia="Calibri" w:hAnsi="Arial" w:cs="Arial"/>
                <w:b/>
                <w:color w:val="000000" w:themeColor="text1"/>
                <w:sz w:val="15"/>
                <w:szCs w:val="15"/>
                <w:lang w:val="hr-HR"/>
              </w:rPr>
              <w:t>Ukupno</w:t>
            </w:r>
            <w:bookmarkEnd w:id="1159"/>
          </w:p>
        </w:tc>
        <w:tc>
          <w:tcPr>
            <w:tcW w:w="488" w:type="pct"/>
          </w:tcPr>
          <w:p w14:paraId="5A30DD07"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bookmarkStart w:id="1160" w:name="_Toc67330629"/>
            <w:r w:rsidRPr="00D47D1C">
              <w:rPr>
                <w:rFonts w:ascii="Arial" w:eastAsia="Calibri" w:hAnsi="Arial" w:cs="Arial"/>
                <w:b/>
                <w:color w:val="000000" w:themeColor="text1"/>
                <w:sz w:val="15"/>
                <w:szCs w:val="15"/>
                <w:lang w:val="hr-HR"/>
              </w:rPr>
              <w:t>Fiksna kamatna stopa</w:t>
            </w:r>
            <w:bookmarkEnd w:id="1160"/>
          </w:p>
        </w:tc>
      </w:tr>
      <w:tr w:rsidR="008B1BF5" w:rsidRPr="00D47D1C" w14:paraId="041D98D3" w14:textId="77777777" w:rsidTr="29F73712">
        <w:trPr>
          <w:trHeight w:val="258"/>
        </w:trPr>
        <w:tc>
          <w:tcPr>
            <w:tcW w:w="1159" w:type="pct"/>
            <w:vAlign w:val="bottom"/>
          </w:tcPr>
          <w:p w14:paraId="494ACC50" w14:textId="77777777" w:rsidR="008B1BF5" w:rsidRPr="00D47D1C" w:rsidRDefault="008B1BF5" w:rsidP="00B01F0A">
            <w:pPr>
              <w:tabs>
                <w:tab w:val="right" w:pos="1202"/>
              </w:tabs>
              <w:spacing w:line="240" w:lineRule="atLeast"/>
              <w:outlineLvl w:val="0"/>
              <w:rPr>
                <w:rFonts w:ascii="Arial" w:eastAsia="Calibri" w:hAnsi="Arial" w:cs="Arial"/>
                <w:b/>
                <w:color w:val="000000" w:themeColor="text1"/>
                <w:sz w:val="15"/>
                <w:szCs w:val="15"/>
                <w:lang w:val="hr-HR"/>
              </w:rPr>
            </w:pPr>
          </w:p>
        </w:tc>
        <w:tc>
          <w:tcPr>
            <w:tcW w:w="476" w:type="pct"/>
          </w:tcPr>
          <w:p w14:paraId="558CEB08"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5" w:type="pct"/>
          </w:tcPr>
          <w:p w14:paraId="1A21872C"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5" w:type="pct"/>
          </w:tcPr>
          <w:p w14:paraId="134B60BA"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4" w:type="pct"/>
          </w:tcPr>
          <w:p w14:paraId="4DCA8CD2"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9" w:type="pct"/>
          </w:tcPr>
          <w:p w14:paraId="6E89388A"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4" w:type="pct"/>
          </w:tcPr>
          <w:p w14:paraId="214B07B0"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90" w:type="pct"/>
          </w:tcPr>
          <w:p w14:paraId="5672A0A9"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8" w:type="pct"/>
          </w:tcPr>
          <w:p w14:paraId="068A564E" w14:textId="77777777" w:rsidR="008B1BF5" w:rsidRPr="00D47D1C" w:rsidRDefault="008B1BF5" w:rsidP="00B01F0A">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r>
      <w:tr w:rsidR="008B1BF5" w:rsidRPr="00D47D1C" w14:paraId="6281E4B4" w14:textId="77777777" w:rsidTr="29F73712">
        <w:trPr>
          <w:trHeight w:val="227"/>
        </w:trPr>
        <w:tc>
          <w:tcPr>
            <w:tcW w:w="1159" w:type="pct"/>
            <w:vAlign w:val="bottom"/>
          </w:tcPr>
          <w:p w14:paraId="7E7C89C0" w14:textId="77777777" w:rsidR="008B1BF5" w:rsidRPr="00D47D1C" w:rsidRDefault="008B1BF5" w:rsidP="00B01F0A">
            <w:pPr>
              <w:tabs>
                <w:tab w:val="left" w:pos="-720"/>
              </w:tabs>
              <w:suppressAutoHyphen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76" w:type="pct"/>
          </w:tcPr>
          <w:p w14:paraId="0ABD864F"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c>
          <w:tcPr>
            <w:tcW w:w="475" w:type="pct"/>
          </w:tcPr>
          <w:p w14:paraId="23D64C68"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c>
          <w:tcPr>
            <w:tcW w:w="475" w:type="pct"/>
          </w:tcPr>
          <w:p w14:paraId="6F3E0519"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c>
          <w:tcPr>
            <w:tcW w:w="474" w:type="pct"/>
          </w:tcPr>
          <w:p w14:paraId="39568FB0"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c>
          <w:tcPr>
            <w:tcW w:w="489" w:type="pct"/>
          </w:tcPr>
          <w:p w14:paraId="48D3134D"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c>
          <w:tcPr>
            <w:tcW w:w="474" w:type="pct"/>
          </w:tcPr>
          <w:p w14:paraId="64984BEF" w14:textId="77777777" w:rsidR="008B1BF5" w:rsidRPr="00D47D1C" w:rsidRDefault="008B1BF5" w:rsidP="00B01F0A">
            <w:pPr>
              <w:tabs>
                <w:tab w:val="left" w:pos="-720"/>
              </w:tabs>
              <w:suppressAutoHyphens/>
              <w:spacing w:line="360" w:lineRule="auto"/>
              <w:jc w:val="right"/>
              <w:rPr>
                <w:rFonts w:ascii="Arial" w:eastAsia="Calibri" w:hAnsi="Arial" w:cs="Arial"/>
                <w:color w:val="000000" w:themeColor="text1"/>
                <w:sz w:val="15"/>
                <w:szCs w:val="15"/>
                <w:lang w:val="hr-HR"/>
              </w:rPr>
            </w:pPr>
          </w:p>
        </w:tc>
        <w:tc>
          <w:tcPr>
            <w:tcW w:w="490" w:type="pct"/>
          </w:tcPr>
          <w:p w14:paraId="41A5FD4B"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c>
          <w:tcPr>
            <w:tcW w:w="488" w:type="pct"/>
          </w:tcPr>
          <w:p w14:paraId="17F30E8D" w14:textId="77777777" w:rsidR="008B1BF5" w:rsidRPr="00D47D1C" w:rsidRDefault="008B1BF5" w:rsidP="00B01F0A">
            <w:pPr>
              <w:tabs>
                <w:tab w:val="left" w:pos="-720"/>
              </w:tabs>
              <w:suppressAutoHyphens/>
              <w:jc w:val="right"/>
              <w:rPr>
                <w:rFonts w:ascii="Arial" w:eastAsia="Calibri" w:hAnsi="Arial" w:cs="Arial"/>
                <w:color w:val="000000" w:themeColor="text1"/>
                <w:sz w:val="15"/>
                <w:szCs w:val="15"/>
                <w:lang w:val="hr-HR"/>
              </w:rPr>
            </w:pPr>
          </w:p>
        </w:tc>
      </w:tr>
      <w:tr w:rsidR="008B1BF5" w:rsidRPr="00D47D1C" w14:paraId="24F0A6C4" w14:textId="77777777" w:rsidTr="29F73712">
        <w:trPr>
          <w:trHeight w:val="217"/>
        </w:trPr>
        <w:tc>
          <w:tcPr>
            <w:tcW w:w="1159" w:type="pct"/>
            <w:vAlign w:val="bottom"/>
          </w:tcPr>
          <w:p w14:paraId="2C2FB10C" w14:textId="77777777" w:rsidR="008B1BF5" w:rsidRPr="00D47D1C" w:rsidRDefault="008B1BF5"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76" w:type="pct"/>
            <w:vAlign w:val="bottom"/>
          </w:tcPr>
          <w:p w14:paraId="3CA7E32A"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45.543</w:t>
            </w:r>
          </w:p>
        </w:tc>
        <w:tc>
          <w:tcPr>
            <w:tcW w:w="475" w:type="pct"/>
            <w:vAlign w:val="bottom"/>
          </w:tcPr>
          <w:p w14:paraId="0FC298E1"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vAlign w:val="bottom"/>
          </w:tcPr>
          <w:p w14:paraId="376FA251"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vAlign w:val="bottom"/>
          </w:tcPr>
          <w:p w14:paraId="50B2C834"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9" w:type="pct"/>
            <w:vAlign w:val="bottom"/>
          </w:tcPr>
          <w:p w14:paraId="75B7575E"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vAlign w:val="bottom"/>
          </w:tcPr>
          <w:p w14:paraId="159FA13E"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90" w:type="pct"/>
            <w:vAlign w:val="bottom"/>
          </w:tcPr>
          <w:p w14:paraId="27F9972D"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45.543</w:t>
            </w:r>
          </w:p>
        </w:tc>
        <w:tc>
          <w:tcPr>
            <w:tcW w:w="488" w:type="pct"/>
            <w:vAlign w:val="bottom"/>
          </w:tcPr>
          <w:p w14:paraId="2D29500C"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45.543</w:t>
            </w:r>
          </w:p>
        </w:tc>
      </w:tr>
      <w:tr w:rsidR="008B1BF5" w:rsidRPr="00D47D1C" w14:paraId="1846CF7E" w14:textId="77777777" w:rsidTr="29F73712">
        <w:trPr>
          <w:trHeight w:val="206"/>
        </w:trPr>
        <w:tc>
          <w:tcPr>
            <w:tcW w:w="1159" w:type="pct"/>
            <w:vAlign w:val="bottom"/>
          </w:tcPr>
          <w:p w14:paraId="3F3A6ED7" w14:textId="77777777" w:rsidR="008B1BF5" w:rsidRPr="00D47D1C" w:rsidRDefault="008B1BF5"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76" w:type="pct"/>
            <w:vAlign w:val="bottom"/>
          </w:tcPr>
          <w:p w14:paraId="3FBB0C71"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88.926</w:t>
            </w:r>
          </w:p>
        </w:tc>
        <w:tc>
          <w:tcPr>
            <w:tcW w:w="475" w:type="pct"/>
            <w:vAlign w:val="bottom"/>
          </w:tcPr>
          <w:p w14:paraId="05D918D5"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vAlign w:val="bottom"/>
          </w:tcPr>
          <w:p w14:paraId="749A4552"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vAlign w:val="bottom"/>
          </w:tcPr>
          <w:p w14:paraId="5D623F7E"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9" w:type="pct"/>
            <w:vAlign w:val="bottom"/>
          </w:tcPr>
          <w:p w14:paraId="1D2AA369"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vAlign w:val="bottom"/>
          </w:tcPr>
          <w:p w14:paraId="07CBB66F"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1.484</w:t>
            </w:r>
          </w:p>
        </w:tc>
        <w:tc>
          <w:tcPr>
            <w:tcW w:w="490" w:type="pct"/>
            <w:vAlign w:val="bottom"/>
          </w:tcPr>
          <w:p w14:paraId="2D227826"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90.410</w:t>
            </w:r>
          </w:p>
        </w:tc>
        <w:tc>
          <w:tcPr>
            <w:tcW w:w="488" w:type="pct"/>
            <w:vAlign w:val="bottom"/>
          </w:tcPr>
          <w:p w14:paraId="1E6809A5"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88.926</w:t>
            </w:r>
          </w:p>
        </w:tc>
      </w:tr>
      <w:tr w:rsidR="008B1BF5" w:rsidRPr="00D47D1C" w14:paraId="660A30F7" w14:textId="77777777" w:rsidTr="29F73712">
        <w:trPr>
          <w:trHeight w:val="164"/>
        </w:trPr>
        <w:tc>
          <w:tcPr>
            <w:tcW w:w="1159" w:type="pct"/>
            <w:vAlign w:val="bottom"/>
          </w:tcPr>
          <w:p w14:paraId="6F92D25D" w14:textId="77777777" w:rsidR="008B1BF5" w:rsidRPr="00D47D1C" w:rsidRDefault="008B1BF5"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76" w:type="pct"/>
            <w:tcBorders>
              <w:top w:val="nil"/>
              <w:left w:val="nil"/>
              <w:bottom w:val="nil"/>
              <w:right w:val="nil"/>
            </w:tcBorders>
            <w:vAlign w:val="bottom"/>
          </w:tcPr>
          <w:p w14:paraId="6E9D1F76"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69.607</w:t>
            </w:r>
          </w:p>
        </w:tc>
        <w:tc>
          <w:tcPr>
            <w:tcW w:w="475" w:type="pct"/>
            <w:tcBorders>
              <w:top w:val="nil"/>
              <w:left w:val="nil"/>
              <w:bottom w:val="nil"/>
              <w:right w:val="nil"/>
            </w:tcBorders>
            <w:vAlign w:val="bottom"/>
          </w:tcPr>
          <w:p w14:paraId="1CCCDE71"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85.346</w:t>
            </w:r>
          </w:p>
        </w:tc>
        <w:tc>
          <w:tcPr>
            <w:tcW w:w="475" w:type="pct"/>
            <w:tcBorders>
              <w:top w:val="nil"/>
              <w:left w:val="nil"/>
              <w:bottom w:val="nil"/>
              <w:right w:val="nil"/>
            </w:tcBorders>
            <w:vAlign w:val="bottom"/>
          </w:tcPr>
          <w:p w14:paraId="7A7E502A"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152.427</w:t>
            </w:r>
          </w:p>
        </w:tc>
        <w:tc>
          <w:tcPr>
            <w:tcW w:w="474" w:type="pct"/>
            <w:tcBorders>
              <w:top w:val="nil"/>
              <w:left w:val="nil"/>
              <w:bottom w:val="nil"/>
              <w:right w:val="nil"/>
            </w:tcBorders>
            <w:vAlign w:val="bottom"/>
          </w:tcPr>
          <w:p w14:paraId="5AD66786"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347.364</w:t>
            </w:r>
          </w:p>
        </w:tc>
        <w:tc>
          <w:tcPr>
            <w:tcW w:w="489" w:type="pct"/>
            <w:tcBorders>
              <w:top w:val="nil"/>
              <w:left w:val="nil"/>
              <w:bottom w:val="nil"/>
              <w:right w:val="nil"/>
            </w:tcBorders>
            <w:vAlign w:val="bottom"/>
          </w:tcPr>
          <w:p w14:paraId="6E4E5AB7"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570.236</w:t>
            </w:r>
          </w:p>
        </w:tc>
        <w:tc>
          <w:tcPr>
            <w:tcW w:w="474" w:type="pct"/>
            <w:tcBorders>
              <w:top w:val="nil"/>
              <w:left w:val="nil"/>
              <w:bottom w:val="nil"/>
              <w:right w:val="nil"/>
            </w:tcBorders>
            <w:vAlign w:val="bottom"/>
          </w:tcPr>
          <w:p w14:paraId="4EFB12EB"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829</w:t>
            </w:r>
          </w:p>
        </w:tc>
        <w:tc>
          <w:tcPr>
            <w:tcW w:w="490" w:type="pct"/>
            <w:tcBorders>
              <w:top w:val="nil"/>
              <w:left w:val="nil"/>
              <w:bottom w:val="nil"/>
              <w:right w:val="nil"/>
            </w:tcBorders>
            <w:vAlign w:val="bottom"/>
          </w:tcPr>
          <w:p w14:paraId="1111A5B4"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1.225.809</w:t>
            </w:r>
          </w:p>
        </w:tc>
        <w:tc>
          <w:tcPr>
            <w:tcW w:w="488" w:type="pct"/>
            <w:tcBorders>
              <w:top w:val="nil"/>
              <w:left w:val="nil"/>
              <w:bottom w:val="nil"/>
              <w:right w:val="nil"/>
            </w:tcBorders>
            <w:vAlign w:val="bottom"/>
          </w:tcPr>
          <w:p w14:paraId="6D0EA62E"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1.204.788</w:t>
            </w:r>
          </w:p>
        </w:tc>
      </w:tr>
      <w:tr w:rsidR="008B1BF5" w:rsidRPr="00D47D1C" w14:paraId="0EBB0D22" w14:textId="77777777" w:rsidTr="29F73712">
        <w:trPr>
          <w:trHeight w:val="92"/>
        </w:trPr>
        <w:tc>
          <w:tcPr>
            <w:tcW w:w="1159" w:type="pct"/>
            <w:vAlign w:val="bottom"/>
          </w:tcPr>
          <w:p w14:paraId="3005501E" w14:textId="77777777" w:rsidR="008B1BF5" w:rsidRPr="00D47D1C" w:rsidRDefault="008B1BF5"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76" w:type="pct"/>
            <w:tcBorders>
              <w:top w:val="nil"/>
              <w:left w:val="nil"/>
              <w:bottom w:val="nil"/>
              <w:right w:val="nil"/>
            </w:tcBorders>
            <w:vAlign w:val="bottom"/>
          </w:tcPr>
          <w:p w14:paraId="56DF6750"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190.511</w:t>
            </w:r>
          </w:p>
        </w:tc>
        <w:tc>
          <w:tcPr>
            <w:tcW w:w="475" w:type="pct"/>
            <w:tcBorders>
              <w:top w:val="nil"/>
              <w:left w:val="nil"/>
              <w:bottom w:val="nil"/>
              <w:right w:val="nil"/>
            </w:tcBorders>
            <w:vAlign w:val="bottom"/>
          </w:tcPr>
          <w:p w14:paraId="538B4ECA"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144.330</w:t>
            </w:r>
          </w:p>
        </w:tc>
        <w:tc>
          <w:tcPr>
            <w:tcW w:w="475" w:type="pct"/>
            <w:tcBorders>
              <w:top w:val="nil"/>
              <w:left w:val="nil"/>
              <w:bottom w:val="nil"/>
              <w:right w:val="nil"/>
            </w:tcBorders>
            <w:vAlign w:val="bottom"/>
          </w:tcPr>
          <w:p w14:paraId="225A7659"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304.097</w:t>
            </w:r>
          </w:p>
        </w:tc>
        <w:tc>
          <w:tcPr>
            <w:tcW w:w="474" w:type="pct"/>
            <w:tcBorders>
              <w:top w:val="nil"/>
              <w:left w:val="nil"/>
              <w:bottom w:val="nil"/>
              <w:right w:val="nil"/>
            </w:tcBorders>
            <w:vAlign w:val="bottom"/>
          </w:tcPr>
          <w:p w14:paraId="037AFB71"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555.241</w:t>
            </w:r>
          </w:p>
        </w:tc>
        <w:tc>
          <w:tcPr>
            <w:tcW w:w="489" w:type="pct"/>
            <w:tcBorders>
              <w:top w:val="nil"/>
              <w:left w:val="nil"/>
              <w:bottom w:val="nil"/>
              <w:right w:val="nil"/>
            </w:tcBorders>
            <w:vAlign w:val="bottom"/>
          </w:tcPr>
          <w:p w14:paraId="200CDFFD"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1.088.168</w:t>
            </w:r>
          </w:p>
        </w:tc>
        <w:tc>
          <w:tcPr>
            <w:tcW w:w="474" w:type="pct"/>
            <w:tcBorders>
              <w:top w:val="nil"/>
              <w:left w:val="nil"/>
              <w:bottom w:val="nil"/>
              <w:right w:val="nil"/>
            </w:tcBorders>
            <w:vAlign w:val="bottom"/>
          </w:tcPr>
          <w:p w14:paraId="28F9C0C2"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26.089</w:t>
            </w:r>
          </w:p>
        </w:tc>
        <w:tc>
          <w:tcPr>
            <w:tcW w:w="490" w:type="pct"/>
            <w:tcBorders>
              <w:top w:val="nil"/>
              <w:left w:val="nil"/>
              <w:bottom w:val="nil"/>
              <w:right w:val="nil"/>
            </w:tcBorders>
            <w:vAlign w:val="bottom"/>
          </w:tcPr>
          <w:p w14:paraId="10648FC5"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2.308.436</w:t>
            </w:r>
          </w:p>
        </w:tc>
        <w:tc>
          <w:tcPr>
            <w:tcW w:w="488" w:type="pct"/>
            <w:tcBorders>
              <w:top w:val="nil"/>
              <w:left w:val="nil"/>
              <w:bottom w:val="nil"/>
              <w:right w:val="nil"/>
            </w:tcBorders>
            <w:vAlign w:val="bottom"/>
          </w:tcPr>
          <w:p w14:paraId="7CEC425E"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2.199.677</w:t>
            </w:r>
          </w:p>
        </w:tc>
      </w:tr>
      <w:tr w:rsidR="008B1BF5" w:rsidRPr="00D47D1C" w14:paraId="68C73AA4" w14:textId="77777777" w:rsidTr="29F73712">
        <w:trPr>
          <w:trHeight w:val="170"/>
        </w:trPr>
        <w:tc>
          <w:tcPr>
            <w:tcW w:w="1159" w:type="pct"/>
            <w:vAlign w:val="bottom"/>
          </w:tcPr>
          <w:p w14:paraId="38F383EE" w14:textId="77777777" w:rsidR="008B1BF5" w:rsidRPr="00D47D1C" w:rsidRDefault="008B1BF5"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76" w:type="pct"/>
            <w:vAlign w:val="bottom"/>
          </w:tcPr>
          <w:p w14:paraId="71190C3D"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vAlign w:val="bottom"/>
          </w:tcPr>
          <w:p w14:paraId="68F764A3"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vAlign w:val="bottom"/>
          </w:tcPr>
          <w:p w14:paraId="75DCB161"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vAlign w:val="bottom"/>
          </w:tcPr>
          <w:p w14:paraId="2E8DD338"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32.233</w:t>
            </w:r>
          </w:p>
        </w:tc>
        <w:tc>
          <w:tcPr>
            <w:tcW w:w="489" w:type="pct"/>
            <w:vAlign w:val="bottom"/>
          </w:tcPr>
          <w:p w14:paraId="11ECE449"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vAlign w:val="bottom"/>
          </w:tcPr>
          <w:p w14:paraId="47FE8F4C"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34.814</w:t>
            </w:r>
          </w:p>
        </w:tc>
        <w:tc>
          <w:tcPr>
            <w:tcW w:w="490" w:type="pct"/>
            <w:vAlign w:val="bottom"/>
          </w:tcPr>
          <w:p w14:paraId="0BCC3B17"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67.047</w:t>
            </w:r>
          </w:p>
        </w:tc>
        <w:tc>
          <w:tcPr>
            <w:tcW w:w="488" w:type="pct"/>
            <w:vAlign w:val="bottom"/>
          </w:tcPr>
          <w:p w14:paraId="3503AB16"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32.233</w:t>
            </w:r>
          </w:p>
        </w:tc>
      </w:tr>
      <w:tr w:rsidR="008B1BF5" w:rsidRPr="00D47D1C" w14:paraId="5E7B11FC" w14:textId="77777777" w:rsidTr="29F73712">
        <w:trPr>
          <w:trHeight w:val="163"/>
        </w:trPr>
        <w:tc>
          <w:tcPr>
            <w:tcW w:w="1159" w:type="pct"/>
            <w:vAlign w:val="bottom"/>
          </w:tcPr>
          <w:p w14:paraId="3E2182A4" w14:textId="77777777" w:rsidR="008B1BF5" w:rsidRPr="00D47D1C" w:rsidRDefault="008B1BF5"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76" w:type="pct"/>
            <w:vAlign w:val="bottom"/>
          </w:tcPr>
          <w:p w14:paraId="269D97FC" w14:textId="77777777" w:rsidR="008B1BF5" w:rsidRDefault="008B1BF5" w:rsidP="00B01F0A">
            <w:pPr>
              <w:rPr>
                <w:rFonts w:ascii="Arial" w:eastAsia="Calibri" w:hAnsi="Arial" w:cs="Arial"/>
                <w:bCs/>
                <w:color w:val="000000" w:themeColor="text1"/>
                <w:sz w:val="15"/>
                <w:szCs w:val="15"/>
                <w:lang w:val="hr-HR"/>
              </w:rPr>
            </w:pPr>
          </w:p>
          <w:p w14:paraId="06DC6030" w14:textId="77777777" w:rsidR="008B1BF5" w:rsidRPr="00D47D1C" w:rsidRDefault="008B1BF5" w:rsidP="00B01F0A">
            <w:pPr>
              <w:jc w:val="right"/>
              <w:rPr>
                <w:rFonts w:ascii="Arial" w:eastAsia="Calibri" w:hAnsi="Arial" w:cs="Arial"/>
                <w:bCs/>
                <w:color w:val="000000" w:themeColor="text1"/>
                <w:sz w:val="15"/>
                <w:szCs w:val="15"/>
                <w:lang w:val="hr-HR"/>
              </w:rPr>
            </w:pPr>
            <w:r w:rsidRPr="00A95D1E">
              <w:rPr>
                <w:rFonts w:ascii="Arial" w:eastAsia="Calibri" w:hAnsi="Arial" w:cs="Arial"/>
                <w:bCs/>
                <w:color w:val="000000" w:themeColor="text1"/>
                <w:sz w:val="15"/>
                <w:szCs w:val="15"/>
                <w:lang w:val="hr-HR"/>
              </w:rPr>
              <w:t>3</w:t>
            </w:r>
          </w:p>
        </w:tc>
        <w:tc>
          <w:tcPr>
            <w:tcW w:w="475" w:type="pct"/>
            <w:vAlign w:val="bottom"/>
          </w:tcPr>
          <w:p w14:paraId="4F62C969" w14:textId="77777777" w:rsidR="008B1BF5" w:rsidRPr="00D47D1C" w:rsidRDefault="008B1BF5" w:rsidP="00B01F0A">
            <w:pPr>
              <w:jc w:val="right"/>
              <w:rPr>
                <w:rFonts w:ascii="Arial" w:eastAsia="Calibri" w:hAnsi="Arial" w:cs="Arial"/>
                <w:bCs/>
                <w:color w:val="000000" w:themeColor="text1"/>
                <w:sz w:val="15"/>
                <w:szCs w:val="15"/>
                <w:lang w:val="hr-HR"/>
              </w:rPr>
            </w:pPr>
            <w:r w:rsidRPr="00E5247C">
              <w:rPr>
                <w:rFonts w:ascii="Arial" w:eastAsia="Calibri" w:hAnsi="Arial" w:cs="Arial"/>
                <w:bCs/>
                <w:color w:val="000000" w:themeColor="text1"/>
                <w:sz w:val="15"/>
                <w:szCs w:val="15"/>
                <w:lang w:val="hr-HR"/>
              </w:rPr>
              <w:t>103.293</w:t>
            </w:r>
          </w:p>
        </w:tc>
        <w:tc>
          <w:tcPr>
            <w:tcW w:w="475" w:type="pct"/>
            <w:vAlign w:val="bottom"/>
          </w:tcPr>
          <w:p w14:paraId="1BD58EEC"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w:t>
            </w:r>
          </w:p>
        </w:tc>
        <w:tc>
          <w:tcPr>
            <w:tcW w:w="474" w:type="pct"/>
            <w:vAlign w:val="bottom"/>
          </w:tcPr>
          <w:p w14:paraId="6AD8BC0A" w14:textId="77777777" w:rsidR="008B1BF5" w:rsidRPr="00D47D1C" w:rsidRDefault="008B1BF5" w:rsidP="00B01F0A">
            <w:pPr>
              <w:jc w:val="right"/>
              <w:rPr>
                <w:rFonts w:ascii="Arial" w:eastAsia="Calibri" w:hAnsi="Arial" w:cs="Arial"/>
                <w:bCs/>
                <w:color w:val="000000" w:themeColor="text1"/>
                <w:sz w:val="15"/>
                <w:szCs w:val="15"/>
                <w:lang w:val="hr-HR"/>
              </w:rPr>
            </w:pPr>
            <w:r w:rsidRPr="00A95D1E">
              <w:rPr>
                <w:rFonts w:ascii="Arial" w:eastAsia="Calibri" w:hAnsi="Arial" w:cs="Arial"/>
                <w:bCs/>
                <w:color w:val="000000" w:themeColor="text1"/>
                <w:sz w:val="15"/>
                <w:szCs w:val="15"/>
                <w:lang w:val="hr-HR"/>
              </w:rPr>
              <w:t>65.527</w:t>
            </w:r>
          </w:p>
        </w:tc>
        <w:tc>
          <w:tcPr>
            <w:tcW w:w="489" w:type="pct"/>
            <w:vAlign w:val="bottom"/>
          </w:tcPr>
          <w:p w14:paraId="17B2B057"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59.054</w:t>
            </w:r>
          </w:p>
        </w:tc>
        <w:tc>
          <w:tcPr>
            <w:tcW w:w="474" w:type="pct"/>
            <w:vAlign w:val="bottom"/>
          </w:tcPr>
          <w:p w14:paraId="3D23B1E1"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11.337</w:t>
            </w:r>
          </w:p>
        </w:tc>
        <w:tc>
          <w:tcPr>
            <w:tcW w:w="490" w:type="pct"/>
            <w:vAlign w:val="bottom"/>
          </w:tcPr>
          <w:p w14:paraId="1D6BC807"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239.222</w:t>
            </w:r>
          </w:p>
        </w:tc>
        <w:tc>
          <w:tcPr>
            <w:tcW w:w="488" w:type="pct"/>
            <w:vAlign w:val="bottom"/>
          </w:tcPr>
          <w:p w14:paraId="4AE56C5D"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227.885</w:t>
            </w:r>
          </w:p>
        </w:tc>
      </w:tr>
      <w:tr w:rsidR="008B1BF5" w:rsidRPr="00D47D1C" w14:paraId="5E87D779" w14:textId="77777777" w:rsidTr="29F73712">
        <w:trPr>
          <w:trHeight w:val="206"/>
        </w:trPr>
        <w:tc>
          <w:tcPr>
            <w:tcW w:w="1159" w:type="pct"/>
            <w:vAlign w:val="bottom"/>
          </w:tcPr>
          <w:p w14:paraId="326DE776" w14:textId="77777777" w:rsidR="008B1BF5" w:rsidRPr="00D47D1C" w:rsidRDefault="008B1BF5" w:rsidP="00B01F0A">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76" w:type="pct"/>
            <w:tcBorders>
              <w:bottom w:val="single" w:sz="4" w:space="0" w:color="auto"/>
            </w:tcBorders>
            <w:vAlign w:val="bottom"/>
          </w:tcPr>
          <w:p w14:paraId="3D555775"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bottom w:val="single" w:sz="4" w:space="0" w:color="auto"/>
            </w:tcBorders>
            <w:vAlign w:val="bottom"/>
          </w:tcPr>
          <w:p w14:paraId="0E09092F"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bottom w:val="single" w:sz="4" w:space="0" w:color="auto"/>
            </w:tcBorders>
            <w:vAlign w:val="bottom"/>
          </w:tcPr>
          <w:p w14:paraId="0BB21636"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bottom w:val="single" w:sz="4" w:space="0" w:color="auto"/>
            </w:tcBorders>
            <w:vAlign w:val="bottom"/>
          </w:tcPr>
          <w:p w14:paraId="4A0AC9B1"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9" w:type="pct"/>
            <w:tcBorders>
              <w:bottom w:val="single" w:sz="4" w:space="0" w:color="auto"/>
            </w:tcBorders>
            <w:vAlign w:val="bottom"/>
          </w:tcPr>
          <w:p w14:paraId="1AE86E5C"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bottom w:val="single" w:sz="4" w:space="0" w:color="auto"/>
            </w:tcBorders>
            <w:vAlign w:val="bottom"/>
          </w:tcPr>
          <w:p w14:paraId="61DE77D7"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4.967</w:t>
            </w:r>
          </w:p>
        </w:tc>
        <w:tc>
          <w:tcPr>
            <w:tcW w:w="490" w:type="pct"/>
            <w:tcBorders>
              <w:bottom w:val="single" w:sz="4" w:space="0" w:color="auto"/>
            </w:tcBorders>
            <w:vAlign w:val="bottom"/>
          </w:tcPr>
          <w:p w14:paraId="2EA86AB1" w14:textId="77777777" w:rsidR="008B1BF5" w:rsidRPr="00D47D1C" w:rsidRDefault="008B1BF5" w:rsidP="00B01F0A">
            <w:pPr>
              <w:jc w:val="right"/>
              <w:rPr>
                <w:rFonts w:ascii="Arial" w:eastAsia="Calibri" w:hAnsi="Arial" w:cs="Arial"/>
                <w:bCs/>
                <w:color w:val="000000" w:themeColor="text1"/>
                <w:sz w:val="15"/>
                <w:szCs w:val="15"/>
                <w:lang w:val="hr-HR"/>
              </w:rPr>
            </w:pPr>
            <w:r w:rsidRPr="005B7E2B">
              <w:rPr>
                <w:rFonts w:ascii="Arial" w:eastAsia="Calibri" w:hAnsi="Arial" w:cs="Arial"/>
                <w:bCs/>
                <w:color w:val="000000" w:themeColor="text1"/>
                <w:sz w:val="15"/>
                <w:szCs w:val="15"/>
                <w:lang w:val="hr-HR"/>
              </w:rPr>
              <w:t>4.967</w:t>
            </w:r>
          </w:p>
        </w:tc>
        <w:tc>
          <w:tcPr>
            <w:tcW w:w="488" w:type="pct"/>
            <w:tcBorders>
              <w:bottom w:val="single" w:sz="4" w:space="0" w:color="auto"/>
            </w:tcBorders>
            <w:vAlign w:val="bottom"/>
          </w:tcPr>
          <w:p w14:paraId="0E11DE3F"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r>
      <w:tr w:rsidR="008B1BF5" w:rsidRPr="00D47D1C" w14:paraId="70D22A35" w14:textId="77777777" w:rsidTr="29F73712">
        <w:trPr>
          <w:trHeight w:hRule="exact" w:val="308"/>
        </w:trPr>
        <w:tc>
          <w:tcPr>
            <w:tcW w:w="1159" w:type="pct"/>
            <w:vAlign w:val="center"/>
          </w:tcPr>
          <w:p w14:paraId="1C622CD4" w14:textId="77777777" w:rsidR="008B1BF5" w:rsidRPr="00D47D1C" w:rsidRDefault="008B1BF5"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61" w:name="_Toc67330638"/>
            <w:r w:rsidRPr="00D47D1C">
              <w:rPr>
                <w:rFonts w:ascii="Arial" w:eastAsia="Calibri" w:hAnsi="Arial" w:cs="Arial"/>
                <w:b/>
                <w:bCs/>
                <w:color w:val="000000" w:themeColor="text1"/>
                <w:sz w:val="15"/>
                <w:szCs w:val="15"/>
                <w:lang w:val="hr-HR"/>
              </w:rPr>
              <w:t>Imovina</w:t>
            </w:r>
            <w:bookmarkEnd w:id="1161"/>
            <w:r w:rsidRPr="00D47D1C">
              <w:rPr>
                <w:rFonts w:ascii="Arial" w:eastAsia="Calibri" w:hAnsi="Arial" w:cs="Arial"/>
                <w:b/>
                <w:bCs/>
                <w:color w:val="000000" w:themeColor="text1"/>
                <w:sz w:val="15"/>
                <w:szCs w:val="15"/>
                <w:lang w:val="hr-HR"/>
              </w:rPr>
              <w:t xml:space="preserve"> </w:t>
            </w:r>
          </w:p>
        </w:tc>
        <w:tc>
          <w:tcPr>
            <w:tcW w:w="476" w:type="pct"/>
            <w:tcBorders>
              <w:top w:val="nil"/>
              <w:left w:val="nil"/>
              <w:bottom w:val="single" w:sz="8" w:space="0" w:color="auto"/>
              <w:right w:val="nil"/>
            </w:tcBorders>
            <w:vAlign w:val="bottom"/>
          </w:tcPr>
          <w:p w14:paraId="7D5E7BC2"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394.590</w:t>
            </w:r>
          </w:p>
        </w:tc>
        <w:tc>
          <w:tcPr>
            <w:tcW w:w="475" w:type="pct"/>
            <w:tcBorders>
              <w:top w:val="nil"/>
              <w:left w:val="nil"/>
              <w:bottom w:val="single" w:sz="8" w:space="0" w:color="auto"/>
              <w:right w:val="nil"/>
            </w:tcBorders>
            <w:vAlign w:val="bottom"/>
          </w:tcPr>
          <w:p w14:paraId="2CBEAAE7" w14:textId="77777777" w:rsidR="008B1BF5" w:rsidRPr="005943B3" w:rsidRDefault="008B1BF5" w:rsidP="00B01F0A">
            <w:pPr>
              <w:jc w:val="right"/>
              <w:rPr>
                <w:rFonts w:ascii="Arial" w:eastAsia="Calibri" w:hAnsi="Arial" w:cs="Arial"/>
                <w:b/>
                <w:color w:val="000000" w:themeColor="text1"/>
                <w:sz w:val="15"/>
                <w:szCs w:val="15"/>
                <w:lang w:val="hr-HR"/>
              </w:rPr>
            </w:pPr>
            <w:r w:rsidRPr="00E5247C">
              <w:rPr>
                <w:rFonts w:ascii="Arial" w:eastAsia="Calibri" w:hAnsi="Arial" w:cs="Arial"/>
                <w:b/>
                <w:color w:val="000000" w:themeColor="text1"/>
                <w:sz w:val="15"/>
                <w:szCs w:val="15"/>
                <w:lang w:val="hr-HR"/>
              </w:rPr>
              <w:t>332.969</w:t>
            </w:r>
          </w:p>
        </w:tc>
        <w:tc>
          <w:tcPr>
            <w:tcW w:w="475" w:type="pct"/>
            <w:tcBorders>
              <w:top w:val="nil"/>
              <w:left w:val="nil"/>
              <w:bottom w:val="single" w:sz="8" w:space="0" w:color="auto"/>
              <w:right w:val="nil"/>
            </w:tcBorders>
            <w:vAlign w:val="bottom"/>
          </w:tcPr>
          <w:p w14:paraId="29AF2946"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456.532</w:t>
            </w:r>
          </w:p>
        </w:tc>
        <w:tc>
          <w:tcPr>
            <w:tcW w:w="474" w:type="pct"/>
            <w:tcBorders>
              <w:top w:val="nil"/>
              <w:left w:val="nil"/>
              <w:bottom w:val="single" w:sz="8" w:space="0" w:color="auto"/>
              <w:right w:val="nil"/>
            </w:tcBorders>
            <w:vAlign w:val="bottom"/>
          </w:tcPr>
          <w:p w14:paraId="3FCF359A"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1.000.365</w:t>
            </w:r>
          </w:p>
        </w:tc>
        <w:tc>
          <w:tcPr>
            <w:tcW w:w="489" w:type="pct"/>
            <w:tcBorders>
              <w:top w:val="nil"/>
              <w:left w:val="nil"/>
              <w:bottom w:val="single" w:sz="8" w:space="0" w:color="auto"/>
              <w:right w:val="nil"/>
            </w:tcBorders>
            <w:vAlign w:val="bottom"/>
          </w:tcPr>
          <w:p w14:paraId="0B482040"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1.717.458</w:t>
            </w:r>
          </w:p>
        </w:tc>
        <w:tc>
          <w:tcPr>
            <w:tcW w:w="474" w:type="pct"/>
            <w:tcBorders>
              <w:top w:val="nil"/>
              <w:left w:val="nil"/>
              <w:bottom w:val="single" w:sz="8" w:space="0" w:color="auto"/>
              <w:right w:val="nil"/>
            </w:tcBorders>
            <w:vAlign w:val="bottom"/>
          </w:tcPr>
          <w:p w14:paraId="6909FFC7"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79.520</w:t>
            </w:r>
          </w:p>
        </w:tc>
        <w:tc>
          <w:tcPr>
            <w:tcW w:w="490" w:type="pct"/>
            <w:tcBorders>
              <w:top w:val="nil"/>
              <w:left w:val="nil"/>
              <w:bottom w:val="single" w:sz="8" w:space="0" w:color="auto"/>
              <w:right w:val="nil"/>
            </w:tcBorders>
            <w:vAlign w:val="bottom"/>
          </w:tcPr>
          <w:p w14:paraId="3FA66EE7" w14:textId="77777777" w:rsidR="008B1BF5" w:rsidRPr="00CE72B8" w:rsidRDefault="008B1BF5" w:rsidP="00B01F0A">
            <w:pPr>
              <w:jc w:val="right"/>
              <w:rPr>
                <w:rFonts w:ascii="Arial" w:eastAsia="Calibri" w:hAnsi="Arial" w:cs="Arial"/>
                <w:b/>
                <w:color w:val="000000" w:themeColor="text1"/>
                <w:sz w:val="15"/>
                <w:szCs w:val="15"/>
                <w:highlight w:val="yellow"/>
                <w:lang w:val="hr-HR"/>
              </w:rPr>
            </w:pPr>
            <w:r w:rsidRPr="000B1808">
              <w:rPr>
                <w:rFonts w:ascii="Arial" w:eastAsia="Calibri" w:hAnsi="Arial" w:cs="Arial"/>
                <w:b/>
                <w:color w:val="000000" w:themeColor="text1"/>
                <w:sz w:val="15"/>
                <w:szCs w:val="15"/>
                <w:lang w:val="hr-HR"/>
              </w:rPr>
              <w:t>3.981.434</w:t>
            </w:r>
          </w:p>
        </w:tc>
        <w:tc>
          <w:tcPr>
            <w:tcW w:w="488" w:type="pct"/>
            <w:tcBorders>
              <w:top w:val="nil"/>
              <w:left w:val="nil"/>
              <w:bottom w:val="single" w:sz="8" w:space="0" w:color="auto"/>
              <w:right w:val="nil"/>
            </w:tcBorders>
            <w:vAlign w:val="bottom"/>
          </w:tcPr>
          <w:p w14:paraId="6EF96630"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3.799.052</w:t>
            </w:r>
          </w:p>
        </w:tc>
      </w:tr>
      <w:tr w:rsidR="008B1BF5" w:rsidRPr="00D47D1C" w14:paraId="2B86337E" w14:textId="77777777" w:rsidTr="29F73712">
        <w:trPr>
          <w:trHeight w:hRule="exact" w:val="187"/>
        </w:trPr>
        <w:tc>
          <w:tcPr>
            <w:tcW w:w="1159" w:type="pct"/>
            <w:vAlign w:val="bottom"/>
          </w:tcPr>
          <w:p w14:paraId="49AA2D50" w14:textId="77777777" w:rsidR="008B1BF5" w:rsidRPr="00D47D1C" w:rsidRDefault="008B1BF5" w:rsidP="00B01F0A">
            <w:pPr>
              <w:tabs>
                <w:tab w:val="right" w:pos="1202"/>
              </w:tabs>
              <w:spacing w:line="240" w:lineRule="exact"/>
              <w:outlineLvl w:val="0"/>
              <w:rPr>
                <w:rFonts w:ascii="Arial" w:eastAsia="Calibri" w:hAnsi="Arial" w:cs="Arial"/>
                <w:b/>
                <w:bCs/>
                <w:color w:val="000000" w:themeColor="text1"/>
                <w:sz w:val="15"/>
                <w:szCs w:val="15"/>
                <w:lang w:val="hr-HR"/>
              </w:rPr>
            </w:pPr>
          </w:p>
        </w:tc>
        <w:tc>
          <w:tcPr>
            <w:tcW w:w="476" w:type="pct"/>
            <w:tcBorders>
              <w:top w:val="single" w:sz="12" w:space="0" w:color="auto"/>
              <w:left w:val="nil"/>
              <w:right w:val="nil"/>
            </w:tcBorders>
            <w:vAlign w:val="bottom"/>
          </w:tcPr>
          <w:p w14:paraId="20992BDC"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2F344993"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03F75E27"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43E3B82A"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89" w:type="pct"/>
            <w:tcBorders>
              <w:top w:val="single" w:sz="12" w:space="0" w:color="auto"/>
              <w:left w:val="nil"/>
              <w:right w:val="nil"/>
            </w:tcBorders>
            <w:vAlign w:val="bottom"/>
          </w:tcPr>
          <w:p w14:paraId="121CED5D"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7ACAD4E9"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90" w:type="pct"/>
            <w:tcBorders>
              <w:top w:val="single" w:sz="12" w:space="0" w:color="auto"/>
              <w:left w:val="nil"/>
              <w:right w:val="nil"/>
            </w:tcBorders>
            <w:vAlign w:val="bottom"/>
          </w:tcPr>
          <w:p w14:paraId="5256DD76"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88" w:type="pct"/>
            <w:tcBorders>
              <w:top w:val="single" w:sz="12" w:space="0" w:color="auto"/>
              <w:left w:val="nil"/>
              <w:right w:val="nil"/>
            </w:tcBorders>
            <w:vAlign w:val="bottom"/>
          </w:tcPr>
          <w:p w14:paraId="697AEA95" w14:textId="77777777" w:rsidR="008B1BF5" w:rsidRPr="00D47D1C" w:rsidRDefault="008B1BF5" w:rsidP="00B01F0A">
            <w:pPr>
              <w:jc w:val="right"/>
              <w:rPr>
                <w:rFonts w:ascii="Arial" w:eastAsia="Calibri" w:hAnsi="Arial" w:cs="Arial"/>
                <w:b/>
                <w:color w:val="000000" w:themeColor="text1"/>
                <w:sz w:val="15"/>
                <w:szCs w:val="15"/>
                <w:lang w:val="hr-HR"/>
              </w:rPr>
            </w:pPr>
          </w:p>
        </w:tc>
      </w:tr>
      <w:tr w:rsidR="008B1BF5" w:rsidRPr="00D47D1C" w14:paraId="06F77701" w14:textId="77777777" w:rsidTr="29F73712">
        <w:trPr>
          <w:trHeight w:hRule="exact" w:val="235"/>
        </w:trPr>
        <w:tc>
          <w:tcPr>
            <w:tcW w:w="1159" w:type="pct"/>
          </w:tcPr>
          <w:p w14:paraId="567228B0" w14:textId="77777777" w:rsidR="008B1BF5" w:rsidRPr="00D47D1C" w:rsidRDefault="008B1BF5"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62" w:name="_Toc67330639"/>
            <w:r w:rsidRPr="00D47D1C">
              <w:rPr>
                <w:rFonts w:ascii="Arial" w:eastAsia="Calibri" w:hAnsi="Arial" w:cs="Arial"/>
                <w:b/>
                <w:bCs/>
                <w:color w:val="000000" w:themeColor="text1"/>
                <w:sz w:val="15"/>
                <w:szCs w:val="15"/>
                <w:lang w:val="hr-HR"/>
              </w:rPr>
              <w:t>Obveze</w:t>
            </w:r>
            <w:bookmarkEnd w:id="1162"/>
          </w:p>
        </w:tc>
        <w:tc>
          <w:tcPr>
            <w:tcW w:w="476" w:type="pct"/>
            <w:tcBorders>
              <w:left w:val="nil"/>
              <w:right w:val="nil"/>
            </w:tcBorders>
            <w:vAlign w:val="bottom"/>
          </w:tcPr>
          <w:p w14:paraId="748FBF73"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49B0A4F9"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18B5CA96"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1129A613"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89" w:type="pct"/>
            <w:tcBorders>
              <w:left w:val="nil"/>
              <w:right w:val="nil"/>
            </w:tcBorders>
            <w:vAlign w:val="bottom"/>
          </w:tcPr>
          <w:p w14:paraId="05D4E89E"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53ECB456"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90" w:type="pct"/>
            <w:tcBorders>
              <w:left w:val="nil"/>
              <w:right w:val="nil"/>
            </w:tcBorders>
            <w:vAlign w:val="bottom"/>
          </w:tcPr>
          <w:p w14:paraId="3ACF3743" w14:textId="77777777" w:rsidR="008B1BF5" w:rsidRPr="00D47D1C" w:rsidRDefault="008B1BF5" w:rsidP="00B01F0A">
            <w:pPr>
              <w:jc w:val="right"/>
              <w:rPr>
                <w:rFonts w:ascii="Arial" w:eastAsia="Calibri" w:hAnsi="Arial" w:cs="Arial"/>
                <w:b/>
                <w:color w:val="000000" w:themeColor="text1"/>
                <w:sz w:val="15"/>
                <w:szCs w:val="15"/>
                <w:lang w:val="hr-HR"/>
              </w:rPr>
            </w:pPr>
          </w:p>
        </w:tc>
        <w:tc>
          <w:tcPr>
            <w:tcW w:w="488" w:type="pct"/>
            <w:tcBorders>
              <w:left w:val="nil"/>
              <w:right w:val="nil"/>
            </w:tcBorders>
            <w:vAlign w:val="bottom"/>
          </w:tcPr>
          <w:p w14:paraId="3A87CE05" w14:textId="77777777" w:rsidR="008B1BF5" w:rsidRPr="00D47D1C" w:rsidRDefault="008B1BF5" w:rsidP="00B01F0A">
            <w:pPr>
              <w:jc w:val="right"/>
              <w:rPr>
                <w:rFonts w:ascii="Arial" w:eastAsia="Calibri" w:hAnsi="Arial" w:cs="Arial"/>
                <w:b/>
                <w:color w:val="000000" w:themeColor="text1"/>
                <w:sz w:val="15"/>
                <w:szCs w:val="15"/>
                <w:lang w:val="hr-HR"/>
              </w:rPr>
            </w:pPr>
          </w:p>
        </w:tc>
      </w:tr>
      <w:tr w:rsidR="008B1BF5" w:rsidRPr="00D47D1C" w14:paraId="4B8BBB9F" w14:textId="77777777" w:rsidTr="29F73712">
        <w:trPr>
          <w:trHeight w:hRule="exact" w:val="262"/>
        </w:trPr>
        <w:tc>
          <w:tcPr>
            <w:tcW w:w="1159" w:type="pct"/>
            <w:vAlign w:val="bottom"/>
          </w:tcPr>
          <w:p w14:paraId="5E9D0507" w14:textId="77777777" w:rsidR="008B1BF5" w:rsidRPr="00D47D1C" w:rsidRDefault="008B1BF5"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63" w:name="_Toc67330640"/>
            <w:r w:rsidRPr="00D47D1C">
              <w:rPr>
                <w:rFonts w:ascii="Arial" w:eastAsia="Calibri" w:hAnsi="Arial" w:cs="Arial"/>
                <w:color w:val="000000" w:themeColor="text1"/>
                <w:spacing w:val="-2"/>
                <w:sz w:val="15"/>
                <w:szCs w:val="15"/>
                <w:lang w:val="hr-HR"/>
              </w:rPr>
              <w:t>Obveze po depozitima</w:t>
            </w:r>
            <w:bookmarkEnd w:id="1163"/>
          </w:p>
        </w:tc>
        <w:tc>
          <w:tcPr>
            <w:tcW w:w="476" w:type="pct"/>
            <w:tcBorders>
              <w:top w:val="nil"/>
              <w:left w:val="nil"/>
              <w:bottom w:val="nil"/>
              <w:right w:val="nil"/>
            </w:tcBorders>
            <w:vAlign w:val="bottom"/>
          </w:tcPr>
          <w:p w14:paraId="48D6C911" w14:textId="77777777" w:rsidR="008B1BF5" w:rsidRPr="00CD15FA" w:rsidRDefault="008B1BF5" w:rsidP="00B01F0A">
            <w:pPr>
              <w:jc w:val="right"/>
              <w:rPr>
                <w:rFonts w:ascii="Arial" w:eastAsia="Calibri" w:hAnsi="Arial" w:cs="Arial"/>
                <w:bCs/>
                <w:sz w:val="15"/>
                <w:szCs w:val="15"/>
                <w:lang w:val="hr-HR"/>
              </w:rPr>
            </w:pPr>
            <w:r w:rsidRPr="00CD15FA">
              <w:rPr>
                <w:rFonts w:ascii="Arial" w:eastAsia="Calibri" w:hAnsi="Arial" w:cs="Arial"/>
                <w:bCs/>
                <w:sz w:val="15"/>
                <w:szCs w:val="15"/>
                <w:lang w:val="hr-HR"/>
              </w:rPr>
              <w:t>44.448</w:t>
            </w:r>
          </w:p>
        </w:tc>
        <w:tc>
          <w:tcPr>
            <w:tcW w:w="475" w:type="pct"/>
            <w:tcBorders>
              <w:top w:val="nil"/>
              <w:left w:val="nil"/>
              <w:bottom w:val="nil"/>
              <w:right w:val="nil"/>
            </w:tcBorders>
            <w:vAlign w:val="bottom"/>
          </w:tcPr>
          <w:p w14:paraId="72EC5DC0"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top w:val="nil"/>
              <w:left w:val="nil"/>
              <w:bottom w:val="nil"/>
              <w:right w:val="nil"/>
            </w:tcBorders>
            <w:vAlign w:val="bottom"/>
          </w:tcPr>
          <w:p w14:paraId="70D58103"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top w:val="nil"/>
              <w:left w:val="nil"/>
              <w:bottom w:val="nil"/>
              <w:right w:val="nil"/>
            </w:tcBorders>
            <w:vAlign w:val="bottom"/>
          </w:tcPr>
          <w:p w14:paraId="49C35071"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9" w:type="pct"/>
            <w:tcBorders>
              <w:top w:val="nil"/>
              <w:left w:val="nil"/>
              <w:bottom w:val="nil"/>
              <w:right w:val="nil"/>
            </w:tcBorders>
            <w:vAlign w:val="bottom"/>
          </w:tcPr>
          <w:p w14:paraId="64F1DEBB"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top w:val="nil"/>
              <w:left w:val="nil"/>
              <w:bottom w:val="nil"/>
              <w:right w:val="nil"/>
            </w:tcBorders>
            <w:vAlign w:val="bottom"/>
          </w:tcPr>
          <w:p w14:paraId="2DFAAA6A"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51.064</w:t>
            </w:r>
          </w:p>
        </w:tc>
        <w:tc>
          <w:tcPr>
            <w:tcW w:w="490" w:type="pct"/>
            <w:tcBorders>
              <w:top w:val="nil"/>
              <w:left w:val="nil"/>
              <w:bottom w:val="nil"/>
              <w:right w:val="nil"/>
            </w:tcBorders>
            <w:vAlign w:val="bottom"/>
          </w:tcPr>
          <w:p w14:paraId="04686F5D"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95.512</w:t>
            </w:r>
          </w:p>
        </w:tc>
        <w:tc>
          <w:tcPr>
            <w:tcW w:w="488" w:type="pct"/>
            <w:tcBorders>
              <w:top w:val="nil"/>
              <w:left w:val="nil"/>
              <w:bottom w:val="nil"/>
              <w:right w:val="nil"/>
            </w:tcBorders>
            <w:vAlign w:val="bottom"/>
          </w:tcPr>
          <w:p w14:paraId="358507DF"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44.448</w:t>
            </w:r>
          </w:p>
        </w:tc>
      </w:tr>
      <w:tr w:rsidR="008B1BF5" w:rsidRPr="00D47D1C" w14:paraId="768F9997" w14:textId="77777777" w:rsidTr="29F73712">
        <w:trPr>
          <w:trHeight w:hRule="exact" w:val="254"/>
        </w:trPr>
        <w:tc>
          <w:tcPr>
            <w:tcW w:w="1159" w:type="pct"/>
            <w:vAlign w:val="bottom"/>
          </w:tcPr>
          <w:p w14:paraId="4AA992C9" w14:textId="77777777" w:rsidR="008B1BF5" w:rsidRPr="00D47D1C" w:rsidRDefault="008B1BF5"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64" w:name="_Toc67330641"/>
            <w:r w:rsidRPr="00D47D1C">
              <w:rPr>
                <w:rFonts w:ascii="Arial" w:eastAsia="Calibri" w:hAnsi="Arial" w:cs="Arial"/>
                <w:color w:val="000000" w:themeColor="text1"/>
                <w:spacing w:val="-2"/>
                <w:sz w:val="15"/>
                <w:szCs w:val="15"/>
                <w:lang w:val="hr-HR"/>
              </w:rPr>
              <w:t>Obveze po kreditima</w:t>
            </w:r>
            <w:bookmarkEnd w:id="1164"/>
          </w:p>
        </w:tc>
        <w:tc>
          <w:tcPr>
            <w:tcW w:w="476" w:type="pct"/>
            <w:tcBorders>
              <w:top w:val="nil"/>
              <w:left w:val="nil"/>
              <w:bottom w:val="nil"/>
              <w:right w:val="nil"/>
            </w:tcBorders>
            <w:vAlign w:val="bottom"/>
          </w:tcPr>
          <w:p w14:paraId="6671028F" w14:textId="77777777" w:rsidR="008B1BF5" w:rsidRPr="00CD15FA" w:rsidRDefault="008B1BF5" w:rsidP="00B01F0A">
            <w:pPr>
              <w:jc w:val="right"/>
              <w:rPr>
                <w:rFonts w:ascii="Arial" w:eastAsia="Calibri" w:hAnsi="Arial" w:cs="Arial"/>
                <w:bCs/>
                <w:sz w:val="15"/>
                <w:szCs w:val="15"/>
                <w:lang w:val="hr-HR"/>
              </w:rPr>
            </w:pPr>
            <w:r w:rsidRPr="00CD15FA">
              <w:rPr>
                <w:rFonts w:ascii="Arial" w:eastAsia="Calibri" w:hAnsi="Arial" w:cs="Arial"/>
                <w:bCs/>
                <w:sz w:val="15"/>
                <w:szCs w:val="15"/>
                <w:lang w:val="hr-HR"/>
              </w:rPr>
              <w:t>31.459</w:t>
            </w:r>
          </w:p>
        </w:tc>
        <w:tc>
          <w:tcPr>
            <w:tcW w:w="475" w:type="pct"/>
            <w:tcBorders>
              <w:top w:val="nil"/>
              <w:left w:val="nil"/>
              <w:bottom w:val="nil"/>
              <w:right w:val="nil"/>
            </w:tcBorders>
            <w:vAlign w:val="bottom"/>
          </w:tcPr>
          <w:p w14:paraId="187C041D"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48.309</w:t>
            </w:r>
          </w:p>
        </w:tc>
        <w:tc>
          <w:tcPr>
            <w:tcW w:w="475" w:type="pct"/>
            <w:tcBorders>
              <w:top w:val="nil"/>
              <w:left w:val="nil"/>
              <w:bottom w:val="nil"/>
              <w:right w:val="nil"/>
            </w:tcBorders>
            <w:vAlign w:val="bottom"/>
          </w:tcPr>
          <w:p w14:paraId="68B6900B"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336.241</w:t>
            </w:r>
          </w:p>
        </w:tc>
        <w:tc>
          <w:tcPr>
            <w:tcW w:w="474" w:type="pct"/>
            <w:tcBorders>
              <w:top w:val="nil"/>
              <w:left w:val="nil"/>
              <w:bottom w:val="nil"/>
              <w:right w:val="nil"/>
            </w:tcBorders>
            <w:vAlign w:val="bottom"/>
          </w:tcPr>
          <w:p w14:paraId="3EC0E916"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684.238</w:t>
            </w:r>
          </w:p>
        </w:tc>
        <w:tc>
          <w:tcPr>
            <w:tcW w:w="489" w:type="pct"/>
            <w:tcBorders>
              <w:top w:val="nil"/>
              <w:left w:val="nil"/>
              <w:bottom w:val="nil"/>
              <w:right w:val="nil"/>
            </w:tcBorders>
            <w:vAlign w:val="bottom"/>
          </w:tcPr>
          <w:p w14:paraId="09BACAD6"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1.180.400</w:t>
            </w:r>
          </w:p>
        </w:tc>
        <w:tc>
          <w:tcPr>
            <w:tcW w:w="474" w:type="pct"/>
            <w:tcBorders>
              <w:top w:val="nil"/>
              <w:left w:val="nil"/>
              <w:bottom w:val="nil"/>
              <w:right w:val="nil"/>
            </w:tcBorders>
            <w:vAlign w:val="bottom"/>
          </w:tcPr>
          <w:p w14:paraId="5E041F0D"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7.621</w:t>
            </w:r>
          </w:p>
        </w:tc>
        <w:tc>
          <w:tcPr>
            <w:tcW w:w="490" w:type="pct"/>
            <w:tcBorders>
              <w:top w:val="nil"/>
              <w:left w:val="nil"/>
              <w:bottom w:val="nil"/>
              <w:right w:val="nil"/>
            </w:tcBorders>
            <w:vAlign w:val="bottom"/>
          </w:tcPr>
          <w:p w14:paraId="5F280F1C"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2.288.268</w:t>
            </w:r>
          </w:p>
        </w:tc>
        <w:tc>
          <w:tcPr>
            <w:tcW w:w="488" w:type="pct"/>
            <w:tcBorders>
              <w:top w:val="nil"/>
              <w:left w:val="nil"/>
              <w:bottom w:val="nil"/>
              <w:right w:val="nil"/>
            </w:tcBorders>
            <w:vAlign w:val="bottom"/>
          </w:tcPr>
          <w:p w14:paraId="1ED899C3"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2.220.444</w:t>
            </w:r>
          </w:p>
        </w:tc>
      </w:tr>
      <w:tr w:rsidR="008B1BF5" w:rsidRPr="00D47D1C" w14:paraId="423E3320" w14:textId="77777777" w:rsidTr="29F73712">
        <w:trPr>
          <w:trHeight w:hRule="exact" w:val="533"/>
        </w:trPr>
        <w:tc>
          <w:tcPr>
            <w:tcW w:w="1159" w:type="pct"/>
            <w:vAlign w:val="bottom"/>
          </w:tcPr>
          <w:p w14:paraId="7E042831" w14:textId="77777777" w:rsidR="008B1BF5" w:rsidRPr="00D47D1C" w:rsidRDefault="008B1BF5" w:rsidP="00B01F0A">
            <w:pPr>
              <w:tabs>
                <w:tab w:val="right" w:pos="1202"/>
              </w:tabs>
              <w:spacing w:line="240" w:lineRule="exact"/>
              <w:outlineLvl w:val="0"/>
              <w:rPr>
                <w:rFonts w:ascii="Arial" w:eastAsia="Calibri" w:hAnsi="Arial" w:cs="Arial"/>
                <w:color w:val="000000" w:themeColor="text1"/>
                <w:spacing w:val="-2"/>
                <w:sz w:val="15"/>
                <w:szCs w:val="15"/>
                <w:lang w:val="hr-HR"/>
              </w:rPr>
            </w:pPr>
            <w:bookmarkStart w:id="1165" w:name="_Toc67330643"/>
            <w:r w:rsidRPr="00D47D1C">
              <w:rPr>
                <w:rFonts w:ascii="Arial" w:eastAsia="Calibri" w:hAnsi="Arial" w:cs="Arial"/>
                <w:color w:val="000000" w:themeColor="text1"/>
                <w:spacing w:val="-2"/>
                <w:sz w:val="15"/>
                <w:szCs w:val="15"/>
                <w:lang w:val="hr-HR"/>
              </w:rPr>
              <w:t>Rezerviranja za garancije, preuzete i ostale obveze</w:t>
            </w:r>
            <w:bookmarkEnd w:id="1165"/>
          </w:p>
        </w:tc>
        <w:tc>
          <w:tcPr>
            <w:tcW w:w="476" w:type="pct"/>
            <w:tcBorders>
              <w:top w:val="nil"/>
              <w:left w:val="nil"/>
              <w:right w:val="nil"/>
            </w:tcBorders>
            <w:vAlign w:val="bottom"/>
          </w:tcPr>
          <w:p w14:paraId="0086E733" w14:textId="77777777" w:rsidR="008B1BF5" w:rsidRPr="00D47D1C" w:rsidDel="00344206"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top w:val="nil"/>
              <w:left w:val="nil"/>
              <w:right w:val="nil"/>
            </w:tcBorders>
            <w:vAlign w:val="bottom"/>
          </w:tcPr>
          <w:p w14:paraId="52604BB2" w14:textId="77777777" w:rsidR="008B1BF5" w:rsidRPr="00D47D1C" w:rsidDel="00344206"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top w:val="nil"/>
              <w:left w:val="nil"/>
              <w:right w:val="nil"/>
            </w:tcBorders>
            <w:vAlign w:val="bottom"/>
          </w:tcPr>
          <w:p w14:paraId="5344C009" w14:textId="77777777" w:rsidR="008B1BF5" w:rsidRPr="00D47D1C" w:rsidDel="00344206"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top w:val="nil"/>
              <w:left w:val="nil"/>
              <w:right w:val="nil"/>
            </w:tcBorders>
            <w:vAlign w:val="bottom"/>
          </w:tcPr>
          <w:p w14:paraId="0F87EC71" w14:textId="77777777" w:rsidR="008B1BF5" w:rsidRPr="00D47D1C" w:rsidDel="00344206"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9" w:type="pct"/>
            <w:tcBorders>
              <w:top w:val="nil"/>
              <w:left w:val="nil"/>
              <w:right w:val="nil"/>
            </w:tcBorders>
            <w:vAlign w:val="bottom"/>
          </w:tcPr>
          <w:p w14:paraId="6C86765A" w14:textId="77777777" w:rsidR="008B1BF5" w:rsidRPr="00D47D1C" w:rsidDel="00344206"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top w:val="nil"/>
              <w:left w:val="nil"/>
              <w:right w:val="nil"/>
            </w:tcBorders>
            <w:vAlign w:val="bottom"/>
          </w:tcPr>
          <w:p w14:paraId="7D774996" w14:textId="77777777" w:rsidR="008B1BF5" w:rsidRPr="00D47D1C" w:rsidDel="00344206"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23.368</w:t>
            </w:r>
          </w:p>
        </w:tc>
        <w:tc>
          <w:tcPr>
            <w:tcW w:w="490" w:type="pct"/>
            <w:tcBorders>
              <w:top w:val="nil"/>
              <w:left w:val="nil"/>
              <w:right w:val="nil"/>
            </w:tcBorders>
            <w:vAlign w:val="bottom"/>
          </w:tcPr>
          <w:p w14:paraId="644EF919" w14:textId="77777777" w:rsidR="008B1BF5" w:rsidRPr="00D47D1C" w:rsidDel="00344206"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23.368</w:t>
            </w:r>
          </w:p>
        </w:tc>
        <w:tc>
          <w:tcPr>
            <w:tcW w:w="488" w:type="pct"/>
            <w:tcBorders>
              <w:top w:val="nil"/>
              <w:left w:val="nil"/>
              <w:right w:val="nil"/>
            </w:tcBorders>
            <w:vAlign w:val="bottom"/>
          </w:tcPr>
          <w:p w14:paraId="44B72CCB" w14:textId="77777777" w:rsidR="008B1BF5" w:rsidRPr="00D47D1C" w:rsidDel="00344206"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r>
      <w:tr w:rsidR="008B1BF5" w:rsidRPr="00D47D1C" w14:paraId="3DC7792D" w14:textId="77777777" w:rsidTr="29F73712">
        <w:trPr>
          <w:trHeight w:hRule="exact" w:val="251"/>
        </w:trPr>
        <w:tc>
          <w:tcPr>
            <w:tcW w:w="1159" w:type="pct"/>
            <w:vAlign w:val="bottom"/>
          </w:tcPr>
          <w:p w14:paraId="673C221F" w14:textId="77777777" w:rsidR="008B1BF5" w:rsidRPr="00D47D1C" w:rsidRDefault="008B1BF5"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66" w:name="_Toc67330644"/>
            <w:r w:rsidRPr="00D47D1C">
              <w:rPr>
                <w:rFonts w:ascii="Arial" w:eastAsia="Calibri" w:hAnsi="Arial" w:cs="Arial"/>
                <w:color w:val="000000" w:themeColor="text1"/>
                <w:spacing w:val="-2"/>
                <w:sz w:val="15"/>
                <w:szCs w:val="15"/>
                <w:lang w:val="hr-HR"/>
              </w:rPr>
              <w:t>Ostale obveze</w:t>
            </w:r>
            <w:bookmarkEnd w:id="1166"/>
          </w:p>
        </w:tc>
        <w:tc>
          <w:tcPr>
            <w:tcW w:w="476" w:type="pct"/>
            <w:tcBorders>
              <w:top w:val="nil"/>
              <w:left w:val="nil"/>
              <w:bottom w:val="single" w:sz="4" w:space="0" w:color="auto"/>
              <w:right w:val="nil"/>
            </w:tcBorders>
            <w:vAlign w:val="bottom"/>
          </w:tcPr>
          <w:p w14:paraId="08F5F4C1"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top w:val="nil"/>
              <w:left w:val="nil"/>
              <w:bottom w:val="single" w:sz="4" w:space="0" w:color="auto"/>
              <w:right w:val="nil"/>
            </w:tcBorders>
            <w:vAlign w:val="bottom"/>
          </w:tcPr>
          <w:p w14:paraId="5EBB3C65"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top w:val="nil"/>
              <w:left w:val="nil"/>
              <w:bottom w:val="single" w:sz="4" w:space="0" w:color="auto"/>
              <w:right w:val="nil"/>
            </w:tcBorders>
            <w:vAlign w:val="bottom"/>
          </w:tcPr>
          <w:p w14:paraId="5008D5F1"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top w:val="nil"/>
              <w:left w:val="nil"/>
              <w:bottom w:val="single" w:sz="4" w:space="0" w:color="auto"/>
              <w:right w:val="nil"/>
            </w:tcBorders>
            <w:vAlign w:val="bottom"/>
          </w:tcPr>
          <w:p w14:paraId="7E0463ED"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9" w:type="pct"/>
            <w:tcBorders>
              <w:top w:val="nil"/>
              <w:left w:val="nil"/>
              <w:bottom w:val="single" w:sz="4" w:space="0" w:color="auto"/>
              <w:right w:val="nil"/>
            </w:tcBorders>
            <w:vAlign w:val="bottom"/>
          </w:tcPr>
          <w:p w14:paraId="097A7216"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top w:val="nil"/>
              <w:left w:val="nil"/>
              <w:bottom w:val="single" w:sz="4" w:space="0" w:color="auto"/>
              <w:right w:val="nil"/>
            </w:tcBorders>
            <w:vAlign w:val="bottom"/>
          </w:tcPr>
          <w:p w14:paraId="39777A8D"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85.264</w:t>
            </w:r>
          </w:p>
        </w:tc>
        <w:tc>
          <w:tcPr>
            <w:tcW w:w="490" w:type="pct"/>
            <w:tcBorders>
              <w:top w:val="nil"/>
              <w:left w:val="nil"/>
              <w:bottom w:val="single" w:sz="4" w:space="0" w:color="auto"/>
              <w:right w:val="nil"/>
            </w:tcBorders>
            <w:vAlign w:val="bottom"/>
          </w:tcPr>
          <w:p w14:paraId="37A554C8"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85.264</w:t>
            </w:r>
          </w:p>
        </w:tc>
        <w:tc>
          <w:tcPr>
            <w:tcW w:w="488" w:type="pct"/>
            <w:tcBorders>
              <w:top w:val="nil"/>
              <w:left w:val="nil"/>
              <w:bottom w:val="single" w:sz="4" w:space="0" w:color="auto"/>
              <w:right w:val="nil"/>
            </w:tcBorders>
            <w:vAlign w:val="bottom"/>
          </w:tcPr>
          <w:p w14:paraId="5CB2432A" w14:textId="77777777" w:rsidR="008B1BF5" w:rsidRPr="00D47D1C" w:rsidRDefault="008B1BF5" w:rsidP="00B01F0A">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r>
      <w:tr w:rsidR="008B1BF5" w:rsidRPr="00D47D1C" w14:paraId="118CC6BF" w14:textId="77777777" w:rsidTr="29F73712">
        <w:trPr>
          <w:trHeight w:hRule="exact" w:val="281"/>
        </w:trPr>
        <w:tc>
          <w:tcPr>
            <w:tcW w:w="1159" w:type="pct"/>
            <w:vAlign w:val="center"/>
          </w:tcPr>
          <w:p w14:paraId="288081CD" w14:textId="77777777" w:rsidR="008B1BF5" w:rsidRPr="00D47D1C" w:rsidRDefault="008B1BF5"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67" w:name="_Toc67330645"/>
            <w:r w:rsidRPr="00D47D1C">
              <w:rPr>
                <w:rFonts w:ascii="Arial" w:eastAsia="Calibri" w:hAnsi="Arial" w:cs="Arial"/>
                <w:b/>
                <w:bCs/>
                <w:color w:val="000000" w:themeColor="text1"/>
                <w:sz w:val="15"/>
                <w:szCs w:val="15"/>
                <w:lang w:val="hr-HR"/>
              </w:rPr>
              <w:t>Obveze</w:t>
            </w:r>
            <w:bookmarkEnd w:id="1167"/>
          </w:p>
        </w:tc>
        <w:tc>
          <w:tcPr>
            <w:tcW w:w="476" w:type="pct"/>
            <w:tcBorders>
              <w:top w:val="single" w:sz="4" w:space="0" w:color="auto"/>
              <w:left w:val="nil"/>
              <w:bottom w:val="single" w:sz="12" w:space="0" w:color="auto"/>
              <w:right w:val="nil"/>
            </w:tcBorders>
            <w:vAlign w:val="bottom"/>
          </w:tcPr>
          <w:p w14:paraId="65004FC4"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75.907</w:t>
            </w:r>
          </w:p>
        </w:tc>
        <w:tc>
          <w:tcPr>
            <w:tcW w:w="475" w:type="pct"/>
            <w:tcBorders>
              <w:top w:val="single" w:sz="4" w:space="0" w:color="auto"/>
              <w:left w:val="nil"/>
              <w:bottom w:val="single" w:sz="12" w:space="0" w:color="auto"/>
              <w:right w:val="nil"/>
            </w:tcBorders>
            <w:vAlign w:val="bottom"/>
          </w:tcPr>
          <w:p w14:paraId="5800F82E"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48.309</w:t>
            </w:r>
          </w:p>
        </w:tc>
        <w:tc>
          <w:tcPr>
            <w:tcW w:w="475" w:type="pct"/>
            <w:tcBorders>
              <w:top w:val="single" w:sz="4" w:space="0" w:color="auto"/>
              <w:left w:val="nil"/>
              <w:bottom w:val="single" w:sz="12" w:space="0" w:color="auto"/>
              <w:right w:val="nil"/>
            </w:tcBorders>
            <w:vAlign w:val="bottom"/>
          </w:tcPr>
          <w:p w14:paraId="383DDEB8"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336.241</w:t>
            </w:r>
          </w:p>
        </w:tc>
        <w:tc>
          <w:tcPr>
            <w:tcW w:w="474" w:type="pct"/>
            <w:tcBorders>
              <w:top w:val="single" w:sz="4" w:space="0" w:color="auto"/>
              <w:left w:val="nil"/>
              <w:bottom w:val="single" w:sz="12" w:space="0" w:color="auto"/>
              <w:right w:val="nil"/>
            </w:tcBorders>
            <w:vAlign w:val="bottom"/>
          </w:tcPr>
          <w:p w14:paraId="389602CC"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684.238</w:t>
            </w:r>
          </w:p>
        </w:tc>
        <w:tc>
          <w:tcPr>
            <w:tcW w:w="489" w:type="pct"/>
            <w:tcBorders>
              <w:top w:val="single" w:sz="4" w:space="0" w:color="auto"/>
              <w:left w:val="nil"/>
              <w:bottom w:val="single" w:sz="12" w:space="0" w:color="auto"/>
              <w:right w:val="nil"/>
            </w:tcBorders>
            <w:vAlign w:val="bottom"/>
          </w:tcPr>
          <w:p w14:paraId="6DF630A9"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1.180.400</w:t>
            </w:r>
          </w:p>
        </w:tc>
        <w:tc>
          <w:tcPr>
            <w:tcW w:w="474" w:type="pct"/>
            <w:tcBorders>
              <w:top w:val="single" w:sz="4" w:space="0" w:color="auto"/>
              <w:left w:val="nil"/>
              <w:bottom w:val="single" w:sz="12" w:space="0" w:color="auto"/>
              <w:right w:val="nil"/>
            </w:tcBorders>
            <w:vAlign w:val="bottom"/>
          </w:tcPr>
          <w:p w14:paraId="18B5BA75"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167.317</w:t>
            </w:r>
          </w:p>
        </w:tc>
        <w:tc>
          <w:tcPr>
            <w:tcW w:w="490" w:type="pct"/>
            <w:tcBorders>
              <w:top w:val="single" w:sz="4" w:space="0" w:color="auto"/>
              <w:left w:val="nil"/>
              <w:bottom w:val="single" w:sz="12" w:space="0" w:color="auto"/>
              <w:right w:val="nil"/>
            </w:tcBorders>
            <w:vAlign w:val="bottom"/>
          </w:tcPr>
          <w:p w14:paraId="0EBEE61C"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2.492.412</w:t>
            </w:r>
          </w:p>
        </w:tc>
        <w:tc>
          <w:tcPr>
            <w:tcW w:w="488" w:type="pct"/>
            <w:tcBorders>
              <w:top w:val="single" w:sz="4" w:space="0" w:color="auto"/>
              <w:left w:val="nil"/>
              <w:bottom w:val="single" w:sz="12" w:space="0" w:color="auto"/>
              <w:right w:val="nil"/>
            </w:tcBorders>
            <w:vAlign w:val="bottom"/>
          </w:tcPr>
          <w:p w14:paraId="4C8E7E36"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2.264.892</w:t>
            </w:r>
          </w:p>
        </w:tc>
      </w:tr>
      <w:tr w:rsidR="008B1BF5" w:rsidRPr="00D47D1C" w14:paraId="3DEB803A" w14:textId="77777777" w:rsidTr="29F73712">
        <w:trPr>
          <w:trHeight w:hRule="exact" w:val="353"/>
        </w:trPr>
        <w:tc>
          <w:tcPr>
            <w:tcW w:w="1159" w:type="pct"/>
            <w:vAlign w:val="center"/>
          </w:tcPr>
          <w:p w14:paraId="60B13ACB" w14:textId="77777777" w:rsidR="008B1BF5" w:rsidRPr="00D47D1C" w:rsidRDefault="008B1BF5" w:rsidP="00B01F0A">
            <w:pPr>
              <w:tabs>
                <w:tab w:val="right" w:pos="1202"/>
              </w:tabs>
              <w:spacing w:line="240" w:lineRule="exact"/>
              <w:outlineLvl w:val="0"/>
              <w:rPr>
                <w:rFonts w:ascii="Arial" w:eastAsia="Calibri" w:hAnsi="Arial" w:cs="Arial"/>
                <w:b/>
                <w:bCs/>
                <w:color w:val="000000" w:themeColor="text1"/>
                <w:sz w:val="15"/>
                <w:szCs w:val="15"/>
                <w:lang w:val="hr-HR"/>
              </w:rPr>
            </w:pPr>
            <w:bookmarkStart w:id="1168" w:name="_Toc67330646"/>
            <w:r w:rsidRPr="00D47D1C">
              <w:rPr>
                <w:rFonts w:ascii="Arial" w:eastAsia="Calibri" w:hAnsi="Arial" w:cs="Arial"/>
                <w:b/>
                <w:bCs/>
                <w:color w:val="000000" w:themeColor="text1"/>
                <w:spacing w:val="-2"/>
                <w:sz w:val="15"/>
                <w:szCs w:val="15"/>
                <w:lang w:val="hr-HR"/>
              </w:rPr>
              <w:t>Kamatni jaz</w:t>
            </w:r>
            <w:bookmarkEnd w:id="1168"/>
          </w:p>
        </w:tc>
        <w:tc>
          <w:tcPr>
            <w:tcW w:w="476" w:type="pct"/>
            <w:tcBorders>
              <w:top w:val="nil"/>
              <w:left w:val="nil"/>
              <w:bottom w:val="single" w:sz="12" w:space="0" w:color="auto"/>
              <w:right w:val="nil"/>
            </w:tcBorders>
            <w:shd w:val="clear" w:color="auto" w:fill="auto"/>
            <w:vAlign w:val="bottom"/>
          </w:tcPr>
          <w:p w14:paraId="0A295A70"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318.683</w:t>
            </w:r>
          </w:p>
        </w:tc>
        <w:tc>
          <w:tcPr>
            <w:tcW w:w="475" w:type="pct"/>
            <w:tcBorders>
              <w:top w:val="nil"/>
              <w:left w:val="nil"/>
              <w:bottom w:val="single" w:sz="12" w:space="0" w:color="auto"/>
              <w:right w:val="nil"/>
            </w:tcBorders>
            <w:shd w:val="clear" w:color="auto" w:fill="auto"/>
            <w:vAlign w:val="bottom"/>
          </w:tcPr>
          <w:p w14:paraId="6F7F223F"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284.660</w:t>
            </w:r>
          </w:p>
        </w:tc>
        <w:tc>
          <w:tcPr>
            <w:tcW w:w="475" w:type="pct"/>
            <w:tcBorders>
              <w:top w:val="nil"/>
              <w:left w:val="nil"/>
              <w:bottom w:val="single" w:sz="12" w:space="0" w:color="auto"/>
              <w:right w:val="nil"/>
            </w:tcBorders>
            <w:shd w:val="clear" w:color="auto" w:fill="auto"/>
            <w:vAlign w:val="bottom"/>
          </w:tcPr>
          <w:p w14:paraId="7B51C77D"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120.291</w:t>
            </w:r>
          </w:p>
        </w:tc>
        <w:tc>
          <w:tcPr>
            <w:tcW w:w="474" w:type="pct"/>
            <w:tcBorders>
              <w:top w:val="nil"/>
              <w:left w:val="nil"/>
              <w:bottom w:val="single" w:sz="12" w:space="0" w:color="auto"/>
              <w:right w:val="nil"/>
            </w:tcBorders>
            <w:shd w:val="clear" w:color="auto" w:fill="auto"/>
            <w:vAlign w:val="bottom"/>
          </w:tcPr>
          <w:p w14:paraId="0B5F0950"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316.127</w:t>
            </w:r>
          </w:p>
        </w:tc>
        <w:tc>
          <w:tcPr>
            <w:tcW w:w="489" w:type="pct"/>
            <w:tcBorders>
              <w:top w:val="nil"/>
              <w:left w:val="nil"/>
              <w:bottom w:val="single" w:sz="12" w:space="0" w:color="auto"/>
              <w:right w:val="nil"/>
            </w:tcBorders>
            <w:shd w:val="clear" w:color="auto" w:fill="auto"/>
            <w:vAlign w:val="bottom"/>
          </w:tcPr>
          <w:p w14:paraId="57F50220"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537.058</w:t>
            </w:r>
          </w:p>
        </w:tc>
        <w:tc>
          <w:tcPr>
            <w:tcW w:w="474" w:type="pct"/>
            <w:tcBorders>
              <w:top w:val="nil"/>
              <w:left w:val="nil"/>
              <w:bottom w:val="single" w:sz="12" w:space="0" w:color="auto"/>
              <w:right w:val="nil"/>
            </w:tcBorders>
            <w:shd w:val="clear" w:color="auto" w:fill="auto"/>
            <w:vAlign w:val="bottom"/>
          </w:tcPr>
          <w:p w14:paraId="6D5F6B13"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(87.797)</w:t>
            </w:r>
          </w:p>
        </w:tc>
        <w:tc>
          <w:tcPr>
            <w:tcW w:w="490" w:type="pct"/>
            <w:tcBorders>
              <w:top w:val="nil"/>
              <w:left w:val="nil"/>
              <w:bottom w:val="single" w:sz="12" w:space="0" w:color="auto"/>
              <w:right w:val="nil"/>
            </w:tcBorders>
            <w:shd w:val="clear" w:color="auto" w:fill="auto"/>
            <w:vAlign w:val="bottom"/>
          </w:tcPr>
          <w:p w14:paraId="009BB5DC"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1.489.022</w:t>
            </w:r>
          </w:p>
        </w:tc>
        <w:tc>
          <w:tcPr>
            <w:tcW w:w="488" w:type="pct"/>
            <w:tcBorders>
              <w:top w:val="nil"/>
              <w:left w:val="nil"/>
              <w:bottom w:val="single" w:sz="12" w:space="0" w:color="auto"/>
              <w:right w:val="nil"/>
            </w:tcBorders>
            <w:shd w:val="clear" w:color="auto" w:fill="auto"/>
            <w:vAlign w:val="bottom"/>
          </w:tcPr>
          <w:p w14:paraId="709C796F" w14:textId="77777777" w:rsidR="008B1BF5" w:rsidRPr="005943B3" w:rsidRDefault="008B1BF5" w:rsidP="00B01F0A">
            <w:pPr>
              <w:jc w:val="right"/>
              <w:rPr>
                <w:rFonts w:ascii="Arial" w:eastAsia="Calibri" w:hAnsi="Arial" w:cs="Arial"/>
                <w:b/>
                <w:color w:val="000000" w:themeColor="text1"/>
                <w:sz w:val="15"/>
                <w:szCs w:val="15"/>
                <w:lang w:val="hr-HR"/>
              </w:rPr>
            </w:pPr>
            <w:r>
              <w:rPr>
                <w:rFonts w:ascii="Arial" w:eastAsia="Calibri" w:hAnsi="Arial" w:cs="Arial"/>
                <w:b/>
                <w:color w:val="000000" w:themeColor="text1"/>
                <w:sz w:val="15"/>
                <w:szCs w:val="15"/>
                <w:lang w:val="hr-HR"/>
              </w:rPr>
              <w:t>1.534.160</w:t>
            </w:r>
          </w:p>
        </w:tc>
      </w:tr>
    </w:tbl>
    <w:p w14:paraId="3F4B49AB" w14:textId="77777777" w:rsidR="00F6743B" w:rsidRPr="00D47D1C" w:rsidRDefault="00F6743B" w:rsidP="00361B04">
      <w:pPr>
        <w:tabs>
          <w:tab w:val="left" w:pos="-720"/>
        </w:tabs>
        <w:suppressAutoHyphens/>
        <w:jc w:val="both"/>
        <w:rPr>
          <w:rFonts w:ascii="Arial" w:hAnsi="Arial" w:cs="Arial"/>
          <w:color w:val="000000" w:themeColor="text1"/>
          <w:sz w:val="20"/>
          <w:szCs w:val="20"/>
          <w:lang w:val="hr-HR"/>
        </w:rPr>
      </w:pPr>
    </w:p>
    <w:p w14:paraId="4655F6CB" w14:textId="77777777" w:rsidR="00A31ED5" w:rsidRPr="00D47D1C" w:rsidRDefault="00A31ED5" w:rsidP="00D37D6B">
      <w:pPr>
        <w:tabs>
          <w:tab w:val="left" w:pos="-720"/>
        </w:tabs>
        <w:suppressAutoHyphens/>
        <w:spacing w:line="360" w:lineRule="auto"/>
        <w:ind w:right="-5"/>
        <w:jc w:val="both"/>
        <w:rPr>
          <w:rFonts w:ascii="Arial" w:hAnsi="Arial" w:cs="Arial"/>
          <w:color w:val="000000" w:themeColor="text1"/>
          <w:sz w:val="20"/>
          <w:szCs w:val="20"/>
          <w:lang w:val="hr-HR"/>
        </w:rPr>
      </w:pPr>
    </w:p>
    <w:p w14:paraId="6AE9A322" w14:textId="77777777" w:rsidR="001322F7" w:rsidRPr="00D47D1C" w:rsidRDefault="001322F7" w:rsidP="00D37D6B">
      <w:pPr>
        <w:tabs>
          <w:tab w:val="left" w:pos="-720"/>
        </w:tabs>
        <w:suppressAutoHyphens/>
        <w:spacing w:line="360" w:lineRule="auto"/>
        <w:ind w:right="-5"/>
        <w:jc w:val="both"/>
        <w:rPr>
          <w:rFonts w:ascii="Arial" w:hAnsi="Arial" w:cs="Arial"/>
          <w:color w:val="000000" w:themeColor="text1"/>
          <w:sz w:val="20"/>
          <w:szCs w:val="20"/>
          <w:lang w:val="hr-HR"/>
        </w:rPr>
        <w:sectPr w:rsidR="001322F7" w:rsidRPr="00D47D1C" w:rsidSect="0026672F">
          <w:pgSz w:w="11907" w:h="16840" w:code="9"/>
          <w:pgMar w:top="1418" w:right="1134" w:bottom="1134" w:left="1418" w:header="851" w:footer="851" w:gutter="0"/>
          <w:cols w:space="720"/>
          <w:noEndnote/>
        </w:sectPr>
      </w:pPr>
    </w:p>
    <w:p w14:paraId="27BBC150" w14:textId="77777777" w:rsidR="006B0FC9" w:rsidRPr="00D47D1C" w:rsidRDefault="006B0FC9" w:rsidP="006B0FC9">
      <w:pPr>
        <w:pStyle w:val="T1"/>
        <w:spacing w:before="0" w:after="0" w:line="300" w:lineRule="exact"/>
        <w:ind w:left="709" w:hanging="709"/>
        <w:rPr>
          <w:rFonts w:cs="Arial"/>
          <w:color w:val="000000" w:themeColor="text1"/>
          <w:sz w:val="20"/>
          <w:lang w:val="hr-HR"/>
        </w:rPr>
      </w:pPr>
    </w:p>
    <w:p w14:paraId="202443F1" w14:textId="5824B36E" w:rsidR="00A31ED5" w:rsidRPr="00D47D1C" w:rsidRDefault="00092418" w:rsidP="007F5B1C">
      <w:pPr>
        <w:pStyle w:val="T1"/>
        <w:spacing w:before="0" w:after="0" w:line="300" w:lineRule="exact"/>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A31ED5" w:rsidRPr="00D47D1C">
        <w:rPr>
          <w:rFonts w:cs="Arial"/>
          <w:color w:val="000000" w:themeColor="text1"/>
          <w:sz w:val="20"/>
          <w:lang w:val="hr-HR"/>
        </w:rPr>
        <w:tab/>
        <w:t>Upravljanje rizicima (nastavak)</w:t>
      </w:r>
    </w:p>
    <w:p w14:paraId="3E86AB2E" w14:textId="77777777" w:rsidR="006B0FC9" w:rsidRPr="00D47D1C" w:rsidRDefault="006B0FC9" w:rsidP="007F5B1C">
      <w:pPr>
        <w:pStyle w:val="T1"/>
        <w:spacing w:before="0" w:after="0" w:line="300" w:lineRule="exact"/>
        <w:ind w:left="709" w:hanging="709"/>
        <w:rPr>
          <w:rFonts w:cs="Arial"/>
          <w:color w:val="000000" w:themeColor="text1"/>
          <w:sz w:val="20"/>
          <w:lang w:val="hr-HR"/>
        </w:rPr>
      </w:pPr>
    </w:p>
    <w:p w14:paraId="2A4F404E" w14:textId="08E5D0E7" w:rsidR="00A31ED5" w:rsidRPr="00D47D1C" w:rsidRDefault="00092418" w:rsidP="007F5B1C">
      <w:pPr>
        <w:pStyle w:val="T1"/>
        <w:spacing w:before="0" w:after="0" w:line="300" w:lineRule="exact"/>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3900A3" w:rsidRPr="00D47D1C">
        <w:rPr>
          <w:rFonts w:cs="Arial"/>
          <w:color w:val="000000" w:themeColor="text1"/>
          <w:sz w:val="20"/>
          <w:lang w:val="hr-HR"/>
        </w:rPr>
        <w:t>5</w:t>
      </w:r>
      <w:r w:rsidR="00A31ED5" w:rsidRPr="00D47D1C">
        <w:rPr>
          <w:rFonts w:cs="Arial"/>
          <w:color w:val="000000" w:themeColor="text1"/>
          <w:sz w:val="20"/>
          <w:lang w:val="hr-HR"/>
        </w:rPr>
        <w:t xml:space="preserve">. </w:t>
      </w:r>
      <w:r w:rsidR="00286984" w:rsidRPr="00D47D1C">
        <w:rPr>
          <w:rFonts w:cs="Arial"/>
          <w:color w:val="000000" w:themeColor="text1"/>
          <w:sz w:val="20"/>
          <w:lang w:val="hr-HR"/>
        </w:rPr>
        <w:t xml:space="preserve">    </w:t>
      </w:r>
      <w:r w:rsidR="00A31ED5" w:rsidRPr="00D47D1C">
        <w:rPr>
          <w:rFonts w:cs="Arial"/>
          <w:color w:val="000000" w:themeColor="text1"/>
          <w:sz w:val="20"/>
          <w:lang w:val="hr-HR"/>
        </w:rPr>
        <w:t>Tržišni rizik (nastavak)</w:t>
      </w:r>
    </w:p>
    <w:p w14:paraId="77C5442B" w14:textId="77777777" w:rsidR="006B0FC9" w:rsidRPr="00D47D1C" w:rsidRDefault="006B0FC9" w:rsidP="007F5B1C">
      <w:pPr>
        <w:pStyle w:val="T1"/>
        <w:spacing w:before="0" w:after="0" w:line="300" w:lineRule="exact"/>
        <w:ind w:left="709" w:hanging="709"/>
        <w:rPr>
          <w:rFonts w:cs="Arial"/>
          <w:color w:val="000000" w:themeColor="text1"/>
          <w:sz w:val="20"/>
          <w:lang w:val="hr-HR"/>
        </w:rPr>
      </w:pPr>
    </w:p>
    <w:p w14:paraId="3D62BC50" w14:textId="2D7F4712" w:rsidR="00A31ED5" w:rsidRPr="00D47D1C" w:rsidRDefault="00092418" w:rsidP="007F5B1C">
      <w:pPr>
        <w:pStyle w:val="T1"/>
        <w:spacing w:before="0" w:after="0" w:line="300" w:lineRule="exact"/>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A31ED5" w:rsidRPr="00D47D1C">
        <w:rPr>
          <w:rFonts w:cs="Arial"/>
          <w:color w:val="000000" w:themeColor="text1"/>
          <w:sz w:val="20"/>
          <w:lang w:val="hr-HR"/>
        </w:rPr>
        <w:t>.</w:t>
      </w:r>
      <w:r w:rsidR="003900A3" w:rsidRPr="00D47D1C">
        <w:rPr>
          <w:rFonts w:cs="Arial"/>
          <w:color w:val="000000" w:themeColor="text1"/>
          <w:sz w:val="20"/>
          <w:lang w:val="hr-HR"/>
        </w:rPr>
        <w:t>5</w:t>
      </w:r>
      <w:r w:rsidR="00A31ED5" w:rsidRPr="00D47D1C">
        <w:rPr>
          <w:rFonts w:cs="Arial"/>
          <w:color w:val="000000" w:themeColor="text1"/>
          <w:sz w:val="20"/>
          <w:lang w:val="hr-HR"/>
        </w:rPr>
        <w:t xml:space="preserve">.1. </w:t>
      </w:r>
      <w:r w:rsidR="00286984" w:rsidRPr="00D47D1C">
        <w:rPr>
          <w:rFonts w:cs="Arial"/>
          <w:color w:val="000000" w:themeColor="text1"/>
          <w:sz w:val="20"/>
          <w:lang w:val="hr-HR"/>
        </w:rPr>
        <w:t xml:space="preserve"> </w:t>
      </w:r>
      <w:r w:rsidR="00A31ED5" w:rsidRPr="00D47D1C">
        <w:rPr>
          <w:rFonts w:cs="Arial"/>
          <w:color w:val="000000" w:themeColor="text1"/>
          <w:sz w:val="20"/>
          <w:lang w:val="hr-HR"/>
        </w:rPr>
        <w:t>Kamatni rizik (nastavak)</w:t>
      </w:r>
    </w:p>
    <w:p w14:paraId="0FDF29F3" w14:textId="77777777" w:rsidR="00344206" w:rsidRPr="00D47D1C" w:rsidRDefault="00344206" w:rsidP="00BA3A62">
      <w:pPr>
        <w:tabs>
          <w:tab w:val="left" w:pos="-720"/>
        </w:tabs>
        <w:suppressAutoHyphens/>
        <w:jc w:val="both"/>
        <w:rPr>
          <w:rFonts w:ascii="Arial" w:hAnsi="Arial" w:cs="Arial"/>
          <w:color w:val="000000" w:themeColor="text1"/>
          <w:sz w:val="20"/>
          <w:szCs w:val="20"/>
          <w:lang w:val="hr-HR"/>
        </w:rPr>
      </w:pPr>
    </w:p>
    <w:p w14:paraId="257C754B" w14:textId="77777777" w:rsidR="00A31ED5" w:rsidRPr="00D47D1C" w:rsidRDefault="00A31ED5" w:rsidP="00D37D6B">
      <w:pPr>
        <w:tabs>
          <w:tab w:val="left" w:pos="-720"/>
        </w:tabs>
        <w:suppressAutoHyphens/>
        <w:spacing w:line="360" w:lineRule="auto"/>
        <w:ind w:right="-5"/>
        <w:jc w:val="both"/>
        <w:rPr>
          <w:rFonts w:ascii="Arial" w:hAnsi="Arial" w:cs="Arial"/>
          <w:color w:val="000000" w:themeColor="text1"/>
          <w:sz w:val="20"/>
          <w:szCs w:val="20"/>
          <w:lang w:val="hr-HR"/>
        </w:rPr>
      </w:pPr>
    </w:p>
    <w:tbl>
      <w:tblPr>
        <w:tblW w:w="5564" w:type="pct"/>
        <w:tblInd w:w="-567" w:type="dxa"/>
        <w:tblLayout w:type="fixed"/>
        <w:tblCellMar>
          <w:left w:w="120" w:type="dxa"/>
          <w:right w:w="120" w:type="dxa"/>
        </w:tblCellMar>
        <w:tblLook w:val="0000" w:firstRow="0" w:lastRow="0" w:firstColumn="0" w:lastColumn="0" w:noHBand="0" w:noVBand="0"/>
      </w:tblPr>
      <w:tblGrid>
        <w:gridCol w:w="2413"/>
        <w:gridCol w:w="991"/>
        <w:gridCol w:w="989"/>
        <w:gridCol w:w="989"/>
        <w:gridCol w:w="987"/>
        <w:gridCol w:w="1018"/>
        <w:gridCol w:w="987"/>
        <w:gridCol w:w="1020"/>
        <w:gridCol w:w="1016"/>
      </w:tblGrid>
      <w:tr w:rsidR="00F92D56" w:rsidRPr="00D47D1C" w14:paraId="1B3B349F" w14:textId="77777777" w:rsidTr="29F73712">
        <w:trPr>
          <w:trHeight w:val="635"/>
        </w:trPr>
        <w:tc>
          <w:tcPr>
            <w:tcW w:w="1159" w:type="pct"/>
            <w:vAlign w:val="bottom"/>
          </w:tcPr>
          <w:p w14:paraId="04064BFD" w14:textId="77777777" w:rsidR="00F92D56" w:rsidRPr="00D47D1C" w:rsidRDefault="00F92D56" w:rsidP="00E1203E">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Banka</w:t>
            </w:r>
          </w:p>
          <w:p w14:paraId="009DCF81" w14:textId="77777777" w:rsidR="00F92D56" w:rsidRPr="00D47D1C" w:rsidRDefault="00F92D56" w:rsidP="00E1203E">
            <w:pPr>
              <w:tabs>
                <w:tab w:val="right" w:pos="1202"/>
              </w:tabs>
              <w:spacing w:line="240" w:lineRule="atLeast"/>
              <w:outlineLvl w:val="0"/>
              <w:rPr>
                <w:rFonts w:ascii="Arial" w:eastAsia="Calibri" w:hAnsi="Arial" w:cs="Arial"/>
                <w:b/>
                <w:color w:val="000000" w:themeColor="text1"/>
                <w:sz w:val="15"/>
                <w:szCs w:val="15"/>
                <w:lang w:val="hr-HR"/>
              </w:rPr>
            </w:pPr>
          </w:p>
          <w:p w14:paraId="412E29E2" w14:textId="77777777" w:rsidR="00F92D56" w:rsidRPr="00D47D1C" w:rsidRDefault="00F92D56" w:rsidP="29F73712">
            <w:pPr>
              <w:tabs>
                <w:tab w:val="right" w:pos="1202"/>
              </w:tabs>
              <w:spacing w:line="240" w:lineRule="atLeast"/>
              <w:outlineLvl w:val="0"/>
              <w:rPr>
                <w:rFonts w:ascii="Arial" w:eastAsia="Calibri" w:hAnsi="Arial" w:cs="Arial"/>
                <w:b/>
                <w:bCs/>
                <w:color w:val="000000" w:themeColor="text1"/>
                <w:sz w:val="15"/>
                <w:szCs w:val="15"/>
              </w:rPr>
            </w:pPr>
            <w:r w:rsidRPr="29F73712">
              <w:rPr>
                <w:rFonts w:ascii="Arial" w:eastAsia="Calibri" w:hAnsi="Arial" w:cs="Arial"/>
                <w:b/>
                <w:bCs/>
                <w:color w:val="000000" w:themeColor="text1"/>
                <w:sz w:val="15"/>
                <w:szCs w:val="15"/>
              </w:rPr>
              <w:t xml:space="preserve">31. </w:t>
            </w:r>
            <w:proofErr w:type="spellStart"/>
            <w:r w:rsidRPr="29F73712">
              <w:rPr>
                <w:rFonts w:ascii="Arial" w:eastAsia="Calibri" w:hAnsi="Arial" w:cs="Arial"/>
                <w:b/>
                <w:bCs/>
                <w:color w:val="000000" w:themeColor="text1"/>
                <w:sz w:val="15"/>
                <w:szCs w:val="15"/>
              </w:rPr>
              <w:t>prosinca</w:t>
            </w:r>
            <w:proofErr w:type="spellEnd"/>
            <w:r w:rsidRPr="29F73712">
              <w:rPr>
                <w:rFonts w:ascii="Arial" w:eastAsia="Calibri" w:hAnsi="Arial" w:cs="Arial"/>
                <w:b/>
                <w:bCs/>
                <w:color w:val="000000" w:themeColor="text1"/>
                <w:sz w:val="15"/>
                <w:szCs w:val="15"/>
              </w:rPr>
              <w:t xml:space="preserve"> 2023.  </w:t>
            </w:r>
          </w:p>
        </w:tc>
        <w:tc>
          <w:tcPr>
            <w:tcW w:w="476" w:type="pct"/>
          </w:tcPr>
          <w:p w14:paraId="2309886A"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Do 1 mjesec</w:t>
            </w:r>
          </w:p>
        </w:tc>
        <w:tc>
          <w:tcPr>
            <w:tcW w:w="475" w:type="pct"/>
          </w:tcPr>
          <w:p w14:paraId="3FC30A1F"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mjeseca</w:t>
            </w:r>
          </w:p>
        </w:tc>
        <w:tc>
          <w:tcPr>
            <w:tcW w:w="475" w:type="pct"/>
          </w:tcPr>
          <w:p w14:paraId="38682945"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 mj. do 1 godine</w:t>
            </w:r>
          </w:p>
        </w:tc>
        <w:tc>
          <w:tcPr>
            <w:tcW w:w="474" w:type="pct"/>
          </w:tcPr>
          <w:p w14:paraId="0F040606"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godina</w:t>
            </w:r>
          </w:p>
        </w:tc>
        <w:tc>
          <w:tcPr>
            <w:tcW w:w="489" w:type="pct"/>
          </w:tcPr>
          <w:p w14:paraId="2867D25F"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Preko 3 godine</w:t>
            </w:r>
          </w:p>
        </w:tc>
        <w:tc>
          <w:tcPr>
            <w:tcW w:w="474" w:type="pct"/>
          </w:tcPr>
          <w:p w14:paraId="31FE5736"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Beska-matno</w:t>
            </w:r>
          </w:p>
        </w:tc>
        <w:tc>
          <w:tcPr>
            <w:tcW w:w="490" w:type="pct"/>
          </w:tcPr>
          <w:p w14:paraId="05647E26"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Ukupno</w:t>
            </w:r>
          </w:p>
        </w:tc>
        <w:tc>
          <w:tcPr>
            <w:tcW w:w="488" w:type="pct"/>
          </w:tcPr>
          <w:p w14:paraId="7B482EE0"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Fiksna kamatna stopa</w:t>
            </w:r>
          </w:p>
        </w:tc>
      </w:tr>
      <w:tr w:rsidR="00F92D56" w:rsidRPr="00D47D1C" w14:paraId="22BDC4F0" w14:textId="77777777" w:rsidTr="29F73712">
        <w:trPr>
          <w:trHeight w:val="258"/>
        </w:trPr>
        <w:tc>
          <w:tcPr>
            <w:tcW w:w="1159" w:type="pct"/>
            <w:vAlign w:val="bottom"/>
          </w:tcPr>
          <w:p w14:paraId="495E8B4E" w14:textId="77777777" w:rsidR="00F92D56" w:rsidRPr="00D47D1C" w:rsidRDefault="00F92D56" w:rsidP="00E1203E">
            <w:pPr>
              <w:tabs>
                <w:tab w:val="right" w:pos="1202"/>
              </w:tabs>
              <w:spacing w:line="240" w:lineRule="atLeast"/>
              <w:outlineLvl w:val="0"/>
              <w:rPr>
                <w:rFonts w:ascii="Arial" w:eastAsia="Calibri" w:hAnsi="Arial" w:cs="Arial"/>
                <w:b/>
                <w:color w:val="000000" w:themeColor="text1"/>
                <w:sz w:val="15"/>
                <w:szCs w:val="15"/>
                <w:lang w:val="hr-HR"/>
              </w:rPr>
            </w:pPr>
          </w:p>
        </w:tc>
        <w:tc>
          <w:tcPr>
            <w:tcW w:w="476" w:type="pct"/>
          </w:tcPr>
          <w:p w14:paraId="4B131D7B"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5" w:type="pct"/>
          </w:tcPr>
          <w:p w14:paraId="375ED1F9"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5" w:type="pct"/>
          </w:tcPr>
          <w:p w14:paraId="4BAA1293"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4" w:type="pct"/>
          </w:tcPr>
          <w:p w14:paraId="5697786D"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9" w:type="pct"/>
          </w:tcPr>
          <w:p w14:paraId="0BF3E470"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74" w:type="pct"/>
          </w:tcPr>
          <w:p w14:paraId="268F5350"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90" w:type="pct"/>
          </w:tcPr>
          <w:p w14:paraId="637BE77F"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c>
          <w:tcPr>
            <w:tcW w:w="488" w:type="pct"/>
          </w:tcPr>
          <w:p w14:paraId="236CDF43" w14:textId="77777777" w:rsidR="00F92D56" w:rsidRPr="00D47D1C" w:rsidRDefault="00F92D56" w:rsidP="00E1203E">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000 </w:t>
            </w:r>
            <w:r>
              <w:rPr>
                <w:rFonts w:ascii="Arial" w:eastAsia="Calibri" w:hAnsi="Arial" w:cs="Arial"/>
                <w:b/>
                <w:color w:val="000000" w:themeColor="text1"/>
                <w:sz w:val="15"/>
                <w:szCs w:val="15"/>
                <w:lang w:val="hr-HR"/>
              </w:rPr>
              <w:t>eura</w:t>
            </w:r>
          </w:p>
        </w:tc>
      </w:tr>
      <w:tr w:rsidR="00F92D56" w:rsidRPr="00D47D1C" w14:paraId="099DE2FA" w14:textId="77777777" w:rsidTr="29F73712">
        <w:trPr>
          <w:trHeight w:val="227"/>
        </w:trPr>
        <w:tc>
          <w:tcPr>
            <w:tcW w:w="1159" w:type="pct"/>
            <w:vAlign w:val="bottom"/>
          </w:tcPr>
          <w:p w14:paraId="6538FC7C" w14:textId="77777777" w:rsidR="00F92D56" w:rsidRPr="00D47D1C" w:rsidRDefault="00F92D56" w:rsidP="00E1203E">
            <w:pPr>
              <w:tabs>
                <w:tab w:val="left" w:pos="-720"/>
              </w:tabs>
              <w:suppressAutoHyphen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76" w:type="pct"/>
          </w:tcPr>
          <w:p w14:paraId="563AFDF5"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c>
          <w:tcPr>
            <w:tcW w:w="475" w:type="pct"/>
          </w:tcPr>
          <w:p w14:paraId="302D82D6"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c>
          <w:tcPr>
            <w:tcW w:w="475" w:type="pct"/>
          </w:tcPr>
          <w:p w14:paraId="5D01159F"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c>
          <w:tcPr>
            <w:tcW w:w="474" w:type="pct"/>
          </w:tcPr>
          <w:p w14:paraId="0DA7525A"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c>
          <w:tcPr>
            <w:tcW w:w="489" w:type="pct"/>
          </w:tcPr>
          <w:p w14:paraId="670EF526"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c>
          <w:tcPr>
            <w:tcW w:w="474" w:type="pct"/>
          </w:tcPr>
          <w:p w14:paraId="43DFA452" w14:textId="77777777" w:rsidR="00F92D56" w:rsidRPr="00D47D1C" w:rsidRDefault="00F92D56" w:rsidP="00E1203E">
            <w:pPr>
              <w:tabs>
                <w:tab w:val="left" w:pos="-720"/>
              </w:tabs>
              <w:suppressAutoHyphens/>
              <w:spacing w:line="360" w:lineRule="auto"/>
              <w:jc w:val="right"/>
              <w:rPr>
                <w:rFonts w:ascii="Arial" w:eastAsia="Calibri" w:hAnsi="Arial" w:cs="Arial"/>
                <w:color w:val="000000" w:themeColor="text1"/>
                <w:sz w:val="15"/>
                <w:szCs w:val="15"/>
                <w:lang w:val="hr-HR"/>
              </w:rPr>
            </w:pPr>
          </w:p>
        </w:tc>
        <w:tc>
          <w:tcPr>
            <w:tcW w:w="490" w:type="pct"/>
          </w:tcPr>
          <w:p w14:paraId="75AFBEBE"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c>
          <w:tcPr>
            <w:tcW w:w="488" w:type="pct"/>
          </w:tcPr>
          <w:p w14:paraId="723580DF" w14:textId="77777777" w:rsidR="00F92D56" w:rsidRPr="00D47D1C" w:rsidRDefault="00F92D56" w:rsidP="00E1203E">
            <w:pPr>
              <w:tabs>
                <w:tab w:val="left" w:pos="-720"/>
              </w:tabs>
              <w:suppressAutoHyphens/>
              <w:jc w:val="right"/>
              <w:rPr>
                <w:rFonts w:ascii="Arial" w:eastAsia="Calibri" w:hAnsi="Arial" w:cs="Arial"/>
                <w:color w:val="000000" w:themeColor="text1"/>
                <w:sz w:val="15"/>
                <w:szCs w:val="15"/>
                <w:lang w:val="hr-HR"/>
              </w:rPr>
            </w:pPr>
          </w:p>
        </w:tc>
      </w:tr>
      <w:tr w:rsidR="00F92D56" w:rsidRPr="00D47D1C" w14:paraId="7A218744" w14:textId="77777777" w:rsidTr="29F73712">
        <w:trPr>
          <w:trHeight w:val="217"/>
        </w:trPr>
        <w:tc>
          <w:tcPr>
            <w:tcW w:w="1159" w:type="pct"/>
            <w:vAlign w:val="bottom"/>
          </w:tcPr>
          <w:p w14:paraId="09193CF5"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76" w:type="pct"/>
            <w:vAlign w:val="bottom"/>
          </w:tcPr>
          <w:p w14:paraId="284435F5"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41.543 </w:t>
            </w:r>
          </w:p>
        </w:tc>
        <w:tc>
          <w:tcPr>
            <w:tcW w:w="475" w:type="pct"/>
            <w:vAlign w:val="bottom"/>
          </w:tcPr>
          <w:p w14:paraId="5BD6BF4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vAlign w:val="bottom"/>
          </w:tcPr>
          <w:p w14:paraId="58743D36"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vAlign w:val="bottom"/>
          </w:tcPr>
          <w:p w14:paraId="7E5D3294"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9" w:type="pct"/>
            <w:vAlign w:val="bottom"/>
          </w:tcPr>
          <w:p w14:paraId="586A6288"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vAlign w:val="bottom"/>
          </w:tcPr>
          <w:p w14:paraId="0452E489"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90" w:type="pct"/>
            <w:vAlign w:val="bottom"/>
          </w:tcPr>
          <w:p w14:paraId="7B16092C"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41.543 </w:t>
            </w:r>
          </w:p>
        </w:tc>
        <w:tc>
          <w:tcPr>
            <w:tcW w:w="488" w:type="pct"/>
            <w:vAlign w:val="bottom"/>
          </w:tcPr>
          <w:p w14:paraId="176AE009"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41.543 </w:t>
            </w:r>
          </w:p>
        </w:tc>
      </w:tr>
      <w:tr w:rsidR="00F92D56" w:rsidRPr="00D47D1C" w14:paraId="6070197E" w14:textId="77777777" w:rsidTr="29F73712">
        <w:trPr>
          <w:trHeight w:val="206"/>
        </w:trPr>
        <w:tc>
          <w:tcPr>
            <w:tcW w:w="1159" w:type="pct"/>
            <w:vAlign w:val="bottom"/>
          </w:tcPr>
          <w:p w14:paraId="734F3F46"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76" w:type="pct"/>
            <w:vAlign w:val="bottom"/>
          </w:tcPr>
          <w:p w14:paraId="423B5F2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68.126 </w:t>
            </w:r>
          </w:p>
        </w:tc>
        <w:tc>
          <w:tcPr>
            <w:tcW w:w="475" w:type="pct"/>
            <w:vAlign w:val="bottom"/>
          </w:tcPr>
          <w:p w14:paraId="7ABD7B2E"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vAlign w:val="bottom"/>
          </w:tcPr>
          <w:p w14:paraId="522BA020"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vAlign w:val="bottom"/>
          </w:tcPr>
          <w:p w14:paraId="6EAAD4BF"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9" w:type="pct"/>
            <w:vAlign w:val="bottom"/>
          </w:tcPr>
          <w:p w14:paraId="2AB09D85"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vAlign w:val="bottom"/>
          </w:tcPr>
          <w:p w14:paraId="5497D427"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1.330 </w:t>
            </w:r>
          </w:p>
        </w:tc>
        <w:tc>
          <w:tcPr>
            <w:tcW w:w="490" w:type="pct"/>
            <w:vAlign w:val="bottom"/>
          </w:tcPr>
          <w:p w14:paraId="5FB2B807"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69.456 </w:t>
            </w:r>
          </w:p>
        </w:tc>
        <w:tc>
          <w:tcPr>
            <w:tcW w:w="488" w:type="pct"/>
            <w:vAlign w:val="bottom"/>
          </w:tcPr>
          <w:p w14:paraId="664AD8E8"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68.126 </w:t>
            </w:r>
          </w:p>
        </w:tc>
      </w:tr>
      <w:tr w:rsidR="00F92D56" w:rsidRPr="00D47D1C" w14:paraId="6D50D9B7" w14:textId="77777777" w:rsidTr="29F73712">
        <w:trPr>
          <w:trHeight w:val="164"/>
        </w:trPr>
        <w:tc>
          <w:tcPr>
            <w:tcW w:w="1159" w:type="pct"/>
            <w:vAlign w:val="bottom"/>
          </w:tcPr>
          <w:p w14:paraId="478ECF1D"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76" w:type="pct"/>
            <w:tcBorders>
              <w:top w:val="nil"/>
              <w:left w:val="nil"/>
              <w:bottom w:val="nil"/>
              <w:right w:val="nil"/>
            </w:tcBorders>
            <w:vAlign w:val="bottom"/>
          </w:tcPr>
          <w:p w14:paraId="4CAC6B4B"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87.993 </w:t>
            </w:r>
          </w:p>
        </w:tc>
        <w:tc>
          <w:tcPr>
            <w:tcW w:w="475" w:type="pct"/>
            <w:tcBorders>
              <w:top w:val="nil"/>
              <w:left w:val="nil"/>
              <w:bottom w:val="nil"/>
              <w:right w:val="nil"/>
            </w:tcBorders>
            <w:vAlign w:val="bottom"/>
          </w:tcPr>
          <w:p w14:paraId="0D9CFB55"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168.026 </w:t>
            </w:r>
          </w:p>
        </w:tc>
        <w:tc>
          <w:tcPr>
            <w:tcW w:w="475" w:type="pct"/>
            <w:tcBorders>
              <w:top w:val="nil"/>
              <w:left w:val="nil"/>
              <w:bottom w:val="nil"/>
              <w:right w:val="nil"/>
            </w:tcBorders>
            <w:vAlign w:val="bottom"/>
          </w:tcPr>
          <w:p w14:paraId="5A62B29C"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128.016 </w:t>
            </w:r>
          </w:p>
        </w:tc>
        <w:tc>
          <w:tcPr>
            <w:tcW w:w="474" w:type="pct"/>
            <w:tcBorders>
              <w:top w:val="nil"/>
              <w:left w:val="nil"/>
              <w:bottom w:val="nil"/>
              <w:right w:val="nil"/>
            </w:tcBorders>
            <w:vAlign w:val="bottom"/>
          </w:tcPr>
          <w:p w14:paraId="176AF67F"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301.413 </w:t>
            </w:r>
          </w:p>
        </w:tc>
        <w:tc>
          <w:tcPr>
            <w:tcW w:w="489" w:type="pct"/>
            <w:tcBorders>
              <w:top w:val="nil"/>
              <w:left w:val="nil"/>
              <w:bottom w:val="nil"/>
              <w:right w:val="nil"/>
            </w:tcBorders>
            <w:vAlign w:val="bottom"/>
          </w:tcPr>
          <w:p w14:paraId="7D7F2838"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561.073 </w:t>
            </w:r>
          </w:p>
        </w:tc>
        <w:tc>
          <w:tcPr>
            <w:tcW w:w="474" w:type="pct"/>
            <w:tcBorders>
              <w:top w:val="nil"/>
              <w:left w:val="nil"/>
              <w:bottom w:val="nil"/>
              <w:right w:val="nil"/>
            </w:tcBorders>
            <w:vAlign w:val="bottom"/>
          </w:tcPr>
          <w:p w14:paraId="1236F47E"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2.360 </w:t>
            </w:r>
          </w:p>
        </w:tc>
        <w:tc>
          <w:tcPr>
            <w:tcW w:w="490" w:type="pct"/>
            <w:tcBorders>
              <w:top w:val="nil"/>
              <w:left w:val="nil"/>
              <w:bottom w:val="nil"/>
              <w:right w:val="nil"/>
            </w:tcBorders>
            <w:vAlign w:val="bottom"/>
          </w:tcPr>
          <w:p w14:paraId="614E3AE5"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1.248.881 </w:t>
            </w:r>
          </w:p>
        </w:tc>
        <w:tc>
          <w:tcPr>
            <w:tcW w:w="488" w:type="pct"/>
            <w:tcBorders>
              <w:top w:val="nil"/>
              <w:left w:val="nil"/>
              <w:bottom w:val="nil"/>
              <w:right w:val="nil"/>
            </w:tcBorders>
            <w:vAlign w:val="bottom"/>
          </w:tcPr>
          <w:p w14:paraId="11365B14"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1.235.651 </w:t>
            </w:r>
          </w:p>
        </w:tc>
      </w:tr>
      <w:tr w:rsidR="00F92D56" w:rsidRPr="00D47D1C" w14:paraId="42F2DCFB" w14:textId="77777777" w:rsidTr="29F73712">
        <w:trPr>
          <w:trHeight w:val="92"/>
        </w:trPr>
        <w:tc>
          <w:tcPr>
            <w:tcW w:w="1159" w:type="pct"/>
            <w:vAlign w:val="bottom"/>
          </w:tcPr>
          <w:p w14:paraId="51BD3E4F"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76" w:type="pct"/>
            <w:tcBorders>
              <w:top w:val="nil"/>
              <w:left w:val="nil"/>
              <w:bottom w:val="nil"/>
              <w:right w:val="nil"/>
            </w:tcBorders>
            <w:vAlign w:val="bottom"/>
          </w:tcPr>
          <w:p w14:paraId="640C4E37"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239.908 </w:t>
            </w:r>
          </w:p>
        </w:tc>
        <w:tc>
          <w:tcPr>
            <w:tcW w:w="475" w:type="pct"/>
            <w:tcBorders>
              <w:top w:val="nil"/>
              <w:left w:val="nil"/>
              <w:bottom w:val="nil"/>
              <w:right w:val="nil"/>
            </w:tcBorders>
            <w:vAlign w:val="bottom"/>
          </w:tcPr>
          <w:p w14:paraId="472174F0"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94.026 </w:t>
            </w:r>
          </w:p>
        </w:tc>
        <w:tc>
          <w:tcPr>
            <w:tcW w:w="475" w:type="pct"/>
            <w:tcBorders>
              <w:top w:val="nil"/>
              <w:left w:val="nil"/>
              <w:bottom w:val="nil"/>
              <w:right w:val="nil"/>
            </w:tcBorders>
            <w:vAlign w:val="bottom"/>
          </w:tcPr>
          <w:p w14:paraId="698FF6AC"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284.057 </w:t>
            </w:r>
          </w:p>
        </w:tc>
        <w:tc>
          <w:tcPr>
            <w:tcW w:w="474" w:type="pct"/>
            <w:tcBorders>
              <w:top w:val="nil"/>
              <w:left w:val="nil"/>
              <w:bottom w:val="nil"/>
              <w:right w:val="nil"/>
            </w:tcBorders>
            <w:vAlign w:val="bottom"/>
          </w:tcPr>
          <w:p w14:paraId="52F71C5E"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574.254 </w:t>
            </w:r>
          </w:p>
        </w:tc>
        <w:tc>
          <w:tcPr>
            <w:tcW w:w="489" w:type="pct"/>
            <w:tcBorders>
              <w:top w:val="nil"/>
              <w:left w:val="nil"/>
              <w:bottom w:val="nil"/>
              <w:right w:val="nil"/>
            </w:tcBorders>
            <w:vAlign w:val="bottom"/>
          </w:tcPr>
          <w:p w14:paraId="6D0833F6"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1.136.498 </w:t>
            </w:r>
          </w:p>
        </w:tc>
        <w:tc>
          <w:tcPr>
            <w:tcW w:w="474" w:type="pct"/>
            <w:tcBorders>
              <w:top w:val="nil"/>
              <w:left w:val="nil"/>
              <w:bottom w:val="nil"/>
              <w:right w:val="nil"/>
            </w:tcBorders>
            <w:vAlign w:val="bottom"/>
          </w:tcPr>
          <w:p w14:paraId="6EBE613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22.453 </w:t>
            </w:r>
          </w:p>
        </w:tc>
        <w:tc>
          <w:tcPr>
            <w:tcW w:w="490" w:type="pct"/>
            <w:tcBorders>
              <w:top w:val="nil"/>
              <w:left w:val="nil"/>
              <w:bottom w:val="nil"/>
              <w:right w:val="nil"/>
            </w:tcBorders>
            <w:vAlign w:val="bottom"/>
          </w:tcPr>
          <w:p w14:paraId="18A3ACAF"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2.351.196 </w:t>
            </w:r>
          </w:p>
        </w:tc>
        <w:tc>
          <w:tcPr>
            <w:tcW w:w="488" w:type="pct"/>
            <w:tcBorders>
              <w:top w:val="nil"/>
              <w:left w:val="nil"/>
              <w:bottom w:val="nil"/>
              <w:right w:val="nil"/>
            </w:tcBorders>
            <w:vAlign w:val="bottom"/>
          </w:tcPr>
          <w:p w14:paraId="5A24703E"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2.200.795 </w:t>
            </w:r>
          </w:p>
        </w:tc>
      </w:tr>
      <w:tr w:rsidR="00F92D56" w:rsidRPr="00D47D1C" w14:paraId="7B2E67FD" w14:textId="77777777" w:rsidTr="29F73712">
        <w:trPr>
          <w:trHeight w:val="170"/>
        </w:trPr>
        <w:tc>
          <w:tcPr>
            <w:tcW w:w="1159" w:type="pct"/>
            <w:vAlign w:val="bottom"/>
          </w:tcPr>
          <w:p w14:paraId="7A145695"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76" w:type="pct"/>
            <w:vAlign w:val="bottom"/>
          </w:tcPr>
          <w:p w14:paraId="794A8451"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vAlign w:val="bottom"/>
          </w:tcPr>
          <w:p w14:paraId="3AC310BC"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vAlign w:val="bottom"/>
          </w:tcPr>
          <w:p w14:paraId="6865D92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vAlign w:val="bottom"/>
          </w:tcPr>
          <w:p w14:paraId="2647C937"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33.698 </w:t>
            </w:r>
          </w:p>
        </w:tc>
        <w:tc>
          <w:tcPr>
            <w:tcW w:w="489" w:type="pct"/>
            <w:vAlign w:val="bottom"/>
          </w:tcPr>
          <w:p w14:paraId="2AFF10FC"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vAlign w:val="bottom"/>
          </w:tcPr>
          <w:p w14:paraId="163B4A66"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19.224 </w:t>
            </w:r>
          </w:p>
        </w:tc>
        <w:tc>
          <w:tcPr>
            <w:tcW w:w="490" w:type="pct"/>
            <w:vAlign w:val="bottom"/>
          </w:tcPr>
          <w:p w14:paraId="7BA1DD07"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52.922 </w:t>
            </w:r>
          </w:p>
        </w:tc>
        <w:tc>
          <w:tcPr>
            <w:tcW w:w="488" w:type="pct"/>
            <w:vAlign w:val="bottom"/>
          </w:tcPr>
          <w:p w14:paraId="0BA95BAB"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33.698 </w:t>
            </w:r>
          </w:p>
        </w:tc>
      </w:tr>
      <w:tr w:rsidR="00F92D56" w:rsidRPr="00D47D1C" w14:paraId="0B43CAA2" w14:textId="77777777" w:rsidTr="29F73712">
        <w:trPr>
          <w:trHeight w:val="163"/>
        </w:trPr>
        <w:tc>
          <w:tcPr>
            <w:tcW w:w="1159" w:type="pct"/>
            <w:vAlign w:val="bottom"/>
          </w:tcPr>
          <w:p w14:paraId="3E584FF1"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76" w:type="pct"/>
            <w:vAlign w:val="bottom"/>
          </w:tcPr>
          <w:p w14:paraId="5CFFB447"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6.991 </w:t>
            </w:r>
          </w:p>
        </w:tc>
        <w:tc>
          <w:tcPr>
            <w:tcW w:w="475" w:type="pct"/>
            <w:vAlign w:val="bottom"/>
          </w:tcPr>
          <w:p w14:paraId="58B3FEEE"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4.976 </w:t>
            </w:r>
          </w:p>
        </w:tc>
        <w:tc>
          <w:tcPr>
            <w:tcW w:w="475" w:type="pct"/>
            <w:vAlign w:val="bottom"/>
          </w:tcPr>
          <w:p w14:paraId="0C47C2F6"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52.642 </w:t>
            </w:r>
          </w:p>
        </w:tc>
        <w:tc>
          <w:tcPr>
            <w:tcW w:w="474" w:type="pct"/>
            <w:vAlign w:val="bottom"/>
          </w:tcPr>
          <w:p w14:paraId="380F0A5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110.714 </w:t>
            </w:r>
          </w:p>
        </w:tc>
        <w:tc>
          <w:tcPr>
            <w:tcW w:w="489" w:type="pct"/>
            <w:vAlign w:val="bottom"/>
          </w:tcPr>
          <w:p w14:paraId="340BB30C"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42.647 </w:t>
            </w:r>
          </w:p>
        </w:tc>
        <w:tc>
          <w:tcPr>
            <w:tcW w:w="474" w:type="pct"/>
            <w:vAlign w:val="bottom"/>
          </w:tcPr>
          <w:p w14:paraId="3FE0A33C"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10.888 </w:t>
            </w:r>
          </w:p>
        </w:tc>
        <w:tc>
          <w:tcPr>
            <w:tcW w:w="490" w:type="pct"/>
            <w:vAlign w:val="bottom"/>
          </w:tcPr>
          <w:p w14:paraId="27E30067"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228.858 </w:t>
            </w:r>
          </w:p>
        </w:tc>
        <w:tc>
          <w:tcPr>
            <w:tcW w:w="488" w:type="pct"/>
            <w:vAlign w:val="bottom"/>
          </w:tcPr>
          <w:p w14:paraId="4A932D75"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217.970 </w:t>
            </w:r>
          </w:p>
        </w:tc>
      </w:tr>
      <w:tr w:rsidR="00F92D56" w:rsidRPr="00D47D1C" w14:paraId="276A972F" w14:textId="77777777" w:rsidTr="29F73712">
        <w:trPr>
          <w:trHeight w:val="206"/>
        </w:trPr>
        <w:tc>
          <w:tcPr>
            <w:tcW w:w="1159" w:type="pct"/>
            <w:vAlign w:val="bottom"/>
          </w:tcPr>
          <w:p w14:paraId="42C15642" w14:textId="77777777" w:rsidR="00F92D56" w:rsidRPr="00D47D1C" w:rsidRDefault="00F92D56" w:rsidP="00E1203E">
            <w:pPr>
              <w:tabs>
                <w:tab w:val="left" w:pos="-720"/>
              </w:tabs>
              <w:suppressAutoHyphen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76" w:type="pct"/>
            <w:tcBorders>
              <w:bottom w:val="single" w:sz="4" w:space="0" w:color="auto"/>
            </w:tcBorders>
            <w:vAlign w:val="bottom"/>
          </w:tcPr>
          <w:p w14:paraId="0E16FEAB"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bottom w:val="single" w:sz="4" w:space="0" w:color="auto"/>
            </w:tcBorders>
            <w:vAlign w:val="bottom"/>
          </w:tcPr>
          <w:p w14:paraId="23348DAF"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bottom w:val="single" w:sz="4" w:space="0" w:color="auto"/>
            </w:tcBorders>
            <w:vAlign w:val="bottom"/>
          </w:tcPr>
          <w:p w14:paraId="322C48D1"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bottom w:val="single" w:sz="4" w:space="0" w:color="auto"/>
            </w:tcBorders>
            <w:vAlign w:val="bottom"/>
          </w:tcPr>
          <w:p w14:paraId="67F25663"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9" w:type="pct"/>
            <w:tcBorders>
              <w:bottom w:val="single" w:sz="4" w:space="0" w:color="auto"/>
            </w:tcBorders>
            <w:vAlign w:val="bottom"/>
          </w:tcPr>
          <w:p w14:paraId="56E8F359"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bottom w:val="single" w:sz="4" w:space="0" w:color="auto"/>
            </w:tcBorders>
            <w:vAlign w:val="bottom"/>
          </w:tcPr>
          <w:p w14:paraId="41CC7FF0"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11.365 </w:t>
            </w:r>
          </w:p>
        </w:tc>
        <w:tc>
          <w:tcPr>
            <w:tcW w:w="490" w:type="pct"/>
            <w:tcBorders>
              <w:bottom w:val="single" w:sz="4" w:space="0" w:color="auto"/>
            </w:tcBorders>
            <w:vAlign w:val="bottom"/>
          </w:tcPr>
          <w:p w14:paraId="5D54F586"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11.365 </w:t>
            </w:r>
          </w:p>
        </w:tc>
        <w:tc>
          <w:tcPr>
            <w:tcW w:w="488" w:type="pct"/>
            <w:tcBorders>
              <w:bottom w:val="single" w:sz="4" w:space="0" w:color="auto"/>
            </w:tcBorders>
            <w:vAlign w:val="bottom"/>
          </w:tcPr>
          <w:p w14:paraId="1F5BFFA1"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r>
      <w:tr w:rsidR="00F92D56" w:rsidRPr="00D47D1C" w14:paraId="6A8E0E6E" w14:textId="77777777" w:rsidTr="29F73712">
        <w:trPr>
          <w:trHeight w:hRule="exact" w:val="308"/>
        </w:trPr>
        <w:tc>
          <w:tcPr>
            <w:tcW w:w="1159" w:type="pct"/>
            <w:vAlign w:val="center"/>
          </w:tcPr>
          <w:p w14:paraId="3F36BBCB"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 xml:space="preserve">Imovina </w:t>
            </w:r>
          </w:p>
        </w:tc>
        <w:tc>
          <w:tcPr>
            <w:tcW w:w="476" w:type="pct"/>
            <w:tcBorders>
              <w:top w:val="nil"/>
              <w:left w:val="nil"/>
              <w:bottom w:val="single" w:sz="8" w:space="0" w:color="auto"/>
              <w:right w:val="nil"/>
            </w:tcBorders>
            <w:vAlign w:val="bottom"/>
          </w:tcPr>
          <w:p w14:paraId="31CF2CCB"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444.561 </w:t>
            </w:r>
          </w:p>
        </w:tc>
        <w:tc>
          <w:tcPr>
            <w:tcW w:w="475" w:type="pct"/>
            <w:tcBorders>
              <w:top w:val="nil"/>
              <w:left w:val="nil"/>
              <w:bottom w:val="single" w:sz="8" w:space="0" w:color="auto"/>
              <w:right w:val="nil"/>
            </w:tcBorders>
            <w:vAlign w:val="bottom"/>
          </w:tcPr>
          <w:p w14:paraId="73F63D9C"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267.028 </w:t>
            </w:r>
          </w:p>
        </w:tc>
        <w:tc>
          <w:tcPr>
            <w:tcW w:w="475" w:type="pct"/>
            <w:tcBorders>
              <w:top w:val="nil"/>
              <w:left w:val="nil"/>
              <w:bottom w:val="single" w:sz="8" w:space="0" w:color="auto"/>
              <w:right w:val="nil"/>
            </w:tcBorders>
            <w:vAlign w:val="bottom"/>
          </w:tcPr>
          <w:p w14:paraId="48A69005"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464.715 </w:t>
            </w:r>
          </w:p>
        </w:tc>
        <w:tc>
          <w:tcPr>
            <w:tcW w:w="474" w:type="pct"/>
            <w:tcBorders>
              <w:top w:val="nil"/>
              <w:left w:val="nil"/>
              <w:bottom w:val="single" w:sz="8" w:space="0" w:color="auto"/>
              <w:right w:val="nil"/>
            </w:tcBorders>
            <w:vAlign w:val="bottom"/>
          </w:tcPr>
          <w:p w14:paraId="38EFDD85"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1.020.079 </w:t>
            </w:r>
          </w:p>
        </w:tc>
        <w:tc>
          <w:tcPr>
            <w:tcW w:w="489" w:type="pct"/>
            <w:tcBorders>
              <w:top w:val="nil"/>
              <w:left w:val="nil"/>
              <w:bottom w:val="single" w:sz="8" w:space="0" w:color="auto"/>
              <w:right w:val="nil"/>
            </w:tcBorders>
            <w:vAlign w:val="bottom"/>
          </w:tcPr>
          <w:p w14:paraId="6511F8A7"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1.740.218 </w:t>
            </w:r>
          </w:p>
        </w:tc>
        <w:tc>
          <w:tcPr>
            <w:tcW w:w="474" w:type="pct"/>
            <w:tcBorders>
              <w:top w:val="nil"/>
              <w:left w:val="nil"/>
              <w:bottom w:val="single" w:sz="8" w:space="0" w:color="auto"/>
              <w:right w:val="nil"/>
            </w:tcBorders>
            <w:vAlign w:val="bottom"/>
          </w:tcPr>
          <w:p w14:paraId="7D7D077D"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67.620 </w:t>
            </w:r>
          </w:p>
        </w:tc>
        <w:tc>
          <w:tcPr>
            <w:tcW w:w="490" w:type="pct"/>
            <w:tcBorders>
              <w:top w:val="nil"/>
              <w:left w:val="nil"/>
              <w:bottom w:val="single" w:sz="8" w:space="0" w:color="auto"/>
              <w:right w:val="nil"/>
            </w:tcBorders>
            <w:vAlign w:val="bottom"/>
          </w:tcPr>
          <w:p w14:paraId="40954B09"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4.004.221 </w:t>
            </w:r>
          </w:p>
        </w:tc>
        <w:tc>
          <w:tcPr>
            <w:tcW w:w="488" w:type="pct"/>
            <w:tcBorders>
              <w:top w:val="nil"/>
              <w:left w:val="nil"/>
              <w:bottom w:val="single" w:sz="8" w:space="0" w:color="auto"/>
              <w:right w:val="nil"/>
            </w:tcBorders>
            <w:vAlign w:val="bottom"/>
          </w:tcPr>
          <w:p w14:paraId="3A6C5F3A"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3.797.783 </w:t>
            </w:r>
          </w:p>
        </w:tc>
      </w:tr>
      <w:tr w:rsidR="00F92D56" w:rsidRPr="00D47D1C" w14:paraId="55C7C117" w14:textId="77777777" w:rsidTr="29F73712">
        <w:trPr>
          <w:trHeight w:hRule="exact" w:val="187"/>
        </w:trPr>
        <w:tc>
          <w:tcPr>
            <w:tcW w:w="1159" w:type="pct"/>
            <w:vAlign w:val="bottom"/>
          </w:tcPr>
          <w:p w14:paraId="66CC9469"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p>
        </w:tc>
        <w:tc>
          <w:tcPr>
            <w:tcW w:w="476" w:type="pct"/>
            <w:tcBorders>
              <w:top w:val="single" w:sz="12" w:space="0" w:color="auto"/>
              <w:left w:val="nil"/>
              <w:right w:val="nil"/>
            </w:tcBorders>
            <w:vAlign w:val="bottom"/>
          </w:tcPr>
          <w:p w14:paraId="5166630D"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5FF2BA92"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7DEC4C80"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6D3FC60E"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9" w:type="pct"/>
            <w:tcBorders>
              <w:top w:val="single" w:sz="12" w:space="0" w:color="auto"/>
              <w:left w:val="nil"/>
              <w:right w:val="nil"/>
            </w:tcBorders>
            <w:vAlign w:val="bottom"/>
          </w:tcPr>
          <w:p w14:paraId="429DF528"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40D2D2ED"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90" w:type="pct"/>
            <w:tcBorders>
              <w:top w:val="single" w:sz="12" w:space="0" w:color="auto"/>
              <w:left w:val="nil"/>
              <w:right w:val="nil"/>
            </w:tcBorders>
            <w:vAlign w:val="bottom"/>
          </w:tcPr>
          <w:p w14:paraId="72F2AE4E"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8" w:type="pct"/>
            <w:tcBorders>
              <w:top w:val="single" w:sz="12" w:space="0" w:color="auto"/>
              <w:left w:val="nil"/>
              <w:right w:val="nil"/>
            </w:tcBorders>
            <w:vAlign w:val="bottom"/>
          </w:tcPr>
          <w:p w14:paraId="6315C8DD" w14:textId="77777777" w:rsidR="00F92D56" w:rsidRPr="00D47D1C" w:rsidRDefault="00F92D56" w:rsidP="00E1203E">
            <w:pPr>
              <w:jc w:val="right"/>
              <w:rPr>
                <w:rFonts w:ascii="Arial" w:eastAsia="Calibri" w:hAnsi="Arial" w:cs="Arial"/>
                <w:b/>
                <w:color w:val="000000" w:themeColor="text1"/>
                <w:sz w:val="15"/>
                <w:szCs w:val="15"/>
                <w:lang w:val="hr-HR"/>
              </w:rPr>
            </w:pPr>
          </w:p>
        </w:tc>
      </w:tr>
      <w:tr w:rsidR="00F92D56" w:rsidRPr="00D47D1C" w14:paraId="0A00AAE4" w14:textId="77777777" w:rsidTr="29F73712">
        <w:trPr>
          <w:trHeight w:hRule="exact" w:val="235"/>
        </w:trPr>
        <w:tc>
          <w:tcPr>
            <w:tcW w:w="1159" w:type="pct"/>
          </w:tcPr>
          <w:p w14:paraId="6B478464"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76" w:type="pct"/>
            <w:tcBorders>
              <w:left w:val="nil"/>
              <w:right w:val="nil"/>
            </w:tcBorders>
            <w:vAlign w:val="bottom"/>
          </w:tcPr>
          <w:p w14:paraId="31AEE5E4"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1DB63585"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722FF30D"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348C1B5B"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9" w:type="pct"/>
            <w:tcBorders>
              <w:left w:val="nil"/>
              <w:right w:val="nil"/>
            </w:tcBorders>
            <w:vAlign w:val="bottom"/>
          </w:tcPr>
          <w:p w14:paraId="7E023F9B"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374F1D70"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90" w:type="pct"/>
            <w:tcBorders>
              <w:left w:val="nil"/>
              <w:right w:val="nil"/>
            </w:tcBorders>
            <w:vAlign w:val="bottom"/>
          </w:tcPr>
          <w:p w14:paraId="71291C8A" w14:textId="77777777" w:rsidR="00F92D56" w:rsidRPr="00D47D1C" w:rsidRDefault="00F92D56" w:rsidP="00E1203E">
            <w:pPr>
              <w:jc w:val="right"/>
              <w:rPr>
                <w:rFonts w:ascii="Arial" w:eastAsia="Calibri" w:hAnsi="Arial" w:cs="Arial"/>
                <w:b/>
                <w:color w:val="000000" w:themeColor="text1"/>
                <w:sz w:val="15"/>
                <w:szCs w:val="15"/>
                <w:lang w:val="hr-HR"/>
              </w:rPr>
            </w:pPr>
          </w:p>
        </w:tc>
        <w:tc>
          <w:tcPr>
            <w:tcW w:w="488" w:type="pct"/>
            <w:tcBorders>
              <w:left w:val="nil"/>
              <w:right w:val="nil"/>
            </w:tcBorders>
            <w:vAlign w:val="bottom"/>
          </w:tcPr>
          <w:p w14:paraId="5138C594" w14:textId="77777777" w:rsidR="00F92D56" w:rsidRPr="00D47D1C" w:rsidRDefault="00F92D56" w:rsidP="00E1203E">
            <w:pPr>
              <w:jc w:val="right"/>
              <w:rPr>
                <w:rFonts w:ascii="Arial" w:eastAsia="Calibri" w:hAnsi="Arial" w:cs="Arial"/>
                <w:b/>
                <w:color w:val="000000" w:themeColor="text1"/>
                <w:sz w:val="15"/>
                <w:szCs w:val="15"/>
                <w:lang w:val="hr-HR"/>
              </w:rPr>
            </w:pPr>
          </w:p>
        </w:tc>
      </w:tr>
      <w:tr w:rsidR="00F92D56" w:rsidRPr="00D47D1C" w14:paraId="4DB5D8E9" w14:textId="77777777" w:rsidTr="29F73712">
        <w:trPr>
          <w:trHeight w:hRule="exact" w:val="262"/>
        </w:trPr>
        <w:tc>
          <w:tcPr>
            <w:tcW w:w="1159" w:type="pct"/>
            <w:vAlign w:val="bottom"/>
          </w:tcPr>
          <w:p w14:paraId="56A8A46D"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depozitima</w:t>
            </w:r>
          </w:p>
        </w:tc>
        <w:tc>
          <w:tcPr>
            <w:tcW w:w="476" w:type="pct"/>
            <w:tcBorders>
              <w:top w:val="nil"/>
              <w:left w:val="nil"/>
              <w:bottom w:val="nil"/>
              <w:right w:val="nil"/>
            </w:tcBorders>
            <w:vAlign w:val="bottom"/>
          </w:tcPr>
          <w:p w14:paraId="1EB8BAE6"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77.717 </w:t>
            </w:r>
          </w:p>
        </w:tc>
        <w:tc>
          <w:tcPr>
            <w:tcW w:w="475" w:type="pct"/>
            <w:tcBorders>
              <w:top w:val="nil"/>
              <w:left w:val="nil"/>
              <w:bottom w:val="nil"/>
              <w:right w:val="nil"/>
            </w:tcBorders>
            <w:vAlign w:val="bottom"/>
          </w:tcPr>
          <w:p w14:paraId="2FE6C01B"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42648847"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25CCD5AD"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9" w:type="pct"/>
            <w:tcBorders>
              <w:top w:val="nil"/>
              <w:left w:val="nil"/>
              <w:bottom w:val="nil"/>
              <w:right w:val="nil"/>
            </w:tcBorders>
            <w:vAlign w:val="bottom"/>
          </w:tcPr>
          <w:p w14:paraId="3E2E051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0685585D"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117.159 </w:t>
            </w:r>
          </w:p>
        </w:tc>
        <w:tc>
          <w:tcPr>
            <w:tcW w:w="490" w:type="pct"/>
            <w:tcBorders>
              <w:top w:val="nil"/>
              <w:left w:val="nil"/>
              <w:bottom w:val="nil"/>
              <w:right w:val="nil"/>
            </w:tcBorders>
            <w:vAlign w:val="bottom"/>
          </w:tcPr>
          <w:p w14:paraId="449B8C93"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194.876 </w:t>
            </w:r>
          </w:p>
        </w:tc>
        <w:tc>
          <w:tcPr>
            <w:tcW w:w="488" w:type="pct"/>
            <w:tcBorders>
              <w:top w:val="nil"/>
              <w:left w:val="nil"/>
              <w:bottom w:val="nil"/>
              <w:right w:val="nil"/>
            </w:tcBorders>
            <w:vAlign w:val="bottom"/>
          </w:tcPr>
          <w:p w14:paraId="1E6CC45D"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77.717 </w:t>
            </w:r>
          </w:p>
        </w:tc>
      </w:tr>
      <w:tr w:rsidR="00F92D56" w:rsidRPr="00D47D1C" w14:paraId="60E854C2" w14:textId="77777777" w:rsidTr="29F73712">
        <w:trPr>
          <w:trHeight w:hRule="exact" w:val="254"/>
        </w:trPr>
        <w:tc>
          <w:tcPr>
            <w:tcW w:w="1159" w:type="pct"/>
            <w:vAlign w:val="bottom"/>
          </w:tcPr>
          <w:p w14:paraId="544F342A"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kreditima</w:t>
            </w:r>
          </w:p>
        </w:tc>
        <w:tc>
          <w:tcPr>
            <w:tcW w:w="476" w:type="pct"/>
            <w:tcBorders>
              <w:top w:val="nil"/>
              <w:left w:val="nil"/>
              <w:bottom w:val="nil"/>
              <w:right w:val="nil"/>
            </w:tcBorders>
            <w:vAlign w:val="bottom"/>
          </w:tcPr>
          <w:p w14:paraId="7D912112"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59.925 </w:t>
            </w:r>
          </w:p>
        </w:tc>
        <w:tc>
          <w:tcPr>
            <w:tcW w:w="475" w:type="pct"/>
            <w:tcBorders>
              <w:top w:val="nil"/>
              <w:left w:val="nil"/>
              <w:bottom w:val="nil"/>
              <w:right w:val="nil"/>
            </w:tcBorders>
            <w:vAlign w:val="bottom"/>
          </w:tcPr>
          <w:p w14:paraId="43AEAC5F"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162.220 </w:t>
            </w:r>
          </w:p>
        </w:tc>
        <w:tc>
          <w:tcPr>
            <w:tcW w:w="475" w:type="pct"/>
            <w:tcBorders>
              <w:top w:val="nil"/>
              <w:left w:val="nil"/>
              <w:bottom w:val="nil"/>
              <w:right w:val="nil"/>
            </w:tcBorders>
            <w:vAlign w:val="bottom"/>
          </w:tcPr>
          <w:p w14:paraId="1F1783AB"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301.277 </w:t>
            </w:r>
          </w:p>
        </w:tc>
        <w:tc>
          <w:tcPr>
            <w:tcW w:w="474" w:type="pct"/>
            <w:tcBorders>
              <w:top w:val="nil"/>
              <w:left w:val="nil"/>
              <w:bottom w:val="nil"/>
              <w:right w:val="nil"/>
            </w:tcBorders>
            <w:vAlign w:val="bottom"/>
          </w:tcPr>
          <w:p w14:paraId="6422F1B7"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637.050 </w:t>
            </w:r>
          </w:p>
        </w:tc>
        <w:tc>
          <w:tcPr>
            <w:tcW w:w="489" w:type="pct"/>
            <w:tcBorders>
              <w:top w:val="nil"/>
              <w:left w:val="nil"/>
              <w:bottom w:val="nil"/>
              <w:right w:val="nil"/>
            </w:tcBorders>
            <w:vAlign w:val="bottom"/>
          </w:tcPr>
          <w:p w14:paraId="2B9FD4F8"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1.084.967 </w:t>
            </w:r>
          </w:p>
        </w:tc>
        <w:tc>
          <w:tcPr>
            <w:tcW w:w="474" w:type="pct"/>
            <w:tcBorders>
              <w:top w:val="nil"/>
              <w:left w:val="nil"/>
              <w:bottom w:val="nil"/>
              <w:right w:val="nil"/>
            </w:tcBorders>
            <w:vAlign w:val="bottom"/>
          </w:tcPr>
          <w:p w14:paraId="2DB9FF9E"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5.737 </w:t>
            </w:r>
          </w:p>
        </w:tc>
        <w:tc>
          <w:tcPr>
            <w:tcW w:w="490" w:type="pct"/>
            <w:tcBorders>
              <w:top w:val="nil"/>
              <w:left w:val="nil"/>
              <w:bottom w:val="nil"/>
              <w:right w:val="nil"/>
            </w:tcBorders>
            <w:vAlign w:val="bottom"/>
          </w:tcPr>
          <w:p w14:paraId="53901BDA"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2.251.176 </w:t>
            </w:r>
          </w:p>
        </w:tc>
        <w:tc>
          <w:tcPr>
            <w:tcW w:w="488" w:type="pct"/>
            <w:tcBorders>
              <w:top w:val="nil"/>
              <w:left w:val="nil"/>
              <w:bottom w:val="nil"/>
              <w:right w:val="nil"/>
            </w:tcBorders>
            <w:vAlign w:val="bottom"/>
          </w:tcPr>
          <w:p w14:paraId="5A8950A9"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2.198.507 </w:t>
            </w:r>
          </w:p>
        </w:tc>
      </w:tr>
      <w:tr w:rsidR="00F92D56" w:rsidRPr="00D47D1C" w14:paraId="212F4B98" w14:textId="77777777" w:rsidTr="29F73712">
        <w:trPr>
          <w:trHeight w:hRule="exact" w:val="533"/>
        </w:trPr>
        <w:tc>
          <w:tcPr>
            <w:tcW w:w="1159" w:type="pct"/>
            <w:vAlign w:val="bottom"/>
          </w:tcPr>
          <w:p w14:paraId="4C088FDC" w14:textId="77777777" w:rsidR="00F92D56" w:rsidRPr="00D47D1C" w:rsidRDefault="00F92D56" w:rsidP="00E1203E">
            <w:pPr>
              <w:tabs>
                <w:tab w:val="right" w:pos="1202"/>
              </w:tabs>
              <w:spacing w:line="240" w:lineRule="exact"/>
              <w:outlineLvl w:val="0"/>
              <w:rPr>
                <w:rFonts w:ascii="Arial" w:eastAsia="Calibri" w:hAnsi="Arial" w:cs="Arial"/>
                <w:color w:val="000000" w:themeColor="text1"/>
                <w:spacing w:val="-2"/>
                <w:sz w:val="15"/>
                <w:szCs w:val="15"/>
                <w:lang w:val="hr-HR"/>
              </w:rPr>
            </w:pPr>
            <w:r w:rsidRPr="00D47D1C">
              <w:rPr>
                <w:rFonts w:ascii="Arial" w:eastAsia="Calibri" w:hAnsi="Arial" w:cs="Arial"/>
                <w:color w:val="000000" w:themeColor="text1"/>
                <w:spacing w:val="-2"/>
                <w:sz w:val="15"/>
                <w:szCs w:val="15"/>
                <w:lang w:val="hr-HR"/>
              </w:rPr>
              <w:t>Rezerviranja za garancije, preuzete i ostale obveze</w:t>
            </w:r>
          </w:p>
        </w:tc>
        <w:tc>
          <w:tcPr>
            <w:tcW w:w="476" w:type="pct"/>
            <w:tcBorders>
              <w:top w:val="nil"/>
              <w:left w:val="nil"/>
              <w:right w:val="nil"/>
            </w:tcBorders>
            <w:vAlign w:val="bottom"/>
          </w:tcPr>
          <w:p w14:paraId="7F83CEA6"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right w:val="nil"/>
            </w:tcBorders>
            <w:vAlign w:val="bottom"/>
          </w:tcPr>
          <w:p w14:paraId="7E9BAD70"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right w:val="nil"/>
            </w:tcBorders>
            <w:vAlign w:val="bottom"/>
          </w:tcPr>
          <w:p w14:paraId="35599AB3"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top w:val="nil"/>
              <w:left w:val="nil"/>
              <w:right w:val="nil"/>
            </w:tcBorders>
            <w:vAlign w:val="bottom"/>
          </w:tcPr>
          <w:p w14:paraId="499085FD"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9" w:type="pct"/>
            <w:tcBorders>
              <w:top w:val="nil"/>
              <w:left w:val="nil"/>
              <w:right w:val="nil"/>
            </w:tcBorders>
            <w:vAlign w:val="bottom"/>
          </w:tcPr>
          <w:p w14:paraId="48712742"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top w:val="nil"/>
              <w:left w:val="nil"/>
              <w:right w:val="nil"/>
            </w:tcBorders>
            <w:vAlign w:val="bottom"/>
          </w:tcPr>
          <w:p w14:paraId="37FBDB7B"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24.380 </w:t>
            </w:r>
          </w:p>
        </w:tc>
        <w:tc>
          <w:tcPr>
            <w:tcW w:w="490" w:type="pct"/>
            <w:tcBorders>
              <w:top w:val="nil"/>
              <w:left w:val="nil"/>
              <w:right w:val="nil"/>
            </w:tcBorders>
            <w:vAlign w:val="bottom"/>
          </w:tcPr>
          <w:p w14:paraId="541FC29E"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24.380 </w:t>
            </w:r>
          </w:p>
        </w:tc>
        <w:tc>
          <w:tcPr>
            <w:tcW w:w="488" w:type="pct"/>
            <w:tcBorders>
              <w:top w:val="nil"/>
              <w:left w:val="nil"/>
              <w:right w:val="nil"/>
            </w:tcBorders>
            <w:vAlign w:val="bottom"/>
          </w:tcPr>
          <w:p w14:paraId="617A056F" w14:textId="77777777" w:rsidR="00F92D56" w:rsidRPr="00D47D1C" w:rsidDel="00344206"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r>
      <w:tr w:rsidR="00F92D56" w:rsidRPr="00D47D1C" w14:paraId="7F0281EE" w14:textId="77777777" w:rsidTr="29F73712">
        <w:trPr>
          <w:trHeight w:hRule="exact" w:val="251"/>
        </w:trPr>
        <w:tc>
          <w:tcPr>
            <w:tcW w:w="1159" w:type="pct"/>
            <w:vAlign w:val="bottom"/>
          </w:tcPr>
          <w:p w14:paraId="2E73B8A6"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Ostale obveze</w:t>
            </w:r>
          </w:p>
        </w:tc>
        <w:tc>
          <w:tcPr>
            <w:tcW w:w="476" w:type="pct"/>
            <w:tcBorders>
              <w:top w:val="nil"/>
              <w:left w:val="nil"/>
              <w:bottom w:val="single" w:sz="4" w:space="0" w:color="auto"/>
              <w:right w:val="nil"/>
            </w:tcBorders>
            <w:vAlign w:val="bottom"/>
          </w:tcPr>
          <w:p w14:paraId="287F7526"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bottom w:val="single" w:sz="4" w:space="0" w:color="auto"/>
              <w:right w:val="nil"/>
            </w:tcBorders>
            <w:vAlign w:val="bottom"/>
          </w:tcPr>
          <w:p w14:paraId="3CBDF92A"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bottom w:val="single" w:sz="4" w:space="0" w:color="auto"/>
              <w:right w:val="nil"/>
            </w:tcBorders>
            <w:vAlign w:val="bottom"/>
          </w:tcPr>
          <w:p w14:paraId="5F0C893D"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top w:val="nil"/>
              <w:left w:val="nil"/>
              <w:bottom w:val="single" w:sz="4" w:space="0" w:color="auto"/>
              <w:right w:val="nil"/>
            </w:tcBorders>
            <w:vAlign w:val="bottom"/>
          </w:tcPr>
          <w:p w14:paraId="7EF9BFD9"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89" w:type="pct"/>
            <w:tcBorders>
              <w:top w:val="nil"/>
              <w:left w:val="nil"/>
              <w:bottom w:val="single" w:sz="4" w:space="0" w:color="auto"/>
              <w:right w:val="nil"/>
            </w:tcBorders>
            <w:vAlign w:val="bottom"/>
          </w:tcPr>
          <w:p w14:paraId="4E41EE1A"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c>
          <w:tcPr>
            <w:tcW w:w="474" w:type="pct"/>
            <w:tcBorders>
              <w:top w:val="nil"/>
              <w:left w:val="nil"/>
              <w:bottom w:val="single" w:sz="4" w:space="0" w:color="auto"/>
              <w:right w:val="nil"/>
            </w:tcBorders>
            <w:vAlign w:val="bottom"/>
          </w:tcPr>
          <w:p w14:paraId="52584877"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90.729 </w:t>
            </w:r>
          </w:p>
        </w:tc>
        <w:tc>
          <w:tcPr>
            <w:tcW w:w="490" w:type="pct"/>
            <w:tcBorders>
              <w:top w:val="nil"/>
              <w:left w:val="nil"/>
              <w:bottom w:val="single" w:sz="4" w:space="0" w:color="auto"/>
              <w:right w:val="nil"/>
            </w:tcBorders>
            <w:vAlign w:val="bottom"/>
          </w:tcPr>
          <w:p w14:paraId="1FE0E216"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90.729 </w:t>
            </w:r>
          </w:p>
        </w:tc>
        <w:tc>
          <w:tcPr>
            <w:tcW w:w="488" w:type="pct"/>
            <w:tcBorders>
              <w:top w:val="nil"/>
              <w:left w:val="nil"/>
              <w:bottom w:val="single" w:sz="4" w:space="0" w:color="auto"/>
              <w:right w:val="nil"/>
            </w:tcBorders>
            <w:vAlign w:val="bottom"/>
          </w:tcPr>
          <w:p w14:paraId="114E2C34" w14:textId="77777777" w:rsidR="00F92D56" w:rsidRPr="00D47D1C" w:rsidRDefault="00F92D56" w:rsidP="00E1203E">
            <w:pPr>
              <w:jc w:val="right"/>
              <w:rPr>
                <w:rFonts w:ascii="Arial" w:eastAsia="Calibri" w:hAnsi="Arial" w:cs="Arial"/>
                <w:bCs/>
                <w:color w:val="000000" w:themeColor="text1"/>
                <w:sz w:val="15"/>
                <w:szCs w:val="15"/>
                <w:lang w:val="hr-HR"/>
              </w:rPr>
            </w:pPr>
            <w:r w:rsidRPr="00F959D0">
              <w:rPr>
                <w:rFonts w:ascii="Arial" w:eastAsia="Calibri" w:hAnsi="Arial" w:cs="Arial"/>
                <w:bCs/>
                <w:color w:val="000000" w:themeColor="text1"/>
                <w:sz w:val="15"/>
                <w:szCs w:val="15"/>
                <w:lang w:val="hr-HR"/>
              </w:rPr>
              <w:t xml:space="preserve"> - </w:t>
            </w:r>
          </w:p>
        </w:tc>
      </w:tr>
      <w:tr w:rsidR="00F92D56" w:rsidRPr="00D47D1C" w14:paraId="383DB8CF" w14:textId="77777777" w:rsidTr="29F73712">
        <w:trPr>
          <w:trHeight w:hRule="exact" w:val="281"/>
        </w:trPr>
        <w:tc>
          <w:tcPr>
            <w:tcW w:w="1159" w:type="pct"/>
            <w:vAlign w:val="center"/>
          </w:tcPr>
          <w:p w14:paraId="1E3F8CC3"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76" w:type="pct"/>
            <w:tcBorders>
              <w:top w:val="single" w:sz="4" w:space="0" w:color="auto"/>
              <w:left w:val="nil"/>
              <w:bottom w:val="single" w:sz="12" w:space="0" w:color="auto"/>
              <w:right w:val="nil"/>
            </w:tcBorders>
            <w:vAlign w:val="bottom"/>
          </w:tcPr>
          <w:p w14:paraId="0707CDB7"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137.642 </w:t>
            </w:r>
          </w:p>
        </w:tc>
        <w:tc>
          <w:tcPr>
            <w:tcW w:w="475" w:type="pct"/>
            <w:tcBorders>
              <w:top w:val="single" w:sz="4" w:space="0" w:color="auto"/>
              <w:left w:val="nil"/>
              <w:bottom w:val="single" w:sz="12" w:space="0" w:color="auto"/>
              <w:right w:val="nil"/>
            </w:tcBorders>
            <w:vAlign w:val="bottom"/>
          </w:tcPr>
          <w:p w14:paraId="516B93C9"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162.220 </w:t>
            </w:r>
          </w:p>
        </w:tc>
        <w:tc>
          <w:tcPr>
            <w:tcW w:w="475" w:type="pct"/>
            <w:tcBorders>
              <w:top w:val="single" w:sz="4" w:space="0" w:color="auto"/>
              <w:left w:val="nil"/>
              <w:bottom w:val="single" w:sz="12" w:space="0" w:color="auto"/>
              <w:right w:val="nil"/>
            </w:tcBorders>
            <w:vAlign w:val="bottom"/>
          </w:tcPr>
          <w:p w14:paraId="2711699A"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301.277 </w:t>
            </w:r>
          </w:p>
        </w:tc>
        <w:tc>
          <w:tcPr>
            <w:tcW w:w="474" w:type="pct"/>
            <w:tcBorders>
              <w:top w:val="single" w:sz="4" w:space="0" w:color="auto"/>
              <w:left w:val="nil"/>
              <w:bottom w:val="single" w:sz="12" w:space="0" w:color="auto"/>
              <w:right w:val="nil"/>
            </w:tcBorders>
            <w:vAlign w:val="bottom"/>
          </w:tcPr>
          <w:p w14:paraId="620CFBC8"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637.050 </w:t>
            </w:r>
          </w:p>
        </w:tc>
        <w:tc>
          <w:tcPr>
            <w:tcW w:w="489" w:type="pct"/>
            <w:tcBorders>
              <w:top w:val="single" w:sz="4" w:space="0" w:color="auto"/>
              <w:left w:val="nil"/>
              <w:bottom w:val="single" w:sz="12" w:space="0" w:color="auto"/>
              <w:right w:val="nil"/>
            </w:tcBorders>
            <w:vAlign w:val="bottom"/>
          </w:tcPr>
          <w:p w14:paraId="27240265"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1.084.967 </w:t>
            </w:r>
          </w:p>
        </w:tc>
        <w:tc>
          <w:tcPr>
            <w:tcW w:w="474" w:type="pct"/>
            <w:tcBorders>
              <w:top w:val="single" w:sz="4" w:space="0" w:color="auto"/>
              <w:left w:val="nil"/>
              <w:bottom w:val="single" w:sz="12" w:space="0" w:color="auto"/>
              <w:right w:val="nil"/>
            </w:tcBorders>
            <w:vAlign w:val="bottom"/>
          </w:tcPr>
          <w:p w14:paraId="2B7CB542"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238.005 </w:t>
            </w:r>
          </w:p>
        </w:tc>
        <w:tc>
          <w:tcPr>
            <w:tcW w:w="490" w:type="pct"/>
            <w:tcBorders>
              <w:top w:val="single" w:sz="4" w:space="0" w:color="auto"/>
              <w:left w:val="nil"/>
              <w:bottom w:val="single" w:sz="12" w:space="0" w:color="auto"/>
              <w:right w:val="nil"/>
            </w:tcBorders>
            <w:vAlign w:val="bottom"/>
          </w:tcPr>
          <w:p w14:paraId="6A427346"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2.561.161 </w:t>
            </w:r>
          </w:p>
        </w:tc>
        <w:tc>
          <w:tcPr>
            <w:tcW w:w="488" w:type="pct"/>
            <w:tcBorders>
              <w:top w:val="single" w:sz="4" w:space="0" w:color="auto"/>
              <w:left w:val="nil"/>
              <w:bottom w:val="single" w:sz="12" w:space="0" w:color="auto"/>
              <w:right w:val="nil"/>
            </w:tcBorders>
            <w:vAlign w:val="bottom"/>
          </w:tcPr>
          <w:p w14:paraId="124D3D84"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2.276.224 </w:t>
            </w:r>
          </w:p>
        </w:tc>
      </w:tr>
      <w:tr w:rsidR="00F92D56" w:rsidRPr="00D47D1C" w14:paraId="6820665C" w14:textId="77777777" w:rsidTr="29F73712">
        <w:trPr>
          <w:trHeight w:hRule="exact" w:val="353"/>
        </w:trPr>
        <w:tc>
          <w:tcPr>
            <w:tcW w:w="1159" w:type="pct"/>
            <w:vAlign w:val="center"/>
          </w:tcPr>
          <w:p w14:paraId="32E7BE75" w14:textId="77777777" w:rsidR="00F92D56" w:rsidRPr="00D47D1C" w:rsidRDefault="00F92D56" w:rsidP="00E1203E">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pacing w:val="-2"/>
                <w:sz w:val="15"/>
                <w:szCs w:val="15"/>
                <w:lang w:val="hr-HR"/>
              </w:rPr>
              <w:t>Kamatni jaz</w:t>
            </w:r>
          </w:p>
        </w:tc>
        <w:tc>
          <w:tcPr>
            <w:tcW w:w="476" w:type="pct"/>
            <w:tcBorders>
              <w:top w:val="nil"/>
              <w:left w:val="nil"/>
              <w:bottom w:val="single" w:sz="12" w:space="0" w:color="auto"/>
              <w:right w:val="nil"/>
            </w:tcBorders>
            <w:shd w:val="clear" w:color="auto" w:fill="auto"/>
            <w:vAlign w:val="bottom"/>
          </w:tcPr>
          <w:p w14:paraId="7F825F7F"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306.919 </w:t>
            </w:r>
          </w:p>
        </w:tc>
        <w:tc>
          <w:tcPr>
            <w:tcW w:w="475" w:type="pct"/>
            <w:tcBorders>
              <w:top w:val="nil"/>
              <w:left w:val="nil"/>
              <w:bottom w:val="single" w:sz="12" w:space="0" w:color="auto"/>
              <w:right w:val="nil"/>
            </w:tcBorders>
            <w:shd w:val="clear" w:color="auto" w:fill="auto"/>
            <w:vAlign w:val="bottom"/>
          </w:tcPr>
          <w:p w14:paraId="479698E7"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104.808 </w:t>
            </w:r>
          </w:p>
        </w:tc>
        <w:tc>
          <w:tcPr>
            <w:tcW w:w="475" w:type="pct"/>
            <w:tcBorders>
              <w:top w:val="nil"/>
              <w:left w:val="nil"/>
              <w:bottom w:val="single" w:sz="12" w:space="0" w:color="auto"/>
              <w:right w:val="nil"/>
            </w:tcBorders>
            <w:shd w:val="clear" w:color="auto" w:fill="auto"/>
            <w:vAlign w:val="bottom"/>
          </w:tcPr>
          <w:p w14:paraId="7774A2DE"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163.438 </w:t>
            </w:r>
          </w:p>
        </w:tc>
        <w:tc>
          <w:tcPr>
            <w:tcW w:w="474" w:type="pct"/>
            <w:tcBorders>
              <w:top w:val="nil"/>
              <w:left w:val="nil"/>
              <w:bottom w:val="single" w:sz="12" w:space="0" w:color="auto"/>
              <w:right w:val="nil"/>
            </w:tcBorders>
            <w:shd w:val="clear" w:color="auto" w:fill="auto"/>
            <w:vAlign w:val="bottom"/>
          </w:tcPr>
          <w:p w14:paraId="50990D64"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383.029 </w:t>
            </w:r>
          </w:p>
        </w:tc>
        <w:tc>
          <w:tcPr>
            <w:tcW w:w="489" w:type="pct"/>
            <w:tcBorders>
              <w:top w:val="nil"/>
              <w:left w:val="nil"/>
              <w:bottom w:val="single" w:sz="12" w:space="0" w:color="auto"/>
              <w:right w:val="nil"/>
            </w:tcBorders>
            <w:shd w:val="clear" w:color="auto" w:fill="auto"/>
            <w:vAlign w:val="bottom"/>
          </w:tcPr>
          <w:p w14:paraId="1AA3A127"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655.251 </w:t>
            </w:r>
          </w:p>
        </w:tc>
        <w:tc>
          <w:tcPr>
            <w:tcW w:w="474" w:type="pct"/>
            <w:tcBorders>
              <w:top w:val="nil"/>
              <w:left w:val="nil"/>
              <w:bottom w:val="single" w:sz="12" w:space="0" w:color="auto"/>
              <w:right w:val="nil"/>
            </w:tcBorders>
            <w:shd w:val="clear" w:color="auto" w:fill="auto"/>
            <w:vAlign w:val="bottom"/>
          </w:tcPr>
          <w:p w14:paraId="126A1742"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(170.385)</w:t>
            </w:r>
          </w:p>
        </w:tc>
        <w:tc>
          <w:tcPr>
            <w:tcW w:w="490" w:type="pct"/>
            <w:tcBorders>
              <w:top w:val="nil"/>
              <w:left w:val="nil"/>
              <w:bottom w:val="single" w:sz="12" w:space="0" w:color="auto"/>
              <w:right w:val="nil"/>
            </w:tcBorders>
            <w:shd w:val="clear" w:color="auto" w:fill="auto"/>
            <w:vAlign w:val="bottom"/>
          </w:tcPr>
          <w:p w14:paraId="0B0AFA66"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1.443.060 </w:t>
            </w:r>
          </w:p>
        </w:tc>
        <w:tc>
          <w:tcPr>
            <w:tcW w:w="488" w:type="pct"/>
            <w:tcBorders>
              <w:top w:val="nil"/>
              <w:left w:val="nil"/>
              <w:bottom w:val="single" w:sz="12" w:space="0" w:color="auto"/>
              <w:right w:val="nil"/>
            </w:tcBorders>
            <w:shd w:val="clear" w:color="auto" w:fill="auto"/>
            <w:vAlign w:val="bottom"/>
          </w:tcPr>
          <w:p w14:paraId="3F34D01B" w14:textId="77777777" w:rsidR="00F92D56" w:rsidRPr="005943B3" w:rsidRDefault="00F92D56" w:rsidP="00E1203E">
            <w:pPr>
              <w:jc w:val="right"/>
              <w:rPr>
                <w:rFonts w:ascii="Arial" w:eastAsia="Calibri" w:hAnsi="Arial" w:cs="Arial"/>
                <w:b/>
                <w:color w:val="000000" w:themeColor="text1"/>
                <w:sz w:val="15"/>
                <w:szCs w:val="15"/>
                <w:lang w:val="hr-HR"/>
              </w:rPr>
            </w:pPr>
            <w:r w:rsidRPr="00F959D0">
              <w:rPr>
                <w:rFonts w:ascii="Arial" w:eastAsia="Calibri" w:hAnsi="Arial" w:cs="Arial"/>
                <w:b/>
                <w:color w:val="000000" w:themeColor="text1"/>
                <w:sz w:val="15"/>
                <w:szCs w:val="15"/>
                <w:lang w:val="hr-HR"/>
              </w:rPr>
              <w:t xml:space="preserve"> 1.521.559 </w:t>
            </w:r>
          </w:p>
        </w:tc>
      </w:tr>
    </w:tbl>
    <w:p w14:paraId="32AC9696" w14:textId="77777777" w:rsidR="001322F7" w:rsidRPr="00D47D1C" w:rsidRDefault="001322F7" w:rsidP="00D37D6B">
      <w:pPr>
        <w:tabs>
          <w:tab w:val="left" w:pos="-720"/>
        </w:tabs>
        <w:suppressAutoHyphens/>
        <w:spacing w:line="360" w:lineRule="auto"/>
        <w:ind w:right="-5"/>
        <w:jc w:val="both"/>
        <w:rPr>
          <w:rFonts w:ascii="Arial" w:hAnsi="Arial" w:cs="Arial"/>
          <w:color w:val="000000" w:themeColor="text1"/>
          <w:sz w:val="20"/>
          <w:szCs w:val="20"/>
          <w:lang w:val="hr-HR"/>
        </w:rPr>
        <w:sectPr w:rsidR="001322F7" w:rsidRPr="00D47D1C" w:rsidSect="0026672F">
          <w:pgSz w:w="11907" w:h="16840" w:code="9"/>
          <w:pgMar w:top="1418" w:right="1134" w:bottom="1134" w:left="1418" w:header="851" w:footer="851" w:gutter="0"/>
          <w:cols w:space="720"/>
          <w:noEndnote/>
        </w:sectPr>
      </w:pPr>
    </w:p>
    <w:p w14:paraId="2219D841" w14:textId="77777777" w:rsidR="00D13FB3" w:rsidRPr="00D47D1C" w:rsidRDefault="00D13FB3" w:rsidP="00D13FB3">
      <w:pPr>
        <w:pStyle w:val="T1"/>
        <w:spacing w:before="0" w:after="0" w:line="240" w:lineRule="auto"/>
        <w:ind w:left="709" w:hanging="709"/>
        <w:rPr>
          <w:rFonts w:cs="Arial"/>
          <w:color w:val="000000" w:themeColor="text1"/>
          <w:sz w:val="20"/>
          <w:lang w:val="hr-HR"/>
        </w:rPr>
      </w:pPr>
    </w:p>
    <w:p w14:paraId="5489EE55" w14:textId="673C3D69" w:rsidR="00DB16A7" w:rsidRPr="00D47D1C" w:rsidRDefault="00092418" w:rsidP="003C6BA3">
      <w:pPr>
        <w:pStyle w:val="T1"/>
        <w:spacing w:before="0" w:after="0" w:line="240" w:lineRule="auto"/>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DB16A7" w:rsidRPr="00D47D1C">
        <w:rPr>
          <w:rFonts w:cs="Arial"/>
          <w:color w:val="000000" w:themeColor="text1"/>
          <w:sz w:val="20"/>
          <w:lang w:val="hr-HR"/>
        </w:rPr>
        <w:t>. Upravljanje rizicima (nastavak)</w:t>
      </w:r>
    </w:p>
    <w:p w14:paraId="4A891FF9" w14:textId="77777777" w:rsidR="00142CFB" w:rsidRPr="00D47D1C" w:rsidRDefault="00142CFB" w:rsidP="00142CFB">
      <w:pPr>
        <w:pStyle w:val="T1"/>
        <w:spacing w:before="0" w:after="0" w:line="240" w:lineRule="auto"/>
        <w:rPr>
          <w:rFonts w:cs="Arial"/>
          <w:color w:val="000000" w:themeColor="text1"/>
          <w:sz w:val="20"/>
          <w:lang w:val="hr-HR"/>
        </w:rPr>
      </w:pPr>
    </w:p>
    <w:p w14:paraId="099C7F48" w14:textId="3E498CBC" w:rsidR="00DB16A7"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DB16A7" w:rsidRPr="00D47D1C">
        <w:rPr>
          <w:rFonts w:cs="Arial"/>
          <w:color w:val="000000" w:themeColor="text1"/>
          <w:sz w:val="20"/>
          <w:lang w:val="hr-HR"/>
        </w:rPr>
        <w:t>.</w:t>
      </w:r>
      <w:r w:rsidR="003900A3" w:rsidRPr="00D47D1C">
        <w:rPr>
          <w:rFonts w:cs="Arial"/>
          <w:color w:val="000000" w:themeColor="text1"/>
          <w:sz w:val="20"/>
          <w:lang w:val="hr-HR"/>
        </w:rPr>
        <w:t>5</w:t>
      </w:r>
      <w:r w:rsidR="00DB16A7" w:rsidRPr="00D47D1C">
        <w:rPr>
          <w:rFonts w:cs="Arial"/>
          <w:color w:val="000000" w:themeColor="text1"/>
          <w:sz w:val="20"/>
          <w:lang w:val="hr-HR"/>
        </w:rPr>
        <w:t>.     Tržišni rizik (nastavak)</w:t>
      </w:r>
    </w:p>
    <w:p w14:paraId="53CBAF3E" w14:textId="77777777" w:rsidR="00142CFB" w:rsidRPr="00D47D1C" w:rsidRDefault="00142CFB" w:rsidP="00142CFB">
      <w:pPr>
        <w:pStyle w:val="T1"/>
        <w:spacing w:before="0" w:after="0" w:line="240" w:lineRule="auto"/>
        <w:ind w:left="709" w:hanging="709"/>
        <w:rPr>
          <w:rFonts w:cs="Arial"/>
          <w:color w:val="000000" w:themeColor="text1"/>
          <w:sz w:val="20"/>
          <w:lang w:val="hr-HR"/>
        </w:rPr>
      </w:pPr>
    </w:p>
    <w:p w14:paraId="480EBF4E" w14:textId="37B8ED3C" w:rsidR="00DB16A7"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DB16A7" w:rsidRPr="00D47D1C">
        <w:rPr>
          <w:rFonts w:cs="Arial"/>
          <w:color w:val="000000" w:themeColor="text1"/>
          <w:sz w:val="20"/>
          <w:lang w:val="hr-HR"/>
        </w:rPr>
        <w:t>.</w:t>
      </w:r>
      <w:r w:rsidR="003900A3" w:rsidRPr="00D47D1C">
        <w:rPr>
          <w:rFonts w:cs="Arial"/>
          <w:color w:val="000000" w:themeColor="text1"/>
          <w:sz w:val="20"/>
          <w:lang w:val="hr-HR"/>
        </w:rPr>
        <w:t>5</w:t>
      </w:r>
      <w:r w:rsidR="00DB16A7" w:rsidRPr="00D47D1C">
        <w:rPr>
          <w:rFonts w:cs="Arial"/>
          <w:color w:val="000000" w:themeColor="text1"/>
          <w:sz w:val="20"/>
          <w:lang w:val="hr-HR"/>
        </w:rPr>
        <w:t>.1.  Kamatni rizik</w:t>
      </w:r>
      <w:r w:rsidR="00BC68BE" w:rsidRPr="00D47D1C">
        <w:rPr>
          <w:rFonts w:cs="Arial"/>
          <w:color w:val="000000" w:themeColor="text1"/>
          <w:sz w:val="20"/>
          <w:lang w:val="hr-HR"/>
        </w:rPr>
        <w:t xml:space="preserve"> </w:t>
      </w:r>
      <w:r w:rsidR="00DB16A7" w:rsidRPr="00D47D1C">
        <w:rPr>
          <w:rFonts w:cs="Arial"/>
          <w:color w:val="000000" w:themeColor="text1"/>
          <w:sz w:val="20"/>
          <w:lang w:val="hr-HR"/>
        </w:rPr>
        <w:t>(nastavak)</w:t>
      </w:r>
    </w:p>
    <w:p w14:paraId="78CDEEBF" w14:textId="77777777" w:rsidR="00142CFB" w:rsidRPr="00D47D1C" w:rsidRDefault="00142CFB" w:rsidP="00142CFB">
      <w:pPr>
        <w:tabs>
          <w:tab w:val="left" w:pos="-720"/>
        </w:tabs>
        <w:suppressAutoHyphens/>
        <w:ind w:right="-6"/>
        <w:jc w:val="both"/>
        <w:rPr>
          <w:rFonts w:ascii="Arial" w:hAnsi="Arial" w:cs="Arial"/>
          <w:color w:val="000000" w:themeColor="text1"/>
          <w:sz w:val="20"/>
          <w:szCs w:val="20"/>
          <w:lang w:val="hr-HR"/>
        </w:rPr>
      </w:pPr>
    </w:p>
    <w:p w14:paraId="0F4D064F" w14:textId="5A8FE381" w:rsidR="00DB16A7" w:rsidRPr="00D47D1C" w:rsidRDefault="00DB16A7" w:rsidP="00142CFB">
      <w:pPr>
        <w:tabs>
          <w:tab w:val="left" w:pos="-720"/>
        </w:tabs>
        <w:suppressAutoHyphens/>
        <w:ind w:right="-6"/>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Iznos ukupne imovine i ukupnih obveza prema mogućnosti promjene kamatnih stopa (fiksna i varijabilna):</w:t>
      </w:r>
    </w:p>
    <w:p w14:paraId="18F7ADFD" w14:textId="77777777" w:rsidR="00DB16A7" w:rsidRPr="00D47D1C" w:rsidRDefault="00DB16A7" w:rsidP="001979EB">
      <w:pPr>
        <w:tabs>
          <w:tab w:val="left" w:pos="-720"/>
        </w:tabs>
        <w:suppressAutoHyphens/>
        <w:spacing w:line="300" w:lineRule="exact"/>
        <w:ind w:right="-6"/>
        <w:jc w:val="both"/>
        <w:rPr>
          <w:rFonts w:ascii="Arial" w:hAnsi="Arial" w:cs="Arial"/>
          <w:color w:val="000000" w:themeColor="text1"/>
          <w:sz w:val="20"/>
          <w:szCs w:val="20"/>
          <w:lang w:val="hr-HR"/>
        </w:rPr>
      </w:pPr>
    </w:p>
    <w:tbl>
      <w:tblPr>
        <w:tblW w:w="5000" w:type="pct"/>
        <w:tblInd w:w="-142" w:type="dxa"/>
        <w:tblLayout w:type="fixed"/>
        <w:tblCellMar>
          <w:left w:w="120" w:type="dxa"/>
          <w:right w:w="120" w:type="dxa"/>
        </w:tblCellMar>
        <w:tblLook w:val="0000" w:firstRow="0" w:lastRow="0" w:firstColumn="0" w:lastColumn="0" w:noHBand="0" w:noVBand="0"/>
      </w:tblPr>
      <w:tblGrid>
        <w:gridCol w:w="3451"/>
        <w:gridCol w:w="1476"/>
        <w:gridCol w:w="1476"/>
        <w:gridCol w:w="1476"/>
        <w:gridCol w:w="1476"/>
      </w:tblGrid>
      <w:tr w:rsidR="00E14286" w:rsidRPr="00180C05" w14:paraId="7C5C3C1F" w14:textId="77777777" w:rsidTr="00180C05">
        <w:trPr>
          <w:trHeight w:val="239"/>
        </w:trPr>
        <w:tc>
          <w:tcPr>
            <w:tcW w:w="1844" w:type="pct"/>
            <w:shd w:val="clear" w:color="auto" w:fill="auto"/>
            <w:vAlign w:val="bottom"/>
          </w:tcPr>
          <w:p w14:paraId="70DA799B" w14:textId="77777777" w:rsidR="00DB16A7" w:rsidRPr="00180C05" w:rsidRDefault="00DB16A7" w:rsidP="000E3FCE">
            <w:pPr>
              <w:tabs>
                <w:tab w:val="left" w:pos="-720"/>
              </w:tabs>
              <w:suppressAutoHyphens/>
              <w:spacing w:line="360" w:lineRule="auto"/>
              <w:ind w:right="-5"/>
              <w:jc w:val="both"/>
              <w:rPr>
                <w:rFonts w:ascii="Arial" w:hAnsi="Arial" w:cs="Arial"/>
                <w:b/>
                <w:color w:val="000000" w:themeColor="text1"/>
                <w:sz w:val="18"/>
                <w:szCs w:val="18"/>
                <w:lang w:val="hr-HR"/>
              </w:rPr>
            </w:pPr>
          </w:p>
        </w:tc>
        <w:tc>
          <w:tcPr>
            <w:tcW w:w="1578" w:type="pct"/>
            <w:gridSpan w:val="2"/>
            <w:shd w:val="clear" w:color="auto" w:fill="auto"/>
            <w:vAlign w:val="bottom"/>
          </w:tcPr>
          <w:p w14:paraId="08782014" w14:textId="77777777" w:rsidR="00DB16A7" w:rsidRPr="00180C05" w:rsidRDefault="00DB16A7" w:rsidP="001979EB">
            <w:pPr>
              <w:pStyle w:val="TH"/>
              <w:jc w:val="right"/>
              <w:rPr>
                <w:rFonts w:cs="Arial"/>
                <w:color w:val="000000" w:themeColor="text1"/>
                <w:sz w:val="18"/>
                <w:szCs w:val="18"/>
                <w:lang w:val="hr-HR"/>
              </w:rPr>
            </w:pPr>
            <w:bookmarkStart w:id="1169" w:name="_Toc67330674"/>
            <w:r w:rsidRPr="00180C05">
              <w:rPr>
                <w:rFonts w:cs="Arial"/>
                <w:color w:val="000000" w:themeColor="text1"/>
                <w:sz w:val="18"/>
                <w:szCs w:val="18"/>
                <w:lang w:val="hr-HR"/>
              </w:rPr>
              <w:t>Grupa</w:t>
            </w:r>
            <w:bookmarkEnd w:id="1169"/>
          </w:p>
        </w:tc>
        <w:tc>
          <w:tcPr>
            <w:tcW w:w="1578" w:type="pct"/>
            <w:gridSpan w:val="2"/>
            <w:shd w:val="clear" w:color="auto" w:fill="auto"/>
            <w:vAlign w:val="bottom"/>
          </w:tcPr>
          <w:p w14:paraId="037360FB" w14:textId="77777777" w:rsidR="00DB16A7" w:rsidRPr="00180C05" w:rsidRDefault="00DB16A7" w:rsidP="001979EB">
            <w:pPr>
              <w:pStyle w:val="TH"/>
              <w:jc w:val="right"/>
              <w:rPr>
                <w:rFonts w:cs="Arial"/>
                <w:color w:val="000000" w:themeColor="text1"/>
                <w:sz w:val="18"/>
                <w:szCs w:val="18"/>
                <w:lang w:val="hr-HR"/>
              </w:rPr>
            </w:pPr>
            <w:bookmarkStart w:id="1170" w:name="_Toc67330675"/>
            <w:r w:rsidRPr="00180C05">
              <w:rPr>
                <w:rFonts w:cs="Arial"/>
                <w:color w:val="000000" w:themeColor="text1"/>
                <w:sz w:val="18"/>
                <w:szCs w:val="18"/>
                <w:lang w:val="hr-HR"/>
              </w:rPr>
              <w:t>Banka</w:t>
            </w:r>
            <w:bookmarkEnd w:id="1170"/>
          </w:p>
        </w:tc>
      </w:tr>
      <w:tr w:rsidR="00555EDA" w:rsidRPr="00180C05" w14:paraId="457E17F4" w14:textId="77777777" w:rsidTr="00180C05">
        <w:trPr>
          <w:trHeight w:val="211"/>
        </w:trPr>
        <w:tc>
          <w:tcPr>
            <w:tcW w:w="1844" w:type="pct"/>
            <w:shd w:val="clear" w:color="auto" w:fill="auto"/>
            <w:vAlign w:val="bottom"/>
          </w:tcPr>
          <w:p w14:paraId="797B6147" w14:textId="77777777" w:rsidR="00555EDA" w:rsidRPr="00180C05" w:rsidRDefault="00555EDA" w:rsidP="00555EDA">
            <w:pPr>
              <w:tabs>
                <w:tab w:val="left" w:pos="-720"/>
              </w:tabs>
              <w:suppressAutoHyphens/>
              <w:spacing w:line="360" w:lineRule="auto"/>
              <w:ind w:right="-5"/>
              <w:jc w:val="both"/>
              <w:rPr>
                <w:rFonts w:ascii="Arial" w:hAnsi="Arial" w:cs="Arial"/>
                <w:b/>
                <w:color w:val="000000" w:themeColor="text1"/>
                <w:sz w:val="18"/>
                <w:szCs w:val="18"/>
                <w:lang w:val="hr-HR"/>
              </w:rPr>
            </w:pPr>
          </w:p>
        </w:tc>
        <w:tc>
          <w:tcPr>
            <w:tcW w:w="789" w:type="pct"/>
            <w:shd w:val="clear" w:color="auto" w:fill="auto"/>
            <w:vAlign w:val="bottom"/>
          </w:tcPr>
          <w:p w14:paraId="0D4FCFEA" w14:textId="0BE1B2A6" w:rsidR="00555EDA" w:rsidRPr="00180C05" w:rsidRDefault="00555EDA" w:rsidP="00555EDA">
            <w:pPr>
              <w:pStyle w:val="TH"/>
              <w:jc w:val="right"/>
              <w:rPr>
                <w:rFonts w:cs="Arial"/>
                <w:color w:val="000000" w:themeColor="text1"/>
                <w:sz w:val="18"/>
                <w:szCs w:val="18"/>
                <w:lang w:val="hr-HR"/>
              </w:rPr>
            </w:pPr>
            <w:bookmarkStart w:id="1171" w:name="_Toc67330676"/>
            <w:r w:rsidRPr="00180C05">
              <w:rPr>
                <w:rFonts w:cs="Arial"/>
                <w:color w:val="000000" w:themeColor="text1"/>
                <w:sz w:val="18"/>
                <w:szCs w:val="18"/>
                <w:lang w:val="hr-HR"/>
              </w:rPr>
              <w:t>31. prosinca 202</w:t>
            </w:r>
            <w:r w:rsidR="00F92D56" w:rsidRPr="00180C05">
              <w:rPr>
                <w:rFonts w:cs="Arial"/>
                <w:color w:val="000000" w:themeColor="text1"/>
                <w:sz w:val="18"/>
                <w:szCs w:val="18"/>
                <w:lang w:val="hr-HR"/>
              </w:rPr>
              <w:t>4</w:t>
            </w:r>
            <w:r w:rsidRPr="00180C05">
              <w:rPr>
                <w:rFonts w:cs="Arial"/>
                <w:color w:val="000000" w:themeColor="text1"/>
                <w:sz w:val="18"/>
                <w:szCs w:val="18"/>
                <w:lang w:val="hr-HR"/>
              </w:rPr>
              <w:t>.</w:t>
            </w:r>
            <w:bookmarkEnd w:id="1171"/>
          </w:p>
        </w:tc>
        <w:tc>
          <w:tcPr>
            <w:tcW w:w="789" w:type="pct"/>
            <w:shd w:val="clear" w:color="auto" w:fill="auto"/>
            <w:vAlign w:val="bottom"/>
          </w:tcPr>
          <w:p w14:paraId="49E805DF" w14:textId="51A8EC24" w:rsidR="00555EDA" w:rsidRPr="00180C05" w:rsidRDefault="00555EDA" w:rsidP="00555EDA">
            <w:pPr>
              <w:pStyle w:val="TH"/>
              <w:jc w:val="right"/>
              <w:rPr>
                <w:rFonts w:cs="Arial"/>
                <w:color w:val="000000" w:themeColor="text1"/>
                <w:sz w:val="18"/>
                <w:szCs w:val="18"/>
                <w:lang w:val="hr-HR"/>
              </w:rPr>
            </w:pPr>
            <w:bookmarkStart w:id="1172" w:name="_Toc67330677"/>
            <w:r w:rsidRPr="00180C05">
              <w:rPr>
                <w:rFonts w:cs="Arial"/>
                <w:color w:val="000000" w:themeColor="text1"/>
                <w:sz w:val="18"/>
                <w:szCs w:val="18"/>
                <w:lang w:val="hr-HR"/>
              </w:rPr>
              <w:t>31. prosinca 202</w:t>
            </w:r>
            <w:r w:rsidR="00F92D56" w:rsidRPr="00180C05">
              <w:rPr>
                <w:rFonts w:cs="Arial"/>
                <w:color w:val="000000" w:themeColor="text1"/>
                <w:sz w:val="18"/>
                <w:szCs w:val="18"/>
                <w:lang w:val="hr-HR"/>
              </w:rPr>
              <w:t>3</w:t>
            </w:r>
            <w:r w:rsidRPr="00180C05">
              <w:rPr>
                <w:rFonts w:cs="Arial"/>
                <w:color w:val="000000" w:themeColor="text1"/>
                <w:sz w:val="18"/>
                <w:szCs w:val="18"/>
                <w:lang w:val="hr-HR"/>
              </w:rPr>
              <w:t>.</w:t>
            </w:r>
            <w:bookmarkEnd w:id="1172"/>
          </w:p>
        </w:tc>
        <w:tc>
          <w:tcPr>
            <w:tcW w:w="789" w:type="pct"/>
            <w:shd w:val="clear" w:color="auto" w:fill="auto"/>
            <w:vAlign w:val="bottom"/>
          </w:tcPr>
          <w:p w14:paraId="653608E3" w14:textId="106B7DD2" w:rsidR="00555EDA" w:rsidRPr="00180C05" w:rsidRDefault="00555EDA" w:rsidP="00555EDA">
            <w:pPr>
              <w:pStyle w:val="TH"/>
              <w:jc w:val="right"/>
              <w:rPr>
                <w:rFonts w:cs="Arial"/>
                <w:color w:val="000000" w:themeColor="text1"/>
                <w:sz w:val="18"/>
                <w:szCs w:val="18"/>
                <w:lang w:val="hr-HR"/>
              </w:rPr>
            </w:pPr>
            <w:r w:rsidRPr="00180C05">
              <w:rPr>
                <w:rFonts w:cs="Arial"/>
                <w:color w:val="000000" w:themeColor="text1"/>
                <w:sz w:val="18"/>
                <w:szCs w:val="18"/>
                <w:lang w:val="hr-HR"/>
              </w:rPr>
              <w:t>31. prosinca 202</w:t>
            </w:r>
            <w:r w:rsidR="00F92D56" w:rsidRPr="00180C05">
              <w:rPr>
                <w:rFonts w:cs="Arial"/>
                <w:color w:val="000000" w:themeColor="text1"/>
                <w:sz w:val="18"/>
                <w:szCs w:val="18"/>
                <w:lang w:val="hr-HR"/>
              </w:rPr>
              <w:t>4</w:t>
            </w:r>
            <w:r w:rsidRPr="00180C05">
              <w:rPr>
                <w:rFonts w:cs="Arial"/>
                <w:color w:val="000000" w:themeColor="text1"/>
                <w:sz w:val="18"/>
                <w:szCs w:val="18"/>
                <w:lang w:val="hr-HR"/>
              </w:rPr>
              <w:t>.</w:t>
            </w:r>
          </w:p>
        </w:tc>
        <w:tc>
          <w:tcPr>
            <w:tcW w:w="789" w:type="pct"/>
            <w:shd w:val="clear" w:color="auto" w:fill="auto"/>
            <w:vAlign w:val="bottom"/>
          </w:tcPr>
          <w:p w14:paraId="64FFD43D" w14:textId="099C8805" w:rsidR="00555EDA" w:rsidRPr="00180C05" w:rsidRDefault="00555EDA" w:rsidP="00555EDA">
            <w:pPr>
              <w:pStyle w:val="TH"/>
              <w:jc w:val="right"/>
              <w:rPr>
                <w:rFonts w:cs="Arial"/>
                <w:color w:val="000000" w:themeColor="text1"/>
                <w:sz w:val="18"/>
                <w:szCs w:val="18"/>
                <w:lang w:val="hr-HR"/>
              </w:rPr>
            </w:pPr>
            <w:r w:rsidRPr="00180C05">
              <w:rPr>
                <w:rFonts w:cs="Arial"/>
                <w:color w:val="000000" w:themeColor="text1"/>
                <w:sz w:val="18"/>
                <w:szCs w:val="18"/>
                <w:lang w:val="hr-HR"/>
              </w:rPr>
              <w:t>31. prosinca 202</w:t>
            </w:r>
            <w:r w:rsidR="00F92D56" w:rsidRPr="00180C05">
              <w:rPr>
                <w:rFonts w:cs="Arial"/>
                <w:color w:val="000000" w:themeColor="text1"/>
                <w:sz w:val="18"/>
                <w:szCs w:val="18"/>
                <w:lang w:val="hr-HR"/>
              </w:rPr>
              <w:t>3</w:t>
            </w:r>
            <w:r w:rsidRPr="00180C05">
              <w:rPr>
                <w:rFonts w:cs="Arial"/>
                <w:color w:val="000000" w:themeColor="text1"/>
                <w:sz w:val="18"/>
                <w:szCs w:val="18"/>
                <w:lang w:val="hr-HR"/>
              </w:rPr>
              <w:t>.</w:t>
            </w:r>
          </w:p>
        </w:tc>
      </w:tr>
      <w:tr w:rsidR="00555EDA" w:rsidRPr="00180C05" w14:paraId="3F812780" w14:textId="77777777" w:rsidTr="00180C05">
        <w:trPr>
          <w:trHeight w:val="249"/>
        </w:trPr>
        <w:tc>
          <w:tcPr>
            <w:tcW w:w="1844" w:type="pct"/>
            <w:shd w:val="clear" w:color="auto" w:fill="auto"/>
            <w:vAlign w:val="bottom"/>
          </w:tcPr>
          <w:p w14:paraId="1169C5C8" w14:textId="77777777" w:rsidR="00555EDA" w:rsidRPr="00180C05" w:rsidRDefault="00555EDA" w:rsidP="00555EDA">
            <w:pPr>
              <w:tabs>
                <w:tab w:val="left" w:pos="-720"/>
              </w:tabs>
              <w:suppressAutoHyphens/>
              <w:spacing w:line="360" w:lineRule="auto"/>
              <w:ind w:right="-5"/>
              <w:jc w:val="both"/>
              <w:rPr>
                <w:rFonts w:ascii="Arial" w:hAnsi="Arial" w:cs="Arial"/>
                <w:color w:val="000000" w:themeColor="text1"/>
                <w:sz w:val="18"/>
                <w:szCs w:val="18"/>
                <w:lang w:val="hr-HR"/>
              </w:rPr>
            </w:pPr>
          </w:p>
        </w:tc>
        <w:tc>
          <w:tcPr>
            <w:tcW w:w="789" w:type="pct"/>
            <w:shd w:val="clear" w:color="auto" w:fill="auto"/>
            <w:vAlign w:val="bottom"/>
          </w:tcPr>
          <w:p w14:paraId="21D550D7" w14:textId="29EC9F07" w:rsidR="00555EDA" w:rsidRPr="00180C05" w:rsidRDefault="00555EDA" w:rsidP="00555EDA">
            <w:pPr>
              <w:pStyle w:val="TH"/>
              <w:jc w:val="right"/>
              <w:rPr>
                <w:rFonts w:cs="Arial"/>
                <w:color w:val="000000" w:themeColor="text1"/>
                <w:sz w:val="18"/>
                <w:szCs w:val="18"/>
                <w:lang w:val="hr-HR"/>
              </w:rPr>
            </w:pPr>
            <w:bookmarkStart w:id="1173" w:name="_Toc67330680"/>
            <w:r w:rsidRPr="00180C05">
              <w:rPr>
                <w:rFonts w:cs="Arial"/>
                <w:color w:val="000000" w:themeColor="text1"/>
                <w:sz w:val="18"/>
                <w:szCs w:val="18"/>
                <w:lang w:val="hr-HR"/>
              </w:rPr>
              <w:t>000 eura</w:t>
            </w:r>
            <w:bookmarkEnd w:id="1173"/>
          </w:p>
        </w:tc>
        <w:tc>
          <w:tcPr>
            <w:tcW w:w="789" w:type="pct"/>
            <w:shd w:val="clear" w:color="auto" w:fill="auto"/>
            <w:vAlign w:val="bottom"/>
          </w:tcPr>
          <w:p w14:paraId="0F8B1104" w14:textId="3D6F87A6" w:rsidR="00555EDA" w:rsidRPr="00180C05" w:rsidRDefault="00555EDA" w:rsidP="00555EDA">
            <w:pPr>
              <w:pStyle w:val="TH"/>
              <w:jc w:val="right"/>
              <w:rPr>
                <w:rFonts w:cs="Arial"/>
                <w:color w:val="000000" w:themeColor="text1"/>
                <w:sz w:val="18"/>
                <w:szCs w:val="18"/>
                <w:lang w:val="hr-HR"/>
              </w:rPr>
            </w:pPr>
            <w:bookmarkStart w:id="1174" w:name="_Toc67330681"/>
            <w:r w:rsidRPr="00180C05">
              <w:rPr>
                <w:rFonts w:cs="Arial"/>
                <w:color w:val="000000" w:themeColor="text1"/>
                <w:sz w:val="18"/>
                <w:szCs w:val="18"/>
                <w:lang w:val="hr-HR"/>
              </w:rPr>
              <w:t>000 eura</w:t>
            </w:r>
            <w:bookmarkEnd w:id="1174"/>
          </w:p>
        </w:tc>
        <w:tc>
          <w:tcPr>
            <w:tcW w:w="789" w:type="pct"/>
            <w:shd w:val="clear" w:color="auto" w:fill="auto"/>
            <w:vAlign w:val="bottom"/>
          </w:tcPr>
          <w:p w14:paraId="65186FD0" w14:textId="41BFAEA6" w:rsidR="00555EDA" w:rsidRPr="00180C05" w:rsidRDefault="00555EDA" w:rsidP="00555EDA">
            <w:pPr>
              <w:pStyle w:val="TH"/>
              <w:jc w:val="right"/>
              <w:rPr>
                <w:rFonts w:cs="Arial"/>
                <w:color w:val="000000" w:themeColor="text1"/>
                <w:sz w:val="18"/>
                <w:szCs w:val="18"/>
                <w:lang w:val="hr-HR"/>
              </w:rPr>
            </w:pPr>
            <w:r w:rsidRPr="00180C05">
              <w:rPr>
                <w:rFonts w:cs="Arial"/>
                <w:color w:val="000000" w:themeColor="text1"/>
                <w:sz w:val="18"/>
                <w:szCs w:val="18"/>
                <w:lang w:val="hr-HR"/>
              </w:rPr>
              <w:t>000 eura</w:t>
            </w:r>
          </w:p>
        </w:tc>
        <w:tc>
          <w:tcPr>
            <w:tcW w:w="789" w:type="pct"/>
            <w:shd w:val="clear" w:color="auto" w:fill="auto"/>
            <w:vAlign w:val="bottom"/>
          </w:tcPr>
          <w:p w14:paraId="75866297" w14:textId="08807449" w:rsidR="00555EDA" w:rsidRPr="00180C05" w:rsidRDefault="00555EDA" w:rsidP="00555EDA">
            <w:pPr>
              <w:pStyle w:val="TH"/>
              <w:jc w:val="right"/>
              <w:rPr>
                <w:rFonts w:cs="Arial"/>
                <w:color w:val="000000" w:themeColor="text1"/>
                <w:sz w:val="18"/>
                <w:szCs w:val="18"/>
                <w:lang w:val="hr-HR"/>
              </w:rPr>
            </w:pPr>
            <w:r w:rsidRPr="00180C05">
              <w:rPr>
                <w:rFonts w:cs="Arial"/>
                <w:color w:val="000000" w:themeColor="text1"/>
                <w:sz w:val="18"/>
                <w:szCs w:val="18"/>
                <w:lang w:val="hr-HR"/>
              </w:rPr>
              <w:t>000 eura</w:t>
            </w:r>
          </w:p>
        </w:tc>
      </w:tr>
      <w:tr w:rsidR="00555EDA" w:rsidRPr="00180C05" w14:paraId="16DD9A36" w14:textId="77777777" w:rsidTr="00180C05">
        <w:trPr>
          <w:trHeight w:hRule="exact" w:val="284"/>
        </w:trPr>
        <w:tc>
          <w:tcPr>
            <w:tcW w:w="1844" w:type="pct"/>
            <w:shd w:val="clear" w:color="auto" w:fill="auto"/>
            <w:vAlign w:val="bottom"/>
          </w:tcPr>
          <w:p w14:paraId="58D54206" w14:textId="77777777" w:rsidR="00555EDA" w:rsidRPr="00180C05" w:rsidRDefault="00555EDA" w:rsidP="00555EDA">
            <w:pPr>
              <w:tabs>
                <w:tab w:val="left" w:pos="-720"/>
              </w:tabs>
              <w:suppressAutoHyphens/>
              <w:ind w:right="-5"/>
              <w:rPr>
                <w:rFonts w:ascii="Arial" w:hAnsi="Arial" w:cs="Arial"/>
                <w:b/>
                <w:color w:val="000000" w:themeColor="text1"/>
                <w:sz w:val="18"/>
                <w:szCs w:val="18"/>
                <w:lang w:val="hr-HR"/>
              </w:rPr>
            </w:pPr>
            <w:r w:rsidRPr="00180C05">
              <w:rPr>
                <w:rFonts w:ascii="Arial" w:hAnsi="Arial" w:cs="Arial"/>
                <w:b/>
                <w:color w:val="000000" w:themeColor="text1"/>
                <w:sz w:val="18"/>
                <w:szCs w:val="18"/>
                <w:lang w:val="hr-HR"/>
              </w:rPr>
              <w:t>Imovina</w:t>
            </w:r>
          </w:p>
        </w:tc>
        <w:tc>
          <w:tcPr>
            <w:tcW w:w="789" w:type="pct"/>
            <w:shd w:val="clear" w:color="auto" w:fill="auto"/>
            <w:vAlign w:val="bottom"/>
          </w:tcPr>
          <w:p w14:paraId="0852C8EF" w14:textId="77777777" w:rsidR="00555EDA" w:rsidRPr="00180C05"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6AF329C0" w14:textId="77777777" w:rsidR="00555EDA" w:rsidRPr="00180C05"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0D959C0C" w14:textId="77777777" w:rsidR="00555EDA" w:rsidRPr="00180C05"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3F901E0C" w14:textId="77777777" w:rsidR="00555EDA" w:rsidRPr="00180C05" w:rsidRDefault="00555EDA" w:rsidP="00555EDA">
            <w:pPr>
              <w:tabs>
                <w:tab w:val="left" w:pos="-720"/>
              </w:tabs>
              <w:suppressAutoHyphens/>
              <w:ind w:right="-5"/>
              <w:jc w:val="right"/>
              <w:rPr>
                <w:rFonts w:ascii="Arial" w:hAnsi="Arial" w:cs="Arial"/>
                <w:color w:val="000000" w:themeColor="text1"/>
                <w:sz w:val="18"/>
                <w:szCs w:val="18"/>
                <w:lang w:val="hr-HR"/>
              </w:rPr>
            </w:pPr>
          </w:p>
        </w:tc>
      </w:tr>
      <w:tr w:rsidR="00555EDA" w:rsidRPr="00180C05" w14:paraId="4DBE5252" w14:textId="77777777" w:rsidTr="00180C05">
        <w:trPr>
          <w:trHeight w:hRule="exact" w:val="345"/>
        </w:trPr>
        <w:tc>
          <w:tcPr>
            <w:tcW w:w="1844" w:type="pct"/>
            <w:shd w:val="clear" w:color="auto" w:fill="auto"/>
            <w:vAlign w:val="bottom"/>
          </w:tcPr>
          <w:p w14:paraId="4E71DA04" w14:textId="77777777" w:rsidR="00555EDA" w:rsidRPr="00180C05" w:rsidRDefault="00555EDA" w:rsidP="00555EDA">
            <w:pPr>
              <w:tabs>
                <w:tab w:val="left" w:pos="-720"/>
              </w:tabs>
              <w:suppressAutoHyphens/>
              <w:ind w:right="-5"/>
              <w:rPr>
                <w:rFonts w:ascii="Arial" w:hAnsi="Arial" w:cs="Arial"/>
                <w:b/>
                <w:color w:val="000000" w:themeColor="text1"/>
                <w:sz w:val="18"/>
                <w:szCs w:val="18"/>
                <w:lang w:val="hr-HR"/>
              </w:rPr>
            </w:pPr>
          </w:p>
        </w:tc>
        <w:tc>
          <w:tcPr>
            <w:tcW w:w="789" w:type="pct"/>
            <w:shd w:val="clear" w:color="auto" w:fill="auto"/>
            <w:vAlign w:val="bottom"/>
          </w:tcPr>
          <w:p w14:paraId="00C5A17A" w14:textId="77777777" w:rsidR="00555EDA" w:rsidRPr="00180C05"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38D06684" w14:textId="77777777" w:rsidR="00555EDA" w:rsidRPr="00180C05"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2DF99B57" w14:textId="77777777" w:rsidR="00555EDA" w:rsidRPr="00180C05" w:rsidRDefault="00555EDA" w:rsidP="00555EDA">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5BC91F30" w14:textId="77777777" w:rsidR="00555EDA" w:rsidRPr="00180C05" w:rsidRDefault="00555EDA" w:rsidP="00555EDA">
            <w:pPr>
              <w:tabs>
                <w:tab w:val="left" w:pos="-720"/>
              </w:tabs>
              <w:suppressAutoHyphens/>
              <w:ind w:right="-5"/>
              <w:jc w:val="right"/>
              <w:rPr>
                <w:rFonts w:ascii="Arial" w:hAnsi="Arial" w:cs="Arial"/>
                <w:color w:val="000000" w:themeColor="text1"/>
                <w:sz w:val="18"/>
                <w:szCs w:val="18"/>
                <w:lang w:val="hr-HR"/>
              </w:rPr>
            </w:pPr>
          </w:p>
        </w:tc>
      </w:tr>
      <w:tr w:rsidR="000801EE" w:rsidRPr="00180C05" w14:paraId="74D2B94C" w14:textId="77777777" w:rsidTr="00180C05">
        <w:trPr>
          <w:trHeight w:hRule="exact" w:val="284"/>
        </w:trPr>
        <w:tc>
          <w:tcPr>
            <w:tcW w:w="1844" w:type="pct"/>
            <w:shd w:val="clear" w:color="auto" w:fill="auto"/>
            <w:vAlign w:val="bottom"/>
          </w:tcPr>
          <w:p w14:paraId="1969047C" w14:textId="77777777" w:rsidR="000801EE" w:rsidRPr="00180C05" w:rsidRDefault="000801EE" w:rsidP="000801EE">
            <w:pPr>
              <w:tabs>
                <w:tab w:val="left" w:pos="-720"/>
              </w:tabs>
              <w:suppressAutoHyphens/>
              <w:ind w:right="-5"/>
              <w:rPr>
                <w:rFonts w:ascii="Arial" w:hAnsi="Arial" w:cs="Arial"/>
                <w:color w:val="000000" w:themeColor="text1"/>
                <w:sz w:val="18"/>
                <w:szCs w:val="18"/>
                <w:lang w:val="hr-HR"/>
              </w:rPr>
            </w:pPr>
            <w:r w:rsidRPr="00180C05">
              <w:rPr>
                <w:rFonts w:ascii="Arial" w:hAnsi="Arial" w:cs="Arial"/>
                <w:color w:val="000000" w:themeColor="text1"/>
                <w:sz w:val="18"/>
                <w:szCs w:val="18"/>
                <w:lang w:val="hr-HR"/>
              </w:rPr>
              <w:t>Imovina uz fiksnu kamatnu stopu</w:t>
            </w:r>
          </w:p>
        </w:tc>
        <w:tc>
          <w:tcPr>
            <w:tcW w:w="789" w:type="pct"/>
            <w:tcBorders>
              <w:top w:val="nil"/>
              <w:left w:val="nil"/>
              <w:bottom w:val="nil"/>
              <w:right w:val="nil"/>
            </w:tcBorders>
            <w:shd w:val="clear" w:color="auto" w:fill="auto"/>
            <w:vAlign w:val="bottom"/>
          </w:tcPr>
          <w:p w14:paraId="6CDDC3B7" w14:textId="1737767F" w:rsidR="000801EE" w:rsidRPr="00180C05" w:rsidRDefault="000801EE" w:rsidP="000801EE">
            <w:pPr>
              <w:tabs>
                <w:tab w:val="left" w:pos="-720"/>
              </w:tabs>
              <w:suppressAutoHyphens/>
              <w:ind w:right="-5"/>
              <w:jc w:val="right"/>
              <w:rPr>
                <w:rFonts w:ascii="Arial" w:hAnsi="Arial" w:cs="Arial"/>
                <w:sz w:val="18"/>
                <w:szCs w:val="18"/>
              </w:rPr>
            </w:pPr>
            <w:r w:rsidRPr="00180C05">
              <w:rPr>
                <w:rFonts w:ascii="Arial" w:hAnsi="Arial" w:cs="Arial"/>
                <w:sz w:val="18"/>
                <w:szCs w:val="18"/>
              </w:rPr>
              <w:t>3.809.138</w:t>
            </w:r>
          </w:p>
        </w:tc>
        <w:tc>
          <w:tcPr>
            <w:tcW w:w="789" w:type="pct"/>
            <w:tcBorders>
              <w:top w:val="nil"/>
              <w:left w:val="nil"/>
              <w:bottom w:val="nil"/>
              <w:right w:val="nil"/>
            </w:tcBorders>
            <w:shd w:val="clear" w:color="auto" w:fill="auto"/>
            <w:vAlign w:val="bottom"/>
          </w:tcPr>
          <w:p w14:paraId="12AA25F0" w14:textId="6C502BD8" w:rsidR="000801EE" w:rsidRPr="00180C05" w:rsidRDefault="000801EE" w:rsidP="000801EE">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 xml:space="preserve"> 3.807.019 </w:t>
            </w:r>
          </w:p>
        </w:tc>
        <w:tc>
          <w:tcPr>
            <w:tcW w:w="789" w:type="pct"/>
            <w:tcBorders>
              <w:top w:val="nil"/>
              <w:left w:val="nil"/>
              <w:bottom w:val="nil"/>
              <w:right w:val="nil"/>
            </w:tcBorders>
            <w:shd w:val="clear" w:color="auto" w:fill="auto"/>
            <w:vAlign w:val="bottom"/>
          </w:tcPr>
          <w:p w14:paraId="247E35BE" w14:textId="28C7DD15" w:rsidR="000801EE" w:rsidRPr="00180C05" w:rsidRDefault="000801EE" w:rsidP="000801EE">
            <w:pPr>
              <w:tabs>
                <w:tab w:val="left" w:pos="-720"/>
              </w:tabs>
              <w:suppressAutoHyphens/>
              <w:ind w:right="-5"/>
              <w:jc w:val="right"/>
              <w:rPr>
                <w:rFonts w:ascii="Arial" w:hAnsi="Arial" w:cs="Arial"/>
                <w:sz w:val="18"/>
                <w:szCs w:val="18"/>
              </w:rPr>
            </w:pPr>
            <w:r w:rsidRPr="00180C05">
              <w:rPr>
                <w:rFonts w:ascii="Arial" w:hAnsi="Arial" w:cs="Arial"/>
                <w:sz w:val="18"/>
                <w:szCs w:val="18"/>
              </w:rPr>
              <w:t>3.799.052</w:t>
            </w:r>
          </w:p>
        </w:tc>
        <w:tc>
          <w:tcPr>
            <w:tcW w:w="789" w:type="pct"/>
            <w:tcBorders>
              <w:top w:val="nil"/>
              <w:left w:val="nil"/>
              <w:bottom w:val="nil"/>
              <w:right w:val="nil"/>
            </w:tcBorders>
            <w:shd w:val="clear" w:color="auto" w:fill="auto"/>
            <w:vAlign w:val="bottom"/>
          </w:tcPr>
          <w:p w14:paraId="18E06D6D" w14:textId="757AD545" w:rsidR="000801EE" w:rsidRPr="00180C05" w:rsidRDefault="000801EE" w:rsidP="000801EE">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3.797.783</w:t>
            </w:r>
          </w:p>
        </w:tc>
      </w:tr>
      <w:tr w:rsidR="000801EE" w:rsidRPr="00180C05" w14:paraId="1B13FBFC" w14:textId="77777777" w:rsidTr="00180C05">
        <w:trPr>
          <w:trHeight w:hRule="exact" w:val="284"/>
        </w:trPr>
        <w:tc>
          <w:tcPr>
            <w:tcW w:w="1844" w:type="pct"/>
            <w:shd w:val="clear" w:color="auto" w:fill="auto"/>
            <w:vAlign w:val="bottom"/>
          </w:tcPr>
          <w:p w14:paraId="531B9C7B" w14:textId="77777777" w:rsidR="000801EE" w:rsidRPr="00180C05" w:rsidRDefault="000801EE" w:rsidP="000801EE">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color w:val="000000" w:themeColor="text1"/>
                <w:sz w:val="18"/>
                <w:szCs w:val="18"/>
                <w:lang w:val="hr-HR"/>
              </w:rPr>
              <w:t>Imovina uz varijabilnu kamatnu stopu</w:t>
            </w:r>
          </w:p>
        </w:tc>
        <w:tc>
          <w:tcPr>
            <w:tcW w:w="789" w:type="pct"/>
            <w:tcBorders>
              <w:top w:val="nil"/>
              <w:left w:val="nil"/>
              <w:right w:val="nil"/>
            </w:tcBorders>
            <w:shd w:val="clear" w:color="auto" w:fill="auto"/>
            <w:vAlign w:val="bottom"/>
          </w:tcPr>
          <w:p w14:paraId="654F0EE5" w14:textId="45C998A3" w:rsidR="000801EE" w:rsidRPr="00180C05" w:rsidRDefault="000801EE" w:rsidP="000801EE">
            <w:pPr>
              <w:tabs>
                <w:tab w:val="left" w:pos="-720"/>
              </w:tabs>
              <w:suppressAutoHyphens/>
              <w:ind w:right="-5"/>
              <w:jc w:val="right"/>
              <w:rPr>
                <w:rFonts w:ascii="Arial" w:hAnsi="Arial" w:cs="Arial"/>
                <w:sz w:val="18"/>
                <w:szCs w:val="18"/>
              </w:rPr>
            </w:pPr>
            <w:r w:rsidRPr="00180C05">
              <w:rPr>
                <w:rFonts w:ascii="Arial" w:hAnsi="Arial" w:cs="Arial"/>
                <w:sz w:val="18"/>
                <w:szCs w:val="18"/>
              </w:rPr>
              <w:t>102.862</w:t>
            </w:r>
          </w:p>
        </w:tc>
        <w:tc>
          <w:tcPr>
            <w:tcW w:w="789" w:type="pct"/>
            <w:tcBorders>
              <w:top w:val="nil"/>
              <w:left w:val="nil"/>
              <w:right w:val="nil"/>
            </w:tcBorders>
            <w:shd w:val="clear" w:color="auto" w:fill="auto"/>
            <w:vAlign w:val="bottom"/>
          </w:tcPr>
          <w:p w14:paraId="24FB5CD5" w14:textId="025E2E3E" w:rsidR="000801EE" w:rsidRPr="00180C05" w:rsidRDefault="000801EE" w:rsidP="000801EE">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138.818</w:t>
            </w:r>
          </w:p>
        </w:tc>
        <w:tc>
          <w:tcPr>
            <w:tcW w:w="789" w:type="pct"/>
            <w:tcBorders>
              <w:top w:val="nil"/>
              <w:left w:val="nil"/>
              <w:right w:val="nil"/>
            </w:tcBorders>
            <w:shd w:val="clear" w:color="auto" w:fill="auto"/>
            <w:vAlign w:val="bottom"/>
          </w:tcPr>
          <w:p w14:paraId="5A251199" w14:textId="16792481" w:rsidR="000801EE" w:rsidRPr="00180C05" w:rsidRDefault="000801EE" w:rsidP="000801EE">
            <w:pPr>
              <w:tabs>
                <w:tab w:val="left" w:pos="-720"/>
              </w:tabs>
              <w:suppressAutoHyphens/>
              <w:ind w:right="-5"/>
              <w:jc w:val="right"/>
              <w:rPr>
                <w:rFonts w:ascii="Arial" w:hAnsi="Arial" w:cs="Arial"/>
                <w:sz w:val="18"/>
                <w:szCs w:val="18"/>
              </w:rPr>
            </w:pPr>
            <w:r w:rsidRPr="00180C05">
              <w:rPr>
                <w:rFonts w:ascii="Arial" w:hAnsi="Arial" w:cs="Arial"/>
                <w:sz w:val="18"/>
                <w:szCs w:val="18"/>
              </w:rPr>
              <w:t>102.862</w:t>
            </w:r>
          </w:p>
        </w:tc>
        <w:tc>
          <w:tcPr>
            <w:tcW w:w="789" w:type="pct"/>
            <w:tcBorders>
              <w:top w:val="nil"/>
              <w:left w:val="nil"/>
              <w:right w:val="nil"/>
            </w:tcBorders>
            <w:shd w:val="clear" w:color="auto" w:fill="auto"/>
            <w:vAlign w:val="bottom"/>
          </w:tcPr>
          <w:p w14:paraId="5B20F997" w14:textId="3EB2BD78" w:rsidR="000801EE" w:rsidRPr="00180C05" w:rsidRDefault="000801EE" w:rsidP="000801EE">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138.818</w:t>
            </w:r>
          </w:p>
        </w:tc>
      </w:tr>
      <w:tr w:rsidR="000801EE" w:rsidRPr="00180C05" w14:paraId="3C4E09E8" w14:textId="77777777" w:rsidTr="00180C05">
        <w:trPr>
          <w:trHeight w:hRule="exact" w:val="284"/>
        </w:trPr>
        <w:tc>
          <w:tcPr>
            <w:tcW w:w="1844" w:type="pct"/>
            <w:shd w:val="clear" w:color="auto" w:fill="auto"/>
            <w:vAlign w:val="bottom"/>
          </w:tcPr>
          <w:p w14:paraId="68B6BC20" w14:textId="77777777" w:rsidR="000801EE" w:rsidRPr="00180C05" w:rsidRDefault="000801EE" w:rsidP="000801EE">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color w:val="000000" w:themeColor="text1"/>
                <w:sz w:val="18"/>
                <w:szCs w:val="18"/>
                <w:lang w:val="hr-HR"/>
              </w:rPr>
              <w:t>Beskamatno</w:t>
            </w:r>
          </w:p>
        </w:tc>
        <w:tc>
          <w:tcPr>
            <w:tcW w:w="789" w:type="pct"/>
            <w:tcBorders>
              <w:top w:val="nil"/>
              <w:left w:val="nil"/>
              <w:bottom w:val="single" w:sz="4" w:space="0" w:color="auto"/>
              <w:right w:val="nil"/>
            </w:tcBorders>
            <w:shd w:val="clear" w:color="auto" w:fill="auto"/>
            <w:vAlign w:val="bottom"/>
          </w:tcPr>
          <w:p w14:paraId="455BFFB3" w14:textId="61F18F63" w:rsidR="000801EE" w:rsidRPr="00180C05" w:rsidRDefault="000801EE" w:rsidP="000801EE">
            <w:pPr>
              <w:tabs>
                <w:tab w:val="left" w:pos="-720"/>
              </w:tabs>
              <w:suppressAutoHyphens/>
              <w:ind w:right="-5"/>
              <w:jc w:val="right"/>
              <w:rPr>
                <w:rFonts w:ascii="Arial" w:hAnsi="Arial" w:cs="Arial"/>
                <w:sz w:val="18"/>
                <w:szCs w:val="18"/>
              </w:rPr>
            </w:pPr>
            <w:r w:rsidRPr="00180C05">
              <w:rPr>
                <w:rFonts w:ascii="Arial" w:hAnsi="Arial" w:cs="Arial"/>
                <w:sz w:val="18"/>
                <w:szCs w:val="18"/>
              </w:rPr>
              <w:t>80.412</w:t>
            </w:r>
          </w:p>
        </w:tc>
        <w:tc>
          <w:tcPr>
            <w:tcW w:w="789" w:type="pct"/>
            <w:tcBorders>
              <w:top w:val="nil"/>
              <w:left w:val="nil"/>
              <w:bottom w:val="single" w:sz="4" w:space="0" w:color="auto"/>
              <w:right w:val="nil"/>
            </w:tcBorders>
            <w:shd w:val="clear" w:color="auto" w:fill="auto"/>
            <w:vAlign w:val="bottom"/>
          </w:tcPr>
          <w:p w14:paraId="756D5B54" w14:textId="6913F34A" w:rsidR="000801EE" w:rsidRPr="00180C05" w:rsidRDefault="000801EE" w:rsidP="000801EE">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 xml:space="preserve"> 68.540 </w:t>
            </w:r>
          </w:p>
        </w:tc>
        <w:tc>
          <w:tcPr>
            <w:tcW w:w="789" w:type="pct"/>
            <w:tcBorders>
              <w:top w:val="nil"/>
              <w:left w:val="nil"/>
              <w:bottom w:val="single" w:sz="4" w:space="0" w:color="auto"/>
              <w:right w:val="nil"/>
            </w:tcBorders>
            <w:shd w:val="clear" w:color="auto" w:fill="auto"/>
            <w:vAlign w:val="bottom"/>
          </w:tcPr>
          <w:p w14:paraId="7F559588" w14:textId="407A3358" w:rsidR="000801EE" w:rsidRPr="00180C05" w:rsidRDefault="000801EE" w:rsidP="000801EE">
            <w:pPr>
              <w:tabs>
                <w:tab w:val="left" w:pos="-720"/>
              </w:tabs>
              <w:suppressAutoHyphens/>
              <w:ind w:right="-5"/>
              <w:jc w:val="right"/>
              <w:rPr>
                <w:rFonts w:ascii="Arial" w:hAnsi="Arial" w:cs="Arial"/>
                <w:sz w:val="18"/>
                <w:szCs w:val="18"/>
              </w:rPr>
            </w:pPr>
            <w:r w:rsidRPr="00180C05">
              <w:rPr>
                <w:rFonts w:ascii="Arial" w:hAnsi="Arial" w:cs="Arial"/>
                <w:sz w:val="18"/>
                <w:szCs w:val="18"/>
              </w:rPr>
              <w:t>79.520</w:t>
            </w:r>
          </w:p>
        </w:tc>
        <w:tc>
          <w:tcPr>
            <w:tcW w:w="789" w:type="pct"/>
            <w:tcBorders>
              <w:top w:val="nil"/>
              <w:left w:val="nil"/>
              <w:bottom w:val="single" w:sz="4" w:space="0" w:color="auto"/>
              <w:right w:val="nil"/>
            </w:tcBorders>
            <w:shd w:val="clear" w:color="auto" w:fill="auto"/>
            <w:vAlign w:val="bottom"/>
          </w:tcPr>
          <w:p w14:paraId="11567187" w14:textId="3C5553EB" w:rsidR="000801EE" w:rsidRPr="00180C05" w:rsidRDefault="000801EE" w:rsidP="000801EE">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67.620</w:t>
            </w:r>
          </w:p>
        </w:tc>
      </w:tr>
      <w:tr w:rsidR="000801EE" w:rsidRPr="00180C05" w14:paraId="6378A5C2" w14:textId="77777777" w:rsidTr="00180C05">
        <w:trPr>
          <w:trHeight w:hRule="exact" w:val="382"/>
        </w:trPr>
        <w:tc>
          <w:tcPr>
            <w:tcW w:w="1844" w:type="pct"/>
            <w:shd w:val="clear" w:color="auto" w:fill="auto"/>
            <w:vAlign w:val="bottom"/>
          </w:tcPr>
          <w:p w14:paraId="18DED629" w14:textId="0D2F73B7" w:rsidR="000801EE" w:rsidRPr="00180C05" w:rsidRDefault="000801EE" w:rsidP="000801EE">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b/>
                <w:color w:val="000000" w:themeColor="text1"/>
                <w:sz w:val="18"/>
                <w:szCs w:val="18"/>
                <w:lang w:val="hr-HR"/>
              </w:rPr>
              <w:t>Ukupno</w:t>
            </w:r>
          </w:p>
        </w:tc>
        <w:tc>
          <w:tcPr>
            <w:tcW w:w="789" w:type="pct"/>
            <w:tcBorders>
              <w:top w:val="single" w:sz="4" w:space="0" w:color="auto"/>
              <w:left w:val="nil"/>
              <w:bottom w:val="single" w:sz="12" w:space="0" w:color="auto"/>
              <w:right w:val="nil"/>
            </w:tcBorders>
            <w:shd w:val="clear" w:color="auto" w:fill="auto"/>
            <w:vAlign w:val="bottom"/>
          </w:tcPr>
          <w:p w14:paraId="37CAA44F" w14:textId="0B16B191" w:rsidR="000801EE" w:rsidRPr="00180C05" w:rsidRDefault="000801EE" w:rsidP="000801EE">
            <w:pPr>
              <w:tabs>
                <w:tab w:val="left" w:pos="-720"/>
              </w:tabs>
              <w:suppressAutoHyphens/>
              <w:ind w:right="-5"/>
              <w:jc w:val="right"/>
              <w:rPr>
                <w:rFonts w:ascii="Arial" w:hAnsi="Arial" w:cs="Arial"/>
                <w:b/>
                <w:bCs/>
                <w:color w:val="000000"/>
                <w:sz w:val="18"/>
                <w:szCs w:val="18"/>
              </w:rPr>
            </w:pPr>
            <w:r w:rsidRPr="00180C05">
              <w:rPr>
                <w:rFonts w:ascii="Arial" w:hAnsi="Arial" w:cs="Arial"/>
                <w:b/>
                <w:bCs/>
                <w:sz w:val="18"/>
                <w:szCs w:val="18"/>
              </w:rPr>
              <w:t>3.992.412</w:t>
            </w:r>
          </w:p>
        </w:tc>
        <w:tc>
          <w:tcPr>
            <w:tcW w:w="789" w:type="pct"/>
            <w:tcBorders>
              <w:top w:val="single" w:sz="4" w:space="0" w:color="auto"/>
              <w:left w:val="nil"/>
              <w:bottom w:val="single" w:sz="12" w:space="0" w:color="auto"/>
              <w:right w:val="nil"/>
            </w:tcBorders>
            <w:shd w:val="clear" w:color="auto" w:fill="auto"/>
            <w:vAlign w:val="bottom"/>
          </w:tcPr>
          <w:p w14:paraId="740E3420" w14:textId="099F7978" w:rsidR="000801EE" w:rsidRPr="00180C05" w:rsidRDefault="000801EE" w:rsidP="000801EE">
            <w:pPr>
              <w:tabs>
                <w:tab w:val="left" w:pos="-720"/>
              </w:tabs>
              <w:suppressAutoHyphens/>
              <w:ind w:right="-5"/>
              <w:jc w:val="right"/>
              <w:rPr>
                <w:rFonts w:ascii="Arial" w:hAnsi="Arial" w:cs="Arial"/>
                <w:b/>
                <w:bCs/>
                <w:sz w:val="18"/>
                <w:szCs w:val="18"/>
                <w:lang w:val="hr-HR"/>
              </w:rPr>
            </w:pPr>
            <w:r w:rsidRPr="00180C05">
              <w:rPr>
                <w:rFonts w:ascii="Arial" w:hAnsi="Arial" w:cs="Arial"/>
                <w:b/>
                <w:bCs/>
                <w:color w:val="000000"/>
                <w:sz w:val="18"/>
                <w:szCs w:val="18"/>
              </w:rPr>
              <w:t>4.014.377</w:t>
            </w:r>
          </w:p>
        </w:tc>
        <w:tc>
          <w:tcPr>
            <w:tcW w:w="789" w:type="pct"/>
            <w:tcBorders>
              <w:top w:val="single" w:sz="4" w:space="0" w:color="auto"/>
              <w:left w:val="nil"/>
              <w:bottom w:val="single" w:sz="12" w:space="0" w:color="auto"/>
              <w:right w:val="nil"/>
            </w:tcBorders>
            <w:shd w:val="clear" w:color="auto" w:fill="auto"/>
            <w:vAlign w:val="bottom"/>
          </w:tcPr>
          <w:p w14:paraId="5FF2B020" w14:textId="2B107F93" w:rsidR="000801EE" w:rsidRPr="00180C05" w:rsidRDefault="000801EE" w:rsidP="000801EE">
            <w:pPr>
              <w:tabs>
                <w:tab w:val="left" w:pos="-720"/>
              </w:tabs>
              <w:suppressAutoHyphens/>
              <w:ind w:right="-5"/>
              <w:jc w:val="right"/>
              <w:rPr>
                <w:rFonts w:ascii="Arial" w:hAnsi="Arial" w:cs="Arial"/>
                <w:b/>
                <w:bCs/>
                <w:sz w:val="18"/>
                <w:szCs w:val="18"/>
              </w:rPr>
            </w:pPr>
            <w:r w:rsidRPr="00180C05">
              <w:rPr>
                <w:rFonts w:ascii="Arial" w:hAnsi="Arial" w:cs="Arial"/>
                <w:b/>
                <w:bCs/>
                <w:sz w:val="18"/>
                <w:szCs w:val="18"/>
              </w:rPr>
              <w:t>3.981.434</w:t>
            </w:r>
          </w:p>
        </w:tc>
        <w:tc>
          <w:tcPr>
            <w:tcW w:w="789" w:type="pct"/>
            <w:tcBorders>
              <w:top w:val="single" w:sz="4" w:space="0" w:color="auto"/>
              <w:left w:val="nil"/>
              <w:bottom w:val="single" w:sz="12" w:space="0" w:color="auto"/>
              <w:right w:val="nil"/>
            </w:tcBorders>
            <w:shd w:val="clear" w:color="auto" w:fill="auto"/>
            <w:vAlign w:val="bottom"/>
          </w:tcPr>
          <w:p w14:paraId="7C5BA93E" w14:textId="67FD254C" w:rsidR="000801EE" w:rsidRPr="00180C05" w:rsidRDefault="000801EE" w:rsidP="000801EE">
            <w:pPr>
              <w:tabs>
                <w:tab w:val="left" w:pos="-720"/>
              </w:tabs>
              <w:suppressAutoHyphens/>
              <w:ind w:right="-5"/>
              <w:jc w:val="right"/>
              <w:rPr>
                <w:rFonts w:ascii="Arial" w:hAnsi="Arial" w:cs="Arial"/>
                <w:b/>
                <w:sz w:val="18"/>
                <w:szCs w:val="18"/>
                <w:lang w:val="hr-HR"/>
              </w:rPr>
            </w:pPr>
            <w:r w:rsidRPr="00180C05">
              <w:rPr>
                <w:rFonts w:ascii="Arial" w:hAnsi="Arial" w:cs="Arial"/>
                <w:b/>
                <w:bCs/>
                <w:sz w:val="18"/>
                <w:szCs w:val="18"/>
              </w:rPr>
              <w:t>4.004.221</w:t>
            </w:r>
          </w:p>
        </w:tc>
      </w:tr>
      <w:tr w:rsidR="00F92D56" w:rsidRPr="00180C05" w14:paraId="02506C93" w14:textId="77777777" w:rsidTr="00180C05">
        <w:trPr>
          <w:trHeight w:hRule="exact" w:val="382"/>
        </w:trPr>
        <w:tc>
          <w:tcPr>
            <w:tcW w:w="1844" w:type="pct"/>
            <w:shd w:val="clear" w:color="auto" w:fill="auto"/>
            <w:vAlign w:val="bottom"/>
          </w:tcPr>
          <w:p w14:paraId="267BF598" w14:textId="77777777" w:rsidR="00F92D56" w:rsidRPr="00180C05" w:rsidRDefault="00F92D56" w:rsidP="00F92D56">
            <w:pPr>
              <w:tabs>
                <w:tab w:val="left" w:pos="-720"/>
              </w:tabs>
              <w:suppressAutoHyphens/>
              <w:spacing w:line="240" w:lineRule="exact"/>
              <w:ind w:right="-6"/>
              <w:rPr>
                <w:rFonts w:ascii="Arial" w:hAnsi="Arial" w:cs="Arial"/>
                <w:b/>
                <w:color w:val="000000" w:themeColor="text1"/>
                <w:sz w:val="18"/>
                <w:szCs w:val="18"/>
                <w:lang w:val="hr-HR"/>
              </w:rPr>
            </w:pPr>
          </w:p>
        </w:tc>
        <w:tc>
          <w:tcPr>
            <w:tcW w:w="789" w:type="pct"/>
            <w:tcBorders>
              <w:top w:val="single" w:sz="12" w:space="0" w:color="auto"/>
            </w:tcBorders>
            <w:shd w:val="clear" w:color="auto" w:fill="auto"/>
            <w:vAlign w:val="bottom"/>
          </w:tcPr>
          <w:p w14:paraId="7C899431" w14:textId="77777777" w:rsidR="00F92D56" w:rsidRPr="00180C05" w:rsidRDefault="00F92D56" w:rsidP="00F92D56">
            <w:pPr>
              <w:tabs>
                <w:tab w:val="left" w:pos="-720"/>
              </w:tabs>
              <w:suppressAutoHyphens/>
              <w:ind w:right="-5"/>
              <w:jc w:val="right"/>
              <w:rPr>
                <w:rFonts w:ascii="Arial" w:hAnsi="Arial" w:cs="Arial"/>
                <w:color w:val="000000"/>
                <w:sz w:val="18"/>
                <w:szCs w:val="18"/>
              </w:rPr>
            </w:pPr>
          </w:p>
        </w:tc>
        <w:tc>
          <w:tcPr>
            <w:tcW w:w="789" w:type="pct"/>
            <w:tcBorders>
              <w:top w:val="single" w:sz="12" w:space="0" w:color="auto"/>
            </w:tcBorders>
            <w:shd w:val="clear" w:color="auto" w:fill="auto"/>
            <w:vAlign w:val="bottom"/>
          </w:tcPr>
          <w:p w14:paraId="4507230C" w14:textId="77777777" w:rsidR="00F92D56" w:rsidRPr="00180C05" w:rsidRDefault="00F92D56" w:rsidP="00F92D56">
            <w:pPr>
              <w:tabs>
                <w:tab w:val="left" w:pos="-720"/>
              </w:tabs>
              <w:suppressAutoHyphens/>
              <w:ind w:right="-5"/>
              <w:jc w:val="right"/>
              <w:rPr>
                <w:rFonts w:ascii="Arial" w:hAnsi="Arial" w:cs="Arial"/>
                <w:b/>
                <w:color w:val="000000" w:themeColor="text1"/>
                <w:sz w:val="18"/>
                <w:szCs w:val="18"/>
                <w:lang w:val="hr-HR"/>
              </w:rPr>
            </w:pPr>
          </w:p>
        </w:tc>
        <w:tc>
          <w:tcPr>
            <w:tcW w:w="789" w:type="pct"/>
            <w:tcBorders>
              <w:top w:val="single" w:sz="12" w:space="0" w:color="auto"/>
            </w:tcBorders>
            <w:shd w:val="clear" w:color="auto" w:fill="auto"/>
            <w:vAlign w:val="bottom"/>
          </w:tcPr>
          <w:p w14:paraId="3DD857F4" w14:textId="77777777" w:rsidR="00F92D56" w:rsidRPr="00180C05" w:rsidRDefault="00F92D56" w:rsidP="00F92D56">
            <w:pPr>
              <w:tabs>
                <w:tab w:val="left" w:pos="-720"/>
              </w:tabs>
              <w:suppressAutoHyphens/>
              <w:ind w:right="-5"/>
              <w:jc w:val="right"/>
              <w:rPr>
                <w:rFonts w:ascii="Arial" w:hAnsi="Arial" w:cs="Arial"/>
                <w:color w:val="000000"/>
                <w:sz w:val="18"/>
                <w:szCs w:val="18"/>
              </w:rPr>
            </w:pPr>
          </w:p>
        </w:tc>
        <w:tc>
          <w:tcPr>
            <w:tcW w:w="789" w:type="pct"/>
            <w:tcBorders>
              <w:top w:val="single" w:sz="12" w:space="0" w:color="auto"/>
            </w:tcBorders>
            <w:shd w:val="clear" w:color="auto" w:fill="auto"/>
            <w:vAlign w:val="bottom"/>
          </w:tcPr>
          <w:p w14:paraId="2FB30841" w14:textId="77777777" w:rsidR="00F92D56" w:rsidRPr="00180C05" w:rsidRDefault="00F92D56" w:rsidP="00F92D56">
            <w:pPr>
              <w:tabs>
                <w:tab w:val="left" w:pos="-720"/>
              </w:tabs>
              <w:suppressAutoHyphens/>
              <w:ind w:right="-5"/>
              <w:jc w:val="right"/>
              <w:rPr>
                <w:rFonts w:ascii="Arial" w:hAnsi="Arial" w:cs="Arial"/>
                <w:b/>
                <w:color w:val="000000" w:themeColor="text1"/>
                <w:sz w:val="18"/>
                <w:szCs w:val="18"/>
                <w:lang w:val="hr-HR"/>
              </w:rPr>
            </w:pPr>
          </w:p>
        </w:tc>
      </w:tr>
      <w:tr w:rsidR="00F92D56" w:rsidRPr="00180C05" w14:paraId="4098D8E7" w14:textId="77777777" w:rsidTr="00180C05">
        <w:trPr>
          <w:trHeight w:hRule="exact" w:val="284"/>
        </w:trPr>
        <w:tc>
          <w:tcPr>
            <w:tcW w:w="1844" w:type="pct"/>
            <w:shd w:val="clear" w:color="auto" w:fill="auto"/>
            <w:vAlign w:val="bottom"/>
          </w:tcPr>
          <w:p w14:paraId="6261F767" w14:textId="77777777" w:rsidR="00F92D56" w:rsidRPr="00180C05" w:rsidRDefault="00F92D56" w:rsidP="00F92D56">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b/>
                <w:color w:val="000000" w:themeColor="text1"/>
                <w:sz w:val="18"/>
                <w:szCs w:val="18"/>
                <w:lang w:val="hr-HR"/>
              </w:rPr>
              <w:t>Obveze</w:t>
            </w:r>
          </w:p>
        </w:tc>
        <w:tc>
          <w:tcPr>
            <w:tcW w:w="789" w:type="pct"/>
            <w:shd w:val="clear" w:color="auto" w:fill="auto"/>
            <w:vAlign w:val="bottom"/>
          </w:tcPr>
          <w:p w14:paraId="635D0681" w14:textId="77777777" w:rsidR="00F92D56" w:rsidRPr="00180C05" w:rsidRDefault="00F92D56" w:rsidP="00F92D56">
            <w:pPr>
              <w:tabs>
                <w:tab w:val="left" w:pos="-720"/>
              </w:tabs>
              <w:suppressAutoHyphens/>
              <w:ind w:right="-5"/>
              <w:jc w:val="right"/>
              <w:rPr>
                <w:rFonts w:ascii="Arial" w:hAnsi="Arial" w:cs="Arial"/>
                <w:color w:val="000000"/>
                <w:sz w:val="18"/>
                <w:szCs w:val="18"/>
              </w:rPr>
            </w:pPr>
          </w:p>
        </w:tc>
        <w:tc>
          <w:tcPr>
            <w:tcW w:w="789" w:type="pct"/>
            <w:shd w:val="clear" w:color="auto" w:fill="auto"/>
            <w:vAlign w:val="bottom"/>
          </w:tcPr>
          <w:p w14:paraId="02CF7CC7" w14:textId="77777777" w:rsidR="00F92D56" w:rsidRPr="00180C05" w:rsidRDefault="00F92D56" w:rsidP="00F92D56">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6CF27FB5" w14:textId="77777777" w:rsidR="00F92D56" w:rsidRPr="00180C05" w:rsidRDefault="00F92D56" w:rsidP="00F92D56">
            <w:pPr>
              <w:tabs>
                <w:tab w:val="left" w:pos="-720"/>
              </w:tabs>
              <w:suppressAutoHyphens/>
              <w:ind w:right="-5"/>
              <w:jc w:val="right"/>
              <w:rPr>
                <w:rFonts w:ascii="Arial" w:hAnsi="Arial" w:cs="Arial"/>
                <w:color w:val="000000"/>
                <w:sz w:val="18"/>
                <w:szCs w:val="18"/>
              </w:rPr>
            </w:pPr>
          </w:p>
        </w:tc>
        <w:tc>
          <w:tcPr>
            <w:tcW w:w="789" w:type="pct"/>
            <w:shd w:val="clear" w:color="auto" w:fill="auto"/>
            <w:vAlign w:val="bottom"/>
          </w:tcPr>
          <w:p w14:paraId="2E1A4369" w14:textId="77777777" w:rsidR="00F92D56" w:rsidRPr="00180C05" w:rsidRDefault="00F92D56" w:rsidP="00F92D56">
            <w:pPr>
              <w:tabs>
                <w:tab w:val="left" w:pos="-720"/>
              </w:tabs>
              <w:suppressAutoHyphens/>
              <w:ind w:right="-5"/>
              <w:jc w:val="right"/>
              <w:rPr>
                <w:rFonts w:ascii="Arial" w:hAnsi="Arial" w:cs="Arial"/>
                <w:color w:val="000000" w:themeColor="text1"/>
                <w:sz w:val="18"/>
                <w:szCs w:val="18"/>
                <w:lang w:val="hr-HR"/>
              </w:rPr>
            </w:pPr>
          </w:p>
        </w:tc>
      </w:tr>
      <w:tr w:rsidR="00F92D56" w:rsidRPr="00180C05" w14:paraId="5081C376" w14:textId="77777777" w:rsidTr="00180C05">
        <w:trPr>
          <w:trHeight w:hRule="exact" w:val="284"/>
        </w:trPr>
        <w:tc>
          <w:tcPr>
            <w:tcW w:w="1844" w:type="pct"/>
            <w:shd w:val="clear" w:color="auto" w:fill="auto"/>
            <w:vAlign w:val="bottom"/>
          </w:tcPr>
          <w:p w14:paraId="42C5F3E1" w14:textId="77777777" w:rsidR="00F92D56" w:rsidRPr="00180C05" w:rsidRDefault="00F92D56" w:rsidP="00F92D56">
            <w:pPr>
              <w:tabs>
                <w:tab w:val="left" w:pos="-720"/>
              </w:tabs>
              <w:suppressAutoHyphens/>
              <w:spacing w:line="240" w:lineRule="exact"/>
              <w:ind w:right="-6"/>
              <w:rPr>
                <w:rFonts w:ascii="Arial" w:hAnsi="Arial" w:cs="Arial"/>
                <w:b/>
                <w:color w:val="000000" w:themeColor="text1"/>
                <w:sz w:val="18"/>
                <w:szCs w:val="18"/>
                <w:lang w:val="hr-HR"/>
              </w:rPr>
            </w:pPr>
          </w:p>
        </w:tc>
        <w:tc>
          <w:tcPr>
            <w:tcW w:w="789" w:type="pct"/>
            <w:shd w:val="clear" w:color="auto" w:fill="auto"/>
            <w:vAlign w:val="bottom"/>
          </w:tcPr>
          <w:p w14:paraId="3F29D009" w14:textId="77777777" w:rsidR="00F92D56" w:rsidRPr="00180C05" w:rsidRDefault="00F92D56" w:rsidP="00F92D56">
            <w:pPr>
              <w:tabs>
                <w:tab w:val="left" w:pos="-720"/>
              </w:tabs>
              <w:suppressAutoHyphens/>
              <w:ind w:right="-5"/>
              <w:jc w:val="right"/>
              <w:rPr>
                <w:rFonts w:ascii="Arial" w:hAnsi="Arial" w:cs="Arial"/>
                <w:color w:val="000000"/>
                <w:sz w:val="18"/>
                <w:szCs w:val="18"/>
              </w:rPr>
            </w:pPr>
          </w:p>
        </w:tc>
        <w:tc>
          <w:tcPr>
            <w:tcW w:w="789" w:type="pct"/>
            <w:shd w:val="clear" w:color="auto" w:fill="auto"/>
            <w:vAlign w:val="bottom"/>
          </w:tcPr>
          <w:p w14:paraId="421EC62E" w14:textId="77777777" w:rsidR="00F92D56" w:rsidRPr="00180C05" w:rsidRDefault="00F92D56" w:rsidP="00F92D56">
            <w:pPr>
              <w:tabs>
                <w:tab w:val="left" w:pos="-720"/>
              </w:tabs>
              <w:suppressAutoHyphens/>
              <w:ind w:right="-5"/>
              <w:jc w:val="right"/>
              <w:rPr>
                <w:rFonts w:ascii="Arial" w:hAnsi="Arial" w:cs="Arial"/>
                <w:color w:val="000000" w:themeColor="text1"/>
                <w:sz w:val="18"/>
                <w:szCs w:val="18"/>
                <w:lang w:val="hr-HR"/>
              </w:rPr>
            </w:pPr>
          </w:p>
        </w:tc>
        <w:tc>
          <w:tcPr>
            <w:tcW w:w="789" w:type="pct"/>
            <w:shd w:val="clear" w:color="auto" w:fill="auto"/>
            <w:vAlign w:val="bottom"/>
          </w:tcPr>
          <w:p w14:paraId="31A5B58B" w14:textId="77777777" w:rsidR="00F92D56" w:rsidRPr="00180C05" w:rsidRDefault="00F92D56" w:rsidP="00F92D56">
            <w:pPr>
              <w:tabs>
                <w:tab w:val="left" w:pos="-720"/>
              </w:tabs>
              <w:suppressAutoHyphens/>
              <w:ind w:right="-5"/>
              <w:jc w:val="right"/>
              <w:rPr>
                <w:rFonts w:ascii="Arial" w:hAnsi="Arial" w:cs="Arial"/>
                <w:color w:val="000000"/>
                <w:sz w:val="18"/>
                <w:szCs w:val="18"/>
              </w:rPr>
            </w:pPr>
          </w:p>
        </w:tc>
        <w:tc>
          <w:tcPr>
            <w:tcW w:w="789" w:type="pct"/>
            <w:shd w:val="clear" w:color="auto" w:fill="auto"/>
            <w:vAlign w:val="bottom"/>
          </w:tcPr>
          <w:p w14:paraId="3D325F60" w14:textId="77777777" w:rsidR="00F92D56" w:rsidRPr="00180C05" w:rsidRDefault="00F92D56" w:rsidP="00F92D56">
            <w:pPr>
              <w:tabs>
                <w:tab w:val="left" w:pos="-720"/>
              </w:tabs>
              <w:suppressAutoHyphens/>
              <w:ind w:right="-5"/>
              <w:jc w:val="right"/>
              <w:rPr>
                <w:rFonts w:ascii="Arial" w:hAnsi="Arial" w:cs="Arial"/>
                <w:color w:val="000000" w:themeColor="text1"/>
                <w:sz w:val="18"/>
                <w:szCs w:val="18"/>
                <w:lang w:val="hr-HR"/>
              </w:rPr>
            </w:pPr>
          </w:p>
        </w:tc>
      </w:tr>
      <w:tr w:rsidR="00180C05" w:rsidRPr="00180C05" w14:paraId="48F0E3A0" w14:textId="77777777" w:rsidTr="00180C05">
        <w:trPr>
          <w:trHeight w:hRule="exact" w:val="284"/>
        </w:trPr>
        <w:tc>
          <w:tcPr>
            <w:tcW w:w="1844" w:type="pct"/>
            <w:shd w:val="clear" w:color="auto" w:fill="auto"/>
            <w:vAlign w:val="bottom"/>
          </w:tcPr>
          <w:p w14:paraId="1D345AB0" w14:textId="77777777" w:rsidR="00180C05" w:rsidRPr="00180C05" w:rsidRDefault="00180C05" w:rsidP="00180C05">
            <w:pPr>
              <w:tabs>
                <w:tab w:val="left" w:pos="-720"/>
              </w:tabs>
              <w:suppressAutoHyphens/>
              <w:spacing w:line="240" w:lineRule="exact"/>
              <w:ind w:right="-6"/>
              <w:rPr>
                <w:rFonts w:ascii="Arial" w:hAnsi="Arial" w:cs="Arial"/>
                <w:b/>
                <w:color w:val="000000" w:themeColor="text1"/>
                <w:sz w:val="18"/>
                <w:szCs w:val="18"/>
                <w:lang w:val="hr-HR"/>
              </w:rPr>
            </w:pPr>
            <w:r w:rsidRPr="00180C05">
              <w:rPr>
                <w:rFonts w:ascii="Arial" w:hAnsi="Arial" w:cs="Arial"/>
                <w:color w:val="000000" w:themeColor="text1"/>
                <w:sz w:val="18"/>
                <w:szCs w:val="18"/>
                <w:lang w:val="hr-HR"/>
              </w:rPr>
              <w:t>Obveze uz fiksnu kamatnu stopu</w:t>
            </w:r>
          </w:p>
        </w:tc>
        <w:tc>
          <w:tcPr>
            <w:tcW w:w="789" w:type="pct"/>
            <w:tcBorders>
              <w:top w:val="nil"/>
              <w:left w:val="nil"/>
              <w:bottom w:val="nil"/>
              <w:right w:val="nil"/>
            </w:tcBorders>
            <w:shd w:val="clear" w:color="auto" w:fill="auto"/>
            <w:vAlign w:val="bottom"/>
          </w:tcPr>
          <w:p w14:paraId="7C87DD16" w14:textId="19BCE482" w:rsidR="00180C05" w:rsidRPr="00180C05" w:rsidRDefault="00180C05" w:rsidP="00180C05">
            <w:pPr>
              <w:tabs>
                <w:tab w:val="left" w:pos="-720"/>
              </w:tabs>
              <w:suppressAutoHyphens/>
              <w:ind w:right="-5"/>
              <w:jc w:val="right"/>
              <w:rPr>
                <w:rFonts w:ascii="Arial" w:hAnsi="Arial" w:cs="Arial"/>
                <w:sz w:val="18"/>
                <w:szCs w:val="18"/>
              </w:rPr>
            </w:pPr>
            <w:r w:rsidRPr="00180C05">
              <w:rPr>
                <w:rFonts w:ascii="Arial" w:hAnsi="Arial" w:cs="Arial"/>
                <w:sz w:val="18"/>
                <w:szCs w:val="18"/>
              </w:rPr>
              <w:t>2.264.892</w:t>
            </w:r>
          </w:p>
        </w:tc>
        <w:tc>
          <w:tcPr>
            <w:tcW w:w="789" w:type="pct"/>
            <w:tcBorders>
              <w:top w:val="nil"/>
              <w:left w:val="nil"/>
              <w:bottom w:val="nil"/>
              <w:right w:val="nil"/>
            </w:tcBorders>
            <w:shd w:val="clear" w:color="auto" w:fill="auto"/>
            <w:vAlign w:val="bottom"/>
          </w:tcPr>
          <w:p w14:paraId="03399C51" w14:textId="12DCEDAF" w:rsidR="00180C05" w:rsidRPr="00180C05" w:rsidRDefault="00180C05" w:rsidP="00180C0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 xml:space="preserve"> 2.276.224 </w:t>
            </w:r>
          </w:p>
        </w:tc>
        <w:tc>
          <w:tcPr>
            <w:tcW w:w="789" w:type="pct"/>
            <w:tcBorders>
              <w:top w:val="nil"/>
              <w:left w:val="nil"/>
              <w:bottom w:val="nil"/>
              <w:right w:val="nil"/>
            </w:tcBorders>
            <w:shd w:val="clear" w:color="auto" w:fill="auto"/>
            <w:vAlign w:val="bottom"/>
          </w:tcPr>
          <w:p w14:paraId="542E84B3" w14:textId="132071CE" w:rsidR="00180C05" w:rsidRPr="00180C05" w:rsidRDefault="00180C05" w:rsidP="00180C05">
            <w:pPr>
              <w:tabs>
                <w:tab w:val="left" w:pos="-720"/>
              </w:tabs>
              <w:suppressAutoHyphens/>
              <w:ind w:right="-5"/>
              <w:jc w:val="right"/>
              <w:rPr>
                <w:rFonts w:ascii="Arial" w:hAnsi="Arial" w:cs="Arial"/>
                <w:sz w:val="18"/>
                <w:szCs w:val="18"/>
              </w:rPr>
            </w:pPr>
            <w:r w:rsidRPr="00180C05">
              <w:rPr>
                <w:rFonts w:ascii="Arial" w:hAnsi="Arial" w:cs="Arial"/>
                <w:sz w:val="18"/>
                <w:szCs w:val="18"/>
              </w:rPr>
              <w:t>2.264.892</w:t>
            </w:r>
          </w:p>
        </w:tc>
        <w:tc>
          <w:tcPr>
            <w:tcW w:w="789" w:type="pct"/>
            <w:tcBorders>
              <w:top w:val="nil"/>
              <w:left w:val="nil"/>
              <w:bottom w:val="nil"/>
              <w:right w:val="nil"/>
            </w:tcBorders>
            <w:shd w:val="clear" w:color="auto" w:fill="auto"/>
            <w:vAlign w:val="bottom"/>
          </w:tcPr>
          <w:p w14:paraId="17A5A67E" w14:textId="32E1CE5F" w:rsidR="00180C05" w:rsidRPr="00180C05" w:rsidRDefault="00180C05" w:rsidP="00180C0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2.276.224</w:t>
            </w:r>
          </w:p>
        </w:tc>
      </w:tr>
      <w:tr w:rsidR="00180C05" w:rsidRPr="00180C05" w14:paraId="7BA4FA44" w14:textId="77777777" w:rsidTr="00180C05">
        <w:trPr>
          <w:trHeight w:hRule="exact" w:val="284"/>
        </w:trPr>
        <w:tc>
          <w:tcPr>
            <w:tcW w:w="1844" w:type="pct"/>
            <w:shd w:val="clear" w:color="auto" w:fill="auto"/>
            <w:vAlign w:val="bottom"/>
          </w:tcPr>
          <w:p w14:paraId="5C593F46" w14:textId="77777777" w:rsidR="00180C05" w:rsidRPr="00180C05" w:rsidRDefault="00180C05" w:rsidP="00180C05">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color w:val="000000" w:themeColor="text1"/>
                <w:sz w:val="18"/>
                <w:szCs w:val="18"/>
                <w:lang w:val="hr-HR"/>
              </w:rPr>
              <w:t>Obveze uz varijabilnu kamatnu stopu</w:t>
            </w:r>
          </w:p>
        </w:tc>
        <w:tc>
          <w:tcPr>
            <w:tcW w:w="789" w:type="pct"/>
            <w:tcBorders>
              <w:top w:val="nil"/>
              <w:left w:val="nil"/>
              <w:right w:val="nil"/>
            </w:tcBorders>
            <w:shd w:val="clear" w:color="auto" w:fill="auto"/>
            <w:vAlign w:val="bottom"/>
          </w:tcPr>
          <w:p w14:paraId="66DD4B93" w14:textId="7E96FBCE" w:rsidR="00180C05" w:rsidRPr="00180C05" w:rsidRDefault="00180C05" w:rsidP="00180C05">
            <w:pPr>
              <w:tabs>
                <w:tab w:val="left" w:pos="-720"/>
              </w:tabs>
              <w:suppressAutoHyphens/>
              <w:ind w:right="-5"/>
              <w:jc w:val="right"/>
              <w:rPr>
                <w:rFonts w:ascii="Arial" w:hAnsi="Arial" w:cs="Arial"/>
                <w:sz w:val="18"/>
                <w:szCs w:val="18"/>
              </w:rPr>
            </w:pPr>
            <w:r w:rsidRPr="00180C05">
              <w:rPr>
                <w:rFonts w:ascii="Arial" w:hAnsi="Arial" w:cs="Arial"/>
                <w:sz w:val="18"/>
                <w:szCs w:val="18"/>
              </w:rPr>
              <w:t>60.203</w:t>
            </w:r>
          </w:p>
        </w:tc>
        <w:tc>
          <w:tcPr>
            <w:tcW w:w="789" w:type="pct"/>
            <w:tcBorders>
              <w:top w:val="nil"/>
              <w:left w:val="nil"/>
              <w:right w:val="nil"/>
            </w:tcBorders>
            <w:shd w:val="clear" w:color="auto" w:fill="auto"/>
            <w:vAlign w:val="bottom"/>
          </w:tcPr>
          <w:p w14:paraId="52A93CDD" w14:textId="7BC77E4A" w:rsidR="00180C05" w:rsidRPr="00180C05" w:rsidRDefault="00180C05" w:rsidP="00180C0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46.932</w:t>
            </w:r>
          </w:p>
        </w:tc>
        <w:tc>
          <w:tcPr>
            <w:tcW w:w="789" w:type="pct"/>
            <w:tcBorders>
              <w:top w:val="nil"/>
              <w:left w:val="nil"/>
              <w:right w:val="nil"/>
            </w:tcBorders>
            <w:shd w:val="clear" w:color="auto" w:fill="auto"/>
            <w:vAlign w:val="bottom"/>
          </w:tcPr>
          <w:p w14:paraId="4190CACB" w14:textId="5EBA97BE" w:rsidR="00180C05" w:rsidRPr="00180C05" w:rsidRDefault="00180C05" w:rsidP="00180C05">
            <w:pPr>
              <w:tabs>
                <w:tab w:val="left" w:pos="-720"/>
              </w:tabs>
              <w:suppressAutoHyphens/>
              <w:ind w:right="-5"/>
              <w:jc w:val="right"/>
              <w:rPr>
                <w:rFonts w:ascii="Arial" w:hAnsi="Arial" w:cs="Arial"/>
                <w:sz w:val="18"/>
                <w:szCs w:val="18"/>
              </w:rPr>
            </w:pPr>
            <w:r w:rsidRPr="00180C05">
              <w:rPr>
                <w:rFonts w:ascii="Arial" w:hAnsi="Arial" w:cs="Arial"/>
                <w:sz w:val="18"/>
                <w:szCs w:val="18"/>
              </w:rPr>
              <w:t>60.203</w:t>
            </w:r>
          </w:p>
        </w:tc>
        <w:tc>
          <w:tcPr>
            <w:tcW w:w="789" w:type="pct"/>
            <w:tcBorders>
              <w:top w:val="nil"/>
              <w:left w:val="nil"/>
              <w:right w:val="nil"/>
            </w:tcBorders>
            <w:shd w:val="clear" w:color="auto" w:fill="auto"/>
            <w:vAlign w:val="bottom"/>
          </w:tcPr>
          <w:p w14:paraId="6AC0A5C9" w14:textId="50996CC4" w:rsidR="00180C05" w:rsidRPr="00180C05" w:rsidRDefault="00180C05" w:rsidP="00180C0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46.932</w:t>
            </w:r>
          </w:p>
        </w:tc>
      </w:tr>
      <w:tr w:rsidR="00180C05" w:rsidRPr="00180C05" w14:paraId="1C14941A" w14:textId="77777777" w:rsidTr="00180C05">
        <w:trPr>
          <w:trHeight w:hRule="exact" w:val="284"/>
        </w:trPr>
        <w:tc>
          <w:tcPr>
            <w:tcW w:w="1844" w:type="pct"/>
            <w:shd w:val="clear" w:color="auto" w:fill="auto"/>
            <w:vAlign w:val="bottom"/>
          </w:tcPr>
          <w:p w14:paraId="0321F247" w14:textId="77777777" w:rsidR="00180C05" w:rsidRPr="00180C05" w:rsidRDefault="00180C05" w:rsidP="00180C05">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color w:val="000000" w:themeColor="text1"/>
                <w:sz w:val="18"/>
                <w:szCs w:val="18"/>
                <w:lang w:val="hr-HR"/>
              </w:rPr>
              <w:t>Beskamatno</w:t>
            </w:r>
          </w:p>
        </w:tc>
        <w:tc>
          <w:tcPr>
            <w:tcW w:w="789" w:type="pct"/>
            <w:tcBorders>
              <w:top w:val="nil"/>
              <w:left w:val="nil"/>
              <w:bottom w:val="single" w:sz="4" w:space="0" w:color="auto"/>
              <w:right w:val="nil"/>
            </w:tcBorders>
            <w:shd w:val="clear" w:color="auto" w:fill="auto"/>
            <w:vAlign w:val="bottom"/>
          </w:tcPr>
          <w:p w14:paraId="48582CBD" w14:textId="014710F7" w:rsidR="00180C05" w:rsidRPr="00180C05" w:rsidRDefault="00180C05" w:rsidP="00180C05">
            <w:pPr>
              <w:tabs>
                <w:tab w:val="left" w:pos="-720"/>
              </w:tabs>
              <w:suppressAutoHyphens/>
              <w:ind w:right="-5"/>
              <w:jc w:val="right"/>
              <w:rPr>
                <w:rFonts w:ascii="Arial" w:hAnsi="Arial" w:cs="Arial"/>
                <w:sz w:val="18"/>
                <w:szCs w:val="18"/>
              </w:rPr>
            </w:pPr>
            <w:r w:rsidRPr="00180C05">
              <w:rPr>
                <w:rFonts w:ascii="Arial" w:hAnsi="Arial" w:cs="Arial"/>
                <w:sz w:val="18"/>
                <w:szCs w:val="18"/>
              </w:rPr>
              <w:t>170.266</w:t>
            </w:r>
          </w:p>
        </w:tc>
        <w:tc>
          <w:tcPr>
            <w:tcW w:w="789" w:type="pct"/>
            <w:tcBorders>
              <w:top w:val="nil"/>
              <w:left w:val="nil"/>
              <w:bottom w:val="single" w:sz="4" w:space="0" w:color="auto"/>
              <w:right w:val="nil"/>
            </w:tcBorders>
            <w:shd w:val="clear" w:color="auto" w:fill="auto"/>
            <w:vAlign w:val="bottom"/>
          </w:tcPr>
          <w:p w14:paraId="79B9292C" w14:textId="7F24AF45" w:rsidR="00180C05" w:rsidRPr="00180C05" w:rsidRDefault="00180C05" w:rsidP="00180C0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 xml:space="preserve"> 240.501 </w:t>
            </w:r>
          </w:p>
        </w:tc>
        <w:tc>
          <w:tcPr>
            <w:tcW w:w="789" w:type="pct"/>
            <w:tcBorders>
              <w:top w:val="nil"/>
              <w:left w:val="nil"/>
              <w:bottom w:val="single" w:sz="4" w:space="0" w:color="auto"/>
              <w:right w:val="nil"/>
            </w:tcBorders>
            <w:shd w:val="clear" w:color="auto" w:fill="auto"/>
            <w:vAlign w:val="bottom"/>
          </w:tcPr>
          <w:p w14:paraId="4F6D7E03" w14:textId="375C3ECC" w:rsidR="00180C05" w:rsidRPr="00180C05" w:rsidRDefault="00180C05" w:rsidP="00180C05">
            <w:pPr>
              <w:tabs>
                <w:tab w:val="left" w:pos="-720"/>
              </w:tabs>
              <w:suppressAutoHyphens/>
              <w:ind w:right="-5"/>
              <w:jc w:val="right"/>
              <w:rPr>
                <w:rFonts w:ascii="Arial" w:hAnsi="Arial" w:cs="Arial"/>
                <w:sz w:val="18"/>
                <w:szCs w:val="18"/>
              </w:rPr>
            </w:pPr>
            <w:r w:rsidRPr="00180C05">
              <w:rPr>
                <w:rFonts w:ascii="Arial" w:hAnsi="Arial" w:cs="Arial"/>
                <w:sz w:val="18"/>
                <w:szCs w:val="18"/>
              </w:rPr>
              <w:t>167.317</w:t>
            </w:r>
          </w:p>
        </w:tc>
        <w:tc>
          <w:tcPr>
            <w:tcW w:w="789" w:type="pct"/>
            <w:tcBorders>
              <w:top w:val="nil"/>
              <w:left w:val="nil"/>
              <w:bottom w:val="single" w:sz="4" w:space="0" w:color="auto"/>
              <w:right w:val="nil"/>
            </w:tcBorders>
            <w:shd w:val="clear" w:color="auto" w:fill="auto"/>
            <w:vAlign w:val="bottom"/>
          </w:tcPr>
          <w:p w14:paraId="36880AD6" w14:textId="6248D36C" w:rsidR="00180C05" w:rsidRPr="00180C05" w:rsidRDefault="00180C05" w:rsidP="00180C05">
            <w:pPr>
              <w:tabs>
                <w:tab w:val="left" w:pos="-720"/>
              </w:tabs>
              <w:suppressAutoHyphens/>
              <w:ind w:right="-5"/>
              <w:jc w:val="right"/>
              <w:rPr>
                <w:rFonts w:ascii="Arial" w:hAnsi="Arial" w:cs="Arial"/>
                <w:sz w:val="18"/>
                <w:szCs w:val="18"/>
                <w:lang w:val="hr-HR"/>
              </w:rPr>
            </w:pPr>
            <w:r w:rsidRPr="00180C05">
              <w:rPr>
                <w:rFonts w:ascii="Arial" w:hAnsi="Arial" w:cs="Arial"/>
                <w:sz w:val="18"/>
                <w:szCs w:val="18"/>
              </w:rPr>
              <w:t>238.005</w:t>
            </w:r>
          </w:p>
        </w:tc>
      </w:tr>
      <w:tr w:rsidR="00180C05" w:rsidRPr="00180C05" w14:paraId="3B54393C" w14:textId="77777777" w:rsidTr="00180C05">
        <w:trPr>
          <w:trHeight w:hRule="exact" w:val="397"/>
        </w:trPr>
        <w:tc>
          <w:tcPr>
            <w:tcW w:w="1844" w:type="pct"/>
            <w:shd w:val="clear" w:color="auto" w:fill="auto"/>
            <w:vAlign w:val="bottom"/>
          </w:tcPr>
          <w:p w14:paraId="5C82738C" w14:textId="77777777" w:rsidR="00180C05" w:rsidRPr="00180C05" w:rsidRDefault="00180C05" w:rsidP="00180C05">
            <w:pPr>
              <w:tabs>
                <w:tab w:val="left" w:pos="-720"/>
              </w:tabs>
              <w:suppressAutoHyphens/>
              <w:spacing w:line="240" w:lineRule="exact"/>
              <w:ind w:right="-6"/>
              <w:rPr>
                <w:rFonts w:ascii="Arial" w:hAnsi="Arial" w:cs="Arial"/>
                <w:color w:val="000000" w:themeColor="text1"/>
                <w:sz w:val="18"/>
                <w:szCs w:val="18"/>
                <w:lang w:val="hr-HR"/>
              </w:rPr>
            </w:pPr>
            <w:r w:rsidRPr="00180C05">
              <w:rPr>
                <w:rFonts w:ascii="Arial" w:hAnsi="Arial" w:cs="Arial"/>
                <w:b/>
                <w:color w:val="000000" w:themeColor="text1"/>
                <w:sz w:val="18"/>
                <w:szCs w:val="18"/>
                <w:lang w:val="hr-HR"/>
              </w:rPr>
              <w:t>Ukupne obveze</w:t>
            </w:r>
          </w:p>
        </w:tc>
        <w:tc>
          <w:tcPr>
            <w:tcW w:w="789" w:type="pct"/>
            <w:tcBorders>
              <w:top w:val="single" w:sz="4" w:space="0" w:color="auto"/>
              <w:left w:val="nil"/>
              <w:bottom w:val="single" w:sz="12" w:space="0" w:color="auto"/>
              <w:right w:val="nil"/>
            </w:tcBorders>
            <w:shd w:val="clear" w:color="auto" w:fill="auto"/>
            <w:vAlign w:val="bottom"/>
          </w:tcPr>
          <w:p w14:paraId="1397B45A" w14:textId="1E62826A" w:rsidR="00180C05" w:rsidRPr="00180C05" w:rsidRDefault="00180C05" w:rsidP="00180C05">
            <w:pPr>
              <w:tabs>
                <w:tab w:val="left" w:pos="-720"/>
              </w:tabs>
              <w:suppressAutoHyphens/>
              <w:ind w:right="-5"/>
              <w:jc w:val="right"/>
              <w:rPr>
                <w:rFonts w:ascii="Arial" w:hAnsi="Arial" w:cs="Arial"/>
                <w:b/>
                <w:bCs/>
                <w:color w:val="000000"/>
                <w:sz w:val="18"/>
                <w:szCs w:val="18"/>
              </w:rPr>
            </w:pPr>
            <w:r w:rsidRPr="00180C05">
              <w:rPr>
                <w:rFonts w:ascii="Arial" w:hAnsi="Arial" w:cs="Arial"/>
                <w:b/>
                <w:bCs/>
                <w:sz w:val="18"/>
                <w:szCs w:val="18"/>
              </w:rPr>
              <w:t>2.495.361</w:t>
            </w:r>
          </w:p>
        </w:tc>
        <w:tc>
          <w:tcPr>
            <w:tcW w:w="789" w:type="pct"/>
            <w:tcBorders>
              <w:top w:val="single" w:sz="4" w:space="0" w:color="auto"/>
              <w:left w:val="nil"/>
              <w:bottom w:val="single" w:sz="12" w:space="0" w:color="auto"/>
              <w:right w:val="nil"/>
            </w:tcBorders>
            <w:shd w:val="clear" w:color="auto" w:fill="auto"/>
            <w:vAlign w:val="bottom"/>
          </w:tcPr>
          <w:p w14:paraId="3DEEA927" w14:textId="64FA7989" w:rsidR="00180C05" w:rsidRPr="00180C05" w:rsidRDefault="00180C05" w:rsidP="00180C05">
            <w:pPr>
              <w:tabs>
                <w:tab w:val="left" w:pos="-720"/>
              </w:tabs>
              <w:suppressAutoHyphens/>
              <w:ind w:right="-5"/>
              <w:jc w:val="right"/>
              <w:rPr>
                <w:rFonts w:ascii="Arial" w:hAnsi="Arial" w:cs="Arial"/>
                <w:b/>
                <w:bCs/>
                <w:sz w:val="18"/>
                <w:szCs w:val="18"/>
                <w:lang w:val="hr-HR"/>
              </w:rPr>
            </w:pPr>
            <w:r w:rsidRPr="00180C05">
              <w:rPr>
                <w:rFonts w:ascii="Arial" w:hAnsi="Arial" w:cs="Arial"/>
                <w:b/>
                <w:bCs/>
                <w:color w:val="000000"/>
                <w:sz w:val="18"/>
                <w:szCs w:val="18"/>
              </w:rPr>
              <w:t>2.563.657</w:t>
            </w:r>
          </w:p>
        </w:tc>
        <w:tc>
          <w:tcPr>
            <w:tcW w:w="789" w:type="pct"/>
            <w:tcBorders>
              <w:top w:val="single" w:sz="4" w:space="0" w:color="auto"/>
              <w:left w:val="nil"/>
              <w:bottom w:val="single" w:sz="12" w:space="0" w:color="auto"/>
              <w:right w:val="nil"/>
            </w:tcBorders>
            <w:shd w:val="clear" w:color="auto" w:fill="auto"/>
            <w:vAlign w:val="bottom"/>
          </w:tcPr>
          <w:p w14:paraId="07DC0973" w14:textId="68E1EBBA" w:rsidR="00180C05" w:rsidRPr="00180C05" w:rsidRDefault="00180C05" w:rsidP="00180C05">
            <w:pPr>
              <w:tabs>
                <w:tab w:val="left" w:pos="-720"/>
              </w:tabs>
              <w:suppressAutoHyphens/>
              <w:ind w:right="-5"/>
              <w:jc w:val="right"/>
              <w:rPr>
                <w:rFonts w:ascii="Arial" w:hAnsi="Arial" w:cs="Arial"/>
                <w:b/>
                <w:bCs/>
                <w:sz w:val="18"/>
                <w:szCs w:val="18"/>
              </w:rPr>
            </w:pPr>
            <w:r w:rsidRPr="00180C05">
              <w:rPr>
                <w:rFonts w:ascii="Arial" w:hAnsi="Arial" w:cs="Arial"/>
                <w:b/>
                <w:bCs/>
                <w:sz w:val="18"/>
                <w:szCs w:val="18"/>
              </w:rPr>
              <w:t>2.492.412</w:t>
            </w:r>
          </w:p>
        </w:tc>
        <w:tc>
          <w:tcPr>
            <w:tcW w:w="789" w:type="pct"/>
            <w:tcBorders>
              <w:top w:val="single" w:sz="4" w:space="0" w:color="auto"/>
              <w:left w:val="nil"/>
              <w:bottom w:val="single" w:sz="12" w:space="0" w:color="auto"/>
              <w:right w:val="nil"/>
            </w:tcBorders>
            <w:shd w:val="clear" w:color="auto" w:fill="auto"/>
            <w:vAlign w:val="bottom"/>
          </w:tcPr>
          <w:p w14:paraId="1F6330CF" w14:textId="20315737" w:rsidR="00180C05" w:rsidRPr="00180C05" w:rsidRDefault="00180C05" w:rsidP="00180C05">
            <w:pPr>
              <w:tabs>
                <w:tab w:val="left" w:pos="-720"/>
              </w:tabs>
              <w:suppressAutoHyphens/>
              <w:ind w:right="-5"/>
              <w:jc w:val="right"/>
              <w:rPr>
                <w:rFonts w:ascii="Arial" w:hAnsi="Arial" w:cs="Arial"/>
                <w:b/>
                <w:sz w:val="18"/>
                <w:szCs w:val="18"/>
                <w:lang w:val="hr-HR"/>
              </w:rPr>
            </w:pPr>
            <w:r w:rsidRPr="00180C05">
              <w:rPr>
                <w:rFonts w:ascii="Arial" w:hAnsi="Arial" w:cs="Arial"/>
                <w:b/>
                <w:bCs/>
                <w:sz w:val="18"/>
                <w:szCs w:val="18"/>
              </w:rPr>
              <w:t>2.561.161</w:t>
            </w:r>
          </w:p>
        </w:tc>
      </w:tr>
    </w:tbl>
    <w:p w14:paraId="292489F1" w14:textId="77777777" w:rsidR="00D37D6B" w:rsidRPr="00D47D1C" w:rsidRDefault="00D37D6B" w:rsidP="00085C3C">
      <w:pPr>
        <w:pStyle w:val="T1"/>
        <w:spacing w:after="0" w:line="240" w:lineRule="auto"/>
        <w:rPr>
          <w:rFonts w:cs="Arial"/>
          <w:color w:val="000000" w:themeColor="text1"/>
          <w:sz w:val="20"/>
          <w:lang w:val="hr-HR"/>
        </w:rPr>
      </w:pPr>
    </w:p>
    <w:p w14:paraId="79CC9F8A" w14:textId="77777777" w:rsidR="007C0A5A" w:rsidRPr="00D47D1C" w:rsidRDefault="007C0A5A" w:rsidP="00085C3C">
      <w:pPr>
        <w:pStyle w:val="T1"/>
        <w:spacing w:after="0" w:line="240" w:lineRule="auto"/>
        <w:rPr>
          <w:rFonts w:cs="Arial"/>
          <w:color w:val="000000" w:themeColor="text1"/>
          <w:sz w:val="20"/>
          <w:lang w:val="hr-HR"/>
        </w:rPr>
      </w:pPr>
    </w:p>
    <w:p w14:paraId="3A116BCB" w14:textId="77777777" w:rsidR="007C0A5A" w:rsidRPr="00D47D1C" w:rsidRDefault="007C0A5A" w:rsidP="00085C3C">
      <w:pPr>
        <w:pStyle w:val="T1"/>
        <w:spacing w:after="0" w:line="240" w:lineRule="auto"/>
        <w:rPr>
          <w:rFonts w:cs="Arial"/>
          <w:color w:val="000000" w:themeColor="text1"/>
          <w:sz w:val="20"/>
          <w:lang w:val="hr-HR"/>
        </w:rPr>
      </w:pPr>
    </w:p>
    <w:p w14:paraId="49610B8F" w14:textId="77777777" w:rsidR="00256A4B" w:rsidRPr="00D47D1C" w:rsidRDefault="00256A4B" w:rsidP="00085C3C">
      <w:pPr>
        <w:pStyle w:val="T1"/>
        <w:spacing w:after="0" w:line="240" w:lineRule="auto"/>
        <w:rPr>
          <w:rFonts w:cs="Arial"/>
          <w:color w:val="000000" w:themeColor="text1"/>
          <w:sz w:val="20"/>
          <w:lang w:val="hr-HR"/>
        </w:rPr>
      </w:pPr>
    </w:p>
    <w:p w14:paraId="2B054B5C" w14:textId="77777777" w:rsidR="007C0A5A" w:rsidRPr="00D47D1C" w:rsidRDefault="007C0A5A" w:rsidP="00085C3C">
      <w:pPr>
        <w:pStyle w:val="T1"/>
        <w:spacing w:after="0" w:line="240" w:lineRule="auto"/>
        <w:rPr>
          <w:rFonts w:cs="Arial"/>
          <w:color w:val="000000" w:themeColor="text1"/>
          <w:sz w:val="20"/>
          <w:lang w:val="hr-HR"/>
        </w:rPr>
      </w:pPr>
    </w:p>
    <w:p w14:paraId="0528DD2B" w14:textId="77777777" w:rsidR="007C0A5A" w:rsidRPr="00D47D1C" w:rsidRDefault="007C0A5A" w:rsidP="00085C3C">
      <w:pPr>
        <w:pStyle w:val="T1"/>
        <w:spacing w:after="0" w:line="240" w:lineRule="auto"/>
        <w:rPr>
          <w:rFonts w:cs="Arial"/>
          <w:color w:val="000000" w:themeColor="text1"/>
          <w:sz w:val="20"/>
          <w:lang w:val="hr-HR"/>
        </w:rPr>
        <w:sectPr w:rsidR="007C0A5A" w:rsidRPr="00D47D1C" w:rsidSect="0026672F">
          <w:pgSz w:w="11907" w:h="16840" w:code="9"/>
          <w:pgMar w:top="1418" w:right="1134" w:bottom="1134" w:left="1418" w:header="851" w:footer="851" w:gutter="0"/>
          <w:cols w:space="720"/>
          <w:noEndnote/>
        </w:sectPr>
      </w:pPr>
    </w:p>
    <w:p w14:paraId="0BB97ECF" w14:textId="77777777" w:rsidR="00142CFB" w:rsidRPr="00D47D1C" w:rsidRDefault="00142CFB" w:rsidP="00142CFB">
      <w:pPr>
        <w:pStyle w:val="T1"/>
        <w:spacing w:before="0" w:after="0" w:line="240" w:lineRule="auto"/>
        <w:ind w:left="709" w:hanging="709"/>
        <w:rPr>
          <w:rFonts w:cs="Arial"/>
          <w:color w:val="000000" w:themeColor="text1"/>
          <w:sz w:val="20"/>
          <w:lang w:val="hr-HR"/>
        </w:rPr>
      </w:pPr>
    </w:p>
    <w:p w14:paraId="664289EA" w14:textId="466F19D3" w:rsidR="0041036C"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F21AC7" w:rsidRPr="00D47D1C">
        <w:rPr>
          <w:rFonts w:cs="Arial"/>
          <w:color w:val="000000" w:themeColor="text1"/>
          <w:sz w:val="20"/>
          <w:lang w:val="hr-HR"/>
        </w:rPr>
        <w:t xml:space="preserve">.        </w:t>
      </w:r>
      <w:r w:rsidR="0041036C" w:rsidRPr="00D47D1C">
        <w:rPr>
          <w:rFonts w:cs="Arial"/>
          <w:color w:val="000000" w:themeColor="text1"/>
          <w:sz w:val="20"/>
          <w:lang w:val="hr-HR"/>
        </w:rPr>
        <w:t>Upravljanje rizicima (nastavak)</w:t>
      </w:r>
    </w:p>
    <w:p w14:paraId="21B1B11F" w14:textId="77777777" w:rsidR="00142CFB" w:rsidRPr="00D47D1C" w:rsidRDefault="00142CFB" w:rsidP="00142CFB">
      <w:pPr>
        <w:pStyle w:val="T1"/>
        <w:spacing w:before="0" w:after="0" w:line="240" w:lineRule="auto"/>
        <w:ind w:left="709" w:hanging="709"/>
        <w:rPr>
          <w:rFonts w:cs="Arial"/>
          <w:color w:val="000000" w:themeColor="text1"/>
          <w:sz w:val="20"/>
          <w:lang w:val="hr-HR"/>
        </w:rPr>
      </w:pPr>
    </w:p>
    <w:p w14:paraId="38E4C74E" w14:textId="0BC74378" w:rsidR="0041036C"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41036C" w:rsidRPr="00D47D1C">
        <w:rPr>
          <w:rFonts w:cs="Arial"/>
          <w:color w:val="000000" w:themeColor="text1"/>
          <w:sz w:val="20"/>
          <w:lang w:val="hr-HR"/>
        </w:rPr>
        <w:t>.</w:t>
      </w:r>
      <w:r w:rsidR="003900A3" w:rsidRPr="00D47D1C">
        <w:rPr>
          <w:rFonts w:cs="Arial"/>
          <w:color w:val="000000" w:themeColor="text1"/>
          <w:sz w:val="20"/>
          <w:lang w:val="hr-HR"/>
        </w:rPr>
        <w:t>5</w:t>
      </w:r>
      <w:r w:rsidR="0041036C" w:rsidRPr="00D47D1C">
        <w:rPr>
          <w:rFonts w:cs="Arial"/>
          <w:color w:val="000000" w:themeColor="text1"/>
          <w:sz w:val="20"/>
          <w:lang w:val="hr-HR"/>
        </w:rPr>
        <w:t xml:space="preserve">. </w:t>
      </w:r>
      <w:r w:rsidR="00F21AC7" w:rsidRPr="00D47D1C">
        <w:rPr>
          <w:rFonts w:cs="Arial"/>
          <w:color w:val="000000" w:themeColor="text1"/>
          <w:sz w:val="20"/>
          <w:lang w:val="hr-HR"/>
        </w:rPr>
        <w:t xml:space="preserve">    </w:t>
      </w:r>
      <w:r w:rsidR="0041036C" w:rsidRPr="00D47D1C">
        <w:rPr>
          <w:rFonts w:cs="Arial"/>
          <w:color w:val="000000" w:themeColor="text1"/>
          <w:sz w:val="20"/>
          <w:lang w:val="hr-HR"/>
        </w:rPr>
        <w:t>Tržišni rizik (nastavak)</w:t>
      </w:r>
    </w:p>
    <w:p w14:paraId="3BBEDB65" w14:textId="77777777" w:rsidR="00142CFB" w:rsidRPr="00D47D1C" w:rsidRDefault="00142CFB" w:rsidP="00142CFB">
      <w:pPr>
        <w:pStyle w:val="T1"/>
        <w:spacing w:before="0" w:after="0" w:line="240" w:lineRule="auto"/>
        <w:ind w:left="709" w:hanging="709"/>
        <w:rPr>
          <w:rFonts w:cs="Arial"/>
          <w:color w:val="000000" w:themeColor="text1"/>
          <w:sz w:val="20"/>
          <w:lang w:val="hr-HR"/>
        </w:rPr>
      </w:pPr>
    </w:p>
    <w:p w14:paraId="23F3864A" w14:textId="5CBAAAF8" w:rsidR="0041036C" w:rsidRPr="00D47D1C" w:rsidRDefault="00092418" w:rsidP="00142CFB">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sidR="00612687">
        <w:rPr>
          <w:rFonts w:cs="Arial"/>
          <w:color w:val="000000" w:themeColor="text1"/>
          <w:sz w:val="20"/>
          <w:lang w:val="hr-HR"/>
        </w:rPr>
        <w:t>1</w:t>
      </w:r>
      <w:r w:rsidR="0041036C" w:rsidRPr="00D47D1C">
        <w:rPr>
          <w:rFonts w:cs="Arial"/>
          <w:color w:val="000000" w:themeColor="text1"/>
          <w:sz w:val="20"/>
          <w:lang w:val="hr-HR"/>
        </w:rPr>
        <w:t>.</w:t>
      </w:r>
      <w:r w:rsidR="003900A3" w:rsidRPr="00D47D1C">
        <w:rPr>
          <w:rFonts w:cs="Arial"/>
          <w:color w:val="000000" w:themeColor="text1"/>
          <w:sz w:val="20"/>
          <w:lang w:val="hr-HR"/>
        </w:rPr>
        <w:t>5</w:t>
      </w:r>
      <w:r w:rsidR="0041036C" w:rsidRPr="00D47D1C">
        <w:rPr>
          <w:rFonts w:cs="Arial"/>
          <w:color w:val="000000" w:themeColor="text1"/>
          <w:sz w:val="20"/>
          <w:lang w:val="hr-HR"/>
        </w:rPr>
        <w:t xml:space="preserve">.1. </w:t>
      </w:r>
      <w:r w:rsidR="00F21AC7" w:rsidRPr="00D47D1C">
        <w:rPr>
          <w:rFonts w:cs="Arial"/>
          <w:color w:val="000000" w:themeColor="text1"/>
          <w:sz w:val="20"/>
          <w:lang w:val="hr-HR"/>
        </w:rPr>
        <w:t xml:space="preserve"> </w:t>
      </w:r>
      <w:r w:rsidR="0041036C" w:rsidRPr="00D47D1C">
        <w:rPr>
          <w:rFonts w:cs="Arial"/>
          <w:color w:val="000000" w:themeColor="text1"/>
          <w:sz w:val="20"/>
          <w:lang w:val="hr-HR"/>
        </w:rPr>
        <w:t>Kamatni rizik</w:t>
      </w:r>
      <w:r w:rsidR="00BC68BE" w:rsidRPr="00D47D1C">
        <w:rPr>
          <w:rFonts w:cs="Arial"/>
          <w:color w:val="000000" w:themeColor="text1"/>
          <w:sz w:val="20"/>
          <w:lang w:val="hr-HR"/>
        </w:rPr>
        <w:t xml:space="preserve"> </w:t>
      </w:r>
      <w:r w:rsidR="0041036C" w:rsidRPr="00D47D1C">
        <w:rPr>
          <w:rFonts w:cs="Arial"/>
          <w:color w:val="000000" w:themeColor="text1"/>
          <w:sz w:val="20"/>
          <w:lang w:val="hr-HR"/>
        </w:rPr>
        <w:t>(nastavak)</w:t>
      </w:r>
    </w:p>
    <w:p w14:paraId="50737B21" w14:textId="77777777" w:rsidR="00142CFB" w:rsidRPr="00D47D1C" w:rsidRDefault="00142CFB" w:rsidP="00142CFB">
      <w:pPr>
        <w:jc w:val="both"/>
        <w:rPr>
          <w:rFonts w:ascii="Arial" w:hAnsi="Arial" w:cs="Arial"/>
          <w:b/>
          <w:bCs/>
          <w:color w:val="000000" w:themeColor="text1"/>
          <w:sz w:val="20"/>
          <w:szCs w:val="20"/>
          <w:lang w:val="hr-HR"/>
        </w:rPr>
      </w:pPr>
    </w:p>
    <w:p w14:paraId="79478E4E" w14:textId="77777777" w:rsidR="00B36A45" w:rsidRPr="00D47D1C" w:rsidRDefault="008006C5" w:rsidP="00142CFB">
      <w:pPr>
        <w:jc w:val="both"/>
        <w:rPr>
          <w:rFonts w:ascii="Arial" w:hAnsi="Arial" w:cs="Arial"/>
          <w:b/>
          <w:bCs/>
          <w:color w:val="000000" w:themeColor="text1"/>
          <w:sz w:val="20"/>
          <w:szCs w:val="20"/>
          <w:lang w:val="hr-HR"/>
        </w:rPr>
      </w:pPr>
      <w:r w:rsidRPr="00D47D1C">
        <w:rPr>
          <w:rFonts w:ascii="Arial" w:hAnsi="Arial" w:cs="Arial"/>
          <w:b/>
          <w:bCs/>
          <w:color w:val="000000" w:themeColor="text1"/>
          <w:sz w:val="20"/>
          <w:szCs w:val="20"/>
          <w:lang w:val="hr-HR"/>
        </w:rPr>
        <w:t>An</w:t>
      </w:r>
      <w:r w:rsidR="00733FD4" w:rsidRPr="00D47D1C">
        <w:rPr>
          <w:rFonts w:ascii="Arial" w:hAnsi="Arial" w:cs="Arial"/>
          <w:b/>
          <w:bCs/>
          <w:color w:val="000000" w:themeColor="text1"/>
          <w:sz w:val="20"/>
          <w:szCs w:val="20"/>
          <w:lang w:val="hr-HR"/>
        </w:rPr>
        <w:t>aliza osjetljivosti</w:t>
      </w:r>
    </w:p>
    <w:p w14:paraId="492B4710" w14:textId="77777777" w:rsidR="00142CFB" w:rsidRPr="00D47D1C" w:rsidRDefault="00142CFB" w:rsidP="00142CFB">
      <w:pPr>
        <w:keepNext/>
        <w:jc w:val="both"/>
        <w:rPr>
          <w:rFonts w:ascii="Arial" w:hAnsi="Arial" w:cs="Arial"/>
          <w:color w:val="000000" w:themeColor="text1"/>
          <w:sz w:val="20"/>
          <w:szCs w:val="20"/>
          <w:lang w:val="hr-HR"/>
        </w:rPr>
      </w:pPr>
    </w:p>
    <w:p w14:paraId="1C520D0D" w14:textId="77777777" w:rsidR="00B36A45" w:rsidRPr="00D47D1C" w:rsidRDefault="00B36A45" w:rsidP="00E266C9">
      <w:pPr>
        <w:keepNext/>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Postavke korištene u izradi analize osjetljivosti za kamatni rizik vezane su uz</w:t>
      </w:r>
      <w:r w:rsidR="0097276E" w:rsidRPr="00D47D1C">
        <w:rPr>
          <w:rFonts w:ascii="Arial" w:hAnsi="Arial" w:cs="Arial"/>
          <w:color w:val="000000" w:themeColor="text1"/>
          <w:sz w:val="20"/>
          <w:szCs w:val="20"/>
          <w:lang w:val="hr-HR"/>
        </w:rPr>
        <w:t xml:space="preserve"> moguće</w:t>
      </w:r>
      <w:r w:rsidRPr="00D47D1C">
        <w:rPr>
          <w:rFonts w:ascii="Arial" w:hAnsi="Arial" w:cs="Arial"/>
          <w:color w:val="000000" w:themeColor="text1"/>
          <w:sz w:val="20"/>
          <w:szCs w:val="20"/>
          <w:lang w:val="hr-HR"/>
        </w:rPr>
        <w:t xml:space="preserve"> promjene</w:t>
      </w:r>
      <w:r w:rsidR="000217AC" w:rsidRPr="00D47D1C">
        <w:rPr>
          <w:rFonts w:ascii="Arial" w:hAnsi="Arial" w:cs="Arial"/>
          <w:color w:val="000000" w:themeColor="text1"/>
          <w:sz w:val="20"/>
          <w:szCs w:val="20"/>
          <w:lang w:val="hr-HR"/>
        </w:rPr>
        <w:t xml:space="preserve"> </w:t>
      </w:r>
      <w:r w:rsidRPr="00D47D1C">
        <w:rPr>
          <w:rFonts w:ascii="Arial" w:hAnsi="Arial" w:cs="Arial"/>
          <w:color w:val="000000" w:themeColor="text1"/>
          <w:sz w:val="20"/>
          <w:szCs w:val="20"/>
          <w:lang w:val="hr-HR"/>
        </w:rPr>
        <w:t>referentnih kamatnih stopa radi procjene hipotetskog utjecaja na dobit HBOR-a.</w:t>
      </w:r>
    </w:p>
    <w:p w14:paraId="12CB7634" w14:textId="77777777" w:rsidR="00142CFB" w:rsidRPr="00D47D1C" w:rsidRDefault="00142CFB" w:rsidP="001D233C">
      <w:pPr>
        <w:keepNext/>
        <w:jc w:val="both"/>
        <w:rPr>
          <w:rFonts w:ascii="Arial" w:hAnsi="Arial" w:cs="Arial"/>
          <w:color w:val="000000" w:themeColor="text1"/>
          <w:sz w:val="20"/>
          <w:szCs w:val="20"/>
          <w:lang w:val="hr-HR"/>
        </w:rPr>
      </w:pPr>
    </w:p>
    <w:p w14:paraId="22827180" w14:textId="01B4E56C" w:rsidR="00B36A45" w:rsidRPr="00D47D1C" w:rsidRDefault="00B36A45" w:rsidP="00014EE0">
      <w:pPr>
        <w:keepNext/>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Primjenom metode standard</w:t>
      </w:r>
      <w:r w:rsidR="00B85B07" w:rsidRPr="00D47D1C">
        <w:rPr>
          <w:rFonts w:ascii="Arial" w:hAnsi="Arial" w:cs="Arial"/>
          <w:color w:val="000000" w:themeColor="text1"/>
          <w:sz w:val="20"/>
          <w:szCs w:val="20"/>
          <w:lang w:val="hr-HR"/>
        </w:rPr>
        <w:t>n</w:t>
      </w:r>
      <w:r w:rsidRPr="00D47D1C">
        <w:rPr>
          <w:rFonts w:ascii="Arial" w:hAnsi="Arial" w:cs="Arial"/>
          <w:color w:val="000000" w:themeColor="text1"/>
          <w:sz w:val="20"/>
          <w:szCs w:val="20"/>
          <w:lang w:val="hr-HR"/>
        </w:rPr>
        <w:t>e devijacije na dnevne promjene referentn</w:t>
      </w:r>
      <w:r w:rsidR="000217AC" w:rsidRPr="00D47D1C">
        <w:rPr>
          <w:rFonts w:ascii="Arial" w:hAnsi="Arial" w:cs="Arial"/>
          <w:color w:val="000000" w:themeColor="text1"/>
          <w:sz w:val="20"/>
          <w:szCs w:val="20"/>
          <w:lang w:val="hr-HR"/>
        </w:rPr>
        <w:t>ih</w:t>
      </w:r>
      <w:r w:rsidRPr="00D47D1C">
        <w:rPr>
          <w:rFonts w:ascii="Arial" w:hAnsi="Arial" w:cs="Arial"/>
          <w:color w:val="000000" w:themeColor="text1"/>
          <w:sz w:val="20"/>
          <w:szCs w:val="20"/>
          <w:lang w:val="hr-HR"/>
        </w:rPr>
        <w:t xml:space="preserve"> kamatn</w:t>
      </w:r>
      <w:r w:rsidR="000217AC" w:rsidRPr="00D47D1C">
        <w:rPr>
          <w:rFonts w:ascii="Arial" w:hAnsi="Arial" w:cs="Arial"/>
          <w:color w:val="000000" w:themeColor="text1"/>
          <w:sz w:val="20"/>
          <w:szCs w:val="20"/>
          <w:lang w:val="hr-HR"/>
        </w:rPr>
        <w:t>ih</w:t>
      </w:r>
      <w:r w:rsidRPr="00D47D1C">
        <w:rPr>
          <w:rFonts w:ascii="Arial" w:hAnsi="Arial" w:cs="Arial"/>
          <w:color w:val="000000" w:themeColor="text1"/>
          <w:sz w:val="20"/>
          <w:szCs w:val="20"/>
          <w:lang w:val="hr-HR"/>
        </w:rPr>
        <w:t xml:space="preserve"> stop</w:t>
      </w:r>
      <w:r w:rsidR="000217AC" w:rsidRPr="00D47D1C">
        <w:rPr>
          <w:rFonts w:ascii="Arial" w:hAnsi="Arial" w:cs="Arial"/>
          <w:color w:val="000000" w:themeColor="text1"/>
          <w:sz w:val="20"/>
          <w:szCs w:val="20"/>
          <w:lang w:val="hr-HR"/>
        </w:rPr>
        <w:t>a</w:t>
      </w:r>
      <w:r w:rsidRPr="00D47D1C">
        <w:rPr>
          <w:rFonts w:ascii="Arial" w:hAnsi="Arial" w:cs="Arial"/>
          <w:color w:val="000000" w:themeColor="text1"/>
          <w:sz w:val="20"/>
          <w:szCs w:val="20"/>
          <w:lang w:val="hr-HR"/>
        </w:rPr>
        <w:t xml:space="preserve"> vezan</w:t>
      </w:r>
      <w:r w:rsidR="000217AC" w:rsidRPr="00D47D1C">
        <w:rPr>
          <w:rFonts w:ascii="Arial" w:hAnsi="Arial" w:cs="Arial"/>
          <w:color w:val="000000" w:themeColor="text1"/>
          <w:sz w:val="20"/>
          <w:szCs w:val="20"/>
          <w:lang w:val="hr-HR"/>
        </w:rPr>
        <w:t>ih</w:t>
      </w:r>
      <w:r w:rsidRPr="00D47D1C">
        <w:rPr>
          <w:rFonts w:ascii="Arial" w:hAnsi="Arial" w:cs="Arial"/>
          <w:color w:val="000000" w:themeColor="text1"/>
          <w:sz w:val="20"/>
          <w:szCs w:val="20"/>
          <w:lang w:val="hr-HR"/>
        </w:rPr>
        <w:t xml:space="preserve"> uz EUR</w:t>
      </w:r>
      <w:r w:rsidR="00D75A53" w:rsidRPr="00D47D1C">
        <w:rPr>
          <w:rFonts w:ascii="Arial" w:hAnsi="Arial" w:cs="Arial"/>
          <w:color w:val="000000" w:themeColor="text1"/>
          <w:sz w:val="20"/>
          <w:szCs w:val="20"/>
          <w:lang w:val="hr-HR"/>
        </w:rPr>
        <w:t xml:space="preserve"> i USD</w:t>
      </w:r>
      <w:r w:rsidRPr="00D47D1C">
        <w:rPr>
          <w:rFonts w:ascii="Arial" w:hAnsi="Arial" w:cs="Arial"/>
          <w:color w:val="000000" w:themeColor="text1"/>
          <w:sz w:val="20"/>
          <w:szCs w:val="20"/>
          <w:lang w:val="hr-HR"/>
        </w:rPr>
        <w:t xml:space="preserve"> utvrđena je volatilnost</w:t>
      </w:r>
      <w:r w:rsidR="000217AC" w:rsidRPr="00D47D1C">
        <w:rPr>
          <w:rFonts w:ascii="Arial" w:hAnsi="Arial" w:cs="Arial"/>
          <w:color w:val="000000" w:themeColor="text1"/>
          <w:sz w:val="20"/>
          <w:szCs w:val="20"/>
          <w:lang w:val="hr-HR"/>
        </w:rPr>
        <w:t xml:space="preserve"> navedenih stopa u</w:t>
      </w:r>
      <w:r w:rsidRPr="00D47D1C">
        <w:rPr>
          <w:rFonts w:ascii="Arial" w:hAnsi="Arial" w:cs="Arial"/>
          <w:color w:val="000000" w:themeColor="text1"/>
          <w:sz w:val="20"/>
          <w:szCs w:val="20"/>
          <w:lang w:val="hr-HR"/>
        </w:rPr>
        <w:t xml:space="preserve"> </w:t>
      </w:r>
      <w:r w:rsidR="006805E0" w:rsidRPr="00D47D1C">
        <w:rPr>
          <w:rFonts w:ascii="Arial" w:hAnsi="Arial" w:cs="Arial"/>
          <w:color w:val="000000" w:themeColor="text1"/>
          <w:sz w:val="20"/>
          <w:szCs w:val="20"/>
          <w:lang w:val="hr-HR"/>
        </w:rPr>
        <w:t>20</w:t>
      </w:r>
      <w:r w:rsidR="007847EE" w:rsidRPr="00D47D1C">
        <w:rPr>
          <w:rFonts w:ascii="Arial" w:hAnsi="Arial" w:cs="Arial"/>
          <w:color w:val="000000" w:themeColor="text1"/>
          <w:sz w:val="20"/>
          <w:szCs w:val="20"/>
          <w:lang w:val="hr-HR"/>
        </w:rPr>
        <w:t>2</w:t>
      </w:r>
      <w:r w:rsidR="00F92D56">
        <w:rPr>
          <w:rFonts w:ascii="Arial" w:hAnsi="Arial" w:cs="Arial"/>
          <w:color w:val="000000" w:themeColor="text1"/>
          <w:sz w:val="20"/>
          <w:szCs w:val="20"/>
          <w:lang w:val="hr-HR"/>
        </w:rPr>
        <w:t>4</w:t>
      </w:r>
      <w:r w:rsidRPr="00D47D1C">
        <w:rPr>
          <w:rFonts w:ascii="Arial" w:hAnsi="Arial" w:cs="Arial"/>
          <w:color w:val="000000" w:themeColor="text1"/>
          <w:sz w:val="20"/>
          <w:szCs w:val="20"/>
          <w:lang w:val="hr-HR"/>
        </w:rPr>
        <w:t>. godin</w:t>
      </w:r>
      <w:r w:rsidR="000217AC" w:rsidRPr="00D47D1C">
        <w:rPr>
          <w:rFonts w:ascii="Arial" w:hAnsi="Arial" w:cs="Arial"/>
          <w:color w:val="000000" w:themeColor="text1"/>
          <w:sz w:val="20"/>
          <w:szCs w:val="20"/>
          <w:lang w:val="hr-HR"/>
        </w:rPr>
        <w:t>i. Temeljem ovih volatilnosti utvrđene su veličine mogućih promjena referentnih kamatnih stopa vezanih uz EUR</w:t>
      </w:r>
      <w:r w:rsidR="00D75A53" w:rsidRPr="00D47D1C">
        <w:rPr>
          <w:rFonts w:ascii="Arial" w:hAnsi="Arial" w:cs="Arial"/>
          <w:color w:val="000000" w:themeColor="text1"/>
          <w:sz w:val="20"/>
          <w:szCs w:val="20"/>
          <w:lang w:val="hr-HR"/>
        </w:rPr>
        <w:t xml:space="preserve"> i USD</w:t>
      </w:r>
      <w:r w:rsidR="000217AC" w:rsidRPr="00D47D1C">
        <w:rPr>
          <w:rFonts w:ascii="Arial" w:hAnsi="Arial" w:cs="Arial"/>
          <w:color w:val="000000" w:themeColor="text1"/>
          <w:sz w:val="20"/>
          <w:szCs w:val="20"/>
          <w:lang w:val="hr-HR"/>
        </w:rPr>
        <w:t xml:space="preserve"> koje su primijenjene u analizi osjetljivosti.</w:t>
      </w:r>
    </w:p>
    <w:p w14:paraId="0148EF5B" w14:textId="77777777" w:rsidR="00142CFB" w:rsidRPr="00D47D1C" w:rsidRDefault="00142CFB">
      <w:pPr>
        <w:keepNext/>
        <w:jc w:val="both"/>
        <w:rPr>
          <w:rFonts w:ascii="Arial" w:hAnsi="Arial" w:cs="Arial"/>
          <w:bCs/>
          <w:color w:val="000000" w:themeColor="text1"/>
          <w:sz w:val="20"/>
          <w:szCs w:val="20"/>
          <w:lang w:val="hr-HR"/>
        </w:rPr>
      </w:pPr>
    </w:p>
    <w:p w14:paraId="66131DD8" w14:textId="77777777" w:rsidR="00B36A45" w:rsidRPr="00D47D1C" w:rsidRDefault="00B36A45">
      <w:pPr>
        <w:keepNext/>
        <w:jc w:val="both"/>
        <w:rPr>
          <w:rFonts w:ascii="Arial" w:hAnsi="Arial" w:cs="Arial"/>
          <w:bCs/>
          <w:color w:val="000000" w:themeColor="text1"/>
          <w:sz w:val="20"/>
          <w:szCs w:val="20"/>
          <w:lang w:val="hr-HR"/>
        </w:rPr>
      </w:pPr>
      <w:r w:rsidRPr="00D47D1C">
        <w:rPr>
          <w:rFonts w:ascii="Arial" w:hAnsi="Arial" w:cs="Arial"/>
          <w:bCs/>
          <w:color w:val="000000" w:themeColor="text1"/>
          <w:sz w:val="20"/>
          <w:szCs w:val="20"/>
          <w:lang w:val="hr-HR"/>
        </w:rPr>
        <w:t>Analiza prikazuje osjetljivost na razumno očekivane promjene bazičnih bodova promjenjivih kamatnih stopa. Sve ostale varijable ostaju nepromijenjene.</w:t>
      </w:r>
    </w:p>
    <w:p w14:paraId="066CD29F" w14:textId="77777777" w:rsidR="007E29BC" w:rsidRPr="00D47D1C" w:rsidRDefault="007E29BC">
      <w:pPr>
        <w:keepNext/>
        <w:jc w:val="both"/>
        <w:rPr>
          <w:rFonts w:ascii="Arial" w:hAnsi="Arial" w:cs="Arial"/>
          <w:bCs/>
          <w:color w:val="000000" w:themeColor="text1"/>
          <w:sz w:val="20"/>
          <w:szCs w:val="20"/>
          <w:lang w:val="hr-HR"/>
        </w:rPr>
      </w:pPr>
    </w:p>
    <w:p w14:paraId="17D8D2F7" w14:textId="3AE73B32" w:rsidR="00B36A45" w:rsidRPr="00D47D1C" w:rsidRDefault="00B36A45">
      <w:pPr>
        <w:keepNext/>
        <w:jc w:val="both"/>
        <w:rPr>
          <w:rFonts w:ascii="Arial" w:hAnsi="Arial" w:cs="Arial"/>
          <w:bCs/>
          <w:color w:val="000000" w:themeColor="text1"/>
          <w:sz w:val="20"/>
          <w:szCs w:val="20"/>
          <w:lang w:val="hr-HR"/>
        </w:rPr>
      </w:pPr>
      <w:r w:rsidRPr="00D47D1C">
        <w:rPr>
          <w:rFonts w:ascii="Arial" w:hAnsi="Arial" w:cs="Arial"/>
          <w:bCs/>
          <w:color w:val="000000" w:themeColor="text1"/>
          <w:sz w:val="20"/>
          <w:szCs w:val="20"/>
          <w:lang w:val="hr-HR"/>
        </w:rPr>
        <w:t xml:space="preserve">Osjetljivost dobiti je pod utjecajem pretpostavljenih promjena u kamatnim stopama u razdoblju od godine dana, bazirano na kamatonosnoj </w:t>
      </w:r>
      <w:r w:rsidR="008D6072" w:rsidRPr="00D47D1C">
        <w:rPr>
          <w:rFonts w:ascii="Arial" w:hAnsi="Arial" w:cs="Arial"/>
          <w:bCs/>
          <w:color w:val="000000" w:themeColor="text1"/>
          <w:sz w:val="20"/>
          <w:szCs w:val="20"/>
          <w:lang w:val="hr-HR"/>
        </w:rPr>
        <w:t xml:space="preserve">imovini </w:t>
      </w:r>
      <w:r w:rsidRPr="00D47D1C">
        <w:rPr>
          <w:rFonts w:ascii="Arial" w:hAnsi="Arial" w:cs="Arial"/>
          <w:bCs/>
          <w:color w:val="000000" w:themeColor="text1"/>
          <w:sz w:val="20"/>
          <w:szCs w:val="20"/>
          <w:lang w:val="hr-HR"/>
        </w:rPr>
        <w:t xml:space="preserve">i </w:t>
      </w:r>
      <w:r w:rsidR="008D6072" w:rsidRPr="00D47D1C">
        <w:rPr>
          <w:rFonts w:ascii="Arial" w:hAnsi="Arial" w:cs="Arial"/>
          <w:bCs/>
          <w:color w:val="000000" w:themeColor="text1"/>
          <w:sz w:val="20"/>
          <w:szCs w:val="20"/>
          <w:lang w:val="hr-HR"/>
        </w:rPr>
        <w:t>obvezama</w:t>
      </w:r>
      <w:r w:rsidRPr="00D47D1C">
        <w:rPr>
          <w:rFonts w:ascii="Arial" w:hAnsi="Arial" w:cs="Arial"/>
          <w:bCs/>
          <w:color w:val="000000" w:themeColor="text1"/>
          <w:sz w:val="20"/>
          <w:szCs w:val="20"/>
          <w:lang w:val="hr-HR"/>
        </w:rPr>
        <w:t xml:space="preserve"> uz promjenjivu kamatnu stopu.</w:t>
      </w:r>
    </w:p>
    <w:p w14:paraId="53D6B445" w14:textId="77777777" w:rsidR="003527D8" w:rsidRPr="00D47D1C" w:rsidRDefault="003527D8">
      <w:pPr>
        <w:keepNext/>
        <w:jc w:val="both"/>
        <w:rPr>
          <w:rFonts w:ascii="Arial" w:hAnsi="Arial" w:cs="Arial"/>
          <w:bCs/>
          <w:color w:val="000000" w:themeColor="text1"/>
          <w:sz w:val="20"/>
          <w:szCs w:val="20"/>
          <w:lang w:val="hr-HR"/>
        </w:rPr>
      </w:pPr>
    </w:p>
    <w:p w14:paraId="7421FFDB" w14:textId="77777777" w:rsidR="00142CFB" w:rsidRPr="00D47D1C" w:rsidRDefault="00142CFB" w:rsidP="00142CFB">
      <w:pPr>
        <w:keepNext/>
        <w:jc w:val="both"/>
        <w:rPr>
          <w:rFonts w:ascii="Arial" w:hAnsi="Arial" w:cs="Arial"/>
          <w:bCs/>
          <w:color w:val="000000" w:themeColor="text1"/>
          <w:sz w:val="20"/>
          <w:szCs w:val="20"/>
          <w:lang w:val="hr-HR"/>
        </w:rPr>
      </w:pPr>
    </w:p>
    <w:tbl>
      <w:tblPr>
        <w:tblW w:w="5001" w:type="pct"/>
        <w:jc w:val="center"/>
        <w:tblLook w:val="01E0" w:firstRow="1" w:lastRow="1" w:firstColumn="1" w:lastColumn="1" w:noHBand="0" w:noVBand="0"/>
      </w:tblPr>
      <w:tblGrid>
        <w:gridCol w:w="2413"/>
        <w:gridCol w:w="1735"/>
        <w:gridCol w:w="1735"/>
        <w:gridCol w:w="1735"/>
        <w:gridCol w:w="1739"/>
      </w:tblGrid>
      <w:tr w:rsidR="00E56D31" w:rsidRPr="00D47D1C" w14:paraId="57CD7417" w14:textId="77777777" w:rsidTr="003C6F58">
        <w:trPr>
          <w:trHeight w:hRule="exact" w:val="814"/>
          <w:jc w:val="center"/>
        </w:trPr>
        <w:tc>
          <w:tcPr>
            <w:tcW w:w="1289" w:type="pct"/>
            <w:shd w:val="clear" w:color="auto" w:fill="auto"/>
          </w:tcPr>
          <w:p w14:paraId="57616241" w14:textId="77777777" w:rsidR="00E56D31" w:rsidRPr="00D47D1C" w:rsidRDefault="00E56D31" w:rsidP="00E56D31">
            <w:pPr>
              <w:spacing w:before="240" w:after="120" w:line="360" w:lineRule="auto"/>
              <w:rPr>
                <w:rFonts w:ascii="Arial" w:hAnsi="Arial" w:cs="Arial"/>
                <w:bCs/>
                <w:color w:val="000000" w:themeColor="text1"/>
                <w:sz w:val="18"/>
                <w:szCs w:val="18"/>
                <w:lang w:val="hr-HR"/>
              </w:rPr>
            </w:pPr>
            <w:r w:rsidRPr="00D47D1C">
              <w:rPr>
                <w:rFonts w:ascii="Arial" w:hAnsi="Arial" w:cs="Arial"/>
                <w:b/>
                <w:bCs/>
                <w:color w:val="000000" w:themeColor="text1"/>
                <w:sz w:val="18"/>
                <w:szCs w:val="18"/>
                <w:lang w:val="hr-HR"/>
              </w:rPr>
              <w:t>Valuta</w:t>
            </w:r>
          </w:p>
        </w:tc>
        <w:tc>
          <w:tcPr>
            <w:tcW w:w="927" w:type="pct"/>
            <w:shd w:val="clear" w:color="auto" w:fill="auto"/>
          </w:tcPr>
          <w:p w14:paraId="724436FF"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Povećanje bazičnih bodova </w:t>
            </w:r>
          </w:p>
          <w:p w14:paraId="2E78F3BE" w14:textId="57E6ED40"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F92D56">
              <w:rPr>
                <w:rFonts w:ascii="Arial" w:hAnsi="Arial" w:cs="Arial"/>
                <w:b/>
                <w:bCs/>
                <w:color w:val="000000" w:themeColor="text1"/>
                <w:sz w:val="18"/>
                <w:szCs w:val="18"/>
                <w:lang w:val="hr-HR"/>
              </w:rPr>
              <w:t>4</w:t>
            </w:r>
            <w:r w:rsidRPr="00D47D1C">
              <w:rPr>
                <w:rFonts w:ascii="Arial" w:hAnsi="Arial" w:cs="Arial"/>
                <w:b/>
                <w:bCs/>
                <w:color w:val="000000" w:themeColor="text1"/>
                <w:sz w:val="18"/>
                <w:szCs w:val="18"/>
                <w:lang w:val="hr-HR"/>
              </w:rPr>
              <w:t>.</w:t>
            </w:r>
          </w:p>
        </w:tc>
        <w:tc>
          <w:tcPr>
            <w:tcW w:w="927" w:type="pct"/>
            <w:shd w:val="clear" w:color="auto" w:fill="auto"/>
          </w:tcPr>
          <w:p w14:paraId="70A8D6EC"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184A0516"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35C4776D" w14:textId="1B85A32F"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F92D56">
              <w:rPr>
                <w:rFonts w:ascii="Arial" w:hAnsi="Arial" w:cs="Arial"/>
                <w:b/>
                <w:bCs/>
                <w:color w:val="000000" w:themeColor="text1"/>
                <w:sz w:val="18"/>
                <w:szCs w:val="18"/>
                <w:lang w:val="hr-HR"/>
              </w:rPr>
              <w:t>4</w:t>
            </w:r>
            <w:r w:rsidRPr="00D47D1C">
              <w:rPr>
                <w:rFonts w:ascii="Arial" w:hAnsi="Arial" w:cs="Arial"/>
                <w:b/>
                <w:bCs/>
                <w:color w:val="000000" w:themeColor="text1"/>
                <w:sz w:val="18"/>
                <w:szCs w:val="18"/>
                <w:lang w:val="hr-HR"/>
              </w:rPr>
              <w:t>.</w:t>
            </w:r>
          </w:p>
        </w:tc>
        <w:tc>
          <w:tcPr>
            <w:tcW w:w="927" w:type="pct"/>
            <w:shd w:val="clear" w:color="auto" w:fill="auto"/>
          </w:tcPr>
          <w:p w14:paraId="4E032E74" w14:textId="0ED5A916"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Povećanje bazičnih bodova </w:t>
            </w:r>
          </w:p>
          <w:p w14:paraId="6B1A05FC" w14:textId="455DCA83"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F92D56">
              <w:rPr>
                <w:rFonts w:ascii="Arial" w:hAnsi="Arial" w:cs="Arial"/>
                <w:b/>
                <w:bCs/>
                <w:color w:val="000000" w:themeColor="text1"/>
                <w:sz w:val="18"/>
                <w:szCs w:val="18"/>
                <w:lang w:val="hr-HR"/>
              </w:rPr>
              <w:t>3</w:t>
            </w:r>
            <w:r w:rsidRPr="00D47D1C">
              <w:rPr>
                <w:rFonts w:ascii="Arial" w:hAnsi="Arial" w:cs="Arial"/>
                <w:b/>
                <w:bCs/>
                <w:color w:val="000000" w:themeColor="text1"/>
                <w:sz w:val="18"/>
                <w:szCs w:val="18"/>
                <w:lang w:val="hr-HR"/>
              </w:rPr>
              <w:t>.</w:t>
            </w:r>
          </w:p>
        </w:tc>
        <w:tc>
          <w:tcPr>
            <w:tcW w:w="929" w:type="pct"/>
            <w:shd w:val="clear" w:color="auto" w:fill="auto"/>
          </w:tcPr>
          <w:p w14:paraId="60647953"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098F4AD5" w14:textId="7777777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59369383" w14:textId="30BE2FFB"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sidR="00F92D56">
              <w:rPr>
                <w:rFonts w:ascii="Arial" w:hAnsi="Arial" w:cs="Arial"/>
                <w:b/>
                <w:bCs/>
                <w:color w:val="000000" w:themeColor="text1"/>
                <w:sz w:val="18"/>
                <w:szCs w:val="18"/>
                <w:lang w:val="hr-HR"/>
              </w:rPr>
              <w:t>3</w:t>
            </w:r>
            <w:r w:rsidRPr="00D47D1C">
              <w:rPr>
                <w:rFonts w:ascii="Arial" w:hAnsi="Arial" w:cs="Arial"/>
                <w:b/>
                <w:bCs/>
                <w:color w:val="000000" w:themeColor="text1"/>
                <w:sz w:val="18"/>
                <w:szCs w:val="18"/>
                <w:lang w:val="hr-HR"/>
              </w:rPr>
              <w:t>.</w:t>
            </w:r>
          </w:p>
        </w:tc>
      </w:tr>
      <w:tr w:rsidR="00E56D31" w:rsidRPr="00D47D1C" w14:paraId="4A2A2187" w14:textId="77777777" w:rsidTr="003C6F58">
        <w:trPr>
          <w:trHeight w:hRule="exact" w:val="331"/>
          <w:jc w:val="center"/>
        </w:trPr>
        <w:tc>
          <w:tcPr>
            <w:tcW w:w="1289" w:type="pct"/>
            <w:shd w:val="clear" w:color="auto" w:fill="auto"/>
          </w:tcPr>
          <w:p w14:paraId="7FEB8638" w14:textId="77777777" w:rsidR="00E56D31" w:rsidRPr="00D47D1C" w:rsidRDefault="00E56D31" w:rsidP="00E56D31">
            <w:pPr>
              <w:spacing w:before="240" w:after="120" w:line="360" w:lineRule="auto"/>
              <w:jc w:val="both"/>
              <w:rPr>
                <w:rFonts w:ascii="Arial" w:hAnsi="Arial" w:cs="Arial"/>
                <w:bCs/>
                <w:color w:val="000000" w:themeColor="text1"/>
                <w:sz w:val="18"/>
                <w:szCs w:val="18"/>
                <w:lang w:val="hr-HR"/>
              </w:rPr>
            </w:pPr>
          </w:p>
        </w:tc>
        <w:tc>
          <w:tcPr>
            <w:tcW w:w="927" w:type="pct"/>
            <w:shd w:val="clear" w:color="auto" w:fill="auto"/>
            <w:vAlign w:val="center"/>
          </w:tcPr>
          <w:p w14:paraId="2E592060" w14:textId="77777777" w:rsidR="00E56D31" w:rsidRPr="00D47D1C" w:rsidRDefault="00E56D31" w:rsidP="00E56D31">
            <w:pPr>
              <w:spacing w:line="0" w:lineRule="atLeast"/>
              <w:jc w:val="right"/>
              <w:rPr>
                <w:rFonts w:ascii="Arial" w:hAnsi="Arial" w:cs="Arial"/>
                <w:b/>
                <w:bCs/>
                <w:color w:val="000000" w:themeColor="text1"/>
                <w:sz w:val="18"/>
                <w:szCs w:val="18"/>
                <w:lang w:val="hr-HR"/>
              </w:rPr>
            </w:pPr>
          </w:p>
        </w:tc>
        <w:tc>
          <w:tcPr>
            <w:tcW w:w="927" w:type="pct"/>
            <w:shd w:val="clear" w:color="auto" w:fill="auto"/>
            <w:vAlign w:val="center"/>
          </w:tcPr>
          <w:p w14:paraId="5452AD6E" w14:textId="3D18A06B"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 xml:space="preserve">000 </w:t>
            </w:r>
            <w:r w:rsidR="001743C9">
              <w:rPr>
                <w:rFonts w:ascii="Arial" w:hAnsi="Arial" w:cs="Arial"/>
                <w:b/>
                <w:color w:val="000000" w:themeColor="text1"/>
                <w:sz w:val="18"/>
                <w:szCs w:val="18"/>
                <w:lang w:val="hr-HR"/>
              </w:rPr>
              <w:t>eura</w:t>
            </w:r>
          </w:p>
        </w:tc>
        <w:tc>
          <w:tcPr>
            <w:tcW w:w="927" w:type="pct"/>
            <w:shd w:val="clear" w:color="auto" w:fill="auto"/>
            <w:vAlign w:val="center"/>
          </w:tcPr>
          <w:p w14:paraId="098919D1" w14:textId="4D26608C" w:rsidR="00E56D31" w:rsidRPr="00D47D1C" w:rsidRDefault="00E56D31" w:rsidP="00E56D31">
            <w:pPr>
              <w:spacing w:line="0" w:lineRule="atLeast"/>
              <w:jc w:val="right"/>
              <w:rPr>
                <w:rFonts w:ascii="Arial" w:hAnsi="Arial" w:cs="Arial"/>
                <w:b/>
                <w:bCs/>
                <w:color w:val="000000" w:themeColor="text1"/>
                <w:sz w:val="18"/>
                <w:szCs w:val="18"/>
                <w:lang w:val="hr-HR"/>
              </w:rPr>
            </w:pPr>
          </w:p>
        </w:tc>
        <w:tc>
          <w:tcPr>
            <w:tcW w:w="929" w:type="pct"/>
            <w:shd w:val="clear" w:color="auto" w:fill="auto"/>
            <w:vAlign w:val="center"/>
          </w:tcPr>
          <w:p w14:paraId="6BB029FC" w14:textId="06574CB7" w:rsidR="00E56D31" w:rsidRPr="00D47D1C" w:rsidRDefault="00E56D31" w:rsidP="00E56D31">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 xml:space="preserve">000 </w:t>
            </w:r>
            <w:r w:rsidR="00401CDA">
              <w:rPr>
                <w:rFonts w:ascii="Arial" w:hAnsi="Arial" w:cs="Arial"/>
                <w:b/>
                <w:color w:val="000000" w:themeColor="text1"/>
                <w:sz w:val="18"/>
                <w:szCs w:val="18"/>
                <w:lang w:val="hr-HR"/>
              </w:rPr>
              <w:t>eura</w:t>
            </w:r>
          </w:p>
        </w:tc>
      </w:tr>
      <w:tr w:rsidR="00E56D31" w:rsidRPr="00D47D1C" w14:paraId="6A2ADDB3" w14:textId="77777777" w:rsidTr="003C6F58">
        <w:trPr>
          <w:trHeight w:hRule="exact" w:val="113"/>
          <w:jc w:val="center"/>
        </w:trPr>
        <w:tc>
          <w:tcPr>
            <w:tcW w:w="1289" w:type="pct"/>
            <w:shd w:val="clear" w:color="auto" w:fill="auto"/>
          </w:tcPr>
          <w:p w14:paraId="4D551E52" w14:textId="77777777" w:rsidR="00E56D31" w:rsidRPr="00D47D1C" w:rsidRDefault="00E56D31" w:rsidP="00E56D31">
            <w:pPr>
              <w:spacing w:before="240" w:after="120" w:line="360" w:lineRule="auto"/>
              <w:jc w:val="both"/>
              <w:rPr>
                <w:rFonts w:ascii="Arial" w:hAnsi="Arial" w:cs="Arial"/>
                <w:bCs/>
                <w:color w:val="000000" w:themeColor="text1"/>
                <w:sz w:val="18"/>
                <w:szCs w:val="18"/>
                <w:lang w:val="hr-HR"/>
              </w:rPr>
            </w:pPr>
          </w:p>
        </w:tc>
        <w:tc>
          <w:tcPr>
            <w:tcW w:w="927" w:type="pct"/>
            <w:shd w:val="clear" w:color="auto" w:fill="auto"/>
            <w:vAlign w:val="center"/>
          </w:tcPr>
          <w:p w14:paraId="0E3639AD" w14:textId="44A468EB" w:rsidR="00E56D31" w:rsidRPr="00D47D1C" w:rsidRDefault="00E56D31" w:rsidP="00E56D31">
            <w:pPr>
              <w:spacing w:line="0" w:lineRule="atLeast"/>
              <w:rPr>
                <w:rFonts w:ascii="Arial" w:hAnsi="Arial" w:cs="Arial"/>
                <w:b/>
                <w:bCs/>
                <w:color w:val="000000" w:themeColor="text1"/>
                <w:sz w:val="18"/>
                <w:szCs w:val="18"/>
                <w:lang w:val="hr-HR"/>
              </w:rPr>
            </w:pPr>
          </w:p>
        </w:tc>
        <w:tc>
          <w:tcPr>
            <w:tcW w:w="927" w:type="pct"/>
            <w:shd w:val="clear" w:color="auto" w:fill="auto"/>
            <w:vAlign w:val="center"/>
          </w:tcPr>
          <w:p w14:paraId="220B7506" w14:textId="77777777" w:rsidR="00E56D31" w:rsidRPr="00D47D1C" w:rsidRDefault="00E56D31" w:rsidP="00E56D31">
            <w:pPr>
              <w:spacing w:line="0" w:lineRule="atLeast"/>
              <w:rPr>
                <w:rFonts w:ascii="Arial" w:hAnsi="Arial" w:cs="Arial"/>
                <w:b/>
                <w:bCs/>
                <w:color w:val="000000" w:themeColor="text1"/>
                <w:sz w:val="18"/>
                <w:szCs w:val="18"/>
                <w:lang w:val="hr-HR"/>
              </w:rPr>
            </w:pPr>
          </w:p>
        </w:tc>
        <w:tc>
          <w:tcPr>
            <w:tcW w:w="927" w:type="pct"/>
            <w:shd w:val="clear" w:color="auto" w:fill="auto"/>
            <w:vAlign w:val="center"/>
          </w:tcPr>
          <w:p w14:paraId="5579074E" w14:textId="02D4353F" w:rsidR="00E56D31" w:rsidRPr="00D47D1C" w:rsidRDefault="00E56D31" w:rsidP="00E56D31">
            <w:pPr>
              <w:spacing w:line="0" w:lineRule="atLeast"/>
              <w:rPr>
                <w:rFonts w:ascii="Arial" w:hAnsi="Arial" w:cs="Arial"/>
                <w:b/>
                <w:bCs/>
                <w:color w:val="000000" w:themeColor="text1"/>
                <w:sz w:val="18"/>
                <w:szCs w:val="18"/>
                <w:lang w:val="hr-HR"/>
              </w:rPr>
            </w:pPr>
          </w:p>
        </w:tc>
        <w:tc>
          <w:tcPr>
            <w:tcW w:w="929" w:type="pct"/>
            <w:shd w:val="clear" w:color="auto" w:fill="auto"/>
            <w:vAlign w:val="center"/>
          </w:tcPr>
          <w:p w14:paraId="1F1A1B2C" w14:textId="77777777" w:rsidR="00E56D31" w:rsidRPr="00D47D1C" w:rsidRDefault="00E56D31" w:rsidP="00E56D31">
            <w:pPr>
              <w:spacing w:line="0" w:lineRule="atLeast"/>
              <w:jc w:val="right"/>
              <w:rPr>
                <w:rFonts w:ascii="Arial" w:hAnsi="Arial" w:cs="Arial"/>
                <w:b/>
                <w:color w:val="000000" w:themeColor="text1"/>
                <w:sz w:val="18"/>
                <w:szCs w:val="18"/>
                <w:lang w:val="hr-HR"/>
              </w:rPr>
            </w:pPr>
          </w:p>
        </w:tc>
      </w:tr>
      <w:tr w:rsidR="00F92D56" w:rsidRPr="00D47D1C" w14:paraId="5ECC49AE" w14:textId="77777777" w:rsidTr="003C6F58">
        <w:trPr>
          <w:trHeight w:hRule="exact" w:val="284"/>
          <w:jc w:val="center"/>
        </w:trPr>
        <w:tc>
          <w:tcPr>
            <w:tcW w:w="1289" w:type="pct"/>
            <w:shd w:val="clear" w:color="auto" w:fill="auto"/>
            <w:vAlign w:val="center"/>
          </w:tcPr>
          <w:p w14:paraId="098800F6" w14:textId="77777777" w:rsidR="00F92D56" w:rsidRPr="00D47D1C" w:rsidRDefault="00F92D56" w:rsidP="00F92D56">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 xml:space="preserve">EUR      </w:t>
            </w:r>
          </w:p>
        </w:tc>
        <w:tc>
          <w:tcPr>
            <w:tcW w:w="927" w:type="pct"/>
            <w:shd w:val="clear" w:color="auto" w:fill="auto"/>
            <w:vAlign w:val="bottom"/>
          </w:tcPr>
          <w:p w14:paraId="6AD6EAD7" w14:textId="215FF07C" w:rsidR="00F92D56" w:rsidRPr="00D47D1C" w:rsidRDefault="00D86305"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+0,2</w:t>
            </w:r>
          </w:p>
        </w:tc>
        <w:tc>
          <w:tcPr>
            <w:tcW w:w="927" w:type="pct"/>
            <w:shd w:val="clear" w:color="auto" w:fill="auto"/>
            <w:vAlign w:val="bottom"/>
          </w:tcPr>
          <w:p w14:paraId="737C560B" w14:textId="342E1F66" w:rsidR="00F92D56" w:rsidRPr="00D47D1C" w:rsidRDefault="00D86305"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1</w:t>
            </w:r>
          </w:p>
        </w:tc>
        <w:tc>
          <w:tcPr>
            <w:tcW w:w="927" w:type="pct"/>
            <w:shd w:val="clear" w:color="auto" w:fill="auto"/>
            <w:vAlign w:val="bottom"/>
          </w:tcPr>
          <w:p w14:paraId="4199842E" w14:textId="3E4AF5EA" w:rsidR="00F92D56" w:rsidRPr="00D47D1C" w:rsidRDefault="00F92D56"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+0,6</w:t>
            </w:r>
          </w:p>
        </w:tc>
        <w:tc>
          <w:tcPr>
            <w:tcW w:w="929" w:type="pct"/>
            <w:shd w:val="clear" w:color="auto" w:fill="auto"/>
            <w:vAlign w:val="bottom"/>
          </w:tcPr>
          <w:p w14:paraId="3970B5FF" w14:textId="47B104C6" w:rsidR="00F92D56" w:rsidRPr="00D47D1C" w:rsidRDefault="00F92D56"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5</w:t>
            </w:r>
          </w:p>
        </w:tc>
      </w:tr>
      <w:tr w:rsidR="00F92D56" w:rsidRPr="00D47D1C" w14:paraId="0F8CC8F8" w14:textId="77777777" w:rsidTr="003C6F58">
        <w:trPr>
          <w:trHeight w:hRule="exact" w:val="284"/>
          <w:jc w:val="center"/>
        </w:trPr>
        <w:tc>
          <w:tcPr>
            <w:tcW w:w="1289" w:type="pct"/>
            <w:shd w:val="clear" w:color="auto" w:fill="auto"/>
            <w:vAlign w:val="center"/>
          </w:tcPr>
          <w:p w14:paraId="5E3381EF" w14:textId="77777777" w:rsidR="00F92D56" w:rsidRPr="00D47D1C" w:rsidRDefault="00F92D56" w:rsidP="00F92D56">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USD</w:t>
            </w:r>
          </w:p>
        </w:tc>
        <w:tc>
          <w:tcPr>
            <w:tcW w:w="927" w:type="pct"/>
            <w:shd w:val="clear" w:color="auto" w:fill="auto"/>
            <w:vAlign w:val="bottom"/>
          </w:tcPr>
          <w:p w14:paraId="525051B9" w14:textId="35A4E03C" w:rsidR="00F92D56" w:rsidRPr="00D47D1C" w:rsidRDefault="00D86305"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+0,1</w:t>
            </w:r>
          </w:p>
        </w:tc>
        <w:tc>
          <w:tcPr>
            <w:tcW w:w="927" w:type="pct"/>
            <w:shd w:val="clear" w:color="auto" w:fill="auto"/>
            <w:vAlign w:val="bottom"/>
          </w:tcPr>
          <w:p w14:paraId="3B4B4B2E" w14:textId="5C9DBD1D" w:rsidR="00F92D56" w:rsidRPr="00D47D1C" w:rsidRDefault="00D86305"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p>
        </w:tc>
        <w:tc>
          <w:tcPr>
            <w:tcW w:w="927" w:type="pct"/>
            <w:shd w:val="clear" w:color="auto" w:fill="auto"/>
            <w:vAlign w:val="bottom"/>
          </w:tcPr>
          <w:p w14:paraId="790C92F9" w14:textId="238907E5" w:rsidR="00F92D56" w:rsidRPr="00D47D1C" w:rsidRDefault="00F92D56"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+0,4</w:t>
            </w:r>
          </w:p>
        </w:tc>
        <w:tc>
          <w:tcPr>
            <w:tcW w:w="929" w:type="pct"/>
            <w:shd w:val="clear" w:color="auto" w:fill="auto"/>
            <w:vAlign w:val="bottom"/>
          </w:tcPr>
          <w:p w14:paraId="726F62E6" w14:textId="41365620" w:rsidR="00F92D56" w:rsidRPr="00D47D1C" w:rsidRDefault="00F92D56"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0.4</w:t>
            </w:r>
          </w:p>
        </w:tc>
      </w:tr>
      <w:tr w:rsidR="00F92D56" w:rsidRPr="00D47D1C" w14:paraId="7D336035" w14:textId="77777777" w:rsidTr="003C6F58">
        <w:trPr>
          <w:trHeight w:hRule="exact" w:val="284"/>
          <w:jc w:val="center"/>
        </w:trPr>
        <w:tc>
          <w:tcPr>
            <w:tcW w:w="1289" w:type="pct"/>
            <w:shd w:val="clear" w:color="auto" w:fill="auto"/>
            <w:vAlign w:val="center"/>
          </w:tcPr>
          <w:p w14:paraId="2706965B" w14:textId="77777777" w:rsidR="00F92D56" w:rsidRPr="00D47D1C" w:rsidRDefault="00F92D56" w:rsidP="00F92D56">
            <w:pPr>
              <w:spacing w:line="360" w:lineRule="auto"/>
              <w:jc w:val="both"/>
              <w:rPr>
                <w:rFonts w:ascii="Arial" w:hAnsi="Arial" w:cs="Arial"/>
                <w:bCs/>
                <w:color w:val="000000" w:themeColor="text1"/>
                <w:sz w:val="18"/>
                <w:szCs w:val="18"/>
                <w:lang w:val="hr-HR"/>
              </w:rPr>
            </w:pPr>
          </w:p>
        </w:tc>
        <w:tc>
          <w:tcPr>
            <w:tcW w:w="927" w:type="pct"/>
            <w:shd w:val="clear" w:color="auto" w:fill="auto"/>
            <w:vAlign w:val="center"/>
          </w:tcPr>
          <w:p w14:paraId="5D631C89" w14:textId="77777777" w:rsidR="00F92D56" w:rsidRPr="00D47D1C" w:rsidRDefault="00F92D56" w:rsidP="00F92D56">
            <w:pPr>
              <w:spacing w:line="360" w:lineRule="auto"/>
              <w:jc w:val="right"/>
              <w:rPr>
                <w:rFonts w:ascii="Arial" w:hAnsi="Arial" w:cs="Arial"/>
                <w:bCs/>
                <w:color w:val="000000" w:themeColor="text1"/>
                <w:sz w:val="18"/>
                <w:szCs w:val="18"/>
                <w:lang w:val="hr-HR"/>
              </w:rPr>
            </w:pPr>
          </w:p>
        </w:tc>
        <w:tc>
          <w:tcPr>
            <w:tcW w:w="927" w:type="pct"/>
            <w:shd w:val="clear" w:color="auto" w:fill="auto"/>
            <w:vAlign w:val="center"/>
          </w:tcPr>
          <w:p w14:paraId="756FA4E3" w14:textId="77777777" w:rsidR="00F92D56" w:rsidRPr="00D47D1C" w:rsidRDefault="00F92D56" w:rsidP="00F92D56">
            <w:pPr>
              <w:spacing w:line="360" w:lineRule="auto"/>
              <w:jc w:val="right"/>
              <w:rPr>
                <w:rFonts w:ascii="Arial" w:hAnsi="Arial" w:cs="Arial"/>
                <w:bCs/>
                <w:color w:val="000000" w:themeColor="text1"/>
                <w:sz w:val="18"/>
                <w:szCs w:val="18"/>
                <w:lang w:val="hr-HR"/>
              </w:rPr>
            </w:pPr>
          </w:p>
        </w:tc>
        <w:tc>
          <w:tcPr>
            <w:tcW w:w="927" w:type="pct"/>
            <w:shd w:val="clear" w:color="auto" w:fill="auto"/>
            <w:vAlign w:val="center"/>
          </w:tcPr>
          <w:p w14:paraId="42C2E6BE" w14:textId="528FE5CC" w:rsidR="00F92D56" w:rsidRPr="00D47D1C" w:rsidRDefault="00F92D56" w:rsidP="00F92D56">
            <w:pPr>
              <w:spacing w:line="360" w:lineRule="auto"/>
              <w:jc w:val="right"/>
              <w:rPr>
                <w:rFonts w:ascii="Arial" w:hAnsi="Arial" w:cs="Arial"/>
                <w:bCs/>
                <w:color w:val="000000" w:themeColor="text1"/>
                <w:sz w:val="18"/>
                <w:szCs w:val="18"/>
                <w:lang w:val="hr-HR"/>
              </w:rPr>
            </w:pPr>
          </w:p>
        </w:tc>
        <w:tc>
          <w:tcPr>
            <w:tcW w:w="929" w:type="pct"/>
            <w:shd w:val="clear" w:color="auto" w:fill="auto"/>
            <w:vAlign w:val="center"/>
          </w:tcPr>
          <w:p w14:paraId="4A1ADE04" w14:textId="77777777" w:rsidR="00F92D56" w:rsidRPr="00D47D1C" w:rsidRDefault="00F92D56" w:rsidP="00F92D56">
            <w:pPr>
              <w:spacing w:line="360" w:lineRule="auto"/>
              <w:jc w:val="right"/>
              <w:rPr>
                <w:rFonts w:ascii="Arial" w:hAnsi="Arial" w:cs="Arial"/>
                <w:bCs/>
                <w:color w:val="000000" w:themeColor="text1"/>
                <w:sz w:val="18"/>
                <w:szCs w:val="18"/>
                <w:lang w:val="hr-HR"/>
              </w:rPr>
            </w:pPr>
          </w:p>
        </w:tc>
      </w:tr>
      <w:tr w:rsidR="00F92D56" w:rsidRPr="00D47D1C" w14:paraId="54FA02F0" w14:textId="77777777" w:rsidTr="003C6F58">
        <w:trPr>
          <w:trHeight w:hRule="exact" w:val="830"/>
          <w:jc w:val="center"/>
        </w:trPr>
        <w:tc>
          <w:tcPr>
            <w:tcW w:w="1289" w:type="pct"/>
            <w:shd w:val="clear" w:color="auto" w:fill="auto"/>
            <w:vAlign w:val="center"/>
          </w:tcPr>
          <w:p w14:paraId="36FED61A" w14:textId="77777777" w:rsidR="00F92D56" w:rsidRPr="00D47D1C" w:rsidRDefault="00F92D56" w:rsidP="00F92D56">
            <w:pPr>
              <w:spacing w:before="240" w:after="120" w:line="360" w:lineRule="auto"/>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Valuta</w:t>
            </w:r>
          </w:p>
        </w:tc>
        <w:tc>
          <w:tcPr>
            <w:tcW w:w="927" w:type="pct"/>
            <w:shd w:val="clear" w:color="auto" w:fill="auto"/>
          </w:tcPr>
          <w:p w14:paraId="122027B1" w14:textId="77777777" w:rsidR="00F92D56" w:rsidRPr="00D47D1C" w:rsidRDefault="00F92D56" w:rsidP="00F92D56">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Smanjenje bazičnih bodova </w:t>
            </w:r>
          </w:p>
          <w:p w14:paraId="4E1EA039" w14:textId="39521702" w:rsidR="00F92D56" w:rsidRPr="00D47D1C" w:rsidRDefault="00F92D56" w:rsidP="00F92D56">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4</w:t>
            </w:r>
            <w:r w:rsidRPr="00D47D1C">
              <w:rPr>
                <w:rFonts w:ascii="Arial" w:hAnsi="Arial" w:cs="Arial"/>
                <w:b/>
                <w:bCs/>
                <w:color w:val="000000" w:themeColor="text1"/>
                <w:sz w:val="18"/>
                <w:szCs w:val="18"/>
                <w:lang w:val="hr-HR"/>
              </w:rPr>
              <w:t>.</w:t>
            </w:r>
          </w:p>
        </w:tc>
        <w:tc>
          <w:tcPr>
            <w:tcW w:w="927" w:type="pct"/>
            <w:shd w:val="clear" w:color="auto" w:fill="auto"/>
          </w:tcPr>
          <w:p w14:paraId="5A7728A6" w14:textId="77777777" w:rsidR="00F92D56" w:rsidRPr="00D47D1C" w:rsidRDefault="00F92D56" w:rsidP="00F92D56">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285F3C4D" w14:textId="77777777" w:rsidR="00F92D56" w:rsidRPr="00D47D1C" w:rsidRDefault="00F92D56" w:rsidP="00F92D56">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72CB0713" w14:textId="25D4822E" w:rsidR="00F92D56" w:rsidRPr="00D47D1C" w:rsidRDefault="00F92D56" w:rsidP="00F92D56">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4</w:t>
            </w:r>
            <w:r w:rsidRPr="00D47D1C">
              <w:rPr>
                <w:rFonts w:ascii="Arial" w:hAnsi="Arial" w:cs="Arial"/>
                <w:b/>
                <w:bCs/>
                <w:color w:val="000000" w:themeColor="text1"/>
                <w:sz w:val="18"/>
                <w:szCs w:val="18"/>
                <w:lang w:val="hr-HR"/>
              </w:rPr>
              <w:t>.</w:t>
            </w:r>
          </w:p>
        </w:tc>
        <w:tc>
          <w:tcPr>
            <w:tcW w:w="927" w:type="pct"/>
            <w:shd w:val="clear" w:color="auto" w:fill="auto"/>
          </w:tcPr>
          <w:p w14:paraId="69687F3B" w14:textId="57159A3D" w:rsidR="00F92D56" w:rsidRPr="00D47D1C" w:rsidRDefault="00F92D56" w:rsidP="00F92D56">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Smanjenje bazičnih bodova </w:t>
            </w:r>
          </w:p>
          <w:p w14:paraId="68E5E7D4" w14:textId="731CE480" w:rsidR="00F92D56" w:rsidRPr="00D47D1C" w:rsidRDefault="00F92D56" w:rsidP="00F92D56">
            <w:pPr>
              <w:spacing w:line="360" w:lineRule="auto"/>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3</w:t>
            </w:r>
            <w:r w:rsidRPr="00D47D1C">
              <w:rPr>
                <w:rFonts w:ascii="Arial" w:hAnsi="Arial" w:cs="Arial"/>
                <w:b/>
                <w:bCs/>
                <w:color w:val="000000" w:themeColor="text1"/>
                <w:sz w:val="18"/>
                <w:szCs w:val="18"/>
                <w:lang w:val="hr-HR"/>
              </w:rPr>
              <w:t>.</w:t>
            </w:r>
          </w:p>
        </w:tc>
        <w:tc>
          <w:tcPr>
            <w:tcW w:w="929" w:type="pct"/>
            <w:shd w:val="clear" w:color="auto" w:fill="auto"/>
          </w:tcPr>
          <w:p w14:paraId="56FB9159" w14:textId="77777777" w:rsidR="00F92D56" w:rsidRPr="00D47D1C" w:rsidRDefault="00F92D56" w:rsidP="00F92D56">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0C03DB4D" w14:textId="77777777" w:rsidR="00F92D56" w:rsidRPr="00D47D1C" w:rsidRDefault="00F92D56" w:rsidP="00F92D56">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0B00D5E5" w14:textId="0A6B3649" w:rsidR="00F92D56" w:rsidRPr="00D47D1C" w:rsidRDefault="00F92D56" w:rsidP="00F92D56">
            <w:pPr>
              <w:spacing w:line="360" w:lineRule="auto"/>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3</w:t>
            </w:r>
            <w:r w:rsidRPr="00D47D1C">
              <w:rPr>
                <w:rFonts w:ascii="Arial" w:hAnsi="Arial" w:cs="Arial"/>
                <w:b/>
                <w:bCs/>
                <w:color w:val="000000" w:themeColor="text1"/>
                <w:sz w:val="18"/>
                <w:szCs w:val="18"/>
                <w:lang w:val="hr-HR"/>
              </w:rPr>
              <w:t>.</w:t>
            </w:r>
          </w:p>
        </w:tc>
      </w:tr>
      <w:tr w:rsidR="00F92D56" w:rsidRPr="00D47D1C" w14:paraId="3B3EFCFD" w14:textId="77777777" w:rsidTr="003C6F58">
        <w:trPr>
          <w:trHeight w:hRule="exact" w:val="279"/>
          <w:jc w:val="center"/>
        </w:trPr>
        <w:tc>
          <w:tcPr>
            <w:tcW w:w="1289" w:type="pct"/>
            <w:shd w:val="clear" w:color="auto" w:fill="auto"/>
            <w:vAlign w:val="bottom"/>
          </w:tcPr>
          <w:p w14:paraId="164F8C3A" w14:textId="77777777" w:rsidR="00F92D56" w:rsidRPr="00D47D1C" w:rsidRDefault="00F92D56" w:rsidP="00F92D56">
            <w:pPr>
              <w:spacing w:line="360" w:lineRule="auto"/>
              <w:jc w:val="both"/>
              <w:rPr>
                <w:rFonts w:ascii="Arial" w:hAnsi="Arial" w:cs="Arial"/>
                <w:b/>
                <w:bCs/>
                <w:color w:val="000000" w:themeColor="text1"/>
                <w:sz w:val="18"/>
                <w:szCs w:val="18"/>
                <w:lang w:val="hr-HR"/>
              </w:rPr>
            </w:pPr>
          </w:p>
        </w:tc>
        <w:tc>
          <w:tcPr>
            <w:tcW w:w="927" w:type="pct"/>
            <w:shd w:val="clear" w:color="auto" w:fill="auto"/>
            <w:vAlign w:val="center"/>
          </w:tcPr>
          <w:p w14:paraId="6F7AD115" w14:textId="77777777" w:rsidR="00F92D56" w:rsidRPr="00D47D1C" w:rsidRDefault="00F92D56" w:rsidP="00F92D56">
            <w:pPr>
              <w:spacing w:line="0" w:lineRule="atLeast"/>
              <w:jc w:val="right"/>
              <w:rPr>
                <w:rFonts w:ascii="Arial" w:hAnsi="Arial" w:cs="Arial"/>
                <w:b/>
                <w:bCs/>
                <w:color w:val="000000" w:themeColor="text1"/>
                <w:sz w:val="18"/>
                <w:szCs w:val="18"/>
                <w:lang w:val="hr-HR"/>
              </w:rPr>
            </w:pPr>
          </w:p>
        </w:tc>
        <w:tc>
          <w:tcPr>
            <w:tcW w:w="927" w:type="pct"/>
            <w:shd w:val="clear" w:color="auto" w:fill="auto"/>
            <w:vAlign w:val="center"/>
          </w:tcPr>
          <w:p w14:paraId="0712635A" w14:textId="162F7AA4" w:rsidR="00F92D56" w:rsidRPr="00D47D1C" w:rsidRDefault="00F92D56" w:rsidP="00F92D56">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c>
          <w:tcPr>
            <w:tcW w:w="927" w:type="pct"/>
            <w:shd w:val="clear" w:color="auto" w:fill="auto"/>
            <w:vAlign w:val="center"/>
          </w:tcPr>
          <w:p w14:paraId="04C35B26" w14:textId="71DB59D6" w:rsidR="00F92D56" w:rsidRPr="00D47D1C" w:rsidRDefault="00F92D56" w:rsidP="00F92D56">
            <w:pPr>
              <w:spacing w:line="0" w:lineRule="atLeast"/>
              <w:jc w:val="right"/>
              <w:rPr>
                <w:rFonts w:ascii="Arial" w:hAnsi="Arial" w:cs="Arial"/>
                <w:b/>
                <w:bCs/>
                <w:color w:val="000000" w:themeColor="text1"/>
                <w:sz w:val="18"/>
                <w:szCs w:val="18"/>
                <w:lang w:val="hr-HR"/>
              </w:rPr>
            </w:pPr>
          </w:p>
        </w:tc>
        <w:tc>
          <w:tcPr>
            <w:tcW w:w="929" w:type="pct"/>
            <w:shd w:val="clear" w:color="auto" w:fill="auto"/>
            <w:vAlign w:val="center"/>
          </w:tcPr>
          <w:p w14:paraId="558C7E9F" w14:textId="2D554257" w:rsidR="00F92D56" w:rsidRPr="00D47D1C" w:rsidRDefault="00F92D56" w:rsidP="00F92D56">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eura</w:t>
            </w:r>
          </w:p>
        </w:tc>
      </w:tr>
      <w:tr w:rsidR="00F92D56" w:rsidRPr="00D47D1C" w14:paraId="6A521570" w14:textId="77777777" w:rsidTr="003C6F58">
        <w:trPr>
          <w:trHeight w:hRule="exact" w:val="113"/>
          <w:jc w:val="center"/>
        </w:trPr>
        <w:tc>
          <w:tcPr>
            <w:tcW w:w="1289" w:type="pct"/>
            <w:shd w:val="clear" w:color="auto" w:fill="auto"/>
            <w:vAlign w:val="center"/>
          </w:tcPr>
          <w:p w14:paraId="7A7C4E66" w14:textId="77777777" w:rsidR="00F92D56" w:rsidRPr="00D47D1C" w:rsidRDefault="00F92D56" w:rsidP="00F92D56">
            <w:pPr>
              <w:spacing w:line="360" w:lineRule="auto"/>
              <w:jc w:val="both"/>
              <w:rPr>
                <w:rFonts w:ascii="Arial" w:hAnsi="Arial" w:cs="Arial"/>
                <w:bCs/>
                <w:color w:val="000000" w:themeColor="text1"/>
                <w:sz w:val="18"/>
                <w:szCs w:val="18"/>
                <w:lang w:val="hr-HR"/>
              </w:rPr>
            </w:pPr>
          </w:p>
        </w:tc>
        <w:tc>
          <w:tcPr>
            <w:tcW w:w="927" w:type="pct"/>
            <w:shd w:val="clear" w:color="auto" w:fill="auto"/>
            <w:vAlign w:val="center"/>
          </w:tcPr>
          <w:p w14:paraId="76C21874" w14:textId="77777777" w:rsidR="00F92D56" w:rsidRPr="00D47D1C" w:rsidRDefault="00F92D56" w:rsidP="00F92D56">
            <w:pPr>
              <w:spacing w:line="360" w:lineRule="auto"/>
              <w:jc w:val="right"/>
              <w:rPr>
                <w:rFonts w:ascii="Arial" w:hAnsi="Arial" w:cs="Arial"/>
                <w:bCs/>
                <w:color w:val="000000" w:themeColor="text1"/>
                <w:sz w:val="18"/>
                <w:szCs w:val="18"/>
                <w:lang w:val="hr-HR"/>
              </w:rPr>
            </w:pPr>
          </w:p>
        </w:tc>
        <w:tc>
          <w:tcPr>
            <w:tcW w:w="927" w:type="pct"/>
            <w:shd w:val="clear" w:color="auto" w:fill="auto"/>
            <w:vAlign w:val="center"/>
          </w:tcPr>
          <w:p w14:paraId="54A51000" w14:textId="77777777" w:rsidR="00F92D56" w:rsidRPr="00D47D1C" w:rsidRDefault="00F92D56" w:rsidP="00F92D56">
            <w:pPr>
              <w:spacing w:line="360" w:lineRule="auto"/>
              <w:jc w:val="right"/>
              <w:rPr>
                <w:rFonts w:ascii="Arial" w:hAnsi="Arial" w:cs="Arial"/>
                <w:bCs/>
                <w:color w:val="000000" w:themeColor="text1"/>
                <w:sz w:val="18"/>
                <w:szCs w:val="18"/>
                <w:lang w:val="hr-HR"/>
              </w:rPr>
            </w:pPr>
          </w:p>
        </w:tc>
        <w:tc>
          <w:tcPr>
            <w:tcW w:w="927" w:type="pct"/>
            <w:shd w:val="clear" w:color="auto" w:fill="auto"/>
            <w:vAlign w:val="center"/>
          </w:tcPr>
          <w:p w14:paraId="0DD88CC1" w14:textId="677A29DE" w:rsidR="00F92D56" w:rsidRPr="00D47D1C" w:rsidRDefault="00F92D56" w:rsidP="00F92D56">
            <w:pPr>
              <w:spacing w:line="360" w:lineRule="auto"/>
              <w:jc w:val="right"/>
              <w:rPr>
                <w:rFonts w:ascii="Arial" w:hAnsi="Arial" w:cs="Arial"/>
                <w:bCs/>
                <w:color w:val="000000" w:themeColor="text1"/>
                <w:sz w:val="18"/>
                <w:szCs w:val="18"/>
                <w:lang w:val="hr-HR"/>
              </w:rPr>
            </w:pPr>
          </w:p>
        </w:tc>
        <w:tc>
          <w:tcPr>
            <w:tcW w:w="929" w:type="pct"/>
            <w:shd w:val="clear" w:color="auto" w:fill="auto"/>
            <w:vAlign w:val="center"/>
          </w:tcPr>
          <w:p w14:paraId="479C7897" w14:textId="77777777" w:rsidR="00F92D56" w:rsidRPr="00D47D1C" w:rsidRDefault="00F92D56" w:rsidP="00F92D56">
            <w:pPr>
              <w:spacing w:line="360" w:lineRule="auto"/>
              <w:jc w:val="right"/>
              <w:rPr>
                <w:rFonts w:ascii="Arial" w:hAnsi="Arial" w:cs="Arial"/>
                <w:bCs/>
                <w:color w:val="000000" w:themeColor="text1"/>
                <w:sz w:val="18"/>
                <w:szCs w:val="18"/>
                <w:lang w:val="hr-HR"/>
              </w:rPr>
            </w:pPr>
          </w:p>
        </w:tc>
      </w:tr>
      <w:tr w:rsidR="00F92D56" w:rsidRPr="00D47D1C" w14:paraId="144D6265" w14:textId="77777777" w:rsidTr="00147C28">
        <w:trPr>
          <w:trHeight w:hRule="exact" w:val="284"/>
          <w:jc w:val="center"/>
        </w:trPr>
        <w:tc>
          <w:tcPr>
            <w:tcW w:w="1289" w:type="pct"/>
            <w:shd w:val="clear" w:color="auto" w:fill="auto"/>
            <w:vAlign w:val="center"/>
          </w:tcPr>
          <w:p w14:paraId="6A0D4F37" w14:textId="77777777" w:rsidR="00F92D56" w:rsidRPr="00D47D1C" w:rsidRDefault="00F92D56" w:rsidP="00F92D56">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EUR</w:t>
            </w:r>
          </w:p>
        </w:tc>
        <w:tc>
          <w:tcPr>
            <w:tcW w:w="927" w:type="pct"/>
            <w:shd w:val="clear" w:color="auto" w:fill="auto"/>
            <w:vAlign w:val="bottom"/>
          </w:tcPr>
          <w:p w14:paraId="674B707A" w14:textId="4C7D5D9E" w:rsidR="00F92D56" w:rsidRPr="00D47D1C" w:rsidRDefault="00D86305"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-0,2</w:t>
            </w:r>
          </w:p>
        </w:tc>
        <w:tc>
          <w:tcPr>
            <w:tcW w:w="927" w:type="pct"/>
            <w:shd w:val="clear" w:color="auto" w:fill="auto"/>
            <w:vAlign w:val="bottom"/>
          </w:tcPr>
          <w:p w14:paraId="1A29A6C3" w14:textId="5797BAA3" w:rsidR="00F92D56" w:rsidRPr="00D47D1C" w:rsidRDefault="00D86305"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(1)</w:t>
            </w:r>
          </w:p>
        </w:tc>
        <w:tc>
          <w:tcPr>
            <w:tcW w:w="927" w:type="pct"/>
            <w:shd w:val="clear" w:color="auto" w:fill="auto"/>
            <w:vAlign w:val="bottom"/>
          </w:tcPr>
          <w:p w14:paraId="1BA4CF8B" w14:textId="21F49ED8" w:rsidR="00F92D56" w:rsidRPr="00D47D1C" w:rsidRDefault="00F92D56"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-0,6</w:t>
            </w:r>
          </w:p>
        </w:tc>
        <w:tc>
          <w:tcPr>
            <w:tcW w:w="929" w:type="pct"/>
            <w:shd w:val="clear" w:color="auto" w:fill="auto"/>
            <w:vAlign w:val="bottom"/>
          </w:tcPr>
          <w:p w14:paraId="1CBAC3D1" w14:textId="503B4BEF" w:rsidR="00F92D56" w:rsidRPr="00D47D1C" w:rsidRDefault="00F92D56"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(5)</w:t>
            </w:r>
          </w:p>
        </w:tc>
      </w:tr>
      <w:tr w:rsidR="00F92D56" w:rsidRPr="00D47D1C" w14:paraId="6777DE93" w14:textId="77777777" w:rsidTr="00147C28">
        <w:trPr>
          <w:trHeight w:hRule="exact" w:val="284"/>
          <w:jc w:val="center"/>
        </w:trPr>
        <w:tc>
          <w:tcPr>
            <w:tcW w:w="1289" w:type="pct"/>
            <w:shd w:val="clear" w:color="auto" w:fill="auto"/>
            <w:vAlign w:val="center"/>
          </w:tcPr>
          <w:p w14:paraId="77C468AC" w14:textId="77777777" w:rsidR="00F92D56" w:rsidRPr="00D47D1C" w:rsidRDefault="00F92D56" w:rsidP="00F92D56">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USD</w:t>
            </w:r>
          </w:p>
        </w:tc>
        <w:tc>
          <w:tcPr>
            <w:tcW w:w="927" w:type="pct"/>
            <w:shd w:val="clear" w:color="auto" w:fill="auto"/>
            <w:vAlign w:val="bottom"/>
          </w:tcPr>
          <w:p w14:paraId="75C5A219" w14:textId="327358E2" w:rsidR="00F92D56" w:rsidRPr="00D47D1C" w:rsidRDefault="00D86305"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-0,1</w:t>
            </w:r>
          </w:p>
        </w:tc>
        <w:tc>
          <w:tcPr>
            <w:tcW w:w="927" w:type="pct"/>
            <w:shd w:val="clear" w:color="auto" w:fill="auto"/>
            <w:vAlign w:val="bottom"/>
          </w:tcPr>
          <w:p w14:paraId="587FF15F" w14:textId="1A965FB2" w:rsidR="00F92D56" w:rsidRPr="00D47D1C" w:rsidRDefault="00D86305"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p>
        </w:tc>
        <w:tc>
          <w:tcPr>
            <w:tcW w:w="927" w:type="pct"/>
            <w:shd w:val="clear" w:color="auto" w:fill="auto"/>
            <w:vAlign w:val="bottom"/>
          </w:tcPr>
          <w:p w14:paraId="44F0803A" w14:textId="5058FEBD" w:rsidR="00F92D56" w:rsidRPr="00D47D1C" w:rsidRDefault="00F92D56"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-0,4</w:t>
            </w:r>
          </w:p>
        </w:tc>
        <w:tc>
          <w:tcPr>
            <w:tcW w:w="929" w:type="pct"/>
            <w:shd w:val="clear" w:color="auto" w:fill="auto"/>
            <w:vAlign w:val="bottom"/>
          </w:tcPr>
          <w:p w14:paraId="597400B8" w14:textId="70616064" w:rsidR="00F92D56" w:rsidRPr="00D47D1C" w:rsidRDefault="00F92D56" w:rsidP="00F92D56">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(0.4)</w:t>
            </w:r>
          </w:p>
        </w:tc>
      </w:tr>
    </w:tbl>
    <w:p w14:paraId="7CA28BBC" w14:textId="77777777" w:rsidR="002B0028" w:rsidRPr="00D47D1C" w:rsidRDefault="002B0028" w:rsidP="00142CFB">
      <w:pPr>
        <w:keepNext/>
        <w:jc w:val="both"/>
        <w:rPr>
          <w:rFonts w:ascii="Arial" w:hAnsi="Arial" w:cs="Arial"/>
          <w:bCs/>
          <w:color w:val="000000" w:themeColor="text1"/>
          <w:sz w:val="20"/>
          <w:szCs w:val="20"/>
          <w:lang w:val="hr-HR"/>
        </w:rPr>
        <w:sectPr w:rsidR="002B0028" w:rsidRPr="00D47D1C" w:rsidSect="0026672F">
          <w:pgSz w:w="11907" w:h="16840" w:code="9"/>
          <w:pgMar w:top="1418" w:right="1134" w:bottom="1134" w:left="1418" w:header="851" w:footer="851" w:gutter="0"/>
          <w:cols w:space="720"/>
          <w:noEndnote/>
        </w:sectPr>
      </w:pPr>
    </w:p>
    <w:p w14:paraId="02D79F71" w14:textId="77777777" w:rsidR="00142CFB" w:rsidRPr="00131EA9" w:rsidRDefault="00142CFB" w:rsidP="002B0028">
      <w:pPr>
        <w:pStyle w:val="T1"/>
        <w:spacing w:before="0" w:after="0" w:line="240" w:lineRule="auto"/>
        <w:rPr>
          <w:rFonts w:cs="Arial"/>
          <w:color w:val="000000" w:themeColor="text1"/>
          <w:sz w:val="20"/>
          <w:lang w:val="hr-HR"/>
        </w:rPr>
      </w:pPr>
    </w:p>
    <w:p w14:paraId="250C5425" w14:textId="5CBCB50C" w:rsidR="00AD159E" w:rsidRPr="00131EA9" w:rsidRDefault="00E13486" w:rsidP="00142CFB">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F21AC7" w:rsidRPr="00131EA9">
        <w:rPr>
          <w:rFonts w:cs="Arial"/>
          <w:color w:val="000000" w:themeColor="text1"/>
          <w:sz w:val="20"/>
          <w:lang w:val="hr-HR"/>
        </w:rPr>
        <w:t xml:space="preserve">.        </w:t>
      </w:r>
      <w:r w:rsidR="00AD159E" w:rsidRPr="00131EA9">
        <w:rPr>
          <w:rFonts w:cs="Arial"/>
          <w:color w:val="000000" w:themeColor="text1"/>
          <w:sz w:val="20"/>
          <w:lang w:val="hr-HR"/>
        </w:rPr>
        <w:t>Upravljanje rizicima (nastavak)</w:t>
      </w:r>
    </w:p>
    <w:p w14:paraId="6504DBB8" w14:textId="77777777" w:rsidR="00142CFB" w:rsidRPr="00131EA9" w:rsidRDefault="00142CFB" w:rsidP="00142CFB">
      <w:pPr>
        <w:pStyle w:val="T1"/>
        <w:spacing w:before="0" w:after="0" w:line="240" w:lineRule="auto"/>
        <w:ind w:left="709" w:hanging="709"/>
        <w:rPr>
          <w:rFonts w:cs="Arial"/>
          <w:color w:val="000000" w:themeColor="text1"/>
          <w:sz w:val="20"/>
          <w:lang w:val="hr-HR"/>
        </w:rPr>
      </w:pPr>
    </w:p>
    <w:p w14:paraId="066E0F3E" w14:textId="4A6E1D39" w:rsidR="00AD159E" w:rsidRPr="00131EA9" w:rsidRDefault="00E13486" w:rsidP="00142CFB">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AD159E" w:rsidRPr="00131EA9">
        <w:rPr>
          <w:rFonts w:cs="Arial"/>
          <w:color w:val="000000" w:themeColor="text1"/>
          <w:sz w:val="20"/>
          <w:lang w:val="hr-HR"/>
        </w:rPr>
        <w:t>.</w:t>
      </w:r>
      <w:r w:rsidR="003900A3" w:rsidRPr="00131EA9">
        <w:rPr>
          <w:rFonts w:cs="Arial"/>
          <w:color w:val="000000" w:themeColor="text1"/>
          <w:sz w:val="20"/>
          <w:lang w:val="hr-HR"/>
        </w:rPr>
        <w:t>5</w:t>
      </w:r>
      <w:r w:rsidR="00AD159E" w:rsidRPr="00131EA9">
        <w:rPr>
          <w:rFonts w:cs="Arial"/>
          <w:color w:val="000000" w:themeColor="text1"/>
          <w:sz w:val="20"/>
          <w:lang w:val="hr-HR"/>
        </w:rPr>
        <w:t xml:space="preserve">. </w:t>
      </w:r>
      <w:r w:rsidR="00F21AC7" w:rsidRPr="00131EA9">
        <w:rPr>
          <w:rFonts w:cs="Arial"/>
          <w:color w:val="000000" w:themeColor="text1"/>
          <w:sz w:val="20"/>
          <w:lang w:val="hr-HR"/>
        </w:rPr>
        <w:t xml:space="preserve">    </w:t>
      </w:r>
      <w:r w:rsidR="00AD159E" w:rsidRPr="00131EA9">
        <w:rPr>
          <w:rFonts w:cs="Arial"/>
          <w:color w:val="000000" w:themeColor="text1"/>
          <w:sz w:val="20"/>
          <w:lang w:val="hr-HR"/>
        </w:rPr>
        <w:t>Tržišni rizik (nastavak)</w:t>
      </w:r>
    </w:p>
    <w:p w14:paraId="474B787E" w14:textId="77777777" w:rsidR="00142CFB" w:rsidRPr="00131EA9" w:rsidRDefault="00142CFB" w:rsidP="00142CFB">
      <w:pPr>
        <w:pStyle w:val="T1"/>
        <w:spacing w:before="0" w:after="0" w:line="240" w:lineRule="auto"/>
        <w:ind w:left="709" w:hanging="709"/>
        <w:rPr>
          <w:rFonts w:cs="Arial"/>
          <w:color w:val="000000" w:themeColor="text1"/>
          <w:sz w:val="20"/>
          <w:lang w:val="hr-HR"/>
        </w:rPr>
      </w:pPr>
    </w:p>
    <w:p w14:paraId="355A51BD" w14:textId="7B5DFF65" w:rsidR="00B36A45" w:rsidRPr="00131EA9" w:rsidRDefault="00E13486" w:rsidP="00142CFB">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B36A45" w:rsidRPr="00131EA9">
        <w:rPr>
          <w:rFonts w:cs="Arial"/>
          <w:color w:val="000000" w:themeColor="text1"/>
          <w:sz w:val="20"/>
          <w:lang w:val="hr-HR"/>
        </w:rPr>
        <w:t>.</w:t>
      </w:r>
      <w:r w:rsidR="003900A3" w:rsidRPr="00131EA9">
        <w:rPr>
          <w:rFonts w:cs="Arial"/>
          <w:color w:val="000000" w:themeColor="text1"/>
          <w:sz w:val="20"/>
          <w:lang w:val="hr-HR"/>
        </w:rPr>
        <w:t>5</w:t>
      </w:r>
      <w:r w:rsidR="00B36A45" w:rsidRPr="00131EA9">
        <w:rPr>
          <w:rFonts w:cs="Arial"/>
          <w:color w:val="000000" w:themeColor="text1"/>
          <w:sz w:val="20"/>
          <w:lang w:val="hr-HR"/>
        </w:rPr>
        <w:t xml:space="preserve">.2. </w:t>
      </w:r>
      <w:r w:rsidR="00F21AC7" w:rsidRPr="00131EA9">
        <w:rPr>
          <w:rFonts w:cs="Arial"/>
          <w:color w:val="000000" w:themeColor="text1"/>
          <w:sz w:val="20"/>
          <w:lang w:val="hr-HR"/>
        </w:rPr>
        <w:t xml:space="preserve"> </w:t>
      </w:r>
      <w:r w:rsidR="00B36A45" w:rsidRPr="00131EA9">
        <w:rPr>
          <w:rFonts w:cs="Arial"/>
          <w:color w:val="000000" w:themeColor="text1"/>
          <w:sz w:val="20"/>
          <w:lang w:val="hr-HR"/>
        </w:rPr>
        <w:t>Valutni rizik</w:t>
      </w:r>
    </w:p>
    <w:p w14:paraId="64FEA2F0" w14:textId="77777777" w:rsidR="00142CFB" w:rsidRPr="00131EA9" w:rsidRDefault="00142CFB" w:rsidP="00142CFB">
      <w:pPr>
        <w:jc w:val="both"/>
        <w:rPr>
          <w:rFonts w:ascii="Arial" w:hAnsi="Arial" w:cs="Arial"/>
          <w:color w:val="000000" w:themeColor="text1"/>
          <w:sz w:val="20"/>
          <w:szCs w:val="20"/>
          <w:lang w:val="hr-HR"/>
        </w:rPr>
      </w:pPr>
    </w:p>
    <w:p w14:paraId="17BDC4E1" w14:textId="06AAE7B6" w:rsidR="006D0890" w:rsidRDefault="006D0890" w:rsidP="00142CFB">
      <w:pPr>
        <w:pStyle w:val="T1"/>
        <w:spacing w:before="0" w:after="0" w:line="240" w:lineRule="auto"/>
        <w:rPr>
          <w:rFonts w:cs="Arial"/>
          <w:b w:val="0"/>
          <w:bCs w:val="0"/>
          <w:color w:val="000000" w:themeColor="text1"/>
          <w:sz w:val="20"/>
          <w:lang w:val="hr-HR"/>
        </w:rPr>
      </w:pPr>
      <w:r w:rsidRPr="00131EA9">
        <w:rPr>
          <w:rFonts w:cs="Arial"/>
          <w:b w:val="0"/>
          <w:bCs w:val="0"/>
          <w:color w:val="000000" w:themeColor="text1"/>
          <w:sz w:val="20"/>
          <w:lang w:val="hr-HR"/>
        </w:rPr>
        <w:t xml:space="preserve">Iznos ukupne </w:t>
      </w:r>
      <w:r w:rsidR="008D6072" w:rsidRPr="00131EA9">
        <w:rPr>
          <w:rFonts w:cs="Arial"/>
          <w:b w:val="0"/>
          <w:bCs w:val="0"/>
          <w:color w:val="000000" w:themeColor="text1"/>
          <w:sz w:val="20"/>
          <w:lang w:val="hr-HR"/>
        </w:rPr>
        <w:t>imovine</w:t>
      </w:r>
      <w:r w:rsidRPr="00131EA9">
        <w:rPr>
          <w:rFonts w:cs="Arial"/>
          <w:b w:val="0"/>
          <w:bCs w:val="0"/>
          <w:color w:val="000000" w:themeColor="text1"/>
          <w:sz w:val="20"/>
          <w:lang w:val="hr-HR"/>
        </w:rPr>
        <w:t xml:space="preserve"> i</w:t>
      </w:r>
      <w:r w:rsidR="00343F46" w:rsidRPr="00131EA9">
        <w:rPr>
          <w:rFonts w:cs="Arial"/>
          <w:b w:val="0"/>
          <w:bCs w:val="0"/>
          <w:color w:val="000000" w:themeColor="text1"/>
          <w:sz w:val="20"/>
          <w:lang w:val="hr-HR"/>
        </w:rPr>
        <w:t xml:space="preserve"> </w:t>
      </w:r>
      <w:r w:rsidR="00AC737A" w:rsidRPr="00131EA9">
        <w:rPr>
          <w:rFonts w:cs="Arial"/>
          <w:b w:val="0"/>
          <w:bCs w:val="0"/>
          <w:color w:val="000000" w:themeColor="text1"/>
          <w:sz w:val="20"/>
          <w:lang w:val="hr-HR"/>
        </w:rPr>
        <w:t xml:space="preserve">ukupnih </w:t>
      </w:r>
      <w:r w:rsidR="008D6072" w:rsidRPr="00131EA9">
        <w:rPr>
          <w:rFonts w:cs="Arial"/>
          <w:b w:val="0"/>
          <w:bCs w:val="0"/>
          <w:color w:val="000000" w:themeColor="text1"/>
          <w:sz w:val="20"/>
          <w:lang w:val="hr-HR"/>
        </w:rPr>
        <w:t>obveza</w:t>
      </w:r>
      <w:r w:rsidR="00AC737A" w:rsidRPr="00131EA9">
        <w:rPr>
          <w:rFonts w:cs="Arial"/>
          <w:b w:val="0"/>
          <w:bCs w:val="0"/>
          <w:color w:val="000000" w:themeColor="text1"/>
          <w:sz w:val="20"/>
          <w:lang w:val="hr-HR"/>
        </w:rPr>
        <w:t xml:space="preserve"> </w:t>
      </w:r>
      <w:r w:rsidR="00343F46" w:rsidRPr="00131EA9">
        <w:rPr>
          <w:rFonts w:cs="Arial"/>
          <w:b w:val="0"/>
          <w:bCs w:val="0"/>
          <w:color w:val="000000" w:themeColor="text1"/>
          <w:sz w:val="20"/>
          <w:lang w:val="hr-HR"/>
        </w:rPr>
        <w:t xml:space="preserve">na dan 31. prosinca </w:t>
      </w:r>
      <w:r w:rsidR="009D292E" w:rsidRPr="00131EA9">
        <w:rPr>
          <w:rFonts w:cs="Arial"/>
          <w:b w:val="0"/>
          <w:bCs w:val="0"/>
          <w:color w:val="000000" w:themeColor="text1"/>
          <w:sz w:val="20"/>
          <w:lang w:val="hr-HR"/>
        </w:rPr>
        <w:t>202</w:t>
      </w:r>
      <w:r w:rsidR="00A048B2">
        <w:rPr>
          <w:rFonts w:cs="Arial"/>
          <w:b w:val="0"/>
          <w:bCs w:val="0"/>
          <w:color w:val="000000" w:themeColor="text1"/>
          <w:sz w:val="20"/>
          <w:lang w:val="hr-HR"/>
        </w:rPr>
        <w:t>4</w:t>
      </w:r>
      <w:r w:rsidRPr="00131EA9">
        <w:rPr>
          <w:rFonts w:cs="Arial"/>
          <w:b w:val="0"/>
          <w:bCs w:val="0"/>
          <w:color w:val="000000" w:themeColor="text1"/>
          <w:sz w:val="20"/>
          <w:lang w:val="hr-HR"/>
        </w:rPr>
        <w:t xml:space="preserve">. </w:t>
      </w:r>
      <w:r w:rsidR="00343F46" w:rsidRPr="00131EA9">
        <w:rPr>
          <w:rFonts w:cs="Arial"/>
          <w:b w:val="0"/>
          <w:bCs w:val="0"/>
          <w:color w:val="000000" w:themeColor="text1"/>
          <w:sz w:val="20"/>
          <w:lang w:val="hr-HR"/>
        </w:rPr>
        <w:t xml:space="preserve">i 31. prosinca </w:t>
      </w:r>
      <w:r w:rsidR="00E13486" w:rsidRPr="00131EA9">
        <w:rPr>
          <w:rFonts w:cs="Arial"/>
          <w:b w:val="0"/>
          <w:bCs w:val="0"/>
          <w:color w:val="000000" w:themeColor="text1"/>
          <w:sz w:val="20"/>
          <w:lang w:val="hr-HR"/>
        </w:rPr>
        <w:t>20</w:t>
      </w:r>
      <w:r w:rsidR="009D292E" w:rsidRPr="00131EA9">
        <w:rPr>
          <w:rFonts w:cs="Arial"/>
          <w:b w:val="0"/>
          <w:bCs w:val="0"/>
          <w:color w:val="000000" w:themeColor="text1"/>
          <w:sz w:val="20"/>
          <w:lang w:val="hr-HR"/>
        </w:rPr>
        <w:t>2</w:t>
      </w:r>
      <w:r w:rsidR="00A048B2">
        <w:rPr>
          <w:rFonts w:cs="Arial"/>
          <w:b w:val="0"/>
          <w:bCs w:val="0"/>
          <w:color w:val="000000" w:themeColor="text1"/>
          <w:sz w:val="20"/>
          <w:lang w:val="hr-HR"/>
        </w:rPr>
        <w:t>3</w:t>
      </w:r>
      <w:r w:rsidRPr="00131EA9">
        <w:rPr>
          <w:rFonts w:cs="Arial"/>
          <w:b w:val="0"/>
          <w:bCs w:val="0"/>
          <w:color w:val="000000" w:themeColor="text1"/>
          <w:sz w:val="20"/>
          <w:lang w:val="hr-HR"/>
        </w:rPr>
        <w:t xml:space="preserve">. u </w:t>
      </w:r>
      <w:r w:rsidR="001743C9">
        <w:rPr>
          <w:rFonts w:cs="Arial"/>
          <w:b w:val="0"/>
          <w:bCs w:val="0"/>
          <w:color w:val="000000" w:themeColor="text1"/>
          <w:sz w:val="20"/>
          <w:lang w:val="hr-HR"/>
        </w:rPr>
        <w:t>eurima</w:t>
      </w:r>
      <w:r w:rsidRPr="00131EA9">
        <w:rPr>
          <w:rFonts w:cs="Arial"/>
          <w:b w:val="0"/>
          <w:bCs w:val="0"/>
          <w:color w:val="000000" w:themeColor="text1"/>
          <w:sz w:val="20"/>
          <w:lang w:val="hr-HR"/>
        </w:rPr>
        <w:t xml:space="preserve"> i devizama</w:t>
      </w:r>
      <w:r w:rsidR="009B0C05" w:rsidRPr="00131EA9">
        <w:rPr>
          <w:rFonts w:cs="Arial"/>
          <w:b w:val="0"/>
          <w:bCs w:val="0"/>
          <w:color w:val="000000" w:themeColor="text1"/>
          <w:sz w:val="20"/>
          <w:lang w:val="hr-HR"/>
        </w:rPr>
        <w:t>:</w:t>
      </w:r>
    </w:p>
    <w:p w14:paraId="4A5634F6" w14:textId="77777777" w:rsidR="0056355A" w:rsidRDefault="0056355A" w:rsidP="00142CFB">
      <w:pPr>
        <w:pStyle w:val="T1"/>
        <w:spacing w:before="0" w:after="0" w:line="240" w:lineRule="auto"/>
        <w:rPr>
          <w:rFonts w:cs="Arial"/>
          <w:b w:val="0"/>
          <w:bCs w:val="0"/>
          <w:color w:val="000000" w:themeColor="text1"/>
          <w:sz w:val="20"/>
          <w:lang w:val="hr-HR"/>
        </w:rPr>
      </w:pPr>
    </w:p>
    <w:p w14:paraId="271638BE" w14:textId="77777777" w:rsidR="000E406E" w:rsidRDefault="000E406E" w:rsidP="00142CFB">
      <w:pPr>
        <w:pStyle w:val="T1"/>
        <w:spacing w:before="0" w:after="0" w:line="240" w:lineRule="auto"/>
        <w:rPr>
          <w:rFonts w:cs="Arial"/>
          <w:b w:val="0"/>
          <w:bCs w:val="0"/>
          <w:color w:val="000000" w:themeColor="text1"/>
          <w:sz w:val="20"/>
          <w:lang w:val="hr-HR"/>
        </w:rPr>
      </w:pPr>
    </w:p>
    <w:tbl>
      <w:tblPr>
        <w:tblW w:w="5061" w:type="pct"/>
        <w:tblLayout w:type="fixed"/>
        <w:tblCellMar>
          <w:left w:w="10" w:type="dxa"/>
          <w:right w:w="10" w:type="dxa"/>
        </w:tblCellMar>
        <w:tblLook w:val="0000" w:firstRow="0" w:lastRow="0" w:firstColumn="0" w:lastColumn="0" w:noHBand="0" w:noVBand="0"/>
      </w:tblPr>
      <w:tblGrid>
        <w:gridCol w:w="3625"/>
        <w:gridCol w:w="1461"/>
        <w:gridCol w:w="1461"/>
        <w:gridCol w:w="1461"/>
        <w:gridCol w:w="1461"/>
      </w:tblGrid>
      <w:tr w:rsidR="004757ED" w:rsidRPr="00F97A44" w14:paraId="1FA75FB6" w14:textId="77777777" w:rsidTr="00B01F0A">
        <w:trPr>
          <w:trHeight w:val="415"/>
        </w:trPr>
        <w:tc>
          <w:tcPr>
            <w:tcW w:w="3625" w:type="dxa"/>
            <w:tcMar>
              <w:top w:w="0" w:type="dxa"/>
              <w:left w:w="120" w:type="dxa"/>
              <w:bottom w:w="0" w:type="dxa"/>
              <w:right w:w="120" w:type="dxa"/>
            </w:tcMar>
            <w:vAlign w:val="bottom"/>
          </w:tcPr>
          <w:p w14:paraId="6FE46E14" w14:textId="77777777" w:rsidR="004757ED" w:rsidRPr="00F97A44" w:rsidRDefault="004757ED" w:rsidP="00B01F0A">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Grupa</w:t>
            </w:r>
          </w:p>
          <w:p w14:paraId="295FE091" w14:textId="77777777" w:rsidR="004757ED" w:rsidRPr="00F97A44" w:rsidRDefault="004757ED" w:rsidP="00B01F0A">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p>
          <w:p w14:paraId="5E36D259" w14:textId="77777777" w:rsidR="004757ED" w:rsidRPr="00F97A44" w:rsidRDefault="004757ED" w:rsidP="00B01F0A">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 xml:space="preserve">31. </w:t>
            </w:r>
            <w:r>
              <w:rPr>
                <w:rFonts w:ascii="Arial" w:eastAsia="Calibri" w:hAnsi="Arial" w:cs="Arial"/>
                <w:b/>
                <w:color w:val="000000" w:themeColor="text1"/>
                <w:sz w:val="17"/>
                <w:szCs w:val="17"/>
                <w:lang w:val="hr-HR"/>
              </w:rPr>
              <w:t>prosinca</w:t>
            </w:r>
            <w:r w:rsidRPr="00F97A44">
              <w:rPr>
                <w:rFonts w:ascii="Arial" w:eastAsia="Calibri" w:hAnsi="Arial" w:cs="Arial"/>
                <w:b/>
                <w:color w:val="000000" w:themeColor="text1"/>
                <w:sz w:val="17"/>
                <w:szCs w:val="17"/>
                <w:lang w:val="hr-HR"/>
              </w:rPr>
              <w:t xml:space="preserve"> 202</w:t>
            </w:r>
            <w:r>
              <w:rPr>
                <w:rFonts w:ascii="Arial" w:eastAsia="Calibri" w:hAnsi="Arial" w:cs="Arial"/>
                <w:b/>
                <w:color w:val="000000" w:themeColor="text1"/>
                <w:sz w:val="17"/>
                <w:szCs w:val="17"/>
                <w:lang w:val="hr-HR"/>
              </w:rPr>
              <w:t>4</w:t>
            </w:r>
            <w:r w:rsidRPr="00F97A44">
              <w:rPr>
                <w:rFonts w:ascii="Arial" w:eastAsia="Calibri" w:hAnsi="Arial" w:cs="Arial"/>
                <w:b/>
                <w:color w:val="000000" w:themeColor="text1"/>
                <w:sz w:val="17"/>
                <w:szCs w:val="17"/>
                <w:lang w:val="hr-HR"/>
              </w:rPr>
              <w:t xml:space="preserve">. </w:t>
            </w:r>
          </w:p>
        </w:tc>
        <w:tc>
          <w:tcPr>
            <w:tcW w:w="1461" w:type="dxa"/>
            <w:tcMar>
              <w:top w:w="0" w:type="dxa"/>
              <w:left w:w="120" w:type="dxa"/>
              <w:bottom w:w="0" w:type="dxa"/>
              <w:right w:w="120" w:type="dxa"/>
            </w:tcMar>
            <w:vAlign w:val="bottom"/>
          </w:tcPr>
          <w:p w14:paraId="78307898"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EUR</w:t>
            </w:r>
          </w:p>
        </w:tc>
        <w:tc>
          <w:tcPr>
            <w:tcW w:w="1461" w:type="dxa"/>
            <w:tcMar>
              <w:top w:w="0" w:type="dxa"/>
              <w:left w:w="120" w:type="dxa"/>
              <w:bottom w:w="0" w:type="dxa"/>
              <w:right w:w="120" w:type="dxa"/>
            </w:tcMar>
            <w:vAlign w:val="bottom"/>
          </w:tcPr>
          <w:p w14:paraId="768F5E5E"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USD</w:t>
            </w:r>
          </w:p>
        </w:tc>
        <w:tc>
          <w:tcPr>
            <w:tcW w:w="1461" w:type="dxa"/>
            <w:tcMar>
              <w:top w:w="0" w:type="dxa"/>
              <w:left w:w="120" w:type="dxa"/>
              <w:bottom w:w="0" w:type="dxa"/>
              <w:right w:w="120" w:type="dxa"/>
            </w:tcMar>
            <w:vAlign w:val="bottom"/>
          </w:tcPr>
          <w:p w14:paraId="752445CA"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Ostale valute</w:t>
            </w:r>
          </w:p>
        </w:tc>
        <w:tc>
          <w:tcPr>
            <w:tcW w:w="1461" w:type="dxa"/>
            <w:tcMar>
              <w:top w:w="0" w:type="dxa"/>
              <w:left w:w="120" w:type="dxa"/>
              <w:bottom w:w="0" w:type="dxa"/>
              <w:right w:w="120" w:type="dxa"/>
            </w:tcMar>
            <w:vAlign w:val="bottom"/>
          </w:tcPr>
          <w:p w14:paraId="0B964A27"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Ukupno</w:t>
            </w:r>
          </w:p>
        </w:tc>
      </w:tr>
      <w:tr w:rsidR="004757ED" w:rsidRPr="00F97A44" w14:paraId="553A4093" w14:textId="77777777" w:rsidTr="00B01F0A">
        <w:trPr>
          <w:trHeight w:hRule="exact" w:val="272"/>
        </w:trPr>
        <w:tc>
          <w:tcPr>
            <w:tcW w:w="3625" w:type="dxa"/>
            <w:tcMar>
              <w:top w:w="0" w:type="dxa"/>
              <w:left w:w="120" w:type="dxa"/>
              <w:bottom w:w="0" w:type="dxa"/>
              <w:right w:w="120" w:type="dxa"/>
            </w:tcMar>
          </w:tcPr>
          <w:p w14:paraId="730F7CAA" w14:textId="77777777" w:rsidR="004757ED" w:rsidRPr="00F97A44" w:rsidRDefault="004757ED" w:rsidP="00B01F0A">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p>
        </w:tc>
        <w:tc>
          <w:tcPr>
            <w:tcW w:w="1461" w:type="dxa"/>
            <w:tcMar>
              <w:top w:w="0" w:type="dxa"/>
              <w:left w:w="120" w:type="dxa"/>
              <w:bottom w:w="0" w:type="dxa"/>
              <w:right w:w="120" w:type="dxa"/>
            </w:tcMar>
          </w:tcPr>
          <w:p w14:paraId="342E84C3"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77A8022E"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03689AA5"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5F017033" w14:textId="77777777" w:rsidR="004757ED" w:rsidRPr="00F97A44" w:rsidRDefault="004757ED" w:rsidP="00B01F0A">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r>
      <w:tr w:rsidR="004757ED" w:rsidRPr="00F97A44" w14:paraId="17B654F6" w14:textId="77777777" w:rsidTr="00B01F0A">
        <w:trPr>
          <w:trHeight w:val="240"/>
        </w:trPr>
        <w:tc>
          <w:tcPr>
            <w:tcW w:w="3625" w:type="dxa"/>
            <w:tcMar>
              <w:top w:w="0" w:type="dxa"/>
              <w:left w:w="120" w:type="dxa"/>
              <w:bottom w:w="0" w:type="dxa"/>
              <w:right w:w="120" w:type="dxa"/>
            </w:tcMar>
            <w:vAlign w:val="bottom"/>
          </w:tcPr>
          <w:p w14:paraId="36CC1E65"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Imovina</w:t>
            </w:r>
          </w:p>
        </w:tc>
        <w:tc>
          <w:tcPr>
            <w:tcW w:w="1461" w:type="dxa"/>
            <w:tcMar>
              <w:top w:w="0" w:type="dxa"/>
              <w:left w:w="120" w:type="dxa"/>
              <w:bottom w:w="0" w:type="dxa"/>
              <w:right w:w="120" w:type="dxa"/>
            </w:tcMar>
            <w:vAlign w:val="bottom"/>
          </w:tcPr>
          <w:p w14:paraId="4FB6DE1C" w14:textId="77777777" w:rsidR="004757ED" w:rsidRPr="00F97A44" w:rsidRDefault="004757ED" w:rsidP="00B01F0A">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3573B4B6" w14:textId="77777777" w:rsidR="004757ED" w:rsidRPr="00F97A44" w:rsidRDefault="004757ED" w:rsidP="00B01F0A">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32E86A1B" w14:textId="77777777" w:rsidR="004757ED" w:rsidRPr="00F97A44" w:rsidRDefault="004757ED" w:rsidP="00B01F0A">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193B6C4C" w14:textId="77777777" w:rsidR="004757ED" w:rsidRPr="00F97A44" w:rsidRDefault="004757ED" w:rsidP="00B01F0A">
            <w:pPr>
              <w:suppressAutoHyphens/>
              <w:autoSpaceDN w:val="0"/>
              <w:spacing w:line="240" w:lineRule="exact"/>
              <w:jc w:val="right"/>
              <w:rPr>
                <w:rFonts w:ascii="Arial" w:eastAsia="Arial Unicode MS" w:hAnsi="Arial" w:cs="Arial"/>
                <w:color w:val="000000" w:themeColor="text1"/>
                <w:sz w:val="17"/>
                <w:szCs w:val="17"/>
                <w:lang w:val="hr-HR"/>
              </w:rPr>
            </w:pPr>
          </w:p>
        </w:tc>
      </w:tr>
      <w:tr w:rsidR="004757ED" w:rsidRPr="00F97A44" w14:paraId="5797C954" w14:textId="77777777" w:rsidTr="00B01F0A">
        <w:trPr>
          <w:trHeight w:val="178"/>
        </w:trPr>
        <w:tc>
          <w:tcPr>
            <w:tcW w:w="3625" w:type="dxa"/>
            <w:tcMar>
              <w:top w:w="0" w:type="dxa"/>
              <w:left w:w="120" w:type="dxa"/>
              <w:bottom w:w="0" w:type="dxa"/>
              <w:right w:w="120" w:type="dxa"/>
            </w:tcMar>
            <w:vAlign w:val="bottom"/>
          </w:tcPr>
          <w:p w14:paraId="48E6216E"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Novčana sredstva i računi kod banaka</w:t>
            </w:r>
          </w:p>
        </w:tc>
        <w:tc>
          <w:tcPr>
            <w:tcW w:w="1461" w:type="dxa"/>
            <w:tcBorders>
              <w:top w:val="nil"/>
              <w:left w:val="nil"/>
              <w:right w:val="nil"/>
            </w:tcBorders>
            <w:tcMar>
              <w:top w:w="0" w:type="dxa"/>
              <w:left w:w="120" w:type="dxa"/>
              <w:bottom w:w="0" w:type="dxa"/>
              <w:right w:w="120" w:type="dxa"/>
            </w:tcMar>
            <w:vAlign w:val="bottom"/>
          </w:tcPr>
          <w:p w14:paraId="3F9D5E6A"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45.832</w:t>
            </w:r>
          </w:p>
        </w:tc>
        <w:tc>
          <w:tcPr>
            <w:tcW w:w="1461" w:type="dxa"/>
            <w:tcBorders>
              <w:top w:val="nil"/>
              <w:left w:val="nil"/>
              <w:right w:val="nil"/>
            </w:tcBorders>
            <w:tcMar>
              <w:top w:w="0" w:type="dxa"/>
              <w:left w:w="120" w:type="dxa"/>
              <w:bottom w:w="0" w:type="dxa"/>
              <w:right w:w="120" w:type="dxa"/>
            </w:tcMar>
            <w:vAlign w:val="bottom"/>
          </w:tcPr>
          <w:p w14:paraId="133BE01A"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209</w:t>
            </w:r>
          </w:p>
        </w:tc>
        <w:tc>
          <w:tcPr>
            <w:tcW w:w="1461" w:type="dxa"/>
            <w:tcBorders>
              <w:top w:val="nil"/>
              <w:left w:val="nil"/>
              <w:right w:val="nil"/>
            </w:tcBorders>
            <w:tcMar>
              <w:top w:w="0" w:type="dxa"/>
              <w:left w:w="120" w:type="dxa"/>
              <w:bottom w:w="0" w:type="dxa"/>
              <w:right w:w="120" w:type="dxa"/>
            </w:tcMar>
            <w:vAlign w:val="bottom"/>
          </w:tcPr>
          <w:p w14:paraId="7B1105E1"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20</w:t>
            </w:r>
          </w:p>
        </w:tc>
        <w:tc>
          <w:tcPr>
            <w:tcW w:w="1461" w:type="dxa"/>
            <w:tcBorders>
              <w:top w:val="nil"/>
              <w:left w:val="nil"/>
            </w:tcBorders>
            <w:tcMar>
              <w:top w:w="0" w:type="dxa"/>
              <w:left w:w="120" w:type="dxa"/>
              <w:bottom w:w="0" w:type="dxa"/>
              <w:right w:w="120" w:type="dxa"/>
            </w:tcMar>
            <w:vAlign w:val="bottom"/>
          </w:tcPr>
          <w:p w14:paraId="571B9108"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46.061</w:t>
            </w:r>
          </w:p>
        </w:tc>
      </w:tr>
      <w:tr w:rsidR="004757ED" w:rsidRPr="00F97A44" w14:paraId="38F2CC3A" w14:textId="77777777" w:rsidTr="00B01F0A">
        <w:trPr>
          <w:trHeight w:val="240"/>
        </w:trPr>
        <w:tc>
          <w:tcPr>
            <w:tcW w:w="3625" w:type="dxa"/>
            <w:tcMar>
              <w:top w:w="0" w:type="dxa"/>
              <w:left w:w="120" w:type="dxa"/>
              <w:bottom w:w="0" w:type="dxa"/>
              <w:right w:w="120" w:type="dxa"/>
            </w:tcMar>
            <w:vAlign w:val="bottom"/>
          </w:tcPr>
          <w:p w14:paraId="75138B28"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Depoziti kod drugih banaka</w:t>
            </w:r>
          </w:p>
        </w:tc>
        <w:tc>
          <w:tcPr>
            <w:tcW w:w="1461" w:type="dxa"/>
            <w:tcBorders>
              <w:top w:val="nil"/>
              <w:left w:val="nil"/>
              <w:bottom w:val="nil"/>
              <w:right w:val="nil"/>
            </w:tcBorders>
            <w:tcMar>
              <w:top w:w="0" w:type="dxa"/>
              <w:left w:w="120" w:type="dxa"/>
              <w:bottom w:w="0" w:type="dxa"/>
              <w:right w:w="120" w:type="dxa"/>
            </w:tcMar>
            <w:vAlign w:val="bottom"/>
          </w:tcPr>
          <w:p w14:paraId="09CE701A"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92.915</w:t>
            </w:r>
          </w:p>
        </w:tc>
        <w:tc>
          <w:tcPr>
            <w:tcW w:w="1461" w:type="dxa"/>
            <w:tcBorders>
              <w:top w:val="nil"/>
              <w:left w:val="nil"/>
              <w:bottom w:val="nil"/>
              <w:right w:val="nil"/>
            </w:tcBorders>
            <w:tcMar>
              <w:top w:w="0" w:type="dxa"/>
              <w:left w:w="120" w:type="dxa"/>
              <w:bottom w:w="0" w:type="dxa"/>
              <w:right w:w="120" w:type="dxa"/>
            </w:tcMar>
            <w:vAlign w:val="bottom"/>
          </w:tcPr>
          <w:p w14:paraId="4FAF3E95"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956</w:t>
            </w:r>
          </w:p>
        </w:tc>
        <w:tc>
          <w:tcPr>
            <w:tcW w:w="1461" w:type="dxa"/>
            <w:tcBorders>
              <w:top w:val="nil"/>
              <w:left w:val="nil"/>
              <w:bottom w:val="nil"/>
              <w:right w:val="nil"/>
            </w:tcBorders>
            <w:tcMar>
              <w:top w:w="0" w:type="dxa"/>
              <w:left w:w="120" w:type="dxa"/>
              <w:bottom w:w="0" w:type="dxa"/>
              <w:right w:w="120" w:type="dxa"/>
            </w:tcMar>
            <w:vAlign w:val="bottom"/>
          </w:tcPr>
          <w:p w14:paraId="1100A942"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6169F542"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93.871</w:t>
            </w:r>
          </w:p>
        </w:tc>
      </w:tr>
      <w:tr w:rsidR="004757ED" w:rsidRPr="00F97A44" w14:paraId="34AE960C" w14:textId="77777777" w:rsidTr="00B01F0A">
        <w:trPr>
          <w:trHeight w:val="117"/>
        </w:trPr>
        <w:tc>
          <w:tcPr>
            <w:tcW w:w="3625" w:type="dxa"/>
            <w:tcMar>
              <w:top w:w="0" w:type="dxa"/>
              <w:left w:w="120" w:type="dxa"/>
              <w:bottom w:w="0" w:type="dxa"/>
              <w:right w:w="120" w:type="dxa"/>
            </w:tcMar>
            <w:vAlign w:val="bottom"/>
          </w:tcPr>
          <w:p w14:paraId="5591B273"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pacing w:val="-2"/>
                <w:sz w:val="17"/>
                <w:szCs w:val="17"/>
                <w:lang w:val="hr-HR"/>
              </w:rPr>
              <w:t>Krediti financijskim institucijama</w:t>
            </w:r>
          </w:p>
        </w:tc>
        <w:tc>
          <w:tcPr>
            <w:tcW w:w="1461" w:type="dxa"/>
            <w:tcBorders>
              <w:top w:val="nil"/>
              <w:left w:val="nil"/>
              <w:bottom w:val="nil"/>
              <w:right w:val="nil"/>
            </w:tcBorders>
            <w:tcMar>
              <w:top w:w="0" w:type="dxa"/>
              <w:left w:w="120" w:type="dxa"/>
              <w:bottom w:w="0" w:type="dxa"/>
              <w:right w:w="120" w:type="dxa"/>
            </w:tcMar>
            <w:vAlign w:val="bottom"/>
          </w:tcPr>
          <w:p w14:paraId="5177B666"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1.225.809</w:t>
            </w:r>
          </w:p>
        </w:tc>
        <w:tc>
          <w:tcPr>
            <w:tcW w:w="1461" w:type="dxa"/>
            <w:tcBorders>
              <w:top w:val="nil"/>
              <w:left w:val="nil"/>
              <w:bottom w:val="nil"/>
              <w:right w:val="nil"/>
            </w:tcBorders>
            <w:tcMar>
              <w:top w:w="0" w:type="dxa"/>
              <w:left w:w="120" w:type="dxa"/>
              <w:bottom w:w="0" w:type="dxa"/>
              <w:right w:w="120" w:type="dxa"/>
            </w:tcMar>
            <w:vAlign w:val="bottom"/>
          </w:tcPr>
          <w:p w14:paraId="789D51F9"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right w:val="nil"/>
            </w:tcBorders>
            <w:tcMar>
              <w:top w:w="0" w:type="dxa"/>
              <w:left w:w="120" w:type="dxa"/>
              <w:bottom w:w="0" w:type="dxa"/>
              <w:right w:w="120" w:type="dxa"/>
            </w:tcMar>
            <w:vAlign w:val="bottom"/>
          </w:tcPr>
          <w:p w14:paraId="465EC560"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3CC6E0E5"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1.225.809</w:t>
            </w:r>
          </w:p>
        </w:tc>
      </w:tr>
      <w:tr w:rsidR="004757ED" w:rsidRPr="00F97A44" w14:paraId="69E772BB" w14:textId="77777777" w:rsidTr="00B01F0A">
        <w:trPr>
          <w:trHeight w:val="70"/>
        </w:trPr>
        <w:tc>
          <w:tcPr>
            <w:tcW w:w="3625" w:type="dxa"/>
            <w:tcMar>
              <w:top w:w="0" w:type="dxa"/>
              <w:left w:w="120" w:type="dxa"/>
              <w:bottom w:w="0" w:type="dxa"/>
              <w:right w:w="120" w:type="dxa"/>
            </w:tcMar>
            <w:vAlign w:val="bottom"/>
          </w:tcPr>
          <w:p w14:paraId="28BF1092"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pacing w:val="-2"/>
                <w:sz w:val="17"/>
                <w:szCs w:val="17"/>
                <w:lang w:val="hr-HR"/>
              </w:rPr>
              <w:t>Krediti ostalim korisnicima</w:t>
            </w:r>
          </w:p>
        </w:tc>
        <w:tc>
          <w:tcPr>
            <w:tcW w:w="1461" w:type="dxa"/>
            <w:tcBorders>
              <w:top w:val="nil"/>
              <w:left w:val="nil"/>
              <w:bottom w:val="nil"/>
              <w:right w:val="nil"/>
            </w:tcBorders>
            <w:tcMar>
              <w:top w:w="0" w:type="dxa"/>
              <w:left w:w="120" w:type="dxa"/>
              <w:bottom w:w="0" w:type="dxa"/>
              <w:right w:w="120" w:type="dxa"/>
            </w:tcMar>
            <w:vAlign w:val="bottom"/>
          </w:tcPr>
          <w:p w14:paraId="44EB6C15"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2.272.023</w:t>
            </w:r>
          </w:p>
        </w:tc>
        <w:tc>
          <w:tcPr>
            <w:tcW w:w="1461" w:type="dxa"/>
            <w:tcBorders>
              <w:top w:val="nil"/>
              <w:left w:val="nil"/>
              <w:bottom w:val="nil"/>
              <w:right w:val="nil"/>
            </w:tcBorders>
            <w:tcMar>
              <w:top w:w="0" w:type="dxa"/>
              <w:left w:w="120" w:type="dxa"/>
              <w:bottom w:w="0" w:type="dxa"/>
              <w:right w:w="120" w:type="dxa"/>
            </w:tcMar>
            <w:vAlign w:val="bottom"/>
          </w:tcPr>
          <w:p w14:paraId="169E4091" w14:textId="77777777" w:rsidR="004757ED" w:rsidRPr="00F959D0" w:rsidRDefault="004757ED" w:rsidP="00B01F0A">
            <w:pPr>
              <w:spacing w:line="240" w:lineRule="exact"/>
              <w:jc w:val="right"/>
              <w:rPr>
                <w:rFonts w:ascii="Arial" w:hAnsi="Arial" w:cs="Arial"/>
                <w:sz w:val="17"/>
                <w:szCs w:val="17"/>
              </w:rPr>
            </w:pPr>
            <w:r w:rsidRPr="00BE156D">
              <w:rPr>
                <w:rFonts w:ascii="Arial" w:hAnsi="Arial" w:cs="Arial"/>
                <w:sz w:val="17"/>
                <w:szCs w:val="17"/>
              </w:rPr>
              <w:t>13.838</w:t>
            </w:r>
          </w:p>
        </w:tc>
        <w:tc>
          <w:tcPr>
            <w:tcW w:w="1461" w:type="dxa"/>
            <w:tcBorders>
              <w:top w:val="nil"/>
              <w:left w:val="nil"/>
              <w:bottom w:val="nil"/>
              <w:right w:val="nil"/>
            </w:tcBorders>
            <w:tcMar>
              <w:top w:w="0" w:type="dxa"/>
              <w:left w:w="120" w:type="dxa"/>
              <w:bottom w:w="0" w:type="dxa"/>
              <w:right w:w="120" w:type="dxa"/>
            </w:tcMar>
            <w:vAlign w:val="bottom"/>
          </w:tcPr>
          <w:p w14:paraId="501FB379"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22.575</w:t>
            </w:r>
          </w:p>
        </w:tc>
        <w:tc>
          <w:tcPr>
            <w:tcW w:w="1461" w:type="dxa"/>
            <w:tcBorders>
              <w:top w:val="nil"/>
              <w:left w:val="nil"/>
              <w:bottom w:val="nil"/>
            </w:tcBorders>
            <w:tcMar>
              <w:top w:w="0" w:type="dxa"/>
              <w:left w:w="120" w:type="dxa"/>
              <w:bottom w:w="0" w:type="dxa"/>
              <w:right w:w="120" w:type="dxa"/>
            </w:tcMar>
            <w:vAlign w:val="bottom"/>
          </w:tcPr>
          <w:p w14:paraId="6B34F6A8"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2.308.436</w:t>
            </w:r>
          </w:p>
        </w:tc>
      </w:tr>
      <w:tr w:rsidR="004757ED" w:rsidRPr="00F97A44" w14:paraId="19D38F15" w14:textId="77777777" w:rsidTr="00B01F0A">
        <w:trPr>
          <w:trHeight w:val="224"/>
        </w:trPr>
        <w:tc>
          <w:tcPr>
            <w:tcW w:w="3625" w:type="dxa"/>
            <w:tcMar>
              <w:top w:w="0" w:type="dxa"/>
              <w:left w:w="120" w:type="dxa"/>
              <w:bottom w:w="0" w:type="dxa"/>
              <w:right w:w="120" w:type="dxa"/>
            </w:tcMar>
            <w:vAlign w:val="bottom"/>
          </w:tcPr>
          <w:p w14:paraId="6F2958C1"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z w:val="17"/>
                <w:szCs w:val="17"/>
                <w:lang w:val="hr-HR"/>
              </w:rPr>
              <w:t>Financijska imovina po fer vrijednosti kroz dobit ili gubitak</w:t>
            </w:r>
          </w:p>
        </w:tc>
        <w:tc>
          <w:tcPr>
            <w:tcW w:w="1461" w:type="dxa"/>
            <w:tcBorders>
              <w:top w:val="nil"/>
              <w:left w:val="nil"/>
              <w:bottom w:val="nil"/>
              <w:right w:val="nil"/>
            </w:tcBorders>
            <w:tcMar>
              <w:top w:w="0" w:type="dxa"/>
              <w:left w:w="120" w:type="dxa"/>
              <w:bottom w:w="0" w:type="dxa"/>
              <w:right w:w="120" w:type="dxa"/>
            </w:tcMar>
            <w:vAlign w:val="bottom"/>
          </w:tcPr>
          <w:p w14:paraId="203EE8BD"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63.954</w:t>
            </w:r>
          </w:p>
        </w:tc>
        <w:tc>
          <w:tcPr>
            <w:tcW w:w="1461" w:type="dxa"/>
            <w:tcBorders>
              <w:top w:val="nil"/>
              <w:left w:val="nil"/>
              <w:bottom w:val="nil"/>
              <w:right w:val="nil"/>
            </w:tcBorders>
            <w:tcMar>
              <w:top w:w="0" w:type="dxa"/>
              <w:left w:w="120" w:type="dxa"/>
              <w:bottom w:w="0" w:type="dxa"/>
              <w:right w:w="120" w:type="dxa"/>
            </w:tcMar>
            <w:vAlign w:val="bottom"/>
          </w:tcPr>
          <w:p w14:paraId="2873619E"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3.093</w:t>
            </w:r>
          </w:p>
        </w:tc>
        <w:tc>
          <w:tcPr>
            <w:tcW w:w="1461" w:type="dxa"/>
            <w:tcBorders>
              <w:top w:val="nil"/>
              <w:left w:val="nil"/>
              <w:bottom w:val="nil"/>
              <w:right w:val="nil"/>
            </w:tcBorders>
            <w:tcMar>
              <w:top w:w="0" w:type="dxa"/>
              <w:left w:w="120" w:type="dxa"/>
              <w:bottom w:w="0" w:type="dxa"/>
              <w:right w:w="120" w:type="dxa"/>
            </w:tcMar>
            <w:vAlign w:val="bottom"/>
          </w:tcPr>
          <w:p w14:paraId="6D74C4C2"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33AD48EE"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67.047</w:t>
            </w:r>
          </w:p>
        </w:tc>
      </w:tr>
      <w:tr w:rsidR="004757ED" w:rsidRPr="00F97A44" w14:paraId="686E834E" w14:textId="77777777" w:rsidTr="00B01F0A">
        <w:trPr>
          <w:trHeight w:val="240"/>
        </w:trPr>
        <w:tc>
          <w:tcPr>
            <w:tcW w:w="3625" w:type="dxa"/>
            <w:tcMar>
              <w:top w:w="0" w:type="dxa"/>
              <w:left w:w="120" w:type="dxa"/>
              <w:bottom w:w="0" w:type="dxa"/>
              <w:right w:w="120" w:type="dxa"/>
            </w:tcMar>
            <w:vAlign w:val="bottom"/>
          </w:tcPr>
          <w:p w14:paraId="6424CA14"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Financijska imovina po fer vrijednosti kroz ostalu sveobuhvatnu dobit</w:t>
            </w:r>
          </w:p>
        </w:tc>
        <w:tc>
          <w:tcPr>
            <w:tcW w:w="1461" w:type="dxa"/>
            <w:tcBorders>
              <w:top w:val="nil"/>
              <w:left w:val="nil"/>
              <w:bottom w:val="nil"/>
              <w:right w:val="nil"/>
            </w:tcBorders>
            <w:tcMar>
              <w:top w:w="0" w:type="dxa"/>
              <w:left w:w="120" w:type="dxa"/>
              <w:bottom w:w="0" w:type="dxa"/>
              <w:right w:w="120" w:type="dxa"/>
            </w:tcMar>
            <w:vAlign w:val="bottom"/>
          </w:tcPr>
          <w:p w14:paraId="72695CF8"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245.387</w:t>
            </w:r>
          </w:p>
        </w:tc>
        <w:tc>
          <w:tcPr>
            <w:tcW w:w="1461" w:type="dxa"/>
            <w:tcBorders>
              <w:top w:val="nil"/>
              <w:left w:val="nil"/>
              <w:bottom w:val="nil"/>
              <w:right w:val="nil"/>
            </w:tcBorders>
            <w:tcMar>
              <w:top w:w="0" w:type="dxa"/>
              <w:left w:w="120" w:type="dxa"/>
              <w:bottom w:w="0" w:type="dxa"/>
              <w:right w:w="120" w:type="dxa"/>
            </w:tcMar>
            <w:vAlign w:val="bottom"/>
          </w:tcPr>
          <w:p w14:paraId="4F209206"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right w:val="nil"/>
            </w:tcBorders>
            <w:tcMar>
              <w:top w:w="0" w:type="dxa"/>
              <w:left w:w="120" w:type="dxa"/>
              <w:bottom w:w="0" w:type="dxa"/>
              <w:right w:w="120" w:type="dxa"/>
            </w:tcMar>
            <w:vAlign w:val="bottom"/>
          </w:tcPr>
          <w:p w14:paraId="2F8EDACE"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166CD686"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245.387</w:t>
            </w:r>
          </w:p>
        </w:tc>
      </w:tr>
      <w:tr w:rsidR="004757ED" w:rsidRPr="00F97A44" w14:paraId="6AE4D686" w14:textId="77777777" w:rsidTr="00B01F0A">
        <w:trPr>
          <w:trHeight w:val="466"/>
        </w:trPr>
        <w:tc>
          <w:tcPr>
            <w:tcW w:w="3625" w:type="dxa"/>
            <w:tcMar>
              <w:top w:w="0" w:type="dxa"/>
              <w:left w:w="120" w:type="dxa"/>
              <w:bottom w:w="0" w:type="dxa"/>
              <w:right w:w="120" w:type="dxa"/>
            </w:tcMar>
            <w:vAlign w:val="bottom"/>
          </w:tcPr>
          <w:p w14:paraId="72B0431D"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Nekretnine, postrojenja i oprema i nematerijalna imovina</w:t>
            </w:r>
          </w:p>
        </w:tc>
        <w:tc>
          <w:tcPr>
            <w:tcW w:w="1461" w:type="dxa"/>
            <w:tcBorders>
              <w:top w:val="nil"/>
              <w:left w:val="nil"/>
              <w:bottom w:val="nil"/>
              <w:right w:val="nil"/>
            </w:tcBorders>
            <w:tcMar>
              <w:top w:w="0" w:type="dxa"/>
              <w:left w:w="120" w:type="dxa"/>
              <w:bottom w:w="0" w:type="dxa"/>
              <w:right w:w="120" w:type="dxa"/>
            </w:tcMar>
            <w:vAlign w:val="bottom"/>
          </w:tcPr>
          <w:p w14:paraId="6F0BB26F"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5.095</w:t>
            </w:r>
          </w:p>
        </w:tc>
        <w:tc>
          <w:tcPr>
            <w:tcW w:w="1461" w:type="dxa"/>
            <w:tcBorders>
              <w:top w:val="nil"/>
              <w:left w:val="nil"/>
              <w:bottom w:val="nil"/>
              <w:right w:val="nil"/>
            </w:tcBorders>
            <w:tcMar>
              <w:top w:w="0" w:type="dxa"/>
              <w:left w:w="120" w:type="dxa"/>
              <w:bottom w:w="0" w:type="dxa"/>
              <w:right w:w="120" w:type="dxa"/>
            </w:tcMar>
            <w:vAlign w:val="bottom"/>
          </w:tcPr>
          <w:p w14:paraId="2EC932C1"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right w:val="nil"/>
            </w:tcBorders>
            <w:tcMar>
              <w:top w:w="0" w:type="dxa"/>
              <w:left w:w="120" w:type="dxa"/>
              <w:bottom w:w="0" w:type="dxa"/>
              <w:right w:w="120" w:type="dxa"/>
            </w:tcMar>
            <w:vAlign w:val="bottom"/>
          </w:tcPr>
          <w:p w14:paraId="77ACD546"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3C7EE35A"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5.095</w:t>
            </w:r>
          </w:p>
        </w:tc>
      </w:tr>
      <w:tr w:rsidR="004757ED" w:rsidRPr="00F97A44" w14:paraId="36532BE6" w14:textId="77777777" w:rsidTr="00B01F0A">
        <w:trPr>
          <w:trHeight w:val="234"/>
        </w:trPr>
        <w:tc>
          <w:tcPr>
            <w:tcW w:w="3625" w:type="dxa"/>
            <w:tcMar>
              <w:top w:w="0" w:type="dxa"/>
              <w:left w:w="120" w:type="dxa"/>
              <w:bottom w:w="0" w:type="dxa"/>
              <w:right w:w="120" w:type="dxa"/>
            </w:tcMar>
            <w:vAlign w:val="bottom"/>
          </w:tcPr>
          <w:p w14:paraId="6806C2EC"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Preuzeta imovina</w:t>
            </w:r>
          </w:p>
        </w:tc>
        <w:tc>
          <w:tcPr>
            <w:tcW w:w="1461" w:type="dxa"/>
            <w:tcBorders>
              <w:top w:val="nil"/>
              <w:left w:val="nil"/>
              <w:bottom w:val="nil"/>
              <w:right w:val="nil"/>
            </w:tcBorders>
            <w:tcMar>
              <w:top w:w="0" w:type="dxa"/>
              <w:left w:w="120" w:type="dxa"/>
              <w:bottom w:w="0" w:type="dxa"/>
              <w:right w:w="120" w:type="dxa"/>
            </w:tcMar>
            <w:vAlign w:val="bottom"/>
          </w:tcPr>
          <w:p w14:paraId="6670B578"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2.140</w:t>
            </w:r>
          </w:p>
        </w:tc>
        <w:tc>
          <w:tcPr>
            <w:tcW w:w="1461" w:type="dxa"/>
            <w:tcBorders>
              <w:top w:val="nil"/>
              <w:left w:val="nil"/>
              <w:bottom w:val="nil"/>
              <w:right w:val="nil"/>
            </w:tcBorders>
            <w:tcMar>
              <w:top w:w="0" w:type="dxa"/>
              <w:left w:w="120" w:type="dxa"/>
              <w:bottom w:w="0" w:type="dxa"/>
              <w:right w:w="120" w:type="dxa"/>
            </w:tcMar>
            <w:vAlign w:val="bottom"/>
          </w:tcPr>
          <w:p w14:paraId="0CEE9F5A"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right w:val="nil"/>
            </w:tcBorders>
            <w:tcMar>
              <w:top w:w="0" w:type="dxa"/>
              <w:left w:w="120" w:type="dxa"/>
              <w:bottom w:w="0" w:type="dxa"/>
              <w:right w:w="120" w:type="dxa"/>
            </w:tcMar>
            <w:vAlign w:val="bottom"/>
          </w:tcPr>
          <w:p w14:paraId="3964029B"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4CC4D604"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2.140</w:t>
            </w:r>
          </w:p>
        </w:tc>
      </w:tr>
      <w:tr w:rsidR="004757ED" w:rsidRPr="00F97A44" w14:paraId="5420BD99" w14:textId="77777777" w:rsidTr="00B01F0A">
        <w:trPr>
          <w:trHeight w:val="224"/>
        </w:trPr>
        <w:tc>
          <w:tcPr>
            <w:tcW w:w="3625" w:type="dxa"/>
            <w:tcMar>
              <w:top w:w="0" w:type="dxa"/>
              <w:left w:w="120" w:type="dxa"/>
              <w:bottom w:w="0" w:type="dxa"/>
              <w:right w:w="120" w:type="dxa"/>
            </w:tcMar>
            <w:vAlign w:val="bottom"/>
          </w:tcPr>
          <w:p w14:paraId="2FC7E53B"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Ostala imovina</w:t>
            </w:r>
          </w:p>
        </w:tc>
        <w:tc>
          <w:tcPr>
            <w:tcW w:w="1461" w:type="dxa"/>
            <w:tcBorders>
              <w:top w:val="nil"/>
              <w:left w:val="nil"/>
              <w:bottom w:val="nil"/>
              <w:right w:val="nil"/>
            </w:tcBorders>
            <w:tcMar>
              <w:top w:w="0" w:type="dxa"/>
              <w:left w:w="120" w:type="dxa"/>
              <w:bottom w:w="0" w:type="dxa"/>
              <w:right w:w="120" w:type="dxa"/>
            </w:tcMar>
            <w:vAlign w:val="bottom"/>
          </w:tcPr>
          <w:p w14:paraId="22B1D7A3"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5.801</w:t>
            </w:r>
          </w:p>
        </w:tc>
        <w:tc>
          <w:tcPr>
            <w:tcW w:w="1461" w:type="dxa"/>
            <w:tcBorders>
              <w:top w:val="nil"/>
              <w:left w:val="nil"/>
              <w:bottom w:val="nil"/>
              <w:right w:val="nil"/>
            </w:tcBorders>
            <w:tcMar>
              <w:top w:w="0" w:type="dxa"/>
              <w:left w:w="120" w:type="dxa"/>
              <w:bottom w:w="0" w:type="dxa"/>
              <w:right w:w="120" w:type="dxa"/>
            </w:tcMar>
            <w:vAlign w:val="bottom"/>
          </w:tcPr>
          <w:p w14:paraId="1BAA3B78"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right w:val="nil"/>
            </w:tcBorders>
            <w:tcMar>
              <w:top w:w="0" w:type="dxa"/>
              <w:left w:w="120" w:type="dxa"/>
              <w:bottom w:w="0" w:type="dxa"/>
              <w:right w:w="120" w:type="dxa"/>
            </w:tcMar>
            <w:vAlign w:val="bottom"/>
          </w:tcPr>
          <w:p w14:paraId="6CB8275C"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6FCADA2C"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5.801</w:t>
            </w:r>
          </w:p>
        </w:tc>
      </w:tr>
      <w:tr w:rsidR="004757ED" w:rsidRPr="00F97A44" w14:paraId="5505EFE4" w14:textId="77777777" w:rsidTr="00B01F0A">
        <w:trPr>
          <w:trHeight w:val="285"/>
        </w:trPr>
        <w:tc>
          <w:tcPr>
            <w:tcW w:w="3625" w:type="dxa"/>
            <w:tcMar>
              <w:top w:w="0" w:type="dxa"/>
              <w:left w:w="120" w:type="dxa"/>
              <w:bottom w:w="0" w:type="dxa"/>
              <w:right w:w="120" w:type="dxa"/>
            </w:tcMar>
            <w:vAlign w:val="bottom"/>
          </w:tcPr>
          <w:p w14:paraId="07167AEA"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 xml:space="preserve">Ukupna imovina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04761ECE" w14:textId="77777777" w:rsidR="004757ED" w:rsidRPr="00F959D0" w:rsidRDefault="004757ED" w:rsidP="00B01F0A">
            <w:pPr>
              <w:spacing w:line="240" w:lineRule="exact"/>
              <w:jc w:val="right"/>
              <w:rPr>
                <w:rFonts w:ascii="Arial" w:hAnsi="Arial" w:cs="Arial"/>
                <w:b/>
                <w:bCs/>
                <w:sz w:val="17"/>
                <w:szCs w:val="17"/>
              </w:rPr>
            </w:pPr>
            <w:r>
              <w:rPr>
                <w:rFonts w:ascii="Arial" w:hAnsi="Arial" w:cs="Arial"/>
                <w:b/>
                <w:bCs/>
                <w:sz w:val="17"/>
                <w:szCs w:val="17"/>
              </w:rPr>
              <w:t>3.958.956</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4288765D" w14:textId="77777777" w:rsidR="004757ED" w:rsidRPr="00F959D0" w:rsidRDefault="004757ED" w:rsidP="00B01F0A">
            <w:pPr>
              <w:spacing w:line="240" w:lineRule="exact"/>
              <w:jc w:val="right"/>
              <w:rPr>
                <w:rFonts w:ascii="Arial" w:hAnsi="Arial" w:cs="Arial"/>
                <w:b/>
                <w:bCs/>
                <w:sz w:val="17"/>
                <w:szCs w:val="17"/>
              </w:rPr>
            </w:pPr>
            <w:r>
              <w:rPr>
                <w:rFonts w:ascii="Arial" w:hAnsi="Arial" w:cs="Arial"/>
                <w:b/>
                <w:bCs/>
                <w:sz w:val="17"/>
                <w:szCs w:val="17"/>
              </w:rPr>
              <w:t>18.096</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0831AA1A" w14:textId="77777777" w:rsidR="004757ED" w:rsidRPr="00F959D0" w:rsidRDefault="004757ED" w:rsidP="00B01F0A">
            <w:pPr>
              <w:spacing w:line="240" w:lineRule="exact"/>
              <w:jc w:val="right"/>
              <w:rPr>
                <w:rFonts w:ascii="Arial" w:hAnsi="Arial" w:cs="Arial"/>
                <w:b/>
                <w:bCs/>
                <w:sz w:val="17"/>
                <w:szCs w:val="17"/>
              </w:rPr>
            </w:pPr>
            <w:r>
              <w:rPr>
                <w:rFonts w:ascii="Arial" w:hAnsi="Arial" w:cs="Arial"/>
                <w:b/>
                <w:bCs/>
                <w:sz w:val="17"/>
                <w:szCs w:val="17"/>
              </w:rPr>
              <w:t>22.595</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74575287" w14:textId="77777777" w:rsidR="004757ED" w:rsidRPr="00F959D0" w:rsidRDefault="004757ED" w:rsidP="00B01F0A">
            <w:pPr>
              <w:spacing w:line="240" w:lineRule="exact"/>
              <w:jc w:val="right"/>
              <w:rPr>
                <w:rFonts w:ascii="Arial" w:hAnsi="Arial" w:cs="Arial"/>
                <w:b/>
                <w:bCs/>
                <w:sz w:val="17"/>
                <w:szCs w:val="17"/>
              </w:rPr>
            </w:pPr>
            <w:r>
              <w:rPr>
                <w:rFonts w:ascii="Arial" w:hAnsi="Arial" w:cs="Arial"/>
                <w:b/>
                <w:bCs/>
                <w:sz w:val="17"/>
                <w:szCs w:val="17"/>
              </w:rPr>
              <w:t>3.999.647</w:t>
            </w:r>
          </w:p>
        </w:tc>
      </w:tr>
      <w:tr w:rsidR="004757ED" w:rsidRPr="00F97A44" w14:paraId="561A5531" w14:textId="77777777" w:rsidTr="00B01F0A">
        <w:trPr>
          <w:trHeight w:val="224"/>
        </w:trPr>
        <w:tc>
          <w:tcPr>
            <w:tcW w:w="3625" w:type="dxa"/>
            <w:tcMar>
              <w:top w:w="0" w:type="dxa"/>
              <w:left w:w="120" w:type="dxa"/>
              <w:bottom w:w="0" w:type="dxa"/>
              <w:right w:w="120" w:type="dxa"/>
            </w:tcMar>
            <w:vAlign w:val="bottom"/>
          </w:tcPr>
          <w:p w14:paraId="5FD0D891"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Obveze</w:t>
            </w:r>
          </w:p>
        </w:tc>
        <w:tc>
          <w:tcPr>
            <w:tcW w:w="1461" w:type="dxa"/>
            <w:tcBorders>
              <w:top w:val="single" w:sz="12" w:space="0" w:color="000000"/>
            </w:tcBorders>
            <w:tcMar>
              <w:top w:w="0" w:type="dxa"/>
              <w:left w:w="120" w:type="dxa"/>
              <w:bottom w:w="0" w:type="dxa"/>
              <w:right w:w="120" w:type="dxa"/>
            </w:tcMar>
            <w:vAlign w:val="bottom"/>
          </w:tcPr>
          <w:p w14:paraId="6A110B3D" w14:textId="77777777" w:rsidR="004757ED" w:rsidRPr="00F959D0" w:rsidRDefault="004757ED" w:rsidP="00B01F0A">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2AE917D3" w14:textId="77777777" w:rsidR="004757ED" w:rsidRPr="00F959D0" w:rsidRDefault="004757ED" w:rsidP="00B01F0A">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4B43CC5F" w14:textId="77777777" w:rsidR="004757ED" w:rsidRPr="00F959D0" w:rsidRDefault="004757ED" w:rsidP="00B01F0A">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030446BC" w14:textId="77777777" w:rsidR="004757ED" w:rsidRPr="00F959D0" w:rsidRDefault="004757ED" w:rsidP="00B01F0A">
            <w:pPr>
              <w:spacing w:line="240" w:lineRule="exact"/>
              <w:jc w:val="right"/>
              <w:rPr>
                <w:rFonts w:ascii="Arial" w:hAnsi="Arial" w:cs="Arial"/>
                <w:sz w:val="17"/>
                <w:szCs w:val="17"/>
              </w:rPr>
            </w:pPr>
          </w:p>
        </w:tc>
      </w:tr>
      <w:tr w:rsidR="004757ED" w:rsidRPr="00F97A44" w14:paraId="2F5C1628" w14:textId="77777777" w:rsidTr="00B01F0A">
        <w:trPr>
          <w:trHeight w:val="240"/>
        </w:trPr>
        <w:tc>
          <w:tcPr>
            <w:tcW w:w="3625" w:type="dxa"/>
            <w:tcMar>
              <w:top w:w="0" w:type="dxa"/>
              <w:left w:w="120" w:type="dxa"/>
              <w:bottom w:w="0" w:type="dxa"/>
              <w:right w:w="120" w:type="dxa"/>
            </w:tcMar>
            <w:vAlign w:val="bottom"/>
          </w:tcPr>
          <w:p w14:paraId="4B4309CD"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Obveze po depozitima</w:t>
            </w:r>
          </w:p>
        </w:tc>
        <w:tc>
          <w:tcPr>
            <w:tcW w:w="1461" w:type="dxa"/>
            <w:tcBorders>
              <w:top w:val="nil"/>
              <w:left w:val="nil"/>
              <w:bottom w:val="nil"/>
              <w:right w:val="nil"/>
            </w:tcBorders>
            <w:tcMar>
              <w:top w:w="0" w:type="dxa"/>
              <w:left w:w="120" w:type="dxa"/>
              <w:bottom w:w="0" w:type="dxa"/>
              <w:right w:w="120" w:type="dxa"/>
            </w:tcMar>
            <w:vAlign w:val="bottom"/>
          </w:tcPr>
          <w:p w14:paraId="65DBD583"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79.949</w:t>
            </w:r>
          </w:p>
        </w:tc>
        <w:tc>
          <w:tcPr>
            <w:tcW w:w="1461" w:type="dxa"/>
            <w:tcBorders>
              <w:top w:val="nil"/>
              <w:left w:val="nil"/>
              <w:bottom w:val="nil"/>
              <w:right w:val="nil"/>
            </w:tcBorders>
            <w:tcMar>
              <w:top w:w="0" w:type="dxa"/>
              <w:left w:w="120" w:type="dxa"/>
              <w:bottom w:w="0" w:type="dxa"/>
              <w:right w:w="120" w:type="dxa"/>
            </w:tcMar>
            <w:vAlign w:val="bottom"/>
          </w:tcPr>
          <w:p w14:paraId="3D9AECD7"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15.563</w:t>
            </w:r>
          </w:p>
        </w:tc>
        <w:tc>
          <w:tcPr>
            <w:tcW w:w="1461" w:type="dxa"/>
            <w:tcBorders>
              <w:top w:val="nil"/>
              <w:left w:val="nil"/>
              <w:bottom w:val="nil"/>
              <w:right w:val="nil"/>
            </w:tcBorders>
            <w:tcMar>
              <w:top w:w="0" w:type="dxa"/>
              <w:left w:w="120" w:type="dxa"/>
              <w:bottom w:w="0" w:type="dxa"/>
              <w:right w:w="120" w:type="dxa"/>
            </w:tcMar>
            <w:vAlign w:val="bottom"/>
          </w:tcPr>
          <w:p w14:paraId="7B7CBD4F"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7B776B4B"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95.512</w:t>
            </w:r>
          </w:p>
        </w:tc>
      </w:tr>
      <w:tr w:rsidR="004757ED" w:rsidRPr="00F97A44" w14:paraId="7ADE15CF" w14:textId="77777777" w:rsidTr="00B01F0A">
        <w:trPr>
          <w:trHeight w:val="177"/>
        </w:trPr>
        <w:tc>
          <w:tcPr>
            <w:tcW w:w="3625" w:type="dxa"/>
            <w:tcMar>
              <w:top w:w="0" w:type="dxa"/>
              <w:left w:w="120" w:type="dxa"/>
              <w:bottom w:w="0" w:type="dxa"/>
              <w:right w:w="120" w:type="dxa"/>
            </w:tcMar>
            <w:vAlign w:val="bottom"/>
          </w:tcPr>
          <w:p w14:paraId="7ACAC462"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Obveze po kreditima</w:t>
            </w:r>
          </w:p>
        </w:tc>
        <w:tc>
          <w:tcPr>
            <w:tcW w:w="1461" w:type="dxa"/>
            <w:tcBorders>
              <w:top w:val="nil"/>
              <w:left w:val="nil"/>
              <w:bottom w:val="nil"/>
              <w:right w:val="nil"/>
            </w:tcBorders>
            <w:tcMar>
              <w:top w:w="0" w:type="dxa"/>
              <w:left w:w="120" w:type="dxa"/>
              <w:bottom w:w="0" w:type="dxa"/>
              <w:right w:w="120" w:type="dxa"/>
            </w:tcMar>
            <w:vAlign w:val="bottom"/>
          </w:tcPr>
          <w:p w14:paraId="4FDCEB39"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2.269.796</w:t>
            </w:r>
          </w:p>
        </w:tc>
        <w:tc>
          <w:tcPr>
            <w:tcW w:w="1461" w:type="dxa"/>
            <w:tcBorders>
              <w:top w:val="nil"/>
              <w:left w:val="nil"/>
              <w:bottom w:val="nil"/>
              <w:right w:val="nil"/>
            </w:tcBorders>
            <w:tcMar>
              <w:top w:w="0" w:type="dxa"/>
              <w:left w:w="120" w:type="dxa"/>
              <w:bottom w:w="0" w:type="dxa"/>
              <w:right w:w="120" w:type="dxa"/>
            </w:tcMar>
            <w:vAlign w:val="bottom"/>
          </w:tcPr>
          <w:p w14:paraId="6938BADA"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18.472</w:t>
            </w:r>
          </w:p>
        </w:tc>
        <w:tc>
          <w:tcPr>
            <w:tcW w:w="1461" w:type="dxa"/>
            <w:tcBorders>
              <w:top w:val="nil"/>
              <w:left w:val="nil"/>
              <w:bottom w:val="nil"/>
              <w:right w:val="nil"/>
            </w:tcBorders>
            <w:tcMar>
              <w:top w:w="0" w:type="dxa"/>
              <w:left w:w="120" w:type="dxa"/>
              <w:bottom w:w="0" w:type="dxa"/>
              <w:right w:w="120" w:type="dxa"/>
            </w:tcMar>
            <w:vAlign w:val="bottom"/>
          </w:tcPr>
          <w:p w14:paraId="40653289"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tcBorders>
            <w:tcMar>
              <w:top w:w="0" w:type="dxa"/>
              <w:left w:w="120" w:type="dxa"/>
              <w:bottom w:w="0" w:type="dxa"/>
              <w:right w:w="120" w:type="dxa"/>
            </w:tcMar>
            <w:vAlign w:val="bottom"/>
          </w:tcPr>
          <w:p w14:paraId="0550767C"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2.288.268</w:t>
            </w:r>
          </w:p>
        </w:tc>
      </w:tr>
      <w:tr w:rsidR="004757ED" w:rsidRPr="00F97A44" w14:paraId="46000021" w14:textId="77777777" w:rsidTr="00B01F0A">
        <w:trPr>
          <w:trHeight w:val="466"/>
        </w:trPr>
        <w:tc>
          <w:tcPr>
            <w:tcW w:w="3625" w:type="dxa"/>
            <w:tcMar>
              <w:top w:w="0" w:type="dxa"/>
              <w:left w:w="120" w:type="dxa"/>
              <w:bottom w:w="0" w:type="dxa"/>
              <w:right w:w="120" w:type="dxa"/>
            </w:tcMar>
            <w:vAlign w:val="bottom"/>
          </w:tcPr>
          <w:p w14:paraId="34F7B131"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Rezerviranja za garancije, preuzete i ostale obveze</w:t>
            </w:r>
          </w:p>
        </w:tc>
        <w:tc>
          <w:tcPr>
            <w:tcW w:w="1461" w:type="dxa"/>
            <w:tcBorders>
              <w:top w:val="nil"/>
              <w:left w:val="nil"/>
              <w:bottom w:val="nil"/>
              <w:right w:val="nil"/>
            </w:tcBorders>
            <w:tcMar>
              <w:top w:w="0" w:type="dxa"/>
              <w:left w:w="120" w:type="dxa"/>
              <w:bottom w:w="0" w:type="dxa"/>
              <w:right w:w="120" w:type="dxa"/>
            </w:tcMar>
            <w:vAlign w:val="bottom"/>
          </w:tcPr>
          <w:p w14:paraId="1D557C8B"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21.928</w:t>
            </w:r>
          </w:p>
        </w:tc>
        <w:tc>
          <w:tcPr>
            <w:tcW w:w="1461" w:type="dxa"/>
            <w:tcBorders>
              <w:top w:val="nil"/>
              <w:left w:val="nil"/>
              <w:bottom w:val="nil"/>
              <w:right w:val="nil"/>
            </w:tcBorders>
            <w:tcMar>
              <w:top w:w="0" w:type="dxa"/>
              <w:left w:w="120" w:type="dxa"/>
              <w:bottom w:w="0" w:type="dxa"/>
              <w:right w:w="120" w:type="dxa"/>
            </w:tcMar>
            <w:vAlign w:val="bottom"/>
          </w:tcPr>
          <w:p w14:paraId="7397AEDE"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nil"/>
              <w:right w:val="nil"/>
            </w:tcBorders>
            <w:tcMar>
              <w:top w:w="0" w:type="dxa"/>
              <w:left w:w="120" w:type="dxa"/>
              <w:bottom w:w="0" w:type="dxa"/>
              <w:right w:w="120" w:type="dxa"/>
            </w:tcMar>
            <w:vAlign w:val="bottom"/>
          </w:tcPr>
          <w:p w14:paraId="1D1C7AB4"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1.440</w:t>
            </w:r>
          </w:p>
        </w:tc>
        <w:tc>
          <w:tcPr>
            <w:tcW w:w="1461" w:type="dxa"/>
            <w:tcBorders>
              <w:top w:val="nil"/>
              <w:left w:val="nil"/>
              <w:bottom w:val="nil"/>
            </w:tcBorders>
            <w:tcMar>
              <w:top w:w="0" w:type="dxa"/>
              <w:left w:w="120" w:type="dxa"/>
              <w:bottom w:w="0" w:type="dxa"/>
              <w:right w:w="120" w:type="dxa"/>
            </w:tcMar>
            <w:vAlign w:val="bottom"/>
          </w:tcPr>
          <w:p w14:paraId="689C0F33"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23.368</w:t>
            </w:r>
          </w:p>
        </w:tc>
      </w:tr>
      <w:tr w:rsidR="004757ED" w:rsidRPr="00F97A44" w14:paraId="7ABBD8DA" w14:textId="77777777" w:rsidTr="00B01F0A">
        <w:trPr>
          <w:trHeight w:val="139"/>
        </w:trPr>
        <w:tc>
          <w:tcPr>
            <w:tcW w:w="3625" w:type="dxa"/>
            <w:tcMar>
              <w:top w:w="0" w:type="dxa"/>
              <w:left w:w="120" w:type="dxa"/>
              <w:bottom w:w="0" w:type="dxa"/>
              <w:right w:w="120" w:type="dxa"/>
            </w:tcMar>
            <w:vAlign w:val="bottom"/>
          </w:tcPr>
          <w:p w14:paraId="0911BB59"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Ostale obveze</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084CF225"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88.213</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0AF21A62"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04EAEA23"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w:t>
            </w:r>
          </w:p>
        </w:tc>
        <w:tc>
          <w:tcPr>
            <w:tcW w:w="1461" w:type="dxa"/>
            <w:tcBorders>
              <w:top w:val="nil"/>
              <w:left w:val="nil"/>
              <w:bottom w:val="single" w:sz="4" w:space="0" w:color="auto"/>
            </w:tcBorders>
            <w:tcMar>
              <w:top w:w="0" w:type="dxa"/>
              <w:left w:w="120" w:type="dxa"/>
              <w:bottom w:w="0" w:type="dxa"/>
              <w:right w:w="120" w:type="dxa"/>
            </w:tcMar>
            <w:vAlign w:val="bottom"/>
          </w:tcPr>
          <w:p w14:paraId="4324ED99" w14:textId="77777777" w:rsidR="004757ED" w:rsidRPr="00F959D0" w:rsidRDefault="004757ED" w:rsidP="00B01F0A">
            <w:pPr>
              <w:spacing w:line="240" w:lineRule="exact"/>
              <w:jc w:val="right"/>
              <w:rPr>
                <w:rFonts w:ascii="Arial" w:hAnsi="Arial" w:cs="Arial"/>
                <w:sz w:val="17"/>
                <w:szCs w:val="17"/>
              </w:rPr>
            </w:pPr>
            <w:r>
              <w:rPr>
                <w:rFonts w:ascii="Arial" w:hAnsi="Arial" w:cs="Arial"/>
                <w:sz w:val="17"/>
                <w:szCs w:val="17"/>
              </w:rPr>
              <w:t>88.213</w:t>
            </w:r>
          </w:p>
        </w:tc>
      </w:tr>
      <w:tr w:rsidR="004757ED" w:rsidRPr="00F97A44" w14:paraId="6E10BA8F" w14:textId="77777777" w:rsidTr="00B01F0A">
        <w:trPr>
          <w:trHeight w:val="310"/>
        </w:trPr>
        <w:tc>
          <w:tcPr>
            <w:tcW w:w="3625" w:type="dxa"/>
            <w:tcMar>
              <w:top w:w="0" w:type="dxa"/>
              <w:left w:w="120" w:type="dxa"/>
              <w:bottom w:w="0" w:type="dxa"/>
              <w:right w:w="120" w:type="dxa"/>
            </w:tcMar>
            <w:vAlign w:val="bottom"/>
          </w:tcPr>
          <w:p w14:paraId="137B0DF9" w14:textId="77777777" w:rsidR="004757ED" w:rsidRPr="00F97A44" w:rsidRDefault="004757ED" w:rsidP="00B01F0A">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Ukupne obveze</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72D3B6C9" w14:textId="77777777" w:rsidR="004757ED" w:rsidRPr="00F959D0" w:rsidRDefault="004757ED" w:rsidP="00B01F0A">
            <w:pPr>
              <w:spacing w:line="240" w:lineRule="exact"/>
              <w:jc w:val="right"/>
              <w:rPr>
                <w:rFonts w:ascii="Arial" w:hAnsi="Arial" w:cs="Arial"/>
                <w:b/>
                <w:bCs/>
                <w:sz w:val="17"/>
                <w:szCs w:val="17"/>
              </w:rPr>
            </w:pPr>
            <w:r>
              <w:rPr>
                <w:rFonts w:ascii="Arial" w:hAnsi="Arial" w:cs="Arial"/>
                <w:b/>
                <w:bCs/>
                <w:sz w:val="17"/>
                <w:szCs w:val="17"/>
              </w:rPr>
              <w:t>2.459.886</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3F18391A" w14:textId="77777777" w:rsidR="004757ED" w:rsidRPr="00F959D0" w:rsidRDefault="004757ED" w:rsidP="00B01F0A">
            <w:pPr>
              <w:spacing w:line="240" w:lineRule="exact"/>
              <w:jc w:val="right"/>
              <w:rPr>
                <w:rFonts w:ascii="Arial" w:hAnsi="Arial" w:cs="Arial"/>
                <w:b/>
                <w:bCs/>
                <w:sz w:val="17"/>
                <w:szCs w:val="17"/>
              </w:rPr>
            </w:pPr>
            <w:r>
              <w:rPr>
                <w:rFonts w:ascii="Arial" w:hAnsi="Arial" w:cs="Arial"/>
                <w:b/>
                <w:bCs/>
                <w:sz w:val="17"/>
                <w:szCs w:val="17"/>
              </w:rPr>
              <w:t>34.035</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1F536C7E" w14:textId="77777777" w:rsidR="004757ED" w:rsidRPr="00F959D0" w:rsidRDefault="004757ED" w:rsidP="00B01F0A">
            <w:pPr>
              <w:spacing w:line="240" w:lineRule="exact"/>
              <w:jc w:val="right"/>
              <w:rPr>
                <w:rFonts w:ascii="Arial" w:hAnsi="Arial" w:cs="Arial"/>
                <w:b/>
                <w:bCs/>
                <w:sz w:val="17"/>
                <w:szCs w:val="17"/>
              </w:rPr>
            </w:pPr>
            <w:r>
              <w:rPr>
                <w:rFonts w:ascii="Arial" w:hAnsi="Arial" w:cs="Arial"/>
                <w:b/>
                <w:bCs/>
                <w:sz w:val="17"/>
                <w:szCs w:val="17"/>
              </w:rPr>
              <w:t>1.440</w:t>
            </w:r>
          </w:p>
        </w:tc>
        <w:tc>
          <w:tcPr>
            <w:tcW w:w="1461" w:type="dxa"/>
            <w:tcBorders>
              <w:top w:val="single" w:sz="4" w:space="0" w:color="auto"/>
              <w:left w:val="nil"/>
              <w:bottom w:val="single" w:sz="12" w:space="0" w:color="auto"/>
            </w:tcBorders>
            <w:tcMar>
              <w:top w:w="0" w:type="dxa"/>
              <w:left w:w="120" w:type="dxa"/>
              <w:bottom w:w="0" w:type="dxa"/>
              <w:right w:w="120" w:type="dxa"/>
            </w:tcMar>
            <w:vAlign w:val="bottom"/>
          </w:tcPr>
          <w:p w14:paraId="5E75F3A4" w14:textId="77777777" w:rsidR="004757ED" w:rsidRPr="00F959D0" w:rsidRDefault="004757ED" w:rsidP="00B01F0A">
            <w:pPr>
              <w:spacing w:line="240" w:lineRule="exact"/>
              <w:jc w:val="right"/>
              <w:rPr>
                <w:rFonts w:ascii="Arial" w:hAnsi="Arial" w:cs="Arial"/>
                <w:b/>
                <w:bCs/>
                <w:sz w:val="17"/>
                <w:szCs w:val="17"/>
              </w:rPr>
            </w:pPr>
            <w:r>
              <w:rPr>
                <w:rFonts w:ascii="Arial" w:hAnsi="Arial" w:cs="Arial"/>
                <w:b/>
                <w:bCs/>
                <w:sz w:val="17"/>
                <w:szCs w:val="17"/>
              </w:rPr>
              <w:t>2.495.361</w:t>
            </w:r>
          </w:p>
        </w:tc>
      </w:tr>
      <w:tr w:rsidR="004757ED" w:rsidRPr="00F97A44" w14:paraId="6A48235C" w14:textId="77777777" w:rsidTr="00B01F0A">
        <w:trPr>
          <w:trHeight w:val="323"/>
        </w:trPr>
        <w:tc>
          <w:tcPr>
            <w:tcW w:w="3625" w:type="dxa"/>
            <w:tcMar>
              <w:top w:w="0" w:type="dxa"/>
              <w:left w:w="120" w:type="dxa"/>
              <w:bottom w:w="0" w:type="dxa"/>
              <w:right w:w="120" w:type="dxa"/>
            </w:tcMar>
            <w:vAlign w:val="bottom"/>
          </w:tcPr>
          <w:p w14:paraId="12D1F3F1" w14:textId="77777777" w:rsidR="004757ED" w:rsidRPr="00F97A44" w:rsidRDefault="004757ED" w:rsidP="00B01F0A">
            <w:pPr>
              <w:suppressAutoHyphens/>
              <w:autoSpaceDN w:val="0"/>
              <w:spacing w:line="240" w:lineRule="exact"/>
              <w:rPr>
                <w:rFonts w:ascii="Arial" w:hAnsi="Arial" w:cs="Arial"/>
                <w:b/>
                <w:bCs/>
                <w:color w:val="000000" w:themeColor="text1"/>
                <w:sz w:val="17"/>
                <w:szCs w:val="17"/>
                <w:lang w:val="hr-HR"/>
              </w:rPr>
            </w:pPr>
            <w:r w:rsidRPr="00F97A44">
              <w:rPr>
                <w:rFonts w:ascii="Arial" w:hAnsi="Arial" w:cs="Arial"/>
                <w:b/>
                <w:bCs/>
                <w:color w:val="000000" w:themeColor="text1"/>
                <w:sz w:val="17"/>
                <w:szCs w:val="17"/>
                <w:lang w:val="hr-HR"/>
              </w:rPr>
              <w:t>Valutni jaz</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1B881EEC" w14:textId="77777777" w:rsidR="004757ED" w:rsidRPr="00F959D0" w:rsidRDefault="004757ED" w:rsidP="00B01F0A">
            <w:pPr>
              <w:spacing w:line="240" w:lineRule="exact"/>
              <w:jc w:val="right"/>
              <w:rPr>
                <w:rFonts w:ascii="Arial" w:hAnsi="Arial" w:cs="Arial"/>
                <w:b/>
                <w:bCs/>
                <w:sz w:val="17"/>
                <w:szCs w:val="17"/>
              </w:rPr>
            </w:pPr>
            <w:r>
              <w:rPr>
                <w:rFonts w:ascii="Arial" w:hAnsi="Arial" w:cs="Arial"/>
                <w:b/>
                <w:bCs/>
                <w:sz w:val="17"/>
                <w:szCs w:val="17"/>
              </w:rPr>
              <w:t>1.499.070</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50170A51" w14:textId="77777777" w:rsidR="004757ED" w:rsidRPr="00F959D0" w:rsidRDefault="004757ED" w:rsidP="00B01F0A">
            <w:pPr>
              <w:spacing w:line="240" w:lineRule="exact"/>
              <w:jc w:val="right"/>
              <w:rPr>
                <w:rFonts w:ascii="Arial" w:hAnsi="Arial" w:cs="Arial"/>
                <w:b/>
                <w:bCs/>
                <w:sz w:val="17"/>
                <w:szCs w:val="17"/>
              </w:rPr>
            </w:pPr>
            <w:r>
              <w:rPr>
                <w:rFonts w:ascii="Arial" w:hAnsi="Arial" w:cs="Arial"/>
                <w:b/>
                <w:bCs/>
                <w:sz w:val="17"/>
                <w:szCs w:val="17"/>
              </w:rPr>
              <w:t>(15.939)</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1EF3A350" w14:textId="77777777" w:rsidR="004757ED" w:rsidRPr="00F959D0" w:rsidRDefault="004757ED" w:rsidP="00B01F0A">
            <w:pPr>
              <w:spacing w:line="240" w:lineRule="exact"/>
              <w:jc w:val="right"/>
              <w:rPr>
                <w:rFonts w:ascii="Arial" w:hAnsi="Arial" w:cs="Arial"/>
                <w:b/>
                <w:bCs/>
                <w:sz w:val="17"/>
                <w:szCs w:val="17"/>
              </w:rPr>
            </w:pPr>
            <w:r>
              <w:rPr>
                <w:rFonts w:ascii="Arial" w:hAnsi="Arial" w:cs="Arial"/>
                <w:b/>
                <w:bCs/>
                <w:sz w:val="17"/>
                <w:szCs w:val="17"/>
              </w:rPr>
              <w:t>21.155</w:t>
            </w:r>
          </w:p>
        </w:tc>
        <w:tc>
          <w:tcPr>
            <w:tcW w:w="1461"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03CCFE65" w14:textId="77777777" w:rsidR="004757ED" w:rsidRPr="00F959D0" w:rsidRDefault="004757ED" w:rsidP="00B01F0A">
            <w:pPr>
              <w:spacing w:line="240" w:lineRule="exact"/>
              <w:jc w:val="right"/>
              <w:rPr>
                <w:rFonts w:ascii="Arial" w:hAnsi="Arial" w:cs="Arial"/>
                <w:b/>
                <w:bCs/>
                <w:sz w:val="17"/>
                <w:szCs w:val="17"/>
              </w:rPr>
            </w:pPr>
            <w:r>
              <w:rPr>
                <w:rFonts w:ascii="Arial" w:hAnsi="Arial" w:cs="Arial"/>
                <w:b/>
                <w:bCs/>
                <w:sz w:val="17"/>
                <w:szCs w:val="17"/>
              </w:rPr>
              <w:t>1.504.286</w:t>
            </w:r>
          </w:p>
        </w:tc>
      </w:tr>
    </w:tbl>
    <w:p w14:paraId="5BA3FF55" w14:textId="77777777" w:rsidR="000B653D" w:rsidRPr="00131EA9" w:rsidRDefault="000B653D" w:rsidP="00142CFB">
      <w:pPr>
        <w:pStyle w:val="T1"/>
        <w:spacing w:before="0" w:after="0" w:line="240" w:lineRule="auto"/>
        <w:rPr>
          <w:rFonts w:cs="Arial"/>
          <w:b w:val="0"/>
          <w:bCs w:val="0"/>
          <w:color w:val="000000" w:themeColor="text1"/>
          <w:sz w:val="20"/>
          <w:lang w:val="hr-HR"/>
        </w:rPr>
      </w:pPr>
    </w:p>
    <w:p w14:paraId="6636B098" w14:textId="77777777" w:rsidR="00867CAC" w:rsidRPr="00131EA9" w:rsidRDefault="00867CAC" w:rsidP="00142CFB">
      <w:pPr>
        <w:pStyle w:val="T1"/>
        <w:spacing w:before="0" w:after="0" w:line="240" w:lineRule="auto"/>
        <w:rPr>
          <w:rFonts w:cs="Arial"/>
          <w:b w:val="0"/>
          <w:bCs w:val="0"/>
          <w:color w:val="000000" w:themeColor="text1"/>
          <w:sz w:val="20"/>
          <w:lang w:val="hr-HR"/>
        </w:rPr>
      </w:pPr>
    </w:p>
    <w:p w14:paraId="6A6B5A0F" w14:textId="77777777" w:rsidR="000E406E" w:rsidRDefault="000E406E" w:rsidP="00142CFB">
      <w:pPr>
        <w:pStyle w:val="TT"/>
        <w:spacing w:line="240" w:lineRule="auto"/>
        <w:rPr>
          <w:rFonts w:cs="Arial"/>
          <w:i/>
          <w:color w:val="000000" w:themeColor="text1"/>
          <w:sz w:val="20"/>
          <w:lang w:val="hr-HR"/>
        </w:rPr>
        <w:sectPr w:rsidR="000E406E" w:rsidSect="0026672F">
          <w:pgSz w:w="11907" w:h="16840" w:code="9"/>
          <w:pgMar w:top="1418" w:right="1134" w:bottom="1134" w:left="1418" w:header="851" w:footer="851" w:gutter="0"/>
          <w:cols w:space="720"/>
          <w:noEndnote/>
        </w:sectPr>
      </w:pPr>
    </w:p>
    <w:p w14:paraId="743CD33D" w14:textId="77777777" w:rsidR="00142CFB" w:rsidRPr="00131EA9" w:rsidRDefault="00142CFB" w:rsidP="00142CFB">
      <w:pPr>
        <w:pStyle w:val="TT"/>
        <w:spacing w:line="240" w:lineRule="auto"/>
        <w:rPr>
          <w:rFonts w:cs="Arial"/>
          <w:i/>
          <w:color w:val="000000" w:themeColor="text1"/>
          <w:sz w:val="20"/>
          <w:lang w:val="hr-HR"/>
        </w:rPr>
      </w:pPr>
    </w:p>
    <w:p w14:paraId="5C80C418" w14:textId="77777777" w:rsidR="00213DD6" w:rsidRPr="00131EA9" w:rsidRDefault="00213DD6" w:rsidP="00142CFB">
      <w:pPr>
        <w:pStyle w:val="TT"/>
        <w:spacing w:line="240" w:lineRule="auto"/>
        <w:rPr>
          <w:rFonts w:cs="Arial"/>
          <w:i/>
          <w:color w:val="000000" w:themeColor="text1"/>
          <w:sz w:val="20"/>
          <w:lang w:val="hr-HR"/>
        </w:rPr>
      </w:pPr>
    </w:p>
    <w:p w14:paraId="4D13C63C" w14:textId="2181569A" w:rsidR="00282D92" w:rsidRPr="00131EA9" w:rsidRDefault="00E13486"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282D92" w:rsidRPr="00131EA9">
        <w:rPr>
          <w:rFonts w:cs="Arial"/>
          <w:color w:val="000000" w:themeColor="text1"/>
          <w:sz w:val="20"/>
          <w:lang w:val="hr-HR"/>
        </w:rPr>
        <w:t>.        Upravljanje rizicima (nastavak)</w:t>
      </w:r>
    </w:p>
    <w:p w14:paraId="0AA8DAEB"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0AE32B29" w14:textId="3B74749F" w:rsidR="00282D92" w:rsidRPr="00131EA9" w:rsidRDefault="00E13486"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282D92" w:rsidRPr="00131EA9">
        <w:rPr>
          <w:rFonts w:cs="Arial"/>
          <w:color w:val="000000" w:themeColor="text1"/>
          <w:sz w:val="20"/>
          <w:lang w:val="hr-HR"/>
        </w:rPr>
        <w:t>.</w:t>
      </w:r>
      <w:r w:rsidR="003900A3" w:rsidRPr="00131EA9">
        <w:rPr>
          <w:rFonts w:cs="Arial"/>
          <w:color w:val="000000" w:themeColor="text1"/>
          <w:sz w:val="20"/>
          <w:lang w:val="hr-HR"/>
        </w:rPr>
        <w:t>5</w:t>
      </w:r>
      <w:r w:rsidR="00282D92" w:rsidRPr="00131EA9">
        <w:rPr>
          <w:rFonts w:cs="Arial"/>
          <w:color w:val="000000" w:themeColor="text1"/>
          <w:sz w:val="20"/>
          <w:lang w:val="hr-HR"/>
        </w:rPr>
        <w:t>.     Tržišni rizik (nastavak)</w:t>
      </w:r>
    </w:p>
    <w:p w14:paraId="47FB89CD"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17E2695F" w14:textId="1EA20253" w:rsidR="00282D92" w:rsidRPr="00131EA9" w:rsidRDefault="00E13486"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282D92" w:rsidRPr="00131EA9">
        <w:rPr>
          <w:rFonts w:cs="Arial"/>
          <w:color w:val="000000" w:themeColor="text1"/>
          <w:sz w:val="20"/>
          <w:lang w:val="hr-HR"/>
        </w:rPr>
        <w:t>.</w:t>
      </w:r>
      <w:r w:rsidR="003900A3" w:rsidRPr="00131EA9">
        <w:rPr>
          <w:rFonts w:cs="Arial"/>
          <w:color w:val="000000" w:themeColor="text1"/>
          <w:sz w:val="20"/>
          <w:lang w:val="hr-HR"/>
        </w:rPr>
        <w:t>5</w:t>
      </w:r>
      <w:r w:rsidR="00282D92" w:rsidRPr="00131EA9">
        <w:rPr>
          <w:rFonts w:cs="Arial"/>
          <w:color w:val="000000" w:themeColor="text1"/>
          <w:sz w:val="20"/>
          <w:lang w:val="hr-HR"/>
        </w:rPr>
        <w:t>.2.  Valutni rizik (nastavak)</w:t>
      </w:r>
    </w:p>
    <w:p w14:paraId="67D300E7" w14:textId="77777777" w:rsidR="00910B75" w:rsidRPr="00131EA9" w:rsidRDefault="00910B75" w:rsidP="00910B75">
      <w:pPr>
        <w:pStyle w:val="T1"/>
        <w:spacing w:before="0" w:after="0" w:line="240" w:lineRule="auto"/>
        <w:rPr>
          <w:rFonts w:cs="Arial"/>
          <w:b w:val="0"/>
          <w:bCs w:val="0"/>
          <w:color w:val="000000" w:themeColor="text1"/>
          <w:sz w:val="20"/>
          <w:lang w:val="hr-HR"/>
        </w:rPr>
      </w:pPr>
    </w:p>
    <w:p w14:paraId="5E42B5FA" w14:textId="77777777" w:rsidR="00910B75" w:rsidRPr="00131EA9" w:rsidRDefault="00910B75" w:rsidP="00910B75">
      <w:pPr>
        <w:pStyle w:val="TT"/>
        <w:spacing w:line="240" w:lineRule="auto"/>
        <w:rPr>
          <w:rFonts w:cs="Arial"/>
          <w:i/>
          <w:color w:val="000000" w:themeColor="text1"/>
          <w:sz w:val="20"/>
          <w:lang w:val="hr-HR"/>
        </w:rPr>
      </w:pPr>
    </w:p>
    <w:p w14:paraId="404C24D7" w14:textId="77777777" w:rsidR="00910B75" w:rsidRPr="00131EA9" w:rsidRDefault="00910B75" w:rsidP="00910B75">
      <w:pPr>
        <w:pStyle w:val="TT"/>
        <w:spacing w:line="240" w:lineRule="auto"/>
        <w:rPr>
          <w:rFonts w:cs="Arial"/>
          <w:i/>
          <w:color w:val="000000" w:themeColor="text1"/>
          <w:sz w:val="20"/>
          <w:lang w:val="hr-HR"/>
        </w:rPr>
      </w:pPr>
    </w:p>
    <w:tbl>
      <w:tblPr>
        <w:tblW w:w="5061" w:type="pct"/>
        <w:tblLayout w:type="fixed"/>
        <w:tblCellMar>
          <w:left w:w="10" w:type="dxa"/>
          <w:right w:w="10" w:type="dxa"/>
        </w:tblCellMar>
        <w:tblLook w:val="0000" w:firstRow="0" w:lastRow="0" w:firstColumn="0" w:lastColumn="0" w:noHBand="0" w:noVBand="0"/>
      </w:tblPr>
      <w:tblGrid>
        <w:gridCol w:w="3625"/>
        <w:gridCol w:w="1461"/>
        <w:gridCol w:w="1461"/>
        <w:gridCol w:w="1461"/>
        <w:gridCol w:w="1461"/>
      </w:tblGrid>
      <w:tr w:rsidR="00A048B2" w:rsidRPr="00F97A44" w14:paraId="5DC1665D" w14:textId="77777777" w:rsidTr="00E1203E">
        <w:trPr>
          <w:trHeight w:val="415"/>
        </w:trPr>
        <w:tc>
          <w:tcPr>
            <w:tcW w:w="3625" w:type="dxa"/>
            <w:tcMar>
              <w:top w:w="0" w:type="dxa"/>
              <w:left w:w="120" w:type="dxa"/>
              <w:bottom w:w="0" w:type="dxa"/>
              <w:right w:w="120" w:type="dxa"/>
            </w:tcMar>
            <w:vAlign w:val="bottom"/>
          </w:tcPr>
          <w:p w14:paraId="2B33C2DC" w14:textId="77777777" w:rsidR="00A048B2" w:rsidRPr="00F97A44" w:rsidRDefault="00A048B2" w:rsidP="00E1203E">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Grupa</w:t>
            </w:r>
          </w:p>
          <w:p w14:paraId="7BC74457" w14:textId="77777777" w:rsidR="00A048B2" w:rsidRPr="00F97A44" w:rsidRDefault="00A048B2" w:rsidP="00E1203E">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p>
          <w:p w14:paraId="2695B651" w14:textId="77777777" w:rsidR="00A048B2" w:rsidRPr="00F97A44" w:rsidRDefault="00A048B2" w:rsidP="00E1203E">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 xml:space="preserve">31. </w:t>
            </w:r>
            <w:r>
              <w:rPr>
                <w:rFonts w:ascii="Arial" w:eastAsia="Calibri" w:hAnsi="Arial" w:cs="Arial"/>
                <w:b/>
                <w:color w:val="000000" w:themeColor="text1"/>
                <w:sz w:val="17"/>
                <w:szCs w:val="17"/>
                <w:lang w:val="hr-HR"/>
              </w:rPr>
              <w:t>prosinca</w:t>
            </w:r>
            <w:r w:rsidRPr="00F97A44">
              <w:rPr>
                <w:rFonts w:ascii="Arial" w:eastAsia="Calibri" w:hAnsi="Arial" w:cs="Arial"/>
                <w:b/>
                <w:color w:val="000000" w:themeColor="text1"/>
                <w:sz w:val="17"/>
                <w:szCs w:val="17"/>
                <w:lang w:val="hr-HR"/>
              </w:rPr>
              <w:t xml:space="preserve"> 2023. </w:t>
            </w:r>
          </w:p>
        </w:tc>
        <w:tc>
          <w:tcPr>
            <w:tcW w:w="1461" w:type="dxa"/>
            <w:tcMar>
              <w:top w:w="0" w:type="dxa"/>
              <w:left w:w="120" w:type="dxa"/>
              <w:bottom w:w="0" w:type="dxa"/>
              <w:right w:w="120" w:type="dxa"/>
            </w:tcMar>
            <w:vAlign w:val="bottom"/>
          </w:tcPr>
          <w:p w14:paraId="58800CE1" w14:textId="77777777" w:rsidR="00A048B2" w:rsidRPr="00F97A44" w:rsidRDefault="00A048B2" w:rsidP="00E1203E">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EUR</w:t>
            </w:r>
          </w:p>
        </w:tc>
        <w:tc>
          <w:tcPr>
            <w:tcW w:w="1461" w:type="dxa"/>
            <w:tcMar>
              <w:top w:w="0" w:type="dxa"/>
              <w:left w:w="120" w:type="dxa"/>
              <w:bottom w:w="0" w:type="dxa"/>
              <w:right w:w="120" w:type="dxa"/>
            </w:tcMar>
            <w:vAlign w:val="bottom"/>
          </w:tcPr>
          <w:p w14:paraId="437AEA35" w14:textId="77777777" w:rsidR="00A048B2" w:rsidRPr="00F97A44" w:rsidRDefault="00A048B2" w:rsidP="00E1203E">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USD</w:t>
            </w:r>
          </w:p>
        </w:tc>
        <w:tc>
          <w:tcPr>
            <w:tcW w:w="1461" w:type="dxa"/>
            <w:tcMar>
              <w:top w:w="0" w:type="dxa"/>
              <w:left w:w="120" w:type="dxa"/>
              <w:bottom w:w="0" w:type="dxa"/>
              <w:right w:w="120" w:type="dxa"/>
            </w:tcMar>
            <w:vAlign w:val="bottom"/>
          </w:tcPr>
          <w:p w14:paraId="5D77BE41" w14:textId="77777777" w:rsidR="00A048B2" w:rsidRPr="00F97A44" w:rsidRDefault="00A048B2" w:rsidP="00E1203E">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Ostale valute</w:t>
            </w:r>
          </w:p>
        </w:tc>
        <w:tc>
          <w:tcPr>
            <w:tcW w:w="1461" w:type="dxa"/>
            <w:tcMar>
              <w:top w:w="0" w:type="dxa"/>
              <w:left w:w="120" w:type="dxa"/>
              <w:bottom w:w="0" w:type="dxa"/>
              <w:right w:w="120" w:type="dxa"/>
            </w:tcMar>
            <w:vAlign w:val="bottom"/>
          </w:tcPr>
          <w:p w14:paraId="55CABCFF" w14:textId="77777777" w:rsidR="00A048B2" w:rsidRPr="00F97A44" w:rsidRDefault="00A048B2" w:rsidP="00E1203E">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Ukupno</w:t>
            </w:r>
          </w:p>
        </w:tc>
      </w:tr>
      <w:tr w:rsidR="00A048B2" w:rsidRPr="00F97A44" w14:paraId="28ED448D" w14:textId="77777777" w:rsidTr="00E1203E">
        <w:trPr>
          <w:trHeight w:hRule="exact" w:val="272"/>
        </w:trPr>
        <w:tc>
          <w:tcPr>
            <w:tcW w:w="3625" w:type="dxa"/>
            <w:tcMar>
              <w:top w:w="0" w:type="dxa"/>
              <w:left w:w="120" w:type="dxa"/>
              <w:bottom w:w="0" w:type="dxa"/>
              <w:right w:w="120" w:type="dxa"/>
            </w:tcMar>
          </w:tcPr>
          <w:p w14:paraId="5F80F4EB" w14:textId="77777777" w:rsidR="00A048B2" w:rsidRPr="00F97A44" w:rsidRDefault="00A048B2" w:rsidP="00E1203E">
            <w:pPr>
              <w:tabs>
                <w:tab w:val="right" w:pos="1202"/>
              </w:tabs>
              <w:suppressAutoHyphens/>
              <w:autoSpaceDN w:val="0"/>
              <w:spacing w:line="220" w:lineRule="exact"/>
              <w:outlineLvl w:val="0"/>
              <w:rPr>
                <w:rFonts w:ascii="Arial" w:eastAsia="Calibri" w:hAnsi="Arial" w:cs="Arial"/>
                <w:b/>
                <w:color w:val="000000" w:themeColor="text1"/>
                <w:sz w:val="17"/>
                <w:szCs w:val="17"/>
                <w:lang w:val="hr-HR"/>
              </w:rPr>
            </w:pPr>
          </w:p>
        </w:tc>
        <w:tc>
          <w:tcPr>
            <w:tcW w:w="1461" w:type="dxa"/>
            <w:tcMar>
              <w:top w:w="0" w:type="dxa"/>
              <w:left w:w="120" w:type="dxa"/>
              <w:bottom w:w="0" w:type="dxa"/>
              <w:right w:w="120" w:type="dxa"/>
            </w:tcMar>
          </w:tcPr>
          <w:p w14:paraId="7140D43A" w14:textId="77777777" w:rsidR="00A048B2" w:rsidRPr="00F97A44" w:rsidRDefault="00A048B2" w:rsidP="00E1203E">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5F1AB4BF" w14:textId="77777777" w:rsidR="00A048B2" w:rsidRPr="00F97A44" w:rsidRDefault="00A048B2" w:rsidP="00E1203E">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1E94F102" w14:textId="77777777" w:rsidR="00A048B2" w:rsidRPr="00F97A44" w:rsidRDefault="00A048B2" w:rsidP="00E1203E">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c>
          <w:tcPr>
            <w:tcW w:w="1461" w:type="dxa"/>
            <w:tcMar>
              <w:top w:w="0" w:type="dxa"/>
              <w:left w:w="120" w:type="dxa"/>
              <w:bottom w:w="0" w:type="dxa"/>
              <w:right w:w="120" w:type="dxa"/>
            </w:tcMar>
          </w:tcPr>
          <w:p w14:paraId="52EEA999" w14:textId="77777777" w:rsidR="00A048B2" w:rsidRPr="00F97A44" w:rsidRDefault="00A048B2" w:rsidP="00E1203E">
            <w:pPr>
              <w:tabs>
                <w:tab w:val="right" w:pos="1202"/>
              </w:tabs>
              <w:suppressAutoHyphens/>
              <w:autoSpaceDN w:val="0"/>
              <w:spacing w:line="220" w:lineRule="exact"/>
              <w:jc w:val="righ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000 eura</w:t>
            </w:r>
          </w:p>
        </w:tc>
      </w:tr>
      <w:tr w:rsidR="00A048B2" w:rsidRPr="00F97A44" w14:paraId="5349D087" w14:textId="77777777" w:rsidTr="00E1203E">
        <w:trPr>
          <w:trHeight w:val="240"/>
        </w:trPr>
        <w:tc>
          <w:tcPr>
            <w:tcW w:w="3625" w:type="dxa"/>
            <w:tcMar>
              <w:top w:w="0" w:type="dxa"/>
              <w:left w:w="120" w:type="dxa"/>
              <w:bottom w:w="0" w:type="dxa"/>
              <w:right w:w="120" w:type="dxa"/>
            </w:tcMar>
            <w:vAlign w:val="bottom"/>
          </w:tcPr>
          <w:p w14:paraId="316B9344"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b/>
                <w:color w:val="000000" w:themeColor="text1"/>
                <w:sz w:val="17"/>
                <w:szCs w:val="17"/>
                <w:lang w:val="hr-HR"/>
              </w:rPr>
            </w:pPr>
            <w:r w:rsidRPr="00F97A44">
              <w:rPr>
                <w:rFonts w:ascii="Arial" w:eastAsia="Calibri" w:hAnsi="Arial" w:cs="Arial"/>
                <w:b/>
                <w:color w:val="000000" w:themeColor="text1"/>
                <w:sz w:val="17"/>
                <w:szCs w:val="17"/>
                <w:lang w:val="hr-HR"/>
              </w:rPr>
              <w:t>Imovina</w:t>
            </w:r>
          </w:p>
        </w:tc>
        <w:tc>
          <w:tcPr>
            <w:tcW w:w="1461" w:type="dxa"/>
            <w:tcMar>
              <w:top w:w="0" w:type="dxa"/>
              <w:left w:w="120" w:type="dxa"/>
              <w:bottom w:w="0" w:type="dxa"/>
              <w:right w:w="120" w:type="dxa"/>
            </w:tcMar>
            <w:vAlign w:val="bottom"/>
          </w:tcPr>
          <w:p w14:paraId="06FD5A78" w14:textId="77777777" w:rsidR="00A048B2" w:rsidRPr="00F97A44" w:rsidRDefault="00A048B2" w:rsidP="00E1203E">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40845B00" w14:textId="77777777" w:rsidR="00A048B2" w:rsidRPr="00F97A44" w:rsidRDefault="00A048B2" w:rsidP="00E1203E">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30A3EBB0" w14:textId="77777777" w:rsidR="00A048B2" w:rsidRPr="00F97A44" w:rsidRDefault="00A048B2" w:rsidP="00E1203E">
            <w:pPr>
              <w:suppressAutoHyphens/>
              <w:autoSpaceDN w:val="0"/>
              <w:spacing w:line="240" w:lineRule="exact"/>
              <w:jc w:val="right"/>
              <w:rPr>
                <w:rFonts w:ascii="Arial" w:eastAsia="Arial Unicode MS" w:hAnsi="Arial" w:cs="Arial"/>
                <w:color w:val="000000" w:themeColor="text1"/>
                <w:sz w:val="17"/>
                <w:szCs w:val="17"/>
                <w:lang w:val="hr-HR"/>
              </w:rPr>
            </w:pPr>
          </w:p>
        </w:tc>
        <w:tc>
          <w:tcPr>
            <w:tcW w:w="1461" w:type="dxa"/>
            <w:tcMar>
              <w:top w:w="0" w:type="dxa"/>
              <w:left w:w="120" w:type="dxa"/>
              <w:bottom w:w="0" w:type="dxa"/>
              <w:right w:w="120" w:type="dxa"/>
            </w:tcMar>
            <w:vAlign w:val="bottom"/>
          </w:tcPr>
          <w:p w14:paraId="1B958CDE" w14:textId="77777777" w:rsidR="00A048B2" w:rsidRPr="00F97A44" w:rsidRDefault="00A048B2" w:rsidP="00E1203E">
            <w:pPr>
              <w:suppressAutoHyphens/>
              <w:autoSpaceDN w:val="0"/>
              <w:spacing w:line="240" w:lineRule="exact"/>
              <w:jc w:val="right"/>
              <w:rPr>
                <w:rFonts w:ascii="Arial" w:eastAsia="Arial Unicode MS" w:hAnsi="Arial" w:cs="Arial"/>
                <w:color w:val="000000" w:themeColor="text1"/>
                <w:sz w:val="17"/>
                <w:szCs w:val="17"/>
                <w:lang w:val="hr-HR"/>
              </w:rPr>
            </w:pPr>
          </w:p>
        </w:tc>
      </w:tr>
      <w:tr w:rsidR="00A048B2" w:rsidRPr="00F97A44" w14:paraId="6B1EB7F4" w14:textId="77777777" w:rsidTr="00E1203E">
        <w:trPr>
          <w:trHeight w:val="178"/>
        </w:trPr>
        <w:tc>
          <w:tcPr>
            <w:tcW w:w="3625" w:type="dxa"/>
            <w:tcMar>
              <w:top w:w="0" w:type="dxa"/>
              <w:left w:w="120" w:type="dxa"/>
              <w:bottom w:w="0" w:type="dxa"/>
              <w:right w:w="120" w:type="dxa"/>
            </w:tcMar>
            <w:vAlign w:val="bottom"/>
          </w:tcPr>
          <w:p w14:paraId="51D1A781"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Novčana sredstva i računi kod banaka</w:t>
            </w:r>
          </w:p>
        </w:tc>
        <w:tc>
          <w:tcPr>
            <w:tcW w:w="1461" w:type="dxa"/>
            <w:tcBorders>
              <w:top w:val="nil"/>
              <w:left w:val="nil"/>
              <w:right w:val="nil"/>
            </w:tcBorders>
            <w:tcMar>
              <w:top w:w="0" w:type="dxa"/>
              <w:left w:w="120" w:type="dxa"/>
              <w:bottom w:w="0" w:type="dxa"/>
              <w:right w:w="120" w:type="dxa"/>
            </w:tcMar>
            <w:vAlign w:val="bottom"/>
          </w:tcPr>
          <w:p w14:paraId="7313DF3F"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42.023 </w:t>
            </w:r>
          </w:p>
        </w:tc>
        <w:tc>
          <w:tcPr>
            <w:tcW w:w="1461" w:type="dxa"/>
            <w:tcBorders>
              <w:top w:val="nil"/>
              <w:left w:val="nil"/>
              <w:right w:val="nil"/>
            </w:tcBorders>
            <w:tcMar>
              <w:top w:w="0" w:type="dxa"/>
              <w:left w:w="120" w:type="dxa"/>
              <w:bottom w:w="0" w:type="dxa"/>
              <w:right w:w="120" w:type="dxa"/>
            </w:tcMar>
            <w:vAlign w:val="bottom"/>
          </w:tcPr>
          <w:p w14:paraId="5C68567E"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91 </w:t>
            </w:r>
          </w:p>
        </w:tc>
        <w:tc>
          <w:tcPr>
            <w:tcW w:w="1461" w:type="dxa"/>
            <w:tcBorders>
              <w:top w:val="nil"/>
              <w:left w:val="nil"/>
              <w:right w:val="nil"/>
            </w:tcBorders>
            <w:tcMar>
              <w:top w:w="0" w:type="dxa"/>
              <w:left w:w="120" w:type="dxa"/>
              <w:bottom w:w="0" w:type="dxa"/>
              <w:right w:w="120" w:type="dxa"/>
            </w:tcMar>
            <w:vAlign w:val="bottom"/>
          </w:tcPr>
          <w:p w14:paraId="29CAFB1D"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19 </w:t>
            </w:r>
          </w:p>
        </w:tc>
        <w:tc>
          <w:tcPr>
            <w:tcW w:w="1461" w:type="dxa"/>
            <w:tcBorders>
              <w:top w:val="nil"/>
              <w:left w:val="nil"/>
            </w:tcBorders>
            <w:tcMar>
              <w:top w:w="0" w:type="dxa"/>
              <w:left w:w="120" w:type="dxa"/>
              <w:bottom w:w="0" w:type="dxa"/>
              <w:right w:w="120" w:type="dxa"/>
            </w:tcMar>
            <w:vAlign w:val="bottom"/>
          </w:tcPr>
          <w:p w14:paraId="6B104B1E"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42.133 </w:t>
            </w:r>
          </w:p>
        </w:tc>
      </w:tr>
      <w:tr w:rsidR="00A048B2" w:rsidRPr="00F97A44" w14:paraId="7A2C4664" w14:textId="77777777" w:rsidTr="00E1203E">
        <w:trPr>
          <w:trHeight w:val="240"/>
        </w:trPr>
        <w:tc>
          <w:tcPr>
            <w:tcW w:w="3625" w:type="dxa"/>
            <w:tcMar>
              <w:top w:w="0" w:type="dxa"/>
              <w:left w:w="120" w:type="dxa"/>
              <w:bottom w:w="0" w:type="dxa"/>
              <w:right w:w="120" w:type="dxa"/>
            </w:tcMar>
            <w:vAlign w:val="bottom"/>
          </w:tcPr>
          <w:p w14:paraId="148407CD"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Depoziti kod drugih banaka</w:t>
            </w:r>
          </w:p>
        </w:tc>
        <w:tc>
          <w:tcPr>
            <w:tcW w:w="1461" w:type="dxa"/>
            <w:tcBorders>
              <w:top w:val="nil"/>
              <w:left w:val="nil"/>
              <w:bottom w:val="nil"/>
              <w:right w:val="nil"/>
            </w:tcBorders>
            <w:tcMar>
              <w:top w:w="0" w:type="dxa"/>
              <w:left w:w="120" w:type="dxa"/>
              <w:bottom w:w="0" w:type="dxa"/>
              <w:right w:w="120" w:type="dxa"/>
            </w:tcMar>
            <w:vAlign w:val="bottom"/>
          </w:tcPr>
          <w:p w14:paraId="282BF633"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69.318 </w:t>
            </w:r>
          </w:p>
        </w:tc>
        <w:tc>
          <w:tcPr>
            <w:tcW w:w="1461" w:type="dxa"/>
            <w:tcBorders>
              <w:top w:val="nil"/>
              <w:left w:val="nil"/>
              <w:bottom w:val="nil"/>
              <w:right w:val="nil"/>
            </w:tcBorders>
            <w:tcMar>
              <w:top w:w="0" w:type="dxa"/>
              <w:left w:w="120" w:type="dxa"/>
              <w:bottom w:w="0" w:type="dxa"/>
              <w:right w:w="120" w:type="dxa"/>
            </w:tcMar>
            <w:vAlign w:val="bottom"/>
          </w:tcPr>
          <w:p w14:paraId="3990DB3E"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2.443 </w:t>
            </w:r>
          </w:p>
        </w:tc>
        <w:tc>
          <w:tcPr>
            <w:tcW w:w="1461" w:type="dxa"/>
            <w:tcBorders>
              <w:top w:val="nil"/>
              <w:left w:val="nil"/>
              <w:bottom w:val="nil"/>
              <w:right w:val="nil"/>
            </w:tcBorders>
            <w:tcMar>
              <w:top w:w="0" w:type="dxa"/>
              <w:left w:w="120" w:type="dxa"/>
              <w:bottom w:w="0" w:type="dxa"/>
              <w:right w:w="120" w:type="dxa"/>
            </w:tcMar>
            <w:vAlign w:val="bottom"/>
          </w:tcPr>
          <w:p w14:paraId="0537B5C4"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4544C452"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71.761 </w:t>
            </w:r>
          </w:p>
        </w:tc>
      </w:tr>
      <w:tr w:rsidR="00A048B2" w:rsidRPr="00F97A44" w14:paraId="3BE7973A" w14:textId="77777777" w:rsidTr="00E1203E">
        <w:trPr>
          <w:trHeight w:val="117"/>
        </w:trPr>
        <w:tc>
          <w:tcPr>
            <w:tcW w:w="3625" w:type="dxa"/>
            <w:tcMar>
              <w:top w:w="0" w:type="dxa"/>
              <w:left w:w="120" w:type="dxa"/>
              <w:bottom w:w="0" w:type="dxa"/>
              <w:right w:w="120" w:type="dxa"/>
            </w:tcMar>
            <w:vAlign w:val="bottom"/>
          </w:tcPr>
          <w:p w14:paraId="0F956AE9"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pacing w:val="-2"/>
                <w:sz w:val="17"/>
                <w:szCs w:val="17"/>
                <w:lang w:val="hr-HR"/>
              </w:rPr>
              <w:t>Krediti financijskim institucijama</w:t>
            </w:r>
          </w:p>
        </w:tc>
        <w:tc>
          <w:tcPr>
            <w:tcW w:w="1461" w:type="dxa"/>
            <w:tcBorders>
              <w:top w:val="nil"/>
              <w:left w:val="nil"/>
              <w:bottom w:val="nil"/>
              <w:right w:val="nil"/>
            </w:tcBorders>
            <w:tcMar>
              <w:top w:w="0" w:type="dxa"/>
              <w:left w:w="120" w:type="dxa"/>
              <w:bottom w:w="0" w:type="dxa"/>
              <w:right w:w="120" w:type="dxa"/>
            </w:tcMar>
            <w:vAlign w:val="bottom"/>
          </w:tcPr>
          <w:p w14:paraId="7233146E"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1.248.881 </w:t>
            </w:r>
          </w:p>
        </w:tc>
        <w:tc>
          <w:tcPr>
            <w:tcW w:w="1461" w:type="dxa"/>
            <w:tcBorders>
              <w:top w:val="nil"/>
              <w:left w:val="nil"/>
              <w:bottom w:val="nil"/>
              <w:right w:val="nil"/>
            </w:tcBorders>
            <w:tcMar>
              <w:top w:w="0" w:type="dxa"/>
              <w:left w:w="120" w:type="dxa"/>
              <w:bottom w:w="0" w:type="dxa"/>
              <w:right w:w="120" w:type="dxa"/>
            </w:tcMar>
            <w:vAlign w:val="bottom"/>
          </w:tcPr>
          <w:p w14:paraId="2CA3AB1C"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1DE8216C"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6D56F450"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1.248.881 </w:t>
            </w:r>
          </w:p>
        </w:tc>
      </w:tr>
      <w:tr w:rsidR="00A048B2" w:rsidRPr="00F97A44" w14:paraId="0C56B62C" w14:textId="77777777" w:rsidTr="00E1203E">
        <w:trPr>
          <w:trHeight w:val="70"/>
        </w:trPr>
        <w:tc>
          <w:tcPr>
            <w:tcW w:w="3625" w:type="dxa"/>
            <w:tcMar>
              <w:top w:w="0" w:type="dxa"/>
              <w:left w:w="120" w:type="dxa"/>
              <w:bottom w:w="0" w:type="dxa"/>
              <w:right w:w="120" w:type="dxa"/>
            </w:tcMar>
            <w:vAlign w:val="bottom"/>
          </w:tcPr>
          <w:p w14:paraId="3EA150C8"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pacing w:val="-2"/>
                <w:sz w:val="17"/>
                <w:szCs w:val="17"/>
                <w:lang w:val="hr-HR"/>
              </w:rPr>
              <w:t>Krediti ostalim korisnicima</w:t>
            </w:r>
          </w:p>
        </w:tc>
        <w:tc>
          <w:tcPr>
            <w:tcW w:w="1461" w:type="dxa"/>
            <w:tcBorders>
              <w:top w:val="nil"/>
              <w:left w:val="nil"/>
              <w:bottom w:val="nil"/>
              <w:right w:val="nil"/>
            </w:tcBorders>
            <w:tcMar>
              <w:top w:w="0" w:type="dxa"/>
              <w:left w:w="120" w:type="dxa"/>
              <w:bottom w:w="0" w:type="dxa"/>
              <w:right w:w="120" w:type="dxa"/>
            </w:tcMar>
            <w:vAlign w:val="bottom"/>
          </w:tcPr>
          <w:p w14:paraId="4DA4D1C9"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2.302.547 </w:t>
            </w:r>
          </w:p>
        </w:tc>
        <w:tc>
          <w:tcPr>
            <w:tcW w:w="1461" w:type="dxa"/>
            <w:tcBorders>
              <w:top w:val="nil"/>
              <w:left w:val="nil"/>
              <w:bottom w:val="nil"/>
              <w:right w:val="nil"/>
            </w:tcBorders>
            <w:tcMar>
              <w:top w:w="0" w:type="dxa"/>
              <w:left w:w="120" w:type="dxa"/>
              <w:bottom w:w="0" w:type="dxa"/>
              <w:right w:w="120" w:type="dxa"/>
            </w:tcMar>
            <w:vAlign w:val="bottom"/>
          </w:tcPr>
          <w:p w14:paraId="4710F0A6"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26.458 </w:t>
            </w:r>
          </w:p>
        </w:tc>
        <w:tc>
          <w:tcPr>
            <w:tcW w:w="1461" w:type="dxa"/>
            <w:tcBorders>
              <w:top w:val="nil"/>
              <w:left w:val="nil"/>
              <w:bottom w:val="nil"/>
              <w:right w:val="nil"/>
            </w:tcBorders>
            <w:tcMar>
              <w:top w:w="0" w:type="dxa"/>
              <w:left w:w="120" w:type="dxa"/>
              <w:bottom w:w="0" w:type="dxa"/>
              <w:right w:w="120" w:type="dxa"/>
            </w:tcMar>
            <w:vAlign w:val="bottom"/>
          </w:tcPr>
          <w:p w14:paraId="6FECE7F8"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22.191 </w:t>
            </w:r>
          </w:p>
        </w:tc>
        <w:tc>
          <w:tcPr>
            <w:tcW w:w="1461" w:type="dxa"/>
            <w:tcBorders>
              <w:top w:val="nil"/>
              <w:left w:val="nil"/>
              <w:bottom w:val="nil"/>
            </w:tcBorders>
            <w:tcMar>
              <w:top w:w="0" w:type="dxa"/>
              <w:left w:w="120" w:type="dxa"/>
              <w:bottom w:w="0" w:type="dxa"/>
              <w:right w:w="120" w:type="dxa"/>
            </w:tcMar>
            <w:vAlign w:val="bottom"/>
          </w:tcPr>
          <w:p w14:paraId="6E8C02DC"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2.351.196 </w:t>
            </w:r>
          </w:p>
        </w:tc>
      </w:tr>
      <w:tr w:rsidR="00A048B2" w:rsidRPr="00F97A44" w14:paraId="1A6B389F" w14:textId="77777777" w:rsidTr="00E1203E">
        <w:trPr>
          <w:trHeight w:val="224"/>
        </w:trPr>
        <w:tc>
          <w:tcPr>
            <w:tcW w:w="3625" w:type="dxa"/>
            <w:tcMar>
              <w:top w:w="0" w:type="dxa"/>
              <w:left w:w="120" w:type="dxa"/>
              <w:bottom w:w="0" w:type="dxa"/>
              <w:right w:w="120" w:type="dxa"/>
            </w:tcMar>
            <w:vAlign w:val="bottom"/>
          </w:tcPr>
          <w:p w14:paraId="75978063"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color w:val="000000" w:themeColor="text1"/>
                <w:spacing w:val="-2"/>
                <w:sz w:val="17"/>
                <w:szCs w:val="17"/>
                <w:lang w:val="hr-HR"/>
              </w:rPr>
            </w:pPr>
            <w:r w:rsidRPr="00F97A44">
              <w:rPr>
                <w:rFonts w:ascii="Arial" w:eastAsia="Calibri" w:hAnsi="Arial" w:cs="Arial"/>
                <w:color w:val="000000" w:themeColor="text1"/>
                <w:sz w:val="17"/>
                <w:szCs w:val="17"/>
                <w:lang w:val="hr-HR"/>
              </w:rPr>
              <w:t>Financijska imovina po fer vrijednosti kroz dobit ili gubitak</w:t>
            </w:r>
          </w:p>
        </w:tc>
        <w:tc>
          <w:tcPr>
            <w:tcW w:w="1461" w:type="dxa"/>
            <w:tcBorders>
              <w:top w:val="nil"/>
              <w:left w:val="nil"/>
              <w:bottom w:val="nil"/>
              <w:right w:val="nil"/>
            </w:tcBorders>
            <w:tcMar>
              <w:top w:w="0" w:type="dxa"/>
              <w:left w:w="120" w:type="dxa"/>
              <w:bottom w:w="0" w:type="dxa"/>
              <w:right w:w="120" w:type="dxa"/>
            </w:tcMar>
            <w:vAlign w:val="bottom"/>
          </w:tcPr>
          <w:p w14:paraId="50253DF7"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48.034 </w:t>
            </w:r>
          </w:p>
        </w:tc>
        <w:tc>
          <w:tcPr>
            <w:tcW w:w="1461" w:type="dxa"/>
            <w:tcBorders>
              <w:top w:val="nil"/>
              <w:left w:val="nil"/>
              <w:bottom w:val="nil"/>
              <w:right w:val="nil"/>
            </w:tcBorders>
            <w:tcMar>
              <w:top w:w="0" w:type="dxa"/>
              <w:left w:w="120" w:type="dxa"/>
              <w:bottom w:w="0" w:type="dxa"/>
              <w:right w:w="120" w:type="dxa"/>
            </w:tcMar>
            <w:vAlign w:val="bottom"/>
          </w:tcPr>
          <w:p w14:paraId="3FC70B11"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4.888 </w:t>
            </w:r>
          </w:p>
        </w:tc>
        <w:tc>
          <w:tcPr>
            <w:tcW w:w="1461" w:type="dxa"/>
            <w:tcBorders>
              <w:top w:val="nil"/>
              <w:left w:val="nil"/>
              <w:bottom w:val="nil"/>
              <w:right w:val="nil"/>
            </w:tcBorders>
            <w:tcMar>
              <w:top w:w="0" w:type="dxa"/>
              <w:left w:w="120" w:type="dxa"/>
              <w:bottom w:w="0" w:type="dxa"/>
              <w:right w:w="120" w:type="dxa"/>
            </w:tcMar>
            <w:vAlign w:val="bottom"/>
          </w:tcPr>
          <w:p w14:paraId="520058F3"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726150F2"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52.922 </w:t>
            </w:r>
          </w:p>
        </w:tc>
      </w:tr>
      <w:tr w:rsidR="00A048B2" w:rsidRPr="00F97A44" w14:paraId="1D7D267E" w14:textId="77777777" w:rsidTr="00E1203E">
        <w:trPr>
          <w:trHeight w:val="240"/>
        </w:trPr>
        <w:tc>
          <w:tcPr>
            <w:tcW w:w="3625" w:type="dxa"/>
            <w:tcMar>
              <w:top w:w="0" w:type="dxa"/>
              <w:left w:w="120" w:type="dxa"/>
              <w:bottom w:w="0" w:type="dxa"/>
              <w:right w:w="120" w:type="dxa"/>
            </w:tcMar>
            <w:vAlign w:val="bottom"/>
          </w:tcPr>
          <w:p w14:paraId="1E67E409"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Financijska imovina po fer vrijednosti kroz ostalu sveobuhvatnu dobit</w:t>
            </w:r>
          </w:p>
        </w:tc>
        <w:tc>
          <w:tcPr>
            <w:tcW w:w="1461" w:type="dxa"/>
            <w:tcBorders>
              <w:top w:val="nil"/>
              <w:left w:val="nil"/>
              <w:bottom w:val="nil"/>
              <w:right w:val="nil"/>
            </w:tcBorders>
            <w:tcMar>
              <w:top w:w="0" w:type="dxa"/>
              <w:left w:w="120" w:type="dxa"/>
              <w:bottom w:w="0" w:type="dxa"/>
              <w:right w:w="120" w:type="dxa"/>
            </w:tcMar>
            <w:vAlign w:val="bottom"/>
          </w:tcPr>
          <w:p w14:paraId="12A3F08F"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235.199 </w:t>
            </w:r>
          </w:p>
        </w:tc>
        <w:tc>
          <w:tcPr>
            <w:tcW w:w="1461" w:type="dxa"/>
            <w:tcBorders>
              <w:top w:val="nil"/>
              <w:left w:val="nil"/>
              <w:bottom w:val="nil"/>
              <w:right w:val="nil"/>
            </w:tcBorders>
            <w:tcMar>
              <w:top w:w="0" w:type="dxa"/>
              <w:left w:w="120" w:type="dxa"/>
              <w:bottom w:w="0" w:type="dxa"/>
              <w:right w:w="120" w:type="dxa"/>
            </w:tcMar>
            <w:vAlign w:val="bottom"/>
          </w:tcPr>
          <w:p w14:paraId="365055C6"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42F74CC5"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2448F21E"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235.199 </w:t>
            </w:r>
          </w:p>
        </w:tc>
      </w:tr>
      <w:tr w:rsidR="00A048B2" w:rsidRPr="00F97A44" w14:paraId="59EA2279" w14:textId="77777777" w:rsidTr="00E1203E">
        <w:trPr>
          <w:trHeight w:val="466"/>
        </w:trPr>
        <w:tc>
          <w:tcPr>
            <w:tcW w:w="3625" w:type="dxa"/>
            <w:tcMar>
              <w:top w:w="0" w:type="dxa"/>
              <w:left w:w="120" w:type="dxa"/>
              <w:bottom w:w="0" w:type="dxa"/>
              <w:right w:w="120" w:type="dxa"/>
            </w:tcMar>
            <w:vAlign w:val="bottom"/>
          </w:tcPr>
          <w:p w14:paraId="653A6F16"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Nekretnine, postrojenja i oprema i nematerijalna imovina</w:t>
            </w:r>
          </w:p>
        </w:tc>
        <w:tc>
          <w:tcPr>
            <w:tcW w:w="1461" w:type="dxa"/>
            <w:tcBorders>
              <w:top w:val="nil"/>
              <w:left w:val="nil"/>
              <w:bottom w:val="nil"/>
              <w:right w:val="nil"/>
            </w:tcBorders>
            <w:tcMar>
              <w:top w:w="0" w:type="dxa"/>
              <w:left w:w="120" w:type="dxa"/>
              <w:bottom w:w="0" w:type="dxa"/>
              <w:right w:w="120" w:type="dxa"/>
            </w:tcMar>
            <w:vAlign w:val="bottom"/>
          </w:tcPr>
          <w:p w14:paraId="0DC48B7E"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4.868 </w:t>
            </w:r>
          </w:p>
        </w:tc>
        <w:tc>
          <w:tcPr>
            <w:tcW w:w="1461" w:type="dxa"/>
            <w:tcBorders>
              <w:top w:val="nil"/>
              <w:left w:val="nil"/>
              <w:bottom w:val="nil"/>
              <w:right w:val="nil"/>
            </w:tcBorders>
            <w:tcMar>
              <w:top w:w="0" w:type="dxa"/>
              <w:left w:w="120" w:type="dxa"/>
              <w:bottom w:w="0" w:type="dxa"/>
              <w:right w:w="120" w:type="dxa"/>
            </w:tcMar>
            <w:vAlign w:val="bottom"/>
          </w:tcPr>
          <w:p w14:paraId="482814D9"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44B4ABE3"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6233023F"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4.868 </w:t>
            </w:r>
          </w:p>
        </w:tc>
      </w:tr>
      <w:tr w:rsidR="00A048B2" w:rsidRPr="00F97A44" w14:paraId="23549BBB" w14:textId="77777777" w:rsidTr="00E1203E">
        <w:trPr>
          <w:trHeight w:val="234"/>
        </w:trPr>
        <w:tc>
          <w:tcPr>
            <w:tcW w:w="3625" w:type="dxa"/>
            <w:tcMar>
              <w:top w:w="0" w:type="dxa"/>
              <w:left w:w="120" w:type="dxa"/>
              <w:bottom w:w="0" w:type="dxa"/>
              <w:right w:w="120" w:type="dxa"/>
            </w:tcMar>
            <w:vAlign w:val="bottom"/>
          </w:tcPr>
          <w:p w14:paraId="063951E7"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Preuzeta imovina</w:t>
            </w:r>
          </w:p>
        </w:tc>
        <w:tc>
          <w:tcPr>
            <w:tcW w:w="1461" w:type="dxa"/>
            <w:tcBorders>
              <w:top w:val="nil"/>
              <w:left w:val="nil"/>
              <w:bottom w:val="nil"/>
              <w:right w:val="nil"/>
            </w:tcBorders>
            <w:tcMar>
              <w:top w:w="0" w:type="dxa"/>
              <w:left w:w="120" w:type="dxa"/>
              <w:bottom w:w="0" w:type="dxa"/>
              <w:right w:w="120" w:type="dxa"/>
            </w:tcMar>
            <w:vAlign w:val="bottom"/>
          </w:tcPr>
          <w:p w14:paraId="6007CB81"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2.291 </w:t>
            </w:r>
          </w:p>
        </w:tc>
        <w:tc>
          <w:tcPr>
            <w:tcW w:w="1461" w:type="dxa"/>
            <w:tcBorders>
              <w:top w:val="nil"/>
              <w:left w:val="nil"/>
              <w:bottom w:val="nil"/>
              <w:right w:val="nil"/>
            </w:tcBorders>
            <w:tcMar>
              <w:top w:w="0" w:type="dxa"/>
              <w:left w:w="120" w:type="dxa"/>
              <w:bottom w:w="0" w:type="dxa"/>
              <w:right w:w="120" w:type="dxa"/>
            </w:tcMar>
            <w:vAlign w:val="bottom"/>
          </w:tcPr>
          <w:p w14:paraId="261703BC"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5BF6FE0A"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2D7CAF0F"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2.291 </w:t>
            </w:r>
          </w:p>
        </w:tc>
      </w:tr>
      <w:tr w:rsidR="00A048B2" w:rsidRPr="00F97A44" w14:paraId="249C196A" w14:textId="77777777" w:rsidTr="00E1203E">
        <w:trPr>
          <w:trHeight w:val="224"/>
        </w:trPr>
        <w:tc>
          <w:tcPr>
            <w:tcW w:w="3625" w:type="dxa"/>
            <w:tcMar>
              <w:top w:w="0" w:type="dxa"/>
              <w:left w:w="120" w:type="dxa"/>
              <w:bottom w:w="0" w:type="dxa"/>
              <w:right w:w="120" w:type="dxa"/>
            </w:tcMar>
            <w:vAlign w:val="bottom"/>
          </w:tcPr>
          <w:p w14:paraId="7FE72122"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pacing w:val="-2"/>
                <w:sz w:val="17"/>
                <w:szCs w:val="17"/>
                <w:lang w:val="hr-HR"/>
              </w:rPr>
              <w:t>Ostala imovina</w:t>
            </w:r>
          </w:p>
        </w:tc>
        <w:tc>
          <w:tcPr>
            <w:tcW w:w="1461" w:type="dxa"/>
            <w:tcBorders>
              <w:top w:val="nil"/>
              <w:left w:val="nil"/>
              <w:bottom w:val="nil"/>
              <w:right w:val="nil"/>
            </w:tcBorders>
            <w:tcMar>
              <w:top w:w="0" w:type="dxa"/>
              <w:left w:w="120" w:type="dxa"/>
              <w:bottom w:w="0" w:type="dxa"/>
              <w:right w:w="120" w:type="dxa"/>
            </w:tcMar>
            <w:vAlign w:val="bottom"/>
          </w:tcPr>
          <w:p w14:paraId="60EF0B23"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12.285 </w:t>
            </w:r>
          </w:p>
        </w:tc>
        <w:tc>
          <w:tcPr>
            <w:tcW w:w="1461" w:type="dxa"/>
            <w:tcBorders>
              <w:top w:val="nil"/>
              <w:left w:val="nil"/>
              <w:bottom w:val="nil"/>
              <w:right w:val="nil"/>
            </w:tcBorders>
            <w:tcMar>
              <w:top w:w="0" w:type="dxa"/>
              <w:left w:w="120" w:type="dxa"/>
              <w:bottom w:w="0" w:type="dxa"/>
              <w:right w:w="120" w:type="dxa"/>
            </w:tcMar>
            <w:vAlign w:val="bottom"/>
          </w:tcPr>
          <w:p w14:paraId="4D8B2C3C"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right w:val="nil"/>
            </w:tcBorders>
            <w:tcMar>
              <w:top w:w="0" w:type="dxa"/>
              <w:left w:w="120" w:type="dxa"/>
              <w:bottom w:w="0" w:type="dxa"/>
              <w:right w:w="120" w:type="dxa"/>
            </w:tcMar>
            <w:vAlign w:val="bottom"/>
          </w:tcPr>
          <w:p w14:paraId="6F2CD090"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254A0B31"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12.285 </w:t>
            </w:r>
          </w:p>
        </w:tc>
      </w:tr>
      <w:tr w:rsidR="00A048B2" w:rsidRPr="00F97A44" w14:paraId="10AC5862" w14:textId="77777777" w:rsidTr="00E1203E">
        <w:trPr>
          <w:trHeight w:val="285"/>
        </w:trPr>
        <w:tc>
          <w:tcPr>
            <w:tcW w:w="3625" w:type="dxa"/>
            <w:tcMar>
              <w:top w:w="0" w:type="dxa"/>
              <w:left w:w="120" w:type="dxa"/>
              <w:bottom w:w="0" w:type="dxa"/>
              <w:right w:w="120" w:type="dxa"/>
            </w:tcMar>
            <w:vAlign w:val="bottom"/>
          </w:tcPr>
          <w:p w14:paraId="1387BD58"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 xml:space="preserve">Ukupna imovina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59779788" w14:textId="77777777" w:rsidR="00A048B2" w:rsidRPr="00F959D0" w:rsidRDefault="00A048B2" w:rsidP="00E1203E">
            <w:pPr>
              <w:spacing w:line="240" w:lineRule="exact"/>
              <w:jc w:val="right"/>
              <w:rPr>
                <w:rFonts w:ascii="Arial" w:hAnsi="Arial" w:cs="Arial"/>
                <w:b/>
                <w:bCs/>
                <w:sz w:val="17"/>
                <w:szCs w:val="17"/>
              </w:rPr>
            </w:pPr>
            <w:r w:rsidRPr="00F959D0">
              <w:rPr>
                <w:rFonts w:ascii="Arial" w:hAnsi="Arial" w:cs="Arial"/>
                <w:b/>
                <w:bCs/>
                <w:sz w:val="17"/>
                <w:szCs w:val="17"/>
              </w:rPr>
              <w:t xml:space="preserve"> 3.965.446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5BFD2FF2" w14:textId="77777777" w:rsidR="00A048B2" w:rsidRPr="00F959D0" w:rsidRDefault="00A048B2" w:rsidP="00E1203E">
            <w:pPr>
              <w:spacing w:line="240" w:lineRule="exact"/>
              <w:jc w:val="right"/>
              <w:rPr>
                <w:rFonts w:ascii="Arial" w:hAnsi="Arial" w:cs="Arial"/>
                <w:b/>
                <w:bCs/>
                <w:sz w:val="17"/>
                <w:szCs w:val="17"/>
              </w:rPr>
            </w:pPr>
            <w:r w:rsidRPr="00F959D0">
              <w:rPr>
                <w:rFonts w:ascii="Arial" w:hAnsi="Arial" w:cs="Arial"/>
                <w:b/>
                <w:bCs/>
                <w:sz w:val="17"/>
                <w:szCs w:val="17"/>
              </w:rPr>
              <w:t xml:space="preserve"> 33.880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1B253434" w14:textId="77777777" w:rsidR="00A048B2" w:rsidRPr="00F959D0" w:rsidRDefault="00A048B2" w:rsidP="00E1203E">
            <w:pPr>
              <w:spacing w:line="240" w:lineRule="exact"/>
              <w:jc w:val="right"/>
              <w:rPr>
                <w:rFonts w:ascii="Arial" w:hAnsi="Arial" w:cs="Arial"/>
                <w:b/>
                <w:bCs/>
                <w:sz w:val="17"/>
                <w:szCs w:val="17"/>
              </w:rPr>
            </w:pPr>
            <w:r w:rsidRPr="00F959D0">
              <w:rPr>
                <w:rFonts w:ascii="Arial" w:hAnsi="Arial" w:cs="Arial"/>
                <w:b/>
                <w:bCs/>
                <w:sz w:val="17"/>
                <w:szCs w:val="17"/>
              </w:rPr>
              <w:t xml:space="preserve"> 22.210 </w:t>
            </w:r>
          </w:p>
        </w:tc>
        <w:tc>
          <w:tcPr>
            <w:tcW w:w="1461" w:type="dxa"/>
            <w:tcBorders>
              <w:top w:val="single" w:sz="4" w:space="0" w:color="000000"/>
              <w:bottom w:val="single" w:sz="8" w:space="0" w:color="000000"/>
            </w:tcBorders>
            <w:tcMar>
              <w:top w:w="0" w:type="dxa"/>
              <w:left w:w="120" w:type="dxa"/>
              <w:bottom w:w="0" w:type="dxa"/>
              <w:right w:w="120" w:type="dxa"/>
            </w:tcMar>
            <w:vAlign w:val="bottom"/>
          </w:tcPr>
          <w:p w14:paraId="7D5067D5" w14:textId="77777777" w:rsidR="00A048B2" w:rsidRPr="00F959D0" w:rsidRDefault="00A048B2" w:rsidP="00E1203E">
            <w:pPr>
              <w:spacing w:line="240" w:lineRule="exact"/>
              <w:jc w:val="right"/>
              <w:rPr>
                <w:rFonts w:ascii="Arial" w:hAnsi="Arial" w:cs="Arial"/>
                <w:b/>
                <w:bCs/>
                <w:sz w:val="17"/>
                <w:szCs w:val="17"/>
              </w:rPr>
            </w:pPr>
            <w:r w:rsidRPr="00F959D0">
              <w:rPr>
                <w:rFonts w:ascii="Arial" w:hAnsi="Arial" w:cs="Arial"/>
                <w:b/>
                <w:bCs/>
                <w:sz w:val="17"/>
                <w:szCs w:val="17"/>
              </w:rPr>
              <w:t xml:space="preserve"> 4.021.536 </w:t>
            </w:r>
          </w:p>
        </w:tc>
      </w:tr>
      <w:tr w:rsidR="00A048B2" w:rsidRPr="00F97A44" w14:paraId="60344BB4" w14:textId="77777777" w:rsidTr="00E1203E">
        <w:trPr>
          <w:trHeight w:val="224"/>
        </w:trPr>
        <w:tc>
          <w:tcPr>
            <w:tcW w:w="3625" w:type="dxa"/>
            <w:tcMar>
              <w:top w:w="0" w:type="dxa"/>
              <w:left w:w="120" w:type="dxa"/>
              <w:bottom w:w="0" w:type="dxa"/>
              <w:right w:w="120" w:type="dxa"/>
            </w:tcMar>
            <w:vAlign w:val="bottom"/>
          </w:tcPr>
          <w:p w14:paraId="3EC760C6"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Obveze</w:t>
            </w:r>
          </w:p>
        </w:tc>
        <w:tc>
          <w:tcPr>
            <w:tcW w:w="1461" w:type="dxa"/>
            <w:tcBorders>
              <w:top w:val="single" w:sz="12" w:space="0" w:color="000000"/>
            </w:tcBorders>
            <w:tcMar>
              <w:top w:w="0" w:type="dxa"/>
              <w:left w:w="120" w:type="dxa"/>
              <w:bottom w:w="0" w:type="dxa"/>
              <w:right w:w="120" w:type="dxa"/>
            </w:tcMar>
            <w:vAlign w:val="bottom"/>
          </w:tcPr>
          <w:p w14:paraId="01D8561D" w14:textId="77777777" w:rsidR="00A048B2" w:rsidRPr="00F959D0" w:rsidRDefault="00A048B2" w:rsidP="00E1203E">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636C4344" w14:textId="77777777" w:rsidR="00A048B2" w:rsidRPr="00F959D0" w:rsidRDefault="00A048B2" w:rsidP="00E1203E">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4B5D7267" w14:textId="77777777" w:rsidR="00A048B2" w:rsidRPr="00F959D0" w:rsidRDefault="00A048B2" w:rsidP="00E1203E">
            <w:pPr>
              <w:spacing w:line="240" w:lineRule="exact"/>
              <w:jc w:val="right"/>
              <w:rPr>
                <w:rFonts w:ascii="Arial" w:hAnsi="Arial" w:cs="Arial"/>
                <w:sz w:val="17"/>
                <w:szCs w:val="17"/>
              </w:rPr>
            </w:pPr>
          </w:p>
        </w:tc>
        <w:tc>
          <w:tcPr>
            <w:tcW w:w="1461" w:type="dxa"/>
            <w:tcBorders>
              <w:top w:val="single" w:sz="12" w:space="0" w:color="000000"/>
            </w:tcBorders>
            <w:tcMar>
              <w:top w:w="0" w:type="dxa"/>
              <w:left w:w="120" w:type="dxa"/>
              <w:bottom w:w="0" w:type="dxa"/>
              <w:right w:w="120" w:type="dxa"/>
            </w:tcMar>
            <w:vAlign w:val="bottom"/>
          </w:tcPr>
          <w:p w14:paraId="5AFABD12" w14:textId="77777777" w:rsidR="00A048B2" w:rsidRPr="00F959D0" w:rsidRDefault="00A048B2" w:rsidP="00E1203E">
            <w:pPr>
              <w:spacing w:line="240" w:lineRule="exact"/>
              <w:jc w:val="right"/>
              <w:rPr>
                <w:rFonts w:ascii="Arial" w:hAnsi="Arial" w:cs="Arial"/>
                <w:sz w:val="17"/>
                <w:szCs w:val="17"/>
              </w:rPr>
            </w:pPr>
          </w:p>
        </w:tc>
      </w:tr>
      <w:tr w:rsidR="00A048B2" w:rsidRPr="00F97A44" w14:paraId="4B8F88F6" w14:textId="77777777" w:rsidTr="00E1203E">
        <w:trPr>
          <w:trHeight w:val="240"/>
        </w:trPr>
        <w:tc>
          <w:tcPr>
            <w:tcW w:w="3625" w:type="dxa"/>
            <w:tcMar>
              <w:top w:w="0" w:type="dxa"/>
              <w:left w:w="120" w:type="dxa"/>
              <w:bottom w:w="0" w:type="dxa"/>
              <w:right w:w="120" w:type="dxa"/>
            </w:tcMar>
            <w:vAlign w:val="bottom"/>
          </w:tcPr>
          <w:p w14:paraId="5149355F"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Obveze po depozitima</w:t>
            </w:r>
          </w:p>
        </w:tc>
        <w:tc>
          <w:tcPr>
            <w:tcW w:w="1461" w:type="dxa"/>
            <w:tcBorders>
              <w:top w:val="nil"/>
              <w:left w:val="nil"/>
              <w:bottom w:val="nil"/>
              <w:right w:val="nil"/>
            </w:tcBorders>
            <w:tcMar>
              <w:top w:w="0" w:type="dxa"/>
              <w:left w:w="120" w:type="dxa"/>
              <w:bottom w:w="0" w:type="dxa"/>
              <w:right w:w="120" w:type="dxa"/>
            </w:tcMar>
            <w:vAlign w:val="bottom"/>
          </w:tcPr>
          <w:p w14:paraId="00915675"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180.779 </w:t>
            </w:r>
          </w:p>
        </w:tc>
        <w:tc>
          <w:tcPr>
            <w:tcW w:w="1461" w:type="dxa"/>
            <w:tcBorders>
              <w:top w:val="nil"/>
              <w:left w:val="nil"/>
              <w:bottom w:val="nil"/>
              <w:right w:val="nil"/>
            </w:tcBorders>
            <w:tcMar>
              <w:top w:w="0" w:type="dxa"/>
              <w:left w:w="120" w:type="dxa"/>
              <w:bottom w:w="0" w:type="dxa"/>
              <w:right w:w="120" w:type="dxa"/>
            </w:tcMar>
            <w:vAlign w:val="bottom"/>
          </w:tcPr>
          <w:p w14:paraId="62AE6AEB"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14.097 </w:t>
            </w:r>
          </w:p>
        </w:tc>
        <w:tc>
          <w:tcPr>
            <w:tcW w:w="1461" w:type="dxa"/>
            <w:tcBorders>
              <w:top w:val="nil"/>
              <w:left w:val="nil"/>
              <w:bottom w:val="nil"/>
              <w:right w:val="nil"/>
            </w:tcBorders>
            <w:tcMar>
              <w:top w:w="0" w:type="dxa"/>
              <w:left w:w="120" w:type="dxa"/>
              <w:bottom w:w="0" w:type="dxa"/>
              <w:right w:w="120" w:type="dxa"/>
            </w:tcMar>
            <w:vAlign w:val="bottom"/>
          </w:tcPr>
          <w:p w14:paraId="58489DDA"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74DC8963"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194.876 </w:t>
            </w:r>
          </w:p>
        </w:tc>
      </w:tr>
      <w:tr w:rsidR="00A048B2" w:rsidRPr="00F97A44" w14:paraId="4790B9E9" w14:textId="77777777" w:rsidTr="00E1203E">
        <w:trPr>
          <w:trHeight w:val="177"/>
        </w:trPr>
        <w:tc>
          <w:tcPr>
            <w:tcW w:w="3625" w:type="dxa"/>
            <w:tcMar>
              <w:top w:w="0" w:type="dxa"/>
              <w:left w:w="120" w:type="dxa"/>
              <w:bottom w:w="0" w:type="dxa"/>
              <w:right w:w="120" w:type="dxa"/>
            </w:tcMar>
            <w:vAlign w:val="bottom"/>
          </w:tcPr>
          <w:p w14:paraId="5C8611B8"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Obveze po kreditima</w:t>
            </w:r>
          </w:p>
        </w:tc>
        <w:tc>
          <w:tcPr>
            <w:tcW w:w="1461" w:type="dxa"/>
            <w:tcBorders>
              <w:top w:val="nil"/>
              <w:left w:val="nil"/>
              <w:bottom w:val="nil"/>
              <w:right w:val="nil"/>
            </w:tcBorders>
            <w:tcMar>
              <w:top w:w="0" w:type="dxa"/>
              <w:left w:w="120" w:type="dxa"/>
              <w:bottom w:w="0" w:type="dxa"/>
              <w:right w:w="120" w:type="dxa"/>
            </w:tcMar>
            <w:vAlign w:val="bottom"/>
          </w:tcPr>
          <w:p w14:paraId="1E629D35"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2.230.910 </w:t>
            </w:r>
          </w:p>
        </w:tc>
        <w:tc>
          <w:tcPr>
            <w:tcW w:w="1461" w:type="dxa"/>
            <w:tcBorders>
              <w:top w:val="nil"/>
              <w:left w:val="nil"/>
              <w:bottom w:val="nil"/>
              <w:right w:val="nil"/>
            </w:tcBorders>
            <w:tcMar>
              <w:top w:w="0" w:type="dxa"/>
              <w:left w:w="120" w:type="dxa"/>
              <w:bottom w:w="0" w:type="dxa"/>
              <w:right w:w="120" w:type="dxa"/>
            </w:tcMar>
            <w:vAlign w:val="bottom"/>
          </w:tcPr>
          <w:p w14:paraId="4835BA2B"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20.266 </w:t>
            </w:r>
          </w:p>
        </w:tc>
        <w:tc>
          <w:tcPr>
            <w:tcW w:w="1461" w:type="dxa"/>
            <w:tcBorders>
              <w:top w:val="nil"/>
              <w:left w:val="nil"/>
              <w:bottom w:val="nil"/>
              <w:right w:val="nil"/>
            </w:tcBorders>
            <w:tcMar>
              <w:top w:w="0" w:type="dxa"/>
              <w:left w:w="120" w:type="dxa"/>
              <w:bottom w:w="0" w:type="dxa"/>
              <w:right w:w="120" w:type="dxa"/>
            </w:tcMar>
            <w:vAlign w:val="bottom"/>
          </w:tcPr>
          <w:p w14:paraId="5033DB23"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nil"/>
            </w:tcBorders>
            <w:tcMar>
              <w:top w:w="0" w:type="dxa"/>
              <w:left w:w="120" w:type="dxa"/>
              <w:bottom w:w="0" w:type="dxa"/>
              <w:right w:w="120" w:type="dxa"/>
            </w:tcMar>
            <w:vAlign w:val="bottom"/>
          </w:tcPr>
          <w:p w14:paraId="706AAD8C"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2.251.176 </w:t>
            </w:r>
          </w:p>
        </w:tc>
      </w:tr>
      <w:tr w:rsidR="00A048B2" w:rsidRPr="00F97A44" w14:paraId="07174DB8" w14:textId="77777777" w:rsidTr="00E1203E">
        <w:trPr>
          <w:trHeight w:val="466"/>
        </w:trPr>
        <w:tc>
          <w:tcPr>
            <w:tcW w:w="3625" w:type="dxa"/>
            <w:tcMar>
              <w:top w:w="0" w:type="dxa"/>
              <w:left w:w="120" w:type="dxa"/>
              <w:bottom w:w="0" w:type="dxa"/>
              <w:right w:w="120" w:type="dxa"/>
            </w:tcMar>
            <w:vAlign w:val="bottom"/>
          </w:tcPr>
          <w:p w14:paraId="163908C6"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Rezerviranja za garancije, preuzete i ostale obveze</w:t>
            </w:r>
          </w:p>
        </w:tc>
        <w:tc>
          <w:tcPr>
            <w:tcW w:w="1461" w:type="dxa"/>
            <w:tcBorders>
              <w:top w:val="nil"/>
              <w:left w:val="nil"/>
              <w:bottom w:val="nil"/>
              <w:right w:val="nil"/>
            </w:tcBorders>
            <w:tcMar>
              <w:top w:w="0" w:type="dxa"/>
              <w:left w:w="120" w:type="dxa"/>
              <w:bottom w:w="0" w:type="dxa"/>
              <w:right w:w="120" w:type="dxa"/>
            </w:tcMar>
            <w:vAlign w:val="bottom"/>
          </w:tcPr>
          <w:p w14:paraId="25124157"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21.957 </w:t>
            </w:r>
          </w:p>
        </w:tc>
        <w:tc>
          <w:tcPr>
            <w:tcW w:w="1461" w:type="dxa"/>
            <w:tcBorders>
              <w:top w:val="nil"/>
              <w:left w:val="nil"/>
              <w:bottom w:val="nil"/>
              <w:right w:val="nil"/>
            </w:tcBorders>
            <w:tcMar>
              <w:top w:w="0" w:type="dxa"/>
              <w:left w:w="120" w:type="dxa"/>
              <w:bottom w:w="0" w:type="dxa"/>
              <w:right w:w="120" w:type="dxa"/>
            </w:tcMar>
            <w:vAlign w:val="bottom"/>
          </w:tcPr>
          <w:p w14:paraId="48615CEE"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66 </w:t>
            </w:r>
          </w:p>
        </w:tc>
        <w:tc>
          <w:tcPr>
            <w:tcW w:w="1461" w:type="dxa"/>
            <w:tcBorders>
              <w:top w:val="nil"/>
              <w:left w:val="nil"/>
              <w:bottom w:val="nil"/>
              <w:right w:val="nil"/>
            </w:tcBorders>
            <w:tcMar>
              <w:top w:w="0" w:type="dxa"/>
              <w:left w:w="120" w:type="dxa"/>
              <w:bottom w:w="0" w:type="dxa"/>
              <w:right w:w="120" w:type="dxa"/>
            </w:tcMar>
            <w:vAlign w:val="bottom"/>
          </w:tcPr>
          <w:p w14:paraId="5A36E463"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2.359 </w:t>
            </w:r>
          </w:p>
        </w:tc>
        <w:tc>
          <w:tcPr>
            <w:tcW w:w="1461" w:type="dxa"/>
            <w:tcBorders>
              <w:top w:val="nil"/>
              <w:left w:val="nil"/>
              <w:bottom w:val="nil"/>
            </w:tcBorders>
            <w:tcMar>
              <w:top w:w="0" w:type="dxa"/>
              <w:left w:w="120" w:type="dxa"/>
              <w:bottom w:w="0" w:type="dxa"/>
              <w:right w:w="120" w:type="dxa"/>
            </w:tcMar>
            <w:vAlign w:val="bottom"/>
          </w:tcPr>
          <w:p w14:paraId="06E48036"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24.382 </w:t>
            </w:r>
          </w:p>
        </w:tc>
      </w:tr>
      <w:tr w:rsidR="00A048B2" w:rsidRPr="00F97A44" w14:paraId="416B22FF" w14:textId="77777777" w:rsidTr="00E1203E">
        <w:trPr>
          <w:trHeight w:val="139"/>
        </w:trPr>
        <w:tc>
          <w:tcPr>
            <w:tcW w:w="3625" w:type="dxa"/>
            <w:tcMar>
              <w:top w:w="0" w:type="dxa"/>
              <w:left w:w="120" w:type="dxa"/>
              <w:bottom w:w="0" w:type="dxa"/>
              <w:right w:w="120" w:type="dxa"/>
            </w:tcMar>
            <w:vAlign w:val="bottom"/>
          </w:tcPr>
          <w:p w14:paraId="240D44DE"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color w:val="000000" w:themeColor="text1"/>
                <w:sz w:val="17"/>
                <w:szCs w:val="17"/>
                <w:lang w:val="hr-HR"/>
              </w:rPr>
            </w:pPr>
            <w:r w:rsidRPr="00F97A44">
              <w:rPr>
                <w:rFonts w:ascii="Arial" w:eastAsia="Calibri" w:hAnsi="Arial" w:cs="Arial"/>
                <w:color w:val="000000" w:themeColor="text1"/>
                <w:sz w:val="17"/>
                <w:szCs w:val="17"/>
                <w:lang w:val="hr-HR"/>
              </w:rPr>
              <w:t>Ostale obveze</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2C17B4E4"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93.223 </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24836A2B"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single" w:sz="4" w:space="0" w:color="auto"/>
              <w:right w:val="nil"/>
            </w:tcBorders>
            <w:tcMar>
              <w:top w:w="0" w:type="dxa"/>
              <w:left w:w="120" w:type="dxa"/>
              <w:bottom w:w="0" w:type="dxa"/>
              <w:right w:w="120" w:type="dxa"/>
            </w:tcMar>
            <w:vAlign w:val="bottom"/>
          </w:tcPr>
          <w:p w14:paraId="608CB734"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   </w:t>
            </w:r>
          </w:p>
        </w:tc>
        <w:tc>
          <w:tcPr>
            <w:tcW w:w="1461" w:type="dxa"/>
            <w:tcBorders>
              <w:top w:val="nil"/>
              <w:left w:val="nil"/>
              <w:bottom w:val="single" w:sz="4" w:space="0" w:color="auto"/>
            </w:tcBorders>
            <w:tcMar>
              <w:top w:w="0" w:type="dxa"/>
              <w:left w:w="120" w:type="dxa"/>
              <w:bottom w:w="0" w:type="dxa"/>
              <w:right w:w="120" w:type="dxa"/>
            </w:tcMar>
            <w:vAlign w:val="bottom"/>
          </w:tcPr>
          <w:p w14:paraId="115D3FF4" w14:textId="77777777" w:rsidR="00A048B2" w:rsidRPr="00F959D0" w:rsidRDefault="00A048B2" w:rsidP="00E1203E">
            <w:pPr>
              <w:spacing w:line="240" w:lineRule="exact"/>
              <w:jc w:val="right"/>
              <w:rPr>
                <w:rFonts w:ascii="Arial" w:hAnsi="Arial" w:cs="Arial"/>
                <w:sz w:val="17"/>
                <w:szCs w:val="17"/>
              </w:rPr>
            </w:pPr>
            <w:r w:rsidRPr="00F959D0">
              <w:rPr>
                <w:rFonts w:ascii="Arial" w:hAnsi="Arial" w:cs="Arial"/>
                <w:sz w:val="17"/>
                <w:szCs w:val="17"/>
              </w:rPr>
              <w:t xml:space="preserve"> 93.223 </w:t>
            </w:r>
          </w:p>
        </w:tc>
      </w:tr>
      <w:tr w:rsidR="00A048B2" w:rsidRPr="00F97A44" w14:paraId="6832F1C1" w14:textId="77777777" w:rsidTr="00E1203E">
        <w:trPr>
          <w:trHeight w:val="310"/>
        </w:trPr>
        <w:tc>
          <w:tcPr>
            <w:tcW w:w="3625" w:type="dxa"/>
            <w:tcMar>
              <w:top w:w="0" w:type="dxa"/>
              <w:left w:w="120" w:type="dxa"/>
              <w:bottom w:w="0" w:type="dxa"/>
              <w:right w:w="120" w:type="dxa"/>
            </w:tcMar>
            <w:vAlign w:val="bottom"/>
          </w:tcPr>
          <w:p w14:paraId="462A62AF" w14:textId="77777777" w:rsidR="00A048B2" w:rsidRPr="00F97A44" w:rsidRDefault="00A048B2" w:rsidP="00E1203E">
            <w:pPr>
              <w:tabs>
                <w:tab w:val="right" w:pos="1202"/>
              </w:tabs>
              <w:suppressAutoHyphens/>
              <w:autoSpaceDN w:val="0"/>
              <w:spacing w:line="240" w:lineRule="exact"/>
              <w:outlineLvl w:val="0"/>
              <w:rPr>
                <w:rFonts w:ascii="Arial" w:eastAsia="Calibri" w:hAnsi="Arial" w:cs="Arial"/>
                <w:b/>
                <w:bCs/>
                <w:color w:val="000000" w:themeColor="text1"/>
                <w:sz w:val="17"/>
                <w:szCs w:val="17"/>
                <w:lang w:val="hr-HR"/>
              </w:rPr>
            </w:pPr>
            <w:r w:rsidRPr="00F97A44">
              <w:rPr>
                <w:rFonts w:ascii="Arial" w:eastAsia="Calibri" w:hAnsi="Arial" w:cs="Arial"/>
                <w:b/>
                <w:bCs/>
                <w:color w:val="000000" w:themeColor="text1"/>
                <w:sz w:val="17"/>
                <w:szCs w:val="17"/>
                <w:lang w:val="hr-HR"/>
              </w:rPr>
              <w:t>Ukupne obveze</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6318A971" w14:textId="77777777" w:rsidR="00A048B2" w:rsidRPr="00F959D0" w:rsidRDefault="00A048B2" w:rsidP="00E1203E">
            <w:pPr>
              <w:spacing w:line="240" w:lineRule="exact"/>
              <w:jc w:val="right"/>
              <w:rPr>
                <w:rFonts w:ascii="Arial" w:hAnsi="Arial" w:cs="Arial"/>
                <w:b/>
                <w:bCs/>
                <w:sz w:val="17"/>
                <w:szCs w:val="17"/>
              </w:rPr>
            </w:pPr>
            <w:r w:rsidRPr="00F959D0">
              <w:rPr>
                <w:rFonts w:ascii="Arial" w:hAnsi="Arial" w:cs="Arial"/>
                <w:b/>
                <w:bCs/>
                <w:sz w:val="17"/>
                <w:szCs w:val="17"/>
              </w:rPr>
              <w:t xml:space="preserve"> 2.526.869 </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44293409" w14:textId="77777777" w:rsidR="00A048B2" w:rsidRPr="00F959D0" w:rsidRDefault="00A048B2" w:rsidP="00E1203E">
            <w:pPr>
              <w:spacing w:line="240" w:lineRule="exact"/>
              <w:jc w:val="right"/>
              <w:rPr>
                <w:rFonts w:ascii="Arial" w:hAnsi="Arial" w:cs="Arial"/>
                <w:b/>
                <w:bCs/>
                <w:sz w:val="17"/>
                <w:szCs w:val="17"/>
              </w:rPr>
            </w:pPr>
            <w:r w:rsidRPr="00F959D0">
              <w:rPr>
                <w:rFonts w:ascii="Arial" w:hAnsi="Arial" w:cs="Arial"/>
                <w:b/>
                <w:bCs/>
                <w:sz w:val="17"/>
                <w:szCs w:val="17"/>
              </w:rPr>
              <w:t xml:space="preserve"> 34.429 </w:t>
            </w:r>
          </w:p>
        </w:tc>
        <w:tc>
          <w:tcPr>
            <w:tcW w:w="1461" w:type="dxa"/>
            <w:tcBorders>
              <w:top w:val="single" w:sz="4" w:space="0" w:color="auto"/>
              <w:left w:val="nil"/>
              <w:bottom w:val="single" w:sz="12" w:space="0" w:color="auto"/>
              <w:right w:val="nil"/>
            </w:tcBorders>
            <w:tcMar>
              <w:top w:w="0" w:type="dxa"/>
              <w:left w:w="120" w:type="dxa"/>
              <w:bottom w:w="0" w:type="dxa"/>
              <w:right w:w="120" w:type="dxa"/>
            </w:tcMar>
            <w:vAlign w:val="bottom"/>
          </w:tcPr>
          <w:p w14:paraId="7BBE0AE4" w14:textId="77777777" w:rsidR="00A048B2" w:rsidRPr="00F959D0" w:rsidRDefault="00A048B2" w:rsidP="00E1203E">
            <w:pPr>
              <w:spacing w:line="240" w:lineRule="exact"/>
              <w:jc w:val="right"/>
              <w:rPr>
                <w:rFonts w:ascii="Arial" w:hAnsi="Arial" w:cs="Arial"/>
                <w:b/>
                <w:bCs/>
                <w:sz w:val="17"/>
                <w:szCs w:val="17"/>
              </w:rPr>
            </w:pPr>
            <w:r w:rsidRPr="00F959D0">
              <w:rPr>
                <w:rFonts w:ascii="Arial" w:hAnsi="Arial" w:cs="Arial"/>
                <w:b/>
                <w:bCs/>
                <w:sz w:val="17"/>
                <w:szCs w:val="17"/>
              </w:rPr>
              <w:t xml:space="preserve"> 2.359 </w:t>
            </w:r>
          </w:p>
        </w:tc>
        <w:tc>
          <w:tcPr>
            <w:tcW w:w="1461" w:type="dxa"/>
            <w:tcBorders>
              <w:top w:val="single" w:sz="4" w:space="0" w:color="auto"/>
              <w:left w:val="nil"/>
              <w:bottom w:val="single" w:sz="12" w:space="0" w:color="auto"/>
            </w:tcBorders>
            <w:tcMar>
              <w:top w:w="0" w:type="dxa"/>
              <w:left w:w="120" w:type="dxa"/>
              <w:bottom w:w="0" w:type="dxa"/>
              <w:right w:w="120" w:type="dxa"/>
            </w:tcMar>
            <w:vAlign w:val="bottom"/>
          </w:tcPr>
          <w:p w14:paraId="44B4D3ED" w14:textId="77777777" w:rsidR="00A048B2" w:rsidRPr="00F959D0" w:rsidRDefault="00A048B2" w:rsidP="00E1203E">
            <w:pPr>
              <w:spacing w:line="240" w:lineRule="exact"/>
              <w:jc w:val="right"/>
              <w:rPr>
                <w:rFonts w:ascii="Arial" w:hAnsi="Arial" w:cs="Arial"/>
                <w:b/>
                <w:bCs/>
                <w:sz w:val="17"/>
                <w:szCs w:val="17"/>
              </w:rPr>
            </w:pPr>
            <w:r w:rsidRPr="00F959D0">
              <w:rPr>
                <w:rFonts w:ascii="Arial" w:hAnsi="Arial" w:cs="Arial"/>
                <w:b/>
                <w:bCs/>
                <w:sz w:val="17"/>
                <w:szCs w:val="17"/>
              </w:rPr>
              <w:t xml:space="preserve"> 2.563.657 </w:t>
            </w:r>
          </w:p>
        </w:tc>
      </w:tr>
      <w:tr w:rsidR="00A048B2" w:rsidRPr="00F97A44" w14:paraId="08C15C25" w14:textId="77777777" w:rsidTr="00E1203E">
        <w:trPr>
          <w:trHeight w:val="323"/>
        </w:trPr>
        <w:tc>
          <w:tcPr>
            <w:tcW w:w="3625" w:type="dxa"/>
            <w:tcMar>
              <w:top w:w="0" w:type="dxa"/>
              <w:left w:w="120" w:type="dxa"/>
              <w:bottom w:w="0" w:type="dxa"/>
              <w:right w:w="120" w:type="dxa"/>
            </w:tcMar>
            <w:vAlign w:val="bottom"/>
          </w:tcPr>
          <w:p w14:paraId="05715DF8" w14:textId="77777777" w:rsidR="00A048B2" w:rsidRPr="00F97A44" w:rsidRDefault="00A048B2" w:rsidP="00E1203E">
            <w:pPr>
              <w:suppressAutoHyphens/>
              <w:autoSpaceDN w:val="0"/>
              <w:spacing w:line="240" w:lineRule="exact"/>
              <w:rPr>
                <w:rFonts w:ascii="Arial" w:hAnsi="Arial" w:cs="Arial"/>
                <w:b/>
                <w:bCs/>
                <w:color w:val="000000" w:themeColor="text1"/>
                <w:sz w:val="17"/>
                <w:szCs w:val="17"/>
                <w:lang w:val="hr-HR"/>
              </w:rPr>
            </w:pPr>
            <w:r w:rsidRPr="00F97A44">
              <w:rPr>
                <w:rFonts w:ascii="Arial" w:hAnsi="Arial" w:cs="Arial"/>
                <w:b/>
                <w:bCs/>
                <w:color w:val="000000" w:themeColor="text1"/>
                <w:sz w:val="17"/>
                <w:szCs w:val="17"/>
                <w:lang w:val="hr-HR"/>
              </w:rPr>
              <w:t>Valutni jaz</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692EB94D" w14:textId="77777777" w:rsidR="00A048B2" w:rsidRPr="00F959D0" w:rsidRDefault="00A048B2" w:rsidP="00E1203E">
            <w:pPr>
              <w:spacing w:line="240" w:lineRule="exact"/>
              <w:jc w:val="right"/>
              <w:rPr>
                <w:rFonts w:ascii="Arial" w:hAnsi="Arial" w:cs="Arial"/>
                <w:b/>
                <w:bCs/>
                <w:sz w:val="17"/>
                <w:szCs w:val="17"/>
              </w:rPr>
            </w:pPr>
            <w:r w:rsidRPr="00F959D0">
              <w:rPr>
                <w:rFonts w:ascii="Arial" w:hAnsi="Arial" w:cs="Arial"/>
                <w:b/>
                <w:bCs/>
                <w:sz w:val="17"/>
                <w:szCs w:val="17"/>
              </w:rPr>
              <w:t xml:space="preserve"> 1.438.577 </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4087A061" w14:textId="77777777" w:rsidR="00A048B2" w:rsidRPr="00F959D0" w:rsidRDefault="00A048B2" w:rsidP="00E1203E">
            <w:pPr>
              <w:spacing w:line="240" w:lineRule="exact"/>
              <w:jc w:val="right"/>
              <w:rPr>
                <w:rFonts w:ascii="Arial" w:hAnsi="Arial" w:cs="Arial"/>
                <w:b/>
                <w:bCs/>
                <w:sz w:val="17"/>
                <w:szCs w:val="17"/>
              </w:rPr>
            </w:pPr>
            <w:r w:rsidRPr="00F959D0">
              <w:rPr>
                <w:rFonts w:ascii="Arial" w:hAnsi="Arial" w:cs="Arial"/>
                <w:b/>
                <w:bCs/>
                <w:sz w:val="17"/>
                <w:szCs w:val="17"/>
              </w:rPr>
              <w:t xml:space="preserve"> (549)</w:t>
            </w:r>
          </w:p>
        </w:tc>
        <w:tc>
          <w:tcPr>
            <w:tcW w:w="1461"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2E20882D" w14:textId="77777777" w:rsidR="00A048B2" w:rsidRPr="00F959D0" w:rsidRDefault="00A048B2" w:rsidP="00E1203E">
            <w:pPr>
              <w:spacing w:line="240" w:lineRule="exact"/>
              <w:jc w:val="right"/>
              <w:rPr>
                <w:rFonts w:ascii="Arial" w:hAnsi="Arial" w:cs="Arial"/>
                <w:b/>
                <w:bCs/>
                <w:sz w:val="17"/>
                <w:szCs w:val="17"/>
              </w:rPr>
            </w:pPr>
            <w:r w:rsidRPr="00F959D0">
              <w:rPr>
                <w:rFonts w:ascii="Arial" w:hAnsi="Arial" w:cs="Arial"/>
                <w:b/>
                <w:bCs/>
                <w:sz w:val="17"/>
                <w:szCs w:val="17"/>
              </w:rPr>
              <w:t xml:space="preserve"> 19.851 </w:t>
            </w:r>
          </w:p>
        </w:tc>
        <w:tc>
          <w:tcPr>
            <w:tcW w:w="1461"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3114DF25" w14:textId="77777777" w:rsidR="00A048B2" w:rsidRPr="00F959D0" w:rsidRDefault="00A048B2" w:rsidP="00E1203E">
            <w:pPr>
              <w:spacing w:line="240" w:lineRule="exact"/>
              <w:jc w:val="right"/>
              <w:rPr>
                <w:rFonts w:ascii="Arial" w:hAnsi="Arial" w:cs="Arial"/>
                <w:b/>
                <w:bCs/>
                <w:sz w:val="17"/>
                <w:szCs w:val="17"/>
              </w:rPr>
            </w:pPr>
            <w:r w:rsidRPr="00F959D0">
              <w:rPr>
                <w:rFonts w:ascii="Arial" w:hAnsi="Arial" w:cs="Arial"/>
                <w:b/>
                <w:bCs/>
                <w:sz w:val="17"/>
                <w:szCs w:val="17"/>
              </w:rPr>
              <w:t xml:space="preserve"> 1.457.879 </w:t>
            </w:r>
          </w:p>
        </w:tc>
      </w:tr>
    </w:tbl>
    <w:p w14:paraId="63F12A91" w14:textId="77777777" w:rsidR="00E13486" w:rsidRPr="0056355A" w:rsidRDefault="00E13486" w:rsidP="00867CAC">
      <w:pPr>
        <w:pStyle w:val="TT"/>
        <w:spacing w:line="240" w:lineRule="auto"/>
        <w:rPr>
          <w:rFonts w:cs="Arial"/>
          <w:i/>
          <w:strike/>
          <w:color w:val="000000" w:themeColor="text1"/>
          <w:sz w:val="20"/>
          <w:lang w:val="hr-HR"/>
        </w:rPr>
      </w:pPr>
    </w:p>
    <w:p w14:paraId="0F585E0C" w14:textId="77777777" w:rsidR="00E13486" w:rsidRPr="00131EA9" w:rsidRDefault="00E13486" w:rsidP="00FD645D">
      <w:pPr>
        <w:pStyle w:val="TT"/>
        <w:spacing w:line="240" w:lineRule="auto"/>
        <w:jc w:val="both"/>
        <w:rPr>
          <w:rFonts w:cs="Arial"/>
          <w:i/>
          <w:color w:val="000000" w:themeColor="text1"/>
          <w:sz w:val="20"/>
          <w:lang w:val="hr-HR"/>
        </w:rPr>
      </w:pPr>
    </w:p>
    <w:p w14:paraId="4C1CA576" w14:textId="77777777" w:rsidR="00E13486" w:rsidRPr="00131EA9" w:rsidRDefault="00E13486" w:rsidP="00FD645D">
      <w:pPr>
        <w:pStyle w:val="TT"/>
        <w:spacing w:line="240" w:lineRule="auto"/>
        <w:jc w:val="both"/>
        <w:rPr>
          <w:rFonts w:cs="Arial"/>
          <w:i/>
          <w:color w:val="000000" w:themeColor="text1"/>
          <w:sz w:val="20"/>
          <w:lang w:val="hr-HR"/>
        </w:rPr>
        <w:sectPr w:rsidR="00E13486" w:rsidRPr="00131EA9" w:rsidSect="0026672F">
          <w:pgSz w:w="11907" w:h="16840" w:code="9"/>
          <w:pgMar w:top="1418" w:right="1134" w:bottom="1134" w:left="1418" w:header="851" w:footer="851" w:gutter="0"/>
          <w:cols w:space="720"/>
          <w:noEndnote/>
        </w:sectPr>
      </w:pPr>
    </w:p>
    <w:p w14:paraId="02047511" w14:textId="57C11D28" w:rsidR="0017496E" w:rsidRPr="00131EA9" w:rsidRDefault="000273C0" w:rsidP="00DC6688">
      <w:pPr>
        <w:pStyle w:val="T1"/>
        <w:spacing w:line="300" w:lineRule="exact"/>
        <w:ind w:left="709" w:hanging="709"/>
        <w:rPr>
          <w:rFonts w:cs="Arial"/>
          <w:color w:val="000000" w:themeColor="text1"/>
          <w:sz w:val="20"/>
          <w:lang w:val="hr-HR"/>
        </w:rPr>
      </w:pPr>
      <w:r w:rsidRPr="00131EA9">
        <w:rPr>
          <w:rFonts w:cs="Arial"/>
          <w:color w:val="000000" w:themeColor="text1"/>
          <w:sz w:val="20"/>
          <w:lang w:val="hr-HR"/>
        </w:rPr>
        <w:lastRenderedPageBreak/>
        <w:t>3</w:t>
      </w:r>
      <w:r w:rsidR="00612687">
        <w:rPr>
          <w:rFonts w:cs="Arial"/>
          <w:color w:val="000000" w:themeColor="text1"/>
          <w:sz w:val="20"/>
          <w:lang w:val="hr-HR"/>
        </w:rPr>
        <w:t>1</w:t>
      </w:r>
      <w:r w:rsidR="0017496E" w:rsidRPr="00131EA9">
        <w:rPr>
          <w:rFonts w:cs="Arial"/>
          <w:color w:val="000000" w:themeColor="text1"/>
          <w:sz w:val="20"/>
          <w:lang w:val="hr-HR"/>
        </w:rPr>
        <w:t>.</w:t>
      </w:r>
      <w:r w:rsidR="00282D92" w:rsidRPr="00131EA9">
        <w:rPr>
          <w:rFonts w:cs="Arial"/>
          <w:color w:val="000000" w:themeColor="text1"/>
          <w:sz w:val="20"/>
          <w:lang w:val="hr-HR"/>
        </w:rPr>
        <w:t xml:space="preserve">        </w:t>
      </w:r>
      <w:r w:rsidR="0017496E" w:rsidRPr="00131EA9">
        <w:rPr>
          <w:rFonts w:cs="Arial"/>
          <w:color w:val="000000" w:themeColor="text1"/>
          <w:sz w:val="20"/>
          <w:lang w:val="hr-HR"/>
        </w:rPr>
        <w:t>Upravljanje rizicima (nastavak)</w:t>
      </w:r>
    </w:p>
    <w:p w14:paraId="000BAE73" w14:textId="596E06C9" w:rsidR="0017496E" w:rsidRPr="00131EA9" w:rsidRDefault="000273C0" w:rsidP="00DC6688">
      <w:pPr>
        <w:pStyle w:val="T1"/>
        <w:spacing w:before="120" w:line="300" w:lineRule="exact"/>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17496E" w:rsidRPr="00131EA9">
        <w:rPr>
          <w:rFonts w:cs="Arial"/>
          <w:color w:val="000000" w:themeColor="text1"/>
          <w:sz w:val="20"/>
          <w:lang w:val="hr-HR"/>
        </w:rPr>
        <w:t>.</w:t>
      </w:r>
      <w:r w:rsidR="003900A3" w:rsidRPr="00131EA9">
        <w:rPr>
          <w:rFonts w:cs="Arial"/>
          <w:color w:val="000000" w:themeColor="text1"/>
          <w:sz w:val="20"/>
          <w:lang w:val="hr-HR"/>
        </w:rPr>
        <w:t>5</w:t>
      </w:r>
      <w:r w:rsidR="0017496E" w:rsidRPr="00131EA9">
        <w:rPr>
          <w:rFonts w:cs="Arial"/>
          <w:color w:val="000000" w:themeColor="text1"/>
          <w:sz w:val="20"/>
          <w:lang w:val="hr-HR"/>
        </w:rPr>
        <w:t xml:space="preserve">. </w:t>
      </w:r>
      <w:r w:rsidR="00282D92" w:rsidRPr="00131EA9">
        <w:rPr>
          <w:rFonts w:cs="Arial"/>
          <w:color w:val="000000" w:themeColor="text1"/>
          <w:sz w:val="20"/>
          <w:lang w:val="hr-HR"/>
        </w:rPr>
        <w:t xml:space="preserve">    </w:t>
      </w:r>
      <w:r w:rsidR="0017496E" w:rsidRPr="00131EA9">
        <w:rPr>
          <w:rFonts w:cs="Arial"/>
          <w:color w:val="000000" w:themeColor="text1"/>
          <w:sz w:val="20"/>
          <w:lang w:val="hr-HR"/>
        </w:rPr>
        <w:t>Tržišni rizik (nastavak)</w:t>
      </w:r>
    </w:p>
    <w:p w14:paraId="5B3017C4" w14:textId="48590159" w:rsidR="0017496E" w:rsidRPr="00131EA9" w:rsidRDefault="000273C0" w:rsidP="00DC6688">
      <w:pPr>
        <w:pStyle w:val="T1"/>
        <w:spacing w:before="120" w:line="300" w:lineRule="exact"/>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17496E" w:rsidRPr="00131EA9">
        <w:rPr>
          <w:rFonts w:cs="Arial"/>
          <w:color w:val="000000" w:themeColor="text1"/>
          <w:sz w:val="20"/>
          <w:lang w:val="hr-HR"/>
        </w:rPr>
        <w:t>.</w:t>
      </w:r>
      <w:r w:rsidR="003900A3" w:rsidRPr="00131EA9">
        <w:rPr>
          <w:rFonts w:cs="Arial"/>
          <w:color w:val="000000" w:themeColor="text1"/>
          <w:sz w:val="20"/>
          <w:lang w:val="hr-HR"/>
        </w:rPr>
        <w:t>5</w:t>
      </w:r>
      <w:r w:rsidR="0017496E" w:rsidRPr="00131EA9">
        <w:rPr>
          <w:rFonts w:cs="Arial"/>
          <w:color w:val="000000" w:themeColor="text1"/>
          <w:sz w:val="20"/>
          <w:lang w:val="hr-HR"/>
        </w:rPr>
        <w:t xml:space="preserve">.2. </w:t>
      </w:r>
      <w:r w:rsidR="00282D92" w:rsidRPr="00131EA9">
        <w:rPr>
          <w:rFonts w:cs="Arial"/>
          <w:color w:val="000000" w:themeColor="text1"/>
          <w:sz w:val="20"/>
          <w:lang w:val="hr-HR"/>
        </w:rPr>
        <w:t xml:space="preserve"> </w:t>
      </w:r>
      <w:r w:rsidR="0017496E" w:rsidRPr="00131EA9">
        <w:rPr>
          <w:rFonts w:cs="Arial"/>
          <w:color w:val="000000" w:themeColor="text1"/>
          <w:sz w:val="20"/>
          <w:lang w:val="hr-HR"/>
        </w:rPr>
        <w:t>Valutni rizik (nastavak)</w:t>
      </w:r>
    </w:p>
    <w:p w14:paraId="5F0CAE8F" w14:textId="13FBF2BC" w:rsidR="00940A24" w:rsidRPr="00131EA9" w:rsidRDefault="0017496E" w:rsidP="00DC6688">
      <w:pPr>
        <w:pStyle w:val="T1"/>
        <w:spacing w:before="120" w:after="0" w:line="300" w:lineRule="exact"/>
        <w:rPr>
          <w:rFonts w:cs="Arial"/>
          <w:b w:val="0"/>
          <w:color w:val="000000" w:themeColor="text1"/>
          <w:sz w:val="20"/>
          <w:lang w:val="hr-HR"/>
        </w:rPr>
      </w:pPr>
      <w:r w:rsidRPr="00131EA9">
        <w:rPr>
          <w:rFonts w:cs="Arial"/>
          <w:b w:val="0"/>
          <w:color w:val="000000" w:themeColor="text1"/>
          <w:sz w:val="20"/>
          <w:lang w:val="hr-HR"/>
        </w:rPr>
        <w:t xml:space="preserve">Iznos ukupne </w:t>
      </w:r>
      <w:r w:rsidR="008D6072" w:rsidRPr="00131EA9">
        <w:rPr>
          <w:rFonts w:cs="Arial"/>
          <w:b w:val="0"/>
          <w:color w:val="000000" w:themeColor="text1"/>
          <w:sz w:val="20"/>
          <w:lang w:val="hr-HR"/>
        </w:rPr>
        <w:t>imovine</w:t>
      </w:r>
      <w:r w:rsidRPr="00131EA9">
        <w:rPr>
          <w:rFonts w:cs="Arial"/>
          <w:b w:val="0"/>
          <w:color w:val="000000" w:themeColor="text1"/>
          <w:sz w:val="20"/>
          <w:lang w:val="hr-HR"/>
        </w:rPr>
        <w:t xml:space="preserve"> i </w:t>
      </w:r>
      <w:r w:rsidR="00AC737A" w:rsidRPr="00131EA9">
        <w:rPr>
          <w:rFonts w:cs="Arial"/>
          <w:b w:val="0"/>
          <w:color w:val="000000" w:themeColor="text1"/>
          <w:sz w:val="20"/>
          <w:lang w:val="hr-HR"/>
        </w:rPr>
        <w:t xml:space="preserve">ukupnih </w:t>
      </w:r>
      <w:r w:rsidR="008D6072" w:rsidRPr="00131EA9">
        <w:rPr>
          <w:rFonts w:cs="Arial"/>
          <w:b w:val="0"/>
          <w:color w:val="000000" w:themeColor="text1"/>
          <w:sz w:val="20"/>
          <w:lang w:val="hr-HR"/>
        </w:rPr>
        <w:t>obveza</w:t>
      </w:r>
      <w:r w:rsidR="00282D92" w:rsidRPr="00131EA9">
        <w:rPr>
          <w:rFonts w:cs="Arial"/>
          <w:b w:val="0"/>
          <w:color w:val="000000" w:themeColor="text1"/>
          <w:sz w:val="20"/>
          <w:lang w:val="hr-HR"/>
        </w:rPr>
        <w:t xml:space="preserve"> na dan 31. prosinca </w:t>
      </w:r>
      <w:r w:rsidR="00E13486" w:rsidRPr="00131EA9">
        <w:rPr>
          <w:rFonts w:cs="Arial"/>
          <w:b w:val="0"/>
          <w:color w:val="000000" w:themeColor="text1"/>
          <w:sz w:val="20"/>
          <w:lang w:val="hr-HR"/>
        </w:rPr>
        <w:t>20</w:t>
      </w:r>
      <w:r w:rsidR="00DF07AD" w:rsidRPr="00131EA9">
        <w:rPr>
          <w:rFonts w:cs="Arial"/>
          <w:b w:val="0"/>
          <w:color w:val="000000" w:themeColor="text1"/>
          <w:sz w:val="20"/>
          <w:lang w:val="hr-HR"/>
        </w:rPr>
        <w:t>2</w:t>
      </w:r>
      <w:r w:rsidR="009A1E71">
        <w:rPr>
          <w:rFonts w:cs="Arial"/>
          <w:b w:val="0"/>
          <w:color w:val="000000" w:themeColor="text1"/>
          <w:sz w:val="20"/>
          <w:lang w:val="hr-HR"/>
        </w:rPr>
        <w:t>4</w:t>
      </w:r>
      <w:r w:rsidRPr="00131EA9">
        <w:rPr>
          <w:rFonts w:cs="Arial"/>
          <w:b w:val="0"/>
          <w:color w:val="000000" w:themeColor="text1"/>
          <w:sz w:val="20"/>
          <w:lang w:val="hr-HR"/>
        </w:rPr>
        <w:t>.</w:t>
      </w:r>
      <w:r w:rsidR="009B2B05" w:rsidRPr="00131EA9">
        <w:rPr>
          <w:rFonts w:cs="Arial"/>
          <w:b w:val="0"/>
          <w:color w:val="000000" w:themeColor="text1"/>
          <w:sz w:val="20"/>
          <w:lang w:val="hr-HR"/>
        </w:rPr>
        <w:t xml:space="preserve"> i 31. prosinca </w:t>
      </w:r>
      <w:r w:rsidR="00E13486" w:rsidRPr="00131EA9">
        <w:rPr>
          <w:rFonts w:cs="Arial"/>
          <w:b w:val="0"/>
          <w:color w:val="000000" w:themeColor="text1"/>
          <w:sz w:val="20"/>
          <w:lang w:val="hr-HR"/>
        </w:rPr>
        <w:t>20</w:t>
      </w:r>
      <w:r w:rsidR="00085E6B" w:rsidRPr="00131EA9">
        <w:rPr>
          <w:rFonts w:cs="Arial"/>
          <w:b w:val="0"/>
          <w:color w:val="000000" w:themeColor="text1"/>
          <w:sz w:val="20"/>
          <w:lang w:val="hr-HR"/>
        </w:rPr>
        <w:t>2</w:t>
      </w:r>
      <w:r w:rsidR="009A1E71">
        <w:rPr>
          <w:rFonts w:cs="Arial"/>
          <w:b w:val="0"/>
          <w:color w:val="000000" w:themeColor="text1"/>
          <w:sz w:val="20"/>
          <w:lang w:val="hr-HR"/>
        </w:rPr>
        <w:t>3</w:t>
      </w:r>
      <w:r w:rsidRPr="00131EA9">
        <w:rPr>
          <w:rFonts w:cs="Arial"/>
          <w:b w:val="0"/>
          <w:color w:val="000000" w:themeColor="text1"/>
          <w:sz w:val="20"/>
          <w:lang w:val="hr-HR"/>
        </w:rPr>
        <w:t>. u</w:t>
      </w:r>
      <w:r w:rsidR="003119F2" w:rsidRPr="00131EA9">
        <w:rPr>
          <w:rFonts w:cs="Arial"/>
          <w:b w:val="0"/>
          <w:color w:val="000000" w:themeColor="text1"/>
          <w:sz w:val="20"/>
          <w:lang w:val="hr-HR"/>
        </w:rPr>
        <w:t xml:space="preserve"> </w:t>
      </w:r>
      <w:r w:rsidR="001743C9">
        <w:rPr>
          <w:rFonts w:cs="Arial"/>
          <w:b w:val="0"/>
          <w:color w:val="000000" w:themeColor="text1"/>
          <w:sz w:val="20"/>
          <w:lang w:val="hr-HR"/>
        </w:rPr>
        <w:t>eurima</w:t>
      </w:r>
      <w:r w:rsidRPr="00131EA9">
        <w:rPr>
          <w:rFonts w:cs="Arial"/>
          <w:b w:val="0"/>
          <w:color w:val="000000" w:themeColor="text1"/>
          <w:sz w:val="20"/>
          <w:lang w:val="hr-HR"/>
        </w:rPr>
        <w:t xml:space="preserve"> i devizama</w:t>
      </w:r>
      <w:r w:rsidR="000640BE" w:rsidRPr="00131EA9">
        <w:rPr>
          <w:rFonts w:cs="Arial"/>
          <w:b w:val="0"/>
          <w:color w:val="000000" w:themeColor="text1"/>
          <w:sz w:val="20"/>
          <w:lang w:val="hr-HR"/>
        </w:rPr>
        <w:t>:</w:t>
      </w:r>
    </w:p>
    <w:p w14:paraId="04919698" w14:textId="77777777" w:rsidR="006F3062" w:rsidRPr="00131EA9" w:rsidRDefault="006F3062" w:rsidP="003C6BA3">
      <w:pPr>
        <w:tabs>
          <w:tab w:val="right" w:pos="1202"/>
        </w:tabs>
        <w:spacing w:line="240" w:lineRule="exact"/>
        <w:outlineLvl w:val="0"/>
        <w:rPr>
          <w:rFonts w:ascii="Arial" w:hAnsi="Arial" w:cs="Arial"/>
          <w:b/>
          <w:bCs/>
          <w:color w:val="000000" w:themeColor="text1"/>
          <w:sz w:val="20"/>
          <w:szCs w:val="20"/>
          <w:lang w:val="hr-HR"/>
        </w:rPr>
      </w:pPr>
    </w:p>
    <w:p w14:paraId="512896E1" w14:textId="77777777" w:rsidR="00A071AF" w:rsidRPr="00131EA9" w:rsidRDefault="00A071AF" w:rsidP="00FD645D">
      <w:pPr>
        <w:pStyle w:val="TT"/>
        <w:spacing w:line="240" w:lineRule="auto"/>
        <w:jc w:val="both"/>
        <w:rPr>
          <w:rFonts w:cs="Arial"/>
          <w:i/>
          <w:color w:val="000000" w:themeColor="text1"/>
          <w:sz w:val="20"/>
          <w:lang w:val="hr-HR"/>
        </w:rPr>
      </w:pPr>
    </w:p>
    <w:tbl>
      <w:tblPr>
        <w:tblW w:w="5000" w:type="pct"/>
        <w:tblLayout w:type="fixed"/>
        <w:tblCellMar>
          <w:left w:w="10" w:type="dxa"/>
          <w:right w:w="10" w:type="dxa"/>
        </w:tblCellMar>
        <w:tblLook w:val="0000" w:firstRow="0" w:lastRow="0" w:firstColumn="0" w:lastColumn="0" w:noHBand="0" w:noVBand="0"/>
      </w:tblPr>
      <w:tblGrid>
        <w:gridCol w:w="3627"/>
        <w:gridCol w:w="1536"/>
        <w:gridCol w:w="1258"/>
        <w:gridCol w:w="1536"/>
        <w:gridCol w:w="1398"/>
      </w:tblGrid>
      <w:tr w:rsidR="00BD2123" w:rsidRPr="00C145D7" w14:paraId="1EF77E4B" w14:textId="77777777" w:rsidTr="00B01F0A">
        <w:trPr>
          <w:trHeight w:val="421"/>
        </w:trPr>
        <w:tc>
          <w:tcPr>
            <w:tcW w:w="3627" w:type="dxa"/>
            <w:tcMar>
              <w:top w:w="0" w:type="dxa"/>
              <w:left w:w="120" w:type="dxa"/>
              <w:bottom w:w="0" w:type="dxa"/>
              <w:right w:w="120" w:type="dxa"/>
            </w:tcMar>
            <w:vAlign w:val="bottom"/>
          </w:tcPr>
          <w:p w14:paraId="67DD2FA7" w14:textId="77777777" w:rsidR="00BD2123" w:rsidRPr="00C145D7" w:rsidRDefault="00BD2123" w:rsidP="00B01F0A">
            <w:pPr>
              <w:tabs>
                <w:tab w:val="right" w:pos="1202"/>
              </w:tabs>
              <w:spacing w:line="220" w:lineRule="exact"/>
              <w:outlineLvl w:val="0"/>
              <w:rPr>
                <w:rFonts w:ascii="Arial" w:eastAsia="Calibri" w:hAnsi="Arial" w:cs="Arial"/>
                <w:b/>
                <w:color w:val="000000" w:themeColor="text1"/>
                <w:sz w:val="17"/>
                <w:szCs w:val="17"/>
                <w:lang w:val="hr-HR"/>
              </w:rPr>
            </w:pPr>
            <w:r>
              <w:rPr>
                <w:rFonts w:ascii="Arial" w:eastAsia="Calibri" w:hAnsi="Arial" w:cs="Arial"/>
                <w:b/>
                <w:color w:val="000000" w:themeColor="text1"/>
                <w:sz w:val="17"/>
                <w:szCs w:val="17"/>
                <w:lang w:val="hr-HR"/>
              </w:rPr>
              <w:t>Banka</w:t>
            </w:r>
          </w:p>
          <w:p w14:paraId="2B79FC33" w14:textId="77777777" w:rsidR="00BD2123" w:rsidRPr="00C145D7" w:rsidRDefault="00BD2123" w:rsidP="00B01F0A">
            <w:pPr>
              <w:tabs>
                <w:tab w:val="right" w:pos="1202"/>
              </w:tabs>
              <w:spacing w:line="220" w:lineRule="exact"/>
              <w:outlineLvl w:val="0"/>
              <w:rPr>
                <w:rFonts w:ascii="Arial" w:eastAsia="Calibri" w:hAnsi="Arial" w:cs="Arial"/>
                <w:b/>
                <w:color w:val="000000" w:themeColor="text1"/>
                <w:sz w:val="17"/>
                <w:szCs w:val="17"/>
                <w:lang w:val="hr-HR"/>
              </w:rPr>
            </w:pPr>
          </w:p>
          <w:p w14:paraId="01CD04E7" w14:textId="77777777" w:rsidR="00BD2123" w:rsidRPr="00C145D7" w:rsidRDefault="00BD2123" w:rsidP="00B01F0A">
            <w:pPr>
              <w:tabs>
                <w:tab w:val="right" w:pos="1202"/>
              </w:tabs>
              <w:spacing w:line="220" w:lineRule="exac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31. prosinca 202</w:t>
            </w:r>
            <w:r>
              <w:rPr>
                <w:rFonts w:ascii="Arial" w:eastAsia="Calibri" w:hAnsi="Arial" w:cs="Arial"/>
                <w:b/>
                <w:color w:val="000000" w:themeColor="text1"/>
                <w:sz w:val="17"/>
                <w:szCs w:val="17"/>
                <w:lang w:val="hr-HR"/>
              </w:rPr>
              <w:t>4</w:t>
            </w:r>
            <w:r w:rsidRPr="00C145D7">
              <w:rPr>
                <w:rFonts w:ascii="Arial" w:eastAsia="Calibri" w:hAnsi="Arial" w:cs="Arial"/>
                <w:b/>
                <w:color w:val="000000" w:themeColor="text1"/>
                <w:sz w:val="17"/>
                <w:szCs w:val="17"/>
                <w:lang w:val="hr-HR"/>
              </w:rPr>
              <w:t xml:space="preserve">. </w:t>
            </w:r>
          </w:p>
        </w:tc>
        <w:tc>
          <w:tcPr>
            <w:tcW w:w="1536" w:type="dxa"/>
            <w:tcMar>
              <w:top w:w="0" w:type="dxa"/>
              <w:left w:w="120" w:type="dxa"/>
              <w:bottom w:w="0" w:type="dxa"/>
              <w:right w:w="120" w:type="dxa"/>
            </w:tcMar>
            <w:vAlign w:val="bottom"/>
          </w:tcPr>
          <w:p w14:paraId="3141B343"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EUR</w:t>
            </w:r>
          </w:p>
        </w:tc>
        <w:tc>
          <w:tcPr>
            <w:tcW w:w="1258" w:type="dxa"/>
            <w:tcMar>
              <w:top w:w="0" w:type="dxa"/>
              <w:left w:w="120" w:type="dxa"/>
              <w:bottom w:w="0" w:type="dxa"/>
              <w:right w:w="120" w:type="dxa"/>
            </w:tcMar>
            <w:vAlign w:val="bottom"/>
          </w:tcPr>
          <w:p w14:paraId="4086E4AA"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USD</w:t>
            </w:r>
          </w:p>
        </w:tc>
        <w:tc>
          <w:tcPr>
            <w:tcW w:w="1536" w:type="dxa"/>
            <w:tcMar>
              <w:top w:w="0" w:type="dxa"/>
              <w:left w:w="120" w:type="dxa"/>
              <w:bottom w:w="0" w:type="dxa"/>
              <w:right w:w="120" w:type="dxa"/>
            </w:tcMar>
            <w:vAlign w:val="bottom"/>
          </w:tcPr>
          <w:p w14:paraId="11FF17A4"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Ostale valute</w:t>
            </w:r>
          </w:p>
        </w:tc>
        <w:tc>
          <w:tcPr>
            <w:tcW w:w="1398" w:type="dxa"/>
            <w:tcMar>
              <w:top w:w="0" w:type="dxa"/>
              <w:left w:w="120" w:type="dxa"/>
              <w:bottom w:w="0" w:type="dxa"/>
              <w:right w:w="120" w:type="dxa"/>
            </w:tcMar>
            <w:vAlign w:val="bottom"/>
          </w:tcPr>
          <w:p w14:paraId="023AA5CE"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Ukupno</w:t>
            </w:r>
          </w:p>
        </w:tc>
      </w:tr>
      <w:tr w:rsidR="00BD2123" w:rsidRPr="00C145D7" w14:paraId="01B6B6DE" w14:textId="77777777" w:rsidTr="00B01F0A">
        <w:trPr>
          <w:trHeight w:hRule="exact" w:val="276"/>
        </w:trPr>
        <w:tc>
          <w:tcPr>
            <w:tcW w:w="3627" w:type="dxa"/>
            <w:tcMar>
              <w:top w:w="0" w:type="dxa"/>
              <w:left w:w="120" w:type="dxa"/>
              <w:bottom w:w="0" w:type="dxa"/>
              <w:right w:w="120" w:type="dxa"/>
            </w:tcMar>
            <w:vAlign w:val="bottom"/>
          </w:tcPr>
          <w:p w14:paraId="17B4CE68" w14:textId="77777777" w:rsidR="00BD2123" w:rsidRPr="00C145D7" w:rsidRDefault="00BD2123" w:rsidP="00B01F0A">
            <w:pPr>
              <w:tabs>
                <w:tab w:val="right" w:pos="1202"/>
              </w:tabs>
              <w:spacing w:line="220" w:lineRule="exact"/>
              <w:outlineLvl w:val="0"/>
              <w:rPr>
                <w:rFonts w:ascii="Arial" w:eastAsia="Calibri" w:hAnsi="Arial" w:cs="Arial"/>
                <w:b/>
                <w:color w:val="000000" w:themeColor="text1"/>
                <w:sz w:val="17"/>
                <w:szCs w:val="17"/>
                <w:lang w:val="hr-HR"/>
              </w:rPr>
            </w:pPr>
          </w:p>
        </w:tc>
        <w:tc>
          <w:tcPr>
            <w:tcW w:w="1536" w:type="dxa"/>
            <w:tcMar>
              <w:top w:w="0" w:type="dxa"/>
              <w:left w:w="120" w:type="dxa"/>
              <w:bottom w:w="0" w:type="dxa"/>
              <w:right w:w="120" w:type="dxa"/>
            </w:tcMar>
            <w:vAlign w:val="bottom"/>
          </w:tcPr>
          <w:p w14:paraId="0E5F1705"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258" w:type="dxa"/>
            <w:tcMar>
              <w:top w:w="0" w:type="dxa"/>
              <w:left w:w="120" w:type="dxa"/>
              <w:bottom w:w="0" w:type="dxa"/>
              <w:right w:w="120" w:type="dxa"/>
            </w:tcMar>
            <w:vAlign w:val="bottom"/>
          </w:tcPr>
          <w:p w14:paraId="7102C6DF"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536" w:type="dxa"/>
            <w:tcMar>
              <w:top w:w="0" w:type="dxa"/>
              <w:left w:w="120" w:type="dxa"/>
              <w:bottom w:w="0" w:type="dxa"/>
              <w:right w:w="120" w:type="dxa"/>
            </w:tcMar>
            <w:vAlign w:val="bottom"/>
          </w:tcPr>
          <w:p w14:paraId="129451B9"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398" w:type="dxa"/>
            <w:tcMar>
              <w:top w:w="0" w:type="dxa"/>
              <w:left w:w="120" w:type="dxa"/>
              <w:bottom w:w="0" w:type="dxa"/>
              <w:right w:w="120" w:type="dxa"/>
            </w:tcMar>
            <w:vAlign w:val="bottom"/>
          </w:tcPr>
          <w:p w14:paraId="5F0FF1A9" w14:textId="77777777" w:rsidR="00BD2123" w:rsidRPr="00C145D7" w:rsidRDefault="00BD2123" w:rsidP="00B01F0A">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r>
      <w:tr w:rsidR="00BD2123" w:rsidRPr="00C145D7" w14:paraId="31065F68" w14:textId="77777777" w:rsidTr="00B01F0A">
        <w:trPr>
          <w:trHeight w:val="243"/>
        </w:trPr>
        <w:tc>
          <w:tcPr>
            <w:tcW w:w="3627" w:type="dxa"/>
            <w:tcMar>
              <w:top w:w="0" w:type="dxa"/>
              <w:left w:w="120" w:type="dxa"/>
              <w:bottom w:w="0" w:type="dxa"/>
              <w:right w:w="120" w:type="dxa"/>
            </w:tcMar>
            <w:vAlign w:val="bottom"/>
          </w:tcPr>
          <w:p w14:paraId="5992074A" w14:textId="77777777" w:rsidR="00BD2123" w:rsidRPr="00C145D7" w:rsidRDefault="00BD2123" w:rsidP="00B01F0A">
            <w:pPr>
              <w:tabs>
                <w:tab w:val="right" w:pos="1202"/>
              </w:tabs>
              <w:spacing w:line="240" w:lineRule="exac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Imovina</w:t>
            </w:r>
          </w:p>
        </w:tc>
        <w:tc>
          <w:tcPr>
            <w:tcW w:w="1536" w:type="dxa"/>
            <w:tcMar>
              <w:top w:w="0" w:type="dxa"/>
              <w:left w:w="120" w:type="dxa"/>
              <w:bottom w:w="0" w:type="dxa"/>
              <w:right w:w="120" w:type="dxa"/>
            </w:tcMar>
            <w:vAlign w:val="bottom"/>
          </w:tcPr>
          <w:p w14:paraId="522E74E8"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p>
        </w:tc>
        <w:tc>
          <w:tcPr>
            <w:tcW w:w="1258" w:type="dxa"/>
            <w:tcMar>
              <w:top w:w="0" w:type="dxa"/>
              <w:left w:w="120" w:type="dxa"/>
              <w:bottom w:w="0" w:type="dxa"/>
              <w:right w:w="120" w:type="dxa"/>
            </w:tcMar>
            <w:vAlign w:val="bottom"/>
          </w:tcPr>
          <w:p w14:paraId="5B47BCA6"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p>
        </w:tc>
        <w:tc>
          <w:tcPr>
            <w:tcW w:w="1536" w:type="dxa"/>
            <w:tcMar>
              <w:top w:w="0" w:type="dxa"/>
              <w:left w:w="120" w:type="dxa"/>
              <w:bottom w:w="0" w:type="dxa"/>
              <w:right w:w="120" w:type="dxa"/>
            </w:tcMar>
            <w:vAlign w:val="bottom"/>
          </w:tcPr>
          <w:p w14:paraId="6A1D1A5F"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p>
        </w:tc>
        <w:tc>
          <w:tcPr>
            <w:tcW w:w="1398" w:type="dxa"/>
            <w:tcMar>
              <w:top w:w="0" w:type="dxa"/>
              <w:left w:w="120" w:type="dxa"/>
              <w:bottom w:w="0" w:type="dxa"/>
              <w:right w:w="120" w:type="dxa"/>
            </w:tcMar>
            <w:vAlign w:val="bottom"/>
          </w:tcPr>
          <w:p w14:paraId="7989A831"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p>
        </w:tc>
      </w:tr>
      <w:tr w:rsidR="00BD2123" w:rsidRPr="00C145D7" w14:paraId="3FB87A04" w14:textId="77777777" w:rsidTr="00B01F0A">
        <w:trPr>
          <w:trHeight w:val="181"/>
        </w:trPr>
        <w:tc>
          <w:tcPr>
            <w:tcW w:w="3627" w:type="dxa"/>
            <w:tcMar>
              <w:top w:w="0" w:type="dxa"/>
              <w:left w:w="120" w:type="dxa"/>
              <w:bottom w:w="0" w:type="dxa"/>
              <w:right w:w="120" w:type="dxa"/>
            </w:tcMar>
            <w:vAlign w:val="bottom"/>
          </w:tcPr>
          <w:p w14:paraId="5C86D925" w14:textId="77777777" w:rsidR="00BD2123" w:rsidRPr="00C145D7" w:rsidRDefault="00BD2123" w:rsidP="00B01F0A">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Novčana sredstva i računi kod banaka</w:t>
            </w:r>
          </w:p>
        </w:tc>
        <w:tc>
          <w:tcPr>
            <w:tcW w:w="1536" w:type="dxa"/>
            <w:tcBorders>
              <w:top w:val="nil"/>
              <w:left w:val="nil"/>
              <w:right w:val="nil"/>
            </w:tcBorders>
            <w:tcMar>
              <w:top w:w="0" w:type="dxa"/>
              <w:left w:w="120" w:type="dxa"/>
              <w:bottom w:w="0" w:type="dxa"/>
              <w:right w:w="120" w:type="dxa"/>
            </w:tcMar>
            <w:vAlign w:val="bottom"/>
          </w:tcPr>
          <w:p w14:paraId="3C453B68"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45.314</w:t>
            </w:r>
          </w:p>
        </w:tc>
        <w:tc>
          <w:tcPr>
            <w:tcW w:w="1258" w:type="dxa"/>
            <w:tcBorders>
              <w:top w:val="nil"/>
              <w:left w:val="nil"/>
              <w:right w:val="nil"/>
            </w:tcBorders>
            <w:tcMar>
              <w:top w:w="0" w:type="dxa"/>
              <w:left w:w="120" w:type="dxa"/>
              <w:bottom w:w="0" w:type="dxa"/>
              <w:right w:w="120" w:type="dxa"/>
            </w:tcMar>
            <w:vAlign w:val="bottom"/>
          </w:tcPr>
          <w:p w14:paraId="4704CBE3"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209</w:t>
            </w:r>
          </w:p>
        </w:tc>
        <w:tc>
          <w:tcPr>
            <w:tcW w:w="1536" w:type="dxa"/>
            <w:tcBorders>
              <w:top w:val="nil"/>
              <w:left w:val="nil"/>
              <w:right w:val="nil"/>
            </w:tcBorders>
            <w:tcMar>
              <w:top w:w="0" w:type="dxa"/>
              <w:left w:w="120" w:type="dxa"/>
              <w:bottom w:w="0" w:type="dxa"/>
              <w:right w:w="120" w:type="dxa"/>
            </w:tcMar>
            <w:vAlign w:val="bottom"/>
          </w:tcPr>
          <w:p w14:paraId="1E0EABC4"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20</w:t>
            </w:r>
          </w:p>
        </w:tc>
        <w:tc>
          <w:tcPr>
            <w:tcW w:w="1398" w:type="dxa"/>
            <w:tcBorders>
              <w:top w:val="nil"/>
              <w:left w:val="nil"/>
            </w:tcBorders>
            <w:tcMar>
              <w:top w:w="0" w:type="dxa"/>
              <w:left w:w="120" w:type="dxa"/>
              <w:bottom w:w="0" w:type="dxa"/>
              <w:right w:w="120" w:type="dxa"/>
            </w:tcMar>
            <w:vAlign w:val="bottom"/>
          </w:tcPr>
          <w:p w14:paraId="33E0520D"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45.543</w:t>
            </w:r>
          </w:p>
        </w:tc>
      </w:tr>
      <w:tr w:rsidR="00BD2123" w:rsidRPr="00C145D7" w14:paraId="2A1CC176" w14:textId="77777777" w:rsidTr="00B01F0A">
        <w:trPr>
          <w:trHeight w:val="243"/>
        </w:trPr>
        <w:tc>
          <w:tcPr>
            <w:tcW w:w="3627" w:type="dxa"/>
            <w:tcMar>
              <w:top w:w="0" w:type="dxa"/>
              <w:left w:w="120" w:type="dxa"/>
              <w:bottom w:w="0" w:type="dxa"/>
              <w:right w:w="120" w:type="dxa"/>
            </w:tcMar>
            <w:vAlign w:val="bottom"/>
          </w:tcPr>
          <w:p w14:paraId="232DB542" w14:textId="77777777" w:rsidR="00BD2123" w:rsidRPr="00C145D7" w:rsidRDefault="00BD2123" w:rsidP="00B01F0A">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Depoziti kod drugih banaka</w:t>
            </w:r>
          </w:p>
        </w:tc>
        <w:tc>
          <w:tcPr>
            <w:tcW w:w="1536" w:type="dxa"/>
            <w:tcBorders>
              <w:top w:val="nil"/>
              <w:left w:val="nil"/>
              <w:bottom w:val="nil"/>
              <w:right w:val="nil"/>
            </w:tcBorders>
            <w:tcMar>
              <w:top w:w="0" w:type="dxa"/>
              <w:left w:w="120" w:type="dxa"/>
              <w:bottom w:w="0" w:type="dxa"/>
              <w:right w:w="120" w:type="dxa"/>
            </w:tcMar>
            <w:vAlign w:val="bottom"/>
          </w:tcPr>
          <w:p w14:paraId="2B8F7B98"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89.454</w:t>
            </w:r>
          </w:p>
        </w:tc>
        <w:tc>
          <w:tcPr>
            <w:tcW w:w="1258" w:type="dxa"/>
            <w:tcBorders>
              <w:top w:val="nil"/>
              <w:left w:val="nil"/>
              <w:bottom w:val="nil"/>
              <w:right w:val="nil"/>
            </w:tcBorders>
            <w:tcMar>
              <w:top w:w="0" w:type="dxa"/>
              <w:left w:w="120" w:type="dxa"/>
              <w:bottom w:w="0" w:type="dxa"/>
              <w:right w:w="120" w:type="dxa"/>
            </w:tcMar>
            <w:vAlign w:val="bottom"/>
          </w:tcPr>
          <w:p w14:paraId="3A854F29"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956</w:t>
            </w:r>
          </w:p>
        </w:tc>
        <w:tc>
          <w:tcPr>
            <w:tcW w:w="1536" w:type="dxa"/>
            <w:tcBorders>
              <w:top w:val="nil"/>
              <w:left w:val="nil"/>
              <w:bottom w:val="nil"/>
              <w:right w:val="nil"/>
            </w:tcBorders>
            <w:tcMar>
              <w:top w:w="0" w:type="dxa"/>
              <w:left w:w="120" w:type="dxa"/>
              <w:bottom w:w="0" w:type="dxa"/>
              <w:right w:w="120" w:type="dxa"/>
            </w:tcMar>
            <w:vAlign w:val="bottom"/>
          </w:tcPr>
          <w:p w14:paraId="273AA2AD"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0F7F84F7"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90.410</w:t>
            </w:r>
          </w:p>
        </w:tc>
      </w:tr>
      <w:tr w:rsidR="00BD2123" w:rsidRPr="00C145D7" w14:paraId="0D56BE4C" w14:textId="77777777" w:rsidTr="00B01F0A">
        <w:trPr>
          <w:trHeight w:val="119"/>
        </w:trPr>
        <w:tc>
          <w:tcPr>
            <w:tcW w:w="3627" w:type="dxa"/>
            <w:tcMar>
              <w:top w:w="0" w:type="dxa"/>
              <w:left w:w="120" w:type="dxa"/>
              <w:bottom w:w="0" w:type="dxa"/>
              <w:right w:w="120" w:type="dxa"/>
            </w:tcMar>
            <w:vAlign w:val="bottom"/>
          </w:tcPr>
          <w:p w14:paraId="2C369B84" w14:textId="77777777" w:rsidR="00BD2123" w:rsidRPr="00C145D7" w:rsidRDefault="00BD2123" w:rsidP="00B01F0A">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pacing w:val="-2"/>
                <w:sz w:val="17"/>
                <w:szCs w:val="17"/>
                <w:lang w:val="hr-HR"/>
              </w:rPr>
              <w:t>Krediti financijskim institucijama</w:t>
            </w:r>
          </w:p>
        </w:tc>
        <w:tc>
          <w:tcPr>
            <w:tcW w:w="1536" w:type="dxa"/>
            <w:tcBorders>
              <w:top w:val="nil"/>
              <w:left w:val="nil"/>
              <w:bottom w:val="nil"/>
              <w:right w:val="nil"/>
            </w:tcBorders>
            <w:tcMar>
              <w:top w:w="0" w:type="dxa"/>
              <w:left w:w="120" w:type="dxa"/>
              <w:bottom w:w="0" w:type="dxa"/>
              <w:right w:w="120" w:type="dxa"/>
            </w:tcMar>
            <w:vAlign w:val="bottom"/>
          </w:tcPr>
          <w:p w14:paraId="45F8F404"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1.225.809</w:t>
            </w:r>
          </w:p>
        </w:tc>
        <w:tc>
          <w:tcPr>
            <w:tcW w:w="1258" w:type="dxa"/>
            <w:tcBorders>
              <w:top w:val="nil"/>
              <w:left w:val="nil"/>
              <w:bottom w:val="nil"/>
              <w:right w:val="nil"/>
            </w:tcBorders>
            <w:tcMar>
              <w:top w:w="0" w:type="dxa"/>
              <w:left w:w="120" w:type="dxa"/>
              <w:bottom w:w="0" w:type="dxa"/>
              <w:right w:w="120" w:type="dxa"/>
            </w:tcMar>
            <w:vAlign w:val="bottom"/>
          </w:tcPr>
          <w:p w14:paraId="7AB607DB"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3458448F"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394B0049"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1.225.809</w:t>
            </w:r>
          </w:p>
        </w:tc>
      </w:tr>
      <w:tr w:rsidR="00BD2123" w:rsidRPr="00C145D7" w14:paraId="077C721C" w14:textId="77777777" w:rsidTr="00B01F0A">
        <w:trPr>
          <w:trHeight w:val="71"/>
        </w:trPr>
        <w:tc>
          <w:tcPr>
            <w:tcW w:w="3627" w:type="dxa"/>
            <w:tcMar>
              <w:top w:w="0" w:type="dxa"/>
              <w:left w:w="120" w:type="dxa"/>
              <w:bottom w:w="0" w:type="dxa"/>
              <w:right w:w="120" w:type="dxa"/>
            </w:tcMar>
            <w:vAlign w:val="bottom"/>
          </w:tcPr>
          <w:p w14:paraId="53CF31EA" w14:textId="77777777" w:rsidR="00BD2123" w:rsidRPr="00C145D7" w:rsidRDefault="00BD2123" w:rsidP="00B01F0A">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pacing w:val="-2"/>
                <w:sz w:val="17"/>
                <w:szCs w:val="17"/>
                <w:lang w:val="hr-HR"/>
              </w:rPr>
              <w:t>Krediti ostalim korisnicima</w:t>
            </w:r>
          </w:p>
        </w:tc>
        <w:tc>
          <w:tcPr>
            <w:tcW w:w="1536" w:type="dxa"/>
            <w:tcBorders>
              <w:top w:val="nil"/>
              <w:left w:val="nil"/>
              <w:bottom w:val="nil"/>
              <w:right w:val="nil"/>
            </w:tcBorders>
            <w:tcMar>
              <w:top w:w="0" w:type="dxa"/>
              <w:left w:w="120" w:type="dxa"/>
              <w:bottom w:w="0" w:type="dxa"/>
              <w:right w:w="120" w:type="dxa"/>
            </w:tcMar>
            <w:vAlign w:val="bottom"/>
          </w:tcPr>
          <w:p w14:paraId="4EBAC2B6"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2.272.023</w:t>
            </w:r>
          </w:p>
        </w:tc>
        <w:tc>
          <w:tcPr>
            <w:tcW w:w="1258" w:type="dxa"/>
            <w:tcBorders>
              <w:top w:val="nil"/>
              <w:left w:val="nil"/>
              <w:bottom w:val="nil"/>
              <w:right w:val="nil"/>
            </w:tcBorders>
            <w:tcMar>
              <w:top w:w="0" w:type="dxa"/>
              <w:left w:w="120" w:type="dxa"/>
              <w:bottom w:w="0" w:type="dxa"/>
              <w:right w:w="120" w:type="dxa"/>
            </w:tcMar>
            <w:vAlign w:val="bottom"/>
          </w:tcPr>
          <w:p w14:paraId="6DCC9EC0"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sidRPr="00263D13">
              <w:rPr>
                <w:rFonts w:ascii="Arial" w:hAnsi="Arial" w:cs="Arial"/>
                <w:sz w:val="17"/>
                <w:szCs w:val="17"/>
              </w:rPr>
              <w:t>13.838</w:t>
            </w:r>
          </w:p>
        </w:tc>
        <w:tc>
          <w:tcPr>
            <w:tcW w:w="1536" w:type="dxa"/>
            <w:tcBorders>
              <w:top w:val="nil"/>
              <w:left w:val="nil"/>
              <w:bottom w:val="nil"/>
              <w:right w:val="nil"/>
            </w:tcBorders>
            <w:tcMar>
              <w:top w:w="0" w:type="dxa"/>
              <w:left w:w="120" w:type="dxa"/>
              <w:bottom w:w="0" w:type="dxa"/>
              <w:right w:w="120" w:type="dxa"/>
            </w:tcMar>
            <w:vAlign w:val="bottom"/>
          </w:tcPr>
          <w:p w14:paraId="5DF31566"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22.575</w:t>
            </w:r>
          </w:p>
        </w:tc>
        <w:tc>
          <w:tcPr>
            <w:tcW w:w="1398" w:type="dxa"/>
            <w:tcBorders>
              <w:top w:val="nil"/>
              <w:left w:val="nil"/>
              <w:bottom w:val="nil"/>
            </w:tcBorders>
            <w:tcMar>
              <w:top w:w="0" w:type="dxa"/>
              <w:left w:w="120" w:type="dxa"/>
              <w:bottom w:w="0" w:type="dxa"/>
              <w:right w:w="120" w:type="dxa"/>
            </w:tcMar>
            <w:vAlign w:val="bottom"/>
          </w:tcPr>
          <w:p w14:paraId="5188C863"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2.308.436</w:t>
            </w:r>
          </w:p>
        </w:tc>
      </w:tr>
      <w:tr w:rsidR="00BD2123" w:rsidRPr="00C145D7" w14:paraId="75C87193" w14:textId="77777777" w:rsidTr="00B01F0A">
        <w:trPr>
          <w:trHeight w:val="227"/>
        </w:trPr>
        <w:tc>
          <w:tcPr>
            <w:tcW w:w="3627" w:type="dxa"/>
            <w:tcMar>
              <w:top w:w="0" w:type="dxa"/>
              <w:left w:w="120" w:type="dxa"/>
              <w:bottom w:w="0" w:type="dxa"/>
              <w:right w:w="120" w:type="dxa"/>
            </w:tcMar>
            <w:vAlign w:val="bottom"/>
          </w:tcPr>
          <w:p w14:paraId="4C323E1D" w14:textId="77777777" w:rsidR="00BD2123" w:rsidRPr="00C145D7" w:rsidRDefault="00BD2123" w:rsidP="00B01F0A">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z w:val="17"/>
                <w:szCs w:val="17"/>
                <w:lang w:val="hr-HR"/>
              </w:rPr>
              <w:t>Financijska imovina po fer vrijednosti kroz dobit ili gubitak</w:t>
            </w:r>
          </w:p>
        </w:tc>
        <w:tc>
          <w:tcPr>
            <w:tcW w:w="1536" w:type="dxa"/>
            <w:tcBorders>
              <w:top w:val="nil"/>
              <w:left w:val="nil"/>
              <w:bottom w:val="nil"/>
              <w:right w:val="nil"/>
            </w:tcBorders>
            <w:tcMar>
              <w:top w:w="0" w:type="dxa"/>
              <w:left w:w="120" w:type="dxa"/>
              <w:bottom w:w="0" w:type="dxa"/>
              <w:right w:w="120" w:type="dxa"/>
            </w:tcMar>
            <w:vAlign w:val="bottom"/>
          </w:tcPr>
          <w:p w14:paraId="3E85C33D"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63.954</w:t>
            </w:r>
          </w:p>
        </w:tc>
        <w:tc>
          <w:tcPr>
            <w:tcW w:w="1258" w:type="dxa"/>
            <w:tcBorders>
              <w:top w:val="nil"/>
              <w:left w:val="nil"/>
              <w:bottom w:val="nil"/>
              <w:right w:val="nil"/>
            </w:tcBorders>
            <w:tcMar>
              <w:top w:w="0" w:type="dxa"/>
              <w:left w:w="120" w:type="dxa"/>
              <w:bottom w:w="0" w:type="dxa"/>
              <w:right w:w="120" w:type="dxa"/>
            </w:tcMar>
            <w:vAlign w:val="bottom"/>
          </w:tcPr>
          <w:p w14:paraId="2C9FD9CC"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3.093</w:t>
            </w:r>
          </w:p>
        </w:tc>
        <w:tc>
          <w:tcPr>
            <w:tcW w:w="1536" w:type="dxa"/>
            <w:tcBorders>
              <w:top w:val="nil"/>
              <w:left w:val="nil"/>
              <w:bottom w:val="nil"/>
              <w:right w:val="nil"/>
            </w:tcBorders>
            <w:tcMar>
              <w:top w:w="0" w:type="dxa"/>
              <w:left w:w="120" w:type="dxa"/>
              <w:bottom w:w="0" w:type="dxa"/>
              <w:right w:w="120" w:type="dxa"/>
            </w:tcMar>
            <w:vAlign w:val="bottom"/>
          </w:tcPr>
          <w:p w14:paraId="0B732A66"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5C2E42E0"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67.047</w:t>
            </w:r>
          </w:p>
        </w:tc>
      </w:tr>
      <w:tr w:rsidR="00BD2123" w:rsidRPr="00C145D7" w14:paraId="1FC21F41" w14:textId="77777777" w:rsidTr="00B01F0A">
        <w:trPr>
          <w:trHeight w:val="243"/>
        </w:trPr>
        <w:tc>
          <w:tcPr>
            <w:tcW w:w="3627" w:type="dxa"/>
            <w:tcMar>
              <w:top w:w="0" w:type="dxa"/>
              <w:left w:w="120" w:type="dxa"/>
              <w:bottom w:w="0" w:type="dxa"/>
              <w:right w:w="120" w:type="dxa"/>
            </w:tcMar>
            <w:vAlign w:val="bottom"/>
          </w:tcPr>
          <w:p w14:paraId="25BA0B51" w14:textId="77777777" w:rsidR="00BD2123" w:rsidRPr="00C145D7" w:rsidRDefault="00BD2123" w:rsidP="00B01F0A">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Financijska imovina po fer vrijednosti kroz ostalu sveobuhvatnu dobit</w:t>
            </w:r>
          </w:p>
        </w:tc>
        <w:tc>
          <w:tcPr>
            <w:tcW w:w="1536" w:type="dxa"/>
            <w:tcBorders>
              <w:top w:val="nil"/>
              <w:left w:val="nil"/>
              <w:bottom w:val="nil"/>
              <w:right w:val="nil"/>
            </w:tcBorders>
            <w:tcMar>
              <w:top w:w="0" w:type="dxa"/>
              <w:left w:w="120" w:type="dxa"/>
              <w:bottom w:w="0" w:type="dxa"/>
              <w:right w:w="120" w:type="dxa"/>
            </w:tcMar>
            <w:vAlign w:val="bottom"/>
          </w:tcPr>
          <w:p w14:paraId="6D50E017"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239.222</w:t>
            </w:r>
          </w:p>
        </w:tc>
        <w:tc>
          <w:tcPr>
            <w:tcW w:w="1258" w:type="dxa"/>
            <w:tcBorders>
              <w:top w:val="nil"/>
              <w:left w:val="nil"/>
              <w:bottom w:val="nil"/>
              <w:right w:val="nil"/>
            </w:tcBorders>
            <w:tcMar>
              <w:top w:w="0" w:type="dxa"/>
              <w:left w:w="120" w:type="dxa"/>
              <w:bottom w:w="0" w:type="dxa"/>
              <w:right w:w="120" w:type="dxa"/>
            </w:tcMar>
            <w:vAlign w:val="bottom"/>
          </w:tcPr>
          <w:p w14:paraId="52B1BF00"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07F94B87"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01D33C6F"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239.222</w:t>
            </w:r>
          </w:p>
        </w:tc>
      </w:tr>
      <w:tr w:rsidR="00BD2123" w:rsidRPr="00C145D7" w14:paraId="0D7946B4" w14:textId="77777777" w:rsidTr="00B01F0A">
        <w:trPr>
          <w:trHeight w:val="243"/>
        </w:trPr>
        <w:tc>
          <w:tcPr>
            <w:tcW w:w="3627" w:type="dxa"/>
            <w:tcMar>
              <w:top w:w="0" w:type="dxa"/>
              <w:left w:w="120" w:type="dxa"/>
              <w:bottom w:w="0" w:type="dxa"/>
              <w:right w:w="120" w:type="dxa"/>
            </w:tcMar>
            <w:vAlign w:val="bottom"/>
          </w:tcPr>
          <w:p w14:paraId="7535CB8A" w14:textId="77777777" w:rsidR="00BD2123" w:rsidRPr="00C145D7" w:rsidRDefault="00BD2123" w:rsidP="00B01F0A">
            <w:pPr>
              <w:tabs>
                <w:tab w:val="right" w:pos="1202"/>
              </w:tabs>
              <w:spacing w:line="240" w:lineRule="exact"/>
              <w:outlineLvl w:val="0"/>
              <w:rPr>
                <w:rFonts w:ascii="Arial" w:eastAsia="Calibri" w:hAnsi="Arial" w:cs="Arial"/>
                <w:color w:val="000000" w:themeColor="text1"/>
                <w:sz w:val="17"/>
                <w:szCs w:val="17"/>
                <w:lang w:val="hr-HR"/>
              </w:rPr>
            </w:pPr>
            <w:r w:rsidRPr="00B4232F">
              <w:rPr>
                <w:rFonts w:ascii="Arial" w:eastAsia="Calibri" w:hAnsi="Arial" w:cs="Arial"/>
                <w:color w:val="000000" w:themeColor="text1"/>
                <w:sz w:val="17"/>
                <w:szCs w:val="17"/>
                <w:lang w:val="hr-HR"/>
              </w:rPr>
              <w:t>Ulaganja u ovisna društva</w:t>
            </w:r>
          </w:p>
        </w:tc>
        <w:tc>
          <w:tcPr>
            <w:tcW w:w="1536" w:type="dxa"/>
            <w:tcBorders>
              <w:top w:val="nil"/>
              <w:left w:val="nil"/>
              <w:bottom w:val="nil"/>
              <w:right w:val="nil"/>
            </w:tcBorders>
            <w:tcMar>
              <w:top w:w="0" w:type="dxa"/>
              <w:left w:w="120" w:type="dxa"/>
              <w:bottom w:w="0" w:type="dxa"/>
              <w:right w:w="120" w:type="dxa"/>
            </w:tcMar>
            <w:vAlign w:val="bottom"/>
          </w:tcPr>
          <w:p w14:paraId="2BCE768E" w14:textId="66DF6487" w:rsidR="00BD2123" w:rsidRPr="00B4232F" w:rsidRDefault="00A14176"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7.449</w:t>
            </w:r>
          </w:p>
        </w:tc>
        <w:tc>
          <w:tcPr>
            <w:tcW w:w="1258" w:type="dxa"/>
            <w:tcBorders>
              <w:top w:val="nil"/>
              <w:left w:val="nil"/>
              <w:bottom w:val="nil"/>
              <w:right w:val="nil"/>
            </w:tcBorders>
            <w:tcMar>
              <w:top w:w="0" w:type="dxa"/>
              <w:left w:w="120" w:type="dxa"/>
              <w:bottom w:w="0" w:type="dxa"/>
              <w:right w:w="120" w:type="dxa"/>
            </w:tcMar>
            <w:vAlign w:val="bottom"/>
          </w:tcPr>
          <w:p w14:paraId="2AA6DE29" w14:textId="23206C08" w:rsidR="00BD2123" w:rsidRPr="00B4232F" w:rsidRDefault="00A14176"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5EA583B0" w14:textId="2DDD3258" w:rsidR="00BD2123" w:rsidRPr="00B4232F" w:rsidRDefault="00A14176"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0EB9EB01" w14:textId="19E11FBB" w:rsidR="00BD2123" w:rsidRPr="00B4232F" w:rsidRDefault="00A14176" w:rsidP="00B01F0A">
            <w:pPr>
              <w:spacing w:line="240" w:lineRule="exact"/>
              <w:jc w:val="right"/>
              <w:rPr>
                <w:rFonts w:ascii="Arial" w:eastAsia="Arial Unicode MS" w:hAnsi="Arial" w:cs="Arial"/>
                <w:color w:val="000000" w:themeColor="text1"/>
                <w:sz w:val="17"/>
                <w:szCs w:val="17"/>
                <w:lang w:val="hr-HR"/>
              </w:rPr>
            </w:pPr>
            <w:r w:rsidRPr="00A14176">
              <w:rPr>
                <w:rFonts w:ascii="Arial" w:hAnsi="Arial" w:cs="Arial"/>
                <w:sz w:val="17"/>
                <w:szCs w:val="17"/>
              </w:rPr>
              <w:t>7.449</w:t>
            </w:r>
          </w:p>
        </w:tc>
      </w:tr>
      <w:tr w:rsidR="00A14176" w:rsidRPr="00C145D7" w14:paraId="67C2A012" w14:textId="77777777" w:rsidTr="00B01F0A">
        <w:trPr>
          <w:trHeight w:val="472"/>
        </w:trPr>
        <w:tc>
          <w:tcPr>
            <w:tcW w:w="3627" w:type="dxa"/>
            <w:tcMar>
              <w:top w:w="0" w:type="dxa"/>
              <w:left w:w="120" w:type="dxa"/>
              <w:bottom w:w="0" w:type="dxa"/>
              <w:right w:w="120" w:type="dxa"/>
            </w:tcMar>
            <w:vAlign w:val="bottom"/>
          </w:tcPr>
          <w:p w14:paraId="009A29DB" w14:textId="77777777" w:rsidR="00A14176" w:rsidRPr="00C145D7" w:rsidRDefault="00A14176" w:rsidP="00A14176">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Nekretnine, postrojenja i oprema i nematerijalna imovina</w:t>
            </w:r>
          </w:p>
        </w:tc>
        <w:tc>
          <w:tcPr>
            <w:tcW w:w="1536" w:type="dxa"/>
            <w:tcBorders>
              <w:top w:val="nil"/>
              <w:left w:val="nil"/>
              <w:bottom w:val="nil"/>
              <w:right w:val="nil"/>
            </w:tcBorders>
            <w:tcMar>
              <w:top w:w="0" w:type="dxa"/>
              <w:left w:w="120" w:type="dxa"/>
              <w:bottom w:w="0" w:type="dxa"/>
              <w:right w:w="120" w:type="dxa"/>
            </w:tcMar>
            <w:vAlign w:val="bottom"/>
          </w:tcPr>
          <w:p w14:paraId="35446E75" w14:textId="6C8B0087" w:rsidR="00A14176" w:rsidRPr="00C145D7" w:rsidRDefault="00A14176" w:rsidP="00A14176">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4.882</w:t>
            </w:r>
          </w:p>
        </w:tc>
        <w:tc>
          <w:tcPr>
            <w:tcW w:w="1258" w:type="dxa"/>
            <w:tcBorders>
              <w:top w:val="nil"/>
              <w:left w:val="nil"/>
              <w:bottom w:val="nil"/>
              <w:right w:val="nil"/>
            </w:tcBorders>
            <w:tcMar>
              <w:top w:w="0" w:type="dxa"/>
              <w:left w:w="120" w:type="dxa"/>
              <w:bottom w:w="0" w:type="dxa"/>
              <w:right w:w="120" w:type="dxa"/>
            </w:tcMar>
            <w:vAlign w:val="bottom"/>
          </w:tcPr>
          <w:p w14:paraId="1D4E4551" w14:textId="2BA032B4" w:rsidR="00A14176" w:rsidRPr="00C145D7" w:rsidRDefault="00A14176" w:rsidP="00A14176">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5EC5E5FD" w14:textId="3BC60061" w:rsidR="00A14176" w:rsidRPr="00C145D7" w:rsidRDefault="00A14176" w:rsidP="00A14176">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69150DE3" w14:textId="36094CAD" w:rsidR="00A14176" w:rsidRPr="00C145D7" w:rsidRDefault="00A14176" w:rsidP="00A14176">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4.882</w:t>
            </w:r>
          </w:p>
        </w:tc>
      </w:tr>
      <w:tr w:rsidR="00BD2123" w:rsidRPr="00C145D7" w14:paraId="6CC500EF" w14:textId="77777777" w:rsidTr="00B01F0A">
        <w:trPr>
          <w:trHeight w:val="237"/>
        </w:trPr>
        <w:tc>
          <w:tcPr>
            <w:tcW w:w="3627" w:type="dxa"/>
            <w:tcMar>
              <w:top w:w="0" w:type="dxa"/>
              <w:left w:w="120" w:type="dxa"/>
              <w:bottom w:w="0" w:type="dxa"/>
              <w:right w:w="120" w:type="dxa"/>
            </w:tcMar>
            <w:vAlign w:val="bottom"/>
          </w:tcPr>
          <w:p w14:paraId="3083ADE1" w14:textId="77777777" w:rsidR="00BD2123" w:rsidRPr="00C145D7" w:rsidRDefault="00BD2123" w:rsidP="00B01F0A">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Preuzeta imovina</w:t>
            </w:r>
          </w:p>
        </w:tc>
        <w:tc>
          <w:tcPr>
            <w:tcW w:w="1536" w:type="dxa"/>
            <w:tcBorders>
              <w:top w:val="nil"/>
              <w:left w:val="nil"/>
              <w:bottom w:val="nil"/>
              <w:right w:val="nil"/>
            </w:tcBorders>
            <w:tcMar>
              <w:top w:w="0" w:type="dxa"/>
              <w:left w:w="120" w:type="dxa"/>
              <w:bottom w:w="0" w:type="dxa"/>
              <w:right w:w="120" w:type="dxa"/>
            </w:tcMar>
            <w:vAlign w:val="bottom"/>
          </w:tcPr>
          <w:p w14:paraId="46B25453"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2.140</w:t>
            </w:r>
          </w:p>
        </w:tc>
        <w:tc>
          <w:tcPr>
            <w:tcW w:w="1258" w:type="dxa"/>
            <w:tcBorders>
              <w:top w:val="nil"/>
              <w:left w:val="nil"/>
              <w:bottom w:val="nil"/>
              <w:right w:val="nil"/>
            </w:tcBorders>
            <w:tcMar>
              <w:top w:w="0" w:type="dxa"/>
              <w:left w:w="120" w:type="dxa"/>
              <w:bottom w:w="0" w:type="dxa"/>
              <w:right w:w="120" w:type="dxa"/>
            </w:tcMar>
            <w:vAlign w:val="bottom"/>
          </w:tcPr>
          <w:p w14:paraId="4259C7D9"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0954A58E"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0F5FE446"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2.140</w:t>
            </w:r>
          </w:p>
        </w:tc>
      </w:tr>
      <w:tr w:rsidR="00BD2123" w:rsidRPr="00C145D7" w14:paraId="56EA1215" w14:textId="77777777" w:rsidTr="00B01F0A">
        <w:trPr>
          <w:trHeight w:val="227"/>
        </w:trPr>
        <w:tc>
          <w:tcPr>
            <w:tcW w:w="3627" w:type="dxa"/>
            <w:tcMar>
              <w:top w:w="0" w:type="dxa"/>
              <w:left w:w="120" w:type="dxa"/>
              <w:bottom w:w="0" w:type="dxa"/>
              <w:right w:w="120" w:type="dxa"/>
            </w:tcMar>
            <w:vAlign w:val="bottom"/>
          </w:tcPr>
          <w:p w14:paraId="5CC1B0CE" w14:textId="77777777" w:rsidR="00BD2123" w:rsidRPr="00C145D7" w:rsidRDefault="00BD2123" w:rsidP="00B01F0A">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Ostala imovina</w:t>
            </w:r>
          </w:p>
        </w:tc>
        <w:tc>
          <w:tcPr>
            <w:tcW w:w="1536" w:type="dxa"/>
            <w:tcBorders>
              <w:top w:val="nil"/>
              <w:left w:val="nil"/>
              <w:bottom w:val="nil"/>
              <w:right w:val="nil"/>
            </w:tcBorders>
            <w:tcMar>
              <w:top w:w="0" w:type="dxa"/>
              <w:left w:w="120" w:type="dxa"/>
              <w:bottom w:w="0" w:type="dxa"/>
              <w:right w:w="120" w:type="dxa"/>
            </w:tcMar>
            <w:vAlign w:val="bottom"/>
          </w:tcPr>
          <w:p w14:paraId="0DA8C2E7"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4.967</w:t>
            </w:r>
          </w:p>
        </w:tc>
        <w:tc>
          <w:tcPr>
            <w:tcW w:w="1258" w:type="dxa"/>
            <w:tcBorders>
              <w:top w:val="nil"/>
              <w:left w:val="nil"/>
              <w:bottom w:val="nil"/>
              <w:right w:val="nil"/>
            </w:tcBorders>
            <w:tcMar>
              <w:top w:w="0" w:type="dxa"/>
              <w:left w:w="120" w:type="dxa"/>
              <w:bottom w:w="0" w:type="dxa"/>
              <w:right w:w="120" w:type="dxa"/>
            </w:tcMar>
            <w:vAlign w:val="bottom"/>
          </w:tcPr>
          <w:p w14:paraId="1E49D942"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12207B71"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032C55F4"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4.967</w:t>
            </w:r>
          </w:p>
        </w:tc>
      </w:tr>
      <w:tr w:rsidR="00BD2123" w:rsidRPr="00B4232F" w14:paraId="725347B4" w14:textId="77777777" w:rsidTr="00B01F0A">
        <w:trPr>
          <w:trHeight w:val="289"/>
        </w:trPr>
        <w:tc>
          <w:tcPr>
            <w:tcW w:w="3627" w:type="dxa"/>
            <w:tcMar>
              <w:top w:w="0" w:type="dxa"/>
              <w:left w:w="120" w:type="dxa"/>
              <w:bottom w:w="0" w:type="dxa"/>
              <w:right w:w="120" w:type="dxa"/>
            </w:tcMar>
            <w:vAlign w:val="bottom"/>
          </w:tcPr>
          <w:p w14:paraId="6CC4A26B" w14:textId="77777777" w:rsidR="00BD2123" w:rsidRPr="00C145D7" w:rsidRDefault="00BD2123" w:rsidP="00B01F0A">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 xml:space="preserve">Ukupna imovina </w:t>
            </w:r>
          </w:p>
        </w:tc>
        <w:tc>
          <w:tcPr>
            <w:tcW w:w="1536" w:type="dxa"/>
            <w:tcBorders>
              <w:top w:val="single" w:sz="4" w:space="0" w:color="000000"/>
              <w:bottom w:val="single" w:sz="8" w:space="0" w:color="000000"/>
            </w:tcBorders>
            <w:tcMar>
              <w:top w:w="0" w:type="dxa"/>
              <w:left w:w="120" w:type="dxa"/>
              <w:bottom w:w="0" w:type="dxa"/>
              <w:right w:w="120" w:type="dxa"/>
            </w:tcMar>
            <w:vAlign w:val="bottom"/>
          </w:tcPr>
          <w:p w14:paraId="4E97DE34" w14:textId="77777777" w:rsidR="00BD2123" w:rsidRPr="00C145D7" w:rsidRDefault="00BD2123" w:rsidP="00B01F0A">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3.955.214</w:t>
            </w:r>
          </w:p>
        </w:tc>
        <w:tc>
          <w:tcPr>
            <w:tcW w:w="1258" w:type="dxa"/>
            <w:tcBorders>
              <w:top w:val="single" w:sz="4" w:space="0" w:color="000000"/>
              <w:bottom w:val="single" w:sz="8" w:space="0" w:color="000000"/>
            </w:tcBorders>
            <w:tcMar>
              <w:top w:w="0" w:type="dxa"/>
              <w:left w:w="120" w:type="dxa"/>
              <w:bottom w:w="0" w:type="dxa"/>
              <w:right w:w="120" w:type="dxa"/>
            </w:tcMar>
            <w:vAlign w:val="bottom"/>
          </w:tcPr>
          <w:p w14:paraId="33344A22" w14:textId="77777777" w:rsidR="00BD2123" w:rsidRPr="00C145D7" w:rsidRDefault="00BD2123" w:rsidP="00B01F0A">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18.096</w:t>
            </w:r>
          </w:p>
        </w:tc>
        <w:tc>
          <w:tcPr>
            <w:tcW w:w="1536" w:type="dxa"/>
            <w:tcBorders>
              <w:top w:val="single" w:sz="4" w:space="0" w:color="000000"/>
              <w:bottom w:val="single" w:sz="8" w:space="0" w:color="000000"/>
            </w:tcBorders>
            <w:tcMar>
              <w:top w:w="0" w:type="dxa"/>
              <w:left w:w="120" w:type="dxa"/>
              <w:bottom w:w="0" w:type="dxa"/>
              <w:right w:w="120" w:type="dxa"/>
            </w:tcMar>
            <w:vAlign w:val="bottom"/>
          </w:tcPr>
          <w:p w14:paraId="780CBAA3" w14:textId="77777777" w:rsidR="00BD2123" w:rsidRPr="00C145D7" w:rsidRDefault="00BD2123" w:rsidP="00B01F0A">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22.595</w:t>
            </w:r>
          </w:p>
        </w:tc>
        <w:tc>
          <w:tcPr>
            <w:tcW w:w="1398" w:type="dxa"/>
            <w:tcBorders>
              <w:top w:val="single" w:sz="4" w:space="0" w:color="000000"/>
              <w:bottom w:val="single" w:sz="8" w:space="0" w:color="000000"/>
            </w:tcBorders>
            <w:tcMar>
              <w:top w:w="0" w:type="dxa"/>
              <w:left w:w="120" w:type="dxa"/>
              <w:bottom w:w="0" w:type="dxa"/>
              <w:right w:w="120" w:type="dxa"/>
            </w:tcMar>
            <w:vAlign w:val="bottom"/>
          </w:tcPr>
          <w:p w14:paraId="1B60F993" w14:textId="77777777" w:rsidR="00BD2123" w:rsidRPr="00C145D7" w:rsidRDefault="00BD2123" w:rsidP="00B01F0A">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3.995.905</w:t>
            </w:r>
          </w:p>
        </w:tc>
      </w:tr>
      <w:tr w:rsidR="00BD2123" w:rsidRPr="00C145D7" w14:paraId="7FD18689" w14:textId="77777777" w:rsidTr="00B01F0A">
        <w:trPr>
          <w:trHeight w:val="227"/>
        </w:trPr>
        <w:tc>
          <w:tcPr>
            <w:tcW w:w="3627" w:type="dxa"/>
            <w:tcMar>
              <w:top w:w="0" w:type="dxa"/>
              <w:left w:w="120" w:type="dxa"/>
              <w:bottom w:w="0" w:type="dxa"/>
              <w:right w:w="120" w:type="dxa"/>
            </w:tcMar>
            <w:vAlign w:val="bottom"/>
          </w:tcPr>
          <w:p w14:paraId="7FF2B348" w14:textId="77777777" w:rsidR="00BD2123" w:rsidRPr="00C145D7" w:rsidRDefault="00BD2123" w:rsidP="00B01F0A">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Obveze</w:t>
            </w:r>
          </w:p>
        </w:tc>
        <w:tc>
          <w:tcPr>
            <w:tcW w:w="1536" w:type="dxa"/>
            <w:tcBorders>
              <w:top w:val="single" w:sz="12" w:space="0" w:color="000000"/>
            </w:tcBorders>
            <w:tcMar>
              <w:top w:w="0" w:type="dxa"/>
              <w:left w:w="120" w:type="dxa"/>
              <w:bottom w:w="0" w:type="dxa"/>
              <w:right w:w="120" w:type="dxa"/>
            </w:tcMar>
            <w:vAlign w:val="bottom"/>
          </w:tcPr>
          <w:p w14:paraId="1CD4CAC4" w14:textId="77777777" w:rsidR="00BD2123" w:rsidRPr="00C145D7" w:rsidRDefault="00BD2123" w:rsidP="00B01F0A">
            <w:pPr>
              <w:spacing w:line="240" w:lineRule="exact"/>
              <w:ind w:left="-123"/>
              <w:jc w:val="right"/>
              <w:rPr>
                <w:rFonts w:ascii="Arial" w:hAnsi="Arial" w:cs="Arial"/>
                <w:color w:val="000000" w:themeColor="text1"/>
                <w:spacing w:val="-2"/>
                <w:sz w:val="17"/>
                <w:szCs w:val="17"/>
                <w:lang w:val="hr-HR"/>
              </w:rPr>
            </w:pPr>
          </w:p>
        </w:tc>
        <w:tc>
          <w:tcPr>
            <w:tcW w:w="1258" w:type="dxa"/>
            <w:tcBorders>
              <w:top w:val="single" w:sz="12" w:space="0" w:color="000000"/>
            </w:tcBorders>
            <w:tcMar>
              <w:top w:w="0" w:type="dxa"/>
              <w:left w:w="120" w:type="dxa"/>
              <w:bottom w:w="0" w:type="dxa"/>
              <w:right w:w="120" w:type="dxa"/>
            </w:tcMar>
            <w:vAlign w:val="bottom"/>
          </w:tcPr>
          <w:p w14:paraId="2A73938D" w14:textId="77777777" w:rsidR="00BD2123" w:rsidRPr="00C145D7" w:rsidRDefault="00BD2123" w:rsidP="00B01F0A">
            <w:pPr>
              <w:spacing w:line="240" w:lineRule="exact"/>
              <w:jc w:val="right"/>
              <w:rPr>
                <w:rFonts w:ascii="Arial" w:hAnsi="Arial" w:cs="Arial"/>
                <w:color w:val="000000" w:themeColor="text1"/>
                <w:spacing w:val="-2"/>
                <w:sz w:val="17"/>
                <w:szCs w:val="17"/>
                <w:lang w:val="hr-HR"/>
              </w:rPr>
            </w:pPr>
          </w:p>
        </w:tc>
        <w:tc>
          <w:tcPr>
            <w:tcW w:w="1536" w:type="dxa"/>
            <w:tcBorders>
              <w:top w:val="single" w:sz="12" w:space="0" w:color="000000"/>
            </w:tcBorders>
            <w:tcMar>
              <w:top w:w="0" w:type="dxa"/>
              <w:left w:w="120" w:type="dxa"/>
              <w:bottom w:w="0" w:type="dxa"/>
              <w:right w:w="120" w:type="dxa"/>
            </w:tcMar>
            <w:vAlign w:val="bottom"/>
          </w:tcPr>
          <w:p w14:paraId="2EF0539A" w14:textId="77777777" w:rsidR="00BD2123" w:rsidRPr="00C145D7" w:rsidRDefault="00BD2123" w:rsidP="00B01F0A">
            <w:pPr>
              <w:spacing w:line="240" w:lineRule="exact"/>
              <w:jc w:val="right"/>
              <w:rPr>
                <w:rFonts w:ascii="Arial" w:hAnsi="Arial" w:cs="Arial"/>
                <w:color w:val="000000" w:themeColor="text1"/>
                <w:spacing w:val="-2"/>
                <w:sz w:val="17"/>
                <w:szCs w:val="17"/>
                <w:lang w:val="hr-HR"/>
              </w:rPr>
            </w:pPr>
          </w:p>
        </w:tc>
        <w:tc>
          <w:tcPr>
            <w:tcW w:w="1398" w:type="dxa"/>
            <w:tcBorders>
              <w:top w:val="single" w:sz="12" w:space="0" w:color="000000"/>
            </w:tcBorders>
            <w:tcMar>
              <w:top w:w="0" w:type="dxa"/>
              <w:left w:w="120" w:type="dxa"/>
              <w:bottom w:w="0" w:type="dxa"/>
              <w:right w:w="120" w:type="dxa"/>
            </w:tcMar>
            <w:vAlign w:val="bottom"/>
          </w:tcPr>
          <w:p w14:paraId="54C40A71" w14:textId="77777777" w:rsidR="00BD2123" w:rsidRPr="00C145D7" w:rsidRDefault="00BD2123" w:rsidP="00B01F0A">
            <w:pPr>
              <w:spacing w:line="240" w:lineRule="exact"/>
              <w:jc w:val="right"/>
              <w:rPr>
                <w:rFonts w:ascii="Arial" w:hAnsi="Arial" w:cs="Arial"/>
                <w:b/>
                <w:color w:val="000000" w:themeColor="text1"/>
                <w:sz w:val="17"/>
                <w:szCs w:val="17"/>
                <w:lang w:val="hr-HR"/>
              </w:rPr>
            </w:pPr>
          </w:p>
        </w:tc>
      </w:tr>
      <w:tr w:rsidR="00BD2123" w:rsidRPr="00C145D7" w14:paraId="52AD3C87" w14:textId="77777777" w:rsidTr="00B01F0A">
        <w:trPr>
          <w:trHeight w:val="243"/>
        </w:trPr>
        <w:tc>
          <w:tcPr>
            <w:tcW w:w="3627" w:type="dxa"/>
            <w:tcMar>
              <w:top w:w="0" w:type="dxa"/>
              <w:left w:w="120" w:type="dxa"/>
              <w:bottom w:w="0" w:type="dxa"/>
              <w:right w:w="120" w:type="dxa"/>
            </w:tcMar>
            <w:vAlign w:val="bottom"/>
          </w:tcPr>
          <w:p w14:paraId="24232EC8" w14:textId="77777777" w:rsidR="00BD2123" w:rsidRPr="00C145D7" w:rsidRDefault="00BD2123" w:rsidP="00B01F0A">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Obveze po depozitima</w:t>
            </w:r>
          </w:p>
        </w:tc>
        <w:tc>
          <w:tcPr>
            <w:tcW w:w="1536" w:type="dxa"/>
            <w:tcBorders>
              <w:top w:val="nil"/>
              <w:left w:val="nil"/>
              <w:bottom w:val="nil"/>
              <w:right w:val="nil"/>
            </w:tcBorders>
            <w:tcMar>
              <w:top w:w="0" w:type="dxa"/>
              <w:left w:w="120" w:type="dxa"/>
              <w:bottom w:w="0" w:type="dxa"/>
              <w:right w:w="120" w:type="dxa"/>
            </w:tcMar>
            <w:vAlign w:val="bottom"/>
          </w:tcPr>
          <w:p w14:paraId="74C66F9E"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79.949</w:t>
            </w:r>
          </w:p>
        </w:tc>
        <w:tc>
          <w:tcPr>
            <w:tcW w:w="1258" w:type="dxa"/>
            <w:tcBorders>
              <w:top w:val="nil"/>
              <w:left w:val="nil"/>
              <w:bottom w:val="nil"/>
              <w:right w:val="nil"/>
            </w:tcBorders>
            <w:tcMar>
              <w:top w:w="0" w:type="dxa"/>
              <w:left w:w="120" w:type="dxa"/>
              <w:bottom w:w="0" w:type="dxa"/>
              <w:right w:w="120" w:type="dxa"/>
            </w:tcMar>
            <w:vAlign w:val="bottom"/>
          </w:tcPr>
          <w:p w14:paraId="7BB4ECBE"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15.563</w:t>
            </w:r>
          </w:p>
        </w:tc>
        <w:tc>
          <w:tcPr>
            <w:tcW w:w="1536" w:type="dxa"/>
            <w:tcBorders>
              <w:top w:val="nil"/>
              <w:left w:val="nil"/>
              <w:bottom w:val="nil"/>
              <w:right w:val="nil"/>
            </w:tcBorders>
            <w:tcMar>
              <w:top w:w="0" w:type="dxa"/>
              <w:left w:w="120" w:type="dxa"/>
              <w:bottom w:w="0" w:type="dxa"/>
              <w:right w:w="120" w:type="dxa"/>
            </w:tcMar>
            <w:vAlign w:val="bottom"/>
          </w:tcPr>
          <w:p w14:paraId="66EB2809"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nil"/>
            </w:tcBorders>
            <w:tcMar>
              <w:top w:w="0" w:type="dxa"/>
              <w:left w:w="120" w:type="dxa"/>
              <w:bottom w:w="0" w:type="dxa"/>
              <w:right w:w="120" w:type="dxa"/>
            </w:tcMar>
            <w:vAlign w:val="bottom"/>
          </w:tcPr>
          <w:p w14:paraId="666BDA94"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95.512</w:t>
            </w:r>
          </w:p>
        </w:tc>
      </w:tr>
      <w:tr w:rsidR="00BD2123" w:rsidRPr="00C145D7" w14:paraId="1D82484D" w14:textId="77777777" w:rsidTr="00B01F0A">
        <w:trPr>
          <w:trHeight w:val="180"/>
        </w:trPr>
        <w:tc>
          <w:tcPr>
            <w:tcW w:w="3627" w:type="dxa"/>
            <w:tcMar>
              <w:top w:w="0" w:type="dxa"/>
              <w:left w:w="120" w:type="dxa"/>
              <w:bottom w:w="0" w:type="dxa"/>
              <w:right w:w="120" w:type="dxa"/>
            </w:tcMar>
            <w:vAlign w:val="bottom"/>
          </w:tcPr>
          <w:p w14:paraId="5AF7DBEF" w14:textId="77777777" w:rsidR="00BD2123" w:rsidRPr="00C145D7" w:rsidRDefault="00BD2123" w:rsidP="00B01F0A">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Obveze po kreditima</w:t>
            </w:r>
          </w:p>
        </w:tc>
        <w:tc>
          <w:tcPr>
            <w:tcW w:w="1536" w:type="dxa"/>
            <w:tcBorders>
              <w:top w:val="nil"/>
              <w:left w:val="nil"/>
              <w:bottom w:val="nil"/>
              <w:right w:val="nil"/>
            </w:tcBorders>
            <w:tcMar>
              <w:top w:w="0" w:type="dxa"/>
              <w:left w:w="120" w:type="dxa"/>
              <w:bottom w:w="0" w:type="dxa"/>
              <w:right w:w="120" w:type="dxa"/>
            </w:tcMar>
            <w:vAlign w:val="bottom"/>
          </w:tcPr>
          <w:p w14:paraId="71BD584E"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sidRPr="00F959D0">
              <w:rPr>
                <w:rFonts w:ascii="Arial" w:hAnsi="Arial" w:cs="Arial"/>
                <w:sz w:val="17"/>
                <w:szCs w:val="17"/>
              </w:rPr>
              <w:t xml:space="preserve"> 2.230.910 </w:t>
            </w:r>
          </w:p>
        </w:tc>
        <w:tc>
          <w:tcPr>
            <w:tcW w:w="1258" w:type="dxa"/>
            <w:tcBorders>
              <w:top w:val="nil"/>
              <w:left w:val="nil"/>
              <w:bottom w:val="nil"/>
              <w:right w:val="nil"/>
            </w:tcBorders>
            <w:tcMar>
              <w:top w:w="0" w:type="dxa"/>
              <w:left w:w="120" w:type="dxa"/>
              <w:bottom w:w="0" w:type="dxa"/>
              <w:right w:w="120" w:type="dxa"/>
            </w:tcMar>
            <w:vAlign w:val="bottom"/>
          </w:tcPr>
          <w:p w14:paraId="07F1AB8A"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sidRPr="00F959D0">
              <w:rPr>
                <w:rFonts w:ascii="Arial" w:hAnsi="Arial" w:cs="Arial"/>
                <w:sz w:val="17"/>
                <w:szCs w:val="17"/>
              </w:rPr>
              <w:t xml:space="preserve"> 20.266 </w:t>
            </w:r>
          </w:p>
        </w:tc>
        <w:tc>
          <w:tcPr>
            <w:tcW w:w="1536" w:type="dxa"/>
            <w:tcBorders>
              <w:top w:val="nil"/>
              <w:left w:val="nil"/>
              <w:bottom w:val="nil"/>
              <w:right w:val="nil"/>
            </w:tcBorders>
            <w:tcMar>
              <w:top w:w="0" w:type="dxa"/>
              <w:left w:w="120" w:type="dxa"/>
              <w:bottom w:w="0" w:type="dxa"/>
              <w:right w:w="120" w:type="dxa"/>
            </w:tcMar>
            <w:vAlign w:val="bottom"/>
          </w:tcPr>
          <w:p w14:paraId="5D4E82B5"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sidRPr="00F959D0">
              <w:rPr>
                <w:rFonts w:ascii="Arial" w:hAnsi="Arial" w:cs="Arial"/>
                <w:sz w:val="17"/>
                <w:szCs w:val="17"/>
              </w:rPr>
              <w:t xml:space="preserve">  -   </w:t>
            </w:r>
          </w:p>
        </w:tc>
        <w:tc>
          <w:tcPr>
            <w:tcW w:w="1398" w:type="dxa"/>
            <w:tcBorders>
              <w:top w:val="nil"/>
              <w:left w:val="nil"/>
              <w:bottom w:val="nil"/>
            </w:tcBorders>
            <w:tcMar>
              <w:top w:w="0" w:type="dxa"/>
              <w:left w:w="120" w:type="dxa"/>
              <w:bottom w:w="0" w:type="dxa"/>
              <w:right w:w="120" w:type="dxa"/>
            </w:tcMar>
            <w:vAlign w:val="bottom"/>
          </w:tcPr>
          <w:p w14:paraId="27F92EB9"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sidRPr="00F959D0">
              <w:rPr>
                <w:rFonts w:ascii="Arial" w:hAnsi="Arial" w:cs="Arial"/>
                <w:sz w:val="17"/>
                <w:szCs w:val="17"/>
              </w:rPr>
              <w:t xml:space="preserve"> 2.251.176 </w:t>
            </w:r>
          </w:p>
        </w:tc>
      </w:tr>
      <w:tr w:rsidR="00BD2123" w:rsidRPr="00C145D7" w14:paraId="1D5268E0" w14:textId="77777777" w:rsidTr="00B01F0A">
        <w:trPr>
          <w:trHeight w:val="472"/>
        </w:trPr>
        <w:tc>
          <w:tcPr>
            <w:tcW w:w="3627" w:type="dxa"/>
            <w:tcMar>
              <w:top w:w="0" w:type="dxa"/>
              <w:left w:w="120" w:type="dxa"/>
              <w:bottom w:w="0" w:type="dxa"/>
              <w:right w:w="120" w:type="dxa"/>
            </w:tcMar>
            <w:vAlign w:val="bottom"/>
          </w:tcPr>
          <w:p w14:paraId="2A1C6453" w14:textId="77777777" w:rsidR="00BD2123" w:rsidRPr="00C145D7" w:rsidRDefault="00BD2123" w:rsidP="00B01F0A">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Rezerviranja za garancije, preuzete i ostale obveze</w:t>
            </w:r>
          </w:p>
        </w:tc>
        <w:tc>
          <w:tcPr>
            <w:tcW w:w="1536" w:type="dxa"/>
            <w:tcBorders>
              <w:top w:val="nil"/>
              <w:left w:val="nil"/>
              <w:bottom w:val="nil"/>
              <w:right w:val="nil"/>
            </w:tcBorders>
            <w:tcMar>
              <w:top w:w="0" w:type="dxa"/>
              <w:left w:w="120" w:type="dxa"/>
              <w:bottom w:w="0" w:type="dxa"/>
              <w:right w:w="120" w:type="dxa"/>
            </w:tcMar>
            <w:vAlign w:val="bottom"/>
          </w:tcPr>
          <w:p w14:paraId="1E41A064"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21.928</w:t>
            </w:r>
          </w:p>
        </w:tc>
        <w:tc>
          <w:tcPr>
            <w:tcW w:w="1258" w:type="dxa"/>
            <w:tcBorders>
              <w:top w:val="nil"/>
              <w:left w:val="nil"/>
              <w:bottom w:val="nil"/>
              <w:right w:val="nil"/>
            </w:tcBorders>
            <w:tcMar>
              <w:top w:w="0" w:type="dxa"/>
              <w:left w:w="120" w:type="dxa"/>
              <w:bottom w:w="0" w:type="dxa"/>
              <w:right w:w="120" w:type="dxa"/>
            </w:tcMar>
            <w:vAlign w:val="bottom"/>
          </w:tcPr>
          <w:p w14:paraId="56B2E6CE"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nil"/>
              <w:right w:val="nil"/>
            </w:tcBorders>
            <w:tcMar>
              <w:top w:w="0" w:type="dxa"/>
              <w:left w:w="120" w:type="dxa"/>
              <w:bottom w:w="0" w:type="dxa"/>
              <w:right w:w="120" w:type="dxa"/>
            </w:tcMar>
            <w:vAlign w:val="bottom"/>
          </w:tcPr>
          <w:p w14:paraId="284D5BCE"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1.440</w:t>
            </w:r>
          </w:p>
        </w:tc>
        <w:tc>
          <w:tcPr>
            <w:tcW w:w="1398" w:type="dxa"/>
            <w:tcBorders>
              <w:top w:val="nil"/>
              <w:left w:val="nil"/>
              <w:bottom w:val="nil"/>
            </w:tcBorders>
            <w:tcMar>
              <w:top w:w="0" w:type="dxa"/>
              <w:left w:w="120" w:type="dxa"/>
              <w:bottom w:w="0" w:type="dxa"/>
              <w:right w:w="120" w:type="dxa"/>
            </w:tcMar>
            <w:vAlign w:val="bottom"/>
          </w:tcPr>
          <w:p w14:paraId="3AC7C80D"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23.368</w:t>
            </w:r>
          </w:p>
        </w:tc>
      </w:tr>
      <w:tr w:rsidR="00BD2123" w:rsidRPr="00C145D7" w14:paraId="590CA26A" w14:textId="77777777" w:rsidTr="00B01F0A">
        <w:trPr>
          <w:trHeight w:val="141"/>
        </w:trPr>
        <w:tc>
          <w:tcPr>
            <w:tcW w:w="3627" w:type="dxa"/>
            <w:tcMar>
              <w:top w:w="0" w:type="dxa"/>
              <w:left w:w="120" w:type="dxa"/>
              <w:bottom w:w="0" w:type="dxa"/>
              <w:right w:w="120" w:type="dxa"/>
            </w:tcMar>
            <w:vAlign w:val="bottom"/>
          </w:tcPr>
          <w:p w14:paraId="7D8E1E28" w14:textId="77777777" w:rsidR="00BD2123" w:rsidRPr="00C145D7" w:rsidRDefault="00BD2123" w:rsidP="00B01F0A">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Ostale obveze</w:t>
            </w:r>
          </w:p>
        </w:tc>
        <w:tc>
          <w:tcPr>
            <w:tcW w:w="1536" w:type="dxa"/>
            <w:tcBorders>
              <w:top w:val="nil"/>
              <w:left w:val="nil"/>
              <w:bottom w:val="single" w:sz="4" w:space="0" w:color="auto"/>
              <w:right w:val="nil"/>
            </w:tcBorders>
            <w:tcMar>
              <w:top w:w="0" w:type="dxa"/>
              <w:left w:w="120" w:type="dxa"/>
              <w:bottom w:w="0" w:type="dxa"/>
              <w:right w:w="120" w:type="dxa"/>
            </w:tcMar>
            <w:vAlign w:val="bottom"/>
          </w:tcPr>
          <w:p w14:paraId="5027DAFE"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85.264</w:t>
            </w:r>
          </w:p>
        </w:tc>
        <w:tc>
          <w:tcPr>
            <w:tcW w:w="1258" w:type="dxa"/>
            <w:tcBorders>
              <w:top w:val="nil"/>
              <w:left w:val="nil"/>
              <w:bottom w:val="single" w:sz="4" w:space="0" w:color="auto"/>
              <w:right w:val="nil"/>
            </w:tcBorders>
            <w:tcMar>
              <w:top w:w="0" w:type="dxa"/>
              <w:left w:w="120" w:type="dxa"/>
              <w:bottom w:w="0" w:type="dxa"/>
              <w:right w:w="120" w:type="dxa"/>
            </w:tcMar>
            <w:vAlign w:val="bottom"/>
          </w:tcPr>
          <w:p w14:paraId="240922DC"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536" w:type="dxa"/>
            <w:tcBorders>
              <w:top w:val="nil"/>
              <w:left w:val="nil"/>
              <w:bottom w:val="single" w:sz="4" w:space="0" w:color="auto"/>
              <w:right w:val="nil"/>
            </w:tcBorders>
            <w:tcMar>
              <w:top w:w="0" w:type="dxa"/>
              <w:left w:w="120" w:type="dxa"/>
              <w:bottom w:w="0" w:type="dxa"/>
              <w:right w:w="120" w:type="dxa"/>
            </w:tcMar>
            <w:vAlign w:val="bottom"/>
          </w:tcPr>
          <w:p w14:paraId="0D8B0A92"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w:t>
            </w:r>
          </w:p>
        </w:tc>
        <w:tc>
          <w:tcPr>
            <w:tcW w:w="1398" w:type="dxa"/>
            <w:tcBorders>
              <w:top w:val="nil"/>
              <w:left w:val="nil"/>
              <w:bottom w:val="single" w:sz="4" w:space="0" w:color="auto"/>
            </w:tcBorders>
            <w:tcMar>
              <w:top w:w="0" w:type="dxa"/>
              <w:left w:w="120" w:type="dxa"/>
              <w:bottom w:w="0" w:type="dxa"/>
              <w:right w:w="120" w:type="dxa"/>
            </w:tcMar>
            <w:vAlign w:val="bottom"/>
          </w:tcPr>
          <w:p w14:paraId="2A2142CE" w14:textId="77777777" w:rsidR="00BD2123" w:rsidRPr="00C145D7" w:rsidRDefault="00BD2123" w:rsidP="00B01F0A">
            <w:pPr>
              <w:spacing w:line="240" w:lineRule="exact"/>
              <w:jc w:val="right"/>
              <w:rPr>
                <w:rFonts w:ascii="Arial" w:eastAsia="Arial Unicode MS" w:hAnsi="Arial" w:cs="Arial"/>
                <w:color w:val="000000" w:themeColor="text1"/>
                <w:sz w:val="17"/>
                <w:szCs w:val="17"/>
                <w:lang w:val="hr-HR"/>
              </w:rPr>
            </w:pPr>
            <w:r>
              <w:rPr>
                <w:rFonts w:ascii="Arial" w:hAnsi="Arial" w:cs="Arial"/>
                <w:sz w:val="17"/>
                <w:szCs w:val="17"/>
              </w:rPr>
              <w:t>85.264</w:t>
            </w:r>
          </w:p>
        </w:tc>
      </w:tr>
      <w:tr w:rsidR="00BD2123" w:rsidRPr="00C145D7" w14:paraId="0A8729A0" w14:textId="77777777" w:rsidTr="00B01F0A">
        <w:trPr>
          <w:trHeight w:val="314"/>
        </w:trPr>
        <w:tc>
          <w:tcPr>
            <w:tcW w:w="3627" w:type="dxa"/>
            <w:tcMar>
              <w:top w:w="0" w:type="dxa"/>
              <w:left w:w="120" w:type="dxa"/>
              <w:bottom w:w="0" w:type="dxa"/>
              <w:right w:w="120" w:type="dxa"/>
            </w:tcMar>
            <w:vAlign w:val="bottom"/>
          </w:tcPr>
          <w:p w14:paraId="54BFA495" w14:textId="77777777" w:rsidR="00BD2123" w:rsidRPr="00C145D7" w:rsidRDefault="00BD2123" w:rsidP="00B01F0A">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Ukupne obveze</w:t>
            </w:r>
          </w:p>
        </w:tc>
        <w:tc>
          <w:tcPr>
            <w:tcW w:w="1536" w:type="dxa"/>
            <w:tcBorders>
              <w:top w:val="single" w:sz="4" w:space="0" w:color="auto"/>
              <w:left w:val="nil"/>
              <w:bottom w:val="single" w:sz="12" w:space="0" w:color="auto"/>
              <w:right w:val="nil"/>
            </w:tcBorders>
            <w:tcMar>
              <w:top w:w="0" w:type="dxa"/>
              <w:left w:w="120" w:type="dxa"/>
              <w:bottom w:w="0" w:type="dxa"/>
              <w:right w:w="120" w:type="dxa"/>
            </w:tcMar>
            <w:vAlign w:val="bottom"/>
          </w:tcPr>
          <w:p w14:paraId="5719CD6E" w14:textId="77777777" w:rsidR="00BD2123" w:rsidRPr="00B4232F" w:rsidRDefault="00BD2123" w:rsidP="00B01F0A">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2.456.937</w:t>
            </w:r>
          </w:p>
        </w:tc>
        <w:tc>
          <w:tcPr>
            <w:tcW w:w="1258" w:type="dxa"/>
            <w:tcBorders>
              <w:top w:val="single" w:sz="4" w:space="0" w:color="auto"/>
              <w:left w:val="nil"/>
              <w:bottom w:val="single" w:sz="12" w:space="0" w:color="auto"/>
              <w:right w:val="nil"/>
            </w:tcBorders>
            <w:tcMar>
              <w:top w:w="0" w:type="dxa"/>
              <w:left w:w="120" w:type="dxa"/>
              <w:bottom w:w="0" w:type="dxa"/>
              <w:right w:w="120" w:type="dxa"/>
            </w:tcMar>
            <w:vAlign w:val="bottom"/>
          </w:tcPr>
          <w:p w14:paraId="13EAE4FB" w14:textId="77777777" w:rsidR="00BD2123" w:rsidRPr="00B4232F" w:rsidRDefault="00BD2123" w:rsidP="00B01F0A">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34.035</w:t>
            </w:r>
          </w:p>
        </w:tc>
        <w:tc>
          <w:tcPr>
            <w:tcW w:w="1536" w:type="dxa"/>
            <w:tcBorders>
              <w:top w:val="single" w:sz="4" w:space="0" w:color="auto"/>
              <w:left w:val="nil"/>
              <w:bottom w:val="single" w:sz="12" w:space="0" w:color="auto"/>
              <w:right w:val="nil"/>
            </w:tcBorders>
            <w:tcMar>
              <w:top w:w="0" w:type="dxa"/>
              <w:left w:w="120" w:type="dxa"/>
              <w:bottom w:w="0" w:type="dxa"/>
              <w:right w:w="120" w:type="dxa"/>
            </w:tcMar>
            <w:vAlign w:val="bottom"/>
          </w:tcPr>
          <w:p w14:paraId="355F39DD" w14:textId="77777777" w:rsidR="00BD2123" w:rsidRPr="00B4232F" w:rsidRDefault="00BD2123" w:rsidP="00B01F0A">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1.440</w:t>
            </w:r>
          </w:p>
        </w:tc>
        <w:tc>
          <w:tcPr>
            <w:tcW w:w="1398" w:type="dxa"/>
            <w:tcBorders>
              <w:top w:val="single" w:sz="4" w:space="0" w:color="auto"/>
              <w:left w:val="nil"/>
              <w:bottom w:val="single" w:sz="12" w:space="0" w:color="auto"/>
            </w:tcBorders>
            <w:tcMar>
              <w:top w:w="0" w:type="dxa"/>
              <w:left w:w="120" w:type="dxa"/>
              <w:bottom w:w="0" w:type="dxa"/>
              <w:right w:w="120" w:type="dxa"/>
            </w:tcMar>
            <w:vAlign w:val="bottom"/>
          </w:tcPr>
          <w:p w14:paraId="213BB478" w14:textId="77777777" w:rsidR="00BD2123" w:rsidRPr="00B4232F" w:rsidRDefault="00BD2123" w:rsidP="00B01F0A">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2.492.412</w:t>
            </w:r>
          </w:p>
        </w:tc>
      </w:tr>
      <w:tr w:rsidR="00BD2123" w:rsidRPr="00C145D7" w14:paraId="70DB2AE7" w14:textId="77777777" w:rsidTr="00B01F0A">
        <w:trPr>
          <w:trHeight w:val="323"/>
        </w:trPr>
        <w:tc>
          <w:tcPr>
            <w:tcW w:w="3627" w:type="dxa"/>
            <w:tcMar>
              <w:top w:w="0" w:type="dxa"/>
              <w:left w:w="120" w:type="dxa"/>
              <w:bottom w:w="0" w:type="dxa"/>
              <w:right w:w="120" w:type="dxa"/>
            </w:tcMar>
            <w:vAlign w:val="bottom"/>
          </w:tcPr>
          <w:p w14:paraId="7E54A448" w14:textId="77777777" w:rsidR="00BD2123" w:rsidRPr="00C145D7" w:rsidRDefault="00BD2123" w:rsidP="00B01F0A">
            <w:pPr>
              <w:spacing w:line="240" w:lineRule="exact"/>
              <w:rPr>
                <w:rFonts w:ascii="Arial" w:hAnsi="Arial" w:cs="Arial"/>
                <w:b/>
                <w:bCs/>
                <w:color w:val="000000" w:themeColor="text1"/>
                <w:sz w:val="17"/>
                <w:szCs w:val="17"/>
                <w:lang w:val="hr-HR"/>
              </w:rPr>
            </w:pPr>
            <w:r w:rsidRPr="00C145D7">
              <w:rPr>
                <w:rFonts w:ascii="Arial" w:hAnsi="Arial" w:cs="Arial"/>
                <w:b/>
                <w:bCs/>
                <w:color w:val="000000" w:themeColor="text1"/>
                <w:sz w:val="17"/>
                <w:szCs w:val="17"/>
                <w:lang w:val="hr-HR"/>
              </w:rPr>
              <w:t>Valutni jaz</w:t>
            </w:r>
          </w:p>
        </w:tc>
        <w:tc>
          <w:tcPr>
            <w:tcW w:w="153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102F5119" w14:textId="77777777" w:rsidR="00BD2123" w:rsidRPr="00C145D7" w:rsidRDefault="00BD2123" w:rsidP="00B01F0A">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1.498.277</w:t>
            </w:r>
          </w:p>
        </w:tc>
        <w:tc>
          <w:tcPr>
            <w:tcW w:w="1258"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0246F823" w14:textId="77777777" w:rsidR="00BD2123" w:rsidRPr="00C145D7" w:rsidRDefault="00BD2123" w:rsidP="00B01F0A">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 xml:space="preserve"> (15.939)</w:t>
            </w:r>
          </w:p>
        </w:tc>
        <w:tc>
          <w:tcPr>
            <w:tcW w:w="153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77AA1833" w14:textId="77777777" w:rsidR="00BD2123" w:rsidRPr="00C145D7" w:rsidRDefault="00BD2123" w:rsidP="00B01F0A">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21.155</w:t>
            </w:r>
          </w:p>
        </w:tc>
        <w:tc>
          <w:tcPr>
            <w:tcW w:w="1398"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536F534A" w14:textId="77777777" w:rsidR="00BD2123" w:rsidRPr="00C145D7" w:rsidRDefault="00BD2123" w:rsidP="00B01F0A">
            <w:pPr>
              <w:spacing w:line="240" w:lineRule="exact"/>
              <w:jc w:val="right"/>
              <w:rPr>
                <w:rFonts w:ascii="Arial" w:eastAsia="Arial Unicode MS" w:hAnsi="Arial" w:cs="Arial"/>
                <w:b/>
                <w:bCs/>
                <w:color w:val="000000" w:themeColor="text1"/>
                <w:sz w:val="17"/>
                <w:szCs w:val="17"/>
                <w:lang w:val="hr-HR"/>
              </w:rPr>
            </w:pPr>
            <w:r>
              <w:rPr>
                <w:rFonts w:ascii="Arial" w:hAnsi="Arial" w:cs="Arial"/>
                <w:b/>
                <w:bCs/>
                <w:sz w:val="17"/>
                <w:szCs w:val="17"/>
              </w:rPr>
              <w:t>1.503.493</w:t>
            </w:r>
          </w:p>
        </w:tc>
      </w:tr>
    </w:tbl>
    <w:p w14:paraId="1D3114C0" w14:textId="2AF64A9A" w:rsidR="00940A24" w:rsidRDefault="00940A24" w:rsidP="00FD645D">
      <w:pPr>
        <w:pStyle w:val="TT"/>
        <w:spacing w:line="240" w:lineRule="auto"/>
        <w:jc w:val="both"/>
        <w:rPr>
          <w:rFonts w:cs="Arial"/>
          <w:i/>
          <w:color w:val="000000" w:themeColor="text1"/>
          <w:sz w:val="20"/>
          <w:lang w:val="hr-HR"/>
        </w:rPr>
      </w:pPr>
    </w:p>
    <w:p w14:paraId="4598BD0D" w14:textId="77777777" w:rsidR="00094A70" w:rsidRPr="00131EA9" w:rsidRDefault="00094A70" w:rsidP="00FD645D">
      <w:pPr>
        <w:pStyle w:val="TT"/>
        <w:spacing w:line="240" w:lineRule="auto"/>
        <w:jc w:val="both"/>
        <w:rPr>
          <w:rFonts w:cs="Arial"/>
          <w:i/>
          <w:color w:val="000000" w:themeColor="text1"/>
          <w:sz w:val="20"/>
          <w:lang w:val="hr-HR"/>
        </w:rPr>
      </w:pPr>
    </w:p>
    <w:p w14:paraId="36409689" w14:textId="77777777" w:rsidR="00363369" w:rsidRPr="0039246B" w:rsidRDefault="00363369" w:rsidP="00FD645D">
      <w:pPr>
        <w:pStyle w:val="TT"/>
        <w:spacing w:line="240" w:lineRule="auto"/>
        <w:jc w:val="both"/>
        <w:rPr>
          <w:rFonts w:cs="Arial"/>
          <w:i/>
          <w:strike/>
          <w:color w:val="000000" w:themeColor="text1"/>
          <w:sz w:val="20"/>
          <w:lang w:val="hr-HR"/>
        </w:rPr>
        <w:sectPr w:rsidR="00363369" w:rsidRPr="0039246B" w:rsidSect="0026672F">
          <w:pgSz w:w="11907" w:h="16840" w:code="9"/>
          <w:pgMar w:top="1418" w:right="1134" w:bottom="1134" w:left="1418" w:header="851" w:footer="851" w:gutter="0"/>
          <w:cols w:space="720"/>
          <w:noEndnote/>
        </w:sectPr>
      </w:pPr>
    </w:p>
    <w:p w14:paraId="66DBC7A1"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18865EBB" w14:textId="1C4C8084" w:rsidR="00AF1589"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282D92" w:rsidRPr="00131EA9">
        <w:rPr>
          <w:rFonts w:cs="Arial"/>
          <w:color w:val="000000" w:themeColor="text1"/>
          <w:sz w:val="20"/>
          <w:lang w:val="hr-HR"/>
        </w:rPr>
        <w:t xml:space="preserve">.        </w:t>
      </w:r>
      <w:r w:rsidR="00AF1589" w:rsidRPr="00131EA9">
        <w:rPr>
          <w:rFonts w:cs="Arial"/>
          <w:color w:val="000000" w:themeColor="text1"/>
          <w:sz w:val="20"/>
          <w:lang w:val="hr-HR"/>
        </w:rPr>
        <w:t>Upravljanje rizicima (nastavak)</w:t>
      </w:r>
    </w:p>
    <w:p w14:paraId="75ECED58"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1D5A38C4" w14:textId="7E5A12FD" w:rsidR="00AF1589"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AF1589" w:rsidRPr="00131EA9">
        <w:rPr>
          <w:rFonts w:cs="Arial"/>
          <w:color w:val="000000" w:themeColor="text1"/>
          <w:sz w:val="20"/>
          <w:lang w:val="hr-HR"/>
        </w:rPr>
        <w:t>.</w:t>
      </w:r>
      <w:r w:rsidR="003900A3" w:rsidRPr="00131EA9">
        <w:rPr>
          <w:rFonts w:cs="Arial"/>
          <w:color w:val="000000" w:themeColor="text1"/>
          <w:sz w:val="20"/>
          <w:lang w:val="hr-HR"/>
        </w:rPr>
        <w:t>5</w:t>
      </w:r>
      <w:r w:rsidR="00AF1589" w:rsidRPr="00131EA9">
        <w:rPr>
          <w:rFonts w:cs="Arial"/>
          <w:color w:val="000000" w:themeColor="text1"/>
          <w:sz w:val="20"/>
          <w:lang w:val="hr-HR"/>
        </w:rPr>
        <w:t xml:space="preserve">. </w:t>
      </w:r>
      <w:r w:rsidR="00282D92" w:rsidRPr="00131EA9">
        <w:rPr>
          <w:rFonts w:cs="Arial"/>
          <w:color w:val="000000" w:themeColor="text1"/>
          <w:sz w:val="20"/>
          <w:lang w:val="hr-HR"/>
        </w:rPr>
        <w:t xml:space="preserve">    </w:t>
      </w:r>
      <w:r w:rsidR="00AF1589" w:rsidRPr="00131EA9">
        <w:rPr>
          <w:rFonts w:cs="Arial"/>
          <w:color w:val="000000" w:themeColor="text1"/>
          <w:sz w:val="20"/>
          <w:lang w:val="hr-HR"/>
        </w:rPr>
        <w:t>Tržišni rizik (nastavak)</w:t>
      </w:r>
    </w:p>
    <w:p w14:paraId="29406AFB"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5B4DBFE4" w14:textId="29D8F61E" w:rsidR="00910B75" w:rsidRPr="00131EA9" w:rsidRDefault="000273C0" w:rsidP="00205165">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AF1589" w:rsidRPr="00131EA9">
        <w:rPr>
          <w:rFonts w:cs="Arial"/>
          <w:color w:val="000000" w:themeColor="text1"/>
          <w:sz w:val="20"/>
          <w:lang w:val="hr-HR"/>
        </w:rPr>
        <w:t>.</w:t>
      </w:r>
      <w:r w:rsidR="003900A3" w:rsidRPr="00131EA9">
        <w:rPr>
          <w:rFonts w:cs="Arial"/>
          <w:color w:val="000000" w:themeColor="text1"/>
          <w:sz w:val="20"/>
          <w:lang w:val="hr-HR"/>
        </w:rPr>
        <w:t>5</w:t>
      </w:r>
      <w:r w:rsidR="00AF1589" w:rsidRPr="00131EA9">
        <w:rPr>
          <w:rFonts w:cs="Arial"/>
          <w:color w:val="000000" w:themeColor="text1"/>
          <w:sz w:val="20"/>
          <w:lang w:val="hr-HR"/>
        </w:rPr>
        <w:t xml:space="preserve">.2. </w:t>
      </w:r>
      <w:r w:rsidR="00282D92" w:rsidRPr="00131EA9">
        <w:rPr>
          <w:rFonts w:cs="Arial"/>
          <w:color w:val="000000" w:themeColor="text1"/>
          <w:sz w:val="20"/>
          <w:lang w:val="hr-HR"/>
        </w:rPr>
        <w:t xml:space="preserve"> </w:t>
      </w:r>
      <w:r w:rsidR="00AF1589" w:rsidRPr="00131EA9">
        <w:rPr>
          <w:rFonts w:cs="Arial"/>
          <w:color w:val="000000" w:themeColor="text1"/>
          <w:sz w:val="20"/>
          <w:lang w:val="hr-HR"/>
        </w:rPr>
        <w:t>Valutni rizik (nastavak)</w:t>
      </w:r>
    </w:p>
    <w:p w14:paraId="4BF9CFDD" w14:textId="30BBA35D" w:rsidR="00205165" w:rsidRPr="00131EA9" w:rsidRDefault="00205165" w:rsidP="00205165">
      <w:pPr>
        <w:pStyle w:val="T1"/>
        <w:spacing w:before="0" w:after="0" w:line="240" w:lineRule="auto"/>
        <w:ind w:left="709" w:hanging="709"/>
        <w:rPr>
          <w:rFonts w:cs="Arial"/>
          <w:color w:val="000000" w:themeColor="text1"/>
          <w:sz w:val="20"/>
          <w:lang w:val="hr-HR"/>
        </w:rPr>
      </w:pPr>
    </w:p>
    <w:p w14:paraId="2976F576" w14:textId="77777777" w:rsidR="00776300" w:rsidRPr="00131EA9" w:rsidRDefault="00776300" w:rsidP="00205165">
      <w:pPr>
        <w:pStyle w:val="T1"/>
        <w:spacing w:before="0" w:after="0" w:line="240" w:lineRule="auto"/>
        <w:ind w:left="709" w:hanging="709"/>
        <w:rPr>
          <w:rFonts w:cs="Arial"/>
          <w:color w:val="000000" w:themeColor="text1"/>
          <w:sz w:val="20"/>
          <w:lang w:val="hr-HR"/>
        </w:rPr>
      </w:pPr>
    </w:p>
    <w:tbl>
      <w:tblPr>
        <w:tblW w:w="5000" w:type="pct"/>
        <w:tblLayout w:type="fixed"/>
        <w:tblCellMar>
          <w:left w:w="10" w:type="dxa"/>
          <w:right w:w="10" w:type="dxa"/>
        </w:tblCellMar>
        <w:tblLook w:val="0000" w:firstRow="0" w:lastRow="0" w:firstColumn="0" w:lastColumn="0" w:noHBand="0" w:noVBand="0"/>
      </w:tblPr>
      <w:tblGrid>
        <w:gridCol w:w="3627"/>
        <w:gridCol w:w="1536"/>
        <w:gridCol w:w="1258"/>
        <w:gridCol w:w="1536"/>
        <w:gridCol w:w="1398"/>
      </w:tblGrid>
      <w:tr w:rsidR="009A1E71" w:rsidRPr="00C145D7" w14:paraId="3D4F1B72" w14:textId="77777777" w:rsidTr="00E1203E">
        <w:trPr>
          <w:trHeight w:val="421"/>
        </w:trPr>
        <w:tc>
          <w:tcPr>
            <w:tcW w:w="3627" w:type="dxa"/>
            <w:tcMar>
              <w:top w:w="0" w:type="dxa"/>
              <w:left w:w="120" w:type="dxa"/>
              <w:bottom w:w="0" w:type="dxa"/>
              <w:right w:w="120" w:type="dxa"/>
            </w:tcMar>
            <w:vAlign w:val="bottom"/>
          </w:tcPr>
          <w:p w14:paraId="051662C0" w14:textId="77777777" w:rsidR="009A1E71" w:rsidRPr="00C145D7" w:rsidRDefault="009A1E71" w:rsidP="00E1203E">
            <w:pPr>
              <w:tabs>
                <w:tab w:val="right" w:pos="1202"/>
              </w:tabs>
              <w:spacing w:line="220" w:lineRule="exact"/>
              <w:outlineLvl w:val="0"/>
              <w:rPr>
                <w:rFonts w:ascii="Arial" w:eastAsia="Calibri" w:hAnsi="Arial" w:cs="Arial"/>
                <w:b/>
                <w:color w:val="000000" w:themeColor="text1"/>
                <w:sz w:val="17"/>
                <w:szCs w:val="17"/>
                <w:lang w:val="hr-HR"/>
              </w:rPr>
            </w:pPr>
            <w:r>
              <w:rPr>
                <w:rFonts w:ascii="Arial" w:eastAsia="Calibri" w:hAnsi="Arial" w:cs="Arial"/>
                <w:b/>
                <w:color w:val="000000" w:themeColor="text1"/>
                <w:sz w:val="17"/>
                <w:szCs w:val="17"/>
                <w:lang w:val="hr-HR"/>
              </w:rPr>
              <w:t>Banka</w:t>
            </w:r>
          </w:p>
          <w:p w14:paraId="46D71C38" w14:textId="77777777" w:rsidR="009A1E71" w:rsidRPr="00C145D7" w:rsidRDefault="009A1E71" w:rsidP="00E1203E">
            <w:pPr>
              <w:tabs>
                <w:tab w:val="right" w:pos="1202"/>
              </w:tabs>
              <w:spacing w:line="220" w:lineRule="exact"/>
              <w:outlineLvl w:val="0"/>
              <w:rPr>
                <w:rFonts w:ascii="Arial" w:eastAsia="Calibri" w:hAnsi="Arial" w:cs="Arial"/>
                <w:b/>
                <w:color w:val="000000" w:themeColor="text1"/>
                <w:sz w:val="17"/>
                <w:szCs w:val="17"/>
                <w:lang w:val="hr-HR"/>
              </w:rPr>
            </w:pPr>
          </w:p>
          <w:p w14:paraId="45625A39" w14:textId="77777777" w:rsidR="009A1E71" w:rsidRPr="00C145D7" w:rsidRDefault="009A1E71" w:rsidP="00E1203E">
            <w:pPr>
              <w:tabs>
                <w:tab w:val="right" w:pos="1202"/>
              </w:tabs>
              <w:spacing w:line="220" w:lineRule="exac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31. prosinca 202</w:t>
            </w:r>
            <w:r>
              <w:rPr>
                <w:rFonts w:ascii="Arial" w:eastAsia="Calibri" w:hAnsi="Arial" w:cs="Arial"/>
                <w:b/>
                <w:color w:val="000000" w:themeColor="text1"/>
                <w:sz w:val="17"/>
                <w:szCs w:val="17"/>
                <w:lang w:val="hr-HR"/>
              </w:rPr>
              <w:t>3</w:t>
            </w:r>
            <w:r w:rsidRPr="00C145D7">
              <w:rPr>
                <w:rFonts w:ascii="Arial" w:eastAsia="Calibri" w:hAnsi="Arial" w:cs="Arial"/>
                <w:b/>
                <w:color w:val="000000" w:themeColor="text1"/>
                <w:sz w:val="17"/>
                <w:szCs w:val="17"/>
                <w:lang w:val="hr-HR"/>
              </w:rPr>
              <w:t xml:space="preserve">. </w:t>
            </w:r>
          </w:p>
        </w:tc>
        <w:tc>
          <w:tcPr>
            <w:tcW w:w="1536" w:type="dxa"/>
            <w:tcMar>
              <w:top w:w="0" w:type="dxa"/>
              <w:left w:w="120" w:type="dxa"/>
              <w:bottom w:w="0" w:type="dxa"/>
              <w:right w:w="120" w:type="dxa"/>
            </w:tcMar>
            <w:vAlign w:val="bottom"/>
          </w:tcPr>
          <w:p w14:paraId="692C1A4A" w14:textId="77777777" w:rsidR="009A1E71" w:rsidRPr="00C145D7" w:rsidRDefault="009A1E71" w:rsidP="00E1203E">
            <w:pPr>
              <w:tabs>
                <w:tab w:val="right" w:pos="1202"/>
              </w:tabs>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EUR</w:t>
            </w:r>
          </w:p>
        </w:tc>
        <w:tc>
          <w:tcPr>
            <w:tcW w:w="1258" w:type="dxa"/>
            <w:tcMar>
              <w:top w:w="0" w:type="dxa"/>
              <w:left w:w="120" w:type="dxa"/>
              <w:bottom w:w="0" w:type="dxa"/>
              <w:right w:w="120" w:type="dxa"/>
            </w:tcMar>
            <w:vAlign w:val="bottom"/>
          </w:tcPr>
          <w:p w14:paraId="5BF98410" w14:textId="77777777" w:rsidR="009A1E71" w:rsidRPr="00C145D7" w:rsidRDefault="009A1E71" w:rsidP="00E1203E">
            <w:pPr>
              <w:tabs>
                <w:tab w:val="right" w:pos="1202"/>
              </w:tabs>
              <w:spacing w:line="220" w:lineRule="exact"/>
              <w:jc w:val="right"/>
              <w:outlineLvl w:val="0"/>
              <w:rPr>
                <w:rFonts w:ascii="Arial" w:eastAsia="Calibri" w:hAnsi="Arial" w:cs="Arial"/>
                <w:b/>
                <w:color w:val="000000" w:themeColor="text1"/>
                <w:sz w:val="17"/>
                <w:szCs w:val="17"/>
                <w:lang w:val="hr-HR"/>
              </w:rPr>
            </w:pPr>
            <w:r w:rsidRPr="006D3818">
              <w:rPr>
                <w:rFonts w:ascii="Arial" w:eastAsia="Calibri" w:hAnsi="Arial" w:cs="Arial"/>
                <w:b/>
                <w:color w:val="000000" w:themeColor="text1"/>
                <w:sz w:val="17"/>
                <w:szCs w:val="17"/>
                <w:lang w:val="hr-HR"/>
              </w:rPr>
              <w:t>USD</w:t>
            </w:r>
          </w:p>
        </w:tc>
        <w:tc>
          <w:tcPr>
            <w:tcW w:w="1536" w:type="dxa"/>
            <w:tcMar>
              <w:top w:w="0" w:type="dxa"/>
              <w:left w:w="120" w:type="dxa"/>
              <w:bottom w:w="0" w:type="dxa"/>
              <w:right w:w="120" w:type="dxa"/>
            </w:tcMar>
            <w:vAlign w:val="bottom"/>
          </w:tcPr>
          <w:p w14:paraId="0E4C4B55" w14:textId="77777777" w:rsidR="009A1E71" w:rsidRPr="00C145D7" w:rsidRDefault="009A1E71" w:rsidP="00E1203E">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Ostale valute</w:t>
            </w:r>
          </w:p>
        </w:tc>
        <w:tc>
          <w:tcPr>
            <w:tcW w:w="1398" w:type="dxa"/>
            <w:tcMar>
              <w:top w:w="0" w:type="dxa"/>
              <w:left w:w="120" w:type="dxa"/>
              <w:bottom w:w="0" w:type="dxa"/>
              <w:right w:w="120" w:type="dxa"/>
            </w:tcMar>
            <w:vAlign w:val="bottom"/>
          </w:tcPr>
          <w:p w14:paraId="1FF2B67A" w14:textId="77777777" w:rsidR="009A1E71" w:rsidRPr="00C145D7" w:rsidRDefault="009A1E71" w:rsidP="00E1203E">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Ukupno</w:t>
            </w:r>
          </w:p>
        </w:tc>
      </w:tr>
      <w:tr w:rsidR="009A1E71" w:rsidRPr="00C145D7" w14:paraId="7849B06F" w14:textId="77777777" w:rsidTr="00E1203E">
        <w:trPr>
          <w:trHeight w:hRule="exact" w:val="276"/>
        </w:trPr>
        <w:tc>
          <w:tcPr>
            <w:tcW w:w="3627" w:type="dxa"/>
            <w:tcMar>
              <w:top w:w="0" w:type="dxa"/>
              <w:left w:w="120" w:type="dxa"/>
              <w:bottom w:w="0" w:type="dxa"/>
              <w:right w:w="120" w:type="dxa"/>
            </w:tcMar>
            <w:vAlign w:val="bottom"/>
          </w:tcPr>
          <w:p w14:paraId="1EDCB5F0" w14:textId="77777777" w:rsidR="009A1E71" w:rsidRPr="00C145D7" w:rsidRDefault="009A1E71" w:rsidP="00E1203E">
            <w:pPr>
              <w:tabs>
                <w:tab w:val="right" w:pos="1202"/>
              </w:tabs>
              <w:spacing w:line="220" w:lineRule="exact"/>
              <w:outlineLvl w:val="0"/>
              <w:rPr>
                <w:rFonts w:ascii="Arial" w:eastAsia="Calibri" w:hAnsi="Arial" w:cs="Arial"/>
                <w:b/>
                <w:color w:val="000000" w:themeColor="text1"/>
                <w:sz w:val="17"/>
                <w:szCs w:val="17"/>
                <w:lang w:val="hr-HR"/>
              </w:rPr>
            </w:pPr>
          </w:p>
        </w:tc>
        <w:tc>
          <w:tcPr>
            <w:tcW w:w="1536" w:type="dxa"/>
            <w:tcMar>
              <w:top w:w="0" w:type="dxa"/>
              <w:left w:w="120" w:type="dxa"/>
              <w:bottom w:w="0" w:type="dxa"/>
              <w:right w:w="120" w:type="dxa"/>
            </w:tcMar>
            <w:vAlign w:val="bottom"/>
          </w:tcPr>
          <w:p w14:paraId="143C83A5" w14:textId="77777777" w:rsidR="009A1E71" w:rsidRPr="00C145D7" w:rsidRDefault="009A1E71" w:rsidP="00E1203E">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258" w:type="dxa"/>
            <w:tcMar>
              <w:top w:w="0" w:type="dxa"/>
              <w:left w:w="120" w:type="dxa"/>
              <w:bottom w:w="0" w:type="dxa"/>
              <w:right w:w="120" w:type="dxa"/>
            </w:tcMar>
            <w:vAlign w:val="bottom"/>
          </w:tcPr>
          <w:p w14:paraId="7093010B" w14:textId="77777777" w:rsidR="009A1E71" w:rsidRPr="00C145D7" w:rsidRDefault="009A1E71" w:rsidP="00E1203E">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536" w:type="dxa"/>
            <w:tcMar>
              <w:top w:w="0" w:type="dxa"/>
              <w:left w:w="120" w:type="dxa"/>
              <w:bottom w:w="0" w:type="dxa"/>
              <w:right w:w="120" w:type="dxa"/>
            </w:tcMar>
            <w:vAlign w:val="bottom"/>
          </w:tcPr>
          <w:p w14:paraId="529BF45D" w14:textId="77777777" w:rsidR="009A1E71" w:rsidRPr="00C145D7" w:rsidRDefault="009A1E71" w:rsidP="00E1203E">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c>
          <w:tcPr>
            <w:tcW w:w="1398" w:type="dxa"/>
            <w:tcMar>
              <w:top w:w="0" w:type="dxa"/>
              <w:left w:w="120" w:type="dxa"/>
              <w:bottom w:w="0" w:type="dxa"/>
              <w:right w:w="120" w:type="dxa"/>
            </w:tcMar>
            <w:vAlign w:val="bottom"/>
          </w:tcPr>
          <w:p w14:paraId="43FA66E1" w14:textId="77777777" w:rsidR="009A1E71" w:rsidRPr="00C145D7" w:rsidRDefault="009A1E71" w:rsidP="00E1203E">
            <w:pPr>
              <w:tabs>
                <w:tab w:val="right" w:pos="1202"/>
              </w:tabs>
              <w:spacing w:line="220" w:lineRule="exact"/>
              <w:jc w:val="righ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000 eura</w:t>
            </w:r>
          </w:p>
        </w:tc>
      </w:tr>
      <w:tr w:rsidR="009A1E71" w:rsidRPr="00C145D7" w14:paraId="4BE0101E" w14:textId="77777777" w:rsidTr="00E1203E">
        <w:trPr>
          <w:trHeight w:val="243"/>
        </w:trPr>
        <w:tc>
          <w:tcPr>
            <w:tcW w:w="3627" w:type="dxa"/>
            <w:tcMar>
              <w:top w:w="0" w:type="dxa"/>
              <w:left w:w="120" w:type="dxa"/>
              <w:bottom w:w="0" w:type="dxa"/>
              <w:right w:w="120" w:type="dxa"/>
            </w:tcMar>
            <w:vAlign w:val="bottom"/>
          </w:tcPr>
          <w:p w14:paraId="3E028557" w14:textId="77777777" w:rsidR="009A1E71" w:rsidRPr="00C145D7" w:rsidRDefault="009A1E71" w:rsidP="00E1203E">
            <w:pPr>
              <w:tabs>
                <w:tab w:val="right" w:pos="1202"/>
              </w:tabs>
              <w:spacing w:line="240" w:lineRule="exact"/>
              <w:outlineLvl w:val="0"/>
              <w:rPr>
                <w:rFonts w:ascii="Arial" w:eastAsia="Calibri" w:hAnsi="Arial" w:cs="Arial"/>
                <w:b/>
                <w:color w:val="000000" w:themeColor="text1"/>
                <w:sz w:val="17"/>
                <w:szCs w:val="17"/>
                <w:lang w:val="hr-HR"/>
              </w:rPr>
            </w:pPr>
            <w:r w:rsidRPr="00C145D7">
              <w:rPr>
                <w:rFonts w:ascii="Arial" w:eastAsia="Calibri" w:hAnsi="Arial" w:cs="Arial"/>
                <w:b/>
                <w:color w:val="000000" w:themeColor="text1"/>
                <w:sz w:val="17"/>
                <w:szCs w:val="17"/>
                <w:lang w:val="hr-HR"/>
              </w:rPr>
              <w:t>Imovina</w:t>
            </w:r>
          </w:p>
        </w:tc>
        <w:tc>
          <w:tcPr>
            <w:tcW w:w="1536" w:type="dxa"/>
            <w:tcMar>
              <w:top w:w="0" w:type="dxa"/>
              <w:left w:w="120" w:type="dxa"/>
              <w:bottom w:w="0" w:type="dxa"/>
              <w:right w:w="120" w:type="dxa"/>
            </w:tcMar>
            <w:vAlign w:val="bottom"/>
          </w:tcPr>
          <w:p w14:paraId="01C22D8E"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p>
        </w:tc>
        <w:tc>
          <w:tcPr>
            <w:tcW w:w="1258" w:type="dxa"/>
            <w:tcMar>
              <w:top w:w="0" w:type="dxa"/>
              <w:left w:w="120" w:type="dxa"/>
              <w:bottom w:w="0" w:type="dxa"/>
              <w:right w:w="120" w:type="dxa"/>
            </w:tcMar>
            <w:vAlign w:val="bottom"/>
          </w:tcPr>
          <w:p w14:paraId="115A56FD"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p>
        </w:tc>
        <w:tc>
          <w:tcPr>
            <w:tcW w:w="1536" w:type="dxa"/>
            <w:tcMar>
              <w:top w:w="0" w:type="dxa"/>
              <w:left w:w="120" w:type="dxa"/>
              <w:bottom w:w="0" w:type="dxa"/>
              <w:right w:w="120" w:type="dxa"/>
            </w:tcMar>
            <w:vAlign w:val="bottom"/>
          </w:tcPr>
          <w:p w14:paraId="51C7D671"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p>
        </w:tc>
        <w:tc>
          <w:tcPr>
            <w:tcW w:w="1398" w:type="dxa"/>
            <w:tcMar>
              <w:top w:w="0" w:type="dxa"/>
              <w:left w:w="120" w:type="dxa"/>
              <w:bottom w:w="0" w:type="dxa"/>
              <w:right w:w="120" w:type="dxa"/>
            </w:tcMar>
            <w:vAlign w:val="bottom"/>
          </w:tcPr>
          <w:p w14:paraId="7A7A962C"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p>
        </w:tc>
      </w:tr>
      <w:tr w:rsidR="009A1E71" w:rsidRPr="00C145D7" w14:paraId="01C6F689" w14:textId="77777777" w:rsidTr="00E1203E">
        <w:trPr>
          <w:trHeight w:val="181"/>
        </w:trPr>
        <w:tc>
          <w:tcPr>
            <w:tcW w:w="3627" w:type="dxa"/>
            <w:tcMar>
              <w:top w:w="0" w:type="dxa"/>
              <w:left w:w="120" w:type="dxa"/>
              <w:bottom w:w="0" w:type="dxa"/>
              <w:right w:w="120" w:type="dxa"/>
            </w:tcMar>
            <w:vAlign w:val="bottom"/>
          </w:tcPr>
          <w:p w14:paraId="6DD72BBB"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Novčana sredstva i računi kod banaka</w:t>
            </w:r>
          </w:p>
        </w:tc>
        <w:tc>
          <w:tcPr>
            <w:tcW w:w="1536" w:type="dxa"/>
            <w:tcBorders>
              <w:top w:val="nil"/>
              <w:left w:val="nil"/>
              <w:right w:val="nil"/>
            </w:tcBorders>
            <w:tcMar>
              <w:top w:w="0" w:type="dxa"/>
              <w:left w:w="120" w:type="dxa"/>
              <w:bottom w:w="0" w:type="dxa"/>
              <w:right w:w="120" w:type="dxa"/>
            </w:tcMar>
            <w:vAlign w:val="bottom"/>
          </w:tcPr>
          <w:p w14:paraId="72B5A728"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41.433 </w:t>
            </w:r>
          </w:p>
        </w:tc>
        <w:tc>
          <w:tcPr>
            <w:tcW w:w="1258" w:type="dxa"/>
            <w:tcBorders>
              <w:top w:val="nil"/>
              <w:left w:val="nil"/>
              <w:right w:val="nil"/>
            </w:tcBorders>
            <w:tcMar>
              <w:top w:w="0" w:type="dxa"/>
              <w:left w:w="120" w:type="dxa"/>
              <w:bottom w:w="0" w:type="dxa"/>
              <w:right w:w="120" w:type="dxa"/>
            </w:tcMar>
            <w:vAlign w:val="bottom"/>
          </w:tcPr>
          <w:p w14:paraId="3DDA9E0C"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91 </w:t>
            </w:r>
          </w:p>
        </w:tc>
        <w:tc>
          <w:tcPr>
            <w:tcW w:w="1536" w:type="dxa"/>
            <w:tcBorders>
              <w:top w:val="nil"/>
              <w:left w:val="nil"/>
              <w:right w:val="nil"/>
            </w:tcBorders>
            <w:tcMar>
              <w:top w:w="0" w:type="dxa"/>
              <w:left w:w="120" w:type="dxa"/>
              <w:bottom w:w="0" w:type="dxa"/>
              <w:right w:w="120" w:type="dxa"/>
            </w:tcMar>
            <w:vAlign w:val="bottom"/>
          </w:tcPr>
          <w:p w14:paraId="06EDF739"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19 </w:t>
            </w:r>
          </w:p>
        </w:tc>
        <w:tc>
          <w:tcPr>
            <w:tcW w:w="1398" w:type="dxa"/>
            <w:tcBorders>
              <w:top w:val="nil"/>
              <w:left w:val="nil"/>
            </w:tcBorders>
            <w:tcMar>
              <w:top w:w="0" w:type="dxa"/>
              <w:left w:w="120" w:type="dxa"/>
              <w:bottom w:w="0" w:type="dxa"/>
              <w:right w:w="120" w:type="dxa"/>
            </w:tcMar>
            <w:vAlign w:val="bottom"/>
          </w:tcPr>
          <w:p w14:paraId="7231F668"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41.543 </w:t>
            </w:r>
          </w:p>
        </w:tc>
      </w:tr>
      <w:tr w:rsidR="009A1E71" w:rsidRPr="00C145D7" w14:paraId="26159244" w14:textId="77777777" w:rsidTr="00E1203E">
        <w:trPr>
          <w:trHeight w:val="243"/>
        </w:trPr>
        <w:tc>
          <w:tcPr>
            <w:tcW w:w="3627" w:type="dxa"/>
            <w:tcMar>
              <w:top w:w="0" w:type="dxa"/>
              <w:left w:w="120" w:type="dxa"/>
              <w:bottom w:w="0" w:type="dxa"/>
              <w:right w:w="120" w:type="dxa"/>
            </w:tcMar>
            <w:vAlign w:val="bottom"/>
          </w:tcPr>
          <w:p w14:paraId="48EC97E5"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Depoziti kod drugih banaka</w:t>
            </w:r>
          </w:p>
        </w:tc>
        <w:tc>
          <w:tcPr>
            <w:tcW w:w="1536" w:type="dxa"/>
            <w:tcBorders>
              <w:top w:val="nil"/>
              <w:left w:val="nil"/>
              <w:bottom w:val="nil"/>
              <w:right w:val="nil"/>
            </w:tcBorders>
            <w:tcMar>
              <w:top w:w="0" w:type="dxa"/>
              <w:left w:w="120" w:type="dxa"/>
              <w:bottom w:w="0" w:type="dxa"/>
              <w:right w:w="120" w:type="dxa"/>
            </w:tcMar>
            <w:vAlign w:val="bottom"/>
          </w:tcPr>
          <w:p w14:paraId="378C19E4"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67.013 </w:t>
            </w:r>
          </w:p>
        </w:tc>
        <w:tc>
          <w:tcPr>
            <w:tcW w:w="1258" w:type="dxa"/>
            <w:tcBorders>
              <w:top w:val="nil"/>
              <w:left w:val="nil"/>
              <w:bottom w:val="nil"/>
              <w:right w:val="nil"/>
            </w:tcBorders>
            <w:tcMar>
              <w:top w:w="0" w:type="dxa"/>
              <w:left w:w="120" w:type="dxa"/>
              <w:bottom w:w="0" w:type="dxa"/>
              <w:right w:w="120" w:type="dxa"/>
            </w:tcMar>
            <w:vAlign w:val="bottom"/>
          </w:tcPr>
          <w:p w14:paraId="14CA0750"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2.443 </w:t>
            </w:r>
          </w:p>
        </w:tc>
        <w:tc>
          <w:tcPr>
            <w:tcW w:w="1536" w:type="dxa"/>
            <w:tcBorders>
              <w:top w:val="nil"/>
              <w:left w:val="nil"/>
              <w:bottom w:val="nil"/>
              <w:right w:val="nil"/>
            </w:tcBorders>
            <w:tcMar>
              <w:top w:w="0" w:type="dxa"/>
              <w:left w:w="120" w:type="dxa"/>
              <w:bottom w:w="0" w:type="dxa"/>
              <w:right w:w="120" w:type="dxa"/>
            </w:tcMar>
            <w:vAlign w:val="bottom"/>
          </w:tcPr>
          <w:p w14:paraId="2587467B"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51A79BEC"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69.456 </w:t>
            </w:r>
          </w:p>
        </w:tc>
      </w:tr>
      <w:tr w:rsidR="009A1E71" w:rsidRPr="00C145D7" w14:paraId="7048B4B2" w14:textId="77777777" w:rsidTr="00E1203E">
        <w:trPr>
          <w:trHeight w:val="119"/>
        </w:trPr>
        <w:tc>
          <w:tcPr>
            <w:tcW w:w="3627" w:type="dxa"/>
            <w:tcMar>
              <w:top w:w="0" w:type="dxa"/>
              <w:left w:w="120" w:type="dxa"/>
              <w:bottom w:w="0" w:type="dxa"/>
              <w:right w:w="120" w:type="dxa"/>
            </w:tcMar>
            <w:vAlign w:val="bottom"/>
          </w:tcPr>
          <w:p w14:paraId="2498F2E7"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pacing w:val="-2"/>
                <w:sz w:val="17"/>
                <w:szCs w:val="17"/>
                <w:lang w:val="hr-HR"/>
              </w:rPr>
              <w:t>Krediti financijskim institucijama</w:t>
            </w:r>
          </w:p>
        </w:tc>
        <w:tc>
          <w:tcPr>
            <w:tcW w:w="1536" w:type="dxa"/>
            <w:tcBorders>
              <w:top w:val="nil"/>
              <w:left w:val="nil"/>
              <w:bottom w:val="nil"/>
              <w:right w:val="nil"/>
            </w:tcBorders>
            <w:tcMar>
              <w:top w:w="0" w:type="dxa"/>
              <w:left w:w="120" w:type="dxa"/>
              <w:bottom w:w="0" w:type="dxa"/>
              <w:right w:w="120" w:type="dxa"/>
            </w:tcMar>
            <w:vAlign w:val="bottom"/>
          </w:tcPr>
          <w:p w14:paraId="1AAB443D"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1.248.881 </w:t>
            </w:r>
          </w:p>
        </w:tc>
        <w:tc>
          <w:tcPr>
            <w:tcW w:w="1258" w:type="dxa"/>
            <w:tcBorders>
              <w:top w:val="nil"/>
              <w:left w:val="nil"/>
              <w:bottom w:val="nil"/>
              <w:right w:val="nil"/>
            </w:tcBorders>
            <w:tcMar>
              <w:top w:w="0" w:type="dxa"/>
              <w:left w:w="120" w:type="dxa"/>
              <w:bottom w:w="0" w:type="dxa"/>
              <w:right w:w="120" w:type="dxa"/>
            </w:tcMar>
            <w:vAlign w:val="bottom"/>
          </w:tcPr>
          <w:p w14:paraId="3765941B"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4EEF8F46"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57584480"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1.248.881 </w:t>
            </w:r>
          </w:p>
        </w:tc>
      </w:tr>
      <w:tr w:rsidR="009A1E71" w:rsidRPr="00C145D7" w14:paraId="3B6F60C5" w14:textId="77777777" w:rsidTr="00E1203E">
        <w:trPr>
          <w:trHeight w:val="71"/>
        </w:trPr>
        <w:tc>
          <w:tcPr>
            <w:tcW w:w="3627" w:type="dxa"/>
            <w:tcMar>
              <w:top w:w="0" w:type="dxa"/>
              <w:left w:w="120" w:type="dxa"/>
              <w:bottom w:w="0" w:type="dxa"/>
              <w:right w:w="120" w:type="dxa"/>
            </w:tcMar>
            <w:vAlign w:val="bottom"/>
          </w:tcPr>
          <w:p w14:paraId="3048F478"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pacing w:val="-2"/>
                <w:sz w:val="17"/>
                <w:szCs w:val="17"/>
                <w:lang w:val="hr-HR"/>
              </w:rPr>
              <w:t>Krediti ostalim korisnicima</w:t>
            </w:r>
          </w:p>
        </w:tc>
        <w:tc>
          <w:tcPr>
            <w:tcW w:w="1536" w:type="dxa"/>
            <w:tcBorders>
              <w:top w:val="nil"/>
              <w:left w:val="nil"/>
              <w:bottom w:val="nil"/>
              <w:right w:val="nil"/>
            </w:tcBorders>
            <w:tcMar>
              <w:top w:w="0" w:type="dxa"/>
              <w:left w:w="120" w:type="dxa"/>
              <w:bottom w:w="0" w:type="dxa"/>
              <w:right w:w="120" w:type="dxa"/>
            </w:tcMar>
            <w:vAlign w:val="bottom"/>
          </w:tcPr>
          <w:p w14:paraId="79D77755"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2.302.547 </w:t>
            </w:r>
          </w:p>
        </w:tc>
        <w:tc>
          <w:tcPr>
            <w:tcW w:w="1258" w:type="dxa"/>
            <w:tcBorders>
              <w:top w:val="nil"/>
              <w:left w:val="nil"/>
              <w:bottom w:val="nil"/>
              <w:right w:val="nil"/>
            </w:tcBorders>
            <w:tcMar>
              <w:top w:w="0" w:type="dxa"/>
              <w:left w:w="120" w:type="dxa"/>
              <w:bottom w:w="0" w:type="dxa"/>
              <w:right w:w="120" w:type="dxa"/>
            </w:tcMar>
            <w:vAlign w:val="bottom"/>
          </w:tcPr>
          <w:p w14:paraId="5A09EC9E"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26.458 </w:t>
            </w:r>
          </w:p>
        </w:tc>
        <w:tc>
          <w:tcPr>
            <w:tcW w:w="1536" w:type="dxa"/>
            <w:tcBorders>
              <w:top w:val="nil"/>
              <w:left w:val="nil"/>
              <w:bottom w:val="nil"/>
              <w:right w:val="nil"/>
            </w:tcBorders>
            <w:tcMar>
              <w:top w:w="0" w:type="dxa"/>
              <w:left w:w="120" w:type="dxa"/>
              <w:bottom w:w="0" w:type="dxa"/>
              <w:right w:w="120" w:type="dxa"/>
            </w:tcMar>
            <w:vAlign w:val="bottom"/>
          </w:tcPr>
          <w:p w14:paraId="49C7433D"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22.191 </w:t>
            </w:r>
          </w:p>
        </w:tc>
        <w:tc>
          <w:tcPr>
            <w:tcW w:w="1398" w:type="dxa"/>
            <w:tcBorders>
              <w:top w:val="nil"/>
              <w:left w:val="nil"/>
              <w:bottom w:val="nil"/>
            </w:tcBorders>
            <w:tcMar>
              <w:top w:w="0" w:type="dxa"/>
              <w:left w:w="120" w:type="dxa"/>
              <w:bottom w:w="0" w:type="dxa"/>
              <w:right w:w="120" w:type="dxa"/>
            </w:tcMar>
            <w:vAlign w:val="bottom"/>
          </w:tcPr>
          <w:p w14:paraId="7C6B4CD4"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2.351.196 </w:t>
            </w:r>
          </w:p>
        </w:tc>
      </w:tr>
      <w:tr w:rsidR="009A1E71" w:rsidRPr="00C145D7" w14:paraId="00B2C8B3" w14:textId="77777777" w:rsidTr="00E1203E">
        <w:trPr>
          <w:trHeight w:val="227"/>
        </w:trPr>
        <w:tc>
          <w:tcPr>
            <w:tcW w:w="3627" w:type="dxa"/>
            <w:tcMar>
              <w:top w:w="0" w:type="dxa"/>
              <w:left w:w="120" w:type="dxa"/>
              <w:bottom w:w="0" w:type="dxa"/>
              <w:right w:w="120" w:type="dxa"/>
            </w:tcMar>
            <w:vAlign w:val="bottom"/>
          </w:tcPr>
          <w:p w14:paraId="3AE033DE"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pacing w:val="-2"/>
                <w:sz w:val="17"/>
                <w:szCs w:val="17"/>
                <w:lang w:val="hr-HR"/>
              </w:rPr>
            </w:pPr>
            <w:r w:rsidRPr="00C145D7">
              <w:rPr>
                <w:rFonts w:ascii="Arial" w:eastAsia="Calibri" w:hAnsi="Arial" w:cs="Arial"/>
                <w:color w:val="000000" w:themeColor="text1"/>
                <w:sz w:val="17"/>
                <w:szCs w:val="17"/>
                <w:lang w:val="hr-HR"/>
              </w:rPr>
              <w:t>Financijska imovina po fer vrijednosti kroz dobit ili gubitak</w:t>
            </w:r>
          </w:p>
        </w:tc>
        <w:tc>
          <w:tcPr>
            <w:tcW w:w="1536" w:type="dxa"/>
            <w:tcBorders>
              <w:top w:val="nil"/>
              <w:left w:val="nil"/>
              <w:bottom w:val="nil"/>
              <w:right w:val="nil"/>
            </w:tcBorders>
            <w:tcMar>
              <w:top w:w="0" w:type="dxa"/>
              <w:left w:w="120" w:type="dxa"/>
              <w:bottom w:w="0" w:type="dxa"/>
              <w:right w:w="120" w:type="dxa"/>
            </w:tcMar>
            <w:vAlign w:val="bottom"/>
          </w:tcPr>
          <w:p w14:paraId="46329E5F"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48.034 </w:t>
            </w:r>
          </w:p>
        </w:tc>
        <w:tc>
          <w:tcPr>
            <w:tcW w:w="1258" w:type="dxa"/>
            <w:tcBorders>
              <w:top w:val="nil"/>
              <w:left w:val="nil"/>
              <w:bottom w:val="nil"/>
              <w:right w:val="nil"/>
            </w:tcBorders>
            <w:tcMar>
              <w:top w:w="0" w:type="dxa"/>
              <w:left w:w="120" w:type="dxa"/>
              <w:bottom w:w="0" w:type="dxa"/>
              <w:right w:w="120" w:type="dxa"/>
            </w:tcMar>
            <w:vAlign w:val="bottom"/>
          </w:tcPr>
          <w:p w14:paraId="1EF26A5F"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4.888 </w:t>
            </w:r>
          </w:p>
        </w:tc>
        <w:tc>
          <w:tcPr>
            <w:tcW w:w="1536" w:type="dxa"/>
            <w:tcBorders>
              <w:top w:val="nil"/>
              <w:left w:val="nil"/>
              <w:bottom w:val="nil"/>
              <w:right w:val="nil"/>
            </w:tcBorders>
            <w:tcMar>
              <w:top w:w="0" w:type="dxa"/>
              <w:left w:w="120" w:type="dxa"/>
              <w:bottom w:w="0" w:type="dxa"/>
              <w:right w:w="120" w:type="dxa"/>
            </w:tcMar>
            <w:vAlign w:val="bottom"/>
          </w:tcPr>
          <w:p w14:paraId="54E77968"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4F295BC7"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52.922 </w:t>
            </w:r>
          </w:p>
        </w:tc>
      </w:tr>
      <w:tr w:rsidR="009A1E71" w:rsidRPr="00C145D7" w14:paraId="4444B98C" w14:textId="77777777" w:rsidTr="00E1203E">
        <w:trPr>
          <w:trHeight w:val="243"/>
        </w:trPr>
        <w:tc>
          <w:tcPr>
            <w:tcW w:w="3627" w:type="dxa"/>
            <w:tcMar>
              <w:top w:w="0" w:type="dxa"/>
              <w:left w:w="120" w:type="dxa"/>
              <w:bottom w:w="0" w:type="dxa"/>
              <w:right w:w="120" w:type="dxa"/>
            </w:tcMar>
            <w:vAlign w:val="bottom"/>
          </w:tcPr>
          <w:p w14:paraId="65CA219D"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Financijska imovina po fer vrijednosti kroz ostalu sveobuhvatnu dobit</w:t>
            </w:r>
          </w:p>
        </w:tc>
        <w:tc>
          <w:tcPr>
            <w:tcW w:w="1536" w:type="dxa"/>
            <w:tcBorders>
              <w:top w:val="nil"/>
              <w:left w:val="nil"/>
              <w:bottom w:val="nil"/>
              <w:right w:val="nil"/>
            </w:tcBorders>
            <w:tcMar>
              <w:top w:w="0" w:type="dxa"/>
              <w:left w:w="120" w:type="dxa"/>
              <w:bottom w:w="0" w:type="dxa"/>
              <w:right w:w="120" w:type="dxa"/>
            </w:tcMar>
            <w:vAlign w:val="bottom"/>
          </w:tcPr>
          <w:p w14:paraId="167872C8"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228.858 </w:t>
            </w:r>
          </w:p>
        </w:tc>
        <w:tc>
          <w:tcPr>
            <w:tcW w:w="1258" w:type="dxa"/>
            <w:tcBorders>
              <w:top w:val="nil"/>
              <w:left w:val="nil"/>
              <w:bottom w:val="nil"/>
              <w:right w:val="nil"/>
            </w:tcBorders>
            <w:tcMar>
              <w:top w:w="0" w:type="dxa"/>
              <w:left w:w="120" w:type="dxa"/>
              <w:bottom w:w="0" w:type="dxa"/>
              <w:right w:w="120" w:type="dxa"/>
            </w:tcMar>
            <w:vAlign w:val="bottom"/>
          </w:tcPr>
          <w:p w14:paraId="25D8336E"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7239D574"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2FBEC2D2"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228.858 </w:t>
            </w:r>
          </w:p>
        </w:tc>
      </w:tr>
      <w:tr w:rsidR="009A1E71" w:rsidRPr="00C145D7" w14:paraId="5970A129" w14:textId="77777777" w:rsidTr="00E1203E">
        <w:trPr>
          <w:trHeight w:val="243"/>
        </w:trPr>
        <w:tc>
          <w:tcPr>
            <w:tcW w:w="3627" w:type="dxa"/>
            <w:tcMar>
              <w:top w:w="0" w:type="dxa"/>
              <w:left w:w="120" w:type="dxa"/>
              <w:bottom w:w="0" w:type="dxa"/>
              <w:right w:w="120" w:type="dxa"/>
            </w:tcMar>
            <w:vAlign w:val="bottom"/>
          </w:tcPr>
          <w:p w14:paraId="1B8EFFBC"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z w:val="17"/>
                <w:szCs w:val="17"/>
                <w:lang w:val="hr-HR"/>
              </w:rPr>
            </w:pPr>
            <w:r w:rsidRPr="00B4232F">
              <w:rPr>
                <w:rFonts w:ascii="Arial" w:eastAsia="Calibri" w:hAnsi="Arial" w:cs="Arial"/>
                <w:color w:val="000000" w:themeColor="text1"/>
                <w:sz w:val="17"/>
                <w:szCs w:val="17"/>
                <w:lang w:val="hr-HR"/>
              </w:rPr>
              <w:t>Ulaganja u ovisna društva</w:t>
            </w:r>
          </w:p>
        </w:tc>
        <w:tc>
          <w:tcPr>
            <w:tcW w:w="1536" w:type="dxa"/>
            <w:tcBorders>
              <w:top w:val="nil"/>
              <w:left w:val="nil"/>
              <w:bottom w:val="nil"/>
              <w:right w:val="nil"/>
            </w:tcBorders>
            <w:tcMar>
              <w:top w:w="0" w:type="dxa"/>
              <w:left w:w="120" w:type="dxa"/>
              <w:bottom w:w="0" w:type="dxa"/>
              <w:right w:w="120" w:type="dxa"/>
            </w:tcMar>
            <w:vAlign w:val="bottom"/>
          </w:tcPr>
          <w:p w14:paraId="57F59AE6" w14:textId="77777777" w:rsidR="009A1E71" w:rsidRPr="00B4232F"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7.449 </w:t>
            </w:r>
          </w:p>
        </w:tc>
        <w:tc>
          <w:tcPr>
            <w:tcW w:w="1258" w:type="dxa"/>
            <w:tcBorders>
              <w:top w:val="nil"/>
              <w:left w:val="nil"/>
              <w:bottom w:val="nil"/>
              <w:right w:val="nil"/>
            </w:tcBorders>
            <w:tcMar>
              <w:top w:w="0" w:type="dxa"/>
              <w:left w:w="120" w:type="dxa"/>
              <w:bottom w:w="0" w:type="dxa"/>
              <w:right w:w="120" w:type="dxa"/>
            </w:tcMar>
            <w:vAlign w:val="bottom"/>
          </w:tcPr>
          <w:p w14:paraId="04444DF6" w14:textId="77777777" w:rsidR="009A1E71" w:rsidRPr="00B4232F"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4B6F9921" w14:textId="77777777" w:rsidR="009A1E71" w:rsidRPr="00B4232F"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13525AC3" w14:textId="77777777" w:rsidR="009A1E71" w:rsidRPr="00B4232F"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7.449 </w:t>
            </w:r>
          </w:p>
        </w:tc>
      </w:tr>
      <w:tr w:rsidR="009A1E71" w:rsidRPr="00C145D7" w14:paraId="799DD406" w14:textId="77777777" w:rsidTr="00E1203E">
        <w:trPr>
          <w:trHeight w:val="472"/>
        </w:trPr>
        <w:tc>
          <w:tcPr>
            <w:tcW w:w="3627" w:type="dxa"/>
            <w:tcMar>
              <w:top w:w="0" w:type="dxa"/>
              <w:left w:w="120" w:type="dxa"/>
              <w:bottom w:w="0" w:type="dxa"/>
              <w:right w:w="120" w:type="dxa"/>
            </w:tcMar>
            <w:vAlign w:val="bottom"/>
          </w:tcPr>
          <w:p w14:paraId="50E3962F"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Nekretnine, postrojenja i oprema i nematerijalna imovina</w:t>
            </w:r>
          </w:p>
        </w:tc>
        <w:tc>
          <w:tcPr>
            <w:tcW w:w="1536" w:type="dxa"/>
            <w:tcBorders>
              <w:top w:val="nil"/>
              <w:left w:val="nil"/>
              <w:bottom w:val="nil"/>
              <w:right w:val="nil"/>
            </w:tcBorders>
            <w:tcMar>
              <w:top w:w="0" w:type="dxa"/>
              <w:left w:w="120" w:type="dxa"/>
              <w:bottom w:w="0" w:type="dxa"/>
              <w:right w:w="120" w:type="dxa"/>
            </w:tcMar>
            <w:vAlign w:val="bottom"/>
          </w:tcPr>
          <w:p w14:paraId="46055F51"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4.723 </w:t>
            </w:r>
          </w:p>
        </w:tc>
        <w:tc>
          <w:tcPr>
            <w:tcW w:w="1258" w:type="dxa"/>
            <w:tcBorders>
              <w:top w:val="nil"/>
              <w:left w:val="nil"/>
              <w:bottom w:val="nil"/>
              <w:right w:val="nil"/>
            </w:tcBorders>
            <w:tcMar>
              <w:top w:w="0" w:type="dxa"/>
              <w:left w:w="120" w:type="dxa"/>
              <w:bottom w:w="0" w:type="dxa"/>
              <w:right w:w="120" w:type="dxa"/>
            </w:tcMar>
            <w:vAlign w:val="bottom"/>
          </w:tcPr>
          <w:p w14:paraId="572682E3"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7B781DD8"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4A1DF070"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4.723 </w:t>
            </w:r>
          </w:p>
        </w:tc>
      </w:tr>
      <w:tr w:rsidR="009A1E71" w:rsidRPr="00C145D7" w14:paraId="664DF941" w14:textId="77777777" w:rsidTr="00E1203E">
        <w:trPr>
          <w:trHeight w:val="237"/>
        </w:trPr>
        <w:tc>
          <w:tcPr>
            <w:tcW w:w="3627" w:type="dxa"/>
            <w:tcMar>
              <w:top w:w="0" w:type="dxa"/>
              <w:left w:w="120" w:type="dxa"/>
              <w:bottom w:w="0" w:type="dxa"/>
              <w:right w:w="120" w:type="dxa"/>
            </w:tcMar>
            <w:vAlign w:val="bottom"/>
          </w:tcPr>
          <w:p w14:paraId="36DBD421"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Preuzeta imovina</w:t>
            </w:r>
          </w:p>
        </w:tc>
        <w:tc>
          <w:tcPr>
            <w:tcW w:w="1536" w:type="dxa"/>
            <w:tcBorders>
              <w:top w:val="nil"/>
              <w:left w:val="nil"/>
              <w:bottom w:val="nil"/>
              <w:right w:val="nil"/>
            </w:tcBorders>
            <w:tcMar>
              <w:top w:w="0" w:type="dxa"/>
              <w:left w:w="120" w:type="dxa"/>
              <w:bottom w:w="0" w:type="dxa"/>
              <w:right w:w="120" w:type="dxa"/>
            </w:tcMar>
            <w:vAlign w:val="bottom"/>
          </w:tcPr>
          <w:p w14:paraId="2A65C9D6"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2.291 </w:t>
            </w:r>
          </w:p>
        </w:tc>
        <w:tc>
          <w:tcPr>
            <w:tcW w:w="1258" w:type="dxa"/>
            <w:tcBorders>
              <w:top w:val="nil"/>
              <w:left w:val="nil"/>
              <w:bottom w:val="nil"/>
              <w:right w:val="nil"/>
            </w:tcBorders>
            <w:tcMar>
              <w:top w:w="0" w:type="dxa"/>
              <w:left w:w="120" w:type="dxa"/>
              <w:bottom w:w="0" w:type="dxa"/>
              <w:right w:w="120" w:type="dxa"/>
            </w:tcMar>
            <w:vAlign w:val="bottom"/>
          </w:tcPr>
          <w:p w14:paraId="1DFCD409"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075F2714"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686ADA84"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2.291 </w:t>
            </w:r>
          </w:p>
        </w:tc>
      </w:tr>
      <w:tr w:rsidR="009A1E71" w:rsidRPr="00C145D7" w14:paraId="167FF44D" w14:textId="77777777" w:rsidTr="00E1203E">
        <w:trPr>
          <w:trHeight w:val="227"/>
        </w:trPr>
        <w:tc>
          <w:tcPr>
            <w:tcW w:w="3627" w:type="dxa"/>
            <w:tcMar>
              <w:top w:w="0" w:type="dxa"/>
              <w:left w:w="120" w:type="dxa"/>
              <w:bottom w:w="0" w:type="dxa"/>
              <w:right w:w="120" w:type="dxa"/>
            </w:tcMar>
            <w:vAlign w:val="bottom"/>
          </w:tcPr>
          <w:p w14:paraId="586023C1"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pacing w:val="-2"/>
                <w:sz w:val="17"/>
                <w:szCs w:val="17"/>
                <w:lang w:val="hr-HR"/>
              </w:rPr>
              <w:t>Ostala imovina</w:t>
            </w:r>
          </w:p>
        </w:tc>
        <w:tc>
          <w:tcPr>
            <w:tcW w:w="1536" w:type="dxa"/>
            <w:tcBorders>
              <w:top w:val="nil"/>
              <w:left w:val="nil"/>
              <w:bottom w:val="nil"/>
              <w:right w:val="nil"/>
            </w:tcBorders>
            <w:tcMar>
              <w:top w:w="0" w:type="dxa"/>
              <w:left w:w="120" w:type="dxa"/>
              <w:bottom w:w="0" w:type="dxa"/>
              <w:right w:w="120" w:type="dxa"/>
            </w:tcMar>
            <w:vAlign w:val="bottom"/>
          </w:tcPr>
          <w:p w14:paraId="7B488797"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11.365 </w:t>
            </w:r>
          </w:p>
        </w:tc>
        <w:tc>
          <w:tcPr>
            <w:tcW w:w="1258" w:type="dxa"/>
            <w:tcBorders>
              <w:top w:val="nil"/>
              <w:left w:val="nil"/>
              <w:bottom w:val="nil"/>
              <w:right w:val="nil"/>
            </w:tcBorders>
            <w:tcMar>
              <w:top w:w="0" w:type="dxa"/>
              <w:left w:w="120" w:type="dxa"/>
              <w:bottom w:w="0" w:type="dxa"/>
              <w:right w:w="120" w:type="dxa"/>
            </w:tcMar>
            <w:vAlign w:val="bottom"/>
          </w:tcPr>
          <w:p w14:paraId="28869BF3"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nil"/>
              <w:right w:val="nil"/>
            </w:tcBorders>
            <w:tcMar>
              <w:top w:w="0" w:type="dxa"/>
              <w:left w:w="120" w:type="dxa"/>
              <w:bottom w:w="0" w:type="dxa"/>
              <w:right w:w="120" w:type="dxa"/>
            </w:tcMar>
            <w:vAlign w:val="bottom"/>
          </w:tcPr>
          <w:p w14:paraId="4F1988ED"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21A6C929"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11.365 </w:t>
            </w:r>
          </w:p>
        </w:tc>
      </w:tr>
      <w:tr w:rsidR="009A1E71" w:rsidRPr="00B4232F" w14:paraId="175585CA" w14:textId="77777777" w:rsidTr="00E1203E">
        <w:trPr>
          <w:trHeight w:val="289"/>
        </w:trPr>
        <w:tc>
          <w:tcPr>
            <w:tcW w:w="3627" w:type="dxa"/>
            <w:tcMar>
              <w:top w:w="0" w:type="dxa"/>
              <w:left w:w="120" w:type="dxa"/>
              <w:bottom w:w="0" w:type="dxa"/>
              <w:right w:w="120" w:type="dxa"/>
            </w:tcMar>
            <w:vAlign w:val="bottom"/>
          </w:tcPr>
          <w:p w14:paraId="45CBEF9C" w14:textId="77777777" w:rsidR="009A1E71" w:rsidRPr="00C145D7" w:rsidRDefault="009A1E71" w:rsidP="00E1203E">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 xml:space="preserve">Ukupna imovina </w:t>
            </w:r>
          </w:p>
        </w:tc>
        <w:tc>
          <w:tcPr>
            <w:tcW w:w="1536" w:type="dxa"/>
            <w:tcBorders>
              <w:top w:val="single" w:sz="4" w:space="0" w:color="000000"/>
              <w:bottom w:val="single" w:sz="8" w:space="0" w:color="000000"/>
            </w:tcBorders>
            <w:tcMar>
              <w:top w:w="0" w:type="dxa"/>
              <w:left w:w="120" w:type="dxa"/>
              <w:bottom w:w="0" w:type="dxa"/>
              <w:right w:w="120" w:type="dxa"/>
            </w:tcMar>
            <w:vAlign w:val="bottom"/>
          </w:tcPr>
          <w:p w14:paraId="3BB41202" w14:textId="77777777" w:rsidR="009A1E71" w:rsidRPr="00C145D7" w:rsidRDefault="009A1E71" w:rsidP="00E1203E">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3.962.594 </w:t>
            </w:r>
          </w:p>
        </w:tc>
        <w:tc>
          <w:tcPr>
            <w:tcW w:w="1258" w:type="dxa"/>
            <w:tcBorders>
              <w:top w:val="single" w:sz="4" w:space="0" w:color="000000"/>
              <w:bottom w:val="single" w:sz="8" w:space="0" w:color="000000"/>
            </w:tcBorders>
            <w:tcMar>
              <w:top w:w="0" w:type="dxa"/>
              <w:left w:w="120" w:type="dxa"/>
              <w:bottom w:w="0" w:type="dxa"/>
              <w:right w:w="120" w:type="dxa"/>
            </w:tcMar>
            <w:vAlign w:val="bottom"/>
          </w:tcPr>
          <w:p w14:paraId="0623A482" w14:textId="77777777" w:rsidR="009A1E71" w:rsidRPr="00C145D7" w:rsidRDefault="009A1E71" w:rsidP="00E1203E">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33.880 </w:t>
            </w:r>
          </w:p>
        </w:tc>
        <w:tc>
          <w:tcPr>
            <w:tcW w:w="1536" w:type="dxa"/>
            <w:tcBorders>
              <w:top w:val="single" w:sz="4" w:space="0" w:color="000000"/>
              <w:bottom w:val="single" w:sz="8" w:space="0" w:color="000000"/>
            </w:tcBorders>
            <w:tcMar>
              <w:top w:w="0" w:type="dxa"/>
              <w:left w:w="120" w:type="dxa"/>
              <w:bottom w:w="0" w:type="dxa"/>
              <w:right w:w="120" w:type="dxa"/>
            </w:tcMar>
            <w:vAlign w:val="bottom"/>
          </w:tcPr>
          <w:p w14:paraId="206AB12C" w14:textId="77777777" w:rsidR="009A1E71" w:rsidRPr="00C145D7" w:rsidRDefault="009A1E71" w:rsidP="00E1203E">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22.210 </w:t>
            </w:r>
          </w:p>
        </w:tc>
        <w:tc>
          <w:tcPr>
            <w:tcW w:w="1398" w:type="dxa"/>
            <w:tcBorders>
              <w:top w:val="single" w:sz="4" w:space="0" w:color="000000"/>
              <w:bottom w:val="single" w:sz="8" w:space="0" w:color="000000"/>
            </w:tcBorders>
            <w:tcMar>
              <w:top w:w="0" w:type="dxa"/>
              <w:left w:w="120" w:type="dxa"/>
              <w:bottom w:w="0" w:type="dxa"/>
              <w:right w:w="120" w:type="dxa"/>
            </w:tcMar>
            <w:vAlign w:val="bottom"/>
          </w:tcPr>
          <w:p w14:paraId="381BA353" w14:textId="77777777" w:rsidR="009A1E71" w:rsidRPr="00C145D7" w:rsidRDefault="009A1E71" w:rsidP="00E1203E">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4.018.684 </w:t>
            </w:r>
          </w:p>
        </w:tc>
      </w:tr>
      <w:tr w:rsidR="009A1E71" w:rsidRPr="00C145D7" w14:paraId="1D210AF0" w14:textId="77777777" w:rsidTr="00E1203E">
        <w:trPr>
          <w:trHeight w:val="227"/>
        </w:trPr>
        <w:tc>
          <w:tcPr>
            <w:tcW w:w="3627" w:type="dxa"/>
            <w:tcMar>
              <w:top w:w="0" w:type="dxa"/>
              <w:left w:w="120" w:type="dxa"/>
              <w:bottom w:w="0" w:type="dxa"/>
              <w:right w:w="120" w:type="dxa"/>
            </w:tcMar>
            <w:vAlign w:val="bottom"/>
          </w:tcPr>
          <w:p w14:paraId="46FA59AB" w14:textId="77777777" w:rsidR="009A1E71" w:rsidRPr="00C145D7" w:rsidRDefault="009A1E71" w:rsidP="00E1203E">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Obveze</w:t>
            </w:r>
          </w:p>
        </w:tc>
        <w:tc>
          <w:tcPr>
            <w:tcW w:w="1536" w:type="dxa"/>
            <w:tcBorders>
              <w:top w:val="single" w:sz="12" w:space="0" w:color="000000"/>
            </w:tcBorders>
            <w:tcMar>
              <w:top w:w="0" w:type="dxa"/>
              <w:left w:w="120" w:type="dxa"/>
              <w:bottom w:w="0" w:type="dxa"/>
              <w:right w:w="120" w:type="dxa"/>
            </w:tcMar>
            <w:vAlign w:val="bottom"/>
          </w:tcPr>
          <w:p w14:paraId="0D4ED34F" w14:textId="77777777" w:rsidR="009A1E71" w:rsidRPr="00C145D7" w:rsidRDefault="009A1E71" w:rsidP="00E1203E">
            <w:pPr>
              <w:spacing w:line="240" w:lineRule="exact"/>
              <w:ind w:left="-123"/>
              <w:jc w:val="right"/>
              <w:rPr>
                <w:rFonts w:ascii="Arial" w:hAnsi="Arial" w:cs="Arial"/>
                <w:color w:val="000000" w:themeColor="text1"/>
                <w:spacing w:val="-2"/>
                <w:sz w:val="17"/>
                <w:szCs w:val="17"/>
                <w:lang w:val="hr-HR"/>
              </w:rPr>
            </w:pPr>
          </w:p>
        </w:tc>
        <w:tc>
          <w:tcPr>
            <w:tcW w:w="1258" w:type="dxa"/>
            <w:tcBorders>
              <w:top w:val="single" w:sz="12" w:space="0" w:color="000000"/>
            </w:tcBorders>
            <w:tcMar>
              <w:top w:w="0" w:type="dxa"/>
              <w:left w:w="120" w:type="dxa"/>
              <w:bottom w:w="0" w:type="dxa"/>
              <w:right w:w="120" w:type="dxa"/>
            </w:tcMar>
            <w:vAlign w:val="bottom"/>
          </w:tcPr>
          <w:p w14:paraId="240D3D8A" w14:textId="77777777" w:rsidR="009A1E71" w:rsidRPr="00C145D7" w:rsidRDefault="009A1E71" w:rsidP="00E1203E">
            <w:pPr>
              <w:spacing w:line="240" w:lineRule="exact"/>
              <w:jc w:val="right"/>
              <w:rPr>
                <w:rFonts w:ascii="Arial" w:hAnsi="Arial" w:cs="Arial"/>
                <w:color w:val="000000" w:themeColor="text1"/>
                <w:spacing w:val="-2"/>
                <w:sz w:val="17"/>
                <w:szCs w:val="17"/>
                <w:lang w:val="hr-HR"/>
              </w:rPr>
            </w:pPr>
          </w:p>
        </w:tc>
        <w:tc>
          <w:tcPr>
            <w:tcW w:w="1536" w:type="dxa"/>
            <w:tcBorders>
              <w:top w:val="single" w:sz="12" w:space="0" w:color="000000"/>
            </w:tcBorders>
            <w:tcMar>
              <w:top w:w="0" w:type="dxa"/>
              <w:left w:w="120" w:type="dxa"/>
              <w:bottom w:w="0" w:type="dxa"/>
              <w:right w:w="120" w:type="dxa"/>
            </w:tcMar>
            <w:vAlign w:val="bottom"/>
          </w:tcPr>
          <w:p w14:paraId="2AFEA7AF" w14:textId="77777777" w:rsidR="009A1E71" w:rsidRPr="00C145D7" w:rsidRDefault="009A1E71" w:rsidP="00E1203E">
            <w:pPr>
              <w:spacing w:line="240" w:lineRule="exact"/>
              <w:jc w:val="right"/>
              <w:rPr>
                <w:rFonts w:ascii="Arial" w:hAnsi="Arial" w:cs="Arial"/>
                <w:color w:val="000000" w:themeColor="text1"/>
                <w:spacing w:val="-2"/>
                <w:sz w:val="17"/>
                <w:szCs w:val="17"/>
                <w:lang w:val="hr-HR"/>
              </w:rPr>
            </w:pPr>
          </w:p>
        </w:tc>
        <w:tc>
          <w:tcPr>
            <w:tcW w:w="1398" w:type="dxa"/>
            <w:tcBorders>
              <w:top w:val="single" w:sz="12" w:space="0" w:color="000000"/>
            </w:tcBorders>
            <w:tcMar>
              <w:top w:w="0" w:type="dxa"/>
              <w:left w:w="120" w:type="dxa"/>
              <w:bottom w:w="0" w:type="dxa"/>
              <w:right w:w="120" w:type="dxa"/>
            </w:tcMar>
            <w:vAlign w:val="bottom"/>
          </w:tcPr>
          <w:p w14:paraId="0673A22B" w14:textId="77777777" w:rsidR="009A1E71" w:rsidRPr="00C145D7" w:rsidRDefault="009A1E71" w:rsidP="00E1203E">
            <w:pPr>
              <w:spacing w:line="240" w:lineRule="exact"/>
              <w:jc w:val="right"/>
              <w:rPr>
                <w:rFonts w:ascii="Arial" w:hAnsi="Arial" w:cs="Arial"/>
                <w:b/>
                <w:color w:val="000000" w:themeColor="text1"/>
                <w:sz w:val="17"/>
                <w:szCs w:val="17"/>
                <w:lang w:val="hr-HR"/>
              </w:rPr>
            </w:pPr>
          </w:p>
        </w:tc>
      </w:tr>
      <w:tr w:rsidR="009A1E71" w:rsidRPr="00C145D7" w14:paraId="1AA8ADE0" w14:textId="77777777" w:rsidTr="00E1203E">
        <w:trPr>
          <w:trHeight w:val="243"/>
        </w:trPr>
        <w:tc>
          <w:tcPr>
            <w:tcW w:w="3627" w:type="dxa"/>
            <w:tcMar>
              <w:top w:w="0" w:type="dxa"/>
              <w:left w:w="120" w:type="dxa"/>
              <w:bottom w:w="0" w:type="dxa"/>
              <w:right w:w="120" w:type="dxa"/>
            </w:tcMar>
            <w:vAlign w:val="bottom"/>
          </w:tcPr>
          <w:p w14:paraId="17AD5F53"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Obveze po depozitima</w:t>
            </w:r>
          </w:p>
        </w:tc>
        <w:tc>
          <w:tcPr>
            <w:tcW w:w="1536" w:type="dxa"/>
            <w:tcBorders>
              <w:top w:val="nil"/>
              <w:left w:val="nil"/>
              <w:bottom w:val="nil"/>
              <w:right w:val="nil"/>
            </w:tcBorders>
            <w:tcMar>
              <w:top w:w="0" w:type="dxa"/>
              <w:left w:w="120" w:type="dxa"/>
              <w:bottom w:w="0" w:type="dxa"/>
              <w:right w:w="120" w:type="dxa"/>
            </w:tcMar>
            <w:vAlign w:val="bottom"/>
          </w:tcPr>
          <w:p w14:paraId="712EA73A"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180.779 </w:t>
            </w:r>
          </w:p>
        </w:tc>
        <w:tc>
          <w:tcPr>
            <w:tcW w:w="1258" w:type="dxa"/>
            <w:tcBorders>
              <w:top w:val="nil"/>
              <w:left w:val="nil"/>
              <w:bottom w:val="nil"/>
              <w:right w:val="nil"/>
            </w:tcBorders>
            <w:tcMar>
              <w:top w:w="0" w:type="dxa"/>
              <w:left w:w="120" w:type="dxa"/>
              <w:bottom w:w="0" w:type="dxa"/>
              <w:right w:w="120" w:type="dxa"/>
            </w:tcMar>
            <w:vAlign w:val="bottom"/>
          </w:tcPr>
          <w:p w14:paraId="25D23F21"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14.097 </w:t>
            </w:r>
          </w:p>
        </w:tc>
        <w:tc>
          <w:tcPr>
            <w:tcW w:w="1536" w:type="dxa"/>
            <w:tcBorders>
              <w:top w:val="nil"/>
              <w:left w:val="nil"/>
              <w:bottom w:val="nil"/>
              <w:right w:val="nil"/>
            </w:tcBorders>
            <w:tcMar>
              <w:top w:w="0" w:type="dxa"/>
              <w:left w:w="120" w:type="dxa"/>
              <w:bottom w:w="0" w:type="dxa"/>
              <w:right w:w="120" w:type="dxa"/>
            </w:tcMar>
            <w:vAlign w:val="bottom"/>
          </w:tcPr>
          <w:p w14:paraId="0DCC8D90"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7B5F861B"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194.876 </w:t>
            </w:r>
          </w:p>
        </w:tc>
      </w:tr>
      <w:tr w:rsidR="009A1E71" w:rsidRPr="00C145D7" w14:paraId="4A490C2A" w14:textId="77777777" w:rsidTr="00E1203E">
        <w:trPr>
          <w:trHeight w:val="180"/>
        </w:trPr>
        <w:tc>
          <w:tcPr>
            <w:tcW w:w="3627" w:type="dxa"/>
            <w:tcMar>
              <w:top w:w="0" w:type="dxa"/>
              <w:left w:w="120" w:type="dxa"/>
              <w:bottom w:w="0" w:type="dxa"/>
              <w:right w:w="120" w:type="dxa"/>
            </w:tcMar>
            <w:vAlign w:val="bottom"/>
          </w:tcPr>
          <w:p w14:paraId="54232BC9"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Obveze po kreditima</w:t>
            </w:r>
          </w:p>
        </w:tc>
        <w:tc>
          <w:tcPr>
            <w:tcW w:w="1536" w:type="dxa"/>
            <w:tcBorders>
              <w:top w:val="nil"/>
              <w:left w:val="nil"/>
              <w:bottom w:val="nil"/>
              <w:right w:val="nil"/>
            </w:tcBorders>
            <w:tcMar>
              <w:top w:w="0" w:type="dxa"/>
              <w:left w:w="120" w:type="dxa"/>
              <w:bottom w:w="0" w:type="dxa"/>
              <w:right w:w="120" w:type="dxa"/>
            </w:tcMar>
            <w:vAlign w:val="bottom"/>
          </w:tcPr>
          <w:p w14:paraId="6453ADD0"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2.230.910 </w:t>
            </w:r>
          </w:p>
        </w:tc>
        <w:tc>
          <w:tcPr>
            <w:tcW w:w="1258" w:type="dxa"/>
            <w:tcBorders>
              <w:top w:val="nil"/>
              <w:left w:val="nil"/>
              <w:bottom w:val="nil"/>
              <w:right w:val="nil"/>
            </w:tcBorders>
            <w:tcMar>
              <w:top w:w="0" w:type="dxa"/>
              <w:left w:w="120" w:type="dxa"/>
              <w:bottom w:w="0" w:type="dxa"/>
              <w:right w:w="120" w:type="dxa"/>
            </w:tcMar>
            <w:vAlign w:val="bottom"/>
          </w:tcPr>
          <w:p w14:paraId="793FDEB3"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20.266 </w:t>
            </w:r>
          </w:p>
        </w:tc>
        <w:tc>
          <w:tcPr>
            <w:tcW w:w="1536" w:type="dxa"/>
            <w:tcBorders>
              <w:top w:val="nil"/>
              <w:left w:val="nil"/>
              <w:bottom w:val="nil"/>
              <w:right w:val="nil"/>
            </w:tcBorders>
            <w:tcMar>
              <w:top w:w="0" w:type="dxa"/>
              <w:left w:w="120" w:type="dxa"/>
              <w:bottom w:w="0" w:type="dxa"/>
              <w:right w:w="120" w:type="dxa"/>
            </w:tcMar>
            <w:vAlign w:val="bottom"/>
          </w:tcPr>
          <w:p w14:paraId="224F6693"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nil"/>
            </w:tcBorders>
            <w:tcMar>
              <w:top w:w="0" w:type="dxa"/>
              <w:left w:w="120" w:type="dxa"/>
              <w:bottom w:w="0" w:type="dxa"/>
              <w:right w:w="120" w:type="dxa"/>
            </w:tcMar>
            <w:vAlign w:val="bottom"/>
          </w:tcPr>
          <w:p w14:paraId="5B1EDE75"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2.251.176 </w:t>
            </w:r>
          </w:p>
        </w:tc>
      </w:tr>
      <w:tr w:rsidR="009A1E71" w:rsidRPr="00C145D7" w14:paraId="2CDD1626" w14:textId="77777777" w:rsidTr="00E1203E">
        <w:trPr>
          <w:trHeight w:val="472"/>
        </w:trPr>
        <w:tc>
          <w:tcPr>
            <w:tcW w:w="3627" w:type="dxa"/>
            <w:tcMar>
              <w:top w:w="0" w:type="dxa"/>
              <w:left w:w="120" w:type="dxa"/>
              <w:bottom w:w="0" w:type="dxa"/>
              <w:right w:w="120" w:type="dxa"/>
            </w:tcMar>
            <w:vAlign w:val="bottom"/>
          </w:tcPr>
          <w:p w14:paraId="6F64830B"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Rezerviranja za garancije, preuzete i ostale obveze</w:t>
            </w:r>
          </w:p>
        </w:tc>
        <w:tc>
          <w:tcPr>
            <w:tcW w:w="1536" w:type="dxa"/>
            <w:tcBorders>
              <w:top w:val="nil"/>
              <w:left w:val="nil"/>
              <w:bottom w:val="nil"/>
              <w:right w:val="nil"/>
            </w:tcBorders>
            <w:tcMar>
              <w:top w:w="0" w:type="dxa"/>
              <w:left w:w="120" w:type="dxa"/>
              <w:bottom w:w="0" w:type="dxa"/>
              <w:right w:w="120" w:type="dxa"/>
            </w:tcMar>
            <w:vAlign w:val="bottom"/>
          </w:tcPr>
          <w:p w14:paraId="7E042A63"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21.955 </w:t>
            </w:r>
          </w:p>
        </w:tc>
        <w:tc>
          <w:tcPr>
            <w:tcW w:w="1258" w:type="dxa"/>
            <w:tcBorders>
              <w:top w:val="nil"/>
              <w:left w:val="nil"/>
              <w:bottom w:val="nil"/>
              <w:right w:val="nil"/>
            </w:tcBorders>
            <w:tcMar>
              <w:top w:w="0" w:type="dxa"/>
              <w:left w:w="120" w:type="dxa"/>
              <w:bottom w:w="0" w:type="dxa"/>
              <w:right w:w="120" w:type="dxa"/>
            </w:tcMar>
            <w:vAlign w:val="bottom"/>
          </w:tcPr>
          <w:p w14:paraId="00DB1FAA"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66 </w:t>
            </w:r>
          </w:p>
        </w:tc>
        <w:tc>
          <w:tcPr>
            <w:tcW w:w="1536" w:type="dxa"/>
            <w:tcBorders>
              <w:top w:val="nil"/>
              <w:left w:val="nil"/>
              <w:bottom w:val="nil"/>
              <w:right w:val="nil"/>
            </w:tcBorders>
            <w:tcMar>
              <w:top w:w="0" w:type="dxa"/>
              <w:left w:w="120" w:type="dxa"/>
              <w:bottom w:w="0" w:type="dxa"/>
              <w:right w:w="120" w:type="dxa"/>
            </w:tcMar>
            <w:vAlign w:val="bottom"/>
          </w:tcPr>
          <w:p w14:paraId="715A6E6F"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2.359 </w:t>
            </w:r>
          </w:p>
        </w:tc>
        <w:tc>
          <w:tcPr>
            <w:tcW w:w="1398" w:type="dxa"/>
            <w:tcBorders>
              <w:top w:val="nil"/>
              <w:left w:val="nil"/>
              <w:bottom w:val="nil"/>
            </w:tcBorders>
            <w:tcMar>
              <w:top w:w="0" w:type="dxa"/>
              <w:left w:w="120" w:type="dxa"/>
              <w:bottom w:w="0" w:type="dxa"/>
              <w:right w:w="120" w:type="dxa"/>
            </w:tcMar>
            <w:vAlign w:val="bottom"/>
          </w:tcPr>
          <w:p w14:paraId="354B8293"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24.380 </w:t>
            </w:r>
          </w:p>
        </w:tc>
      </w:tr>
      <w:tr w:rsidR="009A1E71" w:rsidRPr="00C145D7" w14:paraId="1142E6AC" w14:textId="77777777" w:rsidTr="00E1203E">
        <w:trPr>
          <w:trHeight w:val="141"/>
        </w:trPr>
        <w:tc>
          <w:tcPr>
            <w:tcW w:w="3627" w:type="dxa"/>
            <w:tcMar>
              <w:top w:w="0" w:type="dxa"/>
              <w:left w:w="120" w:type="dxa"/>
              <w:bottom w:w="0" w:type="dxa"/>
              <w:right w:w="120" w:type="dxa"/>
            </w:tcMar>
            <w:vAlign w:val="bottom"/>
          </w:tcPr>
          <w:p w14:paraId="38A773FD" w14:textId="77777777" w:rsidR="009A1E71" w:rsidRPr="00C145D7" w:rsidRDefault="009A1E71" w:rsidP="00E1203E">
            <w:pPr>
              <w:tabs>
                <w:tab w:val="right" w:pos="1202"/>
              </w:tabs>
              <w:spacing w:line="240" w:lineRule="exact"/>
              <w:outlineLvl w:val="0"/>
              <w:rPr>
                <w:rFonts w:ascii="Arial" w:eastAsia="Calibri" w:hAnsi="Arial" w:cs="Arial"/>
                <w:color w:val="000000" w:themeColor="text1"/>
                <w:sz w:val="17"/>
                <w:szCs w:val="17"/>
                <w:lang w:val="hr-HR"/>
              </w:rPr>
            </w:pPr>
            <w:r w:rsidRPr="00C145D7">
              <w:rPr>
                <w:rFonts w:ascii="Arial" w:eastAsia="Calibri" w:hAnsi="Arial" w:cs="Arial"/>
                <w:color w:val="000000" w:themeColor="text1"/>
                <w:sz w:val="17"/>
                <w:szCs w:val="17"/>
                <w:lang w:val="hr-HR"/>
              </w:rPr>
              <w:t>Ostale obveze</w:t>
            </w:r>
          </w:p>
        </w:tc>
        <w:tc>
          <w:tcPr>
            <w:tcW w:w="1536" w:type="dxa"/>
            <w:tcBorders>
              <w:top w:val="nil"/>
              <w:left w:val="nil"/>
              <w:bottom w:val="single" w:sz="4" w:space="0" w:color="auto"/>
              <w:right w:val="nil"/>
            </w:tcBorders>
            <w:tcMar>
              <w:top w:w="0" w:type="dxa"/>
              <w:left w:w="120" w:type="dxa"/>
              <w:bottom w:w="0" w:type="dxa"/>
              <w:right w:w="120" w:type="dxa"/>
            </w:tcMar>
            <w:vAlign w:val="bottom"/>
          </w:tcPr>
          <w:p w14:paraId="0B1995FE"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90.729 </w:t>
            </w:r>
          </w:p>
        </w:tc>
        <w:tc>
          <w:tcPr>
            <w:tcW w:w="1258" w:type="dxa"/>
            <w:tcBorders>
              <w:top w:val="nil"/>
              <w:left w:val="nil"/>
              <w:bottom w:val="single" w:sz="4" w:space="0" w:color="auto"/>
              <w:right w:val="nil"/>
            </w:tcBorders>
            <w:tcMar>
              <w:top w:w="0" w:type="dxa"/>
              <w:left w:w="120" w:type="dxa"/>
              <w:bottom w:w="0" w:type="dxa"/>
              <w:right w:w="120" w:type="dxa"/>
            </w:tcMar>
            <w:vAlign w:val="bottom"/>
          </w:tcPr>
          <w:p w14:paraId="6F9BE605"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536" w:type="dxa"/>
            <w:tcBorders>
              <w:top w:val="nil"/>
              <w:left w:val="nil"/>
              <w:bottom w:val="single" w:sz="4" w:space="0" w:color="auto"/>
              <w:right w:val="nil"/>
            </w:tcBorders>
            <w:tcMar>
              <w:top w:w="0" w:type="dxa"/>
              <w:left w:w="120" w:type="dxa"/>
              <w:bottom w:w="0" w:type="dxa"/>
              <w:right w:w="120" w:type="dxa"/>
            </w:tcMar>
            <w:vAlign w:val="bottom"/>
          </w:tcPr>
          <w:p w14:paraId="4AD44939"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 </w:t>
            </w:r>
          </w:p>
        </w:tc>
        <w:tc>
          <w:tcPr>
            <w:tcW w:w="1398" w:type="dxa"/>
            <w:tcBorders>
              <w:top w:val="nil"/>
              <w:left w:val="nil"/>
              <w:bottom w:val="single" w:sz="4" w:space="0" w:color="auto"/>
            </w:tcBorders>
            <w:tcMar>
              <w:top w:w="0" w:type="dxa"/>
              <w:left w:w="120" w:type="dxa"/>
              <w:bottom w:w="0" w:type="dxa"/>
              <w:right w:w="120" w:type="dxa"/>
            </w:tcMar>
            <w:vAlign w:val="bottom"/>
          </w:tcPr>
          <w:p w14:paraId="4D09EFD7" w14:textId="77777777" w:rsidR="009A1E71" w:rsidRPr="00C145D7" w:rsidRDefault="009A1E71" w:rsidP="00E1203E">
            <w:pPr>
              <w:spacing w:line="240" w:lineRule="exact"/>
              <w:jc w:val="right"/>
              <w:rPr>
                <w:rFonts w:ascii="Arial" w:eastAsia="Arial Unicode MS" w:hAnsi="Arial" w:cs="Arial"/>
                <w:color w:val="000000" w:themeColor="text1"/>
                <w:sz w:val="17"/>
                <w:szCs w:val="17"/>
                <w:lang w:val="hr-HR"/>
              </w:rPr>
            </w:pPr>
            <w:r w:rsidRPr="00F959D0">
              <w:rPr>
                <w:rFonts w:ascii="Arial" w:eastAsia="Arial Unicode MS" w:hAnsi="Arial" w:cs="Arial"/>
                <w:color w:val="000000" w:themeColor="text1"/>
                <w:sz w:val="17"/>
                <w:szCs w:val="17"/>
                <w:lang w:val="hr-HR"/>
              </w:rPr>
              <w:t xml:space="preserve"> 90.729 </w:t>
            </w:r>
          </w:p>
        </w:tc>
      </w:tr>
      <w:tr w:rsidR="009A1E71" w:rsidRPr="00C145D7" w14:paraId="0DF74770" w14:textId="77777777" w:rsidTr="00E1203E">
        <w:trPr>
          <w:trHeight w:val="314"/>
        </w:trPr>
        <w:tc>
          <w:tcPr>
            <w:tcW w:w="3627" w:type="dxa"/>
            <w:tcMar>
              <w:top w:w="0" w:type="dxa"/>
              <w:left w:w="120" w:type="dxa"/>
              <w:bottom w:w="0" w:type="dxa"/>
              <w:right w:w="120" w:type="dxa"/>
            </w:tcMar>
            <w:vAlign w:val="bottom"/>
          </w:tcPr>
          <w:p w14:paraId="4E98069C" w14:textId="77777777" w:rsidR="009A1E71" w:rsidRPr="00C145D7" w:rsidRDefault="009A1E71" w:rsidP="00E1203E">
            <w:pPr>
              <w:tabs>
                <w:tab w:val="right" w:pos="1202"/>
              </w:tabs>
              <w:spacing w:line="240" w:lineRule="exact"/>
              <w:outlineLvl w:val="0"/>
              <w:rPr>
                <w:rFonts w:ascii="Arial" w:eastAsia="Calibri" w:hAnsi="Arial" w:cs="Arial"/>
                <w:b/>
                <w:bCs/>
                <w:color w:val="000000" w:themeColor="text1"/>
                <w:sz w:val="17"/>
                <w:szCs w:val="17"/>
                <w:lang w:val="hr-HR"/>
              </w:rPr>
            </w:pPr>
            <w:r w:rsidRPr="00C145D7">
              <w:rPr>
                <w:rFonts w:ascii="Arial" w:eastAsia="Calibri" w:hAnsi="Arial" w:cs="Arial"/>
                <w:b/>
                <w:bCs/>
                <w:color w:val="000000" w:themeColor="text1"/>
                <w:sz w:val="17"/>
                <w:szCs w:val="17"/>
                <w:lang w:val="hr-HR"/>
              </w:rPr>
              <w:t>Ukupne obveze</w:t>
            </w:r>
          </w:p>
        </w:tc>
        <w:tc>
          <w:tcPr>
            <w:tcW w:w="1536" w:type="dxa"/>
            <w:tcBorders>
              <w:top w:val="single" w:sz="4" w:space="0" w:color="auto"/>
              <w:left w:val="nil"/>
              <w:bottom w:val="single" w:sz="12" w:space="0" w:color="auto"/>
              <w:right w:val="nil"/>
            </w:tcBorders>
            <w:tcMar>
              <w:top w:w="0" w:type="dxa"/>
              <w:left w:w="120" w:type="dxa"/>
              <w:bottom w:w="0" w:type="dxa"/>
              <w:right w:w="120" w:type="dxa"/>
            </w:tcMar>
            <w:vAlign w:val="bottom"/>
          </w:tcPr>
          <w:p w14:paraId="39427C5E" w14:textId="77777777" w:rsidR="009A1E71" w:rsidRPr="00B4232F" w:rsidRDefault="009A1E71" w:rsidP="00E1203E">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2.524.373 </w:t>
            </w:r>
          </w:p>
        </w:tc>
        <w:tc>
          <w:tcPr>
            <w:tcW w:w="1258" w:type="dxa"/>
            <w:tcBorders>
              <w:top w:val="single" w:sz="4" w:space="0" w:color="auto"/>
              <w:left w:val="nil"/>
              <w:bottom w:val="single" w:sz="12" w:space="0" w:color="auto"/>
              <w:right w:val="nil"/>
            </w:tcBorders>
            <w:tcMar>
              <w:top w:w="0" w:type="dxa"/>
              <w:left w:w="120" w:type="dxa"/>
              <w:bottom w:w="0" w:type="dxa"/>
              <w:right w:w="120" w:type="dxa"/>
            </w:tcMar>
            <w:vAlign w:val="bottom"/>
          </w:tcPr>
          <w:p w14:paraId="46A9F8FE" w14:textId="77777777" w:rsidR="009A1E71" w:rsidRPr="00B4232F" w:rsidRDefault="009A1E71" w:rsidP="00E1203E">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34.429 </w:t>
            </w:r>
          </w:p>
        </w:tc>
        <w:tc>
          <w:tcPr>
            <w:tcW w:w="1536" w:type="dxa"/>
            <w:tcBorders>
              <w:top w:val="single" w:sz="4" w:space="0" w:color="auto"/>
              <w:left w:val="nil"/>
              <w:bottom w:val="single" w:sz="12" w:space="0" w:color="auto"/>
              <w:right w:val="nil"/>
            </w:tcBorders>
            <w:tcMar>
              <w:top w:w="0" w:type="dxa"/>
              <w:left w:w="120" w:type="dxa"/>
              <w:bottom w:w="0" w:type="dxa"/>
              <w:right w:w="120" w:type="dxa"/>
            </w:tcMar>
            <w:vAlign w:val="bottom"/>
          </w:tcPr>
          <w:p w14:paraId="01C1EFC2" w14:textId="77777777" w:rsidR="009A1E71" w:rsidRPr="00B4232F" w:rsidRDefault="009A1E71" w:rsidP="00E1203E">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2.359 </w:t>
            </w:r>
          </w:p>
        </w:tc>
        <w:tc>
          <w:tcPr>
            <w:tcW w:w="1398" w:type="dxa"/>
            <w:tcBorders>
              <w:top w:val="single" w:sz="4" w:space="0" w:color="auto"/>
              <w:left w:val="nil"/>
              <w:bottom w:val="single" w:sz="12" w:space="0" w:color="auto"/>
            </w:tcBorders>
            <w:tcMar>
              <w:top w:w="0" w:type="dxa"/>
              <w:left w:w="120" w:type="dxa"/>
              <w:bottom w:w="0" w:type="dxa"/>
              <w:right w:w="120" w:type="dxa"/>
            </w:tcMar>
            <w:vAlign w:val="bottom"/>
          </w:tcPr>
          <w:p w14:paraId="0817A3E5" w14:textId="77777777" w:rsidR="009A1E71" w:rsidRPr="00B4232F" w:rsidRDefault="009A1E71" w:rsidP="00E1203E">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2.561.161 </w:t>
            </w:r>
          </w:p>
        </w:tc>
      </w:tr>
      <w:tr w:rsidR="009A1E71" w:rsidRPr="00C145D7" w14:paraId="71C70AED" w14:textId="77777777" w:rsidTr="00E1203E">
        <w:trPr>
          <w:trHeight w:val="323"/>
        </w:trPr>
        <w:tc>
          <w:tcPr>
            <w:tcW w:w="3627" w:type="dxa"/>
            <w:tcMar>
              <w:top w:w="0" w:type="dxa"/>
              <w:left w:w="120" w:type="dxa"/>
              <w:bottom w:w="0" w:type="dxa"/>
              <w:right w:w="120" w:type="dxa"/>
            </w:tcMar>
            <w:vAlign w:val="bottom"/>
          </w:tcPr>
          <w:p w14:paraId="627C437B" w14:textId="77777777" w:rsidR="009A1E71" w:rsidRPr="00C145D7" w:rsidRDefault="009A1E71" w:rsidP="00E1203E">
            <w:pPr>
              <w:spacing w:line="240" w:lineRule="exact"/>
              <w:rPr>
                <w:rFonts w:ascii="Arial" w:hAnsi="Arial" w:cs="Arial"/>
                <w:b/>
                <w:bCs/>
                <w:color w:val="000000" w:themeColor="text1"/>
                <w:sz w:val="17"/>
                <w:szCs w:val="17"/>
                <w:lang w:val="hr-HR"/>
              </w:rPr>
            </w:pPr>
            <w:r w:rsidRPr="00C145D7">
              <w:rPr>
                <w:rFonts w:ascii="Arial" w:hAnsi="Arial" w:cs="Arial"/>
                <w:b/>
                <w:bCs/>
                <w:color w:val="000000" w:themeColor="text1"/>
                <w:sz w:val="17"/>
                <w:szCs w:val="17"/>
                <w:lang w:val="hr-HR"/>
              </w:rPr>
              <w:t>Valutni jaz</w:t>
            </w:r>
          </w:p>
        </w:tc>
        <w:tc>
          <w:tcPr>
            <w:tcW w:w="153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5435B24B" w14:textId="77777777" w:rsidR="009A1E71" w:rsidRPr="00C145D7" w:rsidRDefault="009A1E71" w:rsidP="00E1203E">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1.438.221 </w:t>
            </w:r>
          </w:p>
        </w:tc>
        <w:tc>
          <w:tcPr>
            <w:tcW w:w="1258"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2B05B8EB" w14:textId="77777777" w:rsidR="009A1E71" w:rsidRPr="00C145D7" w:rsidRDefault="009A1E71" w:rsidP="00E1203E">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(549)</w:t>
            </w:r>
          </w:p>
        </w:tc>
        <w:tc>
          <w:tcPr>
            <w:tcW w:w="153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1593E8C3" w14:textId="77777777" w:rsidR="009A1E71" w:rsidRPr="00C145D7" w:rsidRDefault="009A1E71" w:rsidP="00E1203E">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19.851 </w:t>
            </w:r>
          </w:p>
        </w:tc>
        <w:tc>
          <w:tcPr>
            <w:tcW w:w="1398"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66554F10" w14:textId="77777777" w:rsidR="009A1E71" w:rsidRPr="00C145D7" w:rsidRDefault="009A1E71" w:rsidP="00E1203E">
            <w:pPr>
              <w:spacing w:line="240" w:lineRule="exact"/>
              <w:jc w:val="right"/>
              <w:rPr>
                <w:rFonts w:ascii="Arial" w:eastAsia="Arial Unicode MS" w:hAnsi="Arial" w:cs="Arial"/>
                <w:b/>
                <w:bCs/>
                <w:color w:val="000000" w:themeColor="text1"/>
                <w:sz w:val="17"/>
                <w:szCs w:val="17"/>
                <w:lang w:val="hr-HR"/>
              </w:rPr>
            </w:pPr>
            <w:r w:rsidRPr="00F959D0">
              <w:rPr>
                <w:rFonts w:ascii="Arial" w:eastAsia="Arial Unicode MS" w:hAnsi="Arial" w:cs="Arial"/>
                <w:b/>
                <w:bCs/>
                <w:color w:val="000000" w:themeColor="text1"/>
                <w:sz w:val="17"/>
                <w:szCs w:val="17"/>
                <w:lang w:val="hr-HR"/>
              </w:rPr>
              <w:t xml:space="preserve"> 1.457.523 </w:t>
            </w:r>
          </w:p>
        </w:tc>
      </w:tr>
    </w:tbl>
    <w:p w14:paraId="0E97F5AD" w14:textId="76B89B8D" w:rsidR="00776300" w:rsidRPr="00131EA9" w:rsidRDefault="00776300" w:rsidP="00776300">
      <w:pPr>
        <w:pStyle w:val="TT"/>
        <w:spacing w:line="240" w:lineRule="auto"/>
        <w:jc w:val="both"/>
        <w:rPr>
          <w:rFonts w:cs="Arial"/>
          <w:i/>
          <w:color w:val="000000" w:themeColor="text1"/>
          <w:sz w:val="20"/>
          <w:lang w:val="hr-HR"/>
        </w:rPr>
      </w:pPr>
    </w:p>
    <w:p w14:paraId="233468C9" w14:textId="17C96269" w:rsidR="00776300" w:rsidRDefault="00094A70" w:rsidP="00094A70">
      <w:pPr>
        <w:pStyle w:val="TT"/>
        <w:tabs>
          <w:tab w:val="clear" w:pos="1202"/>
          <w:tab w:val="left" w:pos="4103"/>
        </w:tabs>
        <w:spacing w:line="240" w:lineRule="auto"/>
        <w:jc w:val="both"/>
        <w:rPr>
          <w:rFonts w:cs="Arial"/>
          <w:i/>
          <w:color w:val="000000" w:themeColor="text1"/>
          <w:sz w:val="20"/>
          <w:lang w:val="hr-HR"/>
        </w:rPr>
      </w:pPr>
      <w:r>
        <w:rPr>
          <w:rFonts w:cs="Arial"/>
          <w:i/>
          <w:color w:val="000000" w:themeColor="text1"/>
          <w:sz w:val="20"/>
          <w:lang w:val="hr-HR"/>
        </w:rPr>
        <w:tab/>
      </w:r>
    </w:p>
    <w:p w14:paraId="23D10C2B" w14:textId="77777777" w:rsidR="00094A70" w:rsidRPr="00131EA9" w:rsidRDefault="00094A70" w:rsidP="00094A70">
      <w:pPr>
        <w:pStyle w:val="TT"/>
        <w:tabs>
          <w:tab w:val="clear" w:pos="1202"/>
          <w:tab w:val="left" w:pos="4103"/>
        </w:tabs>
        <w:spacing w:line="240" w:lineRule="auto"/>
        <w:jc w:val="both"/>
        <w:rPr>
          <w:rFonts w:cs="Arial"/>
          <w:i/>
          <w:color w:val="000000" w:themeColor="text1"/>
          <w:sz w:val="20"/>
          <w:lang w:val="hr-HR"/>
        </w:rPr>
      </w:pPr>
    </w:p>
    <w:p w14:paraId="03DBA746" w14:textId="77777777" w:rsidR="00776300" w:rsidRPr="0039246B" w:rsidRDefault="00776300" w:rsidP="00776300">
      <w:pPr>
        <w:pStyle w:val="TT"/>
        <w:spacing w:line="240" w:lineRule="auto"/>
        <w:jc w:val="both"/>
        <w:rPr>
          <w:rFonts w:cs="Arial"/>
          <w:i/>
          <w:strike/>
          <w:color w:val="000000" w:themeColor="text1"/>
          <w:sz w:val="20"/>
          <w:lang w:val="hr-HR"/>
        </w:rPr>
        <w:sectPr w:rsidR="00776300" w:rsidRPr="0039246B" w:rsidSect="0026672F">
          <w:pgSz w:w="11907" w:h="16840" w:code="9"/>
          <w:pgMar w:top="1418" w:right="1134" w:bottom="1134" w:left="1418" w:header="851" w:footer="851" w:gutter="0"/>
          <w:cols w:space="720"/>
          <w:noEndnote/>
        </w:sectPr>
      </w:pPr>
    </w:p>
    <w:p w14:paraId="500CE60E"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19E2930F" w14:textId="1236139C" w:rsidR="00B72C44"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D42EE1" w:rsidRPr="00131EA9">
        <w:rPr>
          <w:rFonts w:cs="Arial"/>
          <w:color w:val="000000" w:themeColor="text1"/>
          <w:sz w:val="20"/>
          <w:lang w:val="hr-HR"/>
        </w:rPr>
        <w:t xml:space="preserve">.        </w:t>
      </w:r>
      <w:r w:rsidR="00B72C44" w:rsidRPr="00131EA9">
        <w:rPr>
          <w:rFonts w:cs="Arial"/>
          <w:color w:val="000000" w:themeColor="text1"/>
          <w:sz w:val="20"/>
          <w:lang w:val="hr-HR"/>
        </w:rPr>
        <w:t>Upravljanje rizicima (nastavak)</w:t>
      </w:r>
    </w:p>
    <w:p w14:paraId="2430767A"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723DD97E" w14:textId="3726180A" w:rsidR="00B72C44"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B72C44" w:rsidRPr="00131EA9">
        <w:rPr>
          <w:rFonts w:cs="Arial"/>
          <w:color w:val="000000" w:themeColor="text1"/>
          <w:sz w:val="20"/>
          <w:lang w:val="hr-HR"/>
        </w:rPr>
        <w:t>.</w:t>
      </w:r>
      <w:r w:rsidR="003900A3" w:rsidRPr="00131EA9">
        <w:rPr>
          <w:rFonts w:cs="Arial"/>
          <w:color w:val="000000" w:themeColor="text1"/>
          <w:sz w:val="20"/>
          <w:lang w:val="hr-HR"/>
        </w:rPr>
        <w:t>5</w:t>
      </w:r>
      <w:r w:rsidR="00B72C44" w:rsidRPr="00131EA9">
        <w:rPr>
          <w:rFonts w:cs="Arial"/>
          <w:color w:val="000000" w:themeColor="text1"/>
          <w:sz w:val="20"/>
          <w:lang w:val="hr-HR"/>
        </w:rPr>
        <w:t xml:space="preserve">. </w:t>
      </w:r>
      <w:r w:rsidR="00D42EE1" w:rsidRPr="00131EA9">
        <w:rPr>
          <w:rFonts w:cs="Arial"/>
          <w:color w:val="000000" w:themeColor="text1"/>
          <w:sz w:val="20"/>
          <w:lang w:val="hr-HR"/>
        </w:rPr>
        <w:t xml:space="preserve">    </w:t>
      </w:r>
      <w:r w:rsidR="00B72C44" w:rsidRPr="00131EA9">
        <w:rPr>
          <w:rFonts w:cs="Arial"/>
          <w:color w:val="000000" w:themeColor="text1"/>
          <w:sz w:val="20"/>
          <w:lang w:val="hr-HR"/>
        </w:rPr>
        <w:t>Tržišni rizik (nastavak)</w:t>
      </w:r>
    </w:p>
    <w:p w14:paraId="49CDB94C" w14:textId="77777777" w:rsidR="00FD645D" w:rsidRPr="00131EA9" w:rsidRDefault="00FD645D" w:rsidP="00FD645D">
      <w:pPr>
        <w:pStyle w:val="T1"/>
        <w:spacing w:before="0" w:after="0" w:line="240" w:lineRule="auto"/>
        <w:ind w:left="709" w:hanging="709"/>
        <w:rPr>
          <w:rFonts w:cs="Arial"/>
          <w:color w:val="000000" w:themeColor="text1"/>
          <w:sz w:val="20"/>
          <w:lang w:val="hr-HR"/>
        </w:rPr>
      </w:pPr>
    </w:p>
    <w:p w14:paraId="744A82A1" w14:textId="62EA5A9F" w:rsidR="00B72C44" w:rsidRPr="00131EA9" w:rsidRDefault="000273C0" w:rsidP="00FD645D">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sidR="00612687">
        <w:rPr>
          <w:rFonts w:cs="Arial"/>
          <w:color w:val="000000" w:themeColor="text1"/>
          <w:sz w:val="20"/>
          <w:lang w:val="hr-HR"/>
        </w:rPr>
        <w:t>1</w:t>
      </w:r>
      <w:r w:rsidR="00B72C44" w:rsidRPr="00131EA9">
        <w:rPr>
          <w:rFonts w:cs="Arial"/>
          <w:color w:val="000000" w:themeColor="text1"/>
          <w:sz w:val="20"/>
          <w:lang w:val="hr-HR"/>
        </w:rPr>
        <w:t>.</w:t>
      </w:r>
      <w:r w:rsidR="003900A3" w:rsidRPr="00131EA9">
        <w:rPr>
          <w:rFonts w:cs="Arial"/>
          <w:color w:val="000000" w:themeColor="text1"/>
          <w:sz w:val="20"/>
          <w:lang w:val="hr-HR"/>
        </w:rPr>
        <w:t>5</w:t>
      </w:r>
      <w:r w:rsidR="00B72C44" w:rsidRPr="00131EA9">
        <w:rPr>
          <w:rFonts w:cs="Arial"/>
          <w:color w:val="000000" w:themeColor="text1"/>
          <w:sz w:val="20"/>
          <w:lang w:val="hr-HR"/>
        </w:rPr>
        <w:t xml:space="preserve">.2. </w:t>
      </w:r>
      <w:r w:rsidR="00D42EE1" w:rsidRPr="00131EA9">
        <w:rPr>
          <w:rFonts w:cs="Arial"/>
          <w:color w:val="000000" w:themeColor="text1"/>
          <w:sz w:val="20"/>
          <w:lang w:val="hr-HR"/>
        </w:rPr>
        <w:t xml:space="preserve"> </w:t>
      </w:r>
      <w:r w:rsidR="00B72C44" w:rsidRPr="00131EA9">
        <w:rPr>
          <w:rFonts w:cs="Arial"/>
          <w:color w:val="000000" w:themeColor="text1"/>
          <w:sz w:val="20"/>
          <w:lang w:val="hr-HR"/>
        </w:rPr>
        <w:t>Valutni rizik (nastavak)</w:t>
      </w:r>
    </w:p>
    <w:p w14:paraId="69825B83" w14:textId="77777777" w:rsidR="00FD645D" w:rsidRPr="00131EA9" w:rsidRDefault="00FD645D" w:rsidP="00FD645D">
      <w:pPr>
        <w:pStyle w:val="T1"/>
        <w:keepNext w:val="0"/>
        <w:spacing w:before="0" w:after="0" w:line="240" w:lineRule="auto"/>
        <w:rPr>
          <w:rFonts w:cs="Arial"/>
          <w:color w:val="000000" w:themeColor="text1"/>
          <w:sz w:val="20"/>
          <w:lang w:val="hr-HR"/>
        </w:rPr>
      </w:pPr>
    </w:p>
    <w:p w14:paraId="48FDA8B3" w14:textId="77777777" w:rsidR="00C63D62" w:rsidRPr="00131EA9" w:rsidRDefault="00C63D62" w:rsidP="00FD645D">
      <w:pPr>
        <w:pStyle w:val="T1"/>
        <w:keepNext w:val="0"/>
        <w:spacing w:before="0" w:after="0" w:line="240" w:lineRule="auto"/>
        <w:rPr>
          <w:rFonts w:cs="Arial"/>
          <w:color w:val="000000" w:themeColor="text1"/>
          <w:sz w:val="20"/>
          <w:lang w:val="hr-HR"/>
        </w:rPr>
      </w:pPr>
      <w:r w:rsidRPr="00131EA9">
        <w:rPr>
          <w:rFonts w:cs="Arial"/>
          <w:color w:val="000000" w:themeColor="text1"/>
          <w:sz w:val="20"/>
          <w:lang w:val="hr-HR"/>
        </w:rPr>
        <w:t>Analiza osjetljivosti</w:t>
      </w:r>
    </w:p>
    <w:p w14:paraId="463DBB63" w14:textId="77777777" w:rsidR="00FD645D" w:rsidRPr="00131EA9" w:rsidRDefault="00FD645D" w:rsidP="00FD645D">
      <w:pPr>
        <w:pStyle w:val="T1"/>
        <w:keepNext w:val="0"/>
        <w:spacing w:before="0" w:after="0" w:line="240" w:lineRule="auto"/>
        <w:rPr>
          <w:rFonts w:cs="Arial"/>
          <w:color w:val="000000" w:themeColor="text1"/>
          <w:sz w:val="20"/>
          <w:lang w:val="hr-HR"/>
        </w:rPr>
      </w:pPr>
    </w:p>
    <w:p w14:paraId="494A8F12" w14:textId="77777777" w:rsidR="00B36A45" w:rsidRPr="00131EA9" w:rsidRDefault="00B36A45" w:rsidP="00E266C9">
      <w:pPr>
        <w:jc w:val="both"/>
        <w:rPr>
          <w:rFonts w:ascii="Arial" w:hAnsi="Arial" w:cs="Arial"/>
          <w:bCs/>
          <w:color w:val="000000" w:themeColor="text1"/>
          <w:sz w:val="20"/>
          <w:szCs w:val="20"/>
          <w:lang w:val="hr-HR"/>
        </w:rPr>
      </w:pPr>
      <w:r w:rsidRPr="00131EA9">
        <w:rPr>
          <w:rFonts w:ascii="Arial" w:hAnsi="Arial" w:cs="Arial"/>
          <w:bCs/>
          <w:color w:val="000000" w:themeColor="text1"/>
          <w:sz w:val="20"/>
          <w:szCs w:val="20"/>
          <w:lang w:val="hr-HR"/>
        </w:rPr>
        <w:t>Analiza osjetljivosti</w:t>
      </w:r>
      <w:r w:rsidR="00EF44A3" w:rsidRPr="00131EA9">
        <w:rPr>
          <w:rFonts w:ascii="Arial" w:hAnsi="Arial" w:cs="Arial"/>
          <w:bCs/>
          <w:color w:val="000000" w:themeColor="text1"/>
          <w:sz w:val="20"/>
          <w:szCs w:val="20"/>
          <w:lang w:val="hr-HR"/>
        </w:rPr>
        <w:t xml:space="preserve"> ukupne imovine i ukupnih obveza Banke na promjene deviznih tečajeva provodi se za one strane valute koje na izvještajni datum predstavljaju značajn</w:t>
      </w:r>
      <w:r w:rsidR="00D75A53" w:rsidRPr="00131EA9">
        <w:rPr>
          <w:rFonts w:ascii="Arial" w:hAnsi="Arial" w:cs="Arial"/>
          <w:bCs/>
          <w:color w:val="000000" w:themeColor="text1"/>
          <w:sz w:val="20"/>
          <w:szCs w:val="20"/>
          <w:lang w:val="hr-HR"/>
        </w:rPr>
        <w:t>u</w:t>
      </w:r>
      <w:r w:rsidR="00EF44A3" w:rsidRPr="00131EA9">
        <w:rPr>
          <w:rFonts w:ascii="Arial" w:hAnsi="Arial" w:cs="Arial"/>
          <w:bCs/>
          <w:color w:val="000000" w:themeColor="text1"/>
          <w:sz w:val="20"/>
          <w:szCs w:val="20"/>
          <w:lang w:val="hr-HR"/>
        </w:rPr>
        <w:t xml:space="preserve"> valutu Banke.</w:t>
      </w:r>
      <w:r w:rsidRPr="00131EA9">
        <w:rPr>
          <w:rFonts w:ascii="Arial" w:hAnsi="Arial" w:cs="Arial"/>
          <w:bCs/>
          <w:color w:val="000000" w:themeColor="text1"/>
          <w:sz w:val="20"/>
          <w:szCs w:val="20"/>
          <w:lang w:val="hr-HR"/>
        </w:rPr>
        <w:t xml:space="preserve"> </w:t>
      </w:r>
    </w:p>
    <w:p w14:paraId="4C5F71AA" w14:textId="77777777" w:rsidR="00FD645D" w:rsidRPr="00131EA9" w:rsidRDefault="00FD645D" w:rsidP="001D233C">
      <w:pPr>
        <w:jc w:val="both"/>
        <w:rPr>
          <w:rFonts w:ascii="Arial" w:hAnsi="Arial" w:cs="Arial"/>
          <w:bCs/>
          <w:color w:val="000000" w:themeColor="text1"/>
          <w:sz w:val="20"/>
          <w:szCs w:val="20"/>
          <w:lang w:val="hr-HR"/>
        </w:rPr>
      </w:pPr>
    </w:p>
    <w:p w14:paraId="04987595" w14:textId="584D758E" w:rsidR="00B36A45" w:rsidRPr="00131EA9" w:rsidRDefault="004005FF" w:rsidP="009E2748">
      <w:pPr>
        <w:keepNext/>
        <w:jc w:val="both"/>
        <w:rPr>
          <w:rFonts w:ascii="Arial" w:hAnsi="Arial" w:cs="Arial"/>
          <w:bCs/>
          <w:color w:val="000000" w:themeColor="text1"/>
          <w:sz w:val="20"/>
          <w:szCs w:val="20"/>
          <w:lang w:val="hr-HR"/>
        </w:rPr>
      </w:pPr>
      <w:r w:rsidRPr="00131EA9">
        <w:rPr>
          <w:rFonts w:ascii="Arial" w:hAnsi="Arial" w:cs="Arial"/>
          <w:bCs/>
          <w:color w:val="000000" w:themeColor="text1"/>
          <w:sz w:val="20"/>
          <w:szCs w:val="20"/>
          <w:lang w:val="hr-HR"/>
        </w:rPr>
        <w:t>U</w:t>
      </w:r>
      <w:r w:rsidR="00B36A45" w:rsidRPr="00131EA9">
        <w:rPr>
          <w:rFonts w:ascii="Arial" w:hAnsi="Arial" w:cs="Arial"/>
          <w:bCs/>
          <w:color w:val="000000" w:themeColor="text1"/>
          <w:sz w:val="20"/>
          <w:szCs w:val="20"/>
          <w:lang w:val="hr-HR"/>
        </w:rPr>
        <w:t xml:space="preserve"> analizi osjetljivosti za valutni rizik</w:t>
      </w:r>
      <w:r w:rsidRPr="00131EA9">
        <w:rPr>
          <w:rFonts w:ascii="Arial" w:hAnsi="Arial" w:cs="Arial"/>
          <w:bCs/>
          <w:color w:val="000000" w:themeColor="text1"/>
          <w:sz w:val="20"/>
          <w:szCs w:val="20"/>
          <w:lang w:val="hr-HR"/>
        </w:rPr>
        <w:t xml:space="preserve"> primijenjena je pretpostavka razumno moguće</w:t>
      </w:r>
      <w:r w:rsidR="00B36A45" w:rsidRPr="00131EA9">
        <w:rPr>
          <w:rFonts w:ascii="Arial" w:hAnsi="Arial" w:cs="Arial"/>
          <w:bCs/>
          <w:color w:val="000000" w:themeColor="text1"/>
          <w:sz w:val="20"/>
          <w:szCs w:val="20"/>
          <w:lang w:val="hr-HR"/>
        </w:rPr>
        <w:t xml:space="preserve"> promjene tečaja </w:t>
      </w:r>
      <w:r w:rsidR="00617E8C">
        <w:rPr>
          <w:rFonts w:ascii="Arial" w:hAnsi="Arial" w:cs="Arial"/>
          <w:bCs/>
          <w:color w:val="000000" w:themeColor="text1"/>
          <w:sz w:val="20"/>
          <w:szCs w:val="20"/>
          <w:lang w:val="hr-HR"/>
        </w:rPr>
        <w:t xml:space="preserve">USD </w:t>
      </w:r>
      <w:r w:rsidRPr="00131EA9">
        <w:rPr>
          <w:rFonts w:ascii="Arial" w:hAnsi="Arial" w:cs="Arial"/>
          <w:bCs/>
          <w:color w:val="000000" w:themeColor="text1"/>
          <w:sz w:val="20"/>
          <w:szCs w:val="20"/>
          <w:lang w:val="hr-HR"/>
        </w:rPr>
        <w:t xml:space="preserve">u odnosu na </w:t>
      </w:r>
      <w:r w:rsidR="00700187">
        <w:rPr>
          <w:rFonts w:ascii="Arial" w:hAnsi="Arial" w:cs="Arial"/>
          <w:bCs/>
          <w:color w:val="000000" w:themeColor="text1"/>
          <w:sz w:val="20"/>
          <w:szCs w:val="20"/>
          <w:lang w:val="hr-HR"/>
        </w:rPr>
        <w:t>euro</w:t>
      </w:r>
      <w:r w:rsidRPr="00131EA9">
        <w:rPr>
          <w:rFonts w:ascii="Arial" w:hAnsi="Arial" w:cs="Arial"/>
          <w:bCs/>
          <w:color w:val="000000" w:themeColor="text1"/>
          <w:sz w:val="20"/>
          <w:szCs w:val="20"/>
          <w:lang w:val="hr-HR"/>
        </w:rPr>
        <w:t xml:space="preserve">, uz ostale varijable stabilne, </w:t>
      </w:r>
      <w:r w:rsidR="00B36A45" w:rsidRPr="00131EA9">
        <w:rPr>
          <w:rFonts w:ascii="Arial" w:hAnsi="Arial" w:cs="Arial"/>
          <w:bCs/>
          <w:color w:val="000000" w:themeColor="text1"/>
          <w:sz w:val="20"/>
          <w:szCs w:val="20"/>
          <w:lang w:val="hr-HR"/>
        </w:rPr>
        <w:t xml:space="preserve">radi procjene hipotetskog utjecaja na dobit HBOR-a na </w:t>
      </w:r>
      <w:r w:rsidR="000C2DB4" w:rsidRPr="00131EA9">
        <w:rPr>
          <w:rFonts w:ascii="Arial" w:hAnsi="Arial" w:cs="Arial"/>
          <w:bCs/>
          <w:color w:val="000000" w:themeColor="text1"/>
          <w:sz w:val="20"/>
          <w:szCs w:val="20"/>
          <w:lang w:val="hr-HR"/>
        </w:rPr>
        <w:t xml:space="preserve">dan </w:t>
      </w:r>
      <w:r w:rsidRPr="00131EA9">
        <w:rPr>
          <w:rFonts w:ascii="Arial" w:hAnsi="Arial" w:cs="Arial"/>
          <w:bCs/>
          <w:color w:val="000000" w:themeColor="text1"/>
          <w:sz w:val="20"/>
          <w:szCs w:val="20"/>
          <w:lang w:val="hr-HR"/>
        </w:rPr>
        <w:t>31.</w:t>
      </w:r>
      <w:r w:rsidR="000C2DB4" w:rsidRPr="00131EA9">
        <w:rPr>
          <w:rFonts w:ascii="Arial" w:hAnsi="Arial" w:cs="Arial"/>
          <w:bCs/>
          <w:color w:val="000000" w:themeColor="text1"/>
          <w:sz w:val="20"/>
          <w:szCs w:val="20"/>
          <w:lang w:val="hr-HR"/>
        </w:rPr>
        <w:t xml:space="preserve"> prosinca </w:t>
      </w:r>
      <w:r w:rsidR="00E13486" w:rsidRPr="00131EA9">
        <w:rPr>
          <w:rFonts w:ascii="Arial" w:hAnsi="Arial" w:cs="Arial"/>
          <w:bCs/>
          <w:color w:val="000000" w:themeColor="text1"/>
          <w:sz w:val="20"/>
          <w:szCs w:val="20"/>
          <w:lang w:val="hr-HR"/>
        </w:rPr>
        <w:t>20</w:t>
      </w:r>
      <w:r w:rsidR="000D4A47" w:rsidRPr="00131EA9">
        <w:rPr>
          <w:rFonts w:ascii="Arial" w:hAnsi="Arial" w:cs="Arial"/>
          <w:bCs/>
          <w:color w:val="000000" w:themeColor="text1"/>
          <w:sz w:val="20"/>
          <w:szCs w:val="20"/>
          <w:lang w:val="hr-HR"/>
        </w:rPr>
        <w:t>2</w:t>
      </w:r>
      <w:r w:rsidR="009A1E71">
        <w:rPr>
          <w:rFonts w:ascii="Arial" w:hAnsi="Arial" w:cs="Arial"/>
          <w:bCs/>
          <w:color w:val="000000" w:themeColor="text1"/>
          <w:sz w:val="20"/>
          <w:szCs w:val="20"/>
          <w:lang w:val="hr-HR"/>
        </w:rPr>
        <w:t>4</w:t>
      </w:r>
      <w:r w:rsidRPr="00131EA9">
        <w:rPr>
          <w:rFonts w:ascii="Arial" w:hAnsi="Arial" w:cs="Arial"/>
          <w:bCs/>
          <w:color w:val="000000" w:themeColor="text1"/>
          <w:sz w:val="20"/>
          <w:szCs w:val="20"/>
          <w:lang w:val="hr-HR"/>
        </w:rPr>
        <w:t>.</w:t>
      </w:r>
    </w:p>
    <w:p w14:paraId="67E37B0A" w14:textId="77777777" w:rsidR="00FD645D" w:rsidRPr="00131EA9" w:rsidRDefault="00FD645D">
      <w:pPr>
        <w:keepNext/>
        <w:jc w:val="both"/>
        <w:rPr>
          <w:rFonts w:ascii="Arial" w:hAnsi="Arial" w:cs="Arial"/>
          <w:bCs/>
          <w:color w:val="000000" w:themeColor="text1"/>
          <w:sz w:val="20"/>
          <w:szCs w:val="20"/>
          <w:lang w:val="hr-HR"/>
        </w:rPr>
      </w:pPr>
    </w:p>
    <w:p w14:paraId="1CF42B64" w14:textId="5F6D1A48" w:rsidR="00B36A45" w:rsidRPr="00131EA9" w:rsidRDefault="00B36A45">
      <w:pPr>
        <w:keepNext/>
        <w:jc w:val="both"/>
        <w:rPr>
          <w:rFonts w:ascii="Arial" w:hAnsi="Arial" w:cs="Arial"/>
          <w:color w:val="000000" w:themeColor="text1"/>
          <w:sz w:val="20"/>
          <w:szCs w:val="20"/>
          <w:lang w:val="hr-HR"/>
        </w:rPr>
      </w:pPr>
      <w:r w:rsidRPr="00131EA9">
        <w:rPr>
          <w:rFonts w:ascii="Arial" w:hAnsi="Arial" w:cs="Arial"/>
          <w:bCs/>
          <w:color w:val="000000" w:themeColor="text1"/>
          <w:sz w:val="20"/>
          <w:szCs w:val="20"/>
          <w:lang w:val="hr-HR"/>
        </w:rPr>
        <w:t xml:space="preserve">Primjenom metode standardne </w:t>
      </w:r>
      <w:r w:rsidRPr="00131EA9">
        <w:rPr>
          <w:rFonts w:ascii="Arial" w:hAnsi="Arial" w:cs="Arial"/>
          <w:color w:val="000000" w:themeColor="text1"/>
          <w:sz w:val="20"/>
          <w:szCs w:val="20"/>
          <w:lang w:val="hr-HR"/>
        </w:rPr>
        <w:t xml:space="preserve">devijacije na promjene tečaja </w:t>
      </w:r>
      <w:r w:rsidR="00490F87" w:rsidRPr="003D1614">
        <w:rPr>
          <w:rFonts w:ascii="Arial" w:hAnsi="Arial" w:cs="Arial"/>
          <w:color w:val="000000" w:themeColor="text1"/>
          <w:sz w:val="20"/>
          <w:szCs w:val="20"/>
        </w:rPr>
        <w:t>EUR/</w:t>
      </w:r>
      <w:r w:rsidR="00490F87">
        <w:rPr>
          <w:rFonts w:ascii="Arial" w:hAnsi="Arial" w:cs="Arial"/>
          <w:color w:val="000000" w:themeColor="text1"/>
          <w:sz w:val="20"/>
          <w:szCs w:val="20"/>
        </w:rPr>
        <w:t>USD</w:t>
      </w:r>
      <w:r w:rsidR="00490F87" w:rsidRPr="003D1614">
        <w:rPr>
          <w:rFonts w:ascii="Arial" w:hAnsi="Arial" w:cs="Arial"/>
          <w:color w:val="000000" w:themeColor="text1"/>
          <w:sz w:val="20"/>
          <w:szCs w:val="20"/>
        </w:rPr>
        <w:t xml:space="preserve"> </w:t>
      </w:r>
      <w:r w:rsidRPr="00131EA9">
        <w:rPr>
          <w:rFonts w:ascii="Arial" w:hAnsi="Arial" w:cs="Arial"/>
          <w:color w:val="000000" w:themeColor="text1"/>
          <w:sz w:val="20"/>
          <w:szCs w:val="20"/>
          <w:lang w:val="hr-HR"/>
        </w:rPr>
        <w:t xml:space="preserve">utvrđena je volatilnost </w:t>
      </w:r>
      <w:r w:rsidR="004005FF" w:rsidRPr="00131EA9">
        <w:rPr>
          <w:rFonts w:ascii="Arial" w:hAnsi="Arial" w:cs="Arial"/>
          <w:color w:val="000000" w:themeColor="text1"/>
          <w:sz w:val="20"/>
          <w:szCs w:val="20"/>
          <w:lang w:val="hr-HR"/>
        </w:rPr>
        <w:t xml:space="preserve">tečaja </w:t>
      </w:r>
      <w:r w:rsidR="003561BB" w:rsidRPr="003D1614">
        <w:rPr>
          <w:rFonts w:ascii="Arial" w:hAnsi="Arial" w:cs="Arial"/>
          <w:color w:val="000000" w:themeColor="text1"/>
          <w:sz w:val="20"/>
          <w:szCs w:val="20"/>
        </w:rPr>
        <w:t>EUR/</w:t>
      </w:r>
      <w:r w:rsidR="003561BB">
        <w:rPr>
          <w:rFonts w:ascii="Arial" w:hAnsi="Arial" w:cs="Arial"/>
          <w:color w:val="000000" w:themeColor="text1"/>
          <w:sz w:val="20"/>
          <w:szCs w:val="20"/>
        </w:rPr>
        <w:t>USD</w:t>
      </w:r>
      <w:r w:rsidR="003561BB" w:rsidRPr="003D1614">
        <w:rPr>
          <w:rFonts w:ascii="Arial" w:hAnsi="Arial" w:cs="Arial"/>
          <w:color w:val="000000" w:themeColor="text1"/>
          <w:sz w:val="20"/>
          <w:szCs w:val="20"/>
        </w:rPr>
        <w:t xml:space="preserve"> </w:t>
      </w:r>
      <w:r w:rsidRPr="00131EA9">
        <w:rPr>
          <w:rFonts w:ascii="Arial" w:hAnsi="Arial" w:cs="Arial"/>
          <w:color w:val="000000" w:themeColor="text1"/>
          <w:sz w:val="20"/>
          <w:szCs w:val="20"/>
          <w:lang w:val="hr-HR"/>
        </w:rPr>
        <w:t xml:space="preserve">koja </w:t>
      </w:r>
      <w:r w:rsidR="004005FF" w:rsidRPr="00131EA9">
        <w:rPr>
          <w:rFonts w:ascii="Arial" w:hAnsi="Arial" w:cs="Arial"/>
          <w:color w:val="000000" w:themeColor="text1"/>
          <w:sz w:val="20"/>
          <w:szCs w:val="20"/>
          <w:lang w:val="hr-HR"/>
        </w:rPr>
        <w:t>je u</w:t>
      </w:r>
      <w:r w:rsidRPr="00131EA9">
        <w:rPr>
          <w:rFonts w:ascii="Arial" w:hAnsi="Arial" w:cs="Arial"/>
          <w:color w:val="000000" w:themeColor="text1"/>
          <w:sz w:val="20"/>
          <w:szCs w:val="20"/>
          <w:lang w:val="hr-HR"/>
        </w:rPr>
        <w:t xml:space="preserve"> </w:t>
      </w:r>
      <w:r w:rsidR="00213DD6" w:rsidRPr="00131EA9">
        <w:rPr>
          <w:rFonts w:ascii="Arial" w:hAnsi="Arial" w:cs="Arial"/>
          <w:color w:val="000000" w:themeColor="text1"/>
          <w:sz w:val="20"/>
          <w:szCs w:val="20"/>
          <w:lang w:val="hr-HR"/>
        </w:rPr>
        <w:t xml:space="preserve">razdoblju od prethodnih 12 mjeseci iznosila </w:t>
      </w:r>
      <w:r w:rsidR="002171BA">
        <w:rPr>
          <w:rFonts w:ascii="Arial" w:hAnsi="Arial" w:cs="Arial"/>
          <w:color w:val="000000" w:themeColor="text1"/>
          <w:sz w:val="20"/>
          <w:szCs w:val="20"/>
          <w:lang w:val="hr-HR"/>
        </w:rPr>
        <w:t>5,85</w:t>
      </w:r>
      <w:r w:rsidR="00213DD6" w:rsidRPr="00131EA9">
        <w:rPr>
          <w:rFonts w:ascii="Arial" w:hAnsi="Arial" w:cs="Arial"/>
          <w:color w:val="000000" w:themeColor="text1"/>
          <w:sz w:val="20"/>
          <w:szCs w:val="20"/>
          <w:lang w:val="hr-HR"/>
        </w:rPr>
        <w:t>%</w:t>
      </w:r>
      <w:r w:rsidR="003F2E2C" w:rsidRPr="005325F7">
        <w:rPr>
          <w:rFonts w:ascii="Arial" w:hAnsi="Arial" w:cs="Arial"/>
          <w:color w:val="000000" w:themeColor="text1"/>
          <w:sz w:val="20"/>
          <w:szCs w:val="20"/>
          <w:lang w:val="hr-HR"/>
        </w:rPr>
        <w:t>.</w:t>
      </w:r>
    </w:p>
    <w:p w14:paraId="5E315F5D" w14:textId="77777777" w:rsidR="00FD645D" w:rsidRPr="00131EA9" w:rsidRDefault="00FD645D">
      <w:pPr>
        <w:keepNext/>
        <w:jc w:val="both"/>
        <w:rPr>
          <w:rFonts w:ascii="Arial" w:hAnsi="Arial" w:cs="Arial"/>
          <w:color w:val="000000" w:themeColor="text1"/>
          <w:sz w:val="20"/>
          <w:szCs w:val="20"/>
          <w:lang w:val="hr-HR"/>
        </w:rPr>
      </w:pPr>
    </w:p>
    <w:p w14:paraId="272449EE" w14:textId="7E3203E1" w:rsidR="00B36A45" w:rsidRDefault="00000E9B">
      <w:pPr>
        <w:jc w:val="both"/>
        <w:rPr>
          <w:rFonts w:ascii="Arial" w:hAnsi="Arial" w:cs="Arial"/>
          <w:bCs/>
          <w:color w:val="000000" w:themeColor="text1"/>
          <w:sz w:val="20"/>
          <w:szCs w:val="20"/>
          <w:lang w:val="hr-HR"/>
        </w:rPr>
      </w:pPr>
      <w:r w:rsidRPr="00131EA9">
        <w:rPr>
          <w:rFonts w:ascii="Arial" w:hAnsi="Arial" w:cs="Arial"/>
          <w:bCs/>
          <w:color w:val="000000" w:themeColor="text1"/>
          <w:sz w:val="20"/>
          <w:szCs w:val="20"/>
          <w:lang w:val="hr-HR"/>
        </w:rPr>
        <w:t xml:space="preserve">U nastavku se </w:t>
      </w:r>
      <w:r w:rsidR="00EF44A3" w:rsidRPr="00131EA9">
        <w:rPr>
          <w:rFonts w:ascii="Arial" w:hAnsi="Arial" w:cs="Arial"/>
          <w:bCs/>
          <w:color w:val="000000" w:themeColor="text1"/>
          <w:sz w:val="20"/>
          <w:szCs w:val="20"/>
          <w:lang w:val="hr-HR"/>
        </w:rPr>
        <w:t>iskazuje</w:t>
      </w:r>
      <w:r w:rsidRPr="00131EA9">
        <w:rPr>
          <w:rFonts w:ascii="Arial" w:hAnsi="Arial" w:cs="Arial"/>
          <w:bCs/>
          <w:color w:val="000000" w:themeColor="text1"/>
          <w:sz w:val="20"/>
          <w:szCs w:val="20"/>
          <w:lang w:val="hr-HR"/>
        </w:rPr>
        <w:t xml:space="preserve"> utjecaj pretpostavljene promjene tečaja EU</w:t>
      </w:r>
      <w:r w:rsidR="00184E01">
        <w:rPr>
          <w:rFonts w:ascii="Arial" w:hAnsi="Arial" w:cs="Arial"/>
          <w:bCs/>
          <w:color w:val="000000" w:themeColor="text1"/>
          <w:sz w:val="20"/>
          <w:szCs w:val="20"/>
          <w:lang w:val="hr-HR"/>
        </w:rPr>
        <w:t>R/USD</w:t>
      </w:r>
      <w:r w:rsidRPr="00131EA9">
        <w:rPr>
          <w:rFonts w:ascii="Arial" w:hAnsi="Arial" w:cs="Arial"/>
          <w:bCs/>
          <w:color w:val="000000" w:themeColor="text1"/>
          <w:sz w:val="20"/>
          <w:szCs w:val="20"/>
          <w:lang w:val="hr-HR"/>
        </w:rPr>
        <w:t xml:space="preserve">, po stavkama </w:t>
      </w:r>
      <w:r w:rsidR="00E71691" w:rsidRPr="00131EA9">
        <w:rPr>
          <w:rFonts w:ascii="Arial" w:hAnsi="Arial" w:cs="Arial"/>
          <w:bCs/>
          <w:color w:val="000000" w:themeColor="text1"/>
          <w:sz w:val="20"/>
          <w:szCs w:val="20"/>
          <w:lang w:val="hr-HR"/>
        </w:rPr>
        <w:t xml:space="preserve">ukupne </w:t>
      </w:r>
      <w:r w:rsidR="008D6072" w:rsidRPr="00131EA9">
        <w:rPr>
          <w:rFonts w:ascii="Arial" w:hAnsi="Arial" w:cs="Arial"/>
          <w:bCs/>
          <w:color w:val="000000" w:themeColor="text1"/>
          <w:sz w:val="20"/>
          <w:szCs w:val="20"/>
          <w:lang w:val="hr-HR"/>
        </w:rPr>
        <w:t>imovine</w:t>
      </w:r>
      <w:r w:rsidRPr="00131EA9">
        <w:rPr>
          <w:rFonts w:ascii="Arial" w:hAnsi="Arial" w:cs="Arial"/>
          <w:bCs/>
          <w:color w:val="000000" w:themeColor="text1"/>
          <w:sz w:val="20"/>
          <w:szCs w:val="20"/>
          <w:lang w:val="hr-HR"/>
        </w:rPr>
        <w:t xml:space="preserve"> i</w:t>
      </w:r>
      <w:r w:rsidR="008D6072" w:rsidRPr="00131EA9">
        <w:rPr>
          <w:rFonts w:ascii="Arial" w:hAnsi="Arial" w:cs="Arial"/>
          <w:bCs/>
          <w:color w:val="000000" w:themeColor="text1"/>
          <w:sz w:val="20"/>
          <w:szCs w:val="20"/>
          <w:lang w:val="hr-HR"/>
        </w:rPr>
        <w:t xml:space="preserve"> </w:t>
      </w:r>
      <w:r w:rsidR="00E71691" w:rsidRPr="00131EA9">
        <w:rPr>
          <w:rFonts w:ascii="Arial" w:hAnsi="Arial" w:cs="Arial"/>
          <w:bCs/>
          <w:color w:val="000000" w:themeColor="text1"/>
          <w:sz w:val="20"/>
          <w:szCs w:val="20"/>
          <w:lang w:val="hr-HR"/>
        </w:rPr>
        <w:t xml:space="preserve">ukupnih </w:t>
      </w:r>
      <w:r w:rsidR="008D6072" w:rsidRPr="00131EA9">
        <w:rPr>
          <w:rFonts w:ascii="Arial" w:hAnsi="Arial" w:cs="Arial"/>
          <w:bCs/>
          <w:color w:val="000000" w:themeColor="text1"/>
          <w:sz w:val="20"/>
          <w:szCs w:val="20"/>
          <w:lang w:val="hr-HR"/>
        </w:rPr>
        <w:t>obveza</w:t>
      </w:r>
      <w:r w:rsidR="00E71691" w:rsidRPr="00131EA9">
        <w:rPr>
          <w:rFonts w:ascii="Arial" w:hAnsi="Arial" w:cs="Arial"/>
          <w:bCs/>
          <w:color w:val="000000" w:themeColor="text1"/>
          <w:sz w:val="20"/>
          <w:szCs w:val="20"/>
          <w:lang w:val="hr-HR"/>
        </w:rPr>
        <w:t xml:space="preserve"> </w:t>
      </w:r>
      <w:r w:rsidRPr="00131EA9">
        <w:rPr>
          <w:rFonts w:ascii="Arial" w:hAnsi="Arial" w:cs="Arial"/>
          <w:bCs/>
          <w:color w:val="000000" w:themeColor="text1"/>
          <w:sz w:val="20"/>
          <w:szCs w:val="20"/>
          <w:lang w:val="hr-HR"/>
        </w:rPr>
        <w:t xml:space="preserve">denominiranim ili vezanim uz </w:t>
      </w:r>
      <w:r w:rsidR="00A869DD">
        <w:rPr>
          <w:rFonts w:ascii="Arial" w:hAnsi="Arial" w:cs="Arial"/>
          <w:bCs/>
          <w:color w:val="000000" w:themeColor="text1"/>
          <w:sz w:val="20"/>
          <w:szCs w:val="20"/>
          <w:lang w:val="hr-HR"/>
        </w:rPr>
        <w:t>USD</w:t>
      </w:r>
      <w:r w:rsidRPr="00131EA9">
        <w:rPr>
          <w:rFonts w:ascii="Arial" w:hAnsi="Arial" w:cs="Arial"/>
          <w:bCs/>
          <w:color w:val="000000" w:themeColor="text1"/>
          <w:sz w:val="20"/>
          <w:szCs w:val="20"/>
          <w:lang w:val="hr-HR"/>
        </w:rPr>
        <w:t>,</w:t>
      </w:r>
      <w:r w:rsidRPr="00131EA9" w:rsidDel="007E1CF7">
        <w:rPr>
          <w:rFonts w:ascii="Arial" w:hAnsi="Arial" w:cs="Arial"/>
          <w:bCs/>
          <w:color w:val="000000" w:themeColor="text1"/>
          <w:sz w:val="20"/>
          <w:szCs w:val="20"/>
          <w:lang w:val="hr-HR"/>
        </w:rPr>
        <w:t xml:space="preserve"> </w:t>
      </w:r>
      <w:r w:rsidRPr="00131EA9">
        <w:rPr>
          <w:rFonts w:ascii="Arial" w:hAnsi="Arial" w:cs="Arial"/>
          <w:bCs/>
          <w:color w:val="000000" w:themeColor="text1"/>
          <w:sz w:val="20"/>
          <w:szCs w:val="20"/>
          <w:lang w:val="hr-HR"/>
        </w:rPr>
        <w:t>na dobit HBOR-a.</w:t>
      </w:r>
    </w:p>
    <w:p w14:paraId="295B1B89" w14:textId="77777777" w:rsidR="00094A70" w:rsidRDefault="00094A70">
      <w:pPr>
        <w:jc w:val="both"/>
        <w:rPr>
          <w:rFonts w:ascii="Arial" w:hAnsi="Arial" w:cs="Arial"/>
          <w:bCs/>
          <w:color w:val="000000" w:themeColor="text1"/>
          <w:sz w:val="20"/>
          <w:szCs w:val="20"/>
          <w:lang w:val="hr-HR"/>
        </w:rPr>
      </w:pPr>
    </w:p>
    <w:tbl>
      <w:tblPr>
        <w:tblW w:w="4998" w:type="pct"/>
        <w:jc w:val="center"/>
        <w:tblLook w:val="01E0" w:firstRow="1" w:lastRow="1" w:firstColumn="1" w:lastColumn="1" w:noHBand="0" w:noVBand="0"/>
      </w:tblPr>
      <w:tblGrid>
        <w:gridCol w:w="1847"/>
        <w:gridCol w:w="1878"/>
        <w:gridCol w:w="1878"/>
        <w:gridCol w:w="1874"/>
        <w:gridCol w:w="1874"/>
      </w:tblGrid>
      <w:tr w:rsidR="009A1E71" w:rsidRPr="0016387E" w14:paraId="6E791608" w14:textId="22FD8BB5" w:rsidTr="009A1E71">
        <w:trPr>
          <w:trHeight w:hRule="exact" w:val="673"/>
          <w:jc w:val="center"/>
        </w:trPr>
        <w:tc>
          <w:tcPr>
            <w:tcW w:w="988" w:type="pct"/>
          </w:tcPr>
          <w:p w14:paraId="49FF4DC2" w14:textId="77777777" w:rsidR="009A1E71" w:rsidRPr="0016387E" w:rsidRDefault="009A1E71" w:rsidP="009A1E71">
            <w:pPr>
              <w:suppressAutoHyphens/>
              <w:autoSpaceDN w:val="0"/>
              <w:spacing w:before="240" w:after="120" w:line="360" w:lineRule="auto"/>
              <w:rPr>
                <w:rFonts w:ascii="Arial" w:hAnsi="Arial" w:cs="Arial"/>
                <w:b/>
                <w:bCs/>
                <w:color w:val="000000" w:themeColor="text1"/>
                <w:sz w:val="19"/>
                <w:szCs w:val="19"/>
              </w:rPr>
            </w:pPr>
            <w:r w:rsidRPr="0016387E">
              <w:rPr>
                <w:rFonts w:ascii="Arial" w:hAnsi="Arial" w:cs="Arial"/>
                <w:b/>
                <w:bCs/>
                <w:color w:val="000000" w:themeColor="text1"/>
                <w:sz w:val="19"/>
                <w:szCs w:val="19"/>
              </w:rPr>
              <w:t>Valuta</w:t>
            </w:r>
          </w:p>
        </w:tc>
        <w:tc>
          <w:tcPr>
            <w:tcW w:w="1004" w:type="pct"/>
          </w:tcPr>
          <w:p w14:paraId="6256E9E2" w14:textId="77777777" w:rsidR="009A1E71" w:rsidRPr="0016387E" w:rsidRDefault="009A1E71" w:rsidP="009A1E71">
            <w:pPr>
              <w:suppressAutoHyphens/>
              <w:autoSpaceDN w:val="0"/>
              <w:jc w:val="right"/>
              <w:rPr>
                <w:rFonts w:ascii="Arial" w:hAnsi="Arial" w:cs="Arial"/>
                <w:b/>
                <w:bCs/>
                <w:color w:val="000000" w:themeColor="text1"/>
                <w:sz w:val="19"/>
                <w:szCs w:val="19"/>
              </w:rPr>
            </w:pPr>
            <w:proofErr w:type="spellStart"/>
            <w:r w:rsidRPr="0016387E">
              <w:rPr>
                <w:rFonts w:ascii="Arial" w:hAnsi="Arial" w:cs="Arial"/>
                <w:b/>
                <w:bCs/>
                <w:color w:val="000000" w:themeColor="text1"/>
                <w:sz w:val="19"/>
                <w:szCs w:val="19"/>
              </w:rPr>
              <w:t>Promjene</w:t>
            </w:r>
            <w:proofErr w:type="spellEnd"/>
            <w:r w:rsidRPr="0016387E">
              <w:rPr>
                <w:rFonts w:ascii="Arial" w:hAnsi="Arial" w:cs="Arial"/>
                <w:b/>
                <w:bCs/>
                <w:color w:val="000000" w:themeColor="text1"/>
                <w:sz w:val="19"/>
                <w:szCs w:val="19"/>
              </w:rPr>
              <w:t xml:space="preserve"> </w:t>
            </w:r>
            <w:proofErr w:type="spellStart"/>
            <w:r w:rsidRPr="0016387E">
              <w:rPr>
                <w:rFonts w:ascii="Arial" w:hAnsi="Arial" w:cs="Arial"/>
                <w:b/>
                <w:bCs/>
                <w:color w:val="000000" w:themeColor="text1"/>
                <w:sz w:val="19"/>
                <w:szCs w:val="19"/>
              </w:rPr>
              <w:t>tečaja</w:t>
            </w:r>
            <w:proofErr w:type="spellEnd"/>
            <w:r w:rsidRPr="0016387E">
              <w:rPr>
                <w:rFonts w:ascii="Arial" w:hAnsi="Arial" w:cs="Arial"/>
                <w:b/>
                <w:bCs/>
                <w:color w:val="000000" w:themeColor="text1"/>
                <w:sz w:val="19"/>
                <w:szCs w:val="19"/>
              </w:rPr>
              <w:t xml:space="preserve"> </w:t>
            </w:r>
            <w:proofErr w:type="spellStart"/>
            <w:r w:rsidRPr="0016387E">
              <w:rPr>
                <w:rFonts w:ascii="Arial" w:hAnsi="Arial" w:cs="Arial"/>
                <w:b/>
                <w:bCs/>
                <w:color w:val="000000" w:themeColor="text1"/>
                <w:sz w:val="19"/>
                <w:szCs w:val="19"/>
              </w:rPr>
              <w:t>valute</w:t>
            </w:r>
            <w:proofErr w:type="spellEnd"/>
          </w:p>
          <w:p w14:paraId="3B577E36" w14:textId="34BC1E9E" w:rsidR="009A1E71" w:rsidRPr="0016387E" w:rsidRDefault="009A1E71" w:rsidP="009A1E71">
            <w:pPr>
              <w:suppressAutoHyphens/>
              <w:autoSpaceDN w:val="0"/>
              <w:jc w:val="right"/>
              <w:rPr>
                <w:rFonts w:ascii="Arial" w:hAnsi="Arial" w:cs="Arial"/>
                <w:b/>
                <w:bCs/>
                <w:color w:val="000000" w:themeColor="text1"/>
                <w:sz w:val="19"/>
                <w:szCs w:val="19"/>
              </w:rPr>
            </w:pPr>
            <w:r w:rsidRPr="0016387E">
              <w:rPr>
                <w:rFonts w:ascii="Arial" w:hAnsi="Arial" w:cs="Arial"/>
                <w:b/>
                <w:bCs/>
                <w:color w:val="000000" w:themeColor="text1"/>
                <w:sz w:val="19"/>
                <w:szCs w:val="19"/>
              </w:rPr>
              <w:t>3</w:t>
            </w:r>
            <w:r>
              <w:rPr>
                <w:rFonts w:ascii="Arial" w:hAnsi="Arial" w:cs="Arial"/>
                <w:b/>
                <w:bCs/>
                <w:color w:val="000000" w:themeColor="text1"/>
                <w:sz w:val="19"/>
                <w:szCs w:val="19"/>
              </w:rPr>
              <w:t>1</w:t>
            </w:r>
            <w:r w:rsidRPr="0016387E">
              <w:rPr>
                <w:rFonts w:ascii="Arial" w:hAnsi="Arial" w:cs="Arial"/>
                <w:b/>
                <w:bCs/>
                <w:color w:val="000000" w:themeColor="text1"/>
                <w:sz w:val="19"/>
                <w:szCs w:val="19"/>
              </w:rPr>
              <w:t>.</w:t>
            </w:r>
            <w:r>
              <w:rPr>
                <w:rFonts w:ascii="Arial" w:hAnsi="Arial" w:cs="Arial"/>
                <w:b/>
                <w:bCs/>
                <w:color w:val="000000" w:themeColor="text1"/>
                <w:sz w:val="19"/>
                <w:szCs w:val="19"/>
              </w:rPr>
              <w:t>12</w:t>
            </w:r>
            <w:r w:rsidRPr="0016387E">
              <w:rPr>
                <w:rFonts w:ascii="Arial" w:hAnsi="Arial" w:cs="Arial"/>
                <w:b/>
                <w:bCs/>
                <w:color w:val="000000" w:themeColor="text1"/>
                <w:sz w:val="19"/>
                <w:szCs w:val="19"/>
              </w:rPr>
              <w:t>.202</w:t>
            </w:r>
            <w:r w:rsidR="0075343C">
              <w:rPr>
                <w:rFonts w:ascii="Arial" w:hAnsi="Arial" w:cs="Arial"/>
                <w:b/>
                <w:bCs/>
                <w:color w:val="000000" w:themeColor="text1"/>
                <w:sz w:val="19"/>
                <w:szCs w:val="19"/>
              </w:rPr>
              <w:t>4</w:t>
            </w:r>
            <w:r w:rsidRPr="0016387E">
              <w:rPr>
                <w:rFonts w:ascii="Arial" w:hAnsi="Arial" w:cs="Arial"/>
                <w:b/>
                <w:bCs/>
                <w:color w:val="000000" w:themeColor="text1"/>
                <w:sz w:val="19"/>
                <w:szCs w:val="19"/>
              </w:rPr>
              <w:t xml:space="preserve">. </w:t>
            </w:r>
          </w:p>
          <w:p w14:paraId="2691A1CE" w14:textId="77777777" w:rsidR="009A1E71" w:rsidRPr="0016387E" w:rsidRDefault="009A1E71" w:rsidP="009A1E71">
            <w:pPr>
              <w:suppressAutoHyphens/>
              <w:autoSpaceDN w:val="0"/>
              <w:jc w:val="right"/>
              <w:rPr>
                <w:rFonts w:ascii="Arial" w:hAnsi="Arial" w:cs="Arial"/>
                <w:b/>
                <w:bCs/>
                <w:color w:val="000000" w:themeColor="text1"/>
                <w:sz w:val="19"/>
                <w:szCs w:val="19"/>
              </w:rPr>
            </w:pPr>
          </w:p>
        </w:tc>
        <w:tc>
          <w:tcPr>
            <w:tcW w:w="1004" w:type="pct"/>
          </w:tcPr>
          <w:p w14:paraId="304B4028" w14:textId="77777777" w:rsidR="0075343C" w:rsidRPr="0075343C" w:rsidRDefault="0075343C" w:rsidP="0075343C">
            <w:pPr>
              <w:suppressAutoHyphens/>
              <w:autoSpaceDN w:val="0"/>
              <w:jc w:val="right"/>
              <w:rPr>
                <w:rFonts w:ascii="Arial" w:hAnsi="Arial" w:cs="Arial"/>
                <w:b/>
                <w:bCs/>
                <w:color w:val="000000" w:themeColor="text1"/>
                <w:sz w:val="19"/>
                <w:szCs w:val="19"/>
              </w:rPr>
            </w:pPr>
            <w:proofErr w:type="spellStart"/>
            <w:r w:rsidRPr="0075343C">
              <w:rPr>
                <w:rFonts w:ascii="Arial" w:hAnsi="Arial" w:cs="Arial"/>
                <w:b/>
                <w:bCs/>
                <w:color w:val="000000" w:themeColor="text1"/>
                <w:sz w:val="19"/>
                <w:szCs w:val="19"/>
              </w:rPr>
              <w:t>Utjecaj</w:t>
            </w:r>
            <w:proofErr w:type="spellEnd"/>
            <w:r w:rsidRPr="0075343C">
              <w:rPr>
                <w:rFonts w:ascii="Arial" w:hAnsi="Arial" w:cs="Arial"/>
                <w:b/>
                <w:bCs/>
                <w:color w:val="000000" w:themeColor="text1"/>
                <w:sz w:val="19"/>
                <w:szCs w:val="19"/>
              </w:rPr>
              <w:t xml:space="preserve"> </w:t>
            </w:r>
            <w:proofErr w:type="spellStart"/>
            <w:r w:rsidRPr="0075343C">
              <w:rPr>
                <w:rFonts w:ascii="Arial" w:hAnsi="Arial" w:cs="Arial"/>
                <w:b/>
                <w:bCs/>
                <w:color w:val="000000" w:themeColor="text1"/>
                <w:sz w:val="19"/>
                <w:szCs w:val="19"/>
              </w:rPr>
              <w:t>na</w:t>
            </w:r>
            <w:proofErr w:type="spellEnd"/>
          </w:p>
          <w:p w14:paraId="51E91140" w14:textId="77777777" w:rsidR="0075343C" w:rsidRPr="0075343C" w:rsidRDefault="0075343C" w:rsidP="0075343C">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 xml:space="preserve"> </w:t>
            </w:r>
            <w:proofErr w:type="spellStart"/>
            <w:r w:rsidRPr="0075343C">
              <w:rPr>
                <w:rFonts w:ascii="Arial" w:hAnsi="Arial" w:cs="Arial"/>
                <w:b/>
                <w:bCs/>
                <w:color w:val="000000" w:themeColor="text1"/>
                <w:sz w:val="19"/>
                <w:szCs w:val="19"/>
              </w:rPr>
              <w:t>dobit</w:t>
            </w:r>
            <w:proofErr w:type="spellEnd"/>
            <w:r w:rsidRPr="0075343C">
              <w:rPr>
                <w:rFonts w:ascii="Arial" w:hAnsi="Arial" w:cs="Arial"/>
                <w:b/>
                <w:bCs/>
                <w:color w:val="000000" w:themeColor="text1"/>
                <w:sz w:val="19"/>
                <w:szCs w:val="19"/>
              </w:rPr>
              <w:t xml:space="preserve"> </w:t>
            </w:r>
          </w:p>
          <w:p w14:paraId="7547B277" w14:textId="3D0CB2BE" w:rsidR="0075343C" w:rsidRPr="0075343C" w:rsidRDefault="0075343C" w:rsidP="0075343C">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31.12.202</w:t>
            </w:r>
            <w:r>
              <w:rPr>
                <w:rFonts w:ascii="Arial" w:hAnsi="Arial" w:cs="Arial"/>
                <w:b/>
                <w:bCs/>
                <w:color w:val="000000" w:themeColor="text1"/>
                <w:sz w:val="19"/>
                <w:szCs w:val="19"/>
              </w:rPr>
              <w:t>4</w:t>
            </w:r>
            <w:r w:rsidRPr="0075343C">
              <w:rPr>
                <w:rFonts w:ascii="Arial" w:hAnsi="Arial" w:cs="Arial"/>
                <w:b/>
                <w:bCs/>
                <w:color w:val="000000" w:themeColor="text1"/>
                <w:sz w:val="19"/>
                <w:szCs w:val="19"/>
              </w:rPr>
              <w:t>.</w:t>
            </w:r>
          </w:p>
          <w:p w14:paraId="63A80693" w14:textId="5A9686D9" w:rsidR="009A1E71" w:rsidRPr="0016387E" w:rsidRDefault="0075343C" w:rsidP="0075343C">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 xml:space="preserve">000 </w:t>
            </w:r>
            <w:proofErr w:type="spellStart"/>
            <w:r w:rsidRPr="0075343C">
              <w:rPr>
                <w:rFonts w:ascii="Arial" w:hAnsi="Arial" w:cs="Arial"/>
                <w:b/>
                <w:bCs/>
                <w:color w:val="000000" w:themeColor="text1"/>
                <w:sz w:val="19"/>
                <w:szCs w:val="19"/>
              </w:rPr>
              <w:t>eura</w:t>
            </w:r>
            <w:proofErr w:type="spellEnd"/>
          </w:p>
        </w:tc>
        <w:tc>
          <w:tcPr>
            <w:tcW w:w="1002" w:type="pct"/>
          </w:tcPr>
          <w:p w14:paraId="131C614B" w14:textId="77777777" w:rsidR="0075343C" w:rsidRPr="0075343C" w:rsidRDefault="0075343C" w:rsidP="0075343C">
            <w:pPr>
              <w:suppressAutoHyphens/>
              <w:autoSpaceDN w:val="0"/>
              <w:jc w:val="right"/>
              <w:rPr>
                <w:rFonts w:ascii="Arial" w:hAnsi="Arial" w:cs="Arial"/>
                <w:b/>
                <w:bCs/>
                <w:color w:val="000000" w:themeColor="text1"/>
                <w:sz w:val="19"/>
                <w:szCs w:val="19"/>
              </w:rPr>
            </w:pPr>
            <w:proofErr w:type="spellStart"/>
            <w:r w:rsidRPr="0075343C">
              <w:rPr>
                <w:rFonts w:ascii="Arial" w:hAnsi="Arial" w:cs="Arial"/>
                <w:b/>
                <w:bCs/>
                <w:color w:val="000000" w:themeColor="text1"/>
                <w:sz w:val="19"/>
                <w:szCs w:val="19"/>
              </w:rPr>
              <w:t>Promjene</w:t>
            </w:r>
            <w:proofErr w:type="spellEnd"/>
            <w:r w:rsidRPr="0075343C">
              <w:rPr>
                <w:rFonts w:ascii="Arial" w:hAnsi="Arial" w:cs="Arial"/>
                <w:b/>
                <w:bCs/>
                <w:color w:val="000000" w:themeColor="text1"/>
                <w:sz w:val="19"/>
                <w:szCs w:val="19"/>
              </w:rPr>
              <w:t xml:space="preserve"> </w:t>
            </w:r>
            <w:proofErr w:type="spellStart"/>
            <w:r w:rsidRPr="0075343C">
              <w:rPr>
                <w:rFonts w:ascii="Arial" w:hAnsi="Arial" w:cs="Arial"/>
                <w:b/>
                <w:bCs/>
                <w:color w:val="000000" w:themeColor="text1"/>
                <w:sz w:val="19"/>
                <w:szCs w:val="19"/>
              </w:rPr>
              <w:t>tečaja</w:t>
            </w:r>
            <w:proofErr w:type="spellEnd"/>
            <w:r w:rsidRPr="0075343C">
              <w:rPr>
                <w:rFonts w:ascii="Arial" w:hAnsi="Arial" w:cs="Arial"/>
                <w:b/>
                <w:bCs/>
                <w:color w:val="000000" w:themeColor="text1"/>
                <w:sz w:val="19"/>
                <w:szCs w:val="19"/>
              </w:rPr>
              <w:t xml:space="preserve"> </w:t>
            </w:r>
            <w:proofErr w:type="spellStart"/>
            <w:r w:rsidRPr="0075343C">
              <w:rPr>
                <w:rFonts w:ascii="Arial" w:hAnsi="Arial" w:cs="Arial"/>
                <w:b/>
                <w:bCs/>
                <w:color w:val="000000" w:themeColor="text1"/>
                <w:sz w:val="19"/>
                <w:szCs w:val="19"/>
              </w:rPr>
              <w:t>valute</w:t>
            </w:r>
            <w:proofErr w:type="spellEnd"/>
          </w:p>
          <w:p w14:paraId="42CD23C2" w14:textId="77777777" w:rsidR="0075343C" w:rsidRPr="0075343C" w:rsidRDefault="0075343C" w:rsidP="0075343C">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 xml:space="preserve">31.12.2023. </w:t>
            </w:r>
          </w:p>
          <w:p w14:paraId="52E19514" w14:textId="77777777" w:rsidR="0075343C" w:rsidRPr="0075343C" w:rsidRDefault="0075343C" w:rsidP="0075343C">
            <w:pPr>
              <w:suppressAutoHyphens/>
              <w:autoSpaceDN w:val="0"/>
              <w:jc w:val="right"/>
              <w:rPr>
                <w:rFonts w:ascii="Arial" w:hAnsi="Arial" w:cs="Arial"/>
                <w:b/>
                <w:bCs/>
                <w:color w:val="000000" w:themeColor="text1"/>
                <w:sz w:val="19"/>
                <w:szCs w:val="19"/>
              </w:rPr>
            </w:pPr>
          </w:p>
          <w:p w14:paraId="332104AC" w14:textId="77777777" w:rsidR="0075343C" w:rsidRPr="0075343C" w:rsidRDefault="0075343C" w:rsidP="0075343C">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w:t>
            </w:r>
          </w:p>
          <w:p w14:paraId="14BCFD40" w14:textId="77777777" w:rsidR="0075343C" w:rsidRPr="0075343C" w:rsidRDefault="0075343C" w:rsidP="0075343C">
            <w:pPr>
              <w:suppressAutoHyphens/>
              <w:autoSpaceDN w:val="0"/>
              <w:jc w:val="right"/>
              <w:rPr>
                <w:rFonts w:ascii="Arial" w:hAnsi="Arial" w:cs="Arial"/>
                <w:b/>
                <w:bCs/>
                <w:color w:val="000000" w:themeColor="text1"/>
                <w:sz w:val="19"/>
                <w:szCs w:val="19"/>
              </w:rPr>
            </w:pPr>
          </w:p>
          <w:p w14:paraId="314C2DA8" w14:textId="77777777" w:rsidR="0075343C" w:rsidRPr="0075343C" w:rsidRDefault="0075343C" w:rsidP="0075343C">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+7,39</w:t>
            </w:r>
          </w:p>
          <w:p w14:paraId="528062B7" w14:textId="77777777" w:rsidR="0075343C" w:rsidRPr="0075343C" w:rsidRDefault="0075343C" w:rsidP="0075343C">
            <w:pPr>
              <w:suppressAutoHyphens/>
              <w:autoSpaceDN w:val="0"/>
              <w:jc w:val="right"/>
              <w:rPr>
                <w:rFonts w:ascii="Arial" w:hAnsi="Arial" w:cs="Arial"/>
                <w:b/>
                <w:bCs/>
                <w:color w:val="000000" w:themeColor="text1"/>
                <w:sz w:val="19"/>
                <w:szCs w:val="19"/>
              </w:rPr>
            </w:pPr>
          </w:p>
          <w:p w14:paraId="4011305C" w14:textId="2257FAC5" w:rsidR="009A1E71" w:rsidRPr="0016387E" w:rsidRDefault="0075343C" w:rsidP="0075343C">
            <w:pPr>
              <w:suppressAutoHyphens/>
              <w:autoSpaceDN w:val="0"/>
              <w:jc w:val="right"/>
              <w:rPr>
                <w:rFonts w:ascii="Arial" w:hAnsi="Arial" w:cs="Arial"/>
                <w:b/>
                <w:bCs/>
                <w:color w:val="000000" w:themeColor="text1"/>
                <w:sz w:val="19"/>
                <w:szCs w:val="19"/>
              </w:rPr>
            </w:pPr>
            <w:r w:rsidRPr="0075343C">
              <w:rPr>
                <w:rFonts w:ascii="Arial" w:hAnsi="Arial" w:cs="Arial"/>
                <w:b/>
                <w:bCs/>
                <w:color w:val="000000" w:themeColor="text1"/>
                <w:sz w:val="19"/>
                <w:szCs w:val="19"/>
              </w:rPr>
              <w:t>-7,39</w:t>
            </w:r>
          </w:p>
        </w:tc>
        <w:tc>
          <w:tcPr>
            <w:tcW w:w="1002" w:type="pct"/>
          </w:tcPr>
          <w:p w14:paraId="489A1007" w14:textId="77777777" w:rsidR="009A1E71" w:rsidRPr="0016387E" w:rsidRDefault="009A1E71" w:rsidP="009A1E71">
            <w:pPr>
              <w:suppressAutoHyphens/>
              <w:autoSpaceDN w:val="0"/>
              <w:jc w:val="right"/>
              <w:rPr>
                <w:rFonts w:ascii="Arial" w:hAnsi="Arial" w:cs="Arial"/>
                <w:b/>
                <w:bCs/>
                <w:color w:val="000000" w:themeColor="text1"/>
                <w:sz w:val="19"/>
                <w:szCs w:val="19"/>
              </w:rPr>
            </w:pPr>
            <w:proofErr w:type="spellStart"/>
            <w:r w:rsidRPr="0016387E">
              <w:rPr>
                <w:rFonts w:ascii="Arial" w:hAnsi="Arial" w:cs="Arial"/>
                <w:b/>
                <w:bCs/>
                <w:color w:val="000000" w:themeColor="text1"/>
                <w:sz w:val="19"/>
                <w:szCs w:val="19"/>
              </w:rPr>
              <w:t>Utjecaj</w:t>
            </w:r>
            <w:proofErr w:type="spellEnd"/>
            <w:r w:rsidRPr="0016387E">
              <w:rPr>
                <w:rFonts w:ascii="Arial" w:hAnsi="Arial" w:cs="Arial"/>
                <w:b/>
                <w:bCs/>
                <w:color w:val="000000" w:themeColor="text1"/>
                <w:sz w:val="19"/>
                <w:szCs w:val="19"/>
              </w:rPr>
              <w:t xml:space="preserve"> </w:t>
            </w:r>
            <w:proofErr w:type="spellStart"/>
            <w:r w:rsidRPr="0016387E">
              <w:rPr>
                <w:rFonts w:ascii="Arial" w:hAnsi="Arial" w:cs="Arial"/>
                <w:b/>
                <w:bCs/>
                <w:color w:val="000000" w:themeColor="text1"/>
                <w:sz w:val="19"/>
                <w:szCs w:val="19"/>
              </w:rPr>
              <w:t>na</w:t>
            </w:r>
            <w:proofErr w:type="spellEnd"/>
          </w:p>
          <w:p w14:paraId="5965BA6D" w14:textId="77777777" w:rsidR="009A1E71" w:rsidRPr="0016387E" w:rsidRDefault="009A1E71" w:rsidP="009A1E71">
            <w:pPr>
              <w:suppressAutoHyphens/>
              <w:autoSpaceDN w:val="0"/>
              <w:jc w:val="right"/>
              <w:rPr>
                <w:rFonts w:ascii="Arial" w:hAnsi="Arial" w:cs="Arial"/>
                <w:b/>
                <w:bCs/>
                <w:color w:val="000000" w:themeColor="text1"/>
                <w:sz w:val="19"/>
                <w:szCs w:val="19"/>
              </w:rPr>
            </w:pPr>
            <w:r w:rsidRPr="0016387E">
              <w:rPr>
                <w:rFonts w:ascii="Arial" w:hAnsi="Arial" w:cs="Arial"/>
                <w:b/>
                <w:bCs/>
                <w:color w:val="000000" w:themeColor="text1"/>
                <w:sz w:val="19"/>
                <w:szCs w:val="19"/>
              </w:rPr>
              <w:t xml:space="preserve"> </w:t>
            </w:r>
            <w:proofErr w:type="spellStart"/>
            <w:r w:rsidRPr="0016387E">
              <w:rPr>
                <w:rFonts w:ascii="Arial" w:hAnsi="Arial" w:cs="Arial"/>
                <w:b/>
                <w:bCs/>
                <w:color w:val="000000" w:themeColor="text1"/>
                <w:sz w:val="19"/>
                <w:szCs w:val="19"/>
              </w:rPr>
              <w:t>dobit</w:t>
            </w:r>
            <w:proofErr w:type="spellEnd"/>
            <w:r w:rsidRPr="0016387E">
              <w:rPr>
                <w:rFonts w:ascii="Arial" w:hAnsi="Arial" w:cs="Arial"/>
                <w:b/>
                <w:bCs/>
                <w:color w:val="000000" w:themeColor="text1"/>
                <w:sz w:val="19"/>
                <w:szCs w:val="19"/>
              </w:rPr>
              <w:t xml:space="preserve"> </w:t>
            </w:r>
          </w:p>
          <w:p w14:paraId="73E55693" w14:textId="2EADD84B" w:rsidR="009A1E71" w:rsidRPr="0016387E" w:rsidRDefault="009A1E71" w:rsidP="009A1E71">
            <w:pPr>
              <w:suppressAutoHyphens/>
              <w:autoSpaceDN w:val="0"/>
              <w:jc w:val="right"/>
              <w:rPr>
                <w:rFonts w:ascii="Arial" w:hAnsi="Arial" w:cs="Arial"/>
                <w:b/>
                <w:bCs/>
                <w:color w:val="000000" w:themeColor="text1"/>
                <w:sz w:val="19"/>
                <w:szCs w:val="19"/>
              </w:rPr>
            </w:pPr>
            <w:r w:rsidRPr="0016387E">
              <w:rPr>
                <w:rFonts w:ascii="Arial" w:hAnsi="Arial" w:cs="Arial"/>
                <w:b/>
                <w:bCs/>
                <w:color w:val="000000" w:themeColor="text1"/>
                <w:sz w:val="19"/>
                <w:szCs w:val="19"/>
              </w:rPr>
              <w:t>3</w:t>
            </w:r>
            <w:r>
              <w:rPr>
                <w:rFonts w:ascii="Arial" w:hAnsi="Arial" w:cs="Arial"/>
                <w:b/>
                <w:bCs/>
                <w:color w:val="000000" w:themeColor="text1"/>
                <w:sz w:val="19"/>
                <w:szCs w:val="19"/>
              </w:rPr>
              <w:t>1</w:t>
            </w:r>
            <w:r w:rsidRPr="0016387E">
              <w:rPr>
                <w:rFonts w:ascii="Arial" w:hAnsi="Arial" w:cs="Arial"/>
                <w:b/>
                <w:bCs/>
                <w:color w:val="000000" w:themeColor="text1"/>
                <w:sz w:val="19"/>
                <w:szCs w:val="19"/>
              </w:rPr>
              <w:t>.</w:t>
            </w:r>
            <w:r>
              <w:rPr>
                <w:rFonts w:ascii="Arial" w:hAnsi="Arial" w:cs="Arial"/>
                <w:b/>
                <w:bCs/>
                <w:color w:val="000000" w:themeColor="text1"/>
                <w:sz w:val="19"/>
                <w:szCs w:val="19"/>
              </w:rPr>
              <w:t>12</w:t>
            </w:r>
            <w:r w:rsidRPr="0016387E">
              <w:rPr>
                <w:rFonts w:ascii="Arial" w:hAnsi="Arial" w:cs="Arial"/>
                <w:b/>
                <w:bCs/>
                <w:color w:val="000000" w:themeColor="text1"/>
                <w:sz w:val="19"/>
                <w:szCs w:val="19"/>
              </w:rPr>
              <w:t>.2023.</w:t>
            </w:r>
          </w:p>
        </w:tc>
      </w:tr>
      <w:tr w:rsidR="009A1E71" w:rsidRPr="0016387E" w14:paraId="0BBBF6E0" w14:textId="0BD11A84" w:rsidTr="007E13D0">
        <w:trPr>
          <w:trHeight w:hRule="exact" w:val="221"/>
          <w:jc w:val="center"/>
        </w:trPr>
        <w:tc>
          <w:tcPr>
            <w:tcW w:w="988" w:type="pct"/>
          </w:tcPr>
          <w:p w14:paraId="364F1E3A" w14:textId="77777777" w:rsidR="009A1E71" w:rsidRPr="0016387E" w:rsidRDefault="009A1E71" w:rsidP="009A1E71">
            <w:pPr>
              <w:suppressAutoHyphens/>
              <w:autoSpaceDN w:val="0"/>
              <w:spacing w:line="360" w:lineRule="auto"/>
              <w:jc w:val="both"/>
              <w:rPr>
                <w:rFonts w:ascii="Arial" w:hAnsi="Arial" w:cs="Arial"/>
                <w:bCs/>
                <w:color w:val="000000" w:themeColor="text1"/>
                <w:sz w:val="19"/>
                <w:szCs w:val="19"/>
              </w:rPr>
            </w:pPr>
          </w:p>
        </w:tc>
        <w:tc>
          <w:tcPr>
            <w:tcW w:w="1004" w:type="pct"/>
          </w:tcPr>
          <w:p w14:paraId="14477183" w14:textId="77777777" w:rsidR="009A1E71" w:rsidRPr="0016387E" w:rsidRDefault="009A1E71" w:rsidP="009A1E71">
            <w:pPr>
              <w:suppressAutoHyphens/>
              <w:autoSpaceDN w:val="0"/>
              <w:spacing w:line="360" w:lineRule="auto"/>
              <w:jc w:val="right"/>
              <w:rPr>
                <w:rFonts w:ascii="Arial" w:hAnsi="Arial" w:cs="Arial"/>
                <w:b/>
                <w:bCs/>
                <w:color w:val="000000" w:themeColor="text1"/>
                <w:sz w:val="19"/>
                <w:szCs w:val="19"/>
              </w:rPr>
            </w:pPr>
            <w:r w:rsidRPr="0016387E">
              <w:rPr>
                <w:rFonts w:ascii="Arial" w:hAnsi="Arial" w:cs="Arial"/>
                <w:b/>
                <w:bCs/>
                <w:color w:val="000000" w:themeColor="text1"/>
                <w:sz w:val="19"/>
                <w:szCs w:val="19"/>
              </w:rPr>
              <w:t>%</w:t>
            </w:r>
          </w:p>
        </w:tc>
        <w:tc>
          <w:tcPr>
            <w:tcW w:w="1004" w:type="pct"/>
          </w:tcPr>
          <w:p w14:paraId="3D5287F1" w14:textId="330D1CBD" w:rsidR="009A1E71" w:rsidRPr="0016387E" w:rsidRDefault="0075343C" w:rsidP="009A1E71">
            <w:pPr>
              <w:suppressAutoHyphens/>
              <w:autoSpaceDN w:val="0"/>
              <w:spacing w:line="360" w:lineRule="auto"/>
              <w:jc w:val="right"/>
              <w:rPr>
                <w:rFonts w:ascii="Arial" w:hAnsi="Arial" w:cs="Arial"/>
                <w:b/>
                <w:bCs/>
                <w:color w:val="000000" w:themeColor="text1"/>
                <w:sz w:val="19"/>
                <w:szCs w:val="19"/>
              </w:rPr>
            </w:pPr>
            <w:r w:rsidRPr="0075343C">
              <w:rPr>
                <w:rFonts w:ascii="Arial" w:hAnsi="Arial" w:cs="Arial"/>
                <w:b/>
                <w:bCs/>
                <w:color w:val="000000" w:themeColor="text1"/>
                <w:sz w:val="19"/>
                <w:szCs w:val="19"/>
              </w:rPr>
              <w:t xml:space="preserve">000 </w:t>
            </w:r>
            <w:proofErr w:type="spellStart"/>
            <w:r w:rsidRPr="0075343C">
              <w:rPr>
                <w:rFonts w:ascii="Arial" w:hAnsi="Arial" w:cs="Arial"/>
                <w:b/>
                <w:bCs/>
                <w:color w:val="000000" w:themeColor="text1"/>
                <w:sz w:val="19"/>
                <w:szCs w:val="19"/>
              </w:rPr>
              <w:t>eura</w:t>
            </w:r>
            <w:proofErr w:type="spellEnd"/>
          </w:p>
        </w:tc>
        <w:tc>
          <w:tcPr>
            <w:tcW w:w="1002" w:type="pct"/>
            <w:vAlign w:val="center"/>
          </w:tcPr>
          <w:p w14:paraId="5C5657B1" w14:textId="77777777" w:rsidR="0075343C" w:rsidRPr="0075343C" w:rsidRDefault="0075343C" w:rsidP="0075343C">
            <w:pPr>
              <w:suppressAutoHyphens/>
              <w:autoSpaceDN w:val="0"/>
              <w:spacing w:line="360" w:lineRule="auto"/>
              <w:jc w:val="right"/>
              <w:rPr>
                <w:rFonts w:ascii="Arial" w:hAnsi="Arial" w:cs="Arial"/>
                <w:b/>
                <w:bCs/>
                <w:color w:val="000000" w:themeColor="text1"/>
                <w:sz w:val="19"/>
                <w:szCs w:val="19"/>
              </w:rPr>
            </w:pPr>
            <w:r w:rsidRPr="0075343C">
              <w:rPr>
                <w:rFonts w:ascii="Arial" w:hAnsi="Arial" w:cs="Arial"/>
                <w:b/>
                <w:bCs/>
                <w:color w:val="000000" w:themeColor="text1"/>
                <w:sz w:val="19"/>
                <w:szCs w:val="19"/>
              </w:rPr>
              <w:t>%</w:t>
            </w:r>
          </w:p>
          <w:p w14:paraId="776F0F38" w14:textId="77777777" w:rsidR="0075343C" w:rsidRPr="0075343C" w:rsidRDefault="0075343C" w:rsidP="0075343C">
            <w:pPr>
              <w:suppressAutoHyphens/>
              <w:autoSpaceDN w:val="0"/>
              <w:spacing w:line="360" w:lineRule="auto"/>
              <w:jc w:val="right"/>
              <w:rPr>
                <w:rFonts w:ascii="Arial" w:hAnsi="Arial" w:cs="Arial"/>
                <w:b/>
                <w:bCs/>
                <w:color w:val="000000" w:themeColor="text1"/>
                <w:sz w:val="19"/>
                <w:szCs w:val="19"/>
              </w:rPr>
            </w:pPr>
          </w:p>
          <w:p w14:paraId="7AA7D179" w14:textId="77777777" w:rsidR="0075343C" w:rsidRPr="0075343C" w:rsidRDefault="0075343C" w:rsidP="0075343C">
            <w:pPr>
              <w:suppressAutoHyphens/>
              <w:autoSpaceDN w:val="0"/>
              <w:spacing w:line="360" w:lineRule="auto"/>
              <w:jc w:val="right"/>
              <w:rPr>
                <w:rFonts w:ascii="Arial" w:hAnsi="Arial" w:cs="Arial"/>
                <w:b/>
                <w:bCs/>
                <w:color w:val="000000" w:themeColor="text1"/>
                <w:sz w:val="19"/>
                <w:szCs w:val="19"/>
              </w:rPr>
            </w:pPr>
            <w:r w:rsidRPr="0075343C">
              <w:rPr>
                <w:rFonts w:ascii="Arial" w:hAnsi="Arial" w:cs="Arial"/>
                <w:b/>
                <w:bCs/>
                <w:color w:val="000000" w:themeColor="text1"/>
                <w:sz w:val="19"/>
                <w:szCs w:val="19"/>
              </w:rPr>
              <w:t>+7,39</w:t>
            </w:r>
          </w:p>
          <w:p w14:paraId="131C1229" w14:textId="77777777" w:rsidR="0075343C" w:rsidRPr="0075343C" w:rsidRDefault="0075343C" w:rsidP="0075343C">
            <w:pPr>
              <w:suppressAutoHyphens/>
              <w:autoSpaceDN w:val="0"/>
              <w:spacing w:line="360" w:lineRule="auto"/>
              <w:jc w:val="right"/>
              <w:rPr>
                <w:rFonts w:ascii="Arial" w:hAnsi="Arial" w:cs="Arial"/>
                <w:b/>
                <w:bCs/>
                <w:color w:val="000000" w:themeColor="text1"/>
                <w:sz w:val="19"/>
                <w:szCs w:val="19"/>
              </w:rPr>
            </w:pPr>
          </w:p>
          <w:p w14:paraId="2235F9C6" w14:textId="36F16478" w:rsidR="009A1E71" w:rsidRPr="0016387E" w:rsidRDefault="0075343C" w:rsidP="0075343C">
            <w:pPr>
              <w:suppressAutoHyphens/>
              <w:autoSpaceDN w:val="0"/>
              <w:spacing w:line="360" w:lineRule="auto"/>
              <w:jc w:val="right"/>
              <w:rPr>
                <w:rFonts w:ascii="Arial" w:hAnsi="Arial" w:cs="Arial"/>
                <w:b/>
                <w:bCs/>
                <w:color w:val="000000" w:themeColor="text1"/>
                <w:sz w:val="19"/>
                <w:szCs w:val="19"/>
              </w:rPr>
            </w:pPr>
            <w:r w:rsidRPr="0075343C">
              <w:rPr>
                <w:rFonts w:ascii="Arial" w:hAnsi="Arial" w:cs="Arial"/>
                <w:b/>
                <w:bCs/>
                <w:color w:val="000000" w:themeColor="text1"/>
                <w:sz w:val="19"/>
                <w:szCs w:val="19"/>
              </w:rPr>
              <w:t>-7,39</w:t>
            </w:r>
          </w:p>
        </w:tc>
        <w:tc>
          <w:tcPr>
            <w:tcW w:w="1002" w:type="pct"/>
            <w:vAlign w:val="center"/>
          </w:tcPr>
          <w:p w14:paraId="6FF2F944" w14:textId="5E4F6FEA" w:rsidR="009A1E71" w:rsidRPr="0016387E" w:rsidRDefault="009A1E71" w:rsidP="009A1E71">
            <w:pPr>
              <w:suppressAutoHyphens/>
              <w:autoSpaceDN w:val="0"/>
              <w:spacing w:line="360" w:lineRule="auto"/>
              <w:jc w:val="right"/>
              <w:rPr>
                <w:rFonts w:ascii="Arial" w:hAnsi="Arial" w:cs="Arial"/>
                <w:b/>
                <w:bCs/>
                <w:color w:val="000000" w:themeColor="text1"/>
                <w:sz w:val="19"/>
                <w:szCs w:val="19"/>
              </w:rPr>
            </w:pPr>
            <w:r w:rsidRPr="0016387E">
              <w:rPr>
                <w:rFonts w:ascii="Arial" w:hAnsi="Arial" w:cs="Arial"/>
                <w:b/>
                <w:color w:val="000000" w:themeColor="text1"/>
                <w:sz w:val="19"/>
                <w:szCs w:val="19"/>
              </w:rPr>
              <w:t xml:space="preserve">000 </w:t>
            </w:r>
            <w:proofErr w:type="spellStart"/>
            <w:r w:rsidRPr="0016387E">
              <w:rPr>
                <w:rFonts w:ascii="Arial" w:hAnsi="Arial" w:cs="Arial"/>
                <w:b/>
                <w:color w:val="000000" w:themeColor="text1"/>
                <w:sz w:val="19"/>
                <w:szCs w:val="19"/>
              </w:rPr>
              <w:t>eura</w:t>
            </w:r>
            <w:proofErr w:type="spellEnd"/>
          </w:p>
        </w:tc>
      </w:tr>
      <w:tr w:rsidR="009A1E71" w:rsidRPr="0016387E" w14:paraId="51108D74" w14:textId="322D4EC9" w:rsidTr="007E13D0">
        <w:trPr>
          <w:trHeight w:hRule="exact" w:val="175"/>
          <w:jc w:val="center"/>
        </w:trPr>
        <w:tc>
          <w:tcPr>
            <w:tcW w:w="988" w:type="pct"/>
          </w:tcPr>
          <w:p w14:paraId="44FAAFF7" w14:textId="77777777" w:rsidR="009A1E71" w:rsidRPr="0016387E" w:rsidRDefault="009A1E71" w:rsidP="009A1E71">
            <w:pPr>
              <w:suppressAutoHyphens/>
              <w:autoSpaceDN w:val="0"/>
              <w:spacing w:line="360" w:lineRule="auto"/>
              <w:jc w:val="both"/>
              <w:rPr>
                <w:rFonts w:ascii="Arial" w:hAnsi="Arial" w:cs="Arial"/>
                <w:bCs/>
                <w:color w:val="000000" w:themeColor="text1"/>
                <w:sz w:val="19"/>
                <w:szCs w:val="19"/>
              </w:rPr>
            </w:pPr>
          </w:p>
        </w:tc>
        <w:tc>
          <w:tcPr>
            <w:tcW w:w="1004" w:type="pct"/>
          </w:tcPr>
          <w:p w14:paraId="603D603C" w14:textId="77777777" w:rsidR="009A1E71" w:rsidRPr="0016387E" w:rsidRDefault="009A1E71" w:rsidP="009A1E71">
            <w:pPr>
              <w:suppressAutoHyphens/>
              <w:autoSpaceDN w:val="0"/>
              <w:spacing w:line="360" w:lineRule="auto"/>
              <w:jc w:val="center"/>
              <w:rPr>
                <w:rFonts w:ascii="Arial" w:hAnsi="Arial" w:cs="Arial"/>
                <w:bCs/>
                <w:color w:val="000000" w:themeColor="text1"/>
                <w:sz w:val="19"/>
                <w:szCs w:val="19"/>
              </w:rPr>
            </w:pPr>
          </w:p>
        </w:tc>
        <w:tc>
          <w:tcPr>
            <w:tcW w:w="1004" w:type="pct"/>
          </w:tcPr>
          <w:p w14:paraId="31258D58" w14:textId="77777777" w:rsidR="009A1E71" w:rsidRPr="0016387E" w:rsidRDefault="009A1E71" w:rsidP="009A1E71">
            <w:pPr>
              <w:suppressAutoHyphens/>
              <w:autoSpaceDN w:val="0"/>
              <w:spacing w:line="360" w:lineRule="auto"/>
              <w:jc w:val="right"/>
              <w:rPr>
                <w:rFonts w:ascii="Arial" w:hAnsi="Arial" w:cs="Arial"/>
                <w:bCs/>
                <w:color w:val="000000" w:themeColor="text1"/>
                <w:sz w:val="19"/>
                <w:szCs w:val="19"/>
              </w:rPr>
            </w:pPr>
          </w:p>
        </w:tc>
        <w:tc>
          <w:tcPr>
            <w:tcW w:w="1002" w:type="pct"/>
            <w:vAlign w:val="center"/>
          </w:tcPr>
          <w:p w14:paraId="08AC3241" w14:textId="7A2F5997" w:rsidR="009A1E71" w:rsidRPr="0016387E" w:rsidRDefault="009A1E71" w:rsidP="009A1E71">
            <w:pPr>
              <w:suppressAutoHyphens/>
              <w:autoSpaceDN w:val="0"/>
              <w:spacing w:line="360" w:lineRule="auto"/>
              <w:jc w:val="right"/>
              <w:rPr>
                <w:rFonts w:ascii="Arial" w:hAnsi="Arial" w:cs="Arial"/>
                <w:b/>
                <w:color w:val="000000" w:themeColor="text1"/>
                <w:sz w:val="19"/>
                <w:szCs w:val="19"/>
              </w:rPr>
            </w:pPr>
          </w:p>
        </w:tc>
        <w:tc>
          <w:tcPr>
            <w:tcW w:w="1002" w:type="pct"/>
            <w:vAlign w:val="center"/>
          </w:tcPr>
          <w:p w14:paraId="0F3453F5" w14:textId="77777777" w:rsidR="009A1E71" w:rsidRPr="0016387E" w:rsidRDefault="009A1E71" w:rsidP="009A1E71">
            <w:pPr>
              <w:suppressAutoHyphens/>
              <w:autoSpaceDN w:val="0"/>
              <w:spacing w:line="360" w:lineRule="auto"/>
              <w:jc w:val="right"/>
              <w:rPr>
                <w:rFonts w:ascii="Arial" w:hAnsi="Arial" w:cs="Arial"/>
                <w:b/>
                <w:color w:val="000000" w:themeColor="text1"/>
                <w:sz w:val="19"/>
                <w:szCs w:val="19"/>
              </w:rPr>
            </w:pPr>
          </w:p>
        </w:tc>
      </w:tr>
      <w:tr w:rsidR="0075343C" w:rsidRPr="0016387E" w14:paraId="307E60E1" w14:textId="2F67F3B0" w:rsidTr="007E13D0">
        <w:trPr>
          <w:trHeight w:hRule="exact" w:val="284"/>
          <w:jc w:val="center"/>
        </w:trPr>
        <w:tc>
          <w:tcPr>
            <w:tcW w:w="988" w:type="pct"/>
            <w:vAlign w:val="center"/>
          </w:tcPr>
          <w:p w14:paraId="030F6A92" w14:textId="77777777" w:rsidR="0075343C" w:rsidRPr="002E49B8" w:rsidRDefault="0075343C" w:rsidP="0075343C">
            <w:pPr>
              <w:suppressAutoHyphens/>
              <w:autoSpaceDN w:val="0"/>
              <w:spacing w:line="360" w:lineRule="auto"/>
              <w:jc w:val="both"/>
              <w:rPr>
                <w:rFonts w:ascii="Arial" w:hAnsi="Arial" w:cs="Arial"/>
                <w:bCs/>
                <w:color w:val="000000" w:themeColor="text1"/>
                <w:sz w:val="19"/>
                <w:szCs w:val="19"/>
              </w:rPr>
            </w:pPr>
            <w:r>
              <w:rPr>
                <w:rFonts w:ascii="Arial" w:hAnsi="Arial" w:cs="Arial"/>
                <w:bCs/>
                <w:color w:val="000000" w:themeColor="text1"/>
                <w:sz w:val="19"/>
                <w:szCs w:val="19"/>
              </w:rPr>
              <w:t>USD</w:t>
            </w:r>
          </w:p>
        </w:tc>
        <w:tc>
          <w:tcPr>
            <w:tcW w:w="1004" w:type="pct"/>
            <w:vAlign w:val="center"/>
          </w:tcPr>
          <w:p w14:paraId="017804D6" w14:textId="2E5EC2A1" w:rsidR="0075343C" w:rsidRPr="0016387E" w:rsidRDefault="002171BA" w:rsidP="0075343C">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+5,85</w:t>
            </w:r>
          </w:p>
        </w:tc>
        <w:tc>
          <w:tcPr>
            <w:tcW w:w="1004" w:type="pct"/>
            <w:vAlign w:val="center"/>
          </w:tcPr>
          <w:p w14:paraId="5D502750" w14:textId="3C81297B" w:rsidR="0075343C" w:rsidRPr="0016387E" w:rsidRDefault="002171BA" w:rsidP="0075343C">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877</w:t>
            </w:r>
          </w:p>
        </w:tc>
        <w:tc>
          <w:tcPr>
            <w:tcW w:w="1002" w:type="pct"/>
            <w:vAlign w:val="center"/>
          </w:tcPr>
          <w:p w14:paraId="67011B3A" w14:textId="0BFBF549" w:rsidR="0075343C" w:rsidRPr="0016387E" w:rsidRDefault="0075343C" w:rsidP="0075343C">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+7,39</w:t>
            </w:r>
          </w:p>
        </w:tc>
        <w:tc>
          <w:tcPr>
            <w:tcW w:w="1002" w:type="pct"/>
            <w:vAlign w:val="center"/>
          </w:tcPr>
          <w:p w14:paraId="41FC6966" w14:textId="28854677" w:rsidR="0075343C" w:rsidRPr="0016387E" w:rsidRDefault="0075343C" w:rsidP="0075343C">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27</w:t>
            </w:r>
          </w:p>
        </w:tc>
      </w:tr>
      <w:tr w:rsidR="0075343C" w:rsidRPr="0016387E" w14:paraId="30668ED9" w14:textId="57BA7839" w:rsidTr="007E13D0">
        <w:trPr>
          <w:trHeight w:hRule="exact" w:val="103"/>
          <w:jc w:val="center"/>
        </w:trPr>
        <w:tc>
          <w:tcPr>
            <w:tcW w:w="988" w:type="pct"/>
            <w:vAlign w:val="center"/>
          </w:tcPr>
          <w:p w14:paraId="7B576549" w14:textId="77777777" w:rsidR="0075343C" w:rsidRPr="00A17457" w:rsidRDefault="0075343C" w:rsidP="0075343C">
            <w:pPr>
              <w:suppressAutoHyphens/>
              <w:autoSpaceDN w:val="0"/>
              <w:spacing w:line="360" w:lineRule="auto"/>
              <w:jc w:val="both"/>
              <w:rPr>
                <w:rFonts w:ascii="Arial" w:hAnsi="Arial" w:cs="Arial"/>
                <w:bCs/>
                <w:color w:val="000000" w:themeColor="text1"/>
                <w:sz w:val="19"/>
                <w:szCs w:val="19"/>
              </w:rPr>
            </w:pPr>
          </w:p>
        </w:tc>
        <w:tc>
          <w:tcPr>
            <w:tcW w:w="1004" w:type="pct"/>
            <w:vAlign w:val="center"/>
          </w:tcPr>
          <w:p w14:paraId="62D5A1A5" w14:textId="77777777" w:rsidR="0075343C" w:rsidRPr="0016387E" w:rsidRDefault="0075343C" w:rsidP="0075343C">
            <w:pPr>
              <w:suppressAutoHyphens/>
              <w:autoSpaceDN w:val="0"/>
              <w:spacing w:line="360" w:lineRule="auto"/>
              <w:jc w:val="right"/>
              <w:rPr>
                <w:rFonts w:ascii="Arial" w:hAnsi="Arial" w:cs="Arial"/>
                <w:bCs/>
                <w:color w:val="000000" w:themeColor="text1"/>
                <w:sz w:val="19"/>
                <w:szCs w:val="19"/>
              </w:rPr>
            </w:pPr>
          </w:p>
        </w:tc>
        <w:tc>
          <w:tcPr>
            <w:tcW w:w="1004" w:type="pct"/>
            <w:vAlign w:val="center"/>
          </w:tcPr>
          <w:p w14:paraId="7FBC71FA" w14:textId="77777777" w:rsidR="0075343C" w:rsidRPr="0016387E" w:rsidRDefault="0075343C" w:rsidP="0075343C">
            <w:pPr>
              <w:suppressAutoHyphens/>
              <w:autoSpaceDN w:val="0"/>
              <w:jc w:val="right"/>
              <w:outlineLvl w:val="0"/>
              <w:rPr>
                <w:rFonts w:ascii="Arial" w:hAnsi="Arial" w:cs="Arial"/>
                <w:bCs/>
                <w:color w:val="000000" w:themeColor="text1"/>
                <w:sz w:val="19"/>
                <w:szCs w:val="19"/>
              </w:rPr>
            </w:pPr>
          </w:p>
        </w:tc>
        <w:tc>
          <w:tcPr>
            <w:tcW w:w="1002" w:type="pct"/>
            <w:vAlign w:val="center"/>
          </w:tcPr>
          <w:p w14:paraId="7B6D6FCA" w14:textId="5480F2B6" w:rsidR="0075343C" w:rsidRPr="0016387E" w:rsidRDefault="0075343C" w:rsidP="0075343C">
            <w:pPr>
              <w:suppressAutoHyphens/>
              <w:autoSpaceDN w:val="0"/>
              <w:jc w:val="right"/>
              <w:outlineLvl w:val="0"/>
              <w:rPr>
                <w:rFonts w:ascii="Arial" w:hAnsi="Arial" w:cs="Arial"/>
                <w:bCs/>
                <w:color w:val="000000" w:themeColor="text1"/>
                <w:sz w:val="19"/>
                <w:szCs w:val="19"/>
              </w:rPr>
            </w:pPr>
          </w:p>
        </w:tc>
        <w:tc>
          <w:tcPr>
            <w:tcW w:w="1002" w:type="pct"/>
            <w:vAlign w:val="center"/>
          </w:tcPr>
          <w:p w14:paraId="27A3070A" w14:textId="77777777" w:rsidR="0075343C" w:rsidRPr="0016387E" w:rsidRDefault="0075343C" w:rsidP="0075343C">
            <w:pPr>
              <w:suppressAutoHyphens/>
              <w:autoSpaceDN w:val="0"/>
              <w:jc w:val="right"/>
              <w:outlineLvl w:val="0"/>
              <w:rPr>
                <w:rFonts w:ascii="Arial" w:hAnsi="Arial" w:cs="Arial"/>
                <w:bCs/>
                <w:color w:val="000000" w:themeColor="text1"/>
                <w:sz w:val="19"/>
                <w:szCs w:val="19"/>
              </w:rPr>
            </w:pPr>
          </w:p>
        </w:tc>
      </w:tr>
      <w:tr w:rsidR="0075343C" w:rsidRPr="003D1614" w14:paraId="57A23D89" w14:textId="76C966B8" w:rsidTr="007E13D0">
        <w:trPr>
          <w:trHeight w:hRule="exact" w:val="284"/>
          <w:jc w:val="center"/>
        </w:trPr>
        <w:tc>
          <w:tcPr>
            <w:tcW w:w="988" w:type="pct"/>
            <w:vAlign w:val="center"/>
          </w:tcPr>
          <w:p w14:paraId="6982D50D" w14:textId="77777777" w:rsidR="0075343C" w:rsidRPr="002E49B8" w:rsidRDefault="0075343C" w:rsidP="0075343C">
            <w:pPr>
              <w:suppressAutoHyphens/>
              <w:autoSpaceDN w:val="0"/>
              <w:spacing w:line="360" w:lineRule="auto"/>
              <w:jc w:val="both"/>
              <w:rPr>
                <w:rFonts w:ascii="Arial" w:hAnsi="Arial" w:cs="Arial"/>
                <w:bCs/>
                <w:color w:val="000000" w:themeColor="text1"/>
                <w:sz w:val="19"/>
                <w:szCs w:val="19"/>
              </w:rPr>
            </w:pPr>
            <w:r>
              <w:rPr>
                <w:rFonts w:ascii="Arial" w:hAnsi="Arial" w:cs="Arial"/>
                <w:bCs/>
                <w:color w:val="000000" w:themeColor="text1"/>
                <w:sz w:val="19"/>
                <w:szCs w:val="19"/>
              </w:rPr>
              <w:t>USD</w:t>
            </w:r>
          </w:p>
        </w:tc>
        <w:tc>
          <w:tcPr>
            <w:tcW w:w="1004" w:type="pct"/>
            <w:vAlign w:val="center"/>
          </w:tcPr>
          <w:p w14:paraId="5B3432BB" w14:textId="0D9A2AB3" w:rsidR="0075343C" w:rsidRPr="0016387E" w:rsidRDefault="002171BA" w:rsidP="0075343C">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-5,85</w:t>
            </w:r>
          </w:p>
        </w:tc>
        <w:tc>
          <w:tcPr>
            <w:tcW w:w="1004" w:type="pct"/>
            <w:vAlign w:val="center"/>
          </w:tcPr>
          <w:p w14:paraId="7EDA2D63" w14:textId="090DFBD8" w:rsidR="0075343C" w:rsidRPr="003D1614" w:rsidRDefault="002171BA" w:rsidP="0075343C">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(986)</w:t>
            </w:r>
          </w:p>
        </w:tc>
        <w:tc>
          <w:tcPr>
            <w:tcW w:w="1002" w:type="pct"/>
            <w:vAlign w:val="center"/>
          </w:tcPr>
          <w:p w14:paraId="130C3D8E" w14:textId="5BFD96E8" w:rsidR="0075343C" w:rsidRPr="003D1614" w:rsidRDefault="0075343C" w:rsidP="0075343C">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-7,39</w:t>
            </w:r>
          </w:p>
        </w:tc>
        <w:tc>
          <w:tcPr>
            <w:tcW w:w="1002" w:type="pct"/>
            <w:vAlign w:val="center"/>
          </w:tcPr>
          <w:p w14:paraId="277698A8" w14:textId="1BED10A2" w:rsidR="0075343C" w:rsidRPr="003D1614" w:rsidRDefault="0075343C" w:rsidP="0075343C">
            <w:pPr>
              <w:suppressAutoHyphens/>
              <w:autoSpaceDN w:val="0"/>
              <w:jc w:val="right"/>
              <w:outlineLvl w:val="0"/>
              <w:rPr>
                <w:rFonts w:ascii="Arial" w:hAnsi="Arial" w:cs="Arial"/>
                <w:bCs/>
                <w:color w:val="000000" w:themeColor="text1"/>
                <w:sz w:val="19"/>
                <w:szCs w:val="19"/>
              </w:rPr>
            </w:pPr>
            <w:r>
              <w:rPr>
                <w:rFonts w:ascii="Arial" w:hAnsi="Arial" w:cs="Arial"/>
                <w:bCs/>
                <w:color w:val="000000" w:themeColor="text1"/>
                <w:sz w:val="19"/>
                <w:szCs w:val="19"/>
              </w:rPr>
              <w:t>(52)</w:t>
            </w:r>
          </w:p>
        </w:tc>
      </w:tr>
    </w:tbl>
    <w:p w14:paraId="287FCD9A" w14:textId="77777777" w:rsidR="00170DE5" w:rsidRPr="00131EA9" w:rsidRDefault="00170DE5">
      <w:pPr>
        <w:jc w:val="both"/>
        <w:rPr>
          <w:rFonts w:ascii="Arial" w:hAnsi="Arial" w:cs="Arial"/>
          <w:bCs/>
          <w:color w:val="000000" w:themeColor="text1"/>
          <w:sz w:val="20"/>
          <w:szCs w:val="20"/>
          <w:lang w:val="hr-HR"/>
        </w:rPr>
      </w:pPr>
    </w:p>
    <w:p w14:paraId="3634EC74" w14:textId="77777777" w:rsidR="00FD645D" w:rsidRPr="00131EA9" w:rsidRDefault="00FD645D" w:rsidP="00FD645D">
      <w:pPr>
        <w:jc w:val="both"/>
        <w:rPr>
          <w:rFonts w:ascii="Arial" w:hAnsi="Arial" w:cs="Arial"/>
          <w:bCs/>
          <w:color w:val="000000" w:themeColor="text1"/>
          <w:sz w:val="20"/>
          <w:szCs w:val="20"/>
          <w:lang w:val="hr-HR"/>
        </w:rPr>
      </w:pPr>
    </w:p>
    <w:p w14:paraId="261D45E3" w14:textId="77777777" w:rsidR="00FD645D" w:rsidRPr="00B91D09" w:rsidRDefault="00FD645D" w:rsidP="00FD645D">
      <w:pPr>
        <w:jc w:val="both"/>
        <w:rPr>
          <w:rFonts w:ascii="Arial" w:hAnsi="Arial" w:cs="Arial"/>
          <w:b/>
          <w:color w:val="000000" w:themeColor="text1"/>
          <w:sz w:val="22"/>
          <w:szCs w:val="22"/>
          <w:lang w:val="hr-HR"/>
        </w:rPr>
      </w:pPr>
    </w:p>
    <w:p w14:paraId="4C0EC964" w14:textId="77777777" w:rsidR="002B0028" w:rsidRPr="00B91D09" w:rsidRDefault="002B0028" w:rsidP="00FD645D">
      <w:pPr>
        <w:jc w:val="both"/>
        <w:rPr>
          <w:rFonts w:ascii="Arial" w:hAnsi="Arial" w:cs="Arial"/>
          <w:b/>
          <w:color w:val="000000" w:themeColor="text1"/>
          <w:sz w:val="22"/>
          <w:szCs w:val="22"/>
          <w:lang w:val="hr-HR"/>
        </w:rPr>
      </w:pPr>
    </w:p>
    <w:p w14:paraId="6E50D672" w14:textId="77777777" w:rsidR="00D75A53" w:rsidRPr="00B91D09" w:rsidRDefault="00D75A53">
      <w:pPr>
        <w:widowControl w:val="0"/>
        <w:jc w:val="both"/>
        <w:rPr>
          <w:rFonts w:ascii="Arial" w:hAnsi="Arial" w:cs="Arial"/>
          <w:color w:val="000000" w:themeColor="text1"/>
          <w:sz w:val="22"/>
          <w:szCs w:val="22"/>
          <w:lang w:val="hr-HR"/>
        </w:rPr>
      </w:pPr>
    </w:p>
    <w:p w14:paraId="2E3FBA71" w14:textId="77777777" w:rsidR="00FD645D" w:rsidRPr="00B91D09" w:rsidRDefault="00FD645D">
      <w:pPr>
        <w:widowControl w:val="0"/>
        <w:jc w:val="both"/>
        <w:rPr>
          <w:rFonts w:ascii="Arial" w:hAnsi="Arial" w:cs="Arial"/>
          <w:color w:val="000000" w:themeColor="text1"/>
          <w:sz w:val="22"/>
          <w:szCs w:val="22"/>
          <w:lang w:val="hr-HR"/>
        </w:rPr>
      </w:pPr>
    </w:p>
    <w:p w14:paraId="5DE05199" w14:textId="77777777" w:rsidR="00363369" w:rsidRPr="00B91D09" w:rsidRDefault="00363369">
      <w:pPr>
        <w:jc w:val="both"/>
        <w:rPr>
          <w:rFonts w:ascii="Arial" w:hAnsi="Arial" w:cs="Arial"/>
          <w:b/>
          <w:color w:val="000000" w:themeColor="text1"/>
          <w:sz w:val="22"/>
          <w:szCs w:val="22"/>
          <w:lang w:val="hr-HR"/>
        </w:rPr>
        <w:sectPr w:rsidR="00363369" w:rsidRPr="00B91D09" w:rsidSect="0026672F">
          <w:pgSz w:w="11907" w:h="16840" w:code="9"/>
          <w:pgMar w:top="1418" w:right="1134" w:bottom="1134" w:left="1418" w:header="851" w:footer="851" w:gutter="0"/>
          <w:cols w:space="720"/>
          <w:noEndnote/>
        </w:sectPr>
      </w:pPr>
    </w:p>
    <w:p w14:paraId="01A73E8A" w14:textId="77777777" w:rsidR="002B0028" w:rsidRPr="00B91D09" w:rsidRDefault="002B0028" w:rsidP="002B0028">
      <w:pPr>
        <w:pStyle w:val="T1"/>
        <w:spacing w:before="0" w:after="0" w:line="240" w:lineRule="auto"/>
        <w:ind w:left="709" w:hanging="709"/>
        <w:rPr>
          <w:rFonts w:cs="Arial"/>
          <w:color w:val="000000" w:themeColor="text1"/>
          <w:sz w:val="14"/>
          <w:szCs w:val="16"/>
          <w:lang w:val="hr-HR"/>
        </w:rPr>
      </w:pPr>
    </w:p>
    <w:p w14:paraId="0816F373" w14:textId="40ED2235" w:rsidR="006F5FD6" w:rsidRPr="003D5B9A" w:rsidRDefault="000273C0" w:rsidP="002B0028">
      <w:pPr>
        <w:pStyle w:val="T1"/>
        <w:spacing w:before="0" w:after="0" w:line="240" w:lineRule="auto"/>
        <w:ind w:left="709" w:hanging="709"/>
        <w:rPr>
          <w:rFonts w:cs="Arial"/>
          <w:color w:val="000000" w:themeColor="text1"/>
          <w:spacing w:val="-3"/>
          <w:sz w:val="20"/>
          <w:lang w:val="hr-HR"/>
        </w:rPr>
      </w:pPr>
      <w:r w:rsidRPr="003D5B9A">
        <w:rPr>
          <w:rFonts w:cs="Arial"/>
          <w:color w:val="000000" w:themeColor="text1"/>
          <w:spacing w:val="-3"/>
          <w:sz w:val="20"/>
          <w:lang w:val="hr-HR"/>
        </w:rPr>
        <w:t>3</w:t>
      </w:r>
      <w:r w:rsidR="00612687">
        <w:rPr>
          <w:rFonts w:cs="Arial"/>
          <w:color w:val="000000" w:themeColor="text1"/>
          <w:spacing w:val="-3"/>
          <w:sz w:val="20"/>
          <w:lang w:val="hr-HR"/>
        </w:rPr>
        <w:t>2</w:t>
      </w:r>
      <w:r w:rsidR="006F5FD6" w:rsidRPr="003D5B9A">
        <w:rPr>
          <w:rFonts w:cs="Arial"/>
          <w:color w:val="000000" w:themeColor="text1"/>
          <w:spacing w:val="-3"/>
          <w:sz w:val="20"/>
          <w:lang w:val="hr-HR"/>
        </w:rPr>
        <w:t xml:space="preserve">. </w:t>
      </w:r>
      <w:r w:rsidR="006F5FD6" w:rsidRPr="003D5B9A">
        <w:rPr>
          <w:rFonts w:cs="Arial"/>
          <w:color w:val="000000" w:themeColor="text1"/>
          <w:spacing w:val="-3"/>
          <w:sz w:val="20"/>
          <w:lang w:val="hr-HR"/>
        </w:rPr>
        <w:tab/>
      </w:r>
      <w:r w:rsidR="007534B0" w:rsidRPr="003D5B9A">
        <w:rPr>
          <w:rFonts w:cs="Arial"/>
          <w:color w:val="000000" w:themeColor="text1"/>
          <w:spacing w:val="-3"/>
          <w:sz w:val="20"/>
          <w:lang w:val="hr-HR"/>
        </w:rPr>
        <w:t>Fer</w:t>
      </w:r>
      <w:r w:rsidR="006F5FD6" w:rsidRPr="003D5B9A">
        <w:rPr>
          <w:rFonts w:cs="Arial"/>
          <w:color w:val="000000" w:themeColor="text1"/>
          <w:spacing w:val="-3"/>
          <w:sz w:val="20"/>
          <w:lang w:val="hr-HR"/>
        </w:rPr>
        <w:t xml:space="preserve"> vrijednost financijsk</w:t>
      </w:r>
      <w:r w:rsidR="00942978" w:rsidRPr="003D5B9A">
        <w:rPr>
          <w:rFonts w:cs="Arial"/>
          <w:color w:val="000000" w:themeColor="text1"/>
          <w:spacing w:val="-3"/>
          <w:sz w:val="20"/>
          <w:lang w:val="hr-HR"/>
        </w:rPr>
        <w:t>e imovine i financijskih obveza</w:t>
      </w:r>
    </w:p>
    <w:p w14:paraId="738648E9" w14:textId="77777777" w:rsidR="002B0028" w:rsidRPr="006059EC" w:rsidRDefault="002B0028" w:rsidP="002B0028">
      <w:pPr>
        <w:pStyle w:val="T1"/>
        <w:spacing w:before="0" w:after="0" w:line="240" w:lineRule="auto"/>
        <w:ind w:left="709" w:hanging="709"/>
        <w:rPr>
          <w:rFonts w:cs="Arial"/>
          <w:b w:val="0"/>
          <w:color w:val="000000" w:themeColor="text1"/>
          <w:spacing w:val="-3"/>
          <w:sz w:val="12"/>
          <w:szCs w:val="12"/>
          <w:lang w:val="hr-HR"/>
        </w:rPr>
      </w:pPr>
    </w:p>
    <w:p w14:paraId="01A7F897" w14:textId="5B8BD3EF" w:rsidR="00942978" w:rsidRPr="003D5B9A" w:rsidRDefault="00942978" w:rsidP="002B0028">
      <w:pPr>
        <w:pStyle w:val="T1"/>
        <w:spacing w:before="0" w:after="0" w:line="240" w:lineRule="auto"/>
        <w:ind w:left="709" w:hanging="709"/>
        <w:rPr>
          <w:rFonts w:cs="Arial"/>
          <w:b w:val="0"/>
          <w:color w:val="000000" w:themeColor="text1"/>
          <w:spacing w:val="-3"/>
          <w:sz w:val="20"/>
          <w:lang w:val="hr-HR"/>
        </w:rPr>
      </w:pPr>
      <w:r w:rsidRPr="003D5B9A">
        <w:rPr>
          <w:rFonts w:cs="Arial"/>
          <w:b w:val="0"/>
          <w:color w:val="000000" w:themeColor="text1"/>
          <w:spacing w:val="-3"/>
          <w:sz w:val="20"/>
          <w:lang w:val="hr-HR"/>
        </w:rPr>
        <w:t xml:space="preserve">Računovodstvena politika mjerenja fer vrijednosti opisana je u </w:t>
      </w:r>
      <w:r w:rsidR="00150CA8" w:rsidRPr="003D5B9A">
        <w:rPr>
          <w:rFonts w:cs="Arial"/>
          <w:b w:val="0"/>
          <w:color w:val="000000" w:themeColor="text1"/>
          <w:spacing w:val="-3"/>
          <w:sz w:val="20"/>
          <w:lang w:val="hr-HR"/>
        </w:rPr>
        <w:t>b</w:t>
      </w:r>
      <w:r w:rsidRPr="003D5B9A">
        <w:rPr>
          <w:rFonts w:cs="Arial"/>
          <w:b w:val="0"/>
          <w:color w:val="000000" w:themeColor="text1"/>
          <w:spacing w:val="-3"/>
          <w:sz w:val="20"/>
          <w:lang w:val="hr-HR"/>
        </w:rPr>
        <w:t xml:space="preserve">ilješci </w:t>
      </w:r>
      <w:r w:rsidR="00B35D15" w:rsidRPr="00B35CCC">
        <w:rPr>
          <w:rFonts w:cs="Arial"/>
          <w:b w:val="0"/>
          <w:color w:val="000000" w:themeColor="text1"/>
          <w:spacing w:val="-3"/>
          <w:sz w:val="20"/>
          <w:lang w:val="hr-HR"/>
        </w:rPr>
        <w:t>4</w:t>
      </w:r>
      <w:r w:rsidR="00EA08E3" w:rsidRPr="00B35CCC">
        <w:rPr>
          <w:rFonts w:cs="Arial"/>
          <w:b w:val="0"/>
          <w:color w:val="000000" w:themeColor="text1"/>
          <w:spacing w:val="-3"/>
          <w:sz w:val="20"/>
          <w:lang w:val="hr-HR"/>
        </w:rPr>
        <w:t>.</w:t>
      </w:r>
      <w:r w:rsidR="00400D6D" w:rsidRPr="00B35CCC">
        <w:rPr>
          <w:rFonts w:cs="Arial"/>
          <w:b w:val="0"/>
          <w:color w:val="000000" w:themeColor="text1"/>
          <w:spacing w:val="-3"/>
          <w:sz w:val="20"/>
          <w:lang w:val="hr-HR"/>
        </w:rPr>
        <w:t>1</w:t>
      </w:r>
      <w:r w:rsidR="00EF641B" w:rsidRPr="00B35CCC">
        <w:rPr>
          <w:rFonts w:cs="Arial"/>
          <w:b w:val="0"/>
          <w:color w:val="000000" w:themeColor="text1"/>
          <w:spacing w:val="-3"/>
          <w:sz w:val="20"/>
          <w:lang w:val="hr-HR"/>
        </w:rPr>
        <w:t>.</w:t>
      </w:r>
    </w:p>
    <w:p w14:paraId="23F85DF2" w14:textId="77777777" w:rsidR="002B0028" w:rsidRPr="006059EC" w:rsidRDefault="002B0028" w:rsidP="002B0028">
      <w:pPr>
        <w:pStyle w:val="T1"/>
        <w:spacing w:before="0" w:after="0" w:line="240" w:lineRule="auto"/>
        <w:ind w:left="709" w:hanging="709"/>
        <w:rPr>
          <w:rFonts w:cs="Arial"/>
          <w:color w:val="000000" w:themeColor="text1"/>
          <w:spacing w:val="-3"/>
          <w:sz w:val="14"/>
          <w:szCs w:val="14"/>
          <w:lang w:val="hr-HR"/>
        </w:rPr>
      </w:pPr>
    </w:p>
    <w:p w14:paraId="0A38E363" w14:textId="728575D4" w:rsidR="006F5FD6" w:rsidRPr="003D5B9A" w:rsidRDefault="000273C0" w:rsidP="002B0028">
      <w:pPr>
        <w:pStyle w:val="T1"/>
        <w:spacing w:before="0" w:after="0" w:line="240" w:lineRule="auto"/>
        <w:ind w:left="709" w:hanging="709"/>
        <w:rPr>
          <w:rFonts w:cs="Arial"/>
          <w:color w:val="000000" w:themeColor="text1"/>
          <w:spacing w:val="-3"/>
          <w:sz w:val="20"/>
          <w:lang w:val="hr-HR"/>
        </w:rPr>
      </w:pPr>
      <w:r w:rsidRPr="003D5B9A">
        <w:rPr>
          <w:rFonts w:cs="Arial"/>
          <w:color w:val="000000" w:themeColor="text1"/>
          <w:spacing w:val="-3"/>
          <w:sz w:val="20"/>
          <w:lang w:val="hr-HR"/>
        </w:rPr>
        <w:t>3</w:t>
      </w:r>
      <w:r w:rsidR="00612687">
        <w:rPr>
          <w:rFonts w:cs="Arial"/>
          <w:color w:val="000000" w:themeColor="text1"/>
          <w:spacing w:val="-3"/>
          <w:sz w:val="20"/>
          <w:lang w:val="hr-HR"/>
        </w:rPr>
        <w:t>2</w:t>
      </w:r>
      <w:r w:rsidR="008F488E" w:rsidRPr="003D5B9A">
        <w:rPr>
          <w:rFonts w:cs="Arial"/>
          <w:color w:val="000000" w:themeColor="text1"/>
          <w:spacing w:val="-3"/>
          <w:sz w:val="20"/>
          <w:lang w:val="hr-HR"/>
        </w:rPr>
        <w:t>.</w:t>
      </w:r>
      <w:r w:rsidR="006F5FD6" w:rsidRPr="003D5B9A">
        <w:rPr>
          <w:rFonts w:cs="Arial"/>
          <w:color w:val="000000" w:themeColor="text1"/>
          <w:spacing w:val="-3"/>
          <w:sz w:val="20"/>
          <w:lang w:val="hr-HR"/>
        </w:rPr>
        <w:t xml:space="preserve">1. </w:t>
      </w:r>
      <w:r w:rsidR="006F5FD6" w:rsidRPr="003D5B9A">
        <w:rPr>
          <w:rFonts w:cs="Arial"/>
          <w:color w:val="000000" w:themeColor="text1"/>
          <w:spacing w:val="-3"/>
          <w:sz w:val="20"/>
          <w:lang w:val="hr-HR"/>
        </w:rPr>
        <w:tab/>
      </w:r>
      <w:r w:rsidR="007534B0" w:rsidRPr="003D5B9A">
        <w:rPr>
          <w:rFonts w:cs="Arial"/>
          <w:color w:val="000000" w:themeColor="text1"/>
          <w:spacing w:val="-3"/>
          <w:sz w:val="20"/>
          <w:lang w:val="hr-HR"/>
        </w:rPr>
        <w:t>Fer</w:t>
      </w:r>
      <w:r w:rsidR="006F5FD6" w:rsidRPr="003D5B9A">
        <w:rPr>
          <w:rFonts w:cs="Arial"/>
          <w:color w:val="000000" w:themeColor="text1"/>
          <w:spacing w:val="-3"/>
          <w:sz w:val="20"/>
          <w:lang w:val="hr-HR"/>
        </w:rPr>
        <w:t xml:space="preserve"> vrijednost financijsk</w:t>
      </w:r>
      <w:r w:rsidR="0055634D" w:rsidRPr="003D5B9A">
        <w:rPr>
          <w:rFonts w:cs="Arial"/>
          <w:color w:val="000000" w:themeColor="text1"/>
          <w:spacing w:val="-3"/>
          <w:sz w:val="20"/>
          <w:lang w:val="hr-HR"/>
        </w:rPr>
        <w:t>e imovine i financijskih obveza</w:t>
      </w:r>
      <w:r w:rsidR="006F5FD6" w:rsidRPr="003D5B9A">
        <w:rPr>
          <w:rFonts w:cs="Arial"/>
          <w:color w:val="000000" w:themeColor="text1"/>
          <w:spacing w:val="-3"/>
          <w:sz w:val="20"/>
          <w:lang w:val="hr-HR"/>
        </w:rPr>
        <w:t xml:space="preserve"> koji s</w:t>
      </w:r>
      <w:r w:rsidR="00B35D15" w:rsidRPr="003D5B9A">
        <w:rPr>
          <w:rFonts w:cs="Arial"/>
          <w:color w:val="000000" w:themeColor="text1"/>
          <w:spacing w:val="-3"/>
          <w:sz w:val="20"/>
          <w:lang w:val="hr-HR"/>
        </w:rPr>
        <w:t>e</w:t>
      </w:r>
      <w:r w:rsidR="006F5FD6" w:rsidRPr="003D5B9A">
        <w:rPr>
          <w:rFonts w:cs="Arial"/>
          <w:color w:val="000000" w:themeColor="text1"/>
          <w:spacing w:val="-3"/>
          <w:sz w:val="20"/>
          <w:lang w:val="hr-HR"/>
        </w:rPr>
        <w:t xml:space="preserve"> </w:t>
      </w:r>
      <w:r w:rsidR="00B35D15" w:rsidRPr="003D5B9A">
        <w:rPr>
          <w:rFonts w:cs="Arial"/>
          <w:color w:val="000000" w:themeColor="text1"/>
          <w:spacing w:val="-3"/>
          <w:sz w:val="20"/>
          <w:lang w:val="hr-HR"/>
        </w:rPr>
        <w:t>vode po</w:t>
      </w:r>
      <w:r w:rsidR="006F5FD6" w:rsidRPr="003D5B9A">
        <w:rPr>
          <w:rFonts w:cs="Arial"/>
          <w:color w:val="000000" w:themeColor="text1"/>
          <w:spacing w:val="-3"/>
          <w:sz w:val="20"/>
          <w:lang w:val="hr-HR"/>
        </w:rPr>
        <w:t xml:space="preserve"> </w:t>
      </w:r>
      <w:r w:rsidR="007534B0" w:rsidRPr="003D5B9A">
        <w:rPr>
          <w:rFonts w:cs="Arial"/>
          <w:color w:val="000000" w:themeColor="text1"/>
          <w:spacing w:val="-3"/>
          <w:sz w:val="20"/>
          <w:lang w:val="hr-HR"/>
        </w:rPr>
        <w:t>fer</w:t>
      </w:r>
      <w:r w:rsidR="006F5FD6" w:rsidRPr="003D5B9A">
        <w:rPr>
          <w:rFonts w:cs="Arial"/>
          <w:color w:val="000000" w:themeColor="text1"/>
          <w:spacing w:val="-3"/>
          <w:sz w:val="20"/>
          <w:lang w:val="hr-HR"/>
        </w:rPr>
        <w:t xml:space="preserve"> vrijednost</w:t>
      </w:r>
      <w:r w:rsidR="000B54A1" w:rsidRPr="003D5B9A">
        <w:rPr>
          <w:rFonts w:cs="Arial"/>
          <w:color w:val="000000" w:themeColor="text1"/>
          <w:spacing w:val="-3"/>
          <w:sz w:val="20"/>
          <w:lang w:val="hr-HR"/>
        </w:rPr>
        <w:t>i</w:t>
      </w:r>
      <w:r w:rsidR="006F5FD6" w:rsidRPr="003D5B9A">
        <w:rPr>
          <w:rFonts w:cs="Arial"/>
          <w:color w:val="000000" w:themeColor="text1"/>
          <w:spacing w:val="-3"/>
          <w:sz w:val="20"/>
          <w:lang w:val="hr-HR"/>
        </w:rPr>
        <w:t xml:space="preserve"> </w:t>
      </w:r>
    </w:p>
    <w:p w14:paraId="4377FD1B" w14:textId="77777777" w:rsidR="002B0028" w:rsidRPr="006059EC" w:rsidRDefault="002B0028" w:rsidP="002B0028">
      <w:pPr>
        <w:pStyle w:val="T1"/>
        <w:spacing w:before="0" w:after="0" w:line="240" w:lineRule="auto"/>
        <w:rPr>
          <w:rFonts w:cs="Arial"/>
          <w:b w:val="0"/>
          <w:bCs w:val="0"/>
          <w:color w:val="000000" w:themeColor="text1"/>
          <w:spacing w:val="-3"/>
          <w:sz w:val="12"/>
          <w:szCs w:val="12"/>
          <w:lang w:val="hr-HR"/>
        </w:rPr>
      </w:pPr>
    </w:p>
    <w:p w14:paraId="6D35D67A" w14:textId="29B53E7B" w:rsidR="00B35D15" w:rsidRPr="003D5B9A" w:rsidRDefault="00747F32" w:rsidP="002B0028">
      <w:pPr>
        <w:pStyle w:val="T1"/>
        <w:spacing w:before="0" w:after="0" w:line="240" w:lineRule="auto"/>
        <w:rPr>
          <w:rFonts w:cs="Arial"/>
          <w:b w:val="0"/>
          <w:bCs w:val="0"/>
          <w:color w:val="000000" w:themeColor="text1"/>
          <w:spacing w:val="-3"/>
          <w:sz w:val="20"/>
          <w:lang w:val="hr-HR"/>
        </w:rPr>
      </w:pPr>
      <w:r w:rsidRPr="003D5B9A">
        <w:rPr>
          <w:rFonts w:cs="Arial"/>
          <w:b w:val="0"/>
          <w:bCs w:val="0"/>
          <w:color w:val="000000" w:themeColor="text1"/>
          <w:spacing w:val="-3"/>
          <w:sz w:val="20"/>
          <w:lang w:val="hr-HR"/>
        </w:rPr>
        <w:t xml:space="preserve">Tabele u nastavku daju prikaz financijske imovine po fer vrijednosti po razinama temeljem MSFI 9 klasifikacije na dan </w:t>
      </w:r>
      <w:r w:rsidR="00ED0ED4" w:rsidRPr="003D5B9A">
        <w:rPr>
          <w:rFonts w:cs="Arial"/>
          <w:b w:val="0"/>
          <w:bCs w:val="0"/>
          <w:color w:val="000000" w:themeColor="text1"/>
          <w:spacing w:val="-3"/>
          <w:sz w:val="20"/>
          <w:lang w:val="hr-HR"/>
        </w:rPr>
        <w:t>31</w:t>
      </w:r>
      <w:r w:rsidRPr="003D5B9A">
        <w:rPr>
          <w:rFonts w:cs="Arial"/>
          <w:b w:val="0"/>
          <w:bCs w:val="0"/>
          <w:color w:val="000000" w:themeColor="text1"/>
          <w:spacing w:val="-3"/>
          <w:sz w:val="20"/>
          <w:lang w:val="hr-HR"/>
        </w:rPr>
        <w:t>. prosinca 20</w:t>
      </w:r>
      <w:r w:rsidR="007370D0" w:rsidRPr="003D5B9A">
        <w:rPr>
          <w:rFonts w:cs="Arial"/>
          <w:b w:val="0"/>
          <w:bCs w:val="0"/>
          <w:color w:val="000000" w:themeColor="text1"/>
          <w:spacing w:val="-3"/>
          <w:sz w:val="20"/>
          <w:lang w:val="hr-HR"/>
        </w:rPr>
        <w:t>2</w:t>
      </w:r>
      <w:r w:rsidR="006821CE">
        <w:rPr>
          <w:rFonts w:cs="Arial"/>
          <w:b w:val="0"/>
          <w:bCs w:val="0"/>
          <w:color w:val="000000" w:themeColor="text1"/>
          <w:spacing w:val="-3"/>
          <w:sz w:val="20"/>
          <w:lang w:val="hr-HR"/>
        </w:rPr>
        <w:t>4</w:t>
      </w:r>
      <w:r w:rsidRPr="003D5B9A">
        <w:rPr>
          <w:rFonts w:cs="Arial"/>
          <w:b w:val="0"/>
          <w:bCs w:val="0"/>
          <w:color w:val="000000" w:themeColor="text1"/>
          <w:spacing w:val="-3"/>
          <w:sz w:val="20"/>
          <w:lang w:val="hr-HR"/>
        </w:rPr>
        <w:t>. i 31. prosinca 20</w:t>
      </w:r>
      <w:r w:rsidR="007966DB" w:rsidRPr="003D5B9A">
        <w:rPr>
          <w:rFonts w:cs="Arial"/>
          <w:b w:val="0"/>
          <w:bCs w:val="0"/>
          <w:color w:val="000000" w:themeColor="text1"/>
          <w:spacing w:val="-3"/>
          <w:sz w:val="20"/>
          <w:lang w:val="hr-HR"/>
        </w:rPr>
        <w:t>2</w:t>
      </w:r>
      <w:r w:rsidR="006821CE">
        <w:rPr>
          <w:rFonts w:cs="Arial"/>
          <w:b w:val="0"/>
          <w:bCs w:val="0"/>
          <w:color w:val="000000" w:themeColor="text1"/>
          <w:spacing w:val="-3"/>
          <w:sz w:val="20"/>
          <w:lang w:val="hr-HR"/>
        </w:rPr>
        <w:t>3</w:t>
      </w:r>
      <w:r w:rsidRPr="003D5B9A">
        <w:rPr>
          <w:rFonts w:cs="Arial"/>
          <w:b w:val="0"/>
          <w:bCs w:val="0"/>
          <w:color w:val="000000" w:themeColor="text1"/>
          <w:spacing w:val="-3"/>
          <w:sz w:val="20"/>
          <w:lang w:val="hr-HR"/>
        </w:rPr>
        <w:t xml:space="preserve">. </w:t>
      </w:r>
    </w:p>
    <w:p w14:paraId="4571EA6D" w14:textId="77777777" w:rsidR="00747F32" w:rsidRPr="000D5F78" w:rsidRDefault="00747F32" w:rsidP="002B0028">
      <w:pPr>
        <w:pStyle w:val="T1"/>
        <w:spacing w:before="0" w:after="0" w:line="240" w:lineRule="auto"/>
        <w:rPr>
          <w:rFonts w:cs="Arial"/>
          <w:b w:val="0"/>
          <w:bCs w:val="0"/>
          <w:color w:val="000000" w:themeColor="text1"/>
          <w:spacing w:val="-3"/>
          <w:sz w:val="16"/>
          <w:szCs w:val="16"/>
          <w:lang w:val="hr-HR"/>
        </w:rPr>
      </w:pPr>
    </w:p>
    <w:tbl>
      <w:tblPr>
        <w:tblW w:w="5114" w:type="pct"/>
        <w:jc w:val="center"/>
        <w:tblLayout w:type="fixed"/>
        <w:tblCellMar>
          <w:left w:w="122" w:type="dxa"/>
          <w:right w:w="122" w:type="dxa"/>
        </w:tblCellMar>
        <w:tblLook w:val="0000" w:firstRow="0" w:lastRow="0" w:firstColumn="0" w:lastColumn="0" w:noHBand="0" w:noVBand="0"/>
      </w:tblPr>
      <w:tblGrid>
        <w:gridCol w:w="6112"/>
        <w:gridCol w:w="1062"/>
        <w:gridCol w:w="1232"/>
        <w:gridCol w:w="1162"/>
      </w:tblGrid>
      <w:tr w:rsidR="00736C15" w:rsidRPr="00736C15" w14:paraId="6680C35E" w14:textId="77777777" w:rsidTr="003C6F58">
        <w:trPr>
          <w:trHeight w:val="276"/>
          <w:jc w:val="center"/>
        </w:trPr>
        <w:tc>
          <w:tcPr>
            <w:tcW w:w="3194" w:type="pct"/>
            <w:shd w:val="clear" w:color="auto" w:fill="auto"/>
          </w:tcPr>
          <w:p w14:paraId="20ECFA0B" w14:textId="77777777" w:rsidR="00736C15" w:rsidRPr="00736C15" w:rsidRDefault="00736C15" w:rsidP="00736C15">
            <w:pPr>
              <w:tabs>
                <w:tab w:val="right" w:pos="1202"/>
              </w:tabs>
              <w:outlineLvl w:val="0"/>
              <w:rPr>
                <w:rFonts w:ascii="Arial" w:eastAsia="Calibri" w:hAnsi="Arial" w:cs="Arial"/>
                <w:color w:val="000000"/>
                <w:sz w:val="17"/>
                <w:szCs w:val="17"/>
                <w:lang w:val="hr-HR"/>
              </w:rPr>
            </w:pPr>
            <w:bookmarkStart w:id="1175" w:name="_Toc67330822"/>
            <w:r w:rsidRPr="00736C15">
              <w:rPr>
                <w:rFonts w:ascii="Arial" w:eastAsia="Calibri" w:hAnsi="Arial" w:cs="Arial"/>
                <w:b/>
                <w:color w:val="000000"/>
                <w:sz w:val="17"/>
                <w:szCs w:val="17"/>
                <w:lang w:val="hr-HR"/>
              </w:rPr>
              <w:t>Grupa</w:t>
            </w:r>
            <w:bookmarkEnd w:id="1175"/>
          </w:p>
        </w:tc>
        <w:tc>
          <w:tcPr>
            <w:tcW w:w="1806" w:type="pct"/>
            <w:gridSpan w:val="3"/>
          </w:tcPr>
          <w:p w14:paraId="3E413450" w14:textId="7A016BA7" w:rsidR="00736C15" w:rsidRPr="00736C15" w:rsidRDefault="00736C15" w:rsidP="00736C15">
            <w:pPr>
              <w:tabs>
                <w:tab w:val="right" w:pos="1202"/>
              </w:tabs>
              <w:jc w:val="right"/>
              <w:outlineLvl w:val="0"/>
              <w:rPr>
                <w:rFonts w:ascii="Arial" w:eastAsia="Calibri" w:hAnsi="Arial" w:cs="Arial"/>
                <w:b/>
                <w:bCs/>
                <w:color w:val="000000"/>
                <w:sz w:val="17"/>
                <w:szCs w:val="17"/>
                <w:lang w:val="hr-HR"/>
              </w:rPr>
            </w:pPr>
            <w:bookmarkStart w:id="1176" w:name="_Toc67330823"/>
            <w:r w:rsidRPr="00736C15">
              <w:rPr>
                <w:rFonts w:ascii="Arial" w:eastAsia="Calibri" w:hAnsi="Arial" w:cs="Arial"/>
                <w:b/>
                <w:bCs/>
                <w:color w:val="000000"/>
                <w:sz w:val="17"/>
                <w:szCs w:val="17"/>
                <w:lang w:val="hr-HR"/>
              </w:rPr>
              <w:t>3</w:t>
            </w:r>
            <w:r>
              <w:rPr>
                <w:rFonts w:ascii="Arial" w:eastAsia="Calibri" w:hAnsi="Arial" w:cs="Arial"/>
                <w:b/>
                <w:bCs/>
                <w:color w:val="000000"/>
                <w:sz w:val="17"/>
                <w:szCs w:val="17"/>
                <w:lang w:val="hr-HR"/>
              </w:rPr>
              <w:t>1</w:t>
            </w:r>
            <w:r w:rsidRPr="00736C15">
              <w:rPr>
                <w:rFonts w:ascii="Arial" w:eastAsia="Calibri" w:hAnsi="Arial" w:cs="Arial"/>
                <w:b/>
                <w:bCs/>
                <w:color w:val="000000"/>
                <w:sz w:val="17"/>
                <w:szCs w:val="17"/>
                <w:lang w:val="hr-HR"/>
              </w:rPr>
              <w:t xml:space="preserve">. </w:t>
            </w:r>
            <w:r>
              <w:rPr>
                <w:rFonts w:ascii="Arial" w:eastAsia="Calibri" w:hAnsi="Arial" w:cs="Arial"/>
                <w:b/>
                <w:bCs/>
                <w:color w:val="000000"/>
                <w:sz w:val="17"/>
                <w:szCs w:val="17"/>
                <w:lang w:val="hr-HR"/>
              </w:rPr>
              <w:t>prosinca</w:t>
            </w:r>
            <w:r w:rsidRPr="00736C15">
              <w:rPr>
                <w:rFonts w:ascii="Arial" w:eastAsia="Calibri" w:hAnsi="Arial" w:cs="Arial"/>
                <w:b/>
                <w:bCs/>
                <w:color w:val="000000"/>
                <w:sz w:val="17"/>
                <w:szCs w:val="17"/>
                <w:lang w:val="hr-HR"/>
              </w:rPr>
              <w:t xml:space="preserve"> 202</w:t>
            </w:r>
            <w:bookmarkEnd w:id="1176"/>
            <w:r w:rsidR="006821CE">
              <w:rPr>
                <w:rFonts w:ascii="Arial" w:eastAsia="Calibri" w:hAnsi="Arial" w:cs="Arial"/>
                <w:b/>
                <w:bCs/>
                <w:color w:val="000000"/>
                <w:sz w:val="17"/>
                <w:szCs w:val="17"/>
                <w:lang w:val="hr-HR"/>
              </w:rPr>
              <w:t>4</w:t>
            </w:r>
            <w:r w:rsidRPr="00736C15">
              <w:rPr>
                <w:rFonts w:ascii="Arial" w:eastAsia="Calibri" w:hAnsi="Arial" w:cs="Arial"/>
                <w:b/>
                <w:bCs/>
                <w:color w:val="000000"/>
                <w:sz w:val="17"/>
                <w:szCs w:val="17"/>
                <w:lang w:val="hr-HR"/>
              </w:rPr>
              <w:t>.</w:t>
            </w:r>
          </w:p>
        </w:tc>
      </w:tr>
      <w:tr w:rsidR="00736C15" w:rsidRPr="00736C15" w14:paraId="4D7FDCF0" w14:textId="77777777" w:rsidTr="003C6F58">
        <w:trPr>
          <w:trHeight w:val="276"/>
          <w:jc w:val="center"/>
        </w:trPr>
        <w:tc>
          <w:tcPr>
            <w:tcW w:w="3194" w:type="pct"/>
            <w:shd w:val="clear" w:color="auto" w:fill="auto"/>
            <w:vAlign w:val="bottom"/>
          </w:tcPr>
          <w:p w14:paraId="74D3D2F9" w14:textId="77777777" w:rsidR="00736C15" w:rsidRPr="00736C15" w:rsidRDefault="00736C15" w:rsidP="00736C15">
            <w:pPr>
              <w:tabs>
                <w:tab w:val="right" w:pos="1202"/>
              </w:tabs>
              <w:ind w:left="-482"/>
              <w:outlineLvl w:val="0"/>
              <w:rPr>
                <w:rFonts w:ascii="Arial" w:eastAsia="Calibri" w:hAnsi="Arial" w:cs="Arial"/>
                <w:color w:val="000000"/>
                <w:spacing w:val="-2"/>
                <w:sz w:val="17"/>
                <w:szCs w:val="17"/>
                <w:lang w:val="hr-HR"/>
              </w:rPr>
            </w:pPr>
          </w:p>
        </w:tc>
        <w:tc>
          <w:tcPr>
            <w:tcW w:w="555" w:type="pct"/>
            <w:shd w:val="clear" w:color="auto" w:fill="auto"/>
            <w:vAlign w:val="bottom"/>
          </w:tcPr>
          <w:p w14:paraId="7D5194E3"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bookmarkStart w:id="1177" w:name="_Toc67330824"/>
            <w:r w:rsidRPr="00736C15">
              <w:rPr>
                <w:rFonts w:ascii="Arial" w:eastAsia="Calibri" w:hAnsi="Arial" w:cs="Arial"/>
                <w:b/>
                <w:color w:val="000000"/>
                <w:spacing w:val="-2"/>
                <w:sz w:val="17"/>
                <w:szCs w:val="17"/>
                <w:lang w:val="hr-HR"/>
              </w:rPr>
              <w:t>Razina 1</w:t>
            </w:r>
            <w:bookmarkEnd w:id="1177"/>
          </w:p>
        </w:tc>
        <w:tc>
          <w:tcPr>
            <w:tcW w:w="644" w:type="pct"/>
            <w:shd w:val="clear" w:color="auto" w:fill="auto"/>
            <w:vAlign w:val="bottom"/>
          </w:tcPr>
          <w:p w14:paraId="3DC9C12D"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bookmarkStart w:id="1178" w:name="_Toc67330825"/>
            <w:r w:rsidRPr="00736C15">
              <w:rPr>
                <w:rFonts w:ascii="Arial" w:eastAsia="Calibri" w:hAnsi="Arial" w:cs="Arial"/>
                <w:b/>
                <w:color w:val="000000"/>
                <w:spacing w:val="-2"/>
                <w:sz w:val="17"/>
                <w:szCs w:val="17"/>
                <w:lang w:val="hr-HR"/>
              </w:rPr>
              <w:t>Razina 2</w:t>
            </w:r>
            <w:bookmarkEnd w:id="1178"/>
          </w:p>
        </w:tc>
        <w:tc>
          <w:tcPr>
            <w:tcW w:w="607" w:type="pct"/>
            <w:shd w:val="clear" w:color="auto" w:fill="auto"/>
            <w:vAlign w:val="bottom"/>
          </w:tcPr>
          <w:p w14:paraId="0004A6CE"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bookmarkStart w:id="1179" w:name="_Toc67330826"/>
            <w:r w:rsidRPr="00736C15">
              <w:rPr>
                <w:rFonts w:ascii="Arial" w:eastAsia="Calibri" w:hAnsi="Arial" w:cs="Arial"/>
                <w:b/>
                <w:color w:val="000000"/>
                <w:spacing w:val="-2"/>
                <w:sz w:val="17"/>
                <w:szCs w:val="17"/>
                <w:lang w:val="hr-HR"/>
              </w:rPr>
              <w:t>Razina 3</w:t>
            </w:r>
            <w:bookmarkEnd w:id="1179"/>
          </w:p>
        </w:tc>
      </w:tr>
      <w:tr w:rsidR="003825AE" w:rsidRPr="00736C15" w14:paraId="740591C9" w14:textId="77777777" w:rsidTr="003C6F58">
        <w:trPr>
          <w:trHeight w:hRule="exact" w:val="200"/>
          <w:jc w:val="center"/>
        </w:trPr>
        <w:tc>
          <w:tcPr>
            <w:tcW w:w="3194" w:type="pct"/>
            <w:shd w:val="clear" w:color="auto" w:fill="auto"/>
            <w:vAlign w:val="bottom"/>
          </w:tcPr>
          <w:p w14:paraId="3D4BD48E" w14:textId="77777777" w:rsidR="003825AE" w:rsidRPr="00736C15" w:rsidRDefault="003825AE" w:rsidP="003825AE">
            <w:pPr>
              <w:tabs>
                <w:tab w:val="right" w:pos="1202"/>
              </w:tabs>
              <w:outlineLvl w:val="0"/>
              <w:rPr>
                <w:rFonts w:ascii="Arial" w:eastAsia="Calibri" w:hAnsi="Arial" w:cs="Arial"/>
                <w:color w:val="000000"/>
                <w:spacing w:val="-2"/>
                <w:sz w:val="17"/>
                <w:szCs w:val="17"/>
                <w:lang w:val="hr-HR"/>
              </w:rPr>
            </w:pPr>
          </w:p>
        </w:tc>
        <w:tc>
          <w:tcPr>
            <w:tcW w:w="555" w:type="pct"/>
            <w:shd w:val="clear" w:color="auto" w:fill="auto"/>
            <w:vAlign w:val="bottom"/>
          </w:tcPr>
          <w:p w14:paraId="21262C78" w14:textId="35432737"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bookmarkStart w:id="1180" w:name="_Toc67330827"/>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bookmarkEnd w:id="1180"/>
            <w:proofErr w:type="spellEnd"/>
          </w:p>
        </w:tc>
        <w:tc>
          <w:tcPr>
            <w:tcW w:w="644" w:type="pct"/>
            <w:shd w:val="clear" w:color="auto" w:fill="auto"/>
            <w:vAlign w:val="bottom"/>
          </w:tcPr>
          <w:p w14:paraId="5084CC1D" w14:textId="0F65BF41"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bookmarkStart w:id="1181" w:name="_Toc67330828"/>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bookmarkEnd w:id="1181"/>
            <w:proofErr w:type="spellEnd"/>
          </w:p>
        </w:tc>
        <w:tc>
          <w:tcPr>
            <w:tcW w:w="607" w:type="pct"/>
            <w:shd w:val="clear" w:color="auto" w:fill="auto"/>
            <w:vAlign w:val="bottom"/>
          </w:tcPr>
          <w:p w14:paraId="11974A2E" w14:textId="7AE95EC9"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bookmarkStart w:id="1182" w:name="_Toc67330829"/>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bookmarkEnd w:id="1182"/>
            <w:proofErr w:type="spellEnd"/>
          </w:p>
        </w:tc>
      </w:tr>
      <w:tr w:rsidR="003825AE" w:rsidRPr="00736C15" w14:paraId="21E9F72D" w14:textId="77777777" w:rsidTr="003C6F58">
        <w:trPr>
          <w:trHeight w:hRule="exact" w:val="255"/>
          <w:jc w:val="center"/>
        </w:trPr>
        <w:tc>
          <w:tcPr>
            <w:tcW w:w="3194" w:type="pct"/>
            <w:vAlign w:val="bottom"/>
          </w:tcPr>
          <w:p w14:paraId="14B6CC60" w14:textId="1C6D6AE5" w:rsidR="003825AE" w:rsidRPr="00736C15" w:rsidRDefault="003825AE" w:rsidP="003825AE">
            <w:pPr>
              <w:tabs>
                <w:tab w:val="right" w:pos="1202"/>
              </w:tabs>
              <w:outlineLvl w:val="0"/>
              <w:rPr>
                <w:rFonts w:ascii="Arial" w:eastAsia="Calibri" w:hAnsi="Arial" w:cs="Arial"/>
                <w:color w:val="000000"/>
                <w:spacing w:val="-2"/>
                <w:sz w:val="17"/>
                <w:szCs w:val="17"/>
                <w:lang w:val="hr-HR"/>
              </w:rPr>
            </w:pPr>
            <w:bookmarkStart w:id="1183" w:name="_Toc67330830"/>
            <w:r w:rsidRPr="00736C15">
              <w:rPr>
                <w:rFonts w:ascii="Arial" w:eastAsia="Calibri" w:hAnsi="Arial" w:cs="Arial"/>
                <w:b/>
                <w:color w:val="000000"/>
                <w:sz w:val="17"/>
                <w:szCs w:val="17"/>
                <w:lang w:val="hr-HR"/>
              </w:rPr>
              <w:t>Financijska imovina po fer vrijednosti kroz dobit ili gubitak:</w:t>
            </w:r>
            <w:bookmarkEnd w:id="1183"/>
          </w:p>
        </w:tc>
        <w:tc>
          <w:tcPr>
            <w:tcW w:w="555" w:type="pct"/>
            <w:vAlign w:val="bottom"/>
          </w:tcPr>
          <w:p w14:paraId="43CB3832" w14:textId="77777777"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p>
        </w:tc>
        <w:tc>
          <w:tcPr>
            <w:tcW w:w="644" w:type="pct"/>
            <w:vAlign w:val="bottom"/>
          </w:tcPr>
          <w:p w14:paraId="6637AE47" w14:textId="77777777"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p>
        </w:tc>
        <w:tc>
          <w:tcPr>
            <w:tcW w:w="607" w:type="pct"/>
            <w:vAlign w:val="bottom"/>
          </w:tcPr>
          <w:p w14:paraId="0125CB04" w14:textId="77777777" w:rsidR="003825AE" w:rsidRPr="00736C15" w:rsidRDefault="003825AE" w:rsidP="003825AE">
            <w:pPr>
              <w:tabs>
                <w:tab w:val="right" w:pos="1202"/>
              </w:tabs>
              <w:jc w:val="right"/>
              <w:outlineLvl w:val="0"/>
              <w:rPr>
                <w:rFonts w:ascii="Arial" w:eastAsia="Calibri" w:hAnsi="Arial" w:cs="Arial"/>
                <w:b/>
                <w:color w:val="000000"/>
                <w:spacing w:val="-2"/>
                <w:sz w:val="17"/>
                <w:szCs w:val="17"/>
                <w:lang w:val="hr-HR"/>
              </w:rPr>
            </w:pPr>
          </w:p>
        </w:tc>
      </w:tr>
      <w:tr w:rsidR="003825AE" w:rsidRPr="00736C15" w14:paraId="112FCA31" w14:textId="77777777" w:rsidTr="003C6F58">
        <w:trPr>
          <w:trHeight w:hRule="exact" w:val="255"/>
          <w:jc w:val="center"/>
        </w:trPr>
        <w:tc>
          <w:tcPr>
            <w:tcW w:w="3194" w:type="pct"/>
            <w:vAlign w:val="bottom"/>
          </w:tcPr>
          <w:p w14:paraId="27BC3EF6" w14:textId="2049D707" w:rsidR="003825AE" w:rsidRPr="00736C15" w:rsidRDefault="003825AE" w:rsidP="003825AE">
            <w:pPr>
              <w:tabs>
                <w:tab w:val="right" w:pos="1202"/>
              </w:tabs>
              <w:outlineLvl w:val="0"/>
              <w:rPr>
                <w:rFonts w:ascii="Arial" w:eastAsia="Calibri" w:hAnsi="Arial" w:cs="Arial"/>
                <w:b/>
                <w:i/>
                <w:color w:val="000000"/>
                <w:sz w:val="17"/>
                <w:szCs w:val="17"/>
                <w:lang w:val="hr-HR"/>
              </w:rPr>
            </w:pPr>
            <w:bookmarkStart w:id="1184" w:name="_Toc67330831"/>
            <w:r w:rsidRPr="00736C15">
              <w:rPr>
                <w:rFonts w:ascii="Arial" w:eastAsia="Calibri" w:hAnsi="Arial" w:cs="Arial"/>
                <w:b/>
                <w:i/>
                <w:color w:val="000000"/>
                <w:sz w:val="17"/>
                <w:szCs w:val="17"/>
                <w:lang w:val="hr-HR"/>
              </w:rPr>
              <w:t>Krediti po fer vrijednosti kroz dobit ili gubitak:</w:t>
            </w:r>
            <w:bookmarkEnd w:id="1184"/>
          </w:p>
        </w:tc>
        <w:tc>
          <w:tcPr>
            <w:tcW w:w="555" w:type="pct"/>
            <w:tcBorders>
              <w:top w:val="nil"/>
              <w:left w:val="nil"/>
              <w:right w:val="nil"/>
            </w:tcBorders>
            <w:shd w:val="clear" w:color="auto" w:fill="auto"/>
            <w:vAlign w:val="bottom"/>
          </w:tcPr>
          <w:p w14:paraId="7BC81887" w14:textId="77777777" w:rsidR="003825AE" w:rsidRPr="00736C15" w:rsidRDefault="003825AE" w:rsidP="003825AE">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4661DB3B" w14:textId="77777777" w:rsidR="003825AE" w:rsidRPr="00736C15" w:rsidRDefault="003825AE" w:rsidP="003825AE">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3324431F" w14:textId="77777777" w:rsidR="003825AE" w:rsidRPr="00736C15" w:rsidRDefault="003825AE" w:rsidP="003825AE">
            <w:pPr>
              <w:tabs>
                <w:tab w:val="right" w:pos="1202"/>
              </w:tabs>
              <w:jc w:val="right"/>
              <w:outlineLvl w:val="0"/>
              <w:rPr>
                <w:rFonts w:ascii="Arial" w:eastAsia="Calibri" w:hAnsi="Arial" w:cs="Arial"/>
                <w:color w:val="000000"/>
                <w:sz w:val="17"/>
                <w:szCs w:val="17"/>
                <w:lang w:val="hr-HR"/>
              </w:rPr>
            </w:pPr>
          </w:p>
        </w:tc>
      </w:tr>
      <w:tr w:rsidR="00DF5C55" w:rsidRPr="00736C15" w14:paraId="6C9588BB" w14:textId="77777777" w:rsidTr="00F959D0">
        <w:trPr>
          <w:trHeight w:val="251"/>
          <w:jc w:val="center"/>
        </w:trPr>
        <w:tc>
          <w:tcPr>
            <w:tcW w:w="3194" w:type="pct"/>
            <w:vAlign w:val="bottom"/>
          </w:tcPr>
          <w:p w14:paraId="716C69AD" w14:textId="481BD671" w:rsidR="00DF5C55" w:rsidRPr="00736C15" w:rsidRDefault="00DF5C55" w:rsidP="00DF5C55">
            <w:pPr>
              <w:tabs>
                <w:tab w:val="right" w:pos="1202"/>
              </w:tabs>
              <w:outlineLvl w:val="0"/>
              <w:rPr>
                <w:rFonts w:ascii="Arial" w:eastAsia="Calibri" w:hAnsi="Arial" w:cs="Arial"/>
                <w:color w:val="000000"/>
                <w:sz w:val="17"/>
                <w:szCs w:val="17"/>
                <w:lang w:val="hr-HR"/>
              </w:rPr>
            </w:pPr>
            <w:bookmarkStart w:id="1185" w:name="_Toc67330832"/>
            <w:r w:rsidRPr="00736C15">
              <w:rPr>
                <w:rFonts w:ascii="Arial" w:eastAsia="Calibri" w:hAnsi="Arial" w:cs="Arial"/>
                <w:color w:val="000000"/>
                <w:sz w:val="17"/>
                <w:szCs w:val="17"/>
                <w:lang w:val="hr-HR"/>
              </w:rPr>
              <w:t>Mezzanine krediti</w:t>
            </w:r>
            <w:bookmarkEnd w:id="1185"/>
          </w:p>
        </w:tc>
        <w:tc>
          <w:tcPr>
            <w:tcW w:w="555" w:type="pct"/>
            <w:tcBorders>
              <w:top w:val="nil"/>
              <w:left w:val="nil"/>
              <w:right w:val="nil"/>
            </w:tcBorders>
            <w:shd w:val="clear" w:color="auto" w:fill="auto"/>
            <w:vAlign w:val="bottom"/>
          </w:tcPr>
          <w:p w14:paraId="671F14AC" w14:textId="757B4E3C" w:rsidR="00DF5C55" w:rsidRPr="00736C15" w:rsidRDefault="00490472"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2E68EA05" w14:textId="5747311B" w:rsidR="00DF5C55" w:rsidRPr="00736C15" w:rsidRDefault="00490472"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shd w:val="clear" w:color="auto" w:fill="auto"/>
            <w:vAlign w:val="bottom"/>
          </w:tcPr>
          <w:p w14:paraId="09E68C00" w14:textId="4816AADE" w:rsidR="00DF5C55" w:rsidRPr="00736C15" w:rsidRDefault="00490472" w:rsidP="00DF5C55">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32.233</w:t>
            </w:r>
          </w:p>
        </w:tc>
      </w:tr>
      <w:tr w:rsidR="00DF5C55" w:rsidRPr="00736C15" w14:paraId="4427DB5F" w14:textId="77777777" w:rsidTr="00F959D0">
        <w:trPr>
          <w:trHeight w:hRule="exact" w:val="251"/>
          <w:jc w:val="center"/>
        </w:trPr>
        <w:tc>
          <w:tcPr>
            <w:tcW w:w="3194" w:type="pct"/>
            <w:vAlign w:val="bottom"/>
          </w:tcPr>
          <w:p w14:paraId="3FAB58A2" w14:textId="5264604D" w:rsidR="00DF5C55" w:rsidRPr="00736C15" w:rsidRDefault="00DF5C55" w:rsidP="00DF5C55">
            <w:pPr>
              <w:tabs>
                <w:tab w:val="right" w:pos="1202"/>
              </w:tabs>
              <w:outlineLvl w:val="0"/>
              <w:rPr>
                <w:rFonts w:ascii="Arial" w:eastAsia="Calibri" w:hAnsi="Arial" w:cs="Arial"/>
                <w:b/>
                <w:i/>
                <w:color w:val="000000"/>
                <w:sz w:val="17"/>
                <w:szCs w:val="17"/>
                <w:lang w:val="hr-HR"/>
              </w:rPr>
            </w:pPr>
            <w:bookmarkStart w:id="1186" w:name="_Toc67330836"/>
            <w:r w:rsidRPr="00736C15">
              <w:rPr>
                <w:rFonts w:ascii="Arial" w:eastAsia="Calibri" w:hAnsi="Arial" w:cs="Arial"/>
                <w:b/>
                <w:i/>
                <w:color w:val="000000"/>
                <w:sz w:val="17"/>
                <w:szCs w:val="17"/>
                <w:lang w:val="hr-HR"/>
              </w:rPr>
              <w:t>Ulaganja u investicijske fondove:</w:t>
            </w:r>
            <w:bookmarkEnd w:id="1186"/>
          </w:p>
        </w:tc>
        <w:tc>
          <w:tcPr>
            <w:tcW w:w="555" w:type="pct"/>
            <w:tcBorders>
              <w:top w:val="nil"/>
              <w:left w:val="nil"/>
              <w:right w:val="nil"/>
            </w:tcBorders>
            <w:shd w:val="clear" w:color="auto" w:fill="auto"/>
            <w:vAlign w:val="bottom"/>
          </w:tcPr>
          <w:p w14:paraId="2B740B81"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1DEA26BD"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3ADCD017"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r>
      <w:tr w:rsidR="00DF5C55" w:rsidRPr="00736C15" w14:paraId="7B8EA752" w14:textId="77777777" w:rsidTr="00F959D0">
        <w:trPr>
          <w:trHeight w:hRule="exact" w:val="227"/>
          <w:jc w:val="center"/>
        </w:trPr>
        <w:tc>
          <w:tcPr>
            <w:tcW w:w="3194" w:type="pct"/>
            <w:vAlign w:val="bottom"/>
          </w:tcPr>
          <w:p w14:paraId="48179D42" w14:textId="4616A122" w:rsidR="00DF5C55" w:rsidRPr="00736C15" w:rsidRDefault="00DF5C55" w:rsidP="00DF5C55">
            <w:pPr>
              <w:tabs>
                <w:tab w:val="right" w:pos="1202"/>
              </w:tabs>
              <w:outlineLvl w:val="0"/>
              <w:rPr>
                <w:rFonts w:ascii="Arial" w:eastAsia="Calibri" w:hAnsi="Arial" w:cs="Arial"/>
                <w:color w:val="000000"/>
                <w:spacing w:val="-2"/>
                <w:sz w:val="17"/>
                <w:szCs w:val="17"/>
                <w:lang w:val="hr-HR"/>
              </w:rPr>
            </w:pPr>
            <w:bookmarkStart w:id="1187" w:name="_Toc67330837"/>
            <w:r w:rsidRPr="00736C15">
              <w:rPr>
                <w:rFonts w:ascii="Arial" w:eastAsia="Calibri" w:hAnsi="Arial" w:cs="Arial"/>
                <w:color w:val="000000"/>
                <w:spacing w:val="-2"/>
                <w:sz w:val="17"/>
                <w:szCs w:val="17"/>
                <w:lang w:val="hr-HR"/>
              </w:rPr>
              <w:t>Udjeli u investicijskim fondovima po fer vrijednosti kroz dobit ili gubitak</w:t>
            </w:r>
            <w:bookmarkEnd w:id="1187"/>
          </w:p>
        </w:tc>
        <w:tc>
          <w:tcPr>
            <w:tcW w:w="555" w:type="pct"/>
            <w:tcBorders>
              <w:top w:val="nil"/>
              <w:left w:val="nil"/>
              <w:right w:val="nil"/>
            </w:tcBorders>
            <w:shd w:val="clear" w:color="auto" w:fill="auto"/>
            <w:vAlign w:val="bottom"/>
          </w:tcPr>
          <w:p w14:paraId="4CF8CD55" w14:textId="5BC2750D" w:rsidR="00DF5C55" w:rsidRPr="00736C15" w:rsidRDefault="00490472" w:rsidP="00DF5C55">
            <w:pPr>
              <w:tabs>
                <w:tab w:val="right" w:pos="1202"/>
              </w:tabs>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34.529</w:t>
            </w:r>
          </w:p>
        </w:tc>
        <w:tc>
          <w:tcPr>
            <w:tcW w:w="644" w:type="pct"/>
            <w:tcBorders>
              <w:top w:val="nil"/>
              <w:left w:val="nil"/>
              <w:right w:val="nil"/>
            </w:tcBorders>
            <w:shd w:val="clear" w:color="auto" w:fill="auto"/>
            <w:vAlign w:val="bottom"/>
          </w:tcPr>
          <w:p w14:paraId="7FEA2658" w14:textId="24F4F410" w:rsidR="00DF5C55" w:rsidRPr="00736C15" w:rsidRDefault="00490472" w:rsidP="00DF5C55">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right w:val="nil"/>
            </w:tcBorders>
            <w:shd w:val="clear" w:color="auto" w:fill="auto"/>
            <w:vAlign w:val="bottom"/>
          </w:tcPr>
          <w:p w14:paraId="54CDF075" w14:textId="7B114204" w:rsidR="00DF5C55" w:rsidRPr="00736C15" w:rsidRDefault="00490472" w:rsidP="00DF5C55">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DF5C55" w:rsidRPr="00736C15" w14:paraId="7A13DEC1" w14:textId="77777777" w:rsidTr="00F959D0">
        <w:trPr>
          <w:trHeight w:val="192"/>
          <w:jc w:val="center"/>
        </w:trPr>
        <w:tc>
          <w:tcPr>
            <w:tcW w:w="3194" w:type="pct"/>
            <w:vAlign w:val="bottom"/>
          </w:tcPr>
          <w:p w14:paraId="2AB5E76E" w14:textId="483F7F98" w:rsidR="00DF5C55" w:rsidRPr="00736C15" w:rsidRDefault="00DF5C55" w:rsidP="00DF5C55">
            <w:pPr>
              <w:tabs>
                <w:tab w:val="right" w:pos="1202"/>
              </w:tabs>
              <w:outlineLvl w:val="0"/>
              <w:rPr>
                <w:rFonts w:ascii="Arial" w:eastAsia="Calibri" w:hAnsi="Arial" w:cs="Arial"/>
                <w:color w:val="000000"/>
                <w:sz w:val="17"/>
                <w:szCs w:val="17"/>
                <w:lang w:val="hr-HR"/>
              </w:rPr>
            </w:pPr>
            <w:bookmarkStart w:id="1188" w:name="_Toc67330841"/>
            <w:r w:rsidRPr="00736C15">
              <w:rPr>
                <w:rFonts w:ascii="Arial" w:eastAsia="Calibri" w:hAnsi="Arial" w:cs="Arial"/>
                <w:b/>
                <w:color w:val="000000"/>
                <w:sz w:val="17"/>
                <w:szCs w:val="17"/>
                <w:lang w:val="hr-HR"/>
              </w:rPr>
              <w:t>Vlasnički vrijednosni papiri:</w:t>
            </w:r>
            <w:bookmarkEnd w:id="1188"/>
          </w:p>
        </w:tc>
        <w:tc>
          <w:tcPr>
            <w:tcW w:w="555" w:type="pct"/>
            <w:tcBorders>
              <w:top w:val="nil"/>
              <w:left w:val="nil"/>
              <w:right w:val="nil"/>
            </w:tcBorders>
            <w:shd w:val="clear" w:color="auto" w:fill="auto"/>
            <w:vAlign w:val="bottom"/>
          </w:tcPr>
          <w:p w14:paraId="1F7C3D81" w14:textId="77777777" w:rsidR="00DF5C55" w:rsidRPr="00736C15" w:rsidRDefault="00DF5C55" w:rsidP="00DF5C55">
            <w:pPr>
              <w:tabs>
                <w:tab w:val="right" w:pos="1202"/>
              </w:tabs>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7C504FD5" w14:textId="77777777" w:rsidR="00DF5C55" w:rsidRPr="00736C15" w:rsidRDefault="00DF5C55" w:rsidP="00DF5C55">
            <w:pPr>
              <w:tabs>
                <w:tab w:val="right" w:pos="1202"/>
              </w:tabs>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301393A5" w14:textId="77777777" w:rsidR="00DF5C55" w:rsidRPr="00736C15" w:rsidRDefault="00DF5C55" w:rsidP="00DF5C55">
            <w:pPr>
              <w:tabs>
                <w:tab w:val="right" w:pos="1202"/>
              </w:tabs>
              <w:outlineLvl w:val="0"/>
              <w:rPr>
                <w:rFonts w:ascii="Arial" w:eastAsia="Calibri" w:hAnsi="Arial" w:cs="Arial"/>
                <w:color w:val="000000"/>
                <w:sz w:val="17"/>
                <w:szCs w:val="17"/>
                <w:lang w:val="hr-HR"/>
              </w:rPr>
            </w:pPr>
          </w:p>
        </w:tc>
      </w:tr>
      <w:tr w:rsidR="00DF5C55" w:rsidRPr="00736C15" w14:paraId="04904128" w14:textId="77777777" w:rsidTr="00F959D0">
        <w:trPr>
          <w:trHeight w:val="192"/>
          <w:jc w:val="center"/>
        </w:trPr>
        <w:tc>
          <w:tcPr>
            <w:tcW w:w="3194" w:type="pct"/>
            <w:vAlign w:val="bottom"/>
          </w:tcPr>
          <w:p w14:paraId="67558CB2" w14:textId="3F0CD275" w:rsidR="00DF5C55" w:rsidRPr="00736C15" w:rsidRDefault="00DF5C55" w:rsidP="00DF5C55">
            <w:pPr>
              <w:tabs>
                <w:tab w:val="right" w:pos="1202"/>
              </w:tabs>
              <w:outlineLvl w:val="0"/>
              <w:rPr>
                <w:rFonts w:ascii="Arial" w:eastAsia="Calibri" w:hAnsi="Arial" w:cs="Arial"/>
                <w:color w:val="000000"/>
                <w:sz w:val="17"/>
                <w:szCs w:val="17"/>
                <w:lang w:val="hr-HR"/>
              </w:rPr>
            </w:pPr>
            <w:bookmarkStart w:id="1189" w:name="_Toc67330847"/>
            <w:r w:rsidRPr="00736C15">
              <w:rPr>
                <w:rFonts w:ascii="Arial" w:eastAsia="Calibri" w:hAnsi="Arial" w:cs="Arial"/>
                <w:b/>
                <w:i/>
                <w:color w:val="000000"/>
                <w:spacing w:val="-2"/>
                <w:sz w:val="17"/>
                <w:szCs w:val="17"/>
                <w:lang w:val="hr-HR"/>
              </w:rPr>
              <w:t>Vlasnički vrijednosni papiri koji ne kotiraju:</w:t>
            </w:r>
            <w:bookmarkEnd w:id="1189"/>
          </w:p>
        </w:tc>
        <w:tc>
          <w:tcPr>
            <w:tcW w:w="555" w:type="pct"/>
            <w:tcBorders>
              <w:left w:val="nil"/>
              <w:right w:val="nil"/>
            </w:tcBorders>
            <w:shd w:val="clear" w:color="auto" w:fill="auto"/>
            <w:vAlign w:val="bottom"/>
          </w:tcPr>
          <w:p w14:paraId="580368CC"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15D835AD"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228FDFFA" w14:textId="77777777" w:rsidR="00DF5C55" w:rsidRPr="00736C15" w:rsidRDefault="00DF5C55" w:rsidP="00DF5C55">
            <w:pPr>
              <w:tabs>
                <w:tab w:val="right" w:pos="1202"/>
              </w:tabs>
              <w:jc w:val="right"/>
              <w:outlineLvl w:val="0"/>
              <w:rPr>
                <w:rFonts w:ascii="Arial" w:eastAsia="Calibri" w:hAnsi="Arial" w:cs="Arial"/>
                <w:color w:val="000000"/>
                <w:sz w:val="17"/>
                <w:szCs w:val="17"/>
                <w:lang w:val="hr-HR"/>
              </w:rPr>
            </w:pPr>
          </w:p>
        </w:tc>
      </w:tr>
      <w:tr w:rsidR="00DF5C55" w:rsidRPr="00736C15" w14:paraId="7F9CF691" w14:textId="77777777" w:rsidTr="00F959D0">
        <w:trPr>
          <w:trHeight w:hRule="exact" w:val="227"/>
          <w:jc w:val="center"/>
        </w:trPr>
        <w:tc>
          <w:tcPr>
            <w:tcW w:w="3194" w:type="pct"/>
            <w:vAlign w:val="bottom"/>
          </w:tcPr>
          <w:p w14:paraId="2D204C03" w14:textId="142C6091" w:rsidR="00DF5C55" w:rsidRPr="00736C15" w:rsidRDefault="00DF5C55" w:rsidP="00DF5C55">
            <w:pPr>
              <w:tabs>
                <w:tab w:val="right" w:pos="1202"/>
              </w:tabs>
              <w:outlineLvl w:val="0"/>
              <w:rPr>
                <w:rFonts w:ascii="Arial" w:eastAsia="Calibri" w:hAnsi="Arial" w:cs="Arial"/>
                <w:color w:val="000000"/>
                <w:spacing w:val="-2"/>
                <w:sz w:val="17"/>
                <w:szCs w:val="17"/>
                <w:lang w:val="hr-HR"/>
              </w:rPr>
            </w:pPr>
            <w:bookmarkStart w:id="1190" w:name="_Toc67330848"/>
            <w:r w:rsidRPr="00736C15">
              <w:rPr>
                <w:rFonts w:ascii="Arial" w:eastAsia="Calibri" w:hAnsi="Arial" w:cs="Arial"/>
                <w:color w:val="000000"/>
                <w:spacing w:val="-2"/>
                <w:sz w:val="17"/>
                <w:szCs w:val="17"/>
                <w:lang w:val="hr-HR"/>
              </w:rPr>
              <w:t>Dionice trgovačkih društava</w:t>
            </w:r>
            <w:bookmarkEnd w:id="1190"/>
          </w:p>
        </w:tc>
        <w:tc>
          <w:tcPr>
            <w:tcW w:w="555" w:type="pct"/>
            <w:tcBorders>
              <w:left w:val="nil"/>
              <w:right w:val="nil"/>
            </w:tcBorders>
            <w:shd w:val="clear" w:color="auto" w:fill="auto"/>
            <w:vAlign w:val="bottom"/>
          </w:tcPr>
          <w:p w14:paraId="4B10D692" w14:textId="24FADE15" w:rsidR="00DF5C55" w:rsidRPr="00736C15" w:rsidRDefault="00490472"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600483D1" w14:textId="632B8366" w:rsidR="00DF5C55" w:rsidRPr="00736C15" w:rsidRDefault="00490472"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shd w:val="clear" w:color="auto" w:fill="auto"/>
            <w:vAlign w:val="bottom"/>
          </w:tcPr>
          <w:p w14:paraId="2841CE88" w14:textId="6DFEB1DD" w:rsidR="00DF5C55" w:rsidRPr="00736C15" w:rsidRDefault="00490472"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DF5C55" w:rsidRPr="00736C15" w14:paraId="6AA4C60A" w14:textId="77777777" w:rsidTr="00F959D0">
        <w:trPr>
          <w:trHeight w:hRule="exact" w:val="227"/>
          <w:jc w:val="center"/>
        </w:trPr>
        <w:tc>
          <w:tcPr>
            <w:tcW w:w="3194" w:type="pct"/>
            <w:vAlign w:val="bottom"/>
          </w:tcPr>
          <w:p w14:paraId="43AC1D99" w14:textId="42B8B315" w:rsidR="00DF5C55" w:rsidRPr="00736C15" w:rsidRDefault="00DF5C55" w:rsidP="00DF5C55">
            <w:pPr>
              <w:tabs>
                <w:tab w:val="right" w:pos="1202"/>
              </w:tabs>
              <w:outlineLvl w:val="0"/>
              <w:rPr>
                <w:rFonts w:ascii="Arial" w:eastAsia="Calibri" w:hAnsi="Arial" w:cs="Arial"/>
                <w:color w:val="000000"/>
                <w:spacing w:val="-2"/>
                <w:sz w:val="17"/>
                <w:szCs w:val="17"/>
                <w:lang w:val="hr-HR"/>
              </w:rPr>
            </w:pPr>
            <w:bookmarkStart w:id="1191" w:name="_Toc67330852"/>
            <w:r w:rsidRPr="00736C15">
              <w:rPr>
                <w:rFonts w:ascii="Arial" w:eastAsia="Calibri" w:hAnsi="Arial" w:cs="Arial"/>
                <w:color w:val="000000"/>
                <w:spacing w:val="-2"/>
                <w:sz w:val="17"/>
                <w:szCs w:val="17"/>
                <w:lang w:val="hr-HR"/>
              </w:rPr>
              <w:t>Depozitarne potvrde - DR</w:t>
            </w:r>
            <w:bookmarkEnd w:id="1191"/>
          </w:p>
        </w:tc>
        <w:tc>
          <w:tcPr>
            <w:tcW w:w="555" w:type="pct"/>
            <w:tcBorders>
              <w:left w:val="nil"/>
              <w:right w:val="nil"/>
            </w:tcBorders>
            <w:shd w:val="clear" w:color="auto" w:fill="auto"/>
            <w:vAlign w:val="bottom"/>
          </w:tcPr>
          <w:p w14:paraId="3CF8596A" w14:textId="33588408" w:rsidR="00DF5C55" w:rsidRPr="00736C15" w:rsidRDefault="00490472"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1E8B0164" w14:textId="1BFB3C3B" w:rsidR="00DF5C55" w:rsidRPr="00736C15" w:rsidRDefault="00490472"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shd w:val="clear" w:color="auto" w:fill="auto"/>
            <w:vAlign w:val="bottom"/>
          </w:tcPr>
          <w:p w14:paraId="55C1108D" w14:textId="198E5A82" w:rsidR="00DF5C55" w:rsidRPr="00736C15" w:rsidRDefault="00490472" w:rsidP="00DF5C55">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42</w:t>
            </w:r>
          </w:p>
        </w:tc>
      </w:tr>
      <w:tr w:rsidR="00DF5C55" w:rsidRPr="00736C15" w14:paraId="5CB6B8B1" w14:textId="77777777" w:rsidTr="00F959D0">
        <w:trPr>
          <w:trHeight w:hRule="exact" w:val="227"/>
          <w:jc w:val="center"/>
        </w:trPr>
        <w:tc>
          <w:tcPr>
            <w:tcW w:w="3194" w:type="pct"/>
            <w:shd w:val="clear" w:color="auto" w:fill="auto"/>
            <w:vAlign w:val="bottom"/>
          </w:tcPr>
          <w:p w14:paraId="675481AD" w14:textId="76A1DFB7" w:rsidR="00DF5C55" w:rsidRPr="00736C15" w:rsidRDefault="00DF5C55" w:rsidP="00DF5C55">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Derivativna financijska imovina – pozitivna fer vrijednost</w:t>
            </w:r>
          </w:p>
        </w:tc>
        <w:tc>
          <w:tcPr>
            <w:tcW w:w="555" w:type="pct"/>
            <w:tcBorders>
              <w:left w:val="nil"/>
              <w:right w:val="nil"/>
            </w:tcBorders>
            <w:shd w:val="clear" w:color="auto" w:fill="auto"/>
            <w:vAlign w:val="bottom"/>
          </w:tcPr>
          <w:p w14:paraId="2FFFB36C" w14:textId="77777777" w:rsidR="00DF5C55" w:rsidRDefault="00DF5C55" w:rsidP="00DF5C55">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7F930D73" w14:textId="77777777" w:rsidR="00DF5C55" w:rsidRDefault="00DF5C55" w:rsidP="00DF5C55">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4777DF1A" w14:textId="77777777" w:rsidR="00DF5C55" w:rsidRDefault="00DF5C55" w:rsidP="00DF5C55">
            <w:pPr>
              <w:tabs>
                <w:tab w:val="right" w:pos="1202"/>
              </w:tabs>
              <w:jc w:val="right"/>
              <w:outlineLvl w:val="0"/>
              <w:rPr>
                <w:rFonts w:ascii="Arial" w:eastAsia="Calibri" w:hAnsi="Arial" w:cs="Arial"/>
                <w:color w:val="000000"/>
                <w:sz w:val="17"/>
                <w:szCs w:val="17"/>
                <w:lang w:val="hr-HR"/>
              </w:rPr>
            </w:pPr>
          </w:p>
        </w:tc>
      </w:tr>
      <w:tr w:rsidR="00DF5C55" w:rsidRPr="00736C15" w14:paraId="13B0BD8F" w14:textId="77777777" w:rsidTr="00F959D0">
        <w:trPr>
          <w:trHeight w:hRule="exact" w:val="227"/>
          <w:jc w:val="center"/>
        </w:trPr>
        <w:tc>
          <w:tcPr>
            <w:tcW w:w="3194" w:type="pct"/>
            <w:shd w:val="clear" w:color="auto" w:fill="auto"/>
            <w:vAlign w:val="bottom"/>
          </w:tcPr>
          <w:p w14:paraId="45B0AD76" w14:textId="3B10548F" w:rsidR="00DF5C55" w:rsidRPr="00736C15" w:rsidRDefault="00DF5C55" w:rsidP="00DF5C55">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Cs/>
                <w:color w:val="000000"/>
                <w:sz w:val="17"/>
                <w:szCs w:val="17"/>
                <w:lang w:val="hr-HR"/>
              </w:rPr>
              <w:t>FX swap</w:t>
            </w:r>
          </w:p>
        </w:tc>
        <w:tc>
          <w:tcPr>
            <w:tcW w:w="555" w:type="pct"/>
            <w:tcBorders>
              <w:left w:val="nil"/>
              <w:right w:val="nil"/>
            </w:tcBorders>
            <w:shd w:val="clear" w:color="auto" w:fill="auto"/>
            <w:vAlign w:val="bottom"/>
          </w:tcPr>
          <w:p w14:paraId="25FB623C" w14:textId="3E103B99" w:rsidR="00DF5C55" w:rsidRDefault="00490472"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37F44D85" w14:textId="43DFCD8F" w:rsidR="00DF5C55" w:rsidRDefault="00490472" w:rsidP="00DF5C55">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243</w:t>
            </w:r>
          </w:p>
        </w:tc>
        <w:tc>
          <w:tcPr>
            <w:tcW w:w="607" w:type="pct"/>
            <w:tcBorders>
              <w:top w:val="nil"/>
              <w:left w:val="nil"/>
              <w:right w:val="nil"/>
            </w:tcBorders>
            <w:shd w:val="clear" w:color="auto" w:fill="auto"/>
            <w:vAlign w:val="bottom"/>
          </w:tcPr>
          <w:p w14:paraId="324ECA39" w14:textId="695AD15C" w:rsidR="00DF5C55" w:rsidRDefault="00490472" w:rsidP="00DF5C55">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DF5C55" w:rsidRPr="00736C15" w14:paraId="3F283016" w14:textId="77777777" w:rsidTr="00F959D0">
        <w:trPr>
          <w:trHeight w:hRule="exact" w:val="255"/>
          <w:jc w:val="center"/>
        </w:trPr>
        <w:tc>
          <w:tcPr>
            <w:tcW w:w="3194" w:type="pct"/>
            <w:vAlign w:val="bottom"/>
          </w:tcPr>
          <w:p w14:paraId="4E4E5F26" w14:textId="22CBAB4D" w:rsidR="00DF5C55" w:rsidRPr="00736C15" w:rsidRDefault="00DF5C55" w:rsidP="00DF5C55">
            <w:pPr>
              <w:tabs>
                <w:tab w:val="right" w:pos="1202"/>
              </w:tabs>
              <w:outlineLvl w:val="0"/>
              <w:rPr>
                <w:rFonts w:ascii="Arial" w:eastAsia="Calibri" w:hAnsi="Arial" w:cs="Arial"/>
                <w:color w:val="000000"/>
                <w:sz w:val="17"/>
                <w:szCs w:val="17"/>
                <w:lang w:val="hr-HR"/>
              </w:rPr>
            </w:pPr>
            <w:bookmarkStart w:id="1192" w:name="_Toc67330865"/>
            <w:r w:rsidRPr="00736C15">
              <w:rPr>
                <w:rFonts w:ascii="Arial" w:eastAsia="Calibri" w:hAnsi="Arial" w:cs="Arial"/>
                <w:b/>
                <w:color w:val="000000"/>
                <w:sz w:val="17"/>
                <w:szCs w:val="17"/>
                <w:lang w:val="hr-HR"/>
              </w:rPr>
              <w:t>Ukupno financijska imovina po fer vrijednosti kroz dobit ili gubitak</w:t>
            </w:r>
            <w:bookmarkEnd w:id="1192"/>
          </w:p>
        </w:tc>
        <w:tc>
          <w:tcPr>
            <w:tcW w:w="555" w:type="pct"/>
            <w:tcBorders>
              <w:top w:val="single" w:sz="4" w:space="0" w:color="auto"/>
              <w:left w:val="nil"/>
              <w:bottom w:val="single" w:sz="12" w:space="0" w:color="auto"/>
              <w:right w:val="nil"/>
            </w:tcBorders>
            <w:shd w:val="clear" w:color="auto" w:fill="auto"/>
            <w:vAlign w:val="bottom"/>
          </w:tcPr>
          <w:p w14:paraId="2FA515C3" w14:textId="32685DD4" w:rsidR="00DF5C55" w:rsidRPr="00F959D0" w:rsidRDefault="00490472" w:rsidP="00DF5C55">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34.529</w:t>
            </w:r>
          </w:p>
        </w:tc>
        <w:tc>
          <w:tcPr>
            <w:tcW w:w="644" w:type="pct"/>
            <w:tcBorders>
              <w:top w:val="single" w:sz="4" w:space="0" w:color="auto"/>
              <w:left w:val="nil"/>
              <w:bottom w:val="single" w:sz="12" w:space="0" w:color="auto"/>
              <w:right w:val="nil"/>
            </w:tcBorders>
            <w:shd w:val="clear" w:color="auto" w:fill="auto"/>
            <w:vAlign w:val="bottom"/>
          </w:tcPr>
          <w:p w14:paraId="6B40B553" w14:textId="4A8935A6" w:rsidR="00DF5C55" w:rsidRPr="00F959D0" w:rsidRDefault="00490472" w:rsidP="00DF5C55">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243</w:t>
            </w:r>
          </w:p>
        </w:tc>
        <w:tc>
          <w:tcPr>
            <w:tcW w:w="607" w:type="pct"/>
            <w:tcBorders>
              <w:top w:val="single" w:sz="4" w:space="0" w:color="auto"/>
              <w:left w:val="nil"/>
              <w:bottom w:val="single" w:sz="12" w:space="0" w:color="auto"/>
              <w:right w:val="nil"/>
            </w:tcBorders>
            <w:shd w:val="clear" w:color="auto" w:fill="auto"/>
            <w:vAlign w:val="bottom"/>
          </w:tcPr>
          <w:p w14:paraId="2C79290A" w14:textId="216E176A" w:rsidR="00DF5C55" w:rsidRPr="00F959D0" w:rsidRDefault="00490472" w:rsidP="00DF5C55">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32.275</w:t>
            </w:r>
          </w:p>
        </w:tc>
      </w:tr>
      <w:tr w:rsidR="003825AE" w:rsidRPr="00736C15" w14:paraId="460A78FD" w14:textId="77777777" w:rsidTr="003C6F58">
        <w:trPr>
          <w:trHeight w:hRule="exact" w:val="255"/>
          <w:jc w:val="center"/>
        </w:trPr>
        <w:tc>
          <w:tcPr>
            <w:tcW w:w="3194" w:type="pct"/>
            <w:shd w:val="clear" w:color="auto" w:fill="auto"/>
            <w:vAlign w:val="bottom"/>
          </w:tcPr>
          <w:p w14:paraId="03C99277" w14:textId="496DDC80" w:rsidR="003825AE" w:rsidRPr="00736C15" w:rsidRDefault="003825AE" w:rsidP="003825AE">
            <w:pPr>
              <w:tabs>
                <w:tab w:val="right" w:pos="1202"/>
              </w:tabs>
              <w:outlineLvl w:val="0"/>
              <w:rPr>
                <w:rFonts w:ascii="Arial" w:eastAsia="Calibri" w:hAnsi="Arial" w:cs="Arial"/>
                <w:b/>
                <w:color w:val="000000"/>
                <w:spacing w:val="-2"/>
                <w:sz w:val="17"/>
                <w:szCs w:val="17"/>
                <w:lang w:val="hr-HR"/>
              </w:rPr>
            </w:pPr>
            <w:bookmarkStart w:id="1193" w:name="_Toc67330869"/>
            <w:r w:rsidRPr="00736C15">
              <w:rPr>
                <w:rFonts w:ascii="Arial" w:eastAsia="Calibri" w:hAnsi="Arial" w:cs="Arial"/>
                <w:b/>
                <w:color w:val="000000"/>
                <w:spacing w:val="-2"/>
                <w:sz w:val="17"/>
                <w:szCs w:val="17"/>
                <w:lang w:val="hr-HR"/>
              </w:rPr>
              <w:t>Financijska imovina po fer vrijednosti kroz ostalu sveobuhvatnu dobit:</w:t>
            </w:r>
            <w:bookmarkEnd w:id="1193"/>
          </w:p>
        </w:tc>
        <w:tc>
          <w:tcPr>
            <w:tcW w:w="555" w:type="pct"/>
            <w:vAlign w:val="bottom"/>
          </w:tcPr>
          <w:p w14:paraId="670483DE"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3343D509"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4C5077A3"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r>
      <w:tr w:rsidR="003825AE" w:rsidRPr="00736C15" w14:paraId="27C7044A" w14:textId="77777777" w:rsidTr="003C6F58">
        <w:trPr>
          <w:trHeight w:hRule="exact" w:val="255"/>
          <w:jc w:val="center"/>
        </w:trPr>
        <w:tc>
          <w:tcPr>
            <w:tcW w:w="3194" w:type="pct"/>
            <w:shd w:val="clear" w:color="auto" w:fill="auto"/>
            <w:vAlign w:val="bottom"/>
          </w:tcPr>
          <w:p w14:paraId="1AD05469" w14:textId="06140986" w:rsidR="003825AE" w:rsidRPr="00736C15" w:rsidRDefault="003825AE" w:rsidP="003825AE">
            <w:pPr>
              <w:tabs>
                <w:tab w:val="right" w:pos="1202"/>
              </w:tabs>
              <w:outlineLvl w:val="0"/>
              <w:rPr>
                <w:rFonts w:ascii="Arial" w:eastAsia="Calibri" w:hAnsi="Arial" w:cs="Arial"/>
                <w:b/>
                <w:color w:val="000000"/>
                <w:spacing w:val="-2"/>
                <w:sz w:val="17"/>
                <w:szCs w:val="17"/>
                <w:lang w:val="hr-HR"/>
              </w:rPr>
            </w:pPr>
            <w:bookmarkStart w:id="1194" w:name="_Toc67330870"/>
            <w:r w:rsidRPr="00736C15">
              <w:rPr>
                <w:rFonts w:ascii="Arial" w:eastAsia="Calibri" w:hAnsi="Arial" w:cs="Arial"/>
                <w:b/>
                <w:color w:val="000000"/>
                <w:spacing w:val="-2"/>
                <w:sz w:val="17"/>
                <w:szCs w:val="17"/>
                <w:lang w:val="hr-HR"/>
              </w:rPr>
              <w:t>Dužnički vrijednosni papiri:</w:t>
            </w:r>
            <w:bookmarkEnd w:id="1194"/>
          </w:p>
        </w:tc>
        <w:tc>
          <w:tcPr>
            <w:tcW w:w="555" w:type="pct"/>
            <w:vAlign w:val="bottom"/>
          </w:tcPr>
          <w:p w14:paraId="4542F319"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3474CD57"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7FF6527A"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r>
      <w:tr w:rsidR="003825AE" w:rsidRPr="00736C15" w14:paraId="4A11B234" w14:textId="77777777" w:rsidTr="003C6F58">
        <w:trPr>
          <w:trHeight w:hRule="exact" w:val="255"/>
          <w:jc w:val="center"/>
        </w:trPr>
        <w:tc>
          <w:tcPr>
            <w:tcW w:w="3194" w:type="pct"/>
            <w:shd w:val="clear" w:color="auto" w:fill="auto"/>
            <w:vAlign w:val="bottom"/>
          </w:tcPr>
          <w:p w14:paraId="18FC4900" w14:textId="61411B64" w:rsidR="003825AE" w:rsidRPr="00736C15" w:rsidRDefault="003825AE" w:rsidP="003825AE">
            <w:pPr>
              <w:tabs>
                <w:tab w:val="right" w:pos="1202"/>
              </w:tabs>
              <w:outlineLvl w:val="0"/>
              <w:rPr>
                <w:rFonts w:ascii="Arial" w:eastAsia="Calibri" w:hAnsi="Arial" w:cs="Arial"/>
                <w:b/>
                <w:i/>
                <w:color w:val="000000"/>
                <w:spacing w:val="-2"/>
                <w:sz w:val="17"/>
                <w:szCs w:val="17"/>
                <w:lang w:val="hr-HR"/>
              </w:rPr>
            </w:pPr>
            <w:bookmarkStart w:id="1195" w:name="_Toc67330871"/>
            <w:r w:rsidRPr="00736C15">
              <w:rPr>
                <w:rFonts w:ascii="Arial" w:eastAsia="Calibri" w:hAnsi="Arial" w:cs="Arial"/>
                <w:b/>
                <w:i/>
                <w:color w:val="000000"/>
                <w:spacing w:val="-2"/>
                <w:sz w:val="17"/>
                <w:szCs w:val="17"/>
                <w:lang w:val="hr-HR"/>
              </w:rPr>
              <w:t>Dužnički vrijednosni papiri koji kotiraju:</w:t>
            </w:r>
            <w:bookmarkEnd w:id="1195"/>
          </w:p>
        </w:tc>
        <w:tc>
          <w:tcPr>
            <w:tcW w:w="555" w:type="pct"/>
            <w:vAlign w:val="bottom"/>
          </w:tcPr>
          <w:p w14:paraId="21894EBB"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2B9E2B95"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6DFAD030" w14:textId="77777777" w:rsidR="003825AE" w:rsidRPr="00736C15" w:rsidDel="00561A80" w:rsidRDefault="003825AE" w:rsidP="003825AE">
            <w:pPr>
              <w:tabs>
                <w:tab w:val="right" w:pos="1202"/>
              </w:tabs>
              <w:jc w:val="right"/>
              <w:outlineLvl w:val="0"/>
              <w:rPr>
                <w:rFonts w:ascii="Arial" w:eastAsia="Calibri" w:hAnsi="Arial" w:cs="Arial"/>
                <w:color w:val="000000"/>
                <w:spacing w:val="-2"/>
                <w:sz w:val="17"/>
                <w:szCs w:val="17"/>
                <w:lang w:val="hr-HR"/>
              </w:rPr>
            </w:pPr>
          </w:p>
        </w:tc>
      </w:tr>
      <w:tr w:rsidR="003825AE" w:rsidRPr="00736C15" w14:paraId="7FCFAA79" w14:textId="77777777" w:rsidTr="00586B14">
        <w:trPr>
          <w:trHeight w:hRule="exact" w:val="227"/>
          <w:jc w:val="center"/>
        </w:trPr>
        <w:tc>
          <w:tcPr>
            <w:tcW w:w="3194" w:type="pct"/>
            <w:shd w:val="clear" w:color="auto" w:fill="auto"/>
            <w:vAlign w:val="bottom"/>
          </w:tcPr>
          <w:p w14:paraId="23EE5CF8" w14:textId="6DA6924E" w:rsidR="003825AE" w:rsidRPr="00736C15" w:rsidRDefault="003825AE" w:rsidP="003825AE">
            <w:pPr>
              <w:tabs>
                <w:tab w:val="right" w:pos="1202"/>
              </w:tabs>
              <w:outlineLvl w:val="0"/>
              <w:rPr>
                <w:rFonts w:ascii="Arial" w:eastAsia="Calibri" w:hAnsi="Arial" w:cs="Arial"/>
                <w:color w:val="000000"/>
                <w:spacing w:val="-2"/>
                <w:sz w:val="17"/>
                <w:szCs w:val="17"/>
                <w:lang w:val="hr-HR"/>
              </w:rPr>
            </w:pPr>
            <w:bookmarkStart w:id="1196" w:name="_Toc67330872"/>
            <w:r w:rsidRPr="00736C15">
              <w:rPr>
                <w:rFonts w:ascii="Arial" w:eastAsia="Calibri" w:hAnsi="Arial" w:cs="Arial"/>
                <w:color w:val="000000"/>
                <w:spacing w:val="-2"/>
                <w:sz w:val="17"/>
                <w:szCs w:val="17"/>
                <w:lang w:val="hr-HR"/>
              </w:rPr>
              <w:t>Obveznice Republike Hrvatske</w:t>
            </w:r>
            <w:bookmarkEnd w:id="1196"/>
          </w:p>
        </w:tc>
        <w:tc>
          <w:tcPr>
            <w:tcW w:w="555" w:type="pct"/>
            <w:tcBorders>
              <w:top w:val="nil"/>
              <w:left w:val="nil"/>
              <w:bottom w:val="nil"/>
              <w:right w:val="nil"/>
            </w:tcBorders>
            <w:shd w:val="clear" w:color="auto" w:fill="auto"/>
            <w:vAlign w:val="bottom"/>
          </w:tcPr>
          <w:p w14:paraId="0A71550A" w14:textId="5254AC82" w:rsidR="003825AE" w:rsidRPr="00736C15" w:rsidRDefault="00490472" w:rsidP="003825AE">
            <w:pPr>
              <w:tabs>
                <w:tab w:val="right" w:pos="1202"/>
              </w:tabs>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221.308</w:t>
            </w:r>
          </w:p>
        </w:tc>
        <w:tc>
          <w:tcPr>
            <w:tcW w:w="644" w:type="pct"/>
            <w:tcBorders>
              <w:top w:val="nil"/>
              <w:left w:val="nil"/>
              <w:bottom w:val="nil"/>
              <w:right w:val="nil"/>
            </w:tcBorders>
            <w:shd w:val="clear" w:color="auto" w:fill="auto"/>
            <w:vAlign w:val="bottom"/>
          </w:tcPr>
          <w:p w14:paraId="38D803ED" w14:textId="4A164F15" w:rsidR="003825AE" w:rsidRPr="00586B14" w:rsidRDefault="00490472"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shd w:val="clear" w:color="auto" w:fill="auto"/>
            <w:vAlign w:val="bottom"/>
          </w:tcPr>
          <w:p w14:paraId="521B63C7" w14:textId="35EAD054" w:rsidR="003825AE" w:rsidRPr="00586B14" w:rsidRDefault="00490472"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825AE" w:rsidRPr="00736C15" w14:paraId="66A4904F" w14:textId="77777777" w:rsidTr="00586B14">
        <w:trPr>
          <w:trHeight w:hRule="exact" w:val="227"/>
          <w:jc w:val="center"/>
        </w:trPr>
        <w:tc>
          <w:tcPr>
            <w:tcW w:w="3194" w:type="pct"/>
            <w:shd w:val="clear" w:color="auto" w:fill="auto"/>
            <w:vAlign w:val="bottom"/>
          </w:tcPr>
          <w:p w14:paraId="5CCBD459" w14:textId="16489EFB" w:rsidR="003825AE" w:rsidRPr="00736C15" w:rsidRDefault="003825AE" w:rsidP="003825AE">
            <w:pPr>
              <w:tabs>
                <w:tab w:val="right" w:pos="1202"/>
              </w:tabs>
              <w:outlineLvl w:val="0"/>
              <w:rPr>
                <w:rFonts w:ascii="Arial" w:eastAsia="Calibri" w:hAnsi="Arial" w:cs="Arial"/>
                <w:color w:val="000000"/>
                <w:spacing w:val="-2"/>
                <w:sz w:val="17"/>
                <w:szCs w:val="17"/>
                <w:lang w:val="hr-HR"/>
              </w:rPr>
            </w:pPr>
            <w:bookmarkStart w:id="1197" w:name="_Toc67330876"/>
            <w:r w:rsidRPr="00736C15">
              <w:rPr>
                <w:rFonts w:ascii="Arial" w:eastAsia="Calibri" w:hAnsi="Arial" w:cs="Arial"/>
                <w:color w:val="000000"/>
                <w:spacing w:val="-2"/>
                <w:sz w:val="17"/>
                <w:szCs w:val="17"/>
                <w:lang w:val="hr-HR"/>
              </w:rPr>
              <w:t>Obveznice trgovačkih društava</w:t>
            </w:r>
            <w:bookmarkEnd w:id="1197"/>
          </w:p>
        </w:tc>
        <w:tc>
          <w:tcPr>
            <w:tcW w:w="555" w:type="pct"/>
            <w:tcBorders>
              <w:top w:val="nil"/>
              <w:left w:val="nil"/>
              <w:bottom w:val="nil"/>
              <w:right w:val="nil"/>
            </w:tcBorders>
            <w:shd w:val="clear" w:color="auto" w:fill="auto"/>
            <w:vAlign w:val="bottom"/>
          </w:tcPr>
          <w:p w14:paraId="129E45DB" w14:textId="449B9B4F" w:rsidR="003825AE" w:rsidRPr="00736C15" w:rsidRDefault="00490472" w:rsidP="003825AE">
            <w:pPr>
              <w:tabs>
                <w:tab w:val="right" w:pos="1202"/>
              </w:tabs>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571</w:t>
            </w:r>
          </w:p>
        </w:tc>
        <w:tc>
          <w:tcPr>
            <w:tcW w:w="644" w:type="pct"/>
            <w:tcBorders>
              <w:top w:val="nil"/>
              <w:left w:val="nil"/>
              <w:bottom w:val="nil"/>
              <w:right w:val="nil"/>
            </w:tcBorders>
            <w:shd w:val="clear" w:color="auto" w:fill="auto"/>
            <w:vAlign w:val="bottom"/>
          </w:tcPr>
          <w:p w14:paraId="5CEAAF22" w14:textId="38019879" w:rsidR="003825AE" w:rsidRPr="00586B14" w:rsidRDefault="00490472"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shd w:val="clear" w:color="auto" w:fill="auto"/>
            <w:vAlign w:val="bottom"/>
          </w:tcPr>
          <w:p w14:paraId="324D9D9E" w14:textId="006981FC" w:rsidR="003825AE" w:rsidRPr="00586B14" w:rsidRDefault="00490472"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825AE" w:rsidRPr="00736C15" w14:paraId="0C7E8C63" w14:textId="77777777" w:rsidTr="00586B14">
        <w:trPr>
          <w:trHeight w:hRule="exact" w:val="227"/>
          <w:jc w:val="center"/>
        </w:trPr>
        <w:tc>
          <w:tcPr>
            <w:tcW w:w="3194" w:type="pct"/>
            <w:shd w:val="clear" w:color="auto" w:fill="auto"/>
            <w:vAlign w:val="bottom"/>
          </w:tcPr>
          <w:p w14:paraId="524125B4" w14:textId="30997348" w:rsidR="003825AE" w:rsidRPr="00736C15" w:rsidRDefault="003825AE" w:rsidP="003825AE">
            <w:pPr>
              <w:tabs>
                <w:tab w:val="right" w:pos="1202"/>
              </w:tabs>
              <w:outlineLvl w:val="0"/>
              <w:rPr>
                <w:rFonts w:ascii="Arial" w:eastAsia="Calibri" w:hAnsi="Arial" w:cs="Arial"/>
                <w:color w:val="000000"/>
                <w:spacing w:val="-2"/>
                <w:sz w:val="17"/>
                <w:szCs w:val="17"/>
                <w:lang w:val="hr-HR"/>
              </w:rPr>
            </w:pPr>
            <w:bookmarkStart w:id="1198" w:name="_Toc67330880"/>
            <w:r w:rsidRPr="00736C15">
              <w:rPr>
                <w:rFonts w:ascii="Arial" w:eastAsia="Calibri" w:hAnsi="Arial" w:cs="Arial"/>
                <w:color w:val="000000"/>
                <w:spacing w:val="-2"/>
                <w:sz w:val="17"/>
                <w:szCs w:val="17"/>
                <w:lang w:val="hr-HR"/>
              </w:rPr>
              <w:t>Trezorski zapisi Ministarstva financija</w:t>
            </w:r>
            <w:bookmarkEnd w:id="1198"/>
          </w:p>
        </w:tc>
        <w:tc>
          <w:tcPr>
            <w:tcW w:w="555" w:type="pct"/>
            <w:tcBorders>
              <w:top w:val="nil"/>
              <w:left w:val="nil"/>
              <w:bottom w:val="nil"/>
              <w:right w:val="nil"/>
            </w:tcBorders>
            <w:shd w:val="clear" w:color="auto" w:fill="auto"/>
            <w:vAlign w:val="bottom"/>
          </w:tcPr>
          <w:p w14:paraId="28503FA9" w14:textId="66F2E176" w:rsidR="003825AE" w:rsidRPr="00736C15" w:rsidRDefault="00490472" w:rsidP="003825AE">
            <w:pPr>
              <w:tabs>
                <w:tab w:val="right" w:pos="1202"/>
              </w:tabs>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11.919</w:t>
            </w:r>
          </w:p>
        </w:tc>
        <w:tc>
          <w:tcPr>
            <w:tcW w:w="644" w:type="pct"/>
            <w:tcBorders>
              <w:top w:val="nil"/>
              <w:left w:val="nil"/>
              <w:bottom w:val="nil"/>
              <w:right w:val="nil"/>
            </w:tcBorders>
            <w:shd w:val="clear" w:color="auto" w:fill="auto"/>
            <w:vAlign w:val="bottom"/>
          </w:tcPr>
          <w:p w14:paraId="29A704FF" w14:textId="6EE951FB" w:rsidR="003825AE" w:rsidRPr="00586B14" w:rsidRDefault="00490472"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shd w:val="clear" w:color="auto" w:fill="auto"/>
            <w:vAlign w:val="bottom"/>
          </w:tcPr>
          <w:p w14:paraId="077772DF" w14:textId="728AC301" w:rsidR="003825AE" w:rsidRPr="00586B14" w:rsidRDefault="00490472"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825AE" w:rsidRPr="00736C15" w14:paraId="7FBE1DC0" w14:textId="77777777" w:rsidTr="00586B14">
        <w:trPr>
          <w:trHeight w:hRule="exact" w:val="227"/>
          <w:jc w:val="center"/>
        </w:trPr>
        <w:tc>
          <w:tcPr>
            <w:tcW w:w="3194" w:type="pct"/>
            <w:shd w:val="clear" w:color="auto" w:fill="auto"/>
            <w:vAlign w:val="bottom"/>
          </w:tcPr>
          <w:p w14:paraId="6DDC6E5B" w14:textId="2C7D19F0" w:rsidR="003825AE" w:rsidRPr="00736C15" w:rsidRDefault="003825AE" w:rsidP="003825AE">
            <w:pPr>
              <w:tabs>
                <w:tab w:val="right" w:pos="1202"/>
              </w:tabs>
              <w:outlineLvl w:val="0"/>
              <w:rPr>
                <w:rFonts w:ascii="Arial" w:eastAsia="Calibri" w:hAnsi="Arial" w:cs="Arial"/>
                <w:color w:val="000000"/>
                <w:spacing w:val="-2"/>
                <w:sz w:val="17"/>
                <w:szCs w:val="17"/>
                <w:lang w:val="hr-HR"/>
              </w:rPr>
            </w:pPr>
            <w:bookmarkStart w:id="1199" w:name="_Toc67330884"/>
            <w:r w:rsidRPr="00736C15">
              <w:rPr>
                <w:rFonts w:ascii="Arial" w:eastAsia="Calibri" w:hAnsi="Arial" w:cs="Arial"/>
                <w:color w:val="000000"/>
                <w:spacing w:val="-2"/>
                <w:sz w:val="17"/>
                <w:szCs w:val="17"/>
                <w:lang w:val="hr-HR"/>
              </w:rPr>
              <w:t>Obračunata kamata</w:t>
            </w:r>
            <w:bookmarkEnd w:id="1199"/>
            <w:r w:rsidRPr="00736C15">
              <w:rPr>
                <w:rFonts w:ascii="Arial" w:eastAsia="Calibri" w:hAnsi="Arial" w:cs="Arial"/>
                <w:color w:val="000000"/>
                <w:spacing w:val="-2"/>
                <w:sz w:val="17"/>
                <w:szCs w:val="17"/>
                <w:lang w:val="hr-HR"/>
              </w:rPr>
              <w:t xml:space="preserve"> </w:t>
            </w:r>
          </w:p>
        </w:tc>
        <w:tc>
          <w:tcPr>
            <w:tcW w:w="555" w:type="pct"/>
            <w:tcBorders>
              <w:top w:val="nil"/>
              <w:left w:val="nil"/>
              <w:bottom w:val="nil"/>
              <w:right w:val="nil"/>
            </w:tcBorders>
            <w:shd w:val="clear" w:color="auto" w:fill="auto"/>
            <w:vAlign w:val="bottom"/>
          </w:tcPr>
          <w:p w14:paraId="3C828255" w14:textId="230095FE" w:rsidR="003825AE" w:rsidRPr="00736C15" w:rsidRDefault="00490472" w:rsidP="003825AE">
            <w:pPr>
              <w:tabs>
                <w:tab w:val="right" w:pos="1202"/>
              </w:tabs>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3.304</w:t>
            </w:r>
          </w:p>
        </w:tc>
        <w:tc>
          <w:tcPr>
            <w:tcW w:w="644" w:type="pct"/>
            <w:tcBorders>
              <w:top w:val="nil"/>
              <w:left w:val="nil"/>
              <w:bottom w:val="nil"/>
              <w:right w:val="nil"/>
            </w:tcBorders>
            <w:shd w:val="clear" w:color="auto" w:fill="auto"/>
            <w:vAlign w:val="bottom"/>
          </w:tcPr>
          <w:p w14:paraId="75CED8A8" w14:textId="65DAC22F" w:rsidR="003825AE" w:rsidRPr="00586B14" w:rsidRDefault="00490472"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shd w:val="clear" w:color="auto" w:fill="auto"/>
            <w:vAlign w:val="bottom"/>
          </w:tcPr>
          <w:p w14:paraId="1B5AA6CF" w14:textId="7AF853A6" w:rsidR="003825AE" w:rsidRPr="00586B14" w:rsidRDefault="00490472" w:rsidP="003825A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825AE" w:rsidRPr="00736C15" w14:paraId="456C0E7F" w14:textId="77777777" w:rsidTr="003C6F58">
        <w:trPr>
          <w:trHeight w:hRule="exact" w:val="249"/>
          <w:jc w:val="center"/>
        </w:trPr>
        <w:tc>
          <w:tcPr>
            <w:tcW w:w="3194" w:type="pct"/>
            <w:shd w:val="clear" w:color="auto" w:fill="auto"/>
            <w:vAlign w:val="bottom"/>
          </w:tcPr>
          <w:p w14:paraId="3B8844B0" w14:textId="04A9E4B5" w:rsidR="003825AE" w:rsidRPr="00736C15" w:rsidRDefault="003825AE" w:rsidP="003825AE">
            <w:pPr>
              <w:tabs>
                <w:tab w:val="right" w:pos="1202"/>
              </w:tabs>
              <w:outlineLvl w:val="0"/>
              <w:rPr>
                <w:rFonts w:ascii="Arial" w:eastAsia="Calibri" w:hAnsi="Arial" w:cs="Arial"/>
                <w:b/>
                <w:i/>
                <w:color w:val="000000"/>
                <w:spacing w:val="-2"/>
                <w:sz w:val="17"/>
                <w:szCs w:val="17"/>
                <w:lang w:val="hr-HR"/>
              </w:rPr>
            </w:pPr>
            <w:bookmarkStart w:id="1200" w:name="_Toc67330888"/>
            <w:r w:rsidRPr="00736C15">
              <w:rPr>
                <w:rFonts w:ascii="Arial" w:eastAsia="Calibri" w:hAnsi="Arial" w:cs="Arial"/>
                <w:b/>
                <w:i/>
                <w:color w:val="000000"/>
                <w:spacing w:val="-2"/>
                <w:sz w:val="17"/>
                <w:szCs w:val="17"/>
                <w:lang w:val="hr-HR"/>
              </w:rPr>
              <w:t>Dužnički vrijednosni papiri koji ne kotiraju:</w:t>
            </w:r>
            <w:bookmarkEnd w:id="1200"/>
          </w:p>
        </w:tc>
        <w:tc>
          <w:tcPr>
            <w:tcW w:w="555" w:type="pct"/>
            <w:tcBorders>
              <w:top w:val="nil"/>
              <w:left w:val="nil"/>
              <w:bottom w:val="nil"/>
              <w:right w:val="nil"/>
            </w:tcBorders>
            <w:shd w:val="clear" w:color="auto" w:fill="auto"/>
            <w:vAlign w:val="bottom"/>
          </w:tcPr>
          <w:p w14:paraId="75BFEA2D" w14:textId="77777777" w:rsidR="003825AE" w:rsidRPr="00736C15"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44" w:type="pct"/>
            <w:tcBorders>
              <w:top w:val="nil"/>
              <w:left w:val="nil"/>
              <w:bottom w:val="nil"/>
              <w:right w:val="nil"/>
            </w:tcBorders>
            <w:shd w:val="clear" w:color="auto" w:fill="auto"/>
            <w:vAlign w:val="bottom"/>
          </w:tcPr>
          <w:p w14:paraId="5E87C32C" w14:textId="77777777" w:rsidR="003825AE" w:rsidRPr="00736C15" w:rsidRDefault="003825AE" w:rsidP="003825AE">
            <w:pPr>
              <w:tabs>
                <w:tab w:val="right" w:pos="1202"/>
              </w:tabs>
              <w:jc w:val="right"/>
              <w:outlineLvl w:val="0"/>
              <w:rPr>
                <w:rFonts w:ascii="Arial" w:eastAsia="Calibri" w:hAnsi="Arial" w:cs="Arial"/>
                <w:color w:val="000000"/>
                <w:spacing w:val="-2"/>
                <w:sz w:val="17"/>
                <w:szCs w:val="17"/>
                <w:lang w:val="hr-HR"/>
              </w:rPr>
            </w:pPr>
          </w:p>
        </w:tc>
        <w:tc>
          <w:tcPr>
            <w:tcW w:w="607" w:type="pct"/>
            <w:tcBorders>
              <w:top w:val="nil"/>
              <w:left w:val="nil"/>
              <w:bottom w:val="nil"/>
              <w:right w:val="nil"/>
            </w:tcBorders>
            <w:shd w:val="clear" w:color="auto" w:fill="auto"/>
            <w:vAlign w:val="bottom"/>
          </w:tcPr>
          <w:p w14:paraId="19574E85" w14:textId="77777777" w:rsidR="003825AE" w:rsidRPr="00736C15" w:rsidRDefault="003825AE" w:rsidP="003825AE">
            <w:pPr>
              <w:tabs>
                <w:tab w:val="right" w:pos="1202"/>
              </w:tabs>
              <w:jc w:val="right"/>
              <w:outlineLvl w:val="0"/>
              <w:rPr>
                <w:rFonts w:ascii="Arial" w:eastAsia="Calibri" w:hAnsi="Arial" w:cs="Arial"/>
                <w:color w:val="000000"/>
                <w:spacing w:val="-2"/>
                <w:sz w:val="17"/>
                <w:szCs w:val="17"/>
                <w:lang w:val="hr-HR"/>
              </w:rPr>
            </w:pPr>
          </w:p>
        </w:tc>
      </w:tr>
      <w:tr w:rsidR="00134EDA" w:rsidRPr="00736C15" w14:paraId="144CA098" w14:textId="77777777" w:rsidTr="00F959D0">
        <w:trPr>
          <w:trHeight w:hRule="exact" w:val="227"/>
          <w:jc w:val="center"/>
        </w:trPr>
        <w:tc>
          <w:tcPr>
            <w:tcW w:w="3194" w:type="pct"/>
            <w:shd w:val="clear" w:color="auto" w:fill="auto"/>
            <w:vAlign w:val="bottom"/>
          </w:tcPr>
          <w:p w14:paraId="5D74F13B" w14:textId="3F48E320" w:rsidR="00134EDA" w:rsidRPr="00736C15" w:rsidRDefault="00134EDA" w:rsidP="00134EDA">
            <w:pPr>
              <w:tabs>
                <w:tab w:val="right" w:pos="1202"/>
              </w:tabs>
              <w:outlineLvl w:val="0"/>
              <w:rPr>
                <w:rFonts w:ascii="Arial" w:eastAsia="Calibri" w:hAnsi="Arial" w:cs="Arial"/>
                <w:color w:val="000000"/>
                <w:spacing w:val="-2"/>
                <w:sz w:val="17"/>
                <w:szCs w:val="17"/>
                <w:lang w:val="hr-HR"/>
              </w:rPr>
            </w:pPr>
            <w:bookmarkStart w:id="1201" w:name="_Toc67330889"/>
            <w:r w:rsidRPr="00736C15">
              <w:rPr>
                <w:rFonts w:ascii="Arial" w:eastAsia="Calibri" w:hAnsi="Arial" w:cs="Arial"/>
                <w:color w:val="000000"/>
                <w:spacing w:val="-2"/>
                <w:sz w:val="17"/>
                <w:szCs w:val="17"/>
                <w:lang w:val="hr-HR"/>
              </w:rPr>
              <w:t>Obveznice trgovačkih društava</w:t>
            </w:r>
            <w:bookmarkEnd w:id="1201"/>
            <w:r w:rsidRPr="00736C15">
              <w:rPr>
                <w:rFonts w:ascii="Arial" w:eastAsia="Calibri" w:hAnsi="Arial" w:cs="Arial"/>
                <w:color w:val="000000"/>
                <w:spacing w:val="-2"/>
                <w:sz w:val="17"/>
                <w:szCs w:val="17"/>
                <w:lang w:val="hr-HR"/>
              </w:rPr>
              <w:t xml:space="preserve"> </w:t>
            </w:r>
          </w:p>
        </w:tc>
        <w:tc>
          <w:tcPr>
            <w:tcW w:w="555" w:type="pct"/>
            <w:tcBorders>
              <w:top w:val="nil"/>
              <w:left w:val="nil"/>
              <w:bottom w:val="nil"/>
              <w:right w:val="nil"/>
            </w:tcBorders>
            <w:shd w:val="clear" w:color="auto" w:fill="auto"/>
            <w:vAlign w:val="bottom"/>
          </w:tcPr>
          <w:p w14:paraId="6A574F21" w14:textId="24756DC0" w:rsidR="00134EDA" w:rsidRPr="00736C15"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32839801" w14:textId="32453683" w:rsidR="00134EDA" w:rsidRPr="00736C15"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nil"/>
              <w:right w:val="nil"/>
            </w:tcBorders>
            <w:shd w:val="clear" w:color="auto" w:fill="auto"/>
            <w:vAlign w:val="bottom"/>
          </w:tcPr>
          <w:p w14:paraId="7D6B313B" w14:textId="15F9BC65" w:rsidR="00134EDA" w:rsidRPr="00F959D0" w:rsidRDefault="00490472" w:rsidP="00134EDA">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73</w:t>
            </w:r>
          </w:p>
        </w:tc>
      </w:tr>
      <w:tr w:rsidR="00490472" w:rsidRPr="00736C15" w14:paraId="7C10CE53" w14:textId="77777777" w:rsidTr="00F959D0">
        <w:trPr>
          <w:trHeight w:hRule="exact" w:val="227"/>
          <w:jc w:val="center"/>
        </w:trPr>
        <w:tc>
          <w:tcPr>
            <w:tcW w:w="3194" w:type="pct"/>
            <w:shd w:val="clear" w:color="auto" w:fill="auto"/>
            <w:vAlign w:val="bottom"/>
          </w:tcPr>
          <w:p w14:paraId="5AB999F2" w14:textId="0F604ADE" w:rsidR="00490472" w:rsidRPr="00736C15" w:rsidRDefault="00490472" w:rsidP="00490472">
            <w:pPr>
              <w:tabs>
                <w:tab w:val="right" w:pos="1202"/>
              </w:tabs>
              <w:outlineLvl w:val="0"/>
              <w:rPr>
                <w:rFonts w:ascii="Arial" w:eastAsia="Calibri" w:hAnsi="Arial" w:cs="Arial"/>
                <w:color w:val="000000"/>
                <w:spacing w:val="-2"/>
                <w:sz w:val="17"/>
                <w:szCs w:val="17"/>
                <w:lang w:val="hr-HR"/>
              </w:rPr>
            </w:pPr>
            <w:bookmarkStart w:id="1202" w:name="_Toc67330893"/>
            <w:r w:rsidRPr="00736C15">
              <w:rPr>
                <w:rFonts w:ascii="Arial" w:eastAsia="Calibri" w:hAnsi="Arial" w:cs="Arial"/>
                <w:color w:val="000000"/>
                <w:spacing w:val="-2"/>
                <w:sz w:val="17"/>
                <w:szCs w:val="17"/>
                <w:lang w:val="hr-HR"/>
              </w:rPr>
              <w:t>Zamjenjive obveznice CB</w:t>
            </w:r>
            <w:bookmarkEnd w:id="1202"/>
          </w:p>
        </w:tc>
        <w:tc>
          <w:tcPr>
            <w:tcW w:w="555" w:type="pct"/>
            <w:tcBorders>
              <w:top w:val="nil"/>
              <w:left w:val="nil"/>
              <w:bottom w:val="nil"/>
              <w:right w:val="nil"/>
            </w:tcBorders>
            <w:shd w:val="clear" w:color="auto" w:fill="auto"/>
            <w:vAlign w:val="bottom"/>
          </w:tcPr>
          <w:p w14:paraId="1D53B1A2" w14:textId="514BE576"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2ED249BA" w14:textId="67AEC95D"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nil"/>
              <w:right w:val="nil"/>
            </w:tcBorders>
            <w:shd w:val="clear" w:color="auto" w:fill="auto"/>
            <w:vAlign w:val="bottom"/>
          </w:tcPr>
          <w:p w14:paraId="54632F0C" w14:textId="1C5C6CC1" w:rsidR="00490472" w:rsidRPr="00F959D0" w:rsidRDefault="00490472" w:rsidP="0049047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137</w:t>
            </w:r>
          </w:p>
        </w:tc>
      </w:tr>
      <w:tr w:rsidR="00490472" w:rsidRPr="00736C15" w14:paraId="152890EA" w14:textId="77777777" w:rsidTr="00F959D0">
        <w:trPr>
          <w:trHeight w:hRule="exact" w:val="227"/>
          <w:jc w:val="center"/>
        </w:trPr>
        <w:tc>
          <w:tcPr>
            <w:tcW w:w="3194" w:type="pct"/>
            <w:shd w:val="clear" w:color="auto" w:fill="auto"/>
            <w:vAlign w:val="bottom"/>
          </w:tcPr>
          <w:p w14:paraId="2BC846BB" w14:textId="16DC3195" w:rsidR="00490472" w:rsidRPr="00736C15" w:rsidRDefault="00490472" w:rsidP="00490472">
            <w:pPr>
              <w:tabs>
                <w:tab w:val="right" w:pos="1202"/>
              </w:tabs>
              <w:outlineLvl w:val="0"/>
              <w:rPr>
                <w:rFonts w:ascii="Arial" w:eastAsia="Calibri" w:hAnsi="Arial" w:cs="Arial"/>
                <w:color w:val="000000"/>
                <w:spacing w:val="-2"/>
                <w:sz w:val="17"/>
                <w:szCs w:val="17"/>
                <w:lang w:val="hr-HR"/>
              </w:rPr>
            </w:pPr>
            <w:bookmarkStart w:id="1203" w:name="_Toc67330897"/>
            <w:r w:rsidRPr="00736C15">
              <w:rPr>
                <w:rFonts w:ascii="Arial" w:eastAsia="Calibri" w:hAnsi="Arial" w:cs="Arial"/>
                <w:color w:val="000000"/>
                <w:spacing w:val="-2"/>
                <w:sz w:val="17"/>
                <w:szCs w:val="17"/>
                <w:lang w:val="hr-HR"/>
              </w:rPr>
              <w:t>Obračunata kamata</w:t>
            </w:r>
            <w:bookmarkEnd w:id="1203"/>
          </w:p>
        </w:tc>
        <w:tc>
          <w:tcPr>
            <w:tcW w:w="555" w:type="pct"/>
            <w:tcBorders>
              <w:top w:val="nil"/>
              <w:left w:val="nil"/>
              <w:bottom w:val="nil"/>
              <w:right w:val="nil"/>
            </w:tcBorders>
            <w:shd w:val="clear" w:color="auto" w:fill="auto"/>
            <w:vAlign w:val="bottom"/>
          </w:tcPr>
          <w:p w14:paraId="3D4E4216" w14:textId="4B970CB1"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7E4A0AC6" w14:textId="7CCEB29F"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single" w:sz="4" w:space="0" w:color="auto"/>
              <w:right w:val="nil"/>
            </w:tcBorders>
            <w:shd w:val="clear" w:color="auto" w:fill="auto"/>
            <w:vAlign w:val="bottom"/>
          </w:tcPr>
          <w:p w14:paraId="798C4463" w14:textId="03920D59" w:rsidR="00490472" w:rsidRPr="00F959D0" w:rsidRDefault="00490472" w:rsidP="0049047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2</w:t>
            </w:r>
          </w:p>
        </w:tc>
      </w:tr>
      <w:tr w:rsidR="00490472" w:rsidRPr="00736C15" w14:paraId="0829CFC4" w14:textId="77777777" w:rsidTr="00F959D0">
        <w:trPr>
          <w:trHeight w:val="259"/>
          <w:jc w:val="center"/>
        </w:trPr>
        <w:tc>
          <w:tcPr>
            <w:tcW w:w="3194" w:type="pct"/>
            <w:shd w:val="clear" w:color="auto" w:fill="auto"/>
            <w:vAlign w:val="bottom"/>
          </w:tcPr>
          <w:p w14:paraId="504C19BA" w14:textId="30636A7B" w:rsidR="00490472" w:rsidRPr="00736C15" w:rsidRDefault="00490472" w:rsidP="00490472">
            <w:pPr>
              <w:tabs>
                <w:tab w:val="right" w:pos="1202"/>
              </w:tabs>
              <w:outlineLvl w:val="0"/>
              <w:rPr>
                <w:rFonts w:ascii="Arial" w:eastAsia="Calibri" w:hAnsi="Arial" w:cs="Arial"/>
                <w:b/>
                <w:color w:val="000000"/>
                <w:spacing w:val="-2"/>
                <w:sz w:val="17"/>
                <w:szCs w:val="17"/>
                <w:lang w:val="hr-HR"/>
              </w:rPr>
            </w:pPr>
            <w:bookmarkStart w:id="1204" w:name="_Toc67330901"/>
            <w:r w:rsidRPr="00736C15">
              <w:rPr>
                <w:rFonts w:ascii="Arial" w:eastAsia="Calibri" w:hAnsi="Arial" w:cs="Arial"/>
                <w:b/>
                <w:color w:val="000000"/>
                <w:spacing w:val="-2"/>
                <w:sz w:val="17"/>
                <w:szCs w:val="17"/>
                <w:lang w:val="hr-HR"/>
              </w:rPr>
              <w:t>Ukupno dužnički vrijednosni papiri</w:t>
            </w:r>
            <w:bookmarkEnd w:id="1204"/>
          </w:p>
        </w:tc>
        <w:tc>
          <w:tcPr>
            <w:tcW w:w="555" w:type="pct"/>
            <w:tcBorders>
              <w:top w:val="single" w:sz="4" w:space="0" w:color="auto"/>
              <w:left w:val="nil"/>
              <w:bottom w:val="single" w:sz="12" w:space="0" w:color="auto"/>
              <w:right w:val="nil"/>
            </w:tcBorders>
            <w:shd w:val="clear" w:color="auto" w:fill="auto"/>
            <w:vAlign w:val="bottom"/>
          </w:tcPr>
          <w:p w14:paraId="1283E1AB" w14:textId="3DDFEBCD"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237.102</w:t>
            </w:r>
          </w:p>
        </w:tc>
        <w:tc>
          <w:tcPr>
            <w:tcW w:w="644" w:type="pct"/>
            <w:tcBorders>
              <w:top w:val="single" w:sz="4" w:space="0" w:color="auto"/>
              <w:left w:val="nil"/>
              <w:bottom w:val="single" w:sz="12" w:space="0" w:color="auto"/>
              <w:right w:val="nil"/>
            </w:tcBorders>
            <w:shd w:val="clear" w:color="auto" w:fill="auto"/>
            <w:vAlign w:val="bottom"/>
          </w:tcPr>
          <w:p w14:paraId="68752294" w14:textId="023E9C25"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07" w:type="pct"/>
            <w:tcBorders>
              <w:top w:val="single" w:sz="4" w:space="0" w:color="auto"/>
              <w:left w:val="nil"/>
              <w:bottom w:val="single" w:sz="12" w:space="0" w:color="auto"/>
              <w:right w:val="nil"/>
            </w:tcBorders>
            <w:shd w:val="clear" w:color="auto" w:fill="auto"/>
            <w:vAlign w:val="bottom"/>
          </w:tcPr>
          <w:p w14:paraId="70BC7037" w14:textId="2BBAF8B0"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212</w:t>
            </w:r>
          </w:p>
        </w:tc>
      </w:tr>
      <w:tr w:rsidR="00490472" w:rsidRPr="00736C15" w14:paraId="3E7F95D1" w14:textId="77777777" w:rsidTr="003C6F58">
        <w:trPr>
          <w:trHeight w:hRule="exact" w:val="257"/>
          <w:jc w:val="center"/>
        </w:trPr>
        <w:tc>
          <w:tcPr>
            <w:tcW w:w="3194" w:type="pct"/>
            <w:shd w:val="clear" w:color="auto" w:fill="auto"/>
            <w:vAlign w:val="bottom"/>
          </w:tcPr>
          <w:p w14:paraId="47144754" w14:textId="68F49CB6" w:rsidR="00490472" w:rsidRPr="00736C15" w:rsidRDefault="00490472" w:rsidP="00490472">
            <w:pPr>
              <w:tabs>
                <w:tab w:val="right" w:pos="1202"/>
              </w:tabs>
              <w:outlineLvl w:val="0"/>
              <w:rPr>
                <w:rFonts w:ascii="Arial" w:eastAsia="Calibri" w:hAnsi="Arial" w:cs="Arial"/>
                <w:b/>
                <w:i/>
                <w:color w:val="000000"/>
                <w:spacing w:val="-2"/>
                <w:sz w:val="17"/>
                <w:szCs w:val="17"/>
                <w:lang w:val="hr-HR"/>
              </w:rPr>
            </w:pPr>
            <w:bookmarkStart w:id="1205" w:name="_Toc67330905"/>
            <w:r w:rsidRPr="00736C15">
              <w:rPr>
                <w:rFonts w:ascii="Arial" w:eastAsia="Calibri" w:hAnsi="Arial" w:cs="Arial"/>
                <w:b/>
                <w:i/>
                <w:color w:val="000000"/>
                <w:spacing w:val="-2"/>
                <w:sz w:val="17"/>
                <w:szCs w:val="17"/>
                <w:lang w:val="hr-HR"/>
              </w:rPr>
              <w:t>Vlasnički vrijednosni papiri koji ne kotiraju:</w:t>
            </w:r>
            <w:bookmarkEnd w:id="1205"/>
          </w:p>
        </w:tc>
        <w:tc>
          <w:tcPr>
            <w:tcW w:w="555" w:type="pct"/>
            <w:tcBorders>
              <w:top w:val="single" w:sz="12" w:space="0" w:color="auto"/>
            </w:tcBorders>
            <w:vAlign w:val="bottom"/>
          </w:tcPr>
          <w:p w14:paraId="70013309" w14:textId="77777777" w:rsidR="00490472" w:rsidRPr="00736C15" w:rsidDel="00561A80" w:rsidRDefault="00490472" w:rsidP="00490472">
            <w:pPr>
              <w:tabs>
                <w:tab w:val="right" w:pos="1202"/>
              </w:tabs>
              <w:jc w:val="right"/>
              <w:outlineLvl w:val="0"/>
              <w:rPr>
                <w:rFonts w:ascii="Arial" w:eastAsia="Calibri" w:hAnsi="Arial" w:cs="Arial"/>
                <w:color w:val="000000"/>
                <w:spacing w:val="-2"/>
                <w:sz w:val="17"/>
                <w:szCs w:val="17"/>
                <w:lang w:val="hr-HR"/>
              </w:rPr>
            </w:pPr>
          </w:p>
        </w:tc>
        <w:tc>
          <w:tcPr>
            <w:tcW w:w="644" w:type="pct"/>
            <w:tcBorders>
              <w:top w:val="single" w:sz="12" w:space="0" w:color="auto"/>
            </w:tcBorders>
            <w:vAlign w:val="bottom"/>
          </w:tcPr>
          <w:p w14:paraId="790FD215" w14:textId="77777777" w:rsidR="00490472" w:rsidRPr="00736C15" w:rsidDel="00561A80" w:rsidRDefault="00490472" w:rsidP="00490472">
            <w:pPr>
              <w:tabs>
                <w:tab w:val="right" w:pos="1202"/>
              </w:tabs>
              <w:jc w:val="right"/>
              <w:outlineLvl w:val="0"/>
              <w:rPr>
                <w:rFonts w:ascii="Arial" w:eastAsia="Calibri" w:hAnsi="Arial" w:cs="Arial"/>
                <w:color w:val="000000"/>
                <w:spacing w:val="-2"/>
                <w:sz w:val="17"/>
                <w:szCs w:val="17"/>
                <w:lang w:val="hr-HR"/>
              </w:rPr>
            </w:pPr>
          </w:p>
        </w:tc>
        <w:tc>
          <w:tcPr>
            <w:tcW w:w="607" w:type="pct"/>
            <w:tcBorders>
              <w:top w:val="single" w:sz="12" w:space="0" w:color="auto"/>
            </w:tcBorders>
            <w:vAlign w:val="bottom"/>
          </w:tcPr>
          <w:p w14:paraId="6EFB6C88" w14:textId="77777777" w:rsidR="00490472" w:rsidRPr="00736C15" w:rsidDel="00561A80" w:rsidRDefault="00490472" w:rsidP="00490472">
            <w:pPr>
              <w:tabs>
                <w:tab w:val="right" w:pos="1202"/>
              </w:tabs>
              <w:jc w:val="right"/>
              <w:outlineLvl w:val="0"/>
              <w:rPr>
                <w:rFonts w:ascii="Arial" w:eastAsia="Calibri" w:hAnsi="Arial" w:cs="Arial"/>
                <w:color w:val="000000"/>
                <w:spacing w:val="-2"/>
                <w:sz w:val="17"/>
                <w:szCs w:val="17"/>
                <w:lang w:val="hr-HR"/>
              </w:rPr>
            </w:pPr>
          </w:p>
        </w:tc>
      </w:tr>
      <w:tr w:rsidR="00490472" w:rsidRPr="00736C15" w14:paraId="4A5FF765" w14:textId="77777777" w:rsidTr="00F959D0">
        <w:trPr>
          <w:trHeight w:hRule="exact" w:val="227"/>
          <w:jc w:val="center"/>
        </w:trPr>
        <w:tc>
          <w:tcPr>
            <w:tcW w:w="3194" w:type="pct"/>
            <w:shd w:val="clear" w:color="auto" w:fill="auto"/>
            <w:vAlign w:val="bottom"/>
          </w:tcPr>
          <w:p w14:paraId="3FA348DE" w14:textId="7DA9DB70" w:rsidR="00490472" w:rsidRPr="00736C15" w:rsidRDefault="00490472" w:rsidP="00490472">
            <w:pPr>
              <w:tabs>
                <w:tab w:val="right" w:pos="1202"/>
              </w:tabs>
              <w:outlineLvl w:val="0"/>
              <w:rPr>
                <w:rFonts w:ascii="Arial" w:eastAsia="Calibri" w:hAnsi="Arial" w:cs="Arial"/>
                <w:color w:val="000000"/>
                <w:sz w:val="17"/>
                <w:szCs w:val="17"/>
                <w:lang w:val="hr-HR"/>
              </w:rPr>
            </w:pPr>
            <w:bookmarkStart w:id="1206" w:name="_Toc67330906"/>
            <w:r w:rsidRPr="00736C15">
              <w:rPr>
                <w:rFonts w:ascii="Arial" w:eastAsia="Calibri" w:hAnsi="Arial" w:cs="Arial"/>
                <w:color w:val="000000"/>
                <w:sz w:val="17"/>
                <w:szCs w:val="17"/>
                <w:lang w:val="hr-HR"/>
              </w:rPr>
              <w:t>Dionice inozemnih pravnih osoba - SWIFT</w:t>
            </w:r>
            <w:bookmarkEnd w:id="1206"/>
          </w:p>
        </w:tc>
        <w:tc>
          <w:tcPr>
            <w:tcW w:w="555" w:type="pct"/>
            <w:tcBorders>
              <w:top w:val="nil"/>
              <w:left w:val="nil"/>
              <w:bottom w:val="nil"/>
              <w:right w:val="nil"/>
            </w:tcBorders>
            <w:shd w:val="clear" w:color="auto" w:fill="auto"/>
            <w:vAlign w:val="bottom"/>
          </w:tcPr>
          <w:p w14:paraId="762F5399" w14:textId="7304F7C9"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10A70474" w14:textId="06263932" w:rsidR="00490472" w:rsidRPr="00736C15" w:rsidRDefault="00490472" w:rsidP="0049047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8</w:t>
            </w:r>
          </w:p>
        </w:tc>
        <w:tc>
          <w:tcPr>
            <w:tcW w:w="607" w:type="pct"/>
            <w:tcBorders>
              <w:top w:val="nil"/>
              <w:left w:val="nil"/>
              <w:bottom w:val="nil"/>
              <w:right w:val="nil"/>
            </w:tcBorders>
            <w:shd w:val="clear" w:color="auto" w:fill="auto"/>
            <w:vAlign w:val="bottom"/>
          </w:tcPr>
          <w:p w14:paraId="726290F5" w14:textId="21D1AEE7"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6C4A67CF" w14:textId="77777777" w:rsidTr="00F959D0">
        <w:trPr>
          <w:trHeight w:hRule="exact" w:val="227"/>
          <w:jc w:val="center"/>
        </w:trPr>
        <w:tc>
          <w:tcPr>
            <w:tcW w:w="3194" w:type="pct"/>
            <w:shd w:val="clear" w:color="auto" w:fill="auto"/>
            <w:vAlign w:val="bottom"/>
          </w:tcPr>
          <w:p w14:paraId="5EA2C936" w14:textId="5B23785A" w:rsidR="00490472" w:rsidRPr="00736C15" w:rsidRDefault="00490472" w:rsidP="00490472">
            <w:pPr>
              <w:tabs>
                <w:tab w:val="right" w:pos="1202"/>
              </w:tabs>
              <w:outlineLvl w:val="0"/>
              <w:rPr>
                <w:rFonts w:ascii="Arial" w:eastAsia="Calibri" w:hAnsi="Arial" w:cs="Arial"/>
                <w:color w:val="000000"/>
                <w:sz w:val="17"/>
                <w:szCs w:val="17"/>
                <w:lang w:val="hr-HR"/>
              </w:rPr>
            </w:pPr>
            <w:bookmarkStart w:id="1207" w:name="_Toc67330910"/>
            <w:r w:rsidRPr="00736C15">
              <w:rPr>
                <w:rFonts w:ascii="Arial" w:eastAsia="Calibri" w:hAnsi="Arial" w:cs="Arial"/>
                <w:color w:val="000000"/>
                <w:sz w:val="17"/>
                <w:szCs w:val="17"/>
                <w:lang w:val="hr-HR"/>
              </w:rPr>
              <w:t>Dionice inozemnih financijskih institucija – EIF</w:t>
            </w:r>
            <w:bookmarkEnd w:id="1207"/>
          </w:p>
        </w:tc>
        <w:tc>
          <w:tcPr>
            <w:tcW w:w="555" w:type="pct"/>
            <w:tcBorders>
              <w:top w:val="nil"/>
              <w:left w:val="nil"/>
              <w:bottom w:val="nil"/>
              <w:right w:val="nil"/>
            </w:tcBorders>
            <w:shd w:val="clear" w:color="auto" w:fill="auto"/>
            <w:vAlign w:val="bottom"/>
          </w:tcPr>
          <w:p w14:paraId="260E0F8F" w14:textId="7F57772B"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0477ACDB" w14:textId="49962932" w:rsidR="00490472" w:rsidRPr="00736C15" w:rsidRDefault="00490472" w:rsidP="0049047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8.065</w:t>
            </w:r>
          </w:p>
        </w:tc>
        <w:tc>
          <w:tcPr>
            <w:tcW w:w="607" w:type="pct"/>
            <w:tcBorders>
              <w:top w:val="nil"/>
              <w:left w:val="nil"/>
              <w:bottom w:val="nil"/>
              <w:right w:val="nil"/>
            </w:tcBorders>
            <w:shd w:val="clear" w:color="auto" w:fill="auto"/>
            <w:vAlign w:val="bottom"/>
          </w:tcPr>
          <w:p w14:paraId="7E2F011B" w14:textId="63803C60"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5836C3BE" w14:textId="77777777" w:rsidTr="00F959D0">
        <w:trPr>
          <w:trHeight w:hRule="exact" w:val="244"/>
          <w:jc w:val="center"/>
        </w:trPr>
        <w:tc>
          <w:tcPr>
            <w:tcW w:w="3194" w:type="pct"/>
            <w:shd w:val="clear" w:color="auto" w:fill="auto"/>
            <w:vAlign w:val="bottom"/>
          </w:tcPr>
          <w:p w14:paraId="7D7D6BE7" w14:textId="0622A59B" w:rsidR="00490472" w:rsidRPr="00736C15" w:rsidRDefault="00490472" w:rsidP="00490472">
            <w:pPr>
              <w:tabs>
                <w:tab w:val="right" w:pos="1202"/>
              </w:tabs>
              <w:outlineLvl w:val="0"/>
              <w:rPr>
                <w:rFonts w:ascii="Arial" w:eastAsia="Calibri" w:hAnsi="Arial" w:cs="Arial"/>
                <w:b/>
                <w:color w:val="000000"/>
                <w:sz w:val="17"/>
                <w:szCs w:val="17"/>
                <w:lang w:val="hr-HR"/>
              </w:rPr>
            </w:pPr>
            <w:bookmarkStart w:id="1208" w:name="_Toc67330914"/>
            <w:r w:rsidRPr="00736C15">
              <w:rPr>
                <w:rFonts w:ascii="Arial" w:eastAsia="Calibri" w:hAnsi="Arial" w:cs="Arial"/>
                <w:b/>
                <w:color w:val="000000"/>
                <w:sz w:val="17"/>
                <w:szCs w:val="17"/>
                <w:lang w:val="hr-HR"/>
              </w:rPr>
              <w:t>Ukupno vlasnički vrijednosni papiri</w:t>
            </w:r>
            <w:bookmarkEnd w:id="1208"/>
          </w:p>
        </w:tc>
        <w:tc>
          <w:tcPr>
            <w:tcW w:w="555" w:type="pct"/>
            <w:tcBorders>
              <w:top w:val="single" w:sz="4" w:space="0" w:color="auto"/>
              <w:left w:val="nil"/>
              <w:bottom w:val="single" w:sz="8" w:space="0" w:color="auto"/>
              <w:right w:val="nil"/>
            </w:tcBorders>
            <w:shd w:val="clear" w:color="auto" w:fill="auto"/>
            <w:vAlign w:val="bottom"/>
          </w:tcPr>
          <w:p w14:paraId="4FA178EC" w14:textId="599F99E9" w:rsidR="00490472" w:rsidRPr="00F959D0"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44" w:type="pct"/>
            <w:tcBorders>
              <w:top w:val="single" w:sz="4" w:space="0" w:color="auto"/>
              <w:left w:val="nil"/>
              <w:bottom w:val="single" w:sz="8" w:space="0" w:color="auto"/>
              <w:right w:val="nil"/>
            </w:tcBorders>
            <w:shd w:val="clear" w:color="auto" w:fill="auto"/>
            <w:vAlign w:val="bottom"/>
          </w:tcPr>
          <w:p w14:paraId="00A8E741" w14:textId="2A9C0478" w:rsidR="00490472" w:rsidRPr="00F959D0" w:rsidRDefault="00490472" w:rsidP="00490472">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8.073</w:t>
            </w:r>
          </w:p>
        </w:tc>
        <w:tc>
          <w:tcPr>
            <w:tcW w:w="607" w:type="pct"/>
            <w:tcBorders>
              <w:top w:val="single" w:sz="4" w:space="0" w:color="auto"/>
              <w:left w:val="nil"/>
              <w:bottom w:val="single" w:sz="8" w:space="0" w:color="auto"/>
              <w:right w:val="nil"/>
            </w:tcBorders>
            <w:shd w:val="clear" w:color="auto" w:fill="auto"/>
            <w:vAlign w:val="bottom"/>
          </w:tcPr>
          <w:p w14:paraId="6ABC6334" w14:textId="31CBBBC8" w:rsidR="00490472" w:rsidRPr="00F959D0"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r w:rsidR="00490472" w:rsidRPr="00736C15" w14:paraId="71D1BC9E" w14:textId="77777777" w:rsidTr="00F959D0">
        <w:trPr>
          <w:trHeight w:hRule="exact" w:val="255"/>
          <w:jc w:val="center"/>
        </w:trPr>
        <w:tc>
          <w:tcPr>
            <w:tcW w:w="3194" w:type="pct"/>
            <w:shd w:val="clear" w:color="auto" w:fill="auto"/>
            <w:vAlign w:val="bottom"/>
          </w:tcPr>
          <w:p w14:paraId="48002D02" w14:textId="360C619F" w:rsidR="00490472" w:rsidRPr="00DF5C55" w:rsidRDefault="00490472" w:rsidP="00490472">
            <w:pPr>
              <w:tabs>
                <w:tab w:val="right" w:pos="1202"/>
              </w:tabs>
              <w:outlineLvl w:val="0"/>
              <w:rPr>
                <w:rFonts w:ascii="Arial" w:eastAsia="Calibri" w:hAnsi="Arial" w:cs="Arial"/>
                <w:b/>
                <w:color w:val="000000"/>
                <w:sz w:val="17"/>
                <w:szCs w:val="17"/>
                <w:lang w:val="hr-HR"/>
              </w:rPr>
            </w:pPr>
            <w:bookmarkStart w:id="1209" w:name="_Toc67330918"/>
            <w:r w:rsidRPr="00DF5C55">
              <w:rPr>
                <w:rFonts w:ascii="Arial" w:eastAsia="Calibri" w:hAnsi="Arial" w:cs="Arial"/>
                <w:b/>
                <w:color w:val="000000"/>
                <w:sz w:val="17"/>
                <w:szCs w:val="17"/>
                <w:lang w:val="hr-HR"/>
              </w:rPr>
              <w:t>Ukupno imovina po fer vrijednosti kroz ostalu sveobuhvatnu dobit</w:t>
            </w:r>
            <w:bookmarkEnd w:id="1209"/>
          </w:p>
        </w:tc>
        <w:tc>
          <w:tcPr>
            <w:tcW w:w="555" w:type="pct"/>
            <w:tcBorders>
              <w:top w:val="single" w:sz="12" w:space="0" w:color="auto"/>
              <w:left w:val="nil"/>
              <w:bottom w:val="single" w:sz="12" w:space="0" w:color="auto"/>
              <w:right w:val="nil"/>
            </w:tcBorders>
            <w:shd w:val="clear" w:color="auto" w:fill="auto"/>
            <w:vAlign w:val="bottom"/>
          </w:tcPr>
          <w:p w14:paraId="49CB8F86" w14:textId="37FD1493"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237.102</w:t>
            </w:r>
          </w:p>
        </w:tc>
        <w:tc>
          <w:tcPr>
            <w:tcW w:w="644" w:type="pct"/>
            <w:tcBorders>
              <w:top w:val="single" w:sz="12" w:space="0" w:color="auto"/>
              <w:left w:val="nil"/>
              <w:bottom w:val="single" w:sz="12" w:space="0" w:color="auto"/>
              <w:right w:val="nil"/>
            </w:tcBorders>
            <w:shd w:val="clear" w:color="auto" w:fill="auto"/>
            <w:vAlign w:val="bottom"/>
          </w:tcPr>
          <w:p w14:paraId="214DF3CE" w14:textId="4F241D1D"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8.073</w:t>
            </w:r>
          </w:p>
        </w:tc>
        <w:tc>
          <w:tcPr>
            <w:tcW w:w="607" w:type="pct"/>
            <w:tcBorders>
              <w:top w:val="single" w:sz="12" w:space="0" w:color="auto"/>
              <w:left w:val="nil"/>
              <w:bottom w:val="single" w:sz="12" w:space="0" w:color="auto"/>
              <w:right w:val="nil"/>
            </w:tcBorders>
            <w:shd w:val="clear" w:color="auto" w:fill="auto"/>
            <w:vAlign w:val="bottom"/>
          </w:tcPr>
          <w:p w14:paraId="468EDD6F" w14:textId="7D8F2506"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212</w:t>
            </w:r>
          </w:p>
        </w:tc>
      </w:tr>
      <w:tr w:rsidR="00490472" w:rsidRPr="00736C15" w14:paraId="3D5F7FB4" w14:textId="77777777" w:rsidTr="00F959D0">
        <w:trPr>
          <w:trHeight w:hRule="exact" w:val="255"/>
          <w:jc w:val="center"/>
        </w:trPr>
        <w:tc>
          <w:tcPr>
            <w:tcW w:w="3194" w:type="pct"/>
            <w:shd w:val="clear" w:color="auto" w:fill="auto"/>
            <w:vAlign w:val="bottom"/>
          </w:tcPr>
          <w:p w14:paraId="1D317202" w14:textId="22F79156" w:rsidR="00490472" w:rsidRPr="00DF5C55" w:rsidRDefault="00490472" w:rsidP="00490472">
            <w:pPr>
              <w:tabs>
                <w:tab w:val="right" w:pos="1202"/>
              </w:tabs>
              <w:outlineLvl w:val="0"/>
              <w:rPr>
                <w:rFonts w:ascii="Arial" w:eastAsia="Calibri" w:hAnsi="Arial" w:cs="Arial"/>
                <w:b/>
                <w:color w:val="000000"/>
                <w:sz w:val="17"/>
                <w:szCs w:val="17"/>
                <w:lang w:val="hr-HR"/>
              </w:rPr>
            </w:pPr>
            <w:r w:rsidRPr="00F959D0">
              <w:rPr>
                <w:rFonts w:ascii="Arial" w:eastAsia="Calibri" w:hAnsi="Arial" w:cs="Arial"/>
                <w:b/>
                <w:color w:val="000000"/>
                <w:sz w:val="17"/>
                <w:szCs w:val="17"/>
                <w:lang w:val="hr-HR"/>
              </w:rPr>
              <w:t>Derivativne financijske obveze</w:t>
            </w:r>
          </w:p>
        </w:tc>
        <w:tc>
          <w:tcPr>
            <w:tcW w:w="555" w:type="pct"/>
            <w:tcBorders>
              <w:top w:val="single" w:sz="12" w:space="0" w:color="auto"/>
              <w:left w:val="nil"/>
              <w:bottom w:val="single" w:sz="4" w:space="0" w:color="auto"/>
              <w:right w:val="nil"/>
            </w:tcBorders>
            <w:shd w:val="clear" w:color="auto" w:fill="auto"/>
            <w:vAlign w:val="bottom"/>
          </w:tcPr>
          <w:p w14:paraId="0CEF8242" w14:textId="77777777"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p>
        </w:tc>
        <w:tc>
          <w:tcPr>
            <w:tcW w:w="644" w:type="pct"/>
            <w:tcBorders>
              <w:top w:val="single" w:sz="12" w:space="0" w:color="auto"/>
              <w:left w:val="nil"/>
              <w:bottom w:val="single" w:sz="4" w:space="0" w:color="auto"/>
              <w:right w:val="nil"/>
            </w:tcBorders>
            <w:shd w:val="clear" w:color="auto" w:fill="auto"/>
            <w:vAlign w:val="bottom"/>
          </w:tcPr>
          <w:p w14:paraId="5B64D50C" w14:textId="77777777"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p>
        </w:tc>
        <w:tc>
          <w:tcPr>
            <w:tcW w:w="607" w:type="pct"/>
            <w:tcBorders>
              <w:top w:val="single" w:sz="12" w:space="0" w:color="auto"/>
              <w:left w:val="nil"/>
              <w:bottom w:val="single" w:sz="4" w:space="0" w:color="auto"/>
              <w:right w:val="nil"/>
            </w:tcBorders>
            <w:shd w:val="clear" w:color="auto" w:fill="auto"/>
            <w:vAlign w:val="bottom"/>
          </w:tcPr>
          <w:p w14:paraId="464E1A9B" w14:textId="77777777"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p>
        </w:tc>
      </w:tr>
      <w:tr w:rsidR="00490472" w:rsidRPr="00736C15" w14:paraId="27B4B459" w14:textId="77777777" w:rsidTr="00F959D0">
        <w:trPr>
          <w:trHeight w:hRule="exact" w:val="255"/>
          <w:jc w:val="center"/>
        </w:trPr>
        <w:tc>
          <w:tcPr>
            <w:tcW w:w="3194" w:type="pct"/>
            <w:shd w:val="clear" w:color="auto" w:fill="auto"/>
            <w:vAlign w:val="bottom"/>
          </w:tcPr>
          <w:p w14:paraId="56C8943B" w14:textId="0E8F46DE" w:rsidR="00490472" w:rsidRPr="00DF5C55" w:rsidRDefault="00490472" w:rsidP="00490472">
            <w:pPr>
              <w:tabs>
                <w:tab w:val="right" w:pos="1202"/>
              </w:tabs>
              <w:outlineLvl w:val="0"/>
              <w:rPr>
                <w:rFonts w:ascii="Arial" w:eastAsia="Calibri" w:hAnsi="Arial" w:cs="Arial"/>
                <w:b/>
                <w:color w:val="000000"/>
                <w:sz w:val="17"/>
                <w:szCs w:val="17"/>
                <w:lang w:val="hr-HR"/>
              </w:rPr>
            </w:pPr>
            <w:r w:rsidRPr="00F959D0">
              <w:rPr>
                <w:rFonts w:ascii="Arial" w:eastAsia="Calibri" w:hAnsi="Arial" w:cs="Arial"/>
                <w:bCs/>
                <w:color w:val="000000"/>
                <w:sz w:val="17"/>
                <w:szCs w:val="17"/>
                <w:lang w:val="hr-HR"/>
              </w:rPr>
              <w:t>FX swap</w:t>
            </w:r>
          </w:p>
        </w:tc>
        <w:tc>
          <w:tcPr>
            <w:tcW w:w="555" w:type="pct"/>
            <w:tcBorders>
              <w:top w:val="single" w:sz="4" w:space="0" w:color="auto"/>
              <w:left w:val="nil"/>
              <w:bottom w:val="single" w:sz="12" w:space="0" w:color="auto"/>
              <w:right w:val="nil"/>
            </w:tcBorders>
            <w:shd w:val="clear" w:color="auto" w:fill="auto"/>
            <w:vAlign w:val="bottom"/>
          </w:tcPr>
          <w:p w14:paraId="67EB74AC" w14:textId="68030A95"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44" w:type="pct"/>
            <w:tcBorders>
              <w:top w:val="single" w:sz="4" w:space="0" w:color="auto"/>
              <w:left w:val="nil"/>
              <w:bottom w:val="single" w:sz="12" w:space="0" w:color="auto"/>
              <w:right w:val="nil"/>
            </w:tcBorders>
            <w:shd w:val="clear" w:color="auto" w:fill="auto"/>
            <w:vAlign w:val="bottom"/>
          </w:tcPr>
          <w:p w14:paraId="4EE7D123" w14:textId="511830FF"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r w:rsidRPr="00490472">
              <w:rPr>
                <w:rFonts w:ascii="Arial" w:eastAsia="Calibri" w:hAnsi="Arial" w:cs="Arial"/>
                <w:b/>
                <w:color w:val="000000"/>
                <w:spacing w:val="-2"/>
                <w:sz w:val="17"/>
                <w:szCs w:val="17"/>
                <w:lang w:val="hr-HR" w:eastAsia="hr-HR"/>
              </w:rPr>
              <w:t>15</w:t>
            </w:r>
          </w:p>
        </w:tc>
        <w:tc>
          <w:tcPr>
            <w:tcW w:w="607" w:type="pct"/>
            <w:tcBorders>
              <w:top w:val="single" w:sz="4" w:space="0" w:color="auto"/>
              <w:left w:val="nil"/>
              <w:bottom w:val="single" w:sz="12" w:space="0" w:color="auto"/>
              <w:right w:val="nil"/>
            </w:tcBorders>
            <w:shd w:val="clear" w:color="auto" w:fill="auto"/>
            <w:vAlign w:val="bottom"/>
          </w:tcPr>
          <w:p w14:paraId="2E4EFFB6" w14:textId="4D34CF2F"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r w:rsidR="00490472" w:rsidRPr="00736C15" w14:paraId="168A1189" w14:textId="77777777" w:rsidTr="00134EDA">
        <w:trPr>
          <w:trHeight w:hRule="exact" w:val="255"/>
          <w:jc w:val="center"/>
        </w:trPr>
        <w:tc>
          <w:tcPr>
            <w:tcW w:w="3194" w:type="pct"/>
            <w:shd w:val="clear" w:color="auto" w:fill="auto"/>
            <w:vAlign w:val="bottom"/>
          </w:tcPr>
          <w:p w14:paraId="70816710" w14:textId="299E7616" w:rsidR="00490472" w:rsidRPr="00DF5C55" w:rsidRDefault="00490472" w:rsidP="00490472">
            <w:pPr>
              <w:tabs>
                <w:tab w:val="right" w:pos="1202"/>
              </w:tabs>
              <w:outlineLvl w:val="0"/>
              <w:rPr>
                <w:rFonts w:ascii="Arial" w:eastAsia="Calibri" w:hAnsi="Arial" w:cs="Arial"/>
                <w:b/>
                <w:color w:val="000000"/>
                <w:sz w:val="17"/>
                <w:szCs w:val="17"/>
                <w:lang w:val="hr-HR"/>
              </w:rPr>
            </w:pPr>
            <w:r w:rsidRPr="00F959D0">
              <w:rPr>
                <w:rFonts w:ascii="Arial" w:eastAsia="Calibri" w:hAnsi="Arial" w:cs="Arial"/>
                <w:b/>
                <w:color w:val="000000"/>
                <w:sz w:val="17"/>
                <w:szCs w:val="17"/>
                <w:lang w:val="hr-HR"/>
              </w:rPr>
              <w:t>Ukupno obveze</w:t>
            </w:r>
          </w:p>
        </w:tc>
        <w:tc>
          <w:tcPr>
            <w:tcW w:w="555" w:type="pct"/>
            <w:tcBorders>
              <w:top w:val="single" w:sz="12" w:space="0" w:color="auto"/>
              <w:left w:val="nil"/>
              <w:bottom w:val="single" w:sz="12" w:space="0" w:color="auto"/>
              <w:right w:val="nil"/>
            </w:tcBorders>
            <w:shd w:val="clear" w:color="auto" w:fill="auto"/>
            <w:vAlign w:val="bottom"/>
          </w:tcPr>
          <w:p w14:paraId="2F5BC40E" w14:textId="5353E382"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44" w:type="pct"/>
            <w:tcBorders>
              <w:top w:val="single" w:sz="12" w:space="0" w:color="auto"/>
              <w:left w:val="nil"/>
              <w:bottom w:val="single" w:sz="12" w:space="0" w:color="auto"/>
              <w:right w:val="nil"/>
            </w:tcBorders>
            <w:shd w:val="clear" w:color="auto" w:fill="auto"/>
            <w:vAlign w:val="bottom"/>
          </w:tcPr>
          <w:p w14:paraId="6E7D0EA5" w14:textId="3A91BBBA"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15</w:t>
            </w:r>
          </w:p>
        </w:tc>
        <w:tc>
          <w:tcPr>
            <w:tcW w:w="607" w:type="pct"/>
            <w:tcBorders>
              <w:top w:val="single" w:sz="12" w:space="0" w:color="auto"/>
              <w:left w:val="nil"/>
              <w:bottom w:val="single" w:sz="12" w:space="0" w:color="auto"/>
              <w:right w:val="nil"/>
            </w:tcBorders>
            <w:shd w:val="clear" w:color="auto" w:fill="auto"/>
            <w:vAlign w:val="bottom"/>
          </w:tcPr>
          <w:p w14:paraId="4EA7CDAC" w14:textId="57CCE038" w:rsidR="00490472" w:rsidRPr="00736C15"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bl>
    <w:p w14:paraId="0E60A660" w14:textId="578D5712" w:rsidR="0025397E" w:rsidRPr="006059EC" w:rsidRDefault="0025397E" w:rsidP="00FD6CAC">
      <w:pPr>
        <w:pStyle w:val="T1"/>
        <w:spacing w:before="0" w:after="0" w:line="240" w:lineRule="auto"/>
        <w:rPr>
          <w:rFonts w:cs="Arial"/>
          <w:b w:val="0"/>
          <w:bCs w:val="0"/>
          <w:color w:val="000000" w:themeColor="text1"/>
          <w:spacing w:val="-3"/>
          <w:sz w:val="10"/>
          <w:lang w:val="hr-HR"/>
        </w:rPr>
      </w:pPr>
    </w:p>
    <w:p w14:paraId="645231A4" w14:textId="77777777" w:rsidR="007370D0" w:rsidRPr="006059EC" w:rsidRDefault="007370D0" w:rsidP="00FD6CAC">
      <w:pPr>
        <w:pStyle w:val="T1"/>
        <w:spacing w:before="0" w:after="0" w:line="240" w:lineRule="auto"/>
        <w:rPr>
          <w:rFonts w:cs="Arial"/>
          <w:b w:val="0"/>
          <w:bCs w:val="0"/>
          <w:color w:val="000000" w:themeColor="text1"/>
          <w:spacing w:val="-3"/>
          <w:sz w:val="10"/>
          <w:lang w:val="hr-HR"/>
        </w:rPr>
      </w:pPr>
    </w:p>
    <w:p w14:paraId="2410DDAC" w14:textId="77777777" w:rsidR="00EF6A51" w:rsidRPr="003D1614" w:rsidRDefault="00EF6A51" w:rsidP="00EF6A51">
      <w:pPr>
        <w:suppressAutoHyphens/>
        <w:autoSpaceDN w:val="0"/>
        <w:jc w:val="both"/>
        <w:rPr>
          <w:rFonts w:ascii="Arial" w:hAnsi="Arial" w:cs="Arial"/>
          <w:color w:val="000000"/>
          <w:sz w:val="20"/>
          <w:szCs w:val="20"/>
        </w:rPr>
      </w:pPr>
      <w:proofErr w:type="spellStart"/>
      <w:r w:rsidRPr="003D1614">
        <w:rPr>
          <w:rFonts w:ascii="Arial" w:hAnsi="Arial" w:cs="Arial"/>
          <w:color w:val="000000"/>
          <w:sz w:val="20"/>
          <w:szCs w:val="20"/>
        </w:rPr>
        <w:t>Trezorski</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zapisi</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Ministarstva</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financija</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prikazani</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su</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na</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razini</w:t>
      </w:r>
      <w:proofErr w:type="spellEnd"/>
      <w:r w:rsidRPr="003D1614">
        <w:rPr>
          <w:rFonts w:ascii="Arial" w:hAnsi="Arial" w:cs="Arial"/>
          <w:color w:val="000000"/>
          <w:sz w:val="20"/>
          <w:szCs w:val="20"/>
        </w:rPr>
        <w:t xml:space="preserve"> </w:t>
      </w:r>
      <w:r>
        <w:rPr>
          <w:rFonts w:ascii="Arial" w:hAnsi="Arial" w:cs="Arial"/>
          <w:color w:val="000000"/>
          <w:sz w:val="20"/>
          <w:szCs w:val="20"/>
        </w:rPr>
        <w:t>1</w:t>
      </w:r>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hijerarhije</w:t>
      </w:r>
      <w:proofErr w:type="spellEnd"/>
      <w:r w:rsidRPr="003D1614">
        <w:rPr>
          <w:rFonts w:ascii="Arial" w:hAnsi="Arial" w:cs="Arial"/>
          <w:color w:val="000000"/>
          <w:sz w:val="20"/>
          <w:szCs w:val="20"/>
        </w:rPr>
        <w:t xml:space="preserve"> fer </w:t>
      </w:r>
      <w:proofErr w:type="spellStart"/>
      <w:r w:rsidRPr="003D1614">
        <w:rPr>
          <w:rFonts w:ascii="Arial" w:hAnsi="Arial" w:cs="Arial"/>
          <w:color w:val="000000"/>
          <w:sz w:val="20"/>
          <w:szCs w:val="20"/>
        </w:rPr>
        <w:t>vrijednosti</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kotirane</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kupovne</w:t>
      </w:r>
      <w:proofErr w:type="spellEnd"/>
      <w:r w:rsidRPr="003D1614">
        <w:rPr>
          <w:rFonts w:ascii="Arial" w:hAnsi="Arial" w:cs="Arial"/>
          <w:color w:val="000000"/>
          <w:sz w:val="20"/>
          <w:szCs w:val="20"/>
        </w:rPr>
        <w:t xml:space="preserve"> („</w:t>
      </w:r>
      <w:proofErr w:type="gramStart"/>
      <w:r w:rsidRPr="003D1614">
        <w:rPr>
          <w:rFonts w:ascii="Arial" w:hAnsi="Arial" w:cs="Arial"/>
          <w:color w:val="000000"/>
          <w:sz w:val="20"/>
          <w:szCs w:val="20"/>
        </w:rPr>
        <w:t>bid“</w:t>
      </w:r>
      <w:proofErr w:type="gram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cijene</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na</w:t>
      </w:r>
      <w:proofErr w:type="spellEnd"/>
      <w:r w:rsidRPr="003D1614">
        <w:rPr>
          <w:rFonts w:ascii="Arial" w:hAnsi="Arial" w:cs="Arial"/>
          <w:color w:val="000000"/>
          <w:sz w:val="20"/>
          <w:szCs w:val="20"/>
        </w:rPr>
        <w:t xml:space="preserve"> </w:t>
      </w:r>
      <w:proofErr w:type="spellStart"/>
      <w:r w:rsidRPr="003D1614">
        <w:rPr>
          <w:rFonts w:ascii="Arial" w:hAnsi="Arial" w:cs="Arial"/>
          <w:color w:val="000000"/>
          <w:sz w:val="20"/>
          <w:szCs w:val="20"/>
        </w:rPr>
        <w:t>Bloombergu</w:t>
      </w:r>
      <w:proofErr w:type="spellEnd"/>
      <w:r>
        <w:rPr>
          <w:rFonts w:ascii="Arial" w:hAnsi="Arial" w:cs="Arial"/>
          <w:color w:val="000000"/>
          <w:sz w:val="20"/>
          <w:szCs w:val="20"/>
        </w:rPr>
        <w:t xml:space="preserve"> </w:t>
      </w:r>
      <w:proofErr w:type="spellStart"/>
      <w:r>
        <w:rPr>
          <w:rFonts w:ascii="Arial" w:hAnsi="Arial" w:cs="Arial"/>
          <w:color w:val="000000"/>
          <w:sz w:val="20"/>
          <w:szCs w:val="20"/>
        </w:rPr>
        <w:t>te</w:t>
      </w:r>
      <w:proofErr w:type="spellEnd"/>
      <w:r>
        <w:rPr>
          <w:rFonts w:ascii="Arial" w:hAnsi="Arial" w:cs="Arial"/>
          <w:color w:val="000000"/>
          <w:sz w:val="20"/>
          <w:szCs w:val="20"/>
        </w:rPr>
        <w:t xml:space="preserve"> se </w:t>
      </w:r>
      <w:proofErr w:type="spellStart"/>
      <w:r>
        <w:rPr>
          <w:rFonts w:ascii="Arial" w:hAnsi="Arial" w:cs="Arial"/>
          <w:color w:val="000000"/>
          <w:sz w:val="20"/>
          <w:szCs w:val="20"/>
        </w:rPr>
        <w:t>kao</w:t>
      </w:r>
      <w:proofErr w:type="spellEnd"/>
      <w:r>
        <w:rPr>
          <w:rFonts w:ascii="Arial" w:hAnsi="Arial" w:cs="Arial"/>
          <w:color w:val="000000"/>
          <w:sz w:val="20"/>
          <w:szCs w:val="20"/>
        </w:rPr>
        <w:t xml:space="preserve"> </w:t>
      </w:r>
      <w:proofErr w:type="spellStart"/>
      <w:r>
        <w:rPr>
          <w:rFonts w:ascii="Arial" w:hAnsi="Arial" w:cs="Arial"/>
          <w:color w:val="000000"/>
          <w:sz w:val="20"/>
          <w:szCs w:val="20"/>
        </w:rPr>
        <w:t>tehnika</w:t>
      </w:r>
      <w:proofErr w:type="spellEnd"/>
      <w:r>
        <w:rPr>
          <w:rFonts w:ascii="Arial" w:hAnsi="Arial" w:cs="Arial"/>
          <w:color w:val="000000"/>
          <w:sz w:val="20"/>
          <w:szCs w:val="20"/>
        </w:rPr>
        <w:t xml:space="preserve"> </w:t>
      </w:r>
      <w:proofErr w:type="spellStart"/>
      <w:r>
        <w:rPr>
          <w:rFonts w:ascii="Arial" w:hAnsi="Arial" w:cs="Arial"/>
          <w:color w:val="000000"/>
          <w:sz w:val="20"/>
          <w:szCs w:val="20"/>
        </w:rPr>
        <w:t>vrednovanja</w:t>
      </w:r>
      <w:proofErr w:type="spellEnd"/>
      <w:r>
        <w:rPr>
          <w:rFonts w:ascii="Arial" w:hAnsi="Arial" w:cs="Arial"/>
          <w:color w:val="000000"/>
          <w:sz w:val="20"/>
          <w:szCs w:val="20"/>
        </w:rPr>
        <w:t xml:space="preserve"> </w:t>
      </w:r>
      <w:proofErr w:type="spellStart"/>
      <w:r>
        <w:rPr>
          <w:rFonts w:ascii="Arial" w:hAnsi="Arial" w:cs="Arial"/>
          <w:color w:val="000000"/>
          <w:sz w:val="20"/>
          <w:szCs w:val="20"/>
        </w:rPr>
        <w:t>primjenjuje</w:t>
      </w:r>
      <w:proofErr w:type="spellEnd"/>
      <w:r>
        <w:rPr>
          <w:rFonts w:ascii="Arial" w:hAnsi="Arial" w:cs="Arial"/>
          <w:color w:val="000000"/>
          <w:sz w:val="20"/>
          <w:szCs w:val="20"/>
        </w:rPr>
        <w:t xml:space="preserve"> </w:t>
      </w:r>
      <w:proofErr w:type="spellStart"/>
      <w:r>
        <w:rPr>
          <w:rFonts w:ascii="Arial" w:hAnsi="Arial" w:cs="Arial"/>
          <w:color w:val="000000"/>
          <w:sz w:val="20"/>
          <w:szCs w:val="20"/>
        </w:rPr>
        <w:t>cijena</w:t>
      </w:r>
      <w:proofErr w:type="spellEnd"/>
      <w:r>
        <w:rPr>
          <w:rFonts w:ascii="Arial" w:hAnsi="Arial" w:cs="Arial"/>
          <w:color w:val="000000"/>
          <w:sz w:val="20"/>
          <w:szCs w:val="20"/>
        </w:rPr>
        <w:t xml:space="preserve"> </w:t>
      </w:r>
      <w:proofErr w:type="spellStart"/>
      <w:r>
        <w:rPr>
          <w:rFonts w:ascii="Arial" w:hAnsi="Arial" w:cs="Arial"/>
          <w:color w:val="000000"/>
          <w:sz w:val="20"/>
          <w:szCs w:val="20"/>
        </w:rPr>
        <w:t>kotirana</w:t>
      </w:r>
      <w:proofErr w:type="spellEnd"/>
      <w:r>
        <w:rPr>
          <w:rFonts w:ascii="Arial" w:hAnsi="Arial" w:cs="Arial"/>
          <w:color w:val="000000"/>
          <w:sz w:val="20"/>
          <w:szCs w:val="20"/>
        </w:rPr>
        <w:t xml:space="preserve"> </w:t>
      </w:r>
      <w:proofErr w:type="spellStart"/>
      <w:r>
        <w:rPr>
          <w:rFonts w:ascii="Arial" w:hAnsi="Arial" w:cs="Arial"/>
          <w:color w:val="000000"/>
          <w:sz w:val="20"/>
          <w:szCs w:val="20"/>
        </w:rPr>
        <w:t>na</w:t>
      </w:r>
      <w:proofErr w:type="spellEnd"/>
      <w:r>
        <w:rPr>
          <w:rFonts w:ascii="Arial" w:hAnsi="Arial" w:cs="Arial"/>
          <w:color w:val="000000"/>
          <w:sz w:val="20"/>
          <w:szCs w:val="20"/>
        </w:rPr>
        <w:t xml:space="preserve"> </w:t>
      </w:r>
      <w:proofErr w:type="spellStart"/>
      <w:r>
        <w:rPr>
          <w:rFonts w:ascii="Arial" w:hAnsi="Arial" w:cs="Arial"/>
          <w:color w:val="000000"/>
          <w:sz w:val="20"/>
          <w:szCs w:val="20"/>
        </w:rPr>
        <w:t>tržištu</w:t>
      </w:r>
      <w:proofErr w:type="spellEnd"/>
      <w:r>
        <w:rPr>
          <w:rFonts w:ascii="Arial" w:hAnsi="Arial" w:cs="Arial"/>
          <w:color w:val="000000"/>
          <w:sz w:val="20"/>
          <w:szCs w:val="20"/>
        </w:rPr>
        <w:t>.</w:t>
      </w:r>
      <w:r w:rsidRPr="003D1614">
        <w:rPr>
          <w:rFonts w:ascii="Arial" w:hAnsi="Arial" w:cs="Arial"/>
          <w:sz w:val="20"/>
          <w:szCs w:val="20"/>
        </w:rPr>
        <w:t xml:space="preserve"> </w:t>
      </w:r>
    </w:p>
    <w:p w14:paraId="203BD1CF" w14:textId="08450AB3" w:rsidR="00196386" w:rsidRPr="00EF6A51" w:rsidRDefault="00196386" w:rsidP="00196386">
      <w:pPr>
        <w:jc w:val="both"/>
        <w:rPr>
          <w:rFonts w:ascii="Arial" w:hAnsi="Arial" w:cs="Arial"/>
          <w:strike/>
          <w:color w:val="000000"/>
          <w:sz w:val="20"/>
          <w:szCs w:val="20"/>
          <w:lang w:val="it-IT"/>
        </w:rPr>
      </w:pPr>
    </w:p>
    <w:p w14:paraId="31ECBD34" w14:textId="70679DC2" w:rsidR="00196386" w:rsidRDefault="00196386" w:rsidP="00196386">
      <w:pPr>
        <w:jc w:val="both"/>
        <w:rPr>
          <w:rFonts w:ascii="Arial" w:hAnsi="Arial" w:cs="Arial"/>
          <w:color w:val="000000"/>
          <w:sz w:val="20"/>
          <w:szCs w:val="20"/>
          <w:lang w:val="it-IT" w:eastAsia="hr-HR"/>
        </w:rPr>
      </w:pPr>
      <w:r w:rsidRPr="003D5B9A">
        <w:rPr>
          <w:rFonts w:ascii="Arial" w:hAnsi="Arial" w:cs="Arial"/>
          <w:color w:val="000000"/>
          <w:sz w:val="20"/>
          <w:szCs w:val="20"/>
          <w:lang w:val="it-IT"/>
        </w:rPr>
        <w:t xml:space="preserve">Dužnički vrijednosni papiri – obveznice trgovačkih društava prikazane su na razini 3 hijerarhije fer vrijednosti. Pri vrednovanju je korištena metoda diskontiranih novčanih tijekova </w:t>
      </w:r>
      <w:r w:rsidRPr="003D5B9A">
        <w:rPr>
          <w:rFonts w:ascii="Arial" w:hAnsi="Arial" w:cs="Arial"/>
          <w:color w:val="000000"/>
          <w:sz w:val="20"/>
          <w:szCs w:val="20"/>
          <w:lang w:val="it-IT" w:eastAsia="hr-HR"/>
        </w:rPr>
        <w:t>temeljem tržišnih kamatnih stopa, spreada temeljem internog kreditnog rejtinga i interno definiranog spreada vezanog uz likvidnost vrijednosnog papira.</w:t>
      </w:r>
    </w:p>
    <w:p w14:paraId="03281398" w14:textId="77777777" w:rsidR="003D2A83" w:rsidRPr="00F959D0" w:rsidRDefault="003D2A83" w:rsidP="00196386">
      <w:pPr>
        <w:jc w:val="both"/>
        <w:rPr>
          <w:rFonts w:ascii="Arial" w:hAnsi="Arial" w:cs="Arial"/>
          <w:color w:val="000000"/>
          <w:sz w:val="18"/>
          <w:szCs w:val="18"/>
          <w:lang w:val="it-IT" w:eastAsia="hr-HR"/>
        </w:rPr>
      </w:pPr>
    </w:p>
    <w:p w14:paraId="7AB4D2F3" w14:textId="77777777" w:rsidR="003D2A83" w:rsidRPr="00F959D0" w:rsidRDefault="003D2A83" w:rsidP="003D2A83">
      <w:pPr>
        <w:suppressAutoHyphens/>
        <w:autoSpaceDN w:val="0"/>
        <w:jc w:val="both"/>
        <w:rPr>
          <w:rFonts w:ascii="Arial" w:hAnsi="Arial" w:cs="Arial"/>
          <w:color w:val="000000"/>
          <w:sz w:val="20"/>
          <w:szCs w:val="20"/>
          <w:lang w:eastAsia="hr-HR"/>
        </w:rPr>
      </w:pPr>
      <w:r w:rsidRPr="00F959D0">
        <w:rPr>
          <w:rFonts w:ascii="Arial" w:hAnsi="Arial" w:cs="Arial"/>
          <w:color w:val="000000"/>
          <w:sz w:val="20"/>
          <w:szCs w:val="20"/>
          <w:lang w:eastAsia="hr-HR"/>
        </w:rPr>
        <w:t xml:space="preserve">OTC FX swap ne </w:t>
      </w:r>
      <w:proofErr w:type="spellStart"/>
      <w:r w:rsidRPr="00F959D0">
        <w:rPr>
          <w:rFonts w:ascii="Arial" w:hAnsi="Arial" w:cs="Arial"/>
          <w:color w:val="000000"/>
          <w:sz w:val="20"/>
          <w:szCs w:val="20"/>
          <w:lang w:eastAsia="hr-HR"/>
        </w:rPr>
        <w:t>kotira</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na</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aktivnom</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tržištu</w:t>
      </w:r>
      <w:proofErr w:type="spellEnd"/>
      <w:r w:rsidRPr="00F959D0">
        <w:rPr>
          <w:rFonts w:ascii="Arial" w:hAnsi="Arial" w:cs="Arial"/>
          <w:color w:val="000000"/>
          <w:sz w:val="20"/>
          <w:szCs w:val="20"/>
          <w:lang w:eastAsia="hr-HR"/>
        </w:rPr>
        <w:t xml:space="preserve">, a </w:t>
      </w:r>
      <w:proofErr w:type="spellStart"/>
      <w:r w:rsidRPr="00F959D0">
        <w:rPr>
          <w:rFonts w:ascii="Arial" w:hAnsi="Arial" w:cs="Arial"/>
          <w:color w:val="000000"/>
          <w:sz w:val="20"/>
          <w:szCs w:val="20"/>
          <w:lang w:eastAsia="hr-HR"/>
        </w:rPr>
        <w:t>cijena</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im</w:t>
      </w:r>
      <w:proofErr w:type="spellEnd"/>
      <w:r w:rsidRPr="00F959D0">
        <w:rPr>
          <w:rFonts w:ascii="Arial" w:hAnsi="Arial" w:cs="Arial"/>
          <w:color w:val="000000"/>
          <w:sz w:val="20"/>
          <w:szCs w:val="20"/>
          <w:lang w:eastAsia="hr-HR"/>
        </w:rPr>
        <w:t xml:space="preserve"> se </w:t>
      </w:r>
      <w:proofErr w:type="spellStart"/>
      <w:r w:rsidRPr="00F959D0">
        <w:rPr>
          <w:rFonts w:ascii="Arial" w:hAnsi="Arial" w:cs="Arial"/>
          <w:color w:val="000000"/>
          <w:sz w:val="20"/>
          <w:szCs w:val="20"/>
          <w:lang w:eastAsia="hr-HR"/>
        </w:rPr>
        <w:t>izračunava</w:t>
      </w:r>
      <w:proofErr w:type="spellEnd"/>
      <w:r w:rsidRPr="00F959D0">
        <w:rPr>
          <w:rFonts w:ascii="Arial" w:hAnsi="Arial" w:cs="Arial"/>
          <w:color w:val="000000"/>
          <w:sz w:val="20"/>
          <w:szCs w:val="20"/>
          <w:lang w:eastAsia="hr-HR"/>
        </w:rPr>
        <w:t xml:space="preserve"> po </w:t>
      </w:r>
      <w:proofErr w:type="spellStart"/>
      <w:r w:rsidRPr="00F959D0">
        <w:rPr>
          <w:rFonts w:ascii="Arial" w:hAnsi="Arial" w:cs="Arial"/>
          <w:color w:val="000000"/>
          <w:sz w:val="20"/>
          <w:szCs w:val="20"/>
          <w:lang w:eastAsia="hr-HR"/>
        </w:rPr>
        <w:t>opće</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prihvaćenom</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modelu</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korištenjem</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trenutnih</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tržišnih</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parametara</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izvedenih</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iz</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deviznog</w:t>
      </w:r>
      <w:proofErr w:type="spellEnd"/>
      <w:r w:rsidRPr="00F959D0">
        <w:rPr>
          <w:rFonts w:ascii="Arial" w:hAnsi="Arial" w:cs="Arial"/>
          <w:color w:val="000000"/>
          <w:sz w:val="20"/>
          <w:szCs w:val="20"/>
          <w:lang w:eastAsia="hr-HR"/>
        </w:rPr>
        <w:t xml:space="preserve"> spot </w:t>
      </w:r>
      <w:proofErr w:type="spellStart"/>
      <w:r w:rsidRPr="00F959D0">
        <w:rPr>
          <w:rFonts w:ascii="Arial" w:hAnsi="Arial" w:cs="Arial"/>
          <w:color w:val="000000"/>
          <w:sz w:val="20"/>
          <w:szCs w:val="20"/>
          <w:lang w:eastAsia="hr-HR"/>
        </w:rPr>
        <w:t>tečaja</w:t>
      </w:r>
      <w:proofErr w:type="spellEnd"/>
      <w:r w:rsidRPr="00F959D0">
        <w:rPr>
          <w:rFonts w:ascii="Arial" w:hAnsi="Arial" w:cs="Arial"/>
          <w:color w:val="000000"/>
          <w:sz w:val="20"/>
          <w:szCs w:val="20"/>
          <w:lang w:eastAsia="hr-HR"/>
        </w:rPr>
        <w:t xml:space="preserve"> i </w:t>
      </w:r>
      <w:proofErr w:type="spellStart"/>
      <w:r w:rsidRPr="00F959D0">
        <w:rPr>
          <w:rFonts w:ascii="Arial" w:hAnsi="Arial" w:cs="Arial"/>
          <w:color w:val="000000"/>
          <w:sz w:val="20"/>
          <w:szCs w:val="20"/>
          <w:lang w:eastAsia="hr-HR"/>
        </w:rPr>
        <w:t>razlike</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kamatnih</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stopa</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ugovorene</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ročnosti</w:t>
      </w:r>
      <w:proofErr w:type="spellEnd"/>
      <w:r w:rsidRPr="00F959D0">
        <w:rPr>
          <w:rFonts w:ascii="Arial" w:hAnsi="Arial" w:cs="Arial"/>
          <w:color w:val="000000"/>
          <w:sz w:val="20"/>
          <w:szCs w:val="20"/>
          <w:lang w:eastAsia="hr-HR"/>
        </w:rPr>
        <w:t xml:space="preserve"> za </w:t>
      </w:r>
      <w:proofErr w:type="spellStart"/>
      <w:r w:rsidRPr="00F959D0">
        <w:rPr>
          <w:rFonts w:ascii="Arial" w:hAnsi="Arial" w:cs="Arial"/>
          <w:color w:val="000000"/>
          <w:sz w:val="20"/>
          <w:szCs w:val="20"/>
          <w:lang w:eastAsia="hr-HR"/>
        </w:rPr>
        <w:t>devize</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koje</w:t>
      </w:r>
      <w:proofErr w:type="spellEnd"/>
      <w:r w:rsidRPr="00F959D0">
        <w:rPr>
          <w:rFonts w:ascii="Arial" w:hAnsi="Arial" w:cs="Arial"/>
          <w:color w:val="000000"/>
          <w:sz w:val="20"/>
          <w:szCs w:val="20"/>
          <w:lang w:eastAsia="hr-HR"/>
        </w:rPr>
        <w:t xml:space="preserve"> su </w:t>
      </w:r>
      <w:proofErr w:type="spellStart"/>
      <w:r w:rsidRPr="00F959D0">
        <w:rPr>
          <w:rFonts w:ascii="Arial" w:hAnsi="Arial" w:cs="Arial"/>
          <w:color w:val="000000"/>
          <w:sz w:val="20"/>
          <w:szCs w:val="20"/>
          <w:lang w:eastAsia="hr-HR"/>
        </w:rPr>
        <w:t>predmet</w:t>
      </w:r>
      <w:proofErr w:type="spellEnd"/>
      <w:r w:rsidRPr="00F959D0">
        <w:rPr>
          <w:rFonts w:ascii="Arial" w:hAnsi="Arial" w:cs="Arial"/>
          <w:color w:val="000000"/>
          <w:sz w:val="20"/>
          <w:szCs w:val="20"/>
          <w:lang w:eastAsia="hr-HR"/>
        </w:rPr>
        <w:t xml:space="preserve"> </w:t>
      </w:r>
      <w:proofErr w:type="spellStart"/>
      <w:r w:rsidRPr="00F959D0">
        <w:rPr>
          <w:rFonts w:ascii="Arial" w:hAnsi="Arial" w:cs="Arial"/>
          <w:color w:val="000000"/>
          <w:sz w:val="20"/>
          <w:szCs w:val="20"/>
          <w:lang w:eastAsia="hr-HR"/>
        </w:rPr>
        <w:t>ugovora</w:t>
      </w:r>
      <w:proofErr w:type="spellEnd"/>
      <w:r w:rsidRPr="00F959D0">
        <w:rPr>
          <w:rFonts w:ascii="Arial" w:hAnsi="Arial" w:cs="Arial"/>
          <w:color w:val="000000"/>
          <w:sz w:val="20"/>
          <w:szCs w:val="20"/>
          <w:lang w:eastAsia="hr-HR"/>
        </w:rPr>
        <w:t>.</w:t>
      </w:r>
    </w:p>
    <w:p w14:paraId="521C1708" w14:textId="77777777" w:rsidR="006059EC" w:rsidRPr="00F959D0" w:rsidRDefault="006059EC" w:rsidP="00196386">
      <w:pPr>
        <w:jc w:val="both"/>
        <w:rPr>
          <w:rFonts w:ascii="Arial" w:hAnsi="Arial" w:cs="Arial"/>
          <w:color w:val="000000"/>
          <w:sz w:val="20"/>
          <w:szCs w:val="20"/>
          <w:lang w:val="it-IT" w:eastAsia="hr-HR"/>
        </w:rPr>
      </w:pPr>
    </w:p>
    <w:p w14:paraId="416064D2" w14:textId="77777777" w:rsidR="00FD6CAC" w:rsidRPr="00736C15" w:rsidRDefault="00FD6CAC" w:rsidP="001E4F65">
      <w:pPr>
        <w:keepNext/>
        <w:tabs>
          <w:tab w:val="left" w:pos="567"/>
        </w:tabs>
        <w:jc w:val="both"/>
        <w:rPr>
          <w:rFonts w:ascii="Arial" w:hAnsi="Arial" w:cs="Arial"/>
          <w:color w:val="000000" w:themeColor="text1"/>
          <w:spacing w:val="-3"/>
          <w:sz w:val="20"/>
          <w:szCs w:val="20"/>
          <w:lang w:val="hr-HR"/>
        </w:rPr>
      </w:pPr>
    </w:p>
    <w:p w14:paraId="2A08B258" w14:textId="59202DC9" w:rsidR="0078021F" w:rsidRPr="00736C15" w:rsidRDefault="000273C0" w:rsidP="001E4F65">
      <w:pPr>
        <w:pStyle w:val="T1"/>
        <w:spacing w:before="0" w:after="0" w:line="240" w:lineRule="auto"/>
        <w:ind w:left="709" w:hanging="709"/>
        <w:rPr>
          <w:rFonts w:cs="Arial"/>
          <w:color w:val="000000" w:themeColor="text1"/>
          <w:spacing w:val="-3"/>
          <w:sz w:val="20"/>
          <w:lang w:val="hr-HR"/>
        </w:rPr>
      </w:pPr>
      <w:r w:rsidRPr="00736C15">
        <w:rPr>
          <w:rFonts w:cs="Arial"/>
          <w:color w:val="000000" w:themeColor="text1"/>
          <w:spacing w:val="-3"/>
          <w:sz w:val="20"/>
          <w:lang w:val="hr-HR"/>
        </w:rPr>
        <w:t>3</w:t>
      </w:r>
      <w:r w:rsidR="00612687">
        <w:rPr>
          <w:rFonts w:cs="Arial"/>
          <w:color w:val="000000" w:themeColor="text1"/>
          <w:spacing w:val="-3"/>
          <w:sz w:val="20"/>
          <w:lang w:val="hr-HR"/>
        </w:rPr>
        <w:t>2</w:t>
      </w:r>
      <w:r w:rsidR="0078021F" w:rsidRPr="00736C15">
        <w:rPr>
          <w:rFonts w:cs="Arial"/>
          <w:color w:val="000000" w:themeColor="text1"/>
          <w:spacing w:val="-3"/>
          <w:sz w:val="20"/>
          <w:lang w:val="hr-HR"/>
        </w:rPr>
        <w:t xml:space="preserve">. </w:t>
      </w:r>
      <w:r w:rsidR="0078021F" w:rsidRPr="00736C15">
        <w:rPr>
          <w:rFonts w:cs="Arial"/>
          <w:color w:val="000000" w:themeColor="text1"/>
          <w:spacing w:val="-3"/>
          <w:sz w:val="20"/>
          <w:lang w:val="hr-HR"/>
        </w:rPr>
        <w:tab/>
      </w:r>
      <w:r w:rsidR="0055634D" w:rsidRPr="00736C15">
        <w:rPr>
          <w:rFonts w:cs="Arial"/>
          <w:color w:val="000000" w:themeColor="text1"/>
          <w:spacing w:val="-3"/>
          <w:sz w:val="20"/>
          <w:lang w:val="hr-HR"/>
        </w:rPr>
        <w:t>Fer vrijednost financijske imovine i financijskih obveza</w:t>
      </w:r>
      <w:r w:rsidR="0055634D" w:rsidRPr="00736C15" w:rsidDel="0055634D">
        <w:rPr>
          <w:rFonts w:cs="Arial"/>
          <w:color w:val="000000" w:themeColor="text1"/>
          <w:spacing w:val="-3"/>
          <w:sz w:val="20"/>
          <w:lang w:val="hr-HR"/>
        </w:rPr>
        <w:t xml:space="preserve"> </w:t>
      </w:r>
      <w:r w:rsidR="0078021F" w:rsidRPr="00736C15">
        <w:rPr>
          <w:rFonts w:cs="Arial"/>
          <w:color w:val="000000" w:themeColor="text1"/>
          <w:spacing w:val="-3"/>
          <w:sz w:val="20"/>
          <w:lang w:val="hr-HR"/>
        </w:rPr>
        <w:t>(nastavak)</w:t>
      </w:r>
    </w:p>
    <w:p w14:paraId="2AAE9C95" w14:textId="77777777" w:rsidR="001E4F65" w:rsidRPr="00736C15" w:rsidRDefault="001E4F65" w:rsidP="001E4F65">
      <w:pPr>
        <w:pStyle w:val="T1"/>
        <w:spacing w:before="0" w:after="0" w:line="240" w:lineRule="auto"/>
        <w:ind w:left="709" w:hanging="709"/>
        <w:rPr>
          <w:rFonts w:cs="Arial"/>
          <w:color w:val="000000" w:themeColor="text1"/>
          <w:spacing w:val="-3"/>
          <w:sz w:val="20"/>
          <w:lang w:val="hr-HR"/>
        </w:rPr>
      </w:pPr>
    </w:p>
    <w:p w14:paraId="07B9C5F7" w14:textId="2D072934" w:rsidR="00FD6CAC" w:rsidRPr="00736C15" w:rsidRDefault="000273C0" w:rsidP="001E4F65">
      <w:pPr>
        <w:pStyle w:val="T1"/>
        <w:spacing w:before="0" w:after="0" w:line="240" w:lineRule="auto"/>
        <w:ind w:left="709" w:hanging="709"/>
        <w:rPr>
          <w:rFonts w:cs="Arial"/>
          <w:color w:val="000000" w:themeColor="text1"/>
          <w:spacing w:val="-3"/>
          <w:sz w:val="20"/>
          <w:lang w:val="hr-HR"/>
        </w:rPr>
      </w:pPr>
      <w:r w:rsidRPr="00736C15">
        <w:rPr>
          <w:rFonts w:cs="Arial"/>
          <w:color w:val="000000" w:themeColor="text1"/>
          <w:spacing w:val="-3"/>
          <w:sz w:val="20"/>
          <w:lang w:val="hr-HR"/>
        </w:rPr>
        <w:t>3</w:t>
      </w:r>
      <w:r w:rsidR="00612687">
        <w:rPr>
          <w:rFonts w:cs="Arial"/>
          <w:color w:val="000000" w:themeColor="text1"/>
          <w:spacing w:val="-3"/>
          <w:sz w:val="20"/>
          <w:lang w:val="hr-HR"/>
        </w:rPr>
        <w:t>2</w:t>
      </w:r>
      <w:r w:rsidR="00FD6CAC" w:rsidRPr="00736C15">
        <w:rPr>
          <w:rFonts w:cs="Arial"/>
          <w:color w:val="000000" w:themeColor="text1"/>
          <w:spacing w:val="-3"/>
          <w:sz w:val="20"/>
          <w:lang w:val="hr-HR"/>
        </w:rPr>
        <w:t xml:space="preserve">.1. </w:t>
      </w:r>
      <w:r w:rsidR="00FD6CAC" w:rsidRPr="00736C15">
        <w:rPr>
          <w:rFonts w:cs="Arial"/>
          <w:color w:val="000000" w:themeColor="text1"/>
          <w:spacing w:val="-3"/>
          <w:sz w:val="20"/>
          <w:lang w:val="hr-HR"/>
        </w:rPr>
        <w:tab/>
        <w:t>Fer vrijednost financijske imovine i financijskih obveza k</w:t>
      </w:r>
      <w:r w:rsidR="003E2763" w:rsidRPr="00736C15">
        <w:rPr>
          <w:rFonts w:cs="Arial"/>
          <w:color w:val="000000" w:themeColor="text1"/>
          <w:spacing w:val="-3"/>
          <w:sz w:val="20"/>
          <w:lang w:val="hr-HR"/>
        </w:rPr>
        <w:t>oji se vode po fer vrijednost</w:t>
      </w:r>
      <w:r w:rsidR="000B54A1" w:rsidRPr="00736C15">
        <w:rPr>
          <w:rFonts w:cs="Arial"/>
          <w:color w:val="000000" w:themeColor="text1"/>
          <w:spacing w:val="-3"/>
          <w:sz w:val="20"/>
          <w:lang w:val="hr-HR"/>
        </w:rPr>
        <w:t>i</w:t>
      </w:r>
      <w:r w:rsidR="001E4F65" w:rsidRPr="00736C15">
        <w:rPr>
          <w:rFonts w:cs="Arial"/>
          <w:color w:val="000000" w:themeColor="text1"/>
          <w:spacing w:val="-3"/>
          <w:sz w:val="20"/>
          <w:lang w:val="hr-HR"/>
        </w:rPr>
        <w:t xml:space="preserve"> (nastavak)</w:t>
      </w:r>
    </w:p>
    <w:p w14:paraId="0CB9292B" w14:textId="77777777" w:rsidR="00F30520" w:rsidRPr="00736C15" w:rsidRDefault="00F30520" w:rsidP="001E4F65">
      <w:pPr>
        <w:pStyle w:val="T1"/>
        <w:spacing w:before="0" w:after="0" w:line="240" w:lineRule="auto"/>
        <w:ind w:left="709" w:hanging="709"/>
        <w:rPr>
          <w:rFonts w:cs="Arial"/>
          <w:color w:val="000000" w:themeColor="text1"/>
          <w:spacing w:val="-3"/>
          <w:sz w:val="20"/>
          <w:lang w:val="hr-HR"/>
        </w:rPr>
      </w:pPr>
    </w:p>
    <w:p w14:paraId="7CEC534B" w14:textId="77777777" w:rsidR="00DF6947" w:rsidRPr="00736C15" w:rsidRDefault="00DF6947" w:rsidP="001E4F65">
      <w:pPr>
        <w:pStyle w:val="T1"/>
        <w:spacing w:before="0" w:after="0" w:line="240" w:lineRule="auto"/>
        <w:ind w:left="709" w:hanging="709"/>
        <w:rPr>
          <w:rFonts w:cs="Arial"/>
          <w:color w:val="000000" w:themeColor="text1"/>
          <w:spacing w:val="-3"/>
          <w:sz w:val="20"/>
          <w:lang w:val="hr-HR"/>
        </w:rPr>
      </w:pPr>
    </w:p>
    <w:tbl>
      <w:tblPr>
        <w:tblW w:w="5114" w:type="pct"/>
        <w:jc w:val="center"/>
        <w:tblLayout w:type="fixed"/>
        <w:tblCellMar>
          <w:left w:w="122" w:type="dxa"/>
          <w:right w:w="122" w:type="dxa"/>
        </w:tblCellMar>
        <w:tblLook w:val="0000" w:firstRow="0" w:lastRow="0" w:firstColumn="0" w:lastColumn="0" w:noHBand="0" w:noVBand="0"/>
      </w:tblPr>
      <w:tblGrid>
        <w:gridCol w:w="6112"/>
        <w:gridCol w:w="1062"/>
        <w:gridCol w:w="1232"/>
        <w:gridCol w:w="1162"/>
      </w:tblGrid>
      <w:tr w:rsidR="006821CE" w:rsidRPr="00736C15" w14:paraId="14525106" w14:textId="77777777" w:rsidTr="00E1203E">
        <w:trPr>
          <w:trHeight w:val="276"/>
          <w:jc w:val="center"/>
        </w:trPr>
        <w:tc>
          <w:tcPr>
            <w:tcW w:w="3194" w:type="pct"/>
            <w:shd w:val="clear" w:color="auto" w:fill="auto"/>
          </w:tcPr>
          <w:p w14:paraId="25CBDAAF"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Grupa</w:t>
            </w:r>
          </w:p>
        </w:tc>
        <w:tc>
          <w:tcPr>
            <w:tcW w:w="1806" w:type="pct"/>
            <w:gridSpan w:val="3"/>
          </w:tcPr>
          <w:p w14:paraId="18912C04" w14:textId="77777777" w:rsidR="006821CE" w:rsidRPr="00736C15" w:rsidRDefault="006821CE" w:rsidP="00E1203E">
            <w:pPr>
              <w:tabs>
                <w:tab w:val="right" w:pos="1202"/>
              </w:tabs>
              <w:jc w:val="right"/>
              <w:outlineLvl w:val="0"/>
              <w:rPr>
                <w:rFonts w:ascii="Arial" w:eastAsia="Calibri" w:hAnsi="Arial" w:cs="Arial"/>
                <w:b/>
                <w:bCs/>
                <w:color w:val="000000"/>
                <w:sz w:val="17"/>
                <w:szCs w:val="17"/>
                <w:lang w:val="hr-HR"/>
              </w:rPr>
            </w:pPr>
            <w:r w:rsidRPr="00736C15">
              <w:rPr>
                <w:rFonts w:ascii="Arial" w:eastAsia="Calibri" w:hAnsi="Arial" w:cs="Arial"/>
                <w:b/>
                <w:bCs/>
                <w:color w:val="000000"/>
                <w:sz w:val="17"/>
                <w:szCs w:val="17"/>
                <w:lang w:val="hr-HR"/>
              </w:rPr>
              <w:t>3</w:t>
            </w:r>
            <w:r>
              <w:rPr>
                <w:rFonts w:ascii="Arial" w:eastAsia="Calibri" w:hAnsi="Arial" w:cs="Arial"/>
                <w:b/>
                <w:bCs/>
                <w:color w:val="000000"/>
                <w:sz w:val="17"/>
                <w:szCs w:val="17"/>
                <w:lang w:val="hr-HR"/>
              </w:rPr>
              <w:t>1</w:t>
            </w:r>
            <w:r w:rsidRPr="00736C15">
              <w:rPr>
                <w:rFonts w:ascii="Arial" w:eastAsia="Calibri" w:hAnsi="Arial" w:cs="Arial"/>
                <w:b/>
                <w:bCs/>
                <w:color w:val="000000"/>
                <w:sz w:val="17"/>
                <w:szCs w:val="17"/>
                <w:lang w:val="hr-HR"/>
              </w:rPr>
              <w:t xml:space="preserve">. </w:t>
            </w:r>
            <w:r>
              <w:rPr>
                <w:rFonts w:ascii="Arial" w:eastAsia="Calibri" w:hAnsi="Arial" w:cs="Arial"/>
                <w:b/>
                <w:bCs/>
                <w:color w:val="000000"/>
                <w:sz w:val="17"/>
                <w:szCs w:val="17"/>
                <w:lang w:val="hr-HR"/>
              </w:rPr>
              <w:t>prosinca</w:t>
            </w:r>
            <w:r w:rsidRPr="00736C15">
              <w:rPr>
                <w:rFonts w:ascii="Arial" w:eastAsia="Calibri" w:hAnsi="Arial" w:cs="Arial"/>
                <w:b/>
                <w:bCs/>
                <w:color w:val="000000"/>
                <w:sz w:val="17"/>
                <w:szCs w:val="17"/>
                <w:lang w:val="hr-HR"/>
              </w:rPr>
              <w:t xml:space="preserve"> 202</w:t>
            </w:r>
            <w:r>
              <w:rPr>
                <w:rFonts w:ascii="Arial" w:eastAsia="Calibri" w:hAnsi="Arial" w:cs="Arial"/>
                <w:b/>
                <w:bCs/>
                <w:color w:val="000000"/>
                <w:sz w:val="17"/>
                <w:szCs w:val="17"/>
                <w:lang w:val="hr-HR"/>
              </w:rPr>
              <w:t>3</w:t>
            </w:r>
            <w:r w:rsidRPr="00736C15">
              <w:rPr>
                <w:rFonts w:ascii="Arial" w:eastAsia="Calibri" w:hAnsi="Arial" w:cs="Arial"/>
                <w:b/>
                <w:bCs/>
                <w:color w:val="000000"/>
                <w:sz w:val="17"/>
                <w:szCs w:val="17"/>
                <w:lang w:val="hr-HR"/>
              </w:rPr>
              <w:t>.</w:t>
            </w:r>
          </w:p>
        </w:tc>
      </w:tr>
      <w:tr w:rsidR="006821CE" w:rsidRPr="00736C15" w14:paraId="26007B3D" w14:textId="77777777" w:rsidTr="00E1203E">
        <w:trPr>
          <w:trHeight w:val="276"/>
          <w:jc w:val="center"/>
        </w:trPr>
        <w:tc>
          <w:tcPr>
            <w:tcW w:w="3194" w:type="pct"/>
            <w:shd w:val="clear" w:color="auto" w:fill="auto"/>
            <w:vAlign w:val="bottom"/>
          </w:tcPr>
          <w:p w14:paraId="34FB162B" w14:textId="77777777" w:rsidR="006821CE" w:rsidRPr="00736C15" w:rsidRDefault="006821CE" w:rsidP="00E1203E">
            <w:pPr>
              <w:tabs>
                <w:tab w:val="right" w:pos="1202"/>
              </w:tabs>
              <w:ind w:left="-482"/>
              <w:outlineLvl w:val="0"/>
              <w:rPr>
                <w:rFonts w:ascii="Arial" w:eastAsia="Calibri" w:hAnsi="Arial" w:cs="Arial"/>
                <w:color w:val="000000"/>
                <w:spacing w:val="-2"/>
                <w:sz w:val="17"/>
                <w:szCs w:val="17"/>
                <w:lang w:val="hr-HR"/>
              </w:rPr>
            </w:pPr>
          </w:p>
        </w:tc>
        <w:tc>
          <w:tcPr>
            <w:tcW w:w="555" w:type="pct"/>
            <w:shd w:val="clear" w:color="auto" w:fill="auto"/>
            <w:vAlign w:val="bottom"/>
          </w:tcPr>
          <w:p w14:paraId="1F8E31EF"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1</w:t>
            </w:r>
          </w:p>
        </w:tc>
        <w:tc>
          <w:tcPr>
            <w:tcW w:w="644" w:type="pct"/>
            <w:shd w:val="clear" w:color="auto" w:fill="auto"/>
            <w:vAlign w:val="bottom"/>
          </w:tcPr>
          <w:p w14:paraId="2D1E6E26"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2</w:t>
            </w:r>
          </w:p>
        </w:tc>
        <w:tc>
          <w:tcPr>
            <w:tcW w:w="607" w:type="pct"/>
            <w:shd w:val="clear" w:color="auto" w:fill="auto"/>
            <w:vAlign w:val="bottom"/>
          </w:tcPr>
          <w:p w14:paraId="037476DC"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3</w:t>
            </w:r>
          </w:p>
        </w:tc>
      </w:tr>
      <w:tr w:rsidR="006821CE" w:rsidRPr="00736C15" w14:paraId="4696AB1E" w14:textId="77777777" w:rsidTr="00E1203E">
        <w:trPr>
          <w:trHeight w:hRule="exact" w:val="200"/>
          <w:jc w:val="center"/>
        </w:trPr>
        <w:tc>
          <w:tcPr>
            <w:tcW w:w="3194" w:type="pct"/>
            <w:shd w:val="clear" w:color="auto" w:fill="auto"/>
            <w:vAlign w:val="bottom"/>
          </w:tcPr>
          <w:p w14:paraId="7B84982A"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p>
        </w:tc>
        <w:tc>
          <w:tcPr>
            <w:tcW w:w="555" w:type="pct"/>
            <w:shd w:val="clear" w:color="auto" w:fill="auto"/>
            <w:vAlign w:val="bottom"/>
          </w:tcPr>
          <w:p w14:paraId="28CE8EA0"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proofErr w:type="spellEnd"/>
          </w:p>
        </w:tc>
        <w:tc>
          <w:tcPr>
            <w:tcW w:w="644" w:type="pct"/>
            <w:shd w:val="clear" w:color="auto" w:fill="auto"/>
            <w:vAlign w:val="bottom"/>
          </w:tcPr>
          <w:p w14:paraId="17426446"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proofErr w:type="spellEnd"/>
          </w:p>
        </w:tc>
        <w:tc>
          <w:tcPr>
            <w:tcW w:w="607" w:type="pct"/>
            <w:shd w:val="clear" w:color="auto" w:fill="auto"/>
            <w:vAlign w:val="bottom"/>
          </w:tcPr>
          <w:p w14:paraId="690D843B"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proofErr w:type="spellEnd"/>
          </w:p>
        </w:tc>
      </w:tr>
      <w:tr w:rsidR="006821CE" w:rsidRPr="00736C15" w14:paraId="02EEC184" w14:textId="77777777" w:rsidTr="00E1203E">
        <w:trPr>
          <w:trHeight w:hRule="exact" w:val="255"/>
          <w:jc w:val="center"/>
        </w:trPr>
        <w:tc>
          <w:tcPr>
            <w:tcW w:w="3194" w:type="pct"/>
            <w:vAlign w:val="bottom"/>
          </w:tcPr>
          <w:p w14:paraId="1D2F7604"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Financijska imovina po fer vrijednosti kroz dobit ili gubitak:</w:t>
            </w:r>
          </w:p>
        </w:tc>
        <w:tc>
          <w:tcPr>
            <w:tcW w:w="555" w:type="pct"/>
            <w:vAlign w:val="bottom"/>
          </w:tcPr>
          <w:p w14:paraId="40CF424F"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p>
        </w:tc>
        <w:tc>
          <w:tcPr>
            <w:tcW w:w="644" w:type="pct"/>
            <w:vAlign w:val="bottom"/>
          </w:tcPr>
          <w:p w14:paraId="6A2F95C8"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p>
        </w:tc>
        <w:tc>
          <w:tcPr>
            <w:tcW w:w="607" w:type="pct"/>
            <w:vAlign w:val="bottom"/>
          </w:tcPr>
          <w:p w14:paraId="3E9205A1"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p>
        </w:tc>
      </w:tr>
      <w:tr w:rsidR="006821CE" w:rsidRPr="00736C15" w14:paraId="2AF4A176" w14:textId="77777777" w:rsidTr="00E1203E">
        <w:trPr>
          <w:trHeight w:hRule="exact" w:val="255"/>
          <w:jc w:val="center"/>
        </w:trPr>
        <w:tc>
          <w:tcPr>
            <w:tcW w:w="3194" w:type="pct"/>
            <w:vAlign w:val="bottom"/>
          </w:tcPr>
          <w:p w14:paraId="1C829822" w14:textId="77777777" w:rsidR="006821CE" w:rsidRPr="00736C15" w:rsidRDefault="006821CE" w:rsidP="00E1203E">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Krediti po fer vrijednosti kroz dobit ili gubitak:</w:t>
            </w:r>
          </w:p>
        </w:tc>
        <w:tc>
          <w:tcPr>
            <w:tcW w:w="555" w:type="pct"/>
            <w:tcBorders>
              <w:top w:val="nil"/>
              <w:left w:val="nil"/>
              <w:right w:val="nil"/>
            </w:tcBorders>
            <w:shd w:val="clear" w:color="auto" w:fill="auto"/>
            <w:vAlign w:val="bottom"/>
          </w:tcPr>
          <w:p w14:paraId="59130627"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49DFE0AE"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2CBB5D3C"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r>
      <w:tr w:rsidR="006821CE" w:rsidRPr="00736C15" w14:paraId="75FE1FD2" w14:textId="77777777" w:rsidTr="00E1203E">
        <w:trPr>
          <w:trHeight w:val="251"/>
          <w:jc w:val="center"/>
        </w:trPr>
        <w:tc>
          <w:tcPr>
            <w:tcW w:w="3194" w:type="pct"/>
            <w:vAlign w:val="bottom"/>
          </w:tcPr>
          <w:p w14:paraId="05E2FD78"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Mezzanine krediti</w:t>
            </w:r>
          </w:p>
        </w:tc>
        <w:tc>
          <w:tcPr>
            <w:tcW w:w="555" w:type="pct"/>
            <w:tcBorders>
              <w:top w:val="nil"/>
              <w:left w:val="nil"/>
              <w:right w:val="nil"/>
            </w:tcBorders>
            <w:shd w:val="clear" w:color="auto" w:fill="auto"/>
            <w:vAlign w:val="bottom"/>
          </w:tcPr>
          <w:p w14:paraId="702290A6"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79142903"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shd w:val="clear" w:color="auto" w:fill="auto"/>
            <w:vAlign w:val="bottom"/>
          </w:tcPr>
          <w:p w14:paraId="157649E9"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z w:val="17"/>
                <w:szCs w:val="17"/>
                <w:lang w:val="hr-HR"/>
              </w:rPr>
              <w:t>33.698</w:t>
            </w:r>
          </w:p>
        </w:tc>
      </w:tr>
      <w:tr w:rsidR="006821CE" w:rsidRPr="00736C15" w14:paraId="0E8A1CF8" w14:textId="77777777" w:rsidTr="00E1203E">
        <w:trPr>
          <w:trHeight w:hRule="exact" w:val="251"/>
          <w:jc w:val="center"/>
        </w:trPr>
        <w:tc>
          <w:tcPr>
            <w:tcW w:w="3194" w:type="pct"/>
            <w:vAlign w:val="bottom"/>
          </w:tcPr>
          <w:p w14:paraId="3117B3A0" w14:textId="77777777" w:rsidR="006821CE" w:rsidRPr="00736C15" w:rsidRDefault="006821CE" w:rsidP="00E1203E">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Ulaganja u investicijske fondove:</w:t>
            </w:r>
          </w:p>
        </w:tc>
        <w:tc>
          <w:tcPr>
            <w:tcW w:w="555" w:type="pct"/>
            <w:tcBorders>
              <w:top w:val="nil"/>
              <w:left w:val="nil"/>
              <w:right w:val="nil"/>
            </w:tcBorders>
            <w:shd w:val="clear" w:color="auto" w:fill="auto"/>
            <w:vAlign w:val="bottom"/>
          </w:tcPr>
          <w:p w14:paraId="7552D02C"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05091A07"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493843B4"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r>
      <w:tr w:rsidR="006821CE" w:rsidRPr="00736C15" w14:paraId="6AAE1F2F" w14:textId="77777777" w:rsidTr="00E1203E">
        <w:trPr>
          <w:trHeight w:hRule="exact" w:val="227"/>
          <w:jc w:val="center"/>
        </w:trPr>
        <w:tc>
          <w:tcPr>
            <w:tcW w:w="3194" w:type="pct"/>
            <w:vAlign w:val="bottom"/>
          </w:tcPr>
          <w:p w14:paraId="638621FF"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Udjeli u investicijskim fondovima po fer vrijednosti kroz dobit ili gubitak</w:t>
            </w:r>
          </w:p>
        </w:tc>
        <w:tc>
          <w:tcPr>
            <w:tcW w:w="555" w:type="pct"/>
            <w:tcBorders>
              <w:top w:val="nil"/>
              <w:left w:val="nil"/>
              <w:right w:val="nil"/>
            </w:tcBorders>
            <w:shd w:val="clear" w:color="auto" w:fill="auto"/>
            <w:vAlign w:val="bottom"/>
          </w:tcPr>
          <w:p w14:paraId="2BD30D8D"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sidRPr="00134EDA">
              <w:rPr>
                <w:rFonts w:ascii="Arial" w:eastAsia="Calibri" w:hAnsi="Arial" w:cs="Arial"/>
                <w:color w:val="000000"/>
                <w:spacing w:val="-2"/>
                <w:sz w:val="17"/>
                <w:szCs w:val="17"/>
                <w:lang w:val="hr-HR"/>
              </w:rPr>
              <w:t>19.171</w:t>
            </w:r>
          </w:p>
        </w:tc>
        <w:tc>
          <w:tcPr>
            <w:tcW w:w="644" w:type="pct"/>
            <w:tcBorders>
              <w:top w:val="nil"/>
              <w:left w:val="nil"/>
              <w:right w:val="nil"/>
            </w:tcBorders>
            <w:shd w:val="clear" w:color="auto" w:fill="auto"/>
            <w:vAlign w:val="bottom"/>
          </w:tcPr>
          <w:p w14:paraId="5ABBB2DD"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right w:val="nil"/>
            </w:tcBorders>
            <w:shd w:val="clear" w:color="auto" w:fill="auto"/>
            <w:vAlign w:val="bottom"/>
          </w:tcPr>
          <w:p w14:paraId="6DC99D8D"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6821CE" w:rsidRPr="00736C15" w14:paraId="258CEB52" w14:textId="77777777" w:rsidTr="00E1203E">
        <w:trPr>
          <w:trHeight w:val="192"/>
          <w:jc w:val="center"/>
        </w:trPr>
        <w:tc>
          <w:tcPr>
            <w:tcW w:w="3194" w:type="pct"/>
            <w:vAlign w:val="bottom"/>
          </w:tcPr>
          <w:p w14:paraId="34EF3CBF"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Vlasnički vrijednosni papiri:</w:t>
            </w:r>
          </w:p>
        </w:tc>
        <w:tc>
          <w:tcPr>
            <w:tcW w:w="555" w:type="pct"/>
            <w:tcBorders>
              <w:top w:val="nil"/>
              <w:left w:val="nil"/>
              <w:right w:val="nil"/>
            </w:tcBorders>
            <w:shd w:val="clear" w:color="auto" w:fill="auto"/>
            <w:vAlign w:val="bottom"/>
          </w:tcPr>
          <w:p w14:paraId="58FA29BA" w14:textId="77777777" w:rsidR="006821CE" w:rsidRPr="00736C15" w:rsidRDefault="006821CE" w:rsidP="00E1203E">
            <w:pPr>
              <w:tabs>
                <w:tab w:val="right" w:pos="1202"/>
              </w:tabs>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101FA335" w14:textId="77777777" w:rsidR="006821CE" w:rsidRPr="00736C15" w:rsidRDefault="006821CE" w:rsidP="00E1203E">
            <w:pPr>
              <w:tabs>
                <w:tab w:val="right" w:pos="1202"/>
              </w:tabs>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28C4EB8B" w14:textId="77777777" w:rsidR="006821CE" w:rsidRPr="00736C15" w:rsidRDefault="006821CE" w:rsidP="00E1203E">
            <w:pPr>
              <w:tabs>
                <w:tab w:val="right" w:pos="1202"/>
              </w:tabs>
              <w:outlineLvl w:val="0"/>
              <w:rPr>
                <w:rFonts w:ascii="Arial" w:eastAsia="Calibri" w:hAnsi="Arial" w:cs="Arial"/>
                <w:color w:val="000000"/>
                <w:sz w:val="17"/>
                <w:szCs w:val="17"/>
                <w:lang w:val="hr-HR"/>
              </w:rPr>
            </w:pPr>
          </w:p>
        </w:tc>
      </w:tr>
      <w:tr w:rsidR="006821CE" w:rsidRPr="00736C15" w14:paraId="37D5CE2C" w14:textId="77777777" w:rsidTr="00E1203E">
        <w:trPr>
          <w:trHeight w:val="192"/>
          <w:jc w:val="center"/>
        </w:trPr>
        <w:tc>
          <w:tcPr>
            <w:tcW w:w="3194" w:type="pct"/>
            <w:vAlign w:val="bottom"/>
          </w:tcPr>
          <w:p w14:paraId="2A2C68A1"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555" w:type="pct"/>
            <w:tcBorders>
              <w:left w:val="nil"/>
              <w:right w:val="nil"/>
            </w:tcBorders>
            <w:shd w:val="clear" w:color="auto" w:fill="auto"/>
            <w:vAlign w:val="bottom"/>
          </w:tcPr>
          <w:p w14:paraId="04B6B90A"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70E57239"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2D5BDA63"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r>
      <w:tr w:rsidR="006821CE" w:rsidRPr="00736C15" w14:paraId="4F8CCF3A" w14:textId="77777777" w:rsidTr="00E1203E">
        <w:trPr>
          <w:trHeight w:hRule="exact" w:val="227"/>
          <w:jc w:val="center"/>
        </w:trPr>
        <w:tc>
          <w:tcPr>
            <w:tcW w:w="3194" w:type="pct"/>
            <w:vAlign w:val="bottom"/>
          </w:tcPr>
          <w:p w14:paraId="20534F65"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Dionice trgovačkih društava</w:t>
            </w:r>
          </w:p>
        </w:tc>
        <w:tc>
          <w:tcPr>
            <w:tcW w:w="555" w:type="pct"/>
            <w:tcBorders>
              <w:left w:val="nil"/>
              <w:right w:val="nil"/>
            </w:tcBorders>
            <w:shd w:val="clear" w:color="auto" w:fill="auto"/>
            <w:vAlign w:val="bottom"/>
          </w:tcPr>
          <w:p w14:paraId="37198E43"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6A737F7F"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shd w:val="clear" w:color="auto" w:fill="auto"/>
            <w:vAlign w:val="bottom"/>
          </w:tcPr>
          <w:p w14:paraId="6BEF1F33"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6821CE" w:rsidRPr="00736C15" w14:paraId="7E7671B6" w14:textId="77777777" w:rsidTr="00E1203E">
        <w:trPr>
          <w:trHeight w:hRule="exact" w:val="227"/>
          <w:jc w:val="center"/>
        </w:trPr>
        <w:tc>
          <w:tcPr>
            <w:tcW w:w="3194" w:type="pct"/>
            <w:vAlign w:val="bottom"/>
          </w:tcPr>
          <w:p w14:paraId="67F6CCE5"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Depozitarne potvrde - DR</w:t>
            </w:r>
          </w:p>
        </w:tc>
        <w:tc>
          <w:tcPr>
            <w:tcW w:w="555" w:type="pct"/>
            <w:tcBorders>
              <w:left w:val="nil"/>
              <w:right w:val="nil"/>
            </w:tcBorders>
            <w:shd w:val="clear" w:color="auto" w:fill="auto"/>
            <w:vAlign w:val="bottom"/>
          </w:tcPr>
          <w:p w14:paraId="021F4B75"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059E67F4"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shd w:val="clear" w:color="auto" w:fill="auto"/>
            <w:vAlign w:val="bottom"/>
          </w:tcPr>
          <w:p w14:paraId="2906A1B5"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z w:val="17"/>
                <w:szCs w:val="17"/>
                <w:lang w:val="hr-HR"/>
              </w:rPr>
              <w:t>42</w:t>
            </w:r>
          </w:p>
        </w:tc>
      </w:tr>
      <w:tr w:rsidR="006821CE" w:rsidRPr="00736C15" w14:paraId="3AEB9D35" w14:textId="77777777" w:rsidTr="00E1203E">
        <w:trPr>
          <w:trHeight w:hRule="exact" w:val="227"/>
          <w:jc w:val="center"/>
        </w:trPr>
        <w:tc>
          <w:tcPr>
            <w:tcW w:w="3194" w:type="pct"/>
            <w:shd w:val="clear" w:color="auto" w:fill="auto"/>
            <w:vAlign w:val="bottom"/>
          </w:tcPr>
          <w:p w14:paraId="20F54353"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Derivativna financijska imovina – pozitivna fer vrijednost</w:t>
            </w:r>
          </w:p>
        </w:tc>
        <w:tc>
          <w:tcPr>
            <w:tcW w:w="555" w:type="pct"/>
            <w:tcBorders>
              <w:left w:val="nil"/>
              <w:right w:val="nil"/>
            </w:tcBorders>
            <w:shd w:val="clear" w:color="auto" w:fill="auto"/>
            <w:vAlign w:val="bottom"/>
          </w:tcPr>
          <w:p w14:paraId="7C248E1B" w14:textId="77777777" w:rsidR="006821CE" w:rsidRDefault="006821CE" w:rsidP="00E1203E">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216CA28A" w14:textId="77777777" w:rsidR="006821CE" w:rsidRDefault="006821CE" w:rsidP="00E1203E">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5FA43E01" w14:textId="77777777" w:rsidR="006821CE" w:rsidRDefault="006821CE" w:rsidP="00E1203E">
            <w:pPr>
              <w:tabs>
                <w:tab w:val="right" w:pos="1202"/>
              </w:tabs>
              <w:jc w:val="right"/>
              <w:outlineLvl w:val="0"/>
              <w:rPr>
                <w:rFonts w:ascii="Arial" w:eastAsia="Calibri" w:hAnsi="Arial" w:cs="Arial"/>
                <w:color w:val="000000"/>
                <w:sz w:val="17"/>
                <w:szCs w:val="17"/>
                <w:lang w:val="hr-HR"/>
              </w:rPr>
            </w:pPr>
          </w:p>
        </w:tc>
      </w:tr>
      <w:tr w:rsidR="006821CE" w:rsidRPr="00736C15" w14:paraId="1DEF9F93" w14:textId="77777777" w:rsidTr="00E1203E">
        <w:trPr>
          <w:trHeight w:hRule="exact" w:val="227"/>
          <w:jc w:val="center"/>
        </w:trPr>
        <w:tc>
          <w:tcPr>
            <w:tcW w:w="3194" w:type="pct"/>
            <w:shd w:val="clear" w:color="auto" w:fill="auto"/>
            <w:vAlign w:val="bottom"/>
          </w:tcPr>
          <w:p w14:paraId="7BFAC2DB"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Cs/>
                <w:color w:val="000000"/>
                <w:sz w:val="17"/>
                <w:szCs w:val="17"/>
                <w:lang w:val="hr-HR"/>
              </w:rPr>
              <w:t>FX swap</w:t>
            </w:r>
          </w:p>
        </w:tc>
        <w:tc>
          <w:tcPr>
            <w:tcW w:w="555" w:type="pct"/>
            <w:tcBorders>
              <w:left w:val="nil"/>
              <w:right w:val="nil"/>
            </w:tcBorders>
            <w:shd w:val="clear" w:color="auto" w:fill="auto"/>
            <w:vAlign w:val="bottom"/>
          </w:tcPr>
          <w:p w14:paraId="5E124C22" w14:textId="77777777" w:rsidR="006821CE"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7EFFA8DD" w14:textId="77777777" w:rsidR="006821CE" w:rsidRDefault="006821CE" w:rsidP="00E1203E">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z w:val="17"/>
                <w:szCs w:val="17"/>
                <w:lang w:val="hr-HR"/>
              </w:rPr>
              <w:t>11</w:t>
            </w:r>
          </w:p>
        </w:tc>
        <w:tc>
          <w:tcPr>
            <w:tcW w:w="607" w:type="pct"/>
            <w:tcBorders>
              <w:top w:val="nil"/>
              <w:left w:val="nil"/>
              <w:right w:val="nil"/>
            </w:tcBorders>
            <w:shd w:val="clear" w:color="auto" w:fill="auto"/>
            <w:vAlign w:val="bottom"/>
          </w:tcPr>
          <w:p w14:paraId="30FE116F" w14:textId="77777777" w:rsidR="006821CE"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6821CE" w:rsidRPr="00736C15" w14:paraId="05E0F4DE" w14:textId="77777777" w:rsidTr="00E1203E">
        <w:trPr>
          <w:trHeight w:hRule="exact" w:val="255"/>
          <w:jc w:val="center"/>
        </w:trPr>
        <w:tc>
          <w:tcPr>
            <w:tcW w:w="3194" w:type="pct"/>
            <w:vAlign w:val="bottom"/>
          </w:tcPr>
          <w:p w14:paraId="0CC9927D"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Ukupno financijska imovina po fer vrijednosti kroz dobit ili gubitak</w:t>
            </w:r>
          </w:p>
        </w:tc>
        <w:tc>
          <w:tcPr>
            <w:tcW w:w="555" w:type="pct"/>
            <w:tcBorders>
              <w:top w:val="single" w:sz="4" w:space="0" w:color="auto"/>
              <w:left w:val="nil"/>
              <w:bottom w:val="single" w:sz="12" w:space="0" w:color="auto"/>
              <w:right w:val="nil"/>
            </w:tcBorders>
            <w:shd w:val="clear" w:color="auto" w:fill="auto"/>
            <w:vAlign w:val="bottom"/>
          </w:tcPr>
          <w:p w14:paraId="2C056ED9" w14:textId="77777777" w:rsidR="006821CE" w:rsidRPr="00F959D0"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AD7F10">
              <w:rPr>
                <w:rFonts w:ascii="Arial" w:eastAsia="Calibri" w:hAnsi="Arial" w:cs="Arial"/>
                <w:b/>
                <w:color w:val="000000"/>
                <w:spacing w:val="-2"/>
                <w:sz w:val="17"/>
                <w:szCs w:val="17"/>
                <w:lang w:val="hr-HR" w:eastAsia="hr-HR"/>
              </w:rPr>
              <w:t>19.171</w:t>
            </w:r>
          </w:p>
        </w:tc>
        <w:tc>
          <w:tcPr>
            <w:tcW w:w="644" w:type="pct"/>
            <w:tcBorders>
              <w:top w:val="single" w:sz="4" w:space="0" w:color="auto"/>
              <w:left w:val="nil"/>
              <w:bottom w:val="single" w:sz="12" w:space="0" w:color="auto"/>
              <w:right w:val="nil"/>
            </w:tcBorders>
            <w:shd w:val="clear" w:color="auto" w:fill="auto"/>
            <w:vAlign w:val="bottom"/>
          </w:tcPr>
          <w:p w14:paraId="677A3F77" w14:textId="77777777" w:rsidR="006821CE" w:rsidRPr="00F959D0"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AD7F10">
              <w:rPr>
                <w:rFonts w:ascii="Arial" w:eastAsia="Calibri" w:hAnsi="Arial" w:cs="Arial"/>
                <w:b/>
                <w:color w:val="000000"/>
                <w:spacing w:val="-2"/>
                <w:sz w:val="17"/>
                <w:szCs w:val="17"/>
                <w:lang w:val="hr-HR" w:eastAsia="hr-HR"/>
              </w:rPr>
              <w:t>11</w:t>
            </w:r>
          </w:p>
        </w:tc>
        <w:tc>
          <w:tcPr>
            <w:tcW w:w="607" w:type="pct"/>
            <w:tcBorders>
              <w:top w:val="single" w:sz="4" w:space="0" w:color="auto"/>
              <w:left w:val="nil"/>
              <w:bottom w:val="single" w:sz="12" w:space="0" w:color="auto"/>
              <w:right w:val="nil"/>
            </w:tcBorders>
            <w:shd w:val="clear" w:color="auto" w:fill="auto"/>
            <w:vAlign w:val="bottom"/>
          </w:tcPr>
          <w:p w14:paraId="57E1A0C1" w14:textId="77777777" w:rsidR="006821CE" w:rsidRPr="00F959D0"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AD7F10">
              <w:rPr>
                <w:rFonts w:ascii="Arial" w:eastAsia="Calibri" w:hAnsi="Arial" w:cs="Arial"/>
                <w:b/>
                <w:color w:val="000000"/>
                <w:spacing w:val="-2"/>
                <w:sz w:val="17"/>
                <w:szCs w:val="17"/>
                <w:lang w:val="hr-HR" w:eastAsia="hr-HR"/>
              </w:rPr>
              <w:t>33.740</w:t>
            </w:r>
          </w:p>
        </w:tc>
      </w:tr>
      <w:tr w:rsidR="006821CE" w:rsidRPr="00736C15" w14:paraId="7EC60A46" w14:textId="77777777" w:rsidTr="00E1203E">
        <w:trPr>
          <w:trHeight w:hRule="exact" w:val="255"/>
          <w:jc w:val="center"/>
        </w:trPr>
        <w:tc>
          <w:tcPr>
            <w:tcW w:w="3194" w:type="pct"/>
            <w:shd w:val="clear" w:color="auto" w:fill="auto"/>
            <w:vAlign w:val="bottom"/>
          </w:tcPr>
          <w:p w14:paraId="221E9994" w14:textId="77777777" w:rsidR="006821CE" w:rsidRPr="00736C15" w:rsidRDefault="006821CE" w:rsidP="00E1203E">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Financijska imovina po fer vrijednosti kroz ostalu sveobuhvatnu dobit:</w:t>
            </w:r>
          </w:p>
        </w:tc>
        <w:tc>
          <w:tcPr>
            <w:tcW w:w="555" w:type="pct"/>
            <w:vAlign w:val="bottom"/>
          </w:tcPr>
          <w:p w14:paraId="0AF68DB3"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2FA6B1B8"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28FCA155"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r>
      <w:tr w:rsidR="006821CE" w:rsidRPr="00736C15" w14:paraId="2DF26823" w14:textId="77777777" w:rsidTr="00E1203E">
        <w:trPr>
          <w:trHeight w:hRule="exact" w:val="255"/>
          <w:jc w:val="center"/>
        </w:trPr>
        <w:tc>
          <w:tcPr>
            <w:tcW w:w="3194" w:type="pct"/>
            <w:shd w:val="clear" w:color="auto" w:fill="auto"/>
            <w:vAlign w:val="bottom"/>
          </w:tcPr>
          <w:p w14:paraId="0E851BD0" w14:textId="77777777" w:rsidR="006821CE" w:rsidRPr="00736C15" w:rsidRDefault="006821CE" w:rsidP="00E1203E">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Dužnički vrijednosni papiri:</w:t>
            </w:r>
          </w:p>
        </w:tc>
        <w:tc>
          <w:tcPr>
            <w:tcW w:w="555" w:type="pct"/>
            <w:vAlign w:val="bottom"/>
          </w:tcPr>
          <w:p w14:paraId="2388C21F"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508BE4A5"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21CF6F6D"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r>
      <w:tr w:rsidR="006821CE" w:rsidRPr="00736C15" w14:paraId="52933A88" w14:textId="77777777" w:rsidTr="00E1203E">
        <w:trPr>
          <w:trHeight w:hRule="exact" w:val="255"/>
          <w:jc w:val="center"/>
        </w:trPr>
        <w:tc>
          <w:tcPr>
            <w:tcW w:w="3194" w:type="pct"/>
            <w:shd w:val="clear" w:color="auto" w:fill="auto"/>
            <w:vAlign w:val="bottom"/>
          </w:tcPr>
          <w:p w14:paraId="4791E1C1" w14:textId="77777777" w:rsidR="006821CE" w:rsidRPr="00736C15" w:rsidRDefault="006821CE" w:rsidP="00E1203E">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kotiraju:</w:t>
            </w:r>
          </w:p>
        </w:tc>
        <w:tc>
          <w:tcPr>
            <w:tcW w:w="555" w:type="pct"/>
            <w:vAlign w:val="bottom"/>
          </w:tcPr>
          <w:p w14:paraId="428E7730"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6E7F509D"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2544919F"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r>
      <w:tr w:rsidR="006821CE" w:rsidRPr="00736C15" w14:paraId="184A7B83" w14:textId="77777777" w:rsidTr="00E1203E">
        <w:trPr>
          <w:trHeight w:hRule="exact" w:val="227"/>
          <w:jc w:val="center"/>
        </w:trPr>
        <w:tc>
          <w:tcPr>
            <w:tcW w:w="3194" w:type="pct"/>
            <w:shd w:val="clear" w:color="auto" w:fill="auto"/>
            <w:vAlign w:val="bottom"/>
          </w:tcPr>
          <w:p w14:paraId="75394EF7"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Obveznice Republike Hrvatske</w:t>
            </w:r>
          </w:p>
        </w:tc>
        <w:tc>
          <w:tcPr>
            <w:tcW w:w="555" w:type="pct"/>
            <w:tcBorders>
              <w:top w:val="nil"/>
              <w:left w:val="nil"/>
              <w:bottom w:val="nil"/>
              <w:right w:val="nil"/>
            </w:tcBorders>
            <w:shd w:val="clear" w:color="auto" w:fill="auto"/>
            <w:vAlign w:val="bottom"/>
          </w:tcPr>
          <w:p w14:paraId="32975896"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185.225</w:t>
            </w:r>
          </w:p>
        </w:tc>
        <w:tc>
          <w:tcPr>
            <w:tcW w:w="644" w:type="pct"/>
            <w:tcBorders>
              <w:top w:val="nil"/>
              <w:left w:val="nil"/>
              <w:bottom w:val="nil"/>
              <w:right w:val="nil"/>
            </w:tcBorders>
            <w:shd w:val="clear" w:color="auto" w:fill="auto"/>
            <w:vAlign w:val="bottom"/>
          </w:tcPr>
          <w:p w14:paraId="732E39E5" w14:textId="77777777" w:rsidR="006821CE" w:rsidRPr="00586B14"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shd w:val="clear" w:color="auto" w:fill="auto"/>
            <w:vAlign w:val="bottom"/>
          </w:tcPr>
          <w:p w14:paraId="4F700A5D" w14:textId="77777777" w:rsidR="006821CE" w:rsidRPr="00586B14"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6821CE" w:rsidRPr="00736C15" w14:paraId="2B00EA30" w14:textId="77777777" w:rsidTr="00E1203E">
        <w:trPr>
          <w:trHeight w:hRule="exact" w:val="227"/>
          <w:jc w:val="center"/>
        </w:trPr>
        <w:tc>
          <w:tcPr>
            <w:tcW w:w="3194" w:type="pct"/>
            <w:shd w:val="clear" w:color="auto" w:fill="auto"/>
            <w:vAlign w:val="bottom"/>
          </w:tcPr>
          <w:p w14:paraId="7C710F60"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Obveznice trgovačkih društava</w:t>
            </w:r>
          </w:p>
        </w:tc>
        <w:tc>
          <w:tcPr>
            <w:tcW w:w="555" w:type="pct"/>
            <w:tcBorders>
              <w:top w:val="nil"/>
              <w:left w:val="nil"/>
              <w:bottom w:val="nil"/>
              <w:right w:val="nil"/>
            </w:tcBorders>
            <w:shd w:val="clear" w:color="auto" w:fill="auto"/>
            <w:vAlign w:val="bottom"/>
          </w:tcPr>
          <w:p w14:paraId="1867DE52"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303</w:t>
            </w:r>
          </w:p>
        </w:tc>
        <w:tc>
          <w:tcPr>
            <w:tcW w:w="644" w:type="pct"/>
            <w:tcBorders>
              <w:top w:val="nil"/>
              <w:left w:val="nil"/>
              <w:bottom w:val="nil"/>
              <w:right w:val="nil"/>
            </w:tcBorders>
            <w:shd w:val="clear" w:color="auto" w:fill="auto"/>
            <w:vAlign w:val="bottom"/>
          </w:tcPr>
          <w:p w14:paraId="63C8C0C9" w14:textId="77777777" w:rsidR="006821CE" w:rsidRPr="00586B14"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shd w:val="clear" w:color="auto" w:fill="auto"/>
            <w:vAlign w:val="bottom"/>
          </w:tcPr>
          <w:p w14:paraId="2798C66C" w14:textId="77777777" w:rsidR="006821CE" w:rsidRPr="00586B14"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6821CE" w:rsidRPr="00736C15" w14:paraId="7FE7B1AF" w14:textId="77777777" w:rsidTr="00E1203E">
        <w:trPr>
          <w:trHeight w:hRule="exact" w:val="227"/>
          <w:jc w:val="center"/>
        </w:trPr>
        <w:tc>
          <w:tcPr>
            <w:tcW w:w="3194" w:type="pct"/>
            <w:shd w:val="clear" w:color="auto" w:fill="auto"/>
            <w:vAlign w:val="bottom"/>
          </w:tcPr>
          <w:p w14:paraId="5D24FBD1"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Trezorski zapisi Ministarstva financija</w:t>
            </w:r>
          </w:p>
        </w:tc>
        <w:tc>
          <w:tcPr>
            <w:tcW w:w="555" w:type="pct"/>
            <w:tcBorders>
              <w:top w:val="nil"/>
              <w:left w:val="nil"/>
              <w:bottom w:val="nil"/>
              <w:right w:val="nil"/>
            </w:tcBorders>
            <w:shd w:val="clear" w:color="auto" w:fill="auto"/>
            <w:vAlign w:val="bottom"/>
          </w:tcPr>
          <w:p w14:paraId="6EDD6C98"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38.451</w:t>
            </w:r>
          </w:p>
        </w:tc>
        <w:tc>
          <w:tcPr>
            <w:tcW w:w="644" w:type="pct"/>
            <w:tcBorders>
              <w:top w:val="nil"/>
              <w:left w:val="nil"/>
              <w:bottom w:val="nil"/>
              <w:right w:val="nil"/>
            </w:tcBorders>
            <w:shd w:val="clear" w:color="auto" w:fill="auto"/>
            <w:vAlign w:val="bottom"/>
          </w:tcPr>
          <w:p w14:paraId="3F9C0419" w14:textId="77777777" w:rsidR="006821CE" w:rsidRPr="00586B14"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shd w:val="clear" w:color="auto" w:fill="auto"/>
            <w:vAlign w:val="bottom"/>
          </w:tcPr>
          <w:p w14:paraId="5F55F6BE" w14:textId="77777777" w:rsidR="006821CE" w:rsidRPr="00586B14"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6821CE" w:rsidRPr="00736C15" w14:paraId="4DEA97AB" w14:textId="77777777" w:rsidTr="00E1203E">
        <w:trPr>
          <w:trHeight w:hRule="exact" w:val="227"/>
          <w:jc w:val="center"/>
        </w:trPr>
        <w:tc>
          <w:tcPr>
            <w:tcW w:w="3194" w:type="pct"/>
            <w:shd w:val="clear" w:color="auto" w:fill="auto"/>
            <w:vAlign w:val="bottom"/>
          </w:tcPr>
          <w:p w14:paraId="76987E88"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Obračunata kamata </w:t>
            </w:r>
          </w:p>
        </w:tc>
        <w:tc>
          <w:tcPr>
            <w:tcW w:w="555" w:type="pct"/>
            <w:tcBorders>
              <w:top w:val="nil"/>
              <w:left w:val="nil"/>
              <w:bottom w:val="nil"/>
              <w:right w:val="nil"/>
            </w:tcBorders>
            <w:shd w:val="clear" w:color="auto" w:fill="auto"/>
            <w:vAlign w:val="bottom"/>
          </w:tcPr>
          <w:p w14:paraId="533B2044"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3.177</w:t>
            </w:r>
          </w:p>
        </w:tc>
        <w:tc>
          <w:tcPr>
            <w:tcW w:w="644" w:type="pct"/>
            <w:tcBorders>
              <w:top w:val="nil"/>
              <w:left w:val="nil"/>
              <w:bottom w:val="nil"/>
              <w:right w:val="nil"/>
            </w:tcBorders>
            <w:shd w:val="clear" w:color="auto" w:fill="auto"/>
            <w:vAlign w:val="bottom"/>
          </w:tcPr>
          <w:p w14:paraId="1E51AA18" w14:textId="77777777" w:rsidR="006821CE" w:rsidRPr="00586B14"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bottom w:val="nil"/>
              <w:right w:val="nil"/>
            </w:tcBorders>
            <w:shd w:val="clear" w:color="auto" w:fill="auto"/>
            <w:vAlign w:val="bottom"/>
          </w:tcPr>
          <w:p w14:paraId="3DF728F2" w14:textId="77777777" w:rsidR="006821CE" w:rsidRPr="00586B14"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6821CE" w:rsidRPr="00736C15" w14:paraId="50660258" w14:textId="77777777" w:rsidTr="00E1203E">
        <w:trPr>
          <w:trHeight w:hRule="exact" w:val="249"/>
          <w:jc w:val="center"/>
        </w:trPr>
        <w:tc>
          <w:tcPr>
            <w:tcW w:w="3194" w:type="pct"/>
            <w:shd w:val="clear" w:color="auto" w:fill="auto"/>
            <w:vAlign w:val="bottom"/>
          </w:tcPr>
          <w:p w14:paraId="3BC94719" w14:textId="77777777" w:rsidR="006821CE" w:rsidRPr="00736C15" w:rsidRDefault="006821CE" w:rsidP="00E1203E">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ne kotiraju:</w:t>
            </w:r>
          </w:p>
        </w:tc>
        <w:tc>
          <w:tcPr>
            <w:tcW w:w="555" w:type="pct"/>
            <w:tcBorders>
              <w:top w:val="nil"/>
              <w:left w:val="nil"/>
              <w:bottom w:val="nil"/>
              <w:right w:val="nil"/>
            </w:tcBorders>
            <w:shd w:val="clear" w:color="auto" w:fill="auto"/>
            <w:vAlign w:val="bottom"/>
          </w:tcPr>
          <w:p w14:paraId="33B96AF7"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644" w:type="pct"/>
            <w:tcBorders>
              <w:top w:val="nil"/>
              <w:left w:val="nil"/>
              <w:bottom w:val="nil"/>
              <w:right w:val="nil"/>
            </w:tcBorders>
            <w:shd w:val="clear" w:color="auto" w:fill="auto"/>
            <w:vAlign w:val="bottom"/>
          </w:tcPr>
          <w:p w14:paraId="6B495A3F"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607" w:type="pct"/>
            <w:tcBorders>
              <w:top w:val="nil"/>
              <w:left w:val="nil"/>
              <w:bottom w:val="nil"/>
              <w:right w:val="nil"/>
            </w:tcBorders>
            <w:shd w:val="clear" w:color="auto" w:fill="auto"/>
            <w:vAlign w:val="bottom"/>
          </w:tcPr>
          <w:p w14:paraId="78181EE4"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p>
        </w:tc>
      </w:tr>
      <w:tr w:rsidR="006821CE" w:rsidRPr="00736C15" w14:paraId="50AE0B0C" w14:textId="77777777" w:rsidTr="00E1203E">
        <w:trPr>
          <w:trHeight w:hRule="exact" w:val="227"/>
          <w:jc w:val="center"/>
        </w:trPr>
        <w:tc>
          <w:tcPr>
            <w:tcW w:w="3194" w:type="pct"/>
            <w:shd w:val="clear" w:color="auto" w:fill="auto"/>
            <w:vAlign w:val="bottom"/>
          </w:tcPr>
          <w:p w14:paraId="7474CAFF"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Obveznice trgovačkih društava </w:t>
            </w:r>
          </w:p>
        </w:tc>
        <w:tc>
          <w:tcPr>
            <w:tcW w:w="555" w:type="pct"/>
            <w:tcBorders>
              <w:top w:val="nil"/>
              <w:left w:val="nil"/>
              <w:bottom w:val="nil"/>
              <w:right w:val="nil"/>
            </w:tcBorders>
            <w:shd w:val="clear" w:color="auto" w:fill="auto"/>
            <w:vAlign w:val="bottom"/>
          </w:tcPr>
          <w:p w14:paraId="3F9CA175"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76EAD30D"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nil"/>
              <w:right w:val="nil"/>
            </w:tcBorders>
            <w:shd w:val="clear" w:color="auto" w:fill="auto"/>
            <w:vAlign w:val="bottom"/>
          </w:tcPr>
          <w:p w14:paraId="29AF99DA" w14:textId="77777777" w:rsidR="006821CE" w:rsidRPr="00F959D0" w:rsidRDefault="006821CE" w:rsidP="00E1203E">
            <w:pPr>
              <w:tabs>
                <w:tab w:val="right" w:pos="1202"/>
              </w:tabs>
              <w:jc w:val="right"/>
              <w:outlineLvl w:val="0"/>
              <w:rPr>
                <w:rFonts w:ascii="Arial" w:eastAsia="Calibri" w:hAnsi="Arial" w:cs="Arial"/>
                <w:color w:val="000000"/>
                <w:sz w:val="17"/>
                <w:szCs w:val="17"/>
                <w:lang w:val="hr-HR"/>
              </w:rPr>
            </w:pPr>
            <w:r w:rsidRPr="00DF5C55">
              <w:rPr>
                <w:rFonts w:ascii="Arial" w:eastAsia="Calibri" w:hAnsi="Arial" w:cs="Arial"/>
                <w:color w:val="000000"/>
                <w:sz w:val="17"/>
                <w:szCs w:val="17"/>
                <w:lang w:val="hr-HR"/>
              </w:rPr>
              <w:t>81</w:t>
            </w:r>
          </w:p>
        </w:tc>
      </w:tr>
      <w:tr w:rsidR="006821CE" w:rsidRPr="00736C15" w14:paraId="54E2660C" w14:textId="77777777" w:rsidTr="00E1203E">
        <w:trPr>
          <w:trHeight w:hRule="exact" w:val="227"/>
          <w:jc w:val="center"/>
        </w:trPr>
        <w:tc>
          <w:tcPr>
            <w:tcW w:w="3194" w:type="pct"/>
            <w:shd w:val="clear" w:color="auto" w:fill="auto"/>
            <w:vAlign w:val="bottom"/>
          </w:tcPr>
          <w:p w14:paraId="3FEAB6CF"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Zamjenjive obveznice CB</w:t>
            </w:r>
          </w:p>
        </w:tc>
        <w:tc>
          <w:tcPr>
            <w:tcW w:w="555" w:type="pct"/>
            <w:tcBorders>
              <w:top w:val="nil"/>
              <w:left w:val="nil"/>
              <w:bottom w:val="nil"/>
              <w:right w:val="nil"/>
            </w:tcBorders>
            <w:shd w:val="clear" w:color="auto" w:fill="auto"/>
            <w:vAlign w:val="bottom"/>
          </w:tcPr>
          <w:p w14:paraId="2A73E8CF"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3BB71D39"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nil"/>
              <w:right w:val="nil"/>
            </w:tcBorders>
            <w:shd w:val="clear" w:color="auto" w:fill="auto"/>
            <w:vAlign w:val="bottom"/>
          </w:tcPr>
          <w:p w14:paraId="7AE8ED3E" w14:textId="77777777" w:rsidR="006821CE" w:rsidRPr="00F959D0"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195</w:t>
            </w:r>
          </w:p>
        </w:tc>
      </w:tr>
      <w:tr w:rsidR="006821CE" w:rsidRPr="00736C15" w14:paraId="083EA90B" w14:textId="77777777" w:rsidTr="00E1203E">
        <w:trPr>
          <w:trHeight w:hRule="exact" w:val="227"/>
          <w:jc w:val="center"/>
        </w:trPr>
        <w:tc>
          <w:tcPr>
            <w:tcW w:w="3194" w:type="pct"/>
            <w:shd w:val="clear" w:color="auto" w:fill="auto"/>
            <w:vAlign w:val="bottom"/>
          </w:tcPr>
          <w:p w14:paraId="0C71C463"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Obračunata kamata</w:t>
            </w:r>
          </w:p>
        </w:tc>
        <w:tc>
          <w:tcPr>
            <w:tcW w:w="555" w:type="pct"/>
            <w:tcBorders>
              <w:top w:val="nil"/>
              <w:left w:val="nil"/>
              <w:bottom w:val="nil"/>
              <w:right w:val="nil"/>
            </w:tcBorders>
            <w:shd w:val="clear" w:color="auto" w:fill="auto"/>
            <w:vAlign w:val="bottom"/>
          </w:tcPr>
          <w:p w14:paraId="0387BE45"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099B084E"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single" w:sz="4" w:space="0" w:color="auto"/>
              <w:right w:val="nil"/>
            </w:tcBorders>
            <w:shd w:val="clear" w:color="auto" w:fill="auto"/>
            <w:vAlign w:val="bottom"/>
          </w:tcPr>
          <w:p w14:paraId="1B9A4465" w14:textId="77777777" w:rsidR="006821CE" w:rsidRPr="00F959D0"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2</w:t>
            </w:r>
          </w:p>
        </w:tc>
      </w:tr>
      <w:tr w:rsidR="006821CE" w:rsidRPr="00736C15" w14:paraId="45872044" w14:textId="77777777" w:rsidTr="00E1203E">
        <w:trPr>
          <w:trHeight w:val="259"/>
          <w:jc w:val="center"/>
        </w:trPr>
        <w:tc>
          <w:tcPr>
            <w:tcW w:w="3194" w:type="pct"/>
            <w:shd w:val="clear" w:color="auto" w:fill="auto"/>
            <w:vAlign w:val="bottom"/>
          </w:tcPr>
          <w:p w14:paraId="66E7B002" w14:textId="77777777" w:rsidR="006821CE" w:rsidRPr="00736C15" w:rsidRDefault="006821CE" w:rsidP="00E1203E">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Ukupno dužnički vrijednosni papiri</w:t>
            </w:r>
          </w:p>
        </w:tc>
        <w:tc>
          <w:tcPr>
            <w:tcW w:w="555" w:type="pct"/>
            <w:tcBorders>
              <w:top w:val="single" w:sz="4" w:space="0" w:color="auto"/>
              <w:left w:val="nil"/>
              <w:bottom w:val="single" w:sz="12" w:space="0" w:color="auto"/>
              <w:right w:val="nil"/>
            </w:tcBorders>
            <w:shd w:val="clear" w:color="auto" w:fill="auto"/>
            <w:vAlign w:val="bottom"/>
          </w:tcPr>
          <w:p w14:paraId="61583296"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DF5C55">
              <w:rPr>
                <w:rFonts w:ascii="Arial" w:eastAsia="Calibri" w:hAnsi="Arial" w:cs="Arial"/>
                <w:b/>
                <w:color w:val="000000"/>
                <w:spacing w:val="-2"/>
                <w:sz w:val="17"/>
                <w:szCs w:val="17"/>
                <w:lang w:val="hr-HR" w:eastAsia="hr-HR"/>
              </w:rPr>
              <w:t>227.156</w:t>
            </w:r>
          </w:p>
        </w:tc>
        <w:tc>
          <w:tcPr>
            <w:tcW w:w="644" w:type="pct"/>
            <w:tcBorders>
              <w:top w:val="single" w:sz="4" w:space="0" w:color="auto"/>
              <w:left w:val="nil"/>
              <w:bottom w:val="single" w:sz="12" w:space="0" w:color="auto"/>
              <w:right w:val="nil"/>
            </w:tcBorders>
            <w:shd w:val="clear" w:color="auto" w:fill="auto"/>
            <w:vAlign w:val="bottom"/>
          </w:tcPr>
          <w:p w14:paraId="0F9999FC"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607" w:type="pct"/>
            <w:tcBorders>
              <w:top w:val="single" w:sz="4" w:space="0" w:color="auto"/>
              <w:left w:val="nil"/>
              <w:bottom w:val="single" w:sz="12" w:space="0" w:color="auto"/>
              <w:right w:val="nil"/>
            </w:tcBorders>
            <w:shd w:val="clear" w:color="auto" w:fill="auto"/>
            <w:vAlign w:val="bottom"/>
          </w:tcPr>
          <w:p w14:paraId="12B504D5"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278</w:t>
            </w:r>
          </w:p>
        </w:tc>
      </w:tr>
      <w:tr w:rsidR="006821CE" w:rsidRPr="00736C15" w14:paraId="149F2B48" w14:textId="77777777" w:rsidTr="00E1203E">
        <w:trPr>
          <w:trHeight w:hRule="exact" w:val="257"/>
          <w:jc w:val="center"/>
        </w:trPr>
        <w:tc>
          <w:tcPr>
            <w:tcW w:w="3194" w:type="pct"/>
            <w:shd w:val="clear" w:color="auto" w:fill="auto"/>
            <w:vAlign w:val="bottom"/>
          </w:tcPr>
          <w:p w14:paraId="196F1441" w14:textId="77777777" w:rsidR="006821CE" w:rsidRPr="00736C15" w:rsidRDefault="006821CE" w:rsidP="00E1203E">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555" w:type="pct"/>
            <w:tcBorders>
              <w:top w:val="single" w:sz="12" w:space="0" w:color="auto"/>
            </w:tcBorders>
            <w:vAlign w:val="bottom"/>
          </w:tcPr>
          <w:p w14:paraId="5568C62C"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644" w:type="pct"/>
            <w:tcBorders>
              <w:top w:val="single" w:sz="12" w:space="0" w:color="auto"/>
            </w:tcBorders>
            <w:vAlign w:val="bottom"/>
          </w:tcPr>
          <w:p w14:paraId="2F87678B"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607" w:type="pct"/>
            <w:tcBorders>
              <w:top w:val="single" w:sz="12" w:space="0" w:color="auto"/>
            </w:tcBorders>
            <w:vAlign w:val="bottom"/>
          </w:tcPr>
          <w:p w14:paraId="789C0600"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r>
      <w:tr w:rsidR="006821CE" w:rsidRPr="00736C15" w14:paraId="6E6BB9CB" w14:textId="77777777" w:rsidTr="00E1203E">
        <w:trPr>
          <w:trHeight w:hRule="exact" w:val="227"/>
          <w:jc w:val="center"/>
        </w:trPr>
        <w:tc>
          <w:tcPr>
            <w:tcW w:w="3194" w:type="pct"/>
            <w:shd w:val="clear" w:color="auto" w:fill="auto"/>
            <w:vAlign w:val="bottom"/>
          </w:tcPr>
          <w:p w14:paraId="394C379B"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pravnih osoba - SWIFT</w:t>
            </w:r>
          </w:p>
        </w:tc>
        <w:tc>
          <w:tcPr>
            <w:tcW w:w="555" w:type="pct"/>
            <w:tcBorders>
              <w:top w:val="nil"/>
              <w:left w:val="nil"/>
              <w:bottom w:val="nil"/>
              <w:right w:val="nil"/>
            </w:tcBorders>
            <w:shd w:val="clear" w:color="auto" w:fill="auto"/>
            <w:vAlign w:val="bottom"/>
          </w:tcPr>
          <w:p w14:paraId="3BFE15F7"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1D9D8AB6"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sidRPr="00AD7F10">
              <w:rPr>
                <w:rFonts w:ascii="Arial" w:eastAsia="Calibri" w:hAnsi="Arial" w:cs="Arial"/>
                <w:color w:val="000000"/>
                <w:sz w:val="17"/>
                <w:szCs w:val="17"/>
                <w:lang w:val="hr-HR"/>
              </w:rPr>
              <w:t>8</w:t>
            </w:r>
          </w:p>
        </w:tc>
        <w:tc>
          <w:tcPr>
            <w:tcW w:w="607" w:type="pct"/>
            <w:tcBorders>
              <w:top w:val="nil"/>
              <w:left w:val="nil"/>
              <w:bottom w:val="nil"/>
              <w:right w:val="nil"/>
            </w:tcBorders>
            <w:shd w:val="clear" w:color="auto" w:fill="auto"/>
            <w:vAlign w:val="bottom"/>
          </w:tcPr>
          <w:p w14:paraId="3FDF23C3"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6821CE" w:rsidRPr="00736C15" w14:paraId="136EAB55" w14:textId="77777777" w:rsidTr="00E1203E">
        <w:trPr>
          <w:trHeight w:hRule="exact" w:val="227"/>
          <w:jc w:val="center"/>
        </w:trPr>
        <w:tc>
          <w:tcPr>
            <w:tcW w:w="3194" w:type="pct"/>
            <w:shd w:val="clear" w:color="auto" w:fill="auto"/>
            <w:vAlign w:val="bottom"/>
          </w:tcPr>
          <w:p w14:paraId="35C3854D"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financijskih institucija – EIF</w:t>
            </w:r>
          </w:p>
        </w:tc>
        <w:tc>
          <w:tcPr>
            <w:tcW w:w="555" w:type="pct"/>
            <w:tcBorders>
              <w:top w:val="nil"/>
              <w:left w:val="nil"/>
              <w:bottom w:val="nil"/>
              <w:right w:val="nil"/>
            </w:tcBorders>
            <w:shd w:val="clear" w:color="auto" w:fill="auto"/>
            <w:vAlign w:val="bottom"/>
          </w:tcPr>
          <w:p w14:paraId="28DDABD2"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5B1570C1"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sidRPr="00AD7F10">
              <w:rPr>
                <w:rFonts w:ascii="Arial" w:eastAsia="Calibri" w:hAnsi="Arial" w:cs="Arial"/>
                <w:color w:val="000000"/>
                <w:sz w:val="17"/>
                <w:szCs w:val="17"/>
                <w:lang w:val="hr-HR"/>
              </w:rPr>
              <w:t>7.757</w:t>
            </w:r>
          </w:p>
        </w:tc>
        <w:tc>
          <w:tcPr>
            <w:tcW w:w="607" w:type="pct"/>
            <w:tcBorders>
              <w:top w:val="nil"/>
              <w:left w:val="nil"/>
              <w:bottom w:val="nil"/>
              <w:right w:val="nil"/>
            </w:tcBorders>
            <w:shd w:val="clear" w:color="auto" w:fill="auto"/>
            <w:vAlign w:val="bottom"/>
          </w:tcPr>
          <w:p w14:paraId="6093714E"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6821CE" w:rsidRPr="00736C15" w14:paraId="52CD437F" w14:textId="77777777" w:rsidTr="00E1203E">
        <w:trPr>
          <w:trHeight w:hRule="exact" w:val="244"/>
          <w:jc w:val="center"/>
        </w:trPr>
        <w:tc>
          <w:tcPr>
            <w:tcW w:w="3194" w:type="pct"/>
            <w:shd w:val="clear" w:color="auto" w:fill="auto"/>
            <w:vAlign w:val="bottom"/>
          </w:tcPr>
          <w:p w14:paraId="17AFA83C" w14:textId="77777777" w:rsidR="006821CE" w:rsidRPr="00736C15" w:rsidRDefault="006821CE" w:rsidP="00E1203E">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vlasnički vrijednosni papiri</w:t>
            </w:r>
          </w:p>
        </w:tc>
        <w:tc>
          <w:tcPr>
            <w:tcW w:w="555" w:type="pct"/>
            <w:tcBorders>
              <w:top w:val="single" w:sz="4" w:space="0" w:color="auto"/>
              <w:left w:val="nil"/>
              <w:bottom w:val="single" w:sz="8" w:space="0" w:color="auto"/>
              <w:right w:val="nil"/>
            </w:tcBorders>
            <w:shd w:val="clear" w:color="auto" w:fill="auto"/>
            <w:vAlign w:val="bottom"/>
          </w:tcPr>
          <w:p w14:paraId="48D5BCCB" w14:textId="77777777" w:rsidR="006821CE" w:rsidRPr="00F959D0"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AD7F10">
              <w:rPr>
                <w:rFonts w:ascii="Arial" w:eastAsia="Calibri" w:hAnsi="Arial" w:cs="Arial"/>
                <w:b/>
                <w:color w:val="000000"/>
                <w:spacing w:val="-2"/>
                <w:sz w:val="17"/>
                <w:szCs w:val="17"/>
                <w:lang w:val="hr-HR" w:eastAsia="hr-HR"/>
              </w:rPr>
              <w:t>-</w:t>
            </w:r>
          </w:p>
        </w:tc>
        <w:tc>
          <w:tcPr>
            <w:tcW w:w="644" w:type="pct"/>
            <w:tcBorders>
              <w:top w:val="single" w:sz="4" w:space="0" w:color="auto"/>
              <w:left w:val="nil"/>
              <w:bottom w:val="single" w:sz="8" w:space="0" w:color="auto"/>
              <w:right w:val="nil"/>
            </w:tcBorders>
            <w:shd w:val="clear" w:color="auto" w:fill="auto"/>
            <w:vAlign w:val="bottom"/>
          </w:tcPr>
          <w:p w14:paraId="4AB89E06" w14:textId="77777777" w:rsidR="006821CE" w:rsidRPr="00F959D0"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AD7F10">
              <w:rPr>
                <w:rFonts w:ascii="Arial" w:eastAsia="Calibri" w:hAnsi="Arial" w:cs="Arial"/>
                <w:b/>
                <w:color w:val="000000"/>
                <w:spacing w:val="-2"/>
                <w:sz w:val="17"/>
                <w:szCs w:val="17"/>
                <w:lang w:val="hr-HR" w:eastAsia="hr-HR"/>
              </w:rPr>
              <w:t>7.765</w:t>
            </w:r>
          </w:p>
        </w:tc>
        <w:tc>
          <w:tcPr>
            <w:tcW w:w="607" w:type="pct"/>
            <w:tcBorders>
              <w:top w:val="single" w:sz="4" w:space="0" w:color="auto"/>
              <w:left w:val="nil"/>
              <w:bottom w:val="single" w:sz="8" w:space="0" w:color="auto"/>
              <w:right w:val="nil"/>
            </w:tcBorders>
            <w:shd w:val="clear" w:color="auto" w:fill="auto"/>
            <w:vAlign w:val="bottom"/>
          </w:tcPr>
          <w:p w14:paraId="279323B3" w14:textId="77777777" w:rsidR="006821CE" w:rsidRPr="00F959D0"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AD7F10">
              <w:rPr>
                <w:rFonts w:ascii="Arial" w:eastAsia="Calibri" w:hAnsi="Arial" w:cs="Arial"/>
                <w:b/>
                <w:color w:val="000000"/>
                <w:spacing w:val="-2"/>
                <w:sz w:val="17"/>
                <w:szCs w:val="17"/>
                <w:lang w:val="hr-HR" w:eastAsia="hr-HR"/>
              </w:rPr>
              <w:t>-</w:t>
            </w:r>
          </w:p>
        </w:tc>
      </w:tr>
      <w:tr w:rsidR="006821CE" w:rsidRPr="00736C15" w14:paraId="6D2B89F1" w14:textId="77777777" w:rsidTr="00E1203E">
        <w:trPr>
          <w:trHeight w:hRule="exact" w:val="255"/>
          <w:jc w:val="center"/>
        </w:trPr>
        <w:tc>
          <w:tcPr>
            <w:tcW w:w="3194" w:type="pct"/>
            <w:shd w:val="clear" w:color="auto" w:fill="auto"/>
            <w:vAlign w:val="bottom"/>
          </w:tcPr>
          <w:p w14:paraId="27A34531" w14:textId="77777777" w:rsidR="006821CE" w:rsidRPr="00DF5C55" w:rsidRDefault="006821CE" w:rsidP="00E1203E">
            <w:pPr>
              <w:tabs>
                <w:tab w:val="right" w:pos="1202"/>
              </w:tabs>
              <w:outlineLvl w:val="0"/>
              <w:rPr>
                <w:rFonts w:ascii="Arial" w:eastAsia="Calibri" w:hAnsi="Arial" w:cs="Arial"/>
                <w:b/>
                <w:color w:val="000000"/>
                <w:sz w:val="17"/>
                <w:szCs w:val="17"/>
                <w:lang w:val="hr-HR"/>
              </w:rPr>
            </w:pPr>
            <w:r w:rsidRPr="00DF5C55">
              <w:rPr>
                <w:rFonts w:ascii="Arial" w:eastAsia="Calibri" w:hAnsi="Arial" w:cs="Arial"/>
                <w:b/>
                <w:color w:val="000000"/>
                <w:sz w:val="17"/>
                <w:szCs w:val="17"/>
                <w:lang w:val="hr-HR"/>
              </w:rPr>
              <w:t>Ukupno imovina po fer vrijednosti kroz ostalu sveobuhvatnu dobit</w:t>
            </w:r>
          </w:p>
        </w:tc>
        <w:tc>
          <w:tcPr>
            <w:tcW w:w="555" w:type="pct"/>
            <w:tcBorders>
              <w:top w:val="single" w:sz="12" w:space="0" w:color="auto"/>
              <w:left w:val="nil"/>
              <w:bottom w:val="single" w:sz="12" w:space="0" w:color="auto"/>
              <w:right w:val="nil"/>
            </w:tcBorders>
            <w:shd w:val="clear" w:color="auto" w:fill="auto"/>
            <w:vAlign w:val="bottom"/>
          </w:tcPr>
          <w:p w14:paraId="3DA22B6A"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DF5C55">
              <w:rPr>
                <w:rFonts w:ascii="Arial" w:eastAsia="Calibri" w:hAnsi="Arial" w:cs="Arial"/>
                <w:b/>
                <w:color w:val="000000"/>
                <w:spacing w:val="-2"/>
                <w:sz w:val="17"/>
                <w:szCs w:val="17"/>
                <w:lang w:val="hr-HR" w:eastAsia="hr-HR"/>
              </w:rPr>
              <w:t>227.156</w:t>
            </w:r>
          </w:p>
        </w:tc>
        <w:tc>
          <w:tcPr>
            <w:tcW w:w="644" w:type="pct"/>
            <w:tcBorders>
              <w:top w:val="single" w:sz="12" w:space="0" w:color="auto"/>
              <w:left w:val="nil"/>
              <w:bottom w:val="single" w:sz="12" w:space="0" w:color="auto"/>
              <w:right w:val="nil"/>
            </w:tcBorders>
            <w:shd w:val="clear" w:color="auto" w:fill="auto"/>
            <w:vAlign w:val="bottom"/>
          </w:tcPr>
          <w:p w14:paraId="11684758"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DF5C55">
              <w:rPr>
                <w:rFonts w:ascii="Arial" w:eastAsia="Calibri" w:hAnsi="Arial" w:cs="Arial"/>
                <w:b/>
                <w:color w:val="000000"/>
                <w:spacing w:val="-2"/>
                <w:sz w:val="17"/>
                <w:szCs w:val="17"/>
                <w:lang w:val="hr-HR" w:eastAsia="hr-HR"/>
              </w:rPr>
              <w:t>7.765</w:t>
            </w:r>
          </w:p>
        </w:tc>
        <w:tc>
          <w:tcPr>
            <w:tcW w:w="607" w:type="pct"/>
            <w:tcBorders>
              <w:top w:val="single" w:sz="12" w:space="0" w:color="auto"/>
              <w:left w:val="nil"/>
              <w:bottom w:val="single" w:sz="12" w:space="0" w:color="auto"/>
              <w:right w:val="nil"/>
            </w:tcBorders>
            <w:shd w:val="clear" w:color="auto" w:fill="auto"/>
            <w:vAlign w:val="bottom"/>
          </w:tcPr>
          <w:p w14:paraId="6885B988"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DF5C55">
              <w:rPr>
                <w:rFonts w:ascii="Arial" w:eastAsia="Calibri" w:hAnsi="Arial" w:cs="Arial"/>
                <w:b/>
                <w:color w:val="000000"/>
                <w:spacing w:val="-2"/>
                <w:sz w:val="17"/>
                <w:szCs w:val="17"/>
                <w:lang w:val="hr-HR" w:eastAsia="hr-HR"/>
              </w:rPr>
              <w:t>278</w:t>
            </w:r>
          </w:p>
        </w:tc>
      </w:tr>
      <w:tr w:rsidR="006821CE" w:rsidRPr="00736C15" w14:paraId="23231871" w14:textId="77777777" w:rsidTr="00E1203E">
        <w:trPr>
          <w:trHeight w:hRule="exact" w:val="255"/>
          <w:jc w:val="center"/>
        </w:trPr>
        <w:tc>
          <w:tcPr>
            <w:tcW w:w="3194" w:type="pct"/>
            <w:shd w:val="clear" w:color="auto" w:fill="auto"/>
            <w:vAlign w:val="bottom"/>
          </w:tcPr>
          <w:p w14:paraId="3A57E633" w14:textId="77777777" w:rsidR="006821CE" w:rsidRPr="00DF5C55" w:rsidRDefault="006821CE" w:rsidP="00E1203E">
            <w:pPr>
              <w:tabs>
                <w:tab w:val="right" w:pos="1202"/>
              </w:tabs>
              <w:outlineLvl w:val="0"/>
              <w:rPr>
                <w:rFonts w:ascii="Arial" w:eastAsia="Calibri" w:hAnsi="Arial" w:cs="Arial"/>
                <w:b/>
                <w:color w:val="000000"/>
                <w:sz w:val="17"/>
                <w:szCs w:val="17"/>
                <w:lang w:val="hr-HR"/>
              </w:rPr>
            </w:pPr>
            <w:r w:rsidRPr="00F959D0">
              <w:rPr>
                <w:rFonts w:ascii="Arial" w:eastAsia="Calibri" w:hAnsi="Arial" w:cs="Arial"/>
                <w:b/>
                <w:color w:val="000000"/>
                <w:sz w:val="17"/>
                <w:szCs w:val="17"/>
                <w:lang w:val="hr-HR"/>
              </w:rPr>
              <w:t>Derivativne financijske obveze</w:t>
            </w:r>
          </w:p>
        </w:tc>
        <w:tc>
          <w:tcPr>
            <w:tcW w:w="555" w:type="pct"/>
            <w:tcBorders>
              <w:top w:val="single" w:sz="12" w:space="0" w:color="auto"/>
              <w:left w:val="nil"/>
              <w:bottom w:val="single" w:sz="4" w:space="0" w:color="auto"/>
              <w:right w:val="nil"/>
            </w:tcBorders>
            <w:shd w:val="clear" w:color="auto" w:fill="auto"/>
            <w:vAlign w:val="bottom"/>
          </w:tcPr>
          <w:p w14:paraId="592711E9"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p>
        </w:tc>
        <w:tc>
          <w:tcPr>
            <w:tcW w:w="644" w:type="pct"/>
            <w:tcBorders>
              <w:top w:val="single" w:sz="12" w:space="0" w:color="auto"/>
              <w:left w:val="nil"/>
              <w:bottom w:val="single" w:sz="4" w:space="0" w:color="auto"/>
              <w:right w:val="nil"/>
            </w:tcBorders>
            <w:shd w:val="clear" w:color="auto" w:fill="auto"/>
            <w:vAlign w:val="bottom"/>
          </w:tcPr>
          <w:p w14:paraId="4AE6FA40"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p>
        </w:tc>
        <w:tc>
          <w:tcPr>
            <w:tcW w:w="607" w:type="pct"/>
            <w:tcBorders>
              <w:top w:val="single" w:sz="12" w:space="0" w:color="auto"/>
              <w:left w:val="nil"/>
              <w:bottom w:val="single" w:sz="4" w:space="0" w:color="auto"/>
              <w:right w:val="nil"/>
            </w:tcBorders>
            <w:shd w:val="clear" w:color="auto" w:fill="auto"/>
            <w:vAlign w:val="bottom"/>
          </w:tcPr>
          <w:p w14:paraId="1A1B4497"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p>
        </w:tc>
      </w:tr>
      <w:tr w:rsidR="006821CE" w:rsidRPr="00736C15" w14:paraId="2B914895" w14:textId="77777777" w:rsidTr="00E1203E">
        <w:trPr>
          <w:trHeight w:hRule="exact" w:val="255"/>
          <w:jc w:val="center"/>
        </w:trPr>
        <w:tc>
          <w:tcPr>
            <w:tcW w:w="3194" w:type="pct"/>
            <w:shd w:val="clear" w:color="auto" w:fill="auto"/>
            <w:vAlign w:val="bottom"/>
          </w:tcPr>
          <w:p w14:paraId="146D7AC0" w14:textId="77777777" w:rsidR="006821CE" w:rsidRPr="00DF5C55" w:rsidRDefault="006821CE" w:rsidP="00E1203E">
            <w:pPr>
              <w:tabs>
                <w:tab w:val="right" w:pos="1202"/>
              </w:tabs>
              <w:outlineLvl w:val="0"/>
              <w:rPr>
                <w:rFonts w:ascii="Arial" w:eastAsia="Calibri" w:hAnsi="Arial" w:cs="Arial"/>
                <w:b/>
                <w:color w:val="000000"/>
                <w:sz w:val="17"/>
                <w:szCs w:val="17"/>
                <w:lang w:val="hr-HR"/>
              </w:rPr>
            </w:pPr>
            <w:r w:rsidRPr="00F959D0">
              <w:rPr>
                <w:rFonts w:ascii="Arial" w:eastAsia="Calibri" w:hAnsi="Arial" w:cs="Arial"/>
                <w:bCs/>
                <w:color w:val="000000"/>
                <w:sz w:val="17"/>
                <w:szCs w:val="17"/>
                <w:lang w:val="hr-HR"/>
              </w:rPr>
              <w:t>FX swap</w:t>
            </w:r>
          </w:p>
        </w:tc>
        <w:tc>
          <w:tcPr>
            <w:tcW w:w="555" w:type="pct"/>
            <w:tcBorders>
              <w:top w:val="single" w:sz="4" w:space="0" w:color="auto"/>
              <w:left w:val="nil"/>
              <w:bottom w:val="single" w:sz="12" w:space="0" w:color="auto"/>
              <w:right w:val="nil"/>
            </w:tcBorders>
            <w:shd w:val="clear" w:color="auto" w:fill="auto"/>
            <w:vAlign w:val="bottom"/>
          </w:tcPr>
          <w:p w14:paraId="470AC71B"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671A0D">
              <w:rPr>
                <w:rFonts w:ascii="Arial" w:eastAsia="Calibri" w:hAnsi="Arial" w:cs="Arial"/>
                <w:b/>
                <w:color w:val="000000"/>
                <w:spacing w:val="-2"/>
                <w:sz w:val="17"/>
                <w:szCs w:val="17"/>
                <w:lang w:val="hr-HR" w:eastAsia="hr-HR"/>
              </w:rPr>
              <w:t>-</w:t>
            </w:r>
          </w:p>
        </w:tc>
        <w:tc>
          <w:tcPr>
            <w:tcW w:w="644" w:type="pct"/>
            <w:tcBorders>
              <w:top w:val="single" w:sz="4" w:space="0" w:color="auto"/>
              <w:left w:val="nil"/>
              <w:bottom w:val="single" w:sz="12" w:space="0" w:color="auto"/>
              <w:right w:val="nil"/>
            </w:tcBorders>
            <w:shd w:val="clear" w:color="auto" w:fill="auto"/>
            <w:vAlign w:val="bottom"/>
          </w:tcPr>
          <w:p w14:paraId="038528DC"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671A0D">
              <w:rPr>
                <w:rFonts w:ascii="Arial" w:eastAsia="Calibri" w:hAnsi="Arial" w:cs="Arial"/>
                <w:b/>
                <w:color w:val="000000"/>
                <w:spacing w:val="-2"/>
                <w:sz w:val="17"/>
                <w:szCs w:val="17"/>
                <w:lang w:val="hr-HR" w:eastAsia="hr-HR"/>
              </w:rPr>
              <w:t>100</w:t>
            </w:r>
          </w:p>
        </w:tc>
        <w:tc>
          <w:tcPr>
            <w:tcW w:w="607" w:type="pct"/>
            <w:tcBorders>
              <w:top w:val="single" w:sz="4" w:space="0" w:color="auto"/>
              <w:left w:val="nil"/>
              <w:bottom w:val="single" w:sz="12" w:space="0" w:color="auto"/>
              <w:right w:val="nil"/>
            </w:tcBorders>
            <w:shd w:val="clear" w:color="auto" w:fill="auto"/>
            <w:vAlign w:val="bottom"/>
          </w:tcPr>
          <w:p w14:paraId="267D2F6E"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671A0D">
              <w:rPr>
                <w:rFonts w:ascii="Arial" w:eastAsia="Calibri" w:hAnsi="Arial" w:cs="Arial"/>
                <w:b/>
                <w:color w:val="000000"/>
                <w:spacing w:val="-2"/>
                <w:sz w:val="17"/>
                <w:szCs w:val="17"/>
                <w:lang w:val="hr-HR" w:eastAsia="hr-HR"/>
              </w:rPr>
              <w:t>-</w:t>
            </w:r>
          </w:p>
        </w:tc>
      </w:tr>
      <w:tr w:rsidR="006821CE" w:rsidRPr="00736C15" w14:paraId="16C88EEA" w14:textId="77777777" w:rsidTr="00E1203E">
        <w:trPr>
          <w:trHeight w:hRule="exact" w:val="255"/>
          <w:jc w:val="center"/>
        </w:trPr>
        <w:tc>
          <w:tcPr>
            <w:tcW w:w="3194" w:type="pct"/>
            <w:shd w:val="clear" w:color="auto" w:fill="auto"/>
            <w:vAlign w:val="bottom"/>
          </w:tcPr>
          <w:p w14:paraId="7F9A49C0" w14:textId="77777777" w:rsidR="006821CE" w:rsidRPr="00DF5C55" w:rsidRDefault="006821CE" w:rsidP="00E1203E">
            <w:pPr>
              <w:tabs>
                <w:tab w:val="right" w:pos="1202"/>
              </w:tabs>
              <w:outlineLvl w:val="0"/>
              <w:rPr>
                <w:rFonts w:ascii="Arial" w:eastAsia="Calibri" w:hAnsi="Arial" w:cs="Arial"/>
                <w:b/>
                <w:color w:val="000000"/>
                <w:sz w:val="17"/>
                <w:szCs w:val="17"/>
                <w:lang w:val="hr-HR"/>
              </w:rPr>
            </w:pPr>
            <w:r w:rsidRPr="00F959D0">
              <w:rPr>
                <w:rFonts w:ascii="Arial" w:eastAsia="Calibri" w:hAnsi="Arial" w:cs="Arial"/>
                <w:b/>
                <w:color w:val="000000"/>
                <w:sz w:val="17"/>
                <w:szCs w:val="17"/>
                <w:lang w:val="hr-HR"/>
              </w:rPr>
              <w:t>Ukupno obveze</w:t>
            </w:r>
          </w:p>
        </w:tc>
        <w:tc>
          <w:tcPr>
            <w:tcW w:w="555" w:type="pct"/>
            <w:tcBorders>
              <w:top w:val="single" w:sz="12" w:space="0" w:color="auto"/>
              <w:left w:val="nil"/>
              <w:bottom w:val="single" w:sz="12" w:space="0" w:color="auto"/>
              <w:right w:val="nil"/>
            </w:tcBorders>
            <w:shd w:val="clear" w:color="auto" w:fill="auto"/>
            <w:vAlign w:val="bottom"/>
          </w:tcPr>
          <w:p w14:paraId="5D0C51D8"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671A0D">
              <w:rPr>
                <w:rFonts w:ascii="Arial" w:eastAsia="Calibri" w:hAnsi="Arial" w:cs="Arial"/>
                <w:b/>
                <w:color w:val="000000"/>
                <w:spacing w:val="-2"/>
                <w:sz w:val="17"/>
                <w:szCs w:val="17"/>
                <w:lang w:val="hr-HR" w:eastAsia="hr-HR"/>
              </w:rPr>
              <w:t>-</w:t>
            </w:r>
          </w:p>
        </w:tc>
        <w:tc>
          <w:tcPr>
            <w:tcW w:w="644" w:type="pct"/>
            <w:tcBorders>
              <w:top w:val="single" w:sz="12" w:space="0" w:color="auto"/>
              <w:left w:val="nil"/>
              <w:bottom w:val="single" w:sz="12" w:space="0" w:color="auto"/>
              <w:right w:val="nil"/>
            </w:tcBorders>
            <w:shd w:val="clear" w:color="auto" w:fill="auto"/>
            <w:vAlign w:val="bottom"/>
          </w:tcPr>
          <w:p w14:paraId="3CACB87D"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671A0D">
              <w:rPr>
                <w:rFonts w:ascii="Arial" w:eastAsia="Calibri" w:hAnsi="Arial" w:cs="Arial"/>
                <w:b/>
                <w:color w:val="000000"/>
                <w:spacing w:val="-2"/>
                <w:sz w:val="17"/>
                <w:szCs w:val="17"/>
                <w:lang w:val="hr-HR" w:eastAsia="hr-HR"/>
              </w:rPr>
              <w:t>100</w:t>
            </w:r>
          </w:p>
        </w:tc>
        <w:tc>
          <w:tcPr>
            <w:tcW w:w="607" w:type="pct"/>
            <w:tcBorders>
              <w:top w:val="single" w:sz="12" w:space="0" w:color="auto"/>
              <w:left w:val="nil"/>
              <w:bottom w:val="single" w:sz="12" w:space="0" w:color="auto"/>
              <w:right w:val="nil"/>
            </w:tcBorders>
            <w:shd w:val="clear" w:color="auto" w:fill="auto"/>
            <w:vAlign w:val="bottom"/>
          </w:tcPr>
          <w:p w14:paraId="492E7843"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671A0D">
              <w:rPr>
                <w:rFonts w:ascii="Arial" w:eastAsia="Calibri" w:hAnsi="Arial" w:cs="Arial"/>
                <w:b/>
                <w:color w:val="000000"/>
                <w:spacing w:val="-2"/>
                <w:sz w:val="17"/>
                <w:szCs w:val="17"/>
                <w:lang w:val="hr-HR" w:eastAsia="hr-HR"/>
              </w:rPr>
              <w:t>-</w:t>
            </w:r>
          </w:p>
        </w:tc>
      </w:tr>
    </w:tbl>
    <w:p w14:paraId="114457CA" w14:textId="77777777" w:rsidR="00747F32" w:rsidRPr="00B91D09" w:rsidRDefault="00747F32" w:rsidP="00747F32">
      <w:pPr>
        <w:keepNext/>
        <w:ind w:left="709" w:hanging="709"/>
        <w:jc w:val="both"/>
        <w:rPr>
          <w:rFonts w:ascii="Arial" w:hAnsi="Arial" w:cs="Arial"/>
          <w:b/>
          <w:bCs/>
          <w:color w:val="000000" w:themeColor="text1"/>
          <w:spacing w:val="-3"/>
          <w:sz w:val="22"/>
          <w:szCs w:val="22"/>
          <w:lang w:val="hr-HR"/>
        </w:rPr>
      </w:pPr>
    </w:p>
    <w:p w14:paraId="3B9089B3" w14:textId="77777777" w:rsidR="00747F32" w:rsidRPr="00B91D09" w:rsidRDefault="00747F32" w:rsidP="00747F32">
      <w:pPr>
        <w:keepNext/>
        <w:ind w:left="709" w:hanging="709"/>
        <w:jc w:val="both"/>
        <w:rPr>
          <w:rFonts w:ascii="Arial" w:hAnsi="Arial" w:cs="Arial"/>
          <w:b/>
          <w:bCs/>
          <w:color w:val="000000" w:themeColor="text1"/>
          <w:spacing w:val="-3"/>
          <w:sz w:val="22"/>
          <w:szCs w:val="22"/>
          <w:lang w:val="hr-HR"/>
        </w:rPr>
      </w:pPr>
    </w:p>
    <w:p w14:paraId="32FF62E2" w14:textId="77777777" w:rsidR="003544FC" w:rsidRPr="00B91D09" w:rsidRDefault="003544FC" w:rsidP="00C4703D">
      <w:pPr>
        <w:pStyle w:val="T1"/>
        <w:spacing w:before="120" w:line="300" w:lineRule="exact"/>
        <w:rPr>
          <w:rFonts w:cs="Arial"/>
          <w:b w:val="0"/>
          <w:bCs w:val="0"/>
          <w:color w:val="000000" w:themeColor="text1"/>
          <w:spacing w:val="-3"/>
          <w:sz w:val="22"/>
          <w:szCs w:val="22"/>
          <w:lang w:val="hr-HR"/>
        </w:rPr>
        <w:sectPr w:rsidR="003544FC" w:rsidRPr="00B91D09" w:rsidSect="0026672F">
          <w:pgSz w:w="11907" w:h="16840" w:code="9"/>
          <w:pgMar w:top="1418" w:right="1134" w:bottom="1134" w:left="1418" w:header="851" w:footer="851" w:gutter="0"/>
          <w:cols w:space="720"/>
          <w:noEndnote/>
        </w:sectPr>
      </w:pPr>
    </w:p>
    <w:p w14:paraId="0A813D30" w14:textId="77777777" w:rsidR="00CB00C4" w:rsidRPr="00736C15" w:rsidRDefault="00CB00C4" w:rsidP="00CB00C4">
      <w:pPr>
        <w:pStyle w:val="T1"/>
        <w:spacing w:before="0" w:after="0" w:line="240" w:lineRule="auto"/>
        <w:ind w:left="709" w:hanging="709"/>
        <w:rPr>
          <w:rFonts w:cs="Arial"/>
          <w:color w:val="000000" w:themeColor="text1"/>
          <w:spacing w:val="-3"/>
          <w:sz w:val="20"/>
          <w:lang w:val="hr-HR"/>
        </w:rPr>
      </w:pPr>
    </w:p>
    <w:p w14:paraId="1B15200C" w14:textId="38C5AC12" w:rsidR="00DF6947" w:rsidRPr="00736C15" w:rsidRDefault="000273C0" w:rsidP="00DF6947">
      <w:pPr>
        <w:keepNext/>
        <w:ind w:left="708" w:hanging="708"/>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DF6947" w:rsidRPr="00736C15">
        <w:rPr>
          <w:rFonts w:ascii="Arial" w:hAnsi="Arial" w:cs="Arial"/>
          <w:b/>
          <w:bCs/>
          <w:color w:val="000000" w:themeColor="text1"/>
          <w:spacing w:val="-3"/>
          <w:sz w:val="20"/>
          <w:szCs w:val="20"/>
          <w:lang w:val="hr-HR"/>
        </w:rPr>
        <w:t xml:space="preserve">. </w:t>
      </w:r>
      <w:r w:rsidR="00DF6947" w:rsidRPr="00736C15">
        <w:rPr>
          <w:rFonts w:ascii="Arial" w:hAnsi="Arial" w:cs="Arial"/>
          <w:b/>
          <w:bCs/>
          <w:color w:val="000000" w:themeColor="text1"/>
          <w:spacing w:val="-3"/>
          <w:sz w:val="20"/>
          <w:szCs w:val="20"/>
          <w:lang w:val="hr-HR"/>
        </w:rPr>
        <w:tab/>
        <w:t>Fer vrijednost financijske imovine i financijskih obveza (nastavak)</w:t>
      </w:r>
    </w:p>
    <w:p w14:paraId="147B3C63" w14:textId="77777777" w:rsidR="00DF6947" w:rsidRPr="00736C15" w:rsidRDefault="00DF6947" w:rsidP="00DF6947">
      <w:pPr>
        <w:keepNext/>
        <w:ind w:left="567" w:hanging="567"/>
        <w:jc w:val="both"/>
        <w:rPr>
          <w:rFonts w:ascii="Arial" w:hAnsi="Arial" w:cs="Arial"/>
          <w:b/>
          <w:bCs/>
          <w:color w:val="000000" w:themeColor="text1"/>
          <w:spacing w:val="-3"/>
          <w:sz w:val="20"/>
          <w:szCs w:val="20"/>
          <w:lang w:val="hr-HR"/>
        </w:rPr>
      </w:pPr>
    </w:p>
    <w:p w14:paraId="56C85524" w14:textId="125809D7" w:rsidR="00DF6947" w:rsidRPr="00736C15" w:rsidRDefault="000273C0" w:rsidP="00DF6947">
      <w:pPr>
        <w:keepNext/>
        <w:ind w:left="708" w:hanging="708"/>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DF6947" w:rsidRPr="00736C15">
        <w:rPr>
          <w:rFonts w:ascii="Arial" w:hAnsi="Arial" w:cs="Arial"/>
          <w:b/>
          <w:bCs/>
          <w:color w:val="000000" w:themeColor="text1"/>
          <w:spacing w:val="-3"/>
          <w:sz w:val="20"/>
          <w:szCs w:val="20"/>
          <w:lang w:val="hr-HR"/>
        </w:rPr>
        <w:t>.1.</w:t>
      </w:r>
      <w:r w:rsidR="00DF6947" w:rsidRPr="00736C15">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5E77223D" w14:textId="77777777" w:rsidR="00DF6947" w:rsidRPr="00736C15" w:rsidRDefault="00DF6947" w:rsidP="00DF6947">
      <w:pPr>
        <w:keepNext/>
        <w:ind w:left="708" w:hanging="708"/>
        <w:jc w:val="both"/>
        <w:rPr>
          <w:rFonts w:ascii="Arial" w:hAnsi="Arial" w:cs="Arial"/>
          <w:b/>
          <w:bCs/>
          <w:color w:val="000000" w:themeColor="text1"/>
          <w:spacing w:val="-3"/>
          <w:sz w:val="20"/>
          <w:szCs w:val="20"/>
          <w:lang w:val="hr-HR"/>
        </w:rPr>
      </w:pPr>
    </w:p>
    <w:p w14:paraId="41637D8D" w14:textId="77777777" w:rsidR="00DF6947" w:rsidRPr="00736C15" w:rsidRDefault="00DF6947" w:rsidP="00DF6947">
      <w:pPr>
        <w:keepNext/>
        <w:ind w:left="567" w:hanging="567"/>
        <w:jc w:val="both"/>
        <w:rPr>
          <w:rFonts w:ascii="Arial" w:hAnsi="Arial" w:cs="Arial"/>
          <w:b/>
          <w:bCs/>
          <w:color w:val="000000" w:themeColor="text1"/>
          <w:spacing w:val="-3"/>
          <w:sz w:val="20"/>
          <w:szCs w:val="20"/>
          <w:lang w:val="hr-HR"/>
        </w:rPr>
      </w:pPr>
    </w:p>
    <w:tbl>
      <w:tblPr>
        <w:tblW w:w="9274" w:type="dxa"/>
        <w:jc w:val="center"/>
        <w:tblLayout w:type="fixed"/>
        <w:tblCellMar>
          <w:left w:w="122" w:type="dxa"/>
          <w:right w:w="122" w:type="dxa"/>
        </w:tblCellMar>
        <w:tblLook w:val="0000" w:firstRow="0" w:lastRow="0" w:firstColumn="0" w:lastColumn="0" w:noHBand="0" w:noVBand="0"/>
      </w:tblPr>
      <w:tblGrid>
        <w:gridCol w:w="6094"/>
        <w:gridCol w:w="1060"/>
        <w:gridCol w:w="1060"/>
        <w:gridCol w:w="1060"/>
      </w:tblGrid>
      <w:tr w:rsidR="00736C15" w:rsidRPr="00736C15" w14:paraId="3DB43C38" w14:textId="77777777" w:rsidTr="003C6F58">
        <w:trPr>
          <w:trHeight w:val="311"/>
          <w:jc w:val="center"/>
        </w:trPr>
        <w:tc>
          <w:tcPr>
            <w:tcW w:w="6094" w:type="dxa"/>
            <w:shd w:val="clear" w:color="auto" w:fill="auto"/>
          </w:tcPr>
          <w:p w14:paraId="70EB3439" w14:textId="77777777" w:rsidR="00736C15" w:rsidRPr="00736C15" w:rsidRDefault="00736C15" w:rsidP="00736C15">
            <w:pPr>
              <w:tabs>
                <w:tab w:val="right" w:pos="1202"/>
              </w:tabs>
              <w:outlineLvl w:val="0"/>
              <w:rPr>
                <w:rFonts w:ascii="Arial" w:eastAsia="Calibri" w:hAnsi="Arial" w:cs="Arial"/>
                <w:color w:val="000000"/>
                <w:sz w:val="17"/>
                <w:szCs w:val="17"/>
                <w:lang w:val="hr-HR"/>
              </w:rPr>
            </w:pPr>
            <w:bookmarkStart w:id="1210" w:name="_Toc67331017"/>
            <w:r w:rsidRPr="00736C15">
              <w:rPr>
                <w:rFonts w:ascii="Arial" w:eastAsia="Calibri" w:hAnsi="Arial" w:cs="Arial"/>
                <w:b/>
                <w:color w:val="000000"/>
                <w:sz w:val="17"/>
                <w:szCs w:val="17"/>
                <w:lang w:val="hr-HR"/>
              </w:rPr>
              <w:t>Banka</w:t>
            </w:r>
            <w:bookmarkEnd w:id="1210"/>
          </w:p>
        </w:tc>
        <w:tc>
          <w:tcPr>
            <w:tcW w:w="3180" w:type="dxa"/>
            <w:gridSpan w:val="3"/>
          </w:tcPr>
          <w:p w14:paraId="0A3F6938" w14:textId="6D1D0941" w:rsidR="00736C15" w:rsidRPr="00736C15" w:rsidRDefault="00736C15" w:rsidP="00736C15">
            <w:pPr>
              <w:tabs>
                <w:tab w:val="right" w:pos="1202"/>
              </w:tabs>
              <w:jc w:val="right"/>
              <w:outlineLvl w:val="0"/>
              <w:rPr>
                <w:rFonts w:ascii="Arial" w:eastAsia="Calibri" w:hAnsi="Arial" w:cs="Arial"/>
                <w:b/>
                <w:bCs/>
                <w:color w:val="000000"/>
                <w:sz w:val="17"/>
                <w:szCs w:val="17"/>
                <w:lang w:val="hr-HR"/>
              </w:rPr>
            </w:pPr>
            <w:r w:rsidRPr="00736C15">
              <w:rPr>
                <w:rFonts w:ascii="Arial" w:eastAsia="Calibri" w:hAnsi="Arial" w:cs="Arial"/>
                <w:b/>
                <w:bCs/>
                <w:color w:val="000000"/>
                <w:sz w:val="17"/>
                <w:szCs w:val="17"/>
                <w:lang w:val="hr-HR"/>
              </w:rPr>
              <w:t>3</w:t>
            </w:r>
            <w:r>
              <w:rPr>
                <w:rFonts w:ascii="Arial" w:eastAsia="Calibri" w:hAnsi="Arial" w:cs="Arial"/>
                <w:b/>
                <w:bCs/>
                <w:color w:val="000000"/>
                <w:sz w:val="17"/>
                <w:szCs w:val="17"/>
                <w:lang w:val="hr-HR"/>
              </w:rPr>
              <w:t>1</w:t>
            </w:r>
            <w:r w:rsidRPr="00736C15">
              <w:rPr>
                <w:rFonts w:ascii="Arial" w:eastAsia="Calibri" w:hAnsi="Arial" w:cs="Arial"/>
                <w:b/>
                <w:bCs/>
                <w:color w:val="000000"/>
                <w:sz w:val="17"/>
                <w:szCs w:val="17"/>
                <w:lang w:val="hr-HR"/>
              </w:rPr>
              <w:t xml:space="preserve">. </w:t>
            </w:r>
            <w:r>
              <w:rPr>
                <w:rFonts w:ascii="Arial" w:eastAsia="Calibri" w:hAnsi="Arial" w:cs="Arial"/>
                <w:b/>
                <w:bCs/>
                <w:color w:val="000000"/>
                <w:sz w:val="17"/>
                <w:szCs w:val="17"/>
                <w:lang w:val="hr-HR"/>
              </w:rPr>
              <w:t>prosinca</w:t>
            </w:r>
            <w:r w:rsidRPr="00736C15">
              <w:rPr>
                <w:rFonts w:ascii="Arial" w:eastAsia="Calibri" w:hAnsi="Arial" w:cs="Arial"/>
                <w:b/>
                <w:bCs/>
                <w:color w:val="000000"/>
                <w:sz w:val="17"/>
                <w:szCs w:val="17"/>
                <w:lang w:val="hr-HR"/>
              </w:rPr>
              <w:t xml:space="preserve"> 202</w:t>
            </w:r>
            <w:r w:rsidR="006821CE">
              <w:rPr>
                <w:rFonts w:ascii="Arial" w:eastAsia="Calibri" w:hAnsi="Arial" w:cs="Arial"/>
                <w:b/>
                <w:bCs/>
                <w:color w:val="000000"/>
                <w:sz w:val="17"/>
                <w:szCs w:val="17"/>
                <w:lang w:val="hr-HR"/>
              </w:rPr>
              <w:t>4</w:t>
            </w:r>
            <w:r w:rsidRPr="00736C15">
              <w:rPr>
                <w:rFonts w:ascii="Arial" w:eastAsia="Calibri" w:hAnsi="Arial" w:cs="Arial"/>
                <w:b/>
                <w:bCs/>
                <w:color w:val="000000"/>
                <w:sz w:val="17"/>
                <w:szCs w:val="17"/>
                <w:lang w:val="hr-HR"/>
              </w:rPr>
              <w:t>.</w:t>
            </w:r>
          </w:p>
        </w:tc>
      </w:tr>
      <w:tr w:rsidR="00736C15" w:rsidRPr="00736C15" w14:paraId="3F6C642B" w14:textId="77777777" w:rsidTr="003C6F58">
        <w:trPr>
          <w:trHeight w:val="311"/>
          <w:jc w:val="center"/>
        </w:trPr>
        <w:tc>
          <w:tcPr>
            <w:tcW w:w="6094" w:type="dxa"/>
            <w:shd w:val="clear" w:color="auto" w:fill="auto"/>
            <w:vAlign w:val="bottom"/>
          </w:tcPr>
          <w:p w14:paraId="467716FF" w14:textId="77777777" w:rsidR="00736C15" w:rsidRPr="00736C15" w:rsidRDefault="00736C15" w:rsidP="00736C15">
            <w:pPr>
              <w:tabs>
                <w:tab w:val="right" w:pos="1202"/>
              </w:tabs>
              <w:outlineLvl w:val="0"/>
              <w:rPr>
                <w:rFonts w:ascii="Arial" w:eastAsia="Calibri" w:hAnsi="Arial" w:cs="Arial"/>
                <w:color w:val="000000"/>
                <w:spacing w:val="-2"/>
                <w:sz w:val="17"/>
                <w:szCs w:val="17"/>
                <w:lang w:val="hr-HR"/>
              </w:rPr>
            </w:pPr>
          </w:p>
        </w:tc>
        <w:tc>
          <w:tcPr>
            <w:tcW w:w="1060" w:type="dxa"/>
            <w:shd w:val="clear" w:color="auto" w:fill="auto"/>
            <w:vAlign w:val="bottom"/>
          </w:tcPr>
          <w:p w14:paraId="61BA08A1"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1</w:t>
            </w:r>
          </w:p>
        </w:tc>
        <w:tc>
          <w:tcPr>
            <w:tcW w:w="1060" w:type="dxa"/>
            <w:shd w:val="clear" w:color="auto" w:fill="auto"/>
            <w:vAlign w:val="bottom"/>
          </w:tcPr>
          <w:p w14:paraId="38E9FA15"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2</w:t>
            </w:r>
          </w:p>
        </w:tc>
        <w:tc>
          <w:tcPr>
            <w:tcW w:w="1060" w:type="dxa"/>
            <w:shd w:val="clear" w:color="auto" w:fill="auto"/>
            <w:vAlign w:val="bottom"/>
          </w:tcPr>
          <w:p w14:paraId="032BB932" w14:textId="77777777" w:rsidR="00736C15" w:rsidRPr="00736C15" w:rsidRDefault="00736C15" w:rsidP="00736C15">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3</w:t>
            </w:r>
          </w:p>
        </w:tc>
      </w:tr>
      <w:tr w:rsidR="00460521" w:rsidRPr="00736C15" w14:paraId="36E4F92C" w14:textId="77777777" w:rsidTr="003C6F58">
        <w:trPr>
          <w:trHeight w:val="311"/>
          <w:jc w:val="center"/>
        </w:trPr>
        <w:tc>
          <w:tcPr>
            <w:tcW w:w="6094" w:type="dxa"/>
            <w:shd w:val="clear" w:color="auto" w:fill="auto"/>
            <w:vAlign w:val="bottom"/>
          </w:tcPr>
          <w:p w14:paraId="3C4B9785" w14:textId="77777777" w:rsidR="00460521" w:rsidRPr="00736C15" w:rsidRDefault="00460521" w:rsidP="00460521">
            <w:pPr>
              <w:tabs>
                <w:tab w:val="right" w:pos="1202"/>
              </w:tabs>
              <w:outlineLvl w:val="0"/>
              <w:rPr>
                <w:rFonts w:ascii="Arial" w:eastAsia="Calibri" w:hAnsi="Arial" w:cs="Arial"/>
                <w:color w:val="000000"/>
                <w:spacing w:val="-2"/>
                <w:sz w:val="17"/>
                <w:szCs w:val="17"/>
                <w:lang w:val="hr-HR"/>
              </w:rPr>
            </w:pPr>
          </w:p>
        </w:tc>
        <w:tc>
          <w:tcPr>
            <w:tcW w:w="1060" w:type="dxa"/>
            <w:shd w:val="clear" w:color="auto" w:fill="auto"/>
            <w:vAlign w:val="bottom"/>
          </w:tcPr>
          <w:p w14:paraId="3B00A840" w14:textId="744FE047"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proofErr w:type="spellEnd"/>
          </w:p>
        </w:tc>
        <w:tc>
          <w:tcPr>
            <w:tcW w:w="1060" w:type="dxa"/>
            <w:shd w:val="clear" w:color="auto" w:fill="auto"/>
            <w:vAlign w:val="bottom"/>
          </w:tcPr>
          <w:p w14:paraId="23437E69" w14:textId="6111F3CC"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proofErr w:type="spellEnd"/>
          </w:p>
        </w:tc>
        <w:tc>
          <w:tcPr>
            <w:tcW w:w="1060" w:type="dxa"/>
            <w:shd w:val="clear" w:color="auto" w:fill="auto"/>
            <w:vAlign w:val="bottom"/>
          </w:tcPr>
          <w:p w14:paraId="6F554FD8" w14:textId="32CD69A1"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proofErr w:type="spellEnd"/>
          </w:p>
        </w:tc>
      </w:tr>
      <w:tr w:rsidR="00460521" w:rsidRPr="00736C15" w14:paraId="1CB02AD6" w14:textId="77777777" w:rsidTr="003C6F58">
        <w:trPr>
          <w:trHeight w:val="283"/>
          <w:jc w:val="center"/>
        </w:trPr>
        <w:tc>
          <w:tcPr>
            <w:tcW w:w="6094" w:type="dxa"/>
            <w:vAlign w:val="bottom"/>
          </w:tcPr>
          <w:p w14:paraId="0937CF73" w14:textId="77777777" w:rsidR="00460521" w:rsidRPr="00736C15" w:rsidRDefault="00460521" w:rsidP="00460521">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Financijska imovina po fer vrijednosti kroz dobit ili gubitak:</w:t>
            </w:r>
          </w:p>
        </w:tc>
        <w:tc>
          <w:tcPr>
            <w:tcW w:w="1060" w:type="dxa"/>
            <w:vAlign w:val="bottom"/>
          </w:tcPr>
          <w:p w14:paraId="3D1E26AD" w14:textId="77777777"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48BE81A8" w14:textId="77777777"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4F80D675" w14:textId="77777777" w:rsidR="00460521" w:rsidRPr="00736C15" w:rsidRDefault="00460521" w:rsidP="00460521">
            <w:pPr>
              <w:tabs>
                <w:tab w:val="right" w:pos="1202"/>
              </w:tabs>
              <w:jc w:val="right"/>
              <w:outlineLvl w:val="0"/>
              <w:rPr>
                <w:rFonts w:ascii="Arial" w:eastAsia="Calibri" w:hAnsi="Arial" w:cs="Arial"/>
                <w:b/>
                <w:color w:val="000000"/>
                <w:spacing w:val="-2"/>
                <w:sz w:val="17"/>
                <w:szCs w:val="17"/>
                <w:lang w:val="hr-HR"/>
              </w:rPr>
            </w:pPr>
          </w:p>
        </w:tc>
      </w:tr>
      <w:tr w:rsidR="00460521" w:rsidRPr="00736C15" w14:paraId="2FE71D60" w14:textId="77777777" w:rsidTr="003C6F58">
        <w:trPr>
          <w:trHeight w:val="283"/>
          <w:jc w:val="center"/>
        </w:trPr>
        <w:tc>
          <w:tcPr>
            <w:tcW w:w="6094" w:type="dxa"/>
            <w:vAlign w:val="bottom"/>
          </w:tcPr>
          <w:p w14:paraId="2D680F89" w14:textId="77777777" w:rsidR="00460521" w:rsidRPr="00736C15" w:rsidRDefault="00460521" w:rsidP="00460521">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Krediti po fer vrijednosti kroz dobit ili gubitak:</w:t>
            </w:r>
          </w:p>
        </w:tc>
        <w:tc>
          <w:tcPr>
            <w:tcW w:w="1060" w:type="dxa"/>
            <w:tcBorders>
              <w:top w:val="nil"/>
              <w:left w:val="nil"/>
              <w:right w:val="nil"/>
            </w:tcBorders>
            <w:shd w:val="clear" w:color="auto" w:fill="auto"/>
            <w:vAlign w:val="bottom"/>
          </w:tcPr>
          <w:p w14:paraId="0C28D2AA" w14:textId="77777777" w:rsidR="00460521" w:rsidRPr="00736C15" w:rsidRDefault="00460521" w:rsidP="00460521">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152679B6" w14:textId="77777777" w:rsidR="00460521" w:rsidRPr="00736C15" w:rsidRDefault="00460521" w:rsidP="00460521">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0017E635" w14:textId="77777777" w:rsidR="00460521" w:rsidRPr="00736C15" w:rsidRDefault="00460521" w:rsidP="00460521">
            <w:pPr>
              <w:tabs>
                <w:tab w:val="right" w:pos="1202"/>
              </w:tabs>
              <w:jc w:val="right"/>
              <w:outlineLvl w:val="0"/>
              <w:rPr>
                <w:rFonts w:ascii="Arial" w:eastAsia="Calibri" w:hAnsi="Arial" w:cs="Arial"/>
                <w:color w:val="000000"/>
                <w:sz w:val="17"/>
                <w:szCs w:val="17"/>
                <w:lang w:val="hr-HR"/>
              </w:rPr>
            </w:pPr>
          </w:p>
        </w:tc>
      </w:tr>
      <w:tr w:rsidR="00134EDA" w:rsidRPr="00736C15" w14:paraId="3429C8B2" w14:textId="77777777" w:rsidTr="003C6F58">
        <w:trPr>
          <w:trHeight w:val="283"/>
          <w:jc w:val="center"/>
        </w:trPr>
        <w:tc>
          <w:tcPr>
            <w:tcW w:w="6094" w:type="dxa"/>
            <w:vAlign w:val="bottom"/>
          </w:tcPr>
          <w:p w14:paraId="505EC677" w14:textId="77777777" w:rsidR="00134EDA" w:rsidRPr="00736C15" w:rsidRDefault="00134EDA" w:rsidP="00134EDA">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Mezzanine krediti</w:t>
            </w:r>
          </w:p>
        </w:tc>
        <w:tc>
          <w:tcPr>
            <w:tcW w:w="1060" w:type="dxa"/>
            <w:tcBorders>
              <w:top w:val="nil"/>
              <w:left w:val="nil"/>
              <w:right w:val="nil"/>
            </w:tcBorders>
            <w:shd w:val="clear" w:color="auto" w:fill="auto"/>
            <w:vAlign w:val="bottom"/>
          </w:tcPr>
          <w:p w14:paraId="5EF09B7F" w14:textId="208566A0" w:rsidR="00134EDA" w:rsidRPr="00736C15"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4F8A2FED" w14:textId="23CFC11A" w:rsidR="00134EDA" w:rsidRPr="00736C15"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035D7A4F" w14:textId="62837E15" w:rsidR="00134EDA" w:rsidRPr="00736C15" w:rsidRDefault="00490472" w:rsidP="00134EDA">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32.233</w:t>
            </w:r>
          </w:p>
        </w:tc>
      </w:tr>
      <w:tr w:rsidR="00134EDA" w:rsidRPr="00736C15" w14:paraId="7187E2FD" w14:textId="77777777" w:rsidTr="003C6F58">
        <w:trPr>
          <w:trHeight w:val="283"/>
          <w:jc w:val="center"/>
        </w:trPr>
        <w:tc>
          <w:tcPr>
            <w:tcW w:w="6094" w:type="dxa"/>
            <w:vAlign w:val="bottom"/>
          </w:tcPr>
          <w:p w14:paraId="42051DA5" w14:textId="77777777" w:rsidR="00134EDA" w:rsidRPr="00736C15" w:rsidRDefault="00134EDA" w:rsidP="00134EDA">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Ulaganja u investicijske fondove:</w:t>
            </w:r>
          </w:p>
        </w:tc>
        <w:tc>
          <w:tcPr>
            <w:tcW w:w="1060" w:type="dxa"/>
            <w:tcBorders>
              <w:top w:val="nil"/>
              <w:left w:val="nil"/>
              <w:right w:val="nil"/>
            </w:tcBorders>
            <w:shd w:val="clear" w:color="auto" w:fill="auto"/>
            <w:vAlign w:val="bottom"/>
          </w:tcPr>
          <w:p w14:paraId="594F19A2"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4A973BC2"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26DC6E80"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r>
      <w:tr w:rsidR="00134EDA" w:rsidRPr="00736C15" w14:paraId="16AB3AE7" w14:textId="77777777" w:rsidTr="003C6F58">
        <w:trPr>
          <w:trHeight w:val="283"/>
          <w:jc w:val="center"/>
        </w:trPr>
        <w:tc>
          <w:tcPr>
            <w:tcW w:w="6094" w:type="dxa"/>
            <w:vAlign w:val="bottom"/>
          </w:tcPr>
          <w:p w14:paraId="051BF07C" w14:textId="77777777" w:rsidR="00134EDA" w:rsidRPr="00736C15" w:rsidRDefault="00134EDA" w:rsidP="00134EDA">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color w:val="000000"/>
                <w:sz w:val="17"/>
                <w:szCs w:val="17"/>
                <w:lang w:val="hr-HR"/>
              </w:rPr>
              <w:t>Udjeli u investicijskim fondovima po fer vrijednosti kroz dobit ili gubitak</w:t>
            </w:r>
          </w:p>
        </w:tc>
        <w:tc>
          <w:tcPr>
            <w:tcW w:w="1060" w:type="dxa"/>
            <w:tcBorders>
              <w:top w:val="nil"/>
              <w:left w:val="nil"/>
              <w:right w:val="nil"/>
            </w:tcBorders>
            <w:shd w:val="clear" w:color="auto" w:fill="auto"/>
            <w:vAlign w:val="bottom"/>
          </w:tcPr>
          <w:p w14:paraId="1BE5802B" w14:textId="3D4D7FB0" w:rsidR="00134EDA" w:rsidRPr="00736C15" w:rsidRDefault="00490472" w:rsidP="00134EDA">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34.529</w:t>
            </w:r>
          </w:p>
        </w:tc>
        <w:tc>
          <w:tcPr>
            <w:tcW w:w="1060" w:type="dxa"/>
            <w:tcBorders>
              <w:top w:val="nil"/>
              <w:left w:val="nil"/>
              <w:right w:val="nil"/>
            </w:tcBorders>
            <w:shd w:val="clear" w:color="auto" w:fill="auto"/>
            <w:vAlign w:val="bottom"/>
          </w:tcPr>
          <w:p w14:paraId="4E72B129" w14:textId="592135CE" w:rsidR="00134EDA" w:rsidRPr="00736C15"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21034CEF" w14:textId="3D61EEE5" w:rsidR="00134EDA" w:rsidRPr="00736C15"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134EDA" w:rsidRPr="00736C15" w14:paraId="6CA90FF2" w14:textId="77777777" w:rsidTr="003C6F58">
        <w:trPr>
          <w:trHeight w:val="216"/>
          <w:jc w:val="center"/>
        </w:trPr>
        <w:tc>
          <w:tcPr>
            <w:tcW w:w="6094" w:type="dxa"/>
            <w:vAlign w:val="bottom"/>
          </w:tcPr>
          <w:p w14:paraId="41FF6DBC" w14:textId="77777777" w:rsidR="00134EDA" w:rsidRPr="00736C15" w:rsidRDefault="00134EDA" w:rsidP="00134EDA">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Vlasnički vrijednosni papiri:</w:t>
            </w:r>
          </w:p>
        </w:tc>
        <w:tc>
          <w:tcPr>
            <w:tcW w:w="1060" w:type="dxa"/>
            <w:tcBorders>
              <w:top w:val="nil"/>
              <w:left w:val="nil"/>
              <w:right w:val="nil"/>
            </w:tcBorders>
            <w:shd w:val="clear" w:color="auto" w:fill="auto"/>
            <w:vAlign w:val="bottom"/>
          </w:tcPr>
          <w:p w14:paraId="7F219983"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470B3D16"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153350A2"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r>
      <w:tr w:rsidR="00134EDA" w:rsidRPr="00736C15" w14:paraId="2BCA1F08" w14:textId="77777777" w:rsidTr="003C6F58">
        <w:trPr>
          <w:trHeight w:val="216"/>
          <w:jc w:val="center"/>
        </w:trPr>
        <w:tc>
          <w:tcPr>
            <w:tcW w:w="6094" w:type="dxa"/>
            <w:vAlign w:val="bottom"/>
          </w:tcPr>
          <w:p w14:paraId="2CD5A07D" w14:textId="77777777" w:rsidR="00134EDA" w:rsidRPr="00736C15" w:rsidRDefault="00134EDA" w:rsidP="00134EDA">
            <w:pPr>
              <w:tabs>
                <w:tab w:val="right" w:pos="1202"/>
              </w:tabs>
              <w:outlineLvl w:val="0"/>
              <w:rPr>
                <w:rFonts w:ascii="Arial" w:eastAsia="Calibri" w:hAnsi="Arial" w:cs="Arial"/>
                <w:color w:val="000000"/>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1060" w:type="dxa"/>
            <w:tcBorders>
              <w:left w:val="nil"/>
              <w:right w:val="nil"/>
            </w:tcBorders>
            <w:shd w:val="clear" w:color="auto" w:fill="auto"/>
            <w:vAlign w:val="bottom"/>
          </w:tcPr>
          <w:p w14:paraId="1A7AB2B4"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70266E51"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0D630BD8" w14:textId="77777777" w:rsidR="00134EDA" w:rsidRPr="00736C15" w:rsidRDefault="00134EDA" w:rsidP="00134EDA">
            <w:pPr>
              <w:tabs>
                <w:tab w:val="right" w:pos="1202"/>
              </w:tabs>
              <w:jc w:val="right"/>
              <w:outlineLvl w:val="0"/>
              <w:rPr>
                <w:rFonts w:ascii="Arial" w:eastAsia="Calibri" w:hAnsi="Arial" w:cs="Arial"/>
                <w:color w:val="000000"/>
                <w:sz w:val="17"/>
                <w:szCs w:val="17"/>
                <w:lang w:val="hr-HR"/>
              </w:rPr>
            </w:pPr>
          </w:p>
        </w:tc>
      </w:tr>
      <w:tr w:rsidR="00134EDA" w:rsidRPr="00736C15" w14:paraId="6D747F74" w14:textId="77777777" w:rsidTr="003C6F58">
        <w:trPr>
          <w:trHeight w:val="283"/>
          <w:jc w:val="center"/>
        </w:trPr>
        <w:tc>
          <w:tcPr>
            <w:tcW w:w="6094" w:type="dxa"/>
            <w:vAlign w:val="bottom"/>
          </w:tcPr>
          <w:p w14:paraId="04154D47" w14:textId="77777777" w:rsidR="00134EDA" w:rsidRPr="00736C15" w:rsidRDefault="00134EDA" w:rsidP="00134EDA">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color w:val="000000"/>
                <w:sz w:val="17"/>
                <w:szCs w:val="17"/>
                <w:lang w:val="hr-HR"/>
              </w:rPr>
              <w:t>Dionice trgovačkih društava</w:t>
            </w:r>
          </w:p>
        </w:tc>
        <w:tc>
          <w:tcPr>
            <w:tcW w:w="1060" w:type="dxa"/>
            <w:tcBorders>
              <w:left w:val="nil"/>
              <w:right w:val="nil"/>
            </w:tcBorders>
            <w:shd w:val="clear" w:color="auto" w:fill="auto"/>
            <w:vAlign w:val="bottom"/>
          </w:tcPr>
          <w:p w14:paraId="40424854" w14:textId="26E2FC54" w:rsidR="00134EDA" w:rsidRPr="00736C15"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49DD8672" w14:textId="4CA97DA9" w:rsidR="00134EDA" w:rsidRPr="00736C15"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527BABA3" w14:textId="78ED6989" w:rsidR="00134EDA" w:rsidRPr="00736C15"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134EDA" w:rsidRPr="00736C15" w14:paraId="7B4BA173" w14:textId="77777777" w:rsidTr="003C6F58">
        <w:trPr>
          <w:trHeight w:val="283"/>
          <w:jc w:val="center"/>
        </w:trPr>
        <w:tc>
          <w:tcPr>
            <w:tcW w:w="6094" w:type="dxa"/>
            <w:vAlign w:val="bottom"/>
          </w:tcPr>
          <w:p w14:paraId="294A6CEB" w14:textId="77777777" w:rsidR="00134EDA" w:rsidRPr="00736C15" w:rsidRDefault="00134EDA" w:rsidP="00134EDA">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Depozitarne potvrde - DR</w:t>
            </w:r>
          </w:p>
        </w:tc>
        <w:tc>
          <w:tcPr>
            <w:tcW w:w="1060" w:type="dxa"/>
            <w:tcBorders>
              <w:left w:val="nil"/>
              <w:right w:val="nil"/>
            </w:tcBorders>
            <w:shd w:val="clear" w:color="auto" w:fill="auto"/>
            <w:vAlign w:val="bottom"/>
          </w:tcPr>
          <w:p w14:paraId="27413CE1" w14:textId="17A5BCB4" w:rsidR="00134EDA" w:rsidRPr="00736C15"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0CC93E7C" w14:textId="2C6489F5" w:rsidR="00134EDA" w:rsidRPr="00736C15"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1F6EDE1C" w14:textId="1B18A49A" w:rsidR="00134EDA" w:rsidRPr="00736C15" w:rsidRDefault="00490472" w:rsidP="00134EDA">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42</w:t>
            </w:r>
          </w:p>
        </w:tc>
      </w:tr>
      <w:tr w:rsidR="00134EDA" w:rsidRPr="00736C15" w14:paraId="5B96ECC3" w14:textId="77777777" w:rsidTr="003C6F58">
        <w:trPr>
          <w:trHeight w:val="283"/>
          <w:jc w:val="center"/>
        </w:trPr>
        <w:tc>
          <w:tcPr>
            <w:tcW w:w="6094" w:type="dxa"/>
            <w:vAlign w:val="bottom"/>
          </w:tcPr>
          <w:p w14:paraId="622D31C2" w14:textId="21532ED8" w:rsidR="00134EDA" w:rsidRPr="006F4749" w:rsidRDefault="00134EDA" w:rsidP="00134EDA">
            <w:pPr>
              <w:tabs>
                <w:tab w:val="right" w:pos="1202"/>
              </w:tabs>
              <w:outlineLvl w:val="0"/>
              <w:rPr>
                <w:rFonts w:ascii="Arial" w:eastAsia="Calibri" w:hAnsi="Arial" w:cs="Arial"/>
                <w:b/>
                <w:bCs/>
                <w:color w:val="000000"/>
                <w:sz w:val="17"/>
                <w:szCs w:val="17"/>
                <w:lang w:val="hr-HR"/>
              </w:rPr>
            </w:pPr>
            <w:r w:rsidRPr="006F4749">
              <w:rPr>
                <w:rFonts w:ascii="Arial" w:eastAsia="Calibri" w:hAnsi="Arial" w:cs="Arial"/>
                <w:b/>
                <w:bCs/>
                <w:color w:val="000000"/>
                <w:sz w:val="17"/>
                <w:szCs w:val="17"/>
                <w:lang w:val="hr-HR"/>
              </w:rPr>
              <w:t>Derivativna financijska imovina – pozitivna fer vrijednost</w:t>
            </w:r>
          </w:p>
        </w:tc>
        <w:tc>
          <w:tcPr>
            <w:tcW w:w="1060" w:type="dxa"/>
            <w:tcBorders>
              <w:left w:val="nil"/>
              <w:right w:val="nil"/>
            </w:tcBorders>
            <w:shd w:val="clear" w:color="auto" w:fill="auto"/>
            <w:vAlign w:val="bottom"/>
          </w:tcPr>
          <w:p w14:paraId="7ADAC90C" w14:textId="77777777" w:rsidR="00134EDA"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365FCEF1" w14:textId="77777777" w:rsidR="00134EDA" w:rsidRDefault="00134EDA" w:rsidP="00134EDA">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1492B784" w14:textId="77777777" w:rsidR="00134EDA" w:rsidRPr="00747110" w:rsidRDefault="00134EDA" w:rsidP="00134EDA">
            <w:pPr>
              <w:tabs>
                <w:tab w:val="right" w:pos="1202"/>
              </w:tabs>
              <w:jc w:val="right"/>
              <w:outlineLvl w:val="0"/>
              <w:rPr>
                <w:rFonts w:ascii="Arial" w:eastAsia="Calibri" w:hAnsi="Arial" w:cs="Arial"/>
                <w:color w:val="000000"/>
                <w:sz w:val="17"/>
                <w:szCs w:val="17"/>
                <w:lang w:val="hr-HR"/>
              </w:rPr>
            </w:pPr>
          </w:p>
        </w:tc>
      </w:tr>
      <w:tr w:rsidR="00134EDA" w:rsidRPr="00736C15" w14:paraId="2DDB9AD9" w14:textId="77777777" w:rsidTr="003C6F58">
        <w:trPr>
          <w:trHeight w:val="283"/>
          <w:jc w:val="center"/>
        </w:trPr>
        <w:tc>
          <w:tcPr>
            <w:tcW w:w="6094" w:type="dxa"/>
            <w:vAlign w:val="bottom"/>
          </w:tcPr>
          <w:p w14:paraId="1A5C36A1" w14:textId="343BC415" w:rsidR="00134EDA" w:rsidRPr="00736C15" w:rsidRDefault="00134EDA" w:rsidP="00134EDA">
            <w:pPr>
              <w:tabs>
                <w:tab w:val="right" w:pos="1202"/>
              </w:tabs>
              <w:outlineLvl w:val="0"/>
              <w:rPr>
                <w:rFonts w:ascii="Arial" w:eastAsia="Calibri" w:hAnsi="Arial" w:cs="Arial"/>
                <w:color w:val="000000"/>
                <w:sz w:val="17"/>
                <w:szCs w:val="17"/>
                <w:lang w:val="hr-HR"/>
              </w:rPr>
            </w:pPr>
            <w:r w:rsidRPr="006F4749">
              <w:rPr>
                <w:rFonts w:ascii="Arial" w:eastAsia="Calibri" w:hAnsi="Arial" w:cs="Arial"/>
                <w:color w:val="000000"/>
                <w:sz w:val="17"/>
                <w:szCs w:val="17"/>
                <w:lang w:val="hr-HR"/>
              </w:rPr>
              <w:t>FX swap</w:t>
            </w:r>
          </w:p>
        </w:tc>
        <w:tc>
          <w:tcPr>
            <w:tcW w:w="1060" w:type="dxa"/>
            <w:tcBorders>
              <w:left w:val="nil"/>
              <w:right w:val="nil"/>
            </w:tcBorders>
            <w:shd w:val="clear" w:color="auto" w:fill="auto"/>
            <w:vAlign w:val="bottom"/>
          </w:tcPr>
          <w:p w14:paraId="5EA882BF" w14:textId="3F6D33A1" w:rsidR="00134EDA"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01ACC570" w14:textId="61CA3388" w:rsidR="00134EDA" w:rsidRDefault="00490472" w:rsidP="00134EDA">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243</w:t>
            </w:r>
          </w:p>
        </w:tc>
        <w:tc>
          <w:tcPr>
            <w:tcW w:w="1060" w:type="dxa"/>
            <w:tcBorders>
              <w:top w:val="nil"/>
              <w:left w:val="nil"/>
              <w:right w:val="nil"/>
            </w:tcBorders>
            <w:shd w:val="clear" w:color="auto" w:fill="auto"/>
            <w:vAlign w:val="bottom"/>
          </w:tcPr>
          <w:p w14:paraId="5C1F0A51" w14:textId="7C5A6027" w:rsidR="00134EDA" w:rsidRPr="00747110"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134EDA" w:rsidRPr="00736C15" w14:paraId="5D3883A9" w14:textId="77777777" w:rsidTr="003C6F58">
        <w:trPr>
          <w:trHeight w:val="283"/>
          <w:jc w:val="center"/>
        </w:trPr>
        <w:tc>
          <w:tcPr>
            <w:tcW w:w="6094" w:type="dxa"/>
            <w:vAlign w:val="bottom"/>
          </w:tcPr>
          <w:p w14:paraId="1F7DAB58" w14:textId="77777777" w:rsidR="00134EDA" w:rsidRPr="00736C15" w:rsidRDefault="00134EDA" w:rsidP="00134EDA">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Ukupno financijska imovina po fer vrijednosti kroz dobit ili gubitak</w:t>
            </w:r>
          </w:p>
        </w:tc>
        <w:tc>
          <w:tcPr>
            <w:tcW w:w="1060" w:type="dxa"/>
            <w:tcBorders>
              <w:top w:val="single" w:sz="4" w:space="0" w:color="auto"/>
              <w:left w:val="nil"/>
              <w:bottom w:val="single" w:sz="12" w:space="0" w:color="auto"/>
              <w:right w:val="nil"/>
            </w:tcBorders>
            <w:shd w:val="clear" w:color="auto" w:fill="auto"/>
            <w:vAlign w:val="bottom"/>
          </w:tcPr>
          <w:p w14:paraId="33231E78" w14:textId="57AF2A06" w:rsidR="00134EDA" w:rsidRPr="00736C15" w:rsidRDefault="00490472" w:rsidP="00134EDA">
            <w:pPr>
              <w:tabs>
                <w:tab w:val="right" w:pos="1202"/>
              </w:tabs>
              <w:jc w:val="right"/>
              <w:outlineLvl w:val="0"/>
              <w:rPr>
                <w:rFonts w:ascii="Arial" w:eastAsia="Calibri" w:hAnsi="Arial" w:cs="Arial"/>
                <w:b/>
                <w:color w:val="000000"/>
                <w:sz w:val="17"/>
                <w:szCs w:val="17"/>
                <w:lang w:val="hr-HR"/>
              </w:rPr>
            </w:pPr>
            <w:r w:rsidRPr="00490472">
              <w:rPr>
                <w:rFonts w:ascii="Arial" w:eastAsia="Calibri" w:hAnsi="Arial" w:cs="Arial"/>
                <w:b/>
                <w:color w:val="000000"/>
                <w:sz w:val="17"/>
                <w:szCs w:val="17"/>
                <w:lang w:val="hr-HR"/>
              </w:rPr>
              <w:t>34.529</w:t>
            </w:r>
          </w:p>
        </w:tc>
        <w:tc>
          <w:tcPr>
            <w:tcW w:w="1060" w:type="dxa"/>
            <w:tcBorders>
              <w:top w:val="single" w:sz="4" w:space="0" w:color="auto"/>
              <w:left w:val="nil"/>
              <w:bottom w:val="single" w:sz="12" w:space="0" w:color="auto"/>
              <w:right w:val="nil"/>
            </w:tcBorders>
            <w:shd w:val="clear" w:color="auto" w:fill="auto"/>
            <w:vAlign w:val="bottom"/>
          </w:tcPr>
          <w:p w14:paraId="6554B0B7" w14:textId="3E64B7A4" w:rsidR="00134EDA" w:rsidRPr="00736C15" w:rsidRDefault="00490472" w:rsidP="00134EDA">
            <w:pPr>
              <w:tabs>
                <w:tab w:val="right" w:pos="1202"/>
              </w:tabs>
              <w:jc w:val="right"/>
              <w:outlineLvl w:val="0"/>
              <w:rPr>
                <w:rFonts w:ascii="Arial" w:eastAsia="Calibri" w:hAnsi="Arial" w:cs="Arial"/>
                <w:b/>
                <w:color w:val="000000"/>
                <w:sz w:val="17"/>
                <w:szCs w:val="17"/>
                <w:lang w:val="hr-HR"/>
              </w:rPr>
            </w:pPr>
            <w:r>
              <w:rPr>
                <w:rFonts w:ascii="Arial" w:eastAsia="Calibri" w:hAnsi="Arial" w:cs="Arial"/>
                <w:b/>
                <w:color w:val="000000"/>
                <w:sz w:val="17"/>
                <w:szCs w:val="17"/>
                <w:lang w:val="hr-HR"/>
              </w:rPr>
              <w:t>243</w:t>
            </w:r>
          </w:p>
        </w:tc>
        <w:tc>
          <w:tcPr>
            <w:tcW w:w="1060" w:type="dxa"/>
            <w:tcBorders>
              <w:top w:val="single" w:sz="4" w:space="0" w:color="auto"/>
              <w:left w:val="nil"/>
              <w:bottom w:val="single" w:sz="12" w:space="0" w:color="auto"/>
              <w:right w:val="nil"/>
            </w:tcBorders>
            <w:shd w:val="clear" w:color="auto" w:fill="auto"/>
            <w:vAlign w:val="bottom"/>
          </w:tcPr>
          <w:p w14:paraId="7D0C557C" w14:textId="4EA8755C" w:rsidR="00134EDA" w:rsidRPr="00736C15" w:rsidRDefault="00490472" w:rsidP="00134EDA">
            <w:pPr>
              <w:tabs>
                <w:tab w:val="right" w:pos="1202"/>
              </w:tabs>
              <w:jc w:val="right"/>
              <w:outlineLvl w:val="0"/>
              <w:rPr>
                <w:rFonts w:ascii="Arial" w:eastAsia="Calibri" w:hAnsi="Arial" w:cs="Arial"/>
                <w:b/>
                <w:color w:val="000000"/>
                <w:sz w:val="17"/>
                <w:szCs w:val="17"/>
                <w:lang w:val="hr-HR"/>
              </w:rPr>
            </w:pPr>
            <w:r w:rsidRPr="00490472">
              <w:rPr>
                <w:rFonts w:ascii="Arial" w:eastAsia="Calibri" w:hAnsi="Arial" w:cs="Arial"/>
                <w:b/>
                <w:color w:val="000000"/>
                <w:sz w:val="17"/>
                <w:szCs w:val="17"/>
                <w:lang w:val="hr-HR"/>
              </w:rPr>
              <w:t>32.275</w:t>
            </w:r>
          </w:p>
        </w:tc>
      </w:tr>
      <w:tr w:rsidR="00460521" w:rsidRPr="00736C15" w14:paraId="6DBAE53E" w14:textId="77777777" w:rsidTr="003C6F58">
        <w:trPr>
          <w:trHeight w:val="283"/>
          <w:jc w:val="center"/>
        </w:trPr>
        <w:tc>
          <w:tcPr>
            <w:tcW w:w="6094" w:type="dxa"/>
            <w:shd w:val="clear" w:color="auto" w:fill="auto"/>
            <w:vAlign w:val="bottom"/>
          </w:tcPr>
          <w:p w14:paraId="5C1FCFEC" w14:textId="77777777" w:rsidR="00460521" w:rsidRPr="00736C15" w:rsidRDefault="00460521" w:rsidP="00460521">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Financijska imovina po fer vrijednosti kroz ostalu sveobuhvatnu dobit:</w:t>
            </w:r>
          </w:p>
        </w:tc>
        <w:tc>
          <w:tcPr>
            <w:tcW w:w="1060" w:type="dxa"/>
            <w:vAlign w:val="bottom"/>
          </w:tcPr>
          <w:p w14:paraId="4B786F4B"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665272ED"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040FD068"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r>
      <w:tr w:rsidR="00460521" w:rsidRPr="00736C15" w14:paraId="5E42008A" w14:textId="77777777" w:rsidTr="003C6F58">
        <w:trPr>
          <w:trHeight w:val="283"/>
          <w:jc w:val="center"/>
        </w:trPr>
        <w:tc>
          <w:tcPr>
            <w:tcW w:w="6094" w:type="dxa"/>
            <w:shd w:val="clear" w:color="auto" w:fill="auto"/>
            <w:vAlign w:val="bottom"/>
          </w:tcPr>
          <w:p w14:paraId="35F975F5" w14:textId="77777777" w:rsidR="00460521" w:rsidRPr="00736C15" w:rsidRDefault="00460521" w:rsidP="00460521">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Dužnički vrijednosni papiri:</w:t>
            </w:r>
          </w:p>
        </w:tc>
        <w:tc>
          <w:tcPr>
            <w:tcW w:w="1060" w:type="dxa"/>
            <w:vAlign w:val="bottom"/>
          </w:tcPr>
          <w:p w14:paraId="3E2F0A5A"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2DACEA13"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5D9CAA66"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r>
      <w:tr w:rsidR="00460521" w:rsidRPr="00736C15" w14:paraId="1881797D" w14:textId="77777777" w:rsidTr="003C6F58">
        <w:trPr>
          <w:trHeight w:val="283"/>
          <w:jc w:val="center"/>
        </w:trPr>
        <w:tc>
          <w:tcPr>
            <w:tcW w:w="6094" w:type="dxa"/>
            <w:shd w:val="clear" w:color="auto" w:fill="auto"/>
            <w:vAlign w:val="bottom"/>
          </w:tcPr>
          <w:p w14:paraId="251BA725" w14:textId="77777777" w:rsidR="00460521" w:rsidRPr="00736C15" w:rsidRDefault="00460521" w:rsidP="00460521">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kotiraju:</w:t>
            </w:r>
          </w:p>
        </w:tc>
        <w:tc>
          <w:tcPr>
            <w:tcW w:w="1060" w:type="dxa"/>
            <w:shd w:val="clear" w:color="auto" w:fill="auto"/>
            <w:vAlign w:val="bottom"/>
          </w:tcPr>
          <w:p w14:paraId="30E7F755"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shd w:val="clear" w:color="auto" w:fill="auto"/>
            <w:vAlign w:val="bottom"/>
          </w:tcPr>
          <w:p w14:paraId="4E0836E5"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c>
          <w:tcPr>
            <w:tcW w:w="1060" w:type="dxa"/>
            <w:shd w:val="clear" w:color="auto" w:fill="auto"/>
            <w:vAlign w:val="bottom"/>
          </w:tcPr>
          <w:p w14:paraId="2C2EBFD1" w14:textId="77777777" w:rsidR="00460521" w:rsidRPr="00736C15" w:rsidDel="00561A80" w:rsidRDefault="00460521" w:rsidP="00460521">
            <w:pPr>
              <w:tabs>
                <w:tab w:val="right" w:pos="1202"/>
              </w:tabs>
              <w:jc w:val="right"/>
              <w:outlineLvl w:val="0"/>
              <w:rPr>
                <w:rFonts w:ascii="Arial" w:eastAsia="Calibri" w:hAnsi="Arial" w:cs="Arial"/>
                <w:color w:val="000000"/>
                <w:spacing w:val="-2"/>
                <w:sz w:val="17"/>
                <w:szCs w:val="17"/>
                <w:lang w:val="hr-HR"/>
              </w:rPr>
            </w:pPr>
          </w:p>
        </w:tc>
      </w:tr>
      <w:tr w:rsidR="00134EDA" w:rsidRPr="00736C15" w14:paraId="2DEAD708" w14:textId="77777777" w:rsidTr="003C6F58">
        <w:trPr>
          <w:trHeight w:val="283"/>
          <w:jc w:val="center"/>
        </w:trPr>
        <w:tc>
          <w:tcPr>
            <w:tcW w:w="6094" w:type="dxa"/>
            <w:shd w:val="clear" w:color="auto" w:fill="auto"/>
            <w:vAlign w:val="bottom"/>
          </w:tcPr>
          <w:p w14:paraId="3A1E6B9B" w14:textId="77777777" w:rsidR="00134EDA" w:rsidRPr="00736C15" w:rsidRDefault="00134EDA" w:rsidP="00134EDA">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Obveznice Republike Hrvatske</w:t>
            </w:r>
          </w:p>
        </w:tc>
        <w:tc>
          <w:tcPr>
            <w:tcW w:w="1060" w:type="dxa"/>
            <w:tcBorders>
              <w:top w:val="nil"/>
              <w:left w:val="nil"/>
              <w:bottom w:val="nil"/>
              <w:right w:val="nil"/>
            </w:tcBorders>
            <w:shd w:val="clear" w:color="auto" w:fill="auto"/>
            <w:vAlign w:val="bottom"/>
          </w:tcPr>
          <w:p w14:paraId="3C12DFD1" w14:textId="4BA772A0" w:rsidR="00134EDA" w:rsidRPr="00736C15" w:rsidRDefault="00490472" w:rsidP="00134EDA">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215.756</w:t>
            </w:r>
          </w:p>
        </w:tc>
        <w:tc>
          <w:tcPr>
            <w:tcW w:w="1060" w:type="dxa"/>
            <w:tcBorders>
              <w:top w:val="nil"/>
              <w:left w:val="nil"/>
              <w:bottom w:val="nil"/>
              <w:right w:val="nil"/>
            </w:tcBorders>
            <w:shd w:val="clear" w:color="auto" w:fill="auto"/>
            <w:vAlign w:val="bottom"/>
          </w:tcPr>
          <w:p w14:paraId="3B212BD8" w14:textId="31C4314E" w:rsidR="00134EDA" w:rsidRPr="00736C15"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029BCBEC" w14:textId="73DBEFA7" w:rsidR="00134EDA" w:rsidRPr="00736C15" w:rsidRDefault="00490472" w:rsidP="00134EDA">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3C3855BC" w14:textId="77777777" w:rsidTr="003C6F58">
        <w:trPr>
          <w:trHeight w:val="283"/>
          <w:jc w:val="center"/>
        </w:trPr>
        <w:tc>
          <w:tcPr>
            <w:tcW w:w="6094" w:type="dxa"/>
            <w:shd w:val="clear" w:color="auto" w:fill="auto"/>
            <w:vAlign w:val="bottom"/>
          </w:tcPr>
          <w:p w14:paraId="25480D86" w14:textId="77777777" w:rsidR="00490472" w:rsidRPr="00736C15" w:rsidRDefault="00490472" w:rsidP="0049047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Trezorski zapisi Ministarstva financija</w:t>
            </w:r>
          </w:p>
        </w:tc>
        <w:tc>
          <w:tcPr>
            <w:tcW w:w="1060" w:type="dxa"/>
            <w:tcBorders>
              <w:top w:val="nil"/>
              <w:left w:val="nil"/>
              <w:bottom w:val="nil"/>
              <w:right w:val="nil"/>
            </w:tcBorders>
            <w:shd w:val="clear" w:color="auto" w:fill="auto"/>
            <w:vAlign w:val="bottom"/>
          </w:tcPr>
          <w:p w14:paraId="583BA053" w14:textId="2E8C0936" w:rsidR="00490472" w:rsidRPr="00736C15" w:rsidRDefault="00490472" w:rsidP="0049047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11.919</w:t>
            </w:r>
          </w:p>
        </w:tc>
        <w:tc>
          <w:tcPr>
            <w:tcW w:w="1060" w:type="dxa"/>
            <w:tcBorders>
              <w:top w:val="nil"/>
              <w:left w:val="nil"/>
              <w:bottom w:val="nil"/>
              <w:right w:val="nil"/>
            </w:tcBorders>
            <w:shd w:val="clear" w:color="auto" w:fill="auto"/>
            <w:vAlign w:val="bottom"/>
          </w:tcPr>
          <w:p w14:paraId="02827768" w14:textId="54A69A07"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622B8FCB" w14:textId="166FDAC8"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693070C2" w14:textId="77777777" w:rsidTr="003C6F58">
        <w:trPr>
          <w:trHeight w:val="283"/>
          <w:jc w:val="center"/>
        </w:trPr>
        <w:tc>
          <w:tcPr>
            <w:tcW w:w="6094" w:type="dxa"/>
            <w:shd w:val="clear" w:color="auto" w:fill="auto"/>
            <w:vAlign w:val="bottom"/>
          </w:tcPr>
          <w:p w14:paraId="583DE8DC" w14:textId="77777777" w:rsidR="00490472" w:rsidRPr="00736C15" w:rsidRDefault="00490472" w:rsidP="0049047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Obračunana kamata </w:t>
            </w:r>
          </w:p>
        </w:tc>
        <w:tc>
          <w:tcPr>
            <w:tcW w:w="1060" w:type="dxa"/>
            <w:tcBorders>
              <w:top w:val="nil"/>
              <w:left w:val="nil"/>
              <w:bottom w:val="nil"/>
              <w:right w:val="nil"/>
            </w:tcBorders>
            <w:shd w:val="clear" w:color="auto" w:fill="auto"/>
            <w:vAlign w:val="bottom"/>
          </w:tcPr>
          <w:p w14:paraId="5A1B1869" w14:textId="5D89BD26" w:rsidR="00490472" w:rsidRPr="00736C15" w:rsidRDefault="00490472" w:rsidP="0049047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3.262</w:t>
            </w:r>
          </w:p>
        </w:tc>
        <w:tc>
          <w:tcPr>
            <w:tcW w:w="1060" w:type="dxa"/>
            <w:tcBorders>
              <w:top w:val="nil"/>
              <w:left w:val="nil"/>
              <w:bottom w:val="nil"/>
              <w:right w:val="nil"/>
            </w:tcBorders>
            <w:shd w:val="clear" w:color="auto" w:fill="auto"/>
            <w:vAlign w:val="bottom"/>
          </w:tcPr>
          <w:p w14:paraId="5C8461D7" w14:textId="70602B1C"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5DAA4BF2" w14:textId="3462C922"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5587CFFF" w14:textId="77777777" w:rsidTr="003C6F58">
        <w:trPr>
          <w:trHeight w:val="283"/>
          <w:jc w:val="center"/>
        </w:trPr>
        <w:tc>
          <w:tcPr>
            <w:tcW w:w="6094" w:type="dxa"/>
            <w:shd w:val="clear" w:color="auto" w:fill="auto"/>
            <w:vAlign w:val="bottom"/>
          </w:tcPr>
          <w:p w14:paraId="0262A742" w14:textId="77777777" w:rsidR="00490472" w:rsidRPr="00736C15" w:rsidRDefault="00490472" w:rsidP="00490472">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ne kotiraju:</w:t>
            </w:r>
          </w:p>
        </w:tc>
        <w:tc>
          <w:tcPr>
            <w:tcW w:w="1060" w:type="dxa"/>
            <w:tcBorders>
              <w:top w:val="nil"/>
              <w:left w:val="nil"/>
              <w:bottom w:val="nil"/>
              <w:right w:val="nil"/>
            </w:tcBorders>
            <w:shd w:val="clear" w:color="auto" w:fill="auto"/>
            <w:vAlign w:val="bottom"/>
          </w:tcPr>
          <w:p w14:paraId="1DB74E38" w14:textId="77777777" w:rsidR="00490472" w:rsidRPr="00736C15" w:rsidRDefault="00490472" w:rsidP="00490472">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bottom w:val="nil"/>
              <w:right w:val="nil"/>
            </w:tcBorders>
            <w:shd w:val="clear" w:color="auto" w:fill="auto"/>
            <w:vAlign w:val="bottom"/>
          </w:tcPr>
          <w:p w14:paraId="1C407983" w14:textId="77777777" w:rsidR="00490472" w:rsidRPr="00736C15" w:rsidRDefault="00490472" w:rsidP="00490472">
            <w:pPr>
              <w:tabs>
                <w:tab w:val="right" w:pos="1202"/>
              </w:tabs>
              <w:jc w:val="right"/>
              <w:outlineLvl w:val="0"/>
              <w:rPr>
                <w:rFonts w:ascii="Arial" w:eastAsia="Calibri" w:hAnsi="Arial" w:cs="Arial"/>
                <w:color w:val="000000"/>
                <w:spacing w:val="-2"/>
                <w:sz w:val="17"/>
                <w:szCs w:val="17"/>
                <w:lang w:val="hr-HR"/>
              </w:rPr>
            </w:pPr>
          </w:p>
        </w:tc>
        <w:tc>
          <w:tcPr>
            <w:tcW w:w="1060" w:type="dxa"/>
            <w:tcBorders>
              <w:top w:val="nil"/>
              <w:left w:val="nil"/>
              <w:bottom w:val="nil"/>
              <w:right w:val="nil"/>
            </w:tcBorders>
            <w:shd w:val="clear" w:color="auto" w:fill="auto"/>
            <w:vAlign w:val="bottom"/>
          </w:tcPr>
          <w:p w14:paraId="708265C9" w14:textId="77777777" w:rsidR="00490472" w:rsidRPr="00736C15" w:rsidRDefault="00490472" w:rsidP="00490472">
            <w:pPr>
              <w:tabs>
                <w:tab w:val="right" w:pos="1202"/>
              </w:tabs>
              <w:jc w:val="right"/>
              <w:outlineLvl w:val="0"/>
              <w:rPr>
                <w:rFonts w:ascii="Arial" w:eastAsia="Calibri" w:hAnsi="Arial" w:cs="Arial"/>
                <w:color w:val="000000"/>
                <w:spacing w:val="-2"/>
                <w:sz w:val="17"/>
                <w:szCs w:val="17"/>
                <w:lang w:val="hr-HR"/>
              </w:rPr>
            </w:pPr>
          </w:p>
        </w:tc>
      </w:tr>
      <w:tr w:rsidR="00490472" w:rsidRPr="00736C15" w14:paraId="6F8FACEC" w14:textId="77777777" w:rsidTr="003C6F58">
        <w:trPr>
          <w:trHeight w:val="283"/>
          <w:jc w:val="center"/>
        </w:trPr>
        <w:tc>
          <w:tcPr>
            <w:tcW w:w="6094" w:type="dxa"/>
            <w:shd w:val="clear" w:color="auto" w:fill="auto"/>
            <w:vAlign w:val="bottom"/>
          </w:tcPr>
          <w:p w14:paraId="56434CC4" w14:textId="77777777" w:rsidR="00490472" w:rsidRPr="00736C15" w:rsidRDefault="00490472" w:rsidP="0049047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Obveznice trgovačkih društava </w:t>
            </w:r>
          </w:p>
        </w:tc>
        <w:tc>
          <w:tcPr>
            <w:tcW w:w="1060" w:type="dxa"/>
            <w:tcBorders>
              <w:top w:val="nil"/>
              <w:left w:val="nil"/>
              <w:bottom w:val="nil"/>
              <w:right w:val="nil"/>
            </w:tcBorders>
            <w:shd w:val="clear" w:color="auto" w:fill="auto"/>
            <w:vAlign w:val="bottom"/>
          </w:tcPr>
          <w:p w14:paraId="6EE4E0F4" w14:textId="7FC03B67" w:rsidR="00490472" w:rsidRPr="00736C15" w:rsidRDefault="00490472"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5D96E41B" w14:textId="0CB3D5C8" w:rsidR="00490472" w:rsidRPr="00736C15" w:rsidRDefault="00490472"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00B9B635" w14:textId="6B2464C1" w:rsidR="00490472" w:rsidRPr="00736C15" w:rsidRDefault="00490472"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73</w:t>
            </w:r>
          </w:p>
        </w:tc>
      </w:tr>
      <w:tr w:rsidR="00490472" w:rsidRPr="00736C15" w14:paraId="2FCB7BAC" w14:textId="77777777" w:rsidTr="003C6F58">
        <w:trPr>
          <w:trHeight w:val="283"/>
          <w:jc w:val="center"/>
        </w:trPr>
        <w:tc>
          <w:tcPr>
            <w:tcW w:w="6094" w:type="dxa"/>
            <w:shd w:val="clear" w:color="auto" w:fill="auto"/>
            <w:vAlign w:val="bottom"/>
          </w:tcPr>
          <w:p w14:paraId="75E9D73D" w14:textId="4CEAA6A6" w:rsidR="00490472" w:rsidRPr="00736C15" w:rsidRDefault="00490472" w:rsidP="0049047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Zamjenjive obvezni</w:t>
            </w:r>
            <w:r>
              <w:rPr>
                <w:rFonts w:ascii="Arial" w:eastAsia="Calibri" w:hAnsi="Arial" w:cs="Arial"/>
                <w:color w:val="000000"/>
                <w:spacing w:val="-2"/>
                <w:sz w:val="17"/>
                <w:szCs w:val="17"/>
                <w:lang w:val="hr-HR"/>
              </w:rPr>
              <w:t>c</w:t>
            </w:r>
            <w:r w:rsidRPr="00736C15">
              <w:rPr>
                <w:rFonts w:ascii="Arial" w:eastAsia="Calibri" w:hAnsi="Arial" w:cs="Arial"/>
                <w:color w:val="000000"/>
                <w:spacing w:val="-2"/>
                <w:sz w:val="17"/>
                <w:szCs w:val="17"/>
                <w:lang w:val="hr-HR"/>
              </w:rPr>
              <w:t>e CB</w:t>
            </w:r>
          </w:p>
        </w:tc>
        <w:tc>
          <w:tcPr>
            <w:tcW w:w="1060" w:type="dxa"/>
            <w:tcBorders>
              <w:top w:val="nil"/>
              <w:left w:val="nil"/>
              <w:bottom w:val="nil"/>
              <w:right w:val="nil"/>
            </w:tcBorders>
            <w:shd w:val="clear" w:color="auto" w:fill="auto"/>
            <w:vAlign w:val="bottom"/>
          </w:tcPr>
          <w:p w14:paraId="26F32E21" w14:textId="6E3019B5" w:rsidR="00490472" w:rsidRPr="00736C15" w:rsidRDefault="00490472"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5A3D8247" w14:textId="46571962" w:rsidR="00490472" w:rsidRPr="00736C15" w:rsidRDefault="00490472"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04BBB2EA" w14:textId="2B794592" w:rsidR="00490472" w:rsidRPr="00736C15" w:rsidRDefault="00490472"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137</w:t>
            </w:r>
          </w:p>
        </w:tc>
      </w:tr>
      <w:tr w:rsidR="00490472" w:rsidRPr="00736C15" w14:paraId="5C6A4D55" w14:textId="77777777" w:rsidTr="00F959D0">
        <w:trPr>
          <w:trHeight w:val="283"/>
          <w:jc w:val="center"/>
        </w:trPr>
        <w:tc>
          <w:tcPr>
            <w:tcW w:w="6094" w:type="dxa"/>
            <w:shd w:val="clear" w:color="auto" w:fill="auto"/>
            <w:vAlign w:val="bottom"/>
          </w:tcPr>
          <w:p w14:paraId="2C5445F5" w14:textId="77777777" w:rsidR="00490472" w:rsidRPr="00736C15" w:rsidRDefault="00490472" w:rsidP="00490472">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Obračunata kamata</w:t>
            </w:r>
          </w:p>
        </w:tc>
        <w:tc>
          <w:tcPr>
            <w:tcW w:w="1060" w:type="dxa"/>
            <w:tcBorders>
              <w:top w:val="nil"/>
              <w:left w:val="nil"/>
              <w:bottom w:val="nil"/>
              <w:right w:val="nil"/>
            </w:tcBorders>
            <w:shd w:val="clear" w:color="auto" w:fill="auto"/>
            <w:vAlign w:val="bottom"/>
          </w:tcPr>
          <w:p w14:paraId="380CA4FE" w14:textId="5F82A469" w:rsidR="00490472" w:rsidRPr="00736C15" w:rsidRDefault="00490472"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shd w:val="clear" w:color="auto" w:fill="auto"/>
            <w:vAlign w:val="bottom"/>
          </w:tcPr>
          <w:p w14:paraId="582267B5" w14:textId="1CA9ADEE" w:rsidR="00490472" w:rsidRPr="00736C15" w:rsidRDefault="00490472"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single" w:sz="4" w:space="0" w:color="auto"/>
              <w:right w:val="nil"/>
            </w:tcBorders>
            <w:shd w:val="clear" w:color="auto" w:fill="auto"/>
            <w:vAlign w:val="bottom"/>
          </w:tcPr>
          <w:p w14:paraId="3AF176E0" w14:textId="716C6B98" w:rsidR="00490472" w:rsidRPr="00736C15" w:rsidRDefault="00490472" w:rsidP="00490472">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2</w:t>
            </w:r>
          </w:p>
        </w:tc>
      </w:tr>
      <w:tr w:rsidR="00490472" w:rsidRPr="00736C15" w14:paraId="41E080C7" w14:textId="77777777" w:rsidTr="00F959D0">
        <w:trPr>
          <w:trHeight w:val="283"/>
          <w:jc w:val="center"/>
        </w:trPr>
        <w:tc>
          <w:tcPr>
            <w:tcW w:w="6094" w:type="dxa"/>
            <w:shd w:val="clear" w:color="auto" w:fill="auto"/>
            <w:vAlign w:val="bottom"/>
          </w:tcPr>
          <w:p w14:paraId="7525AD89" w14:textId="77777777" w:rsidR="00490472" w:rsidRPr="00736C15" w:rsidRDefault="00490472" w:rsidP="00490472">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Ukupno dužnički vrijednosni papiri</w:t>
            </w:r>
          </w:p>
        </w:tc>
        <w:tc>
          <w:tcPr>
            <w:tcW w:w="1060" w:type="dxa"/>
            <w:tcBorders>
              <w:top w:val="single" w:sz="4" w:space="0" w:color="auto"/>
              <w:left w:val="nil"/>
              <w:bottom w:val="single" w:sz="12" w:space="0" w:color="auto"/>
              <w:right w:val="nil"/>
            </w:tcBorders>
            <w:shd w:val="clear" w:color="auto" w:fill="auto"/>
            <w:vAlign w:val="bottom"/>
          </w:tcPr>
          <w:p w14:paraId="417F640B" w14:textId="2B5E8097" w:rsidR="00490472" w:rsidRPr="00736C15" w:rsidRDefault="00490472" w:rsidP="00490472">
            <w:pPr>
              <w:tabs>
                <w:tab w:val="right" w:pos="1202"/>
              </w:tabs>
              <w:jc w:val="right"/>
              <w:outlineLvl w:val="0"/>
              <w:rPr>
                <w:rFonts w:ascii="Arial" w:eastAsia="Calibri" w:hAnsi="Arial" w:cs="Arial"/>
                <w:b/>
                <w:bCs/>
                <w:color w:val="000000"/>
                <w:spacing w:val="-2"/>
                <w:sz w:val="17"/>
                <w:szCs w:val="17"/>
                <w:lang w:val="hr-HR"/>
              </w:rPr>
            </w:pPr>
            <w:r w:rsidRPr="00490472">
              <w:rPr>
                <w:rFonts w:ascii="Arial" w:eastAsia="Calibri" w:hAnsi="Arial" w:cs="Arial"/>
                <w:b/>
                <w:bCs/>
                <w:color w:val="000000"/>
                <w:spacing w:val="-2"/>
                <w:sz w:val="17"/>
                <w:szCs w:val="17"/>
                <w:lang w:val="hr-HR"/>
              </w:rPr>
              <w:t>230.937</w:t>
            </w:r>
          </w:p>
        </w:tc>
        <w:tc>
          <w:tcPr>
            <w:tcW w:w="1060" w:type="dxa"/>
            <w:tcBorders>
              <w:top w:val="single" w:sz="4" w:space="0" w:color="auto"/>
              <w:left w:val="nil"/>
              <w:bottom w:val="single" w:sz="12" w:space="0" w:color="auto"/>
              <w:right w:val="nil"/>
            </w:tcBorders>
            <w:shd w:val="clear" w:color="auto" w:fill="auto"/>
            <w:vAlign w:val="bottom"/>
          </w:tcPr>
          <w:p w14:paraId="4F2DDCD3" w14:textId="6A98F63C" w:rsidR="00490472" w:rsidRPr="00736C15" w:rsidRDefault="00490472" w:rsidP="00490472">
            <w:pPr>
              <w:tabs>
                <w:tab w:val="right" w:pos="1202"/>
              </w:tabs>
              <w:jc w:val="right"/>
              <w:outlineLvl w:val="0"/>
              <w:rPr>
                <w:rFonts w:ascii="Arial" w:eastAsia="Calibri" w:hAnsi="Arial" w:cs="Arial"/>
                <w:b/>
                <w:bCs/>
                <w:color w:val="000000"/>
                <w:spacing w:val="-2"/>
                <w:sz w:val="17"/>
                <w:szCs w:val="17"/>
                <w:lang w:val="hr-HR"/>
              </w:rPr>
            </w:pPr>
            <w:r>
              <w:rPr>
                <w:rFonts w:ascii="Arial" w:eastAsia="Calibri" w:hAnsi="Arial" w:cs="Arial"/>
                <w:b/>
                <w:bCs/>
                <w:color w:val="000000"/>
                <w:spacing w:val="-2"/>
                <w:sz w:val="17"/>
                <w:szCs w:val="17"/>
                <w:lang w:val="hr-HR"/>
              </w:rPr>
              <w:t>-</w:t>
            </w:r>
          </w:p>
        </w:tc>
        <w:tc>
          <w:tcPr>
            <w:tcW w:w="1060" w:type="dxa"/>
            <w:tcBorders>
              <w:top w:val="single" w:sz="4" w:space="0" w:color="auto"/>
              <w:left w:val="nil"/>
              <w:bottom w:val="single" w:sz="12" w:space="0" w:color="auto"/>
              <w:right w:val="nil"/>
            </w:tcBorders>
            <w:shd w:val="clear" w:color="auto" w:fill="auto"/>
            <w:vAlign w:val="bottom"/>
          </w:tcPr>
          <w:p w14:paraId="2D7D7AE5" w14:textId="7701E1AC" w:rsidR="00490472" w:rsidRPr="00736C15" w:rsidRDefault="00490472" w:rsidP="00490472">
            <w:pPr>
              <w:tabs>
                <w:tab w:val="right" w:pos="1202"/>
              </w:tabs>
              <w:jc w:val="right"/>
              <w:outlineLvl w:val="0"/>
              <w:rPr>
                <w:rFonts w:ascii="Arial" w:eastAsia="Calibri" w:hAnsi="Arial" w:cs="Arial"/>
                <w:b/>
                <w:bCs/>
                <w:color w:val="000000"/>
                <w:spacing w:val="-2"/>
                <w:sz w:val="17"/>
                <w:szCs w:val="17"/>
                <w:lang w:val="hr-HR"/>
              </w:rPr>
            </w:pPr>
            <w:r>
              <w:rPr>
                <w:rFonts w:ascii="Arial" w:eastAsia="Calibri" w:hAnsi="Arial" w:cs="Arial"/>
                <w:b/>
                <w:bCs/>
                <w:color w:val="000000"/>
                <w:spacing w:val="-2"/>
                <w:sz w:val="17"/>
                <w:szCs w:val="17"/>
                <w:lang w:val="hr-HR"/>
              </w:rPr>
              <w:t>212</w:t>
            </w:r>
          </w:p>
        </w:tc>
      </w:tr>
      <w:tr w:rsidR="00490472" w:rsidRPr="00736C15" w14:paraId="5D6AA6BB" w14:textId="77777777" w:rsidTr="003C6F58">
        <w:trPr>
          <w:trHeight w:val="283"/>
          <w:jc w:val="center"/>
        </w:trPr>
        <w:tc>
          <w:tcPr>
            <w:tcW w:w="6094" w:type="dxa"/>
            <w:shd w:val="clear" w:color="auto" w:fill="auto"/>
            <w:vAlign w:val="bottom"/>
          </w:tcPr>
          <w:p w14:paraId="5CB9271C" w14:textId="77777777" w:rsidR="00490472" w:rsidRPr="00736C15" w:rsidRDefault="00490472" w:rsidP="00490472">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1060" w:type="dxa"/>
            <w:tcBorders>
              <w:top w:val="single" w:sz="4" w:space="0" w:color="auto"/>
              <w:left w:val="nil"/>
              <w:right w:val="nil"/>
            </w:tcBorders>
            <w:shd w:val="clear" w:color="auto" w:fill="auto"/>
            <w:vAlign w:val="bottom"/>
          </w:tcPr>
          <w:p w14:paraId="461E4EB0" w14:textId="77777777" w:rsidR="00490472" w:rsidRPr="00736C15" w:rsidDel="00561A80" w:rsidRDefault="00490472" w:rsidP="00490472">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shd w:val="clear" w:color="auto" w:fill="auto"/>
            <w:vAlign w:val="bottom"/>
          </w:tcPr>
          <w:p w14:paraId="13BD96E6" w14:textId="77777777" w:rsidR="00490472" w:rsidRPr="00736C15" w:rsidDel="00561A80" w:rsidRDefault="00490472" w:rsidP="00490472">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shd w:val="clear" w:color="auto" w:fill="auto"/>
            <w:vAlign w:val="bottom"/>
          </w:tcPr>
          <w:p w14:paraId="6B52AAAD" w14:textId="77777777" w:rsidR="00490472" w:rsidRPr="00736C15" w:rsidDel="00561A80" w:rsidRDefault="00490472" w:rsidP="00490472">
            <w:pPr>
              <w:tabs>
                <w:tab w:val="right" w:pos="1202"/>
              </w:tabs>
              <w:jc w:val="right"/>
              <w:outlineLvl w:val="0"/>
              <w:rPr>
                <w:rFonts w:ascii="Arial" w:eastAsia="Calibri" w:hAnsi="Arial" w:cs="Arial"/>
                <w:color w:val="000000"/>
                <w:spacing w:val="-2"/>
                <w:sz w:val="17"/>
                <w:szCs w:val="17"/>
                <w:lang w:val="hr-HR"/>
              </w:rPr>
            </w:pPr>
          </w:p>
        </w:tc>
      </w:tr>
      <w:tr w:rsidR="00490472" w:rsidRPr="00736C15" w14:paraId="152F6D60" w14:textId="77777777" w:rsidTr="003C6F58">
        <w:trPr>
          <w:trHeight w:val="283"/>
          <w:jc w:val="center"/>
        </w:trPr>
        <w:tc>
          <w:tcPr>
            <w:tcW w:w="6094" w:type="dxa"/>
            <w:shd w:val="clear" w:color="auto" w:fill="auto"/>
            <w:vAlign w:val="bottom"/>
          </w:tcPr>
          <w:p w14:paraId="5F8B45C0" w14:textId="77777777" w:rsidR="00490472" w:rsidRPr="00736C15" w:rsidRDefault="00490472" w:rsidP="00490472">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pravnih osoba - SWIFT</w:t>
            </w:r>
          </w:p>
        </w:tc>
        <w:tc>
          <w:tcPr>
            <w:tcW w:w="1060" w:type="dxa"/>
            <w:tcBorders>
              <w:top w:val="nil"/>
              <w:left w:val="nil"/>
              <w:bottom w:val="nil"/>
              <w:right w:val="nil"/>
            </w:tcBorders>
            <w:shd w:val="clear" w:color="auto" w:fill="auto"/>
            <w:vAlign w:val="bottom"/>
          </w:tcPr>
          <w:p w14:paraId="7CFFAD37" w14:textId="41251056"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77A50858" w14:textId="404BA260"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8</w:t>
            </w:r>
          </w:p>
        </w:tc>
        <w:tc>
          <w:tcPr>
            <w:tcW w:w="1060" w:type="dxa"/>
            <w:tcBorders>
              <w:top w:val="nil"/>
              <w:left w:val="nil"/>
              <w:bottom w:val="nil"/>
              <w:right w:val="nil"/>
            </w:tcBorders>
            <w:shd w:val="clear" w:color="auto" w:fill="auto"/>
            <w:vAlign w:val="bottom"/>
          </w:tcPr>
          <w:p w14:paraId="113E116E" w14:textId="23B7EB95"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70839949" w14:textId="77777777" w:rsidTr="00F959D0">
        <w:trPr>
          <w:trHeight w:val="283"/>
          <w:jc w:val="center"/>
        </w:trPr>
        <w:tc>
          <w:tcPr>
            <w:tcW w:w="6094" w:type="dxa"/>
            <w:shd w:val="clear" w:color="auto" w:fill="auto"/>
            <w:vAlign w:val="bottom"/>
          </w:tcPr>
          <w:p w14:paraId="5783A921" w14:textId="77777777" w:rsidR="00490472" w:rsidRPr="00736C15" w:rsidRDefault="00490472" w:rsidP="00490472">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financijskih institucija – EIF</w:t>
            </w:r>
          </w:p>
        </w:tc>
        <w:tc>
          <w:tcPr>
            <w:tcW w:w="1060" w:type="dxa"/>
            <w:tcBorders>
              <w:top w:val="nil"/>
              <w:left w:val="nil"/>
              <w:bottom w:val="nil"/>
              <w:right w:val="nil"/>
            </w:tcBorders>
            <w:shd w:val="clear" w:color="auto" w:fill="auto"/>
            <w:vAlign w:val="bottom"/>
          </w:tcPr>
          <w:p w14:paraId="70FC4C19" w14:textId="231AF9B9"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1A00579E" w14:textId="2817BD98" w:rsidR="00490472" w:rsidRPr="00736C15" w:rsidRDefault="00490472" w:rsidP="00490472">
            <w:pPr>
              <w:tabs>
                <w:tab w:val="right" w:pos="1202"/>
              </w:tabs>
              <w:jc w:val="right"/>
              <w:outlineLvl w:val="0"/>
              <w:rPr>
                <w:rFonts w:ascii="Arial" w:eastAsia="Calibri" w:hAnsi="Arial" w:cs="Arial"/>
                <w:color w:val="000000"/>
                <w:sz w:val="17"/>
                <w:szCs w:val="17"/>
                <w:lang w:val="hr-HR"/>
              </w:rPr>
            </w:pPr>
            <w:r w:rsidRPr="00490472">
              <w:rPr>
                <w:rFonts w:ascii="Arial" w:eastAsia="Calibri" w:hAnsi="Arial" w:cs="Arial"/>
                <w:color w:val="000000"/>
                <w:sz w:val="17"/>
                <w:szCs w:val="17"/>
                <w:lang w:val="hr-HR"/>
              </w:rPr>
              <w:t>8.065</w:t>
            </w:r>
          </w:p>
        </w:tc>
        <w:tc>
          <w:tcPr>
            <w:tcW w:w="1060" w:type="dxa"/>
            <w:tcBorders>
              <w:top w:val="nil"/>
              <w:left w:val="nil"/>
              <w:bottom w:val="nil"/>
              <w:right w:val="nil"/>
            </w:tcBorders>
            <w:shd w:val="clear" w:color="auto" w:fill="auto"/>
            <w:vAlign w:val="bottom"/>
          </w:tcPr>
          <w:p w14:paraId="1A2DF7AE" w14:textId="34377EDC" w:rsidR="00490472" w:rsidRPr="00736C15" w:rsidRDefault="00490472" w:rsidP="00490472">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90472" w:rsidRPr="00736C15" w14:paraId="0918E8C1" w14:textId="77777777" w:rsidTr="00F959D0">
        <w:trPr>
          <w:trHeight w:val="283"/>
          <w:jc w:val="center"/>
        </w:trPr>
        <w:tc>
          <w:tcPr>
            <w:tcW w:w="6094" w:type="dxa"/>
            <w:shd w:val="clear" w:color="auto" w:fill="auto"/>
            <w:vAlign w:val="bottom"/>
          </w:tcPr>
          <w:p w14:paraId="039C85E0" w14:textId="77777777" w:rsidR="00490472" w:rsidRPr="00736C15" w:rsidRDefault="00490472" w:rsidP="00490472">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vlasnički vrijednosni papiri</w:t>
            </w:r>
          </w:p>
        </w:tc>
        <w:tc>
          <w:tcPr>
            <w:tcW w:w="1060" w:type="dxa"/>
            <w:tcBorders>
              <w:top w:val="single" w:sz="4" w:space="0" w:color="auto"/>
              <w:left w:val="nil"/>
              <w:bottom w:val="single" w:sz="8" w:space="0" w:color="auto"/>
              <w:right w:val="nil"/>
            </w:tcBorders>
            <w:shd w:val="clear" w:color="auto" w:fill="auto"/>
            <w:vAlign w:val="bottom"/>
          </w:tcPr>
          <w:p w14:paraId="26C89BB2" w14:textId="26835E36" w:rsidR="00490472" w:rsidRPr="00736C15" w:rsidRDefault="00490472" w:rsidP="00490472">
            <w:pPr>
              <w:tabs>
                <w:tab w:val="right" w:pos="1202"/>
              </w:tabs>
              <w:jc w:val="right"/>
              <w:outlineLvl w:val="0"/>
              <w:rPr>
                <w:rFonts w:ascii="Arial" w:eastAsia="Calibri" w:hAnsi="Arial" w:cs="Arial"/>
                <w:b/>
                <w:bCs/>
                <w:color w:val="000000"/>
                <w:sz w:val="17"/>
                <w:szCs w:val="17"/>
                <w:lang w:val="hr-HR"/>
              </w:rPr>
            </w:pPr>
            <w:r>
              <w:rPr>
                <w:rFonts w:ascii="Arial" w:eastAsia="Calibri" w:hAnsi="Arial" w:cs="Arial"/>
                <w:b/>
                <w:bCs/>
                <w:color w:val="000000"/>
                <w:sz w:val="17"/>
                <w:szCs w:val="17"/>
                <w:lang w:val="hr-HR"/>
              </w:rPr>
              <w:t>-</w:t>
            </w:r>
          </w:p>
        </w:tc>
        <w:tc>
          <w:tcPr>
            <w:tcW w:w="1060" w:type="dxa"/>
            <w:tcBorders>
              <w:top w:val="single" w:sz="4" w:space="0" w:color="auto"/>
              <w:left w:val="nil"/>
              <w:bottom w:val="single" w:sz="8" w:space="0" w:color="auto"/>
              <w:right w:val="nil"/>
            </w:tcBorders>
            <w:shd w:val="clear" w:color="auto" w:fill="auto"/>
            <w:vAlign w:val="bottom"/>
          </w:tcPr>
          <w:p w14:paraId="7909D3C7" w14:textId="43B05FD8" w:rsidR="00490472" w:rsidRPr="00736C15" w:rsidRDefault="00490472" w:rsidP="00490472">
            <w:pPr>
              <w:tabs>
                <w:tab w:val="right" w:pos="1202"/>
              </w:tabs>
              <w:jc w:val="right"/>
              <w:outlineLvl w:val="0"/>
              <w:rPr>
                <w:rFonts w:ascii="Arial" w:eastAsia="Calibri" w:hAnsi="Arial" w:cs="Arial"/>
                <w:b/>
                <w:bCs/>
                <w:color w:val="000000"/>
                <w:sz w:val="17"/>
                <w:szCs w:val="17"/>
                <w:lang w:val="hr-HR"/>
              </w:rPr>
            </w:pPr>
            <w:r w:rsidRPr="00490472">
              <w:rPr>
                <w:rFonts w:ascii="Arial" w:eastAsia="Calibri" w:hAnsi="Arial" w:cs="Arial"/>
                <w:b/>
                <w:bCs/>
                <w:color w:val="000000"/>
                <w:sz w:val="17"/>
                <w:szCs w:val="17"/>
                <w:lang w:val="hr-HR"/>
              </w:rPr>
              <w:t>8.073</w:t>
            </w:r>
          </w:p>
        </w:tc>
        <w:tc>
          <w:tcPr>
            <w:tcW w:w="1060" w:type="dxa"/>
            <w:tcBorders>
              <w:top w:val="single" w:sz="4" w:space="0" w:color="auto"/>
              <w:left w:val="nil"/>
              <w:bottom w:val="single" w:sz="8" w:space="0" w:color="auto"/>
              <w:right w:val="nil"/>
            </w:tcBorders>
            <w:shd w:val="clear" w:color="auto" w:fill="auto"/>
            <w:vAlign w:val="bottom"/>
          </w:tcPr>
          <w:p w14:paraId="090E6A83" w14:textId="12CBA29A" w:rsidR="00490472" w:rsidRPr="00736C15" w:rsidRDefault="00490472" w:rsidP="00490472">
            <w:pPr>
              <w:tabs>
                <w:tab w:val="right" w:pos="1202"/>
              </w:tabs>
              <w:jc w:val="right"/>
              <w:outlineLvl w:val="0"/>
              <w:rPr>
                <w:rFonts w:ascii="Arial" w:eastAsia="Calibri" w:hAnsi="Arial" w:cs="Arial"/>
                <w:b/>
                <w:bCs/>
                <w:color w:val="000000"/>
                <w:sz w:val="17"/>
                <w:szCs w:val="17"/>
                <w:lang w:val="hr-HR"/>
              </w:rPr>
            </w:pPr>
            <w:r>
              <w:rPr>
                <w:rFonts w:ascii="Arial" w:eastAsia="Calibri" w:hAnsi="Arial" w:cs="Arial"/>
                <w:b/>
                <w:bCs/>
                <w:color w:val="000000"/>
                <w:sz w:val="17"/>
                <w:szCs w:val="17"/>
                <w:lang w:val="hr-HR"/>
              </w:rPr>
              <w:t>-</w:t>
            </w:r>
          </w:p>
        </w:tc>
      </w:tr>
      <w:tr w:rsidR="00490472" w:rsidRPr="00736C15" w14:paraId="441F39AA" w14:textId="77777777" w:rsidTr="003C6F58">
        <w:trPr>
          <w:trHeight w:val="283"/>
          <w:jc w:val="center"/>
        </w:trPr>
        <w:tc>
          <w:tcPr>
            <w:tcW w:w="6094" w:type="dxa"/>
            <w:shd w:val="clear" w:color="auto" w:fill="auto"/>
            <w:vAlign w:val="bottom"/>
          </w:tcPr>
          <w:p w14:paraId="1BA5DA54" w14:textId="77777777" w:rsidR="00490472" w:rsidRPr="00736C15" w:rsidRDefault="00490472" w:rsidP="00490472">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imovina po fer vrijednosti kroz ostalu sveobuhvatnu dobit</w:t>
            </w:r>
          </w:p>
        </w:tc>
        <w:tc>
          <w:tcPr>
            <w:tcW w:w="1060" w:type="dxa"/>
            <w:tcBorders>
              <w:top w:val="single" w:sz="12" w:space="0" w:color="auto"/>
              <w:left w:val="nil"/>
              <w:bottom w:val="single" w:sz="12" w:space="0" w:color="auto"/>
              <w:right w:val="nil"/>
            </w:tcBorders>
            <w:shd w:val="clear" w:color="auto" w:fill="auto"/>
            <w:vAlign w:val="bottom"/>
          </w:tcPr>
          <w:p w14:paraId="44B5946B" w14:textId="541613BF" w:rsidR="00490472" w:rsidRPr="00736C15" w:rsidRDefault="00490472" w:rsidP="00490472">
            <w:pPr>
              <w:tabs>
                <w:tab w:val="right" w:pos="1202"/>
              </w:tabs>
              <w:jc w:val="right"/>
              <w:outlineLvl w:val="0"/>
              <w:rPr>
                <w:rFonts w:ascii="Arial" w:eastAsia="Calibri" w:hAnsi="Arial" w:cs="Arial"/>
                <w:b/>
                <w:color w:val="000000"/>
                <w:sz w:val="17"/>
                <w:szCs w:val="17"/>
                <w:lang w:val="hr-HR"/>
              </w:rPr>
            </w:pPr>
            <w:r w:rsidRPr="00490472">
              <w:rPr>
                <w:rFonts w:ascii="Arial" w:eastAsia="Calibri" w:hAnsi="Arial" w:cs="Arial"/>
                <w:b/>
                <w:color w:val="000000"/>
                <w:sz w:val="17"/>
                <w:szCs w:val="17"/>
                <w:lang w:val="hr-HR"/>
              </w:rPr>
              <w:t>230.937</w:t>
            </w:r>
          </w:p>
        </w:tc>
        <w:tc>
          <w:tcPr>
            <w:tcW w:w="1060" w:type="dxa"/>
            <w:tcBorders>
              <w:top w:val="single" w:sz="12" w:space="0" w:color="auto"/>
              <w:left w:val="nil"/>
              <w:bottom w:val="single" w:sz="12" w:space="0" w:color="auto"/>
              <w:right w:val="nil"/>
            </w:tcBorders>
            <w:shd w:val="clear" w:color="auto" w:fill="auto"/>
            <w:vAlign w:val="bottom"/>
          </w:tcPr>
          <w:p w14:paraId="050BA6CA" w14:textId="50E48888" w:rsidR="00490472" w:rsidRPr="00736C15" w:rsidRDefault="00490472" w:rsidP="00490472">
            <w:pPr>
              <w:tabs>
                <w:tab w:val="right" w:pos="1202"/>
              </w:tabs>
              <w:jc w:val="right"/>
              <w:outlineLvl w:val="0"/>
              <w:rPr>
                <w:rFonts w:ascii="Arial" w:eastAsia="Calibri" w:hAnsi="Arial" w:cs="Arial"/>
                <w:b/>
                <w:color w:val="000000"/>
                <w:sz w:val="17"/>
                <w:szCs w:val="17"/>
                <w:lang w:val="hr-HR"/>
              </w:rPr>
            </w:pPr>
            <w:r w:rsidRPr="00490472">
              <w:rPr>
                <w:rFonts w:ascii="Arial" w:eastAsia="Calibri" w:hAnsi="Arial" w:cs="Arial"/>
                <w:b/>
                <w:color w:val="000000"/>
                <w:sz w:val="17"/>
                <w:szCs w:val="17"/>
                <w:lang w:val="hr-HR"/>
              </w:rPr>
              <w:t>8.073</w:t>
            </w:r>
          </w:p>
        </w:tc>
        <w:tc>
          <w:tcPr>
            <w:tcW w:w="1060" w:type="dxa"/>
            <w:tcBorders>
              <w:top w:val="single" w:sz="12" w:space="0" w:color="auto"/>
              <w:left w:val="nil"/>
              <w:bottom w:val="single" w:sz="12" w:space="0" w:color="auto"/>
              <w:right w:val="nil"/>
            </w:tcBorders>
            <w:shd w:val="clear" w:color="auto" w:fill="auto"/>
            <w:vAlign w:val="bottom"/>
          </w:tcPr>
          <w:p w14:paraId="2B0A45A9" w14:textId="400B5C2A" w:rsidR="00490472" w:rsidRPr="00736C15" w:rsidRDefault="00490472" w:rsidP="00490472">
            <w:pPr>
              <w:tabs>
                <w:tab w:val="right" w:pos="1202"/>
              </w:tabs>
              <w:jc w:val="right"/>
              <w:outlineLvl w:val="0"/>
              <w:rPr>
                <w:rFonts w:ascii="Arial" w:eastAsia="Calibri" w:hAnsi="Arial" w:cs="Arial"/>
                <w:b/>
                <w:color w:val="000000"/>
                <w:sz w:val="17"/>
                <w:szCs w:val="17"/>
                <w:lang w:val="hr-HR"/>
              </w:rPr>
            </w:pPr>
            <w:r>
              <w:rPr>
                <w:rFonts w:ascii="Arial" w:eastAsia="Calibri" w:hAnsi="Arial" w:cs="Arial"/>
                <w:b/>
                <w:color w:val="000000"/>
                <w:sz w:val="17"/>
                <w:szCs w:val="17"/>
                <w:lang w:val="hr-HR"/>
              </w:rPr>
              <w:t>212</w:t>
            </w:r>
          </w:p>
        </w:tc>
      </w:tr>
      <w:tr w:rsidR="00490472" w:rsidRPr="00736C15" w14:paraId="6637456E" w14:textId="77777777" w:rsidTr="00F959D0">
        <w:trPr>
          <w:trHeight w:val="283"/>
          <w:jc w:val="center"/>
        </w:trPr>
        <w:tc>
          <w:tcPr>
            <w:tcW w:w="6094" w:type="dxa"/>
            <w:shd w:val="clear" w:color="auto" w:fill="auto"/>
            <w:vAlign w:val="bottom"/>
          </w:tcPr>
          <w:p w14:paraId="2AD3F290" w14:textId="3AD0A20E" w:rsidR="00490472" w:rsidRPr="00D46628" w:rsidRDefault="00490472" w:rsidP="00490472">
            <w:pPr>
              <w:tabs>
                <w:tab w:val="right" w:pos="1202"/>
              </w:tabs>
              <w:outlineLvl w:val="0"/>
              <w:rPr>
                <w:rFonts w:ascii="Arial" w:eastAsia="Calibri" w:hAnsi="Arial" w:cs="Arial"/>
                <w:b/>
                <w:color w:val="000000"/>
                <w:sz w:val="17"/>
                <w:szCs w:val="17"/>
                <w:lang w:val="hr-HR"/>
              </w:rPr>
            </w:pPr>
            <w:r w:rsidRPr="00D46628">
              <w:rPr>
                <w:rFonts w:ascii="Arial" w:eastAsia="Calibri" w:hAnsi="Arial" w:cs="Arial"/>
                <w:b/>
                <w:color w:val="000000"/>
                <w:sz w:val="17"/>
                <w:szCs w:val="17"/>
                <w:lang w:val="hr-HR"/>
              </w:rPr>
              <w:t>Derivativne financijske obveze</w:t>
            </w:r>
          </w:p>
        </w:tc>
        <w:tc>
          <w:tcPr>
            <w:tcW w:w="1060" w:type="dxa"/>
            <w:tcBorders>
              <w:top w:val="single" w:sz="12" w:space="0" w:color="auto"/>
              <w:left w:val="nil"/>
              <w:bottom w:val="single" w:sz="4" w:space="0" w:color="auto"/>
              <w:right w:val="nil"/>
            </w:tcBorders>
            <w:shd w:val="clear" w:color="auto" w:fill="auto"/>
            <w:vAlign w:val="bottom"/>
          </w:tcPr>
          <w:p w14:paraId="200D49C4" w14:textId="77777777" w:rsidR="00490472" w:rsidRPr="00F959D0" w:rsidRDefault="00490472" w:rsidP="00490472">
            <w:pPr>
              <w:tabs>
                <w:tab w:val="right" w:pos="1202"/>
              </w:tabs>
              <w:jc w:val="right"/>
              <w:outlineLvl w:val="0"/>
              <w:rPr>
                <w:rFonts w:ascii="Arial" w:eastAsia="Calibri" w:hAnsi="Arial" w:cs="Arial"/>
                <w:b/>
                <w:color w:val="000000"/>
                <w:spacing w:val="-2"/>
                <w:sz w:val="17"/>
                <w:szCs w:val="17"/>
                <w:highlight w:val="yellow"/>
                <w:lang w:val="hr-HR" w:eastAsia="hr-HR"/>
              </w:rPr>
            </w:pPr>
          </w:p>
        </w:tc>
        <w:tc>
          <w:tcPr>
            <w:tcW w:w="1060" w:type="dxa"/>
            <w:tcBorders>
              <w:top w:val="single" w:sz="12" w:space="0" w:color="auto"/>
              <w:left w:val="nil"/>
              <w:bottom w:val="single" w:sz="4" w:space="0" w:color="auto"/>
              <w:right w:val="nil"/>
            </w:tcBorders>
            <w:shd w:val="clear" w:color="auto" w:fill="auto"/>
            <w:vAlign w:val="bottom"/>
          </w:tcPr>
          <w:p w14:paraId="38D3BAAC" w14:textId="77777777" w:rsidR="00490472" w:rsidRPr="00F959D0" w:rsidRDefault="00490472" w:rsidP="00490472">
            <w:pPr>
              <w:tabs>
                <w:tab w:val="right" w:pos="1202"/>
              </w:tabs>
              <w:jc w:val="right"/>
              <w:outlineLvl w:val="0"/>
              <w:rPr>
                <w:rFonts w:ascii="Arial" w:eastAsia="Calibri" w:hAnsi="Arial" w:cs="Arial"/>
                <w:b/>
                <w:color w:val="000000"/>
                <w:spacing w:val="-2"/>
                <w:sz w:val="17"/>
                <w:szCs w:val="17"/>
                <w:highlight w:val="yellow"/>
                <w:lang w:val="hr-HR" w:eastAsia="hr-HR"/>
              </w:rPr>
            </w:pPr>
          </w:p>
        </w:tc>
        <w:tc>
          <w:tcPr>
            <w:tcW w:w="1060" w:type="dxa"/>
            <w:tcBorders>
              <w:top w:val="single" w:sz="12" w:space="0" w:color="auto"/>
              <w:left w:val="nil"/>
              <w:bottom w:val="single" w:sz="4" w:space="0" w:color="auto"/>
              <w:right w:val="nil"/>
            </w:tcBorders>
            <w:shd w:val="clear" w:color="auto" w:fill="auto"/>
            <w:vAlign w:val="bottom"/>
          </w:tcPr>
          <w:p w14:paraId="2DAD237D" w14:textId="77777777" w:rsidR="00490472" w:rsidRPr="00F959D0" w:rsidRDefault="00490472" w:rsidP="00490472">
            <w:pPr>
              <w:tabs>
                <w:tab w:val="right" w:pos="1202"/>
              </w:tabs>
              <w:jc w:val="right"/>
              <w:outlineLvl w:val="0"/>
              <w:rPr>
                <w:rFonts w:ascii="Arial" w:eastAsia="Calibri" w:hAnsi="Arial" w:cs="Arial"/>
                <w:b/>
                <w:color w:val="000000"/>
                <w:spacing w:val="-2"/>
                <w:sz w:val="17"/>
                <w:szCs w:val="17"/>
                <w:highlight w:val="yellow"/>
                <w:lang w:val="hr-HR" w:eastAsia="hr-HR"/>
              </w:rPr>
            </w:pPr>
          </w:p>
        </w:tc>
      </w:tr>
      <w:tr w:rsidR="00490472" w:rsidRPr="00736C15" w14:paraId="5A2F40D7" w14:textId="77777777" w:rsidTr="00F959D0">
        <w:trPr>
          <w:trHeight w:val="283"/>
          <w:jc w:val="center"/>
        </w:trPr>
        <w:tc>
          <w:tcPr>
            <w:tcW w:w="6094" w:type="dxa"/>
            <w:shd w:val="clear" w:color="auto" w:fill="auto"/>
            <w:vAlign w:val="bottom"/>
          </w:tcPr>
          <w:p w14:paraId="4E3F978D" w14:textId="0615E67C" w:rsidR="00490472" w:rsidRPr="00F959D0" w:rsidRDefault="00490472" w:rsidP="00490472">
            <w:pPr>
              <w:tabs>
                <w:tab w:val="right" w:pos="1202"/>
              </w:tabs>
              <w:outlineLvl w:val="0"/>
              <w:rPr>
                <w:rFonts w:ascii="Arial" w:eastAsia="Calibri" w:hAnsi="Arial" w:cs="Arial"/>
                <w:bCs/>
                <w:color w:val="000000"/>
                <w:sz w:val="17"/>
                <w:szCs w:val="17"/>
                <w:lang w:val="hr-HR"/>
              </w:rPr>
            </w:pPr>
            <w:r w:rsidRPr="00F959D0">
              <w:rPr>
                <w:rFonts w:ascii="Arial" w:eastAsia="Calibri" w:hAnsi="Arial" w:cs="Arial"/>
                <w:bCs/>
                <w:color w:val="000000"/>
                <w:sz w:val="17"/>
                <w:szCs w:val="17"/>
                <w:lang w:val="hr-HR"/>
              </w:rPr>
              <w:t>FX swap</w:t>
            </w:r>
          </w:p>
        </w:tc>
        <w:tc>
          <w:tcPr>
            <w:tcW w:w="1060" w:type="dxa"/>
            <w:tcBorders>
              <w:top w:val="single" w:sz="4" w:space="0" w:color="auto"/>
              <w:left w:val="nil"/>
              <w:bottom w:val="single" w:sz="12" w:space="0" w:color="auto"/>
              <w:right w:val="nil"/>
            </w:tcBorders>
            <w:shd w:val="clear" w:color="auto" w:fill="auto"/>
            <w:vAlign w:val="bottom"/>
          </w:tcPr>
          <w:p w14:paraId="78A5CCD8" w14:textId="613B3D7D" w:rsidR="00490472" w:rsidRPr="00D46628"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1060" w:type="dxa"/>
            <w:tcBorders>
              <w:top w:val="single" w:sz="4" w:space="0" w:color="auto"/>
              <w:left w:val="nil"/>
              <w:bottom w:val="single" w:sz="12" w:space="0" w:color="auto"/>
              <w:right w:val="nil"/>
            </w:tcBorders>
            <w:shd w:val="clear" w:color="auto" w:fill="auto"/>
            <w:vAlign w:val="bottom"/>
          </w:tcPr>
          <w:p w14:paraId="0BB06565" w14:textId="10086322" w:rsidR="00490472" w:rsidRPr="00D46628"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15</w:t>
            </w:r>
          </w:p>
        </w:tc>
        <w:tc>
          <w:tcPr>
            <w:tcW w:w="1060" w:type="dxa"/>
            <w:tcBorders>
              <w:top w:val="single" w:sz="4" w:space="0" w:color="auto"/>
              <w:left w:val="nil"/>
              <w:bottom w:val="single" w:sz="12" w:space="0" w:color="auto"/>
              <w:right w:val="nil"/>
            </w:tcBorders>
            <w:shd w:val="clear" w:color="auto" w:fill="auto"/>
            <w:vAlign w:val="bottom"/>
          </w:tcPr>
          <w:p w14:paraId="092E8EF7" w14:textId="0B44F957" w:rsidR="00490472" w:rsidRPr="00D46628"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r w:rsidR="00490472" w:rsidRPr="00736C15" w14:paraId="366D94FC" w14:textId="77777777" w:rsidTr="003C6F58">
        <w:trPr>
          <w:trHeight w:val="283"/>
          <w:jc w:val="center"/>
        </w:trPr>
        <w:tc>
          <w:tcPr>
            <w:tcW w:w="6094" w:type="dxa"/>
            <w:shd w:val="clear" w:color="auto" w:fill="auto"/>
            <w:vAlign w:val="bottom"/>
          </w:tcPr>
          <w:p w14:paraId="5CF63B82" w14:textId="1FDC1FB2" w:rsidR="00490472" w:rsidRPr="00D46628" w:rsidRDefault="00490472" w:rsidP="00490472">
            <w:pPr>
              <w:tabs>
                <w:tab w:val="right" w:pos="1202"/>
              </w:tabs>
              <w:outlineLvl w:val="0"/>
              <w:rPr>
                <w:rFonts w:ascii="Arial" w:eastAsia="Calibri" w:hAnsi="Arial" w:cs="Arial"/>
                <w:b/>
                <w:color w:val="000000"/>
                <w:sz w:val="17"/>
                <w:szCs w:val="17"/>
                <w:lang w:val="hr-HR"/>
              </w:rPr>
            </w:pPr>
            <w:r w:rsidRPr="00D46628">
              <w:rPr>
                <w:rFonts w:ascii="Arial" w:eastAsia="Calibri" w:hAnsi="Arial" w:cs="Arial"/>
                <w:b/>
                <w:color w:val="000000"/>
                <w:sz w:val="17"/>
                <w:szCs w:val="17"/>
                <w:lang w:val="hr-HR"/>
              </w:rPr>
              <w:t>Ukupno obveze</w:t>
            </w:r>
          </w:p>
        </w:tc>
        <w:tc>
          <w:tcPr>
            <w:tcW w:w="1060" w:type="dxa"/>
            <w:tcBorders>
              <w:top w:val="single" w:sz="12" w:space="0" w:color="auto"/>
              <w:left w:val="nil"/>
              <w:bottom w:val="single" w:sz="12" w:space="0" w:color="auto"/>
              <w:right w:val="nil"/>
            </w:tcBorders>
            <w:shd w:val="clear" w:color="auto" w:fill="auto"/>
            <w:vAlign w:val="bottom"/>
          </w:tcPr>
          <w:p w14:paraId="6D55C8EF" w14:textId="0FEFABC7" w:rsidR="00490472" w:rsidRPr="00D46628"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c>
          <w:tcPr>
            <w:tcW w:w="1060" w:type="dxa"/>
            <w:tcBorders>
              <w:top w:val="single" w:sz="12" w:space="0" w:color="auto"/>
              <w:left w:val="nil"/>
              <w:bottom w:val="single" w:sz="12" w:space="0" w:color="auto"/>
              <w:right w:val="nil"/>
            </w:tcBorders>
            <w:shd w:val="clear" w:color="auto" w:fill="auto"/>
            <w:vAlign w:val="bottom"/>
          </w:tcPr>
          <w:p w14:paraId="0F0A6972" w14:textId="7CB8A5B8" w:rsidR="00490472" w:rsidRPr="00D46628"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15</w:t>
            </w:r>
          </w:p>
        </w:tc>
        <w:tc>
          <w:tcPr>
            <w:tcW w:w="1060" w:type="dxa"/>
            <w:tcBorders>
              <w:top w:val="single" w:sz="12" w:space="0" w:color="auto"/>
              <w:left w:val="nil"/>
              <w:bottom w:val="single" w:sz="12" w:space="0" w:color="auto"/>
              <w:right w:val="nil"/>
            </w:tcBorders>
            <w:shd w:val="clear" w:color="auto" w:fill="auto"/>
            <w:vAlign w:val="bottom"/>
          </w:tcPr>
          <w:p w14:paraId="1D7BEE31" w14:textId="52BA64FF" w:rsidR="00490472" w:rsidRPr="00D46628" w:rsidRDefault="00490472" w:rsidP="00490472">
            <w:pPr>
              <w:tabs>
                <w:tab w:val="right" w:pos="1202"/>
              </w:tabs>
              <w:jc w:val="right"/>
              <w:outlineLvl w:val="0"/>
              <w:rPr>
                <w:rFonts w:ascii="Arial" w:eastAsia="Calibri" w:hAnsi="Arial" w:cs="Arial"/>
                <w:b/>
                <w:color w:val="000000"/>
                <w:spacing w:val="-2"/>
                <w:sz w:val="17"/>
                <w:szCs w:val="17"/>
                <w:lang w:val="hr-HR" w:eastAsia="hr-HR"/>
              </w:rPr>
            </w:pPr>
            <w:r>
              <w:rPr>
                <w:rFonts w:ascii="Arial" w:eastAsia="Calibri" w:hAnsi="Arial" w:cs="Arial"/>
                <w:b/>
                <w:color w:val="000000"/>
                <w:spacing w:val="-2"/>
                <w:sz w:val="17"/>
                <w:szCs w:val="17"/>
                <w:lang w:val="hr-HR" w:eastAsia="hr-HR"/>
              </w:rPr>
              <w:t>-</w:t>
            </w:r>
          </w:p>
        </w:tc>
      </w:tr>
    </w:tbl>
    <w:p w14:paraId="20D44EA2" w14:textId="77777777" w:rsidR="00946C6C" w:rsidRPr="00B91D09" w:rsidRDefault="00946C6C" w:rsidP="00946C6C">
      <w:pPr>
        <w:pStyle w:val="T1"/>
        <w:spacing w:before="120" w:line="300" w:lineRule="exact"/>
        <w:rPr>
          <w:rFonts w:cs="Arial"/>
          <w:b w:val="0"/>
          <w:bCs w:val="0"/>
          <w:color w:val="000000" w:themeColor="text1"/>
          <w:spacing w:val="-3"/>
          <w:sz w:val="22"/>
          <w:szCs w:val="22"/>
          <w:lang w:val="hr-HR"/>
        </w:rPr>
        <w:sectPr w:rsidR="00946C6C" w:rsidRPr="00B91D09" w:rsidSect="0026672F">
          <w:pgSz w:w="11907" w:h="16840" w:code="9"/>
          <w:pgMar w:top="1418" w:right="1134" w:bottom="1134" w:left="1418" w:header="851" w:footer="851" w:gutter="0"/>
          <w:cols w:space="720"/>
          <w:noEndnote/>
        </w:sectPr>
      </w:pPr>
    </w:p>
    <w:p w14:paraId="0BD9707A" w14:textId="77777777" w:rsidR="00DF6947" w:rsidRPr="00B91D09" w:rsidRDefault="00DF6947" w:rsidP="00DF6947">
      <w:pPr>
        <w:jc w:val="both"/>
        <w:rPr>
          <w:rFonts w:ascii="Arial" w:hAnsi="Arial" w:cs="Arial"/>
          <w:b/>
          <w:bCs/>
          <w:color w:val="000000" w:themeColor="text1"/>
          <w:spacing w:val="-3"/>
          <w:sz w:val="18"/>
          <w:szCs w:val="18"/>
          <w:lang w:val="hr-HR"/>
        </w:rPr>
      </w:pPr>
    </w:p>
    <w:p w14:paraId="2FBCA0B5" w14:textId="43F4E076" w:rsidR="00DF6947" w:rsidRPr="00736C15" w:rsidRDefault="000273C0" w:rsidP="00DF6947">
      <w:pPr>
        <w:keepNext/>
        <w:tabs>
          <w:tab w:val="left" w:pos="567"/>
        </w:tabs>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DF6947" w:rsidRPr="00736C15">
        <w:rPr>
          <w:rFonts w:ascii="Arial" w:hAnsi="Arial" w:cs="Arial"/>
          <w:b/>
          <w:bCs/>
          <w:color w:val="000000" w:themeColor="text1"/>
          <w:spacing w:val="-3"/>
          <w:sz w:val="20"/>
          <w:szCs w:val="20"/>
          <w:lang w:val="hr-HR"/>
        </w:rPr>
        <w:t xml:space="preserve">. </w:t>
      </w:r>
      <w:r w:rsidR="00DF6947" w:rsidRPr="00736C15">
        <w:rPr>
          <w:rFonts w:ascii="Arial" w:hAnsi="Arial" w:cs="Arial"/>
          <w:b/>
          <w:bCs/>
          <w:color w:val="000000" w:themeColor="text1"/>
          <w:spacing w:val="-3"/>
          <w:sz w:val="20"/>
          <w:szCs w:val="20"/>
          <w:lang w:val="hr-HR"/>
        </w:rPr>
        <w:tab/>
        <w:t>Fer vrijednost financijske imovine i financijskih obveza (nastavak)</w:t>
      </w:r>
    </w:p>
    <w:p w14:paraId="726E15EB" w14:textId="77777777" w:rsidR="00DF6947" w:rsidRPr="00736C15" w:rsidRDefault="00DF6947" w:rsidP="00DF6947">
      <w:pPr>
        <w:keepNext/>
        <w:ind w:left="567" w:hanging="567"/>
        <w:jc w:val="both"/>
        <w:rPr>
          <w:rFonts w:ascii="Arial" w:hAnsi="Arial" w:cs="Arial"/>
          <w:b/>
          <w:bCs/>
          <w:color w:val="000000" w:themeColor="text1"/>
          <w:spacing w:val="-3"/>
          <w:sz w:val="20"/>
          <w:szCs w:val="20"/>
          <w:lang w:val="hr-HR"/>
        </w:rPr>
      </w:pPr>
    </w:p>
    <w:p w14:paraId="044BD43B" w14:textId="439747F8" w:rsidR="00DF6947" w:rsidRPr="00736C15" w:rsidRDefault="000273C0" w:rsidP="003C6BA3">
      <w:pPr>
        <w:keepNext/>
        <w:ind w:left="708" w:hanging="708"/>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DF6947" w:rsidRPr="00736C15">
        <w:rPr>
          <w:rFonts w:ascii="Arial" w:hAnsi="Arial" w:cs="Arial"/>
          <w:b/>
          <w:bCs/>
          <w:color w:val="000000" w:themeColor="text1"/>
          <w:spacing w:val="-3"/>
          <w:sz w:val="20"/>
          <w:szCs w:val="20"/>
          <w:lang w:val="hr-HR"/>
        </w:rPr>
        <w:t>.1.</w:t>
      </w:r>
      <w:r w:rsidR="00DF6947" w:rsidRPr="00736C15">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6C1998A6" w14:textId="77777777" w:rsidR="00DF6947" w:rsidRPr="00736C15" w:rsidRDefault="00DF6947" w:rsidP="003C6BA3">
      <w:pPr>
        <w:keepNext/>
        <w:jc w:val="both"/>
        <w:rPr>
          <w:rFonts w:ascii="Arial" w:hAnsi="Arial" w:cs="Arial"/>
          <w:b/>
          <w:bCs/>
          <w:color w:val="000000" w:themeColor="text1"/>
          <w:spacing w:val="-3"/>
          <w:sz w:val="20"/>
          <w:szCs w:val="20"/>
          <w:lang w:val="hr-HR"/>
        </w:rPr>
      </w:pPr>
    </w:p>
    <w:tbl>
      <w:tblPr>
        <w:tblW w:w="9274" w:type="dxa"/>
        <w:jc w:val="center"/>
        <w:tblLayout w:type="fixed"/>
        <w:tblCellMar>
          <w:left w:w="122" w:type="dxa"/>
          <w:right w:w="122" w:type="dxa"/>
        </w:tblCellMar>
        <w:tblLook w:val="0000" w:firstRow="0" w:lastRow="0" w:firstColumn="0" w:lastColumn="0" w:noHBand="0" w:noVBand="0"/>
      </w:tblPr>
      <w:tblGrid>
        <w:gridCol w:w="6094"/>
        <w:gridCol w:w="1060"/>
        <w:gridCol w:w="1060"/>
        <w:gridCol w:w="1060"/>
      </w:tblGrid>
      <w:tr w:rsidR="006821CE" w:rsidRPr="00736C15" w14:paraId="0D326E3C" w14:textId="77777777" w:rsidTr="00E1203E">
        <w:trPr>
          <w:trHeight w:val="311"/>
          <w:jc w:val="center"/>
        </w:trPr>
        <w:tc>
          <w:tcPr>
            <w:tcW w:w="6094" w:type="dxa"/>
            <w:shd w:val="clear" w:color="auto" w:fill="auto"/>
          </w:tcPr>
          <w:p w14:paraId="1615A202"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Banka</w:t>
            </w:r>
          </w:p>
        </w:tc>
        <w:tc>
          <w:tcPr>
            <w:tcW w:w="3180" w:type="dxa"/>
            <w:gridSpan w:val="3"/>
          </w:tcPr>
          <w:p w14:paraId="56F4ECEF" w14:textId="77777777" w:rsidR="006821CE" w:rsidRPr="00736C15" w:rsidRDefault="006821CE" w:rsidP="00E1203E">
            <w:pPr>
              <w:tabs>
                <w:tab w:val="right" w:pos="1202"/>
              </w:tabs>
              <w:jc w:val="right"/>
              <w:outlineLvl w:val="0"/>
              <w:rPr>
                <w:rFonts w:ascii="Arial" w:eastAsia="Calibri" w:hAnsi="Arial" w:cs="Arial"/>
                <w:b/>
                <w:bCs/>
                <w:color w:val="000000"/>
                <w:sz w:val="17"/>
                <w:szCs w:val="17"/>
                <w:lang w:val="hr-HR"/>
              </w:rPr>
            </w:pPr>
            <w:r w:rsidRPr="00736C15">
              <w:rPr>
                <w:rFonts w:ascii="Arial" w:eastAsia="Calibri" w:hAnsi="Arial" w:cs="Arial"/>
                <w:b/>
                <w:bCs/>
                <w:color w:val="000000"/>
                <w:sz w:val="17"/>
                <w:szCs w:val="17"/>
                <w:lang w:val="hr-HR"/>
              </w:rPr>
              <w:t>3</w:t>
            </w:r>
            <w:r>
              <w:rPr>
                <w:rFonts w:ascii="Arial" w:eastAsia="Calibri" w:hAnsi="Arial" w:cs="Arial"/>
                <w:b/>
                <w:bCs/>
                <w:color w:val="000000"/>
                <w:sz w:val="17"/>
                <w:szCs w:val="17"/>
                <w:lang w:val="hr-HR"/>
              </w:rPr>
              <w:t>1</w:t>
            </w:r>
            <w:r w:rsidRPr="00736C15">
              <w:rPr>
                <w:rFonts w:ascii="Arial" w:eastAsia="Calibri" w:hAnsi="Arial" w:cs="Arial"/>
                <w:b/>
                <w:bCs/>
                <w:color w:val="000000"/>
                <w:sz w:val="17"/>
                <w:szCs w:val="17"/>
                <w:lang w:val="hr-HR"/>
              </w:rPr>
              <w:t xml:space="preserve">. </w:t>
            </w:r>
            <w:r>
              <w:rPr>
                <w:rFonts w:ascii="Arial" w:eastAsia="Calibri" w:hAnsi="Arial" w:cs="Arial"/>
                <w:b/>
                <w:bCs/>
                <w:color w:val="000000"/>
                <w:sz w:val="17"/>
                <w:szCs w:val="17"/>
                <w:lang w:val="hr-HR"/>
              </w:rPr>
              <w:t>prosinca</w:t>
            </w:r>
            <w:r w:rsidRPr="00736C15">
              <w:rPr>
                <w:rFonts w:ascii="Arial" w:eastAsia="Calibri" w:hAnsi="Arial" w:cs="Arial"/>
                <w:b/>
                <w:bCs/>
                <w:color w:val="000000"/>
                <w:sz w:val="17"/>
                <w:szCs w:val="17"/>
                <w:lang w:val="hr-HR"/>
              </w:rPr>
              <w:t xml:space="preserve"> 202</w:t>
            </w:r>
            <w:r>
              <w:rPr>
                <w:rFonts w:ascii="Arial" w:eastAsia="Calibri" w:hAnsi="Arial" w:cs="Arial"/>
                <w:b/>
                <w:bCs/>
                <w:color w:val="000000"/>
                <w:sz w:val="17"/>
                <w:szCs w:val="17"/>
                <w:lang w:val="hr-HR"/>
              </w:rPr>
              <w:t>3</w:t>
            </w:r>
            <w:r w:rsidRPr="00736C15">
              <w:rPr>
                <w:rFonts w:ascii="Arial" w:eastAsia="Calibri" w:hAnsi="Arial" w:cs="Arial"/>
                <w:b/>
                <w:bCs/>
                <w:color w:val="000000"/>
                <w:sz w:val="17"/>
                <w:szCs w:val="17"/>
                <w:lang w:val="hr-HR"/>
              </w:rPr>
              <w:t>.</w:t>
            </w:r>
          </w:p>
        </w:tc>
      </w:tr>
      <w:tr w:rsidR="006821CE" w:rsidRPr="00736C15" w14:paraId="1A4E3DF1" w14:textId="77777777" w:rsidTr="00E1203E">
        <w:trPr>
          <w:trHeight w:val="311"/>
          <w:jc w:val="center"/>
        </w:trPr>
        <w:tc>
          <w:tcPr>
            <w:tcW w:w="6094" w:type="dxa"/>
            <w:shd w:val="clear" w:color="auto" w:fill="auto"/>
            <w:vAlign w:val="bottom"/>
          </w:tcPr>
          <w:p w14:paraId="62BBAC5E"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p>
        </w:tc>
        <w:tc>
          <w:tcPr>
            <w:tcW w:w="1060" w:type="dxa"/>
            <w:shd w:val="clear" w:color="auto" w:fill="auto"/>
            <w:vAlign w:val="bottom"/>
          </w:tcPr>
          <w:p w14:paraId="54D0714E"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1</w:t>
            </w:r>
          </w:p>
        </w:tc>
        <w:tc>
          <w:tcPr>
            <w:tcW w:w="1060" w:type="dxa"/>
            <w:shd w:val="clear" w:color="auto" w:fill="auto"/>
            <w:vAlign w:val="bottom"/>
          </w:tcPr>
          <w:p w14:paraId="5B97B166"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2</w:t>
            </w:r>
          </w:p>
        </w:tc>
        <w:tc>
          <w:tcPr>
            <w:tcW w:w="1060" w:type="dxa"/>
            <w:shd w:val="clear" w:color="auto" w:fill="auto"/>
            <w:vAlign w:val="bottom"/>
          </w:tcPr>
          <w:p w14:paraId="657D7DC1"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3</w:t>
            </w:r>
          </w:p>
        </w:tc>
      </w:tr>
      <w:tr w:rsidR="006821CE" w:rsidRPr="00736C15" w14:paraId="0FF4E230" w14:textId="77777777" w:rsidTr="00E1203E">
        <w:trPr>
          <w:trHeight w:val="311"/>
          <w:jc w:val="center"/>
        </w:trPr>
        <w:tc>
          <w:tcPr>
            <w:tcW w:w="6094" w:type="dxa"/>
            <w:shd w:val="clear" w:color="auto" w:fill="auto"/>
            <w:vAlign w:val="bottom"/>
          </w:tcPr>
          <w:p w14:paraId="46AAFE72"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p>
        </w:tc>
        <w:tc>
          <w:tcPr>
            <w:tcW w:w="1060" w:type="dxa"/>
            <w:shd w:val="clear" w:color="auto" w:fill="auto"/>
            <w:vAlign w:val="bottom"/>
          </w:tcPr>
          <w:p w14:paraId="28F04896"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proofErr w:type="spellEnd"/>
          </w:p>
        </w:tc>
        <w:tc>
          <w:tcPr>
            <w:tcW w:w="1060" w:type="dxa"/>
            <w:shd w:val="clear" w:color="auto" w:fill="auto"/>
            <w:vAlign w:val="bottom"/>
          </w:tcPr>
          <w:p w14:paraId="251D6EEC"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proofErr w:type="spellEnd"/>
          </w:p>
        </w:tc>
        <w:tc>
          <w:tcPr>
            <w:tcW w:w="1060" w:type="dxa"/>
            <w:shd w:val="clear" w:color="auto" w:fill="auto"/>
            <w:vAlign w:val="bottom"/>
          </w:tcPr>
          <w:p w14:paraId="753511B2"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r w:rsidRPr="003D1614">
              <w:rPr>
                <w:rFonts w:ascii="Arial" w:eastAsia="Calibri" w:hAnsi="Arial" w:cs="Arial"/>
                <w:b/>
                <w:color w:val="000000"/>
                <w:spacing w:val="-2"/>
                <w:sz w:val="17"/>
                <w:szCs w:val="17"/>
              </w:rPr>
              <w:t xml:space="preserve">000 </w:t>
            </w:r>
            <w:proofErr w:type="spellStart"/>
            <w:r w:rsidRPr="003D1614">
              <w:rPr>
                <w:rFonts w:ascii="Arial" w:eastAsia="Calibri" w:hAnsi="Arial" w:cs="Arial"/>
                <w:b/>
                <w:color w:val="000000"/>
                <w:spacing w:val="-2"/>
                <w:sz w:val="17"/>
                <w:szCs w:val="17"/>
              </w:rPr>
              <w:t>eura</w:t>
            </w:r>
            <w:proofErr w:type="spellEnd"/>
          </w:p>
        </w:tc>
      </w:tr>
      <w:tr w:rsidR="006821CE" w:rsidRPr="00736C15" w14:paraId="578560E1" w14:textId="77777777" w:rsidTr="00E1203E">
        <w:trPr>
          <w:trHeight w:val="283"/>
          <w:jc w:val="center"/>
        </w:trPr>
        <w:tc>
          <w:tcPr>
            <w:tcW w:w="6094" w:type="dxa"/>
            <w:vAlign w:val="bottom"/>
          </w:tcPr>
          <w:p w14:paraId="4095FD1E"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Financijska imovina po fer vrijednosti kroz dobit ili gubitak:</w:t>
            </w:r>
          </w:p>
        </w:tc>
        <w:tc>
          <w:tcPr>
            <w:tcW w:w="1060" w:type="dxa"/>
            <w:vAlign w:val="bottom"/>
          </w:tcPr>
          <w:p w14:paraId="551C2BC8"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34C8873A"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0BF8814F" w14:textId="77777777" w:rsidR="006821CE" w:rsidRPr="00736C15" w:rsidRDefault="006821CE" w:rsidP="00E1203E">
            <w:pPr>
              <w:tabs>
                <w:tab w:val="right" w:pos="1202"/>
              </w:tabs>
              <w:jc w:val="right"/>
              <w:outlineLvl w:val="0"/>
              <w:rPr>
                <w:rFonts w:ascii="Arial" w:eastAsia="Calibri" w:hAnsi="Arial" w:cs="Arial"/>
                <w:b/>
                <w:color w:val="000000"/>
                <w:spacing w:val="-2"/>
                <w:sz w:val="17"/>
                <w:szCs w:val="17"/>
                <w:lang w:val="hr-HR"/>
              </w:rPr>
            </w:pPr>
          </w:p>
        </w:tc>
      </w:tr>
      <w:tr w:rsidR="006821CE" w:rsidRPr="00736C15" w14:paraId="27A99187" w14:textId="77777777" w:rsidTr="00E1203E">
        <w:trPr>
          <w:trHeight w:val="283"/>
          <w:jc w:val="center"/>
        </w:trPr>
        <w:tc>
          <w:tcPr>
            <w:tcW w:w="6094" w:type="dxa"/>
            <w:vAlign w:val="bottom"/>
          </w:tcPr>
          <w:p w14:paraId="32E285E2" w14:textId="77777777" w:rsidR="006821CE" w:rsidRPr="00736C15" w:rsidRDefault="006821CE" w:rsidP="00E1203E">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Krediti po fer vrijednosti kroz dobit ili gubitak:</w:t>
            </w:r>
          </w:p>
        </w:tc>
        <w:tc>
          <w:tcPr>
            <w:tcW w:w="1060" w:type="dxa"/>
            <w:tcBorders>
              <w:top w:val="nil"/>
              <w:left w:val="nil"/>
              <w:right w:val="nil"/>
            </w:tcBorders>
            <w:shd w:val="clear" w:color="auto" w:fill="auto"/>
            <w:vAlign w:val="bottom"/>
          </w:tcPr>
          <w:p w14:paraId="37370964"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55701672"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4819FA71"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r>
      <w:tr w:rsidR="006821CE" w:rsidRPr="00736C15" w14:paraId="74291EC6" w14:textId="77777777" w:rsidTr="00E1203E">
        <w:trPr>
          <w:trHeight w:val="283"/>
          <w:jc w:val="center"/>
        </w:trPr>
        <w:tc>
          <w:tcPr>
            <w:tcW w:w="6094" w:type="dxa"/>
            <w:vAlign w:val="bottom"/>
          </w:tcPr>
          <w:p w14:paraId="2F409EAB"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Mezzanine krediti</w:t>
            </w:r>
          </w:p>
        </w:tc>
        <w:tc>
          <w:tcPr>
            <w:tcW w:w="1060" w:type="dxa"/>
            <w:tcBorders>
              <w:top w:val="nil"/>
              <w:left w:val="nil"/>
              <w:right w:val="nil"/>
            </w:tcBorders>
            <w:shd w:val="clear" w:color="auto" w:fill="auto"/>
            <w:vAlign w:val="bottom"/>
          </w:tcPr>
          <w:p w14:paraId="5D13C98E"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5B2838B5"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311455B7"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z w:val="17"/>
                <w:szCs w:val="17"/>
                <w:lang w:val="hr-HR"/>
              </w:rPr>
              <w:t>33.698</w:t>
            </w:r>
          </w:p>
        </w:tc>
      </w:tr>
      <w:tr w:rsidR="006821CE" w:rsidRPr="00736C15" w14:paraId="6E87C895" w14:textId="77777777" w:rsidTr="00E1203E">
        <w:trPr>
          <w:trHeight w:val="283"/>
          <w:jc w:val="center"/>
        </w:trPr>
        <w:tc>
          <w:tcPr>
            <w:tcW w:w="6094" w:type="dxa"/>
            <w:vAlign w:val="bottom"/>
          </w:tcPr>
          <w:p w14:paraId="688E9534" w14:textId="77777777" w:rsidR="006821CE" w:rsidRPr="00736C15" w:rsidRDefault="006821CE" w:rsidP="00E1203E">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Ulaganja u investicijske fondove:</w:t>
            </w:r>
          </w:p>
        </w:tc>
        <w:tc>
          <w:tcPr>
            <w:tcW w:w="1060" w:type="dxa"/>
            <w:tcBorders>
              <w:top w:val="nil"/>
              <w:left w:val="nil"/>
              <w:right w:val="nil"/>
            </w:tcBorders>
            <w:shd w:val="clear" w:color="auto" w:fill="auto"/>
            <w:vAlign w:val="bottom"/>
          </w:tcPr>
          <w:p w14:paraId="40FECEB9"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0A4D5917"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545F7E94"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r>
      <w:tr w:rsidR="006821CE" w:rsidRPr="00736C15" w14:paraId="16FBAECB" w14:textId="77777777" w:rsidTr="00E1203E">
        <w:trPr>
          <w:trHeight w:val="283"/>
          <w:jc w:val="center"/>
        </w:trPr>
        <w:tc>
          <w:tcPr>
            <w:tcW w:w="6094" w:type="dxa"/>
            <w:vAlign w:val="bottom"/>
          </w:tcPr>
          <w:p w14:paraId="6A26EDA5" w14:textId="77777777" w:rsidR="006821CE" w:rsidRPr="00736C15" w:rsidRDefault="006821CE" w:rsidP="00E1203E">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color w:val="000000"/>
                <w:sz w:val="17"/>
                <w:szCs w:val="17"/>
                <w:lang w:val="hr-HR"/>
              </w:rPr>
              <w:t>Udjeli u investicijskim fondovima po fer vrijednosti kroz dobit ili gubitak</w:t>
            </w:r>
          </w:p>
        </w:tc>
        <w:tc>
          <w:tcPr>
            <w:tcW w:w="1060" w:type="dxa"/>
            <w:tcBorders>
              <w:top w:val="nil"/>
              <w:left w:val="nil"/>
              <w:right w:val="nil"/>
            </w:tcBorders>
            <w:shd w:val="clear" w:color="auto" w:fill="auto"/>
            <w:vAlign w:val="bottom"/>
          </w:tcPr>
          <w:p w14:paraId="7277B3F9"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pacing w:val="-2"/>
                <w:sz w:val="17"/>
                <w:szCs w:val="17"/>
                <w:lang w:val="hr-HR"/>
              </w:rPr>
              <w:t>19.171</w:t>
            </w:r>
          </w:p>
        </w:tc>
        <w:tc>
          <w:tcPr>
            <w:tcW w:w="1060" w:type="dxa"/>
            <w:tcBorders>
              <w:top w:val="nil"/>
              <w:left w:val="nil"/>
              <w:right w:val="nil"/>
            </w:tcBorders>
            <w:shd w:val="clear" w:color="auto" w:fill="auto"/>
            <w:vAlign w:val="bottom"/>
          </w:tcPr>
          <w:p w14:paraId="754039E9"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c>
          <w:tcPr>
            <w:tcW w:w="1060" w:type="dxa"/>
            <w:tcBorders>
              <w:top w:val="nil"/>
              <w:left w:val="nil"/>
              <w:right w:val="nil"/>
            </w:tcBorders>
            <w:shd w:val="clear" w:color="auto" w:fill="auto"/>
            <w:vAlign w:val="bottom"/>
          </w:tcPr>
          <w:p w14:paraId="3BFA938F"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r>
      <w:tr w:rsidR="006821CE" w:rsidRPr="00736C15" w14:paraId="10051E17" w14:textId="77777777" w:rsidTr="00E1203E">
        <w:trPr>
          <w:trHeight w:val="216"/>
          <w:jc w:val="center"/>
        </w:trPr>
        <w:tc>
          <w:tcPr>
            <w:tcW w:w="6094" w:type="dxa"/>
            <w:vAlign w:val="bottom"/>
          </w:tcPr>
          <w:p w14:paraId="506D4D0E"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Vlasnički vrijednosni papiri:</w:t>
            </w:r>
          </w:p>
        </w:tc>
        <w:tc>
          <w:tcPr>
            <w:tcW w:w="1060" w:type="dxa"/>
            <w:tcBorders>
              <w:top w:val="nil"/>
              <w:left w:val="nil"/>
              <w:right w:val="nil"/>
            </w:tcBorders>
            <w:shd w:val="clear" w:color="auto" w:fill="auto"/>
            <w:vAlign w:val="bottom"/>
          </w:tcPr>
          <w:p w14:paraId="0C31EB7B"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7223758B"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5561479C"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r>
      <w:tr w:rsidR="006821CE" w:rsidRPr="00736C15" w14:paraId="271DFCAC" w14:textId="77777777" w:rsidTr="00E1203E">
        <w:trPr>
          <w:trHeight w:val="216"/>
          <w:jc w:val="center"/>
        </w:trPr>
        <w:tc>
          <w:tcPr>
            <w:tcW w:w="6094" w:type="dxa"/>
            <w:vAlign w:val="bottom"/>
          </w:tcPr>
          <w:p w14:paraId="2F6019D8"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1060" w:type="dxa"/>
            <w:tcBorders>
              <w:left w:val="nil"/>
              <w:right w:val="nil"/>
            </w:tcBorders>
            <w:shd w:val="clear" w:color="auto" w:fill="auto"/>
            <w:vAlign w:val="bottom"/>
          </w:tcPr>
          <w:p w14:paraId="14CC43DF"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7B5471AA"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719974AD"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r>
      <w:tr w:rsidR="006821CE" w:rsidRPr="00736C15" w14:paraId="26870ADC" w14:textId="77777777" w:rsidTr="00E1203E">
        <w:trPr>
          <w:trHeight w:val="283"/>
          <w:jc w:val="center"/>
        </w:trPr>
        <w:tc>
          <w:tcPr>
            <w:tcW w:w="6094" w:type="dxa"/>
            <w:vAlign w:val="bottom"/>
          </w:tcPr>
          <w:p w14:paraId="447314A5" w14:textId="77777777" w:rsidR="006821CE" w:rsidRPr="00736C15" w:rsidRDefault="006821CE" w:rsidP="00E1203E">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color w:val="000000"/>
                <w:sz w:val="17"/>
                <w:szCs w:val="17"/>
                <w:lang w:val="hr-HR"/>
              </w:rPr>
              <w:t>Dionice trgovačkih društava</w:t>
            </w:r>
          </w:p>
        </w:tc>
        <w:tc>
          <w:tcPr>
            <w:tcW w:w="1060" w:type="dxa"/>
            <w:tcBorders>
              <w:left w:val="nil"/>
              <w:right w:val="nil"/>
            </w:tcBorders>
            <w:shd w:val="clear" w:color="auto" w:fill="auto"/>
            <w:vAlign w:val="bottom"/>
          </w:tcPr>
          <w:p w14:paraId="0DEBE6B2"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2DFDEB98"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0143F127"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6821CE" w:rsidRPr="00736C15" w14:paraId="146EF223" w14:textId="77777777" w:rsidTr="00E1203E">
        <w:trPr>
          <w:trHeight w:val="283"/>
          <w:jc w:val="center"/>
        </w:trPr>
        <w:tc>
          <w:tcPr>
            <w:tcW w:w="6094" w:type="dxa"/>
            <w:vAlign w:val="bottom"/>
          </w:tcPr>
          <w:p w14:paraId="25B85B6A"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Depozitarne potvrde - DR</w:t>
            </w:r>
          </w:p>
        </w:tc>
        <w:tc>
          <w:tcPr>
            <w:tcW w:w="1060" w:type="dxa"/>
            <w:tcBorders>
              <w:left w:val="nil"/>
              <w:right w:val="nil"/>
            </w:tcBorders>
            <w:shd w:val="clear" w:color="auto" w:fill="auto"/>
            <w:vAlign w:val="bottom"/>
          </w:tcPr>
          <w:p w14:paraId="2C97A70C"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50F035A9"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2A4782BA"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z w:val="17"/>
                <w:szCs w:val="17"/>
                <w:lang w:val="hr-HR"/>
              </w:rPr>
              <w:t>42</w:t>
            </w:r>
          </w:p>
        </w:tc>
      </w:tr>
      <w:tr w:rsidR="006821CE" w:rsidRPr="00736C15" w14:paraId="0E67F7CE" w14:textId="77777777" w:rsidTr="00E1203E">
        <w:trPr>
          <w:trHeight w:val="283"/>
          <w:jc w:val="center"/>
        </w:trPr>
        <w:tc>
          <w:tcPr>
            <w:tcW w:w="6094" w:type="dxa"/>
            <w:vAlign w:val="bottom"/>
          </w:tcPr>
          <w:p w14:paraId="7F4BF703" w14:textId="77777777" w:rsidR="006821CE" w:rsidRPr="006F4749" w:rsidRDefault="006821CE" w:rsidP="00E1203E">
            <w:pPr>
              <w:tabs>
                <w:tab w:val="right" w:pos="1202"/>
              </w:tabs>
              <w:outlineLvl w:val="0"/>
              <w:rPr>
                <w:rFonts w:ascii="Arial" w:eastAsia="Calibri" w:hAnsi="Arial" w:cs="Arial"/>
                <w:b/>
                <w:bCs/>
                <w:color w:val="000000"/>
                <w:sz w:val="17"/>
                <w:szCs w:val="17"/>
                <w:lang w:val="hr-HR"/>
              </w:rPr>
            </w:pPr>
            <w:r w:rsidRPr="006F4749">
              <w:rPr>
                <w:rFonts w:ascii="Arial" w:eastAsia="Calibri" w:hAnsi="Arial" w:cs="Arial"/>
                <w:b/>
                <w:bCs/>
                <w:color w:val="000000"/>
                <w:sz w:val="17"/>
                <w:szCs w:val="17"/>
                <w:lang w:val="hr-HR"/>
              </w:rPr>
              <w:t>Derivativna financijska imovina – pozitivna fer vrijednost</w:t>
            </w:r>
          </w:p>
        </w:tc>
        <w:tc>
          <w:tcPr>
            <w:tcW w:w="1060" w:type="dxa"/>
            <w:tcBorders>
              <w:left w:val="nil"/>
              <w:right w:val="nil"/>
            </w:tcBorders>
            <w:shd w:val="clear" w:color="auto" w:fill="auto"/>
            <w:vAlign w:val="bottom"/>
          </w:tcPr>
          <w:p w14:paraId="2050272D" w14:textId="77777777" w:rsidR="006821CE" w:rsidRDefault="006821CE" w:rsidP="00E1203E">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3DFBB134" w14:textId="77777777" w:rsidR="006821CE" w:rsidRDefault="006821CE" w:rsidP="00E1203E">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7BC9F925" w14:textId="77777777" w:rsidR="006821CE" w:rsidRPr="00747110" w:rsidRDefault="006821CE" w:rsidP="00E1203E">
            <w:pPr>
              <w:tabs>
                <w:tab w:val="right" w:pos="1202"/>
              </w:tabs>
              <w:jc w:val="right"/>
              <w:outlineLvl w:val="0"/>
              <w:rPr>
                <w:rFonts w:ascii="Arial" w:eastAsia="Calibri" w:hAnsi="Arial" w:cs="Arial"/>
                <w:color w:val="000000"/>
                <w:sz w:val="17"/>
                <w:szCs w:val="17"/>
                <w:lang w:val="hr-HR"/>
              </w:rPr>
            </w:pPr>
          </w:p>
        </w:tc>
      </w:tr>
      <w:tr w:rsidR="006821CE" w:rsidRPr="00736C15" w14:paraId="10C1BA2C" w14:textId="77777777" w:rsidTr="00E1203E">
        <w:trPr>
          <w:trHeight w:val="283"/>
          <w:jc w:val="center"/>
        </w:trPr>
        <w:tc>
          <w:tcPr>
            <w:tcW w:w="6094" w:type="dxa"/>
            <w:vAlign w:val="bottom"/>
          </w:tcPr>
          <w:p w14:paraId="459A5AF3"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6F4749">
              <w:rPr>
                <w:rFonts w:ascii="Arial" w:eastAsia="Calibri" w:hAnsi="Arial" w:cs="Arial"/>
                <w:color w:val="000000"/>
                <w:sz w:val="17"/>
                <w:szCs w:val="17"/>
                <w:lang w:val="hr-HR"/>
              </w:rPr>
              <w:t>FX swap</w:t>
            </w:r>
          </w:p>
        </w:tc>
        <w:tc>
          <w:tcPr>
            <w:tcW w:w="1060" w:type="dxa"/>
            <w:tcBorders>
              <w:left w:val="nil"/>
              <w:right w:val="nil"/>
            </w:tcBorders>
            <w:shd w:val="clear" w:color="auto" w:fill="auto"/>
            <w:vAlign w:val="bottom"/>
          </w:tcPr>
          <w:p w14:paraId="4D9FF032" w14:textId="77777777" w:rsidR="006821CE"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0BCE98CA" w14:textId="77777777" w:rsidR="006821CE" w:rsidRDefault="006821CE" w:rsidP="00E1203E">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z w:val="17"/>
                <w:szCs w:val="17"/>
                <w:lang w:val="hr-HR"/>
              </w:rPr>
              <w:t>11</w:t>
            </w:r>
          </w:p>
        </w:tc>
        <w:tc>
          <w:tcPr>
            <w:tcW w:w="1060" w:type="dxa"/>
            <w:tcBorders>
              <w:top w:val="nil"/>
              <w:left w:val="nil"/>
              <w:right w:val="nil"/>
            </w:tcBorders>
            <w:shd w:val="clear" w:color="auto" w:fill="auto"/>
            <w:vAlign w:val="bottom"/>
          </w:tcPr>
          <w:p w14:paraId="0FC84312" w14:textId="77777777" w:rsidR="006821CE" w:rsidRPr="00747110"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6821CE" w:rsidRPr="00736C15" w14:paraId="53575D28" w14:textId="77777777" w:rsidTr="00E1203E">
        <w:trPr>
          <w:trHeight w:val="283"/>
          <w:jc w:val="center"/>
        </w:trPr>
        <w:tc>
          <w:tcPr>
            <w:tcW w:w="6094" w:type="dxa"/>
            <w:vAlign w:val="bottom"/>
          </w:tcPr>
          <w:p w14:paraId="730FD909"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Ukupno financijska imovina po fer vrijednosti kroz dobit ili gubitak</w:t>
            </w:r>
          </w:p>
        </w:tc>
        <w:tc>
          <w:tcPr>
            <w:tcW w:w="1060" w:type="dxa"/>
            <w:tcBorders>
              <w:top w:val="single" w:sz="4" w:space="0" w:color="auto"/>
              <w:left w:val="nil"/>
              <w:bottom w:val="single" w:sz="12" w:space="0" w:color="auto"/>
              <w:right w:val="nil"/>
            </w:tcBorders>
            <w:shd w:val="clear" w:color="auto" w:fill="auto"/>
            <w:vAlign w:val="bottom"/>
          </w:tcPr>
          <w:p w14:paraId="4206312B" w14:textId="77777777" w:rsidR="006821CE" w:rsidRPr="00736C15" w:rsidRDefault="006821CE" w:rsidP="00E1203E">
            <w:pPr>
              <w:tabs>
                <w:tab w:val="right" w:pos="1202"/>
              </w:tabs>
              <w:jc w:val="right"/>
              <w:outlineLvl w:val="0"/>
              <w:rPr>
                <w:rFonts w:ascii="Arial" w:eastAsia="Calibri" w:hAnsi="Arial" w:cs="Arial"/>
                <w:b/>
                <w:color w:val="000000"/>
                <w:sz w:val="17"/>
                <w:szCs w:val="17"/>
                <w:lang w:val="hr-HR"/>
              </w:rPr>
            </w:pPr>
            <w:r w:rsidRPr="00AD7F10">
              <w:rPr>
                <w:rFonts w:ascii="Arial" w:eastAsia="Calibri" w:hAnsi="Arial" w:cs="Arial"/>
                <w:b/>
                <w:color w:val="000000"/>
                <w:spacing w:val="-2"/>
                <w:sz w:val="17"/>
                <w:szCs w:val="17"/>
                <w:lang w:val="hr-HR" w:eastAsia="hr-HR"/>
              </w:rPr>
              <w:t>19.171</w:t>
            </w:r>
          </w:p>
        </w:tc>
        <w:tc>
          <w:tcPr>
            <w:tcW w:w="1060" w:type="dxa"/>
            <w:tcBorders>
              <w:top w:val="single" w:sz="4" w:space="0" w:color="auto"/>
              <w:left w:val="nil"/>
              <w:bottom w:val="single" w:sz="12" w:space="0" w:color="auto"/>
              <w:right w:val="nil"/>
            </w:tcBorders>
            <w:shd w:val="clear" w:color="auto" w:fill="auto"/>
            <w:vAlign w:val="bottom"/>
          </w:tcPr>
          <w:p w14:paraId="0299250D" w14:textId="77777777" w:rsidR="006821CE" w:rsidRPr="00736C15" w:rsidRDefault="006821CE" w:rsidP="00E1203E">
            <w:pPr>
              <w:tabs>
                <w:tab w:val="right" w:pos="1202"/>
              </w:tabs>
              <w:jc w:val="right"/>
              <w:outlineLvl w:val="0"/>
              <w:rPr>
                <w:rFonts w:ascii="Arial" w:eastAsia="Calibri" w:hAnsi="Arial" w:cs="Arial"/>
                <w:b/>
                <w:color w:val="000000"/>
                <w:sz w:val="17"/>
                <w:szCs w:val="17"/>
                <w:lang w:val="hr-HR"/>
              </w:rPr>
            </w:pPr>
            <w:r w:rsidRPr="00AD7F10">
              <w:rPr>
                <w:rFonts w:ascii="Arial" w:eastAsia="Calibri" w:hAnsi="Arial" w:cs="Arial"/>
                <w:b/>
                <w:color w:val="000000"/>
                <w:spacing w:val="-2"/>
                <w:sz w:val="17"/>
                <w:szCs w:val="17"/>
                <w:lang w:val="hr-HR" w:eastAsia="hr-HR"/>
              </w:rPr>
              <w:t>11</w:t>
            </w:r>
          </w:p>
        </w:tc>
        <w:tc>
          <w:tcPr>
            <w:tcW w:w="1060" w:type="dxa"/>
            <w:tcBorders>
              <w:top w:val="single" w:sz="4" w:space="0" w:color="auto"/>
              <w:left w:val="nil"/>
              <w:bottom w:val="single" w:sz="12" w:space="0" w:color="auto"/>
              <w:right w:val="nil"/>
            </w:tcBorders>
            <w:shd w:val="clear" w:color="auto" w:fill="auto"/>
            <w:vAlign w:val="bottom"/>
          </w:tcPr>
          <w:p w14:paraId="482F22D0" w14:textId="77777777" w:rsidR="006821CE" w:rsidRPr="00736C15" w:rsidRDefault="006821CE" w:rsidP="00E1203E">
            <w:pPr>
              <w:tabs>
                <w:tab w:val="right" w:pos="1202"/>
              </w:tabs>
              <w:jc w:val="right"/>
              <w:outlineLvl w:val="0"/>
              <w:rPr>
                <w:rFonts w:ascii="Arial" w:eastAsia="Calibri" w:hAnsi="Arial" w:cs="Arial"/>
                <w:b/>
                <w:color w:val="000000"/>
                <w:sz w:val="17"/>
                <w:szCs w:val="17"/>
                <w:lang w:val="hr-HR"/>
              </w:rPr>
            </w:pPr>
            <w:r w:rsidRPr="00AD7F10">
              <w:rPr>
                <w:rFonts w:ascii="Arial" w:eastAsia="Calibri" w:hAnsi="Arial" w:cs="Arial"/>
                <w:b/>
                <w:color w:val="000000"/>
                <w:spacing w:val="-2"/>
                <w:sz w:val="17"/>
                <w:szCs w:val="17"/>
                <w:lang w:val="hr-HR" w:eastAsia="hr-HR"/>
              </w:rPr>
              <w:t>33.740</w:t>
            </w:r>
          </w:p>
        </w:tc>
      </w:tr>
      <w:tr w:rsidR="006821CE" w:rsidRPr="00736C15" w14:paraId="25375A73" w14:textId="77777777" w:rsidTr="00E1203E">
        <w:trPr>
          <w:trHeight w:val="283"/>
          <w:jc w:val="center"/>
        </w:trPr>
        <w:tc>
          <w:tcPr>
            <w:tcW w:w="6094" w:type="dxa"/>
            <w:shd w:val="clear" w:color="auto" w:fill="auto"/>
            <w:vAlign w:val="bottom"/>
          </w:tcPr>
          <w:p w14:paraId="599D9EF9" w14:textId="77777777" w:rsidR="006821CE" w:rsidRPr="00736C15" w:rsidRDefault="006821CE" w:rsidP="00E1203E">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Financijska imovina po fer vrijednosti kroz ostalu sveobuhvatnu dobit:</w:t>
            </w:r>
          </w:p>
        </w:tc>
        <w:tc>
          <w:tcPr>
            <w:tcW w:w="1060" w:type="dxa"/>
            <w:vAlign w:val="bottom"/>
          </w:tcPr>
          <w:p w14:paraId="0EE88F53"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0ACF26F7"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481693F8"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r>
      <w:tr w:rsidR="006821CE" w:rsidRPr="00736C15" w14:paraId="29C1F8DA" w14:textId="77777777" w:rsidTr="00E1203E">
        <w:trPr>
          <w:trHeight w:val="283"/>
          <w:jc w:val="center"/>
        </w:trPr>
        <w:tc>
          <w:tcPr>
            <w:tcW w:w="6094" w:type="dxa"/>
            <w:shd w:val="clear" w:color="auto" w:fill="auto"/>
            <w:vAlign w:val="bottom"/>
          </w:tcPr>
          <w:p w14:paraId="5795C0F2" w14:textId="77777777" w:rsidR="006821CE" w:rsidRPr="00736C15" w:rsidRDefault="006821CE" w:rsidP="00E1203E">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Dužnički vrijednosni papiri:</w:t>
            </w:r>
          </w:p>
        </w:tc>
        <w:tc>
          <w:tcPr>
            <w:tcW w:w="1060" w:type="dxa"/>
            <w:vAlign w:val="bottom"/>
          </w:tcPr>
          <w:p w14:paraId="2717F595"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5D351DA8"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59BFAFA3"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r>
      <w:tr w:rsidR="006821CE" w:rsidRPr="00736C15" w14:paraId="61A68683" w14:textId="77777777" w:rsidTr="00E1203E">
        <w:trPr>
          <w:trHeight w:val="283"/>
          <w:jc w:val="center"/>
        </w:trPr>
        <w:tc>
          <w:tcPr>
            <w:tcW w:w="6094" w:type="dxa"/>
            <w:shd w:val="clear" w:color="auto" w:fill="auto"/>
            <w:vAlign w:val="bottom"/>
          </w:tcPr>
          <w:p w14:paraId="1174879C" w14:textId="77777777" w:rsidR="006821CE" w:rsidRPr="00736C15" w:rsidRDefault="006821CE" w:rsidP="00E1203E">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kotiraju:</w:t>
            </w:r>
          </w:p>
        </w:tc>
        <w:tc>
          <w:tcPr>
            <w:tcW w:w="1060" w:type="dxa"/>
            <w:shd w:val="clear" w:color="auto" w:fill="auto"/>
            <w:vAlign w:val="bottom"/>
          </w:tcPr>
          <w:p w14:paraId="3E8318EE"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1060" w:type="dxa"/>
            <w:shd w:val="clear" w:color="auto" w:fill="auto"/>
            <w:vAlign w:val="bottom"/>
          </w:tcPr>
          <w:p w14:paraId="46603136"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1060" w:type="dxa"/>
            <w:shd w:val="clear" w:color="auto" w:fill="auto"/>
            <w:vAlign w:val="bottom"/>
          </w:tcPr>
          <w:p w14:paraId="734CBAC8"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r>
      <w:tr w:rsidR="006821CE" w:rsidRPr="00736C15" w14:paraId="6F81C178" w14:textId="77777777" w:rsidTr="00E1203E">
        <w:trPr>
          <w:trHeight w:val="283"/>
          <w:jc w:val="center"/>
        </w:trPr>
        <w:tc>
          <w:tcPr>
            <w:tcW w:w="6094" w:type="dxa"/>
            <w:shd w:val="clear" w:color="auto" w:fill="auto"/>
            <w:vAlign w:val="bottom"/>
          </w:tcPr>
          <w:p w14:paraId="4C83332B"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Obveznice Republike Hrvatske</w:t>
            </w:r>
          </w:p>
        </w:tc>
        <w:tc>
          <w:tcPr>
            <w:tcW w:w="1060" w:type="dxa"/>
            <w:tcBorders>
              <w:top w:val="nil"/>
              <w:left w:val="nil"/>
              <w:bottom w:val="nil"/>
              <w:right w:val="nil"/>
            </w:tcBorders>
            <w:shd w:val="clear" w:color="auto" w:fill="auto"/>
            <w:vAlign w:val="bottom"/>
          </w:tcPr>
          <w:p w14:paraId="604EE1D2"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pacing w:val="-2"/>
                <w:sz w:val="17"/>
                <w:szCs w:val="17"/>
                <w:lang w:val="hr-HR"/>
              </w:rPr>
              <w:t>179.243</w:t>
            </w:r>
          </w:p>
        </w:tc>
        <w:tc>
          <w:tcPr>
            <w:tcW w:w="1060" w:type="dxa"/>
            <w:tcBorders>
              <w:top w:val="nil"/>
              <w:left w:val="nil"/>
              <w:bottom w:val="nil"/>
              <w:right w:val="nil"/>
            </w:tcBorders>
            <w:shd w:val="clear" w:color="auto" w:fill="auto"/>
            <w:vAlign w:val="bottom"/>
          </w:tcPr>
          <w:p w14:paraId="4D3A1007"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shd w:val="clear" w:color="auto" w:fill="auto"/>
            <w:vAlign w:val="bottom"/>
          </w:tcPr>
          <w:p w14:paraId="4785B51C"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r>
      <w:tr w:rsidR="006821CE" w:rsidRPr="00736C15" w14:paraId="789AB530" w14:textId="77777777" w:rsidTr="00E1203E">
        <w:trPr>
          <w:trHeight w:val="283"/>
          <w:jc w:val="center"/>
        </w:trPr>
        <w:tc>
          <w:tcPr>
            <w:tcW w:w="6094" w:type="dxa"/>
            <w:shd w:val="clear" w:color="auto" w:fill="auto"/>
            <w:vAlign w:val="bottom"/>
          </w:tcPr>
          <w:p w14:paraId="5FE811AD"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Trezorski zapisi Ministarstva financija</w:t>
            </w:r>
          </w:p>
        </w:tc>
        <w:tc>
          <w:tcPr>
            <w:tcW w:w="1060" w:type="dxa"/>
            <w:tcBorders>
              <w:top w:val="nil"/>
              <w:left w:val="nil"/>
              <w:bottom w:val="nil"/>
              <w:right w:val="nil"/>
            </w:tcBorders>
            <w:shd w:val="clear" w:color="auto" w:fill="auto"/>
            <w:vAlign w:val="bottom"/>
          </w:tcPr>
          <w:p w14:paraId="64FB0811"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pacing w:val="-2"/>
                <w:sz w:val="17"/>
                <w:szCs w:val="17"/>
                <w:lang w:val="hr-HR"/>
              </w:rPr>
              <w:t>38.451</w:t>
            </w:r>
          </w:p>
        </w:tc>
        <w:tc>
          <w:tcPr>
            <w:tcW w:w="1060" w:type="dxa"/>
            <w:tcBorders>
              <w:top w:val="nil"/>
              <w:left w:val="nil"/>
              <w:bottom w:val="nil"/>
              <w:right w:val="nil"/>
            </w:tcBorders>
            <w:shd w:val="clear" w:color="auto" w:fill="auto"/>
            <w:vAlign w:val="bottom"/>
          </w:tcPr>
          <w:p w14:paraId="0D715570"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shd w:val="clear" w:color="auto" w:fill="auto"/>
            <w:vAlign w:val="bottom"/>
          </w:tcPr>
          <w:p w14:paraId="4FE75452"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r>
      <w:tr w:rsidR="006821CE" w:rsidRPr="00736C15" w14:paraId="1BAAFF54" w14:textId="77777777" w:rsidTr="00E1203E">
        <w:trPr>
          <w:trHeight w:val="283"/>
          <w:jc w:val="center"/>
        </w:trPr>
        <w:tc>
          <w:tcPr>
            <w:tcW w:w="6094" w:type="dxa"/>
            <w:shd w:val="clear" w:color="auto" w:fill="auto"/>
            <w:vAlign w:val="bottom"/>
          </w:tcPr>
          <w:p w14:paraId="6225E5C0"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Obračunana kamata </w:t>
            </w:r>
          </w:p>
        </w:tc>
        <w:tc>
          <w:tcPr>
            <w:tcW w:w="1060" w:type="dxa"/>
            <w:tcBorders>
              <w:top w:val="nil"/>
              <w:left w:val="nil"/>
              <w:bottom w:val="nil"/>
              <w:right w:val="nil"/>
            </w:tcBorders>
            <w:shd w:val="clear" w:color="auto" w:fill="auto"/>
            <w:vAlign w:val="bottom"/>
          </w:tcPr>
          <w:p w14:paraId="62EBE591"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sidRPr="00134EDA">
              <w:rPr>
                <w:rFonts w:ascii="Arial" w:eastAsia="Calibri" w:hAnsi="Arial" w:cs="Arial"/>
                <w:color w:val="000000"/>
                <w:spacing w:val="-2"/>
                <w:sz w:val="17"/>
                <w:szCs w:val="17"/>
                <w:lang w:val="hr-HR"/>
              </w:rPr>
              <w:t>3.121</w:t>
            </w:r>
          </w:p>
        </w:tc>
        <w:tc>
          <w:tcPr>
            <w:tcW w:w="1060" w:type="dxa"/>
            <w:tcBorders>
              <w:top w:val="nil"/>
              <w:left w:val="nil"/>
              <w:bottom w:val="nil"/>
              <w:right w:val="nil"/>
            </w:tcBorders>
            <w:shd w:val="clear" w:color="auto" w:fill="auto"/>
            <w:vAlign w:val="bottom"/>
          </w:tcPr>
          <w:p w14:paraId="0ED2DE52"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shd w:val="clear" w:color="auto" w:fill="auto"/>
            <w:vAlign w:val="bottom"/>
          </w:tcPr>
          <w:p w14:paraId="4AA79FD1"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pacing w:val="-2"/>
                <w:sz w:val="17"/>
                <w:szCs w:val="17"/>
                <w:lang w:val="hr-HR"/>
              </w:rPr>
              <w:t>-</w:t>
            </w:r>
          </w:p>
        </w:tc>
      </w:tr>
      <w:tr w:rsidR="006821CE" w:rsidRPr="00736C15" w14:paraId="0F7592A8" w14:textId="77777777" w:rsidTr="00E1203E">
        <w:trPr>
          <w:trHeight w:val="283"/>
          <w:jc w:val="center"/>
        </w:trPr>
        <w:tc>
          <w:tcPr>
            <w:tcW w:w="6094" w:type="dxa"/>
            <w:shd w:val="clear" w:color="auto" w:fill="auto"/>
            <w:vAlign w:val="bottom"/>
          </w:tcPr>
          <w:p w14:paraId="0A11EA4C" w14:textId="77777777" w:rsidR="006821CE" w:rsidRPr="00736C15" w:rsidRDefault="006821CE" w:rsidP="00E1203E">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ne kotiraju:</w:t>
            </w:r>
          </w:p>
        </w:tc>
        <w:tc>
          <w:tcPr>
            <w:tcW w:w="1060" w:type="dxa"/>
            <w:tcBorders>
              <w:top w:val="nil"/>
              <w:left w:val="nil"/>
              <w:bottom w:val="nil"/>
              <w:right w:val="nil"/>
            </w:tcBorders>
            <w:shd w:val="clear" w:color="auto" w:fill="auto"/>
            <w:vAlign w:val="bottom"/>
          </w:tcPr>
          <w:p w14:paraId="6C562299"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bottom w:val="nil"/>
              <w:right w:val="nil"/>
            </w:tcBorders>
            <w:shd w:val="clear" w:color="auto" w:fill="auto"/>
            <w:vAlign w:val="bottom"/>
          </w:tcPr>
          <w:p w14:paraId="3F7A423D"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1060" w:type="dxa"/>
            <w:tcBorders>
              <w:top w:val="nil"/>
              <w:left w:val="nil"/>
              <w:bottom w:val="nil"/>
              <w:right w:val="nil"/>
            </w:tcBorders>
            <w:shd w:val="clear" w:color="auto" w:fill="auto"/>
            <w:vAlign w:val="bottom"/>
          </w:tcPr>
          <w:p w14:paraId="504C0556"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p>
        </w:tc>
      </w:tr>
      <w:tr w:rsidR="006821CE" w:rsidRPr="00736C15" w14:paraId="292EBB9C" w14:textId="77777777" w:rsidTr="00E1203E">
        <w:trPr>
          <w:trHeight w:val="283"/>
          <w:jc w:val="center"/>
        </w:trPr>
        <w:tc>
          <w:tcPr>
            <w:tcW w:w="6094" w:type="dxa"/>
            <w:shd w:val="clear" w:color="auto" w:fill="auto"/>
            <w:vAlign w:val="bottom"/>
          </w:tcPr>
          <w:p w14:paraId="2C87E56A"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Obveznice trgovačkih društava </w:t>
            </w:r>
          </w:p>
        </w:tc>
        <w:tc>
          <w:tcPr>
            <w:tcW w:w="1060" w:type="dxa"/>
            <w:tcBorders>
              <w:top w:val="nil"/>
              <w:left w:val="nil"/>
              <w:bottom w:val="nil"/>
              <w:right w:val="nil"/>
            </w:tcBorders>
            <w:shd w:val="clear" w:color="auto" w:fill="auto"/>
            <w:vAlign w:val="bottom"/>
          </w:tcPr>
          <w:p w14:paraId="7478D7B1"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5AF78661"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64EB126D"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sidRPr="00AD7F10">
              <w:rPr>
                <w:rFonts w:ascii="Arial" w:eastAsia="Calibri" w:hAnsi="Arial" w:cs="Arial"/>
                <w:color w:val="000000"/>
                <w:sz w:val="17"/>
                <w:szCs w:val="17"/>
                <w:lang w:val="hr-HR"/>
              </w:rPr>
              <w:t>81</w:t>
            </w:r>
          </w:p>
        </w:tc>
      </w:tr>
      <w:tr w:rsidR="006821CE" w:rsidRPr="00736C15" w14:paraId="7D3AB220" w14:textId="77777777" w:rsidTr="00E1203E">
        <w:trPr>
          <w:trHeight w:val="283"/>
          <w:jc w:val="center"/>
        </w:trPr>
        <w:tc>
          <w:tcPr>
            <w:tcW w:w="6094" w:type="dxa"/>
            <w:shd w:val="clear" w:color="auto" w:fill="auto"/>
            <w:vAlign w:val="bottom"/>
          </w:tcPr>
          <w:p w14:paraId="00E02B9D"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Zamjenjive obvezni</w:t>
            </w:r>
            <w:r>
              <w:rPr>
                <w:rFonts w:ascii="Arial" w:eastAsia="Calibri" w:hAnsi="Arial" w:cs="Arial"/>
                <w:color w:val="000000"/>
                <w:spacing w:val="-2"/>
                <w:sz w:val="17"/>
                <w:szCs w:val="17"/>
                <w:lang w:val="hr-HR"/>
              </w:rPr>
              <w:t>c</w:t>
            </w:r>
            <w:r w:rsidRPr="00736C15">
              <w:rPr>
                <w:rFonts w:ascii="Arial" w:eastAsia="Calibri" w:hAnsi="Arial" w:cs="Arial"/>
                <w:color w:val="000000"/>
                <w:spacing w:val="-2"/>
                <w:sz w:val="17"/>
                <w:szCs w:val="17"/>
                <w:lang w:val="hr-HR"/>
              </w:rPr>
              <w:t>e CB</w:t>
            </w:r>
          </w:p>
        </w:tc>
        <w:tc>
          <w:tcPr>
            <w:tcW w:w="1060" w:type="dxa"/>
            <w:tcBorders>
              <w:top w:val="nil"/>
              <w:left w:val="nil"/>
              <w:bottom w:val="nil"/>
              <w:right w:val="nil"/>
            </w:tcBorders>
            <w:shd w:val="clear" w:color="auto" w:fill="auto"/>
            <w:vAlign w:val="bottom"/>
          </w:tcPr>
          <w:p w14:paraId="32F5D4A4"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1BEB70AC"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324E3457"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sidRPr="00AD7F10">
              <w:rPr>
                <w:rFonts w:ascii="Arial" w:eastAsia="Calibri" w:hAnsi="Arial" w:cs="Arial"/>
                <w:color w:val="000000"/>
                <w:sz w:val="17"/>
                <w:szCs w:val="17"/>
                <w:lang w:val="hr-HR"/>
              </w:rPr>
              <w:t>195</w:t>
            </w:r>
          </w:p>
        </w:tc>
      </w:tr>
      <w:tr w:rsidR="006821CE" w:rsidRPr="00736C15" w14:paraId="44BB1EC3" w14:textId="77777777" w:rsidTr="00E1203E">
        <w:trPr>
          <w:trHeight w:val="283"/>
          <w:jc w:val="center"/>
        </w:trPr>
        <w:tc>
          <w:tcPr>
            <w:tcW w:w="6094" w:type="dxa"/>
            <w:shd w:val="clear" w:color="auto" w:fill="auto"/>
            <w:vAlign w:val="bottom"/>
          </w:tcPr>
          <w:p w14:paraId="4FD066E1" w14:textId="77777777" w:rsidR="006821CE" w:rsidRPr="00736C15" w:rsidRDefault="006821CE" w:rsidP="00E1203E">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Obračunata kamata</w:t>
            </w:r>
          </w:p>
        </w:tc>
        <w:tc>
          <w:tcPr>
            <w:tcW w:w="1060" w:type="dxa"/>
            <w:tcBorders>
              <w:top w:val="nil"/>
              <w:left w:val="nil"/>
              <w:bottom w:val="nil"/>
              <w:right w:val="nil"/>
            </w:tcBorders>
            <w:shd w:val="clear" w:color="auto" w:fill="auto"/>
            <w:vAlign w:val="bottom"/>
          </w:tcPr>
          <w:p w14:paraId="0907A187"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04CC7F14"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060" w:type="dxa"/>
            <w:tcBorders>
              <w:top w:val="nil"/>
              <w:left w:val="nil"/>
              <w:bottom w:val="single" w:sz="4" w:space="0" w:color="auto"/>
              <w:right w:val="nil"/>
            </w:tcBorders>
            <w:shd w:val="clear" w:color="auto" w:fill="auto"/>
            <w:vAlign w:val="bottom"/>
          </w:tcPr>
          <w:p w14:paraId="3433DD3C" w14:textId="77777777" w:rsidR="006821CE" w:rsidRPr="00736C15" w:rsidRDefault="006821CE" w:rsidP="00E1203E">
            <w:pPr>
              <w:tabs>
                <w:tab w:val="right" w:pos="1202"/>
              </w:tabs>
              <w:jc w:val="right"/>
              <w:outlineLvl w:val="0"/>
              <w:rPr>
                <w:rFonts w:ascii="Arial" w:eastAsia="Calibri" w:hAnsi="Arial" w:cs="Arial"/>
                <w:color w:val="000000"/>
                <w:spacing w:val="-2"/>
                <w:sz w:val="17"/>
                <w:szCs w:val="17"/>
                <w:lang w:val="hr-HR"/>
              </w:rPr>
            </w:pPr>
            <w:r w:rsidRPr="00AD7F10">
              <w:rPr>
                <w:rFonts w:ascii="Arial" w:eastAsia="Calibri" w:hAnsi="Arial" w:cs="Arial"/>
                <w:color w:val="000000"/>
                <w:sz w:val="17"/>
                <w:szCs w:val="17"/>
                <w:lang w:val="hr-HR"/>
              </w:rPr>
              <w:t>2</w:t>
            </w:r>
          </w:p>
        </w:tc>
      </w:tr>
      <w:tr w:rsidR="006821CE" w:rsidRPr="00736C15" w14:paraId="6A5E573E" w14:textId="77777777" w:rsidTr="00E1203E">
        <w:trPr>
          <w:trHeight w:val="283"/>
          <w:jc w:val="center"/>
        </w:trPr>
        <w:tc>
          <w:tcPr>
            <w:tcW w:w="6094" w:type="dxa"/>
            <w:shd w:val="clear" w:color="auto" w:fill="auto"/>
            <w:vAlign w:val="bottom"/>
          </w:tcPr>
          <w:p w14:paraId="5998021E" w14:textId="77777777" w:rsidR="006821CE" w:rsidRPr="00736C15" w:rsidRDefault="006821CE" w:rsidP="00E1203E">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Ukupno dužnički vrijednosni papiri</w:t>
            </w:r>
          </w:p>
        </w:tc>
        <w:tc>
          <w:tcPr>
            <w:tcW w:w="1060" w:type="dxa"/>
            <w:tcBorders>
              <w:top w:val="single" w:sz="4" w:space="0" w:color="auto"/>
              <w:left w:val="nil"/>
              <w:bottom w:val="single" w:sz="12" w:space="0" w:color="auto"/>
              <w:right w:val="nil"/>
            </w:tcBorders>
            <w:shd w:val="clear" w:color="auto" w:fill="auto"/>
            <w:vAlign w:val="bottom"/>
          </w:tcPr>
          <w:p w14:paraId="37962C97" w14:textId="77777777" w:rsidR="006821CE" w:rsidRPr="00736C15" w:rsidRDefault="006821CE" w:rsidP="00E1203E">
            <w:pPr>
              <w:tabs>
                <w:tab w:val="right" w:pos="1202"/>
              </w:tabs>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220.815</w:t>
            </w:r>
          </w:p>
        </w:tc>
        <w:tc>
          <w:tcPr>
            <w:tcW w:w="1060" w:type="dxa"/>
            <w:tcBorders>
              <w:top w:val="single" w:sz="4" w:space="0" w:color="auto"/>
              <w:left w:val="nil"/>
              <w:bottom w:val="single" w:sz="12" w:space="0" w:color="auto"/>
              <w:right w:val="nil"/>
            </w:tcBorders>
            <w:shd w:val="clear" w:color="auto" w:fill="auto"/>
            <w:vAlign w:val="bottom"/>
          </w:tcPr>
          <w:p w14:paraId="173961B8" w14:textId="77777777" w:rsidR="006821CE" w:rsidRPr="00736C15" w:rsidRDefault="006821CE" w:rsidP="00E1203E">
            <w:pPr>
              <w:tabs>
                <w:tab w:val="right" w:pos="1202"/>
              </w:tabs>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c>
          <w:tcPr>
            <w:tcW w:w="1060" w:type="dxa"/>
            <w:tcBorders>
              <w:top w:val="single" w:sz="4" w:space="0" w:color="auto"/>
              <w:left w:val="nil"/>
              <w:bottom w:val="single" w:sz="12" w:space="0" w:color="auto"/>
              <w:right w:val="nil"/>
            </w:tcBorders>
            <w:shd w:val="clear" w:color="auto" w:fill="auto"/>
            <w:vAlign w:val="bottom"/>
          </w:tcPr>
          <w:p w14:paraId="0F66808D" w14:textId="77777777" w:rsidR="006821CE" w:rsidRPr="00736C15" w:rsidRDefault="006821CE" w:rsidP="00E1203E">
            <w:pPr>
              <w:tabs>
                <w:tab w:val="right" w:pos="1202"/>
              </w:tabs>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278</w:t>
            </w:r>
          </w:p>
        </w:tc>
      </w:tr>
      <w:tr w:rsidR="006821CE" w:rsidRPr="00736C15" w14:paraId="3F22B58A" w14:textId="77777777" w:rsidTr="00E1203E">
        <w:trPr>
          <w:trHeight w:val="283"/>
          <w:jc w:val="center"/>
        </w:trPr>
        <w:tc>
          <w:tcPr>
            <w:tcW w:w="6094" w:type="dxa"/>
            <w:shd w:val="clear" w:color="auto" w:fill="auto"/>
            <w:vAlign w:val="bottom"/>
          </w:tcPr>
          <w:p w14:paraId="4045E44D" w14:textId="77777777" w:rsidR="006821CE" w:rsidRPr="00736C15" w:rsidRDefault="006821CE" w:rsidP="00E1203E">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1060" w:type="dxa"/>
            <w:tcBorders>
              <w:top w:val="single" w:sz="4" w:space="0" w:color="auto"/>
              <w:left w:val="nil"/>
              <w:right w:val="nil"/>
            </w:tcBorders>
            <w:shd w:val="clear" w:color="auto" w:fill="auto"/>
            <w:vAlign w:val="bottom"/>
          </w:tcPr>
          <w:p w14:paraId="545444B3"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shd w:val="clear" w:color="auto" w:fill="auto"/>
            <w:vAlign w:val="bottom"/>
          </w:tcPr>
          <w:p w14:paraId="3FDC61FE"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shd w:val="clear" w:color="auto" w:fill="auto"/>
            <w:vAlign w:val="bottom"/>
          </w:tcPr>
          <w:p w14:paraId="04A81462" w14:textId="77777777" w:rsidR="006821CE" w:rsidRPr="00736C15" w:rsidDel="00561A80" w:rsidRDefault="006821CE" w:rsidP="00E1203E">
            <w:pPr>
              <w:tabs>
                <w:tab w:val="right" w:pos="1202"/>
              </w:tabs>
              <w:jc w:val="right"/>
              <w:outlineLvl w:val="0"/>
              <w:rPr>
                <w:rFonts w:ascii="Arial" w:eastAsia="Calibri" w:hAnsi="Arial" w:cs="Arial"/>
                <w:color w:val="000000"/>
                <w:spacing w:val="-2"/>
                <w:sz w:val="17"/>
                <w:szCs w:val="17"/>
                <w:lang w:val="hr-HR"/>
              </w:rPr>
            </w:pPr>
          </w:p>
        </w:tc>
      </w:tr>
      <w:tr w:rsidR="006821CE" w:rsidRPr="00736C15" w14:paraId="7BD3C376" w14:textId="77777777" w:rsidTr="00E1203E">
        <w:trPr>
          <w:trHeight w:val="283"/>
          <w:jc w:val="center"/>
        </w:trPr>
        <w:tc>
          <w:tcPr>
            <w:tcW w:w="6094" w:type="dxa"/>
            <w:shd w:val="clear" w:color="auto" w:fill="auto"/>
            <w:vAlign w:val="bottom"/>
          </w:tcPr>
          <w:p w14:paraId="319B42FB"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pravnih osoba - SWIFT</w:t>
            </w:r>
          </w:p>
        </w:tc>
        <w:tc>
          <w:tcPr>
            <w:tcW w:w="1060" w:type="dxa"/>
            <w:tcBorders>
              <w:top w:val="nil"/>
              <w:left w:val="nil"/>
              <w:bottom w:val="nil"/>
              <w:right w:val="nil"/>
            </w:tcBorders>
            <w:shd w:val="clear" w:color="auto" w:fill="auto"/>
            <w:vAlign w:val="bottom"/>
          </w:tcPr>
          <w:p w14:paraId="2C65547A"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46669620"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sidRPr="00AD7F10">
              <w:rPr>
                <w:rFonts w:ascii="Arial" w:eastAsia="Calibri" w:hAnsi="Arial" w:cs="Arial"/>
                <w:color w:val="000000"/>
                <w:sz w:val="17"/>
                <w:szCs w:val="17"/>
                <w:lang w:val="hr-HR"/>
              </w:rPr>
              <w:t>8</w:t>
            </w:r>
          </w:p>
        </w:tc>
        <w:tc>
          <w:tcPr>
            <w:tcW w:w="1060" w:type="dxa"/>
            <w:tcBorders>
              <w:top w:val="nil"/>
              <w:left w:val="nil"/>
              <w:bottom w:val="nil"/>
              <w:right w:val="nil"/>
            </w:tcBorders>
            <w:shd w:val="clear" w:color="auto" w:fill="auto"/>
            <w:vAlign w:val="bottom"/>
          </w:tcPr>
          <w:p w14:paraId="689A203D"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6821CE" w:rsidRPr="00736C15" w14:paraId="3AA088A2" w14:textId="77777777" w:rsidTr="00E1203E">
        <w:trPr>
          <w:trHeight w:val="283"/>
          <w:jc w:val="center"/>
        </w:trPr>
        <w:tc>
          <w:tcPr>
            <w:tcW w:w="6094" w:type="dxa"/>
            <w:shd w:val="clear" w:color="auto" w:fill="auto"/>
            <w:vAlign w:val="bottom"/>
          </w:tcPr>
          <w:p w14:paraId="05FE7703" w14:textId="77777777" w:rsidR="006821CE" w:rsidRPr="00736C15" w:rsidRDefault="006821CE" w:rsidP="00E1203E">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financijskih institucija – EIF</w:t>
            </w:r>
          </w:p>
        </w:tc>
        <w:tc>
          <w:tcPr>
            <w:tcW w:w="1060" w:type="dxa"/>
            <w:tcBorders>
              <w:top w:val="nil"/>
              <w:left w:val="nil"/>
              <w:bottom w:val="nil"/>
              <w:right w:val="nil"/>
            </w:tcBorders>
            <w:shd w:val="clear" w:color="auto" w:fill="auto"/>
            <w:vAlign w:val="bottom"/>
          </w:tcPr>
          <w:p w14:paraId="0E286C5C"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3FD1B6BA"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sidRPr="00AD7F10">
              <w:rPr>
                <w:rFonts w:ascii="Arial" w:eastAsia="Calibri" w:hAnsi="Arial" w:cs="Arial"/>
                <w:color w:val="000000"/>
                <w:sz w:val="17"/>
                <w:szCs w:val="17"/>
                <w:lang w:val="hr-HR"/>
              </w:rPr>
              <w:t>7.757</w:t>
            </w:r>
          </w:p>
        </w:tc>
        <w:tc>
          <w:tcPr>
            <w:tcW w:w="1060" w:type="dxa"/>
            <w:tcBorders>
              <w:top w:val="nil"/>
              <w:left w:val="nil"/>
              <w:bottom w:val="nil"/>
              <w:right w:val="nil"/>
            </w:tcBorders>
            <w:shd w:val="clear" w:color="auto" w:fill="auto"/>
            <w:vAlign w:val="bottom"/>
          </w:tcPr>
          <w:p w14:paraId="6B5BC4FA" w14:textId="77777777" w:rsidR="006821CE" w:rsidRPr="00736C15" w:rsidRDefault="006821CE" w:rsidP="00E1203E">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6821CE" w:rsidRPr="00736C15" w14:paraId="166F9B60" w14:textId="77777777" w:rsidTr="00E1203E">
        <w:trPr>
          <w:trHeight w:val="283"/>
          <w:jc w:val="center"/>
        </w:trPr>
        <w:tc>
          <w:tcPr>
            <w:tcW w:w="6094" w:type="dxa"/>
            <w:shd w:val="clear" w:color="auto" w:fill="auto"/>
            <w:vAlign w:val="bottom"/>
          </w:tcPr>
          <w:p w14:paraId="3BA67236" w14:textId="77777777" w:rsidR="006821CE" w:rsidRPr="00736C15" w:rsidRDefault="006821CE" w:rsidP="00E1203E">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vlasnički vrijednosni papiri</w:t>
            </w:r>
          </w:p>
        </w:tc>
        <w:tc>
          <w:tcPr>
            <w:tcW w:w="1060" w:type="dxa"/>
            <w:tcBorders>
              <w:top w:val="single" w:sz="4" w:space="0" w:color="auto"/>
              <w:left w:val="nil"/>
              <w:bottom w:val="single" w:sz="8" w:space="0" w:color="auto"/>
              <w:right w:val="nil"/>
            </w:tcBorders>
            <w:shd w:val="clear" w:color="auto" w:fill="auto"/>
            <w:vAlign w:val="bottom"/>
          </w:tcPr>
          <w:p w14:paraId="7B7866C4" w14:textId="77777777" w:rsidR="006821CE" w:rsidRPr="00736C15" w:rsidRDefault="006821CE" w:rsidP="00E1203E">
            <w:pPr>
              <w:tabs>
                <w:tab w:val="right" w:pos="1202"/>
              </w:tabs>
              <w:jc w:val="right"/>
              <w:outlineLvl w:val="0"/>
              <w:rPr>
                <w:rFonts w:ascii="Arial" w:eastAsia="Calibri" w:hAnsi="Arial" w:cs="Arial"/>
                <w:b/>
                <w:bCs/>
                <w:color w:val="000000"/>
                <w:sz w:val="17"/>
                <w:szCs w:val="17"/>
                <w:lang w:val="hr-HR"/>
              </w:rPr>
            </w:pPr>
            <w:r w:rsidRPr="00AD7F10">
              <w:rPr>
                <w:rFonts w:ascii="Arial" w:eastAsia="Calibri" w:hAnsi="Arial" w:cs="Arial"/>
                <w:b/>
                <w:color w:val="000000"/>
                <w:spacing w:val="-2"/>
                <w:sz w:val="17"/>
                <w:szCs w:val="17"/>
                <w:lang w:val="hr-HR" w:eastAsia="hr-HR"/>
              </w:rPr>
              <w:t>-</w:t>
            </w:r>
          </w:p>
        </w:tc>
        <w:tc>
          <w:tcPr>
            <w:tcW w:w="1060" w:type="dxa"/>
            <w:tcBorders>
              <w:top w:val="single" w:sz="4" w:space="0" w:color="auto"/>
              <w:left w:val="nil"/>
              <w:bottom w:val="single" w:sz="8" w:space="0" w:color="auto"/>
              <w:right w:val="nil"/>
            </w:tcBorders>
            <w:shd w:val="clear" w:color="auto" w:fill="auto"/>
            <w:vAlign w:val="bottom"/>
          </w:tcPr>
          <w:p w14:paraId="550B75A6" w14:textId="77777777" w:rsidR="006821CE" w:rsidRPr="00736C15" w:rsidRDefault="006821CE" w:rsidP="00E1203E">
            <w:pPr>
              <w:tabs>
                <w:tab w:val="right" w:pos="1202"/>
              </w:tabs>
              <w:jc w:val="right"/>
              <w:outlineLvl w:val="0"/>
              <w:rPr>
                <w:rFonts w:ascii="Arial" w:eastAsia="Calibri" w:hAnsi="Arial" w:cs="Arial"/>
                <w:b/>
                <w:bCs/>
                <w:color w:val="000000"/>
                <w:sz w:val="17"/>
                <w:szCs w:val="17"/>
                <w:lang w:val="hr-HR"/>
              </w:rPr>
            </w:pPr>
            <w:r w:rsidRPr="00AD7F10">
              <w:rPr>
                <w:rFonts w:ascii="Arial" w:eastAsia="Calibri" w:hAnsi="Arial" w:cs="Arial"/>
                <w:b/>
                <w:color w:val="000000"/>
                <w:spacing w:val="-2"/>
                <w:sz w:val="17"/>
                <w:szCs w:val="17"/>
                <w:lang w:val="hr-HR" w:eastAsia="hr-HR"/>
              </w:rPr>
              <w:t>7.765</w:t>
            </w:r>
          </w:p>
        </w:tc>
        <w:tc>
          <w:tcPr>
            <w:tcW w:w="1060" w:type="dxa"/>
            <w:tcBorders>
              <w:top w:val="single" w:sz="4" w:space="0" w:color="auto"/>
              <w:left w:val="nil"/>
              <w:bottom w:val="single" w:sz="8" w:space="0" w:color="auto"/>
              <w:right w:val="nil"/>
            </w:tcBorders>
            <w:shd w:val="clear" w:color="auto" w:fill="auto"/>
            <w:vAlign w:val="bottom"/>
          </w:tcPr>
          <w:p w14:paraId="33AD324E" w14:textId="77777777" w:rsidR="006821CE" w:rsidRPr="00736C15" w:rsidRDefault="006821CE" w:rsidP="00E1203E">
            <w:pPr>
              <w:tabs>
                <w:tab w:val="right" w:pos="1202"/>
              </w:tabs>
              <w:jc w:val="right"/>
              <w:outlineLvl w:val="0"/>
              <w:rPr>
                <w:rFonts w:ascii="Arial" w:eastAsia="Calibri" w:hAnsi="Arial" w:cs="Arial"/>
                <w:b/>
                <w:bCs/>
                <w:color w:val="000000"/>
                <w:sz w:val="17"/>
                <w:szCs w:val="17"/>
                <w:lang w:val="hr-HR"/>
              </w:rPr>
            </w:pPr>
            <w:r w:rsidRPr="00AD7F10">
              <w:rPr>
                <w:rFonts w:ascii="Arial" w:eastAsia="Calibri" w:hAnsi="Arial" w:cs="Arial"/>
                <w:b/>
                <w:color w:val="000000"/>
                <w:spacing w:val="-2"/>
                <w:sz w:val="17"/>
                <w:szCs w:val="17"/>
                <w:lang w:val="hr-HR" w:eastAsia="hr-HR"/>
              </w:rPr>
              <w:t>-</w:t>
            </w:r>
          </w:p>
        </w:tc>
      </w:tr>
      <w:tr w:rsidR="006821CE" w:rsidRPr="00736C15" w14:paraId="72744CA1" w14:textId="77777777" w:rsidTr="00E1203E">
        <w:trPr>
          <w:trHeight w:val="283"/>
          <w:jc w:val="center"/>
        </w:trPr>
        <w:tc>
          <w:tcPr>
            <w:tcW w:w="6094" w:type="dxa"/>
            <w:shd w:val="clear" w:color="auto" w:fill="auto"/>
            <w:vAlign w:val="bottom"/>
          </w:tcPr>
          <w:p w14:paraId="52A87ED3" w14:textId="77777777" w:rsidR="006821CE" w:rsidRPr="00736C15" w:rsidRDefault="006821CE" w:rsidP="00E1203E">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imovina po fer vrijednosti kroz ostalu sveobuhvatnu dobit</w:t>
            </w:r>
          </w:p>
        </w:tc>
        <w:tc>
          <w:tcPr>
            <w:tcW w:w="1060" w:type="dxa"/>
            <w:tcBorders>
              <w:top w:val="single" w:sz="12" w:space="0" w:color="auto"/>
              <w:left w:val="nil"/>
              <w:bottom w:val="single" w:sz="12" w:space="0" w:color="auto"/>
              <w:right w:val="nil"/>
            </w:tcBorders>
            <w:shd w:val="clear" w:color="auto" w:fill="auto"/>
            <w:vAlign w:val="bottom"/>
          </w:tcPr>
          <w:p w14:paraId="25165366" w14:textId="77777777" w:rsidR="006821CE" w:rsidRPr="00736C15" w:rsidRDefault="006821CE" w:rsidP="00E1203E">
            <w:pPr>
              <w:tabs>
                <w:tab w:val="right" w:pos="1202"/>
              </w:tabs>
              <w:jc w:val="right"/>
              <w:outlineLvl w:val="0"/>
              <w:rPr>
                <w:rFonts w:ascii="Arial" w:eastAsia="Calibri" w:hAnsi="Arial" w:cs="Arial"/>
                <w:b/>
                <w:color w:val="000000"/>
                <w:sz w:val="17"/>
                <w:szCs w:val="17"/>
                <w:lang w:val="hr-HR"/>
              </w:rPr>
            </w:pPr>
            <w:r w:rsidRPr="00AD7F10">
              <w:rPr>
                <w:rFonts w:ascii="Arial" w:eastAsia="Calibri" w:hAnsi="Arial" w:cs="Arial"/>
                <w:b/>
                <w:color w:val="000000"/>
                <w:spacing w:val="-2"/>
                <w:sz w:val="17"/>
                <w:szCs w:val="17"/>
                <w:lang w:val="hr-HR" w:eastAsia="hr-HR"/>
              </w:rPr>
              <w:t>220.815</w:t>
            </w:r>
          </w:p>
        </w:tc>
        <w:tc>
          <w:tcPr>
            <w:tcW w:w="1060" w:type="dxa"/>
            <w:tcBorders>
              <w:top w:val="single" w:sz="12" w:space="0" w:color="auto"/>
              <w:left w:val="nil"/>
              <w:bottom w:val="single" w:sz="12" w:space="0" w:color="auto"/>
              <w:right w:val="nil"/>
            </w:tcBorders>
            <w:shd w:val="clear" w:color="auto" w:fill="auto"/>
            <w:vAlign w:val="bottom"/>
          </w:tcPr>
          <w:p w14:paraId="648A355D" w14:textId="77777777" w:rsidR="006821CE" w:rsidRPr="00736C15" w:rsidRDefault="006821CE" w:rsidP="00E1203E">
            <w:pPr>
              <w:tabs>
                <w:tab w:val="right" w:pos="1202"/>
              </w:tabs>
              <w:jc w:val="right"/>
              <w:outlineLvl w:val="0"/>
              <w:rPr>
                <w:rFonts w:ascii="Arial" w:eastAsia="Calibri" w:hAnsi="Arial" w:cs="Arial"/>
                <w:b/>
                <w:color w:val="000000"/>
                <w:sz w:val="17"/>
                <w:szCs w:val="17"/>
                <w:lang w:val="hr-HR"/>
              </w:rPr>
            </w:pPr>
            <w:r w:rsidRPr="00AD7F10">
              <w:rPr>
                <w:rFonts w:ascii="Arial" w:eastAsia="Calibri" w:hAnsi="Arial" w:cs="Arial"/>
                <w:b/>
                <w:color w:val="000000"/>
                <w:spacing w:val="-2"/>
                <w:sz w:val="17"/>
                <w:szCs w:val="17"/>
                <w:lang w:val="hr-HR" w:eastAsia="hr-HR"/>
              </w:rPr>
              <w:t>7.765</w:t>
            </w:r>
          </w:p>
        </w:tc>
        <w:tc>
          <w:tcPr>
            <w:tcW w:w="1060" w:type="dxa"/>
            <w:tcBorders>
              <w:top w:val="single" w:sz="12" w:space="0" w:color="auto"/>
              <w:left w:val="nil"/>
              <w:bottom w:val="single" w:sz="12" w:space="0" w:color="auto"/>
              <w:right w:val="nil"/>
            </w:tcBorders>
            <w:shd w:val="clear" w:color="auto" w:fill="auto"/>
            <w:vAlign w:val="bottom"/>
          </w:tcPr>
          <w:p w14:paraId="252E0B4D" w14:textId="77777777" w:rsidR="006821CE" w:rsidRPr="00736C15" w:rsidRDefault="006821CE" w:rsidP="00E1203E">
            <w:pPr>
              <w:tabs>
                <w:tab w:val="right" w:pos="1202"/>
              </w:tabs>
              <w:jc w:val="right"/>
              <w:outlineLvl w:val="0"/>
              <w:rPr>
                <w:rFonts w:ascii="Arial" w:eastAsia="Calibri" w:hAnsi="Arial" w:cs="Arial"/>
                <w:b/>
                <w:color w:val="000000"/>
                <w:sz w:val="17"/>
                <w:szCs w:val="17"/>
                <w:lang w:val="hr-HR"/>
              </w:rPr>
            </w:pPr>
            <w:r w:rsidRPr="00AD7F10">
              <w:rPr>
                <w:rFonts w:ascii="Arial" w:eastAsia="Calibri" w:hAnsi="Arial" w:cs="Arial"/>
                <w:b/>
                <w:color w:val="000000"/>
                <w:spacing w:val="-2"/>
                <w:sz w:val="17"/>
                <w:szCs w:val="17"/>
                <w:lang w:val="hr-HR" w:eastAsia="hr-HR"/>
              </w:rPr>
              <w:t>278</w:t>
            </w:r>
          </w:p>
        </w:tc>
      </w:tr>
      <w:tr w:rsidR="006821CE" w:rsidRPr="00736C15" w14:paraId="03ADDD90" w14:textId="77777777" w:rsidTr="00E1203E">
        <w:trPr>
          <w:trHeight w:val="283"/>
          <w:jc w:val="center"/>
        </w:trPr>
        <w:tc>
          <w:tcPr>
            <w:tcW w:w="6094" w:type="dxa"/>
            <w:shd w:val="clear" w:color="auto" w:fill="auto"/>
            <w:vAlign w:val="bottom"/>
          </w:tcPr>
          <w:p w14:paraId="72ACBD83" w14:textId="77777777" w:rsidR="006821CE" w:rsidRPr="00D46628" w:rsidRDefault="006821CE" w:rsidP="00E1203E">
            <w:pPr>
              <w:tabs>
                <w:tab w:val="right" w:pos="1202"/>
              </w:tabs>
              <w:outlineLvl w:val="0"/>
              <w:rPr>
                <w:rFonts w:ascii="Arial" w:eastAsia="Calibri" w:hAnsi="Arial" w:cs="Arial"/>
                <w:b/>
                <w:color w:val="000000"/>
                <w:sz w:val="17"/>
                <w:szCs w:val="17"/>
                <w:lang w:val="hr-HR"/>
              </w:rPr>
            </w:pPr>
            <w:r w:rsidRPr="00D46628">
              <w:rPr>
                <w:rFonts w:ascii="Arial" w:eastAsia="Calibri" w:hAnsi="Arial" w:cs="Arial"/>
                <w:b/>
                <w:color w:val="000000"/>
                <w:sz w:val="17"/>
                <w:szCs w:val="17"/>
                <w:lang w:val="hr-HR"/>
              </w:rPr>
              <w:t>Derivativne financijske obveze</w:t>
            </w:r>
          </w:p>
        </w:tc>
        <w:tc>
          <w:tcPr>
            <w:tcW w:w="1060" w:type="dxa"/>
            <w:tcBorders>
              <w:top w:val="single" w:sz="12" w:space="0" w:color="auto"/>
              <w:left w:val="nil"/>
              <w:bottom w:val="single" w:sz="4" w:space="0" w:color="auto"/>
              <w:right w:val="nil"/>
            </w:tcBorders>
            <w:shd w:val="clear" w:color="auto" w:fill="auto"/>
            <w:vAlign w:val="bottom"/>
          </w:tcPr>
          <w:p w14:paraId="67EF42B3" w14:textId="77777777" w:rsidR="006821CE" w:rsidRPr="00F959D0" w:rsidRDefault="006821CE" w:rsidP="00E1203E">
            <w:pPr>
              <w:tabs>
                <w:tab w:val="right" w:pos="1202"/>
              </w:tabs>
              <w:jc w:val="right"/>
              <w:outlineLvl w:val="0"/>
              <w:rPr>
                <w:rFonts w:ascii="Arial" w:eastAsia="Calibri" w:hAnsi="Arial" w:cs="Arial"/>
                <w:b/>
                <w:color w:val="000000"/>
                <w:spacing w:val="-2"/>
                <w:sz w:val="17"/>
                <w:szCs w:val="17"/>
                <w:highlight w:val="yellow"/>
                <w:lang w:val="hr-HR" w:eastAsia="hr-HR"/>
              </w:rPr>
            </w:pPr>
          </w:p>
        </w:tc>
        <w:tc>
          <w:tcPr>
            <w:tcW w:w="1060" w:type="dxa"/>
            <w:tcBorders>
              <w:top w:val="single" w:sz="12" w:space="0" w:color="auto"/>
              <w:left w:val="nil"/>
              <w:bottom w:val="single" w:sz="4" w:space="0" w:color="auto"/>
              <w:right w:val="nil"/>
            </w:tcBorders>
            <w:shd w:val="clear" w:color="auto" w:fill="auto"/>
            <w:vAlign w:val="bottom"/>
          </w:tcPr>
          <w:p w14:paraId="60DEAD75" w14:textId="77777777" w:rsidR="006821CE" w:rsidRPr="00F959D0" w:rsidRDefault="006821CE" w:rsidP="00E1203E">
            <w:pPr>
              <w:tabs>
                <w:tab w:val="right" w:pos="1202"/>
              </w:tabs>
              <w:jc w:val="right"/>
              <w:outlineLvl w:val="0"/>
              <w:rPr>
                <w:rFonts w:ascii="Arial" w:eastAsia="Calibri" w:hAnsi="Arial" w:cs="Arial"/>
                <w:b/>
                <w:color w:val="000000"/>
                <w:spacing w:val="-2"/>
                <w:sz w:val="17"/>
                <w:szCs w:val="17"/>
                <w:highlight w:val="yellow"/>
                <w:lang w:val="hr-HR" w:eastAsia="hr-HR"/>
              </w:rPr>
            </w:pPr>
          </w:p>
        </w:tc>
        <w:tc>
          <w:tcPr>
            <w:tcW w:w="1060" w:type="dxa"/>
            <w:tcBorders>
              <w:top w:val="single" w:sz="12" w:space="0" w:color="auto"/>
              <w:left w:val="nil"/>
              <w:bottom w:val="single" w:sz="4" w:space="0" w:color="auto"/>
              <w:right w:val="nil"/>
            </w:tcBorders>
            <w:shd w:val="clear" w:color="auto" w:fill="auto"/>
            <w:vAlign w:val="bottom"/>
          </w:tcPr>
          <w:p w14:paraId="59B158F0" w14:textId="77777777" w:rsidR="006821CE" w:rsidRPr="00F959D0" w:rsidRDefault="006821CE" w:rsidP="00E1203E">
            <w:pPr>
              <w:tabs>
                <w:tab w:val="right" w:pos="1202"/>
              </w:tabs>
              <w:jc w:val="right"/>
              <w:outlineLvl w:val="0"/>
              <w:rPr>
                <w:rFonts w:ascii="Arial" w:eastAsia="Calibri" w:hAnsi="Arial" w:cs="Arial"/>
                <w:b/>
                <w:color w:val="000000"/>
                <w:spacing w:val="-2"/>
                <w:sz w:val="17"/>
                <w:szCs w:val="17"/>
                <w:highlight w:val="yellow"/>
                <w:lang w:val="hr-HR" w:eastAsia="hr-HR"/>
              </w:rPr>
            </w:pPr>
          </w:p>
        </w:tc>
      </w:tr>
      <w:tr w:rsidR="006821CE" w:rsidRPr="00736C15" w14:paraId="4C15D0D9" w14:textId="77777777" w:rsidTr="00E1203E">
        <w:trPr>
          <w:trHeight w:val="283"/>
          <w:jc w:val="center"/>
        </w:trPr>
        <w:tc>
          <w:tcPr>
            <w:tcW w:w="6094" w:type="dxa"/>
            <w:shd w:val="clear" w:color="auto" w:fill="auto"/>
            <w:vAlign w:val="bottom"/>
          </w:tcPr>
          <w:p w14:paraId="40197FC8" w14:textId="77777777" w:rsidR="006821CE" w:rsidRPr="00F959D0" w:rsidRDefault="006821CE" w:rsidP="00E1203E">
            <w:pPr>
              <w:tabs>
                <w:tab w:val="right" w:pos="1202"/>
              </w:tabs>
              <w:outlineLvl w:val="0"/>
              <w:rPr>
                <w:rFonts w:ascii="Arial" w:eastAsia="Calibri" w:hAnsi="Arial" w:cs="Arial"/>
                <w:bCs/>
                <w:color w:val="000000"/>
                <w:sz w:val="17"/>
                <w:szCs w:val="17"/>
                <w:lang w:val="hr-HR"/>
              </w:rPr>
            </w:pPr>
            <w:r w:rsidRPr="00F959D0">
              <w:rPr>
                <w:rFonts w:ascii="Arial" w:eastAsia="Calibri" w:hAnsi="Arial" w:cs="Arial"/>
                <w:bCs/>
                <w:color w:val="000000"/>
                <w:sz w:val="17"/>
                <w:szCs w:val="17"/>
                <w:lang w:val="hr-HR"/>
              </w:rPr>
              <w:t>FX swap</w:t>
            </w:r>
          </w:p>
        </w:tc>
        <w:tc>
          <w:tcPr>
            <w:tcW w:w="1060" w:type="dxa"/>
            <w:tcBorders>
              <w:top w:val="single" w:sz="4" w:space="0" w:color="auto"/>
              <w:left w:val="nil"/>
              <w:bottom w:val="single" w:sz="12" w:space="0" w:color="auto"/>
              <w:right w:val="nil"/>
            </w:tcBorders>
            <w:shd w:val="clear" w:color="auto" w:fill="auto"/>
            <w:vAlign w:val="bottom"/>
          </w:tcPr>
          <w:p w14:paraId="2D47E46A" w14:textId="77777777" w:rsidR="006821CE" w:rsidRPr="00D46628"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F959D0">
              <w:rPr>
                <w:rFonts w:ascii="Arial" w:eastAsia="Calibri" w:hAnsi="Arial" w:cs="Arial"/>
                <w:b/>
                <w:color w:val="000000"/>
                <w:spacing w:val="-2"/>
                <w:sz w:val="17"/>
                <w:szCs w:val="17"/>
                <w:lang w:val="hr-HR" w:eastAsia="hr-HR"/>
              </w:rPr>
              <w:t>-</w:t>
            </w:r>
          </w:p>
        </w:tc>
        <w:tc>
          <w:tcPr>
            <w:tcW w:w="1060" w:type="dxa"/>
            <w:tcBorders>
              <w:top w:val="single" w:sz="4" w:space="0" w:color="auto"/>
              <w:left w:val="nil"/>
              <w:bottom w:val="single" w:sz="12" w:space="0" w:color="auto"/>
              <w:right w:val="nil"/>
            </w:tcBorders>
            <w:shd w:val="clear" w:color="auto" w:fill="auto"/>
            <w:vAlign w:val="bottom"/>
          </w:tcPr>
          <w:p w14:paraId="3A12784C" w14:textId="77777777" w:rsidR="006821CE" w:rsidRPr="00D46628"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F959D0">
              <w:rPr>
                <w:rFonts w:ascii="Arial" w:eastAsia="Calibri" w:hAnsi="Arial" w:cs="Arial"/>
                <w:b/>
                <w:color w:val="000000"/>
                <w:spacing w:val="-2"/>
                <w:sz w:val="17"/>
                <w:szCs w:val="17"/>
                <w:lang w:val="hr-HR" w:eastAsia="hr-HR"/>
              </w:rPr>
              <w:t>100</w:t>
            </w:r>
          </w:p>
        </w:tc>
        <w:tc>
          <w:tcPr>
            <w:tcW w:w="1060" w:type="dxa"/>
            <w:tcBorders>
              <w:top w:val="single" w:sz="4" w:space="0" w:color="auto"/>
              <w:left w:val="nil"/>
              <w:bottom w:val="single" w:sz="12" w:space="0" w:color="auto"/>
              <w:right w:val="nil"/>
            </w:tcBorders>
            <w:shd w:val="clear" w:color="auto" w:fill="auto"/>
            <w:vAlign w:val="bottom"/>
          </w:tcPr>
          <w:p w14:paraId="719DC184" w14:textId="77777777" w:rsidR="006821CE" w:rsidRPr="00D46628"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F959D0">
              <w:rPr>
                <w:rFonts w:ascii="Arial" w:eastAsia="Calibri" w:hAnsi="Arial" w:cs="Arial"/>
                <w:b/>
                <w:color w:val="000000"/>
                <w:spacing w:val="-2"/>
                <w:sz w:val="17"/>
                <w:szCs w:val="17"/>
                <w:lang w:val="hr-HR" w:eastAsia="hr-HR"/>
              </w:rPr>
              <w:t>-</w:t>
            </w:r>
          </w:p>
        </w:tc>
      </w:tr>
      <w:tr w:rsidR="006821CE" w:rsidRPr="00736C15" w14:paraId="03667B2D" w14:textId="77777777" w:rsidTr="00E1203E">
        <w:trPr>
          <w:trHeight w:val="283"/>
          <w:jc w:val="center"/>
        </w:trPr>
        <w:tc>
          <w:tcPr>
            <w:tcW w:w="6094" w:type="dxa"/>
            <w:shd w:val="clear" w:color="auto" w:fill="auto"/>
            <w:vAlign w:val="bottom"/>
          </w:tcPr>
          <w:p w14:paraId="7BFA043F" w14:textId="77777777" w:rsidR="006821CE" w:rsidRPr="00D46628" w:rsidRDefault="006821CE" w:rsidP="00E1203E">
            <w:pPr>
              <w:tabs>
                <w:tab w:val="right" w:pos="1202"/>
              </w:tabs>
              <w:outlineLvl w:val="0"/>
              <w:rPr>
                <w:rFonts w:ascii="Arial" w:eastAsia="Calibri" w:hAnsi="Arial" w:cs="Arial"/>
                <w:b/>
                <w:color w:val="000000"/>
                <w:sz w:val="17"/>
                <w:szCs w:val="17"/>
                <w:lang w:val="hr-HR"/>
              </w:rPr>
            </w:pPr>
            <w:r w:rsidRPr="00D46628">
              <w:rPr>
                <w:rFonts w:ascii="Arial" w:eastAsia="Calibri" w:hAnsi="Arial" w:cs="Arial"/>
                <w:b/>
                <w:color w:val="000000"/>
                <w:sz w:val="17"/>
                <w:szCs w:val="17"/>
                <w:lang w:val="hr-HR"/>
              </w:rPr>
              <w:t>Ukupno obveze</w:t>
            </w:r>
          </w:p>
        </w:tc>
        <w:tc>
          <w:tcPr>
            <w:tcW w:w="1060" w:type="dxa"/>
            <w:tcBorders>
              <w:top w:val="single" w:sz="12" w:space="0" w:color="auto"/>
              <w:left w:val="nil"/>
              <w:bottom w:val="single" w:sz="12" w:space="0" w:color="auto"/>
              <w:right w:val="nil"/>
            </w:tcBorders>
            <w:shd w:val="clear" w:color="auto" w:fill="auto"/>
            <w:vAlign w:val="bottom"/>
          </w:tcPr>
          <w:p w14:paraId="4181E8E9" w14:textId="77777777" w:rsidR="006821CE" w:rsidRPr="00D46628"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F959D0">
              <w:rPr>
                <w:rFonts w:ascii="Arial" w:eastAsia="Calibri" w:hAnsi="Arial" w:cs="Arial"/>
                <w:b/>
                <w:color w:val="000000"/>
                <w:spacing w:val="-2"/>
                <w:sz w:val="17"/>
                <w:szCs w:val="17"/>
                <w:lang w:val="hr-HR" w:eastAsia="hr-HR"/>
              </w:rPr>
              <w:t>-</w:t>
            </w:r>
          </w:p>
        </w:tc>
        <w:tc>
          <w:tcPr>
            <w:tcW w:w="1060" w:type="dxa"/>
            <w:tcBorders>
              <w:top w:val="single" w:sz="12" w:space="0" w:color="auto"/>
              <w:left w:val="nil"/>
              <w:bottom w:val="single" w:sz="12" w:space="0" w:color="auto"/>
              <w:right w:val="nil"/>
            </w:tcBorders>
            <w:shd w:val="clear" w:color="auto" w:fill="auto"/>
            <w:vAlign w:val="bottom"/>
          </w:tcPr>
          <w:p w14:paraId="2FD10E95" w14:textId="77777777" w:rsidR="006821CE" w:rsidRPr="00D46628"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F959D0">
              <w:rPr>
                <w:rFonts w:ascii="Arial" w:eastAsia="Calibri" w:hAnsi="Arial" w:cs="Arial"/>
                <w:b/>
                <w:color w:val="000000"/>
                <w:spacing w:val="-2"/>
                <w:sz w:val="17"/>
                <w:szCs w:val="17"/>
                <w:lang w:val="hr-HR" w:eastAsia="hr-HR"/>
              </w:rPr>
              <w:t>100</w:t>
            </w:r>
          </w:p>
        </w:tc>
        <w:tc>
          <w:tcPr>
            <w:tcW w:w="1060" w:type="dxa"/>
            <w:tcBorders>
              <w:top w:val="single" w:sz="12" w:space="0" w:color="auto"/>
              <w:left w:val="nil"/>
              <w:bottom w:val="single" w:sz="12" w:space="0" w:color="auto"/>
              <w:right w:val="nil"/>
            </w:tcBorders>
            <w:shd w:val="clear" w:color="auto" w:fill="auto"/>
            <w:vAlign w:val="bottom"/>
          </w:tcPr>
          <w:p w14:paraId="02293F1A" w14:textId="77777777" w:rsidR="006821CE" w:rsidRPr="00D46628" w:rsidRDefault="006821CE" w:rsidP="00E1203E">
            <w:pPr>
              <w:tabs>
                <w:tab w:val="right" w:pos="1202"/>
              </w:tabs>
              <w:jc w:val="right"/>
              <w:outlineLvl w:val="0"/>
              <w:rPr>
                <w:rFonts w:ascii="Arial" w:eastAsia="Calibri" w:hAnsi="Arial" w:cs="Arial"/>
                <w:b/>
                <w:color w:val="000000"/>
                <w:spacing w:val="-2"/>
                <w:sz w:val="17"/>
                <w:szCs w:val="17"/>
                <w:lang w:val="hr-HR" w:eastAsia="hr-HR"/>
              </w:rPr>
            </w:pPr>
            <w:r w:rsidRPr="00F959D0">
              <w:rPr>
                <w:rFonts w:ascii="Arial" w:eastAsia="Calibri" w:hAnsi="Arial" w:cs="Arial"/>
                <w:b/>
                <w:color w:val="000000"/>
                <w:spacing w:val="-2"/>
                <w:sz w:val="17"/>
                <w:szCs w:val="17"/>
                <w:lang w:val="hr-HR" w:eastAsia="hr-HR"/>
              </w:rPr>
              <w:t>-</w:t>
            </w:r>
          </w:p>
        </w:tc>
      </w:tr>
    </w:tbl>
    <w:p w14:paraId="2D020181" w14:textId="77777777" w:rsidR="00710450" w:rsidRPr="00736C15" w:rsidRDefault="00710450" w:rsidP="00710450">
      <w:pPr>
        <w:keepNext/>
        <w:ind w:left="708" w:hanging="708"/>
        <w:jc w:val="both"/>
        <w:rPr>
          <w:rFonts w:ascii="Arial" w:hAnsi="Arial" w:cs="Arial"/>
          <w:b/>
          <w:bCs/>
          <w:color w:val="000000" w:themeColor="text1"/>
          <w:spacing w:val="-3"/>
          <w:sz w:val="20"/>
          <w:szCs w:val="20"/>
        </w:rPr>
      </w:pPr>
    </w:p>
    <w:p w14:paraId="0FAE45A6" w14:textId="77777777" w:rsidR="00710450" w:rsidRPr="00B91D09" w:rsidRDefault="00710450" w:rsidP="00710450">
      <w:pPr>
        <w:rPr>
          <w:rFonts w:ascii="Arial" w:hAnsi="Arial" w:cs="Arial"/>
          <w:color w:val="000000" w:themeColor="text1"/>
        </w:rPr>
      </w:pPr>
    </w:p>
    <w:p w14:paraId="2BB29FB0" w14:textId="77777777" w:rsidR="00710450" w:rsidRPr="00B91D09" w:rsidRDefault="00710450" w:rsidP="003C6BA3">
      <w:pPr>
        <w:keepNext/>
        <w:jc w:val="both"/>
        <w:rPr>
          <w:rFonts w:ascii="Arial" w:hAnsi="Arial" w:cs="Arial"/>
          <w:b/>
          <w:bCs/>
          <w:color w:val="000000" w:themeColor="text1"/>
          <w:spacing w:val="-3"/>
          <w:sz w:val="22"/>
          <w:szCs w:val="22"/>
          <w:lang w:val="hr-HR"/>
        </w:rPr>
      </w:pPr>
    </w:p>
    <w:p w14:paraId="7EA4E71E" w14:textId="77777777" w:rsidR="00710450" w:rsidRPr="00B91D09" w:rsidRDefault="00710450" w:rsidP="003C6BA3">
      <w:pPr>
        <w:keepNext/>
        <w:jc w:val="both"/>
        <w:rPr>
          <w:rFonts w:ascii="Arial" w:hAnsi="Arial" w:cs="Arial"/>
          <w:b/>
          <w:bCs/>
          <w:color w:val="000000" w:themeColor="text1"/>
          <w:spacing w:val="-3"/>
          <w:sz w:val="22"/>
          <w:szCs w:val="22"/>
          <w:lang w:val="hr-HR"/>
        </w:rPr>
      </w:pPr>
    </w:p>
    <w:p w14:paraId="17437558" w14:textId="77777777" w:rsidR="00DF6947" w:rsidRPr="00B91D09" w:rsidRDefault="00DF6947" w:rsidP="00DF6947">
      <w:pPr>
        <w:keepNext/>
        <w:tabs>
          <w:tab w:val="left" w:pos="567"/>
        </w:tabs>
        <w:jc w:val="both"/>
        <w:rPr>
          <w:rFonts w:ascii="Arial" w:hAnsi="Arial" w:cs="Arial"/>
          <w:b/>
          <w:bCs/>
          <w:color w:val="000000" w:themeColor="text1"/>
          <w:spacing w:val="-3"/>
          <w:sz w:val="22"/>
          <w:szCs w:val="22"/>
          <w:lang w:val="hr-HR"/>
        </w:rPr>
      </w:pPr>
    </w:p>
    <w:p w14:paraId="11F965CC" w14:textId="77777777" w:rsidR="00946C6C" w:rsidRPr="00B91D09" w:rsidRDefault="00946C6C" w:rsidP="00946C6C">
      <w:pPr>
        <w:pStyle w:val="T1"/>
        <w:spacing w:before="120" w:line="300" w:lineRule="exact"/>
        <w:rPr>
          <w:rFonts w:cs="Arial"/>
          <w:b w:val="0"/>
          <w:bCs w:val="0"/>
          <w:color w:val="000000" w:themeColor="text1"/>
          <w:spacing w:val="-3"/>
          <w:sz w:val="22"/>
          <w:szCs w:val="22"/>
          <w:lang w:val="hr-HR"/>
        </w:rPr>
        <w:sectPr w:rsidR="00946C6C" w:rsidRPr="00B91D09" w:rsidSect="0026672F">
          <w:pgSz w:w="11907" w:h="16840" w:code="9"/>
          <w:pgMar w:top="1418" w:right="1134" w:bottom="1134" w:left="1418" w:header="851" w:footer="851" w:gutter="0"/>
          <w:cols w:space="720"/>
          <w:noEndnote/>
        </w:sectPr>
      </w:pPr>
    </w:p>
    <w:p w14:paraId="27C2F8C3" w14:textId="77777777" w:rsidR="00DF6947" w:rsidRPr="006059EC" w:rsidRDefault="00DF6947" w:rsidP="00CB00C4">
      <w:pPr>
        <w:pStyle w:val="T1"/>
        <w:spacing w:before="0" w:after="0" w:line="240" w:lineRule="auto"/>
        <w:ind w:left="709" w:hanging="709"/>
        <w:rPr>
          <w:rFonts w:cs="Arial"/>
          <w:color w:val="000000" w:themeColor="text1"/>
          <w:spacing w:val="-3"/>
          <w:sz w:val="20"/>
          <w:lang w:val="hr-HR"/>
        </w:rPr>
      </w:pPr>
    </w:p>
    <w:p w14:paraId="7DCE0669" w14:textId="200B7A83" w:rsidR="00086AB9" w:rsidRPr="006059EC" w:rsidRDefault="000273C0" w:rsidP="00086AB9">
      <w:pPr>
        <w:keepNext/>
        <w:tabs>
          <w:tab w:val="left" w:pos="567"/>
        </w:tabs>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86AB9" w:rsidRPr="006059EC">
        <w:rPr>
          <w:rFonts w:ascii="Arial" w:hAnsi="Arial" w:cs="Arial"/>
          <w:b/>
          <w:bCs/>
          <w:color w:val="000000" w:themeColor="text1"/>
          <w:spacing w:val="-3"/>
          <w:sz w:val="20"/>
          <w:szCs w:val="20"/>
          <w:lang w:val="hr-HR"/>
        </w:rPr>
        <w:t xml:space="preserve">. </w:t>
      </w:r>
      <w:r w:rsidR="00086AB9" w:rsidRPr="006059EC">
        <w:rPr>
          <w:rFonts w:ascii="Arial" w:hAnsi="Arial" w:cs="Arial"/>
          <w:b/>
          <w:bCs/>
          <w:color w:val="000000" w:themeColor="text1"/>
          <w:spacing w:val="-3"/>
          <w:sz w:val="20"/>
          <w:szCs w:val="20"/>
          <w:lang w:val="hr-HR"/>
        </w:rPr>
        <w:tab/>
        <w:t>Fer vrijednost financijske imovine i financijskih obveza (nastavak)</w:t>
      </w:r>
    </w:p>
    <w:p w14:paraId="63D8E57A" w14:textId="77777777" w:rsidR="00086AB9" w:rsidRPr="006059EC" w:rsidRDefault="00086AB9" w:rsidP="00086AB9">
      <w:pPr>
        <w:rPr>
          <w:rFonts w:ascii="Arial" w:eastAsia="Calibri" w:hAnsi="Arial" w:cs="Arial"/>
          <w:b/>
          <w:color w:val="000000" w:themeColor="text1"/>
          <w:sz w:val="20"/>
          <w:szCs w:val="20"/>
          <w:lang w:val="hr-HR"/>
        </w:rPr>
      </w:pPr>
    </w:p>
    <w:p w14:paraId="12E85290" w14:textId="6BE298F0" w:rsidR="00086AB9" w:rsidRPr="006059EC" w:rsidRDefault="000273C0" w:rsidP="00086AB9">
      <w:pPr>
        <w:keepNext/>
        <w:ind w:left="708" w:hanging="708"/>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86AB9" w:rsidRPr="006059EC">
        <w:rPr>
          <w:rFonts w:ascii="Arial" w:hAnsi="Arial" w:cs="Arial"/>
          <w:b/>
          <w:bCs/>
          <w:color w:val="000000" w:themeColor="text1"/>
          <w:spacing w:val="-3"/>
          <w:sz w:val="20"/>
          <w:szCs w:val="20"/>
          <w:lang w:val="hr-HR"/>
        </w:rPr>
        <w:t>.1.</w:t>
      </w:r>
      <w:r w:rsidR="00086AB9" w:rsidRPr="006059EC">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75B41E99" w14:textId="77777777" w:rsidR="00086AB9" w:rsidRPr="006059EC" w:rsidRDefault="00086AB9" w:rsidP="00086AB9">
      <w:pPr>
        <w:rPr>
          <w:rFonts w:ascii="Arial" w:eastAsia="Calibri" w:hAnsi="Arial" w:cs="Arial"/>
          <w:b/>
          <w:color w:val="000000" w:themeColor="text1"/>
          <w:sz w:val="20"/>
          <w:szCs w:val="20"/>
          <w:lang w:val="hr-HR"/>
        </w:rPr>
      </w:pPr>
    </w:p>
    <w:p w14:paraId="1A06CDF1" w14:textId="26692FD2" w:rsidR="00086AB9" w:rsidRPr="006059EC" w:rsidRDefault="000273C0" w:rsidP="00086AB9">
      <w:pPr>
        <w:rPr>
          <w:rFonts w:ascii="Arial" w:eastAsia="Calibri" w:hAnsi="Arial" w:cs="Arial"/>
          <w:b/>
          <w:color w:val="000000" w:themeColor="text1"/>
          <w:sz w:val="20"/>
          <w:szCs w:val="20"/>
          <w:lang w:val="hr-HR"/>
        </w:rPr>
      </w:pPr>
      <w:r w:rsidRPr="006059EC">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2</w:t>
      </w:r>
      <w:r w:rsidR="00086AB9" w:rsidRPr="006059EC">
        <w:rPr>
          <w:rFonts w:ascii="Arial" w:eastAsia="Calibri" w:hAnsi="Arial" w:cs="Arial"/>
          <w:b/>
          <w:color w:val="000000" w:themeColor="text1"/>
          <w:sz w:val="20"/>
          <w:szCs w:val="20"/>
          <w:lang w:val="hr-HR"/>
        </w:rPr>
        <w:t xml:space="preserve">.1.1. </w:t>
      </w:r>
      <w:r w:rsidR="00086AB9" w:rsidRPr="006059EC">
        <w:rPr>
          <w:rFonts w:ascii="Arial" w:eastAsia="Calibri" w:hAnsi="Arial" w:cs="Arial"/>
          <w:b/>
          <w:color w:val="000000" w:themeColor="text1"/>
          <w:sz w:val="20"/>
          <w:szCs w:val="20"/>
          <w:lang w:val="hr-HR"/>
        </w:rPr>
        <w:tab/>
        <w:t>Razina 3 - fer vrijednosti</w:t>
      </w:r>
    </w:p>
    <w:p w14:paraId="121761DB" w14:textId="77777777" w:rsidR="00086AB9" w:rsidRPr="006059EC" w:rsidRDefault="00086AB9" w:rsidP="00086AB9">
      <w:pPr>
        <w:rPr>
          <w:rFonts w:ascii="Arial" w:eastAsia="Calibri" w:hAnsi="Arial" w:cs="Arial"/>
          <w:color w:val="000000" w:themeColor="text1"/>
          <w:sz w:val="20"/>
          <w:szCs w:val="20"/>
          <w:lang w:val="hr-HR"/>
        </w:rPr>
      </w:pPr>
    </w:p>
    <w:p w14:paraId="2611D717" w14:textId="77777777" w:rsidR="00D606D9" w:rsidRPr="006059EC" w:rsidRDefault="00D606D9" w:rsidP="00D606D9">
      <w:pPr>
        <w:rPr>
          <w:rFonts w:ascii="Arial" w:eastAsia="Calibri" w:hAnsi="Arial" w:cs="Arial"/>
          <w:b/>
          <w:i/>
          <w:color w:val="000000" w:themeColor="text1"/>
          <w:sz w:val="20"/>
          <w:szCs w:val="20"/>
          <w:lang w:val="hr-HR"/>
        </w:rPr>
      </w:pPr>
      <w:r w:rsidRPr="006059EC">
        <w:rPr>
          <w:rFonts w:ascii="Arial" w:eastAsia="Calibri" w:hAnsi="Arial" w:cs="Arial"/>
          <w:b/>
          <w:i/>
          <w:color w:val="000000" w:themeColor="text1"/>
          <w:sz w:val="20"/>
          <w:szCs w:val="20"/>
          <w:lang w:val="hr-HR"/>
        </w:rPr>
        <w:t>a)  Mezzanine krediti</w:t>
      </w:r>
    </w:p>
    <w:p w14:paraId="1575609B" w14:textId="77777777" w:rsidR="00D606D9" w:rsidRPr="006059EC" w:rsidRDefault="00D606D9" w:rsidP="00D606D9">
      <w:pPr>
        <w:rPr>
          <w:rFonts w:ascii="Arial" w:eastAsia="Calibri" w:hAnsi="Arial" w:cs="Arial"/>
          <w:b/>
          <w:i/>
          <w:color w:val="000000" w:themeColor="text1"/>
          <w:sz w:val="20"/>
          <w:szCs w:val="20"/>
          <w:lang w:val="hr-HR"/>
        </w:rPr>
      </w:pPr>
    </w:p>
    <w:p w14:paraId="5307C637" w14:textId="77777777" w:rsidR="00D606D9" w:rsidRPr="006059EC" w:rsidRDefault="00D606D9" w:rsidP="00D606D9">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Za procjenu fer vrijednosti mezzanine kredita koristi se metoda diskontiranja očekivanih budućih novčanih tijekova.</w:t>
      </w:r>
    </w:p>
    <w:p w14:paraId="3E11BDBC" w14:textId="1143AFF5" w:rsidR="00D606D9" w:rsidRPr="006059EC" w:rsidRDefault="00D606D9" w:rsidP="00D41CC0">
      <w:pPr>
        <w:spacing w:after="120"/>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Mezzanine kreditni plasmani zbog svojih ugovornih karakteristika ne prolaze na SPPI testu. Karakteristike zbog kojih mezzanine krediti ne prolaze SPPI test su sljedeće:</w:t>
      </w:r>
    </w:p>
    <w:p w14:paraId="4D4AD2E4" w14:textId="27CD1942" w:rsidR="006C5872" w:rsidRDefault="006C5872">
      <w:pPr>
        <w:pStyle w:val="ListParagraph"/>
        <w:numPr>
          <w:ilvl w:val="0"/>
          <w:numId w:val="30"/>
        </w:num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dužnik ima pravo prijevremeno otplatiti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dug vjerovniku</w:t>
      </w:r>
      <w:r>
        <w:rPr>
          <w:rFonts w:ascii="Arial" w:eastAsia="Calibri" w:hAnsi="Arial" w:cs="Arial"/>
          <w:color w:val="000000" w:themeColor="text1"/>
          <w:sz w:val="20"/>
          <w:szCs w:val="20"/>
          <w:lang w:val="hr-HR"/>
        </w:rPr>
        <w:t>,</w:t>
      </w:r>
    </w:p>
    <w:p w14:paraId="3AEFE6A8" w14:textId="29EBD427" w:rsidR="006C5872" w:rsidRPr="006C5872" w:rsidRDefault="006C5872">
      <w:pPr>
        <w:pStyle w:val="ListParagraph"/>
        <w:numPr>
          <w:ilvl w:val="0"/>
          <w:numId w:val="30"/>
        </w:num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u slučaju ostvarenja ugovorom definiranih pokazatelja poslovanja dužnika (omjer neto duga dužnika i prosječnog iznosa EBITDA za prethodne tri godine mora biti niži od limita) tijekom unaprijed određenog razdoblja, vjerovnik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ima pravo, ali ne i obvezu, konverzije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duga u „senior dug“</w:t>
      </w:r>
    </w:p>
    <w:p w14:paraId="2070982B" w14:textId="1725EDD3" w:rsidR="006C5872" w:rsidRPr="006C5872" w:rsidRDefault="006C5872">
      <w:pPr>
        <w:pStyle w:val="ListParagraph"/>
        <w:numPr>
          <w:ilvl w:val="0"/>
          <w:numId w:val="30"/>
        </w:num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vjerovnik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ima pravo, ali ne i obvezu, zatražiti od dužnika da se dugovani iznos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unese u temeljni kapital dužnika (povećanje temeljnog kapitala dužnika unosom prava-tražbine) </w:t>
      </w:r>
    </w:p>
    <w:p w14:paraId="1A8A7AFF" w14:textId="77777777" w:rsidR="006C5872" w:rsidRPr="006C5872" w:rsidRDefault="006C5872">
      <w:pPr>
        <w:pStyle w:val="ListParagraph"/>
        <w:numPr>
          <w:ilvl w:val="0"/>
          <w:numId w:val="30"/>
        </w:num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dužnik ima mogućnost zatvoriti dug refinanciranjem od strane drugog vjerovnika</w:t>
      </w:r>
    </w:p>
    <w:p w14:paraId="4D9D4627" w14:textId="18F3D4E1" w:rsidR="006C5872" w:rsidRPr="006C5872" w:rsidRDefault="006C5872">
      <w:pPr>
        <w:pStyle w:val="ListParagraph"/>
        <w:numPr>
          <w:ilvl w:val="0"/>
          <w:numId w:val="30"/>
        </w:num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u slučaju da sve mogućnosti zatvaranja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nisu provedene, zatvaranje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moguće je iz prodaje </w:t>
      </w:r>
      <w:r w:rsidR="00B939BB">
        <w:rPr>
          <w:rFonts w:ascii="Arial" w:eastAsia="Calibri" w:hAnsi="Arial" w:cs="Arial"/>
          <w:color w:val="000000" w:themeColor="text1"/>
          <w:sz w:val="20"/>
          <w:szCs w:val="20"/>
          <w:lang w:val="hr-HR"/>
        </w:rPr>
        <w:t>brodov</w:t>
      </w:r>
      <w:r w:rsidR="002F0B2B">
        <w:rPr>
          <w:rFonts w:ascii="Arial" w:eastAsia="Calibri" w:hAnsi="Arial" w:cs="Arial"/>
          <w:color w:val="000000" w:themeColor="text1"/>
          <w:sz w:val="20"/>
          <w:szCs w:val="20"/>
          <w:lang w:val="hr-HR"/>
        </w:rPr>
        <w:t>a</w:t>
      </w:r>
      <w:r w:rsidR="00B939BB">
        <w:rPr>
          <w:rFonts w:ascii="Arial" w:eastAsia="Calibri" w:hAnsi="Arial" w:cs="Arial"/>
          <w:color w:val="000000" w:themeColor="text1"/>
          <w:sz w:val="20"/>
          <w:szCs w:val="20"/>
          <w:lang w:val="hr-HR"/>
        </w:rPr>
        <w:t xml:space="preserve"> </w:t>
      </w:r>
      <w:r w:rsidRPr="006C5872">
        <w:rPr>
          <w:rFonts w:ascii="Arial" w:eastAsia="Calibri" w:hAnsi="Arial" w:cs="Arial"/>
          <w:color w:val="000000" w:themeColor="text1"/>
          <w:sz w:val="20"/>
          <w:szCs w:val="20"/>
          <w:lang w:val="hr-HR"/>
        </w:rPr>
        <w:t xml:space="preserve">u vlasništvu dužnika i  </w:t>
      </w:r>
    </w:p>
    <w:p w14:paraId="7E4BF931" w14:textId="2784875C" w:rsidR="006C5872" w:rsidRPr="006C5872" w:rsidRDefault="006C5872">
      <w:pPr>
        <w:pStyle w:val="ListParagraph"/>
        <w:numPr>
          <w:ilvl w:val="0"/>
          <w:numId w:val="30"/>
        </w:num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u slučaju prijevremenog zatvaranja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otplatom, refinanciranjem ili pretvaranjem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u kapital, kamata na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 obračunava se do dana prijevremenog zatvaranja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odnosno dok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dug postoji u tom obliku</w:t>
      </w:r>
      <w:r>
        <w:rPr>
          <w:rFonts w:ascii="Arial" w:eastAsia="Calibri" w:hAnsi="Arial" w:cs="Arial"/>
          <w:color w:val="000000" w:themeColor="text1"/>
          <w:sz w:val="20"/>
          <w:szCs w:val="20"/>
          <w:lang w:val="hr-HR"/>
        </w:rPr>
        <w:t>.</w:t>
      </w:r>
    </w:p>
    <w:p w14:paraId="5637103E" w14:textId="77777777" w:rsidR="006C5872" w:rsidRPr="006059EC" w:rsidRDefault="006C5872" w:rsidP="00D41CC0">
      <w:pPr>
        <w:pStyle w:val="ListParagraph"/>
        <w:jc w:val="both"/>
        <w:rPr>
          <w:rFonts w:ascii="Arial" w:eastAsia="Calibri" w:hAnsi="Arial" w:cs="Arial"/>
          <w:color w:val="000000" w:themeColor="text1"/>
          <w:sz w:val="20"/>
          <w:szCs w:val="20"/>
          <w:lang w:val="hr-HR"/>
        </w:rPr>
      </w:pPr>
    </w:p>
    <w:p w14:paraId="00CF1E42" w14:textId="5D3A6EFD" w:rsidR="00D606D9" w:rsidRDefault="006C5872" w:rsidP="00D41CC0">
      <w:p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Zbog navedenih karakteristika mezzanine kredita procjena fer vrijednosti ovih kredita obavljena je uz uvažavanje načela opreznosti, prema kojem se prihodi priznaju samo onda kad su stvarno nastali, a rashodi i onda kada su mogući, uz pretpostavku nastavka redovnog poslovanja dužnika u budućnosti. Navedeno predstavlja situaciju u kojoj bi </w:t>
      </w:r>
      <w:r w:rsidR="00B939BB">
        <w:rPr>
          <w:rFonts w:ascii="Arial" w:eastAsia="Calibri" w:hAnsi="Arial" w:cs="Arial"/>
          <w:color w:val="000000" w:themeColor="text1"/>
          <w:sz w:val="20"/>
          <w:szCs w:val="20"/>
          <w:lang w:val="hr-HR"/>
        </w:rPr>
        <w:t>Banka</w:t>
      </w:r>
      <w:r w:rsidR="00B939BB" w:rsidRPr="006C5872">
        <w:rPr>
          <w:rFonts w:ascii="Arial" w:eastAsia="Calibri" w:hAnsi="Arial" w:cs="Arial"/>
          <w:color w:val="000000" w:themeColor="text1"/>
          <w:sz w:val="20"/>
          <w:szCs w:val="20"/>
          <w:lang w:val="hr-HR"/>
        </w:rPr>
        <w:t xml:space="preserve"> </w:t>
      </w:r>
      <w:r w:rsidRPr="006C5872">
        <w:rPr>
          <w:rFonts w:ascii="Arial" w:eastAsia="Calibri" w:hAnsi="Arial" w:cs="Arial"/>
          <w:color w:val="000000" w:themeColor="text1"/>
          <w:sz w:val="20"/>
          <w:szCs w:val="20"/>
          <w:lang w:val="hr-HR"/>
        </w:rPr>
        <w:t>po konačnom dospijeću mezzanine kredita svoja potraživanja konvertirala u temeljni kapital dužnika.</w:t>
      </w:r>
    </w:p>
    <w:p w14:paraId="077B339C" w14:textId="77777777" w:rsidR="006C5872" w:rsidRPr="006059EC" w:rsidRDefault="006C5872" w:rsidP="00D41CC0">
      <w:pPr>
        <w:jc w:val="both"/>
        <w:rPr>
          <w:rFonts w:ascii="Arial" w:eastAsia="Calibri" w:hAnsi="Arial" w:cs="Arial"/>
          <w:color w:val="000000" w:themeColor="text1"/>
          <w:sz w:val="20"/>
          <w:szCs w:val="20"/>
          <w:highlight w:val="yellow"/>
          <w:lang w:val="hr-HR"/>
        </w:rPr>
      </w:pPr>
    </w:p>
    <w:p w14:paraId="4850A07E" w14:textId="6F5F5E57" w:rsidR="006C5872" w:rsidRDefault="006C5872" w:rsidP="00D41CC0">
      <w:p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Dana 31. prosinca </w:t>
      </w:r>
      <w:r w:rsidR="00ED7E70" w:rsidRPr="006C5872">
        <w:rPr>
          <w:rFonts w:ascii="Arial" w:eastAsia="Calibri" w:hAnsi="Arial" w:cs="Arial"/>
          <w:color w:val="000000" w:themeColor="text1"/>
          <w:sz w:val="20"/>
          <w:szCs w:val="20"/>
          <w:lang w:val="hr-HR"/>
        </w:rPr>
        <w:t>202</w:t>
      </w:r>
      <w:r w:rsidR="00ED7E70">
        <w:rPr>
          <w:rFonts w:ascii="Arial" w:eastAsia="Calibri" w:hAnsi="Arial" w:cs="Arial"/>
          <w:color w:val="000000" w:themeColor="text1"/>
          <w:sz w:val="20"/>
          <w:szCs w:val="20"/>
          <w:lang w:val="hr-HR"/>
        </w:rPr>
        <w:t>4</w:t>
      </w:r>
      <w:r w:rsidRPr="006C5872">
        <w:rPr>
          <w:rFonts w:ascii="Arial" w:eastAsia="Calibri" w:hAnsi="Arial" w:cs="Arial"/>
          <w:color w:val="000000" w:themeColor="text1"/>
          <w:sz w:val="20"/>
          <w:szCs w:val="20"/>
          <w:lang w:val="hr-HR"/>
        </w:rPr>
        <w:t xml:space="preserve">. tržišna cijena redovnih dionica dužnika koje bi Banka mogla upisati iznosila je </w:t>
      </w:r>
      <w:r w:rsidR="00ED7E70">
        <w:rPr>
          <w:rFonts w:ascii="Arial" w:eastAsia="Calibri" w:hAnsi="Arial" w:cs="Arial"/>
          <w:color w:val="000000" w:themeColor="text1"/>
          <w:sz w:val="20"/>
          <w:szCs w:val="20"/>
          <w:lang w:val="hr-HR"/>
        </w:rPr>
        <w:t>3</w:t>
      </w:r>
      <w:r w:rsidR="00B939BB">
        <w:rPr>
          <w:rFonts w:ascii="Arial" w:eastAsia="Calibri" w:hAnsi="Arial" w:cs="Arial"/>
          <w:color w:val="000000" w:themeColor="text1"/>
          <w:sz w:val="20"/>
          <w:szCs w:val="20"/>
          <w:lang w:val="hr-HR"/>
        </w:rPr>
        <w:t>.</w:t>
      </w:r>
      <w:r w:rsidR="00ED7E70">
        <w:rPr>
          <w:rFonts w:ascii="Arial" w:eastAsia="Calibri" w:hAnsi="Arial" w:cs="Arial"/>
          <w:color w:val="000000" w:themeColor="text1"/>
          <w:sz w:val="20"/>
          <w:szCs w:val="20"/>
          <w:lang w:val="hr-HR"/>
        </w:rPr>
        <w:t>093</w:t>
      </w:r>
      <w:r w:rsidR="00ED7E70" w:rsidRPr="006C5872">
        <w:rPr>
          <w:rFonts w:ascii="Arial" w:eastAsia="Calibri" w:hAnsi="Arial" w:cs="Arial"/>
          <w:color w:val="000000" w:themeColor="text1"/>
          <w:sz w:val="20"/>
          <w:szCs w:val="20"/>
          <w:lang w:val="hr-HR"/>
        </w:rPr>
        <w:t xml:space="preserve"> </w:t>
      </w:r>
      <w:r w:rsidRPr="006C5872">
        <w:rPr>
          <w:rFonts w:ascii="Arial" w:eastAsia="Calibri" w:hAnsi="Arial" w:cs="Arial"/>
          <w:color w:val="000000" w:themeColor="text1"/>
          <w:sz w:val="20"/>
          <w:szCs w:val="20"/>
          <w:lang w:val="hr-HR"/>
        </w:rPr>
        <w:t>tisuć</w:t>
      </w:r>
      <w:r w:rsidR="00233516">
        <w:rPr>
          <w:rFonts w:ascii="Arial" w:eastAsia="Calibri" w:hAnsi="Arial" w:cs="Arial"/>
          <w:color w:val="000000" w:themeColor="text1"/>
          <w:sz w:val="20"/>
          <w:szCs w:val="20"/>
          <w:lang w:val="hr-HR"/>
        </w:rPr>
        <w:t>a</w:t>
      </w:r>
      <w:r w:rsidRPr="006C5872">
        <w:rPr>
          <w:rFonts w:ascii="Arial" w:eastAsia="Calibri" w:hAnsi="Arial" w:cs="Arial"/>
          <w:color w:val="000000" w:themeColor="text1"/>
          <w:sz w:val="20"/>
          <w:szCs w:val="20"/>
          <w:lang w:val="hr-HR"/>
        </w:rPr>
        <w:t xml:space="preserve"> </w:t>
      </w:r>
      <w:r w:rsidR="002D4CEA">
        <w:rPr>
          <w:rFonts w:ascii="Arial" w:eastAsia="Calibri" w:hAnsi="Arial" w:cs="Arial"/>
          <w:color w:val="000000" w:themeColor="text1"/>
          <w:sz w:val="20"/>
          <w:szCs w:val="20"/>
          <w:lang w:val="hr-HR"/>
        </w:rPr>
        <w:t>eur</w:t>
      </w:r>
      <w:r w:rsidRPr="006C5872">
        <w:rPr>
          <w:rFonts w:ascii="Arial" w:eastAsia="Calibri" w:hAnsi="Arial" w:cs="Arial"/>
          <w:color w:val="000000" w:themeColor="text1"/>
          <w:sz w:val="20"/>
          <w:szCs w:val="20"/>
          <w:lang w:val="hr-HR"/>
        </w:rPr>
        <w:t xml:space="preserve">a uz pretpostavku da su u tržišnu cijenu dionica uključena sva tržišna očekivanja vezana uz buduće poslovanje izdavatelja. Obzirom da je izračun napravljen pod pretpostavkom konverzije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duga dužnika u temeljni kapital dužnika s danom 31.12.202</w:t>
      </w:r>
      <w:r w:rsidR="00ED7E70">
        <w:rPr>
          <w:rFonts w:ascii="Arial" w:eastAsia="Calibri" w:hAnsi="Arial" w:cs="Arial"/>
          <w:color w:val="000000" w:themeColor="text1"/>
          <w:sz w:val="20"/>
          <w:szCs w:val="20"/>
          <w:lang w:val="hr-HR"/>
        </w:rPr>
        <w:t>4</w:t>
      </w:r>
      <w:r w:rsidRPr="006C5872">
        <w:rPr>
          <w:rFonts w:ascii="Arial" w:eastAsia="Calibri" w:hAnsi="Arial" w:cs="Arial"/>
          <w:color w:val="000000" w:themeColor="text1"/>
          <w:sz w:val="20"/>
          <w:szCs w:val="20"/>
          <w:lang w:val="hr-HR"/>
        </w:rPr>
        <w:t xml:space="preserve">., tržišnu vrijednost redovnih dionica dužnika koje bi Banka mogla upisati nije potrebno diskontirati te na ovaj način namirenja procijenjena fer vrijednost </w:t>
      </w:r>
      <w:r w:rsidR="00D960AD">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kredita na dan 31.12.202</w:t>
      </w:r>
      <w:r w:rsidR="00ED7E70">
        <w:rPr>
          <w:rFonts w:ascii="Arial" w:eastAsia="Calibri" w:hAnsi="Arial" w:cs="Arial"/>
          <w:color w:val="000000" w:themeColor="text1"/>
          <w:sz w:val="20"/>
          <w:szCs w:val="20"/>
          <w:lang w:val="hr-HR"/>
        </w:rPr>
        <w:t>4</w:t>
      </w:r>
      <w:r w:rsidRPr="006C5872">
        <w:rPr>
          <w:rFonts w:ascii="Arial" w:eastAsia="Calibri" w:hAnsi="Arial" w:cs="Arial"/>
          <w:color w:val="000000" w:themeColor="text1"/>
          <w:sz w:val="20"/>
          <w:szCs w:val="20"/>
          <w:lang w:val="hr-HR"/>
        </w:rPr>
        <w:t xml:space="preserve">. iznosi </w:t>
      </w:r>
      <w:r w:rsidR="00ED7E70">
        <w:rPr>
          <w:rFonts w:ascii="Arial" w:eastAsia="Calibri" w:hAnsi="Arial" w:cs="Arial"/>
          <w:color w:val="000000" w:themeColor="text1"/>
          <w:sz w:val="20"/>
          <w:szCs w:val="20"/>
          <w:lang w:val="hr-HR"/>
        </w:rPr>
        <w:t>3.093</w:t>
      </w:r>
      <w:r w:rsidR="00B939BB">
        <w:rPr>
          <w:rFonts w:ascii="Arial" w:eastAsia="Calibri" w:hAnsi="Arial" w:cs="Arial"/>
          <w:color w:val="000000" w:themeColor="text1"/>
          <w:sz w:val="20"/>
          <w:szCs w:val="20"/>
          <w:lang w:val="hr-HR"/>
        </w:rPr>
        <w:t xml:space="preserve"> </w:t>
      </w:r>
      <w:r w:rsidRPr="006C5872">
        <w:rPr>
          <w:rFonts w:ascii="Arial" w:eastAsia="Calibri" w:hAnsi="Arial" w:cs="Arial"/>
          <w:color w:val="000000" w:themeColor="text1"/>
          <w:sz w:val="20"/>
          <w:szCs w:val="20"/>
          <w:lang w:val="hr-HR"/>
        </w:rPr>
        <w:t>tisuć</w:t>
      </w:r>
      <w:r w:rsidR="00233516">
        <w:rPr>
          <w:rFonts w:ascii="Arial" w:eastAsia="Calibri" w:hAnsi="Arial" w:cs="Arial"/>
          <w:color w:val="000000" w:themeColor="text1"/>
          <w:sz w:val="20"/>
          <w:szCs w:val="20"/>
          <w:lang w:val="hr-HR"/>
        </w:rPr>
        <w:t>a</w:t>
      </w:r>
      <w:r w:rsidRPr="006C5872">
        <w:rPr>
          <w:rFonts w:ascii="Arial" w:eastAsia="Calibri" w:hAnsi="Arial" w:cs="Arial"/>
          <w:color w:val="000000" w:themeColor="text1"/>
          <w:sz w:val="20"/>
          <w:szCs w:val="20"/>
          <w:lang w:val="hr-HR"/>
        </w:rPr>
        <w:t xml:space="preserve"> </w:t>
      </w:r>
      <w:r w:rsidR="002D4CEA">
        <w:rPr>
          <w:rFonts w:ascii="Arial" w:eastAsia="Calibri" w:hAnsi="Arial" w:cs="Arial"/>
          <w:color w:val="000000" w:themeColor="text1"/>
          <w:sz w:val="20"/>
          <w:szCs w:val="20"/>
          <w:lang w:val="hr-HR"/>
        </w:rPr>
        <w:t>eur</w:t>
      </w:r>
      <w:r w:rsidRPr="006C5872">
        <w:rPr>
          <w:rFonts w:ascii="Arial" w:eastAsia="Calibri" w:hAnsi="Arial" w:cs="Arial"/>
          <w:color w:val="000000" w:themeColor="text1"/>
          <w:sz w:val="20"/>
          <w:szCs w:val="20"/>
          <w:lang w:val="hr-HR"/>
        </w:rPr>
        <w:t xml:space="preserve">a tj. </w:t>
      </w:r>
      <w:r w:rsidR="00ED7E70">
        <w:rPr>
          <w:rFonts w:ascii="Arial" w:eastAsia="Calibri" w:hAnsi="Arial" w:cs="Arial"/>
          <w:color w:val="000000" w:themeColor="text1"/>
          <w:sz w:val="20"/>
          <w:szCs w:val="20"/>
          <w:lang w:val="hr-HR"/>
        </w:rPr>
        <w:t>3</w:t>
      </w:r>
      <w:r w:rsidR="00B939BB">
        <w:rPr>
          <w:rFonts w:ascii="Arial" w:eastAsia="Calibri" w:hAnsi="Arial" w:cs="Arial"/>
          <w:color w:val="000000" w:themeColor="text1"/>
          <w:sz w:val="20"/>
          <w:szCs w:val="20"/>
          <w:lang w:val="hr-HR"/>
        </w:rPr>
        <w:t>.</w:t>
      </w:r>
      <w:r w:rsidR="00ED7E70">
        <w:rPr>
          <w:rFonts w:ascii="Arial" w:eastAsia="Calibri" w:hAnsi="Arial" w:cs="Arial"/>
          <w:color w:val="000000" w:themeColor="text1"/>
          <w:sz w:val="20"/>
          <w:szCs w:val="20"/>
          <w:lang w:val="hr-HR"/>
        </w:rPr>
        <w:t xml:space="preserve">231 </w:t>
      </w:r>
      <w:r w:rsidRPr="006C5872">
        <w:rPr>
          <w:rFonts w:ascii="Arial" w:eastAsia="Calibri" w:hAnsi="Arial" w:cs="Arial"/>
          <w:color w:val="000000" w:themeColor="text1"/>
          <w:sz w:val="20"/>
          <w:szCs w:val="20"/>
          <w:lang w:val="hr-HR"/>
        </w:rPr>
        <w:t>tisuć</w:t>
      </w:r>
      <w:r w:rsidR="002D4CEA">
        <w:rPr>
          <w:rFonts w:ascii="Arial" w:eastAsia="Calibri" w:hAnsi="Arial" w:cs="Arial"/>
          <w:color w:val="000000" w:themeColor="text1"/>
          <w:sz w:val="20"/>
          <w:szCs w:val="20"/>
          <w:lang w:val="hr-HR"/>
        </w:rPr>
        <w:t>a</w:t>
      </w:r>
      <w:r w:rsidRPr="006C5872">
        <w:rPr>
          <w:rFonts w:ascii="Arial" w:eastAsia="Calibri" w:hAnsi="Arial" w:cs="Arial"/>
          <w:color w:val="000000" w:themeColor="text1"/>
          <w:sz w:val="20"/>
          <w:szCs w:val="20"/>
          <w:lang w:val="hr-HR"/>
        </w:rPr>
        <w:t xml:space="preserve"> USD po tečaju na dan 31.12.</w:t>
      </w:r>
      <w:r w:rsidR="00ED7E70" w:rsidRPr="006C5872">
        <w:rPr>
          <w:rFonts w:ascii="Arial" w:eastAsia="Calibri" w:hAnsi="Arial" w:cs="Arial"/>
          <w:color w:val="000000" w:themeColor="text1"/>
          <w:sz w:val="20"/>
          <w:szCs w:val="20"/>
          <w:lang w:val="hr-HR"/>
        </w:rPr>
        <w:t>202</w:t>
      </w:r>
      <w:r w:rsidR="00ED7E70">
        <w:rPr>
          <w:rFonts w:ascii="Arial" w:eastAsia="Calibri" w:hAnsi="Arial" w:cs="Arial"/>
          <w:color w:val="000000" w:themeColor="text1"/>
          <w:sz w:val="20"/>
          <w:szCs w:val="20"/>
          <w:lang w:val="hr-HR"/>
        </w:rPr>
        <w:t>4</w:t>
      </w:r>
      <w:r w:rsidRPr="006C5872">
        <w:rPr>
          <w:rFonts w:ascii="Arial" w:eastAsia="Calibri" w:hAnsi="Arial" w:cs="Arial"/>
          <w:color w:val="000000" w:themeColor="text1"/>
          <w:sz w:val="20"/>
          <w:szCs w:val="20"/>
          <w:lang w:val="hr-HR"/>
        </w:rPr>
        <w:t>.</w:t>
      </w:r>
    </w:p>
    <w:p w14:paraId="689AAEA5" w14:textId="112AE86E" w:rsidR="00233516" w:rsidRDefault="00233516" w:rsidP="00D41CC0">
      <w:pPr>
        <w:jc w:val="both"/>
        <w:rPr>
          <w:rFonts w:ascii="Arial" w:eastAsia="Calibri" w:hAnsi="Arial" w:cs="Arial"/>
          <w:color w:val="000000" w:themeColor="text1"/>
          <w:sz w:val="20"/>
          <w:szCs w:val="20"/>
          <w:lang w:val="hr-HR"/>
        </w:rPr>
      </w:pPr>
    </w:p>
    <w:p w14:paraId="2E6AB4F9" w14:textId="48E85BDE" w:rsidR="0091414D" w:rsidRDefault="00233516" w:rsidP="00D41CC0">
      <w:pPr>
        <w:jc w:val="both"/>
        <w:rPr>
          <w:rFonts w:ascii="Arial" w:eastAsia="Calibri" w:hAnsi="Arial" w:cs="Arial"/>
          <w:color w:val="000000" w:themeColor="text1"/>
          <w:sz w:val="20"/>
          <w:szCs w:val="20"/>
          <w:lang w:val="hr-HR"/>
        </w:rPr>
      </w:pPr>
      <w:r w:rsidRPr="00233516">
        <w:rPr>
          <w:rFonts w:ascii="Arial" w:eastAsia="Calibri" w:hAnsi="Arial" w:cs="Arial"/>
          <w:color w:val="000000" w:themeColor="text1"/>
          <w:sz w:val="20"/>
          <w:szCs w:val="20"/>
          <w:lang w:val="hr-HR"/>
        </w:rPr>
        <w:t xml:space="preserve">Temeljem Rješenja u predstečajnom postupku, HBOR preuzeo 50% tražbina dužnika kao senior dug i 50% tražbina kao mezzanine dug. Mezzanine dug je iskazan u visini od </w:t>
      </w:r>
      <w:r w:rsidR="00ED7E70">
        <w:rPr>
          <w:rFonts w:ascii="Arial" w:eastAsia="Calibri" w:hAnsi="Arial" w:cs="Arial"/>
          <w:color w:val="000000" w:themeColor="text1"/>
          <w:sz w:val="20"/>
          <w:szCs w:val="20"/>
          <w:lang w:val="hr-HR"/>
        </w:rPr>
        <w:t>3.093</w:t>
      </w:r>
      <w:r w:rsidR="00B939BB" w:rsidRPr="00233516">
        <w:rPr>
          <w:rFonts w:ascii="Arial" w:eastAsia="Calibri" w:hAnsi="Arial" w:cs="Arial"/>
          <w:color w:val="000000" w:themeColor="text1"/>
          <w:sz w:val="20"/>
          <w:szCs w:val="20"/>
          <w:lang w:val="hr-HR"/>
        </w:rPr>
        <w:t xml:space="preserve"> </w:t>
      </w:r>
      <w:r w:rsidRPr="00233516">
        <w:rPr>
          <w:rFonts w:ascii="Arial" w:eastAsia="Calibri" w:hAnsi="Arial" w:cs="Arial"/>
          <w:color w:val="000000" w:themeColor="text1"/>
          <w:sz w:val="20"/>
          <w:szCs w:val="20"/>
          <w:lang w:val="hr-HR"/>
        </w:rPr>
        <w:t xml:space="preserve">tisuća </w:t>
      </w:r>
      <w:r w:rsidR="0061662D">
        <w:rPr>
          <w:rFonts w:ascii="Arial" w:eastAsia="Calibri" w:hAnsi="Arial" w:cs="Arial"/>
          <w:color w:val="000000" w:themeColor="text1"/>
          <w:sz w:val="20"/>
          <w:szCs w:val="20"/>
          <w:lang w:val="hr-HR"/>
        </w:rPr>
        <w:t>eur</w:t>
      </w:r>
      <w:r w:rsidRPr="00233516">
        <w:rPr>
          <w:rFonts w:ascii="Arial" w:eastAsia="Calibri" w:hAnsi="Arial" w:cs="Arial"/>
          <w:color w:val="000000" w:themeColor="text1"/>
          <w:sz w:val="20"/>
          <w:szCs w:val="20"/>
          <w:lang w:val="hr-HR"/>
        </w:rPr>
        <w:t>a.</w:t>
      </w:r>
    </w:p>
    <w:p w14:paraId="2D01FF0B" w14:textId="7B365CB1" w:rsidR="00AD5642" w:rsidRDefault="00AD5642" w:rsidP="00D41CC0">
      <w:pPr>
        <w:jc w:val="both"/>
        <w:rPr>
          <w:rFonts w:ascii="Arial" w:eastAsia="Calibri" w:hAnsi="Arial" w:cs="Arial"/>
          <w:color w:val="000000" w:themeColor="text1"/>
          <w:sz w:val="20"/>
          <w:szCs w:val="20"/>
          <w:lang w:val="hr-HR"/>
        </w:rPr>
      </w:pPr>
    </w:p>
    <w:p w14:paraId="6F8EDCC5" w14:textId="16B76D85" w:rsidR="0091414D" w:rsidRDefault="0091414D" w:rsidP="00D41CC0">
      <w:pPr>
        <w:jc w:val="both"/>
        <w:rPr>
          <w:rFonts w:ascii="Arial" w:eastAsia="Calibri" w:hAnsi="Arial" w:cs="Arial"/>
          <w:color w:val="000000" w:themeColor="text1"/>
          <w:sz w:val="20"/>
          <w:szCs w:val="20"/>
          <w:lang w:val="hr-HR"/>
        </w:rPr>
      </w:pPr>
      <w:r w:rsidRPr="0091414D">
        <w:rPr>
          <w:rFonts w:ascii="Arial" w:eastAsia="Calibri" w:hAnsi="Arial" w:cs="Arial"/>
          <w:color w:val="000000" w:themeColor="text1"/>
          <w:sz w:val="20"/>
          <w:szCs w:val="20"/>
          <w:lang w:val="hr-HR"/>
        </w:rPr>
        <w:t>Banka ima plasiran  mezzanin kredit u visini od 30.000 tisuća eura. Fer vrijednost ovog mezzanine duga na 3</w:t>
      </w:r>
      <w:r>
        <w:rPr>
          <w:rFonts w:ascii="Arial" w:eastAsia="Calibri" w:hAnsi="Arial" w:cs="Arial"/>
          <w:color w:val="000000" w:themeColor="text1"/>
          <w:sz w:val="20"/>
          <w:szCs w:val="20"/>
          <w:lang w:val="hr-HR"/>
        </w:rPr>
        <w:t>1</w:t>
      </w:r>
      <w:r w:rsidRPr="0091414D">
        <w:rPr>
          <w:rFonts w:ascii="Arial" w:eastAsia="Calibri" w:hAnsi="Arial" w:cs="Arial"/>
          <w:color w:val="000000" w:themeColor="text1"/>
          <w:sz w:val="20"/>
          <w:szCs w:val="20"/>
          <w:lang w:val="hr-HR"/>
        </w:rPr>
        <w:t xml:space="preserve">. </w:t>
      </w:r>
      <w:r>
        <w:rPr>
          <w:rFonts w:ascii="Arial" w:eastAsia="Calibri" w:hAnsi="Arial" w:cs="Arial"/>
          <w:color w:val="000000" w:themeColor="text1"/>
          <w:sz w:val="20"/>
          <w:szCs w:val="20"/>
          <w:lang w:val="hr-HR"/>
        </w:rPr>
        <w:t>prosinca</w:t>
      </w:r>
      <w:r w:rsidRPr="0091414D">
        <w:rPr>
          <w:rFonts w:ascii="Arial" w:eastAsia="Calibri" w:hAnsi="Arial" w:cs="Arial"/>
          <w:color w:val="000000" w:themeColor="text1"/>
          <w:sz w:val="20"/>
          <w:szCs w:val="20"/>
          <w:lang w:val="hr-HR"/>
        </w:rPr>
        <w:t xml:space="preserve"> 2024. iznosi 29.</w:t>
      </w:r>
      <w:r>
        <w:rPr>
          <w:rFonts w:ascii="Arial" w:eastAsia="Calibri" w:hAnsi="Arial" w:cs="Arial"/>
          <w:color w:val="000000" w:themeColor="text1"/>
          <w:sz w:val="20"/>
          <w:szCs w:val="20"/>
          <w:lang w:val="hr-HR"/>
        </w:rPr>
        <w:t>140</w:t>
      </w:r>
      <w:r w:rsidRPr="0091414D">
        <w:rPr>
          <w:rFonts w:ascii="Arial" w:eastAsia="Calibri" w:hAnsi="Arial" w:cs="Arial"/>
          <w:color w:val="000000" w:themeColor="text1"/>
          <w:sz w:val="20"/>
          <w:szCs w:val="20"/>
          <w:lang w:val="hr-HR"/>
        </w:rPr>
        <w:t xml:space="preserve"> tisuća eura (31. prosinca 2023.: 28.810 tisuća eura). Fer vrijednost je izračunata koristeći podatke sa Bloomberg platforme – krivulje potrebne za revalorizaciju i projekcija varijabilne kamatne stope uz korištenje premije za rizik likvidnosti.</w:t>
      </w:r>
    </w:p>
    <w:p w14:paraId="045CC243" w14:textId="77777777" w:rsidR="00AD5642" w:rsidRPr="00F959D0" w:rsidRDefault="00AD5642" w:rsidP="00AD5642">
      <w:pPr>
        <w:suppressAutoHyphens/>
        <w:autoSpaceDN w:val="0"/>
        <w:rPr>
          <w:rFonts w:ascii="Arial" w:eastAsia="Calibri" w:hAnsi="Arial" w:cs="Arial"/>
          <w:color w:val="000000" w:themeColor="text1"/>
          <w:sz w:val="20"/>
          <w:szCs w:val="20"/>
          <w:lang w:val="hr-HR"/>
        </w:rPr>
      </w:pPr>
      <w:bookmarkStart w:id="1211" w:name="_Hlk142485984"/>
    </w:p>
    <w:p w14:paraId="7595429A" w14:textId="0C9F4CFA" w:rsidR="00AD5642" w:rsidRPr="00AD5642" w:rsidRDefault="00AD5642" w:rsidP="00AD5642">
      <w:pPr>
        <w:suppressAutoHyphens/>
        <w:autoSpaceDN w:val="0"/>
        <w:rPr>
          <w:rFonts w:ascii="Arial" w:eastAsia="Calibri" w:hAnsi="Arial" w:cs="Arial"/>
          <w:color w:val="000000" w:themeColor="text1"/>
          <w:sz w:val="20"/>
          <w:szCs w:val="20"/>
          <w:lang w:val="hr-HR"/>
        </w:rPr>
        <w:sectPr w:rsidR="00AD5642" w:rsidRPr="00AD5642" w:rsidSect="0026672F">
          <w:pgSz w:w="11906" w:h="16838"/>
          <w:pgMar w:top="1417" w:right="1417" w:bottom="1417" w:left="1417" w:header="708" w:footer="708" w:gutter="0"/>
          <w:cols w:space="708"/>
          <w:docGrid w:linePitch="360"/>
        </w:sectPr>
      </w:pPr>
      <w:r w:rsidRPr="00F959D0">
        <w:rPr>
          <w:rFonts w:ascii="Arial" w:eastAsia="Calibri" w:hAnsi="Arial" w:cs="Arial"/>
          <w:color w:val="000000" w:themeColor="text1"/>
          <w:sz w:val="20"/>
          <w:szCs w:val="20"/>
          <w:lang w:val="hr-HR"/>
        </w:rPr>
        <w:t xml:space="preserve">Ukupna fer vrijednost mezzanine duga na 31. prosinca </w:t>
      </w:r>
      <w:r w:rsidR="00CE6830" w:rsidRPr="00F959D0">
        <w:rPr>
          <w:rFonts w:ascii="Arial" w:eastAsia="Calibri" w:hAnsi="Arial" w:cs="Arial"/>
          <w:color w:val="000000" w:themeColor="text1"/>
          <w:sz w:val="20"/>
          <w:szCs w:val="20"/>
          <w:lang w:val="hr-HR"/>
        </w:rPr>
        <w:t>202</w:t>
      </w:r>
      <w:r w:rsidR="00CE6830">
        <w:rPr>
          <w:rFonts w:ascii="Arial" w:eastAsia="Calibri" w:hAnsi="Arial" w:cs="Arial"/>
          <w:color w:val="000000" w:themeColor="text1"/>
          <w:sz w:val="20"/>
          <w:szCs w:val="20"/>
          <w:lang w:val="hr-HR"/>
        </w:rPr>
        <w:t>4</w:t>
      </w:r>
      <w:r w:rsidRPr="00F959D0">
        <w:rPr>
          <w:rFonts w:ascii="Arial" w:eastAsia="Calibri" w:hAnsi="Arial" w:cs="Arial"/>
          <w:color w:val="000000" w:themeColor="text1"/>
          <w:sz w:val="20"/>
          <w:szCs w:val="20"/>
          <w:lang w:val="hr-HR"/>
        </w:rPr>
        <w:t xml:space="preserve">. iznosi </w:t>
      </w:r>
      <w:r w:rsidR="00CE6830" w:rsidRPr="00CE6830">
        <w:rPr>
          <w:rFonts w:ascii="Arial" w:eastAsia="Calibri" w:hAnsi="Arial" w:cs="Arial"/>
          <w:color w:val="000000" w:themeColor="text1"/>
          <w:sz w:val="20"/>
          <w:szCs w:val="20"/>
          <w:lang w:val="hr-HR"/>
        </w:rPr>
        <w:t>32.233</w:t>
      </w:r>
      <w:r w:rsidR="00B939BB" w:rsidRPr="00F959D0">
        <w:rPr>
          <w:rFonts w:ascii="Arial" w:eastAsia="Calibri" w:hAnsi="Arial" w:cs="Arial"/>
          <w:color w:val="000000" w:themeColor="text1"/>
          <w:sz w:val="20"/>
          <w:szCs w:val="20"/>
          <w:lang w:val="hr-HR"/>
        </w:rPr>
        <w:t xml:space="preserve"> tisuća </w:t>
      </w:r>
      <w:r w:rsidRPr="00F959D0">
        <w:rPr>
          <w:rFonts w:ascii="Arial" w:eastAsia="Calibri" w:hAnsi="Arial" w:cs="Arial"/>
          <w:color w:val="000000" w:themeColor="text1"/>
          <w:sz w:val="20"/>
          <w:szCs w:val="20"/>
          <w:lang w:val="hr-HR"/>
        </w:rPr>
        <w:t>eura.</w:t>
      </w:r>
    </w:p>
    <w:bookmarkEnd w:id="1211"/>
    <w:p w14:paraId="25D1CC6B" w14:textId="77777777" w:rsidR="00AD5642" w:rsidRDefault="00AD5642" w:rsidP="00D41CC0">
      <w:pPr>
        <w:jc w:val="both"/>
        <w:rPr>
          <w:rFonts w:ascii="Arial" w:eastAsia="Calibri" w:hAnsi="Arial" w:cs="Arial"/>
          <w:color w:val="000000" w:themeColor="text1"/>
          <w:sz w:val="20"/>
          <w:szCs w:val="20"/>
          <w:lang w:val="hr-HR"/>
        </w:rPr>
      </w:pPr>
    </w:p>
    <w:p w14:paraId="3B048F53" w14:textId="77777777" w:rsidR="00AD5642" w:rsidRPr="006059EC" w:rsidRDefault="00AD5642" w:rsidP="00AD5642">
      <w:pPr>
        <w:keepNext/>
        <w:tabs>
          <w:tab w:val="left" w:pos="567"/>
        </w:tabs>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6059EC">
        <w:rPr>
          <w:rFonts w:ascii="Arial" w:hAnsi="Arial" w:cs="Arial"/>
          <w:b/>
          <w:bCs/>
          <w:color w:val="000000" w:themeColor="text1"/>
          <w:spacing w:val="-3"/>
          <w:sz w:val="20"/>
          <w:szCs w:val="20"/>
          <w:lang w:val="hr-HR"/>
        </w:rPr>
        <w:t xml:space="preserve">. </w:t>
      </w:r>
      <w:r w:rsidRPr="006059EC">
        <w:rPr>
          <w:rFonts w:ascii="Arial" w:hAnsi="Arial" w:cs="Arial"/>
          <w:b/>
          <w:bCs/>
          <w:color w:val="000000" w:themeColor="text1"/>
          <w:spacing w:val="-3"/>
          <w:sz w:val="20"/>
          <w:szCs w:val="20"/>
          <w:lang w:val="hr-HR"/>
        </w:rPr>
        <w:tab/>
        <w:t>Fer vrijednost financijske imovine i financijskih obveza (nastavak)</w:t>
      </w:r>
    </w:p>
    <w:p w14:paraId="38FB47EF" w14:textId="77777777" w:rsidR="00AD5642" w:rsidRPr="006059EC" w:rsidRDefault="00AD5642" w:rsidP="00AD5642">
      <w:pPr>
        <w:rPr>
          <w:rFonts w:ascii="Arial" w:eastAsia="Calibri" w:hAnsi="Arial" w:cs="Arial"/>
          <w:b/>
          <w:color w:val="000000" w:themeColor="text1"/>
          <w:sz w:val="20"/>
          <w:szCs w:val="20"/>
          <w:lang w:val="hr-HR"/>
        </w:rPr>
      </w:pPr>
    </w:p>
    <w:p w14:paraId="1B035B11" w14:textId="77777777" w:rsidR="00AD5642" w:rsidRPr="006059EC" w:rsidRDefault="00AD5642" w:rsidP="00AD5642">
      <w:pPr>
        <w:keepNext/>
        <w:ind w:left="708" w:hanging="708"/>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6059EC">
        <w:rPr>
          <w:rFonts w:ascii="Arial" w:hAnsi="Arial" w:cs="Arial"/>
          <w:b/>
          <w:bCs/>
          <w:color w:val="000000" w:themeColor="text1"/>
          <w:spacing w:val="-3"/>
          <w:sz w:val="20"/>
          <w:szCs w:val="20"/>
          <w:lang w:val="hr-HR"/>
        </w:rPr>
        <w:t>.1.</w:t>
      </w:r>
      <w:r w:rsidRPr="006059EC">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6AC95A57" w14:textId="77777777" w:rsidR="00AD5642" w:rsidRPr="006059EC" w:rsidRDefault="00AD5642" w:rsidP="00AD5642">
      <w:pPr>
        <w:rPr>
          <w:rFonts w:ascii="Arial" w:eastAsia="Calibri" w:hAnsi="Arial" w:cs="Arial"/>
          <w:b/>
          <w:color w:val="000000" w:themeColor="text1"/>
          <w:sz w:val="20"/>
          <w:szCs w:val="20"/>
          <w:lang w:val="hr-HR"/>
        </w:rPr>
      </w:pPr>
    </w:p>
    <w:p w14:paraId="499B9A2A" w14:textId="0BDFAB78" w:rsidR="00AD5642" w:rsidRPr="006059EC" w:rsidRDefault="00AD5642" w:rsidP="00AD5642">
      <w:pPr>
        <w:rPr>
          <w:rFonts w:ascii="Arial" w:eastAsia="Calibri" w:hAnsi="Arial" w:cs="Arial"/>
          <w:b/>
          <w:color w:val="000000" w:themeColor="text1"/>
          <w:sz w:val="20"/>
          <w:szCs w:val="20"/>
          <w:lang w:val="hr-HR"/>
        </w:rPr>
      </w:pPr>
      <w:r w:rsidRPr="006059EC">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2</w:t>
      </w:r>
      <w:r w:rsidRPr="006059EC">
        <w:rPr>
          <w:rFonts w:ascii="Arial" w:eastAsia="Calibri" w:hAnsi="Arial" w:cs="Arial"/>
          <w:b/>
          <w:color w:val="000000" w:themeColor="text1"/>
          <w:sz w:val="20"/>
          <w:szCs w:val="20"/>
          <w:lang w:val="hr-HR"/>
        </w:rPr>
        <w:t xml:space="preserve">.1.1. </w:t>
      </w:r>
      <w:r w:rsidRPr="006059EC">
        <w:rPr>
          <w:rFonts w:ascii="Arial" w:eastAsia="Calibri" w:hAnsi="Arial" w:cs="Arial"/>
          <w:b/>
          <w:color w:val="000000" w:themeColor="text1"/>
          <w:sz w:val="20"/>
          <w:szCs w:val="20"/>
          <w:lang w:val="hr-HR"/>
        </w:rPr>
        <w:tab/>
        <w:t>Razina 3 - fer vrijednosti</w:t>
      </w:r>
      <w:r w:rsidR="0072442B">
        <w:rPr>
          <w:rFonts w:ascii="Arial" w:eastAsia="Calibri" w:hAnsi="Arial" w:cs="Arial"/>
          <w:b/>
          <w:color w:val="000000" w:themeColor="text1"/>
          <w:sz w:val="20"/>
          <w:szCs w:val="20"/>
          <w:lang w:val="hr-HR"/>
        </w:rPr>
        <w:t xml:space="preserve"> (nastavak)</w:t>
      </w:r>
    </w:p>
    <w:p w14:paraId="216D2CEA" w14:textId="77777777" w:rsidR="006C5872" w:rsidRPr="006059EC" w:rsidRDefault="006C5872" w:rsidP="006C5872">
      <w:pPr>
        <w:rPr>
          <w:rFonts w:ascii="Arial" w:eastAsia="Calibri" w:hAnsi="Arial" w:cs="Arial"/>
          <w:color w:val="000000" w:themeColor="text1"/>
          <w:sz w:val="20"/>
          <w:szCs w:val="20"/>
          <w:lang w:val="hr-HR"/>
        </w:rPr>
      </w:pPr>
    </w:p>
    <w:p w14:paraId="1F5CA2DC" w14:textId="77777777" w:rsidR="00086AB9" w:rsidRPr="006059EC" w:rsidRDefault="00D606D9" w:rsidP="003C6BA3">
      <w:pPr>
        <w:tabs>
          <w:tab w:val="left" w:pos="284"/>
        </w:tabs>
        <w:rPr>
          <w:rFonts w:ascii="Arial" w:eastAsia="Calibri" w:hAnsi="Arial" w:cs="Arial"/>
          <w:b/>
          <w:i/>
          <w:color w:val="000000" w:themeColor="text1"/>
          <w:sz w:val="20"/>
          <w:szCs w:val="20"/>
          <w:lang w:val="hr-HR"/>
        </w:rPr>
      </w:pPr>
      <w:r w:rsidRPr="006059EC">
        <w:rPr>
          <w:rFonts w:ascii="Arial" w:eastAsia="Calibri" w:hAnsi="Arial" w:cs="Arial"/>
          <w:b/>
          <w:i/>
          <w:color w:val="000000" w:themeColor="text1"/>
          <w:sz w:val="20"/>
          <w:szCs w:val="20"/>
          <w:lang w:val="hr-HR"/>
        </w:rPr>
        <w:t>b</w:t>
      </w:r>
      <w:r w:rsidR="00086AB9" w:rsidRPr="006059EC">
        <w:rPr>
          <w:rFonts w:ascii="Arial" w:eastAsia="Calibri" w:hAnsi="Arial" w:cs="Arial"/>
          <w:b/>
          <w:i/>
          <w:color w:val="000000" w:themeColor="text1"/>
          <w:sz w:val="20"/>
          <w:szCs w:val="20"/>
          <w:lang w:val="hr-HR"/>
        </w:rPr>
        <w:t xml:space="preserve">) </w:t>
      </w:r>
      <w:r w:rsidR="00086AB9" w:rsidRPr="006059EC">
        <w:rPr>
          <w:rFonts w:ascii="Arial" w:eastAsia="Calibri" w:hAnsi="Arial" w:cs="Arial"/>
          <w:b/>
          <w:i/>
          <w:color w:val="000000" w:themeColor="text1"/>
          <w:sz w:val="20"/>
          <w:szCs w:val="20"/>
          <w:lang w:val="hr-HR"/>
        </w:rPr>
        <w:tab/>
      </w:r>
      <w:r w:rsidR="001D6226" w:rsidRPr="006059EC">
        <w:rPr>
          <w:rFonts w:ascii="Arial" w:eastAsia="Calibri" w:hAnsi="Arial" w:cs="Arial"/>
          <w:b/>
          <w:i/>
          <w:color w:val="000000" w:themeColor="text1"/>
          <w:sz w:val="20"/>
          <w:szCs w:val="20"/>
          <w:lang w:val="hr-HR"/>
        </w:rPr>
        <w:t>K</w:t>
      </w:r>
      <w:r w:rsidR="00086AB9" w:rsidRPr="006059EC">
        <w:rPr>
          <w:rFonts w:ascii="Arial" w:eastAsia="Calibri" w:hAnsi="Arial" w:cs="Arial"/>
          <w:b/>
          <w:i/>
          <w:color w:val="000000" w:themeColor="text1"/>
          <w:sz w:val="20"/>
          <w:szCs w:val="20"/>
          <w:lang w:val="hr-HR"/>
        </w:rPr>
        <w:t>orporativn</w:t>
      </w:r>
      <w:r w:rsidR="001D6226" w:rsidRPr="006059EC">
        <w:rPr>
          <w:rFonts w:ascii="Arial" w:eastAsia="Calibri" w:hAnsi="Arial" w:cs="Arial"/>
          <w:b/>
          <w:i/>
          <w:color w:val="000000" w:themeColor="text1"/>
          <w:sz w:val="20"/>
          <w:szCs w:val="20"/>
          <w:lang w:val="hr-HR"/>
        </w:rPr>
        <w:t>e</w:t>
      </w:r>
      <w:r w:rsidR="00086AB9" w:rsidRPr="006059EC">
        <w:rPr>
          <w:rFonts w:ascii="Arial" w:eastAsia="Calibri" w:hAnsi="Arial" w:cs="Arial"/>
          <w:b/>
          <w:i/>
          <w:color w:val="000000" w:themeColor="text1"/>
          <w:sz w:val="20"/>
          <w:szCs w:val="20"/>
          <w:lang w:val="hr-HR"/>
        </w:rPr>
        <w:t xml:space="preserve"> obveznic</w:t>
      </w:r>
      <w:r w:rsidR="001D6226" w:rsidRPr="006059EC">
        <w:rPr>
          <w:rFonts w:ascii="Arial" w:eastAsia="Calibri" w:hAnsi="Arial" w:cs="Arial"/>
          <w:b/>
          <w:i/>
          <w:color w:val="000000" w:themeColor="text1"/>
          <w:sz w:val="20"/>
          <w:szCs w:val="20"/>
          <w:lang w:val="hr-HR"/>
        </w:rPr>
        <w:t>e</w:t>
      </w:r>
      <w:r w:rsidR="00086AB9" w:rsidRPr="006059EC">
        <w:rPr>
          <w:rFonts w:ascii="Arial" w:eastAsia="Calibri" w:hAnsi="Arial" w:cs="Arial"/>
          <w:b/>
          <w:i/>
          <w:color w:val="000000" w:themeColor="text1"/>
          <w:sz w:val="20"/>
          <w:szCs w:val="20"/>
          <w:lang w:val="hr-HR"/>
        </w:rPr>
        <w:t xml:space="preserve"> koje su raspoređene u razinu 3</w:t>
      </w:r>
    </w:p>
    <w:p w14:paraId="3FE0A697" w14:textId="77777777" w:rsidR="00D606D9" w:rsidRPr="006059EC" w:rsidRDefault="00D606D9" w:rsidP="00086AB9">
      <w:pPr>
        <w:rPr>
          <w:rFonts w:ascii="Arial" w:eastAsia="Calibri" w:hAnsi="Arial" w:cs="Arial"/>
          <w:b/>
          <w:i/>
          <w:color w:val="000000" w:themeColor="text1"/>
          <w:sz w:val="20"/>
          <w:szCs w:val="20"/>
          <w:lang w:val="hr-HR"/>
        </w:rPr>
      </w:pPr>
    </w:p>
    <w:p w14:paraId="2863D270" w14:textId="77777777" w:rsidR="00D606D9" w:rsidRPr="006059EC" w:rsidRDefault="00D606D9" w:rsidP="00086AB9">
      <w:pPr>
        <w:rPr>
          <w:rFonts w:ascii="Arial" w:eastAsia="Calibri" w:hAnsi="Arial" w:cs="Arial"/>
          <w:i/>
          <w:color w:val="000000" w:themeColor="text1"/>
          <w:sz w:val="20"/>
          <w:szCs w:val="20"/>
          <w:lang w:val="hr-HR"/>
        </w:rPr>
      </w:pPr>
      <w:r w:rsidRPr="006059EC">
        <w:rPr>
          <w:rFonts w:ascii="Arial" w:eastAsia="Calibri" w:hAnsi="Arial" w:cs="Arial"/>
          <w:i/>
          <w:color w:val="000000" w:themeColor="text1"/>
          <w:sz w:val="20"/>
          <w:szCs w:val="20"/>
          <w:lang w:val="hr-HR"/>
        </w:rPr>
        <w:t>(i) Tehnike vrednovanja i značajni ulazni podaci koji nisu vidljivi</w:t>
      </w:r>
    </w:p>
    <w:p w14:paraId="188CD587" w14:textId="77777777" w:rsidR="00086AB9" w:rsidRPr="006059EC" w:rsidRDefault="00086AB9" w:rsidP="00086AB9">
      <w:pPr>
        <w:jc w:val="both"/>
        <w:rPr>
          <w:rFonts w:ascii="Arial" w:eastAsia="Calibri" w:hAnsi="Arial" w:cs="Arial"/>
          <w:b/>
          <w:i/>
          <w:color w:val="000000" w:themeColor="text1"/>
          <w:sz w:val="20"/>
          <w:szCs w:val="20"/>
          <w:lang w:val="hr-HR"/>
        </w:rPr>
      </w:pPr>
    </w:p>
    <w:p w14:paraId="6DE8506A" w14:textId="15C456FD" w:rsidR="00086AB9" w:rsidRPr="006059EC" w:rsidRDefault="00086AB9" w:rsidP="00086AB9">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 xml:space="preserve">Za procjenu fer vrijednosti nelikvidnih korporativnih obveznica u portfelju HBOR-a koristi se metoda diskontiranog novčanog tijeka obveznice. Fer vrijednost obveznica je sadašnja vrijednost svih budućih novčanih tijekova obveznica izračunata primjenom diskontne stope definirane kao prinos na nerizična ulaganja uvećan za premiju specifičnog kreditnog rizika za promatranu obveznicu i premiju rizika likvidnosti obveznice. </w:t>
      </w:r>
    </w:p>
    <w:p w14:paraId="6863C212" w14:textId="77777777" w:rsidR="00D606D9" w:rsidRPr="006059EC" w:rsidRDefault="00D606D9" w:rsidP="00D606D9">
      <w:pPr>
        <w:rPr>
          <w:rFonts w:ascii="Arial" w:eastAsia="Calibri" w:hAnsi="Arial" w:cs="Arial"/>
          <w:b/>
          <w:i/>
          <w:color w:val="000000" w:themeColor="text1"/>
          <w:sz w:val="20"/>
          <w:szCs w:val="20"/>
          <w:lang w:val="hr-HR"/>
        </w:rPr>
      </w:pPr>
    </w:p>
    <w:p w14:paraId="564390DE" w14:textId="11A66426" w:rsidR="001255CB" w:rsidRDefault="001255CB" w:rsidP="00086AB9">
      <w:pPr>
        <w:jc w:val="both"/>
        <w:rPr>
          <w:rFonts w:ascii="Arial" w:eastAsia="Calibri" w:hAnsi="Arial" w:cs="Arial"/>
          <w:color w:val="000000" w:themeColor="text1"/>
          <w:sz w:val="20"/>
          <w:szCs w:val="20"/>
          <w:lang w:val="hr-HR"/>
        </w:rPr>
      </w:pPr>
      <w:r w:rsidRPr="001255CB">
        <w:rPr>
          <w:rFonts w:ascii="Arial" w:eastAsia="Calibri" w:hAnsi="Arial" w:cs="Arial"/>
          <w:color w:val="000000" w:themeColor="text1"/>
          <w:sz w:val="20"/>
          <w:szCs w:val="20"/>
          <w:lang w:val="hr-HR"/>
        </w:rPr>
        <w:t>Visina diskontne stope na nerizična ulaganja izračunava se kao linearno interpolirani/ekstrapolirani prinos obveznica Republike Hrvatske istog trajanja (duracije) i iste devize kao vrednovane obveznice. Izvor informacija o prinosima na obveznice Republike Hrvatske je informacijski sustav Bloomberg.</w:t>
      </w:r>
    </w:p>
    <w:p w14:paraId="31C75EA0" w14:textId="77777777" w:rsidR="001255CB" w:rsidRPr="006059EC" w:rsidRDefault="001255CB" w:rsidP="00086AB9">
      <w:pPr>
        <w:jc w:val="both"/>
        <w:rPr>
          <w:rFonts w:ascii="Arial" w:eastAsia="Calibri" w:hAnsi="Arial" w:cs="Arial"/>
          <w:color w:val="000000" w:themeColor="text1"/>
          <w:sz w:val="20"/>
          <w:szCs w:val="20"/>
          <w:lang w:val="hr-HR"/>
        </w:rPr>
      </w:pPr>
    </w:p>
    <w:p w14:paraId="1A30BD76" w14:textId="2849F29E" w:rsidR="00086AB9" w:rsidRPr="006059EC" w:rsidRDefault="00086AB9" w:rsidP="00086AB9">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 xml:space="preserve">Premija iznosa specifičnog rizika za promatranu obveznicu ovisi o HBOR-ovom internom kreditnom rejtingu izdavatelja obveznice, odnosno ako je izdavatelj član poslovne grupacije, premija rizika ovisi o internom kreditnom rejtingu matičnog društva. </w:t>
      </w:r>
    </w:p>
    <w:p w14:paraId="5AE12AD0" w14:textId="77777777" w:rsidR="00086AB9" w:rsidRPr="006059EC" w:rsidRDefault="00086AB9" w:rsidP="00086AB9">
      <w:pPr>
        <w:ind w:left="708"/>
        <w:rPr>
          <w:rFonts w:ascii="Arial" w:eastAsia="Calibri" w:hAnsi="Arial" w:cs="Arial"/>
          <w:b/>
          <w:i/>
          <w:color w:val="000000" w:themeColor="text1"/>
          <w:sz w:val="20"/>
          <w:szCs w:val="20"/>
          <w:lang w:val="hr-HR"/>
        </w:rPr>
      </w:pPr>
      <w:r w:rsidRPr="006059EC">
        <w:rPr>
          <w:rFonts w:ascii="Arial" w:eastAsia="Calibri" w:hAnsi="Arial" w:cs="Arial"/>
          <w:color w:val="000000" w:themeColor="text1"/>
          <w:sz w:val="20"/>
          <w:szCs w:val="20"/>
          <w:lang w:val="hr-HR"/>
        </w:rPr>
        <w:t> </w:t>
      </w:r>
    </w:p>
    <w:p w14:paraId="0B344A54" w14:textId="68A9BEAF" w:rsidR="00086AB9" w:rsidRPr="006059EC" w:rsidRDefault="002D01E0" w:rsidP="00086AB9">
      <w:pPr>
        <w:keepNext/>
        <w:tabs>
          <w:tab w:val="left" w:pos="567"/>
        </w:tabs>
        <w:jc w:val="both"/>
        <w:rPr>
          <w:rFonts w:ascii="Arial" w:hAnsi="Arial" w:cs="Arial"/>
          <w:bCs/>
          <w:i/>
          <w:color w:val="000000" w:themeColor="text1"/>
          <w:sz w:val="20"/>
          <w:szCs w:val="20"/>
          <w:lang w:val="hr-HR"/>
        </w:rPr>
      </w:pPr>
      <w:r w:rsidRPr="006059EC">
        <w:rPr>
          <w:rFonts w:ascii="Arial" w:hAnsi="Arial" w:cs="Arial"/>
          <w:bCs/>
          <w:i/>
          <w:color w:val="000000" w:themeColor="text1"/>
          <w:spacing w:val="-3"/>
          <w:sz w:val="20"/>
          <w:szCs w:val="20"/>
          <w:lang w:val="hr-HR"/>
        </w:rPr>
        <w:t>(</w:t>
      </w:r>
      <w:r w:rsidR="001D6226" w:rsidRPr="006059EC">
        <w:rPr>
          <w:rFonts w:ascii="Arial" w:hAnsi="Arial" w:cs="Arial"/>
          <w:bCs/>
          <w:i/>
          <w:color w:val="000000" w:themeColor="text1"/>
          <w:spacing w:val="-3"/>
          <w:sz w:val="20"/>
          <w:szCs w:val="20"/>
          <w:lang w:val="hr-HR"/>
        </w:rPr>
        <w:t>ii</w:t>
      </w:r>
      <w:r w:rsidR="00086AB9" w:rsidRPr="006059EC">
        <w:rPr>
          <w:rFonts w:ascii="Arial" w:hAnsi="Arial" w:cs="Arial"/>
          <w:bCs/>
          <w:i/>
          <w:color w:val="000000" w:themeColor="text1"/>
          <w:spacing w:val="-3"/>
          <w:sz w:val="20"/>
          <w:szCs w:val="20"/>
          <w:lang w:val="hr-HR"/>
        </w:rPr>
        <w:t xml:space="preserve">) Analiza senzitivnosti korporativne obveznice </w:t>
      </w:r>
      <w:r w:rsidR="00086AB9" w:rsidRPr="006059EC">
        <w:rPr>
          <w:rFonts w:ascii="Arial" w:hAnsi="Arial" w:cs="Arial"/>
          <w:bCs/>
          <w:i/>
          <w:color w:val="000000" w:themeColor="text1"/>
          <w:sz w:val="20"/>
          <w:szCs w:val="20"/>
          <w:lang w:val="hr-HR"/>
        </w:rPr>
        <w:t xml:space="preserve">s iskazanim potencijalnim učinkom na dobit/gubitak na dan </w:t>
      </w:r>
      <w:r w:rsidR="00D606D9" w:rsidRPr="006059EC">
        <w:rPr>
          <w:rFonts w:ascii="Arial" w:hAnsi="Arial" w:cs="Arial"/>
          <w:bCs/>
          <w:i/>
          <w:color w:val="000000" w:themeColor="text1"/>
          <w:sz w:val="20"/>
          <w:szCs w:val="20"/>
          <w:lang w:val="hr-HR"/>
        </w:rPr>
        <w:t>31.</w:t>
      </w:r>
      <w:r w:rsidR="000C2DB4" w:rsidRPr="006059EC">
        <w:rPr>
          <w:rFonts w:ascii="Arial" w:hAnsi="Arial" w:cs="Arial"/>
          <w:bCs/>
          <w:i/>
          <w:color w:val="000000" w:themeColor="text1"/>
          <w:sz w:val="20"/>
          <w:szCs w:val="20"/>
          <w:lang w:val="hr-HR"/>
        </w:rPr>
        <w:t xml:space="preserve"> prosinca </w:t>
      </w:r>
      <w:r w:rsidR="00407D31" w:rsidRPr="006059EC">
        <w:rPr>
          <w:rFonts w:ascii="Arial" w:hAnsi="Arial" w:cs="Arial"/>
          <w:bCs/>
          <w:i/>
          <w:color w:val="000000" w:themeColor="text1"/>
          <w:sz w:val="20"/>
          <w:szCs w:val="20"/>
          <w:lang w:val="hr-HR"/>
        </w:rPr>
        <w:t>202</w:t>
      </w:r>
      <w:r w:rsidR="00640AAD">
        <w:rPr>
          <w:rFonts w:ascii="Arial" w:hAnsi="Arial" w:cs="Arial"/>
          <w:bCs/>
          <w:i/>
          <w:color w:val="000000" w:themeColor="text1"/>
          <w:sz w:val="20"/>
          <w:szCs w:val="20"/>
          <w:lang w:val="hr-HR"/>
        </w:rPr>
        <w:t>4</w:t>
      </w:r>
      <w:r w:rsidR="00D606D9" w:rsidRPr="006059EC">
        <w:rPr>
          <w:rFonts w:ascii="Arial" w:hAnsi="Arial" w:cs="Arial"/>
          <w:bCs/>
          <w:i/>
          <w:color w:val="000000" w:themeColor="text1"/>
          <w:sz w:val="20"/>
          <w:szCs w:val="20"/>
          <w:lang w:val="hr-HR"/>
        </w:rPr>
        <w:t>.</w:t>
      </w:r>
      <w:r w:rsidR="00086AB9" w:rsidRPr="006059EC">
        <w:rPr>
          <w:rFonts w:ascii="Arial" w:hAnsi="Arial" w:cs="Arial"/>
          <w:bCs/>
          <w:i/>
          <w:color w:val="000000" w:themeColor="text1"/>
          <w:sz w:val="20"/>
          <w:szCs w:val="20"/>
          <w:lang w:val="hr-HR"/>
        </w:rPr>
        <w:t xml:space="preserve">, uz pretpostavku promjene diskontirane stope </w:t>
      </w:r>
      <w:r w:rsidR="006A4906" w:rsidRPr="006059EC">
        <w:rPr>
          <w:rFonts w:ascii="Arial" w:hAnsi="Arial" w:cs="Arial"/>
          <w:bCs/>
          <w:i/>
          <w:color w:val="000000" w:themeColor="text1"/>
          <w:sz w:val="20"/>
          <w:szCs w:val="20"/>
          <w:lang w:val="hr-HR"/>
        </w:rPr>
        <w:t xml:space="preserve">(prinosa) </w:t>
      </w:r>
      <w:r w:rsidR="00086AB9" w:rsidRPr="006059EC">
        <w:rPr>
          <w:rFonts w:ascii="Arial" w:hAnsi="Arial" w:cs="Arial"/>
          <w:bCs/>
          <w:i/>
          <w:color w:val="000000" w:themeColor="text1"/>
          <w:sz w:val="20"/>
          <w:szCs w:val="20"/>
          <w:lang w:val="hr-HR"/>
        </w:rPr>
        <w:t>za 2% i za 10%</w:t>
      </w:r>
    </w:p>
    <w:p w14:paraId="7014270B" w14:textId="77777777" w:rsidR="00086AB9" w:rsidRPr="006059EC" w:rsidRDefault="00086AB9" w:rsidP="00086AB9">
      <w:pPr>
        <w:jc w:val="both"/>
        <w:rPr>
          <w:rFonts w:ascii="Arial" w:eastAsia="Calibri" w:hAnsi="Arial" w:cs="Arial"/>
          <w:i/>
          <w:color w:val="000000" w:themeColor="text1"/>
          <w:sz w:val="20"/>
          <w:szCs w:val="20"/>
          <w:lang w:val="hr-HR"/>
        </w:rPr>
      </w:pPr>
    </w:p>
    <w:p w14:paraId="502AC97B" w14:textId="53053D01" w:rsidR="00086AB9" w:rsidRPr="00E05803" w:rsidRDefault="00086AB9" w:rsidP="00086AB9">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 xml:space="preserve">Pod pretpostavkom da se tržišne kamatne stope promjene za 2% u odnosu na važeće na dan </w:t>
      </w:r>
      <w:r w:rsidR="006A4906" w:rsidRPr="006059EC">
        <w:rPr>
          <w:rFonts w:ascii="Arial" w:eastAsia="Calibri" w:hAnsi="Arial" w:cs="Arial"/>
          <w:color w:val="000000" w:themeColor="text1"/>
          <w:sz w:val="20"/>
          <w:szCs w:val="20"/>
          <w:lang w:val="hr-HR"/>
        </w:rPr>
        <w:t>31.</w:t>
      </w:r>
      <w:r w:rsidR="000C2DB4" w:rsidRPr="006059EC">
        <w:rPr>
          <w:rFonts w:ascii="Arial" w:eastAsia="Calibri" w:hAnsi="Arial" w:cs="Arial"/>
          <w:color w:val="000000" w:themeColor="text1"/>
          <w:sz w:val="20"/>
          <w:szCs w:val="20"/>
          <w:lang w:val="hr-HR"/>
        </w:rPr>
        <w:t xml:space="preserve"> prosinca </w:t>
      </w:r>
      <w:r w:rsidR="00407D31" w:rsidRPr="006059EC">
        <w:rPr>
          <w:rFonts w:ascii="Arial" w:eastAsia="Calibri" w:hAnsi="Arial" w:cs="Arial"/>
          <w:color w:val="000000" w:themeColor="text1"/>
          <w:sz w:val="20"/>
          <w:szCs w:val="20"/>
          <w:lang w:val="hr-HR"/>
        </w:rPr>
        <w:t>202</w:t>
      </w:r>
      <w:r w:rsidR="00640AAD">
        <w:rPr>
          <w:rFonts w:ascii="Arial" w:eastAsia="Calibri" w:hAnsi="Arial" w:cs="Arial"/>
          <w:color w:val="000000" w:themeColor="text1"/>
          <w:sz w:val="20"/>
          <w:szCs w:val="20"/>
          <w:lang w:val="hr-HR"/>
        </w:rPr>
        <w:t>4</w:t>
      </w:r>
      <w:r w:rsidRPr="006059EC">
        <w:rPr>
          <w:rFonts w:ascii="Arial" w:eastAsia="Calibri" w:hAnsi="Arial" w:cs="Arial"/>
          <w:color w:val="000000" w:themeColor="text1"/>
          <w:sz w:val="20"/>
          <w:szCs w:val="20"/>
          <w:lang w:val="hr-HR"/>
        </w:rPr>
        <w:t xml:space="preserve">., </w:t>
      </w:r>
      <w:r w:rsidRPr="00E05803">
        <w:rPr>
          <w:rFonts w:ascii="Arial" w:eastAsia="Calibri" w:hAnsi="Arial" w:cs="Arial"/>
          <w:color w:val="000000" w:themeColor="text1"/>
          <w:sz w:val="20"/>
          <w:szCs w:val="20"/>
          <w:lang w:val="hr-HR"/>
        </w:rPr>
        <w:t>efekti bi bili sljedeći:</w:t>
      </w:r>
    </w:p>
    <w:p w14:paraId="14805086" w14:textId="13675096" w:rsidR="00086AB9" w:rsidRPr="00F959D0" w:rsidRDefault="00086AB9">
      <w:pPr>
        <w:numPr>
          <w:ilvl w:val="0"/>
          <w:numId w:val="28"/>
        </w:numPr>
        <w:jc w:val="both"/>
        <w:rPr>
          <w:rFonts w:ascii="Arial" w:hAnsi="Arial" w:cs="Arial"/>
          <w:color w:val="000000" w:themeColor="text1"/>
          <w:sz w:val="20"/>
          <w:szCs w:val="20"/>
          <w:lang w:val="hr-HR"/>
        </w:rPr>
      </w:pPr>
      <w:r w:rsidRPr="00E05803">
        <w:rPr>
          <w:rFonts w:ascii="Arial" w:hAnsi="Arial" w:cs="Arial"/>
          <w:color w:val="000000" w:themeColor="text1"/>
          <w:sz w:val="20"/>
          <w:szCs w:val="20"/>
          <w:lang w:val="hr-HR"/>
        </w:rPr>
        <w:t xml:space="preserve">U slučaju smanjenja tržišnih prinosa na nerizična ulaganja (linearno interpolirani/ekstrapolirani prinos obveznica Republike Hrvatske istog trajanja/duracije i iste devize kao predmetna obveznica) za 2%, diskontna stopa bi iznosila </w:t>
      </w:r>
      <w:r w:rsidR="00446FD5" w:rsidRPr="00F959D0">
        <w:rPr>
          <w:rFonts w:ascii="Arial" w:hAnsi="Arial" w:cs="Arial"/>
          <w:color w:val="000000" w:themeColor="text1"/>
          <w:sz w:val="20"/>
          <w:szCs w:val="20"/>
          <w:lang w:val="hr-HR"/>
        </w:rPr>
        <w:t>1</w:t>
      </w:r>
      <w:r w:rsidR="00AC5750" w:rsidRPr="00F959D0">
        <w:rPr>
          <w:rFonts w:ascii="Arial" w:hAnsi="Arial" w:cs="Arial"/>
          <w:color w:val="000000" w:themeColor="text1"/>
          <w:sz w:val="20"/>
          <w:szCs w:val="20"/>
          <w:lang w:val="hr-HR"/>
        </w:rPr>
        <w:t>5</w:t>
      </w:r>
      <w:r w:rsidR="00446FD5" w:rsidRPr="00F959D0">
        <w:rPr>
          <w:rFonts w:ascii="Arial" w:hAnsi="Arial" w:cs="Arial"/>
          <w:color w:val="000000" w:themeColor="text1"/>
          <w:sz w:val="20"/>
          <w:szCs w:val="20"/>
          <w:lang w:val="hr-HR"/>
        </w:rPr>
        <w:t>,</w:t>
      </w:r>
      <w:r w:rsidR="00640AAD">
        <w:rPr>
          <w:rFonts w:ascii="Arial" w:hAnsi="Arial" w:cs="Arial"/>
          <w:color w:val="000000" w:themeColor="text1"/>
          <w:sz w:val="20"/>
          <w:szCs w:val="20"/>
          <w:lang w:val="hr-HR"/>
        </w:rPr>
        <w:t>36</w:t>
      </w:r>
      <w:r w:rsidRPr="00F959D0">
        <w:rPr>
          <w:rFonts w:ascii="Arial" w:hAnsi="Arial" w:cs="Arial"/>
          <w:color w:val="000000" w:themeColor="text1"/>
          <w:sz w:val="20"/>
          <w:szCs w:val="20"/>
          <w:lang w:val="hr-HR"/>
        </w:rPr>
        <w:t xml:space="preserve">%, cijena obveznica bi bila </w:t>
      </w:r>
      <w:r w:rsidR="00E05803" w:rsidRPr="00F959D0">
        <w:rPr>
          <w:rFonts w:ascii="Arial" w:hAnsi="Arial" w:cs="Arial"/>
          <w:sz w:val="20"/>
          <w:szCs w:val="20"/>
          <w:lang w:val="hr-HR"/>
        </w:rPr>
        <w:t>44,</w:t>
      </w:r>
      <w:r w:rsidR="00640AAD">
        <w:rPr>
          <w:rFonts w:ascii="Arial" w:hAnsi="Arial" w:cs="Arial"/>
          <w:sz w:val="20"/>
          <w:szCs w:val="20"/>
          <w:lang w:val="hr-HR"/>
        </w:rPr>
        <w:t>28</w:t>
      </w:r>
      <w:r w:rsidRPr="00F959D0">
        <w:rPr>
          <w:rFonts w:ascii="Arial" w:hAnsi="Arial" w:cs="Arial"/>
          <w:color w:val="000000" w:themeColor="text1"/>
          <w:sz w:val="20"/>
          <w:szCs w:val="20"/>
          <w:lang w:val="hr-HR"/>
        </w:rPr>
        <w:t xml:space="preserve">%, što bi rezultiralo povećanjem ostvarene dobiti HBOR-a za </w:t>
      </w:r>
      <w:r w:rsidR="00E05803" w:rsidRPr="00F959D0">
        <w:rPr>
          <w:rFonts w:ascii="Arial" w:hAnsi="Arial" w:cs="Arial"/>
          <w:sz w:val="20"/>
          <w:szCs w:val="20"/>
          <w:lang w:val="hr-HR"/>
        </w:rPr>
        <w:t xml:space="preserve">1 </w:t>
      </w:r>
      <w:r w:rsidRPr="00F959D0">
        <w:rPr>
          <w:rFonts w:ascii="Arial" w:hAnsi="Arial" w:cs="Arial"/>
          <w:color w:val="000000" w:themeColor="text1"/>
          <w:sz w:val="20"/>
          <w:szCs w:val="20"/>
          <w:lang w:val="hr-HR"/>
        </w:rPr>
        <w:t xml:space="preserve">tisuća </w:t>
      </w:r>
      <w:r w:rsidR="00607DCF" w:rsidRPr="00F959D0">
        <w:rPr>
          <w:rFonts w:ascii="Arial" w:hAnsi="Arial" w:cs="Arial"/>
          <w:color w:val="000000" w:themeColor="text1"/>
          <w:sz w:val="20"/>
          <w:szCs w:val="20"/>
          <w:lang w:val="hr-HR"/>
        </w:rPr>
        <w:t>eur</w:t>
      </w:r>
      <w:r w:rsidRPr="00F959D0">
        <w:rPr>
          <w:rFonts w:ascii="Arial" w:hAnsi="Arial" w:cs="Arial"/>
          <w:color w:val="000000" w:themeColor="text1"/>
          <w:sz w:val="20"/>
          <w:szCs w:val="20"/>
          <w:lang w:val="hr-HR"/>
        </w:rPr>
        <w:t>a.</w:t>
      </w:r>
    </w:p>
    <w:p w14:paraId="199DDA2E" w14:textId="5BDC795E" w:rsidR="00086AB9" w:rsidRPr="00F959D0" w:rsidRDefault="00086AB9">
      <w:pPr>
        <w:numPr>
          <w:ilvl w:val="0"/>
          <w:numId w:val="28"/>
        </w:numPr>
        <w:contextualSpacing/>
        <w:jc w:val="both"/>
        <w:rPr>
          <w:rFonts w:ascii="Arial" w:hAnsi="Arial" w:cs="Arial"/>
          <w:color w:val="000000" w:themeColor="text1"/>
          <w:sz w:val="20"/>
          <w:szCs w:val="20"/>
          <w:lang w:val="hr-HR"/>
        </w:rPr>
      </w:pPr>
      <w:r w:rsidRPr="00E05803">
        <w:rPr>
          <w:rFonts w:ascii="Arial" w:hAnsi="Arial" w:cs="Arial"/>
          <w:color w:val="000000" w:themeColor="text1"/>
          <w:sz w:val="20"/>
          <w:szCs w:val="20"/>
          <w:lang w:val="hr-HR"/>
        </w:rPr>
        <w:t xml:space="preserve">U slučaju povećanja tržišnih prinosa na nerizična ulaganja (linearno interpolirani/ekstrapolirani prinos obveznica Republike Hrvatske istog trajanja/duracije i iste devize kao korporativne obveznice) za 2%, diskontna stopa bi iznosila </w:t>
      </w:r>
      <w:r w:rsidR="00446FD5" w:rsidRPr="00F959D0">
        <w:rPr>
          <w:rFonts w:ascii="Arial" w:hAnsi="Arial" w:cs="Arial"/>
          <w:color w:val="000000" w:themeColor="text1"/>
          <w:sz w:val="20"/>
          <w:szCs w:val="20"/>
          <w:lang w:val="hr-HR"/>
        </w:rPr>
        <w:t>1</w:t>
      </w:r>
      <w:r w:rsidR="00AC5750" w:rsidRPr="00F959D0">
        <w:rPr>
          <w:rFonts w:ascii="Arial" w:hAnsi="Arial" w:cs="Arial"/>
          <w:color w:val="000000" w:themeColor="text1"/>
          <w:sz w:val="20"/>
          <w:szCs w:val="20"/>
          <w:lang w:val="hr-HR"/>
        </w:rPr>
        <w:t>9</w:t>
      </w:r>
      <w:r w:rsidR="00446FD5" w:rsidRPr="00F959D0">
        <w:rPr>
          <w:rFonts w:ascii="Arial" w:hAnsi="Arial" w:cs="Arial"/>
          <w:color w:val="000000" w:themeColor="text1"/>
          <w:sz w:val="20"/>
          <w:szCs w:val="20"/>
          <w:lang w:val="hr-HR"/>
        </w:rPr>
        <w:t>,</w:t>
      </w:r>
      <w:r w:rsidR="00640AAD">
        <w:rPr>
          <w:rFonts w:ascii="Arial" w:hAnsi="Arial" w:cs="Arial"/>
          <w:color w:val="000000" w:themeColor="text1"/>
          <w:sz w:val="20"/>
          <w:szCs w:val="20"/>
          <w:lang w:val="hr-HR"/>
        </w:rPr>
        <w:t>36</w:t>
      </w:r>
      <w:r w:rsidRPr="00F959D0">
        <w:rPr>
          <w:rFonts w:ascii="Arial" w:hAnsi="Arial" w:cs="Arial"/>
          <w:color w:val="000000" w:themeColor="text1"/>
          <w:sz w:val="20"/>
          <w:szCs w:val="20"/>
          <w:lang w:val="hr-HR"/>
        </w:rPr>
        <w:t xml:space="preserve">%, cijena obveznice bi bila </w:t>
      </w:r>
      <w:r w:rsidR="00E05803" w:rsidRPr="00F959D0">
        <w:rPr>
          <w:rFonts w:ascii="Arial" w:hAnsi="Arial" w:cs="Arial"/>
          <w:color w:val="000000" w:themeColor="text1"/>
          <w:sz w:val="20"/>
          <w:szCs w:val="20"/>
          <w:lang w:val="hr-HR"/>
        </w:rPr>
        <w:t>43,</w:t>
      </w:r>
      <w:r w:rsidR="00640AAD">
        <w:rPr>
          <w:rFonts w:ascii="Arial" w:hAnsi="Arial" w:cs="Arial"/>
          <w:color w:val="000000" w:themeColor="text1"/>
          <w:sz w:val="20"/>
          <w:szCs w:val="20"/>
          <w:lang w:val="hr-HR"/>
        </w:rPr>
        <w:t>1</w:t>
      </w:r>
      <w:r w:rsidR="00E05803" w:rsidRPr="00F959D0">
        <w:rPr>
          <w:rFonts w:ascii="Arial" w:hAnsi="Arial" w:cs="Arial"/>
          <w:color w:val="000000" w:themeColor="text1"/>
          <w:sz w:val="20"/>
          <w:szCs w:val="20"/>
          <w:lang w:val="hr-HR"/>
        </w:rPr>
        <w:t>0</w:t>
      </w:r>
      <w:r w:rsidRPr="00F959D0">
        <w:rPr>
          <w:rFonts w:ascii="Arial" w:hAnsi="Arial" w:cs="Arial"/>
          <w:color w:val="000000" w:themeColor="text1"/>
          <w:sz w:val="20"/>
          <w:szCs w:val="20"/>
          <w:lang w:val="hr-HR"/>
        </w:rPr>
        <w:t xml:space="preserve">%, što bi rezultiralo smanjenjem ostvarene dobiti HBOR-a za </w:t>
      </w:r>
      <w:r w:rsidR="00E05803" w:rsidRPr="00F959D0">
        <w:rPr>
          <w:rFonts w:ascii="Arial" w:hAnsi="Arial" w:cs="Arial"/>
          <w:color w:val="000000" w:themeColor="text1"/>
          <w:sz w:val="20"/>
          <w:szCs w:val="20"/>
          <w:lang w:val="hr-HR"/>
        </w:rPr>
        <w:t xml:space="preserve">1 </w:t>
      </w:r>
      <w:r w:rsidRPr="00F959D0">
        <w:rPr>
          <w:rFonts w:ascii="Arial" w:hAnsi="Arial" w:cs="Arial"/>
          <w:color w:val="000000" w:themeColor="text1"/>
          <w:sz w:val="20"/>
          <w:szCs w:val="20"/>
          <w:lang w:val="hr-HR"/>
        </w:rPr>
        <w:t xml:space="preserve">tisuća </w:t>
      </w:r>
      <w:r w:rsidR="00607DCF" w:rsidRPr="00F959D0">
        <w:rPr>
          <w:rFonts w:ascii="Arial" w:hAnsi="Arial" w:cs="Arial"/>
          <w:color w:val="000000" w:themeColor="text1"/>
          <w:sz w:val="20"/>
          <w:szCs w:val="20"/>
          <w:lang w:val="hr-HR"/>
        </w:rPr>
        <w:t>eur</w:t>
      </w:r>
      <w:r w:rsidRPr="00F959D0">
        <w:rPr>
          <w:rFonts w:ascii="Arial" w:hAnsi="Arial" w:cs="Arial"/>
          <w:color w:val="000000" w:themeColor="text1"/>
          <w:sz w:val="20"/>
          <w:szCs w:val="20"/>
          <w:lang w:val="hr-HR"/>
        </w:rPr>
        <w:t>a.</w:t>
      </w:r>
    </w:p>
    <w:p w14:paraId="57C7E4B6" w14:textId="77777777" w:rsidR="00086AB9" w:rsidRPr="00E05803" w:rsidRDefault="00086AB9" w:rsidP="00086AB9">
      <w:pPr>
        <w:ind w:left="720"/>
        <w:rPr>
          <w:rFonts w:ascii="Arial" w:eastAsia="Calibri" w:hAnsi="Arial" w:cs="Arial"/>
          <w:color w:val="000000" w:themeColor="text1"/>
          <w:sz w:val="20"/>
          <w:szCs w:val="20"/>
          <w:lang w:val="hr-HR"/>
        </w:rPr>
      </w:pPr>
    </w:p>
    <w:p w14:paraId="2A9DF754" w14:textId="34290150" w:rsidR="00086AB9" w:rsidRPr="00E05803" w:rsidRDefault="00086AB9" w:rsidP="003C6BA3">
      <w:pPr>
        <w:jc w:val="both"/>
        <w:rPr>
          <w:rFonts w:ascii="Arial" w:eastAsia="Calibri" w:hAnsi="Arial" w:cs="Arial"/>
          <w:color w:val="000000" w:themeColor="text1"/>
          <w:sz w:val="20"/>
          <w:szCs w:val="20"/>
          <w:lang w:val="hr-HR"/>
        </w:rPr>
      </w:pPr>
      <w:r w:rsidRPr="00E05803">
        <w:rPr>
          <w:rFonts w:ascii="Arial" w:eastAsia="Calibri" w:hAnsi="Arial" w:cs="Arial"/>
          <w:color w:val="000000" w:themeColor="text1"/>
          <w:sz w:val="20"/>
          <w:szCs w:val="20"/>
          <w:lang w:val="hr-HR"/>
        </w:rPr>
        <w:t xml:space="preserve">Kao osnova za promjenu tržišne kamatne stope od 2% u odnosu na važeće tržišne uvjete dana </w:t>
      </w:r>
      <w:r w:rsidR="006A4906" w:rsidRPr="00E05803">
        <w:rPr>
          <w:rFonts w:ascii="Arial" w:eastAsia="Calibri" w:hAnsi="Arial" w:cs="Arial"/>
          <w:color w:val="000000" w:themeColor="text1"/>
          <w:sz w:val="20"/>
          <w:szCs w:val="20"/>
          <w:lang w:val="hr-HR"/>
        </w:rPr>
        <w:t>31.</w:t>
      </w:r>
      <w:r w:rsidR="000C2DB4" w:rsidRPr="00E05803">
        <w:rPr>
          <w:rFonts w:ascii="Arial" w:eastAsia="Calibri" w:hAnsi="Arial" w:cs="Arial"/>
          <w:color w:val="000000" w:themeColor="text1"/>
          <w:sz w:val="20"/>
          <w:szCs w:val="20"/>
          <w:lang w:val="hr-HR"/>
        </w:rPr>
        <w:t xml:space="preserve"> prosinca </w:t>
      </w:r>
      <w:r w:rsidR="0022321F" w:rsidRPr="00E05803">
        <w:rPr>
          <w:rFonts w:ascii="Arial" w:eastAsia="Calibri" w:hAnsi="Arial" w:cs="Arial"/>
          <w:color w:val="000000" w:themeColor="text1"/>
          <w:sz w:val="20"/>
          <w:szCs w:val="20"/>
          <w:lang w:val="hr-HR"/>
        </w:rPr>
        <w:t>202</w:t>
      </w:r>
      <w:r w:rsidR="00640AAD">
        <w:rPr>
          <w:rFonts w:ascii="Arial" w:eastAsia="Calibri" w:hAnsi="Arial" w:cs="Arial"/>
          <w:color w:val="000000" w:themeColor="text1"/>
          <w:sz w:val="20"/>
          <w:szCs w:val="20"/>
          <w:lang w:val="hr-HR"/>
        </w:rPr>
        <w:t>4</w:t>
      </w:r>
      <w:r w:rsidRPr="00E05803">
        <w:rPr>
          <w:rFonts w:ascii="Arial" w:eastAsia="Calibri" w:hAnsi="Arial" w:cs="Arial"/>
          <w:color w:val="000000" w:themeColor="text1"/>
          <w:sz w:val="20"/>
          <w:szCs w:val="20"/>
          <w:lang w:val="hr-HR"/>
        </w:rPr>
        <w:t>. korištena je definirana promjena kamatnih stopa iz „</w:t>
      </w:r>
      <w:bookmarkStart w:id="1212" w:name="_Hlk68000720"/>
      <w:r w:rsidRPr="00E05803">
        <w:rPr>
          <w:rFonts w:ascii="Arial" w:eastAsia="Calibri" w:hAnsi="Arial" w:cs="Arial"/>
          <w:color w:val="000000" w:themeColor="text1"/>
          <w:sz w:val="20"/>
          <w:szCs w:val="20"/>
          <w:lang w:val="hr-HR"/>
        </w:rPr>
        <w:t xml:space="preserve">Odluke o upravljanju kamatnim rizikom u knjizi banke“, a koja se koristi za izračun standardnog kamatnog šoka. „Standardni kamatni šok jest paralelni </w:t>
      </w:r>
      <w:bookmarkEnd w:id="1212"/>
      <w:r w:rsidRPr="00E05803">
        <w:rPr>
          <w:rFonts w:ascii="Arial" w:eastAsia="Calibri" w:hAnsi="Arial" w:cs="Arial"/>
          <w:color w:val="000000" w:themeColor="text1"/>
          <w:sz w:val="20"/>
          <w:szCs w:val="20"/>
          <w:lang w:val="hr-HR"/>
        </w:rPr>
        <w:t>pozitivan i negativan pomak kamatnih stopa na referentnoj krivulji prinosa za 200 baznih bodova, primjenjujući donju granicu stope od 0%, osim u slučajevima u kojima je ostvariva negativna kamatna stopa.“</w:t>
      </w:r>
    </w:p>
    <w:p w14:paraId="092629DC" w14:textId="77777777" w:rsidR="00086AB9" w:rsidRPr="00E05803" w:rsidRDefault="00086AB9" w:rsidP="00086AB9">
      <w:pPr>
        <w:jc w:val="both"/>
        <w:rPr>
          <w:rFonts w:ascii="Arial" w:eastAsia="Calibri" w:hAnsi="Arial" w:cs="Arial"/>
          <w:color w:val="000000" w:themeColor="text1"/>
          <w:sz w:val="20"/>
          <w:szCs w:val="20"/>
          <w:lang w:val="hr-HR"/>
        </w:rPr>
      </w:pPr>
    </w:p>
    <w:p w14:paraId="18209652" w14:textId="18BA7B31" w:rsidR="00086AB9" w:rsidRPr="006059EC" w:rsidRDefault="00086AB9" w:rsidP="00086AB9">
      <w:pPr>
        <w:jc w:val="both"/>
        <w:rPr>
          <w:rFonts w:ascii="Arial" w:eastAsia="Calibri" w:hAnsi="Arial" w:cs="Arial"/>
          <w:color w:val="000000" w:themeColor="text1"/>
          <w:sz w:val="20"/>
          <w:szCs w:val="20"/>
          <w:lang w:val="hr-HR"/>
        </w:rPr>
      </w:pPr>
      <w:r w:rsidRPr="00E05803">
        <w:rPr>
          <w:rFonts w:ascii="Arial" w:eastAsia="Calibri" w:hAnsi="Arial" w:cs="Arial"/>
          <w:color w:val="000000" w:themeColor="text1"/>
          <w:sz w:val="20"/>
          <w:szCs w:val="20"/>
          <w:lang w:val="hr-HR"/>
        </w:rPr>
        <w:t xml:space="preserve">U slučaju smanjenja očekivanih novčanih tijekova po korporativnoj obveznici za 10%, ostvarena dobit HBOR-a bi </w:t>
      </w:r>
      <w:r w:rsidRPr="00F959D0">
        <w:rPr>
          <w:rFonts w:ascii="Arial" w:eastAsia="Calibri" w:hAnsi="Arial" w:cs="Arial"/>
          <w:color w:val="000000" w:themeColor="text1"/>
          <w:sz w:val="20"/>
          <w:szCs w:val="20"/>
          <w:lang w:val="hr-HR"/>
        </w:rPr>
        <w:t xml:space="preserve">se smanjila za </w:t>
      </w:r>
      <w:r w:rsidR="00640AAD">
        <w:rPr>
          <w:rFonts w:ascii="Arial" w:eastAsia="Calibri" w:hAnsi="Arial" w:cs="Arial"/>
          <w:color w:val="000000" w:themeColor="text1"/>
          <w:sz w:val="20"/>
          <w:szCs w:val="20"/>
          <w:lang w:val="hr-HR"/>
        </w:rPr>
        <w:t>7</w:t>
      </w:r>
      <w:r w:rsidR="005A586D">
        <w:rPr>
          <w:rFonts w:ascii="Arial" w:eastAsia="Calibri" w:hAnsi="Arial" w:cs="Arial"/>
          <w:color w:val="000000" w:themeColor="text1"/>
          <w:sz w:val="20"/>
          <w:szCs w:val="20"/>
          <w:lang w:val="hr-HR"/>
        </w:rPr>
        <w:t>,</w:t>
      </w:r>
      <w:r w:rsidR="00640AAD">
        <w:rPr>
          <w:rFonts w:ascii="Arial" w:eastAsia="Calibri" w:hAnsi="Arial" w:cs="Arial"/>
          <w:color w:val="000000" w:themeColor="text1"/>
          <w:sz w:val="20"/>
          <w:szCs w:val="20"/>
          <w:lang w:val="hr-HR"/>
        </w:rPr>
        <w:t>2</w:t>
      </w:r>
      <w:r w:rsidR="00E05803" w:rsidRPr="00F959D0">
        <w:rPr>
          <w:rFonts w:ascii="Arial" w:eastAsia="Calibri" w:hAnsi="Arial" w:cs="Arial"/>
          <w:color w:val="000000" w:themeColor="text1"/>
          <w:sz w:val="20"/>
          <w:szCs w:val="20"/>
          <w:lang w:val="hr-HR"/>
        </w:rPr>
        <w:t xml:space="preserve"> </w:t>
      </w:r>
      <w:r w:rsidR="0022321F" w:rsidRPr="00F959D0">
        <w:rPr>
          <w:rFonts w:ascii="Arial" w:eastAsia="Calibri" w:hAnsi="Arial" w:cs="Arial"/>
          <w:color w:val="000000" w:themeColor="text1"/>
          <w:sz w:val="20"/>
          <w:szCs w:val="20"/>
          <w:lang w:val="hr-HR"/>
        </w:rPr>
        <w:t>tisuć</w:t>
      </w:r>
      <w:r w:rsidR="00AC5750" w:rsidRPr="00F959D0">
        <w:rPr>
          <w:rFonts w:ascii="Arial" w:eastAsia="Calibri" w:hAnsi="Arial" w:cs="Arial"/>
          <w:color w:val="000000" w:themeColor="text1"/>
          <w:sz w:val="20"/>
          <w:szCs w:val="20"/>
          <w:lang w:val="hr-HR"/>
        </w:rPr>
        <w:t>a</w:t>
      </w:r>
      <w:r w:rsidR="00B14981" w:rsidRPr="00F959D0">
        <w:rPr>
          <w:rFonts w:ascii="Arial" w:eastAsia="Calibri" w:hAnsi="Arial" w:cs="Arial"/>
          <w:color w:val="000000" w:themeColor="text1"/>
          <w:sz w:val="20"/>
          <w:szCs w:val="20"/>
          <w:lang w:val="hr-HR"/>
        </w:rPr>
        <w:t xml:space="preserve"> eura</w:t>
      </w:r>
      <w:r w:rsidRPr="00F959D0">
        <w:rPr>
          <w:rFonts w:ascii="Arial" w:eastAsia="Calibri" w:hAnsi="Arial" w:cs="Arial"/>
          <w:color w:val="000000" w:themeColor="text1"/>
          <w:sz w:val="20"/>
          <w:szCs w:val="20"/>
          <w:lang w:val="hr-HR"/>
        </w:rPr>
        <w:t>.</w:t>
      </w:r>
    </w:p>
    <w:p w14:paraId="35338083" w14:textId="77777777" w:rsidR="006A4906" w:rsidRPr="00B91D09" w:rsidRDefault="006A4906" w:rsidP="00086AB9">
      <w:pPr>
        <w:jc w:val="both"/>
        <w:rPr>
          <w:rFonts w:ascii="Arial" w:eastAsia="Calibri" w:hAnsi="Arial" w:cs="Arial"/>
          <w:color w:val="000000" w:themeColor="text1"/>
          <w:sz w:val="22"/>
          <w:szCs w:val="22"/>
          <w:lang w:val="hr-HR"/>
        </w:rPr>
        <w:sectPr w:rsidR="006A4906" w:rsidRPr="00B91D09" w:rsidSect="0026672F">
          <w:pgSz w:w="11907" w:h="16840" w:code="9"/>
          <w:pgMar w:top="1418" w:right="1134" w:bottom="1134" w:left="1418" w:header="851" w:footer="851" w:gutter="0"/>
          <w:cols w:space="720"/>
          <w:noEndnote/>
        </w:sectPr>
      </w:pPr>
    </w:p>
    <w:p w14:paraId="13D5E853" w14:textId="77777777" w:rsidR="006A4906" w:rsidRPr="00BA5ECE" w:rsidRDefault="006A4906" w:rsidP="00086AB9">
      <w:pPr>
        <w:jc w:val="both"/>
        <w:rPr>
          <w:rFonts w:ascii="Arial" w:eastAsia="Calibri" w:hAnsi="Arial" w:cs="Arial"/>
          <w:color w:val="000000" w:themeColor="text1"/>
          <w:sz w:val="20"/>
          <w:szCs w:val="20"/>
          <w:lang w:val="hr-HR"/>
        </w:rPr>
      </w:pPr>
    </w:p>
    <w:p w14:paraId="103E7D9D" w14:textId="5D28082D" w:rsidR="00086AB9" w:rsidRPr="00BA5ECE" w:rsidRDefault="003F114D" w:rsidP="00086AB9">
      <w:pPr>
        <w:keepNext/>
        <w:tabs>
          <w:tab w:val="left" w:pos="567"/>
        </w:tabs>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86AB9" w:rsidRPr="00BA5ECE">
        <w:rPr>
          <w:rFonts w:ascii="Arial" w:hAnsi="Arial" w:cs="Arial"/>
          <w:b/>
          <w:bCs/>
          <w:color w:val="000000" w:themeColor="text1"/>
          <w:spacing w:val="-3"/>
          <w:sz w:val="20"/>
          <w:szCs w:val="20"/>
          <w:lang w:val="hr-HR"/>
        </w:rPr>
        <w:t xml:space="preserve">. </w:t>
      </w:r>
      <w:r w:rsidR="00086AB9" w:rsidRPr="00BA5ECE">
        <w:rPr>
          <w:rFonts w:ascii="Arial" w:hAnsi="Arial" w:cs="Arial"/>
          <w:b/>
          <w:bCs/>
          <w:color w:val="000000" w:themeColor="text1"/>
          <w:spacing w:val="-3"/>
          <w:sz w:val="20"/>
          <w:szCs w:val="20"/>
          <w:lang w:val="hr-HR"/>
        </w:rPr>
        <w:tab/>
        <w:t>Fer vrijednost financijske imovine i financijskih obveza (nastavak)</w:t>
      </w:r>
    </w:p>
    <w:p w14:paraId="4865B21F" w14:textId="77777777" w:rsidR="00086AB9" w:rsidRPr="00BA5ECE" w:rsidRDefault="00086AB9" w:rsidP="00086AB9">
      <w:pPr>
        <w:keepNext/>
        <w:ind w:left="1428"/>
        <w:contextualSpacing/>
        <w:jc w:val="both"/>
        <w:rPr>
          <w:rFonts w:ascii="Arial" w:hAnsi="Arial" w:cs="Arial"/>
          <w:b/>
          <w:bCs/>
          <w:color w:val="000000" w:themeColor="text1"/>
          <w:spacing w:val="-3"/>
          <w:sz w:val="20"/>
          <w:szCs w:val="20"/>
          <w:lang w:val="hr-HR"/>
        </w:rPr>
      </w:pPr>
    </w:p>
    <w:p w14:paraId="006F310C" w14:textId="07ECB703" w:rsidR="00086AB9" w:rsidRPr="00BA5ECE" w:rsidRDefault="003F114D" w:rsidP="003C6BA3">
      <w:pPr>
        <w:keepNext/>
        <w:ind w:left="567" w:hanging="567"/>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86AB9" w:rsidRPr="00BA5ECE">
        <w:rPr>
          <w:rFonts w:ascii="Arial" w:hAnsi="Arial" w:cs="Arial"/>
          <w:b/>
          <w:bCs/>
          <w:color w:val="000000" w:themeColor="text1"/>
          <w:spacing w:val="-3"/>
          <w:sz w:val="20"/>
          <w:szCs w:val="20"/>
          <w:lang w:val="hr-HR"/>
        </w:rPr>
        <w:t>.1.</w:t>
      </w:r>
      <w:r w:rsidR="00086AB9" w:rsidRPr="00BA5ECE">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44B94E69" w14:textId="77777777" w:rsidR="00086AB9" w:rsidRPr="00BA5ECE" w:rsidRDefault="00086AB9" w:rsidP="00086AB9">
      <w:pPr>
        <w:keepNext/>
        <w:tabs>
          <w:tab w:val="left" w:pos="567"/>
        </w:tabs>
        <w:ind w:left="1428"/>
        <w:contextualSpacing/>
        <w:jc w:val="both"/>
        <w:rPr>
          <w:rFonts w:ascii="Arial" w:hAnsi="Arial" w:cs="Arial"/>
          <w:b/>
          <w:bCs/>
          <w:color w:val="000000" w:themeColor="text1"/>
          <w:spacing w:val="-3"/>
          <w:sz w:val="20"/>
          <w:szCs w:val="20"/>
          <w:lang w:val="hr-HR"/>
        </w:rPr>
      </w:pPr>
    </w:p>
    <w:p w14:paraId="1401DCB4" w14:textId="699211AE" w:rsidR="00086AB9" w:rsidRPr="00BA5ECE" w:rsidRDefault="003F114D" w:rsidP="007F5B1C">
      <w:pPr>
        <w:tabs>
          <w:tab w:val="left" w:pos="851"/>
        </w:tabs>
        <w:rPr>
          <w:rFonts w:ascii="Arial" w:eastAsia="Calibri" w:hAnsi="Arial" w:cs="Arial"/>
          <w:b/>
          <w:color w:val="000000" w:themeColor="text1"/>
          <w:sz w:val="20"/>
          <w:szCs w:val="20"/>
          <w:lang w:val="hr-HR"/>
        </w:rPr>
      </w:pPr>
      <w:r w:rsidRPr="00BA5ECE">
        <w:rPr>
          <w:rFonts w:ascii="Arial" w:eastAsia="Calibri" w:hAnsi="Arial" w:cs="Arial"/>
          <w:b/>
          <w:color w:val="000000" w:themeColor="text1"/>
          <w:sz w:val="20"/>
          <w:szCs w:val="20"/>
          <w:lang w:val="hr-HR"/>
        </w:rPr>
        <w:t>3</w:t>
      </w:r>
      <w:r w:rsidR="00612687">
        <w:rPr>
          <w:rFonts w:ascii="Arial" w:eastAsia="Calibri" w:hAnsi="Arial" w:cs="Arial"/>
          <w:b/>
          <w:color w:val="000000" w:themeColor="text1"/>
          <w:sz w:val="20"/>
          <w:szCs w:val="20"/>
          <w:lang w:val="hr-HR"/>
        </w:rPr>
        <w:t>2</w:t>
      </w:r>
      <w:r w:rsidR="00086AB9" w:rsidRPr="00BA5ECE">
        <w:rPr>
          <w:rFonts w:ascii="Arial" w:eastAsia="Calibri" w:hAnsi="Arial" w:cs="Arial"/>
          <w:b/>
          <w:color w:val="000000" w:themeColor="text1"/>
          <w:sz w:val="20"/>
          <w:szCs w:val="20"/>
          <w:lang w:val="hr-HR"/>
        </w:rPr>
        <w:t>.1.1.</w:t>
      </w:r>
      <w:r w:rsidR="00086AB9" w:rsidRPr="00BA5ECE">
        <w:rPr>
          <w:rFonts w:ascii="Arial" w:eastAsia="Calibri" w:hAnsi="Arial" w:cs="Arial"/>
          <w:b/>
          <w:color w:val="000000" w:themeColor="text1"/>
          <w:sz w:val="20"/>
          <w:szCs w:val="20"/>
          <w:lang w:val="hr-HR"/>
        </w:rPr>
        <w:tab/>
        <w:t>Razina 3 - fer vrijednosti (nastavak)</w:t>
      </w:r>
    </w:p>
    <w:p w14:paraId="267C9A11" w14:textId="77777777" w:rsidR="00086AB9" w:rsidRPr="00BA5ECE" w:rsidRDefault="00086AB9" w:rsidP="00086AB9">
      <w:pPr>
        <w:ind w:left="1428"/>
        <w:contextualSpacing/>
        <w:rPr>
          <w:rFonts w:ascii="Arial" w:eastAsia="Calibri" w:hAnsi="Arial" w:cs="Arial"/>
          <w:color w:val="000000" w:themeColor="text1"/>
          <w:sz w:val="20"/>
          <w:szCs w:val="20"/>
          <w:lang w:val="hr-HR"/>
        </w:rPr>
      </w:pPr>
    </w:p>
    <w:p w14:paraId="152F4C41" w14:textId="615B37B7" w:rsidR="00086AB9" w:rsidRPr="00BA5ECE" w:rsidRDefault="00086AB9" w:rsidP="00BA3A62">
      <w:pPr>
        <w:tabs>
          <w:tab w:val="left" w:pos="284"/>
        </w:tabs>
        <w:rPr>
          <w:rFonts w:ascii="Arial" w:eastAsia="Calibri" w:hAnsi="Arial" w:cs="Arial"/>
          <w:b/>
          <w:i/>
          <w:color w:val="000000" w:themeColor="text1"/>
          <w:sz w:val="20"/>
          <w:szCs w:val="20"/>
          <w:lang w:val="hr-HR"/>
        </w:rPr>
      </w:pPr>
      <w:r w:rsidRPr="00BA5ECE">
        <w:rPr>
          <w:rFonts w:ascii="Arial" w:eastAsia="Calibri" w:hAnsi="Arial" w:cs="Arial"/>
          <w:b/>
          <w:i/>
          <w:color w:val="000000" w:themeColor="text1"/>
          <w:sz w:val="20"/>
          <w:szCs w:val="20"/>
          <w:lang w:val="hr-HR"/>
        </w:rPr>
        <w:t>c)</w:t>
      </w:r>
      <w:r w:rsidRPr="00BA5ECE">
        <w:rPr>
          <w:rFonts w:ascii="Arial" w:eastAsia="Calibri" w:hAnsi="Arial" w:cs="Arial"/>
          <w:b/>
          <w:i/>
          <w:color w:val="000000" w:themeColor="text1"/>
          <w:sz w:val="20"/>
          <w:szCs w:val="20"/>
          <w:lang w:val="hr-HR"/>
        </w:rPr>
        <w:tab/>
        <w:t xml:space="preserve">Usklađivanje fer vrijednosti Razine 3: </w:t>
      </w:r>
    </w:p>
    <w:p w14:paraId="528D176E" w14:textId="77777777" w:rsidR="00086AB9" w:rsidRPr="00BA5ECE" w:rsidRDefault="00086AB9" w:rsidP="00086AB9">
      <w:pPr>
        <w:rPr>
          <w:rFonts w:ascii="Arial" w:eastAsia="Calibri" w:hAnsi="Arial" w:cs="Arial"/>
          <w:color w:val="000000" w:themeColor="text1"/>
          <w:sz w:val="20"/>
          <w:szCs w:val="20"/>
          <w:lang w:val="hr-HR"/>
        </w:rPr>
      </w:pPr>
    </w:p>
    <w:p w14:paraId="09C8AB2F" w14:textId="7EA03C3A" w:rsidR="00934D85" w:rsidRPr="00BA5ECE" w:rsidRDefault="00934D85">
      <w:pPr>
        <w:pStyle w:val="ListParagraph"/>
        <w:numPr>
          <w:ilvl w:val="0"/>
          <w:numId w:val="31"/>
        </w:numPr>
        <w:tabs>
          <w:tab w:val="left" w:pos="426"/>
        </w:tabs>
        <w:ind w:left="284" w:hanging="142"/>
        <w:jc w:val="both"/>
        <w:rPr>
          <w:rFonts w:ascii="Arial" w:eastAsia="Calibri" w:hAnsi="Arial" w:cs="Arial"/>
          <w:color w:val="000000" w:themeColor="text1"/>
          <w:sz w:val="20"/>
          <w:szCs w:val="20"/>
          <w:lang w:val="hr-HR"/>
        </w:rPr>
      </w:pPr>
      <w:r w:rsidRPr="00BA5ECE">
        <w:rPr>
          <w:rFonts w:ascii="Arial" w:eastAsia="Calibri" w:hAnsi="Arial" w:cs="Arial"/>
          <w:color w:val="000000" w:themeColor="text1"/>
          <w:sz w:val="20"/>
          <w:szCs w:val="20"/>
          <w:lang w:val="hr-HR"/>
        </w:rPr>
        <w:t>Fer vrijednosti financijske imovine razine 3 koja je nakon početnog priznavanja svedena na fer vrijednost – mezzanin</w:t>
      </w:r>
      <w:r w:rsidR="00B04C5D">
        <w:rPr>
          <w:rFonts w:ascii="Arial" w:eastAsia="Calibri" w:hAnsi="Arial" w:cs="Arial"/>
          <w:color w:val="000000" w:themeColor="text1"/>
          <w:sz w:val="20"/>
          <w:szCs w:val="20"/>
          <w:lang w:val="hr-HR"/>
        </w:rPr>
        <w:t>e</w:t>
      </w:r>
      <w:r w:rsidRPr="00BA5ECE">
        <w:rPr>
          <w:rFonts w:ascii="Arial" w:eastAsia="Calibri" w:hAnsi="Arial" w:cs="Arial"/>
          <w:color w:val="000000" w:themeColor="text1"/>
          <w:sz w:val="20"/>
          <w:szCs w:val="20"/>
          <w:lang w:val="hr-HR"/>
        </w:rPr>
        <w:t xml:space="preserve"> krediti:</w:t>
      </w:r>
    </w:p>
    <w:p w14:paraId="725BE3D7" w14:textId="77777777" w:rsidR="00934D85" w:rsidRPr="00BA5ECE" w:rsidRDefault="00934D85" w:rsidP="003C6BA3">
      <w:pPr>
        <w:rPr>
          <w:rFonts w:ascii="Arial" w:eastAsia="Calibri" w:hAnsi="Arial" w:cs="Arial"/>
          <w:color w:val="000000" w:themeColor="text1"/>
          <w:sz w:val="20"/>
          <w:szCs w:val="20"/>
          <w:lang w:val="hr-HR"/>
        </w:rPr>
      </w:pPr>
    </w:p>
    <w:tbl>
      <w:tblPr>
        <w:tblW w:w="5000" w:type="pct"/>
        <w:jc w:val="center"/>
        <w:tblCellMar>
          <w:left w:w="122" w:type="dxa"/>
          <w:right w:w="122" w:type="dxa"/>
        </w:tblCellMar>
        <w:tblLook w:val="04A0" w:firstRow="1" w:lastRow="0" w:firstColumn="1" w:lastColumn="0" w:noHBand="0" w:noVBand="1"/>
      </w:tblPr>
      <w:tblGrid>
        <w:gridCol w:w="5160"/>
        <w:gridCol w:w="2099"/>
        <w:gridCol w:w="2096"/>
      </w:tblGrid>
      <w:tr w:rsidR="007370D0" w:rsidRPr="00BA5ECE" w14:paraId="4BE75B5E" w14:textId="77777777" w:rsidTr="00F30520">
        <w:trPr>
          <w:trHeight w:hRule="exact" w:val="267"/>
          <w:jc w:val="center"/>
        </w:trPr>
        <w:tc>
          <w:tcPr>
            <w:tcW w:w="2758" w:type="pct"/>
          </w:tcPr>
          <w:p w14:paraId="3700384D" w14:textId="77777777" w:rsidR="007370D0" w:rsidRPr="00BA5ECE" w:rsidRDefault="007370D0" w:rsidP="007370D0">
            <w:pPr>
              <w:tabs>
                <w:tab w:val="right" w:pos="1202"/>
              </w:tabs>
              <w:spacing w:line="260" w:lineRule="exact"/>
              <w:outlineLvl w:val="0"/>
              <w:rPr>
                <w:rFonts w:ascii="Arial" w:eastAsia="Calibri" w:hAnsi="Arial" w:cs="Arial"/>
                <w:b/>
                <w:color w:val="000000"/>
                <w:spacing w:val="-2"/>
                <w:sz w:val="20"/>
                <w:szCs w:val="20"/>
                <w:lang w:val="hr-HR"/>
              </w:rPr>
            </w:pPr>
            <w:bookmarkStart w:id="1213" w:name="_Toc67331201"/>
            <w:r w:rsidRPr="00BA5ECE">
              <w:rPr>
                <w:rFonts w:ascii="Arial" w:eastAsia="Calibri" w:hAnsi="Arial" w:cs="Arial"/>
                <w:b/>
                <w:color w:val="000000"/>
                <w:spacing w:val="-2"/>
                <w:sz w:val="20"/>
                <w:szCs w:val="20"/>
                <w:lang w:val="hr-HR"/>
              </w:rPr>
              <w:t>Grupa i Banka</w:t>
            </w:r>
            <w:bookmarkEnd w:id="1213"/>
          </w:p>
        </w:tc>
        <w:tc>
          <w:tcPr>
            <w:tcW w:w="1122" w:type="pct"/>
            <w:vAlign w:val="center"/>
          </w:tcPr>
          <w:p w14:paraId="1E7CB0BA" w14:textId="437848A0" w:rsidR="007370D0" w:rsidRPr="00BA5ECE" w:rsidRDefault="007370D0" w:rsidP="007370D0">
            <w:pPr>
              <w:tabs>
                <w:tab w:val="right" w:pos="1202"/>
              </w:tabs>
              <w:spacing w:line="260" w:lineRule="exact"/>
              <w:jc w:val="right"/>
              <w:outlineLvl w:val="0"/>
              <w:rPr>
                <w:rFonts w:ascii="Arial" w:eastAsia="Calibri" w:hAnsi="Arial" w:cs="Arial"/>
                <w:b/>
                <w:color w:val="000000"/>
                <w:sz w:val="20"/>
                <w:szCs w:val="20"/>
                <w:lang w:val="hr-HR"/>
              </w:rPr>
            </w:pPr>
            <w:bookmarkStart w:id="1214" w:name="_Toc67331202"/>
            <w:r w:rsidRPr="00BA5ECE">
              <w:rPr>
                <w:rFonts w:ascii="Arial" w:eastAsia="Calibri" w:hAnsi="Arial" w:cs="Arial"/>
                <w:b/>
                <w:color w:val="000000"/>
                <w:sz w:val="20"/>
                <w:szCs w:val="20"/>
                <w:lang w:val="hr-HR"/>
              </w:rPr>
              <w:t>202</w:t>
            </w:r>
            <w:r w:rsidR="00E22FD7">
              <w:rPr>
                <w:rFonts w:ascii="Arial" w:eastAsia="Calibri" w:hAnsi="Arial" w:cs="Arial"/>
                <w:b/>
                <w:color w:val="000000"/>
                <w:sz w:val="20"/>
                <w:szCs w:val="20"/>
                <w:lang w:val="hr-HR"/>
              </w:rPr>
              <w:t>4</w:t>
            </w:r>
            <w:r w:rsidRPr="00BA5ECE">
              <w:rPr>
                <w:rFonts w:ascii="Arial" w:eastAsia="Calibri" w:hAnsi="Arial" w:cs="Arial"/>
                <w:b/>
                <w:color w:val="000000"/>
                <w:sz w:val="20"/>
                <w:szCs w:val="20"/>
                <w:lang w:val="hr-HR"/>
              </w:rPr>
              <w:t>.</w:t>
            </w:r>
            <w:bookmarkEnd w:id="1214"/>
          </w:p>
        </w:tc>
        <w:tc>
          <w:tcPr>
            <w:tcW w:w="1120" w:type="pct"/>
          </w:tcPr>
          <w:p w14:paraId="30947F60" w14:textId="6F12522A" w:rsidR="007370D0" w:rsidRPr="00BA5ECE" w:rsidRDefault="007370D0" w:rsidP="007370D0">
            <w:pPr>
              <w:tabs>
                <w:tab w:val="right" w:pos="1202"/>
              </w:tabs>
              <w:spacing w:line="260" w:lineRule="exact"/>
              <w:jc w:val="right"/>
              <w:outlineLvl w:val="0"/>
              <w:rPr>
                <w:rFonts w:ascii="Arial" w:eastAsia="Calibri" w:hAnsi="Arial" w:cs="Arial"/>
                <w:b/>
                <w:color w:val="000000"/>
                <w:sz w:val="20"/>
                <w:szCs w:val="20"/>
                <w:lang w:val="hr-HR"/>
              </w:rPr>
            </w:pPr>
            <w:bookmarkStart w:id="1215" w:name="_Toc67331203"/>
            <w:r w:rsidRPr="00BA5ECE">
              <w:rPr>
                <w:rFonts w:ascii="Arial" w:eastAsia="Calibri" w:hAnsi="Arial" w:cs="Arial"/>
                <w:b/>
                <w:color w:val="000000"/>
                <w:sz w:val="20"/>
                <w:szCs w:val="20"/>
                <w:lang w:val="hr-HR"/>
              </w:rPr>
              <w:t>20</w:t>
            </w:r>
            <w:r w:rsidR="00F30520" w:rsidRPr="00BA5ECE">
              <w:rPr>
                <w:rFonts w:ascii="Arial" w:eastAsia="Calibri" w:hAnsi="Arial" w:cs="Arial"/>
                <w:b/>
                <w:color w:val="000000"/>
                <w:sz w:val="20"/>
                <w:szCs w:val="20"/>
                <w:lang w:val="hr-HR"/>
              </w:rPr>
              <w:t>2</w:t>
            </w:r>
            <w:r w:rsidR="00E22FD7">
              <w:rPr>
                <w:rFonts w:ascii="Arial" w:eastAsia="Calibri" w:hAnsi="Arial" w:cs="Arial"/>
                <w:b/>
                <w:color w:val="000000"/>
                <w:sz w:val="20"/>
                <w:szCs w:val="20"/>
                <w:lang w:val="hr-HR"/>
              </w:rPr>
              <w:t>3</w:t>
            </w:r>
            <w:r w:rsidRPr="00BA5ECE">
              <w:rPr>
                <w:rFonts w:ascii="Arial" w:eastAsia="Calibri" w:hAnsi="Arial" w:cs="Arial"/>
                <w:b/>
                <w:color w:val="000000"/>
                <w:sz w:val="20"/>
                <w:szCs w:val="20"/>
                <w:lang w:val="hr-HR"/>
              </w:rPr>
              <w:t>.</w:t>
            </w:r>
            <w:bookmarkEnd w:id="1215"/>
          </w:p>
        </w:tc>
      </w:tr>
      <w:tr w:rsidR="007370D0" w:rsidRPr="00BA5ECE" w14:paraId="29AB48B3" w14:textId="77777777" w:rsidTr="00F30520">
        <w:trPr>
          <w:trHeight w:hRule="exact" w:val="239"/>
          <w:jc w:val="center"/>
        </w:trPr>
        <w:tc>
          <w:tcPr>
            <w:tcW w:w="2758" w:type="pct"/>
          </w:tcPr>
          <w:p w14:paraId="05A908A8" w14:textId="77777777" w:rsidR="007370D0" w:rsidRPr="00BA5ECE" w:rsidRDefault="007370D0" w:rsidP="007370D0">
            <w:pPr>
              <w:tabs>
                <w:tab w:val="right" w:pos="1202"/>
              </w:tabs>
              <w:spacing w:line="260" w:lineRule="exact"/>
              <w:outlineLvl w:val="0"/>
              <w:rPr>
                <w:rFonts w:ascii="Arial" w:eastAsia="Calibri" w:hAnsi="Arial" w:cs="Arial"/>
                <w:b/>
                <w:color w:val="000000"/>
                <w:spacing w:val="-2"/>
                <w:sz w:val="20"/>
                <w:szCs w:val="20"/>
                <w:lang w:val="hr-HR"/>
              </w:rPr>
            </w:pPr>
          </w:p>
        </w:tc>
        <w:tc>
          <w:tcPr>
            <w:tcW w:w="1122" w:type="pct"/>
          </w:tcPr>
          <w:p w14:paraId="40BDD0E6" w14:textId="5F5EE9E0" w:rsidR="007370D0" w:rsidRPr="00BA5ECE" w:rsidRDefault="007370D0" w:rsidP="007370D0">
            <w:pPr>
              <w:tabs>
                <w:tab w:val="right" w:pos="1202"/>
              </w:tabs>
              <w:spacing w:line="260" w:lineRule="exact"/>
              <w:jc w:val="right"/>
              <w:outlineLvl w:val="0"/>
              <w:rPr>
                <w:rFonts w:ascii="Arial" w:eastAsia="Calibri" w:hAnsi="Arial" w:cs="Arial"/>
                <w:b/>
                <w:color w:val="000000"/>
                <w:sz w:val="20"/>
                <w:szCs w:val="20"/>
                <w:lang w:val="hr-HR"/>
              </w:rPr>
            </w:pPr>
            <w:bookmarkStart w:id="1216" w:name="_Toc67331204"/>
            <w:r w:rsidRPr="00BA5ECE">
              <w:rPr>
                <w:rFonts w:ascii="Arial" w:eastAsia="Calibri" w:hAnsi="Arial" w:cs="Arial"/>
                <w:b/>
                <w:color w:val="000000"/>
                <w:sz w:val="20"/>
                <w:szCs w:val="20"/>
                <w:lang w:val="hr-HR"/>
              </w:rPr>
              <w:t xml:space="preserve">000 </w:t>
            </w:r>
            <w:r w:rsidR="00E47DBE">
              <w:rPr>
                <w:rFonts w:ascii="Arial" w:eastAsia="Calibri" w:hAnsi="Arial" w:cs="Arial"/>
                <w:b/>
                <w:color w:val="000000"/>
                <w:sz w:val="20"/>
                <w:szCs w:val="20"/>
                <w:lang w:val="hr-HR"/>
              </w:rPr>
              <w:t>eur</w:t>
            </w:r>
            <w:r w:rsidRPr="00BA5ECE">
              <w:rPr>
                <w:rFonts w:ascii="Arial" w:eastAsia="Calibri" w:hAnsi="Arial" w:cs="Arial"/>
                <w:b/>
                <w:color w:val="000000"/>
                <w:sz w:val="20"/>
                <w:szCs w:val="20"/>
                <w:lang w:val="hr-HR"/>
              </w:rPr>
              <w:t>a</w:t>
            </w:r>
            <w:bookmarkEnd w:id="1216"/>
          </w:p>
        </w:tc>
        <w:tc>
          <w:tcPr>
            <w:tcW w:w="1120" w:type="pct"/>
          </w:tcPr>
          <w:p w14:paraId="4D03E66A" w14:textId="09412FB8" w:rsidR="007370D0" w:rsidRPr="00BA5ECE" w:rsidRDefault="007370D0" w:rsidP="007370D0">
            <w:pPr>
              <w:tabs>
                <w:tab w:val="right" w:pos="1202"/>
              </w:tabs>
              <w:spacing w:line="260" w:lineRule="exact"/>
              <w:jc w:val="right"/>
              <w:outlineLvl w:val="0"/>
              <w:rPr>
                <w:rFonts w:ascii="Arial" w:eastAsia="Calibri" w:hAnsi="Arial" w:cs="Arial"/>
                <w:b/>
                <w:color w:val="000000"/>
                <w:sz w:val="20"/>
                <w:szCs w:val="20"/>
                <w:lang w:val="hr-HR"/>
              </w:rPr>
            </w:pPr>
            <w:bookmarkStart w:id="1217" w:name="_Toc67331205"/>
            <w:r w:rsidRPr="00BA5ECE">
              <w:rPr>
                <w:rFonts w:ascii="Arial" w:eastAsia="Calibri" w:hAnsi="Arial" w:cs="Arial"/>
                <w:b/>
                <w:color w:val="000000"/>
                <w:sz w:val="20"/>
                <w:szCs w:val="20"/>
                <w:lang w:val="hr-HR"/>
              </w:rPr>
              <w:t xml:space="preserve">000 </w:t>
            </w:r>
            <w:r w:rsidR="00E47DBE">
              <w:rPr>
                <w:rFonts w:ascii="Arial" w:eastAsia="Calibri" w:hAnsi="Arial" w:cs="Arial"/>
                <w:b/>
                <w:color w:val="000000"/>
                <w:sz w:val="20"/>
                <w:szCs w:val="20"/>
                <w:lang w:val="hr-HR"/>
              </w:rPr>
              <w:t>eur</w:t>
            </w:r>
            <w:r w:rsidRPr="00BA5ECE">
              <w:rPr>
                <w:rFonts w:ascii="Arial" w:eastAsia="Calibri" w:hAnsi="Arial" w:cs="Arial"/>
                <w:b/>
                <w:color w:val="000000"/>
                <w:sz w:val="20"/>
                <w:szCs w:val="20"/>
                <w:lang w:val="hr-HR"/>
              </w:rPr>
              <w:t>a</w:t>
            </w:r>
            <w:bookmarkEnd w:id="1217"/>
          </w:p>
        </w:tc>
      </w:tr>
      <w:tr w:rsidR="007370D0" w:rsidRPr="00BA5ECE" w14:paraId="4DE34E3D" w14:textId="77777777" w:rsidTr="00F959D0">
        <w:trPr>
          <w:trHeight w:hRule="exact" w:val="299"/>
          <w:jc w:val="center"/>
        </w:trPr>
        <w:tc>
          <w:tcPr>
            <w:tcW w:w="2758" w:type="pct"/>
          </w:tcPr>
          <w:p w14:paraId="2B10CCDA" w14:textId="77777777" w:rsidR="007370D0" w:rsidRPr="00BA5ECE" w:rsidRDefault="007370D0" w:rsidP="007370D0">
            <w:pPr>
              <w:tabs>
                <w:tab w:val="right" w:pos="1202"/>
              </w:tabs>
              <w:spacing w:line="260" w:lineRule="exact"/>
              <w:outlineLvl w:val="0"/>
              <w:rPr>
                <w:rFonts w:ascii="Arial" w:eastAsia="Calibri" w:hAnsi="Arial" w:cs="Arial"/>
                <w:b/>
                <w:i/>
                <w:color w:val="000000"/>
                <w:spacing w:val="-2"/>
                <w:sz w:val="20"/>
                <w:szCs w:val="20"/>
                <w:lang w:val="hr-HR"/>
              </w:rPr>
            </w:pPr>
          </w:p>
        </w:tc>
        <w:tc>
          <w:tcPr>
            <w:tcW w:w="1122" w:type="pct"/>
          </w:tcPr>
          <w:p w14:paraId="3E8F8829" w14:textId="77777777" w:rsidR="007370D0" w:rsidRPr="00BA5ECE" w:rsidRDefault="007370D0" w:rsidP="007370D0">
            <w:pPr>
              <w:tabs>
                <w:tab w:val="right" w:pos="1202"/>
              </w:tabs>
              <w:spacing w:line="260" w:lineRule="exact"/>
              <w:jc w:val="right"/>
              <w:outlineLvl w:val="0"/>
              <w:rPr>
                <w:rFonts w:ascii="Arial" w:eastAsia="Calibri" w:hAnsi="Arial" w:cs="Arial"/>
                <w:color w:val="000000"/>
                <w:sz w:val="20"/>
                <w:szCs w:val="20"/>
                <w:lang w:val="hr-HR"/>
              </w:rPr>
            </w:pPr>
          </w:p>
        </w:tc>
        <w:tc>
          <w:tcPr>
            <w:tcW w:w="1120" w:type="pct"/>
          </w:tcPr>
          <w:p w14:paraId="236752E1" w14:textId="77777777" w:rsidR="007370D0" w:rsidRPr="00BA5ECE" w:rsidRDefault="007370D0" w:rsidP="007370D0">
            <w:pPr>
              <w:tabs>
                <w:tab w:val="right" w:pos="1202"/>
              </w:tabs>
              <w:spacing w:line="260" w:lineRule="exact"/>
              <w:jc w:val="right"/>
              <w:outlineLvl w:val="0"/>
              <w:rPr>
                <w:rFonts w:ascii="Arial" w:eastAsia="Calibri" w:hAnsi="Arial" w:cs="Arial"/>
                <w:color w:val="000000"/>
                <w:sz w:val="20"/>
                <w:szCs w:val="20"/>
                <w:lang w:val="hr-HR"/>
              </w:rPr>
            </w:pPr>
          </w:p>
        </w:tc>
      </w:tr>
      <w:tr w:rsidR="00E22FD7" w:rsidRPr="00BA5ECE" w14:paraId="3174DED9" w14:textId="77777777" w:rsidTr="00F959D0">
        <w:trPr>
          <w:trHeight w:val="298"/>
          <w:jc w:val="center"/>
        </w:trPr>
        <w:tc>
          <w:tcPr>
            <w:tcW w:w="2758" w:type="pct"/>
            <w:vAlign w:val="bottom"/>
            <w:hideMark/>
          </w:tcPr>
          <w:p w14:paraId="243D6576" w14:textId="77777777" w:rsidR="00E22FD7" w:rsidRPr="00BA5ECE" w:rsidRDefault="00E22FD7" w:rsidP="00E22FD7">
            <w:pPr>
              <w:spacing w:line="256" w:lineRule="auto"/>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 xml:space="preserve">Stanje 1. siječnja </w:t>
            </w:r>
          </w:p>
        </w:tc>
        <w:tc>
          <w:tcPr>
            <w:tcW w:w="1122" w:type="pct"/>
            <w:tcBorders>
              <w:top w:val="nil"/>
              <w:left w:val="nil"/>
              <w:bottom w:val="single" w:sz="2" w:space="0" w:color="auto"/>
              <w:right w:val="nil"/>
            </w:tcBorders>
            <w:vAlign w:val="bottom"/>
          </w:tcPr>
          <w:p w14:paraId="626A178A" w14:textId="5DF0489B" w:rsidR="00E22FD7" w:rsidRPr="00BA5ECE" w:rsidRDefault="00ED7E70" w:rsidP="00E22FD7">
            <w:pPr>
              <w:tabs>
                <w:tab w:val="right" w:pos="1202"/>
              </w:tabs>
              <w:spacing w:line="260" w:lineRule="exact"/>
              <w:jc w:val="right"/>
              <w:outlineLvl w:val="0"/>
              <w:rPr>
                <w:rFonts w:ascii="Arial" w:eastAsia="Calibri" w:hAnsi="Arial" w:cs="Arial"/>
                <w:b/>
                <w:color w:val="000000"/>
                <w:sz w:val="20"/>
                <w:szCs w:val="20"/>
                <w:lang w:val="hr-HR"/>
              </w:rPr>
            </w:pPr>
            <w:r w:rsidRPr="00ED7E70">
              <w:rPr>
                <w:rFonts w:ascii="Arial" w:eastAsia="Calibri" w:hAnsi="Arial" w:cs="Arial"/>
                <w:b/>
                <w:color w:val="000000"/>
                <w:sz w:val="20"/>
                <w:szCs w:val="20"/>
                <w:lang w:val="hr-HR"/>
              </w:rPr>
              <w:t>33.698</w:t>
            </w:r>
          </w:p>
        </w:tc>
        <w:tc>
          <w:tcPr>
            <w:tcW w:w="1120" w:type="pct"/>
            <w:tcBorders>
              <w:top w:val="nil"/>
              <w:left w:val="nil"/>
              <w:bottom w:val="single" w:sz="2" w:space="0" w:color="auto"/>
              <w:right w:val="nil"/>
            </w:tcBorders>
            <w:vAlign w:val="bottom"/>
          </w:tcPr>
          <w:p w14:paraId="1B15E167" w14:textId="09BD7D8E" w:rsidR="00E22FD7" w:rsidRPr="00117CBA" w:rsidRDefault="00E22FD7" w:rsidP="00E22FD7">
            <w:pPr>
              <w:tabs>
                <w:tab w:val="right" w:pos="1202"/>
              </w:tabs>
              <w:spacing w:line="260" w:lineRule="exact"/>
              <w:jc w:val="right"/>
              <w:outlineLvl w:val="0"/>
              <w:rPr>
                <w:rFonts w:ascii="Arial" w:eastAsia="Calibri" w:hAnsi="Arial" w:cs="Arial"/>
                <w:b/>
                <w:bCs/>
                <w:color w:val="000000"/>
                <w:sz w:val="20"/>
                <w:szCs w:val="20"/>
                <w:lang w:val="hr-HR"/>
              </w:rPr>
            </w:pPr>
            <w:r>
              <w:rPr>
                <w:rFonts w:ascii="Arial" w:eastAsia="Calibri" w:hAnsi="Arial" w:cs="Arial"/>
                <w:b/>
                <w:color w:val="000000"/>
                <w:sz w:val="20"/>
                <w:szCs w:val="20"/>
                <w:lang w:val="hr-HR"/>
              </w:rPr>
              <w:t>3.030</w:t>
            </w:r>
          </w:p>
        </w:tc>
      </w:tr>
      <w:tr w:rsidR="00E22FD7" w:rsidRPr="00BA5ECE" w14:paraId="79363B4A" w14:textId="77777777" w:rsidTr="00F959D0">
        <w:trPr>
          <w:trHeight w:val="298"/>
          <w:jc w:val="center"/>
        </w:trPr>
        <w:tc>
          <w:tcPr>
            <w:tcW w:w="2758" w:type="pct"/>
            <w:vAlign w:val="bottom"/>
          </w:tcPr>
          <w:p w14:paraId="591F5C0E" w14:textId="0C6E0F12" w:rsidR="00E22FD7" w:rsidRPr="00F959D0" w:rsidRDefault="00E22FD7" w:rsidP="00E22FD7">
            <w:pPr>
              <w:spacing w:line="256" w:lineRule="auto"/>
              <w:rPr>
                <w:rFonts w:ascii="Arial" w:eastAsia="Calibri" w:hAnsi="Arial" w:cs="Arial"/>
                <w:color w:val="000000"/>
                <w:sz w:val="20"/>
                <w:szCs w:val="20"/>
                <w:lang w:val="hr-HR"/>
              </w:rPr>
            </w:pPr>
            <w:r w:rsidRPr="00F959D0">
              <w:rPr>
                <w:rFonts w:ascii="Arial" w:eastAsia="Calibri" w:hAnsi="Arial" w:cs="Arial"/>
                <w:color w:val="000000"/>
                <w:sz w:val="20"/>
                <w:szCs w:val="20"/>
                <w:lang w:val="hr-HR"/>
              </w:rPr>
              <w:t>Novi kredit</w:t>
            </w:r>
          </w:p>
        </w:tc>
        <w:tc>
          <w:tcPr>
            <w:tcW w:w="1122" w:type="pct"/>
            <w:tcBorders>
              <w:top w:val="single" w:sz="2" w:space="0" w:color="auto"/>
              <w:left w:val="nil"/>
              <w:right w:val="nil"/>
            </w:tcBorders>
            <w:vAlign w:val="bottom"/>
          </w:tcPr>
          <w:p w14:paraId="231B6D17" w14:textId="299BB845" w:rsidR="00E22FD7" w:rsidRPr="00F959D0" w:rsidRDefault="00ED7E70" w:rsidP="00E22FD7">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c>
          <w:tcPr>
            <w:tcW w:w="1120" w:type="pct"/>
            <w:tcBorders>
              <w:top w:val="single" w:sz="2" w:space="0" w:color="auto"/>
              <w:left w:val="nil"/>
              <w:right w:val="nil"/>
            </w:tcBorders>
            <w:vAlign w:val="bottom"/>
          </w:tcPr>
          <w:p w14:paraId="6E34C353" w14:textId="4E803995" w:rsidR="00E22FD7" w:rsidRPr="00F959D0" w:rsidRDefault="00E22FD7" w:rsidP="00E22FD7">
            <w:pPr>
              <w:tabs>
                <w:tab w:val="right" w:pos="1202"/>
              </w:tabs>
              <w:spacing w:line="260" w:lineRule="exact"/>
              <w:jc w:val="right"/>
              <w:outlineLvl w:val="0"/>
              <w:rPr>
                <w:rFonts w:ascii="Arial" w:hAnsi="Arial" w:cs="Arial"/>
                <w:sz w:val="20"/>
                <w:szCs w:val="20"/>
              </w:rPr>
            </w:pPr>
            <w:r>
              <w:rPr>
                <w:rFonts w:ascii="Arial" w:eastAsia="Calibri" w:hAnsi="Arial" w:cs="Arial"/>
                <w:color w:val="000000"/>
                <w:sz w:val="20"/>
                <w:szCs w:val="20"/>
                <w:lang w:val="hr-HR"/>
              </w:rPr>
              <w:t>30.000</w:t>
            </w:r>
          </w:p>
        </w:tc>
      </w:tr>
      <w:tr w:rsidR="00E22FD7" w:rsidRPr="00BA5ECE" w14:paraId="112B5470" w14:textId="77777777" w:rsidTr="00F959D0">
        <w:trPr>
          <w:trHeight w:val="298"/>
          <w:jc w:val="center"/>
        </w:trPr>
        <w:tc>
          <w:tcPr>
            <w:tcW w:w="2758" w:type="pct"/>
            <w:vAlign w:val="bottom"/>
            <w:hideMark/>
          </w:tcPr>
          <w:p w14:paraId="6B95E7AC" w14:textId="4514C930" w:rsidR="00E22FD7" w:rsidRPr="00BA5ECE" w:rsidRDefault="00ED7E70" w:rsidP="00E22FD7">
            <w:pPr>
              <w:spacing w:line="256" w:lineRule="auto"/>
              <w:rPr>
                <w:rFonts w:ascii="Arial" w:eastAsia="Calibri" w:hAnsi="Arial" w:cs="Arial"/>
                <w:color w:val="000000"/>
                <w:sz w:val="20"/>
                <w:szCs w:val="20"/>
                <w:lang w:val="hr-HR"/>
              </w:rPr>
            </w:pPr>
            <w:r>
              <w:rPr>
                <w:rFonts w:ascii="Arial" w:eastAsia="Calibri" w:hAnsi="Arial" w:cs="Arial"/>
                <w:color w:val="000000"/>
                <w:sz w:val="20"/>
                <w:szCs w:val="20"/>
                <w:lang w:val="hr-HR"/>
              </w:rPr>
              <w:t>(Smanjenje)/p</w:t>
            </w:r>
            <w:r w:rsidR="00E22FD7" w:rsidRPr="00BA5ECE">
              <w:rPr>
                <w:rFonts w:ascii="Arial" w:eastAsia="Calibri" w:hAnsi="Arial" w:cs="Arial"/>
                <w:color w:val="000000"/>
                <w:sz w:val="20"/>
                <w:szCs w:val="20"/>
                <w:lang w:val="hr-HR"/>
              </w:rPr>
              <w:t>ovećanje</w:t>
            </w:r>
            <w:r w:rsidR="00E22FD7">
              <w:rPr>
                <w:rFonts w:ascii="Arial" w:eastAsia="Calibri" w:hAnsi="Arial" w:cs="Arial"/>
                <w:color w:val="000000"/>
                <w:sz w:val="20"/>
                <w:szCs w:val="20"/>
                <w:lang w:val="hr-HR"/>
              </w:rPr>
              <w:t xml:space="preserve"> </w:t>
            </w:r>
            <w:r w:rsidR="00E22FD7" w:rsidRPr="00BA5ECE">
              <w:rPr>
                <w:rFonts w:ascii="Arial" w:eastAsia="Calibri" w:hAnsi="Arial" w:cs="Arial"/>
                <w:color w:val="000000"/>
                <w:sz w:val="20"/>
                <w:szCs w:val="20"/>
                <w:lang w:val="hr-HR"/>
              </w:rPr>
              <w:t>fer vrijednosti kroz račun dobiti i gubitka</w:t>
            </w:r>
          </w:p>
        </w:tc>
        <w:tc>
          <w:tcPr>
            <w:tcW w:w="1122" w:type="pct"/>
            <w:tcBorders>
              <w:left w:val="nil"/>
              <w:right w:val="nil"/>
            </w:tcBorders>
            <w:shd w:val="clear" w:color="auto" w:fill="auto"/>
            <w:vAlign w:val="bottom"/>
          </w:tcPr>
          <w:p w14:paraId="70E59E34" w14:textId="00700898" w:rsidR="00E22FD7" w:rsidRPr="00BA5ECE" w:rsidRDefault="00ED7E70" w:rsidP="00E22FD7">
            <w:pPr>
              <w:tabs>
                <w:tab w:val="right" w:pos="1202"/>
              </w:tabs>
              <w:spacing w:line="260" w:lineRule="exact"/>
              <w:jc w:val="right"/>
              <w:outlineLvl w:val="0"/>
              <w:rPr>
                <w:rFonts w:ascii="Arial" w:eastAsia="Calibri" w:hAnsi="Arial" w:cs="Arial"/>
                <w:color w:val="000000"/>
                <w:sz w:val="20"/>
                <w:szCs w:val="20"/>
                <w:lang w:val="hr-HR"/>
              </w:rPr>
            </w:pPr>
            <w:r w:rsidRPr="00ED7E70">
              <w:rPr>
                <w:rFonts w:ascii="Arial" w:eastAsia="Calibri" w:hAnsi="Arial" w:cs="Arial"/>
                <w:color w:val="000000"/>
                <w:sz w:val="20"/>
                <w:szCs w:val="20"/>
                <w:lang w:val="hr-HR"/>
              </w:rPr>
              <w:t>(1.707)</w:t>
            </w:r>
          </w:p>
        </w:tc>
        <w:tc>
          <w:tcPr>
            <w:tcW w:w="1120" w:type="pct"/>
            <w:tcBorders>
              <w:left w:val="nil"/>
              <w:right w:val="nil"/>
            </w:tcBorders>
            <w:shd w:val="clear" w:color="auto" w:fill="auto"/>
            <w:vAlign w:val="bottom"/>
          </w:tcPr>
          <w:p w14:paraId="33F3204F" w14:textId="01AB89D1" w:rsidR="00E22FD7" w:rsidRPr="007D1FE8" w:rsidRDefault="00E22FD7" w:rsidP="00E22FD7">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826</w:t>
            </w:r>
          </w:p>
        </w:tc>
      </w:tr>
      <w:tr w:rsidR="00E22FD7" w:rsidRPr="00BA5ECE" w14:paraId="50EBF42B" w14:textId="77777777" w:rsidTr="005616E0">
        <w:trPr>
          <w:trHeight w:val="298"/>
          <w:jc w:val="center"/>
        </w:trPr>
        <w:tc>
          <w:tcPr>
            <w:tcW w:w="2758" w:type="pct"/>
            <w:vAlign w:val="bottom"/>
          </w:tcPr>
          <w:p w14:paraId="410004EC" w14:textId="6C00876F" w:rsidR="00E22FD7" w:rsidRPr="00BA5ECE" w:rsidRDefault="00E22FD7" w:rsidP="00E22FD7">
            <w:pPr>
              <w:spacing w:line="256" w:lineRule="auto"/>
              <w:rPr>
                <w:rFonts w:ascii="Arial" w:eastAsia="Calibri" w:hAnsi="Arial" w:cs="Arial"/>
                <w:color w:val="000000"/>
                <w:sz w:val="20"/>
                <w:szCs w:val="20"/>
                <w:lang w:val="hr-HR"/>
              </w:rPr>
            </w:pPr>
            <w:r w:rsidRPr="00AC5750">
              <w:rPr>
                <w:rFonts w:ascii="Arial" w:eastAsia="Calibri" w:hAnsi="Arial" w:cs="Arial"/>
                <w:color w:val="000000"/>
                <w:sz w:val="20"/>
                <w:szCs w:val="20"/>
                <w:lang w:val="hr-HR"/>
              </w:rPr>
              <w:t>Neto tečajne razlike</w:t>
            </w:r>
          </w:p>
        </w:tc>
        <w:tc>
          <w:tcPr>
            <w:tcW w:w="1122" w:type="pct"/>
            <w:tcBorders>
              <w:left w:val="nil"/>
              <w:right w:val="nil"/>
            </w:tcBorders>
            <w:shd w:val="clear" w:color="auto" w:fill="auto"/>
            <w:vAlign w:val="bottom"/>
          </w:tcPr>
          <w:p w14:paraId="38C9AFC5" w14:textId="6AFE8F33" w:rsidR="00E22FD7" w:rsidRPr="00AC5750" w:rsidRDefault="00ED7E70" w:rsidP="00E22FD7">
            <w:pPr>
              <w:tabs>
                <w:tab w:val="right" w:pos="1202"/>
              </w:tabs>
              <w:spacing w:line="260" w:lineRule="exact"/>
              <w:jc w:val="right"/>
              <w:outlineLvl w:val="0"/>
              <w:rPr>
                <w:rFonts w:ascii="Arial" w:eastAsia="Calibri" w:hAnsi="Arial" w:cs="Arial"/>
                <w:color w:val="000000"/>
                <w:sz w:val="20"/>
                <w:szCs w:val="20"/>
                <w:lang w:val="hr-HR"/>
              </w:rPr>
            </w:pPr>
            <w:r w:rsidRPr="00ED7E70">
              <w:rPr>
                <w:rFonts w:ascii="Arial" w:eastAsia="Calibri" w:hAnsi="Arial" w:cs="Arial"/>
                <w:color w:val="000000"/>
                <w:sz w:val="20"/>
                <w:szCs w:val="20"/>
                <w:lang w:val="hr-HR"/>
              </w:rPr>
              <w:t>242</w:t>
            </w:r>
          </w:p>
        </w:tc>
        <w:tc>
          <w:tcPr>
            <w:tcW w:w="1120" w:type="pct"/>
            <w:tcBorders>
              <w:left w:val="nil"/>
              <w:right w:val="nil"/>
            </w:tcBorders>
            <w:shd w:val="clear" w:color="auto" w:fill="auto"/>
            <w:vAlign w:val="bottom"/>
          </w:tcPr>
          <w:p w14:paraId="2C68F0D5" w14:textId="2B97DB05" w:rsidR="00E22FD7" w:rsidRPr="007D1FE8" w:rsidRDefault="00E22FD7" w:rsidP="00E22FD7">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(158)</w:t>
            </w:r>
          </w:p>
        </w:tc>
      </w:tr>
      <w:tr w:rsidR="00E22FD7" w:rsidRPr="00BA5ECE" w14:paraId="162AF9A1" w14:textId="77777777" w:rsidTr="005616E0">
        <w:trPr>
          <w:trHeight w:val="298"/>
          <w:jc w:val="center"/>
        </w:trPr>
        <w:tc>
          <w:tcPr>
            <w:tcW w:w="2758" w:type="pct"/>
            <w:vAlign w:val="bottom"/>
          </w:tcPr>
          <w:p w14:paraId="42CDCC72" w14:textId="5A392C66" w:rsidR="00E22FD7" w:rsidRPr="00BA5ECE" w:rsidRDefault="00E22FD7" w:rsidP="00E22FD7">
            <w:pPr>
              <w:spacing w:line="256" w:lineRule="auto"/>
              <w:rPr>
                <w:rFonts w:ascii="Arial" w:eastAsia="Calibri" w:hAnsi="Arial" w:cs="Arial"/>
                <w:color w:val="000000"/>
                <w:sz w:val="20"/>
                <w:szCs w:val="20"/>
                <w:lang w:val="hr-HR"/>
              </w:rPr>
            </w:pPr>
            <w:r w:rsidRPr="00B00EAE">
              <w:rPr>
                <w:rFonts w:ascii="Arial" w:eastAsia="Calibri" w:hAnsi="Arial" w:cs="Arial"/>
                <w:color w:val="000000"/>
                <w:sz w:val="20"/>
                <w:szCs w:val="20"/>
                <w:lang w:val="hr-HR"/>
              </w:rPr>
              <w:t>Prodaja mezzanine kredita</w:t>
            </w:r>
          </w:p>
        </w:tc>
        <w:tc>
          <w:tcPr>
            <w:tcW w:w="1122" w:type="pct"/>
            <w:tcBorders>
              <w:left w:val="nil"/>
              <w:bottom w:val="single" w:sz="4" w:space="0" w:color="auto"/>
              <w:right w:val="nil"/>
            </w:tcBorders>
            <w:shd w:val="clear" w:color="auto" w:fill="auto"/>
            <w:vAlign w:val="bottom"/>
          </w:tcPr>
          <w:p w14:paraId="6C291524" w14:textId="56AEB631" w:rsidR="00E22FD7" w:rsidRPr="00AC5750" w:rsidRDefault="00ED7E70" w:rsidP="00E22FD7">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c>
          <w:tcPr>
            <w:tcW w:w="1120" w:type="pct"/>
            <w:tcBorders>
              <w:left w:val="nil"/>
              <w:bottom w:val="single" w:sz="4" w:space="0" w:color="auto"/>
              <w:right w:val="nil"/>
            </w:tcBorders>
            <w:shd w:val="clear" w:color="auto" w:fill="auto"/>
            <w:vAlign w:val="bottom"/>
          </w:tcPr>
          <w:p w14:paraId="7F1CFD36" w14:textId="2C9D2A66" w:rsidR="00E22FD7" w:rsidRPr="007D1FE8" w:rsidRDefault="00E22FD7" w:rsidP="00E22FD7">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r>
      <w:tr w:rsidR="00E22FD7" w:rsidRPr="00BA5ECE" w14:paraId="3104548D" w14:textId="77777777" w:rsidTr="005616E0">
        <w:trPr>
          <w:trHeight w:val="298"/>
          <w:jc w:val="center"/>
        </w:trPr>
        <w:tc>
          <w:tcPr>
            <w:tcW w:w="2758" w:type="pct"/>
            <w:vAlign w:val="bottom"/>
          </w:tcPr>
          <w:p w14:paraId="46530914" w14:textId="3D24FA2D" w:rsidR="00E22FD7" w:rsidRPr="00BA5ECE" w:rsidRDefault="00E22FD7" w:rsidP="00E22FD7">
            <w:pPr>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Stanje 31. prosinca</w:t>
            </w:r>
          </w:p>
        </w:tc>
        <w:tc>
          <w:tcPr>
            <w:tcW w:w="1122" w:type="pct"/>
            <w:tcBorders>
              <w:top w:val="single" w:sz="4" w:space="0" w:color="auto"/>
              <w:left w:val="nil"/>
              <w:bottom w:val="single" w:sz="12" w:space="0" w:color="auto"/>
              <w:right w:val="nil"/>
            </w:tcBorders>
            <w:shd w:val="clear" w:color="auto" w:fill="auto"/>
            <w:vAlign w:val="bottom"/>
          </w:tcPr>
          <w:p w14:paraId="7A902D89" w14:textId="7F6129D8" w:rsidR="00E22FD7" w:rsidRPr="00BA5ECE" w:rsidRDefault="00ED7E70" w:rsidP="00E22FD7">
            <w:pPr>
              <w:tabs>
                <w:tab w:val="right" w:pos="1202"/>
              </w:tabs>
              <w:jc w:val="right"/>
              <w:outlineLvl w:val="0"/>
              <w:rPr>
                <w:rFonts w:ascii="Arial" w:eastAsia="Calibri" w:hAnsi="Arial" w:cs="Arial"/>
                <w:b/>
                <w:color w:val="000000"/>
                <w:sz w:val="20"/>
                <w:szCs w:val="20"/>
                <w:lang w:val="hr-HR"/>
              </w:rPr>
            </w:pPr>
            <w:r w:rsidRPr="00ED7E70">
              <w:rPr>
                <w:rFonts w:ascii="Arial" w:eastAsia="Calibri" w:hAnsi="Arial" w:cs="Arial"/>
                <w:b/>
                <w:color w:val="000000"/>
                <w:sz w:val="20"/>
                <w:szCs w:val="20"/>
                <w:lang w:val="hr-HR"/>
              </w:rPr>
              <w:t>32.233</w:t>
            </w:r>
          </w:p>
        </w:tc>
        <w:tc>
          <w:tcPr>
            <w:tcW w:w="1120" w:type="pct"/>
            <w:tcBorders>
              <w:top w:val="single" w:sz="4" w:space="0" w:color="auto"/>
              <w:left w:val="nil"/>
              <w:bottom w:val="single" w:sz="12" w:space="0" w:color="auto"/>
              <w:right w:val="nil"/>
            </w:tcBorders>
            <w:shd w:val="clear" w:color="auto" w:fill="auto"/>
            <w:vAlign w:val="bottom"/>
          </w:tcPr>
          <w:p w14:paraId="082FE8D8" w14:textId="04CA8EAA" w:rsidR="00E22FD7" w:rsidRPr="007D1FE8" w:rsidRDefault="00E22FD7" w:rsidP="00E22FD7">
            <w:pPr>
              <w:tabs>
                <w:tab w:val="right" w:pos="1202"/>
              </w:tabs>
              <w:spacing w:line="260" w:lineRule="exact"/>
              <w:jc w:val="right"/>
              <w:outlineLvl w:val="0"/>
              <w:rPr>
                <w:rFonts w:ascii="Arial" w:eastAsia="Calibri" w:hAnsi="Arial" w:cs="Arial"/>
                <w:b/>
                <w:bCs/>
                <w:color w:val="000000"/>
                <w:sz w:val="20"/>
                <w:szCs w:val="20"/>
                <w:lang w:val="hr-HR"/>
              </w:rPr>
            </w:pPr>
            <w:r>
              <w:rPr>
                <w:rFonts w:ascii="Arial" w:eastAsia="Calibri" w:hAnsi="Arial" w:cs="Arial"/>
                <w:b/>
                <w:color w:val="000000"/>
                <w:sz w:val="20"/>
                <w:szCs w:val="20"/>
                <w:lang w:val="hr-HR"/>
              </w:rPr>
              <w:t>33.698</w:t>
            </w:r>
          </w:p>
        </w:tc>
      </w:tr>
    </w:tbl>
    <w:p w14:paraId="6A7E9445" w14:textId="112CF2D8" w:rsidR="00934D85" w:rsidRPr="00BA5ECE" w:rsidRDefault="00934D85" w:rsidP="00934D85">
      <w:pPr>
        <w:pStyle w:val="ListParagraph"/>
        <w:ind w:left="284"/>
        <w:rPr>
          <w:rFonts w:ascii="Arial" w:eastAsia="Calibri" w:hAnsi="Arial" w:cs="Arial"/>
          <w:color w:val="000000" w:themeColor="text1"/>
          <w:sz w:val="20"/>
          <w:szCs w:val="20"/>
          <w:lang w:val="hr-HR"/>
        </w:rPr>
      </w:pPr>
    </w:p>
    <w:p w14:paraId="150B1401" w14:textId="77777777" w:rsidR="00934D85" w:rsidRPr="00BA5ECE" w:rsidRDefault="00934D85" w:rsidP="00934D85">
      <w:pPr>
        <w:pStyle w:val="ListParagraph"/>
        <w:ind w:left="284"/>
        <w:rPr>
          <w:rFonts w:ascii="Arial" w:eastAsia="Calibri" w:hAnsi="Arial" w:cs="Arial"/>
          <w:color w:val="000000" w:themeColor="text1"/>
          <w:sz w:val="20"/>
          <w:szCs w:val="20"/>
          <w:lang w:val="hr-HR"/>
        </w:rPr>
      </w:pPr>
    </w:p>
    <w:p w14:paraId="650B2448" w14:textId="77777777" w:rsidR="00934D85" w:rsidRPr="00BA5ECE" w:rsidRDefault="00934D85">
      <w:pPr>
        <w:rPr>
          <w:rFonts w:ascii="Arial" w:eastAsia="Calibri" w:hAnsi="Arial" w:cs="Arial"/>
          <w:color w:val="000000" w:themeColor="text1"/>
          <w:sz w:val="20"/>
          <w:szCs w:val="20"/>
          <w:lang w:val="hr-HR"/>
        </w:rPr>
      </w:pPr>
    </w:p>
    <w:p w14:paraId="777BC7A7" w14:textId="77777777" w:rsidR="00086AB9" w:rsidRPr="00BA5ECE" w:rsidRDefault="00086AB9">
      <w:pPr>
        <w:pStyle w:val="ListParagraph"/>
        <w:numPr>
          <w:ilvl w:val="2"/>
          <w:numId w:val="37"/>
        </w:numPr>
        <w:ind w:left="284" w:hanging="142"/>
        <w:jc w:val="both"/>
        <w:rPr>
          <w:rFonts w:ascii="Arial" w:eastAsia="Calibri" w:hAnsi="Arial" w:cs="Arial"/>
          <w:color w:val="000000" w:themeColor="text1"/>
          <w:sz w:val="20"/>
          <w:szCs w:val="20"/>
          <w:lang w:val="hr-HR"/>
        </w:rPr>
      </w:pPr>
      <w:r w:rsidRPr="00BA5ECE">
        <w:rPr>
          <w:rFonts w:ascii="Arial" w:eastAsia="Calibri" w:hAnsi="Arial" w:cs="Arial"/>
          <w:color w:val="000000" w:themeColor="text1"/>
          <w:sz w:val="20"/>
          <w:szCs w:val="20"/>
          <w:lang w:val="hr-HR"/>
        </w:rPr>
        <w:t>Fer vrijednost financijske imovine razine 3 koja je nakon početnog priznavanja svedena na fer vrijednost – dužnički vrijednosni papiri koji ne kotiraju:</w:t>
      </w:r>
    </w:p>
    <w:p w14:paraId="62A74847" w14:textId="1E14AE0F" w:rsidR="00086AB9" w:rsidRPr="00BA5ECE" w:rsidRDefault="00086AB9" w:rsidP="00086AB9">
      <w:pPr>
        <w:rPr>
          <w:rFonts w:ascii="Arial" w:eastAsia="Calibri" w:hAnsi="Arial" w:cs="Arial"/>
          <w:color w:val="000000" w:themeColor="text1"/>
          <w:sz w:val="20"/>
          <w:szCs w:val="20"/>
          <w:lang w:val="hr-HR"/>
        </w:rPr>
      </w:pPr>
    </w:p>
    <w:tbl>
      <w:tblPr>
        <w:tblW w:w="5000" w:type="pct"/>
        <w:jc w:val="center"/>
        <w:tblCellMar>
          <w:left w:w="122" w:type="dxa"/>
          <w:right w:w="122" w:type="dxa"/>
        </w:tblCellMar>
        <w:tblLook w:val="04A0" w:firstRow="1" w:lastRow="0" w:firstColumn="1" w:lastColumn="0" w:noHBand="0" w:noVBand="1"/>
      </w:tblPr>
      <w:tblGrid>
        <w:gridCol w:w="5161"/>
        <w:gridCol w:w="2097"/>
        <w:gridCol w:w="2097"/>
      </w:tblGrid>
      <w:tr w:rsidR="003755A9" w:rsidRPr="00BA5ECE" w14:paraId="350E3CF3" w14:textId="77777777" w:rsidTr="008030F1">
        <w:trPr>
          <w:trHeight w:hRule="exact" w:val="253"/>
          <w:jc w:val="center"/>
        </w:trPr>
        <w:tc>
          <w:tcPr>
            <w:tcW w:w="2758" w:type="pct"/>
          </w:tcPr>
          <w:p w14:paraId="5886C7DD" w14:textId="77777777" w:rsidR="003755A9" w:rsidRPr="00BA5ECE" w:rsidRDefault="003755A9" w:rsidP="003755A9">
            <w:pPr>
              <w:tabs>
                <w:tab w:val="right" w:pos="1202"/>
              </w:tabs>
              <w:spacing w:line="260" w:lineRule="exact"/>
              <w:outlineLvl w:val="0"/>
              <w:rPr>
                <w:rFonts w:ascii="Arial" w:eastAsia="Calibri" w:hAnsi="Arial" w:cs="Arial"/>
                <w:b/>
                <w:color w:val="000000"/>
                <w:spacing w:val="-2"/>
                <w:sz w:val="20"/>
                <w:szCs w:val="20"/>
                <w:lang w:val="hr-HR"/>
              </w:rPr>
            </w:pPr>
            <w:bookmarkStart w:id="1218" w:name="_Toc67331212"/>
            <w:r w:rsidRPr="00BA5ECE">
              <w:rPr>
                <w:rFonts w:ascii="Arial" w:eastAsia="Calibri" w:hAnsi="Arial" w:cs="Arial"/>
                <w:b/>
                <w:color w:val="000000"/>
                <w:spacing w:val="-2"/>
                <w:sz w:val="20"/>
                <w:szCs w:val="20"/>
                <w:lang w:val="hr-HR"/>
              </w:rPr>
              <w:t>Grupa i Banka</w:t>
            </w:r>
            <w:bookmarkEnd w:id="1218"/>
          </w:p>
        </w:tc>
        <w:tc>
          <w:tcPr>
            <w:tcW w:w="1121" w:type="pct"/>
            <w:vAlign w:val="center"/>
          </w:tcPr>
          <w:p w14:paraId="45AE3C4E" w14:textId="440A750D" w:rsidR="003755A9" w:rsidRPr="00BA5ECE" w:rsidRDefault="003755A9" w:rsidP="003755A9">
            <w:pPr>
              <w:tabs>
                <w:tab w:val="right" w:pos="1202"/>
              </w:tabs>
              <w:spacing w:line="260" w:lineRule="exact"/>
              <w:jc w:val="right"/>
              <w:outlineLvl w:val="0"/>
              <w:rPr>
                <w:rFonts w:ascii="Arial" w:eastAsia="Calibri" w:hAnsi="Arial" w:cs="Arial"/>
                <w:b/>
                <w:color w:val="000000"/>
                <w:sz w:val="20"/>
                <w:szCs w:val="20"/>
                <w:lang w:val="hr-HR"/>
              </w:rPr>
            </w:pPr>
            <w:bookmarkStart w:id="1219" w:name="_Toc67331213"/>
            <w:r w:rsidRPr="00BA5ECE">
              <w:rPr>
                <w:rFonts w:ascii="Arial" w:hAnsi="Arial" w:cs="Arial"/>
                <w:b/>
                <w:color w:val="000000" w:themeColor="text1"/>
                <w:sz w:val="20"/>
                <w:szCs w:val="20"/>
                <w:lang w:val="hr-HR"/>
              </w:rPr>
              <w:t>202</w:t>
            </w:r>
            <w:r w:rsidR="00E22FD7">
              <w:rPr>
                <w:rFonts w:ascii="Arial" w:hAnsi="Arial" w:cs="Arial"/>
                <w:b/>
                <w:color w:val="000000" w:themeColor="text1"/>
                <w:sz w:val="20"/>
                <w:szCs w:val="20"/>
                <w:lang w:val="hr-HR"/>
              </w:rPr>
              <w:t>4</w:t>
            </w:r>
            <w:r w:rsidRPr="00BA5ECE">
              <w:rPr>
                <w:rFonts w:ascii="Arial" w:hAnsi="Arial" w:cs="Arial"/>
                <w:b/>
                <w:color w:val="000000" w:themeColor="text1"/>
                <w:sz w:val="20"/>
                <w:szCs w:val="20"/>
                <w:lang w:val="hr-HR"/>
              </w:rPr>
              <w:t>.</w:t>
            </w:r>
            <w:bookmarkEnd w:id="1219"/>
          </w:p>
        </w:tc>
        <w:tc>
          <w:tcPr>
            <w:tcW w:w="1121" w:type="pct"/>
          </w:tcPr>
          <w:p w14:paraId="484C6011" w14:textId="102AECF4" w:rsidR="003755A9" w:rsidRPr="00BA5ECE" w:rsidRDefault="003755A9" w:rsidP="003755A9">
            <w:pPr>
              <w:tabs>
                <w:tab w:val="right" w:pos="1202"/>
              </w:tabs>
              <w:spacing w:line="260" w:lineRule="exact"/>
              <w:jc w:val="right"/>
              <w:outlineLvl w:val="0"/>
              <w:rPr>
                <w:rFonts w:ascii="Arial" w:eastAsia="Calibri" w:hAnsi="Arial" w:cs="Arial"/>
                <w:b/>
                <w:color w:val="000000"/>
                <w:sz w:val="20"/>
                <w:szCs w:val="20"/>
                <w:lang w:val="hr-HR"/>
              </w:rPr>
            </w:pPr>
            <w:bookmarkStart w:id="1220" w:name="_Toc67331214"/>
            <w:r w:rsidRPr="00BA5ECE">
              <w:rPr>
                <w:rFonts w:ascii="Arial" w:hAnsi="Arial" w:cs="Arial"/>
                <w:b/>
                <w:color w:val="000000" w:themeColor="text1"/>
                <w:sz w:val="20"/>
                <w:szCs w:val="20"/>
                <w:lang w:val="hr-HR"/>
              </w:rPr>
              <w:t>20</w:t>
            </w:r>
            <w:r w:rsidR="00F30520" w:rsidRPr="00BA5ECE">
              <w:rPr>
                <w:rFonts w:ascii="Arial" w:hAnsi="Arial" w:cs="Arial"/>
                <w:b/>
                <w:color w:val="000000" w:themeColor="text1"/>
                <w:sz w:val="20"/>
                <w:szCs w:val="20"/>
                <w:lang w:val="hr-HR"/>
              </w:rPr>
              <w:t>2</w:t>
            </w:r>
            <w:r w:rsidR="00E22FD7">
              <w:rPr>
                <w:rFonts w:ascii="Arial" w:hAnsi="Arial" w:cs="Arial"/>
                <w:b/>
                <w:color w:val="000000" w:themeColor="text1"/>
                <w:sz w:val="20"/>
                <w:szCs w:val="20"/>
                <w:lang w:val="hr-HR"/>
              </w:rPr>
              <w:t>3</w:t>
            </w:r>
            <w:r w:rsidRPr="00BA5ECE">
              <w:rPr>
                <w:rFonts w:ascii="Arial" w:hAnsi="Arial" w:cs="Arial"/>
                <w:b/>
                <w:color w:val="000000" w:themeColor="text1"/>
                <w:sz w:val="20"/>
                <w:szCs w:val="20"/>
                <w:lang w:val="hr-HR"/>
              </w:rPr>
              <w:t>.</w:t>
            </w:r>
            <w:bookmarkEnd w:id="1220"/>
          </w:p>
        </w:tc>
      </w:tr>
      <w:tr w:rsidR="00DD3F4F" w:rsidRPr="00BA5ECE" w14:paraId="2FA14851" w14:textId="77777777" w:rsidTr="008030F1">
        <w:trPr>
          <w:trHeight w:hRule="exact" w:val="227"/>
          <w:jc w:val="center"/>
        </w:trPr>
        <w:tc>
          <w:tcPr>
            <w:tcW w:w="2758" w:type="pct"/>
          </w:tcPr>
          <w:p w14:paraId="7E4508C5" w14:textId="77777777" w:rsidR="00DD3F4F" w:rsidRPr="00BA5ECE" w:rsidRDefault="00DD3F4F" w:rsidP="00DD3F4F">
            <w:pPr>
              <w:tabs>
                <w:tab w:val="right" w:pos="1202"/>
              </w:tabs>
              <w:spacing w:line="260" w:lineRule="exact"/>
              <w:outlineLvl w:val="0"/>
              <w:rPr>
                <w:rFonts w:ascii="Arial" w:eastAsia="Calibri" w:hAnsi="Arial" w:cs="Arial"/>
                <w:b/>
                <w:color w:val="000000"/>
                <w:spacing w:val="-2"/>
                <w:sz w:val="20"/>
                <w:szCs w:val="20"/>
                <w:lang w:val="hr-HR"/>
              </w:rPr>
            </w:pPr>
          </w:p>
        </w:tc>
        <w:tc>
          <w:tcPr>
            <w:tcW w:w="1121" w:type="pct"/>
          </w:tcPr>
          <w:p w14:paraId="396E6D3F" w14:textId="1A1469E1" w:rsidR="00DD3F4F" w:rsidRPr="00BA5ECE" w:rsidRDefault="00DD3F4F" w:rsidP="00DD3F4F">
            <w:pPr>
              <w:tabs>
                <w:tab w:val="right" w:pos="1202"/>
              </w:tabs>
              <w:spacing w:line="260" w:lineRule="exact"/>
              <w:jc w:val="right"/>
              <w:outlineLvl w:val="0"/>
              <w:rPr>
                <w:rFonts w:ascii="Arial" w:eastAsia="Calibri" w:hAnsi="Arial" w:cs="Arial"/>
                <w:b/>
                <w:color w:val="000000"/>
                <w:sz w:val="20"/>
                <w:szCs w:val="20"/>
                <w:lang w:val="hr-HR"/>
              </w:rPr>
            </w:pPr>
            <w:r w:rsidRPr="00BA5ECE">
              <w:rPr>
                <w:rFonts w:ascii="Arial" w:eastAsia="Calibri" w:hAnsi="Arial" w:cs="Arial"/>
                <w:b/>
                <w:color w:val="000000"/>
                <w:sz w:val="20"/>
                <w:szCs w:val="20"/>
                <w:lang w:val="hr-HR"/>
              </w:rPr>
              <w:t xml:space="preserve">000 </w:t>
            </w:r>
            <w:r>
              <w:rPr>
                <w:rFonts w:ascii="Arial" w:eastAsia="Calibri" w:hAnsi="Arial" w:cs="Arial"/>
                <w:b/>
                <w:color w:val="000000"/>
                <w:sz w:val="20"/>
                <w:szCs w:val="20"/>
                <w:lang w:val="hr-HR"/>
              </w:rPr>
              <w:t>eur</w:t>
            </w:r>
            <w:r w:rsidRPr="00BA5ECE">
              <w:rPr>
                <w:rFonts w:ascii="Arial" w:eastAsia="Calibri" w:hAnsi="Arial" w:cs="Arial"/>
                <w:b/>
                <w:color w:val="000000"/>
                <w:sz w:val="20"/>
                <w:szCs w:val="20"/>
                <w:lang w:val="hr-HR"/>
              </w:rPr>
              <w:t>a</w:t>
            </w:r>
          </w:p>
        </w:tc>
        <w:tc>
          <w:tcPr>
            <w:tcW w:w="1121" w:type="pct"/>
          </w:tcPr>
          <w:p w14:paraId="5C61D124" w14:textId="435948E4" w:rsidR="00DD3F4F" w:rsidRPr="00BA5ECE" w:rsidRDefault="00DD3F4F" w:rsidP="00DD3F4F">
            <w:pPr>
              <w:tabs>
                <w:tab w:val="right" w:pos="1202"/>
              </w:tabs>
              <w:spacing w:line="260" w:lineRule="exact"/>
              <w:jc w:val="right"/>
              <w:outlineLvl w:val="0"/>
              <w:rPr>
                <w:rFonts w:ascii="Arial" w:eastAsia="Calibri" w:hAnsi="Arial" w:cs="Arial"/>
                <w:b/>
                <w:color w:val="000000"/>
                <w:sz w:val="20"/>
                <w:szCs w:val="20"/>
                <w:lang w:val="hr-HR"/>
              </w:rPr>
            </w:pPr>
            <w:r w:rsidRPr="00BA5ECE">
              <w:rPr>
                <w:rFonts w:ascii="Arial" w:eastAsia="Calibri" w:hAnsi="Arial" w:cs="Arial"/>
                <w:b/>
                <w:color w:val="000000"/>
                <w:sz w:val="20"/>
                <w:szCs w:val="20"/>
                <w:lang w:val="hr-HR"/>
              </w:rPr>
              <w:t xml:space="preserve">000 </w:t>
            </w:r>
            <w:r>
              <w:rPr>
                <w:rFonts w:ascii="Arial" w:eastAsia="Calibri" w:hAnsi="Arial" w:cs="Arial"/>
                <w:b/>
                <w:color w:val="000000"/>
                <w:sz w:val="20"/>
                <w:szCs w:val="20"/>
                <w:lang w:val="hr-HR"/>
              </w:rPr>
              <w:t>eur</w:t>
            </w:r>
            <w:r w:rsidRPr="00BA5ECE">
              <w:rPr>
                <w:rFonts w:ascii="Arial" w:eastAsia="Calibri" w:hAnsi="Arial" w:cs="Arial"/>
                <w:b/>
                <w:color w:val="000000"/>
                <w:sz w:val="20"/>
                <w:szCs w:val="20"/>
                <w:lang w:val="hr-HR"/>
              </w:rPr>
              <w:t>a</w:t>
            </w:r>
          </w:p>
        </w:tc>
      </w:tr>
      <w:tr w:rsidR="00DD3F4F" w:rsidRPr="00BA5ECE" w14:paraId="26938F68" w14:textId="77777777" w:rsidTr="00E22FD7">
        <w:trPr>
          <w:trHeight w:hRule="exact" w:val="284"/>
          <w:jc w:val="center"/>
        </w:trPr>
        <w:tc>
          <w:tcPr>
            <w:tcW w:w="2758" w:type="pct"/>
          </w:tcPr>
          <w:p w14:paraId="59601707" w14:textId="77777777" w:rsidR="00DD3F4F" w:rsidRPr="00BA5ECE" w:rsidRDefault="00DD3F4F" w:rsidP="00DD3F4F">
            <w:pPr>
              <w:tabs>
                <w:tab w:val="right" w:pos="1202"/>
              </w:tabs>
              <w:spacing w:line="260" w:lineRule="exact"/>
              <w:outlineLvl w:val="0"/>
              <w:rPr>
                <w:rFonts w:ascii="Arial" w:eastAsia="Calibri" w:hAnsi="Arial" w:cs="Arial"/>
                <w:b/>
                <w:i/>
                <w:color w:val="000000"/>
                <w:spacing w:val="-2"/>
                <w:sz w:val="20"/>
                <w:szCs w:val="20"/>
                <w:lang w:val="hr-HR"/>
              </w:rPr>
            </w:pPr>
          </w:p>
        </w:tc>
        <w:tc>
          <w:tcPr>
            <w:tcW w:w="1121" w:type="pct"/>
          </w:tcPr>
          <w:p w14:paraId="56604BF2" w14:textId="77777777" w:rsidR="00DD3F4F" w:rsidRPr="00BA5ECE" w:rsidRDefault="00DD3F4F" w:rsidP="00DD3F4F">
            <w:pPr>
              <w:tabs>
                <w:tab w:val="right" w:pos="1202"/>
              </w:tabs>
              <w:spacing w:line="260" w:lineRule="exact"/>
              <w:jc w:val="right"/>
              <w:outlineLvl w:val="0"/>
              <w:rPr>
                <w:rFonts w:ascii="Arial" w:eastAsia="Calibri" w:hAnsi="Arial" w:cs="Arial"/>
                <w:color w:val="000000"/>
                <w:sz w:val="20"/>
                <w:szCs w:val="20"/>
                <w:lang w:val="hr-HR"/>
              </w:rPr>
            </w:pPr>
          </w:p>
        </w:tc>
        <w:tc>
          <w:tcPr>
            <w:tcW w:w="1121" w:type="pct"/>
          </w:tcPr>
          <w:p w14:paraId="474E6C0A" w14:textId="77777777" w:rsidR="00DD3F4F" w:rsidRPr="00BA5ECE" w:rsidRDefault="00DD3F4F" w:rsidP="00DD3F4F">
            <w:pPr>
              <w:tabs>
                <w:tab w:val="right" w:pos="1202"/>
              </w:tabs>
              <w:spacing w:line="260" w:lineRule="exact"/>
              <w:jc w:val="right"/>
              <w:outlineLvl w:val="0"/>
              <w:rPr>
                <w:rFonts w:ascii="Arial" w:eastAsia="Calibri" w:hAnsi="Arial" w:cs="Arial"/>
                <w:color w:val="000000"/>
                <w:sz w:val="20"/>
                <w:szCs w:val="20"/>
                <w:lang w:val="hr-HR"/>
              </w:rPr>
            </w:pPr>
          </w:p>
        </w:tc>
      </w:tr>
      <w:tr w:rsidR="00E22FD7" w:rsidRPr="00BA5ECE" w14:paraId="2AB0E099" w14:textId="77777777" w:rsidTr="00E22FD7">
        <w:trPr>
          <w:trHeight w:val="283"/>
          <w:jc w:val="center"/>
        </w:trPr>
        <w:tc>
          <w:tcPr>
            <w:tcW w:w="2758" w:type="pct"/>
            <w:vAlign w:val="bottom"/>
            <w:hideMark/>
          </w:tcPr>
          <w:p w14:paraId="05F13F1C" w14:textId="77777777" w:rsidR="00E22FD7" w:rsidRPr="00BA5ECE" w:rsidRDefault="00E22FD7" w:rsidP="00E22FD7">
            <w:pPr>
              <w:spacing w:line="256" w:lineRule="auto"/>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 xml:space="preserve">Stanje 1. siječnja </w:t>
            </w:r>
          </w:p>
        </w:tc>
        <w:tc>
          <w:tcPr>
            <w:tcW w:w="1121" w:type="pct"/>
            <w:tcBorders>
              <w:top w:val="nil"/>
              <w:left w:val="nil"/>
              <w:bottom w:val="single" w:sz="4" w:space="0" w:color="auto"/>
              <w:right w:val="nil"/>
            </w:tcBorders>
            <w:vAlign w:val="bottom"/>
          </w:tcPr>
          <w:p w14:paraId="130EBCBD" w14:textId="40E656AA" w:rsidR="00E22FD7" w:rsidRPr="00BA5ECE" w:rsidRDefault="00ED7E70" w:rsidP="00E22FD7">
            <w:pPr>
              <w:tabs>
                <w:tab w:val="right" w:pos="1202"/>
              </w:tabs>
              <w:spacing w:line="260" w:lineRule="exact"/>
              <w:jc w:val="right"/>
              <w:outlineLvl w:val="0"/>
              <w:rPr>
                <w:rFonts w:ascii="Arial" w:eastAsia="Calibri" w:hAnsi="Arial" w:cs="Arial"/>
                <w:b/>
                <w:color w:val="000000"/>
                <w:sz w:val="20"/>
                <w:szCs w:val="20"/>
                <w:lang w:val="hr-HR"/>
              </w:rPr>
            </w:pPr>
            <w:r w:rsidRPr="00ED7E70">
              <w:rPr>
                <w:rFonts w:ascii="Arial" w:eastAsia="Calibri" w:hAnsi="Arial" w:cs="Arial"/>
                <w:b/>
                <w:color w:val="000000"/>
                <w:sz w:val="20"/>
                <w:szCs w:val="20"/>
                <w:lang w:val="hr-HR"/>
              </w:rPr>
              <w:t>278</w:t>
            </w:r>
          </w:p>
        </w:tc>
        <w:tc>
          <w:tcPr>
            <w:tcW w:w="1121" w:type="pct"/>
            <w:tcBorders>
              <w:top w:val="nil"/>
              <w:left w:val="nil"/>
              <w:bottom w:val="single" w:sz="4" w:space="0" w:color="auto"/>
              <w:right w:val="nil"/>
            </w:tcBorders>
            <w:shd w:val="clear" w:color="auto" w:fill="auto"/>
            <w:vAlign w:val="bottom"/>
          </w:tcPr>
          <w:p w14:paraId="376B4E8A" w14:textId="12751727" w:rsidR="00E22FD7" w:rsidRPr="005D2C71" w:rsidRDefault="00E22FD7" w:rsidP="00E22FD7">
            <w:pPr>
              <w:tabs>
                <w:tab w:val="right" w:pos="1202"/>
              </w:tabs>
              <w:spacing w:line="260" w:lineRule="exact"/>
              <w:jc w:val="right"/>
              <w:outlineLvl w:val="0"/>
              <w:rPr>
                <w:rFonts w:ascii="Arial" w:eastAsia="Calibri" w:hAnsi="Arial" w:cs="Arial"/>
                <w:b/>
                <w:sz w:val="20"/>
                <w:szCs w:val="20"/>
                <w:lang w:val="hr-HR"/>
              </w:rPr>
            </w:pPr>
            <w:r>
              <w:rPr>
                <w:rFonts w:ascii="Arial" w:eastAsia="Calibri" w:hAnsi="Arial" w:cs="Arial"/>
                <w:b/>
                <w:color w:val="000000"/>
                <w:sz w:val="20"/>
                <w:szCs w:val="20"/>
                <w:lang w:val="hr-HR"/>
              </w:rPr>
              <w:t>261</w:t>
            </w:r>
          </w:p>
        </w:tc>
      </w:tr>
      <w:tr w:rsidR="00E22FD7" w:rsidRPr="00BA5ECE" w14:paraId="1FA627FA" w14:textId="77777777" w:rsidTr="00E22FD7">
        <w:trPr>
          <w:trHeight w:val="283"/>
          <w:jc w:val="center"/>
        </w:trPr>
        <w:tc>
          <w:tcPr>
            <w:tcW w:w="2758" w:type="pct"/>
            <w:vAlign w:val="bottom"/>
            <w:hideMark/>
          </w:tcPr>
          <w:p w14:paraId="5EA5069A" w14:textId="4DF3AF56" w:rsidR="00E22FD7" w:rsidRPr="00BA5ECE" w:rsidRDefault="00E22FD7" w:rsidP="00E22FD7">
            <w:pPr>
              <w:spacing w:line="256" w:lineRule="auto"/>
              <w:rPr>
                <w:rFonts w:ascii="Arial" w:eastAsia="Calibri" w:hAnsi="Arial" w:cs="Arial"/>
                <w:color w:val="000000"/>
                <w:sz w:val="20"/>
                <w:szCs w:val="20"/>
                <w:lang w:val="hr-HR"/>
              </w:rPr>
            </w:pPr>
            <w:r>
              <w:rPr>
                <w:rFonts w:ascii="Arial" w:eastAsia="Calibri" w:hAnsi="Arial" w:cs="Arial"/>
                <w:color w:val="000000"/>
                <w:sz w:val="20"/>
                <w:szCs w:val="20"/>
                <w:lang w:val="hr-HR"/>
              </w:rPr>
              <w:t>Povećanje</w:t>
            </w:r>
            <w:r w:rsidRPr="00BA5ECE">
              <w:rPr>
                <w:rFonts w:ascii="Arial" w:eastAsia="Calibri" w:hAnsi="Arial" w:cs="Arial"/>
                <w:color w:val="000000"/>
                <w:sz w:val="20"/>
                <w:szCs w:val="20"/>
                <w:lang w:val="hr-HR"/>
              </w:rPr>
              <w:t xml:space="preserve"> fer vrijednosti kroz ostalu sveobuhvatnu dobit</w:t>
            </w:r>
          </w:p>
        </w:tc>
        <w:tc>
          <w:tcPr>
            <w:tcW w:w="1121" w:type="pct"/>
            <w:tcBorders>
              <w:top w:val="single" w:sz="4" w:space="0" w:color="auto"/>
              <w:left w:val="nil"/>
              <w:right w:val="nil"/>
            </w:tcBorders>
            <w:shd w:val="clear" w:color="auto" w:fill="auto"/>
            <w:vAlign w:val="bottom"/>
          </w:tcPr>
          <w:p w14:paraId="7BFB248C" w14:textId="6DD6DB69" w:rsidR="00E22FD7" w:rsidRPr="00BA5ECE" w:rsidRDefault="00ED7E70" w:rsidP="00E22FD7">
            <w:pPr>
              <w:tabs>
                <w:tab w:val="right" w:pos="1202"/>
              </w:tabs>
              <w:spacing w:line="260" w:lineRule="exact"/>
              <w:jc w:val="right"/>
              <w:outlineLvl w:val="0"/>
              <w:rPr>
                <w:rFonts w:ascii="Arial" w:eastAsia="Calibri" w:hAnsi="Arial" w:cs="Arial"/>
                <w:color w:val="000000"/>
                <w:sz w:val="20"/>
                <w:szCs w:val="20"/>
                <w:lang w:val="hr-HR"/>
              </w:rPr>
            </w:pPr>
            <w:r w:rsidRPr="00ED7E70">
              <w:rPr>
                <w:rFonts w:ascii="Arial" w:eastAsia="Calibri" w:hAnsi="Arial" w:cs="Arial"/>
                <w:color w:val="000000"/>
                <w:sz w:val="20"/>
                <w:szCs w:val="20"/>
                <w:lang w:val="hr-HR"/>
              </w:rPr>
              <w:t>106</w:t>
            </w:r>
          </w:p>
        </w:tc>
        <w:tc>
          <w:tcPr>
            <w:tcW w:w="1121" w:type="pct"/>
            <w:tcBorders>
              <w:top w:val="single" w:sz="4" w:space="0" w:color="auto"/>
              <w:left w:val="nil"/>
              <w:bottom w:val="nil"/>
              <w:right w:val="nil"/>
            </w:tcBorders>
            <w:shd w:val="clear" w:color="auto" w:fill="auto"/>
            <w:vAlign w:val="bottom"/>
          </w:tcPr>
          <w:p w14:paraId="6CB6108F" w14:textId="4BF22827" w:rsidR="00E22FD7" w:rsidRPr="005D2C71" w:rsidRDefault="00E22FD7" w:rsidP="00E22FD7">
            <w:pPr>
              <w:tabs>
                <w:tab w:val="right" w:pos="1202"/>
              </w:tabs>
              <w:spacing w:line="260" w:lineRule="exact"/>
              <w:jc w:val="right"/>
              <w:outlineLvl w:val="0"/>
              <w:rPr>
                <w:rFonts w:ascii="Arial" w:eastAsia="Calibri" w:hAnsi="Arial" w:cs="Arial"/>
                <w:sz w:val="20"/>
                <w:szCs w:val="20"/>
                <w:lang w:val="hr-HR"/>
              </w:rPr>
            </w:pPr>
            <w:r>
              <w:rPr>
                <w:rFonts w:ascii="Arial" w:eastAsia="Calibri" w:hAnsi="Arial" w:cs="Arial"/>
                <w:color w:val="000000"/>
                <w:sz w:val="20"/>
                <w:szCs w:val="20"/>
                <w:lang w:val="hr-HR"/>
              </w:rPr>
              <w:t>36</w:t>
            </w:r>
          </w:p>
        </w:tc>
      </w:tr>
      <w:tr w:rsidR="00944BC9" w:rsidRPr="00BA5ECE" w14:paraId="3D20D479" w14:textId="77777777" w:rsidTr="00E22FD7">
        <w:trPr>
          <w:trHeight w:val="283"/>
          <w:jc w:val="center"/>
        </w:trPr>
        <w:tc>
          <w:tcPr>
            <w:tcW w:w="2758" w:type="pct"/>
            <w:vAlign w:val="bottom"/>
          </w:tcPr>
          <w:p w14:paraId="5D09DD55" w14:textId="0A5D520E" w:rsidR="00944BC9" w:rsidRDefault="00944BC9" w:rsidP="00E22FD7">
            <w:pPr>
              <w:spacing w:line="256" w:lineRule="auto"/>
              <w:rPr>
                <w:rFonts w:ascii="Arial" w:eastAsia="Calibri" w:hAnsi="Arial" w:cs="Arial"/>
                <w:color w:val="000000"/>
                <w:sz w:val="20"/>
                <w:szCs w:val="20"/>
                <w:lang w:val="hr-HR"/>
              </w:rPr>
            </w:pPr>
            <w:r>
              <w:rPr>
                <w:rFonts w:ascii="Arial" w:eastAsia="Calibri" w:hAnsi="Arial" w:cs="Arial"/>
                <w:color w:val="000000"/>
                <w:sz w:val="20"/>
                <w:szCs w:val="20"/>
                <w:lang w:val="hr-HR"/>
              </w:rPr>
              <w:t>Otkup obveznica</w:t>
            </w:r>
          </w:p>
        </w:tc>
        <w:tc>
          <w:tcPr>
            <w:tcW w:w="1121" w:type="pct"/>
            <w:tcBorders>
              <w:top w:val="single" w:sz="4" w:space="0" w:color="auto"/>
              <w:left w:val="nil"/>
              <w:right w:val="nil"/>
            </w:tcBorders>
            <w:shd w:val="clear" w:color="auto" w:fill="auto"/>
            <w:vAlign w:val="bottom"/>
          </w:tcPr>
          <w:p w14:paraId="5E7CE51C" w14:textId="492AE3D3" w:rsidR="00944BC9" w:rsidRPr="00BA5ECE" w:rsidRDefault="00ED7E70" w:rsidP="00E22FD7">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r w:rsidRPr="00ED7E70">
              <w:rPr>
                <w:rFonts w:ascii="Arial" w:eastAsia="Calibri" w:hAnsi="Arial" w:cs="Arial"/>
                <w:color w:val="000000"/>
                <w:sz w:val="20"/>
                <w:szCs w:val="20"/>
                <w:lang w:val="hr-HR"/>
              </w:rPr>
              <w:t>154</w:t>
            </w:r>
            <w:r>
              <w:rPr>
                <w:rFonts w:ascii="Arial" w:eastAsia="Calibri" w:hAnsi="Arial" w:cs="Arial"/>
                <w:color w:val="000000"/>
                <w:sz w:val="20"/>
                <w:szCs w:val="20"/>
                <w:lang w:val="hr-HR"/>
              </w:rPr>
              <w:t>)</w:t>
            </w:r>
          </w:p>
        </w:tc>
        <w:tc>
          <w:tcPr>
            <w:tcW w:w="1121" w:type="pct"/>
            <w:tcBorders>
              <w:top w:val="single" w:sz="4" w:space="0" w:color="auto"/>
              <w:left w:val="nil"/>
              <w:bottom w:val="nil"/>
              <w:right w:val="nil"/>
            </w:tcBorders>
            <w:shd w:val="clear" w:color="auto" w:fill="auto"/>
            <w:vAlign w:val="bottom"/>
          </w:tcPr>
          <w:p w14:paraId="786E5E33" w14:textId="2402B38B" w:rsidR="00944BC9" w:rsidRDefault="00ED7E70" w:rsidP="00E22FD7">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r>
      <w:tr w:rsidR="00E22FD7" w:rsidRPr="00BA5ECE" w14:paraId="304789EE" w14:textId="77777777" w:rsidTr="005D2C71">
        <w:trPr>
          <w:trHeight w:val="283"/>
          <w:jc w:val="center"/>
        </w:trPr>
        <w:tc>
          <w:tcPr>
            <w:tcW w:w="2758" w:type="pct"/>
            <w:vAlign w:val="bottom"/>
          </w:tcPr>
          <w:p w14:paraId="2E6DF470" w14:textId="191FCA91" w:rsidR="00E22FD7" w:rsidRPr="00BA5ECE" w:rsidDel="005419C8" w:rsidRDefault="00E22FD7" w:rsidP="00E22FD7">
            <w:pPr>
              <w:spacing w:line="256" w:lineRule="auto"/>
              <w:rPr>
                <w:rFonts w:ascii="Arial" w:eastAsia="Calibri" w:hAnsi="Arial" w:cs="Arial"/>
                <w:color w:val="000000"/>
                <w:sz w:val="20"/>
                <w:szCs w:val="20"/>
                <w:lang w:val="hr-HR"/>
              </w:rPr>
            </w:pPr>
            <w:r w:rsidRPr="005419C8">
              <w:rPr>
                <w:rFonts w:ascii="Arial" w:eastAsia="Calibri" w:hAnsi="Arial" w:cs="Arial"/>
                <w:color w:val="000000"/>
                <w:sz w:val="20"/>
                <w:szCs w:val="20"/>
                <w:lang w:val="hr-HR"/>
              </w:rPr>
              <w:t>Dospijeće glavnice</w:t>
            </w:r>
          </w:p>
        </w:tc>
        <w:tc>
          <w:tcPr>
            <w:tcW w:w="1121" w:type="pct"/>
            <w:tcBorders>
              <w:top w:val="nil"/>
              <w:left w:val="nil"/>
              <w:right w:val="nil"/>
            </w:tcBorders>
            <w:shd w:val="clear" w:color="auto" w:fill="auto"/>
            <w:vAlign w:val="bottom"/>
          </w:tcPr>
          <w:p w14:paraId="4B473FA2" w14:textId="43DCEAAC" w:rsidR="00E22FD7" w:rsidRDefault="00ED7E70" w:rsidP="00E22FD7">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(20)</w:t>
            </w:r>
          </w:p>
        </w:tc>
        <w:tc>
          <w:tcPr>
            <w:tcW w:w="1121" w:type="pct"/>
            <w:tcBorders>
              <w:top w:val="nil"/>
              <w:left w:val="nil"/>
              <w:bottom w:val="nil"/>
              <w:right w:val="nil"/>
            </w:tcBorders>
            <w:shd w:val="clear" w:color="auto" w:fill="auto"/>
            <w:vAlign w:val="bottom"/>
          </w:tcPr>
          <w:p w14:paraId="0761069E" w14:textId="7AB8F031" w:rsidR="00E22FD7" w:rsidRPr="005D2C71" w:rsidRDefault="00E22FD7" w:rsidP="00E22FD7">
            <w:pPr>
              <w:tabs>
                <w:tab w:val="right" w:pos="1202"/>
              </w:tabs>
              <w:spacing w:line="260" w:lineRule="exact"/>
              <w:jc w:val="right"/>
              <w:outlineLvl w:val="0"/>
              <w:rPr>
                <w:rFonts w:ascii="Arial" w:hAnsi="Arial" w:cs="Arial"/>
                <w:sz w:val="20"/>
                <w:szCs w:val="20"/>
              </w:rPr>
            </w:pPr>
            <w:r>
              <w:rPr>
                <w:rFonts w:ascii="Arial" w:eastAsia="Calibri" w:hAnsi="Arial" w:cs="Arial"/>
                <w:color w:val="000000"/>
                <w:sz w:val="20"/>
                <w:szCs w:val="20"/>
                <w:lang w:val="hr-HR"/>
              </w:rPr>
              <w:t>(17)</w:t>
            </w:r>
          </w:p>
        </w:tc>
      </w:tr>
      <w:tr w:rsidR="00E22FD7" w:rsidRPr="00BA5ECE" w14:paraId="2D74CA00" w14:textId="77777777" w:rsidTr="005616E0">
        <w:trPr>
          <w:trHeight w:val="283"/>
          <w:jc w:val="center"/>
        </w:trPr>
        <w:tc>
          <w:tcPr>
            <w:tcW w:w="2758" w:type="pct"/>
            <w:vAlign w:val="bottom"/>
          </w:tcPr>
          <w:p w14:paraId="35CD9E2D" w14:textId="77777777" w:rsidR="00E22FD7" w:rsidRPr="00BA5ECE" w:rsidRDefault="00E22FD7" w:rsidP="00E22FD7">
            <w:pPr>
              <w:spacing w:line="256" w:lineRule="auto"/>
              <w:rPr>
                <w:rFonts w:ascii="Arial" w:eastAsia="Calibri" w:hAnsi="Arial" w:cs="Arial"/>
                <w:color w:val="000000"/>
                <w:sz w:val="20"/>
                <w:szCs w:val="20"/>
                <w:lang w:val="hr-HR"/>
              </w:rPr>
            </w:pPr>
            <w:r w:rsidRPr="00BA5ECE">
              <w:rPr>
                <w:rFonts w:ascii="Arial" w:eastAsia="Calibri" w:hAnsi="Arial" w:cs="Arial"/>
                <w:color w:val="000000"/>
                <w:sz w:val="20"/>
                <w:szCs w:val="20"/>
                <w:lang w:val="hr-HR"/>
              </w:rPr>
              <w:t>Neto tečajne razlike</w:t>
            </w:r>
          </w:p>
        </w:tc>
        <w:tc>
          <w:tcPr>
            <w:tcW w:w="1121" w:type="pct"/>
            <w:tcBorders>
              <w:top w:val="nil"/>
              <w:left w:val="nil"/>
              <w:right w:val="nil"/>
            </w:tcBorders>
            <w:shd w:val="clear" w:color="auto" w:fill="auto"/>
            <w:vAlign w:val="bottom"/>
          </w:tcPr>
          <w:p w14:paraId="2C39EABF" w14:textId="18B6300F" w:rsidR="00E22FD7" w:rsidRPr="00BA5ECE" w:rsidRDefault="00ED7E70" w:rsidP="00E22FD7">
            <w:pPr>
              <w:tabs>
                <w:tab w:val="right" w:pos="1202"/>
              </w:tabs>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c>
          <w:tcPr>
            <w:tcW w:w="1121" w:type="pct"/>
            <w:tcBorders>
              <w:top w:val="nil"/>
              <w:left w:val="nil"/>
              <w:right w:val="nil"/>
            </w:tcBorders>
            <w:shd w:val="clear" w:color="auto" w:fill="auto"/>
            <w:vAlign w:val="bottom"/>
          </w:tcPr>
          <w:p w14:paraId="44EF5AA2" w14:textId="6C46F047" w:rsidR="00E22FD7" w:rsidRPr="005D2C71" w:rsidRDefault="00E22FD7" w:rsidP="00E22FD7">
            <w:pPr>
              <w:tabs>
                <w:tab w:val="right" w:pos="1202"/>
              </w:tabs>
              <w:jc w:val="right"/>
              <w:outlineLvl w:val="0"/>
              <w:rPr>
                <w:rFonts w:ascii="Arial" w:eastAsia="Calibri" w:hAnsi="Arial" w:cs="Arial"/>
                <w:sz w:val="20"/>
                <w:szCs w:val="20"/>
                <w:lang w:val="hr-HR"/>
              </w:rPr>
            </w:pPr>
            <w:r>
              <w:rPr>
                <w:rFonts w:ascii="Arial" w:eastAsia="Calibri" w:hAnsi="Arial" w:cs="Arial"/>
                <w:color w:val="000000"/>
                <w:sz w:val="20"/>
                <w:szCs w:val="20"/>
                <w:lang w:val="hr-HR"/>
              </w:rPr>
              <w:t>-</w:t>
            </w:r>
          </w:p>
        </w:tc>
      </w:tr>
      <w:tr w:rsidR="00E22FD7" w:rsidRPr="00BA5ECE" w14:paraId="033AD159" w14:textId="77777777" w:rsidTr="005616E0">
        <w:trPr>
          <w:trHeight w:val="283"/>
          <w:jc w:val="center"/>
        </w:trPr>
        <w:tc>
          <w:tcPr>
            <w:tcW w:w="2758" w:type="pct"/>
            <w:vAlign w:val="bottom"/>
          </w:tcPr>
          <w:p w14:paraId="747630F9" w14:textId="77777777" w:rsidR="00E22FD7" w:rsidRPr="00BA5ECE" w:rsidRDefault="00E22FD7" w:rsidP="00E22FD7">
            <w:pPr>
              <w:spacing w:line="256" w:lineRule="auto"/>
              <w:rPr>
                <w:rFonts w:ascii="Arial" w:eastAsia="Calibri" w:hAnsi="Arial" w:cs="Arial"/>
                <w:color w:val="000000"/>
                <w:sz w:val="20"/>
                <w:szCs w:val="20"/>
                <w:lang w:val="hr-HR"/>
              </w:rPr>
            </w:pPr>
            <w:r w:rsidRPr="00BA5ECE">
              <w:rPr>
                <w:rFonts w:ascii="Arial" w:eastAsia="Calibri" w:hAnsi="Arial" w:cs="Arial"/>
                <w:color w:val="000000"/>
                <w:sz w:val="20"/>
                <w:szCs w:val="20"/>
                <w:lang w:val="hr-HR"/>
              </w:rPr>
              <w:t>Obračunane kamate</w:t>
            </w:r>
          </w:p>
        </w:tc>
        <w:tc>
          <w:tcPr>
            <w:tcW w:w="1121" w:type="pct"/>
            <w:tcBorders>
              <w:left w:val="nil"/>
              <w:bottom w:val="single" w:sz="4" w:space="0" w:color="auto"/>
              <w:right w:val="nil"/>
            </w:tcBorders>
            <w:shd w:val="clear" w:color="auto" w:fill="auto"/>
            <w:vAlign w:val="bottom"/>
          </w:tcPr>
          <w:p w14:paraId="7541AB87" w14:textId="7BC613BC" w:rsidR="00E22FD7" w:rsidRPr="00BA5ECE" w:rsidRDefault="00ED7E70" w:rsidP="00E22FD7">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2</w:t>
            </w:r>
          </w:p>
        </w:tc>
        <w:tc>
          <w:tcPr>
            <w:tcW w:w="1121" w:type="pct"/>
            <w:tcBorders>
              <w:top w:val="nil"/>
              <w:left w:val="nil"/>
              <w:bottom w:val="single" w:sz="4" w:space="0" w:color="auto"/>
              <w:right w:val="nil"/>
            </w:tcBorders>
            <w:shd w:val="clear" w:color="auto" w:fill="auto"/>
            <w:vAlign w:val="bottom"/>
          </w:tcPr>
          <w:p w14:paraId="735E499C" w14:textId="62EA087D" w:rsidR="00E22FD7" w:rsidRPr="005D2C71" w:rsidRDefault="00E22FD7" w:rsidP="00E22FD7">
            <w:pPr>
              <w:tabs>
                <w:tab w:val="right" w:pos="1202"/>
              </w:tabs>
              <w:spacing w:line="260" w:lineRule="exact"/>
              <w:jc w:val="right"/>
              <w:outlineLvl w:val="0"/>
              <w:rPr>
                <w:rFonts w:ascii="Arial" w:eastAsia="Calibri" w:hAnsi="Arial" w:cs="Arial"/>
                <w:sz w:val="20"/>
                <w:szCs w:val="20"/>
                <w:lang w:val="hr-HR"/>
              </w:rPr>
            </w:pPr>
            <w:r>
              <w:rPr>
                <w:rFonts w:ascii="Arial" w:eastAsia="Calibri" w:hAnsi="Arial" w:cs="Arial"/>
                <w:color w:val="000000"/>
                <w:sz w:val="20"/>
                <w:szCs w:val="20"/>
                <w:lang w:val="hr-HR"/>
              </w:rPr>
              <w:t>(2)</w:t>
            </w:r>
          </w:p>
        </w:tc>
      </w:tr>
      <w:tr w:rsidR="00E22FD7" w:rsidRPr="00BA5ECE" w14:paraId="107F31F7" w14:textId="77777777" w:rsidTr="005616E0">
        <w:trPr>
          <w:trHeight w:val="283"/>
          <w:jc w:val="center"/>
        </w:trPr>
        <w:tc>
          <w:tcPr>
            <w:tcW w:w="2758" w:type="pct"/>
            <w:vAlign w:val="bottom"/>
          </w:tcPr>
          <w:p w14:paraId="027DF790" w14:textId="4F87E4DE" w:rsidR="00E22FD7" w:rsidRPr="00BA5ECE" w:rsidRDefault="00E22FD7" w:rsidP="00E22FD7">
            <w:pPr>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Stanje 31. prosinca</w:t>
            </w:r>
          </w:p>
        </w:tc>
        <w:tc>
          <w:tcPr>
            <w:tcW w:w="1121" w:type="pct"/>
            <w:tcBorders>
              <w:top w:val="single" w:sz="4" w:space="0" w:color="auto"/>
              <w:left w:val="nil"/>
              <w:bottom w:val="single" w:sz="12" w:space="0" w:color="auto"/>
              <w:right w:val="nil"/>
            </w:tcBorders>
            <w:shd w:val="clear" w:color="auto" w:fill="auto"/>
            <w:vAlign w:val="bottom"/>
          </w:tcPr>
          <w:p w14:paraId="358EF395" w14:textId="0563EC77" w:rsidR="00E22FD7" w:rsidRPr="00BA5ECE" w:rsidRDefault="00ED7E70" w:rsidP="00E22FD7">
            <w:pPr>
              <w:tabs>
                <w:tab w:val="right" w:pos="1202"/>
              </w:tabs>
              <w:jc w:val="right"/>
              <w:outlineLvl w:val="0"/>
              <w:rPr>
                <w:rFonts w:ascii="Arial" w:eastAsia="Calibri" w:hAnsi="Arial" w:cs="Arial"/>
                <w:b/>
                <w:color w:val="000000"/>
                <w:sz w:val="20"/>
                <w:szCs w:val="20"/>
                <w:lang w:val="hr-HR"/>
              </w:rPr>
            </w:pPr>
            <w:r w:rsidRPr="00ED7E70">
              <w:rPr>
                <w:rFonts w:ascii="Arial" w:eastAsia="Calibri" w:hAnsi="Arial" w:cs="Arial"/>
                <w:b/>
                <w:color w:val="000000"/>
                <w:sz w:val="20"/>
                <w:szCs w:val="20"/>
                <w:lang w:val="hr-HR"/>
              </w:rPr>
              <w:t>212</w:t>
            </w:r>
          </w:p>
        </w:tc>
        <w:tc>
          <w:tcPr>
            <w:tcW w:w="1121" w:type="pct"/>
            <w:tcBorders>
              <w:top w:val="single" w:sz="4" w:space="0" w:color="auto"/>
              <w:left w:val="nil"/>
              <w:bottom w:val="single" w:sz="12" w:space="0" w:color="auto"/>
              <w:right w:val="nil"/>
            </w:tcBorders>
            <w:shd w:val="clear" w:color="auto" w:fill="auto"/>
            <w:vAlign w:val="bottom"/>
          </w:tcPr>
          <w:p w14:paraId="4823624E" w14:textId="138321D1" w:rsidR="00E22FD7" w:rsidRPr="005D2C71" w:rsidRDefault="00E22FD7" w:rsidP="00E22FD7">
            <w:pPr>
              <w:tabs>
                <w:tab w:val="right" w:pos="1202"/>
              </w:tabs>
              <w:jc w:val="right"/>
              <w:outlineLvl w:val="0"/>
              <w:rPr>
                <w:rFonts w:ascii="Arial" w:eastAsia="Calibri" w:hAnsi="Arial" w:cs="Arial"/>
                <w:b/>
                <w:sz w:val="20"/>
                <w:szCs w:val="20"/>
                <w:lang w:val="hr-HR"/>
              </w:rPr>
            </w:pPr>
            <w:r>
              <w:rPr>
                <w:rFonts w:ascii="Arial" w:eastAsia="Calibri" w:hAnsi="Arial" w:cs="Arial"/>
                <w:b/>
                <w:color w:val="000000"/>
                <w:sz w:val="20"/>
                <w:szCs w:val="20"/>
                <w:lang w:val="hr-HR"/>
              </w:rPr>
              <w:t>278</w:t>
            </w:r>
          </w:p>
        </w:tc>
      </w:tr>
    </w:tbl>
    <w:p w14:paraId="1A663058" w14:textId="519FC427" w:rsidR="003755A9" w:rsidRPr="00B91D09" w:rsidRDefault="003755A9" w:rsidP="00086AB9">
      <w:pPr>
        <w:rPr>
          <w:rFonts w:ascii="Arial" w:eastAsia="Calibri" w:hAnsi="Arial" w:cs="Arial"/>
          <w:color w:val="000000" w:themeColor="text1"/>
          <w:sz w:val="22"/>
          <w:szCs w:val="22"/>
          <w:lang w:val="hr-HR"/>
        </w:rPr>
      </w:pPr>
    </w:p>
    <w:p w14:paraId="7934E6AE" w14:textId="7D828B3B" w:rsidR="003755A9" w:rsidRPr="00B91D09" w:rsidRDefault="003755A9" w:rsidP="00086AB9">
      <w:pPr>
        <w:rPr>
          <w:rFonts w:ascii="Arial" w:eastAsia="Calibri" w:hAnsi="Arial" w:cs="Arial"/>
          <w:color w:val="000000" w:themeColor="text1"/>
          <w:sz w:val="22"/>
          <w:szCs w:val="22"/>
          <w:lang w:val="hr-HR"/>
        </w:rPr>
      </w:pPr>
    </w:p>
    <w:p w14:paraId="1424578A" w14:textId="77777777" w:rsidR="003755A9" w:rsidRPr="00B91D09" w:rsidRDefault="003755A9" w:rsidP="00086AB9">
      <w:pPr>
        <w:rPr>
          <w:rFonts w:ascii="Arial" w:eastAsia="Calibri" w:hAnsi="Arial" w:cs="Arial"/>
          <w:color w:val="000000" w:themeColor="text1"/>
          <w:sz w:val="22"/>
          <w:szCs w:val="22"/>
          <w:lang w:val="hr-HR"/>
        </w:rPr>
      </w:pPr>
    </w:p>
    <w:p w14:paraId="046EACB5" w14:textId="77777777" w:rsidR="00086AB9" w:rsidRPr="00B91D09" w:rsidRDefault="00086AB9" w:rsidP="00086AB9">
      <w:pPr>
        <w:rPr>
          <w:rFonts w:ascii="Arial" w:eastAsia="Calibri" w:hAnsi="Arial" w:cs="Arial"/>
          <w:color w:val="000000" w:themeColor="text1"/>
          <w:sz w:val="22"/>
          <w:szCs w:val="22"/>
          <w:lang w:val="hr-HR"/>
        </w:rPr>
      </w:pPr>
    </w:p>
    <w:p w14:paraId="24E43F6C" w14:textId="77777777" w:rsidR="006A4906" w:rsidRPr="00B91D09" w:rsidRDefault="006A4906" w:rsidP="00086AB9">
      <w:pPr>
        <w:jc w:val="both"/>
        <w:rPr>
          <w:rFonts w:ascii="Arial" w:eastAsia="Calibri" w:hAnsi="Arial" w:cs="Arial"/>
          <w:i/>
          <w:color w:val="000000" w:themeColor="text1"/>
          <w:sz w:val="20"/>
          <w:szCs w:val="20"/>
          <w:lang w:val="hr-HR"/>
        </w:rPr>
      </w:pPr>
    </w:p>
    <w:p w14:paraId="6361D764" w14:textId="77777777" w:rsidR="006A4906" w:rsidRPr="00B91D09" w:rsidRDefault="006A4906" w:rsidP="00086AB9">
      <w:pPr>
        <w:jc w:val="both"/>
        <w:rPr>
          <w:rFonts w:ascii="Arial" w:eastAsia="Calibri" w:hAnsi="Arial" w:cs="Arial"/>
          <w:i/>
          <w:color w:val="000000" w:themeColor="text1"/>
          <w:sz w:val="20"/>
          <w:szCs w:val="20"/>
          <w:lang w:val="hr-HR"/>
        </w:rPr>
      </w:pPr>
    </w:p>
    <w:p w14:paraId="3B910A45" w14:textId="77777777" w:rsidR="006A4906" w:rsidRPr="00B91D09" w:rsidRDefault="006A4906" w:rsidP="00086AB9">
      <w:pPr>
        <w:jc w:val="both"/>
        <w:rPr>
          <w:rFonts w:ascii="Arial" w:eastAsia="Calibri" w:hAnsi="Arial" w:cs="Arial"/>
          <w:i/>
          <w:color w:val="000000" w:themeColor="text1"/>
          <w:sz w:val="20"/>
          <w:szCs w:val="20"/>
          <w:lang w:val="hr-HR"/>
        </w:rPr>
      </w:pPr>
    </w:p>
    <w:p w14:paraId="4643C4F8" w14:textId="77777777" w:rsidR="006A4906" w:rsidRPr="00B91D09" w:rsidRDefault="006A4906" w:rsidP="00086AB9">
      <w:pPr>
        <w:jc w:val="both"/>
        <w:rPr>
          <w:rFonts w:ascii="Arial" w:eastAsia="Calibri" w:hAnsi="Arial" w:cs="Arial"/>
          <w:i/>
          <w:color w:val="000000" w:themeColor="text1"/>
          <w:sz w:val="20"/>
          <w:szCs w:val="20"/>
          <w:lang w:val="hr-HR"/>
        </w:rPr>
        <w:sectPr w:rsidR="006A4906" w:rsidRPr="00B91D09" w:rsidSect="0026672F">
          <w:pgSz w:w="11907" w:h="16840" w:code="9"/>
          <w:pgMar w:top="1418" w:right="1134" w:bottom="1134" w:left="1418" w:header="851" w:footer="851" w:gutter="0"/>
          <w:cols w:space="720"/>
          <w:noEndnote/>
        </w:sectPr>
      </w:pPr>
    </w:p>
    <w:p w14:paraId="30E83802" w14:textId="77777777" w:rsidR="007C1600" w:rsidRPr="00BA5ECE" w:rsidRDefault="007C1600" w:rsidP="00CB00C4">
      <w:pPr>
        <w:pStyle w:val="T1"/>
        <w:spacing w:before="0" w:after="0" w:line="240" w:lineRule="auto"/>
        <w:ind w:left="709" w:hanging="709"/>
        <w:rPr>
          <w:rFonts w:cs="Arial"/>
          <w:color w:val="000000" w:themeColor="text1"/>
          <w:spacing w:val="-3"/>
          <w:sz w:val="20"/>
          <w:lang w:val="hr-HR"/>
        </w:rPr>
      </w:pPr>
    </w:p>
    <w:p w14:paraId="57B97D5E" w14:textId="2A83008A" w:rsidR="007C1600" w:rsidRPr="00BA5ECE" w:rsidRDefault="003F114D" w:rsidP="007C1600">
      <w:pPr>
        <w:keepNext/>
        <w:tabs>
          <w:tab w:val="left" w:pos="567"/>
        </w:tabs>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7C1600" w:rsidRPr="00BA5ECE">
        <w:rPr>
          <w:rFonts w:ascii="Arial" w:hAnsi="Arial" w:cs="Arial"/>
          <w:b/>
          <w:bCs/>
          <w:color w:val="000000" w:themeColor="text1"/>
          <w:spacing w:val="-3"/>
          <w:sz w:val="20"/>
          <w:szCs w:val="20"/>
          <w:lang w:val="hr-HR"/>
        </w:rPr>
        <w:t xml:space="preserve">. </w:t>
      </w:r>
      <w:r w:rsidR="007C1600" w:rsidRPr="00BA5ECE">
        <w:rPr>
          <w:rFonts w:ascii="Arial" w:hAnsi="Arial" w:cs="Arial"/>
          <w:b/>
          <w:bCs/>
          <w:color w:val="000000" w:themeColor="text1"/>
          <w:spacing w:val="-3"/>
          <w:sz w:val="20"/>
          <w:szCs w:val="20"/>
          <w:lang w:val="hr-HR"/>
        </w:rPr>
        <w:tab/>
        <w:t>Fer vrijednost financijske imovine i financijskih obveza (nastavak)</w:t>
      </w:r>
    </w:p>
    <w:p w14:paraId="020B546C" w14:textId="77777777" w:rsidR="007C1600" w:rsidRPr="00BA5ECE" w:rsidRDefault="007C1600">
      <w:pPr>
        <w:pStyle w:val="T1"/>
        <w:keepNext w:val="0"/>
        <w:spacing w:before="0" w:after="0" w:line="240" w:lineRule="auto"/>
        <w:rPr>
          <w:rFonts w:eastAsia="Calibri" w:cs="Arial"/>
          <w:b w:val="0"/>
          <w:bCs w:val="0"/>
          <w:color w:val="000000" w:themeColor="text1"/>
          <w:sz w:val="20"/>
          <w:lang w:val="hr-HR"/>
        </w:rPr>
      </w:pPr>
    </w:p>
    <w:p w14:paraId="07B25B7A" w14:textId="0750D820" w:rsidR="007C1600" w:rsidRPr="00BA5ECE" w:rsidRDefault="003F114D" w:rsidP="007F5B1C">
      <w:pPr>
        <w:pStyle w:val="T1"/>
        <w:spacing w:before="0" w:after="0" w:line="240" w:lineRule="auto"/>
        <w:ind w:left="567" w:hanging="567"/>
        <w:rPr>
          <w:rFonts w:cs="Arial"/>
          <w:color w:val="000000" w:themeColor="text1"/>
          <w:spacing w:val="-3"/>
          <w:sz w:val="20"/>
          <w:lang w:val="hr-HR"/>
        </w:rPr>
      </w:pPr>
      <w:r w:rsidRPr="00BA5ECE">
        <w:rPr>
          <w:rFonts w:cs="Arial"/>
          <w:color w:val="000000" w:themeColor="text1"/>
          <w:spacing w:val="-3"/>
          <w:sz w:val="20"/>
          <w:lang w:val="hr-HR"/>
        </w:rPr>
        <w:t>3</w:t>
      </w:r>
      <w:r w:rsidR="00612687">
        <w:rPr>
          <w:rFonts w:cs="Arial"/>
          <w:color w:val="000000" w:themeColor="text1"/>
          <w:spacing w:val="-3"/>
          <w:sz w:val="20"/>
          <w:lang w:val="hr-HR"/>
        </w:rPr>
        <w:t>2</w:t>
      </w:r>
      <w:r w:rsidR="006914C7" w:rsidRPr="00BA5ECE">
        <w:rPr>
          <w:rFonts w:cs="Arial"/>
          <w:color w:val="000000" w:themeColor="text1"/>
          <w:spacing w:val="-3"/>
          <w:sz w:val="20"/>
          <w:lang w:val="hr-HR"/>
        </w:rPr>
        <w:t>.</w:t>
      </w:r>
      <w:r w:rsidR="009E1947" w:rsidRPr="00BA5ECE">
        <w:rPr>
          <w:rFonts w:cs="Arial"/>
          <w:color w:val="000000" w:themeColor="text1"/>
          <w:spacing w:val="-3"/>
          <w:sz w:val="20"/>
          <w:lang w:val="hr-HR"/>
        </w:rPr>
        <w:t>2.</w:t>
      </w:r>
      <w:r w:rsidR="007C1600" w:rsidRPr="00BA5ECE">
        <w:rPr>
          <w:rFonts w:cs="Arial"/>
          <w:color w:val="000000" w:themeColor="text1"/>
          <w:spacing w:val="-3"/>
          <w:sz w:val="20"/>
          <w:lang w:val="hr-HR"/>
        </w:rPr>
        <w:t xml:space="preserve"> </w:t>
      </w:r>
      <w:r w:rsidR="007C1600" w:rsidRPr="00BA5ECE">
        <w:rPr>
          <w:rFonts w:cs="Arial"/>
          <w:color w:val="000000" w:themeColor="text1"/>
          <w:spacing w:val="-3"/>
          <w:sz w:val="20"/>
          <w:lang w:val="hr-HR"/>
        </w:rPr>
        <w:tab/>
        <w:t>Financijski instrumenti koji se ne vode po fer vrijednosti</w:t>
      </w:r>
    </w:p>
    <w:p w14:paraId="606BF930" w14:textId="77777777" w:rsidR="007C1600" w:rsidRPr="00BA5ECE" w:rsidRDefault="007C1600" w:rsidP="003C6BA3">
      <w:pPr>
        <w:pStyle w:val="T1"/>
        <w:spacing w:before="0" w:after="0" w:line="240" w:lineRule="auto"/>
        <w:ind w:left="709" w:hanging="709"/>
        <w:rPr>
          <w:rFonts w:cs="Arial"/>
          <w:color w:val="000000" w:themeColor="text1"/>
          <w:spacing w:val="-3"/>
          <w:sz w:val="20"/>
          <w:lang w:val="hr-HR"/>
        </w:rPr>
      </w:pPr>
    </w:p>
    <w:p w14:paraId="29439B2B" w14:textId="575492C1" w:rsidR="00E50F2B" w:rsidRPr="00BA5ECE" w:rsidRDefault="007C1600" w:rsidP="003C6BA3">
      <w:pPr>
        <w:pStyle w:val="T1"/>
        <w:spacing w:before="0" w:after="0" w:line="240" w:lineRule="auto"/>
        <w:rPr>
          <w:rFonts w:cs="Arial"/>
          <w:b w:val="0"/>
          <w:color w:val="000000" w:themeColor="text1"/>
          <w:spacing w:val="-3"/>
          <w:sz w:val="20"/>
          <w:lang w:val="hr-HR"/>
        </w:rPr>
      </w:pPr>
      <w:r w:rsidRPr="00BA5ECE">
        <w:rPr>
          <w:rFonts w:cs="Arial"/>
          <w:b w:val="0"/>
          <w:bCs w:val="0"/>
          <w:color w:val="000000" w:themeColor="text1"/>
          <w:spacing w:val="-3"/>
          <w:sz w:val="20"/>
          <w:lang w:val="hr-HR"/>
        </w:rPr>
        <w:t xml:space="preserve">Sljedeća tablica prikazuje fer vrijednosti financijskih instrumenata koji se ne </w:t>
      </w:r>
      <w:r w:rsidRPr="00BA5ECE">
        <w:rPr>
          <w:rFonts w:cs="Arial"/>
          <w:b w:val="0"/>
          <w:color w:val="000000" w:themeColor="text1"/>
          <w:spacing w:val="-3"/>
          <w:sz w:val="20"/>
          <w:lang w:val="hr-HR"/>
        </w:rPr>
        <w:t xml:space="preserve">vode </w:t>
      </w:r>
      <w:r w:rsidRPr="00BA5ECE">
        <w:rPr>
          <w:rFonts w:cs="Arial"/>
          <w:b w:val="0"/>
          <w:bCs w:val="0"/>
          <w:color w:val="000000" w:themeColor="text1"/>
          <w:spacing w:val="-3"/>
          <w:sz w:val="20"/>
          <w:lang w:val="hr-HR"/>
        </w:rPr>
        <w:t xml:space="preserve">po fer vrijednosti </w:t>
      </w:r>
      <w:r w:rsidR="000B4639" w:rsidRPr="00BA5ECE">
        <w:rPr>
          <w:rFonts w:cs="Arial"/>
          <w:b w:val="0"/>
          <w:color w:val="000000" w:themeColor="text1"/>
          <w:spacing w:val="-3"/>
          <w:sz w:val="20"/>
          <w:lang w:val="hr-HR"/>
        </w:rPr>
        <w:t>i</w:t>
      </w:r>
      <w:r w:rsidRPr="00BA5ECE">
        <w:rPr>
          <w:rFonts w:cs="Arial"/>
          <w:b w:val="0"/>
          <w:color w:val="000000" w:themeColor="text1"/>
          <w:spacing w:val="-3"/>
          <w:sz w:val="20"/>
          <w:lang w:val="hr-HR"/>
        </w:rPr>
        <w:t xml:space="preserve"> </w:t>
      </w:r>
      <w:r w:rsidRPr="00BA5ECE">
        <w:rPr>
          <w:rFonts w:cs="Arial"/>
          <w:b w:val="0"/>
          <w:bCs w:val="0"/>
          <w:color w:val="000000" w:themeColor="text1"/>
          <w:spacing w:val="-3"/>
          <w:sz w:val="20"/>
          <w:lang w:val="hr-HR"/>
        </w:rPr>
        <w:t>analizira</w:t>
      </w:r>
      <w:r w:rsidRPr="00BA5ECE">
        <w:rPr>
          <w:rFonts w:cs="Arial"/>
          <w:b w:val="0"/>
          <w:color w:val="000000" w:themeColor="text1"/>
          <w:spacing w:val="-3"/>
          <w:sz w:val="20"/>
          <w:lang w:val="hr-HR"/>
        </w:rPr>
        <w:t xml:space="preserve"> </w:t>
      </w:r>
      <w:r w:rsidRPr="00BA5ECE">
        <w:rPr>
          <w:rFonts w:cs="Arial"/>
          <w:b w:val="0"/>
          <w:bCs w:val="0"/>
          <w:color w:val="000000" w:themeColor="text1"/>
          <w:spacing w:val="-3"/>
          <w:sz w:val="20"/>
          <w:lang w:val="hr-HR"/>
        </w:rPr>
        <w:t xml:space="preserve">ih </w:t>
      </w:r>
      <w:r w:rsidR="004E6739" w:rsidRPr="00BA5ECE">
        <w:rPr>
          <w:rFonts w:cs="Arial"/>
          <w:b w:val="0"/>
          <w:color w:val="000000" w:themeColor="text1"/>
          <w:spacing w:val="-3"/>
          <w:sz w:val="20"/>
          <w:lang w:val="hr-HR"/>
        </w:rPr>
        <w:t xml:space="preserve"> </w:t>
      </w:r>
      <w:r w:rsidRPr="00BA5ECE">
        <w:rPr>
          <w:rFonts w:cs="Arial"/>
          <w:b w:val="0"/>
          <w:bCs w:val="0"/>
          <w:color w:val="000000" w:themeColor="text1"/>
          <w:spacing w:val="-3"/>
          <w:sz w:val="20"/>
          <w:lang w:val="hr-HR"/>
        </w:rPr>
        <w:t xml:space="preserve">po razinama u hijerarhiji fer vrijednosti u koju je </w:t>
      </w:r>
      <w:r w:rsidR="009E1947" w:rsidRPr="00BA5ECE">
        <w:rPr>
          <w:rFonts w:cs="Arial"/>
          <w:b w:val="0"/>
          <w:bCs w:val="0"/>
          <w:color w:val="000000" w:themeColor="text1"/>
          <w:spacing w:val="-3"/>
          <w:sz w:val="20"/>
          <w:lang w:val="hr-HR"/>
        </w:rPr>
        <w:t>kategorizirano</w:t>
      </w:r>
      <w:r w:rsidRPr="00BA5ECE">
        <w:rPr>
          <w:rFonts w:cs="Arial"/>
          <w:b w:val="0"/>
          <w:bCs w:val="0"/>
          <w:color w:val="000000" w:themeColor="text1"/>
          <w:spacing w:val="-3"/>
          <w:sz w:val="20"/>
          <w:lang w:val="hr-HR"/>
        </w:rPr>
        <w:t xml:space="preserve"> svako mjerenje fer vrijednosti.</w:t>
      </w: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E14286" w:rsidRPr="00BA5ECE" w14:paraId="5B288E6E" w14:textId="77777777" w:rsidTr="00964345">
        <w:trPr>
          <w:trHeight w:val="289"/>
        </w:trPr>
        <w:tc>
          <w:tcPr>
            <w:tcW w:w="3402" w:type="dxa"/>
            <w:vAlign w:val="bottom"/>
          </w:tcPr>
          <w:p w14:paraId="21A48B07" w14:textId="77777777" w:rsidR="00E50F2B" w:rsidRPr="00BA5ECE" w:rsidRDefault="00E50F2B" w:rsidP="00964345">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Grupa</w:t>
            </w:r>
          </w:p>
          <w:p w14:paraId="40764D2E" w14:textId="77777777" w:rsidR="00E50F2B" w:rsidRPr="00BA5ECE" w:rsidRDefault="00E50F2B" w:rsidP="00964345">
            <w:pPr>
              <w:rPr>
                <w:rFonts w:ascii="Arial" w:hAnsi="Arial" w:cs="Arial"/>
                <w:b/>
                <w:color w:val="000000" w:themeColor="text1"/>
                <w:sz w:val="18"/>
                <w:szCs w:val="18"/>
                <w:lang w:val="hr-HR"/>
              </w:rPr>
            </w:pPr>
          </w:p>
          <w:p w14:paraId="157BBC0C" w14:textId="4368627F" w:rsidR="00E50F2B" w:rsidRPr="00BA5ECE" w:rsidRDefault="00AD2EF7" w:rsidP="00964345">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w:t>
            </w:r>
            <w:r w:rsidR="00E50F2B" w:rsidRPr="00BA5ECE">
              <w:rPr>
                <w:rFonts w:ascii="Arial" w:hAnsi="Arial" w:cs="Arial"/>
                <w:b/>
                <w:color w:val="000000" w:themeColor="text1"/>
                <w:sz w:val="18"/>
                <w:szCs w:val="18"/>
                <w:lang w:val="hr-HR"/>
              </w:rPr>
              <w:t>c</w:t>
            </w:r>
            <w:r w:rsidRPr="00BA5ECE">
              <w:rPr>
                <w:rFonts w:ascii="Arial" w:hAnsi="Arial" w:cs="Arial"/>
                <w:b/>
                <w:color w:val="000000" w:themeColor="text1"/>
                <w:sz w:val="18"/>
                <w:szCs w:val="18"/>
                <w:lang w:val="hr-HR"/>
              </w:rPr>
              <w:t>a</w:t>
            </w:r>
            <w:r w:rsidR="00E50F2B" w:rsidRPr="00BA5ECE">
              <w:rPr>
                <w:rFonts w:ascii="Arial" w:hAnsi="Arial" w:cs="Arial"/>
                <w:b/>
                <w:color w:val="000000" w:themeColor="text1"/>
                <w:sz w:val="18"/>
                <w:szCs w:val="18"/>
                <w:lang w:val="hr-HR"/>
              </w:rPr>
              <w:t xml:space="preserve"> </w:t>
            </w:r>
            <w:r w:rsidR="008C1CAB" w:rsidRPr="00BA5ECE">
              <w:rPr>
                <w:rFonts w:ascii="Arial" w:hAnsi="Arial" w:cs="Arial"/>
                <w:b/>
                <w:color w:val="000000" w:themeColor="text1"/>
                <w:sz w:val="18"/>
                <w:szCs w:val="18"/>
                <w:lang w:val="hr-HR"/>
              </w:rPr>
              <w:t>202</w:t>
            </w:r>
            <w:r w:rsidR="00333A91">
              <w:rPr>
                <w:rFonts w:ascii="Arial" w:hAnsi="Arial" w:cs="Arial"/>
                <w:b/>
                <w:color w:val="000000" w:themeColor="text1"/>
                <w:sz w:val="18"/>
                <w:szCs w:val="18"/>
                <w:lang w:val="hr-HR"/>
              </w:rPr>
              <w:t>4</w:t>
            </w:r>
            <w:r w:rsidR="00E50F2B" w:rsidRPr="00BA5ECE">
              <w:rPr>
                <w:rFonts w:ascii="Arial" w:hAnsi="Arial" w:cs="Arial"/>
                <w:b/>
                <w:color w:val="000000" w:themeColor="text1"/>
                <w:sz w:val="18"/>
                <w:szCs w:val="18"/>
                <w:lang w:val="hr-HR"/>
              </w:rPr>
              <w:t>.</w:t>
            </w:r>
          </w:p>
        </w:tc>
        <w:tc>
          <w:tcPr>
            <w:tcW w:w="1205" w:type="dxa"/>
            <w:shd w:val="clear" w:color="auto" w:fill="auto"/>
            <w:vAlign w:val="center"/>
          </w:tcPr>
          <w:p w14:paraId="46E9E623"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shd w:val="clear" w:color="auto" w:fill="auto"/>
            <w:vAlign w:val="center"/>
          </w:tcPr>
          <w:p w14:paraId="162E9506"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shd w:val="clear" w:color="auto" w:fill="auto"/>
            <w:vAlign w:val="center"/>
          </w:tcPr>
          <w:p w14:paraId="1417C586"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6F015DF3"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227E1CEE" w14:textId="77777777" w:rsidR="00E50F2B" w:rsidRPr="00BA5ECE" w:rsidRDefault="00E50F2B" w:rsidP="00964345">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DE7DFB" w:rsidRPr="00BA5ECE" w14:paraId="583A51A0" w14:textId="77777777" w:rsidTr="00964345">
        <w:trPr>
          <w:trHeight w:hRule="exact" w:val="271"/>
        </w:trPr>
        <w:tc>
          <w:tcPr>
            <w:tcW w:w="3402" w:type="dxa"/>
            <w:vAlign w:val="bottom"/>
          </w:tcPr>
          <w:p w14:paraId="3DED061A" w14:textId="77777777" w:rsidR="00DE7DFB" w:rsidRPr="00BA5ECE" w:rsidRDefault="00DE7DFB" w:rsidP="00DE7DFB">
            <w:pPr>
              <w:rPr>
                <w:rFonts w:ascii="Arial" w:hAnsi="Arial" w:cs="Arial"/>
                <w:color w:val="000000" w:themeColor="text1"/>
                <w:sz w:val="18"/>
                <w:szCs w:val="18"/>
                <w:lang w:val="hr-HR"/>
              </w:rPr>
            </w:pPr>
          </w:p>
        </w:tc>
        <w:tc>
          <w:tcPr>
            <w:tcW w:w="1205" w:type="dxa"/>
            <w:vAlign w:val="center"/>
          </w:tcPr>
          <w:p w14:paraId="490FDBC0" w14:textId="39B805E7"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006E3975" w14:textId="32D23161"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1F9EF5C7" w14:textId="468D7C09"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30479695" w14:textId="6950FCA0"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706" w:type="dxa"/>
            <w:vAlign w:val="center"/>
          </w:tcPr>
          <w:p w14:paraId="45689574" w14:textId="71E2CCBC" w:rsidR="00DE7DFB" w:rsidRPr="00BA5ECE" w:rsidRDefault="00DE7DFB" w:rsidP="00DE7DFB">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r>
      <w:tr w:rsidR="00DE7DFB" w:rsidRPr="00BA5ECE" w14:paraId="609A0D24" w14:textId="77777777" w:rsidTr="00964345">
        <w:trPr>
          <w:trHeight w:hRule="exact" w:val="162"/>
        </w:trPr>
        <w:tc>
          <w:tcPr>
            <w:tcW w:w="3402" w:type="dxa"/>
            <w:vAlign w:val="bottom"/>
          </w:tcPr>
          <w:p w14:paraId="505A5E69" w14:textId="77777777" w:rsidR="00DE7DFB" w:rsidRPr="00BA5ECE" w:rsidRDefault="00DE7DFB" w:rsidP="00DE7DFB">
            <w:pPr>
              <w:rPr>
                <w:rFonts w:ascii="Arial" w:hAnsi="Arial" w:cs="Arial"/>
                <w:color w:val="000000" w:themeColor="text1"/>
                <w:sz w:val="18"/>
                <w:szCs w:val="18"/>
                <w:lang w:val="hr-HR"/>
              </w:rPr>
            </w:pPr>
          </w:p>
        </w:tc>
        <w:tc>
          <w:tcPr>
            <w:tcW w:w="1205" w:type="dxa"/>
            <w:vAlign w:val="center"/>
          </w:tcPr>
          <w:p w14:paraId="35E4C294" w14:textId="77777777" w:rsidR="00DE7DFB" w:rsidRPr="00BA5ECE" w:rsidRDefault="00DE7DFB" w:rsidP="00DE7DFB">
            <w:pPr>
              <w:jc w:val="right"/>
              <w:rPr>
                <w:rFonts w:ascii="Arial" w:hAnsi="Arial" w:cs="Arial"/>
                <w:b/>
                <w:color w:val="000000" w:themeColor="text1"/>
                <w:sz w:val="18"/>
                <w:szCs w:val="18"/>
                <w:lang w:val="hr-HR"/>
              </w:rPr>
            </w:pPr>
          </w:p>
        </w:tc>
        <w:tc>
          <w:tcPr>
            <w:tcW w:w="1205" w:type="dxa"/>
            <w:vAlign w:val="center"/>
          </w:tcPr>
          <w:p w14:paraId="240978D7" w14:textId="77777777" w:rsidR="00DE7DFB" w:rsidRPr="00BA5ECE" w:rsidRDefault="00DE7DFB" w:rsidP="00DE7DFB">
            <w:pPr>
              <w:jc w:val="right"/>
              <w:rPr>
                <w:rFonts w:ascii="Arial" w:hAnsi="Arial" w:cs="Arial"/>
                <w:b/>
                <w:color w:val="000000" w:themeColor="text1"/>
                <w:sz w:val="18"/>
                <w:szCs w:val="18"/>
                <w:lang w:val="hr-HR"/>
              </w:rPr>
            </w:pPr>
          </w:p>
        </w:tc>
        <w:tc>
          <w:tcPr>
            <w:tcW w:w="1205" w:type="dxa"/>
            <w:vAlign w:val="center"/>
          </w:tcPr>
          <w:p w14:paraId="1A6D981D" w14:textId="77777777" w:rsidR="00DE7DFB" w:rsidRPr="00BA5ECE" w:rsidRDefault="00DE7DFB" w:rsidP="00DE7DFB">
            <w:pPr>
              <w:jc w:val="right"/>
              <w:rPr>
                <w:rFonts w:ascii="Arial" w:hAnsi="Arial" w:cs="Arial"/>
                <w:b/>
                <w:color w:val="000000" w:themeColor="text1"/>
                <w:sz w:val="18"/>
                <w:szCs w:val="18"/>
                <w:lang w:val="hr-HR"/>
              </w:rPr>
            </w:pPr>
          </w:p>
        </w:tc>
        <w:tc>
          <w:tcPr>
            <w:tcW w:w="1205" w:type="dxa"/>
            <w:vAlign w:val="center"/>
          </w:tcPr>
          <w:p w14:paraId="7971595D" w14:textId="77777777" w:rsidR="00DE7DFB" w:rsidRPr="00BA5ECE" w:rsidRDefault="00DE7DFB" w:rsidP="00DE7DFB">
            <w:pPr>
              <w:jc w:val="right"/>
              <w:rPr>
                <w:rFonts w:ascii="Arial" w:hAnsi="Arial" w:cs="Arial"/>
                <w:b/>
                <w:color w:val="000000" w:themeColor="text1"/>
                <w:sz w:val="18"/>
                <w:szCs w:val="18"/>
                <w:lang w:val="hr-HR"/>
              </w:rPr>
            </w:pPr>
          </w:p>
        </w:tc>
        <w:tc>
          <w:tcPr>
            <w:tcW w:w="1706" w:type="dxa"/>
            <w:vAlign w:val="center"/>
          </w:tcPr>
          <w:p w14:paraId="0C7E33E8" w14:textId="77777777" w:rsidR="00DE7DFB" w:rsidRPr="00BA5ECE" w:rsidRDefault="00DE7DFB" w:rsidP="00DE7DFB">
            <w:pPr>
              <w:jc w:val="right"/>
              <w:rPr>
                <w:rFonts w:ascii="Arial" w:hAnsi="Arial" w:cs="Arial"/>
                <w:b/>
                <w:color w:val="000000" w:themeColor="text1"/>
                <w:sz w:val="18"/>
                <w:szCs w:val="18"/>
                <w:lang w:val="hr-HR"/>
              </w:rPr>
            </w:pPr>
          </w:p>
        </w:tc>
      </w:tr>
      <w:tr w:rsidR="00DE7DFB" w:rsidRPr="00BA5ECE" w14:paraId="0AF1A28F" w14:textId="77777777" w:rsidTr="00964345">
        <w:trPr>
          <w:trHeight w:val="297"/>
        </w:trPr>
        <w:tc>
          <w:tcPr>
            <w:tcW w:w="3402" w:type="dxa"/>
            <w:vAlign w:val="bottom"/>
          </w:tcPr>
          <w:p w14:paraId="10F71152" w14:textId="77777777" w:rsidR="00DE7DFB" w:rsidRPr="00BA5ECE" w:rsidRDefault="00DE7DFB" w:rsidP="00DE7DFB">
            <w:pPr>
              <w:tabs>
                <w:tab w:val="right" w:pos="1202"/>
              </w:tabs>
              <w:outlineLvl w:val="0"/>
              <w:rPr>
                <w:rFonts w:ascii="Arial" w:hAnsi="Arial" w:cs="Arial"/>
                <w:b/>
                <w:bCs/>
                <w:color w:val="000000" w:themeColor="text1"/>
                <w:sz w:val="18"/>
                <w:szCs w:val="18"/>
                <w:lang w:val="hr-HR"/>
              </w:rPr>
            </w:pPr>
            <w:bookmarkStart w:id="1221" w:name="_Toc67331227"/>
            <w:r w:rsidRPr="00BA5ECE">
              <w:rPr>
                <w:rFonts w:ascii="Arial" w:eastAsia="Calibri" w:hAnsi="Arial" w:cs="Arial"/>
                <w:b/>
                <w:bCs/>
                <w:color w:val="000000" w:themeColor="text1"/>
                <w:sz w:val="18"/>
                <w:szCs w:val="18"/>
                <w:lang w:val="hr-HR"/>
              </w:rPr>
              <w:t>Imovina</w:t>
            </w:r>
            <w:bookmarkEnd w:id="1221"/>
          </w:p>
        </w:tc>
        <w:tc>
          <w:tcPr>
            <w:tcW w:w="1205" w:type="dxa"/>
            <w:vAlign w:val="center"/>
          </w:tcPr>
          <w:p w14:paraId="71603833"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1358EC53"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556EDFED"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199174A5"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7C34A6D8" w14:textId="77777777" w:rsidR="00DE7DFB" w:rsidRPr="00BA5ECE" w:rsidRDefault="00DE7DFB" w:rsidP="00DE7DFB">
            <w:pPr>
              <w:tabs>
                <w:tab w:val="right" w:pos="1202"/>
              </w:tabs>
              <w:jc w:val="right"/>
              <w:outlineLvl w:val="0"/>
              <w:rPr>
                <w:rFonts w:ascii="Arial" w:hAnsi="Arial" w:cs="Arial"/>
                <w:b/>
                <w:bCs/>
                <w:color w:val="000000" w:themeColor="text1"/>
                <w:sz w:val="18"/>
                <w:szCs w:val="18"/>
                <w:lang w:val="hr-HR"/>
              </w:rPr>
            </w:pPr>
          </w:p>
        </w:tc>
      </w:tr>
      <w:tr w:rsidR="003C7C8B" w:rsidRPr="00BA5ECE" w14:paraId="3031D0CE" w14:textId="77777777" w:rsidTr="007935B3">
        <w:trPr>
          <w:trHeight w:val="297"/>
        </w:trPr>
        <w:tc>
          <w:tcPr>
            <w:tcW w:w="3402" w:type="dxa"/>
            <w:vAlign w:val="bottom"/>
          </w:tcPr>
          <w:p w14:paraId="72F6059D" w14:textId="77777777" w:rsidR="003C7C8B" w:rsidRPr="00BA5ECE" w:rsidRDefault="003C7C8B" w:rsidP="003C7C8B">
            <w:pPr>
              <w:tabs>
                <w:tab w:val="right" w:pos="1202"/>
              </w:tabs>
              <w:outlineLvl w:val="0"/>
              <w:rPr>
                <w:rFonts w:ascii="Arial" w:hAnsi="Arial" w:cs="Arial"/>
                <w:color w:val="000000" w:themeColor="text1"/>
                <w:sz w:val="18"/>
                <w:szCs w:val="18"/>
                <w:lang w:val="hr-HR"/>
              </w:rPr>
            </w:pPr>
            <w:bookmarkStart w:id="1222" w:name="_Toc67331228"/>
            <w:r w:rsidRPr="00BA5ECE">
              <w:rPr>
                <w:rFonts w:ascii="Arial" w:eastAsia="Calibri" w:hAnsi="Arial" w:cs="Arial"/>
                <w:color w:val="000000" w:themeColor="text1"/>
                <w:sz w:val="18"/>
                <w:szCs w:val="18"/>
                <w:lang w:val="hr-HR"/>
              </w:rPr>
              <w:t>Novčana sredstva i računi kod banaka</w:t>
            </w:r>
            <w:bookmarkEnd w:id="1222"/>
          </w:p>
        </w:tc>
        <w:tc>
          <w:tcPr>
            <w:tcW w:w="1205" w:type="dxa"/>
            <w:vAlign w:val="bottom"/>
          </w:tcPr>
          <w:p w14:paraId="634244AE" w14:textId="125CD865" w:rsidR="003C7C8B" w:rsidRPr="007935B3"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46.061</w:t>
            </w:r>
          </w:p>
        </w:tc>
        <w:tc>
          <w:tcPr>
            <w:tcW w:w="1205" w:type="dxa"/>
            <w:vAlign w:val="bottom"/>
          </w:tcPr>
          <w:p w14:paraId="0051AFBD" w14:textId="56BCF547" w:rsidR="003C7C8B" w:rsidRPr="007935B3" w:rsidRDefault="00D7122E"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58CFA80C" w14:textId="2BEF9ADF" w:rsidR="003C7C8B" w:rsidRPr="007935B3" w:rsidRDefault="00D7122E"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316EABA7" w14:textId="243D8878" w:rsidR="003C7C8B" w:rsidRPr="007935B3"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46.061</w:t>
            </w:r>
          </w:p>
        </w:tc>
        <w:tc>
          <w:tcPr>
            <w:tcW w:w="1706" w:type="dxa"/>
            <w:tcBorders>
              <w:top w:val="nil"/>
              <w:left w:val="nil"/>
              <w:bottom w:val="nil"/>
              <w:right w:val="nil"/>
            </w:tcBorders>
            <w:shd w:val="clear" w:color="auto" w:fill="auto"/>
            <w:vAlign w:val="bottom"/>
          </w:tcPr>
          <w:p w14:paraId="7DBBFEFB" w14:textId="5BDCE3AE" w:rsidR="003C7C8B" w:rsidRPr="007935B3"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46.061</w:t>
            </w:r>
          </w:p>
        </w:tc>
      </w:tr>
      <w:tr w:rsidR="003C7C8B" w:rsidRPr="00BA5ECE" w14:paraId="781CCAFF" w14:textId="77777777" w:rsidTr="007935B3">
        <w:trPr>
          <w:trHeight w:val="297"/>
        </w:trPr>
        <w:tc>
          <w:tcPr>
            <w:tcW w:w="3402" w:type="dxa"/>
            <w:vAlign w:val="bottom"/>
          </w:tcPr>
          <w:p w14:paraId="02243ECA" w14:textId="77777777" w:rsidR="003C7C8B" w:rsidRPr="00BA5ECE" w:rsidRDefault="003C7C8B" w:rsidP="003C7C8B">
            <w:pPr>
              <w:tabs>
                <w:tab w:val="right" w:pos="1202"/>
              </w:tabs>
              <w:outlineLvl w:val="0"/>
              <w:rPr>
                <w:rFonts w:ascii="Arial" w:hAnsi="Arial" w:cs="Arial"/>
                <w:color w:val="000000" w:themeColor="text1"/>
                <w:sz w:val="18"/>
                <w:szCs w:val="18"/>
                <w:lang w:val="hr-HR"/>
              </w:rPr>
            </w:pPr>
            <w:bookmarkStart w:id="1223" w:name="_Toc67331234"/>
            <w:r w:rsidRPr="00BA5ECE">
              <w:rPr>
                <w:rFonts w:ascii="Arial" w:eastAsia="Calibri" w:hAnsi="Arial" w:cs="Arial"/>
                <w:color w:val="000000" w:themeColor="text1"/>
                <w:sz w:val="18"/>
                <w:szCs w:val="18"/>
                <w:lang w:val="hr-HR"/>
              </w:rPr>
              <w:t>Depoziti kod drugih banaka</w:t>
            </w:r>
            <w:bookmarkEnd w:id="1223"/>
          </w:p>
        </w:tc>
        <w:tc>
          <w:tcPr>
            <w:tcW w:w="1205" w:type="dxa"/>
            <w:vAlign w:val="bottom"/>
          </w:tcPr>
          <w:p w14:paraId="43897797" w14:textId="425D0CCE" w:rsidR="003C7C8B" w:rsidRPr="007935B3" w:rsidRDefault="00D7122E"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0BBDBC25" w14:textId="713CA2B1" w:rsidR="003C7C8B" w:rsidRPr="007935B3"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93.871</w:t>
            </w:r>
          </w:p>
        </w:tc>
        <w:tc>
          <w:tcPr>
            <w:tcW w:w="1205" w:type="dxa"/>
            <w:vAlign w:val="bottom"/>
          </w:tcPr>
          <w:p w14:paraId="08E78B38" w14:textId="27D2E534" w:rsidR="003C7C8B" w:rsidRPr="007935B3" w:rsidRDefault="00D7122E"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35D4AA87" w14:textId="07C0276C" w:rsidR="003C7C8B" w:rsidRPr="007935B3"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93.871</w:t>
            </w:r>
          </w:p>
        </w:tc>
        <w:tc>
          <w:tcPr>
            <w:tcW w:w="1706" w:type="dxa"/>
            <w:tcBorders>
              <w:top w:val="nil"/>
              <w:left w:val="nil"/>
              <w:bottom w:val="nil"/>
              <w:right w:val="nil"/>
            </w:tcBorders>
            <w:shd w:val="clear" w:color="auto" w:fill="auto"/>
            <w:vAlign w:val="bottom"/>
          </w:tcPr>
          <w:p w14:paraId="3A9EC5F3" w14:textId="550C2C32" w:rsidR="003C7C8B" w:rsidRPr="007935B3"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93.871</w:t>
            </w:r>
          </w:p>
        </w:tc>
      </w:tr>
      <w:tr w:rsidR="00A134A7" w:rsidRPr="00BA5ECE" w14:paraId="2A33FD28" w14:textId="77777777" w:rsidTr="00F959D0">
        <w:trPr>
          <w:trHeight w:val="307"/>
        </w:trPr>
        <w:tc>
          <w:tcPr>
            <w:tcW w:w="3402" w:type="dxa"/>
            <w:vAlign w:val="bottom"/>
          </w:tcPr>
          <w:p w14:paraId="03A4A309" w14:textId="77777777" w:rsidR="00A134A7" w:rsidRPr="00BA5ECE" w:rsidRDefault="00A134A7" w:rsidP="00A134A7">
            <w:pPr>
              <w:tabs>
                <w:tab w:val="right" w:pos="1202"/>
              </w:tabs>
              <w:outlineLvl w:val="0"/>
              <w:rPr>
                <w:rFonts w:ascii="Arial" w:hAnsi="Arial" w:cs="Arial"/>
                <w:color w:val="000000" w:themeColor="text1"/>
                <w:sz w:val="18"/>
                <w:szCs w:val="18"/>
                <w:lang w:val="hr-HR"/>
              </w:rPr>
            </w:pPr>
            <w:bookmarkStart w:id="1224" w:name="_Toc67331240"/>
            <w:r w:rsidRPr="00BA5ECE">
              <w:rPr>
                <w:rFonts w:ascii="Arial" w:hAnsi="Arial" w:cs="Arial"/>
                <w:color w:val="000000" w:themeColor="text1"/>
                <w:sz w:val="18"/>
                <w:szCs w:val="18"/>
                <w:lang w:val="hr-HR"/>
              </w:rPr>
              <w:t>Krediti financijskim institucijama</w:t>
            </w:r>
            <w:bookmarkEnd w:id="1224"/>
          </w:p>
        </w:tc>
        <w:tc>
          <w:tcPr>
            <w:tcW w:w="1205" w:type="dxa"/>
            <w:vAlign w:val="bottom"/>
          </w:tcPr>
          <w:p w14:paraId="5E0F3043" w14:textId="73BDA547" w:rsidR="00A134A7" w:rsidRPr="007935B3" w:rsidRDefault="00D7122E" w:rsidP="00A134A7">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07BB69B0" w14:textId="0E94FE53" w:rsidR="00A134A7" w:rsidRPr="007935B3" w:rsidRDefault="00D7122E" w:rsidP="00A134A7">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Pr>
          <w:p w14:paraId="3BD23544" w14:textId="7E65705C" w:rsidR="00A134A7" w:rsidRPr="007935B3" w:rsidRDefault="00D7122E" w:rsidP="00A134A7">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1.245.143</w:t>
            </w:r>
          </w:p>
        </w:tc>
        <w:tc>
          <w:tcPr>
            <w:tcW w:w="1205" w:type="dxa"/>
          </w:tcPr>
          <w:p w14:paraId="0A52519D" w14:textId="100F784C" w:rsidR="00A134A7" w:rsidRPr="007935B3" w:rsidRDefault="00D7122E" w:rsidP="00A134A7">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1.245.143</w:t>
            </w:r>
          </w:p>
        </w:tc>
        <w:tc>
          <w:tcPr>
            <w:tcW w:w="1706" w:type="dxa"/>
            <w:tcBorders>
              <w:top w:val="nil"/>
              <w:left w:val="nil"/>
              <w:bottom w:val="nil"/>
              <w:right w:val="nil"/>
            </w:tcBorders>
            <w:shd w:val="clear" w:color="auto" w:fill="auto"/>
            <w:vAlign w:val="bottom"/>
          </w:tcPr>
          <w:p w14:paraId="1311BAB2" w14:textId="7FFC3BC8" w:rsidR="00A134A7" w:rsidRPr="007935B3" w:rsidRDefault="00D7122E" w:rsidP="00A134A7">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1.225.809</w:t>
            </w:r>
          </w:p>
        </w:tc>
      </w:tr>
      <w:tr w:rsidR="00A134A7" w:rsidRPr="00BA5ECE" w14:paraId="065D7C5B" w14:textId="77777777" w:rsidTr="00F959D0">
        <w:trPr>
          <w:trHeight w:val="297"/>
        </w:trPr>
        <w:tc>
          <w:tcPr>
            <w:tcW w:w="3402" w:type="dxa"/>
            <w:vAlign w:val="bottom"/>
          </w:tcPr>
          <w:p w14:paraId="2783ADBE" w14:textId="77777777" w:rsidR="00A134A7" w:rsidRPr="00BA5ECE" w:rsidRDefault="00A134A7" w:rsidP="00A134A7">
            <w:pPr>
              <w:tabs>
                <w:tab w:val="right" w:pos="1202"/>
              </w:tabs>
              <w:outlineLvl w:val="0"/>
              <w:rPr>
                <w:rFonts w:ascii="Arial" w:hAnsi="Arial" w:cs="Arial"/>
                <w:color w:val="000000" w:themeColor="text1"/>
                <w:sz w:val="18"/>
                <w:szCs w:val="18"/>
                <w:lang w:val="hr-HR"/>
              </w:rPr>
            </w:pPr>
            <w:bookmarkStart w:id="1225" w:name="_Toc67331246"/>
            <w:r w:rsidRPr="00BA5ECE">
              <w:rPr>
                <w:rFonts w:ascii="Arial" w:hAnsi="Arial" w:cs="Arial"/>
                <w:color w:val="000000" w:themeColor="text1"/>
                <w:sz w:val="18"/>
                <w:szCs w:val="18"/>
                <w:lang w:val="hr-HR"/>
              </w:rPr>
              <w:t>Krediti ostalim korisnicima</w:t>
            </w:r>
            <w:bookmarkEnd w:id="1225"/>
          </w:p>
        </w:tc>
        <w:tc>
          <w:tcPr>
            <w:tcW w:w="1205" w:type="dxa"/>
            <w:tcBorders>
              <w:bottom w:val="single" w:sz="4" w:space="0" w:color="auto"/>
            </w:tcBorders>
            <w:vAlign w:val="bottom"/>
          </w:tcPr>
          <w:p w14:paraId="01AD0D12" w14:textId="0637D74A" w:rsidR="00A134A7" w:rsidRPr="007935B3" w:rsidRDefault="00D7122E" w:rsidP="00A134A7">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66DB241C" w14:textId="7529A258" w:rsidR="00A134A7" w:rsidRPr="007935B3" w:rsidRDefault="00D7122E" w:rsidP="00A134A7">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tcPr>
          <w:p w14:paraId="00052556" w14:textId="0533114C" w:rsidR="00A134A7" w:rsidRPr="007935B3" w:rsidRDefault="00D7122E" w:rsidP="00A134A7">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2.463.163</w:t>
            </w:r>
          </w:p>
        </w:tc>
        <w:tc>
          <w:tcPr>
            <w:tcW w:w="1205" w:type="dxa"/>
            <w:tcBorders>
              <w:bottom w:val="single" w:sz="4" w:space="0" w:color="auto"/>
            </w:tcBorders>
          </w:tcPr>
          <w:p w14:paraId="60761295" w14:textId="52C6CBA6" w:rsidR="00A134A7" w:rsidRPr="007935B3" w:rsidRDefault="00D7122E" w:rsidP="00A134A7">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2.463.163</w:t>
            </w:r>
          </w:p>
        </w:tc>
        <w:tc>
          <w:tcPr>
            <w:tcW w:w="1706" w:type="dxa"/>
            <w:tcBorders>
              <w:top w:val="nil"/>
              <w:left w:val="nil"/>
              <w:bottom w:val="single" w:sz="4" w:space="0" w:color="auto"/>
              <w:right w:val="nil"/>
            </w:tcBorders>
            <w:shd w:val="clear" w:color="auto" w:fill="auto"/>
            <w:vAlign w:val="bottom"/>
          </w:tcPr>
          <w:p w14:paraId="2CB3BCC4" w14:textId="5763028B" w:rsidR="00A134A7" w:rsidRPr="007935B3" w:rsidRDefault="00D7122E" w:rsidP="00A134A7">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2.308.436</w:t>
            </w:r>
          </w:p>
        </w:tc>
      </w:tr>
      <w:tr w:rsidR="003C7C8B" w:rsidRPr="00BA5ECE" w14:paraId="0110213B" w14:textId="77777777" w:rsidTr="00A126D4">
        <w:trPr>
          <w:trHeight w:val="297"/>
        </w:trPr>
        <w:tc>
          <w:tcPr>
            <w:tcW w:w="3402" w:type="dxa"/>
            <w:vAlign w:val="bottom"/>
          </w:tcPr>
          <w:p w14:paraId="4B7857AB" w14:textId="77777777" w:rsidR="003C7C8B" w:rsidRPr="00BA5ECE" w:rsidRDefault="003C7C8B" w:rsidP="003C7C8B">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vAlign w:val="bottom"/>
          </w:tcPr>
          <w:p w14:paraId="62C82631" w14:textId="424AFA58" w:rsidR="003C7C8B" w:rsidRPr="007935B3" w:rsidRDefault="00D7122E" w:rsidP="003C7C8B">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46.061</w:t>
            </w:r>
          </w:p>
        </w:tc>
        <w:tc>
          <w:tcPr>
            <w:tcW w:w="1205" w:type="dxa"/>
            <w:tcBorders>
              <w:top w:val="single" w:sz="4" w:space="0" w:color="auto"/>
            </w:tcBorders>
            <w:vAlign w:val="bottom"/>
          </w:tcPr>
          <w:p w14:paraId="336E154C" w14:textId="63508B52" w:rsidR="003C7C8B" w:rsidRPr="007935B3" w:rsidRDefault="00D7122E" w:rsidP="003C7C8B">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93.871</w:t>
            </w:r>
          </w:p>
        </w:tc>
        <w:tc>
          <w:tcPr>
            <w:tcW w:w="1205" w:type="dxa"/>
            <w:tcBorders>
              <w:top w:val="single" w:sz="4" w:space="0" w:color="auto"/>
            </w:tcBorders>
            <w:vAlign w:val="bottom"/>
          </w:tcPr>
          <w:p w14:paraId="2133C2E1" w14:textId="5BD88791" w:rsidR="003C7C8B" w:rsidRPr="007935B3" w:rsidRDefault="00D7122E" w:rsidP="003C7C8B">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3.708.306</w:t>
            </w:r>
          </w:p>
        </w:tc>
        <w:tc>
          <w:tcPr>
            <w:tcW w:w="1205" w:type="dxa"/>
            <w:tcBorders>
              <w:top w:val="single" w:sz="4" w:space="0" w:color="auto"/>
            </w:tcBorders>
            <w:vAlign w:val="bottom"/>
          </w:tcPr>
          <w:p w14:paraId="59C7E30A" w14:textId="44CC6847" w:rsidR="003C7C8B" w:rsidRPr="007935B3" w:rsidRDefault="00D7122E" w:rsidP="003C7C8B">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3.848.238</w:t>
            </w:r>
          </w:p>
        </w:tc>
        <w:tc>
          <w:tcPr>
            <w:tcW w:w="1706" w:type="dxa"/>
            <w:tcBorders>
              <w:top w:val="single" w:sz="4" w:space="0" w:color="auto"/>
              <w:left w:val="nil"/>
              <w:bottom w:val="nil"/>
              <w:right w:val="nil"/>
            </w:tcBorders>
            <w:shd w:val="clear" w:color="auto" w:fill="auto"/>
            <w:vAlign w:val="bottom"/>
          </w:tcPr>
          <w:p w14:paraId="645DE467" w14:textId="67A0DFA2" w:rsidR="003C7C8B" w:rsidRPr="007935B3" w:rsidRDefault="00D7122E" w:rsidP="003C7C8B">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3.674.177</w:t>
            </w:r>
          </w:p>
        </w:tc>
      </w:tr>
      <w:tr w:rsidR="003C7C8B" w:rsidRPr="00BA5ECE" w14:paraId="1CA97634" w14:textId="77777777" w:rsidTr="00F625B3">
        <w:trPr>
          <w:trHeight w:hRule="exact" w:val="104"/>
        </w:trPr>
        <w:tc>
          <w:tcPr>
            <w:tcW w:w="3402" w:type="dxa"/>
            <w:vAlign w:val="bottom"/>
          </w:tcPr>
          <w:p w14:paraId="62D797CB" w14:textId="77777777" w:rsidR="003C7C8B" w:rsidRPr="00BA5ECE" w:rsidRDefault="003C7C8B" w:rsidP="003C7C8B">
            <w:pPr>
              <w:keepNext/>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03E72BE8"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568C0419"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5486225A"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38E0A66B"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c>
          <w:tcPr>
            <w:tcW w:w="1706" w:type="dxa"/>
            <w:tcBorders>
              <w:top w:val="single" w:sz="12" w:space="0" w:color="auto"/>
            </w:tcBorders>
            <w:vAlign w:val="bottom"/>
          </w:tcPr>
          <w:p w14:paraId="1D5D3AE7" w14:textId="77777777" w:rsidR="003C7C8B" w:rsidRPr="00BA5ECE" w:rsidRDefault="003C7C8B" w:rsidP="003C7C8B">
            <w:pPr>
              <w:keepNext/>
              <w:keepLines/>
              <w:tabs>
                <w:tab w:val="decimal" w:pos="1060"/>
              </w:tabs>
              <w:jc w:val="right"/>
              <w:rPr>
                <w:rFonts w:ascii="Arial" w:hAnsi="Arial" w:cs="Arial"/>
                <w:b/>
                <w:color w:val="000000" w:themeColor="text1"/>
                <w:position w:val="4"/>
                <w:sz w:val="18"/>
                <w:szCs w:val="18"/>
                <w:u w:val="thick"/>
                <w:lang w:val="hr-HR"/>
              </w:rPr>
            </w:pPr>
          </w:p>
        </w:tc>
      </w:tr>
      <w:tr w:rsidR="003C7C8B" w:rsidRPr="00BA5ECE" w14:paraId="71600B63" w14:textId="77777777" w:rsidTr="00F625B3">
        <w:trPr>
          <w:trHeight w:val="307"/>
        </w:trPr>
        <w:tc>
          <w:tcPr>
            <w:tcW w:w="3402" w:type="dxa"/>
            <w:vAlign w:val="bottom"/>
          </w:tcPr>
          <w:p w14:paraId="2C286AE7" w14:textId="77777777" w:rsidR="003C7C8B" w:rsidRPr="00BA5ECE" w:rsidRDefault="003C7C8B" w:rsidP="003C7C8B">
            <w:pPr>
              <w:tabs>
                <w:tab w:val="right" w:pos="1202"/>
              </w:tabs>
              <w:outlineLvl w:val="0"/>
              <w:rPr>
                <w:rFonts w:ascii="Arial" w:hAnsi="Arial" w:cs="Arial"/>
                <w:b/>
                <w:bCs/>
                <w:color w:val="000000" w:themeColor="text1"/>
                <w:sz w:val="18"/>
                <w:szCs w:val="18"/>
                <w:lang w:val="hr-HR"/>
              </w:rPr>
            </w:pPr>
            <w:bookmarkStart w:id="1226" w:name="_Toc67331257"/>
            <w:r w:rsidRPr="00BA5ECE">
              <w:rPr>
                <w:rFonts w:ascii="Arial" w:eastAsia="Calibri" w:hAnsi="Arial" w:cs="Arial"/>
                <w:b/>
                <w:bCs/>
                <w:color w:val="000000" w:themeColor="text1"/>
                <w:sz w:val="18"/>
                <w:szCs w:val="18"/>
                <w:lang w:val="hr-HR"/>
              </w:rPr>
              <w:t>Obveze</w:t>
            </w:r>
            <w:bookmarkEnd w:id="1226"/>
          </w:p>
        </w:tc>
        <w:tc>
          <w:tcPr>
            <w:tcW w:w="1205" w:type="dxa"/>
            <w:vAlign w:val="bottom"/>
          </w:tcPr>
          <w:p w14:paraId="2599FABC"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1F34B778"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446F40C6"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7B14BF06"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c>
          <w:tcPr>
            <w:tcW w:w="1706" w:type="dxa"/>
            <w:vAlign w:val="bottom"/>
          </w:tcPr>
          <w:p w14:paraId="65F133E0" w14:textId="77777777" w:rsidR="003C7C8B" w:rsidRPr="00BA5ECE" w:rsidRDefault="003C7C8B" w:rsidP="003C7C8B">
            <w:pPr>
              <w:tabs>
                <w:tab w:val="right" w:pos="1202"/>
              </w:tabs>
              <w:jc w:val="right"/>
              <w:outlineLvl w:val="0"/>
              <w:rPr>
                <w:rFonts w:ascii="Arial" w:hAnsi="Arial" w:cs="Arial"/>
                <w:b/>
                <w:bCs/>
                <w:color w:val="000000" w:themeColor="text1"/>
                <w:sz w:val="18"/>
                <w:szCs w:val="18"/>
                <w:lang w:val="hr-HR"/>
              </w:rPr>
            </w:pPr>
          </w:p>
        </w:tc>
      </w:tr>
      <w:tr w:rsidR="003C7C8B" w:rsidRPr="00BA5ECE" w14:paraId="426D80F8" w14:textId="77777777" w:rsidTr="007935B3">
        <w:trPr>
          <w:trHeight w:val="297"/>
        </w:trPr>
        <w:tc>
          <w:tcPr>
            <w:tcW w:w="3402" w:type="dxa"/>
            <w:tcBorders>
              <w:top w:val="nil"/>
              <w:left w:val="nil"/>
              <w:bottom w:val="nil"/>
              <w:right w:val="nil"/>
            </w:tcBorders>
            <w:shd w:val="clear" w:color="auto" w:fill="auto"/>
            <w:vAlign w:val="bottom"/>
          </w:tcPr>
          <w:p w14:paraId="0CA1CE34" w14:textId="77777777" w:rsidR="003C7C8B" w:rsidRPr="00BA5ECE" w:rsidRDefault="003C7C8B" w:rsidP="003C7C8B">
            <w:pPr>
              <w:tabs>
                <w:tab w:val="right" w:pos="1202"/>
              </w:tabs>
              <w:outlineLvl w:val="0"/>
              <w:rPr>
                <w:rFonts w:ascii="Arial" w:hAnsi="Arial" w:cs="Arial"/>
                <w:color w:val="000000" w:themeColor="text1"/>
                <w:sz w:val="18"/>
                <w:szCs w:val="18"/>
                <w:lang w:val="hr-HR"/>
              </w:rPr>
            </w:pPr>
            <w:bookmarkStart w:id="1227" w:name="_Toc67331258"/>
            <w:r w:rsidRPr="00BA5ECE">
              <w:rPr>
                <w:rFonts w:ascii="Arial" w:hAnsi="Arial" w:cs="Arial"/>
                <w:color w:val="000000" w:themeColor="text1"/>
                <w:sz w:val="18"/>
                <w:szCs w:val="18"/>
                <w:lang w:val="hr-HR"/>
              </w:rPr>
              <w:t>Obveze po depozitima</w:t>
            </w:r>
            <w:bookmarkEnd w:id="1227"/>
          </w:p>
        </w:tc>
        <w:tc>
          <w:tcPr>
            <w:tcW w:w="1205" w:type="dxa"/>
            <w:vAlign w:val="bottom"/>
          </w:tcPr>
          <w:p w14:paraId="36705079" w14:textId="74964A85" w:rsidR="003C7C8B" w:rsidRPr="007935B3" w:rsidRDefault="00D7122E"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0DCBF28C" w14:textId="3FC5533A" w:rsidR="003C7C8B" w:rsidRPr="007935B3"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95.512</w:t>
            </w:r>
          </w:p>
        </w:tc>
        <w:tc>
          <w:tcPr>
            <w:tcW w:w="1205" w:type="dxa"/>
            <w:vAlign w:val="bottom"/>
          </w:tcPr>
          <w:p w14:paraId="6424AE5D" w14:textId="193789C2" w:rsidR="003C7C8B" w:rsidRPr="007935B3" w:rsidRDefault="00D7122E"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6E4206E4" w14:textId="5669B57B" w:rsidR="003C7C8B" w:rsidRPr="007935B3"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95.512</w:t>
            </w:r>
          </w:p>
        </w:tc>
        <w:tc>
          <w:tcPr>
            <w:tcW w:w="1706" w:type="dxa"/>
            <w:tcBorders>
              <w:top w:val="nil"/>
              <w:left w:val="nil"/>
              <w:bottom w:val="nil"/>
              <w:right w:val="nil"/>
            </w:tcBorders>
            <w:shd w:val="clear" w:color="auto" w:fill="auto"/>
            <w:vAlign w:val="bottom"/>
          </w:tcPr>
          <w:p w14:paraId="760F4240" w14:textId="43D7B6B4" w:rsidR="003C7C8B" w:rsidRPr="007935B3"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95.512</w:t>
            </w:r>
          </w:p>
        </w:tc>
      </w:tr>
      <w:tr w:rsidR="003C7C8B" w:rsidRPr="00BA5ECE" w14:paraId="71ADBBBA" w14:textId="77777777" w:rsidTr="00B04C5D">
        <w:trPr>
          <w:trHeight w:val="297"/>
        </w:trPr>
        <w:tc>
          <w:tcPr>
            <w:tcW w:w="3402" w:type="dxa"/>
            <w:tcBorders>
              <w:top w:val="nil"/>
              <w:left w:val="nil"/>
              <w:bottom w:val="nil"/>
              <w:right w:val="nil"/>
            </w:tcBorders>
            <w:shd w:val="clear" w:color="auto" w:fill="auto"/>
            <w:vAlign w:val="bottom"/>
          </w:tcPr>
          <w:p w14:paraId="7DF97D56" w14:textId="77777777" w:rsidR="003C7C8B" w:rsidRPr="00BA5ECE" w:rsidRDefault="003C7C8B" w:rsidP="003C7C8B">
            <w:pPr>
              <w:tabs>
                <w:tab w:val="right" w:pos="1202"/>
              </w:tabs>
              <w:outlineLvl w:val="0"/>
              <w:rPr>
                <w:rFonts w:ascii="Arial" w:hAnsi="Arial" w:cs="Arial"/>
                <w:color w:val="000000" w:themeColor="text1"/>
                <w:sz w:val="18"/>
                <w:szCs w:val="18"/>
                <w:lang w:val="hr-HR"/>
              </w:rPr>
            </w:pPr>
            <w:bookmarkStart w:id="1228" w:name="_Toc67331264"/>
            <w:r w:rsidRPr="00BA5ECE">
              <w:rPr>
                <w:rFonts w:ascii="Arial" w:hAnsi="Arial" w:cs="Arial"/>
                <w:color w:val="000000" w:themeColor="text1"/>
                <w:sz w:val="18"/>
                <w:szCs w:val="18"/>
                <w:lang w:val="hr-HR"/>
              </w:rPr>
              <w:t>Obveze po kreditima</w:t>
            </w:r>
            <w:bookmarkEnd w:id="1228"/>
          </w:p>
        </w:tc>
        <w:tc>
          <w:tcPr>
            <w:tcW w:w="1205" w:type="dxa"/>
            <w:tcBorders>
              <w:bottom w:val="single" w:sz="4" w:space="0" w:color="auto"/>
            </w:tcBorders>
            <w:vAlign w:val="bottom"/>
          </w:tcPr>
          <w:p w14:paraId="674A44E0" w14:textId="7D9F7801" w:rsidR="003C7C8B" w:rsidRPr="007935B3" w:rsidRDefault="00D7122E"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2741304D" w14:textId="66647A48" w:rsidR="003C7C8B" w:rsidRPr="007935B3" w:rsidRDefault="00D7122E"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0AE6B52B" w14:textId="52FB6F43" w:rsidR="003C7C8B" w:rsidRPr="007935B3"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2.187.516</w:t>
            </w:r>
          </w:p>
        </w:tc>
        <w:tc>
          <w:tcPr>
            <w:tcW w:w="1205" w:type="dxa"/>
            <w:tcBorders>
              <w:bottom w:val="single" w:sz="4" w:space="0" w:color="auto"/>
            </w:tcBorders>
            <w:vAlign w:val="bottom"/>
          </w:tcPr>
          <w:p w14:paraId="4FC0F921" w14:textId="7DEDACDC" w:rsidR="003C7C8B" w:rsidRPr="007935B3"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2.187.516</w:t>
            </w:r>
          </w:p>
        </w:tc>
        <w:tc>
          <w:tcPr>
            <w:tcW w:w="1706" w:type="dxa"/>
            <w:tcBorders>
              <w:top w:val="nil"/>
              <w:left w:val="nil"/>
              <w:bottom w:val="single" w:sz="4" w:space="0" w:color="auto"/>
              <w:right w:val="nil"/>
            </w:tcBorders>
            <w:shd w:val="clear" w:color="auto" w:fill="auto"/>
            <w:vAlign w:val="bottom"/>
          </w:tcPr>
          <w:p w14:paraId="39223DE8" w14:textId="79F63658" w:rsidR="003C7C8B" w:rsidRPr="007935B3"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2.288.268</w:t>
            </w:r>
          </w:p>
        </w:tc>
      </w:tr>
      <w:tr w:rsidR="003C7C8B" w:rsidRPr="00BA5ECE" w14:paraId="7CA2515C" w14:textId="77777777" w:rsidTr="00B04C5D">
        <w:trPr>
          <w:trHeight w:val="297"/>
        </w:trPr>
        <w:tc>
          <w:tcPr>
            <w:tcW w:w="3402" w:type="dxa"/>
            <w:tcBorders>
              <w:top w:val="nil"/>
              <w:left w:val="nil"/>
              <w:bottom w:val="nil"/>
              <w:right w:val="nil"/>
            </w:tcBorders>
            <w:shd w:val="clear" w:color="auto" w:fill="auto"/>
            <w:vAlign w:val="bottom"/>
          </w:tcPr>
          <w:p w14:paraId="096B862A" w14:textId="77777777" w:rsidR="003C7C8B" w:rsidRPr="00BA5ECE" w:rsidRDefault="003C7C8B" w:rsidP="003C7C8B">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shd w:val="clear" w:color="auto" w:fill="auto"/>
            <w:vAlign w:val="bottom"/>
          </w:tcPr>
          <w:p w14:paraId="7D06BFC3" w14:textId="5AABEBAE" w:rsidR="003C7C8B" w:rsidRPr="007935B3" w:rsidRDefault="00D7122E" w:rsidP="003C7C8B">
            <w:pPr>
              <w:tabs>
                <w:tab w:val="right" w:pos="1202"/>
              </w:tabs>
              <w:spacing w:line="301" w:lineRule="exact"/>
              <w:jc w:val="right"/>
              <w:outlineLvl w:val="0"/>
              <w:rPr>
                <w:rFonts w:ascii="Arial" w:hAnsi="Arial" w:cs="Arial"/>
                <w:b/>
                <w:bCs/>
                <w:sz w:val="18"/>
                <w:szCs w:val="18"/>
              </w:rPr>
            </w:pPr>
            <w:r>
              <w:rPr>
                <w:rFonts w:ascii="Arial" w:hAnsi="Arial" w:cs="Arial"/>
                <w:b/>
                <w:bCs/>
                <w:sz w:val="18"/>
                <w:szCs w:val="18"/>
              </w:rPr>
              <w:t>-</w:t>
            </w:r>
          </w:p>
        </w:tc>
        <w:tc>
          <w:tcPr>
            <w:tcW w:w="1205" w:type="dxa"/>
            <w:tcBorders>
              <w:top w:val="single" w:sz="4" w:space="0" w:color="auto"/>
              <w:left w:val="nil"/>
              <w:bottom w:val="single" w:sz="12" w:space="0" w:color="auto"/>
              <w:right w:val="nil"/>
            </w:tcBorders>
            <w:shd w:val="clear" w:color="auto" w:fill="auto"/>
            <w:vAlign w:val="bottom"/>
          </w:tcPr>
          <w:p w14:paraId="06F79920" w14:textId="47C529B6" w:rsidR="003C7C8B" w:rsidRPr="007935B3" w:rsidRDefault="00D7122E" w:rsidP="003C7C8B">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95.512</w:t>
            </w:r>
          </w:p>
        </w:tc>
        <w:tc>
          <w:tcPr>
            <w:tcW w:w="1205" w:type="dxa"/>
            <w:tcBorders>
              <w:top w:val="single" w:sz="4" w:space="0" w:color="auto"/>
              <w:left w:val="nil"/>
              <w:bottom w:val="single" w:sz="12" w:space="0" w:color="auto"/>
              <w:right w:val="nil"/>
            </w:tcBorders>
            <w:shd w:val="clear" w:color="auto" w:fill="auto"/>
            <w:vAlign w:val="bottom"/>
          </w:tcPr>
          <w:p w14:paraId="63BA08B6" w14:textId="142BFB67" w:rsidR="003C7C8B" w:rsidRPr="007935B3" w:rsidRDefault="00D7122E" w:rsidP="003C7C8B">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2.187.516</w:t>
            </w:r>
          </w:p>
        </w:tc>
        <w:tc>
          <w:tcPr>
            <w:tcW w:w="1205" w:type="dxa"/>
            <w:tcBorders>
              <w:top w:val="single" w:sz="4" w:space="0" w:color="auto"/>
              <w:left w:val="nil"/>
              <w:bottom w:val="single" w:sz="12" w:space="0" w:color="auto"/>
              <w:right w:val="nil"/>
            </w:tcBorders>
            <w:shd w:val="clear" w:color="auto" w:fill="auto"/>
            <w:vAlign w:val="bottom"/>
          </w:tcPr>
          <w:p w14:paraId="72ED0EC6" w14:textId="79039A5B" w:rsidR="003C7C8B" w:rsidRPr="007935B3" w:rsidRDefault="00D7122E" w:rsidP="003C7C8B">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2.283.028</w:t>
            </w:r>
          </w:p>
        </w:tc>
        <w:tc>
          <w:tcPr>
            <w:tcW w:w="1706" w:type="dxa"/>
            <w:tcBorders>
              <w:top w:val="single" w:sz="4" w:space="0" w:color="auto"/>
              <w:left w:val="nil"/>
              <w:bottom w:val="single" w:sz="12" w:space="0" w:color="auto"/>
              <w:right w:val="nil"/>
            </w:tcBorders>
            <w:shd w:val="clear" w:color="auto" w:fill="auto"/>
            <w:vAlign w:val="bottom"/>
          </w:tcPr>
          <w:p w14:paraId="0B5CA7E9" w14:textId="1C06DF88" w:rsidR="003C7C8B" w:rsidRPr="007935B3" w:rsidRDefault="00D7122E" w:rsidP="003C7C8B">
            <w:pPr>
              <w:tabs>
                <w:tab w:val="right" w:pos="1202"/>
              </w:tabs>
              <w:spacing w:line="301" w:lineRule="exact"/>
              <w:jc w:val="right"/>
              <w:outlineLvl w:val="0"/>
              <w:rPr>
                <w:rFonts w:ascii="Arial" w:hAnsi="Arial" w:cs="Arial"/>
                <w:b/>
                <w:bCs/>
                <w:sz w:val="18"/>
                <w:szCs w:val="18"/>
              </w:rPr>
            </w:pPr>
            <w:r w:rsidRPr="00D7122E">
              <w:rPr>
                <w:rFonts w:ascii="Arial" w:hAnsi="Arial" w:cs="Arial"/>
                <w:b/>
                <w:bCs/>
                <w:sz w:val="18"/>
                <w:szCs w:val="18"/>
              </w:rPr>
              <w:t>2.383.780</w:t>
            </w:r>
          </w:p>
        </w:tc>
      </w:tr>
    </w:tbl>
    <w:p w14:paraId="7A182DB4" w14:textId="77777777" w:rsidR="00E50F2B" w:rsidRPr="00BA5ECE" w:rsidRDefault="00E50F2B" w:rsidP="00964345">
      <w:pPr>
        <w:pStyle w:val="T1"/>
        <w:keepNext w:val="0"/>
        <w:spacing w:before="0" w:after="0" w:line="240" w:lineRule="auto"/>
        <w:rPr>
          <w:rFonts w:cs="Arial"/>
          <w:b w:val="0"/>
          <w:color w:val="000000" w:themeColor="text1"/>
          <w:spacing w:val="-3"/>
          <w:sz w:val="20"/>
          <w:lang w:val="hr-HR"/>
        </w:rPr>
      </w:pPr>
    </w:p>
    <w:p w14:paraId="0C9E5931" w14:textId="77777777" w:rsidR="00457CAD" w:rsidRPr="00BA5ECE" w:rsidRDefault="00457CAD" w:rsidP="00964345">
      <w:pPr>
        <w:pStyle w:val="T1"/>
        <w:keepNext w:val="0"/>
        <w:spacing w:before="0" w:after="0" w:line="240" w:lineRule="auto"/>
        <w:rPr>
          <w:rFonts w:cs="Arial"/>
          <w:b w:val="0"/>
          <w:color w:val="000000" w:themeColor="text1"/>
          <w:spacing w:val="-3"/>
          <w:sz w:val="20"/>
          <w:lang w:val="hr-HR"/>
        </w:rPr>
      </w:pPr>
    </w:p>
    <w:p w14:paraId="456CF1D2" w14:textId="77777777" w:rsidR="000C1A40" w:rsidRPr="00B91D09" w:rsidRDefault="000C1A40" w:rsidP="00964345">
      <w:pPr>
        <w:pStyle w:val="T1"/>
        <w:keepNext w:val="0"/>
        <w:spacing w:before="0" w:after="0" w:line="240" w:lineRule="auto"/>
        <w:rPr>
          <w:rFonts w:cs="Arial"/>
          <w:b w:val="0"/>
          <w:color w:val="000000" w:themeColor="text1"/>
          <w:spacing w:val="-3"/>
          <w:sz w:val="16"/>
          <w:szCs w:val="16"/>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E22FD7" w:rsidRPr="00BA5ECE" w14:paraId="64A2A2A2" w14:textId="77777777" w:rsidTr="00E1203E">
        <w:trPr>
          <w:trHeight w:val="289"/>
        </w:trPr>
        <w:tc>
          <w:tcPr>
            <w:tcW w:w="3402" w:type="dxa"/>
            <w:vAlign w:val="bottom"/>
          </w:tcPr>
          <w:p w14:paraId="613971CC" w14:textId="77777777" w:rsidR="00E22FD7" w:rsidRPr="00BA5ECE" w:rsidRDefault="00E22FD7" w:rsidP="00E1203E">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Grupa</w:t>
            </w:r>
          </w:p>
          <w:p w14:paraId="73CF81C9" w14:textId="77777777" w:rsidR="00E22FD7" w:rsidRPr="00BA5ECE" w:rsidRDefault="00E22FD7" w:rsidP="00E1203E">
            <w:pPr>
              <w:rPr>
                <w:rFonts w:ascii="Arial" w:hAnsi="Arial" w:cs="Arial"/>
                <w:b/>
                <w:color w:val="000000" w:themeColor="text1"/>
                <w:sz w:val="18"/>
                <w:szCs w:val="18"/>
                <w:lang w:val="hr-HR"/>
              </w:rPr>
            </w:pPr>
          </w:p>
          <w:p w14:paraId="7AB304AF" w14:textId="77777777" w:rsidR="00E22FD7" w:rsidRPr="00BA5ECE" w:rsidRDefault="00E22FD7" w:rsidP="00E1203E">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3</w:t>
            </w:r>
            <w:r w:rsidRPr="00BA5ECE">
              <w:rPr>
                <w:rFonts w:ascii="Arial" w:hAnsi="Arial" w:cs="Arial"/>
                <w:b/>
                <w:color w:val="000000" w:themeColor="text1"/>
                <w:sz w:val="18"/>
                <w:szCs w:val="18"/>
                <w:lang w:val="hr-HR"/>
              </w:rPr>
              <w:t>.</w:t>
            </w:r>
          </w:p>
        </w:tc>
        <w:tc>
          <w:tcPr>
            <w:tcW w:w="1205" w:type="dxa"/>
            <w:shd w:val="clear" w:color="auto" w:fill="auto"/>
            <w:vAlign w:val="center"/>
          </w:tcPr>
          <w:p w14:paraId="40C7B9C4" w14:textId="77777777" w:rsidR="00E22FD7" w:rsidRPr="00BA5ECE" w:rsidRDefault="00E22FD7" w:rsidP="00E1203E">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shd w:val="clear" w:color="auto" w:fill="auto"/>
            <w:vAlign w:val="center"/>
          </w:tcPr>
          <w:p w14:paraId="492E6859" w14:textId="77777777" w:rsidR="00E22FD7" w:rsidRPr="00BA5ECE" w:rsidRDefault="00E22FD7" w:rsidP="00E1203E">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shd w:val="clear" w:color="auto" w:fill="auto"/>
            <w:vAlign w:val="center"/>
          </w:tcPr>
          <w:p w14:paraId="1465F780" w14:textId="77777777" w:rsidR="00E22FD7" w:rsidRPr="00BA5ECE" w:rsidRDefault="00E22FD7" w:rsidP="00E1203E">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26D4A2D2" w14:textId="77777777" w:rsidR="00E22FD7" w:rsidRPr="00BA5ECE" w:rsidRDefault="00E22FD7"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46772A68" w14:textId="77777777" w:rsidR="00E22FD7" w:rsidRPr="00BA5ECE" w:rsidRDefault="00E22FD7"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E22FD7" w:rsidRPr="00BA5ECE" w14:paraId="725F7791" w14:textId="77777777" w:rsidTr="00E1203E">
        <w:trPr>
          <w:trHeight w:hRule="exact" w:val="271"/>
        </w:trPr>
        <w:tc>
          <w:tcPr>
            <w:tcW w:w="3402" w:type="dxa"/>
            <w:vAlign w:val="bottom"/>
          </w:tcPr>
          <w:p w14:paraId="4E460C4C" w14:textId="77777777" w:rsidR="00E22FD7" w:rsidRPr="00BA5ECE" w:rsidRDefault="00E22FD7" w:rsidP="00E1203E">
            <w:pPr>
              <w:rPr>
                <w:rFonts w:ascii="Arial" w:hAnsi="Arial" w:cs="Arial"/>
                <w:color w:val="000000" w:themeColor="text1"/>
                <w:sz w:val="18"/>
                <w:szCs w:val="18"/>
                <w:lang w:val="hr-HR"/>
              </w:rPr>
            </w:pPr>
          </w:p>
        </w:tc>
        <w:tc>
          <w:tcPr>
            <w:tcW w:w="1205" w:type="dxa"/>
            <w:vAlign w:val="center"/>
          </w:tcPr>
          <w:p w14:paraId="7052AB94" w14:textId="77777777" w:rsidR="00E22FD7" w:rsidRPr="00BA5ECE" w:rsidRDefault="00E22FD7"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2E8D4327" w14:textId="77777777" w:rsidR="00E22FD7" w:rsidRPr="00BA5ECE" w:rsidRDefault="00E22FD7"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7C5608B4" w14:textId="77777777" w:rsidR="00E22FD7" w:rsidRPr="00BA5ECE" w:rsidRDefault="00E22FD7"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0B98E3EB" w14:textId="77777777" w:rsidR="00E22FD7" w:rsidRPr="00BA5ECE" w:rsidRDefault="00E22FD7"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706" w:type="dxa"/>
            <w:vAlign w:val="center"/>
          </w:tcPr>
          <w:p w14:paraId="036C7209" w14:textId="77777777" w:rsidR="00E22FD7" w:rsidRPr="00BA5ECE" w:rsidRDefault="00E22FD7"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r>
      <w:tr w:rsidR="00E22FD7" w:rsidRPr="00BA5ECE" w14:paraId="29FC8D23" w14:textId="77777777" w:rsidTr="00E1203E">
        <w:trPr>
          <w:trHeight w:hRule="exact" w:val="162"/>
        </w:trPr>
        <w:tc>
          <w:tcPr>
            <w:tcW w:w="3402" w:type="dxa"/>
            <w:vAlign w:val="bottom"/>
          </w:tcPr>
          <w:p w14:paraId="537AEDA3" w14:textId="77777777" w:rsidR="00E22FD7" w:rsidRPr="00BA5ECE" w:rsidRDefault="00E22FD7" w:rsidP="00E1203E">
            <w:pPr>
              <w:rPr>
                <w:rFonts w:ascii="Arial" w:hAnsi="Arial" w:cs="Arial"/>
                <w:color w:val="000000" w:themeColor="text1"/>
                <w:sz w:val="18"/>
                <w:szCs w:val="18"/>
                <w:lang w:val="hr-HR"/>
              </w:rPr>
            </w:pPr>
          </w:p>
        </w:tc>
        <w:tc>
          <w:tcPr>
            <w:tcW w:w="1205" w:type="dxa"/>
            <w:vAlign w:val="center"/>
          </w:tcPr>
          <w:p w14:paraId="2DFB58B6" w14:textId="77777777" w:rsidR="00E22FD7" w:rsidRPr="00BA5ECE" w:rsidRDefault="00E22FD7" w:rsidP="00E1203E">
            <w:pPr>
              <w:jc w:val="right"/>
              <w:rPr>
                <w:rFonts w:ascii="Arial" w:hAnsi="Arial" w:cs="Arial"/>
                <w:b/>
                <w:color w:val="000000" w:themeColor="text1"/>
                <w:sz w:val="18"/>
                <w:szCs w:val="18"/>
                <w:lang w:val="hr-HR"/>
              </w:rPr>
            </w:pPr>
          </w:p>
        </w:tc>
        <w:tc>
          <w:tcPr>
            <w:tcW w:w="1205" w:type="dxa"/>
            <w:vAlign w:val="center"/>
          </w:tcPr>
          <w:p w14:paraId="1E87176F" w14:textId="77777777" w:rsidR="00E22FD7" w:rsidRPr="00BA5ECE" w:rsidRDefault="00E22FD7" w:rsidP="00E1203E">
            <w:pPr>
              <w:jc w:val="right"/>
              <w:rPr>
                <w:rFonts w:ascii="Arial" w:hAnsi="Arial" w:cs="Arial"/>
                <w:b/>
                <w:color w:val="000000" w:themeColor="text1"/>
                <w:sz w:val="18"/>
                <w:szCs w:val="18"/>
                <w:lang w:val="hr-HR"/>
              </w:rPr>
            </w:pPr>
          </w:p>
        </w:tc>
        <w:tc>
          <w:tcPr>
            <w:tcW w:w="1205" w:type="dxa"/>
            <w:vAlign w:val="center"/>
          </w:tcPr>
          <w:p w14:paraId="3F9AC495" w14:textId="77777777" w:rsidR="00E22FD7" w:rsidRPr="00BA5ECE" w:rsidRDefault="00E22FD7" w:rsidP="00E1203E">
            <w:pPr>
              <w:jc w:val="right"/>
              <w:rPr>
                <w:rFonts w:ascii="Arial" w:hAnsi="Arial" w:cs="Arial"/>
                <w:b/>
                <w:color w:val="000000" w:themeColor="text1"/>
                <w:sz w:val="18"/>
                <w:szCs w:val="18"/>
                <w:lang w:val="hr-HR"/>
              </w:rPr>
            </w:pPr>
          </w:p>
        </w:tc>
        <w:tc>
          <w:tcPr>
            <w:tcW w:w="1205" w:type="dxa"/>
            <w:vAlign w:val="center"/>
          </w:tcPr>
          <w:p w14:paraId="2F745801" w14:textId="77777777" w:rsidR="00E22FD7" w:rsidRPr="00BA5ECE" w:rsidRDefault="00E22FD7" w:rsidP="00E1203E">
            <w:pPr>
              <w:jc w:val="right"/>
              <w:rPr>
                <w:rFonts w:ascii="Arial" w:hAnsi="Arial" w:cs="Arial"/>
                <w:b/>
                <w:color w:val="000000" w:themeColor="text1"/>
                <w:sz w:val="18"/>
                <w:szCs w:val="18"/>
                <w:lang w:val="hr-HR"/>
              </w:rPr>
            </w:pPr>
          </w:p>
        </w:tc>
        <w:tc>
          <w:tcPr>
            <w:tcW w:w="1706" w:type="dxa"/>
            <w:vAlign w:val="center"/>
          </w:tcPr>
          <w:p w14:paraId="1D60E9F8" w14:textId="77777777" w:rsidR="00E22FD7" w:rsidRPr="00BA5ECE" w:rsidRDefault="00E22FD7" w:rsidP="00E1203E">
            <w:pPr>
              <w:jc w:val="right"/>
              <w:rPr>
                <w:rFonts w:ascii="Arial" w:hAnsi="Arial" w:cs="Arial"/>
                <w:b/>
                <w:color w:val="000000" w:themeColor="text1"/>
                <w:sz w:val="18"/>
                <w:szCs w:val="18"/>
                <w:lang w:val="hr-HR"/>
              </w:rPr>
            </w:pPr>
          </w:p>
        </w:tc>
      </w:tr>
      <w:tr w:rsidR="00E22FD7" w:rsidRPr="00BA5ECE" w14:paraId="3A970F69" w14:textId="77777777" w:rsidTr="00E1203E">
        <w:trPr>
          <w:trHeight w:val="297"/>
        </w:trPr>
        <w:tc>
          <w:tcPr>
            <w:tcW w:w="3402" w:type="dxa"/>
            <w:vAlign w:val="bottom"/>
          </w:tcPr>
          <w:p w14:paraId="58BF3A7A" w14:textId="77777777" w:rsidR="00E22FD7" w:rsidRPr="00BA5ECE" w:rsidRDefault="00E22FD7" w:rsidP="00E1203E">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Imovina</w:t>
            </w:r>
          </w:p>
        </w:tc>
        <w:tc>
          <w:tcPr>
            <w:tcW w:w="1205" w:type="dxa"/>
            <w:vAlign w:val="center"/>
          </w:tcPr>
          <w:p w14:paraId="3B332E17" w14:textId="77777777" w:rsidR="00E22FD7" w:rsidRPr="00BA5ECE" w:rsidRDefault="00E22FD7" w:rsidP="00E1203E">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357C050B" w14:textId="77777777" w:rsidR="00E22FD7" w:rsidRPr="00BA5ECE" w:rsidRDefault="00E22FD7" w:rsidP="00E1203E">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71DA44EB" w14:textId="77777777" w:rsidR="00E22FD7" w:rsidRPr="00BA5ECE" w:rsidRDefault="00E22FD7" w:rsidP="00E1203E">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5D92E7FA" w14:textId="77777777" w:rsidR="00E22FD7" w:rsidRPr="00BA5ECE" w:rsidRDefault="00E22FD7" w:rsidP="00E1203E">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67DA3E5B" w14:textId="77777777" w:rsidR="00E22FD7" w:rsidRPr="00BA5ECE" w:rsidRDefault="00E22FD7" w:rsidP="00E1203E">
            <w:pPr>
              <w:tabs>
                <w:tab w:val="right" w:pos="1202"/>
              </w:tabs>
              <w:jc w:val="right"/>
              <w:outlineLvl w:val="0"/>
              <w:rPr>
                <w:rFonts w:ascii="Arial" w:hAnsi="Arial" w:cs="Arial"/>
                <w:b/>
                <w:bCs/>
                <w:color w:val="000000" w:themeColor="text1"/>
                <w:sz w:val="18"/>
                <w:szCs w:val="18"/>
                <w:lang w:val="hr-HR"/>
              </w:rPr>
            </w:pPr>
          </w:p>
        </w:tc>
      </w:tr>
      <w:tr w:rsidR="00E22FD7" w:rsidRPr="00BA5ECE" w14:paraId="05BE82A3" w14:textId="77777777" w:rsidTr="00E1203E">
        <w:trPr>
          <w:trHeight w:val="297"/>
        </w:trPr>
        <w:tc>
          <w:tcPr>
            <w:tcW w:w="3402" w:type="dxa"/>
            <w:vAlign w:val="bottom"/>
          </w:tcPr>
          <w:p w14:paraId="50370DA1" w14:textId="77777777" w:rsidR="00E22FD7" w:rsidRPr="00BA5ECE" w:rsidRDefault="00E22FD7" w:rsidP="00E1203E">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Novčana sredstva i računi kod banaka</w:t>
            </w:r>
          </w:p>
        </w:tc>
        <w:tc>
          <w:tcPr>
            <w:tcW w:w="1205" w:type="dxa"/>
            <w:vAlign w:val="bottom"/>
          </w:tcPr>
          <w:p w14:paraId="6B12B533"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42.133</w:t>
            </w:r>
          </w:p>
        </w:tc>
        <w:tc>
          <w:tcPr>
            <w:tcW w:w="1205" w:type="dxa"/>
            <w:vAlign w:val="bottom"/>
          </w:tcPr>
          <w:p w14:paraId="47BE4BF4" w14:textId="77777777" w:rsidR="00E22FD7" w:rsidRPr="007935B3" w:rsidRDefault="00E22FD7"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6A74B52B" w14:textId="77777777" w:rsidR="00E22FD7" w:rsidRPr="007935B3" w:rsidRDefault="00E22FD7"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1A57112F"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42.133</w:t>
            </w:r>
          </w:p>
        </w:tc>
        <w:tc>
          <w:tcPr>
            <w:tcW w:w="1706" w:type="dxa"/>
            <w:tcBorders>
              <w:top w:val="nil"/>
              <w:left w:val="nil"/>
              <w:bottom w:val="nil"/>
              <w:right w:val="nil"/>
            </w:tcBorders>
            <w:shd w:val="clear" w:color="auto" w:fill="auto"/>
            <w:vAlign w:val="bottom"/>
          </w:tcPr>
          <w:p w14:paraId="193AF465"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42.133</w:t>
            </w:r>
          </w:p>
        </w:tc>
      </w:tr>
      <w:tr w:rsidR="00E22FD7" w:rsidRPr="00BA5ECE" w14:paraId="1E7D4EC4" w14:textId="77777777" w:rsidTr="00E1203E">
        <w:trPr>
          <w:trHeight w:val="297"/>
        </w:trPr>
        <w:tc>
          <w:tcPr>
            <w:tcW w:w="3402" w:type="dxa"/>
            <w:vAlign w:val="bottom"/>
          </w:tcPr>
          <w:p w14:paraId="78A666AD" w14:textId="77777777" w:rsidR="00E22FD7" w:rsidRPr="00BA5ECE" w:rsidRDefault="00E22FD7" w:rsidP="00E1203E">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Depoziti kod drugih banaka</w:t>
            </w:r>
          </w:p>
        </w:tc>
        <w:tc>
          <w:tcPr>
            <w:tcW w:w="1205" w:type="dxa"/>
            <w:vAlign w:val="bottom"/>
          </w:tcPr>
          <w:p w14:paraId="22BDF548" w14:textId="77777777" w:rsidR="00E22FD7" w:rsidRPr="007935B3" w:rsidRDefault="00E22FD7"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6C779D80"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71.761</w:t>
            </w:r>
          </w:p>
        </w:tc>
        <w:tc>
          <w:tcPr>
            <w:tcW w:w="1205" w:type="dxa"/>
            <w:vAlign w:val="bottom"/>
          </w:tcPr>
          <w:p w14:paraId="43E2293E" w14:textId="77777777" w:rsidR="00E22FD7" w:rsidRPr="007935B3" w:rsidRDefault="00E22FD7"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5654FF2C"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71.761</w:t>
            </w:r>
          </w:p>
        </w:tc>
        <w:tc>
          <w:tcPr>
            <w:tcW w:w="1706" w:type="dxa"/>
            <w:tcBorders>
              <w:top w:val="nil"/>
              <w:left w:val="nil"/>
              <w:bottom w:val="nil"/>
              <w:right w:val="nil"/>
            </w:tcBorders>
            <w:shd w:val="clear" w:color="auto" w:fill="auto"/>
            <w:vAlign w:val="bottom"/>
          </w:tcPr>
          <w:p w14:paraId="15CE180C"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71.761</w:t>
            </w:r>
          </w:p>
        </w:tc>
      </w:tr>
      <w:tr w:rsidR="00E22FD7" w:rsidRPr="00BA5ECE" w14:paraId="682D7E6E" w14:textId="77777777" w:rsidTr="00E1203E">
        <w:trPr>
          <w:trHeight w:val="307"/>
        </w:trPr>
        <w:tc>
          <w:tcPr>
            <w:tcW w:w="3402" w:type="dxa"/>
            <w:vAlign w:val="bottom"/>
          </w:tcPr>
          <w:p w14:paraId="484376D7" w14:textId="77777777" w:rsidR="00E22FD7" w:rsidRPr="00BA5ECE" w:rsidRDefault="00E22FD7" w:rsidP="00E1203E">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financijskim institucijama</w:t>
            </w:r>
          </w:p>
        </w:tc>
        <w:tc>
          <w:tcPr>
            <w:tcW w:w="1205" w:type="dxa"/>
            <w:vAlign w:val="bottom"/>
          </w:tcPr>
          <w:p w14:paraId="5F32F470" w14:textId="77777777" w:rsidR="00E22FD7" w:rsidRPr="007935B3" w:rsidRDefault="00E22FD7"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40D860D4" w14:textId="77777777" w:rsidR="00E22FD7" w:rsidRPr="007935B3" w:rsidRDefault="00E22FD7"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Pr>
          <w:p w14:paraId="48076D52"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1.170.611 </w:t>
            </w:r>
          </w:p>
        </w:tc>
        <w:tc>
          <w:tcPr>
            <w:tcW w:w="1205" w:type="dxa"/>
          </w:tcPr>
          <w:p w14:paraId="5FF9C77E"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1.170.611 </w:t>
            </w:r>
          </w:p>
        </w:tc>
        <w:tc>
          <w:tcPr>
            <w:tcW w:w="1706" w:type="dxa"/>
            <w:tcBorders>
              <w:top w:val="nil"/>
              <w:left w:val="nil"/>
              <w:bottom w:val="nil"/>
              <w:right w:val="nil"/>
            </w:tcBorders>
            <w:shd w:val="clear" w:color="auto" w:fill="auto"/>
            <w:vAlign w:val="bottom"/>
          </w:tcPr>
          <w:p w14:paraId="0C670B69"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1.248.881</w:t>
            </w:r>
          </w:p>
        </w:tc>
      </w:tr>
      <w:tr w:rsidR="00E22FD7" w:rsidRPr="00BA5ECE" w14:paraId="0F3BB819" w14:textId="77777777" w:rsidTr="00E1203E">
        <w:trPr>
          <w:trHeight w:val="297"/>
        </w:trPr>
        <w:tc>
          <w:tcPr>
            <w:tcW w:w="3402" w:type="dxa"/>
            <w:vAlign w:val="bottom"/>
          </w:tcPr>
          <w:p w14:paraId="34582026" w14:textId="77777777" w:rsidR="00E22FD7" w:rsidRPr="00BA5ECE" w:rsidRDefault="00E22FD7" w:rsidP="00E1203E">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ostalim korisnicima</w:t>
            </w:r>
          </w:p>
        </w:tc>
        <w:tc>
          <w:tcPr>
            <w:tcW w:w="1205" w:type="dxa"/>
            <w:tcBorders>
              <w:bottom w:val="single" w:sz="4" w:space="0" w:color="auto"/>
            </w:tcBorders>
            <w:vAlign w:val="bottom"/>
          </w:tcPr>
          <w:p w14:paraId="33D611A5" w14:textId="77777777" w:rsidR="00E22FD7" w:rsidRPr="007935B3" w:rsidRDefault="00E22FD7"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366FB77D" w14:textId="77777777" w:rsidR="00E22FD7" w:rsidRPr="007935B3" w:rsidRDefault="00E22FD7"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tcPr>
          <w:p w14:paraId="76DF1A5D"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2.421.766 </w:t>
            </w:r>
          </w:p>
        </w:tc>
        <w:tc>
          <w:tcPr>
            <w:tcW w:w="1205" w:type="dxa"/>
            <w:tcBorders>
              <w:bottom w:val="single" w:sz="4" w:space="0" w:color="auto"/>
            </w:tcBorders>
          </w:tcPr>
          <w:p w14:paraId="68034776"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2.421.766 </w:t>
            </w:r>
          </w:p>
        </w:tc>
        <w:tc>
          <w:tcPr>
            <w:tcW w:w="1706" w:type="dxa"/>
            <w:tcBorders>
              <w:top w:val="nil"/>
              <w:left w:val="nil"/>
              <w:bottom w:val="single" w:sz="4" w:space="0" w:color="auto"/>
              <w:right w:val="nil"/>
            </w:tcBorders>
            <w:shd w:val="clear" w:color="auto" w:fill="auto"/>
            <w:vAlign w:val="bottom"/>
          </w:tcPr>
          <w:p w14:paraId="60D96670"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2.351.196</w:t>
            </w:r>
          </w:p>
        </w:tc>
      </w:tr>
      <w:tr w:rsidR="00E22FD7" w:rsidRPr="00BA5ECE" w14:paraId="7D9A79BC" w14:textId="77777777" w:rsidTr="00E1203E">
        <w:trPr>
          <w:trHeight w:val="297"/>
        </w:trPr>
        <w:tc>
          <w:tcPr>
            <w:tcW w:w="3402" w:type="dxa"/>
            <w:vAlign w:val="bottom"/>
          </w:tcPr>
          <w:p w14:paraId="01124FA8" w14:textId="77777777" w:rsidR="00E22FD7" w:rsidRPr="00BA5ECE" w:rsidRDefault="00E22FD7" w:rsidP="00E1203E">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vAlign w:val="bottom"/>
          </w:tcPr>
          <w:p w14:paraId="368698D4" w14:textId="77777777" w:rsidR="00E22FD7" w:rsidRPr="007935B3" w:rsidRDefault="00E22FD7" w:rsidP="00E1203E">
            <w:pPr>
              <w:tabs>
                <w:tab w:val="right" w:pos="1202"/>
              </w:tabs>
              <w:spacing w:line="301" w:lineRule="exact"/>
              <w:jc w:val="right"/>
              <w:outlineLvl w:val="0"/>
              <w:rPr>
                <w:rFonts w:ascii="Arial" w:hAnsi="Arial" w:cs="Arial"/>
                <w:b/>
                <w:bCs/>
                <w:sz w:val="18"/>
                <w:szCs w:val="18"/>
              </w:rPr>
            </w:pPr>
            <w:r w:rsidRPr="003C7C8B">
              <w:rPr>
                <w:rFonts w:ascii="Arial" w:hAnsi="Arial" w:cs="Arial"/>
                <w:b/>
                <w:bCs/>
                <w:sz w:val="18"/>
                <w:szCs w:val="18"/>
              </w:rPr>
              <w:t>42.133</w:t>
            </w:r>
          </w:p>
        </w:tc>
        <w:tc>
          <w:tcPr>
            <w:tcW w:w="1205" w:type="dxa"/>
            <w:tcBorders>
              <w:top w:val="single" w:sz="4" w:space="0" w:color="auto"/>
            </w:tcBorders>
            <w:vAlign w:val="bottom"/>
          </w:tcPr>
          <w:p w14:paraId="64A1CAB7" w14:textId="77777777" w:rsidR="00E22FD7" w:rsidRPr="007935B3" w:rsidRDefault="00E22FD7" w:rsidP="00E1203E">
            <w:pPr>
              <w:tabs>
                <w:tab w:val="right" w:pos="1202"/>
              </w:tabs>
              <w:spacing w:line="301" w:lineRule="exact"/>
              <w:jc w:val="right"/>
              <w:outlineLvl w:val="0"/>
              <w:rPr>
                <w:rFonts w:ascii="Arial" w:hAnsi="Arial" w:cs="Arial"/>
                <w:b/>
                <w:bCs/>
                <w:sz w:val="18"/>
                <w:szCs w:val="18"/>
              </w:rPr>
            </w:pPr>
            <w:r w:rsidRPr="003C7C8B">
              <w:rPr>
                <w:rFonts w:ascii="Arial" w:hAnsi="Arial" w:cs="Arial"/>
                <w:b/>
                <w:bCs/>
                <w:sz w:val="18"/>
                <w:szCs w:val="18"/>
              </w:rPr>
              <w:t>71.761</w:t>
            </w:r>
          </w:p>
        </w:tc>
        <w:tc>
          <w:tcPr>
            <w:tcW w:w="1205" w:type="dxa"/>
            <w:tcBorders>
              <w:top w:val="single" w:sz="4" w:space="0" w:color="auto"/>
            </w:tcBorders>
            <w:vAlign w:val="bottom"/>
          </w:tcPr>
          <w:p w14:paraId="2DEAC1A6" w14:textId="77777777" w:rsidR="00E22FD7" w:rsidRPr="007935B3" w:rsidRDefault="00E22FD7" w:rsidP="00E1203E">
            <w:pPr>
              <w:tabs>
                <w:tab w:val="right" w:pos="1202"/>
              </w:tabs>
              <w:spacing w:line="301" w:lineRule="exact"/>
              <w:jc w:val="right"/>
              <w:outlineLvl w:val="0"/>
              <w:rPr>
                <w:rFonts w:ascii="Arial" w:hAnsi="Arial" w:cs="Arial"/>
                <w:b/>
                <w:bCs/>
                <w:sz w:val="18"/>
                <w:szCs w:val="18"/>
              </w:rPr>
            </w:pPr>
            <w:r w:rsidRPr="00A134A7">
              <w:rPr>
                <w:rFonts w:ascii="Arial" w:hAnsi="Arial" w:cs="Arial"/>
                <w:b/>
                <w:bCs/>
                <w:sz w:val="18"/>
                <w:szCs w:val="18"/>
              </w:rPr>
              <w:t>3.592.377</w:t>
            </w:r>
          </w:p>
        </w:tc>
        <w:tc>
          <w:tcPr>
            <w:tcW w:w="1205" w:type="dxa"/>
            <w:tcBorders>
              <w:top w:val="single" w:sz="4" w:space="0" w:color="auto"/>
            </w:tcBorders>
            <w:vAlign w:val="bottom"/>
          </w:tcPr>
          <w:p w14:paraId="2213B7C0" w14:textId="77777777" w:rsidR="00E22FD7" w:rsidRPr="007935B3" w:rsidRDefault="00E22FD7" w:rsidP="00E1203E">
            <w:pPr>
              <w:tabs>
                <w:tab w:val="right" w:pos="1202"/>
              </w:tabs>
              <w:spacing w:line="301" w:lineRule="exact"/>
              <w:jc w:val="right"/>
              <w:outlineLvl w:val="0"/>
              <w:rPr>
                <w:rFonts w:ascii="Arial" w:hAnsi="Arial" w:cs="Arial"/>
                <w:b/>
                <w:bCs/>
                <w:sz w:val="18"/>
                <w:szCs w:val="18"/>
              </w:rPr>
            </w:pPr>
            <w:r w:rsidRPr="00A134A7">
              <w:rPr>
                <w:rFonts w:ascii="Arial" w:hAnsi="Arial" w:cs="Arial"/>
                <w:b/>
                <w:bCs/>
                <w:sz w:val="18"/>
                <w:szCs w:val="18"/>
              </w:rPr>
              <w:t>3.706.271</w:t>
            </w:r>
          </w:p>
        </w:tc>
        <w:tc>
          <w:tcPr>
            <w:tcW w:w="1706" w:type="dxa"/>
            <w:tcBorders>
              <w:top w:val="single" w:sz="4" w:space="0" w:color="auto"/>
              <w:left w:val="nil"/>
              <w:bottom w:val="nil"/>
              <w:right w:val="nil"/>
            </w:tcBorders>
            <w:shd w:val="clear" w:color="auto" w:fill="auto"/>
            <w:vAlign w:val="bottom"/>
          </w:tcPr>
          <w:p w14:paraId="697D0E4C" w14:textId="77777777" w:rsidR="00E22FD7" w:rsidRPr="007935B3" w:rsidRDefault="00E22FD7" w:rsidP="00E1203E">
            <w:pPr>
              <w:tabs>
                <w:tab w:val="right" w:pos="1202"/>
              </w:tabs>
              <w:spacing w:line="301" w:lineRule="exact"/>
              <w:jc w:val="right"/>
              <w:outlineLvl w:val="0"/>
              <w:rPr>
                <w:rFonts w:ascii="Arial" w:hAnsi="Arial" w:cs="Arial"/>
                <w:b/>
                <w:bCs/>
                <w:sz w:val="18"/>
                <w:szCs w:val="18"/>
              </w:rPr>
            </w:pPr>
            <w:r w:rsidRPr="003C7C8B">
              <w:rPr>
                <w:rFonts w:ascii="Arial" w:hAnsi="Arial" w:cs="Arial"/>
                <w:b/>
                <w:bCs/>
                <w:sz w:val="18"/>
                <w:szCs w:val="18"/>
              </w:rPr>
              <w:t>3.713.971</w:t>
            </w:r>
          </w:p>
        </w:tc>
      </w:tr>
      <w:tr w:rsidR="00E22FD7" w:rsidRPr="00BA5ECE" w14:paraId="0889F188" w14:textId="77777777" w:rsidTr="00E1203E">
        <w:trPr>
          <w:trHeight w:hRule="exact" w:val="104"/>
        </w:trPr>
        <w:tc>
          <w:tcPr>
            <w:tcW w:w="3402" w:type="dxa"/>
            <w:vAlign w:val="bottom"/>
          </w:tcPr>
          <w:p w14:paraId="2A3D125E" w14:textId="77777777" w:rsidR="00E22FD7" w:rsidRPr="00BA5ECE" w:rsidRDefault="00E22FD7" w:rsidP="00E1203E">
            <w:pPr>
              <w:keepNext/>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03F65760" w14:textId="77777777" w:rsidR="00E22FD7" w:rsidRPr="00BA5ECE" w:rsidRDefault="00E22FD7" w:rsidP="00E1203E">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1C82AC55" w14:textId="77777777" w:rsidR="00E22FD7" w:rsidRPr="00BA5ECE" w:rsidRDefault="00E22FD7" w:rsidP="00E1203E">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5C1A0408" w14:textId="77777777" w:rsidR="00E22FD7" w:rsidRPr="00BA5ECE" w:rsidRDefault="00E22FD7" w:rsidP="00E1203E">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6D1987DC" w14:textId="77777777" w:rsidR="00E22FD7" w:rsidRPr="00BA5ECE" w:rsidRDefault="00E22FD7" w:rsidP="00E1203E">
            <w:pPr>
              <w:keepNext/>
              <w:keepLines/>
              <w:tabs>
                <w:tab w:val="decimal" w:pos="1060"/>
              </w:tabs>
              <w:jc w:val="right"/>
              <w:rPr>
                <w:rFonts w:ascii="Arial" w:hAnsi="Arial" w:cs="Arial"/>
                <w:b/>
                <w:color w:val="000000" w:themeColor="text1"/>
                <w:position w:val="4"/>
                <w:sz w:val="18"/>
                <w:szCs w:val="18"/>
                <w:u w:val="thick"/>
                <w:lang w:val="hr-HR"/>
              </w:rPr>
            </w:pPr>
          </w:p>
        </w:tc>
        <w:tc>
          <w:tcPr>
            <w:tcW w:w="1706" w:type="dxa"/>
            <w:tcBorders>
              <w:top w:val="single" w:sz="12" w:space="0" w:color="auto"/>
            </w:tcBorders>
            <w:vAlign w:val="bottom"/>
          </w:tcPr>
          <w:p w14:paraId="077E04C7" w14:textId="77777777" w:rsidR="00E22FD7" w:rsidRPr="00BA5ECE" w:rsidRDefault="00E22FD7" w:rsidP="00E1203E">
            <w:pPr>
              <w:keepNext/>
              <w:keepLines/>
              <w:tabs>
                <w:tab w:val="decimal" w:pos="1060"/>
              </w:tabs>
              <w:jc w:val="right"/>
              <w:rPr>
                <w:rFonts w:ascii="Arial" w:hAnsi="Arial" w:cs="Arial"/>
                <w:b/>
                <w:color w:val="000000" w:themeColor="text1"/>
                <w:position w:val="4"/>
                <w:sz w:val="18"/>
                <w:szCs w:val="18"/>
                <w:u w:val="thick"/>
                <w:lang w:val="hr-HR"/>
              </w:rPr>
            </w:pPr>
          </w:p>
        </w:tc>
      </w:tr>
      <w:tr w:rsidR="00E22FD7" w:rsidRPr="00BA5ECE" w14:paraId="3E5F91EA" w14:textId="77777777" w:rsidTr="00E1203E">
        <w:trPr>
          <w:trHeight w:val="307"/>
        </w:trPr>
        <w:tc>
          <w:tcPr>
            <w:tcW w:w="3402" w:type="dxa"/>
            <w:vAlign w:val="bottom"/>
          </w:tcPr>
          <w:p w14:paraId="2F039A77" w14:textId="77777777" w:rsidR="00E22FD7" w:rsidRPr="00BA5ECE" w:rsidRDefault="00E22FD7" w:rsidP="00E1203E">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Obveze</w:t>
            </w:r>
          </w:p>
        </w:tc>
        <w:tc>
          <w:tcPr>
            <w:tcW w:w="1205" w:type="dxa"/>
            <w:vAlign w:val="bottom"/>
          </w:tcPr>
          <w:p w14:paraId="38499994" w14:textId="77777777" w:rsidR="00E22FD7" w:rsidRPr="00BA5ECE" w:rsidRDefault="00E22FD7" w:rsidP="00E1203E">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7A958E24" w14:textId="77777777" w:rsidR="00E22FD7" w:rsidRPr="00BA5ECE" w:rsidRDefault="00E22FD7" w:rsidP="00E1203E">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567AF0F0" w14:textId="77777777" w:rsidR="00E22FD7" w:rsidRPr="00BA5ECE" w:rsidRDefault="00E22FD7" w:rsidP="00E1203E">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457A1CC0" w14:textId="77777777" w:rsidR="00E22FD7" w:rsidRPr="00BA5ECE" w:rsidRDefault="00E22FD7" w:rsidP="00E1203E">
            <w:pPr>
              <w:tabs>
                <w:tab w:val="right" w:pos="1202"/>
              </w:tabs>
              <w:jc w:val="right"/>
              <w:outlineLvl w:val="0"/>
              <w:rPr>
                <w:rFonts w:ascii="Arial" w:hAnsi="Arial" w:cs="Arial"/>
                <w:b/>
                <w:bCs/>
                <w:color w:val="000000" w:themeColor="text1"/>
                <w:sz w:val="18"/>
                <w:szCs w:val="18"/>
                <w:lang w:val="hr-HR"/>
              </w:rPr>
            </w:pPr>
          </w:p>
        </w:tc>
        <w:tc>
          <w:tcPr>
            <w:tcW w:w="1706" w:type="dxa"/>
            <w:vAlign w:val="bottom"/>
          </w:tcPr>
          <w:p w14:paraId="78ADCB5C" w14:textId="77777777" w:rsidR="00E22FD7" w:rsidRPr="00BA5ECE" w:rsidRDefault="00E22FD7" w:rsidP="00E1203E">
            <w:pPr>
              <w:tabs>
                <w:tab w:val="right" w:pos="1202"/>
              </w:tabs>
              <w:jc w:val="right"/>
              <w:outlineLvl w:val="0"/>
              <w:rPr>
                <w:rFonts w:ascii="Arial" w:hAnsi="Arial" w:cs="Arial"/>
                <w:b/>
                <w:bCs/>
                <w:color w:val="000000" w:themeColor="text1"/>
                <w:sz w:val="18"/>
                <w:szCs w:val="18"/>
                <w:lang w:val="hr-HR"/>
              </w:rPr>
            </w:pPr>
          </w:p>
        </w:tc>
      </w:tr>
      <w:tr w:rsidR="00E22FD7" w:rsidRPr="00BA5ECE" w14:paraId="46DDF3E3" w14:textId="77777777" w:rsidTr="00E1203E">
        <w:trPr>
          <w:trHeight w:val="297"/>
        </w:trPr>
        <w:tc>
          <w:tcPr>
            <w:tcW w:w="3402" w:type="dxa"/>
            <w:tcBorders>
              <w:top w:val="nil"/>
              <w:left w:val="nil"/>
              <w:bottom w:val="nil"/>
              <w:right w:val="nil"/>
            </w:tcBorders>
            <w:shd w:val="clear" w:color="auto" w:fill="auto"/>
            <w:vAlign w:val="bottom"/>
          </w:tcPr>
          <w:p w14:paraId="736DA3D5" w14:textId="77777777" w:rsidR="00E22FD7" w:rsidRPr="00BA5ECE" w:rsidRDefault="00E22FD7" w:rsidP="00E1203E">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depozitima</w:t>
            </w:r>
          </w:p>
        </w:tc>
        <w:tc>
          <w:tcPr>
            <w:tcW w:w="1205" w:type="dxa"/>
            <w:vAlign w:val="bottom"/>
          </w:tcPr>
          <w:p w14:paraId="50331CD0"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 xml:space="preserve"> - </w:t>
            </w:r>
          </w:p>
        </w:tc>
        <w:tc>
          <w:tcPr>
            <w:tcW w:w="1205" w:type="dxa"/>
            <w:vAlign w:val="bottom"/>
          </w:tcPr>
          <w:p w14:paraId="53E529E8"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194.876</w:t>
            </w:r>
            <w:r w:rsidRPr="00671A0D">
              <w:rPr>
                <w:rFonts w:ascii="Arial" w:hAnsi="Arial" w:cs="Arial"/>
                <w:sz w:val="18"/>
                <w:szCs w:val="18"/>
              </w:rPr>
              <w:t xml:space="preserve"> </w:t>
            </w:r>
          </w:p>
        </w:tc>
        <w:tc>
          <w:tcPr>
            <w:tcW w:w="1205" w:type="dxa"/>
            <w:vAlign w:val="bottom"/>
          </w:tcPr>
          <w:p w14:paraId="19859B06"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 xml:space="preserve"> - </w:t>
            </w:r>
          </w:p>
        </w:tc>
        <w:tc>
          <w:tcPr>
            <w:tcW w:w="1205" w:type="dxa"/>
            <w:vAlign w:val="bottom"/>
          </w:tcPr>
          <w:p w14:paraId="359904AE"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194.876</w:t>
            </w:r>
          </w:p>
        </w:tc>
        <w:tc>
          <w:tcPr>
            <w:tcW w:w="1706" w:type="dxa"/>
            <w:tcBorders>
              <w:top w:val="nil"/>
              <w:left w:val="nil"/>
              <w:bottom w:val="nil"/>
              <w:right w:val="nil"/>
            </w:tcBorders>
            <w:shd w:val="clear" w:color="auto" w:fill="auto"/>
            <w:vAlign w:val="bottom"/>
          </w:tcPr>
          <w:p w14:paraId="4A555656"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194.876</w:t>
            </w:r>
          </w:p>
        </w:tc>
      </w:tr>
      <w:tr w:rsidR="00E22FD7" w:rsidRPr="00BA5ECE" w14:paraId="6C406882" w14:textId="77777777" w:rsidTr="00E1203E">
        <w:trPr>
          <w:trHeight w:val="297"/>
        </w:trPr>
        <w:tc>
          <w:tcPr>
            <w:tcW w:w="3402" w:type="dxa"/>
            <w:tcBorders>
              <w:top w:val="nil"/>
              <w:left w:val="nil"/>
              <w:bottom w:val="nil"/>
              <w:right w:val="nil"/>
            </w:tcBorders>
            <w:shd w:val="clear" w:color="auto" w:fill="auto"/>
            <w:vAlign w:val="bottom"/>
          </w:tcPr>
          <w:p w14:paraId="4BE232B7" w14:textId="77777777" w:rsidR="00E22FD7" w:rsidRPr="00BA5ECE" w:rsidRDefault="00E22FD7" w:rsidP="00E1203E">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kreditima</w:t>
            </w:r>
          </w:p>
        </w:tc>
        <w:tc>
          <w:tcPr>
            <w:tcW w:w="1205" w:type="dxa"/>
            <w:tcBorders>
              <w:bottom w:val="single" w:sz="4" w:space="0" w:color="auto"/>
            </w:tcBorders>
            <w:vAlign w:val="bottom"/>
          </w:tcPr>
          <w:p w14:paraId="3FC07BDC"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 xml:space="preserve"> - </w:t>
            </w:r>
          </w:p>
        </w:tc>
        <w:tc>
          <w:tcPr>
            <w:tcW w:w="1205" w:type="dxa"/>
            <w:tcBorders>
              <w:bottom w:val="single" w:sz="4" w:space="0" w:color="auto"/>
            </w:tcBorders>
            <w:vAlign w:val="bottom"/>
          </w:tcPr>
          <w:p w14:paraId="565C778B"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 xml:space="preserve"> - </w:t>
            </w:r>
          </w:p>
        </w:tc>
        <w:tc>
          <w:tcPr>
            <w:tcW w:w="1205" w:type="dxa"/>
            <w:tcBorders>
              <w:bottom w:val="single" w:sz="4" w:space="0" w:color="auto"/>
            </w:tcBorders>
            <w:vAlign w:val="bottom"/>
          </w:tcPr>
          <w:p w14:paraId="3462FA6B"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 xml:space="preserve"> 2.083.242 </w:t>
            </w:r>
          </w:p>
        </w:tc>
        <w:tc>
          <w:tcPr>
            <w:tcW w:w="1205" w:type="dxa"/>
            <w:tcBorders>
              <w:bottom w:val="single" w:sz="4" w:space="0" w:color="auto"/>
            </w:tcBorders>
            <w:vAlign w:val="bottom"/>
          </w:tcPr>
          <w:p w14:paraId="542DBC6D"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 xml:space="preserve"> 2.083.242 </w:t>
            </w:r>
          </w:p>
        </w:tc>
        <w:tc>
          <w:tcPr>
            <w:tcW w:w="1706" w:type="dxa"/>
            <w:tcBorders>
              <w:top w:val="nil"/>
              <w:left w:val="nil"/>
              <w:bottom w:val="single" w:sz="4" w:space="0" w:color="auto"/>
              <w:right w:val="nil"/>
            </w:tcBorders>
            <w:shd w:val="clear" w:color="auto" w:fill="auto"/>
            <w:vAlign w:val="bottom"/>
          </w:tcPr>
          <w:p w14:paraId="79A28E77" w14:textId="77777777" w:rsidR="00E22FD7" w:rsidRPr="007935B3" w:rsidRDefault="00E22FD7" w:rsidP="00E1203E">
            <w:pPr>
              <w:tabs>
                <w:tab w:val="right" w:pos="1202"/>
              </w:tabs>
              <w:spacing w:line="301" w:lineRule="exact"/>
              <w:jc w:val="right"/>
              <w:outlineLvl w:val="0"/>
              <w:rPr>
                <w:rFonts w:ascii="Arial" w:hAnsi="Arial" w:cs="Arial"/>
                <w:sz w:val="18"/>
                <w:szCs w:val="18"/>
              </w:rPr>
            </w:pPr>
            <w:r w:rsidRPr="00671A0D">
              <w:rPr>
                <w:rFonts w:ascii="Arial" w:hAnsi="Arial" w:cs="Arial"/>
                <w:sz w:val="18"/>
                <w:szCs w:val="18"/>
              </w:rPr>
              <w:t>2.251.176</w:t>
            </w:r>
          </w:p>
        </w:tc>
      </w:tr>
      <w:tr w:rsidR="00E22FD7" w:rsidRPr="00BA5ECE" w14:paraId="7A8400C9" w14:textId="77777777" w:rsidTr="00E1203E">
        <w:trPr>
          <w:trHeight w:val="297"/>
        </w:trPr>
        <w:tc>
          <w:tcPr>
            <w:tcW w:w="3402" w:type="dxa"/>
            <w:tcBorders>
              <w:top w:val="nil"/>
              <w:left w:val="nil"/>
              <w:bottom w:val="nil"/>
              <w:right w:val="nil"/>
            </w:tcBorders>
            <w:shd w:val="clear" w:color="auto" w:fill="auto"/>
            <w:vAlign w:val="bottom"/>
          </w:tcPr>
          <w:p w14:paraId="7DF63809" w14:textId="77777777" w:rsidR="00E22FD7" w:rsidRPr="00BA5ECE" w:rsidRDefault="00E22FD7" w:rsidP="00E1203E">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shd w:val="clear" w:color="auto" w:fill="auto"/>
            <w:vAlign w:val="bottom"/>
          </w:tcPr>
          <w:p w14:paraId="69D0B85D" w14:textId="77777777" w:rsidR="00E22FD7" w:rsidRPr="007935B3" w:rsidRDefault="00E22FD7" w:rsidP="00E1203E">
            <w:pPr>
              <w:tabs>
                <w:tab w:val="right" w:pos="1202"/>
              </w:tabs>
              <w:spacing w:line="301" w:lineRule="exact"/>
              <w:jc w:val="right"/>
              <w:outlineLvl w:val="0"/>
              <w:rPr>
                <w:rFonts w:ascii="Arial" w:hAnsi="Arial" w:cs="Arial"/>
                <w:b/>
                <w:bCs/>
                <w:sz w:val="18"/>
                <w:szCs w:val="18"/>
              </w:rPr>
            </w:pPr>
            <w:r w:rsidRPr="00671A0D">
              <w:rPr>
                <w:rFonts w:ascii="Arial" w:hAnsi="Arial" w:cs="Arial"/>
                <w:b/>
                <w:bCs/>
                <w:color w:val="000000" w:themeColor="text1"/>
                <w:sz w:val="18"/>
                <w:szCs w:val="18"/>
                <w:lang w:val="hr-HR"/>
              </w:rPr>
              <w:t xml:space="preserve"> - </w:t>
            </w:r>
          </w:p>
        </w:tc>
        <w:tc>
          <w:tcPr>
            <w:tcW w:w="1205" w:type="dxa"/>
            <w:tcBorders>
              <w:top w:val="single" w:sz="4" w:space="0" w:color="auto"/>
              <w:left w:val="nil"/>
              <w:bottom w:val="single" w:sz="12" w:space="0" w:color="auto"/>
              <w:right w:val="nil"/>
            </w:tcBorders>
            <w:shd w:val="clear" w:color="auto" w:fill="auto"/>
            <w:vAlign w:val="bottom"/>
          </w:tcPr>
          <w:p w14:paraId="073DB4CF" w14:textId="77777777" w:rsidR="00E22FD7" w:rsidRPr="007935B3" w:rsidRDefault="00E22FD7" w:rsidP="00E1203E">
            <w:pPr>
              <w:tabs>
                <w:tab w:val="right" w:pos="1202"/>
              </w:tabs>
              <w:spacing w:line="301" w:lineRule="exact"/>
              <w:jc w:val="right"/>
              <w:outlineLvl w:val="0"/>
              <w:rPr>
                <w:rFonts w:ascii="Arial" w:hAnsi="Arial" w:cs="Arial"/>
                <w:b/>
                <w:bCs/>
                <w:sz w:val="18"/>
                <w:szCs w:val="18"/>
              </w:rPr>
            </w:pPr>
            <w:r w:rsidRPr="003C7C8B">
              <w:rPr>
                <w:rFonts w:ascii="Arial" w:hAnsi="Arial" w:cs="Arial"/>
                <w:b/>
                <w:bCs/>
                <w:sz w:val="18"/>
                <w:szCs w:val="18"/>
              </w:rPr>
              <w:t>194.876</w:t>
            </w:r>
          </w:p>
        </w:tc>
        <w:tc>
          <w:tcPr>
            <w:tcW w:w="1205" w:type="dxa"/>
            <w:tcBorders>
              <w:top w:val="single" w:sz="4" w:space="0" w:color="auto"/>
              <w:left w:val="nil"/>
              <w:bottom w:val="single" w:sz="12" w:space="0" w:color="auto"/>
              <w:right w:val="nil"/>
            </w:tcBorders>
            <w:shd w:val="clear" w:color="auto" w:fill="auto"/>
            <w:vAlign w:val="bottom"/>
          </w:tcPr>
          <w:p w14:paraId="654E27B0" w14:textId="77777777" w:rsidR="00E22FD7" w:rsidRPr="007935B3" w:rsidRDefault="00E22FD7" w:rsidP="00E1203E">
            <w:pPr>
              <w:tabs>
                <w:tab w:val="right" w:pos="1202"/>
              </w:tabs>
              <w:spacing w:line="301" w:lineRule="exact"/>
              <w:jc w:val="right"/>
              <w:outlineLvl w:val="0"/>
              <w:rPr>
                <w:rFonts w:ascii="Arial" w:hAnsi="Arial" w:cs="Arial"/>
                <w:b/>
                <w:bCs/>
                <w:sz w:val="18"/>
                <w:szCs w:val="18"/>
              </w:rPr>
            </w:pPr>
            <w:r w:rsidRPr="00671A0D">
              <w:rPr>
                <w:rFonts w:ascii="Arial" w:hAnsi="Arial" w:cs="Arial"/>
                <w:b/>
                <w:bCs/>
                <w:color w:val="000000" w:themeColor="text1"/>
                <w:sz w:val="18"/>
                <w:szCs w:val="18"/>
                <w:lang w:val="hr-HR"/>
              </w:rPr>
              <w:t xml:space="preserve"> 2.083.242 </w:t>
            </w:r>
          </w:p>
        </w:tc>
        <w:tc>
          <w:tcPr>
            <w:tcW w:w="1205" w:type="dxa"/>
            <w:tcBorders>
              <w:top w:val="single" w:sz="4" w:space="0" w:color="auto"/>
              <w:left w:val="nil"/>
              <w:bottom w:val="single" w:sz="12" w:space="0" w:color="auto"/>
              <w:right w:val="nil"/>
            </w:tcBorders>
            <w:shd w:val="clear" w:color="auto" w:fill="auto"/>
            <w:vAlign w:val="bottom"/>
          </w:tcPr>
          <w:p w14:paraId="02557783" w14:textId="77777777" w:rsidR="00E22FD7" w:rsidRPr="007935B3" w:rsidRDefault="00E22FD7" w:rsidP="00E1203E">
            <w:pPr>
              <w:tabs>
                <w:tab w:val="right" w:pos="1202"/>
              </w:tabs>
              <w:spacing w:line="301" w:lineRule="exact"/>
              <w:jc w:val="right"/>
              <w:outlineLvl w:val="0"/>
              <w:rPr>
                <w:rFonts w:ascii="Arial" w:hAnsi="Arial" w:cs="Arial"/>
                <w:b/>
                <w:bCs/>
                <w:sz w:val="18"/>
                <w:szCs w:val="18"/>
              </w:rPr>
            </w:pPr>
            <w:r w:rsidRPr="003C7C8B">
              <w:rPr>
                <w:rFonts w:ascii="Arial" w:hAnsi="Arial" w:cs="Arial"/>
                <w:b/>
                <w:bCs/>
                <w:color w:val="000000" w:themeColor="text1"/>
                <w:sz w:val="18"/>
                <w:szCs w:val="18"/>
                <w:lang w:val="hr-HR"/>
              </w:rPr>
              <w:t>2.278.118</w:t>
            </w:r>
            <w:r w:rsidRPr="00671A0D">
              <w:rPr>
                <w:rFonts w:ascii="Arial" w:hAnsi="Arial" w:cs="Arial"/>
                <w:b/>
                <w:bCs/>
                <w:color w:val="000000" w:themeColor="text1"/>
                <w:sz w:val="18"/>
                <w:szCs w:val="18"/>
                <w:lang w:val="hr-HR"/>
              </w:rPr>
              <w:t xml:space="preserve"> </w:t>
            </w:r>
          </w:p>
        </w:tc>
        <w:tc>
          <w:tcPr>
            <w:tcW w:w="1706" w:type="dxa"/>
            <w:tcBorders>
              <w:top w:val="single" w:sz="4" w:space="0" w:color="auto"/>
              <w:left w:val="nil"/>
              <w:bottom w:val="single" w:sz="12" w:space="0" w:color="auto"/>
              <w:right w:val="nil"/>
            </w:tcBorders>
            <w:shd w:val="clear" w:color="auto" w:fill="auto"/>
            <w:vAlign w:val="bottom"/>
          </w:tcPr>
          <w:p w14:paraId="23D697A3" w14:textId="77777777" w:rsidR="00E22FD7" w:rsidRPr="007935B3" w:rsidRDefault="00E22FD7" w:rsidP="00E1203E">
            <w:pPr>
              <w:tabs>
                <w:tab w:val="right" w:pos="1202"/>
              </w:tabs>
              <w:spacing w:line="301" w:lineRule="exact"/>
              <w:jc w:val="right"/>
              <w:outlineLvl w:val="0"/>
              <w:rPr>
                <w:rFonts w:ascii="Arial" w:hAnsi="Arial" w:cs="Arial"/>
                <w:b/>
                <w:bCs/>
                <w:sz w:val="18"/>
                <w:szCs w:val="18"/>
              </w:rPr>
            </w:pPr>
            <w:r w:rsidRPr="003C7C8B">
              <w:rPr>
                <w:rFonts w:ascii="Arial" w:hAnsi="Arial" w:cs="Arial"/>
                <w:b/>
                <w:bCs/>
                <w:color w:val="000000" w:themeColor="text1"/>
                <w:sz w:val="18"/>
                <w:szCs w:val="18"/>
                <w:lang w:val="hr-HR"/>
              </w:rPr>
              <w:t>2.446.052</w:t>
            </w:r>
            <w:r w:rsidRPr="00671A0D">
              <w:rPr>
                <w:rFonts w:ascii="Arial" w:hAnsi="Arial" w:cs="Arial"/>
                <w:b/>
                <w:bCs/>
                <w:color w:val="000000" w:themeColor="text1"/>
                <w:sz w:val="18"/>
                <w:szCs w:val="18"/>
                <w:lang w:val="hr-HR"/>
              </w:rPr>
              <w:t xml:space="preserve"> </w:t>
            </w:r>
          </w:p>
        </w:tc>
      </w:tr>
    </w:tbl>
    <w:p w14:paraId="7F85E1AC" w14:textId="77777777" w:rsidR="000C1A40" w:rsidRPr="00B91D09" w:rsidRDefault="000C1A40" w:rsidP="00964345">
      <w:pPr>
        <w:pStyle w:val="T1"/>
        <w:keepNext w:val="0"/>
        <w:spacing w:before="0" w:after="0" w:line="240" w:lineRule="auto"/>
        <w:rPr>
          <w:rFonts w:cs="Arial"/>
          <w:b w:val="0"/>
          <w:color w:val="000000" w:themeColor="text1"/>
          <w:spacing w:val="-3"/>
          <w:sz w:val="16"/>
          <w:szCs w:val="16"/>
          <w:lang w:val="hr-HR"/>
        </w:rPr>
        <w:sectPr w:rsidR="000C1A40" w:rsidRPr="00B91D09" w:rsidSect="0026672F">
          <w:pgSz w:w="11907" w:h="16840" w:code="9"/>
          <w:pgMar w:top="1418" w:right="1134" w:bottom="1134" w:left="1418" w:header="851" w:footer="851" w:gutter="0"/>
          <w:cols w:space="720"/>
          <w:noEndnote/>
        </w:sectPr>
      </w:pPr>
    </w:p>
    <w:p w14:paraId="4E2F8243" w14:textId="77777777" w:rsidR="000C1A40" w:rsidRPr="00B91D09" w:rsidRDefault="000C1A40" w:rsidP="00964345">
      <w:pPr>
        <w:pStyle w:val="T1"/>
        <w:keepNext w:val="0"/>
        <w:spacing w:before="0" w:after="0" w:line="240" w:lineRule="auto"/>
        <w:rPr>
          <w:rFonts w:cs="Arial"/>
          <w:b w:val="0"/>
          <w:color w:val="000000" w:themeColor="text1"/>
          <w:spacing w:val="-3"/>
          <w:sz w:val="16"/>
          <w:szCs w:val="16"/>
          <w:lang w:val="hr-HR"/>
        </w:rPr>
      </w:pPr>
    </w:p>
    <w:p w14:paraId="0FA52B12" w14:textId="1FE9AA1A" w:rsidR="000C1A40" w:rsidRPr="00BA5ECE" w:rsidRDefault="003F114D" w:rsidP="000C1A40">
      <w:pPr>
        <w:keepNext/>
        <w:tabs>
          <w:tab w:val="left" w:pos="567"/>
        </w:tabs>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sidR="00612687">
        <w:rPr>
          <w:rFonts w:ascii="Arial" w:hAnsi="Arial" w:cs="Arial"/>
          <w:b/>
          <w:bCs/>
          <w:color w:val="000000" w:themeColor="text1"/>
          <w:spacing w:val="-3"/>
          <w:sz w:val="20"/>
          <w:szCs w:val="20"/>
          <w:lang w:val="hr-HR"/>
        </w:rPr>
        <w:t>2</w:t>
      </w:r>
      <w:r w:rsidR="000C1A40" w:rsidRPr="00BA5ECE">
        <w:rPr>
          <w:rFonts w:ascii="Arial" w:hAnsi="Arial" w:cs="Arial"/>
          <w:b/>
          <w:bCs/>
          <w:color w:val="000000" w:themeColor="text1"/>
          <w:spacing w:val="-3"/>
          <w:sz w:val="20"/>
          <w:szCs w:val="20"/>
          <w:lang w:val="hr-HR"/>
        </w:rPr>
        <w:t xml:space="preserve">. </w:t>
      </w:r>
      <w:r w:rsidR="000C1A40" w:rsidRPr="00BA5ECE">
        <w:rPr>
          <w:rFonts w:ascii="Arial" w:hAnsi="Arial" w:cs="Arial"/>
          <w:b/>
          <w:bCs/>
          <w:color w:val="000000" w:themeColor="text1"/>
          <w:spacing w:val="-3"/>
          <w:sz w:val="20"/>
          <w:szCs w:val="20"/>
          <w:lang w:val="hr-HR"/>
        </w:rPr>
        <w:tab/>
        <w:t>Fer vrijednost financijske imovine i financijskih obveza (nastavak)</w:t>
      </w:r>
    </w:p>
    <w:p w14:paraId="4E720623" w14:textId="77777777" w:rsidR="000C1A40" w:rsidRPr="00BA5ECE" w:rsidRDefault="000C1A40" w:rsidP="000C1A40">
      <w:pPr>
        <w:pStyle w:val="T1"/>
        <w:keepNext w:val="0"/>
        <w:spacing w:before="0" w:after="0" w:line="240" w:lineRule="auto"/>
        <w:rPr>
          <w:rFonts w:eastAsia="Calibri" w:cs="Arial"/>
          <w:b w:val="0"/>
          <w:bCs w:val="0"/>
          <w:color w:val="000000" w:themeColor="text1"/>
          <w:sz w:val="20"/>
          <w:lang w:val="hr-HR"/>
        </w:rPr>
      </w:pPr>
    </w:p>
    <w:p w14:paraId="07625A30" w14:textId="4FA2CBAE" w:rsidR="000C1A40" w:rsidRPr="00BA5ECE" w:rsidRDefault="003F114D" w:rsidP="007F5B1C">
      <w:pPr>
        <w:pStyle w:val="T1"/>
        <w:spacing w:before="0" w:after="0" w:line="240" w:lineRule="auto"/>
        <w:ind w:left="567" w:hanging="567"/>
        <w:rPr>
          <w:rFonts w:cs="Arial"/>
          <w:color w:val="000000" w:themeColor="text1"/>
          <w:spacing w:val="-3"/>
          <w:sz w:val="20"/>
          <w:lang w:val="hr-HR"/>
        </w:rPr>
      </w:pPr>
      <w:r w:rsidRPr="00BA5ECE">
        <w:rPr>
          <w:rFonts w:cs="Arial"/>
          <w:color w:val="000000" w:themeColor="text1"/>
          <w:spacing w:val="-3"/>
          <w:sz w:val="20"/>
          <w:lang w:val="hr-HR"/>
        </w:rPr>
        <w:t>3</w:t>
      </w:r>
      <w:r w:rsidR="00612687">
        <w:rPr>
          <w:rFonts w:cs="Arial"/>
          <w:color w:val="000000" w:themeColor="text1"/>
          <w:spacing w:val="-3"/>
          <w:sz w:val="20"/>
          <w:lang w:val="hr-HR"/>
        </w:rPr>
        <w:t>2</w:t>
      </w:r>
      <w:r w:rsidR="000C1A40" w:rsidRPr="00BA5ECE">
        <w:rPr>
          <w:rFonts w:cs="Arial"/>
          <w:color w:val="000000" w:themeColor="text1"/>
          <w:spacing w:val="-3"/>
          <w:sz w:val="20"/>
          <w:lang w:val="hr-HR"/>
        </w:rPr>
        <w:t>.</w:t>
      </w:r>
      <w:r w:rsidR="009E1947" w:rsidRPr="00BA5ECE">
        <w:rPr>
          <w:rFonts w:cs="Arial"/>
          <w:color w:val="000000" w:themeColor="text1"/>
          <w:spacing w:val="-3"/>
          <w:sz w:val="20"/>
          <w:lang w:val="hr-HR"/>
        </w:rPr>
        <w:t>2.</w:t>
      </w:r>
      <w:r w:rsidR="000C1A40" w:rsidRPr="00BA5ECE">
        <w:rPr>
          <w:rFonts w:cs="Arial"/>
          <w:color w:val="000000" w:themeColor="text1"/>
          <w:spacing w:val="-3"/>
          <w:sz w:val="20"/>
          <w:lang w:val="hr-HR"/>
        </w:rPr>
        <w:t xml:space="preserve"> </w:t>
      </w:r>
      <w:r w:rsidR="000C1A40" w:rsidRPr="00BA5ECE">
        <w:rPr>
          <w:rFonts w:cs="Arial"/>
          <w:color w:val="000000" w:themeColor="text1"/>
          <w:spacing w:val="-3"/>
          <w:sz w:val="20"/>
          <w:lang w:val="hr-HR"/>
        </w:rPr>
        <w:tab/>
        <w:t>Financijski instrumenti koji se ne vode po fer vrijednosti (nastavak)</w:t>
      </w:r>
    </w:p>
    <w:p w14:paraId="632AA55F" w14:textId="77777777" w:rsidR="000C1A40" w:rsidRPr="00BA5ECE" w:rsidRDefault="000C1A40" w:rsidP="00964345">
      <w:pPr>
        <w:pStyle w:val="T1"/>
        <w:keepNext w:val="0"/>
        <w:spacing w:before="0" w:after="0" w:line="240" w:lineRule="auto"/>
        <w:rPr>
          <w:rFonts w:cs="Arial"/>
          <w:b w:val="0"/>
          <w:color w:val="000000" w:themeColor="text1"/>
          <w:spacing w:val="-3"/>
          <w:sz w:val="20"/>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E14286" w:rsidRPr="00BA5ECE" w14:paraId="76F0804E" w14:textId="77777777" w:rsidTr="003C6BA3">
        <w:trPr>
          <w:trHeight w:val="289"/>
        </w:trPr>
        <w:tc>
          <w:tcPr>
            <w:tcW w:w="3402" w:type="dxa"/>
            <w:vAlign w:val="bottom"/>
          </w:tcPr>
          <w:p w14:paraId="761727B7" w14:textId="77777777" w:rsidR="000C1A40" w:rsidRPr="00BA5ECE" w:rsidRDefault="000C1A40" w:rsidP="00964345">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Banka</w:t>
            </w:r>
          </w:p>
          <w:p w14:paraId="715BA17F" w14:textId="77777777" w:rsidR="000C1A40" w:rsidRPr="00BA5ECE" w:rsidRDefault="000C1A40" w:rsidP="00964345">
            <w:pPr>
              <w:rPr>
                <w:rFonts w:ascii="Arial" w:hAnsi="Arial" w:cs="Arial"/>
                <w:b/>
                <w:color w:val="000000" w:themeColor="text1"/>
                <w:sz w:val="18"/>
                <w:szCs w:val="18"/>
                <w:lang w:val="hr-HR"/>
              </w:rPr>
            </w:pPr>
          </w:p>
          <w:p w14:paraId="634F7574" w14:textId="63061C22" w:rsidR="000B4639" w:rsidRPr="00BA5ECE" w:rsidRDefault="00AD2EF7" w:rsidP="00D23500">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w:t>
            </w:r>
            <w:r w:rsidR="0073283D" w:rsidRPr="00BA5ECE">
              <w:rPr>
                <w:rFonts w:ascii="Arial" w:hAnsi="Arial" w:cs="Arial"/>
                <w:b/>
                <w:color w:val="000000" w:themeColor="text1"/>
                <w:sz w:val="18"/>
                <w:szCs w:val="18"/>
                <w:lang w:val="hr-HR"/>
              </w:rPr>
              <w:t>c</w:t>
            </w:r>
            <w:r w:rsidRPr="00BA5ECE">
              <w:rPr>
                <w:rFonts w:ascii="Arial" w:hAnsi="Arial" w:cs="Arial"/>
                <w:b/>
                <w:color w:val="000000" w:themeColor="text1"/>
                <w:sz w:val="18"/>
                <w:szCs w:val="18"/>
                <w:lang w:val="hr-HR"/>
              </w:rPr>
              <w:t>a</w:t>
            </w:r>
            <w:r w:rsidR="0073283D" w:rsidRPr="00BA5ECE">
              <w:rPr>
                <w:rFonts w:ascii="Arial" w:hAnsi="Arial" w:cs="Arial"/>
                <w:b/>
                <w:color w:val="000000" w:themeColor="text1"/>
                <w:sz w:val="18"/>
                <w:szCs w:val="18"/>
                <w:lang w:val="hr-HR"/>
              </w:rPr>
              <w:t xml:space="preserve"> </w:t>
            </w:r>
            <w:r w:rsidR="008C1CAB" w:rsidRPr="00BA5ECE">
              <w:rPr>
                <w:rFonts w:ascii="Arial" w:hAnsi="Arial" w:cs="Arial"/>
                <w:b/>
                <w:color w:val="000000" w:themeColor="text1"/>
                <w:sz w:val="18"/>
                <w:szCs w:val="18"/>
                <w:lang w:val="hr-HR"/>
              </w:rPr>
              <w:t>202</w:t>
            </w:r>
            <w:r w:rsidR="00333A91">
              <w:rPr>
                <w:rFonts w:ascii="Arial" w:hAnsi="Arial" w:cs="Arial"/>
                <w:b/>
                <w:color w:val="000000" w:themeColor="text1"/>
                <w:sz w:val="18"/>
                <w:szCs w:val="18"/>
                <w:lang w:val="hr-HR"/>
              </w:rPr>
              <w:t>4</w:t>
            </w:r>
            <w:r w:rsidR="000B4639" w:rsidRPr="00BA5ECE">
              <w:rPr>
                <w:rFonts w:ascii="Arial" w:hAnsi="Arial" w:cs="Arial"/>
                <w:b/>
                <w:color w:val="000000" w:themeColor="text1"/>
                <w:sz w:val="18"/>
                <w:szCs w:val="18"/>
                <w:lang w:val="hr-HR"/>
              </w:rPr>
              <w:t xml:space="preserve">. </w:t>
            </w:r>
          </w:p>
        </w:tc>
        <w:tc>
          <w:tcPr>
            <w:tcW w:w="1205" w:type="dxa"/>
            <w:shd w:val="clear" w:color="auto" w:fill="auto"/>
            <w:vAlign w:val="center"/>
          </w:tcPr>
          <w:p w14:paraId="7A59C7C4" w14:textId="77777777" w:rsidR="000B4639" w:rsidRPr="00BA5ECE" w:rsidRDefault="000B4639" w:rsidP="00D23500">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shd w:val="clear" w:color="auto" w:fill="auto"/>
            <w:vAlign w:val="center"/>
          </w:tcPr>
          <w:p w14:paraId="6151A83B" w14:textId="77777777" w:rsidR="000B4639" w:rsidRPr="00BA5ECE" w:rsidRDefault="000B4639" w:rsidP="00384142">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shd w:val="clear" w:color="auto" w:fill="auto"/>
            <w:vAlign w:val="center"/>
          </w:tcPr>
          <w:p w14:paraId="14AFCD5B" w14:textId="77777777" w:rsidR="000B4639" w:rsidRPr="00BA5ECE" w:rsidRDefault="000B4639" w:rsidP="00384142">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3765E171" w14:textId="77777777" w:rsidR="000B4639" w:rsidRPr="00BA5ECE" w:rsidRDefault="000B4639" w:rsidP="00442721">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5A868D88" w14:textId="77777777" w:rsidR="000B4639" w:rsidRPr="00BA5ECE" w:rsidRDefault="000B4639" w:rsidP="00CD3A2D">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414FD0" w:rsidRPr="00BA5ECE" w14:paraId="034B2B1B" w14:textId="77777777" w:rsidTr="003C6BA3">
        <w:trPr>
          <w:trHeight w:hRule="exact" w:val="271"/>
        </w:trPr>
        <w:tc>
          <w:tcPr>
            <w:tcW w:w="3402" w:type="dxa"/>
            <w:vAlign w:val="bottom"/>
          </w:tcPr>
          <w:p w14:paraId="037731BE" w14:textId="77777777" w:rsidR="00414FD0" w:rsidRPr="00BA5ECE" w:rsidRDefault="00414FD0" w:rsidP="00414FD0">
            <w:pPr>
              <w:rPr>
                <w:rFonts w:ascii="Arial" w:hAnsi="Arial" w:cs="Arial"/>
                <w:color w:val="000000" w:themeColor="text1"/>
                <w:sz w:val="18"/>
                <w:szCs w:val="18"/>
                <w:lang w:val="hr-HR"/>
              </w:rPr>
            </w:pPr>
          </w:p>
        </w:tc>
        <w:tc>
          <w:tcPr>
            <w:tcW w:w="1205" w:type="dxa"/>
            <w:vAlign w:val="center"/>
          </w:tcPr>
          <w:p w14:paraId="0EBBEDD0" w14:textId="26E4E371"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5A9F0958" w14:textId="40B09A03"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22366B6F" w14:textId="7AB6617C"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1CC43B79" w14:textId="0054F76B"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706" w:type="dxa"/>
            <w:vAlign w:val="center"/>
          </w:tcPr>
          <w:p w14:paraId="2F2A42A3" w14:textId="7BDA21A7" w:rsidR="00414FD0" w:rsidRPr="00BA5ECE" w:rsidRDefault="00414FD0" w:rsidP="00414FD0">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r>
      <w:tr w:rsidR="00414FD0" w:rsidRPr="00BA5ECE" w14:paraId="2DC4E89C" w14:textId="77777777" w:rsidTr="003C6BA3">
        <w:trPr>
          <w:trHeight w:hRule="exact" w:val="162"/>
        </w:trPr>
        <w:tc>
          <w:tcPr>
            <w:tcW w:w="3402" w:type="dxa"/>
            <w:vAlign w:val="bottom"/>
          </w:tcPr>
          <w:p w14:paraId="75C14DA6" w14:textId="77777777" w:rsidR="00414FD0" w:rsidRPr="00BA5ECE" w:rsidRDefault="00414FD0" w:rsidP="00414FD0">
            <w:pPr>
              <w:rPr>
                <w:rFonts w:ascii="Arial" w:hAnsi="Arial" w:cs="Arial"/>
                <w:color w:val="000000" w:themeColor="text1"/>
                <w:sz w:val="18"/>
                <w:szCs w:val="18"/>
                <w:lang w:val="hr-HR"/>
              </w:rPr>
            </w:pPr>
          </w:p>
        </w:tc>
        <w:tc>
          <w:tcPr>
            <w:tcW w:w="1205" w:type="dxa"/>
            <w:vAlign w:val="center"/>
          </w:tcPr>
          <w:p w14:paraId="13CCC4E8" w14:textId="77777777" w:rsidR="00414FD0" w:rsidRPr="00BA5ECE" w:rsidRDefault="00414FD0" w:rsidP="00414FD0">
            <w:pPr>
              <w:jc w:val="right"/>
              <w:rPr>
                <w:rFonts w:ascii="Arial" w:hAnsi="Arial" w:cs="Arial"/>
                <w:b/>
                <w:color w:val="000000" w:themeColor="text1"/>
                <w:sz w:val="18"/>
                <w:szCs w:val="18"/>
                <w:lang w:val="hr-HR"/>
              </w:rPr>
            </w:pPr>
          </w:p>
        </w:tc>
        <w:tc>
          <w:tcPr>
            <w:tcW w:w="1205" w:type="dxa"/>
            <w:vAlign w:val="center"/>
          </w:tcPr>
          <w:p w14:paraId="31AABC8B" w14:textId="77777777" w:rsidR="00414FD0" w:rsidRPr="00BA5ECE" w:rsidRDefault="00414FD0" w:rsidP="00414FD0">
            <w:pPr>
              <w:jc w:val="right"/>
              <w:rPr>
                <w:rFonts w:ascii="Arial" w:hAnsi="Arial" w:cs="Arial"/>
                <w:b/>
                <w:color w:val="000000" w:themeColor="text1"/>
                <w:sz w:val="18"/>
                <w:szCs w:val="18"/>
                <w:lang w:val="hr-HR"/>
              </w:rPr>
            </w:pPr>
          </w:p>
        </w:tc>
        <w:tc>
          <w:tcPr>
            <w:tcW w:w="1205" w:type="dxa"/>
            <w:vAlign w:val="center"/>
          </w:tcPr>
          <w:p w14:paraId="7E0FE62D" w14:textId="77777777" w:rsidR="00414FD0" w:rsidRPr="00BA5ECE" w:rsidRDefault="00414FD0" w:rsidP="00414FD0">
            <w:pPr>
              <w:jc w:val="right"/>
              <w:rPr>
                <w:rFonts w:ascii="Arial" w:hAnsi="Arial" w:cs="Arial"/>
                <w:b/>
                <w:color w:val="000000" w:themeColor="text1"/>
                <w:sz w:val="18"/>
                <w:szCs w:val="18"/>
                <w:lang w:val="hr-HR"/>
              </w:rPr>
            </w:pPr>
          </w:p>
        </w:tc>
        <w:tc>
          <w:tcPr>
            <w:tcW w:w="1205" w:type="dxa"/>
            <w:vAlign w:val="center"/>
          </w:tcPr>
          <w:p w14:paraId="42FE49B4" w14:textId="77777777" w:rsidR="00414FD0" w:rsidRPr="00BA5ECE" w:rsidRDefault="00414FD0" w:rsidP="00414FD0">
            <w:pPr>
              <w:jc w:val="right"/>
              <w:rPr>
                <w:rFonts w:ascii="Arial" w:hAnsi="Arial" w:cs="Arial"/>
                <w:b/>
                <w:color w:val="000000" w:themeColor="text1"/>
                <w:sz w:val="18"/>
                <w:szCs w:val="18"/>
                <w:lang w:val="hr-HR"/>
              </w:rPr>
            </w:pPr>
          </w:p>
        </w:tc>
        <w:tc>
          <w:tcPr>
            <w:tcW w:w="1706" w:type="dxa"/>
            <w:vAlign w:val="center"/>
          </w:tcPr>
          <w:p w14:paraId="305E53E3" w14:textId="77777777" w:rsidR="00414FD0" w:rsidRPr="00BA5ECE" w:rsidRDefault="00414FD0" w:rsidP="00414FD0">
            <w:pPr>
              <w:jc w:val="right"/>
              <w:rPr>
                <w:rFonts w:ascii="Arial" w:hAnsi="Arial" w:cs="Arial"/>
                <w:b/>
                <w:color w:val="000000" w:themeColor="text1"/>
                <w:sz w:val="18"/>
                <w:szCs w:val="18"/>
                <w:lang w:val="hr-HR"/>
              </w:rPr>
            </w:pPr>
          </w:p>
        </w:tc>
      </w:tr>
      <w:tr w:rsidR="00414FD0" w:rsidRPr="00BA5ECE" w14:paraId="4D8D87DD" w14:textId="77777777" w:rsidTr="003C6BA3">
        <w:trPr>
          <w:trHeight w:val="297"/>
        </w:trPr>
        <w:tc>
          <w:tcPr>
            <w:tcW w:w="3402" w:type="dxa"/>
            <w:vAlign w:val="bottom"/>
          </w:tcPr>
          <w:p w14:paraId="761C6489" w14:textId="77777777" w:rsidR="00414FD0" w:rsidRPr="00BA5ECE" w:rsidRDefault="00414FD0" w:rsidP="00414FD0">
            <w:pPr>
              <w:tabs>
                <w:tab w:val="right" w:pos="1202"/>
              </w:tabs>
              <w:outlineLvl w:val="0"/>
              <w:rPr>
                <w:rFonts w:ascii="Arial" w:hAnsi="Arial" w:cs="Arial"/>
                <w:b/>
                <w:bCs/>
                <w:color w:val="000000" w:themeColor="text1"/>
                <w:sz w:val="18"/>
                <w:szCs w:val="18"/>
                <w:lang w:val="hr-HR"/>
              </w:rPr>
            </w:pPr>
            <w:bookmarkStart w:id="1229" w:name="_Toc67331335"/>
            <w:r w:rsidRPr="00BA5ECE">
              <w:rPr>
                <w:rFonts w:ascii="Arial" w:eastAsia="Calibri" w:hAnsi="Arial" w:cs="Arial"/>
                <w:b/>
                <w:bCs/>
                <w:color w:val="000000" w:themeColor="text1"/>
                <w:sz w:val="18"/>
                <w:szCs w:val="18"/>
                <w:lang w:val="hr-HR"/>
              </w:rPr>
              <w:t>Imovina</w:t>
            </w:r>
            <w:bookmarkEnd w:id="1229"/>
          </w:p>
        </w:tc>
        <w:tc>
          <w:tcPr>
            <w:tcW w:w="1205" w:type="dxa"/>
            <w:vAlign w:val="center"/>
          </w:tcPr>
          <w:p w14:paraId="3A49E0FE"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3F49489D"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79738ECA"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6139E0D4"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04731231" w14:textId="77777777" w:rsidR="00414FD0" w:rsidRPr="00BA5ECE" w:rsidRDefault="00414FD0" w:rsidP="00414FD0">
            <w:pPr>
              <w:tabs>
                <w:tab w:val="right" w:pos="1202"/>
              </w:tabs>
              <w:jc w:val="right"/>
              <w:outlineLvl w:val="0"/>
              <w:rPr>
                <w:rFonts w:ascii="Arial" w:hAnsi="Arial" w:cs="Arial"/>
                <w:b/>
                <w:bCs/>
                <w:color w:val="000000" w:themeColor="text1"/>
                <w:sz w:val="18"/>
                <w:szCs w:val="18"/>
                <w:lang w:val="hr-HR"/>
              </w:rPr>
            </w:pPr>
          </w:p>
        </w:tc>
      </w:tr>
      <w:tr w:rsidR="00414FD0" w:rsidRPr="00BA5ECE" w14:paraId="6E286BFE" w14:textId="77777777" w:rsidTr="00D41CC0">
        <w:trPr>
          <w:trHeight w:val="297"/>
        </w:trPr>
        <w:tc>
          <w:tcPr>
            <w:tcW w:w="3402" w:type="dxa"/>
            <w:vAlign w:val="bottom"/>
          </w:tcPr>
          <w:p w14:paraId="49A20D9D" w14:textId="77777777" w:rsidR="00414FD0" w:rsidRPr="00BA5ECE" w:rsidRDefault="00414FD0" w:rsidP="00414FD0">
            <w:pPr>
              <w:tabs>
                <w:tab w:val="right" w:pos="1202"/>
              </w:tabs>
              <w:outlineLvl w:val="0"/>
              <w:rPr>
                <w:rFonts w:ascii="Arial" w:hAnsi="Arial" w:cs="Arial"/>
                <w:color w:val="000000" w:themeColor="text1"/>
                <w:sz w:val="18"/>
                <w:szCs w:val="18"/>
                <w:lang w:val="hr-HR"/>
              </w:rPr>
            </w:pPr>
            <w:bookmarkStart w:id="1230" w:name="_Toc67331336"/>
            <w:r w:rsidRPr="00BA5ECE">
              <w:rPr>
                <w:rFonts w:ascii="Arial" w:eastAsia="Calibri" w:hAnsi="Arial" w:cs="Arial"/>
                <w:color w:val="000000" w:themeColor="text1"/>
                <w:sz w:val="18"/>
                <w:szCs w:val="18"/>
                <w:lang w:val="hr-HR"/>
              </w:rPr>
              <w:t>Novčana sredstva i računi kod banaka</w:t>
            </w:r>
            <w:bookmarkEnd w:id="1230"/>
          </w:p>
        </w:tc>
        <w:tc>
          <w:tcPr>
            <w:tcW w:w="1205" w:type="dxa"/>
            <w:vAlign w:val="bottom"/>
          </w:tcPr>
          <w:p w14:paraId="68F12230" w14:textId="2294885C" w:rsidR="00414FD0" w:rsidRPr="00D41CC0" w:rsidRDefault="00D7122E" w:rsidP="00414FD0">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45.543</w:t>
            </w:r>
          </w:p>
        </w:tc>
        <w:tc>
          <w:tcPr>
            <w:tcW w:w="1205" w:type="dxa"/>
            <w:vAlign w:val="bottom"/>
          </w:tcPr>
          <w:p w14:paraId="05B989B2" w14:textId="3BA4EDC9" w:rsidR="00414FD0" w:rsidRPr="00D41CC0" w:rsidRDefault="00D7122E"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39E4279D" w14:textId="559D5C05" w:rsidR="00414FD0" w:rsidRPr="00D41CC0" w:rsidRDefault="00D7122E"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00D0837D" w14:textId="6F133FCC" w:rsidR="00414FD0" w:rsidRPr="00D41CC0" w:rsidRDefault="00D7122E" w:rsidP="00414FD0">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45.543</w:t>
            </w:r>
          </w:p>
        </w:tc>
        <w:tc>
          <w:tcPr>
            <w:tcW w:w="1706" w:type="dxa"/>
            <w:tcBorders>
              <w:top w:val="nil"/>
              <w:left w:val="nil"/>
              <w:bottom w:val="nil"/>
              <w:right w:val="nil"/>
            </w:tcBorders>
            <w:shd w:val="clear" w:color="auto" w:fill="auto"/>
            <w:vAlign w:val="bottom"/>
          </w:tcPr>
          <w:p w14:paraId="5A50F088" w14:textId="526DB23A" w:rsidR="00414FD0" w:rsidRPr="00D41CC0" w:rsidRDefault="00D7122E" w:rsidP="00414FD0">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45.543</w:t>
            </w:r>
          </w:p>
        </w:tc>
      </w:tr>
      <w:tr w:rsidR="00414FD0" w:rsidRPr="00BA5ECE" w14:paraId="478C901B" w14:textId="77777777" w:rsidTr="00D41CC0">
        <w:trPr>
          <w:trHeight w:val="297"/>
        </w:trPr>
        <w:tc>
          <w:tcPr>
            <w:tcW w:w="3402" w:type="dxa"/>
            <w:vAlign w:val="bottom"/>
          </w:tcPr>
          <w:p w14:paraId="1FC3EBBB" w14:textId="77777777" w:rsidR="00414FD0" w:rsidRPr="00BA5ECE" w:rsidRDefault="00414FD0" w:rsidP="00414FD0">
            <w:pPr>
              <w:tabs>
                <w:tab w:val="right" w:pos="1202"/>
              </w:tabs>
              <w:outlineLvl w:val="0"/>
              <w:rPr>
                <w:rFonts w:ascii="Arial" w:hAnsi="Arial" w:cs="Arial"/>
                <w:color w:val="000000" w:themeColor="text1"/>
                <w:sz w:val="18"/>
                <w:szCs w:val="18"/>
                <w:lang w:val="hr-HR"/>
              </w:rPr>
            </w:pPr>
            <w:bookmarkStart w:id="1231" w:name="_Toc67331342"/>
            <w:r w:rsidRPr="00BA5ECE">
              <w:rPr>
                <w:rFonts w:ascii="Arial" w:eastAsia="Calibri" w:hAnsi="Arial" w:cs="Arial"/>
                <w:color w:val="000000" w:themeColor="text1"/>
                <w:sz w:val="18"/>
                <w:szCs w:val="18"/>
                <w:lang w:val="hr-HR"/>
              </w:rPr>
              <w:t>Depoziti kod drugih banaka</w:t>
            </w:r>
            <w:bookmarkEnd w:id="1231"/>
          </w:p>
        </w:tc>
        <w:tc>
          <w:tcPr>
            <w:tcW w:w="1205" w:type="dxa"/>
            <w:vAlign w:val="bottom"/>
          </w:tcPr>
          <w:p w14:paraId="3A373389" w14:textId="494751CE" w:rsidR="00414FD0" w:rsidRPr="00D41CC0" w:rsidRDefault="00D7122E"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72C0D6FF" w14:textId="34C0C212" w:rsidR="00414FD0" w:rsidRPr="00D41CC0" w:rsidRDefault="00D7122E" w:rsidP="00414FD0">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90.410</w:t>
            </w:r>
          </w:p>
        </w:tc>
        <w:tc>
          <w:tcPr>
            <w:tcW w:w="1205" w:type="dxa"/>
            <w:vAlign w:val="bottom"/>
          </w:tcPr>
          <w:p w14:paraId="6B04F8BC" w14:textId="0540AB9D" w:rsidR="00414FD0" w:rsidRPr="00D41CC0" w:rsidRDefault="00D7122E"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38C72721" w14:textId="68ADBD3B" w:rsidR="00414FD0" w:rsidRPr="00D41CC0" w:rsidRDefault="00D7122E" w:rsidP="00414FD0">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90.410</w:t>
            </w:r>
          </w:p>
        </w:tc>
        <w:tc>
          <w:tcPr>
            <w:tcW w:w="1706" w:type="dxa"/>
            <w:tcBorders>
              <w:top w:val="nil"/>
              <w:left w:val="nil"/>
              <w:bottom w:val="nil"/>
              <w:right w:val="nil"/>
            </w:tcBorders>
            <w:shd w:val="clear" w:color="auto" w:fill="auto"/>
            <w:vAlign w:val="bottom"/>
          </w:tcPr>
          <w:p w14:paraId="4B34E6F1" w14:textId="3F0ECEDE" w:rsidR="00414FD0" w:rsidRPr="00D41CC0" w:rsidRDefault="00D7122E" w:rsidP="00414FD0">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90.410</w:t>
            </w:r>
          </w:p>
        </w:tc>
      </w:tr>
      <w:tr w:rsidR="00414FD0" w:rsidRPr="00BA5ECE" w14:paraId="15EF6666" w14:textId="77777777" w:rsidTr="00D41CC0">
        <w:trPr>
          <w:trHeight w:val="307"/>
        </w:trPr>
        <w:tc>
          <w:tcPr>
            <w:tcW w:w="3402" w:type="dxa"/>
            <w:vAlign w:val="bottom"/>
          </w:tcPr>
          <w:p w14:paraId="76812C81" w14:textId="77777777" w:rsidR="00414FD0" w:rsidRPr="00BA5ECE" w:rsidRDefault="00414FD0" w:rsidP="00414FD0">
            <w:pPr>
              <w:tabs>
                <w:tab w:val="right" w:pos="1202"/>
              </w:tabs>
              <w:outlineLvl w:val="0"/>
              <w:rPr>
                <w:rFonts w:ascii="Arial" w:hAnsi="Arial" w:cs="Arial"/>
                <w:color w:val="000000" w:themeColor="text1"/>
                <w:sz w:val="18"/>
                <w:szCs w:val="18"/>
                <w:lang w:val="hr-HR"/>
              </w:rPr>
            </w:pPr>
            <w:bookmarkStart w:id="1232" w:name="_Toc67331348"/>
            <w:r w:rsidRPr="00BA5ECE">
              <w:rPr>
                <w:rFonts w:ascii="Arial" w:hAnsi="Arial" w:cs="Arial"/>
                <w:color w:val="000000" w:themeColor="text1"/>
                <w:sz w:val="18"/>
                <w:szCs w:val="18"/>
                <w:lang w:val="hr-HR"/>
              </w:rPr>
              <w:t>Krediti financijskim institucijama</w:t>
            </w:r>
            <w:bookmarkEnd w:id="1232"/>
          </w:p>
        </w:tc>
        <w:tc>
          <w:tcPr>
            <w:tcW w:w="1205" w:type="dxa"/>
            <w:vAlign w:val="bottom"/>
          </w:tcPr>
          <w:p w14:paraId="549542C1" w14:textId="0B5DDEF9" w:rsidR="00414FD0" w:rsidRPr="00D41CC0" w:rsidRDefault="00D7122E"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7D2EC38C" w14:textId="46281D78" w:rsidR="00414FD0" w:rsidRPr="00D41CC0" w:rsidRDefault="00D7122E"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0610BF1C" w14:textId="1AFAFB95" w:rsidR="00414FD0" w:rsidRPr="00D41CC0" w:rsidRDefault="00D7122E" w:rsidP="00414FD0">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1.245.143</w:t>
            </w:r>
          </w:p>
        </w:tc>
        <w:tc>
          <w:tcPr>
            <w:tcW w:w="1205" w:type="dxa"/>
            <w:vAlign w:val="bottom"/>
          </w:tcPr>
          <w:p w14:paraId="4B80425A" w14:textId="12E7355A" w:rsidR="00414FD0" w:rsidRPr="00D41CC0" w:rsidRDefault="00D7122E" w:rsidP="00414FD0">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1.245.143</w:t>
            </w:r>
          </w:p>
        </w:tc>
        <w:tc>
          <w:tcPr>
            <w:tcW w:w="1706" w:type="dxa"/>
            <w:tcBorders>
              <w:top w:val="nil"/>
              <w:left w:val="nil"/>
              <w:bottom w:val="nil"/>
              <w:right w:val="nil"/>
            </w:tcBorders>
            <w:shd w:val="clear" w:color="auto" w:fill="auto"/>
            <w:vAlign w:val="bottom"/>
          </w:tcPr>
          <w:p w14:paraId="127E64D8" w14:textId="3E73B6D7" w:rsidR="00414FD0" w:rsidRPr="00D41CC0" w:rsidRDefault="00D7122E" w:rsidP="00414FD0">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1.225.809</w:t>
            </w:r>
          </w:p>
        </w:tc>
      </w:tr>
      <w:tr w:rsidR="00414FD0" w:rsidRPr="00BA5ECE" w14:paraId="046745CD" w14:textId="77777777" w:rsidTr="00D41CC0">
        <w:trPr>
          <w:trHeight w:val="297"/>
        </w:trPr>
        <w:tc>
          <w:tcPr>
            <w:tcW w:w="3402" w:type="dxa"/>
            <w:vAlign w:val="bottom"/>
          </w:tcPr>
          <w:p w14:paraId="1C3805D0" w14:textId="77777777" w:rsidR="00414FD0" w:rsidRPr="00BA5ECE" w:rsidRDefault="00414FD0" w:rsidP="00414FD0">
            <w:pPr>
              <w:tabs>
                <w:tab w:val="right" w:pos="1202"/>
              </w:tabs>
              <w:outlineLvl w:val="0"/>
              <w:rPr>
                <w:rFonts w:ascii="Arial" w:hAnsi="Arial" w:cs="Arial"/>
                <w:color w:val="000000" w:themeColor="text1"/>
                <w:sz w:val="18"/>
                <w:szCs w:val="18"/>
                <w:lang w:val="hr-HR"/>
              </w:rPr>
            </w:pPr>
            <w:bookmarkStart w:id="1233" w:name="_Toc67331354"/>
            <w:r w:rsidRPr="00BA5ECE">
              <w:rPr>
                <w:rFonts w:ascii="Arial" w:hAnsi="Arial" w:cs="Arial"/>
                <w:color w:val="000000" w:themeColor="text1"/>
                <w:sz w:val="18"/>
                <w:szCs w:val="18"/>
                <w:lang w:val="hr-HR"/>
              </w:rPr>
              <w:t>Krediti ostalim korisnicima</w:t>
            </w:r>
            <w:bookmarkEnd w:id="1233"/>
          </w:p>
        </w:tc>
        <w:tc>
          <w:tcPr>
            <w:tcW w:w="1205" w:type="dxa"/>
            <w:tcBorders>
              <w:bottom w:val="single" w:sz="4" w:space="0" w:color="auto"/>
            </w:tcBorders>
            <w:vAlign w:val="bottom"/>
          </w:tcPr>
          <w:p w14:paraId="2C43BD3A" w14:textId="108C3ADA" w:rsidR="00414FD0" w:rsidRPr="00D41CC0" w:rsidRDefault="00D7122E"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3DBF2A8B" w14:textId="65E83A0F" w:rsidR="00414FD0" w:rsidRPr="00D41CC0" w:rsidRDefault="00D7122E" w:rsidP="00414FD0">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69CFF37B" w14:textId="631FDC09" w:rsidR="00414FD0" w:rsidRPr="00D41CC0" w:rsidRDefault="00D7122E" w:rsidP="00414FD0">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2.463.163</w:t>
            </w:r>
          </w:p>
        </w:tc>
        <w:tc>
          <w:tcPr>
            <w:tcW w:w="1205" w:type="dxa"/>
            <w:tcBorders>
              <w:bottom w:val="single" w:sz="4" w:space="0" w:color="auto"/>
            </w:tcBorders>
            <w:vAlign w:val="bottom"/>
          </w:tcPr>
          <w:p w14:paraId="69BC9F7B" w14:textId="4CBD8CBF" w:rsidR="00414FD0" w:rsidRPr="00D41CC0" w:rsidRDefault="00D7122E" w:rsidP="00414FD0">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2.463.163</w:t>
            </w:r>
          </w:p>
        </w:tc>
        <w:tc>
          <w:tcPr>
            <w:tcW w:w="1706" w:type="dxa"/>
            <w:tcBorders>
              <w:top w:val="nil"/>
              <w:left w:val="nil"/>
              <w:bottom w:val="single" w:sz="4" w:space="0" w:color="auto"/>
              <w:right w:val="nil"/>
            </w:tcBorders>
            <w:shd w:val="clear" w:color="auto" w:fill="auto"/>
            <w:vAlign w:val="bottom"/>
          </w:tcPr>
          <w:p w14:paraId="043F1DCF" w14:textId="11ECB074" w:rsidR="00414FD0" w:rsidRPr="00D41CC0" w:rsidRDefault="00D7122E" w:rsidP="00414FD0">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2.308.436</w:t>
            </w:r>
          </w:p>
        </w:tc>
      </w:tr>
      <w:tr w:rsidR="00414FD0" w:rsidRPr="00BA5ECE" w14:paraId="3F8DFA3D" w14:textId="77777777" w:rsidTr="00D41CC0">
        <w:trPr>
          <w:trHeight w:val="297"/>
        </w:trPr>
        <w:tc>
          <w:tcPr>
            <w:tcW w:w="3402" w:type="dxa"/>
            <w:vAlign w:val="bottom"/>
          </w:tcPr>
          <w:p w14:paraId="08ED7469" w14:textId="77777777" w:rsidR="00414FD0" w:rsidRPr="00BA5ECE" w:rsidRDefault="00414FD0" w:rsidP="00414FD0">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vAlign w:val="bottom"/>
          </w:tcPr>
          <w:p w14:paraId="189796B2" w14:textId="1D2E5448" w:rsidR="00414FD0" w:rsidRPr="00BA5ECE" w:rsidRDefault="00D7122E" w:rsidP="00414FD0">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45.543</w:t>
            </w:r>
          </w:p>
        </w:tc>
        <w:tc>
          <w:tcPr>
            <w:tcW w:w="1205" w:type="dxa"/>
            <w:tcBorders>
              <w:top w:val="single" w:sz="4" w:space="0" w:color="auto"/>
            </w:tcBorders>
            <w:vAlign w:val="bottom"/>
          </w:tcPr>
          <w:p w14:paraId="0A7CE723" w14:textId="5F771046" w:rsidR="00414FD0" w:rsidRPr="00BA5ECE" w:rsidRDefault="00D7122E" w:rsidP="00414FD0">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90.410</w:t>
            </w:r>
          </w:p>
        </w:tc>
        <w:tc>
          <w:tcPr>
            <w:tcW w:w="1205" w:type="dxa"/>
            <w:tcBorders>
              <w:top w:val="single" w:sz="4" w:space="0" w:color="auto"/>
            </w:tcBorders>
            <w:vAlign w:val="bottom"/>
          </w:tcPr>
          <w:p w14:paraId="74BBCD3A" w14:textId="02D27EF8" w:rsidR="00414FD0" w:rsidRPr="00BA5ECE" w:rsidRDefault="00D7122E" w:rsidP="00414FD0">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3.708.306</w:t>
            </w:r>
          </w:p>
        </w:tc>
        <w:tc>
          <w:tcPr>
            <w:tcW w:w="1205" w:type="dxa"/>
            <w:tcBorders>
              <w:top w:val="single" w:sz="4" w:space="0" w:color="auto"/>
            </w:tcBorders>
            <w:vAlign w:val="bottom"/>
          </w:tcPr>
          <w:p w14:paraId="63BD2E04" w14:textId="32AF6466" w:rsidR="00414FD0" w:rsidRPr="00BA5ECE" w:rsidRDefault="00D7122E" w:rsidP="00414FD0">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3.844.259</w:t>
            </w:r>
          </w:p>
        </w:tc>
        <w:tc>
          <w:tcPr>
            <w:tcW w:w="1706" w:type="dxa"/>
            <w:tcBorders>
              <w:top w:val="single" w:sz="4" w:space="0" w:color="auto"/>
              <w:left w:val="nil"/>
              <w:bottom w:val="nil"/>
              <w:right w:val="nil"/>
            </w:tcBorders>
            <w:shd w:val="clear" w:color="auto" w:fill="auto"/>
            <w:vAlign w:val="bottom"/>
          </w:tcPr>
          <w:p w14:paraId="6B9B4AB5" w14:textId="67EA2EB6" w:rsidR="00414FD0" w:rsidRPr="00BA5ECE" w:rsidRDefault="00D7122E" w:rsidP="00414FD0">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3.670.198</w:t>
            </w:r>
          </w:p>
        </w:tc>
      </w:tr>
      <w:tr w:rsidR="00414FD0" w:rsidRPr="00BA5ECE" w14:paraId="6AAEAEA0" w14:textId="77777777" w:rsidTr="00F625B3">
        <w:trPr>
          <w:trHeight w:hRule="exact" w:val="104"/>
        </w:trPr>
        <w:tc>
          <w:tcPr>
            <w:tcW w:w="3402" w:type="dxa"/>
            <w:vAlign w:val="bottom"/>
          </w:tcPr>
          <w:p w14:paraId="44C5D2FF" w14:textId="77777777" w:rsidR="00414FD0" w:rsidRPr="00BA5ECE" w:rsidRDefault="00414FD0" w:rsidP="00414FD0">
            <w:pPr>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743C5C7F"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4AB56880"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2C76D3CA"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65A7A554"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706" w:type="dxa"/>
            <w:tcBorders>
              <w:top w:val="single" w:sz="12" w:space="0" w:color="auto"/>
            </w:tcBorders>
            <w:vAlign w:val="bottom"/>
          </w:tcPr>
          <w:p w14:paraId="6B7E6327"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r>
      <w:tr w:rsidR="00414FD0" w:rsidRPr="00BA5ECE" w14:paraId="4A792250" w14:textId="77777777" w:rsidTr="00F625B3">
        <w:trPr>
          <w:trHeight w:val="307"/>
        </w:trPr>
        <w:tc>
          <w:tcPr>
            <w:tcW w:w="3402" w:type="dxa"/>
            <w:vAlign w:val="bottom"/>
          </w:tcPr>
          <w:p w14:paraId="4A6E19D9" w14:textId="77777777" w:rsidR="00414FD0" w:rsidRPr="00BA5ECE" w:rsidRDefault="00414FD0" w:rsidP="00414FD0">
            <w:pPr>
              <w:tabs>
                <w:tab w:val="right" w:pos="1202"/>
              </w:tabs>
              <w:outlineLvl w:val="0"/>
              <w:rPr>
                <w:rFonts w:ascii="Arial" w:hAnsi="Arial" w:cs="Arial"/>
                <w:b/>
                <w:bCs/>
                <w:color w:val="000000" w:themeColor="text1"/>
                <w:sz w:val="18"/>
                <w:szCs w:val="18"/>
                <w:lang w:val="hr-HR"/>
              </w:rPr>
            </w:pPr>
            <w:bookmarkStart w:id="1234" w:name="_Toc67331365"/>
            <w:r w:rsidRPr="00BA5ECE">
              <w:rPr>
                <w:rFonts w:ascii="Arial" w:eastAsia="Calibri" w:hAnsi="Arial" w:cs="Arial"/>
                <w:b/>
                <w:bCs/>
                <w:color w:val="000000" w:themeColor="text1"/>
                <w:sz w:val="18"/>
                <w:szCs w:val="18"/>
                <w:lang w:val="hr-HR"/>
              </w:rPr>
              <w:t>Obveze</w:t>
            </w:r>
            <w:bookmarkEnd w:id="1234"/>
          </w:p>
        </w:tc>
        <w:tc>
          <w:tcPr>
            <w:tcW w:w="1205" w:type="dxa"/>
            <w:vAlign w:val="bottom"/>
          </w:tcPr>
          <w:p w14:paraId="7CE27EFB"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182E6BA1"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47E3D07C"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09C20C74"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c>
          <w:tcPr>
            <w:tcW w:w="1706" w:type="dxa"/>
            <w:vAlign w:val="bottom"/>
          </w:tcPr>
          <w:p w14:paraId="746464BA" w14:textId="77777777" w:rsidR="00414FD0" w:rsidRPr="00BA5ECE" w:rsidRDefault="00414FD0" w:rsidP="00414FD0">
            <w:pPr>
              <w:tabs>
                <w:tab w:val="right" w:pos="1202"/>
              </w:tabs>
              <w:spacing w:line="301" w:lineRule="exact"/>
              <w:jc w:val="right"/>
              <w:outlineLvl w:val="0"/>
              <w:rPr>
                <w:rFonts w:ascii="Arial" w:hAnsi="Arial" w:cs="Arial"/>
                <w:color w:val="000000" w:themeColor="text1"/>
                <w:sz w:val="18"/>
                <w:szCs w:val="18"/>
                <w:lang w:val="hr-HR"/>
              </w:rPr>
            </w:pPr>
          </w:p>
        </w:tc>
      </w:tr>
      <w:tr w:rsidR="003C7C8B" w:rsidRPr="00BA5ECE" w14:paraId="1E0CF427" w14:textId="77777777" w:rsidTr="00F959D0">
        <w:trPr>
          <w:trHeight w:val="297"/>
        </w:trPr>
        <w:tc>
          <w:tcPr>
            <w:tcW w:w="3402" w:type="dxa"/>
            <w:tcBorders>
              <w:top w:val="nil"/>
              <w:left w:val="nil"/>
              <w:bottom w:val="nil"/>
              <w:right w:val="nil"/>
            </w:tcBorders>
            <w:shd w:val="clear" w:color="auto" w:fill="auto"/>
            <w:vAlign w:val="bottom"/>
          </w:tcPr>
          <w:p w14:paraId="242642E3" w14:textId="77777777" w:rsidR="003C7C8B" w:rsidRPr="00BA5ECE" w:rsidRDefault="003C7C8B" w:rsidP="003C7C8B">
            <w:pPr>
              <w:tabs>
                <w:tab w:val="right" w:pos="1202"/>
              </w:tabs>
              <w:outlineLvl w:val="0"/>
              <w:rPr>
                <w:rFonts w:ascii="Arial" w:hAnsi="Arial" w:cs="Arial"/>
                <w:color w:val="000000" w:themeColor="text1"/>
                <w:sz w:val="18"/>
                <w:szCs w:val="18"/>
                <w:lang w:val="hr-HR"/>
              </w:rPr>
            </w:pPr>
            <w:bookmarkStart w:id="1235" w:name="_Toc67331366"/>
            <w:r w:rsidRPr="00BA5ECE">
              <w:rPr>
                <w:rFonts w:ascii="Arial" w:hAnsi="Arial" w:cs="Arial"/>
                <w:color w:val="000000" w:themeColor="text1"/>
                <w:sz w:val="18"/>
                <w:szCs w:val="18"/>
                <w:lang w:val="hr-HR"/>
              </w:rPr>
              <w:t>Obveze po depozitima</w:t>
            </w:r>
            <w:bookmarkEnd w:id="1235"/>
          </w:p>
        </w:tc>
        <w:tc>
          <w:tcPr>
            <w:tcW w:w="1205" w:type="dxa"/>
            <w:vAlign w:val="bottom"/>
          </w:tcPr>
          <w:p w14:paraId="6AE0C08D" w14:textId="5CEBCFD7" w:rsidR="003C7C8B" w:rsidRPr="00F959D0" w:rsidRDefault="00D7122E"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4B47C301" w14:textId="724DEA27" w:rsidR="003C7C8B" w:rsidRPr="00F959D0"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95.512</w:t>
            </w:r>
          </w:p>
        </w:tc>
        <w:tc>
          <w:tcPr>
            <w:tcW w:w="1205" w:type="dxa"/>
            <w:vAlign w:val="bottom"/>
          </w:tcPr>
          <w:p w14:paraId="1B10D8DA" w14:textId="70BC1E59" w:rsidR="003C7C8B" w:rsidRPr="00F959D0" w:rsidRDefault="00D7122E"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705BF4B7" w14:textId="5425025B" w:rsidR="003C7C8B" w:rsidRPr="00F959D0"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95.512</w:t>
            </w:r>
          </w:p>
        </w:tc>
        <w:tc>
          <w:tcPr>
            <w:tcW w:w="1706" w:type="dxa"/>
            <w:tcBorders>
              <w:top w:val="nil"/>
              <w:left w:val="nil"/>
              <w:bottom w:val="nil"/>
              <w:right w:val="nil"/>
            </w:tcBorders>
            <w:shd w:val="clear" w:color="auto" w:fill="auto"/>
            <w:vAlign w:val="bottom"/>
          </w:tcPr>
          <w:p w14:paraId="12C8024D" w14:textId="32750F72" w:rsidR="003C7C8B" w:rsidRPr="00F959D0"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95.512</w:t>
            </w:r>
          </w:p>
        </w:tc>
      </w:tr>
      <w:tr w:rsidR="003C7C8B" w:rsidRPr="00BA5ECE" w14:paraId="15CC1598" w14:textId="77777777" w:rsidTr="00F959D0">
        <w:trPr>
          <w:trHeight w:val="297"/>
        </w:trPr>
        <w:tc>
          <w:tcPr>
            <w:tcW w:w="3402" w:type="dxa"/>
            <w:tcBorders>
              <w:top w:val="nil"/>
              <w:left w:val="nil"/>
              <w:bottom w:val="nil"/>
              <w:right w:val="nil"/>
            </w:tcBorders>
            <w:shd w:val="clear" w:color="auto" w:fill="auto"/>
            <w:vAlign w:val="bottom"/>
          </w:tcPr>
          <w:p w14:paraId="71FF4E23" w14:textId="77777777" w:rsidR="003C7C8B" w:rsidRPr="00BA5ECE" w:rsidRDefault="003C7C8B" w:rsidP="003C7C8B">
            <w:pPr>
              <w:tabs>
                <w:tab w:val="right" w:pos="1202"/>
              </w:tabs>
              <w:outlineLvl w:val="0"/>
              <w:rPr>
                <w:rFonts w:ascii="Arial" w:hAnsi="Arial" w:cs="Arial"/>
                <w:color w:val="000000" w:themeColor="text1"/>
                <w:sz w:val="18"/>
                <w:szCs w:val="18"/>
                <w:lang w:val="hr-HR"/>
              </w:rPr>
            </w:pPr>
            <w:bookmarkStart w:id="1236" w:name="_Toc67331372"/>
            <w:r w:rsidRPr="00BA5ECE">
              <w:rPr>
                <w:rFonts w:ascii="Arial" w:hAnsi="Arial" w:cs="Arial"/>
                <w:color w:val="000000" w:themeColor="text1"/>
                <w:sz w:val="18"/>
                <w:szCs w:val="18"/>
                <w:lang w:val="hr-HR"/>
              </w:rPr>
              <w:t>Obveze po kreditima</w:t>
            </w:r>
            <w:bookmarkEnd w:id="1236"/>
          </w:p>
        </w:tc>
        <w:tc>
          <w:tcPr>
            <w:tcW w:w="1205" w:type="dxa"/>
            <w:tcBorders>
              <w:bottom w:val="single" w:sz="4" w:space="0" w:color="auto"/>
            </w:tcBorders>
            <w:vAlign w:val="bottom"/>
          </w:tcPr>
          <w:p w14:paraId="6A6589FA" w14:textId="2C7DC0D1" w:rsidR="003C7C8B" w:rsidRPr="00F959D0" w:rsidRDefault="00D7122E"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546B2000" w14:textId="4668AAFD" w:rsidR="003C7C8B" w:rsidRPr="00F959D0" w:rsidRDefault="00D7122E" w:rsidP="003C7C8B">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2CB77439" w14:textId="3E2E0ACC" w:rsidR="003C7C8B" w:rsidRPr="00F959D0"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2.187.516</w:t>
            </w:r>
          </w:p>
        </w:tc>
        <w:tc>
          <w:tcPr>
            <w:tcW w:w="1205" w:type="dxa"/>
            <w:tcBorders>
              <w:bottom w:val="single" w:sz="4" w:space="0" w:color="auto"/>
            </w:tcBorders>
            <w:vAlign w:val="bottom"/>
          </w:tcPr>
          <w:p w14:paraId="14F2687B" w14:textId="55D8515E" w:rsidR="003C7C8B" w:rsidRPr="00F959D0"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2.187.516</w:t>
            </w:r>
          </w:p>
        </w:tc>
        <w:tc>
          <w:tcPr>
            <w:tcW w:w="1706" w:type="dxa"/>
            <w:tcBorders>
              <w:top w:val="nil"/>
              <w:left w:val="nil"/>
              <w:bottom w:val="single" w:sz="4" w:space="0" w:color="auto"/>
              <w:right w:val="nil"/>
            </w:tcBorders>
            <w:shd w:val="clear" w:color="auto" w:fill="auto"/>
            <w:vAlign w:val="bottom"/>
          </w:tcPr>
          <w:p w14:paraId="329EEBE2" w14:textId="082DBEB5" w:rsidR="003C7C8B" w:rsidRPr="00F959D0" w:rsidRDefault="00D7122E" w:rsidP="003C7C8B">
            <w:pPr>
              <w:tabs>
                <w:tab w:val="right" w:pos="1202"/>
              </w:tabs>
              <w:spacing w:line="301" w:lineRule="exact"/>
              <w:jc w:val="right"/>
              <w:outlineLvl w:val="0"/>
              <w:rPr>
                <w:rFonts w:ascii="Arial" w:hAnsi="Arial" w:cs="Arial"/>
                <w:sz w:val="18"/>
                <w:szCs w:val="18"/>
              </w:rPr>
            </w:pPr>
            <w:r w:rsidRPr="00D7122E">
              <w:rPr>
                <w:rFonts w:ascii="Arial" w:hAnsi="Arial" w:cs="Arial"/>
                <w:sz w:val="18"/>
                <w:szCs w:val="18"/>
              </w:rPr>
              <w:t>2.288.268</w:t>
            </w:r>
          </w:p>
        </w:tc>
      </w:tr>
      <w:tr w:rsidR="003C7C8B" w:rsidRPr="00BA5ECE" w14:paraId="3C58462D" w14:textId="77777777" w:rsidTr="00F959D0">
        <w:trPr>
          <w:trHeight w:val="297"/>
        </w:trPr>
        <w:tc>
          <w:tcPr>
            <w:tcW w:w="3402" w:type="dxa"/>
            <w:tcBorders>
              <w:top w:val="nil"/>
              <w:left w:val="nil"/>
              <w:bottom w:val="nil"/>
              <w:right w:val="nil"/>
            </w:tcBorders>
            <w:shd w:val="clear" w:color="auto" w:fill="auto"/>
            <w:vAlign w:val="bottom"/>
          </w:tcPr>
          <w:p w14:paraId="4ABA9DD1" w14:textId="77777777" w:rsidR="003C7C8B" w:rsidRPr="00BA5ECE" w:rsidRDefault="003C7C8B" w:rsidP="003C7C8B">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shd w:val="clear" w:color="auto" w:fill="auto"/>
            <w:vAlign w:val="bottom"/>
          </w:tcPr>
          <w:p w14:paraId="74452DF2" w14:textId="54779D0F" w:rsidR="003C7C8B" w:rsidRPr="00BA5ECE" w:rsidRDefault="00D7122E" w:rsidP="003C7C8B">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205" w:type="dxa"/>
            <w:tcBorders>
              <w:top w:val="single" w:sz="4" w:space="0" w:color="auto"/>
              <w:left w:val="nil"/>
              <w:bottom w:val="single" w:sz="12" w:space="0" w:color="auto"/>
              <w:right w:val="nil"/>
            </w:tcBorders>
            <w:shd w:val="clear" w:color="auto" w:fill="auto"/>
            <w:vAlign w:val="bottom"/>
          </w:tcPr>
          <w:p w14:paraId="1D0080A5" w14:textId="3EAF524A" w:rsidR="003C7C8B" w:rsidRPr="00BA5ECE" w:rsidRDefault="00D7122E" w:rsidP="003C7C8B">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95.512</w:t>
            </w:r>
          </w:p>
        </w:tc>
        <w:tc>
          <w:tcPr>
            <w:tcW w:w="1205" w:type="dxa"/>
            <w:tcBorders>
              <w:top w:val="single" w:sz="4" w:space="0" w:color="auto"/>
              <w:left w:val="nil"/>
              <w:bottom w:val="single" w:sz="12" w:space="0" w:color="auto"/>
              <w:right w:val="nil"/>
            </w:tcBorders>
            <w:shd w:val="clear" w:color="auto" w:fill="auto"/>
            <w:vAlign w:val="bottom"/>
          </w:tcPr>
          <w:p w14:paraId="37540ACA" w14:textId="51CD681C" w:rsidR="003C7C8B" w:rsidRPr="00BA5ECE" w:rsidRDefault="00D7122E" w:rsidP="003C7C8B">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2.187.516</w:t>
            </w:r>
          </w:p>
        </w:tc>
        <w:tc>
          <w:tcPr>
            <w:tcW w:w="1205" w:type="dxa"/>
            <w:tcBorders>
              <w:top w:val="single" w:sz="4" w:space="0" w:color="auto"/>
              <w:left w:val="nil"/>
              <w:bottom w:val="single" w:sz="12" w:space="0" w:color="auto"/>
              <w:right w:val="nil"/>
            </w:tcBorders>
            <w:shd w:val="clear" w:color="auto" w:fill="auto"/>
            <w:vAlign w:val="bottom"/>
          </w:tcPr>
          <w:p w14:paraId="2E2EC0D9" w14:textId="7F32F446" w:rsidR="003C7C8B" w:rsidRPr="00BA5ECE" w:rsidRDefault="00D7122E" w:rsidP="003C7C8B">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2.283.028</w:t>
            </w:r>
          </w:p>
        </w:tc>
        <w:tc>
          <w:tcPr>
            <w:tcW w:w="1706" w:type="dxa"/>
            <w:tcBorders>
              <w:top w:val="single" w:sz="4" w:space="0" w:color="auto"/>
              <w:left w:val="nil"/>
              <w:bottom w:val="single" w:sz="12" w:space="0" w:color="auto"/>
              <w:right w:val="nil"/>
            </w:tcBorders>
            <w:shd w:val="clear" w:color="auto" w:fill="auto"/>
            <w:vAlign w:val="bottom"/>
          </w:tcPr>
          <w:p w14:paraId="52A91A06" w14:textId="261047D8" w:rsidR="003C7C8B" w:rsidRPr="00BA5ECE" w:rsidRDefault="00D7122E" w:rsidP="003C7C8B">
            <w:pPr>
              <w:tabs>
                <w:tab w:val="right" w:pos="1202"/>
              </w:tabs>
              <w:spacing w:line="301" w:lineRule="exact"/>
              <w:jc w:val="right"/>
              <w:outlineLvl w:val="0"/>
              <w:rPr>
                <w:rFonts w:ascii="Arial" w:hAnsi="Arial" w:cs="Arial"/>
                <w:b/>
                <w:bCs/>
                <w:color w:val="000000" w:themeColor="text1"/>
                <w:sz w:val="18"/>
                <w:szCs w:val="18"/>
                <w:lang w:val="hr-HR"/>
              </w:rPr>
            </w:pPr>
            <w:r w:rsidRPr="00D7122E">
              <w:rPr>
                <w:rFonts w:ascii="Arial" w:hAnsi="Arial" w:cs="Arial"/>
                <w:b/>
                <w:bCs/>
                <w:color w:val="000000" w:themeColor="text1"/>
                <w:sz w:val="18"/>
                <w:szCs w:val="18"/>
                <w:lang w:val="hr-HR"/>
              </w:rPr>
              <w:t>2.383.780</w:t>
            </w:r>
          </w:p>
        </w:tc>
      </w:tr>
    </w:tbl>
    <w:p w14:paraId="2188F8B4" w14:textId="77777777" w:rsidR="00E50F2B" w:rsidRPr="00BA5ECE" w:rsidRDefault="00E50F2B" w:rsidP="00964345">
      <w:pPr>
        <w:pStyle w:val="T1"/>
        <w:keepNext w:val="0"/>
        <w:spacing w:before="0" w:after="0" w:line="240" w:lineRule="auto"/>
        <w:rPr>
          <w:rFonts w:cs="Arial"/>
          <w:color w:val="000000" w:themeColor="text1"/>
          <w:spacing w:val="-3"/>
          <w:sz w:val="20"/>
          <w:lang w:val="hr-HR"/>
        </w:rPr>
      </w:pPr>
    </w:p>
    <w:p w14:paraId="1EB9C864" w14:textId="77777777" w:rsidR="000B4639" w:rsidRPr="00BA5ECE" w:rsidRDefault="000B4639" w:rsidP="003C6BA3">
      <w:pPr>
        <w:pStyle w:val="T1"/>
        <w:spacing w:before="0" w:after="0" w:line="240" w:lineRule="auto"/>
        <w:rPr>
          <w:rFonts w:cs="Arial"/>
          <w:color w:val="000000" w:themeColor="text1"/>
          <w:spacing w:val="-3"/>
          <w:sz w:val="20"/>
          <w:lang w:val="hr-HR"/>
        </w:rPr>
      </w:pPr>
    </w:p>
    <w:p w14:paraId="5E785058" w14:textId="77777777" w:rsidR="000B4639" w:rsidRPr="00BA5ECE" w:rsidRDefault="000B4639" w:rsidP="00B73929">
      <w:pPr>
        <w:pStyle w:val="T1"/>
        <w:spacing w:before="0" w:after="0" w:line="240" w:lineRule="auto"/>
        <w:rPr>
          <w:rFonts w:cs="Arial"/>
          <w:bCs w:val="0"/>
          <w:color w:val="000000" w:themeColor="text1"/>
          <w:spacing w:val="-3"/>
          <w:sz w:val="20"/>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333A91" w:rsidRPr="00BA5ECE" w14:paraId="34C45B2B" w14:textId="77777777" w:rsidTr="00E1203E">
        <w:trPr>
          <w:trHeight w:val="289"/>
        </w:trPr>
        <w:tc>
          <w:tcPr>
            <w:tcW w:w="3402" w:type="dxa"/>
            <w:vAlign w:val="bottom"/>
          </w:tcPr>
          <w:p w14:paraId="21FDABBA" w14:textId="77777777" w:rsidR="00333A91" w:rsidRPr="00BA5ECE" w:rsidRDefault="00333A91" w:rsidP="00E1203E">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Banka</w:t>
            </w:r>
          </w:p>
          <w:p w14:paraId="1BB1C4C8" w14:textId="77777777" w:rsidR="00333A91" w:rsidRPr="00BA5ECE" w:rsidRDefault="00333A91" w:rsidP="00E1203E">
            <w:pPr>
              <w:rPr>
                <w:rFonts w:ascii="Arial" w:hAnsi="Arial" w:cs="Arial"/>
                <w:b/>
                <w:color w:val="000000" w:themeColor="text1"/>
                <w:sz w:val="18"/>
                <w:szCs w:val="18"/>
                <w:lang w:val="hr-HR"/>
              </w:rPr>
            </w:pPr>
          </w:p>
          <w:p w14:paraId="0DD6E7B4" w14:textId="77777777" w:rsidR="00333A91" w:rsidRPr="00BA5ECE" w:rsidRDefault="00333A91" w:rsidP="00E1203E">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3</w:t>
            </w:r>
            <w:r w:rsidRPr="00BA5ECE">
              <w:rPr>
                <w:rFonts w:ascii="Arial" w:hAnsi="Arial" w:cs="Arial"/>
                <w:b/>
                <w:color w:val="000000" w:themeColor="text1"/>
                <w:sz w:val="18"/>
                <w:szCs w:val="18"/>
                <w:lang w:val="hr-HR"/>
              </w:rPr>
              <w:t xml:space="preserve">. </w:t>
            </w:r>
          </w:p>
        </w:tc>
        <w:tc>
          <w:tcPr>
            <w:tcW w:w="1205" w:type="dxa"/>
            <w:shd w:val="clear" w:color="auto" w:fill="auto"/>
            <w:vAlign w:val="center"/>
          </w:tcPr>
          <w:p w14:paraId="08839CF7" w14:textId="77777777" w:rsidR="00333A91" w:rsidRPr="00BA5ECE" w:rsidRDefault="00333A91" w:rsidP="00E1203E">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shd w:val="clear" w:color="auto" w:fill="auto"/>
            <w:vAlign w:val="center"/>
          </w:tcPr>
          <w:p w14:paraId="3C296887" w14:textId="77777777" w:rsidR="00333A91" w:rsidRPr="00BA5ECE" w:rsidRDefault="00333A91" w:rsidP="00E1203E">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shd w:val="clear" w:color="auto" w:fill="auto"/>
            <w:vAlign w:val="center"/>
          </w:tcPr>
          <w:p w14:paraId="1B9BD0BF" w14:textId="77777777" w:rsidR="00333A91" w:rsidRPr="00BA5ECE" w:rsidRDefault="00333A91" w:rsidP="00E1203E">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43A3F0B9" w14:textId="77777777" w:rsidR="00333A91" w:rsidRPr="00BA5ECE" w:rsidRDefault="00333A91"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0356D209" w14:textId="77777777" w:rsidR="00333A91" w:rsidRPr="00BA5ECE" w:rsidRDefault="00333A91"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333A91" w:rsidRPr="00BA5ECE" w14:paraId="6479EA51" w14:textId="77777777" w:rsidTr="00E1203E">
        <w:trPr>
          <w:trHeight w:hRule="exact" w:val="271"/>
        </w:trPr>
        <w:tc>
          <w:tcPr>
            <w:tcW w:w="3402" w:type="dxa"/>
            <w:vAlign w:val="bottom"/>
          </w:tcPr>
          <w:p w14:paraId="6BEA476D" w14:textId="77777777" w:rsidR="00333A91" w:rsidRPr="00BA5ECE" w:rsidRDefault="00333A91" w:rsidP="00E1203E">
            <w:pPr>
              <w:rPr>
                <w:rFonts w:ascii="Arial" w:hAnsi="Arial" w:cs="Arial"/>
                <w:color w:val="000000" w:themeColor="text1"/>
                <w:sz w:val="18"/>
                <w:szCs w:val="18"/>
                <w:lang w:val="hr-HR"/>
              </w:rPr>
            </w:pPr>
          </w:p>
        </w:tc>
        <w:tc>
          <w:tcPr>
            <w:tcW w:w="1205" w:type="dxa"/>
            <w:vAlign w:val="center"/>
          </w:tcPr>
          <w:p w14:paraId="15C31364" w14:textId="77777777" w:rsidR="00333A91" w:rsidRPr="00BA5ECE" w:rsidRDefault="00333A91"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77CBA14A" w14:textId="77777777" w:rsidR="00333A91" w:rsidRPr="00BA5ECE" w:rsidRDefault="00333A91"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59F79C67" w14:textId="77777777" w:rsidR="00333A91" w:rsidRPr="00BA5ECE" w:rsidRDefault="00333A91"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205" w:type="dxa"/>
            <w:vAlign w:val="center"/>
          </w:tcPr>
          <w:p w14:paraId="0B37F376" w14:textId="77777777" w:rsidR="00333A91" w:rsidRPr="00BA5ECE" w:rsidRDefault="00333A91"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c>
          <w:tcPr>
            <w:tcW w:w="1706" w:type="dxa"/>
            <w:vAlign w:val="center"/>
          </w:tcPr>
          <w:p w14:paraId="7C83B9C0" w14:textId="77777777" w:rsidR="00333A91" w:rsidRPr="00BA5ECE" w:rsidRDefault="00333A91" w:rsidP="00E1203E">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000 </w:t>
            </w:r>
            <w:r>
              <w:rPr>
                <w:rFonts w:ascii="Arial" w:hAnsi="Arial" w:cs="Arial"/>
                <w:b/>
                <w:color w:val="000000" w:themeColor="text1"/>
                <w:sz w:val="18"/>
                <w:szCs w:val="18"/>
                <w:lang w:val="hr-HR"/>
              </w:rPr>
              <w:t>eur</w:t>
            </w:r>
            <w:r w:rsidRPr="00BA5ECE">
              <w:rPr>
                <w:rFonts w:ascii="Arial" w:hAnsi="Arial" w:cs="Arial"/>
                <w:b/>
                <w:color w:val="000000" w:themeColor="text1"/>
                <w:sz w:val="18"/>
                <w:szCs w:val="18"/>
                <w:lang w:val="hr-HR"/>
              </w:rPr>
              <w:t>a</w:t>
            </w:r>
          </w:p>
        </w:tc>
      </w:tr>
      <w:tr w:rsidR="00333A91" w:rsidRPr="00BA5ECE" w14:paraId="0A6CAE6F" w14:textId="77777777" w:rsidTr="00E1203E">
        <w:trPr>
          <w:trHeight w:hRule="exact" w:val="162"/>
        </w:trPr>
        <w:tc>
          <w:tcPr>
            <w:tcW w:w="3402" w:type="dxa"/>
            <w:vAlign w:val="bottom"/>
          </w:tcPr>
          <w:p w14:paraId="341F1119" w14:textId="77777777" w:rsidR="00333A91" w:rsidRPr="00BA5ECE" w:rsidRDefault="00333A91" w:rsidP="00E1203E">
            <w:pPr>
              <w:rPr>
                <w:rFonts w:ascii="Arial" w:hAnsi="Arial" w:cs="Arial"/>
                <w:color w:val="000000" w:themeColor="text1"/>
                <w:sz w:val="18"/>
                <w:szCs w:val="18"/>
                <w:lang w:val="hr-HR"/>
              </w:rPr>
            </w:pPr>
          </w:p>
        </w:tc>
        <w:tc>
          <w:tcPr>
            <w:tcW w:w="1205" w:type="dxa"/>
            <w:vAlign w:val="center"/>
          </w:tcPr>
          <w:p w14:paraId="26DFC699" w14:textId="77777777" w:rsidR="00333A91" w:rsidRPr="00BA5ECE" w:rsidRDefault="00333A91" w:rsidP="00E1203E">
            <w:pPr>
              <w:jc w:val="right"/>
              <w:rPr>
                <w:rFonts w:ascii="Arial" w:hAnsi="Arial" w:cs="Arial"/>
                <w:b/>
                <w:color w:val="000000" w:themeColor="text1"/>
                <w:sz w:val="18"/>
                <w:szCs w:val="18"/>
                <w:lang w:val="hr-HR"/>
              </w:rPr>
            </w:pPr>
          </w:p>
        </w:tc>
        <w:tc>
          <w:tcPr>
            <w:tcW w:w="1205" w:type="dxa"/>
            <w:vAlign w:val="center"/>
          </w:tcPr>
          <w:p w14:paraId="71D29F3D" w14:textId="77777777" w:rsidR="00333A91" w:rsidRPr="00BA5ECE" w:rsidRDefault="00333A91" w:rsidP="00E1203E">
            <w:pPr>
              <w:jc w:val="right"/>
              <w:rPr>
                <w:rFonts w:ascii="Arial" w:hAnsi="Arial" w:cs="Arial"/>
                <w:b/>
                <w:color w:val="000000" w:themeColor="text1"/>
                <w:sz w:val="18"/>
                <w:szCs w:val="18"/>
                <w:lang w:val="hr-HR"/>
              </w:rPr>
            </w:pPr>
          </w:p>
        </w:tc>
        <w:tc>
          <w:tcPr>
            <w:tcW w:w="1205" w:type="dxa"/>
            <w:vAlign w:val="center"/>
          </w:tcPr>
          <w:p w14:paraId="3833E830" w14:textId="77777777" w:rsidR="00333A91" w:rsidRPr="00BA5ECE" w:rsidRDefault="00333A91" w:rsidP="00E1203E">
            <w:pPr>
              <w:jc w:val="right"/>
              <w:rPr>
                <w:rFonts w:ascii="Arial" w:hAnsi="Arial" w:cs="Arial"/>
                <w:b/>
                <w:color w:val="000000" w:themeColor="text1"/>
                <w:sz w:val="18"/>
                <w:szCs w:val="18"/>
                <w:lang w:val="hr-HR"/>
              </w:rPr>
            </w:pPr>
          </w:p>
        </w:tc>
        <w:tc>
          <w:tcPr>
            <w:tcW w:w="1205" w:type="dxa"/>
            <w:vAlign w:val="center"/>
          </w:tcPr>
          <w:p w14:paraId="3A5F4B2F" w14:textId="77777777" w:rsidR="00333A91" w:rsidRPr="00BA5ECE" w:rsidRDefault="00333A91" w:rsidP="00E1203E">
            <w:pPr>
              <w:jc w:val="right"/>
              <w:rPr>
                <w:rFonts w:ascii="Arial" w:hAnsi="Arial" w:cs="Arial"/>
                <w:b/>
                <w:color w:val="000000" w:themeColor="text1"/>
                <w:sz w:val="18"/>
                <w:szCs w:val="18"/>
                <w:lang w:val="hr-HR"/>
              </w:rPr>
            </w:pPr>
          </w:p>
        </w:tc>
        <w:tc>
          <w:tcPr>
            <w:tcW w:w="1706" w:type="dxa"/>
            <w:vAlign w:val="center"/>
          </w:tcPr>
          <w:p w14:paraId="74D42A6E" w14:textId="77777777" w:rsidR="00333A91" w:rsidRPr="00BA5ECE" w:rsidRDefault="00333A91" w:rsidP="00E1203E">
            <w:pPr>
              <w:jc w:val="right"/>
              <w:rPr>
                <w:rFonts w:ascii="Arial" w:hAnsi="Arial" w:cs="Arial"/>
                <w:b/>
                <w:color w:val="000000" w:themeColor="text1"/>
                <w:sz w:val="18"/>
                <w:szCs w:val="18"/>
                <w:lang w:val="hr-HR"/>
              </w:rPr>
            </w:pPr>
          </w:p>
        </w:tc>
      </w:tr>
      <w:tr w:rsidR="00333A91" w:rsidRPr="00BA5ECE" w14:paraId="57507716" w14:textId="77777777" w:rsidTr="00E1203E">
        <w:trPr>
          <w:trHeight w:val="297"/>
        </w:trPr>
        <w:tc>
          <w:tcPr>
            <w:tcW w:w="3402" w:type="dxa"/>
            <w:vAlign w:val="bottom"/>
          </w:tcPr>
          <w:p w14:paraId="066C7E2B" w14:textId="77777777" w:rsidR="00333A91" w:rsidRPr="00BA5ECE" w:rsidRDefault="00333A91" w:rsidP="00E1203E">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Imovina</w:t>
            </w:r>
          </w:p>
        </w:tc>
        <w:tc>
          <w:tcPr>
            <w:tcW w:w="1205" w:type="dxa"/>
            <w:vAlign w:val="center"/>
          </w:tcPr>
          <w:p w14:paraId="0B30E0AF" w14:textId="77777777" w:rsidR="00333A91" w:rsidRPr="00BA5ECE" w:rsidRDefault="00333A91" w:rsidP="00E1203E">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6D2861BA" w14:textId="77777777" w:rsidR="00333A91" w:rsidRPr="00BA5ECE" w:rsidRDefault="00333A91" w:rsidP="00E1203E">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413A19B3" w14:textId="77777777" w:rsidR="00333A91" w:rsidRPr="00BA5ECE" w:rsidRDefault="00333A91" w:rsidP="00E1203E">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6CF8CF0D" w14:textId="77777777" w:rsidR="00333A91" w:rsidRPr="00BA5ECE" w:rsidRDefault="00333A91" w:rsidP="00E1203E">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202C1C90" w14:textId="77777777" w:rsidR="00333A91" w:rsidRPr="00BA5ECE" w:rsidRDefault="00333A91" w:rsidP="00E1203E">
            <w:pPr>
              <w:tabs>
                <w:tab w:val="right" w:pos="1202"/>
              </w:tabs>
              <w:jc w:val="right"/>
              <w:outlineLvl w:val="0"/>
              <w:rPr>
                <w:rFonts w:ascii="Arial" w:hAnsi="Arial" w:cs="Arial"/>
                <w:b/>
                <w:bCs/>
                <w:color w:val="000000" w:themeColor="text1"/>
                <w:sz w:val="18"/>
                <w:szCs w:val="18"/>
                <w:lang w:val="hr-HR"/>
              </w:rPr>
            </w:pPr>
          </w:p>
        </w:tc>
      </w:tr>
      <w:tr w:rsidR="00333A91" w:rsidRPr="00BA5ECE" w14:paraId="7CF6BB97" w14:textId="77777777" w:rsidTr="00E1203E">
        <w:trPr>
          <w:trHeight w:val="297"/>
        </w:trPr>
        <w:tc>
          <w:tcPr>
            <w:tcW w:w="3402" w:type="dxa"/>
            <w:vAlign w:val="bottom"/>
          </w:tcPr>
          <w:p w14:paraId="44F5585D" w14:textId="77777777" w:rsidR="00333A91" w:rsidRPr="00BA5ECE" w:rsidRDefault="00333A91" w:rsidP="00E1203E">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Novčana sredstva i računi kod banaka</w:t>
            </w:r>
          </w:p>
        </w:tc>
        <w:tc>
          <w:tcPr>
            <w:tcW w:w="1205" w:type="dxa"/>
            <w:vAlign w:val="bottom"/>
          </w:tcPr>
          <w:p w14:paraId="134BCBAB" w14:textId="77777777" w:rsidR="00333A91" w:rsidRPr="00D41CC0" w:rsidRDefault="00333A91"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41.543</w:t>
            </w:r>
          </w:p>
        </w:tc>
        <w:tc>
          <w:tcPr>
            <w:tcW w:w="1205" w:type="dxa"/>
            <w:vAlign w:val="bottom"/>
          </w:tcPr>
          <w:p w14:paraId="5DD11777" w14:textId="77777777" w:rsidR="00333A91" w:rsidRPr="00D41CC0" w:rsidRDefault="00333A91"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397E20D9" w14:textId="77777777" w:rsidR="00333A91" w:rsidRPr="00D41CC0" w:rsidRDefault="00333A91"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36BEFEE6" w14:textId="77777777" w:rsidR="00333A91" w:rsidRPr="00D41CC0" w:rsidRDefault="00333A91"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41.543</w:t>
            </w:r>
          </w:p>
        </w:tc>
        <w:tc>
          <w:tcPr>
            <w:tcW w:w="1706" w:type="dxa"/>
            <w:tcBorders>
              <w:top w:val="nil"/>
              <w:left w:val="nil"/>
              <w:bottom w:val="nil"/>
              <w:right w:val="nil"/>
            </w:tcBorders>
            <w:shd w:val="clear" w:color="auto" w:fill="auto"/>
            <w:vAlign w:val="bottom"/>
          </w:tcPr>
          <w:p w14:paraId="58457DC4" w14:textId="77777777" w:rsidR="00333A91" w:rsidRPr="00D41CC0" w:rsidRDefault="00333A91"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41.543</w:t>
            </w:r>
          </w:p>
        </w:tc>
      </w:tr>
      <w:tr w:rsidR="00333A91" w:rsidRPr="00BA5ECE" w14:paraId="313DC0C1" w14:textId="77777777" w:rsidTr="00E1203E">
        <w:trPr>
          <w:trHeight w:val="297"/>
        </w:trPr>
        <w:tc>
          <w:tcPr>
            <w:tcW w:w="3402" w:type="dxa"/>
            <w:vAlign w:val="bottom"/>
          </w:tcPr>
          <w:p w14:paraId="20878592" w14:textId="77777777" w:rsidR="00333A91" w:rsidRPr="00BA5ECE" w:rsidRDefault="00333A91" w:rsidP="00E1203E">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Depoziti kod drugih banaka</w:t>
            </w:r>
          </w:p>
        </w:tc>
        <w:tc>
          <w:tcPr>
            <w:tcW w:w="1205" w:type="dxa"/>
            <w:vAlign w:val="bottom"/>
          </w:tcPr>
          <w:p w14:paraId="0A1BF34E" w14:textId="77777777" w:rsidR="00333A91" w:rsidRPr="00D41CC0" w:rsidRDefault="00333A91"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6D51B2D4" w14:textId="77777777" w:rsidR="00333A91" w:rsidRPr="00D41CC0" w:rsidRDefault="00333A91"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69.456</w:t>
            </w:r>
          </w:p>
        </w:tc>
        <w:tc>
          <w:tcPr>
            <w:tcW w:w="1205" w:type="dxa"/>
            <w:vAlign w:val="bottom"/>
          </w:tcPr>
          <w:p w14:paraId="72465165" w14:textId="77777777" w:rsidR="00333A91" w:rsidRPr="00D41CC0" w:rsidRDefault="00333A91"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0EAD7C91" w14:textId="77777777" w:rsidR="00333A91" w:rsidRPr="00D41CC0" w:rsidRDefault="00333A91"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69.456</w:t>
            </w:r>
          </w:p>
        </w:tc>
        <w:tc>
          <w:tcPr>
            <w:tcW w:w="1706" w:type="dxa"/>
            <w:tcBorders>
              <w:top w:val="nil"/>
              <w:left w:val="nil"/>
              <w:bottom w:val="nil"/>
              <w:right w:val="nil"/>
            </w:tcBorders>
            <w:shd w:val="clear" w:color="auto" w:fill="auto"/>
            <w:vAlign w:val="bottom"/>
          </w:tcPr>
          <w:p w14:paraId="3090774E" w14:textId="77777777" w:rsidR="00333A91" w:rsidRPr="00D41CC0" w:rsidRDefault="00333A91"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69.456</w:t>
            </w:r>
          </w:p>
        </w:tc>
      </w:tr>
      <w:tr w:rsidR="00333A91" w:rsidRPr="00BA5ECE" w14:paraId="72BD62A2" w14:textId="77777777" w:rsidTr="00E1203E">
        <w:trPr>
          <w:trHeight w:val="307"/>
        </w:trPr>
        <w:tc>
          <w:tcPr>
            <w:tcW w:w="3402" w:type="dxa"/>
            <w:vAlign w:val="bottom"/>
          </w:tcPr>
          <w:p w14:paraId="291888A7" w14:textId="77777777" w:rsidR="00333A91" w:rsidRPr="00BA5ECE" w:rsidRDefault="00333A91" w:rsidP="00E1203E">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financijskim institucijama</w:t>
            </w:r>
          </w:p>
        </w:tc>
        <w:tc>
          <w:tcPr>
            <w:tcW w:w="1205" w:type="dxa"/>
            <w:vAlign w:val="bottom"/>
          </w:tcPr>
          <w:p w14:paraId="2D3F2EA9" w14:textId="77777777" w:rsidR="00333A91" w:rsidRPr="00D41CC0" w:rsidRDefault="00333A91"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6BEDC183" w14:textId="77777777" w:rsidR="00333A91" w:rsidRPr="00D41CC0" w:rsidRDefault="00333A91"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vAlign w:val="bottom"/>
          </w:tcPr>
          <w:p w14:paraId="1B25C0AB" w14:textId="77777777" w:rsidR="00333A91" w:rsidRPr="00D41CC0" w:rsidRDefault="00333A91" w:rsidP="00E1203E">
            <w:pPr>
              <w:tabs>
                <w:tab w:val="right" w:pos="1202"/>
              </w:tabs>
              <w:spacing w:line="301" w:lineRule="exact"/>
              <w:jc w:val="right"/>
              <w:outlineLvl w:val="0"/>
              <w:rPr>
                <w:rFonts w:ascii="Arial" w:hAnsi="Arial" w:cs="Arial"/>
                <w:sz w:val="18"/>
                <w:szCs w:val="18"/>
              </w:rPr>
            </w:pPr>
            <w:r w:rsidRPr="00A134A7">
              <w:rPr>
                <w:rFonts w:ascii="Arial" w:hAnsi="Arial" w:cs="Arial"/>
                <w:sz w:val="18"/>
                <w:szCs w:val="18"/>
              </w:rPr>
              <w:t>1.170.611</w:t>
            </w:r>
          </w:p>
        </w:tc>
        <w:tc>
          <w:tcPr>
            <w:tcW w:w="1205" w:type="dxa"/>
            <w:vAlign w:val="bottom"/>
          </w:tcPr>
          <w:p w14:paraId="125D2030" w14:textId="77777777" w:rsidR="00333A91" w:rsidRPr="00D41CC0" w:rsidRDefault="00333A91" w:rsidP="00E1203E">
            <w:pPr>
              <w:tabs>
                <w:tab w:val="right" w:pos="1202"/>
              </w:tabs>
              <w:spacing w:line="301" w:lineRule="exact"/>
              <w:jc w:val="right"/>
              <w:outlineLvl w:val="0"/>
              <w:rPr>
                <w:rFonts w:ascii="Arial" w:hAnsi="Arial" w:cs="Arial"/>
                <w:sz w:val="18"/>
                <w:szCs w:val="18"/>
              </w:rPr>
            </w:pPr>
            <w:r w:rsidRPr="00A134A7">
              <w:rPr>
                <w:rFonts w:ascii="Arial" w:hAnsi="Arial" w:cs="Arial"/>
                <w:sz w:val="18"/>
                <w:szCs w:val="18"/>
              </w:rPr>
              <w:t>1.170.611</w:t>
            </w:r>
          </w:p>
        </w:tc>
        <w:tc>
          <w:tcPr>
            <w:tcW w:w="1706" w:type="dxa"/>
            <w:tcBorders>
              <w:top w:val="nil"/>
              <w:left w:val="nil"/>
              <w:bottom w:val="nil"/>
              <w:right w:val="nil"/>
            </w:tcBorders>
            <w:shd w:val="clear" w:color="auto" w:fill="auto"/>
            <w:vAlign w:val="bottom"/>
          </w:tcPr>
          <w:p w14:paraId="19A89088" w14:textId="77777777" w:rsidR="00333A91" w:rsidRPr="00D41CC0" w:rsidRDefault="00333A91"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1.248.881</w:t>
            </w:r>
          </w:p>
        </w:tc>
      </w:tr>
      <w:tr w:rsidR="00333A91" w:rsidRPr="00BA5ECE" w14:paraId="4B38CA8E" w14:textId="77777777" w:rsidTr="00E1203E">
        <w:trPr>
          <w:trHeight w:val="297"/>
        </w:trPr>
        <w:tc>
          <w:tcPr>
            <w:tcW w:w="3402" w:type="dxa"/>
            <w:vAlign w:val="bottom"/>
          </w:tcPr>
          <w:p w14:paraId="667DC7A7" w14:textId="77777777" w:rsidR="00333A91" w:rsidRPr="00BA5ECE" w:rsidRDefault="00333A91" w:rsidP="00E1203E">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ostalim korisnicima</w:t>
            </w:r>
          </w:p>
        </w:tc>
        <w:tc>
          <w:tcPr>
            <w:tcW w:w="1205" w:type="dxa"/>
            <w:tcBorders>
              <w:bottom w:val="single" w:sz="4" w:space="0" w:color="auto"/>
            </w:tcBorders>
            <w:vAlign w:val="bottom"/>
          </w:tcPr>
          <w:p w14:paraId="0261339A" w14:textId="77777777" w:rsidR="00333A91" w:rsidRPr="00D41CC0" w:rsidRDefault="00333A91"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66055DEE" w14:textId="77777777" w:rsidR="00333A91" w:rsidRPr="00D41CC0" w:rsidRDefault="00333A91" w:rsidP="00E1203E">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1205" w:type="dxa"/>
            <w:tcBorders>
              <w:bottom w:val="single" w:sz="4" w:space="0" w:color="auto"/>
            </w:tcBorders>
            <w:vAlign w:val="bottom"/>
          </w:tcPr>
          <w:p w14:paraId="76F15C23" w14:textId="77777777" w:rsidR="00333A91" w:rsidRPr="00D41CC0" w:rsidRDefault="00333A91" w:rsidP="00E1203E">
            <w:pPr>
              <w:tabs>
                <w:tab w:val="right" w:pos="1202"/>
              </w:tabs>
              <w:spacing w:line="301" w:lineRule="exact"/>
              <w:jc w:val="right"/>
              <w:outlineLvl w:val="0"/>
              <w:rPr>
                <w:rFonts w:ascii="Arial" w:hAnsi="Arial" w:cs="Arial"/>
                <w:sz w:val="18"/>
                <w:szCs w:val="18"/>
              </w:rPr>
            </w:pPr>
            <w:r w:rsidRPr="00A134A7">
              <w:rPr>
                <w:rFonts w:ascii="Arial" w:hAnsi="Arial" w:cs="Arial"/>
                <w:sz w:val="18"/>
                <w:szCs w:val="18"/>
              </w:rPr>
              <w:t>2.421.766</w:t>
            </w:r>
          </w:p>
        </w:tc>
        <w:tc>
          <w:tcPr>
            <w:tcW w:w="1205" w:type="dxa"/>
            <w:tcBorders>
              <w:bottom w:val="single" w:sz="4" w:space="0" w:color="auto"/>
            </w:tcBorders>
            <w:vAlign w:val="bottom"/>
          </w:tcPr>
          <w:p w14:paraId="2468920B" w14:textId="77777777" w:rsidR="00333A91" w:rsidRPr="00D41CC0" w:rsidRDefault="00333A91" w:rsidP="00E1203E">
            <w:pPr>
              <w:tabs>
                <w:tab w:val="right" w:pos="1202"/>
              </w:tabs>
              <w:spacing w:line="301" w:lineRule="exact"/>
              <w:jc w:val="right"/>
              <w:outlineLvl w:val="0"/>
              <w:rPr>
                <w:rFonts w:ascii="Arial" w:hAnsi="Arial" w:cs="Arial"/>
                <w:sz w:val="18"/>
                <w:szCs w:val="18"/>
              </w:rPr>
            </w:pPr>
            <w:r w:rsidRPr="00A134A7">
              <w:rPr>
                <w:rFonts w:ascii="Arial" w:hAnsi="Arial" w:cs="Arial"/>
                <w:sz w:val="18"/>
                <w:szCs w:val="18"/>
              </w:rPr>
              <w:t>2.421.766</w:t>
            </w:r>
          </w:p>
        </w:tc>
        <w:tc>
          <w:tcPr>
            <w:tcW w:w="1706" w:type="dxa"/>
            <w:tcBorders>
              <w:top w:val="nil"/>
              <w:left w:val="nil"/>
              <w:bottom w:val="single" w:sz="4" w:space="0" w:color="auto"/>
              <w:right w:val="nil"/>
            </w:tcBorders>
            <w:shd w:val="clear" w:color="auto" w:fill="auto"/>
            <w:vAlign w:val="bottom"/>
          </w:tcPr>
          <w:p w14:paraId="5AB7760E" w14:textId="77777777" w:rsidR="00333A91" w:rsidRPr="00D41CC0" w:rsidRDefault="00333A91" w:rsidP="00E1203E">
            <w:pPr>
              <w:tabs>
                <w:tab w:val="right" w:pos="1202"/>
              </w:tabs>
              <w:spacing w:line="301" w:lineRule="exact"/>
              <w:jc w:val="right"/>
              <w:outlineLvl w:val="0"/>
              <w:rPr>
                <w:rFonts w:ascii="Arial" w:hAnsi="Arial" w:cs="Arial"/>
                <w:sz w:val="18"/>
                <w:szCs w:val="18"/>
              </w:rPr>
            </w:pPr>
            <w:r w:rsidRPr="003C7C8B">
              <w:rPr>
                <w:rFonts w:ascii="Arial" w:hAnsi="Arial" w:cs="Arial"/>
                <w:sz w:val="18"/>
                <w:szCs w:val="18"/>
              </w:rPr>
              <w:t>2.351.196</w:t>
            </w:r>
          </w:p>
        </w:tc>
      </w:tr>
      <w:tr w:rsidR="00333A91" w:rsidRPr="00BA5ECE" w14:paraId="0D60E942" w14:textId="77777777" w:rsidTr="00E1203E">
        <w:trPr>
          <w:trHeight w:val="297"/>
        </w:trPr>
        <w:tc>
          <w:tcPr>
            <w:tcW w:w="3402" w:type="dxa"/>
            <w:vAlign w:val="bottom"/>
          </w:tcPr>
          <w:p w14:paraId="5CBF90C3" w14:textId="77777777" w:rsidR="00333A91" w:rsidRPr="00BA5ECE" w:rsidRDefault="00333A91" w:rsidP="00E1203E">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vAlign w:val="bottom"/>
          </w:tcPr>
          <w:p w14:paraId="3C216740" w14:textId="77777777" w:rsidR="00333A91" w:rsidRPr="00BA5ECE" w:rsidRDefault="00333A91" w:rsidP="00E1203E">
            <w:pPr>
              <w:tabs>
                <w:tab w:val="right" w:pos="1202"/>
              </w:tabs>
              <w:spacing w:line="301" w:lineRule="exact"/>
              <w:jc w:val="right"/>
              <w:outlineLvl w:val="0"/>
              <w:rPr>
                <w:rFonts w:ascii="Arial" w:hAnsi="Arial" w:cs="Arial"/>
                <w:b/>
                <w:bCs/>
                <w:color w:val="000000" w:themeColor="text1"/>
                <w:sz w:val="18"/>
                <w:szCs w:val="18"/>
                <w:lang w:val="hr-HR"/>
              </w:rPr>
            </w:pPr>
            <w:r w:rsidRPr="003C7C8B">
              <w:rPr>
                <w:rFonts w:ascii="Arial" w:hAnsi="Arial" w:cs="Arial"/>
                <w:b/>
                <w:bCs/>
                <w:color w:val="000000" w:themeColor="text1"/>
                <w:sz w:val="18"/>
                <w:szCs w:val="18"/>
                <w:lang w:val="hr-HR"/>
              </w:rPr>
              <w:t>41.543</w:t>
            </w:r>
          </w:p>
        </w:tc>
        <w:tc>
          <w:tcPr>
            <w:tcW w:w="1205" w:type="dxa"/>
            <w:tcBorders>
              <w:top w:val="single" w:sz="4" w:space="0" w:color="auto"/>
            </w:tcBorders>
            <w:vAlign w:val="bottom"/>
          </w:tcPr>
          <w:p w14:paraId="6882D6FE" w14:textId="77777777" w:rsidR="00333A91" w:rsidRPr="00BA5ECE" w:rsidRDefault="00333A91" w:rsidP="00E1203E">
            <w:pPr>
              <w:tabs>
                <w:tab w:val="right" w:pos="1202"/>
              </w:tabs>
              <w:spacing w:line="301" w:lineRule="exact"/>
              <w:jc w:val="right"/>
              <w:outlineLvl w:val="0"/>
              <w:rPr>
                <w:rFonts w:ascii="Arial" w:hAnsi="Arial" w:cs="Arial"/>
                <w:b/>
                <w:bCs/>
                <w:color w:val="000000" w:themeColor="text1"/>
                <w:sz w:val="18"/>
                <w:szCs w:val="18"/>
                <w:lang w:val="hr-HR"/>
              </w:rPr>
            </w:pPr>
            <w:r w:rsidRPr="003C7C8B">
              <w:rPr>
                <w:rFonts w:ascii="Arial" w:hAnsi="Arial" w:cs="Arial"/>
                <w:b/>
                <w:bCs/>
                <w:color w:val="000000" w:themeColor="text1"/>
                <w:sz w:val="18"/>
                <w:szCs w:val="18"/>
                <w:lang w:val="hr-HR"/>
              </w:rPr>
              <w:t>69.456</w:t>
            </w:r>
          </w:p>
        </w:tc>
        <w:tc>
          <w:tcPr>
            <w:tcW w:w="1205" w:type="dxa"/>
            <w:tcBorders>
              <w:top w:val="single" w:sz="4" w:space="0" w:color="auto"/>
            </w:tcBorders>
            <w:vAlign w:val="bottom"/>
          </w:tcPr>
          <w:p w14:paraId="7E7EB8D1" w14:textId="77777777" w:rsidR="00333A91" w:rsidRPr="00BA5ECE" w:rsidRDefault="00333A91" w:rsidP="00E1203E">
            <w:pPr>
              <w:tabs>
                <w:tab w:val="right" w:pos="1202"/>
              </w:tabs>
              <w:spacing w:line="301" w:lineRule="exact"/>
              <w:jc w:val="right"/>
              <w:outlineLvl w:val="0"/>
              <w:rPr>
                <w:rFonts w:ascii="Arial" w:hAnsi="Arial" w:cs="Arial"/>
                <w:b/>
                <w:bCs/>
                <w:color w:val="000000" w:themeColor="text1"/>
                <w:sz w:val="18"/>
                <w:szCs w:val="18"/>
                <w:lang w:val="hr-HR"/>
              </w:rPr>
            </w:pPr>
            <w:r w:rsidRPr="00A134A7">
              <w:rPr>
                <w:rFonts w:ascii="Arial" w:hAnsi="Arial" w:cs="Arial"/>
                <w:b/>
                <w:bCs/>
                <w:color w:val="000000" w:themeColor="text1"/>
                <w:sz w:val="18"/>
                <w:szCs w:val="18"/>
                <w:lang w:val="hr-HR"/>
              </w:rPr>
              <w:t>3.592.377</w:t>
            </w:r>
          </w:p>
        </w:tc>
        <w:tc>
          <w:tcPr>
            <w:tcW w:w="1205" w:type="dxa"/>
            <w:tcBorders>
              <w:top w:val="single" w:sz="4" w:space="0" w:color="auto"/>
            </w:tcBorders>
            <w:vAlign w:val="bottom"/>
          </w:tcPr>
          <w:p w14:paraId="5E85355E" w14:textId="77777777" w:rsidR="00333A91" w:rsidRPr="00BA5ECE" w:rsidRDefault="00333A91" w:rsidP="00E1203E">
            <w:pPr>
              <w:tabs>
                <w:tab w:val="right" w:pos="1202"/>
              </w:tabs>
              <w:spacing w:line="301" w:lineRule="exact"/>
              <w:jc w:val="right"/>
              <w:outlineLvl w:val="0"/>
              <w:rPr>
                <w:rFonts w:ascii="Arial" w:hAnsi="Arial" w:cs="Arial"/>
                <w:b/>
                <w:bCs/>
                <w:color w:val="000000" w:themeColor="text1"/>
                <w:sz w:val="18"/>
                <w:szCs w:val="18"/>
                <w:lang w:val="hr-HR"/>
              </w:rPr>
            </w:pPr>
            <w:r w:rsidRPr="00A134A7">
              <w:rPr>
                <w:rFonts w:ascii="Arial" w:hAnsi="Arial" w:cs="Arial"/>
                <w:b/>
                <w:bCs/>
                <w:color w:val="000000" w:themeColor="text1"/>
                <w:sz w:val="18"/>
                <w:szCs w:val="18"/>
                <w:lang w:val="hr-HR"/>
              </w:rPr>
              <w:t>3.703.376</w:t>
            </w:r>
          </w:p>
        </w:tc>
        <w:tc>
          <w:tcPr>
            <w:tcW w:w="1706" w:type="dxa"/>
            <w:tcBorders>
              <w:top w:val="single" w:sz="4" w:space="0" w:color="auto"/>
              <w:left w:val="nil"/>
              <w:bottom w:val="nil"/>
              <w:right w:val="nil"/>
            </w:tcBorders>
            <w:shd w:val="clear" w:color="auto" w:fill="auto"/>
            <w:vAlign w:val="bottom"/>
          </w:tcPr>
          <w:p w14:paraId="375D3256" w14:textId="77777777" w:rsidR="00333A91" w:rsidRPr="00BA5ECE" w:rsidRDefault="00333A91" w:rsidP="00E1203E">
            <w:pPr>
              <w:tabs>
                <w:tab w:val="right" w:pos="1202"/>
              </w:tabs>
              <w:spacing w:line="301" w:lineRule="exact"/>
              <w:jc w:val="right"/>
              <w:outlineLvl w:val="0"/>
              <w:rPr>
                <w:rFonts w:ascii="Arial" w:hAnsi="Arial" w:cs="Arial"/>
                <w:b/>
                <w:bCs/>
                <w:color w:val="000000" w:themeColor="text1"/>
                <w:sz w:val="18"/>
                <w:szCs w:val="18"/>
                <w:lang w:val="hr-HR"/>
              </w:rPr>
            </w:pPr>
            <w:r w:rsidRPr="003C7C8B">
              <w:rPr>
                <w:rFonts w:ascii="Arial" w:hAnsi="Arial" w:cs="Arial"/>
                <w:b/>
                <w:bCs/>
                <w:color w:val="000000" w:themeColor="text1"/>
                <w:sz w:val="18"/>
                <w:szCs w:val="18"/>
                <w:lang w:val="hr-HR"/>
              </w:rPr>
              <w:t>3.711.076</w:t>
            </w:r>
          </w:p>
        </w:tc>
      </w:tr>
      <w:tr w:rsidR="00333A91" w:rsidRPr="00BA5ECE" w14:paraId="427933E7" w14:textId="77777777" w:rsidTr="00E1203E">
        <w:trPr>
          <w:trHeight w:hRule="exact" w:val="104"/>
        </w:trPr>
        <w:tc>
          <w:tcPr>
            <w:tcW w:w="3402" w:type="dxa"/>
            <w:vAlign w:val="bottom"/>
          </w:tcPr>
          <w:p w14:paraId="59E13E8D" w14:textId="77777777" w:rsidR="00333A91" w:rsidRPr="00BA5ECE" w:rsidRDefault="00333A91" w:rsidP="00E1203E">
            <w:pPr>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31297C31" w14:textId="77777777" w:rsidR="00333A91" w:rsidRPr="00BA5ECE" w:rsidRDefault="00333A91" w:rsidP="00E1203E">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1F8E3CE5" w14:textId="77777777" w:rsidR="00333A91" w:rsidRPr="00BA5ECE" w:rsidRDefault="00333A91" w:rsidP="00E1203E">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2EC2CF8B" w14:textId="77777777" w:rsidR="00333A91" w:rsidRPr="00BA5ECE" w:rsidRDefault="00333A91" w:rsidP="00E1203E">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02A0E3BD" w14:textId="77777777" w:rsidR="00333A91" w:rsidRPr="00BA5ECE" w:rsidRDefault="00333A91" w:rsidP="00E1203E">
            <w:pPr>
              <w:tabs>
                <w:tab w:val="right" w:pos="1202"/>
              </w:tabs>
              <w:spacing w:line="301" w:lineRule="exact"/>
              <w:jc w:val="right"/>
              <w:outlineLvl w:val="0"/>
              <w:rPr>
                <w:rFonts w:ascii="Arial" w:hAnsi="Arial" w:cs="Arial"/>
                <w:color w:val="000000" w:themeColor="text1"/>
                <w:sz w:val="18"/>
                <w:szCs w:val="18"/>
                <w:lang w:val="hr-HR"/>
              </w:rPr>
            </w:pPr>
          </w:p>
        </w:tc>
        <w:tc>
          <w:tcPr>
            <w:tcW w:w="1706" w:type="dxa"/>
            <w:tcBorders>
              <w:top w:val="single" w:sz="12" w:space="0" w:color="auto"/>
            </w:tcBorders>
            <w:vAlign w:val="bottom"/>
          </w:tcPr>
          <w:p w14:paraId="714D6DC6" w14:textId="77777777" w:rsidR="00333A91" w:rsidRPr="00BA5ECE" w:rsidRDefault="00333A91" w:rsidP="00E1203E">
            <w:pPr>
              <w:tabs>
                <w:tab w:val="right" w:pos="1202"/>
              </w:tabs>
              <w:spacing w:line="301" w:lineRule="exact"/>
              <w:jc w:val="right"/>
              <w:outlineLvl w:val="0"/>
              <w:rPr>
                <w:rFonts w:ascii="Arial" w:hAnsi="Arial" w:cs="Arial"/>
                <w:color w:val="000000" w:themeColor="text1"/>
                <w:sz w:val="18"/>
                <w:szCs w:val="18"/>
                <w:lang w:val="hr-HR"/>
              </w:rPr>
            </w:pPr>
          </w:p>
        </w:tc>
      </w:tr>
      <w:tr w:rsidR="00333A91" w:rsidRPr="00BA5ECE" w14:paraId="67056A72" w14:textId="77777777" w:rsidTr="00E1203E">
        <w:trPr>
          <w:trHeight w:val="307"/>
        </w:trPr>
        <w:tc>
          <w:tcPr>
            <w:tcW w:w="3402" w:type="dxa"/>
            <w:vAlign w:val="bottom"/>
          </w:tcPr>
          <w:p w14:paraId="3EC8EFC6" w14:textId="77777777" w:rsidR="00333A91" w:rsidRPr="00BA5ECE" w:rsidRDefault="00333A91" w:rsidP="00E1203E">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Obveze</w:t>
            </w:r>
          </w:p>
        </w:tc>
        <w:tc>
          <w:tcPr>
            <w:tcW w:w="1205" w:type="dxa"/>
            <w:vAlign w:val="bottom"/>
          </w:tcPr>
          <w:p w14:paraId="3DA34404" w14:textId="77777777" w:rsidR="00333A91" w:rsidRPr="00BA5ECE" w:rsidRDefault="00333A91" w:rsidP="00E1203E">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3B751310" w14:textId="77777777" w:rsidR="00333A91" w:rsidRPr="00BA5ECE" w:rsidRDefault="00333A91" w:rsidP="00E1203E">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15691CD7" w14:textId="77777777" w:rsidR="00333A91" w:rsidRPr="00BA5ECE" w:rsidRDefault="00333A91" w:rsidP="00E1203E">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7C841747" w14:textId="77777777" w:rsidR="00333A91" w:rsidRPr="00BA5ECE" w:rsidRDefault="00333A91" w:rsidP="00E1203E">
            <w:pPr>
              <w:tabs>
                <w:tab w:val="right" w:pos="1202"/>
              </w:tabs>
              <w:spacing w:line="301" w:lineRule="exact"/>
              <w:jc w:val="right"/>
              <w:outlineLvl w:val="0"/>
              <w:rPr>
                <w:rFonts w:ascii="Arial" w:hAnsi="Arial" w:cs="Arial"/>
                <w:color w:val="000000" w:themeColor="text1"/>
                <w:sz w:val="18"/>
                <w:szCs w:val="18"/>
                <w:lang w:val="hr-HR"/>
              </w:rPr>
            </w:pPr>
          </w:p>
        </w:tc>
        <w:tc>
          <w:tcPr>
            <w:tcW w:w="1706" w:type="dxa"/>
            <w:vAlign w:val="bottom"/>
          </w:tcPr>
          <w:p w14:paraId="727E0151" w14:textId="77777777" w:rsidR="00333A91" w:rsidRPr="00BA5ECE" w:rsidRDefault="00333A91" w:rsidP="00E1203E">
            <w:pPr>
              <w:tabs>
                <w:tab w:val="right" w:pos="1202"/>
              </w:tabs>
              <w:spacing w:line="301" w:lineRule="exact"/>
              <w:jc w:val="right"/>
              <w:outlineLvl w:val="0"/>
              <w:rPr>
                <w:rFonts w:ascii="Arial" w:hAnsi="Arial" w:cs="Arial"/>
                <w:color w:val="000000" w:themeColor="text1"/>
                <w:sz w:val="18"/>
                <w:szCs w:val="18"/>
                <w:lang w:val="hr-HR"/>
              </w:rPr>
            </w:pPr>
          </w:p>
        </w:tc>
      </w:tr>
      <w:tr w:rsidR="00333A91" w:rsidRPr="00BA5ECE" w14:paraId="4A8A3887" w14:textId="77777777" w:rsidTr="00E1203E">
        <w:trPr>
          <w:trHeight w:val="297"/>
        </w:trPr>
        <w:tc>
          <w:tcPr>
            <w:tcW w:w="3402" w:type="dxa"/>
            <w:tcBorders>
              <w:top w:val="nil"/>
              <w:left w:val="nil"/>
              <w:bottom w:val="nil"/>
              <w:right w:val="nil"/>
            </w:tcBorders>
            <w:shd w:val="clear" w:color="auto" w:fill="auto"/>
            <w:vAlign w:val="bottom"/>
          </w:tcPr>
          <w:p w14:paraId="55D19884" w14:textId="77777777" w:rsidR="00333A91" w:rsidRPr="00BA5ECE" w:rsidRDefault="00333A91" w:rsidP="00E1203E">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depozitima</w:t>
            </w:r>
          </w:p>
        </w:tc>
        <w:tc>
          <w:tcPr>
            <w:tcW w:w="1205" w:type="dxa"/>
            <w:vAlign w:val="bottom"/>
          </w:tcPr>
          <w:p w14:paraId="64D4D884" w14:textId="77777777" w:rsidR="00333A91" w:rsidRPr="00F959D0" w:rsidRDefault="00333A91"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 </w:t>
            </w:r>
          </w:p>
        </w:tc>
        <w:tc>
          <w:tcPr>
            <w:tcW w:w="1205" w:type="dxa"/>
            <w:vAlign w:val="bottom"/>
          </w:tcPr>
          <w:p w14:paraId="5483349E" w14:textId="77777777" w:rsidR="00333A91" w:rsidRPr="00F959D0" w:rsidRDefault="00333A91"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194.876 </w:t>
            </w:r>
          </w:p>
        </w:tc>
        <w:tc>
          <w:tcPr>
            <w:tcW w:w="1205" w:type="dxa"/>
            <w:vAlign w:val="bottom"/>
          </w:tcPr>
          <w:p w14:paraId="4886641E" w14:textId="77777777" w:rsidR="00333A91" w:rsidRPr="00F959D0" w:rsidRDefault="00333A91"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 </w:t>
            </w:r>
          </w:p>
        </w:tc>
        <w:tc>
          <w:tcPr>
            <w:tcW w:w="1205" w:type="dxa"/>
            <w:vAlign w:val="bottom"/>
          </w:tcPr>
          <w:p w14:paraId="66BBC11E" w14:textId="77777777" w:rsidR="00333A91" w:rsidRPr="00F959D0" w:rsidRDefault="00333A91"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194.876 </w:t>
            </w:r>
          </w:p>
        </w:tc>
        <w:tc>
          <w:tcPr>
            <w:tcW w:w="1706" w:type="dxa"/>
            <w:tcBorders>
              <w:top w:val="nil"/>
              <w:left w:val="nil"/>
              <w:bottom w:val="nil"/>
              <w:right w:val="nil"/>
            </w:tcBorders>
            <w:shd w:val="clear" w:color="auto" w:fill="auto"/>
            <w:vAlign w:val="bottom"/>
          </w:tcPr>
          <w:p w14:paraId="4BEC7D28" w14:textId="77777777" w:rsidR="00333A91" w:rsidRPr="00F959D0" w:rsidRDefault="00333A91"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194.876</w:t>
            </w:r>
          </w:p>
        </w:tc>
      </w:tr>
      <w:tr w:rsidR="00333A91" w:rsidRPr="00BA5ECE" w14:paraId="6EBA2645" w14:textId="77777777" w:rsidTr="00E1203E">
        <w:trPr>
          <w:trHeight w:val="297"/>
        </w:trPr>
        <w:tc>
          <w:tcPr>
            <w:tcW w:w="3402" w:type="dxa"/>
            <w:tcBorders>
              <w:top w:val="nil"/>
              <w:left w:val="nil"/>
              <w:bottom w:val="nil"/>
              <w:right w:val="nil"/>
            </w:tcBorders>
            <w:shd w:val="clear" w:color="auto" w:fill="auto"/>
            <w:vAlign w:val="bottom"/>
          </w:tcPr>
          <w:p w14:paraId="33A77A72" w14:textId="77777777" w:rsidR="00333A91" w:rsidRPr="00BA5ECE" w:rsidRDefault="00333A91" w:rsidP="00E1203E">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kreditima</w:t>
            </w:r>
          </w:p>
        </w:tc>
        <w:tc>
          <w:tcPr>
            <w:tcW w:w="1205" w:type="dxa"/>
            <w:tcBorders>
              <w:bottom w:val="single" w:sz="4" w:space="0" w:color="auto"/>
            </w:tcBorders>
            <w:vAlign w:val="bottom"/>
          </w:tcPr>
          <w:p w14:paraId="3B11345E" w14:textId="77777777" w:rsidR="00333A91" w:rsidRPr="00F959D0" w:rsidRDefault="00333A91"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 </w:t>
            </w:r>
          </w:p>
        </w:tc>
        <w:tc>
          <w:tcPr>
            <w:tcW w:w="1205" w:type="dxa"/>
            <w:tcBorders>
              <w:bottom w:val="single" w:sz="4" w:space="0" w:color="auto"/>
            </w:tcBorders>
            <w:vAlign w:val="bottom"/>
          </w:tcPr>
          <w:p w14:paraId="1E12C288" w14:textId="77777777" w:rsidR="00333A91" w:rsidRPr="00F959D0" w:rsidRDefault="00333A91"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 </w:t>
            </w:r>
          </w:p>
        </w:tc>
        <w:tc>
          <w:tcPr>
            <w:tcW w:w="1205" w:type="dxa"/>
            <w:tcBorders>
              <w:bottom w:val="single" w:sz="4" w:space="0" w:color="auto"/>
            </w:tcBorders>
            <w:vAlign w:val="bottom"/>
          </w:tcPr>
          <w:p w14:paraId="50BDA0B7" w14:textId="77777777" w:rsidR="00333A91" w:rsidRPr="00F959D0" w:rsidRDefault="00333A91"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2.083.242 </w:t>
            </w:r>
          </w:p>
        </w:tc>
        <w:tc>
          <w:tcPr>
            <w:tcW w:w="1205" w:type="dxa"/>
            <w:tcBorders>
              <w:bottom w:val="single" w:sz="4" w:space="0" w:color="auto"/>
            </w:tcBorders>
            <w:vAlign w:val="bottom"/>
          </w:tcPr>
          <w:p w14:paraId="15CB66FF" w14:textId="77777777" w:rsidR="00333A91" w:rsidRPr="00F959D0" w:rsidRDefault="00333A91"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 xml:space="preserve"> 2.083.242 </w:t>
            </w:r>
          </w:p>
        </w:tc>
        <w:tc>
          <w:tcPr>
            <w:tcW w:w="1706" w:type="dxa"/>
            <w:tcBorders>
              <w:top w:val="nil"/>
              <w:left w:val="nil"/>
              <w:bottom w:val="single" w:sz="4" w:space="0" w:color="auto"/>
              <w:right w:val="nil"/>
            </w:tcBorders>
            <w:shd w:val="clear" w:color="auto" w:fill="auto"/>
            <w:vAlign w:val="bottom"/>
          </w:tcPr>
          <w:p w14:paraId="373B084C" w14:textId="77777777" w:rsidR="00333A91" w:rsidRPr="00F959D0" w:rsidRDefault="00333A91" w:rsidP="00E1203E">
            <w:pPr>
              <w:tabs>
                <w:tab w:val="right" w:pos="1202"/>
              </w:tabs>
              <w:spacing w:line="301" w:lineRule="exact"/>
              <w:jc w:val="right"/>
              <w:outlineLvl w:val="0"/>
              <w:rPr>
                <w:rFonts w:ascii="Arial" w:hAnsi="Arial" w:cs="Arial"/>
                <w:sz w:val="18"/>
                <w:szCs w:val="18"/>
              </w:rPr>
            </w:pPr>
            <w:r w:rsidRPr="00F959D0">
              <w:rPr>
                <w:rFonts w:ascii="Arial" w:hAnsi="Arial" w:cs="Arial"/>
                <w:sz w:val="18"/>
                <w:szCs w:val="18"/>
              </w:rPr>
              <w:t>2.251.176</w:t>
            </w:r>
          </w:p>
        </w:tc>
      </w:tr>
      <w:tr w:rsidR="00333A91" w:rsidRPr="00BA5ECE" w14:paraId="0DF74546" w14:textId="77777777" w:rsidTr="00E1203E">
        <w:trPr>
          <w:trHeight w:val="297"/>
        </w:trPr>
        <w:tc>
          <w:tcPr>
            <w:tcW w:w="3402" w:type="dxa"/>
            <w:tcBorders>
              <w:top w:val="nil"/>
              <w:left w:val="nil"/>
              <w:bottom w:val="nil"/>
              <w:right w:val="nil"/>
            </w:tcBorders>
            <w:shd w:val="clear" w:color="auto" w:fill="auto"/>
            <w:vAlign w:val="bottom"/>
          </w:tcPr>
          <w:p w14:paraId="765B1D06" w14:textId="77777777" w:rsidR="00333A91" w:rsidRPr="00BA5ECE" w:rsidRDefault="00333A91" w:rsidP="00E1203E">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shd w:val="clear" w:color="auto" w:fill="auto"/>
            <w:vAlign w:val="bottom"/>
          </w:tcPr>
          <w:p w14:paraId="2075680B" w14:textId="77777777" w:rsidR="00333A91" w:rsidRPr="00BA5ECE" w:rsidRDefault="00333A91"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 </w:t>
            </w:r>
          </w:p>
        </w:tc>
        <w:tc>
          <w:tcPr>
            <w:tcW w:w="1205" w:type="dxa"/>
            <w:tcBorders>
              <w:top w:val="single" w:sz="4" w:space="0" w:color="auto"/>
              <w:left w:val="nil"/>
              <w:bottom w:val="single" w:sz="12" w:space="0" w:color="auto"/>
              <w:right w:val="nil"/>
            </w:tcBorders>
            <w:shd w:val="clear" w:color="auto" w:fill="auto"/>
            <w:vAlign w:val="bottom"/>
          </w:tcPr>
          <w:p w14:paraId="53252105" w14:textId="77777777" w:rsidR="00333A91" w:rsidRPr="00BA5ECE" w:rsidRDefault="00333A91"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194.876 </w:t>
            </w:r>
          </w:p>
        </w:tc>
        <w:tc>
          <w:tcPr>
            <w:tcW w:w="1205" w:type="dxa"/>
            <w:tcBorders>
              <w:top w:val="single" w:sz="4" w:space="0" w:color="auto"/>
              <w:left w:val="nil"/>
              <w:bottom w:val="single" w:sz="12" w:space="0" w:color="auto"/>
              <w:right w:val="nil"/>
            </w:tcBorders>
            <w:shd w:val="clear" w:color="auto" w:fill="auto"/>
            <w:vAlign w:val="bottom"/>
          </w:tcPr>
          <w:p w14:paraId="5270B167" w14:textId="77777777" w:rsidR="00333A91" w:rsidRPr="00BA5ECE" w:rsidRDefault="00333A91"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2.083.242 </w:t>
            </w:r>
          </w:p>
        </w:tc>
        <w:tc>
          <w:tcPr>
            <w:tcW w:w="1205" w:type="dxa"/>
            <w:tcBorders>
              <w:top w:val="single" w:sz="4" w:space="0" w:color="auto"/>
              <w:left w:val="nil"/>
              <w:bottom w:val="single" w:sz="12" w:space="0" w:color="auto"/>
              <w:right w:val="nil"/>
            </w:tcBorders>
            <w:shd w:val="clear" w:color="auto" w:fill="auto"/>
            <w:vAlign w:val="bottom"/>
          </w:tcPr>
          <w:p w14:paraId="4852AE89" w14:textId="77777777" w:rsidR="00333A91" w:rsidRPr="00BA5ECE" w:rsidRDefault="00333A91"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2.278.118 </w:t>
            </w:r>
          </w:p>
        </w:tc>
        <w:tc>
          <w:tcPr>
            <w:tcW w:w="1706" w:type="dxa"/>
            <w:tcBorders>
              <w:top w:val="single" w:sz="4" w:space="0" w:color="auto"/>
              <w:left w:val="nil"/>
              <w:bottom w:val="single" w:sz="12" w:space="0" w:color="auto"/>
              <w:right w:val="nil"/>
            </w:tcBorders>
            <w:shd w:val="clear" w:color="auto" w:fill="auto"/>
            <w:vAlign w:val="bottom"/>
          </w:tcPr>
          <w:p w14:paraId="26FE89C0" w14:textId="77777777" w:rsidR="00333A91" w:rsidRPr="00BA5ECE" w:rsidRDefault="00333A91" w:rsidP="00E1203E">
            <w:pPr>
              <w:tabs>
                <w:tab w:val="right" w:pos="1202"/>
              </w:tabs>
              <w:spacing w:line="301" w:lineRule="exact"/>
              <w:jc w:val="right"/>
              <w:outlineLvl w:val="0"/>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2.446.052 </w:t>
            </w:r>
          </w:p>
        </w:tc>
      </w:tr>
    </w:tbl>
    <w:p w14:paraId="600AA076" w14:textId="77777777" w:rsidR="00B73929" w:rsidRDefault="00B73929" w:rsidP="003C6BA3">
      <w:pPr>
        <w:pStyle w:val="T1"/>
        <w:spacing w:before="0" w:after="0" w:line="240" w:lineRule="auto"/>
        <w:rPr>
          <w:rFonts w:cs="Arial"/>
          <w:bCs w:val="0"/>
          <w:color w:val="000000" w:themeColor="text1"/>
          <w:spacing w:val="-3"/>
          <w:sz w:val="22"/>
          <w:szCs w:val="22"/>
          <w:lang w:val="hr-HR"/>
        </w:rPr>
      </w:pPr>
    </w:p>
    <w:p w14:paraId="030A6E85" w14:textId="51C3CFE0" w:rsidR="00BA5ECE" w:rsidRPr="00B91D09" w:rsidRDefault="00BA5ECE" w:rsidP="003C6BA3">
      <w:pPr>
        <w:pStyle w:val="T1"/>
        <w:spacing w:before="0" w:after="0" w:line="240" w:lineRule="auto"/>
        <w:rPr>
          <w:rFonts w:cs="Arial"/>
          <w:bCs w:val="0"/>
          <w:color w:val="000000" w:themeColor="text1"/>
          <w:spacing w:val="-3"/>
          <w:sz w:val="22"/>
          <w:szCs w:val="22"/>
          <w:lang w:val="hr-HR"/>
        </w:rPr>
        <w:sectPr w:rsidR="00BA5ECE" w:rsidRPr="00B91D09" w:rsidSect="0026672F">
          <w:pgSz w:w="11907" w:h="16840" w:code="9"/>
          <w:pgMar w:top="1418" w:right="1134" w:bottom="1134" w:left="1418" w:header="851" w:footer="851" w:gutter="0"/>
          <w:cols w:space="720"/>
          <w:noEndnote/>
        </w:sectPr>
      </w:pPr>
    </w:p>
    <w:p w14:paraId="423E8895" w14:textId="77777777" w:rsidR="00CB00C4" w:rsidRPr="00C6554C" w:rsidRDefault="00CB00C4">
      <w:pPr>
        <w:pStyle w:val="T1"/>
        <w:spacing w:before="0" w:after="0" w:line="240" w:lineRule="auto"/>
        <w:ind w:left="709" w:hanging="709"/>
        <w:rPr>
          <w:rFonts w:cs="Arial"/>
          <w:bCs w:val="0"/>
          <w:color w:val="000000" w:themeColor="text1"/>
          <w:spacing w:val="-3"/>
          <w:sz w:val="20"/>
          <w:lang w:val="hr-HR"/>
        </w:rPr>
      </w:pPr>
    </w:p>
    <w:p w14:paraId="740A92AC" w14:textId="6ABB0446" w:rsidR="00490360" w:rsidRPr="00C6554C" w:rsidRDefault="003F114D">
      <w:pPr>
        <w:jc w:val="both"/>
        <w:rPr>
          <w:rFonts w:ascii="Arial" w:hAnsi="Arial" w:cs="Arial"/>
          <w:b/>
          <w:color w:val="000000" w:themeColor="text1"/>
          <w:sz w:val="20"/>
          <w:szCs w:val="20"/>
          <w:lang w:val="hr-HR"/>
        </w:rPr>
      </w:pPr>
      <w:r w:rsidRPr="00C6554C">
        <w:rPr>
          <w:rFonts w:ascii="Arial" w:hAnsi="Arial" w:cs="Arial"/>
          <w:b/>
          <w:color w:val="000000" w:themeColor="text1"/>
          <w:spacing w:val="-3"/>
          <w:sz w:val="20"/>
          <w:szCs w:val="20"/>
          <w:lang w:val="hr-HR"/>
        </w:rPr>
        <w:t>3</w:t>
      </w:r>
      <w:r w:rsidR="00612687">
        <w:rPr>
          <w:rFonts w:ascii="Arial" w:hAnsi="Arial" w:cs="Arial"/>
          <w:b/>
          <w:color w:val="000000" w:themeColor="text1"/>
          <w:spacing w:val="-3"/>
          <w:sz w:val="20"/>
          <w:szCs w:val="20"/>
          <w:lang w:val="hr-HR"/>
        </w:rPr>
        <w:t>3</w:t>
      </w:r>
      <w:r w:rsidR="00490360" w:rsidRPr="00C6554C">
        <w:rPr>
          <w:rFonts w:ascii="Arial" w:hAnsi="Arial" w:cs="Arial"/>
          <w:b/>
          <w:color w:val="000000" w:themeColor="text1"/>
          <w:spacing w:val="-3"/>
          <w:sz w:val="20"/>
          <w:szCs w:val="20"/>
          <w:lang w:val="hr-HR"/>
        </w:rPr>
        <w:t xml:space="preserve">. </w:t>
      </w:r>
      <w:r w:rsidR="00490360" w:rsidRPr="00C6554C">
        <w:rPr>
          <w:rFonts w:ascii="Arial" w:hAnsi="Arial" w:cs="Arial"/>
          <w:b/>
          <w:color w:val="000000" w:themeColor="text1"/>
          <w:spacing w:val="-3"/>
          <w:sz w:val="20"/>
          <w:szCs w:val="20"/>
          <w:lang w:val="hr-HR"/>
        </w:rPr>
        <w:tab/>
      </w:r>
      <w:r w:rsidR="00490360" w:rsidRPr="00C6554C">
        <w:rPr>
          <w:rFonts w:ascii="Arial" w:hAnsi="Arial" w:cs="Arial"/>
          <w:b/>
          <w:color w:val="000000" w:themeColor="text1"/>
          <w:sz w:val="20"/>
          <w:szCs w:val="20"/>
          <w:lang w:val="hr-HR"/>
        </w:rPr>
        <w:t>Izvještavanje po segmentima</w:t>
      </w:r>
    </w:p>
    <w:p w14:paraId="54A9B975" w14:textId="77777777" w:rsidR="00CB00C4" w:rsidRPr="00C6554C" w:rsidRDefault="00CB00C4" w:rsidP="00CB00C4">
      <w:pPr>
        <w:jc w:val="both"/>
        <w:rPr>
          <w:rFonts w:ascii="Arial" w:hAnsi="Arial" w:cs="Arial"/>
          <w:b/>
          <w:color w:val="000000" w:themeColor="text1"/>
          <w:sz w:val="20"/>
          <w:szCs w:val="20"/>
          <w:lang w:val="hr-HR"/>
        </w:rPr>
      </w:pPr>
    </w:p>
    <w:p w14:paraId="0E3CA9C7" w14:textId="77777777" w:rsidR="00490360" w:rsidRPr="00C6554C" w:rsidRDefault="00490360"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Osnovne informacije o segmentima su predstavljene u odnosu na poslovne segmente Grupe. </w:t>
      </w:r>
    </w:p>
    <w:p w14:paraId="4849FCD4" w14:textId="77777777" w:rsidR="00490360" w:rsidRPr="00C6554C" w:rsidRDefault="00490360"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Kako Grupa ne raspoređuje administrativne troškove i </w:t>
      </w:r>
      <w:r w:rsidR="00902EE8" w:rsidRPr="00C6554C">
        <w:rPr>
          <w:rFonts w:ascii="Arial" w:hAnsi="Arial" w:cs="Arial"/>
          <w:color w:val="000000" w:themeColor="text1"/>
          <w:sz w:val="20"/>
          <w:szCs w:val="20"/>
          <w:lang w:val="hr-HR"/>
        </w:rPr>
        <w:t>kapital i rezerve</w:t>
      </w:r>
      <w:r w:rsidRPr="00C6554C">
        <w:rPr>
          <w:rFonts w:ascii="Arial" w:hAnsi="Arial" w:cs="Arial"/>
          <w:color w:val="000000" w:themeColor="text1"/>
          <w:sz w:val="20"/>
          <w:szCs w:val="20"/>
          <w:lang w:val="hr-HR"/>
        </w:rPr>
        <w:t xml:space="preserve"> po segmentima, nije prikazana profitabilnost segmenata.</w:t>
      </w:r>
    </w:p>
    <w:p w14:paraId="59751A12" w14:textId="77777777" w:rsidR="00CB00C4" w:rsidRPr="00C6554C" w:rsidRDefault="00CB00C4" w:rsidP="00CB00C4">
      <w:pPr>
        <w:jc w:val="both"/>
        <w:rPr>
          <w:rFonts w:ascii="Arial" w:hAnsi="Arial" w:cs="Arial"/>
          <w:color w:val="000000" w:themeColor="text1"/>
          <w:sz w:val="20"/>
          <w:szCs w:val="20"/>
          <w:lang w:val="hr-HR"/>
        </w:rPr>
      </w:pPr>
    </w:p>
    <w:p w14:paraId="7C760232" w14:textId="77777777" w:rsidR="00490360" w:rsidRPr="00C6554C" w:rsidRDefault="00490360"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Imovina i obveze po segmentima iskazani su neto, tj. bruto nakon umanjenja vrijednosti i rezerviranja, a prije uzimanja u obzir primljenih kolaterala.  </w:t>
      </w:r>
    </w:p>
    <w:p w14:paraId="563F3A50" w14:textId="77777777" w:rsidR="00CB00C4" w:rsidRPr="00C6554C" w:rsidRDefault="00CB00C4" w:rsidP="00CB00C4">
      <w:pPr>
        <w:jc w:val="both"/>
        <w:rPr>
          <w:rFonts w:ascii="Arial" w:hAnsi="Arial" w:cs="Arial"/>
          <w:color w:val="000000" w:themeColor="text1"/>
          <w:sz w:val="20"/>
          <w:szCs w:val="20"/>
          <w:lang w:val="hr-HR"/>
        </w:rPr>
      </w:pPr>
    </w:p>
    <w:p w14:paraId="52ACFC88" w14:textId="77777777" w:rsidR="00490360" w:rsidRPr="00C6554C" w:rsidRDefault="00490360"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Poslovanje segmenata je organizacijski i upravljački odvojeno i svaki segment predstavlja cjelinu koja pruža različite proizvode i usluge i posluje na različitim tržištima.</w:t>
      </w:r>
    </w:p>
    <w:p w14:paraId="5160D5B5" w14:textId="77777777" w:rsidR="00CB00C4" w:rsidRPr="00C6554C" w:rsidRDefault="00CB00C4" w:rsidP="00CB00C4">
      <w:pPr>
        <w:jc w:val="both"/>
        <w:rPr>
          <w:rFonts w:ascii="Arial" w:hAnsi="Arial" w:cs="Arial"/>
          <w:color w:val="000000" w:themeColor="text1"/>
          <w:sz w:val="20"/>
          <w:szCs w:val="20"/>
          <w:lang w:val="hr-HR"/>
        </w:rPr>
      </w:pPr>
    </w:p>
    <w:p w14:paraId="0AF3549A" w14:textId="77777777" w:rsidR="00E41AD2" w:rsidRPr="00C6554C" w:rsidRDefault="00E41AD2" w:rsidP="00CB00C4">
      <w:pPr>
        <w:jc w:val="both"/>
        <w:rPr>
          <w:rFonts w:ascii="Arial" w:hAnsi="Arial" w:cs="Arial"/>
          <w:b/>
          <w:color w:val="000000" w:themeColor="text1"/>
          <w:sz w:val="20"/>
          <w:szCs w:val="20"/>
          <w:lang w:val="hr-HR"/>
        </w:rPr>
      </w:pPr>
      <w:r w:rsidRPr="00C6554C">
        <w:rPr>
          <w:rFonts w:ascii="Arial" w:hAnsi="Arial" w:cs="Arial"/>
          <w:b/>
          <w:color w:val="000000" w:themeColor="text1"/>
          <w:sz w:val="20"/>
          <w:szCs w:val="20"/>
          <w:lang w:val="hr-HR"/>
        </w:rPr>
        <w:t>Poslovni segmenti:</w:t>
      </w:r>
    </w:p>
    <w:p w14:paraId="3401553D" w14:textId="77777777" w:rsidR="00CB00C4" w:rsidRPr="00C6554C" w:rsidRDefault="00CB00C4" w:rsidP="00CB00C4">
      <w:pPr>
        <w:jc w:val="both"/>
        <w:rPr>
          <w:rFonts w:ascii="Arial" w:hAnsi="Arial" w:cs="Arial"/>
          <w:b/>
          <w:color w:val="000000" w:themeColor="text1"/>
          <w:sz w:val="20"/>
          <w:szCs w:val="20"/>
          <w:lang w:val="hr-HR"/>
        </w:rPr>
      </w:pPr>
    </w:p>
    <w:p w14:paraId="322FCEF7"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Grupa ima sljedeće poslovne segmente:</w:t>
      </w:r>
    </w:p>
    <w:tbl>
      <w:tblPr>
        <w:tblW w:w="0" w:type="auto"/>
        <w:tblLook w:val="01E0" w:firstRow="1" w:lastRow="1" w:firstColumn="1" w:lastColumn="1" w:noHBand="0" w:noVBand="0"/>
      </w:tblPr>
      <w:tblGrid>
        <w:gridCol w:w="3528"/>
        <w:gridCol w:w="236"/>
        <w:gridCol w:w="5524"/>
      </w:tblGrid>
      <w:tr w:rsidR="00E14286" w:rsidRPr="00C6554C" w14:paraId="31B1349B" w14:textId="77777777" w:rsidTr="00CB00C4">
        <w:trPr>
          <w:trHeight w:val="153"/>
        </w:trPr>
        <w:tc>
          <w:tcPr>
            <w:tcW w:w="3528" w:type="dxa"/>
            <w:shd w:val="clear" w:color="auto" w:fill="auto"/>
          </w:tcPr>
          <w:p w14:paraId="6F23B058" w14:textId="77777777" w:rsidR="00E41AD2" w:rsidRPr="00C6554C" w:rsidRDefault="00E41AD2" w:rsidP="00CB00C4">
            <w:pPr>
              <w:jc w:val="both"/>
              <w:rPr>
                <w:rFonts w:ascii="Arial" w:hAnsi="Arial" w:cs="Arial"/>
                <w:b/>
                <w:color w:val="000000" w:themeColor="text1"/>
                <w:sz w:val="20"/>
                <w:szCs w:val="20"/>
                <w:lang w:val="hr-HR"/>
              </w:rPr>
            </w:pPr>
            <w:r w:rsidRPr="00C6554C">
              <w:rPr>
                <w:rFonts w:ascii="Arial" w:hAnsi="Arial" w:cs="Arial"/>
                <w:b/>
                <w:color w:val="000000" w:themeColor="text1"/>
                <w:sz w:val="20"/>
                <w:szCs w:val="20"/>
                <w:lang w:val="hr-HR"/>
              </w:rPr>
              <w:t>Segment:</w:t>
            </w:r>
          </w:p>
        </w:tc>
        <w:tc>
          <w:tcPr>
            <w:tcW w:w="236" w:type="dxa"/>
            <w:shd w:val="clear" w:color="auto" w:fill="auto"/>
          </w:tcPr>
          <w:p w14:paraId="47311F46" w14:textId="77777777" w:rsidR="00E41AD2" w:rsidRPr="00C6554C" w:rsidRDefault="00E41AD2" w:rsidP="00CB00C4">
            <w:pPr>
              <w:jc w:val="both"/>
              <w:rPr>
                <w:rFonts w:ascii="Arial" w:hAnsi="Arial" w:cs="Arial"/>
                <w:b/>
                <w:color w:val="000000" w:themeColor="text1"/>
                <w:sz w:val="20"/>
                <w:szCs w:val="20"/>
                <w:lang w:val="hr-HR"/>
              </w:rPr>
            </w:pPr>
          </w:p>
        </w:tc>
        <w:tc>
          <w:tcPr>
            <w:tcW w:w="5524" w:type="dxa"/>
            <w:shd w:val="clear" w:color="auto" w:fill="auto"/>
          </w:tcPr>
          <w:p w14:paraId="42898B49" w14:textId="77777777" w:rsidR="00E41AD2" w:rsidRPr="00C6554C" w:rsidRDefault="00E41AD2" w:rsidP="00CB00C4">
            <w:pPr>
              <w:pStyle w:val="NormalWeb"/>
              <w:spacing w:before="0" w:beforeAutospacing="0" w:after="0" w:afterAutospacing="0"/>
              <w:jc w:val="both"/>
              <w:rPr>
                <w:rFonts w:ascii="Arial" w:hAnsi="Arial" w:cs="Arial"/>
                <w:b/>
                <w:color w:val="000000" w:themeColor="text1"/>
                <w:sz w:val="20"/>
                <w:szCs w:val="20"/>
                <w:lang w:val="hr-HR"/>
              </w:rPr>
            </w:pPr>
            <w:r w:rsidRPr="00C6554C">
              <w:rPr>
                <w:rFonts w:ascii="Arial" w:hAnsi="Arial" w:cs="Arial"/>
                <w:b/>
                <w:color w:val="000000" w:themeColor="text1"/>
                <w:sz w:val="20"/>
                <w:szCs w:val="20"/>
                <w:lang w:val="hr-HR"/>
              </w:rPr>
              <w:t>Poslovne aktivnosti segmenta uključuju:</w:t>
            </w:r>
          </w:p>
        </w:tc>
      </w:tr>
      <w:tr w:rsidR="00E14286" w:rsidRPr="00C6554C" w14:paraId="540C2DAB" w14:textId="77777777">
        <w:tc>
          <w:tcPr>
            <w:tcW w:w="3528" w:type="dxa"/>
            <w:shd w:val="clear" w:color="auto" w:fill="auto"/>
          </w:tcPr>
          <w:p w14:paraId="763BE3EA" w14:textId="77777777" w:rsidR="00E41AD2" w:rsidRPr="00C6554C" w:rsidRDefault="00E41AD2" w:rsidP="00CB00C4">
            <w:pPr>
              <w:jc w:val="both"/>
              <w:rPr>
                <w:rFonts w:ascii="Arial" w:hAnsi="Arial" w:cs="Arial"/>
                <w:color w:val="000000" w:themeColor="text1"/>
                <w:sz w:val="20"/>
                <w:szCs w:val="20"/>
                <w:lang w:val="hr-HR"/>
              </w:rPr>
            </w:pPr>
          </w:p>
        </w:tc>
        <w:tc>
          <w:tcPr>
            <w:tcW w:w="236" w:type="dxa"/>
            <w:shd w:val="clear" w:color="auto" w:fill="auto"/>
          </w:tcPr>
          <w:p w14:paraId="72A37E64" w14:textId="77777777" w:rsidR="00E41AD2" w:rsidRPr="00C6554C" w:rsidRDefault="00E41AD2" w:rsidP="00CB00C4">
            <w:pPr>
              <w:jc w:val="both"/>
              <w:rPr>
                <w:rFonts w:ascii="Arial" w:hAnsi="Arial" w:cs="Arial"/>
                <w:color w:val="000000" w:themeColor="text1"/>
                <w:sz w:val="20"/>
                <w:szCs w:val="20"/>
                <w:lang w:val="hr-HR"/>
              </w:rPr>
            </w:pPr>
          </w:p>
        </w:tc>
        <w:tc>
          <w:tcPr>
            <w:tcW w:w="5524" w:type="dxa"/>
            <w:shd w:val="clear" w:color="auto" w:fill="auto"/>
          </w:tcPr>
          <w:p w14:paraId="0534C23C" w14:textId="77777777" w:rsidR="00E41AD2" w:rsidRPr="00C6554C" w:rsidRDefault="00E41AD2" w:rsidP="00CB00C4">
            <w:pPr>
              <w:pStyle w:val="NormalWeb"/>
              <w:spacing w:before="0" w:beforeAutospacing="0" w:after="0" w:afterAutospacing="0"/>
              <w:jc w:val="both"/>
              <w:rPr>
                <w:rFonts w:ascii="Arial" w:hAnsi="Arial" w:cs="Arial"/>
                <w:color w:val="000000" w:themeColor="text1"/>
                <w:sz w:val="20"/>
                <w:szCs w:val="20"/>
                <w:lang w:val="hr-HR"/>
              </w:rPr>
            </w:pPr>
          </w:p>
        </w:tc>
      </w:tr>
      <w:tr w:rsidR="00E14286" w:rsidRPr="00C6554C" w14:paraId="138A9887" w14:textId="77777777">
        <w:tc>
          <w:tcPr>
            <w:tcW w:w="3528" w:type="dxa"/>
            <w:shd w:val="clear" w:color="auto" w:fill="auto"/>
          </w:tcPr>
          <w:p w14:paraId="7240E9F6"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Bankarske aktivnosti</w:t>
            </w:r>
          </w:p>
        </w:tc>
        <w:tc>
          <w:tcPr>
            <w:tcW w:w="236" w:type="dxa"/>
            <w:shd w:val="clear" w:color="auto" w:fill="auto"/>
          </w:tcPr>
          <w:p w14:paraId="3F5C7156" w14:textId="77777777" w:rsidR="00E41AD2" w:rsidRPr="00C6554C" w:rsidRDefault="00E41AD2" w:rsidP="00CB00C4">
            <w:pPr>
              <w:jc w:val="both"/>
              <w:rPr>
                <w:rFonts w:ascii="Arial" w:hAnsi="Arial" w:cs="Arial"/>
                <w:color w:val="000000" w:themeColor="text1"/>
                <w:sz w:val="20"/>
                <w:szCs w:val="20"/>
                <w:lang w:val="hr-HR"/>
              </w:rPr>
            </w:pPr>
          </w:p>
        </w:tc>
        <w:tc>
          <w:tcPr>
            <w:tcW w:w="5524" w:type="dxa"/>
            <w:shd w:val="clear" w:color="auto" w:fill="auto"/>
          </w:tcPr>
          <w:p w14:paraId="5874CA88" w14:textId="392B5E32" w:rsidR="00E41AD2" w:rsidRPr="00C6554C" w:rsidRDefault="00E41AD2" w:rsidP="00CB00C4">
            <w:pPr>
              <w:pStyle w:val="NormalWeb"/>
              <w:spacing w:before="0" w:beforeAutospacing="0" w:after="0" w:afterAutospacing="0"/>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financiranje obnove i razvitka hrvatskoga gospodarstva, financiranje infrastrukture, poticanje izvoza, potporu razvitku malog i srednjeg poduzetništva, poticanje zaštite okoliša, kao i osiguranje izvoza hrvatskih roba i usluga od netržišnih rizika u ime i za račun Republike Hrvatske</w:t>
            </w:r>
          </w:p>
        </w:tc>
      </w:tr>
      <w:tr w:rsidR="00E14286" w:rsidRPr="00C6554C" w14:paraId="678E07F5" w14:textId="77777777">
        <w:tc>
          <w:tcPr>
            <w:tcW w:w="3528" w:type="dxa"/>
            <w:shd w:val="clear" w:color="auto" w:fill="auto"/>
          </w:tcPr>
          <w:p w14:paraId="470A33B5" w14:textId="77777777" w:rsidR="00E41AD2" w:rsidRPr="00C6554C" w:rsidRDefault="00E41AD2" w:rsidP="00CB00C4">
            <w:pPr>
              <w:jc w:val="both"/>
              <w:rPr>
                <w:rFonts w:ascii="Arial" w:hAnsi="Arial" w:cs="Arial"/>
                <w:color w:val="000000" w:themeColor="text1"/>
                <w:sz w:val="20"/>
                <w:szCs w:val="20"/>
                <w:lang w:val="hr-HR"/>
              </w:rPr>
            </w:pPr>
          </w:p>
        </w:tc>
        <w:tc>
          <w:tcPr>
            <w:tcW w:w="236" w:type="dxa"/>
            <w:shd w:val="clear" w:color="auto" w:fill="auto"/>
          </w:tcPr>
          <w:p w14:paraId="6D6E7739" w14:textId="77777777" w:rsidR="00E41AD2" w:rsidRPr="00C6554C" w:rsidRDefault="00E41AD2" w:rsidP="00CB00C4">
            <w:pPr>
              <w:jc w:val="both"/>
              <w:rPr>
                <w:rFonts w:ascii="Arial" w:hAnsi="Arial" w:cs="Arial"/>
                <w:color w:val="000000" w:themeColor="text1"/>
                <w:sz w:val="20"/>
                <w:szCs w:val="20"/>
                <w:lang w:val="hr-HR"/>
              </w:rPr>
            </w:pPr>
          </w:p>
        </w:tc>
        <w:tc>
          <w:tcPr>
            <w:tcW w:w="5524" w:type="dxa"/>
            <w:shd w:val="clear" w:color="auto" w:fill="auto"/>
          </w:tcPr>
          <w:p w14:paraId="41E0C90E" w14:textId="77777777" w:rsidR="00E41AD2" w:rsidRPr="00C6554C" w:rsidRDefault="00E41AD2" w:rsidP="00CB00C4">
            <w:pPr>
              <w:jc w:val="both"/>
              <w:rPr>
                <w:rFonts w:ascii="Arial" w:hAnsi="Arial" w:cs="Arial"/>
                <w:color w:val="000000" w:themeColor="text1"/>
                <w:sz w:val="20"/>
                <w:szCs w:val="20"/>
                <w:lang w:val="hr-HR"/>
              </w:rPr>
            </w:pPr>
          </w:p>
        </w:tc>
      </w:tr>
      <w:tr w:rsidR="00E14286" w:rsidRPr="00C6554C" w14:paraId="00901B28" w14:textId="77777777">
        <w:tc>
          <w:tcPr>
            <w:tcW w:w="3528" w:type="dxa"/>
            <w:shd w:val="clear" w:color="auto" w:fill="auto"/>
          </w:tcPr>
          <w:p w14:paraId="4ED43518"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Osiguravateljske aktivnosti</w:t>
            </w:r>
          </w:p>
        </w:tc>
        <w:tc>
          <w:tcPr>
            <w:tcW w:w="236" w:type="dxa"/>
            <w:shd w:val="clear" w:color="auto" w:fill="auto"/>
          </w:tcPr>
          <w:p w14:paraId="3E05B38F" w14:textId="77777777" w:rsidR="00E41AD2" w:rsidRPr="00C6554C" w:rsidRDefault="00E41AD2" w:rsidP="00CB00C4">
            <w:pPr>
              <w:jc w:val="both"/>
              <w:rPr>
                <w:rFonts w:ascii="Arial" w:hAnsi="Arial" w:cs="Arial"/>
                <w:color w:val="000000" w:themeColor="text1"/>
                <w:sz w:val="20"/>
                <w:szCs w:val="20"/>
                <w:lang w:val="hr-HR"/>
              </w:rPr>
            </w:pPr>
          </w:p>
        </w:tc>
        <w:tc>
          <w:tcPr>
            <w:tcW w:w="5524" w:type="dxa"/>
            <w:shd w:val="clear" w:color="auto" w:fill="auto"/>
          </w:tcPr>
          <w:p w14:paraId="7BC6469E"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osiguravanje inozemnih i domaćih kratkoročnih potraživanja poslovnih subjekata vezanih za isporuke roba i usluga </w:t>
            </w:r>
          </w:p>
        </w:tc>
      </w:tr>
      <w:tr w:rsidR="00E14286" w:rsidRPr="00C6554C" w14:paraId="1E964D90" w14:textId="77777777">
        <w:tc>
          <w:tcPr>
            <w:tcW w:w="3528" w:type="dxa"/>
            <w:shd w:val="clear" w:color="auto" w:fill="auto"/>
          </w:tcPr>
          <w:p w14:paraId="336E7578" w14:textId="77777777" w:rsidR="00E41AD2" w:rsidRPr="00C6554C" w:rsidRDefault="00E41AD2" w:rsidP="00CB00C4">
            <w:pPr>
              <w:jc w:val="both"/>
              <w:rPr>
                <w:rFonts w:ascii="Arial" w:hAnsi="Arial" w:cs="Arial"/>
                <w:color w:val="000000" w:themeColor="text1"/>
                <w:sz w:val="20"/>
                <w:szCs w:val="20"/>
                <w:lang w:val="hr-HR"/>
              </w:rPr>
            </w:pPr>
          </w:p>
        </w:tc>
        <w:tc>
          <w:tcPr>
            <w:tcW w:w="236" w:type="dxa"/>
            <w:shd w:val="clear" w:color="auto" w:fill="auto"/>
          </w:tcPr>
          <w:p w14:paraId="2F9D4F51" w14:textId="77777777" w:rsidR="00E41AD2" w:rsidRPr="00C6554C" w:rsidRDefault="00E41AD2" w:rsidP="00CB00C4">
            <w:pPr>
              <w:jc w:val="both"/>
              <w:rPr>
                <w:rFonts w:ascii="Arial" w:hAnsi="Arial" w:cs="Arial"/>
                <w:color w:val="000000" w:themeColor="text1"/>
                <w:sz w:val="20"/>
                <w:szCs w:val="20"/>
                <w:lang w:val="hr-HR"/>
              </w:rPr>
            </w:pPr>
          </w:p>
        </w:tc>
        <w:tc>
          <w:tcPr>
            <w:tcW w:w="5524" w:type="dxa"/>
            <w:shd w:val="clear" w:color="auto" w:fill="auto"/>
          </w:tcPr>
          <w:p w14:paraId="40F8A9C9" w14:textId="77777777" w:rsidR="00E41AD2" w:rsidRPr="00C6554C" w:rsidRDefault="00E41AD2" w:rsidP="00CB00C4">
            <w:pPr>
              <w:jc w:val="both"/>
              <w:rPr>
                <w:rFonts w:ascii="Arial" w:hAnsi="Arial" w:cs="Arial"/>
                <w:color w:val="000000" w:themeColor="text1"/>
                <w:sz w:val="20"/>
                <w:szCs w:val="20"/>
                <w:lang w:val="hr-HR"/>
              </w:rPr>
            </w:pPr>
          </w:p>
        </w:tc>
      </w:tr>
      <w:tr w:rsidR="00E41AD2" w:rsidRPr="00C6554C" w14:paraId="7F0D5072" w14:textId="77777777">
        <w:tc>
          <w:tcPr>
            <w:tcW w:w="3528" w:type="dxa"/>
            <w:shd w:val="clear" w:color="auto" w:fill="auto"/>
          </w:tcPr>
          <w:p w14:paraId="072A5EB0"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Ostalo</w:t>
            </w:r>
          </w:p>
        </w:tc>
        <w:tc>
          <w:tcPr>
            <w:tcW w:w="236" w:type="dxa"/>
            <w:shd w:val="clear" w:color="auto" w:fill="auto"/>
          </w:tcPr>
          <w:p w14:paraId="7F7F4373" w14:textId="77777777" w:rsidR="00E41AD2" w:rsidRPr="00C6554C" w:rsidRDefault="00E41AD2" w:rsidP="00CB00C4">
            <w:pPr>
              <w:jc w:val="both"/>
              <w:rPr>
                <w:rFonts w:ascii="Arial" w:hAnsi="Arial" w:cs="Arial"/>
                <w:color w:val="000000" w:themeColor="text1"/>
                <w:sz w:val="20"/>
                <w:szCs w:val="20"/>
                <w:lang w:val="hr-HR"/>
              </w:rPr>
            </w:pPr>
          </w:p>
        </w:tc>
        <w:tc>
          <w:tcPr>
            <w:tcW w:w="5524" w:type="dxa"/>
            <w:shd w:val="clear" w:color="auto" w:fill="auto"/>
          </w:tcPr>
          <w:p w14:paraId="504B97D9" w14:textId="77777777" w:rsidR="00E41AD2" w:rsidRPr="00C6554C" w:rsidRDefault="00E41AD2" w:rsidP="00CB00C4">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izrade analiza, procjena kreditnih rizika</w:t>
            </w:r>
            <w:r w:rsidR="009F7ACF" w:rsidRPr="00C6554C">
              <w:rPr>
                <w:rFonts w:ascii="Arial" w:hAnsi="Arial" w:cs="Arial"/>
                <w:color w:val="000000" w:themeColor="text1"/>
                <w:sz w:val="20"/>
                <w:szCs w:val="20"/>
                <w:lang w:val="hr-HR"/>
              </w:rPr>
              <w:t xml:space="preserve"> </w:t>
            </w:r>
            <w:r w:rsidRPr="00C6554C">
              <w:rPr>
                <w:rFonts w:ascii="Arial" w:hAnsi="Arial" w:cs="Arial"/>
                <w:color w:val="000000" w:themeColor="text1"/>
                <w:sz w:val="20"/>
                <w:szCs w:val="20"/>
                <w:lang w:val="hr-HR"/>
              </w:rPr>
              <w:t xml:space="preserve">i pružanje informacija o kreditnoj sposobnosti </w:t>
            </w:r>
          </w:p>
        </w:tc>
      </w:tr>
    </w:tbl>
    <w:p w14:paraId="3CD425D7" w14:textId="77777777" w:rsidR="00E41AD2" w:rsidRPr="00C6554C" w:rsidRDefault="00E41AD2" w:rsidP="00353005">
      <w:pPr>
        <w:spacing w:before="120" w:line="300" w:lineRule="exact"/>
        <w:jc w:val="both"/>
        <w:rPr>
          <w:rFonts w:ascii="Arial" w:hAnsi="Arial" w:cs="Arial"/>
          <w:color w:val="000000" w:themeColor="text1"/>
          <w:sz w:val="20"/>
          <w:szCs w:val="20"/>
          <w:lang w:val="hr-HR"/>
        </w:rPr>
      </w:pPr>
    </w:p>
    <w:p w14:paraId="31BC8FD5" w14:textId="77777777" w:rsidR="00E41AD2" w:rsidRPr="00B91D09" w:rsidRDefault="00E41AD2" w:rsidP="00E41AD2">
      <w:pPr>
        <w:spacing w:before="120" w:line="300" w:lineRule="exact"/>
        <w:jc w:val="both"/>
        <w:rPr>
          <w:rFonts w:ascii="Arial" w:hAnsi="Arial" w:cs="Arial"/>
          <w:color w:val="000000" w:themeColor="text1"/>
          <w:sz w:val="22"/>
          <w:szCs w:val="22"/>
          <w:lang w:val="hr-HR"/>
        </w:rPr>
        <w:sectPr w:rsidR="00E41AD2" w:rsidRPr="00B91D09" w:rsidSect="0026672F">
          <w:pgSz w:w="11907" w:h="16840" w:code="9"/>
          <w:pgMar w:top="1418" w:right="1134" w:bottom="1134" w:left="1418" w:header="851" w:footer="851" w:gutter="0"/>
          <w:cols w:space="720"/>
          <w:noEndnote/>
        </w:sectPr>
      </w:pPr>
    </w:p>
    <w:p w14:paraId="29E6B958" w14:textId="77777777" w:rsidR="00CB00C4" w:rsidRPr="003014A0" w:rsidRDefault="00CB00C4" w:rsidP="00CB00C4">
      <w:pPr>
        <w:jc w:val="both"/>
        <w:rPr>
          <w:rFonts w:ascii="Arial" w:hAnsi="Arial" w:cs="Arial"/>
          <w:b/>
          <w:color w:val="000000" w:themeColor="text1"/>
          <w:spacing w:val="-3"/>
          <w:sz w:val="20"/>
          <w:szCs w:val="20"/>
          <w:lang w:val="hr-HR"/>
        </w:rPr>
      </w:pPr>
    </w:p>
    <w:p w14:paraId="13612C14" w14:textId="457C59C5" w:rsidR="00E41AD2" w:rsidRPr="003014A0" w:rsidRDefault="003F114D" w:rsidP="00CB00C4">
      <w:pPr>
        <w:jc w:val="both"/>
        <w:rPr>
          <w:rFonts w:ascii="Arial" w:hAnsi="Arial" w:cs="Arial"/>
          <w:b/>
          <w:color w:val="000000" w:themeColor="text1"/>
          <w:sz w:val="20"/>
          <w:szCs w:val="20"/>
          <w:lang w:val="hr-HR"/>
        </w:rPr>
      </w:pPr>
      <w:bookmarkStart w:id="1237" w:name="_Hlk3804134"/>
      <w:r w:rsidRPr="003014A0">
        <w:rPr>
          <w:rFonts w:ascii="Arial" w:hAnsi="Arial" w:cs="Arial"/>
          <w:b/>
          <w:color w:val="000000" w:themeColor="text1"/>
          <w:spacing w:val="-3"/>
          <w:sz w:val="20"/>
          <w:szCs w:val="20"/>
          <w:lang w:val="hr-HR"/>
        </w:rPr>
        <w:t>3</w:t>
      </w:r>
      <w:r w:rsidR="00612687">
        <w:rPr>
          <w:rFonts w:ascii="Arial" w:hAnsi="Arial" w:cs="Arial"/>
          <w:b/>
          <w:color w:val="000000" w:themeColor="text1"/>
          <w:spacing w:val="-3"/>
          <w:sz w:val="20"/>
          <w:szCs w:val="20"/>
          <w:lang w:val="hr-HR"/>
        </w:rPr>
        <w:t>3</w:t>
      </w:r>
      <w:r w:rsidR="00E41AD2" w:rsidRPr="003014A0">
        <w:rPr>
          <w:rFonts w:ascii="Arial" w:hAnsi="Arial" w:cs="Arial"/>
          <w:b/>
          <w:color w:val="000000" w:themeColor="text1"/>
          <w:spacing w:val="-3"/>
          <w:sz w:val="20"/>
          <w:szCs w:val="20"/>
          <w:lang w:val="hr-HR"/>
        </w:rPr>
        <w:t xml:space="preserve">. </w:t>
      </w:r>
      <w:r w:rsidR="00E41AD2" w:rsidRPr="003014A0">
        <w:rPr>
          <w:rFonts w:ascii="Arial" w:hAnsi="Arial" w:cs="Arial"/>
          <w:b/>
          <w:color w:val="000000" w:themeColor="text1"/>
          <w:spacing w:val="-3"/>
          <w:sz w:val="20"/>
          <w:szCs w:val="20"/>
          <w:lang w:val="hr-HR"/>
        </w:rPr>
        <w:tab/>
      </w:r>
      <w:r w:rsidR="00E41AD2" w:rsidRPr="003014A0">
        <w:rPr>
          <w:rFonts w:ascii="Arial" w:hAnsi="Arial" w:cs="Arial"/>
          <w:b/>
          <w:color w:val="000000" w:themeColor="text1"/>
          <w:sz w:val="20"/>
          <w:szCs w:val="20"/>
          <w:lang w:val="hr-HR"/>
        </w:rPr>
        <w:t>Izvještavanje po segmentima (nastavak)</w:t>
      </w:r>
    </w:p>
    <w:p w14:paraId="11E4BD35" w14:textId="77777777" w:rsidR="00C51BA6" w:rsidRPr="003014A0" w:rsidRDefault="00C51BA6" w:rsidP="00E41AD2">
      <w:pPr>
        <w:spacing w:before="120" w:line="300" w:lineRule="exact"/>
        <w:jc w:val="both"/>
        <w:rPr>
          <w:rFonts w:ascii="Arial" w:hAnsi="Arial" w:cs="Arial"/>
          <w:b/>
          <w:color w:val="000000" w:themeColor="text1"/>
          <w:sz w:val="20"/>
          <w:szCs w:val="20"/>
          <w:lang w:val="hr-HR"/>
        </w:rPr>
      </w:pPr>
    </w:p>
    <w:tbl>
      <w:tblPr>
        <w:tblpPr w:leftFromText="181" w:rightFromText="181" w:vertAnchor="text" w:horzAnchor="margin" w:tblpXSpec="center" w:tblpY="1"/>
        <w:tblW w:w="9923" w:type="dxa"/>
        <w:tblLayout w:type="fixed"/>
        <w:tblLook w:val="04A0" w:firstRow="1" w:lastRow="0" w:firstColumn="1" w:lastColumn="0" w:noHBand="0" w:noVBand="1"/>
      </w:tblPr>
      <w:tblGrid>
        <w:gridCol w:w="3261"/>
        <w:gridCol w:w="1134"/>
        <w:gridCol w:w="1667"/>
        <w:gridCol w:w="1168"/>
        <w:gridCol w:w="1559"/>
        <w:gridCol w:w="1134"/>
      </w:tblGrid>
      <w:tr w:rsidR="00E14286" w:rsidRPr="003014A0" w14:paraId="4ABCD36E" w14:textId="77777777" w:rsidTr="003C6BA3">
        <w:trPr>
          <w:trHeight w:val="300"/>
        </w:trPr>
        <w:tc>
          <w:tcPr>
            <w:tcW w:w="3261" w:type="dxa"/>
            <w:tcBorders>
              <w:top w:val="nil"/>
              <w:left w:val="nil"/>
              <w:right w:val="nil"/>
            </w:tcBorders>
            <w:shd w:val="clear" w:color="auto" w:fill="auto"/>
            <w:vAlign w:val="bottom"/>
          </w:tcPr>
          <w:p w14:paraId="0F3B47BD" w14:textId="77777777" w:rsidR="00C51BA6" w:rsidRPr="003014A0" w:rsidRDefault="00C51BA6" w:rsidP="00C51BA6">
            <w:pPr>
              <w:spacing w:line="300" w:lineRule="exact"/>
              <w:rPr>
                <w:rFonts w:ascii="Arial" w:hAnsi="Arial" w:cs="Arial"/>
                <w:b/>
                <w:bCs/>
                <w:color w:val="000000" w:themeColor="text1"/>
                <w:sz w:val="18"/>
                <w:szCs w:val="18"/>
                <w:lang w:val="hr-HR"/>
              </w:rPr>
            </w:pPr>
            <w:bookmarkStart w:id="1238" w:name="_Hlk1989013"/>
          </w:p>
        </w:tc>
        <w:tc>
          <w:tcPr>
            <w:tcW w:w="1134" w:type="dxa"/>
            <w:tcBorders>
              <w:top w:val="nil"/>
              <w:left w:val="nil"/>
              <w:right w:val="nil"/>
            </w:tcBorders>
            <w:shd w:val="clear" w:color="auto" w:fill="auto"/>
            <w:noWrap/>
          </w:tcPr>
          <w:p w14:paraId="703BDAF3"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c>
          <w:tcPr>
            <w:tcW w:w="1667" w:type="dxa"/>
            <w:tcBorders>
              <w:top w:val="nil"/>
              <w:left w:val="nil"/>
              <w:right w:val="nil"/>
            </w:tcBorders>
            <w:shd w:val="clear" w:color="auto" w:fill="auto"/>
            <w:noWrap/>
            <w:vAlign w:val="bottom"/>
          </w:tcPr>
          <w:p w14:paraId="434B8C72"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c>
          <w:tcPr>
            <w:tcW w:w="1168" w:type="dxa"/>
            <w:tcBorders>
              <w:top w:val="nil"/>
              <w:left w:val="nil"/>
              <w:right w:val="nil"/>
            </w:tcBorders>
            <w:shd w:val="clear" w:color="auto" w:fill="auto"/>
            <w:noWrap/>
            <w:vAlign w:val="bottom"/>
          </w:tcPr>
          <w:p w14:paraId="4457C81B"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c>
          <w:tcPr>
            <w:tcW w:w="1559" w:type="dxa"/>
            <w:tcBorders>
              <w:top w:val="nil"/>
              <w:left w:val="nil"/>
              <w:right w:val="nil"/>
            </w:tcBorders>
            <w:shd w:val="clear" w:color="auto" w:fill="auto"/>
            <w:noWrap/>
            <w:vAlign w:val="bottom"/>
          </w:tcPr>
          <w:p w14:paraId="76A493B7"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c>
          <w:tcPr>
            <w:tcW w:w="1134" w:type="dxa"/>
            <w:tcBorders>
              <w:top w:val="nil"/>
              <w:left w:val="nil"/>
              <w:right w:val="nil"/>
            </w:tcBorders>
            <w:shd w:val="clear" w:color="auto" w:fill="auto"/>
            <w:noWrap/>
            <w:vAlign w:val="bottom"/>
          </w:tcPr>
          <w:p w14:paraId="22C3C081" w14:textId="77777777" w:rsidR="00C51BA6" w:rsidRPr="003014A0" w:rsidRDefault="00C51BA6" w:rsidP="00C51BA6">
            <w:pPr>
              <w:spacing w:line="300" w:lineRule="exact"/>
              <w:jc w:val="right"/>
              <w:rPr>
                <w:rFonts w:ascii="Arial" w:hAnsi="Arial" w:cs="Arial"/>
                <w:b/>
                <w:color w:val="000000" w:themeColor="text1"/>
                <w:sz w:val="18"/>
                <w:szCs w:val="18"/>
                <w:lang w:val="hr-HR"/>
              </w:rPr>
            </w:pPr>
          </w:p>
        </w:tc>
      </w:tr>
      <w:tr w:rsidR="00E14286" w:rsidRPr="003014A0" w14:paraId="3CCF6E2A" w14:textId="77777777" w:rsidTr="00F625B3">
        <w:trPr>
          <w:trHeight w:val="600"/>
        </w:trPr>
        <w:tc>
          <w:tcPr>
            <w:tcW w:w="3261" w:type="dxa"/>
            <w:tcBorders>
              <w:left w:val="nil"/>
              <w:right w:val="nil"/>
            </w:tcBorders>
            <w:shd w:val="clear" w:color="auto" w:fill="auto"/>
            <w:vAlign w:val="bottom"/>
          </w:tcPr>
          <w:p w14:paraId="4907F023" w14:textId="10679EEC" w:rsidR="00C51BA6" w:rsidRPr="003014A0" w:rsidRDefault="00A221C1" w:rsidP="002D751A">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1.</w:t>
            </w:r>
            <w:r w:rsidR="007D2E16" w:rsidRPr="003014A0">
              <w:rPr>
                <w:rFonts w:ascii="Arial" w:hAnsi="Arial" w:cs="Arial"/>
                <w:b/>
                <w:bCs/>
                <w:color w:val="000000" w:themeColor="text1"/>
                <w:sz w:val="18"/>
                <w:szCs w:val="18"/>
                <w:lang w:val="hr-HR"/>
              </w:rPr>
              <w:t xml:space="preserve"> siječnja -</w:t>
            </w:r>
            <w:r w:rsidRPr="003014A0">
              <w:rPr>
                <w:rFonts w:ascii="Arial" w:hAnsi="Arial" w:cs="Arial"/>
                <w:b/>
                <w:bCs/>
                <w:color w:val="000000" w:themeColor="text1"/>
                <w:sz w:val="18"/>
                <w:szCs w:val="18"/>
                <w:lang w:val="hr-HR"/>
              </w:rPr>
              <w:t xml:space="preserve"> 31.</w:t>
            </w:r>
            <w:r w:rsidR="007D2E16" w:rsidRPr="003014A0">
              <w:rPr>
                <w:rFonts w:ascii="Arial" w:hAnsi="Arial" w:cs="Arial"/>
                <w:b/>
                <w:bCs/>
                <w:color w:val="000000" w:themeColor="text1"/>
                <w:sz w:val="18"/>
                <w:szCs w:val="18"/>
                <w:lang w:val="hr-HR"/>
              </w:rPr>
              <w:t xml:space="preserve"> prosinca </w:t>
            </w:r>
            <w:r w:rsidR="00AD24F2" w:rsidRPr="003014A0">
              <w:rPr>
                <w:rFonts w:ascii="Arial" w:hAnsi="Arial" w:cs="Arial"/>
                <w:b/>
                <w:bCs/>
                <w:color w:val="000000" w:themeColor="text1"/>
                <w:sz w:val="18"/>
                <w:szCs w:val="18"/>
                <w:lang w:val="hr-HR"/>
              </w:rPr>
              <w:t>202</w:t>
            </w:r>
            <w:r w:rsidR="005616E0">
              <w:rPr>
                <w:rFonts w:ascii="Arial" w:hAnsi="Arial" w:cs="Arial"/>
                <w:b/>
                <w:bCs/>
                <w:color w:val="000000" w:themeColor="text1"/>
                <w:sz w:val="18"/>
                <w:szCs w:val="18"/>
                <w:lang w:val="hr-HR"/>
              </w:rPr>
              <w:t>4</w:t>
            </w:r>
            <w:r w:rsidR="00B7630E" w:rsidRPr="003014A0">
              <w:rPr>
                <w:rFonts w:ascii="Arial" w:hAnsi="Arial" w:cs="Arial"/>
                <w:b/>
                <w:bCs/>
                <w:color w:val="000000" w:themeColor="text1"/>
                <w:sz w:val="18"/>
                <w:szCs w:val="18"/>
                <w:lang w:val="hr-HR"/>
              </w:rPr>
              <w:t>.</w:t>
            </w:r>
          </w:p>
        </w:tc>
        <w:tc>
          <w:tcPr>
            <w:tcW w:w="1134" w:type="dxa"/>
            <w:tcBorders>
              <w:left w:val="nil"/>
              <w:right w:val="nil"/>
            </w:tcBorders>
            <w:shd w:val="clear" w:color="auto" w:fill="auto"/>
          </w:tcPr>
          <w:p w14:paraId="50944C00" w14:textId="77777777" w:rsidR="00C51BA6" w:rsidRPr="003014A0" w:rsidRDefault="00C51BA6"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Bankarske aktivnosti</w:t>
            </w:r>
          </w:p>
        </w:tc>
        <w:tc>
          <w:tcPr>
            <w:tcW w:w="1667" w:type="dxa"/>
            <w:tcBorders>
              <w:left w:val="nil"/>
              <w:right w:val="nil"/>
            </w:tcBorders>
            <w:shd w:val="clear" w:color="auto" w:fill="auto"/>
          </w:tcPr>
          <w:p w14:paraId="64347B4F" w14:textId="77777777" w:rsidR="00C51BA6" w:rsidRPr="003014A0" w:rsidRDefault="00C51BA6"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Osiguravateljske aktivnosti</w:t>
            </w:r>
          </w:p>
        </w:tc>
        <w:tc>
          <w:tcPr>
            <w:tcW w:w="1168" w:type="dxa"/>
            <w:tcBorders>
              <w:left w:val="nil"/>
              <w:right w:val="nil"/>
            </w:tcBorders>
            <w:shd w:val="clear" w:color="auto" w:fill="auto"/>
          </w:tcPr>
          <w:p w14:paraId="4C6B6156" w14:textId="77777777" w:rsidR="00C51BA6" w:rsidRPr="003014A0" w:rsidRDefault="00C51BA6"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Ostale aktivnosti</w:t>
            </w:r>
          </w:p>
        </w:tc>
        <w:tc>
          <w:tcPr>
            <w:tcW w:w="1559" w:type="dxa"/>
            <w:tcBorders>
              <w:left w:val="nil"/>
              <w:right w:val="nil"/>
            </w:tcBorders>
            <w:shd w:val="clear" w:color="auto" w:fill="auto"/>
          </w:tcPr>
          <w:p w14:paraId="4E81FFB3" w14:textId="77777777" w:rsidR="00C51BA6" w:rsidRPr="003014A0" w:rsidRDefault="00C51BA6"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Neraspoređeno</w:t>
            </w:r>
          </w:p>
        </w:tc>
        <w:tc>
          <w:tcPr>
            <w:tcW w:w="1134" w:type="dxa"/>
            <w:tcBorders>
              <w:left w:val="nil"/>
              <w:right w:val="nil"/>
            </w:tcBorders>
            <w:shd w:val="clear" w:color="auto" w:fill="auto"/>
          </w:tcPr>
          <w:p w14:paraId="6C3B5F99" w14:textId="77777777" w:rsidR="00C51BA6" w:rsidRPr="003014A0" w:rsidRDefault="00B7630E" w:rsidP="00C51BA6">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Ukupno</w:t>
            </w:r>
          </w:p>
        </w:tc>
      </w:tr>
      <w:tr w:rsidR="008A42CE" w:rsidRPr="003014A0" w14:paraId="3A5F7F53" w14:textId="77777777" w:rsidTr="003C6BA3">
        <w:trPr>
          <w:trHeight w:val="234"/>
        </w:trPr>
        <w:tc>
          <w:tcPr>
            <w:tcW w:w="3261" w:type="dxa"/>
            <w:tcBorders>
              <w:left w:val="nil"/>
              <w:bottom w:val="nil"/>
              <w:right w:val="nil"/>
            </w:tcBorders>
            <w:shd w:val="clear" w:color="auto" w:fill="auto"/>
            <w:vAlign w:val="bottom"/>
          </w:tcPr>
          <w:p w14:paraId="7CC20537" w14:textId="77777777" w:rsidR="008A42CE" w:rsidRPr="003014A0" w:rsidRDefault="008A42CE" w:rsidP="008A42CE">
            <w:pPr>
              <w:spacing w:line="300" w:lineRule="exact"/>
              <w:rPr>
                <w:rFonts w:ascii="Arial" w:hAnsi="Arial" w:cs="Arial"/>
                <w:b/>
                <w:bCs/>
                <w:color w:val="000000" w:themeColor="text1"/>
                <w:sz w:val="18"/>
                <w:szCs w:val="18"/>
                <w:lang w:val="hr-HR"/>
              </w:rPr>
            </w:pPr>
          </w:p>
        </w:tc>
        <w:tc>
          <w:tcPr>
            <w:tcW w:w="1134" w:type="dxa"/>
            <w:tcBorders>
              <w:left w:val="nil"/>
              <w:bottom w:val="nil"/>
              <w:right w:val="nil"/>
            </w:tcBorders>
            <w:shd w:val="clear" w:color="auto" w:fill="auto"/>
            <w:noWrap/>
            <w:vAlign w:val="bottom"/>
          </w:tcPr>
          <w:p w14:paraId="3A4F0585" w14:textId="6AF24F11"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667" w:type="dxa"/>
            <w:tcBorders>
              <w:left w:val="nil"/>
              <w:bottom w:val="nil"/>
              <w:right w:val="nil"/>
            </w:tcBorders>
            <w:shd w:val="clear" w:color="auto" w:fill="auto"/>
            <w:noWrap/>
            <w:vAlign w:val="bottom"/>
          </w:tcPr>
          <w:p w14:paraId="04938095" w14:textId="08EBE2B8"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c>
          <w:tcPr>
            <w:tcW w:w="1168" w:type="dxa"/>
            <w:tcBorders>
              <w:left w:val="nil"/>
              <w:bottom w:val="nil"/>
              <w:right w:val="nil"/>
            </w:tcBorders>
            <w:shd w:val="clear" w:color="auto" w:fill="auto"/>
            <w:noWrap/>
            <w:vAlign w:val="bottom"/>
          </w:tcPr>
          <w:p w14:paraId="29B88FA0" w14:textId="365590AC"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59" w:type="dxa"/>
            <w:tcBorders>
              <w:left w:val="nil"/>
              <w:bottom w:val="nil"/>
              <w:right w:val="nil"/>
            </w:tcBorders>
            <w:shd w:val="clear" w:color="auto" w:fill="auto"/>
            <w:noWrap/>
            <w:vAlign w:val="bottom"/>
          </w:tcPr>
          <w:p w14:paraId="286AA925" w14:textId="761ACBF2"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c>
          <w:tcPr>
            <w:tcW w:w="1134" w:type="dxa"/>
            <w:tcBorders>
              <w:left w:val="nil"/>
              <w:bottom w:val="nil"/>
              <w:right w:val="nil"/>
            </w:tcBorders>
            <w:shd w:val="clear" w:color="auto" w:fill="auto"/>
            <w:noWrap/>
            <w:vAlign w:val="bottom"/>
          </w:tcPr>
          <w:p w14:paraId="1EE7B6E0" w14:textId="422B7C56" w:rsidR="008A42CE" w:rsidRPr="003014A0" w:rsidRDefault="008A42CE" w:rsidP="008A42C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r>
      <w:tr w:rsidR="008A42CE" w:rsidRPr="003014A0" w14:paraId="5C2A156F" w14:textId="77777777" w:rsidTr="003C6BA3">
        <w:trPr>
          <w:trHeight w:val="59"/>
        </w:trPr>
        <w:tc>
          <w:tcPr>
            <w:tcW w:w="3261" w:type="dxa"/>
            <w:tcBorders>
              <w:top w:val="nil"/>
              <w:left w:val="nil"/>
              <w:bottom w:val="nil"/>
              <w:right w:val="nil"/>
            </w:tcBorders>
            <w:shd w:val="clear" w:color="auto" w:fill="auto"/>
            <w:vAlign w:val="bottom"/>
          </w:tcPr>
          <w:p w14:paraId="7CA465B8"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noWrap/>
            <w:vAlign w:val="bottom"/>
          </w:tcPr>
          <w:p w14:paraId="49DF4A7D"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667" w:type="dxa"/>
            <w:tcBorders>
              <w:top w:val="nil"/>
              <w:left w:val="nil"/>
              <w:bottom w:val="nil"/>
              <w:right w:val="nil"/>
            </w:tcBorders>
            <w:shd w:val="clear" w:color="auto" w:fill="auto"/>
            <w:noWrap/>
            <w:vAlign w:val="bottom"/>
          </w:tcPr>
          <w:p w14:paraId="163986FD"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68" w:type="dxa"/>
            <w:tcBorders>
              <w:top w:val="nil"/>
              <w:left w:val="nil"/>
              <w:bottom w:val="nil"/>
              <w:right w:val="nil"/>
            </w:tcBorders>
            <w:shd w:val="clear" w:color="auto" w:fill="auto"/>
            <w:noWrap/>
            <w:vAlign w:val="bottom"/>
          </w:tcPr>
          <w:p w14:paraId="37FC48C4"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559" w:type="dxa"/>
            <w:tcBorders>
              <w:top w:val="nil"/>
              <w:left w:val="nil"/>
              <w:bottom w:val="nil"/>
              <w:right w:val="nil"/>
            </w:tcBorders>
            <w:shd w:val="clear" w:color="auto" w:fill="auto"/>
            <w:noWrap/>
            <w:vAlign w:val="bottom"/>
          </w:tcPr>
          <w:p w14:paraId="64804B29"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noWrap/>
            <w:vAlign w:val="bottom"/>
          </w:tcPr>
          <w:p w14:paraId="28D05A6F" w14:textId="77777777" w:rsidR="008A42CE" w:rsidRPr="003014A0" w:rsidRDefault="008A42CE" w:rsidP="008A42CE">
            <w:pPr>
              <w:spacing w:line="140" w:lineRule="exact"/>
              <w:rPr>
                <w:rFonts w:ascii="Arial" w:hAnsi="Arial" w:cs="Arial"/>
                <w:color w:val="000000" w:themeColor="text1"/>
                <w:sz w:val="18"/>
                <w:szCs w:val="18"/>
                <w:lang w:val="hr-HR"/>
              </w:rPr>
            </w:pPr>
          </w:p>
        </w:tc>
      </w:tr>
      <w:tr w:rsidR="00D84DF7" w:rsidRPr="003014A0" w14:paraId="0108A4A3" w14:textId="77777777" w:rsidTr="00F959D0">
        <w:trPr>
          <w:trHeight w:val="300"/>
        </w:trPr>
        <w:tc>
          <w:tcPr>
            <w:tcW w:w="3261" w:type="dxa"/>
            <w:tcBorders>
              <w:top w:val="nil"/>
              <w:left w:val="nil"/>
              <w:bottom w:val="nil"/>
              <w:right w:val="nil"/>
            </w:tcBorders>
            <w:shd w:val="clear" w:color="auto" w:fill="auto"/>
            <w:vAlign w:val="bottom"/>
          </w:tcPr>
          <w:p w14:paraId="55853D9B" w14:textId="189A5E2C" w:rsidR="00D84DF7" w:rsidRPr="003014A0" w:rsidRDefault="00D84DF7" w:rsidP="00D84DF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kamata</w:t>
            </w:r>
          </w:p>
        </w:tc>
        <w:tc>
          <w:tcPr>
            <w:tcW w:w="1134" w:type="dxa"/>
            <w:shd w:val="clear" w:color="auto" w:fill="auto"/>
            <w:noWrap/>
          </w:tcPr>
          <w:p w14:paraId="73994DEE" w14:textId="5332E083" w:rsidR="00D84DF7" w:rsidRPr="003014A0" w:rsidRDefault="00D84DF7" w:rsidP="00D84DF7">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74.399</w:t>
            </w:r>
          </w:p>
        </w:tc>
        <w:tc>
          <w:tcPr>
            <w:tcW w:w="1667" w:type="dxa"/>
            <w:shd w:val="clear" w:color="auto" w:fill="auto"/>
            <w:noWrap/>
          </w:tcPr>
          <w:p w14:paraId="5B4F8F82" w14:textId="61DBF0EE" w:rsidR="00D84DF7" w:rsidRPr="003014A0" w:rsidRDefault="00D84DF7" w:rsidP="00D84DF7">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252</w:t>
            </w:r>
          </w:p>
        </w:tc>
        <w:tc>
          <w:tcPr>
            <w:tcW w:w="1168" w:type="dxa"/>
            <w:shd w:val="clear" w:color="auto" w:fill="auto"/>
            <w:noWrap/>
          </w:tcPr>
          <w:p w14:paraId="1641455F" w14:textId="4DB6D784"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tcPr>
          <w:p w14:paraId="610F0A80" w14:textId="7A76C2DC"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tcPr>
          <w:p w14:paraId="1912CB29" w14:textId="391E5EF1" w:rsidR="00D84DF7" w:rsidRPr="003014A0" w:rsidRDefault="00D84DF7" w:rsidP="00D84DF7">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74.651</w:t>
            </w:r>
          </w:p>
        </w:tc>
      </w:tr>
      <w:tr w:rsidR="00D84DF7" w:rsidRPr="003014A0" w14:paraId="76D46A51" w14:textId="77777777" w:rsidTr="00F0007F">
        <w:trPr>
          <w:trHeight w:val="300"/>
        </w:trPr>
        <w:tc>
          <w:tcPr>
            <w:tcW w:w="3261" w:type="dxa"/>
            <w:tcBorders>
              <w:top w:val="nil"/>
              <w:left w:val="nil"/>
              <w:bottom w:val="nil"/>
              <w:right w:val="nil"/>
            </w:tcBorders>
            <w:shd w:val="clear" w:color="auto" w:fill="auto"/>
            <w:vAlign w:val="bottom"/>
          </w:tcPr>
          <w:p w14:paraId="2959B64C" w14:textId="5D2D287A" w:rsidR="00D84DF7" w:rsidRPr="003014A0" w:rsidRDefault="00D84DF7" w:rsidP="00D84DF7">
            <w:pPr>
              <w:spacing w:line="300" w:lineRule="exact"/>
              <w:rPr>
                <w:rFonts w:ascii="Arial" w:hAnsi="Arial" w:cs="Arial"/>
                <w:color w:val="000000" w:themeColor="text1"/>
                <w:sz w:val="18"/>
                <w:szCs w:val="18"/>
                <w:lang w:val="hr-HR"/>
              </w:rPr>
            </w:pPr>
            <w:r w:rsidRPr="00CB68A4">
              <w:rPr>
                <w:rFonts w:ascii="Arial" w:hAnsi="Arial" w:cs="Arial"/>
                <w:color w:val="000000" w:themeColor="text1"/>
                <w:sz w:val="18"/>
                <w:szCs w:val="18"/>
                <w:lang w:val="hr-HR"/>
              </w:rPr>
              <w:t>Prihod od ukidanja razgraničenja subvencije na teret poslovanja HBOR-a</w:t>
            </w:r>
          </w:p>
        </w:tc>
        <w:tc>
          <w:tcPr>
            <w:tcW w:w="1134" w:type="dxa"/>
            <w:shd w:val="clear" w:color="auto" w:fill="auto"/>
            <w:noWrap/>
            <w:vAlign w:val="bottom"/>
          </w:tcPr>
          <w:p w14:paraId="71B34D36" w14:textId="2876C3DD"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598</w:t>
            </w:r>
          </w:p>
        </w:tc>
        <w:tc>
          <w:tcPr>
            <w:tcW w:w="1667" w:type="dxa"/>
            <w:shd w:val="clear" w:color="auto" w:fill="auto"/>
            <w:noWrap/>
            <w:vAlign w:val="bottom"/>
          </w:tcPr>
          <w:p w14:paraId="06A5F506" w14:textId="6F44AC34"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w:t>
            </w:r>
          </w:p>
        </w:tc>
        <w:tc>
          <w:tcPr>
            <w:tcW w:w="1168" w:type="dxa"/>
            <w:shd w:val="clear" w:color="auto" w:fill="auto"/>
            <w:noWrap/>
            <w:vAlign w:val="bottom"/>
          </w:tcPr>
          <w:p w14:paraId="27B5A9F1" w14:textId="388F4C90"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w:t>
            </w:r>
          </w:p>
        </w:tc>
        <w:tc>
          <w:tcPr>
            <w:tcW w:w="1559" w:type="dxa"/>
            <w:shd w:val="clear" w:color="auto" w:fill="auto"/>
            <w:noWrap/>
            <w:vAlign w:val="bottom"/>
          </w:tcPr>
          <w:p w14:paraId="7F455651" w14:textId="6C790BF3"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w:t>
            </w:r>
          </w:p>
        </w:tc>
        <w:tc>
          <w:tcPr>
            <w:tcW w:w="1134" w:type="dxa"/>
            <w:shd w:val="clear" w:color="auto" w:fill="auto"/>
            <w:noWrap/>
            <w:vAlign w:val="bottom"/>
          </w:tcPr>
          <w:p w14:paraId="220D647A" w14:textId="7ACC48BC"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598</w:t>
            </w:r>
          </w:p>
        </w:tc>
      </w:tr>
      <w:tr w:rsidR="00D84DF7" w:rsidRPr="003014A0" w14:paraId="58D2300B" w14:textId="77777777" w:rsidTr="00F959D0">
        <w:trPr>
          <w:trHeight w:val="300"/>
        </w:trPr>
        <w:tc>
          <w:tcPr>
            <w:tcW w:w="3261" w:type="dxa"/>
            <w:tcBorders>
              <w:top w:val="nil"/>
              <w:left w:val="nil"/>
              <w:bottom w:val="nil"/>
              <w:right w:val="nil"/>
            </w:tcBorders>
            <w:shd w:val="clear" w:color="auto" w:fill="auto"/>
            <w:vAlign w:val="bottom"/>
          </w:tcPr>
          <w:p w14:paraId="43A0B24B" w14:textId="751B6EFC" w:rsidR="00D84DF7" w:rsidRPr="003014A0" w:rsidRDefault="00D84DF7" w:rsidP="00D84DF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naknada</w:t>
            </w:r>
          </w:p>
        </w:tc>
        <w:tc>
          <w:tcPr>
            <w:tcW w:w="1134" w:type="dxa"/>
            <w:shd w:val="clear" w:color="auto" w:fill="auto"/>
            <w:noWrap/>
          </w:tcPr>
          <w:p w14:paraId="06E4C01E" w14:textId="5E3F2E0B" w:rsidR="00D84DF7" w:rsidRPr="003014A0" w:rsidRDefault="00D84DF7" w:rsidP="00D84DF7">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1.589</w:t>
            </w:r>
          </w:p>
        </w:tc>
        <w:tc>
          <w:tcPr>
            <w:tcW w:w="1667" w:type="dxa"/>
            <w:shd w:val="clear" w:color="auto" w:fill="auto"/>
            <w:noWrap/>
          </w:tcPr>
          <w:p w14:paraId="10AAE7D0" w14:textId="38D64F29"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tcPr>
          <w:p w14:paraId="078BD0C9" w14:textId="10A7B8B5" w:rsidR="00D84DF7" w:rsidRPr="003014A0" w:rsidRDefault="00D84DF7" w:rsidP="00D84DF7">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314</w:t>
            </w:r>
          </w:p>
        </w:tc>
        <w:tc>
          <w:tcPr>
            <w:tcW w:w="1559" w:type="dxa"/>
            <w:shd w:val="clear" w:color="auto" w:fill="auto"/>
            <w:noWrap/>
          </w:tcPr>
          <w:p w14:paraId="19D567AB" w14:textId="0D659EF2"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tcPr>
          <w:p w14:paraId="2AF6CAE3" w14:textId="0E8F5D51" w:rsidR="00D84DF7" w:rsidRPr="003014A0" w:rsidRDefault="00D84DF7" w:rsidP="00D84DF7">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1.903</w:t>
            </w:r>
          </w:p>
        </w:tc>
      </w:tr>
      <w:tr w:rsidR="00D84DF7" w:rsidRPr="003014A0" w14:paraId="09BDF17F" w14:textId="77777777" w:rsidTr="00F959D0">
        <w:trPr>
          <w:trHeight w:val="280"/>
        </w:trPr>
        <w:tc>
          <w:tcPr>
            <w:tcW w:w="3261" w:type="dxa"/>
            <w:tcBorders>
              <w:top w:val="nil"/>
              <w:left w:val="nil"/>
              <w:bottom w:val="nil"/>
              <w:right w:val="nil"/>
            </w:tcBorders>
            <w:shd w:val="clear" w:color="auto" w:fill="auto"/>
            <w:vAlign w:val="bottom"/>
          </w:tcPr>
          <w:p w14:paraId="1289FE13" w14:textId="387DB1CF" w:rsidR="00D84DF7" w:rsidRPr="003014A0" w:rsidRDefault="00D84DF7" w:rsidP="00D84DF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Neto prihodi od financijskih aktivnosti </w:t>
            </w:r>
          </w:p>
        </w:tc>
        <w:tc>
          <w:tcPr>
            <w:tcW w:w="1134" w:type="dxa"/>
            <w:shd w:val="clear" w:color="auto" w:fill="auto"/>
            <w:noWrap/>
            <w:vAlign w:val="bottom"/>
          </w:tcPr>
          <w:p w14:paraId="52E4DDD7" w14:textId="460FDE5A" w:rsidR="00D84DF7" w:rsidRPr="003014A0" w:rsidRDefault="00D84DF7" w:rsidP="00D84DF7">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768</w:t>
            </w:r>
          </w:p>
        </w:tc>
        <w:tc>
          <w:tcPr>
            <w:tcW w:w="1667" w:type="dxa"/>
            <w:shd w:val="clear" w:color="auto" w:fill="auto"/>
            <w:noWrap/>
            <w:vAlign w:val="bottom"/>
          </w:tcPr>
          <w:p w14:paraId="311F7120" w14:textId="69D1F1F8" w:rsidR="00D84DF7" w:rsidRPr="00A4202A"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vAlign w:val="bottom"/>
          </w:tcPr>
          <w:p w14:paraId="1E43A14F" w14:textId="363C97AD" w:rsidR="00D84DF7" w:rsidRPr="00A4202A"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3</w:t>
            </w:r>
          </w:p>
        </w:tc>
        <w:tc>
          <w:tcPr>
            <w:tcW w:w="1559" w:type="dxa"/>
            <w:shd w:val="clear" w:color="auto" w:fill="auto"/>
            <w:noWrap/>
            <w:vAlign w:val="bottom"/>
          </w:tcPr>
          <w:p w14:paraId="23900E85" w14:textId="4D93A6DB" w:rsidR="00D84DF7" w:rsidRPr="00A4202A"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6889CE58" w14:textId="347505B0" w:rsidR="00D84DF7" w:rsidRPr="00A4202A" w:rsidRDefault="00D84DF7" w:rsidP="00D84DF7">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771</w:t>
            </w:r>
          </w:p>
        </w:tc>
      </w:tr>
      <w:tr w:rsidR="00D84DF7" w:rsidRPr="003014A0" w14:paraId="51D21069" w14:textId="77777777" w:rsidTr="00A4202A">
        <w:trPr>
          <w:trHeight w:val="280"/>
        </w:trPr>
        <w:tc>
          <w:tcPr>
            <w:tcW w:w="3261" w:type="dxa"/>
            <w:tcBorders>
              <w:top w:val="nil"/>
              <w:left w:val="nil"/>
              <w:bottom w:val="nil"/>
              <w:right w:val="nil"/>
            </w:tcBorders>
            <w:shd w:val="clear" w:color="auto" w:fill="auto"/>
            <w:vAlign w:val="bottom"/>
          </w:tcPr>
          <w:p w14:paraId="409D30B2" w14:textId="491B1A35" w:rsidR="00D84DF7" w:rsidRPr="003014A0" w:rsidRDefault="00D84DF7" w:rsidP="00D84DF7">
            <w:pPr>
              <w:spacing w:line="300" w:lineRule="exact"/>
              <w:rPr>
                <w:rFonts w:ascii="Arial" w:hAnsi="Arial" w:cs="Arial"/>
                <w:color w:val="000000" w:themeColor="text1"/>
                <w:sz w:val="18"/>
                <w:szCs w:val="18"/>
                <w:lang w:val="hr-HR"/>
              </w:rPr>
            </w:pPr>
            <w:r w:rsidRPr="00A4202A">
              <w:rPr>
                <w:rFonts w:ascii="Arial" w:hAnsi="Arial" w:cs="Arial"/>
                <w:color w:val="000000" w:themeColor="text1"/>
                <w:sz w:val="18"/>
                <w:szCs w:val="18"/>
                <w:lang w:val="hr-HR"/>
              </w:rPr>
              <w:t>Dobitak od umanjenja vrijednosti</w:t>
            </w:r>
          </w:p>
        </w:tc>
        <w:tc>
          <w:tcPr>
            <w:tcW w:w="1134" w:type="dxa"/>
            <w:shd w:val="clear" w:color="auto" w:fill="auto"/>
            <w:noWrap/>
            <w:vAlign w:val="bottom"/>
          </w:tcPr>
          <w:p w14:paraId="6961F826" w14:textId="33432BD9"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6E79C1B0" w14:textId="32F5ED7D" w:rsidR="00D84DF7" w:rsidRPr="00A4202A"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vAlign w:val="bottom"/>
          </w:tcPr>
          <w:p w14:paraId="50086EC1" w14:textId="1FA49D18" w:rsidR="00D84DF7" w:rsidRPr="00A4202A"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6E8DB8A7" w14:textId="092B5C8B" w:rsidR="00D84DF7" w:rsidRPr="00A4202A"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4DF1D701" w14:textId="5F89E429" w:rsidR="00D84DF7" w:rsidRPr="00A4202A"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D84DF7" w:rsidRPr="003014A0" w14:paraId="7F87D43C" w14:textId="77777777" w:rsidTr="00F959D0">
        <w:trPr>
          <w:trHeight w:val="300"/>
        </w:trPr>
        <w:tc>
          <w:tcPr>
            <w:tcW w:w="3261" w:type="dxa"/>
            <w:tcBorders>
              <w:top w:val="nil"/>
              <w:left w:val="nil"/>
              <w:bottom w:val="nil"/>
              <w:right w:val="nil"/>
            </w:tcBorders>
            <w:shd w:val="clear" w:color="auto" w:fill="auto"/>
            <w:vAlign w:val="bottom"/>
          </w:tcPr>
          <w:p w14:paraId="56E63B59" w14:textId="2FC92C16" w:rsidR="00D84DF7" w:rsidRPr="003014A0" w:rsidRDefault="00D84DF7" w:rsidP="00D84DF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zarađene premije</w:t>
            </w:r>
          </w:p>
        </w:tc>
        <w:tc>
          <w:tcPr>
            <w:tcW w:w="1134" w:type="dxa"/>
            <w:shd w:val="clear" w:color="auto" w:fill="auto"/>
            <w:noWrap/>
          </w:tcPr>
          <w:p w14:paraId="597FB799" w14:textId="04CE6CAF"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tcPr>
          <w:p w14:paraId="13B34280" w14:textId="7E2C291F" w:rsidR="00D84DF7" w:rsidRPr="003014A0" w:rsidRDefault="00D84DF7" w:rsidP="00D84DF7">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2.388</w:t>
            </w:r>
          </w:p>
        </w:tc>
        <w:tc>
          <w:tcPr>
            <w:tcW w:w="1168" w:type="dxa"/>
            <w:shd w:val="clear" w:color="auto" w:fill="auto"/>
            <w:noWrap/>
          </w:tcPr>
          <w:p w14:paraId="5F0ADAC6" w14:textId="7F328943"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tcPr>
          <w:p w14:paraId="3E77D990" w14:textId="50C8CB0C"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tcPr>
          <w:p w14:paraId="16E237EA" w14:textId="42226101" w:rsidR="00D84DF7" w:rsidRPr="003014A0" w:rsidRDefault="00D84DF7" w:rsidP="00D84DF7">
            <w:pPr>
              <w:spacing w:line="300" w:lineRule="exact"/>
              <w:jc w:val="right"/>
              <w:rPr>
                <w:rFonts w:ascii="Arial" w:hAnsi="Arial" w:cs="Arial"/>
                <w:color w:val="000000" w:themeColor="text1"/>
                <w:sz w:val="18"/>
                <w:szCs w:val="18"/>
                <w:lang w:val="hr-HR"/>
              </w:rPr>
            </w:pPr>
            <w:r w:rsidRPr="00CB68A4">
              <w:rPr>
                <w:rFonts w:ascii="Arial" w:hAnsi="Arial" w:cs="Arial"/>
                <w:color w:val="000000" w:themeColor="text1"/>
                <w:sz w:val="18"/>
                <w:szCs w:val="18"/>
                <w:lang w:val="hr-HR"/>
              </w:rPr>
              <w:t>2.388</w:t>
            </w:r>
          </w:p>
        </w:tc>
      </w:tr>
      <w:tr w:rsidR="00D84DF7" w:rsidRPr="003014A0" w14:paraId="4E86852F" w14:textId="77777777" w:rsidTr="00F959D0">
        <w:trPr>
          <w:trHeight w:val="300"/>
        </w:trPr>
        <w:tc>
          <w:tcPr>
            <w:tcW w:w="3261" w:type="dxa"/>
            <w:tcBorders>
              <w:top w:val="nil"/>
              <w:left w:val="nil"/>
              <w:right w:val="nil"/>
            </w:tcBorders>
            <w:shd w:val="clear" w:color="auto" w:fill="auto"/>
            <w:vAlign w:val="bottom"/>
          </w:tcPr>
          <w:p w14:paraId="18E605E6" w14:textId="53AD10BF" w:rsidR="00D84DF7" w:rsidRPr="003014A0" w:rsidRDefault="00D84DF7" w:rsidP="00D84DF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prihodi</w:t>
            </w:r>
          </w:p>
        </w:tc>
        <w:tc>
          <w:tcPr>
            <w:tcW w:w="1134" w:type="dxa"/>
            <w:tcBorders>
              <w:top w:val="nil"/>
              <w:left w:val="nil"/>
              <w:bottom w:val="single" w:sz="2" w:space="0" w:color="auto"/>
              <w:right w:val="nil"/>
            </w:tcBorders>
            <w:shd w:val="clear" w:color="auto" w:fill="auto"/>
            <w:noWrap/>
          </w:tcPr>
          <w:p w14:paraId="4B7D0505" w14:textId="1440823F"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3.122</w:t>
            </w:r>
          </w:p>
        </w:tc>
        <w:tc>
          <w:tcPr>
            <w:tcW w:w="1667" w:type="dxa"/>
            <w:tcBorders>
              <w:top w:val="nil"/>
              <w:left w:val="nil"/>
              <w:bottom w:val="single" w:sz="2" w:space="0" w:color="auto"/>
              <w:right w:val="nil"/>
            </w:tcBorders>
            <w:shd w:val="clear" w:color="auto" w:fill="auto"/>
            <w:noWrap/>
          </w:tcPr>
          <w:p w14:paraId="16368110" w14:textId="09D155AD"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323</w:t>
            </w:r>
          </w:p>
        </w:tc>
        <w:tc>
          <w:tcPr>
            <w:tcW w:w="1168" w:type="dxa"/>
            <w:tcBorders>
              <w:top w:val="nil"/>
              <w:left w:val="nil"/>
              <w:bottom w:val="single" w:sz="2" w:space="0" w:color="auto"/>
              <w:right w:val="nil"/>
            </w:tcBorders>
            <w:shd w:val="clear" w:color="auto" w:fill="auto"/>
            <w:noWrap/>
          </w:tcPr>
          <w:p w14:paraId="4401FA09" w14:textId="3ED07676"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43</w:t>
            </w:r>
          </w:p>
        </w:tc>
        <w:tc>
          <w:tcPr>
            <w:tcW w:w="1559" w:type="dxa"/>
            <w:tcBorders>
              <w:top w:val="nil"/>
              <w:left w:val="nil"/>
              <w:bottom w:val="single" w:sz="2" w:space="0" w:color="auto"/>
              <w:right w:val="nil"/>
            </w:tcBorders>
            <w:shd w:val="clear" w:color="auto" w:fill="auto"/>
            <w:noWrap/>
          </w:tcPr>
          <w:p w14:paraId="1AE20017" w14:textId="5E5D5193"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(41)</w:t>
            </w:r>
          </w:p>
        </w:tc>
        <w:tc>
          <w:tcPr>
            <w:tcW w:w="1134" w:type="dxa"/>
            <w:tcBorders>
              <w:top w:val="nil"/>
              <w:left w:val="nil"/>
              <w:bottom w:val="single" w:sz="2" w:space="0" w:color="auto"/>
              <w:right w:val="nil"/>
            </w:tcBorders>
            <w:shd w:val="clear" w:color="auto" w:fill="auto"/>
            <w:noWrap/>
          </w:tcPr>
          <w:p w14:paraId="6B2A3D82" w14:textId="3D0F63E5"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3.447</w:t>
            </w:r>
          </w:p>
        </w:tc>
      </w:tr>
      <w:tr w:rsidR="00D84DF7" w:rsidRPr="003014A0" w14:paraId="5E5A6FCD" w14:textId="77777777" w:rsidTr="00F959D0">
        <w:trPr>
          <w:trHeight w:val="300"/>
        </w:trPr>
        <w:tc>
          <w:tcPr>
            <w:tcW w:w="3261" w:type="dxa"/>
            <w:tcBorders>
              <w:left w:val="nil"/>
              <w:right w:val="nil"/>
            </w:tcBorders>
            <w:shd w:val="clear" w:color="auto" w:fill="auto"/>
            <w:vAlign w:val="bottom"/>
          </w:tcPr>
          <w:p w14:paraId="19B037B7" w14:textId="3168578A" w:rsidR="00D84DF7" w:rsidRPr="003014A0" w:rsidRDefault="00D84DF7" w:rsidP="00D84DF7">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Prihod iz poslovanja</w:t>
            </w:r>
          </w:p>
        </w:tc>
        <w:tc>
          <w:tcPr>
            <w:tcW w:w="1134" w:type="dxa"/>
            <w:tcBorders>
              <w:top w:val="single" w:sz="2" w:space="0" w:color="auto"/>
              <w:left w:val="nil"/>
              <w:bottom w:val="single" w:sz="12" w:space="0" w:color="auto"/>
              <w:right w:val="nil"/>
            </w:tcBorders>
            <w:shd w:val="clear" w:color="auto" w:fill="auto"/>
            <w:noWrap/>
            <w:vAlign w:val="bottom"/>
          </w:tcPr>
          <w:p w14:paraId="18562094" w14:textId="1ADABD6A" w:rsidR="00D84DF7" w:rsidRPr="003014A0"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80.476</w:t>
            </w:r>
          </w:p>
        </w:tc>
        <w:tc>
          <w:tcPr>
            <w:tcW w:w="1667" w:type="dxa"/>
            <w:tcBorders>
              <w:top w:val="single" w:sz="2" w:space="0" w:color="auto"/>
              <w:left w:val="nil"/>
              <w:bottom w:val="single" w:sz="12" w:space="0" w:color="auto"/>
              <w:right w:val="nil"/>
            </w:tcBorders>
            <w:shd w:val="clear" w:color="auto" w:fill="auto"/>
            <w:noWrap/>
            <w:vAlign w:val="bottom"/>
          </w:tcPr>
          <w:p w14:paraId="3B2C90FA" w14:textId="54A142F4" w:rsidR="00D84DF7" w:rsidRPr="00A4202A"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2.963</w:t>
            </w:r>
          </w:p>
        </w:tc>
        <w:tc>
          <w:tcPr>
            <w:tcW w:w="1168" w:type="dxa"/>
            <w:tcBorders>
              <w:top w:val="single" w:sz="2" w:space="0" w:color="auto"/>
              <w:left w:val="nil"/>
              <w:bottom w:val="single" w:sz="12" w:space="0" w:color="auto"/>
              <w:right w:val="nil"/>
            </w:tcBorders>
            <w:shd w:val="clear" w:color="auto" w:fill="auto"/>
            <w:noWrap/>
            <w:vAlign w:val="bottom"/>
          </w:tcPr>
          <w:p w14:paraId="37C29E0A" w14:textId="4992745D" w:rsidR="00D84DF7" w:rsidRPr="00A4202A"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360</w:t>
            </w:r>
          </w:p>
        </w:tc>
        <w:tc>
          <w:tcPr>
            <w:tcW w:w="1559" w:type="dxa"/>
            <w:tcBorders>
              <w:top w:val="single" w:sz="2" w:space="0" w:color="auto"/>
              <w:left w:val="nil"/>
              <w:bottom w:val="single" w:sz="12" w:space="0" w:color="auto"/>
              <w:right w:val="nil"/>
            </w:tcBorders>
            <w:shd w:val="clear" w:color="auto" w:fill="auto"/>
            <w:noWrap/>
            <w:vAlign w:val="bottom"/>
          </w:tcPr>
          <w:p w14:paraId="4035A998" w14:textId="1286F8F1" w:rsidR="00D84DF7" w:rsidRPr="00A4202A"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(41)</w:t>
            </w:r>
          </w:p>
        </w:tc>
        <w:tc>
          <w:tcPr>
            <w:tcW w:w="1134" w:type="dxa"/>
            <w:tcBorders>
              <w:top w:val="single" w:sz="2" w:space="0" w:color="auto"/>
              <w:left w:val="nil"/>
              <w:bottom w:val="single" w:sz="12" w:space="0" w:color="auto"/>
              <w:right w:val="nil"/>
            </w:tcBorders>
            <w:shd w:val="clear" w:color="auto" w:fill="auto"/>
            <w:noWrap/>
            <w:vAlign w:val="bottom"/>
          </w:tcPr>
          <w:p w14:paraId="65B7FC64" w14:textId="5F08F144" w:rsidR="00D84DF7" w:rsidRPr="00A4202A"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83.758</w:t>
            </w:r>
          </w:p>
        </w:tc>
      </w:tr>
      <w:tr w:rsidR="008A42CE" w:rsidRPr="003014A0" w14:paraId="514A6FF0" w14:textId="77777777" w:rsidTr="00F625B3">
        <w:trPr>
          <w:trHeight w:val="60"/>
        </w:trPr>
        <w:tc>
          <w:tcPr>
            <w:tcW w:w="3261" w:type="dxa"/>
            <w:tcBorders>
              <w:left w:val="nil"/>
              <w:bottom w:val="nil"/>
              <w:right w:val="nil"/>
            </w:tcBorders>
            <w:shd w:val="clear" w:color="auto" w:fill="auto"/>
            <w:vAlign w:val="bottom"/>
          </w:tcPr>
          <w:p w14:paraId="4E8005C1" w14:textId="77777777" w:rsidR="008A42CE" w:rsidRPr="003014A0" w:rsidRDefault="008A42CE" w:rsidP="008A42CE">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2069A7BD"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1054C359"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1ED6DDF6"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340DFBC9" w14:textId="77777777" w:rsidR="008A42CE" w:rsidRPr="003014A0" w:rsidRDefault="008A42CE" w:rsidP="008A42CE">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17812A8F" w14:textId="77777777" w:rsidR="008A42CE" w:rsidRPr="003014A0" w:rsidRDefault="008A42CE" w:rsidP="008A42CE">
            <w:pPr>
              <w:spacing w:line="140" w:lineRule="exact"/>
              <w:jc w:val="right"/>
              <w:rPr>
                <w:rFonts w:ascii="Arial" w:hAnsi="Arial" w:cs="Arial"/>
                <w:color w:val="000000" w:themeColor="text1"/>
                <w:sz w:val="18"/>
                <w:szCs w:val="18"/>
                <w:lang w:val="hr-HR"/>
              </w:rPr>
            </w:pPr>
          </w:p>
        </w:tc>
      </w:tr>
      <w:tr w:rsidR="00D84DF7" w:rsidRPr="003014A0" w14:paraId="1C72C682" w14:textId="77777777" w:rsidTr="00F959D0">
        <w:trPr>
          <w:trHeight w:val="300"/>
        </w:trPr>
        <w:tc>
          <w:tcPr>
            <w:tcW w:w="3261" w:type="dxa"/>
            <w:tcBorders>
              <w:top w:val="nil"/>
              <w:left w:val="nil"/>
              <w:bottom w:val="nil"/>
              <w:right w:val="nil"/>
            </w:tcBorders>
            <w:shd w:val="clear" w:color="auto" w:fill="auto"/>
            <w:vAlign w:val="bottom"/>
          </w:tcPr>
          <w:p w14:paraId="2FB528AC" w14:textId="77777777" w:rsidR="00D84DF7" w:rsidRPr="003014A0" w:rsidRDefault="00D84DF7" w:rsidP="00D84DF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Operativni troškovi</w:t>
            </w:r>
          </w:p>
        </w:tc>
        <w:tc>
          <w:tcPr>
            <w:tcW w:w="1134" w:type="dxa"/>
            <w:shd w:val="clear" w:color="auto" w:fill="auto"/>
            <w:noWrap/>
            <w:vAlign w:val="bottom"/>
          </w:tcPr>
          <w:p w14:paraId="53E62A32" w14:textId="42180DB7"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(28.335)</w:t>
            </w:r>
          </w:p>
        </w:tc>
        <w:tc>
          <w:tcPr>
            <w:tcW w:w="1667" w:type="dxa"/>
            <w:shd w:val="clear" w:color="auto" w:fill="auto"/>
            <w:noWrap/>
            <w:vAlign w:val="bottom"/>
          </w:tcPr>
          <w:p w14:paraId="3FEDA697" w14:textId="2FD2FC53"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(1.053)</w:t>
            </w:r>
          </w:p>
        </w:tc>
        <w:tc>
          <w:tcPr>
            <w:tcW w:w="1168" w:type="dxa"/>
            <w:shd w:val="clear" w:color="auto" w:fill="auto"/>
            <w:noWrap/>
            <w:vAlign w:val="bottom"/>
          </w:tcPr>
          <w:p w14:paraId="1B1CD450" w14:textId="4C26C3A2"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(326)</w:t>
            </w:r>
          </w:p>
        </w:tc>
        <w:tc>
          <w:tcPr>
            <w:tcW w:w="1559" w:type="dxa"/>
            <w:shd w:val="clear" w:color="auto" w:fill="auto"/>
            <w:noWrap/>
            <w:vAlign w:val="bottom"/>
          </w:tcPr>
          <w:p w14:paraId="3C09B24A" w14:textId="062C02A2"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41</w:t>
            </w:r>
          </w:p>
        </w:tc>
        <w:tc>
          <w:tcPr>
            <w:tcW w:w="1134" w:type="dxa"/>
            <w:shd w:val="clear" w:color="auto" w:fill="auto"/>
            <w:noWrap/>
            <w:vAlign w:val="bottom"/>
          </w:tcPr>
          <w:p w14:paraId="5B09A7AF" w14:textId="616DC017"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(29.673)</w:t>
            </w:r>
          </w:p>
        </w:tc>
      </w:tr>
      <w:tr w:rsidR="00D84DF7" w:rsidRPr="003014A0" w14:paraId="785A4D2A" w14:textId="77777777" w:rsidTr="00F959D0">
        <w:trPr>
          <w:trHeight w:val="600"/>
        </w:trPr>
        <w:tc>
          <w:tcPr>
            <w:tcW w:w="3261" w:type="dxa"/>
            <w:tcBorders>
              <w:top w:val="nil"/>
              <w:left w:val="nil"/>
              <w:bottom w:val="nil"/>
              <w:right w:val="nil"/>
            </w:tcBorders>
            <w:shd w:val="clear" w:color="auto" w:fill="auto"/>
            <w:vAlign w:val="bottom"/>
          </w:tcPr>
          <w:p w14:paraId="7A362C36" w14:textId="0C691E91" w:rsidR="00D84DF7" w:rsidRPr="003014A0" w:rsidRDefault="00D84DF7" w:rsidP="00D84DF7">
            <w:pPr>
              <w:spacing w:line="300" w:lineRule="exact"/>
              <w:rPr>
                <w:rFonts w:ascii="Arial" w:hAnsi="Arial" w:cs="Arial"/>
                <w:color w:val="000000" w:themeColor="text1"/>
                <w:sz w:val="18"/>
                <w:szCs w:val="18"/>
                <w:lang w:val="hr-HR"/>
              </w:rPr>
            </w:pPr>
            <w:r>
              <w:rPr>
                <w:rFonts w:ascii="Arial" w:hAnsi="Arial" w:cs="Arial"/>
                <w:color w:val="000000" w:themeColor="text1"/>
                <w:sz w:val="18"/>
                <w:szCs w:val="18"/>
                <w:lang w:val="hr-HR"/>
              </w:rPr>
              <w:t>Dobitak/g</w:t>
            </w:r>
            <w:r w:rsidRPr="003014A0">
              <w:rPr>
                <w:rFonts w:ascii="Arial" w:hAnsi="Arial" w:cs="Arial"/>
                <w:color w:val="000000" w:themeColor="text1"/>
                <w:sz w:val="18"/>
                <w:szCs w:val="18"/>
                <w:lang w:val="hr-HR"/>
              </w:rPr>
              <w:t>ubitak od umanjenja vrijednosti i rezerviranja</w:t>
            </w:r>
          </w:p>
        </w:tc>
        <w:tc>
          <w:tcPr>
            <w:tcW w:w="1134" w:type="dxa"/>
            <w:shd w:val="clear" w:color="auto" w:fill="auto"/>
            <w:noWrap/>
            <w:vAlign w:val="bottom"/>
          </w:tcPr>
          <w:p w14:paraId="0B4AFC4C" w14:textId="4A6F17E2"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(8.543)</w:t>
            </w:r>
          </w:p>
        </w:tc>
        <w:tc>
          <w:tcPr>
            <w:tcW w:w="1667" w:type="dxa"/>
            <w:shd w:val="clear" w:color="auto" w:fill="auto"/>
            <w:noWrap/>
            <w:vAlign w:val="bottom"/>
          </w:tcPr>
          <w:p w14:paraId="56BD99A5" w14:textId="22F417AA"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vAlign w:val="bottom"/>
          </w:tcPr>
          <w:p w14:paraId="42BC24F6" w14:textId="093C9114"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46E2B8EC" w14:textId="73966835"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02DD217C" w14:textId="6C289F14"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(8.543)</w:t>
            </w:r>
          </w:p>
        </w:tc>
      </w:tr>
      <w:tr w:rsidR="00D84DF7" w:rsidRPr="003014A0" w14:paraId="00B1CE0A" w14:textId="77777777" w:rsidTr="00F959D0">
        <w:trPr>
          <w:trHeight w:val="600"/>
        </w:trPr>
        <w:tc>
          <w:tcPr>
            <w:tcW w:w="3261" w:type="dxa"/>
            <w:tcBorders>
              <w:top w:val="nil"/>
              <w:left w:val="nil"/>
              <w:bottom w:val="nil"/>
              <w:right w:val="nil"/>
            </w:tcBorders>
            <w:shd w:val="clear" w:color="auto" w:fill="auto"/>
            <w:vAlign w:val="bottom"/>
          </w:tcPr>
          <w:p w14:paraId="75529341" w14:textId="0FD650A9" w:rsidR="00D84DF7" w:rsidRPr="003014A0" w:rsidRDefault="00D84DF7" w:rsidP="00D84DF7">
            <w:pPr>
              <w:spacing w:line="300" w:lineRule="exact"/>
              <w:rPr>
                <w:rFonts w:ascii="Arial" w:hAnsi="Arial" w:cs="Arial"/>
                <w:color w:val="000000" w:themeColor="text1"/>
                <w:sz w:val="18"/>
                <w:szCs w:val="18"/>
                <w:lang w:val="hr-HR"/>
              </w:rPr>
            </w:pPr>
            <w:r w:rsidRPr="00B12087">
              <w:rPr>
                <w:rFonts w:ascii="Arial" w:hAnsi="Arial" w:cs="Arial"/>
                <w:color w:val="000000" w:themeColor="text1"/>
                <w:sz w:val="18"/>
                <w:szCs w:val="18"/>
                <w:lang w:val="hr-HR"/>
              </w:rPr>
              <w:t>Trošak subvencije na teret poslovanja HBOR-a</w:t>
            </w:r>
          </w:p>
        </w:tc>
        <w:tc>
          <w:tcPr>
            <w:tcW w:w="1134" w:type="dxa"/>
            <w:shd w:val="clear" w:color="auto" w:fill="auto"/>
            <w:noWrap/>
            <w:vAlign w:val="bottom"/>
          </w:tcPr>
          <w:p w14:paraId="7BE82855" w14:textId="6D6BBCC5"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(3.701)</w:t>
            </w:r>
          </w:p>
        </w:tc>
        <w:tc>
          <w:tcPr>
            <w:tcW w:w="1667" w:type="dxa"/>
            <w:shd w:val="clear" w:color="auto" w:fill="auto"/>
            <w:noWrap/>
            <w:vAlign w:val="bottom"/>
          </w:tcPr>
          <w:p w14:paraId="146051AC" w14:textId="5935D12B"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vAlign w:val="bottom"/>
          </w:tcPr>
          <w:p w14:paraId="4E29F2A6" w14:textId="00A6455A"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3A4EA8DD" w14:textId="05BF424D"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76B108F6" w14:textId="155F24B8"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(3.701)</w:t>
            </w:r>
          </w:p>
        </w:tc>
      </w:tr>
      <w:tr w:rsidR="00D84DF7" w:rsidRPr="003014A0" w14:paraId="5113A0BD" w14:textId="77777777" w:rsidTr="00A4202A">
        <w:trPr>
          <w:trHeight w:val="310"/>
        </w:trPr>
        <w:tc>
          <w:tcPr>
            <w:tcW w:w="3261" w:type="dxa"/>
            <w:tcBorders>
              <w:top w:val="nil"/>
              <w:left w:val="nil"/>
              <w:bottom w:val="nil"/>
              <w:right w:val="nil"/>
            </w:tcBorders>
            <w:shd w:val="clear" w:color="auto" w:fill="auto"/>
            <w:vAlign w:val="bottom"/>
          </w:tcPr>
          <w:p w14:paraId="3B4F2A2A" w14:textId="77777777" w:rsidR="00D84DF7" w:rsidRPr="003014A0" w:rsidRDefault="00D84DF7" w:rsidP="00D84DF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Izdaci za osigurane slučajeve</w:t>
            </w:r>
          </w:p>
        </w:tc>
        <w:tc>
          <w:tcPr>
            <w:tcW w:w="1134" w:type="dxa"/>
            <w:shd w:val="clear" w:color="auto" w:fill="auto"/>
            <w:noWrap/>
            <w:vAlign w:val="bottom"/>
          </w:tcPr>
          <w:p w14:paraId="67115902" w14:textId="7E107446"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1F909412" w14:textId="5849A2A9"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vAlign w:val="bottom"/>
          </w:tcPr>
          <w:p w14:paraId="088D3110" w14:textId="1BF21BC4"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2B9FE0F8" w14:textId="321FF709"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2F865FBD" w14:textId="0F54DD07"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D84DF7" w:rsidRPr="003014A0" w14:paraId="55E89021" w14:textId="77777777" w:rsidTr="00A4202A">
        <w:trPr>
          <w:trHeight w:val="310"/>
        </w:trPr>
        <w:tc>
          <w:tcPr>
            <w:tcW w:w="3261" w:type="dxa"/>
            <w:tcBorders>
              <w:top w:val="nil"/>
              <w:left w:val="nil"/>
              <w:bottom w:val="nil"/>
              <w:right w:val="nil"/>
            </w:tcBorders>
            <w:shd w:val="clear" w:color="auto" w:fill="auto"/>
            <w:vAlign w:val="bottom"/>
          </w:tcPr>
          <w:p w14:paraId="5B9434F3" w14:textId="29D620CA" w:rsidR="00D84DF7" w:rsidRPr="003014A0" w:rsidRDefault="00D84DF7" w:rsidP="00D84DF7">
            <w:pPr>
              <w:spacing w:line="300" w:lineRule="exact"/>
              <w:rPr>
                <w:rFonts w:ascii="Arial" w:hAnsi="Arial" w:cs="Arial"/>
                <w:color w:val="000000" w:themeColor="text1"/>
                <w:sz w:val="18"/>
                <w:szCs w:val="18"/>
                <w:lang w:val="hr-HR"/>
              </w:rPr>
            </w:pPr>
            <w:r w:rsidRPr="00765261">
              <w:rPr>
                <w:rFonts w:ascii="Arial" w:hAnsi="Arial" w:cs="Arial"/>
                <w:color w:val="000000" w:themeColor="text1"/>
                <w:sz w:val="18"/>
                <w:szCs w:val="18"/>
                <w:lang w:val="hr-HR"/>
              </w:rPr>
              <w:t>Neto rashodi od naknada i provizija</w:t>
            </w:r>
          </w:p>
        </w:tc>
        <w:tc>
          <w:tcPr>
            <w:tcW w:w="1134" w:type="dxa"/>
            <w:shd w:val="clear" w:color="auto" w:fill="auto"/>
            <w:noWrap/>
            <w:vAlign w:val="bottom"/>
          </w:tcPr>
          <w:p w14:paraId="5FC03228" w14:textId="45B01754" w:rsidR="00D84DF7"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6B51073D" w14:textId="0F7BDDCA" w:rsidR="00D84DF7"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(314)</w:t>
            </w:r>
          </w:p>
        </w:tc>
        <w:tc>
          <w:tcPr>
            <w:tcW w:w="1168" w:type="dxa"/>
            <w:shd w:val="clear" w:color="auto" w:fill="auto"/>
            <w:noWrap/>
            <w:vAlign w:val="bottom"/>
          </w:tcPr>
          <w:p w14:paraId="1E8F9FC8" w14:textId="1DF853EB" w:rsidR="00D84DF7"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06F16F6F" w14:textId="5AB8276D" w:rsidR="00D84DF7"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774CBC81" w14:textId="65CD5E42" w:rsidR="00D84DF7"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(314)</w:t>
            </w:r>
          </w:p>
        </w:tc>
      </w:tr>
      <w:tr w:rsidR="00D84DF7" w:rsidRPr="003014A0" w14:paraId="10A6010F" w14:textId="77777777" w:rsidTr="00A4202A">
        <w:trPr>
          <w:trHeight w:val="300"/>
        </w:trPr>
        <w:tc>
          <w:tcPr>
            <w:tcW w:w="3261" w:type="dxa"/>
            <w:tcBorders>
              <w:top w:val="nil"/>
              <w:left w:val="nil"/>
              <w:bottom w:val="nil"/>
              <w:right w:val="nil"/>
            </w:tcBorders>
            <w:shd w:val="clear" w:color="auto" w:fill="auto"/>
            <w:vAlign w:val="bottom"/>
          </w:tcPr>
          <w:p w14:paraId="790A4CA5" w14:textId="37C64B50" w:rsidR="00D84DF7" w:rsidRPr="003014A0" w:rsidRDefault="00D84DF7" w:rsidP="00D84DF7">
            <w:pPr>
              <w:spacing w:line="300" w:lineRule="exact"/>
              <w:rPr>
                <w:rFonts w:ascii="Arial" w:hAnsi="Arial" w:cs="Arial"/>
                <w:color w:val="000000" w:themeColor="text1"/>
                <w:sz w:val="18"/>
                <w:szCs w:val="18"/>
                <w:lang w:val="hr-HR"/>
              </w:rPr>
            </w:pPr>
            <w:r w:rsidRPr="00765261">
              <w:rPr>
                <w:rFonts w:ascii="Arial" w:hAnsi="Arial" w:cs="Arial"/>
                <w:color w:val="000000" w:themeColor="text1"/>
                <w:sz w:val="18"/>
                <w:szCs w:val="18"/>
                <w:lang w:val="hr-HR"/>
              </w:rPr>
              <w:t>Neto rashodi od financijskih aktivnosti</w:t>
            </w:r>
          </w:p>
        </w:tc>
        <w:tc>
          <w:tcPr>
            <w:tcW w:w="1134" w:type="dxa"/>
            <w:shd w:val="clear" w:color="auto" w:fill="auto"/>
            <w:noWrap/>
            <w:vAlign w:val="bottom"/>
          </w:tcPr>
          <w:p w14:paraId="1B2B5BEA" w14:textId="12A5E5C4"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6971F127" w14:textId="016C573D"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w:t>
            </w:r>
          </w:p>
        </w:tc>
        <w:tc>
          <w:tcPr>
            <w:tcW w:w="1168" w:type="dxa"/>
            <w:shd w:val="clear" w:color="auto" w:fill="auto"/>
            <w:noWrap/>
            <w:vAlign w:val="bottom"/>
          </w:tcPr>
          <w:p w14:paraId="533D5A81" w14:textId="345B7A21"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73C5F1EF" w14:textId="34691BF5"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0BDF4D52" w14:textId="3F624E6C"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w:t>
            </w:r>
          </w:p>
        </w:tc>
      </w:tr>
      <w:tr w:rsidR="00D84DF7" w:rsidRPr="003014A0" w14:paraId="2D5DB8E8" w14:textId="77777777" w:rsidTr="00A4202A">
        <w:trPr>
          <w:trHeight w:val="300"/>
        </w:trPr>
        <w:tc>
          <w:tcPr>
            <w:tcW w:w="3261" w:type="dxa"/>
            <w:tcBorders>
              <w:top w:val="nil"/>
              <w:left w:val="nil"/>
              <w:right w:val="nil"/>
            </w:tcBorders>
            <w:shd w:val="clear" w:color="auto" w:fill="auto"/>
            <w:vAlign w:val="bottom"/>
          </w:tcPr>
          <w:p w14:paraId="4B834DC0" w14:textId="77777777" w:rsidR="00D84DF7" w:rsidRPr="003014A0" w:rsidRDefault="00D84DF7" w:rsidP="00D84DF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rashodi</w:t>
            </w:r>
          </w:p>
        </w:tc>
        <w:tc>
          <w:tcPr>
            <w:tcW w:w="1134" w:type="dxa"/>
            <w:tcBorders>
              <w:top w:val="nil"/>
              <w:left w:val="nil"/>
              <w:bottom w:val="single" w:sz="4" w:space="0" w:color="auto"/>
              <w:right w:val="nil"/>
            </w:tcBorders>
            <w:shd w:val="clear" w:color="auto" w:fill="auto"/>
            <w:noWrap/>
            <w:vAlign w:val="bottom"/>
          </w:tcPr>
          <w:p w14:paraId="074AAC86" w14:textId="39676136"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shd w:val="clear" w:color="auto" w:fill="auto"/>
            <w:noWrap/>
            <w:vAlign w:val="bottom"/>
          </w:tcPr>
          <w:p w14:paraId="56C94820" w14:textId="4E0919DA"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(1.277)</w:t>
            </w:r>
          </w:p>
        </w:tc>
        <w:tc>
          <w:tcPr>
            <w:tcW w:w="1168" w:type="dxa"/>
            <w:tcBorders>
              <w:top w:val="nil"/>
              <w:left w:val="nil"/>
              <w:bottom w:val="single" w:sz="4" w:space="0" w:color="auto"/>
              <w:right w:val="nil"/>
            </w:tcBorders>
            <w:shd w:val="clear" w:color="auto" w:fill="auto"/>
            <w:noWrap/>
            <w:vAlign w:val="bottom"/>
          </w:tcPr>
          <w:p w14:paraId="02E0DD5A" w14:textId="4E3193BD"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tcBorders>
              <w:top w:val="nil"/>
              <w:left w:val="nil"/>
              <w:bottom w:val="single" w:sz="4" w:space="0" w:color="auto"/>
              <w:right w:val="nil"/>
            </w:tcBorders>
            <w:shd w:val="clear" w:color="auto" w:fill="auto"/>
            <w:noWrap/>
            <w:vAlign w:val="bottom"/>
          </w:tcPr>
          <w:p w14:paraId="0798847D" w14:textId="5EFDA7CE"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vAlign w:val="bottom"/>
          </w:tcPr>
          <w:p w14:paraId="011F6B22" w14:textId="441B6420" w:rsidR="00D84DF7" w:rsidRPr="003014A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(1.277)</w:t>
            </w:r>
          </w:p>
        </w:tc>
      </w:tr>
      <w:tr w:rsidR="00D84DF7" w:rsidRPr="003014A0" w14:paraId="1425F6EA" w14:textId="77777777" w:rsidTr="003C6F58">
        <w:trPr>
          <w:trHeight w:val="300"/>
        </w:trPr>
        <w:tc>
          <w:tcPr>
            <w:tcW w:w="3261" w:type="dxa"/>
            <w:tcBorders>
              <w:left w:val="nil"/>
              <w:right w:val="nil"/>
            </w:tcBorders>
            <w:shd w:val="clear" w:color="auto" w:fill="auto"/>
            <w:vAlign w:val="bottom"/>
          </w:tcPr>
          <w:p w14:paraId="7F8B6463" w14:textId="77777777" w:rsidR="00D84DF7" w:rsidRPr="003014A0" w:rsidRDefault="00D84DF7" w:rsidP="00D84DF7">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Troškovi poslovanja</w:t>
            </w:r>
          </w:p>
        </w:tc>
        <w:tc>
          <w:tcPr>
            <w:tcW w:w="1134" w:type="dxa"/>
            <w:tcBorders>
              <w:top w:val="single" w:sz="4" w:space="0" w:color="auto"/>
              <w:left w:val="nil"/>
              <w:bottom w:val="single" w:sz="12" w:space="0" w:color="auto"/>
              <w:right w:val="nil"/>
            </w:tcBorders>
            <w:shd w:val="clear" w:color="auto" w:fill="auto"/>
            <w:noWrap/>
          </w:tcPr>
          <w:p w14:paraId="2197330C" w14:textId="69DCF4BE" w:rsidR="00D84DF7" w:rsidRPr="003014A0"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(40.579)</w:t>
            </w:r>
          </w:p>
        </w:tc>
        <w:tc>
          <w:tcPr>
            <w:tcW w:w="1667" w:type="dxa"/>
            <w:tcBorders>
              <w:top w:val="single" w:sz="4" w:space="0" w:color="auto"/>
              <w:left w:val="nil"/>
              <w:bottom w:val="single" w:sz="12" w:space="0" w:color="auto"/>
              <w:right w:val="nil"/>
            </w:tcBorders>
            <w:shd w:val="clear" w:color="auto" w:fill="auto"/>
            <w:noWrap/>
          </w:tcPr>
          <w:p w14:paraId="408E2601" w14:textId="5CA6040C" w:rsidR="00D84DF7" w:rsidRPr="003014A0"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(2.648)</w:t>
            </w:r>
          </w:p>
        </w:tc>
        <w:tc>
          <w:tcPr>
            <w:tcW w:w="1168" w:type="dxa"/>
            <w:tcBorders>
              <w:top w:val="single" w:sz="4" w:space="0" w:color="auto"/>
              <w:left w:val="nil"/>
              <w:bottom w:val="single" w:sz="12" w:space="0" w:color="auto"/>
              <w:right w:val="nil"/>
            </w:tcBorders>
            <w:shd w:val="clear" w:color="auto" w:fill="auto"/>
            <w:noWrap/>
          </w:tcPr>
          <w:p w14:paraId="2854DB9E" w14:textId="67F63732" w:rsidR="00D84DF7" w:rsidRPr="003014A0"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(326)</w:t>
            </w:r>
          </w:p>
        </w:tc>
        <w:tc>
          <w:tcPr>
            <w:tcW w:w="1559" w:type="dxa"/>
            <w:tcBorders>
              <w:top w:val="single" w:sz="4" w:space="0" w:color="auto"/>
              <w:left w:val="nil"/>
              <w:bottom w:val="single" w:sz="12" w:space="0" w:color="auto"/>
              <w:right w:val="nil"/>
            </w:tcBorders>
            <w:shd w:val="clear" w:color="auto" w:fill="auto"/>
            <w:noWrap/>
          </w:tcPr>
          <w:p w14:paraId="5A79FB69" w14:textId="6BB05626" w:rsidR="00D84DF7" w:rsidRPr="003014A0"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41</w:t>
            </w:r>
          </w:p>
        </w:tc>
        <w:tc>
          <w:tcPr>
            <w:tcW w:w="1134" w:type="dxa"/>
            <w:tcBorders>
              <w:top w:val="single" w:sz="4" w:space="0" w:color="auto"/>
              <w:left w:val="nil"/>
              <w:bottom w:val="single" w:sz="12" w:space="0" w:color="auto"/>
              <w:right w:val="nil"/>
            </w:tcBorders>
            <w:shd w:val="clear" w:color="auto" w:fill="auto"/>
            <w:noWrap/>
          </w:tcPr>
          <w:p w14:paraId="14AEE222" w14:textId="66E5D99A" w:rsidR="00D84DF7" w:rsidRPr="003014A0"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(43.512)</w:t>
            </w:r>
          </w:p>
        </w:tc>
      </w:tr>
      <w:tr w:rsidR="00D84DF7" w:rsidRPr="003014A0" w14:paraId="6AEE7643" w14:textId="77777777" w:rsidTr="00F625B3">
        <w:trPr>
          <w:trHeight w:val="174"/>
        </w:trPr>
        <w:tc>
          <w:tcPr>
            <w:tcW w:w="3261" w:type="dxa"/>
            <w:tcBorders>
              <w:left w:val="nil"/>
              <w:bottom w:val="nil"/>
              <w:right w:val="nil"/>
            </w:tcBorders>
            <w:shd w:val="clear" w:color="auto" w:fill="auto"/>
            <w:vAlign w:val="bottom"/>
          </w:tcPr>
          <w:p w14:paraId="0F7E2A34" w14:textId="77777777" w:rsidR="00D84DF7" w:rsidRPr="003014A0" w:rsidRDefault="00D84DF7" w:rsidP="00D84DF7">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7625D365" w14:textId="77777777" w:rsidR="00D84DF7" w:rsidRPr="003014A0" w:rsidRDefault="00D84DF7" w:rsidP="00D84DF7">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242BC6F9" w14:textId="77777777" w:rsidR="00D84DF7" w:rsidRPr="003014A0" w:rsidRDefault="00D84DF7" w:rsidP="00D84DF7">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3E7D0CE8" w14:textId="77777777" w:rsidR="00D84DF7" w:rsidRPr="003014A0" w:rsidRDefault="00D84DF7" w:rsidP="00D84DF7">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5E6500F0" w14:textId="77777777" w:rsidR="00D84DF7" w:rsidRPr="003014A0" w:rsidRDefault="00D84DF7" w:rsidP="00D84DF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63E1DD2A" w14:textId="77777777" w:rsidR="00D84DF7" w:rsidRPr="003014A0" w:rsidRDefault="00D84DF7" w:rsidP="00D84DF7">
            <w:pPr>
              <w:spacing w:line="140" w:lineRule="exact"/>
              <w:jc w:val="right"/>
              <w:rPr>
                <w:rFonts w:ascii="Arial" w:hAnsi="Arial" w:cs="Arial"/>
                <w:color w:val="000000" w:themeColor="text1"/>
                <w:sz w:val="18"/>
                <w:szCs w:val="18"/>
                <w:lang w:val="hr-HR"/>
              </w:rPr>
            </w:pPr>
          </w:p>
        </w:tc>
      </w:tr>
      <w:tr w:rsidR="00D84DF7" w:rsidRPr="003014A0" w14:paraId="7F0BD00D" w14:textId="77777777" w:rsidTr="003C6F58">
        <w:trPr>
          <w:trHeight w:val="300"/>
        </w:trPr>
        <w:tc>
          <w:tcPr>
            <w:tcW w:w="3261" w:type="dxa"/>
            <w:tcBorders>
              <w:top w:val="nil"/>
              <w:left w:val="nil"/>
              <w:bottom w:val="nil"/>
              <w:right w:val="nil"/>
            </w:tcBorders>
            <w:shd w:val="clear" w:color="auto" w:fill="auto"/>
            <w:vAlign w:val="bottom"/>
          </w:tcPr>
          <w:p w14:paraId="593BD8A8" w14:textId="77777777" w:rsidR="00D84DF7" w:rsidRPr="003014A0" w:rsidRDefault="00D84DF7" w:rsidP="00D84DF7">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prije oporezivanja</w:t>
            </w:r>
          </w:p>
        </w:tc>
        <w:tc>
          <w:tcPr>
            <w:tcW w:w="1134" w:type="dxa"/>
            <w:shd w:val="clear" w:color="auto" w:fill="auto"/>
            <w:noWrap/>
          </w:tcPr>
          <w:p w14:paraId="67F389A8" w14:textId="385C2471" w:rsidR="00D84DF7" w:rsidRPr="00A4202A"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39.897</w:t>
            </w:r>
          </w:p>
        </w:tc>
        <w:tc>
          <w:tcPr>
            <w:tcW w:w="1667" w:type="dxa"/>
            <w:shd w:val="clear" w:color="auto" w:fill="auto"/>
            <w:noWrap/>
          </w:tcPr>
          <w:p w14:paraId="04F4F011" w14:textId="41EEC536" w:rsidR="00D84DF7" w:rsidRPr="00A4202A"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315</w:t>
            </w:r>
          </w:p>
        </w:tc>
        <w:tc>
          <w:tcPr>
            <w:tcW w:w="1168" w:type="dxa"/>
            <w:shd w:val="clear" w:color="auto" w:fill="auto"/>
            <w:noWrap/>
          </w:tcPr>
          <w:p w14:paraId="43AA5D38" w14:textId="0010915F" w:rsidR="00D84DF7" w:rsidRPr="00A4202A"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34</w:t>
            </w:r>
          </w:p>
        </w:tc>
        <w:tc>
          <w:tcPr>
            <w:tcW w:w="1559" w:type="dxa"/>
            <w:shd w:val="clear" w:color="auto" w:fill="auto"/>
            <w:noWrap/>
          </w:tcPr>
          <w:p w14:paraId="79C70B27" w14:textId="16A59A71" w:rsidR="00D84DF7" w:rsidRPr="00A4202A"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tcPr>
          <w:p w14:paraId="6403C0E4" w14:textId="6A22ABFA" w:rsidR="00D84DF7" w:rsidRPr="00A4202A"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40.246</w:t>
            </w:r>
          </w:p>
        </w:tc>
      </w:tr>
      <w:tr w:rsidR="00D84DF7" w:rsidRPr="003014A0" w14:paraId="36B774CF" w14:textId="77777777" w:rsidTr="00F959D0">
        <w:trPr>
          <w:trHeight w:val="300"/>
        </w:trPr>
        <w:tc>
          <w:tcPr>
            <w:tcW w:w="3261" w:type="dxa"/>
            <w:tcBorders>
              <w:top w:val="nil"/>
              <w:left w:val="nil"/>
              <w:right w:val="nil"/>
            </w:tcBorders>
            <w:shd w:val="clear" w:color="auto" w:fill="auto"/>
            <w:vAlign w:val="bottom"/>
          </w:tcPr>
          <w:p w14:paraId="03399224" w14:textId="77777777" w:rsidR="00D84DF7" w:rsidRPr="003014A0" w:rsidRDefault="00D84DF7" w:rsidP="00D84DF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Porez na dobit</w:t>
            </w:r>
          </w:p>
        </w:tc>
        <w:tc>
          <w:tcPr>
            <w:tcW w:w="1134" w:type="dxa"/>
            <w:tcBorders>
              <w:top w:val="nil"/>
              <w:left w:val="nil"/>
              <w:bottom w:val="single" w:sz="4" w:space="0" w:color="auto"/>
              <w:right w:val="nil"/>
            </w:tcBorders>
            <w:shd w:val="clear" w:color="auto" w:fill="auto"/>
            <w:noWrap/>
          </w:tcPr>
          <w:p w14:paraId="52A815AA" w14:textId="4F2C95E4" w:rsidR="00D84DF7" w:rsidRPr="003014A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shd w:val="clear" w:color="auto" w:fill="auto"/>
            <w:noWrap/>
          </w:tcPr>
          <w:p w14:paraId="15540982" w14:textId="7C7F2E0E" w:rsidR="00D84DF7" w:rsidRPr="00F959D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(61)</w:t>
            </w:r>
          </w:p>
        </w:tc>
        <w:tc>
          <w:tcPr>
            <w:tcW w:w="1168" w:type="dxa"/>
            <w:tcBorders>
              <w:top w:val="nil"/>
              <w:left w:val="nil"/>
              <w:bottom w:val="single" w:sz="4" w:space="0" w:color="auto"/>
              <w:right w:val="nil"/>
            </w:tcBorders>
            <w:shd w:val="clear" w:color="auto" w:fill="auto"/>
            <w:noWrap/>
          </w:tcPr>
          <w:p w14:paraId="53FD762D" w14:textId="3616D44F" w:rsidR="00D84DF7" w:rsidRPr="00F959D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w:t>
            </w:r>
          </w:p>
        </w:tc>
        <w:tc>
          <w:tcPr>
            <w:tcW w:w="1559" w:type="dxa"/>
            <w:tcBorders>
              <w:top w:val="nil"/>
              <w:left w:val="nil"/>
              <w:bottom w:val="single" w:sz="4" w:space="0" w:color="auto"/>
              <w:right w:val="nil"/>
            </w:tcBorders>
            <w:shd w:val="clear" w:color="auto" w:fill="auto"/>
            <w:noWrap/>
          </w:tcPr>
          <w:p w14:paraId="3DAB6DCC" w14:textId="24DBB30B" w:rsidR="00D84DF7" w:rsidRPr="00F959D0" w:rsidRDefault="00D84DF7" w:rsidP="00D84DF7">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tcPr>
          <w:p w14:paraId="749FEF97" w14:textId="1B706665" w:rsidR="00D84DF7" w:rsidRPr="00F959D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(64)</w:t>
            </w:r>
          </w:p>
        </w:tc>
      </w:tr>
      <w:tr w:rsidR="00D84DF7" w:rsidRPr="003014A0" w14:paraId="4F4B2539" w14:textId="77777777" w:rsidTr="003C6F58">
        <w:trPr>
          <w:trHeight w:val="315"/>
        </w:trPr>
        <w:tc>
          <w:tcPr>
            <w:tcW w:w="3261" w:type="dxa"/>
            <w:tcBorders>
              <w:left w:val="nil"/>
              <w:right w:val="nil"/>
            </w:tcBorders>
            <w:shd w:val="clear" w:color="auto" w:fill="auto"/>
            <w:vAlign w:val="bottom"/>
          </w:tcPr>
          <w:p w14:paraId="3708F3E7" w14:textId="77777777" w:rsidR="00D84DF7" w:rsidRPr="003014A0" w:rsidRDefault="00D84DF7" w:rsidP="00D84DF7">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za godinu</w:t>
            </w:r>
          </w:p>
        </w:tc>
        <w:tc>
          <w:tcPr>
            <w:tcW w:w="1134" w:type="dxa"/>
            <w:shd w:val="clear" w:color="auto" w:fill="auto"/>
            <w:noWrap/>
          </w:tcPr>
          <w:p w14:paraId="6D81C26D" w14:textId="4214E96A" w:rsidR="00D84DF7" w:rsidRPr="00765261"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39.897</w:t>
            </w:r>
          </w:p>
        </w:tc>
        <w:tc>
          <w:tcPr>
            <w:tcW w:w="1667" w:type="dxa"/>
            <w:shd w:val="clear" w:color="auto" w:fill="auto"/>
            <w:noWrap/>
          </w:tcPr>
          <w:p w14:paraId="260CC3D0" w14:textId="374B4E3E" w:rsidR="00D84DF7" w:rsidRPr="00765261"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254</w:t>
            </w:r>
          </w:p>
        </w:tc>
        <w:tc>
          <w:tcPr>
            <w:tcW w:w="1168" w:type="dxa"/>
            <w:tcBorders>
              <w:top w:val="single" w:sz="4" w:space="0" w:color="auto"/>
              <w:left w:val="nil"/>
              <w:bottom w:val="single" w:sz="12" w:space="0" w:color="auto"/>
              <w:right w:val="nil"/>
            </w:tcBorders>
            <w:shd w:val="clear" w:color="auto" w:fill="auto"/>
            <w:noWrap/>
          </w:tcPr>
          <w:p w14:paraId="52C0D1E9" w14:textId="5F0565FB" w:rsidR="00D84DF7" w:rsidRPr="00765261"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31</w:t>
            </w:r>
          </w:p>
        </w:tc>
        <w:tc>
          <w:tcPr>
            <w:tcW w:w="1559" w:type="dxa"/>
            <w:tcBorders>
              <w:top w:val="single" w:sz="4" w:space="0" w:color="auto"/>
              <w:left w:val="nil"/>
              <w:bottom w:val="single" w:sz="12" w:space="0" w:color="auto"/>
              <w:right w:val="nil"/>
            </w:tcBorders>
            <w:shd w:val="clear" w:color="auto" w:fill="auto"/>
            <w:noWrap/>
          </w:tcPr>
          <w:p w14:paraId="4A41BF32" w14:textId="6D2636A2" w:rsidR="00D84DF7" w:rsidRPr="00765261" w:rsidRDefault="00D84DF7" w:rsidP="00D84DF7">
            <w:pPr>
              <w:spacing w:line="300" w:lineRule="exact"/>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134" w:type="dxa"/>
            <w:tcBorders>
              <w:top w:val="single" w:sz="4" w:space="0" w:color="auto"/>
              <w:left w:val="nil"/>
              <w:bottom w:val="single" w:sz="12" w:space="0" w:color="auto"/>
              <w:right w:val="nil"/>
            </w:tcBorders>
            <w:shd w:val="clear" w:color="auto" w:fill="auto"/>
            <w:noWrap/>
          </w:tcPr>
          <w:p w14:paraId="5750BC0D" w14:textId="6E0AC6A1" w:rsidR="00D84DF7" w:rsidRPr="00765261"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40.182</w:t>
            </w:r>
          </w:p>
        </w:tc>
      </w:tr>
      <w:tr w:rsidR="00D84DF7" w:rsidRPr="003014A0" w14:paraId="7053197F" w14:textId="77777777" w:rsidTr="00F625B3">
        <w:trPr>
          <w:trHeight w:val="52"/>
        </w:trPr>
        <w:tc>
          <w:tcPr>
            <w:tcW w:w="3261" w:type="dxa"/>
            <w:tcBorders>
              <w:left w:val="nil"/>
              <w:bottom w:val="nil"/>
              <w:right w:val="nil"/>
            </w:tcBorders>
            <w:shd w:val="clear" w:color="auto" w:fill="auto"/>
            <w:vAlign w:val="bottom"/>
          </w:tcPr>
          <w:p w14:paraId="10DFE822" w14:textId="77777777" w:rsidR="00D84DF7" w:rsidRPr="003014A0" w:rsidRDefault="00D84DF7" w:rsidP="00D84DF7">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78D90D75" w14:textId="77777777" w:rsidR="00D84DF7" w:rsidRPr="003014A0" w:rsidRDefault="00D84DF7" w:rsidP="00D84DF7">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39E628AE" w14:textId="77777777" w:rsidR="00D84DF7" w:rsidRPr="003014A0" w:rsidRDefault="00D84DF7" w:rsidP="00D84DF7">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4DB379B2" w14:textId="77777777" w:rsidR="00D84DF7" w:rsidRPr="003014A0" w:rsidRDefault="00D84DF7" w:rsidP="00D84DF7">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79507D60" w14:textId="77777777" w:rsidR="00D84DF7" w:rsidRPr="003014A0" w:rsidRDefault="00D84DF7" w:rsidP="00D84DF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1FE6B24E" w14:textId="77777777" w:rsidR="00D84DF7" w:rsidRPr="003014A0" w:rsidRDefault="00D84DF7" w:rsidP="00D84DF7">
            <w:pPr>
              <w:spacing w:line="140" w:lineRule="exact"/>
              <w:jc w:val="right"/>
              <w:rPr>
                <w:rFonts w:ascii="Arial" w:hAnsi="Arial" w:cs="Arial"/>
                <w:color w:val="000000" w:themeColor="text1"/>
                <w:sz w:val="18"/>
                <w:szCs w:val="18"/>
                <w:lang w:val="hr-HR"/>
              </w:rPr>
            </w:pPr>
          </w:p>
        </w:tc>
      </w:tr>
      <w:tr w:rsidR="00D84DF7" w:rsidRPr="003014A0" w14:paraId="263123C4" w14:textId="77777777" w:rsidTr="00F625B3">
        <w:trPr>
          <w:trHeight w:val="300"/>
        </w:trPr>
        <w:tc>
          <w:tcPr>
            <w:tcW w:w="3261" w:type="dxa"/>
            <w:tcBorders>
              <w:top w:val="nil"/>
              <w:left w:val="nil"/>
              <w:right w:val="nil"/>
            </w:tcBorders>
            <w:shd w:val="clear" w:color="auto" w:fill="auto"/>
            <w:vAlign w:val="bottom"/>
          </w:tcPr>
          <w:p w14:paraId="1F9281D3" w14:textId="62627528" w:rsidR="00D84DF7" w:rsidRPr="003014A0" w:rsidRDefault="00D84DF7" w:rsidP="00D84DF7">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4</w:t>
            </w:r>
            <w:r w:rsidRPr="003014A0">
              <w:rPr>
                <w:rFonts w:ascii="Arial" w:hAnsi="Arial" w:cs="Arial"/>
                <w:b/>
                <w:bCs/>
                <w:color w:val="000000" w:themeColor="text1"/>
                <w:sz w:val="18"/>
                <w:szCs w:val="18"/>
                <w:lang w:val="hr-HR"/>
              </w:rPr>
              <w:t>.</w:t>
            </w:r>
          </w:p>
        </w:tc>
        <w:tc>
          <w:tcPr>
            <w:tcW w:w="1134" w:type="dxa"/>
            <w:tcBorders>
              <w:top w:val="nil"/>
              <w:left w:val="nil"/>
              <w:bottom w:val="single" w:sz="4" w:space="0" w:color="auto"/>
              <w:right w:val="nil"/>
            </w:tcBorders>
            <w:shd w:val="clear" w:color="auto" w:fill="auto"/>
            <w:noWrap/>
            <w:vAlign w:val="bottom"/>
          </w:tcPr>
          <w:p w14:paraId="528B4336" w14:textId="77777777" w:rsidR="00D84DF7" w:rsidRPr="003014A0" w:rsidRDefault="00D84DF7" w:rsidP="00D84DF7">
            <w:pPr>
              <w:spacing w:line="300" w:lineRule="exact"/>
              <w:jc w:val="right"/>
              <w:rPr>
                <w:rFonts w:ascii="Arial" w:hAnsi="Arial" w:cs="Arial"/>
                <w:color w:val="000000" w:themeColor="text1"/>
                <w:sz w:val="18"/>
                <w:szCs w:val="18"/>
                <w:lang w:val="hr-HR"/>
              </w:rPr>
            </w:pPr>
          </w:p>
        </w:tc>
        <w:tc>
          <w:tcPr>
            <w:tcW w:w="1667" w:type="dxa"/>
            <w:tcBorders>
              <w:top w:val="nil"/>
              <w:left w:val="nil"/>
              <w:bottom w:val="single" w:sz="4" w:space="0" w:color="auto"/>
              <w:right w:val="nil"/>
            </w:tcBorders>
            <w:shd w:val="clear" w:color="auto" w:fill="auto"/>
            <w:noWrap/>
            <w:vAlign w:val="bottom"/>
          </w:tcPr>
          <w:p w14:paraId="439E4B01" w14:textId="77777777" w:rsidR="00D84DF7" w:rsidRPr="003014A0" w:rsidRDefault="00D84DF7" w:rsidP="00D84DF7">
            <w:pPr>
              <w:spacing w:line="300" w:lineRule="exact"/>
              <w:jc w:val="right"/>
              <w:rPr>
                <w:rFonts w:ascii="Arial" w:hAnsi="Arial" w:cs="Arial"/>
                <w:color w:val="000000" w:themeColor="text1"/>
                <w:sz w:val="18"/>
                <w:szCs w:val="18"/>
                <w:lang w:val="hr-HR"/>
              </w:rPr>
            </w:pPr>
          </w:p>
        </w:tc>
        <w:tc>
          <w:tcPr>
            <w:tcW w:w="1168" w:type="dxa"/>
            <w:tcBorders>
              <w:top w:val="nil"/>
              <w:left w:val="nil"/>
              <w:bottom w:val="single" w:sz="4" w:space="0" w:color="auto"/>
              <w:right w:val="nil"/>
            </w:tcBorders>
            <w:shd w:val="clear" w:color="auto" w:fill="auto"/>
            <w:noWrap/>
            <w:vAlign w:val="bottom"/>
          </w:tcPr>
          <w:p w14:paraId="2AB03DC8" w14:textId="77777777" w:rsidR="00D84DF7" w:rsidRPr="003014A0" w:rsidRDefault="00D84DF7" w:rsidP="00D84DF7">
            <w:pPr>
              <w:spacing w:line="300" w:lineRule="exact"/>
              <w:jc w:val="right"/>
              <w:rPr>
                <w:rFonts w:ascii="Arial" w:hAnsi="Arial" w:cs="Arial"/>
                <w:color w:val="000000" w:themeColor="text1"/>
                <w:sz w:val="18"/>
                <w:szCs w:val="18"/>
                <w:lang w:val="hr-HR"/>
              </w:rPr>
            </w:pPr>
          </w:p>
        </w:tc>
        <w:tc>
          <w:tcPr>
            <w:tcW w:w="1559" w:type="dxa"/>
            <w:tcBorders>
              <w:top w:val="nil"/>
              <w:left w:val="nil"/>
              <w:bottom w:val="single" w:sz="4" w:space="0" w:color="auto"/>
              <w:right w:val="nil"/>
            </w:tcBorders>
            <w:shd w:val="clear" w:color="auto" w:fill="auto"/>
            <w:noWrap/>
            <w:vAlign w:val="bottom"/>
          </w:tcPr>
          <w:p w14:paraId="463EE205" w14:textId="77777777" w:rsidR="00D84DF7" w:rsidRPr="003014A0" w:rsidRDefault="00D84DF7" w:rsidP="00D84DF7">
            <w:pPr>
              <w:spacing w:line="300" w:lineRule="exact"/>
              <w:jc w:val="right"/>
              <w:rPr>
                <w:rFonts w:ascii="Arial" w:hAnsi="Arial" w:cs="Arial"/>
                <w:color w:val="000000" w:themeColor="text1"/>
                <w:sz w:val="18"/>
                <w:szCs w:val="18"/>
                <w:lang w:val="hr-HR"/>
              </w:rPr>
            </w:pPr>
          </w:p>
        </w:tc>
        <w:tc>
          <w:tcPr>
            <w:tcW w:w="1134" w:type="dxa"/>
            <w:tcBorders>
              <w:top w:val="nil"/>
              <w:left w:val="nil"/>
              <w:bottom w:val="single" w:sz="4" w:space="0" w:color="auto"/>
              <w:right w:val="nil"/>
            </w:tcBorders>
            <w:shd w:val="clear" w:color="auto" w:fill="auto"/>
            <w:noWrap/>
            <w:vAlign w:val="bottom"/>
          </w:tcPr>
          <w:p w14:paraId="7571B4C7" w14:textId="77777777" w:rsidR="00D84DF7" w:rsidRPr="003014A0" w:rsidRDefault="00D84DF7" w:rsidP="00D84DF7">
            <w:pPr>
              <w:spacing w:line="300" w:lineRule="exact"/>
              <w:jc w:val="right"/>
              <w:rPr>
                <w:rFonts w:ascii="Arial" w:hAnsi="Arial" w:cs="Arial"/>
                <w:color w:val="000000" w:themeColor="text1"/>
                <w:sz w:val="18"/>
                <w:szCs w:val="18"/>
                <w:lang w:val="hr-HR"/>
              </w:rPr>
            </w:pPr>
          </w:p>
        </w:tc>
      </w:tr>
      <w:tr w:rsidR="00D84DF7" w:rsidRPr="003014A0" w14:paraId="385D6549" w14:textId="77777777" w:rsidTr="003C6F58">
        <w:trPr>
          <w:trHeight w:val="300"/>
        </w:trPr>
        <w:tc>
          <w:tcPr>
            <w:tcW w:w="3261" w:type="dxa"/>
            <w:tcBorders>
              <w:top w:val="nil"/>
              <w:left w:val="nil"/>
              <w:right w:val="nil"/>
            </w:tcBorders>
            <w:shd w:val="clear" w:color="auto" w:fill="auto"/>
            <w:vAlign w:val="bottom"/>
          </w:tcPr>
          <w:p w14:paraId="3F06220F" w14:textId="77777777" w:rsidR="00D84DF7" w:rsidRPr="003014A0" w:rsidRDefault="00D84DF7" w:rsidP="00D84DF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Imovina segmenta</w:t>
            </w:r>
          </w:p>
        </w:tc>
        <w:tc>
          <w:tcPr>
            <w:tcW w:w="1134" w:type="dxa"/>
            <w:tcBorders>
              <w:top w:val="nil"/>
              <w:left w:val="nil"/>
              <w:bottom w:val="single" w:sz="4" w:space="0" w:color="auto"/>
              <w:right w:val="nil"/>
            </w:tcBorders>
            <w:shd w:val="clear" w:color="auto" w:fill="auto"/>
            <w:noWrap/>
          </w:tcPr>
          <w:p w14:paraId="69557C47" w14:textId="2E731057" w:rsidR="00D84DF7" w:rsidRPr="00F959D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3.995.905</w:t>
            </w:r>
          </w:p>
        </w:tc>
        <w:tc>
          <w:tcPr>
            <w:tcW w:w="1667" w:type="dxa"/>
            <w:tcBorders>
              <w:top w:val="nil"/>
              <w:left w:val="nil"/>
              <w:bottom w:val="single" w:sz="4" w:space="0" w:color="auto"/>
              <w:right w:val="nil"/>
            </w:tcBorders>
            <w:shd w:val="clear" w:color="auto" w:fill="auto"/>
            <w:noWrap/>
          </w:tcPr>
          <w:p w14:paraId="0F8DA00A" w14:textId="0F46AB35" w:rsidR="00D84DF7" w:rsidRPr="00F959D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11.124</w:t>
            </w:r>
          </w:p>
        </w:tc>
        <w:tc>
          <w:tcPr>
            <w:tcW w:w="1168" w:type="dxa"/>
            <w:tcBorders>
              <w:top w:val="nil"/>
              <w:left w:val="nil"/>
              <w:bottom w:val="single" w:sz="4" w:space="0" w:color="auto"/>
              <w:right w:val="nil"/>
            </w:tcBorders>
            <w:shd w:val="clear" w:color="auto" w:fill="auto"/>
            <w:noWrap/>
          </w:tcPr>
          <w:p w14:paraId="474156DB" w14:textId="2522BC50" w:rsidR="00D84DF7" w:rsidRPr="00F959D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193</w:t>
            </w:r>
          </w:p>
        </w:tc>
        <w:tc>
          <w:tcPr>
            <w:tcW w:w="1559" w:type="dxa"/>
            <w:tcBorders>
              <w:top w:val="nil"/>
              <w:left w:val="nil"/>
              <w:bottom w:val="single" w:sz="4" w:space="0" w:color="auto"/>
              <w:right w:val="nil"/>
            </w:tcBorders>
            <w:shd w:val="clear" w:color="auto" w:fill="auto"/>
            <w:noWrap/>
          </w:tcPr>
          <w:p w14:paraId="30ADE461" w14:textId="409F1B69" w:rsidR="00D84DF7" w:rsidRPr="00F959D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(7.575)</w:t>
            </w:r>
          </w:p>
        </w:tc>
        <w:tc>
          <w:tcPr>
            <w:tcW w:w="1134" w:type="dxa"/>
            <w:tcBorders>
              <w:top w:val="nil"/>
              <w:left w:val="nil"/>
              <w:bottom w:val="single" w:sz="4" w:space="0" w:color="auto"/>
              <w:right w:val="nil"/>
            </w:tcBorders>
            <w:shd w:val="clear" w:color="auto" w:fill="auto"/>
            <w:noWrap/>
          </w:tcPr>
          <w:p w14:paraId="1A1F2865" w14:textId="32EB5686" w:rsidR="00D84DF7" w:rsidRPr="00F959D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3.999.647</w:t>
            </w:r>
          </w:p>
        </w:tc>
      </w:tr>
      <w:tr w:rsidR="00D84DF7" w:rsidRPr="003014A0" w14:paraId="1CF957A1" w14:textId="77777777" w:rsidTr="003C6F58">
        <w:trPr>
          <w:trHeight w:val="315"/>
        </w:trPr>
        <w:tc>
          <w:tcPr>
            <w:tcW w:w="3261" w:type="dxa"/>
            <w:tcBorders>
              <w:left w:val="nil"/>
              <w:right w:val="nil"/>
            </w:tcBorders>
            <w:shd w:val="clear" w:color="auto" w:fill="auto"/>
            <w:vAlign w:val="bottom"/>
          </w:tcPr>
          <w:p w14:paraId="72037D01" w14:textId="77777777" w:rsidR="00D84DF7" w:rsidRPr="003014A0" w:rsidRDefault="00D84DF7" w:rsidP="00D84DF7">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Ukupna imovina</w:t>
            </w:r>
          </w:p>
        </w:tc>
        <w:tc>
          <w:tcPr>
            <w:tcW w:w="1134" w:type="dxa"/>
            <w:tcBorders>
              <w:top w:val="single" w:sz="4" w:space="0" w:color="auto"/>
              <w:left w:val="nil"/>
              <w:bottom w:val="single" w:sz="12" w:space="0" w:color="auto"/>
              <w:right w:val="nil"/>
            </w:tcBorders>
            <w:shd w:val="clear" w:color="auto" w:fill="auto"/>
            <w:noWrap/>
          </w:tcPr>
          <w:p w14:paraId="0ADF8741" w14:textId="0963222F" w:rsidR="00D84DF7" w:rsidRPr="00765261"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3.995.905</w:t>
            </w:r>
          </w:p>
        </w:tc>
        <w:tc>
          <w:tcPr>
            <w:tcW w:w="1667" w:type="dxa"/>
            <w:tcBorders>
              <w:top w:val="single" w:sz="4" w:space="0" w:color="auto"/>
              <w:left w:val="nil"/>
              <w:bottom w:val="single" w:sz="12" w:space="0" w:color="auto"/>
              <w:right w:val="nil"/>
            </w:tcBorders>
            <w:shd w:val="clear" w:color="auto" w:fill="auto"/>
            <w:noWrap/>
          </w:tcPr>
          <w:p w14:paraId="3C546DB4" w14:textId="3B230DD6" w:rsidR="00D84DF7" w:rsidRPr="00765261"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11.124</w:t>
            </w:r>
          </w:p>
        </w:tc>
        <w:tc>
          <w:tcPr>
            <w:tcW w:w="1168" w:type="dxa"/>
            <w:tcBorders>
              <w:top w:val="single" w:sz="4" w:space="0" w:color="auto"/>
              <w:left w:val="nil"/>
              <w:bottom w:val="single" w:sz="12" w:space="0" w:color="auto"/>
              <w:right w:val="nil"/>
            </w:tcBorders>
            <w:shd w:val="clear" w:color="auto" w:fill="auto"/>
            <w:noWrap/>
          </w:tcPr>
          <w:p w14:paraId="0E0168DC" w14:textId="4AD69D63" w:rsidR="00D84DF7" w:rsidRPr="00765261"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193</w:t>
            </w:r>
          </w:p>
        </w:tc>
        <w:tc>
          <w:tcPr>
            <w:tcW w:w="1559" w:type="dxa"/>
            <w:tcBorders>
              <w:top w:val="single" w:sz="4" w:space="0" w:color="auto"/>
              <w:left w:val="nil"/>
              <w:bottom w:val="single" w:sz="12" w:space="0" w:color="auto"/>
              <w:right w:val="nil"/>
            </w:tcBorders>
            <w:shd w:val="clear" w:color="auto" w:fill="auto"/>
            <w:noWrap/>
          </w:tcPr>
          <w:p w14:paraId="67208AEC" w14:textId="2660C638" w:rsidR="00D84DF7" w:rsidRPr="00765261"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(7.575)</w:t>
            </w:r>
          </w:p>
        </w:tc>
        <w:tc>
          <w:tcPr>
            <w:tcW w:w="1134" w:type="dxa"/>
            <w:tcBorders>
              <w:top w:val="single" w:sz="4" w:space="0" w:color="auto"/>
              <w:left w:val="nil"/>
              <w:bottom w:val="single" w:sz="12" w:space="0" w:color="auto"/>
              <w:right w:val="nil"/>
            </w:tcBorders>
            <w:shd w:val="clear" w:color="auto" w:fill="auto"/>
            <w:noWrap/>
          </w:tcPr>
          <w:p w14:paraId="667E791E" w14:textId="69A1115B" w:rsidR="00D84DF7" w:rsidRPr="00765261"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3.999.647</w:t>
            </w:r>
          </w:p>
        </w:tc>
      </w:tr>
      <w:tr w:rsidR="00D84DF7" w:rsidRPr="003014A0" w14:paraId="00F60AD7" w14:textId="77777777" w:rsidTr="00F625B3">
        <w:trPr>
          <w:trHeight w:val="121"/>
        </w:trPr>
        <w:tc>
          <w:tcPr>
            <w:tcW w:w="3261" w:type="dxa"/>
            <w:tcBorders>
              <w:left w:val="nil"/>
              <w:bottom w:val="nil"/>
              <w:right w:val="nil"/>
            </w:tcBorders>
            <w:shd w:val="clear" w:color="auto" w:fill="auto"/>
            <w:vAlign w:val="bottom"/>
          </w:tcPr>
          <w:p w14:paraId="24A38C43" w14:textId="77777777" w:rsidR="00D84DF7" w:rsidRPr="003014A0" w:rsidRDefault="00D84DF7" w:rsidP="00D84DF7">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3148B8D6" w14:textId="77777777" w:rsidR="00D84DF7" w:rsidRPr="003014A0" w:rsidRDefault="00D84DF7" w:rsidP="00D84DF7">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4DE7C30E" w14:textId="77777777" w:rsidR="00D84DF7" w:rsidRPr="003014A0" w:rsidRDefault="00D84DF7" w:rsidP="00D84DF7">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4F32DDB5" w14:textId="77777777" w:rsidR="00D84DF7" w:rsidRPr="003014A0" w:rsidRDefault="00D84DF7" w:rsidP="00D84DF7">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6D7038A0" w14:textId="77777777" w:rsidR="00D84DF7" w:rsidRPr="003014A0" w:rsidRDefault="00D84DF7" w:rsidP="00D84DF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05394418" w14:textId="77777777" w:rsidR="00D84DF7" w:rsidRPr="003014A0" w:rsidRDefault="00D84DF7" w:rsidP="00D84DF7">
            <w:pPr>
              <w:spacing w:line="140" w:lineRule="exact"/>
              <w:jc w:val="right"/>
              <w:rPr>
                <w:rFonts w:ascii="Arial" w:hAnsi="Arial" w:cs="Arial"/>
                <w:color w:val="000000" w:themeColor="text1"/>
                <w:sz w:val="18"/>
                <w:szCs w:val="18"/>
                <w:lang w:val="hr-HR"/>
              </w:rPr>
            </w:pPr>
          </w:p>
        </w:tc>
      </w:tr>
      <w:tr w:rsidR="00D84DF7" w:rsidRPr="003014A0" w14:paraId="1C8E40FD" w14:textId="77777777" w:rsidTr="003C6F58">
        <w:trPr>
          <w:trHeight w:val="300"/>
        </w:trPr>
        <w:tc>
          <w:tcPr>
            <w:tcW w:w="3261" w:type="dxa"/>
            <w:tcBorders>
              <w:top w:val="nil"/>
              <w:left w:val="nil"/>
              <w:bottom w:val="nil"/>
              <w:right w:val="nil"/>
            </w:tcBorders>
            <w:shd w:val="clear" w:color="auto" w:fill="auto"/>
            <w:vAlign w:val="bottom"/>
          </w:tcPr>
          <w:p w14:paraId="7A0A7D78" w14:textId="77777777" w:rsidR="00D84DF7" w:rsidRPr="003014A0" w:rsidRDefault="00D84DF7" w:rsidP="00D84DF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Obveze segmenta</w:t>
            </w:r>
          </w:p>
        </w:tc>
        <w:tc>
          <w:tcPr>
            <w:tcW w:w="1134" w:type="dxa"/>
            <w:shd w:val="clear" w:color="auto" w:fill="auto"/>
            <w:noWrap/>
          </w:tcPr>
          <w:p w14:paraId="7F7C5A9A" w14:textId="6323C70B" w:rsidR="00D84DF7" w:rsidRPr="00F959D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2.492.412</w:t>
            </w:r>
          </w:p>
        </w:tc>
        <w:tc>
          <w:tcPr>
            <w:tcW w:w="1667" w:type="dxa"/>
            <w:shd w:val="clear" w:color="auto" w:fill="auto"/>
            <w:noWrap/>
          </w:tcPr>
          <w:p w14:paraId="60ACD4FB" w14:textId="6E97DBEB" w:rsidR="00D84DF7" w:rsidRPr="00F959D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2.923</w:t>
            </w:r>
          </w:p>
        </w:tc>
        <w:tc>
          <w:tcPr>
            <w:tcW w:w="1168" w:type="dxa"/>
            <w:shd w:val="clear" w:color="auto" w:fill="auto"/>
            <w:noWrap/>
          </w:tcPr>
          <w:p w14:paraId="617397F1" w14:textId="52DCA7ED" w:rsidR="00D84DF7" w:rsidRPr="00F959D0" w:rsidRDefault="00D84DF7" w:rsidP="00D84DF7">
            <w:pPr>
              <w:spacing w:line="300" w:lineRule="exact"/>
              <w:jc w:val="right"/>
              <w:rPr>
                <w:rFonts w:ascii="Arial" w:hAnsi="Arial" w:cs="Arial"/>
                <w:color w:val="000000" w:themeColor="text1"/>
                <w:sz w:val="18"/>
                <w:szCs w:val="18"/>
                <w:lang w:val="hr-HR"/>
              </w:rPr>
            </w:pPr>
            <w:r w:rsidRPr="00776008">
              <w:rPr>
                <w:rFonts w:ascii="Arial" w:hAnsi="Arial" w:cs="Arial"/>
                <w:color w:val="000000" w:themeColor="text1"/>
                <w:sz w:val="18"/>
                <w:szCs w:val="18"/>
                <w:lang w:val="hr-HR"/>
              </w:rPr>
              <w:t>86</w:t>
            </w:r>
          </w:p>
        </w:tc>
        <w:tc>
          <w:tcPr>
            <w:tcW w:w="1559" w:type="dxa"/>
            <w:shd w:val="clear" w:color="auto" w:fill="auto"/>
            <w:noWrap/>
          </w:tcPr>
          <w:p w14:paraId="2A98F4EF" w14:textId="76231C1E" w:rsidR="00D84DF7" w:rsidRPr="00F959D0" w:rsidRDefault="00D84DF7" w:rsidP="00D84DF7">
            <w:pPr>
              <w:spacing w:line="300" w:lineRule="exact"/>
              <w:jc w:val="right"/>
              <w:rPr>
                <w:rFonts w:ascii="Arial" w:hAnsi="Arial" w:cs="Arial"/>
                <w:color w:val="000000" w:themeColor="text1"/>
                <w:sz w:val="18"/>
                <w:szCs w:val="18"/>
                <w:lang w:val="hr-HR"/>
              </w:rPr>
            </w:pPr>
            <w:r w:rsidRPr="00776008">
              <w:rPr>
                <w:rFonts w:ascii="Arial" w:hAnsi="Arial" w:cs="Arial"/>
                <w:color w:val="000000" w:themeColor="text1"/>
                <w:sz w:val="18"/>
                <w:szCs w:val="18"/>
                <w:lang w:val="hr-HR"/>
              </w:rPr>
              <w:t>(60)</w:t>
            </w:r>
          </w:p>
        </w:tc>
        <w:tc>
          <w:tcPr>
            <w:tcW w:w="1134" w:type="dxa"/>
            <w:shd w:val="clear" w:color="auto" w:fill="auto"/>
            <w:noWrap/>
          </w:tcPr>
          <w:p w14:paraId="48F93C61" w14:textId="3BFA8FC1" w:rsidR="00D84DF7" w:rsidRPr="00F959D0" w:rsidRDefault="00D84DF7" w:rsidP="00D84DF7">
            <w:pPr>
              <w:spacing w:line="300" w:lineRule="exact"/>
              <w:jc w:val="right"/>
              <w:rPr>
                <w:rFonts w:ascii="Arial" w:hAnsi="Arial" w:cs="Arial"/>
                <w:color w:val="000000" w:themeColor="text1"/>
                <w:sz w:val="18"/>
                <w:szCs w:val="18"/>
                <w:lang w:val="hr-HR"/>
              </w:rPr>
            </w:pPr>
            <w:r w:rsidRPr="00776008">
              <w:rPr>
                <w:rFonts w:ascii="Arial" w:hAnsi="Arial" w:cs="Arial"/>
                <w:color w:val="000000" w:themeColor="text1"/>
                <w:sz w:val="18"/>
                <w:szCs w:val="18"/>
                <w:lang w:val="hr-HR"/>
              </w:rPr>
              <w:t>2.495.361</w:t>
            </w:r>
          </w:p>
        </w:tc>
      </w:tr>
      <w:tr w:rsidR="00D84DF7" w:rsidRPr="003014A0" w14:paraId="63C3A6AB" w14:textId="77777777" w:rsidTr="003C6F58">
        <w:trPr>
          <w:trHeight w:val="300"/>
        </w:trPr>
        <w:tc>
          <w:tcPr>
            <w:tcW w:w="3261" w:type="dxa"/>
            <w:tcBorders>
              <w:top w:val="nil"/>
              <w:left w:val="nil"/>
              <w:right w:val="nil"/>
            </w:tcBorders>
            <w:shd w:val="clear" w:color="auto" w:fill="auto"/>
            <w:vAlign w:val="bottom"/>
          </w:tcPr>
          <w:p w14:paraId="185FE508" w14:textId="77777777" w:rsidR="00D84DF7" w:rsidRPr="003014A0" w:rsidRDefault="00D84DF7" w:rsidP="00D84DF7">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Ukupni kapital i rezerve</w:t>
            </w:r>
          </w:p>
        </w:tc>
        <w:tc>
          <w:tcPr>
            <w:tcW w:w="1134" w:type="dxa"/>
            <w:tcBorders>
              <w:top w:val="nil"/>
              <w:left w:val="nil"/>
              <w:bottom w:val="single" w:sz="4" w:space="0" w:color="auto"/>
              <w:right w:val="nil"/>
            </w:tcBorders>
            <w:shd w:val="clear" w:color="auto" w:fill="auto"/>
            <w:noWrap/>
          </w:tcPr>
          <w:p w14:paraId="31E22372" w14:textId="1669A579" w:rsidR="00D84DF7" w:rsidRPr="00F959D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1.503.493</w:t>
            </w:r>
          </w:p>
        </w:tc>
        <w:tc>
          <w:tcPr>
            <w:tcW w:w="1667" w:type="dxa"/>
            <w:tcBorders>
              <w:top w:val="nil"/>
              <w:left w:val="nil"/>
              <w:bottom w:val="single" w:sz="4" w:space="0" w:color="auto"/>
              <w:right w:val="nil"/>
            </w:tcBorders>
            <w:shd w:val="clear" w:color="auto" w:fill="auto"/>
            <w:noWrap/>
          </w:tcPr>
          <w:p w14:paraId="4B76A774" w14:textId="6DFDDBEF" w:rsidR="00D84DF7" w:rsidRPr="00F959D0" w:rsidRDefault="00D84DF7" w:rsidP="00D84DF7">
            <w:pPr>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8.145</w:t>
            </w:r>
          </w:p>
        </w:tc>
        <w:tc>
          <w:tcPr>
            <w:tcW w:w="1168" w:type="dxa"/>
            <w:tcBorders>
              <w:top w:val="nil"/>
              <w:left w:val="nil"/>
              <w:bottom w:val="single" w:sz="4" w:space="0" w:color="auto"/>
              <w:right w:val="nil"/>
            </w:tcBorders>
            <w:shd w:val="clear" w:color="auto" w:fill="auto"/>
            <w:noWrap/>
          </w:tcPr>
          <w:p w14:paraId="2202DB38" w14:textId="3EEB5CE1" w:rsidR="00D84DF7" w:rsidRPr="00F959D0" w:rsidRDefault="00D84DF7" w:rsidP="00D84DF7">
            <w:pPr>
              <w:spacing w:line="300" w:lineRule="exact"/>
              <w:jc w:val="right"/>
              <w:rPr>
                <w:rFonts w:ascii="Arial" w:hAnsi="Arial" w:cs="Arial"/>
                <w:color w:val="000000" w:themeColor="text1"/>
                <w:sz w:val="18"/>
                <w:szCs w:val="18"/>
                <w:lang w:val="hr-HR"/>
              </w:rPr>
            </w:pPr>
            <w:r w:rsidRPr="00776008">
              <w:rPr>
                <w:rFonts w:ascii="Arial" w:hAnsi="Arial" w:cs="Arial"/>
                <w:color w:val="000000" w:themeColor="text1"/>
                <w:sz w:val="18"/>
                <w:szCs w:val="18"/>
                <w:lang w:val="hr-HR"/>
              </w:rPr>
              <w:t>67</w:t>
            </w:r>
          </w:p>
        </w:tc>
        <w:tc>
          <w:tcPr>
            <w:tcW w:w="1559" w:type="dxa"/>
            <w:tcBorders>
              <w:top w:val="nil"/>
              <w:left w:val="nil"/>
              <w:bottom w:val="single" w:sz="4" w:space="0" w:color="auto"/>
              <w:right w:val="nil"/>
            </w:tcBorders>
            <w:shd w:val="clear" w:color="auto" w:fill="auto"/>
            <w:noWrap/>
          </w:tcPr>
          <w:p w14:paraId="62A0B128" w14:textId="665703B8" w:rsidR="00D84DF7" w:rsidRPr="00F959D0" w:rsidRDefault="00D84DF7" w:rsidP="00D84DF7">
            <w:pPr>
              <w:spacing w:line="300" w:lineRule="exact"/>
              <w:jc w:val="right"/>
              <w:rPr>
                <w:rFonts w:ascii="Arial" w:hAnsi="Arial" w:cs="Arial"/>
                <w:color w:val="000000" w:themeColor="text1"/>
                <w:sz w:val="18"/>
                <w:szCs w:val="18"/>
                <w:lang w:val="hr-HR"/>
              </w:rPr>
            </w:pPr>
            <w:r w:rsidRPr="00776008">
              <w:rPr>
                <w:rFonts w:ascii="Arial" w:hAnsi="Arial" w:cs="Arial"/>
                <w:color w:val="000000" w:themeColor="text1"/>
                <w:sz w:val="18"/>
                <w:szCs w:val="18"/>
                <w:lang w:val="hr-HR"/>
              </w:rPr>
              <w:t>(7.419)</w:t>
            </w:r>
          </w:p>
        </w:tc>
        <w:tc>
          <w:tcPr>
            <w:tcW w:w="1134" w:type="dxa"/>
            <w:tcBorders>
              <w:top w:val="nil"/>
              <w:left w:val="nil"/>
              <w:bottom w:val="single" w:sz="4" w:space="0" w:color="auto"/>
              <w:right w:val="nil"/>
            </w:tcBorders>
            <w:shd w:val="clear" w:color="auto" w:fill="auto"/>
            <w:noWrap/>
          </w:tcPr>
          <w:p w14:paraId="49B9461D" w14:textId="33369DD5" w:rsidR="00D84DF7" w:rsidRPr="00F959D0" w:rsidRDefault="00D84DF7" w:rsidP="00D84DF7">
            <w:pPr>
              <w:spacing w:line="300" w:lineRule="exact"/>
              <w:jc w:val="right"/>
              <w:rPr>
                <w:rFonts w:ascii="Arial" w:hAnsi="Arial" w:cs="Arial"/>
                <w:color w:val="000000" w:themeColor="text1"/>
                <w:sz w:val="18"/>
                <w:szCs w:val="18"/>
                <w:lang w:val="hr-HR"/>
              </w:rPr>
            </w:pPr>
            <w:r w:rsidRPr="00776008">
              <w:rPr>
                <w:rFonts w:ascii="Arial" w:hAnsi="Arial" w:cs="Arial"/>
                <w:color w:val="000000" w:themeColor="text1"/>
                <w:sz w:val="18"/>
                <w:szCs w:val="18"/>
                <w:lang w:val="hr-HR"/>
              </w:rPr>
              <w:t>1.504.286</w:t>
            </w:r>
          </w:p>
        </w:tc>
      </w:tr>
      <w:tr w:rsidR="00D84DF7" w:rsidRPr="003014A0" w14:paraId="189EB2D3" w14:textId="77777777" w:rsidTr="003C6F58">
        <w:trPr>
          <w:trHeight w:val="315"/>
        </w:trPr>
        <w:tc>
          <w:tcPr>
            <w:tcW w:w="3261" w:type="dxa"/>
            <w:tcBorders>
              <w:left w:val="nil"/>
              <w:right w:val="nil"/>
            </w:tcBorders>
            <w:shd w:val="clear" w:color="auto" w:fill="auto"/>
            <w:vAlign w:val="bottom"/>
          </w:tcPr>
          <w:p w14:paraId="63DDC9AE" w14:textId="77777777" w:rsidR="00D84DF7" w:rsidRPr="003014A0" w:rsidRDefault="00D84DF7" w:rsidP="00D84DF7">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Ukupne obveze i kapital i rezerve</w:t>
            </w:r>
          </w:p>
        </w:tc>
        <w:tc>
          <w:tcPr>
            <w:tcW w:w="1134" w:type="dxa"/>
            <w:tcBorders>
              <w:top w:val="single" w:sz="4" w:space="0" w:color="auto"/>
              <w:left w:val="nil"/>
              <w:bottom w:val="single" w:sz="12" w:space="0" w:color="auto"/>
              <w:right w:val="nil"/>
            </w:tcBorders>
            <w:shd w:val="clear" w:color="auto" w:fill="auto"/>
            <w:noWrap/>
          </w:tcPr>
          <w:p w14:paraId="4E8F1710" w14:textId="5151D51C" w:rsidR="00D84DF7" w:rsidRPr="00765261"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3.995.905</w:t>
            </w:r>
          </w:p>
        </w:tc>
        <w:tc>
          <w:tcPr>
            <w:tcW w:w="1667" w:type="dxa"/>
            <w:tcBorders>
              <w:top w:val="single" w:sz="4" w:space="0" w:color="auto"/>
              <w:left w:val="nil"/>
              <w:bottom w:val="single" w:sz="12" w:space="0" w:color="auto"/>
              <w:right w:val="nil"/>
            </w:tcBorders>
            <w:shd w:val="clear" w:color="auto" w:fill="auto"/>
            <w:noWrap/>
          </w:tcPr>
          <w:p w14:paraId="6274AE81" w14:textId="4B69801E" w:rsidR="00D84DF7" w:rsidRPr="00765261" w:rsidRDefault="00D84DF7" w:rsidP="00D84DF7">
            <w:pPr>
              <w:spacing w:line="300" w:lineRule="exact"/>
              <w:jc w:val="right"/>
              <w:rPr>
                <w:rFonts w:ascii="Arial" w:hAnsi="Arial" w:cs="Arial"/>
                <w:b/>
                <w:bCs/>
                <w:color w:val="000000" w:themeColor="text1"/>
                <w:sz w:val="18"/>
                <w:szCs w:val="18"/>
                <w:lang w:val="hr-HR"/>
              </w:rPr>
            </w:pPr>
            <w:r w:rsidRPr="006B601E">
              <w:rPr>
                <w:rFonts w:ascii="Arial" w:hAnsi="Arial" w:cs="Arial"/>
                <w:b/>
                <w:bCs/>
                <w:color w:val="000000" w:themeColor="text1"/>
                <w:sz w:val="18"/>
                <w:szCs w:val="18"/>
                <w:lang w:val="hr-HR"/>
              </w:rPr>
              <w:t>11.068</w:t>
            </w:r>
          </w:p>
        </w:tc>
        <w:tc>
          <w:tcPr>
            <w:tcW w:w="1168" w:type="dxa"/>
            <w:tcBorders>
              <w:top w:val="single" w:sz="4" w:space="0" w:color="auto"/>
              <w:left w:val="nil"/>
              <w:bottom w:val="single" w:sz="12" w:space="0" w:color="auto"/>
              <w:right w:val="nil"/>
            </w:tcBorders>
            <w:shd w:val="clear" w:color="auto" w:fill="auto"/>
            <w:noWrap/>
          </w:tcPr>
          <w:p w14:paraId="31578812" w14:textId="2964DCC9" w:rsidR="00D84DF7" w:rsidRPr="00765261" w:rsidRDefault="00D84DF7" w:rsidP="00D84DF7">
            <w:pPr>
              <w:spacing w:line="300" w:lineRule="exact"/>
              <w:jc w:val="right"/>
              <w:rPr>
                <w:rFonts w:ascii="Arial" w:hAnsi="Arial" w:cs="Arial"/>
                <w:b/>
                <w:bCs/>
                <w:color w:val="000000" w:themeColor="text1"/>
                <w:sz w:val="18"/>
                <w:szCs w:val="18"/>
                <w:lang w:val="hr-HR"/>
              </w:rPr>
            </w:pPr>
            <w:r w:rsidRPr="00776008">
              <w:rPr>
                <w:rFonts w:ascii="Arial" w:hAnsi="Arial" w:cs="Arial"/>
                <w:b/>
                <w:bCs/>
                <w:color w:val="000000" w:themeColor="text1"/>
                <w:sz w:val="18"/>
                <w:szCs w:val="18"/>
                <w:lang w:val="hr-HR"/>
              </w:rPr>
              <w:t>153</w:t>
            </w:r>
          </w:p>
        </w:tc>
        <w:tc>
          <w:tcPr>
            <w:tcW w:w="1559" w:type="dxa"/>
            <w:tcBorders>
              <w:top w:val="single" w:sz="4" w:space="0" w:color="auto"/>
              <w:left w:val="nil"/>
              <w:bottom w:val="single" w:sz="12" w:space="0" w:color="auto"/>
              <w:right w:val="nil"/>
            </w:tcBorders>
            <w:shd w:val="clear" w:color="auto" w:fill="auto"/>
            <w:noWrap/>
          </w:tcPr>
          <w:p w14:paraId="060BE206" w14:textId="1D76D55A" w:rsidR="00D84DF7" w:rsidRPr="00765261" w:rsidRDefault="00D84DF7" w:rsidP="00D84DF7">
            <w:pPr>
              <w:spacing w:line="300" w:lineRule="exact"/>
              <w:jc w:val="right"/>
              <w:rPr>
                <w:rFonts w:ascii="Arial" w:hAnsi="Arial" w:cs="Arial"/>
                <w:b/>
                <w:bCs/>
                <w:color w:val="000000" w:themeColor="text1"/>
                <w:sz w:val="18"/>
                <w:szCs w:val="18"/>
                <w:lang w:val="hr-HR"/>
              </w:rPr>
            </w:pPr>
            <w:r w:rsidRPr="00776008">
              <w:rPr>
                <w:rFonts w:ascii="Arial" w:hAnsi="Arial" w:cs="Arial"/>
                <w:b/>
                <w:bCs/>
                <w:color w:val="000000" w:themeColor="text1"/>
                <w:sz w:val="18"/>
                <w:szCs w:val="18"/>
                <w:lang w:val="hr-HR"/>
              </w:rPr>
              <w:t>(7.479)</w:t>
            </w:r>
          </w:p>
        </w:tc>
        <w:tc>
          <w:tcPr>
            <w:tcW w:w="1134" w:type="dxa"/>
            <w:tcBorders>
              <w:top w:val="single" w:sz="4" w:space="0" w:color="auto"/>
              <w:left w:val="nil"/>
              <w:bottom w:val="single" w:sz="12" w:space="0" w:color="auto"/>
              <w:right w:val="nil"/>
            </w:tcBorders>
            <w:shd w:val="clear" w:color="auto" w:fill="auto"/>
            <w:noWrap/>
          </w:tcPr>
          <w:p w14:paraId="10EABE99" w14:textId="72E3985D" w:rsidR="00D84DF7" w:rsidRPr="00765261" w:rsidRDefault="00D84DF7" w:rsidP="00D84DF7">
            <w:pPr>
              <w:spacing w:line="300" w:lineRule="exact"/>
              <w:jc w:val="right"/>
              <w:rPr>
                <w:rFonts w:ascii="Arial" w:hAnsi="Arial" w:cs="Arial"/>
                <w:b/>
                <w:bCs/>
                <w:color w:val="000000" w:themeColor="text1"/>
                <w:sz w:val="18"/>
                <w:szCs w:val="18"/>
                <w:lang w:val="hr-HR"/>
              </w:rPr>
            </w:pPr>
            <w:r w:rsidRPr="00776008">
              <w:rPr>
                <w:rFonts w:ascii="Arial" w:hAnsi="Arial" w:cs="Arial"/>
                <w:b/>
                <w:bCs/>
                <w:color w:val="000000" w:themeColor="text1"/>
                <w:sz w:val="18"/>
                <w:szCs w:val="18"/>
                <w:lang w:val="hr-HR"/>
              </w:rPr>
              <w:t>3.999.647</w:t>
            </w:r>
          </w:p>
        </w:tc>
      </w:tr>
      <w:bookmarkEnd w:id="1238"/>
    </w:tbl>
    <w:p w14:paraId="1B3F07D2" w14:textId="77777777" w:rsidR="00C41D8C" w:rsidRPr="003014A0" w:rsidRDefault="00C41D8C" w:rsidP="00361B04">
      <w:pPr>
        <w:jc w:val="both"/>
        <w:rPr>
          <w:rFonts w:ascii="Arial" w:hAnsi="Arial" w:cs="Arial"/>
          <w:color w:val="000000" w:themeColor="text1"/>
          <w:sz w:val="20"/>
          <w:szCs w:val="20"/>
          <w:lang w:val="hr-HR"/>
        </w:rPr>
      </w:pPr>
    </w:p>
    <w:p w14:paraId="5C1BBB7C" w14:textId="77777777" w:rsidR="00C41D8C" w:rsidRPr="003014A0" w:rsidRDefault="00C41D8C" w:rsidP="00361B04">
      <w:pPr>
        <w:jc w:val="both"/>
        <w:rPr>
          <w:rFonts w:ascii="Arial" w:hAnsi="Arial" w:cs="Arial"/>
          <w:color w:val="000000" w:themeColor="text1"/>
          <w:sz w:val="20"/>
          <w:szCs w:val="20"/>
          <w:lang w:val="hr-HR"/>
        </w:rPr>
      </w:pPr>
    </w:p>
    <w:p w14:paraId="2EF466BB" w14:textId="77777777" w:rsidR="004532CA" w:rsidRPr="003014A0" w:rsidRDefault="00724E3F" w:rsidP="00361B04">
      <w:pPr>
        <w:jc w:val="both"/>
        <w:rPr>
          <w:rFonts w:ascii="Arial" w:hAnsi="Arial" w:cs="Arial"/>
          <w:color w:val="000000" w:themeColor="text1"/>
          <w:sz w:val="20"/>
          <w:szCs w:val="20"/>
          <w:lang w:val="hr-HR"/>
        </w:rPr>
      </w:pPr>
      <w:r w:rsidRPr="003014A0">
        <w:rPr>
          <w:rFonts w:ascii="Arial" w:hAnsi="Arial" w:cs="Arial"/>
          <w:color w:val="000000" w:themeColor="text1"/>
          <w:sz w:val="20"/>
          <w:szCs w:val="20"/>
          <w:lang w:val="hr-HR"/>
        </w:rPr>
        <w:t>Međusobni odnosi između članica Grupe iskazani su u koloni „Neraspoređeno“.</w:t>
      </w:r>
    </w:p>
    <w:p w14:paraId="6CD4AA33" w14:textId="77777777" w:rsidR="00C41D8C" w:rsidRPr="003014A0" w:rsidRDefault="00C41D8C" w:rsidP="00361B04">
      <w:pPr>
        <w:jc w:val="both"/>
        <w:rPr>
          <w:rFonts w:ascii="Arial" w:hAnsi="Arial" w:cs="Arial"/>
          <w:color w:val="000000" w:themeColor="text1"/>
          <w:sz w:val="20"/>
          <w:szCs w:val="20"/>
          <w:lang w:val="hr-HR"/>
        </w:rPr>
      </w:pPr>
    </w:p>
    <w:p w14:paraId="35926109" w14:textId="77777777" w:rsidR="003360D4" w:rsidRPr="003014A0" w:rsidRDefault="003360D4" w:rsidP="00361B04">
      <w:pPr>
        <w:jc w:val="both"/>
        <w:rPr>
          <w:rFonts w:ascii="Arial" w:hAnsi="Arial" w:cs="Arial"/>
          <w:color w:val="000000" w:themeColor="text1"/>
          <w:sz w:val="20"/>
          <w:szCs w:val="20"/>
          <w:lang w:val="hr-HR"/>
        </w:rPr>
      </w:pPr>
      <w:r w:rsidRPr="003014A0">
        <w:rPr>
          <w:rFonts w:ascii="Arial" w:hAnsi="Arial" w:cs="Arial"/>
          <w:color w:val="000000" w:themeColor="text1"/>
          <w:sz w:val="20"/>
          <w:szCs w:val="20"/>
          <w:lang w:val="hr-HR"/>
        </w:rPr>
        <w:t>Grupa se odredila za jednostavan pristup iskazivanja operativnih segmenata uvažavajući osnovni poslovni model svake članice Grupe kako je prethodno opisano u ovoj bilješci.</w:t>
      </w:r>
    </w:p>
    <w:bookmarkEnd w:id="1237"/>
    <w:p w14:paraId="4BA16F82" w14:textId="77777777" w:rsidR="004532CA" w:rsidRPr="003014A0" w:rsidRDefault="004532CA" w:rsidP="00E41AD2">
      <w:pPr>
        <w:spacing w:before="120" w:line="300" w:lineRule="exact"/>
        <w:jc w:val="both"/>
        <w:rPr>
          <w:rFonts w:ascii="Arial" w:hAnsi="Arial" w:cs="Arial"/>
          <w:b/>
          <w:color w:val="000000" w:themeColor="text1"/>
          <w:sz w:val="20"/>
          <w:szCs w:val="20"/>
          <w:lang w:val="hr-HR"/>
        </w:rPr>
      </w:pPr>
    </w:p>
    <w:p w14:paraId="0B3FB4E2" w14:textId="77777777" w:rsidR="00AF2EEB" w:rsidRPr="003014A0" w:rsidRDefault="00AF2EEB" w:rsidP="00E41AD2">
      <w:pPr>
        <w:spacing w:before="120" w:line="300" w:lineRule="exact"/>
        <w:jc w:val="both"/>
        <w:rPr>
          <w:rFonts w:ascii="Arial" w:hAnsi="Arial" w:cs="Arial"/>
          <w:b/>
          <w:color w:val="000000" w:themeColor="text1"/>
          <w:sz w:val="20"/>
          <w:szCs w:val="20"/>
          <w:lang w:val="hr-HR"/>
        </w:rPr>
        <w:sectPr w:rsidR="00AF2EEB" w:rsidRPr="003014A0" w:rsidSect="0026672F">
          <w:pgSz w:w="11907" w:h="16840" w:code="9"/>
          <w:pgMar w:top="1418" w:right="1134" w:bottom="1134" w:left="1418" w:header="851" w:footer="851" w:gutter="0"/>
          <w:cols w:space="720"/>
          <w:noEndnote/>
        </w:sectPr>
      </w:pPr>
    </w:p>
    <w:p w14:paraId="260AEFBC" w14:textId="77777777" w:rsidR="006B4E35" w:rsidRPr="003014A0" w:rsidRDefault="006B4E35" w:rsidP="006B4E35">
      <w:pPr>
        <w:jc w:val="both"/>
        <w:rPr>
          <w:rFonts w:ascii="Arial" w:hAnsi="Arial" w:cs="Arial"/>
          <w:b/>
          <w:color w:val="000000" w:themeColor="text1"/>
          <w:spacing w:val="-3"/>
          <w:sz w:val="20"/>
          <w:szCs w:val="20"/>
          <w:lang w:val="hr-HR"/>
        </w:rPr>
      </w:pPr>
    </w:p>
    <w:p w14:paraId="0C9BCA87" w14:textId="092AF1DA" w:rsidR="00CB00C4" w:rsidRPr="003014A0" w:rsidRDefault="003F114D" w:rsidP="006B4E35">
      <w:pPr>
        <w:jc w:val="both"/>
        <w:rPr>
          <w:rFonts w:ascii="Arial" w:hAnsi="Arial" w:cs="Arial"/>
          <w:b/>
          <w:color w:val="000000" w:themeColor="text1"/>
          <w:sz w:val="20"/>
          <w:szCs w:val="20"/>
          <w:lang w:val="hr-HR"/>
        </w:rPr>
      </w:pPr>
      <w:r w:rsidRPr="003014A0">
        <w:rPr>
          <w:rFonts w:ascii="Arial" w:hAnsi="Arial" w:cs="Arial"/>
          <w:b/>
          <w:color w:val="000000" w:themeColor="text1"/>
          <w:spacing w:val="-3"/>
          <w:sz w:val="20"/>
          <w:szCs w:val="20"/>
          <w:lang w:val="hr-HR"/>
        </w:rPr>
        <w:t>3</w:t>
      </w:r>
      <w:r w:rsidR="00612687">
        <w:rPr>
          <w:rFonts w:ascii="Arial" w:hAnsi="Arial" w:cs="Arial"/>
          <w:b/>
          <w:color w:val="000000" w:themeColor="text1"/>
          <w:spacing w:val="-3"/>
          <w:sz w:val="20"/>
          <w:szCs w:val="20"/>
          <w:lang w:val="hr-HR"/>
        </w:rPr>
        <w:t>3</w:t>
      </w:r>
      <w:r w:rsidR="004532CA" w:rsidRPr="003014A0">
        <w:rPr>
          <w:rFonts w:ascii="Arial" w:hAnsi="Arial" w:cs="Arial"/>
          <w:b/>
          <w:color w:val="000000" w:themeColor="text1"/>
          <w:spacing w:val="-3"/>
          <w:sz w:val="20"/>
          <w:szCs w:val="20"/>
          <w:lang w:val="hr-HR"/>
        </w:rPr>
        <w:t xml:space="preserve">. </w:t>
      </w:r>
      <w:r w:rsidR="004532CA" w:rsidRPr="003014A0">
        <w:rPr>
          <w:rFonts w:ascii="Arial" w:hAnsi="Arial" w:cs="Arial"/>
          <w:b/>
          <w:color w:val="000000" w:themeColor="text1"/>
          <w:spacing w:val="-3"/>
          <w:sz w:val="20"/>
          <w:szCs w:val="20"/>
          <w:lang w:val="hr-HR"/>
        </w:rPr>
        <w:tab/>
      </w:r>
      <w:r w:rsidR="004532CA" w:rsidRPr="003014A0">
        <w:rPr>
          <w:rFonts w:ascii="Arial" w:hAnsi="Arial" w:cs="Arial"/>
          <w:b/>
          <w:color w:val="000000" w:themeColor="text1"/>
          <w:sz w:val="20"/>
          <w:szCs w:val="20"/>
          <w:lang w:val="hr-HR"/>
        </w:rPr>
        <w:t>Izvještavanje po segmentima (nastavak)</w:t>
      </w:r>
    </w:p>
    <w:p w14:paraId="604F4B56" w14:textId="77777777" w:rsidR="00F30520" w:rsidRPr="003014A0" w:rsidRDefault="00F30520" w:rsidP="006B4E35">
      <w:pPr>
        <w:jc w:val="both"/>
        <w:rPr>
          <w:rFonts w:ascii="Arial" w:hAnsi="Arial" w:cs="Arial"/>
          <w:b/>
          <w:color w:val="000000" w:themeColor="text1"/>
          <w:sz w:val="20"/>
          <w:szCs w:val="20"/>
          <w:lang w:val="hr-HR"/>
        </w:rPr>
      </w:pPr>
    </w:p>
    <w:tbl>
      <w:tblPr>
        <w:tblpPr w:leftFromText="181" w:rightFromText="181" w:vertAnchor="text" w:horzAnchor="margin" w:tblpXSpec="center" w:tblpY="1"/>
        <w:tblW w:w="9923" w:type="dxa"/>
        <w:tblLayout w:type="fixed"/>
        <w:tblLook w:val="04A0" w:firstRow="1" w:lastRow="0" w:firstColumn="1" w:lastColumn="0" w:noHBand="0" w:noVBand="1"/>
      </w:tblPr>
      <w:tblGrid>
        <w:gridCol w:w="3261"/>
        <w:gridCol w:w="1134"/>
        <w:gridCol w:w="1667"/>
        <w:gridCol w:w="1168"/>
        <w:gridCol w:w="1559"/>
        <w:gridCol w:w="1134"/>
      </w:tblGrid>
      <w:tr w:rsidR="005616E0" w:rsidRPr="003014A0" w14:paraId="1EA09977" w14:textId="77777777" w:rsidTr="00BF232E">
        <w:trPr>
          <w:trHeight w:val="300"/>
        </w:trPr>
        <w:tc>
          <w:tcPr>
            <w:tcW w:w="3261" w:type="dxa"/>
            <w:tcBorders>
              <w:top w:val="nil"/>
              <w:left w:val="nil"/>
              <w:right w:val="nil"/>
            </w:tcBorders>
            <w:shd w:val="clear" w:color="auto" w:fill="auto"/>
            <w:vAlign w:val="bottom"/>
          </w:tcPr>
          <w:p w14:paraId="62A8B467" w14:textId="77777777" w:rsidR="005616E0" w:rsidRPr="003014A0" w:rsidRDefault="005616E0" w:rsidP="00BF232E">
            <w:pPr>
              <w:spacing w:line="300" w:lineRule="exact"/>
              <w:rPr>
                <w:rFonts w:ascii="Arial" w:hAnsi="Arial" w:cs="Arial"/>
                <w:b/>
                <w:bCs/>
                <w:color w:val="000000" w:themeColor="text1"/>
                <w:sz w:val="18"/>
                <w:szCs w:val="18"/>
                <w:lang w:val="hr-HR"/>
              </w:rPr>
            </w:pPr>
          </w:p>
        </w:tc>
        <w:tc>
          <w:tcPr>
            <w:tcW w:w="1134" w:type="dxa"/>
            <w:tcBorders>
              <w:top w:val="nil"/>
              <w:left w:val="nil"/>
              <w:right w:val="nil"/>
            </w:tcBorders>
            <w:shd w:val="clear" w:color="auto" w:fill="auto"/>
            <w:noWrap/>
          </w:tcPr>
          <w:p w14:paraId="7D1DC6BB" w14:textId="77777777" w:rsidR="005616E0" w:rsidRPr="003014A0" w:rsidRDefault="005616E0" w:rsidP="00BF232E">
            <w:pPr>
              <w:spacing w:line="300" w:lineRule="exact"/>
              <w:jc w:val="right"/>
              <w:rPr>
                <w:rFonts w:ascii="Arial" w:hAnsi="Arial" w:cs="Arial"/>
                <w:b/>
                <w:color w:val="000000" w:themeColor="text1"/>
                <w:sz w:val="18"/>
                <w:szCs w:val="18"/>
                <w:lang w:val="hr-HR"/>
              </w:rPr>
            </w:pPr>
          </w:p>
        </w:tc>
        <w:tc>
          <w:tcPr>
            <w:tcW w:w="1667" w:type="dxa"/>
            <w:tcBorders>
              <w:top w:val="nil"/>
              <w:left w:val="nil"/>
              <w:right w:val="nil"/>
            </w:tcBorders>
            <w:shd w:val="clear" w:color="auto" w:fill="auto"/>
            <w:noWrap/>
            <w:vAlign w:val="bottom"/>
          </w:tcPr>
          <w:p w14:paraId="7A5DE2AD" w14:textId="77777777" w:rsidR="005616E0" w:rsidRPr="003014A0" w:rsidRDefault="005616E0" w:rsidP="00BF232E">
            <w:pPr>
              <w:spacing w:line="300" w:lineRule="exact"/>
              <w:jc w:val="right"/>
              <w:rPr>
                <w:rFonts w:ascii="Arial" w:hAnsi="Arial" w:cs="Arial"/>
                <w:b/>
                <w:color w:val="000000" w:themeColor="text1"/>
                <w:sz w:val="18"/>
                <w:szCs w:val="18"/>
                <w:lang w:val="hr-HR"/>
              </w:rPr>
            </w:pPr>
          </w:p>
        </w:tc>
        <w:tc>
          <w:tcPr>
            <w:tcW w:w="1168" w:type="dxa"/>
            <w:tcBorders>
              <w:top w:val="nil"/>
              <w:left w:val="nil"/>
              <w:right w:val="nil"/>
            </w:tcBorders>
            <w:shd w:val="clear" w:color="auto" w:fill="auto"/>
            <w:noWrap/>
            <w:vAlign w:val="bottom"/>
          </w:tcPr>
          <w:p w14:paraId="7ECDF2AA" w14:textId="77777777" w:rsidR="005616E0" w:rsidRPr="003014A0" w:rsidRDefault="005616E0" w:rsidP="00BF232E">
            <w:pPr>
              <w:spacing w:line="300" w:lineRule="exact"/>
              <w:jc w:val="right"/>
              <w:rPr>
                <w:rFonts w:ascii="Arial" w:hAnsi="Arial" w:cs="Arial"/>
                <w:b/>
                <w:color w:val="000000" w:themeColor="text1"/>
                <w:sz w:val="18"/>
                <w:szCs w:val="18"/>
                <w:lang w:val="hr-HR"/>
              </w:rPr>
            </w:pPr>
          </w:p>
        </w:tc>
        <w:tc>
          <w:tcPr>
            <w:tcW w:w="1559" w:type="dxa"/>
            <w:tcBorders>
              <w:top w:val="nil"/>
              <w:left w:val="nil"/>
              <w:right w:val="nil"/>
            </w:tcBorders>
            <w:shd w:val="clear" w:color="auto" w:fill="auto"/>
            <w:noWrap/>
            <w:vAlign w:val="bottom"/>
          </w:tcPr>
          <w:p w14:paraId="3DE372A6" w14:textId="77777777" w:rsidR="005616E0" w:rsidRPr="003014A0" w:rsidRDefault="005616E0" w:rsidP="00BF232E">
            <w:pPr>
              <w:spacing w:line="300" w:lineRule="exact"/>
              <w:jc w:val="right"/>
              <w:rPr>
                <w:rFonts w:ascii="Arial" w:hAnsi="Arial" w:cs="Arial"/>
                <w:b/>
                <w:color w:val="000000" w:themeColor="text1"/>
                <w:sz w:val="18"/>
                <w:szCs w:val="18"/>
                <w:lang w:val="hr-HR"/>
              </w:rPr>
            </w:pPr>
          </w:p>
        </w:tc>
        <w:tc>
          <w:tcPr>
            <w:tcW w:w="1134" w:type="dxa"/>
            <w:tcBorders>
              <w:top w:val="nil"/>
              <w:left w:val="nil"/>
              <w:right w:val="nil"/>
            </w:tcBorders>
            <w:shd w:val="clear" w:color="auto" w:fill="auto"/>
            <w:noWrap/>
            <w:vAlign w:val="bottom"/>
          </w:tcPr>
          <w:p w14:paraId="59B20CC4" w14:textId="77777777" w:rsidR="005616E0" w:rsidRPr="003014A0" w:rsidRDefault="005616E0" w:rsidP="00BF232E">
            <w:pPr>
              <w:spacing w:line="300" w:lineRule="exact"/>
              <w:jc w:val="right"/>
              <w:rPr>
                <w:rFonts w:ascii="Arial" w:hAnsi="Arial" w:cs="Arial"/>
                <w:b/>
                <w:color w:val="000000" w:themeColor="text1"/>
                <w:sz w:val="18"/>
                <w:szCs w:val="18"/>
                <w:lang w:val="hr-HR"/>
              </w:rPr>
            </w:pPr>
          </w:p>
        </w:tc>
      </w:tr>
      <w:tr w:rsidR="005616E0" w:rsidRPr="003014A0" w14:paraId="03AA1F26" w14:textId="77777777" w:rsidTr="00BF232E">
        <w:trPr>
          <w:trHeight w:val="600"/>
        </w:trPr>
        <w:tc>
          <w:tcPr>
            <w:tcW w:w="3261" w:type="dxa"/>
            <w:tcBorders>
              <w:left w:val="nil"/>
              <w:right w:val="nil"/>
            </w:tcBorders>
            <w:shd w:val="clear" w:color="auto" w:fill="auto"/>
            <w:vAlign w:val="bottom"/>
          </w:tcPr>
          <w:p w14:paraId="122C310A" w14:textId="77777777" w:rsidR="005616E0" w:rsidRPr="003014A0" w:rsidRDefault="005616E0" w:rsidP="00BF232E">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1. siječnja - 31. prosinca 202</w:t>
            </w:r>
            <w:r>
              <w:rPr>
                <w:rFonts w:ascii="Arial" w:hAnsi="Arial" w:cs="Arial"/>
                <w:b/>
                <w:bCs/>
                <w:color w:val="000000" w:themeColor="text1"/>
                <w:sz w:val="18"/>
                <w:szCs w:val="18"/>
                <w:lang w:val="hr-HR"/>
              </w:rPr>
              <w:t>3</w:t>
            </w:r>
            <w:r w:rsidRPr="003014A0">
              <w:rPr>
                <w:rFonts w:ascii="Arial" w:hAnsi="Arial" w:cs="Arial"/>
                <w:b/>
                <w:bCs/>
                <w:color w:val="000000" w:themeColor="text1"/>
                <w:sz w:val="18"/>
                <w:szCs w:val="18"/>
                <w:lang w:val="hr-HR"/>
              </w:rPr>
              <w:t>.</w:t>
            </w:r>
          </w:p>
        </w:tc>
        <w:tc>
          <w:tcPr>
            <w:tcW w:w="1134" w:type="dxa"/>
            <w:tcBorders>
              <w:left w:val="nil"/>
              <w:right w:val="nil"/>
            </w:tcBorders>
            <w:shd w:val="clear" w:color="auto" w:fill="auto"/>
          </w:tcPr>
          <w:p w14:paraId="4462190F"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Bankarske aktivnosti</w:t>
            </w:r>
          </w:p>
        </w:tc>
        <w:tc>
          <w:tcPr>
            <w:tcW w:w="1667" w:type="dxa"/>
            <w:tcBorders>
              <w:left w:val="nil"/>
              <w:right w:val="nil"/>
            </w:tcBorders>
            <w:shd w:val="clear" w:color="auto" w:fill="auto"/>
          </w:tcPr>
          <w:p w14:paraId="026838C8"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Osiguravateljske aktivnosti</w:t>
            </w:r>
          </w:p>
        </w:tc>
        <w:tc>
          <w:tcPr>
            <w:tcW w:w="1168" w:type="dxa"/>
            <w:tcBorders>
              <w:left w:val="nil"/>
              <w:right w:val="nil"/>
            </w:tcBorders>
            <w:shd w:val="clear" w:color="auto" w:fill="auto"/>
          </w:tcPr>
          <w:p w14:paraId="73570C72"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Ostale aktivnosti</w:t>
            </w:r>
          </w:p>
        </w:tc>
        <w:tc>
          <w:tcPr>
            <w:tcW w:w="1559" w:type="dxa"/>
            <w:tcBorders>
              <w:left w:val="nil"/>
              <w:right w:val="nil"/>
            </w:tcBorders>
            <w:shd w:val="clear" w:color="auto" w:fill="auto"/>
          </w:tcPr>
          <w:p w14:paraId="6D856FAB"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Neraspoređeno</w:t>
            </w:r>
          </w:p>
        </w:tc>
        <w:tc>
          <w:tcPr>
            <w:tcW w:w="1134" w:type="dxa"/>
            <w:tcBorders>
              <w:left w:val="nil"/>
              <w:right w:val="nil"/>
            </w:tcBorders>
            <w:shd w:val="clear" w:color="auto" w:fill="auto"/>
          </w:tcPr>
          <w:p w14:paraId="3319E670"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Ukupno</w:t>
            </w:r>
          </w:p>
        </w:tc>
      </w:tr>
      <w:tr w:rsidR="005616E0" w:rsidRPr="003014A0" w14:paraId="082B1B53" w14:textId="77777777" w:rsidTr="00BF232E">
        <w:trPr>
          <w:trHeight w:val="234"/>
        </w:trPr>
        <w:tc>
          <w:tcPr>
            <w:tcW w:w="3261" w:type="dxa"/>
            <w:tcBorders>
              <w:left w:val="nil"/>
              <w:bottom w:val="nil"/>
              <w:right w:val="nil"/>
            </w:tcBorders>
            <w:shd w:val="clear" w:color="auto" w:fill="auto"/>
            <w:vAlign w:val="bottom"/>
          </w:tcPr>
          <w:p w14:paraId="30799AB8" w14:textId="77777777" w:rsidR="005616E0" w:rsidRPr="003014A0" w:rsidRDefault="005616E0" w:rsidP="00BF232E">
            <w:pPr>
              <w:spacing w:line="300" w:lineRule="exact"/>
              <w:rPr>
                <w:rFonts w:ascii="Arial" w:hAnsi="Arial" w:cs="Arial"/>
                <w:b/>
                <w:bCs/>
                <w:color w:val="000000" w:themeColor="text1"/>
                <w:sz w:val="18"/>
                <w:szCs w:val="18"/>
                <w:lang w:val="hr-HR"/>
              </w:rPr>
            </w:pPr>
          </w:p>
        </w:tc>
        <w:tc>
          <w:tcPr>
            <w:tcW w:w="1134" w:type="dxa"/>
            <w:tcBorders>
              <w:left w:val="nil"/>
              <w:bottom w:val="nil"/>
              <w:right w:val="nil"/>
            </w:tcBorders>
            <w:shd w:val="clear" w:color="auto" w:fill="auto"/>
            <w:noWrap/>
            <w:vAlign w:val="bottom"/>
          </w:tcPr>
          <w:p w14:paraId="44315B3C"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667" w:type="dxa"/>
            <w:tcBorders>
              <w:left w:val="nil"/>
              <w:bottom w:val="nil"/>
              <w:right w:val="nil"/>
            </w:tcBorders>
            <w:shd w:val="clear" w:color="auto" w:fill="auto"/>
            <w:noWrap/>
            <w:vAlign w:val="bottom"/>
          </w:tcPr>
          <w:p w14:paraId="3485F732"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c>
          <w:tcPr>
            <w:tcW w:w="1168" w:type="dxa"/>
            <w:tcBorders>
              <w:left w:val="nil"/>
              <w:bottom w:val="nil"/>
              <w:right w:val="nil"/>
            </w:tcBorders>
            <w:shd w:val="clear" w:color="auto" w:fill="auto"/>
            <w:noWrap/>
            <w:vAlign w:val="bottom"/>
          </w:tcPr>
          <w:p w14:paraId="1269104F"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eura</w:t>
            </w:r>
          </w:p>
        </w:tc>
        <w:tc>
          <w:tcPr>
            <w:tcW w:w="1559" w:type="dxa"/>
            <w:tcBorders>
              <w:left w:val="nil"/>
              <w:bottom w:val="nil"/>
              <w:right w:val="nil"/>
            </w:tcBorders>
            <w:shd w:val="clear" w:color="auto" w:fill="auto"/>
            <w:noWrap/>
            <w:vAlign w:val="bottom"/>
          </w:tcPr>
          <w:p w14:paraId="63A363B0"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c>
          <w:tcPr>
            <w:tcW w:w="1134" w:type="dxa"/>
            <w:tcBorders>
              <w:left w:val="nil"/>
              <w:bottom w:val="nil"/>
              <w:right w:val="nil"/>
            </w:tcBorders>
            <w:shd w:val="clear" w:color="auto" w:fill="auto"/>
            <w:noWrap/>
            <w:vAlign w:val="bottom"/>
          </w:tcPr>
          <w:p w14:paraId="0E345199"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000 </w:t>
            </w:r>
            <w:r>
              <w:rPr>
                <w:rFonts w:ascii="Arial" w:hAnsi="Arial" w:cs="Arial"/>
                <w:b/>
                <w:bCs/>
                <w:color w:val="000000" w:themeColor="text1"/>
                <w:sz w:val="18"/>
                <w:szCs w:val="18"/>
                <w:lang w:val="hr-HR"/>
              </w:rPr>
              <w:t>eur</w:t>
            </w:r>
            <w:r w:rsidRPr="003014A0">
              <w:rPr>
                <w:rFonts w:ascii="Arial" w:hAnsi="Arial" w:cs="Arial"/>
                <w:b/>
                <w:bCs/>
                <w:color w:val="000000" w:themeColor="text1"/>
                <w:sz w:val="18"/>
                <w:szCs w:val="18"/>
                <w:lang w:val="hr-HR"/>
              </w:rPr>
              <w:t>a</w:t>
            </w:r>
          </w:p>
        </w:tc>
      </w:tr>
      <w:tr w:rsidR="005616E0" w:rsidRPr="003014A0" w14:paraId="306733C4" w14:textId="77777777" w:rsidTr="00BF232E">
        <w:trPr>
          <w:trHeight w:val="59"/>
        </w:trPr>
        <w:tc>
          <w:tcPr>
            <w:tcW w:w="3261" w:type="dxa"/>
            <w:tcBorders>
              <w:top w:val="nil"/>
              <w:left w:val="nil"/>
              <w:bottom w:val="nil"/>
              <w:right w:val="nil"/>
            </w:tcBorders>
            <w:shd w:val="clear" w:color="auto" w:fill="auto"/>
            <w:vAlign w:val="bottom"/>
          </w:tcPr>
          <w:p w14:paraId="78C3F03A" w14:textId="77777777" w:rsidR="005616E0" w:rsidRPr="003014A0" w:rsidRDefault="005616E0" w:rsidP="00BF232E">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noWrap/>
            <w:vAlign w:val="bottom"/>
          </w:tcPr>
          <w:p w14:paraId="0FE3E04D" w14:textId="77777777" w:rsidR="005616E0" w:rsidRPr="003014A0" w:rsidRDefault="005616E0" w:rsidP="00BF232E">
            <w:pPr>
              <w:spacing w:line="140" w:lineRule="exact"/>
              <w:rPr>
                <w:rFonts w:ascii="Arial" w:hAnsi="Arial" w:cs="Arial"/>
                <w:color w:val="000000" w:themeColor="text1"/>
                <w:sz w:val="18"/>
                <w:szCs w:val="18"/>
                <w:lang w:val="hr-HR"/>
              </w:rPr>
            </w:pPr>
          </w:p>
        </w:tc>
        <w:tc>
          <w:tcPr>
            <w:tcW w:w="1667" w:type="dxa"/>
            <w:tcBorders>
              <w:top w:val="nil"/>
              <w:left w:val="nil"/>
              <w:bottom w:val="nil"/>
              <w:right w:val="nil"/>
            </w:tcBorders>
            <w:shd w:val="clear" w:color="auto" w:fill="auto"/>
            <w:noWrap/>
            <w:vAlign w:val="bottom"/>
          </w:tcPr>
          <w:p w14:paraId="3420ADEF" w14:textId="77777777" w:rsidR="005616E0" w:rsidRPr="003014A0" w:rsidRDefault="005616E0" w:rsidP="00BF232E">
            <w:pPr>
              <w:spacing w:line="140" w:lineRule="exact"/>
              <w:rPr>
                <w:rFonts w:ascii="Arial" w:hAnsi="Arial" w:cs="Arial"/>
                <w:color w:val="000000" w:themeColor="text1"/>
                <w:sz w:val="18"/>
                <w:szCs w:val="18"/>
                <w:lang w:val="hr-HR"/>
              </w:rPr>
            </w:pPr>
          </w:p>
        </w:tc>
        <w:tc>
          <w:tcPr>
            <w:tcW w:w="1168" w:type="dxa"/>
            <w:tcBorders>
              <w:top w:val="nil"/>
              <w:left w:val="nil"/>
              <w:bottom w:val="nil"/>
              <w:right w:val="nil"/>
            </w:tcBorders>
            <w:shd w:val="clear" w:color="auto" w:fill="auto"/>
            <w:noWrap/>
            <w:vAlign w:val="bottom"/>
          </w:tcPr>
          <w:p w14:paraId="64BD79FF" w14:textId="77777777" w:rsidR="005616E0" w:rsidRPr="003014A0" w:rsidRDefault="005616E0" w:rsidP="00BF232E">
            <w:pPr>
              <w:spacing w:line="140" w:lineRule="exact"/>
              <w:rPr>
                <w:rFonts w:ascii="Arial" w:hAnsi="Arial" w:cs="Arial"/>
                <w:color w:val="000000" w:themeColor="text1"/>
                <w:sz w:val="18"/>
                <w:szCs w:val="18"/>
                <w:lang w:val="hr-HR"/>
              </w:rPr>
            </w:pPr>
          </w:p>
        </w:tc>
        <w:tc>
          <w:tcPr>
            <w:tcW w:w="1559" w:type="dxa"/>
            <w:tcBorders>
              <w:top w:val="nil"/>
              <w:left w:val="nil"/>
              <w:bottom w:val="nil"/>
              <w:right w:val="nil"/>
            </w:tcBorders>
            <w:shd w:val="clear" w:color="auto" w:fill="auto"/>
            <w:noWrap/>
            <w:vAlign w:val="bottom"/>
          </w:tcPr>
          <w:p w14:paraId="53FE131D" w14:textId="77777777" w:rsidR="005616E0" w:rsidRPr="003014A0" w:rsidRDefault="005616E0" w:rsidP="00BF232E">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noWrap/>
            <w:vAlign w:val="bottom"/>
          </w:tcPr>
          <w:p w14:paraId="55301374" w14:textId="77777777" w:rsidR="005616E0" w:rsidRPr="003014A0" w:rsidRDefault="005616E0" w:rsidP="00BF232E">
            <w:pPr>
              <w:spacing w:line="140" w:lineRule="exact"/>
              <w:rPr>
                <w:rFonts w:ascii="Arial" w:hAnsi="Arial" w:cs="Arial"/>
                <w:color w:val="000000" w:themeColor="text1"/>
                <w:sz w:val="18"/>
                <w:szCs w:val="18"/>
                <w:lang w:val="hr-HR"/>
              </w:rPr>
            </w:pPr>
          </w:p>
        </w:tc>
      </w:tr>
      <w:tr w:rsidR="005616E0" w:rsidRPr="003014A0" w14:paraId="7C394E38" w14:textId="77777777" w:rsidTr="00BF232E">
        <w:trPr>
          <w:trHeight w:val="300"/>
        </w:trPr>
        <w:tc>
          <w:tcPr>
            <w:tcW w:w="3261" w:type="dxa"/>
            <w:tcBorders>
              <w:top w:val="nil"/>
              <w:left w:val="nil"/>
              <w:bottom w:val="nil"/>
              <w:right w:val="nil"/>
            </w:tcBorders>
            <w:shd w:val="clear" w:color="auto" w:fill="auto"/>
            <w:vAlign w:val="bottom"/>
          </w:tcPr>
          <w:p w14:paraId="0239ABE4" w14:textId="77777777" w:rsidR="005616E0" w:rsidRPr="003014A0" w:rsidRDefault="005616E0" w:rsidP="00BF232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kamata</w:t>
            </w:r>
          </w:p>
        </w:tc>
        <w:tc>
          <w:tcPr>
            <w:tcW w:w="1134" w:type="dxa"/>
            <w:shd w:val="clear" w:color="auto" w:fill="auto"/>
            <w:noWrap/>
          </w:tcPr>
          <w:p w14:paraId="7983FA74"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66.358 </w:t>
            </w:r>
          </w:p>
        </w:tc>
        <w:tc>
          <w:tcPr>
            <w:tcW w:w="1667" w:type="dxa"/>
            <w:shd w:val="clear" w:color="auto" w:fill="auto"/>
            <w:noWrap/>
          </w:tcPr>
          <w:p w14:paraId="572C2FEC"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236 </w:t>
            </w:r>
          </w:p>
        </w:tc>
        <w:tc>
          <w:tcPr>
            <w:tcW w:w="1168" w:type="dxa"/>
            <w:shd w:val="clear" w:color="auto" w:fill="auto"/>
            <w:noWrap/>
          </w:tcPr>
          <w:p w14:paraId="55376459"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559" w:type="dxa"/>
            <w:shd w:val="clear" w:color="auto" w:fill="auto"/>
            <w:noWrap/>
          </w:tcPr>
          <w:p w14:paraId="49118E96" w14:textId="77777777" w:rsidR="005616E0" w:rsidRPr="003014A0" w:rsidRDefault="005616E0" w:rsidP="00BF232E">
            <w:pPr>
              <w:spacing w:line="300" w:lineRule="exact"/>
              <w:jc w:val="right"/>
              <w:rPr>
                <w:rFonts w:ascii="Arial" w:hAnsi="Arial" w:cs="Arial"/>
                <w:color w:val="000000" w:themeColor="text1"/>
                <w:sz w:val="18"/>
                <w:szCs w:val="18"/>
                <w:lang w:val="hr-HR"/>
              </w:rPr>
            </w:pPr>
          </w:p>
        </w:tc>
        <w:tc>
          <w:tcPr>
            <w:tcW w:w="1134" w:type="dxa"/>
            <w:shd w:val="clear" w:color="auto" w:fill="auto"/>
            <w:noWrap/>
          </w:tcPr>
          <w:p w14:paraId="4197EBAE"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66.594 </w:t>
            </w:r>
          </w:p>
        </w:tc>
      </w:tr>
      <w:tr w:rsidR="005616E0" w:rsidRPr="003014A0" w14:paraId="1DC84727" w14:textId="77777777" w:rsidTr="00BF232E">
        <w:trPr>
          <w:trHeight w:val="300"/>
        </w:trPr>
        <w:tc>
          <w:tcPr>
            <w:tcW w:w="3261" w:type="dxa"/>
            <w:tcBorders>
              <w:top w:val="nil"/>
              <w:left w:val="nil"/>
              <w:bottom w:val="nil"/>
              <w:right w:val="nil"/>
            </w:tcBorders>
            <w:shd w:val="clear" w:color="auto" w:fill="auto"/>
            <w:vAlign w:val="bottom"/>
          </w:tcPr>
          <w:p w14:paraId="3D7ABCA5" w14:textId="77777777" w:rsidR="005616E0" w:rsidRPr="003014A0" w:rsidRDefault="005616E0" w:rsidP="00BF232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naknada</w:t>
            </w:r>
          </w:p>
        </w:tc>
        <w:tc>
          <w:tcPr>
            <w:tcW w:w="1134" w:type="dxa"/>
            <w:shd w:val="clear" w:color="auto" w:fill="auto"/>
            <w:noWrap/>
          </w:tcPr>
          <w:p w14:paraId="28A3DAFD"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3.041 </w:t>
            </w:r>
          </w:p>
        </w:tc>
        <w:tc>
          <w:tcPr>
            <w:tcW w:w="1667" w:type="dxa"/>
            <w:shd w:val="clear" w:color="auto" w:fill="auto"/>
            <w:noWrap/>
          </w:tcPr>
          <w:p w14:paraId="3114D59B"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tcPr>
          <w:p w14:paraId="07536FE8"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277 </w:t>
            </w:r>
          </w:p>
        </w:tc>
        <w:tc>
          <w:tcPr>
            <w:tcW w:w="1559" w:type="dxa"/>
            <w:shd w:val="clear" w:color="auto" w:fill="auto"/>
            <w:noWrap/>
          </w:tcPr>
          <w:p w14:paraId="26F8CD88"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134" w:type="dxa"/>
            <w:shd w:val="clear" w:color="auto" w:fill="auto"/>
            <w:noWrap/>
          </w:tcPr>
          <w:p w14:paraId="31F1A15D"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3.318 </w:t>
            </w:r>
          </w:p>
        </w:tc>
      </w:tr>
      <w:tr w:rsidR="005616E0" w:rsidRPr="003014A0" w14:paraId="169712FF" w14:textId="77777777" w:rsidTr="00BF232E">
        <w:trPr>
          <w:trHeight w:val="280"/>
        </w:trPr>
        <w:tc>
          <w:tcPr>
            <w:tcW w:w="3261" w:type="dxa"/>
            <w:tcBorders>
              <w:top w:val="nil"/>
              <w:left w:val="nil"/>
              <w:bottom w:val="nil"/>
              <w:right w:val="nil"/>
            </w:tcBorders>
            <w:shd w:val="clear" w:color="auto" w:fill="auto"/>
            <w:vAlign w:val="bottom"/>
          </w:tcPr>
          <w:p w14:paraId="275E58E5" w14:textId="77777777" w:rsidR="005616E0" w:rsidRPr="003014A0" w:rsidRDefault="005616E0" w:rsidP="00BF232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Neto prihodi/(rashodi) od financijskih aktivnosti </w:t>
            </w:r>
          </w:p>
        </w:tc>
        <w:tc>
          <w:tcPr>
            <w:tcW w:w="1134" w:type="dxa"/>
            <w:shd w:val="clear" w:color="auto" w:fill="auto"/>
            <w:noWrap/>
            <w:vAlign w:val="bottom"/>
          </w:tcPr>
          <w:p w14:paraId="698505BB"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1.740 </w:t>
            </w:r>
          </w:p>
        </w:tc>
        <w:tc>
          <w:tcPr>
            <w:tcW w:w="1667" w:type="dxa"/>
            <w:shd w:val="clear" w:color="auto" w:fill="auto"/>
            <w:noWrap/>
            <w:vAlign w:val="bottom"/>
          </w:tcPr>
          <w:p w14:paraId="2F39CE25" w14:textId="77777777" w:rsidR="005616E0" w:rsidRPr="00A4202A"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vAlign w:val="bottom"/>
          </w:tcPr>
          <w:p w14:paraId="57A63AE8" w14:textId="77777777" w:rsidR="005616E0" w:rsidRPr="00A4202A"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 </w:t>
            </w:r>
          </w:p>
        </w:tc>
        <w:tc>
          <w:tcPr>
            <w:tcW w:w="1559" w:type="dxa"/>
            <w:shd w:val="clear" w:color="auto" w:fill="auto"/>
            <w:noWrap/>
            <w:vAlign w:val="bottom"/>
          </w:tcPr>
          <w:p w14:paraId="1F2EAB7A" w14:textId="77777777" w:rsidR="005616E0" w:rsidRPr="00A4202A"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134" w:type="dxa"/>
            <w:shd w:val="clear" w:color="auto" w:fill="auto"/>
            <w:noWrap/>
            <w:vAlign w:val="bottom"/>
          </w:tcPr>
          <w:p w14:paraId="5C752EF3" w14:textId="77777777" w:rsidR="005616E0" w:rsidRPr="00A4202A"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1.742 </w:t>
            </w:r>
          </w:p>
        </w:tc>
      </w:tr>
      <w:tr w:rsidR="005616E0" w:rsidRPr="003014A0" w14:paraId="00D63657" w14:textId="77777777" w:rsidTr="00BF232E">
        <w:trPr>
          <w:trHeight w:val="280"/>
        </w:trPr>
        <w:tc>
          <w:tcPr>
            <w:tcW w:w="3261" w:type="dxa"/>
            <w:tcBorders>
              <w:top w:val="nil"/>
              <w:left w:val="nil"/>
              <w:bottom w:val="nil"/>
              <w:right w:val="nil"/>
            </w:tcBorders>
            <w:shd w:val="clear" w:color="auto" w:fill="auto"/>
            <w:vAlign w:val="bottom"/>
          </w:tcPr>
          <w:p w14:paraId="3CC077A2" w14:textId="77777777" w:rsidR="005616E0" w:rsidRPr="003014A0" w:rsidRDefault="005616E0" w:rsidP="00BF232E">
            <w:pPr>
              <w:spacing w:line="300" w:lineRule="exact"/>
              <w:rPr>
                <w:rFonts w:ascii="Arial" w:hAnsi="Arial" w:cs="Arial"/>
                <w:color w:val="000000" w:themeColor="text1"/>
                <w:sz w:val="18"/>
                <w:szCs w:val="18"/>
                <w:lang w:val="hr-HR"/>
              </w:rPr>
            </w:pPr>
            <w:r w:rsidRPr="00A4202A">
              <w:rPr>
                <w:rFonts w:ascii="Arial" w:hAnsi="Arial" w:cs="Arial"/>
                <w:color w:val="000000" w:themeColor="text1"/>
                <w:sz w:val="18"/>
                <w:szCs w:val="18"/>
                <w:lang w:val="hr-HR"/>
              </w:rPr>
              <w:t>Dobitak od umanjenja vrijednosti</w:t>
            </w:r>
          </w:p>
        </w:tc>
        <w:tc>
          <w:tcPr>
            <w:tcW w:w="1134" w:type="dxa"/>
            <w:shd w:val="clear" w:color="auto" w:fill="auto"/>
            <w:noWrap/>
            <w:vAlign w:val="bottom"/>
          </w:tcPr>
          <w:p w14:paraId="3EBA6821"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10399182" w14:textId="77777777" w:rsidR="005616E0" w:rsidRPr="00A4202A"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vAlign w:val="bottom"/>
          </w:tcPr>
          <w:p w14:paraId="0B8FE1B3" w14:textId="77777777" w:rsidR="005616E0" w:rsidRPr="00A4202A"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29D24FB8" w14:textId="77777777" w:rsidR="005616E0" w:rsidRPr="00A4202A"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04490875" w14:textId="77777777" w:rsidR="005616E0" w:rsidRPr="00A4202A"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5616E0" w:rsidRPr="003014A0" w14:paraId="42335F8C" w14:textId="77777777" w:rsidTr="00BF232E">
        <w:trPr>
          <w:trHeight w:val="300"/>
        </w:trPr>
        <w:tc>
          <w:tcPr>
            <w:tcW w:w="3261" w:type="dxa"/>
            <w:tcBorders>
              <w:top w:val="nil"/>
              <w:left w:val="nil"/>
              <w:bottom w:val="nil"/>
              <w:right w:val="nil"/>
            </w:tcBorders>
            <w:shd w:val="clear" w:color="auto" w:fill="auto"/>
            <w:vAlign w:val="bottom"/>
          </w:tcPr>
          <w:p w14:paraId="34EF662C" w14:textId="77777777" w:rsidR="005616E0" w:rsidRPr="003014A0" w:rsidRDefault="005616E0" w:rsidP="00BF232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zarađene premije</w:t>
            </w:r>
          </w:p>
        </w:tc>
        <w:tc>
          <w:tcPr>
            <w:tcW w:w="1134" w:type="dxa"/>
            <w:shd w:val="clear" w:color="auto" w:fill="auto"/>
            <w:noWrap/>
          </w:tcPr>
          <w:p w14:paraId="5F2F7329"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667" w:type="dxa"/>
            <w:shd w:val="clear" w:color="auto" w:fill="auto"/>
            <w:noWrap/>
          </w:tcPr>
          <w:p w14:paraId="3A61D4AF"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2.555 </w:t>
            </w:r>
          </w:p>
        </w:tc>
        <w:tc>
          <w:tcPr>
            <w:tcW w:w="1168" w:type="dxa"/>
            <w:shd w:val="clear" w:color="auto" w:fill="auto"/>
            <w:noWrap/>
          </w:tcPr>
          <w:p w14:paraId="56290534"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tcPr>
          <w:p w14:paraId="7EB98E9A"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tcPr>
          <w:p w14:paraId="2FA0ADAC"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2.555 </w:t>
            </w:r>
          </w:p>
        </w:tc>
      </w:tr>
      <w:tr w:rsidR="005616E0" w:rsidRPr="003014A0" w14:paraId="420960AB" w14:textId="77777777" w:rsidTr="00BF232E">
        <w:trPr>
          <w:trHeight w:val="300"/>
        </w:trPr>
        <w:tc>
          <w:tcPr>
            <w:tcW w:w="3261" w:type="dxa"/>
            <w:tcBorders>
              <w:top w:val="nil"/>
              <w:left w:val="nil"/>
              <w:right w:val="nil"/>
            </w:tcBorders>
            <w:shd w:val="clear" w:color="auto" w:fill="auto"/>
            <w:vAlign w:val="bottom"/>
          </w:tcPr>
          <w:p w14:paraId="47E56350" w14:textId="77777777" w:rsidR="005616E0" w:rsidRPr="003014A0" w:rsidRDefault="005616E0" w:rsidP="00BF232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prihodi</w:t>
            </w:r>
          </w:p>
        </w:tc>
        <w:tc>
          <w:tcPr>
            <w:tcW w:w="1134" w:type="dxa"/>
            <w:tcBorders>
              <w:top w:val="nil"/>
              <w:left w:val="nil"/>
              <w:bottom w:val="single" w:sz="2" w:space="0" w:color="auto"/>
              <w:right w:val="nil"/>
            </w:tcBorders>
            <w:shd w:val="clear" w:color="auto" w:fill="auto"/>
            <w:noWrap/>
          </w:tcPr>
          <w:p w14:paraId="461FCBA7"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2.140 </w:t>
            </w:r>
          </w:p>
        </w:tc>
        <w:tc>
          <w:tcPr>
            <w:tcW w:w="1667" w:type="dxa"/>
            <w:tcBorders>
              <w:top w:val="nil"/>
              <w:left w:val="nil"/>
              <w:bottom w:val="single" w:sz="2" w:space="0" w:color="auto"/>
              <w:right w:val="nil"/>
            </w:tcBorders>
            <w:shd w:val="clear" w:color="auto" w:fill="auto"/>
            <w:noWrap/>
          </w:tcPr>
          <w:p w14:paraId="4CD4AC78"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287 </w:t>
            </w:r>
          </w:p>
        </w:tc>
        <w:tc>
          <w:tcPr>
            <w:tcW w:w="1168" w:type="dxa"/>
            <w:tcBorders>
              <w:top w:val="nil"/>
              <w:left w:val="nil"/>
              <w:bottom w:val="single" w:sz="2" w:space="0" w:color="auto"/>
              <w:right w:val="nil"/>
            </w:tcBorders>
            <w:shd w:val="clear" w:color="auto" w:fill="auto"/>
            <w:noWrap/>
          </w:tcPr>
          <w:p w14:paraId="15E95987"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42 </w:t>
            </w:r>
          </w:p>
        </w:tc>
        <w:tc>
          <w:tcPr>
            <w:tcW w:w="1559" w:type="dxa"/>
            <w:tcBorders>
              <w:top w:val="nil"/>
              <w:left w:val="nil"/>
              <w:bottom w:val="single" w:sz="2" w:space="0" w:color="auto"/>
              <w:right w:val="nil"/>
            </w:tcBorders>
            <w:shd w:val="clear" w:color="auto" w:fill="auto"/>
            <w:noWrap/>
          </w:tcPr>
          <w:p w14:paraId="341C5308"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(39)</w:t>
            </w:r>
          </w:p>
        </w:tc>
        <w:tc>
          <w:tcPr>
            <w:tcW w:w="1134" w:type="dxa"/>
            <w:tcBorders>
              <w:top w:val="nil"/>
              <w:left w:val="nil"/>
              <w:bottom w:val="single" w:sz="2" w:space="0" w:color="auto"/>
              <w:right w:val="nil"/>
            </w:tcBorders>
            <w:shd w:val="clear" w:color="auto" w:fill="auto"/>
            <w:noWrap/>
          </w:tcPr>
          <w:p w14:paraId="3DAA1C38"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2.430 </w:t>
            </w:r>
          </w:p>
        </w:tc>
      </w:tr>
      <w:tr w:rsidR="005616E0" w:rsidRPr="003014A0" w14:paraId="1B7549C5" w14:textId="77777777" w:rsidTr="00BF232E">
        <w:trPr>
          <w:trHeight w:val="300"/>
        </w:trPr>
        <w:tc>
          <w:tcPr>
            <w:tcW w:w="3261" w:type="dxa"/>
            <w:tcBorders>
              <w:left w:val="nil"/>
              <w:right w:val="nil"/>
            </w:tcBorders>
            <w:shd w:val="clear" w:color="auto" w:fill="auto"/>
            <w:vAlign w:val="bottom"/>
          </w:tcPr>
          <w:p w14:paraId="7CCE4F2B" w14:textId="77777777" w:rsidR="005616E0" w:rsidRPr="003014A0" w:rsidRDefault="005616E0" w:rsidP="00BF232E">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Prihod iz poslovanja</w:t>
            </w:r>
          </w:p>
        </w:tc>
        <w:tc>
          <w:tcPr>
            <w:tcW w:w="1134" w:type="dxa"/>
            <w:tcBorders>
              <w:top w:val="single" w:sz="2" w:space="0" w:color="auto"/>
              <w:left w:val="nil"/>
              <w:bottom w:val="single" w:sz="12" w:space="0" w:color="auto"/>
              <w:right w:val="nil"/>
            </w:tcBorders>
            <w:shd w:val="clear" w:color="auto" w:fill="auto"/>
            <w:noWrap/>
            <w:vAlign w:val="bottom"/>
          </w:tcPr>
          <w:p w14:paraId="11C016AA"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73.279 </w:t>
            </w:r>
          </w:p>
        </w:tc>
        <w:tc>
          <w:tcPr>
            <w:tcW w:w="1667" w:type="dxa"/>
            <w:tcBorders>
              <w:top w:val="single" w:sz="2" w:space="0" w:color="auto"/>
              <w:left w:val="nil"/>
              <w:bottom w:val="single" w:sz="12" w:space="0" w:color="auto"/>
              <w:right w:val="nil"/>
            </w:tcBorders>
            <w:shd w:val="clear" w:color="auto" w:fill="auto"/>
            <w:noWrap/>
            <w:vAlign w:val="bottom"/>
          </w:tcPr>
          <w:p w14:paraId="11323CEB" w14:textId="77777777" w:rsidR="005616E0" w:rsidRPr="00A4202A"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3.078 </w:t>
            </w:r>
          </w:p>
        </w:tc>
        <w:tc>
          <w:tcPr>
            <w:tcW w:w="1168" w:type="dxa"/>
            <w:tcBorders>
              <w:top w:val="single" w:sz="2" w:space="0" w:color="auto"/>
              <w:left w:val="nil"/>
              <w:bottom w:val="single" w:sz="12" w:space="0" w:color="auto"/>
              <w:right w:val="nil"/>
            </w:tcBorders>
            <w:shd w:val="clear" w:color="auto" w:fill="auto"/>
            <w:noWrap/>
            <w:vAlign w:val="bottom"/>
          </w:tcPr>
          <w:p w14:paraId="4F57CFF2" w14:textId="77777777" w:rsidR="005616E0" w:rsidRPr="00A4202A"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321 </w:t>
            </w:r>
          </w:p>
        </w:tc>
        <w:tc>
          <w:tcPr>
            <w:tcW w:w="1559" w:type="dxa"/>
            <w:tcBorders>
              <w:top w:val="single" w:sz="2" w:space="0" w:color="auto"/>
              <w:left w:val="nil"/>
              <w:bottom w:val="single" w:sz="12" w:space="0" w:color="auto"/>
              <w:right w:val="nil"/>
            </w:tcBorders>
            <w:shd w:val="clear" w:color="auto" w:fill="auto"/>
            <w:noWrap/>
            <w:vAlign w:val="bottom"/>
          </w:tcPr>
          <w:p w14:paraId="76D1692D" w14:textId="77777777" w:rsidR="005616E0" w:rsidRPr="00A4202A"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(39)</w:t>
            </w:r>
          </w:p>
        </w:tc>
        <w:tc>
          <w:tcPr>
            <w:tcW w:w="1134" w:type="dxa"/>
            <w:tcBorders>
              <w:top w:val="single" w:sz="2" w:space="0" w:color="auto"/>
              <w:left w:val="nil"/>
              <w:bottom w:val="single" w:sz="12" w:space="0" w:color="auto"/>
              <w:right w:val="nil"/>
            </w:tcBorders>
            <w:shd w:val="clear" w:color="auto" w:fill="auto"/>
            <w:noWrap/>
            <w:vAlign w:val="bottom"/>
          </w:tcPr>
          <w:p w14:paraId="5ABCE3A0" w14:textId="77777777" w:rsidR="005616E0" w:rsidRPr="00A4202A"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76.639 </w:t>
            </w:r>
          </w:p>
        </w:tc>
      </w:tr>
      <w:tr w:rsidR="005616E0" w:rsidRPr="003014A0" w14:paraId="2CD7956B" w14:textId="77777777" w:rsidTr="00BF232E">
        <w:trPr>
          <w:trHeight w:val="60"/>
        </w:trPr>
        <w:tc>
          <w:tcPr>
            <w:tcW w:w="3261" w:type="dxa"/>
            <w:tcBorders>
              <w:left w:val="nil"/>
              <w:bottom w:val="nil"/>
              <w:right w:val="nil"/>
            </w:tcBorders>
            <w:shd w:val="clear" w:color="auto" w:fill="auto"/>
            <w:vAlign w:val="bottom"/>
          </w:tcPr>
          <w:p w14:paraId="7D9BB978" w14:textId="77777777" w:rsidR="005616E0" w:rsidRPr="003014A0" w:rsidRDefault="005616E0" w:rsidP="00BF232E">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5A27258E"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2AD8A742"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54954D51"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7EC3FB0F"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3F835819" w14:textId="77777777" w:rsidR="005616E0" w:rsidRPr="003014A0" w:rsidRDefault="005616E0" w:rsidP="00BF232E">
            <w:pPr>
              <w:spacing w:line="140" w:lineRule="exact"/>
              <w:jc w:val="right"/>
              <w:rPr>
                <w:rFonts w:ascii="Arial" w:hAnsi="Arial" w:cs="Arial"/>
                <w:color w:val="000000" w:themeColor="text1"/>
                <w:sz w:val="18"/>
                <w:szCs w:val="18"/>
                <w:lang w:val="hr-HR"/>
              </w:rPr>
            </w:pPr>
          </w:p>
        </w:tc>
      </w:tr>
      <w:tr w:rsidR="005616E0" w:rsidRPr="003014A0" w14:paraId="67046C26" w14:textId="77777777" w:rsidTr="00BF232E">
        <w:trPr>
          <w:trHeight w:val="300"/>
        </w:trPr>
        <w:tc>
          <w:tcPr>
            <w:tcW w:w="3261" w:type="dxa"/>
            <w:tcBorders>
              <w:top w:val="nil"/>
              <w:left w:val="nil"/>
              <w:bottom w:val="nil"/>
              <w:right w:val="nil"/>
            </w:tcBorders>
            <w:shd w:val="clear" w:color="auto" w:fill="auto"/>
            <w:vAlign w:val="bottom"/>
          </w:tcPr>
          <w:p w14:paraId="658BF7A5" w14:textId="77777777" w:rsidR="005616E0" w:rsidRPr="003014A0" w:rsidRDefault="005616E0" w:rsidP="00BF232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Operativni troškovi</w:t>
            </w:r>
          </w:p>
        </w:tc>
        <w:tc>
          <w:tcPr>
            <w:tcW w:w="1134" w:type="dxa"/>
            <w:shd w:val="clear" w:color="auto" w:fill="auto"/>
            <w:noWrap/>
            <w:vAlign w:val="bottom"/>
          </w:tcPr>
          <w:p w14:paraId="45A8639C"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(26.044)</w:t>
            </w:r>
          </w:p>
        </w:tc>
        <w:tc>
          <w:tcPr>
            <w:tcW w:w="1667" w:type="dxa"/>
            <w:shd w:val="clear" w:color="auto" w:fill="auto"/>
            <w:noWrap/>
            <w:vAlign w:val="bottom"/>
          </w:tcPr>
          <w:p w14:paraId="68023C60"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(565)</w:t>
            </w:r>
          </w:p>
        </w:tc>
        <w:tc>
          <w:tcPr>
            <w:tcW w:w="1168" w:type="dxa"/>
            <w:shd w:val="clear" w:color="auto" w:fill="auto"/>
            <w:noWrap/>
            <w:vAlign w:val="bottom"/>
          </w:tcPr>
          <w:p w14:paraId="38D30D83"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(290)</w:t>
            </w:r>
          </w:p>
        </w:tc>
        <w:tc>
          <w:tcPr>
            <w:tcW w:w="1559" w:type="dxa"/>
            <w:shd w:val="clear" w:color="auto" w:fill="auto"/>
            <w:noWrap/>
            <w:vAlign w:val="bottom"/>
          </w:tcPr>
          <w:p w14:paraId="13BA1DE1"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39 </w:t>
            </w:r>
          </w:p>
        </w:tc>
        <w:tc>
          <w:tcPr>
            <w:tcW w:w="1134" w:type="dxa"/>
            <w:shd w:val="clear" w:color="auto" w:fill="auto"/>
            <w:noWrap/>
            <w:vAlign w:val="bottom"/>
          </w:tcPr>
          <w:p w14:paraId="6618F88F"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(26.860)</w:t>
            </w:r>
          </w:p>
        </w:tc>
      </w:tr>
      <w:tr w:rsidR="005616E0" w:rsidRPr="003014A0" w14:paraId="4A42237E" w14:textId="77777777" w:rsidTr="00BF232E">
        <w:trPr>
          <w:trHeight w:val="600"/>
        </w:trPr>
        <w:tc>
          <w:tcPr>
            <w:tcW w:w="3261" w:type="dxa"/>
            <w:tcBorders>
              <w:top w:val="nil"/>
              <w:left w:val="nil"/>
              <w:bottom w:val="nil"/>
              <w:right w:val="nil"/>
            </w:tcBorders>
            <w:shd w:val="clear" w:color="auto" w:fill="auto"/>
            <w:vAlign w:val="bottom"/>
          </w:tcPr>
          <w:p w14:paraId="2FB5E4B8" w14:textId="77777777" w:rsidR="005616E0" w:rsidRPr="003014A0" w:rsidRDefault="005616E0" w:rsidP="00BF232E">
            <w:pPr>
              <w:spacing w:line="300" w:lineRule="exact"/>
              <w:rPr>
                <w:rFonts w:ascii="Arial" w:hAnsi="Arial" w:cs="Arial"/>
                <w:color w:val="000000" w:themeColor="text1"/>
                <w:sz w:val="18"/>
                <w:szCs w:val="18"/>
                <w:lang w:val="hr-HR"/>
              </w:rPr>
            </w:pPr>
            <w:r>
              <w:rPr>
                <w:rFonts w:ascii="Arial" w:hAnsi="Arial" w:cs="Arial"/>
                <w:color w:val="000000" w:themeColor="text1"/>
                <w:sz w:val="18"/>
                <w:szCs w:val="18"/>
                <w:lang w:val="hr-HR"/>
              </w:rPr>
              <w:t>Dobitak/g</w:t>
            </w:r>
            <w:r w:rsidRPr="003014A0">
              <w:rPr>
                <w:rFonts w:ascii="Arial" w:hAnsi="Arial" w:cs="Arial"/>
                <w:color w:val="000000" w:themeColor="text1"/>
                <w:sz w:val="18"/>
                <w:szCs w:val="18"/>
                <w:lang w:val="hr-HR"/>
              </w:rPr>
              <w:t>ubitak od umanjenja vrijednosti i rezerviranja</w:t>
            </w:r>
          </w:p>
        </w:tc>
        <w:tc>
          <w:tcPr>
            <w:tcW w:w="1134" w:type="dxa"/>
            <w:shd w:val="clear" w:color="auto" w:fill="auto"/>
            <w:noWrap/>
            <w:vAlign w:val="bottom"/>
          </w:tcPr>
          <w:p w14:paraId="7014246F"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(15.918)</w:t>
            </w:r>
          </w:p>
        </w:tc>
        <w:tc>
          <w:tcPr>
            <w:tcW w:w="1667" w:type="dxa"/>
            <w:shd w:val="clear" w:color="auto" w:fill="auto"/>
            <w:noWrap/>
            <w:vAlign w:val="bottom"/>
          </w:tcPr>
          <w:p w14:paraId="4FC69C00"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w:t>
            </w:r>
          </w:p>
        </w:tc>
        <w:tc>
          <w:tcPr>
            <w:tcW w:w="1168" w:type="dxa"/>
            <w:shd w:val="clear" w:color="auto" w:fill="auto"/>
            <w:noWrap/>
            <w:vAlign w:val="bottom"/>
          </w:tcPr>
          <w:p w14:paraId="115B9893"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5 </w:t>
            </w:r>
          </w:p>
        </w:tc>
        <w:tc>
          <w:tcPr>
            <w:tcW w:w="1559" w:type="dxa"/>
            <w:shd w:val="clear" w:color="auto" w:fill="auto"/>
            <w:noWrap/>
            <w:vAlign w:val="bottom"/>
          </w:tcPr>
          <w:p w14:paraId="01F8FA73"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134" w:type="dxa"/>
            <w:shd w:val="clear" w:color="auto" w:fill="auto"/>
            <w:noWrap/>
            <w:vAlign w:val="bottom"/>
          </w:tcPr>
          <w:p w14:paraId="47ACC659"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(15.915)</w:t>
            </w:r>
          </w:p>
        </w:tc>
      </w:tr>
      <w:tr w:rsidR="005616E0" w:rsidRPr="003014A0" w14:paraId="6C804061" w14:textId="77777777" w:rsidTr="00BF232E">
        <w:trPr>
          <w:trHeight w:val="600"/>
        </w:trPr>
        <w:tc>
          <w:tcPr>
            <w:tcW w:w="3261" w:type="dxa"/>
            <w:tcBorders>
              <w:top w:val="nil"/>
              <w:left w:val="nil"/>
              <w:bottom w:val="nil"/>
              <w:right w:val="nil"/>
            </w:tcBorders>
            <w:shd w:val="clear" w:color="auto" w:fill="auto"/>
            <w:vAlign w:val="bottom"/>
          </w:tcPr>
          <w:p w14:paraId="66587D7A" w14:textId="77777777" w:rsidR="005616E0" w:rsidRPr="003014A0" w:rsidRDefault="005616E0" w:rsidP="00BF232E">
            <w:pPr>
              <w:spacing w:line="300" w:lineRule="exact"/>
              <w:rPr>
                <w:rFonts w:ascii="Arial" w:hAnsi="Arial" w:cs="Arial"/>
                <w:color w:val="000000" w:themeColor="text1"/>
                <w:sz w:val="18"/>
                <w:szCs w:val="18"/>
                <w:lang w:val="hr-HR"/>
              </w:rPr>
            </w:pPr>
            <w:r w:rsidRPr="00B12087">
              <w:rPr>
                <w:rFonts w:ascii="Arial" w:hAnsi="Arial" w:cs="Arial"/>
                <w:color w:val="000000" w:themeColor="text1"/>
                <w:sz w:val="18"/>
                <w:szCs w:val="18"/>
                <w:lang w:val="hr-HR"/>
              </w:rPr>
              <w:t>Trošak subvencije na teret poslovanja HBOR-a</w:t>
            </w:r>
          </w:p>
        </w:tc>
        <w:tc>
          <w:tcPr>
            <w:tcW w:w="1134" w:type="dxa"/>
            <w:shd w:val="clear" w:color="auto" w:fill="auto"/>
            <w:noWrap/>
            <w:vAlign w:val="bottom"/>
          </w:tcPr>
          <w:p w14:paraId="6BD28FF4"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(1.475)</w:t>
            </w:r>
          </w:p>
        </w:tc>
        <w:tc>
          <w:tcPr>
            <w:tcW w:w="1667" w:type="dxa"/>
            <w:shd w:val="clear" w:color="auto" w:fill="auto"/>
            <w:noWrap/>
            <w:vAlign w:val="bottom"/>
          </w:tcPr>
          <w:p w14:paraId="07E96D4B"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vAlign w:val="bottom"/>
          </w:tcPr>
          <w:p w14:paraId="21128E38"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5FE6C81E"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33981592"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(1.475)</w:t>
            </w:r>
          </w:p>
        </w:tc>
      </w:tr>
      <w:tr w:rsidR="005616E0" w:rsidRPr="003014A0" w14:paraId="033F81FF" w14:textId="77777777" w:rsidTr="00BF232E">
        <w:trPr>
          <w:trHeight w:val="310"/>
        </w:trPr>
        <w:tc>
          <w:tcPr>
            <w:tcW w:w="3261" w:type="dxa"/>
            <w:tcBorders>
              <w:top w:val="nil"/>
              <w:left w:val="nil"/>
              <w:bottom w:val="nil"/>
              <w:right w:val="nil"/>
            </w:tcBorders>
            <w:shd w:val="clear" w:color="auto" w:fill="auto"/>
            <w:vAlign w:val="bottom"/>
          </w:tcPr>
          <w:p w14:paraId="0F32A7E0" w14:textId="77777777" w:rsidR="005616E0" w:rsidRPr="003014A0" w:rsidRDefault="005616E0" w:rsidP="00BF232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Izdaci za osigurane slučajeve</w:t>
            </w:r>
          </w:p>
        </w:tc>
        <w:tc>
          <w:tcPr>
            <w:tcW w:w="1134" w:type="dxa"/>
            <w:shd w:val="clear" w:color="auto" w:fill="auto"/>
            <w:noWrap/>
            <w:vAlign w:val="bottom"/>
          </w:tcPr>
          <w:p w14:paraId="255EFFBD"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4885B473"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68" w:type="dxa"/>
            <w:shd w:val="clear" w:color="auto" w:fill="auto"/>
            <w:noWrap/>
            <w:vAlign w:val="bottom"/>
          </w:tcPr>
          <w:p w14:paraId="4C6881DC"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604AA5D8"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2AC92FE7"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5616E0" w:rsidRPr="003014A0" w14:paraId="3FF7157D" w14:textId="77777777" w:rsidTr="00BF232E">
        <w:trPr>
          <w:trHeight w:val="310"/>
        </w:trPr>
        <w:tc>
          <w:tcPr>
            <w:tcW w:w="3261" w:type="dxa"/>
            <w:tcBorders>
              <w:top w:val="nil"/>
              <w:left w:val="nil"/>
              <w:bottom w:val="nil"/>
              <w:right w:val="nil"/>
            </w:tcBorders>
            <w:shd w:val="clear" w:color="auto" w:fill="auto"/>
            <w:vAlign w:val="bottom"/>
          </w:tcPr>
          <w:p w14:paraId="366AB548" w14:textId="77777777" w:rsidR="005616E0" w:rsidRPr="003014A0" w:rsidRDefault="005616E0" w:rsidP="00BF232E">
            <w:pPr>
              <w:spacing w:line="300" w:lineRule="exact"/>
              <w:rPr>
                <w:rFonts w:ascii="Arial" w:hAnsi="Arial" w:cs="Arial"/>
                <w:color w:val="000000" w:themeColor="text1"/>
                <w:sz w:val="18"/>
                <w:szCs w:val="18"/>
                <w:lang w:val="hr-HR"/>
              </w:rPr>
            </w:pPr>
            <w:r w:rsidRPr="00765261">
              <w:rPr>
                <w:rFonts w:ascii="Arial" w:hAnsi="Arial" w:cs="Arial"/>
                <w:color w:val="000000" w:themeColor="text1"/>
                <w:sz w:val="18"/>
                <w:szCs w:val="18"/>
                <w:lang w:val="hr-HR"/>
              </w:rPr>
              <w:t>Neto rashodi od naknada i provizija</w:t>
            </w:r>
          </w:p>
        </w:tc>
        <w:tc>
          <w:tcPr>
            <w:tcW w:w="1134" w:type="dxa"/>
            <w:shd w:val="clear" w:color="auto" w:fill="auto"/>
            <w:noWrap/>
            <w:vAlign w:val="bottom"/>
          </w:tcPr>
          <w:p w14:paraId="36B953FD" w14:textId="77777777" w:rsidR="005616E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7ED7F0AA" w14:textId="77777777" w:rsidR="005616E0" w:rsidRDefault="005616E0" w:rsidP="00BF232E">
            <w:pPr>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(277)</w:t>
            </w:r>
          </w:p>
        </w:tc>
        <w:tc>
          <w:tcPr>
            <w:tcW w:w="1168" w:type="dxa"/>
            <w:shd w:val="clear" w:color="auto" w:fill="auto"/>
            <w:noWrap/>
            <w:vAlign w:val="bottom"/>
          </w:tcPr>
          <w:p w14:paraId="3D38AF35" w14:textId="77777777" w:rsidR="005616E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42A64B10" w14:textId="77777777" w:rsidR="005616E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009A713E" w14:textId="77777777" w:rsidR="005616E0" w:rsidRDefault="005616E0" w:rsidP="00BF232E">
            <w:pPr>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(277)</w:t>
            </w:r>
          </w:p>
        </w:tc>
      </w:tr>
      <w:tr w:rsidR="005616E0" w:rsidRPr="003014A0" w14:paraId="18DC5C6C" w14:textId="77777777" w:rsidTr="00BF232E">
        <w:trPr>
          <w:trHeight w:val="300"/>
        </w:trPr>
        <w:tc>
          <w:tcPr>
            <w:tcW w:w="3261" w:type="dxa"/>
            <w:tcBorders>
              <w:top w:val="nil"/>
              <w:left w:val="nil"/>
              <w:bottom w:val="nil"/>
              <w:right w:val="nil"/>
            </w:tcBorders>
            <w:shd w:val="clear" w:color="auto" w:fill="auto"/>
            <w:vAlign w:val="bottom"/>
          </w:tcPr>
          <w:p w14:paraId="05003E92" w14:textId="77777777" w:rsidR="005616E0" w:rsidRPr="003014A0" w:rsidRDefault="005616E0" w:rsidP="00BF232E">
            <w:pPr>
              <w:spacing w:line="300" w:lineRule="exact"/>
              <w:rPr>
                <w:rFonts w:ascii="Arial" w:hAnsi="Arial" w:cs="Arial"/>
                <w:color w:val="000000" w:themeColor="text1"/>
                <w:sz w:val="18"/>
                <w:szCs w:val="18"/>
                <w:lang w:val="hr-HR"/>
              </w:rPr>
            </w:pPr>
            <w:r w:rsidRPr="00765261">
              <w:rPr>
                <w:rFonts w:ascii="Arial" w:hAnsi="Arial" w:cs="Arial"/>
                <w:color w:val="000000" w:themeColor="text1"/>
                <w:sz w:val="18"/>
                <w:szCs w:val="18"/>
                <w:lang w:val="hr-HR"/>
              </w:rPr>
              <w:t>Neto rashodi od financijskih aktivnosti</w:t>
            </w:r>
          </w:p>
        </w:tc>
        <w:tc>
          <w:tcPr>
            <w:tcW w:w="1134" w:type="dxa"/>
            <w:shd w:val="clear" w:color="auto" w:fill="auto"/>
            <w:noWrap/>
            <w:vAlign w:val="bottom"/>
          </w:tcPr>
          <w:p w14:paraId="756D2407"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770C1B33"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w:t>
            </w:r>
          </w:p>
        </w:tc>
        <w:tc>
          <w:tcPr>
            <w:tcW w:w="1168" w:type="dxa"/>
            <w:shd w:val="clear" w:color="auto" w:fill="auto"/>
            <w:noWrap/>
            <w:vAlign w:val="bottom"/>
          </w:tcPr>
          <w:p w14:paraId="267C5AB5"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0BB089E1"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0EA63217"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w:t>
            </w:r>
          </w:p>
        </w:tc>
      </w:tr>
      <w:tr w:rsidR="005616E0" w:rsidRPr="003014A0" w14:paraId="2A6EEFF6" w14:textId="77777777" w:rsidTr="00BF232E">
        <w:trPr>
          <w:trHeight w:val="300"/>
        </w:trPr>
        <w:tc>
          <w:tcPr>
            <w:tcW w:w="3261" w:type="dxa"/>
            <w:tcBorders>
              <w:top w:val="nil"/>
              <w:left w:val="nil"/>
              <w:right w:val="nil"/>
            </w:tcBorders>
            <w:shd w:val="clear" w:color="auto" w:fill="auto"/>
            <w:vAlign w:val="bottom"/>
          </w:tcPr>
          <w:p w14:paraId="58D25A53" w14:textId="77777777" w:rsidR="005616E0" w:rsidRPr="003014A0" w:rsidRDefault="005616E0" w:rsidP="00BF232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rashodi</w:t>
            </w:r>
          </w:p>
        </w:tc>
        <w:tc>
          <w:tcPr>
            <w:tcW w:w="1134" w:type="dxa"/>
            <w:tcBorders>
              <w:top w:val="nil"/>
              <w:left w:val="nil"/>
              <w:bottom w:val="single" w:sz="4" w:space="0" w:color="auto"/>
              <w:right w:val="nil"/>
            </w:tcBorders>
            <w:shd w:val="clear" w:color="auto" w:fill="auto"/>
            <w:noWrap/>
            <w:vAlign w:val="bottom"/>
          </w:tcPr>
          <w:p w14:paraId="18DFF9BF"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shd w:val="clear" w:color="auto" w:fill="auto"/>
            <w:noWrap/>
            <w:vAlign w:val="bottom"/>
          </w:tcPr>
          <w:p w14:paraId="637CD4D3"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 xml:space="preserve"> (2.140)</w:t>
            </w:r>
          </w:p>
        </w:tc>
        <w:tc>
          <w:tcPr>
            <w:tcW w:w="1168" w:type="dxa"/>
            <w:tcBorders>
              <w:top w:val="nil"/>
              <w:left w:val="nil"/>
              <w:bottom w:val="single" w:sz="4" w:space="0" w:color="auto"/>
              <w:right w:val="nil"/>
            </w:tcBorders>
            <w:shd w:val="clear" w:color="auto" w:fill="auto"/>
            <w:noWrap/>
            <w:vAlign w:val="bottom"/>
          </w:tcPr>
          <w:p w14:paraId="46FD8495"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tcBorders>
              <w:top w:val="nil"/>
              <w:left w:val="nil"/>
              <w:bottom w:val="single" w:sz="4" w:space="0" w:color="auto"/>
              <w:right w:val="nil"/>
            </w:tcBorders>
            <w:shd w:val="clear" w:color="auto" w:fill="auto"/>
            <w:noWrap/>
            <w:vAlign w:val="bottom"/>
          </w:tcPr>
          <w:p w14:paraId="06D4317B"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vAlign w:val="bottom"/>
          </w:tcPr>
          <w:p w14:paraId="157AFE00" w14:textId="77777777" w:rsidR="005616E0" w:rsidRPr="003014A0" w:rsidRDefault="005616E0" w:rsidP="00BF232E">
            <w:pPr>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(2.140)</w:t>
            </w:r>
          </w:p>
        </w:tc>
      </w:tr>
      <w:tr w:rsidR="005616E0" w:rsidRPr="003014A0" w14:paraId="2B850FCA" w14:textId="77777777" w:rsidTr="00BF232E">
        <w:trPr>
          <w:trHeight w:val="300"/>
        </w:trPr>
        <w:tc>
          <w:tcPr>
            <w:tcW w:w="3261" w:type="dxa"/>
            <w:tcBorders>
              <w:left w:val="nil"/>
              <w:right w:val="nil"/>
            </w:tcBorders>
            <w:shd w:val="clear" w:color="auto" w:fill="auto"/>
            <w:vAlign w:val="bottom"/>
          </w:tcPr>
          <w:p w14:paraId="7CF87F6A" w14:textId="77777777" w:rsidR="005616E0" w:rsidRPr="003014A0" w:rsidRDefault="005616E0" w:rsidP="00BF232E">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Troškovi poslovanja</w:t>
            </w:r>
          </w:p>
        </w:tc>
        <w:tc>
          <w:tcPr>
            <w:tcW w:w="1134" w:type="dxa"/>
            <w:tcBorders>
              <w:top w:val="single" w:sz="4" w:space="0" w:color="auto"/>
              <w:left w:val="nil"/>
              <w:bottom w:val="single" w:sz="12" w:space="0" w:color="auto"/>
              <w:right w:val="nil"/>
            </w:tcBorders>
            <w:shd w:val="clear" w:color="auto" w:fill="auto"/>
            <w:noWrap/>
          </w:tcPr>
          <w:p w14:paraId="643CF78C"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(43.437)</w:t>
            </w:r>
          </w:p>
        </w:tc>
        <w:tc>
          <w:tcPr>
            <w:tcW w:w="1667" w:type="dxa"/>
            <w:tcBorders>
              <w:top w:val="single" w:sz="4" w:space="0" w:color="auto"/>
              <w:left w:val="nil"/>
              <w:bottom w:val="single" w:sz="12" w:space="0" w:color="auto"/>
              <w:right w:val="nil"/>
            </w:tcBorders>
            <w:shd w:val="clear" w:color="auto" w:fill="auto"/>
            <w:noWrap/>
          </w:tcPr>
          <w:p w14:paraId="11F1A162"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(2.986)</w:t>
            </w:r>
          </w:p>
        </w:tc>
        <w:tc>
          <w:tcPr>
            <w:tcW w:w="1168" w:type="dxa"/>
            <w:tcBorders>
              <w:top w:val="single" w:sz="4" w:space="0" w:color="auto"/>
              <w:left w:val="nil"/>
              <w:bottom w:val="single" w:sz="12" w:space="0" w:color="auto"/>
              <w:right w:val="nil"/>
            </w:tcBorders>
            <w:shd w:val="clear" w:color="auto" w:fill="auto"/>
            <w:noWrap/>
          </w:tcPr>
          <w:p w14:paraId="7DC8F92D"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(285)</w:t>
            </w:r>
          </w:p>
        </w:tc>
        <w:tc>
          <w:tcPr>
            <w:tcW w:w="1559" w:type="dxa"/>
            <w:tcBorders>
              <w:top w:val="single" w:sz="4" w:space="0" w:color="auto"/>
              <w:left w:val="nil"/>
              <w:bottom w:val="single" w:sz="12" w:space="0" w:color="auto"/>
              <w:right w:val="nil"/>
            </w:tcBorders>
            <w:shd w:val="clear" w:color="auto" w:fill="auto"/>
            <w:noWrap/>
          </w:tcPr>
          <w:p w14:paraId="220C259E"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39 </w:t>
            </w:r>
          </w:p>
        </w:tc>
        <w:tc>
          <w:tcPr>
            <w:tcW w:w="1134" w:type="dxa"/>
            <w:tcBorders>
              <w:top w:val="single" w:sz="4" w:space="0" w:color="auto"/>
              <w:left w:val="nil"/>
              <w:bottom w:val="single" w:sz="12" w:space="0" w:color="auto"/>
              <w:right w:val="nil"/>
            </w:tcBorders>
            <w:shd w:val="clear" w:color="auto" w:fill="auto"/>
            <w:noWrap/>
          </w:tcPr>
          <w:p w14:paraId="470BD206" w14:textId="77777777" w:rsidR="005616E0" w:rsidRPr="003014A0"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(46.669)</w:t>
            </w:r>
          </w:p>
        </w:tc>
      </w:tr>
      <w:tr w:rsidR="005616E0" w:rsidRPr="003014A0" w14:paraId="6074DE19" w14:textId="77777777" w:rsidTr="00BF232E">
        <w:trPr>
          <w:trHeight w:val="174"/>
        </w:trPr>
        <w:tc>
          <w:tcPr>
            <w:tcW w:w="3261" w:type="dxa"/>
            <w:tcBorders>
              <w:left w:val="nil"/>
              <w:bottom w:val="nil"/>
              <w:right w:val="nil"/>
            </w:tcBorders>
            <w:shd w:val="clear" w:color="auto" w:fill="auto"/>
            <w:vAlign w:val="bottom"/>
          </w:tcPr>
          <w:p w14:paraId="2ABB8988" w14:textId="77777777" w:rsidR="005616E0" w:rsidRPr="003014A0" w:rsidRDefault="005616E0" w:rsidP="00BF232E">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7797F561"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1BAD7550"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687A4744"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360CE74D"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28124885" w14:textId="77777777" w:rsidR="005616E0" w:rsidRPr="003014A0" w:rsidRDefault="005616E0" w:rsidP="00BF232E">
            <w:pPr>
              <w:spacing w:line="140" w:lineRule="exact"/>
              <w:jc w:val="right"/>
              <w:rPr>
                <w:rFonts w:ascii="Arial" w:hAnsi="Arial" w:cs="Arial"/>
                <w:color w:val="000000" w:themeColor="text1"/>
                <w:sz w:val="18"/>
                <w:szCs w:val="18"/>
                <w:lang w:val="hr-HR"/>
              </w:rPr>
            </w:pPr>
          </w:p>
        </w:tc>
      </w:tr>
      <w:tr w:rsidR="005616E0" w:rsidRPr="003014A0" w14:paraId="2BE26E39" w14:textId="77777777" w:rsidTr="00BF232E">
        <w:trPr>
          <w:trHeight w:val="300"/>
        </w:trPr>
        <w:tc>
          <w:tcPr>
            <w:tcW w:w="3261" w:type="dxa"/>
            <w:tcBorders>
              <w:top w:val="nil"/>
              <w:left w:val="nil"/>
              <w:bottom w:val="nil"/>
              <w:right w:val="nil"/>
            </w:tcBorders>
            <w:shd w:val="clear" w:color="auto" w:fill="auto"/>
            <w:vAlign w:val="bottom"/>
          </w:tcPr>
          <w:p w14:paraId="7E793F5E" w14:textId="77777777" w:rsidR="005616E0" w:rsidRPr="003014A0" w:rsidRDefault="005616E0" w:rsidP="00BF232E">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prije oporezivanja</w:t>
            </w:r>
          </w:p>
        </w:tc>
        <w:tc>
          <w:tcPr>
            <w:tcW w:w="1134" w:type="dxa"/>
            <w:shd w:val="clear" w:color="auto" w:fill="auto"/>
            <w:noWrap/>
          </w:tcPr>
          <w:p w14:paraId="0C80F4A2" w14:textId="77777777" w:rsidR="005616E0" w:rsidRPr="00A4202A"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29.842 </w:t>
            </w:r>
          </w:p>
        </w:tc>
        <w:tc>
          <w:tcPr>
            <w:tcW w:w="1667" w:type="dxa"/>
            <w:shd w:val="clear" w:color="auto" w:fill="auto"/>
            <w:noWrap/>
          </w:tcPr>
          <w:p w14:paraId="4A35AB84" w14:textId="77777777" w:rsidR="005616E0" w:rsidRPr="00A4202A"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92 </w:t>
            </w:r>
          </w:p>
        </w:tc>
        <w:tc>
          <w:tcPr>
            <w:tcW w:w="1168" w:type="dxa"/>
            <w:shd w:val="clear" w:color="auto" w:fill="auto"/>
            <w:noWrap/>
          </w:tcPr>
          <w:p w14:paraId="0801B76E" w14:textId="77777777" w:rsidR="005616E0" w:rsidRPr="00A4202A"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36 </w:t>
            </w:r>
          </w:p>
        </w:tc>
        <w:tc>
          <w:tcPr>
            <w:tcW w:w="1559" w:type="dxa"/>
            <w:shd w:val="clear" w:color="auto" w:fill="auto"/>
            <w:noWrap/>
          </w:tcPr>
          <w:p w14:paraId="44E6AD95" w14:textId="77777777" w:rsidR="005616E0" w:rsidRPr="00A4202A"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134" w:type="dxa"/>
            <w:shd w:val="clear" w:color="auto" w:fill="auto"/>
            <w:noWrap/>
          </w:tcPr>
          <w:p w14:paraId="609E16ED" w14:textId="77777777" w:rsidR="005616E0" w:rsidRPr="00A4202A"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29.970 </w:t>
            </w:r>
          </w:p>
        </w:tc>
      </w:tr>
      <w:tr w:rsidR="005616E0" w:rsidRPr="003014A0" w14:paraId="40D19955" w14:textId="77777777" w:rsidTr="00BF232E">
        <w:trPr>
          <w:trHeight w:val="300"/>
        </w:trPr>
        <w:tc>
          <w:tcPr>
            <w:tcW w:w="3261" w:type="dxa"/>
            <w:tcBorders>
              <w:top w:val="nil"/>
              <w:left w:val="nil"/>
              <w:right w:val="nil"/>
            </w:tcBorders>
            <w:shd w:val="clear" w:color="auto" w:fill="auto"/>
            <w:vAlign w:val="bottom"/>
          </w:tcPr>
          <w:p w14:paraId="28AB384E" w14:textId="77777777" w:rsidR="005616E0" w:rsidRPr="003014A0" w:rsidRDefault="005616E0" w:rsidP="00BF232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Porez na dobit</w:t>
            </w:r>
          </w:p>
        </w:tc>
        <w:tc>
          <w:tcPr>
            <w:tcW w:w="1134" w:type="dxa"/>
            <w:tcBorders>
              <w:top w:val="nil"/>
              <w:left w:val="nil"/>
              <w:bottom w:val="single" w:sz="4" w:space="0" w:color="auto"/>
              <w:right w:val="nil"/>
            </w:tcBorders>
            <w:shd w:val="clear" w:color="auto" w:fill="auto"/>
            <w:noWrap/>
          </w:tcPr>
          <w:p w14:paraId="4B9BD9A2" w14:textId="77777777" w:rsidR="005616E0" w:rsidRPr="003014A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shd w:val="clear" w:color="auto" w:fill="auto"/>
            <w:noWrap/>
          </w:tcPr>
          <w:p w14:paraId="34F8F8C3"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(23)</w:t>
            </w:r>
          </w:p>
        </w:tc>
        <w:tc>
          <w:tcPr>
            <w:tcW w:w="1168" w:type="dxa"/>
            <w:tcBorders>
              <w:top w:val="nil"/>
              <w:left w:val="nil"/>
              <w:bottom w:val="single" w:sz="4" w:space="0" w:color="auto"/>
              <w:right w:val="nil"/>
            </w:tcBorders>
            <w:shd w:val="clear" w:color="auto" w:fill="auto"/>
            <w:noWrap/>
          </w:tcPr>
          <w:p w14:paraId="4E6C33AB"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 </w:t>
            </w:r>
          </w:p>
        </w:tc>
        <w:tc>
          <w:tcPr>
            <w:tcW w:w="1559" w:type="dxa"/>
            <w:tcBorders>
              <w:top w:val="nil"/>
              <w:left w:val="nil"/>
              <w:bottom w:val="single" w:sz="4" w:space="0" w:color="auto"/>
              <w:right w:val="nil"/>
            </w:tcBorders>
            <w:shd w:val="clear" w:color="auto" w:fill="auto"/>
            <w:noWrap/>
          </w:tcPr>
          <w:p w14:paraId="2807175E" w14:textId="77777777" w:rsidR="005616E0" w:rsidRPr="00F959D0" w:rsidRDefault="005616E0" w:rsidP="00BF232E">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tcPr>
          <w:p w14:paraId="3318285F"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(23)</w:t>
            </w:r>
          </w:p>
        </w:tc>
      </w:tr>
      <w:tr w:rsidR="005616E0" w:rsidRPr="003014A0" w14:paraId="4CE5AEF1" w14:textId="77777777" w:rsidTr="00BF232E">
        <w:trPr>
          <w:trHeight w:val="315"/>
        </w:trPr>
        <w:tc>
          <w:tcPr>
            <w:tcW w:w="3261" w:type="dxa"/>
            <w:tcBorders>
              <w:left w:val="nil"/>
              <w:right w:val="nil"/>
            </w:tcBorders>
            <w:shd w:val="clear" w:color="auto" w:fill="auto"/>
            <w:vAlign w:val="bottom"/>
          </w:tcPr>
          <w:p w14:paraId="43F41D08" w14:textId="77777777" w:rsidR="005616E0" w:rsidRPr="003014A0" w:rsidRDefault="005616E0" w:rsidP="00BF232E">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za godinu</w:t>
            </w:r>
          </w:p>
        </w:tc>
        <w:tc>
          <w:tcPr>
            <w:tcW w:w="1134" w:type="dxa"/>
            <w:shd w:val="clear" w:color="auto" w:fill="auto"/>
            <w:noWrap/>
          </w:tcPr>
          <w:p w14:paraId="070A9CDE"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29.842 </w:t>
            </w:r>
          </w:p>
        </w:tc>
        <w:tc>
          <w:tcPr>
            <w:tcW w:w="1667" w:type="dxa"/>
            <w:shd w:val="clear" w:color="auto" w:fill="auto"/>
            <w:noWrap/>
          </w:tcPr>
          <w:p w14:paraId="3D30A5C6"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69 </w:t>
            </w:r>
          </w:p>
        </w:tc>
        <w:tc>
          <w:tcPr>
            <w:tcW w:w="1168" w:type="dxa"/>
            <w:tcBorders>
              <w:top w:val="single" w:sz="4" w:space="0" w:color="auto"/>
              <w:left w:val="nil"/>
              <w:bottom w:val="single" w:sz="12" w:space="0" w:color="auto"/>
              <w:right w:val="nil"/>
            </w:tcBorders>
            <w:shd w:val="clear" w:color="auto" w:fill="auto"/>
            <w:noWrap/>
          </w:tcPr>
          <w:p w14:paraId="0E546E74"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36 </w:t>
            </w:r>
          </w:p>
        </w:tc>
        <w:tc>
          <w:tcPr>
            <w:tcW w:w="1559" w:type="dxa"/>
            <w:tcBorders>
              <w:top w:val="single" w:sz="4" w:space="0" w:color="auto"/>
              <w:left w:val="nil"/>
              <w:bottom w:val="single" w:sz="12" w:space="0" w:color="auto"/>
              <w:right w:val="nil"/>
            </w:tcBorders>
            <w:shd w:val="clear" w:color="auto" w:fill="auto"/>
            <w:noWrap/>
          </w:tcPr>
          <w:p w14:paraId="581E2398"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 </w:t>
            </w:r>
          </w:p>
        </w:tc>
        <w:tc>
          <w:tcPr>
            <w:tcW w:w="1134" w:type="dxa"/>
            <w:tcBorders>
              <w:top w:val="single" w:sz="4" w:space="0" w:color="auto"/>
              <w:left w:val="nil"/>
              <w:bottom w:val="single" w:sz="12" w:space="0" w:color="auto"/>
              <w:right w:val="nil"/>
            </w:tcBorders>
            <w:shd w:val="clear" w:color="auto" w:fill="auto"/>
            <w:noWrap/>
          </w:tcPr>
          <w:p w14:paraId="174854B0"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29.947 </w:t>
            </w:r>
          </w:p>
        </w:tc>
      </w:tr>
      <w:tr w:rsidR="005616E0" w:rsidRPr="003014A0" w14:paraId="42B968F5" w14:textId="77777777" w:rsidTr="00BF232E">
        <w:trPr>
          <w:trHeight w:val="52"/>
        </w:trPr>
        <w:tc>
          <w:tcPr>
            <w:tcW w:w="3261" w:type="dxa"/>
            <w:tcBorders>
              <w:left w:val="nil"/>
              <w:bottom w:val="nil"/>
              <w:right w:val="nil"/>
            </w:tcBorders>
            <w:shd w:val="clear" w:color="auto" w:fill="auto"/>
            <w:vAlign w:val="bottom"/>
          </w:tcPr>
          <w:p w14:paraId="22752693" w14:textId="77777777" w:rsidR="005616E0" w:rsidRPr="003014A0" w:rsidRDefault="005616E0" w:rsidP="00BF232E">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035592C6"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04EC6058"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7B38BC19"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4A950AC2"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52CAA219" w14:textId="77777777" w:rsidR="005616E0" w:rsidRPr="003014A0" w:rsidRDefault="005616E0" w:rsidP="00BF232E">
            <w:pPr>
              <w:spacing w:line="140" w:lineRule="exact"/>
              <w:jc w:val="right"/>
              <w:rPr>
                <w:rFonts w:ascii="Arial" w:hAnsi="Arial" w:cs="Arial"/>
                <w:color w:val="000000" w:themeColor="text1"/>
                <w:sz w:val="18"/>
                <w:szCs w:val="18"/>
                <w:lang w:val="hr-HR"/>
              </w:rPr>
            </w:pPr>
          </w:p>
        </w:tc>
      </w:tr>
      <w:tr w:rsidR="005616E0" w:rsidRPr="003014A0" w14:paraId="507897FE" w14:textId="77777777" w:rsidTr="00BF232E">
        <w:trPr>
          <w:trHeight w:val="300"/>
        </w:trPr>
        <w:tc>
          <w:tcPr>
            <w:tcW w:w="3261" w:type="dxa"/>
            <w:tcBorders>
              <w:top w:val="nil"/>
              <w:left w:val="nil"/>
              <w:right w:val="nil"/>
            </w:tcBorders>
            <w:shd w:val="clear" w:color="auto" w:fill="auto"/>
            <w:vAlign w:val="bottom"/>
          </w:tcPr>
          <w:p w14:paraId="5DFC4A9B" w14:textId="77777777" w:rsidR="005616E0" w:rsidRPr="003014A0" w:rsidRDefault="005616E0" w:rsidP="00BF232E">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3</w:t>
            </w:r>
            <w:r w:rsidRPr="003014A0">
              <w:rPr>
                <w:rFonts w:ascii="Arial" w:hAnsi="Arial" w:cs="Arial"/>
                <w:b/>
                <w:bCs/>
                <w:color w:val="000000" w:themeColor="text1"/>
                <w:sz w:val="18"/>
                <w:szCs w:val="18"/>
                <w:lang w:val="hr-HR"/>
              </w:rPr>
              <w:t>.</w:t>
            </w:r>
          </w:p>
        </w:tc>
        <w:tc>
          <w:tcPr>
            <w:tcW w:w="1134" w:type="dxa"/>
            <w:tcBorders>
              <w:top w:val="nil"/>
              <w:left w:val="nil"/>
              <w:bottom w:val="single" w:sz="4" w:space="0" w:color="auto"/>
              <w:right w:val="nil"/>
            </w:tcBorders>
            <w:shd w:val="clear" w:color="auto" w:fill="auto"/>
            <w:noWrap/>
            <w:vAlign w:val="bottom"/>
          </w:tcPr>
          <w:p w14:paraId="32C700B7" w14:textId="77777777" w:rsidR="005616E0" w:rsidRPr="003014A0" w:rsidRDefault="005616E0" w:rsidP="00BF232E">
            <w:pPr>
              <w:spacing w:line="300" w:lineRule="exact"/>
              <w:jc w:val="right"/>
              <w:rPr>
                <w:rFonts w:ascii="Arial" w:hAnsi="Arial" w:cs="Arial"/>
                <w:color w:val="000000" w:themeColor="text1"/>
                <w:sz w:val="18"/>
                <w:szCs w:val="18"/>
                <w:lang w:val="hr-HR"/>
              </w:rPr>
            </w:pPr>
          </w:p>
        </w:tc>
        <w:tc>
          <w:tcPr>
            <w:tcW w:w="1667" w:type="dxa"/>
            <w:tcBorders>
              <w:top w:val="nil"/>
              <w:left w:val="nil"/>
              <w:bottom w:val="single" w:sz="4" w:space="0" w:color="auto"/>
              <w:right w:val="nil"/>
            </w:tcBorders>
            <w:shd w:val="clear" w:color="auto" w:fill="auto"/>
            <w:noWrap/>
            <w:vAlign w:val="bottom"/>
          </w:tcPr>
          <w:p w14:paraId="17732F3F" w14:textId="77777777" w:rsidR="005616E0" w:rsidRPr="003014A0" w:rsidRDefault="005616E0" w:rsidP="00BF232E">
            <w:pPr>
              <w:spacing w:line="300" w:lineRule="exact"/>
              <w:jc w:val="right"/>
              <w:rPr>
                <w:rFonts w:ascii="Arial" w:hAnsi="Arial" w:cs="Arial"/>
                <w:color w:val="000000" w:themeColor="text1"/>
                <w:sz w:val="18"/>
                <w:szCs w:val="18"/>
                <w:lang w:val="hr-HR"/>
              </w:rPr>
            </w:pPr>
          </w:p>
        </w:tc>
        <w:tc>
          <w:tcPr>
            <w:tcW w:w="1168" w:type="dxa"/>
            <w:tcBorders>
              <w:top w:val="nil"/>
              <w:left w:val="nil"/>
              <w:bottom w:val="single" w:sz="4" w:space="0" w:color="auto"/>
              <w:right w:val="nil"/>
            </w:tcBorders>
            <w:shd w:val="clear" w:color="auto" w:fill="auto"/>
            <w:noWrap/>
            <w:vAlign w:val="bottom"/>
          </w:tcPr>
          <w:p w14:paraId="38E8314B" w14:textId="77777777" w:rsidR="005616E0" w:rsidRPr="003014A0" w:rsidRDefault="005616E0" w:rsidP="00BF232E">
            <w:pPr>
              <w:spacing w:line="300" w:lineRule="exact"/>
              <w:jc w:val="right"/>
              <w:rPr>
                <w:rFonts w:ascii="Arial" w:hAnsi="Arial" w:cs="Arial"/>
                <w:color w:val="000000" w:themeColor="text1"/>
                <w:sz w:val="18"/>
                <w:szCs w:val="18"/>
                <w:lang w:val="hr-HR"/>
              </w:rPr>
            </w:pPr>
          </w:p>
        </w:tc>
        <w:tc>
          <w:tcPr>
            <w:tcW w:w="1559" w:type="dxa"/>
            <w:tcBorders>
              <w:top w:val="nil"/>
              <w:left w:val="nil"/>
              <w:bottom w:val="single" w:sz="4" w:space="0" w:color="auto"/>
              <w:right w:val="nil"/>
            </w:tcBorders>
            <w:shd w:val="clear" w:color="auto" w:fill="auto"/>
            <w:noWrap/>
            <w:vAlign w:val="bottom"/>
          </w:tcPr>
          <w:p w14:paraId="3EB7E6EF" w14:textId="77777777" w:rsidR="005616E0" w:rsidRPr="003014A0" w:rsidRDefault="005616E0" w:rsidP="00BF232E">
            <w:pPr>
              <w:spacing w:line="300" w:lineRule="exact"/>
              <w:jc w:val="right"/>
              <w:rPr>
                <w:rFonts w:ascii="Arial" w:hAnsi="Arial" w:cs="Arial"/>
                <w:color w:val="000000" w:themeColor="text1"/>
                <w:sz w:val="18"/>
                <w:szCs w:val="18"/>
                <w:lang w:val="hr-HR"/>
              </w:rPr>
            </w:pPr>
          </w:p>
        </w:tc>
        <w:tc>
          <w:tcPr>
            <w:tcW w:w="1134" w:type="dxa"/>
            <w:tcBorders>
              <w:top w:val="nil"/>
              <w:left w:val="nil"/>
              <w:bottom w:val="single" w:sz="4" w:space="0" w:color="auto"/>
              <w:right w:val="nil"/>
            </w:tcBorders>
            <w:shd w:val="clear" w:color="auto" w:fill="auto"/>
            <w:noWrap/>
            <w:vAlign w:val="bottom"/>
          </w:tcPr>
          <w:p w14:paraId="30232CC0" w14:textId="77777777" w:rsidR="005616E0" w:rsidRPr="003014A0" w:rsidRDefault="005616E0" w:rsidP="00BF232E">
            <w:pPr>
              <w:spacing w:line="300" w:lineRule="exact"/>
              <w:jc w:val="right"/>
              <w:rPr>
                <w:rFonts w:ascii="Arial" w:hAnsi="Arial" w:cs="Arial"/>
                <w:color w:val="000000" w:themeColor="text1"/>
                <w:sz w:val="18"/>
                <w:szCs w:val="18"/>
                <w:lang w:val="hr-HR"/>
              </w:rPr>
            </w:pPr>
          </w:p>
        </w:tc>
      </w:tr>
      <w:tr w:rsidR="005616E0" w:rsidRPr="003014A0" w14:paraId="1368291A" w14:textId="77777777" w:rsidTr="00BF232E">
        <w:trPr>
          <w:trHeight w:val="300"/>
        </w:trPr>
        <w:tc>
          <w:tcPr>
            <w:tcW w:w="3261" w:type="dxa"/>
            <w:tcBorders>
              <w:top w:val="nil"/>
              <w:left w:val="nil"/>
              <w:right w:val="nil"/>
            </w:tcBorders>
            <w:shd w:val="clear" w:color="auto" w:fill="auto"/>
            <w:vAlign w:val="bottom"/>
          </w:tcPr>
          <w:p w14:paraId="3D6BC7BC" w14:textId="77777777" w:rsidR="005616E0" w:rsidRPr="003014A0" w:rsidRDefault="005616E0" w:rsidP="00BF232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Imovina segmenta</w:t>
            </w:r>
          </w:p>
        </w:tc>
        <w:tc>
          <w:tcPr>
            <w:tcW w:w="1134" w:type="dxa"/>
            <w:tcBorders>
              <w:top w:val="nil"/>
              <w:left w:val="nil"/>
              <w:bottom w:val="single" w:sz="4" w:space="0" w:color="auto"/>
              <w:right w:val="nil"/>
            </w:tcBorders>
            <w:shd w:val="clear" w:color="auto" w:fill="auto"/>
            <w:noWrap/>
          </w:tcPr>
          <w:p w14:paraId="6ADA56AE"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4.018.684 </w:t>
            </w:r>
          </w:p>
        </w:tc>
        <w:tc>
          <w:tcPr>
            <w:tcW w:w="1667" w:type="dxa"/>
            <w:tcBorders>
              <w:top w:val="nil"/>
              <w:left w:val="nil"/>
              <w:bottom w:val="single" w:sz="4" w:space="0" w:color="auto"/>
              <w:right w:val="nil"/>
            </w:tcBorders>
            <w:shd w:val="clear" w:color="auto" w:fill="auto"/>
            <w:noWrap/>
          </w:tcPr>
          <w:p w14:paraId="553C33D1"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10.222 </w:t>
            </w:r>
          </w:p>
        </w:tc>
        <w:tc>
          <w:tcPr>
            <w:tcW w:w="1168" w:type="dxa"/>
            <w:tcBorders>
              <w:top w:val="nil"/>
              <w:left w:val="nil"/>
              <w:bottom w:val="single" w:sz="4" w:space="0" w:color="auto"/>
              <w:right w:val="nil"/>
            </w:tcBorders>
            <w:shd w:val="clear" w:color="auto" w:fill="auto"/>
            <w:noWrap/>
          </w:tcPr>
          <w:p w14:paraId="019CB444"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149 </w:t>
            </w:r>
          </w:p>
        </w:tc>
        <w:tc>
          <w:tcPr>
            <w:tcW w:w="1559" w:type="dxa"/>
            <w:tcBorders>
              <w:top w:val="nil"/>
              <w:left w:val="nil"/>
              <w:bottom w:val="single" w:sz="4" w:space="0" w:color="auto"/>
              <w:right w:val="nil"/>
            </w:tcBorders>
            <w:shd w:val="clear" w:color="auto" w:fill="auto"/>
            <w:noWrap/>
          </w:tcPr>
          <w:p w14:paraId="73BC5849"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(7.519)</w:t>
            </w:r>
          </w:p>
        </w:tc>
        <w:tc>
          <w:tcPr>
            <w:tcW w:w="1134" w:type="dxa"/>
            <w:tcBorders>
              <w:top w:val="nil"/>
              <w:left w:val="nil"/>
              <w:bottom w:val="single" w:sz="4" w:space="0" w:color="auto"/>
              <w:right w:val="nil"/>
            </w:tcBorders>
            <w:shd w:val="clear" w:color="auto" w:fill="auto"/>
            <w:noWrap/>
          </w:tcPr>
          <w:p w14:paraId="1B93E295"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4.021.536 </w:t>
            </w:r>
          </w:p>
        </w:tc>
      </w:tr>
      <w:tr w:rsidR="005616E0" w:rsidRPr="003014A0" w14:paraId="067F102D" w14:textId="77777777" w:rsidTr="00BF232E">
        <w:trPr>
          <w:trHeight w:val="315"/>
        </w:trPr>
        <w:tc>
          <w:tcPr>
            <w:tcW w:w="3261" w:type="dxa"/>
            <w:tcBorders>
              <w:left w:val="nil"/>
              <w:right w:val="nil"/>
            </w:tcBorders>
            <w:shd w:val="clear" w:color="auto" w:fill="auto"/>
            <w:vAlign w:val="bottom"/>
          </w:tcPr>
          <w:p w14:paraId="1DFD7C0D" w14:textId="77777777" w:rsidR="005616E0" w:rsidRPr="003014A0" w:rsidRDefault="005616E0" w:rsidP="00BF232E">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Ukupna imovina</w:t>
            </w:r>
          </w:p>
        </w:tc>
        <w:tc>
          <w:tcPr>
            <w:tcW w:w="1134" w:type="dxa"/>
            <w:tcBorders>
              <w:top w:val="single" w:sz="4" w:space="0" w:color="auto"/>
              <w:left w:val="nil"/>
              <w:bottom w:val="single" w:sz="12" w:space="0" w:color="auto"/>
              <w:right w:val="nil"/>
            </w:tcBorders>
            <w:shd w:val="clear" w:color="auto" w:fill="auto"/>
            <w:noWrap/>
          </w:tcPr>
          <w:p w14:paraId="208CBBA4"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4.018.684 </w:t>
            </w:r>
          </w:p>
        </w:tc>
        <w:tc>
          <w:tcPr>
            <w:tcW w:w="1667" w:type="dxa"/>
            <w:tcBorders>
              <w:top w:val="single" w:sz="4" w:space="0" w:color="auto"/>
              <w:left w:val="nil"/>
              <w:bottom w:val="single" w:sz="12" w:space="0" w:color="auto"/>
              <w:right w:val="nil"/>
            </w:tcBorders>
            <w:shd w:val="clear" w:color="auto" w:fill="auto"/>
            <w:noWrap/>
          </w:tcPr>
          <w:p w14:paraId="52074FE7"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10.222 </w:t>
            </w:r>
          </w:p>
        </w:tc>
        <w:tc>
          <w:tcPr>
            <w:tcW w:w="1168" w:type="dxa"/>
            <w:tcBorders>
              <w:top w:val="single" w:sz="4" w:space="0" w:color="auto"/>
              <w:left w:val="nil"/>
              <w:bottom w:val="single" w:sz="12" w:space="0" w:color="auto"/>
              <w:right w:val="nil"/>
            </w:tcBorders>
            <w:shd w:val="clear" w:color="auto" w:fill="auto"/>
            <w:noWrap/>
          </w:tcPr>
          <w:p w14:paraId="7D913C23"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149 </w:t>
            </w:r>
          </w:p>
        </w:tc>
        <w:tc>
          <w:tcPr>
            <w:tcW w:w="1559" w:type="dxa"/>
            <w:tcBorders>
              <w:top w:val="single" w:sz="4" w:space="0" w:color="auto"/>
              <w:left w:val="nil"/>
              <w:bottom w:val="single" w:sz="12" w:space="0" w:color="auto"/>
              <w:right w:val="nil"/>
            </w:tcBorders>
            <w:shd w:val="clear" w:color="auto" w:fill="auto"/>
            <w:noWrap/>
          </w:tcPr>
          <w:p w14:paraId="47BD0825"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(7.519)</w:t>
            </w:r>
          </w:p>
        </w:tc>
        <w:tc>
          <w:tcPr>
            <w:tcW w:w="1134" w:type="dxa"/>
            <w:tcBorders>
              <w:top w:val="single" w:sz="4" w:space="0" w:color="auto"/>
              <w:left w:val="nil"/>
              <w:bottom w:val="single" w:sz="12" w:space="0" w:color="auto"/>
              <w:right w:val="nil"/>
            </w:tcBorders>
            <w:shd w:val="clear" w:color="auto" w:fill="auto"/>
            <w:noWrap/>
          </w:tcPr>
          <w:p w14:paraId="39EE4FFB"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4.021.536 </w:t>
            </w:r>
          </w:p>
        </w:tc>
      </w:tr>
      <w:tr w:rsidR="005616E0" w:rsidRPr="003014A0" w14:paraId="71394F4C" w14:textId="77777777" w:rsidTr="00BF232E">
        <w:trPr>
          <w:trHeight w:val="121"/>
        </w:trPr>
        <w:tc>
          <w:tcPr>
            <w:tcW w:w="3261" w:type="dxa"/>
            <w:tcBorders>
              <w:left w:val="nil"/>
              <w:bottom w:val="nil"/>
              <w:right w:val="nil"/>
            </w:tcBorders>
            <w:shd w:val="clear" w:color="auto" w:fill="auto"/>
            <w:vAlign w:val="bottom"/>
          </w:tcPr>
          <w:p w14:paraId="539C4678" w14:textId="77777777" w:rsidR="005616E0" w:rsidRPr="003014A0" w:rsidRDefault="005616E0" w:rsidP="00BF232E">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2D48454F"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4897A7C3"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7D0BC94A"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483619D6" w14:textId="77777777" w:rsidR="005616E0" w:rsidRPr="003014A0" w:rsidRDefault="005616E0" w:rsidP="00BF232E">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5E8A0D9E" w14:textId="77777777" w:rsidR="005616E0" w:rsidRPr="003014A0" w:rsidRDefault="005616E0" w:rsidP="00BF232E">
            <w:pPr>
              <w:spacing w:line="140" w:lineRule="exact"/>
              <w:jc w:val="right"/>
              <w:rPr>
                <w:rFonts w:ascii="Arial" w:hAnsi="Arial" w:cs="Arial"/>
                <w:color w:val="000000" w:themeColor="text1"/>
                <w:sz w:val="18"/>
                <w:szCs w:val="18"/>
                <w:lang w:val="hr-HR"/>
              </w:rPr>
            </w:pPr>
          </w:p>
        </w:tc>
      </w:tr>
      <w:tr w:rsidR="005616E0" w:rsidRPr="003014A0" w14:paraId="69AA4DDC" w14:textId="77777777" w:rsidTr="00BF232E">
        <w:trPr>
          <w:trHeight w:val="300"/>
        </w:trPr>
        <w:tc>
          <w:tcPr>
            <w:tcW w:w="3261" w:type="dxa"/>
            <w:tcBorders>
              <w:top w:val="nil"/>
              <w:left w:val="nil"/>
              <w:bottom w:val="nil"/>
              <w:right w:val="nil"/>
            </w:tcBorders>
            <w:shd w:val="clear" w:color="auto" w:fill="auto"/>
            <w:vAlign w:val="bottom"/>
          </w:tcPr>
          <w:p w14:paraId="3EA3FBD7" w14:textId="77777777" w:rsidR="005616E0" w:rsidRPr="003014A0" w:rsidRDefault="005616E0" w:rsidP="00BF232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Obveze segmenta</w:t>
            </w:r>
          </w:p>
        </w:tc>
        <w:tc>
          <w:tcPr>
            <w:tcW w:w="1134" w:type="dxa"/>
            <w:shd w:val="clear" w:color="auto" w:fill="auto"/>
            <w:noWrap/>
          </w:tcPr>
          <w:p w14:paraId="340129DE"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2.561.161 </w:t>
            </w:r>
          </w:p>
        </w:tc>
        <w:tc>
          <w:tcPr>
            <w:tcW w:w="1667" w:type="dxa"/>
            <w:shd w:val="clear" w:color="auto" w:fill="auto"/>
            <w:noWrap/>
          </w:tcPr>
          <w:p w14:paraId="2BAFFD6B"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2.484 </w:t>
            </w:r>
          </w:p>
        </w:tc>
        <w:tc>
          <w:tcPr>
            <w:tcW w:w="1168" w:type="dxa"/>
            <w:shd w:val="clear" w:color="auto" w:fill="auto"/>
            <w:noWrap/>
          </w:tcPr>
          <w:p w14:paraId="1999CE8F"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16 </w:t>
            </w:r>
          </w:p>
        </w:tc>
        <w:tc>
          <w:tcPr>
            <w:tcW w:w="1559" w:type="dxa"/>
            <w:shd w:val="clear" w:color="auto" w:fill="auto"/>
            <w:noWrap/>
          </w:tcPr>
          <w:p w14:paraId="3C9611E0"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w:t>
            </w:r>
          </w:p>
        </w:tc>
        <w:tc>
          <w:tcPr>
            <w:tcW w:w="1134" w:type="dxa"/>
            <w:shd w:val="clear" w:color="auto" w:fill="auto"/>
            <w:noWrap/>
          </w:tcPr>
          <w:p w14:paraId="6438949E"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2.563.657 </w:t>
            </w:r>
          </w:p>
        </w:tc>
      </w:tr>
      <w:tr w:rsidR="005616E0" w:rsidRPr="003014A0" w14:paraId="3C1120EC" w14:textId="77777777" w:rsidTr="00BF232E">
        <w:trPr>
          <w:trHeight w:val="300"/>
        </w:trPr>
        <w:tc>
          <w:tcPr>
            <w:tcW w:w="3261" w:type="dxa"/>
            <w:tcBorders>
              <w:top w:val="nil"/>
              <w:left w:val="nil"/>
              <w:right w:val="nil"/>
            </w:tcBorders>
            <w:shd w:val="clear" w:color="auto" w:fill="auto"/>
            <w:vAlign w:val="bottom"/>
          </w:tcPr>
          <w:p w14:paraId="4579D04E" w14:textId="77777777" w:rsidR="005616E0" w:rsidRPr="003014A0" w:rsidRDefault="005616E0" w:rsidP="00BF232E">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Ukupni kapital i rezerve</w:t>
            </w:r>
          </w:p>
        </w:tc>
        <w:tc>
          <w:tcPr>
            <w:tcW w:w="1134" w:type="dxa"/>
            <w:tcBorders>
              <w:top w:val="nil"/>
              <w:left w:val="nil"/>
              <w:bottom w:val="single" w:sz="4" w:space="0" w:color="auto"/>
              <w:right w:val="nil"/>
            </w:tcBorders>
            <w:shd w:val="clear" w:color="auto" w:fill="auto"/>
            <w:noWrap/>
          </w:tcPr>
          <w:p w14:paraId="6D3922F0"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1.457.523 </w:t>
            </w:r>
          </w:p>
        </w:tc>
        <w:tc>
          <w:tcPr>
            <w:tcW w:w="1667" w:type="dxa"/>
            <w:tcBorders>
              <w:top w:val="nil"/>
              <w:left w:val="nil"/>
              <w:bottom w:val="single" w:sz="4" w:space="0" w:color="auto"/>
              <w:right w:val="nil"/>
            </w:tcBorders>
            <w:shd w:val="clear" w:color="auto" w:fill="auto"/>
            <w:noWrap/>
          </w:tcPr>
          <w:p w14:paraId="43FE52E3"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49 </w:t>
            </w:r>
          </w:p>
        </w:tc>
        <w:tc>
          <w:tcPr>
            <w:tcW w:w="1168" w:type="dxa"/>
            <w:tcBorders>
              <w:top w:val="nil"/>
              <w:left w:val="nil"/>
              <w:bottom w:val="single" w:sz="4" w:space="0" w:color="auto"/>
              <w:right w:val="nil"/>
            </w:tcBorders>
            <w:shd w:val="clear" w:color="auto" w:fill="auto"/>
            <w:noWrap/>
          </w:tcPr>
          <w:p w14:paraId="0EBEB87E"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93 </w:t>
            </w:r>
          </w:p>
        </w:tc>
        <w:tc>
          <w:tcPr>
            <w:tcW w:w="1559" w:type="dxa"/>
            <w:tcBorders>
              <w:top w:val="nil"/>
              <w:left w:val="nil"/>
              <w:bottom w:val="single" w:sz="4" w:space="0" w:color="auto"/>
              <w:right w:val="nil"/>
            </w:tcBorders>
            <w:shd w:val="clear" w:color="auto" w:fill="auto"/>
            <w:noWrap/>
          </w:tcPr>
          <w:p w14:paraId="45B86E13"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214 </w:t>
            </w:r>
          </w:p>
        </w:tc>
        <w:tc>
          <w:tcPr>
            <w:tcW w:w="1134" w:type="dxa"/>
            <w:tcBorders>
              <w:top w:val="nil"/>
              <w:left w:val="nil"/>
              <w:bottom w:val="single" w:sz="4" w:space="0" w:color="auto"/>
              <w:right w:val="nil"/>
            </w:tcBorders>
            <w:shd w:val="clear" w:color="auto" w:fill="auto"/>
            <w:noWrap/>
          </w:tcPr>
          <w:p w14:paraId="4F63A080" w14:textId="77777777" w:rsidR="005616E0" w:rsidRPr="00F959D0" w:rsidRDefault="005616E0" w:rsidP="00BF232E">
            <w:pPr>
              <w:spacing w:line="300" w:lineRule="exact"/>
              <w:jc w:val="right"/>
              <w:rPr>
                <w:rFonts w:ascii="Arial" w:hAnsi="Arial" w:cs="Arial"/>
                <w:color w:val="000000" w:themeColor="text1"/>
                <w:sz w:val="18"/>
                <w:szCs w:val="18"/>
                <w:lang w:val="hr-HR"/>
              </w:rPr>
            </w:pPr>
            <w:r w:rsidRPr="00F959D0">
              <w:rPr>
                <w:rFonts w:ascii="Arial" w:hAnsi="Arial" w:cs="Arial"/>
                <w:color w:val="000000" w:themeColor="text1"/>
                <w:sz w:val="18"/>
                <w:szCs w:val="18"/>
                <w:lang w:val="hr-HR"/>
              </w:rPr>
              <w:t xml:space="preserve"> 1.457.879 </w:t>
            </w:r>
          </w:p>
        </w:tc>
      </w:tr>
      <w:tr w:rsidR="005616E0" w:rsidRPr="003014A0" w14:paraId="1009F8D4" w14:textId="77777777" w:rsidTr="00BF232E">
        <w:trPr>
          <w:trHeight w:val="315"/>
        </w:trPr>
        <w:tc>
          <w:tcPr>
            <w:tcW w:w="3261" w:type="dxa"/>
            <w:tcBorders>
              <w:left w:val="nil"/>
              <w:right w:val="nil"/>
            </w:tcBorders>
            <w:shd w:val="clear" w:color="auto" w:fill="auto"/>
            <w:vAlign w:val="bottom"/>
          </w:tcPr>
          <w:p w14:paraId="7828D014" w14:textId="77777777" w:rsidR="005616E0" w:rsidRPr="003014A0" w:rsidRDefault="005616E0" w:rsidP="00BF232E">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Ukupne obveze i kapital i rezerve</w:t>
            </w:r>
          </w:p>
        </w:tc>
        <w:tc>
          <w:tcPr>
            <w:tcW w:w="1134" w:type="dxa"/>
            <w:tcBorders>
              <w:top w:val="single" w:sz="4" w:space="0" w:color="auto"/>
              <w:left w:val="nil"/>
              <w:bottom w:val="single" w:sz="12" w:space="0" w:color="auto"/>
              <w:right w:val="nil"/>
            </w:tcBorders>
            <w:shd w:val="clear" w:color="auto" w:fill="auto"/>
            <w:noWrap/>
          </w:tcPr>
          <w:p w14:paraId="50C38102"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4.018.684 </w:t>
            </w:r>
          </w:p>
        </w:tc>
        <w:tc>
          <w:tcPr>
            <w:tcW w:w="1667" w:type="dxa"/>
            <w:tcBorders>
              <w:top w:val="single" w:sz="4" w:space="0" w:color="auto"/>
              <w:left w:val="nil"/>
              <w:bottom w:val="single" w:sz="12" w:space="0" w:color="auto"/>
              <w:right w:val="nil"/>
            </w:tcBorders>
            <w:shd w:val="clear" w:color="auto" w:fill="auto"/>
            <w:noWrap/>
          </w:tcPr>
          <w:p w14:paraId="7738F95F"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2.533 </w:t>
            </w:r>
          </w:p>
        </w:tc>
        <w:tc>
          <w:tcPr>
            <w:tcW w:w="1168" w:type="dxa"/>
            <w:tcBorders>
              <w:top w:val="single" w:sz="4" w:space="0" w:color="auto"/>
              <w:left w:val="nil"/>
              <w:bottom w:val="single" w:sz="12" w:space="0" w:color="auto"/>
              <w:right w:val="nil"/>
            </w:tcBorders>
            <w:shd w:val="clear" w:color="auto" w:fill="auto"/>
            <w:noWrap/>
          </w:tcPr>
          <w:p w14:paraId="5FC3B4EF"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109 </w:t>
            </w:r>
          </w:p>
        </w:tc>
        <w:tc>
          <w:tcPr>
            <w:tcW w:w="1559" w:type="dxa"/>
            <w:tcBorders>
              <w:top w:val="single" w:sz="4" w:space="0" w:color="auto"/>
              <w:left w:val="nil"/>
              <w:bottom w:val="single" w:sz="12" w:space="0" w:color="auto"/>
              <w:right w:val="nil"/>
            </w:tcBorders>
            <w:shd w:val="clear" w:color="auto" w:fill="auto"/>
            <w:noWrap/>
          </w:tcPr>
          <w:p w14:paraId="720125BD"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210 </w:t>
            </w:r>
          </w:p>
        </w:tc>
        <w:tc>
          <w:tcPr>
            <w:tcW w:w="1134" w:type="dxa"/>
            <w:tcBorders>
              <w:top w:val="single" w:sz="4" w:space="0" w:color="auto"/>
              <w:left w:val="nil"/>
              <w:bottom w:val="single" w:sz="12" w:space="0" w:color="auto"/>
              <w:right w:val="nil"/>
            </w:tcBorders>
            <w:shd w:val="clear" w:color="auto" w:fill="auto"/>
            <w:noWrap/>
          </w:tcPr>
          <w:p w14:paraId="3111B999" w14:textId="77777777" w:rsidR="005616E0" w:rsidRPr="00765261" w:rsidRDefault="005616E0" w:rsidP="00BF232E">
            <w:pPr>
              <w:spacing w:line="300" w:lineRule="exact"/>
              <w:jc w:val="right"/>
              <w:rPr>
                <w:rFonts w:ascii="Arial" w:hAnsi="Arial" w:cs="Arial"/>
                <w:b/>
                <w:bCs/>
                <w:color w:val="000000" w:themeColor="text1"/>
                <w:sz w:val="18"/>
                <w:szCs w:val="18"/>
                <w:lang w:val="hr-HR"/>
              </w:rPr>
            </w:pPr>
            <w:r w:rsidRPr="00F959D0">
              <w:rPr>
                <w:rFonts w:ascii="Arial" w:hAnsi="Arial" w:cs="Arial"/>
                <w:b/>
                <w:bCs/>
                <w:color w:val="000000" w:themeColor="text1"/>
                <w:sz w:val="18"/>
                <w:szCs w:val="18"/>
                <w:lang w:val="hr-HR"/>
              </w:rPr>
              <w:t xml:space="preserve"> 4.021.536 </w:t>
            </w:r>
          </w:p>
        </w:tc>
      </w:tr>
    </w:tbl>
    <w:p w14:paraId="4FB55E9B" w14:textId="77777777" w:rsidR="00D17A9D" w:rsidRPr="003014A0" w:rsidRDefault="00D17A9D" w:rsidP="00D17A9D">
      <w:pPr>
        <w:spacing w:before="120" w:line="300" w:lineRule="exact"/>
        <w:jc w:val="both"/>
        <w:rPr>
          <w:rFonts w:ascii="Arial" w:hAnsi="Arial" w:cs="Arial"/>
          <w:b/>
          <w:color w:val="000000" w:themeColor="text1"/>
          <w:sz w:val="20"/>
          <w:szCs w:val="20"/>
          <w:lang w:val="hr-HR"/>
        </w:rPr>
      </w:pPr>
    </w:p>
    <w:p w14:paraId="5C58EF59" w14:textId="77777777" w:rsidR="00CB00C4" w:rsidRPr="003014A0" w:rsidRDefault="00CB00C4" w:rsidP="00CB00C4">
      <w:pPr>
        <w:jc w:val="both"/>
        <w:rPr>
          <w:rFonts w:ascii="Arial" w:hAnsi="Arial" w:cs="Arial"/>
          <w:b/>
          <w:color w:val="000000" w:themeColor="text1"/>
          <w:sz w:val="20"/>
          <w:szCs w:val="20"/>
          <w:lang w:val="hr-HR"/>
        </w:rPr>
      </w:pPr>
    </w:p>
    <w:p w14:paraId="5AE31407" w14:textId="77777777" w:rsidR="00724E3F" w:rsidRPr="003014A0" w:rsidRDefault="00724E3F" w:rsidP="00CB00C4">
      <w:pPr>
        <w:jc w:val="both"/>
        <w:rPr>
          <w:rFonts w:ascii="Arial" w:hAnsi="Arial" w:cs="Arial"/>
          <w:color w:val="000000" w:themeColor="text1"/>
          <w:sz w:val="20"/>
          <w:szCs w:val="20"/>
          <w:lang w:val="hr-HR"/>
        </w:rPr>
      </w:pPr>
      <w:r w:rsidRPr="003014A0">
        <w:rPr>
          <w:rFonts w:ascii="Arial" w:hAnsi="Arial" w:cs="Arial"/>
          <w:color w:val="000000" w:themeColor="text1"/>
          <w:sz w:val="20"/>
          <w:szCs w:val="20"/>
          <w:lang w:val="hr-HR"/>
        </w:rPr>
        <w:t>Međusobni odnosi između članica Grupe iskazani su u koloni „Neraspoređeno“.</w:t>
      </w:r>
    </w:p>
    <w:p w14:paraId="5484438F" w14:textId="77777777" w:rsidR="004532CA" w:rsidRPr="003014A0" w:rsidRDefault="004532CA" w:rsidP="00E41AD2">
      <w:pPr>
        <w:spacing w:before="120" w:line="300" w:lineRule="exact"/>
        <w:jc w:val="both"/>
        <w:rPr>
          <w:rFonts w:ascii="Arial" w:hAnsi="Arial" w:cs="Arial"/>
          <w:b/>
          <w:color w:val="000000" w:themeColor="text1"/>
          <w:sz w:val="20"/>
          <w:szCs w:val="20"/>
          <w:lang w:val="hr-HR"/>
        </w:rPr>
      </w:pPr>
    </w:p>
    <w:p w14:paraId="712097D1" w14:textId="77777777" w:rsidR="004532CA" w:rsidRPr="003014A0" w:rsidRDefault="004532CA" w:rsidP="00E41AD2">
      <w:pPr>
        <w:spacing w:before="120" w:line="300" w:lineRule="exact"/>
        <w:jc w:val="both"/>
        <w:rPr>
          <w:rFonts w:ascii="Arial" w:hAnsi="Arial" w:cs="Arial"/>
          <w:b/>
          <w:color w:val="000000" w:themeColor="text1"/>
          <w:sz w:val="20"/>
          <w:szCs w:val="20"/>
          <w:lang w:val="hr-HR"/>
        </w:rPr>
      </w:pPr>
    </w:p>
    <w:p w14:paraId="0A6D2916" w14:textId="77777777" w:rsidR="004532CA" w:rsidRPr="003014A0" w:rsidRDefault="004532CA" w:rsidP="00E41AD2">
      <w:pPr>
        <w:spacing w:before="120" w:line="300" w:lineRule="exact"/>
        <w:jc w:val="both"/>
        <w:rPr>
          <w:rFonts w:ascii="Arial" w:hAnsi="Arial" w:cs="Arial"/>
          <w:b/>
          <w:color w:val="000000" w:themeColor="text1"/>
          <w:sz w:val="20"/>
          <w:szCs w:val="20"/>
          <w:lang w:val="hr-HR"/>
        </w:rPr>
      </w:pPr>
    </w:p>
    <w:p w14:paraId="18CDE3B9" w14:textId="77777777" w:rsidR="007E13BF" w:rsidRPr="00B91D09" w:rsidRDefault="007E13BF" w:rsidP="00E41AD2">
      <w:pPr>
        <w:spacing w:before="120" w:line="300" w:lineRule="exact"/>
        <w:jc w:val="both"/>
        <w:rPr>
          <w:rFonts w:ascii="Arial" w:hAnsi="Arial" w:cs="Arial"/>
          <w:b/>
          <w:color w:val="000000" w:themeColor="text1"/>
          <w:sz w:val="22"/>
          <w:szCs w:val="22"/>
          <w:lang w:val="hr-HR"/>
        </w:rPr>
        <w:sectPr w:rsidR="007E13BF" w:rsidRPr="00B91D09" w:rsidSect="0026672F">
          <w:pgSz w:w="11907" w:h="16840" w:code="9"/>
          <w:pgMar w:top="1418" w:right="1134" w:bottom="1134" w:left="1418" w:header="851" w:footer="851" w:gutter="0"/>
          <w:cols w:space="720"/>
          <w:noEndnote/>
        </w:sectPr>
      </w:pPr>
    </w:p>
    <w:p w14:paraId="2DA5E28F" w14:textId="77777777" w:rsidR="006B4E35" w:rsidRPr="00B91D09" w:rsidRDefault="006B4E35" w:rsidP="006B4E35">
      <w:pPr>
        <w:pStyle w:val="T1"/>
        <w:spacing w:before="0" w:after="0" w:line="240" w:lineRule="auto"/>
        <w:ind w:left="709" w:hanging="709"/>
        <w:rPr>
          <w:rFonts w:cs="Arial"/>
          <w:color w:val="000000" w:themeColor="text1"/>
          <w:spacing w:val="-3"/>
          <w:sz w:val="22"/>
          <w:szCs w:val="22"/>
          <w:lang w:val="hr-HR"/>
        </w:rPr>
      </w:pPr>
    </w:p>
    <w:p w14:paraId="4FF1642F" w14:textId="6A9C09C7" w:rsidR="00060D6D" w:rsidRPr="003E7B9E" w:rsidRDefault="006914C7" w:rsidP="006B4E35">
      <w:pPr>
        <w:pStyle w:val="T1"/>
        <w:spacing w:before="0" w:after="0" w:line="240" w:lineRule="auto"/>
        <w:ind w:left="709" w:hanging="709"/>
        <w:rPr>
          <w:rFonts w:cs="Arial"/>
          <w:color w:val="000000" w:themeColor="text1"/>
          <w:spacing w:val="-3"/>
          <w:sz w:val="20"/>
          <w:lang w:val="hr-HR"/>
        </w:rPr>
      </w:pPr>
      <w:r w:rsidRPr="003E7B9E">
        <w:rPr>
          <w:rFonts w:cs="Arial"/>
          <w:color w:val="000000" w:themeColor="text1"/>
          <w:spacing w:val="-3"/>
          <w:sz w:val="20"/>
          <w:lang w:val="hr-HR"/>
        </w:rPr>
        <w:t>3</w:t>
      </w:r>
      <w:r w:rsidR="00612687">
        <w:rPr>
          <w:rFonts w:cs="Arial"/>
          <w:color w:val="000000" w:themeColor="text1"/>
          <w:spacing w:val="-3"/>
          <w:sz w:val="20"/>
          <w:lang w:val="hr-HR"/>
        </w:rPr>
        <w:t>4</w:t>
      </w:r>
      <w:r w:rsidR="00060D6D" w:rsidRPr="003E7B9E">
        <w:rPr>
          <w:rFonts w:cs="Arial"/>
          <w:color w:val="000000" w:themeColor="text1"/>
          <w:spacing w:val="-3"/>
          <w:sz w:val="20"/>
          <w:lang w:val="hr-HR"/>
        </w:rPr>
        <w:t>.</w:t>
      </w:r>
      <w:r w:rsidR="00060D6D" w:rsidRPr="003E7B9E">
        <w:rPr>
          <w:rFonts w:cs="Arial"/>
          <w:color w:val="000000" w:themeColor="text1"/>
          <w:spacing w:val="-3"/>
          <w:sz w:val="20"/>
          <w:lang w:val="hr-HR"/>
        </w:rPr>
        <w:tab/>
        <w:t>Upravljanje kapitalom</w:t>
      </w:r>
    </w:p>
    <w:p w14:paraId="7A9D4FEA" w14:textId="77777777" w:rsidR="006B4E35" w:rsidRPr="003E7B9E" w:rsidRDefault="006B4E35" w:rsidP="006B4E35">
      <w:pPr>
        <w:pStyle w:val="T1"/>
        <w:tabs>
          <w:tab w:val="right" w:pos="9781"/>
        </w:tabs>
        <w:spacing w:before="0" w:after="0" w:line="240" w:lineRule="auto"/>
        <w:rPr>
          <w:rFonts w:cs="Arial"/>
          <w:b w:val="0"/>
          <w:bCs w:val="0"/>
          <w:color w:val="000000" w:themeColor="text1"/>
          <w:sz w:val="20"/>
          <w:lang w:val="hr-HR"/>
        </w:rPr>
      </w:pPr>
    </w:p>
    <w:p w14:paraId="25EC787D" w14:textId="5B94B8AF"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Osnovni ciljevi Banke u upravljanju kapitalom su osiguravanje pretpostavki neograničenosti poslovanja („going-concern“) i poštivanja regulatornih i ugovornih zahtjeva od strane vjerovnika o održavanju adekvatnosti kapitala.</w:t>
      </w:r>
    </w:p>
    <w:p w14:paraId="737DF048"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04AEEB68" w14:textId="4177EAC6"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Grupa je odredila regulatorni kapital kao kategoriju kapitala kojom upravlja.</w:t>
      </w:r>
    </w:p>
    <w:p w14:paraId="30768812"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4589B7C4" w14:textId="4E4EE1B8"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Regulatorni kapital je iznos izvora sredstava koji se održava radi sigurnog i stabilnog poslovanja, odnosno radi ispunjenja obveza prema vjerovnicima. </w:t>
      </w:r>
    </w:p>
    <w:p w14:paraId="43363F1D"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736C9505" w14:textId="77777777"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Regulatorni kapital HBOR-a je zbroj osnovnog kapitala i dopunskog kapitala. </w:t>
      </w:r>
    </w:p>
    <w:p w14:paraId="6CC8E5D7" w14:textId="77777777" w:rsid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0E500211" w14:textId="279DD389"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HBOR osigurava da u svakom trenutku ima iznos kapitala adekvatan vrstama, opsegu i složenosti poslova koje obavlja i rizicima kojima je izložen ili bi mogao biti izložen u svom poslovanju.</w:t>
      </w:r>
    </w:p>
    <w:p w14:paraId="58680F88"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Stopa ukupnog kapitala HBOR-a izračunava se kao odnos između regulatornog kapitala i ukupnog: </w:t>
      </w:r>
    </w:p>
    <w:p w14:paraId="2B28B285" w14:textId="77777777" w:rsidR="00C07373" w:rsidRPr="00C07373" w:rsidRDefault="00C07373" w:rsidP="00C07373">
      <w:pPr>
        <w:pStyle w:val="T1"/>
        <w:numPr>
          <w:ilvl w:val="0"/>
          <w:numId w:val="3"/>
        </w:numPr>
        <w:tabs>
          <w:tab w:val="right" w:pos="9781"/>
        </w:tabs>
        <w:spacing w:before="0" w:after="0" w:line="240" w:lineRule="auto"/>
        <w:ind w:left="714" w:hanging="357"/>
        <w:rPr>
          <w:rFonts w:cs="Arial"/>
          <w:b w:val="0"/>
          <w:bCs w:val="0"/>
          <w:color w:val="000000" w:themeColor="text1"/>
          <w:sz w:val="20"/>
          <w:lang w:val="hr-HR"/>
        </w:rPr>
      </w:pPr>
      <w:r w:rsidRPr="00C07373">
        <w:rPr>
          <w:rFonts w:cs="Arial"/>
          <w:b w:val="0"/>
          <w:bCs w:val="0"/>
          <w:color w:val="000000" w:themeColor="text1"/>
          <w:sz w:val="20"/>
          <w:lang w:val="hr-HR"/>
        </w:rPr>
        <w:t xml:space="preserve">1. iznosa izloženosti ponderiranog kreditnim rizikom (propisan Metodologijom za izračun stope ukupnog kapitala HBOR-a) i </w:t>
      </w:r>
    </w:p>
    <w:p w14:paraId="53555130" w14:textId="5956AEBE" w:rsidR="00C07373" w:rsidRDefault="00C07373" w:rsidP="00C07373">
      <w:pPr>
        <w:pStyle w:val="T1"/>
        <w:numPr>
          <w:ilvl w:val="0"/>
          <w:numId w:val="3"/>
        </w:numPr>
        <w:tabs>
          <w:tab w:val="right" w:pos="9781"/>
        </w:tabs>
        <w:spacing w:before="0" w:after="0" w:line="240" w:lineRule="auto"/>
        <w:ind w:left="714" w:hanging="357"/>
        <w:rPr>
          <w:rFonts w:cs="Arial"/>
          <w:b w:val="0"/>
          <w:bCs w:val="0"/>
          <w:color w:val="000000" w:themeColor="text1"/>
          <w:sz w:val="20"/>
          <w:lang w:val="hr-HR"/>
        </w:rPr>
      </w:pPr>
      <w:r w:rsidRPr="00C07373">
        <w:rPr>
          <w:rFonts w:cs="Arial"/>
          <w:b w:val="0"/>
          <w:bCs w:val="0"/>
          <w:color w:val="000000" w:themeColor="text1"/>
          <w:sz w:val="20"/>
          <w:lang w:val="hr-HR"/>
        </w:rPr>
        <w:t xml:space="preserve">2. iznosa inicijalnih kapitalnih zahtjeva za tržišne rizike, rizik namire i operativni rizik (propisani Metodologijom za izračun stope ukupnog kapitala HBOR-a), pomnoženih s 12,5. </w:t>
      </w:r>
    </w:p>
    <w:p w14:paraId="6D7AA675" w14:textId="044631AD" w:rsid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787DCF1E"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Stopa ukupnog kapitala izračunava se temeljem interne metodologije utemeljene na regulatornom okviru u skladu s pristupom izračuna Basel II, na primjeni određenih odredbi važeće bankovne regulative ovisno o mogućnostima sustava HBOR-a i uz daljnje strateško usmjerenje na njezin razvoj u skladu s važećom bankovnom regulativom, primjenjivom na HBOR kao razvojnu i izvoznu banku Republike Hrvatske. </w:t>
      </w:r>
    </w:p>
    <w:p w14:paraId="0D7F97BB"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72EC8EB6"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Sklonost preuzimanju rizika (apetit za rizik) jest razina i vrste rizika koje je HBOR spreman preuzeti kako bi ostvario ciljeve iz svoje strategije poslovanja, a uvijek se utvrđuje unutar definirane sposobnosti podnošenja rizika, koja predstavlja najveću razinu rizika koju HBOR može preuzeti s obzirom na svoju kapitalnu osnovu, sposobnost upravljanja rizicima i kontrole te regulatorna ograničenja ako su propisana i primjenjiva na HBOR. </w:t>
      </w:r>
    </w:p>
    <w:p w14:paraId="782BDBA4"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459628C6" w14:textId="59D6943E" w:rsid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U okviru definiranja sklonosti preuzimanju rizika na strateškoj razini utvrđena je minimalno prihvatljiva stopa ukupnog kapitala u visini 20%</w:t>
      </w:r>
      <w:r>
        <w:rPr>
          <w:rFonts w:cs="Arial"/>
          <w:b w:val="0"/>
          <w:bCs w:val="0"/>
          <w:color w:val="000000" w:themeColor="text1"/>
          <w:sz w:val="20"/>
          <w:lang w:val="hr-HR"/>
        </w:rPr>
        <w:t>.</w:t>
      </w:r>
    </w:p>
    <w:p w14:paraId="38866D5B" w14:textId="77777777"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p>
    <w:p w14:paraId="0B18731C" w14:textId="42F226D4" w:rsidR="00C07373" w:rsidRPr="00C07373" w:rsidRDefault="00C07373" w:rsidP="00C07373">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U nastavku se daje pregled stope adekvatnosti kapitala na dane 31. prosinca 202</w:t>
      </w:r>
      <w:r w:rsidR="005616E0">
        <w:rPr>
          <w:rFonts w:cs="Arial"/>
          <w:b w:val="0"/>
          <w:bCs w:val="0"/>
          <w:color w:val="000000" w:themeColor="text1"/>
          <w:sz w:val="20"/>
          <w:lang w:val="hr-HR"/>
        </w:rPr>
        <w:t>4</w:t>
      </w:r>
      <w:r w:rsidRPr="00C07373">
        <w:rPr>
          <w:rFonts w:cs="Arial"/>
          <w:b w:val="0"/>
          <w:bCs w:val="0"/>
          <w:color w:val="000000" w:themeColor="text1"/>
          <w:sz w:val="20"/>
          <w:lang w:val="hr-HR"/>
        </w:rPr>
        <w:t>. i 31. prosinca 202</w:t>
      </w:r>
      <w:r w:rsidR="005616E0">
        <w:rPr>
          <w:rFonts w:cs="Arial"/>
          <w:b w:val="0"/>
          <w:bCs w:val="0"/>
          <w:color w:val="000000" w:themeColor="text1"/>
          <w:sz w:val="20"/>
          <w:lang w:val="hr-HR"/>
        </w:rPr>
        <w:t>3</w:t>
      </w:r>
      <w:r w:rsidRPr="00C07373">
        <w:rPr>
          <w:rFonts w:cs="Arial"/>
          <w:b w:val="0"/>
          <w:bCs w:val="0"/>
          <w:color w:val="000000" w:themeColor="text1"/>
          <w:sz w:val="20"/>
          <w:lang w:val="hr-HR"/>
        </w:rPr>
        <w:t>.</w:t>
      </w:r>
    </w:p>
    <w:p w14:paraId="5D85A5DC" w14:textId="72265659" w:rsidR="00D17A9D" w:rsidRPr="003E7B9E" w:rsidRDefault="00D17A9D" w:rsidP="00C07373">
      <w:pPr>
        <w:pStyle w:val="T1"/>
        <w:tabs>
          <w:tab w:val="right" w:pos="9781"/>
        </w:tabs>
        <w:spacing w:before="0" w:after="0" w:line="240" w:lineRule="auto"/>
        <w:rPr>
          <w:rFonts w:cs="Arial"/>
          <w:b w:val="0"/>
          <w:bCs w:val="0"/>
          <w:color w:val="000000" w:themeColor="text1"/>
          <w:sz w:val="20"/>
          <w:lang w:val="hr-HR"/>
        </w:rPr>
      </w:pPr>
    </w:p>
    <w:tbl>
      <w:tblPr>
        <w:tblW w:w="5228" w:type="pct"/>
        <w:jc w:val="center"/>
        <w:tblLayout w:type="fixed"/>
        <w:tblLook w:val="01E0" w:firstRow="1" w:lastRow="1" w:firstColumn="1" w:lastColumn="1" w:noHBand="0" w:noVBand="0"/>
      </w:tblPr>
      <w:tblGrid>
        <w:gridCol w:w="4254"/>
        <w:gridCol w:w="1382"/>
        <w:gridCol w:w="1382"/>
        <w:gridCol w:w="1381"/>
        <w:gridCol w:w="1383"/>
      </w:tblGrid>
      <w:tr w:rsidR="00E14286" w:rsidRPr="00753068" w14:paraId="59D8B29D" w14:textId="77777777" w:rsidTr="003C6BA3">
        <w:trPr>
          <w:trHeight w:val="190"/>
          <w:jc w:val="center"/>
        </w:trPr>
        <w:tc>
          <w:tcPr>
            <w:tcW w:w="2174" w:type="pct"/>
          </w:tcPr>
          <w:p w14:paraId="6B38D20B" w14:textId="77777777" w:rsidR="00F55B39" w:rsidRPr="00753068" w:rsidRDefault="00F55B39" w:rsidP="007A66E0">
            <w:pPr>
              <w:pStyle w:val="T1"/>
              <w:keepNext w:val="0"/>
              <w:tabs>
                <w:tab w:val="right" w:pos="9781"/>
              </w:tabs>
              <w:spacing w:before="0" w:after="0" w:line="220" w:lineRule="exact"/>
              <w:rPr>
                <w:rFonts w:cs="Arial"/>
                <w:b w:val="0"/>
                <w:bCs w:val="0"/>
                <w:color w:val="000000" w:themeColor="text1"/>
                <w:sz w:val="18"/>
                <w:szCs w:val="18"/>
                <w:lang w:val="hr-HR"/>
              </w:rPr>
            </w:pPr>
          </w:p>
        </w:tc>
        <w:tc>
          <w:tcPr>
            <w:tcW w:w="706" w:type="pct"/>
            <w:vAlign w:val="bottom"/>
          </w:tcPr>
          <w:p w14:paraId="7DDEEA20" w14:textId="6D2D9A11" w:rsidR="00F55B39" w:rsidRPr="00753068" w:rsidRDefault="00F55B39" w:rsidP="007A66E0">
            <w:pPr>
              <w:pStyle w:val="TH"/>
              <w:jc w:val="right"/>
              <w:rPr>
                <w:rFonts w:cs="Arial"/>
                <w:color w:val="000000" w:themeColor="text1"/>
                <w:sz w:val="18"/>
                <w:szCs w:val="18"/>
                <w:lang w:val="hr-HR"/>
              </w:rPr>
            </w:pPr>
          </w:p>
        </w:tc>
        <w:tc>
          <w:tcPr>
            <w:tcW w:w="706" w:type="pct"/>
            <w:vAlign w:val="bottom"/>
          </w:tcPr>
          <w:p w14:paraId="6BC8D0D2" w14:textId="77777777" w:rsidR="00F55B39" w:rsidRPr="00753068" w:rsidRDefault="00EB0614" w:rsidP="008A32EF">
            <w:pPr>
              <w:pStyle w:val="TH"/>
              <w:jc w:val="right"/>
              <w:rPr>
                <w:rFonts w:cs="Arial"/>
                <w:color w:val="000000" w:themeColor="text1"/>
                <w:sz w:val="18"/>
                <w:szCs w:val="18"/>
                <w:lang w:val="hr-HR"/>
              </w:rPr>
            </w:pPr>
            <w:bookmarkStart w:id="1239" w:name="_Toc67331443"/>
            <w:r w:rsidRPr="00753068">
              <w:rPr>
                <w:rFonts w:cs="Arial"/>
                <w:color w:val="000000" w:themeColor="text1"/>
                <w:sz w:val="18"/>
                <w:szCs w:val="18"/>
                <w:lang w:val="hr-HR"/>
              </w:rPr>
              <w:t>Grupa</w:t>
            </w:r>
            <w:bookmarkEnd w:id="1239"/>
          </w:p>
        </w:tc>
        <w:tc>
          <w:tcPr>
            <w:tcW w:w="706" w:type="pct"/>
            <w:vAlign w:val="bottom"/>
          </w:tcPr>
          <w:p w14:paraId="12000A98" w14:textId="07AA4555" w:rsidR="00F55B39" w:rsidRPr="00753068" w:rsidRDefault="00F55B39" w:rsidP="007A66E0">
            <w:pPr>
              <w:pStyle w:val="TH"/>
              <w:jc w:val="right"/>
              <w:rPr>
                <w:rFonts w:cs="Arial"/>
                <w:color w:val="000000" w:themeColor="text1"/>
                <w:sz w:val="18"/>
                <w:szCs w:val="18"/>
                <w:lang w:val="hr-HR"/>
              </w:rPr>
            </w:pPr>
          </w:p>
        </w:tc>
        <w:tc>
          <w:tcPr>
            <w:tcW w:w="707" w:type="pct"/>
          </w:tcPr>
          <w:p w14:paraId="26A317E7" w14:textId="77777777" w:rsidR="00F55B39" w:rsidRPr="00753068" w:rsidRDefault="00EB0614" w:rsidP="008A32EF">
            <w:pPr>
              <w:pStyle w:val="TH"/>
              <w:jc w:val="right"/>
              <w:rPr>
                <w:rFonts w:cs="Arial"/>
                <w:color w:val="000000" w:themeColor="text1"/>
                <w:sz w:val="18"/>
                <w:szCs w:val="18"/>
                <w:lang w:val="hr-HR"/>
              </w:rPr>
            </w:pPr>
            <w:bookmarkStart w:id="1240" w:name="_Toc67331444"/>
            <w:r w:rsidRPr="00753068">
              <w:rPr>
                <w:rFonts w:cs="Arial"/>
                <w:color w:val="000000" w:themeColor="text1"/>
                <w:sz w:val="18"/>
                <w:szCs w:val="18"/>
                <w:lang w:val="hr-HR"/>
              </w:rPr>
              <w:t>Banka</w:t>
            </w:r>
            <w:bookmarkEnd w:id="1240"/>
          </w:p>
        </w:tc>
      </w:tr>
      <w:tr w:rsidR="003755A9" w:rsidRPr="00753068" w14:paraId="72413AED" w14:textId="77777777" w:rsidTr="003C6BA3">
        <w:trPr>
          <w:trHeight w:val="190"/>
          <w:jc w:val="center"/>
        </w:trPr>
        <w:tc>
          <w:tcPr>
            <w:tcW w:w="2174" w:type="pct"/>
          </w:tcPr>
          <w:p w14:paraId="694905A1" w14:textId="77777777" w:rsidR="003755A9" w:rsidRPr="00753068" w:rsidRDefault="003755A9" w:rsidP="003755A9">
            <w:pPr>
              <w:pStyle w:val="T1"/>
              <w:keepNext w:val="0"/>
              <w:tabs>
                <w:tab w:val="right" w:pos="9781"/>
              </w:tabs>
              <w:spacing w:before="0" w:after="0" w:line="220" w:lineRule="exact"/>
              <w:rPr>
                <w:rFonts w:cs="Arial"/>
                <w:b w:val="0"/>
                <w:bCs w:val="0"/>
                <w:color w:val="000000" w:themeColor="text1"/>
                <w:sz w:val="18"/>
                <w:szCs w:val="18"/>
                <w:lang w:val="hr-HR"/>
              </w:rPr>
            </w:pPr>
          </w:p>
        </w:tc>
        <w:tc>
          <w:tcPr>
            <w:tcW w:w="706" w:type="pct"/>
            <w:vAlign w:val="bottom"/>
          </w:tcPr>
          <w:p w14:paraId="3169CE1A" w14:textId="00AB4B64" w:rsidR="003755A9" w:rsidRPr="00A451D1" w:rsidRDefault="003755A9" w:rsidP="003755A9">
            <w:pPr>
              <w:pStyle w:val="TH"/>
              <w:jc w:val="right"/>
              <w:rPr>
                <w:rFonts w:cs="Arial"/>
                <w:color w:val="000000" w:themeColor="text1"/>
                <w:sz w:val="18"/>
                <w:szCs w:val="18"/>
                <w:lang w:val="hr-HR"/>
              </w:rPr>
            </w:pPr>
            <w:bookmarkStart w:id="1241" w:name="_Toc67331445"/>
            <w:r w:rsidRPr="00A451D1">
              <w:rPr>
                <w:rFonts w:cs="Arial"/>
                <w:color w:val="000000" w:themeColor="text1"/>
                <w:sz w:val="18"/>
                <w:szCs w:val="18"/>
                <w:lang w:val="hr-HR"/>
              </w:rPr>
              <w:t>31. prosinca 202</w:t>
            </w:r>
            <w:r w:rsidR="005616E0">
              <w:rPr>
                <w:rFonts w:cs="Arial"/>
                <w:color w:val="000000" w:themeColor="text1"/>
                <w:sz w:val="18"/>
                <w:szCs w:val="18"/>
                <w:lang w:val="hr-HR"/>
              </w:rPr>
              <w:t>4</w:t>
            </w:r>
            <w:r w:rsidRPr="00A451D1">
              <w:rPr>
                <w:rFonts w:cs="Arial"/>
                <w:color w:val="000000" w:themeColor="text1"/>
                <w:sz w:val="18"/>
                <w:szCs w:val="18"/>
                <w:lang w:val="hr-HR"/>
              </w:rPr>
              <w:t>.</w:t>
            </w:r>
            <w:bookmarkEnd w:id="1241"/>
          </w:p>
        </w:tc>
        <w:tc>
          <w:tcPr>
            <w:tcW w:w="706" w:type="pct"/>
            <w:vAlign w:val="bottom"/>
          </w:tcPr>
          <w:p w14:paraId="43148267" w14:textId="7F4B2673" w:rsidR="003755A9" w:rsidRPr="00753068" w:rsidRDefault="003755A9" w:rsidP="003755A9">
            <w:pPr>
              <w:pStyle w:val="TH"/>
              <w:jc w:val="right"/>
              <w:rPr>
                <w:rFonts w:cs="Arial"/>
                <w:color w:val="000000" w:themeColor="text1"/>
                <w:sz w:val="18"/>
                <w:szCs w:val="18"/>
                <w:lang w:val="hr-HR"/>
              </w:rPr>
            </w:pPr>
            <w:bookmarkStart w:id="1242" w:name="_Toc67331446"/>
            <w:r w:rsidRPr="00753068">
              <w:rPr>
                <w:rFonts w:cs="Arial"/>
                <w:color w:val="000000" w:themeColor="text1"/>
                <w:sz w:val="18"/>
                <w:szCs w:val="18"/>
                <w:lang w:val="hr-HR"/>
              </w:rPr>
              <w:t>31. prosinca 20</w:t>
            </w:r>
            <w:r w:rsidR="00F30520" w:rsidRPr="00753068">
              <w:rPr>
                <w:rFonts w:cs="Arial"/>
                <w:color w:val="000000" w:themeColor="text1"/>
                <w:sz w:val="18"/>
                <w:szCs w:val="18"/>
                <w:lang w:val="hr-HR"/>
              </w:rPr>
              <w:t>2</w:t>
            </w:r>
            <w:r w:rsidR="005616E0">
              <w:rPr>
                <w:rFonts w:cs="Arial"/>
                <w:color w:val="000000" w:themeColor="text1"/>
                <w:sz w:val="18"/>
                <w:szCs w:val="18"/>
                <w:lang w:val="hr-HR"/>
              </w:rPr>
              <w:t>3</w:t>
            </w:r>
            <w:r w:rsidRPr="00753068">
              <w:rPr>
                <w:rFonts w:cs="Arial"/>
                <w:color w:val="000000" w:themeColor="text1"/>
                <w:sz w:val="18"/>
                <w:szCs w:val="18"/>
                <w:lang w:val="hr-HR"/>
              </w:rPr>
              <w:t>.</w:t>
            </w:r>
            <w:bookmarkEnd w:id="1242"/>
          </w:p>
        </w:tc>
        <w:tc>
          <w:tcPr>
            <w:tcW w:w="706" w:type="pct"/>
            <w:vAlign w:val="bottom"/>
          </w:tcPr>
          <w:p w14:paraId="04DB83C9" w14:textId="37F63FD4" w:rsidR="003755A9" w:rsidRPr="00753068" w:rsidRDefault="003755A9" w:rsidP="003755A9">
            <w:pPr>
              <w:pStyle w:val="TH"/>
              <w:jc w:val="right"/>
              <w:rPr>
                <w:rFonts w:cs="Arial"/>
                <w:color w:val="000000" w:themeColor="text1"/>
                <w:sz w:val="18"/>
                <w:szCs w:val="18"/>
                <w:lang w:val="hr-HR"/>
              </w:rPr>
            </w:pPr>
            <w:bookmarkStart w:id="1243" w:name="_Toc67331447"/>
            <w:r w:rsidRPr="00753068">
              <w:rPr>
                <w:rFonts w:cs="Arial"/>
                <w:color w:val="000000" w:themeColor="text1"/>
                <w:sz w:val="18"/>
                <w:szCs w:val="18"/>
                <w:lang w:val="hr-HR"/>
              </w:rPr>
              <w:t>31. prosinca 202</w:t>
            </w:r>
            <w:r w:rsidR="005616E0">
              <w:rPr>
                <w:rFonts w:cs="Arial"/>
                <w:color w:val="000000" w:themeColor="text1"/>
                <w:sz w:val="18"/>
                <w:szCs w:val="18"/>
                <w:lang w:val="hr-HR"/>
              </w:rPr>
              <w:t>4</w:t>
            </w:r>
            <w:r w:rsidRPr="00753068">
              <w:rPr>
                <w:rFonts w:cs="Arial"/>
                <w:color w:val="000000" w:themeColor="text1"/>
                <w:sz w:val="18"/>
                <w:szCs w:val="18"/>
                <w:lang w:val="hr-HR"/>
              </w:rPr>
              <w:t>.</w:t>
            </w:r>
            <w:bookmarkEnd w:id="1243"/>
          </w:p>
        </w:tc>
        <w:tc>
          <w:tcPr>
            <w:tcW w:w="707" w:type="pct"/>
            <w:vAlign w:val="bottom"/>
          </w:tcPr>
          <w:p w14:paraId="745B6BBE" w14:textId="57FF2834" w:rsidR="003755A9" w:rsidRPr="00753068" w:rsidRDefault="003755A9" w:rsidP="003755A9">
            <w:pPr>
              <w:pStyle w:val="TH"/>
              <w:jc w:val="right"/>
              <w:rPr>
                <w:rFonts w:cs="Arial"/>
                <w:color w:val="000000" w:themeColor="text1"/>
                <w:sz w:val="18"/>
                <w:szCs w:val="18"/>
                <w:lang w:val="hr-HR"/>
              </w:rPr>
            </w:pPr>
            <w:bookmarkStart w:id="1244" w:name="_Toc67331448"/>
            <w:r w:rsidRPr="00753068">
              <w:rPr>
                <w:rFonts w:cs="Arial"/>
                <w:color w:val="000000" w:themeColor="text1"/>
                <w:sz w:val="18"/>
                <w:szCs w:val="18"/>
                <w:lang w:val="hr-HR"/>
              </w:rPr>
              <w:t>31. prosinca 20</w:t>
            </w:r>
            <w:r w:rsidR="00F30520" w:rsidRPr="00753068">
              <w:rPr>
                <w:rFonts w:cs="Arial"/>
                <w:color w:val="000000" w:themeColor="text1"/>
                <w:sz w:val="18"/>
                <w:szCs w:val="18"/>
                <w:lang w:val="hr-HR"/>
              </w:rPr>
              <w:t>2</w:t>
            </w:r>
            <w:r w:rsidR="005616E0">
              <w:rPr>
                <w:rFonts w:cs="Arial"/>
                <w:color w:val="000000" w:themeColor="text1"/>
                <w:sz w:val="18"/>
                <w:szCs w:val="18"/>
                <w:lang w:val="hr-HR"/>
              </w:rPr>
              <w:t>3</w:t>
            </w:r>
            <w:r w:rsidRPr="00753068">
              <w:rPr>
                <w:rFonts w:cs="Arial"/>
                <w:color w:val="000000" w:themeColor="text1"/>
                <w:sz w:val="18"/>
                <w:szCs w:val="18"/>
                <w:lang w:val="hr-HR"/>
              </w:rPr>
              <w:t>.</w:t>
            </w:r>
            <w:bookmarkEnd w:id="1244"/>
          </w:p>
        </w:tc>
      </w:tr>
      <w:tr w:rsidR="003F39B1" w:rsidRPr="00753068" w14:paraId="03F520E4" w14:textId="77777777" w:rsidTr="003C6BA3">
        <w:trPr>
          <w:trHeight w:val="185"/>
          <w:jc w:val="center"/>
        </w:trPr>
        <w:tc>
          <w:tcPr>
            <w:tcW w:w="2174" w:type="pct"/>
          </w:tcPr>
          <w:p w14:paraId="4B7E8D4F" w14:textId="77777777" w:rsidR="003F39B1" w:rsidRPr="00753068" w:rsidRDefault="003F39B1" w:rsidP="003F39B1">
            <w:pPr>
              <w:pStyle w:val="TH"/>
              <w:tabs>
                <w:tab w:val="right" w:pos="9781"/>
              </w:tabs>
              <w:spacing w:line="220" w:lineRule="exact"/>
              <w:rPr>
                <w:rFonts w:cs="Arial"/>
                <w:b w:val="0"/>
                <w:bCs/>
                <w:color w:val="000000" w:themeColor="text1"/>
                <w:sz w:val="18"/>
                <w:szCs w:val="18"/>
                <w:lang w:val="hr-HR"/>
              </w:rPr>
            </w:pPr>
          </w:p>
        </w:tc>
        <w:tc>
          <w:tcPr>
            <w:tcW w:w="706" w:type="pct"/>
            <w:vAlign w:val="center"/>
          </w:tcPr>
          <w:p w14:paraId="50FFE93D" w14:textId="519216E2" w:rsidR="003F39B1" w:rsidRPr="00A451D1" w:rsidRDefault="003F39B1" w:rsidP="003F39B1">
            <w:pPr>
              <w:pStyle w:val="TH"/>
              <w:spacing w:line="220" w:lineRule="exact"/>
              <w:jc w:val="right"/>
              <w:rPr>
                <w:rFonts w:cs="Arial"/>
                <w:color w:val="000000" w:themeColor="text1"/>
                <w:sz w:val="18"/>
                <w:szCs w:val="18"/>
                <w:lang w:val="hr-HR"/>
              </w:rPr>
            </w:pPr>
            <w:bookmarkStart w:id="1245" w:name="_Toc67331449"/>
            <w:r w:rsidRPr="00A451D1">
              <w:rPr>
                <w:rFonts w:cs="Arial"/>
                <w:color w:val="000000" w:themeColor="text1"/>
                <w:sz w:val="18"/>
                <w:szCs w:val="18"/>
                <w:lang w:val="hr-HR"/>
              </w:rPr>
              <w:t>000 eura</w:t>
            </w:r>
            <w:bookmarkEnd w:id="1245"/>
          </w:p>
        </w:tc>
        <w:tc>
          <w:tcPr>
            <w:tcW w:w="706" w:type="pct"/>
            <w:vAlign w:val="center"/>
          </w:tcPr>
          <w:p w14:paraId="04A3A553" w14:textId="6644603C" w:rsidR="003F39B1" w:rsidRPr="00753068" w:rsidRDefault="003F39B1" w:rsidP="003F39B1">
            <w:pPr>
              <w:pStyle w:val="TH"/>
              <w:spacing w:line="220" w:lineRule="exact"/>
              <w:jc w:val="right"/>
              <w:rPr>
                <w:rFonts w:cs="Arial"/>
                <w:color w:val="000000" w:themeColor="text1"/>
                <w:sz w:val="18"/>
                <w:szCs w:val="18"/>
                <w:lang w:val="hr-HR"/>
              </w:rPr>
            </w:pPr>
            <w:bookmarkStart w:id="1246" w:name="_Toc67331450"/>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bookmarkEnd w:id="1246"/>
          </w:p>
        </w:tc>
        <w:tc>
          <w:tcPr>
            <w:tcW w:w="706" w:type="pct"/>
            <w:vAlign w:val="center"/>
          </w:tcPr>
          <w:p w14:paraId="150A24AA" w14:textId="0B8924F9" w:rsidR="003F39B1" w:rsidRPr="00753068" w:rsidRDefault="003F39B1" w:rsidP="003F39B1">
            <w:pPr>
              <w:pStyle w:val="T1"/>
              <w:spacing w:before="0" w:after="0"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c>
          <w:tcPr>
            <w:tcW w:w="707" w:type="pct"/>
            <w:vAlign w:val="center"/>
          </w:tcPr>
          <w:p w14:paraId="412D5A7C" w14:textId="162E198C" w:rsidR="003F39B1" w:rsidRPr="00753068" w:rsidRDefault="003F39B1" w:rsidP="003F39B1">
            <w:pPr>
              <w:pStyle w:val="T1"/>
              <w:spacing w:before="0" w:after="0"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r>
      <w:tr w:rsidR="003F39B1" w:rsidRPr="00753068" w14:paraId="36B6FE9E" w14:textId="77777777" w:rsidTr="003C6BA3">
        <w:trPr>
          <w:trHeight w:val="185"/>
          <w:jc w:val="center"/>
        </w:trPr>
        <w:tc>
          <w:tcPr>
            <w:tcW w:w="2174" w:type="pct"/>
          </w:tcPr>
          <w:p w14:paraId="6DFB7622" w14:textId="77777777" w:rsidR="003F39B1" w:rsidRPr="00753068" w:rsidRDefault="003F39B1" w:rsidP="003F39B1">
            <w:pPr>
              <w:pStyle w:val="TH"/>
              <w:tabs>
                <w:tab w:val="right" w:pos="9781"/>
              </w:tabs>
              <w:spacing w:line="220" w:lineRule="exact"/>
              <w:rPr>
                <w:rFonts w:cs="Arial"/>
                <w:b w:val="0"/>
                <w:bCs/>
                <w:color w:val="000000" w:themeColor="text1"/>
                <w:sz w:val="18"/>
                <w:szCs w:val="18"/>
                <w:lang w:val="hr-HR"/>
              </w:rPr>
            </w:pPr>
          </w:p>
        </w:tc>
        <w:tc>
          <w:tcPr>
            <w:tcW w:w="706" w:type="pct"/>
            <w:vAlign w:val="center"/>
          </w:tcPr>
          <w:p w14:paraId="62EFF61A" w14:textId="77777777" w:rsidR="003F39B1" w:rsidRPr="00A451D1" w:rsidRDefault="003F39B1" w:rsidP="003F39B1">
            <w:pPr>
              <w:pStyle w:val="TH"/>
              <w:spacing w:line="220" w:lineRule="exact"/>
              <w:jc w:val="right"/>
              <w:rPr>
                <w:rFonts w:cs="Arial"/>
                <w:color w:val="000000" w:themeColor="text1"/>
                <w:sz w:val="18"/>
                <w:szCs w:val="18"/>
                <w:lang w:val="hr-HR"/>
              </w:rPr>
            </w:pPr>
          </w:p>
        </w:tc>
        <w:tc>
          <w:tcPr>
            <w:tcW w:w="706" w:type="pct"/>
            <w:vAlign w:val="center"/>
          </w:tcPr>
          <w:p w14:paraId="2AC1381C" w14:textId="77777777" w:rsidR="003F39B1" w:rsidRPr="00753068" w:rsidRDefault="003F39B1" w:rsidP="003F39B1">
            <w:pPr>
              <w:pStyle w:val="TH"/>
              <w:spacing w:line="220" w:lineRule="exact"/>
              <w:jc w:val="right"/>
              <w:rPr>
                <w:rFonts w:cs="Arial"/>
                <w:color w:val="000000" w:themeColor="text1"/>
                <w:sz w:val="18"/>
                <w:szCs w:val="18"/>
                <w:lang w:val="hr-HR"/>
              </w:rPr>
            </w:pPr>
          </w:p>
        </w:tc>
        <w:tc>
          <w:tcPr>
            <w:tcW w:w="706" w:type="pct"/>
            <w:vAlign w:val="center"/>
          </w:tcPr>
          <w:p w14:paraId="51925CE4" w14:textId="77777777" w:rsidR="003F39B1" w:rsidRPr="00753068" w:rsidRDefault="003F39B1" w:rsidP="003F39B1">
            <w:pPr>
              <w:pStyle w:val="T1"/>
              <w:spacing w:before="0" w:after="0" w:line="220" w:lineRule="exact"/>
              <w:jc w:val="right"/>
              <w:rPr>
                <w:rFonts w:cs="Arial"/>
                <w:color w:val="000000" w:themeColor="text1"/>
                <w:sz w:val="18"/>
                <w:szCs w:val="18"/>
                <w:lang w:val="hr-HR"/>
              </w:rPr>
            </w:pPr>
          </w:p>
        </w:tc>
        <w:tc>
          <w:tcPr>
            <w:tcW w:w="707" w:type="pct"/>
            <w:vAlign w:val="center"/>
          </w:tcPr>
          <w:p w14:paraId="7702850B" w14:textId="77777777" w:rsidR="003F39B1" w:rsidRPr="00753068" w:rsidRDefault="003F39B1" w:rsidP="003F39B1">
            <w:pPr>
              <w:pStyle w:val="T1"/>
              <w:spacing w:before="0" w:after="0" w:line="220" w:lineRule="exact"/>
              <w:jc w:val="right"/>
              <w:rPr>
                <w:rFonts w:cs="Arial"/>
                <w:color w:val="000000" w:themeColor="text1"/>
                <w:sz w:val="18"/>
                <w:szCs w:val="18"/>
                <w:lang w:val="hr-HR"/>
              </w:rPr>
            </w:pPr>
          </w:p>
        </w:tc>
      </w:tr>
      <w:tr w:rsidR="005616E0" w:rsidRPr="00753068" w14:paraId="5622DB38" w14:textId="77777777" w:rsidTr="0094457A">
        <w:trPr>
          <w:trHeight w:val="241"/>
          <w:jc w:val="center"/>
        </w:trPr>
        <w:tc>
          <w:tcPr>
            <w:tcW w:w="2174" w:type="pct"/>
            <w:vAlign w:val="bottom"/>
          </w:tcPr>
          <w:p w14:paraId="2552C48C" w14:textId="77777777" w:rsidR="005616E0" w:rsidRPr="00753068" w:rsidRDefault="005616E0" w:rsidP="005616E0">
            <w:pPr>
              <w:pStyle w:val="TT"/>
              <w:tabs>
                <w:tab w:val="right" w:pos="9781"/>
              </w:tabs>
              <w:spacing w:line="220" w:lineRule="exact"/>
              <w:rPr>
                <w:rFonts w:cs="Arial"/>
                <w:b/>
                <w:bCs/>
                <w:color w:val="000000" w:themeColor="text1"/>
                <w:sz w:val="18"/>
                <w:szCs w:val="18"/>
                <w:lang w:val="hr-HR"/>
              </w:rPr>
            </w:pPr>
            <w:bookmarkStart w:id="1247" w:name="_Toc67331451"/>
            <w:r w:rsidRPr="00753068">
              <w:rPr>
                <w:rFonts w:cs="Arial"/>
                <w:b/>
                <w:bCs/>
                <w:color w:val="000000" w:themeColor="text1"/>
                <w:sz w:val="18"/>
                <w:szCs w:val="18"/>
                <w:lang w:val="hr-HR"/>
              </w:rPr>
              <w:t>Ukupni regulatorni kapital</w:t>
            </w:r>
            <w:bookmarkEnd w:id="1247"/>
          </w:p>
        </w:tc>
        <w:tc>
          <w:tcPr>
            <w:tcW w:w="706" w:type="pct"/>
            <w:tcBorders>
              <w:top w:val="nil"/>
              <w:left w:val="nil"/>
              <w:bottom w:val="nil"/>
              <w:right w:val="nil"/>
            </w:tcBorders>
            <w:shd w:val="clear" w:color="auto" w:fill="auto"/>
            <w:vAlign w:val="bottom"/>
          </w:tcPr>
          <w:p w14:paraId="734AFDD5" w14:textId="5A5B850C" w:rsidR="005616E0" w:rsidRPr="00A451D1" w:rsidRDefault="00D84DF7" w:rsidP="005616E0">
            <w:pPr>
              <w:pStyle w:val="TT"/>
              <w:jc w:val="right"/>
              <w:rPr>
                <w:rFonts w:cs="Arial"/>
                <w:b/>
                <w:bCs/>
                <w:color w:val="000000" w:themeColor="text1"/>
                <w:sz w:val="18"/>
                <w:szCs w:val="18"/>
                <w:lang w:val="hr-HR"/>
              </w:rPr>
            </w:pPr>
            <w:r w:rsidRPr="00D84DF7">
              <w:rPr>
                <w:rFonts w:cs="Arial"/>
                <w:b/>
                <w:bCs/>
                <w:color w:val="000000" w:themeColor="text1"/>
                <w:sz w:val="18"/>
                <w:szCs w:val="18"/>
                <w:lang w:val="hr-HR"/>
              </w:rPr>
              <w:t>1.498.852</w:t>
            </w:r>
          </w:p>
        </w:tc>
        <w:tc>
          <w:tcPr>
            <w:tcW w:w="706" w:type="pct"/>
            <w:tcBorders>
              <w:top w:val="nil"/>
              <w:left w:val="nil"/>
              <w:bottom w:val="nil"/>
              <w:right w:val="nil"/>
            </w:tcBorders>
            <w:shd w:val="clear" w:color="auto" w:fill="auto"/>
            <w:vAlign w:val="bottom"/>
          </w:tcPr>
          <w:p w14:paraId="1EF8BF74" w14:textId="63606427" w:rsidR="005616E0" w:rsidRPr="00605D27" w:rsidRDefault="005616E0" w:rsidP="005616E0">
            <w:pPr>
              <w:pStyle w:val="TT"/>
              <w:jc w:val="right"/>
              <w:rPr>
                <w:rFonts w:cs="Arial"/>
                <w:b/>
                <w:bCs/>
                <w:sz w:val="18"/>
                <w:szCs w:val="18"/>
                <w:lang w:val="hr-HR"/>
              </w:rPr>
            </w:pPr>
            <w:r w:rsidRPr="00A451D1">
              <w:rPr>
                <w:rFonts w:cs="Arial"/>
                <w:b/>
                <w:bCs/>
                <w:color w:val="000000" w:themeColor="text1"/>
                <w:sz w:val="18"/>
                <w:szCs w:val="18"/>
                <w:lang w:val="hr-HR"/>
              </w:rPr>
              <w:t>1.452.021</w:t>
            </w:r>
          </w:p>
        </w:tc>
        <w:tc>
          <w:tcPr>
            <w:tcW w:w="706" w:type="pct"/>
            <w:tcBorders>
              <w:top w:val="nil"/>
              <w:left w:val="nil"/>
              <w:bottom w:val="nil"/>
              <w:right w:val="nil"/>
            </w:tcBorders>
            <w:shd w:val="clear" w:color="auto" w:fill="auto"/>
            <w:vAlign w:val="bottom"/>
          </w:tcPr>
          <w:p w14:paraId="47D58E58" w14:textId="33F1B16E" w:rsidR="005616E0" w:rsidRPr="00753068" w:rsidRDefault="00D84DF7" w:rsidP="005616E0">
            <w:pPr>
              <w:pStyle w:val="TT"/>
              <w:jc w:val="right"/>
              <w:rPr>
                <w:rFonts w:cs="Arial"/>
                <w:b/>
                <w:bCs/>
                <w:color w:val="000000" w:themeColor="text1"/>
                <w:sz w:val="18"/>
                <w:szCs w:val="18"/>
                <w:lang w:val="hr-HR"/>
              </w:rPr>
            </w:pPr>
            <w:r w:rsidRPr="00D84DF7">
              <w:rPr>
                <w:rFonts w:cs="Arial"/>
                <w:b/>
                <w:bCs/>
                <w:color w:val="000000" w:themeColor="text1"/>
                <w:sz w:val="18"/>
                <w:szCs w:val="18"/>
                <w:lang w:val="hr-HR"/>
              </w:rPr>
              <w:t>1.498.634</w:t>
            </w:r>
          </w:p>
        </w:tc>
        <w:tc>
          <w:tcPr>
            <w:tcW w:w="707" w:type="pct"/>
            <w:tcBorders>
              <w:top w:val="nil"/>
              <w:left w:val="nil"/>
              <w:bottom w:val="nil"/>
              <w:right w:val="nil"/>
            </w:tcBorders>
            <w:shd w:val="clear" w:color="auto" w:fill="auto"/>
            <w:vAlign w:val="bottom"/>
          </w:tcPr>
          <w:p w14:paraId="66C2B190" w14:textId="6FAD1D45" w:rsidR="005616E0" w:rsidRPr="00605D27" w:rsidRDefault="005616E0" w:rsidP="005616E0">
            <w:pPr>
              <w:pStyle w:val="TT"/>
              <w:jc w:val="right"/>
              <w:rPr>
                <w:rFonts w:cs="Arial"/>
                <w:b/>
                <w:bCs/>
                <w:sz w:val="18"/>
                <w:szCs w:val="18"/>
                <w:lang w:val="hr-HR"/>
              </w:rPr>
            </w:pPr>
            <w:r w:rsidRPr="0018536B">
              <w:rPr>
                <w:rFonts w:cs="Arial"/>
                <w:b/>
                <w:bCs/>
                <w:color w:val="000000" w:themeColor="text1"/>
                <w:sz w:val="18"/>
                <w:szCs w:val="18"/>
                <w:lang w:val="hr-HR"/>
              </w:rPr>
              <w:t>1.452.008</w:t>
            </w:r>
          </w:p>
        </w:tc>
      </w:tr>
      <w:tr w:rsidR="005616E0" w:rsidRPr="00753068" w14:paraId="633B4129" w14:textId="77777777" w:rsidTr="0094457A">
        <w:trPr>
          <w:trHeight w:val="311"/>
          <w:jc w:val="center"/>
        </w:trPr>
        <w:tc>
          <w:tcPr>
            <w:tcW w:w="2174" w:type="pct"/>
            <w:vAlign w:val="bottom"/>
          </w:tcPr>
          <w:p w14:paraId="1240E17E" w14:textId="77777777" w:rsidR="005616E0" w:rsidRPr="00753068" w:rsidRDefault="005616E0" w:rsidP="005616E0">
            <w:pPr>
              <w:pStyle w:val="TT"/>
              <w:tabs>
                <w:tab w:val="right" w:pos="9781"/>
              </w:tabs>
              <w:spacing w:line="220" w:lineRule="exact"/>
              <w:rPr>
                <w:rFonts w:cs="Arial"/>
                <w:b/>
                <w:bCs/>
                <w:color w:val="000000" w:themeColor="text1"/>
                <w:sz w:val="18"/>
                <w:szCs w:val="18"/>
                <w:lang w:val="hr-HR"/>
              </w:rPr>
            </w:pPr>
            <w:bookmarkStart w:id="1248" w:name="_Toc67331456"/>
            <w:r w:rsidRPr="00753068">
              <w:rPr>
                <w:rFonts w:cs="Arial"/>
                <w:color w:val="000000" w:themeColor="text1"/>
                <w:sz w:val="18"/>
                <w:szCs w:val="18"/>
                <w:lang w:val="hr-HR"/>
              </w:rPr>
              <w:t>Iznos izloženosti ponderiran kreditnim rizikom</w:t>
            </w:r>
            <w:bookmarkEnd w:id="1248"/>
          </w:p>
        </w:tc>
        <w:tc>
          <w:tcPr>
            <w:tcW w:w="706" w:type="pct"/>
            <w:tcBorders>
              <w:top w:val="nil"/>
              <w:left w:val="nil"/>
              <w:bottom w:val="nil"/>
              <w:right w:val="nil"/>
            </w:tcBorders>
            <w:shd w:val="clear" w:color="auto" w:fill="auto"/>
            <w:vAlign w:val="bottom"/>
          </w:tcPr>
          <w:p w14:paraId="5E1752B2" w14:textId="16D6C95E" w:rsidR="005616E0" w:rsidRPr="00A451D1" w:rsidRDefault="00D84DF7" w:rsidP="005616E0">
            <w:pPr>
              <w:pStyle w:val="TT"/>
              <w:jc w:val="right"/>
              <w:rPr>
                <w:rFonts w:cs="Arial"/>
                <w:color w:val="000000" w:themeColor="text1"/>
                <w:sz w:val="18"/>
                <w:szCs w:val="18"/>
                <w:lang w:val="hr-HR"/>
              </w:rPr>
            </w:pPr>
            <w:r w:rsidRPr="00D84DF7">
              <w:rPr>
                <w:rFonts w:cs="Arial"/>
                <w:color w:val="000000" w:themeColor="text1"/>
                <w:sz w:val="18"/>
                <w:szCs w:val="18"/>
                <w:lang w:val="hr-HR"/>
              </w:rPr>
              <w:t>2.398.598</w:t>
            </w:r>
          </w:p>
        </w:tc>
        <w:tc>
          <w:tcPr>
            <w:tcW w:w="706" w:type="pct"/>
            <w:tcBorders>
              <w:top w:val="nil"/>
              <w:left w:val="nil"/>
              <w:bottom w:val="nil"/>
              <w:right w:val="nil"/>
            </w:tcBorders>
            <w:shd w:val="clear" w:color="auto" w:fill="auto"/>
            <w:vAlign w:val="bottom"/>
          </w:tcPr>
          <w:p w14:paraId="3FCC7225" w14:textId="07F95C09" w:rsidR="005616E0" w:rsidRPr="00605D27" w:rsidRDefault="005616E0" w:rsidP="005616E0">
            <w:pPr>
              <w:pStyle w:val="TT"/>
              <w:jc w:val="right"/>
              <w:rPr>
                <w:rFonts w:cs="Arial"/>
                <w:sz w:val="18"/>
                <w:szCs w:val="18"/>
                <w:lang w:val="hr-HR"/>
              </w:rPr>
            </w:pPr>
            <w:r w:rsidRPr="00A451D1">
              <w:rPr>
                <w:rFonts w:cs="Arial"/>
                <w:color w:val="000000" w:themeColor="text1"/>
                <w:sz w:val="18"/>
                <w:szCs w:val="18"/>
                <w:lang w:val="hr-HR"/>
              </w:rPr>
              <w:t>2.528.975</w:t>
            </w:r>
          </w:p>
        </w:tc>
        <w:tc>
          <w:tcPr>
            <w:tcW w:w="706" w:type="pct"/>
            <w:tcBorders>
              <w:top w:val="nil"/>
              <w:left w:val="nil"/>
              <w:bottom w:val="nil"/>
              <w:right w:val="nil"/>
            </w:tcBorders>
            <w:shd w:val="clear" w:color="auto" w:fill="auto"/>
            <w:vAlign w:val="bottom"/>
          </w:tcPr>
          <w:p w14:paraId="2143DC78" w14:textId="283091C3" w:rsidR="005616E0" w:rsidRPr="00F959D0" w:rsidRDefault="00D84DF7" w:rsidP="005616E0">
            <w:pPr>
              <w:pStyle w:val="TT"/>
              <w:jc w:val="right"/>
              <w:rPr>
                <w:rFonts w:cs="Arial"/>
                <w:sz w:val="18"/>
                <w:szCs w:val="18"/>
              </w:rPr>
            </w:pPr>
            <w:r w:rsidRPr="00D84DF7">
              <w:rPr>
                <w:rFonts w:cs="Arial"/>
                <w:sz w:val="18"/>
                <w:szCs w:val="18"/>
              </w:rPr>
              <w:t>2.396.236</w:t>
            </w:r>
          </w:p>
        </w:tc>
        <w:tc>
          <w:tcPr>
            <w:tcW w:w="707" w:type="pct"/>
            <w:tcBorders>
              <w:top w:val="nil"/>
              <w:left w:val="nil"/>
              <w:bottom w:val="nil"/>
              <w:right w:val="nil"/>
            </w:tcBorders>
            <w:shd w:val="clear" w:color="auto" w:fill="auto"/>
            <w:vAlign w:val="bottom"/>
          </w:tcPr>
          <w:p w14:paraId="436DB811" w14:textId="05EB159E" w:rsidR="005616E0" w:rsidRPr="00605D27" w:rsidRDefault="005616E0" w:rsidP="005616E0">
            <w:pPr>
              <w:pStyle w:val="TT"/>
              <w:jc w:val="right"/>
              <w:rPr>
                <w:rFonts w:cs="Arial"/>
                <w:sz w:val="18"/>
                <w:szCs w:val="18"/>
                <w:lang w:val="hr-HR"/>
              </w:rPr>
            </w:pPr>
            <w:r w:rsidRPr="00F959D0">
              <w:rPr>
                <w:rFonts w:cs="Arial"/>
                <w:sz w:val="18"/>
                <w:szCs w:val="18"/>
              </w:rPr>
              <w:t xml:space="preserve"> 2.527.125 </w:t>
            </w:r>
          </w:p>
        </w:tc>
      </w:tr>
      <w:tr w:rsidR="005616E0" w:rsidRPr="00753068" w14:paraId="0A0D9738" w14:textId="77777777" w:rsidTr="0094457A">
        <w:trPr>
          <w:trHeight w:val="311"/>
          <w:jc w:val="center"/>
        </w:trPr>
        <w:tc>
          <w:tcPr>
            <w:tcW w:w="2174" w:type="pct"/>
            <w:vAlign w:val="bottom"/>
          </w:tcPr>
          <w:p w14:paraId="733FABB1" w14:textId="44ADD634" w:rsidR="005616E0" w:rsidRPr="00753068" w:rsidRDefault="005616E0" w:rsidP="005616E0">
            <w:pPr>
              <w:pStyle w:val="TT"/>
              <w:tabs>
                <w:tab w:val="right" w:pos="9781"/>
              </w:tabs>
              <w:spacing w:line="220" w:lineRule="exact"/>
              <w:rPr>
                <w:rFonts w:cs="Arial"/>
                <w:b/>
                <w:bCs/>
                <w:color w:val="000000" w:themeColor="text1"/>
                <w:sz w:val="18"/>
                <w:szCs w:val="18"/>
                <w:lang w:val="hr-HR"/>
              </w:rPr>
            </w:pPr>
            <w:bookmarkStart w:id="1249" w:name="_Toc67331461"/>
            <w:r>
              <w:rPr>
                <w:rFonts w:cs="Arial"/>
                <w:color w:val="000000" w:themeColor="text1"/>
                <w:sz w:val="18"/>
                <w:szCs w:val="18"/>
                <w:lang w:val="hr-HR"/>
              </w:rPr>
              <w:t>Kapitalni</w:t>
            </w:r>
            <w:r w:rsidRPr="00753068">
              <w:rPr>
                <w:rFonts w:cs="Arial"/>
                <w:color w:val="000000" w:themeColor="text1"/>
                <w:sz w:val="18"/>
                <w:szCs w:val="18"/>
                <w:lang w:val="hr-HR"/>
              </w:rPr>
              <w:t xml:space="preserve"> zahtjev za operativni rizik</w:t>
            </w:r>
            <w:bookmarkEnd w:id="1249"/>
          </w:p>
        </w:tc>
        <w:tc>
          <w:tcPr>
            <w:tcW w:w="706" w:type="pct"/>
            <w:tcBorders>
              <w:top w:val="nil"/>
              <w:left w:val="nil"/>
              <w:bottom w:val="nil"/>
              <w:right w:val="nil"/>
            </w:tcBorders>
            <w:shd w:val="clear" w:color="auto" w:fill="auto"/>
            <w:vAlign w:val="bottom"/>
          </w:tcPr>
          <w:p w14:paraId="6CAA916B" w14:textId="67020546" w:rsidR="005616E0" w:rsidRPr="00A451D1" w:rsidRDefault="00D84DF7" w:rsidP="005616E0">
            <w:pPr>
              <w:pStyle w:val="TT"/>
              <w:jc w:val="right"/>
              <w:rPr>
                <w:rFonts w:cs="Arial"/>
                <w:color w:val="000000" w:themeColor="text1"/>
                <w:sz w:val="18"/>
                <w:szCs w:val="18"/>
                <w:lang w:val="hr-HR"/>
              </w:rPr>
            </w:pPr>
            <w:r w:rsidRPr="00D84DF7">
              <w:rPr>
                <w:rFonts w:cs="Arial"/>
                <w:color w:val="000000" w:themeColor="text1"/>
                <w:sz w:val="18"/>
                <w:szCs w:val="18"/>
                <w:lang w:val="hr-HR"/>
              </w:rPr>
              <w:t>144.263</w:t>
            </w:r>
          </w:p>
        </w:tc>
        <w:tc>
          <w:tcPr>
            <w:tcW w:w="706" w:type="pct"/>
            <w:tcBorders>
              <w:top w:val="nil"/>
              <w:left w:val="nil"/>
              <w:bottom w:val="nil"/>
              <w:right w:val="nil"/>
            </w:tcBorders>
            <w:shd w:val="clear" w:color="auto" w:fill="auto"/>
            <w:vAlign w:val="bottom"/>
          </w:tcPr>
          <w:p w14:paraId="6699BA44" w14:textId="03AD157A" w:rsidR="005616E0" w:rsidRPr="00605D27" w:rsidRDefault="005616E0" w:rsidP="005616E0">
            <w:pPr>
              <w:pStyle w:val="TT"/>
              <w:jc w:val="right"/>
              <w:rPr>
                <w:rFonts w:cs="Arial"/>
                <w:sz w:val="18"/>
                <w:szCs w:val="18"/>
                <w:lang w:val="hr-HR"/>
              </w:rPr>
            </w:pPr>
            <w:r w:rsidRPr="00A451D1">
              <w:rPr>
                <w:rFonts w:cs="Arial"/>
                <w:color w:val="000000" w:themeColor="text1"/>
                <w:sz w:val="18"/>
                <w:szCs w:val="18"/>
                <w:lang w:val="hr-HR"/>
              </w:rPr>
              <w:t>136.878</w:t>
            </w:r>
          </w:p>
        </w:tc>
        <w:tc>
          <w:tcPr>
            <w:tcW w:w="706" w:type="pct"/>
            <w:tcBorders>
              <w:top w:val="nil"/>
              <w:left w:val="nil"/>
              <w:bottom w:val="nil"/>
              <w:right w:val="nil"/>
            </w:tcBorders>
            <w:shd w:val="clear" w:color="auto" w:fill="auto"/>
            <w:vAlign w:val="bottom"/>
          </w:tcPr>
          <w:p w14:paraId="328BC168" w14:textId="56F60172" w:rsidR="005616E0" w:rsidRPr="00F959D0" w:rsidRDefault="00D84DF7" w:rsidP="005616E0">
            <w:pPr>
              <w:pStyle w:val="TT"/>
              <w:jc w:val="right"/>
              <w:rPr>
                <w:rFonts w:cs="Arial"/>
                <w:sz w:val="18"/>
                <w:szCs w:val="18"/>
              </w:rPr>
            </w:pPr>
            <w:r w:rsidRPr="00D84DF7">
              <w:rPr>
                <w:rFonts w:cs="Arial"/>
                <w:sz w:val="18"/>
                <w:szCs w:val="18"/>
              </w:rPr>
              <w:t>139.138</w:t>
            </w:r>
          </w:p>
        </w:tc>
        <w:tc>
          <w:tcPr>
            <w:tcW w:w="707" w:type="pct"/>
            <w:tcBorders>
              <w:top w:val="nil"/>
              <w:left w:val="nil"/>
              <w:bottom w:val="nil"/>
              <w:right w:val="nil"/>
            </w:tcBorders>
            <w:shd w:val="clear" w:color="auto" w:fill="auto"/>
            <w:vAlign w:val="bottom"/>
          </w:tcPr>
          <w:p w14:paraId="3687928A" w14:textId="3E3DCE97" w:rsidR="005616E0" w:rsidRPr="00605D27" w:rsidRDefault="005616E0" w:rsidP="005616E0">
            <w:pPr>
              <w:pStyle w:val="TT"/>
              <w:jc w:val="right"/>
              <w:rPr>
                <w:rFonts w:cs="Arial"/>
                <w:sz w:val="18"/>
                <w:szCs w:val="18"/>
                <w:lang w:val="hr-HR"/>
              </w:rPr>
            </w:pPr>
            <w:r w:rsidRPr="00F959D0">
              <w:rPr>
                <w:rFonts w:cs="Arial"/>
                <w:sz w:val="18"/>
                <w:szCs w:val="18"/>
              </w:rPr>
              <w:t xml:space="preserve"> 132.563 </w:t>
            </w:r>
          </w:p>
        </w:tc>
      </w:tr>
      <w:tr w:rsidR="005616E0" w:rsidRPr="00753068" w14:paraId="17CA2460" w14:textId="77777777" w:rsidTr="0094457A">
        <w:trPr>
          <w:trHeight w:val="311"/>
          <w:jc w:val="center"/>
        </w:trPr>
        <w:tc>
          <w:tcPr>
            <w:tcW w:w="2174" w:type="pct"/>
            <w:vAlign w:val="bottom"/>
          </w:tcPr>
          <w:p w14:paraId="466F0613" w14:textId="77777777" w:rsidR="005616E0" w:rsidRPr="00753068" w:rsidRDefault="005616E0" w:rsidP="005616E0">
            <w:pPr>
              <w:pStyle w:val="TT"/>
              <w:tabs>
                <w:tab w:val="right" w:pos="9781"/>
              </w:tabs>
              <w:spacing w:line="220" w:lineRule="exact"/>
              <w:rPr>
                <w:rFonts w:cs="Arial"/>
                <w:b/>
                <w:bCs/>
                <w:color w:val="000000" w:themeColor="text1"/>
                <w:sz w:val="18"/>
                <w:szCs w:val="18"/>
                <w:lang w:val="hr-HR"/>
              </w:rPr>
            </w:pPr>
            <w:bookmarkStart w:id="1250" w:name="_Toc67331466"/>
            <w:r w:rsidRPr="00753068">
              <w:rPr>
                <w:rFonts w:cs="Arial"/>
                <w:color w:val="000000" w:themeColor="text1"/>
                <w:sz w:val="18"/>
                <w:szCs w:val="18"/>
                <w:lang w:val="hr-HR"/>
              </w:rPr>
              <w:t>Kapitalni zahtjev za valutni rizik</w:t>
            </w:r>
            <w:bookmarkEnd w:id="1250"/>
          </w:p>
        </w:tc>
        <w:tc>
          <w:tcPr>
            <w:tcW w:w="706" w:type="pct"/>
            <w:tcBorders>
              <w:top w:val="nil"/>
              <w:left w:val="nil"/>
              <w:bottom w:val="nil"/>
              <w:right w:val="nil"/>
            </w:tcBorders>
            <w:shd w:val="clear" w:color="auto" w:fill="auto"/>
            <w:vAlign w:val="bottom"/>
          </w:tcPr>
          <w:p w14:paraId="2C48F2BA" w14:textId="034390A3" w:rsidR="005616E0" w:rsidRPr="00F959D0" w:rsidRDefault="00D84DF7" w:rsidP="005616E0">
            <w:pPr>
              <w:pStyle w:val="TT"/>
              <w:jc w:val="right"/>
              <w:rPr>
                <w:rFonts w:cs="Arial"/>
                <w:color w:val="000000" w:themeColor="text1"/>
                <w:sz w:val="18"/>
                <w:szCs w:val="18"/>
                <w:lang w:val="hr-HR"/>
              </w:rPr>
            </w:pPr>
            <w:r>
              <w:rPr>
                <w:rFonts w:cs="Arial"/>
                <w:color w:val="000000" w:themeColor="text1"/>
                <w:sz w:val="18"/>
                <w:szCs w:val="18"/>
                <w:lang w:val="hr-HR"/>
              </w:rPr>
              <w:t>-</w:t>
            </w:r>
          </w:p>
        </w:tc>
        <w:tc>
          <w:tcPr>
            <w:tcW w:w="706" w:type="pct"/>
            <w:tcBorders>
              <w:top w:val="nil"/>
              <w:left w:val="nil"/>
              <w:bottom w:val="nil"/>
              <w:right w:val="nil"/>
            </w:tcBorders>
            <w:shd w:val="clear" w:color="auto" w:fill="auto"/>
            <w:vAlign w:val="bottom"/>
          </w:tcPr>
          <w:p w14:paraId="05948BA9" w14:textId="66CFBBDD" w:rsidR="005616E0" w:rsidRPr="00605D27" w:rsidRDefault="005616E0" w:rsidP="005616E0">
            <w:pPr>
              <w:pStyle w:val="TT"/>
              <w:jc w:val="right"/>
              <w:rPr>
                <w:rFonts w:cs="Arial"/>
                <w:sz w:val="18"/>
                <w:szCs w:val="18"/>
                <w:lang w:val="hr-HR"/>
              </w:rPr>
            </w:pPr>
            <w:r w:rsidRPr="00F959D0">
              <w:rPr>
                <w:rFonts w:cs="Arial"/>
                <w:color w:val="000000" w:themeColor="text1"/>
                <w:sz w:val="18"/>
                <w:szCs w:val="18"/>
                <w:lang w:val="hr-HR"/>
              </w:rPr>
              <w:t>-</w:t>
            </w:r>
          </w:p>
        </w:tc>
        <w:tc>
          <w:tcPr>
            <w:tcW w:w="706" w:type="pct"/>
            <w:tcBorders>
              <w:top w:val="nil"/>
              <w:left w:val="nil"/>
              <w:bottom w:val="nil"/>
              <w:right w:val="nil"/>
            </w:tcBorders>
            <w:shd w:val="clear" w:color="auto" w:fill="auto"/>
            <w:vAlign w:val="bottom"/>
          </w:tcPr>
          <w:p w14:paraId="2EBE8DD0" w14:textId="6BC1F958" w:rsidR="005616E0" w:rsidRPr="00F959D0" w:rsidRDefault="00D84DF7" w:rsidP="005616E0">
            <w:pPr>
              <w:pStyle w:val="TT"/>
              <w:jc w:val="right"/>
              <w:rPr>
                <w:rFonts w:cs="Arial"/>
                <w:sz w:val="18"/>
                <w:szCs w:val="18"/>
              </w:rPr>
            </w:pPr>
            <w:r>
              <w:rPr>
                <w:rFonts w:cs="Arial"/>
                <w:sz w:val="18"/>
                <w:szCs w:val="18"/>
              </w:rPr>
              <w:t>-</w:t>
            </w:r>
          </w:p>
        </w:tc>
        <w:tc>
          <w:tcPr>
            <w:tcW w:w="707" w:type="pct"/>
            <w:tcBorders>
              <w:top w:val="nil"/>
              <w:left w:val="nil"/>
              <w:bottom w:val="nil"/>
              <w:right w:val="nil"/>
            </w:tcBorders>
            <w:shd w:val="clear" w:color="auto" w:fill="auto"/>
            <w:vAlign w:val="bottom"/>
          </w:tcPr>
          <w:p w14:paraId="5F533FF9" w14:textId="69CF9059" w:rsidR="005616E0" w:rsidRPr="00605D27" w:rsidRDefault="005616E0" w:rsidP="005616E0">
            <w:pPr>
              <w:pStyle w:val="TT"/>
              <w:jc w:val="right"/>
              <w:rPr>
                <w:rFonts w:cs="Arial"/>
                <w:sz w:val="18"/>
                <w:szCs w:val="18"/>
                <w:lang w:val="hr-HR"/>
              </w:rPr>
            </w:pPr>
            <w:r w:rsidRPr="00F959D0">
              <w:rPr>
                <w:rFonts w:cs="Arial"/>
                <w:sz w:val="18"/>
                <w:szCs w:val="18"/>
              </w:rPr>
              <w:t xml:space="preserve"> - </w:t>
            </w:r>
          </w:p>
        </w:tc>
      </w:tr>
      <w:tr w:rsidR="005616E0" w:rsidRPr="00753068" w14:paraId="36CF443E" w14:textId="77777777" w:rsidTr="0094457A">
        <w:trPr>
          <w:trHeight w:val="311"/>
          <w:jc w:val="center"/>
        </w:trPr>
        <w:tc>
          <w:tcPr>
            <w:tcW w:w="2174" w:type="pct"/>
            <w:vAlign w:val="bottom"/>
          </w:tcPr>
          <w:p w14:paraId="40E24673" w14:textId="77777777" w:rsidR="005616E0" w:rsidRPr="00753068" w:rsidRDefault="005616E0" w:rsidP="005616E0">
            <w:pPr>
              <w:pStyle w:val="TT"/>
              <w:tabs>
                <w:tab w:val="right" w:pos="9781"/>
              </w:tabs>
              <w:spacing w:line="220" w:lineRule="exact"/>
              <w:rPr>
                <w:rFonts w:cs="Arial"/>
                <w:b/>
                <w:bCs/>
                <w:color w:val="000000" w:themeColor="text1"/>
                <w:sz w:val="18"/>
                <w:szCs w:val="18"/>
                <w:lang w:val="hr-HR"/>
              </w:rPr>
            </w:pPr>
            <w:bookmarkStart w:id="1251" w:name="_Toc67331471"/>
            <w:r w:rsidRPr="00753068">
              <w:rPr>
                <w:rFonts w:cs="Arial"/>
                <w:b/>
                <w:bCs/>
                <w:color w:val="000000" w:themeColor="text1"/>
                <w:sz w:val="18"/>
                <w:szCs w:val="18"/>
                <w:lang w:val="hr-HR"/>
              </w:rPr>
              <w:t>Ukupno kapitalni zahtjevi</w:t>
            </w:r>
            <w:bookmarkEnd w:id="1251"/>
          </w:p>
        </w:tc>
        <w:tc>
          <w:tcPr>
            <w:tcW w:w="706" w:type="pct"/>
            <w:tcBorders>
              <w:top w:val="nil"/>
              <w:left w:val="nil"/>
              <w:bottom w:val="nil"/>
              <w:right w:val="nil"/>
            </w:tcBorders>
            <w:shd w:val="clear" w:color="auto" w:fill="auto"/>
            <w:vAlign w:val="bottom"/>
          </w:tcPr>
          <w:p w14:paraId="43B57FDF" w14:textId="0C842D87" w:rsidR="005616E0" w:rsidRPr="00753068" w:rsidRDefault="00D84DF7" w:rsidP="005616E0">
            <w:pPr>
              <w:pStyle w:val="TT"/>
              <w:jc w:val="right"/>
              <w:rPr>
                <w:rFonts w:cs="Arial"/>
                <w:b/>
                <w:color w:val="000000" w:themeColor="text1"/>
                <w:sz w:val="18"/>
                <w:szCs w:val="18"/>
                <w:lang w:val="hr-HR"/>
              </w:rPr>
            </w:pPr>
            <w:r w:rsidRPr="00D84DF7">
              <w:rPr>
                <w:rFonts w:cs="Arial"/>
                <w:b/>
                <w:color w:val="000000" w:themeColor="text1"/>
                <w:sz w:val="18"/>
                <w:szCs w:val="18"/>
                <w:lang w:val="hr-HR"/>
              </w:rPr>
              <w:t>2.542.861</w:t>
            </w:r>
          </w:p>
        </w:tc>
        <w:tc>
          <w:tcPr>
            <w:tcW w:w="706" w:type="pct"/>
            <w:tcBorders>
              <w:top w:val="nil"/>
              <w:left w:val="nil"/>
              <w:bottom w:val="single" w:sz="12" w:space="0" w:color="auto"/>
              <w:right w:val="nil"/>
            </w:tcBorders>
            <w:shd w:val="clear" w:color="auto" w:fill="auto"/>
            <w:vAlign w:val="bottom"/>
          </w:tcPr>
          <w:p w14:paraId="24F75C8A" w14:textId="6B4CEACF" w:rsidR="005616E0" w:rsidRPr="00605D27" w:rsidRDefault="005616E0" w:rsidP="005616E0">
            <w:pPr>
              <w:pStyle w:val="TT"/>
              <w:jc w:val="right"/>
              <w:rPr>
                <w:rFonts w:cs="Arial"/>
                <w:b/>
                <w:sz w:val="18"/>
                <w:szCs w:val="18"/>
                <w:lang w:val="hr-HR"/>
              </w:rPr>
            </w:pPr>
            <w:r w:rsidRPr="00A451D1">
              <w:rPr>
                <w:rFonts w:cs="Arial"/>
                <w:b/>
                <w:color w:val="000000" w:themeColor="text1"/>
                <w:sz w:val="18"/>
                <w:szCs w:val="18"/>
                <w:lang w:val="hr-HR"/>
              </w:rPr>
              <w:t>2.665.853</w:t>
            </w:r>
          </w:p>
        </w:tc>
        <w:tc>
          <w:tcPr>
            <w:tcW w:w="706" w:type="pct"/>
            <w:tcBorders>
              <w:top w:val="nil"/>
              <w:left w:val="nil"/>
              <w:bottom w:val="nil"/>
              <w:right w:val="nil"/>
            </w:tcBorders>
            <w:shd w:val="clear" w:color="auto" w:fill="auto"/>
            <w:vAlign w:val="bottom"/>
          </w:tcPr>
          <w:p w14:paraId="40A5DB65" w14:textId="1851646F" w:rsidR="005616E0" w:rsidRPr="00753068" w:rsidRDefault="00D84DF7" w:rsidP="005616E0">
            <w:pPr>
              <w:pStyle w:val="TT"/>
              <w:jc w:val="right"/>
              <w:rPr>
                <w:rFonts w:cs="Arial"/>
                <w:b/>
                <w:color w:val="000000" w:themeColor="text1"/>
                <w:sz w:val="18"/>
                <w:szCs w:val="18"/>
                <w:lang w:val="hr-HR"/>
              </w:rPr>
            </w:pPr>
            <w:r w:rsidRPr="00D84DF7">
              <w:rPr>
                <w:rFonts w:cs="Arial"/>
                <w:b/>
                <w:color w:val="000000" w:themeColor="text1"/>
                <w:sz w:val="18"/>
                <w:szCs w:val="18"/>
                <w:lang w:val="hr-HR"/>
              </w:rPr>
              <w:t>2.535.374</w:t>
            </w:r>
          </w:p>
        </w:tc>
        <w:tc>
          <w:tcPr>
            <w:tcW w:w="707" w:type="pct"/>
            <w:tcBorders>
              <w:top w:val="nil"/>
              <w:left w:val="nil"/>
              <w:bottom w:val="single" w:sz="12" w:space="0" w:color="auto"/>
              <w:right w:val="nil"/>
            </w:tcBorders>
            <w:shd w:val="clear" w:color="auto" w:fill="auto"/>
            <w:vAlign w:val="bottom"/>
          </w:tcPr>
          <w:p w14:paraId="35DE938C" w14:textId="196079C0" w:rsidR="005616E0" w:rsidRPr="00605D27" w:rsidRDefault="005616E0" w:rsidP="005616E0">
            <w:pPr>
              <w:pStyle w:val="TT"/>
              <w:jc w:val="right"/>
              <w:rPr>
                <w:rFonts w:cs="Arial"/>
                <w:b/>
                <w:sz w:val="18"/>
                <w:szCs w:val="18"/>
                <w:lang w:val="hr-HR"/>
              </w:rPr>
            </w:pPr>
            <w:r w:rsidRPr="0018536B">
              <w:rPr>
                <w:rFonts w:cs="Arial"/>
                <w:b/>
                <w:color w:val="000000" w:themeColor="text1"/>
                <w:sz w:val="18"/>
                <w:szCs w:val="18"/>
                <w:lang w:val="hr-HR"/>
              </w:rPr>
              <w:t>2.659.688</w:t>
            </w:r>
          </w:p>
        </w:tc>
      </w:tr>
      <w:tr w:rsidR="005616E0" w:rsidRPr="00753068" w14:paraId="614056A1" w14:textId="77777777" w:rsidTr="003C6BA3">
        <w:trPr>
          <w:trHeight w:val="179"/>
          <w:jc w:val="center"/>
        </w:trPr>
        <w:tc>
          <w:tcPr>
            <w:tcW w:w="2174" w:type="pct"/>
          </w:tcPr>
          <w:p w14:paraId="4879C4F5" w14:textId="77777777" w:rsidR="005616E0" w:rsidRPr="00753068" w:rsidRDefault="005616E0" w:rsidP="005616E0">
            <w:pPr>
              <w:pStyle w:val="T1"/>
              <w:keepNext w:val="0"/>
              <w:tabs>
                <w:tab w:val="right" w:pos="9781"/>
              </w:tabs>
              <w:spacing w:before="0" w:after="0" w:line="140" w:lineRule="exact"/>
              <w:rPr>
                <w:rFonts w:cs="Arial"/>
                <w:b w:val="0"/>
                <w:bCs w:val="0"/>
                <w:color w:val="000000" w:themeColor="text1"/>
                <w:sz w:val="18"/>
                <w:szCs w:val="18"/>
                <w:lang w:val="hr-HR"/>
              </w:rPr>
            </w:pPr>
          </w:p>
        </w:tc>
        <w:tc>
          <w:tcPr>
            <w:tcW w:w="706" w:type="pct"/>
            <w:tcBorders>
              <w:top w:val="single" w:sz="12" w:space="0" w:color="auto"/>
            </w:tcBorders>
            <w:vAlign w:val="bottom"/>
          </w:tcPr>
          <w:p w14:paraId="0285BAF5" w14:textId="77777777" w:rsidR="005616E0" w:rsidRPr="00753068" w:rsidRDefault="005616E0" w:rsidP="005616E0">
            <w:pPr>
              <w:pStyle w:val="Thick"/>
              <w:jc w:val="right"/>
              <w:rPr>
                <w:rFonts w:cs="Arial"/>
                <w:color w:val="000000" w:themeColor="text1"/>
                <w:sz w:val="18"/>
                <w:szCs w:val="18"/>
                <w:lang w:val="hr-HR"/>
              </w:rPr>
            </w:pPr>
          </w:p>
        </w:tc>
        <w:tc>
          <w:tcPr>
            <w:tcW w:w="706" w:type="pct"/>
            <w:tcBorders>
              <w:top w:val="single" w:sz="12" w:space="0" w:color="auto"/>
            </w:tcBorders>
            <w:vAlign w:val="bottom"/>
          </w:tcPr>
          <w:p w14:paraId="5F61F536" w14:textId="77777777" w:rsidR="005616E0" w:rsidRPr="00753068" w:rsidRDefault="005616E0" w:rsidP="005616E0">
            <w:pPr>
              <w:pStyle w:val="Thick"/>
              <w:jc w:val="right"/>
              <w:rPr>
                <w:rFonts w:cs="Arial"/>
                <w:color w:val="000000" w:themeColor="text1"/>
                <w:sz w:val="18"/>
                <w:szCs w:val="18"/>
                <w:lang w:val="hr-HR"/>
              </w:rPr>
            </w:pPr>
          </w:p>
        </w:tc>
        <w:tc>
          <w:tcPr>
            <w:tcW w:w="706" w:type="pct"/>
            <w:tcBorders>
              <w:top w:val="single" w:sz="12" w:space="0" w:color="auto"/>
            </w:tcBorders>
            <w:vAlign w:val="bottom"/>
          </w:tcPr>
          <w:p w14:paraId="4C08F8E7" w14:textId="77777777" w:rsidR="005616E0" w:rsidRPr="00753068" w:rsidRDefault="005616E0" w:rsidP="005616E0">
            <w:pPr>
              <w:pStyle w:val="Thick"/>
              <w:jc w:val="right"/>
              <w:rPr>
                <w:rFonts w:cs="Arial"/>
                <w:color w:val="000000" w:themeColor="text1"/>
                <w:sz w:val="18"/>
                <w:szCs w:val="18"/>
                <w:lang w:val="hr-HR"/>
              </w:rPr>
            </w:pPr>
          </w:p>
        </w:tc>
        <w:tc>
          <w:tcPr>
            <w:tcW w:w="707" w:type="pct"/>
            <w:tcBorders>
              <w:top w:val="single" w:sz="12" w:space="0" w:color="auto"/>
            </w:tcBorders>
            <w:vAlign w:val="bottom"/>
          </w:tcPr>
          <w:p w14:paraId="0F41900F" w14:textId="77777777" w:rsidR="005616E0" w:rsidRPr="00753068" w:rsidRDefault="005616E0" w:rsidP="005616E0">
            <w:pPr>
              <w:pStyle w:val="Thick"/>
              <w:jc w:val="right"/>
              <w:rPr>
                <w:rFonts w:cs="Arial"/>
                <w:color w:val="000000" w:themeColor="text1"/>
                <w:sz w:val="18"/>
                <w:szCs w:val="18"/>
                <w:lang w:val="hr-HR"/>
              </w:rPr>
            </w:pPr>
          </w:p>
        </w:tc>
      </w:tr>
      <w:tr w:rsidR="005616E0" w:rsidRPr="00753068" w14:paraId="6332F3E7" w14:textId="77777777" w:rsidTr="003C6BA3">
        <w:trPr>
          <w:trHeight w:val="170"/>
          <w:jc w:val="center"/>
        </w:trPr>
        <w:tc>
          <w:tcPr>
            <w:tcW w:w="2174" w:type="pct"/>
          </w:tcPr>
          <w:p w14:paraId="7C484DC1" w14:textId="77777777" w:rsidR="005616E0" w:rsidRPr="00753068" w:rsidRDefault="005616E0" w:rsidP="005616E0">
            <w:pPr>
              <w:pStyle w:val="T1"/>
              <w:keepNext w:val="0"/>
              <w:tabs>
                <w:tab w:val="right" w:pos="9781"/>
              </w:tabs>
              <w:spacing w:before="0" w:after="0" w:line="220" w:lineRule="exact"/>
              <w:rPr>
                <w:rFonts w:cs="Arial"/>
                <w:b w:val="0"/>
                <w:bCs w:val="0"/>
                <w:color w:val="000000" w:themeColor="text1"/>
                <w:sz w:val="18"/>
                <w:szCs w:val="18"/>
                <w:lang w:val="hr-HR"/>
              </w:rPr>
            </w:pPr>
          </w:p>
        </w:tc>
        <w:tc>
          <w:tcPr>
            <w:tcW w:w="706" w:type="pct"/>
            <w:vAlign w:val="bottom"/>
          </w:tcPr>
          <w:p w14:paraId="7CDBDB32" w14:textId="5767E9F7" w:rsidR="005616E0" w:rsidRPr="00753068" w:rsidRDefault="005616E0" w:rsidP="005616E0">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c>
          <w:tcPr>
            <w:tcW w:w="706" w:type="pct"/>
            <w:vAlign w:val="bottom"/>
          </w:tcPr>
          <w:p w14:paraId="1975178F" w14:textId="3DC8FE70" w:rsidR="005616E0" w:rsidRPr="00753068" w:rsidRDefault="005616E0" w:rsidP="005616E0">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c>
          <w:tcPr>
            <w:tcW w:w="706" w:type="pct"/>
            <w:vAlign w:val="bottom"/>
          </w:tcPr>
          <w:p w14:paraId="3C158F4F" w14:textId="48878737" w:rsidR="005616E0" w:rsidRPr="00753068" w:rsidRDefault="005616E0" w:rsidP="005616E0">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c>
          <w:tcPr>
            <w:tcW w:w="707" w:type="pct"/>
            <w:vAlign w:val="bottom"/>
          </w:tcPr>
          <w:p w14:paraId="222792AE" w14:textId="44296A80" w:rsidR="005616E0" w:rsidRPr="00753068" w:rsidRDefault="005616E0" w:rsidP="005616E0">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r>
      <w:tr w:rsidR="005616E0" w:rsidRPr="00753068" w14:paraId="48E13207" w14:textId="77777777" w:rsidTr="003C6BA3">
        <w:trPr>
          <w:trHeight w:val="271"/>
          <w:jc w:val="center"/>
        </w:trPr>
        <w:tc>
          <w:tcPr>
            <w:tcW w:w="2174" w:type="pct"/>
            <w:vAlign w:val="bottom"/>
          </w:tcPr>
          <w:p w14:paraId="34C3C4D4" w14:textId="77777777" w:rsidR="005616E0" w:rsidRPr="00753068" w:rsidRDefault="005616E0" w:rsidP="005616E0">
            <w:pPr>
              <w:pStyle w:val="Tot"/>
              <w:tabs>
                <w:tab w:val="right" w:pos="9781"/>
              </w:tabs>
              <w:spacing w:line="220" w:lineRule="exact"/>
              <w:rPr>
                <w:rFonts w:cs="Arial"/>
                <w:b/>
                <w:bCs/>
                <w:color w:val="000000" w:themeColor="text1"/>
                <w:sz w:val="18"/>
                <w:szCs w:val="18"/>
                <w:lang w:val="hr-HR"/>
              </w:rPr>
            </w:pPr>
            <w:bookmarkStart w:id="1252" w:name="_Toc67331476"/>
            <w:r w:rsidRPr="00753068">
              <w:rPr>
                <w:rFonts w:cs="Arial"/>
                <w:b/>
                <w:bCs/>
                <w:color w:val="000000" w:themeColor="text1"/>
                <w:sz w:val="18"/>
                <w:szCs w:val="18"/>
                <w:lang w:val="hr-HR"/>
              </w:rPr>
              <w:t>Stopa adekvatnosti kapitala</w:t>
            </w:r>
            <w:bookmarkEnd w:id="1252"/>
          </w:p>
        </w:tc>
        <w:tc>
          <w:tcPr>
            <w:tcW w:w="706" w:type="pct"/>
            <w:tcBorders>
              <w:top w:val="nil"/>
              <w:left w:val="nil"/>
              <w:bottom w:val="single" w:sz="12" w:space="0" w:color="auto"/>
              <w:right w:val="nil"/>
            </w:tcBorders>
            <w:shd w:val="clear" w:color="auto" w:fill="auto"/>
            <w:vAlign w:val="center"/>
          </w:tcPr>
          <w:p w14:paraId="5562BFAC" w14:textId="37F4D7BF" w:rsidR="005616E0" w:rsidRPr="00753068" w:rsidRDefault="00D84DF7" w:rsidP="005616E0">
            <w:pPr>
              <w:pStyle w:val="Tot"/>
              <w:jc w:val="right"/>
              <w:rPr>
                <w:rFonts w:cs="Arial"/>
                <w:b/>
                <w:bCs/>
                <w:color w:val="000000" w:themeColor="text1"/>
                <w:sz w:val="18"/>
                <w:szCs w:val="18"/>
                <w:lang w:val="hr-HR"/>
              </w:rPr>
            </w:pPr>
            <w:r w:rsidRPr="00D84DF7">
              <w:rPr>
                <w:rFonts w:cs="Arial"/>
                <w:b/>
                <w:bCs/>
                <w:color w:val="000000" w:themeColor="text1"/>
                <w:sz w:val="18"/>
                <w:szCs w:val="18"/>
                <w:lang w:val="hr-HR"/>
              </w:rPr>
              <w:t>58,94</w:t>
            </w:r>
          </w:p>
        </w:tc>
        <w:tc>
          <w:tcPr>
            <w:tcW w:w="706" w:type="pct"/>
            <w:tcBorders>
              <w:top w:val="nil"/>
              <w:left w:val="nil"/>
              <w:bottom w:val="single" w:sz="12" w:space="0" w:color="auto"/>
              <w:right w:val="nil"/>
            </w:tcBorders>
            <w:shd w:val="clear" w:color="auto" w:fill="auto"/>
            <w:vAlign w:val="center"/>
          </w:tcPr>
          <w:p w14:paraId="48600E56" w14:textId="56CB5B4F" w:rsidR="005616E0" w:rsidRPr="00753068" w:rsidRDefault="005616E0" w:rsidP="005616E0">
            <w:pPr>
              <w:pStyle w:val="Tot"/>
              <w:jc w:val="right"/>
              <w:rPr>
                <w:rFonts w:cs="Arial"/>
                <w:b/>
                <w:bCs/>
                <w:color w:val="000000" w:themeColor="text1"/>
                <w:sz w:val="18"/>
                <w:szCs w:val="18"/>
                <w:lang w:val="hr-HR"/>
              </w:rPr>
            </w:pPr>
            <w:r w:rsidRPr="00A451D1">
              <w:rPr>
                <w:rFonts w:cs="Arial"/>
                <w:b/>
                <w:bCs/>
                <w:color w:val="000000" w:themeColor="text1"/>
                <w:sz w:val="18"/>
                <w:szCs w:val="18"/>
                <w:lang w:val="hr-HR"/>
              </w:rPr>
              <w:t>54,47</w:t>
            </w:r>
          </w:p>
        </w:tc>
        <w:tc>
          <w:tcPr>
            <w:tcW w:w="706" w:type="pct"/>
            <w:tcBorders>
              <w:top w:val="nil"/>
              <w:left w:val="nil"/>
              <w:bottom w:val="single" w:sz="12" w:space="0" w:color="auto"/>
              <w:right w:val="nil"/>
            </w:tcBorders>
            <w:shd w:val="clear" w:color="auto" w:fill="auto"/>
            <w:vAlign w:val="center"/>
          </w:tcPr>
          <w:p w14:paraId="2812E5D1" w14:textId="437C06C3" w:rsidR="005616E0" w:rsidRPr="00753068" w:rsidRDefault="00D84DF7" w:rsidP="005616E0">
            <w:pPr>
              <w:pStyle w:val="Tot"/>
              <w:jc w:val="right"/>
              <w:rPr>
                <w:rFonts w:cs="Arial"/>
                <w:b/>
                <w:bCs/>
                <w:color w:val="000000" w:themeColor="text1"/>
                <w:sz w:val="18"/>
                <w:szCs w:val="18"/>
                <w:lang w:val="hr-HR"/>
              </w:rPr>
            </w:pPr>
            <w:r w:rsidRPr="00D84DF7">
              <w:rPr>
                <w:rFonts w:cs="Arial"/>
                <w:b/>
                <w:bCs/>
                <w:color w:val="000000" w:themeColor="text1"/>
                <w:sz w:val="18"/>
                <w:szCs w:val="18"/>
                <w:lang w:val="hr-HR"/>
              </w:rPr>
              <w:t>59,11</w:t>
            </w:r>
          </w:p>
        </w:tc>
        <w:tc>
          <w:tcPr>
            <w:tcW w:w="707" w:type="pct"/>
            <w:tcBorders>
              <w:top w:val="nil"/>
              <w:left w:val="nil"/>
              <w:bottom w:val="single" w:sz="12" w:space="0" w:color="auto"/>
              <w:right w:val="nil"/>
            </w:tcBorders>
            <w:shd w:val="clear" w:color="auto" w:fill="auto"/>
            <w:vAlign w:val="center"/>
          </w:tcPr>
          <w:p w14:paraId="78073DF7" w14:textId="1B9AD24A" w:rsidR="005616E0" w:rsidRPr="00753068" w:rsidRDefault="005616E0" w:rsidP="005616E0">
            <w:pPr>
              <w:pStyle w:val="Tot"/>
              <w:jc w:val="right"/>
              <w:rPr>
                <w:rFonts w:cs="Arial"/>
                <w:b/>
                <w:bCs/>
                <w:color w:val="000000" w:themeColor="text1"/>
                <w:sz w:val="18"/>
                <w:szCs w:val="18"/>
                <w:lang w:val="hr-HR"/>
              </w:rPr>
            </w:pPr>
            <w:r w:rsidRPr="0018536B">
              <w:rPr>
                <w:rFonts w:cs="Arial"/>
                <w:b/>
                <w:bCs/>
                <w:color w:val="000000" w:themeColor="text1"/>
                <w:sz w:val="18"/>
                <w:szCs w:val="18"/>
                <w:lang w:val="hr-HR"/>
              </w:rPr>
              <w:t>54,59</w:t>
            </w:r>
          </w:p>
        </w:tc>
      </w:tr>
      <w:tr w:rsidR="005616E0" w:rsidRPr="00753068" w14:paraId="42D7E594" w14:textId="77777777" w:rsidTr="003C6BA3">
        <w:trPr>
          <w:trHeight w:hRule="exact" w:val="221"/>
          <w:jc w:val="center"/>
        </w:trPr>
        <w:tc>
          <w:tcPr>
            <w:tcW w:w="2174" w:type="pct"/>
            <w:vAlign w:val="bottom"/>
          </w:tcPr>
          <w:p w14:paraId="024915C8" w14:textId="77777777" w:rsidR="005616E0" w:rsidRPr="00753068" w:rsidRDefault="005616E0" w:rsidP="005616E0">
            <w:pPr>
              <w:pStyle w:val="Tot"/>
              <w:tabs>
                <w:tab w:val="right" w:pos="9781"/>
              </w:tabs>
              <w:spacing w:line="220" w:lineRule="exact"/>
              <w:rPr>
                <w:rFonts w:cs="Arial"/>
                <w:b/>
                <w:bCs/>
                <w:color w:val="000000" w:themeColor="text1"/>
                <w:sz w:val="18"/>
                <w:szCs w:val="18"/>
                <w:lang w:val="hr-HR"/>
              </w:rPr>
            </w:pPr>
          </w:p>
        </w:tc>
        <w:tc>
          <w:tcPr>
            <w:tcW w:w="706" w:type="pct"/>
            <w:tcBorders>
              <w:top w:val="single" w:sz="12" w:space="0" w:color="auto"/>
              <w:left w:val="nil"/>
              <w:bottom w:val="nil"/>
              <w:right w:val="nil"/>
            </w:tcBorders>
            <w:shd w:val="clear" w:color="auto" w:fill="auto"/>
            <w:vAlign w:val="center"/>
          </w:tcPr>
          <w:p w14:paraId="48D547F6" w14:textId="77777777" w:rsidR="005616E0" w:rsidRPr="00753068" w:rsidRDefault="005616E0" w:rsidP="005616E0">
            <w:pPr>
              <w:pStyle w:val="Tot"/>
              <w:jc w:val="right"/>
              <w:rPr>
                <w:rFonts w:cs="Arial"/>
                <w:b/>
                <w:bCs/>
                <w:color w:val="000000" w:themeColor="text1"/>
                <w:sz w:val="18"/>
                <w:szCs w:val="18"/>
                <w:lang w:val="hr-HR"/>
              </w:rPr>
            </w:pPr>
          </w:p>
        </w:tc>
        <w:tc>
          <w:tcPr>
            <w:tcW w:w="706" w:type="pct"/>
            <w:tcBorders>
              <w:top w:val="single" w:sz="12" w:space="0" w:color="auto"/>
              <w:left w:val="nil"/>
              <w:bottom w:val="nil"/>
              <w:right w:val="nil"/>
            </w:tcBorders>
            <w:shd w:val="clear" w:color="auto" w:fill="auto"/>
            <w:vAlign w:val="center"/>
          </w:tcPr>
          <w:p w14:paraId="39368BF3" w14:textId="77777777" w:rsidR="005616E0" w:rsidRPr="00753068" w:rsidRDefault="005616E0" w:rsidP="005616E0">
            <w:pPr>
              <w:pStyle w:val="Tot"/>
              <w:jc w:val="right"/>
              <w:rPr>
                <w:rFonts w:cs="Arial"/>
                <w:b/>
                <w:bCs/>
                <w:color w:val="000000" w:themeColor="text1"/>
                <w:sz w:val="18"/>
                <w:szCs w:val="18"/>
                <w:lang w:val="hr-HR"/>
              </w:rPr>
            </w:pPr>
          </w:p>
        </w:tc>
        <w:tc>
          <w:tcPr>
            <w:tcW w:w="706" w:type="pct"/>
            <w:tcBorders>
              <w:top w:val="single" w:sz="12" w:space="0" w:color="auto"/>
              <w:left w:val="nil"/>
              <w:bottom w:val="nil"/>
              <w:right w:val="nil"/>
            </w:tcBorders>
            <w:shd w:val="clear" w:color="auto" w:fill="auto"/>
            <w:vAlign w:val="center"/>
          </w:tcPr>
          <w:p w14:paraId="7CA3C31D" w14:textId="77777777" w:rsidR="005616E0" w:rsidRPr="00753068" w:rsidRDefault="005616E0" w:rsidP="005616E0">
            <w:pPr>
              <w:pStyle w:val="Tot"/>
              <w:jc w:val="right"/>
              <w:rPr>
                <w:rFonts w:cs="Arial"/>
                <w:b/>
                <w:bCs/>
                <w:color w:val="000000" w:themeColor="text1"/>
                <w:sz w:val="18"/>
                <w:szCs w:val="18"/>
                <w:lang w:val="hr-HR"/>
              </w:rPr>
            </w:pPr>
          </w:p>
        </w:tc>
        <w:tc>
          <w:tcPr>
            <w:tcW w:w="707" w:type="pct"/>
            <w:tcBorders>
              <w:top w:val="single" w:sz="12" w:space="0" w:color="auto"/>
              <w:left w:val="nil"/>
              <w:bottom w:val="nil"/>
              <w:right w:val="nil"/>
            </w:tcBorders>
            <w:shd w:val="clear" w:color="auto" w:fill="auto"/>
            <w:vAlign w:val="center"/>
          </w:tcPr>
          <w:p w14:paraId="31812792" w14:textId="77777777" w:rsidR="005616E0" w:rsidRPr="00753068" w:rsidRDefault="005616E0" w:rsidP="005616E0">
            <w:pPr>
              <w:pStyle w:val="Tot"/>
              <w:jc w:val="right"/>
              <w:rPr>
                <w:rFonts w:cs="Arial"/>
                <w:b/>
                <w:bCs/>
                <w:color w:val="000000" w:themeColor="text1"/>
                <w:sz w:val="18"/>
                <w:szCs w:val="18"/>
                <w:lang w:val="hr-HR"/>
              </w:rPr>
            </w:pPr>
          </w:p>
        </w:tc>
      </w:tr>
      <w:tr w:rsidR="005616E0" w:rsidRPr="00753068" w14:paraId="6E8D9ACD" w14:textId="77777777" w:rsidTr="003C6F58">
        <w:trPr>
          <w:trHeight w:val="180"/>
          <w:jc w:val="center"/>
        </w:trPr>
        <w:tc>
          <w:tcPr>
            <w:tcW w:w="2174" w:type="pct"/>
            <w:vAlign w:val="bottom"/>
          </w:tcPr>
          <w:p w14:paraId="6F8F3AED" w14:textId="77777777" w:rsidR="005616E0" w:rsidRPr="00753068" w:rsidRDefault="005616E0" w:rsidP="005616E0">
            <w:pPr>
              <w:pStyle w:val="T1"/>
              <w:keepNext w:val="0"/>
              <w:tabs>
                <w:tab w:val="right" w:pos="9781"/>
              </w:tabs>
              <w:spacing w:before="0" w:after="0" w:line="220" w:lineRule="exact"/>
              <w:jc w:val="left"/>
              <w:rPr>
                <w:rFonts w:cs="Arial"/>
                <w:b w:val="0"/>
                <w:bCs w:val="0"/>
                <w:color w:val="000000" w:themeColor="text1"/>
                <w:sz w:val="18"/>
                <w:szCs w:val="18"/>
                <w:lang w:val="hr-HR"/>
              </w:rPr>
            </w:pPr>
          </w:p>
        </w:tc>
        <w:tc>
          <w:tcPr>
            <w:tcW w:w="706" w:type="pct"/>
            <w:vAlign w:val="center"/>
          </w:tcPr>
          <w:p w14:paraId="64D47FF8" w14:textId="53A0504A" w:rsidR="005616E0" w:rsidRPr="00753068" w:rsidRDefault="005616E0" w:rsidP="005616E0">
            <w:pPr>
              <w:pStyle w:val="TH"/>
              <w:spacing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c>
          <w:tcPr>
            <w:tcW w:w="706" w:type="pct"/>
            <w:vAlign w:val="center"/>
          </w:tcPr>
          <w:p w14:paraId="473E4042" w14:textId="360A5821" w:rsidR="005616E0" w:rsidRPr="00753068" w:rsidRDefault="005616E0" w:rsidP="005616E0">
            <w:pPr>
              <w:pStyle w:val="TH"/>
              <w:spacing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c>
          <w:tcPr>
            <w:tcW w:w="706" w:type="pct"/>
            <w:vAlign w:val="center"/>
          </w:tcPr>
          <w:p w14:paraId="3A3404C9" w14:textId="4A7B349D" w:rsidR="005616E0" w:rsidRPr="00753068" w:rsidRDefault="005616E0" w:rsidP="005616E0">
            <w:pPr>
              <w:pStyle w:val="TH"/>
              <w:spacing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c>
          <w:tcPr>
            <w:tcW w:w="707" w:type="pct"/>
            <w:vAlign w:val="center"/>
          </w:tcPr>
          <w:p w14:paraId="78A86091" w14:textId="1B9F61B6" w:rsidR="005616E0" w:rsidRPr="00753068" w:rsidRDefault="005616E0" w:rsidP="005616E0">
            <w:pPr>
              <w:pStyle w:val="TH"/>
              <w:spacing w:line="220" w:lineRule="exact"/>
              <w:jc w:val="right"/>
              <w:rPr>
                <w:rFonts w:cs="Arial"/>
                <w:color w:val="000000" w:themeColor="text1"/>
                <w:sz w:val="18"/>
                <w:szCs w:val="18"/>
                <w:lang w:val="hr-HR"/>
              </w:rPr>
            </w:pPr>
            <w:r w:rsidRPr="00753068">
              <w:rPr>
                <w:rFonts w:cs="Arial"/>
                <w:color w:val="000000" w:themeColor="text1"/>
                <w:sz w:val="18"/>
                <w:szCs w:val="18"/>
                <w:lang w:val="hr-HR"/>
              </w:rPr>
              <w:t xml:space="preserve">000 </w:t>
            </w:r>
            <w:r>
              <w:rPr>
                <w:rFonts w:cs="Arial"/>
                <w:color w:val="000000" w:themeColor="text1"/>
                <w:sz w:val="18"/>
                <w:szCs w:val="18"/>
                <w:lang w:val="hr-HR"/>
              </w:rPr>
              <w:t>eur</w:t>
            </w:r>
            <w:r w:rsidRPr="00753068">
              <w:rPr>
                <w:rFonts w:cs="Arial"/>
                <w:color w:val="000000" w:themeColor="text1"/>
                <w:sz w:val="18"/>
                <w:szCs w:val="18"/>
                <w:lang w:val="hr-HR"/>
              </w:rPr>
              <w:t>a</w:t>
            </w:r>
          </w:p>
        </w:tc>
      </w:tr>
      <w:tr w:rsidR="005616E0" w:rsidRPr="00753068" w14:paraId="64BB953E" w14:textId="77777777" w:rsidTr="003C6BA3">
        <w:trPr>
          <w:trHeight w:val="703"/>
          <w:jc w:val="center"/>
        </w:trPr>
        <w:tc>
          <w:tcPr>
            <w:tcW w:w="2174" w:type="pct"/>
            <w:vAlign w:val="bottom"/>
          </w:tcPr>
          <w:p w14:paraId="49789BB0" w14:textId="77777777" w:rsidR="005616E0" w:rsidRPr="00753068" w:rsidRDefault="005616E0" w:rsidP="005616E0">
            <w:pPr>
              <w:pStyle w:val="Tot"/>
              <w:tabs>
                <w:tab w:val="right" w:pos="9781"/>
              </w:tabs>
              <w:spacing w:line="220" w:lineRule="exact"/>
              <w:rPr>
                <w:rFonts w:cs="Arial"/>
                <w:b/>
                <w:bCs/>
                <w:color w:val="000000" w:themeColor="text1"/>
                <w:sz w:val="18"/>
                <w:szCs w:val="18"/>
                <w:lang w:val="hr-HR"/>
              </w:rPr>
            </w:pPr>
            <w:bookmarkStart w:id="1253" w:name="_Toc67331485"/>
            <w:r w:rsidRPr="00753068">
              <w:rPr>
                <w:rFonts w:cs="Arial"/>
                <w:b/>
                <w:bCs/>
                <w:color w:val="000000" w:themeColor="text1"/>
                <w:sz w:val="18"/>
                <w:szCs w:val="18"/>
                <w:lang w:val="hr-HR"/>
              </w:rPr>
              <w:t>Potreban iznos regulatornog kapitala za pokriće kapitalnih zahtjeva prema regulatornim zahtjevima</w:t>
            </w:r>
            <w:bookmarkEnd w:id="1253"/>
          </w:p>
        </w:tc>
        <w:tc>
          <w:tcPr>
            <w:tcW w:w="706" w:type="pct"/>
            <w:tcBorders>
              <w:bottom w:val="single" w:sz="12" w:space="0" w:color="auto"/>
            </w:tcBorders>
            <w:vAlign w:val="bottom"/>
          </w:tcPr>
          <w:p w14:paraId="32F99A76" w14:textId="1BCCFC4D" w:rsidR="005616E0" w:rsidRPr="00753068" w:rsidRDefault="00D84DF7" w:rsidP="005616E0">
            <w:pPr>
              <w:pStyle w:val="Tot"/>
              <w:jc w:val="right"/>
              <w:rPr>
                <w:rFonts w:cs="Arial"/>
                <w:b/>
                <w:bCs/>
                <w:color w:val="000000" w:themeColor="text1"/>
                <w:sz w:val="18"/>
                <w:szCs w:val="18"/>
                <w:lang w:val="hr-HR"/>
              </w:rPr>
            </w:pPr>
            <w:r>
              <w:rPr>
                <w:rFonts w:cs="Arial"/>
                <w:b/>
                <w:bCs/>
                <w:color w:val="000000" w:themeColor="text1"/>
                <w:sz w:val="18"/>
                <w:szCs w:val="18"/>
                <w:lang w:val="hr-HR"/>
              </w:rPr>
              <w:t>305.143</w:t>
            </w:r>
          </w:p>
        </w:tc>
        <w:tc>
          <w:tcPr>
            <w:tcW w:w="706" w:type="pct"/>
            <w:tcBorders>
              <w:bottom w:val="single" w:sz="12" w:space="0" w:color="auto"/>
            </w:tcBorders>
            <w:vAlign w:val="bottom"/>
          </w:tcPr>
          <w:p w14:paraId="2CA76D72" w14:textId="1E9176ED" w:rsidR="005616E0" w:rsidRPr="00753068" w:rsidRDefault="005616E0" w:rsidP="005616E0">
            <w:pPr>
              <w:pStyle w:val="Tot"/>
              <w:jc w:val="right"/>
              <w:rPr>
                <w:rFonts w:cs="Arial"/>
                <w:b/>
                <w:bCs/>
                <w:color w:val="000000" w:themeColor="text1"/>
                <w:sz w:val="18"/>
                <w:szCs w:val="18"/>
                <w:lang w:val="hr-HR"/>
              </w:rPr>
            </w:pPr>
            <w:r w:rsidRPr="00A451D1">
              <w:rPr>
                <w:rFonts w:cs="Arial"/>
                <w:b/>
                <w:bCs/>
                <w:color w:val="000000" w:themeColor="text1"/>
                <w:sz w:val="18"/>
                <w:szCs w:val="18"/>
                <w:lang w:val="hr-HR"/>
              </w:rPr>
              <w:t>319.902</w:t>
            </w:r>
          </w:p>
        </w:tc>
        <w:tc>
          <w:tcPr>
            <w:tcW w:w="706" w:type="pct"/>
            <w:tcBorders>
              <w:bottom w:val="single" w:sz="12" w:space="0" w:color="auto"/>
            </w:tcBorders>
            <w:vAlign w:val="bottom"/>
          </w:tcPr>
          <w:p w14:paraId="2E1E7A51" w14:textId="45506C34" w:rsidR="005616E0" w:rsidRPr="00753068" w:rsidRDefault="00D84DF7" w:rsidP="005616E0">
            <w:pPr>
              <w:pStyle w:val="Tot"/>
              <w:jc w:val="right"/>
              <w:rPr>
                <w:rFonts w:cs="Arial"/>
                <w:b/>
                <w:bCs/>
                <w:color w:val="000000" w:themeColor="text1"/>
                <w:sz w:val="18"/>
                <w:szCs w:val="18"/>
                <w:lang w:val="hr-HR"/>
              </w:rPr>
            </w:pPr>
            <w:r>
              <w:rPr>
                <w:rFonts w:cs="Arial"/>
                <w:b/>
                <w:bCs/>
                <w:color w:val="000000" w:themeColor="text1"/>
                <w:sz w:val="18"/>
                <w:szCs w:val="18"/>
                <w:lang w:val="hr-HR"/>
              </w:rPr>
              <w:t>304.245</w:t>
            </w:r>
          </w:p>
        </w:tc>
        <w:tc>
          <w:tcPr>
            <w:tcW w:w="707" w:type="pct"/>
            <w:tcBorders>
              <w:bottom w:val="single" w:sz="12" w:space="0" w:color="auto"/>
            </w:tcBorders>
            <w:vAlign w:val="bottom"/>
          </w:tcPr>
          <w:p w14:paraId="62474F57" w14:textId="74AC3A10" w:rsidR="005616E0" w:rsidRPr="00753068" w:rsidRDefault="005616E0" w:rsidP="005616E0">
            <w:pPr>
              <w:pStyle w:val="Tot"/>
              <w:jc w:val="right"/>
              <w:rPr>
                <w:rFonts w:cs="Arial"/>
                <w:b/>
                <w:bCs/>
                <w:color w:val="000000" w:themeColor="text1"/>
                <w:sz w:val="18"/>
                <w:szCs w:val="18"/>
                <w:lang w:val="hr-HR"/>
              </w:rPr>
            </w:pPr>
            <w:r w:rsidRPr="0018536B">
              <w:rPr>
                <w:rFonts w:cs="Arial"/>
                <w:b/>
                <w:bCs/>
                <w:color w:val="000000" w:themeColor="text1"/>
                <w:sz w:val="18"/>
                <w:szCs w:val="18"/>
                <w:lang w:val="hr-HR"/>
              </w:rPr>
              <w:t>319.163</w:t>
            </w:r>
          </w:p>
        </w:tc>
      </w:tr>
    </w:tbl>
    <w:p w14:paraId="0B596729" w14:textId="77777777" w:rsidR="00807403" w:rsidRPr="003E7B9E" w:rsidRDefault="00807403" w:rsidP="00807403">
      <w:pPr>
        <w:pStyle w:val="T1"/>
        <w:spacing w:before="0" w:after="0" w:line="240" w:lineRule="auto"/>
        <w:rPr>
          <w:rFonts w:cs="Arial"/>
          <w:b w:val="0"/>
          <w:color w:val="000000" w:themeColor="text1"/>
          <w:sz w:val="20"/>
          <w:lang w:val="hr-HR"/>
        </w:rPr>
      </w:pPr>
    </w:p>
    <w:p w14:paraId="3B4EC4AB" w14:textId="77777777" w:rsidR="0039620B" w:rsidRPr="00B91D09" w:rsidRDefault="0039620B" w:rsidP="00807403">
      <w:pPr>
        <w:pStyle w:val="T1"/>
        <w:tabs>
          <w:tab w:val="left" w:pos="567"/>
        </w:tabs>
        <w:spacing w:before="0" w:after="0" w:line="240" w:lineRule="auto"/>
        <w:ind w:left="709" w:hanging="709"/>
        <w:rPr>
          <w:rFonts w:cs="Arial"/>
          <w:color w:val="000000" w:themeColor="text1"/>
          <w:spacing w:val="-3"/>
          <w:sz w:val="22"/>
          <w:szCs w:val="22"/>
          <w:lang w:val="hr-HR"/>
        </w:rPr>
        <w:sectPr w:rsidR="0039620B" w:rsidRPr="00B91D09" w:rsidSect="0026672F">
          <w:pgSz w:w="11907" w:h="16840" w:code="9"/>
          <w:pgMar w:top="1418" w:right="1134" w:bottom="1134" w:left="1418" w:header="851" w:footer="851" w:gutter="0"/>
          <w:cols w:space="720"/>
          <w:noEndnote/>
        </w:sectPr>
      </w:pPr>
    </w:p>
    <w:p w14:paraId="7E913894" w14:textId="04E0B364" w:rsidR="00807403" w:rsidRPr="003E7B9E" w:rsidRDefault="00807403" w:rsidP="00807403">
      <w:pPr>
        <w:pStyle w:val="T1"/>
        <w:tabs>
          <w:tab w:val="left" w:pos="567"/>
        </w:tabs>
        <w:spacing w:before="0" w:after="0" w:line="240" w:lineRule="auto"/>
        <w:ind w:left="709" w:hanging="709"/>
        <w:rPr>
          <w:rFonts w:cs="Arial"/>
          <w:color w:val="000000" w:themeColor="text1"/>
          <w:spacing w:val="-3"/>
          <w:sz w:val="20"/>
          <w:lang w:val="hr-HR"/>
        </w:rPr>
      </w:pPr>
    </w:p>
    <w:p w14:paraId="243489DE" w14:textId="6FE318C2" w:rsidR="00C40BDB" w:rsidRPr="003E7B9E" w:rsidRDefault="006914C7">
      <w:pPr>
        <w:pStyle w:val="NormalWeb"/>
        <w:tabs>
          <w:tab w:val="left" w:pos="567"/>
        </w:tabs>
        <w:spacing w:before="0" w:beforeAutospacing="0" w:after="0" w:afterAutospacing="0"/>
        <w:rPr>
          <w:rFonts w:ascii="Arial" w:hAnsi="Arial" w:cs="Arial"/>
          <w:b/>
          <w:color w:val="000000" w:themeColor="text1"/>
          <w:sz w:val="20"/>
          <w:szCs w:val="20"/>
          <w:lang w:val="hr-HR"/>
        </w:rPr>
      </w:pPr>
      <w:r w:rsidRPr="003E7B9E">
        <w:rPr>
          <w:rFonts w:ascii="Arial" w:hAnsi="Arial" w:cs="Arial"/>
          <w:b/>
          <w:color w:val="000000" w:themeColor="text1"/>
          <w:sz w:val="20"/>
          <w:szCs w:val="20"/>
          <w:lang w:val="hr-HR"/>
        </w:rPr>
        <w:t>3</w:t>
      </w:r>
      <w:r w:rsidR="00612687">
        <w:rPr>
          <w:rFonts w:ascii="Arial" w:hAnsi="Arial" w:cs="Arial"/>
          <w:b/>
          <w:color w:val="000000" w:themeColor="text1"/>
          <w:sz w:val="20"/>
          <w:szCs w:val="20"/>
          <w:lang w:val="hr-HR"/>
        </w:rPr>
        <w:t>5</w:t>
      </w:r>
      <w:r w:rsidR="00C40BDB" w:rsidRPr="003E7B9E">
        <w:rPr>
          <w:rFonts w:ascii="Arial" w:hAnsi="Arial" w:cs="Arial"/>
          <w:b/>
          <w:color w:val="000000" w:themeColor="text1"/>
          <w:sz w:val="20"/>
          <w:szCs w:val="20"/>
          <w:lang w:val="hr-HR"/>
        </w:rPr>
        <w:t xml:space="preserve">. </w:t>
      </w:r>
      <w:r w:rsidR="00C40BDB" w:rsidRPr="003E7B9E">
        <w:rPr>
          <w:rFonts w:ascii="Arial" w:hAnsi="Arial" w:cs="Arial"/>
          <w:b/>
          <w:color w:val="000000" w:themeColor="text1"/>
          <w:sz w:val="20"/>
          <w:szCs w:val="20"/>
          <w:lang w:val="hr-HR"/>
        </w:rPr>
        <w:tab/>
        <w:t>Zarada po dionici</w:t>
      </w:r>
    </w:p>
    <w:p w14:paraId="0E99C61E" w14:textId="77777777" w:rsidR="00807403" w:rsidRPr="003E7B9E" w:rsidRDefault="00807403">
      <w:pPr>
        <w:pStyle w:val="NormalWeb"/>
        <w:tabs>
          <w:tab w:val="left" w:pos="567"/>
        </w:tabs>
        <w:spacing w:before="0" w:beforeAutospacing="0" w:after="0" w:afterAutospacing="0"/>
        <w:rPr>
          <w:rFonts w:ascii="Arial" w:hAnsi="Arial" w:cs="Arial"/>
          <w:b/>
          <w:color w:val="000000" w:themeColor="text1"/>
          <w:sz w:val="20"/>
          <w:szCs w:val="20"/>
          <w:lang w:val="hr-HR"/>
        </w:rPr>
      </w:pPr>
    </w:p>
    <w:p w14:paraId="3C5236C7" w14:textId="77777777" w:rsidR="00C40BDB" w:rsidRPr="003E7B9E" w:rsidRDefault="00C40BDB">
      <w:pPr>
        <w:pStyle w:val="NormalWeb"/>
        <w:spacing w:before="0" w:beforeAutospacing="0" w:after="0" w:afterAutospacing="0"/>
        <w:jc w:val="both"/>
        <w:rPr>
          <w:rFonts w:ascii="Arial" w:hAnsi="Arial" w:cs="Arial"/>
          <w:color w:val="000000" w:themeColor="text1"/>
          <w:sz w:val="20"/>
          <w:szCs w:val="20"/>
          <w:lang w:val="hr-HR"/>
        </w:rPr>
      </w:pPr>
      <w:r w:rsidRPr="003E7B9E">
        <w:rPr>
          <w:rFonts w:ascii="Arial" w:hAnsi="Arial" w:cs="Arial"/>
          <w:color w:val="000000" w:themeColor="text1"/>
          <w:sz w:val="20"/>
          <w:szCs w:val="20"/>
          <w:lang w:val="hr-HR"/>
        </w:rPr>
        <w:t>Sukladno Zakonu o HBOR-u temeljni kapital Banke čini jedan poslovni udio koji se ne može dijeliti, prenositi niti zalagati i u isključivom je vlasništvu Republike Hrvatske.</w:t>
      </w:r>
    </w:p>
    <w:p w14:paraId="390C4DE1" w14:textId="434E3565" w:rsidR="00C40BDB" w:rsidRPr="003E7B9E" w:rsidRDefault="00C40BDB">
      <w:pPr>
        <w:pStyle w:val="T1"/>
        <w:keepNext w:val="0"/>
        <w:spacing w:before="0" w:after="0" w:line="240" w:lineRule="auto"/>
        <w:rPr>
          <w:rFonts w:cs="Arial"/>
          <w:b w:val="0"/>
          <w:color w:val="000000" w:themeColor="text1"/>
          <w:sz w:val="20"/>
          <w:lang w:val="hr-HR"/>
        </w:rPr>
      </w:pPr>
      <w:r w:rsidRPr="003E7B9E">
        <w:rPr>
          <w:rFonts w:cs="Arial"/>
          <w:b w:val="0"/>
          <w:color w:val="000000" w:themeColor="text1"/>
          <w:sz w:val="20"/>
          <w:lang w:val="hr-HR"/>
        </w:rPr>
        <w:t>U svrhu izračuna zarade po dionici</w:t>
      </w:r>
      <w:r w:rsidR="00123421" w:rsidRPr="003E7B9E">
        <w:rPr>
          <w:rFonts w:cs="Arial"/>
          <w:b w:val="0"/>
          <w:color w:val="000000" w:themeColor="text1"/>
          <w:sz w:val="20"/>
          <w:lang w:val="hr-HR"/>
        </w:rPr>
        <w:t>,</w:t>
      </w:r>
      <w:r w:rsidRPr="003E7B9E">
        <w:rPr>
          <w:rFonts w:cs="Arial"/>
          <w:b w:val="0"/>
          <w:color w:val="000000" w:themeColor="text1"/>
          <w:sz w:val="20"/>
          <w:lang w:val="hr-HR"/>
        </w:rPr>
        <w:t xml:space="preserve"> zarada predstavlja neto dobit poslije oporezivanja.</w:t>
      </w:r>
    </w:p>
    <w:p w14:paraId="3D7B6DB9" w14:textId="7CABCD86" w:rsidR="00456F85" w:rsidRPr="003E7B9E" w:rsidRDefault="00456F85" w:rsidP="00456F85">
      <w:pPr>
        <w:pStyle w:val="T1"/>
        <w:tabs>
          <w:tab w:val="left" w:pos="567"/>
        </w:tabs>
        <w:spacing w:before="0" w:after="0" w:line="240" w:lineRule="auto"/>
        <w:ind w:left="709" w:hanging="709"/>
        <w:rPr>
          <w:rFonts w:cs="Arial"/>
          <w:color w:val="000000" w:themeColor="text1"/>
          <w:spacing w:val="-3"/>
          <w:sz w:val="20"/>
          <w:lang w:val="hr-HR"/>
        </w:rPr>
      </w:pPr>
    </w:p>
    <w:p w14:paraId="618E7BB1" w14:textId="7E7F0A59" w:rsidR="00135964" w:rsidRPr="00961E03" w:rsidRDefault="00135964" w:rsidP="00961E03">
      <w:pPr>
        <w:pStyle w:val="T1"/>
        <w:keepNext w:val="0"/>
        <w:spacing w:before="0" w:after="0" w:line="240" w:lineRule="auto"/>
        <w:rPr>
          <w:rFonts w:cs="Arial"/>
          <w:b w:val="0"/>
          <w:color w:val="000000" w:themeColor="text1"/>
          <w:sz w:val="20"/>
          <w:lang w:val="hr-HR"/>
        </w:rPr>
      </w:pPr>
      <w:bookmarkStart w:id="1254" w:name="_Hlk98750651"/>
      <w:bookmarkStart w:id="1255" w:name="_Hlk98849048"/>
    </w:p>
    <w:p w14:paraId="112B884A" w14:textId="77777777" w:rsidR="00A73498" w:rsidRPr="00961E03" w:rsidRDefault="00A73498" w:rsidP="00A73498">
      <w:pPr>
        <w:pStyle w:val="T1"/>
        <w:keepNext w:val="0"/>
        <w:tabs>
          <w:tab w:val="left" w:pos="567"/>
        </w:tabs>
        <w:spacing w:before="0" w:after="0" w:line="240" w:lineRule="auto"/>
        <w:rPr>
          <w:rFonts w:cs="Arial"/>
          <w:bCs w:val="0"/>
          <w:sz w:val="20"/>
          <w:lang w:val="hr-HR"/>
        </w:rPr>
      </w:pPr>
      <w:bookmarkStart w:id="1256" w:name="_Hlk97029861"/>
      <w:bookmarkEnd w:id="1254"/>
      <w:r w:rsidRPr="00961E03">
        <w:rPr>
          <w:rFonts w:cs="Arial"/>
          <w:bCs w:val="0"/>
          <w:sz w:val="20"/>
          <w:lang w:val="hr-HR"/>
        </w:rPr>
        <w:t>3</w:t>
      </w:r>
      <w:r>
        <w:rPr>
          <w:rFonts w:cs="Arial"/>
          <w:bCs w:val="0"/>
          <w:sz w:val="20"/>
          <w:lang w:val="hr-HR"/>
        </w:rPr>
        <w:t>6</w:t>
      </w:r>
      <w:r w:rsidRPr="00961E03">
        <w:rPr>
          <w:rFonts w:cs="Arial"/>
          <w:bCs w:val="0"/>
          <w:sz w:val="20"/>
          <w:lang w:val="hr-HR"/>
        </w:rPr>
        <w:t xml:space="preserve">. </w:t>
      </w:r>
      <w:r w:rsidRPr="00961E03">
        <w:rPr>
          <w:rFonts w:cs="Arial"/>
          <w:bCs w:val="0"/>
          <w:sz w:val="20"/>
          <w:lang w:val="hr-HR"/>
        </w:rPr>
        <w:tab/>
        <w:t>Događaji nakon datuma izvještajnog razdoblja</w:t>
      </w:r>
    </w:p>
    <w:p w14:paraId="4E184910" w14:textId="77777777" w:rsidR="00A73498" w:rsidRDefault="00A73498" w:rsidP="00A73498">
      <w:pPr>
        <w:pStyle w:val="T1"/>
        <w:keepNext w:val="0"/>
        <w:tabs>
          <w:tab w:val="left" w:pos="567"/>
        </w:tabs>
        <w:spacing w:before="0" w:after="0" w:line="240" w:lineRule="auto"/>
        <w:rPr>
          <w:rFonts w:cs="Arial"/>
          <w:bCs w:val="0"/>
          <w:sz w:val="20"/>
          <w:highlight w:val="yellow"/>
          <w:lang w:val="hr-HR"/>
        </w:rPr>
      </w:pPr>
    </w:p>
    <w:p w14:paraId="14B7BDE9" w14:textId="77777777" w:rsidR="00A73498" w:rsidRPr="00F959D0" w:rsidRDefault="00A73498" w:rsidP="00A73498">
      <w:pPr>
        <w:pStyle w:val="T1"/>
        <w:keepNext w:val="0"/>
        <w:tabs>
          <w:tab w:val="left" w:pos="567"/>
        </w:tabs>
        <w:spacing w:before="0" w:after="0" w:line="240" w:lineRule="auto"/>
        <w:rPr>
          <w:rFonts w:cs="Arial"/>
          <w:bCs w:val="0"/>
          <w:sz w:val="20"/>
          <w:lang w:val="hr-HR"/>
        </w:rPr>
      </w:pPr>
      <w:r w:rsidRPr="00F959D0">
        <w:rPr>
          <w:rFonts w:cs="Arial"/>
          <w:bCs w:val="0"/>
          <w:sz w:val="20"/>
          <w:lang w:val="hr-HR"/>
        </w:rPr>
        <w:t>36.1. Nadzorni odbor HBOR-a</w:t>
      </w:r>
    </w:p>
    <w:p w14:paraId="67FD57FA" w14:textId="77777777" w:rsidR="00A73498" w:rsidRPr="00BB11CB" w:rsidRDefault="00A73498" w:rsidP="00A73498">
      <w:pPr>
        <w:pStyle w:val="T1"/>
        <w:keepNext w:val="0"/>
        <w:spacing w:before="0" w:after="0" w:line="240" w:lineRule="auto"/>
        <w:rPr>
          <w:rFonts w:cs="Arial"/>
          <w:b w:val="0"/>
          <w:color w:val="000000" w:themeColor="text1"/>
          <w:sz w:val="20"/>
          <w:highlight w:val="yellow"/>
          <w:lang w:val="hr-HR"/>
        </w:rPr>
      </w:pPr>
    </w:p>
    <w:bookmarkEnd w:id="1256"/>
    <w:p w14:paraId="7D2504D5" w14:textId="77777777" w:rsidR="00A73498" w:rsidRDefault="00A73498" w:rsidP="00A73498">
      <w:pPr>
        <w:jc w:val="both"/>
        <w:rPr>
          <w:rFonts w:ascii="Arial" w:hAnsi="Arial" w:cs="Arial"/>
          <w:color w:val="000000" w:themeColor="text1"/>
          <w:sz w:val="20"/>
          <w:szCs w:val="20"/>
        </w:rPr>
      </w:pPr>
      <w:r w:rsidRPr="00A94E1E">
        <w:rPr>
          <w:rFonts w:ascii="Arial" w:hAnsi="Arial" w:cs="Arial"/>
          <w:color w:val="000000" w:themeColor="text1"/>
          <w:sz w:val="20"/>
          <w:szCs w:val="20"/>
          <w:lang w:val="hr-HR"/>
        </w:rPr>
        <w:t xml:space="preserve">Nakon izvještajnog razdoblja, Vlada Republike Hrvatske je na sjednici održanoj </w:t>
      </w:r>
      <w:r>
        <w:rPr>
          <w:rFonts w:ascii="Arial" w:hAnsi="Arial" w:cs="Arial"/>
          <w:color w:val="000000" w:themeColor="text1"/>
          <w:sz w:val="20"/>
          <w:szCs w:val="20"/>
          <w:lang w:val="hr-HR"/>
        </w:rPr>
        <w:t>13</w:t>
      </w:r>
      <w:r w:rsidRPr="00A94E1E">
        <w:rPr>
          <w:rFonts w:ascii="Arial" w:hAnsi="Arial" w:cs="Arial"/>
          <w:color w:val="000000" w:themeColor="text1"/>
          <w:sz w:val="20"/>
          <w:szCs w:val="20"/>
          <w:lang w:val="hr-HR"/>
        </w:rPr>
        <w:t xml:space="preserve">. </w:t>
      </w:r>
      <w:r>
        <w:rPr>
          <w:rFonts w:ascii="Arial" w:hAnsi="Arial" w:cs="Arial"/>
          <w:color w:val="000000" w:themeColor="text1"/>
          <w:sz w:val="20"/>
          <w:szCs w:val="20"/>
          <w:lang w:val="hr-HR"/>
        </w:rPr>
        <w:t>ožujka</w:t>
      </w:r>
      <w:r w:rsidRPr="00A94E1E">
        <w:rPr>
          <w:rFonts w:ascii="Arial" w:hAnsi="Arial" w:cs="Arial"/>
          <w:color w:val="000000" w:themeColor="text1"/>
          <w:sz w:val="20"/>
          <w:szCs w:val="20"/>
          <w:lang w:val="hr-HR"/>
        </w:rPr>
        <w:t xml:space="preserve"> 202</w:t>
      </w:r>
      <w:r>
        <w:rPr>
          <w:rFonts w:ascii="Arial" w:hAnsi="Arial" w:cs="Arial"/>
          <w:color w:val="000000" w:themeColor="text1"/>
          <w:sz w:val="20"/>
          <w:szCs w:val="20"/>
          <w:lang w:val="hr-HR"/>
        </w:rPr>
        <w:t>5</w:t>
      </w:r>
      <w:r w:rsidRPr="00A94E1E">
        <w:rPr>
          <w:rFonts w:ascii="Arial" w:hAnsi="Arial" w:cs="Arial"/>
          <w:color w:val="000000" w:themeColor="text1"/>
          <w:sz w:val="20"/>
          <w:szCs w:val="20"/>
          <w:lang w:val="hr-HR"/>
        </w:rPr>
        <w:t xml:space="preserve">. donijela Rješenje o imenovanju </w:t>
      </w:r>
      <w:r>
        <w:rPr>
          <w:rFonts w:ascii="Arial" w:hAnsi="Arial" w:cs="Arial"/>
          <w:color w:val="000000" w:themeColor="text1"/>
          <w:sz w:val="20"/>
          <w:szCs w:val="20"/>
          <w:lang w:val="hr-HR"/>
        </w:rPr>
        <w:t>Davida Vlajčića, potpredsjednika Vlade Republike Hrvatske i ministra poljoprivrede, šumarstva i ribarstva, članom Nadzornog</w:t>
      </w:r>
      <w:r w:rsidRPr="00A94E1E">
        <w:rPr>
          <w:rFonts w:ascii="Arial" w:hAnsi="Arial" w:cs="Arial"/>
          <w:color w:val="000000" w:themeColor="text1"/>
          <w:sz w:val="20"/>
          <w:szCs w:val="20"/>
          <w:lang w:val="hr-HR"/>
        </w:rPr>
        <w:t xml:space="preserve"> odbora Hrvatske banke za obnovu i razvitak</w:t>
      </w:r>
      <w:r>
        <w:rPr>
          <w:rFonts w:ascii="Arial" w:hAnsi="Arial" w:cs="Arial"/>
          <w:color w:val="000000" w:themeColor="text1"/>
          <w:sz w:val="20"/>
          <w:szCs w:val="20"/>
          <w:lang w:val="hr-HR"/>
        </w:rPr>
        <w:t>.</w:t>
      </w:r>
      <w:r w:rsidRPr="00A94E1E">
        <w:rPr>
          <w:rFonts w:ascii="Arial" w:hAnsi="Arial" w:cs="Arial"/>
          <w:color w:val="000000" w:themeColor="text1"/>
          <w:sz w:val="20"/>
          <w:szCs w:val="20"/>
          <w:lang w:val="hr-HR"/>
        </w:rPr>
        <w:t xml:space="preserve"> </w:t>
      </w:r>
      <w:r>
        <w:rPr>
          <w:rFonts w:ascii="Arial" w:hAnsi="Arial" w:cs="Arial"/>
          <w:color w:val="000000" w:themeColor="text1"/>
          <w:sz w:val="20"/>
          <w:szCs w:val="20"/>
          <w:lang w:val="hr-HR"/>
        </w:rPr>
        <w:t>Prethodno je Vlada Republike Hrvatske na istoj sjednici donijela Rješenje o razrješenju Josipa Dabre dužnosti člana Nadzornog odbora Hrvatske banke za obnovu i razvitak</w:t>
      </w:r>
      <w:r>
        <w:rPr>
          <w:rFonts w:ascii="Arial" w:hAnsi="Arial" w:cs="Arial"/>
          <w:color w:val="000000" w:themeColor="text1"/>
          <w:sz w:val="20"/>
          <w:szCs w:val="20"/>
        </w:rPr>
        <w:t>.</w:t>
      </w:r>
    </w:p>
    <w:p w14:paraId="1037589E" w14:textId="77777777" w:rsidR="00A73498" w:rsidRDefault="00A73498" w:rsidP="00A73498">
      <w:pPr>
        <w:jc w:val="both"/>
        <w:rPr>
          <w:rFonts w:ascii="Arial" w:hAnsi="Arial" w:cs="Arial"/>
          <w:color w:val="000000" w:themeColor="text1"/>
          <w:sz w:val="20"/>
          <w:szCs w:val="20"/>
        </w:rPr>
      </w:pPr>
    </w:p>
    <w:p w14:paraId="364F54FB" w14:textId="77777777" w:rsidR="00A73498" w:rsidRPr="00F13BA4" w:rsidRDefault="00A73498" w:rsidP="00A73498">
      <w:pPr>
        <w:jc w:val="both"/>
        <w:rPr>
          <w:rFonts w:ascii="Arial" w:hAnsi="Arial" w:cs="Arial"/>
          <w:color w:val="000000"/>
          <w:sz w:val="20"/>
          <w:szCs w:val="20"/>
          <w:lang w:val="hr-HR" w:eastAsia="hr-HR"/>
        </w:rPr>
      </w:pPr>
      <w:r w:rsidRPr="00F13BA4">
        <w:rPr>
          <w:rFonts w:ascii="Arial" w:hAnsi="Arial" w:cs="Arial"/>
          <w:color w:val="000000"/>
          <w:sz w:val="20"/>
          <w:szCs w:val="20"/>
          <w:lang w:val="hr-HR" w:eastAsia="hr-HR"/>
        </w:rPr>
        <w:t xml:space="preserve">Sukladno navedenome, s danom </w:t>
      </w:r>
      <w:r>
        <w:rPr>
          <w:rFonts w:ascii="Arial" w:hAnsi="Arial" w:cs="Arial"/>
          <w:color w:val="000000"/>
          <w:sz w:val="20"/>
          <w:szCs w:val="20"/>
          <w:lang w:val="hr-HR" w:eastAsia="hr-HR"/>
        </w:rPr>
        <w:t>13</w:t>
      </w:r>
      <w:r w:rsidRPr="00F13BA4">
        <w:rPr>
          <w:rFonts w:ascii="Arial" w:hAnsi="Arial" w:cs="Arial"/>
          <w:color w:val="000000"/>
          <w:sz w:val="20"/>
          <w:szCs w:val="20"/>
          <w:lang w:val="hr-HR" w:eastAsia="hr-HR"/>
        </w:rPr>
        <w:t xml:space="preserve">. </w:t>
      </w:r>
      <w:r>
        <w:rPr>
          <w:rFonts w:ascii="Arial" w:hAnsi="Arial" w:cs="Arial"/>
          <w:color w:val="000000"/>
          <w:sz w:val="20"/>
          <w:szCs w:val="20"/>
          <w:lang w:val="hr-HR" w:eastAsia="hr-HR"/>
        </w:rPr>
        <w:t>ožujka</w:t>
      </w:r>
      <w:r w:rsidRPr="00F13BA4">
        <w:rPr>
          <w:rFonts w:ascii="Arial" w:hAnsi="Arial" w:cs="Arial"/>
          <w:color w:val="000000"/>
          <w:sz w:val="20"/>
          <w:szCs w:val="20"/>
          <w:lang w:val="hr-HR" w:eastAsia="hr-HR"/>
        </w:rPr>
        <w:t xml:space="preserve"> 202</w:t>
      </w:r>
      <w:r>
        <w:rPr>
          <w:rFonts w:ascii="Arial" w:hAnsi="Arial" w:cs="Arial"/>
          <w:color w:val="000000"/>
          <w:sz w:val="20"/>
          <w:szCs w:val="20"/>
          <w:lang w:val="hr-HR" w:eastAsia="hr-HR"/>
        </w:rPr>
        <w:t>5</w:t>
      </w:r>
      <w:r w:rsidRPr="00F13BA4">
        <w:rPr>
          <w:rFonts w:ascii="Arial" w:hAnsi="Arial" w:cs="Arial"/>
          <w:color w:val="000000"/>
          <w:sz w:val="20"/>
          <w:szCs w:val="20"/>
          <w:lang w:val="hr-HR" w:eastAsia="hr-HR"/>
        </w:rPr>
        <w:t>. godine Nadzorni odbor HBOR-a djeluje u sljedećem sastavu:</w:t>
      </w:r>
    </w:p>
    <w:p w14:paraId="1C7BE1C6" w14:textId="77777777" w:rsidR="00A73498" w:rsidRPr="00553C2D" w:rsidRDefault="00A73498" w:rsidP="00A73498">
      <w:pPr>
        <w:pStyle w:val="ListParagraph"/>
        <w:numPr>
          <w:ilvl w:val="0"/>
          <w:numId w:val="10"/>
        </w:numPr>
        <w:ind w:left="851" w:hanging="284"/>
        <w:jc w:val="both"/>
        <w:rPr>
          <w:rFonts w:ascii="Arial" w:hAnsi="Arial" w:cs="Arial"/>
          <w:color w:val="000000" w:themeColor="text1"/>
          <w:sz w:val="20"/>
          <w:szCs w:val="20"/>
          <w:lang w:val="hr-HR"/>
        </w:rPr>
      </w:pPr>
      <w:r w:rsidRPr="00553C2D">
        <w:rPr>
          <w:rFonts w:ascii="Arial" w:hAnsi="Arial" w:cs="Arial"/>
          <w:color w:val="000000" w:themeColor="text1"/>
          <w:sz w:val="20"/>
          <w:szCs w:val="20"/>
          <w:lang w:val="hr-HR"/>
        </w:rPr>
        <w:t xml:space="preserve">izv. prof. dr. sc. Marko Primorac, </w:t>
      </w:r>
      <w:r>
        <w:rPr>
          <w:rFonts w:ascii="Arial" w:hAnsi="Arial" w:cs="Arial"/>
          <w:color w:val="000000" w:themeColor="text1"/>
          <w:sz w:val="20"/>
          <w:szCs w:val="20"/>
          <w:lang w:val="hr-HR"/>
        </w:rPr>
        <w:t xml:space="preserve">potpredsjednik Vlade Republike Hrvatske i </w:t>
      </w:r>
      <w:r w:rsidRPr="00553C2D">
        <w:rPr>
          <w:rFonts w:ascii="Arial" w:hAnsi="Arial" w:cs="Arial"/>
          <w:color w:val="000000" w:themeColor="text1"/>
          <w:sz w:val="20"/>
          <w:szCs w:val="20"/>
          <w:lang w:val="hr-HR"/>
        </w:rPr>
        <w:t xml:space="preserve">ministar financija – po položaju predsjednik Nadzornog odbora, </w:t>
      </w:r>
    </w:p>
    <w:p w14:paraId="5791326F" w14:textId="77777777" w:rsidR="00A73498" w:rsidRDefault="00A73498" w:rsidP="00A73498">
      <w:pPr>
        <w:pStyle w:val="ListParagraph"/>
        <w:numPr>
          <w:ilvl w:val="0"/>
          <w:numId w:val="10"/>
        </w:numPr>
        <w:ind w:left="851" w:hanging="284"/>
        <w:jc w:val="both"/>
        <w:rPr>
          <w:rFonts w:ascii="Arial" w:hAnsi="Arial" w:cs="Arial"/>
          <w:color w:val="000000" w:themeColor="text1"/>
          <w:sz w:val="20"/>
          <w:szCs w:val="20"/>
          <w:lang w:val="hr-HR"/>
        </w:rPr>
      </w:pPr>
      <w:r>
        <w:rPr>
          <w:rFonts w:ascii="Arial" w:hAnsi="Arial" w:cs="Arial"/>
          <w:color w:val="000000" w:themeColor="text1"/>
          <w:sz w:val="20"/>
          <w:szCs w:val="20"/>
          <w:lang w:val="hr-HR"/>
        </w:rPr>
        <w:t xml:space="preserve">Ante Šušnjar, </w:t>
      </w:r>
      <w:r w:rsidRPr="00553C2D">
        <w:rPr>
          <w:rFonts w:ascii="Arial" w:hAnsi="Arial" w:cs="Arial"/>
          <w:color w:val="000000" w:themeColor="text1"/>
          <w:sz w:val="20"/>
          <w:szCs w:val="20"/>
          <w:lang w:val="hr-HR"/>
        </w:rPr>
        <w:t>ministar gospodarstva – po položaju zamjenik predsjednika Nadzornog odbora,</w:t>
      </w:r>
    </w:p>
    <w:p w14:paraId="7848AD6E" w14:textId="77777777" w:rsidR="00A73498" w:rsidRPr="00553C2D" w:rsidRDefault="00A73498" w:rsidP="00A73498">
      <w:pPr>
        <w:pStyle w:val="ListParagraph"/>
        <w:numPr>
          <w:ilvl w:val="0"/>
          <w:numId w:val="10"/>
        </w:numPr>
        <w:ind w:left="851" w:hanging="284"/>
        <w:jc w:val="both"/>
        <w:rPr>
          <w:rFonts w:ascii="Arial" w:hAnsi="Arial" w:cs="Arial"/>
          <w:color w:val="000000" w:themeColor="text1"/>
          <w:sz w:val="20"/>
          <w:szCs w:val="20"/>
          <w:lang w:val="hr-HR"/>
        </w:rPr>
      </w:pPr>
      <w:r w:rsidRPr="00553C2D">
        <w:rPr>
          <w:rFonts w:ascii="Arial" w:hAnsi="Arial" w:cs="Arial"/>
          <w:color w:val="000000" w:themeColor="text1"/>
          <w:sz w:val="20"/>
          <w:szCs w:val="20"/>
          <w:lang w:val="hr-HR"/>
        </w:rPr>
        <w:t>Šime Erlić, ministar regionalnoga razvoja i fondova Europske unije,</w:t>
      </w:r>
    </w:p>
    <w:p w14:paraId="17323E63" w14:textId="77777777" w:rsidR="00A73498" w:rsidRPr="00553C2D" w:rsidRDefault="00A73498" w:rsidP="00A73498">
      <w:pPr>
        <w:pStyle w:val="ListParagraph"/>
        <w:numPr>
          <w:ilvl w:val="0"/>
          <w:numId w:val="10"/>
        </w:numPr>
        <w:ind w:left="851" w:hanging="284"/>
        <w:jc w:val="both"/>
        <w:rPr>
          <w:rFonts w:ascii="Arial" w:hAnsi="Arial" w:cs="Arial"/>
          <w:color w:val="000000" w:themeColor="text1"/>
          <w:sz w:val="20"/>
          <w:szCs w:val="20"/>
          <w:lang w:val="hr-HR"/>
        </w:rPr>
      </w:pPr>
      <w:r w:rsidRPr="00553C2D">
        <w:rPr>
          <w:rFonts w:ascii="Arial" w:hAnsi="Arial" w:cs="Arial"/>
          <w:color w:val="000000"/>
          <w:sz w:val="20"/>
          <w:szCs w:val="20"/>
          <w:lang w:val="hr-HR"/>
        </w:rPr>
        <w:t>Branko Bačić, potpredsjednik Vlade Republike Hrvatske i ministar prostornoga uređenja, graditeljstva i državne imovine,</w:t>
      </w:r>
    </w:p>
    <w:p w14:paraId="7D902551" w14:textId="77777777" w:rsidR="00A73498" w:rsidRPr="00553C2D" w:rsidRDefault="00A73498" w:rsidP="00A73498">
      <w:pPr>
        <w:pStyle w:val="ListParagraph"/>
        <w:numPr>
          <w:ilvl w:val="0"/>
          <w:numId w:val="10"/>
        </w:numPr>
        <w:ind w:left="851" w:hanging="284"/>
        <w:jc w:val="both"/>
        <w:rPr>
          <w:rFonts w:ascii="Arial" w:hAnsi="Arial" w:cs="Arial"/>
          <w:color w:val="000000" w:themeColor="text1"/>
          <w:sz w:val="20"/>
          <w:szCs w:val="20"/>
          <w:lang w:val="hr-HR"/>
        </w:rPr>
      </w:pPr>
      <w:r w:rsidRPr="00553C2D">
        <w:rPr>
          <w:rFonts w:ascii="Arial" w:hAnsi="Arial" w:cs="Arial"/>
          <w:color w:val="000000" w:themeColor="text1"/>
          <w:sz w:val="20"/>
          <w:szCs w:val="20"/>
          <w:lang w:val="hr-HR"/>
        </w:rPr>
        <w:t xml:space="preserve">mr. sc. Marija Vučković, ministrica </w:t>
      </w:r>
      <w:r>
        <w:rPr>
          <w:rFonts w:ascii="Arial" w:hAnsi="Arial" w:cs="Arial"/>
          <w:color w:val="000000" w:themeColor="text1"/>
          <w:sz w:val="20"/>
          <w:szCs w:val="20"/>
          <w:lang w:val="hr-HR"/>
        </w:rPr>
        <w:t>zaštite okoliša i zelene tranzicije,</w:t>
      </w:r>
    </w:p>
    <w:p w14:paraId="1DF48DF6" w14:textId="77777777" w:rsidR="00A73498" w:rsidRPr="000D0C29" w:rsidRDefault="00A73498" w:rsidP="00A73498">
      <w:pPr>
        <w:pStyle w:val="ListParagraph"/>
        <w:numPr>
          <w:ilvl w:val="0"/>
          <w:numId w:val="10"/>
        </w:numPr>
        <w:ind w:left="851" w:hanging="284"/>
        <w:jc w:val="both"/>
        <w:rPr>
          <w:rFonts w:ascii="Arial" w:hAnsi="Arial" w:cs="Arial"/>
          <w:color w:val="000000" w:themeColor="text1"/>
          <w:sz w:val="20"/>
          <w:szCs w:val="20"/>
          <w:lang w:val="hr-HR"/>
        </w:rPr>
      </w:pPr>
      <w:r>
        <w:rPr>
          <w:rFonts w:ascii="Arial" w:hAnsi="Arial" w:cs="Arial"/>
          <w:color w:val="000000"/>
          <w:sz w:val="20"/>
          <w:szCs w:val="20"/>
          <w:lang w:val="hr-HR"/>
        </w:rPr>
        <w:t>David Vlajčić, potpredsjednik Vlade Republike Hrvatske i ministar poljoprivrede, šumarstva i ribarstva,</w:t>
      </w:r>
    </w:p>
    <w:p w14:paraId="49F6E1D2" w14:textId="77777777" w:rsidR="00A73498" w:rsidRPr="00553C2D" w:rsidRDefault="00A73498" w:rsidP="00A73498">
      <w:pPr>
        <w:pStyle w:val="ListParagraph"/>
        <w:numPr>
          <w:ilvl w:val="0"/>
          <w:numId w:val="10"/>
        </w:numPr>
        <w:ind w:left="851" w:hanging="284"/>
        <w:jc w:val="both"/>
        <w:rPr>
          <w:rFonts w:ascii="Arial" w:hAnsi="Arial" w:cs="Arial"/>
          <w:color w:val="000000" w:themeColor="text1"/>
          <w:sz w:val="20"/>
          <w:szCs w:val="20"/>
          <w:lang w:val="hr-HR"/>
        </w:rPr>
      </w:pPr>
      <w:r w:rsidRPr="00553C2D">
        <w:rPr>
          <w:rFonts w:ascii="Arial" w:hAnsi="Arial" w:cs="Arial"/>
          <w:color w:val="000000"/>
          <w:sz w:val="20"/>
          <w:szCs w:val="20"/>
          <w:lang w:val="hr-HR"/>
        </w:rPr>
        <w:t>dr. sc. Luka Burilović, predsjednik Hrvatske gospodarske komore – po položaju član Nadzornog odbora,</w:t>
      </w:r>
    </w:p>
    <w:p w14:paraId="1F420BC2" w14:textId="77777777" w:rsidR="00A73498" w:rsidRPr="003D1614" w:rsidRDefault="00A73498" w:rsidP="00A73498">
      <w:pPr>
        <w:pStyle w:val="ListParagraph"/>
        <w:numPr>
          <w:ilvl w:val="0"/>
          <w:numId w:val="10"/>
        </w:numPr>
        <w:ind w:left="851" w:hanging="284"/>
        <w:jc w:val="both"/>
        <w:rPr>
          <w:rFonts w:ascii="Arial" w:hAnsi="Arial" w:cs="Arial"/>
          <w:color w:val="000000" w:themeColor="text1"/>
          <w:sz w:val="20"/>
          <w:szCs w:val="20"/>
          <w:lang w:val="hr-HR"/>
        </w:rPr>
      </w:pPr>
      <w:r>
        <w:rPr>
          <w:rFonts w:ascii="Arial" w:hAnsi="Arial" w:cs="Arial"/>
          <w:color w:val="000000"/>
          <w:sz w:val="20"/>
          <w:szCs w:val="20"/>
          <w:lang w:val="hr-HR"/>
        </w:rPr>
        <w:t>Branka Juričev-Martinčev</w:t>
      </w:r>
      <w:r w:rsidRPr="003D1614">
        <w:rPr>
          <w:rFonts w:ascii="Arial" w:hAnsi="Arial" w:cs="Arial"/>
          <w:color w:val="000000"/>
          <w:sz w:val="20"/>
          <w:szCs w:val="20"/>
          <w:lang w:val="hr-HR"/>
        </w:rPr>
        <w:t>, saborsk</w:t>
      </w:r>
      <w:r>
        <w:rPr>
          <w:rFonts w:ascii="Arial" w:hAnsi="Arial" w:cs="Arial"/>
          <w:color w:val="000000"/>
          <w:sz w:val="20"/>
          <w:szCs w:val="20"/>
          <w:lang w:val="hr-HR"/>
        </w:rPr>
        <w:t>a</w:t>
      </w:r>
      <w:r w:rsidRPr="003D1614">
        <w:rPr>
          <w:rFonts w:ascii="Arial" w:hAnsi="Arial" w:cs="Arial"/>
          <w:color w:val="000000"/>
          <w:sz w:val="20"/>
          <w:szCs w:val="20"/>
          <w:lang w:val="hr-HR"/>
        </w:rPr>
        <w:t xml:space="preserve"> zastupni</w:t>
      </w:r>
      <w:r>
        <w:rPr>
          <w:rFonts w:ascii="Arial" w:hAnsi="Arial" w:cs="Arial"/>
          <w:color w:val="000000"/>
          <w:sz w:val="20"/>
          <w:szCs w:val="20"/>
          <w:lang w:val="hr-HR"/>
        </w:rPr>
        <w:t>ca</w:t>
      </w:r>
      <w:r w:rsidRPr="003D1614">
        <w:rPr>
          <w:rFonts w:ascii="Arial" w:hAnsi="Arial" w:cs="Arial"/>
          <w:color w:val="000000"/>
          <w:sz w:val="20"/>
          <w:szCs w:val="20"/>
          <w:lang w:val="hr-HR"/>
        </w:rPr>
        <w:t>,</w:t>
      </w:r>
    </w:p>
    <w:p w14:paraId="43C9DC7B" w14:textId="77777777" w:rsidR="00A73498" w:rsidRPr="003D1614" w:rsidRDefault="00A73498" w:rsidP="00A73498">
      <w:pPr>
        <w:pStyle w:val="ListParagraph"/>
        <w:numPr>
          <w:ilvl w:val="0"/>
          <w:numId w:val="10"/>
        </w:numPr>
        <w:ind w:left="851" w:hanging="284"/>
        <w:jc w:val="both"/>
        <w:rPr>
          <w:rFonts w:ascii="Arial" w:hAnsi="Arial" w:cs="Arial"/>
          <w:color w:val="000000" w:themeColor="text1"/>
          <w:sz w:val="20"/>
          <w:szCs w:val="20"/>
          <w:lang w:val="hr-HR"/>
        </w:rPr>
      </w:pPr>
      <w:r w:rsidRPr="003D1614">
        <w:rPr>
          <w:rFonts w:ascii="Arial" w:hAnsi="Arial" w:cs="Arial"/>
          <w:color w:val="000000"/>
          <w:sz w:val="20"/>
          <w:szCs w:val="20"/>
          <w:lang w:val="hr-HR"/>
        </w:rPr>
        <w:t>Predrag Štromar, saborski zastupnik,</w:t>
      </w:r>
    </w:p>
    <w:p w14:paraId="321C2DB5" w14:textId="77777777" w:rsidR="00A73498" w:rsidRPr="003D1614" w:rsidRDefault="00A73498" w:rsidP="00A73498">
      <w:pPr>
        <w:pStyle w:val="ListParagraph"/>
        <w:numPr>
          <w:ilvl w:val="0"/>
          <w:numId w:val="10"/>
        </w:numPr>
        <w:ind w:left="851" w:hanging="284"/>
        <w:jc w:val="both"/>
        <w:rPr>
          <w:rFonts w:ascii="Arial" w:hAnsi="Arial" w:cs="Arial"/>
          <w:color w:val="000000" w:themeColor="text1"/>
          <w:sz w:val="20"/>
          <w:szCs w:val="20"/>
          <w:lang w:val="hr-HR"/>
        </w:rPr>
      </w:pPr>
      <w:r>
        <w:rPr>
          <w:rFonts w:ascii="Arial" w:hAnsi="Arial" w:cs="Arial"/>
          <w:color w:val="000000"/>
          <w:sz w:val="20"/>
          <w:szCs w:val="20"/>
          <w:lang w:val="hr-HR"/>
        </w:rPr>
        <w:t xml:space="preserve">mr. </w:t>
      </w:r>
      <w:r w:rsidRPr="003D1614">
        <w:rPr>
          <w:rFonts w:ascii="Arial" w:hAnsi="Arial" w:cs="Arial"/>
          <w:color w:val="000000"/>
          <w:sz w:val="20"/>
          <w:szCs w:val="20"/>
          <w:lang w:val="hr-HR"/>
        </w:rPr>
        <w:t xml:space="preserve">sc. </w:t>
      </w:r>
      <w:r>
        <w:rPr>
          <w:rFonts w:ascii="Arial" w:hAnsi="Arial" w:cs="Arial"/>
          <w:color w:val="000000"/>
          <w:sz w:val="20"/>
          <w:szCs w:val="20"/>
          <w:lang w:val="hr-HR"/>
        </w:rPr>
        <w:t>Boris Piližota,</w:t>
      </w:r>
      <w:r w:rsidRPr="003D1614">
        <w:rPr>
          <w:rFonts w:ascii="Arial" w:hAnsi="Arial" w:cs="Arial"/>
          <w:color w:val="000000"/>
          <w:sz w:val="20"/>
          <w:szCs w:val="20"/>
          <w:lang w:val="hr-HR"/>
        </w:rPr>
        <w:t xml:space="preserve"> saborski zastupnik.</w:t>
      </w:r>
    </w:p>
    <w:p w14:paraId="5D429FCD" w14:textId="3313D94B" w:rsidR="00B651F0" w:rsidRPr="00B91D09" w:rsidRDefault="00B651F0" w:rsidP="00361B04">
      <w:pPr>
        <w:rPr>
          <w:rFonts w:ascii="Arial" w:hAnsi="Arial" w:cs="Arial"/>
          <w:color w:val="000000" w:themeColor="text1"/>
          <w:sz w:val="22"/>
          <w:szCs w:val="22"/>
          <w:lang w:val="hr-HR"/>
        </w:rPr>
        <w:sectPr w:rsidR="00B651F0" w:rsidRPr="00B91D09" w:rsidSect="0026672F">
          <w:pgSz w:w="11907" w:h="16840" w:code="9"/>
          <w:pgMar w:top="1418" w:right="1134" w:bottom="1134" w:left="1418" w:header="851" w:footer="851" w:gutter="0"/>
          <w:cols w:space="720"/>
          <w:noEndnote/>
        </w:sectPr>
      </w:pPr>
    </w:p>
    <w:bookmarkEnd w:id="1255"/>
    <w:p w14:paraId="5FF96D49" w14:textId="77777777" w:rsidR="00807403" w:rsidRPr="00B91D09" w:rsidRDefault="00807403" w:rsidP="007F0E1B">
      <w:pPr>
        <w:rPr>
          <w:rFonts w:ascii="Arial" w:hAnsi="Arial" w:cs="Arial"/>
          <w:b/>
          <w:color w:val="000000" w:themeColor="text1"/>
          <w:sz w:val="22"/>
          <w:szCs w:val="22"/>
          <w:lang w:val="hr-HR"/>
        </w:rPr>
      </w:pPr>
    </w:p>
    <w:tbl>
      <w:tblPr>
        <w:tblpPr w:leftFromText="181" w:rightFromText="181" w:vertAnchor="text" w:horzAnchor="margin" w:tblpXSpec="center" w:tblpY="1"/>
        <w:tblW w:w="9013" w:type="dxa"/>
        <w:tblLayout w:type="fixed"/>
        <w:tblLook w:val="04A0" w:firstRow="1" w:lastRow="0" w:firstColumn="1" w:lastColumn="0" w:noHBand="0" w:noVBand="1"/>
      </w:tblPr>
      <w:tblGrid>
        <w:gridCol w:w="6576"/>
        <w:gridCol w:w="1219"/>
        <w:gridCol w:w="1218"/>
      </w:tblGrid>
      <w:tr w:rsidR="00E14286" w:rsidRPr="00B91D09" w14:paraId="67463AF5" w14:textId="77777777" w:rsidTr="00F959D0">
        <w:trPr>
          <w:trHeight w:val="80"/>
        </w:trPr>
        <w:tc>
          <w:tcPr>
            <w:tcW w:w="6576" w:type="dxa"/>
            <w:tcBorders>
              <w:left w:val="nil"/>
              <w:bottom w:val="nil"/>
              <w:right w:val="nil"/>
            </w:tcBorders>
            <w:shd w:val="clear" w:color="auto" w:fill="auto"/>
            <w:vAlign w:val="bottom"/>
          </w:tcPr>
          <w:p w14:paraId="7EE28659" w14:textId="77777777" w:rsidR="00CF4603" w:rsidRPr="00B91D09" w:rsidRDefault="00CF4603" w:rsidP="00CF4603">
            <w:pPr>
              <w:rPr>
                <w:rFonts w:ascii="Arial" w:hAnsi="Arial" w:cs="Arial"/>
                <w:b/>
                <w:bCs/>
                <w:color w:val="000000" w:themeColor="text1"/>
                <w:sz w:val="18"/>
                <w:szCs w:val="18"/>
                <w:lang w:val="hr-HR"/>
              </w:rPr>
            </w:pPr>
          </w:p>
        </w:tc>
        <w:tc>
          <w:tcPr>
            <w:tcW w:w="1219" w:type="dxa"/>
            <w:tcBorders>
              <w:left w:val="nil"/>
              <w:bottom w:val="nil"/>
              <w:right w:val="nil"/>
            </w:tcBorders>
            <w:shd w:val="clear" w:color="auto" w:fill="auto"/>
            <w:noWrap/>
            <w:vAlign w:val="bottom"/>
          </w:tcPr>
          <w:p w14:paraId="5348F5B3" w14:textId="5FC5AC62" w:rsidR="00CF4603" w:rsidRPr="00B91D09" w:rsidRDefault="00CF4603"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w:t>
            </w:r>
            <w:r w:rsidR="005B748B" w:rsidRPr="00B91D09">
              <w:rPr>
                <w:rFonts w:ascii="Arial" w:hAnsi="Arial" w:cs="Arial"/>
                <w:b/>
                <w:bCs/>
                <w:color w:val="000000" w:themeColor="text1"/>
                <w:sz w:val="18"/>
                <w:szCs w:val="18"/>
                <w:lang w:val="hr-HR"/>
              </w:rPr>
              <w:t>2</w:t>
            </w:r>
            <w:r w:rsidR="007731B2">
              <w:rPr>
                <w:rFonts w:ascii="Arial" w:hAnsi="Arial" w:cs="Arial"/>
                <w:b/>
                <w:bCs/>
                <w:color w:val="000000" w:themeColor="text1"/>
                <w:sz w:val="18"/>
                <w:szCs w:val="18"/>
                <w:lang w:val="hr-HR"/>
              </w:rPr>
              <w:t>4</w:t>
            </w:r>
            <w:r w:rsidRPr="00B91D09">
              <w:rPr>
                <w:rFonts w:ascii="Arial" w:hAnsi="Arial" w:cs="Arial"/>
                <w:b/>
                <w:bCs/>
                <w:color w:val="000000" w:themeColor="text1"/>
                <w:sz w:val="18"/>
                <w:szCs w:val="18"/>
                <w:lang w:val="hr-HR"/>
              </w:rPr>
              <w:t>.</w:t>
            </w:r>
          </w:p>
        </w:tc>
        <w:tc>
          <w:tcPr>
            <w:tcW w:w="1218" w:type="dxa"/>
            <w:tcBorders>
              <w:left w:val="nil"/>
              <w:bottom w:val="nil"/>
              <w:right w:val="nil"/>
            </w:tcBorders>
            <w:vAlign w:val="bottom"/>
          </w:tcPr>
          <w:p w14:paraId="3106A720" w14:textId="047BA57F" w:rsidR="00CF4603" w:rsidRPr="00B91D09" w:rsidRDefault="003B1644"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w:t>
            </w:r>
            <w:r w:rsidR="00107217" w:rsidRPr="00B91D09">
              <w:rPr>
                <w:rFonts w:ascii="Arial" w:hAnsi="Arial" w:cs="Arial"/>
                <w:b/>
                <w:bCs/>
                <w:color w:val="000000" w:themeColor="text1"/>
                <w:sz w:val="18"/>
                <w:szCs w:val="18"/>
                <w:lang w:val="hr-HR"/>
              </w:rPr>
              <w:t>2</w:t>
            </w:r>
            <w:r w:rsidR="007731B2">
              <w:rPr>
                <w:rFonts w:ascii="Arial" w:hAnsi="Arial" w:cs="Arial"/>
                <w:b/>
                <w:bCs/>
                <w:color w:val="000000" w:themeColor="text1"/>
                <w:sz w:val="18"/>
                <w:szCs w:val="18"/>
                <w:lang w:val="hr-HR"/>
              </w:rPr>
              <w:t>3</w:t>
            </w:r>
            <w:r w:rsidR="00CF4603" w:rsidRPr="00B91D09">
              <w:rPr>
                <w:rFonts w:ascii="Arial" w:hAnsi="Arial" w:cs="Arial"/>
                <w:b/>
                <w:bCs/>
                <w:color w:val="000000" w:themeColor="text1"/>
                <w:sz w:val="18"/>
                <w:szCs w:val="18"/>
                <w:lang w:val="hr-HR"/>
              </w:rPr>
              <w:t>.</w:t>
            </w:r>
          </w:p>
        </w:tc>
      </w:tr>
      <w:tr w:rsidR="00E14286" w:rsidRPr="00B91D09" w14:paraId="3F2A6DF3" w14:textId="77777777" w:rsidTr="007731B2">
        <w:trPr>
          <w:trHeight w:val="64"/>
        </w:trPr>
        <w:tc>
          <w:tcPr>
            <w:tcW w:w="6576" w:type="dxa"/>
            <w:tcBorders>
              <w:left w:val="nil"/>
              <w:bottom w:val="nil"/>
              <w:right w:val="nil"/>
            </w:tcBorders>
            <w:shd w:val="clear" w:color="auto" w:fill="auto"/>
            <w:vAlign w:val="bottom"/>
          </w:tcPr>
          <w:p w14:paraId="0C50BC06" w14:textId="77777777" w:rsidR="00CF4603" w:rsidRPr="00B91D09" w:rsidRDefault="00CF4603" w:rsidP="00CF4603">
            <w:pPr>
              <w:rPr>
                <w:rFonts w:ascii="Arial" w:hAnsi="Arial" w:cs="Arial"/>
                <w:b/>
                <w:bCs/>
                <w:color w:val="000000" w:themeColor="text1"/>
                <w:sz w:val="18"/>
                <w:szCs w:val="18"/>
                <w:lang w:val="hr-HR"/>
              </w:rPr>
            </w:pPr>
          </w:p>
        </w:tc>
        <w:tc>
          <w:tcPr>
            <w:tcW w:w="1219" w:type="dxa"/>
            <w:tcBorders>
              <w:left w:val="nil"/>
              <w:right w:val="nil"/>
            </w:tcBorders>
            <w:shd w:val="clear" w:color="auto" w:fill="auto"/>
            <w:noWrap/>
            <w:vAlign w:val="bottom"/>
          </w:tcPr>
          <w:p w14:paraId="1049DEB1" w14:textId="69B75175" w:rsidR="00CF4603" w:rsidRPr="00B91D09" w:rsidRDefault="00CF4603"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 xml:space="preserve">000 </w:t>
            </w:r>
            <w:r w:rsidR="00490E77">
              <w:rPr>
                <w:rFonts w:ascii="Arial" w:hAnsi="Arial" w:cs="Arial"/>
                <w:b/>
                <w:bCs/>
                <w:color w:val="000000" w:themeColor="text1"/>
                <w:sz w:val="18"/>
                <w:szCs w:val="18"/>
                <w:lang w:val="hr-HR"/>
              </w:rPr>
              <w:t>eur</w:t>
            </w:r>
            <w:r w:rsidRPr="00B91D09">
              <w:rPr>
                <w:rFonts w:ascii="Arial" w:hAnsi="Arial" w:cs="Arial"/>
                <w:b/>
                <w:bCs/>
                <w:color w:val="000000" w:themeColor="text1"/>
                <w:sz w:val="18"/>
                <w:szCs w:val="18"/>
                <w:lang w:val="hr-HR"/>
              </w:rPr>
              <w:t>a</w:t>
            </w:r>
          </w:p>
        </w:tc>
        <w:tc>
          <w:tcPr>
            <w:tcW w:w="1218" w:type="dxa"/>
            <w:tcBorders>
              <w:left w:val="nil"/>
              <w:right w:val="nil"/>
            </w:tcBorders>
            <w:vAlign w:val="bottom"/>
          </w:tcPr>
          <w:p w14:paraId="7CF0DBBA" w14:textId="1162383B" w:rsidR="00CF4603" w:rsidRPr="00B91D09" w:rsidRDefault="00CF4603"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 xml:space="preserve">000 </w:t>
            </w:r>
            <w:r w:rsidR="00490E77">
              <w:rPr>
                <w:rFonts w:ascii="Arial" w:hAnsi="Arial" w:cs="Arial"/>
                <w:b/>
                <w:bCs/>
                <w:color w:val="000000" w:themeColor="text1"/>
                <w:sz w:val="18"/>
                <w:szCs w:val="18"/>
                <w:lang w:val="hr-HR"/>
              </w:rPr>
              <w:t>eur</w:t>
            </w:r>
            <w:r w:rsidRPr="00B91D09">
              <w:rPr>
                <w:rFonts w:ascii="Arial" w:hAnsi="Arial" w:cs="Arial"/>
                <w:b/>
                <w:bCs/>
                <w:color w:val="000000" w:themeColor="text1"/>
                <w:sz w:val="18"/>
                <w:szCs w:val="18"/>
                <w:lang w:val="hr-HR"/>
              </w:rPr>
              <w:t>a</w:t>
            </w:r>
          </w:p>
        </w:tc>
      </w:tr>
      <w:tr w:rsidR="00321896" w:rsidRPr="00B91D09" w14:paraId="5E1A9E46" w14:textId="77777777" w:rsidTr="007731B2">
        <w:trPr>
          <w:trHeight w:val="64"/>
        </w:trPr>
        <w:tc>
          <w:tcPr>
            <w:tcW w:w="6576" w:type="dxa"/>
            <w:tcBorders>
              <w:left w:val="nil"/>
              <w:bottom w:val="nil"/>
              <w:right w:val="nil"/>
            </w:tcBorders>
            <w:shd w:val="clear" w:color="auto" w:fill="auto"/>
            <w:vAlign w:val="bottom"/>
          </w:tcPr>
          <w:p w14:paraId="338565CD" w14:textId="77777777" w:rsidR="00321896" w:rsidRPr="00B91D09" w:rsidRDefault="00321896" w:rsidP="00CF4603">
            <w:pPr>
              <w:rPr>
                <w:rFonts w:ascii="Arial" w:hAnsi="Arial" w:cs="Arial"/>
                <w:b/>
                <w:bCs/>
                <w:color w:val="000000" w:themeColor="text1"/>
                <w:sz w:val="18"/>
                <w:szCs w:val="18"/>
                <w:lang w:val="hr-HR"/>
              </w:rPr>
            </w:pPr>
          </w:p>
        </w:tc>
        <w:tc>
          <w:tcPr>
            <w:tcW w:w="1219" w:type="dxa"/>
            <w:tcBorders>
              <w:left w:val="nil"/>
              <w:right w:val="nil"/>
            </w:tcBorders>
            <w:shd w:val="clear" w:color="auto" w:fill="auto"/>
            <w:noWrap/>
            <w:vAlign w:val="bottom"/>
          </w:tcPr>
          <w:p w14:paraId="1F9F3B5F" w14:textId="77777777" w:rsidR="00321896" w:rsidRPr="00B91D09" w:rsidRDefault="00321896" w:rsidP="00CF4603">
            <w:pPr>
              <w:jc w:val="right"/>
              <w:rPr>
                <w:rFonts w:ascii="Arial" w:hAnsi="Arial" w:cs="Arial"/>
                <w:b/>
                <w:bCs/>
                <w:color w:val="000000" w:themeColor="text1"/>
                <w:sz w:val="18"/>
                <w:szCs w:val="18"/>
                <w:lang w:val="hr-HR"/>
              </w:rPr>
            </w:pPr>
          </w:p>
        </w:tc>
        <w:tc>
          <w:tcPr>
            <w:tcW w:w="1218" w:type="dxa"/>
            <w:tcBorders>
              <w:left w:val="nil"/>
              <w:right w:val="nil"/>
            </w:tcBorders>
            <w:vAlign w:val="bottom"/>
          </w:tcPr>
          <w:p w14:paraId="3AB57372" w14:textId="77777777" w:rsidR="00321896" w:rsidRPr="00B91D09" w:rsidRDefault="00321896" w:rsidP="00CF4603">
            <w:pPr>
              <w:jc w:val="right"/>
              <w:rPr>
                <w:rFonts w:ascii="Arial" w:hAnsi="Arial" w:cs="Arial"/>
                <w:b/>
                <w:bCs/>
                <w:color w:val="000000" w:themeColor="text1"/>
                <w:sz w:val="18"/>
                <w:szCs w:val="18"/>
                <w:lang w:val="hr-HR"/>
              </w:rPr>
            </w:pPr>
          </w:p>
        </w:tc>
      </w:tr>
      <w:tr w:rsidR="008019B7" w:rsidRPr="00B91D09" w14:paraId="0FAAA902" w14:textId="77777777" w:rsidTr="007731B2">
        <w:trPr>
          <w:trHeight w:val="64"/>
        </w:trPr>
        <w:tc>
          <w:tcPr>
            <w:tcW w:w="6576" w:type="dxa"/>
            <w:tcBorders>
              <w:left w:val="nil"/>
              <w:bottom w:val="nil"/>
              <w:right w:val="nil"/>
            </w:tcBorders>
            <w:shd w:val="clear" w:color="auto" w:fill="auto"/>
            <w:vAlign w:val="bottom"/>
          </w:tcPr>
          <w:p w14:paraId="78AC98C2" w14:textId="0E8E7B7A" w:rsidR="008019B7" w:rsidRPr="00B91D09" w:rsidRDefault="008019B7" w:rsidP="008019B7">
            <w:pPr>
              <w:rPr>
                <w:rFonts w:ascii="Arial" w:hAnsi="Arial" w:cs="Arial"/>
                <w:b/>
                <w:bCs/>
                <w:color w:val="000000" w:themeColor="text1"/>
                <w:sz w:val="18"/>
                <w:szCs w:val="18"/>
                <w:lang w:val="hr-HR"/>
              </w:rPr>
            </w:pPr>
            <w:r w:rsidRPr="00321896">
              <w:rPr>
                <w:rFonts w:ascii="Arial" w:hAnsi="Arial" w:cs="Arial"/>
                <w:b/>
                <w:bCs/>
                <w:color w:val="000000" w:themeColor="text1"/>
                <w:sz w:val="18"/>
                <w:szCs w:val="18"/>
                <w:lang w:val="hr-HR"/>
              </w:rPr>
              <w:t>Prihodi od ugovora o osiguranju</w:t>
            </w:r>
          </w:p>
        </w:tc>
        <w:tc>
          <w:tcPr>
            <w:tcW w:w="1219" w:type="dxa"/>
            <w:tcBorders>
              <w:left w:val="nil"/>
              <w:bottom w:val="single" w:sz="12" w:space="0" w:color="auto"/>
              <w:right w:val="nil"/>
            </w:tcBorders>
            <w:shd w:val="clear" w:color="auto" w:fill="auto"/>
            <w:noWrap/>
            <w:vAlign w:val="bottom"/>
          </w:tcPr>
          <w:p w14:paraId="106D442A" w14:textId="3D5FEF86" w:rsidR="008019B7" w:rsidRPr="00B91D09" w:rsidRDefault="008019B7" w:rsidP="008019B7">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70</w:t>
            </w:r>
            <w:r>
              <w:rPr>
                <w:rFonts w:ascii="Arial" w:hAnsi="Arial" w:cs="Arial"/>
                <w:b/>
                <w:bCs/>
                <w:color w:val="000000" w:themeColor="text1"/>
                <w:sz w:val="18"/>
                <w:szCs w:val="18"/>
                <w:lang w:val="hr-HR"/>
              </w:rPr>
              <w:t>2</w:t>
            </w:r>
          </w:p>
        </w:tc>
        <w:tc>
          <w:tcPr>
            <w:tcW w:w="1218" w:type="dxa"/>
            <w:tcBorders>
              <w:left w:val="nil"/>
              <w:bottom w:val="single" w:sz="12" w:space="0" w:color="auto"/>
              <w:right w:val="nil"/>
            </w:tcBorders>
            <w:vAlign w:val="bottom"/>
          </w:tcPr>
          <w:p w14:paraId="4ADCB222" w14:textId="7E857024" w:rsidR="008019B7" w:rsidRPr="00B91D09" w:rsidRDefault="008019B7" w:rsidP="008019B7">
            <w:pPr>
              <w:jc w:val="right"/>
              <w:rPr>
                <w:rFonts w:ascii="Arial" w:hAnsi="Arial" w:cs="Arial"/>
                <w:b/>
                <w:bCs/>
                <w:color w:val="000000" w:themeColor="text1"/>
                <w:sz w:val="18"/>
                <w:szCs w:val="18"/>
                <w:lang w:val="hr-HR"/>
              </w:rPr>
            </w:pPr>
            <w:r w:rsidRPr="00321896">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321896">
              <w:rPr>
                <w:rFonts w:ascii="Arial" w:hAnsi="Arial" w:cs="Arial"/>
                <w:b/>
                <w:bCs/>
                <w:color w:val="000000" w:themeColor="text1"/>
                <w:sz w:val="18"/>
                <w:szCs w:val="18"/>
                <w:lang w:val="hr-HR"/>
              </w:rPr>
              <w:t>832</w:t>
            </w:r>
          </w:p>
        </w:tc>
      </w:tr>
      <w:tr w:rsidR="008019B7" w:rsidRPr="00B91D09" w14:paraId="4FB6DF9A" w14:textId="77777777" w:rsidTr="00F959D0">
        <w:trPr>
          <w:trHeight w:val="122"/>
        </w:trPr>
        <w:tc>
          <w:tcPr>
            <w:tcW w:w="6576" w:type="dxa"/>
            <w:tcBorders>
              <w:left w:val="nil"/>
              <w:bottom w:val="nil"/>
              <w:right w:val="nil"/>
            </w:tcBorders>
            <w:shd w:val="clear" w:color="auto" w:fill="auto"/>
            <w:vAlign w:val="bottom"/>
          </w:tcPr>
          <w:p w14:paraId="0B55D7FA" w14:textId="77777777" w:rsidR="008019B7" w:rsidRPr="00F959D0" w:rsidRDefault="008019B7" w:rsidP="008019B7">
            <w:pPr>
              <w:rPr>
                <w:rFonts w:ascii="Arial" w:hAnsi="Arial" w:cs="Arial"/>
                <w:b/>
                <w:bCs/>
                <w:color w:val="000000" w:themeColor="text1"/>
                <w:sz w:val="4"/>
                <w:szCs w:val="4"/>
                <w:lang w:val="hr-HR"/>
              </w:rPr>
            </w:pPr>
          </w:p>
        </w:tc>
        <w:tc>
          <w:tcPr>
            <w:tcW w:w="1219" w:type="dxa"/>
            <w:tcBorders>
              <w:top w:val="single" w:sz="12" w:space="0" w:color="auto"/>
              <w:left w:val="nil"/>
              <w:bottom w:val="nil"/>
              <w:right w:val="nil"/>
            </w:tcBorders>
            <w:shd w:val="clear" w:color="auto" w:fill="auto"/>
            <w:noWrap/>
            <w:vAlign w:val="bottom"/>
          </w:tcPr>
          <w:p w14:paraId="774B3FD3" w14:textId="77777777" w:rsidR="008019B7" w:rsidRPr="00F959D0" w:rsidRDefault="008019B7" w:rsidP="008019B7">
            <w:pPr>
              <w:jc w:val="right"/>
              <w:rPr>
                <w:rFonts w:ascii="Arial" w:hAnsi="Arial" w:cs="Arial"/>
                <w:b/>
                <w:bCs/>
                <w:color w:val="000000" w:themeColor="text1"/>
                <w:sz w:val="4"/>
                <w:szCs w:val="4"/>
                <w:lang w:val="hr-HR"/>
              </w:rPr>
            </w:pPr>
          </w:p>
        </w:tc>
        <w:tc>
          <w:tcPr>
            <w:tcW w:w="1218" w:type="dxa"/>
            <w:tcBorders>
              <w:top w:val="single" w:sz="12" w:space="0" w:color="auto"/>
              <w:left w:val="nil"/>
              <w:bottom w:val="nil"/>
              <w:right w:val="nil"/>
            </w:tcBorders>
            <w:vAlign w:val="bottom"/>
          </w:tcPr>
          <w:p w14:paraId="1CDC6FB9" w14:textId="77777777" w:rsidR="008019B7" w:rsidRPr="00F959D0" w:rsidRDefault="008019B7" w:rsidP="008019B7">
            <w:pPr>
              <w:jc w:val="right"/>
              <w:rPr>
                <w:rFonts w:ascii="Arial" w:hAnsi="Arial" w:cs="Arial"/>
                <w:b/>
                <w:bCs/>
                <w:color w:val="000000" w:themeColor="text1"/>
                <w:sz w:val="4"/>
                <w:szCs w:val="4"/>
                <w:lang w:val="hr-HR"/>
              </w:rPr>
            </w:pPr>
          </w:p>
        </w:tc>
      </w:tr>
      <w:tr w:rsidR="008019B7" w:rsidRPr="00B91D09" w14:paraId="4761274A" w14:textId="77777777" w:rsidTr="00F959D0">
        <w:trPr>
          <w:trHeight w:val="73"/>
        </w:trPr>
        <w:tc>
          <w:tcPr>
            <w:tcW w:w="6576" w:type="dxa"/>
            <w:tcBorders>
              <w:top w:val="nil"/>
              <w:left w:val="nil"/>
              <w:bottom w:val="nil"/>
              <w:right w:val="nil"/>
            </w:tcBorders>
            <w:shd w:val="clear" w:color="auto" w:fill="auto"/>
            <w:vAlign w:val="bottom"/>
          </w:tcPr>
          <w:p w14:paraId="59C8D506" w14:textId="77777777" w:rsidR="008019B7" w:rsidRPr="00B91D09" w:rsidRDefault="008019B7" w:rsidP="008019B7">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Zarađene premije</w:t>
            </w:r>
          </w:p>
        </w:tc>
        <w:tc>
          <w:tcPr>
            <w:tcW w:w="1219" w:type="dxa"/>
            <w:tcBorders>
              <w:top w:val="nil"/>
              <w:left w:val="nil"/>
              <w:bottom w:val="nil"/>
              <w:right w:val="nil"/>
            </w:tcBorders>
            <w:shd w:val="clear" w:color="auto" w:fill="auto"/>
            <w:noWrap/>
            <w:vAlign w:val="bottom"/>
          </w:tcPr>
          <w:p w14:paraId="08A1278B" w14:textId="77777777" w:rsidR="008019B7" w:rsidRPr="00B91D09" w:rsidRDefault="008019B7" w:rsidP="008019B7">
            <w:pPr>
              <w:jc w:val="right"/>
              <w:rPr>
                <w:rFonts w:ascii="Arial" w:hAnsi="Arial" w:cs="Arial"/>
                <w:color w:val="000000" w:themeColor="text1"/>
                <w:sz w:val="18"/>
                <w:szCs w:val="18"/>
                <w:lang w:val="hr-HR"/>
              </w:rPr>
            </w:pPr>
          </w:p>
        </w:tc>
        <w:tc>
          <w:tcPr>
            <w:tcW w:w="1218" w:type="dxa"/>
            <w:tcBorders>
              <w:top w:val="nil"/>
              <w:left w:val="nil"/>
              <w:bottom w:val="nil"/>
              <w:right w:val="nil"/>
            </w:tcBorders>
            <w:vAlign w:val="bottom"/>
          </w:tcPr>
          <w:p w14:paraId="2976A33D" w14:textId="77777777" w:rsidR="008019B7" w:rsidRPr="00B91D09" w:rsidRDefault="008019B7" w:rsidP="008019B7">
            <w:pPr>
              <w:jc w:val="right"/>
              <w:rPr>
                <w:rFonts w:ascii="Arial" w:hAnsi="Arial" w:cs="Arial"/>
                <w:color w:val="000000" w:themeColor="text1"/>
                <w:sz w:val="18"/>
                <w:szCs w:val="18"/>
                <w:lang w:val="hr-HR"/>
              </w:rPr>
            </w:pPr>
          </w:p>
        </w:tc>
      </w:tr>
      <w:tr w:rsidR="008019B7" w:rsidRPr="00B91D09" w14:paraId="660F5EE9" w14:textId="77777777" w:rsidTr="00777456">
        <w:trPr>
          <w:trHeight w:val="44"/>
        </w:trPr>
        <w:tc>
          <w:tcPr>
            <w:tcW w:w="6576" w:type="dxa"/>
            <w:tcBorders>
              <w:top w:val="nil"/>
              <w:left w:val="nil"/>
              <w:bottom w:val="nil"/>
              <w:right w:val="nil"/>
            </w:tcBorders>
            <w:shd w:val="clear" w:color="auto" w:fill="auto"/>
            <w:vAlign w:val="bottom"/>
          </w:tcPr>
          <w:p w14:paraId="752D0A56"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Zaračunana bruto premija</w:t>
            </w:r>
          </w:p>
        </w:tc>
        <w:tc>
          <w:tcPr>
            <w:tcW w:w="1219" w:type="dxa"/>
            <w:shd w:val="clear" w:color="auto" w:fill="auto"/>
            <w:noWrap/>
            <w:vAlign w:val="bottom"/>
          </w:tcPr>
          <w:p w14:paraId="5BF277E2" w14:textId="2474BBE7" w:rsidR="008019B7" w:rsidRPr="007C7186" w:rsidRDefault="008019B7" w:rsidP="008019B7">
            <w:pPr>
              <w:jc w:val="right"/>
              <w:rPr>
                <w:rFonts w:ascii="Arial" w:hAnsi="Arial" w:cs="Arial"/>
                <w:bCs/>
                <w:color w:val="000000"/>
                <w:sz w:val="18"/>
                <w:szCs w:val="18"/>
              </w:rPr>
            </w:pPr>
            <w:r>
              <w:rPr>
                <w:rFonts w:ascii="Arial" w:hAnsi="Arial" w:cs="Arial"/>
                <w:bCs/>
                <w:color w:val="000000"/>
                <w:sz w:val="18"/>
                <w:szCs w:val="18"/>
              </w:rPr>
              <w:t>-</w:t>
            </w:r>
          </w:p>
        </w:tc>
        <w:tc>
          <w:tcPr>
            <w:tcW w:w="1218" w:type="dxa"/>
            <w:tcBorders>
              <w:top w:val="nil"/>
              <w:left w:val="nil"/>
              <w:bottom w:val="nil"/>
              <w:right w:val="nil"/>
            </w:tcBorders>
            <w:shd w:val="clear" w:color="auto" w:fill="auto"/>
            <w:vAlign w:val="bottom"/>
          </w:tcPr>
          <w:p w14:paraId="7FEDEFA4" w14:textId="0CE2C810" w:rsidR="008019B7" w:rsidRPr="00227349" w:rsidRDefault="008019B7" w:rsidP="008019B7">
            <w:pPr>
              <w:jc w:val="right"/>
              <w:rPr>
                <w:rFonts w:ascii="Arial" w:hAnsi="Arial" w:cs="Arial"/>
                <w:color w:val="000000" w:themeColor="text1"/>
                <w:sz w:val="18"/>
                <w:szCs w:val="18"/>
                <w:lang w:val="hr-HR"/>
              </w:rPr>
            </w:pPr>
            <w:r>
              <w:rPr>
                <w:rFonts w:ascii="Arial" w:hAnsi="Arial" w:cs="Arial"/>
                <w:bCs/>
                <w:color w:val="000000"/>
                <w:sz w:val="18"/>
                <w:szCs w:val="18"/>
              </w:rPr>
              <w:t>-</w:t>
            </w:r>
          </w:p>
        </w:tc>
      </w:tr>
      <w:tr w:rsidR="008019B7" w:rsidRPr="00B91D09" w14:paraId="70E7BA61" w14:textId="77777777" w:rsidTr="00777456">
        <w:trPr>
          <w:trHeight w:val="122"/>
        </w:trPr>
        <w:tc>
          <w:tcPr>
            <w:tcW w:w="6576" w:type="dxa"/>
            <w:tcBorders>
              <w:top w:val="nil"/>
              <w:left w:val="nil"/>
              <w:bottom w:val="nil"/>
              <w:right w:val="nil"/>
            </w:tcBorders>
            <w:shd w:val="clear" w:color="auto" w:fill="auto"/>
            <w:vAlign w:val="bottom"/>
          </w:tcPr>
          <w:p w14:paraId="76B9060E"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Ispravak vrijednosti i naplaćeni ispravak premije</w:t>
            </w:r>
          </w:p>
        </w:tc>
        <w:tc>
          <w:tcPr>
            <w:tcW w:w="1219" w:type="dxa"/>
            <w:shd w:val="clear" w:color="auto" w:fill="auto"/>
            <w:noWrap/>
            <w:vAlign w:val="bottom"/>
          </w:tcPr>
          <w:p w14:paraId="332A3921" w14:textId="2D5946B0" w:rsidR="008019B7" w:rsidRPr="007C7186" w:rsidRDefault="008019B7" w:rsidP="008019B7">
            <w:pPr>
              <w:jc w:val="right"/>
              <w:rPr>
                <w:rFonts w:ascii="Arial" w:hAnsi="Arial" w:cs="Arial"/>
                <w:bCs/>
                <w:color w:val="000000"/>
                <w:sz w:val="18"/>
                <w:szCs w:val="18"/>
              </w:rPr>
            </w:pPr>
            <w:r>
              <w:rPr>
                <w:rFonts w:ascii="Arial" w:hAnsi="Arial" w:cs="Arial"/>
                <w:bCs/>
                <w:color w:val="000000"/>
                <w:sz w:val="18"/>
                <w:szCs w:val="18"/>
              </w:rPr>
              <w:t>-</w:t>
            </w:r>
          </w:p>
        </w:tc>
        <w:tc>
          <w:tcPr>
            <w:tcW w:w="1218" w:type="dxa"/>
            <w:tcBorders>
              <w:top w:val="nil"/>
              <w:left w:val="nil"/>
              <w:right w:val="nil"/>
            </w:tcBorders>
            <w:shd w:val="clear" w:color="auto" w:fill="auto"/>
            <w:vAlign w:val="bottom"/>
          </w:tcPr>
          <w:p w14:paraId="75DE6C25" w14:textId="6F043C71" w:rsidR="008019B7" w:rsidRPr="00227349" w:rsidRDefault="008019B7" w:rsidP="008019B7">
            <w:pPr>
              <w:jc w:val="right"/>
              <w:rPr>
                <w:rFonts w:ascii="Arial" w:hAnsi="Arial" w:cs="Arial"/>
                <w:color w:val="000000" w:themeColor="text1"/>
                <w:sz w:val="18"/>
                <w:szCs w:val="18"/>
                <w:lang w:val="hr-HR"/>
              </w:rPr>
            </w:pPr>
            <w:r>
              <w:rPr>
                <w:rFonts w:ascii="Arial" w:hAnsi="Arial" w:cs="Arial"/>
                <w:bCs/>
                <w:color w:val="000000"/>
                <w:sz w:val="18"/>
                <w:szCs w:val="18"/>
              </w:rPr>
              <w:t>-</w:t>
            </w:r>
          </w:p>
        </w:tc>
      </w:tr>
      <w:tr w:rsidR="008019B7" w:rsidRPr="00B91D09" w14:paraId="2DABD164" w14:textId="77777777" w:rsidTr="00777456">
        <w:trPr>
          <w:trHeight w:val="124"/>
        </w:trPr>
        <w:tc>
          <w:tcPr>
            <w:tcW w:w="6576" w:type="dxa"/>
            <w:tcBorders>
              <w:top w:val="nil"/>
              <w:left w:val="nil"/>
              <w:bottom w:val="nil"/>
              <w:right w:val="nil"/>
            </w:tcBorders>
            <w:shd w:val="clear" w:color="auto" w:fill="auto"/>
            <w:vAlign w:val="bottom"/>
          </w:tcPr>
          <w:p w14:paraId="04E60DA8"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Bruto premije predane u reosiguranje</w:t>
            </w:r>
          </w:p>
        </w:tc>
        <w:tc>
          <w:tcPr>
            <w:tcW w:w="1219" w:type="dxa"/>
            <w:tcBorders>
              <w:bottom w:val="single" w:sz="4" w:space="0" w:color="auto"/>
            </w:tcBorders>
            <w:shd w:val="clear" w:color="auto" w:fill="auto"/>
            <w:noWrap/>
            <w:vAlign w:val="bottom"/>
          </w:tcPr>
          <w:p w14:paraId="08A6A799" w14:textId="54F9A980" w:rsidR="008019B7" w:rsidRPr="007C7186" w:rsidRDefault="008019B7" w:rsidP="008019B7">
            <w:pPr>
              <w:jc w:val="right"/>
              <w:rPr>
                <w:rFonts w:ascii="Arial" w:hAnsi="Arial" w:cs="Arial"/>
                <w:bCs/>
                <w:color w:val="000000"/>
                <w:sz w:val="18"/>
                <w:szCs w:val="18"/>
              </w:rPr>
            </w:pPr>
            <w:r>
              <w:rPr>
                <w:rFonts w:ascii="Arial" w:hAnsi="Arial" w:cs="Arial"/>
                <w:bCs/>
                <w:color w:val="000000"/>
                <w:sz w:val="18"/>
                <w:szCs w:val="18"/>
              </w:rPr>
              <w:t>-</w:t>
            </w:r>
          </w:p>
        </w:tc>
        <w:tc>
          <w:tcPr>
            <w:tcW w:w="1218" w:type="dxa"/>
            <w:tcBorders>
              <w:top w:val="nil"/>
              <w:left w:val="nil"/>
              <w:bottom w:val="single" w:sz="4" w:space="0" w:color="auto"/>
              <w:right w:val="nil"/>
            </w:tcBorders>
            <w:shd w:val="clear" w:color="auto" w:fill="auto"/>
            <w:vAlign w:val="bottom"/>
          </w:tcPr>
          <w:p w14:paraId="7C784995" w14:textId="75153E19" w:rsidR="008019B7" w:rsidRPr="00227349" w:rsidRDefault="008019B7" w:rsidP="008019B7">
            <w:pPr>
              <w:jc w:val="right"/>
              <w:rPr>
                <w:rFonts w:ascii="Arial" w:hAnsi="Arial" w:cs="Arial"/>
                <w:color w:val="000000" w:themeColor="text1"/>
                <w:sz w:val="18"/>
                <w:szCs w:val="18"/>
                <w:lang w:val="hr-HR"/>
              </w:rPr>
            </w:pPr>
            <w:r>
              <w:rPr>
                <w:rFonts w:ascii="Arial" w:hAnsi="Arial" w:cs="Arial"/>
                <w:bCs/>
                <w:color w:val="000000"/>
                <w:sz w:val="18"/>
                <w:szCs w:val="18"/>
              </w:rPr>
              <w:t>-</w:t>
            </w:r>
          </w:p>
        </w:tc>
      </w:tr>
      <w:tr w:rsidR="008019B7" w:rsidRPr="00B91D09" w14:paraId="1FE5132F" w14:textId="77777777" w:rsidTr="00777456">
        <w:trPr>
          <w:trHeight w:val="111"/>
        </w:trPr>
        <w:tc>
          <w:tcPr>
            <w:tcW w:w="6576" w:type="dxa"/>
            <w:tcBorders>
              <w:left w:val="nil"/>
              <w:right w:val="nil"/>
            </w:tcBorders>
            <w:shd w:val="clear" w:color="auto" w:fill="auto"/>
            <w:vAlign w:val="bottom"/>
          </w:tcPr>
          <w:p w14:paraId="338CB156" w14:textId="77777777" w:rsidR="008019B7" w:rsidRPr="00B91D09" w:rsidRDefault="008019B7" w:rsidP="008019B7">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Neto zaračunate premije</w:t>
            </w:r>
          </w:p>
        </w:tc>
        <w:tc>
          <w:tcPr>
            <w:tcW w:w="1219" w:type="dxa"/>
            <w:tcBorders>
              <w:top w:val="single" w:sz="4" w:space="0" w:color="auto"/>
              <w:left w:val="nil"/>
              <w:bottom w:val="single" w:sz="12" w:space="0" w:color="auto"/>
              <w:right w:val="nil"/>
            </w:tcBorders>
            <w:shd w:val="clear" w:color="auto" w:fill="auto"/>
            <w:noWrap/>
            <w:vAlign w:val="bottom"/>
          </w:tcPr>
          <w:p w14:paraId="377BF913" w14:textId="08E86BFE" w:rsidR="008019B7" w:rsidRPr="00B91D09"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218" w:type="dxa"/>
            <w:tcBorders>
              <w:top w:val="single" w:sz="4" w:space="0" w:color="auto"/>
              <w:left w:val="nil"/>
              <w:bottom w:val="single" w:sz="12" w:space="0" w:color="auto"/>
              <w:right w:val="nil"/>
            </w:tcBorders>
            <w:shd w:val="clear" w:color="auto" w:fill="auto"/>
            <w:vAlign w:val="bottom"/>
          </w:tcPr>
          <w:p w14:paraId="2A0F16A9" w14:textId="4AB8B62A" w:rsidR="008019B7" w:rsidRPr="00227349"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r>
      <w:tr w:rsidR="008019B7" w:rsidRPr="00B91D09" w14:paraId="34A3B13C" w14:textId="77777777" w:rsidTr="00777456">
        <w:trPr>
          <w:trHeight w:hRule="exact" w:val="125"/>
        </w:trPr>
        <w:tc>
          <w:tcPr>
            <w:tcW w:w="6576" w:type="dxa"/>
            <w:tcBorders>
              <w:left w:val="nil"/>
              <w:bottom w:val="nil"/>
              <w:right w:val="nil"/>
            </w:tcBorders>
            <w:shd w:val="clear" w:color="auto" w:fill="auto"/>
            <w:vAlign w:val="bottom"/>
          </w:tcPr>
          <w:p w14:paraId="321DB7FC" w14:textId="77777777" w:rsidR="008019B7" w:rsidRPr="00B91D09" w:rsidRDefault="008019B7" w:rsidP="008019B7">
            <w:pPr>
              <w:spacing w:line="140" w:lineRule="exact"/>
              <w:rPr>
                <w:rFonts w:ascii="Arial" w:hAnsi="Arial" w:cs="Arial"/>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39280415" w14:textId="77777777" w:rsidR="008019B7" w:rsidRPr="00B91D09" w:rsidRDefault="008019B7" w:rsidP="008019B7">
            <w:pPr>
              <w:spacing w:line="140" w:lineRule="exact"/>
              <w:jc w:val="right"/>
              <w:rPr>
                <w:rFonts w:ascii="Arial" w:hAnsi="Arial" w:cs="Arial"/>
                <w:color w:val="000000" w:themeColor="text1"/>
                <w:sz w:val="18"/>
                <w:szCs w:val="18"/>
                <w:lang w:val="hr-HR"/>
              </w:rPr>
            </w:pPr>
          </w:p>
        </w:tc>
        <w:tc>
          <w:tcPr>
            <w:tcW w:w="1218" w:type="dxa"/>
            <w:tcBorders>
              <w:top w:val="single" w:sz="12" w:space="0" w:color="auto"/>
              <w:left w:val="nil"/>
              <w:bottom w:val="nil"/>
              <w:right w:val="nil"/>
            </w:tcBorders>
            <w:shd w:val="clear" w:color="auto" w:fill="auto"/>
            <w:vAlign w:val="bottom"/>
          </w:tcPr>
          <w:p w14:paraId="4F3162AF" w14:textId="77777777" w:rsidR="008019B7" w:rsidRPr="00B91D09" w:rsidRDefault="008019B7" w:rsidP="008019B7">
            <w:pPr>
              <w:spacing w:line="140" w:lineRule="exact"/>
              <w:jc w:val="right"/>
              <w:rPr>
                <w:rFonts w:ascii="Arial" w:hAnsi="Arial" w:cs="Arial"/>
                <w:color w:val="000000" w:themeColor="text1"/>
                <w:sz w:val="18"/>
                <w:szCs w:val="18"/>
                <w:lang w:val="hr-HR"/>
              </w:rPr>
            </w:pPr>
          </w:p>
        </w:tc>
      </w:tr>
      <w:tr w:rsidR="008019B7" w:rsidRPr="00B91D09" w14:paraId="19057022" w14:textId="77777777" w:rsidTr="00777456">
        <w:trPr>
          <w:trHeight w:val="100"/>
        </w:trPr>
        <w:tc>
          <w:tcPr>
            <w:tcW w:w="6576" w:type="dxa"/>
            <w:tcBorders>
              <w:top w:val="nil"/>
              <w:left w:val="nil"/>
              <w:bottom w:val="nil"/>
              <w:right w:val="nil"/>
            </w:tcBorders>
            <w:shd w:val="clear" w:color="auto" w:fill="auto"/>
            <w:vAlign w:val="bottom"/>
          </w:tcPr>
          <w:p w14:paraId="06D32696"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Promjena bruto pričuva prijenosnih premija</w:t>
            </w:r>
          </w:p>
        </w:tc>
        <w:tc>
          <w:tcPr>
            <w:tcW w:w="1219" w:type="dxa"/>
            <w:shd w:val="clear" w:color="auto" w:fill="auto"/>
            <w:noWrap/>
            <w:vAlign w:val="bottom"/>
          </w:tcPr>
          <w:p w14:paraId="6D7C0F86" w14:textId="5783B69B"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218" w:type="dxa"/>
            <w:shd w:val="clear" w:color="auto" w:fill="auto"/>
            <w:vAlign w:val="bottom"/>
          </w:tcPr>
          <w:p w14:paraId="4B6C6903" w14:textId="1E8B695D" w:rsidR="008019B7" w:rsidRPr="009237D7"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8019B7" w:rsidRPr="00B91D09" w14:paraId="2448EE9D" w14:textId="77777777" w:rsidTr="00777456">
        <w:trPr>
          <w:trHeight w:val="172"/>
        </w:trPr>
        <w:tc>
          <w:tcPr>
            <w:tcW w:w="6576" w:type="dxa"/>
            <w:tcBorders>
              <w:top w:val="nil"/>
              <w:left w:val="nil"/>
              <w:bottom w:val="nil"/>
              <w:right w:val="nil"/>
            </w:tcBorders>
            <w:shd w:val="clear" w:color="auto" w:fill="auto"/>
            <w:vAlign w:val="bottom"/>
          </w:tcPr>
          <w:p w14:paraId="00AB8C3E"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Promjena bruto pričuva prijenosnih premija, udio reosiguranja</w:t>
            </w:r>
          </w:p>
        </w:tc>
        <w:tc>
          <w:tcPr>
            <w:tcW w:w="1219" w:type="dxa"/>
            <w:tcBorders>
              <w:top w:val="nil"/>
              <w:left w:val="nil"/>
              <w:bottom w:val="single" w:sz="4" w:space="0" w:color="auto"/>
              <w:right w:val="nil"/>
            </w:tcBorders>
            <w:shd w:val="clear" w:color="auto" w:fill="auto"/>
            <w:noWrap/>
            <w:vAlign w:val="bottom"/>
          </w:tcPr>
          <w:p w14:paraId="502FC95D" w14:textId="73012F26"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218" w:type="dxa"/>
            <w:tcBorders>
              <w:top w:val="nil"/>
              <w:left w:val="nil"/>
              <w:bottom w:val="single" w:sz="4" w:space="0" w:color="auto"/>
              <w:right w:val="nil"/>
            </w:tcBorders>
            <w:shd w:val="clear" w:color="auto" w:fill="auto"/>
            <w:vAlign w:val="bottom"/>
          </w:tcPr>
          <w:p w14:paraId="544CE062" w14:textId="2B37B2BD" w:rsidR="008019B7" w:rsidRPr="009237D7"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8019B7" w:rsidRPr="00B91D09" w14:paraId="5DC16769" w14:textId="77777777" w:rsidTr="00777456">
        <w:trPr>
          <w:trHeight w:val="128"/>
        </w:trPr>
        <w:tc>
          <w:tcPr>
            <w:tcW w:w="6576" w:type="dxa"/>
            <w:tcBorders>
              <w:left w:val="nil"/>
              <w:right w:val="nil"/>
            </w:tcBorders>
            <w:shd w:val="clear" w:color="auto" w:fill="auto"/>
            <w:vAlign w:val="bottom"/>
          </w:tcPr>
          <w:p w14:paraId="1CF6BCCD"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zarađene premije</w:t>
            </w:r>
          </w:p>
        </w:tc>
        <w:tc>
          <w:tcPr>
            <w:tcW w:w="1219" w:type="dxa"/>
            <w:tcBorders>
              <w:top w:val="nil"/>
              <w:left w:val="nil"/>
              <w:bottom w:val="single" w:sz="12" w:space="0" w:color="auto"/>
              <w:right w:val="nil"/>
            </w:tcBorders>
            <w:shd w:val="clear" w:color="auto" w:fill="auto"/>
            <w:noWrap/>
            <w:vAlign w:val="bottom"/>
          </w:tcPr>
          <w:p w14:paraId="40B5CE0D" w14:textId="0F7AB2A7" w:rsidR="008019B7" w:rsidRPr="00B91D09"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218" w:type="dxa"/>
            <w:tcBorders>
              <w:top w:val="nil"/>
              <w:left w:val="nil"/>
              <w:bottom w:val="single" w:sz="12" w:space="0" w:color="auto"/>
              <w:right w:val="nil"/>
            </w:tcBorders>
            <w:shd w:val="clear" w:color="auto" w:fill="auto"/>
            <w:vAlign w:val="bottom"/>
          </w:tcPr>
          <w:p w14:paraId="19AEB0CD" w14:textId="711ADA29" w:rsidR="008019B7" w:rsidRPr="00501B08"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r>
      <w:tr w:rsidR="008019B7" w:rsidRPr="00B91D09" w14:paraId="2D2FDC9E" w14:textId="77777777" w:rsidTr="00777456">
        <w:trPr>
          <w:trHeight w:val="38"/>
        </w:trPr>
        <w:tc>
          <w:tcPr>
            <w:tcW w:w="6576" w:type="dxa"/>
            <w:tcBorders>
              <w:left w:val="nil"/>
              <w:bottom w:val="nil"/>
              <w:right w:val="nil"/>
            </w:tcBorders>
            <w:shd w:val="clear" w:color="auto" w:fill="auto"/>
            <w:vAlign w:val="bottom"/>
          </w:tcPr>
          <w:p w14:paraId="5FA91729" w14:textId="77777777" w:rsidR="008019B7" w:rsidRPr="00B91D09" w:rsidRDefault="008019B7" w:rsidP="008019B7">
            <w:pPr>
              <w:spacing w:line="140" w:lineRule="exact"/>
              <w:rPr>
                <w:rFonts w:ascii="Arial" w:hAnsi="Arial" w:cs="Arial"/>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74EA6EEF" w14:textId="77777777" w:rsidR="008019B7" w:rsidRPr="00B91D09" w:rsidRDefault="008019B7" w:rsidP="008019B7">
            <w:pPr>
              <w:spacing w:line="140" w:lineRule="exact"/>
              <w:jc w:val="right"/>
              <w:rPr>
                <w:rFonts w:ascii="Arial" w:hAnsi="Arial" w:cs="Arial"/>
                <w:color w:val="000000" w:themeColor="text1"/>
                <w:sz w:val="18"/>
                <w:szCs w:val="18"/>
                <w:lang w:val="hr-HR"/>
              </w:rPr>
            </w:pPr>
          </w:p>
        </w:tc>
        <w:tc>
          <w:tcPr>
            <w:tcW w:w="1218" w:type="dxa"/>
            <w:tcBorders>
              <w:top w:val="single" w:sz="12" w:space="0" w:color="auto"/>
              <w:left w:val="nil"/>
              <w:bottom w:val="nil"/>
              <w:right w:val="nil"/>
            </w:tcBorders>
            <w:shd w:val="clear" w:color="auto" w:fill="auto"/>
            <w:vAlign w:val="bottom"/>
          </w:tcPr>
          <w:p w14:paraId="60AECE5E" w14:textId="77777777" w:rsidR="008019B7" w:rsidRPr="00B91D09" w:rsidRDefault="008019B7" w:rsidP="008019B7">
            <w:pPr>
              <w:spacing w:line="140" w:lineRule="exact"/>
              <w:jc w:val="right"/>
              <w:rPr>
                <w:rFonts w:ascii="Arial" w:hAnsi="Arial" w:cs="Arial"/>
                <w:color w:val="000000" w:themeColor="text1"/>
                <w:sz w:val="18"/>
                <w:szCs w:val="18"/>
                <w:lang w:val="hr-HR"/>
              </w:rPr>
            </w:pPr>
          </w:p>
        </w:tc>
      </w:tr>
      <w:tr w:rsidR="008019B7" w:rsidRPr="00B91D09" w14:paraId="04DBCEB0" w14:textId="77777777" w:rsidTr="00777456">
        <w:trPr>
          <w:trHeight w:val="149"/>
        </w:trPr>
        <w:tc>
          <w:tcPr>
            <w:tcW w:w="6576" w:type="dxa"/>
            <w:tcBorders>
              <w:top w:val="nil"/>
              <w:left w:val="nil"/>
              <w:bottom w:val="nil"/>
              <w:right w:val="nil"/>
            </w:tcBorders>
            <w:shd w:val="clear" w:color="auto" w:fill="auto"/>
            <w:vAlign w:val="bottom"/>
          </w:tcPr>
          <w:p w14:paraId="202F6587" w14:textId="77777777" w:rsidR="008019B7" w:rsidRPr="00B91D09" w:rsidRDefault="008019B7" w:rsidP="008019B7">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Prihodi od provizija i naknada</w:t>
            </w:r>
          </w:p>
        </w:tc>
        <w:tc>
          <w:tcPr>
            <w:tcW w:w="1219" w:type="dxa"/>
            <w:shd w:val="clear" w:color="auto" w:fill="auto"/>
            <w:noWrap/>
            <w:vAlign w:val="bottom"/>
          </w:tcPr>
          <w:p w14:paraId="5556B47F" w14:textId="71246F3B" w:rsidR="008019B7" w:rsidRPr="007C7186" w:rsidRDefault="008019B7" w:rsidP="008019B7">
            <w:pPr>
              <w:jc w:val="right"/>
              <w:rPr>
                <w:rFonts w:ascii="Arial" w:hAnsi="Arial" w:cs="Arial"/>
                <w:bCs/>
                <w:color w:val="000000"/>
                <w:sz w:val="18"/>
                <w:szCs w:val="18"/>
              </w:rPr>
            </w:pPr>
            <w:r>
              <w:rPr>
                <w:rFonts w:ascii="Arial" w:hAnsi="Arial" w:cs="Arial"/>
                <w:bCs/>
                <w:color w:val="000000"/>
                <w:sz w:val="18"/>
                <w:szCs w:val="18"/>
              </w:rPr>
              <w:t>-</w:t>
            </w:r>
          </w:p>
        </w:tc>
        <w:tc>
          <w:tcPr>
            <w:tcW w:w="1218" w:type="dxa"/>
            <w:shd w:val="clear" w:color="auto" w:fill="auto"/>
            <w:vAlign w:val="bottom"/>
          </w:tcPr>
          <w:p w14:paraId="7A575EC6" w14:textId="0D932264" w:rsidR="008019B7" w:rsidRPr="00644C5D" w:rsidRDefault="008019B7" w:rsidP="008019B7">
            <w:pPr>
              <w:jc w:val="right"/>
              <w:rPr>
                <w:rFonts w:ascii="Arial" w:hAnsi="Arial" w:cs="Arial"/>
                <w:bCs/>
                <w:color w:val="000000" w:themeColor="text1"/>
                <w:sz w:val="18"/>
                <w:szCs w:val="18"/>
                <w:lang w:val="hr-HR"/>
              </w:rPr>
            </w:pPr>
            <w:r>
              <w:rPr>
                <w:rFonts w:ascii="Arial" w:hAnsi="Arial" w:cs="Arial"/>
                <w:bCs/>
                <w:color w:val="000000"/>
                <w:sz w:val="18"/>
                <w:szCs w:val="18"/>
              </w:rPr>
              <w:t>-</w:t>
            </w:r>
          </w:p>
        </w:tc>
      </w:tr>
      <w:tr w:rsidR="008019B7" w:rsidRPr="00B91D09" w14:paraId="60FC27AF" w14:textId="77777777" w:rsidTr="00777456">
        <w:trPr>
          <w:trHeight w:val="132"/>
        </w:trPr>
        <w:tc>
          <w:tcPr>
            <w:tcW w:w="6576" w:type="dxa"/>
            <w:tcBorders>
              <w:top w:val="nil"/>
              <w:left w:val="nil"/>
              <w:bottom w:val="nil"/>
              <w:right w:val="nil"/>
            </w:tcBorders>
            <w:shd w:val="clear" w:color="auto" w:fill="auto"/>
            <w:vAlign w:val="bottom"/>
          </w:tcPr>
          <w:p w14:paraId="7F94FA0B"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prihodi od ulaganja</w:t>
            </w:r>
          </w:p>
        </w:tc>
        <w:tc>
          <w:tcPr>
            <w:tcW w:w="1219" w:type="dxa"/>
            <w:shd w:val="clear" w:color="auto" w:fill="auto"/>
            <w:noWrap/>
            <w:vAlign w:val="bottom"/>
          </w:tcPr>
          <w:p w14:paraId="11497C79" w14:textId="1DCC1DFA" w:rsidR="008019B7" w:rsidRPr="007C7186" w:rsidRDefault="008019B7" w:rsidP="008019B7">
            <w:pPr>
              <w:jc w:val="right"/>
              <w:rPr>
                <w:rFonts w:ascii="Arial" w:hAnsi="Arial" w:cs="Arial"/>
                <w:bCs/>
                <w:color w:val="000000"/>
                <w:sz w:val="18"/>
                <w:szCs w:val="18"/>
              </w:rPr>
            </w:pPr>
            <w:r>
              <w:rPr>
                <w:rFonts w:ascii="Arial" w:hAnsi="Arial" w:cs="Arial"/>
                <w:bCs/>
                <w:color w:val="000000"/>
                <w:sz w:val="18"/>
                <w:szCs w:val="18"/>
              </w:rPr>
              <w:t>251</w:t>
            </w:r>
          </w:p>
        </w:tc>
        <w:tc>
          <w:tcPr>
            <w:tcW w:w="1218" w:type="dxa"/>
            <w:shd w:val="clear" w:color="auto" w:fill="auto"/>
            <w:vAlign w:val="bottom"/>
          </w:tcPr>
          <w:p w14:paraId="4B38E6D4" w14:textId="359AA39B" w:rsidR="008019B7" w:rsidRPr="00644C5D" w:rsidRDefault="008019B7" w:rsidP="008019B7">
            <w:pPr>
              <w:jc w:val="right"/>
              <w:rPr>
                <w:rFonts w:ascii="Arial" w:hAnsi="Arial" w:cs="Arial"/>
                <w:bCs/>
                <w:color w:val="000000" w:themeColor="text1"/>
                <w:sz w:val="18"/>
                <w:szCs w:val="18"/>
                <w:lang w:val="hr-HR"/>
              </w:rPr>
            </w:pPr>
            <w:r w:rsidRPr="000D7A41">
              <w:rPr>
                <w:rFonts w:ascii="Arial" w:hAnsi="Arial" w:cs="Arial"/>
                <w:bCs/>
                <w:color w:val="000000"/>
                <w:sz w:val="18"/>
                <w:szCs w:val="18"/>
              </w:rPr>
              <w:t>236</w:t>
            </w:r>
          </w:p>
        </w:tc>
      </w:tr>
      <w:tr w:rsidR="008019B7" w:rsidRPr="00B91D09" w14:paraId="0BC6FE09" w14:textId="77777777" w:rsidTr="00777456">
        <w:trPr>
          <w:trHeight w:val="125"/>
        </w:trPr>
        <w:tc>
          <w:tcPr>
            <w:tcW w:w="6576" w:type="dxa"/>
            <w:tcBorders>
              <w:top w:val="nil"/>
              <w:left w:val="nil"/>
              <w:right w:val="nil"/>
            </w:tcBorders>
            <w:shd w:val="clear" w:color="auto" w:fill="auto"/>
            <w:vAlign w:val="bottom"/>
          </w:tcPr>
          <w:p w14:paraId="448B4827"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Ostali poslovni prihodi</w:t>
            </w:r>
          </w:p>
        </w:tc>
        <w:tc>
          <w:tcPr>
            <w:tcW w:w="1219" w:type="dxa"/>
            <w:tcBorders>
              <w:top w:val="nil"/>
              <w:left w:val="nil"/>
              <w:bottom w:val="single" w:sz="4" w:space="0" w:color="auto"/>
              <w:right w:val="nil"/>
            </w:tcBorders>
            <w:shd w:val="clear" w:color="auto" w:fill="auto"/>
            <w:noWrap/>
            <w:vAlign w:val="bottom"/>
          </w:tcPr>
          <w:p w14:paraId="2E5BE95E" w14:textId="3AA6B6E5" w:rsidR="008019B7" w:rsidRPr="007C7186" w:rsidRDefault="008019B7" w:rsidP="008019B7">
            <w:pPr>
              <w:jc w:val="right"/>
              <w:rPr>
                <w:rFonts w:ascii="Arial" w:hAnsi="Arial" w:cs="Arial"/>
                <w:bCs/>
                <w:color w:val="000000"/>
                <w:sz w:val="18"/>
                <w:szCs w:val="18"/>
              </w:rPr>
            </w:pPr>
            <w:r>
              <w:rPr>
                <w:rFonts w:ascii="Arial" w:hAnsi="Arial" w:cs="Arial"/>
                <w:bCs/>
                <w:color w:val="000000"/>
                <w:sz w:val="18"/>
                <w:szCs w:val="18"/>
              </w:rPr>
              <w:t>11</w:t>
            </w:r>
          </w:p>
        </w:tc>
        <w:tc>
          <w:tcPr>
            <w:tcW w:w="1218" w:type="dxa"/>
            <w:tcBorders>
              <w:top w:val="nil"/>
              <w:left w:val="nil"/>
              <w:bottom w:val="single" w:sz="4" w:space="0" w:color="auto"/>
              <w:right w:val="nil"/>
            </w:tcBorders>
            <w:shd w:val="clear" w:color="auto" w:fill="auto"/>
            <w:vAlign w:val="bottom"/>
          </w:tcPr>
          <w:p w14:paraId="171495E4" w14:textId="2E293686" w:rsidR="008019B7" w:rsidRPr="00644C5D" w:rsidRDefault="008019B7" w:rsidP="008019B7">
            <w:pPr>
              <w:jc w:val="right"/>
              <w:rPr>
                <w:rFonts w:ascii="Arial" w:hAnsi="Arial" w:cs="Arial"/>
                <w:color w:val="000000" w:themeColor="text1"/>
                <w:sz w:val="18"/>
                <w:szCs w:val="18"/>
                <w:lang w:val="hr-HR"/>
              </w:rPr>
            </w:pPr>
            <w:r>
              <w:rPr>
                <w:rFonts w:ascii="Arial" w:hAnsi="Arial" w:cs="Arial"/>
                <w:bCs/>
                <w:color w:val="000000"/>
                <w:sz w:val="18"/>
                <w:szCs w:val="18"/>
              </w:rPr>
              <w:t>13</w:t>
            </w:r>
          </w:p>
        </w:tc>
      </w:tr>
      <w:tr w:rsidR="008019B7" w:rsidRPr="00B91D09" w14:paraId="3E94D21B" w14:textId="77777777" w:rsidTr="00777456">
        <w:trPr>
          <w:trHeight w:val="112"/>
        </w:trPr>
        <w:tc>
          <w:tcPr>
            <w:tcW w:w="6576" w:type="dxa"/>
            <w:tcBorders>
              <w:left w:val="nil"/>
              <w:right w:val="nil"/>
            </w:tcBorders>
            <w:shd w:val="clear" w:color="auto" w:fill="auto"/>
            <w:vAlign w:val="bottom"/>
          </w:tcPr>
          <w:p w14:paraId="6C0C4734"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prihodi</w:t>
            </w:r>
          </w:p>
        </w:tc>
        <w:tc>
          <w:tcPr>
            <w:tcW w:w="1219" w:type="dxa"/>
            <w:tcBorders>
              <w:top w:val="single" w:sz="4" w:space="0" w:color="auto"/>
              <w:left w:val="nil"/>
              <w:bottom w:val="single" w:sz="12" w:space="0" w:color="auto"/>
              <w:right w:val="nil"/>
            </w:tcBorders>
            <w:shd w:val="clear" w:color="auto" w:fill="auto"/>
            <w:noWrap/>
            <w:vAlign w:val="bottom"/>
          </w:tcPr>
          <w:p w14:paraId="2E148EFA" w14:textId="28C33613" w:rsidR="008019B7" w:rsidRPr="00B91D09" w:rsidRDefault="008019B7" w:rsidP="008019B7">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2.964</w:t>
            </w:r>
          </w:p>
        </w:tc>
        <w:tc>
          <w:tcPr>
            <w:tcW w:w="1218" w:type="dxa"/>
            <w:tcBorders>
              <w:top w:val="single" w:sz="4" w:space="0" w:color="auto"/>
              <w:left w:val="nil"/>
              <w:bottom w:val="single" w:sz="12" w:space="0" w:color="auto"/>
              <w:right w:val="nil"/>
            </w:tcBorders>
            <w:shd w:val="clear" w:color="auto" w:fill="auto"/>
            <w:vAlign w:val="bottom"/>
          </w:tcPr>
          <w:p w14:paraId="65BDD4AD" w14:textId="4C90D3EA" w:rsidR="008019B7" w:rsidRPr="00501B08" w:rsidRDefault="008019B7" w:rsidP="008019B7">
            <w:pPr>
              <w:jc w:val="right"/>
              <w:rPr>
                <w:rFonts w:ascii="Arial" w:hAnsi="Arial" w:cs="Arial"/>
                <w:b/>
                <w:bCs/>
                <w:color w:val="000000" w:themeColor="text1"/>
                <w:sz w:val="18"/>
                <w:szCs w:val="18"/>
                <w:lang w:val="hr-HR"/>
              </w:rPr>
            </w:pPr>
            <w:r w:rsidRPr="000D7A41">
              <w:rPr>
                <w:rFonts w:ascii="Arial" w:hAnsi="Arial" w:cs="Arial"/>
                <w:b/>
                <w:bCs/>
                <w:color w:val="000000" w:themeColor="text1"/>
                <w:sz w:val="18"/>
                <w:szCs w:val="18"/>
                <w:lang w:val="hr-HR"/>
              </w:rPr>
              <w:t>3.081</w:t>
            </w:r>
          </w:p>
        </w:tc>
      </w:tr>
      <w:tr w:rsidR="008019B7" w:rsidRPr="00B91D09" w14:paraId="538DE1EA" w14:textId="77777777" w:rsidTr="00F959D0">
        <w:trPr>
          <w:trHeight w:hRule="exact" w:val="125"/>
        </w:trPr>
        <w:tc>
          <w:tcPr>
            <w:tcW w:w="6576" w:type="dxa"/>
            <w:tcBorders>
              <w:left w:val="nil"/>
              <w:bottom w:val="nil"/>
              <w:right w:val="nil"/>
            </w:tcBorders>
            <w:shd w:val="clear" w:color="auto" w:fill="auto"/>
            <w:vAlign w:val="bottom"/>
          </w:tcPr>
          <w:p w14:paraId="6E4D26CE" w14:textId="77777777" w:rsidR="008019B7" w:rsidRPr="00B91D09" w:rsidRDefault="008019B7" w:rsidP="008019B7">
            <w:pPr>
              <w:spacing w:line="140" w:lineRule="exact"/>
              <w:rPr>
                <w:rFonts w:ascii="Arial" w:hAnsi="Arial" w:cs="Arial"/>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20D6943D" w14:textId="77777777" w:rsidR="008019B7" w:rsidRPr="00B91D09" w:rsidRDefault="008019B7" w:rsidP="008019B7">
            <w:pPr>
              <w:spacing w:line="140" w:lineRule="exact"/>
              <w:jc w:val="right"/>
              <w:rPr>
                <w:rFonts w:ascii="Arial" w:hAnsi="Arial" w:cs="Arial"/>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6301B51C" w14:textId="77777777" w:rsidR="008019B7" w:rsidRPr="00644C5D" w:rsidRDefault="008019B7" w:rsidP="008019B7">
            <w:pPr>
              <w:spacing w:line="140" w:lineRule="exact"/>
              <w:jc w:val="right"/>
              <w:rPr>
                <w:rFonts w:ascii="Arial" w:hAnsi="Arial" w:cs="Arial"/>
                <w:color w:val="000000" w:themeColor="text1"/>
                <w:sz w:val="18"/>
                <w:szCs w:val="18"/>
                <w:lang w:val="hr-HR"/>
              </w:rPr>
            </w:pPr>
          </w:p>
        </w:tc>
      </w:tr>
      <w:tr w:rsidR="008019B7" w:rsidRPr="00B91D09" w14:paraId="07BF9B1A" w14:textId="77777777" w:rsidTr="00A87663">
        <w:trPr>
          <w:trHeight w:val="111"/>
        </w:trPr>
        <w:tc>
          <w:tcPr>
            <w:tcW w:w="6576" w:type="dxa"/>
            <w:tcBorders>
              <w:top w:val="nil"/>
              <w:left w:val="nil"/>
              <w:right w:val="nil"/>
            </w:tcBorders>
            <w:shd w:val="clear" w:color="auto" w:fill="auto"/>
            <w:vAlign w:val="bottom"/>
          </w:tcPr>
          <w:p w14:paraId="0520B9AF"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Bruto izdatak za povrat premije</w:t>
            </w:r>
          </w:p>
        </w:tc>
        <w:tc>
          <w:tcPr>
            <w:tcW w:w="1219" w:type="dxa"/>
            <w:shd w:val="clear" w:color="auto" w:fill="auto"/>
            <w:noWrap/>
            <w:vAlign w:val="bottom"/>
          </w:tcPr>
          <w:p w14:paraId="538022B9" w14:textId="63FE4A4C" w:rsidR="008019B7" w:rsidRPr="007C7186" w:rsidRDefault="008019B7" w:rsidP="008019B7">
            <w:pPr>
              <w:jc w:val="right"/>
              <w:rPr>
                <w:rFonts w:ascii="Arial" w:hAnsi="Arial" w:cs="Arial"/>
                <w:color w:val="000000"/>
                <w:sz w:val="18"/>
                <w:szCs w:val="18"/>
              </w:rPr>
            </w:pPr>
            <w:r>
              <w:rPr>
                <w:rFonts w:ascii="Arial" w:hAnsi="Arial" w:cs="Arial"/>
                <w:color w:val="000000"/>
                <w:sz w:val="18"/>
                <w:szCs w:val="18"/>
              </w:rPr>
              <w:t>-</w:t>
            </w:r>
          </w:p>
        </w:tc>
        <w:tc>
          <w:tcPr>
            <w:tcW w:w="1218" w:type="dxa"/>
            <w:shd w:val="clear" w:color="auto" w:fill="auto"/>
            <w:vAlign w:val="bottom"/>
          </w:tcPr>
          <w:p w14:paraId="75C0FD3A" w14:textId="1DFFB0E4" w:rsidR="008019B7" w:rsidRPr="00644C5D" w:rsidRDefault="008019B7" w:rsidP="008019B7">
            <w:pPr>
              <w:jc w:val="right"/>
              <w:rPr>
                <w:rFonts w:ascii="Arial" w:hAnsi="Arial" w:cs="Arial"/>
                <w:color w:val="000000" w:themeColor="text1"/>
                <w:sz w:val="18"/>
                <w:szCs w:val="18"/>
                <w:lang w:val="hr-HR"/>
              </w:rPr>
            </w:pPr>
            <w:r>
              <w:rPr>
                <w:rFonts w:ascii="Arial" w:hAnsi="Arial" w:cs="Arial"/>
                <w:color w:val="000000"/>
                <w:sz w:val="18"/>
                <w:szCs w:val="18"/>
              </w:rPr>
              <w:t>-</w:t>
            </w:r>
          </w:p>
        </w:tc>
      </w:tr>
      <w:tr w:rsidR="008019B7" w:rsidRPr="00B91D09" w14:paraId="56154D4F" w14:textId="77777777" w:rsidTr="00A87663">
        <w:trPr>
          <w:trHeight w:val="152"/>
        </w:trPr>
        <w:tc>
          <w:tcPr>
            <w:tcW w:w="6576" w:type="dxa"/>
            <w:tcBorders>
              <w:top w:val="nil"/>
              <w:left w:val="nil"/>
              <w:right w:val="nil"/>
            </w:tcBorders>
            <w:shd w:val="clear" w:color="auto" w:fill="auto"/>
            <w:vAlign w:val="bottom"/>
          </w:tcPr>
          <w:p w14:paraId="5CADDFD4"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Udio reosiguravatelja u povratu premije</w:t>
            </w:r>
          </w:p>
        </w:tc>
        <w:tc>
          <w:tcPr>
            <w:tcW w:w="1219" w:type="dxa"/>
            <w:shd w:val="clear" w:color="auto" w:fill="auto"/>
            <w:noWrap/>
            <w:vAlign w:val="bottom"/>
          </w:tcPr>
          <w:p w14:paraId="1570A860" w14:textId="2D7525D2" w:rsidR="008019B7" w:rsidRPr="007C7186" w:rsidRDefault="008019B7" w:rsidP="008019B7">
            <w:pPr>
              <w:jc w:val="right"/>
              <w:rPr>
                <w:rFonts w:ascii="Arial" w:hAnsi="Arial" w:cs="Arial"/>
                <w:color w:val="000000"/>
                <w:sz w:val="18"/>
                <w:szCs w:val="18"/>
              </w:rPr>
            </w:pPr>
            <w:r>
              <w:rPr>
                <w:rFonts w:ascii="Arial" w:hAnsi="Arial" w:cs="Arial"/>
                <w:color w:val="000000"/>
                <w:sz w:val="18"/>
                <w:szCs w:val="18"/>
              </w:rPr>
              <w:t>-</w:t>
            </w:r>
          </w:p>
        </w:tc>
        <w:tc>
          <w:tcPr>
            <w:tcW w:w="1218" w:type="dxa"/>
            <w:shd w:val="clear" w:color="auto" w:fill="auto"/>
            <w:vAlign w:val="bottom"/>
          </w:tcPr>
          <w:p w14:paraId="1DF834FB" w14:textId="166D6DDA" w:rsidR="008019B7" w:rsidRPr="00644C5D" w:rsidRDefault="008019B7" w:rsidP="008019B7">
            <w:pPr>
              <w:jc w:val="right"/>
              <w:rPr>
                <w:rFonts w:ascii="Arial" w:hAnsi="Arial" w:cs="Arial"/>
                <w:color w:val="000000" w:themeColor="text1"/>
                <w:sz w:val="18"/>
                <w:szCs w:val="18"/>
                <w:lang w:val="hr-HR"/>
              </w:rPr>
            </w:pPr>
            <w:r>
              <w:rPr>
                <w:rFonts w:ascii="Arial" w:hAnsi="Arial" w:cs="Arial"/>
                <w:color w:val="000000"/>
                <w:sz w:val="18"/>
                <w:szCs w:val="18"/>
              </w:rPr>
              <w:t>-</w:t>
            </w:r>
          </w:p>
        </w:tc>
      </w:tr>
      <w:tr w:rsidR="008019B7" w:rsidRPr="00B91D09" w14:paraId="36291412" w14:textId="77777777" w:rsidTr="00A87663">
        <w:trPr>
          <w:trHeight w:val="193"/>
        </w:trPr>
        <w:tc>
          <w:tcPr>
            <w:tcW w:w="6576" w:type="dxa"/>
            <w:tcBorders>
              <w:top w:val="nil"/>
              <w:left w:val="nil"/>
              <w:right w:val="nil"/>
            </w:tcBorders>
            <w:shd w:val="clear" w:color="auto" w:fill="auto"/>
            <w:vAlign w:val="bottom"/>
          </w:tcPr>
          <w:p w14:paraId="0A43BE86"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Bruto pričuva za povrate premija</w:t>
            </w:r>
          </w:p>
        </w:tc>
        <w:tc>
          <w:tcPr>
            <w:tcW w:w="1219" w:type="dxa"/>
            <w:shd w:val="clear" w:color="auto" w:fill="auto"/>
            <w:noWrap/>
            <w:vAlign w:val="bottom"/>
          </w:tcPr>
          <w:p w14:paraId="63F0C097" w14:textId="0238A576" w:rsidR="008019B7" w:rsidRPr="007C7186" w:rsidRDefault="008019B7" w:rsidP="008019B7">
            <w:pPr>
              <w:jc w:val="right"/>
              <w:rPr>
                <w:rFonts w:ascii="Arial" w:hAnsi="Arial" w:cs="Arial"/>
                <w:color w:val="000000"/>
                <w:sz w:val="18"/>
                <w:szCs w:val="18"/>
              </w:rPr>
            </w:pPr>
            <w:r>
              <w:rPr>
                <w:rFonts w:ascii="Arial" w:hAnsi="Arial" w:cs="Arial"/>
                <w:color w:val="000000"/>
                <w:sz w:val="18"/>
                <w:szCs w:val="18"/>
              </w:rPr>
              <w:t>-</w:t>
            </w:r>
          </w:p>
        </w:tc>
        <w:tc>
          <w:tcPr>
            <w:tcW w:w="1218" w:type="dxa"/>
            <w:shd w:val="clear" w:color="auto" w:fill="auto"/>
            <w:vAlign w:val="bottom"/>
          </w:tcPr>
          <w:p w14:paraId="26195D9D" w14:textId="6ECB5539" w:rsidR="008019B7" w:rsidRPr="00644C5D" w:rsidRDefault="008019B7" w:rsidP="008019B7">
            <w:pPr>
              <w:jc w:val="right"/>
              <w:rPr>
                <w:rFonts w:ascii="Arial" w:hAnsi="Arial" w:cs="Arial"/>
                <w:color w:val="000000" w:themeColor="text1"/>
                <w:sz w:val="18"/>
                <w:szCs w:val="18"/>
                <w:lang w:val="hr-HR"/>
              </w:rPr>
            </w:pPr>
            <w:r>
              <w:rPr>
                <w:rFonts w:ascii="Arial" w:hAnsi="Arial" w:cs="Arial"/>
                <w:color w:val="000000"/>
                <w:sz w:val="18"/>
                <w:szCs w:val="18"/>
              </w:rPr>
              <w:t>-</w:t>
            </w:r>
          </w:p>
        </w:tc>
      </w:tr>
      <w:tr w:rsidR="008019B7" w:rsidRPr="00B91D09" w14:paraId="0AF3CE33" w14:textId="77777777" w:rsidTr="00A87663">
        <w:trPr>
          <w:trHeight w:val="89"/>
        </w:trPr>
        <w:tc>
          <w:tcPr>
            <w:tcW w:w="6576" w:type="dxa"/>
            <w:tcBorders>
              <w:top w:val="nil"/>
              <w:left w:val="nil"/>
              <w:right w:val="nil"/>
            </w:tcBorders>
            <w:shd w:val="clear" w:color="auto" w:fill="auto"/>
            <w:vAlign w:val="bottom"/>
          </w:tcPr>
          <w:p w14:paraId="60F3CDAE"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Udio reosiguravatelja u pričuvi</w:t>
            </w:r>
          </w:p>
        </w:tc>
        <w:tc>
          <w:tcPr>
            <w:tcW w:w="1219" w:type="dxa"/>
            <w:tcBorders>
              <w:top w:val="nil"/>
              <w:left w:val="nil"/>
              <w:bottom w:val="single" w:sz="4" w:space="0" w:color="auto"/>
              <w:right w:val="nil"/>
            </w:tcBorders>
            <w:shd w:val="clear" w:color="auto" w:fill="auto"/>
            <w:noWrap/>
            <w:vAlign w:val="bottom"/>
          </w:tcPr>
          <w:p w14:paraId="04266F92" w14:textId="52304DDF" w:rsidR="008019B7" w:rsidRPr="007C7186" w:rsidRDefault="008019B7" w:rsidP="008019B7">
            <w:pPr>
              <w:jc w:val="right"/>
              <w:rPr>
                <w:rFonts w:ascii="Arial" w:hAnsi="Arial" w:cs="Arial"/>
                <w:color w:val="000000"/>
                <w:sz w:val="18"/>
                <w:szCs w:val="18"/>
              </w:rPr>
            </w:pPr>
            <w:r>
              <w:rPr>
                <w:rFonts w:ascii="Arial" w:hAnsi="Arial" w:cs="Arial"/>
                <w:color w:val="000000"/>
                <w:sz w:val="18"/>
                <w:szCs w:val="18"/>
              </w:rPr>
              <w:t>-</w:t>
            </w:r>
          </w:p>
        </w:tc>
        <w:tc>
          <w:tcPr>
            <w:tcW w:w="1218" w:type="dxa"/>
            <w:tcBorders>
              <w:top w:val="nil"/>
              <w:left w:val="nil"/>
              <w:bottom w:val="single" w:sz="4" w:space="0" w:color="auto"/>
              <w:right w:val="nil"/>
            </w:tcBorders>
            <w:shd w:val="clear" w:color="auto" w:fill="auto"/>
            <w:vAlign w:val="bottom"/>
          </w:tcPr>
          <w:p w14:paraId="5192E1F8" w14:textId="293C2E89" w:rsidR="008019B7" w:rsidRPr="00644C5D" w:rsidRDefault="008019B7" w:rsidP="008019B7">
            <w:pPr>
              <w:jc w:val="right"/>
              <w:rPr>
                <w:rFonts w:ascii="Arial" w:hAnsi="Arial" w:cs="Arial"/>
                <w:color w:val="000000" w:themeColor="text1"/>
                <w:sz w:val="18"/>
                <w:szCs w:val="18"/>
                <w:lang w:val="hr-HR"/>
              </w:rPr>
            </w:pPr>
            <w:r>
              <w:rPr>
                <w:rFonts w:ascii="Arial" w:hAnsi="Arial" w:cs="Arial"/>
                <w:color w:val="000000"/>
                <w:sz w:val="18"/>
                <w:szCs w:val="18"/>
              </w:rPr>
              <w:t>-</w:t>
            </w:r>
          </w:p>
        </w:tc>
      </w:tr>
      <w:tr w:rsidR="008019B7" w:rsidRPr="00B91D09" w14:paraId="3689E322" w14:textId="77777777" w:rsidTr="00A87663">
        <w:trPr>
          <w:trHeight w:val="123"/>
        </w:trPr>
        <w:tc>
          <w:tcPr>
            <w:tcW w:w="6576" w:type="dxa"/>
            <w:tcBorders>
              <w:left w:val="nil"/>
              <w:right w:val="nil"/>
            </w:tcBorders>
            <w:shd w:val="clear" w:color="auto" w:fill="auto"/>
            <w:vAlign w:val="bottom"/>
          </w:tcPr>
          <w:p w14:paraId="463A2B9B"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izdaci i pričuve za povrat premije</w:t>
            </w:r>
          </w:p>
        </w:tc>
        <w:tc>
          <w:tcPr>
            <w:tcW w:w="1219" w:type="dxa"/>
            <w:tcBorders>
              <w:top w:val="single" w:sz="4" w:space="0" w:color="auto"/>
              <w:left w:val="nil"/>
              <w:bottom w:val="single" w:sz="12" w:space="0" w:color="auto"/>
              <w:right w:val="nil"/>
            </w:tcBorders>
            <w:shd w:val="clear" w:color="auto" w:fill="auto"/>
            <w:noWrap/>
            <w:vAlign w:val="bottom"/>
          </w:tcPr>
          <w:p w14:paraId="40A7B22D" w14:textId="22285216" w:rsidR="008019B7" w:rsidRPr="00B91D09" w:rsidRDefault="008019B7" w:rsidP="008019B7">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w:t>
            </w:r>
          </w:p>
        </w:tc>
        <w:tc>
          <w:tcPr>
            <w:tcW w:w="1218" w:type="dxa"/>
            <w:tcBorders>
              <w:top w:val="single" w:sz="4" w:space="0" w:color="auto"/>
              <w:left w:val="nil"/>
              <w:bottom w:val="single" w:sz="12" w:space="0" w:color="auto"/>
              <w:right w:val="nil"/>
            </w:tcBorders>
            <w:shd w:val="clear" w:color="auto" w:fill="auto"/>
            <w:vAlign w:val="bottom"/>
          </w:tcPr>
          <w:p w14:paraId="7C6B2C28" w14:textId="05856B09" w:rsidR="008019B7" w:rsidRPr="00501B08" w:rsidRDefault="008019B7" w:rsidP="008019B7">
            <w:pPr>
              <w:jc w:val="right"/>
              <w:rPr>
                <w:rFonts w:ascii="Arial" w:hAnsi="Arial" w:cs="Arial"/>
                <w:b/>
                <w:bCs/>
                <w:color w:val="000000" w:themeColor="text1"/>
                <w:sz w:val="18"/>
                <w:szCs w:val="18"/>
                <w:lang w:val="hr-HR"/>
              </w:rPr>
            </w:pPr>
            <w:r>
              <w:rPr>
                <w:rFonts w:ascii="Arial" w:hAnsi="Arial" w:cs="Arial"/>
                <w:b/>
                <w:color w:val="000000" w:themeColor="text1"/>
                <w:sz w:val="18"/>
                <w:szCs w:val="18"/>
                <w:lang w:val="hr-HR"/>
              </w:rPr>
              <w:t>-</w:t>
            </w:r>
          </w:p>
        </w:tc>
      </w:tr>
      <w:tr w:rsidR="008019B7" w:rsidRPr="00B91D09" w14:paraId="30951D2F" w14:textId="77777777" w:rsidTr="00A87663">
        <w:trPr>
          <w:trHeight w:val="123"/>
        </w:trPr>
        <w:tc>
          <w:tcPr>
            <w:tcW w:w="6576" w:type="dxa"/>
            <w:tcBorders>
              <w:left w:val="nil"/>
              <w:right w:val="nil"/>
            </w:tcBorders>
            <w:shd w:val="clear" w:color="auto" w:fill="auto"/>
            <w:vAlign w:val="bottom"/>
          </w:tcPr>
          <w:p w14:paraId="38C74506" w14:textId="77777777" w:rsidR="008019B7" w:rsidRPr="00B91D09" w:rsidRDefault="008019B7" w:rsidP="008019B7">
            <w:pPr>
              <w:rPr>
                <w:rFonts w:ascii="Arial" w:hAnsi="Arial" w:cs="Arial"/>
                <w:b/>
                <w:bCs/>
                <w:color w:val="000000" w:themeColor="text1"/>
                <w:sz w:val="18"/>
                <w:szCs w:val="18"/>
                <w:lang w:val="hr-HR"/>
              </w:rPr>
            </w:pPr>
          </w:p>
        </w:tc>
        <w:tc>
          <w:tcPr>
            <w:tcW w:w="1219" w:type="dxa"/>
            <w:tcBorders>
              <w:top w:val="single" w:sz="4" w:space="0" w:color="auto"/>
              <w:left w:val="nil"/>
              <w:bottom w:val="single" w:sz="4" w:space="0" w:color="auto"/>
              <w:right w:val="nil"/>
            </w:tcBorders>
            <w:shd w:val="clear" w:color="auto" w:fill="auto"/>
            <w:noWrap/>
            <w:vAlign w:val="bottom"/>
          </w:tcPr>
          <w:p w14:paraId="4FAFC04F" w14:textId="77777777" w:rsidR="008019B7" w:rsidRPr="00B91D09" w:rsidRDefault="008019B7" w:rsidP="008019B7">
            <w:pPr>
              <w:jc w:val="right"/>
              <w:rPr>
                <w:rFonts w:ascii="Arial" w:hAnsi="Arial" w:cs="Arial"/>
                <w:b/>
                <w:color w:val="000000" w:themeColor="text1"/>
                <w:sz w:val="18"/>
                <w:szCs w:val="18"/>
                <w:lang w:val="hr-HR"/>
              </w:rPr>
            </w:pPr>
          </w:p>
        </w:tc>
        <w:tc>
          <w:tcPr>
            <w:tcW w:w="1218" w:type="dxa"/>
            <w:tcBorders>
              <w:top w:val="single" w:sz="4" w:space="0" w:color="auto"/>
              <w:left w:val="nil"/>
              <w:bottom w:val="single" w:sz="4" w:space="0" w:color="auto"/>
              <w:right w:val="nil"/>
            </w:tcBorders>
            <w:shd w:val="clear" w:color="auto" w:fill="auto"/>
            <w:vAlign w:val="bottom"/>
          </w:tcPr>
          <w:p w14:paraId="24717B54" w14:textId="77777777" w:rsidR="008019B7" w:rsidRPr="00501B08" w:rsidRDefault="008019B7" w:rsidP="008019B7">
            <w:pPr>
              <w:jc w:val="right"/>
              <w:rPr>
                <w:rFonts w:ascii="Arial" w:hAnsi="Arial" w:cs="Arial"/>
                <w:b/>
                <w:bCs/>
                <w:sz w:val="18"/>
                <w:szCs w:val="18"/>
              </w:rPr>
            </w:pPr>
          </w:p>
        </w:tc>
      </w:tr>
      <w:tr w:rsidR="008019B7" w:rsidRPr="00B91D09" w14:paraId="7F0DDD05" w14:textId="77777777" w:rsidTr="00A87663">
        <w:trPr>
          <w:trHeight w:val="123"/>
        </w:trPr>
        <w:tc>
          <w:tcPr>
            <w:tcW w:w="6576" w:type="dxa"/>
            <w:tcBorders>
              <w:left w:val="nil"/>
              <w:right w:val="nil"/>
            </w:tcBorders>
            <w:shd w:val="clear" w:color="auto" w:fill="auto"/>
            <w:vAlign w:val="bottom"/>
          </w:tcPr>
          <w:p w14:paraId="1A923E1A" w14:textId="4EE1E3CD" w:rsidR="008019B7" w:rsidRPr="00B91D09" w:rsidRDefault="008019B7" w:rsidP="008019B7">
            <w:pPr>
              <w:rPr>
                <w:rFonts w:ascii="Arial" w:hAnsi="Arial" w:cs="Arial"/>
                <w:b/>
                <w:bCs/>
                <w:color w:val="000000" w:themeColor="text1"/>
                <w:sz w:val="18"/>
                <w:szCs w:val="18"/>
                <w:lang w:val="hr-HR"/>
              </w:rPr>
            </w:pPr>
            <w:r w:rsidRPr="000D7A41">
              <w:rPr>
                <w:rFonts w:ascii="Arial" w:hAnsi="Arial" w:cs="Arial"/>
                <w:b/>
                <w:bCs/>
                <w:color w:val="000000" w:themeColor="text1"/>
                <w:sz w:val="18"/>
                <w:szCs w:val="18"/>
                <w:lang w:val="hr-HR"/>
              </w:rPr>
              <w:t>Rashodi od ugovora o osiguranju</w:t>
            </w:r>
          </w:p>
        </w:tc>
        <w:tc>
          <w:tcPr>
            <w:tcW w:w="1219" w:type="dxa"/>
            <w:tcBorders>
              <w:top w:val="single" w:sz="4" w:space="0" w:color="auto"/>
              <w:left w:val="nil"/>
              <w:bottom w:val="single" w:sz="4" w:space="0" w:color="auto"/>
              <w:right w:val="nil"/>
            </w:tcBorders>
            <w:shd w:val="clear" w:color="auto" w:fill="auto"/>
            <w:noWrap/>
            <w:vAlign w:val="bottom"/>
          </w:tcPr>
          <w:p w14:paraId="77653C97" w14:textId="7FE1D9F3" w:rsidR="008019B7" w:rsidRPr="00B91D09" w:rsidRDefault="008019B7" w:rsidP="008019B7">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w:t>
            </w:r>
            <w:r w:rsidRPr="00791BE4">
              <w:rPr>
                <w:rFonts w:ascii="Arial" w:hAnsi="Arial" w:cs="Arial"/>
                <w:b/>
                <w:color w:val="000000" w:themeColor="text1"/>
                <w:sz w:val="18"/>
                <w:szCs w:val="18"/>
                <w:lang w:val="hr-HR"/>
              </w:rPr>
              <w:t>2</w:t>
            </w:r>
            <w:r>
              <w:rPr>
                <w:rFonts w:ascii="Arial" w:hAnsi="Arial" w:cs="Arial"/>
                <w:b/>
                <w:color w:val="000000" w:themeColor="text1"/>
                <w:sz w:val="18"/>
                <w:szCs w:val="18"/>
                <w:lang w:val="hr-HR"/>
              </w:rPr>
              <w:t>.</w:t>
            </w:r>
            <w:r w:rsidRPr="00791BE4">
              <w:rPr>
                <w:rFonts w:ascii="Arial" w:hAnsi="Arial" w:cs="Arial"/>
                <w:b/>
                <w:color w:val="000000" w:themeColor="text1"/>
                <w:sz w:val="18"/>
                <w:szCs w:val="18"/>
                <w:lang w:val="hr-HR"/>
              </w:rPr>
              <w:t>086</w:t>
            </w:r>
            <w:r>
              <w:rPr>
                <w:rFonts w:ascii="Arial" w:hAnsi="Arial" w:cs="Arial"/>
                <w:b/>
                <w:color w:val="000000" w:themeColor="text1"/>
                <w:sz w:val="18"/>
                <w:szCs w:val="18"/>
                <w:lang w:val="hr-HR"/>
              </w:rPr>
              <w:t>)</w:t>
            </w:r>
          </w:p>
        </w:tc>
        <w:tc>
          <w:tcPr>
            <w:tcW w:w="1218" w:type="dxa"/>
            <w:tcBorders>
              <w:top w:val="single" w:sz="4" w:space="0" w:color="auto"/>
              <w:left w:val="nil"/>
              <w:bottom w:val="single" w:sz="4" w:space="0" w:color="auto"/>
              <w:right w:val="nil"/>
            </w:tcBorders>
            <w:shd w:val="clear" w:color="auto" w:fill="auto"/>
            <w:vAlign w:val="bottom"/>
          </w:tcPr>
          <w:p w14:paraId="01D26233" w14:textId="311C20EE" w:rsidR="008019B7" w:rsidRPr="00501B08" w:rsidRDefault="008019B7" w:rsidP="008019B7">
            <w:pPr>
              <w:jc w:val="right"/>
              <w:rPr>
                <w:rFonts w:ascii="Arial" w:hAnsi="Arial" w:cs="Arial"/>
                <w:b/>
                <w:bCs/>
                <w:sz w:val="18"/>
                <w:szCs w:val="18"/>
              </w:rPr>
            </w:pPr>
            <w:r>
              <w:rPr>
                <w:rFonts w:ascii="Arial" w:hAnsi="Arial" w:cs="Arial"/>
                <w:b/>
                <w:color w:val="000000" w:themeColor="text1"/>
                <w:sz w:val="18"/>
                <w:szCs w:val="18"/>
                <w:lang w:val="hr-HR"/>
              </w:rPr>
              <w:t>(2.673)</w:t>
            </w:r>
          </w:p>
        </w:tc>
      </w:tr>
      <w:tr w:rsidR="008019B7" w:rsidRPr="00B91D09" w14:paraId="3F26B334" w14:textId="77777777" w:rsidTr="00A87663">
        <w:trPr>
          <w:trHeight w:val="123"/>
        </w:trPr>
        <w:tc>
          <w:tcPr>
            <w:tcW w:w="6576" w:type="dxa"/>
            <w:tcBorders>
              <w:left w:val="nil"/>
              <w:right w:val="nil"/>
            </w:tcBorders>
            <w:shd w:val="clear" w:color="auto" w:fill="auto"/>
            <w:vAlign w:val="bottom"/>
          </w:tcPr>
          <w:p w14:paraId="3C811F85" w14:textId="5133B70A" w:rsidR="008019B7" w:rsidRPr="00B91D09" w:rsidRDefault="008019B7" w:rsidP="008019B7">
            <w:pPr>
              <w:rPr>
                <w:rFonts w:ascii="Arial" w:hAnsi="Arial" w:cs="Arial"/>
                <w:b/>
                <w:bCs/>
                <w:color w:val="000000" w:themeColor="text1"/>
                <w:sz w:val="18"/>
                <w:szCs w:val="18"/>
                <w:lang w:val="hr-HR"/>
              </w:rPr>
            </w:pPr>
            <w:r w:rsidRPr="000D7A41">
              <w:rPr>
                <w:rFonts w:ascii="Arial" w:hAnsi="Arial" w:cs="Arial"/>
                <w:b/>
                <w:bCs/>
                <w:color w:val="000000" w:themeColor="text1"/>
                <w:sz w:val="18"/>
                <w:szCs w:val="18"/>
                <w:lang w:val="hr-HR"/>
              </w:rPr>
              <w:t>Neto rezultat ugovora o (pasivnom) reosiguranju</w:t>
            </w:r>
          </w:p>
        </w:tc>
        <w:tc>
          <w:tcPr>
            <w:tcW w:w="1219" w:type="dxa"/>
            <w:tcBorders>
              <w:top w:val="single" w:sz="4" w:space="0" w:color="auto"/>
              <w:left w:val="nil"/>
              <w:bottom w:val="single" w:sz="12" w:space="0" w:color="auto"/>
              <w:right w:val="nil"/>
            </w:tcBorders>
            <w:shd w:val="clear" w:color="auto" w:fill="auto"/>
            <w:noWrap/>
            <w:vAlign w:val="bottom"/>
          </w:tcPr>
          <w:p w14:paraId="40A30C94" w14:textId="167335D1" w:rsidR="008019B7" w:rsidRPr="00B91D09" w:rsidRDefault="008019B7" w:rsidP="008019B7">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w:t>
            </w:r>
            <w:r w:rsidRPr="00791BE4">
              <w:rPr>
                <w:rFonts w:ascii="Arial" w:hAnsi="Arial" w:cs="Arial"/>
                <w:b/>
                <w:color w:val="000000" w:themeColor="text1"/>
                <w:sz w:val="18"/>
                <w:szCs w:val="18"/>
                <w:lang w:val="hr-HR"/>
              </w:rPr>
              <w:t>525</w:t>
            </w:r>
            <w:r>
              <w:rPr>
                <w:rFonts w:ascii="Arial" w:hAnsi="Arial" w:cs="Arial"/>
                <w:b/>
                <w:color w:val="000000" w:themeColor="text1"/>
                <w:sz w:val="18"/>
                <w:szCs w:val="18"/>
                <w:lang w:val="hr-HR"/>
              </w:rPr>
              <w:t>)</w:t>
            </w:r>
          </w:p>
        </w:tc>
        <w:tc>
          <w:tcPr>
            <w:tcW w:w="1218" w:type="dxa"/>
            <w:tcBorders>
              <w:top w:val="single" w:sz="4" w:space="0" w:color="auto"/>
              <w:left w:val="nil"/>
              <w:bottom w:val="single" w:sz="12" w:space="0" w:color="auto"/>
              <w:right w:val="nil"/>
            </w:tcBorders>
            <w:shd w:val="clear" w:color="auto" w:fill="auto"/>
            <w:vAlign w:val="bottom"/>
          </w:tcPr>
          <w:p w14:paraId="4A266CBF" w14:textId="5EAFB60D" w:rsidR="008019B7" w:rsidRPr="00501B08" w:rsidRDefault="008019B7" w:rsidP="008019B7">
            <w:pPr>
              <w:jc w:val="right"/>
              <w:rPr>
                <w:rFonts w:ascii="Arial" w:hAnsi="Arial" w:cs="Arial"/>
                <w:b/>
                <w:bCs/>
                <w:sz w:val="18"/>
                <w:szCs w:val="18"/>
              </w:rPr>
            </w:pPr>
            <w:r>
              <w:rPr>
                <w:rFonts w:ascii="Arial" w:hAnsi="Arial" w:cs="Arial"/>
                <w:b/>
                <w:color w:val="000000" w:themeColor="text1"/>
                <w:sz w:val="18"/>
                <w:szCs w:val="18"/>
                <w:lang w:val="hr-HR"/>
              </w:rPr>
              <w:t>(281)</w:t>
            </w:r>
          </w:p>
        </w:tc>
      </w:tr>
      <w:tr w:rsidR="008019B7" w:rsidRPr="00B91D09" w14:paraId="29333FE1" w14:textId="77777777" w:rsidTr="00A87663">
        <w:trPr>
          <w:trHeight w:val="82"/>
        </w:trPr>
        <w:tc>
          <w:tcPr>
            <w:tcW w:w="6576" w:type="dxa"/>
            <w:tcBorders>
              <w:left w:val="nil"/>
              <w:bottom w:val="nil"/>
              <w:right w:val="nil"/>
            </w:tcBorders>
            <w:shd w:val="clear" w:color="auto" w:fill="auto"/>
            <w:vAlign w:val="bottom"/>
          </w:tcPr>
          <w:p w14:paraId="36AC53DD" w14:textId="77777777" w:rsidR="008019B7" w:rsidRPr="00B91D09" w:rsidRDefault="008019B7" w:rsidP="008019B7">
            <w:pPr>
              <w:spacing w:line="140" w:lineRule="exact"/>
              <w:rPr>
                <w:rFonts w:ascii="Arial" w:hAnsi="Arial" w:cs="Arial"/>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0C1A281E" w14:textId="77777777" w:rsidR="008019B7" w:rsidRPr="00B91D09" w:rsidRDefault="008019B7" w:rsidP="008019B7">
            <w:pPr>
              <w:spacing w:line="140" w:lineRule="exact"/>
              <w:jc w:val="right"/>
              <w:rPr>
                <w:rFonts w:ascii="Arial" w:hAnsi="Arial" w:cs="Arial"/>
                <w:color w:val="000000" w:themeColor="text1"/>
                <w:sz w:val="18"/>
                <w:szCs w:val="18"/>
                <w:lang w:val="hr-HR"/>
              </w:rPr>
            </w:pPr>
          </w:p>
        </w:tc>
        <w:tc>
          <w:tcPr>
            <w:tcW w:w="1218" w:type="dxa"/>
            <w:tcBorders>
              <w:top w:val="single" w:sz="12" w:space="0" w:color="auto"/>
              <w:left w:val="nil"/>
              <w:bottom w:val="nil"/>
              <w:right w:val="nil"/>
            </w:tcBorders>
            <w:shd w:val="clear" w:color="auto" w:fill="auto"/>
            <w:vAlign w:val="bottom"/>
          </w:tcPr>
          <w:p w14:paraId="6281D0C7" w14:textId="77777777" w:rsidR="008019B7" w:rsidRPr="00B91D09" w:rsidRDefault="008019B7" w:rsidP="008019B7">
            <w:pPr>
              <w:spacing w:line="140" w:lineRule="exact"/>
              <w:jc w:val="right"/>
              <w:rPr>
                <w:rFonts w:ascii="Arial" w:hAnsi="Arial" w:cs="Arial"/>
                <w:color w:val="000000" w:themeColor="text1"/>
                <w:sz w:val="18"/>
                <w:szCs w:val="18"/>
                <w:lang w:val="hr-HR"/>
              </w:rPr>
            </w:pPr>
          </w:p>
        </w:tc>
      </w:tr>
      <w:tr w:rsidR="008019B7" w:rsidRPr="00B91D09" w14:paraId="1B6D5258" w14:textId="77777777" w:rsidTr="00A87663">
        <w:trPr>
          <w:trHeight w:val="163"/>
        </w:trPr>
        <w:tc>
          <w:tcPr>
            <w:tcW w:w="6576" w:type="dxa"/>
            <w:tcBorders>
              <w:top w:val="nil"/>
              <w:left w:val="nil"/>
              <w:bottom w:val="nil"/>
              <w:right w:val="nil"/>
            </w:tcBorders>
            <w:shd w:val="clear" w:color="auto" w:fill="auto"/>
            <w:vAlign w:val="bottom"/>
          </w:tcPr>
          <w:p w14:paraId="412ED186"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Izdaci za osigurane slučajeve</w:t>
            </w:r>
          </w:p>
        </w:tc>
        <w:tc>
          <w:tcPr>
            <w:tcW w:w="1219" w:type="dxa"/>
            <w:shd w:val="clear" w:color="auto" w:fill="auto"/>
            <w:noWrap/>
            <w:vAlign w:val="bottom"/>
          </w:tcPr>
          <w:p w14:paraId="3C28D3F4" w14:textId="5CE45430" w:rsidR="008019B7" w:rsidRPr="007C7186" w:rsidRDefault="008019B7" w:rsidP="008019B7">
            <w:pPr>
              <w:jc w:val="right"/>
              <w:rPr>
                <w:rFonts w:ascii="Arial" w:hAnsi="Arial" w:cs="Arial"/>
                <w:color w:val="000000"/>
                <w:sz w:val="18"/>
                <w:szCs w:val="18"/>
              </w:rPr>
            </w:pPr>
            <w:r>
              <w:rPr>
                <w:rFonts w:ascii="Arial" w:hAnsi="Arial" w:cs="Arial"/>
                <w:color w:val="000000"/>
                <w:sz w:val="18"/>
                <w:szCs w:val="18"/>
              </w:rPr>
              <w:t>-</w:t>
            </w:r>
          </w:p>
        </w:tc>
        <w:tc>
          <w:tcPr>
            <w:tcW w:w="1218" w:type="dxa"/>
            <w:shd w:val="clear" w:color="auto" w:fill="auto"/>
            <w:vAlign w:val="bottom"/>
          </w:tcPr>
          <w:p w14:paraId="0557FC0E" w14:textId="02400CE3" w:rsidR="008019B7" w:rsidRPr="00501B08" w:rsidRDefault="008019B7" w:rsidP="008019B7">
            <w:pPr>
              <w:jc w:val="right"/>
              <w:rPr>
                <w:rFonts w:ascii="Arial" w:hAnsi="Arial" w:cs="Arial"/>
                <w:color w:val="000000" w:themeColor="text1"/>
                <w:sz w:val="18"/>
                <w:szCs w:val="18"/>
                <w:lang w:val="hr-HR"/>
              </w:rPr>
            </w:pPr>
            <w:r>
              <w:rPr>
                <w:rFonts w:ascii="Arial" w:hAnsi="Arial" w:cs="Arial"/>
                <w:color w:val="000000"/>
                <w:sz w:val="18"/>
                <w:szCs w:val="18"/>
              </w:rPr>
              <w:t>-</w:t>
            </w:r>
          </w:p>
        </w:tc>
      </w:tr>
      <w:tr w:rsidR="008019B7" w:rsidRPr="00B91D09" w14:paraId="3715B8A2" w14:textId="77777777" w:rsidTr="00A87663">
        <w:trPr>
          <w:trHeight w:val="98"/>
        </w:trPr>
        <w:tc>
          <w:tcPr>
            <w:tcW w:w="6576" w:type="dxa"/>
            <w:tcBorders>
              <w:top w:val="nil"/>
              <w:left w:val="nil"/>
              <w:bottom w:val="nil"/>
              <w:right w:val="nil"/>
            </w:tcBorders>
            <w:shd w:val="clear" w:color="auto" w:fill="auto"/>
            <w:vAlign w:val="bottom"/>
          </w:tcPr>
          <w:p w14:paraId="4BFCC8B8"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Izdaci za osigurane slučajeve, udio reosiguranja</w:t>
            </w:r>
          </w:p>
        </w:tc>
        <w:tc>
          <w:tcPr>
            <w:tcW w:w="1219" w:type="dxa"/>
            <w:shd w:val="clear" w:color="auto" w:fill="auto"/>
            <w:noWrap/>
            <w:vAlign w:val="bottom"/>
          </w:tcPr>
          <w:p w14:paraId="3BAD1103" w14:textId="3E7E974B" w:rsidR="008019B7" w:rsidRPr="007C7186" w:rsidRDefault="008019B7" w:rsidP="008019B7">
            <w:pPr>
              <w:jc w:val="right"/>
              <w:rPr>
                <w:rFonts w:ascii="Arial" w:hAnsi="Arial" w:cs="Arial"/>
                <w:color w:val="000000"/>
                <w:sz w:val="18"/>
                <w:szCs w:val="18"/>
              </w:rPr>
            </w:pPr>
            <w:r>
              <w:rPr>
                <w:rFonts w:ascii="Arial" w:hAnsi="Arial" w:cs="Arial"/>
                <w:color w:val="000000"/>
                <w:sz w:val="18"/>
                <w:szCs w:val="18"/>
              </w:rPr>
              <w:t>-</w:t>
            </w:r>
          </w:p>
        </w:tc>
        <w:tc>
          <w:tcPr>
            <w:tcW w:w="1218" w:type="dxa"/>
            <w:shd w:val="clear" w:color="auto" w:fill="auto"/>
            <w:vAlign w:val="bottom"/>
          </w:tcPr>
          <w:p w14:paraId="79727594" w14:textId="6AE07D14" w:rsidR="008019B7" w:rsidRPr="00501B08" w:rsidRDefault="008019B7" w:rsidP="008019B7">
            <w:pPr>
              <w:jc w:val="right"/>
              <w:rPr>
                <w:rFonts w:ascii="Arial" w:hAnsi="Arial" w:cs="Arial"/>
                <w:color w:val="000000" w:themeColor="text1"/>
                <w:sz w:val="18"/>
                <w:szCs w:val="18"/>
                <w:lang w:val="hr-HR"/>
              </w:rPr>
            </w:pPr>
            <w:r>
              <w:rPr>
                <w:rFonts w:ascii="Arial" w:hAnsi="Arial" w:cs="Arial"/>
                <w:color w:val="000000"/>
                <w:sz w:val="18"/>
                <w:szCs w:val="18"/>
              </w:rPr>
              <w:t>-</w:t>
            </w:r>
          </w:p>
        </w:tc>
      </w:tr>
      <w:tr w:rsidR="008019B7" w:rsidRPr="00B91D09" w14:paraId="447A75C4" w14:textId="77777777" w:rsidTr="00A87663">
        <w:trPr>
          <w:trHeight w:val="138"/>
        </w:trPr>
        <w:tc>
          <w:tcPr>
            <w:tcW w:w="6576" w:type="dxa"/>
            <w:tcBorders>
              <w:top w:val="nil"/>
              <w:left w:val="nil"/>
              <w:bottom w:val="nil"/>
              <w:right w:val="nil"/>
            </w:tcBorders>
            <w:shd w:val="clear" w:color="auto" w:fill="auto"/>
            <w:vAlign w:val="bottom"/>
          </w:tcPr>
          <w:p w14:paraId="57590115"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Promjena pričuva za štete</w:t>
            </w:r>
          </w:p>
        </w:tc>
        <w:tc>
          <w:tcPr>
            <w:tcW w:w="1219" w:type="dxa"/>
            <w:shd w:val="clear" w:color="auto" w:fill="auto"/>
            <w:noWrap/>
            <w:vAlign w:val="bottom"/>
          </w:tcPr>
          <w:p w14:paraId="0C8B617E" w14:textId="197EFAA1" w:rsidR="008019B7" w:rsidRPr="007C7186" w:rsidRDefault="008019B7" w:rsidP="008019B7">
            <w:pPr>
              <w:jc w:val="right"/>
              <w:rPr>
                <w:rFonts w:ascii="Arial" w:hAnsi="Arial" w:cs="Arial"/>
                <w:color w:val="000000"/>
                <w:sz w:val="18"/>
                <w:szCs w:val="18"/>
              </w:rPr>
            </w:pPr>
            <w:r>
              <w:rPr>
                <w:rFonts w:ascii="Arial" w:hAnsi="Arial" w:cs="Arial"/>
                <w:color w:val="000000"/>
                <w:sz w:val="18"/>
                <w:szCs w:val="18"/>
              </w:rPr>
              <w:t>-</w:t>
            </w:r>
          </w:p>
        </w:tc>
        <w:tc>
          <w:tcPr>
            <w:tcW w:w="1218" w:type="dxa"/>
            <w:shd w:val="clear" w:color="auto" w:fill="auto"/>
            <w:vAlign w:val="bottom"/>
          </w:tcPr>
          <w:p w14:paraId="5A27D099" w14:textId="3531C4EF" w:rsidR="008019B7" w:rsidRPr="00501B08" w:rsidRDefault="008019B7" w:rsidP="008019B7">
            <w:pPr>
              <w:jc w:val="right"/>
              <w:rPr>
                <w:rFonts w:ascii="Arial" w:hAnsi="Arial" w:cs="Arial"/>
                <w:color w:val="000000" w:themeColor="text1"/>
                <w:sz w:val="18"/>
                <w:szCs w:val="18"/>
                <w:lang w:val="hr-HR"/>
              </w:rPr>
            </w:pPr>
            <w:r>
              <w:rPr>
                <w:rFonts w:ascii="Arial" w:hAnsi="Arial" w:cs="Arial"/>
                <w:color w:val="000000"/>
                <w:sz w:val="18"/>
                <w:szCs w:val="18"/>
              </w:rPr>
              <w:t>-</w:t>
            </w:r>
          </w:p>
        </w:tc>
      </w:tr>
      <w:tr w:rsidR="008019B7" w:rsidRPr="00B91D09" w14:paraId="0156DA51" w14:textId="77777777" w:rsidTr="00A87663">
        <w:trPr>
          <w:trHeight w:val="82"/>
        </w:trPr>
        <w:tc>
          <w:tcPr>
            <w:tcW w:w="6576" w:type="dxa"/>
            <w:tcBorders>
              <w:top w:val="nil"/>
              <w:left w:val="nil"/>
              <w:right w:val="nil"/>
            </w:tcBorders>
            <w:shd w:val="clear" w:color="auto" w:fill="auto"/>
            <w:vAlign w:val="bottom"/>
          </w:tcPr>
          <w:p w14:paraId="2904C788"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Promjena pričuva za štete, udio reosiguranja</w:t>
            </w:r>
          </w:p>
        </w:tc>
        <w:tc>
          <w:tcPr>
            <w:tcW w:w="1219" w:type="dxa"/>
            <w:tcBorders>
              <w:top w:val="nil"/>
              <w:left w:val="nil"/>
              <w:bottom w:val="single" w:sz="4" w:space="0" w:color="auto"/>
              <w:right w:val="nil"/>
            </w:tcBorders>
            <w:shd w:val="clear" w:color="auto" w:fill="auto"/>
            <w:noWrap/>
            <w:vAlign w:val="bottom"/>
          </w:tcPr>
          <w:p w14:paraId="37677264" w14:textId="3761B8EC" w:rsidR="008019B7" w:rsidRPr="007C7186" w:rsidRDefault="008019B7" w:rsidP="008019B7">
            <w:pPr>
              <w:jc w:val="right"/>
              <w:rPr>
                <w:rFonts w:ascii="Arial" w:hAnsi="Arial" w:cs="Arial"/>
                <w:color w:val="000000"/>
                <w:sz w:val="18"/>
                <w:szCs w:val="18"/>
              </w:rPr>
            </w:pPr>
            <w:r>
              <w:rPr>
                <w:rFonts w:ascii="Arial" w:hAnsi="Arial" w:cs="Arial"/>
                <w:color w:val="000000"/>
                <w:sz w:val="18"/>
                <w:szCs w:val="18"/>
              </w:rPr>
              <w:t>-</w:t>
            </w:r>
          </w:p>
        </w:tc>
        <w:tc>
          <w:tcPr>
            <w:tcW w:w="1218" w:type="dxa"/>
            <w:tcBorders>
              <w:top w:val="nil"/>
              <w:left w:val="nil"/>
              <w:bottom w:val="single" w:sz="4" w:space="0" w:color="auto"/>
              <w:right w:val="nil"/>
            </w:tcBorders>
            <w:shd w:val="clear" w:color="auto" w:fill="auto"/>
            <w:vAlign w:val="bottom"/>
          </w:tcPr>
          <w:p w14:paraId="169C32D5" w14:textId="711F2537" w:rsidR="008019B7" w:rsidRPr="00501B08" w:rsidRDefault="008019B7" w:rsidP="008019B7">
            <w:pPr>
              <w:jc w:val="right"/>
              <w:rPr>
                <w:rFonts w:ascii="Arial" w:hAnsi="Arial" w:cs="Arial"/>
                <w:color w:val="000000" w:themeColor="text1"/>
                <w:sz w:val="18"/>
                <w:szCs w:val="18"/>
                <w:lang w:val="hr-HR"/>
              </w:rPr>
            </w:pPr>
            <w:r>
              <w:rPr>
                <w:rFonts w:ascii="Arial" w:hAnsi="Arial" w:cs="Arial"/>
                <w:color w:val="000000"/>
                <w:sz w:val="18"/>
                <w:szCs w:val="18"/>
              </w:rPr>
              <w:t>-</w:t>
            </w:r>
          </w:p>
        </w:tc>
      </w:tr>
      <w:tr w:rsidR="008019B7" w:rsidRPr="00B91D09" w14:paraId="3DFD17A0" w14:textId="77777777" w:rsidTr="00A87663">
        <w:trPr>
          <w:trHeight w:val="97"/>
        </w:trPr>
        <w:tc>
          <w:tcPr>
            <w:tcW w:w="6576" w:type="dxa"/>
            <w:tcBorders>
              <w:left w:val="nil"/>
              <w:right w:val="nil"/>
            </w:tcBorders>
            <w:shd w:val="clear" w:color="auto" w:fill="auto"/>
            <w:vAlign w:val="bottom"/>
          </w:tcPr>
          <w:p w14:paraId="7C020D18"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izdaci za osigurane slučajeve</w:t>
            </w:r>
          </w:p>
        </w:tc>
        <w:tc>
          <w:tcPr>
            <w:tcW w:w="1219" w:type="dxa"/>
            <w:tcBorders>
              <w:top w:val="single" w:sz="4" w:space="0" w:color="auto"/>
              <w:left w:val="nil"/>
              <w:bottom w:val="single" w:sz="12" w:space="0" w:color="auto"/>
              <w:right w:val="nil"/>
            </w:tcBorders>
            <w:shd w:val="clear" w:color="auto" w:fill="auto"/>
            <w:noWrap/>
            <w:vAlign w:val="bottom"/>
          </w:tcPr>
          <w:p w14:paraId="75BD5059" w14:textId="3B0005AF" w:rsidR="008019B7" w:rsidRPr="00B91D09"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218" w:type="dxa"/>
            <w:tcBorders>
              <w:top w:val="single" w:sz="4" w:space="0" w:color="auto"/>
              <w:left w:val="nil"/>
              <w:bottom w:val="single" w:sz="12" w:space="0" w:color="auto"/>
              <w:right w:val="nil"/>
            </w:tcBorders>
            <w:shd w:val="clear" w:color="auto" w:fill="auto"/>
            <w:vAlign w:val="bottom"/>
          </w:tcPr>
          <w:p w14:paraId="7AC04AA8" w14:textId="007475E7" w:rsidR="008019B7" w:rsidRPr="00501B08"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r>
      <w:tr w:rsidR="008019B7" w:rsidRPr="00B91D09" w14:paraId="1C396C37" w14:textId="77777777" w:rsidTr="00A87663">
        <w:trPr>
          <w:trHeight w:hRule="exact" w:val="129"/>
        </w:trPr>
        <w:tc>
          <w:tcPr>
            <w:tcW w:w="6576" w:type="dxa"/>
            <w:tcBorders>
              <w:left w:val="nil"/>
              <w:right w:val="nil"/>
            </w:tcBorders>
            <w:shd w:val="clear" w:color="auto" w:fill="auto"/>
            <w:vAlign w:val="bottom"/>
          </w:tcPr>
          <w:p w14:paraId="3180340F" w14:textId="77777777" w:rsidR="008019B7" w:rsidRPr="00B91D09" w:rsidRDefault="008019B7" w:rsidP="008019B7">
            <w:pPr>
              <w:spacing w:line="140" w:lineRule="exact"/>
              <w:rPr>
                <w:rFonts w:ascii="Arial" w:hAnsi="Arial" w:cs="Arial"/>
                <w:b/>
                <w:bCs/>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1E5A029C" w14:textId="77777777" w:rsidR="008019B7" w:rsidRPr="00B91D09" w:rsidRDefault="008019B7" w:rsidP="008019B7">
            <w:pPr>
              <w:spacing w:line="140" w:lineRule="exact"/>
              <w:jc w:val="right"/>
              <w:rPr>
                <w:rFonts w:ascii="Arial" w:hAnsi="Arial" w:cs="Arial"/>
                <w:b/>
                <w:bCs/>
                <w:color w:val="000000" w:themeColor="text1"/>
                <w:sz w:val="18"/>
                <w:szCs w:val="18"/>
                <w:lang w:val="hr-HR"/>
              </w:rPr>
            </w:pPr>
          </w:p>
        </w:tc>
        <w:tc>
          <w:tcPr>
            <w:tcW w:w="1218" w:type="dxa"/>
            <w:tcBorders>
              <w:top w:val="single" w:sz="12" w:space="0" w:color="auto"/>
              <w:left w:val="nil"/>
              <w:bottom w:val="nil"/>
              <w:right w:val="nil"/>
            </w:tcBorders>
            <w:shd w:val="clear" w:color="auto" w:fill="auto"/>
            <w:vAlign w:val="bottom"/>
          </w:tcPr>
          <w:p w14:paraId="7E22E85E" w14:textId="77777777" w:rsidR="008019B7" w:rsidRPr="00501B08" w:rsidRDefault="008019B7" w:rsidP="008019B7">
            <w:pPr>
              <w:spacing w:line="140" w:lineRule="exact"/>
              <w:jc w:val="right"/>
              <w:rPr>
                <w:rFonts w:ascii="Arial" w:hAnsi="Arial" w:cs="Arial"/>
                <w:b/>
                <w:bCs/>
                <w:color w:val="000000" w:themeColor="text1"/>
                <w:sz w:val="18"/>
                <w:szCs w:val="18"/>
                <w:lang w:val="hr-HR"/>
              </w:rPr>
            </w:pPr>
          </w:p>
        </w:tc>
      </w:tr>
      <w:tr w:rsidR="008019B7" w:rsidRPr="00B91D09" w14:paraId="729C2F70" w14:textId="77777777" w:rsidTr="00A87663">
        <w:trPr>
          <w:trHeight w:val="155"/>
        </w:trPr>
        <w:tc>
          <w:tcPr>
            <w:tcW w:w="6576" w:type="dxa"/>
            <w:tcBorders>
              <w:left w:val="nil"/>
              <w:right w:val="nil"/>
            </w:tcBorders>
            <w:shd w:val="clear" w:color="auto" w:fill="auto"/>
            <w:vAlign w:val="bottom"/>
          </w:tcPr>
          <w:p w14:paraId="61F93C71" w14:textId="77777777" w:rsidR="008019B7" w:rsidRPr="00B91D09" w:rsidRDefault="008019B7" w:rsidP="008019B7">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Troškovi pribave i marketinga</w:t>
            </w:r>
          </w:p>
        </w:tc>
        <w:tc>
          <w:tcPr>
            <w:tcW w:w="1219" w:type="dxa"/>
            <w:shd w:val="clear" w:color="auto" w:fill="auto"/>
            <w:noWrap/>
            <w:vAlign w:val="bottom"/>
          </w:tcPr>
          <w:p w14:paraId="31909950" w14:textId="0AE6DD26" w:rsidR="008019B7" w:rsidRPr="007C7186" w:rsidRDefault="008019B7" w:rsidP="008019B7">
            <w:pPr>
              <w:jc w:val="right"/>
              <w:rPr>
                <w:rFonts w:ascii="Arial" w:hAnsi="Arial" w:cs="Arial"/>
                <w:bCs/>
                <w:color w:val="000000"/>
                <w:sz w:val="18"/>
                <w:szCs w:val="18"/>
              </w:rPr>
            </w:pPr>
            <w:r>
              <w:rPr>
                <w:rFonts w:ascii="Arial" w:hAnsi="Arial" w:cs="Arial"/>
                <w:bCs/>
                <w:color w:val="000000"/>
                <w:sz w:val="18"/>
                <w:szCs w:val="18"/>
              </w:rPr>
              <w:t>-</w:t>
            </w:r>
          </w:p>
        </w:tc>
        <w:tc>
          <w:tcPr>
            <w:tcW w:w="1218" w:type="dxa"/>
            <w:shd w:val="clear" w:color="auto" w:fill="auto"/>
            <w:vAlign w:val="bottom"/>
          </w:tcPr>
          <w:p w14:paraId="135658DF" w14:textId="2048F3B5" w:rsidR="008019B7" w:rsidRPr="00501B08" w:rsidRDefault="008019B7" w:rsidP="008019B7">
            <w:pPr>
              <w:jc w:val="right"/>
              <w:rPr>
                <w:rFonts w:ascii="Arial" w:hAnsi="Arial" w:cs="Arial"/>
                <w:bCs/>
                <w:color w:val="000000" w:themeColor="text1"/>
                <w:sz w:val="18"/>
                <w:szCs w:val="18"/>
                <w:lang w:val="hr-HR"/>
              </w:rPr>
            </w:pPr>
            <w:r>
              <w:rPr>
                <w:rFonts w:ascii="Arial" w:hAnsi="Arial" w:cs="Arial"/>
                <w:bCs/>
                <w:color w:val="000000"/>
                <w:sz w:val="18"/>
                <w:szCs w:val="18"/>
              </w:rPr>
              <w:t>-</w:t>
            </w:r>
          </w:p>
        </w:tc>
      </w:tr>
      <w:tr w:rsidR="008019B7" w:rsidRPr="00B91D09" w14:paraId="52706562" w14:textId="77777777" w:rsidTr="00A87663">
        <w:trPr>
          <w:trHeight w:val="90"/>
        </w:trPr>
        <w:tc>
          <w:tcPr>
            <w:tcW w:w="6576" w:type="dxa"/>
            <w:tcBorders>
              <w:left w:val="nil"/>
              <w:right w:val="nil"/>
            </w:tcBorders>
            <w:shd w:val="clear" w:color="auto" w:fill="auto"/>
            <w:vAlign w:val="bottom"/>
          </w:tcPr>
          <w:p w14:paraId="6CD4C004" w14:textId="77777777" w:rsidR="008019B7" w:rsidRPr="00B91D09" w:rsidRDefault="008019B7" w:rsidP="008019B7">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Administrativni troškovi</w:t>
            </w:r>
          </w:p>
        </w:tc>
        <w:tc>
          <w:tcPr>
            <w:tcW w:w="1219" w:type="dxa"/>
            <w:shd w:val="clear" w:color="auto" w:fill="auto"/>
            <w:noWrap/>
            <w:vAlign w:val="bottom"/>
          </w:tcPr>
          <w:p w14:paraId="38D73BAF" w14:textId="55BEB4B9" w:rsidR="008019B7" w:rsidRPr="007C7186" w:rsidRDefault="008019B7" w:rsidP="008019B7">
            <w:pPr>
              <w:jc w:val="right"/>
              <w:rPr>
                <w:rFonts w:ascii="Arial" w:hAnsi="Arial" w:cs="Arial"/>
                <w:bCs/>
                <w:color w:val="000000"/>
                <w:sz w:val="18"/>
                <w:szCs w:val="18"/>
              </w:rPr>
            </w:pPr>
            <w:r>
              <w:rPr>
                <w:rFonts w:ascii="Arial" w:hAnsi="Arial" w:cs="Arial"/>
                <w:bCs/>
                <w:color w:val="000000"/>
                <w:sz w:val="18"/>
                <w:szCs w:val="18"/>
              </w:rPr>
              <w:t>-</w:t>
            </w:r>
          </w:p>
        </w:tc>
        <w:tc>
          <w:tcPr>
            <w:tcW w:w="1218" w:type="dxa"/>
            <w:shd w:val="clear" w:color="auto" w:fill="auto"/>
            <w:vAlign w:val="bottom"/>
          </w:tcPr>
          <w:p w14:paraId="34198782" w14:textId="639FCA43" w:rsidR="008019B7" w:rsidRPr="00501B08" w:rsidRDefault="008019B7" w:rsidP="008019B7">
            <w:pPr>
              <w:jc w:val="right"/>
              <w:rPr>
                <w:rFonts w:ascii="Arial" w:hAnsi="Arial" w:cs="Arial"/>
                <w:bCs/>
                <w:color w:val="000000" w:themeColor="text1"/>
                <w:sz w:val="18"/>
                <w:szCs w:val="18"/>
                <w:lang w:val="hr-HR"/>
              </w:rPr>
            </w:pPr>
            <w:r>
              <w:rPr>
                <w:rFonts w:ascii="Arial" w:hAnsi="Arial" w:cs="Arial"/>
                <w:bCs/>
                <w:color w:val="000000"/>
                <w:sz w:val="18"/>
                <w:szCs w:val="18"/>
              </w:rPr>
              <w:t>-</w:t>
            </w:r>
          </w:p>
        </w:tc>
      </w:tr>
      <w:tr w:rsidR="008019B7" w:rsidRPr="00B91D09" w14:paraId="1DF54EC7" w14:textId="77777777" w:rsidTr="00A87663">
        <w:trPr>
          <w:trHeight w:val="140"/>
        </w:trPr>
        <w:tc>
          <w:tcPr>
            <w:tcW w:w="6576" w:type="dxa"/>
            <w:tcBorders>
              <w:left w:val="nil"/>
              <w:right w:val="nil"/>
            </w:tcBorders>
            <w:shd w:val="clear" w:color="auto" w:fill="auto"/>
            <w:vAlign w:val="bottom"/>
          </w:tcPr>
          <w:p w14:paraId="3CEE54AA" w14:textId="77777777" w:rsidR="008019B7" w:rsidRPr="00B91D09" w:rsidRDefault="008019B7" w:rsidP="008019B7">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Ostali poslovni troškovi</w:t>
            </w:r>
          </w:p>
        </w:tc>
        <w:tc>
          <w:tcPr>
            <w:tcW w:w="1219" w:type="dxa"/>
            <w:shd w:val="clear" w:color="auto" w:fill="auto"/>
            <w:noWrap/>
            <w:vAlign w:val="bottom"/>
          </w:tcPr>
          <w:p w14:paraId="1E32E576" w14:textId="102806B6" w:rsidR="008019B7" w:rsidRPr="007C7186" w:rsidRDefault="008019B7" w:rsidP="008019B7">
            <w:pPr>
              <w:jc w:val="right"/>
              <w:rPr>
                <w:rFonts w:ascii="Arial" w:hAnsi="Arial" w:cs="Arial"/>
                <w:bCs/>
                <w:color w:val="000000"/>
                <w:sz w:val="18"/>
                <w:szCs w:val="18"/>
              </w:rPr>
            </w:pPr>
            <w:r w:rsidRPr="00791BE4">
              <w:rPr>
                <w:rFonts w:ascii="Arial" w:hAnsi="Arial" w:cs="Arial"/>
                <w:bCs/>
                <w:color w:val="000000"/>
                <w:sz w:val="18"/>
                <w:szCs w:val="18"/>
              </w:rPr>
              <w:t>(4)</w:t>
            </w:r>
          </w:p>
        </w:tc>
        <w:tc>
          <w:tcPr>
            <w:tcW w:w="1218" w:type="dxa"/>
            <w:shd w:val="clear" w:color="auto" w:fill="auto"/>
            <w:vAlign w:val="bottom"/>
          </w:tcPr>
          <w:p w14:paraId="2199A255" w14:textId="435EE008" w:rsidR="008019B7" w:rsidRPr="00501B08" w:rsidRDefault="008019B7" w:rsidP="008019B7">
            <w:pPr>
              <w:jc w:val="right"/>
              <w:rPr>
                <w:rFonts w:ascii="Arial" w:hAnsi="Arial" w:cs="Arial"/>
                <w:bCs/>
                <w:color w:val="000000" w:themeColor="text1"/>
                <w:sz w:val="18"/>
                <w:szCs w:val="18"/>
                <w:lang w:val="hr-HR"/>
              </w:rPr>
            </w:pPr>
            <w:r>
              <w:rPr>
                <w:rFonts w:ascii="Arial" w:hAnsi="Arial" w:cs="Arial"/>
                <w:bCs/>
                <w:color w:val="000000"/>
                <w:sz w:val="18"/>
                <w:szCs w:val="18"/>
              </w:rPr>
              <w:t>1</w:t>
            </w:r>
          </w:p>
        </w:tc>
      </w:tr>
      <w:tr w:rsidR="008019B7" w:rsidRPr="00B91D09" w14:paraId="4E7242C3" w14:textId="77777777" w:rsidTr="00A87663">
        <w:trPr>
          <w:trHeight w:val="181"/>
        </w:trPr>
        <w:tc>
          <w:tcPr>
            <w:tcW w:w="6576" w:type="dxa"/>
            <w:tcBorders>
              <w:left w:val="nil"/>
              <w:right w:val="nil"/>
            </w:tcBorders>
            <w:shd w:val="clear" w:color="auto" w:fill="auto"/>
            <w:vAlign w:val="bottom"/>
          </w:tcPr>
          <w:p w14:paraId="66DBEF19" w14:textId="77777777" w:rsidR="008019B7" w:rsidRPr="00B91D09" w:rsidRDefault="008019B7" w:rsidP="008019B7">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Neto tečajne razlike koje ne proizlaze iz financijskih instrumenata</w:t>
            </w:r>
          </w:p>
        </w:tc>
        <w:tc>
          <w:tcPr>
            <w:tcW w:w="1219" w:type="dxa"/>
            <w:tcBorders>
              <w:top w:val="nil"/>
              <w:left w:val="nil"/>
              <w:bottom w:val="single" w:sz="4" w:space="0" w:color="auto"/>
              <w:right w:val="nil"/>
            </w:tcBorders>
            <w:shd w:val="clear" w:color="auto" w:fill="auto"/>
            <w:noWrap/>
            <w:vAlign w:val="bottom"/>
          </w:tcPr>
          <w:p w14:paraId="1E7084E0" w14:textId="6A961E00" w:rsidR="008019B7" w:rsidRPr="007C7186" w:rsidRDefault="008019B7" w:rsidP="008019B7">
            <w:pPr>
              <w:jc w:val="right"/>
              <w:rPr>
                <w:rFonts w:ascii="Arial" w:hAnsi="Arial" w:cs="Arial"/>
                <w:bCs/>
                <w:color w:val="000000"/>
                <w:sz w:val="18"/>
                <w:szCs w:val="18"/>
              </w:rPr>
            </w:pPr>
            <w:r>
              <w:rPr>
                <w:rFonts w:ascii="Arial" w:hAnsi="Arial" w:cs="Arial"/>
                <w:bCs/>
                <w:color w:val="000000"/>
                <w:sz w:val="18"/>
                <w:szCs w:val="18"/>
              </w:rPr>
              <w:t>-</w:t>
            </w:r>
          </w:p>
        </w:tc>
        <w:tc>
          <w:tcPr>
            <w:tcW w:w="1218" w:type="dxa"/>
            <w:tcBorders>
              <w:top w:val="nil"/>
              <w:left w:val="nil"/>
              <w:bottom w:val="single" w:sz="4" w:space="0" w:color="auto"/>
              <w:right w:val="nil"/>
            </w:tcBorders>
            <w:shd w:val="clear" w:color="auto" w:fill="auto"/>
            <w:vAlign w:val="bottom"/>
          </w:tcPr>
          <w:p w14:paraId="5DA64357" w14:textId="18790F93" w:rsidR="008019B7" w:rsidRPr="00501B08" w:rsidRDefault="008019B7" w:rsidP="008019B7">
            <w:pPr>
              <w:jc w:val="right"/>
              <w:rPr>
                <w:rFonts w:ascii="Arial" w:hAnsi="Arial" w:cs="Arial"/>
                <w:bCs/>
                <w:color w:val="000000" w:themeColor="text1"/>
                <w:sz w:val="18"/>
                <w:szCs w:val="18"/>
                <w:lang w:val="hr-HR"/>
              </w:rPr>
            </w:pPr>
            <w:r>
              <w:rPr>
                <w:rFonts w:ascii="Arial" w:hAnsi="Arial" w:cs="Arial"/>
                <w:bCs/>
                <w:color w:val="000000"/>
                <w:sz w:val="18"/>
                <w:szCs w:val="18"/>
              </w:rPr>
              <w:t>-</w:t>
            </w:r>
          </w:p>
        </w:tc>
      </w:tr>
      <w:tr w:rsidR="008019B7" w:rsidRPr="00B91D09" w14:paraId="381745BA" w14:textId="77777777" w:rsidTr="00A87663">
        <w:trPr>
          <w:trHeight w:val="73"/>
        </w:trPr>
        <w:tc>
          <w:tcPr>
            <w:tcW w:w="6576" w:type="dxa"/>
            <w:tcBorders>
              <w:left w:val="nil"/>
              <w:right w:val="nil"/>
            </w:tcBorders>
            <w:shd w:val="clear" w:color="auto" w:fill="auto"/>
            <w:vAlign w:val="bottom"/>
          </w:tcPr>
          <w:p w14:paraId="10780ABC"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Dobit prije oporezivanja</w:t>
            </w:r>
          </w:p>
        </w:tc>
        <w:tc>
          <w:tcPr>
            <w:tcW w:w="1219" w:type="dxa"/>
            <w:tcBorders>
              <w:top w:val="single" w:sz="4" w:space="0" w:color="auto"/>
              <w:left w:val="nil"/>
              <w:bottom w:val="single" w:sz="12" w:space="0" w:color="auto"/>
              <w:right w:val="nil"/>
            </w:tcBorders>
            <w:shd w:val="clear" w:color="auto" w:fill="auto"/>
            <w:noWrap/>
            <w:vAlign w:val="bottom"/>
          </w:tcPr>
          <w:p w14:paraId="6840843E" w14:textId="1C09D472" w:rsidR="008019B7" w:rsidRPr="00B91D09" w:rsidRDefault="008019B7" w:rsidP="008019B7">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349</w:t>
            </w:r>
          </w:p>
        </w:tc>
        <w:tc>
          <w:tcPr>
            <w:tcW w:w="1218" w:type="dxa"/>
            <w:tcBorders>
              <w:top w:val="single" w:sz="4" w:space="0" w:color="auto"/>
              <w:left w:val="nil"/>
              <w:bottom w:val="single" w:sz="12" w:space="0" w:color="auto"/>
              <w:right w:val="nil"/>
            </w:tcBorders>
            <w:shd w:val="clear" w:color="auto" w:fill="auto"/>
            <w:vAlign w:val="bottom"/>
          </w:tcPr>
          <w:p w14:paraId="0E1E3656" w14:textId="6962018F" w:rsidR="008019B7" w:rsidRPr="0018536B"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128</w:t>
            </w:r>
          </w:p>
        </w:tc>
      </w:tr>
      <w:tr w:rsidR="008019B7" w:rsidRPr="00B91D09" w14:paraId="551B59AD" w14:textId="77777777" w:rsidTr="00F959D0">
        <w:trPr>
          <w:trHeight w:hRule="exact" w:val="129"/>
        </w:trPr>
        <w:tc>
          <w:tcPr>
            <w:tcW w:w="6576" w:type="dxa"/>
            <w:tcBorders>
              <w:left w:val="nil"/>
              <w:right w:val="nil"/>
            </w:tcBorders>
            <w:shd w:val="clear" w:color="auto" w:fill="auto"/>
            <w:vAlign w:val="bottom"/>
          </w:tcPr>
          <w:p w14:paraId="6FDACB28" w14:textId="77777777" w:rsidR="008019B7" w:rsidRPr="00B91D09" w:rsidRDefault="008019B7" w:rsidP="008019B7">
            <w:pPr>
              <w:spacing w:line="140" w:lineRule="exact"/>
              <w:rPr>
                <w:rFonts w:ascii="Arial" w:hAnsi="Arial" w:cs="Arial"/>
                <w:bCs/>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37B0AE86" w14:textId="77777777" w:rsidR="008019B7" w:rsidRPr="00B91D09" w:rsidRDefault="008019B7" w:rsidP="008019B7">
            <w:pPr>
              <w:spacing w:line="140" w:lineRule="exact"/>
              <w:jc w:val="right"/>
              <w:rPr>
                <w:rFonts w:ascii="Arial" w:hAnsi="Arial" w:cs="Arial"/>
                <w:bCs/>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1024213A" w14:textId="77777777" w:rsidR="008019B7" w:rsidRPr="00B91D09" w:rsidRDefault="008019B7" w:rsidP="008019B7">
            <w:pPr>
              <w:spacing w:line="140" w:lineRule="exact"/>
              <w:jc w:val="right"/>
              <w:rPr>
                <w:rFonts w:ascii="Arial" w:hAnsi="Arial" w:cs="Arial"/>
                <w:bCs/>
                <w:color w:val="000000" w:themeColor="text1"/>
                <w:sz w:val="18"/>
                <w:szCs w:val="18"/>
                <w:lang w:val="hr-HR"/>
              </w:rPr>
            </w:pPr>
          </w:p>
        </w:tc>
      </w:tr>
      <w:tr w:rsidR="008019B7" w:rsidRPr="00B91D09" w14:paraId="7F75F03F" w14:textId="77777777" w:rsidTr="00987A87">
        <w:trPr>
          <w:trHeight w:val="102"/>
        </w:trPr>
        <w:tc>
          <w:tcPr>
            <w:tcW w:w="6576" w:type="dxa"/>
            <w:tcBorders>
              <w:left w:val="nil"/>
              <w:right w:val="nil"/>
            </w:tcBorders>
            <w:shd w:val="clear" w:color="auto" w:fill="auto"/>
            <w:vAlign w:val="bottom"/>
          </w:tcPr>
          <w:p w14:paraId="154C371D" w14:textId="77777777" w:rsidR="008019B7" w:rsidRPr="00B91D09" w:rsidRDefault="008019B7" w:rsidP="008019B7">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Porez na dobit</w:t>
            </w:r>
          </w:p>
        </w:tc>
        <w:tc>
          <w:tcPr>
            <w:tcW w:w="1219" w:type="dxa"/>
            <w:shd w:val="clear" w:color="auto" w:fill="auto"/>
            <w:noWrap/>
            <w:vAlign w:val="bottom"/>
          </w:tcPr>
          <w:p w14:paraId="27EB1147" w14:textId="4027E937" w:rsidR="008019B7" w:rsidRPr="00B91D09" w:rsidRDefault="008019B7" w:rsidP="008019B7">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(64)</w:t>
            </w:r>
          </w:p>
        </w:tc>
        <w:tc>
          <w:tcPr>
            <w:tcW w:w="1218" w:type="dxa"/>
            <w:shd w:val="clear" w:color="auto" w:fill="auto"/>
            <w:vAlign w:val="bottom"/>
          </w:tcPr>
          <w:p w14:paraId="00029E0C" w14:textId="5A2B356B" w:rsidR="008019B7" w:rsidRPr="00D56EA9" w:rsidRDefault="008019B7" w:rsidP="008019B7">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(23)</w:t>
            </w:r>
          </w:p>
        </w:tc>
      </w:tr>
      <w:tr w:rsidR="008019B7" w:rsidRPr="00B91D09" w14:paraId="1F058279" w14:textId="77777777" w:rsidTr="00987A87">
        <w:trPr>
          <w:trHeight w:val="108"/>
        </w:trPr>
        <w:tc>
          <w:tcPr>
            <w:tcW w:w="6576" w:type="dxa"/>
            <w:tcBorders>
              <w:left w:val="nil"/>
              <w:right w:val="nil"/>
            </w:tcBorders>
            <w:shd w:val="clear" w:color="auto" w:fill="auto"/>
            <w:vAlign w:val="bottom"/>
          </w:tcPr>
          <w:p w14:paraId="6A8EA270" w14:textId="77777777" w:rsidR="008019B7" w:rsidRPr="00B91D09" w:rsidRDefault="008019B7" w:rsidP="008019B7">
            <w:pPr>
              <w:spacing w:line="140" w:lineRule="exact"/>
              <w:rPr>
                <w:rFonts w:ascii="Arial" w:hAnsi="Arial" w:cs="Arial"/>
                <w:b/>
                <w:bCs/>
                <w:color w:val="000000" w:themeColor="text1"/>
                <w:sz w:val="18"/>
                <w:szCs w:val="18"/>
                <w:lang w:val="hr-HR"/>
              </w:rPr>
            </w:pPr>
          </w:p>
        </w:tc>
        <w:tc>
          <w:tcPr>
            <w:tcW w:w="1219" w:type="dxa"/>
            <w:tcBorders>
              <w:top w:val="nil"/>
              <w:left w:val="nil"/>
              <w:bottom w:val="single" w:sz="4" w:space="0" w:color="auto"/>
              <w:right w:val="nil"/>
            </w:tcBorders>
            <w:shd w:val="clear" w:color="auto" w:fill="auto"/>
            <w:noWrap/>
            <w:vAlign w:val="bottom"/>
          </w:tcPr>
          <w:p w14:paraId="7CFA8C8F" w14:textId="77777777" w:rsidR="008019B7" w:rsidRPr="00B91D09" w:rsidRDefault="008019B7" w:rsidP="008019B7">
            <w:pPr>
              <w:spacing w:line="140" w:lineRule="exact"/>
              <w:jc w:val="right"/>
              <w:rPr>
                <w:rFonts w:ascii="Arial" w:hAnsi="Arial" w:cs="Arial"/>
                <w:b/>
                <w:bCs/>
                <w:color w:val="000000" w:themeColor="text1"/>
                <w:sz w:val="18"/>
                <w:szCs w:val="18"/>
                <w:lang w:val="hr-HR"/>
              </w:rPr>
            </w:pPr>
          </w:p>
        </w:tc>
        <w:tc>
          <w:tcPr>
            <w:tcW w:w="1218" w:type="dxa"/>
            <w:tcBorders>
              <w:top w:val="nil"/>
              <w:left w:val="nil"/>
              <w:bottom w:val="single" w:sz="4" w:space="0" w:color="auto"/>
              <w:right w:val="nil"/>
            </w:tcBorders>
            <w:shd w:val="clear" w:color="auto" w:fill="auto"/>
            <w:vAlign w:val="bottom"/>
          </w:tcPr>
          <w:p w14:paraId="32EF3D0A" w14:textId="77777777" w:rsidR="008019B7" w:rsidRPr="00D56EA9" w:rsidRDefault="008019B7" w:rsidP="008019B7">
            <w:pPr>
              <w:spacing w:line="140" w:lineRule="exact"/>
              <w:jc w:val="right"/>
              <w:rPr>
                <w:rFonts w:ascii="Arial" w:hAnsi="Arial" w:cs="Arial"/>
                <w:b/>
                <w:bCs/>
                <w:color w:val="000000" w:themeColor="text1"/>
                <w:sz w:val="18"/>
                <w:szCs w:val="18"/>
                <w:lang w:val="hr-HR"/>
              </w:rPr>
            </w:pPr>
          </w:p>
        </w:tc>
      </w:tr>
      <w:tr w:rsidR="008019B7" w:rsidRPr="00B91D09" w14:paraId="0EF2827C" w14:textId="77777777" w:rsidTr="00987A87">
        <w:trPr>
          <w:trHeight w:val="135"/>
        </w:trPr>
        <w:tc>
          <w:tcPr>
            <w:tcW w:w="6576" w:type="dxa"/>
            <w:tcBorders>
              <w:left w:val="nil"/>
              <w:right w:val="nil"/>
            </w:tcBorders>
            <w:shd w:val="clear" w:color="auto" w:fill="auto"/>
            <w:vAlign w:val="bottom"/>
          </w:tcPr>
          <w:p w14:paraId="316B2DA1"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Dobit tekuće godine</w:t>
            </w:r>
          </w:p>
        </w:tc>
        <w:tc>
          <w:tcPr>
            <w:tcW w:w="1219" w:type="dxa"/>
            <w:tcBorders>
              <w:top w:val="single" w:sz="4" w:space="0" w:color="auto"/>
              <w:left w:val="nil"/>
              <w:bottom w:val="single" w:sz="12" w:space="0" w:color="auto"/>
              <w:right w:val="nil"/>
            </w:tcBorders>
            <w:shd w:val="clear" w:color="auto" w:fill="auto"/>
            <w:noWrap/>
            <w:vAlign w:val="bottom"/>
          </w:tcPr>
          <w:p w14:paraId="77C252E0" w14:textId="562AA79D" w:rsidR="008019B7" w:rsidRPr="00B91D09" w:rsidRDefault="008019B7" w:rsidP="008019B7">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285</w:t>
            </w:r>
          </w:p>
        </w:tc>
        <w:tc>
          <w:tcPr>
            <w:tcW w:w="1218" w:type="dxa"/>
            <w:tcBorders>
              <w:top w:val="single" w:sz="4" w:space="0" w:color="auto"/>
              <w:left w:val="nil"/>
              <w:bottom w:val="single" w:sz="12" w:space="0" w:color="auto"/>
              <w:right w:val="nil"/>
            </w:tcBorders>
            <w:shd w:val="clear" w:color="auto" w:fill="auto"/>
            <w:vAlign w:val="bottom"/>
          </w:tcPr>
          <w:p w14:paraId="74F24FF6" w14:textId="7DAF92B9" w:rsidR="008019B7" w:rsidRPr="00D56EA9"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105</w:t>
            </w:r>
          </w:p>
        </w:tc>
      </w:tr>
      <w:tr w:rsidR="008019B7" w:rsidRPr="00B91D09" w14:paraId="1CF53ABA" w14:textId="77777777" w:rsidTr="00987A87">
        <w:trPr>
          <w:trHeight w:val="134"/>
        </w:trPr>
        <w:tc>
          <w:tcPr>
            <w:tcW w:w="6576" w:type="dxa"/>
            <w:tcBorders>
              <w:left w:val="nil"/>
              <w:right w:val="nil"/>
            </w:tcBorders>
            <w:shd w:val="clear" w:color="auto" w:fill="auto"/>
            <w:vAlign w:val="bottom"/>
          </w:tcPr>
          <w:p w14:paraId="08849B1A" w14:textId="77777777" w:rsidR="008019B7" w:rsidRPr="00B91D09" w:rsidRDefault="008019B7" w:rsidP="008019B7">
            <w:pPr>
              <w:spacing w:line="140" w:lineRule="exact"/>
              <w:rPr>
                <w:rFonts w:ascii="Arial" w:hAnsi="Arial" w:cs="Arial"/>
                <w:b/>
                <w:bCs/>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623EF5EE" w14:textId="77777777" w:rsidR="008019B7" w:rsidRPr="00B91D09" w:rsidRDefault="008019B7" w:rsidP="008019B7">
            <w:pPr>
              <w:spacing w:line="140" w:lineRule="exact"/>
              <w:jc w:val="right"/>
              <w:rPr>
                <w:rFonts w:ascii="Arial" w:hAnsi="Arial" w:cs="Arial"/>
                <w:b/>
                <w:bCs/>
                <w:color w:val="000000" w:themeColor="text1"/>
                <w:sz w:val="18"/>
                <w:szCs w:val="18"/>
                <w:lang w:val="hr-HR"/>
              </w:rPr>
            </w:pPr>
          </w:p>
        </w:tc>
        <w:tc>
          <w:tcPr>
            <w:tcW w:w="1218" w:type="dxa"/>
            <w:tcBorders>
              <w:top w:val="single" w:sz="12" w:space="0" w:color="auto"/>
              <w:left w:val="nil"/>
              <w:bottom w:val="nil"/>
              <w:right w:val="nil"/>
            </w:tcBorders>
            <w:shd w:val="clear" w:color="auto" w:fill="auto"/>
            <w:vAlign w:val="bottom"/>
          </w:tcPr>
          <w:p w14:paraId="246DA239" w14:textId="77777777" w:rsidR="008019B7" w:rsidRPr="00B91D09" w:rsidRDefault="008019B7" w:rsidP="008019B7">
            <w:pPr>
              <w:spacing w:line="140" w:lineRule="exact"/>
              <w:jc w:val="right"/>
              <w:rPr>
                <w:rFonts w:ascii="Arial" w:hAnsi="Arial" w:cs="Arial"/>
                <w:b/>
                <w:bCs/>
                <w:color w:val="000000" w:themeColor="text1"/>
                <w:sz w:val="18"/>
                <w:szCs w:val="18"/>
                <w:lang w:val="hr-HR"/>
              </w:rPr>
            </w:pPr>
          </w:p>
        </w:tc>
      </w:tr>
      <w:tr w:rsidR="008019B7" w:rsidRPr="00B91D09" w14:paraId="562BCB2D" w14:textId="77777777" w:rsidTr="00987A87">
        <w:trPr>
          <w:trHeight w:val="213"/>
        </w:trPr>
        <w:tc>
          <w:tcPr>
            <w:tcW w:w="6576" w:type="dxa"/>
            <w:tcBorders>
              <w:left w:val="nil"/>
              <w:right w:val="nil"/>
            </w:tcBorders>
            <w:shd w:val="clear" w:color="auto" w:fill="auto"/>
            <w:vAlign w:val="bottom"/>
          </w:tcPr>
          <w:p w14:paraId="06DAB921"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Ostala sveobuhvatna dobit</w:t>
            </w:r>
          </w:p>
        </w:tc>
        <w:tc>
          <w:tcPr>
            <w:tcW w:w="1219" w:type="dxa"/>
            <w:shd w:val="clear" w:color="auto" w:fill="auto"/>
            <w:noWrap/>
            <w:vAlign w:val="bottom"/>
          </w:tcPr>
          <w:p w14:paraId="0FFCEC60" w14:textId="77777777" w:rsidR="008019B7" w:rsidRPr="00B91D09" w:rsidRDefault="008019B7" w:rsidP="008019B7">
            <w:pPr>
              <w:jc w:val="right"/>
              <w:rPr>
                <w:rFonts w:ascii="Arial" w:hAnsi="Arial" w:cs="Arial"/>
                <w:b/>
                <w:bCs/>
                <w:color w:val="000000" w:themeColor="text1"/>
                <w:sz w:val="18"/>
                <w:szCs w:val="18"/>
                <w:lang w:val="hr-HR"/>
              </w:rPr>
            </w:pPr>
          </w:p>
        </w:tc>
        <w:tc>
          <w:tcPr>
            <w:tcW w:w="1218" w:type="dxa"/>
            <w:shd w:val="clear" w:color="auto" w:fill="auto"/>
            <w:vAlign w:val="bottom"/>
          </w:tcPr>
          <w:p w14:paraId="7504D9FE" w14:textId="77777777" w:rsidR="008019B7" w:rsidRPr="00B91D09" w:rsidRDefault="008019B7" w:rsidP="008019B7">
            <w:pPr>
              <w:jc w:val="right"/>
              <w:rPr>
                <w:rFonts w:ascii="Arial" w:hAnsi="Arial" w:cs="Arial"/>
                <w:b/>
                <w:bCs/>
                <w:color w:val="000000" w:themeColor="text1"/>
                <w:sz w:val="18"/>
                <w:szCs w:val="18"/>
                <w:lang w:val="hr-HR"/>
              </w:rPr>
            </w:pPr>
          </w:p>
        </w:tc>
      </w:tr>
      <w:tr w:rsidR="008019B7" w:rsidRPr="00B91D09" w14:paraId="693772C8" w14:textId="77777777" w:rsidTr="00F959D0">
        <w:trPr>
          <w:trHeight w:val="241"/>
        </w:trPr>
        <w:tc>
          <w:tcPr>
            <w:tcW w:w="6576" w:type="dxa"/>
            <w:tcBorders>
              <w:left w:val="nil"/>
              <w:right w:val="nil"/>
            </w:tcBorders>
            <w:shd w:val="clear" w:color="auto" w:fill="auto"/>
            <w:vAlign w:val="bottom"/>
          </w:tcPr>
          <w:p w14:paraId="691E5862"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Stavke koje se kasnije ne prenose u dobit ili gubitak:</w:t>
            </w:r>
          </w:p>
        </w:tc>
        <w:tc>
          <w:tcPr>
            <w:tcW w:w="1219" w:type="dxa"/>
            <w:shd w:val="clear" w:color="auto" w:fill="auto"/>
            <w:noWrap/>
            <w:vAlign w:val="bottom"/>
          </w:tcPr>
          <w:p w14:paraId="4C319C0A" w14:textId="77777777" w:rsidR="008019B7" w:rsidRPr="00B91D09" w:rsidRDefault="008019B7" w:rsidP="008019B7">
            <w:pPr>
              <w:jc w:val="right"/>
              <w:rPr>
                <w:rFonts w:ascii="Arial" w:hAnsi="Arial" w:cs="Arial"/>
                <w:b/>
                <w:bCs/>
                <w:color w:val="000000" w:themeColor="text1"/>
                <w:sz w:val="18"/>
                <w:szCs w:val="18"/>
                <w:lang w:val="hr-HR"/>
              </w:rPr>
            </w:pPr>
          </w:p>
        </w:tc>
        <w:tc>
          <w:tcPr>
            <w:tcW w:w="1218" w:type="dxa"/>
            <w:shd w:val="clear" w:color="auto" w:fill="auto"/>
            <w:vAlign w:val="bottom"/>
          </w:tcPr>
          <w:p w14:paraId="263C0FD0" w14:textId="77777777" w:rsidR="008019B7" w:rsidRPr="00B91D09" w:rsidRDefault="008019B7" w:rsidP="008019B7">
            <w:pPr>
              <w:jc w:val="right"/>
              <w:rPr>
                <w:rFonts w:ascii="Arial" w:hAnsi="Arial" w:cs="Arial"/>
                <w:b/>
                <w:bCs/>
                <w:color w:val="000000" w:themeColor="text1"/>
                <w:sz w:val="18"/>
                <w:szCs w:val="18"/>
                <w:lang w:val="hr-HR"/>
              </w:rPr>
            </w:pPr>
          </w:p>
        </w:tc>
      </w:tr>
      <w:tr w:rsidR="008019B7" w:rsidRPr="00B91D09" w14:paraId="1FBCE9BC" w14:textId="77777777" w:rsidTr="00F959D0">
        <w:trPr>
          <w:trHeight w:val="93"/>
        </w:trPr>
        <w:tc>
          <w:tcPr>
            <w:tcW w:w="6576" w:type="dxa"/>
            <w:tcBorders>
              <w:left w:val="nil"/>
              <w:right w:val="nil"/>
            </w:tcBorders>
            <w:shd w:val="clear" w:color="auto" w:fill="auto"/>
            <w:vAlign w:val="bottom"/>
          </w:tcPr>
          <w:p w14:paraId="4931563F"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Ukupno stavke koje se kasnije ne prenose u dobit ili gubitak</w:t>
            </w:r>
          </w:p>
        </w:tc>
        <w:tc>
          <w:tcPr>
            <w:tcW w:w="1219" w:type="dxa"/>
            <w:tcBorders>
              <w:top w:val="single" w:sz="4" w:space="0" w:color="auto"/>
              <w:left w:val="nil"/>
              <w:bottom w:val="single" w:sz="12" w:space="0" w:color="auto"/>
              <w:right w:val="nil"/>
            </w:tcBorders>
            <w:shd w:val="clear" w:color="auto" w:fill="auto"/>
            <w:noWrap/>
            <w:vAlign w:val="bottom"/>
          </w:tcPr>
          <w:p w14:paraId="04C6989D" w14:textId="3D6D1A90" w:rsidR="008019B7" w:rsidRPr="00B91D09"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218" w:type="dxa"/>
            <w:tcBorders>
              <w:top w:val="single" w:sz="4" w:space="0" w:color="auto"/>
              <w:left w:val="nil"/>
              <w:bottom w:val="single" w:sz="12" w:space="0" w:color="auto"/>
              <w:right w:val="nil"/>
            </w:tcBorders>
            <w:shd w:val="clear" w:color="auto" w:fill="auto"/>
            <w:vAlign w:val="bottom"/>
          </w:tcPr>
          <w:p w14:paraId="51D97DD3" w14:textId="3E271A4E" w:rsidR="008019B7" w:rsidRPr="00B91D09"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r>
      <w:tr w:rsidR="008019B7" w:rsidRPr="00B91D09" w14:paraId="201EA328" w14:textId="77777777" w:rsidTr="00987A87">
        <w:trPr>
          <w:trHeight w:val="64"/>
        </w:trPr>
        <w:tc>
          <w:tcPr>
            <w:tcW w:w="6576" w:type="dxa"/>
            <w:tcBorders>
              <w:left w:val="nil"/>
              <w:right w:val="nil"/>
            </w:tcBorders>
            <w:shd w:val="clear" w:color="auto" w:fill="auto"/>
            <w:vAlign w:val="bottom"/>
          </w:tcPr>
          <w:p w14:paraId="2D5FA239" w14:textId="77777777" w:rsidR="008019B7" w:rsidRPr="00B91D09" w:rsidRDefault="008019B7" w:rsidP="008019B7">
            <w:pPr>
              <w:spacing w:line="140" w:lineRule="exact"/>
              <w:rPr>
                <w:rFonts w:ascii="Arial" w:hAnsi="Arial" w:cs="Arial"/>
                <w:bCs/>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48DF1EC7" w14:textId="77777777" w:rsidR="008019B7" w:rsidRPr="00B91D09" w:rsidRDefault="008019B7" w:rsidP="008019B7">
            <w:pPr>
              <w:spacing w:line="140" w:lineRule="exact"/>
              <w:jc w:val="right"/>
              <w:rPr>
                <w:rFonts w:ascii="Arial" w:hAnsi="Arial" w:cs="Arial"/>
                <w:bCs/>
                <w:color w:val="000000" w:themeColor="text1"/>
                <w:sz w:val="18"/>
                <w:szCs w:val="18"/>
                <w:lang w:val="hr-HR"/>
              </w:rPr>
            </w:pPr>
          </w:p>
        </w:tc>
        <w:tc>
          <w:tcPr>
            <w:tcW w:w="1218" w:type="dxa"/>
            <w:tcBorders>
              <w:top w:val="single" w:sz="12" w:space="0" w:color="auto"/>
              <w:left w:val="nil"/>
              <w:bottom w:val="nil"/>
              <w:right w:val="nil"/>
            </w:tcBorders>
            <w:shd w:val="clear" w:color="auto" w:fill="auto"/>
            <w:vAlign w:val="bottom"/>
          </w:tcPr>
          <w:p w14:paraId="32AC895E" w14:textId="77777777" w:rsidR="008019B7" w:rsidRPr="00B91D09" w:rsidRDefault="008019B7" w:rsidP="008019B7">
            <w:pPr>
              <w:spacing w:line="140" w:lineRule="exact"/>
              <w:jc w:val="right"/>
              <w:rPr>
                <w:rFonts w:ascii="Arial" w:hAnsi="Arial" w:cs="Arial"/>
                <w:bCs/>
                <w:color w:val="000000" w:themeColor="text1"/>
                <w:sz w:val="18"/>
                <w:szCs w:val="18"/>
                <w:lang w:val="hr-HR"/>
              </w:rPr>
            </w:pPr>
          </w:p>
        </w:tc>
      </w:tr>
      <w:tr w:rsidR="008019B7" w:rsidRPr="00B91D09" w14:paraId="60CFA26D" w14:textId="77777777" w:rsidTr="00987A87">
        <w:trPr>
          <w:trHeight w:val="124"/>
        </w:trPr>
        <w:tc>
          <w:tcPr>
            <w:tcW w:w="6576" w:type="dxa"/>
            <w:tcBorders>
              <w:left w:val="nil"/>
              <w:right w:val="nil"/>
            </w:tcBorders>
            <w:shd w:val="clear" w:color="auto" w:fill="auto"/>
            <w:vAlign w:val="bottom"/>
          </w:tcPr>
          <w:p w14:paraId="5265FE5C"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Stavke koje se kasnije mogu uračunati u dobit ili gubitak:</w:t>
            </w:r>
          </w:p>
        </w:tc>
        <w:tc>
          <w:tcPr>
            <w:tcW w:w="1219" w:type="dxa"/>
            <w:shd w:val="clear" w:color="auto" w:fill="auto"/>
            <w:noWrap/>
            <w:vAlign w:val="bottom"/>
          </w:tcPr>
          <w:p w14:paraId="2DDBFE8B" w14:textId="77777777" w:rsidR="008019B7" w:rsidRPr="00B91D09" w:rsidRDefault="008019B7" w:rsidP="008019B7">
            <w:pPr>
              <w:jc w:val="right"/>
              <w:rPr>
                <w:rFonts w:ascii="Arial" w:hAnsi="Arial" w:cs="Arial"/>
                <w:b/>
                <w:bCs/>
                <w:color w:val="000000" w:themeColor="text1"/>
                <w:sz w:val="18"/>
                <w:szCs w:val="18"/>
                <w:lang w:val="hr-HR"/>
              </w:rPr>
            </w:pPr>
          </w:p>
        </w:tc>
        <w:tc>
          <w:tcPr>
            <w:tcW w:w="1218" w:type="dxa"/>
            <w:shd w:val="clear" w:color="auto" w:fill="auto"/>
            <w:vAlign w:val="bottom"/>
          </w:tcPr>
          <w:p w14:paraId="6BC0DC48" w14:textId="77777777" w:rsidR="008019B7" w:rsidRPr="00A94D0A" w:rsidRDefault="008019B7" w:rsidP="008019B7">
            <w:pPr>
              <w:jc w:val="right"/>
              <w:rPr>
                <w:rFonts w:ascii="Arial" w:hAnsi="Arial" w:cs="Arial"/>
                <w:b/>
                <w:bCs/>
                <w:color w:val="000000" w:themeColor="text1"/>
                <w:sz w:val="18"/>
                <w:szCs w:val="18"/>
                <w:lang w:val="hr-HR"/>
              </w:rPr>
            </w:pPr>
          </w:p>
        </w:tc>
      </w:tr>
      <w:tr w:rsidR="008019B7" w:rsidRPr="00B91D09" w14:paraId="75F3BBEE" w14:textId="77777777" w:rsidTr="00F959D0">
        <w:trPr>
          <w:trHeight w:val="115"/>
        </w:trPr>
        <w:tc>
          <w:tcPr>
            <w:tcW w:w="6576" w:type="dxa"/>
            <w:tcBorders>
              <w:left w:val="nil"/>
              <w:right w:val="nil"/>
            </w:tcBorders>
            <w:shd w:val="clear" w:color="auto" w:fill="auto"/>
            <w:vAlign w:val="bottom"/>
          </w:tcPr>
          <w:p w14:paraId="18971B92" w14:textId="77777777" w:rsidR="008019B7" w:rsidRPr="00B91D09" w:rsidRDefault="008019B7" w:rsidP="008019B7">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Dobici proizašli iz revalorizacije financijske imovine raspoložive za prodaju</w:t>
            </w:r>
          </w:p>
        </w:tc>
        <w:tc>
          <w:tcPr>
            <w:tcW w:w="1219" w:type="dxa"/>
            <w:shd w:val="clear" w:color="auto" w:fill="auto"/>
            <w:noWrap/>
            <w:vAlign w:val="bottom"/>
          </w:tcPr>
          <w:p w14:paraId="7809800F" w14:textId="1DA0C8B4" w:rsidR="008019B7" w:rsidRPr="00B91D09" w:rsidRDefault="008019B7" w:rsidP="008019B7">
            <w:pPr>
              <w:jc w:val="right"/>
              <w:rPr>
                <w:rFonts w:ascii="Arial" w:hAnsi="Arial" w:cs="Arial"/>
                <w:bCs/>
                <w:color w:val="000000" w:themeColor="text1"/>
                <w:sz w:val="18"/>
                <w:szCs w:val="18"/>
                <w:lang w:val="hr-HR"/>
              </w:rPr>
            </w:pPr>
            <w:r w:rsidRPr="00791BE4">
              <w:rPr>
                <w:rFonts w:ascii="Arial" w:hAnsi="Arial" w:cs="Arial"/>
                <w:bCs/>
                <w:color w:val="000000" w:themeColor="text1"/>
                <w:sz w:val="18"/>
                <w:szCs w:val="18"/>
                <w:lang w:val="hr-HR"/>
              </w:rPr>
              <w:t>242</w:t>
            </w:r>
          </w:p>
        </w:tc>
        <w:tc>
          <w:tcPr>
            <w:tcW w:w="1218" w:type="dxa"/>
            <w:shd w:val="clear" w:color="auto" w:fill="auto"/>
            <w:vAlign w:val="bottom"/>
          </w:tcPr>
          <w:p w14:paraId="1F82BF5B" w14:textId="28CF36FA" w:rsidR="008019B7" w:rsidRPr="00A94D0A" w:rsidRDefault="008019B7" w:rsidP="008019B7">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350</w:t>
            </w:r>
          </w:p>
        </w:tc>
      </w:tr>
      <w:tr w:rsidR="008019B7" w:rsidRPr="00B91D09" w14:paraId="7A3CA622" w14:textId="77777777" w:rsidTr="00F959D0">
        <w:trPr>
          <w:trHeight w:val="178"/>
        </w:trPr>
        <w:tc>
          <w:tcPr>
            <w:tcW w:w="6576" w:type="dxa"/>
            <w:tcBorders>
              <w:left w:val="nil"/>
              <w:right w:val="nil"/>
            </w:tcBorders>
            <w:shd w:val="clear" w:color="auto" w:fill="auto"/>
            <w:vAlign w:val="bottom"/>
          </w:tcPr>
          <w:p w14:paraId="227D8A4E" w14:textId="77777777" w:rsidR="008019B7" w:rsidRPr="00B91D09" w:rsidRDefault="008019B7" w:rsidP="008019B7">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Smanjenje fer vrijednosti imovine raspoložive za prodaju</w:t>
            </w:r>
          </w:p>
        </w:tc>
        <w:tc>
          <w:tcPr>
            <w:tcW w:w="1219" w:type="dxa"/>
            <w:shd w:val="clear" w:color="auto" w:fill="auto"/>
            <w:noWrap/>
            <w:vAlign w:val="bottom"/>
          </w:tcPr>
          <w:p w14:paraId="452F9B17" w14:textId="3C405252" w:rsidR="008019B7" w:rsidRPr="00B91D09" w:rsidRDefault="008019B7" w:rsidP="008019B7">
            <w:pPr>
              <w:jc w:val="right"/>
              <w:rPr>
                <w:rFonts w:ascii="Arial" w:hAnsi="Arial" w:cs="Arial"/>
                <w:bCs/>
                <w:color w:val="000000" w:themeColor="text1"/>
                <w:sz w:val="18"/>
                <w:szCs w:val="18"/>
                <w:lang w:val="hr-HR"/>
              </w:rPr>
            </w:pPr>
            <w:r w:rsidRPr="00791BE4">
              <w:rPr>
                <w:rFonts w:ascii="Arial" w:hAnsi="Arial" w:cs="Arial"/>
                <w:bCs/>
                <w:color w:val="000000" w:themeColor="text1"/>
                <w:sz w:val="18"/>
                <w:szCs w:val="18"/>
                <w:lang w:val="hr-HR"/>
              </w:rPr>
              <w:t>(76)</w:t>
            </w:r>
          </w:p>
        </w:tc>
        <w:tc>
          <w:tcPr>
            <w:tcW w:w="1218" w:type="dxa"/>
            <w:shd w:val="clear" w:color="auto" w:fill="auto"/>
            <w:vAlign w:val="bottom"/>
          </w:tcPr>
          <w:p w14:paraId="4E5DA981" w14:textId="42B76842" w:rsidR="008019B7" w:rsidRPr="00A94D0A" w:rsidRDefault="008019B7" w:rsidP="008019B7">
            <w:pPr>
              <w:jc w:val="right"/>
              <w:rPr>
                <w:rFonts w:ascii="Arial" w:hAnsi="Arial" w:cs="Arial"/>
                <w:bCs/>
                <w:color w:val="000000" w:themeColor="text1"/>
                <w:sz w:val="18"/>
                <w:szCs w:val="18"/>
                <w:lang w:val="hr-HR"/>
              </w:rPr>
            </w:pPr>
            <w:r w:rsidRPr="00193238">
              <w:rPr>
                <w:rFonts w:ascii="Arial" w:hAnsi="Arial" w:cs="Arial"/>
                <w:bCs/>
                <w:color w:val="000000" w:themeColor="text1"/>
                <w:sz w:val="18"/>
                <w:szCs w:val="18"/>
                <w:lang w:val="hr-HR"/>
              </w:rPr>
              <w:t>(253)</w:t>
            </w:r>
          </w:p>
        </w:tc>
      </w:tr>
      <w:tr w:rsidR="008019B7" w:rsidRPr="00B91D09" w14:paraId="50391AE1" w14:textId="77777777" w:rsidTr="00F959D0">
        <w:trPr>
          <w:trHeight w:val="178"/>
        </w:trPr>
        <w:tc>
          <w:tcPr>
            <w:tcW w:w="6576" w:type="dxa"/>
            <w:tcBorders>
              <w:left w:val="nil"/>
              <w:right w:val="nil"/>
            </w:tcBorders>
            <w:shd w:val="clear" w:color="auto" w:fill="auto"/>
            <w:vAlign w:val="bottom"/>
          </w:tcPr>
          <w:p w14:paraId="69D8E1E5" w14:textId="3F1C1B69" w:rsidR="008019B7" w:rsidRPr="00B91D09" w:rsidRDefault="008019B7" w:rsidP="008019B7">
            <w:pPr>
              <w:rPr>
                <w:rFonts w:ascii="Arial" w:hAnsi="Arial" w:cs="Arial"/>
                <w:bCs/>
                <w:color w:val="000000" w:themeColor="text1"/>
                <w:sz w:val="18"/>
                <w:szCs w:val="18"/>
                <w:lang w:val="hr-HR"/>
              </w:rPr>
            </w:pPr>
            <w:r w:rsidRPr="00193238">
              <w:rPr>
                <w:rFonts w:ascii="Arial" w:hAnsi="Arial" w:cs="Arial"/>
                <w:bCs/>
                <w:color w:val="000000" w:themeColor="text1"/>
                <w:sz w:val="18"/>
                <w:szCs w:val="18"/>
                <w:lang w:val="hr-HR"/>
              </w:rPr>
              <w:t>Umanjenje financijske imovine po fer vrijednosti kroz ostalu sveobuhvatnu dobit</w:t>
            </w:r>
          </w:p>
        </w:tc>
        <w:tc>
          <w:tcPr>
            <w:tcW w:w="1219" w:type="dxa"/>
            <w:shd w:val="clear" w:color="auto" w:fill="auto"/>
            <w:noWrap/>
            <w:vAlign w:val="bottom"/>
          </w:tcPr>
          <w:p w14:paraId="405F0FF8" w14:textId="0AA2DEB9" w:rsidR="008019B7" w:rsidRPr="00193238" w:rsidRDefault="008019B7" w:rsidP="008019B7">
            <w:pPr>
              <w:jc w:val="right"/>
              <w:rPr>
                <w:rFonts w:ascii="Arial" w:hAnsi="Arial" w:cs="Arial"/>
                <w:bCs/>
                <w:color w:val="000000" w:themeColor="text1"/>
                <w:sz w:val="18"/>
                <w:szCs w:val="18"/>
                <w:lang w:val="hr-HR"/>
              </w:rPr>
            </w:pPr>
            <w:r w:rsidRPr="00791BE4">
              <w:rPr>
                <w:rFonts w:ascii="Arial" w:hAnsi="Arial" w:cs="Arial"/>
                <w:bCs/>
                <w:color w:val="000000" w:themeColor="text1"/>
                <w:sz w:val="18"/>
                <w:szCs w:val="18"/>
                <w:lang w:val="hr-HR"/>
              </w:rPr>
              <w:t>(1)</w:t>
            </w:r>
          </w:p>
        </w:tc>
        <w:tc>
          <w:tcPr>
            <w:tcW w:w="1218" w:type="dxa"/>
            <w:shd w:val="clear" w:color="auto" w:fill="auto"/>
            <w:vAlign w:val="bottom"/>
          </w:tcPr>
          <w:p w14:paraId="19F467A6" w14:textId="33F4F838" w:rsidR="008019B7" w:rsidRPr="00A94D0A" w:rsidRDefault="008019B7" w:rsidP="008019B7">
            <w:pPr>
              <w:jc w:val="right"/>
              <w:rPr>
                <w:rFonts w:ascii="Arial" w:hAnsi="Arial" w:cs="Arial"/>
                <w:sz w:val="18"/>
                <w:szCs w:val="18"/>
              </w:rPr>
            </w:pPr>
            <w:r>
              <w:rPr>
                <w:rFonts w:ascii="Arial" w:hAnsi="Arial" w:cs="Arial"/>
                <w:bCs/>
                <w:color w:val="000000" w:themeColor="text1"/>
                <w:sz w:val="18"/>
                <w:szCs w:val="18"/>
                <w:lang w:val="hr-HR"/>
              </w:rPr>
              <w:t>1</w:t>
            </w:r>
          </w:p>
        </w:tc>
      </w:tr>
      <w:tr w:rsidR="008019B7" w:rsidRPr="00B91D09" w14:paraId="799C5AE4" w14:textId="77777777" w:rsidTr="00F959D0">
        <w:trPr>
          <w:trHeight w:val="102"/>
        </w:trPr>
        <w:tc>
          <w:tcPr>
            <w:tcW w:w="6576" w:type="dxa"/>
            <w:tcBorders>
              <w:left w:val="nil"/>
              <w:right w:val="nil"/>
            </w:tcBorders>
            <w:shd w:val="clear" w:color="auto" w:fill="auto"/>
            <w:vAlign w:val="bottom"/>
          </w:tcPr>
          <w:p w14:paraId="2E852DA2" w14:textId="77777777" w:rsidR="008019B7" w:rsidRPr="00B91D09" w:rsidRDefault="008019B7" w:rsidP="008019B7">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Odgođeni porez</w:t>
            </w:r>
          </w:p>
        </w:tc>
        <w:tc>
          <w:tcPr>
            <w:tcW w:w="1219" w:type="dxa"/>
            <w:tcBorders>
              <w:top w:val="nil"/>
              <w:left w:val="nil"/>
              <w:bottom w:val="single" w:sz="4" w:space="0" w:color="auto"/>
              <w:right w:val="nil"/>
            </w:tcBorders>
            <w:shd w:val="clear" w:color="auto" w:fill="auto"/>
            <w:noWrap/>
            <w:vAlign w:val="bottom"/>
          </w:tcPr>
          <w:p w14:paraId="46345AD2" w14:textId="254704E6" w:rsidR="008019B7" w:rsidRPr="00B91D09" w:rsidRDefault="008019B7" w:rsidP="008019B7">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r w:rsidRPr="00791BE4">
              <w:rPr>
                <w:rFonts w:ascii="Arial" w:hAnsi="Arial" w:cs="Arial"/>
                <w:bCs/>
                <w:color w:val="000000" w:themeColor="text1"/>
                <w:sz w:val="18"/>
                <w:szCs w:val="18"/>
                <w:lang w:val="hr-HR"/>
              </w:rPr>
              <w:t>30</w:t>
            </w:r>
            <w:r>
              <w:rPr>
                <w:rFonts w:ascii="Arial" w:hAnsi="Arial" w:cs="Arial"/>
                <w:bCs/>
                <w:color w:val="000000" w:themeColor="text1"/>
                <w:sz w:val="18"/>
                <w:szCs w:val="18"/>
                <w:lang w:val="hr-HR"/>
              </w:rPr>
              <w:t>)</w:t>
            </w:r>
          </w:p>
        </w:tc>
        <w:tc>
          <w:tcPr>
            <w:tcW w:w="1218" w:type="dxa"/>
            <w:tcBorders>
              <w:top w:val="nil"/>
              <w:left w:val="nil"/>
              <w:bottom w:val="single" w:sz="4" w:space="0" w:color="auto"/>
              <w:right w:val="nil"/>
            </w:tcBorders>
            <w:shd w:val="clear" w:color="auto" w:fill="auto"/>
            <w:vAlign w:val="bottom"/>
          </w:tcPr>
          <w:p w14:paraId="618D0241" w14:textId="47685B01" w:rsidR="008019B7" w:rsidRPr="00A94D0A" w:rsidRDefault="008019B7" w:rsidP="008019B7">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(18)</w:t>
            </w:r>
          </w:p>
        </w:tc>
      </w:tr>
      <w:tr w:rsidR="008019B7" w:rsidRPr="00B91D09" w14:paraId="59655AC4" w14:textId="77777777" w:rsidTr="00F959D0">
        <w:trPr>
          <w:trHeight w:val="213"/>
        </w:trPr>
        <w:tc>
          <w:tcPr>
            <w:tcW w:w="6576" w:type="dxa"/>
            <w:tcBorders>
              <w:left w:val="nil"/>
              <w:right w:val="nil"/>
            </w:tcBorders>
            <w:shd w:val="clear" w:color="auto" w:fill="auto"/>
            <w:vAlign w:val="bottom"/>
          </w:tcPr>
          <w:p w14:paraId="7E57D084"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Ukupno stavke koje se kasnije mogu uračunati u dobit ili gubitak</w:t>
            </w:r>
          </w:p>
        </w:tc>
        <w:tc>
          <w:tcPr>
            <w:tcW w:w="1219" w:type="dxa"/>
            <w:tcBorders>
              <w:top w:val="single" w:sz="4" w:space="0" w:color="auto"/>
              <w:left w:val="nil"/>
              <w:bottom w:val="single" w:sz="12" w:space="0" w:color="auto"/>
              <w:right w:val="nil"/>
            </w:tcBorders>
            <w:shd w:val="clear" w:color="auto" w:fill="auto"/>
            <w:noWrap/>
            <w:vAlign w:val="bottom"/>
          </w:tcPr>
          <w:p w14:paraId="09E7432E" w14:textId="3093AD0B" w:rsidR="008019B7" w:rsidRPr="00B91D09" w:rsidRDefault="008019B7" w:rsidP="008019B7">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135</w:t>
            </w:r>
          </w:p>
        </w:tc>
        <w:tc>
          <w:tcPr>
            <w:tcW w:w="1218" w:type="dxa"/>
            <w:tcBorders>
              <w:top w:val="single" w:sz="4" w:space="0" w:color="auto"/>
              <w:left w:val="nil"/>
              <w:bottom w:val="single" w:sz="12" w:space="0" w:color="auto"/>
              <w:right w:val="nil"/>
            </w:tcBorders>
            <w:shd w:val="clear" w:color="auto" w:fill="auto"/>
            <w:vAlign w:val="bottom"/>
          </w:tcPr>
          <w:p w14:paraId="0808EC7E" w14:textId="5F17021C" w:rsidR="008019B7" w:rsidRPr="00031FB9" w:rsidRDefault="008019B7" w:rsidP="008019B7">
            <w:pPr>
              <w:jc w:val="right"/>
              <w:rPr>
                <w:rFonts w:ascii="Arial" w:hAnsi="Arial" w:cs="Arial"/>
                <w:b/>
                <w:bCs/>
                <w:color w:val="000000" w:themeColor="text1"/>
                <w:sz w:val="18"/>
                <w:szCs w:val="18"/>
                <w:lang w:val="hr-HR"/>
              </w:rPr>
            </w:pPr>
            <w:r>
              <w:rPr>
                <w:rFonts w:ascii="Arial" w:hAnsi="Arial" w:cs="Arial"/>
                <w:b/>
                <w:color w:val="000000" w:themeColor="text1"/>
                <w:sz w:val="18"/>
                <w:szCs w:val="18"/>
                <w:lang w:val="hr-HR"/>
              </w:rPr>
              <w:t>80</w:t>
            </w:r>
          </w:p>
        </w:tc>
      </w:tr>
      <w:tr w:rsidR="008019B7" w:rsidRPr="00B91D09" w14:paraId="71873BCF" w14:textId="77777777" w:rsidTr="00F959D0">
        <w:trPr>
          <w:trHeight w:hRule="exact" w:val="113"/>
        </w:trPr>
        <w:tc>
          <w:tcPr>
            <w:tcW w:w="6576" w:type="dxa"/>
            <w:tcBorders>
              <w:left w:val="nil"/>
              <w:right w:val="nil"/>
            </w:tcBorders>
            <w:shd w:val="clear" w:color="auto" w:fill="auto"/>
            <w:vAlign w:val="bottom"/>
          </w:tcPr>
          <w:p w14:paraId="2057E580" w14:textId="77777777" w:rsidR="008019B7" w:rsidRPr="00B91D09" w:rsidRDefault="008019B7" w:rsidP="008019B7">
            <w:pPr>
              <w:spacing w:line="140" w:lineRule="exact"/>
              <w:rPr>
                <w:rFonts w:ascii="Arial" w:hAnsi="Arial" w:cs="Arial"/>
                <w:b/>
                <w:bCs/>
                <w:color w:val="000000" w:themeColor="text1"/>
                <w:sz w:val="18"/>
                <w:szCs w:val="18"/>
                <w:lang w:val="hr-HR"/>
              </w:rPr>
            </w:pPr>
          </w:p>
        </w:tc>
        <w:tc>
          <w:tcPr>
            <w:tcW w:w="1219" w:type="dxa"/>
            <w:tcBorders>
              <w:top w:val="single" w:sz="12" w:space="0" w:color="auto"/>
              <w:left w:val="nil"/>
              <w:right w:val="nil"/>
            </w:tcBorders>
            <w:shd w:val="clear" w:color="auto" w:fill="auto"/>
            <w:noWrap/>
            <w:vAlign w:val="bottom"/>
          </w:tcPr>
          <w:p w14:paraId="670C203C" w14:textId="77777777" w:rsidR="008019B7" w:rsidRPr="00B91D09" w:rsidRDefault="008019B7" w:rsidP="008019B7">
            <w:pPr>
              <w:jc w:val="right"/>
              <w:rPr>
                <w:rFonts w:ascii="Arial" w:hAnsi="Arial" w:cs="Arial"/>
                <w:b/>
                <w:color w:val="000000" w:themeColor="text1"/>
                <w:sz w:val="18"/>
                <w:szCs w:val="18"/>
                <w:lang w:val="hr-HR"/>
              </w:rPr>
            </w:pPr>
          </w:p>
        </w:tc>
        <w:tc>
          <w:tcPr>
            <w:tcW w:w="1218" w:type="dxa"/>
            <w:tcBorders>
              <w:top w:val="single" w:sz="12" w:space="0" w:color="auto"/>
              <w:left w:val="nil"/>
              <w:right w:val="nil"/>
            </w:tcBorders>
            <w:shd w:val="clear" w:color="auto" w:fill="auto"/>
            <w:vAlign w:val="bottom"/>
          </w:tcPr>
          <w:p w14:paraId="573D9B9A" w14:textId="77777777" w:rsidR="008019B7" w:rsidRPr="00A94D0A" w:rsidRDefault="008019B7" w:rsidP="008019B7">
            <w:pPr>
              <w:spacing w:line="140" w:lineRule="exact"/>
              <w:jc w:val="right"/>
              <w:rPr>
                <w:rFonts w:ascii="Arial" w:hAnsi="Arial" w:cs="Arial"/>
                <w:bCs/>
                <w:color w:val="000000" w:themeColor="text1"/>
                <w:sz w:val="18"/>
                <w:szCs w:val="18"/>
                <w:lang w:val="hr-HR"/>
              </w:rPr>
            </w:pPr>
          </w:p>
        </w:tc>
      </w:tr>
      <w:tr w:rsidR="008019B7" w:rsidRPr="00B91D09" w14:paraId="26F027D6" w14:textId="77777777" w:rsidTr="00F959D0">
        <w:trPr>
          <w:trHeight w:val="94"/>
        </w:trPr>
        <w:tc>
          <w:tcPr>
            <w:tcW w:w="6576" w:type="dxa"/>
            <w:tcBorders>
              <w:left w:val="nil"/>
              <w:right w:val="nil"/>
            </w:tcBorders>
            <w:shd w:val="clear" w:color="auto" w:fill="auto"/>
            <w:vAlign w:val="bottom"/>
          </w:tcPr>
          <w:p w14:paraId="6C0E5E5F"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Ostala sveobuhvatna dobit nakon oporezivanja</w:t>
            </w:r>
          </w:p>
        </w:tc>
        <w:tc>
          <w:tcPr>
            <w:tcW w:w="1219" w:type="dxa"/>
            <w:tcBorders>
              <w:bottom w:val="single" w:sz="4" w:space="0" w:color="auto"/>
            </w:tcBorders>
            <w:shd w:val="clear" w:color="auto" w:fill="auto"/>
            <w:noWrap/>
            <w:vAlign w:val="bottom"/>
          </w:tcPr>
          <w:p w14:paraId="7E474B2F" w14:textId="2C624F65" w:rsidR="008019B7" w:rsidRPr="00B91D09" w:rsidRDefault="008019B7" w:rsidP="008019B7">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135</w:t>
            </w:r>
          </w:p>
        </w:tc>
        <w:tc>
          <w:tcPr>
            <w:tcW w:w="1218" w:type="dxa"/>
            <w:tcBorders>
              <w:bottom w:val="single" w:sz="4" w:space="0" w:color="auto"/>
            </w:tcBorders>
            <w:shd w:val="clear" w:color="auto" w:fill="auto"/>
            <w:vAlign w:val="bottom"/>
          </w:tcPr>
          <w:p w14:paraId="101C40D7" w14:textId="2042BCB5" w:rsidR="008019B7" w:rsidRPr="00A94D0A" w:rsidRDefault="008019B7" w:rsidP="008019B7">
            <w:pPr>
              <w:jc w:val="right"/>
              <w:rPr>
                <w:rFonts w:ascii="Arial" w:hAnsi="Arial" w:cs="Arial"/>
                <w:b/>
                <w:bCs/>
                <w:color w:val="000000" w:themeColor="text1"/>
                <w:sz w:val="18"/>
                <w:szCs w:val="18"/>
                <w:lang w:val="hr-HR"/>
              </w:rPr>
            </w:pPr>
            <w:r>
              <w:rPr>
                <w:rFonts w:ascii="Arial" w:hAnsi="Arial" w:cs="Arial"/>
                <w:b/>
                <w:color w:val="000000" w:themeColor="text1"/>
                <w:sz w:val="18"/>
                <w:szCs w:val="18"/>
                <w:lang w:val="hr-HR"/>
              </w:rPr>
              <w:t>80</w:t>
            </w:r>
          </w:p>
        </w:tc>
      </w:tr>
      <w:tr w:rsidR="008019B7" w:rsidRPr="00B91D09" w14:paraId="75A6C5E4" w14:textId="77777777" w:rsidTr="00F959D0">
        <w:trPr>
          <w:trHeight w:hRule="exact" w:val="125"/>
        </w:trPr>
        <w:tc>
          <w:tcPr>
            <w:tcW w:w="6576" w:type="dxa"/>
            <w:tcBorders>
              <w:left w:val="nil"/>
              <w:right w:val="nil"/>
            </w:tcBorders>
            <w:shd w:val="clear" w:color="auto" w:fill="auto"/>
            <w:vAlign w:val="bottom"/>
          </w:tcPr>
          <w:p w14:paraId="66350B44" w14:textId="77777777" w:rsidR="008019B7" w:rsidRPr="00B91D09" w:rsidRDefault="008019B7" w:rsidP="008019B7">
            <w:pPr>
              <w:spacing w:line="140" w:lineRule="exact"/>
              <w:rPr>
                <w:rFonts w:ascii="Arial" w:hAnsi="Arial" w:cs="Arial"/>
                <w:b/>
                <w:bCs/>
                <w:color w:val="000000" w:themeColor="text1"/>
                <w:sz w:val="18"/>
                <w:szCs w:val="18"/>
                <w:lang w:val="hr-HR"/>
              </w:rPr>
            </w:pPr>
          </w:p>
        </w:tc>
        <w:tc>
          <w:tcPr>
            <w:tcW w:w="1219" w:type="dxa"/>
            <w:tcBorders>
              <w:top w:val="single" w:sz="4" w:space="0" w:color="auto"/>
              <w:left w:val="nil"/>
              <w:right w:val="nil"/>
            </w:tcBorders>
            <w:shd w:val="clear" w:color="auto" w:fill="auto"/>
            <w:noWrap/>
            <w:vAlign w:val="bottom"/>
          </w:tcPr>
          <w:p w14:paraId="1BFE1755" w14:textId="77777777" w:rsidR="008019B7" w:rsidRPr="00B91D09" w:rsidRDefault="008019B7" w:rsidP="008019B7">
            <w:pPr>
              <w:jc w:val="right"/>
              <w:rPr>
                <w:rFonts w:ascii="Arial" w:hAnsi="Arial" w:cs="Arial"/>
                <w:b/>
                <w:color w:val="000000" w:themeColor="text1"/>
                <w:sz w:val="18"/>
                <w:szCs w:val="18"/>
                <w:lang w:val="hr-HR"/>
              </w:rPr>
            </w:pPr>
          </w:p>
        </w:tc>
        <w:tc>
          <w:tcPr>
            <w:tcW w:w="1218" w:type="dxa"/>
            <w:tcBorders>
              <w:top w:val="single" w:sz="4" w:space="0" w:color="auto"/>
              <w:left w:val="nil"/>
              <w:right w:val="nil"/>
            </w:tcBorders>
            <w:shd w:val="clear" w:color="auto" w:fill="auto"/>
            <w:vAlign w:val="bottom"/>
          </w:tcPr>
          <w:p w14:paraId="7DD1D35E" w14:textId="77777777" w:rsidR="008019B7" w:rsidRPr="00A94D0A" w:rsidRDefault="008019B7" w:rsidP="008019B7">
            <w:pPr>
              <w:spacing w:line="140" w:lineRule="exact"/>
              <w:jc w:val="right"/>
              <w:rPr>
                <w:rFonts w:ascii="Arial" w:hAnsi="Arial" w:cs="Arial"/>
                <w:b/>
                <w:bCs/>
                <w:color w:val="000000" w:themeColor="text1"/>
                <w:sz w:val="18"/>
                <w:szCs w:val="18"/>
                <w:lang w:val="hr-HR"/>
              </w:rPr>
            </w:pPr>
          </w:p>
        </w:tc>
      </w:tr>
      <w:tr w:rsidR="008019B7" w:rsidRPr="00B91D09" w14:paraId="7116BD55" w14:textId="77777777" w:rsidTr="00F959D0">
        <w:trPr>
          <w:trHeight w:val="123"/>
        </w:trPr>
        <w:tc>
          <w:tcPr>
            <w:tcW w:w="6576" w:type="dxa"/>
            <w:tcBorders>
              <w:left w:val="nil"/>
              <w:right w:val="nil"/>
            </w:tcBorders>
            <w:shd w:val="clear" w:color="auto" w:fill="auto"/>
            <w:vAlign w:val="bottom"/>
          </w:tcPr>
          <w:p w14:paraId="1A02A8B4"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Ukupna sveobuhvatna dobit prije oporezivanja</w:t>
            </w:r>
          </w:p>
        </w:tc>
        <w:tc>
          <w:tcPr>
            <w:tcW w:w="1219" w:type="dxa"/>
            <w:tcBorders>
              <w:left w:val="nil"/>
              <w:bottom w:val="single" w:sz="12" w:space="0" w:color="auto"/>
              <w:right w:val="nil"/>
            </w:tcBorders>
            <w:shd w:val="clear" w:color="auto" w:fill="auto"/>
            <w:noWrap/>
            <w:vAlign w:val="bottom"/>
          </w:tcPr>
          <w:p w14:paraId="730EB204" w14:textId="528CABB5" w:rsidR="008019B7" w:rsidRPr="00B91D09" w:rsidRDefault="008019B7" w:rsidP="008019B7">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420</w:t>
            </w:r>
          </w:p>
        </w:tc>
        <w:tc>
          <w:tcPr>
            <w:tcW w:w="1218" w:type="dxa"/>
            <w:tcBorders>
              <w:left w:val="nil"/>
              <w:bottom w:val="single" w:sz="12" w:space="0" w:color="auto"/>
              <w:right w:val="nil"/>
            </w:tcBorders>
            <w:shd w:val="clear" w:color="auto" w:fill="auto"/>
            <w:vAlign w:val="bottom"/>
          </w:tcPr>
          <w:p w14:paraId="15D03F3D" w14:textId="3F8F666A" w:rsidR="008019B7" w:rsidRPr="00A94D0A" w:rsidRDefault="008019B7" w:rsidP="008019B7">
            <w:pPr>
              <w:jc w:val="right"/>
              <w:rPr>
                <w:rFonts w:ascii="Arial" w:hAnsi="Arial" w:cs="Arial"/>
                <w:b/>
                <w:bCs/>
                <w:color w:val="000000" w:themeColor="text1"/>
                <w:sz w:val="18"/>
                <w:szCs w:val="18"/>
                <w:lang w:val="hr-HR"/>
              </w:rPr>
            </w:pPr>
            <w:r>
              <w:rPr>
                <w:rFonts w:ascii="Arial" w:hAnsi="Arial" w:cs="Arial"/>
                <w:b/>
                <w:color w:val="000000" w:themeColor="text1"/>
                <w:sz w:val="18"/>
                <w:szCs w:val="18"/>
                <w:lang w:val="hr-HR"/>
              </w:rPr>
              <w:t>185</w:t>
            </w:r>
          </w:p>
        </w:tc>
      </w:tr>
      <w:tr w:rsidR="008019B7" w:rsidRPr="00B91D09" w14:paraId="52055FD6" w14:textId="77777777" w:rsidTr="00F959D0">
        <w:trPr>
          <w:trHeight w:hRule="exact" w:val="125"/>
        </w:trPr>
        <w:tc>
          <w:tcPr>
            <w:tcW w:w="6576" w:type="dxa"/>
            <w:tcBorders>
              <w:left w:val="nil"/>
              <w:right w:val="nil"/>
            </w:tcBorders>
            <w:shd w:val="clear" w:color="auto" w:fill="auto"/>
            <w:vAlign w:val="bottom"/>
          </w:tcPr>
          <w:p w14:paraId="106A4C3C" w14:textId="77777777" w:rsidR="008019B7" w:rsidRPr="00B91D09" w:rsidRDefault="008019B7" w:rsidP="008019B7">
            <w:pPr>
              <w:spacing w:line="140" w:lineRule="exact"/>
              <w:rPr>
                <w:rFonts w:ascii="Arial" w:hAnsi="Arial" w:cs="Arial"/>
                <w:bCs/>
                <w:color w:val="000000" w:themeColor="text1"/>
                <w:sz w:val="18"/>
                <w:szCs w:val="18"/>
                <w:lang w:val="hr-HR"/>
              </w:rPr>
            </w:pPr>
          </w:p>
        </w:tc>
        <w:tc>
          <w:tcPr>
            <w:tcW w:w="1219" w:type="dxa"/>
            <w:tcBorders>
              <w:top w:val="single" w:sz="12" w:space="0" w:color="auto"/>
              <w:left w:val="nil"/>
              <w:bottom w:val="nil"/>
              <w:right w:val="nil"/>
            </w:tcBorders>
            <w:shd w:val="clear" w:color="auto" w:fill="auto"/>
            <w:noWrap/>
            <w:vAlign w:val="bottom"/>
          </w:tcPr>
          <w:p w14:paraId="58FB5211" w14:textId="77777777" w:rsidR="008019B7" w:rsidRPr="00B91D09" w:rsidRDefault="008019B7" w:rsidP="008019B7">
            <w:pPr>
              <w:jc w:val="right"/>
              <w:rPr>
                <w:rFonts w:ascii="Arial" w:hAnsi="Arial" w:cs="Arial"/>
                <w:b/>
                <w:color w:val="000000" w:themeColor="text1"/>
                <w:sz w:val="18"/>
                <w:szCs w:val="18"/>
                <w:lang w:val="hr-HR"/>
              </w:rPr>
            </w:pPr>
          </w:p>
        </w:tc>
        <w:tc>
          <w:tcPr>
            <w:tcW w:w="1218" w:type="dxa"/>
            <w:tcBorders>
              <w:top w:val="single" w:sz="12" w:space="0" w:color="auto"/>
              <w:left w:val="nil"/>
              <w:bottom w:val="nil"/>
              <w:right w:val="nil"/>
            </w:tcBorders>
            <w:shd w:val="clear" w:color="auto" w:fill="auto"/>
            <w:vAlign w:val="bottom"/>
          </w:tcPr>
          <w:p w14:paraId="3C883FD3" w14:textId="77777777" w:rsidR="008019B7" w:rsidRPr="00A94D0A" w:rsidRDefault="008019B7" w:rsidP="008019B7">
            <w:pPr>
              <w:spacing w:line="140" w:lineRule="exact"/>
              <w:jc w:val="right"/>
              <w:rPr>
                <w:rFonts w:ascii="Arial" w:hAnsi="Arial" w:cs="Arial"/>
                <w:bCs/>
                <w:color w:val="000000" w:themeColor="text1"/>
                <w:sz w:val="18"/>
                <w:szCs w:val="18"/>
                <w:lang w:val="hr-HR"/>
              </w:rPr>
            </w:pPr>
          </w:p>
        </w:tc>
      </w:tr>
      <w:tr w:rsidR="008019B7" w:rsidRPr="00B91D09" w14:paraId="3DB47DF8" w14:textId="77777777" w:rsidTr="00F959D0">
        <w:trPr>
          <w:trHeight w:val="69"/>
        </w:trPr>
        <w:tc>
          <w:tcPr>
            <w:tcW w:w="6576" w:type="dxa"/>
            <w:tcBorders>
              <w:left w:val="nil"/>
              <w:right w:val="nil"/>
            </w:tcBorders>
            <w:shd w:val="clear" w:color="auto" w:fill="auto"/>
            <w:vAlign w:val="bottom"/>
          </w:tcPr>
          <w:p w14:paraId="333A7AF2" w14:textId="77777777" w:rsidR="008019B7" w:rsidRPr="00B91D09" w:rsidRDefault="008019B7" w:rsidP="008019B7">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Ukupna sveobuhvatna dobit za raspodjelu:</w:t>
            </w:r>
          </w:p>
        </w:tc>
        <w:tc>
          <w:tcPr>
            <w:tcW w:w="1219" w:type="dxa"/>
            <w:shd w:val="clear" w:color="auto" w:fill="auto"/>
            <w:noWrap/>
            <w:vAlign w:val="bottom"/>
          </w:tcPr>
          <w:p w14:paraId="658B6676" w14:textId="77777777" w:rsidR="008019B7" w:rsidRPr="00B91D09" w:rsidRDefault="008019B7" w:rsidP="008019B7">
            <w:pPr>
              <w:jc w:val="right"/>
              <w:rPr>
                <w:rFonts w:ascii="Arial" w:hAnsi="Arial" w:cs="Arial"/>
                <w:b/>
                <w:color w:val="000000" w:themeColor="text1"/>
                <w:sz w:val="18"/>
                <w:szCs w:val="18"/>
                <w:lang w:val="hr-HR"/>
              </w:rPr>
            </w:pPr>
          </w:p>
        </w:tc>
        <w:tc>
          <w:tcPr>
            <w:tcW w:w="1218" w:type="dxa"/>
            <w:shd w:val="clear" w:color="auto" w:fill="auto"/>
            <w:vAlign w:val="bottom"/>
          </w:tcPr>
          <w:p w14:paraId="2FE6A0D3" w14:textId="77777777" w:rsidR="008019B7" w:rsidRPr="00A94D0A" w:rsidRDefault="008019B7" w:rsidP="008019B7">
            <w:pPr>
              <w:jc w:val="right"/>
              <w:rPr>
                <w:rFonts w:ascii="Arial" w:hAnsi="Arial" w:cs="Arial"/>
                <w:bCs/>
                <w:color w:val="000000" w:themeColor="text1"/>
                <w:sz w:val="18"/>
                <w:szCs w:val="18"/>
                <w:lang w:val="hr-HR"/>
              </w:rPr>
            </w:pPr>
          </w:p>
        </w:tc>
      </w:tr>
      <w:tr w:rsidR="008019B7" w:rsidRPr="00B91D09" w14:paraId="1E75AEF1" w14:textId="77777777" w:rsidTr="00F959D0">
        <w:trPr>
          <w:trHeight w:val="54"/>
        </w:trPr>
        <w:tc>
          <w:tcPr>
            <w:tcW w:w="6576" w:type="dxa"/>
            <w:tcBorders>
              <w:left w:val="nil"/>
              <w:right w:val="nil"/>
            </w:tcBorders>
            <w:shd w:val="clear" w:color="auto" w:fill="auto"/>
            <w:vAlign w:val="bottom"/>
          </w:tcPr>
          <w:p w14:paraId="5051593A" w14:textId="77777777" w:rsidR="008019B7" w:rsidRPr="00B91D09" w:rsidRDefault="008019B7" w:rsidP="008019B7">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Vlasnicima društva</w:t>
            </w:r>
          </w:p>
        </w:tc>
        <w:tc>
          <w:tcPr>
            <w:tcW w:w="1219" w:type="dxa"/>
            <w:tcBorders>
              <w:top w:val="nil"/>
              <w:left w:val="nil"/>
              <w:bottom w:val="single" w:sz="12" w:space="0" w:color="auto"/>
              <w:right w:val="nil"/>
            </w:tcBorders>
            <w:shd w:val="clear" w:color="auto" w:fill="auto"/>
            <w:noWrap/>
            <w:vAlign w:val="bottom"/>
          </w:tcPr>
          <w:p w14:paraId="5BD8E082" w14:textId="79A42CAC"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420</w:t>
            </w:r>
          </w:p>
        </w:tc>
        <w:tc>
          <w:tcPr>
            <w:tcW w:w="1218" w:type="dxa"/>
            <w:tcBorders>
              <w:top w:val="nil"/>
              <w:left w:val="nil"/>
              <w:bottom w:val="single" w:sz="12" w:space="0" w:color="auto"/>
              <w:right w:val="nil"/>
            </w:tcBorders>
            <w:shd w:val="clear" w:color="auto" w:fill="auto"/>
            <w:vAlign w:val="bottom"/>
          </w:tcPr>
          <w:p w14:paraId="2A29BE49" w14:textId="19D8B8AD" w:rsidR="008019B7" w:rsidRPr="00B91D09" w:rsidRDefault="008019B7" w:rsidP="008019B7">
            <w:pPr>
              <w:jc w:val="right"/>
              <w:rPr>
                <w:rFonts w:ascii="Arial" w:hAnsi="Arial" w:cs="Arial"/>
                <w:bCs/>
                <w:color w:val="000000" w:themeColor="text1"/>
                <w:sz w:val="18"/>
                <w:szCs w:val="18"/>
                <w:lang w:val="hr-HR"/>
              </w:rPr>
            </w:pPr>
            <w:r>
              <w:rPr>
                <w:rFonts w:ascii="Arial" w:hAnsi="Arial" w:cs="Arial"/>
                <w:color w:val="000000" w:themeColor="text1"/>
                <w:sz w:val="18"/>
                <w:szCs w:val="18"/>
                <w:lang w:val="hr-HR"/>
              </w:rPr>
              <w:t>185</w:t>
            </w:r>
          </w:p>
        </w:tc>
      </w:tr>
    </w:tbl>
    <w:p w14:paraId="23C524C6" w14:textId="77777777" w:rsidR="00335A38" w:rsidRPr="00F959D0" w:rsidRDefault="00335A38" w:rsidP="00F959D0">
      <w:pPr>
        <w:spacing w:line="300" w:lineRule="exact"/>
        <w:rPr>
          <w:rFonts w:ascii="Arial" w:hAnsi="Arial" w:cs="Arial"/>
          <w:b/>
          <w:color w:val="000000" w:themeColor="text1"/>
          <w:sz w:val="16"/>
          <w:szCs w:val="16"/>
          <w:lang w:val="hr-HR"/>
        </w:rPr>
      </w:pPr>
    </w:p>
    <w:p w14:paraId="5D2095DF" w14:textId="53855A4D" w:rsidR="00CF079F" w:rsidRPr="00B91D09" w:rsidRDefault="00CF079F" w:rsidP="00CF079F">
      <w:pPr>
        <w:spacing w:before="120"/>
        <w:jc w:val="both"/>
        <w:rPr>
          <w:rFonts w:ascii="Arial" w:hAnsi="Arial" w:cs="Arial"/>
          <w:color w:val="000000" w:themeColor="text1"/>
          <w:sz w:val="20"/>
          <w:szCs w:val="20"/>
          <w:lang w:val="hr-HR"/>
        </w:rPr>
      </w:pPr>
    </w:p>
    <w:p w14:paraId="462272F7" w14:textId="77777777" w:rsidR="007E056A" w:rsidRPr="00B91D09" w:rsidRDefault="007E056A" w:rsidP="007F0E1B">
      <w:pPr>
        <w:spacing w:before="120" w:line="300" w:lineRule="exact"/>
        <w:rPr>
          <w:rFonts w:ascii="Arial" w:hAnsi="Arial" w:cs="Arial"/>
          <w:b/>
          <w:color w:val="000000" w:themeColor="text1"/>
          <w:sz w:val="20"/>
          <w:szCs w:val="20"/>
          <w:lang w:val="hr-HR"/>
        </w:rPr>
        <w:sectPr w:rsidR="007E056A" w:rsidRPr="00B91D09" w:rsidSect="0026672F">
          <w:headerReference w:type="default" r:id="rId76"/>
          <w:pgSz w:w="11907" w:h="16840" w:code="9"/>
          <w:pgMar w:top="1418" w:right="1134" w:bottom="1134" w:left="1418" w:header="851" w:footer="851" w:gutter="0"/>
          <w:cols w:space="720"/>
          <w:noEndnote/>
        </w:sectPr>
      </w:pPr>
    </w:p>
    <w:p w14:paraId="32A1373C" w14:textId="77777777" w:rsidR="008217AF" w:rsidRPr="00B91D09" w:rsidRDefault="008217AF" w:rsidP="00DC6688">
      <w:pPr>
        <w:spacing w:before="120" w:line="300" w:lineRule="exact"/>
        <w:ind w:firstLine="680"/>
        <w:rPr>
          <w:rFonts w:ascii="Arial" w:hAnsi="Arial" w:cs="Arial"/>
          <w:b/>
          <w:color w:val="000000" w:themeColor="text1"/>
          <w:sz w:val="22"/>
          <w:szCs w:val="22"/>
          <w:lang w:val="hr-HR"/>
        </w:rPr>
      </w:pPr>
    </w:p>
    <w:tbl>
      <w:tblPr>
        <w:tblpPr w:leftFromText="181" w:rightFromText="181" w:vertAnchor="text" w:horzAnchor="margin" w:tblpXSpec="center" w:tblpY="1"/>
        <w:tblW w:w="8472" w:type="dxa"/>
        <w:tblLayout w:type="fixed"/>
        <w:tblLook w:val="04A0" w:firstRow="1" w:lastRow="0" w:firstColumn="1" w:lastColumn="0" w:noHBand="0" w:noVBand="1"/>
      </w:tblPr>
      <w:tblGrid>
        <w:gridCol w:w="6062"/>
        <w:gridCol w:w="1276"/>
        <w:gridCol w:w="1134"/>
      </w:tblGrid>
      <w:tr w:rsidR="00E14286" w:rsidRPr="000F6ED5" w14:paraId="2016F454" w14:textId="77777777" w:rsidTr="000F6ED5">
        <w:trPr>
          <w:trHeight w:val="119"/>
        </w:trPr>
        <w:tc>
          <w:tcPr>
            <w:tcW w:w="6062" w:type="dxa"/>
            <w:tcBorders>
              <w:left w:val="nil"/>
              <w:bottom w:val="nil"/>
              <w:right w:val="nil"/>
            </w:tcBorders>
            <w:shd w:val="clear" w:color="auto" w:fill="auto"/>
            <w:vAlign w:val="bottom"/>
          </w:tcPr>
          <w:p w14:paraId="6DD0D9E7" w14:textId="77777777" w:rsidR="00CF4603" w:rsidRPr="000F6ED5" w:rsidRDefault="00CF4603" w:rsidP="00CF4603">
            <w:pPr>
              <w:rPr>
                <w:rFonts w:ascii="Arial" w:hAnsi="Arial"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00445C59" w14:textId="69BD4E63" w:rsidR="00CF4603" w:rsidRPr="000F6ED5" w:rsidRDefault="00D96AB2" w:rsidP="00CF4603">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20</w:t>
            </w:r>
            <w:r w:rsidR="005B748B" w:rsidRPr="000F6ED5">
              <w:rPr>
                <w:rFonts w:ascii="Arial" w:hAnsi="Arial" w:cs="Arial"/>
                <w:b/>
                <w:bCs/>
                <w:color w:val="000000" w:themeColor="text1"/>
                <w:sz w:val="18"/>
                <w:szCs w:val="18"/>
                <w:lang w:val="hr-HR"/>
              </w:rPr>
              <w:t>2</w:t>
            </w:r>
            <w:r w:rsidR="007731B2">
              <w:rPr>
                <w:rFonts w:ascii="Arial" w:hAnsi="Arial" w:cs="Arial"/>
                <w:b/>
                <w:bCs/>
                <w:color w:val="000000" w:themeColor="text1"/>
                <w:sz w:val="18"/>
                <w:szCs w:val="18"/>
                <w:lang w:val="hr-HR"/>
              </w:rPr>
              <w:t>4</w:t>
            </w:r>
            <w:r w:rsidR="00CF4603" w:rsidRPr="000F6ED5">
              <w:rPr>
                <w:rFonts w:ascii="Arial" w:hAnsi="Arial" w:cs="Arial"/>
                <w:b/>
                <w:bCs/>
                <w:color w:val="000000" w:themeColor="text1"/>
                <w:sz w:val="18"/>
                <w:szCs w:val="18"/>
                <w:lang w:val="hr-HR"/>
              </w:rPr>
              <w:t>.</w:t>
            </w:r>
          </w:p>
        </w:tc>
        <w:tc>
          <w:tcPr>
            <w:tcW w:w="1134" w:type="dxa"/>
            <w:tcBorders>
              <w:left w:val="nil"/>
              <w:bottom w:val="nil"/>
              <w:right w:val="nil"/>
            </w:tcBorders>
            <w:vAlign w:val="bottom"/>
          </w:tcPr>
          <w:p w14:paraId="59976553" w14:textId="0B32D896" w:rsidR="00CF4603" w:rsidRPr="000F6ED5" w:rsidRDefault="00D96AB2" w:rsidP="00CF4603">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20</w:t>
            </w:r>
            <w:r w:rsidR="00107217" w:rsidRPr="000F6ED5">
              <w:rPr>
                <w:rFonts w:ascii="Arial" w:hAnsi="Arial" w:cs="Arial"/>
                <w:b/>
                <w:bCs/>
                <w:color w:val="000000" w:themeColor="text1"/>
                <w:sz w:val="18"/>
                <w:szCs w:val="18"/>
                <w:lang w:val="hr-HR"/>
              </w:rPr>
              <w:t>2</w:t>
            </w:r>
            <w:r w:rsidR="007731B2">
              <w:rPr>
                <w:rFonts w:ascii="Arial" w:hAnsi="Arial" w:cs="Arial"/>
                <w:b/>
                <w:bCs/>
                <w:color w:val="000000" w:themeColor="text1"/>
                <w:sz w:val="18"/>
                <w:szCs w:val="18"/>
                <w:lang w:val="hr-HR"/>
              </w:rPr>
              <w:t>3</w:t>
            </w:r>
            <w:r w:rsidR="00CF4603" w:rsidRPr="000F6ED5">
              <w:rPr>
                <w:rFonts w:ascii="Arial" w:hAnsi="Arial" w:cs="Arial"/>
                <w:b/>
                <w:bCs/>
                <w:color w:val="000000" w:themeColor="text1"/>
                <w:sz w:val="18"/>
                <w:szCs w:val="18"/>
                <w:lang w:val="hr-HR"/>
              </w:rPr>
              <w:t>.</w:t>
            </w:r>
          </w:p>
        </w:tc>
      </w:tr>
      <w:tr w:rsidR="00490E77" w:rsidRPr="000F6ED5" w14:paraId="6C24B127" w14:textId="77777777" w:rsidTr="000F6ED5">
        <w:trPr>
          <w:trHeight w:val="95"/>
        </w:trPr>
        <w:tc>
          <w:tcPr>
            <w:tcW w:w="6062" w:type="dxa"/>
            <w:tcBorders>
              <w:left w:val="nil"/>
              <w:bottom w:val="nil"/>
              <w:right w:val="nil"/>
            </w:tcBorders>
            <w:shd w:val="clear" w:color="auto" w:fill="auto"/>
            <w:vAlign w:val="bottom"/>
          </w:tcPr>
          <w:p w14:paraId="2BA7EDD8" w14:textId="77777777" w:rsidR="00490E77" w:rsidRPr="000F6ED5" w:rsidRDefault="00490E77" w:rsidP="00490E77">
            <w:pPr>
              <w:rPr>
                <w:rFonts w:ascii="Arial" w:hAnsi="Arial"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645C3B34" w14:textId="0C2F902B" w:rsidR="00490E77" w:rsidRPr="000F6ED5" w:rsidRDefault="00490E77" w:rsidP="00490E77">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000 eura</w:t>
            </w:r>
          </w:p>
        </w:tc>
        <w:tc>
          <w:tcPr>
            <w:tcW w:w="1134" w:type="dxa"/>
            <w:tcBorders>
              <w:left w:val="nil"/>
              <w:bottom w:val="nil"/>
              <w:right w:val="nil"/>
            </w:tcBorders>
            <w:vAlign w:val="bottom"/>
          </w:tcPr>
          <w:p w14:paraId="41581B86" w14:textId="66987859" w:rsidR="00490E77" w:rsidRPr="000F6ED5" w:rsidRDefault="00490E77" w:rsidP="00490E77">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000 eura</w:t>
            </w:r>
          </w:p>
        </w:tc>
      </w:tr>
      <w:tr w:rsidR="00490E77" w:rsidRPr="000F6ED5" w14:paraId="464F2549" w14:textId="77777777" w:rsidTr="000F6ED5">
        <w:trPr>
          <w:trHeight w:val="59"/>
        </w:trPr>
        <w:tc>
          <w:tcPr>
            <w:tcW w:w="6062" w:type="dxa"/>
            <w:tcBorders>
              <w:top w:val="nil"/>
              <w:left w:val="nil"/>
              <w:bottom w:val="nil"/>
              <w:right w:val="nil"/>
            </w:tcBorders>
            <w:shd w:val="clear" w:color="auto" w:fill="auto"/>
            <w:vAlign w:val="bottom"/>
          </w:tcPr>
          <w:p w14:paraId="56AD1E53" w14:textId="77777777" w:rsidR="00490E77" w:rsidRPr="000F6ED5" w:rsidRDefault="00490E77" w:rsidP="00490E77">
            <w:pPr>
              <w:spacing w:line="140" w:lineRule="exact"/>
              <w:rPr>
                <w:rFonts w:ascii="Arial" w:hAnsi="Arial" w:cs="Arial"/>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4A714B6A" w14:textId="77777777" w:rsidR="00490E77" w:rsidRPr="000F6ED5" w:rsidRDefault="00490E77" w:rsidP="00490E77">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7767059C" w14:textId="77777777" w:rsidR="00490E77" w:rsidRPr="000F6ED5" w:rsidRDefault="00490E77" w:rsidP="00490E77">
            <w:pPr>
              <w:spacing w:line="140" w:lineRule="exact"/>
              <w:rPr>
                <w:rFonts w:ascii="Arial" w:hAnsi="Arial" w:cs="Arial"/>
                <w:color w:val="000000" w:themeColor="text1"/>
                <w:sz w:val="18"/>
                <w:szCs w:val="18"/>
                <w:lang w:val="hr-HR"/>
              </w:rPr>
            </w:pPr>
          </w:p>
        </w:tc>
      </w:tr>
      <w:tr w:rsidR="00490E77" w:rsidRPr="000F6ED5" w14:paraId="39CC20C9" w14:textId="77777777" w:rsidTr="000F6ED5">
        <w:trPr>
          <w:trHeight w:val="109"/>
        </w:trPr>
        <w:tc>
          <w:tcPr>
            <w:tcW w:w="6062" w:type="dxa"/>
            <w:tcBorders>
              <w:top w:val="nil"/>
              <w:left w:val="nil"/>
              <w:bottom w:val="nil"/>
              <w:right w:val="nil"/>
            </w:tcBorders>
            <w:shd w:val="clear" w:color="auto" w:fill="auto"/>
            <w:vAlign w:val="bottom"/>
          </w:tcPr>
          <w:p w14:paraId="655645D9" w14:textId="77777777" w:rsidR="00490E77" w:rsidRPr="000F6ED5" w:rsidRDefault="00490E77" w:rsidP="00490E7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Imovina</w:t>
            </w:r>
          </w:p>
        </w:tc>
        <w:tc>
          <w:tcPr>
            <w:tcW w:w="1276" w:type="dxa"/>
            <w:tcBorders>
              <w:top w:val="nil"/>
              <w:left w:val="nil"/>
              <w:bottom w:val="nil"/>
              <w:right w:val="nil"/>
            </w:tcBorders>
            <w:shd w:val="clear" w:color="auto" w:fill="auto"/>
            <w:noWrap/>
            <w:vAlign w:val="bottom"/>
          </w:tcPr>
          <w:p w14:paraId="39C277FD" w14:textId="77777777" w:rsidR="00490E77" w:rsidRPr="000F6ED5" w:rsidRDefault="00490E77" w:rsidP="00490E77">
            <w:pPr>
              <w:jc w:val="righ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7481FCCC" w14:textId="77777777" w:rsidR="00490E77" w:rsidRPr="000F6ED5" w:rsidRDefault="00490E77" w:rsidP="00490E77">
            <w:pPr>
              <w:jc w:val="right"/>
              <w:rPr>
                <w:rFonts w:ascii="Arial" w:hAnsi="Arial" w:cs="Arial"/>
                <w:color w:val="000000" w:themeColor="text1"/>
                <w:sz w:val="18"/>
                <w:szCs w:val="18"/>
                <w:lang w:val="hr-HR"/>
              </w:rPr>
            </w:pPr>
          </w:p>
        </w:tc>
      </w:tr>
      <w:tr w:rsidR="00490E77" w:rsidRPr="000F6ED5" w14:paraId="3CE70130" w14:textId="77777777" w:rsidTr="000F6ED5">
        <w:trPr>
          <w:trHeight w:val="66"/>
        </w:trPr>
        <w:tc>
          <w:tcPr>
            <w:tcW w:w="6062" w:type="dxa"/>
            <w:tcBorders>
              <w:top w:val="nil"/>
              <w:left w:val="nil"/>
              <w:bottom w:val="nil"/>
              <w:right w:val="nil"/>
            </w:tcBorders>
            <w:shd w:val="clear" w:color="auto" w:fill="auto"/>
            <w:vAlign w:val="bottom"/>
          </w:tcPr>
          <w:p w14:paraId="67129077" w14:textId="77777777" w:rsidR="00490E77" w:rsidRPr="000F6ED5" w:rsidRDefault="00490E77" w:rsidP="00490E7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Dugotrajna imovina</w:t>
            </w:r>
          </w:p>
        </w:tc>
        <w:tc>
          <w:tcPr>
            <w:tcW w:w="1276" w:type="dxa"/>
            <w:tcBorders>
              <w:top w:val="nil"/>
              <w:left w:val="nil"/>
              <w:bottom w:val="nil"/>
              <w:right w:val="nil"/>
            </w:tcBorders>
            <w:shd w:val="clear" w:color="auto" w:fill="auto"/>
            <w:noWrap/>
            <w:vAlign w:val="bottom"/>
          </w:tcPr>
          <w:p w14:paraId="4E3D1014" w14:textId="77777777" w:rsidR="00490E77" w:rsidRPr="000F6ED5" w:rsidRDefault="00490E77" w:rsidP="00490E77">
            <w:pPr>
              <w:jc w:val="righ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179EA9DB" w14:textId="77777777" w:rsidR="00490E77" w:rsidRPr="000F6ED5" w:rsidRDefault="00490E77" w:rsidP="00490E77">
            <w:pPr>
              <w:jc w:val="right"/>
              <w:rPr>
                <w:rFonts w:ascii="Arial" w:hAnsi="Arial" w:cs="Arial"/>
                <w:color w:val="000000" w:themeColor="text1"/>
                <w:sz w:val="18"/>
                <w:szCs w:val="18"/>
                <w:lang w:val="hr-HR"/>
              </w:rPr>
            </w:pPr>
          </w:p>
        </w:tc>
      </w:tr>
      <w:tr w:rsidR="008019B7" w:rsidRPr="000F6ED5" w14:paraId="5EC6F410" w14:textId="77777777" w:rsidTr="000F6ED5">
        <w:trPr>
          <w:trHeight w:val="180"/>
        </w:trPr>
        <w:tc>
          <w:tcPr>
            <w:tcW w:w="6062" w:type="dxa"/>
            <w:tcBorders>
              <w:top w:val="nil"/>
              <w:left w:val="nil"/>
              <w:bottom w:val="nil"/>
              <w:right w:val="nil"/>
            </w:tcBorders>
            <w:shd w:val="clear" w:color="auto" w:fill="auto"/>
            <w:vAlign w:val="bottom"/>
          </w:tcPr>
          <w:p w14:paraId="052564FC"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Nekretnine i oprema</w:t>
            </w:r>
          </w:p>
        </w:tc>
        <w:tc>
          <w:tcPr>
            <w:tcW w:w="1276" w:type="dxa"/>
            <w:shd w:val="clear" w:color="auto" w:fill="auto"/>
            <w:noWrap/>
            <w:vAlign w:val="bottom"/>
          </w:tcPr>
          <w:p w14:paraId="069FC329" w14:textId="2D0D099C" w:rsidR="008019B7" w:rsidRPr="000F6ED5" w:rsidRDefault="008019B7" w:rsidP="008019B7">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146</w:t>
            </w:r>
          </w:p>
        </w:tc>
        <w:tc>
          <w:tcPr>
            <w:tcW w:w="1134" w:type="dxa"/>
            <w:tcBorders>
              <w:top w:val="nil"/>
              <w:left w:val="nil"/>
              <w:bottom w:val="nil"/>
              <w:right w:val="nil"/>
            </w:tcBorders>
            <w:shd w:val="clear" w:color="auto" w:fill="auto"/>
            <w:vAlign w:val="bottom"/>
          </w:tcPr>
          <w:p w14:paraId="3A0EA46E" w14:textId="4209500C" w:rsidR="008019B7" w:rsidRPr="000F6ED5"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53</w:t>
            </w:r>
          </w:p>
        </w:tc>
      </w:tr>
      <w:tr w:rsidR="008019B7" w:rsidRPr="000F6ED5" w14:paraId="6CFDEB9C" w14:textId="77777777" w:rsidTr="007731B2">
        <w:trPr>
          <w:trHeight w:val="180"/>
        </w:trPr>
        <w:tc>
          <w:tcPr>
            <w:tcW w:w="6062" w:type="dxa"/>
            <w:tcBorders>
              <w:top w:val="nil"/>
              <w:left w:val="nil"/>
              <w:bottom w:val="nil"/>
              <w:right w:val="nil"/>
            </w:tcBorders>
            <w:shd w:val="clear" w:color="auto" w:fill="auto"/>
            <w:vAlign w:val="bottom"/>
          </w:tcPr>
          <w:p w14:paraId="118DFD6E"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Nematerijalna imovina</w:t>
            </w:r>
          </w:p>
        </w:tc>
        <w:tc>
          <w:tcPr>
            <w:tcW w:w="1276" w:type="dxa"/>
            <w:shd w:val="clear" w:color="auto" w:fill="auto"/>
            <w:noWrap/>
            <w:vAlign w:val="bottom"/>
          </w:tcPr>
          <w:p w14:paraId="0F4022DB" w14:textId="683677CB" w:rsidR="008019B7" w:rsidRPr="000F6ED5" w:rsidRDefault="008019B7" w:rsidP="008019B7">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67</w:t>
            </w:r>
          </w:p>
        </w:tc>
        <w:tc>
          <w:tcPr>
            <w:tcW w:w="1134" w:type="dxa"/>
            <w:tcBorders>
              <w:top w:val="nil"/>
              <w:left w:val="nil"/>
              <w:right w:val="nil"/>
            </w:tcBorders>
            <w:shd w:val="clear" w:color="auto" w:fill="auto"/>
            <w:vAlign w:val="bottom"/>
          </w:tcPr>
          <w:p w14:paraId="2A85E062" w14:textId="0775BCAA" w:rsidR="008019B7" w:rsidRPr="000F6ED5"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92</w:t>
            </w:r>
          </w:p>
        </w:tc>
      </w:tr>
      <w:tr w:rsidR="008019B7" w:rsidRPr="000F6ED5" w14:paraId="7A9C86C3" w14:textId="77777777" w:rsidTr="007731B2">
        <w:trPr>
          <w:trHeight w:val="180"/>
        </w:trPr>
        <w:tc>
          <w:tcPr>
            <w:tcW w:w="6062" w:type="dxa"/>
            <w:tcBorders>
              <w:top w:val="nil"/>
              <w:left w:val="nil"/>
              <w:bottom w:val="nil"/>
              <w:right w:val="nil"/>
            </w:tcBorders>
            <w:shd w:val="clear" w:color="auto" w:fill="auto"/>
            <w:vAlign w:val="bottom"/>
          </w:tcPr>
          <w:p w14:paraId="05FBFD0F" w14:textId="2000DF2C"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Odgođena porezna imovina</w:t>
            </w:r>
          </w:p>
        </w:tc>
        <w:tc>
          <w:tcPr>
            <w:tcW w:w="1276" w:type="dxa"/>
            <w:tcBorders>
              <w:bottom w:val="single" w:sz="4" w:space="0" w:color="auto"/>
            </w:tcBorders>
            <w:shd w:val="clear" w:color="auto" w:fill="auto"/>
            <w:noWrap/>
            <w:vAlign w:val="bottom"/>
          </w:tcPr>
          <w:p w14:paraId="2F27D3D6" w14:textId="0C9E8396" w:rsidR="008019B7" w:rsidRPr="000F6ED5" w:rsidRDefault="008019B7" w:rsidP="008019B7">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91</w:t>
            </w:r>
          </w:p>
        </w:tc>
        <w:tc>
          <w:tcPr>
            <w:tcW w:w="1134" w:type="dxa"/>
            <w:tcBorders>
              <w:top w:val="nil"/>
              <w:left w:val="nil"/>
              <w:bottom w:val="single" w:sz="4" w:space="0" w:color="auto"/>
              <w:right w:val="nil"/>
            </w:tcBorders>
            <w:shd w:val="clear" w:color="auto" w:fill="auto"/>
            <w:vAlign w:val="bottom"/>
          </w:tcPr>
          <w:p w14:paraId="25F672BD" w14:textId="3062A780" w:rsidR="008019B7" w:rsidRPr="000F6ED5" w:rsidRDefault="008019B7" w:rsidP="008019B7">
            <w:pPr>
              <w:jc w:val="right"/>
              <w:rPr>
                <w:rFonts w:ascii="Arial" w:hAnsi="Arial" w:cs="Arial"/>
                <w:color w:val="000000"/>
                <w:sz w:val="18"/>
                <w:szCs w:val="18"/>
              </w:rPr>
            </w:pPr>
            <w:r>
              <w:rPr>
                <w:rFonts w:ascii="Arial" w:hAnsi="Arial" w:cs="Arial"/>
                <w:color w:val="000000" w:themeColor="text1"/>
                <w:sz w:val="18"/>
                <w:szCs w:val="18"/>
                <w:lang w:val="hr-HR"/>
              </w:rPr>
              <w:t>140</w:t>
            </w:r>
          </w:p>
        </w:tc>
      </w:tr>
      <w:tr w:rsidR="008019B7" w:rsidRPr="000F6ED5" w14:paraId="44D96C9E" w14:textId="77777777" w:rsidTr="007731B2">
        <w:trPr>
          <w:trHeight w:val="164"/>
        </w:trPr>
        <w:tc>
          <w:tcPr>
            <w:tcW w:w="6062" w:type="dxa"/>
            <w:tcBorders>
              <w:left w:val="nil"/>
              <w:right w:val="nil"/>
            </w:tcBorders>
            <w:shd w:val="clear" w:color="auto" w:fill="auto"/>
            <w:vAlign w:val="bottom"/>
          </w:tcPr>
          <w:p w14:paraId="49453F90" w14:textId="77777777" w:rsidR="008019B7" w:rsidRPr="000F6ED5" w:rsidRDefault="008019B7" w:rsidP="008019B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Ukupna dugotrajna imovina</w:t>
            </w:r>
          </w:p>
        </w:tc>
        <w:tc>
          <w:tcPr>
            <w:tcW w:w="1276" w:type="dxa"/>
            <w:tcBorders>
              <w:top w:val="single" w:sz="4" w:space="0" w:color="auto"/>
              <w:left w:val="nil"/>
              <w:bottom w:val="single" w:sz="12" w:space="0" w:color="auto"/>
              <w:right w:val="nil"/>
            </w:tcBorders>
            <w:shd w:val="clear" w:color="auto" w:fill="auto"/>
            <w:noWrap/>
            <w:vAlign w:val="bottom"/>
          </w:tcPr>
          <w:p w14:paraId="00A4482A" w14:textId="382AC6FE" w:rsidR="008019B7" w:rsidRPr="000F6ED5" w:rsidRDefault="008019B7" w:rsidP="008019B7">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304</w:t>
            </w:r>
          </w:p>
        </w:tc>
        <w:tc>
          <w:tcPr>
            <w:tcW w:w="1134" w:type="dxa"/>
            <w:tcBorders>
              <w:top w:val="single" w:sz="4" w:space="0" w:color="auto"/>
              <w:left w:val="nil"/>
              <w:bottom w:val="single" w:sz="12" w:space="0" w:color="auto"/>
              <w:right w:val="nil"/>
            </w:tcBorders>
            <w:shd w:val="clear" w:color="auto" w:fill="auto"/>
            <w:vAlign w:val="bottom"/>
          </w:tcPr>
          <w:p w14:paraId="3971265C" w14:textId="223FA732" w:rsidR="008019B7" w:rsidRPr="00AD14CE"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285</w:t>
            </w:r>
          </w:p>
        </w:tc>
      </w:tr>
      <w:tr w:rsidR="008019B7" w:rsidRPr="000F6ED5" w14:paraId="41F3818B" w14:textId="77777777" w:rsidTr="000F6ED5">
        <w:trPr>
          <w:trHeight w:val="60"/>
        </w:trPr>
        <w:tc>
          <w:tcPr>
            <w:tcW w:w="6062" w:type="dxa"/>
            <w:tcBorders>
              <w:left w:val="nil"/>
              <w:bottom w:val="nil"/>
              <w:right w:val="nil"/>
            </w:tcBorders>
            <w:shd w:val="clear" w:color="auto" w:fill="auto"/>
            <w:vAlign w:val="bottom"/>
          </w:tcPr>
          <w:p w14:paraId="6428BC7E" w14:textId="77777777" w:rsidR="008019B7" w:rsidRPr="000F6ED5" w:rsidRDefault="008019B7" w:rsidP="008019B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09D4187A" w14:textId="77777777" w:rsidR="008019B7" w:rsidRPr="000F6ED5" w:rsidRDefault="008019B7" w:rsidP="008019B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28BBA69C" w14:textId="77777777" w:rsidR="008019B7" w:rsidRPr="000F6ED5" w:rsidRDefault="008019B7" w:rsidP="008019B7">
            <w:pPr>
              <w:spacing w:line="140" w:lineRule="exact"/>
              <w:jc w:val="right"/>
              <w:rPr>
                <w:rFonts w:ascii="Arial" w:hAnsi="Arial" w:cs="Arial"/>
                <w:color w:val="000000" w:themeColor="text1"/>
                <w:sz w:val="18"/>
                <w:szCs w:val="18"/>
                <w:lang w:val="hr-HR"/>
              </w:rPr>
            </w:pPr>
          </w:p>
        </w:tc>
      </w:tr>
      <w:tr w:rsidR="008019B7" w:rsidRPr="000F6ED5" w14:paraId="25853955" w14:textId="77777777" w:rsidTr="000F6ED5">
        <w:trPr>
          <w:trHeight w:val="148"/>
        </w:trPr>
        <w:tc>
          <w:tcPr>
            <w:tcW w:w="6062" w:type="dxa"/>
            <w:tcBorders>
              <w:top w:val="nil"/>
              <w:left w:val="nil"/>
              <w:bottom w:val="nil"/>
              <w:right w:val="nil"/>
            </w:tcBorders>
            <w:shd w:val="clear" w:color="auto" w:fill="auto"/>
            <w:vAlign w:val="bottom"/>
          </w:tcPr>
          <w:p w14:paraId="35BD874A" w14:textId="77777777" w:rsidR="008019B7" w:rsidRPr="000F6ED5" w:rsidRDefault="008019B7" w:rsidP="008019B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Kratkotrajna imovina</w:t>
            </w:r>
          </w:p>
        </w:tc>
        <w:tc>
          <w:tcPr>
            <w:tcW w:w="1276" w:type="dxa"/>
            <w:shd w:val="clear" w:color="auto" w:fill="auto"/>
            <w:noWrap/>
            <w:vAlign w:val="bottom"/>
          </w:tcPr>
          <w:p w14:paraId="42FBFAE6" w14:textId="77777777" w:rsidR="008019B7" w:rsidRPr="000F6ED5" w:rsidRDefault="008019B7" w:rsidP="008019B7">
            <w:pPr>
              <w:jc w:val="right"/>
              <w:rPr>
                <w:rFonts w:ascii="Arial" w:hAnsi="Arial" w:cs="Arial"/>
                <w:color w:val="000000" w:themeColor="text1"/>
                <w:sz w:val="18"/>
                <w:szCs w:val="18"/>
                <w:lang w:val="hr-HR"/>
              </w:rPr>
            </w:pPr>
          </w:p>
        </w:tc>
        <w:tc>
          <w:tcPr>
            <w:tcW w:w="1134" w:type="dxa"/>
            <w:shd w:val="clear" w:color="auto" w:fill="auto"/>
            <w:vAlign w:val="bottom"/>
          </w:tcPr>
          <w:p w14:paraId="57D51B4D" w14:textId="77777777" w:rsidR="008019B7" w:rsidRPr="000F6ED5" w:rsidRDefault="008019B7" w:rsidP="008019B7">
            <w:pPr>
              <w:jc w:val="right"/>
              <w:rPr>
                <w:rFonts w:ascii="Arial" w:hAnsi="Arial" w:cs="Arial"/>
                <w:color w:val="000000" w:themeColor="text1"/>
                <w:sz w:val="18"/>
                <w:szCs w:val="18"/>
                <w:lang w:val="hr-HR"/>
              </w:rPr>
            </w:pPr>
          </w:p>
        </w:tc>
      </w:tr>
      <w:tr w:rsidR="008019B7" w:rsidRPr="000F6ED5" w14:paraId="5C2DC29D" w14:textId="77777777" w:rsidTr="000F6ED5">
        <w:trPr>
          <w:trHeight w:val="254"/>
        </w:trPr>
        <w:tc>
          <w:tcPr>
            <w:tcW w:w="6062" w:type="dxa"/>
            <w:tcBorders>
              <w:top w:val="nil"/>
              <w:left w:val="nil"/>
              <w:bottom w:val="nil"/>
              <w:right w:val="nil"/>
            </w:tcBorders>
            <w:shd w:val="clear" w:color="auto" w:fill="auto"/>
            <w:vAlign w:val="bottom"/>
          </w:tcPr>
          <w:p w14:paraId="02F53BFD"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Ulaganja raspoloživa za prodaju</w:t>
            </w:r>
          </w:p>
        </w:tc>
        <w:tc>
          <w:tcPr>
            <w:tcW w:w="1276" w:type="dxa"/>
            <w:shd w:val="clear" w:color="auto" w:fill="auto"/>
            <w:noWrap/>
            <w:vAlign w:val="bottom"/>
          </w:tcPr>
          <w:p w14:paraId="150AFEAD" w14:textId="5C20CC46" w:rsidR="008019B7" w:rsidRPr="000F6ED5" w:rsidRDefault="008019B7" w:rsidP="008019B7">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6.165</w:t>
            </w:r>
          </w:p>
        </w:tc>
        <w:tc>
          <w:tcPr>
            <w:tcW w:w="1134" w:type="dxa"/>
            <w:shd w:val="clear" w:color="auto" w:fill="auto"/>
            <w:vAlign w:val="bottom"/>
          </w:tcPr>
          <w:p w14:paraId="61D8FB4E" w14:textId="6C6DCC98" w:rsidR="008019B7" w:rsidRPr="000F6ED5" w:rsidRDefault="008019B7" w:rsidP="008019B7">
            <w:pPr>
              <w:jc w:val="right"/>
              <w:rPr>
                <w:rFonts w:ascii="Arial" w:hAnsi="Arial" w:cs="Arial"/>
                <w:color w:val="000000" w:themeColor="text1"/>
                <w:sz w:val="18"/>
                <w:szCs w:val="18"/>
                <w:lang w:val="hr-HR"/>
              </w:rPr>
            </w:pPr>
            <w:r w:rsidRPr="00324DAF">
              <w:rPr>
                <w:rFonts w:ascii="Arial" w:hAnsi="Arial" w:cs="Arial"/>
                <w:color w:val="000000" w:themeColor="text1"/>
                <w:sz w:val="18"/>
                <w:szCs w:val="18"/>
                <w:lang w:val="hr-HR"/>
              </w:rPr>
              <w:t>6.342</w:t>
            </w:r>
          </w:p>
        </w:tc>
      </w:tr>
      <w:tr w:rsidR="008019B7" w:rsidRPr="000F6ED5" w14:paraId="00747C68" w14:textId="77777777" w:rsidTr="000F6ED5">
        <w:trPr>
          <w:trHeight w:val="254"/>
        </w:trPr>
        <w:tc>
          <w:tcPr>
            <w:tcW w:w="6062" w:type="dxa"/>
            <w:tcBorders>
              <w:top w:val="nil"/>
              <w:left w:val="nil"/>
              <w:bottom w:val="nil"/>
              <w:right w:val="nil"/>
            </w:tcBorders>
            <w:shd w:val="clear" w:color="auto" w:fill="auto"/>
            <w:vAlign w:val="bottom"/>
          </w:tcPr>
          <w:p w14:paraId="47E6C13D" w14:textId="5586CEDB"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Depoziti u bankama</w:t>
            </w:r>
          </w:p>
        </w:tc>
        <w:tc>
          <w:tcPr>
            <w:tcW w:w="1276" w:type="dxa"/>
            <w:shd w:val="clear" w:color="auto" w:fill="auto"/>
            <w:noWrap/>
            <w:vAlign w:val="bottom"/>
          </w:tcPr>
          <w:p w14:paraId="7A901527" w14:textId="714976A3" w:rsidR="008019B7" w:rsidRPr="000F6ED5" w:rsidRDefault="008019B7" w:rsidP="008019B7">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3.461</w:t>
            </w:r>
          </w:p>
        </w:tc>
        <w:tc>
          <w:tcPr>
            <w:tcW w:w="1134" w:type="dxa"/>
            <w:shd w:val="clear" w:color="auto" w:fill="auto"/>
            <w:vAlign w:val="bottom"/>
          </w:tcPr>
          <w:p w14:paraId="04886AC3" w14:textId="276FB1EC" w:rsidR="008019B7" w:rsidRPr="000F6ED5" w:rsidRDefault="008019B7" w:rsidP="008019B7">
            <w:pPr>
              <w:jc w:val="right"/>
              <w:rPr>
                <w:rFonts w:ascii="Arial" w:hAnsi="Arial" w:cs="Arial"/>
                <w:color w:val="000000" w:themeColor="text1"/>
                <w:sz w:val="18"/>
                <w:szCs w:val="18"/>
                <w:lang w:val="hr-HR"/>
              </w:rPr>
            </w:pPr>
            <w:r w:rsidRPr="00324DAF">
              <w:rPr>
                <w:rFonts w:ascii="Arial" w:hAnsi="Arial" w:cs="Arial"/>
                <w:color w:val="000000" w:themeColor="text1"/>
                <w:sz w:val="18"/>
                <w:szCs w:val="18"/>
                <w:lang w:val="hr-HR"/>
              </w:rPr>
              <w:t>2.305</w:t>
            </w:r>
          </w:p>
        </w:tc>
      </w:tr>
      <w:tr w:rsidR="008019B7" w:rsidRPr="000F6ED5" w14:paraId="729FD156" w14:textId="77777777" w:rsidTr="000F6ED5">
        <w:trPr>
          <w:trHeight w:val="254"/>
        </w:trPr>
        <w:tc>
          <w:tcPr>
            <w:tcW w:w="6062" w:type="dxa"/>
            <w:tcBorders>
              <w:top w:val="nil"/>
              <w:left w:val="nil"/>
              <w:bottom w:val="nil"/>
              <w:right w:val="nil"/>
            </w:tcBorders>
            <w:shd w:val="clear" w:color="auto" w:fill="auto"/>
            <w:vAlign w:val="bottom"/>
          </w:tcPr>
          <w:p w14:paraId="3A174773" w14:textId="04156E5A" w:rsidR="008019B7" w:rsidRPr="000F6ED5" w:rsidRDefault="008019B7" w:rsidP="008019B7">
            <w:pPr>
              <w:rPr>
                <w:rFonts w:ascii="Arial" w:hAnsi="Arial" w:cs="Arial"/>
                <w:color w:val="000000" w:themeColor="text1"/>
                <w:sz w:val="18"/>
                <w:szCs w:val="18"/>
                <w:lang w:val="hr-HR"/>
              </w:rPr>
            </w:pPr>
            <w:r w:rsidRPr="00324DAF">
              <w:rPr>
                <w:rFonts w:ascii="Arial" w:hAnsi="Arial" w:cs="Arial"/>
                <w:color w:val="000000" w:themeColor="text1"/>
                <w:sz w:val="18"/>
                <w:szCs w:val="18"/>
                <w:lang w:val="hr-HR"/>
              </w:rPr>
              <w:t>Imovina iz ugovora o reosiguranju</w:t>
            </w:r>
          </w:p>
        </w:tc>
        <w:tc>
          <w:tcPr>
            <w:tcW w:w="1276" w:type="dxa"/>
            <w:shd w:val="clear" w:color="auto" w:fill="auto"/>
            <w:noWrap/>
            <w:vAlign w:val="bottom"/>
          </w:tcPr>
          <w:p w14:paraId="2A1CC7AB" w14:textId="2A5949EC" w:rsidR="008019B7" w:rsidRPr="00324DAF" w:rsidRDefault="008019B7" w:rsidP="008019B7">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683</w:t>
            </w:r>
          </w:p>
        </w:tc>
        <w:tc>
          <w:tcPr>
            <w:tcW w:w="1134" w:type="dxa"/>
            <w:shd w:val="clear" w:color="auto" w:fill="auto"/>
            <w:vAlign w:val="bottom"/>
          </w:tcPr>
          <w:p w14:paraId="2D24AA23" w14:textId="1B221BC3" w:rsidR="008019B7" w:rsidRPr="000F6ED5" w:rsidRDefault="008019B7" w:rsidP="008019B7">
            <w:pPr>
              <w:jc w:val="right"/>
              <w:rPr>
                <w:rFonts w:ascii="Arial" w:hAnsi="Arial" w:cs="Arial"/>
                <w:sz w:val="18"/>
                <w:szCs w:val="18"/>
              </w:rPr>
            </w:pPr>
            <w:r>
              <w:rPr>
                <w:rFonts w:ascii="Arial" w:hAnsi="Arial" w:cs="Arial"/>
                <w:color w:val="000000" w:themeColor="text1"/>
                <w:sz w:val="18"/>
                <w:szCs w:val="18"/>
                <w:lang w:val="hr-HR"/>
              </w:rPr>
              <w:t>733</w:t>
            </w:r>
          </w:p>
        </w:tc>
      </w:tr>
      <w:tr w:rsidR="008019B7" w:rsidRPr="000F6ED5" w14:paraId="11709AED" w14:textId="77777777" w:rsidTr="000F6ED5">
        <w:trPr>
          <w:trHeight w:val="254"/>
        </w:trPr>
        <w:tc>
          <w:tcPr>
            <w:tcW w:w="6062" w:type="dxa"/>
            <w:tcBorders>
              <w:top w:val="nil"/>
              <w:left w:val="nil"/>
              <w:bottom w:val="nil"/>
              <w:right w:val="nil"/>
            </w:tcBorders>
            <w:shd w:val="clear" w:color="auto" w:fill="auto"/>
            <w:vAlign w:val="bottom"/>
          </w:tcPr>
          <w:p w14:paraId="5847DB4A"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Potraživanja iz poslova osiguranja</w:t>
            </w:r>
          </w:p>
        </w:tc>
        <w:tc>
          <w:tcPr>
            <w:tcW w:w="1276" w:type="dxa"/>
            <w:shd w:val="clear" w:color="auto" w:fill="auto"/>
            <w:noWrap/>
            <w:vAlign w:val="bottom"/>
          </w:tcPr>
          <w:p w14:paraId="57B497D9" w14:textId="3E759C34" w:rsidR="008019B7" w:rsidRPr="000F6ED5"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4632443C" w14:textId="577BA846" w:rsidR="008019B7" w:rsidRPr="000F6ED5"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8019B7" w:rsidRPr="000F6ED5" w14:paraId="7B70830B" w14:textId="77777777" w:rsidTr="000F6ED5">
        <w:trPr>
          <w:trHeight w:val="254"/>
        </w:trPr>
        <w:tc>
          <w:tcPr>
            <w:tcW w:w="6062" w:type="dxa"/>
            <w:tcBorders>
              <w:top w:val="nil"/>
              <w:left w:val="nil"/>
              <w:bottom w:val="nil"/>
              <w:right w:val="nil"/>
            </w:tcBorders>
            <w:shd w:val="clear" w:color="auto" w:fill="auto"/>
            <w:vAlign w:val="bottom"/>
          </w:tcPr>
          <w:p w14:paraId="27F42382"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Ostala potraživanja</w:t>
            </w:r>
          </w:p>
        </w:tc>
        <w:tc>
          <w:tcPr>
            <w:tcW w:w="1276" w:type="dxa"/>
            <w:shd w:val="clear" w:color="auto" w:fill="auto"/>
            <w:noWrap/>
            <w:vAlign w:val="bottom"/>
          </w:tcPr>
          <w:p w14:paraId="5C02E88C" w14:textId="40F65CF1" w:rsidR="008019B7" w:rsidRPr="000F6ED5" w:rsidRDefault="008019B7" w:rsidP="008019B7">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59</w:t>
            </w:r>
          </w:p>
        </w:tc>
        <w:tc>
          <w:tcPr>
            <w:tcW w:w="1134" w:type="dxa"/>
            <w:shd w:val="clear" w:color="auto" w:fill="auto"/>
            <w:vAlign w:val="bottom"/>
          </w:tcPr>
          <w:p w14:paraId="76A03725" w14:textId="3FAE484E" w:rsidR="008019B7" w:rsidRPr="000F6ED5"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46</w:t>
            </w:r>
          </w:p>
        </w:tc>
      </w:tr>
      <w:tr w:rsidR="008019B7" w:rsidRPr="000F6ED5" w14:paraId="7FE8F6C8" w14:textId="77777777" w:rsidTr="000F6ED5">
        <w:trPr>
          <w:trHeight w:val="254"/>
        </w:trPr>
        <w:tc>
          <w:tcPr>
            <w:tcW w:w="6062" w:type="dxa"/>
            <w:tcBorders>
              <w:top w:val="nil"/>
              <w:left w:val="nil"/>
              <w:bottom w:val="nil"/>
              <w:right w:val="nil"/>
            </w:tcBorders>
            <w:shd w:val="clear" w:color="auto" w:fill="auto"/>
            <w:vAlign w:val="bottom"/>
          </w:tcPr>
          <w:p w14:paraId="26603FE6"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Novac i novčani ekvivalenti</w:t>
            </w:r>
          </w:p>
        </w:tc>
        <w:tc>
          <w:tcPr>
            <w:tcW w:w="1276" w:type="dxa"/>
            <w:tcBorders>
              <w:top w:val="nil"/>
              <w:left w:val="nil"/>
              <w:bottom w:val="single" w:sz="4" w:space="0" w:color="auto"/>
              <w:right w:val="nil"/>
            </w:tcBorders>
            <w:shd w:val="clear" w:color="auto" w:fill="auto"/>
            <w:noWrap/>
            <w:vAlign w:val="bottom"/>
          </w:tcPr>
          <w:p w14:paraId="55801A9E" w14:textId="46587286" w:rsidR="008019B7" w:rsidRPr="000F6ED5" w:rsidRDefault="008019B7" w:rsidP="008019B7">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518</w:t>
            </w:r>
          </w:p>
        </w:tc>
        <w:tc>
          <w:tcPr>
            <w:tcW w:w="1134" w:type="dxa"/>
            <w:tcBorders>
              <w:top w:val="nil"/>
              <w:left w:val="nil"/>
              <w:bottom w:val="single" w:sz="4" w:space="0" w:color="auto"/>
              <w:right w:val="nil"/>
            </w:tcBorders>
            <w:shd w:val="clear" w:color="auto" w:fill="auto"/>
            <w:vAlign w:val="bottom"/>
          </w:tcPr>
          <w:p w14:paraId="2E8A04DA" w14:textId="77E8D781" w:rsidR="008019B7" w:rsidRPr="000F6ED5"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590</w:t>
            </w:r>
          </w:p>
        </w:tc>
      </w:tr>
      <w:tr w:rsidR="008019B7" w:rsidRPr="000F6ED5" w14:paraId="008100FB" w14:textId="77777777" w:rsidTr="000F6ED5">
        <w:trPr>
          <w:trHeight w:val="190"/>
        </w:trPr>
        <w:tc>
          <w:tcPr>
            <w:tcW w:w="6062" w:type="dxa"/>
            <w:tcBorders>
              <w:left w:val="nil"/>
              <w:right w:val="nil"/>
            </w:tcBorders>
            <w:shd w:val="clear" w:color="auto" w:fill="auto"/>
            <w:vAlign w:val="bottom"/>
          </w:tcPr>
          <w:p w14:paraId="275063D3" w14:textId="77777777" w:rsidR="008019B7" w:rsidRPr="000F6ED5" w:rsidRDefault="008019B7" w:rsidP="008019B7">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Ukupna kratkotrajna imovina</w:t>
            </w:r>
          </w:p>
        </w:tc>
        <w:tc>
          <w:tcPr>
            <w:tcW w:w="1276" w:type="dxa"/>
            <w:tcBorders>
              <w:top w:val="single" w:sz="4" w:space="0" w:color="auto"/>
              <w:left w:val="nil"/>
              <w:bottom w:val="single" w:sz="12" w:space="0" w:color="auto"/>
              <w:right w:val="nil"/>
            </w:tcBorders>
            <w:shd w:val="clear" w:color="auto" w:fill="auto"/>
            <w:noWrap/>
            <w:vAlign w:val="bottom"/>
          </w:tcPr>
          <w:p w14:paraId="52125138" w14:textId="4A2E6AE0" w:rsidR="008019B7" w:rsidRPr="000F6ED5" w:rsidRDefault="008019B7" w:rsidP="008019B7">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10.886</w:t>
            </w:r>
          </w:p>
        </w:tc>
        <w:tc>
          <w:tcPr>
            <w:tcW w:w="1134" w:type="dxa"/>
            <w:tcBorders>
              <w:top w:val="single" w:sz="4" w:space="0" w:color="auto"/>
              <w:left w:val="nil"/>
              <w:bottom w:val="single" w:sz="12" w:space="0" w:color="auto"/>
              <w:right w:val="nil"/>
            </w:tcBorders>
            <w:shd w:val="clear" w:color="auto" w:fill="auto"/>
            <w:vAlign w:val="bottom"/>
          </w:tcPr>
          <w:p w14:paraId="23C2BAB2" w14:textId="34FB7053" w:rsidR="008019B7" w:rsidRPr="00AD14CE" w:rsidRDefault="008019B7" w:rsidP="008019B7">
            <w:pPr>
              <w:jc w:val="right"/>
              <w:rPr>
                <w:rFonts w:ascii="Arial" w:hAnsi="Arial" w:cs="Arial"/>
                <w:b/>
                <w:bCs/>
                <w:color w:val="000000" w:themeColor="text1"/>
                <w:sz w:val="18"/>
                <w:szCs w:val="18"/>
                <w:lang w:val="hr-HR"/>
              </w:rPr>
            </w:pPr>
            <w:r w:rsidRPr="00324DAF">
              <w:rPr>
                <w:rFonts w:ascii="Arial" w:hAnsi="Arial" w:cs="Arial"/>
                <w:b/>
                <w:bCs/>
                <w:color w:val="000000" w:themeColor="text1"/>
                <w:sz w:val="18"/>
                <w:szCs w:val="18"/>
                <w:lang w:val="hr-HR"/>
              </w:rPr>
              <w:t>10.016</w:t>
            </w:r>
          </w:p>
        </w:tc>
      </w:tr>
      <w:tr w:rsidR="008019B7" w:rsidRPr="000F6ED5" w14:paraId="43AA991B" w14:textId="77777777" w:rsidTr="000F6ED5">
        <w:trPr>
          <w:trHeight w:val="56"/>
        </w:trPr>
        <w:tc>
          <w:tcPr>
            <w:tcW w:w="6062" w:type="dxa"/>
            <w:tcBorders>
              <w:left w:val="nil"/>
              <w:bottom w:val="nil"/>
              <w:right w:val="nil"/>
            </w:tcBorders>
            <w:shd w:val="clear" w:color="auto" w:fill="auto"/>
            <w:vAlign w:val="bottom"/>
          </w:tcPr>
          <w:p w14:paraId="700F4724" w14:textId="77777777" w:rsidR="008019B7" w:rsidRPr="000F6ED5" w:rsidRDefault="008019B7" w:rsidP="008019B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single" w:sz="4" w:space="0" w:color="auto"/>
              <w:right w:val="nil"/>
            </w:tcBorders>
            <w:shd w:val="clear" w:color="auto" w:fill="auto"/>
            <w:noWrap/>
            <w:vAlign w:val="bottom"/>
          </w:tcPr>
          <w:p w14:paraId="1529257F" w14:textId="77777777" w:rsidR="008019B7" w:rsidRPr="000F6ED5" w:rsidRDefault="008019B7" w:rsidP="008019B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single" w:sz="4" w:space="0" w:color="auto"/>
              <w:right w:val="nil"/>
            </w:tcBorders>
            <w:shd w:val="clear" w:color="auto" w:fill="auto"/>
            <w:vAlign w:val="bottom"/>
          </w:tcPr>
          <w:p w14:paraId="66902A10" w14:textId="77777777" w:rsidR="008019B7" w:rsidRPr="000F6ED5" w:rsidRDefault="008019B7" w:rsidP="008019B7">
            <w:pPr>
              <w:spacing w:line="140" w:lineRule="exact"/>
              <w:jc w:val="right"/>
              <w:rPr>
                <w:rFonts w:ascii="Arial" w:hAnsi="Arial" w:cs="Arial"/>
                <w:color w:val="000000" w:themeColor="text1"/>
                <w:sz w:val="18"/>
                <w:szCs w:val="18"/>
                <w:lang w:val="hr-HR"/>
              </w:rPr>
            </w:pPr>
          </w:p>
        </w:tc>
      </w:tr>
      <w:tr w:rsidR="008019B7" w:rsidRPr="000F6ED5" w14:paraId="43B9C289" w14:textId="77777777" w:rsidTr="000F6ED5">
        <w:trPr>
          <w:trHeight w:val="220"/>
        </w:trPr>
        <w:tc>
          <w:tcPr>
            <w:tcW w:w="6062" w:type="dxa"/>
            <w:tcBorders>
              <w:top w:val="nil"/>
              <w:left w:val="nil"/>
              <w:bottom w:val="nil"/>
              <w:right w:val="nil"/>
            </w:tcBorders>
            <w:shd w:val="clear" w:color="auto" w:fill="auto"/>
            <w:vAlign w:val="bottom"/>
          </w:tcPr>
          <w:p w14:paraId="02C06CDD" w14:textId="77777777" w:rsidR="008019B7" w:rsidRPr="000F6ED5" w:rsidRDefault="008019B7" w:rsidP="008019B7">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Ukupna imovina</w:t>
            </w:r>
          </w:p>
        </w:tc>
        <w:tc>
          <w:tcPr>
            <w:tcW w:w="1276" w:type="dxa"/>
            <w:tcBorders>
              <w:top w:val="single" w:sz="4" w:space="0" w:color="auto"/>
              <w:left w:val="nil"/>
              <w:bottom w:val="single" w:sz="12" w:space="0" w:color="auto"/>
              <w:right w:val="nil"/>
            </w:tcBorders>
            <w:shd w:val="clear" w:color="auto" w:fill="auto"/>
            <w:noWrap/>
            <w:vAlign w:val="bottom"/>
          </w:tcPr>
          <w:p w14:paraId="2B1D1BC6" w14:textId="71C6F84D" w:rsidR="008019B7" w:rsidRPr="000F6ED5" w:rsidRDefault="008019B7" w:rsidP="008019B7">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11.190</w:t>
            </w:r>
          </w:p>
        </w:tc>
        <w:tc>
          <w:tcPr>
            <w:tcW w:w="1134" w:type="dxa"/>
            <w:tcBorders>
              <w:top w:val="single" w:sz="4" w:space="0" w:color="auto"/>
              <w:left w:val="nil"/>
              <w:bottom w:val="single" w:sz="12" w:space="0" w:color="auto"/>
              <w:right w:val="nil"/>
            </w:tcBorders>
            <w:shd w:val="clear" w:color="auto" w:fill="auto"/>
            <w:vAlign w:val="bottom"/>
          </w:tcPr>
          <w:p w14:paraId="16BF4B55" w14:textId="7DDAC7E2" w:rsidR="008019B7" w:rsidRPr="000F6ED5" w:rsidRDefault="008019B7" w:rsidP="008019B7">
            <w:pPr>
              <w:jc w:val="right"/>
              <w:rPr>
                <w:rFonts w:ascii="Arial" w:hAnsi="Arial" w:cs="Arial"/>
                <w:b/>
                <w:bCs/>
                <w:color w:val="000000" w:themeColor="text1"/>
                <w:sz w:val="18"/>
                <w:szCs w:val="18"/>
                <w:lang w:val="hr-HR"/>
              </w:rPr>
            </w:pPr>
            <w:r w:rsidRPr="00324DAF">
              <w:rPr>
                <w:rFonts w:ascii="Arial" w:hAnsi="Arial" w:cs="Arial"/>
                <w:b/>
                <w:bCs/>
                <w:color w:val="000000" w:themeColor="text1"/>
                <w:sz w:val="18"/>
                <w:szCs w:val="18"/>
                <w:lang w:val="hr-HR"/>
              </w:rPr>
              <w:t>10.301</w:t>
            </w:r>
          </w:p>
        </w:tc>
      </w:tr>
      <w:tr w:rsidR="008019B7" w:rsidRPr="000F6ED5" w14:paraId="62317374" w14:textId="77777777" w:rsidTr="000F6ED5">
        <w:trPr>
          <w:trHeight w:val="74"/>
        </w:trPr>
        <w:tc>
          <w:tcPr>
            <w:tcW w:w="6062" w:type="dxa"/>
            <w:tcBorders>
              <w:top w:val="nil"/>
              <w:left w:val="nil"/>
              <w:bottom w:val="nil"/>
              <w:right w:val="nil"/>
            </w:tcBorders>
            <w:shd w:val="clear" w:color="auto" w:fill="auto"/>
            <w:vAlign w:val="bottom"/>
          </w:tcPr>
          <w:p w14:paraId="4868E69F" w14:textId="77777777" w:rsidR="008019B7" w:rsidRPr="000F6ED5" w:rsidRDefault="008019B7" w:rsidP="008019B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7B644E54" w14:textId="77777777" w:rsidR="008019B7" w:rsidRPr="000F6ED5" w:rsidRDefault="008019B7" w:rsidP="008019B7">
            <w:pPr>
              <w:spacing w:line="140" w:lineRule="exact"/>
              <w:jc w:val="right"/>
              <w:rPr>
                <w:rFonts w:ascii="Arial" w:hAnsi="Arial" w:cs="Arial"/>
                <w:bCs/>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521DF449" w14:textId="77777777" w:rsidR="008019B7" w:rsidRPr="000F6ED5" w:rsidRDefault="008019B7" w:rsidP="008019B7">
            <w:pPr>
              <w:spacing w:line="140" w:lineRule="exact"/>
              <w:jc w:val="right"/>
              <w:rPr>
                <w:rFonts w:ascii="Arial" w:hAnsi="Arial" w:cs="Arial"/>
                <w:bCs/>
                <w:color w:val="000000" w:themeColor="text1"/>
                <w:sz w:val="18"/>
                <w:szCs w:val="18"/>
                <w:lang w:val="hr-HR"/>
              </w:rPr>
            </w:pPr>
          </w:p>
        </w:tc>
      </w:tr>
      <w:tr w:rsidR="008019B7" w:rsidRPr="000F6ED5" w14:paraId="0A4FA0E7" w14:textId="77777777" w:rsidTr="000F6ED5">
        <w:trPr>
          <w:trHeight w:val="196"/>
        </w:trPr>
        <w:tc>
          <w:tcPr>
            <w:tcW w:w="6062" w:type="dxa"/>
            <w:tcBorders>
              <w:top w:val="nil"/>
              <w:left w:val="nil"/>
              <w:bottom w:val="nil"/>
              <w:right w:val="nil"/>
            </w:tcBorders>
            <w:shd w:val="clear" w:color="auto" w:fill="auto"/>
            <w:vAlign w:val="bottom"/>
          </w:tcPr>
          <w:p w14:paraId="1E27084D" w14:textId="77777777" w:rsidR="008019B7" w:rsidRPr="000F6ED5" w:rsidRDefault="008019B7" w:rsidP="008019B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Kapital i obveze</w:t>
            </w:r>
          </w:p>
        </w:tc>
        <w:tc>
          <w:tcPr>
            <w:tcW w:w="1276" w:type="dxa"/>
            <w:shd w:val="clear" w:color="auto" w:fill="auto"/>
            <w:noWrap/>
            <w:vAlign w:val="bottom"/>
          </w:tcPr>
          <w:p w14:paraId="5A763FAC" w14:textId="77777777" w:rsidR="008019B7" w:rsidRPr="000F6ED5" w:rsidRDefault="008019B7" w:rsidP="008019B7">
            <w:pPr>
              <w:jc w:val="right"/>
              <w:rPr>
                <w:rFonts w:ascii="Arial" w:hAnsi="Arial" w:cs="Arial"/>
                <w:bCs/>
                <w:color w:val="000000" w:themeColor="text1"/>
                <w:sz w:val="18"/>
                <w:szCs w:val="18"/>
                <w:lang w:val="hr-HR"/>
              </w:rPr>
            </w:pPr>
          </w:p>
        </w:tc>
        <w:tc>
          <w:tcPr>
            <w:tcW w:w="1134" w:type="dxa"/>
            <w:shd w:val="clear" w:color="auto" w:fill="auto"/>
            <w:vAlign w:val="bottom"/>
          </w:tcPr>
          <w:p w14:paraId="05759130" w14:textId="77777777" w:rsidR="008019B7" w:rsidRPr="000F6ED5" w:rsidRDefault="008019B7" w:rsidP="008019B7">
            <w:pPr>
              <w:jc w:val="right"/>
              <w:rPr>
                <w:rFonts w:ascii="Arial" w:hAnsi="Arial" w:cs="Arial"/>
                <w:bCs/>
                <w:color w:val="000000" w:themeColor="text1"/>
                <w:sz w:val="18"/>
                <w:szCs w:val="18"/>
                <w:lang w:val="hr-HR"/>
              </w:rPr>
            </w:pPr>
          </w:p>
        </w:tc>
      </w:tr>
      <w:tr w:rsidR="008019B7" w:rsidRPr="000F6ED5" w14:paraId="5EE7D689" w14:textId="77777777" w:rsidTr="000F6ED5">
        <w:trPr>
          <w:trHeight w:val="186"/>
        </w:trPr>
        <w:tc>
          <w:tcPr>
            <w:tcW w:w="6062" w:type="dxa"/>
            <w:tcBorders>
              <w:top w:val="nil"/>
              <w:left w:val="nil"/>
              <w:right w:val="nil"/>
            </w:tcBorders>
            <w:shd w:val="clear" w:color="auto" w:fill="auto"/>
            <w:vAlign w:val="bottom"/>
          </w:tcPr>
          <w:p w14:paraId="2BDC75D1" w14:textId="77777777" w:rsidR="008019B7" w:rsidRPr="000F6ED5" w:rsidRDefault="008019B7" w:rsidP="008019B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Kapital</w:t>
            </w:r>
          </w:p>
        </w:tc>
        <w:tc>
          <w:tcPr>
            <w:tcW w:w="1276" w:type="dxa"/>
            <w:shd w:val="clear" w:color="auto" w:fill="auto"/>
            <w:noWrap/>
            <w:vAlign w:val="bottom"/>
          </w:tcPr>
          <w:p w14:paraId="43A099BC" w14:textId="77777777" w:rsidR="008019B7" w:rsidRPr="000F6ED5" w:rsidRDefault="008019B7" w:rsidP="008019B7">
            <w:pPr>
              <w:jc w:val="right"/>
              <w:rPr>
                <w:rFonts w:ascii="Arial" w:hAnsi="Arial" w:cs="Arial"/>
                <w:color w:val="000000" w:themeColor="text1"/>
                <w:sz w:val="18"/>
                <w:szCs w:val="18"/>
                <w:lang w:val="hr-HR"/>
              </w:rPr>
            </w:pPr>
          </w:p>
        </w:tc>
        <w:tc>
          <w:tcPr>
            <w:tcW w:w="1134" w:type="dxa"/>
            <w:shd w:val="clear" w:color="auto" w:fill="auto"/>
            <w:vAlign w:val="bottom"/>
          </w:tcPr>
          <w:p w14:paraId="03368DBA" w14:textId="77777777" w:rsidR="008019B7" w:rsidRPr="000F6ED5" w:rsidRDefault="008019B7" w:rsidP="008019B7">
            <w:pPr>
              <w:jc w:val="right"/>
              <w:rPr>
                <w:rFonts w:ascii="Arial" w:hAnsi="Arial" w:cs="Arial"/>
                <w:color w:val="000000" w:themeColor="text1"/>
                <w:sz w:val="18"/>
                <w:szCs w:val="18"/>
                <w:lang w:val="hr-HR"/>
              </w:rPr>
            </w:pPr>
          </w:p>
        </w:tc>
      </w:tr>
      <w:tr w:rsidR="008019B7" w:rsidRPr="000F6ED5" w14:paraId="64917C96" w14:textId="77777777" w:rsidTr="002C40EE">
        <w:trPr>
          <w:trHeight w:val="186"/>
        </w:trPr>
        <w:tc>
          <w:tcPr>
            <w:tcW w:w="6062" w:type="dxa"/>
            <w:tcBorders>
              <w:top w:val="nil"/>
              <w:left w:val="nil"/>
              <w:right w:val="nil"/>
            </w:tcBorders>
            <w:shd w:val="clear" w:color="auto" w:fill="auto"/>
            <w:vAlign w:val="bottom"/>
          </w:tcPr>
          <w:p w14:paraId="7F1E27ED"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Temeljni kapital</w:t>
            </w:r>
          </w:p>
        </w:tc>
        <w:tc>
          <w:tcPr>
            <w:tcW w:w="1276" w:type="dxa"/>
            <w:shd w:val="clear" w:color="auto" w:fill="auto"/>
            <w:noWrap/>
          </w:tcPr>
          <w:p w14:paraId="42EE9DFE" w14:textId="79309582" w:rsidR="008019B7" w:rsidRPr="00F959D0" w:rsidRDefault="008019B7" w:rsidP="008019B7">
            <w:pPr>
              <w:jc w:val="right"/>
              <w:rPr>
                <w:rFonts w:ascii="Arial" w:hAnsi="Arial" w:cs="Arial"/>
                <w:sz w:val="18"/>
                <w:szCs w:val="18"/>
              </w:rPr>
            </w:pPr>
            <w:r w:rsidRPr="00791BE4">
              <w:rPr>
                <w:rFonts w:ascii="Arial" w:hAnsi="Arial" w:cs="Arial"/>
                <w:sz w:val="18"/>
                <w:szCs w:val="18"/>
              </w:rPr>
              <w:t>7.648</w:t>
            </w:r>
          </w:p>
        </w:tc>
        <w:tc>
          <w:tcPr>
            <w:tcW w:w="1134" w:type="dxa"/>
            <w:shd w:val="clear" w:color="auto" w:fill="auto"/>
          </w:tcPr>
          <w:p w14:paraId="572FEC85" w14:textId="09AB206D" w:rsidR="008019B7" w:rsidRPr="000F6ED5" w:rsidRDefault="008019B7" w:rsidP="008019B7">
            <w:pPr>
              <w:jc w:val="right"/>
              <w:rPr>
                <w:rFonts w:ascii="Arial" w:hAnsi="Arial" w:cs="Arial"/>
                <w:color w:val="000000" w:themeColor="text1"/>
                <w:sz w:val="18"/>
                <w:szCs w:val="18"/>
                <w:lang w:val="hr-HR"/>
              </w:rPr>
            </w:pPr>
            <w:r w:rsidRPr="00F959D0">
              <w:rPr>
                <w:rFonts w:ascii="Arial" w:hAnsi="Arial" w:cs="Arial"/>
                <w:sz w:val="18"/>
                <w:szCs w:val="18"/>
              </w:rPr>
              <w:t>7.648</w:t>
            </w:r>
          </w:p>
        </w:tc>
      </w:tr>
      <w:tr w:rsidR="008019B7" w:rsidRPr="000F6ED5" w14:paraId="02D85317" w14:textId="77777777" w:rsidTr="002C40EE">
        <w:trPr>
          <w:trHeight w:val="186"/>
        </w:trPr>
        <w:tc>
          <w:tcPr>
            <w:tcW w:w="6062" w:type="dxa"/>
            <w:tcBorders>
              <w:top w:val="nil"/>
              <w:left w:val="nil"/>
              <w:right w:val="nil"/>
            </w:tcBorders>
            <w:shd w:val="clear" w:color="auto" w:fill="auto"/>
            <w:vAlign w:val="bottom"/>
          </w:tcPr>
          <w:p w14:paraId="3C657144"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Zadržana dobit i rezerve</w:t>
            </w:r>
          </w:p>
        </w:tc>
        <w:tc>
          <w:tcPr>
            <w:tcW w:w="1276" w:type="dxa"/>
            <w:shd w:val="clear" w:color="auto" w:fill="auto"/>
            <w:noWrap/>
          </w:tcPr>
          <w:p w14:paraId="1AB71153" w14:textId="57E4A006" w:rsidR="008019B7" w:rsidRPr="00F959D0" w:rsidRDefault="008019B7" w:rsidP="008019B7">
            <w:pPr>
              <w:jc w:val="right"/>
              <w:rPr>
                <w:rFonts w:ascii="Arial" w:hAnsi="Arial" w:cs="Arial"/>
                <w:sz w:val="18"/>
                <w:szCs w:val="18"/>
              </w:rPr>
            </w:pPr>
            <w:r w:rsidRPr="00791BE4">
              <w:rPr>
                <w:rFonts w:ascii="Arial" w:hAnsi="Arial" w:cs="Arial"/>
                <w:sz w:val="18"/>
                <w:szCs w:val="18"/>
              </w:rPr>
              <w:t>806</w:t>
            </w:r>
          </w:p>
        </w:tc>
        <w:tc>
          <w:tcPr>
            <w:tcW w:w="1134" w:type="dxa"/>
            <w:shd w:val="clear" w:color="auto" w:fill="auto"/>
          </w:tcPr>
          <w:p w14:paraId="7C206BE6" w14:textId="12BD0644" w:rsidR="008019B7" w:rsidRPr="000F6ED5" w:rsidRDefault="008019B7" w:rsidP="008019B7">
            <w:pPr>
              <w:jc w:val="right"/>
              <w:rPr>
                <w:rFonts w:ascii="Arial" w:hAnsi="Arial" w:cs="Arial"/>
                <w:color w:val="000000" w:themeColor="text1"/>
                <w:sz w:val="18"/>
                <w:szCs w:val="18"/>
                <w:lang w:val="hr-HR"/>
              </w:rPr>
            </w:pPr>
            <w:r w:rsidRPr="00F959D0">
              <w:rPr>
                <w:rFonts w:ascii="Arial" w:hAnsi="Arial" w:cs="Arial"/>
                <w:sz w:val="18"/>
                <w:szCs w:val="18"/>
              </w:rPr>
              <w:t>663</w:t>
            </w:r>
          </w:p>
        </w:tc>
      </w:tr>
      <w:tr w:rsidR="008019B7" w:rsidRPr="000F6ED5" w14:paraId="2C5D10B4" w14:textId="77777777" w:rsidTr="002C40EE">
        <w:trPr>
          <w:trHeight w:val="186"/>
        </w:trPr>
        <w:tc>
          <w:tcPr>
            <w:tcW w:w="6062" w:type="dxa"/>
            <w:tcBorders>
              <w:top w:val="nil"/>
              <w:left w:val="nil"/>
              <w:right w:val="nil"/>
            </w:tcBorders>
            <w:shd w:val="clear" w:color="auto" w:fill="auto"/>
            <w:vAlign w:val="bottom"/>
          </w:tcPr>
          <w:p w14:paraId="3FF848A3"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Ostale rezerve</w:t>
            </w:r>
          </w:p>
        </w:tc>
        <w:tc>
          <w:tcPr>
            <w:tcW w:w="1276" w:type="dxa"/>
            <w:shd w:val="clear" w:color="auto" w:fill="auto"/>
            <w:noWrap/>
          </w:tcPr>
          <w:p w14:paraId="3307604C" w14:textId="78DBF37F" w:rsidR="008019B7" w:rsidRPr="00F959D0" w:rsidRDefault="008019B7" w:rsidP="008019B7">
            <w:pPr>
              <w:jc w:val="right"/>
              <w:rPr>
                <w:rFonts w:ascii="Arial" w:hAnsi="Arial" w:cs="Arial"/>
                <w:sz w:val="18"/>
                <w:szCs w:val="18"/>
              </w:rPr>
            </w:pPr>
            <w:r>
              <w:rPr>
                <w:rFonts w:ascii="Arial" w:hAnsi="Arial" w:cs="Arial"/>
                <w:sz w:val="18"/>
                <w:szCs w:val="18"/>
              </w:rPr>
              <w:t>(</w:t>
            </w:r>
            <w:r w:rsidRPr="00791BE4">
              <w:rPr>
                <w:rFonts w:ascii="Arial" w:hAnsi="Arial" w:cs="Arial"/>
                <w:sz w:val="18"/>
                <w:szCs w:val="18"/>
              </w:rPr>
              <w:t>498</w:t>
            </w:r>
            <w:r>
              <w:rPr>
                <w:rFonts w:ascii="Arial" w:hAnsi="Arial" w:cs="Arial"/>
                <w:sz w:val="18"/>
                <w:szCs w:val="18"/>
              </w:rPr>
              <w:t>)</w:t>
            </w:r>
          </w:p>
        </w:tc>
        <w:tc>
          <w:tcPr>
            <w:tcW w:w="1134" w:type="dxa"/>
            <w:shd w:val="clear" w:color="auto" w:fill="auto"/>
          </w:tcPr>
          <w:p w14:paraId="3D060E3D" w14:textId="1789EF93" w:rsidR="008019B7" w:rsidRPr="000F6ED5" w:rsidRDefault="008019B7" w:rsidP="008019B7">
            <w:pPr>
              <w:jc w:val="right"/>
              <w:rPr>
                <w:rFonts w:ascii="Arial" w:hAnsi="Arial" w:cs="Arial"/>
                <w:color w:val="000000" w:themeColor="text1"/>
                <w:sz w:val="18"/>
                <w:szCs w:val="18"/>
                <w:lang w:val="hr-HR"/>
              </w:rPr>
            </w:pPr>
            <w:r>
              <w:rPr>
                <w:rFonts w:ascii="Arial" w:hAnsi="Arial" w:cs="Arial"/>
                <w:sz w:val="18"/>
                <w:szCs w:val="18"/>
              </w:rPr>
              <w:t>(</w:t>
            </w:r>
            <w:r w:rsidRPr="00F959D0">
              <w:rPr>
                <w:rFonts w:ascii="Arial" w:hAnsi="Arial" w:cs="Arial"/>
                <w:sz w:val="18"/>
                <w:szCs w:val="18"/>
              </w:rPr>
              <w:t>611</w:t>
            </w:r>
            <w:r>
              <w:rPr>
                <w:rFonts w:ascii="Arial" w:hAnsi="Arial" w:cs="Arial"/>
                <w:sz w:val="18"/>
                <w:szCs w:val="18"/>
              </w:rPr>
              <w:t>)</w:t>
            </w:r>
          </w:p>
        </w:tc>
      </w:tr>
      <w:tr w:rsidR="008019B7" w:rsidRPr="000F6ED5" w14:paraId="27B89E77" w14:textId="77777777" w:rsidTr="002C40EE">
        <w:trPr>
          <w:trHeight w:val="186"/>
        </w:trPr>
        <w:tc>
          <w:tcPr>
            <w:tcW w:w="6062" w:type="dxa"/>
            <w:tcBorders>
              <w:top w:val="nil"/>
              <w:left w:val="nil"/>
              <w:right w:val="nil"/>
            </w:tcBorders>
            <w:shd w:val="clear" w:color="auto" w:fill="auto"/>
            <w:vAlign w:val="bottom"/>
          </w:tcPr>
          <w:p w14:paraId="09569B5E"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Dobit tekuće godine</w:t>
            </w:r>
          </w:p>
        </w:tc>
        <w:tc>
          <w:tcPr>
            <w:tcW w:w="1276" w:type="dxa"/>
            <w:tcBorders>
              <w:top w:val="nil"/>
              <w:left w:val="nil"/>
              <w:bottom w:val="single" w:sz="4" w:space="0" w:color="auto"/>
              <w:right w:val="nil"/>
            </w:tcBorders>
            <w:shd w:val="clear" w:color="auto" w:fill="auto"/>
            <w:noWrap/>
          </w:tcPr>
          <w:p w14:paraId="5A930DAF" w14:textId="29194FDE" w:rsidR="008019B7" w:rsidRPr="00F959D0" w:rsidRDefault="008019B7" w:rsidP="008019B7">
            <w:pPr>
              <w:jc w:val="right"/>
              <w:rPr>
                <w:rFonts w:ascii="Arial" w:hAnsi="Arial" w:cs="Arial"/>
                <w:sz w:val="18"/>
                <w:szCs w:val="18"/>
              </w:rPr>
            </w:pPr>
            <w:r w:rsidRPr="00791BE4">
              <w:rPr>
                <w:rFonts w:ascii="Arial" w:hAnsi="Arial" w:cs="Arial"/>
                <w:sz w:val="18"/>
                <w:szCs w:val="18"/>
              </w:rPr>
              <w:t>285</w:t>
            </w:r>
          </w:p>
        </w:tc>
        <w:tc>
          <w:tcPr>
            <w:tcW w:w="1134" w:type="dxa"/>
            <w:tcBorders>
              <w:top w:val="nil"/>
              <w:left w:val="nil"/>
              <w:bottom w:val="single" w:sz="4" w:space="0" w:color="auto"/>
              <w:right w:val="nil"/>
            </w:tcBorders>
            <w:shd w:val="clear" w:color="auto" w:fill="auto"/>
          </w:tcPr>
          <w:p w14:paraId="5680D6AD" w14:textId="404A40DC" w:rsidR="008019B7" w:rsidRPr="000F6ED5" w:rsidRDefault="008019B7" w:rsidP="008019B7">
            <w:pPr>
              <w:jc w:val="right"/>
              <w:rPr>
                <w:rFonts w:ascii="Arial" w:hAnsi="Arial" w:cs="Arial"/>
                <w:color w:val="000000" w:themeColor="text1"/>
                <w:sz w:val="18"/>
                <w:szCs w:val="18"/>
                <w:lang w:val="hr-HR"/>
              </w:rPr>
            </w:pPr>
            <w:r w:rsidRPr="00F959D0">
              <w:rPr>
                <w:rFonts w:ascii="Arial" w:hAnsi="Arial" w:cs="Arial"/>
                <w:sz w:val="18"/>
                <w:szCs w:val="18"/>
              </w:rPr>
              <w:t>105</w:t>
            </w:r>
          </w:p>
        </w:tc>
      </w:tr>
      <w:tr w:rsidR="008019B7" w:rsidRPr="000F6ED5" w14:paraId="217FB931" w14:textId="77777777" w:rsidTr="002C40EE">
        <w:trPr>
          <w:trHeight w:val="166"/>
        </w:trPr>
        <w:tc>
          <w:tcPr>
            <w:tcW w:w="6062" w:type="dxa"/>
            <w:tcBorders>
              <w:left w:val="nil"/>
              <w:right w:val="nil"/>
            </w:tcBorders>
            <w:shd w:val="clear" w:color="auto" w:fill="auto"/>
            <w:vAlign w:val="bottom"/>
          </w:tcPr>
          <w:p w14:paraId="70A3F91E" w14:textId="77777777" w:rsidR="008019B7" w:rsidRPr="000F6ED5" w:rsidRDefault="008019B7" w:rsidP="008019B7">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Ukupan kapital</w:t>
            </w:r>
          </w:p>
        </w:tc>
        <w:tc>
          <w:tcPr>
            <w:tcW w:w="1276" w:type="dxa"/>
            <w:tcBorders>
              <w:top w:val="single" w:sz="4" w:space="0" w:color="auto"/>
              <w:left w:val="nil"/>
              <w:bottom w:val="single" w:sz="12" w:space="0" w:color="auto"/>
              <w:right w:val="nil"/>
            </w:tcBorders>
            <w:shd w:val="clear" w:color="auto" w:fill="auto"/>
            <w:noWrap/>
          </w:tcPr>
          <w:p w14:paraId="5D98F573" w14:textId="4B19AD86" w:rsidR="008019B7" w:rsidRPr="00F959D0" w:rsidRDefault="008019B7" w:rsidP="008019B7">
            <w:pPr>
              <w:jc w:val="right"/>
              <w:rPr>
                <w:rFonts w:ascii="Arial" w:hAnsi="Arial" w:cs="Arial"/>
                <w:b/>
                <w:bCs/>
                <w:sz w:val="18"/>
                <w:szCs w:val="18"/>
              </w:rPr>
            </w:pPr>
            <w:r w:rsidRPr="00791BE4">
              <w:rPr>
                <w:rFonts w:ascii="Arial" w:hAnsi="Arial" w:cs="Arial"/>
                <w:b/>
                <w:bCs/>
                <w:sz w:val="18"/>
                <w:szCs w:val="18"/>
              </w:rPr>
              <w:t>8.241</w:t>
            </w:r>
          </w:p>
        </w:tc>
        <w:tc>
          <w:tcPr>
            <w:tcW w:w="1134" w:type="dxa"/>
            <w:tcBorders>
              <w:top w:val="single" w:sz="4" w:space="0" w:color="auto"/>
              <w:left w:val="nil"/>
              <w:bottom w:val="single" w:sz="12" w:space="0" w:color="auto"/>
              <w:right w:val="nil"/>
            </w:tcBorders>
            <w:shd w:val="clear" w:color="auto" w:fill="auto"/>
          </w:tcPr>
          <w:p w14:paraId="500D18DD" w14:textId="51A68B6D" w:rsidR="008019B7" w:rsidRPr="000F6ED5" w:rsidRDefault="008019B7" w:rsidP="008019B7">
            <w:pPr>
              <w:jc w:val="right"/>
              <w:rPr>
                <w:rFonts w:ascii="Arial" w:hAnsi="Arial" w:cs="Arial"/>
                <w:b/>
                <w:bCs/>
                <w:color w:val="000000" w:themeColor="text1"/>
                <w:sz w:val="18"/>
                <w:szCs w:val="18"/>
                <w:lang w:val="hr-HR"/>
              </w:rPr>
            </w:pPr>
            <w:r w:rsidRPr="00F959D0">
              <w:rPr>
                <w:rFonts w:ascii="Arial" w:hAnsi="Arial" w:cs="Arial"/>
                <w:b/>
                <w:bCs/>
                <w:sz w:val="18"/>
                <w:szCs w:val="18"/>
              </w:rPr>
              <w:t>7.805</w:t>
            </w:r>
          </w:p>
        </w:tc>
      </w:tr>
      <w:tr w:rsidR="008019B7" w:rsidRPr="000F6ED5" w14:paraId="0F75C479" w14:textId="77777777" w:rsidTr="000F6ED5">
        <w:trPr>
          <w:trHeight w:val="96"/>
        </w:trPr>
        <w:tc>
          <w:tcPr>
            <w:tcW w:w="6062" w:type="dxa"/>
            <w:tcBorders>
              <w:left w:val="nil"/>
              <w:bottom w:val="nil"/>
              <w:right w:val="nil"/>
            </w:tcBorders>
            <w:shd w:val="clear" w:color="auto" w:fill="auto"/>
            <w:vAlign w:val="bottom"/>
          </w:tcPr>
          <w:p w14:paraId="3BF05DA6" w14:textId="77777777" w:rsidR="008019B7" w:rsidRPr="000F6ED5" w:rsidRDefault="008019B7" w:rsidP="008019B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0F4582C6" w14:textId="77777777" w:rsidR="008019B7" w:rsidRPr="000F6ED5" w:rsidRDefault="008019B7" w:rsidP="008019B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78B694C2" w14:textId="77777777" w:rsidR="008019B7" w:rsidRPr="000F6ED5" w:rsidRDefault="008019B7" w:rsidP="008019B7">
            <w:pPr>
              <w:spacing w:line="140" w:lineRule="exact"/>
              <w:jc w:val="right"/>
              <w:rPr>
                <w:rFonts w:ascii="Arial" w:hAnsi="Arial" w:cs="Arial"/>
                <w:color w:val="000000" w:themeColor="text1"/>
                <w:sz w:val="18"/>
                <w:szCs w:val="18"/>
                <w:lang w:val="hr-HR"/>
              </w:rPr>
            </w:pPr>
          </w:p>
        </w:tc>
      </w:tr>
      <w:tr w:rsidR="008019B7" w:rsidRPr="000F6ED5" w14:paraId="5AFC2616" w14:textId="77777777" w:rsidTr="000F6ED5">
        <w:trPr>
          <w:trHeight w:val="164"/>
        </w:trPr>
        <w:tc>
          <w:tcPr>
            <w:tcW w:w="6062" w:type="dxa"/>
            <w:tcBorders>
              <w:top w:val="nil"/>
              <w:left w:val="nil"/>
              <w:right w:val="nil"/>
            </w:tcBorders>
            <w:shd w:val="clear" w:color="auto" w:fill="auto"/>
            <w:vAlign w:val="bottom"/>
          </w:tcPr>
          <w:p w14:paraId="33FF224F" w14:textId="77777777" w:rsidR="008019B7" w:rsidRPr="000F6ED5" w:rsidRDefault="008019B7" w:rsidP="008019B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Tehničke pričuve</w:t>
            </w:r>
          </w:p>
        </w:tc>
        <w:tc>
          <w:tcPr>
            <w:tcW w:w="1276" w:type="dxa"/>
            <w:shd w:val="clear" w:color="auto" w:fill="auto"/>
            <w:noWrap/>
            <w:vAlign w:val="bottom"/>
          </w:tcPr>
          <w:p w14:paraId="5DD40E0F" w14:textId="77777777" w:rsidR="008019B7" w:rsidRPr="000F6ED5" w:rsidRDefault="008019B7" w:rsidP="008019B7">
            <w:pPr>
              <w:jc w:val="right"/>
              <w:rPr>
                <w:rFonts w:ascii="Arial" w:hAnsi="Arial" w:cs="Arial"/>
                <w:color w:val="000000" w:themeColor="text1"/>
                <w:sz w:val="18"/>
                <w:szCs w:val="18"/>
                <w:lang w:val="hr-HR"/>
              </w:rPr>
            </w:pPr>
          </w:p>
        </w:tc>
        <w:tc>
          <w:tcPr>
            <w:tcW w:w="1134" w:type="dxa"/>
            <w:shd w:val="clear" w:color="auto" w:fill="auto"/>
            <w:vAlign w:val="bottom"/>
          </w:tcPr>
          <w:p w14:paraId="2B2C3BBA" w14:textId="77777777" w:rsidR="008019B7" w:rsidRPr="000F6ED5" w:rsidRDefault="008019B7" w:rsidP="008019B7">
            <w:pPr>
              <w:jc w:val="right"/>
              <w:rPr>
                <w:rFonts w:ascii="Arial" w:hAnsi="Arial" w:cs="Arial"/>
                <w:color w:val="000000" w:themeColor="text1"/>
                <w:sz w:val="18"/>
                <w:szCs w:val="18"/>
                <w:lang w:val="hr-HR"/>
              </w:rPr>
            </w:pPr>
          </w:p>
        </w:tc>
      </w:tr>
      <w:tr w:rsidR="008019B7" w:rsidRPr="000F6ED5" w14:paraId="37E4A165" w14:textId="77777777" w:rsidTr="000F6ED5">
        <w:trPr>
          <w:trHeight w:val="164"/>
        </w:trPr>
        <w:tc>
          <w:tcPr>
            <w:tcW w:w="6062" w:type="dxa"/>
            <w:tcBorders>
              <w:top w:val="nil"/>
              <w:left w:val="nil"/>
              <w:right w:val="nil"/>
            </w:tcBorders>
            <w:shd w:val="clear" w:color="auto" w:fill="auto"/>
            <w:vAlign w:val="bottom"/>
          </w:tcPr>
          <w:p w14:paraId="0D6F8F00" w14:textId="009DEB56" w:rsidR="008019B7" w:rsidRPr="00F959D0" w:rsidRDefault="008019B7" w:rsidP="008019B7">
            <w:pPr>
              <w:rPr>
                <w:rFonts w:ascii="Arial" w:hAnsi="Arial" w:cs="Arial"/>
                <w:bCs/>
                <w:color w:val="000000" w:themeColor="text1"/>
                <w:sz w:val="18"/>
                <w:szCs w:val="18"/>
                <w:lang w:val="hr-HR"/>
              </w:rPr>
            </w:pPr>
            <w:r w:rsidRPr="00F959D0">
              <w:rPr>
                <w:rFonts w:ascii="Arial" w:hAnsi="Arial" w:cs="Arial"/>
                <w:bCs/>
                <w:color w:val="000000" w:themeColor="text1"/>
                <w:sz w:val="18"/>
                <w:szCs w:val="18"/>
                <w:lang w:val="hr-HR"/>
              </w:rPr>
              <w:t>Obveze za preostalo pokriće</w:t>
            </w:r>
          </w:p>
        </w:tc>
        <w:tc>
          <w:tcPr>
            <w:tcW w:w="1276" w:type="dxa"/>
            <w:shd w:val="clear" w:color="auto" w:fill="auto"/>
            <w:noWrap/>
            <w:vAlign w:val="bottom"/>
          </w:tcPr>
          <w:p w14:paraId="0BCDBBE9" w14:textId="3322B829" w:rsidR="008019B7" w:rsidRPr="000F6ED5" w:rsidRDefault="008019B7" w:rsidP="008019B7">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1.053</w:t>
            </w:r>
          </w:p>
        </w:tc>
        <w:tc>
          <w:tcPr>
            <w:tcW w:w="1134" w:type="dxa"/>
            <w:shd w:val="clear" w:color="auto" w:fill="auto"/>
            <w:vAlign w:val="bottom"/>
          </w:tcPr>
          <w:p w14:paraId="6EAE8301" w14:textId="1221AD30" w:rsidR="008019B7" w:rsidRPr="000F6ED5" w:rsidRDefault="008019B7" w:rsidP="008019B7">
            <w:pPr>
              <w:jc w:val="right"/>
              <w:rPr>
                <w:rFonts w:ascii="Arial" w:hAnsi="Arial" w:cs="Arial"/>
                <w:color w:val="000000" w:themeColor="text1"/>
                <w:sz w:val="18"/>
                <w:szCs w:val="18"/>
                <w:lang w:val="hr-HR"/>
              </w:rPr>
            </w:pPr>
            <w:r w:rsidRPr="00324DAF">
              <w:rPr>
                <w:rFonts w:ascii="Arial" w:hAnsi="Arial" w:cs="Arial"/>
                <w:color w:val="000000" w:themeColor="text1"/>
                <w:sz w:val="18"/>
                <w:szCs w:val="18"/>
                <w:lang w:val="hr-HR"/>
              </w:rPr>
              <w:t>1.049</w:t>
            </w:r>
          </w:p>
        </w:tc>
      </w:tr>
      <w:tr w:rsidR="008019B7" w:rsidRPr="000F6ED5" w14:paraId="7C0D8435" w14:textId="77777777" w:rsidTr="000F6ED5">
        <w:trPr>
          <w:trHeight w:val="164"/>
        </w:trPr>
        <w:tc>
          <w:tcPr>
            <w:tcW w:w="6062" w:type="dxa"/>
            <w:tcBorders>
              <w:top w:val="nil"/>
              <w:left w:val="nil"/>
              <w:right w:val="nil"/>
            </w:tcBorders>
            <w:shd w:val="clear" w:color="auto" w:fill="auto"/>
            <w:vAlign w:val="bottom"/>
          </w:tcPr>
          <w:p w14:paraId="70BBD611" w14:textId="6F43A432" w:rsidR="008019B7" w:rsidRPr="00F959D0" w:rsidRDefault="008019B7" w:rsidP="008019B7">
            <w:pPr>
              <w:rPr>
                <w:rFonts w:ascii="Arial" w:hAnsi="Arial" w:cs="Arial"/>
                <w:bCs/>
                <w:color w:val="000000" w:themeColor="text1"/>
                <w:sz w:val="18"/>
                <w:szCs w:val="18"/>
                <w:lang w:val="hr-HR"/>
              </w:rPr>
            </w:pPr>
            <w:r w:rsidRPr="00F959D0">
              <w:rPr>
                <w:rFonts w:ascii="Arial" w:hAnsi="Arial" w:cs="Arial"/>
                <w:bCs/>
                <w:color w:val="000000" w:themeColor="text1"/>
                <w:sz w:val="18"/>
                <w:szCs w:val="18"/>
                <w:lang w:val="hr-HR"/>
              </w:rPr>
              <w:t>Obveze za nastale štete</w:t>
            </w:r>
          </w:p>
        </w:tc>
        <w:tc>
          <w:tcPr>
            <w:tcW w:w="1276" w:type="dxa"/>
            <w:shd w:val="clear" w:color="auto" w:fill="auto"/>
            <w:noWrap/>
            <w:vAlign w:val="bottom"/>
          </w:tcPr>
          <w:p w14:paraId="71104B80" w14:textId="55FFC580" w:rsidR="008019B7" w:rsidRPr="000F6ED5" w:rsidRDefault="008019B7" w:rsidP="008019B7">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1.633</w:t>
            </w:r>
          </w:p>
        </w:tc>
        <w:tc>
          <w:tcPr>
            <w:tcW w:w="1134" w:type="dxa"/>
            <w:shd w:val="clear" w:color="auto" w:fill="auto"/>
            <w:vAlign w:val="bottom"/>
          </w:tcPr>
          <w:p w14:paraId="192D5B1F" w14:textId="101E1AAF" w:rsidR="008019B7" w:rsidRPr="000F6ED5" w:rsidRDefault="008019B7" w:rsidP="008019B7">
            <w:pPr>
              <w:jc w:val="right"/>
              <w:rPr>
                <w:rFonts w:ascii="Arial" w:hAnsi="Arial" w:cs="Arial"/>
                <w:color w:val="000000" w:themeColor="text1"/>
                <w:sz w:val="18"/>
                <w:szCs w:val="18"/>
                <w:lang w:val="hr-HR"/>
              </w:rPr>
            </w:pPr>
            <w:r w:rsidRPr="00324DAF">
              <w:rPr>
                <w:rFonts w:ascii="Arial" w:hAnsi="Arial" w:cs="Arial"/>
                <w:color w:val="000000" w:themeColor="text1"/>
                <w:sz w:val="18"/>
                <w:szCs w:val="18"/>
                <w:lang w:val="hr-HR"/>
              </w:rPr>
              <w:t>1.291</w:t>
            </w:r>
          </w:p>
        </w:tc>
      </w:tr>
      <w:tr w:rsidR="008019B7" w:rsidRPr="000F6ED5" w14:paraId="289976FC" w14:textId="77777777" w:rsidTr="000F6ED5">
        <w:trPr>
          <w:trHeight w:val="164"/>
        </w:trPr>
        <w:tc>
          <w:tcPr>
            <w:tcW w:w="6062" w:type="dxa"/>
            <w:tcBorders>
              <w:top w:val="nil"/>
              <w:left w:val="nil"/>
              <w:right w:val="nil"/>
            </w:tcBorders>
            <w:shd w:val="clear" w:color="auto" w:fill="auto"/>
            <w:vAlign w:val="bottom"/>
          </w:tcPr>
          <w:p w14:paraId="164DF9D4"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Bruto tehničke pričuve</w:t>
            </w:r>
          </w:p>
        </w:tc>
        <w:tc>
          <w:tcPr>
            <w:tcW w:w="1276" w:type="dxa"/>
            <w:shd w:val="clear" w:color="auto" w:fill="auto"/>
            <w:noWrap/>
            <w:vAlign w:val="bottom"/>
          </w:tcPr>
          <w:p w14:paraId="4875F9B4" w14:textId="504899B7" w:rsidR="008019B7" w:rsidRPr="000F6ED5"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70F9575D" w14:textId="08CA69A7" w:rsidR="008019B7" w:rsidRPr="000F6ED5"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8019B7" w:rsidRPr="000F6ED5" w14:paraId="38F9F2BA" w14:textId="77777777" w:rsidTr="000F6ED5">
        <w:trPr>
          <w:trHeight w:val="164"/>
        </w:trPr>
        <w:tc>
          <w:tcPr>
            <w:tcW w:w="6062" w:type="dxa"/>
            <w:tcBorders>
              <w:top w:val="nil"/>
              <w:left w:val="nil"/>
              <w:right w:val="nil"/>
            </w:tcBorders>
            <w:shd w:val="clear" w:color="auto" w:fill="auto"/>
            <w:vAlign w:val="bottom"/>
          </w:tcPr>
          <w:p w14:paraId="2276601D"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Tehničke pričuve – udio reosiguranja</w:t>
            </w:r>
          </w:p>
        </w:tc>
        <w:tc>
          <w:tcPr>
            <w:tcW w:w="1276" w:type="dxa"/>
            <w:tcBorders>
              <w:top w:val="nil"/>
              <w:left w:val="nil"/>
              <w:bottom w:val="single" w:sz="4" w:space="0" w:color="auto"/>
              <w:right w:val="nil"/>
            </w:tcBorders>
            <w:shd w:val="clear" w:color="auto" w:fill="auto"/>
            <w:noWrap/>
            <w:vAlign w:val="bottom"/>
          </w:tcPr>
          <w:p w14:paraId="325205B6" w14:textId="0C3DCFA2" w:rsidR="008019B7" w:rsidRPr="000F6ED5"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vAlign w:val="bottom"/>
          </w:tcPr>
          <w:p w14:paraId="0FB1F468" w14:textId="40724D7E" w:rsidR="008019B7" w:rsidRPr="000F6ED5"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8019B7" w:rsidRPr="000F6ED5" w14:paraId="0FF1F985" w14:textId="77777777" w:rsidTr="000F6ED5">
        <w:trPr>
          <w:trHeight w:val="182"/>
        </w:trPr>
        <w:tc>
          <w:tcPr>
            <w:tcW w:w="6062" w:type="dxa"/>
            <w:tcBorders>
              <w:left w:val="nil"/>
              <w:right w:val="nil"/>
            </w:tcBorders>
            <w:shd w:val="clear" w:color="auto" w:fill="auto"/>
            <w:vAlign w:val="bottom"/>
          </w:tcPr>
          <w:p w14:paraId="67E1A535" w14:textId="77777777" w:rsidR="008019B7" w:rsidRPr="000F6ED5" w:rsidRDefault="008019B7" w:rsidP="008019B7">
            <w:pPr>
              <w:rPr>
                <w:rFonts w:ascii="Arial" w:hAnsi="Arial" w:cs="Arial"/>
                <w:b/>
                <w:bCs/>
                <w:color w:val="000000" w:themeColor="text1"/>
                <w:sz w:val="18"/>
                <w:szCs w:val="18"/>
                <w:lang w:val="hr-HR"/>
              </w:rPr>
            </w:pPr>
          </w:p>
        </w:tc>
        <w:tc>
          <w:tcPr>
            <w:tcW w:w="1276" w:type="dxa"/>
            <w:tcBorders>
              <w:top w:val="single" w:sz="4" w:space="0" w:color="auto"/>
              <w:left w:val="nil"/>
              <w:bottom w:val="single" w:sz="12" w:space="0" w:color="auto"/>
              <w:right w:val="nil"/>
            </w:tcBorders>
            <w:shd w:val="clear" w:color="auto" w:fill="auto"/>
            <w:noWrap/>
            <w:vAlign w:val="bottom"/>
          </w:tcPr>
          <w:p w14:paraId="568BC1B6" w14:textId="3A533EA3" w:rsidR="008019B7" w:rsidRPr="000F6ED5" w:rsidRDefault="008019B7" w:rsidP="008019B7">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2.686</w:t>
            </w:r>
          </w:p>
        </w:tc>
        <w:tc>
          <w:tcPr>
            <w:tcW w:w="1134" w:type="dxa"/>
            <w:tcBorders>
              <w:top w:val="single" w:sz="4" w:space="0" w:color="auto"/>
              <w:left w:val="nil"/>
              <w:bottom w:val="single" w:sz="12" w:space="0" w:color="auto"/>
              <w:right w:val="nil"/>
            </w:tcBorders>
            <w:shd w:val="clear" w:color="auto" w:fill="auto"/>
            <w:vAlign w:val="bottom"/>
          </w:tcPr>
          <w:p w14:paraId="4A934CB1" w14:textId="18419C86" w:rsidR="008019B7" w:rsidRPr="000F6ED5" w:rsidRDefault="008019B7" w:rsidP="008019B7">
            <w:pPr>
              <w:jc w:val="right"/>
              <w:rPr>
                <w:rFonts w:ascii="Arial" w:hAnsi="Arial" w:cs="Arial"/>
                <w:b/>
                <w:bCs/>
                <w:color w:val="000000" w:themeColor="text1"/>
                <w:sz w:val="18"/>
                <w:szCs w:val="18"/>
                <w:lang w:val="hr-HR"/>
              </w:rPr>
            </w:pPr>
            <w:r w:rsidRPr="00324DAF">
              <w:rPr>
                <w:rFonts w:ascii="Arial" w:hAnsi="Arial" w:cs="Arial"/>
                <w:b/>
                <w:bCs/>
                <w:color w:val="000000" w:themeColor="text1"/>
                <w:sz w:val="18"/>
                <w:szCs w:val="18"/>
                <w:lang w:val="hr-HR"/>
              </w:rPr>
              <w:t>2.340</w:t>
            </w:r>
          </w:p>
        </w:tc>
      </w:tr>
      <w:tr w:rsidR="008019B7" w:rsidRPr="000F6ED5" w14:paraId="0FD8322D" w14:textId="77777777" w:rsidTr="000F6ED5">
        <w:trPr>
          <w:trHeight w:val="121"/>
        </w:trPr>
        <w:tc>
          <w:tcPr>
            <w:tcW w:w="6062" w:type="dxa"/>
            <w:tcBorders>
              <w:left w:val="nil"/>
              <w:bottom w:val="nil"/>
              <w:right w:val="nil"/>
            </w:tcBorders>
            <w:shd w:val="clear" w:color="auto" w:fill="auto"/>
            <w:vAlign w:val="bottom"/>
          </w:tcPr>
          <w:p w14:paraId="50FE2747" w14:textId="77777777" w:rsidR="008019B7" w:rsidRPr="000F6ED5" w:rsidRDefault="008019B7" w:rsidP="008019B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41359EF7" w14:textId="77777777" w:rsidR="008019B7" w:rsidRPr="000F6ED5" w:rsidRDefault="008019B7" w:rsidP="008019B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41205135" w14:textId="77777777" w:rsidR="008019B7" w:rsidRPr="000F6ED5" w:rsidRDefault="008019B7" w:rsidP="008019B7">
            <w:pPr>
              <w:spacing w:line="140" w:lineRule="exact"/>
              <w:jc w:val="right"/>
              <w:rPr>
                <w:rFonts w:ascii="Arial" w:hAnsi="Arial" w:cs="Arial"/>
                <w:color w:val="000000" w:themeColor="text1"/>
                <w:sz w:val="18"/>
                <w:szCs w:val="18"/>
                <w:lang w:val="hr-HR"/>
              </w:rPr>
            </w:pPr>
          </w:p>
        </w:tc>
      </w:tr>
      <w:tr w:rsidR="008019B7" w:rsidRPr="000F6ED5" w14:paraId="51CF0BE2" w14:textId="77777777" w:rsidTr="000F6ED5">
        <w:trPr>
          <w:trHeight w:val="240"/>
        </w:trPr>
        <w:tc>
          <w:tcPr>
            <w:tcW w:w="6062" w:type="dxa"/>
            <w:tcBorders>
              <w:top w:val="nil"/>
              <w:left w:val="nil"/>
              <w:bottom w:val="nil"/>
              <w:right w:val="nil"/>
            </w:tcBorders>
            <w:shd w:val="clear" w:color="auto" w:fill="auto"/>
            <w:vAlign w:val="bottom"/>
          </w:tcPr>
          <w:p w14:paraId="7409AC9B" w14:textId="77777777" w:rsidR="008019B7" w:rsidRPr="000F6ED5" w:rsidRDefault="008019B7" w:rsidP="008019B7">
            <w:pPr>
              <w:rPr>
                <w:rFonts w:ascii="Arial" w:hAnsi="Arial" w:cs="Arial"/>
                <w:b/>
                <w:color w:val="000000" w:themeColor="text1"/>
                <w:sz w:val="18"/>
                <w:szCs w:val="18"/>
                <w:lang w:val="hr-HR"/>
              </w:rPr>
            </w:pPr>
            <w:r w:rsidRPr="000F6ED5">
              <w:rPr>
                <w:rFonts w:ascii="Arial" w:hAnsi="Arial" w:cs="Arial"/>
                <w:b/>
                <w:color w:val="000000" w:themeColor="text1"/>
                <w:sz w:val="18"/>
                <w:szCs w:val="18"/>
                <w:lang w:val="hr-HR"/>
              </w:rPr>
              <w:t>Kratkotrajne obveze</w:t>
            </w:r>
          </w:p>
        </w:tc>
        <w:tc>
          <w:tcPr>
            <w:tcW w:w="1276" w:type="dxa"/>
            <w:shd w:val="clear" w:color="auto" w:fill="auto"/>
            <w:noWrap/>
            <w:vAlign w:val="bottom"/>
          </w:tcPr>
          <w:p w14:paraId="322FA25B" w14:textId="77777777" w:rsidR="008019B7" w:rsidRPr="000F6ED5" w:rsidRDefault="008019B7" w:rsidP="008019B7">
            <w:pPr>
              <w:jc w:val="right"/>
              <w:rPr>
                <w:rFonts w:ascii="Arial" w:hAnsi="Arial" w:cs="Arial"/>
                <w:color w:val="000000" w:themeColor="text1"/>
                <w:sz w:val="18"/>
                <w:szCs w:val="18"/>
                <w:lang w:val="hr-HR"/>
              </w:rPr>
            </w:pPr>
          </w:p>
        </w:tc>
        <w:tc>
          <w:tcPr>
            <w:tcW w:w="1134" w:type="dxa"/>
            <w:shd w:val="clear" w:color="auto" w:fill="auto"/>
            <w:vAlign w:val="bottom"/>
          </w:tcPr>
          <w:p w14:paraId="68745433" w14:textId="77777777" w:rsidR="008019B7" w:rsidRPr="000F6ED5" w:rsidRDefault="008019B7" w:rsidP="008019B7">
            <w:pPr>
              <w:jc w:val="right"/>
              <w:rPr>
                <w:rFonts w:ascii="Arial" w:hAnsi="Arial" w:cs="Arial"/>
                <w:color w:val="000000" w:themeColor="text1"/>
                <w:sz w:val="18"/>
                <w:szCs w:val="18"/>
                <w:lang w:val="hr-HR"/>
              </w:rPr>
            </w:pPr>
          </w:p>
        </w:tc>
      </w:tr>
      <w:tr w:rsidR="008019B7" w:rsidRPr="000F6ED5" w14:paraId="48D3E74D" w14:textId="77777777" w:rsidTr="000F6ED5">
        <w:trPr>
          <w:trHeight w:val="145"/>
        </w:trPr>
        <w:tc>
          <w:tcPr>
            <w:tcW w:w="6062" w:type="dxa"/>
            <w:tcBorders>
              <w:top w:val="nil"/>
              <w:left w:val="nil"/>
              <w:bottom w:val="nil"/>
              <w:right w:val="nil"/>
            </w:tcBorders>
            <w:shd w:val="clear" w:color="auto" w:fill="auto"/>
            <w:vAlign w:val="bottom"/>
          </w:tcPr>
          <w:p w14:paraId="0F07B166"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Obveze iz poslova osiguranja</w:t>
            </w:r>
          </w:p>
        </w:tc>
        <w:tc>
          <w:tcPr>
            <w:tcW w:w="1276" w:type="dxa"/>
            <w:shd w:val="clear" w:color="auto" w:fill="auto"/>
            <w:noWrap/>
            <w:vAlign w:val="bottom"/>
          </w:tcPr>
          <w:p w14:paraId="352D56CB" w14:textId="2696C351" w:rsidR="008019B7" w:rsidRPr="000F6ED5"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27678130" w14:textId="35BC58C9" w:rsidR="008019B7" w:rsidRPr="000F6ED5"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8019B7" w:rsidRPr="000F6ED5" w14:paraId="5E97EBAE" w14:textId="77777777" w:rsidTr="000F6ED5">
        <w:trPr>
          <w:trHeight w:val="145"/>
        </w:trPr>
        <w:tc>
          <w:tcPr>
            <w:tcW w:w="6062" w:type="dxa"/>
            <w:tcBorders>
              <w:top w:val="nil"/>
              <w:left w:val="nil"/>
              <w:bottom w:val="nil"/>
              <w:right w:val="nil"/>
            </w:tcBorders>
            <w:shd w:val="clear" w:color="auto" w:fill="auto"/>
            <w:vAlign w:val="bottom"/>
          </w:tcPr>
          <w:p w14:paraId="0338305A" w14:textId="621591D0" w:rsidR="008019B7" w:rsidRPr="000F6ED5" w:rsidRDefault="008019B7" w:rsidP="008019B7">
            <w:pPr>
              <w:rPr>
                <w:rFonts w:ascii="Arial" w:hAnsi="Arial" w:cs="Arial"/>
                <w:color w:val="000000" w:themeColor="text1"/>
                <w:sz w:val="18"/>
                <w:szCs w:val="18"/>
                <w:lang w:val="hr-HR"/>
              </w:rPr>
            </w:pPr>
            <w:r w:rsidRPr="00324DAF">
              <w:rPr>
                <w:rFonts w:ascii="Arial" w:hAnsi="Arial" w:cs="Arial"/>
                <w:color w:val="000000" w:themeColor="text1"/>
                <w:sz w:val="18"/>
                <w:szCs w:val="18"/>
                <w:lang w:val="hr-HR"/>
              </w:rPr>
              <w:t xml:space="preserve">Odgođena i tekuća porezna obveza </w:t>
            </w:r>
          </w:p>
        </w:tc>
        <w:tc>
          <w:tcPr>
            <w:tcW w:w="1276" w:type="dxa"/>
            <w:shd w:val="clear" w:color="auto" w:fill="auto"/>
            <w:noWrap/>
            <w:vAlign w:val="bottom"/>
          </w:tcPr>
          <w:p w14:paraId="1DA3AFC2" w14:textId="00CFB493" w:rsidR="008019B7" w:rsidRPr="000F6ED5" w:rsidRDefault="008019B7" w:rsidP="008019B7">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46</w:t>
            </w:r>
          </w:p>
        </w:tc>
        <w:tc>
          <w:tcPr>
            <w:tcW w:w="1134" w:type="dxa"/>
            <w:shd w:val="clear" w:color="auto" w:fill="auto"/>
            <w:vAlign w:val="bottom"/>
          </w:tcPr>
          <w:p w14:paraId="2B9A6EC3" w14:textId="41AF2B5E" w:rsidR="008019B7" w:rsidRPr="000F6ED5" w:rsidRDefault="008019B7" w:rsidP="008019B7">
            <w:pPr>
              <w:jc w:val="right"/>
              <w:rPr>
                <w:rFonts w:ascii="Arial" w:hAnsi="Arial" w:cs="Arial"/>
                <w:sz w:val="18"/>
                <w:szCs w:val="18"/>
              </w:rPr>
            </w:pPr>
            <w:r>
              <w:rPr>
                <w:rFonts w:ascii="Arial" w:hAnsi="Arial" w:cs="Arial"/>
                <w:color w:val="000000" w:themeColor="text1"/>
                <w:sz w:val="18"/>
                <w:szCs w:val="18"/>
                <w:lang w:val="hr-HR"/>
              </w:rPr>
              <w:t>29</w:t>
            </w:r>
          </w:p>
        </w:tc>
      </w:tr>
      <w:tr w:rsidR="008019B7" w:rsidRPr="000F6ED5" w14:paraId="55FE91DD" w14:textId="77777777" w:rsidTr="000F6ED5">
        <w:trPr>
          <w:trHeight w:val="204"/>
        </w:trPr>
        <w:tc>
          <w:tcPr>
            <w:tcW w:w="6062" w:type="dxa"/>
            <w:tcBorders>
              <w:top w:val="nil"/>
              <w:left w:val="nil"/>
              <w:bottom w:val="nil"/>
              <w:right w:val="nil"/>
            </w:tcBorders>
            <w:shd w:val="clear" w:color="auto" w:fill="auto"/>
            <w:vAlign w:val="bottom"/>
          </w:tcPr>
          <w:p w14:paraId="045D5F26" w14:textId="77777777" w:rsidR="008019B7" w:rsidRPr="000F6ED5" w:rsidRDefault="008019B7" w:rsidP="008019B7">
            <w:pPr>
              <w:rPr>
                <w:rFonts w:ascii="Arial" w:hAnsi="Arial" w:cs="Arial"/>
                <w:color w:val="000000" w:themeColor="text1"/>
                <w:sz w:val="18"/>
                <w:szCs w:val="18"/>
                <w:lang w:val="hr-HR"/>
              </w:rPr>
            </w:pPr>
            <w:r w:rsidRPr="000F6ED5">
              <w:rPr>
                <w:rFonts w:ascii="Arial" w:hAnsi="Arial" w:cs="Arial"/>
                <w:color w:val="000000" w:themeColor="text1"/>
                <w:sz w:val="18"/>
                <w:szCs w:val="18"/>
                <w:lang w:val="hr-HR"/>
              </w:rPr>
              <w:t>Ostale obveze</w:t>
            </w:r>
          </w:p>
        </w:tc>
        <w:tc>
          <w:tcPr>
            <w:tcW w:w="1276" w:type="dxa"/>
            <w:tcBorders>
              <w:top w:val="nil"/>
              <w:left w:val="nil"/>
              <w:bottom w:val="single" w:sz="4" w:space="0" w:color="auto"/>
              <w:right w:val="nil"/>
            </w:tcBorders>
            <w:shd w:val="clear" w:color="auto" w:fill="auto"/>
            <w:noWrap/>
            <w:vAlign w:val="bottom"/>
          </w:tcPr>
          <w:p w14:paraId="0D17F70B" w14:textId="3B4F1D15" w:rsidR="008019B7" w:rsidRPr="000F6ED5" w:rsidRDefault="008019B7" w:rsidP="008019B7">
            <w:pPr>
              <w:jc w:val="right"/>
              <w:rPr>
                <w:rFonts w:ascii="Arial" w:hAnsi="Arial" w:cs="Arial"/>
                <w:color w:val="000000" w:themeColor="text1"/>
                <w:sz w:val="18"/>
                <w:szCs w:val="18"/>
                <w:lang w:val="hr-HR"/>
              </w:rPr>
            </w:pPr>
            <w:r w:rsidRPr="00791BE4">
              <w:rPr>
                <w:rFonts w:ascii="Arial" w:hAnsi="Arial" w:cs="Arial"/>
                <w:color w:val="000000" w:themeColor="text1"/>
                <w:sz w:val="18"/>
                <w:szCs w:val="18"/>
                <w:lang w:val="hr-HR"/>
              </w:rPr>
              <w:t>217</w:t>
            </w:r>
          </w:p>
        </w:tc>
        <w:tc>
          <w:tcPr>
            <w:tcW w:w="1134" w:type="dxa"/>
            <w:tcBorders>
              <w:top w:val="nil"/>
              <w:left w:val="nil"/>
              <w:bottom w:val="single" w:sz="4" w:space="0" w:color="auto"/>
              <w:right w:val="nil"/>
            </w:tcBorders>
            <w:shd w:val="clear" w:color="auto" w:fill="auto"/>
            <w:vAlign w:val="bottom"/>
          </w:tcPr>
          <w:p w14:paraId="6B6D2A59" w14:textId="6EBA4633" w:rsidR="008019B7" w:rsidRPr="000F6ED5"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127</w:t>
            </w:r>
          </w:p>
        </w:tc>
      </w:tr>
      <w:tr w:rsidR="008019B7" w:rsidRPr="000F6ED5" w14:paraId="2ADBB630" w14:textId="77777777" w:rsidTr="000F6ED5">
        <w:trPr>
          <w:trHeight w:val="144"/>
        </w:trPr>
        <w:tc>
          <w:tcPr>
            <w:tcW w:w="6062" w:type="dxa"/>
            <w:tcBorders>
              <w:left w:val="nil"/>
              <w:right w:val="nil"/>
            </w:tcBorders>
            <w:shd w:val="clear" w:color="auto" w:fill="auto"/>
            <w:vAlign w:val="bottom"/>
          </w:tcPr>
          <w:p w14:paraId="222EBD1A" w14:textId="77777777" w:rsidR="008019B7" w:rsidRPr="000F6ED5" w:rsidRDefault="008019B7" w:rsidP="008019B7">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Ukupno obveze</w:t>
            </w:r>
          </w:p>
        </w:tc>
        <w:tc>
          <w:tcPr>
            <w:tcW w:w="1276" w:type="dxa"/>
            <w:tcBorders>
              <w:top w:val="single" w:sz="4" w:space="0" w:color="auto"/>
              <w:left w:val="nil"/>
              <w:bottom w:val="single" w:sz="12" w:space="0" w:color="auto"/>
              <w:right w:val="nil"/>
            </w:tcBorders>
            <w:shd w:val="clear" w:color="auto" w:fill="auto"/>
            <w:noWrap/>
            <w:vAlign w:val="bottom"/>
          </w:tcPr>
          <w:p w14:paraId="761964E9" w14:textId="651B7283" w:rsidR="008019B7" w:rsidRPr="000F6ED5" w:rsidRDefault="008019B7" w:rsidP="008019B7">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263</w:t>
            </w:r>
          </w:p>
        </w:tc>
        <w:tc>
          <w:tcPr>
            <w:tcW w:w="1134" w:type="dxa"/>
            <w:tcBorders>
              <w:top w:val="single" w:sz="4" w:space="0" w:color="auto"/>
              <w:left w:val="nil"/>
              <w:bottom w:val="single" w:sz="12" w:space="0" w:color="auto"/>
              <w:right w:val="nil"/>
            </w:tcBorders>
            <w:shd w:val="clear" w:color="auto" w:fill="auto"/>
            <w:vAlign w:val="bottom"/>
          </w:tcPr>
          <w:p w14:paraId="47413003" w14:textId="2F490034" w:rsidR="008019B7" w:rsidRPr="000F6ED5" w:rsidRDefault="008019B7" w:rsidP="008019B7">
            <w:pPr>
              <w:jc w:val="right"/>
              <w:rPr>
                <w:rFonts w:ascii="Arial" w:hAnsi="Arial" w:cs="Arial"/>
                <w:b/>
                <w:bCs/>
                <w:color w:val="000000" w:themeColor="text1"/>
                <w:sz w:val="18"/>
                <w:szCs w:val="18"/>
                <w:lang w:val="hr-HR"/>
              </w:rPr>
            </w:pPr>
            <w:r w:rsidRPr="00324DAF">
              <w:rPr>
                <w:rFonts w:ascii="Arial" w:hAnsi="Arial" w:cs="Arial"/>
                <w:b/>
                <w:bCs/>
                <w:color w:val="000000" w:themeColor="text1"/>
                <w:sz w:val="18"/>
                <w:szCs w:val="18"/>
                <w:lang w:val="hr-HR"/>
              </w:rPr>
              <w:t>156</w:t>
            </w:r>
          </w:p>
        </w:tc>
      </w:tr>
      <w:tr w:rsidR="008019B7" w:rsidRPr="000F6ED5" w14:paraId="16F197CC" w14:textId="77777777" w:rsidTr="000F6ED5">
        <w:trPr>
          <w:trHeight w:val="56"/>
        </w:trPr>
        <w:tc>
          <w:tcPr>
            <w:tcW w:w="6062" w:type="dxa"/>
            <w:tcBorders>
              <w:left w:val="nil"/>
              <w:right w:val="nil"/>
            </w:tcBorders>
            <w:shd w:val="clear" w:color="auto" w:fill="auto"/>
            <w:vAlign w:val="bottom"/>
          </w:tcPr>
          <w:p w14:paraId="49E913C6" w14:textId="77777777" w:rsidR="008019B7" w:rsidRPr="000F6ED5" w:rsidRDefault="008019B7" w:rsidP="008019B7">
            <w:pPr>
              <w:spacing w:line="140" w:lineRule="exact"/>
              <w:rPr>
                <w:rFonts w:ascii="Arial" w:hAnsi="Arial" w:cs="Arial"/>
                <w:b/>
                <w:bCs/>
                <w:color w:val="000000" w:themeColor="text1"/>
                <w:sz w:val="18"/>
                <w:szCs w:val="18"/>
                <w:lang w:val="hr-HR"/>
              </w:rPr>
            </w:pPr>
          </w:p>
        </w:tc>
        <w:tc>
          <w:tcPr>
            <w:tcW w:w="1276" w:type="dxa"/>
            <w:tcBorders>
              <w:top w:val="single" w:sz="12" w:space="0" w:color="auto"/>
              <w:left w:val="nil"/>
              <w:bottom w:val="single" w:sz="4" w:space="0" w:color="auto"/>
              <w:right w:val="nil"/>
            </w:tcBorders>
            <w:shd w:val="clear" w:color="auto" w:fill="auto"/>
            <w:noWrap/>
            <w:vAlign w:val="bottom"/>
          </w:tcPr>
          <w:p w14:paraId="0DA85F96" w14:textId="77777777" w:rsidR="008019B7" w:rsidRPr="000F6ED5" w:rsidRDefault="008019B7" w:rsidP="008019B7">
            <w:pPr>
              <w:spacing w:line="140" w:lineRule="exact"/>
              <w:jc w:val="right"/>
              <w:rPr>
                <w:rFonts w:ascii="Arial" w:hAnsi="Arial" w:cs="Arial"/>
                <w:b/>
                <w:bCs/>
                <w:color w:val="000000" w:themeColor="text1"/>
                <w:sz w:val="18"/>
                <w:szCs w:val="18"/>
                <w:lang w:val="hr-HR"/>
              </w:rPr>
            </w:pPr>
          </w:p>
        </w:tc>
        <w:tc>
          <w:tcPr>
            <w:tcW w:w="1134" w:type="dxa"/>
            <w:tcBorders>
              <w:top w:val="single" w:sz="12" w:space="0" w:color="auto"/>
              <w:left w:val="nil"/>
              <w:bottom w:val="single" w:sz="4" w:space="0" w:color="auto"/>
              <w:right w:val="nil"/>
            </w:tcBorders>
            <w:shd w:val="clear" w:color="auto" w:fill="auto"/>
            <w:vAlign w:val="bottom"/>
          </w:tcPr>
          <w:p w14:paraId="0F67AA01" w14:textId="77777777" w:rsidR="008019B7" w:rsidRPr="000F6ED5" w:rsidRDefault="008019B7" w:rsidP="008019B7">
            <w:pPr>
              <w:spacing w:line="140" w:lineRule="exact"/>
              <w:jc w:val="right"/>
              <w:rPr>
                <w:rFonts w:ascii="Arial" w:hAnsi="Arial" w:cs="Arial"/>
                <w:b/>
                <w:bCs/>
                <w:color w:val="000000" w:themeColor="text1"/>
                <w:sz w:val="18"/>
                <w:szCs w:val="18"/>
                <w:lang w:val="hr-HR"/>
              </w:rPr>
            </w:pPr>
          </w:p>
        </w:tc>
      </w:tr>
      <w:tr w:rsidR="008019B7" w:rsidRPr="000F6ED5" w14:paraId="39BA9C73" w14:textId="77777777" w:rsidTr="000F6ED5">
        <w:trPr>
          <w:trHeight w:val="230"/>
        </w:trPr>
        <w:tc>
          <w:tcPr>
            <w:tcW w:w="6062" w:type="dxa"/>
            <w:tcBorders>
              <w:left w:val="nil"/>
              <w:right w:val="nil"/>
            </w:tcBorders>
            <w:shd w:val="clear" w:color="auto" w:fill="auto"/>
            <w:vAlign w:val="bottom"/>
          </w:tcPr>
          <w:p w14:paraId="4D591FC3" w14:textId="77777777" w:rsidR="008019B7" w:rsidRPr="000F6ED5" w:rsidRDefault="008019B7" w:rsidP="008019B7">
            <w:pPr>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Ukupno kapital i obveze</w:t>
            </w:r>
          </w:p>
        </w:tc>
        <w:tc>
          <w:tcPr>
            <w:tcW w:w="1276" w:type="dxa"/>
            <w:tcBorders>
              <w:top w:val="single" w:sz="4" w:space="0" w:color="auto"/>
              <w:left w:val="nil"/>
              <w:bottom w:val="single" w:sz="12" w:space="0" w:color="auto"/>
              <w:right w:val="nil"/>
            </w:tcBorders>
            <w:shd w:val="clear" w:color="auto" w:fill="auto"/>
            <w:noWrap/>
            <w:vAlign w:val="bottom"/>
          </w:tcPr>
          <w:p w14:paraId="6F244D96" w14:textId="6905069F" w:rsidR="008019B7" w:rsidRPr="000F6ED5" w:rsidRDefault="008019B7" w:rsidP="008019B7">
            <w:pPr>
              <w:jc w:val="right"/>
              <w:rPr>
                <w:rFonts w:ascii="Arial" w:hAnsi="Arial" w:cs="Arial"/>
                <w:b/>
                <w:bCs/>
                <w:color w:val="000000" w:themeColor="text1"/>
                <w:sz w:val="18"/>
                <w:szCs w:val="18"/>
                <w:lang w:val="hr-HR"/>
              </w:rPr>
            </w:pPr>
            <w:r w:rsidRPr="00791BE4">
              <w:rPr>
                <w:rFonts w:ascii="Arial" w:hAnsi="Arial" w:cs="Arial"/>
                <w:b/>
                <w:bCs/>
                <w:color w:val="000000" w:themeColor="text1"/>
                <w:sz w:val="18"/>
                <w:szCs w:val="18"/>
                <w:lang w:val="hr-HR"/>
              </w:rPr>
              <w:t>11.190</w:t>
            </w:r>
          </w:p>
        </w:tc>
        <w:tc>
          <w:tcPr>
            <w:tcW w:w="1134" w:type="dxa"/>
            <w:tcBorders>
              <w:top w:val="single" w:sz="4" w:space="0" w:color="auto"/>
              <w:left w:val="nil"/>
              <w:bottom w:val="single" w:sz="12" w:space="0" w:color="auto"/>
              <w:right w:val="nil"/>
            </w:tcBorders>
            <w:shd w:val="clear" w:color="auto" w:fill="auto"/>
            <w:vAlign w:val="bottom"/>
          </w:tcPr>
          <w:p w14:paraId="5EC153D9" w14:textId="04940B2A" w:rsidR="008019B7" w:rsidRPr="000F6ED5" w:rsidRDefault="008019B7" w:rsidP="008019B7">
            <w:pPr>
              <w:jc w:val="right"/>
              <w:rPr>
                <w:rFonts w:ascii="Arial" w:hAnsi="Arial" w:cs="Arial"/>
                <w:b/>
                <w:bCs/>
                <w:color w:val="000000" w:themeColor="text1"/>
                <w:sz w:val="18"/>
                <w:szCs w:val="18"/>
                <w:lang w:val="hr-HR"/>
              </w:rPr>
            </w:pPr>
            <w:r w:rsidRPr="00324DAF">
              <w:rPr>
                <w:rFonts w:ascii="Arial" w:hAnsi="Arial" w:cs="Arial"/>
                <w:b/>
                <w:bCs/>
                <w:color w:val="000000" w:themeColor="text1"/>
                <w:sz w:val="18"/>
                <w:szCs w:val="18"/>
                <w:lang w:val="hr-HR"/>
              </w:rPr>
              <w:t>10.301</w:t>
            </w:r>
          </w:p>
        </w:tc>
      </w:tr>
    </w:tbl>
    <w:p w14:paraId="4710C1D7"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68E93BAE" w14:textId="77777777" w:rsidR="00BB3D2C" w:rsidRPr="00B91D09" w:rsidRDefault="00BB3D2C" w:rsidP="00DC6688">
      <w:pPr>
        <w:rPr>
          <w:rFonts w:ascii="Arial" w:hAnsi="Arial" w:cs="Arial"/>
          <w:color w:val="000000" w:themeColor="text1"/>
          <w:sz w:val="22"/>
          <w:szCs w:val="22"/>
          <w:lang w:val="hr-HR"/>
        </w:rPr>
      </w:pPr>
    </w:p>
    <w:p w14:paraId="56A37599" w14:textId="77777777" w:rsidR="00BB3D2C" w:rsidRPr="00B91D09" w:rsidRDefault="00BB3D2C" w:rsidP="00DC6688">
      <w:pPr>
        <w:ind w:firstLine="680"/>
        <w:rPr>
          <w:rFonts w:ascii="Arial" w:hAnsi="Arial" w:cs="Arial"/>
          <w:color w:val="000000" w:themeColor="text1"/>
          <w:sz w:val="22"/>
          <w:szCs w:val="22"/>
          <w:lang w:val="hr-HR"/>
        </w:rPr>
      </w:pPr>
    </w:p>
    <w:p w14:paraId="57E3644B" w14:textId="77777777" w:rsidR="00BB3D2C" w:rsidRPr="00B91D09" w:rsidRDefault="00BB3D2C" w:rsidP="00DC6688">
      <w:pPr>
        <w:rPr>
          <w:rFonts w:ascii="Arial" w:hAnsi="Arial" w:cs="Arial"/>
          <w:color w:val="000000" w:themeColor="text1"/>
          <w:sz w:val="22"/>
          <w:szCs w:val="22"/>
          <w:lang w:val="hr-HR"/>
        </w:rPr>
      </w:pPr>
    </w:p>
    <w:p w14:paraId="498B78CC" w14:textId="77777777" w:rsidR="00BB3D2C" w:rsidRPr="00B91D09" w:rsidRDefault="00BB3D2C" w:rsidP="00DC6688">
      <w:pPr>
        <w:rPr>
          <w:rFonts w:ascii="Arial" w:hAnsi="Arial" w:cs="Arial"/>
          <w:color w:val="000000" w:themeColor="text1"/>
          <w:sz w:val="22"/>
          <w:szCs w:val="22"/>
          <w:lang w:val="hr-HR"/>
        </w:rPr>
      </w:pPr>
    </w:p>
    <w:p w14:paraId="06A60500" w14:textId="77777777" w:rsidR="00BB3D2C" w:rsidRPr="00B91D09" w:rsidRDefault="00BB3D2C" w:rsidP="00DC6688">
      <w:pPr>
        <w:rPr>
          <w:rFonts w:ascii="Arial" w:hAnsi="Arial" w:cs="Arial"/>
          <w:color w:val="000000" w:themeColor="text1"/>
          <w:sz w:val="22"/>
          <w:szCs w:val="22"/>
          <w:lang w:val="hr-HR"/>
        </w:rPr>
      </w:pPr>
    </w:p>
    <w:p w14:paraId="2A1A9124" w14:textId="77777777" w:rsidR="00BB3D2C" w:rsidRPr="00B91D09" w:rsidRDefault="00BB3D2C" w:rsidP="00DC6688">
      <w:pPr>
        <w:rPr>
          <w:rFonts w:ascii="Arial" w:hAnsi="Arial" w:cs="Arial"/>
          <w:color w:val="000000" w:themeColor="text1"/>
          <w:sz w:val="22"/>
          <w:szCs w:val="22"/>
          <w:lang w:val="hr-HR"/>
        </w:rPr>
      </w:pPr>
    </w:p>
    <w:p w14:paraId="583ED823" w14:textId="77777777" w:rsidR="00BB3D2C" w:rsidRPr="00B91D09" w:rsidRDefault="00BB3D2C" w:rsidP="00DC6688">
      <w:pPr>
        <w:rPr>
          <w:rFonts w:ascii="Arial" w:hAnsi="Arial" w:cs="Arial"/>
          <w:color w:val="000000" w:themeColor="text1"/>
          <w:sz w:val="22"/>
          <w:szCs w:val="22"/>
          <w:lang w:val="hr-HR"/>
        </w:rPr>
      </w:pPr>
    </w:p>
    <w:p w14:paraId="7DF68A2E" w14:textId="77777777" w:rsidR="00A22362" w:rsidRPr="00B91D09" w:rsidRDefault="00A22362" w:rsidP="00DC6688">
      <w:pPr>
        <w:rPr>
          <w:rFonts w:ascii="Arial" w:hAnsi="Arial" w:cs="Arial"/>
          <w:color w:val="000000" w:themeColor="text1"/>
          <w:sz w:val="22"/>
          <w:szCs w:val="22"/>
          <w:lang w:val="hr-HR"/>
        </w:rPr>
        <w:sectPr w:rsidR="00A22362" w:rsidRPr="00B91D09" w:rsidSect="0026672F">
          <w:headerReference w:type="default" r:id="rId77"/>
          <w:pgSz w:w="11907" w:h="16840" w:code="9"/>
          <w:pgMar w:top="1418" w:right="1134" w:bottom="1134" w:left="1418" w:header="851" w:footer="851" w:gutter="0"/>
          <w:cols w:space="720"/>
          <w:noEndnote/>
        </w:sectPr>
      </w:pPr>
    </w:p>
    <w:p w14:paraId="7620143F" w14:textId="77777777" w:rsidR="008217AF" w:rsidRPr="00B91D09" w:rsidRDefault="008217AF" w:rsidP="001E1400">
      <w:pPr>
        <w:spacing w:before="120" w:line="300" w:lineRule="exact"/>
        <w:rPr>
          <w:rFonts w:ascii="Arial" w:hAnsi="Arial" w:cs="Arial"/>
          <w:b/>
          <w:color w:val="000000" w:themeColor="text1"/>
          <w:sz w:val="22"/>
          <w:szCs w:val="22"/>
          <w:lang w:val="hr-HR"/>
        </w:rPr>
      </w:pPr>
    </w:p>
    <w:tbl>
      <w:tblPr>
        <w:tblpPr w:leftFromText="181" w:rightFromText="181" w:vertAnchor="text" w:horzAnchor="margin" w:tblpXSpec="center" w:tblpY="1"/>
        <w:tblW w:w="8647" w:type="dxa"/>
        <w:tblLayout w:type="fixed"/>
        <w:tblLook w:val="04A0" w:firstRow="1" w:lastRow="0" w:firstColumn="1" w:lastColumn="0" w:noHBand="0" w:noVBand="1"/>
      </w:tblPr>
      <w:tblGrid>
        <w:gridCol w:w="6237"/>
        <w:gridCol w:w="1276"/>
        <w:gridCol w:w="1134"/>
      </w:tblGrid>
      <w:tr w:rsidR="00E14286" w:rsidRPr="00B91D09" w14:paraId="42EA9383" w14:textId="77777777" w:rsidTr="00E86836">
        <w:trPr>
          <w:trHeight w:val="66"/>
        </w:trPr>
        <w:tc>
          <w:tcPr>
            <w:tcW w:w="6237" w:type="dxa"/>
            <w:tcBorders>
              <w:left w:val="nil"/>
              <w:right w:val="nil"/>
            </w:tcBorders>
            <w:shd w:val="clear" w:color="auto" w:fill="auto"/>
          </w:tcPr>
          <w:p w14:paraId="47B5B9BC" w14:textId="77777777" w:rsidR="00BB3D2C" w:rsidRPr="00B91D09" w:rsidRDefault="00BB3D2C" w:rsidP="00BB3D2C">
            <w:pPr>
              <w:spacing w:line="140" w:lineRule="exact"/>
              <w:rPr>
                <w:rFonts w:ascii="Arial" w:hAnsi="Arial" w:cs="Arial"/>
                <w:color w:val="000000" w:themeColor="text1"/>
                <w:sz w:val="18"/>
                <w:szCs w:val="18"/>
                <w:lang w:val="hr-HR"/>
              </w:rPr>
            </w:pPr>
          </w:p>
        </w:tc>
        <w:tc>
          <w:tcPr>
            <w:tcW w:w="1276" w:type="dxa"/>
            <w:tcBorders>
              <w:left w:val="nil"/>
              <w:right w:val="nil"/>
            </w:tcBorders>
            <w:shd w:val="clear" w:color="auto" w:fill="auto"/>
          </w:tcPr>
          <w:p w14:paraId="21A33D16" w14:textId="77777777" w:rsidR="00BB3D2C" w:rsidRPr="00B91D09" w:rsidRDefault="00BB3D2C" w:rsidP="00BB3D2C">
            <w:pPr>
              <w:spacing w:line="140" w:lineRule="exact"/>
              <w:jc w:val="right"/>
              <w:rPr>
                <w:rFonts w:ascii="Arial" w:hAnsi="Arial" w:cs="Arial"/>
                <w:color w:val="000000" w:themeColor="text1"/>
                <w:sz w:val="18"/>
                <w:szCs w:val="18"/>
                <w:lang w:val="hr-HR"/>
              </w:rPr>
            </w:pPr>
          </w:p>
        </w:tc>
        <w:tc>
          <w:tcPr>
            <w:tcW w:w="1134" w:type="dxa"/>
            <w:tcBorders>
              <w:left w:val="nil"/>
              <w:right w:val="nil"/>
            </w:tcBorders>
          </w:tcPr>
          <w:p w14:paraId="0E6B3C07" w14:textId="77777777" w:rsidR="00BB3D2C" w:rsidRPr="00B91D09" w:rsidRDefault="00BB3D2C" w:rsidP="00BB3D2C">
            <w:pPr>
              <w:spacing w:line="140" w:lineRule="exact"/>
              <w:jc w:val="right"/>
              <w:rPr>
                <w:rFonts w:ascii="Arial" w:hAnsi="Arial" w:cs="Arial"/>
                <w:color w:val="000000" w:themeColor="text1"/>
                <w:sz w:val="18"/>
                <w:szCs w:val="18"/>
                <w:lang w:val="hr-HR"/>
              </w:rPr>
            </w:pPr>
          </w:p>
        </w:tc>
      </w:tr>
      <w:tr w:rsidR="00E14286" w:rsidRPr="00B91D09" w14:paraId="321AC2AE" w14:textId="77777777" w:rsidTr="00E86836">
        <w:trPr>
          <w:trHeight w:val="119"/>
        </w:trPr>
        <w:tc>
          <w:tcPr>
            <w:tcW w:w="6237" w:type="dxa"/>
            <w:tcBorders>
              <w:left w:val="nil"/>
              <w:bottom w:val="nil"/>
              <w:right w:val="nil"/>
            </w:tcBorders>
            <w:shd w:val="clear" w:color="auto" w:fill="auto"/>
            <w:vAlign w:val="bottom"/>
          </w:tcPr>
          <w:p w14:paraId="3C29E08E" w14:textId="77777777" w:rsidR="00CF4603" w:rsidRPr="00B91D09" w:rsidRDefault="00CF4603" w:rsidP="00CF4603">
            <w:pPr>
              <w:rPr>
                <w:rFonts w:ascii="Arial" w:hAnsi="Arial"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2D988ADE" w14:textId="65A80F9B" w:rsidR="00CF4603" w:rsidRPr="00B91D09" w:rsidRDefault="00D96AB2"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w:t>
            </w:r>
            <w:r w:rsidR="005B748B" w:rsidRPr="00B91D09">
              <w:rPr>
                <w:rFonts w:ascii="Arial" w:hAnsi="Arial" w:cs="Arial"/>
                <w:b/>
                <w:bCs/>
                <w:color w:val="000000" w:themeColor="text1"/>
                <w:sz w:val="18"/>
                <w:szCs w:val="18"/>
                <w:lang w:val="hr-HR"/>
              </w:rPr>
              <w:t>2</w:t>
            </w:r>
            <w:r w:rsidR="007731B2">
              <w:rPr>
                <w:rFonts w:ascii="Arial" w:hAnsi="Arial" w:cs="Arial"/>
                <w:b/>
                <w:bCs/>
                <w:color w:val="000000" w:themeColor="text1"/>
                <w:sz w:val="18"/>
                <w:szCs w:val="18"/>
                <w:lang w:val="hr-HR"/>
              </w:rPr>
              <w:t>4</w:t>
            </w:r>
            <w:r w:rsidR="00CF4603" w:rsidRPr="00B91D09">
              <w:rPr>
                <w:rFonts w:ascii="Arial" w:hAnsi="Arial" w:cs="Arial"/>
                <w:b/>
                <w:bCs/>
                <w:color w:val="000000" w:themeColor="text1"/>
                <w:sz w:val="18"/>
                <w:szCs w:val="18"/>
                <w:lang w:val="hr-HR"/>
              </w:rPr>
              <w:t>.</w:t>
            </w:r>
          </w:p>
        </w:tc>
        <w:tc>
          <w:tcPr>
            <w:tcW w:w="1134" w:type="dxa"/>
            <w:tcBorders>
              <w:left w:val="nil"/>
              <w:bottom w:val="nil"/>
              <w:right w:val="nil"/>
            </w:tcBorders>
            <w:shd w:val="clear" w:color="auto" w:fill="auto"/>
            <w:vAlign w:val="bottom"/>
          </w:tcPr>
          <w:p w14:paraId="501433F9" w14:textId="6A8527EF" w:rsidR="00CF4603" w:rsidRPr="00B91D09" w:rsidRDefault="00D96AB2" w:rsidP="00CF4603">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w:t>
            </w:r>
            <w:r w:rsidR="00107217" w:rsidRPr="00B91D09">
              <w:rPr>
                <w:rFonts w:ascii="Arial" w:hAnsi="Arial" w:cs="Arial"/>
                <w:b/>
                <w:bCs/>
                <w:color w:val="000000" w:themeColor="text1"/>
                <w:sz w:val="18"/>
                <w:szCs w:val="18"/>
                <w:lang w:val="hr-HR"/>
              </w:rPr>
              <w:t>2</w:t>
            </w:r>
            <w:r w:rsidR="007731B2">
              <w:rPr>
                <w:rFonts w:ascii="Arial" w:hAnsi="Arial" w:cs="Arial"/>
                <w:b/>
                <w:bCs/>
                <w:color w:val="000000" w:themeColor="text1"/>
                <w:sz w:val="18"/>
                <w:szCs w:val="18"/>
                <w:lang w:val="hr-HR"/>
              </w:rPr>
              <w:t>3</w:t>
            </w:r>
            <w:r w:rsidR="00CF4603" w:rsidRPr="00B91D09">
              <w:rPr>
                <w:rFonts w:ascii="Arial" w:hAnsi="Arial" w:cs="Arial"/>
                <w:b/>
                <w:bCs/>
                <w:color w:val="000000" w:themeColor="text1"/>
                <w:sz w:val="18"/>
                <w:szCs w:val="18"/>
                <w:lang w:val="hr-HR"/>
              </w:rPr>
              <w:t>.</w:t>
            </w:r>
          </w:p>
        </w:tc>
      </w:tr>
      <w:tr w:rsidR="0042227B" w:rsidRPr="00B91D09" w14:paraId="36B7CF5A" w14:textId="77777777" w:rsidTr="003C6F58">
        <w:trPr>
          <w:trHeight w:val="95"/>
        </w:trPr>
        <w:tc>
          <w:tcPr>
            <w:tcW w:w="6237" w:type="dxa"/>
            <w:tcBorders>
              <w:left w:val="nil"/>
              <w:bottom w:val="nil"/>
              <w:right w:val="nil"/>
            </w:tcBorders>
            <w:shd w:val="clear" w:color="auto" w:fill="auto"/>
            <w:vAlign w:val="bottom"/>
          </w:tcPr>
          <w:p w14:paraId="47AB6447" w14:textId="77777777" w:rsidR="0042227B" w:rsidRPr="00B91D09" w:rsidRDefault="0042227B" w:rsidP="0042227B">
            <w:pPr>
              <w:rPr>
                <w:rFonts w:ascii="Arial" w:hAnsi="Arial"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1532D42F" w14:textId="2058272C" w:rsidR="0042227B" w:rsidRPr="00B91D09" w:rsidRDefault="0042227B" w:rsidP="0042227B">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000 eura</w:t>
            </w:r>
          </w:p>
        </w:tc>
        <w:tc>
          <w:tcPr>
            <w:tcW w:w="1134" w:type="dxa"/>
            <w:tcBorders>
              <w:left w:val="nil"/>
              <w:bottom w:val="nil"/>
              <w:right w:val="nil"/>
            </w:tcBorders>
            <w:vAlign w:val="bottom"/>
          </w:tcPr>
          <w:p w14:paraId="5A02C120" w14:textId="661E26AB" w:rsidR="0042227B" w:rsidRPr="00B91D09" w:rsidRDefault="0042227B" w:rsidP="0042227B">
            <w:pPr>
              <w:jc w:val="right"/>
              <w:rPr>
                <w:rFonts w:ascii="Arial" w:hAnsi="Arial" w:cs="Arial"/>
                <w:b/>
                <w:bCs/>
                <w:color w:val="000000" w:themeColor="text1"/>
                <w:sz w:val="18"/>
                <w:szCs w:val="18"/>
                <w:lang w:val="hr-HR"/>
              </w:rPr>
            </w:pPr>
            <w:r w:rsidRPr="000F6ED5">
              <w:rPr>
                <w:rFonts w:ascii="Arial" w:hAnsi="Arial" w:cs="Arial"/>
                <w:b/>
                <w:bCs/>
                <w:color w:val="000000" w:themeColor="text1"/>
                <w:sz w:val="18"/>
                <w:szCs w:val="18"/>
                <w:lang w:val="hr-HR"/>
              </w:rPr>
              <w:t>000 eura</w:t>
            </w:r>
          </w:p>
        </w:tc>
      </w:tr>
      <w:tr w:rsidR="0042227B" w:rsidRPr="00B91D09" w14:paraId="6208A651" w14:textId="77777777" w:rsidTr="00E86836">
        <w:trPr>
          <w:trHeight w:val="59"/>
        </w:trPr>
        <w:tc>
          <w:tcPr>
            <w:tcW w:w="6237" w:type="dxa"/>
            <w:tcBorders>
              <w:top w:val="nil"/>
              <w:left w:val="nil"/>
              <w:bottom w:val="nil"/>
              <w:right w:val="nil"/>
            </w:tcBorders>
            <w:shd w:val="clear" w:color="auto" w:fill="auto"/>
            <w:vAlign w:val="bottom"/>
          </w:tcPr>
          <w:p w14:paraId="449A8AA9" w14:textId="77777777" w:rsidR="0042227B" w:rsidRPr="00B91D09" w:rsidRDefault="0042227B" w:rsidP="0042227B">
            <w:pPr>
              <w:spacing w:line="140" w:lineRule="exact"/>
              <w:rPr>
                <w:rFonts w:ascii="Arial" w:hAnsi="Arial" w:cs="Arial"/>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77C63C80" w14:textId="77777777" w:rsidR="0042227B" w:rsidRPr="00B91D09" w:rsidRDefault="0042227B" w:rsidP="0042227B">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0B0BE2CE" w14:textId="77777777" w:rsidR="0042227B" w:rsidRPr="00B91D09" w:rsidRDefault="0042227B" w:rsidP="0042227B">
            <w:pPr>
              <w:spacing w:line="140" w:lineRule="exact"/>
              <w:rPr>
                <w:rFonts w:ascii="Arial" w:hAnsi="Arial" w:cs="Arial"/>
                <w:color w:val="000000" w:themeColor="text1"/>
                <w:sz w:val="18"/>
                <w:szCs w:val="18"/>
                <w:lang w:val="hr-HR"/>
              </w:rPr>
            </w:pPr>
          </w:p>
        </w:tc>
      </w:tr>
      <w:tr w:rsidR="0042227B" w:rsidRPr="00B91D09" w14:paraId="4679E9F4" w14:textId="77777777" w:rsidTr="00E86836">
        <w:trPr>
          <w:trHeight w:val="109"/>
        </w:trPr>
        <w:tc>
          <w:tcPr>
            <w:tcW w:w="6237" w:type="dxa"/>
            <w:tcBorders>
              <w:top w:val="nil"/>
              <w:left w:val="nil"/>
              <w:bottom w:val="nil"/>
              <w:right w:val="nil"/>
            </w:tcBorders>
            <w:shd w:val="clear" w:color="auto" w:fill="auto"/>
            <w:vAlign w:val="bottom"/>
          </w:tcPr>
          <w:p w14:paraId="00E15516" w14:textId="77777777" w:rsidR="0042227B" w:rsidRPr="00B91D09" w:rsidRDefault="0042227B" w:rsidP="0042227B">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Poslovne aktivnosti</w:t>
            </w:r>
          </w:p>
        </w:tc>
        <w:tc>
          <w:tcPr>
            <w:tcW w:w="1276" w:type="dxa"/>
            <w:tcBorders>
              <w:top w:val="nil"/>
              <w:left w:val="nil"/>
              <w:bottom w:val="nil"/>
              <w:right w:val="nil"/>
            </w:tcBorders>
            <w:shd w:val="clear" w:color="auto" w:fill="auto"/>
            <w:noWrap/>
            <w:vAlign w:val="bottom"/>
          </w:tcPr>
          <w:p w14:paraId="5F89D06F" w14:textId="77777777" w:rsidR="0042227B" w:rsidRPr="00B91D09" w:rsidRDefault="0042227B" w:rsidP="0042227B">
            <w:pPr>
              <w:jc w:val="righ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450E08F1" w14:textId="77777777" w:rsidR="0042227B" w:rsidRPr="00B91D09" w:rsidRDefault="0042227B" w:rsidP="0042227B">
            <w:pPr>
              <w:jc w:val="right"/>
              <w:rPr>
                <w:rFonts w:ascii="Arial" w:hAnsi="Arial" w:cs="Arial"/>
                <w:color w:val="000000" w:themeColor="text1"/>
                <w:sz w:val="18"/>
                <w:szCs w:val="18"/>
                <w:lang w:val="hr-HR"/>
              </w:rPr>
            </w:pPr>
          </w:p>
        </w:tc>
      </w:tr>
      <w:tr w:rsidR="008019B7" w:rsidRPr="00B91D09" w14:paraId="57CB8A5E" w14:textId="77777777" w:rsidTr="005A6F18">
        <w:trPr>
          <w:trHeight w:val="66"/>
        </w:trPr>
        <w:tc>
          <w:tcPr>
            <w:tcW w:w="6237" w:type="dxa"/>
            <w:tcBorders>
              <w:top w:val="nil"/>
              <w:left w:val="nil"/>
              <w:bottom w:val="nil"/>
              <w:right w:val="nil"/>
            </w:tcBorders>
            <w:shd w:val="clear" w:color="auto" w:fill="auto"/>
            <w:vAlign w:val="bottom"/>
          </w:tcPr>
          <w:p w14:paraId="4E111EC4"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Dobit prije oporezivanja</w:t>
            </w:r>
          </w:p>
        </w:tc>
        <w:tc>
          <w:tcPr>
            <w:tcW w:w="1276" w:type="dxa"/>
            <w:shd w:val="clear" w:color="auto" w:fill="auto"/>
            <w:noWrap/>
            <w:vAlign w:val="bottom"/>
          </w:tcPr>
          <w:p w14:paraId="01D618FA" w14:textId="0BDDA098" w:rsidR="008019B7" w:rsidRPr="00B91D09" w:rsidRDefault="008019B7" w:rsidP="008019B7">
            <w:pPr>
              <w:jc w:val="right"/>
              <w:rPr>
                <w:rFonts w:ascii="Arial" w:hAnsi="Arial" w:cs="Arial"/>
                <w:bCs/>
                <w:color w:val="000000" w:themeColor="text1"/>
                <w:sz w:val="18"/>
                <w:szCs w:val="18"/>
                <w:lang w:val="hr-HR"/>
              </w:rPr>
            </w:pPr>
            <w:r w:rsidRPr="00213CB6">
              <w:rPr>
                <w:rFonts w:ascii="Arial" w:hAnsi="Arial" w:cs="Arial"/>
                <w:bCs/>
                <w:color w:val="000000" w:themeColor="text1"/>
                <w:sz w:val="18"/>
                <w:szCs w:val="18"/>
                <w:lang w:val="hr-HR"/>
              </w:rPr>
              <w:t>349</w:t>
            </w:r>
          </w:p>
        </w:tc>
        <w:tc>
          <w:tcPr>
            <w:tcW w:w="1134" w:type="dxa"/>
            <w:shd w:val="clear" w:color="auto" w:fill="auto"/>
            <w:vAlign w:val="bottom"/>
          </w:tcPr>
          <w:p w14:paraId="0D88E526" w14:textId="05AAF76D" w:rsidR="008019B7" w:rsidRPr="00B91D09" w:rsidRDefault="008019B7" w:rsidP="008019B7">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128</w:t>
            </w:r>
          </w:p>
        </w:tc>
      </w:tr>
      <w:tr w:rsidR="008019B7" w:rsidRPr="00B91D09" w14:paraId="3A9F620F" w14:textId="77777777" w:rsidTr="005A6F18">
        <w:trPr>
          <w:trHeight w:val="180"/>
        </w:trPr>
        <w:tc>
          <w:tcPr>
            <w:tcW w:w="6237" w:type="dxa"/>
            <w:tcBorders>
              <w:top w:val="nil"/>
              <w:left w:val="nil"/>
              <w:bottom w:val="nil"/>
              <w:right w:val="nil"/>
            </w:tcBorders>
            <w:shd w:val="clear" w:color="auto" w:fill="auto"/>
            <w:vAlign w:val="bottom"/>
          </w:tcPr>
          <w:p w14:paraId="36882565" w14:textId="77777777" w:rsidR="008019B7" w:rsidRPr="00B91D09" w:rsidRDefault="008019B7" w:rsidP="008019B7">
            <w:pPr>
              <w:rPr>
                <w:rFonts w:ascii="Arial" w:hAnsi="Arial" w:cs="Arial"/>
                <w:i/>
                <w:color w:val="000000" w:themeColor="text1"/>
                <w:sz w:val="18"/>
                <w:szCs w:val="18"/>
                <w:lang w:val="hr-HR"/>
              </w:rPr>
            </w:pPr>
            <w:r w:rsidRPr="00B91D09">
              <w:rPr>
                <w:rFonts w:ascii="Arial" w:hAnsi="Arial" w:cs="Arial"/>
                <w:i/>
                <w:color w:val="000000" w:themeColor="text1"/>
                <w:sz w:val="18"/>
                <w:szCs w:val="18"/>
                <w:lang w:val="hr-HR"/>
              </w:rPr>
              <w:t>Usklađenje na neto novčana sredstva ostvarena i uporabljena za poslovne aktivnosti</w:t>
            </w:r>
          </w:p>
        </w:tc>
        <w:tc>
          <w:tcPr>
            <w:tcW w:w="1276" w:type="dxa"/>
            <w:shd w:val="clear" w:color="auto" w:fill="auto"/>
            <w:noWrap/>
            <w:vAlign w:val="bottom"/>
          </w:tcPr>
          <w:p w14:paraId="200F6717" w14:textId="77777777" w:rsidR="008019B7" w:rsidRPr="00B91D09" w:rsidRDefault="008019B7" w:rsidP="008019B7">
            <w:pPr>
              <w:jc w:val="right"/>
              <w:rPr>
                <w:rFonts w:ascii="Arial" w:hAnsi="Arial" w:cs="Arial"/>
                <w:color w:val="000000" w:themeColor="text1"/>
                <w:sz w:val="18"/>
                <w:szCs w:val="18"/>
                <w:lang w:val="hr-HR"/>
              </w:rPr>
            </w:pPr>
          </w:p>
        </w:tc>
        <w:tc>
          <w:tcPr>
            <w:tcW w:w="1134" w:type="dxa"/>
            <w:shd w:val="clear" w:color="auto" w:fill="auto"/>
            <w:vAlign w:val="bottom"/>
          </w:tcPr>
          <w:p w14:paraId="09F29734" w14:textId="77777777" w:rsidR="008019B7" w:rsidRPr="00B91D09" w:rsidRDefault="008019B7" w:rsidP="008019B7">
            <w:pPr>
              <w:jc w:val="right"/>
              <w:rPr>
                <w:rFonts w:ascii="Arial" w:hAnsi="Arial" w:cs="Arial"/>
                <w:color w:val="000000" w:themeColor="text1"/>
                <w:sz w:val="18"/>
                <w:szCs w:val="18"/>
                <w:lang w:val="hr-HR"/>
              </w:rPr>
            </w:pPr>
          </w:p>
        </w:tc>
      </w:tr>
      <w:tr w:rsidR="008019B7" w:rsidRPr="00B91D09" w14:paraId="4502AD3E" w14:textId="77777777" w:rsidTr="00613D2C">
        <w:trPr>
          <w:trHeight w:val="180"/>
        </w:trPr>
        <w:tc>
          <w:tcPr>
            <w:tcW w:w="6237" w:type="dxa"/>
            <w:tcBorders>
              <w:top w:val="nil"/>
              <w:left w:val="nil"/>
              <w:bottom w:val="nil"/>
              <w:right w:val="nil"/>
            </w:tcBorders>
            <w:shd w:val="clear" w:color="auto" w:fill="auto"/>
            <w:vAlign w:val="bottom"/>
          </w:tcPr>
          <w:p w14:paraId="0F81ADD2"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Amortizacija</w:t>
            </w:r>
          </w:p>
        </w:tc>
        <w:tc>
          <w:tcPr>
            <w:tcW w:w="1276" w:type="dxa"/>
            <w:shd w:val="clear" w:color="auto" w:fill="auto"/>
            <w:noWrap/>
            <w:vAlign w:val="bottom"/>
          </w:tcPr>
          <w:p w14:paraId="7CF618FE" w14:textId="5066B00C" w:rsidR="008019B7" w:rsidRPr="00B91D09" w:rsidRDefault="008019B7" w:rsidP="008019B7">
            <w:pPr>
              <w:jc w:val="right"/>
              <w:rPr>
                <w:rFonts w:ascii="Arial" w:hAnsi="Arial" w:cs="Arial"/>
                <w:color w:val="000000" w:themeColor="text1"/>
                <w:sz w:val="18"/>
                <w:szCs w:val="18"/>
                <w:lang w:val="hr-HR"/>
              </w:rPr>
            </w:pPr>
            <w:r w:rsidRPr="00213CB6">
              <w:rPr>
                <w:rFonts w:ascii="Arial" w:hAnsi="Arial" w:cs="Arial"/>
                <w:color w:val="000000" w:themeColor="text1"/>
                <w:sz w:val="18"/>
                <w:szCs w:val="18"/>
                <w:lang w:val="hr-HR"/>
              </w:rPr>
              <w:t>82</w:t>
            </w:r>
          </w:p>
        </w:tc>
        <w:tc>
          <w:tcPr>
            <w:tcW w:w="1134" w:type="dxa"/>
            <w:tcBorders>
              <w:top w:val="nil"/>
              <w:left w:val="nil"/>
              <w:bottom w:val="nil"/>
              <w:right w:val="nil"/>
            </w:tcBorders>
            <w:shd w:val="clear" w:color="auto" w:fill="auto"/>
            <w:vAlign w:val="bottom"/>
          </w:tcPr>
          <w:p w14:paraId="0829C1F6" w14:textId="3871DF9C" w:rsidR="008019B7" w:rsidRPr="004C796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59</w:t>
            </w:r>
          </w:p>
        </w:tc>
      </w:tr>
      <w:tr w:rsidR="008019B7" w:rsidRPr="00B91D09" w14:paraId="3D6F6917" w14:textId="77777777" w:rsidTr="00613D2C">
        <w:trPr>
          <w:trHeight w:val="180"/>
        </w:trPr>
        <w:tc>
          <w:tcPr>
            <w:tcW w:w="6237" w:type="dxa"/>
            <w:tcBorders>
              <w:top w:val="nil"/>
              <w:left w:val="nil"/>
              <w:bottom w:val="nil"/>
              <w:right w:val="nil"/>
            </w:tcBorders>
            <w:shd w:val="clear" w:color="auto" w:fill="auto"/>
            <w:vAlign w:val="bottom"/>
          </w:tcPr>
          <w:p w14:paraId="12BD0A2E"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Gubitak od umanjenja vrijednosti i rezerviranja</w:t>
            </w:r>
          </w:p>
        </w:tc>
        <w:tc>
          <w:tcPr>
            <w:tcW w:w="1276" w:type="dxa"/>
            <w:shd w:val="clear" w:color="auto" w:fill="auto"/>
            <w:noWrap/>
            <w:vAlign w:val="bottom"/>
          </w:tcPr>
          <w:p w14:paraId="793C3457" w14:textId="0E7CAB7B"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nil"/>
              <w:right w:val="nil"/>
            </w:tcBorders>
            <w:shd w:val="clear" w:color="auto" w:fill="auto"/>
            <w:vAlign w:val="bottom"/>
          </w:tcPr>
          <w:p w14:paraId="15B0DF33" w14:textId="1B10665A" w:rsidR="008019B7" w:rsidRPr="004C796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(3)</w:t>
            </w:r>
          </w:p>
        </w:tc>
      </w:tr>
      <w:tr w:rsidR="008019B7" w:rsidRPr="00B91D09" w14:paraId="6C9C0AC1" w14:textId="77777777" w:rsidTr="00613D2C">
        <w:trPr>
          <w:trHeight w:val="184"/>
        </w:trPr>
        <w:tc>
          <w:tcPr>
            <w:tcW w:w="6237" w:type="dxa"/>
            <w:tcBorders>
              <w:top w:val="nil"/>
              <w:left w:val="nil"/>
              <w:bottom w:val="nil"/>
              <w:right w:val="nil"/>
            </w:tcBorders>
            <w:shd w:val="clear" w:color="auto" w:fill="auto"/>
            <w:vAlign w:val="bottom"/>
          </w:tcPr>
          <w:p w14:paraId="761F6EB8"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Porez na dobit</w:t>
            </w:r>
          </w:p>
        </w:tc>
        <w:tc>
          <w:tcPr>
            <w:tcW w:w="1276" w:type="dxa"/>
            <w:shd w:val="clear" w:color="auto" w:fill="auto"/>
            <w:noWrap/>
            <w:vAlign w:val="bottom"/>
          </w:tcPr>
          <w:p w14:paraId="2EE7811B" w14:textId="5FCB4F78"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(2)</w:t>
            </w:r>
          </w:p>
        </w:tc>
        <w:tc>
          <w:tcPr>
            <w:tcW w:w="1134" w:type="dxa"/>
            <w:tcBorders>
              <w:top w:val="nil"/>
              <w:left w:val="nil"/>
              <w:bottom w:val="nil"/>
              <w:right w:val="nil"/>
            </w:tcBorders>
            <w:shd w:val="clear" w:color="auto" w:fill="auto"/>
            <w:vAlign w:val="bottom"/>
          </w:tcPr>
          <w:p w14:paraId="0250B0D2" w14:textId="4E015758" w:rsidR="008019B7" w:rsidRPr="004C796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8019B7" w:rsidRPr="00B91D09" w14:paraId="3344D963" w14:textId="77777777" w:rsidTr="00613D2C">
        <w:trPr>
          <w:trHeight w:val="184"/>
        </w:trPr>
        <w:tc>
          <w:tcPr>
            <w:tcW w:w="6237" w:type="dxa"/>
            <w:tcBorders>
              <w:top w:val="nil"/>
              <w:left w:val="nil"/>
              <w:bottom w:val="nil"/>
              <w:right w:val="nil"/>
            </w:tcBorders>
            <w:shd w:val="clear" w:color="auto" w:fill="auto"/>
            <w:vAlign w:val="bottom"/>
          </w:tcPr>
          <w:p w14:paraId="39557D3C"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Obračunane kamate</w:t>
            </w:r>
          </w:p>
        </w:tc>
        <w:tc>
          <w:tcPr>
            <w:tcW w:w="1276" w:type="dxa"/>
            <w:shd w:val="clear" w:color="auto" w:fill="auto"/>
            <w:noWrap/>
            <w:vAlign w:val="bottom"/>
          </w:tcPr>
          <w:p w14:paraId="1FB23F97" w14:textId="15B49ADE" w:rsidR="008019B7" w:rsidRPr="00B91D09" w:rsidRDefault="008019B7" w:rsidP="008019B7">
            <w:pPr>
              <w:jc w:val="right"/>
              <w:rPr>
                <w:rFonts w:ascii="Arial" w:hAnsi="Arial" w:cs="Arial"/>
                <w:color w:val="000000" w:themeColor="text1"/>
                <w:sz w:val="18"/>
                <w:szCs w:val="18"/>
                <w:lang w:val="hr-HR"/>
              </w:rPr>
            </w:pPr>
            <w:r w:rsidRPr="00C85807">
              <w:rPr>
                <w:rFonts w:ascii="Arial" w:hAnsi="Arial" w:cs="Arial"/>
                <w:color w:val="000000" w:themeColor="text1"/>
                <w:sz w:val="18"/>
                <w:szCs w:val="18"/>
                <w:lang w:val="hr-HR"/>
              </w:rPr>
              <w:t>7</w:t>
            </w:r>
          </w:p>
        </w:tc>
        <w:tc>
          <w:tcPr>
            <w:tcW w:w="1134" w:type="dxa"/>
            <w:tcBorders>
              <w:top w:val="nil"/>
              <w:left w:val="nil"/>
              <w:bottom w:val="nil"/>
              <w:right w:val="nil"/>
            </w:tcBorders>
            <w:shd w:val="clear" w:color="auto" w:fill="auto"/>
            <w:vAlign w:val="bottom"/>
          </w:tcPr>
          <w:p w14:paraId="143E40B3" w14:textId="750EB894" w:rsidR="008019B7" w:rsidRPr="004C796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(7)</w:t>
            </w:r>
          </w:p>
        </w:tc>
      </w:tr>
      <w:tr w:rsidR="008019B7" w:rsidRPr="00B91D09" w14:paraId="564F25DF" w14:textId="77777777" w:rsidTr="00613D2C">
        <w:trPr>
          <w:trHeight w:val="184"/>
        </w:trPr>
        <w:tc>
          <w:tcPr>
            <w:tcW w:w="6237" w:type="dxa"/>
            <w:tcBorders>
              <w:top w:val="nil"/>
              <w:left w:val="nil"/>
              <w:bottom w:val="nil"/>
              <w:right w:val="nil"/>
            </w:tcBorders>
            <w:shd w:val="clear" w:color="auto" w:fill="auto"/>
            <w:vAlign w:val="bottom"/>
          </w:tcPr>
          <w:p w14:paraId="735473F1"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Ostalo</w:t>
            </w:r>
          </w:p>
        </w:tc>
        <w:tc>
          <w:tcPr>
            <w:tcW w:w="1276" w:type="dxa"/>
            <w:shd w:val="clear" w:color="auto" w:fill="auto"/>
            <w:noWrap/>
            <w:vAlign w:val="bottom"/>
          </w:tcPr>
          <w:p w14:paraId="09F0E19C" w14:textId="344167BB" w:rsidR="008019B7" w:rsidRPr="00B91D09" w:rsidRDefault="008019B7" w:rsidP="008019B7">
            <w:pPr>
              <w:jc w:val="righ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790BD74A" w14:textId="50CBEDFD" w:rsidR="008019B7" w:rsidRPr="004C7969" w:rsidRDefault="008019B7" w:rsidP="008019B7">
            <w:pPr>
              <w:jc w:val="right"/>
              <w:rPr>
                <w:rFonts w:ascii="Arial" w:hAnsi="Arial" w:cs="Arial"/>
                <w:bCs/>
                <w:color w:val="000000" w:themeColor="text1"/>
                <w:sz w:val="18"/>
                <w:szCs w:val="18"/>
                <w:lang w:val="hr-HR"/>
              </w:rPr>
            </w:pPr>
          </w:p>
        </w:tc>
      </w:tr>
      <w:tr w:rsidR="008019B7" w:rsidRPr="00B91D09" w14:paraId="04B61EEA" w14:textId="77777777" w:rsidTr="00613D2C">
        <w:trPr>
          <w:trHeight w:val="184"/>
        </w:trPr>
        <w:tc>
          <w:tcPr>
            <w:tcW w:w="6237" w:type="dxa"/>
            <w:tcBorders>
              <w:top w:val="nil"/>
              <w:left w:val="nil"/>
              <w:bottom w:val="nil"/>
              <w:right w:val="nil"/>
            </w:tcBorders>
            <w:shd w:val="clear" w:color="auto" w:fill="auto"/>
            <w:vAlign w:val="bottom"/>
          </w:tcPr>
          <w:p w14:paraId="67BFAD1B" w14:textId="12704369" w:rsidR="008019B7" w:rsidRPr="00B91D09" w:rsidRDefault="008019B7" w:rsidP="008019B7">
            <w:pPr>
              <w:rPr>
                <w:rFonts w:ascii="Arial" w:hAnsi="Arial" w:cs="Arial"/>
                <w:color w:val="000000" w:themeColor="text1"/>
                <w:sz w:val="18"/>
                <w:szCs w:val="18"/>
                <w:lang w:val="hr-HR"/>
              </w:rPr>
            </w:pPr>
            <w:r w:rsidRPr="009A7E9C">
              <w:rPr>
                <w:rFonts w:ascii="Arial" w:hAnsi="Arial" w:cs="Arial"/>
                <w:color w:val="000000" w:themeColor="text1"/>
                <w:sz w:val="18"/>
                <w:szCs w:val="18"/>
                <w:lang w:val="hr-HR"/>
              </w:rPr>
              <w:t>Premija/diskont od FVOC</w:t>
            </w:r>
          </w:p>
        </w:tc>
        <w:tc>
          <w:tcPr>
            <w:tcW w:w="1276" w:type="dxa"/>
            <w:shd w:val="clear" w:color="auto" w:fill="auto"/>
            <w:noWrap/>
            <w:vAlign w:val="bottom"/>
          </w:tcPr>
          <w:p w14:paraId="3F60D786" w14:textId="4CA5FC2E" w:rsidR="008019B7" w:rsidRPr="00B91D09" w:rsidRDefault="008019B7" w:rsidP="008019B7">
            <w:pPr>
              <w:jc w:val="right"/>
              <w:rPr>
                <w:rFonts w:ascii="Arial" w:hAnsi="Arial" w:cs="Arial"/>
                <w:color w:val="000000" w:themeColor="text1"/>
                <w:sz w:val="18"/>
                <w:szCs w:val="18"/>
                <w:lang w:val="hr-HR"/>
              </w:rPr>
            </w:pPr>
            <w:r w:rsidRPr="00C85807">
              <w:rPr>
                <w:rFonts w:ascii="Arial" w:hAnsi="Arial" w:cs="Arial"/>
                <w:color w:val="000000" w:themeColor="text1"/>
                <w:sz w:val="18"/>
                <w:szCs w:val="18"/>
                <w:lang w:val="hr-HR"/>
              </w:rPr>
              <w:t>9</w:t>
            </w:r>
          </w:p>
        </w:tc>
        <w:tc>
          <w:tcPr>
            <w:tcW w:w="1134" w:type="dxa"/>
            <w:tcBorders>
              <w:top w:val="nil"/>
              <w:left w:val="nil"/>
              <w:bottom w:val="nil"/>
              <w:right w:val="nil"/>
            </w:tcBorders>
            <w:shd w:val="clear" w:color="auto" w:fill="auto"/>
            <w:vAlign w:val="bottom"/>
          </w:tcPr>
          <w:p w14:paraId="01390D0B" w14:textId="5A73D773" w:rsidR="008019B7" w:rsidRPr="004C7969" w:rsidRDefault="008019B7" w:rsidP="008019B7">
            <w:pPr>
              <w:jc w:val="right"/>
              <w:rPr>
                <w:rFonts w:ascii="Arial" w:hAnsi="Arial" w:cs="Arial"/>
                <w:sz w:val="18"/>
                <w:szCs w:val="18"/>
              </w:rPr>
            </w:pPr>
            <w:r>
              <w:rPr>
                <w:rFonts w:ascii="Arial" w:hAnsi="Arial" w:cs="Arial"/>
                <w:color w:val="000000" w:themeColor="text1"/>
                <w:sz w:val="18"/>
                <w:szCs w:val="18"/>
                <w:lang w:val="hr-HR"/>
              </w:rPr>
              <w:t>13</w:t>
            </w:r>
          </w:p>
        </w:tc>
      </w:tr>
      <w:tr w:rsidR="008019B7" w:rsidRPr="00B91D09" w14:paraId="1979EB84" w14:textId="77777777" w:rsidTr="00613D2C">
        <w:trPr>
          <w:trHeight w:val="164"/>
        </w:trPr>
        <w:tc>
          <w:tcPr>
            <w:tcW w:w="6237" w:type="dxa"/>
            <w:tcBorders>
              <w:left w:val="nil"/>
              <w:right w:val="nil"/>
            </w:tcBorders>
            <w:shd w:val="clear" w:color="auto" w:fill="auto"/>
            <w:vAlign w:val="bottom"/>
          </w:tcPr>
          <w:p w14:paraId="356CBCBF" w14:textId="77777777" w:rsidR="008019B7" w:rsidRPr="00B91D09" w:rsidRDefault="008019B7" w:rsidP="008019B7">
            <w:pPr>
              <w:rPr>
                <w:rFonts w:ascii="Arial" w:hAnsi="Arial" w:cs="Arial"/>
                <w:i/>
                <w:color w:val="000000" w:themeColor="text1"/>
                <w:sz w:val="18"/>
                <w:szCs w:val="18"/>
                <w:lang w:val="hr-HR"/>
              </w:rPr>
            </w:pPr>
            <w:r w:rsidRPr="00B91D09">
              <w:rPr>
                <w:rFonts w:ascii="Arial" w:hAnsi="Arial" w:cs="Arial"/>
                <w:i/>
                <w:color w:val="000000" w:themeColor="text1"/>
                <w:sz w:val="18"/>
                <w:szCs w:val="18"/>
                <w:lang w:val="hr-HR"/>
              </w:rPr>
              <w:t>Dobit iz poslovnih aktivnosti prije promjena radnoga kapitala</w:t>
            </w:r>
          </w:p>
        </w:tc>
        <w:tc>
          <w:tcPr>
            <w:tcW w:w="1276" w:type="dxa"/>
            <w:shd w:val="clear" w:color="auto" w:fill="auto"/>
            <w:noWrap/>
            <w:vAlign w:val="bottom"/>
          </w:tcPr>
          <w:p w14:paraId="2791B1F9" w14:textId="16C86022" w:rsidR="008019B7" w:rsidRPr="00765E31" w:rsidRDefault="008019B7" w:rsidP="008019B7">
            <w:pPr>
              <w:jc w:val="right"/>
              <w:rPr>
                <w:rFonts w:ascii="Arial" w:hAnsi="Arial" w:cs="Arial"/>
                <w:bCs/>
                <w:i/>
                <w:iCs/>
                <w:color w:val="000000" w:themeColor="text1"/>
                <w:sz w:val="18"/>
                <w:szCs w:val="18"/>
                <w:lang w:val="hr-HR"/>
              </w:rPr>
            </w:pPr>
            <w:r w:rsidRPr="00C85807">
              <w:rPr>
                <w:rFonts w:ascii="Arial" w:hAnsi="Arial" w:cs="Arial"/>
                <w:bCs/>
                <w:i/>
                <w:iCs/>
                <w:color w:val="000000" w:themeColor="text1"/>
                <w:sz w:val="18"/>
                <w:szCs w:val="18"/>
                <w:lang w:val="hr-HR"/>
              </w:rPr>
              <w:t>445</w:t>
            </w:r>
          </w:p>
        </w:tc>
        <w:tc>
          <w:tcPr>
            <w:tcW w:w="1134" w:type="dxa"/>
            <w:tcBorders>
              <w:top w:val="nil"/>
              <w:left w:val="nil"/>
              <w:bottom w:val="nil"/>
              <w:right w:val="nil"/>
            </w:tcBorders>
            <w:shd w:val="clear" w:color="auto" w:fill="auto"/>
            <w:vAlign w:val="bottom"/>
          </w:tcPr>
          <w:p w14:paraId="1B6554FB" w14:textId="628B104A" w:rsidR="008019B7" w:rsidRPr="00765E31" w:rsidRDefault="008019B7" w:rsidP="008019B7">
            <w:pPr>
              <w:jc w:val="right"/>
              <w:rPr>
                <w:rFonts w:ascii="Arial" w:hAnsi="Arial" w:cs="Arial"/>
                <w:bCs/>
                <w:i/>
                <w:iCs/>
                <w:color w:val="000000" w:themeColor="text1"/>
                <w:sz w:val="18"/>
                <w:szCs w:val="18"/>
                <w:lang w:val="hr-HR"/>
              </w:rPr>
            </w:pPr>
            <w:r>
              <w:rPr>
                <w:rFonts w:ascii="Arial" w:hAnsi="Arial" w:cs="Arial"/>
                <w:bCs/>
                <w:i/>
                <w:iCs/>
                <w:color w:val="000000" w:themeColor="text1"/>
                <w:sz w:val="18"/>
                <w:szCs w:val="18"/>
                <w:lang w:val="hr-HR"/>
              </w:rPr>
              <w:t>190</w:t>
            </w:r>
          </w:p>
        </w:tc>
      </w:tr>
      <w:tr w:rsidR="008019B7" w:rsidRPr="00B91D09" w14:paraId="18A142F5" w14:textId="77777777" w:rsidTr="005A6F18">
        <w:trPr>
          <w:trHeight w:val="60"/>
        </w:trPr>
        <w:tc>
          <w:tcPr>
            <w:tcW w:w="6237" w:type="dxa"/>
            <w:tcBorders>
              <w:left w:val="nil"/>
              <w:bottom w:val="nil"/>
              <w:right w:val="nil"/>
            </w:tcBorders>
            <w:shd w:val="clear" w:color="auto" w:fill="auto"/>
            <w:vAlign w:val="bottom"/>
          </w:tcPr>
          <w:p w14:paraId="754CE19E" w14:textId="77777777" w:rsidR="008019B7" w:rsidRPr="00B91D09" w:rsidRDefault="008019B7" w:rsidP="008019B7">
            <w:pPr>
              <w:spacing w:line="140" w:lineRule="exact"/>
              <w:rPr>
                <w:rFonts w:ascii="Arial" w:hAnsi="Arial" w:cs="Arial"/>
                <w:color w:val="000000" w:themeColor="text1"/>
                <w:sz w:val="18"/>
                <w:szCs w:val="18"/>
                <w:lang w:val="hr-HR"/>
              </w:rPr>
            </w:pPr>
          </w:p>
        </w:tc>
        <w:tc>
          <w:tcPr>
            <w:tcW w:w="1276" w:type="dxa"/>
            <w:shd w:val="clear" w:color="auto" w:fill="auto"/>
            <w:noWrap/>
            <w:vAlign w:val="bottom"/>
          </w:tcPr>
          <w:p w14:paraId="21787338" w14:textId="77777777" w:rsidR="008019B7" w:rsidRPr="00B91D09" w:rsidRDefault="008019B7" w:rsidP="008019B7">
            <w:pPr>
              <w:spacing w:line="140" w:lineRule="exact"/>
              <w:jc w:val="right"/>
              <w:rPr>
                <w:rFonts w:ascii="Arial" w:hAnsi="Arial" w:cs="Arial"/>
                <w:color w:val="000000" w:themeColor="text1"/>
                <w:sz w:val="18"/>
                <w:szCs w:val="18"/>
                <w:lang w:val="hr-HR"/>
              </w:rPr>
            </w:pPr>
          </w:p>
        </w:tc>
        <w:tc>
          <w:tcPr>
            <w:tcW w:w="1134" w:type="dxa"/>
            <w:shd w:val="clear" w:color="auto" w:fill="auto"/>
            <w:vAlign w:val="bottom"/>
          </w:tcPr>
          <w:p w14:paraId="24E8F8E6" w14:textId="77777777" w:rsidR="008019B7" w:rsidRPr="00B91D09" w:rsidRDefault="008019B7" w:rsidP="008019B7">
            <w:pPr>
              <w:spacing w:line="140" w:lineRule="exact"/>
              <w:jc w:val="right"/>
              <w:rPr>
                <w:rFonts w:ascii="Arial" w:hAnsi="Arial" w:cs="Arial"/>
                <w:color w:val="000000" w:themeColor="text1"/>
                <w:sz w:val="18"/>
                <w:szCs w:val="18"/>
                <w:lang w:val="hr-HR"/>
              </w:rPr>
            </w:pPr>
          </w:p>
        </w:tc>
      </w:tr>
      <w:tr w:rsidR="008019B7" w:rsidRPr="00B91D09" w14:paraId="3C5368F0" w14:textId="77777777" w:rsidTr="005A6F18">
        <w:trPr>
          <w:trHeight w:val="148"/>
        </w:trPr>
        <w:tc>
          <w:tcPr>
            <w:tcW w:w="6237" w:type="dxa"/>
            <w:tcBorders>
              <w:top w:val="nil"/>
              <w:left w:val="nil"/>
              <w:bottom w:val="nil"/>
              <w:right w:val="nil"/>
            </w:tcBorders>
            <w:shd w:val="clear" w:color="auto" w:fill="auto"/>
            <w:vAlign w:val="bottom"/>
          </w:tcPr>
          <w:p w14:paraId="7D927BB4" w14:textId="77777777" w:rsidR="008019B7" w:rsidRPr="00B91D09" w:rsidRDefault="008019B7" w:rsidP="008019B7">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Promjene u poslovnim sredstvima i izvorima</w:t>
            </w:r>
          </w:p>
        </w:tc>
        <w:tc>
          <w:tcPr>
            <w:tcW w:w="1276" w:type="dxa"/>
            <w:shd w:val="clear" w:color="auto" w:fill="auto"/>
            <w:noWrap/>
            <w:vAlign w:val="bottom"/>
          </w:tcPr>
          <w:p w14:paraId="77A0AC43" w14:textId="77777777" w:rsidR="008019B7" w:rsidRPr="00B91D09" w:rsidRDefault="008019B7" w:rsidP="008019B7">
            <w:pPr>
              <w:jc w:val="right"/>
              <w:rPr>
                <w:rFonts w:ascii="Arial" w:hAnsi="Arial" w:cs="Arial"/>
                <w:color w:val="000000" w:themeColor="text1"/>
                <w:sz w:val="18"/>
                <w:szCs w:val="18"/>
                <w:lang w:val="hr-HR"/>
              </w:rPr>
            </w:pPr>
          </w:p>
        </w:tc>
        <w:tc>
          <w:tcPr>
            <w:tcW w:w="1134" w:type="dxa"/>
            <w:shd w:val="clear" w:color="auto" w:fill="auto"/>
            <w:vAlign w:val="bottom"/>
          </w:tcPr>
          <w:p w14:paraId="69FD7A8D" w14:textId="77777777" w:rsidR="008019B7" w:rsidRPr="00B91D09" w:rsidRDefault="008019B7" w:rsidP="008019B7">
            <w:pPr>
              <w:jc w:val="right"/>
              <w:rPr>
                <w:rFonts w:ascii="Arial" w:hAnsi="Arial" w:cs="Arial"/>
                <w:color w:val="000000" w:themeColor="text1"/>
                <w:sz w:val="18"/>
                <w:szCs w:val="18"/>
                <w:lang w:val="hr-HR"/>
              </w:rPr>
            </w:pPr>
          </w:p>
        </w:tc>
      </w:tr>
      <w:tr w:rsidR="008019B7" w:rsidRPr="00B91D09" w14:paraId="3D9958EA" w14:textId="77777777" w:rsidTr="00613D2C">
        <w:trPr>
          <w:trHeight w:val="148"/>
        </w:trPr>
        <w:tc>
          <w:tcPr>
            <w:tcW w:w="6237" w:type="dxa"/>
            <w:tcBorders>
              <w:top w:val="nil"/>
              <w:left w:val="nil"/>
              <w:bottom w:val="nil"/>
              <w:right w:val="nil"/>
            </w:tcBorders>
            <w:shd w:val="clear" w:color="auto" w:fill="auto"/>
            <w:vAlign w:val="bottom"/>
          </w:tcPr>
          <w:p w14:paraId="4A167381" w14:textId="0D9EFBE1" w:rsidR="008019B7" w:rsidRPr="00E86836" w:rsidRDefault="008019B7" w:rsidP="008019B7">
            <w:pPr>
              <w:rPr>
                <w:rFonts w:ascii="Arial" w:hAnsi="Arial" w:cs="Arial"/>
                <w:color w:val="000000" w:themeColor="text1"/>
                <w:sz w:val="18"/>
                <w:szCs w:val="18"/>
                <w:lang w:val="hr-HR"/>
              </w:rPr>
            </w:pPr>
            <w:r w:rsidRPr="00E86836">
              <w:rPr>
                <w:rFonts w:ascii="Arial" w:hAnsi="Arial" w:cs="Arial"/>
                <w:color w:val="000000" w:themeColor="text1"/>
                <w:sz w:val="18"/>
                <w:szCs w:val="18"/>
                <w:lang w:val="hr-HR"/>
              </w:rPr>
              <w:t xml:space="preserve">Neto </w:t>
            </w:r>
            <w:r>
              <w:rPr>
                <w:rFonts w:ascii="Arial" w:hAnsi="Arial" w:cs="Arial"/>
                <w:color w:val="000000" w:themeColor="text1"/>
                <w:sz w:val="18"/>
                <w:szCs w:val="18"/>
                <w:lang w:val="hr-HR"/>
              </w:rPr>
              <w:t xml:space="preserve">(povećanje) </w:t>
            </w:r>
            <w:r w:rsidRPr="00E86836">
              <w:rPr>
                <w:rFonts w:ascii="Arial" w:hAnsi="Arial" w:cs="Arial"/>
                <w:color w:val="000000" w:themeColor="text1"/>
                <w:sz w:val="18"/>
                <w:szCs w:val="18"/>
                <w:lang w:val="hr-HR"/>
              </w:rPr>
              <w:t>smanjenje depozita kod drugih banaka</w:t>
            </w:r>
          </w:p>
        </w:tc>
        <w:tc>
          <w:tcPr>
            <w:tcW w:w="1276" w:type="dxa"/>
            <w:shd w:val="clear" w:color="auto" w:fill="auto"/>
            <w:noWrap/>
            <w:vAlign w:val="bottom"/>
          </w:tcPr>
          <w:p w14:paraId="5A59E990" w14:textId="201CAFA7"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r w:rsidRPr="00C85807">
              <w:rPr>
                <w:rFonts w:ascii="Arial" w:hAnsi="Arial" w:cs="Arial"/>
                <w:color w:val="000000" w:themeColor="text1"/>
                <w:sz w:val="18"/>
                <w:szCs w:val="18"/>
                <w:lang w:val="hr-HR"/>
              </w:rPr>
              <w:t>1.150</w:t>
            </w:r>
            <w:r>
              <w:rPr>
                <w:rFonts w:ascii="Arial" w:hAnsi="Arial" w:cs="Arial"/>
                <w:color w:val="000000" w:themeColor="text1"/>
                <w:sz w:val="18"/>
                <w:szCs w:val="18"/>
                <w:lang w:val="hr-HR"/>
              </w:rPr>
              <w:t>)</w:t>
            </w:r>
          </w:p>
        </w:tc>
        <w:tc>
          <w:tcPr>
            <w:tcW w:w="1134" w:type="dxa"/>
            <w:shd w:val="clear" w:color="auto" w:fill="auto"/>
            <w:vAlign w:val="bottom"/>
          </w:tcPr>
          <w:p w14:paraId="46622103" w14:textId="7CE72EF1" w:rsidR="008019B7" w:rsidRPr="00F86D58"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700</w:t>
            </w:r>
          </w:p>
        </w:tc>
      </w:tr>
      <w:tr w:rsidR="008019B7" w:rsidRPr="00B91D09" w14:paraId="00BB44FC" w14:textId="77777777" w:rsidTr="00F959D0">
        <w:trPr>
          <w:trHeight w:val="254"/>
        </w:trPr>
        <w:tc>
          <w:tcPr>
            <w:tcW w:w="6237" w:type="dxa"/>
            <w:tcBorders>
              <w:top w:val="nil"/>
              <w:left w:val="nil"/>
              <w:bottom w:val="nil"/>
              <w:right w:val="nil"/>
            </w:tcBorders>
            <w:shd w:val="clear" w:color="auto" w:fill="auto"/>
            <w:vAlign w:val="bottom"/>
          </w:tcPr>
          <w:p w14:paraId="5FA19657"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Smanjenje diskonta po imovini raspoloživoj za prodaju i imovini do dospijeća</w:t>
            </w:r>
          </w:p>
        </w:tc>
        <w:tc>
          <w:tcPr>
            <w:tcW w:w="1276" w:type="dxa"/>
            <w:shd w:val="clear" w:color="auto" w:fill="auto"/>
            <w:noWrap/>
            <w:vAlign w:val="bottom"/>
          </w:tcPr>
          <w:p w14:paraId="55116CAF" w14:textId="078B4F18"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188350B1" w14:textId="558C3316" w:rsidR="008019B7" w:rsidRPr="00F86D58"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8019B7" w:rsidRPr="00B91D09" w14:paraId="404D35F5" w14:textId="77777777" w:rsidTr="00F959D0">
        <w:trPr>
          <w:trHeight w:val="254"/>
        </w:trPr>
        <w:tc>
          <w:tcPr>
            <w:tcW w:w="6237" w:type="dxa"/>
            <w:tcBorders>
              <w:top w:val="nil"/>
              <w:left w:val="nil"/>
              <w:bottom w:val="nil"/>
              <w:right w:val="nil"/>
            </w:tcBorders>
            <w:shd w:val="clear" w:color="auto" w:fill="auto"/>
            <w:vAlign w:val="bottom"/>
          </w:tcPr>
          <w:p w14:paraId="46D72A8D"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Potraživanja po premijama</w:t>
            </w:r>
          </w:p>
        </w:tc>
        <w:tc>
          <w:tcPr>
            <w:tcW w:w="1276" w:type="dxa"/>
            <w:shd w:val="clear" w:color="auto" w:fill="auto"/>
            <w:noWrap/>
            <w:vAlign w:val="bottom"/>
          </w:tcPr>
          <w:p w14:paraId="478849B9" w14:textId="066612C1" w:rsidR="008019B7" w:rsidRPr="00B91D09" w:rsidRDefault="008019B7" w:rsidP="008019B7">
            <w:pPr>
              <w:jc w:val="right"/>
              <w:rPr>
                <w:rFonts w:ascii="Arial" w:hAnsi="Arial" w:cs="Arial"/>
                <w:color w:val="000000" w:themeColor="text1"/>
                <w:sz w:val="18"/>
                <w:szCs w:val="18"/>
                <w:lang w:val="hr-HR"/>
              </w:rPr>
            </w:pPr>
            <w:r w:rsidRPr="00C85807">
              <w:rPr>
                <w:rFonts w:ascii="Arial" w:hAnsi="Arial" w:cs="Arial"/>
                <w:color w:val="000000" w:themeColor="text1"/>
                <w:sz w:val="18"/>
                <w:szCs w:val="18"/>
                <w:lang w:val="hr-HR"/>
              </w:rPr>
              <w:t>50</w:t>
            </w:r>
          </w:p>
        </w:tc>
        <w:tc>
          <w:tcPr>
            <w:tcW w:w="1134" w:type="dxa"/>
            <w:shd w:val="clear" w:color="auto" w:fill="auto"/>
            <w:vAlign w:val="bottom"/>
          </w:tcPr>
          <w:p w14:paraId="52812AA1" w14:textId="0F2F19F6" w:rsidR="008019B7" w:rsidRPr="00F86D58"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(137)</w:t>
            </w:r>
          </w:p>
        </w:tc>
      </w:tr>
      <w:tr w:rsidR="008019B7" w:rsidRPr="00B91D09" w14:paraId="13C0D8EA" w14:textId="77777777" w:rsidTr="00F959D0">
        <w:trPr>
          <w:trHeight w:val="254"/>
        </w:trPr>
        <w:tc>
          <w:tcPr>
            <w:tcW w:w="6237" w:type="dxa"/>
            <w:tcBorders>
              <w:top w:val="nil"/>
              <w:left w:val="nil"/>
              <w:bottom w:val="nil"/>
              <w:right w:val="nil"/>
            </w:tcBorders>
            <w:shd w:val="clear" w:color="auto" w:fill="auto"/>
            <w:vAlign w:val="bottom"/>
          </w:tcPr>
          <w:p w14:paraId="6D1BDF2E" w14:textId="27319C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(povećanje)</w:t>
            </w:r>
            <w:r>
              <w:rPr>
                <w:rFonts w:ascii="Arial" w:hAnsi="Arial" w:cs="Arial"/>
                <w:color w:val="000000" w:themeColor="text1"/>
                <w:sz w:val="18"/>
                <w:szCs w:val="18"/>
                <w:lang w:val="hr-HR"/>
              </w:rPr>
              <w:t>/</w:t>
            </w:r>
            <w:r w:rsidRPr="00B91D09">
              <w:rPr>
                <w:rFonts w:ascii="Arial" w:hAnsi="Arial" w:cs="Arial"/>
                <w:color w:val="000000" w:themeColor="text1"/>
                <w:sz w:val="18"/>
                <w:szCs w:val="18"/>
                <w:lang w:val="hr-HR"/>
              </w:rPr>
              <w:t>smanjenje</w:t>
            </w:r>
            <w:r>
              <w:rPr>
                <w:rFonts w:ascii="Arial" w:hAnsi="Arial" w:cs="Arial"/>
                <w:color w:val="000000" w:themeColor="text1"/>
                <w:sz w:val="18"/>
                <w:szCs w:val="18"/>
                <w:lang w:val="hr-HR"/>
              </w:rPr>
              <w:t xml:space="preserve"> </w:t>
            </w:r>
            <w:r w:rsidRPr="00B91D09">
              <w:rPr>
                <w:rFonts w:ascii="Arial" w:hAnsi="Arial" w:cs="Arial"/>
                <w:color w:val="000000" w:themeColor="text1"/>
                <w:sz w:val="18"/>
                <w:szCs w:val="18"/>
                <w:lang w:val="hr-HR"/>
              </w:rPr>
              <w:t>ostale imovine</w:t>
            </w:r>
          </w:p>
        </w:tc>
        <w:tc>
          <w:tcPr>
            <w:tcW w:w="1276" w:type="dxa"/>
            <w:shd w:val="clear" w:color="auto" w:fill="auto"/>
            <w:noWrap/>
            <w:vAlign w:val="bottom"/>
          </w:tcPr>
          <w:p w14:paraId="614DC61E" w14:textId="14EA3116" w:rsidR="008019B7" w:rsidRPr="00B91D09" w:rsidRDefault="008019B7" w:rsidP="008019B7">
            <w:pPr>
              <w:jc w:val="right"/>
              <w:rPr>
                <w:rFonts w:ascii="Arial" w:hAnsi="Arial" w:cs="Arial"/>
                <w:color w:val="000000" w:themeColor="text1"/>
                <w:sz w:val="18"/>
                <w:szCs w:val="18"/>
                <w:lang w:val="hr-HR"/>
              </w:rPr>
            </w:pPr>
            <w:r w:rsidRPr="00C85807">
              <w:rPr>
                <w:rFonts w:ascii="Arial" w:hAnsi="Arial" w:cs="Arial"/>
                <w:color w:val="000000" w:themeColor="text1"/>
                <w:sz w:val="18"/>
                <w:szCs w:val="18"/>
                <w:lang w:val="hr-HR"/>
              </w:rPr>
              <w:t>(12)</w:t>
            </w:r>
          </w:p>
        </w:tc>
        <w:tc>
          <w:tcPr>
            <w:tcW w:w="1134" w:type="dxa"/>
            <w:shd w:val="clear" w:color="auto" w:fill="auto"/>
            <w:vAlign w:val="bottom"/>
          </w:tcPr>
          <w:p w14:paraId="7FB66801" w14:textId="2E82B237" w:rsidR="008019B7" w:rsidRPr="00F86D58"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22</w:t>
            </w:r>
          </w:p>
        </w:tc>
      </w:tr>
      <w:tr w:rsidR="008019B7" w:rsidRPr="00B91D09" w14:paraId="1E78E8D8" w14:textId="77777777" w:rsidTr="00F959D0">
        <w:trPr>
          <w:trHeight w:val="254"/>
        </w:trPr>
        <w:tc>
          <w:tcPr>
            <w:tcW w:w="6237" w:type="dxa"/>
            <w:tcBorders>
              <w:top w:val="nil"/>
              <w:left w:val="nil"/>
              <w:bottom w:val="nil"/>
              <w:right w:val="nil"/>
            </w:tcBorders>
            <w:shd w:val="clear" w:color="auto" w:fill="auto"/>
            <w:vAlign w:val="bottom"/>
          </w:tcPr>
          <w:p w14:paraId="684E47DF"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smanjenje imovine i obveza iz poslova osiguranja</w:t>
            </w:r>
          </w:p>
        </w:tc>
        <w:tc>
          <w:tcPr>
            <w:tcW w:w="1276" w:type="dxa"/>
            <w:shd w:val="clear" w:color="auto" w:fill="auto"/>
            <w:noWrap/>
            <w:vAlign w:val="bottom"/>
          </w:tcPr>
          <w:p w14:paraId="1E281F10" w14:textId="7769CA97"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043C759E" w14:textId="5E7EDE0D" w:rsidR="008019B7" w:rsidRPr="00F86D58"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8019B7" w:rsidRPr="00B91D09" w14:paraId="385413F7" w14:textId="77777777" w:rsidTr="00F959D0">
        <w:trPr>
          <w:trHeight w:val="254"/>
        </w:trPr>
        <w:tc>
          <w:tcPr>
            <w:tcW w:w="6237" w:type="dxa"/>
            <w:tcBorders>
              <w:top w:val="nil"/>
              <w:left w:val="nil"/>
              <w:bottom w:val="nil"/>
              <w:right w:val="nil"/>
            </w:tcBorders>
            <w:shd w:val="clear" w:color="auto" w:fill="auto"/>
            <w:vAlign w:val="bottom"/>
          </w:tcPr>
          <w:p w14:paraId="1F897406" w14:textId="354C3DC6" w:rsidR="008019B7" w:rsidRPr="00B91D09" w:rsidRDefault="008019B7" w:rsidP="008019B7">
            <w:pPr>
              <w:rPr>
                <w:rFonts w:ascii="Arial" w:hAnsi="Arial" w:cs="Arial"/>
                <w:color w:val="000000" w:themeColor="text1"/>
                <w:sz w:val="18"/>
                <w:szCs w:val="18"/>
                <w:lang w:val="hr-HR"/>
              </w:rPr>
            </w:pPr>
            <w:r w:rsidRPr="008019B7">
              <w:rPr>
                <w:rFonts w:ascii="Arial" w:hAnsi="Arial" w:cs="Arial"/>
                <w:color w:val="000000" w:themeColor="text1"/>
                <w:sz w:val="18"/>
                <w:szCs w:val="18"/>
                <w:lang w:val="hr-HR"/>
              </w:rPr>
              <w:t>Neto povećanje/(smanjenje) tehničkih pričuva</w:t>
            </w:r>
          </w:p>
        </w:tc>
        <w:tc>
          <w:tcPr>
            <w:tcW w:w="1276" w:type="dxa"/>
            <w:shd w:val="clear" w:color="auto" w:fill="auto"/>
            <w:noWrap/>
            <w:vAlign w:val="bottom"/>
          </w:tcPr>
          <w:p w14:paraId="7734BD94" w14:textId="308E0C80" w:rsidR="008019B7" w:rsidRPr="00B91D09" w:rsidRDefault="008019B7" w:rsidP="008019B7">
            <w:pPr>
              <w:jc w:val="right"/>
              <w:rPr>
                <w:rFonts w:ascii="Arial" w:hAnsi="Arial" w:cs="Arial"/>
                <w:color w:val="000000" w:themeColor="text1"/>
                <w:sz w:val="18"/>
                <w:szCs w:val="18"/>
                <w:lang w:val="hr-HR"/>
              </w:rPr>
            </w:pPr>
            <w:r w:rsidRPr="00C85807">
              <w:rPr>
                <w:rFonts w:ascii="Arial" w:hAnsi="Arial" w:cs="Arial"/>
                <w:color w:val="000000" w:themeColor="text1"/>
                <w:sz w:val="18"/>
                <w:szCs w:val="18"/>
                <w:lang w:val="hr-HR"/>
              </w:rPr>
              <w:t>346</w:t>
            </w:r>
          </w:p>
        </w:tc>
        <w:tc>
          <w:tcPr>
            <w:tcW w:w="1134" w:type="dxa"/>
            <w:shd w:val="clear" w:color="auto" w:fill="auto"/>
            <w:vAlign w:val="bottom"/>
          </w:tcPr>
          <w:p w14:paraId="3D59C7D5" w14:textId="239C9E53" w:rsidR="008019B7" w:rsidRPr="00F86D58"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(800)</w:t>
            </w:r>
          </w:p>
        </w:tc>
      </w:tr>
      <w:tr w:rsidR="008019B7" w:rsidRPr="00B91D09" w14:paraId="1DE624DE" w14:textId="77777777" w:rsidTr="00F959D0">
        <w:trPr>
          <w:trHeight w:val="254"/>
        </w:trPr>
        <w:tc>
          <w:tcPr>
            <w:tcW w:w="6237" w:type="dxa"/>
            <w:tcBorders>
              <w:top w:val="nil"/>
              <w:left w:val="nil"/>
              <w:bottom w:val="nil"/>
              <w:right w:val="nil"/>
            </w:tcBorders>
            <w:shd w:val="clear" w:color="auto" w:fill="auto"/>
            <w:vAlign w:val="bottom"/>
          </w:tcPr>
          <w:p w14:paraId="0C8EBF8E"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povećanje ostalih obveza</w:t>
            </w:r>
          </w:p>
        </w:tc>
        <w:tc>
          <w:tcPr>
            <w:tcW w:w="1276" w:type="dxa"/>
            <w:tcBorders>
              <w:top w:val="nil"/>
              <w:left w:val="nil"/>
              <w:bottom w:val="single" w:sz="4" w:space="0" w:color="auto"/>
              <w:right w:val="nil"/>
            </w:tcBorders>
            <w:shd w:val="clear" w:color="auto" w:fill="auto"/>
            <w:noWrap/>
            <w:vAlign w:val="bottom"/>
          </w:tcPr>
          <w:p w14:paraId="5B574F60" w14:textId="548257E6" w:rsidR="008019B7" w:rsidRPr="00B91D09" w:rsidRDefault="008019B7" w:rsidP="008019B7">
            <w:pPr>
              <w:jc w:val="right"/>
              <w:rPr>
                <w:rFonts w:ascii="Arial" w:hAnsi="Arial" w:cs="Arial"/>
                <w:color w:val="000000" w:themeColor="text1"/>
                <w:sz w:val="18"/>
                <w:szCs w:val="18"/>
                <w:lang w:val="hr-HR"/>
              </w:rPr>
            </w:pPr>
            <w:r w:rsidRPr="00C85807">
              <w:rPr>
                <w:rFonts w:ascii="Arial" w:hAnsi="Arial" w:cs="Arial"/>
                <w:color w:val="000000" w:themeColor="text1"/>
                <w:sz w:val="18"/>
                <w:szCs w:val="18"/>
                <w:lang w:val="hr-HR"/>
              </w:rPr>
              <w:t>136</w:t>
            </w:r>
          </w:p>
        </w:tc>
        <w:tc>
          <w:tcPr>
            <w:tcW w:w="1134" w:type="dxa"/>
            <w:tcBorders>
              <w:top w:val="nil"/>
              <w:left w:val="nil"/>
              <w:bottom w:val="single" w:sz="4" w:space="0" w:color="auto"/>
              <w:right w:val="nil"/>
            </w:tcBorders>
            <w:shd w:val="clear" w:color="auto" w:fill="auto"/>
            <w:vAlign w:val="bottom"/>
          </w:tcPr>
          <w:p w14:paraId="3F8CF6D5" w14:textId="2B554647" w:rsidR="008019B7" w:rsidRPr="00F86D58"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27</w:t>
            </w:r>
          </w:p>
        </w:tc>
      </w:tr>
      <w:tr w:rsidR="008019B7" w:rsidRPr="00B91D09" w14:paraId="76351988" w14:textId="77777777" w:rsidTr="00613D2C">
        <w:trPr>
          <w:trHeight w:val="190"/>
        </w:trPr>
        <w:tc>
          <w:tcPr>
            <w:tcW w:w="6237" w:type="dxa"/>
            <w:tcBorders>
              <w:left w:val="nil"/>
              <w:right w:val="nil"/>
            </w:tcBorders>
            <w:shd w:val="clear" w:color="auto" w:fill="auto"/>
            <w:vAlign w:val="bottom"/>
          </w:tcPr>
          <w:p w14:paraId="21212A2C" w14:textId="48EAA5C7" w:rsidR="008019B7" w:rsidRPr="00B91D09" w:rsidRDefault="008019B7" w:rsidP="008019B7">
            <w:pPr>
              <w:rPr>
                <w:rFonts w:ascii="Arial" w:hAnsi="Arial" w:cs="Arial"/>
                <w:b/>
                <w:bCs/>
                <w:color w:val="000000" w:themeColor="text1"/>
                <w:sz w:val="18"/>
                <w:szCs w:val="18"/>
                <w:lang w:val="hr-HR"/>
              </w:rPr>
            </w:pPr>
            <w:r w:rsidRPr="008019B7">
              <w:rPr>
                <w:rFonts w:ascii="Arial" w:hAnsi="Arial" w:cs="Arial"/>
                <w:b/>
                <w:bCs/>
                <w:color w:val="000000" w:themeColor="text1"/>
                <w:sz w:val="18"/>
                <w:szCs w:val="18"/>
                <w:lang w:val="hr-HR"/>
              </w:rPr>
              <w:t>Neto novčana sredstva (uporabljena)/ostvarena u poslovnim aktivnostima</w:t>
            </w:r>
          </w:p>
        </w:tc>
        <w:tc>
          <w:tcPr>
            <w:tcW w:w="1276" w:type="dxa"/>
            <w:tcBorders>
              <w:top w:val="single" w:sz="4" w:space="0" w:color="auto"/>
              <w:left w:val="nil"/>
              <w:bottom w:val="nil"/>
              <w:right w:val="nil"/>
            </w:tcBorders>
            <w:shd w:val="clear" w:color="auto" w:fill="auto"/>
            <w:noWrap/>
            <w:vAlign w:val="bottom"/>
          </w:tcPr>
          <w:p w14:paraId="105BA571" w14:textId="277304BF" w:rsidR="008019B7" w:rsidRPr="00B91D09"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r w:rsidRPr="00C85807">
              <w:rPr>
                <w:rFonts w:ascii="Arial" w:hAnsi="Arial" w:cs="Arial"/>
                <w:b/>
                <w:bCs/>
                <w:color w:val="000000" w:themeColor="text1"/>
                <w:sz w:val="18"/>
                <w:szCs w:val="18"/>
                <w:lang w:val="hr-HR"/>
              </w:rPr>
              <w:t>185</w:t>
            </w:r>
            <w:r>
              <w:rPr>
                <w:rFonts w:ascii="Arial" w:hAnsi="Arial" w:cs="Arial"/>
                <w:b/>
                <w:bCs/>
                <w:color w:val="000000" w:themeColor="text1"/>
                <w:sz w:val="18"/>
                <w:szCs w:val="18"/>
                <w:lang w:val="hr-HR"/>
              </w:rPr>
              <w:t>)</w:t>
            </w:r>
          </w:p>
        </w:tc>
        <w:tc>
          <w:tcPr>
            <w:tcW w:w="1134" w:type="dxa"/>
            <w:tcBorders>
              <w:top w:val="single" w:sz="4" w:space="0" w:color="auto"/>
              <w:left w:val="nil"/>
              <w:bottom w:val="nil"/>
              <w:right w:val="nil"/>
            </w:tcBorders>
            <w:shd w:val="clear" w:color="auto" w:fill="auto"/>
            <w:vAlign w:val="bottom"/>
          </w:tcPr>
          <w:p w14:paraId="26E69028" w14:textId="20512065" w:rsidR="008019B7" w:rsidRPr="00F86D58"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2</w:t>
            </w:r>
          </w:p>
        </w:tc>
      </w:tr>
      <w:tr w:rsidR="008019B7" w:rsidRPr="00B91D09" w14:paraId="07F4CA12" w14:textId="77777777" w:rsidTr="005A6F18">
        <w:trPr>
          <w:trHeight w:val="74"/>
        </w:trPr>
        <w:tc>
          <w:tcPr>
            <w:tcW w:w="6237" w:type="dxa"/>
            <w:tcBorders>
              <w:top w:val="nil"/>
              <w:left w:val="nil"/>
              <w:bottom w:val="nil"/>
              <w:right w:val="nil"/>
            </w:tcBorders>
            <w:shd w:val="clear" w:color="auto" w:fill="auto"/>
            <w:vAlign w:val="bottom"/>
          </w:tcPr>
          <w:p w14:paraId="6E216FCA" w14:textId="77777777" w:rsidR="008019B7" w:rsidRPr="00B91D09" w:rsidRDefault="008019B7" w:rsidP="008019B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13CA7C1E" w14:textId="77777777" w:rsidR="008019B7" w:rsidRPr="00B91D09" w:rsidRDefault="008019B7" w:rsidP="008019B7">
            <w:pPr>
              <w:spacing w:line="140" w:lineRule="exact"/>
              <w:jc w:val="right"/>
              <w:rPr>
                <w:rFonts w:ascii="Arial" w:hAnsi="Arial" w:cs="Arial"/>
                <w:bCs/>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5A083562" w14:textId="77777777" w:rsidR="008019B7" w:rsidRPr="00B91D09" w:rsidRDefault="008019B7" w:rsidP="008019B7">
            <w:pPr>
              <w:spacing w:line="140" w:lineRule="exact"/>
              <w:jc w:val="right"/>
              <w:rPr>
                <w:rFonts w:ascii="Arial" w:hAnsi="Arial" w:cs="Arial"/>
                <w:bCs/>
                <w:color w:val="000000" w:themeColor="text1"/>
                <w:sz w:val="18"/>
                <w:szCs w:val="18"/>
                <w:lang w:val="hr-HR"/>
              </w:rPr>
            </w:pPr>
          </w:p>
        </w:tc>
      </w:tr>
      <w:tr w:rsidR="008019B7" w:rsidRPr="00B91D09" w14:paraId="1A1CD71C" w14:textId="77777777" w:rsidTr="005A6F18">
        <w:trPr>
          <w:trHeight w:val="196"/>
        </w:trPr>
        <w:tc>
          <w:tcPr>
            <w:tcW w:w="6237" w:type="dxa"/>
            <w:tcBorders>
              <w:top w:val="nil"/>
              <w:left w:val="nil"/>
              <w:bottom w:val="nil"/>
              <w:right w:val="nil"/>
            </w:tcBorders>
            <w:shd w:val="clear" w:color="auto" w:fill="auto"/>
            <w:vAlign w:val="bottom"/>
          </w:tcPr>
          <w:p w14:paraId="54F8C35E" w14:textId="77777777" w:rsidR="008019B7" w:rsidRPr="00B91D09" w:rsidRDefault="008019B7" w:rsidP="008019B7">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Ulagateljske aktivnosti</w:t>
            </w:r>
          </w:p>
        </w:tc>
        <w:tc>
          <w:tcPr>
            <w:tcW w:w="1276" w:type="dxa"/>
            <w:shd w:val="clear" w:color="auto" w:fill="auto"/>
            <w:noWrap/>
            <w:vAlign w:val="bottom"/>
          </w:tcPr>
          <w:p w14:paraId="666BDB24" w14:textId="77777777" w:rsidR="008019B7" w:rsidRPr="00B91D09" w:rsidRDefault="008019B7" w:rsidP="008019B7">
            <w:pPr>
              <w:jc w:val="right"/>
              <w:rPr>
                <w:rFonts w:ascii="Arial" w:hAnsi="Arial" w:cs="Arial"/>
                <w:bCs/>
                <w:color w:val="000000" w:themeColor="text1"/>
                <w:sz w:val="18"/>
                <w:szCs w:val="18"/>
                <w:lang w:val="hr-HR"/>
              </w:rPr>
            </w:pPr>
          </w:p>
        </w:tc>
        <w:tc>
          <w:tcPr>
            <w:tcW w:w="1134" w:type="dxa"/>
            <w:shd w:val="clear" w:color="auto" w:fill="auto"/>
            <w:vAlign w:val="bottom"/>
          </w:tcPr>
          <w:p w14:paraId="52C2E6CB" w14:textId="77777777" w:rsidR="008019B7" w:rsidRPr="00B91D09" w:rsidRDefault="008019B7" w:rsidP="008019B7">
            <w:pPr>
              <w:jc w:val="right"/>
              <w:rPr>
                <w:rFonts w:ascii="Arial" w:hAnsi="Arial" w:cs="Arial"/>
                <w:bCs/>
                <w:color w:val="000000" w:themeColor="text1"/>
                <w:sz w:val="18"/>
                <w:szCs w:val="18"/>
                <w:lang w:val="hr-HR"/>
              </w:rPr>
            </w:pPr>
          </w:p>
        </w:tc>
      </w:tr>
      <w:tr w:rsidR="008019B7" w:rsidRPr="00B91D09" w14:paraId="0016B87E" w14:textId="77777777" w:rsidTr="005A6F18">
        <w:trPr>
          <w:trHeight w:val="186"/>
        </w:trPr>
        <w:tc>
          <w:tcPr>
            <w:tcW w:w="6237" w:type="dxa"/>
            <w:tcBorders>
              <w:top w:val="nil"/>
              <w:left w:val="nil"/>
              <w:right w:val="nil"/>
            </w:tcBorders>
            <w:shd w:val="clear" w:color="auto" w:fill="auto"/>
            <w:vAlign w:val="bottom"/>
          </w:tcPr>
          <w:p w14:paraId="4F1F3F69"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kupovina imovine raspoložive za prodaju</w:t>
            </w:r>
          </w:p>
        </w:tc>
        <w:tc>
          <w:tcPr>
            <w:tcW w:w="1276" w:type="dxa"/>
            <w:shd w:val="clear" w:color="auto" w:fill="auto"/>
            <w:noWrap/>
            <w:vAlign w:val="bottom"/>
          </w:tcPr>
          <w:p w14:paraId="7CD08C63" w14:textId="0289E656"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67A6ABB9" w14:textId="7D0C684F"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8019B7" w:rsidRPr="00B91D09" w14:paraId="7812B8A3" w14:textId="77777777" w:rsidTr="005A6F18">
        <w:trPr>
          <w:trHeight w:val="186"/>
        </w:trPr>
        <w:tc>
          <w:tcPr>
            <w:tcW w:w="6237" w:type="dxa"/>
            <w:tcBorders>
              <w:top w:val="nil"/>
              <w:left w:val="nil"/>
              <w:right w:val="nil"/>
            </w:tcBorders>
            <w:shd w:val="clear" w:color="auto" w:fill="auto"/>
            <w:vAlign w:val="bottom"/>
          </w:tcPr>
          <w:p w14:paraId="02B07CEA"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prodaja imovine raspoložive za prodaju</w:t>
            </w:r>
          </w:p>
        </w:tc>
        <w:tc>
          <w:tcPr>
            <w:tcW w:w="1276" w:type="dxa"/>
            <w:shd w:val="clear" w:color="auto" w:fill="auto"/>
            <w:noWrap/>
            <w:vAlign w:val="bottom"/>
          </w:tcPr>
          <w:p w14:paraId="47B4C6E5" w14:textId="7F5627A3"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264</w:t>
            </w:r>
          </w:p>
        </w:tc>
        <w:tc>
          <w:tcPr>
            <w:tcW w:w="1134" w:type="dxa"/>
            <w:shd w:val="clear" w:color="auto" w:fill="auto"/>
            <w:vAlign w:val="bottom"/>
          </w:tcPr>
          <w:p w14:paraId="7D3F14ED" w14:textId="600AA33F"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8019B7" w:rsidRPr="00B91D09" w14:paraId="25D3D8F9" w14:textId="77777777" w:rsidTr="00E23DCA">
        <w:trPr>
          <w:trHeight w:val="186"/>
        </w:trPr>
        <w:tc>
          <w:tcPr>
            <w:tcW w:w="6237" w:type="dxa"/>
            <w:tcBorders>
              <w:top w:val="nil"/>
              <w:left w:val="nil"/>
              <w:right w:val="nil"/>
            </w:tcBorders>
            <w:shd w:val="clear" w:color="auto" w:fill="auto"/>
            <w:vAlign w:val="bottom"/>
          </w:tcPr>
          <w:p w14:paraId="6ABC601D"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nabava nekretnina, postrojenja i opreme i nematerijalne imovine</w:t>
            </w:r>
          </w:p>
        </w:tc>
        <w:tc>
          <w:tcPr>
            <w:tcW w:w="1276" w:type="dxa"/>
            <w:tcBorders>
              <w:top w:val="nil"/>
              <w:left w:val="nil"/>
              <w:bottom w:val="single" w:sz="4" w:space="0" w:color="auto"/>
              <w:right w:val="nil"/>
            </w:tcBorders>
            <w:shd w:val="clear" w:color="auto" w:fill="auto"/>
            <w:noWrap/>
            <w:vAlign w:val="bottom"/>
          </w:tcPr>
          <w:p w14:paraId="57C03584" w14:textId="273B937A" w:rsidR="008019B7" w:rsidRPr="00B91D09" w:rsidRDefault="008019B7" w:rsidP="008019B7">
            <w:pPr>
              <w:jc w:val="right"/>
              <w:rPr>
                <w:rFonts w:ascii="Arial" w:hAnsi="Arial" w:cs="Arial"/>
                <w:color w:val="000000" w:themeColor="text1"/>
                <w:sz w:val="18"/>
                <w:szCs w:val="18"/>
                <w:lang w:val="hr-HR"/>
              </w:rPr>
            </w:pPr>
            <w:r w:rsidRPr="00C85807">
              <w:rPr>
                <w:rFonts w:ascii="Arial" w:hAnsi="Arial" w:cs="Arial"/>
                <w:color w:val="000000" w:themeColor="text1"/>
                <w:sz w:val="18"/>
                <w:szCs w:val="18"/>
                <w:lang w:val="hr-HR"/>
              </w:rPr>
              <w:t>(152)</w:t>
            </w:r>
          </w:p>
        </w:tc>
        <w:tc>
          <w:tcPr>
            <w:tcW w:w="1134" w:type="dxa"/>
            <w:tcBorders>
              <w:top w:val="nil"/>
              <w:left w:val="nil"/>
              <w:bottom w:val="single" w:sz="4" w:space="0" w:color="auto"/>
              <w:right w:val="nil"/>
            </w:tcBorders>
            <w:shd w:val="clear" w:color="auto" w:fill="auto"/>
            <w:vAlign w:val="bottom"/>
          </w:tcPr>
          <w:p w14:paraId="03D1E1E6" w14:textId="51C2A8BC" w:rsidR="008019B7" w:rsidRPr="00AB289B"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(129)</w:t>
            </w:r>
          </w:p>
        </w:tc>
      </w:tr>
      <w:tr w:rsidR="008019B7" w:rsidRPr="00B91D09" w14:paraId="5566DC0F" w14:textId="77777777" w:rsidTr="00E23DCA">
        <w:trPr>
          <w:trHeight w:val="166"/>
        </w:trPr>
        <w:tc>
          <w:tcPr>
            <w:tcW w:w="6237" w:type="dxa"/>
            <w:tcBorders>
              <w:left w:val="nil"/>
              <w:right w:val="nil"/>
            </w:tcBorders>
            <w:shd w:val="clear" w:color="auto" w:fill="auto"/>
            <w:vAlign w:val="bottom"/>
          </w:tcPr>
          <w:p w14:paraId="4B378692" w14:textId="6CE69CC1" w:rsidR="008019B7" w:rsidRPr="00B91D09" w:rsidRDefault="008019B7" w:rsidP="008019B7">
            <w:pPr>
              <w:rPr>
                <w:rFonts w:ascii="Arial" w:hAnsi="Arial" w:cs="Arial"/>
                <w:b/>
                <w:bCs/>
                <w:color w:val="000000" w:themeColor="text1"/>
                <w:sz w:val="18"/>
                <w:szCs w:val="18"/>
                <w:lang w:val="hr-HR"/>
              </w:rPr>
            </w:pPr>
            <w:r w:rsidRPr="008019B7">
              <w:rPr>
                <w:rFonts w:ascii="Arial" w:hAnsi="Arial" w:cs="Arial"/>
                <w:b/>
                <w:bCs/>
                <w:color w:val="000000" w:themeColor="text1"/>
                <w:sz w:val="18"/>
                <w:szCs w:val="18"/>
                <w:lang w:val="hr-HR"/>
              </w:rPr>
              <w:t>Neto novčana sredstva ostvarena/(uporabljena) u ulagateljskim aktivnostima</w:t>
            </w:r>
          </w:p>
        </w:tc>
        <w:tc>
          <w:tcPr>
            <w:tcW w:w="1276" w:type="dxa"/>
            <w:tcBorders>
              <w:top w:val="single" w:sz="4" w:space="0" w:color="auto"/>
              <w:left w:val="nil"/>
              <w:bottom w:val="single" w:sz="12" w:space="0" w:color="auto"/>
              <w:right w:val="nil"/>
            </w:tcBorders>
            <w:shd w:val="clear" w:color="auto" w:fill="auto"/>
            <w:noWrap/>
            <w:vAlign w:val="bottom"/>
          </w:tcPr>
          <w:p w14:paraId="2C327F22" w14:textId="33957215" w:rsidR="008019B7" w:rsidRPr="00B91D09" w:rsidRDefault="008019B7" w:rsidP="008019B7">
            <w:pPr>
              <w:jc w:val="right"/>
              <w:rPr>
                <w:rFonts w:ascii="Arial" w:hAnsi="Arial" w:cs="Arial"/>
                <w:b/>
                <w:bCs/>
                <w:color w:val="000000" w:themeColor="text1"/>
                <w:sz w:val="18"/>
                <w:szCs w:val="18"/>
                <w:lang w:val="hr-HR"/>
              </w:rPr>
            </w:pPr>
            <w:r w:rsidRPr="00C85807">
              <w:rPr>
                <w:rFonts w:ascii="Arial" w:hAnsi="Arial" w:cs="Arial"/>
                <w:b/>
                <w:bCs/>
                <w:color w:val="000000" w:themeColor="text1"/>
                <w:sz w:val="18"/>
                <w:szCs w:val="18"/>
                <w:lang w:val="hr-HR"/>
              </w:rPr>
              <w:t>112</w:t>
            </w:r>
          </w:p>
        </w:tc>
        <w:tc>
          <w:tcPr>
            <w:tcW w:w="1134" w:type="dxa"/>
            <w:tcBorders>
              <w:top w:val="single" w:sz="4" w:space="0" w:color="auto"/>
              <w:left w:val="nil"/>
              <w:bottom w:val="single" w:sz="12" w:space="0" w:color="auto"/>
              <w:right w:val="nil"/>
            </w:tcBorders>
            <w:shd w:val="clear" w:color="auto" w:fill="auto"/>
            <w:vAlign w:val="bottom"/>
          </w:tcPr>
          <w:p w14:paraId="28440B01" w14:textId="4F620A65" w:rsidR="008019B7" w:rsidRPr="00AD14CE"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(129)</w:t>
            </w:r>
          </w:p>
        </w:tc>
      </w:tr>
      <w:tr w:rsidR="008019B7" w:rsidRPr="00B91D09" w14:paraId="05EE0419" w14:textId="77777777" w:rsidTr="005A6F18">
        <w:trPr>
          <w:trHeight w:val="96"/>
        </w:trPr>
        <w:tc>
          <w:tcPr>
            <w:tcW w:w="6237" w:type="dxa"/>
            <w:tcBorders>
              <w:left w:val="nil"/>
              <w:bottom w:val="nil"/>
              <w:right w:val="nil"/>
            </w:tcBorders>
            <w:shd w:val="clear" w:color="auto" w:fill="auto"/>
            <w:vAlign w:val="bottom"/>
          </w:tcPr>
          <w:p w14:paraId="66151C37" w14:textId="77777777" w:rsidR="008019B7" w:rsidRPr="00B91D09" w:rsidRDefault="008019B7" w:rsidP="008019B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52E851FB" w14:textId="77777777" w:rsidR="008019B7" w:rsidRPr="00B91D09" w:rsidRDefault="008019B7" w:rsidP="008019B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359DE885" w14:textId="77777777" w:rsidR="008019B7" w:rsidRPr="00AB289B" w:rsidRDefault="008019B7" w:rsidP="008019B7">
            <w:pPr>
              <w:spacing w:line="140" w:lineRule="exact"/>
              <w:jc w:val="right"/>
              <w:rPr>
                <w:rFonts w:ascii="Arial" w:hAnsi="Arial" w:cs="Arial"/>
                <w:color w:val="000000" w:themeColor="text1"/>
                <w:sz w:val="18"/>
                <w:szCs w:val="18"/>
                <w:lang w:val="hr-HR"/>
              </w:rPr>
            </w:pPr>
          </w:p>
        </w:tc>
      </w:tr>
      <w:tr w:rsidR="008019B7" w:rsidRPr="00B91D09" w14:paraId="32A6B275" w14:textId="77777777" w:rsidTr="005A6F18">
        <w:trPr>
          <w:trHeight w:val="187"/>
        </w:trPr>
        <w:tc>
          <w:tcPr>
            <w:tcW w:w="6237" w:type="dxa"/>
            <w:tcBorders>
              <w:left w:val="nil"/>
              <w:bottom w:val="nil"/>
              <w:right w:val="nil"/>
            </w:tcBorders>
            <w:shd w:val="clear" w:color="auto" w:fill="auto"/>
            <w:vAlign w:val="bottom"/>
          </w:tcPr>
          <w:p w14:paraId="63D986F5" w14:textId="354F890E" w:rsidR="008019B7" w:rsidRPr="00E86836" w:rsidRDefault="008019B7" w:rsidP="008019B7">
            <w:pPr>
              <w:rPr>
                <w:rFonts w:ascii="Arial" w:hAnsi="Arial" w:cs="Arial"/>
                <w:b/>
                <w:color w:val="000000" w:themeColor="text1"/>
                <w:sz w:val="18"/>
                <w:szCs w:val="18"/>
                <w:lang w:val="hr-HR"/>
              </w:rPr>
            </w:pPr>
            <w:r w:rsidRPr="00E86836">
              <w:rPr>
                <w:rFonts w:ascii="Arial" w:hAnsi="Arial" w:cs="Arial"/>
                <w:b/>
                <w:color w:val="000000" w:themeColor="text1"/>
                <w:sz w:val="18"/>
                <w:szCs w:val="18"/>
                <w:lang w:val="hr-HR"/>
              </w:rPr>
              <w:t>Financijske aktivnosti</w:t>
            </w:r>
          </w:p>
        </w:tc>
        <w:tc>
          <w:tcPr>
            <w:tcW w:w="1276" w:type="dxa"/>
            <w:tcBorders>
              <w:left w:val="nil"/>
              <w:bottom w:val="nil"/>
              <w:right w:val="nil"/>
            </w:tcBorders>
            <w:shd w:val="clear" w:color="auto" w:fill="auto"/>
            <w:noWrap/>
            <w:vAlign w:val="bottom"/>
          </w:tcPr>
          <w:p w14:paraId="2B1B63DC" w14:textId="77777777" w:rsidR="008019B7" w:rsidRPr="00B91D09" w:rsidRDefault="008019B7" w:rsidP="008019B7">
            <w:pPr>
              <w:jc w:val="right"/>
              <w:rPr>
                <w:rFonts w:ascii="Arial" w:hAnsi="Arial" w:cs="Arial"/>
                <w:color w:val="000000" w:themeColor="text1"/>
                <w:sz w:val="18"/>
                <w:szCs w:val="18"/>
                <w:lang w:val="hr-HR"/>
              </w:rPr>
            </w:pPr>
          </w:p>
        </w:tc>
        <w:tc>
          <w:tcPr>
            <w:tcW w:w="1134" w:type="dxa"/>
            <w:tcBorders>
              <w:left w:val="nil"/>
              <w:bottom w:val="nil"/>
              <w:right w:val="nil"/>
            </w:tcBorders>
            <w:shd w:val="clear" w:color="auto" w:fill="auto"/>
            <w:vAlign w:val="bottom"/>
          </w:tcPr>
          <w:p w14:paraId="54D2B641" w14:textId="77777777" w:rsidR="008019B7" w:rsidRPr="00B91D09" w:rsidRDefault="008019B7" w:rsidP="008019B7">
            <w:pPr>
              <w:jc w:val="right"/>
              <w:rPr>
                <w:rFonts w:ascii="Arial" w:hAnsi="Arial" w:cs="Arial"/>
                <w:color w:val="000000" w:themeColor="text1"/>
                <w:sz w:val="18"/>
                <w:szCs w:val="18"/>
                <w:lang w:val="hr-HR"/>
              </w:rPr>
            </w:pPr>
          </w:p>
        </w:tc>
      </w:tr>
      <w:tr w:rsidR="008019B7" w:rsidRPr="00B91D09" w14:paraId="0728D700" w14:textId="77777777" w:rsidTr="00E23DCA">
        <w:trPr>
          <w:trHeight w:val="187"/>
        </w:trPr>
        <w:tc>
          <w:tcPr>
            <w:tcW w:w="6237" w:type="dxa"/>
            <w:tcBorders>
              <w:left w:val="nil"/>
              <w:bottom w:val="nil"/>
              <w:right w:val="nil"/>
            </w:tcBorders>
            <w:shd w:val="clear" w:color="auto" w:fill="auto"/>
            <w:vAlign w:val="bottom"/>
          </w:tcPr>
          <w:p w14:paraId="4CCE77A4" w14:textId="1249A810" w:rsidR="008019B7" w:rsidRPr="00B91D09" w:rsidRDefault="008019B7" w:rsidP="008019B7">
            <w:pPr>
              <w:rPr>
                <w:rFonts w:ascii="Arial" w:hAnsi="Arial" w:cs="Arial"/>
                <w:color w:val="000000" w:themeColor="text1"/>
                <w:sz w:val="18"/>
                <w:szCs w:val="18"/>
                <w:lang w:val="hr-HR"/>
              </w:rPr>
            </w:pPr>
            <w:r w:rsidRPr="00E86836">
              <w:rPr>
                <w:rFonts w:ascii="Arial" w:hAnsi="Arial" w:cs="Arial"/>
                <w:color w:val="000000" w:themeColor="text1"/>
                <w:sz w:val="18"/>
                <w:szCs w:val="18"/>
                <w:lang w:val="hr-HR"/>
              </w:rPr>
              <w:t>Neto povećanje osnivačkog kapitala</w:t>
            </w:r>
          </w:p>
        </w:tc>
        <w:tc>
          <w:tcPr>
            <w:tcW w:w="1276" w:type="dxa"/>
            <w:tcBorders>
              <w:left w:val="nil"/>
              <w:bottom w:val="single" w:sz="4" w:space="0" w:color="auto"/>
              <w:right w:val="nil"/>
            </w:tcBorders>
            <w:shd w:val="clear" w:color="auto" w:fill="auto"/>
            <w:noWrap/>
            <w:vAlign w:val="bottom"/>
          </w:tcPr>
          <w:p w14:paraId="27D0AD24" w14:textId="07466367"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left w:val="nil"/>
              <w:bottom w:val="single" w:sz="4" w:space="0" w:color="auto"/>
              <w:right w:val="nil"/>
            </w:tcBorders>
            <w:shd w:val="clear" w:color="auto" w:fill="auto"/>
            <w:vAlign w:val="bottom"/>
          </w:tcPr>
          <w:p w14:paraId="0B8EFA66" w14:textId="48E423FF" w:rsidR="008019B7" w:rsidRPr="0093433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8019B7" w:rsidRPr="00B91D09" w14:paraId="46EA8CCE" w14:textId="77777777" w:rsidTr="00E23DCA">
        <w:trPr>
          <w:trHeight w:val="187"/>
        </w:trPr>
        <w:tc>
          <w:tcPr>
            <w:tcW w:w="6237" w:type="dxa"/>
            <w:tcBorders>
              <w:left w:val="nil"/>
              <w:bottom w:val="nil"/>
              <w:right w:val="nil"/>
            </w:tcBorders>
            <w:shd w:val="clear" w:color="auto" w:fill="auto"/>
            <w:vAlign w:val="bottom"/>
          </w:tcPr>
          <w:p w14:paraId="6537B6F2" w14:textId="2DF1D566" w:rsidR="008019B7" w:rsidRPr="00E86836" w:rsidRDefault="008019B7" w:rsidP="008019B7">
            <w:pPr>
              <w:rPr>
                <w:rFonts w:ascii="Arial" w:hAnsi="Arial" w:cs="Arial"/>
                <w:b/>
                <w:bCs/>
                <w:color w:val="000000" w:themeColor="text1"/>
                <w:sz w:val="18"/>
                <w:szCs w:val="18"/>
                <w:lang w:val="hr-HR"/>
              </w:rPr>
            </w:pPr>
            <w:r w:rsidRPr="009D1B23">
              <w:rPr>
                <w:rFonts w:ascii="Arial" w:hAnsi="Arial" w:cs="Arial"/>
                <w:b/>
                <w:bCs/>
                <w:color w:val="000000" w:themeColor="text1"/>
                <w:sz w:val="18"/>
                <w:szCs w:val="18"/>
                <w:lang w:val="hr-HR"/>
              </w:rPr>
              <w:t xml:space="preserve">Neto novčana sredstva ostvarena </w:t>
            </w:r>
            <w:r>
              <w:rPr>
                <w:rFonts w:ascii="Arial" w:hAnsi="Arial" w:cs="Arial"/>
                <w:b/>
                <w:bCs/>
                <w:color w:val="000000" w:themeColor="text1"/>
                <w:sz w:val="18"/>
                <w:szCs w:val="18"/>
                <w:lang w:val="hr-HR"/>
              </w:rPr>
              <w:t xml:space="preserve">u </w:t>
            </w:r>
            <w:r w:rsidRPr="009D1B23">
              <w:rPr>
                <w:rFonts w:ascii="Arial" w:hAnsi="Arial" w:cs="Arial"/>
                <w:b/>
                <w:bCs/>
                <w:color w:val="000000" w:themeColor="text1"/>
                <w:sz w:val="18"/>
                <w:szCs w:val="18"/>
                <w:lang w:val="hr-HR"/>
              </w:rPr>
              <w:t>financijskim aktivnostima</w:t>
            </w:r>
          </w:p>
        </w:tc>
        <w:tc>
          <w:tcPr>
            <w:tcW w:w="1276" w:type="dxa"/>
            <w:tcBorders>
              <w:top w:val="single" w:sz="4" w:space="0" w:color="auto"/>
              <w:left w:val="nil"/>
              <w:bottom w:val="single" w:sz="12" w:space="0" w:color="auto"/>
              <w:right w:val="nil"/>
            </w:tcBorders>
            <w:shd w:val="clear" w:color="auto" w:fill="auto"/>
            <w:noWrap/>
            <w:vAlign w:val="bottom"/>
          </w:tcPr>
          <w:p w14:paraId="257247D2" w14:textId="32601CBE" w:rsidR="008019B7" w:rsidRPr="009D1B23"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134" w:type="dxa"/>
            <w:tcBorders>
              <w:top w:val="single" w:sz="4" w:space="0" w:color="auto"/>
              <w:left w:val="nil"/>
              <w:bottom w:val="single" w:sz="12" w:space="0" w:color="auto"/>
              <w:right w:val="nil"/>
            </w:tcBorders>
            <w:shd w:val="clear" w:color="auto" w:fill="auto"/>
            <w:vAlign w:val="bottom"/>
          </w:tcPr>
          <w:p w14:paraId="2C39F7F7" w14:textId="59C5852D" w:rsidR="008019B7" w:rsidRPr="00AD14CE" w:rsidRDefault="008019B7" w:rsidP="008019B7">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r>
      <w:tr w:rsidR="008019B7" w:rsidRPr="00B91D09" w14:paraId="4301000B" w14:textId="77777777" w:rsidTr="005A6F18">
        <w:trPr>
          <w:trHeight w:val="96"/>
        </w:trPr>
        <w:tc>
          <w:tcPr>
            <w:tcW w:w="6237" w:type="dxa"/>
            <w:tcBorders>
              <w:left w:val="nil"/>
              <w:bottom w:val="nil"/>
              <w:right w:val="nil"/>
            </w:tcBorders>
            <w:shd w:val="clear" w:color="auto" w:fill="auto"/>
            <w:vAlign w:val="bottom"/>
          </w:tcPr>
          <w:p w14:paraId="2A42E5FF" w14:textId="77777777" w:rsidR="008019B7" w:rsidRPr="00B91D09" w:rsidRDefault="008019B7" w:rsidP="008019B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637E28C0" w14:textId="77777777" w:rsidR="008019B7" w:rsidRPr="00B91D09" w:rsidRDefault="008019B7" w:rsidP="008019B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79EE38AB" w14:textId="77777777" w:rsidR="008019B7" w:rsidRPr="00934339" w:rsidRDefault="008019B7" w:rsidP="008019B7">
            <w:pPr>
              <w:spacing w:line="140" w:lineRule="exact"/>
              <w:jc w:val="right"/>
              <w:rPr>
                <w:rFonts w:ascii="Arial" w:hAnsi="Arial" w:cs="Arial"/>
                <w:color w:val="000000" w:themeColor="text1"/>
                <w:sz w:val="18"/>
                <w:szCs w:val="18"/>
                <w:lang w:val="hr-HR"/>
              </w:rPr>
            </w:pPr>
          </w:p>
        </w:tc>
      </w:tr>
      <w:tr w:rsidR="008019B7" w:rsidRPr="00B91D09" w14:paraId="6E0824F1" w14:textId="77777777" w:rsidTr="005A6F18">
        <w:trPr>
          <w:trHeight w:val="164"/>
        </w:trPr>
        <w:tc>
          <w:tcPr>
            <w:tcW w:w="6237" w:type="dxa"/>
            <w:tcBorders>
              <w:top w:val="nil"/>
              <w:left w:val="nil"/>
              <w:right w:val="nil"/>
            </w:tcBorders>
            <w:shd w:val="clear" w:color="auto" w:fill="auto"/>
            <w:vAlign w:val="bottom"/>
          </w:tcPr>
          <w:p w14:paraId="171FD507" w14:textId="77777777" w:rsidR="008019B7" w:rsidRPr="00B91D09" w:rsidRDefault="008019B7" w:rsidP="008019B7">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Učinci promjene tečajeva na novac i novčane ekvivalente</w:t>
            </w:r>
          </w:p>
        </w:tc>
        <w:tc>
          <w:tcPr>
            <w:tcW w:w="1276" w:type="dxa"/>
            <w:shd w:val="clear" w:color="auto" w:fill="auto"/>
            <w:noWrap/>
            <w:vAlign w:val="bottom"/>
          </w:tcPr>
          <w:p w14:paraId="3B3C2BE2" w14:textId="77777777" w:rsidR="008019B7" w:rsidRPr="00B91D09" w:rsidRDefault="008019B7" w:rsidP="008019B7">
            <w:pPr>
              <w:jc w:val="right"/>
              <w:rPr>
                <w:rFonts w:ascii="Arial" w:hAnsi="Arial" w:cs="Arial"/>
                <w:color w:val="000000" w:themeColor="text1"/>
                <w:sz w:val="18"/>
                <w:szCs w:val="18"/>
                <w:lang w:val="hr-HR"/>
              </w:rPr>
            </w:pPr>
          </w:p>
        </w:tc>
        <w:tc>
          <w:tcPr>
            <w:tcW w:w="1134" w:type="dxa"/>
            <w:shd w:val="clear" w:color="auto" w:fill="auto"/>
            <w:vAlign w:val="bottom"/>
          </w:tcPr>
          <w:p w14:paraId="0E6C5BBD" w14:textId="77777777" w:rsidR="008019B7" w:rsidRPr="00934339" w:rsidRDefault="008019B7" w:rsidP="008019B7">
            <w:pPr>
              <w:jc w:val="right"/>
              <w:rPr>
                <w:rFonts w:ascii="Arial" w:hAnsi="Arial" w:cs="Arial"/>
                <w:color w:val="000000" w:themeColor="text1"/>
                <w:sz w:val="18"/>
                <w:szCs w:val="18"/>
                <w:lang w:val="hr-HR"/>
              </w:rPr>
            </w:pPr>
          </w:p>
        </w:tc>
      </w:tr>
      <w:tr w:rsidR="008019B7" w:rsidRPr="00B91D09" w14:paraId="18269206" w14:textId="77777777" w:rsidTr="00E23DCA">
        <w:trPr>
          <w:trHeight w:val="164"/>
        </w:trPr>
        <w:tc>
          <w:tcPr>
            <w:tcW w:w="6237" w:type="dxa"/>
            <w:tcBorders>
              <w:top w:val="nil"/>
              <w:left w:val="nil"/>
              <w:right w:val="nil"/>
            </w:tcBorders>
            <w:shd w:val="clear" w:color="auto" w:fill="auto"/>
            <w:vAlign w:val="bottom"/>
          </w:tcPr>
          <w:p w14:paraId="497E3619"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 xml:space="preserve">Neto tečajne razlike </w:t>
            </w:r>
          </w:p>
        </w:tc>
        <w:tc>
          <w:tcPr>
            <w:tcW w:w="1276" w:type="dxa"/>
            <w:shd w:val="clear" w:color="auto" w:fill="auto"/>
            <w:noWrap/>
            <w:vAlign w:val="bottom"/>
          </w:tcPr>
          <w:p w14:paraId="09EE435D" w14:textId="2C3B72F3"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w:t>
            </w:r>
          </w:p>
        </w:tc>
        <w:tc>
          <w:tcPr>
            <w:tcW w:w="1134" w:type="dxa"/>
            <w:shd w:val="clear" w:color="auto" w:fill="auto"/>
            <w:vAlign w:val="bottom"/>
          </w:tcPr>
          <w:p w14:paraId="149AF7F1" w14:textId="674482DD" w:rsidR="008019B7" w:rsidRPr="0093433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8019B7" w:rsidRPr="00B91D09" w14:paraId="18C6BEEF" w14:textId="77777777" w:rsidTr="00E23DCA">
        <w:trPr>
          <w:trHeight w:val="164"/>
        </w:trPr>
        <w:tc>
          <w:tcPr>
            <w:tcW w:w="6237" w:type="dxa"/>
            <w:tcBorders>
              <w:top w:val="nil"/>
              <w:left w:val="nil"/>
              <w:right w:val="nil"/>
            </w:tcBorders>
            <w:shd w:val="clear" w:color="auto" w:fill="auto"/>
            <w:vAlign w:val="bottom"/>
          </w:tcPr>
          <w:p w14:paraId="1ABCAFDF" w14:textId="77777777" w:rsidR="008019B7" w:rsidRPr="00B91D09" w:rsidRDefault="008019B7" w:rsidP="008019B7">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Neto učinak</w:t>
            </w:r>
          </w:p>
        </w:tc>
        <w:tc>
          <w:tcPr>
            <w:tcW w:w="1276" w:type="dxa"/>
            <w:tcBorders>
              <w:top w:val="single" w:sz="4" w:space="0" w:color="auto"/>
              <w:left w:val="nil"/>
              <w:bottom w:val="nil"/>
              <w:right w:val="nil"/>
            </w:tcBorders>
            <w:shd w:val="clear" w:color="auto" w:fill="auto"/>
            <w:noWrap/>
            <w:vAlign w:val="bottom"/>
          </w:tcPr>
          <w:p w14:paraId="53B3C09F" w14:textId="7FB5AA84" w:rsidR="008019B7" w:rsidRPr="00B91D09" w:rsidRDefault="008019B7" w:rsidP="008019B7">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1</w:t>
            </w:r>
          </w:p>
        </w:tc>
        <w:tc>
          <w:tcPr>
            <w:tcW w:w="1134" w:type="dxa"/>
            <w:tcBorders>
              <w:top w:val="single" w:sz="4" w:space="0" w:color="auto"/>
              <w:left w:val="nil"/>
              <w:bottom w:val="nil"/>
              <w:right w:val="nil"/>
            </w:tcBorders>
            <w:shd w:val="clear" w:color="auto" w:fill="auto"/>
            <w:vAlign w:val="bottom"/>
          </w:tcPr>
          <w:p w14:paraId="31F17FF6" w14:textId="74A383EE" w:rsidR="008019B7" w:rsidRPr="00AD14CE" w:rsidRDefault="008019B7" w:rsidP="008019B7">
            <w:pPr>
              <w:jc w:val="right"/>
              <w:rPr>
                <w:rFonts w:ascii="Arial" w:hAnsi="Arial" w:cs="Arial"/>
                <w:b/>
                <w:bCs/>
                <w:color w:val="000000" w:themeColor="text1"/>
                <w:sz w:val="18"/>
                <w:szCs w:val="18"/>
                <w:lang w:val="hr-HR"/>
              </w:rPr>
            </w:pPr>
            <w:r>
              <w:rPr>
                <w:rFonts w:ascii="Arial" w:hAnsi="Arial" w:cs="Arial"/>
                <w:b/>
                <w:color w:val="000000" w:themeColor="text1"/>
                <w:sz w:val="18"/>
                <w:szCs w:val="18"/>
                <w:lang w:val="hr-HR"/>
              </w:rPr>
              <w:t>-</w:t>
            </w:r>
          </w:p>
        </w:tc>
      </w:tr>
      <w:tr w:rsidR="008019B7" w:rsidRPr="00B91D09" w14:paraId="48E58CA7" w14:textId="77777777" w:rsidTr="005A6F18">
        <w:trPr>
          <w:trHeight w:val="56"/>
        </w:trPr>
        <w:tc>
          <w:tcPr>
            <w:tcW w:w="6237" w:type="dxa"/>
            <w:tcBorders>
              <w:top w:val="nil"/>
              <w:left w:val="nil"/>
              <w:right w:val="nil"/>
            </w:tcBorders>
            <w:shd w:val="clear" w:color="auto" w:fill="auto"/>
            <w:vAlign w:val="bottom"/>
          </w:tcPr>
          <w:p w14:paraId="1B97A401" w14:textId="77777777" w:rsidR="008019B7" w:rsidRPr="00B91D09" w:rsidRDefault="008019B7" w:rsidP="008019B7">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237B714A" w14:textId="77777777" w:rsidR="008019B7" w:rsidRPr="00B91D09" w:rsidRDefault="008019B7" w:rsidP="008019B7">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51B5DCD4" w14:textId="77777777" w:rsidR="008019B7" w:rsidRPr="00934339" w:rsidRDefault="008019B7" w:rsidP="008019B7">
            <w:pPr>
              <w:spacing w:line="140" w:lineRule="exact"/>
              <w:jc w:val="right"/>
              <w:rPr>
                <w:rFonts w:ascii="Arial" w:hAnsi="Arial" w:cs="Arial"/>
                <w:color w:val="000000" w:themeColor="text1"/>
                <w:sz w:val="18"/>
                <w:szCs w:val="18"/>
                <w:lang w:val="hr-HR"/>
              </w:rPr>
            </w:pPr>
          </w:p>
        </w:tc>
      </w:tr>
      <w:tr w:rsidR="008019B7" w:rsidRPr="00B91D09" w14:paraId="6E8CF958" w14:textId="77777777" w:rsidTr="005A6F18">
        <w:trPr>
          <w:trHeight w:val="164"/>
        </w:trPr>
        <w:tc>
          <w:tcPr>
            <w:tcW w:w="6237" w:type="dxa"/>
            <w:tcBorders>
              <w:top w:val="nil"/>
              <w:left w:val="nil"/>
              <w:right w:val="nil"/>
            </w:tcBorders>
            <w:shd w:val="clear" w:color="auto" w:fill="auto"/>
            <w:vAlign w:val="bottom"/>
          </w:tcPr>
          <w:p w14:paraId="2951C221" w14:textId="57E5F531"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 xml:space="preserve">Neto </w:t>
            </w:r>
            <w:r w:rsidRPr="00E86836">
              <w:rPr>
                <w:rFonts w:ascii="Arial" w:hAnsi="Arial" w:cs="Arial"/>
                <w:color w:val="000000" w:themeColor="text1"/>
                <w:sz w:val="18"/>
                <w:szCs w:val="18"/>
                <w:lang w:val="hr-HR"/>
              </w:rPr>
              <w:t>(smanjenje)</w:t>
            </w:r>
            <w:r w:rsidRPr="00B91D09">
              <w:rPr>
                <w:rFonts w:ascii="Arial" w:hAnsi="Arial" w:cs="Arial"/>
                <w:color w:val="000000" w:themeColor="text1"/>
                <w:sz w:val="18"/>
                <w:szCs w:val="18"/>
                <w:lang w:val="hr-HR"/>
              </w:rPr>
              <w:t xml:space="preserve"> novca i novčanih ekvivalenata</w:t>
            </w:r>
          </w:p>
        </w:tc>
        <w:tc>
          <w:tcPr>
            <w:tcW w:w="1276" w:type="dxa"/>
            <w:shd w:val="clear" w:color="auto" w:fill="auto"/>
            <w:noWrap/>
            <w:vAlign w:val="bottom"/>
          </w:tcPr>
          <w:p w14:paraId="40912F33" w14:textId="775B8CC6" w:rsidR="008019B7" w:rsidRPr="00B91D0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r w:rsidRPr="004506CC">
              <w:rPr>
                <w:rFonts w:ascii="Arial" w:hAnsi="Arial" w:cs="Arial"/>
                <w:color w:val="000000" w:themeColor="text1"/>
                <w:sz w:val="18"/>
                <w:szCs w:val="18"/>
                <w:lang w:val="hr-HR"/>
              </w:rPr>
              <w:t>72</w:t>
            </w:r>
            <w:r>
              <w:rPr>
                <w:rFonts w:ascii="Arial" w:hAnsi="Arial" w:cs="Arial"/>
                <w:color w:val="000000" w:themeColor="text1"/>
                <w:sz w:val="18"/>
                <w:szCs w:val="18"/>
                <w:lang w:val="hr-HR"/>
              </w:rPr>
              <w:t>)</w:t>
            </w:r>
          </w:p>
        </w:tc>
        <w:tc>
          <w:tcPr>
            <w:tcW w:w="1134" w:type="dxa"/>
            <w:shd w:val="clear" w:color="auto" w:fill="auto"/>
            <w:vAlign w:val="bottom"/>
          </w:tcPr>
          <w:p w14:paraId="1CCC8EBF" w14:textId="3F485B93" w:rsidR="008019B7" w:rsidRPr="0093433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(127)</w:t>
            </w:r>
          </w:p>
        </w:tc>
      </w:tr>
      <w:tr w:rsidR="008019B7" w:rsidRPr="00B91D09" w14:paraId="63F53F3B" w14:textId="77777777" w:rsidTr="005A6F18">
        <w:trPr>
          <w:trHeight w:val="66"/>
        </w:trPr>
        <w:tc>
          <w:tcPr>
            <w:tcW w:w="6237" w:type="dxa"/>
            <w:tcBorders>
              <w:top w:val="nil"/>
              <w:left w:val="nil"/>
              <w:right w:val="nil"/>
            </w:tcBorders>
            <w:shd w:val="clear" w:color="auto" w:fill="auto"/>
            <w:vAlign w:val="bottom"/>
          </w:tcPr>
          <w:p w14:paraId="31469B82" w14:textId="77777777" w:rsidR="008019B7" w:rsidRPr="00B91D09" w:rsidRDefault="008019B7" w:rsidP="008019B7">
            <w:pPr>
              <w:spacing w:line="140" w:lineRule="exact"/>
              <w:rPr>
                <w:rFonts w:ascii="Arial" w:hAnsi="Arial" w:cs="Arial"/>
                <w:color w:val="000000" w:themeColor="text1"/>
                <w:sz w:val="18"/>
                <w:szCs w:val="18"/>
                <w:lang w:val="hr-HR"/>
              </w:rPr>
            </w:pPr>
          </w:p>
        </w:tc>
        <w:tc>
          <w:tcPr>
            <w:tcW w:w="1276" w:type="dxa"/>
            <w:shd w:val="clear" w:color="auto" w:fill="auto"/>
            <w:noWrap/>
            <w:vAlign w:val="bottom"/>
          </w:tcPr>
          <w:p w14:paraId="7CC88B7C" w14:textId="77777777" w:rsidR="008019B7" w:rsidRPr="00B91D09" w:rsidRDefault="008019B7" w:rsidP="008019B7">
            <w:pPr>
              <w:spacing w:line="140" w:lineRule="exact"/>
              <w:jc w:val="right"/>
              <w:rPr>
                <w:rFonts w:ascii="Arial" w:hAnsi="Arial" w:cs="Arial"/>
                <w:color w:val="000000" w:themeColor="text1"/>
                <w:sz w:val="18"/>
                <w:szCs w:val="18"/>
                <w:lang w:val="hr-HR"/>
              </w:rPr>
            </w:pPr>
          </w:p>
        </w:tc>
        <w:tc>
          <w:tcPr>
            <w:tcW w:w="1134" w:type="dxa"/>
            <w:shd w:val="clear" w:color="auto" w:fill="auto"/>
            <w:vAlign w:val="bottom"/>
          </w:tcPr>
          <w:p w14:paraId="349C1C44" w14:textId="77777777" w:rsidR="008019B7" w:rsidRPr="00934339" w:rsidRDefault="008019B7" w:rsidP="008019B7">
            <w:pPr>
              <w:spacing w:line="140" w:lineRule="exact"/>
              <w:jc w:val="right"/>
              <w:rPr>
                <w:rFonts w:ascii="Arial" w:hAnsi="Arial" w:cs="Arial"/>
                <w:color w:val="000000" w:themeColor="text1"/>
                <w:sz w:val="18"/>
                <w:szCs w:val="18"/>
                <w:lang w:val="hr-HR"/>
              </w:rPr>
            </w:pPr>
          </w:p>
        </w:tc>
      </w:tr>
      <w:tr w:rsidR="008019B7" w:rsidRPr="00B91D09" w14:paraId="043959FC" w14:textId="77777777" w:rsidTr="00E23DCA">
        <w:trPr>
          <w:trHeight w:val="164"/>
        </w:trPr>
        <w:tc>
          <w:tcPr>
            <w:tcW w:w="6237" w:type="dxa"/>
            <w:tcBorders>
              <w:top w:val="nil"/>
              <w:left w:val="nil"/>
              <w:right w:val="nil"/>
            </w:tcBorders>
            <w:shd w:val="clear" w:color="auto" w:fill="auto"/>
            <w:vAlign w:val="bottom"/>
          </w:tcPr>
          <w:p w14:paraId="5287B52A" w14:textId="77777777"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Stanje na dan 1. siječnja</w:t>
            </w:r>
          </w:p>
        </w:tc>
        <w:tc>
          <w:tcPr>
            <w:tcW w:w="1276" w:type="dxa"/>
            <w:shd w:val="clear" w:color="auto" w:fill="auto"/>
            <w:noWrap/>
            <w:vAlign w:val="bottom"/>
          </w:tcPr>
          <w:p w14:paraId="3B3DFA54" w14:textId="0E348DD4" w:rsidR="008019B7" w:rsidRPr="00B91D09" w:rsidRDefault="008019B7" w:rsidP="008019B7">
            <w:pPr>
              <w:jc w:val="right"/>
              <w:rPr>
                <w:rFonts w:ascii="Arial" w:hAnsi="Arial" w:cs="Arial"/>
                <w:color w:val="000000" w:themeColor="text1"/>
                <w:sz w:val="18"/>
                <w:szCs w:val="18"/>
                <w:lang w:val="hr-HR"/>
              </w:rPr>
            </w:pPr>
            <w:r w:rsidRPr="004506CC">
              <w:rPr>
                <w:rFonts w:ascii="Arial" w:hAnsi="Arial" w:cs="Arial"/>
                <w:color w:val="000000" w:themeColor="text1"/>
                <w:sz w:val="18"/>
                <w:szCs w:val="18"/>
                <w:lang w:val="hr-HR"/>
              </w:rPr>
              <w:t>590</w:t>
            </w:r>
          </w:p>
        </w:tc>
        <w:tc>
          <w:tcPr>
            <w:tcW w:w="1134" w:type="dxa"/>
            <w:shd w:val="clear" w:color="auto" w:fill="auto"/>
            <w:vAlign w:val="bottom"/>
          </w:tcPr>
          <w:p w14:paraId="53B93BD6" w14:textId="20DC1217" w:rsidR="008019B7" w:rsidRPr="0093433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717</w:t>
            </w:r>
          </w:p>
        </w:tc>
      </w:tr>
      <w:tr w:rsidR="008019B7" w:rsidRPr="00B91D09" w14:paraId="06B27A65" w14:textId="77777777" w:rsidTr="00E23DCA">
        <w:trPr>
          <w:trHeight w:val="164"/>
        </w:trPr>
        <w:tc>
          <w:tcPr>
            <w:tcW w:w="6237" w:type="dxa"/>
            <w:tcBorders>
              <w:top w:val="nil"/>
              <w:left w:val="nil"/>
              <w:right w:val="nil"/>
            </w:tcBorders>
            <w:shd w:val="clear" w:color="auto" w:fill="auto"/>
            <w:vAlign w:val="bottom"/>
          </w:tcPr>
          <w:p w14:paraId="273DD8D6" w14:textId="2BFC2C1F" w:rsidR="008019B7" w:rsidRPr="00B91D09" w:rsidRDefault="008019B7" w:rsidP="008019B7">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 xml:space="preserve">Neto </w:t>
            </w:r>
            <w:r w:rsidRPr="00E86836">
              <w:rPr>
                <w:rFonts w:ascii="Arial" w:hAnsi="Arial" w:cs="Arial"/>
                <w:color w:val="000000" w:themeColor="text1"/>
                <w:sz w:val="18"/>
                <w:szCs w:val="18"/>
                <w:lang w:val="hr-HR"/>
              </w:rPr>
              <w:t>(smanjenje</w:t>
            </w:r>
            <w:r>
              <w:rPr>
                <w:rFonts w:ascii="Arial" w:hAnsi="Arial" w:cs="Arial"/>
                <w:color w:val="000000" w:themeColor="text1"/>
                <w:sz w:val="18"/>
                <w:szCs w:val="18"/>
                <w:lang w:val="hr-HR"/>
              </w:rPr>
              <w:t>)</w:t>
            </w:r>
            <w:r w:rsidRPr="00E86836">
              <w:rPr>
                <w:rFonts w:ascii="Arial" w:hAnsi="Arial" w:cs="Arial"/>
                <w:color w:val="000000" w:themeColor="text1"/>
                <w:sz w:val="18"/>
                <w:szCs w:val="18"/>
                <w:lang w:val="hr-HR"/>
              </w:rPr>
              <w:t xml:space="preserve"> </w:t>
            </w:r>
            <w:r w:rsidRPr="00B91D09">
              <w:rPr>
                <w:rFonts w:ascii="Arial" w:hAnsi="Arial" w:cs="Arial"/>
                <w:color w:val="000000" w:themeColor="text1"/>
                <w:sz w:val="18"/>
                <w:szCs w:val="18"/>
                <w:lang w:val="hr-HR"/>
              </w:rPr>
              <w:t>novca</w:t>
            </w:r>
          </w:p>
        </w:tc>
        <w:tc>
          <w:tcPr>
            <w:tcW w:w="1276" w:type="dxa"/>
            <w:shd w:val="clear" w:color="auto" w:fill="auto"/>
            <w:noWrap/>
            <w:vAlign w:val="bottom"/>
          </w:tcPr>
          <w:p w14:paraId="0AB45DBE" w14:textId="1131C846" w:rsidR="008019B7" w:rsidRPr="00B91D09" w:rsidRDefault="008019B7" w:rsidP="008019B7">
            <w:pPr>
              <w:jc w:val="right"/>
              <w:rPr>
                <w:rFonts w:ascii="Arial" w:hAnsi="Arial" w:cs="Arial"/>
                <w:color w:val="000000" w:themeColor="text1"/>
                <w:sz w:val="18"/>
                <w:szCs w:val="18"/>
                <w:lang w:val="hr-HR"/>
              </w:rPr>
            </w:pPr>
            <w:r w:rsidRPr="004506CC">
              <w:rPr>
                <w:rFonts w:ascii="Arial" w:hAnsi="Arial" w:cs="Arial"/>
                <w:color w:val="000000" w:themeColor="text1"/>
                <w:sz w:val="18"/>
                <w:szCs w:val="18"/>
                <w:lang w:val="hr-HR"/>
              </w:rPr>
              <w:t>(72)</w:t>
            </w:r>
          </w:p>
        </w:tc>
        <w:tc>
          <w:tcPr>
            <w:tcW w:w="1134" w:type="dxa"/>
            <w:shd w:val="clear" w:color="auto" w:fill="auto"/>
            <w:vAlign w:val="bottom"/>
          </w:tcPr>
          <w:p w14:paraId="447CE6E3" w14:textId="0C459167" w:rsidR="008019B7" w:rsidRPr="00934339" w:rsidRDefault="008019B7" w:rsidP="008019B7">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(127)</w:t>
            </w:r>
          </w:p>
        </w:tc>
      </w:tr>
      <w:tr w:rsidR="008019B7" w:rsidRPr="00B91D09" w14:paraId="407045C0" w14:textId="77777777" w:rsidTr="005A6F18">
        <w:trPr>
          <w:trHeight w:val="66"/>
        </w:trPr>
        <w:tc>
          <w:tcPr>
            <w:tcW w:w="6237" w:type="dxa"/>
            <w:tcBorders>
              <w:top w:val="nil"/>
              <w:left w:val="nil"/>
              <w:right w:val="nil"/>
            </w:tcBorders>
            <w:shd w:val="clear" w:color="auto" w:fill="auto"/>
            <w:vAlign w:val="bottom"/>
          </w:tcPr>
          <w:p w14:paraId="080E25B3" w14:textId="77777777" w:rsidR="008019B7" w:rsidRPr="00B91D09" w:rsidRDefault="008019B7" w:rsidP="008019B7">
            <w:pPr>
              <w:spacing w:line="140" w:lineRule="exact"/>
              <w:rPr>
                <w:rFonts w:ascii="Arial" w:hAnsi="Arial" w:cs="Arial"/>
                <w:color w:val="000000" w:themeColor="text1"/>
                <w:sz w:val="18"/>
                <w:szCs w:val="18"/>
                <w:lang w:val="hr-HR"/>
              </w:rPr>
            </w:pPr>
          </w:p>
        </w:tc>
        <w:tc>
          <w:tcPr>
            <w:tcW w:w="1276" w:type="dxa"/>
            <w:shd w:val="clear" w:color="auto" w:fill="auto"/>
            <w:noWrap/>
            <w:vAlign w:val="bottom"/>
          </w:tcPr>
          <w:p w14:paraId="21C8EF90" w14:textId="77777777" w:rsidR="008019B7" w:rsidRPr="00B91D09" w:rsidRDefault="008019B7" w:rsidP="008019B7">
            <w:pPr>
              <w:spacing w:line="140" w:lineRule="exact"/>
              <w:jc w:val="right"/>
              <w:rPr>
                <w:rFonts w:ascii="Arial" w:hAnsi="Arial" w:cs="Arial"/>
                <w:color w:val="000000" w:themeColor="text1"/>
                <w:sz w:val="18"/>
                <w:szCs w:val="18"/>
                <w:lang w:val="hr-HR"/>
              </w:rPr>
            </w:pPr>
          </w:p>
        </w:tc>
        <w:tc>
          <w:tcPr>
            <w:tcW w:w="1134" w:type="dxa"/>
            <w:shd w:val="clear" w:color="auto" w:fill="auto"/>
            <w:vAlign w:val="bottom"/>
          </w:tcPr>
          <w:p w14:paraId="349B2F3F" w14:textId="77777777" w:rsidR="008019B7" w:rsidRPr="00934339" w:rsidRDefault="008019B7" w:rsidP="008019B7">
            <w:pPr>
              <w:spacing w:line="140" w:lineRule="exact"/>
              <w:jc w:val="right"/>
              <w:rPr>
                <w:rFonts w:ascii="Arial" w:hAnsi="Arial" w:cs="Arial"/>
                <w:color w:val="000000" w:themeColor="text1"/>
                <w:sz w:val="18"/>
                <w:szCs w:val="18"/>
                <w:lang w:val="hr-HR"/>
              </w:rPr>
            </w:pPr>
          </w:p>
        </w:tc>
      </w:tr>
      <w:tr w:rsidR="008019B7" w:rsidRPr="00B91D09" w14:paraId="2CF97379" w14:textId="77777777" w:rsidTr="005A6F18">
        <w:trPr>
          <w:trHeight w:val="164"/>
        </w:trPr>
        <w:tc>
          <w:tcPr>
            <w:tcW w:w="6237" w:type="dxa"/>
            <w:tcBorders>
              <w:top w:val="nil"/>
              <w:left w:val="nil"/>
              <w:right w:val="nil"/>
            </w:tcBorders>
            <w:shd w:val="clear" w:color="auto" w:fill="auto"/>
            <w:vAlign w:val="bottom"/>
          </w:tcPr>
          <w:p w14:paraId="2E30A3A1" w14:textId="77777777" w:rsidR="008019B7" w:rsidRPr="00B91D09" w:rsidRDefault="008019B7" w:rsidP="008019B7">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Stanje na dan 31. prosinca</w:t>
            </w:r>
          </w:p>
        </w:tc>
        <w:tc>
          <w:tcPr>
            <w:tcW w:w="1276" w:type="dxa"/>
            <w:tcBorders>
              <w:top w:val="single" w:sz="4" w:space="0" w:color="auto"/>
              <w:left w:val="nil"/>
              <w:bottom w:val="single" w:sz="12" w:space="0" w:color="auto"/>
              <w:right w:val="nil"/>
            </w:tcBorders>
            <w:shd w:val="clear" w:color="auto" w:fill="auto"/>
            <w:noWrap/>
            <w:vAlign w:val="bottom"/>
          </w:tcPr>
          <w:p w14:paraId="1B0218E7" w14:textId="3DDCD921" w:rsidR="008019B7" w:rsidRPr="00B91D09" w:rsidRDefault="008019B7" w:rsidP="008019B7">
            <w:pPr>
              <w:jc w:val="right"/>
              <w:rPr>
                <w:rFonts w:ascii="Arial" w:hAnsi="Arial" w:cs="Arial"/>
                <w:b/>
                <w:color w:val="000000" w:themeColor="text1"/>
                <w:sz w:val="18"/>
                <w:szCs w:val="18"/>
                <w:lang w:val="hr-HR"/>
              </w:rPr>
            </w:pPr>
            <w:r w:rsidRPr="00757A22">
              <w:rPr>
                <w:rFonts w:ascii="Arial" w:hAnsi="Arial" w:cs="Arial"/>
                <w:b/>
                <w:color w:val="000000" w:themeColor="text1"/>
                <w:sz w:val="18"/>
                <w:szCs w:val="18"/>
                <w:lang w:val="hr-HR"/>
              </w:rPr>
              <w:t>518</w:t>
            </w:r>
          </w:p>
        </w:tc>
        <w:tc>
          <w:tcPr>
            <w:tcW w:w="1134" w:type="dxa"/>
            <w:tcBorders>
              <w:top w:val="single" w:sz="4" w:space="0" w:color="auto"/>
              <w:left w:val="nil"/>
              <w:bottom w:val="single" w:sz="12" w:space="0" w:color="auto"/>
              <w:right w:val="nil"/>
            </w:tcBorders>
            <w:shd w:val="clear" w:color="auto" w:fill="auto"/>
            <w:vAlign w:val="bottom"/>
          </w:tcPr>
          <w:p w14:paraId="3A821F59" w14:textId="522A52D1" w:rsidR="008019B7" w:rsidRPr="00934339" w:rsidRDefault="008019B7" w:rsidP="008019B7">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590</w:t>
            </w:r>
          </w:p>
        </w:tc>
      </w:tr>
    </w:tbl>
    <w:p w14:paraId="78CFB023"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52A51DFC"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237C1C59"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6B5846F7" w14:textId="77777777" w:rsidR="00BB3D2C" w:rsidRPr="00B91D09" w:rsidRDefault="00BB3D2C" w:rsidP="001E1400">
      <w:pPr>
        <w:spacing w:before="120" w:line="300" w:lineRule="exact"/>
        <w:rPr>
          <w:rFonts w:ascii="Arial" w:hAnsi="Arial" w:cs="Arial"/>
          <w:b/>
          <w:color w:val="000000" w:themeColor="text1"/>
          <w:sz w:val="22"/>
          <w:szCs w:val="22"/>
          <w:lang w:val="hr-HR"/>
        </w:rPr>
      </w:pPr>
    </w:p>
    <w:p w14:paraId="34A75A42" w14:textId="77777777" w:rsidR="00BB3D2C" w:rsidRPr="00B91D09" w:rsidRDefault="00BB3D2C" w:rsidP="001E1400">
      <w:pPr>
        <w:spacing w:before="120" w:line="300" w:lineRule="exact"/>
        <w:rPr>
          <w:rFonts w:ascii="Arial" w:hAnsi="Arial" w:cs="Arial"/>
          <w:b/>
          <w:color w:val="000000" w:themeColor="text1"/>
          <w:sz w:val="22"/>
          <w:szCs w:val="22"/>
          <w:lang w:val="hr-HR"/>
        </w:rPr>
        <w:sectPr w:rsidR="00BB3D2C" w:rsidRPr="00B91D09" w:rsidSect="0026672F">
          <w:headerReference w:type="default" r:id="rId78"/>
          <w:pgSz w:w="11907" w:h="16840" w:code="9"/>
          <w:pgMar w:top="1418" w:right="1134" w:bottom="1134" w:left="1418" w:header="851" w:footer="851" w:gutter="0"/>
          <w:cols w:space="720"/>
          <w:noEndnote/>
        </w:sectPr>
      </w:pPr>
    </w:p>
    <w:p w14:paraId="133E5871" w14:textId="77777777" w:rsidR="00BB3D2C" w:rsidRPr="00B91D09" w:rsidRDefault="00BB3D2C" w:rsidP="001E1400">
      <w:pPr>
        <w:spacing w:before="120" w:line="300" w:lineRule="exact"/>
        <w:rPr>
          <w:rFonts w:ascii="Arial" w:hAnsi="Arial" w:cs="Arial"/>
          <w:b/>
          <w:color w:val="000000" w:themeColor="text1"/>
          <w:sz w:val="22"/>
          <w:szCs w:val="22"/>
          <w:lang w:val="hr-HR"/>
        </w:rPr>
      </w:pPr>
    </w:p>
    <w:tbl>
      <w:tblPr>
        <w:tblpPr w:leftFromText="180" w:rightFromText="180" w:vertAnchor="page" w:horzAnchor="margin" w:tblpXSpec="center" w:tblpY="3044"/>
        <w:tblW w:w="5317" w:type="pct"/>
        <w:tblLayout w:type="fixed"/>
        <w:tblCellMar>
          <w:left w:w="120" w:type="dxa"/>
          <w:right w:w="120" w:type="dxa"/>
        </w:tblCellMar>
        <w:tblLook w:val="0000" w:firstRow="0" w:lastRow="0" w:firstColumn="0" w:lastColumn="0" w:noHBand="0" w:noVBand="0"/>
      </w:tblPr>
      <w:tblGrid>
        <w:gridCol w:w="2626"/>
        <w:gridCol w:w="1244"/>
        <w:gridCol w:w="1397"/>
        <w:gridCol w:w="1138"/>
        <w:gridCol w:w="1138"/>
        <w:gridCol w:w="1281"/>
        <w:gridCol w:w="1124"/>
      </w:tblGrid>
      <w:tr w:rsidR="00E14286" w:rsidRPr="00B91D09" w14:paraId="524C538C" w14:textId="77777777" w:rsidTr="003C6BA3">
        <w:trPr>
          <w:trHeight w:val="783"/>
        </w:trPr>
        <w:tc>
          <w:tcPr>
            <w:tcW w:w="1320" w:type="pct"/>
          </w:tcPr>
          <w:p w14:paraId="59D39EF2" w14:textId="77777777" w:rsidR="00B9511A" w:rsidRPr="00B91D09" w:rsidRDefault="00B9511A" w:rsidP="00B9511A">
            <w:pPr>
              <w:tabs>
                <w:tab w:val="right" w:pos="1202"/>
              </w:tabs>
              <w:spacing w:line="301" w:lineRule="exact"/>
              <w:outlineLvl w:val="0"/>
              <w:rPr>
                <w:rFonts w:ascii="Arial" w:eastAsia="Calibri" w:hAnsi="Arial" w:cs="Arial"/>
                <w:b/>
                <w:iCs/>
                <w:color w:val="000000" w:themeColor="text1"/>
                <w:sz w:val="17"/>
                <w:szCs w:val="17"/>
                <w:lang w:val="hr-HR"/>
              </w:rPr>
            </w:pPr>
          </w:p>
        </w:tc>
        <w:tc>
          <w:tcPr>
            <w:tcW w:w="625" w:type="pct"/>
            <w:vAlign w:val="bottom"/>
          </w:tcPr>
          <w:p w14:paraId="26859716"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57" w:name="_Toc67331490"/>
            <w:r w:rsidRPr="00B91D09">
              <w:rPr>
                <w:rFonts w:ascii="Arial" w:eastAsia="Calibri" w:hAnsi="Arial" w:cs="Arial"/>
                <w:b/>
                <w:iCs/>
                <w:color w:val="000000" w:themeColor="text1"/>
                <w:sz w:val="17"/>
                <w:szCs w:val="17"/>
                <w:lang w:val="hr-HR"/>
              </w:rPr>
              <w:t>Temeljni</w:t>
            </w:r>
            <w:bookmarkEnd w:id="1257"/>
            <w:r w:rsidRPr="00B91D09">
              <w:rPr>
                <w:rFonts w:ascii="Arial" w:eastAsia="Calibri" w:hAnsi="Arial" w:cs="Arial"/>
                <w:b/>
                <w:iCs/>
                <w:color w:val="000000" w:themeColor="text1"/>
                <w:sz w:val="17"/>
                <w:szCs w:val="17"/>
                <w:lang w:val="hr-HR"/>
              </w:rPr>
              <w:t xml:space="preserve"> </w:t>
            </w:r>
          </w:p>
          <w:p w14:paraId="6E01F36B"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58" w:name="_Toc67331491"/>
            <w:r w:rsidRPr="00B91D09">
              <w:rPr>
                <w:rFonts w:ascii="Arial" w:eastAsia="Calibri" w:hAnsi="Arial" w:cs="Arial"/>
                <w:b/>
                <w:iCs/>
                <w:color w:val="000000" w:themeColor="text1"/>
                <w:sz w:val="17"/>
                <w:szCs w:val="17"/>
                <w:lang w:val="hr-HR"/>
              </w:rPr>
              <w:t>kapital</w:t>
            </w:r>
            <w:bookmarkEnd w:id="1258"/>
          </w:p>
        </w:tc>
        <w:tc>
          <w:tcPr>
            <w:tcW w:w="702" w:type="pct"/>
            <w:vAlign w:val="bottom"/>
          </w:tcPr>
          <w:p w14:paraId="5BE43433" w14:textId="77777777" w:rsidR="00B9511A" w:rsidRPr="00B91D09" w:rsidRDefault="00B538E2"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59" w:name="_Toc67331492"/>
            <w:r w:rsidRPr="00B91D09">
              <w:rPr>
                <w:rFonts w:ascii="Arial" w:eastAsia="Calibri" w:hAnsi="Arial" w:cs="Arial"/>
                <w:b/>
                <w:iCs/>
                <w:color w:val="000000" w:themeColor="text1"/>
                <w:sz w:val="17"/>
                <w:szCs w:val="17"/>
                <w:lang w:val="hr-HR"/>
              </w:rPr>
              <w:t>Zadržana dobit i rezerve</w:t>
            </w:r>
            <w:bookmarkEnd w:id="1259"/>
          </w:p>
        </w:tc>
        <w:tc>
          <w:tcPr>
            <w:tcW w:w="572" w:type="pct"/>
            <w:vAlign w:val="bottom"/>
          </w:tcPr>
          <w:p w14:paraId="5CB36AC2"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60" w:name="_Toc67331493"/>
            <w:r w:rsidRPr="00B91D09">
              <w:rPr>
                <w:rFonts w:ascii="Arial" w:eastAsia="Calibri" w:hAnsi="Arial" w:cs="Arial"/>
                <w:b/>
                <w:iCs/>
                <w:color w:val="000000" w:themeColor="text1"/>
                <w:sz w:val="17"/>
                <w:szCs w:val="17"/>
                <w:lang w:val="hr-HR"/>
              </w:rPr>
              <w:t>Ostale rezerve</w:t>
            </w:r>
            <w:bookmarkEnd w:id="1260"/>
          </w:p>
        </w:tc>
        <w:tc>
          <w:tcPr>
            <w:tcW w:w="572" w:type="pct"/>
            <w:vAlign w:val="bottom"/>
          </w:tcPr>
          <w:p w14:paraId="6A137355"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61" w:name="_Toc67331494"/>
            <w:r w:rsidRPr="00B91D09">
              <w:rPr>
                <w:rFonts w:ascii="Arial" w:eastAsia="Calibri" w:hAnsi="Arial" w:cs="Arial"/>
                <w:b/>
                <w:iCs/>
                <w:color w:val="000000" w:themeColor="text1"/>
                <w:sz w:val="17"/>
                <w:szCs w:val="17"/>
                <w:lang w:val="hr-HR"/>
              </w:rPr>
              <w:t>Neto dobit</w:t>
            </w:r>
            <w:bookmarkEnd w:id="1261"/>
            <w:r w:rsidRPr="00B91D09">
              <w:rPr>
                <w:rFonts w:ascii="Arial" w:eastAsia="Calibri" w:hAnsi="Arial" w:cs="Arial"/>
                <w:b/>
                <w:iCs/>
                <w:color w:val="000000" w:themeColor="text1"/>
                <w:sz w:val="17"/>
                <w:szCs w:val="17"/>
                <w:lang w:val="hr-HR"/>
              </w:rPr>
              <w:t xml:space="preserve"> </w:t>
            </w:r>
          </w:p>
          <w:p w14:paraId="073C8270"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62" w:name="_Toc67331495"/>
            <w:r w:rsidRPr="00B91D09">
              <w:rPr>
                <w:rFonts w:ascii="Arial" w:eastAsia="Calibri" w:hAnsi="Arial" w:cs="Arial"/>
                <w:b/>
                <w:iCs/>
                <w:color w:val="000000" w:themeColor="text1"/>
                <w:sz w:val="17"/>
                <w:szCs w:val="17"/>
                <w:lang w:val="hr-HR"/>
              </w:rPr>
              <w:t>tekuće godine</w:t>
            </w:r>
            <w:bookmarkEnd w:id="1262"/>
          </w:p>
        </w:tc>
        <w:tc>
          <w:tcPr>
            <w:tcW w:w="644" w:type="pct"/>
            <w:vAlign w:val="bottom"/>
          </w:tcPr>
          <w:p w14:paraId="3764AE26"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63" w:name="_Toc67331496"/>
            <w:r w:rsidRPr="00B91D09">
              <w:rPr>
                <w:rFonts w:ascii="Arial" w:eastAsia="Calibri" w:hAnsi="Arial" w:cs="Arial"/>
                <w:b/>
                <w:iCs/>
                <w:color w:val="000000" w:themeColor="text1"/>
                <w:sz w:val="17"/>
                <w:szCs w:val="17"/>
                <w:lang w:val="hr-HR"/>
              </w:rPr>
              <w:t>Ukupni kapital koji pripada vlasnicima društva</w:t>
            </w:r>
            <w:bookmarkEnd w:id="1263"/>
          </w:p>
        </w:tc>
        <w:tc>
          <w:tcPr>
            <w:tcW w:w="565" w:type="pct"/>
            <w:vAlign w:val="bottom"/>
          </w:tcPr>
          <w:p w14:paraId="2C79A8C5" w14:textId="77777777" w:rsidR="00B9511A" w:rsidRPr="00B91D09" w:rsidRDefault="00B9511A" w:rsidP="00B9511A">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1264" w:name="_Toc67331497"/>
            <w:r w:rsidRPr="00B91D09">
              <w:rPr>
                <w:rFonts w:ascii="Arial" w:eastAsia="Calibri" w:hAnsi="Arial" w:cs="Arial"/>
                <w:b/>
                <w:iCs/>
                <w:color w:val="000000" w:themeColor="text1"/>
                <w:sz w:val="17"/>
                <w:szCs w:val="17"/>
                <w:lang w:val="hr-HR"/>
              </w:rPr>
              <w:t>Ukupni kapital</w:t>
            </w:r>
            <w:bookmarkEnd w:id="1264"/>
          </w:p>
        </w:tc>
      </w:tr>
      <w:tr w:rsidR="000110EF" w:rsidRPr="00B91D09" w14:paraId="7A55AC7A" w14:textId="77777777" w:rsidTr="003C6F58">
        <w:trPr>
          <w:trHeight w:val="298"/>
        </w:trPr>
        <w:tc>
          <w:tcPr>
            <w:tcW w:w="1320" w:type="pct"/>
          </w:tcPr>
          <w:p w14:paraId="552E14B9" w14:textId="77777777" w:rsidR="000110EF" w:rsidRPr="00B91D09" w:rsidRDefault="000110EF" w:rsidP="000110EF">
            <w:pPr>
              <w:tabs>
                <w:tab w:val="right" w:pos="1202"/>
              </w:tabs>
              <w:spacing w:line="301" w:lineRule="exact"/>
              <w:outlineLvl w:val="0"/>
              <w:rPr>
                <w:rFonts w:ascii="Arial" w:eastAsia="Calibri" w:hAnsi="Arial" w:cs="Arial"/>
                <w:iCs/>
                <w:color w:val="000000" w:themeColor="text1"/>
                <w:sz w:val="17"/>
                <w:szCs w:val="17"/>
                <w:lang w:val="hr-HR"/>
              </w:rPr>
            </w:pPr>
          </w:p>
        </w:tc>
        <w:tc>
          <w:tcPr>
            <w:tcW w:w="625" w:type="pct"/>
            <w:tcBorders>
              <w:left w:val="nil"/>
              <w:bottom w:val="nil"/>
              <w:right w:val="nil"/>
            </w:tcBorders>
            <w:shd w:val="clear" w:color="auto" w:fill="auto"/>
            <w:vAlign w:val="bottom"/>
          </w:tcPr>
          <w:p w14:paraId="63DDE881" w14:textId="35D2FD81"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702" w:type="pct"/>
            <w:tcBorders>
              <w:left w:val="nil"/>
              <w:bottom w:val="nil"/>
              <w:right w:val="nil"/>
            </w:tcBorders>
            <w:vAlign w:val="bottom"/>
          </w:tcPr>
          <w:p w14:paraId="532D7AE6" w14:textId="04B701BE"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572" w:type="pct"/>
            <w:tcBorders>
              <w:left w:val="nil"/>
              <w:bottom w:val="nil"/>
              <w:right w:val="nil"/>
            </w:tcBorders>
            <w:shd w:val="clear" w:color="auto" w:fill="auto"/>
            <w:vAlign w:val="bottom"/>
          </w:tcPr>
          <w:p w14:paraId="12D0A1D3" w14:textId="0D12BB13"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572" w:type="pct"/>
            <w:tcBorders>
              <w:left w:val="nil"/>
              <w:bottom w:val="nil"/>
              <w:right w:val="nil"/>
            </w:tcBorders>
            <w:vAlign w:val="bottom"/>
          </w:tcPr>
          <w:p w14:paraId="68DCCE14" w14:textId="5A6CD3FF"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644" w:type="pct"/>
            <w:tcBorders>
              <w:left w:val="nil"/>
              <w:bottom w:val="nil"/>
              <w:right w:val="nil"/>
            </w:tcBorders>
            <w:shd w:val="clear" w:color="auto" w:fill="auto"/>
            <w:vAlign w:val="bottom"/>
          </w:tcPr>
          <w:p w14:paraId="79DAB878" w14:textId="222F0D51"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c>
          <w:tcPr>
            <w:tcW w:w="565" w:type="pct"/>
            <w:tcBorders>
              <w:left w:val="nil"/>
              <w:bottom w:val="nil"/>
              <w:right w:val="nil"/>
            </w:tcBorders>
            <w:vAlign w:val="bottom"/>
          </w:tcPr>
          <w:p w14:paraId="56E3C050" w14:textId="6E7CC94C" w:rsidR="000110EF" w:rsidRPr="00B91D09" w:rsidRDefault="000110EF" w:rsidP="000110EF">
            <w:pPr>
              <w:keepLines/>
              <w:tabs>
                <w:tab w:val="right" w:pos="1202"/>
              </w:tabs>
              <w:spacing w:line="301" w:lineRule="exact"/>
              <w:jc w:val="right"/>
              <w:outlineLvl w:val="0"/>
              <w:rPr>
                <w:rFonts w:ascii="Arial" w:eastAsia="Calibri" w:hAnsi="Arial" w:cs="Arial"/>
                <w:b/>
                <w:bCs/>
                <w:color w:val="000000" w:themeColor="text1"/>
                <w:sz w:val="17"/>
                <w:szCs w:val="17"/>
                <w:lang w:val="hr-HR"/>
              </w:rPr>
            </w:pPr>
            <w:r w:rsidRPr="000F6ED5">
              <w:rPr>
                <w:rFonts w:ascii="Arial" w:hAnsi="Arial" w:cs="Arial"/>
                <w:b/>
                <w:bCs/>
                <w:color w:val="000000" w:themeColor="text1"/>
                <w:sz w:val="18"/>
                <w:szCs w:val="18"/>
                <w:lang w:val="hr-HR"/>
              </w:rPr>
              <w:t>000 eura</w:t>
            </w:r>
          </w:p>
        </w:tc>
      </w:tr>
      <w:tr w:rsidR="000110EF" w:rsidRPr="00B91D09" w14:paraId="219D9639" w14:textId="77777777" w:rsidTr="003C6BA3">
        <w:trPr>
          <w:trHeight w:val="132"/>
        </w:trPr>
        <w:tc>
          <w:tcPr>
            <w:tcW w:w="1320" w:type="pct"/>
          </w:tcPr>
          <w:p w14:paraId="43C6C858" w14:textId="77777777" w:rsidR="000110EF" w:rsidRPr="00B91D09" w:rsidRDefault="000110EF" w:rsidP="000110EF">
            <w:pPr>
              <w:tabs>
                <w:tab w:val="right" w:pos="1202"/>
              </w:tabs>
              <w:spacing w:line="140" w:lineRule="exact"/>
              <w:outlineLvl w:val="0"/>
              <w:rPr>
                <w:rFonts w:ascii="Arial" w:eastAsia="Calibri" w:hAnsi="Arial" w:cs="Arial"/>
                <w:iCs/>
                <w:color w:val="000000" w:themeColor="text1"/>
                <w:sz w:val="17"/>
                <w:szCs w:val="17"/>
                <w:lang w:val="hr-HR"/>
              </w:rPr>
            </w:pPr>
          </w:p>
        </w:tc>
        <w:tc>
          <w:tcPr>
            <w:tcW w:w="625" w:type="pct"/>
            <w:vAlign w:val="bottom"/>
          </w:tcPr>
          <w:p w14:paraId="3C00B3E8"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702" w:type="pct"/>
            <w:vAlign w:val="bottom"/>
          </w:tcPr>
          <w:p w14:paraId="0202A041"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572" w:type="pct"/>
          </w:tcPr>
          <w:p w14:paraId="39CA9057"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572" w:type="pct"/>
            <w:vAlign w:val="bottom"/>
          </w:tcPr>
          <w:p w14:paraId="2B103253"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644" w:type="pct"/>
            <w:vAlign w:val="bottom"/>
          </w:tcPr>
          <w:p w14:paraId="27676708"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565" w:type="pct"/>
            <w:vAlign w:val="bottom"/>
          </w:tcPr>
          <w:p w14:paraId="44E85F52" w14:textId="77777777" w:rsidR="000110EF" w:rsidRPr="00B91D09" w:rsidRDefault="000110EF" w:rsidP="000110EF">
            <w:pPr>
              <w:tabs>
                <w:tab w:val="right" w:pos="1202"/>
              </w:tabs>
              <w:spacing w:line="140" w:lineRule="exact"/>
              <w:jc w:val="right"/>
              <w:outlineLvl w:val="0"/>
              <w:rPr>
                <w:rFonts w:ascii="Arial" w:eastAsia="Calibri" w:hAnsi="Arial" w:cs="Arial"/>
                <w:b/>
                <w:bCs/>
                <w:color w:val="000000" w:themeColor="text1"/>
                <w:sz w:val="17"/>
                <w:szCs w:val="17"/>
                <w:lang w:val="hr-HR"/>
              </w:rPr>
            </w:pPr>
          </w:p>
        </w:tc>
      </w:tr>
      <w:tr w:rsidR="00776005" w:rsidRPr="00B91D09" w14:paraId="2C4E91B2" w14:textId="77777777" w:rsidTr="00BC51AA">
        <w:trPr>
          <w:trHeight w:val="473"/>
        </w:trPr>
        <w:tc>
          <w:tcPr>
            <w:tcW w:w="1320" w:type="pct"/>
            <w:vAlign w:val="bottom"/>
          </w:tcPr>
          <w:p w14:paraId="3598BC7C" w14:textId="0766D109" w:rsidR="00776005" w:rsidRPr="00B91D09" w:rsidRDefault="00776005" w:rsidP="00776005">
            <w:pPr>
              <w:tabs>
                <w:tab w:val="right" w:pos="1202"/>
              </w:tabs>
              <w:spacing w:line="240" w:lineRule="exact"/>
              <w:outlineLvl w:val="0"/>
              <w:rPr>
                <w:rFonts w:ascii="Arial" w:eastAsia="Calibri" w:hAnsi="Arial" w:cs="Arial"/>
                <w:b/>
                <w:iCs/>
                <w:color w:val="000000" w:themeColor="text1"/>
                <w:sz w:val="17"/>
                <w:szCs w:val="17"/>
                <w:lang w:val="hr-HR"/>
              </w:rPr>
            </w:pPr>
            <w:bookmarkStart w:id="1265" w:name="_Toc67331504"/>
            <w:r w:rsidRPr="00B91D09">
              <w:rPr>
                <w:rFonts w:ascii="Arial" w:eastAsia="Calibri" w:hAnsi="Arial" w:cs="Arial"/>
                <w:b/>
                <w:iCs/>
                <w:color w:val="000000" w:themeColor="text1"/>
                <w:sz w:val="17"/>
                <w:szCs w:val="17"/>
                <w:lang w:val="hr-HR"/>
              </w:rPr>
              <w:t>Stanje 1. siječnja 202</w:t>
            </w:r>
            <w:r>
              <w:rPr>
                <w:rFonts w:ascii="Arial" w:eastAsia="Calibri" w:hAnsi="Arial" w:cs="Arial"/>
                <w:b/>
                <w:iCs/>
                <w:color w:val="000000" w:themeColor="text1"/>
                <w:sz w:val="17"/>
                <w:szCs w:val="17"/>
                <w:lang w:val="hr-HR"/>
              </w:rPr>
              <w:t>3</w:t>
            </w:r>
            <w:r w:rsidRPr="00B91D09">
              <w:rPr>
                <w:rFonts w:ascii="Arial" w:eastAsia="Calibri" w:hAnsi="Arial" w:cs="Arial"/>
                <w:b/>
                <w:iCs/>
                <w:color w:val="000000" w:themeColor="text1"/>
                <w:sz w:val="17"/>
                <w:szCs w:val="17"/>
                <w:lang w:val="hr-HR"/>
              </w:rPr>
              <w:t>.</w:t>
            </w:r>
            <w:bookmarkEnd w:id="1265"/>
            <w:r w:rsidRPr="00B91D09">
              <w:rPr>
                <w:rFonts w:ascii="Arial" w:eastAsia="Calibri" w:hAnsi="Arial" w:cs="Arial"/>
                <w:b/>
                <w:iCs/>
                <w:color w:val="000000" w:themeColor="text1"/>
                <w:sz w:val="17"/>
                <w:szCs w:val="17"/>
                <w:lang w:val="hr-HR"/>
              </w:rPr>
              <w:t xml:space="preserve"> </w:t>
            </w:r>
          </w:p>
        </w:tc>
        <w:tc>
          <w:tcPr>
            <w:tcW w:w="625" w:type="pct"/>
            <w:tcBorders>
              <w:bottom w:val="single" w:sz="12" w:space="0" w:color="auto"/>
            </w:tcBorders>
            <w:vAlign w:val="bottom"/>
          </w:tcPr>
          <w:p w14:paraId="3F83A83B" w14:textId="5A37A9ED" w:rsidR="00776005" w:rsidRPr="00B62B94" w:rsidRDefault="00776005" w:rsidP="00776005">
            <w:pPr>
              <w:jc w:val="right"/>
              <w:rPr>
                <w:rFonts w:ascii="Arial" w:eastAsia="Calibri" w:hAnsi="Arial" w:cs="Arial"/>
                <w:b/>
                <w:bCs/>
                <w:color w:val="000000" w:themeColor="text1"/>
                <w:sz w:val="17"/>
                <w:szCs w:val="17"/>
                <w:lang w:val="hr-HR"/>
              </w:rPr>
            </w:pPr>
            <w:r w:rsidRPr="005325F7">
              <w:rPr>
                <w:rFonts w:ascii="Arial" w:hAnsi="Arial" w:cs="Arial"/>
                <w:b/>
                <w:bCs/>
                <w:color w:val="000000"/>
                <w:sz w:val="17"/>
                <w:szCs w:val="17"/>
              </w:rPr>
              <w:t>7.632</w:t>
            </w:r>
          </w:p>
        </w:tc>
        <w:tc>
          <w:tcPr>
            <w:tcW w:w="702" w:type="pct"/>
            <w:tcBorders>
              <w:bottom w:val="single" w:sz="12" w:space="0" w:color="auto"/>
            </w:tcBorders>
            <w:vAlign w:val="bottom"/>
          </w:tcPr>
          <w:p w14:paraId="38D9A857" w14:textId="2FCF6E6D" w:rsidR="00776005" w:rsidRPr="00B62B94" w:rsidRDefault="00776005" w:rsidP="00776005">
            <w:pPr>
              <w:jc w:val="right"/>
              <w:rPr>
                <w:rFonts w:ascii="Arial" w:eastAsia="Calibri" w:hAnsi="Arial" w:cs="Arial"/>
                <w:b/>
                <w:bCs/>
                <w:color w:val="000000" w:themeColor="text1"/>
                <w:sz w:val="17"/>
                <w:szCs w:val="17"/>
                <w:lang w:val="hr-HR"/>
              </w:rPr>
            </w:pPr>
            <w:r w:rsidRPr="005325F7">
              <w:rPr>
                <w:rFonts w:ascii="Arial" w:hAnsi="Arial" w:cs="Arial"/>
                <w:b/>
                <w:bCs/>
                <w:color w:val="000000"/>
                <w:sz w:val="17"/>
                <w:szCs w:val="17"/>
              </w:rPr>
              <w:t>500</w:t>
            </w:r>
          </w:p>
        </w:tc>
        <w:tc>
          <w:tcPr>
            <w:tcW w:w="572" w:type="pct"/>
            <w:tcBorders>
              <w:bottom w:val="single" w:sz="12" w:space="0" w:color="auto"/>
            </w:tcBorders>
            <w:vAlign w:val="bottom"/>
          </w:tcPr>
          <w:p w14:paraId="111BE155" w14:textId="09DC0A54" w:rsidR="00776005" w:rsidRPr="00B62B94" w:rsidRDefault="00776005" w:rsidP="00776005">
            <w:pPr>
              <w:jc w:val="right"/>
              <w:rPr>
                <w:rFonts w:ascii="Arial" w:eastAsia="Calibri" w:hAnsi="Arial" w:cs="Arial"/>
                <w:b/>
                <w:bCs/>
                <w:color w:val="000000" w:themeColor="text1"/>
                <w:sz w:val="17"/>
                <w:szCs w:val="17"/>
                <w:lang w:val="hr-HR"/>
              </w:rPr>
            </w:pPr>
            <w:r w:rsidRPr="005325F7">
              <w:rPr>
                <w:rFonts w:ascii="Arial" w:hAnsi="Arial" w:cs="Arial"/>
                <w:b/>
                <w:bCs/>
                <w:color w:val="000000"/>
                <w:sz w:val="17"/>
                <w:szCs w:val="17"/>
              </w:rPr>
              <w:t>(691)</w:t>
            </w:r>
          </w:p>
        </w:tc>
        <w:tc>
          <w:tcPr>
            <w:tcW w:w="572" w:type="pct"/>
            <w:tcBorders>
              <w:bottom w:val="single" w:sz="12" w:space="0" w:color="auto"/>
            </w:tcBorders>
            <w:vAlign w:val="bottom"/>
          </w:tcPr>
          <w:p w14:paraId="75A0378B" w14:textId="5C1BF869" w:rsidR="00776005" w:rsidRPr="00B62B94" w:rsidRDefault="00776005" w:rsidP="00776005">
            <w:pPr>
              <w:jc w:val="right"/>
              <w:rPr>
                <w:rFonts w:ascii="Arial" w:eastAsia="Calibri" w:hAnsi="Arial" w:cs="Arial"/>
                <w:b/>
                <w:bCs/>
                <w:color w:val="000000" w:themeColor="text1"/>
                <w:sz w:val="17"/>
                <w:szCs w:val="17"/>
                <w:lang w:val="hr-HR"/>
              </w:rPr>
            </w:pPr>
            <w:r w:rsidRPr="005325F7">
              <w:rPr>
                <w:rFonts w:ascii="Arial" w:hAnsi="Arial" w:cs="Arial"/>
                <w:b/>
                <w:bCs/>
                <w:color w:val="000000"/>
                <w:sz w:val="17"/>
                <w:szCs w:val="17"/>
              </w:rPr>
              <w:t>199</w:t>
            </w:r>
          </w:p>
        </w:tc>
        <w:tc>
          <w:tcPr>
            <w:tcW w:w="644" w:type="pct"/>
            <w:tcBorders>
              <w:bottom w:val="single" w:sz="12" w:space="0" w:color="auto"/>
            </w:tcBorders>
            <w:vAlign w:val="bottom"/>
          </w:tcPr>
          <w:p w14:paraId="1E7FBC25" w14:textId="322AF4F2" w:rsidR="00776005" w:rsidRPr="00B62B94" w:rsidRDefault="00776005" w:rsidP="00776005">
            <w:pPr>
              <w:jc w:val="right"/>
              <w:rPr>
                <w:rFonts w:ascii="Arial" w:eastAsia="Calibri" w:hAnsi="Arial" w:cs="Arial"/>
                <w:b/>
                <w:bCs/>
                <w:color w:val="000000" w:themeColor="text1"/>
                <w:sz w:val="17"/>
                <w:szCs w:val="17"/>
                <w:lang w:val="hr-HR"/>
              </w:rPr>
            </w:pPr>
            <w:r w:rsidRPr="00D960D0">
              <w:rPr>
                <w:rFonts w:ascii="Arial" w:hAnsi="Arial" w:cs="Arial"/>
                <w:b/>
                <w:bCs/>
                <w:color w:val="000000"/>
                <w:sz w:val="17"/>
                <w:szCs w:val="17"/>
              </w:rPr>
              <w:t>7.640</w:t>
            </w:r>
          </w:p>
        </w:tc>
        <w:tc>
          <w:tcPr>
            <w:tcW w:w="565" w:type="pct"/>
            <w:tcBorders>
              <w:bottom w:val="single" w:sz="12" w:space="0" w:color="auto"/>
            </w:tcBorders>
            <w:shd w:val="clear" w:color="auto" w:fill="auto"/>
            <w:vAlign w:val="bottom"/>
          </w:tcPr>
          <w:p w14:paraId="2561999B" w14:textId="69BA36FA" w:rsidR="00776005" w:rsidRPr="00B62B94" w:rsidRDefault="00776005" w:rsidP="00776005">
            <w:pPr>
              <w:jc w:val="right"/>
              <w:rPr>
                <w:rFonts w:ascii="Arial" w:eastAsia="Calibri" w:hAnsi="Arial" w:cs="Arial"/>
                <w:b/>
                <w:bCs/>
                <w:color w:val="000000" w:themeColor="text1"/>
                <w:sz w:val="17"/>
                <w:szCs w:val="17"/>
                <w:lang w:val="hr-HR"/>
              </w:rPr>
            </w:pPr>
            <w:r w:rsidRPr="00D960D0">
              <w:rPr>
                <w:rFonts w:ascii="Arial" w:hAnsi="Arial" w:cs="Arial"/>
                <w:b/>
                <w:bCs/>
                <w:color w:val="000000"/>
                <w:sz w:val="17"/>
                <w:szCs w:val="17"/>
              </w:rPr>
              <w:t>7.640</w:t>
            </w:r>
          </w:p>
        </w:tc>
      </w:tr>
      <w:tr w:rsidR="00776005" w:rsidRPr="00B91D09" w14:paraId="48DC3E9A" w14:textId="77777777" w:rsidTr="003C6F58">
        <w:trPr>
          <w:trHeight w:val="61"/>
        </w:trPr>
        <w:tc>
          <w:tcPr>
            <w:tcW w:w="1320" w:type="pct"/>
          </w:tcPr>
          <w:p w14:paraId="5D3830F4" w14:textId="77777777" w:rsidR="00776005" w:rsidRPr="00B91D09" w:rsidRDefault="00776005" w:rsidP="00776005">
            <w:pPr>
              <w:tabs>
                <w:tab w:val="right" w:pos="1202"/>
              </w:tabs>
              <w:spacing w:line="140" w:lineRule="exact"/>
              <w:jc w:val="right"/>
              <w:outlineLvl w:val="0"/>
              <w:rPr>
                <w:rFonts w:ascii="Arial" w:eastAsia="Calibri" w:hAnsi="Arial" w:cs="Arial"/>
                <w:b/>
                <w:iCs/>
                <w:color w:val="000000" w:themeColor="text1"/>
                <w:sz w:val="17"/>
                <w:szCs w:val="17"/>
                <w:lang w:val="hr-HR"/>
              </w:rPr>
            </w:pPr>
          </w:p>
        </w:tc>
        <w:tc>
          <w:tcPr>
            <w:tcW w:w="625" w:type="pct"/>
            <w:tcBorders>
              <w:top w:val="single" w:sz="12" w:space="0" w:color="auto"/>
            </w:tcBorders>
          </w:tcPr>
          <w:p w14:paraId="4FBAF1EE" w14:textId="77777777" w:rsidR="00776005" w:rsidRPr="00B91D09" w:rsidRDefault="00776005" w:rsidP="00776005">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702" w:type="pct"/>
            <w:tcBorders>
              <w:top w:val="single" w:sz="12" w:space="0" w:color="auto"/>
            </w:tcBorders>
          </w:tcPr>
          <w:p w14:paraId="51E029E0" w14:textId="77777777" w:rsidR="00776005" w:rsidRPr="00B91D09" w:rsidRDefault="00776005" w:rsidP="00776005">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72" w:type="pct"/>
            <w:tcBorders>
              <w:top w:val="single" w:sz="12" w:space="0" w:color="auto"/>
            </w:tcBorders>
          </w:tcPr>
          <w:p w14:paraId="1FB35E3A" w14:textId="77777777" w:rsidR="00776005" w:rsidRPr="00B91D09" w:rsidRDefault="00776005" w:rsidP="00776005">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72" w:type="pct"/>
            <w:tcBorders>
              <w:top w:val="single" w:sz="12" w:space="0" w:color="auto"/>
            </w:tcBorders>
          </w:tcPr>
          <w:p w14:paraId="3F32A778" w14:textId="77777777" w:rsidR="00776005" w:rsidRPr="00B91D09" w:rsidRDefault="00776005" w:rsidP="00776005">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644" w:type="pct"/>
            <w:tcBorders>
              <w:top w:val="single" w:sz="12" w:space="0" w:color="auto"/>
            </w:tcBorders>
          </w:tcPr>
          <w:p w14:paraId="154F7C9D" w14:textId="77777777" w:rsidR="00776005" w:rsidRPr="00B91D09" w:rsidRDefault="00776005" w:rsidP="00776005">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65" w:type="pct"/>
            <w:tcBorders>
              <w:top w:val="single" w:sz="12" w:space="0" w:color="auto"/>
            </w:tcBorders>
          </w:tcPr>
          <w:p w14:paraId="256C5A98" w14:textId="77777777" w:rsidR="00776005" w:rsidRPr="00B91D09" w:rsidRDefault="00776005" w:rsidP="00776005">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r>
      <w:tr w:rsidR="00776005" w:rsidRPr="00B91D09" w14:paraId="5E8ED633" w14:textId="77777777" w:rsidTr="007B15CF">
        <w:trPr>
          <w:trHeight w:val="77"/>
        </w:trPr>
        <w:tc>
          <w:tcPr>
            <w:tcW w:w="1320" w:type="pct"/>
            <w:vAlign w:val="bottom"/>
          </w:tcPr>
          <w:p w14:paraId="445A7B6D" w14:textId="77777777" w:rsidR="00776005" w:rsidRPr="00B91D09" w:rsidRDefault="00776005" w:rsidP="00776005">
            <w:pPr>
              <w:tabs>
                <w:tab w:val="right" w:pos="1202"/>
              </w:tabs>
              <w:spacing w:line="240" w:lineRule="exact"/>
              <w:outlineLvl w:val="0"/>
              <w:rPr>
                <w:rFonts w:ascii="Arial" w:eastAsia="Calibri" w:hAnsi="Arial" w:cs="Arial"/>
                <w:iCs/>
                <w:color w:val="000000" w:themeColor="text1"/>
                <w:sz w:val="17"/>
                <w:szCs w:val="17"/>
                <w:lang w:val="hr-HR"/>
              </w:rPr>
            </w:pPr>
            <w:bookmarkStart w:id="1266" w:name="_Toc67331505"/>
            <w:r w:rsidRPr="00B91D09">
              <w:rPr>
                <w:rFonts w:ascii="Arial" w:eastAsia="Calibri" w:hAnsi="Arial" w:cs="Arial"/>
                <w:iCs/>
                <w:color w:val="000000" w:themeColor="text1"/>
                <w:sz w:val="17"/>
                <w:szCs w:val="17"/>
                <w:lang w:val="hr-HR"/>
              </w:rPr>
              <w:t>Dobit tekuće godine</w:t>
            </w:r>
            <w:bookmarkEnd w:id="1266"/>
          </w:p>
        </w:tc>
        <w:tc>
          <w:tcPr>
            <w:tcW w:w="625" w:type="pct"/>
            <w:vAlign w:val="bottom"/>
          </w:tcPr>
          <w:p w14:paraId="5E3DEA80" w14:textId="64016D5A" w:rsidR="00776005" w:rsidRPr="00270552"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702" w:type="pct"/>
            <w:vAlign w:val="bottom"/>
          </w:tcPr>
          <w:p w14:paraId="085A0B8B" w14:textId="25CCF202" w:rsidR="00776005" w:rsidRPr="00270552"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572" w:type="pct"/>
            <w:vAlign w:val="bottom"/>
          </w:tcPr>
          <w:p w14:paraId="01797B36" w14:textId="426D082C" w:rsidR="00776005" w:rsidRPr="00270552"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572" w:type="pct"/>
            <w:vAlign w:val="bottom"/>
          </w:tcPr>
          <w:p w14:paraId="2C78846F" w14:textId="6BDF6AD4" w:rsidR="00776005" w:rsidRPr="00270552"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sidRPr="00324DAF">
              <w:rPr>
                <w:rFonts w:ascii="Arial" w:hAnsi="Arial" w:cs="Arial"/>
                <w:color w:val="000000"/>
                <w:sz w:val="17"/>
                <w:szCs w:val="17"/>
              </w:rPr>
              <w:t>105</w:t>
            </w:r>
          </w:p>
        </w:tc>
        <w:tc>
          <w:tcPr>
            <w:tcW w:w="644" w:type="pct"/>
            <w:vAlign w:val="bottom"/>
          </w:tcPr>
          <w:p w14:paraId="267D6A8C" w14:textId="751247F7" w:rsidR="00776005" w:rsidRPr="00270552" w:rsidRDefault="00776005" w:rsidP="00776005">
            <w:pPr>
              <w:tabs>
                <w:tab w:val="right" w:pos="1202"/>
              </w:tabs>
              <w:spacing w:line="301" w:lineRule="exact"/>
              <w:jc w:val="right"/>
              <w:outlineLvl w:val="0"/>
              <w:rPr>
                <w:rFonts w:ascii="Arial" w:eastAsia="Calibri" w:hAnsi="Arial" w:cs="Arial"/>
                <w:b/>
                <w:iCs/>
                <w:color w:val="000000" w:themeColor="text1"/>
                <w:sz w:val="17"/>
                <w:szCs w:val="17"/>
                <w:lang w:val="hr-HR"/>
              </w:rPr>
            </w:pPr>
            <w:r w:rsidRPr="00623195">
              <w:rPr>
                <w:rFonts w:ascii="Arial" w:hAnsi="Arial" w:cs="Arial"/>
                <w:color w:val="000000"/>
                <w:sz w:val="17"/>
                <w:szCs w:val="17"/>
              </w:rPr>
              <w:t>105</w:t>
            </w:r>
          </w:p>
        </w:tc>
        <w:tc>
          <w:tcPr>
            <w:tcW w:w="565" w:type="pct"/>
            <w:shd w:val="clear" w:color="auto" w:fill="auto"/>
            <w:vAlign w:val="bottom"/>
          </w:tcPr>
          <w:p w14:paraId="346D4222" w14:textId="595FBFCC" w:rsidR="00776005" w:rsidRPr="00270552" w:rsidRDefault="00776005" w:rsidP="00776005">
            <w:pPr>
              <w:tabs>
                <w:tab w:val="right" w:pos="1202"/>
              </w:tabs>
              <w:spacing w:line="301" w:lineRule="exact"/>
              <w:jc w:val="right"/>
              <w:outlineLvl w:val="0"/>
              <w:rPr>
                <w:rFonts w:ascii="Arial" w:eastAsia="Calibri" w:hAnsi="Arial" w:cs="Arial"/>
                <w:b/>
                <w:iCs/>
                <w:color w:val="000000" w:themeColor="text1"/>
                <w:sz w:val="17"/>
                <w:szCs w:val="17"/>
                <w:lang w:val="hr-HR"/>
              </w:rPr>
            </w:pPr>
            <w:r w:rsidRPr="00324DAF">
              <w:rPr>
                <w:rFonts w:ascii="Arial" w:hAnsi="Arial" w:cs="Arial"/>
                <w:b/>
                <w:bCs/>
                <w:color w:val="000000"/>
                <w:sz w:val="17"/>
                <w:szCs w:val="17"/>
              </w:rPr>
              <w:t>105</w:t>
            </w:r>
          </w:p>
        </w:tc>
      </w:tr>
      <w:tr w:rsidR="00776005" w:rsidRPr="00B91D09" w14:paraId="584891A7" w14:textId="77777777" w:rsidTr="007B15CF">
        <w:trPr>
          <w:trHeight w:val="77"/>
        </w:trPr>
        <w:tc>
          <w:tcPr>
            <w:tcW w:w="1320" w:type="pct"/>
            <w:vAlign w:val="bottom"/>
          </w:tcPr>
          <w:p w14:paraId="28BC3B6E" w14:textId="77777777" w:rsidR="00776005" w:rsidRPr="00B91D09" w:rsidRDefault="00776005" w:rsidP="00776005">
            <w:pPr>
              <w:tabs>
                <w:tab w:val="right" w:pos="1202"/>
              </w:tabs>
              <w:spacing w:line="240" w:lineRule="exact"/>
              <w:outlineLvl w:val="0"/>
              <w:rPr>
                <w:rFonts w:ascii="Arial" w:eastAsia="Calibri" w:hAnsi="Arial" w:cs="Arial"/>
                <w:iCs/>
                <w:color w:val="000000" w:themeColor="text1"/>
                <w:sz w:val="17"/>
                <w:szCs w:val="17"/>
                <w:lang w:val="hr-HR"/>
              </w:rPr>
            </w:pPr>
            <w:bookmarkStart w:id="1267" w:name="_Toc67331512"/>
            <w:r w:rsidRPr="00B91D09">
              <w:rPr>
                <w:rFonts w:ascii="Arial" w:eastAsia="Calibri" w:hAnsi="Arial" w:cs="Arial"/>
                <w:iCs/>
                <w:color w:val="000000" w:themeColor="text1"/>
                <w:sz w:val="17"/>
                <w:szCs w:val="17"/>
                <w:lang w:val="hr-HR"/>
              </w:rPr>
              <w:t>Ostala sveobuhvatna dobit</w:t>
            </w:r>
            <w:bookmarkEnd w:id="1267"/>
          </w:p>
        </w:tc>
        <w:tc>
          <w:tcPr>
            <w:tcW w:w="625" w:type="pct"/>
            <w:tcBorders>
              <w:top w:val="nil"/>
              <w:left w:val="nil"/>
              <w:bottom w:val="single" w:sz="4" w:space="0" w:color="auto"/>
              <w:right w:val="nil"/>
            </w:tcBorders>
            <w:vAlign w:val="bottom"/>
          </w:tcPr>
          <w:p w14:paraId="5840C579" w14:textId="494DD2B2" w:rsidR="00776005" w:rsidRPr="00270552"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702" w:type="pct"/>
            <w:tcBorders>
              <w:top w:val="nil"/>
              <w:left w:val="nil"/>
              <w:bottom w:val="single" w:sz="4" w:space="0" w:color="auto"/>
              <w:right w:val="nil"/>
            </w:tcBorders>
            <w:vAlign w:val="bottom"/>
          </w:tcPr>
          <w:p w14:paraId="47E49CFB" w14:textId="4998CB7C" w:rsidR="00776005" w:rsidRPr="00270552"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572" w:type="pct"/>
            <w:tcBorders>
              <w:top w:val="nil"/>
              <w:left w:val="nil"/>
              <w:bottom w:val="single" w:sz="4" w:space="0" w:color="auto"/>
              <w:right w:val="nil"/>
            </w:tcBorders>
            <w:vAlign w:val="bottom"/>
          </w:tcPr>
          <w:p w14:paraId="286723D9" w14:textId="05C31F34" w:rsidR="00776005" w:rsidRPr="00270552"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80</w:t>
            </w:r>
          </w:p>
        </w:tc>
        <w:tc>
          <w:tcPr>
            <w:tcW w:w="572" w:type="pct"/>
            <w:tcBorders>
              <w:top w:val="nil"/>
              <w:left w:val="nil"/>
              <w:bottom w:val="single" w:sz="4" w:space="0" w:color="auto"/>
              <w:right w:val="nil"/>
            </w:tcBorders>
            <w:vAlign w:val="bottom"/>
          </w:tcPr>
          <w:p w14:paraId="17D70D6F" w14:textId="2990C87C" w:rsidR="00776005" w:rsidRPr="00270552"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644" w:type="pct"/>
            <w:tcBorders>
              <w:top w:val="nil"/>
              <w:left w:val="nil"/>
              <w:bottom w:val="single" w:sz="4" w:space="0" w:color="auto"/>
              <w:right w:val="nil"/>
            </w:tcBorders>
            <w:vAlign w:val="bottom"/>
          </w:tcPr>
          <w:p w14:paraId="302B0762" w14:textId="32681889" w:rsidR="00776005" w:rsidRPr="00270552" w:rsidRDefault="00776005" w:rsidP="00776005">
            <w:pPr>
              <w:tabs>
                <w:tab w:val="right" w:pos="1202"/>
              </w:tabs>
              <w:spacing w:line="301" w:lineRule="exact"/>
              <w:jc w:val="right"/>
              <w:outlineLvl w:val="0"/>
              <w:rPr>
                <w:rFonts w:ascii="Arial" w:eastAsia="Calibri" w:hAnsi="Arial" w:cs="Arial"/>
                <w:b/>
                <w:iCs/>
                <w:color w:val="000000" w:themeColor="text1"/>
                <w:sz w:val="17"/>
                <w:szCs w:val="17"/>
                <w:lang w:val="hr-HR"/>
              </w:rPr>
            </w:pPr>
            <w:r w:rsidRPr="00623195">
              <w:rPr>
                <w:rFonts w:ascii="Arial" w:hAnsi="Arial" w:cs="Arial"/>
                <w:color w:val="000000"/>
                <w:sz w:val="17"/>
                <w:szCs w:val="17"/>
              </w:rPr>
              <w:t>80</w:t>
            </w:r>
          </w:p>
        </w:tc>
        <w:tc>
          <w:tcPr>
            <w:tcW w:w="565" w:type="pct"/>
            <w:tcBorders>
              <w:top w:val="nil"/>
              <w:left w:val="nil"/>
              <w:bottom w:val="single" w:sz="4" w:space="0" w:color="auto"/>
              <w:right w:val="nil"/>
            </w:tcBorders>
            <w:shd w:val="clear" w:color="auto" w:fill="auto"/>
            <w:vAlign w:val="bottom"/>
          </w:tcPr>
          <w:p w14:paraId="7DC70CF2" w14:textId="5E82114A" w:rsidR="00776005" w:rsidRPr="00270552" w:rsidRDefault="00776005" w:rsidP="00776005">
            <w:pPr>
              <w:tabs>
                <w:tab w:val="right" w:pos="1202"/>
              </w:tabs>
              <w:spacing w:line="301" w:lineRule="exact"/>
              <w:jc w:val="right"/>
              <w:outlineLvl w:val="0"/>
              <w:rPr>
                <w:rFonts w:ascii="Arial" w:eastAsia="Calibri" w:hAnsi="Arial" w:cs="Arial"/>
                <w:b/>
                <w:iCs/>
                <w:color w:val="000000" w:themeColor="text1"/>
                <w:sz w:val="17"/>
                <w:szCs w:val="17"/>
                <w:lang w:val="hr-HR"/>
              </w:rPr>
            </w:pPr>
            <w:r>
              <w:rPr>
                <w:rFonts w:ascii="Arial" w:hAnsi="Arial" w:cs="Arial"/>
                <w:b/>
                <w:bCs/>
                <w:color w:val="000000"/>
                <w:sz w:val="17"/>
                <w:szCs w:val="17"/>
              </w:rPr>
              <w:t>80</w:t>
            </w:r>
          </w:p>
        </w:tc>
      </w:tr>
      <w:tr w:rsidR="00776005" w:rsidRPr="00B91D09" w14:paraId="502167F8" w14:textId="77777777" w:rsidTr="003C6F58">
        <w:trPr>
          <w:trHeight w:val="132"/>
        </w:trPr>
        <w:tc>
          <w:tcPr>
            <w:tcW w:w="1320" w:type="pct"/>
          </w:tcPr>
          <w:p w14:paraId="7308A9AD" w14:textId="77777777" w:rsidR="00776005" w:rsidRPr="00B91D09" w:rsidRDefault="00776005" w:rsidP="00776005">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2E625546" w14:textId="77777777" w:rsidR="00776005" w:rsidRPr="00270552"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702" w:type="pct"/>
            <w:tcBorders>
              <w:top w:val="single" w:sz="4" w:space="0" w:color="auto"/>
              <w:left w:val="nil"/>
              <w:bottom w:val="nil"/>
              <w:right w:val="nil"/>
            </w:tcBorders>
            <w:vAlign w:val="bottom"/>
          </w:tcPr>
          <w:p w14:paraId="0D6E28FD" w14:textId="77777777" w:rsidR="00776005" w:rsidRPr="00270552"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56271B1F" w14:textId="77777777" w:rsidR="00776005" w:rsidRPr="00270552"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35484A5B" w14:textId="77777777" w:rsidR="00776005" w:rsidRPr="00270552"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644" w:type="pct"/>
            <w:tcBorders>
              <w:top w:val="single" w:sz="4" w:space="0" w:color="auto"/>
              <w:left w:val="nil"/>
              <w:bottom w:val="nil"/>
              <w:right w:val="nil"/>
            </w:tcBorders>
            <w:vAlign w:val="bottom"/>
          </w:tcPr>
          <w:p w14:paraId="31595396" w14:textId="77777777" w:rsidR="00776005" w:rsidRPr="00270552"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65" w:type="pct"/>
            <w:tcBorders>
              <w:top w:val="single" w:sz="4" w:space="0" w:color="auto"/>
              <w:left w:val="nil"/>
              <w:bottom w:val="nil"/>
              <w:right w:val="nil"/>
            </w:tcBorders>
            <w:vAlign w:val="bottom"/>
          </w:tcPr>
          <w:p w14:paraId="4AE862C1" w14:textId="77777777" w:rsidR="00776005" w:rsidRPr="00270552"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r>
      <w:tr w:rsidR="00776005" w:rsidRPr="00B91D09" w14:paraId="12A60940" w14:textId="77777777" w:rsidTr="00480F71">
        <w:trPr>
          <w:trHeight w:val="77"/>
        </w:trPr>
        <w:tc>
          <w:tcPr>
            <w:tcW w:w="1320" w:type="pct"/>
            <w:vAlign w:val="bottom"/>
          </w:tcPr>
          <w:p w14:paraId="2C9E777A" w14:textId="77777777" w:rsidR="00776005" w:rsidRPr="00B91D09" w:rsidRDefault="00776005" w:rsidP="00776005">
            <w:pPr>
              <w:tabs>
                <w:tab w:val="right" w:pos="1202"/>
              </w:tabs>
              <w:spacing w:line="240" w:lineRule="exact"/>
              <w:outlineLvl w:val="0"/>
              <w:rPr>
                <w:rFonts w:ascii="Arial" w:eastAsia="Calibri" w:hAnsi="Arial" w:cs="Arial"/>
                <w:iCs/>
                <w:color w:val="000000" w:themeColor="text1"/>
                <w:sz w:val="17"/>
                <w:szCs w:val="17"/>
                <w:lang w:val="hr-HR"/>
              </w:rPr>
            </w:pPr>
            <w:bookmarkStart w:id="1268" w:name="_Toc67331519"/>
            <w:r w:rsidRPr="00B91D09">
              <w:rPr>
                <w:rFonts w:ascii="Arial" w:eastAsia="Calibri" w:hAnsi="Arial" w:cs="Arial"/>
                <w:iCs/>
                <w:color w:val="000000" w:themeColor="text1"/>
                <w:sz w:val="17"/>
                <w:szCs w:val="17"/>
                <w:lang w:val="hr-HR"/>
              </w:rPr>
              <w:t>Ukupna sveobuhvatna dobit</w:t>
            </w:r>
            <w:bookmarkEnd w:id="1268"/>
          </w:p>
        </w:tc>
        <w:tc>
          <w:tcPr>
            <w:tcW w:w="625" w:type="pct"/>
            <w:tcBorders>
              <w:top w:val="nil"/>
              <w:left w:val="nil"/>
              <w:bottom w:val="single" w:sz="4" w:space="0" w:color="auto"/>
              <w:right w:val="nil"/>
            </w:tcBorders>
            <w:shd w:val="clear" w:color="auto" w:fill="auto"/>
            <w:vAlign w:val="bottom"/>
          </w:tcPr>
          <w:p w14:paraId="565A49C0" w14:textId="126A1440" w:rsidR="00776005" w:rsidRPr="00270552"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702" w:type="pct"/>
            <w:tcBorders>
              <w:top w:val="nil"/>
              <w:left w:val="nil"/>
              <w:bottom w:val="single" w:sz="4" w:space="0" w:color="auto"/>
              <w:right w:val="nil"/>
            </w:tcBorders>
            <w:shd w:val="clear" w:color="auto" w:fill="auto"/>
            <w:vAlign w:val="bottom"/>
          </w:tcPr>
          <w:p w14:paraId="60CC410F" w14:textId="0A97922D" w:rsidR="00776005" w:rsidRPr="00270552"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572" w:type="pct"/>
            <w:tcBorders>
              <w:top w:val="nil"/>
              <w:left w:val="nil"/>
              <w:bottom w:val="single" w:sz="4" w:space="0" w:color="auto"/>
              <w:right w:val="nil"/>
            </w:tcBorders>
            <w:shd w:val="clear" w:color="auto" w:fill="auto"/>
            <w:vAlign w:val="bottom"/>
          </w:tcPr>
          <w:p w14:paraId="16E8D563" w14:textId="73CF814A" w:rsidR="00776005" w:rsidRPr="00270552"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80</w:t>
            </w:r>
          </w:p>
        </w:tc>
        <w:tc>
          <w:tcPr>
            <w:tcW w:w="572" w:type="pct"/>
            <w:tcBorders>
              <w:top w:val="nil"/>
              <w:left w:val="nil"/>
              <w:bottom w:val="single" w:sz="4" w:space="0" w:color="auto"/>
              <w:right w:val="nil"/>
            </w:tcBorders>
            <w:shd w:val="clear" w:color="auto" w:fill="auto"/>
            <w:vAlign w:val="bottom"/>
          </w:tcPr>
          <w:p w14:paraId="7D4EF0E2" w14:textId="7A9FF5E1" w:rsidR="00776005" w:rsidRPr="00270552"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sidRPr="00324DAF">
              <w:rPr>
                <w:rFonts w:ascii="Arial" w:hAnsi="Arial" w:cs="Arial"/>
                <w:color w:val="000000"/>
                <w:sz w:val="17"/>
                <w:szCs w:val="17"/>
              </w:rPr>
              <w:t>105</w:t>
            </w:r>
          </w:p>
        </w:tc>
        <w:tc>
          <w:tcPr>
            <w:tcW w:w="644" w:type="pct"/>
            <w:tcBorders>
              <w:top w:val="nil"/>
              <w:left w:val="nil"/>
              <w:bottom w:val="single" w:sz="4" w:space="0" w:color="auto"/>
              <w:right w:val="nil"/>
            </w:tcBorders>
            <w:shd w:val="clear" w:color="auto" w:fill="auto"/>
            <w:vAlign w:val="bottom"/>
          </w:tcPr>
          <w:p w14:paraId="587BF799" w14:textId="65A8BEA2" w:rsidR="00776005" w:rsidRPr="000D0813"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sidRPr="000D0813">
              <w:rPr>
                <w:rFonts w:ascii="Arial" w:hAnsi="Arial" w:cs="Arial"/>
                <w:color w:val="000000"/>
                <w:sz w:val="17"/>
                <w:szCs w:val="17"/>
              </w:rPr>
              <w:t>185</w:t>
            </w:r>
          </w:p>
        </w:tc>
        <w:tc>
          <w:tcPr>
            <w:tcW w:w="565" w:type="pct"/>
            <w:tcBorders>
              <w:top w:val="nil"/>
              <w:left w:val="nil"/>
              <w:bottom w:val="single" w:sz="4" w:space="0" w:color="auto"/>
              <w:right w:val="nil"/>
            </w:tcBorders>
            <w:shd w:val="clear" w:color="auto" w:fill="auto"/>
            <w:vAlign w:val="bottom"/>
          </w:tcPr>
          <w:p w14:paraId="26D69F32" w14:textId="15A63D79" w:rsidR="00776005" w:rsidRPr="00270552" w:rsidRDefault="00776005" w:rsidP="00776005">
            <w:pPr>
              <w:tabs>
                <w:tab w:val="right" w:pos="1202"/>
              </w:tabs>
              <w:spacing w:line="301" w:lineRule="exact"/>
              <w:jc w:val="right"/>
              <w:outlineLvl w:val="0"/>
              <w:rPr>
                <w:rFonts w:ascii="Arial" w:eastAsia="Calibri" w:hAnsi="Arial" w:cs="Arial"/>
                <w:b/>
                <w:iCs/>
                <w:color w:val="000000" w:themeColor="text1"/>
                <w:sz w:val="17"/>
                <w:szCs w:val="17"/>
                <w:lang w:val="hr-HR"/>
              </w:rPr>
            </w:pPr>
            <w:r>
              <w:rPr>
                <w:rFonts w:ascii="Arial" w:hAnsi="Arial" w:cs="Arial"/>
                <w:b/>
                <w:bCs/>
                <w:color w:val="000000"/>
                <w:sz w:val="17"/>
                <w:szCs w:val="17"/>
              </w:rPr>
              <w:t>185</w:t>
            </w:r>
          </w:p>
        </w:tc>
      </w:tr>
      <w:tr w:rsidR="00776005" w:rsidRPr="00B91D09" w14:paraId="43A2D9F8" w14:textId="77777777" w:rsidTr="003C6F58">
        <w:trPr>
          <w:trHeight w:val="132"/>
        </w:trPr>
        <w:tc>
          <w:tcPr>
            <w:tcW w:w="1320" w:type="pct"/>
          </w:tcPr>
          <w:p w14:paraId="06BD85B0" w14:textId="77777777" w:rsidR="00776005" w:rsidRPr="00B91D09" w:rsidRDefault="00776005" w:rsidP="00776005">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2FBE7593" w14:textId="77777777" w:rsidR="00776005" w:rsidRPr="00270552"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702" w:type="pct"/>
            <w:tcBorders>
              <w:top w:val="single" w:sz="4" w:space="0" w:color="auto"/>
              <w:left w:val="nil"/>
              <w:bottom w:val="nil"/>
              <w:right w:val="nil"/>
            </w:tcBorders>
            <w:vAlign w:val="bottom"/>
          </w:tcPr>
          <w:p w14:paraId="38B14A91" w14:textId="77777777" w:rsidR="00776005" w:rsidRPr="00270552"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04865F11" w14:textId="77777777" w:rsidR="00776005" w:rsidRPr="00270552"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31F9C01B" w14:textId="77777777" w:rsidR="00776005" w:rsidRPr="00270552"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644" w:type="pct"/>
            <w:tcBorders>
              <w:top w:val="single" w:sz="4" w:space="0" w:color="auto"/>
              <w:left w:val="nil"/>
              <w:bottom w:val="nil"/>
              <w:right w:val="nil"/>
            </w:tcBorders>
            <w:vAlign w:val="bottom"/>
          </w:tcPr>
          <w:p w14:paraId="554B96BC" w14:textId="77777777" w:rsidR="00776005" w:rsidRPr="00270552"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65" w:type="pct"/>
            <w:tcBorders>
              <w:top w:val="single" w:sz="4" w:space="0" w:color="auto"/>
              <w:left w:val="nil"/>
              <w:bottom w:val="nil"/>
              <w:right w:val="nil"/>
            </w:tcBorders>
            <w:vAlign w:val="bottom"/>
          </w:tcPr>
          <w:p w14:paraId="4FE29CB6" w14:textId="77777777" w:rsidR="00776005" w:rsidRPr="00270552"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r>
      <w:tr w:rsidR="00776005" w:rsidRPr="00B91D09" w14:paraId="328C9DB4" w14:textId="77777777" w:rsidTr="001C42A7">
        <w:trPr>
          <w:trHeight w:val="463"/>
        </w:trPr>
        <w:tc>
          <w:tcPr>
            <w:tcW w:w="1320" w:type="pct"/>
            <w:vAlign w:val="bottom"/>
          </w:tcPr>
          <w:p w14:paraId="5990CF7E" w14:textId="092D4962" w:rsidR="00776005" w:rsidRPr="005E4B9D" w:rsidRDefault="00776005" w:rsidP="00776005">
            <w:pPr>
              <w:rPr>
                <w:rFonts w:ascii="Arial" w:hAnsi="Arial" w:cs="Arial"/>
                <w:color w:val="000000"/>
                <w:sz w:val="17"/>
                <w:szCs w:val="17"/>
                <w:lang w:val="hr-HR"/>
              </w:rPr>
            </w:pPr>
            <w:r w:rsidRPr="005E4B9D">
              <w:rPr>
                <w:rFonts w:ascii="Arial" w:hAnsi="Arial" w:cs="Arial"/>
                <w:color w:val="000000"/>
                <w:sz w:val="17"/>
                <w:szCs w:val="17"/>
                <w:lang w:val="hr-HR"/>
              </w:rPr>
              <w:t>Prijenos dobiti prethodne godine u zadržanu dobit</w:t>
            </w:r>
          </w:p>
        </w:tc>
        <w:tc>
          <w:tcPr>
            <w:tcW w:w="625" w:type="pct"/>
            <w:shd w:val="clear" w:color="auto" w:fill="auto"/>
            <w:vAlign w:val="bottom"/>
          </w:tcPr>
          <w:p w14:paraId="2374EACB" w14:textId="01D4A84C" w:rsidR="00776005" w:rsidRPr="001C42A7"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702" w:type="pct"/>
            <w:shd w:val="clear" w:color="auto" w:fill="auto"/>
            <w:vAlign w:val="bottom"/>
          </w:tcPr>
          <w:p w14:paraId="5760354D" w14:textId="56490CF4" w:rsidR="00776005" w:rsidRPr="001C42A7"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199</w:t>
            </w:r>
          </w:p>
        </w:tc>
        <w:tc>
          <w:tcPr>
            <w:tcW w:w="572" w:type="pct"/>
            <w:shd w:val="clear" w:color="auto" w:fill="auto"/>
            <w:vAlign w:val="bottom"/>
          </w:tcPr>
          <w:p w14:paraId="20E9B6B9" w14:textId="4B82BFF6" w:rsidR="00776005" w:rsidRPr="001C42A7"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572" w:type="pct"/>
            <w:shd w:val="clear" w:color="auto" w:fill="auto"/>
            <w:vAlign w:val="bottom"/>
          </w:tcPr>
          <w:p w14:paraId="41139253" w14:textId="720B309B" w:rsidR="00776005" w:rsidRPr="001C42A7"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(199)</w:t>
            </w:r>
          </w:p>
        </w:tc>
        <w:tc>
          <w:tcPr>
            <w:tcW w:w="644" w:type="pct"/>
            <w:shd w:val="clear" w:color="auto" w:fill="auto"/>
            <w:vAlign w:val="bottom"/>
          </w:tcPr>
          <w:p w14:paraId="26E1600F" w14:textId="3254AE42" w:rsidR="00776005" w:rsidRPr="001C42A7" w:rsidRDefault="00776005" w:rsidP="00776005">
            <w:pPr>
              <w:tabs>
                <w:tab w:val="right" w:pos="1202"/>
              </w:tabs>
              <w:spacing w:line="301" w:lineRule="exact"/>
              <w:jc w:val="right"/>
              <w:outlineLvl w:val="0"/>
              <w:rPr>
                <w:rFonts w:ascii="Arial" w:eastAsia="Calibri" w:hAnsi="Arial" w:cs="Arial"/>
                <w:b/>
                <w:iCs/>
                <w:color w:val="000000" w:themeColor="text1"/>
                <w:sz w:val="17"/>
                <w:szCs w:val="17"/>
                <w:lang w:val="hr-HR"/>
              </w:rPr>
            </w:pPr>
            <w:r>
              <w:rPr>
                <w:rFonts w:ascii="Arial" w:hAnsi="Arial" w:cs="Arial"/>
                <w:b/>
                <w:bCs/>
                <w:color w:val="000000"/>
                <w:sz w:val="17"/>
                <w:szCs w:val="17"/>
              </w:rPr>
              <w:t>-</w:t>
            </w:r>
          </w:p>
        </w:tc>
        <w:tc>
          <w:tcPr>
            <w:tcW w:w="565" w:type="pct"/>
            <w:shd w:val="clear" w:color="auto" w:fill="auto"/>
            <w:vAlign w:val="bottom"/>
          </w:tcPr>
          <w:p w14:paraId="2F2ED420" w14:textId="75ADEEDE" w:rsidR="00776005" w:rsidRPr="001C42A7" w:rsidRDefault="00776005" w:rsidP="00776005">
            <w:pPr>
              <w:tabs>
                <w:tab w:val="right" w:pos="1202"/>
              </w:tabs>
              <w:spacing w:line="301" w:lineRule="exact"/>
              <w:jc w:val="right"/>
              <w:outlineLvl w:val="0"/>
              <w:rPr>
                <w:rFonts w:ascii="Arial" w:eastAsia="Calibri" w:hAnsi="Arial" w:cs="Arial"/>
                <w:b/>
                <w:iCs/>
                <w:color w:val="000000" w:themeColor="text1"/>
                <w:sz w:val="17"/>
                <w:szCs w:val="17"/>
                <w:lang w:val="hr-HR"/>
              </w:rPr>
            </w:pPr>
            <w:r>
              <w:rPr>
                <w:rFonts w:ascii="Arial" w:hAnsi="Arial" w:cs="Arial"/>
                <w:b/>
                <w:bCs/>
                <w:color w:val="000000"/>
                <w:sz w:val="17"/>
                <w:szCs w:val="17"/>
              </w:rPr>
              <w:t>-</w:t>
            </w:r>
          </w:p>
        </w:tc>
      </w:tr>
      <w:tr w:rsidR="00776005" w:rsidRPr="00B91D09" w14:paraId="7D2696B6" w14:textId="77777777" w:rsidTr="001C42A7">
        <w:trPr>
          <w:trHeight w:val="130"/>
        </w:trPr>
        <w:tc>
          <w:tcPr>
            <w:tcW w:w="1320" w:type="pct"/>
            <w:vAlign w:val="bottom"/>
          </w:tcPr>
          <w:p w14:paraId="1FD64229" w14:textId="209D4EEB" w:rsidR="00776005" w:rsidRPr="0033168B" w:rsidRDefault="00776005" w:rsidP="00776005">
            <w:pPr>
              <w:rPr>
                <w:rFonts w:ascii="Arial" w:hAnsi="Arial" w:cs="Arial"/>
                <w:color w:val="000000"/>
                <w:sz w:val="17"/>
                <w:szCs w:val="17"/>
                <w:lang w:val="hr-HR"/>
              </w:rPr>
            </w:pPr>
            <w:r w:rsidRPr="0033168B">
              <w:rPr>
                <w:rFonts w:ascii="Arial" w:hAnsi="Arial" w:cs="Arial"/>
                <w:color w:val="000000"/>
                <w:sz w:val="17"/>
                <w:szCs w:val="17"/>
                <w:lang w:val="hr-HR"/>
              </w:rPr>
              <w:t>Uplate u temeljni kapital</w:t>
            </w:r>
          </w:p>
        </w:tc>
        <w:tc>
          <w:tcPr>
            <w:tcW w:w="625" w:type="pct"/>
            <w:shd w:val="clear" w:color="auto" w:fill="auto"/>
            <w:vAlign w:val="bottom"/>
          </w:tcPr>
          <w:p w14:paraId="79B4E40D" w14:textId="2CB1B322" w:rsidR="00776005" w:rsidRPr="001C42A7"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702" w:type="pct"/>
            <w:shd w:val="clear" w:color="auto" w:fill="auto"/>
            <w:vAlign w:val="bottom"/>
          </w:tcPr>
          <w:p w14:paraId="2B9DB9AA" w14:textId="3831FC30" w:rsidR="00776005" w:rsidRPr="001C42A7"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572" w:type="pct"/>
            <w:shd w:val="clear" w:color="auto" w:fill="auto"/>
            <w:vAlign w:val="bottom"/>
          </w:tcPr>
          <w:p w14:paraId="5CE87ACF" w14:textId="70A4994C" w:rsidR="00776005" w:rsidRPr="001C42A7"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572" w:type="pct"/>
            <w:shd w:val="clear" w:color="auto" w:fill="auto"/>
            <w:vAlign w:val="bottom"/>
          </w:tcPr>
          <w:p w14:paraId="5DBC3F0C" w14:textId="7599ECF8" w:rsidR="00776005" w:rsidRPr="001C42A7"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644" w:type="pct"/>
            <w:shd w:val="clear" w:color="auto" w:fill="auto"/>
            <w:vAlign w:val="bottom"/>
          </w:tcPr>
          <w:p w14:paraId="19CBA620" w14:textId="2D24E9BF" w:rsidR="00776005" w:rsidRPr="001C42A7" w:rsidRDefault="00776005" w:rsidP="00776005">
            <w:pPr>
              <w:tabs>
                <w:tab w:val="right" w:pos="1202"/>
              </w:tabs>
              <w:spacing w:line="301" w:lineRule="exact"/>
              <w:jc w:val="right"/>
              <w:outlineLvl w:val="0"/>
              <w:rPr>
                <w:rFonts w:ascii="Arial" w:eastAsia="Calibri" w:hAnsi="Arial" w:cs="Arial"/>
                <w:b/>
                <w:iCs/>
                <w:color w:val="000000" w:themeColor="text1"/>
                <w:sz w:val="17"/>
                <w:szCs w:val="17"/>
                <w:lang w:val="hr-HR"/>
              </w:rPr>
            </w:pPr>
            <w:r>
              <w:rPr>
                <w:rFonts w:ascii="Arial" w:hAnsi="Arial" w:cs="Arial"/>
                <w:b/>
                <w:bCs/>
                <w:color w:val="000000"/>
                <w:sz w:val="17"/>
                <w:szCs w:val="17"/>
              </w:rPr>
              <w:t>-</w:t>
            </w:r>
          </w:p>
        </w:tc>
        <w:tc>
          <w:tcPr>
            <w:tcW w:w="565" w:type="pct"/>
            <w:shd w:val="clear" w:color="auto" w:fill="auto"/>
            <w:vAlign w:val="bottom"/>
          </w:tcPr>
          <w:p w14:paraId="34B0C948" w14:textId="7C27FD67" w:rsidR="00776005" w:rsidRPr="001C42A7" w:rsidRDefault="00776005" w:rsidP="00776005">
            <w:pPr>
              <w:tabs>
                <w:tab w:val="right" w:pos="1202"/>
              </w:tabs>
              <w:spacing w:line="301" w:lineRule="exact"/>
              <w:jc w:val="right"/>
              <w:outlineLvl w:val="0"/>
              <w:rPr>
                <w:rFonts w:ascii="Arial" w:eastAsia="Calibri" w:hAnsi="Arial" w:cs="Arial"/>
                <w:b/>
                <w:iCs/>
                <w:color w:val="000000" w:themeColor="text1"/>
                <w:sz w:val="17"/>
                <w:szCs w:val="17"/>
                <w:lang w:val="hr-HR"/>
              </w:rPr>
            </w:pPr>
            <w:r>
              <w:rPr>
                <w:rFonts w:ascii="Arial" w:hAnsi="Arial" w:cs="Arial"/>
                <w:b/>
                <w:bCs/>
                <w:color w:val="000000"/>
                <w:sz w:val="17"/>
                <w:szCs w:val="17"/>
              </w:rPr>
              <w:t>-</w:t>
            </w:r>
          </w:p>
        </w:tc>
      </w:tr>
      <w:tr w:rsidR="00776005" w:rsidRPr="00B91D09" w14:paraId="032F967B" w14:textId="77777777" w:rsidTr="00776005">
        <w:trPr>
          <w:trHeight w:val="130"/>
        </w:trPr>
        <w:tc>
          <w:tcPr>
            <w:tcW w:w="1320" w:type="pct"/>
            <w:vAlign w:val="bottom"/>
          </w:tcPr>
          <w:p w14:paraId="6C3E1D77" w14:textId="6344F547" w:rsidR="00776005" w:rsidRPr="0033168B" w:rsidRDefault="00776005" w:rsidP="00776005">
            <w:pPr>
              <w:rPr>
                <w:rFonts w:ascii="Arial" w:hAnsi="Arial" w:cs="Arial"/>
                <w:color w:val="000000"/>
                <w:sz w:val="17"/>
                <w:szCs w:val="17"/>
                <w:lang w:val="hr-HR"/>
              </w:rPr>
            </w:pPr>
            <w:r w:rsidRPr="00324DAF">
              <w:rPr>
                <w:rFonts w:ascii="Arial" w:eastAsia="Calibri" w:hAnsi="Arial" w:cs="Arial"/>
                <w:iCs/>
                <w:color w:val="000000" w:themeColor="text1"/>
                <w:sz w:val="17"/>
                <w:szCs w:val="17"/>
                <w:lang w:val="hr-HR"/>
              </w:rPr>
              <w:t>Ostala usklađenja</w:t>
            </w:r>
          </w:p>
        </w:tc>
        <w:tc>
          <w:tcPr>
            <w:tcW w:w="625" w:type="pct"/>
            <w:shd w:val="clear" w:color="auto" w:fill="auto"/>
            <w:vAlign w:val="bottom"/>
          </w:tcPr>
          <w:p w14:paraId="25FD51D9" w14:textId="25316164" w:rsidR="00776005" w:rsidRPr="001C42A7"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16</w:t>
            </w:r>
          </w:p>
        </w:tc>
        <w:tc>
          <w:tcPr>
            <w:tcW w:w="702" w:type="pct"/>
            <w:shd w:val="clear" w:color="auto" w:fill="auto"/>
            <w:vAlign w:val="bottom"/>
          </w:tcPr>
          <w:p w14:paraId="0239AFCD" w14:textId="7271EE4D" w:rsidR="00776005" w:rsidRPr="001C42A7"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(36)</w:t>
            </w:r>
          </w:p>
        </w:tc>
        <w:tc>
          <w:tcPr>
            <w:tcW w:w="572" w:type="pct"/>
            <w:shd w:val="clear" w:color="auto" w:fill="auto"/>
            <w:vAlign w:val="bottom"/>
          </w:tcPr>
          <w:p w14:paraId="7A1A0743" w14:textId="17CFE9ED" w:rsidR="00776005" w:rsidRPr="001C42A7"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572" w:type="pct"/>
            <w:shd w:val="clear" w:color="auto" w:fill="auto"/>
            <w:vAlign w:val="bottom"/>
          </w:tcPr>
          <w:p w14:paraId="53959398" w14:textId="1E4DD695" w:rsidR="00776005" w:rsidRPr="001C42A7"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Pr>
                <w:rFonts w:ascii="Arial" w:hAnsi="Arial" w:cs="Arial"/>
                <w:color w:val="000000"/>
                <w:sz w:val="17"/>
                <w:szCs w:val="17"/>
              </w:rPr>
              <w:t>-</w:t>
            </w:r>
          </w:p>
        </w:tc>
        <w:tc>
          <w:tcPr>
            <w:tcW w:w="644" w:type="pct"/>
            <w:shd w:val="clear" w:color="auto" w:fill="auto"/>
            <w:vAlign w:val="bottom"/>
          </w:tcPr>
          <w:p w14:paraId="2C4C2189" w14:textId="2B2DCF6C" w:rsidR="00776005" w:rsidRPr="00702E5D" w:rsidRDefault="00776005" w:rsidP="00776005">
            <w:pPr>
              <w:tabs>
                <w:tab w:val="right" w:pos="1202"/>
              </w:tabs>
              <w:spacing w:line="301" w:lineRule="exact"/>
              <w:jc w:val="right"/>
              <w:outlineLvl w:val="0"/>
              <w:rPr>
                <w:rFonts w:ascii="Arial" w:eastAsia="Calibri" w:hAnsi="Arial" w:cs="Arial"/>
                <w:iCs/>
                <w:color w:val="000000" w:themeColor="text1"/>
                <w:sz w:val="17"/>
                <w:szCs w:val="17"/>
                <w:lang w:val="hr-HR"/>
              </w:rPr>
            </w:pPr>
            <w:r w:rsidRPr="00702E5D">
              <w:rPr>
                <w:rFonts w:ascii="Arial" w:hAnsi="Arial" w:cs="Arial"/>
                <w:color w:val="000000"/>
                <w:sz w:val="17"/>
                <w:szCs w:val="17"/>
              </w:rPr>
              <w:t>(20)</w:t>
            </w:r>
          </w:p>
        </w:tc>
        <w:tc>
          <w:tcPr>
            <w:tcW w:w="565" w:type="pct"/>
            <w:shd w:val="clear" w:color="auto" w:fill="auto"/>
            <w:vAlign w:val="bottom"/>
          </w:tcPr>
          <w:p w14:paraId="7FAF4D26" w14:textId="177B2C0B" w:rsidR="00776005" w:rsidRPr="001C42A7" w:rsidRDefault="00776005" w:rsidP="00776005">
            <w:pPr>
              <w:tabs>
                <w:tab w:val="right" w:pos="1202"/>
              </w:tabs>
              <w:spacing w:line="301" w:lineRule="exact"/>
              <w:jc w:val="right"/>
              <w:outlineLvl w:val="0"/>
              <w:rPr>
                <w:rFonts w:ascii="Arial" w:eastAsia="Calibri" w:hAnsi="Arial" w:cs="Arial"/>
                <w:b/>
                <w:iCs/>
                <w:color w:val="000000" w:themeColor="text1"/>
                <w:sz w:val="17"/>
                <w:szCs w:val="17"/>
                <w:lang w:val="hr-HR"/>
              </w:rPr>
            </w:pPr>
            <w:r>
              <w:rPr>
                <w:rFonts w:ascii="Arial" w:hAnsi="Arial" w:cs="Arial"/>
                <w:b/>
                <w:bCs/>
                <w:color w:val="000000"/>
                <w:sz w:val="17"/>
                <w:szCs w:val="17"/>
              </w:rPr>
              <w:t>(20)</w:t>
            </w:r>
          </w:p>
        </w:tc>
      </w:tr>
      <w:tr w:rsidR="00776005" w:rsidRPr="00B91D09" w14:paraId="34155AFE" w14:textId="77777777" w:rsidTr="001C42A7">
        <w:trPr>
          <w:trHeight w:val="132"/>
        </w:trPr>
        <w:tc>
          <w:tcPr>
            <w:tcW w:w="1320" w:type="pct"/>
          </w:tcPr>
          <w:p w14:paraId="578AC035" w14:textId="77777777" w:rsidR="00776005" w:rsidRPr="00B91D09" w:rsidRDefault="00776005" w:rsidP="00776005">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00FC857A" w14:textId="77777777" w:rsidR="00776005" w:rsidRPr="001C42A7"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702" w:type="pct"/>
            <w:tcBorders>
              <w:top w:val="single" w:sz="4" w:space="0" w:color="auto"/>
              <w:left w:val="nil"/>
              <w:bottom w:val="nil"/>
              <w:right w:val="nil"/>
            </w:tcBorders>
            <w:vAlign w:val="bottom"/>
          </w:tcPr>
          <w:p w14:paraId="72995316" w14:textId="77777777" w:rsidR="00776005" w:rsidRPr="001C42A7"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7F1574EA" w14:textId="77777777" w:rsidR="00776005" w:rsidRPr="001C42A7"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75333F66" w14:textId="77777777" w:rsidR="00776005" w:rsidRPr="001C42A7"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644" w:type="pct"/>
            <w:tcBorders>
              <w:top w:val="single" w:sz="4" w:space="0" w:color="auto"/>
              <w:left w:val="nil"/>
              <w:bottom w:val="nil"/>
              <w:right w:val="nil"/>
            </w:tcBorders>
            <w:vAlign w:val="bottom"/>
          </w:tcPr>
          <w:p w14:paraId="4A1418C6" w14:textId="77777777" w:rsidR="00776005" w:rsidRPr="001C42A7"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65" w:type="pct"/>
            <w:tcBorders>
              <w:top w:val="single" w:sz="4" w:space="0" w:color="auto"/>
              <w:left w:val="nil"/>
              <w:bottom w:val="nil"/>
              <w:right w:val="nil"/>
            </w:tcBorders>
            <w:vAlign w:val="bottom"/>
          </w:tcPr>
          <w:p w14:paraId="0007535A" w14:textId="77777777" w:rsidR="00776005" w:rsidRPr="001C42A7" w:rsidRDefault="00776005" w:rsidP="00776005">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r>
      <w:tr w:rsidR="00776005" w:rsidRPr="00B91D09" w14:paraId="2E97DAA4" w14:textId="77777777" w:rsidTr="00776005">
        <w:trPr>
          <w:trHeight w:val="275"/>
        </w:trPr>
        <w:tc>
          <w:tcPr>
            <w:tcW w:w="1320" w:type="pct"/>
            <w:vAlign w:val="bottom"/>
          </w:tcPr>
          <w:p w14:paraId="32509E10" w14:textId="2C58F9F1" w:rsidR="00776005" w:rsidRPr="00B91D09" w:rsidRDefault="00776005" w:rsidP="00776005">
            <w:pPr>
              <w:tabs>
                <w:tab w:val="right" w:pos="1202"/>
              </w:tabs>
              <w:spacing w:line="240" w:lineRule="exact"/>
              <w:outlineLvl w:val="0"/>
              <w:rPr>
                <w:rFonts w:ascii="Arial" w:eastAsia="Calibri" w:hAnsi="Arial" w:cs="Arial"/>
                <w:b/>
                <w:iCs/>
                <w:color w:val="000000" w:themeColor="text1"/>
                <w:sz w:val="17"/>
                <w:szCs w:val="17"/>
                <w:lang w:val="hr-HR"/>
              </w:rPr>
            </w:pPr>
            <w:bookmarkStart w:id="1269" w:name="_Toc67331540"/>
            <w:r w:rsidRPr="00B91D09">
              <w:rPr>
                <w:rFonts w:ascii="Arial" w:eastAsia="Calibri" w:hAnsi="Arial" w:cs="Arial"/>
                <w:b/>
                <w:iCs/>
                <w:color w:val="000000" w:themeColor="text1"/>
                <w:sz w:val="17"/>
                <w:szCs w:val="17"/>
                <w:lang w:val="hr-HR"/>
              </w:rPr>
              <w:t>Stanje 31. prosinca 202</w:t>
            </w:r>
            <w:r w:rsidR="0032148A">
              <w:rPr>
                <w:rFonts w:ascii="Arial" w:eastAsia="Calibri" w:hAnsi="Arial" w:cs="Arial"/>
                <w:b/>
                <w:iCs/>
                <w:color w:val="000000" w:themeColor="text1"/>
                <w:sz w:val="17"/>
                <w:szCs w:val="17"/>
                <w:lang w:val="hr-HR"/>
              </w:rPr>
              <w:t>3</w:t>
            </w:r>
            <w:r w:rsidRPr="00B91D09">
              <w:rPr>
                <w:rFonts w:ascii="Arial" w:eastAsia="Calibri" w:hAnsi="Arial" w:cs="Arial"/>
                <w:b/>
                <w:iCs/>
                <w:color w:val="000000" w:themeColor="text1"/>
                <w:sz w:val="17"/>
                <w:szCs w:val="17"/>
                <w:lang w:val="hr-HR"/>
              </w:rPr>
              <w:t>.</w:t>
            </w:r>
            <w:bookmarkEnd w:id="1269"/>
            <w:r w:rsidRPr="00B91D09">
              <w:rPr>
                <w:rFonts w:ascii="Arial" w:eastAsia="Calibri" w:hAnsi="Arial" w:cs="Arial"/>
                <w:b/>
                <w:iCs/>
                <w:color w:val="000000" w:themeColor="text1"/>
                <w:sz w:val="17"/>
                <w:szCs w:val="17"/>
                <w:lang w:val="hr-HR"/>
              </w:rPr>
              <w:t xml:space="preserve"> </w:t>
            </w:r>
          </w:p>
        </w:tc>
        <w:tc>
          <w:tcPr>
            <w:tcW w:w="625" w:type="pct"/>
            <w:tcBorders>
              <w:top w:val="nil"/>
              <w:left w:val="nil"/>
              <w:bottom w:val="single" w:sz="12" w:space="0" w:color="auto"/>
              <w:right w:val="nil"/>
            </w:tcBorders>
            <w:shd w:val="clear" w:color="auto" w:fill="auto"/>
            <w:vAlign w:val="bottom"/>
          </w:tcPr>
          <w:p w14:paraId="59CCA07B" w14:textId="1206DB09" w:rsidR="00776005" w:rsidRPr="001C42A7" w:rsidRDefault="00776005" w:rsidP="00776005">
            <w:pPr>
              <w:jc w:val="right"/>
              <w:rPr>
                <w:rFonts w:ascii="Arial" w:eastAsia="Calibri" w:hAnsi="Arial" w:cs="Arial"/>
                <w:b/>
                <w:bCs/>
                <w:color w:val="000000" w:themeColor="text1"/>
                <w:sz w:val="17"/>
                <w:szCs w:val="17"/>
                <w:lang w:val="hr-HR"/>
              </w:rPr>
            </w:pPr>
            <w:r w:rsidRPr="00F959D0">
              <w:rPr>
                <w:rFonts w:ascii="Arial" w:hAnsi="Arial" w:cs="Arial"/>
                <w:b/>
                <w:bCs/>
                <w:sz w:val="17"/>
                <w:szCs w:val="17"/>
              </w:rPr>
              <w:t>7.648</w:t>
            </w:r>
          </w:p>
        </w:tc>
        <w:tc>
          <w:tcPr>
            <w:tcW w:w="702" w:type="pct"/>
            <w:tcBorders>
              <w:top w:val="nil"/>
              <w:left w:val="nil"/>
              <w:bottom w:val="single" w:sz="12" w:space="0" w:color="auto"/>
              <w:right w:val="nil"/>
            </w:tcBorders>
            <w:shd w:val="clear" w:color="auto" w:fill="auto"/>
            <w:vAlign w:val="bottom"/>
          </w:tcPr>
          <w:p w14:paraId="1A357244" w14:textId="2C0D923B" w:rsidR="00776005" w:rsidRPr="001C42A7" w:rsidRDefault="00776005" w:rsidP="00776005">
            <w:pPr>
              <w:jc w:val="right"/>
              <w:rPr>
                <w:rFonts w:ascii="Arial" w:eastAsia="Calibri" w:hAnsi="Arial" w:cs="Arial"/>
                <w:b/>
                <w:bCs/>
                <w:color w:val="000000" w:themeColor="text1"/>
                <w:sz w:val="17"/>
                <w:szCs w:val="17"/>
                <w:lang w:val="hr-HR"/>
              </w:rPr>
            </w:pPr>
            <w:r w:rsidRPr="00F959D0">
              <w:rPr>
                <w:rFonts w:ascii="Arial" w:hAnsi="Arial" w:cs="Arial"/>
                <w:b/>
                <w:bCs/>
                <w:sz w:val="17"/>
                <w:szCs w:val="17"/>
              </w:rPr>
              <w:t>663</w:t>
            </w:r>
          </w:p>
        </w:tc>
        <w:tc>
          <w:tcPr>
            <w:tcW w:w="572" w:type="pct"/>
            <w:tcBorders>
              <w:top w:val="nil"/>
              <w:left w:val="nil"/>
              <w:bottom w:val="single" w:sz="12" w:space="0" w:color="auto"/>
              <w:right w:val="nil"/>
            </w:tcBorders>
            <w:shd w:val="clear" w:color="auto" w:fill="auto"/>
            <w:vAlign w:val="bottom"/>
          </w:tcPr>
          <w:p w14:paraId="0F6D5D8B" w14:textId="1FAFB07C" w:rsidR="00776005" w:rsidRPr="001C42A7" w:rsidRDefault="00776005" w:rsidP="00776005">
            <w:pPr>
              <w:jc w:val="right"/>
              <w:rPr>
                <w:rFonts w:ascii="Arial" w:eastAsia="Calibri" w:hAnsi="Arial" w:cs="Arial"/>
                <w:b/>
                <w:bCs/>
                <w:color w:val="000000" w:themeColor="text1"/>
                <w:sz w:val="17"/>
                <w:szCs w:val="17"/>
                <w:lang w:val="hr-HR"/>
              </w:rPr>
            </w:pPr>
            <w:r w:rsidRPr="00F959D0">
              <w:rPr>
                <w:rFonts w:ascii="Arial" w:hAnsi="Arial" w:cs="Arial"/>
                <w:b/>
                <w:bCs/>
                <w:sz w:val="17"/>
                <w:szCs w:val="17"/>
              </w:rPr>
              <w:t>(611)</w:t>
            </w:r>
          </w:p>
        </w:tc>
        <w:tc>
          <w:tcPr>
            <w:tcW w:w="572" w:type="pct"/>
            <w:tcBorders>
              <w:top w:val="nil"/>
              <w:left w:val="nil"/>
              <w:bottom w:val="single" w:sz="12" w:space="0" w:color="auto"/>
              <w:right w:val="nil"/>
            </w:tcBorders>
            <w:shd w:val="clear" w:color="auto" w:fill="auto"/>
            <w:vAlign w:val="bottom"/>
          </w:tcPr>
          <w:p w14:paraId="71AA51DE" w14:textId="321250BA" w:rsidR="00776005" w:rsidRPr="001C42A7" w:rsidRDefault="00776005" w:rsidP="00776005">
            <w:pPr>
              <w:jc w:val="right"/>
              <w:rPr>
                <w:rFonts w:ascii="Arial" w:eastAsia="Calibri" w:hAnsi="Arial" w:cs="Arial"/>
                <w:b/>
                <w:bCs/>
                <w:color w:val="000000" w:themeColor="text1"/>
                <w:sz w:val="17"/>
                <w:szCs w:val="17"/>
                <w:lang w:val="hr-HR"/>
              </w:rPr>
            </w:pPr>
            <w:r w:rsidRPr="00F959D0">
              <w:rPr>
                <w:rFonts w:ascii="Arial" w:hAnsi="Arial" w:cs="Arial"/>
                <w:b/>
                <w:bCs/>
                <w:sz w:val="17"/>
                <w:szCs w:val="17"/>
              </w:rPr>
              <w:t>105</w:t>
            </w:r>
          </w:p>
        </w:tc>
        <w:tc>
          <w:tcPr>
            <w:tcW w:w="644" w:type="pct"/>
            <w:tcBorders>
              <w:top w:val="nil"/>
              <w:left w:val="nil"/>
              <w:bottom w:val="single" w:sz="12" w:space="0" w:color="auto"/>
              <w:right w:val="nil"/>
            </w:tcBorders>
            <w:shd w:val="clear" w:color="auto" w:fill="auto"/>
            <w:vAlign w:val="bottom"/>
          </w:tcPr>
          <w:p w14:paraId="2E13B094" w14:textId="03AFB495" w:rsidR="00776005" w:rsidRPr="001C42A7" w:rsidRDefault="00776005" w:rsidP="00776005">
            <w:pPr>
              <w:jc w:val="right"/>
              <w:rPr>
                <w:rFonts w:ascii="Arial" w:eastAsia="Calibri" w:hAnsi="Arial" w:cs="Arial"/>
                <w:b/>
                <w:bCs/>
                <w:color w:val="000000" w:themeColor="text1"/>
                <w:sz w:val="17"/>
                <w:szCs w:val="17"/>
                <w:lang w:val="hr-HR"/>
              </w:rPr>
            </w:pPr>
            <w:r w:rsidRPr="00F959D0">
              <w:rPr>
                <w:rFonts w:ascii="Arial" w:hAnsi="Arial" w:cs="Arial"/>
                <w:b/>
                <w:bCs/>
                <w:sz w:val="17"/>
                <w:szCs w:val="17"/>
              </w:rPr>
              <w:t>7.805</w:t>
            </w:r>
          </w:p>
        </w:tc>
        <w:tc>
          <w:tcPr>
            <w:tcW w:w="565" w:type="pct"/>
            <w:tcBorders>
              <w:top w:val="nil"/>
              <w:left w:val="nil"/>
              <w:bottom w:val="single" w:sz="12" w:space="0" w:color="auto"/>
              <w:right w:val="nil"/>
            </w:tcBorders>
            <w:shd w:val="clear" w:color="auto" w:fill="auto"/>
            <w:vAlign w:val="bottom"/>
          </w:tcPr>
          <w:p w14:paraId="4469EC37" w14:textId="06AF76C6" w:rsidR="00776005" w:rsidRPr="001C42A7" w:rsidRDefault="00776005" w:rsidP="00776005">
            <w:pPr>
              <w:jc w:val="right"/>
              <w:rPr>
                <w:rFonts w:ascii="Arial" w:eastAsia="Calibri" w:hAnsi="Arial" w:cs="Arial"/>
                <w:b/>
                <w:bCs/>
                <w:color w:val="000000" w:themeColor="text1"/>
                <w:sz w:val="17"/>
                <w:szCs w:val="17"/>
                <w:lang w:val="hr-HR"/>
              </w:rPr>
            </w:pPr>
            <w:r w:rsidRPr="00F959D0">
              <w:rPr>
                <w:rFonts w:ascii="Arial" w:hAnsi="Arial" w:cs="Arial"/>
                <w:b/>
                <w:bCs/>
                <w:sz w:val="17"/>
                <w:szCs w:val="17"/>
              </w:rPr>
              <w:t>7.805</w:t>
            </w:r>
          </w:p>
        </w:tc>
      </w:tr>
      <w:tr w:rsidR="00776005" w:rsidRPr="00B91D09" w14:paraId="17E07B81" w14:textId="77777777" w:rsidTr="00776005">
        <w:trPr>
          <w:trHeight w:val="222"/>
        </w:trPr>
        <w:tc>
          <w:tcPr>
            <w:tcW w:w="1320" w:type="pct"/>
            <w:vAlign w:val="bottom"/>
          </w:tcPr>
          <w:p w14:paraId="12AB8532" w14:textId="424FE7FF" w:rsidR="00776005" w:rsidRPr="00D960D0" w:rsidRDefault="00776005" w:rsidP="00776005">
            <w:pPr>
              <w:tabs>
                <w:tab w:val="right" w:pos="1202"/>
              </w:tabs>
              <w:jc w:val="both"/>
              <w:outlineLvl w:val="0"/>
              <w:rPr>
                <w:rFonts w:ascii="Arial" w:eastAsia="Calibri" w:hAnsi="Arial" w:cs="Arial"/>
                <w:b/>
                <w:iCs/>
                <w:color w:val="000000" w:themeColor="text1"/>
                <w:sz w:val="17"/>
                <w:szCs w:val="17"/>
                <w:lang w:val="hr-HR"/>
              </w:rPr>
            </w:pPr>
          </w:p>
        </w:tc>
        <w:tc>
          <w:tcPr>
            <w:tcW w:w="625" w:type="pct"/>
            <w:tcBorders>
              <w:top w:val="single" w:sz="12" w:space="0" w:color="auto"/>
            </w:tcBorders>
            <w:vAlign w:val="bottom"/>
          </w:tcPr>
          <w:p w14:paraId="59218ACE" w14:textId="20178B83" w:rsidR="00776005" w:rsidRPr="005325F7" w:rsidRDefault="00776005" w:rsidP="00776005">
            <w:pPr>
              <w:keepNext/>
              <w:keepLines/>
              <w:tabs>
                <w:tab w:val="decimal" w:pos="1015"/>
              </w:tabs>
              <w:jc w:val="right"/>
              <w:rPr>
                <w:rFonts w:ascii="Arial" w:eastAsia="Calibri" w:hAnsi="Arial" w:cs="Arial"/>
                <w:bCs/>
                <w:color w:val="000000" w:themeColor="text1"/>
                <w:position w:val="4"/>
                <w:sz w:val="17"/>
                <w:szCs w:val="17"/>
                <w:lang w:val="hr-HR"/>
              </w:rPr>
            </w:pPr>
          </w:p>
        </w:tc>
        <w:tc>
          <w:tcPr>
            <w:tcW w:w="702" w:type="pct"/>
            <w:tcBorders>
              <w:top w:val="single" w:sz="12" w:space="0" w:color="auto"/>
            </w:tcBorders>
            <w:vAlign w:val="bottom"/>
          </w:tcPr>
          <w:p w14:paraId="76D6F127" w14:textId="295795B8" w:rsidR="00776005" w:rsidRPr="005325F7" w:rsidRDefault="00776005" w:rsidP="00776005">
            <w:pPr>
              <w:keepNext/>
              <w:keepLines/>
              <w:tabs>
                <w:tab w:val="decimal" w:pos="1015"/>
              </w:tabs>
              <w:jc w:val="right"/>
              <w:rPr>
                <w:rFonts w:ascii="Arial" w:eastAsia="Calibri" w:hAnsi="Arial" w:cs="Arial"/>
                <w:bCs/>
                <w:color w:val="000000" w:themeColor="text1"/>
                <w:position w:val="4"/>
                <w:sz w:val="17"/>
                <w:szCs w:val="17"/>
                <w:lang w:val="hr-HR"/>
              </w:rPr>
            </w:pPr>
          </w:p>
        </w:tc>
        <w:tc>
          <w:tcPr>
            <w:tcW w:w="572" w:type="pct"/>
            <w:tcBorders>
              <w:top w:val="single" w:sz="12" w:space="0" w:color="auto"/>
            </w:tcBorders>
            <w:vAlign w:val="bottom"/>
          </w:tcPr>
          <w:p w14:paraId="2EEE49B9" w14:textId="3E825730" w:rsidR="00776005" w:rsidRPr="005325F7" w:rsidRDefault="00776005" w:rsidP="00776005">
            <w:pPr>
              <w:keepNext/>
              <w:keepLines/>
              <w:tabs>
                <w:tab w:val="decimal" w:pos="1015"/>
              </w:tabs>
              <w:jc w:val="right"/>
              <w:rPr>
                <w:rFonts w:ascii="Arial" w:eastAsia="Calibri" w:hAnsi="Arial" w:cs="Arial"/>
                <w:bCs/>
                <w:color w:val="000000" w:themeColor="text1"/>
                <w:position w:val="4"/>
                <w:sz w:val="17"/>
                <w:szCs w:val="17"/>
                <w:lang w:val="hr-HR"/>
              </w:rPr>
            </w:pPr>
          </w:p>
        </w:tc>
        <w:tc>
          <w:tcPr>
            <w:tcW w:w="572" w:type="pct"/>
            <w:tcBorders>
              <w:top w:val="single" w:sz="12" w:space="0" w:color="auto"/>
            </w:tcBorders>
            <w:vAlign w:val="bottom"/>
          </w:tcPr>
          <w:p w14:paraId="068F0F0F" w14:textId="008662A0" w:rsidR="00776005" w:rsidRPr="005325F7" w:rsidRDefault="00776005" w:rsidP="00776005">
            <w:pPr>
              <w:keepNext/>
              <w:keepLines/>
              <w:tabs>
                <w:tab w:val="decimal" w:pos="1015"/>
              </w:tabs>
              <w:jc w:val="right"/>
              <w:rPr>
                <w:rFonts w:ascii="Arial" w:eastAsia="Calibri" w:hAnsi="Arial" w:cs="Arial"/>
                <w:bCs/>
                <w:color w:val="000000" w:themeColor="text1"/>
                <w:position w:val="4"/>
                <w:sz w:val="17"/>
                <w:szCs w:val="17"/>
                <w:lang w:val="hr-HR"/>
              </w:rPr>
            </w:pPr>
          </w:p>
        </w:tc>
        <w:tc>
          <w:tcPr>
            <w:tcW w:w="644" w:type="pct"/>
            <w:tcBorders>
              <w:top w:val="single" w:sz="12" w:space="0" w:color="auto"/>
            </w:tcBorders>
            <w:vAlign w:val="bottom"/>
          </w:tcPr>
          <w:p w14:paraId="3941658D" w14:textId="7FF1F664" w:rsidR="00776005" w:rsidRPr="005325F7" w:rsidRDefault="00776005" w:rsidP="00776005">
            <w:pPr>
              <w:keepNext/>
              <w:keepLines/>
              <w:tabs>
                <w:tab w:val="decimal" w:pos="1015"/>
              </w:tabs>
              <w:jc w:val="right"/>
              <w:rPr>
                <w:rFonts w:ascii="Arial" w:eastAsia="Calibri" w:hAnsi="Arial" w:cs="Arial"/>
                <w:bCs/>
                <w:color w:val="000000" w:themeColor="text1"/>
                <w:position w:val="4"/>
                <w:sz w:val="17"/>
                <w:szCs w:val="17"/>
                <w:lang w:val="hr-HR"/>
              </w:rPr>
            </w:pPr>
          </w:p>
        </w:tc>
        <w:tc>
          <w:tcPr>
            <w:tcW w:w="565" w:type="pct"/>
            <w:tcBorders>
              <w:top w:val="single" w:sz="12" w:space="0" w:color="auto"/>
            </w:tcBorders>
            <w:vAlign w:val="bottom"/>
          </w:tcPr>
          <w:p w14:paraId="1CE1A76B" w14:textId="4A462478" w:rsidR="00776005" w:rsidRPr="005325F7" w:rsidRDefault="00776005" w:rsidP="00776005">
            <w:pPr>
              <w:keepNext/>
              <w:keepLines/>
              <w:tabs>
                <w:tab w:val="decimal" w:pos="1015"/>
              </w:tabs>
              <w:jc w:val="right"/>
              <w:rPr>
                <w:rFonts w:ascii="Arial" w:eastAsia="Calibri" w:hAnsi="Arial" w:cs="Arial"/>
                <w:bCs/>
                <w:color w:val="000000" w:themeColor="text1"/>
                <w:position w:val="4"/>
                <w:sz w:val="17"/>
                <w:szCs w:val="17"/>
                <w:lang w:val="hr-HR"/>
              </w:rPr>
            </w:pPr>
          </w:p>
        </w:tc>
      </w:tr>
      <w:tr w:rsidR="008019B7" w:rsidRPr="00B91D09" w14:paraId="21DA7A96" w14:textId="77777777" w:rsidTr="00776005">
        <w:trPr>
          <w:trHeight w:val="76"/>
        </w:trPr>
        <w:tc>
          <w:tcPr>
            <w:tcW w:w="1320" w:type="pct"/>
            <w:vAlign w:val="bottom"/>
          </w:tcPr>
          <w:p w14:paraId="19EED038" w14:textId="77777777" w:rsidR="008019B7" w:rsidRPr="00B91D09" w:rsidRDefault="008019B7" w:rsidP="008019B7">
            <w:pPr>
              <w:tabs>
                <w:tab w:val="right" w:pos="1202"/>
              </w:tabs>
              <w:spacing w:line="240" w:lineRule="exact"/>
              <w:outlineLvl w:val="0"/>
              <w:rPr>
                <w:rFonts w:ascii="Arial" w:eastAsia="Calibri" w:hAnsi="Arial" w:cs="Arial"/>
                <w:iCs/>
                <w:color w:val="000000" w:themeColor="text1"/>
                <w:sz w:val="17"/>
                <w:szCs w:val="17"/>
                <w:lang w:val="hr-HR"/>
              </w:rPr>
            </w:pPr>
            <w:bookmarkStart w:id="1270" w:name="_Toc67331541"/>
            <w:r w:rsidRPr="00B91D09">
              <w:rPr>
                <w:rFonts w:ascii="Arial" w:eastAsia="Calibri" w:hAnsi="Arial" w:cs="Arial"/>
                <w:iCs/>
                <w:color w:val="000000" w:themeColor="text1"/>
                <w:sz w:val="17"/>
                <w:szCs w:val="17"/>
                <w:lang w:val="hr-HR"/>
              </w:rPr>
              <w:t>Dobit tekuće godine</w:t>
            </w:r>
            <w:bookmarkEnd w:id="1270"/>
          </w:p>
        </w:tc>
        <w:tc>
          <w:tcPr>
            <w:tcW w:w="625" w:type="pct"/>
            <w:vAlign w:val="bottom"/>
          </w:tcPr>
          <w:p w14:paraId="79B6AB57" w14:textId="128856E3" w:rsidR="008019B7" w:rsidRPr="001C42A7" w:rsidRDefault="008019B7" w:rsidP="008019B7">
            <w:pPr>
              <w:jc w:val="right"/>
              <w:rPr>
                <w:rFonts w:ascii="Arial" w:hAnsi="Arial" w:cs="Arial"/>
                <w:color w:val="000000"/>
                <w:sz w:val="17"/>
                <w:szCs w:val="17"/>
              </w:rPr>
            </w:pPr>
            <w:r>
              <w:rPr>
                <w:rFonts w:ascii="Arial" w:hAnsi="Arial" w:cs="Arial"/>
                <w:color w:val="000000"/>
                <w:sz w:val="17"/>
                <w:szCs w:val="17"/>
              </w:rPr>
              <w:t>-</w:t>
            </w:r>
          </w:p>
        </w:tc>
        <w:tc>
          <w:tcPr>
            <w:tcW w:w="702" w:type="pct"/>
            <w:vAlign w:val="bottom"/>
          </w:tcPr>
          <w:p w14:paraId="6FD80EE1" w14:textId="1379F1F9" w:rsidR="008019B7" w:rsidRPr="001C42A7" w:rsidRDefault="008019B7" w:rsidP="008019B7">
            <w:pPr>
              <w:jc w:val="right"/>
              <w:rPr>
                <w:rFonts w:ascii="Arial" w:hAnsi="Arial" w:cs="Arial"/>
                <w:color w:val="000000"/>
                <w:sz w:val="17"/>
                <w:szCs w:val="17"/>
              </w:rPr>
            </w:pPr>
            <w:r>
              <w:rPr>
                <w:rFonts w:ascii="Arial" w:hAnsi="Arial" w:cs="Arial"/>
                <w:color w:val="000000"/>
                <w:sz w:val="17"/>
                <w:szCs w:val="17"/>
              </w:rPr>
              <w:t>-</w:t>
            </w:r>
          </w:p>
        </w:tc>
        <w:tc>
          <w:tcPr>
            <w:tcW w:w="572" w:type="pct"/>
            <w:vAlign w:val="bottom"/>
          </w:tcPr>
          <w:p w14:paraId="4EBFCBB1" w14:textId="48449714" w:rsidR="008019B7" w:rsidRPr="001C42A7" w:rsidRDefault="008019B7" w:rsidP="008019B7">
            <w:pPr>
              <w:jc w:val="right"/>
              <w:rPr>
                <w:rFonts w:ascii="Arial" w:hAnsi="Arial" w:cs="Arial"/>
                <w:color w:val="000000"/>
                <w:sz w:val="17"/>
                <w:szCs w:val="17"/>
              </w:rPr>
            </w:pPr>
            <w:r>
              <w:rPr>
                <w:rFonts w:ascii="Arial" w:hAnsi="Arial" w:cs="Arial"/>
                <w:color w:val="000000"/>
                <w:sz w:val="17"/>
                <w:szCs w:val="17"/>
              </w:rPr>
              <w:t>-</w:t>
            </w:r>
          </w:p>
        </w:tc>
        <w:tc>
          <w:tcPr>
            <w:tcW w:w="572" w:type="pct"/>
            <w:vAlign w:val="bottom"/>
          </w:tcPr>
          <w:p w14:paraId="2EF62C2E" w14:textId="0A64A7E5" w:rsidR="008019B7" w:rsidRPr="001C42A7" w:rsidRDefault="008019B7" w:rsidP="008019B7">
            <w:pPr>
              <w:jc w:val="right"/>
              <w:rPr>
                <w:rFonts w:ascii="Arial" w:hAnsi="Arial" w:cs="Arial"/>
                <w:color w:val="000000"/>
                <w:sz w:val="17"/>
                <w:szCs w:val="17"/>
              </w:rPr>
            </w:pPr>
            <w:r w:rsidRPr="00220618">
              <w:rPr>
                <w:rFonts w:ascii="Arial" w:hAnsi="Arial" w:cs="Arial"/>
                <w:color w:val="000000"/>
                <w:sz w:val="17"/>
                <w:szCs w:val="17"/>
              </w:rPr>
              <w:t>285</w:t>
            </w:r>
          </w:p>
        </w:tc>
        <w:tc>
          <w:tcPr>
            <w:tcW w:w="644" w:type="pct"/>
            <w:vAlign w:val="bottom"/>
          </w:tcPr>
          <w:p w14:paraId="3509A340" w14:textId="5289B68F" w:rsidR="008019B7" w:rsidRPr="00623195" w:rsidRDefault="008019B7" w:rsidP="008019B7">
            <w:pPr>
              <w:jc w:val="right"/>
              <w:rPr>
                <w:rFonts w:ascii="Arial" w:hAnsi="Arial" w:cs="Arial"/>
                <w:color w:val="000000"/>
                <w:sz w:val="17"/>
                <w:szCs w:val="17"/>
              </w:rPr>
            </w:pPr>
            <w:r w:rsidRPr="00220618">
              <w:rPr>
                <w:rFonts w:ascii="Arial" w:hAnsi="Arial" w:cs="Arial"/>
                <w:color w:val="000000"/>
                <w:sz w:val="17"/>
                <w:szCs w:val="17"/>
              </w:rPr>
              <w:t>285</w:t>
            </w:r>
          </w:p>
        </w:tc>
        <w:tc>
          <w:tcPr>
            <w:tcW w:w="565" w:type="pct"/>
            <w:shd w:val="clear" w:color="auto" w:fill="auto"/>
            <w:vAlign w:val="bottom"/>
          </w:tcPr>
          <w:p w14:paraId="4DC88D1D" w14:textId="082D78E6" w:rsidR="008019B7" w:rsidRPr="001C42A7" w:rsidRDefault="008019B7" w:rsidP="008019B7">
            <w:pPr>
              <w:jc w:val="right"/>
              <w:rPr>
                <w:rFonts w:ascii="Arial" w:hAnsi="Arial" w:cs="Arial"/>
                <w:b/>
                <w:bCs/>
                <w:color w:val="000000"/>
                <w:sz w:val="17"/>
                <w:szCs w:val="17"/>
              </w:rPr>
            </w:pPr>
            <w:r w:rsidRPr="00220618">
              <w:rPr>
                <w:rFonts w:ascii="Arial" w:hAnsi="Arial" w:cs="Arial"/>
                <w:b/>
                <w:bCs/>
                <w:color w:val="000000"/>
                <w:sz w:val="17"/>
                <w:szCs w:val="17"/>
              </w:rPr>
              <w:t>285</w:t>
            </w:r>
          </w:p>
        </w:tc>
      </w:tr>
      <w:tr w:rsidR="008019B7" w:rsidRPr="00B91D09" w14:paraId="4C7DFD0E" w14:textId="77777777" w:rsidTr="001C42A7">
        <w:trPr>
          <w:trHeight w:val="76"/>
        </w:trPr>
        <w:tc>
          <w:tcPr>
            <w:tcW w:w="1320" w:type="pct"/>
            <w:vAlign w:val="bottom"/>
          </w:tcPr>
          <w:p w14:paraId="559D994B" w14:textId="77777777" w:rsidR="008019B7" w:rsidRPr="00B91D09" w:rsidRDefault="008019B7" w:rsidP="008019B7">
            <w:pPr>
              <w:tabs>
                <w:tab w:val="right" w:pos="1202"/>
              </w:tabs>
              <w:spacing w:line="240" w:lineRule="exact"/>
              <w:outlineLvl w:val="0"/>
              <w:rPr>
                <w:rFonts w:ascii="Arial" w:eastAsia="Calibri" w:hAnsi="Arial" w:cs="Arial"/>
                <w:iCs/>
                <w:color w:val="000000" w:themeColor="text1"/>
                <w:sz w:val="17"/>
                <w:szCs w:val="17"/>
                <w:lang w:val="hr-HR"/>
              </w:rPr>
            </w:pPr>
            <w:bookmarkStart w:id="1271" w:name="_Toc67331542"/>
            <w:r w:rsidRPr="00B91D09">
              <w:rPr>
                <w:rFonts w:ascii="Arial" w:eastAsia="Calibri" w:hAnsi="Arial" w:cs="Arial"/>
                <w:iCs/>
                <w:color w:val="000000" w:themeColor="text1"/>
                <w:sz w:val="17"/>
                <w:szCs w:val="17"/>
                <w:lang w:val="hr-HR"/>
              </w:rPr>
              <w:t>Ostala sveobuhvatna dobit</w:t>
            </w:r>
            <w:bookmarkEnd w:id="1271"/>
          </w:p>
        </w:tc>
        <w:tc>
          <w:tcPr>
            <w:tcW w:w="625" w:type="pct"/>
            <w:tcBorders>
              <w:top w:val="nil"/>
              <w:left w:val="nil"/>
              <w:bottom w:val="single" w:sz="4" w:space="0" w:color="auto"/>
              <w:right w:val="nil"/>
            </w:tcBorders>
            <w:vAlign w:val="bottom"/>
          </w:tcPr>
          <w:p w14:paraId="1A0EB30E" w14:textId="5383C713" w:rsidR="008019B7" w:rsidRPr="001C42A7" w:rsidRDefault="008019B7" w:rsidP="008019B7">
            <w:pPr>
              <w:jc w:val="right"/>
              <w:rPr>
                <w:rFonts w:ascii="Arial" w:hAnsi="Arial" w:cs="Arial"/>
                <w:color w:val="000000"/>
                <w:sz w:val="17"/>
                <w:szCs w:val="17"/>
              </w:rPr>
            </w:pPr>
            <w:r>
              <w:rPr>
                <w:rFonts w:ascii="Arial" w:hAnsi="Arial" w:cs="Arial"/>
                <w:color w:val="000000"/>
                <w:sz w:val="17"/>
                <w:szCs w:val="17"/>
              </w:rPr>
              <w:t>-</w:t>
            </w:r>
          </w:p>
        </w:tc>
        <w:tc>
          <w:tcPr>
            <w:tcW w:w="702" w:type="pct"/>
            <w:tcBorders>
              <w:top w:val="nil"/>
              <w:left w:val="nil"/>
              <w:bottom w:val="single" w:sz="4" w:space="0" w:color="auto"/>
              <w:right w:val="nil"/>
            </w:tcBorders>
            <w:vAlign w:val="bottom"/>
          </w:tcPr>
          <w:p w14:paraId="40F7EDA3" w14:textId="01791499" w:rsidR="008019B7" w:rsidRPr="001C42A7" w:rsidRDefault="008019B7" w:rsidP="008019B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single" w:sz="4" w:space="0" w:color="auto"/>
              <w:right w:val="nil"/>
            </w:tcBorders>
            <w:vAlign w:val="bottom"/>
          </w:tcPr>
          <w:p w14:paraId="02645FFC" w14:textId="1D17EC41" w:rsidR="008019B7" w:rsidRPr="001C42A7" w:rsidRDefault="008019B7" w:rsidP="008019B7">
            <w:pPr>
              <w:jc w:val="right"/>
              <w:rPr>
                <w:rFonts w:ascii="Arial" w:hAnsi="Arial" w:cs="Arial"/>
                <w:color w:val="000000"/>
                <w:sz w:val="17"/>
                <w:szCs w:val="17"/>
              </w:rPr>
            </w:pPr>
            <w:r w:rsidRPr="00220618">
              <w:rPr>
                <w:rFonts w:ascii="Arial" w:hAnsi="Arial" w:cs="Arial"/>
                <w:color w:val="000000"/>
                <w:sz w:val="17"/>
                <w:szCs w:val="17"/>
              </w:rPr>
              <w:t>135</w:t>
            </w:r>
          </w:p>
        </w:tc>
        <w:tc>
          <w:tcPr>
            <w:tcW w:w="572" w:type="pct"/>
            <w:tcBorders>
              <w:top w:val="nil"/>
              <w:left w:val="nil"/>
              <w:bottom w:val="single" w:sz="4" w:space="0" w:color="auto"/>
              <w:right w:val="nil"/>
            </w:tcBorders>
            <w:vAlign w:val="bottom"/>
          </w:tcPr>
          <w:p w14:paraId="5FC2EAE3" w14:textId="39CF35B5" w:rsidR="008019B7" w:rsidRPr="001C42A7" w:rsidRDefault="008019B7" w:rsidP="008019B7">
            <w:pPr>
              <w:jc w:val="right"/>
              <w:rPr>
                <w:rFonts w:ascii="Arial" w:hAnsi="Arial" w:cs="Arial"/>
                <w:color w:val="000000"/>
                <w:sz w:val="17"/>
                <w:szCs w:val="17"/>
              </w:rPr>
            </w:pPr>
            <w:r>
              <w:rPr>
                <w:rFonts w:ascii="Arial" w:hAnsi="Arial" w:cs="Arial"/>
                <w:color w:val="000000"/>
                <w:sz w:val="17"/>
                <w:szCs w:val="17"/>
              </w:rPr>
              <w:t>-</w:t>
            </w:r>
          </w:p>
        </w:tc>
        <w:tc>
          <w:tcPr>
            <w:tcW w:w="644" w:type="pct"/>
            <w:tcBorders>
              <w:top w:val="nil"/>
              <w:left w:val="nil"/>
              <w:bottom w:val="single" w:sz="4" w:space="0" w:color="auto"/>
              <w:right w:val="nil"/>
            </w:tcBorders>
            <w:vAlign w:val="bottom"/>
          </w:tcPr>
          <w:p w14:paraId="53B9E3FA" w14:textId="5D4C39A8" w:rsidR="008019B7" w:rsidRPr="00623195" w:rsidRDefault="008019B7" w:rsidP="008019B7">
            <w:pPr>
              <w:jc w:val="right"/>
              <w:rPr>
                <w:rFonts w:ascii="Arial" w:hAnsi="Arial" w:cs="Arial"/>
                <w:color w:val="000000"/>
                <w:sz w:val="17"/>
                <w:szCs w:val="17"/>
              </w:rPr>
            </w:pPr>
            <w:r w:rsidRPr="00220618">
              <w:rPr>
                <w:rFonts w:ascii="Arial" w:hAnsi="Arial" w:cs="Arial"/>
                <w:color w:val="000000"/>
                <w:sz w:val="17"/>
                <w:szCs w:val="17"/>
              </w:rPr>
              <w:t>135</w:t>
            </w:r>
          </w:p>
        </w:tc>
        <w:tc>
          <w:tcPr>
            <w:tcW w:w="565" w:type="pct"/>
            <w:tcBorders>
              <w:top w:val="nil"/>
              <w:left w:val="nil"/>
              <w:bottom w:val="single" w:sz="4" w:space="0" w:color="auto"/>
              <w:right w:val="nil"/>
            </w:tcBorders>
            <w:shd w:val="clear" w:color="auto" w:fill="auto"/>
            <w:vAlign w:val="bottom"/>
          </w:tcPr>
          <w:p w14:paraId="1D6BD2AD" w14:textId="504CBC8B" w:rsidR="008019B7" w:rsidRPr="001C42A7" w:rsidRDefault="008019B7" w:rsidP="008019B7">
            <w:pPr>
              <w:jc w:val="right"/>
              <w:rPr>
                <w:rFonts w:ascii="Arial" w:hAnsi="Arial" w:cs="Arial"/>
                <w:b/>
                <w:bCs/>
                <w:color w:val="000000"/>
                <w:sz w:val="17"/>
                <w:szCs w:val="17"/>
              </w:rPr>
            </w:pPr>
            <w:r w:rsidRPr="00220618">
              <w:rPr>
                <w:rFonts w:ascii="Arial" w:hAnsi="Arial" w:cs="Arial"/>
                <w:b/>
                <w:bCs/>
                <w:color w:val="000000"/>
                <w:sz w:val="17"/>
                <w:szCs w:val="17"/>
              </w:rPr>
              <w:t>135</w:t>
            </w:r>
          </w:p>
        </w:tc>
      </w:tr>
      <w:tr w:rsidR="008019B7" w:rsidRPr="00B91D09" w14:paraId="1458FCEA" w14:textId="77777777" w:rsidTr="00F625B3">
        <w:trPr>
          <w:trHeight w:val="76"/>
        </w:trPr>
        <w:tc>
          <w:tcPr>
            <w:tcW w:w="1320" w:type="pct"/>
          </w:tcPr>
          <w:p w14:paraId="1861E37F" w14:textId="77777777" w:rsidR="008019B7" w:rsidRPr="00B91D09" w:rsidRDefault="008019B7" w:rsidP="008019B7">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7E6137B4" w14:textId="77777777" w:rsidR="008019B7" w:rsidRPr="00B91D09" w:rsidRDefault="008019B7" w:rsidP="008019B7">
            <w:pPr>
              <w:jc w:val="right"/>
              <w:rPr>
                <w:rFonts w:ascii="Arial" w:hAnsi="Arial" w:cs="Arial"/>
                <w:color w:val="000000"/>
                <w:sz w:val="17"/>
                <w:szCs w:val="17"/>
              </w:rPr>
            </w:pPr>
          </w:p>
        </w:tc>
        <w:tc>
          <w:tcPr>
            <w:tcW w:w="702" w:type="pct"/>
            <w:tcBorders>
              <w:top w:val="single" w:sz="4" w:space="0" w:color="auto"/>
              <w:left w:val="nil"/>
              <w:bottom w:val="nil"/>
              <w:right w:val="nil"/>
            </w:tcBorders>
            <w:vAlign w:val="bottom"/>
          </w:tcPr>
          <w:p w14:paraId="72A2F9E9" w14:textId="77777777" w:rsidR="008019B7" w:rsidRPr="00B91D09" w:rsidRDefault="008019B7" w:rsidP="008019B7">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715A53DB" w14:textId="77777777" w:rsidR="008019B7" w:rsidRPr="00B91D09" w:rsidRDefault="008019B7" w:rsidP="008019B7">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314FEE46" w14:textId="77777777" w:rsidR="008019B7" w:rsidRPr="00B91D09" w:rsidRDefault="008019B7" w:rsidP="008019B7">
            <w:pPr>
              <w:jc w:val="right"/>
              <w:rPr>
                <w:rFonts w:ascii="Arial" w:hAnsi="Arial" w:cs="Arial"/>
                <w:color w:val="000000"/>
                <w:sz w:val="17"/>
                <w:szCs w:val="17"/>
              </w:rPr>
            </w:pPr>
          </w:p>
        </w:tc>
        <w:tc>
          <w:tcPr>
            <w:tcW w:w="644" w:type="pct"/>
            <w:tcBorders>
              <w:top w:val="single" w:sz="4" w:space="0" w:color="auto"/>
              <w:left w:val="nil"/>
              <w:bottom w:val="nil"/>
              <w:right w:val="nil"/>
            </w:tcBorders>
            <w:vAlign w:val="bottom"/>
          </w:tcPr>
          <w:p w14:paraId="6274B4B1" w14:textId="77777777" w:rsidR="008019B7" w:rsidRPr="00B91D09" w:rsidRDefault="008019B7" w:rsidP="008019B7">
            <w:pPr>
              <w:jc w:val="right"/>
              <w:rPr>
                <w:rFonts w:ascii="Arial" w:hAnsi="Arial" w:cs="Arial"/>
                <w:b/>
                <w:bCs/>
                <w:color w:val="000000"/>
                <w:sz w:val="17"/>
                <w:szCs w:val="17"/>
              </w:rPr>
            </w:pPr>
          </w:p>
        </w:tc>
        <w:tc>
          <w:tcPr>
            <w:tcW w:w="565" w:type="pct"/>
            <w:tcBorders>
              <w:top w:val="single" w:sz="4" w:space="0" w:color="auto"/>
              <w:left w:val="nil"/>
              <w:bottom w:val="nil"/>
              <w:right w:val="nil"/>
            </w:tcBorders>
            <w:vAlign w:val="bottom"/>
          </w:tcPr>
          <w:p w14:paraId="3244CC29" w14:textId="77777777" w:rsidR="008019B7" w:rsidRPr="00B91D09" w:rsidRDefault="008019B7" w:rsidP="008019B7">
            <w:pPr>
              <w:jc w:val="right"/>
              <w:rPr>
                <w:rFonts w:ascii="Arial" w:hAnsi="Arial" w:cs="Arial"/>
                <w:b/>
                <w:bCs/>
                <w:color w:val="000000"/>
                <w:sz w:val="17"/>
                <w:szCs w:val="17"/>
              </w:rPr>
            </w:pPr>
          </w:p>
        </w:tc>
      </w:tr>
      <w:tr w:rsidR="008019B7" w:rsidRPr="00B91D09" w14:paraId="1794D0FF" w14:textId="77777777" w:rsidTr="00F625B3">
        <w:trPr>
          <w:trHeight w:val="76"/>
        </w:trPr>
        <w:tc>
          <w:tcPr>
            <w:tcW w:w="1320" w:type="pct"/>
            <w:vAlign w:val="bottom"/>
          </w:tcPr>
          <w:p w14:paraId="34EB6371" w14:textId="77777777" w:rsidR="008019B7" w:rsidRPr="00B91D09" w:rsidRDefault="008019B7" w:rsidP="008019B7">
            <w:pPr>
              <w:tabs>
                <w:tab w:val="right" w:pos="1202"/>
              </w:tabs>
              <w:spacing w:line="240" w:lineRule="exact"/>
              <w:outlineLvl w:val="0"/>
              <w:rPr>
                <w:rFonts w:ascii="Arial" w:eastAsia="Calibri" w:hAnsi="Arial" w:cs="Arial"/>
                <w:iCs/>
                <w:color w:val="000000" w:themeColor="text1"/>
                <w:sz w:val="17"/>
                <w:szCs w:val="17"/>
                <w:lang w:val="hr-HR"/>
              </w:rPr>
            </w:pPr>
            <w:bookmarkStart w:id="1272" w:name="_Toc67331543"/>
            <w:r w:rsidRPr="00B91D09">
              <w:rPr>
                <w:rFonts w:ascii="Arial" w:eastAsia="Calibri" w:hAnsi="Arial" w:cs="Arial"/>
                <w:iCs/>
                <w:color w:val="000000" w:themeColor="text1"/>
                <w:sz w:val="17"/>
                <w:szCs w:val="17"/>
                <w:lang w:val="hr-HR"/>
              </w:rPr>
              <w:t>Ukupna sveobuhvatna dobit</w:t>
            </w:r>
            <w:bookmarkEnd w:id="1272"/>
          </w:p>
        </w:tc>
        <w:tc>
          <w:tcPr>
            <w:tcW w:w="625" w:type="pct"/>
            <w:tcBorders>
              <w:top w:val="nil"/>
              <w:left w:val="nil"/>
              <w:bottom w:val="single" w:sz="4" w:space="0" w:color="auto"/>
              <w:right w:val="nil"/>
            </w:tcBorders>
            <w:shd w:val="clear" w:color="auto" w:fill="auto"/>
            <w:vAlign w:val="bottom"/>
          </w:tcPr>
          <w:p w14:paraId="4552B600" w14:textId="2AEA0A85" w:rsidR="008019B7" w:rsidRPr="00B91D09" w:rsidRDefault="008019B7" w:rsidP="008019B7">
            <w:pPr>
              <w:jc w:val="right"/>
              <w:rPr>
                <w:rFonts w:ascii="Arial" w:hAnsi="Arial" w:cs="Arial"/>
                <w:color w:val="000000"/>
                <w:sz w:val="17"/>
                <w:szCs w:val="17"/>
              </w:rPr>
            </w:pPr>
            <w:r>
              <w:rPr>
                <w:rFonts w:ascii="Arial" w:hAnsi="Arial" w:cs="Arial"/>
                <w:color w:val="000000"/>
                <w:sz w:val="17"/>
                <w:szCs w:val="17"/>
              </w:rPr>
              <w:t>-</w:t>
            </w:r>
          </w:p>
        </w:tc>
        <w:tc>
          <w:tcPr>
            <w:tcW w:w="702" w:type="pct"/>
            <w:tcBorders>
              <w:top w:val="nil"/>
              <w:left w:val="nil"/>
              <w:bottom w:val="single" w:sz="4" w:space="0" w:color="auto"/>
              <w:right w:val="nil"/>
            </w:tcBorders>
            <w:shd w:val="clear" w:color="auto" w:fill="auto"/>
            <w:vAlign w:val="bottom"/>
          </w:tcPr>
          <w:p w14:paraId="111CF093" w14:textId="6FA26AFA" w:rsidR="008019B7" w:rsidRPr="00B91D09" w:rsidRDefault="008019B7" w:rsidP="008019B7">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single" w:sz="4" w:space="0" w:color="auto"/>
              <w:right w:val="nil"/>
            </w:tcBorders>
            <w:shd w:val="clear" w:color="auto" w:fill="auto"/>
            <w:vAlign w:val="bottom"/>
          </w:tcPr>
          <w:p w14:paraId="1E45F153" w14:textId="44EEF0C8" w:rsidR="008019B7" w:rsidRPr="00B91D09" w:rsidRDefault="008019B7" w:rsidP="008019B7">
            <w:pPr>
              <w:jc w:val="right"/>
              <w:rPr>
                <w:rFonts w:ascii="Arial" w:hAnsi="Arial" w:cs="Arial"/>
                <w:color w:val="000000"/>
                <w:sz w:val="17"/>
                <w:szCs w:val="17"/>
              </w:rPr>
            </w:pPr>
            <w:r w:rsidRPr="00220618">
              <w:rPr>
                <w:rFonts w:ascii="Arial" w:hAnsi="Arial" w:cs="Arial"/>
                <w:color w:val="000000"/>
                <w:sz w:val="17"/>
                <w:szCs w:val="17"/>
              </w:rPr>
              <w:t>135</w:t>
            </w:r>
          </w:p>
        </w:tc>
        <w:tc>
          <w:tcPr>
            <w:tcW w:w="572" w:type="pct"/>
            <w:tcBorders>
              <w:top w:val="nil"/>
              <w:left w:val="nil"/>
              <w:bottom w:val="single" w:sz="4" w:space="0" w:color="auto"/>
              <w:right w:val="nil"/>
            </w:tcBorders>
            <w:shd w:val="clear" w:color="auto" w:fill="auto"/>
            <w:vAlign w:val="bottom"/>
          </w:tcPr>
          <w:p w14:paraId="7C47C049" w14:textId="1D97FB28" w:rsidR="008019B7" w:rsidRPr="00B91D09" w:rsidRDefault="008019B7" w:rsidP="008019B7">
            <w:pPr>
              <w:jc w:val="right"/>
              <w:rPr>
                <w:rFonts w:ascii="Arial" w:hAnsi="Arial" w:cs="Arial"/>
                <w:color w:val="000000"/>
                <w:sz w:val="17"/>
                <w:szCs w:val="17"/>
              </w:rPr>
            </w:pPr>
            <w:r w:rsidRPr="00220618">
              <w:rPr>
                <w:rFonts w:ascii="Arial" w:hAnsi="Arial" w:cs="Arial"/>
                <w:color w:val="000000"/>
                <w:sz w:val="17"/>
                <w:szCs w:val="17"/>
              </w:rPr>
              <w:t>285</w:t>
            </w:r>
          </w:p>
        </w:tc>
        <w:tc>
          <w:tcPr>
            <w:tcW w:w="644" w:type="pct"/>
            <w:tcBorders>
              <w:top w:val="nil"/>
              <w:left w:val="nil"/>
              <w:bottom w:val="single" w:sz="4" w:space="0" w:color="auto"/>
              <w:right w:val="nil"/>
            </w:tcBorders>
            <w:shd w:val="clear" w:color="auto" w:fill="auto"/>
            <w:vAlign w:val="bottom"/>
          </w:tcPr>
          <w:p w14:paraId="67A8A721" w14:textId="6A8AE07B" w:rsidR="008019B7" w:rsidRPr="00B91D09" w:rsidRDefault="008019B7" w:rsidP="008019B7">
            <w:pPr>
              <w:jc w:val="right"/>
              <w:rPr>
                <w:rFonts w:ascii="Arial" w:hAnsi="Arial" w:cs="Arial"/>
                <w:b/>
                <w:bCs/>
                <w:color w:val="000000"/>
                <w:sz w:val="17"/>
                <w:szCs w:val="17"/>
              </w:rPr>
            </w:pPr>
            <w:r w:rsidRPr="00220618">
              <w:rPr>
                <w:rFonts w:ascii="Arial" w:hAnsi="Arial" w:cs="Arial"/>
                <w:b/>
                <w:bCs/>
                <w:color w:val="000000"/>
                <w:sz w:val="17"/>
                <w:szCs w:val="17"/>
              </w:rPr>
              <w:t>420</w:t>
            </w:r>
          </w:p>
        </w:tc>
        <w:tc>
          <w:tcPr>
            <w:tcW w:w="565" w:type="pct"/>
            <w:tcBorders>
              <w:top w:val="nil"/>
              <w:left w:val="nil"/>
              <w:bottom w:val="single" w:sz="4" w:space="0" w:color="auto"/>
              <w:right w:val="nil"/>
            </w:tcBorders>
            <w:shd w:val="clear" w:color="auto" w:fill="auto"/>
            <w:vAlign w:val="bottom"/>
          </w:tcPr>
          <w:p w14:paraId="4C208B82" w14:textId="6CD2BC4D" w:rsidR="008019B7" w:rsidRPr="00B91D09" w:rsidRDefault="008019B7" w:rsidP="008019B7">
            <w:pPr>
              <w:jc w:val="right"/>
              <w:rPr>
                <w:rFonts w:ascii="Arial" w:hAnsi="Arial" w:cs="Arial"/>
                <w:b/>
                <w:bCs/>
                <w:color w:val="000000"/>
                <w:sz w:val="17"/>
                <w:szCs w:val="17"/>
              </w:rPr>
            </w:pPr>
            <w:r w:rsidRPr="00220618">
              <w:rPr>
                <w:rFonts w:ascii="Arial" w:hAnsi="Arial" w:cs="Arial"/>
                <w:b/>
                <w:bCs/>
                <w:color w:val="000000"/>
                <w:sz w:val="17"/>
                <w:szCs w:val="17"/>
              </w:rPr>
              <w:t>420</w:t>
            </w:r>
          </w:p>
        </w:tc>
      </w:tr>
      <w:tr w:rsidR="008019B7" w:rsidRPr="00B91D09" w14:paraId="379AAD68" w14:textId="77777777" w:rsidTr="00F625B3">
        <w:trPr>
          <w:trHeight w:val="76"/>
        </w:trPr>
        <w:tc>
          <w:tcPr>
            <w:tcW w:w="1320" w:type="pct"/>
          </w:tcPr>
          <w:p w14:paraId="43228726" w14:textId="77777777" w:rsidR="008019B7" w:rsidRPr="00B91D09" w:rsidRDefault="008019B7" w:rsidP="008019B7">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1EA7A5B5" w14:textId="77777777" w:rsidR="008019B7" w:rsidRPr="00B91D09" w:rsidRDefault="008019B7" w:rsidP="008019B7">
            <w:pPr>
              <w:jc w:val="right"/>
              <w:rPr>
                <w:rFonts w:ascii="Arial" w:hAnsi="Arial" w:cs="Arial"/>
                <w:color w:val="000000"/>
                <w:sz w:val="17"/>
                <w:szCs w:val="17"/>
              </w:rPr>
            </w:pPr>
          </w:p>
        </w:tc>
        <w:tc>
          <w:tcPr>
            <w:tcW w:w="702" w:type="pct"/>
            <w:tcBorders>
              <w:top w:val="single" w:sz="4" w:space="0" w:color="auto"/>
              <w:left w:val="nil"/>
              <w:bottom w:val="nil"/>
              <w:right w:val="nil"/>
            </w:tcBorders>
            <w:vAlign w:val="bottom"/>
          </w:tcPr>
          <w:p w14:paraId="208CCF9F" w14:textId="77777777" w:rsidR="008019B7" w:rsidRPr="00B91D09" w:rsidRDefault="008019B7" w:rsidP="008019B7">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5505C972" w14:textId="77777777" w:rsidR="008019B7" w:rsidRPr="00B91D09" w:rsidRDefault="008019B7" w:rsidP="008019B7">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5A0E0D94" w14:textId="77777777" w:rsidR="008019B7" w:rsidRPr="00B91D09" w:rsidRDefault="008019B7" w:rsidP="008019B7">
            <w:pPr>
              <w:jc w:val="right"/>
              <w:rPr>
                <w:rFonts w:ascii="Arial" w:hAnsi="Arial" w:cs="Arial"/>
                <w:color w:val="000000"/>
                <w:sz w:val="17"/>
                <w:szCs w:val="17"/>
              </w:rPr>
            </w:pPr>
          </w:p>
        </w:tc>
        <w:tc>
          <w:tcPr>
            <w:tcW w:w="644" w:type="pct"/>
            <w:tcBorders>
              <w:top w:val="single" w:sz="4" w:space="0" w:color="auto"/>
              <w:left w:val="nil"/>
              <w:bottom w:val="nil"/>
              <w:right w:val="nil"/>
            </w:tcBorders>
            <w:vAlign w:val="bottom"/>
          </w:tcPr>
          <w:p w14:paraId="682BC792" w14:textId="77777777" w:rsidR="008019B7" w:rsidRPr="00B91D09" w:rsidRDefault="008019B7" w:rsidP="008019B7">
            <w:pPr>
              <w:jc w:val="right"/>
              <w:rPr>
                <w:rFonts w:ascii="Arial" w:hAnsi="Arial" w:cs="Arial"/>
                <w:b/>
                <w:bCs/>
                <w:color w:val="000000"/>
                <w:sz w:val="17"/>
                <w:szCs w:val="17"/>
              </w:rPr>
            </w:pPr>
          </w:p>
        </w:tc>
        <w:tc>
          <w:tcPr>
            <w:tcW w:w="565" w:type="pct"/>
            <w:tcBorders>
              <w:top w:val="single" w:sz="4" w:space="0" w:color="auto"/>
              <w:left w:val="nil"/>
              <w:bottom w:val="nil"/>
              <w:right w:val="nil"/>
            </w:tcBorders>
            <w:vAlign w:val="bottom"/>
          </w:tcPr>
          <w:p w14:paraId="72941FF3" w14:textId="77777777" w:rsidR="008019B7" w:rsidRPr="00B91D09" w:rsidRDefault="008019B7" w:rsidP="008019B7">
            <w:pPr>
              <w:jc w:val="right"/>
              <w:rPr>
                <w:rFonts w:ascii="Arial" w:hAnsi="Arial" w:cs="Arial"/>
                <w:b/>
                <w:bCs/>
                <w:color w:val="000000"/>
                <w:sz w:val="17"/>
                <w:szCs w:val="17"/>
              </w:rPr>
            </w:pPr>
          </w:p>
        </w:tc>
      </w:tr>
      <w:tr w:rsidR="008019B7" w:rsidRPr="00B91D09" w14:paraId="1B371AD5" w14:textId="77777777" w:rsidTr="00F625B3">
        <w:trPr>
          <w:trHeight w:val="76"/>
        </w:trPr>
        <w:tc>
          <w:tcPr>
            <w:tcW w:w="1320" w:type="pct"/>
          </w:tcPr>
          <w:p w14:paraId="43FB39A2" w14:textId="46394432" w:rsidR="008019B7" w:rsidRPr="00B91D09" w:rsidRDefault="008019B7" w:rsidP="008019B7">
            <w:pPr>
              <w:tabs>
                <w:tab w:val="right" w:pos="1202"/>
              </w:tabs>
              <w:spacing w:line="240" w:lineRule="exact"/>
              <w:outlineLvl w:val="0"/>
              <w:rPr>
                <w:rFonts w:ascii="Arial" w:eastAsia="Calibri" w:hAnsi="Arial" w:cs="Arial"/>
                <w:i/>
                <w:iCs/>
                <w:color w:val="000000" w:themeColor="text1"/>
                <w:sz w:val="17"/>
                <w:szCs w:val="17"/>
                <w:lang w:val="hr-HR"/>
              </w:rPr>
            </w:pPr>
            <w:r w:rsidRPr="009D1B23">
              <w:rPr>
                <w:rFonts w:ascii="Arial" w:eastAsia="Calibri" w:hAnsi="Arial" w:cs="Arial"/>
                <w:iCs/>
                <w:color w:val="000000" w:themeColor="text1"/>
                <w:sz w:val="17"/>
                <w:szCs w:val="17"/>
                <w:lang w:val="hr-HR"/>
              </w:rPr>
              <w:t>Prijenos dobiti prethodne godine u zadržanu dobit</w:t>
            </w:r>
          </w:p>
        </w:tc>
        <w:tc>
          <w:tcPr>
            <w:tcW w:w="625" w:type="pct"/>
            <w:shd w:val="clear" w:color="auto" w:fill="auto"/>
            <w:vAlign w:val="bottom"/>
          </w:tcPr>
          <w:p w14:paraId="17DEE74D" w14:textId="6B8ECC35" w:rsidR="008019B7" w:rsidRPr="00B91D09" w:rsidRDefault="008019B7" w:rsidP="008019B7">
            <w:pPr>
              <w:jc w:val="right"/>
              <w:rPr>
                <w:rFonts w:ascii="Arial" w:hAnsi="Arial" w:cs="Arial"/>
                <w:color w:val="000000"/>
                <w:sz w:val="17"/>
                <w:szCs w:val="17"/>
              </w:rPr>
            </w:pPr>
            <w:r>
              <w:rPr>
                <w:rFonts w:ascii="Arial" w:hAnsi="Arial" w:cs="Arial"/>
                <w:color w:val="000000"/>
                <w:sz w:val="17"/>
                <w:szCs w:val="17"/>
              </w:rPr>
              <w:t>-</w:t>
            </w:r>
          </w:p>
        </w:tc>
        <w:tc>
          <w:tcPr>
            <w:tcW w:w="702" w:type="pct"/>
            <w:shd w:val="clear" w:color="auto" w:fill="auto"/>
            <w:vAlign w:val="bottom"/>
          </w:tcPr>
          <w:p w14:paraId="5D5C3A94" w14:textId="603CFF5E" w:rsidR="008019B7" w:rsidRPr="00B91D09" w:rsidRDefault="008019B7" w:rsidP="008019B7">
            <w:pPr>
              <w:jc w:val="right"/>
              <w:rPr>
                <w:rFonts w:ascii="Arial" w:hAnsi="Arial" w:cs="Arial"/>
                <w:color w:val="000000"/>
                <w:sz w:val="17"/>
                <w:szCs w:val="17"/>
              </w:rPr>
            </w:pPr>
            <w:r w:rsidRPr="00220618">
              <w:rPr>
                <w:rFonts w:ascii="Arial" w:hAnsi="Arial" w:cs="Arial"/>
                <w:color w:val="000000"/>
                <w:sz w:val="17"/>
                <w:szCs w:val="17"/>
              </w:rPr>
              <w:t>105</w:t>
            </w:r>
          </w:p>
        </w:tc>
        <w:tc>
          <w:tcPr>
            <w:tcW w:w="572" w:type="pct"/>
            <w:shd w:val="clear" w:color="auto" w:fill="auto"/>
            <w:vAlign w:val="bottom"/>
          </w:tcPr>
          <w:p w14:paraId="36403627" w14:textId="1F1DAB91" w:rsidR="008019B7" w:rsidRPr="00B91D09" w:rsidRDefault="008019B7" w:rsidP="008019B7">
            <w:pPr>
              <w:jc w:val="right"/>
              <w:rPr>
                <w:rFonts w:ascii="Arial" w:hAnsi="Arial" w:cs="Arial"/>
                <w:color w:val="000000"/>
                <w:sz w:val="17"/>
                <w:szCs w:val="17"/>
              </w:rPr>
            </w:pPr>
            <w:r>
              <w:rPr>
                <w:rFonts w:ascii="Arial" w:hAnsi="Arial" w:cs="Arial"/>
                <w:color w:val="000000"/>
                <w:sz w:val="17"/>
                <w:szCs w:val="17"/>
              </w:rPr>
              <w:t>-</w:t>
            </w:r>
          </w:p>
        </w:tc>
        <w:tc>
          <w:tcPr>
            <w:tcW w:w="572" w:type="pct"/>
            <w:shd w:val="clear" w:color="auto" w:fill="auto"/>
            <w:vAlign w:val="bottom"/>
          </w:tcPr>
          <w:p w14:paraId="586A4FB5" w14:textId="504B9B2A" w:rsidR="008019B7" w:rsidRPr="00B91D09" w:rsidRDefault="008019B7" w:rsidP="008019B7">
            <w:pPr>
              <w:jc w:val="right"/>
              <w:rPr>
                <w:rFonts w:ascii="Arial" w:hAnsi="Arial" w:cs="Arial"/>
                <w:color w:val="000000"/>
                <w:sz w:val="17"/>
                <w:szCs w:val="17"/>
              </w:rPr>
            </w:pPr>
            <w:r>
              <w:rPr>
                <w:rFonts w:ascii="Arial" w:hAnsi="Arial" w:cs="Arial"/>
                <w:color w:val="000000"/>
                <w:sz w:val="17"/>
                <w:szCs w:val="17"/>
              </w:rPr>
              <w:t>(</w:t>
            </w:r>
            <w:r w:rsidRPr="00220618">
              <w:rPr>
                <w:rFonts w:ascii="Arial" w:hAnsi="Arial" w:cs="Arial"/>
                <w:color w:val="000000"/>
                <w:sz w:val="17"/>
                <w:szCs w:val="17"/>
              </w:rPr>
              <w:t>105</w:t>
            </w:r>
            <w:r>
              <w:rPr>
                <w:rFonts w:ascii="Arial" w:hAnsi="Arial" w:cs="Arial"/>
                <w:color w:val="000000"/>
                <w:sz w:val="17"/>
                <w:szCs w:val="17"/>
              </w:rPr>
              <w:t>)</w:t>
            </w:r>
          </w:p>
        </w:tc>
        <w:tc>
          <w:tcPr>
            <w:tcW w:w="644" w:type="pct"/>
            <w:shd w:val="clear" w:color="auto" w:fill="auto"/>
            <w:vAlign w:val="bottom"/>
          </w:tcPr>
          <w:p w14:paraId="0180AEEB" w14:textId="7F8C6AA7" w:rsidR="008019B7" w:rsidRPr="00B91D09" w:rsidRDefault="008019B7" w:rsidP="008019B7">
            <w:pPr>
              <w:jc w:val="right"/>
              <w:rPr>
                <w:rFonts w:ascii="Arial" w:hAnsi="Arial" w:cs="Arial"/>
                <w:b/>
                <w:bCs/>
                <w:color w:val="000000"/>
                <w:sz w:val="17"/>
                <w:szCs w:val="17"/>
              </w:rPr>
            </w:pPr>
            <w:r>
              <w:rPr>
                <w:rFonts w:ascii="Arial" w:hAnsi="Arial" w:cs="Arial"/>
                <w:b/>
                <w:bCs/>
                <w:color w:val="000000"/>
                <w:sz w:val="17"/>
                <w:szCs w:val="17"/>
              </w:rPr>
              <w:t>-</w:t>
            </w:r>
          </w:p>
        </w:tc>
        <w:tc>
          <w:tcPr>
            <w:tcW w:w="565" w:type="pct"/>
            <w:shd w:val="clear" w:color="auto" w:fill="auto"/>
            <w:vAlign w:val="bottom"/>
          </w:tcPr>
          <w:p w14:paraId="40C330E2" w14:textId="48E4850C" w:rsidR="008019B7" w:rsidRPr="00B91D09" w:rsidRDefault="008019B7" w:rsidP="008019B7">
            <w:pPr>
              <w:jc w:val="right"/>
              <w:rPr>
                <w:rFonts w:ascii="Arial" w:hAnsi="Arial" w:cs="Arial"/>
                <w:b/>
                <w:bCs/>
                <w:color w:val="000000"/>
                <w:sz w:val="17"/>
                <w:szCs w:val="17"/>
              </w:rPr>
            </w:pPr>
            <w:r>
              <w:rPr>
                <w:rFonts w:ascii="Arial" w:hAnsi="Arial" w:cs="Arial"/>
                <w:b/>
                <w:bCs/>
                <w:color w:val="000000"/>
                <w:sz w:val="17"/>
                <w:szCs w:val="17"/>
              </w:rPr>
              <w:t>-</w:t>
            </w:r>
          </w:p>
        </w:tc>
      </w:tr>
      <w:tr w:rsidR="008019B7" w:rsidRPr="00B91D09" w14:paraId="01EB287F" w14:textId="77777777" w:rsidTr="00F625B3">
        <w:trPr>
          <w:trHeight w:val="76"/>
        </w:trPr>
        <w:tc>
          <w:tcPr>
            <w:tcW w:w="1320" w:type="pct"/>
          </w:tcPr>
          <w:p w14:paraId="0835AD8E" w14:textId="5F779732" w:rsidR="008019B7" w:rsidRPr="009D1B23" w:rsidRDefault="008019B7" w:rsidP="008019B7">
            <w:pPr>
              <w:tabs>
                <w:tab w:val="right" w:pos="1202"/>
              </w:tabs>
              <w:spacing w:line="240" w:lineRule="exact"/>
              <w:outlineLvl w:val="0"/>
              <w:rPr>
                <w:rFonts w:ascii="Arial" w:eastAsia="Calibri" w:hAnsi="Arial" w:cs="Arial"/>
                <w:iCs/>
                <w:color w:val="000000" w:themeColor="text1"/>
                <w:sz w:val="17"/>
                <w:szCs w:val="17"/>
                <w:lang w:val="hr-HR"/>
              </w:rPr>
            </w:pPr>
            <w:r w:rsidRPr="009D1B23">
              <w:rPr>
                <w:rFonts w:ascii="Arial" w:eastAsia="Calibri" w:hAnsi="Arial" w:cs="Arial"/>
                <w:iCs/>
                <w:color w:val="000000" w:themeColor="text1"/>
                <w:sz w:val="17"/>
                <w:szCs w:val="17"/>
                <w:lang w:val="hr-HR"/>
              </w:rPr>
              <w:t>Uplate u temeljni kapital</w:t>
            </w:r>
          </w:p>
        </w:tc>
        <w:tc>
          <w:tcPr>
            <w:tcW w:w="625" w:type="pct"/>
            <w:shd w:val="clear" w:color="auto" w:fill="auto"/>
            <w:vAlign w:val="bottom"/>
          </w:tcPr>
          <w:p w14:paraId="0E4FD94F" w14:textId="7036472D" w:rsidR="008019B7" w:rsidRPr="00B91D09" w:rsidRDefault="008019B7" w:rsidP="008019B7">
            <w:pPr>
              <w:jc w:val="right"/>
              <w:rPr>
                <w:rFonts w:ascii="Arial" w:hAnsi="Arial" w:cs="Arial"/>
                <w:color w:val="000000"/>
                <w:sz w:val="17"/>
                <w:szCs w:val="17"/>
              </w:rPr>
            </w:pPr>
          </w:p>
        </w:tc>
        <w:tc>
          <w:tcPr>
            <w:tcW w:w="702" w:type="pct"/>
            <w:shd w:val="clear" w:color="auto" w:fill="auto"/>
            <w:vAlign w:val="bottom"/>
          </w:tcPr>
          <w:p w14:paraId="2850726F" w14:textId="154E1989" w:rsidR="008019B7" w:rsidRPr="00B91D09" w:rsidRDefault="008019B7" w:rsidP="008019B7">
            <w:pPr>
              <w:jc w:val="right"/>
              <w:rPr>
                <w:rFonts w:ascii="Arial" w:hAnsi="Arial" w:cs="Arial"/>
                <w:color w:val="000000"/>
                <w:sz w:val="17"/>
                <w:szCs w:val="17"/>
              </w:rPr>
            </w:pPr>
          </w:p>
        </w:tc>
        <w:tc>
          <w:tcPr>
            <w:tcW w:w="572" w:type="pct"/>
            <w:shd w:val="clear" w:color="auto" w:fill="auto"/>
            <w:vAlign w:val="bottom"/>
          </w:tcPr>
          <w:p w14:paraId="3142D1C9" w14:textId="0C077632" w:rsidR="008019B7" w:rsidRPr="00B91D09" w:rsidRDefault="008019B7" w:rsidP="008019B7">
            <w:pPr>
              <w:jc w:val="right"/>
              <w:rPr>
                <w:rFonts w:ascii="Arial" w:hAnsi="Arial" w:cs="Arial"/>
                <w:color w:val="000000"/>
                <w:sz w:val="17"/>
                <w:szCs w:val="17"/>
              </w:rPr>
            </w:pPr>
          </w:p>
        </w:tc>
        <w:tc>
          <w:tcPr>
            <w:tcW w:w="572" w:type="pct"/>
            <w:shd w:val="clear" w:color="auto" w:fill="auto"/>
            <w:vAlign w:val="bottom"/>
          </w:tcPr>
          <w:p w14:paraId="6B76CE1B" w14:textId="2C67251C" w:rsidR="008019B7" w:rsidRPr="00B91D09" w:rsidRDefault="008019B7" w:rsidP="008019B7">
            <w:pPr>
              <w:jc w:val="right"/>
              <w:rPr>
                <w:rFonts w:ascii="Arial" w:hAnsi="Arial" w:cs="Arial"/>
                <w:color w:val="000000"/>
                <w:sz w:val="17"/>
                <w:szCs w:val="17"/>
              </w:rPr>
            </w:pPr>
          </w:p>
        </w:tc>
        <w:tc>
          <w:tcPr>
            <w:tcW w:w="644" w:type="pct"/>
            <w:shd w:val="clear" w:color="auto" w:fill="auto"/>
            <w:vAlign w:val="bottom"/>
          </w:tcPr>
          <w:p w14:paraId="47CDC397" w14:textId="62B09C40" w:rsidR="008019B7" w:rsidRPr="00B91D09" w:rsidRDefault="008019B7" w:rsidP="008019B7">
            <w:pPr>
              <w:jc w:val="right"/>
              <w:rPr>
                <w:rFonts w:ascii="Arial" w:hAnsi="Arial" w:cs="Arial"/>
                <w:b/>
                <w:bCs/>
                <w:color w:val="000000"/>
                <w:sz w:val="17"/>
                <w:szCs w:val="17"/>
              </w:rPr>
            </w:pPr>
          </w:p>
        </w:tc>
        <w:tc>
          <w:tcPr>
            <w:tcW w:w="565" w:type="pct"/>
            <w:shd w:val="clear" w:color="auto" w:fill="auto"/>
            <w:vAlign w:val="bottom"/>
          </w:tcPr>
          <w:p w14:paraId="3BD55358" w14:textId="0339FD21" w:rsidR="008019B7" w:rsidRPr="00B91D09" w:rsidRDefault="008019B7" w:rsidP="008019B7">
            <w:pPr>
              <w:jc w:val="right"/>
              <w:rPr>
                <w:rFonts w:ascii="Arial" w:hAnsi="Arial" w:cs="Arial"/>
                <w:b/>
                <w:bCs/>
                <w:color w:val="000000"/>
                <w:sz w:val="17"/>
                <w:szCs w:val="17"/>
              </w:rPr>
            </w:pPr>
          </w:p>
        </w:tc>
      </w:tr>
      <w:tr w:rsidR="008019B7" w:rsidRPr="00B91D09" w14:paraId="0FC7A2E5" w14:textId="77777777" w:rsidTr="00F625B3">
        <w:trPr>
          <w:trHeight w:val="76"/>
        </w:trPr>
        <w:tc>
          <w:tcPr>
            <w:tcW w:w="1320" w:type="pct"/>
          </w:tcPr>
          <w:p w14:paraId="79C64FEB" w14:textId="7552B32A" w:rsidR="008019B7" w:rsidRPr="009D1B23" w:rsidRDefault="008019B7" w:rsidP="008019B7">
            <w:pPr>
              <w:tabs>
                <w:tab w:val="right" w:pos="1202"/>
              </w:tabs>
              <w:spacing w:line="240" w:lineRule="exact"/>
              <w:outlineLvl w:val="0"/>
              <w:rPr>
                <w:rFonts w:ascii="Arial" w:eastAsia="Calibri" w:hAnsi="Arial" w:cs="Arial"/>
                <w:iCs/>
                <w:color w:val="000000" w:themeColor="text1"/>
                <w:sz w:val="17"/>
                <w:szCs w:val="17"/>
                <w:lang w:val="hr-HR"/>
              </w:rPr>
            </w:pPr>
            <w:r w:rsidRPr="00324DAF">
              <w:rPr>
                <w:rFonts w:ascii="Arial" w:eastAsia="Calibri" w:hAnsi="Arial" w:cs="Arial"/>
                <w:iCs/>
                <w:color w:val="000000" w:themeColor="text1"/>
                <w:sz w:val="17"/>
                <w:szCs w:val="17"/>
                <w:lang w:val="hr-HR"/>
              </w:rPr>
              <w:t>Ostala usklađenja</w:t>
            </w:r>
          </w:p>
        </w:tc>
        <w:tc>
          <w:tcPr>
            <w:tcW w:w="625" w:type="pct"/>
            <w:shd w:val="clear" w:color="auto" w:fill="auto"/>
            <w:vAlign w:val="bottom"/>
          </w:tcPr>
          <w:p w14:paraId="47F4EA46" w14:textId="01D10B49" w:rsidR="008019B7" w:rsidRDefault="008019B7" w:rsidP="008019B7">
            <w:pPr>
              <w:jc w:val="right"/>
              <w:rPr>
                <w:rFonts w:ascii="Arial" w:hAnsi="Arial" w:cs="Arial"/>
                <w:color w:val="000000"/>
                <w:sz w:val="17"/>
                <w:szCs w:val="17"/>
              </w:rPr>
            </w:pPr>
            <w:r>
              <w:rPr>
                <w:rFonts w:ascii="Arial" w:hAnsi="Arial" w:cs="Arial"/>
                <w:color w:val="000000"/>
                <w:sz w:val="17"/>
                <w:szCs w:val="17"/>
              </w:rPr>
              <w:t>-</w:t>
            </w:r>
          </w:p>
        </w:tc>
        <w:tc>
          <w:tcPr>
            <w:tcW w:w="702" w:type="pct"/>
            <w:shd w:val="clear" w:color="auto" w:fill="auto"/>
            <w:vAlign w:val="bottom"/>
          </w:tcPr>
          <w:p w14:paraId="19CC5BAB" w14:textId="4BAA8E8A" w:rsidR="008019B7" w:rsidRDefault="008019B7" w:rsidP="008019B7">
            <w:pPr>
              <w:jc w:val="right"/>
              <w:rPr>
                <w:rFonts w:ascii="Arial" w:hAnsi="Arial" w:cs="Arial"/>
                <w:color w:val="000000"/>
                <w:sz w:val="17"/>
                <w:szCs w:val="17"/>
              </w:rPr>
            </w:pPr>
            <w:r w:rsidRPr="00220618">
              <w:rPr>
                <w:rFonts w:ascii="Arial" w:hAnsi="Arial" w:cs="Arial"/>
                <w:color w:val="000000"/>
                <w:sz w:val="17"/>
                <w:szCs w:val="17"/>
              </w:rPr>
              <w:t>38</w:t>
            </w:r>
          </w:p>
        </w:tc>
        <w:tc>
          <w:tcPr>
            <w:tcW w:w="572" w:type="pct"/>
            <w:shd w:val="clear" w:color="auto" w:fill="auto"/>
            <w:vAlign w:val="bottom"/>
          </w:tcPr>
          <w:p w14:paraId="4FE57999" w14:textId="692B259D" w:rsidR="008019B7" w:rsidRDefault="008019B7" w:rsidP="008019B7">
            <w:pPr>
              <w:jc w:val="right"/>
              <w:rPr>
                <w:rFonts w:ascii="Arial" w:hAnsi="Arial" w:cs="Arial"/>
                <w:color w:val="000000"/>
                <w:sz w:val="17"/>
                <w:szCs w:val="17"/>
              </w:rPr>
            </w:pPr>
            <w:r>
              <w:rPr>
                <w:rFonts w:ascii="Arial" w:hAnsi="Arial" w:cs="Arial"/>
                <w:color w:val="000000"/>
                <w:sz w:val="17"/>
                <w:szCs w:val="17"/>
              </w:rPr>
              <w:t>(</w:t>
            </w:r>
            <w:r w:rsidRPr="00220618">
              <w:rPr>
                <w:rFonts w:ascii="Arial" w:hAnsi="Arial" w:cs="Arial"/>
                <w:color w:val="000000"/>
                <w:sz w:val="17"/>
                <w:szCs w:val="17"/>
              </w:rPr>
              <w:t>22</w:t>
            </w:r>
            <w:r>
              <w:rPr>
                <w:rFonts w:ascii="Arial" w:hAnsi="Arial" w:cs="Arial"/>
                <w:color w:val="000000"/>
                <w:sz w:val="17"/>
                <w:szCs w:val="17"/>
              </w:rPr>
              <w:t>)</w:t>
            </w:r>
          </w:p>
        </w:tc>
        <w:tc>
          <w:tcPr>
            <w:tcW w:w="572" w:type="pct"/>
            <w:shd w:val="clear" w:color="auto" w:fill="auto"/>
            <w:vAlign w:val="bottom"/>
          </w:tcPr>
          <w:p w14:paraId="3176D18D" w14:textId="374EF4F1" w:rsidR="008019B7" w:rsidRDefault="008019B7" w:rsidP="008019B7">
            <w:pPr>
              <w:jc w:val="right"/>
              <w:rPr>
                <w:rFonts w:ascii="Arial" w:hAnsi="Arial" w:cs="Arial"/>
                <w:color w:val="000000"/>
                <w:sz w:val="17"/>
                <w:szCs w:val="17"/>
              </w:rPr>
            </w:pPr>
            <w:r>
              <w:rPr>
                <w:rFonts w:ascii="Arial" w:hAnsi="Arial" w:cs="Arial"/>
                <w:color w:val="000000"/>
                <w:sz w:val="17"/>
                <w:szCs w:val="17"/>
              </w:rPr>
              <w:t>-</w:t>
            </w:r>
          </w:p>
        </w:tc>
        <w:tc>
          <w:tcPr>
            <w:tcW w:w="644" w:type="pct"/>
            <w:shd w:val="clear" w:color="auto" w:fill="auto"/>
            <w:vAlign w:val="bottom"/>
          </w:tcPr>
          <w:p w14:paraId="3651E870" w14:textId="6B179385" w:rsidR="008019B7" w:rsidRDefault="008019B7" w:rsidP="008019B7">
            <w:pPr>
              <w:jc w:val="right"/>
              <w:rPr>
                <w:rFonts w:ascii="Arial" w:hAnsi="Arial" w:cs="Arial"/>
                <w:b/>
                <w:bCs/>
                <w:color w:val="000000"/>
                <w:sz w:val="17"/>
                <w:szCs w:val="17"/>
              </w:rPr>
            </w:pPr>
            <w:r>
              <w:rPr>
                <w:rFonts w:ascii="Arial" w:hAnsi="Arial" w:cs="Arial"/>
                <w:b/>
                <w:bCs/>
                <w:color w:val="000000"/>
                <w:sz w:val="17"/>
                <w:szCs w:val="17"/>
              </w:rPr>
              <w:t>16</w:t>
            </w:r>
          </w:p>
        </w:tc>
        <w:tc>
          <w:tcPr>
            <w:tcW w:w="565" w:type="pct"/>
            <w:shd w:val="clear" w:color="auto" w:fill="auto"/>
            <w:vAlign w:val="bottom"/>
          </w:tcPr>
          <w:p w14:paraId="7F4EDED6" w14:textId="02834A95" w:rsidR="008019B7" w:rsidRDefault="008019B7" w:rsidP="008019B7">
            <w:pPr>
              <w:jc w:val="right"/>
              <w:rPr>
                <w:rFonts w:ascii="Arial" w:hAnsi="Arial" w:cs="Arial"/>
                <w:b/>
                <w:bCs/>
                <w:color w:val="000000"/>
                <w:sz w:val="17"/>
                <w:szCs w:val="17"/>
              </w:rPr>
            </w:pPr>
            <w:r>
              <w:rPr>
                <w:rFonts w:ascii="Arial" w:hAnsi="Arial" w:cs="Arial"/>
                <w:b/>
                <w:bCs/>
                <w:color w:val="000000"/>
                <w:sz w:val="17"/>
                <w:szCs w:val="17"/>
              </w:rPr>
              <w:t>16</w:t>
            </w:r>
          </w:p>
        </w:tc>
      </w:tr>
      <w:tr w:rsidR="008019B7" w:rsidRPr="00B91D09" w14:paraId="18A5ECC4" w14:textId="77777777" w:rsidTr="00F625B3">
        <w:trPr>
          <w:trHeight w:val="83"/>
        </w:trPr>
        <w:tc>
          <w:tcPr>
            <w:tcW w:w="1320" w:type="pct"/>
          </w:tcPr>
          <w:p w14:paraId="19237D4D" w14:textId="77777777" w:rsidR="008019B7" w:rsidRPr="00B91D09" w:rsidRDefault="008019B7" w:rsidP="008019B7">
            <w:pPr>
              <w:tabs>
                <w:tab w:val="right" w:pos="1202"/>
              </w:tabs>
              <w:spacing w:line="140" w:lineRule="exact"/>
              <w:jc w:val="right"/>
              <w:outlineLvl w:val="0"/>
              <w:rPr>
                <w:rFonts w:ascii="Arial" w:eastAsia="Calibri" w:hAnsi="Arial" w:cs="Arial"/>
                <w:iCs/>
                <w:color w:val="000000" w:themeColor="text1"/>
                <w:sz w:val="6"/>
                <w:szCs w:val="6"/>
                <w:lang w:val="hr-HR"/>
              </w:rPr>
            </w:pPr>
          </w:p>
        </w:tc>
        <w:tc>
          <w:tcPr>
            <w:tcW w:w="625" w:type="pct"/>
            <w:tcBorders>
              <w:top w:val="single" w:sz="4" w:space="0" w:color="auto"/>
              <w:left w:val="nil"/>
              <w:bottom w:val="nil"/>
              <w:right w:val="nil"/>
            </w:tcBorders>
            <w:vAlign w:val="bottom"/>
          </w:tcPr>
          <w:p w14:paraId="018AAC39" w14:textId="77777777" w:rsidR="008019B7" w:rsidRPr="00B91D09" w:rsidRDefault="008019B7" w:rsidP="008019B7">
            <w:pPr>
              <w:jc w:val="right"/>
              <w:rPr>
                <w:rFonts w:ascii="Arial" w:hAnsi="Arial" w:cs="Arial"/>
                <w:b/>
                <w:bCs/>
                <w:color w:val="000000"/>
                <w:sz w:val="6"/>
                <w:szCs w:val="6"/>
              </w:rPr>
            </w:pPr>
          </w:p>
        </w:tc>
        <w:tc>
          <w:tcPr>
            <w:tcW w:w="702" w:type="pct"/>
            <w:tcBorders>
              <w:top w:val="single" w:sz="4" w:space="0" w:color="auto"/>
              <w:left w:val="nil"/>
              <w:bottom w:val="nil"/>
              <w:right w:val="nil"/>
            </w:tcBorders>
            <w:vAlign w:val="bottom"/>
          </w:tcPr>
          <w:p w14:paraId="3FFDB17E" w14:textId="77777777" w:rsidR="008019B7" w:rsidRPr="00B91D09" w:rsidRDefault="008019B7" w:rsidP="008019B7">
            <w:pPr>
              <w:jc w:val="right"/>
              <w:rPr>
                <w:rFonts w:ascii="Arial" w:hAnsi="Arial" w:cs="Arial"/>
                <w:b/>
                <w:bCs/>
                <w:color w:val="000000"/>
                <w:sz w:val="6"/>
                <w:szCs w:val="6"/>
              </w:rPr>
            </w:pPr>
          </w:p>
        </w:tc>
        <w:tc>
          <w:tcPr>
            <w:tcW w:w="572" w:type="pct"/>
            <w:tcBorders>
              <w:top w:val="single" w:sz="4" w:space="0" w:color="auto"/>
              <w:left w:val="nil"/>
              <w:bottom w:val="nil"/>
              <w:right w:val="nil"/>
            </w:tcBorders>
            <w:vAlign w:val="bottom"/>
          </w:tcPr>
          <w:p w14:paraId="028EFDC1" w14:textId="77777777" w:rsidR="008019B7" w:rsidRPr="00B91D09" w:rsidRDefault="008019B7" w:rsidP="008019B7">
            <w:pPr>
              <w:jc w:val="right"/>
              <w:rPr>
                <w:rFonts w:ascii="Arial" w:hAnsi="Arial" w:cs="Arial"/>
                <w:b/>
                <w:bCs/>
                <w:color w:val="000000"/>
                <w:sz w:val="6"/>
                <w:szCs w:val="6"/>
              </w:rPr>
            </w:pPr>
          </w:p>
        </w:tc>
        <w:tc>
          <w:tcPr>
            <w:tcW w:w="572" w:type="pct"/>
            <w:tcBorders>
              <w:top w:val="single" w:sz="4" w:space="0" w:color="auto"/>
              <w:left w:val="nil"/>
              <w:bottom w:val="nil"/>
              <w:right w:val="nil"/>
            </w:tcBorders>
            <w:vAlign w:val="bottom"/>
          </w:tcPr>
          <w:p w14:paraId="42A97EEC" w14:textId="77777777" w:rsidR="008019B7" w:rsidRPr="00B91D09" w:rsidRDefault="008019B7" w:rsidP="008019B7">
            <w:pPr>
              <w:jc w:val="right"/>
              <w:rPr>
                <w:rFonts w:ascii="Arial" w:hAnsi="Arial" w:cs="Arial"/>
                <w:b/>
                <w:bCs/>
                <w:color w:val="000000"/>
                <w:sz w:val="6"/>
                <w:szCs w:val="6"/>
              </w:rPr>
            </w:pPr>
          </w:p>
        </w:tc>
        <w:tc>
          <w:tcPr>
            <w:tcW w:w="644" w:type="pct"/>
            <w:tcBorders>
              <w:top w:val="single" w:sz="4" w:space="0" w:color="auto"/>
              <w:left w:val="nil"/>
              <w:bottom w:val="nil"/>
              <w:right w:val="nil"/>
            </w:tcBorders>
            <w:vAlign w:val="bottom"/>
          </w:tcPr>
          <w:p w14:paraId="7B770B36" w14:textId="77777777" w:rsidR="008019B7" w:rsidRPr="00B91D09" w:rsidRDefault="008019B7" w:rsidP="008019B7">
            <w:pPr>
              <w:jc w:val="right"/>
              <w:rPr>
                <w:rFonts w:ascii="Arial" w:hAnsi="Arial" w:cs="Arial"/>
                <w:b/>
                <w:bCs/>
                <w:color w:val="000000"/>
                <w:sz w:val="6"/>
                <w:szCs w:val="6"/>
              </w:rPr>
            </w:pPr>
          </w:p>
        </w:tc>
        <w:tc>
          <w:tcPr>
            <w:tcW w:w="565" w:type="pct"/>
            <w:tcBorders>
              <w:top w:val="single" w:sz="4" w:space="0" w:color="auto"/>
              <w:left w:val="nil"/>
              <w:bottom w:val="nil"/>
              <w:right w:val="nil"/>
            </w:tcBorders>
            <w:vAlign w:val="bottom"/>
          </w:tcPr>
          <w:p w14:paraId="20F6018B" w14:textId="77777777" w:rsidR="008019B7" w:rsidRPr="00B91D09" w:rsidRDefault="008019B7" w:rsidP="008019B7">
            <w:pPr>
              <w:jc w:val="right"/>
              <w:rPr>
                <w:rFonts w:ascii="Arial" w:hAnsi="Arial" w:cs="Arial"/>
                <w:b/>
                <w:bCs/>
                <w:color w:val="000000"/>
                <w:sz w:val="6"/>
                <w:szCs w:val="6"/>
              </w:rPr>
            </w:pPr>
          </w:p>
        </w:tc>
      </w:tr>
      <w:tr w:rsidR="008019B7" w:rsidRPr="00B91D09" w14:paraId="0EE03800" w14:textId="77777777" w:rsidTr="00F959D0">
        <w:trPr>
          <w:trHeight w:val="313"/>
        </w:trPr>
        <w:tc>
          <w:tcPr>
            <w:tcW w:w="1320" w:type="pct"/>
            <w:vAlign w:val="bottom"/>
          </w:tcPr>
          <w:p w14:paraId="3078E8AE" w14:textId="7ADE21C6" w:rsidR="008019B7" w:rsidRPr="00B91D09" w:rsidRDefault="008019B7" w:rsidP="008019B7">
            <w:pPr>
              <w:tabs>
                <w:tab w:val="right" w:pos="1202"/>
              </w:tabs>
              <w:spacing w:line="240" w:lineRule="exact"/>
              <w:outlineLvl w:val="0"/>
              <w:rPr>
                <w:rFonts w:ascii="Arial" w:eastAsia="Calibri" w:hAnsi="Arial" w:cs="Arial"/>
                <w:iCs/>
                <w:color w:val="000000" w:themeColor="text1"/>
                <w:sz w:val="17"/>
                <w:szCs w:val="17"/>
                <w:lang w:val="hr-HR"/>
              </w:rPr>
            </w:pPr>
            <w:bookmarkStart w:id="1273" w:name="_Toc67331546"/>
            <w:r w:rsidRPr="00B91D09">
              <w:rPr>
                <w:rFonts w:ascii="Arial" w:eastAsia="Calibri" w:hAnsi="Arial" w:cs="Arial"/>
                <w:b/>
                <w:iCs/>
                <w:color w:val="000000" w:themeColor="text1"/>
                <w:sz w:val="17"/>
                <w:szCs w:val="17"/>
                <w:lang w:val="hr-HR"/>
              </w:rPr>
              <w:t>Stanje 31. prosinca 202</w:t>
            </w:r>
            <w:r>
              <w:rPr>
                <w:rFonts w:ascii="Arial" w:eastAsia="Calibri" w:hAnsi="Arial" w:cs="Arial"/>
                <w:b/>
                <w:iCs/>
                <w:color w:val="000000" w:themeColor="text1"/>
                <w:sz w:val="17"/>
                <w:szCs w:val="17"/>
                <w:lang w:val="hr-HR"/>
              </w:rPr>
              <w:t>4</w:t>
            </w:r>
            <w:r w:rsidRPr="00B91D09">
              <w:rPr>
                <w:rFonts w:ascii="Arial" w:eastAsia="Calibri" w:hAnsi="Arial" w:cs="Arial"/>
                <w:b/>
                <w:iCs/>
                <w:color w:val="000000" w:themeColor="text1"/>
                <w:sz w:val="17"/>
                <w:szCs w:val="17"/>
                <w:lang w:val="hr-HR"/>
              </w:rPr>
              <w:t>.</w:t>
            </w:r>
            <w:bookmarkEnd w:id="1273"/>
            <w:r w:rsidRPr="00B91D09">
              <w:rPr>
                <w:rFonts w:ascii="Arial" w:eastAsia="Calibri" w:hAnsi="Arial" w:cs="Arial"/>
                <w:b/>
                <w:iCs/>
                <w:color w:val="000000" w:themeColor="text1"/>
                <w:sz w:val="17"/>
                <w:szCs w:val="17"/>
                <w:lang w:val="hr-HR"/>
              </w:rPr>
              <w:t xml:space="preserve"> </w:t>
            </w:r>
          </w:p>
        </w:tc>
        <w:tc>
          <w:tcPr>
            <w:tcW w:w="625" w:type="pct"/>
            <w:tcBorders>
              <w:top w:val="nil"/>
              <w:left w:val="nil"/>
              <w:bottom w:val="single" w:sz="12" w:space="0" w:color="auto"/>
              <w:right w:val="nil"/>
            </w:tcBorders>
            <w:shd w:val="clear" w:color="auto" w:fill="auto"/>
            <w:vAlign w:val="bottom"/>
          </w:tcPr>
          <w:p w14:paraId="29832E02" w14:textId="01D0F3F3" w:rsidR="008019B7" w:rsidRPr="00F959D0" w:rsidRDefault="008019B7" w:rsidP="008019B7">
            <w:pPr>
              <w:jc w:val="right"/>
              <w:rPr>
                <w:rFonts w:ascii="Arial" w:hAnsi="Arial" w:cs="Arial"/>
                <w:b/>
                <w:bCs/>
                <w:sz w:val="17"/>
                <w:szCs w:val="17"/>
              </w:rPr>
            </w:pPr>
            <w:r w:rsidRPr="00220618">
              <w:rPr>
                <w:rFonts w:ascii="Arial" w:hAnsi="Arial" w:cs="Arial"/>
                <w:b/>
                <w:bCs/>
                <w:sz w:val="17"/>
                <w:szCs w:val="17"/>
              </w:rPr>
              <w:t>7.648</w:t>
            </w:r>
          </w:p>
        </w:tc>
        <w:tc>
          <w:tcPr>
            <w:tcW w:w="702" w:type="pct"/>
            <w:tcBorders>
              <w:top w:val="nil"/>
              <w:left w:val="nil"/>
              <w:bottom w:val="single" w:sz="12" w:space="0" w:color="auto"/>
              <w:right w:val="nil"/>
            </w:tcBorders>
            <w:shd w:val="clear" w:color="auto" w:fill="auto"/>
            <w:vAlign w:val="bottom"/>
          </w:tcPr>
          <w:p w14:paraId="2888D18E" w14:textId="482B5F23" w:rsidR="008019B7" w:rsidRPr="00F959D0" w:rsidRDefault="008019B7" w:rsidP="008019B7">
            <w:pPr>
              <w:jc w:val="right"/>
              <w:rPr>
                <w:rFonts w:ascii="Arial" w:hAnsi="Arial" w:cs="Arial"/>
                <w:b/>
                <w:bCs/>
                <w:sz w:val="17"/>
                <w:szCs w:val="17"/>
              </w:rPr>
            </w:pPr>
            <w:r w:rsidRPr="00220618">
              <w:rPr>
                <w:rFonts w:ascii="Arial" w:hAnsi="Arial" w:cs="Arial"/>
                <w:b/>
                <w:bCs/>
                <w:sz w:val="17"/>
                <w:szCs w:val="17"/>
              </w:rPr>
              <w:t>806</w:t>
            </w:r>
          </w:p>
        </w:tc>
        <w:tc>
          <w:tcPr>
            <w:tcW w:w="572" w:type="pct"/>
            <w:tcBorders>
              <w:top w:val="nil"/>
              <w:left w:val="nil"/>
              <w:bottom w:val="single" w:sz="12" w:space="0" w:color="auto"/>
              <w:right w:val="nil"/>
            </w:tcBorders>
            <w:shd w:val="clear" w:color="auto" w:fill="auto"/>
            <w:vAlign w:val="bottom"/>
          </w:tcPr>
          <w:p w14:paraId="23DBEB5C" w14:textId="42ED927C" w:rsidR="008019B7" w:rsidRPr="00F959D0" w:rsidRDefault="008019B7" w:rsidP="008019B7">
            <w:pPr>
              <w:jc w:val="right"/>
              <w:rPr>
                <w:rFonts w:ascii="Arial" w:hAnsi="Arial" w:cs="Arial"/>
                <w:b/>
                <w:bCs/>
                <w:sz w:val="17"/>
                <w:szCs w:val="17"/>
              </w:rPr>
            </w:pPr>
            <w:r>
              <w:rPr>
                <w:rFonts w:ascii="Arial" w:hAnsi="Arial" w:cs="Arial"/>
                <w:b/>
                <w:bCs/>
                <w:sz w:val="17"/>
                <w:szCs w:val="17"/>
              </w:rPr>
              <w:t>(</w:t>
            </w:r>
            <w:r w:rsidRPr="00220618">
              <w:rPr>
                <w:rFonts w:ascii="Arial" w:hAnsi="Arial" w:cs="Arial"/>
                <w:b/>
                <w:bCs/>
                <w:sz w:val="17"/>
                <w:szCs w:val="17"/>
              </w:rPr>
              <w:t>498</w:t>
            </w:r>
            <w:r>
              <w:rPr>
                <w:rFonts w:ascii="Arial" w:hAnsi="Arial" w:cs="Arial"/>
                <w:b/>
                <w:bCs/>
                <w:sz w:val="17"/>
                <w:szCs w:val="17"/>
              </w:rPr>
              <w:t>)</w:t>
            </w:r>
          </w:p>
        </w:tc>
        <w:tc>
          <w:tcPr>
            <w:tcW w:w="572" w:type="pct"/>
            <w:tcBorders>
              <w:top w:val="nil"/>
              <w:left w:val="nil"/>
              <w:bottom w:val="single" w:sz="12" w:space="0" w:color="auto"/>
              <w:right w:val="nil"/>
            </w:tcBorders>
            <w:shd w:val="clear" w:color="auto" w:fill="auto"/>
            <w:vAlign w:val="bottom"/>
          </w:tcPr>
          <w:p w14:paraId="46E0F9CB" w14:textId="2F1969E7" w:rsidR="008019B7" w:rsidRPr="00F959D0" w:rsidRDefault="008019B7" w:rsidP="008019B7">
            <w:pPr>
              <w:jc w:val="right"/>
              <w:rPr>
                <w:rFonts w:ascii="Arial" w:hAnsi="Arial" w:cs="Arial"/>
                <w:b/>
                <w:bCs/>
                <w:sz w:val="17"/>
                <w:szCs w:val="17"/>
              </w:rPr>
            </w:pPr>
            <w:r w:rsidRPr="00220618">
              <w:rPr>
                <w:rFonts w:ascii="Arial" w:hAnsi="Arial" w:cs="Arial"/>
                <w:b/>
                <w:bCs/>
                <w:sz w:val="17"/>
                <w:szCs w:val="17"/>
              </w:rPr>
              <w:t>285</w:t>
            </w:r>
          </w:p>
        </w:tc>
        <w:tc>
          <w:tcPr>
            <w:tcW w:w="644" w:type="pct"/>
            <w:tcBorders>
              <w:top w:val="nil"/>
              <w:left w:val="nil"/>
              <w:bottom w:val="single" w:sz="12" w:space="0" w:color="auto"/>
              <w:right w:val="nil"/>
            </w:tcBorders>
            <w:shd w:val="clear" w:color="auto" w:fill="auto"/>
            <w:vAlign w:val="bottom"/>
          </w:tcPr>
          <w:p w14:paraId="3FDBC4A0" w14:textId="7D008800" w:rsidR="008019B7" w:rsidRPr="00F959D0" w:rsidRDefault="008019B7" w:rsidP="008019B7">
            <w:pPr>
              <w:jc w:val="right"/>
              <w:rPr>
                <w:rFonts w:ascii="Arial" w:hAnsi="Arial" w:cs="Arial"/>
                <w:b/>
                <w:bCs/>
                <w:sz w:val="17"/>
                <w:szCs w:val="17"/>
              </w:rPr>
            </w:pPr>
            <w:r w:rsidRPr="00220618">
              <w:rPr>
                <w:rFonts w:ascii="Arial" w:hAnsi="Arial" w:cs="Arial"/>
                <w:b/>
                <w:bCs/>
                <w:sz w:val="17"/>
                <w:szCs w:val="17"/>
              </w:rPr>
              <w:t>8.241</w:t>
            </w:r>
          </w:p>
        </w:tc>
        <w:tc>
          <w:tcPr>
            <w:tcW w:w="565" w:type="pct"/>
            <w:tcBorders>
              <w:top w:val="nil"/>
              <w:left w:val="nil"/>
              <w:bottom w:val="single" w:sz="12" w:space="0" w:color="auto"/>
              <w:right w:val="nil"/>
            </w:tcBorders>
            <w:shd w:val="clear" w:color="auto" w:fill="auto"/>
            <w:vAlign w:val="bottom"/>
          </w:tcPr>
          <w:p w14:paraId="6D130CD5" w14:textId="186E53F9" w:rsidR="008019B7" w:rsidRPr="00F959D0" w:rsidRDefault="008019B7" w:rsidP="008019B7">
            <w:pPr>
              <w:jc w:val="right"/>
              <w:rPr>
                <w:rFonts w:ascii="Arial" w:hAnsi="Arial" w:cs="Arial"/>
                <w:b/>
                <w:bCs/>
                <w:sz w:val="17"/>
                <w:szCs w:val="17"/>
              </w:rPr>
            </w:pPr>
            <w:r w:rsidRPr="00220618">
              <w:rPr>
                <w:rFonts w:ascii="Arial" w:hAnsi="Arial" w:cs="Arial"/>
                <w:b/>
                <w:bCs/>
                <w:sz w:val="17"/>
                <w:szCs w:val="17"/>
              </w:rPr>
              <w:t>8.241</w:t>
            </w:r>
          </w:p>
        </w:tc>
      </w:tr>
    </w:tbl>
    <w:p w14:paraId="4AD10BC6" w14:textId="77777777" w:rsidR="00B9511A" w:rsidRPr="00B91D09" w:rsidRDefault="00B9511A" w:rsidP="001E1400">
      <w:pPr>
        <w:spacing w:before="120" w:line="300" w:lineRule="exact"/>
        <w:rPr>
          <w:rFonts w:ascii="Arial" w:hAnsi="Arial" w:cs="Arial"/>
          <w:b/>
          <w:color w:val="000000" w:themeColor="text1"/>
          <w:sz w:val="22"/>
          <w:szCs w:val="22"/>
          <w:lang w:val="hr-HR"/>
        </w:rPr>
      </w:pPr>
    </w:p>
    <w:sectPr w:rsidR="00B9511A" w:rsidRPr="00B91D09" w:rsidSect="0026672F">
      <w:headerReference w:type="default" r:id="rId79"/>
      <w:pgSz w:w="11907" w:h="16840" w:code="9"/>
      <w:pgMar w:top="1418" w:right="1134" w:bottom="1134" w:left="1418"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A75D5" w14:textId="77777777" w:rsidR="00605C86" w:rsidRDefault="00605C86">
      <w:r>
        <w:separator/>
      </w:r>
    </w:p>
  </w:endnote>
  <w:endnote w:type="continuationSeparator" w:id="0">
    <w:p w14:paraId="51A1E878" w14:textId="77777777" w:rsidR="00605C86" w:rsidRDefault="00605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Times New Roman"/>
    <w:charset w:val="00"/>
    <w:family w:val="swiss"/>
    <w:pitch w:val="default"/>
    <w:sig w:usb0="00000003"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Futura Lt BT">
    <w:altName w:val="Segoe UI Semiligh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22E6" w14:textId="77777777" w:rsidR="00E81C7D" w:rsidRPr="0038483C" w:rsidRDefault="00E81C7D">
    <w:pPr>
      <w:pStyle w:val="Footer"/>
      <w:framePr w:wrap="around" w:hAnchor="page" w:x="10756" w:y="204"/>
      <w:rPr>
        <w:rStyle w:val="PageNumber"/>
      </w:rPr>
    </w:pPr>
  </w:p>
  <w:p w14:paraId="0CBE8DBA" w14:textId="77777777" w:rsidR="00E81C7D" w:rsidRPr="000C7416" w:rsidRDefault="00E81C7D" w:rsidP="00C62EF1">
    <w:pPr>
      <w:pStyle w:val="Podnoje1"/>
      <w:pBdr>
        <w:top w:val="single" w:sz="4" w:space="1" w:color="000000"/>
      </w:pBdr>
      <w:tabs>
        <w:tab w:val="clear" w:pos="4153"/>
        <w:tab w:val="clear" w:pos="8306"/>
        <w:tab w:val="left" w:pos="8916"/>
      </w:tabs>
      <w:ind w:right="4"/>
      <w:rP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2</w:t>
    </w:r>
    <w:r>
      <w:rPr>
        <w:rStyle w:val="Brojstranice1"/>
        <w:rFonts w:ascii="Calibri" w:hAnsi="Calibri"/>
        <w:sz w:val="19"/>
        <w:lang w:val="pl-PL"/>
      </w:rPr>
      <w:fldChar w:fldCharType="end"/>
    </w:r>
    <w:r>
      <w:rPr>
        <w:rStyle w:val="Brojstranice1"/>
        <w:rFonts w:ascii="Calibri" w:hAnsi="Calibri"/>
        <w:sz w:val="19"/>
        <w:lang w:val="pl-PL"/>
      </w:rPr>
      <w:t xml:space="preserve"> Hrvatska </w:t>
    </w:r>
    <w:r w:rsidRPr="006D0EB6">
      <w:rPr>
        <w:rStyle w:val="Brojstranice1"/>
        <w:rFonts w:ascii="Calibri" w:hAnsi="Calibri"/>
        <w:sz w:val="19"/>
        <w:lang w:val="pl-PL"/>
      </w:rPr>
      <w:t>banka za obnovu i razvitak</w:t>
    </w:r>
  </w:p>
  <w:p w14:paraId="054FC695" w14:textId="2FF38371" w:rsidR="00E81C7D" w:rsidRPr="008B7BC5" w:rsidRDefault="006835EB" w:rsidP="006835EB">
    <w:pPr>
      <w:pStyle w:val="Podnoje1"/>
      <w:pBdr>
        <w:top w:val="single" w:sz="4" w:space="1" w:color="000000"/>
      </w:pBdr>
      <w:tabs>
        <w:tab w:val="clear" w:pos="4153"/>
        <w:tab w:val="clear" w:pos="8306"/>
        <w:tab w:val="left" w:pos="1600"/>
        <w:tab w:val="left" w:pos="2347"/>
      </w:tabs>
      <w:ind w:right="4"/>
      <w:rPr>
        <w:rStyle w:val="PageNumber"/>
        <w:rFonts w:ascii="Arial" w:hAnsi="Arial" w:cs="Arial"/>
        <w:b/>
        <w:bCs/>
        <w:sz w:val="17"/>
        <w:szCs w:val="17"/>
        <w:lang w:val="pl-PL"/>
      </w:rPr>
    </w:pPr>
    <w:r>
      <w:rPr>
        <w:rStyle w:val="PageNumber"/>
        <w:rFonts w:ascii="Arial" w:hAnsi="Arial" w:cs="Arial"/>
        <w:b/>
        <w:bCs/>
        <w:sz w:val="17"/>
        <w:szCs w:val="17"/>
        <w:lang w:val="pl-PL"/>
      </w:rPr>
      <w:tab/>
    </w:r>
    <w:r>
      <w:rPr>
        <w:rStyle w:val="PageNumber"/>
        <w:rFonts w:ascii="Arial" w:hAnsi="Arial" w:cs="Arial"/>
        <w:b/>
        <w:bCs/>
        <w:sz w:val="17"/>
        <w:szCs w:val="17"/>
        <w:lang w:val="pl-P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CEAD9" w14:textId="77777777" w:rsidR="006835EB" w:rsidRDefault="006835EB">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029166"/>
      <w:docPartObj>
        <w:docPartGallery w:val="Page Numbers (Bottom of Page)"/>
        <w:docPartUnique/>
      </w:docPartObj>
    </w:sdtPr>
    <w:sdtEndPr>
      <w:rPr>
        <w:rFonts w:ascii="Trebuchet MS" w:hAnsi="Trebuchet MS"/>
        <w:noProof/>
        <w:sz w:val="20"/>
      </w:rPr>
    </w:sdtEndPr>
    <w:sdtContent>
      <w:p w14:paraId="1017EABD" w14:textId="673BA4FD" w:rsidR="003F7C37" w:rsidRPr="00036F2C" w:rsidRDefault="003F7C37" w:rsidP="00036F2C">
        <w:pPr>
          <w:pStyle w:val="Footer"/>
          <w:framePr w:wrap="around"/>
          <w:jc w:val="right"/>
          <w:rPr>
            <w:rFonts w:ascii="Trebuchet MS" w:hAnsi="Trebuchet MS"/>
            <w:sz w:val="20"/>
          </w:rPr>
        </w:pPr>
        <w:r w:rsidRPr="00036F2C">
          <w:rPr>
            <w:rFonts w:ascii="Trebuchet MS" w:hAnsi="Trebuchet MS"/>
            <w:sz w:val="20"/>
          </w:rPr>
          <w:fldChar w:fldCharType="begin"/>
        </w:r>
        <w:r w:rsidRPr="00036F2C">
          <w:rPr>
            <w:rFonts w:ascii="Trebuchet MS" w:hAnsi="Trebuchet MS"/>
            <w:sz w:val="20"/>
          </w:rPr>
          <w:instrText xml:space="preserve"> PAGE   \* MERGEFORMAT </w:instrText>
        </w:r>
        <w:r w:rsidRPr="00036F2C">
          <w:rPr>
            <w:rFonts w:ascii="Trebuchet MS" w:hAnsi="Trebuchet MS"/>
            <w:sz w:val="20"/>
          </w:rPr>
          <w:fldChar w:fldCharType="separate"/>
        </w:r>
        <w:r w:rsidRPr="00036F2C">
          <w:rPr>
            <w:rFonts w:ascii="Trebuchet MS" w:hAnsi="Trebuchet MS"/>
            <w:noProof/>
            <w:sz w:val="20"/>
          </w:rPr>
          <w:t>2</w:t>
        </w:r>
        <w:r w:rsidRPr="00036F2C">
          <w:rPr>
            <w:rFonts w:ascii="Trebuchet MS" w:hAnsi="Trebuchet MS"/>
            <w:noProof/>
            <w:sz w:val="20"/>
          </w:rPr>
          <w:fldChar w:fldCharType="end"/>
        </w:r>
      </w:p>
    </w:sdtContent>
  </w:sdt>
  <w:p w14:paraId="597E0788" w14:textId="69CD9D49" w:rsidR="003F7C37" w:rsidRPr="00036F2C" w:rsidRDefault="003F7C37" w:rsidP="00036F2C">
    <w:pPr>
      <w:pStyle w:val="Podnoje1"/>
      <w:tabs>
        <w:tab w:val="clear" w:pos="4153"/>
        <w:tab w:val="clear" w:pos="8306"/>
        <w:tab w:val="left" w:pos="1600"/>
        <w:tab w:val="left" w:pos="2347"/>
      </w:tabs>
      <w:ind w:right="4"/>
      <w:rPr>
        <w:rStyle w:val="PageNumber"/>
        <w:rFonts w:ascii="Trebuchet MS" w:hAnsi="Trebuchet MS" w:cs="Arial"/>
        <w:b/>
        <w:bCs/>
        <w:sz w:val="20"/>
        <w:lang w:val="pl-P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sz w:val="22"/>
        <w:szCs w:val="22"/>
      </w:rPr>
      <w:id w:val="-209810229"/>
      <w:docPartObj>
        <w:docPartGallery w:val="Page Numbers (Bottom of Page)"/>
        <w:docPartUnique/>
      </w:docPartObj>
    </w:sdtPr>
    <w:sdtEndPr>
      <w:rPr>
        <w:noProof/>
        <w:sz w:val="20"/>
        <w:szCs w:val="20"/>
      </w:rPr>
    </w:sdtEndPr>
    <w:sdtContent>
      <w:p w14:paraId="1206A5B4" w14:textId="63456EFC" w:rsidR="006835EB" w:rsidRPr="006835EB" w:rsidRDefault="006835EB">
        <w:pPr>
          <w:pStyle w:val="Footer"/>
          <w:framePr w:wrap="around"/>
          <w:jc w:val="right"/>
          <w:rPr>
            <w:rFonts w:ascii="Trebuchet MS" w:hAnsi="Trebuchet MS"/>
            <w:sz w:val="20"/>
          </w:rPr>
        </w:pPr>
        <w:r w:rsidRPr="006835EB">
          <w:rPr>
            <w:rFonts w:ascii="Trebuchet MS" w:hAnsi="Trebuchet MS"/>
            <w:sz w:val="20"/>
          </w:rPr>
          <w:fldChar w:fldCharType="begin"/>
        </w:r>
        <w:r w:rsidRPr="006835EB">
          <w:rPr>
            <w:rFonts w:ascii="Trebuchet MS" w:hAnsi="Trebuchet MS"/>
            <w:sz w:val="20"/>
          </w:rPr>
          <w:instrText xml:space="preserve"> PAGE   \* MERGEFORMAT </w:instrText>
        </w:r>
        <w:r w:rsidRPr="006835EB">
          <w:rPr>
            <w:rFonts w:ascii="Trebuchet MS" w:hAnsi="Trebuchet MS"/>
            <w:sz w:val="20"/>
          </w:rPr>
          <w:fldChar w:fldCharType="separate"/>
        </w:r>
        <w:r w:rsidRPr="006835EB">
          <w:rPr>
            <w:rFonts w:ascii="Trebuchet MS" w:hAnsi="Trebuchet MS"/>
            <w:noProof/>
            <w:sz w:val="20"/>
          </w:rPr>
          <w:t>2</w:t>
        </w:r>
        <w:r w:rsidRPr="006835EB">
          <w:rPr>
            <w:rFonts w:ascii="Trebuchet MS" w:hAnsi="Trebuchet MS"/>
            <w:noProof/>
            <w:sz w:val="20"/>
          </w:rPr>
          <w:fldChar w:fldCharType="end"/>
        </w:r>
      </w:p>
    </w:sdtContent>
  </w:sdt>
  <w:p w14:paraId="6A31C9E6" w14:textId="68D36CED" w:rsidR="006835EB" w:rsidRPr="008B7BC5" w:rsidRDefault="006835EB" w:rsidP="006835EB">
    <w:pPr>
      <w:pStyle w:val="Podnoje1"/>
      <w:tabs>
        <w:tab w:val="clear" w:pos="4153"/>
        <w:tab w:val="clear" w:pos="8306"/>
        <w:tab w:val="left" w:pos="1600"/>
        <w:tab w:val="left" w:pos="2347"/>
      </w:tabs>
      <w:ind w:right="4"/>
      <w:rPr>
        <w:rStyle w:val="PageNumber"/>
        <w:rFonts w:ascii="Arial" w:hAnsi="Arial" w:cs="Arial"/>
        <w:b/>
        <w:bCs/>
        <w:sz w:val="17"/>
        <w:szCs w:val="17"/>
        <w:lang w:val="pl-P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C993B" w14:textId="77777777" w:rsidR="00234284" w:rsidRPr="000C7416" w:rsidRDefault="00234284" w:rsidP="00234284">
    <w:pPr>
      <w:pStyle w:val="Podnoje1"/>
      <w:pBdr>
        <w:top w:val="single" w:sz="4" w:space="1" w:color="000000"/>
      </w:pBdr>
      <w:tabs>
        <w:tab w:val="clear" w:pos="4153"/>
        <w:tab w:val="clear" w:pos="8306"/>
        <w:tab w:val="left" w:pos="8916"/>
      </w:tabs>
      <w:ind w:right="4"/>
      <w:rP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56</w:t>
    </w:r>
    <w:r>
      <w:rPr>
        <w:rStyle w:val="Brojstranice1"/>
        <w:rFonts w:ascii="Calibri" w:hAnsi="Calibri"/>
        <w:sz w:val="19"/>
        <w:lang w:val="pl-PL"/>
      </w:rPr>
      <w:fldChar w:fldCharType="end"/>
    </w:r>
    <w:r>
      <w:rPr>
        <w:rStyle w:val="Brojstranice1"/>
        <w:rFonts w:ascii="Calibri" w:hAnsi="Calibri"/>
        <w:sz w:val="19"/>
        <w:lang w:val="pl-PL"/>
      </w:rPr>
      <w:t xml:space="preserve"> Hrvatska </w:t>
    </w:r>
    <w:r w:rsidRPr="006D0EB6">
      <w:rPr>
        <w:rStyle w:val="Brojstranice1"/>
        <w:rFonts w:ascii="Calibri" w:hAnsi="Calibri"/>
        <w:sz w:val="19"/>
        <w:lang w:val="pl-PL"/>
      </w:rPr>
      <w:t>banka za obnovu i razvitak</w:t>
    </w:r>
  </w:p>
  <w:p w14:paraId="4E5F3C95" w14:textId="77777777" w:rsidR="00234284" w:rsidRPr="008B7BC5" w:rsidRDefault="00234284" w:rsidP="006835EB">
    <w:pPr>
      <w:pStyle w:val="Podnoje1"/>
      <w:tabs>
        <w:tab w:val="clear" w:pos="4153"/>
        <w:tab w:val="clear" w:pos="8306"/>
        <w:tab w:val="left" w:pos="1600"/>
        <w:tab w:val="left" w:pos="2347"/>
      </w:tabs>
      <w:ind w:right="4"/>
      <w:rPr>
        <w:rStyle w:val="PageNumber"/>
        <w:rFonts w:ascii="Arial" w:hAnsi="Arial" w:cs="Arial"/>
        <w:b/>
        <w:bCs/>
        <w:sz w:val="17"/>
        <w:szCs w:val="17"/>
        <w:lang w:val="pl-P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E5B04" w14:textId="77777777" w:rsidR="002754CB" w:rsidRPr="000C7416" w:rsidRDefault="002754CB" w:rsidP="00234284">
    <w:pPr>
      <w:pStyle w:val="Podnoje1"/>
      <w:pBdr>
        <w:top w:val="single" w:sz="4" w:space="1" w:color="000000"/>
      </w:pBdr>
      <w:tabs>
        <w:tab w:val="clear" w:pos="4153"/>
        <w:tab w:val="clear" w:pos="8306"/>
        <w:tab w:val="left" w:pos="8916"/>
      </w:tabs>
      <w:ind w:right="4"/>
      <w:rP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56</w:t>
    </w:r>
    <w:r>
      <w:rPr>
        <w:rStyle w:val="Brojstranice1"/>
        <w:rFonts w:ascii="Calibri" w:hAnsi="Calibri"/>
        <w:sz w:val="19"/>
        <w:lang w:val="pl-PL"/>
      </w:rPr>
      <w:fldChar w:fldCharType="end"/>
    </w:r>
    <w:r>
      <w:rPr>
        <w:rStyle w:val="Brojstranice1"/>
        <w:rFonts w:ascii="Calibri" w:hAnsi="Calibri"/>
        <w:sz w:val="19"/>
        <w:lang w:val="pl-PL"/>
      </w:rPr>
      <w:t xml:space="preserve"> Hrvatska </w:t>
    </w:r>
    <w:r w:rsidRPr="006D0EB6">
      <w:rPr>
        <w:rStyle w:val="Brojstranice1"/>
        <w:rFonts w:ascii="Calibri" w:hAnsi="Calibri"/>
        <w:sz w:val="19"/>
        <w:lang w:val="pl-PL"/>
      </w:rPr>
      <w:t>banka za obnovu i razvitak</w:t>
    </w:r>
  </w:p>
  <w:p w14:paraId="1B865EA1" w14:textId="77777777" w:rsidR="002754CB" w:rsidRPr="008B7BC5" w:rsidRDefault="002754CB" w:rsidP="006835EB">
    <w:pPr>
      <w:pStyle w:val="Podnoje1"/>
      <w:tabs>
        <w:tab w:val="clear" w:pos="4153"/>
        <w:tab w:val="clear" w:pos="8306"/>
        <w:tab w:val="left" w:pos="1600"/>
        <w:tab w:val="left" w:pos="2347"/>
      </w:tabs>
      <w:ind w:right="4"/>
      <w:rPr>
        <w:rStyle w:val="PageNumber"/>
        <w:rFonts w:ascii="Arial" w:hAnsi="Arial" w:cs="Arial"/>
        <w:b/>
        <w:bCs/>
        <w:sz w:val="17"/>
        <w:szCs w:val="17"/>
        <w:lang w:val="pl-P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DC4F5" w14:textId="77777777" w:rsidR="002754CB" w:rsidRPr="000C7416" w:rsidRDefault="002754CB" w:rsidP="00234284">
    <w:pPr>
      <w:pStyle w:val="Podnoje1"/>
      <w:pBdr>
        <w:top w:val="single" w:sz="4" w:space="1" w:color="000000"/>
      </w:pBdr>
      <w:tabs>
        <w:tab w:val="clear" w:pos="4153"/>
        <w:tab w:val="clear" w:pos="8306"/>
        <w:tab w:val="left" w:pos="8916"/>
      </w:tabs>
      <w:ind w:right="4"/>
      <w:rPr>
        <w:lang w:val="it-IT"/>
      </w:rPr>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56</w:t>
    </w:r>
    <w:r>
      <w:rPr>
        <w:rStyle w:val="Brojstranice1"/>
        <w:rFonts w:ascii="Calibri" w:hAnsi="Calibri"/>
        <w:sz w:val="19"/>
        <w:lang w:val="pl-PL"/>
      </w:rPr>
      <w:fldChar w:fldCharType="end"/>
    </w:r>
    <w:r>
      <w:rPr>
        <w:rStyle w:val="Brojstranice1"/>
        <w:rFonts w:ascii="Calibri" w:hAnsi="Calibri"/>
        <w:sz w:val="19"/>
        <w:lang w:val="pl-PL"/>
      </w:rPr>
      <w:t xml:space="preserve"> Hrvatska </w:t>
    </w:r>
    <w:r w:rsidRPr="006D0EB6">
      <w:rPr>
        <w:rStyle w:val="Brojstranice1"/>
        <w:rFonts w:ascii="Calibri" w:hAnsi="Calibri"/>
        <w:sz w:val="19"/>
        <w:lang w:val="pl-PL"/>
      </w:rPr>
      <w:t>banka za obnovu i razvitak</w:t>
    </w:r>
  </w:p>
  <w:p w14:paraId="6289BD93" w14:textId="77777777" w:rsidR="002754CB" w:rsidRPr="008B7BC5" w:rsidRDefault="002754CB" w:rsidP="006835EB">
    <w:pPr>
      <w:pStyle w:val="Podnoje1"/>
      <w:tabs>
        <w:tab w:val="clear" w:pos="4153"/>
        <w:tab w:val="clear" w:pos="8306"/>
        <w:tab w:val="left" w:pos="1600"/>
        <w:tab w:val="left" w:pos="2347"/>
      </w:tabs>
      <w:ind w:right="4"/>
      <w:rPr>
        <w:rStyle w:val="PageNumber"/>
        <w:rFonts w:ascii="Arial" w:hAnsi="Arial" w:cs="Arial"/>
        <w:b/>
        <w:bCs/>
        <w:sz w:val="17"/>
        <w:szCs w:val="17"/>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ED39F" w14:textId="77777777" w:rsidR="00605C86" w:rsidRDefault="00605C86">
      <w:r>
        <w:separator/>
      </w:r>
    </w:p>
  </w:footnote>
  <w:footnote w:type="continuationSeparator" w:id="0">
    <w:p w14:paraId="484A51C4" w14:textId="77777777" w:rsidR="00605C86" w:rsidRDefault="00605C86">
      <w:r>
        <w:continuationSeparator/>
      </w:r>
    </w:p>
  </w:footnote>
  <w:footnote w:id="1">
    <w:p w14:paraId="446B4981" w14:textId="77777777" w:rsidR="00B34ED1" w:rsidRPr="007152B8" w:rsidRDefault="00B34ED1" w:rsidP="00B34ED1">
      <w:pPr>
        <w:pStyle w:val="FootnoteText"/>
        <w:jc w:val="both"/>
        <w:rPr>
          <w:rFonts w:asciiTheme="minorHAnsi" w:hAnsiTheme="minorHAnsi" w:cstheme="minorHAnsi"/>
        </w:rPr>
      </w:pPr>
      <w:r w:rsidRPr="007152B8">
        <w:rPr>
          <w:rStyle w:val="FootnoteReference"/>
          <w:rFonts w:asciiTheme="minorHAnsi" w:hAnsiTheme="minorHAnsi" w:cstheme="minorHAnsi"/>
          <w:sz w:val="18"/>
          <w:szCs w:val="18"/>
        </w:rPr>
        <w:footnoteRef/>
      </w:r>
      <w:r w:rsidRPr="007152B8">
        <w:rPr>
          <w:rFonts w:asciiTheme="minorHAnsi" w:hAnsiTheme="minorHAnsi" w:cstheme="minorHAnsi"/>
          <w:sz w:val="18"/>
          <w:szCs w:val="18"/>
        </w:rPr>
        <w:t xml:space="preserve"> </w:t>
      </w:r>
      <w:r w:rsidRPr="007152B8">
        <w:rPr>
          <w:rFonts w:asciiTheme="minorHAnsi" w:hAnsiTheme="minorHAnsi" w:cstheme="minorHAnsi"/>
          <w:bCs/>
          <w:sz w:val="18"/>
          <w:szCs w:val="18"/>
        </w:rPr>
        <w:t>Odluke Europske komisije o nespornosti provođenja HBOR-ovih programa osiguranja kratkoročnih izvoznih kredita i spojivosti istih s načelima unutarnjeg tržišta u skladu s člankom 107. stavkom 3. točkom (c) o funkcioniranju Europske unije tzv. Klauzule izuzeća za osiguranje i reosiguranje kratkoročnih izvoznih potraživanja od privremeno netržišnih rizika.</w:t>
      </w:r>
    </w:p>
  </w:footnote>
  <w:footnote w:id="2">
    <w:p w14:paraId="59A2D4F1" w14:textId="77777777" w:rsidR="00B359C5" w:rsidRPr="00982B7B" w:rsidRDefault="00B359C5" w:rsidP="00B359C5">
      <w:pPr>
        <w:pStyle w:val="FootnoteText"/>
        <w:jc w:val="both"/>
        <w:rPr>
          <w:rFonts w:ascii="Arial" w:hAnsi="Arial" w:cs="Arial"/>
          <w:i/>
          <w:iCs/>
          <w:sz w:val="18"/>
          <w:szCs w:val="18"/>
        </w:rPr>
      </w:pPr>
      <w:r w:rsidRPr="00F959D0">
        <w:rPr>
          <w:rStyle w:val="FootnoteReference"/>
          <w:rFonts w:ascii="Arial" w:hAnsi="Arial" w:cs="Arial"/>
          <w:i/>
          <w:iCs/>
          <w:sz w:val="18"/>
          <w:szCs w:val="18"/>
        </w:rPr>
        <w:t>1</w:t>
      </w:r>
      <w:r w:rsidRPr="00D77D5E">
        <w:rPr>
          <w:rStyle w:val="FootnoteReference"/>
          <w:rFonts w:ascii="Arial" w:hAnsi="Arial" w:cs="Arial"/>
          <w:i/>
          <w:iCs/>
          <w:sz w:val="18"/>
          <w:szCs w:val="18"/>
        </w:rPr>
        <w:t xml:space="preserve"> i </w:t>
      </w:r>
      <w:r w:rsidRPr="00F959D0">
        <w:rPr>
          <w:rStyle w:val="FootnoteReference"/>
          <w:rFonts w:ascii="Arial" w:hAnsi="Arial" w:cs="Arial"/>
          <w:i/>
          <w:iCs/>
          <w:sz w:val="18"/>
          <w:szCs w:val="18"/>
        </w:rPr>
        <w:t>2 i 3</w:t>
      </w:r>
      <w:r w:rsidRPr="00F959D0">
        <w:rPr>
          <w:rFonts w:ascii="Arial" w:hAnsi="Arial" w:cs="Arial"/>
          <w:i/>
          <w:iCs/>
          <w:sz w:val="18"/>
          <w:szCs w:val="18"/>
        </w:rPr>
        <w:t xml:space="preserve"> </w:t>
      </w:r>
      <w:r w:rsidRPr="00F959D0">
        <w:rPr>
          <w:rStyle w:val="FootnoteReference"/>
          <w:rFonts w:ascii="Arial" w:hAnsi="Arial" w:cs="Arial"/>
          <w:i/>
          <w:iCs/>
          <w:sz w:val="18"/>
          <w:szCs w:val="18"/>
        </w:rPr>
        <w:t xml:space="preserve"> </w:t>
      </w:r>
      <w:r w:rsidRPr="00D77D5E">
        <w:rPr>
          <w:rFonts w:ascii="Arial" w:hAnsi="Arial" w:cs="Arial"/>
          <w:i/>
          <w:iCs/>
          <w:sz w:val="18"/>
          <w:szCs w:val="18"/>
        </w:rPr>
        <w:t xml:space="preserve"> </w:t>
      </w:r>
      <w:r w:rsidRPr="00D77D5E">
        <w:rPr>
          <w:rFonts w:ascii="Arial" w:hAnsi="Arial" w:cs="Arial"/>
          <w:i/>
          <w:iCs/>
          <w:color w:val="000000" w:themeColor="text1"/>
          <w:sz w:val="18"/>
          <w:szCs w:val="18"/>
        </w:rPr>
        <w:t xml:space="preserve">Fer vrijednost neto imovine </w:t>
      </w:r>
      <w:r w:rsidRPr="00F959D0">
        <w:rPr>
          <w:rFonts w:ascii="Arial" w:hAnsi="Arial" w:cs="Arial"/>
          <w:i/>
          <w:iCs/>
          <w:color w:val="000000" w:themeColor="text1"/>
          <w:sz w:val="18"/>
          <w:szCs w:val="18"/>
        </w:rPr>
        <w:t xml:space="preserve">Osiguranja izvoznih poslova, </w:t>
      </w:r>
      <w:r w:rsidRPr="00D77D5E">
        <w:rPr>
          <w:rFonts w:ascii="Arial" w:hAnsi="Arial" w:cs="Arial"/>
          <w:i/>
          <w:iCs/>
          <w:color w:val="000000" w:themeColor="text1"/>
          <w:sz w:val="18"/>
          <w:szCs w:val="18"/>
        </w:rPr>
        <w:t>Investicijskog fonda Inicijative triju mora</w:t>
      </w:r>
      <w:r>
        <w:rPr>
          <w:rFonts w:ascii="Arial" w:hAnsi="Arial" w:cs="Arial"/>
          <w:i/>
          <w:iCs/>
          <w:color w:val="000000" w:themeColor="text1"/>
          <w:sz w:val="18"/>
          <w:szCs w:val="18"/>
        </w:rPr>
        <w:t xml:space="preserve"> i za NPOO Kredite posebnih segmenata MSP-ova</w:t>
      </w:r>
      <w:r w:rsidRPr="00D77D5E">
        <w:rPr>
          <w:rFonts w:ascii="Arial" w:hAnsi="Arial" w:cs="Arial"/>
          <w:i/>
          <w:iCs/>
          <w:color w:val="000000" w:themeColor="text1"/>
          <w:sz w:val="18"/>
          <w:szCs w:val="18"/>
        </w:rPr>
        <w:t xml:space="preserve"> u 202</w:t>
      </w:r>
      <w:r>
        <w:rPr>
          <w:rFonts w:ascii="Arial" w:hAnsi="Arial" w:cs="Arial"/>
          <w:i/>
          <w:iCs/>
          <w:color w:val="000000" w:themeColor="text1"/>
          <w:sz w:val="18"/>
          <w:szCs w:val="18"/>
        </w:rPr>
        <w:t>4</w:t>
      </w:r>
      <w:r w:rsidRPr="00F959D0">
        <w:rPr>
          <w:rFonts w:ascii="Arial" w:hAnsi="Arial" w:cs="Arial"/>
          <w:i/>
          <w:iCs/>
          <w:color w:val="000000" w:themeColor="text1"/>
          <w:sz w:val="18"/>
          <w:szCs w:val="18"/>
        </w:rPr>
        <w:t>.</w:t>
      </w:r>
      <w:r w:rsidRPr="00D77D5E">
        <w:rPr>
          <w:rFonts w:ascii="Arial" w:hAnsi="Arial" w:cs="Arial"/>
          <w:i/>
          <w:iCs/>
          <w:color w:val="000000" w:themeColor="text1"/>
          <w:sz w:val="18"/>
          <w:szCs w:val="18"/>
        </w:rPr>
        <w:t xml:space="preserve"> iskazana je prema zadnjim raspoloživim podacima i ne predstavlja konačnu fer vrijednost dok je za 202</w:t>
      </w:r>
      <w:r>
        <w:rPr>
          <w:rFonts w:ascii="Arial" w:hAnsi="Arial" w:cs="Arial"/>
          <w:i/>
          <w:iCs/>
          <w:color w:val="000000" w:themeColor="text1"/>
          <w:sz w:val="18"/>
          <w:szCs w:val="18"/>
        </w:rPr>
        <w:t>3</w:t>
      </w:r>
      <w:r w:rsidRPr="00D77D5E">
        <w:rPr>
          <w:rFonts w:ascii="Arial" w:hAnsi="Arial" w:cs="Arial"/>
          <w:i/>
          <w:iCs/>
          <w:color w:val="000000" w:themeColor="text1"/>
          <w:sz w:val="18"/>
          <w:szCs w:val="18"/>
        </w:rPr>
        <w:t>. godinu iznos iskazan prema revidiranim financijskim izvještajima.</w:t>
      </w:r>
    </w:p>
    <w:p w14:paraId="71D2C84A" w14:textId="77777777" w:rsidR="007D6FB1" w:rsidRPr="00B359C5" w:rsidRDefault="007D6FB1" w:rsidP="00B359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F953C" w14:textId="77777777" w:rsidR="00D15C60" w:rsidRDefault="00D15C60">
    <w:pPr>
      <w:pStyle w:val="Header"/>
      <w:framePr w:wrap="auto" w:vAnchor="text" w:hAnchor="page" w:x="4762" w:y="-311"/>
      <w:rPr>
        <w:rStyle w:val="PageNumber"/>
      </w:rPr>
    </w:pPr>
  </w:p>
  <w:p w14:paraId="05F7E29D" w14:textId="4E85A88F" w:rsidR="00D15C60" w:rsidRPr="004B4498" w:rsidRDefault="00D15C60" w:rsidP="00793F6C">
    <w:pPr>
      <w:pStyle w:val="PH"/>
      <w:ind w:right="4"/>
      <w:rPr>
        <w:rFonts w:cs="Arial"/>
        <w:szCs w:val="24"/>
        <w:lang w:val="hr-H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FFC3C" w14:textId="77777777"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72C79128" w14:textId="76EB4485" w:rsidR="00D15C60" w:rsidRPr="004B4498" w:rsidRDefault="00D15C60" w:rsidP="0086205D">
    <w:pPr>
      <w:pStyle w:val="PH"/>
      <w:pBdr>
        <w:bottom w:val="single" w:sz="4" w:space="1" w:color="auto"/>
      </w:pBdr>
      <w:spacing w:line="240" w:lineRule="auto"/>
      <w:rPr>
        <w:rFonts w:cs="Arial"/>
        <w:szCs w:val="24"/>
        <w:lang w:val="pl-PL"/>
      </w:rPr>
    </w:pPr>
    <w:r w:rsidRPr="004B4498">
      <w:rPr>
        <w:rFonts w:cs="Arial"/>
        <w:szCs w:val="24"/>
        <w:lang w:val="pl-PL"/>
      </w:rPr>
      <w:t xml:space="preserve">Izvještaj o financijskom položaju na dan 31. prosinca </w:t>
    </w:r>
  </w:p>
  <w:p w14:paraId="6D1897CD" w14:textId="1EB88C65"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5E4C85">
      <w:rPr>
        <w:rFonts w:ascii="Arial" w:hAnsi="Arial" w:cs="Arial"/>
        <w:sz w:val="20"/>
        <w:lang w:val="pl-PL"/>
      </w:rPr>
      <w:t>eura</w:t>
    </w:r>
    <w:r w:rsidRPr="004B4498">
      <w:rPr>
        <w:rFonts w:ascii="Arial" w:hAnsi="Arial" w:cs="Arial"/>
        <w:sz w:val="20"/>
        <w:lang w:val="pl-PL"/>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A0883" w14:textId="77777777"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22841920" w14:textId="10AB263E" w:rsidR="00D15C60" w:rsidRPr="004B4498" w:rsidRDefault="00D15C60" w:rsidP="0086205D">
    <w:pPr>
      <w:pStyle w:val="PH"/>
      <w:pBdr>
        <w:bottom w:val="single" w:sz="4" w:space="1" w:color="auto"/>
      </w:pBdr>
      <w:spacing w:line="240" w:lineRule="auto"/>
      <w:rPr>
        <w:rFonts w:cs="Arial"/>
        <w:szCs w:val="24"/>
        <w:lang w:val="pl-PL"/>
      </w:rPr>
    </w:pPr>
    <w:r w:rsidRPr="004B4498">
      <w:rPr>
        <w:rFonts w:cs="Arial"/>
        <w:szCs w:val="24"/>
        <w:lang w:val="hr-HR"/>
      </w:rPr>
      <w:t xml:space="preserve">Izvještaj o novčanim tokovima </w:t>
    </w:r>
    <w:r w:rsidRPr="004B4498">
      <w:rPr>
        <w:rFonts w:cs="Arial"/>
        <w:szCs w:val="24"/>
        <w:lang w:val="pl-PL"/>
      </w:rPr>
      <w:t>za godinu koja je završila 31. prosinca</w:t>
    </w:r>
  </w:p>
  <w:p w14:paraId="40C4A483" w14:textId="1799EE35"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960C0A">
      <w:rPr>
        <w:rFonts w:ascii="Arial" w:hAnsi="Arial" w:cs="Arial"/>
        <w:sz w:val="20"/>
        <w:lang w:val="pl-PL"/>
      </w:rPr>
      <w:t>eura</w:t>
    </w:r>
    <w:r w:rsidRPr="004B4498">
      <w:rPr>
        <w:rFonts w:ascii="Arial" w:hAnsi="Arial" w:cs="Arial"/>
        <w:sz w:val="20"/>
        <w:lang w:val="pl-PL"/>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69D58"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Konsolidirani izvještaj o promjenama na kapitalu</w:t>
    </w:r>
  </w:p>
  <w:p w14:paraId="496F0C83"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443FEBBC" w14:textId="77777777" w:rsidR="00D15C60" w:rsidRPr="00D334D3" w:rsidRDefault="00D15C60"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p w14:paraId="63436595" w14:textId="77777777" w:rsidR="00D15C60" w:rsidRPr="00A021AA" w:rsidRDefault="00D15C60">
    <w:pPr>
      <w:pStyle w:val="Header"/>
      <w:rPr>
        <w:lang w:val="pl-P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D47B3" w14:textId="77777777" w:rsidR="00D15C60" w:rsidRPr="004B4498" w:rsidRDefault="00D15C60" w:rsidP="00CB06AA">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6DB0017C" w14:textId="065584DC" w:rsidR="00D15C60" w:rsidRPr="004B4498" w:rsidRDefault="00D15C60" w:rsidP="0086205D">
    <w:pPr>
      <w:pStyle w:val="PH"/>
      <w:pBdr>
        <w:bottom w:val="single" w:sz="4" w:space="1" w:color="auto"/>
      </w:pBdr>
      <w:spacing w:line="240" w:lineRule="auto"/>
      <w:rPr>
        <w:rFonts w:cs="Arial"/>
        <w:szCs w:val="24"/>
        <w:lang w:val="hr-HR"/>
      </w:rPr>
    </w:pPr>
    <w:r w:rsidRPr="004B4498">
      <w:rPr>
        <w:rFonts w:cs="Arial"/>
        <w:szCs w:val="24"/>
        <w:lang w:val="hr-HR"/>
      </w:rPr>
      <w:t>Izvještaj o promjenama na kapitalu i rezervama</w:t>
    </w:r>
    <w:r w:rsidR="0086205D">
      <w:rPr>
        <w:rFonts w:cs="Arial"/>
        <w:szCs w:val="24"/>
        <w:lang w:val="hr-HR"/>
      </w:rPr>
      <w:t xml:space="preserve"> </w:t>
    </w:r>
    <w:r w:rsidRPr="004B4498">
      <w:rPr>
        <w:rFonts w:cs="Arial"/>
        <w:szCs w:val="24"/>
        <w:lang w:val="hr-HR"/>
      </w:rPr>
      <w:t>za godinu koja je završila 31. prosinca</w:t>
    </w:r>
  </w:p>
  <w:p w14:paraId="1435DBDA" w14:textId="0B3AF3AE" w:rsidR="00D15C60" w:rsidRPr="004B4498" w:rsidRDefault="00D15C60" w:rsidP="00AB5E26">
    <w:pPr>
      <w:pStyle w:val="BodyText3"/>
      <w:pBdr>
        <w:bottom w:val="single" w:sz="4" w:space="1" w:color="auto"/>
      </w:pBdr>
      <w:spacing w:line="301" w:lineRule="atLeast"/>
      <w:rPr>
        <w:rFonts w:ascii="Arial" w:hAnsi="Arial" w:cs="Arial"/>
        <w:sz w:val="20"/>
        <w:lang w:val="hr-HR"/>
      </w:rPr>
    </w:pPr>
    <w:r w:rsidRPr="004B4498">
      <w:rPr>
        <w:rFonts w:ascii="Arial" w:hAnsi="Arial" w:cs="Arial"/>
        <w:sz w:val="20"/>
        <w:lang w:val="hr-HR"/>
      </w:rPr>
      <w:t xml:space="preserve">(Svi iznosi izraženi su u tisućama </w:t>
    </w:r>
    <w:r w:rsidR="00A53ACD">
      <w:rPr>
        <w:rFonts w:ascii="Arial" w:hAnsi="Arial" w:cs="Arial"/>
        <w:sz w:val="20"/>
        <w:lang w:val="hr-HR"/>
      </w:rPr>
      <w:t>eura</w:t>
    </w:r>
    <w:r w:rsidRPr="004B4498">
      <w:rPr>
        <w:rFonts w:ascii="Arial" w:hAnsi="Arial" w:cs="Arial"/>
        <w:sz w:val="20"/>
        <w:lang w:val="hr-HR"/>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5FFE6" w14:textId="77777777" w:rsidR="00D15C60" w:rsidRPr="004B4498" w:rsidRDefault="00D15C60" w:rsidP="003C6BA3">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7AE388D7" w14:textId="2DB73534" w:rsidR="00D15C60" w:rsidRPr="004B4498" w:rsidRDefault="00D15C60" w:rsidP="0086205D">
    <w:pPr>
      <w:pStyle w:val="PH1"/>
      <w:pBdr>
        <w:bottom w:val="single" w:sz="4" w:space="1" w:color="auto"/>
      </w:pBdr>
      <w:spacing w:line="240" w:lineRule="auto"/>
      <w:rPr>
        <w:rFonts w:cs="Arial"/>
        <w:sz w:val="24"/>
        <w:szCs w:val="24"/>
        <w:lang w:val="pl-PL"/>
      </w:rPr>
    </w:pPr>
    <w:r w:rsidRPr="004B4498">
      <w:rPr>
        <w:rFonts w:cs="Arial"/>
        <w:sz w:val="24"/>
        <w:szCs w:val="24"/>
        <w:lang w:val="pl-PL"/>
      </w:rPr>
      <w:t>Račun dobiti i gubitka za godinu koja je završila 31. prosinca</w:t>
    </w:r>
  </w:p>
  <w:p w14:paraId="0605A40F" w14:textId="01A4F957"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961F88">
      <w:rPr>
        <w:rFonts w:ascii="Arial" w:hAnsi="Arial" w:cs="Arial"/>
        <w:sz w:val="20"/>
        <w:lang w:val="pl-PL"/>
      </w:rPr>
      <w:t>eura</w:t>
    </w:r>
    <w:r w:rsidRPr="004B4498">
      <w:rPr>
        <w:rFonts w:ascii="Arial" w:hAnsi="Arial" w:cs="Arial"/>
        <w:sz w:val="20"/>
        <w:lang w:val="pl-PL"/>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E4C4E" w14:textId="77777777" w:rsidR="00D15C60" w:rsidRPr="004B4498" w:rsidRDefault="00D15C60">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368258D9" w14:textId="5D226EE6" w:rsidR="00D15C60" w:rsidRPr="004B4498" w:rsidRDefault="00D15C60" w:rsidP="0086205D">
    <w:pPr>
      <w:pStyle w:val="PH"/>
      <w:pBdr>
        <w:bottom w:val="single" w:sz="4" w:space="1" w:color="auto"/>
      </w:pBdr>
      <w:spacing w:line="240" w:lineRule="auto"/>
      <w:rPr>
        <w:rFonts w:cs="Arial"/>
        <w:szCs w:val="24"/>
        <w:lang w:val="pl-PL"/>
      </w:rPr>
    </w:pPr>
    <w:r w:rsidRPr="004B4498">
      <w:rPr>
        <w:rFonts w:cs="Arial"/>
        <w:szCs w:val="24"/>
        <w:lang w:val="pl-PL"/>
      </w:rPr>
      <w:t>Izvještaj o dobiti i gubitku te ostaloj sveobuhvatnoj dobiti za godinu koja je završila 31. prosinca</w:t>
    </w:r>
  </w:p>
  <w:p w14:paraId="41974AD5" w14:textId="37246D10"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E2355D">
      <w:rPr>
        <w:rFonts w:ascii="Arial" w:hAnsi="Arial" w:cs="Arial"/>
        <w:sz w:val="20"/>
        <w:lang w:val="pl-PL"/>
      </w:rPr>
      <w:t>eura</w:t>
    </w:r>
    <w:r w:rsidRPr="004B4498">
      <w:rPr>
        <w:rFonts w:ascii="Arial" w:hAnsi="Arial" w:cs="Arial"/>
        <w:sz w:val="20"/>
        <w:lang w:val="pl-PL"/>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33B33"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Nekonsolidirani izvještaj o novčanim tokovima</w:t>
    </w:r>
  </w:p>
  <w:p w14:paraId="5082CCEC"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44FC58D2" w14:textId="77777777" w:rsidR="00D15C60" w:rsidRPr="00D334D3" w:rsidRDefault="00D15C60"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p w14:paraId="1FE83706" w14:textId="77777777" w:rsidR="00D15C60" w:rsidRPr="00A021AA" w:rsidRDefault="00D15C60" w:rsidP="00B62016">
    <w:pPr>
      <w:pStyle w:val="Header"/>
      <w:rPr>
        <w:lang w:val="pl-P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CA3A9" w14:textId="77777777" w:rsidR="00D15C60" w:rsidRPr="004B4498" w:rsidRDefault="00D15C60">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7535939E" w14:textId="491B1728" w:rsidR="00D15C60" w:rsidRPr="004B4498" w:rsidRDefault="00D15C60" w:rsidP="0086205D">
    <w:pPr>
      <w:pStyle w:val="PH"/>
      <w:pBdr>
        <w:bottom w:val="single" w:sz="4" w:space="1" w:color="auto"/>
      </w:pBdr>
      <w:spacing w:line="240" w:lineRule="auto"/>
      <w:rPr>
        <w:rFonts w:cs="Arial"/>
        <w:szCs w:val="24"/>
        <w:lang w:val="pl-PL"/>
      </w:rPr>
    </w:pPr>
    <w:r w:rsidRPr="004B4498">
      <w:rPr>
        <w:rFonts w:cs="Arial"/>
        <w:szCs w:val="24"/>
        <w:lang w:val="hr-HR"/>
      </w:rPr>
      <w:t xml:space="preserve">Izvještaj o financijskom položaju </w:t>
    </w:r>
    <w:r w:rsidRPr="004B4498">
      <w:rPr>
        <w:rFonts w:cs="Arial"/>
        <w:szCs w:val="24"/>
        <w:lang w:val="pl-PL"/>
      </w:rPr>
      <w:t>na dan 31. prosinca</w:t>
    </w:r>
  </w:p>
  <w:p w14:paraId="236D0C49" w14:textId="362E27FD" w:rsidR="00D15C60" w:rsidRPr="004B4498" w:rsidRDefault="00D15C60" w:rsidP="00AB5E26">
    <w:pPr>
      <w:pStyle w:val="PH"/>
      <w:pBdr>
        <w:bottom w:val="single" w:sz="4" w:space="1" w:color="auto"/>
      </w:pBdr>
      <w:rPr>
        <w:rFonts w:cs="Arial"/>
        <w:sz w:val="20"/>
        <w:lang w:val="pl-PL"/>
      </w:rPr>
    </w:pPr>
    <w:r w:rsidRPr="004B4498">
      <w:rPr>
        <w:rFonts w:cs="Arial"/>
        <w:sz w:val="20"/>
        <w:lang w:val="pl-PL"/>
      </w:rPr>
      <w:t xml:space="preserve">(Svi iznosi izraženi su u tisućama </w:t>
    </w:r>
    <w:r w:rsidR="0081407B">
      <w:rPr>
        <w:rFonts w:cs="Arial"/>
        <w:sz w:val="20"/>
        <w:lang w:val="pl-PL"/>
      </w:rPr>
      <w:t>eura</w:t>
    </w:r>
    <w:r w:rsidRPr="004B4498">
      <w:rPr>
        <w:rFonts w:cs="Arial"/>
        <w:sz w:val="20"/>
        <w:lang w:val="pl-PL"/>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D81ED" w14:textId="370F72CB" w:rsidR="00D15C60" w:rsidRPr="004B4498" w:rsidRDefault="00D15C60" w:rsidP="00827319">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602EB477" w14:textId="5FF62741" w:rsidR="00D15C60" w:rsidRPr="0086205D" w:rsidRDefault="00D15C60" w:rsidP="0086205D">
    <w:pPr>
      <w:pStyle w:val="PH"/>
      <w:pBdr>
        <w:bottom w:val="single" w:sz="4" w:space="1" w:color="auto"/>
      </w:pBdr>
      <w:spacing w:line="240" w:lineRule="auto"/>
      <w:rPr>
        <w:rFonts w:cs="Arial"/>
        <w:szCs w:val="24"/>
        <w:lang w:val="hr-HR"/>
      </w:rPr>
    </w:pPr>
    <w:r w:rsidRPr="004B4498">
      <w:rPr>
        <w:rFonts w:cs="Arial"/>
        <w:szCs w:val="24"/>
        <w:lang w:val="hr-HR"/>
      </w:rPr>
      <w:t xml:space="preserve">Izvještaj o novčanim tokovima </w:t>
    </w:r>
    <w:r w:rsidRPr="004B4498">
      <w:rPr>
        <w:rFonts w:cs="Arial"/>
        <w:szCs w:val="24"/>
        <w:lang w:val="pl-PL"/>
      </w:rPr>
      <w:t>za godinu koja je završila 31. prosinca</w:t>
    </w:r>
  </w:p>
  <w:p w14:paraId="7ACE1CF5" w14:textId="2218078D" w:rsidR="00D15C60" w:rsidRPr="004B4498" w:rsidRDefault="00D15C60" w:rsidP="00AB5E26">
    <w:pPr>
      <w:pStyle w:val="PH"/>
      <w:pBdr>
        <w:bottom w:val="single" w:sz="4" w:space="1" w:color="auto"/>
      </w:pBdr>
      <w:rPr>
        <w:rFonts w:cs="Arial"/>
        <w:sz w:val="20"/>
        <w:lang w:val="pl-PL"/>
      </w:rPr>
    </w:pPr>
    <w:r w:rsidRPr="004B4498">
      <w:rPr>
        <w:rFonts w:cs="Arial"/>
        <w:sz w:val="20"/>
        <w:lang w:val="pl-PL"/>
      </w:rPr>
      <w:t xml:space="preserve">(Svi iznosi izraženi su u tisućama </w:t>
    </w:r>
    <w:r w:rsidR="001D52F3">
      <w:rPr>
        <w:rFonts w:cs="Arial"/>
        <w:sz w:val="20"/>
        <w:lang w:val="pl-PL"/>
      </w:rPr>
      <w:t>eura</w:t>
    </w:r>
    <w:r w:rsidRPr="004B4498">
      <w:rPr>
        <w:rFonts w:cs="Arial"/>
        <w:sz w:val="20"/>
        <w:lang w:val="pl-PL"/>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269B9" w14:textId="77777777" w:rsidR="00D15C60" w:rsidRPr="004B4498" w:rsidRDefault="00D15C60">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2EF9FEE2" w14:textId="5D4DF9E3" w:rsidR="00D15C60" w:rsidRPr="004B4498" w:rsidRDefault="00D15C60" w:rsidP="0086205D">
    <w:pPr>
      <w:pStyle w:val="PH"/>
      <w:pBdr>
        <w:bottom w:val="single" w:sz="4" w:space="1" w:color="auto"/>
      </w:pBdr>
      <w:spacing w:line="240" w:lineRule="auto"/>
      <w:rPr>
        <w:rFonts w:cs="Arial"/>
        <w:szCs w:val="24"/>
        <w:lang w:val="hr-HR"/>
      </w:rPr>
    </w:pPr>
    <w:r w:rsidRPr="004B4498">
      <w:rPr>
        <w:rFonts w:cs="Arial"/>
        <w:szCs w:val="24"/>
        <w:lang w:val="hr-HR"/>
      </w:rPr>
      <w:t>Izvještaj o promjenama na kapitalu i rezervama za godinu koja je završila 31. prosinca</w:t>
    </w:r>
  </w:p>
  <w:p w14:paraId="47B3F4CD" w14:textId="1DDC2248" w:rsidR="00D15C60" w:rsidRPr="004B4498" w:rsidRDefault="00D15C60" w:rsidP="00AB5E26">
    <w:pPr>
      <w:pStyle w:val="PH"/>
      <w:pBdr>
        <w:bottom w:val="single" w:sz="4" w:space="1" w:color="auto"/>
      </w:pBdr>
      <w:rPr>
        <w:rFonts w:cs="Arial"/>
        <w:sz w:val="20"/>
        <w:lang w:val="hr-HR"/>
      </w:rPr>
    </w:pPr>
    <w:r w:rsidRPr="004B4498">
      <w:rPr>
        <w:rFonts w:cs="Arial"/>
        <w:sz w:val="20"/>
        <w:lang w:val="hr-HR"/>
      </w:rPr>
      <w:t xml:space="preserve">(Svi iznosi izraženi su u tisućama </w:t>
    </w:r>
    <w:r w:rsidR="005D2361">
      <w:rPr>
        <w:rFonts w:cs="Arial"/>
        <w:sz w:val="20"/>
        <w:lang w:val="hr-HR"/>
      </w:rPr>
      <w:t>eura</w:t>
    </w:r>
    <w:r w:rsidRPr="004B4498">
      <w:rPr>
        <w:rFonts w:cs="Arial"/>
        <w:sz w:val="20"/>
        <w:lang w:val="hr-HR"/>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866B5" w14:textId="3E891B86" w:rsidR="00793F6C" w:rsidRPr="00793F6C" w:rsidRDefault="00793F6C" w:rsidP="00793F6C">
    <w:pPr>
      <w:pStyle w:val="Header"/>
      <w:rPr>
        <w:rFonts w:ascii="Arial" w:hAnsi="Arial" w:cs="Arial"/>
        <w:i w:val="0"/>
        <w:iCs/>
        <w:lang w:val="hr-H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26570"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Bilješke uz financijske izvještaje</w:t>
    </w:r>
  </w:p>
  <w:p w14:paraId="625A4091"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3B6BF46F" w14:textId="77777777" w:rsidR="00D15C60" w:rsidRPr="00555641" w:rsidRDefault="00D15C60" w:rsidP="00555641">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8F88F" w14:textId="12912128" w:rsidR="00D15C60" w:rsidRPr="004B4498" w:rsidRDefault="00D15C60" w:rsidP="0086205D">
    <w:pPr>
      <w:pStyle w:val="BodyText3"/>
      <w:pBdr>
        <w:bottom w:val="single" w:sz="4" w:space="1" w:color="auto"/>
      </w:pBdr>
      <w:rPr>
        <w:rFonts w:ascii="Arial" w:hAnsi="Arial" w:cs="Arial"/>
        <w:spacing w:val="0"/>
        <w:sz w:val="24"/>
        <w:szCs w:val="24"/>
        <w:lang w:val="hr-HR"/>
      </w:rPr>
    </w:pPr>
    <w:r w:rsidRPr="004B4498">
      <w:rPr>
        <w:rFonts w:ascii="Arial" w:hAnsi="Arial" w:cs="Arial"/>
        <w:spacing w:val="0"/>
        <w:sz w:val="24"/>
        <w:szCs w:val="24"/>
        <w:lang w:val="hr-HR"/>
      </w:rPr>
      <w:t>Bilješke uz financijske izvještaje</w:t>
    </w:r>
    <w:r w:rsidR="0086205D">
      <w:rPr>
        <w:rFonts w:ascii="Arial" w:hAnsi="Arial" w:cs="Arial"/>
        <w:spacing w:val="0"/>
        <w:sz w:val="24"/>
        <w:szCs w:val="24"/>
        <w:lang w:val="hr-HR"/>
      </w:rPr>
      <w:t xml:space="preserve"> </w:t>
    </w:r>
    <w:r w:rsidRPr="004B4498">
      <w:rPr>
        <w:rFonts w:ascii="Arial" w:hAnsi="Arial" w:cs="Arial"/>
        <w:spacing w:val="0"/>
        <w:sz w:val="24"/>
        <w:szCs w:val="24"/>
        <w:lang w:val="hr-HR"/>
      </w:rPr>
      <w:t xml:space="preserve">za godinu koja je završila 31. prosinca </w:t>
    </w:r>
    <w:r w:rsidR="00D54887" w:rsidRPr="004B4498">
      <w:rPr>
        <w:rFonts w:ascii="Arial" w:hAnsi="Arial" w:cs="Arial"/>
        <w:spacing w:val="0"/>
        <w:sz w:val="24"/>
        <w:szCs w:val="24"/>
        <w:lang w:val="hr-HR"/>
      </w:rPr>
      <w:t>202</w:t>
    </w:r>
    <w:r w:rsidR="00534F92">
      <w:rPr>
        <w:rFonts w:ascii="Arial" w:hAnsi="Arial" w:cs="Arial"/>
        <w:spacing w:val="0"/>
        <w:sz w:val="24"/>
        <w:szCs w:val="24"/>
        <w:lang w:val="hr-HR"/>
      </w:rPr>
      <w:t>4</w:t>
    </w:r>
    <w:r w:rsidRPr="004B4498">
      <w:rPr>
        <w:rFonts w:ascii="Arial" w:hAnsi="Arial" w:cs="Arial"/>
        <w:spacing w:val="0"/>
        <w:sz w:val="24"/>
        <w:szCs w:val="24"/>
        <w:lang w:val="hr-HR"/>
      </w:rPr>
      <w:t>.</w:t>
    </w:r>
  </w:p>
  <w:p w14:paraId="40044DA8" w14:textId="29AB2384"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E83C6F">
      <w:rPr>
        <w:rFonts w:ascii="Arial" w:hAnsi="Arial" w:cs="Arial"/>
        <w:sz w:val="20"/>
        <w:lang w:val="pl-PL"/>
      </w:rPr>
      <w:t>eura</w:t>
    </w:r>
    <w:r w:rsidRPr="004B4498">
      <w:rPr>
        <w:rFonts w:ascii="Arial" w:hAnsi="Arial" w:cs="Arial"/>
        <w:sz w:val="20"/>
        <w:lang w:val="pl-PL"/>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1CAEE"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Bilješke uz financijske izvještaje (nastavak)</w:t>
    </w:r>
  </w:p>
  <w:p w14:paraId="4E73197A"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30A53FB4" w14:textId="77777777" w:rsidR="00D15C60" w:rsidRPr="00555641" w:rsidRDefault="00D15C60" w:rsidP="00555641">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6137C" w14:textId="3398FD5C" w:rsidR="00D15C60" w:rsidRPr="004B4498" w:rsidRDefault="00D15C60" w:rsidP="0086205D">
    <w:pPr>
      <w:pStyle w:val="BodyText3"/>
      <w:pBdr>
        <w:bottom w:val="single" w:sz="4" w:space="1" w:color="auto"/>
      </w:pBdr>
      <w:rPr>
        <w:rFonts w:ascii="Arial" w:hAnsi="Arial" w:cs="Arial"/>
        <w:spacing w:val="0"/>
        <w:sz w:val="24"/>
        <w:szCs w:val="24"/>
        <w:lang w:val="hr-HR"/>
      </w:rPr>
    </w:pPr>
    <w:r w:rsidRPr="004B4498">
      <w:rPr>
        <w:rFonts w:ascii="Arial" w:hAnsi="Arial" w:cs="Arial"/>
        <w:spacing w:val="0"/>
        <w:sz w:val="24"/>
        <w:szCs w:val="24"/>
        <w:lang w:val="hr-HR"/>
      </w:rPr>
      <w:t xml:space="preserve">Bilješke uz financijske izvještaje koje obuhvaćaju važne računovodstvene politike i druga objašnjenja za godinu koja je završila 31. prosinca </w:t>
    </w:r>
    <w:r w:rsidR="00B02F21" w:rsidRPr="004B4498">
      <w:rPr>
        <w:rFonts w:ascii="Arial" w:hAnsi="Arial" w:cs="Arial"/>
        <w:spacing w:val="0"/>
        <w:sz w:val="24"/>
        <w:szCs w:val="24"/>
        <w:lang w:val="hr-HR"/>
      </w:rPr>
      <w:t>202</w:t>
    </w:r>
    <w:r w:rsidR="00534F92">
      <w:rPr>
        <w:rFonts w:ascii="Arial" w:hAnsi="Arial" w:cs="Arial"/>
        <w:spacing w:val="0"/>
        <w:sz w:val="24"/>
        <w:szCs w:val="24"/>
        <w:lang w:val="hr-HR"/>
      </w:rPr>
      <w:t>4</w:t>
    </w:r>
    <w:r w:rsidRPr="004B4498">
      <w:rPr>
        <w:rFonts w:ascii="Arial" w:hAnsi="Arial" w:cs="Arial"/>
        <w:spacing w:val="0"/>
        <w:sz w:val="24"/>
        <w:szCs w:val="24"/>
        <w:lang w:val="hr-HR"/>
      </w:rPr>
      <w:t>. (nastavak)</w:t>
    </w:r>
  </w:p>
  <w:p w14:paraId="77A64480" w14:textId="3E58D1D2"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0E56C8">
      <w:rPr>
        <w:rFonts w:ascii="Arial" w:hAnsi="Arial" w:cs="Arial"/>
        <w:sz w:val="20"/>
        <w:lang w:val="pl-PL"/>
      </w:rPr>
      <w:t>eura</w:t>
    </w:r>
    <w:r w:rsidRPr="004B4498">
      <w:rPr>
        <w:rFonts w:ascii="Arial" w:hAnsi="Arial" w:cs="Arial"/>
        <w:sz w:val="20"/>
        <w:lang w:val="pl-PL"/>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0D5B5"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52F34BAF"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Izvještaj o dobiti i gubitku te ostaloj sveobuhvatnoj dobiti</w:t>
    </w:r>
  </w:p>
  <w:p w14:paraId="5AAB5BA1" w14:textId="3B57BE29"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za godinu koja je završila 31. prosinca </w:t>
    </w:r>
  </w:p>
  <w:p w14:paraId="7AE70E45" w14:textId="7D9CD7E2" w:rsidR="00D15C60" w:rsidRPr="00306935" w:rsidRDefault="00D15C60" w:rsidP="007E056A">
    <w:pPr>
      <w:pStyle w:val="PH"/>
      <w:pBdr>
        <w:bottom w:val="single" w:sz="4" w:space="0" w:color="auto"/>
      </w:pBdr>
      <w:spacing w:line="400" w:lineRule="exact"/>
      <w:rPr>
        <w:rFonts w:asciiTheme="minorHAnsi" w:hAnsiTheme="minorHAnsi"/>
        <w:sz w:val="20"/>
        <w:lang w:val="hr-HR"/>
      </w:rPr>
    </w:pPr>
    <w:r w:rsidRPr="00306935">
      <w:rPr>
        <w:rFonts w:asciiTheme="minorHAnsi" w:hAnsiTheme="minorHAnsi" w:cs="Arial"/>
        <w:sz w:val="20"/>
        <w:lang w:val="pl-PL"/>
      </w:rPr>
      <w:t xml:space="preserve">(Svi iznosi izraženi su u tisućama </w:t>
    </w:r>
    <w:r w:rsidR="00770050">
      <w:rPr>
        <w:rFonts w:asciiTheme="minorHAnsi" w:hAnsiTheme="minorHAnsi" w:cs="Arial"/>
        <w:sz w:val="20"/>
        <w:lang w:val="pl-PL"/>
      </w:rPr>
      <w:t>eura</w:t>
    </w:r>
    <w:r w:rsidRPr="00306935">
      <w:rPr>
        <w:rFonts w:asciiTheme="minorHAnsi" w:hAnsiTheme="minorHAnsi" w:cs="Arial"/>
        <w:sz w:val="20"/>
        <w:lang w:val="pl-PL"/>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1309C"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35E2B7A0"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Izvještaj o financijskom položaju</w:t>
    </w:r>
  </w:p>
  <w:p w14:paraId="55AB3EC7"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na dan 31. prosinca </w:t>
    </w:r>
  </w:p>
  <w:p w14:paraId="25944757" w14:textId="32F2C199" w:rsidR="00D15C60" w:rsidRPr="00306935" w:rsidRDefault="00D15C60" w:rsidP="007F0E1B">
    <w:pPr>
      <w:pStyle w:val="BodyText3"/>
      <w:pBdr>
        <w:bottom w:val="single" w:sz="4" w:space="0" w:color="auto"/>
      </w:pBdr>
      <w:spacing w:line="400" w:lineRule="exact"/>
      <w:rPr>
        <w:rFonts w:ascii="Arial" w:hAnsi="Arial" w:cs="Arial"/>
        <w:sz w:val="20"/>
        <w:lang w:val="pl-PL"/>
      </w:rPr>
    </w:pPr>
    <w:r w:rsidRPr="00306935">
      <w:rPr>
        <w:rFonts w:ascii="Arial" w:hAnsi="Arial" w:cs="Arial"/>
        <w:sz w:val="20"/>
        <w:lang w:val="pl-PL"/>
      </w:rPr>
      <w:t xml:space="preserve">(Svi iznosi izraženi su u tisućama </w:t>
    </w:r>
    <w:r w:rsidR="00770050">
      <w:rPr>
        <w:rFonts w:ascii="Arial" w:hAnsi="Arial" w:cs="Arial"/>
        <w:sz w:val="20"/>
        <w:lang w:val="pl-PL"/>
      </w:rPr>
      <w:t>eura</w:t>
    </w:r>
    <w:r w:rsidRPr="00306935">
      <w:rPr>
        <w:rFonts w:ascii="Arial" w:hAnsi="Arial" w:cs="Arial"/>
        <w:sz w:val="20"/>
        <w:lang w:val="pl-PL"/>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812A1"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689F6FA5"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Izvještaj o novčanim tokovima</w:t>
    </w:r>
  </w:p>
  <w:p w14:paraId="478AFFE2"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za godinu koja je završila 31. prosinca </w:t>
    </w:r>
  </w:p>
  <w:p w14:paraId="3A874D01" w14:textId="28EE935E" w:rsidR="00D15C60" w:rsidRPr="00306935" w:rsidRDefault="00D15C60" w:rsidP="007F0E1B">
    <w:pPr>
      <w:pStyle w:val="BodyText3"/>
      <w:pBdr>
        <w:bottom w:val="single" w:sz="4" w:space="0" w:color="auto"/>
      </w:pBdr>
      <w:spacing w:line="400" w:lineRule="exact"/>
      <w:rPr>
        <w:rFonts w:ascii="Arial" w:hAnsi="Arial" w:cs="Arial"/>
        <w:sz w:val="20"/>
        <w:lang w:val="pl-PL"/>
      </w:rPr>
    </w:pPr>
    <w:r w:rsidRPr="00306935">
      <w:rPr>
        <w:rFonts w:ascii="Arial" w:hAnsi="Arial" w:cs="Arial"/>
        <w:sz w:val="20"/>
        <w:lang w:val="pl-PL"/>
      </w:rPr>
      <w:t xml:space="preserve">(Svi iznosi izraženi su u tisućama </w:t>
    </w:r>
    <w:r w:rsidR="00770050">
      <w:rPr>
        <w:rFonts w:ascii="Arial" w:hAnsi="Arial" w:cs="Arial"/>
        <w:sz w:val="20"/>
        <w:lang w:val="pl-PL"/>
      </w:rPr>
      <w:t>eura</w:t>
    </w:r>
    <w:r w:rsidRPr="00306935">
      <w:rPr>
        <w:rFonts w:ascii="Arial" w:hAnsi="Arial" w:cs="Arial"/>
        <w:sz w:val="20"/>
        <w:lang w:val="pl-PL"/>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4F16F"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150F04AC"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Izvještaj o promjenama na kapitalu</w:t>
    </w:r>
  </w:p>
  <w:p w14:paraId="7C32E9B0" w14:textId="77777777" w:rsidR="00D15C60" w:rsidRPr="00306935" w:rsidRDefault="00D15C60" w:rsidP="00306935">
    <w:pPr>
      <w:pStyle w:val="PH"/>
      <w:pBdr>
        <w:bottom w:val="single" w:sz="4" w:space="0" w:color="auto"/>
      </w:pBdr>
      <w:spacing w:line="240" w:lineRule="auto"/>
      <w:rPr>
        <w:rFonts w:cs="Arial"/>
        <w:szCs w:val="24"/>
        <w:lang w:val="hr-HR"/>
      </w:rPr>
    </w:pPr>
    <w:r w:rsidRPr="00306935">
      <w:rPr>
        <w:rFonts w:cs="Arial"/>
        <w:szCs w:val="24"/>
        <w:lang w:val="hr-HR"/>
      </w:rPr>
      <w:t xml:space="preserve">za godinu koja je završila 31. prosinca </w:t>
    </w:r>
  </w:p>
  <w:p w14:paraId="483BEF69" w14:textId="21FB4F77" w:rsidR="00D15C60" w:rsidRPr="008576C3" w:rsidRDefault="00D15C60" w:rsidP="007F0E1B">
    <w:pPr>
      <w:pStyle w:val="BodyText3"/>
      <w:pBdr>
        <w:bottom w:val="single" w:sz="4" w:space="0" w:color="auto"/>
      </w:pBdr>
      <w:spacing w:line="400" w:lineRule="exact"/>
      <w:rPr>
        <w:rFonts w:ascii="Arial" w:hAnsi="Arial" w:cs="Arial"/>
        <w:sz w:val="20"/>
        <w:lang w:val="pl-PL"/>
      </w:rPr>
    </w:pPr>
    <w:r w:rsidRPr="008576C3">
      <w:rPr>
        <w:rFonts w:ascii="Arial" w:hAnsi="Arial" w:cs="Arial"/>
        <w:sz w:val="20"/>
        <w:lang w:val="pl-PL"/>
      </w:rPr>
      <w:t xml:space="preserve">(Svi iznosi izraženi su u tisućama </w:t>
    </w:r>
    <w:r w:rsidR="00770050">
      <w:rPr>
        <w:rFonts w:ascii="Arial" w:hAnsi="Arial" w:cs="Arial"/>
        <w:sz w:val="20"/>
        <w:lang w:val="pl-PL"/>
      </w:rPr>
      <w:t>eura</w:t>
    </w:r>
    <w:r w:rsidRPr="008576C3">
      <w:rPr>
        <w:rFonts w:ascii="Arial" w:hAnsi="Arial" w:cs="Arial"/>
        <w:sz w:val="20"/>
        <w:lang w:val="pl-PL"/>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8AE01" w14:textId="77777777" w:rsidR="00793F6C" w:rsidRDefault="00793F6C">
    <w:pPr>
      <w:pStyle w:val="Header"/>
      <w:framePr w:wrap="auto" w:vAnchor="text" w:hAnchor="page" w:x="4762" w:y="-311"/>
      <w:rPr>
        <w:rStyle w:val="PageNumber"/>
      </w:rPr>
    </w:pPr>
  </w:p>
  <w:p w14:paraId="3F5826EB" w14:textId="77777777" w:rsidR="00793F6C" w:rsidRPr="004B4498" w:rsidRDefault="00793F6C" w:rsidP="008D4AC4">
    <w:pPr>
      <w:pStyle w:val="PH"/>
      <w:pBdr>
        <w:bottom w:val="single" w:sz="4" w:space="1" w:color="auto"/>
      </w:pBdr>
      <w:ind w:right="4"/>
      <w:rPr>
        <w:rFonts w:cs="Arial"/>
        <w:szCs w:val="24"/>
        <w:lang w:val="hr-HR"/>
      </w:rPr>
    </w:pPr>
    <w:r w:rsidRPr="004B4498">
      <w:rPr>
        <w:rFonts w:cs="Arial"/>
        <w:szCs w:val="24"/>
        <w:lang w:val="hr-HR"/>
      </w:rPr>
      <w:t xml:space="preserve">Odgovornosti Uprave </w:t>
    </w:r>
    <w:r>
      <w:rPr>
        <w:rFonts w:cs="Arial"/>
        <w:szCs w:val="24"/>
        <w:lang w:val="hr-HR"/>
      </w:rPr>
      <w:t xml:space="preserve">i Nadzornog odbora </w:t>
    </w:r>
    <w:r w:rsidRPr="004B4498">
      <w:rPr>
        <w:rFonts w:cs="Arial"/>
        <w:szCs w:val="24"/>
        <w:lang w:val="hr-HR"/>
      </w:rPr>
      <w:t>za pripremu i prihvaćanje odvojenih i konsolidiranih financijskih izvještaja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141F3" w14:textId="77777777" w:rsidR="00793F6C" w:rsidRPr="00793F6C" w:rsidRDefault="00793F6C" w:rsidP="00793F6C">
    <w:pPr>
      <w:pStyle w:val="Header"/>
      <w:pBdr>
        <w:bottom w:val="single" w:sz="4" w:space="1" w:color="auto"/>
      </w:pBdr>
      <w:rPr>
        <w:rFonts w:ascii="Arial" w:hAnsi="Arial" w:cs="Arial"/>
        <w:i w:val="0"/>
        <w:iCs/>
        <w:lang w:val="hr-HR"/>
      </w:rPr>
    </w:pPr>
    <w:r w:rsidRPr="00793F6C">
      <w:rPr>
        <w:rFonts w:ascii="Arial" w:hAnsi="Arial" w:cs="Arial"/>
        <w:i w:val="0"/>
        <w:iCs/>
        <w:lang w:val="hr-HR"/>
      </w:rPr>
      <w:t>S</w:t>
    </w:r>
    <w:r>
      <w:rPr>
        <w:rFonts w:ascii="Arial" w:hAnsi="Arial" w:cs="Arial"/>
        <w:i w:val="0"/>
        <w:iCs/>
        <w:lang w:val="hr-HR"/>
      </w:rPr>
      <w:t>adržaj</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392EB" w14:textId="77777777" w:rsidR="00BD6821" w:rsidRDefault="00BD6821">
    <w:pPr>
      <w:pStyle w:val="Header"/>
      <w:framePr w:wrap="auto" w:vAnchor="text" w:hAnchor="page" w:x="4762" w:y="-311"/>
      <w:rPr>
        <w:rStyle w:val="PageNumbe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26672F" w14:paraId="4118274A" w14:textId="77777777" w:rsidTr="00283BA9">
      <w:tc>
        <w:tcPr>
          <w:tcW w:w="4530" w:type="dxa"/>
        </w:tcPr>
        <w:p w14:paraId="14ADE236" w14:textId="77777777" w:rsidR="0026672F" w:rsidRDefault="0026672F" w:rsidP="0026672F">
          <w:pPr>
            <w:pStyle w:val="Header"/>
            <w:rPr>
              <w:rFonts w:ascii="Trebuchet MS" w:hAnsi="Trebuchet MS"/>
            </w:rPr>
          </w:pPr>
          <w:bookmarkStart w:id="76" w:name="_Hlk193351971"/>
          <w:r>
            <w:rPr>
              <w:noProof/>
              <w:lang w:val="hr-HR" w:eastAsia="hr-HR"/>
            </w:rPr>
            <w:drawing>
              <wp:inline distT="0" distB="0" distL="0" distR="0" wp14:anchorId="56A816ED" wp14:editId="09846229">
                <wp:extent cx="1019175" cy="385902"/>
                <wp:effectExtent l="0" t="0" r="0" b="0"/>
                <wp:docPr id="958773234" name="Picture 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1038948" cy="393389"/>
                        </a:xfrm>
                        <a:prstGeom prst="rect">
                          <a:avLst/>
                        </a:prstGeom>
                        <a:noFill/>
                        <a:ln w="9525">
                          <a:noFill/>
                          <a:miter lim="800000"/>
                          <a:headEnd/>
                          <a:tailEnd/>
                        </a:ln>
                      </pic:spPr>
                    </pic:pic>
                  </a:graphicData>
                </a:graphic>
              </wp:inline>
            </w:drawing>
          </w:r>
        </w:p>
      </w:tc>
      <w:tc>
        <w:tcPr>
          <w:tcW w:w="4531" w:type="dxa"/>
        </w:tcPr>
        <w:p w14:paraId="6DCBDE32" w14:textId="77777777" w:rsidR="0026672F" w:rsidRDefault="0026672F" w:rsidP="0026672F">
          <w:pPr>
            <w:pStyle w:val="Header"/>
            <w:jc w:val="right"/>
            <w:rPr>
              <w:rFonts w:ascii="Trebuchet MS" w:hAnsi="Trebuchet MS"/>
            </w:rPr>
          </w:pPr>
          <w:r w:rsidRPr="006D47A4">
            <w:rPr>
              <w:rFonts w:ascii="Trebuchet MS" w:hAnsi="Trebuchet MS"/>
              <w:noProof/>
            </w:rPr>
            <w:drawing>
              <wp:inline distT="0" distB="0" distL="0" distR="0" wp14:anchorId="36B66D20" wp14:editId="68EFA464">
                <wp:extent cx="1009650" cy="486646"/>
                <wp:effectExtent l="0" t="0" r="0" b="8890"/>
                <wp:docPr id="854689476" name="Picture 1" descr="A blue oval with white text&#10;&#10;AI-generated content may be incorrect.">
                  <a:extLst xmlns:a="http://schemas.openxmlformats.org/drawingml/2006/main">
                    <a:ext uri="{FF2B5EF4-FFF2-40B4-BE49-F238E27FC236}">
                      <a16:creationId xmlns:a16="http://schemas.microsoft.com/office/drawing/2014/main" id="{B7316D55-8BB9-793D-4BD1-9C2D58B18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9476" name="Picture 1" descr="A blue oval with white text&#10;&#10;AI-generated content may be incorrect.">
                          <a:extLst>
                            <a:ext uri="{FF2B5EF4-FFF2-40B4-BE49-F238E27FC236}">
                              <a16:creationId xmlns:a16="http://schemas.microsoft.com/office/drawing/2014/main" id="{B7316D55-8BB9-793D-4BD1-9C2D58B1820C}"/>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1327" b="15679"/>
                        <a:stretch/>
                      </pic:blipFill>
                      <pic:spPr bwMode="auto">
                        <a:xfrm>
                          <a:off x="0" y="0"/>
                          <a:ext cx="1028979" cy="495963"/>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76"/>
  </w:tbl>
  <w:p w14:paraId="63A82B65" w14:textId="61D71D58" w:rsidR="00BD6821" w:rsidRPr="004B4498" w:rsidRDefault="00BD6821" w:rsidP="0026672F">
    <w:pPr>
      <w:pStyle w:val="PH"/>
      <w:ind w:right="4"/>
      <w:rPr>
        <w:rFonts w:cs="Arial"/>
        <w:szCs w:val="24"/>
        <w:lang w:val="hr-H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26672F" w14:paraId="0349A739" w14:textId="77777777" w:rsidTr="00A94FE9">
      <w:tc>
        <w:tcPr>
          <w:tcW w:w="4530" w:type="dxa"/>
        </w:tcPr>
        <w:p w14:paraId="1D4BB643" w14:textId="77777777" w:rsidR="0026672F" w:rsidRDefault="0026672F" w:rsidP="006D47A4">
          <w:pPr>
            <w:pStyle w:val="Header"/>
            <w:rPr>
              <w:rFonts w:ascii="Trebuchet MS" w:hAnsi="Trebuchet MS"/>
            </w:rPr>
          </w:pPr>
          <w:r>
            <w:rPr>
              <w:noProof/>
              <w:lang w:val="hr-HR" w:eastAsia="hr-HR"/>
            </w:rPr>
            <w:drawing>
              <wp:inline distT="0" distB="0" distL="0" distR="0" wp14:anchorId="155409F7" wp14:editId="540F086B">
                <wp:extent cx="1019175" cy="385902"/>
                <wp:effectExtent l="0" t="0" r="0" b="0"/>
                <wp:docPr id="63247436" name="Picture 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1038948" cy="393389"/>
                        </a:xfrm>
                        <a:prstGeom prst="rect">
                          <a:avLst/>
                        </a:prstGeom>
                        <a:noFill/>
                        <a:ln w="9525">
                          <a:noFill/>
                          <a:miter lim="800000"/>
                          <a:headEnd/>
                          <a:tailEnd/>
                        </a:ln>
                      </pic:spPr>
                    </pic:pic>
                  </a:graphicData>
                </a:graphic>
              </wp:inline>
            </w:drawing>
          </w:r>
        </w:p>
      </w:tc>
      <w:tc>
        <w:tcPr>
          <w:tcW w:w="4531" w:type="dxa"/>
        </w:tcPr>
        <w:p w14:paraId="7C9BE268" w14:textId="77777777" w:rsidR="0026672F" w:rsidRDefault="0026672F" w:rsidP="006D47A4">
          <w:pPr>
            <w:pStyle w:val="Header"/>
            <w:jc w:val="right"/>
            <w:rPr>
              <w:rFonts w:ascii="Trebuchet MS" w:hAnsi="Trebuchet MS"/>
            </w:rPr>
          </w:pPr>
          <w:r w:rsidRPr="006D47A4">
            <w:rPr>
              <w:rFonts w:ascii="Trebuchet MS" w:hAnsi="Trebuchet MS"/>
              <w:noProof/>
            </w:rPr>
            <w:drawing>
              <wp:inline distT="0" distB="0" distL="0" distR="0" wp14:anchorId="5FC2D9D8" wp14:editId="512C1FAA">
                <wp:extent cx="1009650" cy="486646"/>
                <wp:effectExtent l="0" t="0" r="0" b="8890"/>
                <wp:docPr id="803726416" name="Picture 1" descr="A blue oval with white text&#10;&#10;AI-generated content may be incorrect.">
                  <a:extLst xmlns:a="http://schemas.openxmlformats.org/drawingml/2006/main">
                    <a:ext uri="{FF2B5EF4-FFF2-40B4-BE49-F238E27FC236}">
                      <a16:creationId xmlns:a16="http://schemas.microsoft.com/office/drawing/2014/main" id="{B7316D55-8BB9-793D-4BD1-9C2D58B18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2629" name="Picture 1" descr="A blue oval with white text&#10;&#10;AI-generated content may be incorrect.">
                          <a:extLst>
                            <a:ext uri="{FF2B5EF4-FFF2-40B4-BE49-F238E27FC236}">
                              <a16:creationId xmlns:a16="http://schemas.microsoft.com/office/drawing/2014/main" id="{B7316D55-8BB9-793D-4BD1-9C2D58B1820C}"/>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1327" b="15679"/>
                        <a:stretch/>
                      </pic:blipFill>
                      <pic:spPr bwMode="auto">
                        <a:xfrm>
                          <a:off x="0" y="0"/>
                          <a:ext cx="1028979" cy="4959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A0D780" w14:textId="77777777" w:rsidR="0026672F" w:rsidRDefault="0026672F">
    <w:pPr>
      <w:pStyle w:val="Header"/>
    </w:pPr>
  </w:p>
  <w:p w14:paraId="24782045" w14:textId="77777777" w:rsidR="0026672F" w:rsidRDefault="0026672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CF82" w14:textId="77777777" w:rsidR="00150B8C" w:rsidRPr="004B4498" w:rsidRDefault="00150B8C"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7D6ACC0D" w14:textId="68FF353A" w:rsidR="00150B8C" w:rsidRPr="00D80315" w:rsidRDefault="00150B8C" w:rsidP="00085521">
    <w:pPr>
      <w:pStyle w:val="PH"/>
      <w:pBdr>
        <w:bottom w:val="single" w:sz="4" w:space="1" w:color="auto"/>
      </w:pBdr>
      <w:spacing w:line="240" w:lineRule="auto"/>
      <w:rPr>
        <w:rFonts w:cs="Arial"/>
        <w:szCs w:val="24"/>
        <w:lang w:val="pl-PL"/>
      </w:rPr>
    </w:pPr>
    <w:r w:rsidRPr="004B4498">
      <w:rPr>
        <w:rFonts w:cs="Arial"/>
        <w:szCs w:val="24"/>
        <w:lang w:val="pl-PL"/>
      </w:rPr>
      <w:t xml:space="preserve">Račun dobiti i gubitka  </w:t>
    </w:r>
    <w:r w:rsidRPr="004B4498">
      <w:t xml:space="preserve">za </w:t>
    </w:r>
    <w:proofErr w:type="spellStart"/>
    <w:r w:rsidRPr="004B4498">
      <w:t>godinu</w:t>
    </w:r>
    <w:proofErr w:type="spellEnd"/>
    <w:r w:rsidRPr="004B4498">
      <w:t xml:space="preserve"> </w:t>
    </w:r>
    <w:proofErr w:type="spellStart"/>
    <w:r w:rsidRPr="004B4498">
      <w:t>koja</w:t>
    </w:r>
    <w:proofErr w:type="spellEnd"/>
    <w:r w:rsidRPr="004B4498">
      <w:t xml:space="preserve"> je </w:t>
    </w:r>
    <w:proofErr w:type="spellStart"/>
    <w:r w:rsidRPr="004B4498">
      <w:t>završila</w:t>
    </w:r>
    <w:proofErr w:type="spellEnd"/>
    <w:r w:rsidRPr="004B4498">
      <w:t xml:space="preserve"> 31. </w:t>
    </w:r>
    <w:proofErr w:type="spellStart"/>
    <w:r w:rsidRPr="004B4498">
      <w:t>prosinca</w:t>
    </w:r>
    <w:proofErr w:type="spellEnd"/>
  </w:p>
  <w:p w14:paraId="05231479" w14:textId="77777777" w:rsidR="00150B8C" w:rsidRPr="004B4498" w:rsidRDefault="00150B8C"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Pr>
        <w:rFonts w:ascii="Arial" w:hAnsi="Arial" w:cs="Arial"/>
        <w:sz w:val="20"/>
        <w:lang w:val="pl-PL"/>
      </w:rPr>
      <w:t>eura</w:t>
    </w:r>
    <w:r w:rsidRPr="004B4498">
      <w:rPr>
        <w:rFonts w:ascii="Arial" w:hAnsi="Arial" w:cs="Arial"/>
        <w:sz w:val="20"/>
        <w:lang w:val="pl-PL"/>
      </w:rPr>
      <w:t>)</w:t>
    </w:r>
  </w:p>
  <w:p w14:paraId="2DD52247" w14:textId="77777777" w:rsidR="00150B8C" w:rsidRPr="00060FB1" w:rsidRDefault="00150B8C" w:rsidP="00447AB8">
    <w:pPr>
      <w:pStyle w:val="BodyText3"/>
      <w:spacing w:line="400" w:lineRule="exact"/>
      <w:rPr>
        <w:rFonts w:asciiTheme="minorHAnsi" w:hAnsiTheme="minorHAnsi" w:cs="Arial"/>
        <w:szCs w:val="22"/>
        <w:lang w:val="pl-P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20411" w14:textId="77777777" w:rsidR="00D15C60" w:rsidRPr="004B4498" w:rsidRDefault="00D15C60"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54F8F61A" w14:textId="00349AFA" w:rsidR="00D15C60" w:rsidRPr="004B4498" w:rsidRDefault="00D15C60" w:rsidP="0086205D">
    <w:pPr>
      <w:pStyle w:val="PH"/>
      <w:pBdr>
        <w:bottom w:val="single" w:sz="4" w:space="1" w:color="auto"/>
      </w:pBdr>
      <w:spacing w:line="240" w:lineRule="auto"/>
      <w:rPr>
        <w:rFonts w:cs="Arial"/>
        <w:szCs w:val="24"/>
        <w:lang w:val="pl-PL"/>
      </w:rPr>
    </w:pPr>
    <w:r w:rsidRPr="004B4498">
      <w:rPr>
        <w:rFonts w:cs="Arial"/>
        <w:szCs w:val="24"/>
        <w:lang w:val="pl-PL"/>
      </w:rPr>
      <w:t xml:space="preserve">Izvještaj o dobiti i gubitku te ostaloj sveobuhvatnoj dobiti </w:t>
    </w:r>
    <w:r w:rsidR="0086205D">
      <w:rPr>
        <w:rFonts w:cs="Arial"/>
        <w:szCs w:val="24"/>
        <w:lang w:val="pl-PL"/>
      </w:rPr>
      <w:t xml:space="preserve"> </w:t>
    </w:r>
    <w:r w:rsidRPr="004B4498">
      <w:rPr>
        <w:rFonts w:cs="Arial"/>
        <w:szCs w:val="24"/>
        <w:lang w:val="pl-PL"/>
      </w:rPr>
      <w:t>za godinu koja je završila 31. prosinca</w:t>
    </w:r>
  </w:p>
  <w:p w14:paraId="6E06193C" w14:textId="7FDED513" w:rsidR="00D15C60" w:rsidRPr="004B4498" w:rsidRDefault="00D15C60"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 xml:space="preserve">(Svi iznosi izraženi su u tisućama </w:t>
    </w:r>
    <w:r w:rsidR="00886ED6">
      <w:rPr>
        <w:rFonts w:ascii="Arial" w:hAnsi="Arial" w:cs="Arial"/>
        <w:sz w:val="20"/>
        <w:lang w:val="pl-PL"/>
      </w:rPr>
      <w:t>eura</w:t>
    </w:r>
    <w:r w:rsidRPr="004B4498">
      <w:rPr>
        <w:rFonts w:ascii="Arial" w:hAnsi="Arial" w:cs="Arial"/>
        <w:sz w:val="20"/>
        <w:lang w:val="pl-PL"/>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D1A18"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Konsolidirani izvještaj o financijskom položaju</w:t>
    </w:r>
  </w:p>
  <w:p w14:paraId="203EEB27" w14:textId="77777777" w:rsidR="00D15C60" w:rsidRDefault="00D15C60" w:rsidP="008B0750">
    <w:pPr>
      <w:pStyle w:val="PH1"/>
      <w:pBdr>
        <w:bottom w:val="single" w:sz="4" w:space="1" w:color="auto"/>
      </w:pBdr>
      <w:spacing w:line="360" w:lineRule="auto"/>
      <w:rPr>
        <w:rFonts w:cs="Arial"/>
        <w:sz w:val="24"/>
        <w:lang w:val="pl-PL"/>
      </w:rPr>
    </w:pPr>
    <w:r>
      <w:rPr>
        <w:rFonts w:cs="Arial"/>
        <w:sz w:val="24"/>
        <w:lang w:val="pl-PL"/>
      </w:rPr>
      <w:t>na dan 31. prosinca 2011.</w:t>
    </w:r>
    <w:r w:rsidRPr="00C87849">
      <w:rPr>
        <w:rFonts w:cs="Arial"/>
        <w:sz w:val="24"/>
        <w:lang w:val="pl-PL"/>
      </w:rPr>
      <w:t xml:space="preserve"> godin</w:t>
    </w:r>
    <w:r>
      <w:rPr>
        <w:rFonts w:cs="Arial"/>
        <w:sz w:val="24"/>
        <w:lang w:val="pl-PL"/>
      </w:rPr>
      <w:t xml:space="preserve">e </w:t>
    </w:r>
  </w:p>
  <w:p w14:paraId="28D0083E" w14:textId="77777777" w:rsidR="00D15C60" w:rsidRPr="00D334D3" w:rsidRDefault="00D15C60"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7C1F"/>
    <w:multiLevelType w:val="hybridMultilevel"/>
    <w:tmpl w:val="1AF81976"/>
    <w:lvl w:ilvl="0" w:tplc="6BC62CD4">
      <w:numFmt w:val="bullet"/>
      <w:lvlText w:val="-"/>
      <w:lvlJc w:val="left"/>
      <w:pPr>
        <w:ind w:left="720" w:hanging="360"/>
      </w:pPr>
      <w:rPr>
        <w:rFonts w:ascii="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7C4458"/>
    <w:multiLevelType w:val="singleLevel"/>
    <w:tmpl w:val="041A0001"/>
    <w:lvl w:ilvl="0">
      <w:start w:val="1"/>
      <w:numFmt w:val="bullet"/>
      <w:lvlText w:val=""/>
      <w:lvlJc w:val="left"/>
      <w:pPr>
        <w:ind w:left="360" w:hanging="360"/>
      </w:pPr>
      <w:rPr>
        <w:rFonts w:ascii="Symbol" w:hAnsi="Symbol" w:hint="default"/>
        <w:color w:val="auto"/>
        <w:sz w:val="24"/>
      </w:rPr>
    </w:lvl>
  </w:abstractNum>
  <w:abstractNum w:abstractNumId="2" w15:restartNumberingAfterBreak="0">
    <w:nsid w:val="055B1E6C"/>
    <w:multiLevelType w:val="hybridMultilevel"/>
    <w:tmpl w:val="88909706"/>
    <w:lvl w:ilvl="0" w:tplc="5E02CD10">
      <w:start w:val="1"/>
      <w:numFmt w:val="bullet"/>
      <w:lvlText w:val=""/>
      <w:lvlJc w:val="left"/>
      <w:pPr>
        <w:tabs>
          <w:tab w:val="num" w:pos="720"/>
        </w:tabs>
        <w:ind w:left="720" w:hanging="360"/>
      </w:pPr>
      <w:rPr>
        <w:rFonts w:ascii="Wingdings" w:hAnsi="Wingdings" w:hint="default"/>
      </w:rPr>
    </w:lvl>
    <w:lvl w:ilvl="1" w:tplc="99246792" w:tentative="1">
      <w:start w:val="1"/>
      <w:numFmt w:val="bullet"/>
      <w:lvlText w:val=""/>
      <w:lvlJc w:val="left"/>
      <w:pPr>
        <w:tabs>
          <w:tab w:val="num" w:pos="1440"/>
        </w:tabs>
        <w:ind w:left="1440" w:hanging="360"/>
      </w:pPr>
      <w:rPr>
        <w:rFonts w:ascii="Wingdings" w:hAnsi="Wingdings" w:hint="default"/>
      </w:rPr>
    </w:lvl>
    <w:lvl w:ilvl="2" w:tplc="041A0001">
      <w:start w:val="1"/>
      <w:numFmt w:val="bullet"/>
      <w:lvlText w:val=""/>
      <w:lvlJc w:val="left"/>
      <w:pPr>
        <w:tabs>
          <w:tab w:val="num" w:pos="2160"/>
        </w:tabs>
        <w:ind w:left="2160" w:hanging="360"/>
      </w:pPr>
      <w:rPr>
        <w:rFonts w:ascii="Symbol" w:hAnsi="Symbol" w:hint="default"/>
      </w:rPr>
    </w:lvl>
    <w:lvl w:ilvl="3" w:tplc="F1C0D3E2" w:tentative="1">
      <w:start w:val="1"/>
      <w:numFmt w:val="bullet"/>
      <w:lvlText w:val=""/>
      <w:lvlJc w:val="left"/>
      <w:pPr>
        <w:tabs>
          <w:tab w:val="num" w:pos="2880"/>
        </w:tabs>
        <w:ind w:left="2880" w:hanging="360"/>
      </w:pPr>
      <w:rPr>
        <w:rFonts w:ascii="Wingdings" w:hAnsi="Wingdings" w:hint="default"/>
      </w:rPr>
    </w:lvl>
    <w:lvl w:ilvl="4" w:tplc="1146179A" w:tentative="1">
      <w:start w:val="1"/>
      <w:numFmt w:val="bullet"/>
      <w:lvlText w:val=""/>
      <w:lvlJc w:val="left"/>
      <w:pPr>
        <w:tabs>
          <w:tab w:val="num" w:pos="3600"/>
        </w:tabs>
        <w:ind w:left="3600" w:hanging="360"/>
      </w:pPr>
      <w:rPr>
        <w:rFonts w:ascii="Wingdings" w:hAnsi="Wingdings" w:hint="default"/>
      </w:rPr>
    </w:lvl>
    <w:lvl w:ilvl="5" w:tplc="F82A2586" w:tentative="1">
      <w:start w:val="1"/>
      <w:numFmt w:val="bullet"/>
      <w:lvlText w:val=""/>
      <w:lvlJc w:val="left"/>
      <w:pPr>
        <w:tabs>
          <w:tab w:val="num" w:pos="4320"/>
        </w:tabs>
        <w:ind w:left="4320" w:hanging="360"/>
      </w:pPr>
      <w:rPr>
        <w:rFonts w:ascii="Wingdings" w:hAnsi="Wingdings" w:hint="default"/>
      </w:rPr>
    </w:lvl>
    <w:lvl w:ilvl="6" w:tplc="D64A6F72" w:tentative="1">
      <w:start w:val="1"/>
      <w:numFmt w:val="bullet"/>
      <w:lvlText w:val=""/>
      <w:lvlJc w:val="left"/>
      <w:pPr>
        <w:tabs>
          <w:tab w:val="num" w:pos="5040"/>
        </w:tabs>
        <w:ind w:left="5040" w:hanging="360"/>
      </w:pPr>
      <w:rPr>
        <w:rFonts w:ascii="Wingdings" w:hAnsi="Wingdings" w:hint="default"/>
      </w:rPr>
    </w:lvl>
    <w:lvl w:ilvl="7" w:tplc="C8C49A72" w:tentative="1">
      <w:start w:val="1"/>
      <w:numFmt w:val="bullet"/>
      <w:lvlText w:val=""/>
      <w:lvlJc w:val="left"/>
      <w:pPr>
        <w:tabs>
          <w:tab w:val="num" w:pos="5760"/>
        </w:tabs>
        <w:ind w:left="5760" w:hanging="360"/>
      </w:pPr>
      <w:rPr>
        <w:rFonts w:ascii="Wingdings" w:hAnsi="Wingdings" w:hint="default"/>
      </w:rPr>
    </w:lvl>
    <w:lvl w:ilvl="8" w:tplc="A3EAFA3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CD439D"/>
    <w:multiLevelType w:val="hybridMultilevel"/>
    <w:tmpl w:val="6972D638"/>
    <w:lvl w:ilvl="0" w:tplc="041A001B">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60F2379"/>
    <w:multiLevelType w:val="hybridMultilevel"/>
    <w:tmpl w:val="1F66D4E4"/>
    <w:lvl w:ilvl="0" w:tplc="041A0001">
      <w:start w:val="1"/>
      <w:numFmt w:val="bullet"/>
      <w:lvlText w:val=""/>
      <w:lvlJc w:val="left"/>
      <w:pPr>
        <w:ind w:left="771" w:hanging="360"/>
      </w:pPr>
      <w:rPr>
        <w:rFonts w:ascii="Symbol" w:hAnsi="Symbol" w:hint="default"/>
      </w:rPr>
    </w:lvl>
    <w:lvl w:ilvl="1" w:tplc="041A0003">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5" w15:restartNumberingAfterBreak="0">
    <w:nsid w:val="0637115B"/>
    <w:multiLevelType w:val="hybridMultilevel"/>
    <w:tmpl w:val="28B2AA32"/>
    <w:lvl w:ilvl="0" w:tplc="B614A01C">
      <w:start w:val="2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ED7450"/>
    <w:multiLevelType w:val="multilevel"/>
    <w:tmpl w:val="EA8802D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 w15:restartNumberingAfterBreak="0">
    <w:nsid w:val="0A63298E"/>
    <w:multiLevelType w:val="multilevel"/>
    <w:tmpl w:val="82E2A854"/>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8" w15:restartNumberingAfterBreak="0">
    <w:nsid w:val="0AB458B5"/>
    <w:multiLevelType w:val="hybridMultilevel"/>
    <w:tmpl w:val="80781AF8"/>
    <w:lvl w:ilvl="0" w:tplc="F30486C2">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15:restartNumberingAfterBreak="0">
    <w:nsid w:val="0AE82946"/>
    <w:multiLevelType w:val="hybridMultilevel"/>
    <w:tmpl w:val="5F84E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ED77D0F"/>
    <w:multiLevelType w:val="hybridMultilevel"/>
    <w:tmpl w:val="A8F8B4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18A0AB0"/>
    <w:multiLevelType w:val="multilevel"/>
    <w:tmpl w:val="5F54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E43F23"/>
    <w:multiLevelType w:val="hybridMultilevel"/>
    <w:tmpl w:val="A6EC3B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4B22C72"/>
    <w:multiLevelType w:val="hybridMultilevel"/>
    <w:tmpl w:val="BACCA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5370918"/>
    <w:multiLevelType w:val="hybridMultilevel"/>
    <w:tmpl w:val="1B74A8FC"/>
    <w:lvl w:ilvl="0" w:tplc="89A2892E">
      <w:numFmt w:val="bullet"/>
      <w:lvlText w:val="-"/>
      <w:lvlJc w:val="left"/>
      <w:pPr>
        <w:tabs>
          <w:tab w:val="num" w:pos="1040"/>
        </w:tabs>
        <w:ind w:left="1040" w:hanging="360"/>
      </w:pPr>
      <w:rPr>
        <w:rFonts w:ascii="Arial" w:eastAsia="Times New Roman" w:hAnsi="Arial" w:cs="Aria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16" w15:restartNumberingAfterBreak="0">
    <w:nsid w:val="17F7245A"/>
    <w:multiLevelType w:val="multilevel"/>
    <w:tmpl w:val="82FC88FE"/>
    <w:lvl w:ilvl="0">
      <w:start w:val="5"/>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7" w15:restartNumberingAfterBreak="0">
    <w:nsid w:val="18441D61"/>
    <w:multiLevelType w:val="multilevel"/>
    <w:tmpl w:val="341432A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9CC584F"/>
    <w:multiLevelType w:val="multilevel"/>
    <w:tmpl w:val="4AEA5B98"/>
    <w:lvl w:ilvl="0">
      <w:start w:val="3"/>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9" w15:restartNumberingAfterBreak="0">
    <w:nsid w:val="1BD1528B"/>
    <w:multiLevelType w:val="hybridMultilevel"/>
    <w:tmpl w:val="D41007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BE72493"/>
    <w:multiLevelType w:val="hybridMultilevel"/>
    <w:tmpl w:val="BF12C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DDB0ACB"/>
    <w:multiLevelType w:val="hybridMultilevel"/>
    <w:tmpl w:val="4AD060C0"/>
    <w:lvl w:ilvl="0" w:tplc="389E5C28">
      <w:numFmt w:val="bullet"/>
      <w:lvlText w:val="-"/>
      <w:lvlJc w:val="left"/>
      <w:pPr>
        <w:ind w:left="1353"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F6F0ED6"/>
    <w:multiLevelType w:val="hybridMultilevel"/>
    <w:tmpl w:val="E7381476"/>
    <w:lvl w:ilvl="0" w:tplc="89A2892E">
      <w:numFmt w:val="bullet"/>
      <w:lvlText w:val="-"/>
      <w:lvlJc w:val="left"/>
      <w:pPr>
        <w:tabs>
          <w:tab w:val="num" w:pos="840"/>
        </w:tabs>
        <w:ind w:left="840" w:hanging="360"/>
      </w:pPr>
      <w:rPr>
        <w:rFonts w:ascii="Arial" w:eastAsia="Times New Roman" w:hAnsi="Arial" w:cs="Arial" w:hint="default"/>
      </w:rPr>
    </w:lvl>
    <w:lvl w:ilvl="1" w:tplc="041A0003">
      <w:start w:val="1"/>
      <w:numFmt w:val="bullet"/>
      <w:lvlText w:val="o"/>
      <w:lvlJc w:val="left"/>
      <w:pPr>
        <w:tabs>
          <w:tab w:val="num" w:pos="1320"/>
        </w:tabs>
        <w:ind w:left="1320" w:hanging="360"/>
      </w:pPr>
      <w:rPr>
        <w:rFonts w:ascii="Courier New" w:hAnsi="Courier New" w:cs="Courier New" w:hint="default"/>
      </w:rPr>
    </w:lvl>
    <w:lvl w:ilvl="2" w:tplc="54E41676">
      <w:numFmt w:val="bullet"/>
      <w:lvlText w:val="–"/>
      <w:lvlJc w:val="left"/>
      <w:pPr>
        <w:tabs>
          <w:tab w:val="num" w:pos="2040"/>
        </w:tabs>
        <w:ind w:left="2040" w:hanging="360"/>
      </w:pPr>
      <w:rPr>
        <w:rFonts w:ascii="Times New Roman" w:eastAsia="Times New Roman" w:hAnsi="Times New Roman" w:cs="Times New Roman" w:hint="default"/>
      </w:rPr>
    </w:lvl>
    <w:lvl w:ilvl="3" w:tplc="041A0001" w:tentative="1">
      <w:start w:val="1"/>
      <w:numFmt w:val="bullet"/>
      <w:lvlText w:val=""/>
      <w:lvlJc w:val="left"/>
      <w:pPr>
        <w:tabs>
          <w:tab w:val="num" w:pos="2760"/>
        </w:tabs>
        <w:ind w:left="2760" w:hanging="360"/>
      </w:pPr>
      <w:rPr>
        <w:rFonts w:ascii="Symbol" w:hAnsi="Symbol" w:hint="default"/>
      </w:rPr>
    </w:lvl>
    <w:lvl w:ilvl="4" w:tplc="041A0003" w:tentative="1">
      <w:start w:val="1"/>
      <w:numFmt w:val="bullet"/>
      <w:lvlText w:val="o"/>
      <w:lvlJc w:val="left"/>
      <w:pPr>
        <w:tabs>
          <w:tab w:val="num" w:pos="3480"/>
        </w:tabs>
        <w:ind w:left="3480" w:hanging="360"/>
      </w:pPr>
      <w:rPr>
        <w:rFonts w:ascii="Courier New" w:hAnsi="Courier New" w:cs="Courier New" w:hint="default"/>
      </w:rPr>
    </w:lvl>
    <w:lvl w:ilvl="5" w:tplc="041A0005" w:tentative="1">
      <w:start w:val="1"/>
      <w:numFmt w:val="bullet"/>
      <w:lvlText w:val=""/>
      <w:lvlJc w:val="left"/>
      <w:pPr>
        <w:tabs>
          <w:tab w:val="num" w:pos="4200"/>
        </w:tabs>
        <w:ind w:left="4200" w:hanging="360"/>
      </w:pPr>
      <w:rPr>
        <w:rFonts w:ascii="Wingdings" w:hAnsi="Wingdings" w:hint="default"/>
      </w:rPr>
    </w:lvl>
    <w:lvl w:ilvl="6" w:tplc="041A0001" w:tentative="1">
      <w:start w:val="1"/>
      <w:numFmt w:val="bullet"/>
      <w:lvlText w:val=""/>
      <w:lvlJc w:val="left"/>
      <w:pPr>
        <w:tabs>
          <w:tab w:val="num" w:pos="4920"/>
        </w:tabs>
        <w:ind w:left="4920" w:hanging="360"/>
      </w:pPr>
      <w:rPr>
        <w:rFonts w:ascii="Symbol" w:hAnsi="Symbol" w:hint="default"/>
      </w:rPr>
    </w:lvl>
    <w:lvl w:ilvl="7" w:tplc="041A0003" w:tentative="1">
      <w:start w:val="1"/>
      <w:numFmt w:val="bullet"/>
      <w:lvlText w:val="o"/>
      <w:lvlJc w:val="left"/>
      <w:pPr>
        <w:tabs>
          <w:tab w:val="num" w:pos="5640"/>
        </w:tabs>
        <w:ind w:left="5640" w:hanging="360"/>
      </w:pPr>
      <w:rPr>
        <w:rFonts w:ascii="Courier New" w:hAnsi="Courier New" w:cs="Courier New" w:hint="default"/>
      </w:rPr>
    </w:lvl>
    <w:lvl w:ilvl="8" w:tplc="041A0005" w:tentative="1">
      <w:start w:val="1"/>
      <w:numFmt w:val="bullet"/>
      <w:lvlText w:val=""/>
      <w:lvlJc w:val="left"/>
      <w:pPr>
        <w:tabs>
          <w:tab w:val="num" w:pos="6360"/>
        </w:tabs>
        <w:ind w:left="6360" w:hanging="360"/>
      </w:pPr>
      <w:rPr>
        <w:rFonts w:ascii="Wingdings" w:hAnsi="Wingdings" w:hint="default"/>
      </w:rPr>
    </w:lvl>
  </w:abstractNum>
  <w:abstractNum w:abstractNumId="23" w15:restartNumberingAfterBreak="0">
    <w:nsid w:val="1F774466"/>
    <w:multiLevelType w:val="hybridMultilevel"/>
    <w:tmpl w:val="115A2B82"/>
    <w:lvl w:ilvl="0" w:tplc="4CCA37E0">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0CD026C"/>
    <w:multiLevelType w:val="singleLevel"/>
    <w:tmpl w:val="BBE868AE"/>
    <w:lvl w:ilvl="0">
      <w:numFmt w:val="bullet"/>
      <w:pStyle w:val="T1PARAGRAPH"/>
      <w:lvlText w:val="-"/>
      <w:lvlJc w:val="left"/>
      <w:pPr>
        <w:tabs>
          <w:tab w:val="num" w:pos="720"/>
        </w:tabs>
        <w:ind w:left="720" w:hanging="720"/>
      </w:pPr>
      <w:rPr>
        <w:rFonts w:hint="default"/>
      </w:rPr>
    </w:lvl>
  </w:abstractNum>
  <w:abstractNum w:abstractNumId="25" w15:restartNumberingAfterBreak="0">
    <w:nsid w:val="22640817"/>
    <w:multiLevelType w:val="hybridMultilevel"/>
    <w:tmpl w:val="0FC2CC72"/>
    <w:lvl w:ilvl="0" w:tplc="27126A0E">
      <w:start w:val="39"/>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2F66830"/>
    <w:multiLevelType w:val="hybridMultilevel"/>
    <w:tmpl w:val="738E7C9A"/>
    <w:lvl w:ilvl="0" w:tplc="B4C2223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0C0CE8"/>
    <w:multiLevelType w:val="multilevel"/>
    <w:tmpl w:val="98CEABD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26CC22CC"/>
    <w:multiLevelType w:val="multilevel"/>
    <w:tmpl w:val="179C347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9" w15:restartNumberingAfterBreak="0">
    <w:nsid w:val="29251E38"/>
    <w:multiLevelType w:val="hybridMultilevel"/>
    <w:tmpl w:val="0708F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96550F6"/>
    <w:multiLevelType w:val="hybridMultilevel"/>
    <w:tmpl w:val="4E1AA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DC46B82"/>
    <w:multiLevelType w:val="hybridMultilevel"/>
    <w:tmpl w:val="085E41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F9D635F"/>
    <w:multiLevelType w:val="hybridMultilevel"/>
    <w:tmpl w:val="F782CD12"/>
    <w:styleLink w:val="LFO63"/>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2D71175"/>
    <w:multiLevelType w:val="hybridMultilevel"/>
    <w:tmpl w:val="E18A2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4527A39"/>
    <w:multiLevelType w:val="multilevel"/>
    <w:tmpl w:val="6E7035FC"/>
    <w:styleLink w:val="LFO6"/>
    <w:lvl w:ilvl="0">
      <w:start w:val="1"/>
      <w:numFmt w:val="decimal"/>
      <w:pStyle w:val="Bullet"/>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5123D9B"/>
    <w:multiLevelType w:val="multilevel"/>
    <w:tmpl w:val="61D6ABD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6" w15:restartNumberingAfterBreak="0">
    <w:nsid w:val="36046897"/>
    <w:multiLevelType w:val="hybridMultilevel"/>
    <w:tmpl w:val="49D60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B915E0C"/>
    <w:multiLevelType w:val="multilevel"/>
    <w:tmpl w:val="66CAD6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 w15:restartNumberingAfterBreak="0">
    <w:nsid w:val="3E42210D"/>
    <w:multiLevelType w:val="hybridMultilevel"/>
    <w:tmpl w:val="652CDBA2"/>
    <w:lvl w:ilvl="0" w:tplc="041A0017">
      <w:start w:val="1"/>
      <w:numFmt w:val="lowerLetter"/>
      <w:lvlText w:val="%1)"/>
      <w:lvlJc w:val="left"/>
      <w:pPr>
        <w:ind w:left="1428" w:hanging="360"/>
      </w:pPr>
    </w:lvl>
    <w:lvl w:ilvl="1" w:tplc="041A0019">
      <w:start w:val="1"/>
      <w:numFmt w:val="lowerLetter"/>
      <w:lvlText w:val="%2."/>
      <w:lvlJc w:val="left"/>
      <w:pPr>
        <w:ind w:left="2148" w:hanging="360"/>
      </w:pPr>
    </w:lvl>
    <w:lvl w:ilvl="2" w:tplc="041A001B">
      <w:start w:val="1"/>
      <w:numFmt w:val="lowerRoman"/>
      <w:lvlText w:val="%3."/>
      <w:lvlJc w:val="right"/>
      <w:pPr>
        <w:ind w:left="2868" w:hanging="180"/>
      </w:pPr>
    </w:lvl>
    <w:lvl w:ilvl="3" w:tplc="041A000F">
      <w:start w:val="1"/>
      <w:numFmt w:val="decimal"/>
      <w:lvlText w:val="%4."/>
      <w:lvlJc w:val="left"/>
      <w:pPr>
        <w:ind w:left="3588" w:hanging="360"/>
      </w:pPr>
    </w:lvl>
    <w:lvl w:ilvl="4" w:tplc="041A0019">
      <w:start w:val="1"/>
      <w:numFmt w:val="lowerLetter"/>
      <w:lvlText w:val="%5."/>
      <w:lvlJc w:val="left"/>
      <w:pPr>
        <w:ind w:left="4308" w:hanging="360"/>
      </w:pPr>
    </w:lvl>
    <w:lvl w:ilvl="5" w:tplc="041A001B">
      <w:start w:val="1"/>
      <w:numFmt w:val="lowerRoman"/>
      <w:lvlText w:val="%6."/>
      <w:lvlJc w:val="right"/>
      <w:pPr>
        <w:ind w:left="5028" w:hanging="180"/>
      </w:pPr>
    </w:lvl>
    <w:lvl w:ilvl="6" w:tplc="041A000F">
      <w:start w:val="1"/>
      <w:numFmt w:val="decimal"/>
      <w:lvlText w:val="%7."/>
      <w:lvlJc w:val="left"/>
      <w:pPr>
        <w:ind w:left="5748" w:hanging="360"/>
      </w:pPr>
    </w:lvl>
    <w:lvl w:ilvl="7" w:tplc="041A0019">
      <w:start w:val="1"/>
      <w:numFmt w:val="lowerLetter"/>
      <w:lvlText w:val="%8."/>
      <w:lvlJc w:val="left"/>
      <w:pPr>
        <w:ind w:left="6468" w:hanging="360"/>
      </w:pPr>
    </w:lvl>
    <w:lvl w:ilvl="8" w:tplc="041A001B">
      <w:start w:val="1"/>
      <w:numFmt w:val="lowerRoman"/>
      <w:lvlText w:val="%9."/>
      <w:lvlJc w:val="right"/>
      <w:pPr>
        <w:ind w:left="7188" w:hanging="180"/>
      </w:pPr>
    </w:lvl>
  </w:abstractNum>
  <w:abstractNum w:abstractNumId="39" w15:restartNumberingAfterBreak="0">
    <w:nsid w:val="3F376449"/>
    <w:multiLevelType w:val="hybridMultilevel"/>
    <w:tmpl w:val="2078E810"/>
    <w:lvl w:ilvl="0" w:tplc="389E5C28">
      <w:numFmt w:val="bullet"/>
      <w:lvlText w:val="-"/>
      <w:lvlJc w:val="left"/>
      <w:pPr>
        <w:ind w:left="720" w:hanging="360"/>
      </w:pPr>
      <w:rPr>
        <w:rFonts w:ascii="Calibri" w:eastAsia="Times New Roman"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401648A8"/>
    <w:multiLevelType w:val="hybridMultilevel"/>
    <w:tmpl w:val="E1B0B0B6"/>
    <w:lvl w:ilvl="0" w:tplc="94E22872">
      <w:start w:val="4"/>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 w15:restartNumberingAfterBreak="0">
    <w:nsid w:val="439E4811"/>
    <w:multiLevelType w:val="hybridMultilevel"/>
    <w:tmpl w:val="D4F8B35E"/>
    <w:lvl w:ilvl="0" w:tplc="96D4EABC">
      <w:start w:val="1"/>
      <w:numFmt w:val="bullet"/>
      <w:lvlText w:val=""/>
      <w:lvlJc w:val="left"/>
      <w:pPr>
        <w:ind w:left="1440" w:hanging="360"/>
      </w:pPr>
      <w:rPr>
        <w:rFonts w:ascii="Symbol" w:hAnsi="Symbol" w:hint="default"/>
        <w:color w:val="000000" w:themeColor="text1"/>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2" w15:restartNumberingAfterBreak="0">
    <w:nsid w:val="43ED2906"/>
    <w:multiLevelType w:val="hybridMultilevel"/>
    <w:tmpl w:val="2CA88C12"/>
    <w:lvl w:ilvl="0" w:tplc="04090001">
      <w:start w:val="1"/>
      <w:numFmt w:val="bullet"/>
      <w:lvlText w:val=""/>
      <w:lvlJc w:val="left"/>
      <w:pPr>
        <w:tabs>
          <w:tab w:val="num" w:pos="1040"/>
        </w:tabs>
        <w:ind w:left="1040" w:hanging="360"/>
      </w:pPr>
      <w:rPr>
        <w:rFonts w:ascii="Symbol" w:hAnsi="Symbo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43" w15:restartNumberingAfterBreak="0">
    <w:nsid w:val="47AF4B18"/>
    <w:multiLevelType w:val="hybridMultilevel"/>
    <w:tmpl w:val="5EEA9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7B77BFA"/>
    <w:multiLevelType w:val="hybridMultilevel"/>
    <w:tmpl w:val="2D0EE4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47F36921"/>
    <w:multiLevelType w:val="multilevel"/>
    <w:tmpl w:val="D46CE21C"/>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499E7CC0"/>
    <w:multiLevelType w:val="multilevel"/>
    <w:tmpl w:val="3614E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C6D4680"/>
    <w:multiLevelType w:val="hybridMultilevel"/>
    <w:tmpl w:val="FD347504"/>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8" w15:restartNumberingAfterBreak="0">
    <w:nsid w:val="4E777516"/>
    <w:multiLevelType w:val="hybridMultilevel"/>
    <w:tmpl w:val="263069B0"/>
    <w:lvl w:ilvl="0" w:tplc="041A0011">
      <w:start w:val="1"/>
      <w:numFmt w:val="decimal"/>
      <w:lvlText w:val="%1)"/>
      <w:lvlJc w:val="left"/>
      <w:pPr>
        <w:ind w:left="720" w:hanging="360"/>
      </w:p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9" w15:restartNumberingAfterBreak="0">
    <w:nsid w:val="51AB422E"/>
    <w:multiLevelType w:val="hybridMultilevel"/>
    <w:tmpl w:val="2870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660664C"/>
    <w:multiLevelType w:val="hybridMultilevel"/>
    <w:tmpl w:val="6F6289AE"/>
    <w:lvl w:ilvl="0" w:tplc="08090001">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52" w15:restartNumberingAfterBreak="0">
    <w:nsid w:val="56A719E1"/>
    <w:multiLevelType w:val="multilevel"/>
    <w:tmpl w:val="0BEC9C80"/>
    <w:lvl w:ilvl="0">
      <w:start w:val="2"/>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53" w15:restartNumberingAfterBreak="0">
    <w:nsid w:val="57A17E57"/>
    <w:multiLevelType w:val="hybridMultilevel"/>
    <w:tmpl w:val="486E1764"/>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57F04F6F"/>
    <w:multiLevelType w:val="multilevel"/>
    <w:tmpl w:val="11F42512"/>
    <w:lvl w:ilvl="0">
      <w:start w:val="4"/>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55" w15:restartNumberingAfterBreak="0">
    <w:nsid w:val="59A71680"/>
    <w:multiLevelType w:val="hybridMultilevel"/>
    <w:tmpl w:val="C17897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5A71714B"/>
    <w:multiLevelType w:val="hybridMultilevel"/>
    <w:tmpl w:val="53A205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CE930DB"/>
    <w:multiLevelType w:val="multilevel"/>
    <w:tmpl w:val="E2405FE8"/>
    <w:styleLink w:val="LFO1"/>
    <w:lvl w:ilvl="0">
      <w:numFmt w:val="bullet"/>
      <w:lvlText w:val="-"/>
      <w:lvlJc w:val="left"/>
      <w:pPr>
        <w:ind w:left="720" w:hanging="72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8" w15:restartNumberingAfterBreak="0">
    <w:nsid w:val="60B00180"/>
    <w:multiLevelType w:val="hybridMultilevel"/>
    <w:tmpl w:val="510C90EC"/>
    <w:lvl w:ilvl="0" w:tplc="FFFFFFFF">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FFFFFFFF" w:tentative="1">
      <w:start w:val="1"/>
      <w:numFmt w:val="bullet"/>
      <w:lvlText w:val=""/>
      <w:lvlJc w:val="left"/>
      <w:pPr>
        <w:ind w:left="1828" w:hanging="360"/>
      </w:pPr>
      <w:rPr>
        <w:rFonts w:ascii="Wingdings" w:hAnsi="Wingdings" w:hint="default"/>
      </w:rPr>
    </w:lvl>
    <w:lvl w:ilvl="3" w:tplc="FFFFFFFF" w:tentative="1">
      <w:start w:val="1"/>
      <w:numFmt w:val="bullet"/>
      <w:lvlText w:val=""/>
      <w:lvlJc w:val="left"/>
      <w:pPr>
        <w:ind w:left="2548" w:hanging="360"/>
      </w:pPr>
      <w:rPr>
        <w:rFonts w:ascii="Symbol" w:hAnsi="Symbol" w:hint="default"/>
      </w:rPr>
    </w:lvl>
    <w:lvl w:ilvl="4" w:tplc="FFFFFFFF" w:tentative="1">
      <w:start w:val="1"/>
      <w:numFmt w:val="bullet"/>
      <w:lvlText w:val="o"/>
      <w:lvlJc w:val="left"/>
      <w:pPr>
        <w:ind w:left="3268" w:hanging="360"/>
      </w:pPr>
      <w:rPr>
        <w:rFonts w:ascii="Courier New" w:hAnsi="Courier New" w:cs="Courier New" w:hint="default"/>
      </w:rPr>
    </w:lvl>
    <w:lvl w:ilvl="5" w:tplc="FFFFFFFF" w:tentative="1">
      <w:start w:val="1"/>
      <w:numFmt w:val="bullet"/>
      <w:lvlText w:val=""/>
      <w:lvlJc w:val="left"/>
      <w:pPr>
        <w:ind w:left="3988" w:hanging="360"/>
      </w:pPr>
      <w:rPr>
        <w:rFonts w:ascii="Wingdings" w:hAnsi="Wingdings" w:hint="default"/>
      </w:rPr>
    </w:lvl>
    <w:lvl w:ilvl="6" w:tplc="FFFFFFFF" w:tentative="1">
      <w:start w:val="1"/>
      <w:numFmt w:val="bullet"/>
      <w:lvlText w:val=""/>
      <w:lvlJc w:val="left"/>
      <w:pPr>
        <w:ind w:left="4708" w:hanging="360"/>
      </w:pPr>
      <w:rPr>
        <w:rFonts w:ascii="Symbol" w:hAnsi="Symbol" w:hint="default"/>
      </w:rPr>
    </w:lvl>
    <w:lvl w:ilvl="7" w:tplc="FFFFFFFF" w:tentative="1">
      <w:start w:val="1"/>
      <w:numFmt w:val="bullet"/>
      <w:lvlText w:val="o"/>
      <w:lvlJc w:val="left"/>
      <w:pPr>
        <w:ind w:left="5428" w:hanging="360"/>
      </w:pPr>
      <w:rPr>
        <w:rFonts w:ascii="Courier New" w:hAnsi="Courier New" w:cs="Courier New" w:hint="default"/>
      </w:rPr>
    </w:lvl>
    <w:lvl w:ilvl="8" w:tplc="FFFFFFFF" w:tentative="1">
      <w:start w:val="1"/>
      <w:numFmt w:val="bullet"/>
      <w:lvlText w:val=""/>
      <w:lvlJc w:val="left"/>
      <w:pPr>
        <w:ind w:left="6148" w:hanging="360"/>
      </w:pPr>
      <w:rPr>
        <w:rFonts w:ascii="Wingdings" w:hAnsi="Wingdings" w:hint="default"/>
      </w:rPr>
    </w:lvl>
  </w:abstractNum>
  <w:abstractNum w:abstractNumId="59" w15:restartNumberingAfterBreak="0">
    <w:nsid w:val="60E04F52"/>
    <w:multiLevelType w:val="multilevel"/>
    <w:tmpl w:val="AABA44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61D91427"/>
    <w:multiLevelType w:val="hybridMultilevel"/>
    <w:tmpl w:val="7B4EE91A"/>
    <w:lvl w:ilvl="0" w:tplc="041A0001">
      <w:start w:val="1"/>
      <w:numFmt w:val="bullet"/>
      <w:lvlText w:val=""/>
      <w:lvlJc w:val="left"/>
      <w:pPr>
        <w:ind w:left="700" w:hanging="360"/>
      </w:pPr>
      <w:rPr>
        <w:rFonts w:ascii="Symbol" w:hAnsi="Symbol" w:hint="default"/>
      </w:rPr>
    </w:lvl>
    <w:lvl w:ilvl="1" w:tplc="041A0003" w:tentative="1">
      <w:start w:val="1"/>
      <w:numFmt w:val="bullet"/>
      <w:lvlText w:val="o"/>
      <w:lvlJc w:val="left"/>
      <w:pPr>
        <w:ind w:left="1420" w:hanging="360"/>
      </w:pPr>
      <w:rPr>
        <w:rFonts w:ascii="Courier New" w:hAnsi="Courier New" w:cs="Courier New"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abstractNum w:abstractNumId="61" w15:restartNumberingAfterBreak="0">
    <w:nsid w:val="62DE2000"/>
    <w:multiLevelType w:val="hybridMultilevel"/>
    <w:tmpl w:val="A6B28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65B50E0F"/>
    <w:multiLevelType w:val="hybridMultilevel"/>
    <w:tmpl w:val="304C2C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690C4640"/>
    <w:multiLevelType w:val="hybridMultilevel"/>
    <w:tmpl w:val="B7C207DC"/>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A59137B"/>
    <w:multiLevelType w:val="hybridMultilevel"/>
    <w:tmpl w:val="3738C0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6E9D5019"/>
    <w:multiLevelType w:val="hybridMultilevel"/>
    <w:tmpl w:val="4F481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6F880C88"/>
    <w:multiLevelType w:val="hybridMultilevel"/>
    <w:tmpl w:val="05108C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203347A"/>
    <w:multiLevelType w:val="hybridMultilevel"/>
    <w:tmpl w:val="C102F6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7D4875CF"/>
    <w:multiLevelType w:val="hybridMultilevel"/>
    <w:tmpl w:val="E264CA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7FCB58C6"/>
    <w:multiLevelType w:val="hybridMultilevel"/>
    <w:tmpl w:val="D8F82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712803773">
    <w:abstractNumId w:val="24"/>
  </w:num>
  <w:num w:numId="2" w16cid:durableId="96604591">
    <w:abstractNumId w:val="50"/>
  </w:num>
  <w:num w:numId="3" w16cid:durableId="492453491">
    <w:abstractNumId w:val="32"/>
  </w:num>
  <w:num w:numId="4" w16cid:durableId="279920793">
    <w:abstractNumId w:val="8"/>
  </w:num>
  <w:num w:numId="5" w16cid:durableId="601499266">
    <w:abstractNumId w:val="5"/>
  </w:num>
  <w:num w:numId="6" w16cid:durableId="1241217102">
    <w:abstractNumId w:val="22"/>
  </w:num>
  <w:num w:numId="7" w16cid:durableId="350185121">
    <w:abstractNumId w:val="15"/>
  </w:num>
  <w:num w:numId="8" w16cid:durableId="1772509798">
    <w:abstractNumId w:val="47"/>
  </w:num>
  <w:num w:numId="9" w16cid:durableId="362946726">
    <w:abstractNumId w:val="10"/>
  </w:num>
  <w:num w:numId="10" w16cid:durableId="280964949">
    <w:abstractNumId w:val="21"/>
  </w:num>
  <w:num w:numId="11" w16cid:durableId="395785281">
    <w:abstractNumId w:val="0"/>
  </w:num>
  <w:num w:numId="12" w16cid:durableId="650713324">
    <w:abstractNumId w:val="48"/>
    <w:lvlOverride w:ilvl="0">
      <w:startOverride w:val="1"/>
    </w:lvlOverride>
    <w:lvlOverride w:ilvl="1"/>
    <w:lvlOverride w:ilvl="2"/>
    <w:lvlOverride w:ilvl="3"/>
    <w:lvlOverride w:ilvl="4"/>
    <w:lvlOverride w:ilvl="5"/>
    <w:lvlOverride w:ilvl="6"/>
    <w:lvlOverride w:ilvl="7"/>
    <w:lvlOverride w:ilvl="8"/>
  </w:num>
  <w:num w:numId="13" w16cid:durableId="16240725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8370803">
    <w:abstractNumId w:val="11"/>
  </w:num>
  <w:num w:numId="15" w16cid:durableId="449936627">
    <w:abstractNumId w:val="20"/>
  </w:num>
  <w:num w:numId="16" w16cid:durableId="1596285032">
    <w:abstractNumId w:val="29"/>
  </w:num>
  <w:num w:numId="17" w16cid:durableId="1809740214">
    <w:abstractNumId w:val="62"/>
  </w:num>
  <w:num w:numId="18" w16cid:durableId="1455369270">
    <w:abstractNumId w:val="43"/>
  </w:num>
  <w:num w:numId="19" w16cid:durableId="298802557">
    <w:abstractNumId w:val="49"/>
  </w:num>
  <w:num w:numId="20" w16cid:durableId="774012767">
    <w:abstractNumId w:val="36"/>
  </w:num>
  <w:num w:numId="21" w16cid:durableId="252203722">
    <w:abstractNumId w:val="69"/>
  </w:num>
  <w:num w:numId="22" w16cid:durableId="392706036">
    <w:abstractNumId w:val="61"/>
  </w:num>
  <w:num w:numId="23" w16cid:durableId="551112836">
    <w:abstractNumId w:val="9"/>
  </w:num>
  <w:num w:numId="24" w16cid:durableId="1590578226">
    <w:abstractNumId w:val="4"/>
  </w:num>
  <w:num w:numId="25" w16cid:durableId="722946458">
    <w:abstractNumId w:val="30"/>
  </w:num>
  <w:num w:numId="26" w16cid:durableId="581718434">
    <w:abstractNumId w:val="65"/>
  </w:num>
  <w:num w:numId="27" w16cid:durableId="1264151263">
    <w:abstractNumId w:val="42"/>
  </w:num>
  <w:num w:numId="28" w16cid:durableId="16867095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82603126">
    <w:abstractNumId w:val="39"/>
  </w:num>
  <w:num w:numId="30" w16cid:durableId="734619623">
    <w:abstractNumId w:val="23"/>
  </w:num>
  <w:num w:numId="31" w16cid:durableId="1407337517">
    <w:abstractNumId w:val="3"/>
  </w:num>
  <w:num w:numId="32" w16cid:durableId="2076858805">
    <w:abstractNumId w:val="34"/>
  </w:num>
  <w:num w:numId="33" w16cid:durableId="378406364">
    <w:abstractNumId w:val="7"/>
  </w:num>
  <w:num w:numId="34" w16cid:durableId="2009481711">
    <w:abstractNumId w:val="1"/>
  </w:num>
  <w:num w:numId="35" w16cid:durableId="1663309307">
    <w:abstractNumId w:val="66"/>
  </w:num>
  <w:num w:numId="36" w16cid:durableId="165874662">
    <w:abstractNumId w:val="25"/>
  </w:num>
  <w:num w:numId="37" w16cid:durableId="546265147">
    <w:abstractNumId w:val="40"/>
  </w:num>
  <w:num w:numId="38" w16cid:durableId="478808901">
    <w:abstractNumId w:val="51"/>
  </w:num>
  <w:num w:numId="39" w16cid:durableId="513417287">
    <w:abstractNumId w:val="58"/>
  </w:num>
  <w:num w:numId="40" w16cid:durableId="960576167">
    <w:abstractNumId w:val="56"/>
  </w:num>
  <w:num w:numId="41" w16cid:durableId="2088719745">
    <w:abstractNumId w:val="2"/>
  </w:num>
  <w:num w:numId="42" w16cid:durableId="1758670129">
    <w:abstractNumId w:val="57"/>
  </w:num>
  <w:num w:numId="43" w16cid:durableId="1732801189">
    <w:abstractNumId w:val="6"/>
  </w:num>
  <w:num w:numId="44" w16cid:durableId="340473842">
    <w:abstractNumId w:val="59"/>
  </w:num>
  <w:num w:numId="45" w16cid:durableId="680086883">
    <w:abstractNumId w:val="35"/>
  </w:num>
  <w:num w:numId="46" w16cid:durableId="578558111">
    <w:abstractNumId w:val="52"/>
  </w:num>
  <w:num w:numId="47" w16cid:durableId="675303489">
    <w:abstractNumId w:val="18"/>
  </w:num>
  <w:num w:numId="48" w16cid:durableId="951211312">
    <w:abstractNumId w:val="54"/>
  </w:num>
  <w:num w:numId="49" w16cid:durableId="1834099460">
    <w:abstractNumId w:val="16"/>
  </w:num>
  <w:num w:numId="50" w16cid:durableId="879829738">
    <w:abstractNumId w:val="53"/>
  </w:num>
  <w:num w:numId="51" w16cid:durableId="995648528">
    <w:abstractNumId w:val="14"/>
  </w:num>
  <w:num w:numId="52" w16cid:durableId="1388190060">
    <w:abstractNumId w:val="45"/>
  </w:num>
  <w:num w:numId="53" w16cid:durableId="1165781456">
    <w:abstractNumId w:val="26"/>
  </w:num>
  <w:num w:numId="54" w16cid:durableId="509950805">
    <w:abstractNumId w:val="27"/>
  </w:num>
  <w:num w:numId="55" w16cid:durableId="1668441980">
    <w:abstractNumId w:val="37"/>
  </w:num>
  <w:num w:numId="56" w16cid:durableId="284966516">
    <w:abstractNumId w:val="31"/>
  </w:num>
  <w:num w:numId="57" w16cid:durableId="1509708000">
    <w:abstractNumId w:val="64"/>
  </w:num>
  <w:num w:numId="58" w16cid:durableId="1090783825">
    <w:abstractNumId w:val="67"/>
  </w:num>
  <w:num w:numId="59" w16cid:durableId="742679074">
    <w:abstractNumId w:val="68"/>
  </w:num>
  <w:num w:numId="60" w16cid:durableId="1292055493">
    <w:abstractNumId w:val="63"/>
  </w:num>
  <w:num w:numId="61" w16cid:durableId="1008021846">
    <w:abstractNumId w:val="12"/>
  </w:num>
  <w:num w:numId="62" w16cid:durableId="899830831">
    <w:abstractNumId w:val="41"/>
  </w:num>
  <w:num w:numId="63" w16cid:durableId="1854613208">
    <w:abstractNumId w:val="60"/>
  </w:num>
  <w:num w:numId="64" w16cid:durableId="2102483807">
    <w:abstractNumId w:val="13"/>
  </w:num>
  <w:num w:numId="65" w16cid:durableId="1162235906">
    <w:abstractNumId w:val="17"/>
  </w:num>
  <w:num w:numId="66" w16cid:durableId="280183889">
    <w:abstractNumId w:val="19"/>
  </w:num>
  <w:num w:numId="67" w16cid:durableId="2042826596">
    <w:abstractNumId w:val="33"/>
  </w:num>
  <w:num w:numId="68" w16cid:durableId="108941188">
    <w:abstractNumId w:val="46"/>
  </w:num>
  <w:num w:numId="69" w16cid:durableId="922298231">
    <w:abstractNumId w:val="44"/>
  </w:num>
  <w:num w:numId="70" w16cid:durableId="1616593032">
    <w:abstractNumId w:val="55"/>
  </w:num>
  <w:num w:numId="71" w16cid:durableId="1742021578">
    <w:abstractNumId w:val="2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2DocOpenMode" w:val="AS2DocumentEdit"/>
  </w:docVars>
  <w:rsids>
    <w:rsidRoot w:val="00A6761C"/>
    <w:rsid w:val="0000048D"/>
    <w:rsid w:val="000007F7"/>
    <w:rsid w:val="00000A59"/>
    <w:rsid w:val="00000C3C"/>
    <w:rsid w:val="00000E9B"/>
    <w:rsid w:val="00000F91"/>
    <w:rsid w:val="0000106F"/>
    <w:rsid w:val="00001088"/>
    <w:rsid w:val="0000158A"/>
    <w:rsid w:val="000017A4"/>
    <w:rsid w:val="000018AD"/>
    <w:rsid w:val="00001BA7"/>
    <w:rsid w:val="00001C9C"/>
    <w:rsid w:val="00001F26"/>
    <w:rsid w:val="00002051"/>
    <w:rsid w:val="0000210E"/>
    <w:rsid w:val="00002249"/>
    <w:rsid w:val="0000257E"/>
    <w:rsid w:val="00002655"/>
    <w:rsid w:val="00002662"/>
    <w:rsid w:val="00002945"/>
    <w:rsid w:val="00002FE2"/>
    <w:rsid w:val="00003051"/>
    <w:rsid w:val="00003136"/>
    <w:rsid w:val="0000322D"/>
    <w:rsid w:val="0000325C"/>
    <w:rsid w:val="000033EF"/>
    <w:rsid w:val="0000381C"/>
    <w:rsid w:val="00003851"/>
    <w:rsid w:val="00003EA6"/>
    <w:rsid w:val="00004036"/>
    <w:rsid w:val="000040E6"/>
    <w:rsid w:val="00004142"/>
    <w:rsid w:val="0000422D"/>
    <w:rsid w:val="00004623"/>
    <w:rsid w:val="000046C6"/>
    <w:rsid w:val="000048F6"/>
    <w:rsid w:val="00004AAF"/>
    <w:rsid w:val="00004E3E"/>
    <w:rsid w:val="0000505B"/>
    <w:rsid w:val="00005B8F"/>
    <w:rsid w:val="00005BE1"/>
    <w:rsid w:val="00005D94"/>
    <w:rsid w:val="00005F58"/>
    <w:rsid w:val="000063E6"/>
    <w:rsid w:val="000067C7"/>
    <w:rsid w:val="0000688A"/>
    <w:rsid w:val="00006E43"/>
    <w:rsid w:val="00006F7B"/>
    <w:rsid w:val="00006FCC"/>
    <w:rsid w:val="00007165"/>
    <w:rsid w:val="0000721E"/>
    <w:rsid w:val="00007290"/>
    <w:rsid w:val="0000778D"/>
    <w:rsid w:val="000078BF"/>
    <w:rsid w:val="0000793E"/>
    <w:rsid w:val="0000793F"/>
    <w:rsid w:val="00007D74"/>
    <w:rsid w:val="0001032E"/>
    <w:rsid w:val="000103F0"/>
    <w:rsid w:val="00010DD5"/>
    <w:rsid w:val="0001101C"/>
    <w:rsid w:val="000110EF"/>
    <w:rsid w:val="0001141D"/>
    <w:rsid w:val="0001150C"/>
    <w:rsid w:val="00011E7A"/>
    <w:rsid w:val="00012023"/>
    <w:rsid w:val="000120C1"/>
    <w:rsid w:val="00012250"/>
    <w:rsid w:val="000124FC"/>
    <w:rsid w:val="00012A37"/>
    <w:rsid w:val="00012A8B"/>
    <w:rsid w:val="00012B92"/>
    <w:rsid w:val="00012D55"/>
    <w:rsid w:val="00012D77"/>
    <w:rsid w:val="00013192"/>
    <w:rsid w:val="000131A2"/>
    <w:rsid w:val="000132C3"/>
    <w:rsid w:val="00013AD1"/>
    <w:rsid w:val="00013C52"/>
    <w:rsid w:val="00013E33"/>
    <w:rsid w:val="00013F72"/>
    <w:rsid w:val="00013FA6"/>
    <w:rsid w:val="00014088"/>
    <w:rsid w:val="00014533"/>
    <w:rsid w:val="000148F3"/>
    <w:rsid w:val="00014DB6"/>
    <w:rsid w:val="00014EE0"/>
    <w:rsid w:val="0001506D"/>
    <w:rsid w:val="00015326"/>
    <w:rsid w:val="00015440"/>
    <w:rsid w:val="0001590F"/>
    <w:rsid w:val="00015A73"/>
    <w:rsid w:val="00015F4E"/>
    <w:rsid w:val="00016039"/>
    <w:rsid w:val="00016236"/>
    <w:rsid w:val="0001642B"/>
    <w:rsid w:val="0001670B"/>
    <w:rsid w:val="000167DF"/>
    <w:rsid w:val="00016822"/>
    <w:rsid w:val="00016B15"/>
    <w:rsid w:val="00016B18"/>
    <w:rsid w:val="00016C98"/>
    <w:rsid w:val="0001704A"/>
    <w:rsid w:val="00017872"/>
    <w:rsid w:val="000179C9"/>
    <w:rsid w:val="000179FD"/>
    <w:rsid w:val="00017C0F"/>
    <w:rsid w:val="00017C2D"/>
    <w:rsid w:val="00017D91"/>
    <w:rsid w:val="0002009A"/>
    <w:rsid w:val="000200BF"/>
    <w:rsid w:val="000203A0"/>
    <w:rsid w:val="000204BE"/>
    <w:rsid w:val="0002085D"/>
    <w:rsid w:val="00020BB4"/>
    <w:rsid w:val="00021182"/>
    <w:rsid w:val="0002126B"/>
    <w:rsid w:val="000213CA"/>
    <w:rsid w:val="0002177D"/>
    <w:rsid w:val="000217AC"/>
    <w:rsid w:val="000218D7"/>
    <w:rsid w:val="000219B6"/>
    <w:rsid w:val="00021A51"/>
    <w:rsid w:val="00021BC5"/>
    <w:rsid w:val="00021DAD"/>
    <w:rsid w:val="00021EFC"/>
    <w:rsid w:val="000222F5"/>
    <w:rsid w:val="000226AE"/>
    <w:rsid w:val="000228D6"/>
    <w:rsid w:val="00022F49"/>
    <w:rsid w:val="000230B7"/>
    <w:rsid w:val="00023393"/>
    <w:rsid w:val="00023967"/>
    <w:rsid w:val="00023AE3"/>
    <w:rsid w:val="00023AE8"/>
    <w:rsid w:val="00023C5A"/>
    <w:rsid w:val="00023C6E"/>
    <w:rsid w:val="0002452D"/>
    <w:rsid w:val="000248A7"/>
    <w:rsid w:val="00024C6D"/>
    <w:rsid w:val="00024DC3"/>
    <w:rsid w:val="00024FF3"/>
    <w:rsid w:val="0002528C"/>
    <w:rsid w:val="000254B1"/>
    <w:rsid w:val="00025742"/>
    <w:rsid w:val="00025D3F"/>
    <w:rsid w:val="00026249"/>
    <w:rsid w:val="0002651F"/>
    <w:rsid w:val="0002665D"/>
    <w:rsid w:val="00026A01"/>
    <w:rsid w:val="00026B05"/>
    <w:rsid w:val="000270F0"/>
    <w:rsid w:val="000272A5"/>
    <w:rsid w:val="000273C0"/>
    <w:rsid w:val="00027498"/>
    <w:rsid w:val="000276A1"/>
    <w:rsid w:val="000276C3"/>
    <w:rsid w:val="00027706"/>
    <w:rsid w:val="000277C4"/>
    <w:rsid w:val="000278D2"/>
    <w:rsid w:val="00027945"/>
    <w:rsid w:val="00027D49"/>
    <w:rsid w:val="00027DBF"/>
    <w:rsid w:val="00027E56"/>
    <w:rsid w:val="00030139"/>
    <w:rsid w:val="00030267"/>
    <w:rsid w:val="000302BC"/>
    <w:rsid w:val="000303E4"/>
    <w:rsid w:val="00030420"/>
    <w:rsid w:val="00030C0C"/>
    <w:rsid w:val="00030D99"/>
    <w:rsid w:val="0003112D"/>
    <w:rsid w:val="000314C4"/>
    <w:rsid w:val="0003174B"/>
    <w:rsid w:val="00031899"/>
    <w:rsid w:val="00031A55"/>
    <w:rsid w:val="00031CC2"/>
    <w:rsid w:val="00031D93"/>
    <w:rsid w:val="00031FB9"/>
    <w:rsid w:val="000320A5"/>
    <w:rsid w:val="00032443"/>
    <w:rsid w:val="00032BE1"/>
    <w:rsid w:val="00032C57"/>
    <w:rsid w:val="0003300F"/>
    <w:rsid w:val="00033B94"/>
    <w:rsid w:val="00033C3C"/>
    <w:rsid w:val="0003435B"/>
    <w:rsid w:val="00034A3D"/>
    <w:rsid w:val="00034BAA"/>
    <w:rsid w:val="00034E27"/>
    <w:rsid w:val="0003519B"/>
    <w:rsid w:val="000354DE"/>
    <w:rsid w:val="00035552"/>
    <w:rsid w:val="00035560"/>
    <w:rsid w:val="00035C30"/>
    <w:rsid w:val="00036301"/>
    <w:rsid w:val="00036307"/>
    <w:rsid w:val="00036358"/>
    <w:rsid w:val="00036C86"/>
    <w:rsid w:val="00036D79"/>
    <w:rsid w:val="00036E60"/>
    <w:rsid w:val="00036F2C"/>
    <w:rsid w:val="00036F9B"/>
    <w:rsid w:val="000371A2"/>
    <w:rsid w:val="00037AC3"/>
    <w:rsid w:val="00037AE2"/>
    <w:rsid w:val="00037C34"/>
    <w:rsid w:val="00037D54"/>
    <w:rsid w:val="00037DCC"/>
    <w:rsid w:val="00037E24"/>
    <w:rsid w:val="00037E38"/>
    <w:rsid w:val="00040CF7"/>
    <w:rsid w:val="00040F37"/>
    <w:rsid w:val="00041081"/>
    <w:rsid w:val="0004108F"/>
    <w:rsid w:val="000410F1"/>
    <w:rsid w:val="00041270"/>
    <w:rsid w:val="0004162A"/>
    <w:rsid w:val="00041ED2"/>
    <w:rsid w:val="00041F36"/>
    <w:rsid w:val="00041F40"/>
    <w:rsid w:val="000420D5"/>
    <w:rsid w:val="000420F9"/>
    <w:rsid w:val="000425E4"/>
    <w:rsid w:val="00042609"/>
    <w:rsid w:val="0004275F"/>
    <w:rsid w:val="000427EA"/>
    <w:rsid w:val="000428C8"/>
    <w:rsid w:val="00042ACB"/>
    <w:rsid w:val="00042BD5"/>
    <w:rsid w:val="00042E90"/>
    <w:rsid w:val="00042EA9"/>
    <w:rsid w:val="00042FE5"/>
    <w:rsid w:val="00042FEF"/>
    <w:rsid w:val="000430CA"/>
    <w:rsid w:val="000438DF"/>
    <w:rsid w:val="000439BC"/>
    <w:rsid w:val="00043BBB"/>
    <w:rsid w:val="00043D4E"/>
    <w:rsid w:val="00043D93"/>
    <w:rsid w:val="00043DEC"/>
    <w:rsid w:val="000441AB"/>
    <w:rsid w:val="00044205"/>
    <w:rsid w:val="000443AE"/>
    <w:rsid w:val="000449BA"/>
    <w:rsid w:val="000449E8"/>
    <w:rsid w:val="00044EA5"/>
    <w:rsid w:val="00044F47"/>
    <w:rsid w:val="00044FFA"/>
    <w:rsid w:val="00045666"/>
    <w:rsid w:val="0004577D"/>
    <w:rsid w:val="00045D9F"/>
    <w:rsid w:val="00045F0A"/>
    <w:rsid w:val="00045F5D"/>
    <w:rsid w:val="00045FCC"/>
    <w:rsid w:val="00046014"/>
    <w:rsid w:val="00046244"/>
    <w:rsid w:val="00046906"/>
    <w:rsid w:val="00046C04"/>
    <w:rsid w:val="0004719D"/>
    <w:rsid w:val="0004721B"/>
    <w:rsid w:val="00047242"/>
    <w:rsid w:val="00047865"/>
    <w:rsid w:val="000478F3"/>
    <w:rsid w:val="00047AA3"/>
    <w:rsid w:val="00047B1E"/>
    <w:rsid w:val="00047C26"/>
    <w:rsid w:val="0005030C"/>
    <w:rsid w:val="000503DA"/>
    <w:rsid w:val="00050412"/>
    <w:rsid w:val="00050522"/>
    <w:rsid w:val="00050604"/>
    <w:rsid w:val="00050C04"/>
    <w:rsid w:val="00050C41"/>
    <w:rsid w:val="00050C59"/>
    <w:rsid w:val="00050C61"/>
    <w:rsid w:val="00051334"/>
    <w:rsid w:val="00051498"/>
    <w:rsid w:val="00051888"/>
    <w:rsid w:val="00051A9C"/>
    <w:rsid w:val="00051C27"/>
    <w:rsid w:val="000521C6"/>
    <w:rsid w:val="00052236"/>
    <w:rsid w:val="000522C6"/>
    <w:rsid w:val="00052742"/>
    <w:rsid w:val="00052887"/>
    <w:rsid w:val="00052A6E"/>
    <w:rsid w:val="00052B9B"/>
    <w:rsid w:val="00052DDB"/>
    <w:rsid w:val="00052F45"/>
    <w:rsid w:val="00052FA7"/>
    <w:rsid w:val="00053663"/>
    <w:rsid w:val="00053A61"/>
    <w:rsid w:val="00054100"/>
    <w:rsid w:val="00054111"/>
    <w:rsid w:val="000543C0"/>
    <w:rsid w:val="00054673"/>
    <w:rsid w:val="0005483C"/>
    <w:rsid w:val="00054ADC"/>
    <w:rsid w:val="00054D40"/>
    <w:rsid w:val="00054D9C"/>
    <w:rsid w:val="00054E05"/>
    <w:rsid w:val="00055026"/>
    <w:rsid w:val="00055537"/>
    <w:rsid w:val="000555E2"/>
    <w:rsid w:val="00055EEC"/>
    <w:rsid w:val="00055F35"/>
    <w:rsid w:val="0005617B"/>
    <w:rsid w:val="000564FB"/>
    <w:rsid w:val="00056AA7"/>
    <w:rsid w:val="00056B4F"/>
    <w:rsid w:val="00056F0E"/>
    <w:rsid w:val="00056F94"/>
    <w:rsid w:val="00056FFC"/>
    <w:rsid w:val="00057083"/>
    <w:rsid w:val="000571D5"/>
    <w:rsid w:val="0005740B"/>
    <w:rsid w:val="0005745F"/>
    <w:rsid w:val="0006009D"/>
    <w:rsid w:val="000603BC"/>
    <w:rsid w:val="000605D6"/>
    <w:rsid w:val="00060D6D"/>
    <w:rsid w:val="00060E16"/>
    <w:rsid w:val="00060F3B"/>
    <w:rsid w:val="00060F71"/>
    <w:rsid w:val="00060FB1"/>
    <w:rsid w:val="00060FB2"/>
    <w:rsid w:val="000610B3"/>
    <w:rsid w:val="000613B0"/>
    <w:rsid w:val="00061B21"/>
    <w:rsid w:val="00061DAE"/>
    <w:rsid w:val="00062253"/>
    <w:rsid w:val="0006249A"/>
    <w:rsid w:val="00062668"/>
    <w:rsid w:val="000629A5"/>
    <w:rsid w:val="00063258"/>
    <w:rsid w:val="000633C4"/>
    <w:rsid w:val="00063495"/>
    <w:rsid w:val="00063624"/>
    <w:rsid w:val="00063832"/>
    <w:rsid w:val="00063BD5"/>
    <w:rsid w:val="000640BE"/>
    <w:rsid w:val="00064185"/>
    <w:rsid w:val="0006450B"/>
    <w:rsid w:val="000645DF"/>
    <w:rsid w:val="0006477F"/>
    <w:rsid w:val="00064AD1"/>
    <w:rsid w:val="00064D07"/>
    <w:rsid w:val="00064E08"/>
    <w:rsid w:val="00065006"/>
    <w:rsid w:val="000650BE"/>
    <w:rsid w:val="0006537D"/>
    <w:rsid w:val="0006557E"/>
    <w:rsid w:val="0006582F"/>
    <w:rsid w:val="00065A33"/>
    <w:rsid w:val="00066023"/>
    <w:rsid w:val="00066567"/>
    <w:rsid w:val="00066AC4"/>
    <w:rsid w:val="00066BAC"/>
    <w:rsid w:val="00066C9D"/>
    <w:rsid w:val="00066E91"/>
    <w:rsid w:val="00066F16"/>
    <w:rsid w:val="0006700A"/>
    <w:rsid w:val="00067053"/>
    <w:rsid w:val="0006709F"/>
    <w:rsid w:val="000670A8"/>
    <w:rsid w:val="00067396"/>
    <w:rsid w:val="00067595"/>
    <w:rsid w:val="000675A2"/>
    <w:rsid w:val="000677E4"/>
    <w:rsid w:val="0006799C"/>
    <w:rsid w:val="00067DF8"/>
    <w:rsid w:val="00067F55"/>
    <w:rsid w:val="000700A1"/>
    <w:rsid w:val="00070153"/>
    <w:rsid w:val="00070269"/>
    <w:rsid w:val="00070A66"/>
    <w:rsid w:val="00070D7D"/>
    <w:rsid w:val="000712B5"/>
    <w:rsid w:val="000718FC"/>
    <w:rsid w:val="00071F00"/>
    <w:rsid w:val="0007253D"/>
    <w:rsid w:val="0007284F"/>
    <w:rsid w:val="0007297F"/>
    <w:rsid w:val="000730DD"/>
    <w:rsid w:val="0007339D"/>
    <w:rsid w:val="000734E0"/>
    <w:rsid w:val="0007375D"/>
    <w:rsid w:val="00073A83"/>
    <w:rsid w:val="00073BAB"/>
    <w:rsid w:val="00073BF3"/>
    <w:rsid w:val="00074219"/>
    <w:rsid w:val="000742B5"/>
    <w:rsid w:val="000742CF"/>
    <w:rsid w:val="00074AEF"/>
    <w:rsid w:val="00074D8C"/>
    <w:rsid w:val="00074F4C"/>
    <w:rsid w:val="000752A0"/>
    <w:rsid w:val="0007570C"/>
    <w:rsid w:val="00075C74"/>
    <w:rsid w:val="00075CC4"/>
    <w:rsid w:val="00076000"/>
    <w:rsid w:val="0007611C"/>
    <w:rsid w:val="000762F6"/>
    <w:rsid w:val="0007650C"/>
    <w:rsid w:val="00076753"/>
    <w:rsid w:val="00076936"/>
    <w:rsid w:val="00076DA8"/>
    <w:rsid w:val="0007715A"/>
    <w:rsid w:val="000772CA"/>
    <w:rsid w:val="000773A3"/>
    <w:rsid w:val="00077625"/>
    <w:rsid w:val="00077722"/>
    <w:rsid w:val="000779B9"/>
    <w:rsid w:val="00077B29"/>
    <w:rsid w:val="00077B53"/>
    <w:rsid w:val="00077C2F"/>
    <w:rsid w:val="00077D50"/>
    <w:rsid w:val="000801EE"/>
    <w:rsid w:val="0008045B"/>
    <w:rsid w:val="000808A3"/>
    <w:rsid w:val="000808D0"/>
    <w:rsid w:val="00080A5B"/>
    <w:rsid w:val="000811A4"/>
    <w:rsid w:val="000814C6"/>
    <w:rsid w:val="000817F9"/>
    <w:rsid w:val="00081D86"/>
    <w:rsid w:val="000821F8"/>
    <w:rsid w:val="0008223D"/>
    <w:rsid w:val="000822EA"/>
    <w:rsid w:val="000824CF"/>
    <w:rsid w:val="00082742"/>
    <w:rsid w:val="0008281D"/>
    <w:rsid w:val="0008287F"/>
    <w:rsid w:val="00082F96"/>
    <w:rsid w:val="00083234"/>
    <w:rsid w:val="00083397"/>
    <w:rsid w:val="000835D7"/>
    <w:rsid w:val="00083AAB"/>
    <w:rsid w:val="00083BDD"/>
    <w:rsid w:val="00083CD0"/>
    <w:rsid w:val="00083F0E"/>
    <w:rsid w:val="000843FC"/>
    <w:rsid w:val="00084624"/>
    <w:rsid w:val="00084863"/>
    <w:rsid w:val="00084CA5"/>
    <w:rsid w:val="00084DCD"/>
    <w:rsid w:val="00085435"/>
    <w:rsid w:val="00085453"/>
    <w:rsid w:val="00085521"/>
    <w:rsid w:val="00085687"/>
    <w:rsid w:val="00085B2D"/>
    <w:rsid w:val="00085C3C"/>
    <w:rsid w:val="00085E6B"/>
    <w:rsid w:val="00085F73"/>
    <w:rsid w:val="00086053"/>
    <w:rsid w:val="00086480"/>
    <w:rsid w:val="00086784"/>
    <w:rsid w:val="00086AA1"/>
    <w:rsid w:val="00086AB9"/>
    <w:rsid w:val="00086B2B"/>
    <w:rsid w:val="00086EDB"/>
    <w:rsid w:val="00087830"/>
    <w:rsid w:val="00087B89"/>
    <w:rsid w:val="00087BF7"/>
    <w:rsid w:val="00087F15"/>
    <w:rsid w:val="000902B4"/>
    <w:rsid w:val="000905EB"/>
    <w:rsid w:val="000906C1"/>
    <w:rsid w:val="00090A77"/>
    <w:rsid w:val="00090B80"/>
    <w:rsid w:val="00090BC9"/>
    <w:rsid w:val="00090E6D"/>
    <w:rsid w:val="00091702"/>
    <w:rsid w:val="000917A4"/>
    <w:rsid w:val="0009183B"/>
    <w:rsid w:val="0009186F"/>
    <w:rsid w:val="0009188F"/>
    <w:rsid w:val="00091C4B"/>
    <w:rsid w:val="00091E4F"/>
    <w:rsid w:val="00091E56"/>
    <w:rsid w:val="00091FD6"/>
    <w:rsid w:val="000921A7"/>
    <w:rsid w:val="00092307"/>
    <w:rsid w:val="00092418"/>
    <w:rsid w:val="000927DC"/>
    <w:rsid w:val="00092905"/>
    <w:rsid w:val="0009296E"/>
    <w:rsid w:val="00092E0E"/>
    <w:rsid w:val="00092F9B"/>
    <w:rsid w:val="00093196"/>
    <w:rsid w:val="00093368"/>
    <w:rsid w:val="00093F0D"/>
    <w:rsid w:val="00093F1A"/>
    <w:rsid w:val="00094039"/>
    <w:rsid w:val="00094092"/>
    <w:rsid w:val="000941A4"/>
    <w:rsid w:val="00094590"/>
    <w:rsid w:val="000946EA"/>
    <w:rsid w:val="00094A70"/>
    <w:rsid w:val="00094E0F"/>
    <w:rsid w:val="0009518F"/>
    <w:rsid w:val="000953F6"/>
    <w:rsid w:val="00095552"/>
    <w:rsid w:val="0009563B"/>
    <w:rsid w:val="000956B4"/>
    <w:rsid w:val="000956DF"/>
    <w:rsid w:val="00095931"/>
    <w:rsid w:val="00095978"/>
    <w:rsid w:val="00096535"/>
    <w:rsid w:val="0009656D"/>
    <w:rsid w:val="000967FF"/>
    <w:rsid w:val="00096A49"/>
    <w:rsid w:val="00096E9B"/>
    <w:rsid w:val="000975C8"/>
    <w:rsid w:val="000A000C"/>
    <w:rsid w:val="000A0382"/>
    <w:rsid w:val="000A067B"/>
    <w:rsid w:val="000A0EEF"/>
    <w:rsid w:val="000A140C"/>
    <w:rsid w:val="000A146F"/>
    <w:rsid w:val="000A1FC5"/>
    <w:rsid w:val="000A200D"/>
    <w:rsid w:val="000A24D9"/>
    <w:rsid w:val="000A2564"/>
    <w:rsid w:val="000A2FC9"/>
    <w:rsid w:val="000A3076"/>
    <w:rsid w:val="000A3921"/>
    <w:rsid w:val="000A3B4E"/>
    <w:rsid w:val="000A3D05"/>
    <w:rsid w:val="000A408A"/>
    <w:rsid w:val="000A4169"/>
    <w:rsid w:val="000A46D1"/>
    <w:rsid w:val="000A4D22"/>
    <w:rsid w:val="000A4DD7"/>
    <w:rsid w:val="000A4DF5"/>
    <w:rsid w:val="000A4F09"/>
    <w:rsid w:val="000A5759"/>
    <w:rsid w:val="000A57C0"/>
    <w:rsid w:val="000A5924"/>
    <w:rsid w:val="000A5A33"/>
    <w:rsid w:val="000A5AA4"/>
    <w:rsid w:val="000A5D78"/>
    <w:rsid w:val="000A5DD5"/>
    <w:rsid w:val="000A6100"/>
    <w:rsid w:val="000A6227"/>
    <w:rsid w:val="000A6260"/>
    <w:rsid w:val="000A6A25"/>
    <w:rsid w:val="000A6C50"/>
    <w:rsid w:val="000A732C"/>
    <w:rsid w:val="000A73C0"/>
    <w:rsid w:val="000A78B9"/>
    <w:rsid w:val="000A79D6"/>
    <w:rsid w:val="000A7A59"/>
    <w:rsid w:val="000B0146"/>
    <w:rsid w:val="000B01BC"/>
    <w:rsid w:val="000B036D"/>
    <w:rsid w:val="000B0548"/>
    <w:rsid w:val="000B087F"/>
    <w:rsid w:val="000B0B58"/>
    <w:rsid w:val="000B0BF5"/>
    <w:rsid w:val="000B0CCA"/>
    <w:rsid w:val="000B0E7B"/>
    <w:rsid w:val="000B0EC4"/>
    <w:rsid w:val="000B0F17"/>
    <w:rsid w:val="000B1209"/>
    <w:rsid w:val="000B12E2"/>
    <w:rsid w:val="000B133B"/>
    <w:rsid w:val="000B145D"/>
    <w:rsid w:val="000B153B"/>
    <w:rsid w:val="000B1A08"/>
    <w:rsid w:val="000B1A28"/>
    <w:rsid w:val="000B1B40"/>
    <w:rsid w:val="000B25A6"/>
    <w:rsid w:val="000B25B9"/>
    <w:rsid w:val="000B28F6"/>
    <w:rsid w:val="000B2B68"/>
    <w:rsid w:val="000B37F0"/>
    <w:rsid w:val="000B3B7B"/>
    <w:rsid w:val="000B3C26"/>
    <w:rsid w:val="000B3C51"/>
    <w:rsid w:val="000B3D19"/>
    <w:rsid w:val="000B4050"/>
    <w:rsid w:val="000B4277"/>
    <w:rsid w:val="000B4399"/>
    <w:rsid w:val="000B4539"/>
    <w:rsid w:val="000B4639"/>
    <w:rsid w:val="000B4888"/>
    <w:rsid w:val="000B4A6D"/>
    <w:rsid w:val="000B4AB7"/>
    <w:rsid w:val="000B4B15"/>
    <w:rsid w:val="000B4D55"/>
    <w:rsid w:val="000B4DC0"/>
    <w:rsid w:val="000B4FE8"/>
    <w:rsid w:val="000B5348"/>
    <w:rsid w:val="000B54A1"/>
    <w:rsid w:val="000B5561"/>
    <w:rsid w:val="000B5B55"/>
    <w:rsid w:val="000B611F"/>
    <w:rsid w:val="000B653D"/>
    <w:rsid w:val="000B6CC7"/>
    <w:rsid w:val="000B6DD9"/>
    <w:rsid w:val="000B6FA7"/>
    <w:rsid w:val="000B6FB9"/>
    <w:rsid w:val="000B712B"/>
    <w:rsid w:val="000B727D"/>
    <w:rsid w:val="000B7697"/>
    <w:rsid w:val="000B76E5"/>
    <w:rsid w:val="000B7822"/>
    <w:rsid w:val="000B7AFD"/>
    <w:rsid w:val="000B7D98"/>
    <w:rsid w:val="000C00CE"/>
    <w:rsid w:val="000C0414"/>
    <w:rsid w:val="000C0762"/>
    <w:rsid w:val="000C089C"/>
    <w:rsid w:val="000C08C3"/>
    <w:rsid w:val="000C0BBE"/>
    <w:rsid w:val="000C0EDD"/>
    <w:rsid w:val="000C13AF"/>
    <w:rsid w:val="000C13E3"/>
    <w:rsid w:val="000C14B5"/>
    <w:rsid w:val="000C15E5"/>
    <w:rsid w:val="000C1625"/>
    <w:rsid w:val="000C184F"/>
    <w:rsid w:val="000C1855"/>
    <w:rsid w:val="000C1A40"/>
    <w:rsid w:val="000C1D93"/>
    <w:rsid w:val="000C1E7F"/>
    <w:rsid w:val="000C2542"/>
    <w:rsid w:val="000C261A"/>
    <w:rsid w:val="000C2A6A"/>
    <w:rsid w:val="000C2CA5"/>
    <w:rsid w:val="000C2DB4"/>
    <w:rsid w:val="000C3172"/>
    <w:rsid w:val="000C3979"/>
    <w:rsid w:val="000C3E5E"/>
    <w:rsid w:val="000C4152"/>
    <w:rsid w:val="000C4707"/>
    <w:rsid w:val="000C473F"/>
    <w:rsid w:val="000C4A95"/>
    <w:rsid w:val="000C4C88"/>
    <w:rsid w:val="000C4CFF"/>
    <w:rsid w:val="000C4D1B"/>
    <w:rsid w:val="000C4FBD"/>
    <w:rsid w:val="000C50EE"/>
    <w:rsid w:val="000C52D7"/>
    <w:rsid w:val="000C59C2"/>
    <w:rsid w:val="000C5BCA"/>
    <w:rsid w:val="000C5BF1"/>
    <w:rsid w:val="000C5D61"/>
    <w:rsid w:val="000C62C5"/>
    <w:rsid w:val="000C6330"/>
    <w:rsid w:val="000C6D44"/>
    <w:rsid w:val="000C6D94"/>
    <w:rsid w:val="000C71BC"/>
    <w:rsid w:val="000C7265"/>
    <w:rsid w:val="000C746B"/>
    <w:rsid w:val="000C76FC"/>
    <w:rsid w:val="000C7771"/>
    <w:rsid w:val="000C7C8E"/>
    <w:rsid w:val="000C7CB3"/>
    <w:rsid w:val="000C7E9A"/>
    <w:rsid w:val="000C7ED9"/>
    <w:rsid w:val="000D0167"/>
    <w:rsid w:val="000D0719"/>
    <w:rsid w:val="000D079C"/>
    <w:rsid w:val="000D0813"/>
    <w:rsid w:val="000D0896"/>
    <w:rsid w:val="000D0BDC"/>
    <w:rsid w:val="000D0C7C"/>
    <w:rsid w:val="000D0DC5"/>
    <w:rsid w:val="000D0E56"/>
    <w:rsid w:val="000D1B39"/>
    <w:rsid w:val="000D204A"/>
    <w:rsid w:val="000D2061"/>
    <w:rsid w:val="000D273E"/>
    <w:rsid w:val="000D2D0F"/>
    <w:rsid w:val="000D2D21"/>
    <w:rsid w:val="000D300D"/>
    <w:rsid w:val="000D30DC"/>
    <w:rsid w:val="000D3231"/>
    <w:rsid w:val="000D38FF"/>
    <w:rsid w:val="000D3A95"/>
    <w:rsid w:val="000D3DE9"/>
    <w:rsid w:val="000D3FF8"/>
    <w:rsid w:val="000D4083"/>
    <w:rsid w:val="000D4281"/>
    <w:rsid w:val="000D4489"/>
    <w:rsid w:val="000D46B1"/>
    <w:rsid w:val="000D4785"/>
    <w:rsid w:val="000D4A47"/>
    <w:rsid w:val="000D4ED2"/>
    <w:rsid w:val="000D50ED"/>
    <w:rsid w:val="000D531F"/>
    <w:rsid w:val="000D5412"/>
    <w:rsid w:val="000D5987"/>
    <w:rsid w:val="000D5B80"/>
    <w:rsid w:val="000D5F77"/>
    <w:rsid w:val="000D5F78"/>
    <w:rsid w:val="000D650C"/>
    <w:rsid w:val="000D65C9"/>
    <w:rsid w:val="000D6913"/>
    <w:rsid w:val="000D6BA0"/>
    <w:rsid w:val="000D6BCE"/>
    <w:rsid w:val="000D6CFB"/>
    <w:rsid w:val="000D6F0B"/>
    <w:rsid w:val="000D710C"/>
    <w:rsid w:val="000D731A"/>
    <w:rsid w:val="000D7337"/>
    <w:rsid w:val="000D7695"/>
    <w:rsid w:val="000D7A41"/>
    <w:rsid w:val="000D7B07"/>
    <w:rsid w:val="000D7E59"/>
    <w:rsid w:val="000D7F80"/>
    <w:rsid w:val="000E0060"/>
    <w:rsid w:val="000E026D"/>
    <w:rsid w:val="000E02E9"/>
    <w:rsid w:val="000E0892"/>
    <w:rsid w:val="000E0D20"/>
    <w:rsid w:val="000E0FE8"/>
    <w:rsid w:val="000E117F"/>
    <w:rsid w:val="000E1259"/>
    <w:rsid w:val="000E1619"/>
    <w:rsid w:val="000E16E3"/>
    <w:rsid w:val="000E17CE"/>
    <w:rsid w:val="000E1C03"/>
    <w:rsid w:val="000E1CC4"/>
    <w:rsid w:val="000E2087"/>
    <w:rsid w:val="000E2130"/>
    <w:rsid w:val="000E23CA"/>
    <w:rsid w:val="000E24EF"/>
    <w:rsid w:val="000E26F8"/>
    <w:rsid w:val="000E2870"/>
    <w:rsid w:val="000E2F09"/>
    <w:rsid w:val="000E3105"/>
    <w:rsid w:val="000E335A"/>
    <w:rsid w:val="000E3FCE"/>
    <w:rsid w:val="000E406E"/>
    <w:rsid w:val="000E439A"/>
    <w:rsid w:val="000E45AD"/>
    <w:rsid w:val="000E45E4"/>
    <w:rsid w:val="000E460C"/>
    <w:rsid w:val="000E4AEE"/>
    <w:rsid w:val="000E4BE8"/>
    <w:rsid w:val="000E4F21"/>
    <w:rsid w:val="000E5283"/>
    <w:rsid w:val="000E56AF"/>
    <w:rsid w:val="000E56C8"/>
    <w:rsid w:val="000E5758"/>
    <w:rsid w:val="000E5BEE"/>
    <w:rsid w:val="000E5E71"/>
    <w:rsid w:val="000E6513"/>
    <w:rsid w:val="000E668E"/>
    <w:rsid w:val="000E67C5"/>
    <w:rsid w:val="000E702A"/>
    <w:rsid w:val="000E70B3"/>
    <w:rsid w:val="000E760F"/>
    <w:rsid w:val="000E762F"/>
    <w:rsid w:val="000E7937"/>
    <w:rsid w:val="000E798F"/>
    <w:rsid w:val="000E79FB"/>
    <w:rsid w:val="000E7E7C"/>
    <w:rsid w:val="000E7FB2"/>
    <w:rsid w:val="000F00D2"/>
    <w:rsid w:val="000F03F2"/>
    <w:rsid w:val="000F04C2"/>
    <w:rsid w:val="000F09E4"/>
    <w:rsid w:val="000F0A79"/>
    <w:rsid w:val="000F0BB2"/>
    <w:rsid w:val="000F15B3"/>
    <w:rsid w:val="000F216A"/>
    <w:rsid w:val="000F21E7"/>
    <w:rsid w:val="000F228D"/>
    <w:rsid w:val="000F25D4"/>
    <w:rsid w:val="000F2622"/>
    <w:rsid w:val="000F27E7"/>
    <w:rsid w:val="000F283C"/>
    <w:rsid w:val="000F2BAC"/>
    <w:rsid w:val="000F2D5F"/>
    <w:rsid w:val="000F2FAC"/>
    <w:rsid w:val="000F317A"/>
    <w:rsid w:val="000F3420"/>
    <w:rsid w:val="000F3571"/>
    <w:rsid w:val="000F37E2"/>
    <w:rsid w:val="000F3906"/>
    <w:rsid w:val="000F3923"/>
    <w:rsid w:val="000F3B3A"/>
    <w:rsid w:val="000F3D9C"/>
    <w:rsid w:val="000F3DF4"/>
    <w:rsid w:val="000F3FB9"/>
    <w:rsid w:val="000F454B"/>
    <w:rsid w:val="000F49CB"/>
    <w:rsid w:val="000F4B04"/>
    <w:rsid w:val="000F4F93"/>
    <w:rsid w:val="000F5029"/>
    <w:rsid w:val="000F52B6"/>
    <w:rsid w:val="000F58FE"/>
    <w:rsid w:val="000F6057"/>
    <w:rsid w:val="000F6245"/>
    <w:rsid w:val="000F630C"/>
    <w:rsid w:val="000F6829"/>
    <w:rsid w:val="000F6982"/>
    <w:rsid w:val="000F6A63"/>
    <w:rsid w:val="000F6B6A"/>
    <w:rsid w:val="000F6ED5"/>
    <w:rsid w:val="000F6F95"/>
    <w:rsid w:val="000F711E"/>
    <w:rsid w:val="000F7350"/>
    <w:rsid w:val="000F746E"/>
    <w:rsid w:val="000F75B2"/>
    <w:rsid w:val="000F7600"/>
    <w:rsid w:val="000F766A"/>
    <w:rsid w:val="000F7AF4"/>
    <w:rsid w:val="000F7C21"/>
    <w:rsid w:val="000F7D10"/>
    <w:rsid w:val="000F7FFA"/>
    <w:rsid w:val="00100293"/>
    <w:rsid w:val="00100331"/>
    <w:rsid w:val="00100879"/>
    <w:rsid w:val="00100BAC"/>
    <w:rsid w:val="00100E72"/>
    <w:rsid w:val="00100ED3"/>
    <w:rsid w:val="001010B2"/>
    <w:rsid w:val="001011A4"/>
    <w:rsid w:val="0010140B"/>
    <w:rsid w:val="00101620"/>
    <w:rsid w:val="00101657"/>
    <w:rsid w:val="001019BC"/>
    <w:rsid w:val="00101AAC"/>
    <w:rsid w:val="00101E9E"/>
    <w:rsid w:val="00101FFF"/>
    <w:rsid w:val="0010275F"/>
    <w:rsid w:val="00102855"/>
    <w:rsid w:val="00102B9F"/>
    <w:rsid w:val="00102C7B"/>
    <w:rsid w:val="00102D01"/>
    <w:rsid w:val="0010316F"/>
    <w:rsid w:val="00103194"/>
    <w:rsid w:val="001033F0"/>
    <w:rsid w:val="0010391B"/>
    <w:rsid w:val="001039FF"/>
    <w:rsid w:val="00103AFD"/>
    <w:rsid w:val="00103BAC"/>
    <w:rsid w:val="00103C09"/>
    <w:rsid w:val="00103DA1"/>
    <w:rsid w:val="00103DE9"/>
    <w:rsid w:val="00104085"/>
    <w:rsid w:val="001040F5"/>
    <w:rsid w:val="00104129"/>
    <w:rsid w:val="00104234"/>
    <w:rsid w:val="001043A2"/>
    <w:rsid w:val="001045BE"/>
    <w:rsid w:val="00104704"/>
    <w:rsid w:val="00104755"/>
    <w:rsid w:val="0010495C"/>
    <w:rsid w:val="00104D1C"/>
    <w:rsid w:val="00104E6A"/>
    <w:rsid w:val="00104FFB"/>
    <w:rsid w:val="001052A0"/>
    <w:rsid w:val="001053B9"/>
    <w:rsid w:val="001055FE"/>
    <w:rsid w:val="00105908"/>
    <w:rsid w:val="00105B80"/>
    <w:rsid w:val="00105C31"/>
    <w:rsid w:val="0010604C"/>
    <w:rsid w:val="001060C7"/>
    <w:rsid w:val="001060FF"/>
    <w:rsid w:val="0010614F"/>
    <w:rsid w:val="0010691A"/>
    <w:rsid w:val="00106C0A"/>
    <w:rsid w:val="00106D2B"/>
    <w:rsid w:val="00107217"/>
    <w:rsid w:val="001075F4"/>
    <w:rsid w:val="001077F1"/>
    <w:rsid w:val="00107C20"/>
    <w:rsid w:val="00107D52"/>
    <w:rsid w:val="00110008"/>
    <w:rsid w:val="00110741"/>
    <w:rsid w:val="00110954"/>
    <w:rsid w:val="00110CEC"/>
    <w:rsid w:val="00111012"/>
    <w:rsid w:val="00111188"/>
    <w:rsid w:val="001113CE"/>
    <w:rsid w:val="001114DA"/>
    <w:rsid w:val="001117B4"/>
    <w:rsid w:val="001119DE"/>
    <w:rsid w:val="001119F5"/>
    <w:rsid w:val="00111D0D"/>
    <w:rsid w:val="0011246C"/>
    <w:rsid w:val="00112988"/>
    <w:rsid w:val="00112A9A"/>
    <w:rsid w:val="00112D24"/>
    <w:rsid w:val="00112D52"/>
    <w:rsid w:val="00112E56"/>
    <w:rsid w:val="00113173"/>
    <w:rsid w:val="0011321C"/>
    <w:rsid w:val="00113601"/>
    <w:rsid w:val="00113B10"/>
    <w:rsid w:val="00113C09"/>
    <w:rsid w:val="00113D86"/>
    <w:rsid w:val="00114089"/>
    <w:rsid w:val="001141AB"/>
    <w:rsid w:val="00114385"/>
    <w:rsid w:val="00114494"/>
    <w:rsid w:val="0011459D"/>
    <w:rsid w:val="001145C8"/>
    <w:rsid w:val="001147FC"/>
    <w:rsid w:val="00114D55"/>
    <w:rsid w:val="00115138"/>
    <w:rsid w:val="0011519B"/>
    <w:rsid w:val="001151EB"/>
    <w:rsid w:val="0011545F"/>
    <w:rsid w:val="0011591D"/>
    <w:rsid w:val="00115AE4"/>
    <w:rsid w:val="00115B2F"/>
    <w:rsid w:val="00115E79"/>
    <w:rsid w:val="00116266"/>
    <w:rsid w:val="00116337"/>
    <w:rsid w:val="001164E6"/>
    <w:rsid w:val="00116793"/>
    <w:rsid w:val="00116905"/>
    <w:rsid w:val="00116C9D"/>
    <w:rsid w:val="0011726C"/>
    <w:rsid w:val="0011732C"/>
    <w:rsid w:val="00117473"/>
    <w:rsid w:val="00117574"/>
    <w:rsid w:val="001175B1"/>
    <w:rsid w:val="00117909"/>
    <w:rsid w:val="00117CBA"/>
    <w:rsid w:val="00117CCD"/>
    <w:rsid w:val="00117D38"/>
    <w:rsid w:val="00117DE0"/>
    <w:rsid w:val="00120057"/>
    <w:rsid w:val="00120210"/>
    <w:rsid w:val="001211E7"/>
    <w:rsid w:val="001211ED"/>
    <w:rsid w:val="00121224"/>
    <w:rsid w:val="0012145E"/>
    <w:rsid w:val="001214D5"/>
    <w:rsid w:val="0012166C"/>
    <w:rsid w:val="00121942"/>
    <w:rsid w:val="00121EE5"/>
    <w:rsid w:val="00122141"/>
    <w:rsid w:val="00122326"/>
    <w:rsid w:val="001226BF"/>
    <w:rsid w:val="00122884"/>
    <w:rsid w:val="00122AD7"/>
    <w:rsid w:val="00122C2F"/>
    <w:rsid w:val="00122D76"/>
    <w:rsid w:val="00122E6A"/>
    <w:rsid w:val="0012311C"/>
    <w:rsid w:val="00123421"/>
    <w:rsid w:val="00123603"/>
    <w:rsid w:val="001238E0"/>
    <w:rsid w:val="00123956"/>
    <w:rsid w:val="00123B34"/>
    <w:rsid w:val="00123D93"/>
    <w:rsid w:val="00123EA8"/>
    <w:rsid w:val="0012425D"/>
    <w:rsid w:val="001245B7"/>
    <w:rsid w:val="00124788"/>
    <w:rsid w:val="001247A3"/>
    <w:rsid w:val="001248EB"/>
    <w:rsid w:val="001249B1"/>
    <w:rsid w:val="00124D47"/>
    <w:rsid w:val="00124F12"/>
    <w:rsid w:val="001255CB"/>
    <w:rsid w:val="001259D7"/>
    <w:rsid w:val="00125CF1"/>
    <w:rsid w:val="00125D45"/>
    <w:rsid w:val="00125E63"/>
    <w:rsid w:val="00125F64"/>
    <w:rsid w:val="001260B4"/>
    <w:rsid w:val="00126121"/>
    <w:rsid w:val="001261E3"/>
    <w:rsid w:val="00126218"/>
    <w:rsid w:val="00126272"/>
    <w:rsid w:val="001264BB"/>
    <w:rsid w:val="00126A86"/>
    <w:rsid w:val="00126D62"/>
    <w:rsid w:val="00126E89"/>
    <w:rsid w:val="00126EF4"/>
    <w:rsid w:val="001274DB"/>
    <w:rsid w:val="00127557"/>
    <w:rsid w:val="001279E4"/>
    <w:rsid w:val="00127ABA"/>
    <w:rsid w:val="00127AC1"/>
    <w:rsid w:val="00127D37"/>
    <w:rsid w:val="00127DE7"/>
    <w:rsid w:val="00127EB9"/>
    <w:rsid w:val="00127ECC"/>
    <w:rsid w:val="00127F20"/>
    <w:rsid w:val="00130032"/>
    <w:rsid w:val="0013022B"/>
    <w:rsid w:val="0013039E"/>
    <w:rsid w:val="0013063D"/>
    <w:rsid w:val="0013076E"/>
    <w:rsid w:val="0013084E"/>
    <w:rsid w:val="001309DE"/>
    <w:rsid w:val="00130C1F"/>
    <w:rsid w:val="00130C75"/>
    <w:rsid w:val="00130FA8"/>
    <w:rsid w:val="0013124C"/>
    <w:rsid w:val="00131376"/>
    <w:rsid w:val="001313FA"/>
    <w:rsid w:val="00131510"/>
    <w:rsid w:val="00131658"/>
    <w:rsid w:val="00131750"/>
    <w:rsid w:val="00131866"/>
    <w:rsid w:val="001319B4"/>
    <w:rsid w:val="00131EA9"/>
    <w:rsid w:val="001320EA"/>
    <w:rsid w:val="001322F7"/>
    <w:rsid w:val="0013299E"/>
    <w:rsid w:val="001329EB"/>
    <w:rsid w:val="00132BBA"/>
    <w:rsid w:val="00132C9F"/>
    <w:rsid w:val="00132F90"/>
    <w:rsid w:val="001339A5"/>
    <w:rsid w:val="00133ADF"/>
    <w:rsid w:val="00133B56"/>
    <w:rsid w:val="00133D9C"/>
    <w:rsid w:val="00133DD6"/>
    <w:rsid w:val="001347BC"/>
    <w:rsid w:val="00134DBA"/>
    <w:rsid w:val="00134EB8"/>
    <w:rsid w:val="00134EDA"/>
    <w:rsid w:val="00134F7B"/>
    <w:rsid w:val="001357FC"/>
    <w:rsid w:val="00135964"/>
    <w:rsid w:val="00136265"/>
    <w:rsid w:val="00136332"/>
    <w:rsid w:val="00136347"/>
    <w:rsid w:val="00136A38"/>
    <w:rsid w:val="00136A6E"/>
    <w:rsid w:val="00136B33"/>
    <w:rsid w:val="00136CD9"/>
    <w:rsid w:val="00136D75"/>
    <w:rsid w:val="001372F0"/>
    <w:rsid w:val="001373B5"/>
    <w:rsid w:val="0013758D"/>
    <w:rsid w:val="001378C7"/>
    <w:rsid w:val="00137904"/>
    <w:rsid w:val="001379B9"/>
    <w:rsid w:val="00137CB9"/>
    <w:rsid w:val="00137F54"/>
    <w:rsid w:val="0014002D"/>
    <w:rsid w:val="00140AC5"/>
    <w:rsid w:val="00140B65"/>
    <w:rsid w:val="00140CF2"/>
    <w:rsid w:val="001410C7"/>
    <w:rsid w:val="0014123A"/>
    <w:rsid w:val="00141843"/>
    <w:rsid w:val="001418AC"/>
    <w:rsid w:val="00141BEA"/>
    <w:rsid w:val="00141DDC"/>
    <w:rsid w:val="00141EDA"/>
    <w:rsid w:val="001420AC"/>
    <w:rsid w:val="00142587"/>
    <w:rsid w:val="00142910"/>
    <w:rsid w:val="00142C81"/>
    <w:rsid w:val="00142CFB"/>
    <w:rsid w:val="00142D02"/>
    <w:rsid w:val="00142EDC"/>
    <w:rsid w:val="00143164"/>
    <w:rsid w:val="00143606"/>
    <w:rsid w:val="00143B86"/>
    <w:rsid w:val="00143DA7"/>
    <w:rsid w:val="001445BD"/>
    <w:rsid w:val="00144678"/>
    <w:rsid w:val="00144751"/>
    <w:rsid w:val="001448C7"/>
    <w:rsid w:val="001449EF"/>
    <w:rsid w:val="00144A2D"/>
    <w:rsid w:val="00144A59"/>
    <w:rsid w:val="00144B86"/>
    <w:rsid w:val="00144CBF"/>
    <w:rsid w:val="00144D98"/>
    <w:rsid w:val="00145444"/>
    <w:rsid w:val="00145879"/>
    <w:rsid w:val="001459AE"/>
    <w:rsid w:val="00145A9A"/>
    <w:rsid w:val="00145D1A"/>
    <w:rsid w:val="00145E55"/>
    <w:rsid w:val="00145EBE"/>
    <w:rsid w:val="00145F91"/>
    <w:rsid w:val="00146073"/>
    <w:rsid w:val="001463A8"/>
    <w:rsid w:val="0014671E"/>
    <w:rsid w:val="0014682D"/>
    <w:rsid w:val="0014698E"/>
    <w:rsid w:val="00146B83"/>
    <w:rsid w:val="001471C8"/>
    <w:rsid w:val="0014763D"/>
    <w:rsid w:val="0014771A"/>
    <w:rsid w:val="00147C55"/>
    <w:rsid w:val="00147D58"/>
    <w:rsid w:val="0015007D"/>
    <w:rsid w:val="00150415"/>
    <w:rsid w:val="0015064D"/>
    <w:rsid w:val="0015076C"/>
    <w:rsid w:val="001507F0"/>
    <w:rsid w:val="00150AA4"/>
    <w:rsid w:val="00150AC8"/>
    <w:rsid w:val="00150B8C"/>
    <w:rsid w:val="00150CA8"/>
    <w:rsid w:val="00151133"/>
    <w:rsid w:val="001513EB"/>
    <w:rsid w:val="0015147E"/>
    <w:rsid w:val="001519B6"/>
    <w:rsid w:val="00151D83"/>
    <w:rsid w:val="00152611"/>
    <w:rsid w:val="00152982"/>
    <w:rsid w:val="00152D5F"/>
    <w:rsid w:val="00152E0B"/>
    <w:rsid w:val="00152F5A"/>
    <w:rsid w:val="00152FC6"/>
    <w:rsid w:val="00153649"/>
    <w:rsid w:val="00153D06"/>
    <w:rsid w:val="0015416B"/>
    <w:rsid w:val="0015425F"/>
    <w:rsid w:val="001545FC"/>
    <w:rsid w:val="001546C6"/>
    <w:rsid w:val="0015516D"/>
    <w:rsid w:val="0015537E"/>
    <w:rsid w:val="00155718"/>
    <w:rsid w:val="001558D8"/>
    <w:rsid w:val="00155974"/>
    <w:rsid w:val="00155DE9"/>
    <w:rsid w:val="00155F9C"/>
    <w:rsid w:val="00156487"/>
    <w:rsid w:val="0015650D"/>
    <w:rsid w:val="001565C2"/>
    <w:rsid w:val="001566EC"/>
    <w:rsid w:val="0015676E"/>
    <w:rsid w:val="001567C8"/>
    <w:rsid w:val="00156934"/>
    <w:rsid w:val="001570D3"/>
    <w:rsid w:val="001571C8"/>
    <w:rsid w:val="001572CC"/>
    <w:rsid w:val="00157382"/>
    <w:rsid w:val="0015757C"/>
    <w:rsid w:val="00157730"/>
    <w:rsid w:val="00157786"/>
    <w:rsid w:val="001578CC"/>
    <w:rsid w:val="001578D2"/>
    <w:rsid w:val="00157A41"/>
    <w:rsid w:val="00157AA6"/>
    <w:rsid w:val="00157F53"/>
    <w:rsid w:val="001607EA"/>
    <w:rsid w:val="00160B98"/>
    <w:rsid w:val="00160C77"/>
    <w:rsid w:val="00160D89"/>
    <w:rsid w:val="00161456"/>
    <w:rsid w:val="001615F8"/>
    <w:rsid w:val="00161655"/>
    <w:rsid w:val="00161A3F"/>
    <w:rsid w:val="00161CBB"/>
    <w:rsid w:val="00162493"/>
    <w:rsid w:val="00162767"/>
    <w:rsid w:val="001627C1"/>
    <w:rsid w:val="0016291A"/>
    <w:rsid w:val="0016293D"/>
    <w:rsid w:val="00162BAB"/>
    <w:rsid w:val="00162C6D"/>
    <w:rsid w:val="00162F34"/>
    <w:rsid w:val="0016316B"/>
    <w:rsid w:val="00163179"/>
    <w:rsid w:val="00163209"/>
    <w:rsid w:val="00163416"/>
    <w:rsid w:val="00163BAA"/>
    <w:rsid w:val="00163CB2"/>
    <w:rsid w:val="00163D60"/>
    <w:rsid w:val="00164062"/>
    <w:rsid w:val="00164131"/>
    <w:rsid w:val="001641EA"/>
    <w:rsid w:val="0016427B"/>
    <w:rsid w:val="001643EB"/>
    <w:rsid w:val="001644AF"/>
    <w:rsid w:val="001644E4"/>
    <w:rsid w:val="001645F1"/>
    <w:rsid w:val="001647F7"/>
    <w:rsid w:val="0016497F"/>
    <w:rsid w:val="00164BC9"/>
    <w:rsid w:val="00165006"/>
    <w:rsid w:val="0016502C"/>
    <w:rsid w:val="00165170"/>
    <w:rsid w:val="00165742"/>
    <w:rsid w:val="001657FD"/>
    <w:rsid w:val="0016595F"/>
    <w:rsid w:val="0016598F"/>
    <w:rsid w:val="00165E42"/>
    <w:rsid w:val="001663CC"/>
    <w:rsid w:val="001664A5"/>
    <w:rsid w:val="001665B6"/>
    <w:rsid w:val="001665FA"/>
    <w:rsid w:val="0016679D"/>
    <w:rsid w:val="00166902"/>
    <w:rsid w:val="001669CC"/>
    <w:rsid w:val="00166FEF"/>
    <w:rsid w:val="00167141"/>
    <w:rsid w:val="00167225"/>
    <w:rsid w:val="00167AD1"/>
    <w:rsid w:val="001701D9"/>
    <w:rsid w:val="00170A63"/>
    <w:rsid w:val="00170BA0"/>
    <w:rsid w:val="00170C38"/>
    <w:rsid w:val="00170CCC"/>
    <w:rsid w:val="00170DE5"/>
    <w:rsid w:val="00170E53"/>
    <w:rsid w:val="0017106F"/>
    <w:rsid w:val="00171116"/>
    <w:rsid w:val="001711B8"/>
    <w:rsid w:val="00171209"/>
    <w:rsid w:val="0017150D"/>
    <w:rsid w:val="00171616"/>
    <w:rsid w:val="0017192A"/>
    <w:rsid w:val="0017259A"/>
    <w:rsid w:val="00172931"/>
    <w:rsid w:val="00172A99"/>
    <w:rsid w:val="00172B29"/>
    <w:rsid w:val="00172B98"/>
    <w:rsid w:val="00172C27"/>
    <w:rsid w:val="001730FB"/>
    <w:rsid w:val="001731F8"/>
    <w:rsid w:val="001732F7"/>
    <w:rsid w:val="001736AF"/>
    <w:rsid w:val="00173757"/>
    <w:rsid w:val="00173C60"/>
    <w:rsid w:val="00173E47"/>
    <w:rsid w:val="00173FDA"/>
    <w:rsid w:val="001743C9"/>
    <w:rsid w:val="00174802"/>
    <w:rsid w:val="0017489A"/>
    <w:rsid w:val="0017496E"/>
    <w:rsid w:val="00174DB1"/>
    <w:rsid w:val="00174E06"/>
    <w:rsid w:val="001750F4"/>
    <w:rsid w:val="001755E3"/>
    <w:rsid w:val="001758E7"/>
    <w:rsid w:val="00175A27"/>
    <w:rsid w:val="00175EE5"/>
    <w:rsid w:val="00175EF4"/>
    <w:rsid w:val="0017604D"/>
    <w:rsid w:val="0017610D"/>
    <w:rsid w:val="001763D1"/>
    <w:rsid w:val="0017671F"/>
    <w:rsid w:val="00176954"/>
    <w:rsid w:val="00176A28"/>
    <w:rsid w:val="00176B24"/>
    <w:rsid w:val="00176C13"/>
    <w:rsid w:val="00176C87"/>
    <w:rsid w:val="0017710C"/>
    <w:rsid w:val="00177706"/>
    <w:rsid w:val="0017780C"/>
    <w:rsid w:val="0017787B"/>
    <w:rsid w:val="001778E3"/>
    <w:rsid w:val="00177B3D"/>
    <w:rsid w:val="00177ED3"/>
    <w:rsid w:val="00177FFE"/>
    <w:rsid w:val="0018003B"/>
    <w:rsid w:val="00180211"/>
    <w:rsid w:val="00180416"/>
    <w:rsid w:val="00180524"/>
    <w:rsid w:val="00180686"/>
    <w:rsid w:val="00180849"/>
    <w:rsid w:val="00180AC4"/>
    <w:rsid w:val="00180C05"/>
    <w:rsid w:val="00180E89"/>
    <w:rsid w:val="00181AED"/>
    <w:rsid w:val="00181EB0"/>
    <w:rsid w:val="00181F71"/>
    <w:rsid w:val="00182173"/>
    <w:rsid w:val="001822DB"/>
    <w:rsid w:val="001822E7"/>
    <w:rsid w:val="001823EB"/>
    <w:rsid w:val="001825D7"/>
    <w:rsid w:val="00182647"/>
    <w:rsid w:val="0018264D"/>
    <w:rsid w:val="00182B7E"/>
    <w:rsid w:val="00182DBD"/>
    <w:rsid w:val="00182DC2"/>
    <w:rsid w:val="00182EE7"/>
    <w:rsid w:val="0018318B"/>
    <w:rsid w:val="00183882"/>
    <w:rsid w:val="00183C8C"/>
    <w:rsid w:val="00183CB2"/>
    <w:rsid w:val="00183D8C"/>
    <w:rsid w:val="00183F46"/>
    <w:rsid w:val="00184051"/>
    <w:rsid w:val="00184608"/>
    <w:rsid w:val="001847F6"/>
    <w:rsid w:val="00184DC5"/>
    <w:rsid w:val="00184E01"/>
    <w:rsid w:val="00184E58"/>
    <w:rsid w:val="00185244"/>
    <w:rsid w:val="0018536B"/>
    <w:rsid w:val="0018554C"/>
    <w:rsid w:val="00185760"/>
    <w:rsid w:val="00185D1F"/>
    <w:rsid w:val="00185DAF"/>
    <w:rsid w:val="00185E37"/>
    <w:rsid w:val="0018645F"/>
    <w:rsid w:val="0018668C"/>
    <w:rsid w:val="00186847"/>
    <w:rsid w:val="00186D66"/>
    <w:rsid w:val="00186E95"/>
    <w:rsid w:val="00186F12"/>
    <w:rsid w:val="001879C0"/>
    <w:rsid w:val="001879F4"/>
    <w:rsid w:val="00187AD3"/>
    <w:rsid w:val="00187C2D"/>
    <w:rsid w:val="00187EAB"/>
    <w:rsid w:val="00187F4C"/>
    <w:rsid w:val="00187FA4"/>
    <w:rsid w:val="00190007"/>
    <w:rsid w:val="00190389"/>
    <w:rsid w:val="00190601"/>
    <w:rsid w:val="001906C6"/>
    <w:rsid w:val="001909CE"/>
    <w:rsid w:val="00191000"/>
    <w:rsid w:val="0019135D"/>
    <w:rsid w:val="001917BF"/>
    <w:rsid w:val="00191985"/>
    <w:rsid w:val="00191CE5"/>
    <w:rsid w:val="00191E50"/>
    <w:rsid w:val="00191E8A"/>
    <w:rsid w:val="0019203F"/>
    <w:rsid w:val="001927E9"/>
    <w:rsid w:val="00192C66"/>
    <w:rsid w:val="00192E08"/>
    <w:rsid w:val="00192E15"/>
    <w:rsid w:val="00193238"/>
    <w:rsid w:val="001935E7"/>
    <w:rsid w:val="0019400E"/>
    <w:rsid w:val="001940D7"/>
    <w:rsid w:val="0019410F"/>
    <w:rsid w:val="001942B2"/>
    <w:rsid w:val="0019459E"/>
    <w:rsid w:val="001952A1"/>
    <w:rsid w:val="001956BB"/>
    <w:rsid w:val="001959A3"/>
    <w:rsid w:val="00195A92"/>
    <w:rsid w:val="00195CC5"/>
    <w:rsid w:val="00195FC7"/>
    <w:rsid w:val="0019603B"/>
    <w:rsid w:val="00196073"/>
    <w:rsid w:val="001960FE"/>
    <w:rsid w:val="00196386"/>
    <w:rsid w:val="00196805"/>
    <w:rsid w:val="00196B86"/>
    <w:rsid w:val="00196D48"/>
    <w:rsid w:val="0019721A"/>
    <w:rsid w:val="0019739D"/>
    <w:rsid w:val="00197629"/>
    <w:rsid w:val="001977D9"/>
    <w:rsid w:val="001979EB"/>
    <w:rsid w:val="00197CD0"/>
    <w:rsid w:val="001A0108"/>
    <w:rsid w:val="001A01F1"/>
    <w:rsid w:val="001A021B"/>
    <w:rsid w:val="001A048F"/>
    <w:rsid w:val="001A04BA"/>
    <w:rsid w:val="001A04D7"/>
    <w:rsid w:val="001A06FD"/>
    <w:rsid w:val="001A0B9D"/>
    <w:rsid w:val="001A13C8"/>
    <w:rsid w:val="001A17BD"/>
    <w:rsid w:val="001A1959"/>
    <w:rsid w:val="001A1AA0"/>
    <w:rsid w:val="001A1AAD"/>
    <w:rsid w:val="001A1B79"/>
    <w:rsid w:val="001A1BE7"/>
    <w:rsid w:val="001A1BF3"/>
    <w:rsid w:val="001A1E20"/>
    <w:rsid w:val="001A2115"/>
    <w:rsid w:val="001A2425"/>
    <w:rsid w:val="001A246D"/>
    <w:rsid w:val="001A2717"/>
    <w:rsid w:val="001A27B7"/>
    <w:rsid w:val="001A2B60"/>
    <w:rsid w:val="001A2BA8"/>
    <w:rsid w:val="001A2F3F"/>
    <w:rsid w:val="001A2FDF"/>
    <w:rsid w:val="001A32BB"/>
    <w:rsid w:val="001A347B"/>
    <w:rsid w:val="001A35AF"/>
    <w:rsid w:val="001A38DC"/>
    <w:rsid w:val="001A4574"/>
    <w:rsid w:val="001A4B7B"/>
    <w:rsid w:val="001A4C1C"/>
    <w:rsid w:val="001A4C41"/>
    <w:rsid w:val="001A530F"/>
    <w:rsid w:val="001A55BE"/>
    <w:rsid w:val="001A5613"/>
    <w:rsid w:val="001A5A32"/>
    <w:rsid w:val="001A5B9C"/>
    <w:rsid w:val="001A5EAD"/>
    <w:rsid w:val="001A5F16"/>
    <w:rsid w:val="001A6196"/>
    <w:rsid w:val="001A667C"/>
    <w:rsid w:val="001A6C4B"/>
    <w:rsid w:val="001A7AE9"/>
    <w:rsid w:val="001A7BE4"/>
    <w:rsid w:val="001A7C92"/>
    <w:rsid w:val="001A7CCE"/>
    <w:rsid w:val="001B015B"/>
    <w:rsid w:val="001B0375"/>
    <w:rsid w:val="001B0412"/>
    <w:rsid w:val="001B0616"/>
    <w:rsid w:val="001B0786"/>
    <w:rsid w:val="001B084A"/>
    <w:rsid w:val="001B0BE3"/>
    <w:rsid w:val="001B0C35"/>
    <w:rsid w:val="001B0DEA"/>
    <w:rsid w:val="001B12CE"/>
    <w:rsid w:val="001B14A2"/>
    <w:rsid w:val="001B14DB"/>
    <w:rsid w:val="001B17B0"/>
    <w:rsid w:val="001B1940"/>
    <w:rsid w:val="001B195A"/>
    <w:rsid w:val="001B1A7D"/>
    <w:rsid w:val="001B1D73"/>
    <w:rsid w:val="001B1F92"/>
    <w:rsid w:val="001B202E"/>
    <w:rsid w:val="001B2AC3"/>
    <w:rsid w:val="001B32E9"/>
    <w:rsid w:val="001B3499"/>
    <w:rsid w:val="001B34CB"/>
    <w:rsid w:val="001B3648"/>
    <w:rsid w:val="001B379D"/>
    <w:rsid w:val="001B3DE9"/>
    <w:rsid w:val="001B3FB1"/>
    <w:rsid w:val="001B3FB2"/>
    <w:rsid w:val="001B3FC6"/>
    <w:rsid w:val="001B4123"/>
    <w:rsid w:val="001B4226"/>
    <w:rsid w:val="001B461F"/>
    <w:rsid w:val="001B4979"/>
    <w:rsid w:val="001B4A59"/>
    <w:rsid w:val="001B4B2D"/>
    <w:rsid w:val="001B4B34"/>
    <w:rsid w:val="001B4CFA"/>
    <w:rsid w:val="001B4DEF"/>
    <w:rsid w:val="001B4E10"/>
    <w:rsid w:val="001B4EF0"/>
    <w:rsid w:val="001B5262"/>
    <w:rsid w:val="001B52F6"/>
    <w:rsid w:val="001B54F0"/>
    <w:rsid w:val="001B554A"/>
    <w:rsid w:val="001B5998"/>
    <w:rsid w:val="001B5ACC"/>
    <w:rsid w:val="001B5C49"/>
    <w:rsid w:val="001B5DB5"/>
    <w:rsid w:val="001B6313"/>
    <w:rsid w:val="001B647D"/>
    <w:rsid w:val="001B64B4"/>
    <w:rsid w:val="001B683C"/>
    <w:rsid w:val="001B687E"/>
    <w:rsid w:val="001B6D73"/>
    <w:rsid w:val="001B6DBE"/>
    <w:rsid w:val="001B6DEA"/>
    <w:rsid w:val="001B7194"/>
    <w:rsid w:val="001B7259"/>
    <w:rsid w:val="001B7593"/>
    <w:rsid w:val="001B7CBC"/>
    <w:rsid w:val="001B7FC6"/>
    <w:rsid w:val="001C00B2"/>
    <w:rsid w:val="001C0ABC"/>
    <w:rsid w:val="001C0B0C"/>
    <w:rsid w:val="001C0B2D"/>
    <w:rsid w:val="001C0EB2"/>
    <w:rsid w:val="001C0F14"/>
    <w:rsid w:val="001C1012"/>
    <w:rsid w:val="001C1212"/>
    <w:rsid w:val="001C1341"/>
    <w:rsid w:val="001C1357"/>
    <w:rsid w:val="001C1666"/>
    <w:rsid w:val="001C16E1"/>
    <w:rsid w:val="001C173B"/>
    <w:rsid w:val="001C1BBC"/>
    <w:rsid w:val="001C20D5"/>
    <w:rsid w:val="001C214A"/>
    <w:rsid w:val="001C2F0E"/>
    <w:rsid w:val="001C300F"/>
    <w:rsid w:val="001C310E"/>
    <w:rsid w:val="001C32D6"/>
    <w:rsid w:val="001C33E1"/>
    <w:rsid w:val="001C366A"/>
    <w:rsid w:val="001C3BEE"/>
    <w:rsid w:val="001C3D60"/>
    <w:rsid w:val="001C3DF0"/>
    <w:rsid w:val="001C3F89"/>
    <w:rsid w:val="001C3FC0"/>
    <w:rsid w:val="001C401A"/>
    <w:rsid w:val="001C4057"/>
    <w:rsid w:val="001C42A7"/>
    <w:rsid w:val="001C43C5"/>
    <w:rsid w:val="001C4440"/>
    <w:rsid w:val="001C4740"/>
    <w:rsid w:val="001C497F"/>
    <w:rsid w:val="001C4CA2"/>
    <w:rsid w:val="001C4F76"/>
    <w:rsid w:val="001C6182"/>
    <w:rsid w:val="001C6281"/>
    <w:rsid w:val="001C6462"/>
    <w:rsid w:val="001C65B6"/>
    <w:rsid w:val="001C67CA"/>
    <w:rsid w:val="001C6844"/>
    <w:rsid w:val="001C684D"/>
    <w:rsid w:val="001C6DAE"/>
    <w:rsid w:val="001C74CF"/>
    <w:rsid w:val="001C79F4"/>
    <w:rsid w:val="001C7C83"/>
    <w:rsid w:val="001D016F"/>
    <w:rsid w:val="001D0463"/>
    <w:rsid w:val="001D08CC"/>
    <w:rsid w:val="001D0969"/>
    <w:rsid w:val="001D09A1"/>
    <w:rsid w:val="001D0A07"/>
    <w:rsid w:val="001D0A0D"/>
    <w:rsid w:val="001D1577"/>
    <w:rsid w:val="001D1A20"/>
    <w:rsid w:val="001D1B93"/>
    <w:rsid w:val="001D1CC0"/>
    <w:rsid w:val="001D1CD1"/>
    <w:rsid w:val="001D1D9D"/>
    <w:rsid w:val="001D20A1"/>
    <w:rsid w:val="001D21E6"/>
    <w:rsid w:val="001D233C"/>
    <w:rsid w:val="001D3051"/>
    <w:rsid w:val="001D3454"/>
    <w:rsid w:val="001D35E2"/>
    <w:rsid w:val="001D37F9"/>
    <w:rsid w:val="001D39A9"/>
    <w:rsid w:val="001D3B74"/>
    <w:rsid w:val="001D3E4E"/>
    <w:rsid w:val="001D433E"/>
    <w:rsid w:val="001D451A"/>
    <w:rsid w:val="001D453A"/>
    <w:rsid w:val="001D477E"/>
    <w:rsid w:val="001D490E"/>
    <w:rsid w:val="001D49AC"/>
    <w:rsid w:val="001D49CF"/>
    <w:rsid w:val="001D49F7"/>
    <w:rsid w:val="001D4CE4"/>
    <w:rsid w:val="001D4F35"/>
    <w:rsid w:val="001D5049"/>
    <w:rsid w:val="001D52F3"/>
    <w:rsid w:val="001D532E"/>
    <w:rsid w:val="001D54BB"/>
    <w:rsid w:val="001D54F8"/>
    <w:rsid w:val="001D54FB"/>
    <w:rsid w:val="001D5500"/>
    <w:rsid w:val="001D5509"/>
    <w:rsid w:val="001D5528"/>
    <w:rsid w:val="001D59D2"/>
    <w:rsid w:val="001D5B70"/>
    <w:rsid w:val="001D5BE4"/>
    <w:rsid w:val="001D5E3F"/>
    <w:rsid w:val="001D6041"/>
    <w:rsid w:val="001D6226"/>
    <w:rsid w:val="001D6562"/>
    <w:rsid w:val="001D67C4"/>
    <w:rsid w:val="001D68D4"/>
    <w:rsid w:val="001D69CE"/>
    <w:rsid w:val="001D6D4B"/>
    <w:rsid w:val="001D6ED2"/>
    <w:rsid w:val="001D7103"/>
    <w:rsid w:val="001D7BB1"/>
    <w:rsid w:val="001D7BC9"/>
    <w:rsid w:val="001D7EC3"/>
    <w:rsid w:val="001D7F86"/>
    <w:rsid w:val="001E0473"/>
    <w:rsid w:val="001E0530"/>
    <w:rsid w:val="001E092F"/>
    <w:rsid w:val="001E09CE"/>
    <w:rsid w:val="001E134E"/>
    <w:rsid w:val="001E1400"/>
    <w:rsid w:val="001E1BAD"/>
    <w:rsid w:val="001E1F52"/>
    <w:rsid w:val="001E2544"/>
    <w:rsid w:val="001E269F"/>
    <w:rsid w:val="001E27A5"/>
    <w:rsid w:val="001E29D6"/>
    <w:rsid w:val="001E2BD3"/>
    <w:rsid w:val="001E2FCA"/>
    <w:rsid w:val="001E2FFE"/>
    <w:rsid w:val="001E30F7"/>
    <w:rsid w:val="001E3356"/>
    <w:rsid w:val="001E35A0"/>
    <w:rsid w:val="001E39B2"/>
    <w:rsid w:val="001E3B3D"/>
    <w:rsid w:val="001E3C29"/>
    <w:rsid w:val="001E40E4"/>
    <w:rsid w:val="001E4144"/>
    <w:rsid w:val="001E435C"/>
    <w:rsid w:val="001E46DE"/>
    <w:rsid w:val="001E49DB"/>
    <w:rsid w:val="001E4B35"/>
    <w:rsid w:val="001E4B4C"/>
    <w:rsid w:val="001E4BBE"/>
    <w:rsid w:val="001E4D78"/>
    <w:rsid w:val="001E4F65"/>
    <w:rsid w:val="001E5273"/>
    <w:rsid w:val="001E533B"/>
    <w:rsid w:val="001E546B"/>
    <w:rsid w:val="001E54EB"/>
    <w:rsid w:val="001E5A8C"/>
    <w:rsid w:val="001E5ED7"/>
    <w:rsid w:val="001E5EEC"/>
    <w:rsid w:val="001E5FAD"/>
    <w:rsid w:val="001E624A"/>
    <w:rsid w:val="001E6491"/>
    <w:rsid w:val="001E66B7"/>
    <w:rsid w:val="001E670A"/>
    <w:rsid w:val="001E67CE"/>
    <w:rsid w:val="001E69FE"/>
    <w:rsid w:val="001E6CD7"/>
    <w:rsid w:val="001E6DF4"/>
    <w:rsid w:val="001E6ECF"/>
    <w:rsid w:val="001E6EFB"/>
    <w:rsid w:val="001E73D6"/>
    <w:rsid w:val="001E744D"/>
    <w:rsid w:val="001E79CD"/>
    <w:rsid w:val="001E7BD8"/>
    <w:rsid w:val="001E7CC4"/>
    <w:rsid w:val="001E7DAA"/>
    <w:rsid w:val="001E7E78"/>
    <w:rsid w:val="001F0163"/>
    <w:rsid w:val="001F0375"/>
    <w:rsid w:val="001F0718"/>
    <w:rsid w:val="001F076C"/>
    <w:rsid w:val="001F077D"/>
    <w:rsid w:val="001F093E"/>
    <w:rsid w:val="001F0A5E"/>
    <w:rsid w:val="001F0C8F"/>
    <w:rsid w:val="001F0CF4"/>
    <w:rsid w:val="001F0D3E"/>
    <w:rsid w:val="001F1274"/>
    <w:rsid w:val="001F143E"/>
    <w:rsid w:val="001F1472"/>
    <w:rsid w:val="001F1530"/>
    <w:rsid w:val="001F1734"/>
    <w:rsid w:val="001F17C3"/>
    <w:rsid w:val="001F17EE"/>
    <w:rsid w:val="001F1B3F"/>
    <w:rsid w:val="001F1FDC"/>
    <w:rsid w:val="001F2011"/>
    <w:rsid w:val="001F2227"/>
    <w:rsid w:val="001F22AA"/>
    <w:rsid w:val="001F256F"/>
    <w:rsid w:val="001F279E"/>
    <w:rsid w:val="001F28C3"/>
    <w:rsid w:val="001F2BF8"/>
    <w:rsid w:val="001F2C43"/>
    <w:rsid w:val="001F2D41"/>
    <w:rsid w:val="001F36E0"/>
    <w:rsid w:val="001F39BB"/>
    <w:rsid w:val="001F3A17"/>
    <w:rsid w:val="001F3D0F"/>
    <w:rsid w:val="001F3E7E"/>
    <w:rsid w:val="001F40AD"/>
    <w:rsid w:val="001F41D3"/>
    <w:rsid w:val="001F43C0"/>
    <w:rsid w:val="001F4468"/>
    <w:rsid w:val="001F4591"/>
    <w:rsid w:val="001F45E7"/>
    <w:rsid w:val="001F473E"/>
    <w:rsid w:val="001F4E32"/>
    <w:rsid w:val="001F4ED6"/>
    <w:rsid w:val="001F5182"/>
    <w:rsid w:val="001F53B3"/>
    <w:rsid w:val="001F56C1"/>
    <w:rsid w:val="001F585A"/>
    <w:rsid w:val="001F5B41"/>
    <w:rsid w:val="001F5D12"/>
    <w:rsid w:val="001F5EB8"/>
    <w:rsid w:val="001F61D3"/>
    <w:rsid w:val="001F704F"/>
    <w:rsid w:val="001F709B"/>
    <w:rsid w:val="001F723B"/>
    <w:rsid w:val="001F76A6"/>
    <w:rsid w:val="001F77D8"/>
    <w:rsid w:val="001F797D"/>
    <w:rsid w:val="002001B5"/>
    <w:rsid w:val="002001ED"/>
    <w:rsid w:val="00200438"/>
    <w:rsid w:val="00200476"/>
    <w:rsid w:val="00200540"/>
    <w:rsid w:val="002006B1"/>
    <w:rsid w:val="00200BCA"/>
    <w:rsid w:val="00200CEF"/>
    <w:rsid w:val="00200E08"/>
    <w:rsid w:val="0020119E"/>
    <w:rsid w:val="00201455"/>
    <w:rsid w:val="00201B46"/>
    <w:rsid w:val="00201FD6"/>
    <w:rsid w:val="00202094"/>
    <w:rsid w:val="0020210C"/>
    <w:rsid w:val="00202227"/>
    <w:rsid w:val="0020227A"/>
    <w:rsid w:val="00202609"/>
    <w:rsid w:val="00202833"/>
    <w:rsid w:val="0020319F"/>
    <w:rsid w:val="002033AC"/>
    <w:rsid w:val="00203536"/>
    <w:rsid w:val="002036A7"/>
    <w:rsid w:val="00203742"/>
    <w:rsid w:val="00203840"/>
    <w:rsid w:val="00203BD7"/>
    <w:rsid w:val="00203C30"/>
    <w:rsid w:val="00203C94"/>
    <w:rsid w:val="00203F31"/>
    <w:rsid w:val="002040FC"/>
    <w:rsid w:val="0020460F"/>
    <w:rsid w:val="00204650"/>
    <w:rsid w:val="002047A1"/>
    <w:rsid w:val="0020488B"/>
    <w:rsid w:val="00204BED"/>
    <w:rsid w:val="00205165"/>
    <w:rsid w:val="00205234"/>
    <w:rsid w:val="00205258"/>
    <w:rsid w:val="00205471"/>
    <w:rsid w:val="00205610"/>
    <w:rsid w:val="00205654"/>
    <w:rsid w:val="00205710"/>
    <w:rsid w:val="00205C90"/>
    <w:rsid w:val="002060B7"/>
    <w:rsid w:val="0020630C"/>
    <w:rsid w:val="00206359"/>
    <w:rsid w:val="0020688A"/>
    <w:rsid w:val="00206EE4"/>
    <w:rsid w:val="002071FC"/>
    <w:rsid w:val="00207256"/>
    <w:rsid w:val="002075A1"/>
    <w:rsid w:val="00210207"/>
    <w:rsid w:val="0021039E"/>
    <w:rsid w:val="00210534"/>
    <w:rsid w:val="002108A3"/>
    <w:rsid w:val="00210B4C"/>
    <w:rsid w:val="00210EFE"/>
    <w:rsid w:val="00211469"/>
    <w:rsid w:val="00211700"/>
    <w:rsid w:val="00211726"/>
    <w:rsid w:val="00211A27"/>
    <w:rsid w:val="00211C8E"/>
    <w:rsid w:val="00212181"/>
    <w:rsid w:val="00212480"/>
    <w:rsid w:val="002126B2"/>
    <w:rsid w:val="00212812"/>
    <w:rsid w:val="002128F7"/>
    <w:rsid w:val="00212B21"/>
    <w:rsid w:val="002136EF"/>
    <w:rsid w:val="00213BD2"/>
    <w:rsid w:val="00213C77"/>
    <w:rsid w:val="00213DD6"/>
    <w:rsid w:val="00213EB0"/>
    <w:rsid w:val="00214040"/>
    <w:rsid w:val="002140F5"/>
    <w:rsid w:val="00214100"/>
    <w:rsid w:val="00214542"/>
    <w:rsid w:val="002147DF"/>
    <w:rsid w:val="002148CF"/>
    <w:rsid w:val="00214D0C"/>
    <w:rsid w:val="002151CC"/>
    <w:rsid w:val="00215818"/>
    <w:rsid w:val="00215C83"/>
    <w:rsid w:val="00215DE4"/>
    <w:rsid w:val="00215DFE"/>
    <w:rsid w:val="00215F46"/>
    <w:rsid w:val="00215F48"/>
    <w:rsid w:val="00216082"/>
    <w:rsid w:val="002160B1"/>
    <w:rsid w:val="0021620A"/>
    <w:rsid w:val="0021634B"/>
    <w:rsid w:val="0021659A"/>
    <w:rsid w:val="00216835"/>
    <w:rsid w:val="00216A20"/>
    <w:rsid w:val="00216A9F"/>
    <w:rsid w:val="00216AE1"/>
    <w:rsid w:val="00216D22"/>
    <w:rsid w:val="00216FDE"/>
    <w:rsid w:val="002171BA"/>
    <w:rsid w:val="00217240"/>
    <w:rsid w:val="00217261"/>
    <w:rsid w:val="002173AE"/>
    <w:rsid w:val="00217746"/>
    <w:rsid w:val="00217991"/>
    <w:rsid w:val="00217F79"/>
    <w:rsid w:val="00220082"/>
    <w:rsid w:val="0022016E"/>
    <w:rsid w:val="00220383"/>
    <w:rsid w:val="002203DC"/>
    <w:rsid w:val="002208A1"/>
    <w:rsid w:val="00220925"/>
    <w:rsid w:val="00220BDD"/>
    <w:rsid w:val="00220DFB"/>
    <w:rsid w:val="002218B7"/>
    <w:rsid w:val="002218DA"/>
    <w:rsid w:val="00221BCE"/>
    <w:rsid w:val="002220E9"/>
    <w:rsid w:val="002221AF"/>
    <w:rsid w:val="0022229F"/>
    <w:rsid w:val="002224A2"/>
    <w:rsid w:val="0022278C"/>
    <w:rsid w:val="00222859"/>
    <w:rsid w:val="0022294D"/>
    <w:rsid w:val="00222953"/>
    <w:rsid w:val="0022296D"/>
    <w:rsid w:val="00222A56"/>
    <w:rsid w:val="00222A7D"/>
    <w:rsid w:val="00222FC7"/>
    <w:rsid w:val="0022321F"/>
    <w:rsid w:val="002232C7"/>
    <w:rsid w:val="00223460"/>
    <w:rsid w:val="00223825"/>
    <w:rsid w:val="00223DA1"/>
    <w:rsid w:val="00224391"/>
    <w:rsid w:val="002247A1"/>
    <w:rsid w:val="00224908"/>
    <w:rsid w:val="00224932"/>
    <w:rsid w:val="00224B48"/>
    <w:rsid w:val="00224FED"/>
    <w:rsid w:val="00225028"/>
    <w:rsid w:val="00225339"/>
    <w:rsid w:val="00225A14"/>
    <w:rsid w:val="00225F02"/>
    <w:rsid w:val="00226A10"/>
    <w:rsid w:val="00226AB7"/>
    <w:rsid w:val="002270FE"/>
    <w:rsid w:val="00227349"/>
    <w:rsid w:val="00227C76"/>
    <w:rsid w:val="00227EA3"/>
    <w:rsid w:val="00227F1B"/>
    <w:rsid w:val="00227FCF"/>
    <w:rsid w:val="0023038D"/>
    <w:rsid w:val="00230A4F"/>
    <w:rsid w:val="00230AA9"/>
    <w:rsid w:val="00230C4C"/>
    <w:rsid w:val="00230D7A"/>
    <w:rsid w:val="00230DA5"/>
    <w:rsid w:val="00230F48"/>
    <w:rsid w:val="0023108B"/>
    <w:rsid w:val="002311C2"/>
    <w:rsid w:val="00231306"/>
    <w:rsid w:val="002319D0"/>
    <w:rsid w:val="00231BE6"/>
    <w:rsid w:val="00231FB8"/>
    <w:rsid w:val="0023246D"/>
    <w:rsid w:val="00232518"/>
    <w:rsid w:val="00232525"/>
    <w:rsid w:val="0023313F"/>
    <w:rsid w:val="00233516"/>
    <w:rsid w:val="002339B3"/>
    <w:rsid w:val="00233EFE"/>
    <w:rsid w:val="00234007"/>
    <w:rsid w:val="00234263"/>
    <w:rsid w:val="00234284"/>
    <w:rsid w:val="002342F8"/>
    <w:rsid w:val="002344B6"/>
    <w:rsid w:val="002349C6"/>
    <w:rsid w:val="00234AE8"/>
    <w:rsid w:val="00234EBA"/>
    <w:rsid w:val="0023521A"/>
    <w:rsid w:val="0023533C"/>
    <w:rsid w:val="0023534C"/>
    <w:rsid w:val="002355B7"/>
    <w:rsid w:val="00235825"/>
    <w:rsid w:val="00235EFD"/>
    <w:rsid w:val="00235F37"/>
    <w:rsid w:val="0023606A"/>
    <w:rsid w:val="00236962"/>
    <w:rsid w:val="00236A79"/>
    <w:rsid w:val="00237043"/>
    <w:rsid w:val="00237191"/>
    <w:rsid w:val="0023735E"/>
    <w:rsid w:val="00237392"/>
    <w:rsid w:val="00237BA9"/>
    <w:rsid w:val="00237EFC"/>
    <w:rsid w:val="00237F21"/>
    <w:rsid w:val="00237F55"/>
    <w:rsid w:val="00237FB7"/>
    <w:rsid w:val="0024006F"/>
    <w:rsid w:val="002400AC"/>
    <w:rsid w:val="00240141"/>
    <w:rsid w:val="0024054C"/>
    <w:rsid w:val="002405D0"/>
    <w:rsid w:val="002406CA"/>
    <w:rsid w:val="00240BAD"/>
    <w:rsid w:val="00240C79"/>
    <w:rsid w:val="00240D39"/>
    <w:rsid w:val="00241118"/>
    <w:rsid w:val="0024119F"/>
    <w:rsid w:val="002411BC"/>
    <w:rsid w:val="00241806"/>
    <w:rsid w:val="00241867"/>
    <w:rsid w:val="002418FF"/>
    <w:rsid w:val="00241B25"/>
    <w:rsid w:val="00241BE4"/>
    <w:rsid w:val="00241E7C"/>
    <w:rsid w:val="00242002"/>
    <w:rsid w:val="0024255C"/>
    <w:rsid w:val="002427B5"/>
    <w:rsid w:val="00242883"/>
    <w:rsid w:val="00242A56"/>
    <w:rsid w:val="00242EC4"/>
    <w:rsid w:val="00242F75"/>
    <w:rsid w:val="00243032"/>
    <w:rsid w:val="00243043"/>
    <w:rsid w:val="00243384"/>
    <w:rsid w:val="00243552"/>
    <w:rsid w:val="002435B6"/>
    <w:rsid w:val="0024363A"/>
    <w:rsid w:val="00243AF4"/>
    <w:rsid w:val="00243DE3"/>
    <w:rsid w:val="0024413B"/>
    <w:rsid w:val="0024425E"/>
    <w:rsid w:val="00244647"/>
    <w:rsid w:val="002447A5"/>
    <w:rsid w:val="002449E2"/>
    <w:rsid w:val="002451A3"/>
    <w:rsid w:val="00245670"/>
    <w:rsid w:val="002459C4"/>
    <w:rsid w:val="00245AD3"/>
    <w:rsid w:val="002460B3"/>
    <w:rsid w:val="00246518"/>
    <w:rsid w:val="002467C7"/>
    <w:rsid w:val="00246B69"/>
    <w:rsid w:val="00246B85"/>
    <w:rsid w:val="00246E8A"/>
    <w:rsid w:val="00246FF6"/>
    <w:rsid w:val="002472C1"/>
    <w:rsid w:val="002472D6"/>
    <w:rsid w:val="00247722"/>
    <w:rsid w:val="00247B45"/>
    <w:rsid w:val="00247D7A"/>
    <w:rsid w:val="00247F48"/>
    <w:rsid w:val="00247F92"/>
    <w:rsid w:val="00250020"/>
    <w:rsid w:val="00250AB7"/>
    <w:rsid w:val="00250DA0"/>
    <w:rsid w:val="002511CE"/>
    <w:rsid w:val="002515D0"/>
    <w:rsid w:val="0025175F"/>
    <w:rsid w:val="002517A5"/>
    <w:rsid w:val="002518C9"/>
    <w:rsid w:val="002518CC"/>
    <w:rsid w:val="00251D2F"/>
    <w:rsid w:val="00251E60"/>
    <w:rsid w:val="00251FA8"/>
    <w:rsid w:val="00252113"/>
    <w:rsid w:val="00252454"/>
    <w:rsid w:val="00252BED"/>
    <w:rsid w:val="00252E3E"/>
    <w:rsid w:val="00252FAE"/>
    <w:rsid w:val="00252FC2"/>
    <w:rsid w:val="002530C6"/>
    <w:rsid w:val="002530DF"/>
    <w:rsid w:val="002531CA"/>
    <w:rsid w:val="00253529"/>
    <w:rsid w:val="00253837"/>
    <w:rsid w:val="0025397E"/>
    <w:rsid w:val="00253B6C"/>
    <w:rsid w:val="002541EC"/>
    <w:rsid w:val="002541F4"/>
    <w:rsid w:val="002544FC"/>
    <w:rsid w:val="002545BA"/>
    <w:rsid w:val="00254A18"/>
    <w:rsid w:val="00254D58"/>
    <w:rsid w:val="00254FFA"/>
    <w:rsid w:val="0025555F"/>
    <w:rsid w:val="0025557A"/>
    <w:rsid w:val="002555E5"/>
    <w:rsid w:val="00255786"/>
    <w:rsid w:val="00255943"/>
    <w:rsid w:val="00255B8E"/>
    <w:rsid w:val="00255F23"/>
    <w:rsid w:val="0025612B"/>
    <w:rsid w:val="002561B0"/>
    <w:rsid w:val="00256332"/>
    <w:rsid w:val="002565E6"/>
    <w:rsid w:val="002565F8"/>
    <w:rsid w:val="002569A4"/>
    <w:rsid w:val="00256A3F"/>
    <w:rsid w:val="00256A4B"/>
    <w:rsid w:val="00256A52"/>
    <w:rsid w:val="00256E45"/>
    <w:rsid w:val="002570BC"/>
    <w:rsid w:val="0025778F"/>
    <w:rsid w:val="00257EAC"/>
    <w:rsid w:val="002606D5"/>
    <w:rsid w:val="002607BC"/>
    <w:rsid w:val="00260A03"/>
    <w:rsid w:val="00260AF4"/>
    <w:rsid w:val="0026155B"/>
    <w:rsid w:val="00261968"/>
    <w:rsid w:val="00261A6C"/>
    <w:rsid w:val="00262167"/>
    <w:rsid w:val="00262411"/>
    <w:rsid w:val="00262494"/>
    <w:rsid w:val="0026252C"/>
    <w:rsid w:val="00262556"/>
    <w:rsid w:val="002625EB"/>
    <w:rsid w:val="002628C3"/>
    <w:rsid w:val="00262945"/>
    <w:rsid w:val="00263323"/>
    <w:rsid w:val="00263493"/>
    <w:rsid w:val="00263B00"/>
    <w:rsid w:val="00263E88"/>
    <w:rsid w:val="00263EB3"/>
    <w:rsid w:val="00263FE8"/>
    <w:rsid w:val="002640BD"/>
    <w:rsid w:val="002641D9"/>
    <w:rsid w:val="002645E8"/>
    <w:rsid w:val="002646D3"/>
    <w:rsid w:val="00264712"/>
    <w:rsid w:val="0026471B"/>
    <w:rsid w:val="002648E7"/>
    <w:rsid w:val="002648FA"/>
    <w:rsid w:val="00264ED8"/>
    <w:rsid w:val="00264FD0"/>
    <w:rsid w:val="00265006"/>
    <w:rsid w:val="00265060"/>
    <w:rsid w:val="00265081"/>
    <w:rsid w:val="002651AC"/>
    <w:rsid w:val="002654C5"/>
    <w:rsid w:val="002655CB"/>
    <w:rsid w:val="002657E0"/>
    <w:rsid w:val="00265925"/>
    <w:rsid w:val="00265A31"/>
    <w:rsid w:val="00265A54"/>
    <w:rsid w:val="00265F56"/>
    <w:rsid w:val="00265F73"/>
    <w:rsid w:val="002662C0"/>
    <w:rsid w:val="0026660B"/>
    <w:rsid w:val="0026672F"/>
    <w:rsid w:val="00266902"/>
    <w:rsid w:val="0026708E"/>
    <w:rsid w:val="002670F1"/>
    <w:rsid w:val="00267179"/>
    <w:rsid w:val="00267853"/>
    <w:rsid w:val="00267894"/>
    <w:rsid w:val="00267ECE"/>
    <w:rsid w:val="00270167"/>
    <w:rsid w:val="00270347"/>
    <w:rsid w:val="00270466"/>
    <w:rsid w:val="00270552"/>
    <w:rsid w:val="00270913"/>
    <w:rsid w:val="002709E7"/>
    <w:rsid w:val="0027106E"/>
    <w:rsid w:val="002711A0"/>
    <w:rsid w:val="0027136B"/>
    <w:rsid w:val="00271395"/>
    <w:rsid w:val="0027158D"/>
    <w:rsid w:val="002716B4"/>
    <w:rsid w:val="00271707"/>
    <w:rsid w:val="00271C04"/>
    <w:rsid w:val="00271D9B"/>
    <w:rsid w:val="00272023"/>
    <w:rsid w:val="00272330"/>
    <w:rsid w:val="002724C8"/>
    <w:rsid w:val="00272569"/>
    <w:rsid w:val="00272661"/>
    <w:rsid w:val="002726DD"/>
    <w:rsid w:val="00272826"/>
    <w:rsid w:val="002728DF"/>
    <w:rsid w:val="00272A20"/>
    <w:rsid w:val="00272C9F"/>
    <w:rsid w:val="00273308"/>
    <w:rsid w:val="0027373F"/>
    <w:rsid w:val="00273910"/>
    <w:rsid w:val="0027391E"/>
    <w:rsid w:val="00273AC1"/>
    <w:rsid w:val="00273D2E"/>
    <w:rsid w:val="0027404F"/>
    <w:rsid w:val="00274B03"/>
    <w:rsid w:val="00274BD5"/>
    <w:rsid w:val="00274D30"/>
    <w:rsid w:val="00274F9F"/>
    <w:rsid w:val="002754CB"/>
    <w:rsid w:val="00275BB7"/>
    <w:rsid w:val="00275C63"/>
    <w:rsid w:val="00275EDD"/>
    <w:rsid w:val="0027607F"/>
    <w:rsid w:val="00276106"/>
    <w:rsid w:val="00276111"/>
    <w:rsid w:val="00276333"/>
    <w:rsid w:val="002763F4"/>
    <w:rsid w:val="002763FB"/>
    <w:rsid w:val="00276651"/>
    <w:rsid w:val="0027666D"/>
    <w:rsid w:val="002766CB"/>
    <w:rsid w:val="00276AB9"/>
    <w:rsid w:val="00276E9E"/>
    <w:rsid w:val="00276EFA"/>
    <w:rsid w:val="00277534"/>
    <w:rsid w:val="002776A1"/>
    <w:rsid w:val="0027784D"/>
    <w:rsid w:val="00277ABD"/>
    <w:rsid w:val="00277CE7"/>
    <w:rsid w:val="00277E08"/>
    <w:rsid w:val="00277E13"/>
    <w:rsid w:val="00277FA7"/>
    <w:rsid w:val="00280746"/>
    <w:rsid w:val="002809CF"/>
    <w:rsid w:val="00280AE5"/>
    <w:rsid w:val="00280C5A"/>
    <w:rsid w:val="00280D09"/>
    <w:rsid w:val="00280FB5"/>
    <w:rsid w:val="0028119D"/>
    <w:rsid w:val="002812CF"/>
    <w:rsid w:val="00281400"/>
    <w:rsid w:val="00281521"/>
    <w:rsid w:val="0028183E"/>
    <w:rsid w:val="00281D79"/>
    <w:rsid w:val="0028252D"/>
    <w:rsid w:val="002828DD"/>
    <w:rsid w:val="00282D00"/>
    <w:rsid w:val="00282D92"/>
    <w:rsid w:val="00282DC1"/>
    <w:rsid w:val="00283175"/>
    <w:rsid w:val="002831DF"/>
    <w:rsid w:val="002833AB"/>
    <w:rsid w:val="00283CC5"/>
    <w:rsid w:val="00283E49"/>
    <w:rsid w:val="00284095"/>
    <w:rsid w:val="0028416E"/>
    <w:rsid w:val="0028422B"/>
    <w:rsid w:val="0028432F"/>
    <w:rsid w:val="00284357"/>
    <w:rsid w:val="002846D1"/>
    <w:rsid w:val="002847AA"/>
    <w:rsid w:val="00284934"/>
    <w:rsid w:val="00284EFC"/>
    <w:rsid w:val="00285121"/>
    <w:rsid w:val="002853EE"/>
    <w:rsid w:val="0028580E"/>
    <w:rsid w:val="002860D0"/>
    <w:rsid w:val="002865E5"/>
    <w:rsid w:val="002867FC"/>
    <w:rsid w:val="00286841"/>
    <w:rsid w:val="00286984"/>
    <w:rsid w:val="00286F16"/>
    <w:rsid w:val="00286F62"/>
    <w:rsid w:val="002870E4"/>
    <w:rsid w:val="0028711A"/>
    <w:rsid w:val="002872BD"/>
    <w:rsid w:val="002874E4"/>
    <w:rsid w:val="00287582"/>
    <w:rsid w:val="0028772D"/>
    <w:rsid w:val="00287B6B"/>
    <w:rsid w:val="00287C13"/>
    <w:rsid w:val="00287EE1"/>
    <w:rsid w:val="00287FAD"/>
    <w:rsid w:val="002906F7"/>
    <w:rsid w:val="00290989"/>
    <w:rsid w:val="002909B4"/>
    <w:rsid w:val="00290AD7"/>
    <w:rsid w:val="00290F19"/>
    <w:rsid w:val="00291059"/>
    <w:rsid w:val="002910DA"/>
    <w:rsid w:val="002910E6"/>
    <w:rsid w:val="002911A6"/>
    <w:rsid w:val="002911D9"/>
    <w:rsid w:val="002912DF"/>
    <w:rsid w:val="00291319"/>
    <w:rsid w:val="00291332"/>
    <w:rsid w:val="0029144C"/>
    <w:rsid w:val="002917C7"/>
    <w:rsid w:val="00291C13"/>
    <w:rsid w:val="00291D54"/>
    <w:rsid w:val="00291D5C"/>
    <w:rsid w:val="00292156"/>
    <w:rsid w:val="00292484"/>
    <w:rsid w:val="00292722"/>
    <w:rsid w:val="00292845"/>
    <w:rsid w:val="00292B8B"/>
    <w:rsid w:val="00292F81"/>
    <w:rsid w:val="002936CA"/>
    <w:rsid w:val="00293D98"/>
    <w:rsid w:val="00293E87"/>
    <w:rsid w:val="00293E92"/>
    <w:rsid w:val="002944E6"/>
    <w:rsid w:val="00294594"/>
    <w:rsid w:val="00294720"/>
    <w:rsid w:val="00294931"/>
    <w:rsid w:val="00294A9F"/>
    <w:rsid w:val="00294C7A"/>
    <w:rsid w:val="002958B7"/>
    <w:rsid w:val="00296139"/>
    <w:rsid w:val="00296418"/>
    <w:rsid w:val="0029669B"/>
    <w:rsid w:val="00296D74"/>
    <w:rsid w:val="00296D9B"/>
    <w:rsid w:val="00297031"/>
    <w:rsid w:val="002970E9"/>
    <w:rsid w:val="00297284"/>
    <w:rsid w:val="0029774F"/>
    <w:rsid w:val="00297869"/>
    <w:rsid w:val="0029795F"/>
    <w:rsid w:val="0029798E"/>
    <w:rsid w:val="002A018E"/>
    <w:rsid w:val="002A01D6"/>
    <w:rsid w:val="002A0288"/>
    <w:rsid w:val="002A0A1F"/>
    <w:rsid w:val="002A0A58"/>
    <w:rsid w:val="002A0DE0"/>
    <w:rsid w:val="002A0F7A"/>
    <w:rsid w:val="002A11C3"/>
    <w:rsid w:val="002A11E0"/>
    <w:rsid w:val="002A136C"/>
    <w:rsid w:val="002A1927"/>
    <w:rsid w:val="002A1E3F"/>
    <w:rsid w:val="002A1E46"/>
    <w:rsid w:val="002A1F47"/>
    <w:rsid w:val="002A2002"/>
    <w:rsid w:val="002A27CF"/>
    <w:rsid w:val="002A2964"/>
    <w:rsid w:val="002A2B8B"/>
    <w:rsid w:val="002A2BA1"/>
    <w:rsid w:val="002A310B"/>
    <w:rsid w:val="002A312F"/>
    <w:rsid w:val="002A3255"/>
    <w:rsid w:val="002A3926"/>
    <w:rsid w:val="002A3E5E"/>
    <w:rsid w:val="002A4185"/>
    <w:rsid w:val="002A430D"/>
    <w:rsid w:val="002A43BD"/>
    <w:rsid w:val="002A48C8"/>
    <w:rsid w:val="002A4AF9"/>
    <w:rsid w:val="002A4F0A"/>
    <w:rsid w:val="002A532D"/>
    <w:rsid w:val="002A5704"/>
    <w:rsid w:val="002A5A2E"/>
    <w:rsid w:val="002A6103"/>
    <w:rsid w:val="002A639C"/>
    <w:rsid w:val="002A6403"/>
    <w:rsid w:val="002A64D6"/>
    <w:rsid w:val="002A65B1"/>
    <w:rsid w:val="002A65F3"/>
    <w:rsid w:val="002A677A"/>
    <w:rsid w:val="002A69F3"/>
    <w:rsid w:val="002A6AFB"/>
    <w:rsid w:val="002A6D41"/>
    <w:rsid w:val="002A7463"/>
    <w:rsid w:val="002A74A4"/>
    <w:rsid w:val="002A7A46"/>
    <w:rsid w:val="002B0028"/>
    <w:rsid w:val="002B01D2"/>
    <w:rsid w:val="002B04F0"/>
    <w:rsid w:val="002B0657"/>
    <w:rsid w:val="002B06AE"/>
    <w:rsid w:val="002B0912"/>
    <w:rsid w:val="002B0C68"/>
    <w:rsid w:val="002B0DEE"/>
    <w:rsid w:val="002B0F5E"/>
    <w:rsid w:val="002B0F73"/>
    <w:rsid w:val="002B157D"/>
    <w:rsid w:val="002B1634"/>
    <w:rsid w:val="002B16A0"/>
    <w:rsid w:val="002B181F"/>
    <w:rsid w:val="002B19DE"/>
    <w:rsid w:val="002B1BC7"/>
    <w:rsid w:val="002B2171"/>
    <w:rsid w:val="002B24E3"/>
    <w:rsid w:val="002B2585"/>
    <w:rsid w:val="002B29B1"/>
    <w:rsid w:val="002B29ED"/>
    <w:rsid w:val="002B2B97"/>
    <w:rsid w:val="002B3067"/>
    <w:rsid w:val="002B33B2"/>
    <w:rsid w:val="002B3935"/>
    <w:rsid w:val="002B3CA0"/>
    <w:rsid w:val="002B4101"/>
    <w:rsid w:val="002B44E2"/>
    <w:rsid w:val="002B4539"/>
    <w:rsid w:val="002B4A7A"/>
    <w:rsid w:val="002B4ADE"/>
    <w:rsid w:val="002B4B32"/>
    <w:rsid w:val="002B4D6F"/>
    <w:rsid w:val="002B514A"/>
    <w:rsid w:val="002B5198"/>
    <w:rsid w:val="002B55BC"/>
    <w:rsid w:val="002B5B3A"/>
    <w:rsid w:val="002B5DED"/>
    <w:rsid w:val="002B5EA8"/>
    <w:rsid w:val="002B6622"/>
    <w:rsid w:val="002B665C"/>
    <w:rsid w:val="002B6682"/>
    <w:rsid w:val="002B67F5"/>
    <w:rsid w:val="002B6B7C"/>
    <w:rsid w:val="002B705A"/>
    <w:rsid w:val="002B714D"/>
    <w:rsid w:val="002B7260"/>
    <w:rsid w:val="002B74DB"/>
    <w:rsid w:val="002B758C"/>
    <w:rsid w:val="002B7A72"/>
    <w:rsid w:val="002B7BAE"/>
    <w:rsid w:val="002B7C24"/>
    <w:rsid w:val="002B7CB5"/>
    <w:rsid w:val="002C045B"/>
    <w:rsid w:val="002C09B6"/>
    <w:rsid w:val="002C0DE8"/>
    <w:rsid w:val="002C0F15"/>
    <w:rsid w:val="002C0FBC"/>
    <w:rsid w:val="002C116D"/>
    <w:rsid w:val="002C11F5"/>
    <w:rsid w:val="002C14A8"/>
    <w:rsid w:val="002C18CD"/>
    <w:rsid w:val="002C1FFE"/>
    <w:rsid w:val="002C235E"/>
    <w:rsid w:val="002C27A6"/>
    <w:rsid w:val="002C2979"/>
    <w:rsid w:val="002C2A53"/>
    <w:rsid w:val="002C2A7D"/>
    <w:rsid w:val="002C2B37"/>
    <w:rsid w:val="002C30EB"/>
    <w:rsid w:val="002C36C0"/>
    <w:rsid w:val="002C39CC"/>
    <w:rsid w:val="002C3A08"/>
    <w:rsid w:val="002C3CD6"/>
    <w:rsid w:val="002C4624"/>
    <w:rsid w:val="002C4688"/>
    <w:rsid w:val="002C49A9"/>
    <w:rsid w:val="002C4AB9"/>
    <w:rsid w:val="002C4DBA"/>
    <w:rsid w:val="002C4E3C"/>
    <w:rsid w:val="002C4E5A"/>
    <w:rsid w:val="002C5384"/>
    <w:rsid w:val="002C5931"/>
    <w:rsid w:val="002C5BDE"/>
    <w:rsid w:val="002C5EBD"/>
    <w:rsid w:val="002C6067"/>
    <w:rsid w:val="002C60FC"/>
    <w:rsid w:val="002C6105"/>
    <w:rsid w:val="002C62EA"/>
    <w:rsid w:val="002C6B7B"/>
    <w:rsid w:val="002C6D2A"/>
    <w:rsid w:val="002C7022"/>
    <w:rsid w:val="002C7D26"/>
    <w:rsid w:val="002C7D5D"/>
    <w:rsid w:val="002D00CB"/>
    <w:rsid w:val="002D01E0"/>
    <w:rsid w:val="002D08AC"/>
    <w:rsid w:val="002D08C1"/>
    <w:rsid w:val="002D0B10"/>
    <w:rsid w:val="002D1427"/>
    <w:rsid w:val="002D151F"/>
    <w:rsid w:val="002D1787"/>
    <w:rsid w:val="002D19D1"/>
    <w:rsid w:val="002D19E8"/>
    <w:rsid w:val="002D1AF8"/>
    <w:rsid w:val="002D1B0B"/>
    <w:rsid w:val="002D1B42"/>
    <w:rsid w:val="002D1CBB"/>
    <w:rsid w:val="002D1D34"/>
    <w:rsid w:val="002D20D8"/>
    <w:rsid w:val="002D2122"/>
    <w:rsid w:val="002D22DC"/>
    <w:rsid w:val="002D22E4"/>
    <w:rsid w:val="002D2365"/>
    <w:rsid w:val="002D2A57"/>
    <w:rsid w:val="002D336C"/>
    <w:rsid w:val="002D37F7"/>
    <w:rsid w:val="002D3AAA"/>
    <w:rsid w:val="002D3B69"/>
    <w:rsid w:val="002D3E57"/>
    <w:rsid w:val="002D3EE5"/>
    <w:rsid w:val="002D40EE"/>
    <w:rsid w:val="002D4464"/>
    <w:rsid w:val="002D45E5"/>
    <w:rsid w:val="002D4CEA"/>
    <w:rsid w:val="002D4F3C"/>
    <w:rsid w:val="002D5289"/>
    <w:rsid w:val="002D52ED"/>
    <w:rsid w:val="002D5764"/>
    <w:rsid w:val="002D595E"/>
    <w:rsid w:val="002D5CD2"/>
    <w:rsid w:val="002D5D50"/>
    <w:rsid w:val="002D5ED2"/>
    <w:rsid w:val="002D60B3"/>
    <w:rsid w:val="002D61C2"/>
    <w:rsid w:val="002D61E6"/>
    <w:rsid w:val="002D62A5"/>
    <w:rsid w:val="002D63AC"/>
    <w:rsid w:val="002D667A"/>
    <w:rsid w:val="002D6C9D"/>
    <w:rsid w:val="002D6EE7"/>
    <w:rsid w:val="002D724E"/>
    <w:rsid w:val="002D7333"/>
    <w:rsid w:val="002D751A"/>
    <w:rsid w:val="002D7A68"/>
    <w:rsid w:val="002D7BE9"/>
    <w:rsid w:val="002D7C9E"/>
    <w:rsid w:val="002D7EB5"/>
    <w:rsid w:val="002D7EFA"/>
    <w:rsid w:val="002E0671"/>
    <w:rsid w:val="002E0C4B"/>
    <w:rsid w:val="002E0F3F"/>
    <w:rsid w:val="002E10B7"/>
    <w:rsid w:val="002E16D9"/>
    <w:rsid w:val="002E1859"/>
    <w:rsid w:val="002E18FC"/>
    <w:rsid w:val="002E1A97"/>
    <w:rsid w:val="002E1B74"/>
    <w:rsid w:val="002E1BCD"/>
    <w:rsid w:val="002E1CBB"/>
    <w:rsid w:val="002E255A"/>
    <w:rsid w:val="002E25BF"/>
    <w:rsid w:val="002E273C"/>
    <w:rsid w:val="002E2973"/>
    <w:rsid w:val="002E2A5B"/>
    <w:rsid w:val="002E2E33"/>
    <w:rsid w:val="002E30BF"/>
    <w:rsid w:val="002E339C"/>
    <w:rsid w:val="002E3709"/>
    <w:rsid w:val="002E3AC6"/>
    <w:rsid w:val="002E3B38"/>
    <w:rsid w:val="002E3C5B"/>
    <w:rsid w:val="002E418C"/>
    <w:rsid w:val="002E41B5"/>
    <w:rsid w:val="002E41B6"/>
    <w:rsid w:val="002E43D5"/>
    <w:rsid w:val="002E44C0"/>
    <w:rsid w:val="002E45E4"/>
    <w:rsid w:val="002E45EC"/>
    <w:rsid w:val="002E4649"/>
    <w:rsid w:val="002E4B6F"/>
    <w:rsid w:val="002E4D80"/>
    <w:rsid w:val="002E4E3A"/>
    <w:rsid w:val="002E4E47"/>
    <w:rsid w:val="002E570E"/>
    <w:rsid w:val="002E5717"/>
    <w:rsid w:val="002E572F"/>
    <w:rsid w:val="002E5B21"/>
    <w:rsid w:val="002E5C99"/>
    <w:rsid w:val="002E5FDB"/>
    <w:rsid w:val="002E661E"/>
    <w:rsid w:val="002E667E"/>
    <w:rsid w:val="002E68C5"/>
    <w:rsid w:val="002E6924"/>
    <w:rsid w:val="002E6D68"/>
    <w:rsid w:val="002E7A0E"/>
    <w:rsid w:val="002E7A85"/>
    <w:rsid w:val="002E7C51"/>
    <w:rsid w:val="002F0266"/>
    <w:rsid w:val="002F0321"/>
    <w:rsid w:val="002F0790"/>
    <w:rsid w:val="002F079A"/>
    <w:rsid w:val="002F091D"/>
    <w:rsid w:val="002F0B2B"/>
    <w:rsid w:val="002F0CC2"/>
    <w:rsid w:val="002F0FFE"/>
    <w:rsid w:val="002F1A37"/>
    <w:rsid w:val="002F1D09"/>
    <w:rsid w:val="002F1F55"/>
    <w:rsid w:val="002F1F8E"/>
    <w:rsid w:val="002F201B"/>
    <w:rsid w:val="002F20D2"/>
    <w:rsid w:val="002F22C7"/>
    <w:rsid w:val="002F2344"/>
    <w:rsid w:val="002F293C"/>
    <w:rsid w:val="002F2BF4"/>
    <w:rsid w:val="002F2D2A"/>
    <w:rsid w:val="002F2DF5"/>
    <w:rsid w:val="002F30E2"/>
    <w:rsid w:val="002F3158"/>
    <w:rsid w:val="002F31C4"/>
    <w:rsid w:val="002F327C"/>
    <w:rsid w:val="002F3959"/>
    <w:rsid w:val="002F39FB"/>
    <w:rsid w:val="002F3A86"/>
    <w:rsid w:val="002F3C64"/>
    <w:rsid w:val="002F3FA5"/>
    <w:rsid w:val="002F3FEE"/>
    <w:rsid w:val="002F40A9"/>
    <w:rsid w:val="002F43A9"/>
    <w:rsid w:val="002F4479"/>
    <w:rsid w:val="002F44E8"/>
    <w:rsid w:val="002F461E"/>
    <w:rsid w:val="002F48DF"/>
    <w:rsid w:val="002F4D17"/>
    <w:rsid w:val="002F4E59"/>
    <w:rsid w:val="002F4F8B"/>
    <w:rsid w:val="002F56AA"/>
    <w:rsid w:val="002F59C0"/>
    <w:rsid w:val="002F5C1B"/>
    <w:rsid w:val="002F5C5F"/>
    <w:rsid w:val="002F5CB8"/>
    <w:rsid w:val="002F5D2A"/>
    <w:rsid w:val="002F5FA1"/>
    <w:rsid w:val="002F6051"/>
    <w:rsid w:val="002F61ED"/>
    <w:rsid w:val="002F65D5"/>
    <w:rsid w:val="002F6CF8"/>
    <w:rsid w:val="002F6DB7"/>
    <w:rsid w:val="002F6E35"/>
    <w:rsid w:val="002F70F0"/>
    <w:rsid w:val="002F7217"/>
    <w:rsid w:val="002F7559"/>
    <w:rsid w:val="002F7658"/>
    <w:rsid w:val="002F770F"/>
    <w:rsid w:val="002F7A0D"/>
    <w:rsid w:val="002F7F1D"/>
    <w:rsid w:val="002F7F32"/>
    <w:rsid w:val="003004A7"/>
    <w:rsid w:val="003009D2"/>
    <w:rsid w:val="00300C4C"/>
    <w:rsid w:val="00300CC1"/>
    <w:rsid w:val="00300D82"/>
    <w:rsid w:val="0030105C"/>
    <w:rsid w:val="0030149B"/>
    <w:rsid w:val="003014A0"/>
    <w:rsid w:val="003016A0"/>
    <w:rsid w:val="00301AF9"/>
    <w:rsid w:val="0030236E"/>
    <w:rsid w:val="003023D6"/>
    <w:rsid w:val="003025B7"/>
    <w:rsid w:val="003025F3"/>
    <w:rsid w:val="0030261C"/>
    <w:rsid w:val="003027DA"/>
    <w:rsid w:val="00302B3B"/>
    <w:rsid w:val="00302D15"/>
    <w:rsid w:val="003031A1"/>
    <w:rsid w:val="00303395"/>
    <w:rsid w:val="00304062"/>
    <w:rsid w:val="00304077"/>
    <w:rsid w:val="00304448"/>
    <w:rsid w:val="003044E5"/>
    <w:rsid w:val="00304643"/>
    <w:rsid w:val="003048D5"/>
    <w:rsid w:val="00304ACB"/>
    <w:rsid w:val="00304BC7"/>
    <w:rsid w:val="00304E2E"/>
    <w:rsid w:val="003052F7"/>
    <w:rsid w:val="0030564D"/>
    <w:rsid w:val="00305B6C"/>
    <w:rsid w:val="00305FB1"/>
    <w:rsid w:val="00306295"/>
    <w:rsid w:val="0030633E"/>
    <w:rsid w:val="0030644F"/>
    <w:rsid w:val="003064AF"/>
    <w:rsid w:val="0030689F"/>
    <w:rsid w:val="00306935"/>
    <w:rsid w:val="00306B75"/>
    <w:rsid w:val="00306F48"/>
    <w:rsid w:val="003071FD"/>
    <w:rsid w:val="00307501"/>
    <w:rsid w:val="00307CC8"/>
    <w:rsid w:val="00307CF4"/>
    <w:rsid w:val="00307E33"/>
    <w:rsid w:val="00307E4C"/>
    <w:rsid w:val="0031011B"/>
    <w:rsid w:val="00310C97"/>
    <w:rsid w:val="00311091"/>
    <w:rsid w:val="00311177"/>
    <w:rsid w:val="0031142A"/>
    <w:rsid w:val="003119F2"/>
    <w:rsid w:val="00311A3F"/>
    <w:rsid w:val="00311C61"/>
    <w:rsid w:val="00311C6E"/>
    <w:rsid w:val="00311CB7"/>
    <w:rsid w:val="00311D17"/>
    <w:rsid w:val="00311D2D"/>
    <w:rsid w:val="00311DAC"/>
    <w:rsid w:val="00312074"/>
    <w:rsid w:val="003121F7"/>
    <w:rsid w:val="0031230D"/>
    <w:rsid w:val="00312311"/>
    <w:rsid w:val="0031245A"/>
    <w:rsid w:val="003125DB"/>
    <w:rsid w:val="00312AA8"/>
    <w:rsid w:val="00312ABA"/>
    <w:rsid w:val="00312AC6"/>
    <w:rsid w:val="00312AF7"/>
    <w:rsid w:val="00312D69"/>
    <w:rsid w:val="00313223"/>
    <w:rsid w:val="00313435"/>
    <w:rsid w:val="00313C08"/>
    <w:rsid w:val="003146B2"/>
    <w:rsid w:val="00314EA7"/>
    <w:rsid w:val="00315021"/>
    <w:rsid w:val="003151D0"/>
    <w:rsid w:val="00315874"/>
    <w:rsid w:val="00315A43"/>
    <w:rsid w:val="00315B45"/>
    <w:rsid w:val="00315D37"/>
    <w:rsid w:val="00315ED1"/>
    <w:rsid w:val="003161E2"/>
    <w:rsid w:val="0031622E"/>
    <w:rsid w:val="0031623B"/>
    <w:rsid w:val="003162E0"/>
    <w:rsid w:val="0031642B"/>
    <w:rsid w:val="00316574"/>
    <w:rsid w:val="00316A72"/>
    <w:rsid w:val="00316BF2"/>
    <w:rsid w:val="00316DC5"/>
    <w:rsid w:val="00316ED6"/>
    <w:rsid w:val="003171E9"/>
    <w:rsid w:val="003176AA"/>
    <w:rsid w:val="003176EE"/>
    <w:rsid w:val="003178D0"/>
    <w:rsid w:val="00317CBA"/>
    <w:rsid w:val="003201AF"/>
    <w:rsid w:val="00320250"/>
    <w:rsid w:val="003203D8"/>
    <w:rsid w:val="00320750"/>
    <w:rsid w:val="0032078A"/>
    <w:rsid w:val="003208AF"/>
    <w:rsid w:val="00320972"/>
    <w:rsid w:val="003209CF"/>
    <w:rsid w:val="00320C4C"/>
    <w:rsid w:val="00320E22"/>
    <w:rsid w:val="003212F3"/>
    <w:rsid w:val="0032148A"/>
    <w:rsid w:val="0032165A"/>
    <w:rsid w:val="00321784"/>
    <w:rsid w:val="00321896"/>
    <w:rsid w:val="00321ADE"/>
    <w:rsid w:val="00321EAD"/>
    <w:rsid w:val="003222BF"/>
    <w:rsid w:val="003224D9"/>
    <w:rsid w:val="0032258D"/>
    <w:rsid w:val="00322735"/>
    <w:rsid w:val="00322894"/>
    <w:rsid w:val="00322A33"/>
    <w:rsid w:val="00322BD9"/>
    <w:rsid w:val="00322D3A"/>
    <w:rsid w:val="003230A2"/>
    <w:rsid w:val="00323171"/>
    <w:rsid w:val="00323650"/>
    <w:rsid w:val="00323E14"/>
    <w:rsid w:val="003245CB"/>
    <w:rsid w:val="003249EB"/>
    <w:rsid w:val="00324D61"/>
    <w:rsid w:val="00324DAF"/>
    <w:rsid w:val="00325052"/>
    <w:rsid w:val="003252B2"/>
    <w:rsid w:val="003252D0"/>
    <w:rsid w:val="003253F3"/>
    <w:rsid w:val="00325AC0"/>
    <w:rsid w:val="00325B86"/>
    <w:rsid w:val="00325F78"/>
    <w:rsid w:val="00326397"/>
    <w:rsid w:val="00326578"/>
    <w:rsid w:val="003265DD"/>
    <w:rsid w:val="00326810"/>
    <w:rsid w:val="003269D8"/>
    <w:rsid w:val="00326D9D"/>
    <w:rsid w:val="00326DE2"/>
    <w:rsid w:val="00327136"/>
    <w:rsid w:val="00327425"/>
    <w:rsid w:val="003275C4"/>
    <w:rsid w:val="003275E1"/>
    <w:rsid w:val="00327761"/>
    <w:rsid w:val="003279BB"/>
    <w:rsid w:val="00327A0D"/>
    <w:rsid w:val="00327A4E"/>
    <w:rsid w:val="00327A86"/>
    <w:rsid w:val="00327C58"/>
    <w:rsid w:val="00327CDA"/>
    <w:rsid w:val="00327DD0"/>
    <w:rsid w:val="00330151"/>
    <w:rsid w:val="003303EF"/>
    <w:rsid w:val="003307B2"/>
    <w:rsid w:val="00330ACA"/>
    <w:rsid w:val="00330C71"/>
    <w:rsid w:val="00330D93"/>
    <w:rsid w:val="00330F11"/>
    <w:rsid w:val="00330F19"/>
    <w:rsid w:val="0033118E"/>
    <w:rsid w:val="003315C4"/>
    <w:rsid w:val="0033168B"/>
    <w:rsid w:val="00331813"/>
    <w:rsid w:val="00331971"/>
    <w:rsid w:val="00331D8A"/>
    <w:rsid w:val="00331E38"/>
    <w:rsid w:val="00331F4B"/>
    <w:rsid w:val="00332064"/>
    <w:rsid w:val="00332156"/>
    <w:rsid w:val="00332382"/>
    <w:rsid w:val="003327E4"/>
    <w:rsid w:val="00332A64"/>
    <w:rsid w:val="00332B8A"/>
    <w:rsid w:val="00332C0D"/>
    <w:rsid w:val="00332E55"/>
    <w:rsid w:val="00332F18"/>
    <w:rsid w:val="00332FF7"/>
    <w:rsid w:val="00333524"/>
    <w:rsid w:val="003335D7"/>
    <w:rsid w:val="00333632"/>
    <w:rsid w:val="0033379E"/>
    <w:rsid w:val="003339C5"/>
    <w:rsid w:val="00333A91"/>
    <w:rsid w:val="00333AA8"/>
    <w:rsid w:val="00333CE2"/>
    <w:rsid w:val="00333E84"/>
    <w:rsid w:val="00333F95"/>
    <w:rsid w:val="00334040"/>
    <w:rsid w:val="003340E3"/>
    <w:rsid w:val="00334133"/>
    <w:rsid w:val="0033422C"/>
    <w:rsid w:val="003342E3"/>
    <w:rsid w:val="00334499"/>
    <w:rsid w:val="00334E69"/>
    <w:rsid w:val="0033531A"/>
    <w:rsid w:val="00335A38"/>
    <w:rsid w:val="00335C18"/>
    <w:rsid w:val="00335CE5"/>
    <w:rsid w:val="00335D4A"/>
    <w:rsid w:val="00335E00"/>
    <w:rsid w:val="00335FA9"/>
    <w:rsid w:val="003360D4"/>
    <w:rsid w:val="0033610E"/>
    <w:rsid w:val="00336443"/>
    <w:rsid w:val="003364B5"/>
    <w:rsid w:val="003365B5"/>
    <w:rsid w:val="0033663C"/>
    <w:rsid w:val="00336641"/>
    <w:rsid w:val="00336C25"/>
    <w:rsid w:val="00336C7E"/>
    <w:rsid w:val="00336CEC"/>
    <w:rsid w:val="00336D88"/>
    <w:rsid w:val="003372A0"/>
    <w:rsid w:val="0033734C"/>
    <w:rsid w:val="00337468"/>
    <w:rsid w:val="00337B8F"/>
    <w:rsid w:val="00340048"/>
    <w:rsid w:val="00340692"/>
    <w:rsid w:val="003408C9"/>
    <w:rsid w:val="00340B95"/>
    <w:rsid w:val="00340C6F"/>
    <w:rsid w:val="00341110"/>
    <w:rsid w:val="0034117F"/>
    <w:rsid w:val="00341292"/>
    <w:rsid w:val="003414F9"/>
    <w:rsid w:val="003415DF"/>
    <w:rsid w:val="00341837"/>
    <w:rsid w:val="003418DF"/>
    <w:rsid w:val="00341901"/>
    <w:rsid w:val="0034234C"/>
    <w:rsid w:val="00342496"/>
    <w:rsid w:val="003429A6"/>
    <w:rsid w:val="00342E67"/>
    <w:rsid w:val="003430CF"/>
    <w:rsid w:val="00343152"/>
    <w:rsid w:val="00343B03"/>
    <w:rsid w:val="00343C6F"/>
    <w:rsid w:val="00343F46"/>
    <w:rsid w:val="0034406B"/>
    <w:rsid w:val="00344206"/>
    <w:rsid w:val="0034489C"/>
    <w:rsid w:val="00344AFC"/>
    <w:rsid w:val="00344B41"/>
    <w:rsid w:val="00344C77"/>
    <w:rsid w:val="0034501A"/>
    <w:rsid w:val="00345030"/>
    <w:rsid w:val="0034505C"/>
    <w:rsid w:val="0034510D"/>
    <w:rsid w:val="003453D8"/>
    <w:rsid w:val="00345525"/>
    <w:rsid w:val="00345BBB"/>
    <w:rsid w:val="00345BF7"/>
    <w:rsid w:val="00345D1E"/>
    <w:rsid w:val="00345D53"/>
    <w:rsid w:val="0034632D"/>
    <w:rsid w:val="00346330"/>
    <w:rsid w:val="00346380"/>
    <w:rsid w:val="0034649D"/>
    <w:rsid w:val="003464B2"/>
    <w:rsid w:val="003465AD"/>
    <w:rsid w:val="0034660C"/>
    <w:rsid w:val="0034680F"/>
    <w:rsid w:val="00346DE6"/>
    <w:rsid w:val="00346E17"/>
    <w:rsid w:val="0034737B"/>
    <w:rsid w:val="00347537"/>
    <w:rsid w:val="00347734"/>
    <w:rsid w:val="00347EC0"/>
    <w:rsid w:val="00347F2F"/>
    <w:rsid w:val="003503DD"/>
    <w:rsid w:val="0035041E"/>
    <w:rsid w:val="00350483"/>
    <w:rsid w:val="003504A8"/>
    <w:rsid w:val="003504C0"/>
    <w:rsid w:val="0035097D"/>
    <w:rsid w:val="00350D57"/>
    <w:rsid w:val="00350D7C"/>
    <w:rsid w:val="00351558"/>
    <w:rsid w:val="0035186E"/>
    <w:rsid w:val="00351AF8"/>
    <w:rsid w:val="00351D22"/>
    <w:rsid w:val="00351E1D"/>
    <w:rsid w:val="00351F3D"/>
    <w:rsid w:val="003522A9"/>
    <w:rsid w:val="003522BD"/>
    <w:rsid w:val="0035239F"/>
    <w:rsid w:val="003524AB"/>
    <w:rsid w:val="003527D8"/>
    <w:rsid w:val="00352AA5"/>
    <w:rsid w:val="00352B9C"/>
    <w:rsid w:val="00353005"/>
    <w:rsid w:val="003530F5"/>
    <w:rsid w:val="0035346C"/>
    <w:rsid w:val="00353615"/>
    <w:rsid w:val="003538F6"/>
    <w:rsid w:val="00353A60"/>
    <w:rsid w:val="00353AAD"/>
    <w:rsid w:val="00353C04"/>
    <w:rsid w:val="00353C5D"/>
    <w:rsid w:val="003544FC"/>
    <w:rsid w:val="00354741"/>
    <w:rsid w:val="00354813"/>
    <w:rsid w:val="003548AE"/>
    <w:rsid w:val="003549EC"/>
    <w:rsid w:val="00354BD6"/>
    <w:rsid w:val="00354D2D"/>
    <w:rsid w:val="00354EA6"/>
    <w:rsid w:val="00354EDF"/>
    <w:rsid w:val="0035513E"/>
    <w:rsid w:val="00355240"/>
    <w:rsid w:val="00355621"/>
    <w:rsid w:val="00355AEB"/>
    <w:rsid w:val="00355B9D"/>
    <w:rsid w:val="003561BB"/>
    <w:rsid w:val="00356246"/>
    <w:rsid w:val="00356332"/>
    <w:rsid w:val="003563BC"/>
    <w:rsid w:val="003566A2"/>
    <w:rsid w:val="00356725"/>
    <w:rsid w:val="00356B37"/>
    <w:rsid w:val="00356B8D"/>
    <w:rsid w:val="00356BB2"/>
    <w:rsid w:val="00356D90"/>
    <w:rsid w:val="00357804"/>
    <w:rsid w:val="00357867"/>
    <w:rsid w:val="00357E88"/>
    <w:rsid w:val="00357EA3"/>
    <w:rsid w:val="0036001B"/>
    <w:rsid w:val="00360586"/>
    <w:rsid w:val="0036073E"/>
    <w:rsid w:val="00360D7B"/>
    <w:rsid w:val="00360E92"/>
    <w:rsid w:val="00360F67"/>
    <w:rsid w:val="00360F78"/>
    <w:rsid w:val="00361116"/>
    <w:rsid w:val="00361134"/>
    <w:rsid w:val="003613E4"/>
    <w:rsid w:val="003615CF"/>
    <w:rsid w:val="00361612"/>
    <w:rsid w:val="003619F6"/>
    <w:rsid w:val="00361B04"/>
    <w:rsid w:val="00361D31"/>
    <w:rsid w:val="00362876"/>
    <w:rsid w:val="003628B2"/>
    <w:rsid w:val="00362A22"/>
    <w:rsid w:val="00362B2E"/>
    <w:rsid w:val="00362B5B"/>
    <w:rsid w:val="00362B6E"/>
    <w:rsid w:val="00362CD4"/>
    <w:rsid w:val="00362E73"/>
    <w:rsid w:val="00362EB1"/>
    <w:rsid w:val="003632E0"/>
    <w:rsid w:val="00363369"/>
    <w:rsid w:val="003635DF"/>
    <w:rsid w:val="003637CC"/>
    <w:rsid w:val="00363A37"/>
    <w:rsid w:val="00363B19"/>
    <w:rsid w:val="00363B80"/>
    <w:rsid w:val="00363C0D"/>
    <w:rsid w:val="00363C9B"/>
    <w:rsid w:val="003644C1"/>
    <w:rsid w:val="00364623"/>
    <w:rsid w:val="00364C8E"/>
    <w:rsid w:val="00364FA9"/>
    <w:rsid w:val="00365611"/>
    <w:rsid w:val="0036575B"/>
    <w:rsid w:val="00365760"/>
    <w:rsid w:val="003657FF"/>
    <w:rsid w:val="003659EA"/>
    <w:rsid w:val="00365AB8"/>
    <w:rsid w:val="00365AF5"/>
    <w:rsid w:val="00366420"/>
    <w:rsid w:val="003664CC"/>
    <w:rsid w:val="0036672F"/>
    <w:rsid w:val="00366A9B"/>
    <w:rsid w:val="003671C5"/>
    <w:rsid w:val="003673CD"/>
    <w:rsid w:val="00367705"/>
    <w:rsid w:val="00367779"/>
    <w:rsid w:val="003679E7"/>
    <w:rsid w:val="00370641"/>
    <w:rsid w:val="00370A76"/>
    <w:rsid w:val="00370ACB"/>
    <w:rsid w:val="00370F46"/>
    <w:rsid w:val="003716F2"/>
    <w:rsid w:val="00372109"/>
    <w:rsid w:val="00372AEC"/>
    <w:rsid w:val="00372B7D"/>
    <w:rsid w:val="00372CCB"/>
    <w:rsid w:val="0037336B"/>
    <w:rsid w:val="003737DA"/>
    <w:rsid w:val="00373C7F"/>
    <w:rsid w:val="00373E1C"/>
    <w:rsid w:val="00373FC7"/>
    <w:rsid w:val="003741BE"/>
    <w:rsid w:val="003741DF"/>
    <w:rsid w:val="003745B1"/>
    <w:rsid w:val="003745E9"/>
    <w:rsid w:val="00374B1B"/>
    <w:rsid w:val="0037507F"/>
    <w:rsid w:val="0037511C"/>
    <w:rsid w:val="00375311"/>
    <w:rsid w:val="003754DB"/>
    <w:rsid w:val="003755A9"/>
    <w:rsid w:val="003757CE"/>
    <w:rsid w:val="003759CC"/>
    <w:rsid w:val="00375AA9"/>
    <w:rsid w:val="00375B37"/>
    <w:rsid w:val="00375B96"/>
    <w:rsid w:val="00375BCB"/>
    <w:rsid w:val="00375C19"/>
    <w:rsid w:val="00376644"/>
    <w:rsid w:val="00376667"/>
    <w:rsid w:val="00376746"/>
    <w:rsid w:val="0037676F"/>
    <w:rsid w:val="00376919"/>
    <w:rsid w:val="00376DED"/>
    <w:rsid w:val="00376E41"/>
    <w:rsid w:val="00377355"/>
    <w:rsid w:val="00377457"/>
    <w:rsid w:val="003777DE"/>
    <w:rsid w:val="00377945"/>
    <w:rsid w:val="00377973"/>
    <w:rsid w:val="00377B31"/>
    <w:rsid w:val="00377F6F"/>
    <w:rsid w:val="00380463"/>
    <w:rsid w:val="003805E3"/>
    <w:rsid w:val="0038077E"/>
    <w:rsid w:val="0038085D"/>
    <w:rsid w:val="00380A38"/>
    <w:rsid w:val="00380D0D"/>
    <w:rsid w:val="00380D75"/>
    <w:rsid w:val="00381008"/>
    <w:rsid w:val="00381065"/>
    <w:rsid w:val="003816BA"/>
    <w:rsid w:val="0038181B"/>
    <w:rsid w:val="00381A59"/>
    <w:rsid w:val="00381AA1"/>
    <w:rsid w:val="00381ABE"/>
    <w:rsid w:val="00381D11"/>
    <w:rsid w:val="00381DD9"/>
    <w:rsid w:val="00381EC6"/>
    <w:rsid w:val="003825AE"/>
    <w:rsid w:val="0038276B"/>
    <w:rsid w:val="003827A5"/>
    <w:rsid w:val="00382C35"/>
    <w:rsid w:val="00382D46"/>
    <w:rsid w:val="00383093"/>
    <w:rsid w:val="00383111"/>
    <w:rsid w:val="00383880"/>
    <w:rsid w:val="0038413E"/>
    <w:rsid w:val="00384142"/>
    <w:rsid w:val="0038459B"/>
    <w:rsid w:val="0038483C"/>
    <w:rsid w:val="00384A10"/>
    <w:rsid w:val="00384D19"/>
    <w:rsid w:val="00384ED6"/>
    <w:rsid w:val="00385523"/>
    <w:rsid w:val="00385539"/>
    <w:rsid w:val="00385623"/>
    <w:rsid w:val="00385CD6"/>
    <w:rsid w:val="00385D3B"/>
    <w:rsid w:val="00385EC6"/>
    <w:rsid w:val="00386059"/>
    <w:rsid w:val="003861C9"/>
    <w:rsid w:val="003865FC"/>
    <w:rsid w:val="00386664"/>
    <w:rsid w:val="00386942"/>
    <w:rsid w:val="003869BA"/>
    <w:rsid w:val="00386F0F"/>
    <w:rsid w:val="00387234"/>
    <w:rsid w:val="00387414"/>
    <w:rsid w:val="003875B7"/>
    <w:rsid w:val="00387633"/>
    <w:rsid w:val="003879E5"/>
    <w:rsid w:val="00387AC4"/>
    <w:rsid w:val="00387C83"/>
    <w:rsid w:val="00387D59"/>
    <w:rsid w:val="00387F22"/>
    <w:rsid w:val="00387F72"/>
    <w:rsid w:val="003900A3"/>
    <w:rsid w:val="0039012F"/>
    <w:rsid w:val="003909F4"/>
    <w:rsid w:val="00390B8D"/>
    <w:rsid w:val="003916B9"/>
    <w:rsid w:val="003917C8"/>
    <w:rsid w:val="00391A61"/>
    <w:rsid w:val="00391F10"/>
    <w:rsid w:val="00391FCC"/>
    <w:rsid w:val="00392061"/>
    <w:rsid w:val="00392140"/>
    <w:rsid w:val="003921DD"/>
    <w:rsid w:val="00392211"/>
    <w:rsid w:val="0039246B"/>
    <w:rsid w:val="00392602"/>
    <w:rsid w:val="00392683"/>
    <w:rsid w:val="00392AD9"/>
    <w:rsid w:val="00392C29"/>
    <w:rsid w:val="00392D38"/>
    <w:rsid w:val="00392E17"/>
    <w:rsid w:val="00392F36"/>
    <w:rsid w:val="00393407"/>
    <w:rsid w:val="0039354B"/>
    <w:rsid w:val="00393683"/>
    <w:rsid w:val="00393B53"/>
    <w:rsid w:val="00393CC4"/>
    <w:rsid w:val="00393DAF"/>
    <w:rsid w:val="00393DD7"/>
    <w:rsid w:val="003941FB"/>
    <w:rsid w:val="00394243"/>
    <w:rsid w:val="0039430F"/>
    <w:rsid w:val="0039445D"/>
    <w:rsid w:val="003944CE"/>
    <w:rsid w:val="003944EC"/>
    <w:rsid w:val="00394C60"/>
    <w:rsid w:val="00394C69"/>
    <w:rsid w:val="003951ED"/>
    <w:rsid w:val="00395343"/>
    <w:rsid w:val="00395707"/>
    <w:rsid w:val="0039588B"/>
    <w:rsid w:val="003958AF"/>
    <w:rsid w:val="003959F8"/>
    <w:rsid w:val="00395B95"/>
    <w:rsid w:val="00396077"/>
    <w:rsid w:val="0039620B"/>
    <w:rsid w:val="0039651D"/>
    <w:rsid w:val="0039665E"/>
    <w:rsid w:val="003966A7"/>
    <w:rsid w:val="00396A7D"/>
    <w:rsid w:val="00396AA0"/>
    <w:rsid w:val="00396BC8"/>
    <w:rsid w:val="00397014"/>
    <w:rsid w:val="00397043"/>
    <w:rsid w:val="003977D5"/>
    <w:rsid w:val="00397BB8"/>
    <w:rsid w:val="00397CAB"/>
    <w:rsid w:val="00397E47"/>
    <w:rsid w:val="00397EAF"/>
    <w:rsid w:val="003A04E4"/>
    <w:rsid w:val="003A060C"/>
    <w:rsid w:val="003A0705"/>
    <w:rsid w:val="003A0A1B"/>
    <w:rsid w:val="003A0A44"/>
    <w:rsid w:val="003A0BB0"/>
    <w:rsid w:val="003A0BCC"/>
    <w:rsid w:val="003A12C8"/>
    <w:rsid w:val="003A13C3"/>
    <w:rsid w:val="003A1585"/>
    <w:rsid w:val="003A1B2E"/>
    <w:rsid w:val="003A1DA0"/>
    <w:rsid w:val="003A1DA9"/>
    <w:rsid w:val="003A1DB6"/>
    <w:rsid w:val="003A2301"/>
    <w:rsid w:val="003A2506"/>
    <w:rsid w:val="003A256D"/>
    <w:rsid w:val="003A2575"/>
    <w:rsid w:val="003A26AA"/>
    <w:rsid w:val="003A27EE"/>
    <w:rsid w:val="003A2A41"/>
    <w:rsid w:val="003A2A94"/>
    <w:rsid w:val="003A2AD6"/>
    <w:rsid w:val="003A2DA8"/>
    <w:rsid w:val="003A32BD"/>
    <w:rsid w:val="003A33FB"/>
    <w:rsid w:val="003A3652"/>
    <w:rsid w:val="003A3692"/>
    <w:rsid w:val="003A36A6"/>
    <w:rsid w:val="003A3B15"/>
    <w:rsid w:val="003A400F"/>
    <w:rsid w:val="003A40B5"/>
    <w:rsid w:val="003A42AC"/>
    <w:rsid w:val="003A4807"/>
    <w:rsid w:val="003A48C1"/>
    <w:rsid w:val="003A4B4D"/>
    <w:rsid w:val="003A4F8D"/>
    <w:rsid w:val="003A52EB"/>
    <w:rsid w:val="003A55C8"/>
    <w:rsid w:val="003A5699"/>
    <w:rsid w:val="003A58A4"/>
    <w:rsid w:val="003A594B"/>
    <w:rsid w:val="003A5CBB"/>
    <w:rsid w:val="003A5E9E"/>
    <w:rsid w:val="003A6337"/>
    <w:rsid w:val="003A64D5"/>
    <w:rsid w:val="003A6536"/>
    <w:rsid w:val="003A68C0"/>
    <w:rsid w:val="003A6DA0"/>
    <w:rsid w:val="003A6F0F"/>
    <w:rsid w:val="003A700D"/>
    <w:rsid w:val="003A70B2"/>
    <w:rsid w:val="003A7269"/>
    <w:rsid w:val="003A73AB"/>
    <w:rsid w:val="003A76F4"/>
    <w:rsid w:val="003A7719"/>
    <w:rsid w:val="003A7778"/>
    <w:rsid w:val="003A79F0"/>
    <w:rsid w:val="003A7AD2"/>
    <w:rsid w:val="003A7CFC"/>
    <w:rsid w:val="003A7D50"/>
    <w:rsid w:val="003B08A4"/>
    <w:rsid w:val="003B0997"/>
    <w:rsid w:val="003B09BA"/>
    <w:rsid w:val="003B0BB5"/>
    <w:rsid w:val="003B0F97"/>
    <w:rsid w:val="003B1479"/>
    <w:rsid w:val="003B14F8"/>
    <w:rsid w:val="003B153C"/>
    <w:rsid w:val="003B1569"/>
    <w:rsid w:val="003B1644"/>
    <w:rsid w:val="003B1663"/>
    <w:rsid w:val="003B1AE7"/>
    <w:rsid w:val="003B1CC5"/>
    <w:rsid w:val="003B2370"/>
    <w:rsid w:val="003B271B"/>
    <w:rsid w:val="003B284A"/>
    <w:rsid w:val="003B2D75"/>
    <w:rsid w:val="003B3148"/>
    <w:rsid w:val="003B31C5"/>
    <w:rsid w:val="003B348A"/>
    <w:rsid w:val="003B36BE"/>
    <w:rsid w:val="003B39A0"/>
    <w:rsid w:val="003B3A3F"/>
    <w:rsid w:val="003B3F6A"/>
    <w:rsid w:val="003B3FD9"/>
    <w:rsid w:val="003B47D0"/>
    <w:rsid w:val="003B4959"/>
    <w:rsid w:val="003B4F11"/>
    <w:rsid w:val="003B5121"/>
    <w:rsid w:val="003B5270"/>
    <w:rsid w:val="003B5317"/>
    <w:rsid w:val="003B539E"/>
    <w:rsid w:val="003B53E3"/>
    <w:rsid w:val="003B54FE"/>
    <w:rsid w:val="003B5598"/>
    <w:rsid w:val="003B5664"/>
    <w:rsid w:val="003B5B15"/>
    <w:rsid w:val="003B5C38"/>
    <w:rsid w:val="003B5D1C"/>
    <w:rsid w:val="003B5DB1"/>
    <w:rsid w:val="003B6878"/>
    <w:rsid w:val="003B6961"/>
    <w:rsid w:val="003B6A24"/>
    <w:rsid w:val="003B6DA9"/>
    <w:rsid w:val="003B6FAD"/>
    <w:rsid w:val="003B7586"/>
    <w:rsid w:val="003B7FB1"/>
    <w:rsid w:val="003C0BB2"/>
    <w:rsid w:val="003C0DE6"/>
    <w:rsid w:val="003C11E4"/>
    <w:rsid w:val="003C12A7"/>
    <w:rsid w:val="003C1559"/>
    <w:rsid w:val="003C1C42"/>
    <w:rsid w:val="003C1D87"/>
    <w:rsid w:val="003C1DC5"/>
    <w:rsid w:val="003C1E7E"/>
    <w:rsid w:val="003C211E"/>
    <w:rsid w:val="003C24BF"/>
    <w:rsid w:val="003C2640"/>
    <w:rsid w:val="003C2CFA"/>
    <w:rsid w:val="003C2F61"/>
    <w:rsid w:val="003C323D"/>
    <w:rsid w:val="003C3493"/>
    <w:rsid w:val="003C34AA"/>
    <w:rsid w:val="003C3787"/>
    <w:rsid w:val="003C3893"/>
    <w:rsid w:val="003C3909"/>
    <w:rsid w:val="003C3CA6"/>
    <w:rsid w:val="003C3E65"/>
    <w:rsid w:val="003C409B"/>
    <w:rsid w:val="003C42C2"/>
    <w:rsid w:val="003C468B"/>
    <w:rsid w:val="003C46F1"/>
    <w:rsid w:val="003C480C"/>
    <w:rsid w:val="003C4815"/>
    <w:rsid w:val="003C49C7"/>
    <w:rsid w:val="003C4CE2"/>
    <w:rsid w:val="003C4D16"/>
    <w:rsid w:val="003C5052"/>
    <w:rsid w:val="003C51C4"/>
    <w:rsid w:val="003C529B"/>
    <w:rsid w:val="003C52B6"/>
    <w:rsid w:val="003C56FE"/>
    <w:rsid w:val="003C5C41"/>
    <w:rsid w:val="003C5DC0"/>
    <w:rsid w:val="003C5F90"/>
    <w:rsid w:val="003C5FC8"/>
    <w:rsid w:val="003C6566"/>
    <w:rsid w:val="003C6BA3"/>
    <w:rsid w:val="003C6BDC"/>
    <w:rsid w:val="003C6DBD"/>
    <w:rsid w:val="003C6EA4"/>
    <w:rsid w:val="003C6F58"/>
    <w:rsid w:val="003C702D"/>
    <w:rsid w:val="003C7477"/>
    <w:rsid w:val="003C758B"/>
    <w:rsid w:val="003C768C"/>
    <w:rsid w:val="003C7812"/>
    <w:rsid w:val="003C7989"/>
    <w:rsid w:val="003C7C8B"/>
    <w:rsid w:val="003C7DAE"/>
    <w:rsid w:val="003D0031"/>
    <w:rsid w:val="003D042B"/>
    <w:rsid w:val="003D0961"/>
    <w:rsid w:val="003D0D1E"/>
    <w:rsid w:val="003D0E2F"/>
    <w:rsid w:val="003D13CA"/>
    <w:rsid w:val="003D142D"/>
    <w:rsid w:val="003D156F"/>
    <w:rsid w:val="003D1674"/>
    <w:rsid w:val="003D1752"/>
    <w:rsid w:val="003D1CEA"/>
    <w:rsid w:val="003D1EA8"/>
    <w:rsid w:val="003D23A9"/>
    <w:rsid w:val="003D23FD"/>
    <w:rsid w:val="003D243D"/>
    <w:rsid w:val="003D24E4"/>
    <w:rsid w:val="003D284F"/>
    <w:rsid w:val="003D2A47"/>
    <w:rsid w:val="003D2A83"/>
    <w:rsid w:val="003D2E28"/>
    <w:rsid w:val="003D339B"/>
    <w:rsid w:val="003D3EAA"/>
    <w:rsid w:val="003D434E"/>
    <w:rsid w:val="003D4B88"/>
    <w:rsid w:val="003D4CA6"/>
    <w:rsid w:val="003D551F"/>
    <w:rsid w:val="003D58F9"/>
    <w:rsid w:val="003D5B84"/>
    <w:rsid w:val="003D5B9A"/>
    <w:rsid w:val="003D5CDA"/>
    <w:rsid w:val="003D5D0D"/>
    <w:rsid w:val="003D6216"/>
    <w:rsid w:val="003D6543"/>
    <w:rsid w:val="003D65E5"/>
    <w:rsid w:val="003D6634"/>
    <w:rsid w:val="003D6A8D"/>
    <w:rsid w:val="003D6CF2"/>
    <w:rsid w:val="003D6F11"/>
    <w:rsid w:val="003D752E"/>
    <w:rsid w:val="003D7757"/>
    <w:rsid w:val="003D78D8"/>
    <w:rsid w:val="003D7930"/>
    <w:rsid w:val="003D7989"/>
    <w:rsid w:val="003D7A15"/>
    <w:rsid w:val="003D7C2D"/>
    <w:rsid w:val="003D7C32"/>
    <w:rsid w:val="003E0197"/>
    <w:rsid w:val="003E01B9"/>
    <w:rsid w:val="003E0BC3"/>
    <w:rsid w:val="003E0DE7"/>
    <w:rsid w:val="003E0E99"/>
    <w:rsid w:val="003E136D"/>
    <w:rsid w:val="003E1437"/>
    <w:rsid w:val="003E1482"/>
    <w:rsid w:val="003E1759"/>
    <w:rsid w:val="003E17D2"/>
    <w:rsid w:val="003E1969"/>
    <w:rsid w:val="003E1BF9"/>
    <w:rsid w:val="003E1C4B"/>
    <w:rsid w:val="003E2018"/>
    <w:rsid w:val="003E254B"/>
    <w:rsid w:val="003E2763"/>
    <w:rsid w:val="003E27A8"/>
    <w:rsid w:val="003E2D7A"/>
    <w:rsid w:val="003E3209"/>
    <w:rsid w:val="003E3A14"/>
    <w:rsid w:val="003E3A7D"/>
    <w:rsid w:val="003E484F"/>
    <w:rsid w:val="003E4997"/>
    <w:rsid w:val="003E49FE"/>
    <w:rsid w:val="003E4DDB"/>
    <w:rsid w:val="003E4F1F"/>
    <w:rsid w:val="003E5537"/>
    <w:rsid w:val="003E554A"/>
    <w:rsid w:val="003E5589"/>
    <w:rsid w:val="003E5BCF"/>
    <w:rsid w:val="003E5DF8"/>
    <w:rsid w:val="003E60B2"/>
    <w:rsid w:val="003E6272"/>
    <w:rsid w:val="003E662B"/>
    <w:rsid w:val="003E6690"/>
    <w:rsid w:val="003E68B3"/>
    <w:rsid w:val="003E697B"/>
    <w:rsid w:val="003E69B8"/>
    <w:rsid w:val="003E6AF7"/>
    <w:rsid w:val="003E70A4"/>
    <w:rsid w:val="003E7191"/>
    <w:rsid w:val="003E7520"/>
    <w:rsid w:val="003E7B78"/>
    <w:rsid w:val="003E7B9E"/>
    <w:rsid w:val="003E7ECF"/>
    <w:rsid w:val="003E7FAD"/>
    <w:rsid w:val="003F005A"/>
    <w:rsid w:val="003F0283"/>
    <w:rsid w:val="003F0333"/>
    <w:rsid w:val="003F056C"/>
    <w:rsid w:val="003F062F"/>
    <w:rsid w:val="003F0877"/>
    <w:rsid w:val="003F0B01"/>
    <w:rsid w:val="003F0C3B"/>
    <w:rsid w:val="003F0E9B"/>
    <w:rsid w:val="003F0EC8"/>
    <w:rsid w:val="003F0FF2"/>
    <w:rsid w:val="003F1020"/>
    <w:rsid w:val="003F1128"/>
    <w:rsid w:val="003F114D"/>
    <w:rsid w:val="003F1975"/>
    <w:rsid w:val="003F1A52"/>
    <w:rsid w:val="003F1CA3"/>
    <w:rsid w:val="003F1E02"/>
    <w:rsid w:val="003F2011"/>
    <w:rsid w:val="003F258A"/>
    <w:rsid w:val="003F28F7"/>
    <w:rsid w:val="003F2E2C"/>
    <w:rsid w:val="003F32F9"/>
    <w:rsid w:val="003F39B1"/>
    <w:rsid w:val="003F3A29"/>
    <w:rsid w:val="003F3ACB"/>
    <w:rsid w:val="003F3E11"/>
    <w:rsid w:val="003F3FE7"/>
    <w:rsid w:val="003F43C1"/>
    <w:rsid w:val="003F4836"/>
    <w:rsid w:val="003F4A6A"/>
    <w:rsid w:val="003F5180"/>
    <w:rsid w:val="003F518B"/>
    <w:rsid w:val="003F540D"/>
    <w:rsid w:val="003F5605"/>
    <w:rsid w:val="003F5820"/>
    <w:rsid w:val="003F5B46"/>
    <w:rsid w:val="003F5BF6"/>
    <w:rsid w:val="003F5E0C"/>
    <w:rsid w:val="003F5E52"/>
    <w:rsid w:val="003F625A"/>
    <w:rsid w:val="003F655D"/>
    <w:rsid w:val="003F66AE"/>
    <w:rsid w:val="003F66EF"/>
    <w:rsid w:val="003F6760"/>
    <w:rsid w:val="003F68AC"/>
    <w:rsid w:val="003F6A9F"/>
    <w:rsid w:val="003F6D66"/>
    <w:rsid w:val="003F6E55"/>
    <w:rsid w:val="003F7209"/>
    <w:rsid w:val="003F7756"/>
    <w:rsid w:val="003F790A"/>
    <w:rsid w:val="003F7941"/>
    <w:rsid w:val="003F7C37"/>
    <w:rsid w:val="003F7D3C"/>
    <w:rsid w:val="003F7EDB"/>
    <w:rsid w:val="003F7F95"/>
    <w:rsid w:val="00400053"/>
    <w:rsid w:val="00400566"/>
    <w:rsid w:val="004005FF"/>
    <w:rsid w:val="00400678"/>
    <w:rsid w:val="004007D5"/>
    <w:rsid w:val="0040093E"/>
    <w:rsid w:val="0040096B"/>
    <w:rsid w:val="00400D6D"/>
    <w:rsid w:val="00401178"/>
    <w:rsid w:val="004011D5"/>
    <w:rsid w:val="00401243"/>
    <w:rsid w:val="0040131E"/>
    <w:rsid w:val="004013B0"/>
    <w:rsid w:val="004013EA"/>
    <w:rsid w:val="00401844"/>
    <w:rsid w:val="004018ED"/>
    <w:rsid w:val="00401B5C"/>
    <w:rsid w:val="00401C4F"/>
    <w:rsid w:val="00401CDA"/>
    <w:rsid w:val="00401FBD"/>
    <w:rsid w:val="004022FB"/>
    <w:rsid w:val="0040240D"/>
    <w:rsid w:val="00402862"/>
    <w:rsid w:val="0040295F"/>
    <w:rsid w:val="00402B0E"/>
    <w:rsid w:val="00402D36"/>
    <w:rsid w:val="00402DAA"/>
    <w:rsid w:val="00403831"/>
    <w:rsid w:val="0040398A"/>
    <w:rsid w:val="00403A06"/>
    <w:rsid w:val="00403B48"/>
    <w:rsid w:val="00404ED1"/>
    <w:rsid w:val="0040531D"/>
    <w:rsid w:val="004059CB"/>
    <w:rsid w:val="00405B72"/>
    <w:rsid w:val="00405D14"/>
    <w:rsid w:val="00405E8F"/>
    <w:rsid w:val="00405EC1"/>
    <w:rsid w:val="00405FE5"/>
    <w:rsid w:val="004062FB"/>
    <w:rsid w:val="004064D3"/>
    <w:rsid w:val="0040655C"/>
    <w:rsid w:val="00406567"/>
    <w:rsid w:val="00406873"/>
    <w:rsid w:val="0040695D"/>
    <w:rsid w:val="004069C6"/>
    <w:rsid w:val="00406A00"/>
    <w:rsid w:val="00406C07"/>
    <w:rsid w:val="00407096"/>
    <w:rsid w:val="00407185"/>
    <w:rsid w:val="00407734"/>
    <w:rsid w:val="004077C9"/>
    <w:rsid w:val="00407869"/>
    <w:rsid w:val="00407D31"/>
    <w:rsid w:val="00407DF8"/>
    <w:rsid w:val="00407E10"/>
    <w:rsid w:val="00407FAE"/>
    <w:rsid w:val="00410071"/>
    <w:rsid w:val="004100F6"/>
    <w:rsid w:val="0041036C"/>
    <w:rsid w:val="00410869"/>
    <w:rsid w:val="00410917"/>
    <w:rsid w:val="00410DD2"/>
    <w:rsid w:val="00410E16"/>
    <w:rsid w:val="0041116B"/>
    <w:rsid w:val="00411192"/>
    <w:rsid w:val="004112EC"/>
    <w:rsid w:val="00411394"/>
    <w:rsid w:val="004114E2"/>
    <w:rsid w:val="004115A1"/>
    <w:rsid w:val="00411BE0"/>
    <w:rsid w:val="00411C42"/>
    <w:rsid w:val="00411D24"/>
    <w:rsid w:val="00411F39"/>
    <w:rsid w:val="004120A5"/>
    <w:rsid w:val="004120FC"/>
    <w:rsid w:val="00412383"/>
    <w:rsid w:val="00412526"/>
    <w:rsid w:val="004132DA"/>
    <w:rsid w:val="0041337C"/>
    <w:rsid w:val="004134DE"/>
    <w:rsid w:val="004136F2"/>
    <w:rsid w:val="0041391C"/>
    <w:rsid w:val="00413B4B"/>
    <w:rsid w:val="00413BE5"/>
    <w:rsid w:val="00413E09"/>
    <w:rsid w:val="00413E5F"/>
    <w:rsid w:val="00413FE1"/>
    <w:rsid w:val="00414BFC"/>
    <w:rsid w:val="00414D28"/>
    <w:rsid w:val="00414EE6"/>
    <w:rsid w:val="00414FD0"/>
    <w:rsid w:val="004152EA"/>
    <w:rsid w:val="00415A5B"/>
    <w:rsid w:val="00415C4B"/>
    <w:rsid w:val="004161AC"/>
    <w:rsid w:val="00416577"/>
    <w:rsid w:val="00417118"/>
    <w:rsid w:val="00417132"/>
    <w:rsid w:val="004173CF"/>
    <w:rsid w:val="00417B8B"/>
    <w:rsid w:val="00417B98"/>
    <w:rsid w:val="00420291"/>
    <w:rsid w:val="004202AB"/>
    <w:rsid w:val="00420650"/>
    <w:rsid w:val="00420757"/>
    <w:rsid w:val="004209DA"/>
    <w:rsid w:val="00420DE9"/>
    <w:rsid w:val="00420E3A"/>
    <w:rsid w:val="00421882"/>
    <w:rsid w:val="00421A06"/>
    <w:rsid w:val="00421A67"/>
    <w:rsid w:val="00421ADD"/>
    <w:rsid w:val="0042207E"/>
    <w:rsid w:val="0042227B"/>
    <w:rsid w:val="004227D8"/>
    <w:rsid w:val="004229E0"/>
    <w:rsid w:val="00422F93"/>
    <w:rsid w:val="00423068"/>
    <w:rsid w:val="004230CF"/>
    <w:rsid w:val="00423247"/>
    <w:rsid w:val="00423AC8"/>
    <w:rsid w:val="00423FA9"/>
    <w:rsid w:val="0042418F"/>
    <w:rsid w:val="00424581"/>
    <w:rsid w:val="00424839"/>
    <w:rsid w:val="004248DE"/>
    <w:rsid w:val="0042491E"/>
    <w:rsid w:val="00424A93"/>
    <w:rsid w:val="004250B5"/>
    <w:rsid w:val="0042574B"/>
    <w:rsid w:val="00425D74"/>
    <w:rsid w:val="00425F19"/>
    <w:rsid w:val="0042625E"/>
    <w:rsid w:val="00426630"/>
    <w:rsid w:val="004267DB"/>
    <w:rsid w:val="00426F78"/>
    <w:rsid w:val="00426FC0"/>
    <w:rsid w:val="004275B9"/>
    <w:rsid w:val="004278B7"/>
    <w:rsid w:val="00427A14"/>
    <w:rsid w:val="00427B29"/>
    <w:rsid w:val="00427C1D"/>
    <w:rsid w:val="00427DA9"/>
    <w:rsid w:val="00427F0D"/>
    <w:rsid w:val="00427FE3"/>
    <w:rsid w:val="00430007"/>
    <w:rsid w:val="004301A2"/>
    <w:rsid w:val="00430531"/>
    <w:rsid w:val="004305FF"/>
    <w:rsid w:val="00430684"/>
    <w:rsid w:val="0043095F"/>
    <w:rsid w:val="00430BE1"/>
    <w:rsid w:val="00431013"/>
    <w:rsid w:val="00431B73"/>
    <w:rsid w:val="00431CF3"/>
    <w:rsid w:val="00431F8D"/>
    <w:rsid w:val="004323EE"/>
    <w:rsid w:val="0043242B"/>
    <w:rsid w:val="00432871"/>
    <w:rsid w:val="00432C25"/>
    <w:rsid w:val="0043310A"/>
    <w:rsid w:val="00433376"/>
    <w:rsid w:val="004333D6"/>
    <w:rsid w:val="004334C5"/>
    <w:rsid w:val="004334F6"/>
    <w:rsid w:val="004337D8"/>
    <w:rsid w:val="00433B8B"/>
    <w:rsid w:val="00433E18"/>
    <w:rsid w:val="004340B4"/>
    <w:rsid w:val="004342D3"/>
    <w:rsid w:val="0043454B"/>
    <w:rsid w:val="00434829"/>
    <w:rsid w:val="0043483A"/>
    <w:rsid w:val="00434A11"/>
    <w:rsid w:val="00434ACD"/>
    <w:rsid w:val="00434C7E"/>
    <w:rsid w:val="00434D9A"/>
    <w:rsid w:val="00434E70"/>
    <w:rsid w:val="00434ED2"/>
    <w:rsid w:val="0043509C"/>
    <w:rsid w:val="004350C1"/>
    <w:rsid w:val="004357AE"/>
    <w:rsid w:val="004357BC"/>
    <w:rsid w:val="00435B12"/>
    <w:rsid w:val="00435C9F"/>
    <w:rsid w:val="00436356"/>
    <w:rsid w:val="00436662"/>
    <w:rsid w:val="004369FA"/>
    <w:rsid w:val="004370B1"/>
    <w:rsid w:val="00437376"/>
    <w:rsid w:val="00437547"/>
    <w:rsid w:val="00437694"/>
    <w:rsid w:val="00437896"/>
    <w:rsid w:val="00437953"/>
    <w:rsid w:val="004379B5"/>
    <w:rsid w:val="004379E9"/>
    <w:rsid w:val="00440319"/>
    <w:rsid w:val="0044032E"/>
    <w:rsid w:val="00440381"/>
    <w:rsid w:val="00440892"/>
    <w:rsid w:val="00440A2B"/>
    <w:rsid w:val="00440E96"/>
    <w:rsid w:val="004411FF"/>
    <w:rsid w:val="00441207"/>
    <w:rsid w:val="0044120C"/>
    <w:rsid w:val="00441561"/>
    <w:rsid w:val="00441617"/>
    <w:rsid w:val="00441777"/>
    <w:rsid w:val="004417C3"/>
    <w:rsid w:val="004417C5"/>
    <w:rsid w:val="004418A9"/>
    <w:rsid w:val="004418B3"/>
    <w:rsid w:val="00441961"/>
    <w:rsid w:val="004420C6"/>
    <w:rsid w:val="0044235C"/>
    <w:rsid w:val="004424F6"/>
    <w:rsid w:val="00442721"/>
    <w:rsid w:val="00442809"/>
    <w:rsid w:val="00442C98"/>
    <w:rsid w:val="00442F18"/>
    <w:rsid w:val="004432F1"/>
    <w:rsid w:val="00443403"/>
    <w:rsid w:val="0044358A"/>
    <w:rsid w:val="00443CE6"/>
    <w:rsid w:val="0044417A"/>
    <w:rsid w:val="004442AB"/>
    <w:rsid w:val="0044475B"/>
    <w:rsid w:val="00444771"/>
    <w:rsid w:val="00444858"/>
    <w:rsid w:val="00444A56"/>
    <w:rsid w:val="0044511E"/>
    <w:rsid w:val="0044575B"/>
    <w:rsid w:val="004459AF"/>
    <w:rsid w:val="00445F3C"/>
    <w:rsid w:val="0044640A"/>
    <w:rsid w:val="004465CF"/>
    <w:rsid w:val="004467FD"/>
    <w:rsid w:val="00446FD5"/>
    <w:rsid w:val="00447095"/>
    <w:rsid w:val="004470CE"/>
    <w:rsid w:val="004473F4"/>
    <w:rsid w:val="004475BF"/>
    <w:rsid w:val="0044777E"/>
    <w:rsid w:val="0044791D"/>
    <w:rsid w:val="004479A3"/>
    <w:rsid w:val="00447AB8"/>
    <w:rsid w:val="00447CA1"/>
    <w:rsid w:val="00447D94"/>
    <w:rsid w:val="0045010A"/>
    <w:rsid w:val="0045017F"/>
    <w:rsid w:val="00450367"/>
    <w:rsid w:val="00450577"/>
    <w:rsid w:val="0045062D"/>
    <w:rsid w:val="004506B7"/>
    <w:rsid w:val="00450857"/>
    <w:rsid w:val="00450D00"/>
    <w:rsid w:val="0045106E"/>
    <w:rsid w:val="004511A3"/>
    <w:rsid w:val="004511F4"/>
    <w:rsid w:val="00451333"/>
    <w:rsid w:val="004513FB"/>
    <w:rsid w:val="00451AB4"/>
    <w:rsid w:val="00451B65"/>
    <w:rsid w:val="00451BA6"/>
    <w:rsid w:val="00451DC2"/>
    <w:rsid w:val="004520DA"/>
    <w:rsid w:val="004521AB"/>
    <w:rsid w:val="00452476"/>
    <w:rsid w:val="00452CC4"/>
    <w:rsid w:val="00452E5F"/>
    <w:rsid w:val="0045300A"/>
    <w:rsid w:val="004531BA"/>
    <w:rsid w:val="00453249"/>
    <w:rsid w:val="004532CA"/>
    <w:rsid w:val="00453360"/>
    <w:rsid w:val="00453529"/>
    <w:rsid w:val="004536EF"/>
    <w:rsid w:val="00453C05"/>
    <w:rsid w:val="00453CE3"/>
    <w:rsid w:val="00453E94"/>
    <w:rsid w:val="0045411B"/>
    <w:rsid w:val="0045426D"/>
    <w:rsid w:val="004543F8"/>
    <w:rsid w:val="004544EA"/>
    <w:rsid w:val="004548CB"/>
    <w:rsid w:val="00454987"/>
    <w:rsid w:val="00454A6A"/>
    <w:rsid w:val="00454DAE"/>
    <w:rsid w:val="00454DFC"/>
    <w:rsid w:val="0045549A"/>
    <w:rsid w:val="004554E7"/>
    <w:rsid w:val="004555AE"/>
    <w:rsid w:val="0045572C"/>
    <w:rsid w:val="00455AD1"/>
    <w:rsid w:val="00455CA7"/>
    <w:rsid w:val="00455D2C"/>
    <w:rsid w:val="00455F40"/>
    <w:rsid w:val="004563F9"/>
    <w:rsid w:val="00456974"/>
    <w:rsid w:val="00456C07"/>
    <w:rsid w:val="00456E16"/>
    <w:rsid w:val="00456F85"/>
    <w:rsid w:val="0045705F"/>
    <w:rsid w:val="0045712D"/>
    <w:rsid w:val="00457145"/>
    <w:rsid w:val="00457208"/>
    <w:rsid w:val="0045725B"/>
    <w:rsid w:val="004572CA"/>
    <w:rsid w:val="00457422"/>
    <w:rsid w:val="004574FB"/>
    <w:rsid w:val="0045769E"/>
    <w:rsid w:val="00457847"/>
    <w:rsid w:val="00457A46"/>
    <w:rsid w:val="00457CAD"/>
    <w:rsid w:val="00457CE2"/>
    <w:rsid w:val="00457EBA"/>
    <w:rsid w:val="00460064"/>
    <w:rsid w:val="0046012A"/>
    <w:rsid w:val="0046032C"/>
    <w:rsid w:val="00460425"/>
    <w:rsid w:val="00460521"/>
    <w:rsid w:val="004605BC"/>
    <w:rsid w:val="004607B8"/>
    <w:rsid w:val="004608C1"/>
    <w:rsid w:val="00460ADA"/>
    <w:rsid w:val="00460C34"/>
    <w:rsid w:val="00460EB7"/>
    <w:rsid w:val="00461128"/>
    <w:rsid w:val="004614D4"/>
    <w:rsid w:val="00461614"/>
    <w:rsid w:val="00461959"/>
    <w:rsid w:val="00461A53"/>
    <w:rsid w:val="00461CB4"/>
    <w:rsid w:val="00462196"/>
    <w:rsid w:val="00462564"/>
    <w:rsid w:val="00462736"/>
    <w:rsid w:val="00462AF6"/>
    <w:rsid w:val="00462B7E"/>
    <w:rsid w:val="00462F01"/>
    <w:rsid w:val="00462F6C"/>
    <w:rsid w:val="00463167"/>
    <w:rsid w:val="00463413"/>
    <w:rsid w:val="0046347C"/>
    <w:rsid w:val="004636EB"/>
    <w:rsid w:val="004637BC"/>
    <w:rsid w:val="00463A16"/>
    <w:rsid w:val="00463E9C"/>
    <w:rsid w:val="00464AD4"/>
    <w:rsid w:val="00464BD0"/>
    <w:rsid w:val="00464BEC"/>
    <w:rsid w:val="00464F3C"/>
    <w:rsid w:val="004655A3"/>
    <w:rsid w:val="004658B0"/>
    <w:rsid w:val="00465A79"/>
    <w:rsid w:val="00465AD6"/>
    <w:rsid w:val="00465ADA"/>
    <w:rsid w:val="00465CDF"/>
    <w:rsid w:val="00465F2B"/>
    <w:rsid w:val="00466101"/>
    <w:rsid w:val="00466201"/>
    <w:rsid w:val="0046642E"/>
    <w:rsid w:val="0046690E"/>
    <w:rsid w:val="00466C0C"/>
    <w:rsid w:val="00466D61"/>
    <w:rsid w:val="00466E1A"/>
    <w:rsid w:val="00466F8B"/>
    <w:rsid w:val="004670CB"/>
    <w:rsid w:val="00467519"/>
    <w:rsid w:val="00467537"/>
    <w:rsid w:val="0046795B"/>
    <w:rsid w:val="00467C20"/>
    <w:rsid w:val="00467C78"/>
    <w:rsid w:val="00467D56"/>
    <w:rsid w:val="00467E09"/>
    <w:rsid w:val="00470021"/>
    <w:rsid w:val="00470126"/>
    <w:rsid w:val="00470188"/>
    <w:rsid w:val="0047044C"/>
    <w:rsid w:val="00470865"/>
    <w:rsid w:val="00470DAA"/>
    <w:rsid w:val="00471322"/>
    <w:rsid w:val="004715DF"/>
    <w:rsid w:val="004718A8"/>
    <w:rsid w:val="00471935"/>
    <w:rsid w:val="0047196D"/>
    <w:rsid w:val="00471BEB"/>
    <w:rsid w:val="00471DA4"/>
    <w:rsid w:val="00471E90"/>
    <w:rsid w:val="0047248A"/>
    <w:rsid w:val="004725A8"/>
    <w:rsid w:val="004725E0"/>
    <w:rsid w:val="004725EF"/>
    <w:rsid w:val="0047295E"/>
    <w:rsid w:val="00472A1A"/>
    <w:rsid w:val="00472BF9"/>
    <w:rsid w:val="00472CC9"/>
    <w:rsid w:val="00472DEA"/>
    <w:rsid w:val="00472F5E"/>
    <w:rsid w:val="004731E7"/>
    <w:rsid w:val="004738DB"/>
    <w:rsid w:val="00473B39"/>
    <w:rsid w:val="00473ED8"/>
    <w:rsid w:val="00474680"/>
    <w:rsid w:val="00474842"/>
    <w:rsid w:val="00474E64"/>
    <w:rsid w:val="00474F87"/>
    <w:rsid w:val="004751CF"/>
    <w:rsid w:val="004753B8"/>
    <w:rsid w:val="004757ED"/>
    <w:rsid w:val="00475902"/>
    <w:rsid w:val="00475E92"/>
    <w:rsid w:val="00475EF5"/>
    <w:rsid w:val="00476378"/>
    <w:rsid w:val="0047694E"/>
    <w:rsid w:val="00476982"/>
    <w:rsid w:val="00476AFC"/>
    <w:rsid w:val="004770C0"/>
    <w:rsid w:val="004775D6"/>
    <w:rsid w:val="00477B61"/>
    <w:rsid w:val="00477CAA"/>
    <w:rsid w:val="004800A1"/>
    <w:rsid w:val="004800C3"/>
    <w:rsid w:val="004801B9"/>
    <w:rsid w:val="0048022A"/>
    <w:rsid w:val="00480612"/>
    <w:rsid w:val="00480699"/>
    <w:rsid w:val="004807ED"/>
    <w:rsid w:val="00481141"/>
    <w:rsid w:val="00481161"/>
    <w:rsid w:val="0048154C"/>
    <w:rsid w:val="004816A3"/>
    <w:rsid w:val="00481AFA"/>
    <w:rsid w:val="00481ECD"/>
    <w:rsid w:val="00482139"/>
    <w:rsid w:val="00482250"/>
    <w:rsid w:val="0048239A"/>
    <w:rsid w:val="0048246D"/>
    <w:rsid w:val="00482AF5"/>
    <w:rsid w:val="00482B24"/>
    <w:rsid w:val="00482E5C"/>
    <w:rsid w:val="00482FC8"/>
    <w:rsid w:val="004830E1"/>
    <w:rsid w:val="0048373E"/>
    <w:rsid w:val="00483ADC"/>
    <w:rsid w:val="00483C66"/>
    <w:rsid w:val="00483DAD"/>
    <w:rsid w:val="00483DD5"/>
    <w:rsid w:val="00483ED2"/>
    <w:rsid w:val="00483FC8"/>
    <w:rsid w:val="00483FD0"/>
    <w:rsid w:val="00484529"/>
    <w:rsid w:val="00484822"/>
    <w:rsid w:val="004848D1"/>
    <w:rsid w:val="00484B53"/>
    <w:rsid w:val="00484C71"/>
    <w:rsid w:val="00484F92"/>
    <w:rsid w:val="00484FD7"/>
    <w:rsid w:val="00485285"/>
    <w:rsid w:val="00485388"/>
    <w:rsid w:val="0048541D"/>
    <w:rsid w:val="00485561"/>
    <w:rsid w:val="004855F9"/>
    <w:rsid w:val="00485740"/>
    <w:rsid w:val="00485991"/>
    <w:rsid w:val="00485AC0"/>
    <w:rsid w:val="00485C41"/>
    <w:rsid w:val="00485E38"/>
    <w:rsid w:val="00485E74"/>
    <w:rsid w:val="0048617B"/>
    <w:rsid w:val="004862B4"/>
    <w:rsid w:val="004862F5"/>
    <w:rsid w:val="004866D9"/>
    <w:rsid w:val="00486B21"/>
    <w:rsid w:val="00486E0E"/>
    <w:rsid w:val="004876EB"/>
    <w:rsid w:val="004877CC"/>
    <w:rsid w:val="00487BB9"/>
    <w:rsid w:val="00487DC8"/>
    <w:rsid w:val="0049016C"/>
    <w:rsid w:val="00490360"/>
    <w:rsid w:val="00490472"/>
    <w:rsid w:val="004904C1"/>
    <w:rsid w:val="004904DD"/>
    <w:rsid w:val="004906F3"/>
    <w:rsid w:val="004909EC"/>
    <w:rsid w:val="00490ADA"/>
    <w:rsid w:val="00490E77"/>
    <w:rsid w:val="00490F87"/>
    <w:rsid w:val="00490FF7"/>
    <w:rsid w:val="004912DD"/>
    <w:rsid w:val="0049140D"/>
    <w:rsid w:val="004914CD"/>
    <w:rsid w:val="004917F7"/>
    <w:rsid w:val="00491812"/>
    <w:rsid w:val="00491E0D"/>
    <w:rsid w:val="00491F32"/>
    <w:rsid w:val="00492583"/>
    <w:rsid w:val="00492703"/>
    <w:rsid w:val="00492B4A"/>
    <w:rsid w:val="0049360D"/>
    <w:rsid w:val="0049376B"/>
    <w:rsid w:val="00493A20"/>
    <w:rsid w:val="00493DDD"/>
    <w:rsid w:val="00493E7B"/>
    <w:rsid w:val="00493F45"/>
    <w:rsid w:val="00494019"/>
    <w:rsid w:val="0049413C"/>
    <w:rsid w:val="004945AA"/>
    <w:rsid w:val="0049467A"/>
    <w:rsid w:val="00494695"/>
    <w:rsid w:val="004948F7"/>
    <w:rsid w:val="00494902"/>
    <w:rsid w:val="00494A27"/>
    <w:rsid w:val="00494D15"/>
    <w:rsid w:val="00494DDF"/>
    <w:rsid w:val="00494E8F"/>
    <w:rsid w:val="0049523F"/>
    <w:rsid w:val="00495374"/>
    <w:rsid w:val="0049567B"/>
    <w:rsid w:val="00495980"/>
    <w:rsid w:val="00495D16"/>
    <w:rsid w:val="00495ED1"/>
    <w:rsid w:val="0049601E"/>
    <w:rsid w:val="00496115"/>
    <w:rsid w:val="00496682"/>
    <w:rsid w:val="00496A62"/>
    <w:rsid w:val="00496AE7"/>
    <w:rsid w:val="00496CC1"/>
    <w:rsid w:val="004973B5"/>
    <w:rsid w:val="004973D4"/>
    <w:rsid w:val="00497877"/>
    <w:rsid w:val="00497AFC"/>
    <w:rsid w:val="00497FB0"/>
    <w:rsid w:val="004A0180"/>
    <w:rsid w:val="004A0237"/>
    <w:rsid w:val="004A0732"/>
    <w:rsid w:val="004A075A"/>
    <w:rsid w:val="004A0CDF"/>
    <w:rsid w:val="004A0FE6"/>
    <w:rsid w:val="004A10EE"/>
    <w:rsid w:val="004A12E1"/>
    <w:rsid w:val="004A1562"/>
    <w:rsid w:val="004A15CA"/>
    <w:rsid w:val="004A16C5"/>
    <w:rsid w:val="004A16CF"/>
    <w:rsid w:val="004A16D1"/>
    <w:rsid w:val="004A16DF"/>
    <w:rsid w:val="004A194F"/>
    <w:rsid w:val="004A19D8"/>
    <w:rsid w:val="004A1D29"/>
    <w:rsid w:val="004A1E5E"/>
    <w:rsid w:val="004A21A9"/>
    <w:rsid w:val="004A26AA"/>
    <w:rsid w:val="004A2A05"/>
    <w:rsid w:val="004A2A5A"/>
    <w:rsid w:val="004A2B10"/>
    <w:rsid w:val="004A2B3D"/>
    <w:rsid w:val="004A2B81"/>
    <w:rsid w:val="004A2C15"/>
    <w:rsid w:val="004A2F07"/>
    <w:rsid w:val="004A3091"/>
    <w:rsid w:val="004A37C9"/>
    <w:rsid w:val="004A3AC2"/>
    <w:rsid w:val="004A3AE9"/>
    <w:rsid w:val="004A3CB9"/>
    <w:rsid w:val="004A4087"/>
    <w:rsid w:val="004A435B"/>
    <w:rsid w:val="004A43AF"/>
    <w:rsid w:val="004A47FF"/>
    <w:rsid w:val="004A484F"/>
    <w:rsid w:val="004A49EE"/>
    <w:rsid w:val="004A4C3B"/>
    <w:rsid w:val="004A4E19"/>
    <w:rsid w:val="004A5238"/>
    <w:rsid w:val="004A534D"/>
    <w:rsid w:val="004A55E0"/>
    <w:rsid w:val="004A57C5"/>
    <w:rsid w:val="004A5896"/>
    <w:rsid w:val="004A5BA5"/>
    <w:rsid w:val="004A5EAC"/>
    <w:rsid w:val="004A601B"/>
    <w:rsid w:val="004A6559"/>
    <w:rsid w:val="004A6D53"/>
    <w:rsid w:val="004A6D6C"/>
    <w:rsid w:val="004A717D"/>
    <w:rsid w:val="004A748E"/>
    <w:rsid w:val="004A7B8C"/>
    <w:rsid w:val="004B03DA"/>
    <w:rsid w:val="004B05F3"/>
    <w:rsid w:val="004B06E1"/>
    <w:rsid w:val="004B0707"/>
    <w:rsid w:val="004B0DB3"/>
    <w:rsid w:val="004B1531"/>
    <w:rsid w:val="004B15EE"/>
    <w:rsid w:val="004B1ACD"/>
    <w:rsid w:val="004B1C08"/>
    <w:rsid w:val="004B1CEC"/>
    <w:rsid w:val="004B28CB"/>
    <w:rsid w:val="004B2C3B"/>
    <w:rsid w:val="004B2CA8"/>
    <w:rsid w:val="004B3A46"/>
    <w:rsid w:val="004B414A"/>
    <w:rsid w:val="004B4498"/>
    <w:rsid w:val="004B4683"/>
    <w:rsid w:val="004B47A0"/>
    <w:rsid w:val="004B4AF8"/>
    <w:rsid w:val="004B4EBC"/>
    <w:rsid w:val="004B504B"/>
    <w:rsid w:val="004B50A0"/>
    <w:rsid w:val="004B50C5"/>
    <w:rsid w:val="004B5111"/>
    <w:rsid w:val="004B5160"/>
    <w:rsid w:val="004B55D6"/>
    <w:rsid w:val="004B57AA"/>
    <w:rsid w:val="004B5B8C"/>
    <w:rsid w:val="004B5CAD"/>
    <w:rsid w:val="004B5D84"/>
    <w:rsid w:val="004B5EBA"/>
    <w:rsid w:val="004B6709"/>
    <w:rsid w:val="004B6BAC"/>
    <w:rsid w:val="004B6BDF"/>
    <w:rsid w:val="004B6BEC"/>
    <w:rsid w:val="004B6CB1"/>
    <w:rsid w:val="004B70F1"/>
    <w:rsid w:val="004B74F7"/>
    <w:rsid w:val="004B7725"/>
    <w:rsid w:val="004B782C"/>
    <w:rsid w:val="004B791E"/>
    <w:rsid w:val="004B7C5F"/>
    <w:rsid w:val="004B7DD9"/>
    <w:rsid w:val="004C010E"/>
    <w:rsid w:val="004C0182"/>
    <w:rsid w:val="004C029B"/>
    <w:rsid w:val="004C060D"/>
    <w:rsid w:val="004C0A18"/>
    <w:rsid w:val="004C0EAF"/>
    <w:rsid w:val="004C12A6"/>
    <w:rsid w:val="004C149E"/>
    <w:rsid w:val="004C14EB"/>
    <w:rsid w:val="004C1843"/>
    <w:rsid w:val="004C2312"/>
    <w:rsid w:val="004C26CA"/>
    <w:rsid w:val="004C2A22"/>
    <w:rsid w:val="004C2E5A"/>
    <w:rsid w:val="004C2FCF"/>
    <w:rsid w:val="004C32E7"/>
    <w:rsid w:val="004C3671"/>
    <w:rsid w:val="004C3C60"/>
    <w:rsid w:val="004C3D16"/>
    <w:rsid w:val="004C3FD0"/>
    <w:rsid w:val="004C42A2"/>
    <w:rsid w:val="004C483E"/>
    <w:rsid w:val="004C49A1"/>
    <w:rsid w:val="004C5202"/>
    <w:rsid w:val="004C54AA"/>
    <w:rsid w:val="004C54AE"/>
    <w:rsid w:val="004C58AC"/>
    <w:rsid w:val="004C5A6B"/>
    <w:rsid w:val="004C5F6D"/>
    <w:rsid w:val="004C64C7"/>
    <w:rsid w:val="004C65BA"/>
    <w:rsid w:val="004C688F"/>
    <w:rsid w:val="004C68D8"/>
    <w:rsid w:val="004C727A"/>
    <w:rsid w:val="004C73C0"/>
    <w:rsid w:val="004C77CE"/>
    <w:rsid w:val="004C7969"/>
    <w:rsid w:val="004C7AA2"/>
    <w:rsid w:val="004C7BA7"/>
    <w:rsid w:val="004D02F1"/>
    <w:rsid w:val="004D051B"/>
    <w:rsid w:val="004D0883"/>
    <w:rsid w:val="004D0A9A"/>
    <w:rsid w:val="004D0AC9"/>
    <w:rsid w:val="004D1C0A"/>
    <w:rsid w:val="004D1F71"/>
    <w:rsid w:val="004D2152"/>
    <w:rsid w:val="004D2357"/>
    <w:rsid w:val="004D2B00"/>
    <w:rsid w:val="004D2B85"/>
    <w:rsid w:val="004D2CB4"/>
    <w:rsid w:val="004D2DFC"/>
    <w:rsid w:val="004D2FD4"/>
    <w:rsid w:val="004D3878"/>
    <w:rsid w:val="004D3940"/>
    <w:rsid w:val="004D396C"/>
    <w:rsid w:val="004D399E"/>
    <w:rsid w:val="004D3BE0"/>
    <w:rsid w:val="004D40D4"/>
    <w:rsid w:val="004D4612"/>
    <w:rsid w:val="004D46CB"/>
    <w:rsid w:val="004D4A55"/>
    <w:rsid w:val="004D4C11"/>
    <w:rsid w:val="004D4E4A"/>
    <w:rsid w:val="004D4ED0"/>
    <w:rsid w:val="004D5361"/>
    <w:rsid w:val="004D55FD"/>
    <w:rsid w:val="004D5752"/>
    <w:rsid w:val="004D5876"/>
    <w:rsid w:val="004D5AFD"/>
    <w:rsid w:val="004D5EC4"/>
    <w:rsid w:val="004D6818"/>
    <w:rsid w:val="004D686C"/>
    <w:rsid w:val="004D6899"/>
    <w:rsid w:val="004D68A9"/>
    <w:rsid w:val="004D6AAC"/>
    <w:rsid w:val="004D6ACA"/>
    <w:rsid w:val="004D6D8E"/>
    <w:rsid w:val="004D72D0"/>
    <w:rsid w:val="004D7439"/>
    <w:rsid w:val="004D76C4"/>
    <w:rsid w:val="004D7A06"/>
    <w:rsid w:val="004D7A3E"/>
    <w:rsid w:val="004D7B05"/>
    <w:rsid w:val="004D7B0D"/>
    <w:rsid w:val="004D7E55"/>
    <w:rsid w:val="004D7F43"/>
    <w:rsid w:val="004E0056"/>
    <w:rsid w:val="004E0354"/>
    <w:rsid w:val="004E06E2"/>
    <w:rsid w:val="004E0714"/>
    <w:rsid w:val="004E085F"/>
    <w:rsid w:val="004E09DD"/>
    <w:rsid w:val="004E0AD9"/>
    <w:rsid w:val="004E0B39"/>
    <w:rsid w:val="004E0BA5"/>
    <w:rsid w:val="004E108D"/>
    <w:rsid w:val="004E10ED"/>
    <w:rsid w:val="004E1631"/>
    <w:rsid w:val="004E16C0"/>
    <w:rsid w:val="004E1BE0"/>
    <w:rsid w:val="004E1F1D"/>
    <w:rsid w:val="004E1F50"/>
    <w:rsid w:val="004E2136"/>
    <w:rsid w:val="004E243E"/>
    <w:rsid w:val="004E2543"/>
    <w:rsid w:val="004E2872"/>
    <w:rsid w:val="004E2A5F"/>
    <w:rsid w:val="004E2AD9"/>
    <w:rsid w:val="004E2EDD"/>
    <w:rsid w:val="004E314C"/>
    <w:rsid w:val="004E32CB"/>
    <w:rsid w:val="004E3355"/>
    <w:rsid w:val="004E344D"/>
    <w:rsid w:val="004E376C"/>
    <w:rsid w:val="004E3867"/>
    <w:rsid w:val="004E3944"/>
    <w:rsid w:val="004E3E9F"/>
    <w:rsid w:val="004E4005"/>
    <w:rsid w:val="004E440B"/>
    <w:rsid w:val="004E4675"/>
    <w:rsid w:val="004E47AD"/>
    <w:rsid w:val="004E49CD"/>
    <w:rsid w:val="004E4B84"/>
    <w:rsid w:val="004E4BB2"/>
    <w:rsid w:val="004E4C7F"/>
    <w:rsid w:val="004E4F37"/>
    <w:rsid w:val="004E50F5"/>
    <w:rsid w:val="004E52D2"/>
    <w:rsid w:val="004E548E"/>
    <w:rsid w:val="004E5827"/>
    <w:rsid w:val="004E59A2"/>
    <w:rsid w:val="004E5A28"/>
    <w:rsid w:val="004E5A75"/>
    <w:rsid w:val="004E5AF3"/>
    <w:rsid w:val="004E5E6F"/>
    <w:rsid w:val="004E5EDC"/>
    <w:rsid w:val="004E61B5"/>
    <w:rsid w:val="004E66A7"/>
    <w:rsid w:val="004E6739"/>
    <w:rsid w:val="004E6938"/>
    <w:rsid w:val="004E6D4E"/>
    <w:rsid w:val="004E73F1"/>
    <w:rsid w:val="004E798A"/>
    <w:rsid w:val="004E7DE9"/>
    <w:rsid w:val="004E7EB9"/>
    <w:rsid w:val="004E7FB1"/>
    <w:rsid w:val="004F035F"/>
    <w:rsid w:val="004F04E4"/>
    <w:rsid w:val="004F056E"/>
    <w:rsid w:val="004F0628"/>
    <w:rsid w:val="004F0C6A"/>
    <w:rsid w:val="004F1576"/>
    <w:rsid w:val="004F1624"/>
    <w:rsid w:val="004F176D"/>
    <w:rsid w:val="004F19C1"/>
    <w:rsid w:val="004F1A54"/>
    <w:rsid w:val="004F1B87"/>
    <w:rsid w:val="004F2159"/>
    <w:rsid w:val="004F2569"/>
    <w:rsid w:val="004F2D73"/>
    <w:rsid w:val="004F2DF0"/>
    <w:rsid w:val="004F2F36"/>
    <w:rsid w:val="004F3078"/>
    <w:rsid w:val="004F31A4"/>
    <w:rsid w:val="004F3522"/>
    <w:rsid w:val="004F38C1"/>
    <w:rsid w:val="004F3981"/>
    <w:rsid w:val="004F3ADC"/>
    <w:rsid w:val="004F3BB2"/>
    <w:rsid w:val="004F3DD2"/>
    <w:rsid w:val="004F4017"/>
    <w:rsid w:val="004F428D"/>
    <w:rsid w:val="004F4625"/>
    <w:rsid w:val="004F49CA"/>
    <w:rsid w:val="004F4B80"/>
    <w:rsid w:val="004F4E39"/>
    <w:rsid w:val="004F4FE6"/>
    <w:rsid w:val="004F573F"/>
    <w:rsid w:val="004F5787"/>
    <w:rsid w:val="004F581F"/>
    <w:rsid w:val="004F5839"/>
    <w:rsid w:val="004F59AA"/>
    <w:rsid w:val="004F5B74"/>
    <w:rsid w:val="004F5FAB"/>
    <w:rsid w:val="004F6239"/>
    <w:rsid w:val="004F623F"/>
    <w:rsid w:val="004F6309"/>
    <w:rsid w:val="004F65DB"/>
    <w:rsid w:val="004F6A32"/>
    <w:rsid w:val="004F6ABB"/>
    <w:rsid w:val="004F7068"/>
    <w:rsid w:val="004F746C"/>
    <w:rsid w:val="004F7592"/>
    <w:rsid w:val="004F77B6"/>
    <w:rsid w:val="004F78D5"/>
    <w:rsid w:val="004F7A67"/>
    <w:rsid w:val="004F7BF8"/>
    <w:rsid w:val="004F7EAC"/>
    <w:rsid w:val="004F7F8B"/>
    <w:rsid w:val="0050027D"/>
    <w:rsid w:val="0050068E"/>
    <w:rsid w:val="00500B03"/>
    <w:rsid w:val="00500D22"/>
    <w:rsid w:val="00500DDD"/>
    <w:rsid w:val="00500E34"/>
    <w:rsid w:val="005013EE"/>
    <w:rsid w:val="00501420"/>
    <w:rsid w:val="0050151E"/>
    <w:rsid w:val="005015AE"/>
    <w:rsid w:val="00501929"/>
    <w:rsid w:val="00501A33"/>
    <w:rsid w:val="00501B08"/>
    <w:rsid w:val="00501EFB"/>
    <w:rsid w:val="0050200A"/>
    <w:rsid w:val="005022E3"/>
    <w:rsid w:val="005024A3"/>
    <w:rsid w:val="005024AD"/>
    <w:rsid w:val="00502603"/>
    <w:rsid w:val="00502694"/>
    <w:rsid w:val="005028E4"/>
    <w:rsid w:val="0050290A"/>
    <w:rsid w:val="00502993"/>
    <w:rsid w:val="005029C5"/>
    <w:rsid w:val="00502B25"/>
    <w:rsid w:val="00502B90"/>
    <w:rsid w:val="00502ED7"/>
    <w:rsid w:val="00503302"/>
    <w:rsid w:val="005033CC"/>
    <w:rsid w:val="00503596"/>
    <w:rsid w:val="005035B3"/>
    <w:rsid w:val="00503ADA"/>
    <w:rsid w:val="00503B3C"/>
    <w:rsid w:val="00503C29"/>
    <w:rsid w:val="005046D0"/>
    <w:rsid w:val="005047FD"/>
    <w:rsid w:val="0050481C"/>
    <w:rsid w:val="00504B47"/>
    <w:rsid w:val="00504F3D"/>
    <w:rsid w:val="00504F67"/>
    <w:rsid w:val="005052BD"/>
    <w:rsid w:val="0050544A"/>
    <w:rsid w:val="0050578B"/>
    <w:rsid w:val="005058AB"/>
    <w:rsid w:val="00505942"/>
    <w:rsid w:val="00505F94"/>
    <w:rsid w:val="00506799"/>
    <w:rsid w:val="00506E4D"/>
    <w:rsid w:val="00506F3C"/>
    <w:rsid w:val="00507029"/>
    <w:rsid w:val="00507248"/>
    <w:rsid w:val="00507556"/>
    <w:rsid w:val="005075B5"/>
    <w:rsid w:val="005076EA"/>
    <w:rsid w:val="00510575"/>
    <w:rsid w:val="00510ACE"/>
    <w:rsid w:val="00510C80"/>
    <w:rsid w:val="00510FE7"/>
    <w:rsid w:val="00511243"/>
    <w:rsid w:val="005114D1"/>
    <w:rsid w:val="00511595"/>
    <w:rsid w:val="00511802"/>
    <w:rsid w:val="00511BA9"/>
    <w:rsid w:val="00511BFA"/>
    <w:rsid w:val="00511D26"/>
    <w:rsid w:val="00511F01"/>
    <w:rsid w:val="005120CA"/>
    <w:rsid w:val="00512277"/>
    <w:rsid w:val="005128C1"/>
    <w:rsid w:val="005128F1"/>
    <w:rsid w:val="00512D0D"/>
    <w:rsid w:val="0051307B"/>
    <w:rsid w:val="00513086"/>
    <w:rsid w:val="00513141"/>
    <w:rsid w:val="00513229"/>
    <w:rsid w:val="005133D4"/>
    <w:rsid w:val="00513923"/>
    <w:rsid w:val="00513A7F"/>
    <w:rsid w:val="00513ADF"/>
    <w:rsid w:val="00513CF4"/>
    <w:rsid w:val="00513D18"/>
    <w:rsid w:val="00513E07"/>
    <w:rsid w:val="00513FEC"/>
    <w:rsid w:val="0051410C"/>
    <w:rsid w:val="0051416C"/>
    <w:rsid w:val="005147F7"/>
    <w:rsid w:val="00514AD4"/>
    <w:rsid w:val="00514BC6"/>
    <w:rsid w:val="00514DB0"/>
    <w:rsid w:val="00514FFF"/>
    <w:rsid w:val="0051523B"/>
    <w:rsid w:val="00515680"/>
    <w:rsid w:val="0051599B"/>
    <w:rsid w:val="00515B48"/>
    <w:rsid w:val="00515C0E"/>
    <w:rsid w:val="00515EFA"/>
    <w:rsid w:val="00516032"/>
    <w:rsid w:val="005161CB"/>
    <w:rsid w:val="005164A4"/>
    <w:rsid w:val="005165FD"/>
    <w:rsid w:val="00516603"/>
    <w:rsid w:val="0051662F"/>
    <w:rsid w:val="00516911"/>
    <w:rsid w:val="00516A96"/>
    <w:rsid w:val="00516CF0"/>
    <w:rsid w:val="00517235"/>
    <w:rsid w:val="0051728E"/>
    <w:rsid w:val="00517408"/>
    <w:rsid w:val="005175F1"/>
    <w:rsid w:val="00517D97"/>
    <w:rsid w:val="00520112"/>
    <w:rsid w:val="005202CA"/>
    <w:rsid w:val="005202E1"/>
    <w:rsid w:val="0052084C"/>
    <w:rsid w:val="00520901"/>
    <w:rsid w:val="00520AC0"/>
    <w:rsid w:val="00520B8F"/>
    <w:rsid w:val="00520BC7"/>
    <w:rsid w:val="00521079"/>
    <w:rsid w:val="0052110D"/>
    <w:rsid w:val="0052184E"/>
    <w:rsid w:val="00521C35"/>
    <w:rsid w:val="00521D16"/>
    <w:rsid w:val="00521FC4"/>
    <w:rsid w:val="00522058"/>
    <w:rsid w:val="005221D1"/>
    <w:rsid w:val="005223DC"/>
    <w:rsid w:val="00522BE0"/>
    <w:rsid w:val="00522C28"/>
    <w:rsid w:val="00522D8B"/>
    <w:rsid w:val="00522E6A"/>
    <w:rsid w:val="0052318E"/>
    <w:rsid w:val="00523862"/>
    <w:rsid w:val="00523BAB"/>
    <w:rsid w:val="0052402C"/>
    <w:rsid w:val="005240F2"/>
    <w:rsid w:val="005241AE"/>
    <w:rsid w:val="005243BE"/>
    <w:rsid w:val="005244A4"/>
    <w:rsid w:val="005245CF"/>
    <w:rsid w:val="00524B3E"/>
    <w:rsid w:val="00524DF5"/>
    <w:rsid w:val="00524F5A"/>
    <w:rsid w:val="00524F60"/>
    <w:rsid w:val="005251D3"/>
    <w:rsid w:val="005252EC"/>
    <w:rsid w:val="005254B8"/>
    <w:rsid w:val="0052597D"/>
    <w:rsid w:val="005260B2"/>
    <w:rsid w:val="005269A0"/>
    <w:rsid w:val="00526DC2"/>
    <w:rsid w:val="00526E37"/>
    <w:rsid w:val="00526EA2"/>
    <w:rsid w:val="005270A0"/>
    <w:rsid w:val="00527845"/>
    <w:rsid w:val="00527AB3"/>
    <w:rsid w:val="00527B27"/>
    <w:rsid w:val="00527B6D"/>
    <w:rsid w:val="00527CEA"/>
    <w:rsid w:val="00527FB7"/>
    <w:rsid w:val="00530293"/>
    <w:rsid w:val="00530CA8"/>
    <w:rsid w:val="00530DAC"/>
    <w:rsid w:val="00531094"/>
    <w:rsid w:val="0053143D"/>
    <w:rsid w:val="005315D0"/>
    <w:rsid w:val="0053190A"/>
    <w:rsid w:val="00531CE5"/>
    <w:rsid w:val="0053204C"/>
    <w:rsid w:val="00532129"/>
    <w:rsid w:val="005322C9"/>
    <w:rsid w:val="00532551"/>
    <w:rsid w:val="005325F7"/>
    <w:rsid w:val="005329EE"/>
    <w:rsid w:val="00532C6F"/>
    <w:rsid w:val="00532FFD"/>
    <w:rsid w:val="00533C91"/>
    <w:rsid w:val="00533F54"/>
    <w:rsid w:val="00533FEF"/>
    <w:rsid w:val="005346AC"/>
    <w:rsid w:val="005348E7"/>
    <w:rsid w:val="00534E0A"/>
    <w:rsid w:val="00534F92"/>
    <w:rsid w:val="0053510C"/>
    <w:rsid w:val="0053519A"/>
    <w:rsid w:val="005357C9"/>
    <w:rsid w:val="005357D9"/>
    <w:rsid w:val="0053595E"/>
    <w:rsid w:val="005365AA"/>
    <w:rsid w:val="00536AA5"/>
    <w:rsid w:val="00536B92"/>
    <w:rsid w:val="00536BE2"/>
    <w:rsid w:val="00536CA5"/>
    <w:rsid w:val="00537613"/>
    <w:rsid w:val="00537719"/>
    <w:rsid w:val="005402AB"/>
    <w:rsid w:val="00540396"/>
    <w:rsid w:val="005406EE"/>
    <w:rsid w:val="00540829"/>
    <w:rsid w:val="00540E91"/>
    <w:rsid w:val="00540F16"/>
    <w:rsid w:val="005413ED"/>
    <w:rsid w:val="00541891"/>
    <w:rsid w:val="005419C8"/>
    <w:rsid w:val="00541E76"/>
    <w:rsid w:val="005425CB"/>
    <w:rsid w:val="005429D3"/>
    <w:rsid w:val="00542B6C"/>
    <w:rsid w:val="005434F2"/>
    <w:rsid w:val="0054364A"/>
    <w:rsid w:val="00543C02"/>
    <w:rsid w:val="00543F0E"/>
    <w:rsid w:val="00544137"/>
    <w:rsid w:val="0054413D"/>
    <w:rsid w:val="005446C4"/>
    <w:rsid w:val="005447B7"/>
    <w:rsid w:val="005447C5"/>
    <w:rsid w:val="0054498F"/>
    <w:rsid w:val="00544DB6"/>
    <w:rsid w:val="00544E18"/>
    <w:rsid w:val="005458CB"/>
    <w:rsid w:val="00545A2D"/>
    <w:rsid w:val="00545C1E"/>
    <w:rsid w:val="00545D2A"/>
    <w:rsid w:val="00545D30"/>
    <w:rsid w:val="00545F38"/>
    <w:rsid w:val="00546210"/>
    <w:rsid w:val="005464E8"/>
    <w:rsid w:val="005468EF"/>
    <w:rsid w:val="00546AF2"/>
    <w:rsid w:val="00546DB8"/>
    <w:rsid w:val="005479E1"/>
    <w:rsid w:val="00547D3C"/>
    <w:rsid w:val="00547EFC"/>
    <w:rsid w:val="00547F2F"/>
    <w:rsid w:val="00550381"/>
    <w:rsid w:val="00550468"/>
    <w:rsid w:val="00550480"/>
    <w:rsid w:val="00550757"/>
    <w:rsid w:val="00550945"/>
    <w:rsid w:val="00550E3D"/>
    <w:rsid w:val="00551352"/>
    <w:rsid w:val="0055136F"/>
    <w:rsid w:val="005528B6"/>
    <w:rsid w:val="00552B18"/>
    <w:rsid w:val="00552B44"/>
    <w:rsid w:val="00553663"/>
    <w:rsid w:val="0055399A"/>
    <w:rsid w:val="00553B23"/>
    <w:rsid w:val="00553E47"/>
    <w:rsid w:val="00553F64"/>
    <w:rsid w:val="0055431C"/>
    <w:rsid w:val="00554639"/>
    <w:rsid w:val="00554E5D"/>
    <w:rsid w:val="00555641"/>
    <w:rsid w:val="00555A83"/>
    <w:rsid w:val="00555EDA"/>
    <w:rsid w:val="00556086"/>
    <w:rsid w:val="00556292"/>
    <w:rsid w:val="0055634D"/>
    <w:rsid w:val="0055636A"/>
    <w:rsid w:val="0055659E"/>
    <w:rsid w:val="00556B78"/>
    <w:rsid w:val="00556CFA"/>
    <w:rsid w:val="00556D82"/>
    <w:rsid w:val="00556FCB"/>
    <w:rsid w:val="00557347"/>
    <w:rsid w:val="005577D3"/>
    <w:rsid w:val="00557B32"/>
    <w:rsid w:val="00557FBA"/>
    <w:rsid w:val="00560329"/>
    <w:rsid w:val="00560439"/>
    <w:rsid w:val="00560842"/>
    <w:rsid w:val="00560913"/>
    <w:rsid w:val="005609BB"/>
    <w:rsid w:val="00560A92"/>
    <w:rsid w:val="005611EB"/>
    <w:rsid w:val="005616E0"/>
    <w:rsid w:val="00561790"/>
    <w:rsid w:val="005617DE"/>
    <w:rsid w:val="005618CA"/>
    <w:rsid w:val="0056192A"/>
    <w:rsid w:val="00561A80"/>
    <w:rsid w:val="005622EE"/>
    <w:rsid w:val="005626CF"/>
    <w:rsid w:val="005629B3"/>
    <w:rsid w:val="005629E0"/>
    <w:rsid w:val="0056310B"/>
    <w:rsid w:val="005632C9"/>
    <w:rsid w:val="005633A9"/>
    <w:rsid w:val="0056355A"/>
    <w:rsid w:val="00563622"/>
    <w:rsid w:val="00563970"/>
    <w:rsid w:val="00563AB1"/>
    <w:rsid w:val="00563DC2"/>
    <w:rsid w:val="00563FC7"/>
    <w:rsid w:val="0056404B"/>
    <w:rsid w:val="0056410B"/>
    <w:rsid w:val="005641A5"/>
    <w:rsid w:val="005641F1"/>
    <w:rsid w:val="00564971"/>
    <w:rsid w:val="00564C61"/>
    <w:rsid w:val="00564D80"/>
    <w:rsid w:val="00564FFA"/>
    <w:rsid w:val="005651A1"/>
    <w:rsid w:val="005653A0"/>
    <w:rsid w:val="0056583D"/>
    <w:rsid w:val="00565D2B"/>
    <w:rsid w:val="00566579"/>
    <w:rsid w:val="00566DE8"/>
    <w:rsid w:val="00566FD5"/>
    <w:rsid w:val="0056730B"/>
    <w:rsid w:val="005674A8"/>
    <w:rsid w:val="00567596"/>
    <w:rsid w:val="00567775"/>
    <w:rsid w:val="00567974"/>
    <w:rsid w:val="00567B44"/>
    <w:rsid w:val="00567C35"/>
    <w:rsid w:val="00567FBA"/>
    <w:rsid w:val="00570249"/>
    <w:rsid w:val="00570403"/>
    <w:rsid w:val="005709A5"/>
    <w:rsid w:val="00570B38"/>
    <w:rsid w:val="00570B3C"/>
    <w:rsid w:val="00570D82"/>
    <w:rsid w:val="005711A8"/>
    <w:rsid w:val="005717A4"/>
    <w:rsid w:val="005717BE"/>
    <w:rsid w:val="0057186E"/>
    <w:rsid w:val="00571B15"/>
    <w:rsid w:val="00572057"/>
    <w:rsid w:val="00572060"/>
    <w:rsid w:val="005720C0"/>
    <w:rsid w:val="005721A7"/>
    <w:rsid w:val="005723FD"/>
    <w:rsid w:val="005725B7"/>
    <w:rsid w:val="00572778"/>
    <w:rsid w:val="00572927"/>
    <w:rsid w:val="00572B43"/>
    <w:rsid w:val="00572C9A"/>
    <w:rsid w:val="00572E60"/>
    <w:rsid w:val="00572EC0"/>
    <w:rsid w:val="0057302D"/>
    <w:rsid w:val="005734D3"/>
    <w:rsid w:val="0057384F"/>
    <w:rsid w:val="00573DCA"/>
    <w:rsid w:val="00573EE4"/>
    <w:rsid w:val="00573F5D"/>
    <w:rsid w:val="005741CC"/>
    <w:rsid w:val="00574288"/>
    <w:rsid w:val="00574428"/>
    <w:rsid w:val="0057461D"/>
    <w:rsid w:val="0057495D"/>
    <w:rsid w:val="00574AFE"/>
    <w:rsid w:val="00574D19"/>
    <w:rsid w:val="00574D85"/>
    <w:rsid w:val="00574E0A"/>
    <w:rsid w:val="00575341"/>
    <w:rsid w:val="00575516"/>
    <w:rsid w:val="0057570D"/>
    <w:rsid w:val="00575D66"/>
    <w:rsid w:val="005766F6"/>
    <w:rsid w:val="00576763"/>
    <w:rsid w:val="00576851"/>
    <w:rsid w:val="00576E95"/>
    <w:rsid w:val="00577947"/>
    <w:rsid w:val="00577E91"/>
    <w:rsid w:val="0058000A"/>
    <w:rsid w:val="005800E5"/>
    <w:rsid w:val="00580385"/>
    <w:rsid w:val="00580652"/>
    <w:rsid w:val="005807DC"/>
    <w:rsid w:val="00580A8A"/>
    <w:rsid w:val="00580B58"/>
    <w:rsid w:val="00580BD3"/>
    <w:rsid w:val="00580C8B"/>
    <w:rsid w:val="00580CE2"/>
    <w:rsid w:val="00580DD6"/>
    <w:rsid w:val="0058100E"/>
    <w:rsid w:val="00581023"/>
    <w:rsid w:val="0058166A"/>
    <w:rsid w:val="005817DA"/>
    <w:rsid w:val="005819E0"/>
    <w:rsid w:val="00581D07"/>
    <w:rsid w:val="00582125"/>
    <w:rsid w:val="00582660"/>
    <w:rsid w:val="005826AA"/>
    <w:rsid w:val="005829D5"/>
    <w:rsid w:val="005829D6"/>
    <w:rsid w:val="00582B9E"/>
    <w:rsid w:val="00582E42"/>
    <w:rsid w:val="00582E67"/>
    <w:rsid w:val="0058306F"/>
    <w:rsid w:val="005836E9"/>
    <w:rsid w:val="005837F8"/>
    <w:rsid w:val="00583CA7"/>
    <w:rsid w:val="00583DE0"/>
    <w:rsid w:val="00583E01"/>
    <w:rsid w:val="005842B9"/>
    <w:rsid w:val="005845EB"/>
    <w:rsid w:val="00584794"/>
    <w:rsid w:val="00584BA0"/>
    <w:rsid w:val="00584DDC"/>
    <w:rsid w:val="00585171"/>
    <w:rsid w:val="00585556"/>
    <w:rsid w:val="0058564D"/>
    <w:rsid w:val="00585670"/>
    <w:rsid w:val="005856FE"/>
    <w:rsid w:val="005857BE"/>
    <w:rsid w:val="00585897"/>
    <w:rsid w:val="00585A6D"/>
    <w:rsid w:val="00585B0A"/>
    <w:rsid w:val="00585D40"/>
    <w:rsid w:val="005866A3"/>
    <w:rsid w:val="00586B14"/>
    <w:rsid w:val="00586FB6"/>
    <w:rsid w:val="005870B7"/>
    <w:rsid w:val="0058713F"/>
    <w:rsid w:val="00587652"/>
    <w:rsid w:val="005879D9"/>
    <w:rsid w:val="00587B2B"/>
    <w:rsid w:val="00587E5F"/>
    <w:rsid w:val="00587F76"/>
    <w:rsid w:val="0059001D"/>
    <w:rsid w:val="005900DE"/>
    <w:rsid w:val="00590535"/>
    <w:rsid w:val="005907C8"/>
    <w:rsid w:val="00590975"/>
    <w:rsid w:val="00590C75"/>
    <w:rsid w:val="00590D76"/>
    <w:rsid w:val="00591172"/>
    <w:rsid w:val="005912D2"/>
    <w:rsid w:val="00591330"/>
    <w:rsid w:val="00591367"/>
    <w:rsid w:val="005915AF"/>
    <w:rsid w:val="0059178A"/>
    <w:rsid w:val="00591806"/>
    <w:rsid w:val="00591BB9"/>
    <w:rsid w:val="0059205F"/>
    <w:rsid w:val="005927D1"/>
    <w:rsid w:val="00593574"/>
    <w:rsid w:val="0059389B"/>
    <w:rsid w:val="00593BB8"/>
    <w:rsid w:val="00593CA7"/>
    <w:rsid w:val="00593FF4"/>
    <w:rsid w:val="0059421C"/>
    <w:rsid w:val="005942AE"/>
    <w:rsid w:val="005943B3"/>
    <w:rsid w:val="0059449C"/>
    <w:rsid w:val="00594B1B"/>
    <w:rsid w:val="00594B4E"/>
    <w:rsid w:val="0059523B"/>
    <w:rsid w:val="005959D8"/>
    <w:rsid w:val="00595D79"/>
    <w:rsid w:val="00596409"/>
    <w:rsid w:val="00596526"/>
    <w:rsid w:val="00596A31"/>
    <w:rsid w:val="00596A54"/>
    <w:rsid w:val="00596C53"/>
    <w:rsid w:val="00596CB3"/>
    <w:rsid w:val="0059709A"/>
    <w:rsid w:val="00597191"/>
    <w:rsid w:val="005972FC"/>
    <w:rsid w:val="005978A0"/>
    <w:rsid w:val="00597954"/>
    <w:rsid w:val="00597C84"/>
    <w:rsid w:val="00597E6E"/>
    <w:rsid w:val="005A00FA"/>
    <w:rsid w:val="005A047E"/>
    <w:rsid w:val="005A047F"/>
    <w:rsid w:val="005A0701"/>
    <w:rsid w:val="005A0C86"/>
    <w:rsid w:val="005A10A8"/>
    <w:rsid w:val="005A122F"/>
    <w:rsid w:val="005A1248"/>
    <w:rsid w:val="005A15E7"/>
    <w:rsid w:val="005A17B7"/>
    <w:rsid w:val="005A18FF"/>
    <w:rsid w:val="005A19DB"/>
    <w:rsid w:val="005A1C64"/>
    <w:rsid w:val="005A1DB4"/>
    <w:rsid w:val="005A1ED6"/>
    <w:rsid w:val="005A1ED8"/>
    <w:rsid w:val="005A1F26"/>
    <w:rsid w:val="005A1FED"/>
    <w:rsid w:val="005A2121"/>
    <w:rsid w:val="005A21AC"/>
    <w:rsid w:val="005A21AF"/>
    <w:rsid w:val="005A291C"/>
    <w:rsid w:val="005A2C8C"/>
    <w:rsid w:val="005A2E7C"/>
    <w:rsid w:val="005A2E83"/>
    <w:rsid w:val="005A2EBF"/>
    <w:rsid w:val="005A2F25"/>
    <w:rsid w:val="005A2F4D"/>
    <w:rsid w:val="005A2F94"/>
    <w:rsid w:val="005A2FC7"/>
    <w:rsid w:val="005A3220"/>
    <w:rsid w:val="005A364C"/>
    <w:rsid w:val="005A3863"/>
    <w:rsid w:val="005A4073"/>
    <w:rsid w:val="005A423B"/>
    <w:rsid w:val="005A4337"/>
    <w:rsid w:val="005A4669"/>
    <w:rsid w:val="005A46DB"/>
    <w:rsid w:val="005A46E9"/>
    <w:rsid w:val="005A4CB9"/>
    <w:rsid w:val="005A4EDF"/>
    <w:rsid w:val="005A5451"/>
    <w:rsid w:val="005A55F6"/>
    <w:rsid w:val="005A56CF"/>
    <w:rsid w:val="005A57C7"/>
    <w:rsid w:val="005A586D"/>
    <w:rsid w:val="005A5A18"/>
    <w:rsid w:val="005A5AD3"/>
    <w:rsid w:val="005A5ADE"/>
    <w:rsid w:val="005A5B93"/>
    <w:rsid w:val="005A5C40"/>
    <w:rsid w:val="005A5E3F"/>
    <w:rsid w:val="005A5FE5"/>
    <w:rsid w:val="005A6021"/>
    <w:rsid w:val="005A6171"/>
    <w:rsid w:val="005A6544"/>
    <w:rsid w:val="005A66A4"/>
    <w:rsid w:val="005A6F18"/>
    <w:rsid w:val="005A7430"/>
    <w:rsid w:val="005A7581"/>
    <w:rsid w:val="005A75CF"/>
    <w:rsid w:val="005A78BA"/>
    <w:rsid w:val="005A7D2E"/>
    <w:rsid w:val="005A7F26"/>
    <w:rsid w:val="005A7F87"/>
    <w:rsid w:val="005A7FEF"/>
    <w:rsid w:val="005B02C8"/>
    <w:rsid w:val="005B038D"/>
    <w:rsid w:val="005B0597"/>
    <w:rsid w:val="005B0CE1"/>
    <w:rsid w:val="005B0E79"/>
    <w:rsid w:val="005B0FF6"/>
    <w:rsid w:val="005B14C2"/>
    <w:rsid w:val="005B1A16"/>
    <w:rsid w:val="005B1EF8"/>
    <w:rsid w:val="005B2120"/>
    <w:rsid w:val="005B242F"/>
    <w:rsid w:val="005B27EE"/>
    <w:rsid w:val="005B2850"/>
    <w:rsid w:val="005B288C"/>
    <w:rsid w:val="005B2D03"/>
    <w:rsid w:val="005B2D47"/>
    <w:rsid w:val="005B3066"/>
    <w:rsid w:val="005B3226"/>
    <w:rsid w:val="005B3374"/>
    <w:rsid w:val="005B3463"/>
    <w:rsid w:val="005B346B"/>
    <w:rsid w:val="005B35F4"/>
    <w:rsid w:val="005B379F"/>
    <w:rsid w:val="005B3A44"/>
    <w:rsid w:val="005B3CEF"/>
    <w:rsid w:val="005B3DC7"/>
    <w:rsid w:val="005B3E33"/>
    <w:rsid w:val="005B3FC8"/>
    <w:rsid w:val="005B45ED"/>
    <w:rsid w:val="005B481C"/>
    <w:rsid w:val="005B48E0"/>
    <w:rsid w:val="005B4B24"/>
    <w:rsid w:val="005B52A0"/>
    <w:rsid w:val="005B5B14"/>
    <w:rsid w:val="005B5F6D"/>
    <w:rsid w:val="005B6020"/>
    <w:rsid w:val="005B6044"/>
    <w:rsid w:val="005B619D"/>
    <w:rsid w:val="005B6383"/>
    <w:rsid w:val="005B65C6"/>
    <w:rsid w:val="005B6A8E"/>
    <w:rsid w:val="005B6DEA"/>
    <w:rsid w:val="005B725F"/>
    <w:rsid w:val="005B748B"/>
    <w:rsid w:val="005B77C3"/>
    <w:rsid w:val="005B7BCD"/>
    <w:rsid w:val="005C0263"/>
    <w:rsid w:val="005C044D"/>
    <w:rsid w:val="005C0583"/>
    <w:rsid w:val="005C05CC"/>
    <w:rsid w:val="005C08AE"/>
    <w:rsid w:val="005C0C4D"/>
    <w:rsid w:val="005C1100"/>
    <w:rsid w:val="005C15F6"/>
    <w:rsid w:val="005C1DE0"/>
    <w:rsid w:val="005C1E8D"/>
    <w:rsid w:val="005C1FB9"/>
    <w:rsid w:val="005C28A8"/>
    <w:rsid w:val="005C2D7A"/>
    <w:rsid w:val="005C32A2"/>
    <w:rsid w:val="005C3423"/>
    <w:rsid w:val="005C3911"/>
    <w:rsid w:val="005C3A09"/>
    <w:rsid w:val="005C3C2C"/>
    <w:rsid w:val="005C3E33"/>
    <w:rsid w:val="005C3E64"/>
    <w:rsid w:val="005C3E92"/>
    <w:rsid w:val="005C4012"/>
    <w:rsid w:val="005C4898"/>
    <w:rsid w:val="005C492C"/>
    <w:rsid w:val="005C4A24"/>
    <w:rsid w:val="005C4FF0"/>
    <w:rsid w:val="005C5E74"/>
    <w:rsid w:val="005C5EE8"/>
    <w:rsid w:val="005C5F5B"/>
    <w:rsid w:val="005C62DD"/>
    <w:rsid w:val="005C6723"/>
    <w:rsid w:val="005C67F9"/>
    <w:rsid w:val="005C6B55"/>
    <w:rsid w:val="005C717B"/>
    <w:rsid w:val="005C7200"/>
    <w:rsid w:val="005C7483"/>
    <w:rsid w:val="005C7525"/>
    <w:rsid w:val="005C7953"/>
    <w:rsid w:val="005C79D0"/>
    <w:rsid w:val="005C7C8C"/>
    <w:rsid w:val="005C7E31"/>
    <w:rsid w:val="005D0068"/>
    <w:rsid w:val="005D009B"/>
    <w:rsid w:val="005D02BB"/>
    <w:rsid w:val="005D06EF"/>
    <w:rsid w:val="005D09CF"/>
    <w:rsid w:val="005D0A9A"/>
    <w:rsid w:val="005D0F3E"/>
    <w:rsid w:val="005D120B"/>
    <w:rsid w:val="005D12B5"/>
    <w:rsid w:val="005D1444"/>
    <w:rsid w:val="005D14C7"/>
    <w:rsid w:val="005D1719"/>
    <w:rsid w:val="005D1BBE"/>
    <w:rsid w:val="005D1D01"/>
    <w:rsid w:val="005D1FA4"/>
    <w:rsid w:val="005D2018"/>
    <w:rsid w:val="005D2361"/>
    <w:rsid w:val="005D237C"/>
    <w:rsid w:val="005D2893"/>
    <w:rsid w:val="005D2A69"/>
    <w:rsid w:val="005D2C68"/>
    <w:rsid w:val="005D2C71"/>
    <w:rsid w:val="005D316C"/>
    <w:rsid w:val="005D31C1"/>
    <w:rsid w:val="005D3497"/>
    <w:rsid w:val="005D3594"/>
    <w:rsid w:val="005D38CD"/>
    <w:rsid w:val="005D3AD2"/>
    <w:rsid w:val="005D3B61"/>
    <w:rsid w:val="005D3BA7"/>
    <w:rsid w:val="005D3EED"/>
    <w:rsid w:val="005D43D4"/>
    <w:rsid w:val="005D4597"/>
    <w:rsid w:val="005D48DD"/>
    <w:rsid w:val="005D497C"/>
    <w:rsid w:val="005D4981"/>
    <w:rsid w:val="005D4A65"/>
    <w:rsid w:val="005D4D05"/>
    <w:rsid w:val="005D50D9"/>
    <w:rsid w:val="005D5424"/>
    <w:rsid w:val="005D5461"/>
    <w:rsid w:val="005D569B"/>
    <w:rsid w:val="005D5FD5"/>
    <w:rsid w:val="005D6236"/>
    <w:rsid w:val="005D646D"/>
    <w:rsid w:val="005D6957"/>
    <w:rsid w:val="005D6B7F"/>
    <w:rsid w:val="005D6E2E"/>
    <w:rsid w:val="005D73A1"/>
    <w:rsid w:val="005D7434"/>
    <w:rsid w:val="005D743D"/>
    <w:rsid w:val="005D794D"/>
    <w:rsid w:val="005D79B8"/>
    <w:rsid w:val="005D7F19"/>
    <w:rsid w:val="005E005B"/>
    <w:rsid w:val="005E00D0"/>
    <w:rsid w:val="005E01D1"/>
    <w:rsid w:val="005E01F3"/>
    <w:rsid w:val="005E0C1C"/>
    <w:rsid w:val="005E0D2F"/>
    <w:rsid w:val="005E0F16"/>
    <w:rsid w:val="005E0F53"/>
    <w:rsid w:val="005E12B5"/>
    <w:rsid w:val="005E180A"/>
    <w:rsid w:val="005E1975"/>
    <w:rsid w:val="005E1B12"/>
    <w:rsid w:val="005E1CC2"/>
    <w:rsid w:val="005E1D9A"/>
    <w:rsid w:val="005E200E"/>
    <w:rsid w:val="005E2AAD"/>
    <w:rsid w:val="005E2F9D"/>
    <w:rsid w:val="005E339C"/>
    <w:rsid w:val="005E3486"/>
    <w:rsid w:val="005E3609"/>
    <w:rsid w:val="005E3C17"/>
    <w:rsid w:val="005E3DFD"/>
    <w:rsid w:val="005E432E"/>
    <w:rsid w:val="005E439D"/>
    <w:rsid w:val="005E44B0"/>
    <w:rsid w:val="005E4B9D"/>
    <w:rsid w:val="005E4C85"/>
    <w:rsid w:val="005E4CB6"/>
    <w:rsid w:val="005E5323"/>
    <w:rsid w:val="005E5391"/>
    <w:rsid w:val="005E53E7"/>
    <w:rsid w:val="005E5D5D"/>
    <w:rsid w:val="005E5EAB"/>
    <w:rsid w:val="005E5ECA"/>
    <w:rsid w:val="005E62FC"/>
    <w:rsid w:val="005E6363"/>
    <w:rsid w:val="005E67B3"/>
    <w:rsid w:val="005E6A3F"/>
    <w:rsid w:val="005E6B02"/>
    <w:rsid w:val="005E6D34"/>
    <w:rsid w:val="005E703A"/>
    <w:rsid w:val="005E7387"/>
    <w:rsid w:val="005E7394"/>
    <w:rsid w:val="005E745F"/>
    <w:rsid w:val="005E75B6"/>
    <w:rsid w:val="005E75BD"/>
    <w:rsid w:val="005E769C"/>
    <w:rsid w:val="005E781A"/>
    <w:rsid w:val="005E7934"/>
    <w:rsid w:val="005E7B0A"/>
    <w:rsid w:val="005E7C75"/>
    <w:rsid w:val="005E7CDB"/>
    <w:rsid w:val="005E7EB2"/>
    <w:rsid w:val="005E7FB8"/>
    <w:rsid w:val="005F03F8"/>
    <w:rsid w:val="005F055D"/>
    <w:rsid w:val="005F07EC"/>
    <w:rsid w:val="005F12DC"/>
    <w:rsid w:val="005F13C7"/>
    <w:rsid w:val="005F1436"/>
    <w:rsid w:val="005F1963"/>
    <w:rsid w:val="005F19A8"/>
    <w:rsid w:val="005F1B2D"/>
    <w:rsid w:val="005F1E0A"/>
    <w:rsid w:val="005F1E67"/>
    <w:rsid w:val="005F2001"/>
    <w:rsid w:val="005F2596"/>
    <w:rsid w:val="005F2A9E"/>
    <w:rsid w:val="005F2AA0"/>
    <w:rsid w:val="005F2F7A"/>
    <w:rsid w:val="005F34CE"/>
    <w:rsid w:val="005F371D"/>
    <w:rsid w:val="005F387B"/>
    <w:rsid w:val="005F3CC4"/>
    <w:rsid w:val="005F3F52"/>
    <w:rsid w:val="005F405B"/>
    <w:rsid w:val="005F430E"/>
    <w:rsid w:val="005F43CF"/>
    <w:rsid w:val="005F446E"/>
    <w:rsid w:val="005F455E"/>
    <w:rsid w:val="005F4584"/>
    <w:rsid w:val="005F47CF"/>
    <w:rsid w:val="005F4B28"/>
    <w:rsid w:val="005F4E6A"/>
    <w:rsid w:val="005F4E88"/>
    <w:rsid w:val="005F549D"/>
    <w:rsid w:val="005F54B7"/>
    <w:rsid w:val="005F5726"/>
    <w:rsid w:val="005F5C4E"/>
    <w:rsid w:val="005F5D7B"/>
    <w:rsid w:val="005F5FD6"/>
    <w:rsid w:val="005F626A"/>
    <w:rsid w:val="005F6280"/>
    <w:rsid w:val="005F63C0"/>
    <w:rsid w:val="005F667C"/>
    <w:rsid w:val="005F6739"/>
    <w:rsid w:val="005F6771"/>
    <w:rsid w:val="005F69FA"/>
    <w:rsid w:val="005F6D7D"/>
    <w:rsid w:val="005F6E34"/>
    <w:rsid w:val="005F75EC"/>
    <w:rsid w:val="005F779E"/>
    <w:rsid w:val="005F77A3"/>
    <w:rsid w:val="005F780A"/>
    <w:rsid w:val="005F7964"/>
    <w:rsid w:val="005F7C73"/>
    <w:rsid w:val="005F7C80"/>
    <w:rsid w:val="005F7EA8"/>
    <w:rsid w:val="006002A0"/>
    <w:rsid w:val="006002CE"/>
    <w:rsid w:val="006003FF"/>
    <w:rsid w:val="00600713"/>
    <w:rsid w:val="006007EB"/>
    <w:rsid w:val="0060080E"/>
    <w:rsid w:val="00600855"/>
    <w:rsid w:val="00600D79"/>
    <w:rsid w:val="006010A6"/>
    <w:rsid w:val="00601B35"/>
    <w:rsid w:val="00601BB8"/>
    <w:rsid w:val="00601D0B"/>
    <w:rsid w:val="006023BC"/>
    <w:rsid w:val="006023D7"/>
    <w:rsid w:val="00602CF2"/>
    <w:rsid w:val="00603154"/>
    <w:rsid w:val="00603200"/>
    <w:rsid w:val="006032EE"/>
    <w:rsid w:val="0060335A"/>
    <w:rsid w:val="006033F5"/>
    <w:rsid w:val="006039E2"/>
    <w:rsid w:val="00603BFE"/>
    <w:rsid w:val="00603D9D"/>
    <w:rsid w:val="00603F8A"/>
    <w:rsid w:val="006043A3"/>
    <w:rsid w:val="0060456E"/>
    <w:rsid w:val="006047AB"/>
    <w:rsid w:val="006048F8"/>
    <w:rsid w:val="00604A01"/>
    <w:rsid w:val="00604FE4"/>
    <w:rsid w:val="0060504A"/>
    <w:rsid w:val="00605787"/>
    <w:rsid w:val="006059B2"/>
    <w:rsid w:val="006059EC"/>
    <w:rsid w:val="00605B21"/>
    <w:rsid w:val="00605B5D"/>
    <w:rsid w:val="00605C86"/>
    <w:rsid w:val="00605D27"/>
    <w:rsid w:val="006060BA"/>
    <w:rsid w:val="00606236"/>
    <w:rsid w:val="0060641A"/>
    <w:rsid w:val="00606729"/>
    <w:rsid w:val="00606775"/>
    <w:rsid w:val="00606966"/>
    <w:rsid w:val="006069CA"/>
    <w:rsid w:val="00606C89"/>
    <w:rsid w:val="00606F8E"/>
    <w:rsid w:val="00607103"/>
    <w:rsid w:val="006071FE"/>
    <w:rsid w:val="006077BA"/>
    <w:rsid w:val="00607ACB"/>
    <w:rsid w:val="00607DCF"/>
    <w:rsid w:val="00607F45"/>
    <w:rsid w:val="00607F7B"/>
    <w:rsid w:val="006102E6"/>
    <w:rsid w:val="0061098C"/>
    <w:rsid w:val="00610CB7"/>
    <w:rsid w:val="00610E1C"/>
    <w:rsid w:val="0061124B"/>
    <w:rsid w:val="0061156C"/>
    <w:rsid w:val="00611AA0"/>
    <w:rsid w:val="00611F27"/>
    <w:rsid w:val="0061209E"/>
    <w:rsid w:val="00612371"/>
    <w:rsid w:val="00612566"/>
    <w:rsid w:val="0061263C"/>
    <w:rsid w:val="00612652"/>
    <w:rsid w:val="00612687"/>
    <w:rsid w:val="00612839"/>
    <w:rsid w:val="006128F2"/>
    <w:rsid w:val="00612A54"/>
    <w:rsid w:val="00612DD7"/>
    <w:rsid w:val="00613070"/>
    <w:rsid w:val="006132C5"/>
    <w:rsid w:val="00613479"/>
    <w:rsid w:val="00613726"/>
    <w:rsid w:val="00613A7F"/>
    <w:rsid w:val="00613A9F"/>
    <w:rsid w:val="00614000"/>
    <w:rsid w:val="00614087"/>
    <w:rsid w:val="00614474"/>
    <w:rsid w:val="0061467F"/>
    <w:rsid w:val="00614B1D"/>
    <w:rsid w:val="006158A9"/>
    <w:rsid w:val="006159DC"/>
    <w:rsid w:val="00615B54"/>
    <w:rsid w:val="00615B91"/>
    <w:rsid w:val="00615F38"/>
    <w:rsid w:val="00615F3B"/>
    <w:rsid w:val="00615F92"/>
    <w:rsid w:val="0061628F"/>
    <w:rsid w:val="0061646E"/>
    <w:rsid w:val="0061662D"/>
    <w:rsid w:val="00616894"/>
    <w:rsid w:val="00616FBA"/>
    <w:rsid w:val="00616FC9"/>
    <w:rsid w:val="00617245"/>
    <w:rsid w:val="006173B2"/>
    <w:rsid w:val="006174F1"/>
    <w:rsid w:val="006178F1"/>
    <w:rsid w:val="00617B25"/>
    <w:rsid w:val="00617DE6"/>
    <w:rsid w:val="00617E8C"/>
    <w:rsid w:val="00617F07"/>
    <w:rsid w:val="00620424"/>
    <w:rsid w:val="006205BA"/>
    <w:rsid w:val="006205DA"/>
    <w:rsid w:val="0062099D"/>
    <w:rsid w:val="00620B73"/>
    <w:rsid w:val="00620DEA"/>
    <w:rsid w:val="00620E75"/>
    <w:rsid w:val="006211EF"/>
    <w:rsid w:val="00621218"/>
    <w:rsid w:val="006212E6"/>
    <w:rsid w:val="006216BB"/>
    <w:rsid w:val="0062171F"/>
    <w:rsid w:val="0062173D"/>
    <w:rsid w:val="00621D8F"/>
    <w:rsid w:val="00621F38"/>
    <w:rsid w:val="00621FA4"/>
    <w:rsid w:val="00622533"/>
    <w:rsid w:val="00622803"/>
    <w:rsid w:val="00622AB7"/>
    <w:rsid w:val="00622BEC"/>
    <w:rsid w:val="00622C96"/>
    <w:rsid w:val="00623195"/>
    <w:rsid w:val="00623379"/>
    <w:rsid w:val="006233E8"/>
    <w:rsid w:val="006237A7"/>
    <w:rsid w:val="00623AA3"/>
    <w:rsid w:val="00623AD9"/>
    <w:rsid w:val="00623BEA"/>
    <w:rsid w:val="00623D69"/>
    <w:rsid w:val="00623DBA"/>
    <w:rsid w:val="00623DED"/>
    <w:rsid w:val="00623F0E"/>
    <w:rsid w:val="00623F6D"/>
    <w:rsid w:val="0062423D"/>
    <w:rsid w:val="006243EF"/>
    <w:rsid w:val="0062441B"/>
    <w:rsid w:val="0062461B"/>
    <w:rsid w:val="00624734"/>
    <w:rsid w:val="0062476A"/>
    <w:rsid w:val="006249F2"/>
    <w:rsid w:val="00625192"/>
    <w:rsid w:val="0062550A"/>
    <w:rsid w:val="006255D7"/>
    <w:rsid w:val="00625987"/>
    <w:rsid w:val="00625A83"/>
    <w:rsid w:val="00625F29"/>
    <w:rsid w:val="0062666D"/>
    <w:rsid w:val="00626726"/>
    <w:rsid w:val="006269D2"/>
    <w:rsid w:val="00626D8F"/>
    <w:rsid w:val="00626E5B"/>
    <w:rsid w:val="00627B32"/>
    <w:rsid w:val="00627BC3"/>
    <w:rsid w:val="006300DB"/>
    <w:rsid w:val="006303BA"/>
    <w:rsid w:val="00630410"/>
    <w:rsid w:val="0063085E"/>
    <w:rsid w:val="0063097D"/>
    <w:rsid w:val="006309A4"/>
    <w:rsid w:val="00630CE7"/>
    <w:rsid w:val="00630F6B"/>
    <w:rsid w:val="0063129C"/>
    <w:rsid w:val="006314E5"/>
    <w:rsid w:val="0063176D"/>
    <w:rsid w:val="0063177E"/>
    <w:rsid w:val="006318A0"/>
    <w:rsid w:val="00631962"/>
    <w:rsid w:val="00631BD7"/>
    <w:rsid w:val="00631E33"/>
    <w:rsid w:val="00631E62"/>
    <w:rsid w:val="00631EB6"/>
    <w:rsid w:val="00632348"/>
    <w:rsid w:val="0063236A"/>
    <w:rsid w:val="006324AF"/>
    <w:rsid w:val="006324E4"/>
    <w:rsid w:val="00632649"/>
    <w:rsid w:val="00632655"/>
    <w:rsid w:val="00632969"/>
    <w:rsid w:val="00632B66"/>
    <w:rsid w:val="00632C4E"/>
    <w:rsid w:val="00632E54"/>
    <w:rsid w:val="00632EBD"/>
    <w:rsid w:val="00632F95"/>
    <w:rsid w:val="0063312A"/>
    <w:rsid w:val="006335A0"/>
    <w:rsid w:val="00633951"/>
    <w:rsid w:val="00633A83"/>
    <w:rsid w:val="00633CA5"/>
    <w:rsid w:val="00633DE2"/>
    <w:rsid w:val="00633E38"/>
    <w:rsid w:val="00633E93"/>
    <w:rsid w:val="00633EC1"/>
    <w:rsid w:val="00634171"/>
    <w:rsid w:val="00634307"/>
    <w:rsid w:val="0063441C"/>
    <w:rsid w:val="00634740"/>
    <w:rsid w:val="00634C56"/>
    <w:rsid w:val="00634CE2"/>
    <w:rsid w:val="00634DB6"/>
    <w:rsid w:val="00635562"/>
    <w:rsid w:val="006356AB"/>
    <w:rsid w:val="0063574F"/>
    <w:rsid w:val="0063592F"/>
    <w:rsid w:val="00635FDA"/>
    <w:rsid w:val="0063609C"/>
    <w:rsid w:val="00636144"/>
    <w:rsid w:val="00636530"/>
    <w:rsid w:val="00636637"/>
    <w:rsid w:val="0063667F"/>
    <w:rsid w:val="00636B36"/>
    <w:rsid w:val="0063716C"/>
    <w:rsid w:val="0063731B"/>
    <w:rsid w:val="006377C3"/>
    <w:rsid w:val="006378DC"/>
    <w:rsid w:val="0063797B"/>
    <w:rsid w:val="00637A6E"/>
    <w:rsid w:val="00637CF7"/>
    <w:rsid w:val="00640224"/>
    <w:rsid w:val="006403B6"/>
    <w:rsid w:val="006403CD"/>
    <w:rsid w:val="00640489"/>
    <w:rsid w:val="006407F8"/>
    <w:rsid w:val="00640928"/>
    <w:rsid w:val="00640A14"/>
    <w:rsid w:val="00640AAD"/>
    <w:rsid w:val="00640BB7"/>
    <w:rsid w:val="00640BE0"/>
    <w:rsid w:val="00641D09"/>
    <w:rsid w:val="00641E4C"/>
    <w:rsid w:val="00642005"/>
    <w:rsid w:val="0064256B"/>
    <w:rsid w:val="00642595"/>
    <w:rsid w:val="00642B5E"/>
    <w:rsid w:val="00642DA4"/>
    <w:rsid w:val="00642E18"/>
    <w:rsid w:val="00643086"/>
    <w:rsid w:val="0064323E"/>
    <w:rsid w:val="0064329E"/>
    <w:rsid w:val="006433A2"/>
    <w:rsid w:val="0064366A"/>
    <w:rsid w:val="006439A5"/>
    <w:rsid w:val="00643BD5"/>
    <w:rsid w:val="00643D68"/>
    <w:rsid w:val="00643ED0"/>
    <w:rsid w:val="00644218"/>
    <w:rsid w:val="00644248"/>
    <w:rsid w:val="00644298"/>
    <w:rsid w:val="00644317"/>
    <w:rsid w:val="00644537"/>
    <w:rsid w:val="006447D6"/>
    <w:rsid w:val="006448BB"/>
    <w:rsid w:val="00644909"/>
    <w:rsid w:val="006449E2"/>
    <w:rsid w:val="00644B0B"/>
    <w:rsid w:val="00644B76"/>
    <w:rsid w:val="00644C5D"/>
    <w:rsid w:val="00644D8B"/>
    <w:rsid w:val="00644EC6"/>
    <w:rsid w:val="006451DB"/>
    <w:rsid w:val="00645361"/>
    <w:rsid w:val="006458B2"/>
    <w:rsid w:val="00645A9F"/>
    <w:rsid w:val="00645CE9"/>
    <w:rsid w:val="00645D18"/>
    <w:rsid w:val="00646193"/>
    <w:rsid w:val="00646593"/>
    <w:rsid w:val="00646644"/>
    <w:rsid w:val="00646C41"/>
    <w:rsid w:val="00646CC9"/>
    <w:rsid w:val="00646FDF"/>
    <w:rsid w:val="0064717A"/>
    <w:rsid w:val="006474DE"/>
    <w:rsid w:val="00647F77"/>
    <w:rsid w:val="006503C9"/>
    <w:rsid w:val="0065079C"/>
    <w:rsid w:val="00650B02"/>
    <w:rsid w:val="00650BD3"/>
    <w:rsid w:val="00650C9B"/>
    <w:rsid w:val="00650DF9"/>
    <w:rsid w:val="00650F27"/>
    <w:rsid w:val="0065117C"/>
    <w:rsid w:val="00651347"/>
    <w:rsid w:val="0065159E"/>
    <w:rsid w:val="00651922"/>
    <w:rsid w:val="006519E4"/>
    <w:rsid w:val="00651AD0"/>
    <w:rsid w:val="00651DF0"/>
    <w:rsid w:val="006521E3"/>
    <w:rsid w:val="00652334"/>
    <w:rsid w:val="0065278C"/>
    <w:rsid w:val="006528B1"/>
    <w:rsid w:val="00652AAA"/>
    <w:rsid w:val="00652F03"/>
    <w:rsid w:val="00652F98"/>
    <w:rsid w:val="0065323E"/>
    <w:rsid w:val="006532C5"/>
    <w:rsid w:val="006533FB"/>
    <w:rsid w:val="00653428"/>
    <w:rsid w:val="006537CF"/>
    <w:rsid w:val="006539C3"/>
    <w:rsid w:val="006539F7"/>
    <w:rsid w:val="00653A4C"/>
    <w:rsid w:val="00653B0A"/>
    <w:rsid w:val="00653CBB"/>
    <w:rsid w:val="00653F9B"/>
    <w:rsid w:val="0065432B"/>
    <w:rsid w:val="006544E1"/>
    <w:rsid w:val="00654577"/>
    <w:rsid w:val="006545CF"/>
    <w:rsid w:val="00654944"/>
    <w:rsid w:val="00654C1C"/>
    <w:rsid w:val="00654D6B"/>
    <w:rsid w:val="00654E1D"/>
    <w:rsid w:val="00654F91"/>
    <w:rsid w:val="0065538D"/>
    <w:rsid w:val="0065564F"/>
    <w:rsid w:val="00655912"/>
    <w:rsid w:val="00655A45"/>
    <w:rsid w:val="00655B96"/>
    <w:rsid w:val="00655EB6"/>
    <w:rsid w:val="00656065"/>
    <w:rsid w:val="006562E8"/>
    <w:rsid w:val="006567DB"/>
    <w:rsid w:val="00657110"/>
    <w:rsid w:val="006574FD"/>
    <w:rsid w:val="00657705"/>
    <w:rsid w:val="0065795E"/>
    <w:rsid w:val="00657A59"/>
    <w:rsid w:val="00657D4D"/>
    <w:rsid w:val="00660059"/>
    <w:rsid w:val="006603C5"/>
    <w:rsid w:val="006608C6"/>
    <w:rsid w:val="00660C15"/>
    <w:rsid w:val="00660CD1"/>
    <w:rsid w:val="00661030"/>
    <w:rsid w:val="0066115E"/>
    <w:rsid w:val="006611D9"/>
    <w:rsid w:val="006615C7"/>
    <w:rsid w:val="006618D7"/>
    <w:rsid w:val="0066196A"/>
    <w:rsid w:val="006621B1"/>
    <w:rsid w:val="006622A8"/>
    <w:rsid w:val="006622DD"/>
    <w:rsid w:val="006624BF"/>
    <w:rsid w:val="006625FE"/>
    <w:rsid w:val="006629DA"/>
    <w:rsid w:val="00662A28"/>
    <w:rsid w:val="00662A51"/>
    <w:rsid w:val="00662A85"/>
    <w:rsid w:val="00662C19"/>
    <w:rsid w:val="00662DE9"/>
    <w:rsid w:val="00663003"/>
    <w:rsid w:val="00663014"/>
    <w:rsid w:val="00663473"/>
    <w:rsid w:val="006637B4"/>
    <w:rsid w:val="006639AA"/>
    <w:rsid w:val="00663C96"/>
    <w:rsid w:val="00663E5A"/>
    <w:rsid w:val="00663EC9"/>
    <w:rsid w:val="00664205"/>
    <w:rsid w:val="00664A75"/>
    <w:rsid w:val="00664D8C"/>
    <w:rsid w:val="00664E05"/>
    <w:rsid w:val="0066607F"/>
    <w:rsid w:val="00666277"/>
    <w:rsid w:val="00666456"/>
    <w:rsid w:val="00666708"/>
    <w:rsid w:val="0066680B"/>
    <w:rsid w:val="006668D6"/>
    <w:rsid w:val="00666AF0"/>
    <w:rsid w:val="00666B05"/>
    <w:rsid w:val="00666E7A"/>
    <w:rsid w:val="00666EB3"/>
    <w:rsid w:val="0066753C"/>
    <w:rsid w:val="00667C07"/>
    <w:rsid w:val="0067004C"/>
    <w:rsid w:val="006702CC"/>
    <w:rsid w:val="0067051A"/>
    <w:rsid w:val="00670833"/>
    <w:rsid w:val="00670836"/>
    <w:rsid w:val="006708DF"/>
    <w:rsid w:val="006709AA"/>
    <w:rsid w:val="00670C74"/>
    <w:rsid w:val="00670E5B"/>
    <w:rsid w:val="00670E92"/>
    <w:rsid w:val="00670E9D"/>
    <w:rsid w:val="00670F0A"/>
    <w:rsid w:val="00671073"/>
    <w:rsid w:val="006711C0"/>
    <w:rsid w:val="00671450"/>
    <w:rsid w:val="006716CB"/>
    <w:rsid w:val="00671763"/>
    <w:rsid w:val="00671994"/>
    <w:rsid w:val="00671C1E"/>
    <w:rsid w:val="00671FBF"/>
    <w:rsid w:val="0067209C"/>
    <w:rsid w:val="00672490"/>
    <w:rsid w:val="006726BA"/>
    <w:rsid w:val="00672DD5"/>
    <w:rsid w:val="00672F0B"/>
    <w:rsid w:val="00672F5F"/>
    <w:rsid w:val="006732CB"/>
    <w:rsid w:val="00673481"/>
    <w:rsid w:val="006734E1"/>
    <w:rsid w:val="006735C2"/>
    <w:rsid w:val="006735E8"/>
    <w:rsid w:val="0067384E"/>
    <w:rsid w:val="00673B5B"/>
    <w:rsid w:val="00673DFB"/>
    <w:rsid w:val="00673E8E"/>
    <w:rsid w:val="0067415D"/>
    <w:rsid w:val="00674209"/>
    <w:rsid w:val="0067442D"/>
    <w:rsid w:val="0067449F"/>
    <w:rsid w:val="006744B1"/>
    <w:rsid w:val="00674820"/>
    <w:rsid w:val="006748A5"/>
    <w:rsid w:val="00674AD9"/>
    <w:rsid w:val="00674B4C"/>
    <w:rsid w:val="00674CEF"/>
    <w:rsid w:val="00674D64"/>
    <w:rsid w:val="00675333"/>
    <w:rsid w:val="00676433"/>
    <w:rsid w:val="006765E1"/>
    <w:rsid w:val="0067686A"/>
    <w:rsid w:val="0067687A"/>
    <w:rsid w:val="00676A2D"/>
    <w:rsid w:val="006770AC"/>
    <w:rsid w:val="00677A02"/>
    <w:rsid w:val="00677B94"/>
    <w:rsid w:val="00677D5E"/>
    <w:rsid w:val="00677DAF"/>
    <w:rsid w:val="00680052"/>
    <w:rsid w:val="0068015F"/>
    <w:rsid w:val="006805CD"/>
    <w:rsid w:val="006805E0"/>
    <w:rsid w:val="006806D5"/>
    <w:rsid w:val="00680879"/>
    <w:rsid w:val="006809CF"/>
    <w:rsid w:val="00680C2A"/>
    <w:rsid w:val="00680C4D"/>
    <w:rsid w:val="00680EAD"/>
    <w:rsid w:val="00681688"/>
    <w:rsid w:val="006816EC"/>
    <w:rsid w:val="00681952"/>
    <w:rsid w:val="00681B43"/>
    <w:rsid w:val="00681B77"/>
    <w:rsid w:val="00681B99"/>
    <w:rsid w:val="006821CE"/>
    <w:rsid w:val="006822F5"/>
    <w:rsid w:val="00682491"/>
    <w:rsid w:val="00682E02"/>
    <w:rsid w:val="00682F5F"/>
    <w:rsid w:val="00683363"/>
    <w:rsid w:val="006834C4"/>
    <w:rsid w:val="00683532"/>
    <w:rsid w:val="006835EB"/>
    <w:rsid w:val="0068367D"/>
    <w:rsid w:val="00683723"/>
    <w:rsid w:val="00683BDD"/>
    <w:rsid w:val="006846AA"/>
    <w:rsid w:val="00684752"/>
    <w:rsid w:val="00684952"/>
    <w:rsid w:val="00684B31"/>
    <w:rsid w:val="00684D6A"/>
    <w:rsid w:val="006850D9"/>
    <w:rsid w:val="006850E5"/>
    <w:rsid w:val="006850F1"/>
    <w:rsid w:val="00685407"/>
    <w:rsid w:val="00685A1B"/>
    <w:rsid w:val="00685E73"/>
    <w:rsid w:val="00686092"/>
    <w:rsid w:val="006860F6"/>
    <w:rsid w:val="0068645B"/>
    <w:rsid w:val="006865D7"/>
    <w:rsid w:val="0068697C"/>
    <w:rsid w:val="00686A37"/>
    <w:rsid w:val="00686C88"/>
    <w:rsid w:val="00686D0C"/>
    <w:rsid w:val="0068706C"/>
    <w:rsid w:val="0068734D"/>
    <w:rsid w:val="0068767E"/>
    <w:rsid w:val="006876E0"/>
    <w:rsid w:val="00687776"/>
    <w:rsid w:val="00687DEC"/>
    <w:rsid w:val="006903E2"/>
    <w:rsid w:val="006905B7"/>
    <w:rsid w:val="00690820"/>
    <w:rsid w:val="006908AE"/>
    <w:rsid w:val="006908BA"/>
    <w:rsid w:val="00690B6B"/>
    <w:rsid w:val="00690FED"/>
    <w:rsid w:val="006911CE"/>
    <w:rsid w:val="006914C7"/>
    <w:rsid w:val="006917A3"/>
    <w:rsid w:val="006918D9"/>
    <w:rsid w:val="00692192"/>
    <w:rsid w:val="00692456"/>
    <w:rsid w:val="00692921"/>
    <w:rsid w:val="00692941"/>
    <w:rsid w:val="00692A17"/>
    <w:rsid w:val="00692CE9"/>
    <w:rsid w:val="006938D4"/>
    <w:rsid w:val="00693BEF"/>
    <w:rsid w:val="00693F01"/>
    <w:rsid w:val="00693F32"/>
    <w:rsid w:val="00694349"/>
    <w:rsid w:val="00694505"/>
    <w:rsid w:val="006945D1"/>
    <w:rsid w:val="00694E0A"/>
    <w:rsid w:val="00694E9F"/>
    <w:rsid w:val="00694ECC"/>
    <w:rsid w:val="00695144"/>
    <w:rsid w:val="00695199"/>
    <w:rsid w:val="006952D0"/>
    <w:rsid w:val="00695321"/>
    <w:rsid w:val="006953D2"/>
    <w:rsid w:val="00695753"/>
    <w:rsid w:val="00695A14"/>
    <w:rsid w:val="00695B5A"/>
    <w:rsid w:val="00695C40"/>
    <w:rsid w:val="00695D06"/>
    <w:rsid w:val="00695FBD"/>
    <w:rsid w:val="00696242"/>
    <w:rsid w:val="0069650C"/>
    <w:rsid w:val="0069692E"/>
    <w:rsid w:val="00696942"/>
    <w:rsid w:val="00696987"/>
    <w:rsid w:val="0069699E"/>
    <w:rsid w:val="006969E0"/>
    <w:rsid w:val="00696C65"/>
    <w:rsid w:val="00696FC4"/>
    <w:rsid w:val="00697052"/>
    <w:rsid w:val="006973C9"/>
    <w:rsid w:val="006974BA"/>
    <w:rsid w:val="006977CB"/>
    <w:rsid w:val="0069793B"/>
    <w:rsid w:val="006979EA"/>
    <w:rsid w:val="00697A44"/>
    <w:rsid w:val="00697B66"/>
    <w:rsid w:val="006A0B4F"/>
    <w:rsid w:val="006A0B91"/>
    <w:rsid w:val="006A0BAB"/>
    <w:rsid w:val="006A0C9F"/>
    <w:rsid w:val="006A0D4C"/>
    <w:rsid w:val="006A0FCD"/>
    <w:rsid w:val="006A11DC"/>
    <w:rsid w:val="006A1A3D"/>
    <w:rsid w:val="006A1B62"/>
    <w:rsid w:val="006A2571"/>
    <w:rsid w:val="006A259F"/>
    <w:rsid w:val="006A272E"/>
    <w:rsid w:val="006A2851"/>
    <w:rsid w:val="006A2C97"/>
    <w:rsid w:val="006A2DD6"/>
    <w:rsid w:val="006A321C"/>
    <w:rsid w:val="006A351B"/>
    <w:rsid w:val="006A3A3D"/>
    <w:rsid w:val="006A3A7C"/>
    <w:rsid w:val="006A3BE6"/>
    <w:rsid w:val="006A3CB8"/>
    <w:rsid w:val="006A3D54"/>
    <w:rsid w:val="006A3EB2"/>
    <w:rsid w:val="006A3F40"/>
    <w:rsid w:val="006A4233"/>
    <w:rsid w:val="006A4314"/>
    <w:rsid w:val="006A448B"/>
    <w:rsid w:val="006A4906"/>
    <w:rsid w:val="006A4F3E"/>
    <w:rsid w:val="006A5770"/>
    <w:rsid w:val="006A59E0"/>
    <w:rsid w:val="006A61B1"/>
    <w:rsid w:val="006A649F"/>
    <w:rsid w:val="006A64E8"/>
    <w:rsid w:val="006A66CE"/>
    <w:rsid w:val="006A6867"/>
    <w:rsid w:val="006A6907"/>
    <w:rsid w:val="006A6B0B"/>
    <w:rsid w:val="006A7AE2"/>
    <w:rsid w:val="006B0053"/>
    <w:rsid w:val="006B0186"/>
    <w:rsid w:val="006B0978"/>
    <w:rsid w:val="006B0D31"/>
    <w:rsid w:val="006B0E92"/>
    <w:rsid w:val="006B0FC9"/>
    <w:rsid w:val="006B10E1"/>
    <w:rsid w:val="006B111D"/>
    <w:rsid w:val="006B1476"/>
    <w:rsid w:val="006B1659"/>
    <w:rsid w:val="006B1BF7"/>
    <w:rsid w:val="006B1CBD"/>
    <w:rsid w:val="006B243C"/>
    <w:rsid w:val="006B2640"/>
    <w:rsid w:val="006B2848"/>
    <w:rsid w:val="006B2884"/>
    <w:rsid w:val="006B2D05"/>
    <w:rsid w:val="006B2E5A"/>
    <w:rsid w:val="006B2FA7"/>
    <w:rsid w:val="006B31E1"/>
    <w:rsid w:val="006B357F"/>
    <w:rsid w:val="006B3693"/>
    <w:rsid w:val="006B3B96"/>
    <w:rsid w:val="006B3F24"/>
    <w:rsid w:val="006B3F5D"/>
    <w:rsid w:val="006B4174"/>
    <w:rsid w:val="006B4185"/>
    <w:rsid w:val="006B41B2"/>
    <w:rsid w:val="006B43E2"/>
    <w:rsid w:val="006B4526"/>
    <w:rsid w:val="006B4ACF"/>
    <w:rsid w:val="006B4B2F"/>
    <w:rsid w:val="006B4B78"/>
    <w:rsid w:val="006B4E35"/>
    <w:rsid w:val="006B4F40"/>
    <w:rsid w:val="006B4F58"/>
    <w:rsid w:val="006B5D41"/>
    <w:rsid w:val="006B6B70"/>
    <w:rsid w:val="006B6ECD"/>
    <w:rsid w:val="006B7341"/>
    <w:rsid w:val="006B7527"/>
    <w:rsid w:val="006B759A"/>
    <w:rsid w:val="006B76BA"/>
    <w:rsid w:val="006B7928"/>
    <w:rsid w:val="006B7A10"/>
    <w:rsid w:val="006B7FB3"/>
    <w:rsid w:val="006C013A"/>
    <w:rsid w:val="006C03BF"/>
    <w:rsid w:val="006C0684"/>
    <w:rsid w:val="006C0823"/>
    <w:rsid w:val="006C0881"/>
    <w:rsid w:val="006C08BA"/>
    <w:rsid w:val="006C0930"/>
    <w:rsid w:val="006C0DF7"/>
    <w:rsid w:val="006C0F4E"/>
    <w:rsid w:val="006C10C4"/>
    <w:rsid w:val="006C1539"/>
    <w:rsid w:val="006C1708"/>
    <w:rsid w:val="006C1796"/>
    <w:rsid w:val="006C18FB"/>
    <w:rsid w:val="006C1A22"/>
    <w:rsid w:val="006C1FD2"/>
    <w:rsid w:val="006C21B8"/>
    <w:rsid w:val="006C25D7"/>
    <w:rsid w:val="006C2681"/>
    <w:rsid w:val="006C28B0"/>
    <w:rsid w:val="006C2918"/>
    <w:rsid w:val="006C2A7B"/>
    <w:rsid w:val="006C2B50"/>
    <w:rsid w:val="006C2C2C"/>
    <w:rsid w:val="006C307F"/>
    <w:rsid w:val="006C3102"/>
    <w:rsid w:val="006C3187"/>
    <w:rsid w:val="006C33CC"/>
    <w:rsid w:val="006C3705"/>
    <w:rsid w:val="006C3A0C"/>
    <w:rsid w:val="006C3ED3"/>
    <w:rsid w:val="006C4193"/>
    <w:rsid w:val="006C4609"/>
    <w:rsid w:val="006C476E"/>
    <w:rsid w:val="006C47CA"/>
    <w:rsid w:val="006C489F"/>
    <w:rsid w:val="006C48AC"/>
    <w:rsid w:val="006C4F3F"/>
    <w:rsid w:val="006C4F5B"/>
    <w:rsid w:val="006C5050"/>
    <w:rsid w:val="006C510A"/>
    <w:rsid w:val="006C56C9"/>
    <w:rsid w:val="006C586F"/>
    <w:rsid w:val="006C5872"/>
    <w:rsid w:val="006C5C5A"/>
    <w:rsid w:val="006C6148"/>
    <w:rsid w:val="006C68E9"/>
    <w:rsid w:val="006C68ED"/>
    <w:rsid w:val="006C6A83"/>
    <w:rsid w:val="006C6ED5"/>
    <w:rsid w:val="006C6FDB"/>
    <w:rsid w:val="006C72C6"/>
    <w:rsid w:val="006C7356"/>
    <w:rsid w:val="006C74AC"/>
    <w:rsid w:val="006C7725"/>
    <w:rsid w:val="006C7948"/>
    <w:rsid w:val="006C79B0"/>
    <w:rsid w:val="006C79B9"/>
    <w:rsid w:val="006C79C4"/>
    <w:rsid w:val="006D0017"/>
    <w:rsid w:val="006D0046"/>
    <w:rsid w:val="006D00C8"/>
    <w:rsid w:val="006D0266"/>
    <w:rsid w:val="006D0591"/>
    <w:rsid w:val="006D05E6"/>
    <w:rsid w:val="006D0890"/>
    <w:rsid w:val="006D096E"/>
    <w:rsid w:val="006D102B"/>
    <w:rsid w:val="006D1135"/>
    <w:rsid w:val="006D166B"/>
    <w:rsid w:val="006D16C2"/>
    <w:rsid w:val="006D18A4"/>
    <w:rsid w:val="006D1AB6"/>
    <w:rsid w:val="006D1CA8"/>
    <w:rsid w:val="006D1F67"/>
    <w:rsid w:val="006D1F88"/>
    <w:rsid w:val="006D1FBC"/>
    <w:rsid w:val="006D21D7"/>
    <w:rsid w:val="006D2316"/>
    <w:rsid w:val="006D23EA"/>
    <w:rsid w:val="006D276B"/>
    <w:rsid w:val="006D27AD"/>
    <w:rsid w:val="006D2AF3"/>
    <w:rsid w:val="006D2C18"/>
    <w:rsid w:val="006D2DC2"/>
    <w:rsid w:val="006D30B2"/>
    <w:rsid w:val="006D33A1"/>
    <w:rsid w:val="006D3482"/>
    <w:rsid w:val="006D377C"/>
    <w:rsid w:val="006D3818"/>
    <w:rsid w:val="006D3BA3"/>
    <w:rsid w:val="006D3CA0"/>
    <w:rsid w:val="006D3D32"/>
    <w:rsid w:val="006D3F23"/>
    <w:rsid w:val="006D419E"/>
    <w:rsid w:val="006D437D"/>
    <w:rsid w:val="006D445E"/>
    <w:rsid w:val="006D4831"/>
    <w:rsid w:val="006D4F00"/>
    <w:rsid w:val="006D5019"/>
    <w:rsid w:val="006D5224"/>
    <w:rsid w:val="006D52D6"/>
    <w:rsid w:val="006D53A5"/>
    <w:rsid w:val="006D541A"/>
    <w:rsid w:val="006D541E"/>
    <w:rsid w:val="006D54AB"/>
    <w:rsid w:val="006D5C09"/>
    <w:rsid w:val="006D5C0D"/>
    <w:rsid w:val="006D5FF0"/>
    <w:rsid w:val="006D6176"/>
    <w:rsid w:val="006D63AB"/>
    <w:rsid w:val="006D6C68"/>
    <w:rsid w:val="006D765F"/>
    <w:rsid w:val="006D7909"/>
    <w:rsid w:val="006D7BF5"/>
    <w:rsid w:val="006D7D97"/>
    <w:rsid w:val="006E03C8"/>
    <w:rsid w:val="006E0F23"/>
    <w:rsid w:val="006E1419"/>
    <w:rsid w:val="006E17B2"/>
    <w:rsid w:val="006E18E2"/>
    <w:rsid w:val="006E1B51"/>
    <w:rsid w:val="006E21A3"/>
    <w:rsid w:val="006E21F0"/>
    <w:rsid w:val="006E24CC"/>
    <w:rsid w:val="006E2525"/>
    <w:rsid w:val="006E254D"/>
    <w:rsid w:val="006E259C"/>
    <w:rsid w:val="006E2605"/>
    <w:rsid w:val="006E281B"/>
    <w:rsid w:val="006E2992"/>
    <w:rsid w:val="006E2A56"/>
    <w:rsid w:val="006E2C67"/>
    <w:rsid w:val="006E2D5D"/>
    <w:rsid w:val="006E2FDA"/>
    <w:rsid w:val="006E35BA"/>
    <w:rsid w:val="006E41E7"/>
    <w:rsid w:val="006E43DA"/>
    <w:rsid w:val="006E47E5"/>
    <w:rsid w:val="006E4DBC"/>
    <w:rsid w:val="006E4F6A"/>
    <w:rsid w:val="006E5877"/>
    <w:rsid w:val="006E5BC6"/>
    <w:rsid w:val="006E6023"/>
    <w:rsid w:val="006E62EA"/>
    <w:rsid w:val="006E6675"/>
    <w:rsid w:val="006E67C3"/>
    <w:rsid w:val="006E68DA"/>
    <w:rsid w:val="006E71F8"/>
    <w:rsid w:val="006E74F0"/>
    <w:rsid w:val="006E75CA"/>
    <w:rsid w:val="006E7925"/>
    <w:rsid w:val="006E7DA5"/>
    <w:rsid w:val="006E7F3B"/>
    <w:rsid w:val="006E7FC9"/>
    <w:rsid w:val="006F02A6"/>
    <w:rsid w:val="006F086B"/>
    <w:rsid w:val="006F0977"/>
    <w:rsid w:val="006F09AB"/>
    <w:rsid w:val="006F0A92"/>
    <w:rsid w:val="006F133C"/>
    <w:rsid w:val="006F15B6"/>
    <w:rsid w:val="006F16ED"/>
    <w:rsid w:val="006F1790"/>
    <w:rsid w:val="006F1A88"/>
    <w:rsid w:val="006F1AAD"/>
    <w:rsid w:val="006F1B6F"/>
    <w:rsid w:val="006F2000"/>
    <w:rsid w:val="006F2010"/>
    <w:rsid w:val="006F214D"/>
    <w:rsid w:val="006F2AD4"/>
    <w:rsid w:val="006F2C96"/>
    <w:rsid w:val="006F2D8A"/>
    <w:rsid w:val="006F2E39"/>
    <w:rsid w:val="006F3062"/>
    <w:rsid w:val="006F32EC"/>
    <w:rsid w:val="006F33F1"/>
    <w:rsid w:val="006F3430"/>
    <w:rsid w:val="006F38D6"/>
    <w:rsid w:val="006F3A2C"/>
    <w:rsid w:val="006F3C83"/>
    <w:rsid w:val="006F3EDD"/>
    <w:rsid w:val="006F40FA"/>
    <w:rsid w:val="006F4525"/>
    <w:rsid w:val="006F4561"/>
    <w:rsid w:val="006F4588"/>
    <w:rsid w:val="006F4671"/>
    <w:rsid w:val="006F4749"/>
    <w:rsid w:val="006F5025"/>
    <w:rsid w:val="006F53CF"/>
    <w:rsid w:val="006F58AB"/>
    <w:rsid w:val="006F5976"/>
    <w:rsid w:val="006F59C9"/>
    <w:rsid w:val="006F5C6C"/>
    <w:rsid w:val="006F5FD6"/>
    <w:rsid w:val="006F6126"/>
    <w:rsid w:val="006F61ED"/>
    <w:rsid w:val="006F64B4"/>
    <w:rsid w:val="006F65D3"/>
    <w:rsid w:val="006F67F4"/>
    <w:rsid w:val="006F6CC3"/>
    <w:rsid w:val="006F74C4"/>
    <w:rsid w:val="006F79A2"/>
    <w:rsid w:val="006F7B59"/>
    <w:rsid w:val="006F7BBD"/>
    <w:rsid w:val="006F7DB8"/>
    <w:rsid w:val="006F7F73"/>
    <w:rsid w:val="00700187"/>
    <w:rsid w:val="00700389"/>
    <w:rsid w:val="007003BC"/>
    <w:rsid w:val="00700A08"/>
    <w:rsid w:val="00700E3E"/>
    <w:rsid w:val="0070117F"/>
    <w:rsid w:val="00701208"/>
    <w:rsid w:val="007012D4"/>
    <w:rsid w:val="007016FD"/>
    <w:rsid w:val="0070179D"/>
    <w:rsid w:val="0070185E"/>
    <w:rsid w:val="0070190A"/>
    <w:rsid w:val="00701CA4"/>
    <w:rsid w:val="00701E33"/>
    <w:rsid w:val="00701F69"/>
    <w:rsid w:val="0070211B"/>
    <w:rsid w:val="0070241C"/>
    <w:rsid w:val="00702644"/>
    <w:rsid w:val="0070266D"/>
    <w:rsid w:val="0070277B"/>
    <w:rsid w:val="00702923"/>
    <w:rsid w:val="00702987"/>
    <w:rsid w:val="00702B1D"/>
    <w:rsid w:val="00702B29"/>
    <w:rsid w:val="00702E5D"/>
    <w:rsid w:val="00703202"/>
    <w:rsid w:val="007037E5"/>
    <w:rsid w:val="00703A35"/>
    <w:rsid w:val="00703B95"/>
    <w:rsid w:val="00703D1F"/>
    <w:rsid w:val="00703DB6"/>
    <w:rsid w:val="00704035"/>
    <w:rsid w:val="00704774"/>
    <w:rsid w:val="00704BFF"/>
    <w:rsid w:val="00704DB9"/>
    <w:rsid w:val="007050EC"/>
    <w:rsid w:val="007052A3"/>
    <w:rsid w:val="007052A5"/>
    <w:rsid w:val="00705333"/>
    <w:rsid w:val="0070683D"/>
    <w:rsid w:val="007068FF"/>
    <w:rsid w:val="00706927"/>
    <w:rsid w:val="00706D43"/>
    <w:rsid w:val="00706F95"/>
    <w:rsid w:val="00707129"/>
    <w:rsid w:val="00707192"/>
    <w:rsid w:val="007073E1"/>
    <w:rsid w:val="00707DE2"/>
    <w:rsid w:val="0071033A"/>
    <w:rsid w:val="00710362"/>
    <w:rsid w:val="00710450"/>
    <w:rsid w:val="0071073D"/>
    <w:rsid w:val="0071088C"/>
    <w:rsid w:val="00710991"/>
    <w:rsid w:val="00710AB4"/>
    <w:rsid w:val="00710ADD"/>
    <w:rsid w:val="00710AF9"/>
    <w:rsid w:val="00710BEC"/>
    <w:rsid w:val="00710CC1"/>
    <w:rsid w:val="00710DBE"/>
    <w:rsid w:val="00710EE9"/>
    <w:rsid w:val="00711060"/>
    <w:rsid w:val="0071111E"/>
    <w:rsid w:val="0071114B"/>
    <w:rsid w:val="00711525"/>
    <w:rsid w:val="0071184D"/>
    <w:rsid w:val="00711BFD"/>
    <w:rsid w:val="00711EE1"/>
    <w:rsid w:val="00711FFD"/>
    <w:rsid w:val="007121B8"/>
    <w:rsid w:val="00712805"/>
    <w:rsid w:val="00712880"/>
    <w:rsid w:val="007129D7"/>
    <w:rsid w:val="00712D3E"/>
    <w:rsid w:val="007131E6"/>
    <w:rsid w:val="00713D02"/>
    <w:rsid w:val="00713E22"/>
    <w:rsid w:val="00713EFA"/>
    <w:rsid w:val="007142C7"/>
    <w:rsid w:val="007143FB"/>
    <w:rsid w:val="007149E7"/>
    <w:rsid w:val="00714DC9"/>
    <w:rsid w:val="00714EAD"/>
    <w:rsid w:val="00715211"/>
    <w:rsid w:val="007152ED"/>
    <w:rsid w:val="00715324"/>
    <w:rsid w:val="00715816"/>
    <w:rsid w:val="00715859"/>
    <w:rsid w:val="00715BF4"/>
    <w:rsid w:val="00715C54"/>
    <w:rsid w:val="00715D27"/>
    <w:rsid w:val="00715D78"/>
    <w:rsid w:val="00715EF0"/>
    <w:rsid w:val="0071600E"/>
    <w:rsid w:val="00716386"/>
    <w:rsid w:val="0071640A"/>
    <w:rsid w:val="00716CB7"/>
    <w:rsid w:val="00716D22"/>
    <w:rsid w:val="00716F01"/>
    <w:rsid w:val="007172DF"/>
    <w:rsid w:val="00717632"/>
    <w:rsid w:val="007177E2"/>
    <w:rsid w:val="00717AE1"/>
    <w:rsid w:val="00717D89"/>
    <w:rsid w:val="00717EAB"/>
    <w:rsid w:val="007200FF"/>
    <w:rsid w:val="007202A7"/>
    <w:rsid w:val="0072035C"/>
    <w:rsid w:val="007204AE"/>
    <w:rsid w:val="00720522"/>
    <w:rsid w:val="007205EA"/>
    <w:rsid w:val="00720642"/>
    <w:rsid w:val="007208D2"/>
    <w:rsid w:val="00720AB2"/>
    <w:rsid w:val="007211C1"/>
    <w:rsid w:val="0072140C"/>
    <w:rsid w:val="00721470"/>
    <w:rsid w:val="007216D3"/>
    <w:rsid w:val="007216DA"/>
    <w:rsid w:val="007216E6"/>
    <w:rsid w:val="007217D2"/>
    <w:rsid w:val="00721823"/>
    <w:rsid w:val="00721ADD"/>
    <w:rsid w:val="00721C7B"/>
    <w:rsid w:val="00721F10"/>
    <w:rsid w:val="00721FED"/>
    <w:rsid w:val="00722980"/>
    <w:rsid w:val="0072299C"/>
    <w:rsid w:val="00722A60"/>
    <w:rsid w:val="00722CE1"/>
    <w:rsid w:val="00724048"/>
    <w:rsid w:val="007240F0"/>
    <w:rsid w:val="00724106"/>
    <w:rsid w:val="00724174"/>
    <w:rsid w:val="007241FD"/>
    <w:rsid w:val="0072437F"/>
    <w:rsid w:val="0072442B"/>
    <w:rsid w:val="0072454C"/>
    <w:rsid w:val="00724795"/>
    <w:rsid w:val="00724E3F"/>
    <w:rsid w:val="0072592E"/>
    <w:rsid w:val="007259FE"/>
    <w:rsid w:val="00725A78"/>
    <w:rsid w:val="0072609D"/>
    <w:rsid w:val="007262C0"/>
    <w:rsid w:val="00726505"/>
    <w:rsid w:val="007265C8"/>
    <w:rsid w:val="007265E9"/>
    <w:rsid w:val="00726820"/>
    <w:rsid w:val="00726B26"/>
    <w:rsid w:val="00726C85"/>
    <w:rsid w:val="00726E36"/>
    <w:rsid w:val="0072715E"/>
    <w:rsid w:val="00727183"/>
    <w:rsid w:val="00727294"/>
    <w:rsid w:val="007272FE"/>
    <w:rsid w:val="007275EE"/>
    <w:rsid w:val="00727A31"/>
    <w:rsid w:val="00727BF0"/>
    <w:rsid w:val="0073032C"/>
    <w:rsid w:val="00730792"/>
    <w:rsid w:val="00730805"/>
    <w:rsid w:val="00730AF7"/>
    <w:rsid w:val="00730DC0"/>
    <w:rsid w:val="00730FA3"/>
    <w:rsid w:val="0073103F"/>
    <w:rsid w:val="007310D9"/>
    <w:rsid w:val="0073146D"/>
    <w:rsid w:val="007316EA"/>
    <w:rsid w:val="00731928"/>
    <w:rsid w:val="00731A85"/>
    <w:rsid w:val="00731AD8"/>
    <w:rsid w:val="00731C5B"/>
    <w:rsid w:val="00732342"/>
    <w:rsid w:val="00732504"/>
    <w:rsid w:val="00732680"/>
    <w:rsid w:val="007327A7"/>
    <w:rsid w:val="0073283D"/>
    <w:rsid w:val="00732B1F"/>
    <w:rsid w:val="00732B73"/>
    <w:rsid w:val="00732D16"/>
    <w:rsid w:val="00732D3C"/>
    <w:rsid w:val="00732DFD"/>
    <w:rsid w:val="007332D0"/>
    <w:rsid w:val="0073352D"/>
    <w:rsid w:val="00733F74"/>
    <w:rsid w:val="00733FD4"/>
    <w:rsid w:val="00734064"/>
    <w:rsid w:val="00734068"/>
    <w:rsid w:val="007342BD"/>
    <w:rsid w:val="00734598"/>
    <w:rsid w:val="00734892"/>
    <w:rsid w:val="00734898"/>
    <w:rsid w:val="00734A57"/>
    <w:rsid w:val="00734B0B"/>
    <w:rsid w:val="00734B26"/>
    <w:rsid w:val="00734EF3"/>
    <w:rsid w:val="00734F66"/>
    <w:rsid w:val="00734FBA"/>
    <w:rsid w:val="00735007"/>
    <w:rsid w:val="00735021"/>
    <w:rsid w:val="00735508"/>
    <w:rsid w:val="00735C8E"/>
    <w:rsid w:val="0073609E"/>
    <w:rsid w:val="00736174"/>
    <w:rsid w:val="007363E1"/>
    <w:rsid w:val="00736470"/>
    <w:rsid w:val="007365AF"/>
    <w:rsid w:val="007368B9"/>
    <w:rsid w:val="00736B61"/>
    <w:rsid w:val="00736C15"/>
    <w:rsid w:val="00736FE3"/>
    <w:rsid w:val="007370D0"/>
    <w:rsid w:val="00737206"/>
    <w:rsid w:val="00737CC9"/>
    <w:rsid w:val="00737D21"/>
    <w:rsid w:val="0074004A"/>
    <w:rsid w:val="007405FE"/>
    <w:rsid w:val="0074061E"/>
    <w:rsid w:val="007409AF"/>
    <w:rsid w:val="00740DA4"/>
    <w:rsid w:val="00740ED3"/>
    <w:rsid w:val="007413B5"/>
    <w:rsid w:val="007414E5"/>
    <w:rsid w:val="007418EC"/>
    <w:rsid w:val="00741D83"/>
    <w:rsid w:val="00742084"/>
    <w:rsid w:val="007420B2"/>
    <w:rsid w:val="00742573"/>
    <w:rsid w:val="0074270D"/>
    <w:rsid w:val="00742A8B"/>
    <w:rsid w:val="00742B15"/>
    <w:rsid w:val="00742C2A"/>
    <w:rsid w:val="00742E41"/>
    <w:rsid w:val="00742E46"/>
    <w:rsid w:val="0074300C"/>
    <w:rsid w:val="00743285"/>
    <w:rsid w:val="007433DE"/>
    <w:rsid w:val="00743431"/>
    <w:rsid w:val="00743667"/>
    <w:rsid w:val="007436DE"/>
    <w:rsid w:val="0074393A"/>
    <w:rsid w:val="00743F43"/>
    <w:rsid w:val="00744204"/>
    <w:rsid w:val="0074439D"/>
    <w:rsid w:val="00744662"/>
    <w:rsid w:val="007448F3"/>
    <w:rsid w:val="00744D1B"/>
    <w:rsid w:val="0074531E"/>
    <w:rsid w:val="007453CD"/>
    <w:rsid w:val="00745681"/>
    <w:rsid w:val="00745682"/>
    <w:rsid w:val="007456CD"/>
    <w:rsid w:val="00745B1D"/>
    <w:rsid w:val="00746028"/>
    <w:rsid w:val="0074614B"/>
    <w:rsid w:val="00746291"/>
    <w:rsid w:val="00746C12"/>
    <w:rsid w:val="00746DC8"/>
    <w:rsid w:val="00746F25"/>
    <w:rsid w:val="00746F4B"/>
    <w:rsid w:val="00747110"/>
    <w:rsid w:val="00747273"/>
    <w:rsid w:val="00747356"/>
    <w:rsid w:val="007474DA"/>
    <w:rsid w:val="007474DC"/>
    <w:rsid w:val="0074756C"/>
    <w:rsid w:val="00747CC3"/>
    <w:rsid w:val="00747F32"/>
    <w:rsid w:val="00747FB8"/>
    <w:rsid w:val="0075001A"/>
    <w:rsid w:val="007502BF"/>
    <w:rsid w:val="007505B4"/>
    <w:rsid w:val="00750600"/>
    <w:rsid w:val="00750C94"/>
    <w:rsid w:val="00750CE0"/>
    <w:rsid w:val="00750E62"/>
    <w:rsid w:val="0075106A"/>
    <w:rsid w:val="00751197"/>
    <w:rsid w:val="00751618"/>
    <w:rsid w:val="00751AB4"/>
    <w:rsid w:val="00751E78"/>
    <w:rsid w:val="00752A1A"/>
    <w:rsid w:val="00752CD8"/>
    <w:rsid w:val="00752E76"/>
    <w:rsid w:val="00752F20"/>
    <w:rsid w:val="00752FD7"/>
    <w:rsid w:val="00753068"/>
    <w:rsid w:val="00753212"/>
    <w:rsid w:val="007532DD"/>
    <w:rsid w:val="0075343C"/>
    <w:rsid w:val="007534B0"/>
    <w:rsid w:val="00753503"/>
    <w:rsid w:val="007537D8"/>
    <w:rsid w:val="00753905"/>
    <w:rsid w:val="00753AA8"/>
    <w:rsid w:val="00754083"/>
    <w:rsid w:val="00754137"/>
    <w:rsid w:val="00754192"/>
    <w:rsid w:val="00754379"/>
    <w:rsid w:val="00754571"/>
    <w:rsid w:val="007549D2"/>
    <w:rsid w:val="00754B59"/>
    <w:rsid w:val="00754BD4"/>
    <w:rsid w:val="00754C52"/>
    <w:rsid w:val="00754F51"/>
    <w:rsid w:val="0075504A"/>
    <w:rsid w:val="0075517B"/>
    <w:rsid w:val="007551DB"/>
    <w:rsid w:val="0075549F"/>
    <w:rsid w:val="007555C3"/>
    <w:rsid w:val="0075561F"/>
    <w:rsid w:val="00755C7F"/>
    <w:rsid w:val="00755EAD"/>
    <w:rsid w:val="00756CA8"/>
    <w:rsid w:val="00757111"/>
    <w:rsid w:val="0075764D"/>
    <w:rsid w:val="0076032D"/>
    <w:rsid w:val="00760740"/>
    <w:rsid w:val="00760759"/>
    <w:rsid w:val="0076080F"/>
    <w:rsid w:val="007608F0"/>
    <w:rsid w:val="00760910"/>
    <w:rsid w:val="00760EA2"/>
    <w:rsid w:val="00760ED2"/>
    <w:rsid w:val="00760F25"/>
    <w:rsid w:val="0076132C"/>
    <w:rsid w:val="00761471"/>
    <w:rsid w:val="00761496"/>
    <w:rsid w:val="00761859"/>
    <w:rsid w:val="007618B9"/>
    <w:rsid w:val="00761EA0"/>
    <w:rsid w:val="00761EB4"/>
    <w:rsid w:val="00762B47"/>
    <w:rsid w:val="00762D32"/>
    <w:rsid w:val="007630A8"/>
    <w:rsid w:val="00763194"/>
    <w:rsid w:val="00763395"/>
    <w:rsid w:val="0076393E"/>
    <w:rsid w:val="00764160"/>
    <w:rsid w:val="00764246"/>
    <w:rsid w:val="00764BB4"/>
    <w:rsid w:val="00764C33"/>
    <w:rsid w:val="00764D57"/>
    <w:rsid w:val="00765045"/>
    <w:rsid w:val="0076522E"/>
    <w:rsid w:val="00765261"/>
    <w:rsid w:val="007652D2"/>
    <w:rsid w:val="0076536B"/>
    <w:rsid w:val="007659EC"/>
    <w:rsid w:val="00765E31"/>
    <w:rsid w:val="00765E61"/>
    <w:rsid w:val="00765F51"/>
    <w:rsid w:val="0076601B"/>
    <w:rsid w:val="00766114"/>
    <w:rsid w:val="00766147"/>
    <w:rsid w:val="0076647C"/>
    <w:rsid w:val="00766656"/>
    <w:rsid w:val="00766FCA"/>
    <w:rsid w:val="00767223"/>
    <w:rsid w:val="00767282"/>
    <w:rsid w:val="007672F5"/>
    <w:rsid w:val="007673A2"/>
    <w:rsid w:val="007673DD"/>
    <w:rsid w:val="00767BBA"/>
    <w:rsid w:val="00767E68"/>
    <w:rsid w:val="00767FEE"/>
    <w:rsid w:val="00770050"/>
    <w:rsid w:val="00770144"/>
    <w:rsid w:val="0077019E"/>
    <w:rsid w:val="007704F5"/>
    <w:rsid w:val="00770547"/>
    <w:rsid w:val="00770A80"/>
    <w:rsid w:val="00770D19"/>
    <w:rsid w:val="007717A6"/>
    <w:rsid w:val="0077198A"/>
    <w:rsid w:val="00771A03"/>
    <w:rsid w:val="00771B45"/>
    <w:rsid w:val="00771DD0"/>
    <w:rsid w:val="00771E6E"/>
    <w:rsid w:val="007720E0"/>
    <w:rsid w:val="0077228B"/>
    <w:rsid w:val="007722BC"/>
    <w:rsid w:val="0077231A"/>
    <w:rsid w:val="007727D5"/>
    <w:rsid w:val="00772FBF"/>
    <w:rsid w:val="00773054"/>
    <w:rsid w:val="0077311D"/>
    <w:rsid w:val="007731B2"/>
    <w:rsid w:val="0077322F"/>
    <w:rsid w:val="0077382E"/>
    <w:rsid w:val="00773A0C"/>
    <w:rsid w:val="00773B30"/>
    <w:rsid w:val="00773F73"/>
    <w:rsid w:val="00773FDB"/>
    <w:rsid w:val="0077425E"/>
    <w:rsid w:val="007742A7"/>
    <w:rsid w:val="007742F2"/>
    <w:rsid w:val="00774517"/>
    <w:rsid w:val="0077498F"/>
    <w:rsid w:val="007750C0"/>
    <w:rsid w:val="0077538B"/>
    <w:rsid w:val="00775415"/>
    <w:rsid w:val="00775515"/>
    <w:rsid w:val="00775E9B"/>
    <w:rsid w:val="00776005"/>
    <w:rsid w:val="007761F9"/>
    <w:rsid w:val="00776280"/>
    <w:rsid w:val="00776300"/>
    <w:rsid w:val="00776B98"/>
    <w:rsid w:val="00776C0D"/>
    <w:rsid w:val="00776C26"/>
    <w:rsid w:val="00776FCC"/>
    <w:rsid w:val="00776FF6"/>
    <w:rsid w:val="00777552"/>
    <w:rsid w:val="00777BAB"/>
    <w:rsid w:val="00780012"/>
    <w:rsid w:val="0078010D"/>
    <w:rsid w:val="0078021F"/>
    <w:rsid w:val="0078024F"/>
    <w:rsid w:val="0078034B"/>
    <w:rsid w:val="00780640"/>
    <w:rsid w:val="007808D0"/>
    <w:rsid w:val="007808EA"/>
    <w:rsid w:val="00780915"/>
    <w:rsid w:val="00780935"/>
    <w:rsid w:val="00780C70"/>
    <w:rsid w:val="00781B3E"/>
    <w:rsid w:val="00781E83"/>
    <w:rsid w:val="0078225C"/>
    <w:rsid w:val="007822B2"/>
    <w:rsid w:val="00782774"/>
    <w:rsid w:val="007828B1"/>
    <w:rsid w:val="00782DE0"/>
    <w:rsid w:val="00783358"/>
    <w:rsid w:val="0078374A"/>
    <w:rsid w:val="00783A2E"/>
    <w:rsid w:val="00783AE6"/>
    <w:rsid w:val="00783E63"/>
    <w:rsid w:val="00784384"/>
    <w:rsid w:val="0078468B"/>
    <w:rsid w:val="007847A4"/>
    <w:rsid w:val="007847EE"/>
    <w:rsid w:val="007848EE"/>
    <w:rsid w:val="00784AFE"/>
    <w:rsid w:val="00785177"/>
    <w:rsid w:val="00785FED"/>
    <w:rsid w:val="00786031"/>
    <w:rsid w:val="007860FB"/>
    <w:rsid w:val="0078611A"/>
    <w:rsid w:val="0078613B"/>
    <w:rsid w:val="0078615C"/>
    <w:rsid w:val="0078646E"/>
    <w:rsid w:val="00786550"/>
    <w:rsid w:val="00786CB7"/>
    <w:rsid w:val="007870C0"/>
    <w:rsid w:val="0078721D"/>
    <w:rsid w:val="00787487"/>
    <w:rsid w:val="0078754E"/>
    <w:rsid w:val="00787613"/>
    <w:rsid w:val="0078795C"/>
    <w:rsid w:val="00787B04"/>
    <w:rsid w:val="00790106"/>
    <w:rsid w:val="00790396"/>
    <w:rsid w:val="007904B6"/>
    <w:rsid w:val="00790AB6"/>
    <w:rsid w:val="00790CCB"/>
    <w:rsid w:val="00791717"/>
    <w:rsid w:val="00791772"/>
    <w:rsid w:val="007917A9"/>
    <w:rsid w:val="00792641"/>
    <w:rsid w:val="00792746"/>
    <w:rsid w:val="00792774"/>
    <w:rsid w:val="00792940"/>
    <w:rsid w:val="007929C8"/>
    <w:rsid w:val="00792C37"/>
    <w:rsid w:val="00793299"/>
    <w:rsid w:val="00793377"/>
    <w:rsid w:val="007935B3"/>
    <w:rsid w:val="007935F8"/>
    <w:rsid w:val="0079360D"/>
    <w:rsid w:val="007937C2"/>
    <w:rsid w:val="0079383F"/>
    <w:rsid w:val="00793B9F"/>
    <w:rsid w:val="00793CCF"/>
    <w:rsid w:val="00793F6C"/>
    <w:rsid w:val="0079404D"/>
    <w:rsid w:val="0079409D"/>
    <w:rsid w:val="007940B1"/>
    <w:rsid w:val="00794221"/>
    <w:rsid w:val="00794682"/>
    <w:rsid w:val="00794F85"/>
    <w:rsid w:val="00795270"/>
    <w:rsid w:val="00795371"/>
    <w:rsid w:val="00795730"/>
    <w:rsid w:val="00795783"/>
    <w:rsid w:val="0079589F"/>
    <w:rsid w:val="007958FC"/>
    <w:rsid w:val="00795B4F"/>
    <w:rsid w:val="00795F59"/>
    <w:rsid w:val="007960EA"/>
    <w:rsid w:val="007961FA"/>
    <w:rsid w:val="0079627A"/>
    <w:rsid w:val="0079658A"/>
    <w:rsid w:val="007966DB"/>
    <w:rsid w:val="00796A39"/>
    <w:rsid w:val="00796D02"/>
    <w:rsid w:val="00796F52"/>
    <w:rsid w:val="007972EC"/>
    <w:rsid w:val="00797328"/>
    <w:rsid w:val="0079757D"/>
    <w:rsid w:val="0079770F"/>
    <w:rsid w:val="00797B0E"/>
    <w:rsid w:val="00797EE8"/>
    <w:rsid w:val="007A029B"/>
    <w:rsid w:val="007A063E"/>
    <w:rsid w:val="007A068E"/>
    <w:rsid w:val="007A0959"/>
    <w:rsid w:val="007A0AC3"/>
    <w:rsid w:val="007A0B20"/>
    <w:rsid w:val="007A0E0A"/>
    <w:rsid w:val="007A0FCE"/>
    <w:rsid w:val="007A115B"/>
    <w:rsid w:val="007A1197"/>
    <w:rsid w:val="007A1538"/>
    <w:rsid w:val="007A18EC"/>
    <w:rsid w:val="007A1D9E"/>
    <w:rsid w:val="007A1F80"/>
    <w:rsid w:val="007A203D"/>
    <w:rsid w:val="007A2040"/>
    <w:rsid w:val="007A21E6"/>
    <w:rsid w:val="007A27A9"/>
    <w:rsid w:val="007A2801"/>
    <w:rsid w:val="007A29D4"/>
    <w:rsid w:val="007A2B9C"/>
    <w:rsid w:val="007A2C0C"/>
    <w:rsid w:val="007A2DA9"/>
    <w:rsid w:val="007A2F79"/>
    <w:rsid w:val="007A31F1"/>
    <w:rsid w:val="007A328E"/>
    <w:rsid w:val="007A3583"/>
    <w:rsid w:val="007A35E6"/>
    <w:rsid w:val="007A3C26"/>
    <w:rsid w:val="007A429A"/>
    <w:rsid w:val="007A42E0"/>
    <w:rsid w:val="007A4427"/>
    <w:rsid w:val="007A45BA"/>
    <w:rsid w:val="007A474F"/>
    <w:rsid w:val="007A4981"/>
    <w:rsid w:val="007A4C94"/>
    <w:rsid w:val="007A4DAC"/>
    <w:rsid w:val="007A5192"/>
    <w:rsid w:val="007A558D"/>
    <w:rsid w:val="007A5871"/>
    <w:rsid w:val="007A5FEB"/>
    <w:rsid w:val="007A6323"/>
    <w:rsid w:val="007A66E0"/>
    <w:rsid w:val="007A69EE"/>
    <w:rsid w:val="007A6B54"/>
    <w:rsid w:val="007A6D81"/>
    <w:rsid w:val="007A71C2"/>
    <w:rsid w:val="007A7445"/>
    <w:rsid w:val="007A7A7D"/>
    <w:rsid w:val="007A7B13"/>
    <w:rsid w:val="007A7D41"/>
    <w:rsid w:val="007A7EBC"/>
    <w:rsid w:val="007B00A0"/>
    <w:rsid w:val="007B0886"/>
    <w:rsid w:val="007B0AB8"/>
    <w:rsid w:val="007B13F5"/>
    <w:rsid w:val="007B1C4F"/>
    <w:rsid w:val="007B210D"/>
    <w:rsid w:val="007B21AD"/>
    <w:rsid w:val="007B21C0"/>
    <w:rsid w:val="007B24C6"/>
    <w:rsid w:val="007B2824"/>
    <w:rsid w:val="007B2E67"/>
    <w:rsid w:val="007B2EA9"/>
    <w:rsid w:val="007B3062"/>
    <w:rsid w:val="007B30D4"/>
    <w:rsid w:val="007B3155"/>
    <w:rsid w:val="007B31A9"/>
    <w:rsid w:val="007B31FC"/>
    <w:rsid w:val="007B3327"/>
    <w:rsid w:val="007B367F"/>
    <w:rsid w:val="007B3799"/>
    <w:rsid w:val="007B408A"/>
    <w:rsid w:val="007B4367"/>
    <w:rsid w:val="007B4416"/>
    <w:rsid w:val="007B44E1"/>
    <w:rsid w:val="007B4786"/>
    <w:rsid w:val="007B49A1"/>
    <w:rsid w:val="007B4F31"/>
    <w:rsid w:val="007B503A"/>
    <w:rsid w:val="007B5063"/>
    <w:rsid w:val="007B535C"/>
    <w:rsid w:val="007B56AA"/>
    <w:rsid w:val="007B58F7"/>
    <w:rsid w:val="007B5C1D"/>
    <w:rsid w:val="007B5DBF"/>
    <w:rsid w:val="007B6195"/>
    <w:rsid w:val="007B64AF"/>
    <w:rsid w:val="007B661D"/>
    <w:rsid w:val="007B67C7"/>
    <w:rsid w:val="007B6984"/>
    <w:rsid w:val="007B6EE3"/>
    <w:rsid w:val="007B6F3D"/>
    <w:rsid w:val="007B7302"/>
    <w:rsid w:val="007B73EA"/>
    <w:rsid w:val="007B74CC"/>
    <w:rsid w:val="007B7509"/>
    <w:rsid w:val="007B763A"/>
    <w:rsid w:val="007B7887"/>
    <w:rsid w:val="007B78EC"/>
    <w:rsid w:val="007B7A7E"/>
    <w:rsid w:val="007C03BD"/>
    <w:rsid w:val="007C0A5A"/>
    <w:rsid w:val="007C0FFB"/>
    <w:rsid w:val="007C12E0"/>
    <w:rsid w:val="007C131F"/>
    <w:rsid w:val="007C1600"/>
    <w:rsid w:val="007C1EB3"/>
    <w:rsid w:val="007C23A4"/>
    <w:rsid w:val="007C2642"/>
    <w:rsid w:val="007C26B4"/>
    <w:rsid w:val="007C2876"/>
    <w:rsid w:val="007C2B65"/>
    <w:rsid w:val="007C2D35"/>
    <w:rsid w:val="007C3598"/>
    <w:rsid w:val="007C3B1E"/>
    <w:rsid w:val="007C3B94"/>
    <w:rsid w:val="007C3D48"/>
    <w:rsid w:val="007C40CE"/>
    <w:rsid w:val="007C40D1"/>
    <w:rsid w:val="007C416F"/>
    <w:rsid w:val="007C431B"/>
    <w:rsid w:val="007C4629"/>
    <w:rsid w:val="007C4A78"/>
    <w:rsid w:val="007C4B39"/>
    <w:rsid w:val="007C4D51"/>
    <w:rsid w:val="007C5023"/>
    <w:rsid w:val="007C55A8"/>
    <w:rsid w:val="007C5696"/>
    <w:rsid w:val="007C58C7"/>
    <w:rsid w:val="007C5A9C"/>
    <w:rsid w:val="007C5F42"/>
    <w:rsid w:val="007C60B1"/>
    <w:rsid w:val="007C63EA"/>
    <w:rsid w:val="007C670A"/>
    <w:rsid w:val="007C67DD"/>
    <w:rsid w:val="007C6847"/>
    <w:rsid w:val="007C6B59"/>
    <w:rsid w:val="007C6C8B"/>
    <w:rsid w:val="007C6F34"/>
    <w:rsid w:val="007C6F81"/>
    <w:rsid w:val="007C7186"/>
    <w:rsid w:val="007C75B9"/>
    <w:rsid w:val="007C79DC"/>
    <w:rsid w:val="007D02AA"/>
    <w:rsid w:val="007D072D"/>
    <w:rsid w:val="007D113B"/>
    <w:rsid w:val="007D16CD"/>
    <w:rsid w:val="007D18AF"/>
    <w:rsid w:val="007D1ABB"/>
    <w:rsid w:val="007D1F8F"/>
    <w:rsid w:val="007D1FE8"/>
    <w:rsid w:val="007D24FB"/>
    <w:rsid w:val="007D2514"/>
    <w:rsid w:val="007D2717"/>
    <w:rsid w:val="007D2A27"/>
    <w:rsid w:val="007D2DC8"/>
    <w:rsid w:val="007D2E16"/>
    <w:rsid w:val="007D2F4D"/>
    <w:rsid w:val="007D3175"/>
    <w:rsid w:val="007D3295"/>
    <w:rsid w:val="007D3561"/>
    <w:rsid w:val="007D35FC"/>
    <w:rsid w:val="007D376A"/>
    <w:rsid w:val="007D3C77"/>
    <w:rsid w:val="007D427D"/>
    <w:rsid w:val="007D4523"/>
    <w:rsid w:val="007D45F7"/>
    <w:rsid w:val="007D4615"/>
    <w:rsid w:val="007D4619"/>
    <w:rsid w:val="007D4931"/>
    <w:rsid w:val="007D4973"/>
    <w:rsid w:val="007D4BC0"/>
    <w:rsid w:val="007D4D37"/>
    <w:rsid w:val="007D4FFE"/>
    <w:rsid w:val="007D5160"/>
    <w:rsid w:val="007D5198"/>
    <w:rsid w:val="007D546E"/>
    <w:rsid w:val="007D5579"/>
    <w:rsid w:val="007D56CE"/>
    <w:rsid w:val="007D5908"/>
    <w:rsid w:val="007D59C6"/>
    <w:rsid w:val="007D5B2D"/>
    <w:rsid w:val="007D5E6A"/>
    <w:rsid w:val="007D6637"/>
    <w:rsid w:val="007D6652"/>
    <w:rsid w:val="007D685D"/>
    <w:rsid w:val="007D6988"/>
    <w:rsid w:val="007D69B3"/>
    <w:rsid w:val="007D6A9A"/>
    <w:rsid w:val="007D6BD2"/>
    <w:rsid w:val="007D6C48"/>
    <w:rsid w:val="007D6FB1"/>
    <w:rsid w:val="007D7317"/>
    <w:rsid w:val="007D76F1"/>
    <w:rsid w:val="007D7883"/>
    <w:rsid w:val="007D7CEC"/>
    <w:rsid w:val="007D7E0C"/>
    <w:rsid w:val="007E0361"/>
    <w:rsid w:val="007E056A"/>
    <w:rsid w:val="007E079C"/>
    <w:rsid w:val="007E08B1"/>
    <w:rsid w:val="007E0BE8"/>
    <w:rsid w:val="007E1201"/>
    <w:rsid w:val="007E13BF"/>
    <w:rsid w:val="007E1583"/>
    <w:rsid w:val="007E1B60"/>
    <w:rsid w:val="007E1D43"/>
    <w:rsid w:val="007E1EF6"/>
    <w:rsid w:val="007E283B"/>
    <w:rsid w:val="007E286D"/>
    <w:rsid w:val="007E29BC"/>
    <w:rsid w:val="007E2B43"/>
    <w:rsid w:val="007E2C05"/>
    <w:rsid w:val="007E2CE7"/>
    <w:rsid w:val="007E2EAD"/>
    <w:rsid w:val="007E3492"/>
    <w:rsid w:val="007E3599"/>
    <w:rsid w:val="007E3699"/>
    <w:rsid w:val="007E38CF"/>
    <w:rsid w:val="007E393A"/>
    <w:rsid w:val="007E3EE0"/>
    <w:rsid w:val="007E4171"/>
    <w:rsid w:val="007E4442"/>
    <w:rsid w:val="007E4A0B"/>
    <w:rsid w:val="007E4A4E"/>
    <w:rsid w:val="007E4AC0"/>
    <w:rsid w:val="007E4BE3"/>
    <w:rsid w:val="007E4C6F"/>
    <w:rsid w:val="007E5689"/>
    <w:rsid w:val="007E5A11"/>
    <w:rsid w:val="007E5A4E"/>
    <w:rsid w:val="007E5BF1"/>
    <w:rsid w:val="007E5D71"/>
    <w:rsid w:val="007E5E20"/>
    <w:rsid w:val="007E5FB4"/>
    <w:rsid w:val="007E6223"/>
    <w:rsid w:val="007E64DE"/>
    <w:rsid w:val="007E6529"/>
    <w:rsid w:val="007E675A"/>
    <w:rsid w:val="007E67FA"/>
    <w:rsid w:val="007E6ECA"/>
    <w:rsid w:val="007E7437"/>
    <w:rsid w:val="007E7507"/>
    <w:rsid w:val="007E75FD"/>
    <w:rsid w:val="007F0214"/>
    <w:rsid w:val="007F0237"/>
    <w:rsid w:val="007F0315"/>
    <w:rsid w:val="007F0354"/>
    <w:rsid w:val="007F0686"/>
    <w:rsid w:val="007F0CB6"/>
    <w:rsid w:val="007F0D59"/>
    <w:rsid w:val="007F0E1B"/>
    <w:rsid w:val="007F0FD5"/>
    <w:rsid w:val="007F10FB"/>
    <w:rsid w:val="007F1239"/>
    <w:rsid w:val="007F158C"/>
    <w:rsid w:val="007F1691"/>
    <w:rsid w:val="007F183E"/>
    <w:rsid w:val="007F18DC"/>
    <w:rsid w:val="007F1936"/>
    <w:rsid w:val="007F195F"/>
    <w:rsid w:val="007F1986"/>
    <w:rsid w:val="007F1D2B"/>
    <w:rsid w:val="007F2131"/>
    <w:rsid w:val="007F2873"/>
    <w:rsid w:val="007F28F4"/>
    <w:rsid w:val="007F2A7F"/>
    <w:rsid w:val="007F2DF2"/>
    <w:rsid w:val="007F31B5"/>
    <w:rsid w:val="007F33C3"/>
    <w:rsid w:val="007F35DD"/>
    <w:rsid w:val="007F360E"/>
    <w:rsid w:val="007F3681"/>
    <w:rsid w:val="007F3880"/>
    <w:rsid w:val="007F3E3F"/>
    <w:rsid w:val="007F438E"/>
    <w:rsid w:val="007F47FC"/>
    <w:rsid w:val="007F48B2"/>
    <w:rsid w:val="007F534C"/>
    <w:rsid w:val="007F54C1"/>
    <w:rsid w:val="007F57DA"/>
    <w:rsid w:val="007F58D5"/>
    <w:rsid w:val="007F5A5F"/>
    <w:rsid w:val="007F5B1C"/>
    <w:rsid w:val="007F5D96"/>
    <w:rsid w:val="007F5DBB"/>
    <w:rsid w:val="007F5E6F"/>
    <w:rsid w:val="007F60B7"/>
    <w:rsid w:val="007F62B5"/>
    <w:rsid w:val="007F6417"/>
    <w:rsid w:val="007F65B0"/>
    <w:rsid w:val="007F685A"/>
    <w:rsid w:val="007F6AFC"/>
    <w:rsid w:val="007F6BFB"/>
    <w:rsid w:val="007F6D35"/>
    <w:rsid w:val="007F6DD2"/>
    <w:rsid w:val="007F6DD3"/>
    <w:rsid w:val="007F6F15"/>
    <w:rsid w:val="007F6F25"/>
    <w:rsid w:val="007F77EF"/>
    <w:rsid w:val="007F7E28"/>
    <w:rsid w:val="007F7F01"/>
    <w:rsid w:val="00800199"/>
    <w:rsid w:val="00800358"/>
    <w:rsid w:val="00800652"/>
    <w:rsid w:val="008006C5"/>
    <w:rsid w:val="008008F5"/>
    <w:rsid w:val="00800AEB"/>
    <w:rsid w:val="00800BED"/>
    <w:rsid w:val="00800C5F"/>
    <w:rsid w:val="00800CF0"/>
    <w:rsid w:val="0080101D"/>
    <w:rsid w:val="00801081"/>
    <w:rsid w:val="008011B9"/>
    <w:rsid w:val="008019B7"/>
    <w:rsid w:val="00801B5A"/>
    <w:rsid w:val="00801C19"/>
    <w:rsid w:val="00801DCB"/>
    <w:rsid w:val="00802273"/>
    <w:rsid w:val="00802B44"/>
    <w:rsid w:val="008030F1"/>
    <w:rsid w:val="0080314B"/>
    <w:rsid w:val="00803475"/>
    <w:rsid w:val="0080351F"/>
    <w:rsid w:val="00804280"/>
    <w:rsid w:val="008043B2"/>
    <w:rsid w:val="008044E8"/>
    <w:rsid w:val="008048BF"/>
    <w:rsid w:val="0080493E"/>
    <w:rsid w:val="00804AA1"/>
    <w:rsid w:val="00804B7A"/>
    <w:rsid w:val="00804B99"/>
    <w:rsid w:val="00804C01"/>
    <w:rsid w:val="00804C85"/>
    <w:rsid w:val="00804D05"/>
    <w:rsid w:val="00804F60"/>
    <w:rsid w:val="008051F1"/>
    <w:rsid w:val="00805384"/>
    <w:rsid w:val="008056E2"/>
    <w:rsid w:val="0080594D"/>
    <w:rsid w:val="00805BC5"/>
    <w:rsid w:val="00806716"/>
    <w:rsid w:val="008069BD"/>
    <w:rsid w:val="00806A97"/>
    <w:rsid w:val="00806E2C"/>
    <w:rsid w:val="0080703A"/>
    <w:rsid w:val="00807215"/>
    <w:rsid w:val="00807403"/>
    <w:rsid w:val="0080749F"/>
    <w:rsid w:val="00807B60"/>
    <w:rsid w:val="00807C67"/>
    <w:rsid w:val="00807C9E"/>
    <w:rsid w:val="00807DFD"/>
    <w:rsid w:val="00807E64"/>
    <w:rsid w:val="00807ECE"/>
    <w:rsid w:val="0081003F"/>
    <w:rsid w:val="0081025E"/>
    <w:rsid w:val="00810453"/>
    <w:rsid w:val="008108A3"/>
    <w:rsid w:val="00810A75"/>
    <w:rsid w:val="00810B2E"/>
    <w:rsid w:val="008112AB"/>
    <w:rsid w:val="008113EF"/>
    <w:rsid w:val="008115A9"/>
    <w:rsid w:val="00811E85"/>
    <w:rsid w:val="00812139"/>
    <w:rsid w:val="0081230B"/>
    <w:rsid w:val="0081259B"/>
    <w:rsid w:val="00812671"/>
    <w:rsid w:val="0081272D"/>
    <w:rsid w:val="0081297A"/>
    <w:rsid w:val="00812F82"/>
    <w:rsid w:val="0081346C"/>
    <w:rsid w:val="008134BC"/>
    <w:rsid w:val="00813A67"/>
    <w:rsid w:val="00813BA8"/>
    <w:rsid w:val="00813EE4"/>
    <w:rsid w:val="0081403B"/>
    <w:rsid w:val="0081407B"/>
    <w:rsid w:val="008144FE"/>
    <w:rsid w:val="00814532"/>
    <w:rsid w:val="008148FC"/>
    <w:rsid w:val="00814967"/>
    <w:rsid w:val="00814C8E"/>
    <w:rsid w:val="00814CF3"/>
    <w:rsid w:val="00814F59"/>
    <w:rsid w:val="008154EC"/>
    <w:rsid w:val="00815B69"/>
    <w:rsid w:val="00815E7F"/>
    <w:rsid w:val="00815E90"/>
    <w:rsid w:val="00816010"/>
    <w:rsid w:val="00816185"/>
    <w:rsid w:val="008163A5"/>
    <w:rsid w:val="008164D7"/>
    <w:rsid w:val="00816ACF"/>
    <w:rsid w:val="00816C78"/>
    <w:rsid w:val="008170F0"/>
    <w:rsid w:val="0081723E"/>
    <w:rsid w:val="008174AF"/>
    <w:rsid w:val="00817686"/>
    <w:rsid w:val="008179BA"/>
    <w:rsid w:val="00817AB7"/>
    <w:rsid w:val="00817BAB"/>
    <w:rsid w:val="00817CFB"/>
    <w:rsid w:val="00817ECC"/>
    <w:rsid w:val="00820084"/>
    <w:rsid w:val="008202C3"/>
    <w:rsid w:val="0082079A"/>
    <w:rsid w:val="008208CA"/>
    <w:rsid w:val="00820AFB"/>
    <w:rsid w:val="00820D88"/>
    <w:rsid w:val="00820F12"/>
    <w:rsid w:val="0082134D"/>
    <w:rsid w:val="008217AF"/>
    <w:rsid w:val="00822374"/>
    <w:rsid w:val="008223A9"/>
    <w:rsid w:val="008225DD"/>
    <w:rsid w:val="008226EE"/>
    <w:rsid w:val="0082290F"/>
    <w:rsid w:val="00822BED"/>
    <w:rsid w:val="00822D1B"/>
    <w:rsid w:val="00823254"/>
    <w:rsid w:val="008232EA"/>
    <w:rsid w:val="0082351F"/>
    <w:rsid w:val="008235A1"/>
    <w:rsid w:val="00823AA2"/>
    <w:rsid w:val="00823ABA"/>
    <w:rsid w:val="00823B5F"/>
    <w:rsid w:val="00823DDD"/>
    <w:rsid w:val="00823F04"/>
    <w:rsid w:val="008240A8"/>
    <w:rsid w:val="00824192"/>
    <w:rsid w:val="00824282"/>
    <w:rsid w:val="0082464C"/>
    <w:rsid w:val="008249F9"/>
    <w:rsid w:val="00824CF4"/>
    <w:rsid w:val="008255CF"/>
    <w:rsid w:val="008255FB"/>
    <w:rsid w:val="008256C7"/>
    <w:rsid w:val="008258B4"/>
    <w:rsid w:val="00825A9D"/>
    <w:rsid w:val="00825CB8"/>
    <w:rsid w:val="00826073"/>
    <w:rsid w:val="008267C6"/>
    <w:rsid w:val="008267D3"/>
    <w:rsid w:val="00826815"/>
    <w:rsid w:val="00826D2B"/>
    <w:rsid w:val="00826D8D"/>
    <w:rsid w:val="008270B9"/>
    <w:rsid w:val="00827319"/>
    <w:rsid w:val="0082736E"/>
    <w:rsid w:val="008275FE"/>
    <w:rsid w:val="00827D0D"/>
    <w:rsid w:val="00827E38"/>
    <w:rsid w:val="00827E7C"/>
    <w:rsid w:val="00827FE7"/>
    <w:rsid w:val="008301A0"/>
    <w:rsid w:val="00830756"/>
    <w:rsid w:val="0083099D"/>
    <w:rsid w:val="00830BF3"/>
    <w:rsid w:val="00830D3C"/>
    <w:rsid w:val="00830E5C"/>
    <w:rsid w:val="00830E93"/>
    <w:rsid w:val="00830F63"/>
    <w:rsid w:val="00830FE5"/>
    <w:rsid w:val="00830FEF"/>
    <w:rsid w:val="00831068"/>
    <w:rsid w:val="0083126A"/>
    <w:rsid w:val="008313A2"/>
    <w:rsid w:val="00831A78"/>
    <w:rsid w:val="00831BAD"/>
    <w:rsid w:val="00831BC7"/>
    <w:rsid w:val="00831E0F"/>
    <w:rsid w:val="008323AF"/>
    <w:rsid w:val="00832597"/>
    <w:rsid w:val="008325DA"/>
    <w:rsid w:val="0083279C"/>
    <w:rsid w:val="008329B8"/>
    <w:rsid w:val="008335FC"/>
    <w:rsid w:val="00833713"/>
    <w:rsid w:val="008338EC"/>
    <w:rsid w:val="00833A21"/>
    <w:rsid w:val="00833AE3"/>
    <w:rsid w:val="00833C94"/>
    <w:rsid w:val="008342AA"/>
    <w:rsid w:val="00834396"/>
    <w:rsid w:val="008343C1"/>
    <w:rsid w:val="00834541"/>
    <w:rsid w:val="00834646"/>
    <w:rsid w:val="0083469F"/>
    <w:rsid w:val="0083476E"/>
    <w:rsid w:val="00834A26"/>
    <w:rsid w:val="00834A7F"/>
    <w:rsid w:val="00834B22"/>
    <w:rsid w:val="00834F40"/>
    <w:rsid w:val="00835502"/>
    <w:rsid w:val="00835597"/>
    <w:rsid w:val="008356C2"/>
    <w:rsid w:val="00835988"/>
    <w:rsid w:val="00835C97"/>
    <w:rsid w:val="00835DA3"/>
    <w:rsid w:val="00836101"/>
    <w:rsid w:val="0083666F"/>
    <w:rsid w:val="00836973"/>
    <w:rsid w:val="00836B52"/>
    <w:rsid w:val="00836D93"/>
    <w:rsid w:val="00837717"/>
    <w:rsid w:val="00837877"/>
    <w:rsid w:val="008378D3"/>
    <w:rsid w:val="008379BA"/>
    <w:rsid w:val="00837A99"/>
    <w:rsid w:val="00837EC6"/>
    <w:rsid w:val="008402AC"/>
    <w:rsid w:val="00840526"/>
    <w:rsid w:val="008406EE"/>
    <w:rsid w:val="008407CE"/>
    <w:rsid w:val="008408A1"/>
    <w:rsid w:val="00840B1D"/>
    <w:rsid w:val="00840BB5"/>
    <w:rsid w:val="008410DB"/>
    <w:rsid w:val="00841758"/>
    <w:rsid w:val="0084191E"/>
    <w:rsid w:val="00841992"/>
    <w:rsid w:val="008419BF"/>
    <w:rsid w:val="00841AEF"/>
    <w:rsid w:val="00841C23"/>
    <w:rsid w:val="0084241B"/>
    <w:rsid w:val="008429C7"/>
    <w:rsid w:val="00842BC6"/>
    <w:rsid w:val="00842C55"/>
    <w:rsid w:val="00842CA4"/>
    <w:rsid w:val="00843052"/>
    <w:rsid w:val="00843640"/>
    <w:rsid w:val="00843680"/>
    <w:rsid w:val="00843745"/>
    <w:rsid w:val="0084398C"/>
    <w:rsid w:val="00843E89"/>
    <w:rsid w:val="008442AB"/>
    <w:rsid w:val="008446E7"/>
    <w:rsid w:val="008446EA"/>
    <w:rsid w:val="008448E2"/>
    <w:rsid w:val="00844C4E"/>
    <w:rsid w:val="008454A7"/>
    <w:rsid w:val="0084551F"/>
    <w:rsid w:val="008457D6"/>
    <w:rsid w:val="00845835"/>
    <w:rsid w:val="00845987"/>
    <w:rsid w:val="008460A8"/>
    <w:rsid w:val="00846454"/>
    <w:rsid w:val="00846757"/>
    <w:rsid w:val="0084696D"/>
    <w:rsid w:val="00846984"/>
    <w:rsid w:val="00846D19"/>
    <w:rsid w:val="00846FDF"/>
    <w:rsid w:val="00847120"/>
    <w:rsid w:val="008471FD"/>
    <w:rsid w:val="008472CF"/>
    <w:rsid w:val="008474EC"/>
    <w:rsid w:val="008476AB"/>
    <w:rsid w:val="0084783E"/>
    <w:rsid w:val="008478F0"/>
    <w:rsid w:val="008478F5"/>
    <w:rsid w:val="00847A0A"/>
    <w:rsid w:val="00847CAC"/>
    <w:rsid w:val="00847DC9"/>
    <w:rsid w:val="00847F42"/>
    <w:rsid w:val="00850151"/>
    <w:rsid w:val="0085027A"/>
    <w:rsid w:val="0085101D"/>
    <w:rsid w:val="008510B6"/>
    <w:rsid w:val="00851604"/>
    <w:rsid w:val="0085160F"/>
    <w:rsid w:val="00851A88"/>
    <w:rsid w:val="00851AC1"/>
    <w:rsid w:val="00851FAE"/>
    <w:rsid w:val="00851FE3"/>
    <w:rsid w:val="00852015"/>
    <w:rsid w:val="0085209B"/>
    <w:rsid w:val="008524EF"/>
    <w:rsid w:val="008525F9"/>
    <w:rsid w:val="00852754"/>
    <w:rsid w:val="00852784"/>
    <w:rsid w:val="008528D2"/>
    <w:rsid w:val="008528D6"/>
    <w:rsid w:val="00852A5E"/>
    <w:rsid w:val="00852B3B"/>
    <w:rsid w:val="00852BF5"/>
    <w:rsid w:val="00852EBC"/>
    <w:rsid w:val="00852EC8"/>
    <w:rsid w:val="0085334A"/>
    <w:rsid w:val="0085337D"/>
    <w:rsid w:val="008535BB"/>
    <w:rsid w:val="008536C2"/>
    <w:rsid w:val="00853A47"/>
    <w:rsid w:val="00853B05"/>
    <w:rsid w:val="00853BF2"/>
    <w:rsid w:val="00853E3A"/>
    <w:rsid w:val="00853E93"/>
    <w:rsid w:val="00854156"/>
    <w:rsid w:val="0085466D"/>
    <w:rsid w:val="00854A0C"/>
    <w:rsid w:val="00854A27"/>
    <w:rsid w:val="00854C3C"/>
    <w:rsid w:val="00854E0B"/>
    <w:rsid w:val="0085506D"/>
    <w:rsid w:val="00855281"/>
    <w:rsid w:val="00855431"/>
    <w:rsid w:val="0085559B"/>
    <w:rsid w:val="0085561F"/>
    <w:rsid w:val="008557F0"/>
    <w:rsid w:val="00855AB9"/>
    <w:rsid w:val="00855AC2"/>
    <w:rsid w:val="00855B2D"/>
    <w:rsid w:val="00856085"/>
    <w:rsid w:val="0085621D"/>
    <w:rsid w:val="008563B7"/>
    <w:rsid w:val="008567ED"/>
    <w:rsid w:val="00856A60"/>
    <w:rsid w:val="00856C25"/>
    <w:rsid w:val="00856C3F"/>
    <w:rsid w:val="00857012"/>
    <w:rsid w:val="00857121"/>
    <w:rsid w:val="0085753C"/>
    <w:rsid w:val="008575F9"/>
    <w:rsid w:val="0085767E"/>
    <w:rsid w:val="008576C3"/>
    <w:rsid w:val="00857834"/>
    <w:rsid w:val="008579B1"/>
    <w:rsid w:val="00860050"/>
    <w:rsid w:val="00860069"/>
    <w:rsid w:val="0086023B"/>
    <w:rsid w:val="0086061A"/>
    <w:rsid w:val="0086064A"/>
    <w:rsid w:val="00860781"/>
    <w:rsid w:val="00860889"/>
    <w:rsid w:val="008608B0"/>
    <w:rsid w:val="00860950"/>
    <w:rsid w:val="00860ABF"/>
    <w:rsid w:val="00860B18"/>
    <w:rsid w:val="00860B7F"/>
    <w:rsid w:val="00860BEB"/>
    <w:rsid w:val="00860D4E"/>
    <w:rsid w:val="00861598"/>
    <w:rsid w:val="00861A16"/>
    <w:rsid w:val="00861FD9"/>
    <w:rsid w:val="00861FF7"/>
    <w:rsid w:val="0086205D"/>
    <w:rsid w:val="0086222C"/>
    <w:rsid w:val="00862673"/>
    <w:rsid w:val="008629B2"/>
    <w:rsid w:val="00862B27"/>
    <w:rsid w:val="00862C54"/>
    <w:rsid w:val="00862C87"/>
    <w:rsid w:val="00862D9D"/>
    <w:rsid w:val="00862E42"/>
    <w:rsid w:val="00862E65"/>
    <w:rsid w:val="0086306E"/>
    <w:rsid w:val="00863725"/>
    <w:rsid w:val="008638C6"/>
    <w:rsid w:val="00863D07"/>
    <w:rsid w:val="00863E0E"/>
    <w:rsid w:val="00864243"/>
    <w:rsid w:val="0086464F"/>
    <w:rsid w:val="008648CE"/>
    <w:rsid w:val="00864C5A"/>
    <w:rsid w:val="00864C87"/>
    <w:rsid w:val="00864C8A"/>
    <w:rsid w:val="00864FC2"/>
    <w:rsid w:val="008654E4"/>
    <w:rsid w:val="008657D6"/>
    <w:rsid w:val="00865A32"/>
    <w:rsid w:val="00865CF0"/>
    <w:rsid w:val="008661A8"/>
    <w:rsid w:val="008664BD"/>
    <w:rsid w:val="00866724"/>
    <w:rsid w:val="00867278"/>
    <w:rsid w:val="0086757C"/>
    <w:rsid w:val="0086785E"/>
    <w:rsid w:val="00867990"/>
    <w:rsid w:val="00867992"/>
    <w:rsid w:val="00867C0E"/>
    <w:rsid w:val="00867CAC"/>
    <w:rsid w:val="0087069B"/>
    <w:rsid w:val="008709A3"/>
    <w:rsid w:val="00870CF6"/>
    <w:rsid w:val="00870D2A"/>
    <w:rsid w:val="00870D3E"/>
    <w:rsid w:val="00871030"/>
    <w:rsid w:val="00871079"/>
    <w:rsid w:val="00871283"/>
    <w:rsid w:val="00871351"/>
    <w:rsid w:val="0087136A"/>
    <w:rsid w:val="008715F3"/>
    <w:rsid w:val="00871B19"/>
    <w:rsid w:val="00871B7D"/>
    <w:rsid w:val="00871D0A"/>
    <w:rsid w:val="00872098"/>
    <w:rsid w:val="008720E1"/>
    <w:rsid w:val="0087210C"/>
    <w:rsid w:val="008722E6"/>
    <w:rsid w:val="008722FE"/>
    <w:rsid w:val="00872AC4"/>
    <w:rsid w:val="00872B5A"/>
    <w:rsid w:val="00873ABE"/>
    <w:rsid w:val="00873B11"/>
    <w:rsid w:val="00874003"/>
    <w:rsid w:val="008741BF"/>
    <w:rsid w:val="008745E7"/>
    <w:rsid w:val="00874B0A"/>
    <w:rsid w:val="00874E1D"/>
    <w:rsid w:val="00875054"/>
    <w:rsid w:val="008751BC"/>
    <w:rsid w:val="0087527E"/>
    <w:rsid w:val="00875307"/>
    <w:rsid w:val="008754DC"/>
    <w:rsid w:val="00875889"/>
    <w:rsid w:val="00875C2B"/>
    <w:rsid w:val="00875F56"/>
    <w:rsid w:val="008762E0"/>
    <w:rsid w:val="00876563"/>
    <w:rsid w:val="00876866"/>
    <w:rsid w:val="00876B93"/>
    <w:rsid w:val="00876E0C"/>
    <w:rsid w:val="00876F8A"/>
    <w:rsid w:val="00876FA7"/>
    <w:rsid w:val="008770A1"/>
    <w:rsid w:val="0087722F"/>
    <w:rsid w:val="0087737F"/>
    <w:rsid w:val="008775BF"/>
    <w:rsid w:val="008776E4"/>
    <w:rsid w:val="00877CBD"/>
    <w:rsid w:val="00877E93"/>
    <w:rsid w:val="00877ED0"/>
    <w:rsid w:val="00877F2E"/>
    <w:rsid w:val="00880892"/>
    <w:rsid w:val="008808A9"/>
    <w:rsid w:val="00880961"/>
    <w:rsid w:val="008809A3"/>
    <w:rsid w:val="00880DEA"/>
    <w:rsid w:val="00881023"/>
    <w:rsid w:val="0088168E"/>
    <w:rsid w:val="008816BE"/>
    <w:rsid w:val="008816E3"/>
    <w:rsid w:val="00881C5A"/>
    <w:rsid w:val="00882554"/>
    <w:rsid w:val="00882573"/>
    <w:rsid w:val="00882593"/>
    <w:rsid w:val="008825F1"/>
    <w:rsid w:val="00882604"/>
    <w:rsid w:val="00882B16"/>
    <w:rsid w:val="00882B6A"/>
    <w:rsid w:val="008833A7"/>
    <w:rsid w:val="008836AB"/>
    <w:rsid w:val="00883AC1"/>
    <w:rsid w:val="00883C61"/>
    <w:rsid w:val="00883E59"/>
    <w:rsid w:val="008842CA"/>
    <w:rsid w:val="008843FF"/>
    <w:rsid w:val="00884554"/>
    <w:rsid w:val="00884916"/>
    <w:rsid w:val="00884BFA"/>
    <w:rsid w:val="00884CB4"/>
    <w:rsid w:val="00884D9E"/>
    <w:rsid w:val="00885473"/>
    <w:rsid w:val="00885C80"/>
    <w:rsid w:val="00885CD8"/>
    <w:rsid w:val="00885D00"/>
    <w:rsid w:val="00885DFD"/>
    <w:rsid w:val="00885EB1"/>
    <w:rsid w:val="0088632B"/>
    <w:rsid w:val="00886ED6"/>
    <w:rsid w:val="00887068"/>
    <w:rsid w:val="00887108"/>
    <w:rsid w:val="00887196"/>
    <w:rsid w:val="00887520"/>
    <w:rsid w:val="008875DB"/>
    <w:rsid w:val="00887764"/>
    <w:rsid w:val="00887940"/>
    <w:rsid w:val="0089065D"/>
    <w:rsid w:val="00890780"/>
    <w:rsid w:val="008909AC"/>
    <w:rsid w:val="008909CE"/>
    <w:rsid w:val="008909DD"/>
    <w:rsid w:val="00890F29"/>
    <w:rsid w:val="00890FB1"/>
    <w:rsid w:val="00891290"/>
    <w:rsid w:val="00891315"/>
    <w:rsid w:val="008913A2"/>
    <w:rsid w:val="00891497"/>
    <w:rsid w:val="00891814"/>
    <w:rsid w:val="00891B45"/>
    <w:rsid w:val="00891CF9"/>
    <w:rsid w:val="00891DA5"/>
    <w:rsid w:val="00891F06"/>
    <w:rsid w:val="00892422"/>
    <w:rsid w:val="0089269F"/>
    <w:rsid w:val="00892C25"/>
    <w:rsid w:val="00893111"/>
    <w:rsid w:val="008932AB"/>
    <w:rsid w:val="008939F1"/>
    <w:rsid w:val="00893BF5"/>
    <w:rsid w:val="00894150"/>
    <w:rsid w:val="008946D3"/>
    <w:rsid w:val="00894766"/>
    <w:rsid w:val="00894996"/>
    <w:rsid w:val="0089499E"/>
    <w:rsid w:val="00894B71"/>
    <w:rsid w:val="00894B87"/>
    <w:rsid w:val="00895663"/>
    <w:rsid w:val="008956C9"/>
    <w:rsid w:val="0089584D"/>
    <w:rsid w:val="0089592A"/>
    <w:rsid w:val="00895D48"/>
    <w:rsid w:val="00895E4F"/>
    <w:rsid w:val="00896057"/>
    <w:rsid w:val="00896359"/>
    <w:rsid w:val="008965CB"/>
    <w:rsid w:val="00896606"/>
    <w:rsid w:val="008968FF"/>
    <w:rsid w:val="00896986"/>
    <w:rsid w:val="00896C23"/>
    <w:rsid w:val="00896CFC"/>
    <w:rsid w:val="008972F8"/>
    <w:rsid w:val="0089734C"/>
    <w:rsid w:val="008974A4"/>
    <w:rsid w:val="00897EF7"/>
    <w:rsid w:val="008A0144"/>
    <w:rsid w:val="008A0354"/>
    <w:rsid w:val="008A09D5"/>
    <w:rsid w:val="008A0BD3"/>
    <w:rsid w:val="008A0D3F"/>
    <w:rsid w:val="008A0F8E"/>
    <w:rsid w:val="008A1062"/>
    <w:rsid w:val="008A118B"/>
    <w:rsid w:val="008A1451"/>
    <w:rsid w:val="008A15B6"/>
    <w:rsid w:val="008A19BA"/>
    <w:rsid w:val="008A1BB5"/>
    <w:rsid w:val="008A1BB7"/>
    <w:rsid w:val="008A1E58"/>
    <w:rsid w:val="008A1EEE"/>
    <w:rsid w:val="008A2337"/>
    <w:rsid w:val="008A260B"/>
    <w:rsid w:val="008A264A"/>
    <w:rsid w:val="008A29AB"/>
    <w:rsid w:val="008A2C41"/>
    <w:rsid w:val="008A2CAF"/>
    <w:rsid w:val="008A2CB1"/>
    <w:rsid w:val="008A2CC2"/>
    <w:rsid w:val="008A319A"/>
    <w:rsid w:val="008A32EF"/>
    <w:rsid w:val="008A35AD"/>
    <w:rsid w:val="008A378D"/>
    <w:rsid w:val="008A3793"/>
    <w:rsid w:val="008A3A21"/>
    <w:rsid w:val="008A3C18"/>
    <w:rsid w:val="008A425C"/>
    <w:rsid w:val="008A42CE"/>
    <w:rsid w:val="008A4A63"/>
    <w:rsid w:val="008A56A7"/>
    <w:rsid w:val="008A587C"/>
    <w:rsid w:val="008A5B0B"/>
    <w:rsid w:val="008A5C14"/>
    <w:rsid w:val="008A5C19"/>
    <w:rsid w:val="008A5F37"/>
    <w:rsid w:val="008A6203"/>
    <w:rsid w:val="008A62D2"/>
    <w:rsid w:val="008A6447"/>
    <w:rsid w:val="008A64DC"/>
    <w:rsid w:val="008A68FC"/>
    <w:rsid w:val="008A6A46"/>
    <w:rsid w:val="008A6B2C"/>
    <w:rsid w:val="008A6CF1"/>
    <w:rsid w:val="008A6D43"/>
    <w:rsid w:val="008A6E22"/>
    <w:rsid w:val="008A7072"/>
    <w:rsid w:val="008A756F"/>
    <w:rsid w:val="008A783E"/>
    <w:rsid w:val="008A79E2"/>
    <w:rsid w:val="008A7B90"/>
    <w:rsid w:val="008A7E1E"/>
    <w:rsid w:val="008A7F16"/>
    <w:rsid w:val="008B0299"/>
    <w:rsid w:val="008B03A3"/>
    <w:rsid w:val="008B045A"/>
    <w:rsid w:val="008B0553"/>
    <w:rsid w:val="008B062A"/>
    <w:rsid w:val="008B0750"/>
    <w:rsid w:val="008B076F"/>
    <w:rsid w:val="008B07B3"/>
    <w:rsid w:val="008B08CC"/>
    <w:rsid w:val="008B0D10"/>
    <w:rsid w:val="008B130D"/>
    <w:rsid w:val="008B1703"/>
    <w:rsid w:val="008B178B"/>
    <w:rsid w:val="008B185B"/>
    <w:rsid w:val="008B19A2"/>
    <w:rsid w:val="008B1BF5"/>
    <w:rsid w:val="008B2044"/>
    <w:rsid w:val="008B21D0"/>
    <w:rsid w:val="008B2280"/>
    <w:rsid w:val="008B2319"/>
    <w:rsid w:val="008B25D2"/>
    <w:rsid w:val="008B2694"/>
    <w:rsid w:val="008B2790"/>
    <w:rsid w:val="008B2BC8"/>
    <w:rsid w:val="008B2C40"/>
    <w:rsid w:val="008B2D68"/>
    <w:rsid w:val="008B2E19"/>
    <w:rsid w:val="008B306B"/>
    <w:rsid w:val="008B33AC"/>
    <w:rsid w:val="008B3418"/>
    <w:rsid w:val="008B361C"/>
    <w:rsid w:val="008B381A"/>
    <w:rsid w:val="008B3ACB"/>
    <w:rsid w:val="008B3CC6"/>
    <w:rsid w:val="008B40C5"/>
    <w:rsid w:val="008B42C7"/>
    <w:rsid w:val="008B4417"/>
    <w:rsid w:val="008B4552"/>
    <w:rsid w:val="008B45E4"/>
    <w:rsid w:val="008B4DFB"/>
    <w:rsid w:val="008B50D6"/>
    <w:rsid w:val="008B569A"/>
    <w:rsid w:val="008B56A0"/>
    <w:rsid w:val="008B5751"/>
    <w:rsid w:val="008B57F3"/>
    <w:rsid w:val="008B5B00"/>
    <w:rsid w:val="008B5DB9"/>
    <w:rsid w:val="008B603C"/>
    <w:rsid w:val="008B63CA"/>
    <w:rsid w:val="008B68A7"/>
    <w:rsid w:val="008B6AF0"/>
    <w:rsid w:val="008B6F96"/>
    <w:rsid w:val="008B7102"/>
    <w:rsid w:val="008B7337"/>
    <w:rsid w:val="008B7683"/>
    <w:rsid w:val="008B7976"/>
    <w:rsid w:val="008B79DE"/>
    <w:rsid w:val="008B7A58"/>
    <w:rsid w:val="008B7B22"/>
    <w:rsid w:val="008B7C58"/>
    <w:rsid w:val="008B7CA1"/>
    <w:rsid w:val="008B7DD9"/>
    <w:rsid w:val="008C01B9"/>
    <w:rsid w:val="008C044B"/>
    <w:rsid w:val="008C0626"/>
    <w:rsid w:val="008C1241"/>
    <w:rsid w:val="008C1924"/>
    <w:rsid w:val="008C1CAB"/>
    <w:rsid w:val="008C1F75"/>
    <w:rsid w:val="008C23C1"/>
    <w:rsid w:val="008C24D2"/>
    <w:rsid w:val="008C28B3"/>
    <w:rsid w:val="008C2A0E"/>
    <w:rsid w:val="008C2CA9"/>
    <w:rsid w:val="008C30C9"/>
    <w:rsid w:val="008C316D"/>
    <w:rsid w:val="008C327F"/>
    <w:rsid w:val="008C3750"/>
    <w:rsid w:val="008C396A"/>
    <w:rsid w:val="008C3B4A"/>
    <w:rsid w:val="008C3F89"/>
    <w:rsid w:val="008C423E"/>
    <w:rsid w:val="008C4296"/>
    <w:rsid w:val="008C4390"/>
    <w:rsid w:val="008C4459"/>
    <w:rsid w:val="008C4CE7"/>
    <w:rsid w:val="008C4D62"/>
    <w:rsid w:val="008C5434"/>
    <w:rsid w:val="008C5A08"/>
    <w:rsid w:val="008C5A3D"/>
    <w:rsid w:val="008C5A95"/>
    <w:rsid w:val="008C5B17"/>
    <w:rsid w:val="008C5DBD"/>
    <w:rsid w:val="008C64F8"/>
    <w:rsid w:val="008C6F0D"/>
    <w:rsid w:val="008C700B"/>
    <w:rsid w:val="008C77BB"/>
    <w:rsid w:val="008C791D"/>
    <w:rsid w:val="008C79D8"/>
    <w:rsid w:val="008C7BCF"/>
    <w:rsid w:val="008D0094"/>
    <w:rsid w:val="008D01F5"/>
    <w:rsid w:val="008D040F"/>
    <w:rsid w:val="008D04C6"/>
    <w:rsid w:val="008D0A1E"/>
    <w:rsid w:val="008D10D1"/>
    <w:rsid w:val="008D11D2"/>
    <w:rsid w:val="008D1424"/>
    <w:rsid w:val="008D163C"/>
    <w:rsid w:val="008D1650"/>
    <w:rsid w:val="008D1B3C"/>
    <w:rsid w:val="008D1C09"/>
    <w:rsid w:val="008D21A9"/>
    <w:rsid w:val="008D22DC"/>
    <w:rsid w:val="008D2366"/>
    <w:rsid w:val="008D250F"/>
    <w:rsid w:val="008D262D"/>
    <w:rsid w:val="008D29F2"/>
    <w:rsid w:val="008D2B13"/>
    <w:rsid w:val="008D2B33"/>
    <w:rsid w:val="008D2CFD"/>
    <w:rsid w:val="008D2E88"/>
    <w:rsid w:val="008D3235"/>
    <w:rsid w:val="008D3253"/>
    <w:rsid w:val="008D34D1"/>
    <w:rsid w:val="008D3706"/>
    <w:rsid w:val="008D38ED"/>
    <w:rsid w:val="008D3A34"/>
    <w:rsid w:val="008D3B0B"/>
    <w:rsid w:val="008D3BC7"/>
    <w:rsid w:val="008D40EA"/>
    <w:rsid w:val="008D4235"/>
    <w:rsid w:val="008D443A"/>
    <w:rsid w:val="008D463C"/>
    <w:rsid w:val="008D4AC4"/>
    <w:rsid w:val="008D4BB7"/>
    <w:rsid w:val="008D4CF5"/>
    <w:rsid w:val="008D4E79"/>
    <w:rsid w:val="008D5066"/>
    <w:rsid w:val="008D514B"/>
    <w:rsid w:val="008D5360"/>
    <w:rsid w:val="008D54AB"/>
    <w:rsid w:val="008D54F6"/>
    <w:rsid w:val="008D553F"/>
    <w:rsid w:val="008D5669"/>
    <w:rsid w:val="008D56E8"/>
    <w:rsid w:val="008D5964"/>
    <w:rsid w:val="008D5A38"/>
    <w:rsid w:val="008D5A9C"/>
    <w:rsid w:val="008D5E35"/>
    <w:rsid w:val="008D6072"/>
    <w:rsid w:val="008D61BF"/>
    <w:rsid w:val="008D63E8"/>
    <w:rsid w:val="008D6431"/>
    <w:rsid w:val="008D65C8"/>
    <w:rsid w:val="008D6725"/>
    <w:rsid w:val="008D67D8"/>
    <w:rsid w:val="008D6D59"/>
    <w:rsid w:val="008D6ED3"/>
    <w:rsid w:val="008D74A3"/>
    <w:rsid w:val="008D7A67"/>
    <w:rsid w:val="008D7AFA"/>
    <w:rsid w:val="008D7CD7"/>
    <w:rsid w:val="008D7D23"/>
    <w:rsid w:val="008E01FF"/>
    <w:rsid w:val="008E0963"/>
    <w:rsid w:val="008E1444"/>
    <w:rsid w:val="008E162E"/>
    <w:rsid w:val="008E1C7A"/>
    <w:rsid w:val="008E1C86"/>
    <w:rsid w:val="008E1CE7"/>
    <w:rsid w:val="008E1F6B"/>
    <w:rsid w:val="008E2071"/>
    <w:rsid w:val="008E211A"/>
    <w:rsid w:val="008E222B"/>
    <w:rsid w:val="008E2698"/>
    <w:rsid w:val="008E272C"/>
    <w:rsid w:val="008E2CB8"/>
    <w:rsid w:val="008E2D26"/>
    <w:rsid w:val="008E2E2D"/>
    <w:rsid w:val="008E2FC4"/>
    <w:rsid w:val="008E3166"/>
    <w:rsid w:val="008E32FA"/>
    <w:rsid w:val="008E33F8"/>
    <w:rsid w:val="008E372C"/>
    <w:rsid w:val="008E39DA"/>
    <w:rsid w:val="008E3DB5"/>
    <w:rsid w:val="008E40F3"/>
    <w:rsid w:val="008E41E7"/>
    <w:rsid w:val="008E44FE"/>
    <w:rsid w:val="008E4877"/>
    <w:rsid w:val="008E4CB6"/>
    <w:rsid w:val="008E4D39"/>
    <w:rsid w:val="008E4DC9"/>
    <w:rsid w:val="008E537C"/>
    <w:rsid w:val="008E545B"/>
    <w:rsid w:val="008E56B9"/>
    <w:rsid w:val="008E59CB"/>
    <w:rsid w:val="008E5A0B"/>
    <w:rsid w:val="008E5A7E"/>
    <w:rsid w:val="008E5CB0"/>
    <w:rsid w:val="008E5CC6"/>
    <w:rsid w:val="008E635A"/>
    <w:rsid w:val="008E65D1"/>
    <w:rsid w:val="008E6656"/>
    <w:rsid w:val="008E698D"/>
    <w:rsid w:val="008E6C98"/>
    <w:rsid w:val="008E71DC"/>
    <w:rsid w:val="008E743F"/>
    <w:rsid w:val="008E7C04"/>
    <w:rsid w:val="008E7F95"/>
    <w:rsid w:val="008F022F"/>
    <w:rsid w:val="008F02C9"/>
    <w:rsid w:val="008F03EC"/>
    <w:rsid w:val="008F08B0"/>
    <w:rsid w:val="008F0B09"/>
    <w:rsid w:val="008F0B8D"/>
    <w:rsid w:val="008F0C20"/>
    <w:rsid w:val="008F0C3E"/>
    <w:rsid w:val="008F0C90"/>
    <w:rsid w:val="008F0EF2"/>
    <w:rsid w:val="008F1422"/>
    <w:rsid w:val="008F15AA"/>
    <w:rsid w:val="008F1749"/>
    <w:rsid w:val="008F19CE"/>
    <w:rsid w:val="008F1C0F"/>
    <w:rsid w:val="008F1F08"/>
    <w:rsid w:val="008F2500"/>
    <w:rsid w:val="008F252C"/>
    <w:rsid w:val="008F280A"/>
    <w:rsid w:val="008F2883"/>
    <w:rsid w:val="008F2AAC"/>
    <w:rsid w:val="008F31B4"/>
    <w:rsid w:val="008F31C0"/>
    <w:rsid w:val="008F34C1"/>
    <w:rsid w:val="008F3581"/>
    <w:rsid w:val="008F38BD"/>
    <w:rsid w:val="008F391E"/>
    <w:rsid w:val="008F399E"/>
    <w:rsid w:val="008F39D6"/>
    <w:rsid w:val="008F3A5E"/>
    <w:rsid w:val="008F3A61"/>
    <w:rsid w:val="008F3A87"/>
    <w:rsid w:val="008F3A90"/>
    <w:rsid w:val="008F4432"/>
    <w:rsid w:val="008F457F"/>
    <w:rsid w:val="008F4678"/>
    <w:rsid w:val="008F488E"/>
    <w:rsid w:val="008F49EB"/>
    <w:rsid w:val="008F4BDD"/>
    <w:rsid w:val="008F4CAD"/>
    <w:rsid w:val="008F55DB"/>
    <w:rsid w:val="008F579B"/>
    <w:rsid w:val="008F5870"/>
    <w:rsid w:val="008F5CFE"/>
    <w:rsid w:val="008F5D6E"/>
    <w:rsid w:val="008F6476"/>
    <w:rsid w:val="008F672A"/>
    <w:rsid w:val="008F69AF"/>
    <w:rsid w:val="008F7504"/>
    <w:rsid w:val="008F7666"/>
    <w:rsid w:val="008F7B62"/>
    <w:rsid w:val="008F7CB8"/>
    <w:rsid w:val="008F7E71"/>
    <w:rsid w:val="008F7FF9"/>
    <w:rsid w:val="00900295"/>
    <w:rsid w:val="009003AA"/>
    <w:rsid w:val="009004A4"/>
    <w:rsid w:val="00900703"/>
    <w:rsid w:val="00900A18"/>
    <w:rsid w:val="00900ACF"/>
    <w:rsid w:val="00900C58"/>
    <w:rsid w:val="00901164"/>
    <w:rsid w:val="00901174"/>
    <w:rsid w:val="00901229"/>
    <w:rsid w:val="009012E1"/>
    <w:rsid w:val="00901322"/>
    <w:rsid w:val="00901605"/>
    <w:rsid w:val="0090192E"/>
    <w:rsid w:val="009019A4"/>
    <w:rsid w:val="00901C81"/>
    <w:rsid w:val="00901DC2"/>
    <w:rsid w:val="009020F6"/>
    <w:rsid w:val="009021CC"/>
    <w:rsid w:val="009023A7"/>
    <w:rsid w:val="00902ACD"/>
    <w:rsid w:val="00902BA2"/>
    <w:rsid w:val="00902E5E"/>
    <w:rsid w:val="00902EE8"/>
    <w:rsid w:val="009034C3"/>
    <w:rsid w:val="00903917"/>
    <w:rsid w:val="00903A2A"/>
    <w:rsid w:val="00903B74"/>
    <w:rsid w:val="00903C86"/>
    <w:rsid w:val="00904187"/>
    <w:rsid w:val="009041FE"/>
    <w:rsid w:val="0090478F"/>
    <w:rsid w:val="0090512F"/>
    <w:rsid w:val="00905135"/>
    <w:rsid w:val="009054ED"/>
    <w:rsid w:val="0090565B"/>
    <w:rsid w:val="009056E8"/>
    <w:rsid w:val="00905716"/>
    <w:rsid w:val="00905AAF"/>
    <w:rsid w:val="0090602E"/>
    <w:rsid w:val="00906086"/>
    <w:rsid w:val="009062D8"/>
    <w:rsid w:val="009062FD"/>
    <w:rsid w:val="0090660D"/>
    <w:rsid w:val="009067BC"/>
    <w:rsid w:val="00906AB8"/>
    <w:rsid w:val="009070EF"/>
    <w:rsid w:val="009070F6"/>
    <w:rsid w:val="0090711C"/>
    <w:rsid w:val="009071ED"/>
    <w:rsid w:val="009072E2"/>
    <w:rsid w:val="00907426"/>
    <w:rsid w:val="00907552"/>
    <w:rsid w:val="00907620"/>
    <w:rsid w:val="009077C9"/>
    <w:rsid w:val="009078FD"/>
    <w:rsid w:val="00907911"/>
    <w:rsid w:val="00907A27"/>
    <w:rsid w:val="00907AF2"/>
    <w:rsid w:val="00907B7A"/>
    <w:rsid w:val="00907BD8"/>
    <w:rsid w:val="00907DCA"/>
    <w:rsid w:val="00907E6D"/>
    <w:rsid w:val="00907E76"/>
    <w:rsid w:val="009101CB"/>
    <w:rsid w:val="00910218"/>
    <w:rsid w:val="009105F1"/>
    <w:rsid w:val="0091069C"/>
    <w:rsid w:val="0091071D"/>
    <w:rsid w:val="0091098E"/>
    <w:rsid w:val="00910B75"/>
    <w:rsid w:val="00910C7A"/>
    <w:rsid w:val="00910DB1"/>
    <w:rsid w:val="00910DBA"/>
    <w:rsid w:val="00911028"/>
    <w:rsid w:val="009112C0"/>
    <w:rsid w:val="009115D8"/>
    <w:rsid w:val="0091162C"/>
    <w:rsid w:val="00911646"/>
    <w:rsid w:val="009116A9"/>
    <w:rsid w:val="00911910"/>
    <w:rsid w:val="00911979"/>
    <w:rsid w:val="00911B45"/>
    <w:rsid w:val="00911F1E"/>
    <w:rsid w:val="009120B9"/>
    <w:rsid w:val="00912274"/>
    <w:rsid w:val="00912497"/>
    <w:rsid w:val="00912530"/>
    <w:rsid w:val="00912787"/>
    <w:rsid w:val="009127F0"/>
    <w:rsid w:val="0091285E"/>
    <w:rsid w:val="00912A9B"/>
    <w:rsid w:val="00912D40"/>
    <w:rsid w:val="00912F33"/>
    <w:rsid w:val="00912F6F"/>
    <w:rsid w:val="0091366B"/>
    <w:rsid w:val="00913D5B"/>
    <w:rsid w:val="0091414D"/>
    <w:rsid w:val="009146E2"/>
    <w:rsid w:val="009147D9"/>
    <w:rsid w:val="00914A27"/>
    <w:rsid w:val="00914C8D"/>
    <w:rsid w:val="00914EAE"/>
    <w:rsid w:val="00914FED"/>
    <w:rsid w:val="00915302"/>
    <w:rsid w:val="009157F7"/>
    <w:rsid w:val="00916154"/>
    <w:rsid w:val="00916174"/>
    <w:rsid w:val="00916937"/>
    <w:rsid w:val="00916E72"/>
    <w:rsid w:val="00916FAB"/>
    <w:rsid w:val="009172CE"/>
    <w:rsid w:val="009173D2"/>
    <w:rsid w:val="00917523"/>
    <w:rsid w:val="0091766A"/>
    <w:rsid w:val="0091766F"/>
    <w:rsid w:val="0091783F"/>
    <w:rsid w:val="00917890"/>
    <w:rsid w:val="009179DA"/>
    <w:rsid w:val="00917A5E"/>
    <w:rsid w:val="00917A5F"/>
    <w:rsid w:val="00917AD6"/>
    <w:rsid w:val="00917C6F"/>
    <w:rsid w:val="00917D61"/>
    <w:rsid w:val="00920096"/>
    <w:rsid w:val="009204BA"/>
    <w:rsid w:val="0092094B"/>
    <w:rsid w:val="00920B4A"/>
    <w:rsid w:val="00920C89"/>
    <w:rsid w:val="00920DD1"/>
    <w:rsid w:val="00920EAE"/>
    <w:rsid w:val="00920FD7"/>
    <w:rsid w:val="009211A9"/>
    <w:rsid w:val="009211AF"/>
    <w:rsid w:val="00921362"/>
    <w:rsid w:val="00921486"/>
    <w:rsid w:val="00921549"/>
    <w:rsid w:val="0092154F"/>
    <w:rsid w:val="00921643"/>
    <w:rsid w:val="0092174A"/>
    <w:rsid w:val="00921C09"/>
    <w:rsid w:val="00921C7D"/>
    <w:rsid w:val="009221CA"/>
    <w:rsid w:val="00922B56"/>
    <w:rsid w:val="00922E14"/>
    <w:rsid w:val="009230C1"/>
    <w:rsid w:val="00923191"/>
    <w:rsid w:val="00923240"/>
    <w:rsid w:val="00923412"/>
    <w:rsid w:val="0092346C"/>
    <w:rsid w:val="009236E9"/>
    <w:rsid w:val="0092370B"/>
    <w:rsid w:val="009237D7"/>
    <w:rsid w:val="009239C8"/>
    <w:rsid w:val="00923C12"/>
    <w:rsid w:val="00923D6D"/>
    <w:rsid w:val="00923E54"/>
    <w:rsid w:val="00923F39"/>
    <w:rsid w:val="00924225"/>
    <w:rsid w:val="00924307"/>
    <w:rsid w:val="009243F9"/>
    <w:rsid w:val="009246D4"/>
    <w:rsid w:val="00924A03"/>
    <w:rsid w:val="00924DC2"/>
    <w:rsid w:val="00925006"/>
    <w:rsid w:val="0092536E"/>
    <w:rsid w:val="00925518"/>
    <w:rsid w:val="009257B3"/>
    <w:rsid w:val="00925A39"/>
    <w:rsid w:val="00925B36"/>
    <w:rsid w:val="0092643D"/>
    <w:rsid w:val="00926463"/>
    <w:rsid w:val="00926473"/>
    <w:rsid w:val="00926530"/>
    <w:rsid w:val="00926A86"/>
    <w:rsid w:val="00926B0F"/>
    <w:rsid w:val="00926F6E"/>
    <w:rsid w:val="009272A4"/>
    <w:rsid w:val="009272CA"/>
    <w:rsid w:val="00927643"/>
    <w:rsid w:val="00927A3F"/>
    <w:rsid w:val="00927A66"/>
    <w:rsid w:val="0093009C"/>
    <w:rsid w:val="00930105"/>
    <w:rsid w:val="00930710"/>
    <w:rsid w:val="00930ABA"/>
    <w:rsid w:val="00930B43"/>
    <w:rsid w:val="00930CEE"/>
    <w:rsid w:val="00931197"/>
    <w:rsid w:val="00931335"/>
    <w:rsid w:val="009318F4"/>
    <w:rsid w:val="00931E3B"/>
    <w:rsid w:val="00931F4D"/>
    <w:rsid w:val="0093211C"/>
    <w:rsid w:val="009321B0"/>
    <w:rsid w:val="00932584"/>
    <w:rsid w:val="00932B27"/>
    <w:rsid w:val="00932FB0"/>
    <w:rsid w:val="0093316D"/>
    <w:rsid w:val="0093354F"/>
    <w:rsid w:val="0093378B"/>
    <w:rsid w:val="00933799"/>
    <w:rsid w:val="009337F7"/>
    <w:rsid w:val="00933AAB"/>
    <w:rsid w:val="00933ABB"/>
    <w:rsid w:val="00933B87"/>
    <w:rsid w:val="00933C7B"/>
    <w:rsid w:val="009340E4"/>
    <w:rsid w:val="00934254"/>
    <w:rsid w:val="00934339"/>
    <w:rsid w:val="00934741"/>
    <w:rsid w:val="00934ABE"/>
    <w:rsid w:val="00934B68"/>
    <w:rsid w:val="00934BD7"/>
    <w:rsid w:val="00934C56"/>
    <w:rsid w:val="00934C87"/>
    <w:rsid w:val="00934D85"/>
    <w:rsid w:val="009354DF"/>
    <w:rsid w:val="00935BE2"/>
    <w:rsid w:val="00935F76"/>
    <w:rsid w:val="00935FF1"/>
    <w:rsid w:val="0093601D"/>
    <w:rsid w:val="0093619B"/>
    <w:rsid w:val="009368BC"/>
    <w:rsid w:val="00936991"/>
    <w:rsid w:val="009369EE"/>
    <w:rsid w:val="009372AF"/>
    <w:rsid w:val="0093751B"/>
    <w:rsid w:val="0093776D"/>
    <w:rsid w:val="009378FB"/>
    <w:rsid w:val="00937B6C"/>
    <w:rsid w:val="00937E0A"/>
    <w:rsid w:val="00937F4C"/>
    <w:rsid w:val="009401EA"/>
    <w:rsid w:val="00940A24"/>
    <w:rsid w:val="00940C4D"/>
    <w:rsid w:val="00940FEB"/>
    <w:rsid w:val="0094104B"/>
    <w:rsid w:val="00941211"/>
    <w:rsid w:val="00941522"/>
    <w:rsid w:val="009416A5"/>
    <w:rsid w:val="009416AE"/>
    <w:rsid w:val="0094178D"/>
    <w:rsid w:val="00941C38"/>
    <w:rsid w:val="00941C80"/>
    <w:rsid w:val="00941CE9"/>
    <w:rsid w:val="00941E2F"/>
    <w:rsid w:val="00942397"/>
    <w:rsid w:val="009424C2"/>
    <w:rsid w:val="009426A0"/>
    <w:rsid w:val="0094285D"/>
    <w:rsid w:val="0094293C"/>
    <w:rsid w:val="0094295E"/>
    <w:rsid w:val="00942978"/>
    <w:rsid w:val="009430B2"/>
    <w:rsid w:val="009430E3"/>
    <w:rsid w:val="00943152"/>
    <w:rsid w:val="009435AA"/>
    <w:rsid w:val="0094365C"/>
    <w:rsid w:val="009436DC"/>
    <w:rsid w:val="009438BC"/>
    <w:rsid w:val="00943986"/>
    <w:rsid w:val="00943C76"/>
    <w:rsid w:val="00943CBF"/>
    <w:rsid w:val="00943E87"/>
    <w:rsid w:val="0094415B"/>
    <w:rsid w:val="00944433"/>
    <w:rsid w:val="00944B03"/>
    <w:rsid w:val="00944BC9"/>
    <w:rsid w:val="00944C20"/>
    <w:rsid w:val="00944D26"/>
    <w:rsid w:val="009451C0"/>
    <w:rsid w:val="00945521"/>
    <w:rsid w:val="00945933"/>
    <w:rsid w:val="009459ED"/>
    <w:rsid w:val="00945A2D"/>
    <w:rsid w:val="00945ABB"/>
    <w:rsid w:val="00945D58"/>
    <w:rsid w:val="00945DC2"/>
    <w:rsid w:val="00946051"/>
    <w:rsid w:val="00946245"/>
    <w:rsid w:val="009463E3"/>
    <w:rsid w:val="0094668E"/>
    <w:rsid w:val="00946B10"/>
    <w:rsid w:val="00946C6C"/>
    <w:rsid w:val="00946F7A"/>
    <w:rsid w:val="009471CB"/>
    <w:rsid w:val="009471F3"/>
    <w:rsid w:val="0094730E"/>
    <w:rsid w:val="009474C0"/>
    <w:rsid w:val="00947857"/>
    <w:rsid w:val="00947892"/>
    <w:rsid w:val="00947F3F"/>
    <w:rsid w:val="009501A5"/>
    <w:rsid w:val="00950753"/>
    <w:rsid w:val="00950882"/>
    <w:rsid w:val="00950A4A"/>
    <w:rsid w:val="00950BA8"/>
    <w:rsid w:val="00950CA6"/>
    <w:rsid w:val="009511E3"/>
    <w:rsid w:val="009517F3"/>
    <w:rsid w:val="00951950"/>
    <w:rsid w:val="0095196C"/>
    <w:rsid w:val="00951CA6"/>
    <w:rsid w:val="00951D84"/>
    <w:rsid w:val="00951DBF"/>
    <w:rsid w:val="00952091"/>
    <w:rsid w:val="0095229A"/>
    <w:rsid w:val="0095234C"/>
    <w:rsid w:val="0095240D"/>
    <w:rsid w:val="009526CC"/>
    <w:rsid w:val="00952D42"/>
    <w:rsid w:val="00953000"/>
    <w:rsid w:val="00953408"/>
    <w:rsid w:val="00953518"/>
    <w:rsid w:val="0095365D"/>
    <w:rsid w:val="00953823"/>
    <w:rsid w:val="00953864"/>
    <w:rsid w:val="00953C63"/>
    <w:rsid w:val="00953DFE"/>
    <w:rsid w:val="0095444A"/>
    <w:rsid w:val="0095495C"/>
    <w:rsid w:val="00954BCB"/>
    <w:rsid w:val="00954C61"/>
    <w:rsid w:val="00954D5B"/>
    <w:rsid w:val="00954DD4"/>
    <w:rsid w:val="00954DDA"/>
    <w:rsid w:val="0095527C"/>
    <w:rsid w:val="0095572B"/>
    <w:rsid w:val="009558ED"/>
    <w:rsid w:val="009559FE"/>
    <w:rsid w:val="00955ADC"/>
    <w:rsid w:val="00955C8F"/>
    <w:rsid w:val="009560D7"/>
    <w:rsid w:val="00956243"/>
    <w:rsid w:val="00956750"/>
    <w:rsid w:val="00956C63"/>
    <w:rsid w:val="00956E23"/>
    <w:rsid w:val="0095706D"/>
    <w:rsid w:val="009576A0"/>
    <w:rsid w:val="009576E0"/>
    <w:rsid w:val="00957A12"/>
    <w:rsid w:val="00957B95"/>
    <w:rsid w:val="00957BAC"/>
    <w:rsid w:val="00957C7E"/>
    <w:rsid w:val="00957FB3"/>
    <w:rsid w:val="009601C0"/>
    <w:rsid w:val="009604E4"/>
    <w:rsid w:val="00960670"/>
    <w:rsid w:val="00960968"/>
    <w:rsid w:val="0096096F"/>
    <w:rsid w:val="00960C0A"/>
    <w:rsid w:val="00960CCF"/>
    <w:rsid w:val="00960E9F"/>
    <w:rsid w:val="00961639"/>
    <w:rsid w:val="0096185A"/>
    <w:rsid w:val="00961C86"/>
    <w:rsid w:val="00961CD4"/>
    <w:rsid w:val="00961E03"/>
    <w:rsid w:val="00961F88"/>
    <w:rsid w:val="0096235E"/>
    <w:rsid w:val="00962B38"/>
    <w:rsid w:val="00963157"/>
    <w:rsid w:val="00963172"/>
    <w:rsid w:val="009633CF"/>
    <w:rsid w:val="009636AC"/>
    <w:rsid w:val="00963CD1"/>
    <w:rsid w:val="00963D23"/>
    <w:rsid w:val="00963E0D"/>
    <w:rsid w:val="00963F02"/>
    <w:rsid w:val="009640B8"/>
    <w:rsid w:val="00964345"/>
    <w:rsid w:val="00964512"/>
    <w:rsid w:val="009646A5"/>
    <w:rsid w:val="00965080"/>
    <w:rsid w:val="0096523A"/>
    <w:rsid w:val="00965621"/>
    <w:rsid w:val="009659A0"/>
    <w:rsid w:val="00965D6A"/>
    <w:rsid w:val="00965EE0"/>
    <w:rsid w:val="00966253"/>
    <w:rsid w:val="00966703"/>
    <w:rsid w:val="0096681A"/>
    <w:rsid w:val="00966834"/>
    <w:rsid w:val="00966C38"/>
    <w:rsid w:val="00966CB3"/>
    <w:rsid w:val="00966F64"/>
    <w:rsid w:val="009674B0"/>
    <w:rsid w:val="009674E8"/>
    <w:rsid w:val="0096753D"/>
    <w:rsid w:val="0096764B"/>
    <w:rsid w:val="0096780D"/>
    <w:rsid w:val="00967A5B"/>
    <w:rsid w:val="00967A78"/>
    <w:rsid w:val="0097001A"/>
    <w:rsid w:val="0097059B"/>
    <w:rsid w:val="009706AD"/>
    <w:rsid w:val="009707A9"/>
    <w:rsid w:val="009707EE"/>
    <w:rsid w:val="00970C1B"/>
    <w:rsid w:val="00971D47"/>
    <w:rsid w:val="00971D62"/>
    <w:rsid w:val="00971F2D"/>
    <w:rsid w:val="0097205E"/>
    <w:rsid w:val="00972101"/>
    <w:rsid w:val="009721EF"/>
    <w:rsid w:val="0097246C"/>
    <w:rsid w:val="009724FA"/>
    <w:rsid w:val="0097276E"/>
    <w:rsid w:val="0097296E"/>
    <w:rsid w:val="00972B1D"/>
    <w:rsid w:val="00973173"/>
    <w:rsid w:val="009735D1"/>
    <w:rsid w:val="009739F5"/>
    <w:rsid w:val="00973F06"/>
    <w:rsid w:val="0097411B"/>
    <w:rsid w:val="009741ED"/>
    <w:rsid w:val="00974307"/>
    <w:rsid w:val="0097436D"/>
    <w:rsid w:val="00974EA8"/>
    <w:rsid w:val="0097548D"/>
    <w:rsid w:val="009755A3"/>
    <w:rsid w:val="00975AEC"/>
    <w:rsid w:val="00975FA8"/>
    <w:rsid w:val="00976218"/>
    <w:rsid w:val="00976300"/>
    <w:rsid w:val="0097631E"/>
    <w:rsid w:val="00976504"/>
    <w:rsid w:val="009766C5"/>
    <w:rsid w:val="00976880"/>
    <w:rsid w:val="00976900"/>
    <w:rsid w:val="00976B3F"/>
    <w:rsid w:val="00976CC7"/>
    <w:rsid w:val="00976DCB"/>
    <w:rsid w:val="00976E9A"/>
    <w:rsid w:val="00976FA5"/>
    <w:rsid w:val="0097707A"/>
    <w:rsid w:val="0097719F"/>
    <w:rsid w:val="009774CE"/>
    <w:rsid w:val="00977C41"/>
    <w:rsid w:val="00977EBF"/>
    <w:rsid w:val="00980299"/>
    <w:rsid w:val="00980410"/>
    <w:rsid w:val="00980634"/>
    <w:rsid w:val="009808C2"/>
    <w:rsid w:val="0098091D"/>
    <w:rsid w:val="00981028"/>
    <w:rsid w:val="009811E2"/>
    <w:rsid w:val="009811FD"/>
    <w:rsid w:val="00981259"/>
    <w:rsid w:val="009818C1"/>
    <w:rsid w:val="00982200"/>
    <w:rsid w:val="00982727"/>
    <w:rsid w:val="00982A82"/>
    <w:rsid w:val="00982B04"/>
    <w:rsid w:val="00982B7B"/>
    <w:rsid w:val="00983088"/>
    <w:rsid w:val="0098313E"/>
    <w:rsid w:val="009834EE"/>
    <w:rsid w:val="0098364D"/>
    <w:rsid w:val="00983E6F"/>
    <w:rsid w:val="00984299"/>
    <w:rsid w:val="00984362"/>
    <w:rsid w:val="0098472E"/>
    <w:rsid w:val="00984737"/>
    <w:rsid w:val="0098482C"/>
    <w:rsid w:val="009849D9"/>
    <w:rsid w:val="00984A44"/>
    <w:rsid w:val="00984B5E"/>
    <w:rsid w:val="00984EBC"/>
    <w:rsid w:val="009854DA"/>
    <w:rsid w:val="00985623"/>
    <w:rsid w:val="0098590A"/>
    <w:rsid w:val="00985B8C"/>
    <w:rsid w:val="00985BCD"/>
    <w:rsid w:val="00985CA9"/>
    <w:rsid w:val="00985D5D"/>
    <w:rsid w:val="00985E9F"/>
    <w:rsid w:val="0098605E"/>
    <w:rsid w:val="00986216"/>
    <w:rsid w:val="00986602"/>
    <w:rsid w:val="00986EF8"/>
    <w:rsid w:val="0098719E"/>
    <w:rsid w:val="009875AC"/>
    <w:rsid w:val="0098768E"/>
    <w:rsid w:val="009877AD"/>
    <w:rsid w:val="009877C4"/>
    <w:rsid w:val="009879EC"/>
    <w:rsid w:val="0099048E"/>
    <w:rsid w:val="009905D6"/>
    <w:rsid w:val="00990C33"/>
    <w:rsid w:val="00990EA8"/>
    <w:rsid w:val="0099112F"/>
    <w:rsid w:val="009911B2"/>
    <w:rsid w:val="00991601"/>
    <w:rsid w:val="009917E9"/>
    <w:rsid w:val="00991881"/>
    <w:rsid w:val="00991C2A"/>
    <w:rsid w:val="00991C40"/>
    <w:rsid w:val="00991C61"/>
    <w:rsid w:val="00991DE0"/>
    <w:rsid w:val="0099210C"/>
    <w:rsid w:val="009924A7"/>
    <w:rsid w:val="00992911"/>
    <w:rsid w:val="00992BD1"/>
    <w:rsid w:val="00992CFD"/>
    <w:rsid w:val="00992F14"/>
    <w:rsid w:val="00992FE8"/>
    <w:rsid w:val="00993476"/>
    <w:rsid w:val="0099375F"/>
    <w:rsid w:val="009938D9"/>
    <w:rsid w:val="009939F7"/>
    <w:rsid w:val="00993A0D"/>
    <w:rsid w:val="00993A48"/>
    <w:rsid w:val="00993E62"/>
    <w:rsid w:val="00993F30"/>
    <w:rsid w:val="0099422B"/>
    <w:rsid w:val="009943BD"/>
    <w:rsid w:val="00994672"/>
    <w:rsid w:val="009946AF"/>
    <w:rsid w:val="00994A3E"/>
    <w:rsid w:val="00994FB8"/>
    <w:rsid w:val="009950BE"/>
    <w:rsid w:val="0099540F"/>
    <w:rsid w:val="009954E2"/>
    <w:rsid w:val="00995886"/>
    <w:rsid w:val="00995D5D"/>
    <w:rsid w:val="0099631D"/>
    <w:rsid w:val="00996503"/>
    <w:rsid w:val="0099679D"/>
    <w:rsid w:val="009967A0"/>
    <w:rsid w:val="0099684D"/>
    <w:rsid w:val="00996B4C"/>
    <w:rsid w:val="00996D27"/>
    <w:rsid w:val="009974E1"/>
    <w:rsid w:val="00997508"/>
    <w:rsid w:val="009975B2"/>
    <w:rsid w:val="009976E9"/>
    <w:rsid w:val="009978A2"/>
    <w:rsid w:val="009979C6"/>
    <w:rsid w:val="00997C25"/>
    <w:rsid w:val="009A0280"/>
    <w:rsid w:val="009A0715"/>
    <w:rsid w:val="009A0766"/>
    <w:rsid w:val="009A07E7"/>
    <w:rsid w:val="009A092E"/>
    <w:rsid w:val="009A0B95"/>
    <w:rsid w:val="009A1035"/>
    <w:rsid w:val="009A10BD"/>
    <w:rsid w:val="009A10CE"/>
    <w:rsid w:val="009A1D76"/>
    <w:rsid w:val="009A1DB2"/>
    <w:rsid w:val="009A1E55"/>
    <w:rsid w:val="009A1E71"/>
    <w:rsid w:val="009A2580"/>
    <w:rsid w:val="009A26E5"/>
    <w:rsid w:val="009A2898"/>
    <w:rsid w:val="009A298C"/>
    <w:rsid w:val="009A2A3C"/>
    <w:rsid w:val="009A2D8E"/>
    <w:rsid w:val="009A2E5A"/>
    <w:rsid w:val="009A2EEE"/>
    <w:rsid w:val="009A3024"/>
    <w:rsid w:val="009A32BD"/>
    <w:rsid w:val="009A43C2"/>
    <w:rsid w:val="009A4400"/>
    <w:rsid w:val="009A45A1"/>
    <w:rsid w:val="009A4A3D"/>
    <w:rsid w:val="009A53F0"/>
    <w:rsid w:val="009A568D"/>
    <w:rsid w:val="009A5AD9"/>
    <w:rsid w:val="009A5BEE"/>
    <w:rsid w:val="009A630A"/>
    <w:rsid w:val="009A69F0"/>
    <w:rsid w:val="009A6A40"/>
    <w:rsid w:val="009A6D67"/>
    <w:rsid w:val="009A6E16"/>
    <w:rsid w:val="009A6F6E"/>
    <w:rsid w:val="009A70A9"/>
    <w:rsid w:val="009A7A3C"/>
    <w:rsid w:val="009A7B6B"/>
    <w:rsid w:val="009A7D80"/>
    <w:rsid w:val="009A7E9C"/>
    <w:rsid w:val="009B0827"/>
    <w:rsid w:val="009B08A1"/>
    <w:rsid w:val="009B08C0"/>
    <w:rsid w:val="009B0B97"/>
    <w:rsid w:val="009B0C05"/>
    <w:rsid w:val="009B0CAA"/>
    <w:rsid w:val="009B0CB6"/>
    <w:rsid w:val="009B0DB2"/>
    <w:rsid w:val="009B0F59"/>
    <w:rsid w:val="009B1215"/>
    <w:rsid w:val="009B145A"/>
    <w:rsid w:val="009B172A"/>
    <w:rsid w:val="009B1829"/>
    <w:rsid w:val="009B1A81"/>
    <w:rsid w:val="009B1EBB"/>
    <w:rsid w:val="009B21C6"/>
    <w:rsid w:val="009B2205"/>
    <w:rsid w:val="009B2218"/>
    <w:rsid w:val="009B2435"/>
    <w:rsid w:val="009B2666"/>
    <w:rsid w:val="009B26BB"/>
    <w:rsid w:val="009B2B05"/>
    <w:rsid w:val="009B2C18"/>
    <w:rsid w:val="009B2F81"/>
    <w:rsid w:val="009B39F1"/>
    <w:rsid w:val="009B3C4C"/>
    <w:rsid w:val="009B3D06"/>
    <w:rsid w:val="009B3EE8"/>
    <w:rsid w:val="009B3EE9"/>
    <w:rsid w:val="009B3FCB"/>
    <w:rsid w:val="009B491F"/>
    <w:rsid w:val="009B49CB"/>
    <w:rsid w:val="009B4A2F"/>
    <w:rsid w:val="009B4B1D"/>
    <w:rsid w:val="009B4BF1"/>
    <w:rsid w:val="009B4D86"/>
    <w:rsid w:val="009B4DE9"/>
    <w:rsid w:val="009B50C8"/>
    <w:rsid w:val="009B544C"/>
    <w:rsid w:val="009B5731"/>
    <w:rsid w:val="009B5998"/>
    <w:rsid w:val="009B6276"/>
    <w:rsid w:val="009B64F2"/>
    <w:rsid w:val="009B660B"/>
    <w:rsid w:val="009B6886"/>
    <w:rsid w:val="009B6C89"/>
    <w:rsid w:val="009B7321"/>
    <w:rsid w:val="009B789C"/>
    <w:rsid w:val="009B7D06"/>
    <w:rsid w:val="009B7EFC"/>
    <w:rsid w:val="009B7FA3"/>
    <w:rsid w:val="009C0082"/>
    <w:rsid w:val="009C00FF"/>
    <w:rsid w:val="009C01FF"/>
    <w:rsid w:val="009C0265"/>
    <w:rsid w:val="009C085E"/>
    <w:rsid w:val="009C0CFC"/>
    <w:rsid w:val="009C0D2E"/>
    <w:rsid w:val="009C11D3"/>
    <w:rsid w:val="009C1268"/>
    <w:rsid w:val="009C1331"/>
    <w:rsid w:val="009C13E7"/>
    <w:rsid w:val="009C173C"/>
    <w:rsid w:val="009C19C5"/>
    <w:rsid w:val="009C1E8C"/>
    <w:rsid w:val="009C21BC"/>
    <w:rsid w:val="009C2256"/>
    <w:rsid w:val="009C23B6"/>
    <w:rsid w:val="009C2497"/>
    <w:rsid w:val="009C26F7"/>
    <w:rsid w:val="009C2769"/>
    <w:rsid w:val="009C27EE"/>
    <w:rsid w:val="009C28EE"/>
    <w:rsid w:val="009C2B20"/>
    <w:rsid w:val="009C2CEE"/>
    <w:rsid w:val="009C2EEC"/>
    <w:rsid w:val="009C3078"/>
    <w:rsid w:val="009C3211"/>
    <w:rsid w:val="009C322E"/>
    <w:rsid w:val="009C36D3"/>
    <w:rsid w:val="009C36E6"/>
    <w:rsid w:val="009C3E75"/>
    <w:rsid w:val="009C403D"/>
    <w:rsid w:val="009C407A"/>
    <w:rsid w:val="009C40EA"/>
    <w:rsid w:val="009C411C"/>
    <w:rsid w:val="009C4158"/>
    <w:rsid w:val="009C48D2"/>
    <w:rsid w:val="009C4A80"/>
    <w:rsid w:val="009C4C01"/>
    <w:rsid w:val="009C4F45"/>
    <w:rsid w:val="009C51A3"/>
    <w:rsid w:val="009C51FE"/>
    <w:rsid w:val="009C5221"/>
    <w:rsid w:val="009C5835"/>
    <w:rsid w:val="009C5A07"/>
    <w:rsid w:val="009C5D2A"/>
    <w:rsid w:val="009C5FBC"/>
    <w:rsid w:val="009C60CE"/>
    <w:rsid w:val="009C615A"/>
    <w:rsid w:val="009C659F"/>
    <w:rsid w:val="009C6A03"/>
    <w:rsid w:val="009C6BA1"/>
    <w:rsid w:val="009C71C3"/>
    <w:rsid w:val="009C7667"/>
    <w:rsid w:val="009C79DD"/>
    <w:rsid w:val="009C7C7A"/>
    <w:rsid w:val="009C7D3A"/>
    <w:rsid w:val="009C7EF8"/>
    <w:rsid w:val="009C7F14"/>
    <w:rsid w:val="009D077F"/>
    <w:rsid w:val="009D0BA8"/>
    <w:rsid w:val="009D0D53"/>
    <w:rsid w:val="009D0F2E"/>
    <w:rsid w:val="009D0F68"/>
    <w:rsid w:val="009D11FA"/>
    <w:rsid w:val="009D158F"/>
    <w:rsid w:val="009D17B1"/>
    <w:rsid w:val="009D19E7"/>
    <w:rsid w:val="009D1B23"/>
    <w:rsid w:val="009D1BF2"/>
    <w:rsid w:val="009D1CC0"/>
    <w:rsid w:val="009D1DC5"/>
    <w:rsid w:val="009D2028"/>
    <w:rsid w:val="009D2664"/>
    <w:rsid w:val="009D292E"/>
    <w:rsid w:val="009D2EF6"/>
    <w:rsid w:val="009D3042"/>
    <w:rsid w:val="009D31F6"/>
    <w:rsid w:val="009D3297"/>
    <w:rsid w:val="009D340C"/>
    <w:rsid w:val="009D360E"/>
    <w:rsid w:val="009D364E"/>
    <w:rsid w:val="009D3A35"/>
    <w:rsid w:val="009D3D28"/>
    <w:rsid w:val="009D3D84"/>
    <w:rsid w:val="009D3E20"/>
    <w:rsid w:val="009D3F11"/>
    <w:rsid w:val="009D3F50"/>
    <w:rsid w:val="009D4001"/>
    <w:rsid w:val="009D41E8"/>
    <w:rsid w:val="009D4880"/>
    <w:rsid w:val="009D48D9"/>
    <w:rsid w:val="009D4B0E"/>
    <w:rsid w:val="009D51C4"/>
    <w:rsid w:val="009D53B3"/>
    <w:rsid w:val="009D55A0"/>
    <w:rsid w:val="009D5664"/>
    <w:rsid w:val="009D5B5D"/>
    <w:rsid w:val="009D5BA6"/>
    <w:rsid w:val="009D5BDD"/>
    <w:rsid w:val="009D5C6F"/>
    <w:rsid w:val="009D5F56"/>
    <w:rsid w:val="009D60CF"/>
    <w:rsid w:val="009D63FF"/>
    <w:rsid w:val="009D675E"/>
    <w:rsid w:val="009D6C5C"/>
    <w:rsid w:val="009D6CEC"/>
    <w:rsid w:val="009D6EFA"/>
    <w:rsid w:val="009D7880"/>
    <w:rsid w:val="009D7D0A"/>
    <w:rsid w:val="009E004D"/>
    <w:rsid w:val="009E042E"/>
    <w:rsid w:val="009E0BF8"/>
    <w:rsid w:val="009E10CC"/>
    <w:rsid w:val="009E191C"/>
    <w:rsid w:val="009E1947"/>
    <w:rsid w:val="009E197B"/>
    <w:rsid w:val="009E19B0"/>
    <w:rsid w:val="009E21C4"/>
    <w:rsid w:val="009E2748"/>
    <w:rsid w:val="009E2B14"/>
    <w:rsid w:val="009E2EEA"/>
    <w:rsid w:val="009E325B"/>
    <w:rsid w:val="009E3616"/>
    <w:rsid w:val="009E39ED"/>
    <w:rsid w:val="009E3E2E"/>
    <w:rsid w:val="009E3E7E"/>
    <w:rsid w:val="009E40E4"/>
    <w:rsid w:val="009E4224"/>
    <w:rsid w:val="009E4275"/>
    <w:rsid w:val="009E43B2"/>
    <w:rsid w:val="009E441B"/>
    <w:rsid w:val="009E44CE"/>
    <w:rsid w:val="009E4619"/>
    <w:rsid w:val="009E49D4"/>
    <w:rsid w:val="009E4C79"/>
    <w:rsid w:val="009E4DD8"/>
    <w:rsid w:val="009E4E01"/>
    <w:rsid w:val="009E521E"/>
    <w:rsid w:val="009E526D"/>
    <w:rsid w:val="009E53DC"/>
    <w:rsid w:val="009E58D0"/>
    <w:rsid w:val="009E5ECB"/>
    <w:rsid w:val="009E63E7"/>
    <w:rsid w:val="009E6827"/>
    <w:rsid w:val="009E6929"/>
    <w:rsid w:val="009E6DEC"/>
    <w:rsid w:val="009E6F41"/>
    <w:rsid w:val="009E72A3"/>
    <w:rsid w:val="009E75AF"/>
    <w:rsid w:val="009E75B7"/>
    <w:rsid w:val="009E76A8"/>
    <w:rsid w:val="009E77A9"/>
    <w:rsid w:val="009E77B5"/>
    <w:rsid w:val="009E7AE1"/>
    <w:rsid w:val="009E7DB5"/>
    <w:rsid w:val="009F02B2"/>
    <w:rsid w:val="009F0899"/>
    <w:rsid w:val="009F0A7E"/>
    <w:rsid w:val="009F0D9C"/>
    <w:rsid w:val="009F0FF3"/>
    <w:rsid w:val="009F1107"/>
    <w:rsid w:val="009F175B"/>
    <w:rsid w:val="009F1ACB"/>
    <w:rsid w:val="009F1AFB"/>
    <w:rsid w:val="009F1B48"/>
    <w:rsid w:val="009F1BE3"/>
    <w:rsid w:val="009F1BF1"/>
    <w:rsid w:val="009F1E31"/>
    <w:rsid w:val="009F1E76"/>
    <w:rsid w:val="009F1EB8"/>
    <w:rsid w:val="009F1F02"/>
    <w:rsid w:val="009F2578"/>
    <w:rsid w:val="009F31AF"/>
    <w:rsid w:val="009F33A8"/>
    <w:rsid w:val="009F377C"/>
    <w:rsid w:val="009F37A2"/>
    <w:rsid w:val="009F385C"/>
    <w:rsid w:val="009F3A44"/>
    <w:rsid w:val="009F3BE0"/>
    <w:rsid w:val="009F47E0"/>
    <w:rsid w:val="009F485D"/>
    <w:rsid w:val="009F4BB8"/>
    <w:rsid w:val="009F4EBA"/>
    <w:rsid w:val="009F4FCB"/>
    <w:rsid w:val="009F512A"/>
    <w:rsid w:val="009F5321"/>
    <w:rsid w:val="009F5550"/>
    <w:rsid w:val="009F55BA"/>
    <w:rsid w:val="009F58CD"/>
    <w:rsid w:val="009F5906"/>
    <w:rsid w:val="009F59EA"/>
    <w:rsid w:val="009F5A71"/>
    <w:rsid w:val="009F63E1"/>
    <w:rsid w:val="009F6749"/>
    <w:rsid w:val="009F67E7"/>
    <w:rsid w:val="009F69A6"/>
    <w:rsid w:val="009F6A13"/>
    <w:rsid w:val="009F768B"/>
    <w:rsid w:val="009F7886"/>
    <w:rsid w:val="009F7ACF"/>
    <w:rsid w:val="009F7E5D"/>
    <w:rsid w:val="00A00056"/>
    <w:rsid w:val="00A0047C"/>
    <w:rsid w:val="00A00809"/>
    <w:rsid w:val="00A00921"/>
    <w:rsid w:val="00A00A02"/>
    <w:rsid w:val="00A00C9B"/>
    <w:rsid w:val="00A00CBB"/>
    <w:rsid w:val="00A00E58"/>
    <w:rsid w:val="00A010D4"/>
    <w:rsid w:val="00A01868"/>
    <w:rsid w:val="00A019E8"/>
    <w:rsid w:val="00A01E5F"/>
    <w:rsid w:val="00A01F6A"/>
    <w:rsid w:val="00A020E5"/>
    <w:rsid w:val="00A021AA"/>
    <w:rsid w:val="00A0239D"/>
    <w:rsid w:val="00A02A85"/>
    <w:rsid w:val="00A02BF1"/>
    <w:rsid w:val="00A02E7E"/>
    <w:rsid w:val="00A032E4"/>
    <w:rsid w:val="00A03752"/>
    <w:rsid w:val="00A039A1"/>
    <w:rsid w:val="00A03B73"/>
    <w:rsid w:val="00A03E42"/>
    <w:rsid w:val="00A03EB4"/>
    <w:rsid w:val="00A0465B"/>
    <w:rsid w:val="00A047DA"/>
    <w:rsid w:val="00A048B2"/>
    <w:rsid w:val="00A04A2D"/>
    <w:rsid w:val="00A04A55"/>
    <w:rsid w:val="00A04AA2"/>
    <w:rsid w:val="00A04ADC"/>
    <w:rsid w:val="00A04B95"/>
    <w:rsid w:val="00A04B9D"/>
    <w:rsid w:val="00A05309"/>
    <w:rsid w:val="00A0555B"/>
    <w:rsid w:val="00A05D10"/>
    <w:rsid w:val="00A05D1B"/>
    <w:rsid w:val="00A06233"/>
    <w:rsid w:val="00A062E7"/>
    <w:rsid w:val="00A063F8"/>
    <w:rsid w:val="00A064CB"/>
    <w:rsid w:val="00A066C4"/>
    <w:rsid w:val="00A06C10"/>
    <w:rsid w:val="00A071AF"/>
    <w:rsid w:val="00A0749E"/>
    <w:rsid w:val="00A0756A"/>
    <w:rsid w:val="00A078F4"/>
    <w:rsid w:val="00A07B50"/>
    <w:rsid w:val="00A07F2F"/>
    <w:rsid w:val="00A10046"/>
    <w:rsid w:val="00A10A32"/>
    <w:rsid w:val="00A11026"/>
    <w:rsid w:val="00A1107F"/>
    <w:rsid w:val="00A111AD"/>
    <w:rsid w:val="00A1132D"/>
    <w:rsid w:val="00A119A1"/>
    <w:rsid w:val="00A11C92"/>
    <w:rsid w:val="00A11D23"/>
    <w:rsid w:val="00A11D55"/>
    <w:rsid w:val="00A11E4B"/>
    <w:rsid w:val="00A11E4E"/>
    <w:rsid w:val="00A12092"/>
    <w:rsid w:val="00A123FB"/>
    <w:rsid w:val="00A126D4"/>
    <w:rsid w:val="00A12942"/>
    <w:rsid w:val="00A12967"/>
    <w:rsid w:val="00A12F9D"/>
    <w:rsid w:val="00A134A7"/>
    <w:rsid w:val="00A1376B"/>
    <w:rsid w:val="00A139CD"/>
    <w:rsid w:val="00A13DED"/>
    <w:rsid w:val="00A14042"/>
    <w:rsid w:val="00A14176"/>
    <w:rsid w:val="00A1434E"/>
    <w:rsid w:val="00A1436A"/>
    <w:rsid w:val="00A143D0"/>
    <w:rsid w:val="00A144CE"/>
    <w:rsid w:val="00A1451D"/>
    <w:rsid w:val="00A14E75"/>
    <w:rsid w:val="00A14ED1"/>
    <w:rsid w:val="00A15100"/>
    <w:rsid w:val="00A154DF"/>
    <w:rsid w:val="00A156A3"/>
    <w:rsid w:val="00A158EF"/>
    <w:rsid w:val="00A1599A"/>
    <w:rsid w:val="00A15A77"/>
    <w:rsid w:val="00A15E4C"/>
    <w:rsid w:val="00A165A8"/>
    <w:rsid w:val="00A16822"/>
    <w:rsid w:val="00A16827"/>
    <w:rsid w:val="00A170F2"/>
    <w:rsid w:val="00A17114"/>
    <w:rsid w:val="00A17483"/>
    <w:rsid w:val="00A17664"/>
    <w:rsid w:val="00A17A8B"/>
    <w:rsid w:val="00A17E9E"/>
    <w:rsid w:val="00A17F01"/>
    <w:rsid w:val="00A20440"/>
    <w:rsid w:val="00A20453"/>
    <w:rsid w:val="00A2052F"/>
    <w:rsid w:val="00A2061E"/>
    <w:rsid w:val="00A208C3"/>
    <w:rsid w:val="00A20A61"/>
    <w:rsid w:val="00A20EF8"/>
    <w:rsid w:val="00A21229"/>
    <w:rsid w:val="00A21AA7"/>
    <w:rsid w:val="00A21C12"/>
    <w:rsid w:val="00A21FC5"/>
    <w:rsid w:val="00A221C1"/>
    <w:rsid w:val="00A22362"/>
    <w:rsid w:val="00A223B8"/>
    <w:rsid w:val="00A22691"/>
    <w:rsid w:val="00A226C4"/>
    <w:rsid w:val="00A22A1A"/>
    <w:rsid w:val="00A22D04"/>
    <w:rsid w:val="00A23019"/>
    <w:rsid w:val="00A230CA"/>
    <w:rsid w:val="00A23B17"/>
    <w:rsid w:val="00A24227"/>
    <w:rsid w:val="00A242FA"/>
    <w:rsid w:val="00A24850"/>
    <w:rsid w:val="00A24A35"/>
    <w:rsid w:val="00A24CD3"/>
    <w:rsid w:val="00A24FCB"/>
    <w:rsid w:val="00A251F0"/>
    <w:rsid w:val="00A2523B"/>
    <w:rsid w:val="00A255D7"/>
    <w:rsid w:val="00A25730"/>
    <w:rsid w:val="00A25CBB"/>
    <w:rsid w:val="00A26215"/>
    <w:rsid w:val="00A26282"/>
    <w:rsid w:val="00A265BA"/>
    <w:rsid w:val="00A266C7"/>
    <w:rsid w:val="00A26A71"/>
    <w:rsid w:val="00A26D74"/>
    <w:rsid w:val="00A26E97"/>
    <w:rsid w:val="00A27419"/>
    <w:rsid w:val="00A276F3"/>
    <w:rsid w:val="00A27768"/>
    <w:rsid w:val="00A279F6"/>
    <w:rsid w:val="00A27C01"/>
    <w:rsid w:val="00A30023"/>
    <w:rsid w:val="00A30545"/>
    <w:rsid w:val="00A30978"/>
    <w:rsid w:val="00A30BE1"/>
    <w:rsid w:val="00A30E07"/>
    <w:rsid w:val="00A310B6"/>
    <w:rsid w:val="00A3150E"/>
    <w:rsid w:val="00A31553"/>
    <w:rsid w:val="00A3170A"/>
    <w:rsid w:val="00A31858"/>
    <w:rsid w:val="00A31969"/>
    <w:rsid w:val="00A31C82"/>
    <w:rsid w:val="00A31ED5"/>
    <w:rsid w:val="00A31F10"/>
    <w:rsid w:val="00A3237D"/>
    <w:rsid w:val="00A32395"/>
    <w:rsid w:val="00A3252B"/>
    <w:rsid w:val="00A32928"/>
    <w:rsid w:val="00A329AF"/>
    <w:rsid w:val="00A329C6"/>
    <w:rsid w:val="00A32A36"/>
    <w:rsid w:val="00A32BDA"/>
    <w:rsid w:val="00A331AC"/>
    <w:rsid w:val="00A3321E"/>
    <w:rsid w:val="00A3349F"/>
    <w:rsid w:val="00A338FE"/>
    <w:rsid w:val="00A33B86"/>
    <w:rsid w:val="00A34493"/>
    <w:rsid w:val="00A346AC"/>
    <w:rsid w:val="00A34771"/>
    <w:rsid w:val="00A34C23"/>
    <w:rsid w:val="00A34FB5"/>
    <w:rsid w:val="00A3511F"/>
    <w:rsid w:val="00A35368"/>
    <w:rsid w:val="00A355C0"/>
    <w:rsid w:val="00A35A84"/>
    <w:rsid w:val="00A35AF3"/>
    <w:rsid w:val="00A35E51"/>
    <w:rsid w:val="00A361F7"/>
    <w:rsid w:val="00A3659D"/>
    <w:rsid w:val="00A36739"/>
    <w:rsid w:val="00A367C7"/>
    <w:rsid w:val="00A3686A"/>
    <w:rsid w:val="00A369FF"/>
    <w:rsid w:val="00A36A11"/>
    <w:rsid w:val="00A36CB1"/>
    <w:rsid w:val="00A36D5E"/>
    <w:rsid w:val="00A36FD6"/>
    <w:rsid w:val="00A37135"/>
    <w:rsid w:val="00A37254"/>
    <w:rsid w:val="00A3731F"/>
    <w:rsid w:val="00A3751E"/>
    <w:rsid w:val="00A37658"/>
    <w:rsid w:val="00A3776A"/>
    <w:rsid w:val="00A37913"/>
    <w:rsid w:val="00A37D33"/>
    <w:rsid w:val="00A37D65"/>
    <w:rsid w:val="00A37D87"/>
    <w:rsid w:val="00A37E65"/>
    <w:rsid w:val="00A400A8"/>
    <w:rsid w:val="00A402B6"/>
    <w:rsid w:val="00A402CA"/>
    <w:rsid w:val="00A4036D"/>
    <w:rsid w:val="00A404C5"/>
    <w:rsid w:val="00A406D3"/>
    <w:rsid w:val="00A4079D"/>
    <w:rsid w:val="00A40947"/>
    <w:rsid w:val="00A40CB8"/>
    <w:rsid w:val="00A40E16"/>
    <w:rsid w:val="00A41157"/>
    <w:rsid w:val="00A41282"/>
    <w:rsid w:val="00A4143E"/>
    <w:rsid w:val="00A41581"/>
    <w:rsid w:val="00A417A2"/>
    <w:rsid w:val="00A41830"/>
    <w:rsid w:val="00A418BF"/>
    <w:rsid w:val="00A41B1A"/>
    <w:rsid w:val="00A4202A"/>
    <w:rsid w:val="00A42524"/>
    <w:rsid w:val="00A42555"/>
    <w:rsid w:val="00A42581"/>
    <w:rsid w:val="00A426C0"/>
    <w:rsid w:val="00A42990"/>
    <w:rsid w:val="00A429C8"/>
    <w:rsid w:val="00A42F3F"/>
    <w:rsid w:val="00A43460"/>
    <w:rsid w:val="00A43643"/>
    <w:rsid w:val="00A43793"/>
    <w:rsid w:val="00A4388C"/>
    <w:rsid w:val="00A43C69"/>
    <w:rsid w:val="00A43F3E"/>
    <w:rsid w:val="00A43FF3"/>
    <w:rsid w:val="00A44281"/>
    <w:rsid w:val="00A443CD"/>
    <w:rsid w:val="00A446FA"/>
    <w:rsid w:val="00A44C51"/>
    <w:rsid w:val="00A44C9C"/>
    <w:rsid w:val="00A44D30"/>
    <w:rsid w:val="00A44E0A"/>
    <w:rsid w:val="00A44E12"/>
    <w:rsid w:val="00A451D1"/>
    <w:rsid w:val="00A45261"/>
    <w:rsid w:val="00A4531B"/>
    <w:rsid w:val="00A455B8"/>
    <w:rsid w:val="00A4585E"/>
    <w:rsid w:val="00A45A05"/>
    <w:rsid w:val="00A45C61"/>
    <w:rsid w:val="00A45D30"/>
    <w:rsid w:val="00A45D32"/>
    <w:rsid w:val="00A46059"/>
    <w:rsid w:val="00A460E2"/>
    <w:rsid w:val="00A4620A"/>
    <w:rsid w:val="00A46410"/>
    <w:rsid w:val="00A46488"/>
    <w:rsid w:val="00A466D3"/>
    <w:rsid w:val="00A466F9"/>
    <w:rsid w:val="00A46847"/>
    <w:rsid w:val="00A47678"/>
    <w:rsid w:val="00A476F6"/>
    <w:rsid w:val="00A47793"/>
    <w:rsid w:val="00A479B3"/>
    <w:rsid w:val="00A479EB"/>
    <w:rsid w:val="00A47A80"/>
    <w:rsid w:val="00A47EFB"/>
    <w:rsid w:val="00A501CE"/>
    <w:rsid w:val="00A5030C"/>
    <w:rsid w:val="00A50848"/>
    <w:rsid w:val="00A50850"/>
    <w:rsid w:val="00A50AF4"/>
    <w:rsid w:val="00A50B0E"/>
    <w:rsid w:val="00A50D9E"/>
    <w:rsid w:val="00A50F88"/>
    <w:rsid w:val="00A51061"/>
    <w:rsid w:val="00A514CC"/>
    <w:rsid w:val="00A51652"/>
    <w:rsid w:val="00A516CF"/>
    <w:rsid w:val="00A51855"/>
    <w:rsid w:val="00A51987"/>
    <w:rsid w:val="00A51A0F"/>
    <w:rsid w:val="00A52039"/>
    <w:rsid w:val="00A52086"/>
    <w:rsid w:val="00A523AF"/>
    <w:rsid w:val="00A523C4"/>
    <w:rsid w:val="00A5242E"/>
    <w:rsid w:val="00A526A4"/>
    <w:rsid w:val="00A526BF"/>
    <w:rsid w:val="00A5279A"/>
    <w:rsid w:val="00A52AE7"/>
    <w:rsid w:val="00A52B6A"/>
    <w:rsid w:val="00A52C36"/>
    <w:rsid w:val="00A52ED0"/>
    <w:rsid w:val="00A53120"/>
    <w:rsid w:val="00A53547"/>
    <w:rsid w:val="00A53655"/>
    <w:rsid w:val="00A539FA"/>
    <w:rsid w:val="00A53ACD"/>
    <w:rsid w:val="00A53BAA"/>
    <w:rsid w:val="00A53DFB"/>
    <w:rsid w:val="00A53E02"/>
    <w:rsid w:val="00A54C06"/>
    <w:rsid w:val="00A54C76"/>
    <w:rsid w:val="00A5527F"/>
    <w:rsid w:val="00A553F7"/>
    <w:rsid w:val="00A554AA"/>
    <w:rsid w:val="00A55760"/>
    <w:rsid w:val="00A558AD"/>
    <w:rsid w:val="00A55920"/>
    <w:rsid w:val="00A55FA1"/>
    <w:rsid w:val="00A56104"/>
    <w:rsid w:val="00A56969"/>
    <w:rsid w:val="00A5698C"/>
    <w:rsid w:val="00A569C2"/>
    <w:rsid w:val="00A56F2C"/>
    <w:rsid w:val="00A570F2"/>
    <w:rsid w:val="00A57318"/>
    <w:rsid w:val="00A57387"/>
    <w:rsid w:val="00A57485"/>
    <w:rsid w:val="00A574A5"/>
    <w:rsid w:val="00A5755E"/>
    <w:rsid w:val="00A5765B"/>
    <w:rsid w:val="00A57B29"/>
    <w:rsid w:val="00A60088"/>
    <w:rsid w:val="00A6024F"/>
    <w:rsid w:val="00A60282"/>
    <w:rsid w:val="00A603AA"/>
    <w:rsid w:val="00A60442"/>
    <w:rsid w:val="00A6048D"/>
    <w:rsid w:val="00A60516"/>
    <w:rsid w:val="00A6094C"/>
    <w:rsid w:val="00A60A00"/>
    <w:rsid w:val="00A610C4"/>
    <w:rsid w:val="00A6116F"/>
    <w:rsid w:val="00A61383"/>
    <w:rsid w:val="00A616FD"/>
    <w:rsid w:val="00A618A8"/>
    <w:rsid w:val="00A618A9"/>
    <w:rsid w:val="00A618EB"/>
    <w:rsid w:val="00A61CA2"/>
    <w:rsid w:val="00A61E3F"/>
    <w:rsid w:val="00A62514"/>
    <w:rsid w:val="00A6251E"/>
    <w:rsid w:val="00A62738"/>
    <w:rsid w:val="00A62BF4"/>
    <w:rsid w:val="00A62CB3"/>
    <w:rsid w:val="00A62DC8"/>
    <w:rsid w:val="00A6302B"/>
    <w:rsid w:val="00A63A54"/>
    <w:rsid w:val="00A63BA5"/>
    <w:rsid w:val="00A63BED"/>
    <w:rsid w:val="00A640CB"/>
    <w:rsid w:val="00A64394"/>
    <w:rsid w:val="00A6453C"/>
    <w:rsid w:val="00A649DB"/>
    <w:rsid w:val="00A64A59"/>
    <w:rsid w:val="00A64A86"/>
    <w:rsid w:val="00A64C49"/>
    <w:rsid w:val="00A64E92"/>
    <w:rsid w:val="00A64E96"/>
    <w:rsid w:val="00A6540E"/>
    <w:rsid w:val="00A658DC"/>
    <w:rsid w:val="00A659F2"/>
    <w:rsid w:val="00A65A57"/>
    <w:rsid w:val="00A65CEC"/>
    <w:rsid w:val="00A65EFB"/>
    <w:rsid w:val="00A6629E"/>
    <w:rsid w:val="00A662D6"/>
    <w:rsid w:val="00A6634E"/>
    <w:rsid w:val="00A66400"/>
    <w:rsid w:val="00A66485"/>
    <w:rsid w:val="00A667C3"/>
    <w:rsid w:val="00A667FF"/>
    <w:rsid w:val="00A668FE"/>
    <w:rsid w:val="00A66A89"/>
    <w:rsid w:val="00A66AC2"/>
    <w:rsid w:val="00A66E33"/>
    <w:rsid w:val="00A6722F"/>
    <w:rsid w:val="00A67257"/>
    <w:rsid w:val="00A672A8"/>
    <w:rsid w:val="00A674B0"/>
    <w:rsid w:val="00A6759C"/>
    <w:rsid w:val="00A6761C"/>
    <w:rsid w:val="00A676A8"/>
    <w:rsid w:val="00A677AE"/>
    <w:rsid w:val="00A67C30"/>
    <w:rsid w:val="00A67E71"/>
    <w:rsid w:val="00A7021A"/>
    <w:rsid w:val="00A70314"/>
    <w:rsid w:val="00A7032F"/>
    <w:rsid w:val="00A70623"/>
    <w:rsid w:val="00A70933"/>
    <w:rsid w:val="00A70D4A"/>
    <w:rsid w:val="00A70DD9"/>
    <w:rsid w:val="00A713A0"/>
    <w:rsid w:val="00A716BC"/>
    <w:rsid w:val="00A718FA"/>
    <w:rsid w:val="00A71EA8"/>
    <w:rsid w:val="00A71F5A"/>
    <w:rsid w:val="00A728B2"/>
    <w:rsid w:val="00A72AA1"/>
    <w:rsid w:val="00A72D81"/>
    <w:rsid w:val="00A72E2F"/>
    <w:rsid w:val="00A72E8C"/>
    <w:rsid w:val="00A73498"/>
    <w:rsid w:val="00A7352E"/>
    <w:rsid w:val="00A73588"/>
    <w:rsid w:val="00A73734"/>
    <w:rsid w:val="00A73827"/>
    <w:rsid w:val="00A739A1"/>
    <w:rsid w:val="00A73BDC"/>
    <w:rsid w:val="00A73C5E"/>
    <w:rsid w:val="00A73CAE"/>
    <w:rsid w:val="00A7410F"/>
    <w:rsid w:val="00A74480"/>
    <w:rsid w:val="00A74943"/>
    <w:rsid w:val="00A74B18"/>
    <w:rsid w:val="00A74C52"/>
    <w:rsid w:val="00A74C68"/>
    <w:rsid w:val="00A75272"/>
    <w:rsid w:val="00A75426"/>
    <w:rsid w:val="00A754BE"/>
    <w:rsid w:val="00A75887"/>
    <w:rsid w:val="00A75CCC"/>
    <w:rsid w:val="00A763C3"/>
    <w:rsid w:val="00A7649D"/>
    <w:rsid w:val="00A76A4F"/>
    <w:rsid w:val="00A76C8D"/>
    <w:rsid w:val="00A76D2C"/>
    <w:rsid w:val="00A76E0F"/>
    <w:rsid w:val="00A76EEF"/>
    <w:rsid w:val="00A76F69"/>
    <w:rsid w:val="00A77006"/>
    <w:rsid w:val="00A7747D"/>
    <w:rsid w:val="00A77DD6"/>
    <w:rsid w:val="00A80157"/>
    <w:rsid w:val="00A8037F"/>
    <w:rsid w:val="00A80519"/>
    <w:rsid w:val="00A805C8"/>
    <w:rsid w:val="00A807FF"/>
    <w:rsid w:val="00A80926"/>
    <w:rsid w:val="00A80D6D"/>
    <w:rsid w:val="00A812B5"/>
    <w:rsid w:val="00A814CB"/>
    <w:rsid w:val="00A81591"/>
    <w:rsid w:val="00A815BE"/>
    <w:rsid w:val="00A818C6"/>
    <w:rsid w:val="00A81A64"/>
    <w:rsid w:val="00A81A80"/>
    <w:rsid w:val="00A81AB7"/>
    <w:rsid w:val="00A81B35"/>
    <w:rsid w:val="00A81BD8"/>
    <w:rsid w:val="00A81F39"/>
    <w:rsid w:val="00A826CB"/>
    <w:rsid w:val="00A828F4"/>
    <w:rsid w:val="00A829D2"/>
    <w:rsid w:val="00A82AFA"/>
    <w:rsid w:val="00A82CCC"/>
    <w:rsid w:val="00A82D2F"/>
    <w:rsid w:val="00A82EA8"/>
    <w:rsid w:val="00A82F19"/>
    <w:rsid w:val="00A8310F"/>
    <w:rsid w:val="00A8330A"/>
    <w:rsid w:val="00A83D4A"/>
    <w:rsid w:val="00A83FA7"/>
    <w:rsid w:val="00A8448E"/>
    <w:rsid w:val="00A84741"/>
    <w:rsid w:val="00A84A73"/>
    <w:rsid w:val="00A84C81"/>
    <w:rsid w:val="00A85BD2"/>
    <w:rsid w:val="00A85D21"/>
    <w:rsid w:val="00A85E26"/>
    <w:rsid w:val="00A85E4D"/>
    <w:rsid w:val="00A85E71"/>
    <w:rsid w:val="00A8639B"/>
    <w:rsid w:val="00A864E2"/>
    <w:rsid w:val="00A86526"/>
    <w:rsid w:val="00A8672C"/>
    <w:rsid w:val="00A869BA"/>
    <w:rsid w:val="00A869DD"/>
    <w:rsid w:val="00A86B60"/>
    <w:rsid w:val="00A86BA1"/>
    <w:rsid w:val="00A86EC6"/>
    <w:rsid w:val="00A8721E"/>
    <w:rsid w:val="00A873B4"/>
    <w:rsid w:val="00A873BB"/>
    <w:rsid w:val="00A8758E"/>
    <w:rsid w:val="00A87B10"/>
    <w:rsid w:val="00A87D43"/>
    <w:rsid w:val="00A87FA2"/>
    <w:rsid w:val="00A904D5"/>
    <w:rsid w:val="00A908C0"/>
    <w:rsid w:val="00A90950"/>
    <w:rsid w:val="00A90B59"/>
    <w:rsid w:val="00A90C3B"/>
    <w:rsid w:val="00A90D04"/>
    <w:rsid w:val="00A90DCE"/>
    <w:rsid w:val="00A90EA0"/>
    <w:rsid w:val="00A90EA8"/>
    <w:rsid w:val="00A9116F"/>
    <w:rsid w:val="00A91890"/>
    <w:rsid w:val="00A91927"/>
    <w:rsid w:val="00A91B3F"/>
    <w:rsid w:val="00A92386"/>
    <w:rsid w:val="00A9238D"/>
    <w:rsid w:val="00A92893"/>
    <w:rsid w:val="00A929C6"/>
    <w:rsid w:val="00A92C31"/>
    <w:rsid w:val="00A92D43"/>
    <w:rsid w:val="00A9324C"/>
    <w:rsid w:val="00A9330E"/>
    <w:rsid w:val="00A9379C"/>
    <w:rsid w:val="00A937B9"/>
    <w:rsid w:val="00A93911"/>
    <w:rsid w:val="00A93ACE"/>
    <w:rsid w:val="00A940A2"/>
    <w:rsid w:val="00A9423D"/>
    <w:rsid w:val="00A94306"/>
    <w:rsid w:val="00A948F8"/>
    <w:rsid w:val="00A94D0A"/>
    <w:rsid w:val="00A94E1E"/>
    <w:rsid w:val="00A95349"/>
    <w:rsid w:val="00A95495"/>
    <w:rsid w:val="00A95832"/>
    <w:rsid w:val="00A95B45"/>
    <w:rsid w:val="00A95C5B"/>
    <w:rsid w:val="00A95DD7"/>
    <w:rsid w:val="00A95FD2"/>
    <w:rsid w:val="00A9630F"/>
    <w:rsid w:val="00A968B5"/>
    <w:rsid w:val="00A96A84"/>
    <w:rsid w:val="00A96AB9"/>
    <w:rsid w:val="00A96B08"/>
    <w:rsid w:val="00A96B4D"/>
    <w:rsid w:val="00A96C59"/>
    <w:rsid w:val="00A96D88"/>
    <w:rsid w:val="00A96FC8"/>
    <w:rsid w:val="00A96FE0"/>
    <w:rsid w:val="00A97500"/>
    <w:rsid w:val="00A97C40"/>
    <w:rsid w:val="00A97E13"/>
    <w:rsid w:val="00AA00D4"/>
    <w:rsid w:val="00AA01FD"/>
    <w:rsid w:val="00AA0484"/>
    <w:rsid w:val="00AA0DD8"/>
    <w:rsid w:val="00AA0F2B"/>
    <w:rsid w:val="00AA122D"/>
    <w:rsid w:val="00AA1BED"/>
    <w:rsid w:val="00AA21D0"/>
    <w:rsid w:val="00AA2521"/>
    <w:rsid w:val="00AA2742"/>
    <w:rsid w:val="00AA2960"/>
    <w:rsid w:val="00AA2998"/>
    <w:rsid w:val="00AA2D5F"/>
    <w:rsid w:val="00AA2F7F"/>
    <w:rsid w:val="00AA2F81"/>
    <w:rsid w:val="00AA305D"/>
    <w:rsid w:val="00AA32DF"/>
    <w:rsid w:val="00AA3470"/>
    <w:rsid w:val="00AA34BC"/>
    <w:rsid w:val="00AA3587"/>
    <w:rsid w:val="00AA362D"/>
    <w:rsid w:val="00AA37BC"/>
    <w:rsid w:val="00AA3823"/>
    <w:rsid w:val="00AA39E7"/>
    <w:rsid w:val="00AA39FC"/>
    <w:rsid w:val="00AA3C5C"/>
    <w:rsid w:val="00AA4463"/>
    <w:rsid w:val="00AA463A"/>
    <w:rsid w:val="00AA4B87"/>
    <w:rsid w:val="00AA4CCD"/>
    <w:rsid w:val="00AA5268"/>
    <w:rsid w:val="00AA536C"/>
    <w:rsid w:val="00AA57B6"/>
    <w:rsid w:val="00AA59C2"/>
    <w:rsid w:val="00AA5A15"/>
    <w:rsid w:val="00AA5E46"/>
    <w:rsid w:val="00AA5ECA"/>
    <w:rsid w:val="00AA5F2C"/>
    <w:rsid w:val="00AA6AA4"/>
    <w:rsid w:val="00AA6F62"/>
    <w:rsid w:val="00AA7226"/>
    <w:rsid w:val="00AA7806"/>
    <w:rsid w:val="00AA7838"/>
    <w:rsid w:val="00AA7AC6"/>
    <w:rsid w:val="00AA7C89"/>
    <w:rsid w:val="00AA7D69"/>
    <w:rsid w:val="00AB02FA"/>
    <w:rsid w:val="00AB04C8"/>
    <w:rsid w:val="00AB05BD"/>
    <w:rsid w:val="00AB065F"/>
    <w:rsid w:val="00AB06DA"/>
    <w:rsid w:val="00AB0953"/>
    <w:rsid w:val="00AB0DA7"/>
    <w:rsid w:val="00AB0E84"/>
    <w:rsid w:val="00AB0F78"/>
    <w:rsid w:val="00AB1164"/>
    <w:rsid w:val="00AB1265"/>
    <w:rsid w:val="00AB1283"/>
    <w:rsid w:val="00AB145B"/>
    <w:rsid w:val="00AB188D"/>
    <w:rsid w:val="00AB18B9"/>
    <w:rsid w:val="00AB1AFF"/>
    <w:rsid w:val="00AB1CDA"/>
    <w:rsid w:val="00AB289B"/>
    <w:rsid w:val="00AB298A"/>
    <w:rsid w:val="00AB2A4A"/>
    <w:rsid w:val="00AB2CE6"/>
    <w:rsid w:val="00AB3053"/>
    <w:rsid w:val="00AB31FF"/>
    <w:rsid w:val="00AB346B"/>
    <w:rsid w:val="00AB3910"/>
    <w:rsid w:val="00AB3A2A"/>
    <w:rsid w:val="00AB3B61"/>
    <w:rsid w:val="00AB3BC7"/>
    <w:rsid w:val="00AB3EA7"/>
    <w:rsid w:val="00AB3FE7"/>
    <w:rsid w:val="00AB4158"/>
    <w:rsid w:val="00AB41E3"/>
    <w:rsid w:val="00AB4763"/>
    <w:rsid w:val="00AB4A37"/>
    <w:rsid w:val="00AB4D47"/>
    <w:rsid w:val="00AB4F94"/>
    <w:rsid w:val="00AB4F98"/>
    <w:rsid w:val="00AB514E"/>
    <w:rsid w:val="00AB52CD"/>
    <w:rsid w:val="00AB54E8"/>
    <w:rsid w:val="00AB5746"/>
    <w:rsid w:val="00AB58E3"/>
    <w:rsid w:val="00AB5E26"/>
    <w:rsid w:val="00AB5E84"/>
    <w:rsid w:val="00AB634F"/>
    <w:rsid w:val="00AB6350"/>
    <w:rsid w:val="00AB63CA"/>
    <w:rsid w:val="00AB646D"/>
    <w:rsid w:val="00AB6C90"/>
    <w:rsid w:val="00AB6DE1"/>
    <w:rsid w:val="00AB6E3B"/>
    <w:rsid w:val="00AB6E53"/>
    <w:rsid w:val="00AB72CD"/>
    <w:rsid w:val="00AB74B7"/>
    <w:rsid w:val="00AB75D8"/>
    <w:rsid w:val="00AB78D4"/>
    <w:rsid w:val="00AB7B18"/>
    <w:rsid w:val="00AB7DD7"/>
    <w:rsid w:val="00AC0319"/>
    <w:rsid w:val="00AC03C0"/>
    <w:rsid w:val="00AC063D"/>
    <w:rsid w:val="00AC0BC6"/>
    <w:rsid w:val="00AC0D03"/>
    <w:rsid w:val="00AC0D9A"/>
    <w:rsid w:val="00AC0FC6"/>
    <w:rsid w:val="00AC1200"/>
    <w:rsid w:val="00AC13B6"/>
    <w:rsid w:val="00AC14BE"/>
    <w:rsid w:val="00AC1673"/>
    <w:rsid w:val="00AC17FC"/>
    <w:rsid w:val="00AC18D2"/>
    <w:rsid w:val="00AC1AFD"/>
    <w:rsid w:val="00AC1F28"/>
    <w:rsid w:val="00AC1F82"/>
    <w:rsid w:val="00AC1FCB"/>
    <w:rsid w:val="00AC2014"/>
    <w:rsid w:val="00AC2676"/>
    <w:rsid w:val="00AC28B5"/>
    <w:rsid w:val="00AC2B75"/>
    <w:rsid w:val="00AC2DF0"/>
    <w:rsid w:val="00AC376F"/>
    <w:rsid w:val="00AC37A1"/>
    <w:rsid w:val="00AC3B61"/>
    <w:rsid w:val="00AC3E64"/>
    <w:rsid w:val="00AC3EBC"/>
    <w:rsid w:val="00AC4350"/>
    <w:rsid w:val="00AC443D"/>
    <w:rsid w:val="00AC4600"/>
    <w:rsid w:val="00AC4D07"/>
    <w:rsid w:val="00AC4FD9"/>
    <w:rsid w:val="00AC50A7"/>
    <w:rsid w:val="00AC5616"/>
    <w:rsid w:val="00AC5750"/>
    <w:rsid w:val="00AC5779"/>
    <w:rsid w:val="00AC5F42"/>
    <w:rsid w:val="00AC6020"/>
    <w:rsid w:val="00AC63B0"/>
    <w:rsid w:val="00AC6648"/>
    <w:rsid w:val="00AC689C"/>
    <w:rsid w:val="00AC6979"/>
    <w:rsid w:val="00AC69D7"/>
    <w:rsid w:val="00AC6CD3"/>
    <w:rsid w:val="00AC6DB4"/>
    <w:rsid w:val="00AC7013"/>
    <w:rsid w:val="00AC70B6"/>
    <w:rsid w:val="00AC737A"/>
    <w:rsid w:val="00AC74D3"/>
    <w:rsid w:val="00AC766F"/>
    <w:rsid w:val="00AC77AB"/>
    <w:rsid w:val="00AC7EBB"/>
    <w:rsid w:val="00AC7FEC"/>
    <w:rsid w:val="00AD0ECE"/>
    <w:rsid w:val="00AD0FD8"/>
    <w:rsid w:val="00AD0FE7"/>
    <w:rsid w:val="00AD102A"/>
    <w:rsid w:val="00AD14CE"/>
    <w:rsid w:val="00AD159E"/>
    <w:rsid w:val="00AD170D"/>
    <w:rsid w:val="00AD1AB5"/>
    <w:rsid w:val="00AD1FBB"/>
    <w:rsid w:val="00AD22A7"/>
    <w:rsid w:val="00AD23CB"/>
    <w:rsid w:val="00AD24F2"/>
    <w:rsid w:val="00AD2AC2"/>
    <w:rsid w:val="00AD2C37"/>
    <w:rsid w:val="00AD2D73"/>
    <w:rsid w:val="00AD2EF7"/>
    <w:rsid w:val="00AD2FDB"/>
    <w:rsid w:val="00AD31D3"/>
    <w:rsid w:val="00AD3478"/>
    <w:rsid w:val="00AD34E9"/>
    <w:rsid w:val="00AD35AF"/>
    <w:rsid w:val="00AD363B"/>
    <w:rsid w:val="00AD36B0"/>
    <w:rsid w:val="00AD3755"/>
    <w:rsid w:val="00AD38AB"/>
    <w:rsid w:val="00AD3950"/>
    <w:rsid w:val="00AD3CCF"/>
    <w:rsid w:val="00AD3E21"/>
    <w:rsid w:val="00AD4170"/>
    <w:rsid w:val="00AD4482"/>
    <w:rsid w:val="00AD4611"/>
    <w:rsid w:val="00AD535E"/>
    <w:rsid w:val="00AD5390"/>
    <w:rsid w:val="00AD5642"/>
    <w:rsid w:val="00AD5A45"/>
    <w:rsid w:val="00AD5A5C"/>
    <w:rsid w:val="00AD5B00"/>
    <w:rsid w:val="00AD5C0A"/>
    <w:rsid w:val="00AD5C5A"/>
    <w:rsid w:val="00AD5F9A"/>
    <w:rsid w:val="00AD6031"/>
    <w:rsid w:val="00AD605F"/>
    <w:rsid w:val="00AD60BA"/>
    <w:rsid w:val="00AD6206"/>
    <w:rsid w:val="00AD6365"/>
    <w:rsid w:val="00AD66AD"/>
    <w:rsid w:val="00AD67CB"/>
    <w:rsid w:val="00AD6896"/>
    <w:rsid w:val="00AD6BC1"/>
    <w:rsid w:val="00AD7138"/>
    <w:rsid w:val="00AD7286"/>
    <w:rsid w:val="00AD741B"/>
    <w:rsid w:val="00AD77D4"/>
    <w:rsid w:val="00AD7953"/>
    <w:rsid w:val="00AD7A96"/>
    <w:rsid w:val="00AD7D7C"/>
    <w:rsid w:val="00AD7FB6"/>
    <w:rsid w:val="00AE0534"/>
    <w:rsid w:val="00AE0647"/>
    <w:rsid w:val="00AE07F1"/>
    <w:rsid w:val="00AE0F5C"/>
    <w:rsid w:val="00AE1160"/>
    <w:rsid w:val="00AE1270"/>
    <w:rsid w:val="00AE1761"/>
    <w:rsid w:val="00AE1DBE"/>
    <w:rsid w:val="00AE224B"/>
    <w:rsid w:val="00AE2C02"/>
    <w:rsid w:val="00AE2CB9"/>
    <w:rsid w:val="00AE2E05"/>
    <w:rsid w:val="00AE2E7F"/>
    <w:rsid w:val="00AE332E"/>
    <w:rsid w:val="00AE33AE"/>
    <w:rsid w:val="00AE3432"/>
    <w:rsid w:val="00AE35D7"/>
    <w:rsid w:val="00AE36D1"/>
    <w:rsid w:val="00AE394B"/>
    <w:rsid w:val="00AE39D7"/>
    <w:rsid w:val="00AE4763"/>
    <w:rsid w:val="00AE47A3"/>
    <w:rsid w:val="00AE483A"/>
    <w:rsid w:val="00AE4DCF"/>
    <w:rsid w:val="00AE50B6"/>
    <w:rsid w:val="00AE50CC"/>
    <w:rsid w:val="00AE52DA"/>
    <w:rsid w:val="00AE55AD"/>
    <w:rsid w:val="00AE5F8C"/>
    <w:rsid w:val="00AE6504"/>
    <w:rsid w:val="00AE65CD"/>
    <w:rsid w:val="00AE6945"/>
    <w:rsid w:val="00AE70A3"/>
    <w:rsid w:val="00AE7306"/>
    <w:rsid w:val="00AE73DA"/>
    <w:rsid w:val="00AE755B"/>
    <w:rsid w:val="00AE761F"/>
    <w:rsid w:val="00AE7883"/>
    <w:rsid w:val="00AE78CA"/>
    <w:rsid w:val="00AE7979"/>
    <w:rsid w:val="00AE7B3B"/>
    <w:rsid w:val="00AF005F"/>
    <w:rsid w:val="00AF015A"/>
    <w:rsid w:val="00AF0345"/>
    <w:rsid w:val="00AF04C5"/>
    <w:rsid w:val="00AF06FB"/>
    <w:rsid w:val="00AF09C4"/>
    <w:rsid w:val="00AF1589"/>
    <w:rsid w:val="00AF159C"/>
    <w:rsid w:val="00AF198C"/>
    <w:rsid w:val="00AF1DB8"/>
    <w:rsid w:val="00AF1E88"/>
    <w:rsid w:val="00AF20AF"/>
    <w:rsid w:val="00AF2211"/>
    <w:rsid w:val="00AF2411"/>
    <w:rsid w:val="00AF2459"/>
    <w:rsid w:val="00AF27D8"/>
    <w:rsid w:val="00AF28A0"/>
    <w:rsid w:val="00AF2EEB"/>
    <w:rsid w:val="00AF31AE"/>
    <w:rsid w:val="00AF3272"/>
    <w:rsid w:val="00AF3395"/>
    <w:rsid w:val="00AF3451"/>
    <w:rsid w:val="00AF3463"/>
    <w:rsid w:val="00AF3556"/>
    <w:rsid w:val="00AF3701"/>
    <w:rsid w:val="00AF3CCD"/>
    <w:rsid w:val="00AF3F82"/>
    <w:rsid w:val="00AF401D"/>
    <w:rsid w:val="00AF4445"/>
    <w:rsid w:val="00AF4C6F"/>
    <w:rsid w:val="00AF4F02"/>
    <w:rsid w:val="00AF5255"/>
    <w:rsid w:val="00AF588E"/>
    <w:rsid w:val="00AF5AAB"/>
    <w:rsid w:val="00AF5AC8"/>
    <w:rsid w:val="00AF5CF1"/>
    <w:rsid w:val="00AF5CF3"/>
    <w:rsid w:val="00AF6131"/>
    <w:rsid w:val="00AF6287"/>
    <w:rsid w:val="00AF64CF"/>
    <w:rsid w:val="00AF64D5"/>
    <w:rsid w:val="00AF6758"/>
    <w:rsid w:val="00AF6817"/>
    <w:rsid w:val="00AF6903"/>
    <w:rsid w:val="00AF6984"/>
    <w:rsid w:val="00AF6CBE"/>
    <w:rsid w:val="00AF6CDE"/>
    <w:rsid w:val="00AF6D5E"/>
    <w:rsid w:val="00AF7762"/>
    <w:rsid w:val="00AF7CB1"/>
    <w:rsid w:val="00AF7D00"/>
    <w:rsid w:val="00AF7D4A"/>
    <w:rsid w:val="00B004D0"/>
    <w:rsid w:val="00B0075E"/>
    <w:rsid w:val="00B00840"/>
    <w:rsid w:val="00B008CB"/>
    <w:rsid w:val="00B00962"/>
    <w:rsid w:val="00B00B80"/>
    <w:rsid w:val="00B00C42"/>
    <w:rsid w:val="00B00EAE"/>
    <w:rsid w:val="00B01196"/>
    <w:rsid w:val="00B01338"/>
    <w:rsid w:val="00B014B7"/>
    <w:rsid w:val="00B0153C"/>
    <w:rsid w:val="00B0171B"/>
    <w:rsid w:val="00B01861"/>
    <w:rsid w:val="00B019A6"/>
    <w:rsid w:val="00B01E80"/>
    <w:rsid w:val="00B02278"/>
    <w:rsid w:val="00B025BF"/>
    <w:rsid w:val="00B02F21"/>
    <w:rsid w:val="00B03092"/>
    <w:rsid w:val="00B0353F"/>
    <w:rsid w:val="00B03972"/>
    <w:rsid w:val="00B03AA0"/>
    <w:rsid w:val="00B03F2F"/>
    <w:rsid w:val="00B04389"/>
    <w:rsid w:val="00B044CB"/>
    <w:rsid w:val="00B04508"/>
    <w:rsid w:val="00B04653"/>
    <w:rsid w:val="00B0466C"/>
    <w:rsid w:val="00B04826"/>
    <w:rsid w:val="00B04C5D"/>
    <w:rsid w:val="00B04D37"/>
    <w:rsid w:val="00B05132"/>
    <w:rsid w:val="00B05208"/>
    <w:rsid w:val="00B05718"/>
    <w:rsid w:val="00B058A3"/>
    <w:rsid w:val="00B05D56"/>
    <w:rsid w:val="00B06331"/>
    <w:rsid w:val="00B0654C"/>
    <w:rsid w:val="00B06696"/>
    <w:rsid w:val="00B06831"/>
    <w:rsid w:val="00B068BE"/>
    <w:rsid w:val="00B06D8C"/>
    <w:rsid w:val="00B070E9"/>
    <w:rsid w:val="00B071FF"/>
    <w:rsid w:val="00B0739B"/>
    <w:rsid w:val="00B075FE"/>
    <w:rsid w:val="00B07632"/>
    <w:rsid w:val="00B07BA6"/>
    <w:rsid w:val="00B07BD8"/>
    <w:rsid w:val="00B07C50"/>
    <w:rsid w:val="00B07F1B"/>
    <w:rsid w:val="00B1030E"/>
    <w:rsid w:val="00B1037C"/>
    <w:rsid w:val="00B1047E"/>
    <w:rsid w:val="00B1068A"/>
    <w:rsid w:val="00B10A4A"/>
    <w:rsid w:val="00B10BDC"/>
    <w:rsid w:val="00B10C17"/>
    <w:rsid w:val="00B10C6B"/>
    <w:rsid w:val="00B10D70"/>
    <w:rsid w:val="00B10F83"/>
    <w:rsid w:val="00B11467"/>
    <w:rsid w:val="00B119F0"/>
    <w:rsid w:val="00B12087"/>
    <w:rsid w:val="00B12133"/>
    <w:rsid w:val="00B12260"/>
    <w:rsid w:val="00B128C8"/>
    <w:rsid w:val="00B12D03"/>
    <w:rsid w:val="00B12EBC"/>
    <w:rsid w:val="00B12F09"/>
    <w:rsid w:val="00B130F7"/>
    <w:rsid w:val="00B13318"/>
    <w:rsid w:val="00B13434"/>
    <w:rsid w:val="00B13477"/>
    <w:rsid w:val="00B13CBF"/>
    <w:rsid w:val="00B13E32"/>
    <w:rsid w:val="00B14981"/>
    <w:rsid w:val="00B14A0E"/>
    <w:rsid w:val="00B14B1E"/>
    <w:rsid w:val="00B14CBA"/>
    <w:rsid w:val="00B15083"/>
    <w:rsid w:val="00B15404"/>
    <w:rsid w:val="00B156A3"/>
    <w:rsid w:val="00B158F8"/>
    <w:rsid w:val="00B15A8B"/>
    <w:rsid w:val="00B15EB2"/>
    <w:rsid w:val="00B15F01"/>
    <w:rsid w:val="00B1614D"/>
    <w:rsid w:val="00B16647"/>
    <w:rsid w:val="00B16B2C"/>
    <w:rsid w:val="00B16B54"/>
    <w:rsid w:val="00B16F40"/>
    <w:rsid w:val="00B16F72"/>
    <w:rsid w:val="00B16FA7"/>
    <w:rsid w:val="00B171D9"/>
    <w:rsid w:val="00B17443"/>
    <w:rsid w:val="00B17B65"/>
    <w:rsid w:val="00B20294"/>
    <w:rsid w:val="00B2041C"/>
    <w:rsid w:val="00B2049E"/>
    <w:rsid w:val="00B20536"/>
    <w:rsid w:val="00B20600"/>
    <w:rsid w:val="00B208EA"/>
    <w:rsid w:val="00B20AF9"/>
    <w:rsid w:val="00B20EE3"/>
    <w:rsid w:val="00B20FA1"/>
    <w:rsid w:val="00B20FD3"/>
    <w:rsid w:val="00B210F9"/>
    <w:rsid w:val="00B217C4"/>
    <w:rsid w:val="00B21BAF"/>
    <w:rsid w:val="00B21E4A"/>
    <w:rsid w:val="00B22153"/>
    <w:rsid w:val="00B2265E"/>
    <w:rsid w:val="00B2294A"/>
    <w:rsid w:val="00B22A01"/>
    <w:rsid w:val="00B22E57"/>
    <w:rsid w:val="00B22ECC"/>
    <w:rsid w:val="00B22F20"/>
    <w:rsid w:val="00B22FA3"/>
    <w:rsid w:val="00B23042"/>
    <w:rsid w:val="00B2312E"/>
    <w:rsid w:val="00B23258"/>
    <w:rsid w:val="00B2377D"/>
    <w:rsid w:val="00B23900"/>
    <w:rsid w:val="00B23A5E"/>
    <w:rsid w:val="00B23EA5"/>
    <w:rsid w:val="00B2409C"/>
    <w:rsid w:val="00B241CD"/>
    <w:rsid w:val="00B24294"/>
    <w:rsid w:val="00B244C7"/>
    <w:rsid w:val="00B24D98"/>
    <w:rsid w:val="00B24E7F"/>
    <w:rsid w:val="00B25292"/>
    <w:rsid w:val="00B25D24"/>
    <w:rsid w:val="00B26097"/>
    <w:rsid w:val="00B26208"/>
    <w:rsid w:val="00B263A4"/>
    <w:rsid w:val="00B26502"/>
    <w:rsid w:val="00B268C1"/>
    <w:rsid w:val="00B26A26"/>
    <w:rsid w:val="00B26A9E"/>
    <w:rsid w:val="00B26F25"/>
    <w:rsid w:val="00B273DA"/>
    <w:rsid w:val="00B27452"/>
    <w:rsid w:val="00B275C2"/>
    <w:rsid w:val="00B27B36"/>
    <w:rsid w:val="00B27B5A"/>
    <w:rsid w:val="00B27BBB"/>
    <w:rsid w:val="00B27D78"/>
    <w:rsid w:val="00B27F4E"/>
    <w:rsid w:val="00B30672"/>
    <w:rsid w:val="00B307E4"/>
    <w:rsid w:val="00B30D31"/>
    <w:rsid w:val="00B30D58"/>
    <w:rsid w:val="00B30D66"/>
    <w:rsid w:val="00B30D9B"/>
    <w:rsid w:val="00B30DD4"/>
    <w:rsid w:val="00B30EED"/>
    <w:rsid w:val="00B311C0"/>
    <w:rsid w:val="00B31285"/>
    <w:rsid w:val="00B312CE"/>
    <w:rsid w:val="00B313D1"/>
    <w:rsid w:val="00B3178A"/>
    <w:rsid w:val="00B31845"/>
    <w:rsid w:val="00B31AE8"/>
    <w:rsid w:val="00B31B64"/>
    <w:rsid w:val="00B32008"/>
    <w:rsid w:val="00B32486"/>
    <w:rsid w:val="00B328D1"/>
    <w:rsid w:val="00B32903"/>
    <w:rsid w:val="00B32961"/>
    <w:rsid w:val="00B32A69"/>
    <w:rsid w:val="00B32B15"/>
    <w:rsid w:val="00B32E70"/>
    <w:rsid w:val="00B32FAE"/>
    <w:rsid w:val="00B3300A"/>
    <w:rsid w:val="00B333EB"/>
    <w:rsid w:val="00B334EA"/>
    <w:rsid w:val="00B33640"/>
    <w:rsid w:val="00B33A4A"/>
    <w:rsid w:val="00B33DC2"/>
    <w:rsid w:val="00B33F1F"/>
    <w:rsid w:val="00B34008"/>
    <w:rsid w:val="00B34ED1"/>
    <w:rsid w:val="00B3519D"/>
    <w:rsid w:val="00B353DF"/>
    <w:rsid w:val="00B35905"/>
    <w:rsid w:val="00B359C2"/>
    <w:rsid w:val="00B359C5"/>
    <w:rsid w:val="00B35A5A"/>
    <w:rsid w:val="00B35A87"/>
    <w:rsid w:val="00B35CCC"/>
    <w:rsid w:val="00B35D15"/>
    <w:rsid w:val="00B36312"/>
    <w:rsid w:val="00B363CB"/>
    <w:rsid w:val="00B36469"/>
    <w:rsid w:val="00B367E3"/>
    <w:rsid w:val="00B3684F"/>
    <w:rsid w:val="00B36996"/>
    <w:rsid w:val="00B36A36"/>
    <w:rsid w:val="00B36A45"/>
    <w:rsid w:val="00B36AA4"/>
    <w:rsid w:val="00B36B0B"/>
    <w:rsid w:val="00B36B34"/>
    <w:rsid w:val="00B36C58"/>
    <w:rsid w:val="00B36CA7"/>
    <w:rsid w:val="00B36F6D"/>
    <w:rsid w:val="00B37571"/>
    <w:rsid w:val="00B375B6"/>
    <w:rsid w:val="00B375EE"/>
    <w:rsid w:val="00B37D1F"/>
    <w:rsid w:val="00B37D6C"/>
    <w:rsid w:val="00B37DA4"/>
    <w:rsid w:val="00B40151"/>
    <w:rsid w:val="00B4063F"/>
    <w:rsid w:val="00B40A51"/>
    <w:rsid w:val="00B40BB9"/>
    <w:rsid w:val="00B40BF7"/>
    <w:rsid w:val="00B40FE0"/>
    <w:rsid w:val="00B412A0"/>
    <w:rsid w:val="00B4142B"/>
    <w:rsid w:val="00B4152E"/>
    <w:rsid w:val="00B4180B"/>
    <w:rsid w:val="00B41927"/>
    <w:rsid w:val="00B4198C"/>
    <w:rsid w:val="00B41C1A"/>
    <w:rsid w:val="00B41D91"/>
    <w:rsid w:val="00B42196"/>
    <w:rsid w:val="00B4226A"/>
    <w:rsid w:val="00B4232F"/>
    <w:rsid w:val="00B4240A"/>
    <w:rsid w:val="00B42886"/>
    <w:rsid w:val="00B42ED3"/>
    <w:rsid w:val="00B43267"/>
    <w:rsid w:val="00B432A9"/>
    <w:rsid w:val="00B43435"/>
    <w:rsid w:val="00B4343F"/>
    <w:rsid w:val="00B437FC"/>
    <w:rsid w:val="00B439D0"/>
    <w:rsid w:val="00B43B31"/>
    <w:rsid w:val="00B43B78"/>
    <w:rsid w:val="00B43E6F"/>
    <w:rsid w:val="00B44646"/>
    <w:rsid w:val="00B44A61"/>
    <w:rsid w:val="00B44AA7"/>
    <w:rsid w:val="00B44C2A"/>
    <w:rsid w:val="00B44D55"/>
    <w:rsid w:val="00B44DA1"/>
    <w:rsid w:val="00B451E4"/>
    <w:rsid w:val="00B452A6"/>
    <w:rsid w:val="00B45391"/>
    <w:rsid w:val="00B45458"/>
    <w:rsid w:val="00B4549C"/>
    <w:rsid w:val="00B455BF"/>
    <w:rsid w:val="00B4583C"/>
    <w:rsid w:val="00B459A8"/>
    <w:rsid w:val="00B45B62"/>
    <w:rsid w:val="00B45C4F"/>
    <w:rsid w:val="00B45CF8"/>
    <w:rsid w:val="00B45F6A"/>
    <w:rsid w:val="00B46479"/>
    <w:rsid w:val="00B4688F"/>
    <w:rsid w:val="00B46F3C"/>
    <w:rsid w:val="00B4704D"/>
    <w:rsid w:val="00B471DD"/>
    <w:rsid w:val="00B473D9"/>
    <w:rsid w:val="00B47530"/>
    <w:rsid w:val="00B47820"/>
    <w:rsid w:val="00B4795D"/>
    <w:rsid w:val="00B47F8F"/>
    <w:rsid w:val="00B47FAA"/>
    <w:rsid w:val="00B50528"/>
    <w:rsid w:val="00B50694"/>
    <w:rsid w:val="00B50DBA"/>
    <w:rsid w:val="00B50EBC"/>
    <w:rsid w:val="00B5115F"/>
    <w:rsid w:val="00B5118C"/>
    <w:rsid w:val="00B51D68"/>
    <w:rsid w:val="00B51DE9"/>
    <w:rsid w:val="00B51E2C"/>
    <w:rsid w:val="00B523A1"/>
    <w:rsid w:val="00B52466"/>
    <w:rsid w:val="00B52585"/>
    <w:rsid w:val="00B526B7"/>
    <w:rsid w:val="00B52779"/>
    <w:rsid w:val="00B5277D"/>
    <w:rsid w:val="00B52C81"/>
    <w:rsid w:val="00B53025"/>
    <w:rsid w:val="00B53527"/>
    <w:rsid w:val="00B535A8"/>
    <w:rsid w:val="00B538E2"/>
    <w:rsid w:val="00B53EFF"/>
    <w:rsid w:val="00B540EB"/>
    <w:rsid w:val="00B541A4"/>
    <w:rsid w:val="00B542E2"/>
    <w:rsid w:val="00B54363"/>
    <w:rsid w:val="00B544AA"/>
    <w:rsid w:val="00B546DB"/>
    <w:rsid w:val="00B5474C"/>
    <w:rsid w:val="00B547B9"/>
    <w:rsid w:val="00B5490B"/>
    <w:rsid w:val="00B54AE3"/>
    <w:rsid w:val="00B54DFC"/>
    <w:rsid w:val="00B55167"/>
    <w:rsid w:val="00B556AE"/>
    <w:rsid w:val="00B55764"/>
    <w:rsid w:val="00B55922"/>
    <w:rsid w:val="00B55CF4"/>
    <w:rsid w:val="00B56053"/>
    <w:rsid w:val="00B560F9"/>
    <w:rsid w:val="00B56322"/>
    <w:rsid w:val="00B56A6C"/>
    <w:rsid w:val="00B57020"/>
    <w:rsid w:val="00B5735A"/>
    <w:rsid w:val="00B57368"/>
    <w:rsid w:val="00B575D6"/>
    <w:rsid w:val="00B57607"/>
    <w:rsid w:val="00B577B7"/>
    <w:rsid w:val="00B57831"/>
    <w:rsid w:val="00B579B6"/>
    <w:rsid w:val="00B57D67"/>
    <w:rsid w:val="00B57EAA"/>
    <w:rsid w:val="00B57EE7"/>
    <w:rsid w:val="00B57FF5"/>
    <w:rsid w:val="00B600FD"/>
    <w:rsid w:val="00B60138"/>
    <w:rsid w:val="00B60249"/>
    <w:rsid w:val="00B6066E"/>
    <w:rsid w:val="00B60745"/>
    <w:rsid w:val="00B60795"/>
    <w:rsid w:val="00B60C6B"/>
    <w:rsid w:val="00B60D28"/>
    <w:rsid w:val="00B60E6D"/>
    <w:rsid w:val="00B61238"/>
    <w:rsid w:val="00B61571"/>
    <w:rsid w:val="00B615D5"/>
    <w:rsid w:val="00B61648"/>
    <w:rsid w:val="00B61849"/>
    <w:rsid w:val="00B618A6"/>
    <w:rsid w:val="00B6193E"/>
    <w:rsid w:val="00B61C30"/>
    <w:rsid w:val="00B62016"/>
    <w:rsid w:val="00B62793"/>
    <w:rsid w:val="00B6295A"/>
    <w:rsid w:val="00B62B94"/>
    <w:rsid w:val="00B62D05"/>
    <w:rsid w:val="00B62EA4"/>
    <w:rsid w:val="00B63124"/>
    <w:rsid w:val="00B634F9"/>
    <w:rsid w:val="00B63A36"/>
    <w:rsid w:val="00B64370"/>
    <w:rsid w:val="00B6467A"/>
    <w:rsid w:val="00B64938"/>
    <w:rsid w:val="00B65175"/>
    <w:rsid w:val="00B651F0"/>
    <w:rsid w:val="00B6541B"/>
    <w:rsid w:val="00B6550A"/>
    <w:rsid w:val="00B65619"/>
    <w:rsid w:val="00B6569A"/>
    <w:rsid w:val="00B65B7A"/>
    <w:rsid w:val="00B65B83"/>
    <w:rsid w:val="00B65D38"/>
    <w:rsid w:val="00B65E86"/>
    <w:rsid w:val="00B66105"/>
    <w:rsid w:val="00B663D4"/>
    <w:rsid w:val="00B667CE"/>
    <w:rsid w:val="00B66851"/>
    <w:rsid w:val="00B6694F"/>
    <w:rsid w:val="00B66C39"/>
    <w:rsid w:val="00B6717F"/>
    <w:rsid w:val="00B702DD"/>
    <w:rsid w:val="00B70511"/>
    <w:rsid w:val="00B70820"/>
    <w:rsid w:val="00B70B74"/>
    <w:rsid w:val="00B71026"/>
    <w:rsid w:val="00B71614"/>
    <w:rsid w:val="00B7170D"/>
    <w:rsid w:val="00B7183B"/>
    <w:rsid w:val="00B719A3"/>
    <w:rsid w:val="00B719CD"/>
    <w:rsid w:val="00B71D46"/>
    <w:rsid w:val="00B71FBC"/>
    <w:rsid w:val="00B72156"/>
    <w:rsid w:val="00B721FD"/>
    <w:rsid w:val="00B7237D"/>
    <w:rsid w:val="00B72594"/>
    <w:rsid w:val="00B726F1"/>
    <w:rsid w:val="00B7283A"/>
    <w:rsid w:val="00B729DA"/>
    <w:rsid w:val="00B72AFE"/>
    <w:rsid w:val="00B72B45"/>
    <w:rsid w:val="00B72C44"/>
    <w:rsid w:val="00B73120"/>
    <w:rsid w:val="00B7319B"/>
    <w:rsid w:val="00B732DC"/>
    <w:rsid w:val="00B73929"/>
    <w:rsid w:val="00B73E9F"/>
    <w:rsid w:val="00B74302"/>
    <w:rsid w:val="00B74600"/>
    <w:rsid w:val="00B74CD0"/>
    <w:rsid w:val="00B74EF7"/>
    <w:rsid w:val="00B75245"/>
    <w:rsid w:val="00B752EC"/>
    <w:rsid w:val="00B75377"/>
    <w:rsid w:val="00B75776"/>
    <w:rsid w:val="00B757B2"/>
    <w:rsid w:val="00B76085"/>
    <w:rsid w:val="00B7630E"/>
    <w:rsid w:val="00B76385"/>
    <w:rsid w:val="00B768CE"/>
    <w:rsid w:val="00B7691D"/>
    <w:rsid w:val="00B76BF3"/>
    <w:rsid w:val="00B76DA2"/>
    <w:rsid w:val="00B76F19"/>
    <w:rsid w:val="00B76F85"/>
    <w:rsid w:val="00B772F1"/>
    <w:rsid w:val="00B774C9"/>
    <w:rsid w:val="00B77633"/>
    <w:rsid w:val="00B77D91"/>
    <w:rsid w:val="00B77F5D"/>
    <w:rsid w:val="00B77F75"/>
    <w:rsid w:val="00B77F95"/>
    <w:rsid w:val="00B8016C"/>
    <w:rsid w:val="00B8018D"/>
    <w:rsid w:val="00B8024C"/>
    <w:rsid w:val="00B8075B"/>
    <w:rsid w:val="00B8081E"/>
    <w:rsid w:val="00B80FB7"/>
    <w:rsid w:val="00B81041"/>
    <w:rsid w:val="00B81566"/>
    <w:rsid w:val="00B8170C"/>
    <w:rsid w:val="00B818DB"/>
    <w:rsid w:val="00B82495"/>
    <w:rsid w:val="00B82722"/>
    <w:rsid w:val="00B827B2"/>
    <w:rsid w:val="00B827BF"/>
    <w:rsid w:val="00B82A0F"/>
    <w:rsid w:val="00B832BD"/>
    <w:rsid w:val="00B8361A"/>
    <w:rsid w:val="00B836EE"/>
    <w:rsid w:val="00B83949"/>
    <w:rsid w:val="00B83A24"/>
    <w:rsid w:val="00B83BC2"/>
    <w:rsid w:val="00B83C6A"/>
    <w:rsid w:val="00B83CBB"/>
    <w:rsid w:val="00B83CFC"/>
    <w:rsid w:val="00B83F7B"/>
    <w:rsid w:val="00B842C1"/>
    <w:rsid w:val="00B8437D"/>
    <w:rsid w:val="00B8477D"/>
    <w:rsid w:val="00B84902"/>
    <w:rsid w:val="00B84994"/>
    <w:rsid w:val="00B84B80"/>
    <w:rsid w:val="00B84B91"/>
    <w:rsid w:val="00B84DEA"/>
    <w:rsid w:val="00B84E49"/>
    <w:rsid w:val="00B84FE9"/>
    <w:rsid w:val="00B85773"/>
    <w:rsid w:val="00B857DB"/>
    <w:rsid w:val="00B85A85"/>
    <w:rsid w:val="00B85B07"/>
    <w:rsid w:val="00B85D36"/>
    <w:rsid w:val="00B85E2E"/>
    <w:rsid w:val="00B86061"/>
    <w:rsid w:val="00B861E2"/>
    <w:rsid w:val="00B867F2"/>
    <w:rsid w:val="00B86A1E"/>
    <w:rsid w:val="00B86C35"/>
    <w:rsid w:val="00B86F08"/>
    <w:rsid w:val="00B8735C"/>
    <w:rsid w:val="00B876C4"/>
    <w:rsid w:val="00B87736"/>
    <w:rsid w:val="00B87ADF"/>
    <w:rsid w:val="00B87B5E"/>
    <w:rsid w:val="00B87DAB"/>
    <w:rsid w:val="00B87EEA"/>
    <w:rsid w:val="00B90079"/>
    <w:rsid w:val="00B9014B"/>
    <w:rsid w:val="00B90262"/>
    <w:rsid w:val="00B90276"/>
    <w:rsid w:val="00B904CD"/>
    <w:rsid w:val="00B905C7"/>
    <w:rsid w:val="00B907C4"/>
    <w:rsid w:val="00B90AF9"/>
    <w:rsid w:val="00B90B3C"/>
    <w:rsid w:val="00B90B52"/>
    <w:rsid w:val="00B90C40"/>
    <w:rsid w:val="00B91125"/>
    <w:rsid w:val="00B91366"/>
    <w:rsid w:val="00B918D3"/>
    <w:rsid w:val="00B91D09"/>
    <w:rsid w:val="00B91D1A"/>
    <w:rsid w:val="00B91D63"/>
    <w:rsid w:val="00B9249D"/>
    <w:rsid w:val="00B928B6"/>
    <w:rsid w:val="00B92A2F"/>
    <w:rsid w:val="00B92C94"/>
    <w:rsid w:val="00B92CB4"/>
    <w:rsid w:val="00B92D31"/>
    <w:rsid w:val="00B93066"/>
    <w:rsid w:val="00B93232"/>
    <w:rsid w:val="00B933A8"/>
    <w:rsid w:val="00B93604"/>
    <w:rsid w:val="00B9373B"/>
    <w:rsid w:val="00B939BB"/>
    <w:rsid w:val="00B939D0"/>
    <w:rsid w:val="00B93A4A"/>
    <w:rsid w:val="00B93E51"/>
    <w:rsid w:val="00B93F6E"/>
    <w:rsid w:val="00B9439B"/>
    <w:rsid w:val="00B9469F"/>
    <w:rsid w:val="00B946A2"/>
    <w:rsid w:val="00B94745"/>
    <w:rsid w:val="00B94E1C"/>
    <w:rsid w:val="00B94E42"/>
    <w:rsid w:val="00B94F1E"/>
    <w:rsid w:val="00B9511A"/>
    <w:rsid w:val="00B9529C"/>
    <w:rsid w:val="00B958F3"/>
    <w:rsid w:val="00B95BC7"/>
    <w:rsid w:val="00B95CCF"/>
    <w:rsid w:val="00B95EC8"/>
    <w:rsid w:val="00B96239"/>
    <w:rsid w:val="00B96A72"/>
    <w:rsid w:val="00B96A99"/>
    <w:rsid w:val="00B96CB8"/>
    <w:rsid w:val="00B96D37"/>
    <w:rsid w:val="00B96F0D"/>
    <w:rsid w:val="00B97252"/>
    <w:rsid w:val="00B9797A"/>
    <w:rsid w:val="00B97AA5"/>
    <w:rsid w:val="00B97AE3"/>
    <w:rsid w:val="00B97C0F"/>
    <w:rsid w:val="00B97E21"/>
    <w:rsid w:val="00BA08A7"/>
    <w:rsid w:val="00BA0C05"/>
    <w:rsid w:val="00BA128A"/>
    <w:rsid w:val="00BA1324"/>
    <w:rsid w:val="00BA1395"/>
    <w:rsid w:val="00BA1769"/>
    <w:rsid w:val="00BA18E5"/>
    <w:rsid w:val="00BA19A3"/>
    <w:rsid w:val="00BA2268"/>
    <w:rsid w:val="00BA2917"/>
    <w:rsid w:val="00BA298D"/>
    <w:rsid w:val="00BA2B5E"/>
    <w:rsid w:val="00BA2C4D"/>
    <w:rsid w:val="00BA2D03"/>
    <w:rsid w:val="00BA2E7B"/>
    <w:rsid w:val="00BA2F74"/>
    <w:rsid w:val="00BA35C9"/>
    <w:rsid w:val="00BA36B7"/>
    <w:rsid w:val="00BA3955"/>
    <w:rsid w:val="00BA3A62"/>
    <w:rsid w:val="00BA3B1B"/>
    <w:rsid w:val="00BA3B23"/>
    <w:rsid w:val="00BA3C28"/>
    <w:rsid w:val="00BA3D66"/>
    <w:rsid w:val="00BA4018"/>
    <w:rsid w:val="00BA417E"/>
    <w:rsid w:val="00BA4564"/>
    <w:rsid w:val="00BA46CE"/>
    <w:rsid w:val="00BA4B19"/>
    <w:rsid w:val="00BA4F46"/>
    <w:rsid w:val="00BA4F53"/>
    <w:rsid w:val="00BA4F94"/>
    <w:rsid w:val="00BA551B"/>
    <w:rsid w:val="00BA56D3"/>
    <w:rsid w:val="00BA57F6"/>
    <w:rsid w:val="00BA5804"/>
    <w:rsid w:val="00BA5D3B"/>
    <w:rsid w:val="00BA5ECE"/>
    <w:rsid w:val="00BA6068"/>
    <w:rsid w:val="00BA61B3"/>
    <w:rsid w:val="00BA62BF"/>
    <w:rsid w:val="00BA62D4"/>
    <w:rsid w:val="00BA65CE"/>
    <w:rsid w:val="00BA687D"/>
    <w:rsid w:val="00BA6894"/>
    <w:rsid w:val="00BA720A"/>
    <w:rsid w:val="00BA727D"/>
    <w:rsid w:val="00BA7361"/>
    <w:rsid w:val="00BA75C5"/>
    <w:rsid w:val="00BA760B"/>
    <w:rsid w:val="00BA766C"/>
    <w:rsid w:val="00BA7A5E"/>
    <w:rsid w:val="00BA7C02"/>
    <w:rsid w:val="00BA7DB2"/>
    <w:rsid w:val="00BB00FA"/>
    <w:rsid w:val="00BB033B"/>
    <w:rsid w:val="00BB0B2A"/>
    <w:rsid w:val="00BB0B5F"/>
    <w:rsid w:val="00BB0BA9"/>
    <w:rsid w:val="00BB0EC3"/>
    <w:rsid w:val="00BB1087"/>
    <w:rsid w:val="00BB11CB"/>
    <w:rsid w:val="00BB13BA"/>
    <w:rsid w:val="00BB1516"/>
    <w:rsid w:val="00BB168F"/>
    <w:rsid w:val="00BB16CF"/>
    <w:rsid w:val="00BB1722"/>
    <w:rsid w:val="00BB1A92"/>
    <w:rsid w:val="00BB1BC3"/>
    <w:rsid w:val="00BB1D8C"/>
    <w:rsid w:val="00BB1E5F"/>
    <w:rsid w:val="00BB214E"/>
    <w:rsid w:val="00BB2476"/>
    <w:rsid w:val="00BB256A"/>
    <w:rsid w:val="00BB2600"/>
    <w:rsid w:val="00BB2C85"/>
    <w:rsid w:val="00BB2DB4"/>
    <w:rsid w:val="00BB2FD7"/>
    <w:rsid w:val="00BB33ED"/>
    <w:rsid w:val="00BB383E"/>
    <w:rsid w:val="00BB3C17"/>
    <w:rsid w:val="00BB3CC2"/>
    <w:rsid w:val="00BB3D2C"/>
    <w:rsid w:val="00BB3DBE"/>
    <w:rsid w:val="00BB3E29"/>
    <w:rsid w:val="00BB3F2C"/>
    <w:rsid w:val="00BB40ED"/>
    <w:rsid w:val="00BB4158"/>
    <w:rsid w:val="00BB438F"/>
    <w:rsid w:val="00BB459F"/>
    <w:rsid w:val="00BB489F"/>
    <w:rsid w:val="00BB4A60"/>
    <w:rsid w:val="00BB4DE9"/>
    <w:rsid w:val="00BB5068"/>
    <w:rsid w:val="00BB554C"/>
    <w:rsid w:val="00BB5613"/>
    <w:rsid w:val="00BB58A3"/>
    <w:rsid w:val="00BB5F04"/>
    <w:rsid w:val="00BB6030"/>
    <w:rsid w:val="00BB61E2"/>
    <w:rsid w:val="00BB630A"/>
    <w:rsid w:val="00BB6A3B"/>
    <w:rsid w:val="00BB6B1E"/>
    <w:rsid w:val="00BB6F28"/>
    <w:rsid w:val="00BB7B86"/>
    <w:rsid w:val="00BB7C9D"/>
    <w:rsid w:val="00BB7D72"/>
    <w:rsid w:val="00BC038B"/>
    <w:rsid w:val="00BC0657"/>
    <w:rsid w:val="00BC0709"/>
    <w:rsid w:val="00BC09CA"/>
    <w:rsid w:val="00BC0B43"/>
    <w:rsid w:val="00BC0E7A"/>
    <w:rsid w:val="00BC111F"/>
    <w:rsid w:val="00BC11B4"/>
    <w:rsid w:val="00BC12E7"/>
    <w:rsid w:val="00BC141F"/>
    <w:rsid w:val="00BC1440"/>
    <w:rsid w:val="00BC1610"/>
    <w:rsid w:val="00BC1B13"/>
    <w:rsid w:val="00BC1C7A"/>
    <w:rsid w:val="00BC1C97"/>
    <w:rsid w:val="00BC2157"/>
    <w:rsid w:val="00BC21FF"/>
    <w:rsid w:val="00BC2606"/>
    <w:rsid w:val="00BC268D"/>
    <w:rsid w:val="00BC296D"/>
    <w:rsid w:val="00BC2A3A"/>
    <w:rsid w:val="00BC2B33"/>
    <w:rsid w:val="00BC33A9"/>
    <w:rsid w:val="00BC3A25"/>
    <w:rsid w:val="00BC3AF6"/>
    <w:rsid w:val="00BC3E0D"/>
    <w:rsid w:val="00BC41C1"/>
    <w:rsid w:val="00BC44E9"/>
    <w:rsid w:val="00BC4A74"/>
    <w:rsid w:val="00BC4AAB"/>
    <w:rsid w:val="00BC4F7A"/>
    <w:rsid w:val="00BC5393"/>
    <w:rsid w:val="00BC5693"/>
    <w:rsid w:val="00BC57D2"/>
    <w:rsid w:val="00BC5A84"/>
    <w:rsid w:val="00BC5BA3"/>
    <w:rsid w:val="00BC5FFC"/>
    <w:rsid w:val="00BC6302"/>
    <w:rsid w:val="00BC6674"/>
    <w:rsid w:val="00BC68A3"/>
    <w:rsid w:val="00BC68BE"/>
    <w:rsid w:val="00BC692E"/>
    <w:rsid w:val="00BC6BCF"/>
    <w:rsid w:val="00BC6D35"/>
    <w:rsid w:val="00BC72C7"/>
    <w:rsid w:val="00BC72DD"/>
    <w:rsid w:val="00BC7653"/>
    <w:rsid w:val="00BC7B17"/>
    <w:rsid w:val="00BC7B5E"/>
    <w:rsid w:val="00BC7BA6"/>
    <w:rsid w:val="00BD041F"/>
    <w:rsid w:val="00BD05B2"/>
    <w:rsid w:val="00BD0626"/>
    <w:rsid w:val="00BD064F"/>
    <w:rsid w:val="00BD0873"/>
    <w:rsid w:val="00BD1156"/>
    <w:rsid w:val="00BD128D"/>
    <w:rsid w:val="00BD1445"/>
    <w:rsid w:val="00BD146B"/>
    <w:rsid w:val="00BD1740"/>
    <w:rsid w:val="00BD1810"/>
    <w:rsid w:val="00BD19FF"/>
    <w:rsid w:val="00BD1C41"/>
    <w:rsid w:val="00BD1DC2"/>
    <w:rsid w:val="00BD1EC3"/>
    <w:rsid w:val="00BD202A"/>
    <w:rsid w:val="00BD2123"/>
    <w:rsid w:val="00BD21FD"/>
    <w:rsid w:val="00BD268A"/>
    <w:rsid w:val="00BD2AC6"/>
    <w:rsid w:val="00BD2EC9"/>
    <w:rsid w:val="00BD3019"/>
    <w:rsid w:val="00BD36CD"/>
    <w:rsid w:val="00BD36D7"/>
    <w:rsid w:val="00BD3778"/>
    <w:rsid w:val="00BD3BF2"/>
    <w:rsid w:val="00BD3E2F"/>
    <w:rsid w:val="00BD4357"/>
    <w:rsid w:val="00BD4526"/>
    <w:rsid w:val="00BD455B"/>
    <w:rsid w:val="00BD46B5"/>
    <w:rsid w:val="00BD479E"/>
    <w:rsid w:val="00BD489E"/>
    <w:rsid w:val="00BD4B5A"/>
    <w:rsid w:val="00BD5269"/>
    <w:rsid w:val="00BD5339"/>
    <w:rsid w:val="00BD55E1"/>
    <w:rsid w:val="00BD5693"/>
    <w:rsid w:val="00BD56A6"/>
    <w:rsid w:val="00BD5797"/>
    <w:rsid w:val="00BD58B3"/>
    <w:rsid w:val="00BD5C30"/>
    <w:rsid w:val="00BD5DCF"/>
    <w:rsid w:val="00BD6012"/>
    <w:rsid w:val="00BD6139"/>
    <w:rsid w:val="00BD628E"/>
    <w:rsid w:val="00BD645A"/>
    <w:rsid w:val="00BD66BA"/>
    <w:rsid w:val="00BD6821"/>
    <w:rsid w:val="00BD6960"/>
    <w:rsid w:val="00BD71F5"/>
    <w:rsid w:val="00BD7D49"/>
    <w:rsid w:val="00BD7DC4"/>
    <w:rsid w:val="00BD7E44"/>
    <w:rsid w:val="00BD7E5B"/>
    <w:rsid w:val="00BD7F48"/>
    <w:rsid w:val="00BE0054"/>
    <w:rsid w:val="00BE039E"/>
    <w:rsid w:val="00BE0CAE"/>
    <w:rsid w:val="00BE0E2D"/>
    <w:rsid w:val="00BE0F94"/>
    <w:rsid w:val="00BE0FDB"/>
    <w:rsid w:val="00BE13DB"/>
    <w:rsid w:val="00BE1566"/>
    <w:rsid w:val="00BE169A"/>
    <w:rsid w:val="00BE1CAE"/>
    <w:rsid w:val="00BE1CC9"/>
    <w:rsid w:val="00BE1FDF"/>
    <w:rsid w:val="00BE20C8"/>
    <w:rsid w:val="00BE238F"/>
    <w:rsid w:val="00BE24FD"/>
    <w:rsid w:val="00BE2632"/>
    <w:rsid w:val="00BE26D3"/>
    <w:rsid w:val="00BE27B3"/>
    <w:rsid w:val="00BE2CB8"/>
    <w:rsid w:val="00BE2D14"/>
    <w:rsid w:val="00BE2E00"/>
    <w:rsid w:val="00BE2EB8"/>
    <w:rsid w:val="00BE2EF9"/>
    <w:rsid w:val="00BE31D1"/>
    <w:rsid w:val="00BE32F3"/>
    <w:rsid w:val="00BE3411"/>
    <w:rsid w:val="00BE34CC"/>
    <w:rsid w:val="00BE35AE"/>
    <w:rsid w:val="00BE3708"/>
    <w:rsid w:val="00BE378C"/>
    <w:rsid w:val="00BE3C39"/>
    <w:rsid w:val="00BE3CEF"/>
    <w:rsid w:val="00BE40C0"/>
    <w:rsid w:val="00BE42D6"/>
    <w:rsid w:val="00BE434F"/>
    <w:rsid w:val="00BE43DC"/>
    <w:rsid w:val="00BE45DC"/>
    <w:rsid w:val="00BE4660"/>
    <w:rsid w:val="00BE4B71"/>
    <w:rsid w:val="00BE4B81"/>
    <w:rsid w:val="00BE4D7B"/>
    <w:rsid w:val="00BE4E78"/>
    <w:rsid w:val="00BE4EBB"/>
    <w:rsid w:val="00BE4EED"/>
    <w:rsid w:val="00BE518D"/>
    <w:rsid w:val="00BE52C9"/>
    <w:rsid w:val="00BE5A5A"/>
    <w:rsid w:val="00BE5B54"/>
    <w:rsid w:val="00BE608E"/>
    <w:rsid w:val="00BE60C8"/>
    <w:rsid w:val="00BE6292"/>
    <w:rsid w:val="00BE6322"/>
    <w:rsid w:val="00BE6373"/>
    <w:rsid w:val="00BE64B8"/>
    <w:rsid w:val="00BE64D7"/>
    <w:rsid w:val="00BE6617"/>
    <w:rsid w:val="00BE6665"/>
    <w:rsid w:val="00BE67DC"/>
    <w:rsid w:val="00BE6C2D"/>
    <w:rsid w:val="00BE6C7B"/>
    <w:rsid w:val="00BE708B"/>
    <w:rsid w:val="00BE715A"/>
    <w:rsid w:val="00BE71F1"/>
    <w:rsid w:val="00BE783A"/>
    <w:rsid w:val="00BF00CB"/>
    <w:rsid w:val="00BF012C"/>
    <w:rsid w:val="00BF04DB"/>
    <w:rsid w:val="00BF0B5E"/>
    <w:rsid w:val="00BF1041"/>
    <w:rsid w:val="00BF1354"/>
    <w:rsid w:val="00BF1C22"/>
    <w:rsid w:val="00BF1DE6"/>
    <w:rsid w:val="00BF2189"/>
    <w:rsid w:val="00BF21DF"/>
    <w:rsid w:val="00BF22C7"/>
    <w:rsid w:val="00BF2533"/>
    <w:rsid w:val="00BF25C0"/>
    <w:rsid w:val="00BF26A6"/>
    <w:rsid w:val="00BF2727"/>
    <w:rsid w:val="00BF2D12"/>
    <w:rsid w:val="00BF2D2B"/>
    <w:rsid w:val="00BF2E71"/>
    <w:rsid w:val="00BF2F16"/>
    <w:rsid w:val="00BF32E4"/>
    <w:rsid w:val="00BF3592"/>
    <w:rsid w:val="00BF3671"/>
    <w:rsid w:val="00BF3750"/>
    <w:rsid w:val="00BF377C"/>
    <w:rsid w:val="00BF3AAD"/>
    <w:rsid w:val="00BF3D33"/>
    <w:rsid w:val="00BF41D5"/>
    <w:rsid w:val="00BF45F7"/>
    <w:rsid w:val="00BF478F"/>
    <w:rsid w:val="00BF4AD9"/>
    <w:rsid w:val="00BF4C66"/>
    <w:rsid w:val="00BF4D77"/>
    <w:rsid w:val="00BF517F"/>
    <w:rsid w:val="00BF5797"/>
    <w:rsid w:val="00BF5951"/>
    <w:rsid w:val="00BF598C"/>
    <w:rsid w:val="00BF5D37"/>
    <w:rsid w:val="00BF6068"/>
    <w:rsid w:val="00BF69B8"/>
    <w:rsid w:val="00BF69E2"/>
    <w:rsid w:val="00BF6F4B"/>
    <w:rsid w:val="00BF6FDC"/>
    <w:rsid w:val="00BF6FFF"/>
    <w:rsid w:val="00BF7056"/>
    <w:rsid w:val="00BF7063"/>
    <w:rsid w:val="00BF7185"/>
    <w:rsid w:val="00BF71FE"/>
    <w:rsid w:val="00BF788E"/>
    <w:rsid w:val="00BF7B42"/>
    <w:rsid w:val="00BF7E2B"/>
    <w:rsid w:val="00C00286"/>
    <w:rsid w:val="00C00420"/>
    <w:rsid w:val="00C00767"/>
    <w:rsid w:val="00C00888"/>
    <w:rsid w:val="00C00BBB"/>
    <w:rsid w:val="00C00C8A"/>
    <w:rsid w:val="00C00CC9"/>
    <w:rsid w:val="00C00E98"/>
    <w:rsid w:val="00C0105C"/>
    <w:rsid w:val="00C012D8"/>
    <w:rsid w:val="00C01573"/>
    <w:rsid w:val="00C01B6A"/>
    <w:rsid w:val="00C01E5A"/>
    <w:rsid w:val="00C01F96"/>
    <w:rsid w:val="00C022C6"/>
    <w:rsid w:val="00C02479"/>
    <w:rsid w:val="00C028DC"/>
    <w:rsid w:val="00C02ACF"/>
    <w:rsid w:val="00C02DB5"/>
    <w:rsid w:val="00C02FFC"/>
    <w:rsid w:val="00C0349F"/>
    <w:rsid w:val="00C035EF"/>
    <w:rsid w:val="00C0386E"/>
    <w:rsid w:val="00C0388E"/>
    <w:rsid w:val="00C0390B"/>
    <w:rsid w:val="00C03B5C"/>
    <w:rsid w:val="00C03BF7"/>
    <w:rsid w:val="00C03D6B"/>
    <w:rsid w:val="00C03F1F"/>
    <w:rsid w:val="00C04071"/>
    <w:rsid w:val="00C04249"/>
    <w:rsid w:val="00C04A8C"/>
    <w:rsid w:val="00C04AC5"/>
    <w:rsid w:val="00C04D95"/>
    <w:rsid w:val="00C04E12"/>
    <w:rsid w:val="00C04EB9"/>
    <w:rsid w:val="00C05256"/>
    <w:rsid w:val="00C05278"/>
    <w:rsid w:val="00C05320"/>
    <w:rsid w:val="00C05735"/>
    <w:rsid w:val="00C05796"/>
    <w:rsid w:val="00C058D3"/>
    <w:rsid w:val="00C058D8"/>
    <w:rsid w:val="00C059A2"/>
    <w:rsid w:val="00C05A20"/>
    <w:rsid w:val="00C061AB"/>
    <w:rsid w:val="00C061AC"/>
    <w:rsid w:val="00C0622E"/>
    <w:rsid w:val="00C0631F"/>
    <w:rsid w:val="00C0687F"/>
    <w:rsid w:val="00C0698E"/>
    <w:rsid w:val="00C06B0F"/>
    <w:rsid w:val="00C07033"/>
    <w:rsid w:val="00C07091"/>
    <w:rsid w:val="00C070EE"/>
    <w:rsid w:val="00C072C7"/>
    <w:rsid w:val="00C07373"/>
    <w:rsid w:val="00C07418"/>
    <w:rsid w:val="00C07850"/>
    <w:rsid w:val="00C07A5C"/>
    <w:rsid w:val="00C07BD9"/>
    <w:rsid w:val="00C07CAD"/>
    <w:rsid w:val="00C1006B"/>
    <w:rsid w:val="00C102B6"/>
    <w:rsid w:val="00C10A3B"/>
    <w:rsid w:val="00C10B12"/>
    <w:rsid w:val="00C10D0F"/>
    <w:rsid w:val="00C11194"/>
    <w:rsid w:val="00C112AA"/>
    <w:rsid w:val="00C11581"/>
    <w:rsid w:val="00C11931"/>
    <w:rsid w:val="00C1208B"/>
    <w:rsid w:val="00C12253"/>
    <w:rsid w:val="00C1257D"/>
    <w:rsid w:val="00C125C0"/>
    <w:rsid w:val="00C12A8A"/>
    <w:rsid w:val="00C12CC8"/>
    <w:rsid w:val="00C12E2A"/>
    <w:rsid w:val="00C12E48"/>
    <w:rsid w:val="00C12E90"/>
    <w:rsid w:val="00C13A1B"/>
    <w:rsid w:val="00C13EB1"/>
    <w:rsid w:val="00C13F57"/>
    <w:rsid w:val="00C13FB0"/>
    <w:rsid w:val="00C14073"/>
    <w:rsid w:val="00C1408C"/>
    <w:rsid w:val="00C140E1"/>
    <w:rsid w:val="00C1436D"/>
    <w:rsid w:val="00C144A9"/>
    <w:rsid w:val="00C145D7"/>
    <w:rsid w:val="00C1498A"/>
    <w:rsid w:val="00C14B1F"/>
    <w:rsid w:val="00C14CF2"/>
    <w:rsid w:val="00C14ECF"/>
    <w:rsid w:val="00C154D3"/>
    <w:rsid w:val="00C1572A"/>
    <w:rsid w:val="00C1593A"/>
    <w:rsid w:val="00C16065"/>
    <w:rsid w:val="00C1617B"/>
    <w:rsid w:val="00C163D2"/>
    <w:rsid w:val="00C16A69"/>
    <w:rsid w:val="00C16B90"/>
    <w:rsid w:val="00C16DF7"/>
    <w:rsid w:val="00C16F5B"/>
    <w:rsid w:val="00C17325"/>
    <w:rsid w:val="00C173ED"/>
    <w:rsid w:val="00C1755A"/>
    <w:rsid w:val="00C17648"/>
    <w:rsid w:val="00C1768C"/>
    <w:rsid w:val="00C179D3"/>
    <w:rsid w:val="00C17BDA"/>
    <w:rsid w:val="00C20448"/>
    <w:rsid w:val="00C204AA"/>
    <w:rsid w:val="00C20870"/>
    <w:rsid w:val="00C20AB9"/>
    <w:rsid w:val="00C21201"/>
    <w:rsid w:val="00C2174F"/>
    <w:rsid w:val="00C21E4D"/>
    <w:rsid w:val="00C21E7A"/>
    <w:rsid w:val="00C220B3"/>
    <w:rsid w:val="00C220DD"/>
    <w:rsid w:val="00C22248"/>
    <w:rsid w:val="00C222DB"/>
    <w:rsid w:val="00C224AD"/>
    <w:rsid w:val="00C2261A"/>
    <w:rsid w:val="00C2266F"/>
    <w:rsid w:val="00C22A70"/>
    <w:rsid w:val="00C22AF3"/>
    <w:rsid w:val="00C22C6A"/>
    <w:rsid w:val="00C22E9C"/>
    <w:rsid w:val="00C233E1"/>
    <w:rsid w:val="00C239E5"/>
    <w:rsid w:val="00C23A9F"/>
    <w:rsid w:val="00C23BB6"/>
    <w:rsid w:val="00C23D6B"/>
    <w:rsid w:val="00C241BB"/>
    <w:rsid w:val="00C2433A"/>
    <w:rsid w:val="00C24773"/>
    <w:rsid w:val="00C24CEF"/>
    <w:rsid w:val="00C24F6E"/>
    <w:rsid w:val="00C25393"/>
    <w:rsid w:val="00C25807"/>
    <w:rsid w:val="00C25848"/>
    <w:rsid w:val="00C25AFB"/>
    <w:rsid w:val="00C25BBA"/>
    <w:rsid w:val="00C261A0"/>
    <w:rsid w:val="00C263AE"/>
    <w:rsid w:val="00C26665"/>
    <w:rsid w:val="00C26ADE"/>
    <w:rsid w:val="00C26B48"/>
    <w:rsid w:val="00C26BB8"/>
    <w:rsid w:val="00C27387"/>
    <w:rsid w:val="00C27463"/>
    <w:rsid w:val="00C276DF"/>
    <w:rsid w:val="00C27B00"/>
    <w:rsid w:val="00C27BD6"/>
    <w:rsid w:val="00C27D80"/>
    <w:rsid w:val="00C3013B"/>
    <w:rsid w:val="00C303A6"/>
    <w:rsid w:val="00C3061B"/>
    <w:rsid w:val="00C30874"/>
    <w:rsid w:val="00C30894"/>
    <w:rsid w:val="00C30910"/>
    <w:rsid w:val="00C30F46"/>
    <w:rsid w:val="00C30FC3"/>
    <w:rsid w:val="00C313E6"/>
    <w:rsid w:val="00C31537"/>
    <w:rsid w:val="00C318F4"/>
    <w:rsid w:val="00C3197A"/>
    <w:rsid w:val="00C3199F"/>
    <w:rsid w:val="00C31B0A"/>
    <w:rsid w:val="00C31D49"/>
    <w:rsid w:val="00C31EAD"/>
    <w:rsid w:val="00C32373"/>
    <w:rsid w:val="00C32888"/>
    <w:rsid w:val="00C32B38"/>
    <w:rsid w:val="00C330A4"/>
    <w:rsid w:val="00C331C9"/>
    <w:rsid w:val="00C33234"/>
    <w:rsid w:val="00C3327B"/>
    <w:rsid w:val="00C333C1"/>
    <w:rsid w:val="00C334AF"/>
    <w:rsid w:val="00C33570"/>
    <w:rsid w:val="00C3386B"/>
    <w:rsid w:val="00C33AB9"/>
    <w:rsid w:val="00C33BFA"/>
    <w:rsid w:val="00C33CC0"/>
    <w:rsid w:val="00C33F82"/>
    <w:rsid w:val="00C3403A"/>
    <w:rsid w:val="00C34274"/>
    <w:rsid w:val="00C34484"/>
    <w:rsid w:val="00C345B7"/>
    <w:rsid w:val="00C34A57"/>
    <w:rsid w:val="00C3507B"/>
    <w:rsid w:val="00C35ACC"/>
    <w:rsid w:val="00C35EAB"/>
    <w:rsid w:val="00C360E3"/>
    <w:rsid w:val="00C361E0"/>
    <w:rsid w:val="00C365B0"/>
    <w:rsid w:val="00C36650"/>
    <w:rsid w:val="00C36674"/>
    <w:rsid w:val="00C36962"/>
    <w:rsid w:val="00C3696D"/>
    <w:rsid w:val="00C369D4"/>
    <w:rsid w:val="00C3757A"/>
    <w:rsid w:val="00C37721"/>
    <w:rsid w:val="00C37869"/>
    <w:rsid w:val="00C37D57"/>
    <w:rsid w:val="00C37E5D"/>
    <w:rsid w:val="00C37E81"/>
    <w:rsid w:val="00C403E1"/>
    <w:rsid w:val="00C40415"/>
    <w:rsid w:val="00C404A5"/>
    <w:rsid w:val="00C40A22"/>
    <w:rsid w:val="00C40A4C"/>
    <w:rsid w:val="00C40AF0"/>
    <w:rsid w:val="00C40B38"/>
    <w:rsid w:val="00C40BDB"/>
    <w:rsid w:val="00C40C1D"/>
    <w:rsid w:val="00C40E07"/>
    <w:rsid w:val="00C41143"/>
    <w:rsid w:val="00C4118D"/>
    <w:rsid w:val="00C414A1"/>
    <w:rsid w:val="00C418B9"/>
    <w:rsid w:val="00C41959"/>
    <w:rsid w:val="00C41B1E"/>
    <w:rsid w:val="00C41D8C"/>
    <w:rsid w:val="00C41FEE"/>
    <w:rsid w:val="00C420C7"/>
    <w:rsid w:val="00C421BD"/>
    <w:rsid w:val="00C421FE"/>
    <w:rsid w:val="00C4238C"/>
    <w:rsid w:val="00C4269E"/>
    <w:rsid w:val="00C4284A"/>
    <w:rsid w:val="00C42BE8"/>
    <w:rsid w:val="00C42DD4"/>
    <w:rsid w:val="00C42F01"/>
    <w:rsid w:val="00C433D2"/>
    <w:rsid w:val="00C43432"/>
    <w:rsid w:val="00C43520"/>
    <w:rsid w:val="00C436DB"/>
    <w:rsid w:val="00C4372F"/>
    <w:rsid w:val="00C43978"/>
    <w:rsid w:val="00C43A17"/>
    <w:rsid w:val="00C43F15"/>
    <w:rsid w:val="00C44143"/>
    <w:rsid w:val="00C4415A"/>
    <w:rsid w:val="00C443D2"/>
    <w:rsid w:val="00C4469E"/>
    <w:rsid w:val="00C4477D"/>
    <w:rsid w:val="00C4479A"/>
    <w:rsid w:val="00C44863"/>
    <w:rsid w:val="00C44F71"/>
    <w:rsid w:val="00C45423"/>
    <w:rsid w:val="00C45928"/>
    <w:rsid w:val="00C45960"/>
    <w:rsid w:val="00C45F1F"/>
    <w:rsid w:val="00C46227"/>
    <w:rsid w:val="00C466CA"/>
    <w:rsid w:val="00C46729"/>
    <w:rsid w:val="00C46AC7"/>
    <w:rsid w:val="00C46EBD"/>
    <w:rsid w:val="00C4703D"/>
    <w:rsid w:val="00C4731A"/>
    <w:rsid w:val="00C4741E"/>
    <w:rsid w:val="00C47513"/>
    <w:rsid w:val="00C47566"/>
    <w:rsid w:val="00C47861"/>
    <w:rsid w:val="00C47B97"/>
    <w:rsid w:val="00C47C76"/>
    <w:rsid w:val="00C47D26"/>
    <w:rsid w:val="00C5062D"/>
    <w:rsid w:val="00C507E7"/>
    <w:rsid w:val="00C507EC"/>
    <w:rsid w:val="00C5081B"/>
    <w:rsid w:val="00C50C31"/>
    <w:rsid w:val="00C50E35"/>
    <w:rsid w:val="00C511FB"/>
    <w:rsid w:val="00C512E9"/>
    <w:rsid w:val="00C51349"/>
    <w:rsid w:val="00C51439"/>
    <w:rsid w:val="00C51BA6"/>
    <w:rsid w:val="00C51F52"/>
    <w:rsid w:val="00C52144"/>
    <w:rsid w:val="00C5229C"/>
    <w:rsid w:val="00C523CF"/>
    <w:rsid w:val="00C52AC3"/>
    <w:rsid w:val="00C52B2B"/>
    <w:rsid w:val="00C52FDF"/>
    <w:rsid w:val="00C5382F"/>
    <w:rsid w:val="00C53EE9"/>
    <w:rsid w:val="00C53F28"/>
    <w:rsid w:val="00C540B1"/>
    <w:rsid w:val="00C54131"/>
    <w:rsid w:val="00C5416F"/>
    <w:rsid w:val="00C54303"/>
    <w:rsid w:val="00C54BF2"/>
    <w:rsid w:val="00C55363"/>
    <w:rsid w:val="00C55756"/>
    <w:rsid w:val="00C55939"/>
    <w:rsid w:val="00C55ACA"/>
    <w:rsid w:val="00C55B59"/>
    <w:rsid w:val="00C55CA3"/>
    <w:rsid w:val="00C561C7"/>
    <w:rsid w:val="00C56383"/>
    <w:rsid w:val="00C5649D"/>
    <w:rsid w:val="00C56759"/>
    <w:rsid w:val="00C56B15"/>
    <w:rsid w:val="00C57196"/>
    <w:rsid w:val="00C572A4"/>
    <w:rsid w:val="00C572D1"/>
    <w:rsid w:val="00C57893"/>
    <w:rsid w:val="00C57B06"/>
    <w:rsid w:val="00C57D88"/>
    <w:rsid w:val="00C60074"/>
    <w:rsid w:val="00C60157"/>
    <w:rsid w:val="00C602E8"/>
    <w:rsid w:val="00C60532"/>
    <w:rsid w:val="00C6087D"/>
    <w:rsid w:val="00C60AC0"/>
    <w:rsid w:val="00C61659"/>
    <w:rsid w:val="00C616F1"/>
    <w:rsid w:val="00C617AB"/>
    <w:rsid w:val="00C6192F"/>
    <w:rsid w:val="00C6193E"/>
    <w:rsid w:val="00C61EB0"/>
    <w:rsid w:val="00C6217A"/>
    <w:rsid w:val="00C622B8"/>
    <w:rsid w:val="00C625DE"/>
    <w:rsid w:val="00C63164"/>
    <w:rsid w:val="00C63AB8"/>
    <w:rsid w:val="00C63D62"/>
    <w:rsid w:val="00C63E5D"/>
    <w:rsid w:val="00C63E8D"/>
    <w:rsid w:val="00C6414E"/>
    <w:rsid w:val="00C641A4"/>
    <w:rsid w:val="00C64552"/>
    <w:rsid w:val="00C647C6"/>
    <w:rsid w:val="00C649E7"/>
    <w:rsid w:val="00C64A2B"/>
    <w:rsid w:val="00C64AD0"/>
    <w:rsid w:val="00C6509D"/>
    <w:rsid w:val="00C6512E"/>
    <w:rsid w:val="00C651CA"/>
    <w:rsid w:val="00C65321"/>
    <w:rsid w:val="00C6554C"/>
    <w:rsid w:val="00C656EE"/>
    <w:rsid w:val="00C658AC"/>
    <w:rsid w:val="00C65955"/>
    <w:rsid w:val="00C65B51"/>
    <w:rsid w:val="00C65BE2"/>
    <w:rsid w:val="00C65C3E"/>
    <w:rsid w:val="00C65CBE"/>
    <w:rsid w:val="00C65DB9"/>
    <w:rsid w:val="00C65EC4"/>
    <w:rsid w:val="00C65EC9"/>
    <w:rsid w:val="00C6618C"/>
    <w:rsid w:val="00C665E7"/>
    <w:rsid w:val="00C66F17"/>
    <w:rsid w:val="00C66FC3"/>
    <w:rsid w:val="00C67607"/>
    <w:rsid w:val="00C679A7"/>
    <w:rsid w:val="00C67BAC"/>
    <w:rsid w:val="00C67DB6"/>
    <w:rsid w:val="00C70279"/>
    <w:rsid w:val="00C70340"/>
    <w:rsid w:val="00C7088F"/>
    <w:rsid w:val="00C70B80"/>
    <w:rsid w:val="00C7105B"/>
    <w:rsid w:val="00C717D0"/>
    <w:rsid w:val="00C71AA7"/>
    <w:rsid w:val="00C71B90"/>
    <w:rsid w:val="00C71D2A"/>
    <w:rsid w:val="00C71EE6"/>
    <w:rsid w:val="00C72641"/>
    <w:rsid w:val="00C7274C"/>
    <w:rsid w:val="00C72B30"/>
    <w:rsid w:val="00C731A3"/>
    <w:rsid w:val="00C73355"/>
    <w:rsid w:val="00C733A3"/>
    <w:rsid w:val="00C739DC"/>
    <w:rsid w:val="00C73A55"/>
    <w:rsid w:val="00C7405F"/>
    <w:rsid w:val="00C740F5"/>
    <w:rsid w:val="00C746E9"/>
    <w:rsid w:val="00C74771"/>
    <w:rsid w:val="00C74A2E"/>
    <w:rsid w:val="00C74D01"/>
    <w:rsid w:val="00C74EB4"/>
    <w:rsid w:val="00C75263"/>
    <w:rsid w:val="00C7526B"/>
    <w:rsid w:val="00C7529F"/>
    <w:rsid w:val="00C757CA"/>
    <w:rsid w:val="00C75D0E"/>
    <w:rsid w:val="00C75DDC"/>
    <w:rsid w:val="00C76627"/>
    <w:rsid w:val="00C77333"/>
    <w:rsid w:val="00C77A65"/>
    <w:rsid w:val="00C77C07"/>
    <w:rsid w:val="00C77C61"/>
    <w:rsid w:val="00C77F64"/>
    <w:rsid w:val="00C802CF"/>
    <w:rsid w:val="00C806D6"/>
    <w:rsid w:val="00C809B5"/>
    <w:rsid w:val="00C80A2B"/>
    <w:rsid w:val="00C80C58"/>
    <w:rsid w:val="00C81293"/>
    <w:rsid w:val="00C81491"/>
    <w:rsid w:val="00C818D3"/>
    <w:rsid w:val="00C818E0"/>
    <w:rsid w:val="00C819AD"/>
    <w:rsid w:val="00C81D85"/>
    <w:rsid w:val="00C81E73"/>
    <w:rsid w:val="00C8206B"/>
    <w:rsid w:val="00C823DF"/>
    <w:rsid w:val="00C8240E"/>
    <w:rsid w:val="00C8273C"/>
    <w:rsid w:val="00C82873"/>
    <w:rsid w:val="00C82C97"/>
    <w:rsid w:val="00C82F14"/>
    <w:rsid w:val="00C82F59"/>
    <w:rsid w:val="00C83017"/>
    <w:rsid w:val="00C83089"/>
    <w:rsid w:val="00C8319A"/>
    <w:rsid w:val="00C83374"/>
    <w:rsid w:val="00C83463"/>
    <w:rsid w:val="00C8370B"/>
    <w:rsid w:val="00C837C7"/>
    <w:rsid w:val="00C8382B"/>
    <w:rsid w:val="00C83994"/>
    <w:rsid w:val="00C83A04"/>
    <w:rsid w:val="00C83C96"/>
    <w:rsid w:val="00C83DD4"/>
    <w:rsid w:val="00C84377"/>
    <w:rsid w:val="00C84515"/>
    <w:rsid w:val="00C84BB2"/>
    <w:rsid w:val="00C84E29"/>
    <w:rsid w:val="00C851BD"/>
    <w:rsid w:val="00C85385"/>
    <w:rsid w:val="00C855D7"/>
    <w:rsid w:val="00C85625"/>
    <w:rsid w:val="00C859AB"/>
    <w:rsid w:val="00C85AA5"/>
    <w:rsid w:val="00C85C11"/>
    <w:rsid w:val="00C85C52"/>
    <w:rsid w:val="00C85E40"/>
    <w:rsid w:val="00C85EDA"/>
    <w:rsid w:val="00C85F55"/>
    <w:rsid w:val="00C860E7"/>
    <w:rsid w:val="00C860EC"/>
    <w:rsid w:val="00C86561"/>
    <w:rsid w:val="00C86B4A"/>
    <w:rsid w:val="00C86C91"/>
    <w:rsid w:val="00C86CF5"/>
    <w:rsid w:val="00C86FD6"/>
    <w:rsid w:val="00C87086"/>
    <w:rsid w:val="00C87364"/>
    <w:rsid w:val="00C87728"/>
    <w:rsid w:val="00C87849"/>
    <w:rsid w:val="00C879EB"/>
    <w:rsid w:val="00C87A0A"/>
    <w:rsid w:val="00C87A52"/>
    <w:rsid w:val="00C87ED9"/>
    <w:rsid w:val="00C90051"/>
    <w:rsid w:val="00C901EC"/>
    <w:rsid w:val="00C90364"/>
    <w:rsid w:val="00C90A05"/>
    <w:rsid w:val="00C90B9A"/>
    <w:rsid w:val="00C90C70"/>
    <w:rsid w:val="00C910DA"/>
    <w:rsid w:val="00C910EF"/>
    <w:rsid w:val="00C91306"/>
    <w:rsid w:val="00C915FE"/>
    <w:rsid w:val="00C918E5"/>
    <w:rsid w:val="00C91DDB"/>
    <w:rsid w:val="00C91FF0"/>
    <w:rsid w:val="00C92088"/>
    <w:rsid w:val="00C9220F"/>
    <w:rsid w:val="00C92689"/>
    <w:rsid w:val="00C928BB"/>
    <w:rsid w:val="00C92F4C"/>
    <w:rsid w:val="00C92F7F"/>
    <w:rsid w:val="00C932EF"/>
    <w:rsid w:val="00C9332D"/>
    <w:rsid w:val="00C93348"/>
    <w:rsid w:val="00C9339F"/>
    <w:rsid w:val="00C93402"/>
    <w:rsid w:val="00C93D26"/>
    <w:rsid w:val="00C93F3A"/>
    <w:rsid w:val="00C94854"/>
    <w:rsid w:val="00C94BDD"/>
    <w:rsid w:val="00C94CE2"/>
    <w:rsid w:val="00C94D33"/>
    <w:rsid w:val="00C94E7A"/>
    <w:rsid w:val="00C955EB"/>
    <w:rsid w:val="00C956D5"/>
    <w:rsid w:val="00C963AE"/>
    <w:rsid w:val="00C963DE"/>
    <w:rsid w:val="00C963FE"/>
    <w:rsid w:val="00C979A9"/>
    <w:rsid w:val="00C97DDA"/>
    <w:rsid w:val="00C97E98"/>
    <w:rsid w:val="00CA02B5"/>
    <w:rsid w:val="00CA0578"/>
    <w:rsid w:val="00CA065D"/>
    <w:rsid w:val="00CA0770"/>
    <w:rsid w:val="00CA07EC"/>
    <w:rsid w:val="00CA0A58"/>
    <w:rsid w:val="00CA105B"/>
    <w:rsid w:val="00CA106C"/>
    <w:rsid w:val="00CA1414"/>
    <w:rsid w:val="00CA1774"/>
    <w:rsid w:val="00CA1CFC"/>
    <w:rsid w:val="00CA2063"/>
    <w:rsid w:val="00CA2230"/>
    <w:rsid w:val="00CA257F"/>
    <w:rsid w:val="00CA2629"/>
    <w:rsid w:val="00CA29A5"/>
    <w:rsid w:val="00CA29BD"/>
    <w:rsid w:val="00CA2E8F"/>
    <w:rsid w:val="00CA30A0"/>
    <w:rsid w:val="00CA33F1"/>
    <w:rsid w:val="00CA3650"/>
    <w:rsid w:val="00CA39A3"/>
    <w:rsid w:val="00CA39AA"/>
    <w:rsid w:val="00CA3B36"/>
    <w:rsid w:val="00CA3CDB"/>
    <w:rsid w:val="00CA3E86"/>
    <w:rsid w:val="00CA4138"/>
    <w:rsid w:val="00CA4224"/>
    <w:rsid w:val="00CA432C"/>
    <w:rsid w:val="00CA4333"/>
    <w:rsid w:val="00CA459D"/>
    <w:rsid w:val="00CA4975"/>
    <w:rsid w:val="00CA4D37"/>
    <w:rsid w:val="00CA4DA8"/>
    <w:rsid w:val="00CA4FCD"/>
    <w:rsid w:val="00CA5220"/>
    <w:rsid w:val="00CA528F"/>
    <w:rsid w:val="00CA565B"/>
    <w:rsid w:val="00CA56E9"/>
    <w:rsid w:val="00CA5708"/>
    <w:rsid w:val="00CA5718"/>
    <w:rsid w:val="00CA5916"/>
    <w:rsid w:val="00CA5AC7"/>
    <w:rsid w:val="00CA5B2E"/>
    <w:rsid w:val="00CA5DBA"/>
    <w:rsid w:val="00CA61B4"/>
    <w:rsid w:val="00CA61C3"/>
    <w:rsid w:val="00CA620A"/>
    <w:rsid w:val="00CA6625"/>
    <w:rsid w:val="00CA663B"/>
    <w:rsid w:val="00CA68F4"/>
    <w:rsid w:val="00CA6C35"/>
    <w:rsid w:val="00CA7205"/>
    <w:rsid w:val="00CA72D0"/>
    <w:rsid w:val="00CA7809"/>
    <w:rsid w:val="00CA79E4"/>
    <w:rsid w:val="00CA7D99"/>
    <w:rsid w:val="00CA7DE8"/>
    <w:rsid w:val="00CA7EC9"/>
    <w:rsid w:val="00CA7FC9"/>
    <w:rsid w:val="00CB00C4"/>
    <w:rsid w:val="00CB0117"/>
    <w:rsid w:val="00CB06AA"/>
    <w:rsid w:val="00CB0858"/>
    <w:rsid w:val="00CB09C8"/>
    <w:rsid w:val="00CB0A11"/>
    <w:rsid w:val="00CB0A57"/>
    <w:rsid w:val="00CB0C17"/>
    <w:rsid w:val="00CB14B0"/>
    <w:rsid w:val="00CB15AC"/>
    <w:rsid w:val="00CB15D7"/>
    <w:rsid w:val="00CB15E6"/>
    <w:rsid w:val="00CB1651"/>
    <w:rsid w:val="00CB167D"/>
    <w:rsid w:val="00CB17B4"/>
    <w:rsid w:val="00CB1906"/>
    <w:rsid w:val="00CB1D24"/>
    <w:rsid w:val="00CB1DF9"/>
    <w:rsid w:val="00CB1ED8"/>
    <w:rsid w:val="00CB1FC0"/>
    <w:rsid w:val="00CB2037"/>
    <w:rsid w:val="00CB20DA"/>
    <w:rsid w:val="00CB21B5"/>
    <w:rsid w:val="00CB220F"/>
    <w:rsid w:val="00CB22D0"/>
    <w:rsid w:val="00CB2B53"/>
    <w:rsid w:val="00CB2BE2"/>
    <w:rsid w:val="00CB2D82"/>
    <w:rsid w:val="00CB3647"/>
    <w:rsid w:val="00CB37B1"/>
    <w:rsid w:val="00CB39BB"/>
    <w:rsid w:val="00CB3F7D"/>
    <w:rsid w:val="00CB4192"/>
    <w:rsid w:val="00CB42D3"/>
    <w:rsid w:val="00CB4376"/>
    <w:rsid w:val="00CB44AD"/>
    <w:rsid w:val="00CB44FE"/>
    <w:rsid w:val="00CB4757"/>
    <w:rsid w:val="00CB4793"/>
    <w:rsid w:val="00CB4997"/>
    <w:rsid w:val="00CB4AE9"/>
    <w:rsid w:val="00CB4B32"/>
    <w:rsid w:val="00CB4C15"/>
    <w:rsid w:val="00CB4C77"/>
    <w:rsid w:val="00CB4DE9"/>
    <w:rsid w:val="00CB4F95"/>
    <w:rsid w:val="00CB506C"/>
    <w:rsid w:val="00CB54A7"/>
    <w:rsid w:val="00CB54A8"/>
    <w:rsid w:val="00CB59D3"/>
    <w:rsid w:val="00CB5C50"/>
    <w:rsid w:val="00CB5D4F"/>
    <w:rsid w:val="00CB5DCA"/>
    <w:rsid w:val="00CB617F"/>
    <w:rsid w:val="00CB628C"/>
    <w:rsid w:val="00CB6730"/>
    <w:rsid w:val="00CB6ADA"/>
    <w:rsid w:val="00CB6B85"/>
    <w:rsid w:val="00CB6C8F"/>
    <w:rsid w:val="00CB77DB"/>
    <w:rsid w:val="00CB7AB0"/>
    <w:rsid w:val="00CB7C3B"/>
    <w:rsid w:val="00CB7DD2"/>
    <w:rsid w:val="00CB7EF0"/>
    <w:rsid w:val="00CC03BB"/>
    <w:rsid w:val="00CC0787"/>
    <w:rsid w:val="00CC081B"/>
    <w:rsid w:val="00CC09CC"/>
    <w:rsid w:val="00CC0F51"/>
    <w:rsid w:val="00CC1080"/>
    <w:rsid w:val="00CC110C"/>
    <w:rsid w:val="00CC1164"/>
    <w:rsid w:val="00CC1311"/>
    <w:rsid w:val="00CC152E"/>
    <w:rsid w:val="00CC154B"/>
    <w:rsid w:val="00CC1B10"/>
    <w:rsid w:val="00CC1F8B"/>
    <w:rsid w:val="00CC2017"/>
    <w:rsid w:val="00CC207F"/>
    <w:rsid w:val="00CC27C7"/>
    <w:rsid w:val="00CC28F2"/>
    <w:rsid w:val="00CC2E73"/>
    <w:rsid w:val="00CC2ED8"/>
    <w:rsid w:val="00CC2EDF"/>
    <w:rsid w:val="00CC2FB3"/>
    <w:rsid w:val="00CC32A8"/>
    <w:rsid w:val="00CC3C0B"/>
    <w:rsid w:val="00CC41B5"/>
    <w:rsid w:val="00CC46AA"/>
    <w:rsid w:val="00CC48F4"/>
    <w:rsid w:val="00CC4A8D"/>
    <w:rsid w:val="00CC4DBC"/>
    <w:rsid w:val="00CC515F"/>
    <w:rsid w:val="00CC517F"/>
    <w:rsid w:val="00CC55ED"/>
    <w:rsid w:val="00CC59BA"/>
    <w:rsid w:val="00CC610D"/>
    <w:rsid w:val="00CC618B"/>
    <w:rsid w:val="00CC6242"/>
    <w:rsid w:val="00CC634F"/>
    <w:rsid w:val="00CC6732"/>
    <w:rsid w:val="00CC7244"/>
    <w:rsid w:val="00CC7301"/>
    <w:rsid w:val="00CC76FA"/>
    <w:rsid w:val="00CC79C7"/>
    <w:rsid w:val="00CC7B4D"/>
    <w:rsid w:val="00CC7DF6"/>
    <w:rsid w:val="00CD012A"/>
    <w:rsid w:val="00CD05F9"/>
    <w:rsid w:val="00CD181D"/>
    <w:rsid w:val="00CD1892"/>
    <w:rsid w:val="00CD1BE8"/>
    <w:rsid w:val="00CD2356"/>
    <w:rsid w:val="00CD28B6"/>
    <w:rsid w:val="00CD2903"/>
    <w:rsid w:val="00CD2C13"/>
    <w:rsid w:val="00CD2EF7"/>
    <w:rsid w:val="00CD2EFA"/>
    <w:rsid w:val="00CD3435"/>
    <w:rsid w:val="00CD3A2D"/>
    <w:rsid w:val="00CD3D01"/>
    <w:rsid w:val="00CD3E3D"/>
    <w:rsid w:val="00CD403E"/>
    <w:rsid w:val="00CD409A"/>
    <w:rsid w:val="00CD4189"/>
    <w:rsid w:val="00CD4201"/>
    <w:rsid w:val="00CD4242"/>
    <w:rsid w:val="00CD42BA"/>
    <w:rsid w:val="00CD4599"/>
    <w:rsid w:val="00CD4962"/>
    <w:rsid w:val="00CD4D65"/>
    <w:rsid w:val="00CD4E13"/>
    <w:rsid w:val="00CD4E7F"/>
    <w:rsid w:val="00CD5307"/>
    <w:rsid w:val="00CD53F6"/>
    <w:rsid w:val="00CD64D6"/>
    <w:rsid w:val="00CD664C"/>
    <w:rsid w:val="00CD66A4"/>
    <w:rsid w:val="00CD670B"/>
    <w:rsid w:val="00CD672C"/>
    <w:rsid w:val="00CD6A1B"/>
    <w:rsid w:val="00CD6C19"/>
    <w:rsid w:val="00CD6F49"/>
    <w:rsid w:val="00CD7120"/>
    <w:rsid w:val="00CD71FF"/>
    <w:rsid w:val="00CD72B2"/>
    <w:rsid w:val="00CD7340"/>
    <w:rsid w:val="00CD746F"/>
    <w:rsid w:val="00CD78F3"/>
    <w:rsid w:val="00CD7C96"/>
    <w:rsid w:val="00CD7FA3"/>
    <w:rsid w:val="00CD7FEA"/>
    <w:rsid w:val="00CE0020"/>
    <w:rsid w:val="00CE0137"/>
    <w:rsid w:val="00CE0265"/>
    <w:rsid w:val="00CE040E"/>
    <w:rsid w:val="00CE04AF"/>
    <w:rsid w:val="00CE07AE"/>
    <w:rsid w:val="00CE0882"/>
    <w:rsid w:val="00CE099C"/>
    <w:rsid w:val="00CE09D2"/>
    <w:rsid w:val="00CE0A77"/>
    <w:rsid w:val="00CE0AE3"/>
    <w:rsid w:val="00CE1138"/>
    <w:rsid w:val="00CE11A7"/>
    <w:rsid w:val="00CE11C6"/>
    <w:rsid w:val="00CE163A"/>
    <w:rsid w:val="00CE1685"/>
    <w:rsid w:val="00CE1976"/>
    <w:rsid w:val="00CE1ACC"/>
    <w:rsid w:val="00CE21D6"/>
    <w:rsid w:val="00CE2345"/>
    <w:rsid w:val="00CE23C4"/>
    <w:rsid w:val="00CE2693"/>
    <w:rsid w:val="00CE2BEA"/>
    <w:rsid w:val="00CE2D67"/>
    <w:rsid w:val="00CE2D80"/>
    <w:rsid w:val="00CE2DE5"/>
    <w:rsid w:val="00CE2EA4"/>
    <w:rsid w:val="00CE39BE"/>
    <w:rsid w:val="00CE39EA"/>
    <w:rsid w:val="00CE3E5A"/>
    <w:rsid w:val="00CE4545"/>
    <w:rsid w:val="00CE482C"/>
    <w:rsid w:val="00CE57E5"/>
    <w:rsid w:val="00CE5A26"/>
    <w:rsid w:val="00CE5CA0"/>
    <w:rsid w:val="00CE5CC3"/>
    <w:rsid w:val="00CE620F"/>
    <w:rsid w:val="00CE6351"/>
    <w:rsid w:val="00CE650E"/>
    <w:rsid w:val="00CE654D"/>
    <w:rsid w:val="00CE6673"/>
    <w:rsid w:val="00CE6830"/>
    <w:rsid w:val="00CE714F"/>
    <w:rsid w:val="00CE7162"/>
    <w:rsid w:val="00CE7199"/>
    <w:rsid w:val="00CE7207"/>
    <w:rsid w:val="00CE733B"/>
    <w:rsid w:val="00CE741F"/>
    <w:rsid w:val="00CE7587"/>
    <w:rsid w:val="00CE7774"/>
    <w:rsid w:val="00CE78EA"/>
    <w:rsid w:val="00CE7AF0"/>
    <w:rsid w:val="00CE7C71"/>
    <w:rsid w:val="00CE7EE3"/>
    <w:rsid w:val="00CF02A5"/>
    <w:rsid w:val="00CF046A"/>
    <w:rsid w:val="00CF04BE"/>
    <w:rsid w:val="00CF079F"/>
    <w:rsid w:val="00CF0A08"/>
    <w:rsid w:val="00CF0DEF"/>
    <w:rsid w:val="00CF0F41"/>
    <w:rsid w:val="00CF1208"/>
    <w:rsid w:val="00CF151A"/>
    <w:rsid w:val="00CF17F9"/>
    <w:rsid w:val="00CF1875"/>
    <w:rsid w:val="00CF1DED"/>
    <w:rsid w:val="00CF247C"/>
    <w:rsid w:val="00CF252D"/>
    <w:rsid w:val="00CF27E6"/>
    <w:rsid w:val="00CF2911"/>
    <w:rsid w:val="00CF2CF9"/>
    <w:rsid w:val="00CF389D"/>
    <w:rsid w:val="00CF38D1"/>
    <w:rsid w:val="00CF3AF9"/>
    <w:rsid w:val="00CF3E32"/>
    <w:rsid w:val="00CF4149"/>
    <w:rsid w:val="00CF45E9"/>
    <w:rsid w:val="00CF4603"/>
    <w:rsid w:val="00CF4674"/>
    <w:rsid w:val="00CF47D8"/>
    <w:rsid w:val="00CF4DD2"/>
    <w:rsid w:val="00CF528C"/>
    <w:rsid w:val="00CF5651"/>
    <w:rsid w:val="00CF58C1"/>
    <w:rsid w:val="00CF5D9F"/>
    <w:rsid w:val="00CF5E09"/>
    <w:rsid w:val="00CF6293"/>
    <w:rsid w:val="00CF697B"/>
    <w:rsid w:val="00CF6A70"/>
    <w:rsid w:val="00CF6B30"/>
    <w:rsid w:val="00CF6D70"/>
    <w:rsid w:val="00CF6DF8"/>
    <w:rsid w:val="00CF6F46"/>
    <w:rsid w:val="00CF7057"/>
    <w:rsid w:val="00CF70EA"/>
    <w:rsid w:val="00CF71E3"/>
    <w:rsid w:val="00CF72B9"/>
    <w:rsid w:val="00CF75E8"/>
    <w:rsid w:val="00CF7673"/>
    <w:rsid w:val="00CF7B25"/>
    <w:rsid w:val="00CF7B4C"/>
    <w:rsid w:val="00CF7BB7"/>
    <w:rsid w:val="00CF7D09"/>
    <w:rsid w:val="00CF7EE6"/>
    <w:rsid w:val="00D001DA"/>
    <w:rsid w:val="00D00B09"/>
    <w:rsid w:val="00D00B6B"/>
    <w:rsid w:val="00D0101E"/>
    <w:rsid w:val="00D014B8"/>
    <w:rsid w:val="00D015B1"/>
    <w:rsid w:val="00D01901"/>
    <w:rsid w:val="00D01C3A"/>
    <w:rsid w:val="00D01CDE"/>
    <w:rsid w:val="00D01D36"/>
    <w:rsid w:val="00D01DD5"/>
    <w:rsid w:val="00D01DFD"/>
    <w:rsid w:val="00D025C1"/>
    <w:rsid w:val="00D02A57"/>
    <w:rsid w:val="00D02AA3"/>
    <w:rsid w:val="00D02D32"/>
    <w:rsid w:val="00D031E5"/>
    <w:rsid w:val="00D0390F"/>
    <w:rsid w:val="00D03AAE"/>
    <w:rsid w:val="00D03C1D"/>
    <w:rsid w:val="00D03E58"/>
    <w:rsid w:val="00D03F30"/>
    <w:rsid w:val="00D0438F"/>
    <w:rsid w:val="00D0474D"/>
    <w:rsid w:val="00D04777"/>
    <w:rsid w:val="00D04AFD"/>
    <w:rsid w:val="00D04DBB"/>
    <w:rsid w:val="00D04DF2"/>
    <w:rsid w:val="00D04E0A"/>
    <w:rsid w:val="00D05005"/>
    <w:rsid w:val="00D050FC"/>
    <w:rsid w:val="00D05300"/>
    <w:rsid w:val="00D05397"/>
    <w:rsid w:val="00D054EB"/>
    <w:rsid w:val="00D0553F"/>
    <w:rsid w:val="00D05621"/>
    <w:rsid w:val="00D05BB3"/>
    <w:rsid w:val="00D05D83"/>
    <w:rsid w:val="00D05F20"/>
    <w:rsid w:val="00D060FC"/>
    <w:rsid w:val="00D06541"/>
    <w:rsid w:val="00D066A4"/>
    <w:rsid w:val="00D0686E"/>
    <w:rsid w:val="00D06D09"/>
    <w:rsid w:val="00D06DD2"/>
    <w:rsid w:val="00D07475"/>
    <w:rsid w:val="00D079DF"/>
    <w:rsid w:val="00D07AC7"/>
    <w:rsid w:val="00D07D48"/>
    <w:rsid w:val="00D100B4"/>
    <w:rsid w:val="00D10182"/>
    <w:rsid w:val="00D1090B"/>
    <w:rsid w:val="00D10960"/>
    <w:rsid w:val="00D10AAA"/>
    <w:rsid w:val="00D1135D"/>
    <w:rsid w:val="00D11792"/>
    <w:rsid w:val="00D11CE9"/>
    <w:rsid w:val="00D11EF0"/>
    <w:rsid w:val="00D123F6"/>
    <w:rsid w:val="00D12924"/>
    <w:rsid w:val="00D12B3A"/>
    <w:rsid w:val="00D12BD3"/>
    <w:rsid w:val="00D12C6F"/>
    <w:rsid w:val="00D12CA9"/>
    <w:rsid w:val="00D12EEA"/>
    <w:rsid w:val="00D1326E"/>
    <w:rsid w:val="00D132AC"/>
    <w:rsid w:val="00D13339"/>
    <w:rsid w:val="00D1333E"/>
    <w:rsid w:val="00D138FC"/>
    <w:rsid w:val="00D13BBF"/>
    <w:rsid w:val="00D13D0A"/>
    <w:rsid w:val="00D13FB3"/>
    <w:rsid w:val="00D142F5"/>
    <w:rsid w:val="00D14589"/>
    <w:rsid w:val="00D14B63"/>
    <w:rsid w:val="00D14CB5"/>
    <w:rsid w:val="00D15094"/>
    <w:rsid w:val="00D1529E"/>
    <w:rsid w:val="00D153EF"/>
    <w:rsid w:val="00D15643"/>
    <w:rsid w:val="00D15C60"/>
    <w:rsid w:val="00D15DAF"/>
    <w:rsid w:val="00D15DD2"/>
    <w:rsid w:val="00D16A4E"/>
    <w:rsid w:val="00D16C48"/>
    <w:rsid w:val="00D16DD5"/>
    <w:rsid w:val="00D173BE"/>
    <w:rsid w:val="00D1788A"/>
    <w:rsid w:val="00D179F1"/>
    <w:rsid w:val="00D17A9D"/>
    <w:rsid w:val="00D17EE8"/>
    <w:rsid w:val="00D20019"/>
    <w:rsid w:val="00D20468"/>
    <w:rsid w:val="00D206B4"/>
    <w:rsid w:val="00D20751"/>
    <w:rsid w:val="00D209F2"/>
    <w:rsid w:val="00D20BA3"/>
    <w:rsid w:val="00D20CD4"/>
    <w:rsid w:val="00D20CF4"/>
    <w:rsid w:val="00D20E56"/>
    <w:rsid w:val="00D20EBC"/>
    <w:rsid w:val="00D2115F"/>
    <w:rsid w:val="00D21A13"/>
    <w:rsid w:val="00D21A66"/>
    <w:rsid w:val="00D21B59"/>
    <w:rsid w:val="00D21BCA"/>
    <w:rsid w:val="00D21D03"/>
    <w:rsid w:val="00D21EBC"/>
    <w:rsid w:val="00D220EB"/>
    <w:rsid w:val="00D225D0"/>
    <w:rsid w:val="00D227D8"/>
    <w:rsid w:val="00D2315B"/>
    <w:rsid w:val="00D23276"/>
    <w:rsid w:val="00D23500"/>
    <w:rsid w:val="00D23502"/>
    <w:rsid w:val="00D2369F"/>
    <w:rsid w:val="00D23E83"/>
    <w:rsid w:val="00D23FD2"/>
    <w:rsid w:val="00D240BD"/>
    <w:rsid w:val="00D241F2"/>
    <w:rsid w:val="00D24249"/>
    <w:rsid w:val="00D24328"/>
    <w:rsid w:val="00D243E1"/>
    <w:rsid w:val="00D245BE"/>
    <w:rsid w:val="00D2507C"/>
    <w:rsid w:val="00D251BF"/>
    <w:rsid w:val="00D25FC0"/>
    <w:rsid w:val="00D261CA"/>
    <w:rsid w:val="00D262BB"/>
    <w:rsid w:val="00D26615"/>
    <w:rsid w:val="00D26A8E"/>
    <w:rsid w:val="00D26A96"/>
    <w:rsid w:val="00D27121"/>
    <w:rsid w:val="00D27156"/>
    <w:rsid w:val="00D27999"/>
    <w:rsid w:val="00D27AE4"/>
    <w:rsid w:val="00D27C1B"/>
    <w:rsid w:val="00D303DC"/>
    <w:rsid w:val="00D307AC"/>
    <w:rsid w:val="00D30CBC"/>
    <w:rsid w:val="00D30CC5"/>
    <w:rsid w:val="00D30F29"/>
    <w:rsid w:val="00D31147"/>
    <w:rsid w:val="00D31270"/>
    <w:rsid w:val="00D312BE"/>
    <w:rsid w:val="00D31772"/>
    <w:rsid w:val="00D31849"/>
    <w:rsid w:val="00D31B88"/>
    <w:rsid w:val="00D31DCB"/>
    <w:rsid w:val="00D31DEA"/>
    <w:rsid w:val="00D31F26"/>
    <w:rsid w:val="00D322F0"/>
    <w:rsid w:val="00D32489"/>
    <w:rsid w:val="00D3248A"/>
    <w:rsid w:val="00D325C1"/>
    <w:rsid w:val="00D32AE8"/>
    <w:rsid w:val="00D32C74"/>
    <w:rsid w:val="00D3303B"/>
    <w:rsid w:val="00D3316D"/>
    <w:rsid w:val="00D33350"/>
    <w:rsid w:val="00D33446"/>
    <w:rsid w:val="00D334D3"/>
    <w:rsid w:val="00D33734"/>
    <w:rsid w:val="00D33776"/>
    <w:rsid w:val="00D339CE"/>
    <w:rsid w:val="00D339F0"/>
    <w:rsid w:val="00D33C4C"/>
    <w:rsid w:val="00D33C58"/>
    <w:rsid w:val="00D33DEA"/>
    <w:rsid w:val="00D33F76"/>
    <w:rsid w:val="00D34407"/>
    <w:rsid w:val="00D34483"/>
    <w:rsid w:val="00D34565"/>
    <w:rsid w:val="00D3488A"/>
    <w:rsid w:val="00D34C60"/>
    <w:rsid w:val="00D3535B"/>
    <w:rsid w:val="00D353C6"/>
    <w:rsid w:val="00D35420"/>
    <w:rsid w:val="00D356D7"/>
    <w:rsid w:val="00D35B54"/>
    <w:rsid w:val="00D36544"/>
    <w:rsid w:val="00D368C4"/>
    <w:rsid w:val="00D36B66"/>
    <w:rsid w:val="00D36BEE"/>
    <w:rsid w:val="00D37156"/>
    <w:rsid w:val="00D373F7"/>
    <w:rsid w:val="00D378BC"/>
    <w:rsid w:val="00D37B00"/>
    <w:rsid w:val="00D37C0C"/>
    <w:rsid w:val="00D37D6B"/>
    <w:rsid w:val="00D400FE"/>
    <w:rsid w:val="00D40382"/>
    <w:rsid w:val="00D404FB"/>
    <w:rsid w:val="00D40672"/>
    <w:rsid w:val="00D408B5"/>
    <w:rsid w:val="00D4091C"/>
    <w:rsid w:val="00D40969"/>
    <w:rsid w:val="00D40B54"/>
    <w:rsid w:val="00D40BAC"/>
    <w:rsid w:val="00D40EFA"/>
    <w:rsid w:val="00D40FFD"/>
    <w:rsid w:val="00D41178"/>
    <w:rsid w:val="00D4122E"/>
    <w:rsid w:val="00D415BF"/>
    <w:rsid w:val="00D41B4D"/>
    <w:rsid w:val="00D41CC0"/>
    <w:rsid w:val="00D41F4A"/>
    <w:rsid w:val="00D41F8B"/>
    <w:rsid w:val="00D4201E"/>
    <w:rsid w:val="00D421BB"/>
    <w:rsid w:val="00D422BE"/>
    <w:rsid w:val="00D4235E"/>
    <w:rsid w:val="00D4253D"/>
    <w:rsid w:val="00D4262C"/>
    <w:rsid w:val="00D4292F"/>
    <w:rsid w:val="00D42EE1"/>
    <w:rsid w:val="00D430AB"/>
    <w:rsid w:val="00D4312F"/>
    <w:rsid w:val="00D43145"/>
    <w:rsid w:val="00D435BC"/>
    <w:rsid w:val="00D43BDD"/>
    <w:rsid w:val="00D44168"/>
    <w:rsid w:val="00D441A5"/>
    <w:rsid w:val="00D441CF"/>
    <w:rsid w:val="00D44280"/>
    <w:rsid w:val="00D44505"/>
    <w:rsid w:val="00D4455C"/>
    <w:rsid w:val="00D445EE"/>
    <w:rsid w:val="00D4464E"/>
    <w:rsid w:val="00D446EF"/>
    <w:rsid w:val="00D44709"/>
    <w:rsid w:val="00D447CE"/>
    <w:rsid w:val="00D44B33"/>
    <w:rsid w:val="00D44CCC"/>
    <w:rsid w:val="00D44F7C"/>
    <w:rsid w:val="00D4531F"/>
    <w:rsid w:val="00D45650"/>
    <w:rsid w:val="00D45C9A"/>
    <w:rsid w:val="00D45D31"/>
    <w:rsid w:val="00D4624F"/>
    <w:rsid w:val="00D46628"/>
    <w:rsid w:val="00D46938"/>
    <w:rsid w:val="00D46AA0"/>
    <w:rsid w:val="00D46F20"/>
    <w:rsid w:val="00D471CE"/>
    <w:rsid w:val="00D473F1"/>
    <w:rsid w:val="00D4762C"/>
    <w:rsid w:val="00D4764E"/>
    <w:rsid w:val="00D47979"/>
    <w:rsid w:val="00D47984"/>
    <w:rsid w:val="00D47AF1"/>
    <w:rsid w:val="00D47D1C"/>
    <w:rsid w:val="00D47F1D"/>
    <w:rsid w:val="00D501E0"/>
    <w:rsid w:val="00D505CB"/>
    <w:rsid w:val="00D50946"/>
    <w:rsid w:val="00D50987"/>
    <w:rsid w:val="00D50A7A"/>
    <w:rsid w:val="00D51914"/>
    <w:rsid w:val="00D5192A"/>
    <w:rsid w:val="00D51BA9"/>
    <w:rsid w:val="00D51DFA"/>
    <w:rsid w:val="00D52121"/>
    <w:rsid w:val="00D52298"/>
    <w:rsid w:val="00D5249F"/>
    <w:rsid w:val="00D524E3"/>
    <w:rsid w:val="00D5276B"/>
    <w:rsid w:val="00D52847"/>
    <w:rsid w:val="00D52BEF"/>
    <w:rsid w:val="00D52C03"/>
    <w:rsid w:val="00D537A4"/>
    <w:rsid w:val="00D53A54"/>
    <w:rsid w:val="00D53E35"/>
    <w:rsid w:val="00D5429A"/>
    <w:rsid w:val="00D5476C"/>
    <w:rsid w:val="00D54887"/>
    <w:rsid w:val="00D54B0F"/>
    <w:rsid w:val="00D54CC6"/>
    <w:rsid w:val="00D54D28"/>
    <w:rsid w:val="00D54F07"/>
    <w:rsid w:val="00D55300"/>
    <w:rsid w:val="00D55734"/>
    <w:rsid w:val="00D5575E"/>
    <w:rsid w:val="00D55DFB"/>
    <w:rsid w:val="00D55FA3"/>
    <w:rsid w:val="00D564BA"/>
    <w:rsid w:val="00D56581"/>
    <w:rsid w:val="00D565E1"/>
    <w:rsid w:val="00D565E3"/>
    <w:rsid w:val="00D5678D"/>
    <w:rsid w:val="00D56A35"/>
    <w:rsid w:val="00D56C3C"/>
    <w:rsid w:val="00D56EA9"/>
    <w:rsid w:val="00D56FAA"/>
    <w:rsid w:val="00D57173"/>
    <w:rsid w:val="00D573BA"/>
    <w:rsid w:val="00D573F5"/>
    <w:rsid w:val="00D57499"/>
    <w:rsid w:val="00D57A95"/>
    <w:rsid w:val="00D57AB3"/>
    <w:rsid w:val="00D57B08"/>
    <w:rsid w:val="00D57F28"/>
    <w:rsid w:val="00D6049A"/>
    <w:rsid w:val="00D606D9"/>
    <w:rsid w:val="00D60ADA"/>
    <w:rsid w:val="00D60B61"/>
    <w:rsid w:val="00D6107A"/>
    <w:rsid w:val="00D610F6"/>
    <w:rsid w:val="00D61114"/>
    <w:rsid w:val="00D61150"/>
    <w:rsid w:val="00D611F4"/>
    <w:rsid w:val="00D617FE"/>
    <w:rsid w:val="00D61CB9"/>
    <w:rsid w:val="00D61D45"/>
    <w:rsid w:val="00D61FD9"/>
    <w:rsid w:val="00D62132"/>
    <w:rsid w:val="00D625FB"/>
    <w:rsid w:val="00D62AE3"/>
    <w:rsid w:val="00D63008"/>
    <w:rsid w:val="00D63311"/>
    <w:rsid w:val="00D6347F"/>
    <w:rsid w:val="00D637DF"/>
    <w:rsid w:val="00D63B63"/>
    <w:rsid w:val="00D63C4F"/>
    <w:rsid w:val="00D63DBD"/>
    <w:rsid w:val="00D63F0A"/>
    <w:rsid w:val="00D64240"/>
    <w:rsid w:val="00D644F2"/>
    <w:rsid w:val="00D64A2E"/>
    <w:rsid w:val="00D64D7D"/>
    <w:rsid w:val="00D6533C"/>
    <w:rsid w:val="00D65436"/>
    <w:rsid w:val="00D6572F"/>
    <w:rsid w:val="00D6580F"/>
    <w:rsid w:val="00D65962"/>
    <w:rsid w:val="00D6625B"/>
    <w:rsid w:val="00D664CA"/>
    <w:rsid w:val="00D6650C"/>
    <w:rsid w:val="00D6661E"/>
    <w:rsid w:val="00D6681D"/>
    <w:rsid w:val="00D669EA"/>
    <w:rsid w:val="00D67396"/>
    <w:rsid w:val="00D67457"/>
    <w:rsid w:val="00D6753C"/>
    <w:rsid w:val="00D70122"/>
    <w:rsid w:val="00D70279"/>
    <w:rsid w:val="00D7039C"/>
    <w:rsid w:val="00D70549"/>
    <w:rsid w:val="00D7068F"/>
    <w:rsid w:val="00D708F8"/>
    <w:rsid w:val="00D70DFA"/>
    <w:rsid w:val="00D7122E"/>
    <w:rsid w:val="00D7126C"/>
    <w:rsid w:val="00D71569"/>
    <w:rsid w:val="00D71913"/>
    <w:rsid w:val="00D7197C"/>
    <w:rsid w:val="00D72836"/>
    <w:rsid w:val="00D7286C"/>
    <w:rsid w:val="00D72880"/>
    <w:rsid w:val="00D72DE1"/>
    <w:rsid w:val="00D73471"/>
    <w:rsid w:val="00D736B6"/>
    <w:rsid w:val="00D737C9"/>
    <w:rsid w:val="00D73A0D"/>
    <w:rsid w:val="00D742D3"/>
    <w:rsid w:val="00D7456B"/>
    <w:rsid w:val="00D745B9"/>
    <w:rsid w:val="00D749C7"/>
    <w:rsid w:val="00D74AAB"/>
    <w:rsid w:val="00D74C6A"/>
    <w:rsid w:val="00D750BD"/>
    <w:rsid w:val="00D750D3"/>
    <w:rsid w:val="00D752BE"/>
    <w:rsid w:val="00D75549"/>
    <w:rsid w:val="00D7558C"/>
    <w:rsid w:val="00D75A53"/>
    <w:rsid w:val="00D75A55"/>
    <w:rsid w:val="00D75C49"/>
    <w:rsid w:val="00D7611B"/>
    <w:rsid w:val="00D76171"/>
    <w:rsid w:val="00D7642E"/>
    <w:rsid w:val="00D765B9"/>
    <w:rsid w:val="00D76944"/>
    <w:rsid w:val="00D76E39"/>
    <w:rsid w:val="00D76F13"/>
    <w:rsid w:val="00D77124"/>
    <w:rsid w:val="00D776F8"/>
    <w:rsid w:val="00D77B02"/>
    <w:rsid w:val="00D77BAD"/>
    <w:rsid w:val="00D77C69"/>
    <w:rsid w:val="00D77CBB"/>
    <w:rsid w:val="00D77D5E"/>
    <w:rsid w:val="00D77E17"/>
    <w:rsid w:val="00D77EA0"/>
    <w:rsid w:val="00D80315"/>
    <w:rsid w:val="00D8035A"/>
    <w:rsid w:val="00D80421"/>
    <w:rsid w:val="00D8044B"/>
    <w:rsid w:val="00D8052D"/>
    <w:rsid w:val="00D80917"/>
    <w:rsid w:val="00D80BA1"/>
    <w:rsid w:val="00D80C1F"/>
    <w:rsid w:val="00D80C59"/>
    <w:rsid w:val="00D80E04"/>
    <w:rsid w:val="00D80FD9"/>
    <w:rsid w:val="00D81149"/>
    <w:rsid w:val="00D819BA"/>
    <w:rsid w:val="00D81A30"/>
    <w:rsid w:val="00D81AF5"/>
    <w:rsid w:val="00D81BB5"/>
    <w:rsid w:val="00D81C82"/>
    <w:rsid w:val="00D81F13"/>
    <w:rsid w:val="00D82351"/>
    <w:rsid w:val="00D824C9"/>
    <w:rsid w:val="00D826A0"/>
    <w:rsid w:val="00D826B7"/>
    <w:rsid w:val="00D8279E"/>
    <w:rsid w:val="00D828AD"/>
    <w:rsid w:val="00D82BF6"/>
    <w:rsid w:val="00D82D69"/>
    <w:rsid w:val="00D82F61"/>
    <w:rsid w:val="00D83392"/>
    <w:rsid w:val="00D8371C"/>
    <w:rsid w:val="00D8396C"/>
    <w:rsid w:val="00D83C67"/>
    <w:rsid w:val="00D83F27"/>
    <w:rsid w:val="00D84155"/>
    <w:rsid w:val="00D84221"/>
    <w:rsid w:val="00D84262"/>
    <w:rsid w:val="00D848A5"/>
    <w:rsid w:val="00D84DF7"/>
    <w:rsid w:val="00D84E18"/>
    <w:rsid w:val="00D84F0C"/>
    <w:rsid w:val="00D850A0"/>
    <w:rsid w:val="00D8522D"/>
    <w:rsid w:val="00D8560E"/>
    <w:rsid w:val="00D859DE"/>
    <w:rsid w:val="00D85B81"/>
    <w:rsid w:val="00D85C00"/>
    <w:rsid w:val="00D85CBB"/>
    <w:rsid w:val="00D86020"/>
    <w:rsid w:val="00D86305"/>
    <w:rsid w:val="00D865CE"/>
    <w:rsid w:val="00D86808"/>
    <w:rsid w:val="00D86878"/>
    <w:rsid w:val="00D86B26"/>
    <w:rsid w:val="00D86D57"/>
    <w:rsid w:val="00D872DE"/>
    <w:rsid w:val="00D873B8"/>
    <w:rsid w:val="00D87431"/>
    <w:rsid w:val="00D874B5"/>
    <w:rsid w:val="00D87AED"/>
    <w:rsid w:val="00D87BF5"/>
    <w:rsid w:val="00D87D1A"/>
    <w:rsid w:val="00D87F2E"/>
    <w:rsid w:val="00D90128"/>
    <w:rsid w:val="00D9016C"/>
    <w:rsid w:val="00D9025F"/>
    <w:rsid w:val="00D90261"/>
    <w:rsid w:val="00D90273"/>
    <w:rsid w:val="00D902FF"/>
    <w:rsid w:val="00D90349"/>
    <w:rsid w:val="00D904D3"/>
    <w:rsid w:val="00D90A65"/>
    <w:rsid w:val="00D91155"/>
    <w:rsid w:val="00D91848"/>
    <w:rsid w:val="00D91AF0"/>
    <w:rsid w:val="00D91C6E"/>
    <w:rsid w:val="00D91F5B"/>
    <w:rsid w:val="00D921DB"/>
    <w:rsid w:val="00D9284B"/>
    <w:rsid w:val="00D93013"/>
    <w:rsid w:val="00D9321E"/>
    <w:rsid w:val="00D933E7"/>
    <w:rsid w:val="00D934E5"/>
    <w:rsid w:val="00D93C6B"/>
    <w:rsid w:val="00D93E83"/>
    <w:rsid w:val="00D93F1C"/>
    <w:rsid w:val="00D94351"/>
    <w:rsid w:val="00D94B68"/>
    <w:rsid w:val="00D952AA"/>
    <w:rsid w:val="00D9539D"/>
    <w:rsid w:val="00D9546D"/>
    <w:rsid w:val="00D95A23"/>
    <w:rsid w:val="00D95ADB"/>
    <w:rsid w:val="00D95AE6"/>
    <w:rsid w:val="00D95C8A"/>
    <w:rsid w:val="00D96056"/>
    <w:rsid w:val="00D960AD"/>
    <w:rsid w:val="00D960B5"/>
    <w:rsid w:val="00D960D0"/>
    <w:rsid w:val="00D961E4"/>
    <w:rsid w:val="00D96492"/>
    <w:rsid w:val="00D968C5"/>
    <w:rsid w:val="00D96964"/>
    <w:rsid w:val="00D96AB2"/>
    <w:rsid w:val="00D96BB6"/>
    <w:rsid w:val="00D96F8A"/>
    <w:rsid w:val="00D97173"/>
    <w:rsid w:val="00D971B2"/>
    <w:rsid w:val="00D97747"/>
    <w:rsid w:val="00D979D3"/>
    <w:rsid w:val="00D979D5"/>
    <w:rsid w:val="00D97BD1"/>
    <w:rsid w:val="00D97D9D"/>
    <w:rsid w:val="00D97DAC"/>
    <w:rsid w:val="00D97E72"/>
    <w:rsid w:val="00DA02CE"/>
    <w:rsid w:val="00DA0C5A"/>
    <w:rsid w:val="00DA0E35"/>
    <w:rsid w:val="00DA0E4B"/>
    <w:rsid w:val="00DA0EF3"/>
    <w:rsid w:val="00DA13B1"/>
    <w:rsid w:val="00DA17A9"/>
    <w:rsid w:val="00DA180B"/>
    <w:rsid w:val="00DA18E9"/>
    <w:rsid w:val="00DA2291"/>
    <w:rsid w:val="00DA22F7"/>
    <w:rsid w:val="00DA2349"/>
    <w:rsid w:val="00DA248C"/>
    <w:rsid w:val="00DA253D"/>
    <w:rsid w:val="00DA25D1"/>
    <w:rsid w:val="00DA2923"/>
    <w:rsid w:val="00DA2B69"/>
    <w:rsid w:val="00DA33CF"/>
    <w:rsid w:val="00DA3720"/>
    <w:rsid w:val="00DA382A"/>
    <w:rsid w:val="00DA3A0E"/>
    <w:rsid w:val="00DA3A2F"/>
    <w:rsid w:val="00DA3D9A"/>
    <w:rsid w:val="00DA3DC1"/>
    <w:rsid w:val="00DA3EE1"/>
    <w:rsid w:val="00DA3F1B"/>
    <w:rsid w:val="00DA4050"/>
    <w:rsid w:val="00DA44FA"/>
    <w:rsid w:val="00DA450E"/>
    <w:rsid w:val="00DA4DA0"/>
    <w:rsid w:val="00DA4E48"/>
    <w:rsid w:val="00DA543D"/>
    <w:rsid w:val="00DA54E8"/>
    <w:rsid w:val="00DA5B54"/>
    <w:rsid w:val="00DA5F05"/>
    <w:rsid w:val="00DA624A"/>
    <w:rsid w:val="00DA640F"/>
    <w:rsid w:val="00DA64DC"/>
    <w:rsid w:val="00DA653C"/>
    <w:rsid w:val="00DA65EC"/>
    <w:rsid w:val="00DA71A3"/>
    <w:rsid w:val="00DA71F8"/>
    <w:rsid w:val="00DA727D"/>
    <w:rsid w:val="00DA72F7"/>
    <w:rsid w:val="00DA74FE"/>
    <w:rsid w:val="00DA7722"/>
    <w:rsid w:val="00DA7CCE"/>
    <w:rsid w:val="00DA7DD5"/>
    <w:rsid w:val="00DB02E7"/>
    <w:rsid w:val="00DB046D"/>
    <w:rsid w:val="00DB057D"/>
    <w:rsid w:val="00DB065F"/>
    <w:rsid w:val="00DB0A55"/>
    <w:rsid w:val="00DB10A8"/>
    <w:rsid w:val="00DB10E0"/>
    <w:rsid w:val="00DB13F9"/>
    <w:rsid w:val="00DB15A4"/>
    <w:rsid w:val="00DB16A7"/>
    <w:rsid w:val="00DB1A0C"/>
    <w:rsid w:val="00DB2031"/>
    <w:rsid w:val="00DB224C"/>
    <w:rsid w:val="00DB22D9"/>
    <w:rsid w:val="00DB2326"/>
    <w:rsid w:val="00DB2385"/>
    <w:rsid w:val="00DB2710"/>
    <w:rsid w:val="00DB2ABF"/>
    <w:rsid w:val="00DB2AD8"/>
    <w:rsid w:val="00DB2B5E"/>
    <w:rsid w:val="00DB2B8D"/>
    <w:rsid w:val="00DB2FE0"/>
    <w:rsid w:val="00DB3124"/>
    <w:rsid w:val="00DB32B3"/>
    <w:rsid w:val="00DB360A"/>
    <w:rsid w:val="00DB3706"/>
    <w:rsid w:val="00DB37F3"/>
    <w:rsid w:val="00DB39A2"/>
    <w:rsid w:val="00DB3C9E"/>
    <w:rsid w:val="00DB3DAB"/>
    <w:rsid w:val="00DB451C"/>
    <w:rsid w:val="00DB454E"/>
    <w:rsid w:val="00DB465E"/>
    <w:rsid w:val="00DB46AC"/>
    <w:rsid w:val="00DB46EA"/>
    <w:rsid w:val="00DB47F6"/>
    <w:rsid w:val="00DB4B98"/>
    <w:rsid w:val="00DB4C26"/>
    <w:rsid w:val="00DB4DB9"/>
    <w:rsid w:val="00DB508C"/>
    <w:rsid w:val="00DB52C9"/>
    <w:rsid w:val="00DB591E"/>
    <w:rsid w:val="00DB5F48"/>
    <w:rsid w:val="00DB619B"/>
    <w:rsid w:val="00DB635B"/>
    <w:rsid w:val="00DB63D4"/>
    <w:rsid w:val="00DB667A"/>
    <w:rsid w:val="00DB690B"/>
    <w:rsid w:val="00DB6E98"/>
    <w:rsid w:val="00DB74BF"/>
    <w:rsid w:val="00DB74F2"/>
    <w:rsid w:val="00DB7658"/>
    <w:rsid w:val="00DB7697"/>
    <w:rsid w:val="00DB7859"/>
    <w:rsid w:val="00DB78D3"/>
    <w:rsid w:val="00DB7A32"/>
    <w:rsid w:val="00DB7AD5"/>
    <w:rsid w:val="00DB7F78"/>
    <w:rsid w:val="00DB7F7A"/>
    <w:rsid w:val="00DC0227"/>
    <w:rsid w:val="00DC031F"/>
    <w:rsid w:val="00DC03AE"/>
    <w:rsid w:val="00DC06AE"/>
    <w:rsid w:val="00DC0AB6"/>
    <w:rsid w:val="00DC0BA4"/>
    <w:rsid w:val="00DC0C9C"/>
    <w:rsid w:val="00DC0E64"/>
    <w:rsid w:val="00DC1062"/>
    <w:rsid w:val="00DC1074"/>
    <w:rsid w:val="00DC12CD"/>
    <w:rsid w:val="00DC1313"/>
    <w:rsid w:val="00DC1419"/>
    <w:rsid w:val="00DC1752"/>
    <w:rsid w:val="00DC181A"/>
    <w:rsid w:val="00DC1A08"/>
    <w:rsid w:val="00DC1AD1"/>
    <w:rsid w:val="00DC1E8F"/>
    <w:rsid w:val="00DC206E"/>
    <w:rsid w:val="00DC212A"/>
    <w:rsid w:val="00DC228C"/>
    <w:rsid w:val="00DC2757"/>
    <w:rsid w:val="00DC293F"/>
    <w:rsid w:val="00DC2BEE"/>
    <w:rsid w:val="00DC2C76"/>
    <w:rsid w:val="00DC2FD8"/>
    <w:rsid w:val="00DC3415"/>
    <w:rsid w:val="00DC3436"/>
    <w:rsid w:val="00DC3647"/>
    <w:rsid w:val="00DC37C2"/>
    <w:rsid w:val="00DC3882"/>
    <w:rsid w:val="00DC3AB8"/>
    <w:rsid w:val="00DC3B1A"/>
    <w:rsid w:val="00DC3B8A"/>
    <w:rsid w:val="00DC3CD7"/>
    <w:rsid w:val="00DC3CE9"/>
    <w:rsid w:val="00DC3D5A"/>
    <w:rsid w:val="00DC40C6"/>
    <w:rsid w:val="00DC427B"/>
    <w:rsid w:val="00DC4840"/>
    <w:rsid w:val="00DC4D36"/>
    <w:rsid w:val="00DC50F5"/>
    <w:rsid w:val="00DC5458"/>
    <w:rsid w:val="00DC562B"/>
    <w:rsid w:val="00DC56EC"/>
    <w:rsid w:val="00DC5745"/>
    <w:rsid w:val="00DC5A34"/>
    <w:rsid w:val="00DC5B56"/>
    <w:rsid w:val="00DC5B93"/>
    <w:rsid w:val="00DC5C11"/>
    <w:rsid w:val="00DC5D1E"/>
    <w:rsid w:val="00DC5D26"/>
    <w:rsid w:val="00DC61E0"/>
    <w:rsid w:val="00DC62D8"/>
    <w:rsid w:val="00DC62F7"/>
    <w:rsid w:val="00DC63AA"/>
    <w:rsid w:val="00DC6688"/>
    <w:rsid w:val="00DC6A16"/>
    <w:rsid w:val="00DC6AA2"/>
    <w:rsid w:val="00DC6C76"/>
    <w:rsid w:val="00DC6D0F"/>
    <w:rsid w:val="00DC729C"/>
    <w:rsid w:val="00DC7AC0"/>
    <w:rsid w:val="00DC7BD9"/>
    <w:rsid w:val="00DC7C7B"/>
    <w:rsid w:val="00DC7E59"/>
    <w:rsid w:val="00DD0E58"/>
    <w:rsid w:val="00DD0E67"/>
    <w:rsid w:val="00DD0F23"/>
    <w:rsid w:val="00DD1630"/>
    <w:rsid w:val="00DD167C"/>
    <w:rsid w:val="00DD17CA"/>
    <w:rsid w:val="00DD1871"/>
    <w:rsid w:val="00DD1904"/>
    <w:rsid w:val="00DD1D34"/>
    <w:rsid w:val="00DD1D9D"/>
    <w:rsid w:val="00DD1E37"/>
    <w:rsid w:val="00DD1EDF"/>
    <w:rsid w:val="00DD2401"/>
    <w:rsid w:val="00DD2454"/>
    <w:rsid w:val="00DD2B24"/>
    <w:rsid w:val="00DD2BBE"/>
    <w:rsid w:val="00DD2D0F"/>
    <w:rsid w:val="00DD33DF"/>
    <w:rsid w:val="00DD35EB"/>
    <w:rsid w:val="00DD3A7C"/>
    <w:rsid w:val="00DD3EDC"/>
    <w:rsid w:val="00DD3F4F"/>
    <w:rsid w:val="00DD4194"/>
    <w:rsid w:val="00DD437D"/>
    <w:rsid w:val="00DD4486"/>
    <w:rsid w:val="00DD4593"/>
    <w:rsid w:val="00DD46D8"/>
    <w:rsid w:val="00DD4B4E"/>
    <w:rsid w:val="00DD4C02"/>
    <w:rsid w:val="00DD4E70"/>
    <w:rsid w:val="00DD4EC6"/>
    <w:rsid w:val="00DD54B7"/>
    <w:rsid w:val="00DD552D"/>
    <w:rsid w:val="00DD5549"/>
    <w:rsid w:val="00DD57AD"/>
    <w:rsid w:val="00DD5BF0"/>
    <w:rsid w:val="00DD5D9A"/>
    <w:rsid w:val="00DD5E98"/>
    <w:rsid w:val="00DD5F19"/>
    <w:rsid w:val="00DD60EF"/>
    <w:rsid w:val="00DD64AE"/>
    <w:rsid w:val="00DD663D"/>
    <w:rsid w:val="00DD6681"/>
    <w:rsid w:val="00DD6D45"/>
    <w:rsid w:val="00DD6D7C"/>
    <w:rsid w:val="00DD79AA"/>
    <w:rsid w:val="00DD7A31"/>
    <w:rsid w:val="00DD7DCD"/>
    <w:rsid w:val="00DD7EEF"/>
    <w:rsid w:val="00DE006A"/>
    <w:rsid w:val="00DE0111"/>
    <w:rsid w:val="00DE0146"/>
    <w:rsid w:val="00DE02D4"/>
    <w:rsid w:val="00DE03FB"/>
    <w:rsid w:val="00DE0723"/>
    <w:rsid w:val="00DE0751"/>
    <w:rsid w:val="00DE07E5"/>
    <w:rsid w:val="00DE0858"/>
    <w:rsid w:val="00DE0CD9"/>
    <w:rsid w:val="00DE0E4B"/>
    <w:rsid w:val="00DE1259"/>
    <w:rsid w:val="00DE1F04"/>
    <w:rsid w:val="00DE21F9"/>
    <w:rsid w:val="00DE2429"/>
    <w:rsid w:val="00DE259E"/>
    <w:rsid w:val="00DE26CE"/>
    <w:rsid w:val="00DE29F9"/>
    <w:rsid w:val="00DE3130"/>
    <w:rsid w:val="00DE33EC"/>
    <w:rsid w:val="00DE357C"/>
    <w:rsid w:val="00DE35B7"/>
    <w:rsid w:val="00DE37A6"/>
    <w:rsid w:val="00DE3FFF"/>
    <w:rsid w:val="00DE431D"/>
    <w:rsid w:val="00DE4461"/>
    <w:rsid w:val="00DE452B"/>
    <w:rsid w:val="00DE4B29"/>
    <w:rsid w:val="00DE4BB1"/>
    <w:rsid w:val="00DE4BD8"/>
    <w:rsid w:val="00DE5217"/>
    <w:rsid w:val="00DE5304"/>
    <w:rsid w:val="00DE53D3"/>
    <w:rsid w:val="00DE5453"/>
    <w:rsid w:val="00DE5B39"/>
    <w:rsid w:val="00DE5C97"/>
    <w:rsid w:val="00DE5F1F"/>
    <w:rsid w:val="00DE5F98"/>
    <w:rsid w:val="00DE5FF0"/>
    <w:rsid w:val="00DE62A2"/>
    <w:rsid w:val="00DE6323"/>
    <w:rsid w:val="00DE6FAF"/>
    <w:rsid w:val="00DE7120"/>
    <w:rsid w:val="00DE7140"/>
    <w:rsid w:val="00DE714F"/>
    <w:rsid w:val="00DE71EA"/>
    <w:rsid w:val="00DE76C2"/>
    <w:rsid w:val="00DE7950"/>
    <w:rsid w:val="00DE7DFB"/>
    <w:rsid w:val="00DE7E0E"/>
    <w:rsid w:val="00DF0731"/>
    <w:rsid w:val="00DF07AD"/>
    <w:rsid w:val="00DF09AF"/>
    <w:rsid w:val="00DF0A13"/>
    <w:rsid w:val="00DF0D17"/>
    <w:rsid w:val="00DF1062"/>
    <w:rsid w:val="00DF117E"/>
    <w:rsid w:val="00DF13D2"/>
    <w:rsid w:val="00DF14BD"/>
    <w:rsid w:val="00DF15FB"/>
    <w:rsid w:val="00DF18D0"/>
    <w:rsid w:val="00DF18DD"/>
    <w:rsid w:val="00DF1BC5"/>
    <w:rsid w:val="00DF1D03"/>
    <w:rsid w:val="00DF2035"/>
    <w:rsid w:val="00DF2803"/>
    <w:rsid w:val="00DF2C2C"/>
    <w:rsid w:val="00DF2F1F"/>
    <w:rsid w:val="00DF2F86"/>
    <w:rsid w:val="00DF2FDB"/>
    <w:rsid w:val="00DF309F"/>
    <w:rsid w:val="00DF33AA"/>
    <w:rsid w:val="00DF3478"/>
    <w:rsid w:val="00DF3650"/>
    <w:rsid w:val="00DF3C88"/>
    <w:rsid w:val="00DF3D22"/>
    <w:rsid w:val="00DF4278"/>
    <w:rsid w:val="00DF4478"/>
    <w:rsid w:val="00DF44C6"/>
    <w:rsid w:val="00DF4703"/>
    <w:rsid w:val="00DF49E6"/>
    <w:rsid w:val="00DF4E94"/>
    <w:rsid w:val="00DF4F09"/>
    <w:rsid w:val="00DF4F21"/>
    <w:rsid w:val="00DF53C7"/>
    <w:rsid w:val="00DF5433"/>
    <w:rsid w:val="00DF5551"/>
    <w:rsid w:val="00DF568C"/>
    <w:rsid w:val="00DF57B7"/>
    <w:rsid w:val="00DF5C55"/>
    <w:rsid w:val="00DF633F"/>
    <w:rsid w:val="00DF6358"/>
    <w:rsid w:val="00DF6362"/>
    <w:rsid w:val="00DF6554"/>
    <w:rsid w:val="00DF676E"/>
    <w:rsid w:val="00DF6947"/>
    <w:rsid w:val="00DF6959"/>
    <w:rsid w:val="00DF6ACB"/>
    <w:rsid w:val="00DF6EFA"/>
    <w:rsid w:val="00DF7B07"/>
    <w:rsid w:val="00DF7B59"/>
    <w:rsid w:val="00DF7B97"/>
    <w:rsid w:val="00E00220"/>
    <w:rsid w:val="00E00489"/>
    <w:rsid w:val="00E00678"/>
    <w:rsid w:val="00E00765"/>
    <w:rsid w:val="00E00865"/>
    <w:rsid w:val="00E00E8A"/>
    <w:rsid w:val="00E00F5B"/>
    <w:rsid w:val="00E01F97"/>
    <w:rsid w:val="00E020C1"/>
    <w:rsid w:val="00E023DF"/>
    <w:rsid w:val="00E02686"/>
    <w:rsid w:val="00E02994"/>
    <w:rsid w:val="00E02CBA"/>
    <w:rsid w:val="00E02E90"/>
    <w:rsid w:val="00E02F32"/>
    <w:rsid w:val="00E031AD"/>
    <w:rsid w:val="00E0335B"/>
    <w:rsid w:val="00E033BF"/>
    <w:rsid w:val="00E03C30"/>
    <w:rsid w:val="00E03C50"/>
    <w:rsid w:val="00E03D98"/>
    <w:rsid w:val="00E03EAB"/>
    <w:rsid w:val="00E04033"/>
    <w:rsid w:val="00E04190"/>
    <w:rsid w:val="00E041D3"/>
    <w:rsid w:val="00E041F9"/>
    <w:rsid w:val="00E042FF"/>
    <w:rsid w:val="00E04491"/>
    <w:rsid w:val="00E04A7D"/>
    <w:rsid w:val="00E04B6F"/>
    <w:rsid w:val="00E04EAA"/>
    <w:rsid w:val="00E04ED5"/>
    <w:rsid w:val="00E052E1"/>
    <w:rsid w:val="00E056D3"/>
    <w:rsid w:val="00E057F6"/>
    <w:rsid w:val="00E05803"/>
    <w:rsid w:val="00E05B14"/>
    <w:rsid w:val="00E05BA9"/>
    <w:rsid w:val="00E05C96"/>
    <w:rsid w:val="00E05D2C"/>
    <w:rsid w:val="00E05F70"/>
    <w:rsid w:val="00E06291"/>
    <w:rsid w:val="00E062EF"/>
    <w:rsid w:val="00E07579"/>
    <w:rsid w:val="00E076FC"/>
    <w:rsid w:val="00E077CF"/>
    <w:rsid w:val="00E077F2"/>
    <w:rsid w:val="00E07F44"/>
    <w:rsid w:val="00E10165"/>
    <w:rsid w:val="00E106DD"/>
    <w:rsid w:val="00E1097B"/>
    <w:rsid w:val="00E10F8F"/>
    <w:rsid w:val="00E110D2"/>
    <w:rsid w:val="00E110D4"/>
    <w:rsid w:val="00E1139F"/>
    <w:rsid w:val="00E11738"/>
    <w:rsid w:val="00E118F1"/>
    <w:rsid w:val="00E11992"/>
    <w:rsid w:val="00E11C51"/>
    <w:rsid w:val="00E11DB6"/>
    <w:rsid w:val="00E1227A"/>
    <w:rsid w:val="00E126FB"/>
    <w:rsid w:val="00E12781"/>
    <w:rsid w:val="00E128EC"/>
    <w:rsid w:val="00E12902"/>
    <w:rsid w:val="00E12968"/>
    <w:rsid w:val="00E12A80"/>
    <w:rsid w:val="00E12B71"/>
    <w:rsid w:val="00E12F1C"/>
    <w:rsid w:val="00E12F58"/>
    <w:rsid w:val="00E12FCD"/>
    <w:rsid w:val="00E13486"/>
    <w:rsid w:val="00E1399A"/>
    <w:rsid w:val="00E139A8"/>
    <w:rsid w:val="00E13DAF"/>
    <w:rsid w:val="00E13E4E"/>
    <w:rsid w:val="00E14286"/>
    <w:rsid w:val="00E142EC"/>
    <w:rsid w:val="00E14C19"/>
    <w:rsid w:val="00E14C95"/>
    <w:rsid w:val="00E14FD4"/>
    <w:rsid w:val="00E1544D"/>
    <w:rsid w:val="00E15584"/>
    <w:rsid w:val="00E15602"/>
    <w:rsid w:val="00E156A5"/>
    <w:rsid w:val="00E157E0"/>
    <w:rsid w:val="00E15A52"/>
    <w:rsid w:val="00E15AF4"/>
    <w:rsid w:val="00E15B47"/>
    <w:rsid w:val="00E15D74"/>
    <w:rsid w:val="00E15F74"/>
    <w:rsid w:val="00E1639E"/>
    <w:rsid w:val="00E164D2"/>
    <w:rsid w:val="00E16541"/>
    <w:rsid w:val="00E1676B"/>
    <w:rsid w:val="00E1688B"/>
    <w:rsid w:val="00E16DB3"/>
    <w:rsid w:val="00E16E00"/>
    <w:rsid w:val="00E16EF9"/>
    <w:rsid w:val="00E16FDD"/>
    <w:rsid w:val="00E1717C"/>
    <w:rsid w:val="00E17468"/>
    <w:rsid w:val="00E17819"/>
    <w:rsid w:val="00E17BAB"/>
    <w:rsid w:val="00E17E2F"/>
    <w:rsid w:val="00E20034"/>
    <w:rsid w:val="00E20418"/>
    <w:rsid w:val="00E2044A"/>
    <w:rsid w:val="00E204A4"/>
    <w:rsid w:val="00E2076F"/>
    <w:rsid w:val="00E20869"/>
    <w:rsid w:val="00E20AC8"/>
    <w:rsid w:val="00E21029"/>
    <w:rsid w:val="00E21324"/>
    <w:rsid w:val="00E2132D"/>
    <w:rsid w:val="00E21596"/>
    <w:rsid w:val="00E21C14"/>
    <w:rsid w:val="00E21D72"/>
    <w:rsid w:val="00E21EEA"/>
    <w:rsid w:val="00E223C4"/>
    <w:rsid w:val="00E22618"/>
    <w:rsid w:val="00E22631"/>
    <w:rsid w:val="00E2270E"/>
    <w:rsid w:val="00E2292A"/>
    <w:rsid w:val="00E22E73"/>
    <w:rsid w:val="00E22FD7"/>
    <w:rsid w:val="00E230B3"/>
    <w:rsid w:val="00E2355D"/>
    <w:rsid w:val="00E23651"/>
    <w:rsid w:val="00E23966"/>
    <w:rsid w:val="00E23B8B"/>
    <w:rsid w:val="00E23C42"/>
    <w:rsid w:val="00E23E4D"/>
    <w:rsid w:val="00E23FDF"/>
    <w:rsid w:val="00E24051"/>
    <w:rsid w:val="00E24084"/>
    <w:rsid w:val="00E24270"/>
    <w:rsid w:val="00E2447B"/>
    <w:rsid w:val="00E24857"/>
    <w:rsid w:val="00E2495F"/>
    <w:rsid w:val="00E2497D"/>
    <w:rsid w:val="00E24C1A"/>
    <w:rsid w:val="00E25365"/>
    <w:rsid w:val="00E25528"/>
    <w:rsid w:val="00E2586D"/>
    <w:rsid w:val="00E25C44"/>
    <w:rsid w:val="00E25CB3"/>
    <w:rsid w:val="00E25D77"/>
    <w:rsid w:val="00E264A4"/>
    <w:rsid w:val="00E26516"/>
    <w:rsid w:val="00E265A5"/>
    <w:rsid w:val="00E26678"/>
    <w:rsid w:val="00E266C9"/>
    <w:rsid w:val="00E26734"/>
    <w:rsid w:val="00E2685F"/>
    <w:rsid w:val="00E26968"/>
    <w:rsid w:val="00E26A8A"/>
    <w:rsid w:val="00E26CC6"/>
    <w:rsid w:val="00E273EA"/>
    <w:rsid w:val="00E27B5B"/>
    <w:rsid w:val="00E27CB7"/>
    <w:rsid w:val="00E27DD0"/>
    <w:rsid w:val="00E27E85"/>
    <w:rsid w:val="00E27ED2"/>
    <w:rsid w:val="00E27FBC"/>
    <w:rsid w:val="00E302AB"/>
    <w:rsid w:val="00E30682"/>
    <w:rsid w:val="00E308ED"/>
    <w:rsid w:val="00E30ACF"/>
    <w:rsid w:val="00E30B7A"/>
    <w:rsid w:val="00E30CD2"/>
    <w:rsid w:val="00E30DAD"/>
    <w:rsid w:val="00E30EEC"/>
    <w:rsid w:val="00E30FB1"/>
    <w:rsid w:val="00E310FB"/>
    <w:rsid w:val="00E3172D"/>
    <w:rsid w:val="00E31DE9"/>
    <w:rsid w:val="00E31F2B"/>
    <w:rsid w:val="00E3239E"/>
    <w:rsid w:val="00E32A3E"/>
    <w:rsid w:val="00E330FA"/>
    <w:rsid w:val="00E3322A"/>
    <w:rsid w:val="00E33339"/>
    <w:rsid w:val="00E33586"/>
    <w:rsid w:val="00E335D8"/>
    <w:rsid w:val="00E33B1F"/>
    <w:rsid w:val="00E34195"/>
    <w:rsid w:val="00E345AC"/>
    <w:rsid w:val="00E3474F"/>
    <w:rsid w:val="00E3479F"/>
    <w:rsid w:val="00E34887"/>
    <w:rsid w:val="00E348F0"/>
    <w:rsid w:val="00E3491D"/>
    <w:rsid w:val="00E34E80"/>
    <w:rsid w:val="00E35011"/>
    <w:rsid w:val="00E355A4"/>
    <w:rsid w:val="00E3563F"/>
    <w:rsid w:val="00E356AE"/>
    <w:rsid w:val="00E35778"/>
    <w:rsid w:val="00E35882"/>
    <w:rsid w:val="00E36284"/>
    <w:rsid w:val="00E365BF"/>
    <w:rsid w:val="00E36610"/>
    <w:rsid w:val="00E36985"/>
    <w:rsid w:val="00E369D1"/>
    <w:rsid w:val="00E36E37"/>
    <w:rsid w:val="00E3740E"/>
    <w:rsid w:val="00E37730"/>
    <w:rsid w:val="00E37F03"/>
    <w:rsid w:val="00E37FE9"/>
    <w:rsid w:val="00E400AA"/>
    <w:rsid w:val="00E4021F"/>
    <w:rsid w:val="00E41102"/>
    <w:rsid w:val="00E41117"/>
    <w:rsid w:val="00E41353"/>
    <w:rsid w:val="00E41413"/>
    <w:rsid w:val="00E417F7"/>
    <w:rsid w:val="00E41AD2"/>
    <w:rsid w:val="00E41C0C"/>
    <w:rsid w:val="00E42075"/>
    <w:rsid w:val="00E42086"/>
    <w:rsid w:val="00E422A6"/>
    <w:rsid w:val="00E4239A"/>
    <w:rsid w:val="00E4256E"/>
    <w:rsid w:val="00E4259F"/>
    <w:rsid w:val="00E42754"/>
    <w:rsid w:val="00E42CE3"/>
    <w:rsid w:val="00E431A1"/>
    <w:rsid w:val="00E4340F"/>
    <w:rsid w:val="00E434EC"/>
    <w:rsid w:val="00E435C9"/>
    <w:rsid w:val="00E437FD"/>
    <w:rsid w:val="00E43822"/>
    <w:rsid w:val="00E43BA0"/>
    <w:rsid w:val="00E44032"/>
    <w:rsid w:val="00E441A7"/>
    <w:rsid w:val="00E44319"/>
    <w:rsid w:val="00E4433C"/>
    <w:rsid w:val="00E44495"/>
    <w:rsid w:val="00E445E6"/>
    <w:rsid w:val="00E446A5"/>
    <w:rsid w:val="00E4480D"/>
    <w:rsid w:val="00E44913"/>
    <w:rsid w:val="00E44CDC"/>
    <w:rsid w:val="00E44DBC"/>
    <w:rsid w:val="00E4550D"/>
    <w:rsid w:val="00E45A8D"/>
    <w:rsid w:val="00E45DA3"/>
    <w:rsid w:val="00E462CE"/>
    <w:rsid w:val="00E467A3"/>
    <w:rsid w:val="00E46922"/>
    <w:rsid w:val="00E46FDB"/>
    <w:rsid w:val="00E470D1"/>
    <w:rsid w:val="00E47497"/>
    <w:rsid w:val="00E4750A"/>
    <w:rsid w:val="00E475ED"/>
    <w:rsid w:val="00E477D2"/>
    <w:rsid w:val="00E478C5"/>
    <w:rsid w:val="00E47910"/>
    <w:rsid w:val="00E47BE9"/>
    <w:rsid w:val="00E47C6B"/>
    <w:rsid w:val="00E47D9B"/>
    <w:rsid w:val="00E47DBE"/>
    <w:rsid w:val="00E47F56"/>
    <w:rsid w:val="00E50050"/>
    <w:rsid w:val="00E5067B"/>
    <w:rsid w:val="00E50BB3"/>
    <w:rsid w:val="00E50BEE"/>
    <w:rsid w:val="00E50DC1"/>
    <w:rsid w:val="00E50F2B"/>
    <w:rsid w:val="00E51223"/>
    <w:rsid w:val="00E515DB"/>
    <w:rsid w:val="00E51824"/>
    <w:rsid w:val="00E51B56"/>
    <w:rsid w:val="00E51BFC"/>
    <w:rsid w:val="00E51FED"/>
    <w:rsid w:val="00E52238"/>
    <w:rsid w:val="00E524BC"/>
    <w:rsid w:val="00E52777"/>
    <w:rsid w:val="00E52889"/>
    <w:rsid w:val="00E52961"/>
    <w:rsid w:val="00E52CF8"/>
    <w:rsid w:val="00E52E15"/>
    <w:rsid w:val="00E5312B"/>
    <w:rsid w:val="00E53256"/>
    <w:rsid w:val="00E53272"/>
    <w:rsid w:val="00E537B7"/>
    <w:rsid w:val="00E53838"/>
    <w:rsid w:val="00E53A77"/>
    <w:rsid w:val="00E53EB6"/>
    <w:rsid w:val="00E5403D"/>
    <w:rsid w:val="00E541D0"/>
    <w:rsid w:val="00E54240"/>
    <w:rsid w:val="00E546A6"/>
    <w:rsid w:val="00E54977"/>
    <w:rsid w:val="00E54DFC"/>
    <w:rsid w:val="00E54E2D"/>
    <w:rsid w:val="00E54EF7"/>
    <w:rsid w:val="00E54F79"/>
    <w:rsid w:val="00E550E5"/>
    <w:rsid w:val="00E55516"/>
    <w:rsid w:val="00E55B13"/>
    <w:rsid w:val="00E55EA9"/>
    <w:rsid w:val="00E56034"/>
    <w:rsid w:val="00E56228"/>
    <w:rsid w:val="00E56883"/>
    <w:rsid w:val="00E568A7"/>
    <w:rsid w:val="00E56BC3"/>
    <w:rsid w:val="00E56BF2"/>
    <w:rsid w:val="00E56C53"/>
    <w:rsid w:val="00E56D31"/>
    <w:rsid w:val="00E56E2F"/>
    <w:rsid w:val="00E56EA3"/>
    <w:rsid w:val="00E56FB2"/>
    <w:rsid w:val="00E572B4"/>
    <w:rsid w:val="00E574ED"/>
    <w:rsid w:val="00E57959"/>
    <w:rsid w:val="00E57AA6"/>
    <w:rsid w:val="00E57D4F"/>
    <w:rsid w:val="00E57FD4"/>
    <w:rsid w:val="00E600BE"/>
    <w:rsid w:val="00E605FE"/>
    <w:rsid w:val="00E60A8C"/>
    <w:rsid w:val="00E60C1E"/>
    <w:rsid w:val="00E60C4D"/>
    <w:rsid w:val="00E618B7"/>
    <w:rsid w:val="00E61C82"/>
    <w:rsid w:val="00E61C90"/>
    <w:rsid w:val="00E6214C"/>
    <w:rsid w:val="00E6228B"/>
    <w:rsid w:val="00E62295"/>
    <w:rsid w:val="00E62387"/>
    <w:rsid w:val="00E62396"/>
    <w:rsid w:val="00E625E1"/>
    <w:rsid w:val="00E6297D"/>
    <w:rsid w:val="00E62E94"/>
    <w:rsid w:val="00E63956"/>
    <w:rsid w:val="00E63B0E"/>
    <w:rsid w:val="00E641A2"/>
    <w:rsid w:val="00E64203"/>
    <w:rsid w:val="00E644AB"/>
    <w:rsid w:val="00E646B5"/>
    <w:rsid w:val="00E65031"/>
    <w:rsid w:val="00E6507F"/>
    <w:rsid w:val="00E65183"/>
    <w:rsid w:val="00E6534D"/>
    <w:rsid w:val="00E657F3"/>
    <w:rsid w:val="00E6596E"/>
    <w:rsid w:val="00E661AC"/>
    <w:rsid w:val="00E66354"/>
    <w:rsid w:val="00E6643E"/>
    <w:rsid w:val="00E666F4"/>
    <w:rsid w:val="00E668DA"/>
    <w:rsid w:val="00E66960"/>
    <w:rsid w:val="00E66AB5"/>
    <w:rsid w:val="00E66D01"/>
    <w:rsid w:val="00E67581"/>
    <w:rsid w:val="00E675CB"/>
    <w:rsid w:val="00E67850"/>
    <w:rsid w:val="00E67A83"/>
    <w:rsid w:val="00E67D55"/>
    <w:rsid w:val="00E67E8E"/>
    <w:rsid w:val="00E70343"/>
    <w:rsid w:val="00E703F5"/>
    <w:rsid w:val="00E706B4"/>
    <w:rsid w:val="00E7095E"/>
    <w:rsid w:val="00E70DDD"/>
    <w:rsid w:val="00E712DC"/>
    <w:rsid w:val="00E71691"/>
    <w:rsid w:val="00E71745"/>
    <w:rsid w:val="00E717D1"/>
    <w:rsid w:val="00E71A2A"/>
    <w:rsid w:val="00E71AB9"/>
    <w:rsid w:val="00E71DAA"/>
    <w:rsid w:val="00E72700"/>
    <w:rsid w:val="00E72960"/>
    <w:rsid w:val="00E72D2A"/>
    <w:rsid w:val="00E72D94"/>
    <w:rsid w:val="00E72E38"/>
    <w:rsid w:val="00E73443"/>
    <w:rsid w:val="00E73A74"/>
    <w:rsid w:val="00E73EB8"/>
    <w:rsid w:val="00E73EEE"/>
    <w:rsid w:val="00E742D0"/>
    <w:rsid w:val="00E7436A"/>
    <w:rsid w:val="00E743BE"/>
    <w:rsid w:val="00E7443F"/>
    <w:rsid w:val="00E747D5"/>
    <w:rsid w:val="00E75071"/>
    <w:rsid w:val="00E7509F"/>
    <w:rsid w:val="00E75508"/>
    <w:rsid w:val="00E75525"/>
    <w:rsid w:val="00E7568A"/>
    <w:rsid w:val="00E75A61"/>
    <w:rsid w:val="00E75F69"/>
    <w:rsid w:val="00E75F8A"/>
    <w:rsid w:val="00E75FCF"/>
    <w:rsid w:val="00E760F2"/>
    <w:rsid w:val="00E76522"/>
    <w:rsid w:val="00E76896"/>
    <w:rsid w:val="00E76B23"/>
    <w:rsid w:val="00E76B88"/>
    <w:rsid w:val="00E76F4B"/>
    <w:rsid w:val="00E77B21"/>
    <w:rsid w:val="00E80729"/>
    <w:rsid w:val="00E807DC"/>
    <w:rsid w:val="00E807F2"/>
    <w:rsid w:val="00E80FAE"/>
    <w:rsid w:val="00E81087"/>
    <w:rsid w:val="00E81315"/>
    <w:rsid w:val="00E819AB"/>
    <w:rsid w:val="00E819AD"/>
    <w:rsid w:val="00E81C7D"/>
    <w:rsid w:val="00E81FB1"/>
    <w:rsid w:val="00E82020"/>
    <w:rsid w:val="00E822EA"/>
    <w:rsid w:val="00E822F8"/>
    <w:rsid w:val="00E82873"/>
    <w:rsid w:val="00E82FC6"/>
    <w:rsid w:val="00E8316A"/>
    <w:rsid w:val="00E83203"/>
    <w:rsid w:val="00E832C5"/>
    <w:rsid w:val="00E835A2"/>
    <w:rsid w:val="00E83C6F"/>
    <w:rsid w:val="00E83E4A"/>
    <w:rsid w:val="00E844E2"/>
    <w:rsid w:val="00E84659"/>
    <w:rsid w:val="00E84B9D"/>
    <w:rsid w:val="00E84DBF"/>
    <w:rsid w:val="00E850E9"/>
    <w:rsid w:val="00E85139"/>
    <w:rsid w:val="00E8523E"/>
    <w:rsid w:val="00E85437"/>
    <w:rsid w:val="00E85718"/>
    <w:rsid w:val="00E85887"/>
    <w:rsid w:val="00E85A2E"/>
    <w:rsid w:val="00E85ABF"/>
    <w:rsid w:val="00E85FA4"/>
    <w:rsid w:val="00E864E1"/>
    <w:rsid w:val="00E8651B"/>
    <w:rsid w:val="00E86836"/>
    <w:rsid w:val="00E869BB"/>
    <w:rsid w:val="00E8722B"/>
    <w:rsid w:val="00E873A0"/>
    <w:rsid w:val="00E87630"/>
    <w:rsid w:val="00E8764A"/>
    <w:rsid w:val="00E87715"/>
    <w:rsid w:val="00E87C85"/>
    <w:rsid w:val="00E87EE3"/>
    <w:rsid w:val="00E87F57"/>
    <w:rsid w:val="00E87F94"/>
    <w:rsid w:val="00E902C7"/>
    <w:rsid w:val="00E903C1"/>
    <w:rsid w:val="00E904C3"/>
    <w:rsid w:val="00E9056B"/>
    <w:rsid w:val="00E90664"/>
    <w:rsid w:val="00E9079F"/>
    <w:rsid w:val="00E90830"/>
    <w:rsid w:val="00E90BBB"/>
    <w:rsid w:val="00E90C44"/>
    <w:rsid w:val="00E90E3D"/>
    <w:rsid w:val="00E91027"/>
    <w:rsid w:val="00E917BD"/>
    <w:rsid w:val="00E921C2"/>
    <w:rsid w:val="00E9229C"/>
    <w:rsid w:val="00E922B1"/>
    <w:rsid w:val="00E92697"/>
    <w:rsid w:val="00E92726"/>
    <w:rsid w:val="00E92904"/>
    <w:rsid w:val="00E92C3B"/>
    <w:rsid w:val="00E92FA5"/>
    <w:rsid w:val="00E9318C"/>
    <w:rsid w:val="00E934AB"/>
    <w:rsid w:val="00E93549"/>
    <w:rsid w:val="00E9400B"/>
    <w:rsid w:val="00E9421C"/>
    <w:rsid w:val="00E944B0"/>
    <w:rsid w:val="00E94500"/>
    <w:rsid w:val="00E949DF"/>
    <w:rsid w:val="00E94A3E"/>
    <w:rsid w:val="00E95054"/>
    <w:rsid w:val="00E95701"/>
    <w:rsid w:val="00E95B1A"/>
    <w:rsid w:val="00E95BF5"/>
    <w:rsid w:val="00E95CCF"/>
    <w:rsid w:val="00E95EC4"/>
    <w:rsid w:val="00E95F0A"/>
    <w:rsid w:val="00E960B2"/>
    <w:rsid w:val="00E961F6"/>
    <w:rsid w:val="00E9645A"/>
    <w:rsid w:val="00E96698"/>
    <w:rsid w:val="00E966B7"/>
    <w:rsid w:val="00E96823"/>
    <w:rsid w:val="00E96AF3"/>
    <w:rsid w:val="00E9743C"/>
    <w:rsid w:val="00E97993"/>
    <w:rsid w:val="00E97B1D"/>
    <w:rsid w:val="00E97CC1"/>
    <w:rsid w:val="00E97E3D"/>
    <w:rsid w:val="00E97E77"/>
    <w:rsid w:val="00EA0177"/>
    <w:rsid w:val="00EA0184"/>
    <w:rsid w:val="00EA0829"/>
    <w:rsid w:val="00EA08E3"/>
    <w:rsid w:val="00EA0ADB"/>
    <w:rsid w:val="00EA0BEE"/>
    <w:rsid w:val="00EA0C09"/>
    <w:rsid w:val="00EA1063"/>
    <w:rsid w:val="00EA14C1"/>
    <w:rsid w:val="00EA193E"/>
    <w:rsid w:val="00EA1951"/>
    <w:rsid w:val="00EA1B5E"/>
    <w:rsid w:val="00EA1BFF"/>
    <w:rsid w:val="00EA1C51"/>
    <w:rsid w:val="00EA1DD3"/>
    <w:rsid w:val="00EA1EA5"/>
    <w:rsid w:val="00EA1FE7"/>
    <w:rsid w:val="00EA201F"/>
    <w:rsid w:val="00EA23AE"/>
    <w:rsid w:val="00EA2530"/>
    <w:rsid w:val="00EA292C"/>
    <w:rsid w:val="00EA2CF1"/>
    <w:rsid w:val="00EA2FBB"/>
    <w:rsid w:val="00EA34AF"/>
    <w:rsid w:val="00EA3678"/>
    <w:rsid w:val="00EA3924"/>
    <w:rsid w:val="00EA3DAE"/>
    <w:rsid w:val="00EA4380"/>
    <w:rsid w:val="00EA4BEC"/>
    <w:rsid w:val="00EA4C68"/>
    <w:rsid w:val="00EA52FB"/>
    <w:rsid w:val="00EA53DA"/>
    <w:rsid w:val="00EA57DD"/>
    <w:rsid w:val="00EA59C5"/>
    <w:rsid w:val="00EA64D3"/>
    <w:rsid w:val="00EA6D12"/>
    <w:rsid w:val="00EA6D2C"/>
    <w:rsid w:val="00EA6F7E"/>
    <w:rsid w:val="00EA7564"/>
    <w:rsid w:val="00EA7694"/>
    <w:rsid w:val="00EA776C"/>
    <w:rsid w:val="00EA79EB"/>
    <w:rsid w:val="00EA7A17"/>
    <w:rsid w:val="00EB0179"/>
    <w:rsid w:val="00EB0561"/>
    <w:rsid w:val="00EB0579"/>
    <w:rsid w:val="00EB0614"/>
    <w:rsid w:val="00EB096B"/>
    <w:rsid w:val="00EB0B68"/>
    <w:rsid w:val="00EB1035"/>
    <w:rsid w:val="00EB106B"/>
    <w:rsid w:val="00EB1207"/>
    <w:rsid w:val="00EB1782"/>
    <w:rsid w:val="00EB180A"/>
    <w:rsid w:val="00EB1A59"/>
    <w:rsid w:val="00EB1B0D"/>
    <w:rsid w:val="00EB1F03"/>
    <w:rsid w:val="00EB1F1C"/>
    <w:rsid w:val="00EB1F7A"/>
    <w:rsid w:val="00EB2065"/>
    <w:rsid w:val="00EB21C7"/>
    <w:rsid w:val="00EB227D"/>
    <w:rsid w:val="00EB24C3"/>
    <w:rsid w:val="00EB2829"/>
    <w:rsid w:val="00EB2913"/>
    <w:rsid w:val="00EB29AC"/>
    <w:rsid w:val="00EB2BD5"/>
    <w:rsid w:val="00EB2F54"/>
    <w:rsid w:val="00EB31CC"/>
    <w:rsid w:val="00EB32E8"/>
    <w:rsid w:val="00EB36FF"/>
    <w:rsid w:val="00EB3A29"/>
    <w:rsid w:val="00EB3F92"/>
    <w:rsid w:val="00EB4107"/>
    <w:rsid w:val="00EB4711"/>
    <w:rsid w:val="00EB4A12"/>
    <w:rsid w:val="00EB4C0C"/>
    <w:rsid w:val="00EB5036"/>
    <w:rsid w:val="00EB54EE"/>
    <w:rsid w:val="00EB55E1"/>
    <w:rsid w:val="00EB56CC"/>
    <w:rsid w:val="00EB5BBC"/>
    <w:rsid w:val="00EB60C2"/>
    <w:rsid w:val="00EB62CE"/>
    <w:rsid w:val="00EB6322"/>
    <w:rsid w:val="00EB6363"/>
    <w:rsid w:val="00EB657A"/>
    <w:rsid w:val="00EB66D5"/>
    <w:rsid w:val="00EB73C5"/>
    <w:rsid w:val="00EB73F1"/>
    <w:rsid w:val="00EB797A"/>
    <w:rsid w:val="00EB7BE9"/>
    <w:rsid w:val="00EB7C4E"/>
    <w:rsid w:val="00EB7D13"/>
    <w:rsid w:val="00EB7E3C"/>
    <w:rsid w:val="00EC06B1"/>
    <w:rsid w:val="00EC08D2"/>
    <w:rsid w:val="00EC08E0"/>
    <w:rsid w:val="00EC0998"/>
    <w:rsid w:val="00EC09C9"/>
    <w:rsid w:val="00EC0FAC"/>
    <w:rsid w:val="00EC103A"/>
    <w:rsid w:val="00EC1142"/>
    <w:rsid w:val="00EC13DF"/>
    <w:rsid w:val="00EC152A"/>
    <w:rsid w:val="00EC156B"/>
    <w:rsid w:val="00EC15CD"/>
    <w:rsid w:val="00EC1F02"/>
    <w:rsid w:val="00EC21F1"/>
    <w:rsid w:val="00EC226D"/>
    <w:rsid w:val="00EC2562"/>
    <w:rsid w:val="00EC287F"/>
    <w:rsid w:val="00EC2C41"/>
    <w:rsid w:val="00EC307B"/>
    <w:rsid w:val="00EC33A8"/>
    <w:rsid w:val="00EC39A0"/>
    <w:rsid w:val="00EC3DB5"/>
    <w:rsid w:val="00EC3F83"/>
    <w:rsid w:val="00EC429E"/>
    <w:rsid w:val="00EC435E"/>
    <w:rsid w:val="00EC44BA"/>
    <w:rsid w:val="00EC45F5"/>
    <w:rsid w:val="00EC4760"/>
    <w:rsid w:val="00EC4FD2"/>
    <w:rsid w:val="00EC52B9"/>
    <w:rsid w:val="00EC5335"/>
    <w:rsid w:val="00EC5794"/>
    <w:rsid w:val="00EC58B2"/>
    <w:rsid w:val="00EC6101"/>
    <w:rsid w:val="00EC611B"/>
    <w:rsid w:val="00EC61BA"/>
    <w:rsid w:val="00EC6303"/>
    <w:rsid w:val="00EC63C1"/>
    <w:rsid w:val="00EC64F1"/>
    <w:rsid w:val="00EC673B"/>
    <w:rsid w:val="00EC6A56"/>
    <w:rsid w:val="00EC6FBF"/>
    <w:rsid w:val="00EC7209"/>
    <w:rsid w:val="00EC72EE"/>
    <w:rsid w:val="00EC744D"/>
    <w:rsid w:val="00EC7557"/>
    <w:rsid w:val="00EC7605"/>
    <w:rsid w:val="00EC761F"/>
    <w:rsid w:val="00EC79DE"/>
    <w:rsid w:val="00EC7A8E"/>
    <w:rsid w:val="00EC7DFC"/>
    <w:rsid w:val="00ED0002"/>
    <w:rsid w:val="00ED005D"/>
    <w:rsid w:val="00ED009C"/>
    <w:rsid w:val="00ED01D8"/>
    <w:rsid w:val="00ED047C"/>
    <w:rsid w:val="00ED0BED"/>
    <w:rsid w:val="00ED0ED4"/>
    <w:rsid w:val="00ED1858"/>
    <w:rsid w:val="00ED1AE6"/>
    <w:rsid w:val="00ED1B06"/>
    <w:rsid w:val="00ED1B13"/>
    <w:rsid w:val="00ED1D44"/>
    <w:rsid w:val="00ED1F2D"/>
    <w:rsid w:val="00ED1FFA"/>
    <w:rsid w:val="00ED2195"/>
    <w:rsid w:val="00ED22A1"/>
    <w:rsid w:val="00ED2346"/>
    <w:rsid w:val="00ED24EC"/>
    <w:rsid w:val="00ED2732"/>
    <w:rsid w:val="00ED2BFE"/>
    <w:rsid w:val="00ED2F41"/>
    <w:rsid w:val="00ED37D7"/>
    <w:rsid w:val="00ED395C"/>
    <w:rsid w:val="00ED39B6"/>
    <w:rsid w:val="00ED3AA4"/>
    <w:rsid w:val="00ED3CD0"/>
    <w:rsid w:val="00ED3DB5"/>
    <w:rsid w:val="00ED3DCB"/>
    <w:rsid w:val="00ED3ECE"/>
    <w:rsid w:val="00ED4299"/>
    <w:rsid w:val="00ED4394"/>
    <w:rsid w:val="00ED4849"/>
    <w:rsid w:val="00ED4A0D"/>
    <w:rsid w:val="00ED4B50"/>
    <w:rsid w:val="00ED4C6F"/>
    <w:rsid w:val="00ED4CF5"/>
    <w:rsid w:val="00ED53A0"/>
    <w:rsid w:val="00ED54A8"/>
    <w:rsid w:val="00ED54F3"/>
    <w:rsid w:val="00ED5A6B"/>
    <w:rsid w:val="00ED5C40"/>
    <w:rsid w:val="00ED5D34"/>
    <w:rsid w:val="00ED60D5"/>
    <w:rsid w:val="00ED6177"/>
    <w:rsid w:val="00ED61D5"/>
    <w:rsid w:val="00ED64A6"/>
    <w:rsid w:val="00ED6776"/>
    <w:rsid w:val="00ED6940"/>
    <w:rsid w:val="00ED6B0B"/>
    <w:rsid w:val="00ED6E3F"/>
    <w:rsid w:val="00ED7058"/>
    <w:rsid w:val="00ED76D4"/>
    <w:rsid w:val="00ED78B8"/>
    <w:rsid w:val="00ED7C6B"/>
    <w:rsid w:val="00ED7D08"/>
    <w:rsid w:val="00ED7E70"/>
    <w:rsid w:val="00EE0080"/>
    <w:rsid w:val="00EE0165"/>
    <w:rsid w:val="00EE01A6"/>
    <w:rsid w:val="00EE03A7"/>
    <w:rsid w:val="00EE0431"/>
    <w:rsid w:val="00EE1812"/>
    <w:rsid w:val="00EE1CDC"/>
    <w:rsid w:val="00EE1F17"/>
    <w:rsid w:val="00EE22F6"/>
    <w:rsid w:val="00EE2576"/>
    <w:rsid w:val="00EE26E4"/>
    <w:rsid w:val="00EE270D"/>
    <w:rsid w:val="00EE27A4"/>
    <w:rsid w:val="00EE2A9E"/>
    <w:rsid w:val="00EE2B63"/>
    <w:rsid w:val="00EE2E01"/>
    <w:rsid w:val="00EE30EC"/>
    <w:rsid w:val="00EE37AB"/>
    <w:rsid w:val="00EE3A1B"/>
    <w:rsid w:val="00EE3A52"/>
    <w:rsid w:val="00EE3E5B"/>
    <w:rsid w:val="00EE402D"/>
    <w:rsid w:val="00EE46B2"/>
    <w:rsid w:val="00EE5001"/>
    <w:rsid w:val="00EE5237"/>
    <w:rsid w:val="00EE5455"/>
    <w:rsid w:val="00EE54D8"/>
    <w:rsid w:val="00EE5512"/>
    <w:rsid w:val="00EE553A"/>
    <w:rsid w:val="00EE562D"/>
    <w:rsid w:val="00EE5907"/>
    <w:rsid w:val="00EE5A45"/>
    <w:rsid w:val="00EE5B22"/>
    <w:rsid w:val="00EE5BB9"/>
    <w:rsid w:val="00EE5C95"/>
    <w:rsid w:val="00EE5CB9"/>
    <w:rsid w:val="00EE5CC9"/>
    <w:rsid w:val="00EE5F1F"/>
    <w:rsid w:val="00EE5F64"/>
    <w:rsid w:val="00EE6048"/>
    <w:rsid w:val="00EE62E4"/>
    <w:rsid w:val="00EE62F3"/>
    <w:rsid w:val="00EE634B"/>
    <w:rsid w:val="00EE64D4"/>
    <w:rsid w:val="00EE668D"/>
    <w:rsid w:val="00EE6718"/>
    <w:rsid w:val="00EE67BE"/>
    <w:rsid w:val="00EE68D4"/>
    <w:rsid w:val="00EE6931"/>
    <w:rsid w:val="00EE7737"/>
    <w:rsid w:val="00EE7812"/>
    <w:rsid w:val="00EE78C0"/>
    <w:rsid w:val="00EE79D6"/>
    <w:rsid w:val="00EE7A0C"/>
    <w:rsid w:val="00EF0174"/>
    <w:rsid w:val="00EF1003"/>
    <w:rsid w:val="00EF111F"/>
    <w:rsid w:val="00EF1173"/>
    <w:rsid w:val="00EF1CF9"/>
    <w:rsid w:val="00EF1ECC"/>
    <w:rsid w:val="00EF2027"/>
    <w:rsid w:val="00EF2303"/>
    <w:rsid w:val="00EF247E"/>
    <w:rsid w:val="00EF273A"/>
    <w:rsid w:val="00EF29BA"/>
    <w:rsid w:val="00EF2E3A"/>
    <w:rsid w:val="00EF3054"/>
    <w:rsid w:val="00EF30B4"/>
    <w:rsid w:val="00EF348A"/>
    <w:rsid w:val="00EF34A1"/>
    <w:rsid w:val="00EF3C47"/>
    <w:rsid w:val="00EF3D26"/>
    <w:rsid w:val="00EF3DD6"/>
    <w:rsid w:val="00EF3EA9"/>
    <w:rsid w:val="00EF40D4"/>
    <w:rsid w:val="00EF44A3"/>
    <w:rsid w:val="00EF4F7E"/>
    <w:rsid w:val="00EF4F8C"/>
    <w:rsid w:val="00EF53CB"/>
    <w:rsid w:val="00EF5933"/>
    <w:rsid w:val="00EF5B26"/>
    <w:rsid w:val="00EF5BFF"/>
    <w:rsid w:val="00EF5D3C"/>
    <w:rsid w:val="00EF5D90"/>
    <w:rsid w:val="00EF5FD9"/>
    <w:rsid w:val="00EF6139"/>
    <w:rsid w:val="00EF639C"/>
    <w:rsid w:val="00EF641B"/>
    <w:rsid w:val="00EF6497"/>
    <w:rsid w:val="00EF68AC"/>
    <w:rsid w:val="00EF6A51"/>
    <w:rsid w:val="00EF6F4F"/>
    <w:rsid w:val="00EF71C8"/>
    <w:rsid w:val="00EF720D"/>
    <w:rsid w:val="00EF7418"/>
    <w:rsid w:val="00EF74B4"/>
    <w:rsid w:val="00EF789D"/>
    <w:rsid w:val="00EF7B20"/>
    <w:rsid w:val="00EF7CAC"/>
    <w:rsid w:val="00EF7F08"/>
    <w:rsid w:val="00EF7F44"/>
    <w:rsid w:val="00F0007F"/>
    <w:rsid w:val="00F0014A"/>
    <w:rsid w:val="00F0036B"/>
    <w:rsid w:val="00F00D44"/>
    <w:rsid w:val="00F00EE7"/>
    <w:rsid w:val="00F0130D"/>
    <w:rsid w:val="00F014E2"/>
    <w:rsid w:val="00F01838"/>
    <w:rsid w:val="00F01876"/>
    <w:rsid w:val="00F01B1A"/>
    <w:rsid w:val="00F024EE"/>
    <w:rsid w:val="00F026FE"/>
    <w:rsid w:val="00F02794"/>
    <w:rsid w:val="00F0295E"/>
    <w:rsid w:val="00F029BC"/>
    <w:rsid w:val="00F02C69"/>
    <w:rsid w:val="00F02D4E"/>
    <w:rsid w:val="00F02E55"/>
    <w:rsid w:val="00F0306D"/>
    <w:rsid w:val="00F030FC"/>
    <w:rsid w:val="00F03215"/>
    <w:rsid w:val="00F03230"/>
    <w:rsid w:val="00F0330B"/>
    <w:rsid w:val="00F036C4"/>
    <w:rsid w:val="00F0392E"/>
    <w:rsid w:val="00F04215"/>
    <w:rsid w:val="00F0455D"/>
    <w:rsid w:val="00F04609"/>
    <w:rsid w:val="00F04843"/>
    <w:rsid w:val="00F04BD3"/>
    <w:rsid w:val="00F05446"/>
    <w:rsid w:val="00F055CB"/>
    <w:rsid w:val="00F056BF"/>
    <w:rsid w:val="00F05B19"/>
    <w:rsid w:val="00F05EFE"/>
    <w:rsid w:val="00F06109"/>
    <w:rsid w:val="00F062BF"/>
    <w:rsid w:val="00F062D9"/>
    <w:rsid w:val="00F06665"/>
    <w:rsid w:val="00F0689E"/>
    <w:rsid w:val="00F06E0A"/>
    <w:rsid w:val="00F07165"/>
    <w:rsid w:val="00F07197"/>
    <w:rsid w:val="00F07202"/>
    <w:rsid w:val="00F072AB"/>
    <w:rsid w:val="00F07371"/>
    <w:rsid w:val="00F07BD8"/>
    <w:rsid w:val="00F1026D"/>
    <w:rsid w:val="00F10326"/>
    <w:rsid w:val="00F1039D"/>
    <w:rsid w:val="00F1047D"/>
    <w:rsid w:val="00F10651"/>
    <w:rsid w:val="00F107F0"/>
    <w:rsid w:val="00F10A77"/>
    <w:rsid w:val="00F10B4A"/>
    <w:rsid w:val="00F10E01"/>
    <w:rsid w:val="00F10EA3"/>
    <w:rsid w:val="00F11517"/>
    <w:rsid w:val="00F11544"/>
    <w:rsid w:val="00F11810"/>
    <w:rsid w:val="00F119EC"/>
    <w:rsid w:val="00F119FF"/>
    <w:rsid w:val="00F11F10"/>
    <w:rsid w:val="00F12081"/>
    <w:rsid w:val="00F121C3"/>
    <w:rsid w:val="00F12218"/>
    <w:rsid w:val="00F126C6"/>
    <w:rsid w:val="00F12A0C"/>
    <w:rsid w:val="00F12A4D"/>
    <w:rsid w:val="00F12A8B"/>
    <w:rsid w:val="00F12BA7"/>
    <w:rsid w:val="00F12E3D"/>
    <w:rsid w:val="00F13467"/>
    <w:rsid w:val="00F135D1"/>
    <w:rsid w:val="00F13784"/>
    <w:rsid w:val="00F13BA4"/>
    <w:rsid w:val="00F13CBB"/>
    <w:rsid w:val="00F13CBD"/>
    <w:rsid w:val="00F13DE9"/>
    <w:rsid w:val="00F13DF2"/>
    <w:rsid w:val="00F13E0B"/>
    <w:rsid w:val="00F14288"/>
    <w:rsid w:val="00F1484A"/>
    <w:rsid w:val="00F14A43"/>
    <w:rsid w:val="00F14DB5"/>
    <w:rsid w:val="00F15254"/>
    <w:rsid w:val="00F1529F"/>
    <w:rsid w:val="00F152F2"/>
    <w:rsid w:val="00F1545D"/>
    <w:rsid w:val="00F15466"/>
    <w:rsid w:val="00F1550C"/>
    <w:rsid w:val="00F155CE"/>
    <w:rsid w:val="00F15F83"/>
    <w:rsid w:val="00F15FC3"/>
    <w:rsid w:val="00F1629D"/>
    <w:rsid w:val="00F16379"/>
    <w:rsid w:val="00F16861"/>
    <w:rsid w:val="00F17009"/>
    <w:rsid w:val="00F172E9"/>
    <w:rsid w:val="00F175B3"/>
    <w:rsid w:val="00F1761B"/>
    <w:rsid w:val="00F17773"/>
    <w:rsid w:val="00F17D0A"/>
    <w:rsid w:val="00F17D89"/>
    <w:rsid w:val="00F20513"/>
    <w:rsid w:val="00F205B1"/>
    <w:rsid w:val="00F206ED"/>
    <w:rsid w:val="00F2085E"/>
    <w:rsid w:val="00F20B85"/>
    <w:rsid w:val="00F21029"/>
    <w:rsid w:val="00F21402"/>
    <w:rsid w:val="00F21A1E"/>
    <w:rsid w:val="00F21AC7"/>
    <w:rsid w:val="00F21C09"/>
    <w:rsid w:val="00F220B8"/>
    <w:rsid w:val="00F221AA"/>
    <w:rsid w:val="00F22209"/>
    <w:rsid w:val="00F2226A"/>
    <w:rsid w:val="00F22F6E"/>
    <w:rsid w:val="00F22F75"/>
    <w:rsid w:val="00F23060"/>
    <w:rsid w:val="00F23180"/>
    <w:rsid w:val="00F2328D"/>
    <w:rsid w:val="00F2369B"/>
    <w:rsid w:val="00F23982"/>
    <w:rsid w:val="00F239C4"/>
    <w:rsid w:val="00F239E7"/>
    <w:rsid w:val="00F23B5F"/>
    <w:rsid w:val="00F23BE1"/>
    <w:rsid w:val="00F23D9A"/>
    <w:rsid w:val="00F2477E"/>
    <w:rsid w:val="00F24F7D"/>
    <w:rsid w:val="00F2505C"/>
    <w:rsid w:val="00F252C2"/>
    <w:rsid w:val="00F2531D"/>
    <w:rsid w:val="00F255EC"/>
    <w:rsid w:val="00F25602"/>
    <w:rsid w:val="00F2564F"/>
    <w:rsid w:val="00F257BD"/>
    <w:rsid w:val="00F2590B"/>
    <w:rsid w:val="00F259F6"/>
    <w:rsid w:val="00F25ABD"/>
    <w:rsid w:val="00F25BAC"/>
    <w:rsid w:val="00F25D6D"/>
    <w:rsid w:val="00F25D85"/>
    <w:rsid w:val="00F25FCD"/>
    <w:rsid w:val="00F260EB"/>
    <w:rsid w:val="00F26170"/>
    <w:rsid w:val="00F26209"/>
    <w:rsid w:val="00F263DB"/>
    <w:rsid w:val="00F26682"/>
    <w:rsid w:val="00F26876"/>
    <w:rsid w:val="00F26CD9"/>
    <w:rsid w:val="00F26D99"/>
    <w:rsid w:val="00F26E01"/>
    <w:rsid w:val="00F271F0"/>
    <w:rsid w:val="00F272B3"/>
    <w:rsid w:val="00F274CA"/>
    <w:rsid w:val="00F274D6"/>
    <w:rsid w:val="00F279B8"/>
    <w:rsid w:val="00F27C4B"/>
    <w:rsid w:val="00F27E36"/>
    <w:rsid w:val="00F27F37"/>
    <w:rsid w:val="00F27FA6"/>
    <w:rsid w:val="00F301F7"/>
    <w:rsid w:val="00F30428"/>
    <w:rsid w:val="00F30501"/>
    <w:rsid w:val="00F30520"/>
    <w:rsid w:val="00F3057D"/>
    <w:rsid w:val="00F30630"/>
    <w:rsid w:val="00F30CBA"/>
    <w:rsid w:val="00F31188"/>
    <w:rsid w:val="00F312C1"/>
    <w:rsid w:val="00F31416"/>
    <w:rsid w:val="00F3144B"/>
    <w:rsid w:val="00F31740"/>
    <w:rsid w:val="00F31DA5"/>
    <w:rsid w:val="00F31F5C"/>
    <w:rsid w:val="00F31FC9"/>
    <w:rsid w:val="00F32043"/>
    <w:rsid w:val="00F32055"/>
    <w:rsid w:val="00F321EE"/>
    <w:rsid w:val="00F32AC3"/>
    <w:rsid w:val="00F332EA"/>
    <w:rsid w:val="00F3372E"/>
    <w:rsid w:val="00F3381A"/>
    <w:rsid w:val="00F33B55"/>
    <w:rsid w:val="00F33B5C"/>
    <w:rsid w:val="00F33CCD"/>
    <w:rsid w:val="00F33DB1"/>
    <w:rsid w:val="00F33F25"/>
    <w:rsid w:val="00F3437B"/>
    <w:rsid w:val="00F3479D"/>
    <w:rsid w:val="00F348DA"/>
    <w:rsid w:val="00F34C24"/>
    <w:rsid w:val="00F34FE6"/>
    <w:rsid w:val="00F357E4"/>
    <w:rsid w:val="00F3581B"/>
    <w:rsid w:val="00F3612F"/>
    <w:rsid w:val="00F362B1"/>
    <w:rsid w:val="00F37423"/>
    <w:rsid w:val="00F37442"/>
    <w:rsid w:val="00F375D4"/>
    <w:rsid w:val="00F37799"/>
    <w:rsid w:val="00F37B82"/>
    <w:rsid w:val="00F37CF9"/>
    <w:rsid w:val="00F37FC5"/>
    <w:rsid w:val="00F40076"/>
    <w:rsid w:val="00F401F9"/>
    <w:rsid w:val="00F402AA"/>
    <w:rsid w:val="00F40621"/>
    <w:rsid w:val="00F406F7"/>
    <w:rsid w:val="00F40A29"/>
    <w:rsid w:val="00F40D36"/>
    <w:rsid w:val="00F40F0E"/>
    <w:rsid w:val="00F415C5"/>
    <w:rsid w:val="00F416DC"/>
    <w:rsid w:val="00F416FF"/>
    <w:rsid w:val="00F41875"/>
    <w:rsid w:val="00F42072"/>
    <w:rsid w:val="00F420AC"/>
    <w:rsid w:val="00F42566"/>
    <w:rsid w:val="00F425F8"/>
    <w:rsid w:val="00F42AE0"/>
    <w:rsid w:val="00F42E94"/>
    <w:rsid w:val="00F4302A"/>
    <w:rsid w:val="00F43DEC"/>
    <w:rsid w:val="00F43E57"/>
    <w:rsid w:val="00F43F13"/>
    <w:rsid w:val="00F44462"/>
    <w:rsid w:val="00F4462A"/>
    <w:rsid w:val="00F44780"/>
    <w:rsid w:val="00F45113"/>
    <w:rsid w:val="00F45153"/>
    <w:rsid w:val="00F453BB"/>
    <w:rsid w:val="00F45482"/>
    <w:rsid w:val="00F455BE"/>
    <w:rsid w:val="00F45815"/>
    <w:rsid w:val="00F45A72"/>
    <w:rsid w:val="00F468F8"/>
    <w:rsid w:val="00F47441"/>
    <w:rsid w:val="00F474F0"/>
    <w:rsid w:val="00F47D3F"/>
    <w:rsid w:val="00F47DAD"/>
    <w:rsid w:val="00F5007A"/>
    <w:rsid w:val="00F50222"/>
    <w:rsid w:val="00F505F9"/>
    <w:rsid w:val="00F507EE"/>
    <w:rsid w:val="00F50BC4"/>
    <w:rsid w:val="00F50C01"/>
    <w:rsid w:val="00F50EB8"/>
    <w:rsid w:val="00F50EC9"/>
    <w:rsid w:val="00F510CF"/>
    <w:rsid w:val="00F5133C"/>
    <w:rsid w:val="00F518B7"/>
    <w:rsid w:val="00F51A5E"/>
    <w:rsid w:val="00F51CD9"/>
    <w:rsid w:val="00F51E2C"/>
    <w:rsid w:val="00F5217A"/>
    <w:rsid w:val="00F522D4"/>
    <w:rsid w:val="00F524E1"/>
    <w:rsid w:val="00F5280A"/>
    <w:rsid w:val="00F52A2E"/>
    <w:rsid w:val="00F52B5C"/>
    <w:rsid w:val="00F52F97"/>
    <w:rsid w:val="00F53106"/>
    <w:rsid w:val="00F5312F"/>
    <w:rsid w:val="00F533CD"/>
    <w:rsid w:val="00F53683"/>
    <w:rsid w:val="00F536F8"/>
    <w:rsid w:val="00F53DD9"/>
    <w:rsid w:val="00F53F82"/>
    <w:rsid w:val="00F54586"/>
    <w:rsid w:val="00F5480E"/>
    <w:rsid w:val="00F548FA"/>
    <w:rsid w:val="00F54AB2"/>
    <w:rsid w:val="00F554D8"/>
    <w:rsid w:val="00F55A0A"/>
    <w:rsid w:val="00F55B39"/>
    <w:rsid w:val="00F55B54"/>
    <w:rsid w:val="00F55E1F"/>
    <w:rsid w:val="00F56015"/>
    <w:rsid w:val="00F56033"/>
    <w:rsid w:val="00F5605B"/>
    <w:rsid w:val="00F56491"/>
    <w:rsid w:val="00F5667F"/>
    <w:rsid w:val="00F5669C"/>
    <w:rsid w:val="00F5674E"/>
    <w:rsid w:val="00F5682C"/>
    <w:rsid w:val="00F568AF"/>
    <w:rsid w:val="00F56A24"/>
    <w:rsid w:val="00F57152"/>
    <w:rsid w:val="00F57661"/>
    <w:rsid w:val="00F57719"/>
    <w:rsid w:val="00F57829"/>
    <w:rsid w:val="00F57B6E"/>
    <w:rsid w:val="00F57D0F"/>
    <w:rsid w:val="00F602BC"/>
    <w:rsid w:val="00F60647"/>
    <w:rsid w:val="00F608BB"/>
    <w:rsid w:val="00F6098D"/>
    <w:rsid w:val="00F60AE4"/>
    <w:rsid w:val="00F60CF7"/>
    <w:rsid w:val="00F60DBC"/>
    <w:rsid w:val="00F6146C"/>
    <w:rsid w:val="00F61506"/>
    <w:rsid w:val="00F621A8"/>
    <w:rsid w:val="00F62274"/>
    <w:rsid w:val="00F622B6"/>
    <w:rsid w:val="00F62451"/>
    <w:rsid w:val="00F625B3"/>
    <w:rsid w:val="00F62700"/>
    <w:rsid w:val="00F629B8"/>
    <w:rsid w:val="00F62C2B"/>
    <w:rsid w:val="00F62CD6"/>
    <w:rsid w:val="00F6380A"/>
    <w:rsid w:val="00F63BDA"/>
    <w:rsid w:val="00F63E6A"/>
    <w:rsid w:val="00F63F33"/>
    <w:rsid w:val="00F63FCB"/>
    <w:rsid w:val="00F64881"/>
    <w:rsid w:val="00F652AB"/>
    <w:rsid w:val="00F6543E"/>
    <w:rsid w:val="00F654EB"/>
    <w:rsid w:val="00F65551"/>
    <w:rsid w:val="00F65829"/>
    <w:rsid w:val="00F65847"/>
    <w:rsid w:val="00F65876"/>
    <w:rsid w:val="00F65C8C"/>
    <w:rsid w:val="00F65E52"/>
    <w:rsid w:val="00F65E70"/>
    <w:rsid w:val="00F65E81"/>
    <w:rsid w:val="00F65F51"/>
    <w:rsid w:val="00F663B0"/>
    <w:rsid w:val="00F664C4"/>
    <w:rsid w:val="00F66750"/>
    <w:rsid w:val="00F667C7"/>
    <w:rsid w:val="00F66C37"/>
    <w:rsid w:val="00F66C75"/>
    <w:rsid w:val="00F6723F"/>
    <w:rsid w:val="00F6743B"/>
    <w:rsid w:val="00F67463"/>
    <w:rsid w:val="00F675E1"/>
    <w:rsid w:val="00F67735"/>
    <w:rsid w:val="00F67C21"/>
    <w:rsid w:val="00F67D27"/>
    <w:rsid w:val="00F67EF7"/>
    <w:rsid w:val="00F67F96"/>
    <w:rsid w:val="00F67FB2"/>
    <w:rsid w:val="00F701B0"/>
    <w:rsid w:val="00F70223"/>
    <w:rsid w:val="00F705A9"/>
    <w:rsid w:val="00F70673"/>
    <w:rsid w:val="00F70719"/>
    <w:rsid w:val="00F70743"/>
    <w:rsid w:val="00F708AB"/>
    <w:rsid w:val="00F7098D"/>
    <w:rsid w:val="00F70B9F"/>
    <w:rsid w:val="00F70D27"/>
    <w:rsid w:val="00F70F3E"/>
    <w:rsid w:val="00F70F7E"/>
    <w:rsid w:val="00F712B1"/>
    <w:rsid w:val="00F71353"/>
    <w:rsid w:val="00F71372"/>
    <w:rsid w:val="00F715D4"/>
    <w:rsid w:val="00F7167F"/>
    <w:rsid w:val="00F716B9"/>
    <w:rsid w:val="00F71A44"/>
    <w:rsid w:val="00F71AF4"/>
    <w:rsid w:val="00F71B89"/>
    <w:rsid w:val="00F723AC"/>
    <w:rsid w:val="00F723C3"/>
    <w:rsid w:val="00F72651"/>
    <w:rsid w:val="00F727EC"/>
    <w:rsid w:val="00F72889"/>
    <w:rsid w:val="00F72BE8"/>
    <w:rsid w:val="00F72D12"/>
    <w:rsid w:val="00F733D7"/>
    <w:rsid w:val="00F73657"/>
    <w:rsid w:val="00F739C6"/>
    <w:rsid w:val="00F73AE6"/>
    <w:rsid w:val="00F73F9F"/>
    <w:rsid w:val="00F74480"/>
    <w:rsid w:val="00F74A2E"/>
    <w:rsid w:val="00F74A36"/>
    <w:rsid w:val="00F74D4E"/>
    <w:rsid w:val="00F74E36"/>
    <w:rsid w:val="00F74EAC"/>
    <w:rsid w:val="00F75285"/>
    <w:rsid w:val="00F757E5"/>
    <w:rsid w:val="00F7596B"/>
    <w:rsid w:val="00F75A7A"/>
    <w:rsid w:val="00F762A0"/>
    <w:rsid w:val="00F76471"/>
    <w:rsid w:val="00F76482"/>
    <w:rsid w:val="00F76575"/>
    <w:rsid w:val="00F76605"/>
    <w:rsid w:val="00F77109"/>
    <w:rsid w:val="00F771B7"/>
    <w:rsid w:val="00F77739"/>
    <w:rsid w:val="00F7785F"/>
    <w:rsid w:val="00F77B18"/>
    <w:rsid w:val="00F77C22"/>
    <w:rsid w:val="00F77CE5"/>
    <w:rsid w:val="00F77CF7"/>
    <w:rsid w:val="00F77FB7"/>
    <w:rsid w:val="00F80AC7"/>
    <w:rsid w:val="00F80C1B"/>
    <w:rsid w:val="00F80DD4"/>
    <w:rsid w:val="00F81593"/>
    <w:rsid w:val="00F819DB"/>
    <w:rsid w:val="00F81A4C"/>
    <w:rsid w:val="00F81AA7"/>
    <w:rsid w:val="00F81EA9"/>
    <w:rsid w:val="00F82013"/>
    <w:rsid w:val="00F821F8"/>
    <w:rsid w:val="00F824BE"/>
    <w:rsid w:val="00F8251B"/>
    <w:rsid w:val="00F8275A"/>
    <w:rsid w:val="00F827B9"/>
    <w:rsid w:val="00F829F3"/>
    <w:rsid w:val="00F82B67"/>
    <w:rsid w:val="00F82BC0"/>
    <w:rsid w:val="00F83288"/>
    <w:rsid w:val="00F83648"/>
    <w:rsid w:val="00F83E71"/>
    <w:rsid w:val="00F83F0D"/>
    <w:rsid w:val="00F83FD6"/>
    <w:rsid w:val="00F84238"/>
    <w:rsid w:val="00F84F06"/>
    <w:rsid w:val="00F8518E"/>
    <w:rsid w:val="00F8519C"/>
    <w:rsid w:val="00F853A9"/>
    <w:rsid w:val="00F8551E"/>
    <w:rsid w:val="00F856FB"/>
    <w:rsid w:val="00F85B07"/>
    <w:rsid w:val="00F85B8B"/>
    <w:rsid w:val="00F86024"/>
    <w:rsid w:val="00F861E2"/>
    <w:rsid w:val="00F86319"/>
    <w:rsid w:val="00F864B4"/>
    <w:rsid w:val="00F86574"/>
    <w:rsid w:val="00F867BC"/>
    <w:rsid w:val="00F8689D"/>
    <w:rsid w:val="00F86984"/>
    <w:rsid w:val="00F86D58"/>
    <w:rsid w:val="00F86EBE"/>
    <w:rsid w:val="00F87101"/>
    <w:rsid w:val="00F8735E"/>
    <w:rsid w:val="00F877A1"/>
    <w:rsid w:val="00F87827"/>
    <w:rsid w:val="00F87908"/>
    <w:rsid w:val="00F8790F"/>
    <w:rsid w:val="00F87930"/>
    <w:rsid w:val="00F87A6D"/>
    <w:rsid w:val="00F87BEC"/>
    <w:rsid w:val="00F87BED"/>
    <w:rsid w:val="00F87C4E"/>
    <w:rsid w:val="00F87C9B"/>
    <w:rsid w:val="00F87D29"/>
    <w:rsid w:val="00F90126"/>
    <w:rsid w:val="00F90236"/>
    <w:rsid w:val="00F9046A"/>
    <w:rsid w:val="00F905B3"/>
    <w:rsid w:val="00F90611"/>
    <w:rsid w:val="00F906A0"/>
    <w:rsid w:val="00F909EF"/>
    <w:rsid w:val="00F90BE3"/>
    <w:rsid w:val="00F91056"/>
    <w:rsid w:val="00F910F1"/>
    <w:rsid w:val="00F912A8"/>
    <w:rsid w:val="00F91646"/>
    <w:rsid w:val="00F91782"/>
    <w:rsid w:val="00F917C0"/>
    <w:rsid w:val="00F91859"/>
    <w:rsid w:val="00F91BED"/>
    <w:rsid w:val="00F92313"/>
    <w:rsid w:val="00F92353"/>
    <w:rsid w:val="00F92384"/>
    <w:rsid w:val="00F92743"/>
    <w:rsid w:val="00F927CC"/>
    <w:rsid w:val="00F92B93"/>
    <w:rsid w:val="00F92BF7"/>
    <w:rsid w:val="00F92D56"/>
    <w:rsid w:val="00F9338B"/>
    <w:rsid w:val="00F93641"/>
    <w:rsid w:val="00F936B7"/>
    <w:rsid w:val="00F936F3"/>
    <w:rsid w:val="00F9384C"/>
    <w:rsid w:val="00F93C0E"/>
    <w:rsid w:val="00F9413A"/>
    <w:rsid w:val="00F9468F"/>
    <w:rsid w:val="00F946A5"/>
    <w:rsid w:val="00F947BE"/>
    <w:rsid w:val="00F948F5"/>
    <w:rsid w:val="00F951BF"/>
    <w:rsid w:val="00F9521F"/>
    <w:rsid w:val="00F952EB"/>
    <w:rsid w:val="00F95399"/>
    <w:rsid w:val="00F95962"/>
    <w:rsid w:val="00F959D0"/>
    <w:rsid w:val="00F963DF"/>
    <w:rsid w:val="00F96760"/>
    <w:rsid w:val="00F96790"/>
    <w:rsid w:val="00F968F6"/>
    <w:rsid w:val="00F971F5"/>
    <w:rsid w:val="00F97236"/>
    <w:rsid w:val="00F97936"/>
    <w:rsid w:val="00F97969"/>
    <w:rsid w:val="00F97A0D"/>
    <w:rsid w:val="00F97A44"/>
    <w:rsid w:val="00F97A55"/>
    <w:rsid w:val="00F97AEA"/>
    <w:rsid w:val="00F97CE5"/>
    <w:rsid w:val="00F97E6F"/>
    <w:rsid w:val="00F97F99"/>
    <w:rsid w:val="00FA04A4"/>
    <w:rsid w:val="00FA04E9"/>
    <w:rsid w:val="00FA05B4"/>
    <w:rsid w:val="00FA0611"/>
    <w:rsid w:val="00FA06EA"/>
    <w:rsid w:val="00FA0F26"/>
    <w:rsid w:val="00FA0F59"/>
    <w:rsid w:val="00FA19E7"/>
    <w:rsid w:val="00FA1BD6"/>
    <w:rsid w:val="00FA1D46"/>
    <w:rsid w:val="00FA1D85"/>
    <w:rsid w:val="00FA211C"/>
    <w:rsid w:val="00FA2156"/>
    <w:rsid w:val="00FA25B0"/>
    <w:rsid w:val="00FA2693"/>
    <w:rsid w:val="00FA28D6"/>
    <w:rsid w:val="00FA2A6D"/>
    <w:rsid w:val="00FA2AFC"/>
    <w:rsid w:val="00FA2B41"/>
    <w:rsid w:val="00FA2BF7"/>
    <w:rsid w:val="00FA2D62"/>
    <w:rsid w:val="00FA32D1"/>
    <w:rsid w:val="00FA366E"/>
    <w:rsid w:val="00FA3B1F"/>
    <w:rsid w:val="00FA4085"/>
    <w:rsid w:val="00FA41A0"/>
    <w:rsid w:val="00FA42FC"/>
    <w:rsid w:val="00FA44F0"/>
    <w:rsid w:val="00FA45C0"/>
    <w:rsid w:val="00FA47E7"/>
    <w:rsid w:val="00FA4960"/>
    <w:rsid w:val="00FA49A1"/>
    <w:rsid w:val="00FA4C11"/>
    <w:rsid w:val="00FA53CE"/>
    <w:rsid w:val="00FA5A06"/>
    <w:rsid w:val="00FA5BC8"/>
    <w:rsid w:val="00FA5DA6"/>
    <w:rsid w:val="00FA5F5F"/>
    <w:rsid w:val="00FA5F87"/>
    <w:rsid w:val="00FA60EA"/>
    <w:rsid w:val="00FA63F2"/>
    <w:rsid w:val="00FA66A8"/>
    <w:rsid w:val="00FA6A4C"/>
    <w:rsid w:val="00FA6CB1"/>
    <w:rsid w:val="00FA6F06"/>
    <w:rsid w:val="00FA6F91"/>
    <w:rsid w:val="00FA6FD1"/>
    <w:rsid w:val="00FA768D"/>
    <w:rsid w:val="00FA7B18"/>
    <w:rsid w:val="00FA7BFF"/>
    <w:rsid w:val="00FA7D3E"/>
    <w:rsid w:val="00FB082B"/>
    <w:rsid w:val="00FB0BA8"/>
    <w:rsid w:val="00FB0D22"/>
    <w:rsid w:val="00FB0FAA"/>
    <w:rsid w:val="00FB1285"/>
    <w:rsid w:val="00FB1456"/>
    <w:rsid w:val="00FB14C5"/>
    <w:rsid w:val="00FB16FB"/>
    <w:rsid w:val="00FB1832"/>
    <w:rsid w:val="00FB1D94"/>
    <w:rsid w:val="00FB1DB6"/>
    <w:rsid w:val="00FB1E6A"/>
    <w:rsid w:val="00FB1EF5"/>
    <w:rsid w:val="00FB2019"/>
    <w:rsid w:val="00FB2418"/>
    <w:rsid w:val="00FB2718"/>
    <w:rsid w:val="00FB28E6"/>
    <w:rsid w:val="00FB2D00"/>
    <w:rsid w:val="00FB2E98"/>
    <w:rsid w:val="00FB33C5"/>
    <w:rsid w:val="00FB35D4"/>
    <w:rsid w:val="00FB371A"/>
    <w:rsid w:val="00FB379D"/>
    <w:rsid w:val="00FB38DE"/>
    <w:rsid w:val="00FB39C8"/>
    <w:rsid w:val="00FB3A44"/>
    <w:rsid w:val="00FB3A7C"/>
    <w:rsid w:val="00FB3AD9"/>
    <w:rsid w:val="00FB3B33"/>
    <w:rsid w:val="00FB40C7"/>
    <w:rsid w:val="00FB4299"/>
    <w:rsid w:val="00FB4460"/>
    <w:rsid w:val="00FB46CB"/>
    <w:rsid w:val="00FB4A2F"/>
    <w:rsid w:val="00FB4B0C"/>
    <w:rsid w:val="00FB544A"/>
    <w:rsid w:val="00FB5770"/>
    <w:rsid w:val="00FB5776"/>
    <w:rsid w:val="00FB5F41"/>
    <w:rsid w:val="00FB5F54"/>
    <w:rsid w:val="00FB5F5F"/>
    <w:rsid w:val="00FB623A"/>
    <w:rsid w:val="00FB68AA"/>
    <w:rsid w:val="00FB6B5D"/>
    <w:rsid w:val="00FB6EFF"/>
    <w:rsid w:val="00FB6FB6"/>
    <w:rsid w:val="00FB7194"/>
    <w:rsid w:val="00FB7233"/>
    <w:rsid w:val="00FB772F"/>
    <w:rsid w:val="00FB782D"/>
    <w:rsid w:val="00FB7A08"/>
    <w:rsid w:val="00FB7E6C"/>
    <w:rsid w:val="00FC016E"/>
    <w:rsid w:val="00FC049B"/>
    <w:rsid w:val="00FC05A5"/>
    <w:rsid w:val="00FC087F"/>
    <w:rsid w:val="00FC0B2B"/>
    <w:rsid w:val="00FC0BDA"/>
    <w:rsid w:val="00FC0C22"/>
    <w:rsid w:val="00FC0C58"/>
    <w:rsid w:val="00FC0DCC"/>
    <w:rsid w:val="00FC0EAB"/>
    <w:rsid w:val="00FC0F8F"/>
    <w:rsid w:val="00FC0FAA"/>
    <w:rsid w:val="00FC12B8"/>
    <w:rsid w:val="00FC168B"/>
    <w:rsid w:val="00FC1B60"/>
    <w:rsid w:val="00FC1C98"/>
    <w:rsid w:val="00FC1F94"/>
    <w:rsid w:val="00FC2639"/>
    <w:rsid w:val="00FC26DD"/>
    <w:rsid w:val="00FC2882"/>
    <w:rsid w:val="00FC28B8"/>
    <w:rsid w:val="00FC2CC6"/>
    <w:rsid w:val="00FC32E5"/>
    <w:rsid w:val="00FC3D21"/>
    <w:rsid w:val="00FC4172"/>
    <w:rsid w:val="00FC4637"/>
    <w:rsid w:val="00FC46D6"/>
    <w:rsid w:val="00FC46F3"/>
    <w:rsid w:val="00FC471C"/>
    <w:rsid w:val="00FC4986"/>
    <w:rsid w:val="00FC498F"/>
    <w:rsid w:val="00FC4A4E"/>
    <w:rsid w:val="00FC53FE"/>
    <w:rsid w:val="00FC54DF"/>
    <w:rsid w:val="00FC5690"/>
    <w:rsid w:val="00FC594F"/>
    <w:rsid w:val="00FC5B07"/>
    <w:rsid w:val="00FC6137"/>
    <w:rsid w:val="00FC6195"/>
    <w:rsid w:val="00FC61FF"/>
    <w:rsid w:val="00FC6340"/>
    <w:rsid w:val="00FC64C2"/>
    <w:rsid w:val="00FC6505"/>
    <w:rsid w:val="00FC6675"/>
    <w:rsid w:val="00FC72CE"/>
    <w:rsid w:val="00FC73C2"/>
    <w:rsid w:val="00FC73D7"/>
    <w:rsid w:val="00FC7628"/>
    <w:rsid w:val="00FC79CD"/>
    <w:rsid w:val="00FC7AD1"/>
    <w:rsid w:val="00FC7B55"/>
    <w:rsid w:val="00FC7B62"/>
    <w:rsid w:val="00FC7D0B"/>
    <w:rsid w:val="00FC7E65"/>
    <w:rsid w:val="00FC7E66"/>
    <w:rsid w:val="00FC7EB8"/>
    <w:rsid w:val="00FD006B"/>
    <w:rsid w:val="00FD0101"/>
    <w:rsid w:val="00FD055C"/>
    <w:rsid w:val="00FD098D"/>
    <w:rsid w:val="00FD0B2B"/>
    <w:rsid w:val="00FD119F"/>
    <w:rsid w:val="00FD12A8"/>
    <w:rsid w:val="00FD17CC"/>
    <w:rsid w:val="00FD19DE"/>
    <w:rsid w:val="00FD1C27"/>
    <w:rsid w:val="00FD1F61"/>
    <w:rsid w:val="00FD2080"/>
    <w:rsid w:val="00FD21F8"/>
    <w:rsid w:val="00FD2662"/>
    <w:rsid w:val="00FD2701"/>
    <w:rsid w:val="00FD2732"/>
    <w:rsid w:val="00FD28B8"/>
    <w:rsid w:val="00FD2B90"/>
    <w:rsid w:val="00FD2C78"/>
    <w:rsid w:val="00FD2ED8"/>
    <w:rsid w:val="00FD3017"/>
    <w:rsid w:val="00FD31B1"/>
    <w:rsid w:val="00FD3300"/>
    <w:rsid w:val="00FD3373"/>
    <w:rsid w:val="00FD3419"/>
    <w:rsid w:val="00FD34E2"/>
    <w:rsid w:val="00FD3690"/>
    <w:rsid w:val="00FD382C"/>
    <w:rsid w:val="00FD3A07"/>
    <w:rsid w:val="00FD3BDD"/>
    <w:rsid w:val="00FD3CFF"/>
    <w:rsid w:val="00FD410B"/>
    <w:rsid w:val="00FD483F"/>
    <w:rsid w:val="00FD49B6"/>
    <w:rsid w:val="00FD4F9D"/>
    <w:rsid w:val="00FD5177"/>
    <w:rsid w:val="00FD51A6"/>
    <w:rsid w:val="00FD5219"/>
    <w:rsid w:val="00FD586D"/>
    <w:rsid w:val="00FD59F5"/>
    <w:rsid w:val="00FD5BDE"/>
    <w:rsid w:val="00FD5E5D"/>
    <w:rsid w:val="00FD5EE5"/>
    <w:rsid w:val="00FD631E"/>
    <w:rsid w:val="00FD645D"/>
    <w:rsid w:val="00FD6CAC"/>
    <w:rsid w:val="00FD70FC"/>
    <w:rsid w:val="00FD7326"/>
    <w:rsid w:val="00FD76B8"/>
    <w:rsid w:val="00FD77DB"/>
    <w:rsid w:val="00FD79DF"/>
    <w:rsid w:val="00FD7A33"/>
    <w:rsid w:val="00FD7D24"/>
    <w:rsid w:val="00FE01FB"/>
    <w:rsid w:val="00FE038C"/>
    <w:rsid w:val="00FE03C6"/>
    <w:rsid w:val="00FE0522"/>
    <w:rsid w:val="00FE073A"/>
    <w:rsid w:val="00FE0940"/>
    <w:rsid w:val="00FE0CB5"/>
    <w:rsid w:val="00FE0CD2"/>
    <w:rsid w:val="00FE0E21"/>
    <w:rsid w:val="00FE0EC0"/>
    <w:rsid w:val="00FE1328"/>
    <w:rsid w:val="00FE1BE7"/>
    <w:rsid w:val="00FE23A0"/>
    <w:rsid w:val="00FE24A4"/>
    <w:rsid w:val="00FE296F"/>
    <w:rsid w:val="00FE29E0"/>
    <w:rsid w:val="00FE2A91"/>
    <w:rsid w:val="00FE2D1C"/>
    <w:rsid w:val="00FE316F"/>
    <w:rsid w:val="00FE3370"/>
    <w:rsid w:val="00FE33E5"/>
    <w:rsid w:val="00FE379E"/>
    <w:rsid w:val="00FE3C09"/>
    <w:rsid w:val="00FE43D3"/>
    <w:rsid w:val="00FE4B1A"/>
    <w:rsid w:val="00FE4EA2"/>
    <w:rsid w:val="00FE4EEE"/>
    <w:rsid w:val="00FE50AE"/>
    <w:rsid w:val="00FE5482"/>
    <w:rsid w:val="00FE559F"/>
    <w:rsid w:val="00FE5630"/>
    <w:rsid w:val="00FE56F8"/>
    <w:rsid w:val="00FE59F7"/>
    <w:rsid w:val="00FE6514"/>
    <w:rsid w:val="00FE65AB"/>
    <w:rsid w:val="00FE65FE"/>
    <w:rsid w:val="00FE665F"/>
    <w:rsid w:val="00FE683F"/>
    <w:rsid w:val="00FE6882"/>
    <w:rsid w:val="00FE6941"/>
    <w:rsid w:val="00FE71C8"/>
    <w:rsid w:val="00FE7290"/>
    <w:rsid w:val="00FE7704"/>
    <w:rsid w:val="00FE7D41"/>
    <w:rsid w:val="00FE7D46"/>
    <w:rsid w:val="00FF040B"/>
    <w:rsid w:val="00FF0634"/>
    <w:rsid w:val="00FF067C"/>
    <w:rsid w:val="00FF06FE"/>
    <w:rsid w:val="00FF09D8"/>
    <w:rsid w:val="00FF0B13"/>
    <w:rsid w:val="00FF0CB5"/>
    <w:rsid w:val="00FF0D13"/>
    <w:rsid w:val="00FF1053"/>
    <w:rsid w:val="00FF12E0"/>
    <w:rsid w:val="00FF14F1"/>
    <w:rsid w:val="00FF161B"/>
    <w:rsid w:val="00FF1866"/>
    <w:rsid w:val="00FF18E1"/>
    <w:rsid w:val="00FF19E0"/>
    <w:rsid w:val="00FF1C89"/>
    <w:rsid w:val="00FF1D14"/>
    <w:rsid w:val="00FF1D9C"/>
    <w:rsid w:val="00FF1ECE"/>
    <w:rsid w:val="00FF2046"/>
    <w:rsid w:val="00FF206F"/>
    <w:rsid w:val="00FF22CA"/>
    <w:rsid w:val="00FF22D3"/>
    <w:rsid w:val="00FF25B2"/>
    <w:rsid w:val="00FF268F"/>
    <w:rsid w:val="00FF26B6"/>
    <w:rsid w:val="00FF2870"/>
    <w:rsid w:val="00FF2BAC"/>
    <w:rsid w:val="00FF2FD7"/>
    <w:rsid w:val="00FF310A"/>
    <w:rsid w:val="00FF321E"/>
    <w:rsid w:val="00FF3B82"/>
    <w:rsid w:val="00FF3DF5"/>
    <w:rsid w:val="00FF3F8B"/>
    <w:rsid w:val="00FF3FC9"/>
    <w:rsid w:val="00FF4287"/>
    <w:rsid w:val="00FF48B5"/>
    <w:rsid w:val="00FF4C51"/>
    <w:rsid w:val="00FF4E55"/>
    <w:rsid w:val="00FF50C8"/>
    <w:rsid w:val="00FF5490"/>
    <w:rsid w:val="00FF5501"/>
    <w:rsid w:val="00FF553D"/>
    <w:rsid w:val="00FF5594"/>
    <w:rsid w:val="00FF5922"/>
    <w:rsid w:val="00FF5BE7"/>
    <w:rsid w:val="00FF5C86"/>
    <w:rsid w:val="00FF5D68"/>
    <w:rsid w:val="00FF5E33"/>
    <w:rsid w:val="00FF5F52"/>
    <w:rsid w:val="00FF5F86"/>
    <w:rsid w:val="00FF5FAC"/>
    <w:rsid w:val="00FF676C"/>
    <w:rsid w:val="00FF67F3"/>
    <w:rsid w:val="00FF6B5D"/>
    <w:rsid w:val="00FF6B8D"/>
    <w:rsid w:val="00FF70B3"/>
    <w:rsid w:val="00FF7A71"/>
    <w:rsid w:val="29F737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B72DB"/>
  <w15:docId w15:val="{E388B734-DD68-4EEC-A802-522041838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7CAB"/>
    <w:rPr>
      <w:sz w:val="24"/>
      <w:szCs w:val="24"/>
    </w:rPr>
  </w:style>
  <w:style w:type="paragraph" w:styleId="Heading1">
    <w:name w:val="heading 1"/>
    <w:aliases w:val="h1"/>
    <w:basedOn w:val="Normal"/>
    <w:next w:val="Normal"/>
    <w:link w:val="Heading1Char"/>
    <w:uiPriority w:val="9"/>
    <w:qFormat/>
    <w:rsid w:val="0094668E"/>
    <w:pPr>
      <w:keepNext/>
      <w:tabs>
        <w:tab w:val="left" w:pos="-720"/>
      </w:tabs>
      <w:suppressAutoHyphens/>
      <w:jc w:val="both"/>
      <w:outlineLvl w:val="0"/>
    </w:pPr>
    <w:rPr>
      <w:spacing w:val="-3"/>
      <w:sz w:val="22"/>
      <w:szCs w:val="20"/>
      <w:u w:val="single"/>
      <w:lang w:val="en-GB"/>
    </w:rPr>
  </w:style>
  <w:style w:type="paragraph" w:styleId="Heading2">
    <w:name w:val="heading 2"/>
    <w:basedOn w:val="Normal"/>
    <w:next w:val="Normal"/>
    <w:link w:val="Heading2Char"/>
    <w:uiPriority w:val="9"/>
    <w:qFormat/>
    <w:rsid w:val="0094668E"/>
    <w:pPr>
      <w:keepNext/>
      <w:spacing w:line="280" w:lineRule="atLeast"/>
      <w:jc w:val="center"/>
      <w:outlineLvl w:val="1"/>
    </w:pPr>
    <w:rPr>
      <w:rFonts w:ascii="Arial" w:hAnsi="Arial" w:cs="Arial"/>
      <w:b/>
      <w:bCs/>
    </w:rPr>
  </w:style>
  <w:style w:type="paragraph" w:styleId="Heading3">
    <w:name w:val="heading 3"/>
    <w:basedOn w:val="Normal"/>
    <w:next w:val="Normal"/>
    <w:link w:val="Heading3Char"/>
    <w:uiPriority w:val="9"/>
    <w:qFormat/>
    <w:rsid w:val="0094668E"/>
    <w:pPr>
      <w:keepNext/>
      <w:outlineLvl w:val="2"/>
    </w:pPr>
    <w:rPr>
      <w:rFonts w:ascii="Arial" w:hAnsi="Arial" w:cs="Arial"/>
      <w:b/>
      <w:bCs/>
      <w:lang w:val="pl-PL"/>
    </w:rPr>
  </w:style>
  <w:style w:type="paragraph" w:styleId="Heading4">
    <w:name w:val="heading 4"/>
    <w:basedOn w:val="Normal"/>
    <w:next w:val="Normal"/>
    <w:link w:val="Heading4Char"/>
    <w:uiPriority w:val="9"/>
    <w:qFormat/>
    <w:rsid w:val="0094668E"/>
    <w:pPr>
      <w:keepNext/>
      <w:jc w:val="right"/>
      <w:outlineLvl w:val="3"/>
    </w:pPr>
    <w:rPr>
      <w:rFonts w:ascii="Arial" w:hAnsi="Arial" w:cs="Arial"/>
      <w:sz w:val="19"/>
    </w:rPr>
  </w:style>
  <w:style w:type="paragraph" w:styleId="Heading5">
    <w:name w:val="heading 5"/>
    <w:basedOn w:val="Normal"/>
    <w:next w:val="Normal"/>
    <w:link w:val="Heading5Char"/>
    <w:uiPriority w:val="9"/>
    <w:semiHidden/>
    <w:unhideWhenUsed/>
    <w:qFormat/>
    <w:rsid w:val="00BC038B"/>
    <w:pPr>
      <w:keepNext/>
      <w:keepLines/>
      <w:spacing w:before="40"/>
      <w:outlineLvl w:val="4"/>
    </w:pPr>
    <w:rPr>
      <w:rFonts w:ascii="Calibri" w:eastAsia="SimSun" w:hAnsi="Calibri"/>
      <w:color w:val="3476B1"/>
    </w:rPr>
  </w:style>
  <w:style w:type="paragraph" w:styleId="Heading6">
    <w:name w:val="heading 6"/>
    <w:basedOn w:val="Normal"/>
    <w:next w:val="Normal"/>
    <w:link w:val="Heading6Char"/>
    <w:uiPriority w:val="9"/>
    <w:semiHidden/>
    <w:unhideWhenUsed/>
    <w:qFormat/>
    <w:rsid w:val="00BC038B"/>
    <w:pPr>
      <w:keepNext/>
      <w:keepLines/>
      <w:spacing w:before="40"/>
      <w:outlineLvl w:val="5"/>
    </w:pPr>
    <w:rPr>
      <w:rFonts w:ascii="Calibri" w:eastAsia="SimSun" w:hAnsi="Calibri"/>
      <w:i/>
      <w:iCs/>
      <w:color w:val="234F77"/>
    </w:rPr>
  </w:style>
  <w:style w:type="paragraph" w:styleId="Heading7">
    <w:name w:val="heading 7"/>
    <w:basedOn w:val="Normal"/>
    <w:next w:val="Normal"/>
    <w:link w:val="Heading7Char"/>
    <w:uiPriority w:val="9"/>
    <w:semiHidden/>
    <w:unhideWhenUsed/>
    <w:qFormat/>
    <w:rsid w:val="00BC038B"/>
    <w:pPr>
      <w:keepNext/>
      <w:keepLines/>
      <w:spacing w:before="40"/>
      <w:outlineLvl w:val="6"/>
    </w:pPr>
    <w:rPr>
      <w:rFonts w:ascii="Calibri" w:eastAsia="SimSun" w:hAnsi="Calibri"/>
      <w:b/>
      <w:bCs/>
      <w:color w:val="234F77"/>
      <w:sz w:val="22"/>
      <w:szCs w:val="22"/>
    </w:rPr>
  </w:style>
  <w:style w:type="paragraph" w:styleId="Heading8">
    <w:name w:val="heading 8"/>
    <w:basedOn w:val="Normal"/>
    <w:next w:val="Normal"/>
    <w:link w:val="Heading8Char"/>
    <w:uiPriority w:val="9"/>
    <w:semiHidden/>
    <w:unhideWhenUsed/>
    <w:qFormat/>
    <w:rsid w:val="00BC038B"/>
    <w:pPr>
      <w:keepNext/>
      <w:keepLines/>
      <w:spacing w:before="40"/>
      <w:outlineLvl w:val="7"/>
    </w:pPr>
    <w:rPr>
      <w:rFonts w:ascii="Calibri" w:eastAsia="SimSun" w:hAnsi="Calibri"/>
      <w:color w:val="234F77"/>
      <w:sz w:val="22"/>
      <w:szCs w:val="22"/>
    </w:rPr>
  </w:style>
  <w:style w:type="paragraph" w:styleId="Heading9">
    <w:name w:val="heading 9"/>
    <w:basedOn w:val="Normal"/>
    <w:next w:val="Normal"/>
    <w:link w:val="Heading9Char"/>
    <w:uiPriority w:val="9"/>
    <w:semiHidden/>
    <w:unhideWhenUsed/>
    <w:qFormat/>
    <w:rsid w:val="00BC038B"/>
    <w:pPr>
      <w:keepNext/>
      <w:keepLines/>
      <w:spacing w:before="40"/>
      <w:outlineLvl w:val="8"/>
    </w:pPr>
    <w:rPr>
      <w:rFonts w:ascii="Calibri" w:eastAsia="SimSun" w:hAnsi="Calibri"/>
      <w:i/>
      <w:iCs/>
      <w:color w:val="234F7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FB3B33"/>
    <w:rPr>
      <w:spacing w:val="-3"/>
      <w:sz w:val="22"/>
      <w:u w:val="single"/>
      <w:lang w:val="en-GB"/>
    </w:rPr>
  </w:style>
  <w:style w:type="character" w:customStyle="1" w:styleId="Heading2Char">
    <w:name w:val="Heading 2 Char"/>
    <w:link w:val="Heading2"/>
    <w:uiPriority w:val="9"/>
    <w:rsid w:val="00FB3B33"/>
    <w:rPr>
      <w:rFonts w:ascii="Arial" w:hAnsi="Arial" w:cs="Arial"/>
      <w:b/>
      <w:bCs/>
      <w:sz w:val="24"/>
      <w:szCs w:val="24"/>
    </w:rPr>
  </w:style>
  <w:style w:type="character" w:customStyle="1" w:styleId="Heading3Char">
    <w:name w:val="Heading 3 Char"/>
    <w:basedOn w:val="DefaultParagraphFont"/>
    <w:link w:val="Heading3"/>
    <w:uiPriority w:val="9"/>
    <w:rsid w:val="00FB3B33"/>
    <w:rPr>
      <w:rFonts w:ascii="Arial" w:hAnsi="Arial" w:cs="Arial"/>
      <w:b/>
      <w:bCs/>
      <w:sz w:val="24"/>
      <w:szCs w:val="24"/>
      <w:lang w:val="pl-PL"/>
    </w:rPr>
  </w:style>
  <w:style w:type="paragraph" w:customStyle="1" w:styleId="T1">
    <w:name w:val="T1"/>
    <w:basedOn w:val="Heading1"/>
    <w:link w:val="T1Char"/>
    <w:rsid w:val="0094668E"/>
    <w:pPr>
      <w:tabs>
        <w:tab w:val="clear" w:pos="-720"/>
      </w:tabs>
      <w:suppressAutoHyphens w:val="0"/>
      <w:spacing w:before="240" w:after="120" w:line="360" w:lineRule="auto"/>
      <w:outlineLvl w:val="9"/>
    </w:pPr>
    <w:rPr>
      <w:rFonts w:ascii="Arial" w:hAnsi="Arial"/>
      <w:b/>
      <w:bCs/>
      <w:spacing w:val="0"/>
      <w:sz w:val="19"/>
      <w:u w:val="none"/>
      <w:lang w:val="pl-PL"/>
    </w:rPr>
  </w:style>
  <w:style w:type="character" w:customStyle="1" w:styleId="T1Char">
    <w:name w:val="T1 Char"/>
    <w:link w:val="T1"/>
    <w:rsid w:val="002E1859"/>
    <w:rPr>
      <w:rFonts w:ascii="Arial" w:hAnsi="Arial"/>
      <w:b/>
      <w:bCs/>
      <w:sz w:val="19"/>
      <w:lang w:val="pl-PL" w:eastAsia="en-US" w:bidi="ar-SA"/>
    </w:rPr>
  </w:style>
  <w:style w:type="paragraph" w:customStyle="1" w:styleId="TT">
    <w:name w:val="TT"/>
    <w:basedOn w:val="Normal"/>
    <w:rsid w:val="0094668E"/>
    <w:pPr>
      <w:tabs>
        <w:tab w:val="right" w:pos="1202"/>
      </w:tabs>
      <w:spacing w:line="301" w:lineRule="exact"/>
      <w:outlineLvl w:val="0"/>
    </w:pPr>
    <w:rPr>
      <w:rFonts w:ascii="Arial" w:hAnsi="Arial"/>
      <w:sz w:val="19"/>
      <w:szCs w:val="20"/>
      <w:lang w:val="en-GB"/>
    </w:rPr>
  </w:style>
  <w:style w:type="paragraph" w:customStyle="1" w:styleId="PH">
    <w:name w:val="PH"/>
    <w:basedOn w:val="Header"/>
    <w:rsid w:val="0094668E"/>
    <w:pPr>
      <w:tabs>
        <w:tab w:val="clear" w:pos="4153"/>
        <w:tab w:val="clear" w:pos="8306"/>
      </w:tabs>
      <w:spacing w:line="301" w:lineRule="atLeast"/>
    </w:pPr>
    <w:rPr>
      <w:rFonts w:ascii="Arial" w:hAnsi="Arial"/>
      <w:i w:val="0"/>
      <w:lang w:val="en-GB"/>
    </w:rPr>
  </w:style>
  <w:style w:type="paragraph" w:styleId="Header">
    <w:name w:val="header"/>
    <w:basedOn w:val="Normal"/>
    <w:link w:val="HeaderChar"/>
    <w:uiPriority w:val="99"/>
    <w:rsid w:val="0094668E"/>
    <w:pPr>
      <w:tabs>
        <w:tab w:val="center" w:pos="4153"/>
        <w:tab w:val="right" w:pos="8306"/>
      </w:tabs>
    </w:pPr>
    <w:rPr>
      <w:rFonts w:ascii="TmsRmn 12pt Italic" w:hAnsi="TmsRmn 12pt Italic"/>
      <w:i/>
      <w:szCs w:val="20"/>
    </w:rPr>
  </w:style>
  <w:style w:type="character" w:customStyle="1" w:styleId="HeaderChar">
    <w:name w:val="Header Char"/>
    <w:basedOn w:val="DefaultParagraphFont"/>
    <w:link w:val="Header"/>
    <w:uiPriority w:val="99"/>
    <w:rsid w:val="0074270D"/>
    <w:rPr>
      <w:rFonts w:ascii="TmsRmn 12pt Italic" w:hAnsi="TmsRmn 12pt Italic"/>
      <w:i/>
      <w:sz w:val="24"/>
    </w:rPr>
  </w:style>
  <w:style w:type="paragraph" w:customStyle="1" w:styleId="Thin">
    <w:name w:val="Thin"/>
    <w:basedOn w:val="Normal"/>
    <w:next w:val="Normal"/>
    <w:rsid w:val="0094668E"/>
    <w:pPr>
      <w:keepNext/>
      <w:keepLines/>
      <w:tabs>
        <w:tab w:val="decimal" w:pos="1202"/>
      </w:tabs>
      <w:spacing w:line="100" w:lineRule="exact"/>
    </w:pPr>
    <w:rPr>
      <w:rFonts w:ascii="Arial" w:hAnsi="Arial"/>
      <w:b/>
      <w:position w:val="4"/>
      <w:sz w:val="16"/>
      <w:szCs w:val="20"/>
    </w:rPr>
  </w:style>
  <w:style w:type="paragraph" w:customStyle="1" w:styleId="Tot">
    <w:name w:val="Tot"/>
    <w:basedOn w:val="TT"/>
    <w:rsid w:val="0094668E"/>
    <w:pPr>
      <w:spacing w:line="340" w:lineRule="exact"/>
    </w:pPr>
  </w:style>
  <w:style w:type="paragraph" w:customStyle="1" w:styleId="Thick">
    <w:name w:val="Thick"/>
    <w:basedOn w:val="Thin"/>
    <w:next w:val="Normal"/>
    <w:rsid w:val="0094668E"/>
    <w:rPr>
      <w:u w:val="thick"/>
    </w:rPr>
  </w:style>
  <w:style w:type="paragraph" w:customStyle="1" w:styleId="PH1">
    <w:name w:val="PH1"/>
    <w:basedOn w:val="PH"/>
    <w:rsid w:val="0094668E"/>
    <w:pPr>
      <w:spacing w:line="301" w:lineRule="exact"/>
    </w:pPr>
    <w:rPr>
      <w:sz w:val="19"/>
    </w:rPr>
  </w:style>
  <w:style w:type="paragraph" w:customStyle="1" w:styleId="TH">
    <w:name w:val="TH"/>
    <w:basedOn w:val="Normal"/>
    <w:rsid w:val="0094668E"/>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rsid w:val="0094668E"/>
    <w:pPr>
      <w:jc w:val="both"/>
    </w:pPr>
    <w:rPr>
      <w:rFonts w:ascii="Arial" w:hAnsi="Arial"/>
      <w:b/>
      <w:sz w:val="19"/>
      <w:szCs w:val="20"/>
      <w:lang w:val="pl-PL"/>
    </w:rPr>
  </w:style>
  <w:style w:type="paragraph" w:styleId="BodyText">
    <w:name w:val="Body Text"/>
    <w:aliases w:val="Body Text1,b,heading3,Body Text - Level 2,Body Text x,Szövegtörzs1,body text,contents,body,b-heading 1/heading 2,bd,heading1body-heading2body,bt"/>
    <w:basedOn w:val="Normal"/>
    <w:link w:val="BodyTextChar"/>
    <w:qFormat/>
    <w:rsid w:val="0094668E"/>
    <w:pPr>
      <w:tabs>
        <w:tab w:val="left" w:pos="-720"/>
      </w:tabs>
      <w:suppressAutoHyphens/>
      <w:ind w:right="-612"/>
    </w:pPr>
    <w:rPr>
      <w:szCs w:val="20"/>
      <w:lang w:val="en-GB"/>
    </w:rPr>
  </w:style>
  <w:style w:type="paragraph" w:styleId="BodyTextIndent2">
    <w:name w:val="Body Text Indent 2"/>
    <w:basedOn w:val="Normal"/>
    <w:link w:val="BodyTextIndent2Char"/>
    <w:rsid w:val="0094668E"/>
    <w:pPr>
      <w:tabs>
        <w:tab w:val="left" w:pos="-720"/>
      </w:tabs>
      <w:suppressAutoHyphens/>
      <w:ind w:left="709" w:hanging="709"/>
      <w:jc w:val="both"/>
    </w:pPr>
    <w:rPr>
      <w:b/>
      <w:spacing w:val="-3"/>
      <w:szCs w:val="20"/>
      <w:lang w:val="en-GB"/>
    </w:rPr>
  </w:style>
  <w:style w:type="paragraph" w:styleId="BodyText3">
    <w:name w:val="Body Text 3"/>
    <w:basedOn w:val="Normal"/>
    <w:link w:val="BodyText3Char"/>
    <w:rsid w:val="0094668E"/>
    <w:pPr>
      <w:tabs>
        <w:tab w:val="center" w:pos="4513"/>
      </w:tabs>
      <w:suppressAutoHyphens/>
      <w:jc w:val="both"/>
    </w:pPr>
    <w:rPr>
      <w:spacing w:val="-3"/>
      <w:sz w:val="22"/>
      <w:szCs w:val="20"/>
      <w:lang w:val="en-GB"/>
    </w:rPr>
  </w:style>
  <w:style w:type="paragraph" w:styleId="BodyTextIndent3">
    <w:name w:val="Body Text Indent 3"/>
    <w:basedOn w:val="Normal"/>
    <w:link w:val="BodyTextIndent3Char"/>
    <w:rsid w:val="0094668E"/>
    <w:pPr>
      <w:tabs>
        <w:tab w:val="left" w:pos="-720"/>
      </w:tabs>
      <w:suppressAutoHyphens/>
      <w:ind w:firstLine="4416"/>
      <w:jc w:val="both"/>
    </w:pPr>
    <w:rPr>
      <w:spacing w:val="-2"/>
      <w:sz w:val="20"/>
      <w:szCs w:val="20"/>
      <w:lang w:val="en-GB"/>
    </w:rPr>
  </w:style>
  <w:style w:type="paragraph" w:styleId="BodyText2">
    <w:name w:val="Body Text 2"/>
    <w:basedOn w:val="Normal"/>
    <w:link w:val="BodyText2Char"/>
    <w:rsid w:val="0094668E"/>
    <w:pPr>
      <w:ind w:right="708"/>
      <w:jc w:val="both"/>
    </w:pPr>
    <w:rPr>
      <w:szCs w:val="20"/>
      <w:lang w:val="en-GB"/>
    </w:rPr>
  </w:style>
  <w:style w:type="paragraph" w:styleId="BodyTextIndent">
    <w:name w:val="Body Text Indent"/>
    <w:basedOn w:val="Normal"/>
    <w:link w:val="BodyTextIndentChar"/>
    <w:rsid w:val="0094668E"/>
    <w:pPr>
      <w:tabs>
        <w:tab w:val="left" w:pos="-720"/>
      </w:tabs>
      <w:suppressAutoHyphens/>
      <w:ind w:left="709"/>
      <w:jc w:val="both"/>
    </w:pPr>
    <w:rPr>
      <w:b/>
      <w:spacing w:val="-3"/>
      <w:szCs w:val="20"/>
      <w:lang w:val="en-GB"/>
    </w:rPr>
  </w:style>
  <w:style w:type="character" w:styleId="PageNumber">
    <w:name w:val="page number"/>
    <w:basedOn w:val="DefaultParagraphFont"/>
    <w:rsid w:val="0094668E"/>
  </w:style>
  <w:style w:type="paragraph" w:styleId="Footer">
    <w:name w:val="footer"/>
    <w:basedOn w:val="Normal"/>
    <w:link w:val="FooterChar"/>
    <w:uiPriority w:val="99"/>
    <w:rsid w:val="0094668E"/>
    <w:pPr>
      <w:framePr w:wrap="around" w:vAnchor="text" w:hAnchor="margin" w:xAlign="right" w:y="1"/>
      <w:tabs>
        <w:tab w:val="center" w:pos="4153"/>
        <w:tab w:val="right" w:pos="8306"/>
      </w:tabs>
    </w:pPr>
    <w:rPr>
      <w:szCs w:val="20"/>
      <w:lang w:val="en-GB"/>
    </w:rPr>
  </w:style>
  <w:style w:type="character" w:customStyle="1" w:styleId="FooterChar">
    <w:name w:val="Footer Char"/>
    <w:link w:val="Footer"/>
    <w:uiPriority w:val="99"/>
    <w:rsid w:val="008E6656"/>
    <w:rPr>
      <w:sz w:val="24"/>
      <w:lang w:val="en-GB"/>
    </w:rPr>
  </w:style>
  <w:style w:type="paragraph" w:styleId="CommentSubject">
    <w:name w:val="annotation subject"/>
    <w:basedOn w:val="CommentText"/>
    <w:next w:val="CommentText"/>
    <w:link w:val="CommentSubjectChar"/>
    <w:semiHidden/>
    <w:rsid w:val="0094668E"/>
    <w:pPr>
      <w:tabs>
        <w:tab w:val="left" w:pos="1134"/>
      </w:tabs>
      <w:spacing w:line="280" w:lineRule="atLeast"/>
    </w:pPr>
    <w:rPr>
      <w:b/>
      <w:bCs/>
    </w:rPr>
  </w:style>
  <w:style w:type="paragraph" w:styleId="CommentText">
    <w:name w:val="annotation text"/>
    <w:basedOn w:val="Normal"/>
    <w:link w:val="CommentTextChar"/>
    <w:uiPriority w:val="99"/>
    <w:rsid w:val="0094668E"/>
    <w:rPr>
      <w:sz w:val="20"/>
      <w:szCs w:val="20"/>
    </w:rPr>
  </w:style>
  <w:style w:type="character" w:customStyle="1" w:styleId="CommentTextChar">
    <w:name w:val="Comment Text Char"/>
    <w:link w:val="CommentText"/>
    <w:uiPriority w:val="99"/>
    <w:rsid w:val="00F72889"/>
    <w:rPr>
      <w:lang w:val="en-US" w:eastAsia="en-US"/>
    </w:rPr>
  </w:style>
  <w:style w:type="paragraph" w:customStyle="1" w:styleId="T2">
    <w:name w:val="T2"/>
    <w:basedOn w:val="T1"/>
    <w:rsid w:val="0094668E"/>
    <w:pPr>
      <w:spacing w:before="0" w:after="0" w:line="301" w:lineRule="atLeast"/>
      <w:jc w:val="left"/>
    </w:pPr>
    <w:rPr>
      <w:b w:val="0"/>
      <w:bCs w:val="0"/>
      <w:lang w:val="en-GB"/>
    </w:rPr>
  </w:style>
  <w:style w:type="character" w:styleId="FootnoteReference">
    <w:name w:val="footnote reference"/>
    <w:uiPriority w:val="99"/>
    <w:rsid w:val="0094668E"/>
    <w:rPr>
      <w:vertAlign w:val="superscript"/>
    </w:rPr>
  </w:style>
  <w:style w:type="paragraph" w:customStyle="1" w:styleId="Notetext">
    <w:name w:val="Note text"/>
    <w:basedOn w:val="Normal"/>
    <w:rsid w:val="0094668E"/>
    <w:pPr>
      <w:widowControl w:val="0"/>
      <w:tabs>
        <w:tab w:val="left" w:pos="0"/>
      </w:tabs>
      <w:spacing w:after="240"/>
    </w:pPr>
    <w:rPr>
      <w:rFonts w:ascii="Arial" w:hAnsi="Arial"/>
      <w:snapToGrid w:val="0"/>
      <w:sz w:val="18"/>
      <w:szCs w:val="20"/>
      <w:lang w:val="en-GB"/>
    </w:rPr>
  </w:style>
  <w:style w:type="paragraph" w:customStyle="1" w:styleId="Notetotable">
    <w:name w:val="Note to table"/>
    <w:basedOn w:val="Normal"/>
    <w:rsid w:val="0094668E"/>
    <w:pPr>
      <w:spacing w:line="240" w:lineRule="atLeast"/>
      <w:ind w:left="357" w:hanging="357"/>
    </w:pPr>
    <w:rPr>
      <w:rFonts w:ascii="Arial" w:hAnsi="Arial"/>
      <w:sz w:val="13"/>
      <w:szCs w:val="20"/>
    </w:rPr>
  </w:style>
  <w:style w:type="paragraph" w:customStyle="1" w:styleId="BodyTextBodyText1">
    <w:name w:val="Body Text.Body Text1"/>
    <w:basedOn w:val="Normal"/>
    <w:rsid w:val="0094668E"/>
    <w:pPr>
      <w:tabs>
        <w:tab w:val="left" w:pos="1134"/>
      </w:tabs>
      <w:spacing w:after="120" w:line="280" w:lineRule="atLeast"/>
    </w:pPr>
    <w:rPr>
      <w:sz w:val="20"/>
      <w:szCs w:val="20"/>
    </w:rPr>
  </w:style>
  <w:style w:type="paragraph" w:customStyle="1" w:styleId="TTH">
    <w:name w:val="TT&amp;H"/>
    <w:basedOn w:val="Normal"/>
    <w:rsid w:val="0094668E"/>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rsid w:val="0094668E"/>
    <w:pPr>
      <w:tabs>
        <w:tab w:val="left" w:pos="1134"/>
      </w:tabs>
    </w:pPr>
  </w:style>
  <w:style w:type="paragraph" w:styleId="BalloonText">
    <w:name w:val="Balloon Text"/>
    <w:basedOn w:val="Normal"/>
    <w:link w:val="BalloonTextChar"/>
    <w:uiPriority w:val="99"/>
    <w:semiHidden/>
    <w:rsid w:val="0094668E"/>
    <w:pPr>
      <w:tabs>
        <w:tab w:val="left" w:pos="1134"/>
      </w:tabs>
      <w:spacing w:line="280" w:lineRule="atLeast"/>
    </w:pPr>
    <w:rPr>
      <w:rFonts w:ascii="Tahoma" w:hAnsi="Tahoma" w:cs="Tahoma"/>
      <w:sz w:val="16"/>
      <w:szCs w:val="16"/>
    </w:rPr>
  </w:style>
  <w:style w:type="paragraph" w:customStyle="1" w:styleId="FootnotesTitle">
    <w:name w:val="Footnotes Title"/>
    <w:basedOn w:val="Normal"/>
    <w:rsid w:val="0094668E"/>
    <w:pPr>
      <w:widowControl w:val="0"/>
    </w:pPr>
    <w:rPr>
      <w:rFonts w:ascii="Arial" w:hAnsi="Arial"/>
      <w:b/>
      <w:snapToGrid w:val="0"/>
      <w:sz w:val="16"/>
      <w:szCs w:val="20"/>
      <w:lang w:val="en-GB"/>
    </w:rPr>
  </w:style>
  <w:style w:type="paragraph" w:customStyle="1" w:styleId="Noteheading1">
    <w:name w:val="Note heading1"/>
    <w:basedOn w:val="Normal"/>
    <w:autoRedefine/>
    <w:rsid w:val="0094668E"/>
    <w:pPr>
      <w:tabs>
        <w:tab w:val="num" w:pos="720"/>
      </w:tabs>
      <w:spacing w:before="360" w:after="240"/>
      <w:ind w:left="720" w:hanging="360"/>
      <w:jc w:val="both"/>
    </w:pPr>
    <w:rPr>
      <w:rFonts w:ascii="Arial" w:hAnsi="Arial" w:cs="Arial"/>
      <w:b/>
      <w:bCs/>
      <w:sz w:val="19"/>
      <w:szCs w:val="20"/>
    </w:rPr>
  </w:style>
  <w:style w:type="paragraph" w:customStyle="1" w:styleId="performed">
    <w:name w:val="performed"/>
    <w:basedOn w:val="Normal"/>
    <w:rsid w:val="0094668E"/>
    <w:pPr>
      <w:keepNext/>
      <w:keepLines/>
      <w:spacing w:before="120"/>
      <w:jc w:val="center"/>
    </w:pPr>
    <w:rPr>
      <w:sz w:val="22"/>
      <w:szCs w:val="22"/>
    </w:rPr>
  </w:style>
  <w:style w:type="paragraph" w:styleId="NormalIndent">
    <w:name w:val="Normal Indent"/>
    <w:basedOn w:val="Normal"/>
    <w:rsid w:val="0094668E"/>
    <w:pPr>
      <w:spacing w:line="240" w:lineRule="atLeast"/>
      <w:ind w:left="851"/>
      <w:jc w:val="both"/>
    </w:pPr>
    <w:rPr>
      <w:rFonts w:ascii="Arial" w:hAnsi="Arial"/>
      <w:szCs w:val="20"/>
      <w:lang w:val="de-DE"/>
    </w:rPr>
  </w:style>
  <w:style w:type="paragraph" w:customStyle="1" w:styleId="T1PARAGRAPH">
    <w:name w:val="T1PARAGRAPH"/>
    <w:basedOn w:val="BodyText3"/>
    <w:uiPriority w:val="99"/>
    <w:rsid w:val="0094668E"/>
    <w:pPr>
      <w:numPr>
        <w:numId w:val="1"/>
      </w:numPr>
      <w:tabs>
        <w:tab w:val="clear" w:pos="4513"/>
      </w:tabs>
      <w:suppressAutoHyphens w:val="0"/>
      <w:spacing w:after="301" w:line="301" w:lineRule="atLeast"/>
    </w:pPr>
    <w:rPr>
      <w:rFonts w:ascii="Arial" w:hAnsi="Arial" w:cs="Arial"/>
      <w:spacing w:val="0"/>
      <w:sz w:val="19"/>
      <w:lang w:val="hr-HR"/>
    </w:rPr>
  </w:style>
  <w:style w:type="paragraph" w:customStyle="1" w:styleId="T1PARAGRAPH0">
    <w:name w:val="T1 PARAGRAPH"/>
    <w:basedOn w:val="T1"/>
    <w:next w:val="T1"/>
    <w:rsid w:val="0094668E"/>
    <w:pPr>
      <w:spacing w:before="160" w:after="160" w:line="200" w:lineRule="exact"/>
      <w:ind w:left="547"/>
      <w:jc w:val="left"/>
    </w:pPr>
    <w:rPr>
      <w:b w:val="0"/>
      <w:bCs w:val="0"/>
      <w:lang w:val="hr-HR"/>
    </w:rPr>
  </w:style>
  <w:style w:type="character" w:styleId="CommentReference">
    <w:name w:val="annotation reference"/>
    <w:uiPriority w:val="99"/>
    <w:rsid w:val="0094668E"/>
    <w:rPr>
      <w:sz w:val="16"/>
      <w:szCs w:val="16"/>
    </w:rPr>
  </w:style>
  <w:style w:type="paragraph" w:customStyle="1" w:styleId="Italics">
    <w:name w:val="Italics"/>
    <w:basedOn w:val="Normal"/>
    <w:rsid w:val="0094668E"/>
    <w:pPr>
      <w:spacing w:before="120" w:line="240" w:lineRule="atLeast"/>
      <w:jc w:val="both"/>
    </w:pPr>
    <w:rPr>
      <w:rFonts w:ascii="Arial" w:hAnsi="Arial"/>
      <w:i/>
      <w:sz w:val="20"/>
      <w:szCs w:val="20"/>
    </w:rPr>
  </w:style>
  <w:style w:type="paragraph" w:styleId="Caption">
    <w:name w:val="caption"/>
    <w:basedOn w:val="Normal"/>
    <w:next w:val="Normal"/>
    <w:uiPriority w:val="35"/>
    <w:qFormat/>
    <w:rsid w:val="0094668E"/>
    <w:pPr>
      <w:spacing w:before="120" w:after="120" w:line="240" w:lineRule="atLeast"/>
      <w:ind w:left="567"/>
    </w:pPr>
    <w:rPr>
      <w:rFonts w:ascii="Arial" w:hAnsi="Arial"/>
      <w:b/>
      <w:sz w:val="20"/>
      <w:szCs w:val="20"/>
      <w:lang w:val="en-GB"/>
    </w:rPr>
  </w:style>
  <w:style w:type="paragraph" w:styleId="NormalWeb">
    <w:name w:val="Normal (Web)"/>
    <w:basedOn w:val="Normal"/>
    <w:link w:val="NormalWebChar"/>
    <w:uiPriority w:val="99"/>
    <w:rsid w:val="0094668E"/>
    <w:pPr>
      <w:spacing w:before="100" w:beforeAutospacing="1" w:after="100" w:afterAutospacing="1"/>
    </w:pPr>
    <w:rPr>
      <w:lang w:eastAsia="hr-HR"/>
    </w:rPr>
  </w:style>
  <w:style w:type="character" w:customStyle="1" w:styleId="NormalWebChar">
    <w:name w:val="Normal (Web) Char"/>
    <w:basedOn w:val="DefaultParagraphFont"/>
    <w:link w:val="NormalWeb"/>
    <w:uiPriority w:val="99"/>
    <w:rsid w:val="00FB3B33"/>
    <w:rPr>
      <w:sz w:val="24"/>
      <w:szCs w:val="24"/>
      <w:lang w:eastAsia="hr-HR"/>
    </w:rPr>
  </w:style>
  <w:style w:type="character" w:styleId="Strong">
    <w:name w:val="Strong"/>
    <w:uiPriority w:val="22"/>
    <w:qFormat/>
    <w:rsid w:val="0094668E"/>
    <w:rPr>
      <w:b/>
      <w:bCs/>
    </w:rPr>
  </w:style>
  <w:style w:type="paragraph" w:customStyle="1" w:styleId="AuditReport">
    <w:name w:val="Audit Report"/>
    <w:basedOn w:val="Normal"/>
    <w:rsid w:val="00C63E8D"/>
    <w:pPr>
      <w:tabs>
        <w:tab w:val="left" w:pos="284"/>
      </w:tabs>
      <w:spacing w:before="120" w:line="260" w:lineRule="atLeast"/>
      <w:jc w:val="both"/>
    </w:pPr>
    <w:rPr>
      <w:rFonts w:ascii="Arial" w:hAnsi="Arial"/>
      <w:sz w:val="19"/>
      <w:szCs w:val="20"/>
      <w:lang w:val="en-GB"/>
    </w:rPr>
  </w:style>
  <w:style w:type="paragraph" w:customStyle="1" w:styleId="tt0">
    <w:name w:val="tt"/>
    <w:basedOn w:val="Normal"/>
    <w:rsid w:val="0094668E"/>
    <w:pPr>
      <w:spacing w:line="301" w:lineRule="atLeast"/>
    </w:pPr>
    <w:rPr>
      <w:rFonts w:ascii="Arial" w:hAnsi="Arial" w:cs="Arial"/>
      <w:sz w:val="19"/>
      <w:szCs w:val="19"/>
    </w:rPr>
  </w:style>
  <w:style w:type="table" w:styleId="TableGrid">
    <w:name w:val="Table Grid"/>
    <w:basedOn w:val="TableNormal"/>
    <w:uiPriority w:val="39"/>
    <w:rsid w:val="00410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3">
    <w:name w:val="T3"/>
    <w:basedOn w:val="T2"/>
    <w:next w:val="T1"/>
    <w:rsid w:val="00BB40ED"/>
    <w:pPr>
      <w:keepNext w:val="0"/>
      <w:spacing w:after="240" w:line="300" w:lineRule="atLeast"/>
      <w:jc w:val="both"/>
    </w:pPr>
    <w:rPr>
      <w:kern w:val="19"/>
    </w:rPr>
  </w:style>
  <w:style w:type="paragraph" w:customStyle="1" w:styleId="Normaltext">
    <w:name w:val="Normal text"/>
    <w:basedOn w:val="Normal"/>
    <w:rsid w:val="00891DA5"/>
    <w:pPr>
      <w:overflowPunct w:val="0"/>
      <w:autoSpaceDE w:val="0"/>
      <w:autoSpaceDN w:val="0"/>
      <w:adjustRightInd w:val="0"/>
      <w:spacing w:line="240" w:lineRule="atLeast"/>
      <w:ind w:right="568"/>
      <w:jc w:val="both"/>
      <w:textAlignment w:val="baseline"/>
    </w:pPr>
    <w:rPr>
      <w:lang w:val="en-GB"/>
    </w:rPr>
  </w:style>
  <w:style w:type="paragraph" w:styleId="Revision">
    <w:name w:val="Revision"/>
    <w:hidden/>
    <w:uiPriority w:val="99"/>
    <w:rsid w:val="002D22DC"/>
    <w:rPr>
      <w:sz w:val="24"/>
      <w:szCs w:val="24"/>
    </w:rPr>
  </w:style>
  <w:style w:type="paragraph" w:styleId="PlainText">
    <w:name w:val="Plain Text"/>
    <w:basedOn w:val="Normal"/>
    <w:link w:val="PlainTextChar"/>
    <w:uiPriority w:val="99"/>
    <w:unhideWhenUsed/>
    <w:rsid w:val="00746DC8"/>
    <w:rPr>
      <w:rFonts w:ascii="Verdana" w:hAnsi="Verdana"/>
      <w:color w:val="000000"/>
      <w:sz w:val="20"/>
      <w:szCs w:val="21"/>
    </w:rPr>
  </w:style>
  <w:style w:type="character" w:customStyle="1" w:styleId="PlainTextChar">
    <w:name w:val="Plain Text Char"/>
    <w:link w:val="PlainText"/>
    <w:uiPriority w:val="99"/>
    <w:rsid w:val="00746DC8"/>
    <w:rPr>
      <w:rFonts w:ascii="Verdana" w:hAnsi="Verdana"/>
      <w:color w:val="000000"/>
      <w:szCs w:val="21"/>
    </w:rPr>
  </w:style>
  <w:style w:type="paragraph" w:customStyle="1" w:styleId="MACNormal">
    <w:name w:val="MACNormal"/>
    <w:rsid w:val="0027106E"/>
    <w:pPr>
      <w:tabs>
        <w:tab w:val="left" w:pos="-1440"/>
        <w:tab w:val="left" w:pos="-720"/>
      </w:tabs>
      <w:jc w:val="both"/>
    </w:pPr>
    <w:rPr>
      <w:color w:val="000000"/>
      <w:lang w:val="en-GB" w:eastAsia="hr-HR"/>
    </w:rPr>
  </w:style>
  <w:style w:type="paragraph" w:customStyle="1" w:styleId="Legalentity">
    <w:name w:val="Legal entity"/>
    <w:basedOn w:val="Normal"/>
    <w:rsid w:val="000C089C"/>
    <w:pPr>
      <w:widowControl w:val="0"/>
      <w:suppressAutoHyphens/>
      <w:autoSpaceDE w:val="0"/>
      <w:autoSpaceDN w:val="0"/>
      <w:adjustRightInd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rsid w:val="000C089C"/>
    <w:pPr>
      <w:widowControl w:val="0"/>
      <w:suppressAutoHyphens/>
      <w:autoSpaceDE w:val="0"/>
      <w:autoSpaceDN w:val="0"/>
      <w:adjustRightInd w:val="0"/>
      <w:spacing w:line="160" w:lineRule="atLeast"/>
      <w:textAlignment w:val="center"/>
    </w:pPr>
    <w:rPr>
      <w:rFonts w:ascii="FrutigerNextPro-Light" w:hAnsi="FrutigerNextPro-Light"/>
      <w:color w:val="000000"/>
      <w:sz w:val="14"/>
      <w:szCs w:val="20"/>
      <w:lang w:val="en-GB" w:eastAsia="en-GB"/>
    </w:rPr>
  </w:style>
  <w:style w:type="paragraph" w:customStyle="1" w:styleId="tekst">
    <w:name w:val="tekst"/>
    <w:basedOn w:val="Normal"/>
    <w:rsid w:val="000438DF"/>
    <w:pPr>
      <w:spacing w:before="100" w:beforeAutospacing="1" w:after="100" w:afterAutospacing="1"/>
    </w:pPr>
    <w:rPr>
      <w:lang w:val="hr-HR" w:eastAsia="hr-HR"/>
    </w:rPr>
  </w:style>
  <w:style w:type="character" w:customStyle="1" w:styleId="bold">
    <w:name w:val="bold"/>
    <w:basedOn w:val="DefaultParagraphFont"/>
    <w:rsid w:val="000438DF"/>
  </w:style>
  <w:style w:type="paragraph" w:styleId="ListParagraph">
    <w:name w:val="List Paragraph"/>
    <w:aliases w:val="Lettre d'introduction,REPORT Bullet,Resume Title,Citation List,Paragrafo elenco,List Paragraph1,1st level - Bullet List Paragraph,Paragraph,List Paragraph Red,lp1,Heading 12,heading 1,naslov 1,Naslov 12,Graf,3,Akapit z listą BS,Bullet1,Ha"/>
    <w:basedOn w:val="Normal"/>
    <w:link w:val="ListParagraphChar"/>
    <w:uiPriority w:val="34"/>
    <w:qFormat/>
    <w:rsid w:val="00BC11B4"/>
    <w:pPr>
      <w:ind w:left="720"/>
      <w:contextualSpacing/>
    </w:pPr>
  </w:style>
  <w:style w:type="character" w:customStyle="1" w:styleId="ListParagraphChar">
    <w:name w:val="List Paragraph Char"/>
    <w:aliases w:val="Lettre d'introduction Char,REPORT Bullet Char,Resume Title Char,Citation List Char,Paragrafo elenco Char,List Paragraph1 Char,1st level - Bullet List Paragraph Char,Paragraph Char,List Paragraph Red Char,lp1 Char,Heading 12 Char"/>
    <w:link w:val="ListParagraph"/>
    <w:uiPriority w:val="34"/>
    <w:qFormat/>
    <w:rsid w:val="00FB3B33"/>
    <w:rPr>
      <w:sz w:val="24"/>
      <w:szCs w:val="24"/>
    </w:rPr>
  </w:style>
  <w:style w:type="paragraph" w:customStyle="1" w:styleId="Bodycopy">
    <w:name w:val="Body copy"/>
    <w:rsid w:val="001A2F3F"/>
    <w:pPr>
      <w:spacing w:before="20" w:line="210" w:lineRule="exact"/>
    </w:pPr>
    <w:rPr>
      <w:rFonts w:ascii="Arial" w:eastAsia="PMingLiU" w:hAnsi="Arial" w:cs="Arial"/>
      <w:color w:val="000000"/>
      <w:sz w:val="17"/>
      <w:szCs w:val="17"/>
      <w:lang w:val="hr-HR" w:eastAsia="hr-HR" w:bidi="hr-HR"/>
    </w:rPr>
  </w:style>
  <w:style w:type="paragraph" w:customStyle="1" w:styleId="t-9-8">
    <w:name w:val="t-9-8"/>
    <w:basedOn w:val="Normal"/>
    <w:rsid w:val="007A27A9"/>
    <w:pPr>
      <w:spacing w:before="100" w:beforeAutospacing="1" w:after="100" w:afterAutospacing="1"/>
    </w:pPr>
    <w:rPr>
      <w:rFonts w:eastAsiaTheme="minorHAnsi"/>
      <w:lang w:val="hr-HR" w:eastAsia="hr-HR"/>
    </w:rPr>
  </w:style>
  <w:style w:type="character" w:customStyle="1" w:styleId="HeaderChar1">
    <w:name w:val="Header Char1"/>
    <w:uiPriority w:val="99"/>
    <w:rsid w:val="00C63164"/>
    <w:rPr>
      <w:rFonts w:ascii="Arial" w:eastAsia="Times New Roman" w:hAnsi="Arial" w:cs="Times New Roman"/>
      <w:sz w:val="28"/>
      <w:szCs w:val="20"/>
      <w:lang w:val="x-none"/>
    </w:rPr>
  </w:style>
  <w:style w:type="table" w:customStyle="1" w:styleId="TableGrid2">
    <w:name w:val="Table Grid2"/>
    <w:basedOn w:val="TableNormal"/>
    <w:next w:val="TableGrid"/>
    <w:uiPriority w:val="59"/>
    <w:rsid w:val="00457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3F04"/>
    <w:pPr>
      <w:autoSpaceDE w:val="0"/>
      <w:autoSpaceDN w:val="0"/>
      <w:adjustRightInd w:val="0"/>
    </w:pPr>
    <w:rPr>
      <w:rFonts w:ascii="Arial" w:eastAsiaTheme="minorHAnsi" w:hAnsi="Arial" w:cs="Arial"/>
      <w:color w:val="000000"/>
      <w:sz w:val="24"/>
      <w:szCs w:val="24"/>
      <w:lang w:val="hr-HR"/>
    </w:rPr>
  </w:style>
  <w:style w:type="paragraph" w:customStyle="1" w:styleId="Header1">
    <w:name w:val="Header 1"/>
    <w:basedOn w:val="Header"/>
    <w:uiPriority w:val="99"/>
    <w:rsid w:val="005A1ED8"/>
    <w:pPr>
      <w:tabs>
        <w:tab w:val="clear" w:pos="4153"/>
        <w:tab w:val="clear" w:pos="8306"/>
      </w:tabs>
      <w:spacing w:before="120" w:line="260" w:lineRule="atLeast"/>
    </w:pPr>
    <w:rPr>
      <w:rFonts w:ascii="Arial" w:hAnsi="Arial"/>
      <w:b/>
      <w:i w:val="0"/>
      <w:sz w:val="22"/>
    </w:rPr>
  </w:style>
  <w:style w:type="character" w:customStyle="1" w:styleId="DocumentMapChar">
    <w:name w:val="Document Map Char"/>
    <w:basedOn w:val="DefaultParagraphFont"/>
    <w:link w:val="DocumentMap"/>
    <w:rsid w:val="00FB3B33"/>
    <w:rPr>
      <w:rFonts w:ascii="Tahoma" w:hAnsi="Tahoma" w:cs="Tahoma"/>
      <w:shd w:val="clear" w:color="auto" w:fill="000080"/>
      <w:lang w:val="hr-HR" w:eastAsia="hr-HR"/>
    </w:rPr>
  </w:style>
  <w:style w:type="paragraph" w:styleId="DocumentMap">
    <w:name w:val="Document Map"/>
    <w:basedOn w:val="Normal"/>
    <w:link w:val="DocumentMapChar"/>
    <w:semiHidden/>
    <w:rsid w:val="00FB3B33"/>
    <w:pPr>
      <w:shd w:val="clear" w:color="auto" w:fill="000080"/>
    </w:pPr>
    <w:rPr>
      <w:rFonts w:ascii="Tahoma" w:hAnsi="Tahoma" w:cs="Tahoma"/>
      <w:sz w:val="20"/>
      <w:szCs w:val="20"/>
      <w:lang w:val="hr-HR" w:eastAsia="hr-HR"/>
    </w:rPr>
  </w:style>
  <w:style w:type="paragraph" w:styleId="NoSpacing">
    <w:name w:val="No Spacing"/>
    <w:link w:val="NoSpacingChar"/>
    <w:uiPriority w:val="1"/>
    <w:qFormat/>
    <w:rsid w:val="00FB3B33"/>
    <w:rPr>
      <w:rFonts w:ascii="Calibri" w:hAnsi="Calibri"/>
      <w:sz w:val="22"/>
      <w:szCs w:val="22"/>
      <w:lang w:val="hr-HR"/>
    </w:rPr>
  </w:style>
  <w:style w:type="character" w:customStyle="1" w:styleId="NoSpacingChar">
    <w:name w:val="No Spacing Char"/>
    <w:link w:val="NoSpacing"/>
    <w:uiPriority w:val="1"/>
    <w:rsid w:val="00FB3B33"/>
    <w:rPr>
      <w:rFonts w:ascii="Calibri" w:hAnsi="Calibri"/>
      <w:sz w:val="22"/>
      <w:szCs w:val="22"/>
      <w:lang w:val="hr-HR"/>
    </w:rPr>
  </w:style>
  <w:style w:type="paragraph" w:styleId="TOCHeading">
    <w:name w:val="TOC Heading"/>
    <w:basedOn w:val="Heading1"/>
    <w:next w:val="Normal"/>
    <w:uiPriority w:val="39"/>
    <w:qFormat/>
    <w:rsid w:val="00FB3B33"/>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rPr>
  </w:style>
  <w:style w:type="paragraph" w:styleId="TOC1">
    <w:name w:val="toc 1"/>
    <w:basedOn w:val="Normal"/>
    <w:next w:val="Normal"/>
    <w:autoRedefine/>
    <w:uiPriority w:val="39"/>
    <w:rsid w:val="001274DB"/>
    <w:pPr>
      <w:tabs>
        <w:tab w:val="right" w:leader="dot" w:pos="9062"/>
      </w:tabs>
      <w:spacing w:line="276" w:lineRule="auto"/>
    </w:pPr>
    <w:rPr>
      <w:rFonts w:ascii="Calibri" w:hAnsi="Calibri" w:cs="Calibri"/>
      <w:b/>
      <w:noProof/>
      <w:sz w:val="28"/>
      <w:szCs w:val="28"/>
      <w:lang w:val="hr-HR" w:eastAsia="hr-HR"/>
    </w:rPr>
  </w:style>
  <w:style w:type="character" w:styleId="Hyperlink">
    <w:name w:val="Hyperlink"/>
    <w:uiPriority w:val="99"/>
    <w:unhideWhenUsed/>
    <w:rsid w:val="00FB3B33"/>
    <w:rPr>
      <w:color w:val="0000FF"/>
      <w:u w:val="single"/>
    </w:rPr>
  </w:style>
  <w:style w:type="character" w:styleId="FollowedHyperlink">
    <w:name w:val="FollowedHyperlink"/>
    <w:rsid w:val="00FB3B33"/>
    <w:rPr>
      <w:color w:val="800080"/>
      <w:u w:val="single"/>
    </w:rPr>
  </w:style>
  <w:style w:type="character" w:customStyle="1" w:styleId="xclaimempty">
    <w:name w:val="xclaimempty"/>
    <w:basedOn w:val="DefaultParagraphFont"/>
    <w:rsid w:val="00FB3B33"/>
  </w:style>
  <w:style w:type="paragraph" w:customStyle="1" w:styleId="ParagrafL">
    <w:name w:val="Paragraf L"/>
    <w:basedOn w:val="Normal"/>
    <w:link w:val="ParagrafLChar"/>
    <w:rsid w:val="00FB3B33"/>
    <w:pPr>
      <w:widowControl w:val="0"/>
      <w:autoSpaceDE w:val="0"/>
      <w:autoSpaceDN w:val="0"/>
      <w:adjustRightInd w:val="0"/>
      <w:spacing w:line="312" w:lineRule="auto"/>
      <w:jc w:val="both"/>
    </w:pPr>
    <w:rPr>
      <w:rFonts w:ascii="Arial" w:hAnsi="Arial" w:cs="Arial"/>
      <w:iCs/>
      <w:sz w:val="20"/>
      <w:szCs w:val="20"/>
      <w:lang w:val="hr-HR" w:eastAsia="hr-HR"/>
    </w:rPr>
  </w:style>
  <w:style w:type="character" w:customStyle="1" w:styleId="ParagrafLChar">
    <w:name w:val="Paragraf L Char"/>
    <w:link w:val="ParagrafL"/>
    <w:rsid w:val="00FB3B33"/>
    <w:rPr>
      <w:rFonts w:ascii="Arial" w:hAnsi="Arial" w:cs="Arial"/>
      <w:iCs/>
      <w:lang w:val="hr-HR" w:eastAsia="hr-HR"/>
    </w:rPr>
  </w:style>
  <w:style w:type="paragraph" w:styleId="TOC2">
    <w:name w:val="toc 2"/>
    <w:basedOn w:val="Normal"/>
    <w:next w:val="Normal"/>
    <w:autoRedefine/>
    <w:uiPriority w:val="39"/>
    <w:rsid w:val="00FB3B33"/>
    <w:pPr>
      <w:tabs>
        <w:tab w:val="right" w:leader="dot" w:pos="9062"/>
      </w:tabs>
      <w:spacing w:after="100"/>
      <w:ind w:left="240"/>
    </w:pPr>
    <w:rPr>
      <w:rFonts w:asciiTheme="minorHAnsi" w:hAnsiTheme="minorHAnsi" w:cstheme="minorHAnsi"/>
      <w:bCs/>
      <w:iCs/>
      <w:noProof/>
      <w:lang w:val="hr-HR" w:eastAsia="x-none"/>
    </w:rPr>
  </w:style>
  <w:style w:type="paragraph" w:customStyle="1" w:styleId="tekstdiv">
    <w:name w:val="tekstdiv"/>
    <w:basedOn w:val="Normal"/>
    <w:rsid w:val="00FB3B33"/>
    <w:pPr>
      <w:spacing w:before="100" w:beforeAutospacing="1" w:after="100" w:afterAutospacing="1"/>
    </w:pPr>
    <w:rPr>
      <w:rFonts w:eastAsia="SimSun"/>
      <w:lang w:val="hr-HR" w:eastAsia="zh-CN"/>
    </w:rPr>
  </w:style>
  <w:style w:type="paragraph" w:styleId="FootnoteText">
    <w:name w:val="footnote text"/>
    <w:basedOn w:val="Normal"/>
    <w:link w:val="FootnoteTextChar"/>
    <w:uiPriority w:val="99"/>
    <w:rsid w:val="00FB3B33"/>
    <w:rPr>
      <w:sz w:val="20"/>
      <w:szCs w:val="20"/>
      <w:lang w:val="hr-HR" w:eastAsia="hr-HR"/>
    </w:rPr>
  </w:style>
  <w:style w:type="character" w:customStyle="1" w:styleId="FootnoteTextChar">
    <w:name w:val="Footnote Text Char"/>
    <w:basedOn w:val="DefaultParagraphFont"/>
    <w:link w:val="FootnoteText"/>
    <w:uiPriority w:val="99"/>
    <w:rsid w:val="00FB3B33"/>
    <w:rPr>
      <w:lang w:val="hr-HR" w:eastAsia="hr-HR"/>
    </w:rPr>
  </w:style>
  <w:style w:type="paragraph" w:styleId="TOC3">
    <w:name w:val="toc 3"/>
    <w:basedOn w:val="Normal"/>
    <w:next w:val="Normal"/>
    <w:autoRedefine/>
    <w:uiPriority w:val="39"/>
    <w:rsid w:val="00FB3B33"/>
    <w:pPr>
      <w:spacing w:after="100"/>
      <w:ind w:left="480"/>
    </w:pPr>
    <w:rPr>
      <w:lang w:val="hr-HR" w:eastAsia="hr-HR"/>
    </w:rPr>
  </w:style>
  <w:style w:type="character" w:customStyle="1" w:styleId="st">
    <w:name w:val="st"/>
    <w:basedOn w:val="DefaultParagraphFont"/>
    <w:rsid w:val="00FB3B33"/>
  </w:style>
  <w:style w:type="paragraph" w:customStyle="1" w:styleId="ColorfulShading-Accent11">
    <w:name w:val="Colorful Shading - Accent 11"/>
    <w:hidden/>
    <w:uiPriority w:val="99"/>
    <w:rsid w:val="00AD4170"/>
    <w:rPr>
      <w:sz w:val="24"/>
      <w:szCs w:val="24"/>
    </w:rPr>
  </w:style>
  <w:style w:type="paragraph" w:customStyle="1" w:styleId="ColorfulList-Accent11">
    <w:name w:val="Colorful List - Accent 11"/>
    <w:basedOn w:val="Normal"/>
    <w:link w:val="ColorfulList-Accent1Char"/>
    <w:uiPriority w:val="34"/>
    <w:qFormat/>
    <w:rsid w:val="00AD4170"/>
    <w:pPr>
      <w:ind w:left="720"/>
      <w:contextualSpacing/>
    </w:pPr>
    <w:rPr>
      <w:lang w:val="x-none" w:eastAsia="x-none"/>
    </w:rPr>
  </w:style>
  <w:style w:type="character" w:customStyle="1" w:styleId="ColorfulList-Accent1Char">
    <w:name w:val="Colorful List - Accent 1 Char"/>
    <w:link w:val="ColorfulList-Accent11"/>
    <w:uiPriority w:val="34"/>
    <w:rsid w:val="00AD4170"/>
    <w:rPr>
      <w:sz w:val="24"/>
      <w:szCs w:val="24"/>
      <w:lang w:val="x-none" w:eastAsia="x-none"/>
    </w:rPr>
  </w:style>
  <w:style w:type="paragraph" w:customStyle="1" w:styleId="MediumGrid21">
    <w:name w:val="Medium Grid 21"/>
    <w:link w:val="MediumGrid2Char"/>
    <w:uiPriority w:val="1"/>
    <w:qFormat/>
    <w:rsid w:val="00AD4170"/>
    <w:rPr>
      <w:rFonts w:ascii="Calibri" w:hAnsi="Calibri"/>
      <w:sz w:val="22"/>
      <w:szCs w:val="22"/>
      <w:lang w:val="hr-HR" w:eastAsia="hr-HR"/>
    </w:rPr>
  </w:style>
  <w:style w:type="character" w:customStyle="1" w:styleId="MediumGrid2Char">
    <w:name w:val="Medium Grid 2 Char"/>
    <w:link w:val="MediumGrid21"/>
    <w:uiPriority w:val="1"/>
    <w:rsid w:val="00AD4170"/>
    <w:rPr>
      <w:rFonts w:ascii="Calibri" w:hAnsi="Calibri"/>
      <w:sz w:val="22"/>
      <w:szCs w:val="22"/>
      <w:lang w:val="hr-HR" w:eastAsia="hr-HR"/>
    </w:rPr>
  </w:style>
  <w:style w:type="paragraph" w:customStyle="1" w:styleId="GridTable31">
    <w:name w:val="Grid Table 31"/>
    <w:basedOn w:val="Heading1"/>
    <w:next w:val="Normal"/>
    <w:uiPriority w:val="39"/>
    <w:qFormat/>
    <w:rsid w:val="00AD4170"/>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eastAsia="x-none"/>
    </w:rPr>
  </w:style>
  <w:style w:type="character" w:styleId="Emphasis">
    <w:name w:val="Emphasis"/>
    <w:uiPriority w:val="20"/>
    <w:qFormat/>
    <w:rsid w:val="00AD4170"/>
    <w:rPr>
      <w:i/>
      <w:iCs/>
    </w:rPr>
  </w:style>
  <w:style w:type="character" w:customStyle="1" w:styleId="CommentTitleChar">
    <w:name w:val="Comment Title Char"/>
    <w:basedOn w:val="DefaultParagraphFont"/>
    <w:link w:val="CommentTitle"/>
    <w:locked/>
    <w:rsid w:val="000B4539"/>
    <w:rPr>
      <w:rFonts w:ascii="Arial Unicode MS" w:eastAsia="Arial Unicode MS" w:hAnsi="Arial Unicode MS" w:cs="Arial Unicode MS"/>
      <w:b/>
      <w:kern w:val="12"/>
      <w:szCs w:val="24"/>
    </w:rPr>
  </w:style>
  <w:style w:type="paragraph" w:customStyle="1" w:styleId="CommentTitle">
    <w:name w:val="Comment Title"/>
    <w:basedOn w:val="Normal"/>
    <w:next w:val="Normal"/>
    <w:link w:val="CommentTitleChar"/>
    <w:qFormat/>
    <w:rsid w:val="000B4539"/>
    <w:pPr>
      <w:keepNext/>
      <w:tabs>
        <w:tab w:val="left" w:pos="907"/>
      </w:tabs>
      <w:suppressAutoHyphens/>
      <w:spacing w:after="260" w:line="240" w:lineRule="atLeast"/>
      <w:outlineLvl w:val="2"/>
    </w:pPr>
    <w:rPr>
      <w:rFonts w:ascii="Arial Unicode MS" w:eastAsia="Arial Unicode MS" w:hAnsi="Arial Unicode MS" w:cs="Arial Unicode MS"/>
      <w:b/>
      <w:kern w:val="12"/>
      <w:sz w:val="20"/>
    </w:rPr>
  </w:style>
  <w:style w:type="character" w:customStyle="1" w:styleId="BalloonTextChar">
    <w:name w:val="Balloon Text Char"/>
    <w:basedOn w:val="DefaultParagraphFont"/>
    <w:link w:val="BalloonText"/>
    <w:uiPriority w:val="99"/>
    <w:rsid w:val="000B4539"/>
    <w:rPr>
      <w:rFonts w:ascii="Tahoma" w:hAnsi="Tahoma" w:cs="Tahoma"/>
      <w:sz w:val="16"/>
      <w:szCs w:val="16"/>
    </w:rPr>
  </w:style>
  <w:style w:type="table" w:styleId="GridTable1Light-Accent5">
    <w:name w:val="Grid Table 1 Light Accent 5"/>
    <w:basedOn w:val="TableNormal"/>
    <w:uiPriority w:val="46"/>
    <w:rsid w:val="009F089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unhideWhenUsed/>
    <w:rsid w:val="007B6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HTMLPreformattedChar">
    <w:name w:val="HTML Preformatted Char"/>
    <w:basedOn w:val="DefaultParagraphFont"/>
    <w:link w:val="HTMLPreformatted"/>
    <w:uiPriority w:val="99"/>
    <w:rsid w:val="007B6195"/>
    <w:rPr>
      <w:rFonts w:ascii="Courier New" w:hAnsi="Courier New" w:cs="Courier New"/>
      <w:lang w:val="hr-HR" w:eastAsia="hr-HR"/>
    </w:rPr>
  </w:style>
  <w:style w:type="table" w:customStyle="1" w:styleId="GridTable5Dark-Accent51">
    <w:name w:val="Grid Table 5 Dark - Accent 51"/>
    <w:basedOn w:val="TableNormal"/>
    <w:next w:val="GridTable5Dark-Accent5"/>
    <w:uiPriority w:val="50"/>
    <w:rsid w:val="008D74A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Nerijeenospominjanje1">
    <w:name w:val="Neriješeno spominjanje1"/>
    <w:basedOn w:val="DefaultParagraphFont"/>
    <w:uiPriority w:val="99"/>
    <w:unhideWhenUsed/>
    <w:rsid w:val="008D74A3"/>
    <w:rPr>
      <w:color w:val="808080"/>
      <w:shd w:val="clear" w:color="auto" w:fill="E6E6E6"/>
    </w:rPr>
  </w:style>
  <w:style w:type="table" w:styleId="GridTable5Dark-Accent5">
    <w:name w:val="Grid Table 5 Dark Accent 5"/>
    <w:basedOn w:val="TableNormal"/>
    <w:uiPriority w:val="50"/>
    <w:rsid w:val="008D74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CharStyle31">
    <w:name w:val="Char Style 31"/>
    <w:basedOn w:val="DefaultParagraphFont"/>
    <w:link w:val="Style26"/>
    <w:rsid w:val="004077C9"/>
    <w:rPr>
      <w:rFonts w:ascii="Arial" w:eastAsia="Arial" w:hAnsi="Arial" w:cs="Arial"/>
      <w:sz w:val="18"/>
      <w:szCs w:val="18"/>
      <w:shd w:val="clear" w:color="auto" w:fill="FFFFFF"/>
    </w:rPr>
  </w:style>
  <w:style w:type="paragraph" w:customStyle="1" w:styleId="Style26">
    <w:name w:val="Style 26"/>
    <w:basedOn w:val="Normal"/>
    <w:link w:val="CharStyle31"/>
    <w:qFormat/>
    <w:rsid w:val="004077C9"/>
    <w:pPr>
      <w:widowControl w:val="0"/>
      <w:shd w:val="clear" w:color="auto" w:fill="FFFFFF"/>
      <w:spacing w:before="140" w:line="216" w:lineRule="exact"/>
      <w:ind w:hanging="900"/>
    </w:pPr>
    <w:rPr>
      <w:rFonts w:ascii="Arial" w:eastAsia="Arial" w:hAnsi="Arial" w:cs="Arial"/>
      <w:sz w:val="18"/>
      <w:szCs w:val="18"/>
    </w:rPr>
  </w:style>
  <w:style w:type="character" w:customStyle="1" w:styleId="CharStyle65">
    <w:name w:val="Char Style 65"/>
    <w:basedOn w:val="CharStyle31"/>
    <w:unhideWhenUsed/>
    <w:rsid w:val="00D77C69"/>
    <w:rPr>
      <w:rFonts w:ascii="Arial" w:eastAsia="Arial" w:hAnsi="Arial" w:cs="Arial"/>
      <w:color w:val="000000"/>
      <w:spacing w:val="0"/>
      <w:w w:val="100"/>
      <w:position w:val="0"/>
      <w:sz w:val="16"/>
      <w:szCs w:val="16"/>
      <w:shd w:val="clear" w:color="auto" w:fill="FFFFFF"/>
      <w:lang w:val="en-US" w:eastAsia="en-US" w:bidi="en-US"/>
    </w:rPr>
  </w:style>
  <w:style w:type="character" w:customStyle="1" w:styleId="CharStyle118">
    <w:name w:val="Char Style 118"/>
    <w:basedOn w:val="CharStyle31"/>
    <w:unhideWhenUsed/>
    <w:rsid w:val="00D77C69"/>
    <w:rPr>
      <w:rFonts w:ascii="Arial" w:eastAsia="Arial" w:hAnsi="Arial" w:cs="Arial"/>
      <w:i/>
      <w:iCs/>
      <w:color w:val="000000"/>
      <w:spacing w:val="0"/>
      <w:w w:val="100"/>
      <w:position w:val="0"/>
      <w:sz w:val="16"/>
      <w:szCs w:val="16"/>
      <w:shd w:val="clear" w:color="auto" w:fill="FFFFFF"/>
      <w:lang w:val="en-US" w:eastAsia="en-US" w:bidi="en-US"/>
    </w:rPr>
  </w:style>
  <w:style w:type="character" w:customStyle="1" w:styleId="CharStyle3">
    <w:name w:val="Char Style 3"/>
    <w:basedOn w:val="DefaultParagraphFont"/>
    <w:link w:val="Style2"/>
    <w:rsid w:val="00C303A6"/>
    <w:rPr>
      <w:rFonts w:ascii="Arial" w:eastAsia="Arial" w:hAnsi="Arial" w:cs="Arial"/>
      <w:sz w:val="16"/>
      <w:szCs w:val="16"/>
      <w:shd w:val="clear" w:color="auto" w:fill="FFFFFF"/>
    </w:rPr>
  </w:style>
  <w:style w:type="paragraph" w:customStyle="1" w:styleId="Style2">
    <w:name w:val="Style 2"/>
    <w:basedOn w:val="Normal"/>
    <w:link w:val="CharStyle3"/>
    <w:rsid w:val="00C303A6"/>
    <w:pPr>
      <w:widowControl w:val="0"/>
      <w:shd w:val="clear" w:color="auto" w:fill="FFFFFF"/>
      <w:spacing w:line="216" w:lineRule="exact"/>
    </w:pPr>
    <w:rPr>
      <w:rFonts w:ascii="Arial" w:eastAsia="Arial" w:hAnsi="Arial" w:cs="Arial"/>
      <w:sz w:val="16"/>
      <w:szCs w:val="16"/>
    </w:rPr>
  </w:style>
  <w:style w:type="character" w:customStyle="1" w:styleId="CharStyle53">
    <w:name w:val="Char Style 53"/>
    <w:basedOn w:val="DefaultParagraphFont"/>
    <w:link w:val="Style44"/>
    <w:rsid w:val="00E30B7A"/>
    <w:rPr>
      <w:rFonts w:ascii="Arial" w:eastAsia="Arial" w:hAnsi="Arial" w:cs="Arial"/>
      <w:sz w:val="16"/>
      <w:szCs w:val="16"/>
      <w:shd w:val="clear" w:color="auto" w:fill="FFFFFF"/>
    </w:rPr>
  </w:style>
  <w:style w:type="paragraph" w:customStyle="1" w:styleId="Style44">
    <w:name w:val="Style 44"/>
    <w:basedOn w:val="Normal"/>
    <w:link w:val="CharStyle53"/>
    <w:rsid w:val="00E30B7A"/>
    <w:pPr>
      <w:widowControl w:val="0"/>
      <w:shd w:val="clear" w:color="auto" w:fill="FFFFFF"/>
      <w:spacing w:line="326" w:lineRule="exact"/>
      <w:ind w:hanging="380"/>
    </w:pPr>
    <w:rPr>
      <w:rFonts w:ascii="Arial" w:eastAsia="Arial" w:hAnsi="Arial" w:cs="Arial"/>
      <w:sz w:val="16"/>
      <w:szCs w:val="16"/>
    </w:rPr>
  </w:style>
  <w:style w:type="paragraph" w:customStyle="1" w:styleId="sez">
    <w:name w:val="sez"/>
    <w:rsid w:val="00AD3755"/>
    <w:pPr>
      <w:keepLines/>
      <w:widowControl w:val="0"/>
      <w:tabs>
        <w:tab w:val="left" w:pos="0"/>
        <w:tab w:val="left" w:pos="1077"/>
        <w:tab w:val="left" w:pos="2160"/>
        <w:tab w:val="left" w:pos="3237"/>
        <w:tab w:val="left" w:pos="4320"/>
        <w:tab w:val="left" w:pos="5397"/>
        <w:tab w:val="left" w:pos="6480"/>
        <w:tab w:val="left" w:pos="7557"/>
        <w:tab w:val="left" w:pos="8640"/>
        <w:tab w:val="left" w:pos="9717"/>
        <w:tab w:val="left" w:pos="10800"/>
        <w:tab w:val="left" w:pos="11883"/>
        <w:tab w:val="left" w:pos="12960"/>
        <w:tab w:val="left" w:pos="14037"/>
        <w:tab w:val="left" w:pos="15120"/>
        <w:tab w:val="left" w:pos="16197"/>
        <w:tab w:val="left" w:pos="17280"/>
        <w:tab w:val="left" w:pos="18357"/>
        <w:tab w:val="left" w:pos="19440"/>
        <w:tab w:val="left" w:pos="20517"/>
        <w:tab w:val="left" w:pos="21600"/>
        <w:tab w:val="left" w:pos="22677"/>
        <w:tab w:val="left" w:pos="23760"/>
        <w:tab w:val="left" w:pos="24843"/>
        <w:tab w:val="left" w:pos="25920"/>
        <w:tab w:val="left" w:pos="26997"/>
        <w:tab w:val="left" w:pos="28080"/>
        <w:tab w:val="left" w:pos="29157"/>
        <w:tab w:val="left" w:pos="30240"/>
        <w:tab w:val="left" w:pos="31317"/>
      </w:tabs>
      <w:spacing w:before="303" w:after="113" w:line="220" w:lineRule="atLeast"/>
      <w:jc w:val="both"/>
    </w:pPr>
    <w:rPr>
      <w:rFonts w:ascii="Times" w:eastAsiaTheme="minorHAnsi" w:hAnsi="Times" w:cstheme="minorBidi"/>
      <w:b/>
      <w:sz w:val="24"/>
      <w:szCs w:val="22"/>
      <w:lang w:val="en-GB" w:eastAsia="ko-KR"/>
    </w:rPr>
  </w:style>
  <w:style w:type="paragraph" w:customStyle="1" w:styleId="Tabletext">
    <w:name w:val="Tabletext"/>
    <w:basedOn w:val="Normal"/>
    <w:uiPriority w:val="99"/>
    <w:rsid w:val="00A361F7"/>
    <w:pPr>
      <w:ind w:left="153" w:hanging="153"/>
    </w:pPr>
    <w:rPr>
      <w:rFonts w:ascii="Futura Lt BT" w:hAnsi="Futura Lt BT" w:cs="Futura Lt BT"/>
      <w:sz w:val="18"/>
      <w:szCs w:val="18"/>
      <w:lang w:val="en-GB"/>
    </w:rPr>
  </w:style>
  <w:style w:type="character" w:styleId="LineNumber">
    <w:name w:val="line number"/>
    <w:basedOn w:val="DefaultParagraphFont"/>
    <w:semiHidden/>
    <w:unhideWhenUsed/>
    <w:rsid w:val="00CF697B"/>
  </w:style>
  <w:style w:type="paragraph" w:styleId="EndnoteText">
    <w:name w:val="endnote text"/>
    <w:basedOn w:val="Normal"/>
    <w:link w:val="EndnoteTextChar"/>
    <w:semiHidden/>
    <w:unhideWhenUsed/>
    <w:rsid w:val="00C224AD"/>
    <w:rPr>
      <w:sz w:val="20"/>
      <w:szCs w:val="20"/>
    </w:rPr>
  </w:style>
  <w:style w:type="character" w:customStyle="1" w:styleId="EndnoteTextChar">
    <w:name w:val="Endnote Text Char"/>
    <w:basedOn w:val="DefaultParagraphFont"/>
    <w:link w:val="EndnoteText"/>
    <w:rsid w:val="00C224AD"/>
  </w:style>
  <w:style w:type="character" w:styleId="EndnoteReference">
    <w:name w:val="endnote reference"/>
    <w:basedOn w:val="DefaultParagraphFont"/>
    <w:semiHidden/>
    <w:unhideWhenUsed/>
    <w:rsid w:val="00C224AD"/>
    <w:rPr>
      <w:vertAlign w:val="superscript"/>
    </w:rPr>
  </w:style>
  <w:style w:type="character" w:styleId="UnresolvedMention">
    <w:name w:val="Unresolved Mention"/>
    <w:basedOn w:val="DefaultParagraphFont"/>
    <w:uiPriority w:val="99"/>
    <w:unhideWhenUsed/>
    <w:rsid w:val="002B5EA8"/>
    <w:rPr>
      <w:color w:val="605E5C"/>
      <w:shd w:val="clear" w:color="auto" w:fill="E1DFDD"/>
    </w:rPr>
  </w:style>
  <w:style w:type="paragraph" w:customStyle="1" w:styleId="Naslovipoglavlja">
    <w:name w:val="Naslovi poglavlja"/>
    <w:basedOn w:val="Heading1"/>
    <w:rsid w:val="008D5A38"/>
    <w:pPr>
      <w:tabs>
        <w:tab w:val="clear" w:pos="-720"/>
      </w:tabs>
      <w:autoSpaceDN w:val="0"/>
      <w:textAlignment w:val="baseline"/>
    </w:pPr>
    <w:rPr>
      <w:rFonts w:ascii="Arial" w:hAnsi="Arial"/>
      <w:b/>
      <w:spacing w:val="0"/>
      <w:kern w:val="3"/>
      <w:sz w:val="28"/>
      <w:u w:val="none"/>
    </w:rPr>
  </w:style>
  <w:style w:type="paragraph" w:customStyle="1" w:styleId="KAMKNormal">
    <w:name w:val="KAMKNormal"/>
    <w:basedOn w:val="Normal"/>
    <w:link w:val="KAMKNormalChar"/>
    <w:qFormat/>
    <w:rsid w:val="00B24D98"/>
    <w:pPr>
      <w:suppressAutoHyphens/>
      <w:autoSpaceDN w:val="0"/>
      <w:spacing w:before="120" w:after="120"/>
      <w:textAlignment w:val="baseline"/>
    </w:pPr>
    <w:rPr>
      <w:rFonts w:ascii="Tahoma" w:hAnsi="Tahoma"/>
      <w:color w:val="000000"/>
      <w:sz w:val="22"/>
    </w:rPr>
  </w:style>
  <w:style w:type="character" w:customStyle="1" w:styleId="KAMKNormalChar">
    <w:name w:val="KAMKNormal Char"/>
    <w:link w:val="KAMKNormal"/>
    <w:rsid w:val="00B24D98"/>
    <w:rPr>
      <w:rFonts w:ascii="Tahoma" w:hAnsi="Tahoma"/>
      <w:color w:val="000000"/>
      <w:sz w:val="22"/>
      <w:szCs w:val="24"/>
    </w:rPr>
  </w:style>
  <w:style w:type="paragraph" w:customStyle="1" w:styleId="Bullet">
    <w:name w:val="Bullet"/>
    <w:basedOn w:val="Normal"/>
    <w:rsid w:val="00B24D98"/>
    <w:pPr>
      <w:numPr>
        <w:numId w:val="32"/>
      </w:numPr>
      <w:suppressAutoHyphens/>
      <w:autoSpaceDN w:val="0"/>
      <w:textAlignment w:val="baseline"/>
    </w:pPr>
  </w:style>
  <w:style w:type="numbering" w:customStyle="1" w:styleId="LFO6">
    <w:name w:val="LFO6"/>
    <w:basedOn w:val="NoList"/>
    <w:rsid w:val="00B24D98"/>
    <w:pPr>
      <w:numPr>
        <w:numId w:val="32"/>
      </w:numPr>
    </w:pPr>
  </w:style>
  <w:style w:type="paragraph" w:styleId="List">
    <w:name w:val="List"/>
    <w:basedOn w:val="Normal"/>
    <w:rsid w:val="00B24D98"/>
    <w:pPr>
      <w:suppressAutoHyphens/>
      <w:autoSpaceDN w:val="0"/>
      <w:ind w:left="283" w:hanging="283"/>
      <w:textAlignment w:val="baseline"/>
    </w:pPr>
    <w:rPr>
      <w:sz w:val="22"/>
      <w:szCs w:val="20"/>
      <w:lang w:val="en-GB"/>
    </w:rPr>
  </w:style>
  <w:style w:type="paragraph" w:customStyle="1" w:styleId="RNormal">
    <w:name w:val="RNormal"/>
    <w:basedOn w:val="Normal"/>
    <w:rsid w:val="00B24D98"/>
    <w:pPr>
      <w:autoSpaceDN w:val="0"/>
      <w:jc w:val="both"/>
    </w:pPr>
    <w:rPr>
      <w:sz w:val="22"/>
    </w:rPr>
  </w:style>
  <w:style w:type="numbering" w:customStyle="1" w:styleId="NoList1">
    <w:name w:val="No List1"/>
    <w:next w:val="NoList"/>
    <w:uiPriority w:val="99"/>
    <w:semiHidden/>
    <w:unhideWhenUsed/>
    <w:rsid w:val="00890F29"/>
  </w:style>
  <w:style w:type="character" w:customStyle="1" w:styleId="BodyText3Char">
    <w:name w:val="Body Text 3 Char"/>
    <w:basedOn w:val="DefaultParagraphFont"/>
    <w:link w:val="BodyText3"/>
    <w:rsid w:val="00890F29"/>
    <w:rPr>
      <w:spacing w:val="-3"/>
      <w:sz w:val="22"/>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basedOn w:val="DefaultParagraphFont"/>
    <w:link w:val="BodyText"/>
    <w:rsid w:val="00890F29"/>
    <w:rPr>
      <w:sz w:val="24"/>
      <w:lang w:val="en-GB"/>
    </w:rPr>
  </w:style>
  <w:style w:type="table" w:customStyle="1" w:styleId="TableGrid1">
    <w:name w:val="Table Grid1"/>
    <w:basedOn w:val="TableNormal"/>
    <w:next w:val="TableGrid"/>
    <w:rsid w:val="00890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semiHidden/>
    <w:rsid w:val="00890F29"/>
    <w:rPr>
      <w:b/>
      <w:bCs/>
      <w:lang w:val="en-US" w:eastAsia="en-US"/>
    </w:rPr>
  </w:style>
  <w:style w:type="numbering" w:customStyle="1" w:styleId="LFO61">
    <w:name w:val="LFO61"/>
    <w:basedOn w:val="NoList"/>
    <w:rsid w:val="00890F29"/>
  </w:style>
  <w:style w:type="paragraph" w:customStyle="1" w:styleId="Heading51">
    <w:name w:val="Heading 51"/>
    <w:basedOn w:val="Normal"/>
    <w:next w:val="Normal"/>
    <w:uiPriority w:val="9"/>
    <w:unhideWhenUsed/>
    <w:qFormat/>
    <w:rsid w:val="00BC038B"/>
    <w:pPr>
      <w:keepNext/>
      <w:keepLines/>
      <w:spacing w:before="80"/>
      <w:jc w:val="both"/>
      <w:outlineLvl w:val="4"/>
    </w:pPr>
    <w:rPr>
      <w:rFonts w:ascii="Calibri" w:eastAsia="SimSun" w:hAnsi="Calibri"/>
      <w:color w:val="3476B1"/>
    </w:rPr>
  </w:style>
  <w:style w:type="paragraph" w:customStyle="1" w:styleId="Heading61">
    <w:name w:val="Heading 61"/>
    <w:basedOn w:val="Normal"/>
    <w:next w:val="Normal"/>
    <w:uiPriority w:val="9"/>
    <w:unhideWhenUsed/>
    <w:qFormat/>
    <w:rsid w:val="00BC038B"/>
    <w:pPr>
      <w:keepNext/>
      <w:keepLines/>
      <w:spacing w:before="80"/>
      <w:jc w:val="both"/>
      <w:outlineLvl w:val="5"/>
    </w:pPr>
    <w:rPr>
      <w:rFonts w:ascii="Calibri" w:eastAsia="SimSun" w:hAnsi="Calibri"/>
      <w:i/>
      <w:iCs/>
      <w:color w:val="234F77"/>
    </w:rPr>
  </w:style>
  <w:style w:type="paragraph" w:customStyle="1" w:styleId="Heading71">
    <w:name w:val="Heading 71"/>
    <w:basedOn w:val="Normal"/>
    <w:next w:val="Normal"/>
    <w:uiPriority w:val="9"/>
    <w:unhideWhenUsed/>
    <w:qFormat/>
    <w:rsid w:val="00BC038B"/>
    <w:pPr>
      <w:keepNext/>
      <w:keepLines/>
      <w:spacing w:before="80"/>
      <w:jc w:val="both"/>
      <w:outlineLvl w:val="6"/>
    </w:pPr>
    <w:rPr>
      <w:rFonts w:ascii="Calibri" w:eastAsia="SimSun" w:hAnsi="Calibri"/>
      <w:b/>
      <w:bCs/>
      <w:color w:val="234F77"/>
      <w:sz w:val="22"/>
      <w:szCs w:val="22"/>
    </w:rPr>
  </w:style>
  <w:style w:type="paragraph" w:customStyle="1" w:styleId="Heading81">
    <w:name w:val="Heading 81"/>
    <w:basedOn w:val="Normal"/>
    <w:next w:val="Normal"/>
    <w:uiPriority w:val="9"/>
    <w:unhideWhenUsed/>
    <w:qFormat/>
    <w:rsid w:val="00BC038B"/>
    <w:pPr>
      <w:keepNext/>
      <w:keepLines/>
      <w:spacing w:before="80"/>
      <w:jc w:val="both"/>
      <w:outlineLvl w:val="7"/>
    </w:pPr>
    <w:rPr>
      <w:rFonts w:ascii="Calibri" w:eastAsia="SimSun" w:hAnsi="Calibri"/>
      <w:color w:val="234F77"/>
      <w:sz w:val="22"/>
      <w:szCs w:val="22"/>
    </w:rPr>
  </w:style>
  <w:style w:type="paragraph" w:customStyle="1" w:styleId="Heading91">
    <w:name w:val="Heading 91"/>
    <w:basedOn w:val="Normal"/>
    <w:next w:val="Normal"/>
    <w:uiPriority w:val="9"/>
    <w:unhideWhenUsed/>
    <w:qFormat/>
    <w:rsid w:val="00BC038B"/>
    <w:pPr>
      <w:keepNext/>
      <w:keepLines/>
      <w:spacing w:before="80"/>
      <w:jc w:val="both"/>
      <w:outlineLvl w:val="8"/>
    </w:pPr>
    <w:rPr>
      <w:rFonts w:ascii="Calibri" w:eastAsia="SimSun" w:hAnsi="Calibri"/>
      <w:i/>
      <w:iCs/>
      <w:color w:val="234F77"/>
      <w:sz w:val="22"/>
      <w:szCs w:val="22"/>
    </w:rPr>
  </w:style>
  <w:style w:type="numbering" w:customStyle="1" w:styleId="NoList2">
    <w:name w:val="No List2"/>
    <w:next w:val="NoList"/>
    <w:uiPriority w:val="99"/>
    <w:semiHidden/>
    <w:unhideWhenUsed/>
    <w:rsid w:val="00BC038B"/>
  </w:style>
  <w:style w:type="table" w:customStyle="1" w:styleId="TableGrid3">
    <w:name w:val="Table Grid3"/>
    <w:basedOn w:val="TableNormal"/>
    <w:next w:val="TableGrid"/>
    <w:rsid w:val="00BC038B"/>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C038B"/>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BC038B"/>
    <w:pPr>
      <w:spacing w:after="160" w:line="276" w:lineRule="auto"/>
    </w:pPr>
    <w:rPr>
      <w:rFonts w:ascii="Calibri" w:eastAsia="SimSun" w:hAnsi="Calibri"/>
      <w:sz w:val="21"/>
      <w:szCs w:val="21"/>
    </w:rPr>
    <w:tblPr>
      <w:tblStyleRowBandSize w:val="1"/>
      <w:tblStyleColBandSize w:val="1"/>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GridTable5Dark-Accent511">
    <w:name w:val="Grid Table 5 Dark - Accent 511"/>
    <w:basedOn w:val="TableNormal"/>
    <w:next w:val="GridTable5Dark-Accent5"/>
    <w:uiPriority w:val="50"/>
    <w:rsid w:val="00BC038B"/>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next w:val="GridTable5Dark-Accent5"/>
    <w:uiPriority w:val="50"/>
    <w:rsid w:val="00BC038B"/>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numbering" w:customStyle="1" w:styleId="LFO62">
    <w:name w:val="LFO62"/>
    <w:basedOn w:val="NoList"/>
    <w:rsid w:val="00BC038B"/>
  </w:style>
  <w:style w:type="character" w:customStyle="1" w:styleId="st1">
    <w:name w:val="st1"/>
    <w:basedOn w:val="DefaultParagraphFont"/>
    <w:rsid w:val="00BC038B"/>
  </w:style>
  <w:style w:type="paragraph" w:customStyle="1" w:styleId="TOC41">
    <w:name w:val="TOC 41"/>
    <w:basedOn w:val="Normal"/>
    <w:next w:val="Normal"/>
    <w:autoRedefine/>
    <w:unhideWhenUsed/>
    <w:rsid w:val="00BC038B"/>
    <w:pPr>
      <w:spacing w:after="160" w:line="276" w:lineRule="auto"/>
      <w:ind w:left="480"/>
      <w:jc w:val="both"/>
    </w:pPr>
    <w:rPr>
      <w:rFonts w:ascii="Calibri" w:eastAsia="SimSun" w:hAnsi="Calibri"/>
      <w:sz w:val="20"/>
      <w:szCs w:val="20"/>
    </w:rPr>
  </w:style>
  <w:style w:type="paragraph" w:customStyle="1" w:styleId="TOC51">
    <w:name w:val="TOC 51"/>
    <w:basedOn w:val="Normal"/>
    <w:next w:val="Normal"/>
    <w:autoRedefine/>
    <w:unhideWhenUsed/>
    <w:rsid w:val="00BC038B"/>
    <w:pPr>
      <w:spacing w:after="160" w:line="276" w:lineRule="auto"/>
      <w:ind w:left="720"/>
      <w:jc w:val="both"/>
    </w:pPr>
    <w:rPr>
      <w:rFonts w:ascii="Calibri" w:eastAsia="SimSun" w:hAnsi="Calibri"/>
      <w:sz w:val="20"/>
      <w:szCs w:val="20"/>
    </w:rPr>
  </w:style>
  <w:style w:type="paragraph" w:customStyle="1" w:styleId="TOC61">
    <w:name w:val="TOC 61"/>
    <w:basedOn w:val="Normal"/>
    <w:next w:val="Normal"/>
    <w:autoRedefine/>
    <w:unhideWhenUsed/>
    <w:rsid w:val="00BC038B"/>
    <w:pPr>
      <w:spacing w:after="160" w:line="276" w:lineRule="auto"/>
      <w:ind w:left="960"/>
      <w:jc w:val="both"/>
    </w:pPr>
    <w:rPr>
      <w:rFonts w:ascii="Calibri" w:eastAsia="SimSun" w:hAnsi="Calibri"/>
      <w:sz w:val="20"/>
      <w:szCs w:val="20"/>
    </w:rPr>
  </w:style>
  <w:style w:type="paragraph" w:customStyle="1" w:styleId="TOC71">
    <w:name w:val="TOC 71"/>
    <w:basedOn w:val="Normal"/>
    <w:next w:val="Normal"/>
    <w:autoRedefine/>
    <w:unhideWhenUsed/>
    <w:rsid w:val="00BC038B"/>
    <w:pPr>
      <w:spacing w:after="160" w:line="276" w:lineRule="auto"/>
      <w:ind w:left="1200"/>
      <w:jc w:val="both"/>
    </w:pPr>
    <w:rPr>
      <w:rFonts w:ascii="Calibri" w:eastAsia="SimSun" w:hAnsi="Calibri"/>
      <w:sz w:val="20"/>
      <w:szCs w:val="20"/>
    </w:rPr>
  </w:style>
  <w:style w:type="paragraph" w:customStyle="1" w:styleId="TOC81">
    <w:name w:val="TOC 81"/>
    <w:basedOn w:val="Normal"/>
    <w:next w:val="Normal"/>
    <w:autoRedefine/>
    <w:unhideWhenUsed/>
    <w:rsid w:val="00BC038B"/>
    <w:pPr>
      <w:spacing w:after="160" w:line="276" w:lineRule="auto"/>
      <w:ind w:left="1440"/>
      <w:jc w:val="both"/>
    </w:pPr>
    <w:rPr>
      <w:rFonts w:ascii="Calibri" w:eastAsia="SimSun" w:hAnsi="Calibri"/>
      <w:sz w:val="20"/>
      <w:szCs w:val="20"/>
    </w:rPr>
  </w:style>
  <w:style w:type="paragraph" w:customStyle="1" w:styleId="TOC91">
    <w:name w:val="TOC 91"/>
    <w:basedOn w:val="Normal"/>
    <w:next w:val="Normal"/>
    <w:autoRedefine/>
    <w:unhideWhenUsed/>
    <w:rsid w:val="00BC038B"/>
    <w:pPr>
      <w:spacing w:after="160" w:line="276" w:lineRule="auto"/>
      <w:ind w:left="1680"/>
      <w:jc w:val="both"/>
    </w:pPr>
    <w:rPr>
      <w:rFonts w:ascii="Calibri" w:eastAsia="SimSun" w:hAnsi="Calibri"/>
      <w:sz w:val="20"/>
      <w:szCs w:val="20"/>
    </w:rPr>
  </w:style>
  <w:style w:type="table" w:customStyle="1" w:styleId="MediumList2-Accent11">
    <w:name w:val="Medium List 2 - Accent 11"/>
    <w:basedOn w:val="TableNormal"/>
    <w:next w:val="MediumList2-Accent1"/>
    <w:uiPriority w:val="66"/>
    <w:rsid w:val="00BC038B"/>
    <w:pPr>
      <w:spacing w:after="160" w:line="276" w:lineRule="auto"/>
    </w:pPr>
    <w:rPr>
      <w:rFonts w:ascii="Calibri" w:eastAsia="SimSun" w:hAnsi="Calibri"/>
      <w:color w:val="000000"/>
      <w:sz w:val="22"/>
      <w:szCs w:val="22"/>
      <w:lang w:val="hr-HR" w:eastAsia="hr-HR"/>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GridTable21">
    <w:name w:val="Grid Table 21"/>
    <w:basedOn w:val="TableNormal"/>
    <w:next w:val="GridTable2"/>
    <w:uiPriority w:val="47"/>
    <w:rsid w:val="00BC038B"/>
    <w:pPr>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next w:val="ListTable3-Accent1"/>
    <w:uiPriority w:val="48"/>
    <w:rsid w:val="00BC038B"/>
    <w:pPr>
      <w:spacing w:after="160" w:line="276" w:lineRule="auto"/>
    </w:pPr>
    <w:rPr>
      <w:rFonts w:ascii="Calibri" w:eastAsia="SimSun" w:hAnsi="Calibri"/>
      <w:sz w:val="21"/>
      <w:szCs w:val="21"/>
    </w:rPr>
    <w:tblPr>
      <w:tblStyleRowBandSize w:val="1"/>
      <w:tblStyleColBandSize w:val="1"/>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ListTable4-Accent11">
    <w:name w:val="List Table 4 - Accent 11"/>
    <w:basedOn w:val="TableNormal"/>
    <w:next w:val="ListTable4-Accent1"/>
    <w:uiPriority w:val="49"/>
    <w:rsid w:val="00BC038B"/>
    <w:pPr>
      <w:spacing w:after="160" w:line="276" w:lineRule="auto"/>
    </w:pPr>
    <w:rPr>
      <w:rFonts w:ascii="Calibri" w:eastAsia="SimSun" w:hAnsi="Calibri"/>
      <w:sz w:val="21"/>
      <w:szCs w:val="21"/>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4-Accent11">
    <w:name w:val="Grid Table 4 - Accent 11"/>
    <w:basedOn w:val="TableNormal"/>
    <w:next w:val="GridTable4-Accent1"/>
    <w:uiPriority w:val="49"/>
    <w:rsid w:val="00BC038B"/>
    <w:pPr>
      <w:spacing w:after="160" w:line="276" w:lineRule="auto"/>
    </w:pPr>
    <w:rPr>
      <w:rFonts w:ascii="Calibri" w:eastAsia="SimSun" w:hAnsi="Calibri"/>
      <w:sz w:val="21"/>
      <w:szCs w:val="21"/>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ListTable31">
    <w:name w:val="List Table 31"/>
    <w:basedOn w:val="TableNormal"/>
    <w:next w:val="ListTable3"/>
    <w:uiPriority w:val="48"/>
    <w:rsid w:val="00BC038B"/>
    <w:pPr>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next w:val="ListTable4"/>
    <w:uiPriority w:val="49"/>
    <w:rsid w:val="00BC038B"/>
    <w:pPr>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4Char">
    <w:name w:val="Heading 4 Char"/>
    <w:basedOn w:val="DefaultParagraphFont"/>
    <w:link w:val="Heading4"/>
    <w:uiPriority w:val="9"/>
    <w:rsid w:val="00BC038B"/>
    <w:rPr>
      <w:rFonts w:ascii="Arial" w:hAnsi="Arial" w:cs="Arial"/>
      <w:sz w:val="19"/>
      <w:szCs w:val="24"/>
    </w:rPr>
  </w:style>
  <w:style w:type="character" w:customStyle="1" w:styleId="Heading5Char">
    <w:name w:val="Heading 5 Char"/>
    <w:basedOn w:val="DefaultParagraphFont"/>
    <w:link w:val="Heading5"/>
    <w:uiPriority w:val="9"/>
    <w:rsid w:val="00BC038B"/>
    <w:rPr>
      <w:rFonts w:ascii="Calibri" w:eastAsia="SimSun" w:hAnsi="Calibri" w:cs="Times New Roman"/>
      <w:color w:val="3476B1"/>
      <w:sz w:val="24"/>
      <w:szCs w:val="24"/>
    </w:rPr>
  </w:style>
  <w:style w:type="character" w:customStyle="1" w:styleId="Heading6Char">
    <w:name w:val="Heading 6 Char"/>
    <w:basedOn w:val="DefaultParagraphFont"/>
    <w:link w:val="Heading6"/>
    <w:uiPriority w:val="9"/>
    <w:rsid w:val="00BC038B"/>
    <w:rPr>
      <w:rFonts w:ascii="Calibri" w:eastAsia="SimSun" w:hAnsi="Calibri" w:cs="Times New Roman"/>
      <w:i/>
      <w:iCs/>
      <w:color w:val="234F77"/>
      <w:sz w:val="24"/>
      <w:szCs w:val="24"/>
    </w:rPr>
  </w:style>
  <w:style w:type="character" w:customStyle="1" w:styleId="Heading7Char">
    <w:name w:val="Heading 7 Char"/>
    <w:basedOn w:val="DefaultParagraphFont"/>
    <w:link w:val="Heading7"/>
    <w:uiPriority w:val="9"/>
    <w:rsid w:val="00BC038B"/>
    <w:rPr>
      <w:rFonts w:ascii="Calibri" w:eastAsia="SimSun" w:hAnsi="Calibri" w:cs="Times New Roman"/>
      <w:b/>
      <w:bCs/>
      <w:color w:val="234F77"/>
      <w:sz w:val="22"/>
      <w:szCs w:val="22"/>
    </w:rPr>
  </w:style>
  <w:style w:type="character" w:customStyle="1" w:styleId="Heading8Char">
    <w:name w:val="Heading 8 Char"/>
    <w:basedOn w:val="DefaultParagraphFont"/>
    <w:link w:val="Heading8"/>
    <w:uiPriority w:val="9"/>
    <w:rsid w:val="00BC038B"/>
    <w:rPr>
      <w:rFonts w:ascii="Calibri" w:eastAsia="SimSun" w:hAnsi="Calibri" w:cs="Times New Roman"/>
      <w:color w:val="234F77"/>
      <w:sz w:val="22"/>
      <w:szCs w:val="22"/>
    </w:rPr>
  </w:style>
  <w:style w:type="character" w:customStyle="1" w:styleId="Heading9Char">
    <w:name w:val="Heading 9 Char"/>
    <w:basedOn w:val="DefaultParagraphFont"/>
    <w:link w:val="Heading9"/>
    <w:uiPriority w:val="9"/>
    <w:rsid w:val="00BC038B"/>
    <w:rPr>
      <w:rFonts w:ascii="Calibri" w:eastAsia="SimSun" w:hAnsi="Calibri" w:cs="Times New Roman"/>
      <w:i/>
      <w:iCs/>
      <w:color w:val="234F77"/>
      <w:sz w:val="22"/>
      <w:szCs w:val="22"/>
    </w:rPr>
  </w:style>
  <w:style w:type="paragraph" w:customStyle="1" w:styleId="Title1">
    <w:name w:val="Title1"/>
    <w:basedOn w:val="Normal"/>
    <w:next w:val="Normal"/>
    <w:uiPriority w:val="10"/>
    <w:qFormat/>
    <w:rsid w:val="00BC038B"/>
    <w:pPr>
      <w:contextualSpacing/>
      <w:jc w:val="both"/>
    </w:pPr>
    <w:rPr>
      <w:rFonts w:ascii="Calibri" w:eastAsia="SimSun" w:hAnsi="Calibri"/>
      <w:color w:val="262626"/>
      <w:sz w:val="96"/>
      <w:szCs w:val="96"/>
    </w:rPr>
  </w:style>
  <w:style w:type="character" w:customStyle="1" w:styleId="TitleChar">
    <w:name w:val="Title Char"/>
    <w:basedOn w:val="DefaultParagraphFont"/>
    <w:link w:val="Title"/>
    <w:uiPriority w:val="10"/>
    <w:rsid w:val="00BC038B"/>
    <w:rPr>
      <w:rFonts w:ascii="Calibri" w:eastAsia="SimSun" w:hAnsi="Calibri" w:cs="Times New Roman"/>
      <w:color w:val="262626"/>
      <w:sz w:val="96"/>
      <w:szCs w:val="96"/>
    </w:rPr>
  </w:style>
  <w:style w:type="paragraph" w:customStyle="1" w:styleId="Subtitle1">
    <w:name w:val="Subtitle1"/>
    <w:basedOn w:val="Normal"/>
    <w:next w:val="Normal"/>
    <w:uiPriority w:val="11"/>
    <w:qFormat/>
    <w:rsid w:val="00BC038B"/>
    <w:pPr>
      <w:numPr>
        <w:ilvl w:val="1"/>
      </w:numPr>
      <w:spacing w:after="240" w:line="276" w:lineRule="auto"/>
      <w:jc w:val="both"/>
    </w:pPr>
    <w:rPr>
      <w:rFonts w:ascii="Calibri" w:eastAsia="SimSun" w:hAnsi="Calibri"/>
      <w:caps/>
      <w:color w:val="404040"/>
      <w:spacing w:val="20"/>
      <w:sz w:val="28"/>
      <w:szCs w:val="28"/>
    </w:rPr>
  </w:style>
  <w:style w:type="character" w:customStyle="1" w:styleId="SubtitleChar">
    <w:name w:val="Subtitle Char"/>
    <w:basedOn w:val="DefaultParagraphFont"/>
    <w:link w:val="Subtitle"/>
    <w:uiPriority w:val="11"/>
    <w:rsid w:val="00BC038B"/>
    <w:rPr>
      <w:caps/>
      <w:color w:val="404040"/>
      <w:spacing w:val="20"/>
      <w:sz w:val="28"/>
      <w:szCs w:val="28"/>
    </w:rPr>
  </w:style>
  <w:style w:type="paragraph" w:customStyle="1" w:styleId="Quote1">
    <w:name w:val="Quote1"/>
    <w:basedOn w:val="Normal"/>
    <w:next w:val="Normal"/>
    <w:uiPriority w:val="29"/>
    <w:qFormat/>
    <w:rsid w:val="00BC038B"/>
    <w:pPr>
      <w:spacing w:before="160" w:after="160" w:line="276" w:lineRule="auto"/>
      <w:ind w:left="720" w:right="720"/>
      <w:jc w:val="center"/>
    </w:pPr>
    <w:rPr>
      <w:rFonts w:ascii="Calibri" w:eastAsia="SimSun" w:hAnsi="Calibri"/>
      <w:color w:val="000000"/>
    </w:rPr>
  </w:style>
  <w:style w:type="character" w:customStyle="1" w:styleId="QuoteChar">
    <w:name w:val="Quote Char"/>
    <w:basedOn w:val="DefaultParagraphFont"/>
    <w:link w:val="Quote"/>
    <w:uiPriority w:val="29"/>
    <w:rsid w:val="00BC038B"/>
    <w:rPr>
      <w:rFonts w:ascii="Calibri" w:eastAsia="SimSun" w:hAnsi="Calibri" w:cs="Times New Roman"/>
      <w:color w:val="000000"/>
      <w:sz w:val="24"/>
      <w:szCs w:val="24"/>
    </w:rPr>
  </w:style>
  <w:style w:type="paragraph" w:customStyle="1" w:styleId="IntenseQuote1">
    <w:name w:val="Intense Quote1"/>
    <w:basedOn w:val="Normal"/>
    <w:next w:val="Normal"/>
    <w:uiPriority w:val="30"/>
    <w:qFormat/>
    <w:rsid w:val="00BC038B"/>
    <w:pPr>
      <w:pBdr>
        <w:top w:val="single" w:sz="24" w:space="4" w:color="629DD1"/>
      </w:pBdr>
      <w:spacing w:before="240" w:after="240"/>
      <w:ind w:left="936" w:right="936"/>
      <w:jc w:val="center"/>
    </w:pPr>
    <w:rPr>
      <w:rFonts w:ascii="Calibri" w:eastAsia="SimSun" w:hAnsi="Calibri"/>
    </w:rPr>
  </w:style>
  <w:style w:type="character" w:customStyle="1" w:styleId="IntenseQuoteChar">
    <w:name w:val="Intense Quote Char"/>
    <w:basedOn w:val="DefaultParagraphFont"/>
    <w:link w:val="IntenseQuote"/>
    <w:uiPriority w:val="30"/>
    <w:rsid w:val="00BC038B"/>
    <w:rPr>
      <w:rFonts w:ascii="Calibri" w:eastAsia="SimSun" w:hAnsi="Calibri" w:cs="Times New Roman"/>
      <w:sz w:val="24"/>
      <w:szCs w:val="24"/>
    </w:rPr>
  </w:style>
  <w:style w:type="character" w:customStyle="1" w:styleId="SubtleEmphasis1">
    <w:name w:val="Subtle Emphasis1"/>
    <w:basedOn w:val="DefaultParagraphFont"/>
    <w:uiPriority w:val="19"/>
    <w:qFormat/>
    <w:rsid w:val="00BC038B"/>
    <w:rPr>
      <w:i/>
      <w:iCs/>
      <w:color w:val="595959"/>
    </w:rPr>
  </w:style>
  <w:style w:type="character" w:customStyle="1" w:styleId="IntenseEmphasis1">
    <w:name w:val="Intense Emphasis1"/>
    <w:basedOn w:val="DefaultParagraphFont"/>
    <w:uiPriority w:val="21"/>
    <w:qFormat/>
    <w:rsid w:val="00BC038B"/>
    <w:rPr>
      <w:b/>
      <w:bCs/>
      <w:i/>
      <w:iCs/>
      <w:caps w:val="0"/>
      <w:smallCaps w:val="0"/>
      <w:strike w:val="0"/>
      <w:dstrike w:val="0"/>
      <w:color w:val="629DD1"/>
    </w:rPr>
  </w:style>
  <w:style w:type="character" w:customStyle="1" w:styleId="SubtleReference1">
    <w:name w:val="Subtle Reference1"/>
    <w:basedOn w:val="DefaultParagraphFont"/>
    <w:uiPriority w:val="31"/>
    <w:qFormat/>
    <w:rsid w:val="00BC038B"/>
    <w:rPr>
      <w:caps w:val="0"/>
      <w:smallCaps/>
      <w:color w:val="404040"/>
      <w:spacing w:val="0"/>
      <w:u w:val="single" w:color="7F7F7F"/>
    </w:rPr>
  </w:style>
  <w:style w:type="character" w:styleId="IntenseReference">
    <w:name w:val="Intense Reference"/>
    <w:basedOn w:val="DefaultParagraphFont"/>
    <w:uiPriority w:val="32"/>
    <w:qFormat/>
    <w:rsid w:val="00BC038B"/>
    <w:rPr>
      <w:b/>
      <w:bCs/>
      <w:caps w:val="0"/>
      <w:smallCaps/>
      <w:color w:val="auto"/>
      <w:spacing w:val="0"/>
      <w:u w:val="single"/>
    </w:rPr>
  </w:style>
  <w:style w:type="character" w:styleId="BookTitle">
    <w:name w:val="Book Title"/>
    <w:basedOn w:val="DefaultParagraphFont"/>
    <w:uiPriority w:val="33"/>
    <w:qFormat/>
    <w:rsid w:val="00BC038B"/>
    <w:rPr>
      <w:b/>
      <w:bCs/>
      <w:caps w:val="0"/>
      <w:smallCaps/>
      <w:spacing w:val="0"/>
    </w:rPr>
  </w:style>
  <w:style w:type="table" w:customStyle="1" w:styleId="GridTable41">
    <w:name w:val="Grid Table 41"/>
    <w:basedOn w:val="TableNormal"/>
    <w:next w:val="GridTable4"/>
    <w:uiPriority w:val="49"/>
    <w:rsid w:val="00BC038B"/>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MediumList2-Accent1">
    <w:name w:val="Medium List 2 Accent 1"/>
    <w:basedOn w:val="TableNormal"/>
    <w:uiPriority w:val="66"/>
    <w:semiHidden/>
    <w:unhideWhenUsed/>
    <w:rsid w:val="00BC038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2">
    <w:name w:val="Grid Table 2"/>
    <w:basedOn w:val="TableNormal"/>
    <w:uiPriority w:val="47"/>
    <w:rsid w:val="00BC038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BC038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BC03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BC03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
    <w:name w:val="List Table 3"/>
    <w:basedOn w:val="TableNormal"/>
    <w:uiPriority w:val="48"/>
    <w:rsid w:val="00BC038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BC03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1">
    <w:name w:val="Heading 5 Char1"/>
    <w:basedOn w:val="DefaultParagraphFont"/>
    <w:rsid w:val="00BC038B"/>
    <w:rPr>
      <w:rFonts w:asciiTheme="majorHAnsi" w:eastAsiaTheme="majorEastAsia" w:hAnsiTheme="majorHAnsi" w:cstheme="majorBidi"/>
      <w:color w:val="365F91" w:themeColor="accent1" w:themeShade="BF"/>
      <w:sz w:val="24"/>
      <w:szCs w:val="24"/>
    </w:rPr>
  </w:style>
  <w:style w:type="character" w:customStyle="1" w:styleId="Heading6Char1">
    <w:name w:val="Heading 6 Char1"/>
    <w:basedOn w:val="DefaultParagraphFont"/>
    <w:rsid w:val="00BC038B"/>
    <w:rPr>
      <w:rFonts w:asciiTheme="majorHAnsi" w:eastAsiaTheme="majorEastAsia" w:hAnsiTheme="majorHAnsi" w:cstheme="majorBidi"/>
      <w:color w:val="243F60" w:themeColor="accent1" w:themeShade="7F"/>
      <w:sz w:val="24"/>
      <w:szCs w:val="24"/>
    </w:rPr>
  </w:style>
  <w:style w:type="character" w:customStyle="1" w:styleId="Heading7Char1">
    <w:name w:val="Heading 7 Char1"/>
    <w:basedOn w:val="DefaultParagraphFont"/>
    <w:rsid w:val="00BC038B"/>
    <w:rPr>
      <w:rFonts w:asciiTheme="majorHAnsi" w:eastAsiaTheme="majorEastAsia" w:hAnsiTheme="majorHAnsi" w:cstheme="majorBidi"/>
      <w:i/>
      <w:iCs/>
      <w:color w:val="243F60" w:themeColor="accent1" w:themeShade="7F"/>
      <w:sz w:val="24"/>
      <w:szCs w:val="24"/>
    </w:rPr>
  </w:style>
  <w:style w:type="character" w:customStyle="1" w:styleId="Heading8Char1">
    <w:name w:val="Heading 8 Char1"/>
    <w:basedOn w:val="DefaultParagraphFont"/>
    <w:rsid w:val="00BC038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rsid w:val="00BC038B"/>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C038B"/>
    <w:pPr>
      <w:contextualSpacing/>
    </w:pPr>
    <w:rPr>
      <w:rFonts w:ascii="Calibri" w:eastAsia="SimSun" w:hAnsi="Calibri"/>
      <w:color w:val="262626"/>
      <w:sz w:val="96"/>
      <w:szCs w:val="96"/>
    </w:rPr>
  </w:style>
  <w:style w:type="character" w:customStyle="1" w:styleId="TitleChar1">
    <w:name w:val="Title Char1"/>
    <w:basedOn w:val="DefaultParagraphFont"/>
    <w:rsid w:val="00BC03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038B"/>
    <w:pPr>
      <w:numPr>
        <w:ilvl w:val="1"/>
      </w:numPr>
      <w:spacing w:after="160"/>
    </w:pPr>
    <w:rPr>
      <w:caps/>
      <w:color w:val="404040"/>
      <w:spacing w:val="20"/>
      <w:sz w:val="28"/>
      <w:szCs w:val="28"/>
    </w:rPr>
  </w:style>
  <w:style w:type="character" w:customStyle="1" w:styleId="SubtitleChar1">
    <w:name w:val="Subtitle Char1"/>
    <w:basedOn w:val="DefaultParagraphFont"/>
    <w:rsid w:val="00BC038B"/>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BC038B"/>
    <w:pPr>
      <w:spacing w:before="200" w:after="160"/>
      <w:ind w:left="864" w:right="864"/>
      <w:jc w:val="center"/>
    </w:pPr>
    <w:rPr>
      <w:rFonts w:ascii="Calibri" w:eastAsia="SimSun" w:hAnsi="Calibri"/>
      <w:color w:val="000000"/>
    </w:rPr>
  </w:style>
  <w:style w:type="character" w:customStyle="1" w:styleId="QuoteChar1">
    <w:name w:val="Quote Char1"/>
    <w:basedOn w:val="DefaultParagraphFont"/>
    <w:uiPriority w:val="29"/>
    <w:rsid w:val="00BC038B"/>
    <w:rPr>
      <w:i/>
      <w:iCs/>
      <w:color w:val="404040" w:themeColor="text1" w:themeTint="BF"/>
      <w:sz w:val="24"/>
      <w:szCs w:val="24"/>
    </w:rPr>
  </w:style>
  <w:style w:type="paragraph" w:styleId="IntenseQuote">
    <w:name w:val="Intense Quote"/>
    <w:basedOn w:val="Normal"/>
    <w:next w:val="Normal"/>
    <w:link w:val="IntenseQuoteChar"/>
    <w:uiPriority w:val="30"/>
    <w:qFormat/>
    <w:rsid w:val="00BC038B"/>
    <w:pPr>
      <w:pBdr>
        <w:top w:val="single" w:sz="4" w:space="10" w:color="4F81BD" w:themeColor="accent1"/>
        <w:bottom w:val="single" w:sz="4" w:space="10" w:color="4F81BD" w:themeColor="accent1"/>
      </w:pBdr>
      <w:spacing w:before="360" w:after="360"/>
      <w:ind w:left="864" w:right="864"/>
      <w:jc w:val="center"/>
    </w:pPr>
    <w:rPr>
      <w:rFonts w:ascii="Calibri" w:eastAsia="SimSun" w:hAnsi="Calibri"/>
    </w:rPr>
  </w:style>
  <w:style w:type="character" w:customStyle="1" w:styleId="IntenseQuoteChar1">
    <w:name w:val="Intense Quote Char1"/>
    <w:basedOn w:val="DefaultParagraphFont"/>
    <w:uiPriority w:val="30"/>
    <w:rsid w:val="00BC038B"/>
    <w:rPr>
      <w:i/>
      <w:iCs/>
      <w:color w:val="4F81BD" w:themeColor="accent1"/>
      <w:sz w:val="24"/>
      <w:szCs w:val="24"/>
    </w:rPr>
  </w:style>
  <w:style w:type="character" w:styleId="SubtleEmphasis">
    <w:name w:val="Subtle Emphasis"/>
    <w:basedOn w:val="DefaultParagraphFont"/>
    <w:uiPriority w:val="19"/>
    <w:qFormat/>
    <w:rsid w:val="00BC038B"/>
    <w:rPr>
      <w:i/>
      <w:iCs/>
      <w:color w:val="404040" w:themeColor="text1" w:themeTint="BF"/>
    </w:rPr>
  </w:style>
  <w:style w:type="character" w:styleId="IntenseEmphasis">
    <w:name w:val="Intense Emphasis"/>
    <w:basedOn w:val="DefaultParagraphFont"/>
    <w:uiPriority w:val="21"/>
    <w:qFormat/>
    <w:rsid w:val="00BC038B"/>
    <w:rPr>
      <w:i/>
      <w:iCs/>
      <w:color w:val="4F81BD" w:themeColor="accent1"/>
    </w:rPr>
  </w:style>
  <w:style w:type="character" w:styleId="SubtleReference">
    <w:name w:val="Subtle Reference"/>
    <w:basedOn w:val="DefaultParagraphFont"/>
    <w:uiPriority w:val="31"/>
    <w:qFormat/>
    <w:rsid w:val="00BC038B"/>
    <w:rPr>
      <w:smallCaps/>
      <w:color w:val="5A5A5A" w:themeColor="text1" w:themeTint="A5"/>
    </w:rPr>
  </w:style>
  <w:style w:type="table" w:styleId="GridTable4">
    <w:name w:val="Grid Table 4"/>
    <w:basedOn w:val="TableNormal"/>
    <w:uiPriority w:val="49"/>
    <w:rsid w:val="00BC03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2">
    <w:name w:val="List Table 42"/>
    <w:basedOn w:val="TableNormal"/>
    <w:next w:val="ListTable4"/>
    <w:uiPriority w:val="49"/>
    <w:rsid w:val="00B15A8B"/>
    <w:pPr>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2">
    <w:name w:val="List Table 32"/>
    <w:basedOn w:val="TableNormal"/>
    <w:next w:val="ListTable3"/>
    <w:uiPriority w:val="48"/>
    <w:rsid w:val="00AB5746"/>
    <w:pPr>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TOC4">
    <w:name w:val="toc 4"/>
    <w:basedOn w:val="Normal"/>
    <w:next w:val="Normal"/>
    <w:autoRedefine/>
    <w:uiPriority w:val="39"/>
    <w:unhideWhenUsed/>
    <w:rsid w:val="0076536B"/>
    <w:pPr>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iPriority w:val="39"/>
    <w:unhideWhenUsed/>
    <w:rsid w:val="0076536B"/>
    <w:pPr>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iPriority w:val="39"/>
    <w:unhideWhenUsed/>
    <w:rsid w:val="0076536B"/>
    <w:pPr>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iPriority w:val="39"/>
    <w:unhideWhenUsed/>
    <w:rsid w:val="0076536B"/>
    <w:pPr>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iPriority w:val="39"/>
    <w:unhideWhenUsed/>
    <w:rsid w:val="0076536B"/>
    <w:pPr>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iPriority w:val="39"/>
    <w:unhideWhenUsed/>
    <w:rsid w:val="0076536B"/>
    <w:pPr>
      <w:spacing w:after="100" w:line="259" w:lineRule="auto"/>
      <w:ind w:left="1760"/>
    </w:pPr>
    <w:rPr>
      <w:rFonts w:asciiTheme="minorHAnsi" w:eastAsiaTheme="minorEastAsia" w:hAnsiTheme="minorHAnsi" w:cstheme="minorBidi"/>
      <w:sz w:val="22"/>
      <w:szCs w:val="22"/>
      <w:lang w:val="hr-HR" w:eastAsia="hr-HR"/>
    </w:rPr>
  </w:style>
  <w:style w:type="paragraph" w:customStyle="1" w:styleId="BDONormal">
    <w:name w:val="BDO_Normal"/>
    <w:rsid w:val="00312AC6"/>
    <w:rPr>
      <w:rFonts w:ascii="Trebuchet MS" w:hAnsi="Trebuchet MS"/>
      <w:szCs w:val="24"/>
      <w:lang w:val="en-GB" w:eastAsia="en-GB"/>
    </w:rPr>
  </w:style>
  <w:style w:type="paragraph" w:customStyle="1" w:styleId="BDOAddress">
    <w:name w:val="BDO_Address"/>
    <w:basedOn w:val="BDONormal"/>
    <w:rsid w:val="00312AC6"/>
    <w:pPr>
      <w:spacing w:line="170" w:lineRule="exact"/>
    </w:pPr>
    <w:rPr>
      <w:color w:val="786860"/>
      <w:sz w:val="16"/>
    </w:rPr>
  </w:style>
  <w:style w:type="paragraph" w:customStyle="1" w:styleId="BDOAddressBold">
    <w:name w:val="BDO_Address (Bold)"/>
    <w:basedOn w:val="BDOAddress"/>
    <w:rsid w:val="00312AC6"/>
    <w:rPr>
      <w:b/>
    </w:rPr>
  </w:style>
  <w:style w:type="table" w:customStyle="1" w:styleId="TableGrid18">
    <w:name w:val="Table Grid18"/>
    <w:basedOn w:val="TableNormal"/>
    <w:uiPriority w:val="59"/>
    <w:rsid w:val="00D031E5"/>
    <w:pPr>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D031E5"/>
    <w:pPr>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95886"/>
  </w:style>
  <w:style w:type="table" w:customStyle="1" w:styleId="TableGrid4">
    <w:name w:val="Table Grid4"/>
    <w:basedOn w:val="TableNormal"/>
    <w:next w:val="TableGrid"/>
    <w:rsid w:val="00995886"/>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95886"/>
    <w:pPr>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995886"/>
    <w:pPr>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2">
    <w:name w:val="Grid Table 5 Dark - Accent 512"/>
    <w:basedOn w:val="TableNormal"/>
    <w:next w:val="GridTable5Dark-Accent5"/>
    <w:uiPriority w:val="50"/>
    <w:rsid w:val="00995886"/>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995886"/>
    <w:pPr>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3">
    <w:name w:val="LFO63"/>
    <w:basedOn w:val="NoList"/>
    <w:rsid w:val="00995886"/>
    <w:pPr>
      <w:numPr>
        <w:numId w:val="3"/>
      </w:numPr>
    </w:pPr>
  </w:style>
  <w:style w:type="table" w:customStyle="1" w:styleId="MediumList2-Accent12">
    <w:name w:val="Medium List 2 - Accent 12"/>
    <w:basedOn w:val="TableNormal"/>
    <w:next w:val="MediumList2-Accent1"/>
    <w:uiPriority w:val="66"/>
    <w:rsid w:val="00995886"/>
    <w:pPr>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2">
    <w:name w:val="Grid Table 22"/>
    <w:basedOn w:val="TableNormal"/>
    <w:next w:val="GridTable2"/>
    <w:uiPriority w:val="47"/>
    <w:rsid w:val="00995886"/>
    <w:pPr>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2">
    <w:name w:val="List Table 3 - Accent 12"/>
    <w:basedOn w:val="TableNormal"/>
    <w:next w:val="ListTable3-Accent1"/>
    <w:uiPriority w:val="48"/>
    <w:rsid w:val="00995886"/>
    <w:pPr>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2">
    <w:name w:val="List Table 4 - Accent 12"/>
    <w:basedOn w:val="TableNormal"/>
    <w:next w:val="ListTable4-Accent1"/>
    <w:uiPriority w:val="49"/>
    <w:rsid w:val="00995886"/>
    <w:pPr>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2">
    <w:name w:val="Grid Table 4 - Accent 12"/>
    <w:basedOn w:val="TableNormal"/>
    <w:next w:val="GridTable4-Accent1"/>
    <w:uiPriority w:val="49"/>
    <w:rsid w:val="00995886"/>
    <w:pPr>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33">
    <w:name w:val="List Table 33"/>
    <w:basedOn w:val="TableNormal"/>
    <w:next w:val="ListTable3"/>
    <w:uiPriority w:val="48"/>
    <w:rsid w:val="00995886"/>
    <w:pPr>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3">
    <w:name w:val="List Table 43"/>
    <w:basedOn w:val="TableNormal"/>
    <w:next w:val="ListTable4"/>
    <w:uiPriority w:val="49"/>
    <w:rsid w:val="00995886"/>
    <w:pPr>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next w:val="GridTable4"/>
    <w:uiPriority w:val="49"/>
    <w:rsid w:val="00995886"/>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1">
    <w:name w:val="s1"/>
    <w:basedOn w:val="DefaultParagraphFont"/>
    <w:rsid w:val="00995886"/>
  </w:style>
  <w:style w:type="table" w:customStyle="1" w:styleId="ListTable311">
    <w:name w:val="List Table 311"/>
    <w:basedOn w:val="TableNormal"/>
    <w:uiPriority w:val="48"/>
    <w:rsid w:val="00995886"/>
    <w:pPr>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paragraph" w:customStyle="1" w:styleId="paragraph">
    <w:name w:val="paragraph"/>
    <w:basedOn w:val="Normal"/>
    <w:rsid w:val="00995886"/>
    <w:rPr>
      <w:rFonts w:ascii="Calibri" w:eastAsia="Calibri" w:hAnsi="Calibri" w:cs="Calibri"/>
      <w:sz w:val="22"/>
      <w:szCs w:val="22"/>
      <w:lang w:val="hr-HR" w:eastAsia="hr-HR"/>
    </w:rPr>
  </w:style>
  <w:style w:type="character" w:customStyle="1" w:styleId="normaltextrun">
    <w:name w:val="normaltextrun"/>
    <w:basedOn w:val="DefaultParagraphFont"/>
    <w:rsid w:val="00995886"/>
  </w:style>
  <w:style w:type="character" w:styleId="Mention">
    <w:name w:val="Mention"/>
    <w:basedOn w:val="DefaultParagraphFont"/>
    <w:uiPriority w:val="99"/>
    <w:unhideWhenUsed/>
    <w:rsid w:val="00995886"/>
    <w:rPr>
      <w:color w:val="2B579A"/>
      <w:shd w:val="clear" w:color="auto" w:fill="E6E6E6"/>
    </w:rPr>
  </w:style>
  <w:style w:type="paragraph" w:customStyle="1" w:styleId="Naslov11">
    <w:name w:val="Naslov 11"/>
    <w:basedOn w:val="Normal"/>
    <w:next w:val="Normal"/>
    <w:rsid w:val="00765E61"/>
    <w:pPr>
      <w:keepNext/>
      <w:tabs>
        <w:tab w:val="left" w:pos="-720"/>
      </w:tabs>
      <w:suppressAutoHyphens/>
      <w:autoSpaceDN w:val="0"/>
      <w:jc w:val="both"/>
      <w:outlineLvl w:val="0"/>
    </w:pPr>
    <w:rPr>
      <w:spacing w:val="-3"/>
      <w:sz w:val="22"/>
      <w:szCs w:val="20"/>
      <w:u w:val="single"/>
      <w:lang w:val="en-GB"/>
    </w:rPr>
  </w:style>
  <w:style w:type="paragraph" w:customStyle="1" w:styleId="Naslov21">
    <w:name w:val="Naslov 21"/>
    <w:basedOn w:val="Normal"/>
    <w:next w:val="Normal"/>
    <w:rsid w:val="00765E61"/>
    <w:pPr>
      <w:keepNext/>
      <w:suppressAutoHyphens/>
      <w:autoSpaceDN w:val="0"/>
      <w:spacing w:line="280" w:lineRule="atLeast"/>
      <w:jc w:val="center"/>
      <w:outlineLvl w:val="1"/>
    </w:pPr>
    <w:rPr>
      <w:rFonts w:ascii="Arial" w:hAnsi="Arial" w:cs="Arial"/>
      <w:b/>
      <w:bCs/>
    </w:rPr>
  </w:style>
  <w:style w:type="paragraph" w:customStyle="1" w:styleId="Naslov31">
    <w:name w:val="Naslov 31"/>
    <w:basedOn w:val="Normal"/>
    <w:next w:val="Normal"/>
    <w:rsid w:val="00765E61"/>
    <w:pPr>
      <w:keepNext/>
      <w:suppressAutoHyphens/>
      <w:autoSpaceDN w:val="0"/>
      <w:outlineLvl w:val="2"/>
    </w:pPr>
    <w:rPr>
      <w:rFonts w:ascii="Arial" w:hAnsi="Arial" w:cs="Arial"/>
      <w:b/>
      <w:bCs/>
      <w:lang w:val="pl-PL"/>
    </w:rPr>
  </w:style>
  <w:style w:type="paragraph" w:customStyle="1" w:styleId="Naslov41">
    <w:name w:val="Naslov 41"/>
    <w:basedOn w:val="Normal"/>
    <w:next w:val="Normal"/>
    <w:rsid w:val="00765E61"/>
    <w:pPr>
      <w:keepNext/>
      <w:suppressAutoHyphens/>
      <w:autoSpaceDN w:val="0"/>
      <w:jc w:val="right"/>
      <w:outlineLvl w:val="3"/>
    </w:pPr>
    <w:rPr>
      <w:rFonts w:ascii="Arial" w:hAnsi="Arial" w:cs="Arial"/>
      <w:sz w:val="19"/>
    </w:rPr>
  </w:style>
  <w:style w:type="paragraph" w:customStyle="1" w:styleId="Naslov51">
    <w:name w:val="Naslov 51"/>
    <w:basedOn w:val="Normal"/>
    <w:next w:val="Normal"/>
    <w:rsid w:val="00765E61"/>
    <w:pPr>
      <w:keepNext/>
      <w:keepLines/>
      <w:suppressAutoHyphens/>
      <w:autoSpaceDN w:val="0"/>
      <w:spacing w:before="40"/>
      <w:outlineLvl w:val="4"/>
    </w:pPr>
    <w:rPr>
      <w:rFonts w:ascii="Calibri" w:eastAsia="SimSun" w:hAnsi="Calibri"/>
      <w:color w:val="3476B1"/>
    </w:rPr>
  </w:style>
  <w:style w:type="paragraph" w:customStyle="1" w:styleId="Naslov61">
    <w:name w:val="Naslov 61"/>
    <w:basedOn w:val="Normal"/>
    <w:next w:val="Normal"/>
    <w:rsid w:val="00765E61"/>
    <w:pPr>
      <w:keepNext/>
      <w:keepLines/>
      <w:suppressAutoHyphens/>
      <w:autoSpaceDN w:val="0"/>
      <w:spacing w:before="40"/>
      <w:outlineLvl w:val="5"/>
    </w:pPr>
    <w:rPr>
      <w:rFonts w:ascii="Calibri" w:eastAsia="SimSun" w:hAnsi="Calibri"/>
      <w:i/>
      <w:iCs/>
      <w:color w:val="234F77"/>
    </w:rPr>
  </w:style>
  <w:style w:type="paragraph" w:customStyle="1" w:styleId="Naslov71">
    <w:name w:val="Naslov 71"/>
    <w:basedOn w:val="Normal"/>
    <w:next w:val="Normal"/>
    <w:rsid w:val="00765E61"/>
    <w:pPr>
      <w:keepNext/>
      <w:keepLines/>
      <w:suppressAutoHyphens/>
      <w:autoSpaceDN w:val="0"/>
      <w:spacing w:before="40"/>
      <w:outlineLvl w:val="6"/>
    </w:pPr>
    <w:rPr>
      <w:rFonts w:ascii="Calibri" w:eastAsia="SimSun" w:hAnsi="Calibri"/>
      <w:b/>
      <w:bCs/>
      <w:color w:val="234F77"/>
      <w:sz w:val="22"/>
      <w:szCs w:val="22"/>
    </w:rPr>
  </w:style>
  <w:style w:type="paragraph" w:customStyle="1" w:styleId="Naslov81">
    <w:name w:val="Naslov 81"/>
    <w:basedOn w:val="Normal"/>
    <w:next w:val="Normal"/>
    <w:rsid w:val="00765E61"/>
    <w:pPr>
      <w:keepNext/>
      <w:keepLines/>
      <w:suppressAutoHyphens/>
      <w:autoSpaceDN w:val="0"/>
      <w:spacing w:before="40"/>
      <w:outlineLvl w:val="7"/>
    </w:pPr>
    <w:rPr>
      <w:rFonts w:ascii="Calibri" w:eastAsia="SimSun" w:hAnsi="Calibri"/>
      <w:color w:val="234F77"/>
      <w:sz w:val="22"/>
      <w:szCs w:val="22"/>
    </w:rPr>
  </w:style>
  <w:style w:type="paragraph" w:customStyle="1" w:styleId="Naslov91">
    <w:name w:val="Naslov 91"/>
    <w:basedOn w:val="Normal"/>
    <w:next w:val="Normal"/>
    <w:rsid w:val="00765E61"/>
    <w:pPr>
      <w:keepNext/>
      <w:keepLines/>
      <w:suppressAutoHyphens/>
      <w:autoSpaceDN w:val="0"/>
      <w:spacing w:before="40"/>
      <w:outlineLvl w:val="8"/>
    </w:pPr>
    <w:rPr>
      <w:rFonts w:ascii="Calibri" w:eastAsia="SimSun" w:hAnsi="Calibri"/>
      <w:i/>
      <w:iCs/>
      <w:color w:val="234F77"/>
      <w:sz w:val="22"/>
      <w:szCs w:val="22"/>
    </w:rPr>
  </w:style>
  <w:style w:type="character" w:customStyle="1" w:styleId="Zadanifontodlomka1">
    <w:name w:val="Zadani font odlomka1"/>
    <w:rsid w:val="00765E61"/>
  </w:style>
  <w:style w:type="character" w:customStyle="1" w:styleId="Naslov2Char">
    <w:name w:val="Naslov 2 Char"/>
    <w:uiPriority w:val="9"/>
    <w:rsid w:val="00765E61"/>
    <w:rPr>
      <w:rFonts w:ascii="Arial" w:hAnsi="Arial" w:cs="Arial"/>
      <w:b/>
      <w:bCs/>
      <w:sz w:val="24"/>
      <w:szCs w:val="24"/>
    </w:rPr>
  </w:style>
  <w:style w:type="character" w:customStyle="1" w:styleId="Naslov3Char">
    <w:name w:val="Naslov 3 Char"/>
    <w:basedOn w:val="Zadanifontodlomka1"/>
    <w:uiPriority w:val="9"/>
    <w:rsid w:val="00765E61"/>
    <w:rPr>
      <w:rFonts w:ascii="Arial" w:hAnsi="Arial" w:cs="Arial"/>
      <w:b/>
      <w:bCs/>
      <w:sz w:val="24"/>
      <w:szCs w:val="24"/>
      <w:lang w:val="pl-PL"/>
    </w:rPr>
  </w:style>
  <w:style w:type="paragraph" w:customStyle="1" w:styleId="Zaglavlje1">
    <w:name w:val="Zaglavlje1"/>
    <w:basedOn w:val="Normal"/>
    <w:rsid w:val="00765E61"/>
    <w:pPr>
      <w:tabs>
        <w:tab w:val="center" w:pos="4153"/>
        <w:tab w:val="right" w:pos="8306"/>
      </w:tabs>
      <w:suppressAutoHyphens/>
      <w:autoSpaceDN w:val="0"/>
    </w:pPr>
    <w:rPr>
      <w:rFonts w:ascii="TmsRmn 12pt Italic" w:hAnsi="TmsRmn 12pt Italic"/>
      <w:i/>
      <w:szCs w:val="20"/>
    </w:rPr>
  </w:style>
  <w:style w:type="character" w:customStyle="1" w:styleId="ZaglavljeChar">
    <w:name w:val="Zaglavlje Char"/>
    <w:basedOn w:val="Zadanifontodlomka1"/>
    <w:uiPriority w:val="99"/>
    <w:rsid w:val="00765E61"/>
    <w:rPr>
      <w:rFonts w:ascii="TmsRmn 12pt Italic" w:hAnsi="TmsRmn 12pt Italic"/>
      <w:i/>
      <w:sz w:val="24"/>
    </w:rPr>
  </w:style>
  <w:style w:type="paragraph" w:customStyle="1" w:styleId="Tijeloteksta1">
    <w:name w:val="Tijelo teksta1"/>
    <w:basedOn w:val="Normal"/>
    <w:rsid w:val="00765E61"/>
    <w:pPr>
      <w:tabs>
        <w:tab w:val="left" w:pos="-720"/>
      </w:tabs>
      <w:suppressAutoHyphens/>
      <w:autoSpaceDN w:val="0"/>
      <w:ind w:right="-612"/>
    </w:pPr>
    <w:rPr>
      <w:szCs w:val="20"/>
      <w:lang w:val="en-GB"/>
    </w:rPr>
  </w:style>
  <w:style w:type="paragraph" w:customStyle="1" w:styleId="Tijeloteksta-uvlaka21">
    <w:name w:val="Tijelo teksta - uvlaka 21"/>
    <w:basedOn w:val="Normal"/>
    <w:rsid w:val="00765E61"/>
    <w:pPr>
      <w:tabs>
        <w:tab w:val="left" w:pos="-720"/>
      </w:tabs>
      <w:suppressAutoHyphens/>
      <w:autoSpaceDN w:val="0"/>
      <w:ind w:left="709" w:hanging="709"/>
      <w:jc w:val="both"/>
    </w:pPr>
    <w:rPr>
      <w:b/>
      <w:spacing w:val="-3"/>
      <w:szCs w:val="20"/>
      <w:lang w:val="en-GB"/>
    </w:rPr>
  </w:style>
  <w:style w:type="paragraph" w:customStyle="1" w:styleId="Tijeloteksta31">
    <w:name w:val="Tijelo teksta 31"/>
    <w:basedOn w:val="Normal"/>
    <w:rsid w:val="00765E61"/>
    <w:pPr>
      <w:tabs>
        <w:tab w:val="center" w:pos="4513"/>
      </w:tabs>
      <w:suppressAutoHyphens/>
      <w:autoSpaceDN w:val="0"/>
      <w:jc w:val="both"/>
    </w:pPr>
    <w:rPr>
      <w:spacing w:val="-3"/>
      <w:sz w:val="22"/>
      <w:szCs w:val="20"/>
      <w:lang w:val="en-GB"/>
    </w:rPr>
  </w:style>
  <w:style w:type="paragraph" w:customStyle="1" w:styleId="Tijeloteksta-uvlaka31">
    <w:name w:val="Tijelo teksta - uvlaka 31"/>
    <w:basedOn w:val="Normal"/>
    <w:rsid w:val="00765E61"/>
    <w:pPr>
      <w:tabs>
        <w:tab w:val="left" w:pos="-720"/>
      </w:tabs>
      <w:suppressAutoHyphens/>
      <w:autoSpaceDN w:val="0"/>
      <w:ind w:firstLine="4416"/>
      <w:jc w:val="both"/>
    </w:pPr>
    <w:rPr>
      <w:spacing w:val="-2"/>
      <w:sz w:val="20"/>
      <w:szCs w:val="20"/>
      <w:lang w:val="en-GB"/>
    </w:rPr>
  </w:style>
  <w:style w:type="paragraph" w:customStyle="1" w:styleId="Tijeloteksta21">
    <w:name w:val="Tijelo teksta 21"/>
    <w:basedOn w:val="Normal"/>
    <w:rsid w:val="00765E61"/>
    <w:pPr>
      <w:suppressAutoHyphens/>
      <w:autoSpaceDN w:val="0"/>
      <w:ind w:right="708"/>
      <w:jc w:val="both"/>
    </w:pPr>
    <w:rPr>
      <w:szCs w:val="20"/>
      <w:lang w:val="en-GB"/>
    </w:rPr>
  </w:style>
  <w:style w:type="paragraph" w:customStyle="1" w:styleId="Uvuenotijeloteksta1">
    <w:name w:val="Uvučeno tijelo teksta1"/>
    <w:basedOn w:val="Normal"/>
    <w:rsid w:val="00765E61"/>
    <w:pPr>
      <w:tabs>
        <w:tab w:val="left" w:pos="-720"/>
      </w:tabs>
      <w:suppressAutoHyphens/>
      <w:autoSpaceDN w:val="0"/>
      <w:ind w:left="709"/>
      <w:jc w:val="both"/>
    </w:pPr>
    <w:rPr>
      <w:b/>
      <w:spacing w:val="-3"/>
      <w:szCs w:val="20"/>
      <w:lang w:val="en-GB"/>
    </w:rPr>
  </w:style>
  <w:style w:type="character" w:customStyle="1" w:styleId="Brojstranice1">
    <w:name w:val="Broj stranice1"/>
    <w:basedOn w:val="Zadanifontodlomka1"/>
    <w:rsid w:val="00765E61"/>
  </w:style>
  <w:style w:type="paragraph" w:customStyle="1" w:styleId="Podnoje1">
    <w:name w:val="Podnožje1"/>
    <w:basedOn w:val="Normal"/>
    <w:rsid w:val="00765E61"/>
    <w:pPr>
      <w:tabs>
        <w:tab w:val="center" w:pos="4153"/>
        <w:tab w:val="right" w:pos="8306"/>
      </w:tabs>
      <w:suppressAutoHyphens/>
      <w:autoSpaceDN w:val="0"/>
    </w:pPr>
    <w:rPr>
      <w:szCs w:val="20"/>
      <w:lang w:val="en-GB"/>
    </w:rPr>
  </w:style>
  <w:style w:type="character" w:customStyle="1" w:styleId="PodnojeChar">
    <w:name w:val="Podnožje Char"/>
    <w:uiPriority w:val="99"/>
    <w:rsid w:val="00765E61"/>
    <w:rPr>
      <w:sz w:val="24"/>
      <w:lang w:val="en-GB"/>
    </w:rPr>
  </w:style>
  <w:style w:type="paragraph" w:customStyle="1" w:styleId="Predmetkomentara1">
    <w:name w:val="Predmet komentara1"/>
    <w:basedOn w:val="Tekstkomentara1"/>
    <w:next w:val="Tekstkomentara1"/>
    <w:rsid w:val="00765E61"/>
    <w:pPr>
      <w:tabs>
        <w:tab w:val="left" w:pos="1134"/>
      </w:tabs>
      <w:spacing w:line="280" w:lineRule="atLeast"/>
    </w:pPr>
    <w:rPr>
      <w:b/>
      <w:bCs/>
    </w:rPr>
  </w:style>
  <w:style w:type="paragraph" w:customStyle="1" w:styleId="Tekstkomentara1">
    <w:name w:val="Tekst komentara1"/>
    <w:basedOn w:val="Normal"/>
    <w:rsid w:val="00765E61"/>
    <w:pPr>
      <w:suppressAutoHyphens/>
      <w:autoSpaceDN w:val="0"/>
    </w:pPr>
    <w:rPr>
      <w:sz w:val="20"/>
      <w:szCs w:val="20"/>
    </w:rPr>
  </w:style>
  <w:style w:type="character" w:customStyle="1" w:styleId="TekstkomentaraChar">
    <w:name w:val="Tekst komentara Char"/>
    <w:uiPriority w:val="99"/>
    <w:rsid w:val="00765E61"/>
    <w:rPr>
      <w:lang w:val="en-US" w:eastAsia="en-US"/>
    </w:rPr>
  </w:style>
  <w:style w:type="character" w:customStyle="1" w:styleId="Referencafusnote1">
    <w:name w:val="Referenca fusnote1"/>
    <w:rsid w:val="00765E61"/>
    <w:rPr>
      <w:position w:val="0"/>
      <w:vertAlign w:val="superscript"/>
    </w:rPr>
  </w:style>
  <w:style w:type="paragraph" w:customStyle="1" w:styleId="Tekstbalonia1">
    <w:name w:val="Tekst balončića1"/>
    <w:basedOn w:val="Normal"/>
    <w:rsid w:val="00765E61"/>
    <w:pPr>
      <w:tabs>
        <w:tab w:val="left" w:pos="1134"/>
      </w:tabs>
      <w:suppressAutoHyphens/>
      <w:autoSpaceDN w:val="0"/>
      <w:spacing w:line="280" w:lineRule="atLeast"/>
    </w:pPr>
    <w:rPr>
      <w:rFonts w:ascii="Tahoma" w:hAnsi="Tahoma" w:cs="Tahoma"/>
      <w:sz w:val="16"/>
      <w:szCs w:val="16"/>
    </w:rPr>
  </w:style>
  <w:style w:type="paragraph" w:customStyle="1" w:styleId="Obinouvueno1">
    <w:name w:val="Obično uvučeno1"/>
    <w:basedOn w:val="Normal"/>
    <w:rsid w:val="00765E61"/>
    <w:pPr>
      <w:suppressAutoHyphens/>
      <w:autoSpaceDN w:val="0"/>
      <w:spacing w:line="240" w:lineRule="atLeast"/>
      <w:ind w:left="851"/>
      <w:jc w:val="both"/>
    </w:pPr>
    <w:rPr>
      <w:rFonts w:ascii="Arial" w:hAnsi="Arial"/>
      <w:szCs w:val="20"/>
      <w:lang w:val="de-DE"/>
    </w:rPr>
  </w:style>
  <w:style w:type="character" w:customStyle="1" w:styleId="Referencakomentara1">
    <w:name w:val="Referenca komentara1"/>
    <w:rsid w:val="00765E61"/>
    <w:rPr>
      <w:sz w:val="16"/>
      <w:szCs w:val="16"/>
    </w:rPr>
  </w:style>
  <w:style w:type="paragraph" w:customStyle="1" w:styleId="Opisslike1">
    <w:name w:val="Opis slike1"/>
    <w:basedOn w:val="Normal"/>
    <w:next w:val="Normal"/>
    <w:rsid w:val="00765E61"/>
    <w:pPr>
      <w:suppressAutoHyphens/>
      <w:autoSpaceDN w:val="0"/>
      <w:spacing w:before="120" w:after="120" w:line="240" w:lineRule="atLeast"/>
      <w:ind w:left="567"/>
    </w:pPr>
    <w:rPr>
      <w:rFonts w:ascii="Arial" w:hAnsi="Arial"/>
      <w:b/>
      <w:sz w:val="20"/>
      <w:szCs w:val="20"/>
      <w:lang w:val="en-GB"/>
    </w:rPr>
  </w:style>
  <w:style w:type="paragraph" w:customStyle="1" w:styleId="StandardWeb1">
    <w:name w:val="Standard (Web)1"/>
    <w:basedOn w:val="Normal"/>
    <w:rsid w:val="00765E61"/>
    <w:pPr>
      <w:suppressAutoHyphens/>
      <w:autoSpaceDN w:val="0"/>
      <w:spacing w:before="100" w:after="100"/>
    </w:pPr>
    <w:rPr>
      <w:lang w:eastAsia="hr-HR"/>
    </w:rPr>
  </w:style>
  <w:style w:type="character" w:customStyle="1" w:styleId="Naglaeno1">
    <w:name w:val="Naglašeno1"/>
    <w:rsid w:val="00765E61"/>
    <w:rPr>
      <w:b/>
      <w:bCs/>
    </w:rPr>
  </w:style>
  <w:style w:type="paragraph" w:customStyle="1" w:styleId="Revizija1">
    <w:name w:val="Revizija1"/>
    <w:rsid w:val="00765E61"/>
    <w:pPr>
      <w:suppressAutoHyphens/>
      <w:autoSpaceDN w:val="0"/>
    </w:pPr>
    <w:rPr>
      <w:sz w:val="24"/>
      <w:szCs w:val="24"/>
    </w:rPr>
  </w:style>
  <w:style w:type="paragraph" w:customStyle="1" w:styleId="Obinitekst1">
    <w:name w:val="Obični tekst1"/>
    <w:basedOn w:val="Normal"/>
    <w:rsid w:val="00765E61"/>
    <w:pPr>
      <w:suppressAutoHyphens/>
      <w:autoSpaceDN w:val="0"/>
    </w:pPr>
    <w:rPr>
      <w:rFonts w:ascii="Verdana" w:hAnsi="Verdana"/>
      <w:color w:val="000000"/>
      <w:sz w:val="20"/>
      <w:szCs w:val="21"/>
    </w:rPr>
  </w:style>
  <w:style w:type="paragraph" w:customStyle="1" w:styleId="Odlomakpopisa1">
    <w:name w:val="Odlomak popisa1"/>
    <w:basedOn w:val="Normal"/>
    <w:rsid w:val="00765E61"/>
    <w:pPr>
      <w:suppressAutoHyphens/>
      <w:autoSpaceDN w:val="0"/>
      <w:ind w:left="720"/>
      <w:contextualSpacing/>
    </w:pPr>
  </w:style>
  <w:style w:type="paragraph" w:customStyle="1" w:styleId="Kartadokumenta1">
    <w:name w:val="Karta dokumenta1"/>
    <w:basedOn w:val="Normal"/>
    <w:rsid w:val="00765E61"/>
    <w:pPr>
      <w:shd w:val="clear" w:color="auto" w:fill="000080"/>
      <w:suppressAutoHyphens/>
      <w:autoSpaceDN w:val="0"/>
    </w:pPr>
    <w:rPr>
      <w:rFonts w:ascii="Tahoma" w:hAnsi="Tahoma" w:cs="Tahoma"/>
      <w:sz w:val="20"/>
      <w:szCs w:val="20"/>
      <w:lang w:val="hr-HR" w:eastAsia="hr-HR"/>
    </w:rPr>
  </w:style>
  <w:style w:type="paragraph" w:customStyle="1" w:styleId="Bezproreda1">
    <w:name w:val="Bez proreda1"/>
    <w:rsid w:val="00765E61"/>
    <w:pPr>
      <w:suppressAutoHyphens/>
      <w:autoSpaceDN w:val="0"/>
    </w:pPr>
    <w:rPr>
      <w:rFonts w:ascii="Calibri" w:hAnsi="Calibri"/>
      <w:sz w:val="22"/>
      <w:szCs w:val="22"/>
      <w:lang w:val="hr-HR"/>
    </w:rPr>
  </w:style>
  <w:style w:type="paragraph" w:customStyle="1" w:styleId="TOCNaslov1">
    <w:name w:val="TOC Naslov1"/>
    <w:basedOn w:val="Naslov11"/>
    <w:next w:val="Normal"/>
    <w:rsid w:val="00765E61"/>
    <w:pPr>
      <w:keepLines/>
      <w:tabs>
        <w:tab w:val="clear" w:pos="-720"/>
      </w:tabs>
      <w:spacing w:before="480" w:line="276" w:lineRule="auto"/>
      <w:jc w:val="left"/>
    </w:pPr>
    <w:rPr>
      <w:rFonts w:ascii="Cambria" w:hAnsi="Cambria"/>
      <w:b/>
      <w:bCs/>
      <w:color w:val="365F91"/>
      <w:spacing w:val="0"/>
      <w:sz w:val="28"/>
      <w:szCs w:val="28"/>
      <w:u w:val="none"/>
      <w:lang w:val="en-US"/>
    </w:rPr>
  </w:style>
  <w:style w:type="paragraph" w:customStyle="1" w:styleId="Sadraj11">
    <w:name w:val="Sadržaj 11"/>
    <w:basedOn w:val="Normal"/>
    <w:next w:val="Normal"/>
    <w:autoRedefine/>
    <w:rsid w:val="00765E61"/>
    <w:pPr>
      <w:tabs>
        <w:tab w:val="right" w:leader="dot" w:pos="9355"/>
      </w:tabs>
      <w:suppressAutoHyphens/>
      <w:autoSpaceDN w:val="0"/>
      <w:spacing w:line="276" w:lineRule="auto"/>
    </w:pPr>
    <w:rPr>
      <w:rFonts w:ascii="Calibri" w:hAnsi="Calibri" w:cs="Calibri"/>
      <w:b/>
      <w:sz w:val="22"/>
      <w:szCs w:val="28"/>
      <w:lang w:val="hr-HR" w:eastAsia="hr-HR"/>
    </w:rPr>
  </w:style>
  <w:style w:type="character" w:customStyle="1" w:styleId="Hiperveza1">
    <w:name w:val="Hiperveza1"/>
    <w:rsid w:val="00765E61"/>
    <w:rPr>
      <w:color w:val="0000FF"/>
      <w:u w:val="single"/>
    </w:rPr>
  </w:style>
  <w:style w:type="character" w:customStyle="1" w:styleId="SlijeenaHiperveza1">
    <w:name w:val="SlijeđenaHiperveza1"/>
    <w:rsid w:val="00765E61"/>
    <w:rPr>
      <w:color w:val="800080"/>
      <w:u w:val="single"/>
    </w:rPr>
  </w:style>
  <w:style w:type="paragraph" w:customStyle="1" w:styleId="Sadraj21">
    <w:name w:val="Sadržaj 21"/>
    <w:basedOn w:val="Normal"/>
    <w:next w:val="Normal"/>
    <w:autoRedefine/>
    <w:rsid w:val="00765E61"/>
    <w:pPr>
      <w:tabs>
        <w:tab w:val="right" w:leader="dot" w:pos="9356"/>
      </w:tabs>
      <w:suppressAutoHyphens/>
      <w:autoSpaceDN w:val="0"/>
      <w:spacing w:after="100"/>
      <w:ind w:left="240"/>
    </w:pPr>
    <w:rPr>
      <w:rFonts w:ascii="Calibri" w:hAnsi="Calibri" w:cs="Calibri"/>
      <w:b/>
      <w:bCs/>
      <w:iCs/>
      <w:sz w:val="20"/>
      <w:lang w:val="hr-HR"/>
    </w:rPr>
  </w:style>
  <w:style w:type="paragraph" w:customStyle="1" w:styleId="Tekstfusnote1">
    <w:name w:val="Tekst fusnote1"/>
    <w:basedOn w:val="Normal"/>
    <w:rsid w:val="00765E61"/>
    <w:pPr>
      <w:suppressAutoHyphens/>
      <w:autoSpaceDN w:val="0"/>
    </w:pPr>
    <w:rPr>
      <w:sz w:val="20"/>
      <w:szCs w:val="20"/>
      <w:lang w:val="hr-HR" w:eastAsia="hr-HR"/>
    </w:rPr>
  </w:style>
  <w:style w:type="paragraph" w:customStyle="1" w:styleId="Sadraj31">
    <w:name w:val="Sadržaj 31"/>
    <w:basedOn w:val="Normal"/>
    <w:next w:val="Normal"/>
    <w:autoRedefine/>
    <w:rsid w:val="00765E61"/>
    <w:pPr>
      <w:suppressAutoHyphens/>
      <w:autoSpaceDN w:val="0"/>
      <w:spacing w:after="100"/>
      <w:ind w:left="480"/>
    </w:pPr>
    <w:rPr>
      <w:rFonts w:ascii="Calibri" w:hAnsi="Calibri"/>
      <w:b/>
      <w:sz w:val="20"/>
      <w:lang w:val="hr-HR" w:eastAsia="hr-HR"/>
    </w:rPr>
  </w:style>
  <w:style w:type="character" w:customStyle="1" w:styleId="Istaknuto1">
    <w:name w:val="Istaknuto1"/>
    <w:rsid w:val="00765E61"/>
    <w:rPr>
      <w:i/>
      <w:iCs/>
    </w:rPr>
  </w:style>
  <w:style w:type="paragraph" w:customStyle="1" w:styleId="HTMLunaprijedoblikovano1">
    <w:name w:val="HTML unaprijed oblikovano1"/>
    <w:basedOn w:val="Normal"/>
    <w:rsid w:val="00765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pPr>
    <w:rPr>
      <w:rFonts w:ascii="Courier New" w:hAnsi="Courier New" w:cs="Courier New"/>
      <w:sz w:val="20"/>
      <w:szCs w:val="20"/>
      <w:lang w:val="hr-HR" w:eastAsia="hr-HR"/>
    </w:rPr>
  </w:style>
  <w:style w:type="character" w:customStyle="1" w:styleId="Brojretka1">
    <w:name w:val="Broj retka1"/>
    <w:basedOn w:val="Zadanifontodlomka1"/>
    <w:rsid w:val="00765E61"/>
  </w:style>
  <w:style w:type="paragraph" w:customStyle="1" w:styleId="Tekstkrajnjebiljeke1">
    <w:name w:val="Tekst krajnje bilješke1"/>
    <w:basedOn w:val="Normal"/>
    <w:rsid w:val="00765E61"/>
    <w:pPr>
      <w:suppressAutoHyphens/>
      <w:autoSpaceDN w:val="0"/>
    </w:pPr>
    <w:rPr>
      <w:sz w:val="20"/>
      <w:szCs w:val="20"/>
    </w:rPr>
  </w:style>
  <w:style w:type="character" w:customStyle="1" w:styleId="Referencakrajnjebiljeke1">
    <w:name w:val="Referenca krajnje bilješke1"/>
    <w:basedOn w:val="Zadanifontodlomka1"/>
    <w:rsid w:val="00765E61"/>
    <w:rPr>
      <w:position w:val="0"/>
      <w:vertAlign w:val="superscript"/>
    </w:rPr>
  </w:style>
  <w:style w:type="character" w:customStyle="1" w:styleId="Nerijeenospominjanje2">
    <w:name w:val="Neriješeno spominjanje2"/>
    <w:basedOn w:val="Zadanifontodlomka1"/>
    <w:rsid w:val="00765E61"/>
    <w:rPr>
      <w:color w:val="605E5C"/>
      <w:shd w:val="clear" w:color="auto" w:fill="E1DFDD"/>
    </w:rPr>
  </w:style>
  <w:style w:type="paragraph" w:customStyle="1" w:styleId="Popis1">
    <w:name w:val="Popis1"/>
    <w:basedOn w:val="Normal"/>
    <w:rsid w:val="00765E61"/>
    <w:pPr>
      <w:suppressAutoHyphens/>
      <w:autoSpaceDN w:val="0"/>
      <w:ind w:left="283" w:hanging="283"/>
      <w:textAlignment w:val="baseline"/>
    </w:pPr>
    <w:rPr>
      <w:sz w:val="22"/>
      <w:szCs w:val="20"/>
      <w:lang w:val="en-GB"/>
    </w:rPr>
  </w:style>
  <w:style w:type="character" w:customStyle="1" w:styleId="PredmetkomentaraChar">
    <w:name w:val="Predmet komentara Char"/>
    <w:basedOn w:val="TekstkomentaraChar"/>
    <w:uiPriority w:val="99"/>
    <w:rsid w:val="00765E61"/>
    <w:rPr>
      <w:b/>
      <w:bCs/>
      <w:lang w:val="en-US" w:eastAsia="en-US"/>
    </w:rPr>
  </w:style>
  <w:style w:type="character" w:customStyle="1" w:styleId="Istaknutareferenca1">
    <w:name w:val="Istaknuta referenca1"/>
    <w:basedOn w:val="Zadanifontodlomka1"/>
    <w:rsid w:val="00765E61"/>
    <w:rPr>
      <w:b/>
      <w:bCs/>
      <w:caps w:val="0"/>
      <w:smallCaps/>
      <w:color w:val="auto"/>
      <w:spacing w:val="0"/>
      <w:u w:val="single"/>
    </w:rPr>
  </w:style>
  <w:style w:type="character" w:customStyle="1" w:styleId="Naslovknjige1">
    <w:name w:val="Naslov knjige1"/>
    <w:basedOn w:val="Zadanifontodlomka1"/>
    <w:rsid w:val="00765E61"/>
    <w:rPr>
      <w:b/>
      <w:bCs/>
      <w:caps w:val="0"/>
      <w:smallCaps/>
      <w:spacing w:val="0"/>
    </w:rPr>
  </w:style>
  <w:style w:type="paragraph" w:customStyle="1" w:styleId="Naslov1">
    <w:name w:val="Naslov1"/>
    <w:basedOn w:val="Normal"/>
    <w:next w:val="Normal"/>
    <w:rsid w:val="00765E61"/>
    <w:pPr>
      <w:suppressAutoHyphens/>
      <w:autoSpaceDN w:val="0"/>
      <w:contextualSpacing/>
    </w:pPr>
    <w:rPr>
      <w:rFonts w:ascii="Calibri" w:eastAsia="SimSun" w:hAnsi="Calibri"/>
      <w:color w:val="262626"/>
      <w:sz w:val="96"/>
      <w:szCs w:val="96"/>
    </w:rPr>
  </w:style>
  <w:style w:type="paragraph" w:customStyle="1" w:styleId="Podnaslov1">
    <w:name w:val="Podnaslov1"/>
    <w:basedOn w:val="Normal"/>
    <w:next w:val="Normal"/>
    <w:rsid w:val="00765E61"/>
    <w:pPr>
      <w:suppressAutoHyphens/>
      <w:autoSpaceDN w:val="0"/>
      <w:spacing w:after="160"/>
    </w:pPr>
    <w:rPr>
      <w:caps/>
      <w:color w:val="404040"/>
      <w:spacing w:val="20"/>
      <w:sz w:val="28"/>
      <w:szCs w:val="28"/>
    </w:rPr>
  </w:style>
  <w:style w:type="paragraph" w:customStyle="1" w:styleId="Citat1">
    <w:name w:val="Citat1"/>
    <w:basedOn w:val="Normal"/>
    <w:next w:val="Normal"/>
    <w:rsid w:val="00765E61"/>
    <w:pPr>
      <w:suppressAutoHyphens/>
      <w:autoSpaceDN w:val="0"/>
      <w:spacing w:before="200" w:after="160"/>
      <w:ind w:left="864" w:right="864"/>
      <w:jc w:val="center"/>
    </w:pPr>
    <w:rPr>
      <w:rFonts w:ascii="Calibri" w:eastAsia="SimSun" w:hAnsi="Calibri"/>
      <w:color w:val="000000"/>
    </w:rPr>
  </w:style>
  <w:style w:type="paragraph" w:customStyle="1" w:styleId="Naglaencitat1">
    <w:name w:val="Naglašen citat1"/>
    <w:basedOn w:val="Normal"/>
    <w:next w:val="Normal"/>
    <w:rsid w:val="00765E61"/>
    <w:pPr>
      <w:pBdr>
        <w:top w:val="single" w:sz="4" w:space="10" w:color="4F81BD"/>
        <w:bottom w:val="single" w:sz="4" w:space="10" w:color="4F81BD"/>
      </w:pBdr>
      <w:suppressAutoHyphens/>
      <w:autoSpaceDN w:val="0"/>
      <w:spacing w:before="360" w:after="360"/>
      <w:ind w:left="864" w:right="864"/>
      <w:jc w:val="center"/>
    </w:pPr>
    <w:rPr>
      <w:rFonts w:ascii="Calibri" w:eastAsia="SimSun" w:hAnsi="Calibri"/>
    </w:rPr>
  </w:style>
  <w:style w:type="character" w:customStyle="1" w:styleId="Neupadljivoisticanje1">
    <w:name w:val="Neupadljivo isticanje1"/>
    <w:basedOn w:val="Zadanifontodlomka1"/>
    <w:rsid w:val="00765E61"/>
    <w:rPr>
      <w:i/>
      <w:iCs/>
      <w:color w:val="404040"/>
    </w:rPr>
  </w:style>
  <w:style w:type="character" w:customStyle="1" w:styleId="Jakoisticanje1">
    <w:name w:val="Jako isticanje1"/>
    <w:basedOn w:val="Zadanifontodlomka1"/>
    <w:rsid w:val="00765E61"/>
    <w:rPr>
      <w:i/>
      <w:iCs/>
      <w:color w:val="4F81BD"/>
    </w:rPr>
  </w:style>
  <w:style w:type="character" w:customStyle="1" w:styleId="Neupadljivareferenca1">
    <w:name w:val="Neupadljiva referenca1"/>
    <w:basedOn w:val="Zadanifontodlomka1"/>
    <w:rsid w:val="00765E61"/>
    <w:rPr>
      <w:smallCaps/>
      <w:color w:val="5A5A5A"/>
    </w:rPr>
  </w:style>
  <w:style w:type="paragraph" w:customStyle="1" w:styleId="Sadraj41">
    <w:name w:val="Sadržaj 41"/>
    <w:basedOn w:val="Normal"/>
    <w:next w:val="Normal"/>
    <w:autoRedefine/>
    <w:rsid w:val="00765E61"/>
    <w:pPr>
      <w:suppressAutoHyphens/>
      <w:autoSpaceDN w:val="0"/>
      <w:spacing w:after="100" w:line="254" w:lineRule="auto"/>
      <w:ind w:left="660"/>
    </w:pPr>
    <w:rPr>
      <w:rFonts w:ascii="Calibri" w:eastAsia="SimSun" w:hAnsi="Calibri" w:cs="Arial"/>
      <w:sz w:val="20"/>
      <w:szCs w:val="22"/>
      <w:lang w:val="hr-HR" w:eastAsia="hr-HR"/>
    </w:rPr>
  </w:style>
  <w:style w:type="paragraph" w:customStyle="1" w:styleId="Sadraj51">
    <w:name w:val="Sadržaj 51"/>
    <w:basedOn w:val="Normal"/>
    <w:next w:val="Normal"/>
    <w:autoRedefine/>
    <w:rsid w:val="00765E61"/>
    <w:pPr>
      <w:suppressAutoHyphens/>
      <w:autoSpaceDN w:val="0"/>
      <w:spacing w:after="100" w:line="254" w:lineRule="auto"/>
      <w:ind w:left="880"/>
    </w:pPr>
    <w:rPr>
      <w:rFonts w:ascii="Calibri" w:eastAsia="SimSun" w:hAnsi="Calibri" w:cs="Arial"/>
      <w:sz w:val="22"/>
      <w:szCs w:val="22"/>
      <w:lang w:val="hr-HR" w:eastAsia="hr-HR"/>
    </w:rPr>
  </w:style>
  <w:style w:type="paragraph" w:customStyle="1" w:styleId="Sadraj61">
    <w:name w:val="Sadržaj 61"/>
    <w:basedOn w:val="Normal"/>
    <w:next w:val="Normal"/>
    <w:autoRedefine/>
    <w:rsid w:val="00765E61"/>
    <w:pPr>
      <w:suppressAutoHyphens/>
      <w:autoSpaceDN w:val="0"/>
      <w:spacing w:after="100" w:line="254" w:lineRule="auto"/>
      <w:ind w:left="1100"/>
    </w:pPr>
    <w:rPr>
      <w:rFonts w:ascii="Calibri" w:eastAsia="SimSun" w:hAnsi="Calibri" w:cs="Arial"/>
      <w:sz w:val="22"/>
      <w:szCs w:val="22"/>
      <w:lang w:val="hr-HR" w:eastAsia="hr-HR"/>
    </w:rPr>
  </w:style>
  <w:style w:type="paragraph" w:customStyle="1" w:styleId="Sadraj71">
    <w:name w:val="Sadržaj 71"/>
    <w:basedOn w:val="Normal"/>
    <w:next w:val="Normal"/>
    <w:autoRedefine/>
    <w:rsid w:val="00765E61"/>
    <w:pPr>
      <w:suppressAutoHyphens/>
      <w:autoSpaceDN w:val="0"/>
      <w:spacing w:after="100" w:line="254" w:lineRule="auto"/>
      <w:ind w:left="1320"/>
    </w:pPr>
    <w:rPr>
      <w:rFonts w:ascii="Calibri" w:eastAsia="SimSun" w:hAnsi="Calibri" w:cs="Arial"/>
      <w:sz w:val="22"/>
      <w:szCs w:val="22"/>
      <w:lang w:val="hr-HR" w:eastAsia="hr-HR"/>
    </w:rPr>
  </w:style>
  <w:style w:type="paragraph" w:customStyle="1" w:styleId="Sadraj81">
    <w:name w:val="Sadržaj 81"/>
    <w:basedOn w:val="Normal"/>
    <w:next w:val="Normal"/>
    <w:autoRedefine/>
    <w:rsid w:val="00765E61"/>
    <w:pPr>
      <w:suppressAutoHyphens/>
      <w:autoSpaceDN w:val="0"/>
      <w:spacing w:after="100" w:line="254" w:lineRule="auto"/>
      <w:ind w:left="1540"/>
    </w:pPr>
    <w:rPr>
      <w:rFonts w:ascii="Calibri" w:eastAsia="SimSun" w:hAnsi="Calibri" w:cs="Arial"/>
      <w:sz w:val="22"/>
      <w:szCs w:val="22"/>
      <w:lang w:val="hr-HR" w:eastAsia="hr-HR"/>
    </w:rPr>
  </w:style>
  <w:style w:type="paragraph" w:customStyle="1" w:styleId="Sadraj91">
    <w:name w:val="Sadržaj 91"/>
    <w:basedOn w:val="Normal"/>
    <w:next w:val="Normal"/>
    <w:autoRedefine/>
    <w:rsid w:val="00765E61"/>
    <w:pPr>
      <w:suppressAutoHyphens/>
      <w:autoSpaceDN w:val="0"/>
      <w:spacing w:after="100" w:line="254" w:lineRule="auto"/>
      <w:ind w:left="1760"/>
    </w:pPr>
    <w:rPr>
      <w:rFonts w:ascii="Calibri" w:eastAsia="SimSun" w:hAnsi="Calibri" w:cs="Arial"/>
      <w:sz w:val="22"/>
      <w:szCs w:val="22"/>
      <w:lang w:val="hr-HR" w:eastAsia="hr-HR"/>
    </w:rPr>
  </w:style>
  <w:style w:type="character" w:customStyle="1" w:styleId="Spominjanje1">
    <w:name w:val="Spominjanje1"/>
    <w:basedOn w:val="Zadanifontodlomka1"/>
    <w:rsid w:val="00765E61"/>
    <w:rPr>
      <w:color w:val="2B579A"/>
      <w:shd w:val="clear" w:color="auto" w:fill="E6E6E6"/>
    </w:rPr>
  </w:style>
  <w:style w:type="character" w:customStyle="1" w:styleId="eop">
    <w:name w:val="eop"/>
    <w:basedOn w:val="Zadanifontodlomka1"/>
    <w:rsid w:val="00765E61"/>
  </w:style>
  <w:style w:type="character" w:customStyle="1" w:styleId="superscript">
    <w:name w:val="superscript"/>
    <w:basedOn w:val="Zadanifontodlomka1"/>
    <w:rsid w:val="00765E61"/>
  </w:style>
  <w:style w:type="numbering" w:customStyle="1" w:styleId="LFO1">
    <w:name w:val="LFO1"/>
    <w:basedOn w:val="NoList"/>
    <w:rsid w:val="00765E61"/>
    <w:pPr>
      <w:numPr>
        <w:numId w:val="42"/>
      </w:numPr>
    </w:pPr>
  </w:style>
  <w:style w:type="character" w:customStyle="1" w:styleId="CommentTextChar1">
    <w:name w:val="Comment Text Char1"/>
    <w:basedOn w:val="DefaultParagraphFont"/>
    <w:rsid w:val="00765E61"/>
  </w:style>
  <w:style w:type="paragraph" w:customStyle="1" w:styleId="Naslov92">
    <w:name w:val="Naslov 92"/>
    <w:basedOn w:val="Normal"/>
    <w:next w:val="Normal"/>
    <w:rsid w:val="00765E61"/>
    <w:pPr>
      <w:keepNext/>
      <w:keepLines/>
      <w:suppressAutoHyphens/>
      <w:autoSpaceDN w:val="0"/>
      <w:spacing w:before="40"/>
      <w:outlineLvl w:val="8"/>
    </w:pPr>
    <w:rPr>
      <w:rFonts w:ascii="Calibri" w:eastAsia="SimSun" w:hAnsi="Calibri"/>
      <w:i/>
      <w:iCs/>
      <w:color w:val="234F77"/>
      <w:sz w:val="22"/>
      <w:szCs w:val="22"/>
    </w:rPr>
  </w:style>
  <w:style w:type="character" w:customStyle="1" w:styleId="Tijeloteksta3Char1">
    <w:name w:val="Tijelo teksta 3 Char1"/>
    <w:basedOn w:val="DefaultParagraphFont"/>
    <w:uiPriority w:val="99"/>
    <w:semiHidden/>
    <w:rsid w:val="00765E61"/>
    <w:rPr>
      <w:sz w:val="16"/>
      <w:szCs w:val="16"/>
    </w:rPr>
  </w:style>
  <w:style w:type="character" w:customStyle="1" w:styleId="TijelotekstaChar1">
    <w:name w:val="Tijelo teksta Char1"/>
    <w:basedOn w:val="DefaultParagraphFont"/>
    <w:uiPriority w:val="99"/>
    <w:semiHidden/>
    <w:rsid w:val="00765E61"/>
    <w:rPr>
      <w:sz w:val="24"/>
      <w:szCs w:val="24"/>
    </w:rPr>
  </w:style>
  <w:style w:type="character" w:customStyle="1" w:styleId="BodyTextIndentChar">
    <w:name w:val="Body Text Indent Char"/>
    <w:basedOn w:val="DefaultParagraphFont"/>
    <w:link w:val="BodyTextIndent"/>
    <w:rsid w:val="00765E61"/>
    <w:rPr>
      <w:b/>
      <w:spacing w:val="-3"/>
      <w:sz w:val="24"/>
      <w:lang w:val="en-GB"/>
    </w:rPr>
  </w:style>
  <w:style w:type="character" w:customStyle="1" w:styleId="Naslov4Char1">
    <w:name w:val="Naslov 4 Char1"/>
    <w:basedOn w:val="DefaultParagraphFont"/>
    <w:uiPriority w:val="9"/>
    <w:semiHidden/>
    <w:rsid w:val="00765E61"/>
    <w:rPr>
      <w:rFonts w:asciiTheme="majorHAnsi" w:eastAsiaTheme="majorEastAsia" w:hAnsiTheme="majorHAnsi" w:cstheme="majorBidi"/>
      <w:i/>
      <w:iCs/>
      <w:color w:val="365F91" w:themeColor="accent1" w:themeShade="BF"/>
      <w:sz w:val="24"/>
      <w:szCs w:val="24"/>
    </w:rPr>
  </w:style>
  <w:style w:type="character" w:customStyle="1" w:styleId="Naslov5Char1">
    <w:name w:val="Naslov 5 Char1"/>
    <w:basedOn w:val="DefaultParagraphFont"/>
    <w:uiPriority w:val="9"/>
    <w:semiHidden/>
    <w:rsid w:val="00765E61"/>
    <w:rPr>
      <w:rFonts w:asciiTheme="majorHAnsi" w:eastAsiaTheme="majorEastAsia" w:hAnsiTheme="majorHAnsi" w:cstheme="majorBidi"/>
      <w:color w:val="365F91" w:themeColor="accent1" w:themeShade="BF"/>
      <w:sz w:val="24"/>
      <w:szCs w:val="24"/>
    </w:rPr>
  </w:style>
  <w:style w:type="character" w:customStyle="1" w:styleId="Naslov6Char1">
    <w:name w:val="Naslov 6 Char1"/>
    <w:basedOn w:val="DefaultParagraphFont"/>
    <w:uiPriority w:val="9"/>
    <w:semiHidden/>
    <w:rsid w:val="00765E61"/>
    <w:rPr>
      <w:rFonts w:asciiTheme="majorHAnsi" w:eastAsiaTheme="majorEastAsia" w:hAnsiTheme="majorHAnsi" w:cstheme="majorBidi"/>
      <w:color w:val="243F60" w:themeColor="accent1" w:themeShade="7F"/>
      <w:sz w:val="24"/>
      <w:szCs w:val="24"/>
    </w:rPr>
  </w:style>
  <w:style w:type="character" w:customStyle="1" w:styleId="Naslov7Char1">
    <w:name w:val="Naslov 7 Char1"/>
    <w:basedOn w:val="DefaultParagraphFont"/>
    <w:uiPriority w:val="9"/>
    <w:semiHidden/>
    <w:rsid w:val="00765E61"/>
    <w:rPr>
      <w:rFonts w:asciiTheme="majorHAnsi" w:eastAsiaTheme="majorEastAsia" w:hAnsiTheme="majorHAnsi" w:cstheme="majorBidi"/>
      <w:i/>
      <w:iCs/>
      <w:color w:val="243F60" w:themeColor="accent1" w:themeShade="7F"/>
      <w:sz w:val="24"/>
      <w:szCs w:val="24"/>
    </w:rPr>
  </w:style>
  <w:style w:type="character" w:customStyle="1" w:styleId="Naslov8Char1">
    <w:name w:val="Naslov 8 Char1"/>
    <w:basedOn w:val="DefaultParagraphFont"/>
    <w:uiPriority w:val="9"/>
    <w:semiHidden/>
    <w:rsid w:val="00765E61"/>
    <w:rPr>
      <w:rFonts w:asciiTheme="majorHAnsi" w:eastAsiaTheme="majorEastAsia" w:hAnsiTheme="majorHAnsi" w:cstheme="majorBidi"/>
      <w:color w:val="272727" w:themeColor="text1" w:themeTint="D8"/>
      <w:sz w:val="21"/>
      <w:szCs w:val="21"/>
    </w:rPr>
  </w:style>
  <w:style w:type="character" w:customStyle="1" w:styleId="Naslov9Char1">
    <w:name w:val="Naslov 9 Char1"/>
    <w:basedOn w:val="DefaultParagraphFont"/>
    <w:uiPriority w:val="9"/>
    <w:semiHidden/>
    <w:rsid w:val="00765E61"/>
    <w:rPr>
      <w:rFonts w:asciiTheme="majorHAnsi" w:eastAsiaTheme="majorEastAsia" w:hAnsiTheme="majorHAnsi" w:cstheme="majorBidi"/>
      <w:i/>
      <w:iCs/>
      <w:color w:val="272727" w:themeColor="text1" w:themeTint="D8"/>
      <w:sz w:val="21"/>
      <w:szCs w:val="21"/>
    </w:rPr>
  </w:style>
  <w:style w:type="character" w:customStyle="1" w:styleId="BodyTextIndent2Char">
    <w:name w:val="Body Text Indent 2 Char"/>
    <w:basedOn w:val="DefaultParagraphFont"/>
    <w:link w:val="BodyTextIndent2"/>
    <w:rsid w:val="00765E61"/>
    <w:rPr>
      <w:b/>
      <w:spacing w:val="-3"/>
      <w:sz w:val="24"/>
      <w:lang w:val="en-GB"/>
    </w:rPr>
  </w:style>
  <w:style w:type="character" w:customStyle="1" w:styleId="BodyTextIndent3Char">
    <w:name w:val="Body Text Indent 3 Char"/>
    <w:basedOn w:val="DefaultParagraphFont"/>
    <w:link w:val="BodyTextIndent3"/>
    <w:rsid w:val="00765E61"/>
    <w:rPr>
      <w:spacing w:val="-2"/>
      <w:lang w:val="en-GB"/>
    </w:rPr>
  </w:style>
  <w:style w:type="character" w:customStyle="1" w:styleId="BodyText2Char">
    <w:name w:val="Body Text 2 Char"/>
    <w:basedOn w:val="DefaultParagraphFont"/>
    <w:link w:val="BodyText2"/>
    <w:rsid w:val="00765E61"/>
    <w:rPr>
      <w:sz w:val="24"/>
      <w:lang w:val="en-GB"/>
    </w:rPr>
  </w:style>
  <w:style w:type="character" w:customStyle="1" w:styleId="TekstbaloniaChar1">
    <w:name w:val="Tekst balončića Char1"/>
    <w:basedOn w:val="DefaultParagraphFont"/>
    <w:uiPriority w:val="99"/>
    <w:semiHidden/>
    <w:rsid w:val="00765E61"/>
    <w:rPr>
      <w:rFonts w:ascii="Segoe UI" w:hAnsi="Segoe UI" w:cs="Segoe UI"/>
      <w:sz w:val="18"/>
      <w:szCs w:val="18"/>
    </w:rPr>
  </w:style>
  <w:style w:type="character" w:customStyle="1" w:styleId="ObinitekstChar1">
    <w:name w:val="Obični tekst Char1"/>
    <w:basedOn w:val="DefaultParagraphFont"/>
    <w:uiPriority w:val="99"/>
    <w:semiHidden/>
    <w:rsid w:val="00765E61"/>
    <w:rPr>
      <w:rFonts w:ascii="Consolas" w:hAnsi="Consolas"/>
      <w:sz w:val="21"/>
      <w:szCs w:val="21"/>
    </w:rPr>
  </w:style>
  <w:style w:type="character" w:customStyle="1" w:styleId="KartadokumentaChar1">
    <w:name w:val="Karta dokumenta Char1"/>
    <w:basedOn w:val="DefaultParagraphFont"/>
    <w:uiPriority w:val="99"/>
    <w:semiHidden/>
    <w:rsid w:val="00765E61"/>
    <w:rPr>
      <w:rFonts w:ascii="Segoe UI" w:hAnsi="Segoe UI" w:cs="Segoe UI"/>
      <w:sz w:val="16"/>
      <w:szCs w:val="16"/>
    </w:rPr>
  </w:style>
  <w:style w:type="character" w:customStyle="1" w:styleId="TekstfusnoteChar1">
    <w:name w:val="Tekst fusnote Char1"/>
    <w:basedOn w:val="DefaultParagraphFont"/>
    <w:uiPriority w:val="99"/>
    <w:semiHidden/>
    <w:rsid w:val="00765E61"/>
  </w:style>
  <w:style w:type="character" w:customStyle="1" w:styleId="HTMLunaprijedoblikovanoChar1">
    <w:name w:val="HTML unaprijed oblikovano Char1"/>
    <w:basedOn w:val="DefaultParagraphFont"/>
    <w:uiPriority w:val="99"/>
    <w:semiHidden/>
    <w:rsid w:val="00765E61"/>
    <w:rPr>
      <w:rFonts w:ascii="Consolas" w:hAnsi="Consolas"/>
    </w:rPr>
  </w:style>
  <w:style w:type="character" w:customStyle="1" w:styleId="TekstkrajnjebiljekeChar1">
    <w:name w:val="Tekst krajnje bilješke Char1"/>
    <w:basedOn w:val="DefaultParagraphFont"/>
    <w:uiPriority w:val="99"/>
    <w:semiHidden/>
    <w:rsid w:val="00765E61"/>
  </w:style>
  <w:style w:type="character" w:customStyle="1" w:styleId="NaslovChar1">
    <w:name w:val="Naslov Char1"/>
    <w:basedOn w:val="DefaultParagraphFont"/>
    <w:uiPriority w:val="10"/>
    <w:rsid w:val="00765E61"/>
    <w:rPr>
      <w:rFonts w:asciiTheme="majorHAnsi" w:eastAsiaTheme="majorEastAsia" w:hAnsiTheme="majorHAnsi" w:cstheme="majorBidi"/>
      <w:spacing w:val="-10"/>
      <w:kern w:val="28"/>
      <w:sz w:val="56"/>
      <w:szCs w:val="56"/>
    </w:rPr>
  </w:style>
  <w:style w:type="character" w:customStyle="1" w:styleId="PodnaslovChar1">
    <w:name w:val="Podnaslov Char1"/>
    <w:basedOn w:val="DefaultParagraphFont"/>
    <w:uiPriority w:val="11"/>
    <w:rsid w:val="00765E61"/>
    <w:rPr>
      <w:rFonts w:asciiTheme="minorHAnsi" w:eastAsiaTheme="minorEastAsia" w:hAnsiTheme="minorHAnsi" w:cstheme="minorBidi"/>
      <w:color w:val="5A5A5A" w:themeColor="text1" w:themeTint="A5"/>
      <w:spacing w:val="15"/>
      <w:sz w:val="22"/>
      <w:szCs w:val="22"/>
    </w:rPr>
  </w:style>
  <w:style w:type="character" w:customStyle="1" w:styleId="CitatChar1">
    <w:name w:val="Citat Char1"/>
    <w:basedOn w:val="DefaultParagraphFont"/>
    <w:uiPriority w:val="29"/>
    <w:rsid w:val="00765E61"/>
    <w:rPr>
      <w:i/>
      <w:iCs/>
      <w:color w:val="404040" w:themeColor="text1" w:themeTint="BF"/>
      <w:sz w:val="24"/>
      <w:szCs w:val="24"/>
    </w:rPr>
  </w:style>
  <w:style w:type="character" w:customStyle="1" w:styleId="NaglaencitatChar1">
    <w:name w:val="Naglašen citat Char1"/>
    <w:basedOn w:val="DefaultParagraphFont"/>
    <w:uiPriority w:val="30"/>
    <w:rsid w:val="00765E61"/>
    <w:rPr>
      <w:i/>
      <w:iCs/>
      <w:color w:val="4F81BD" w:themeColor="accent1"/>
      <w:sz w:val="24"/>
      <w:szCs w:val="24"/>
    </w:rPr>
  </w:style>
  <w:style w:type="paragraph" w:customStyle="1" w:styleId="elementtoproof">
    <w:name w:val="elementtoproof"/>
    <w:basedOn w:val="Normal"/>
    <w:rsid w:val="00765E61"/>
    <w:rPr>
      <w:rFonts w:ascii="Calibri" w:eastAsiaTheme="minorHAnsi" w:hAnsi="Calibri" w:cs="Calibri"/>
      <w:sz w:val="22"/>
      <w:szCs w:val="22"/>
      <w:lang w:val="hr-HR" w:eastAsia="hr-HR"/>
    </w:rPr>
  </w:style>
  <w:style w:type="character" w:customStyle="1" w:styleId="y2iqfc">
    <w:name w:val="y2iqfc"/>
    <w:basedOn w:val="DefaultParagraphFont"/>
    <w:rsid w:val="00F2369B"/>
  </w:style>
  <w:style w:type="character" w:customStyle="1" w:styleId="DocumentMapChar1">
    <w:name w:val="Document Map Char1"/>
    <w:basedOn w:val="DefaultParagraphFont"/>
    <w:uiPriority w:val="99"/>
    <w:semiHidden/>
    <w:rsid w:val="00B34ED1"/>
    <w:rPr>
      <w:rFonts w:ascii="Segoe UI" w:eastAsia="Times New Roman" w:hAnsi="Segoe UI" w:cs="Segoe UI"/>
      <w:kern w:val="0"/>
      <w:sz w:val="16"/>
      <w:szCs w:val="16"/>
      <w:lang w:val="en-US"/>
      <w14:ligatures w14:val="none"/>
    </w:rPr>
  </w:style>
  <w:style w:type="character" w:customStyle="1" w:styleId="findhit">
    <w:name w:val="findhit"/>
    <w:basedOn w:val="DefaultParagraphFont"/>
    <w:rsid w:val="00B34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8077">
      <w:bodyDiv w:val="1"/>
      <w:marLeft w:val="0"/>
      <w:marRight w:val="0"/>
      <w:marTop w:val="0"/>
      <w:marBottom w:val="0"/>
      <w:divBdr>
        <w:top w:val="none" w:sz="0" w:space="0" w:color="auto"/>
        <w:left w:val="none" w:sz="0" w:space="0" w:color="auto"/>
        <w:bottom w:val="none" w:sz="0" w:space="0" w:color="auto"/>
        <w:right w:val="none" w:sz="0" w:space="0" w:color="auto"/>
      </w:divBdr>
    </w:div>
    <w:div w:id="8991733">
      <w:bodyDiv w:val="1"/>
      <w:marLeft w:val="0"/>
      <w:marRight w:val="0"/>
      <w:marTop w:val="0"/>
      <w:marBottom w:val="0"/>
      <w:divBdr>
        <w:top w:val="none" w:sz="0" w:space="0" w:color="auto"/>
        <w:left w:val="none" w:sz="0" w:space="0" w:color="auto"/>
        <w:bottom w:val="none" w:sz="0" w:space="0" w:color="auto"/>
        <w:right w:val="none" w:sz="0" w:space="0" w:color="auto"/>
      </w:divBdr>
    </w:div>
    <w:div w:id="18437340">
      <w:bodyDiv w:val="1"/>
      <w:marLeft w:val="0"/>
      <w:marRight w:val="0"/>
      <w:marTop w:val="0"/>
      <w:marBottom w:val="0"/>
      <w:divBdr>
        <w:top w:val="none" w:sz="0" w:space="0" w:color="auto"/>
        <w:left w:val="none" w:sz="0" w:space="0" w:color="auto"/>
        <w:bottom w:val="none" w:sz="0" w:space="0" w:color="auto"/>
        <w:right w:val="none" w:sz="0" w:space="0" w:color="auto"/>
      </w:divBdr>
    </w:div>
    <w:div w:id="20322706">
      <w:bodyDiv w:val="1"/>
      <w:marLeft w:val="0"/>
      <w:marRight w:val="0"/>
      <w:marTop w:val="0"/>
      <w:marBottom w:val="0"/>
      <w:divBdr>
        <w:top w:val="none" w:sz="0" w:space="0" w:color="auto"/>
        <w:left w:val="none" w:sz="0" w:space="0" w:color="auto"/>
        <w:bottom w:val="none" w:sz="0" w:space="0" w:color="auto"/>
        <w:right w:val="none" w:sz="0" w:space="0" w:color="auto"/>
      </w:divBdr>
    </w:div>
    <w:div w:id="24791846">
      <w:bodyDiv w:val="1"/>
      <w:marLeft w:val="0"/>
      <w:marRight w:val="0"/>
      <w:marTop w:val="0"/>
      <w:marBottom w:val="0"/>
      <w:divBdr>
        <w:top w:val="none" w:sz="0" w:space="0" w:color="auto"/>
        <w:left w:val="none" w:sz="0" w:space="0" w:color="auto"/>
        <w:bottom w:val="none" w:sz="0" w:space="0" w:color="auto"/>
        <w:right w:val="none" w:sz="0" w:space="0" w:color="auto"/>
      </w:divBdr>
    </w:div>
    <w:div w:id="31734836">
      <w:bodyDiv w:val="1"/>
      <w:marLeft w:val="0"/>
      <w:marRight w:val="0"/>
      <w:marTop w:val="0"/>
      <w:marBottom w:val="0"/>
      <w:divBdr>
        <w:top w:val="none" w:sz="0" w:space="0" w:color="auto"/>
        <w:left w:val="none" w:sz="0" w:space="0" w:color="auto"/>
        <w:bottom w:val="none" w:sz="0" w:space="0" w:color="auto"/>
        <w:right w:val="none" w:sz="0" w:space="0" w:color="auto"/>
      </w:divBdr>
    </w:div>
    <w:div w:id="48237463">
      <w:bodyDiv w:val="1"/>
      <w:marLeft w:val="0"/>
      <w:marRight w:val="0"/>
      <w:marTop w:val="0"/>
      <w:marBottom w:val="0"/>
      <w:divBdr>
        <w:top w:val="none" w:sz="0" w:space="0" w:color="auto"/>
        <w:left w:val="none" w:sz="0" w:space="0" w:color="auto"/>
        <w:bottom w:val="none" w:sz="0" w:space="0" w:color="auto"/>
        <w:right w:val="none" w:sz="0" w:space="0" w:color="auto"/>
      </w:divBdr>
      <w:divsChild>
        <w:div w:id="562105965">
          <w:marLeft w:val="0"/>
          <w:marRight w:val="0"/>
          <w:marTop w:val="0"/>
          <w:marBottom w:val="0"/>
          <w:divBdr>
            <w:top w:val="none" w:sz="0" w:space="0" w:color="auto"/>
            <w:left w:val="none" w:sz="0" w:space="0" w:color="auto"/>
            <w:bottom w:val="none" w:sz="0" w:space="0" w:color="auto"/>
            <w:right w:val="none" w:sz="0" w:space="0" w:color="auto"/>
          </w:divBdr>
          <w:divsChild>
            <w:div w:id="728501310">
              <w:marLeft w:val="0"/>
              <w:marRight w:val="0"/>
              <w:marTop w:val="0"/>
              <w:marBottom w:val="0"/>
              <w:divBdr>
                <w:top w:val="none" w:sz="0" w:space="0" w:color="auto"/>
                <w:left w:val="none" w:sz="0" w:space="0" w:color="auto"/>
                <w:bottom w:val="none" w:sz="0" w:space="0" w:color="auto"/>
                <w:right w:val="none" w:sz="0" w:space="0" w:color="auto"/>
              </w:divBdr>
              <w:divsChild>
                <w:div w:id="1469392">
                  <w:marLeft w:val="0"/>
                  <w:marRight w:val="0"/>
                  <w:marTop w:val="0"/>
                  <w:marBottom w:val="0"/>
                  <w:divBdr>
                    <w:top w:val="none" w:sz="0" w:space="0" w:color="auto"/>
                    <w:left w:val="none" w:sz="0" w:space="0" w:color="auto"/>
                    <w:bottom w:val="none" w:sz="0" w:space="0" w:color="auto"/>
                    <w:right w:val="none" w:sz="0" w:space="0" w:color="auto"/>
                  </w:divBdr>
                  <w:divsChild>
                    <w:div w:id="1457943059">
                      <w:marLeft w:val="0"/>
                      <w:marRight w:val="0"/>
                      <w:marTop w:val="0"/>
                      <w:marBottom w:val="0"/>
                      <w:divBdr>
                        <w:top w:val="none" w:sz="0" w:space="0" w:color="auto"/>
                        <w:left w:val="none" w:sz="0" w:space="0" w:color="auto"/>
                        <w:bottom w:val="none" w:sz="0" w:space="0" w:color="auto"/>
                        <w:right w:val="none" w:sz="0" w:space="0" w:color="auto"/>
                      </w:divBdr>
                      <w:divsChild>
                        <w:div w:id="634795437">
                          <w:marLeft w:val="0"/>
                          <w:marRight w:val="0"/>
                          <w:marTop w:val="0"/>
                          <w:marBottom w:val="0"/>
                          <w:divBdr>
                            <w:top w:val="none" w:sz="0" w:space="0" w:color="auto"/>
                            <w:left w:val="none" w:sz="0" w:space="0" w:color="auto"/>
                            <w:bottom w:val="none" w:sz="0" w:space="0" w:color="auto"/>
                            <w:right w:val="none" w:sz="0" w:space="0" w:color="auto"/>
                          </w:divBdr>
                          <w:divsChild>
                            <w:div w:id="231430618">
                              <w:marLeft w:val="2250"/>
                              <w:marRight w:val="3960"/>
                              <w:marTop w:val="0"/>
                              <w:marBottom w:val="0"/>
                              <w:divBdr>
                                <w:top w:val="none" w:sz="0" w:space="0" w:color="auto"/>
                                <w:left w:val="none" w:sz="0" w:space="0" w:color="auto"/>
                                <w:bottom w:val="none" w:sz="0" w:space="0" w:color="auto"/>
                                <w:right w:val="none" w:sz="0" w:space="0" w:color="auto"/>
                              </w:divBdr>
                              <w:divsChild>
                                <w:div w:id="156653017">
                                  <w:marLeft w:val="0"/>
                                  <w:marRight w:val="0"/>
                                  <w:marTop w:val="0"/>
                                  <w:marBottom w:val="0"/>
                                  <w:divBdr>
                                    <w:top w:val="none" w:sz="0" w:space="0" w:color="auto"/>
                                    <w:left w:val="none" w:sz="0" w:space="0" w:color="auto"/>
                                    <w:bottom w:val="none" w:sz="0" w:space="0" w:color="auto"/>
                                    <w:right w:val="none" w:sz="0" w:space="0" w:color="auto"/>
                                  </w:divBdr>
                                  <w:divsChild>
                                    <w:div w:id="1760246712">
                                      <w:marLeft w:val="0"/>
                                      <w:marRight w:val="0"/>
                                      <w:marTop w:val="0"/>
                                      <w:marBottom w:val="0"/>
                                      <w:divBdr>
                                        <w:top w:val="none" w:sz="0" w:space="0" w:color="auto"/>
                                        <w:left w:val="none" w:sz="0" w:space="0" w:color="auto"/>
                                        <w:bottom w:val="none" w:sz="0" w:space="0" w:color="auto"/>
                                        <w:right w:val="none" w:sz="0" w:space="0" w:color="auto"/>
                                      </w:divBdr>
                                      <w:divsChild>
                                        <w:div w:id="1722435855">
                                          <w:marLeft w:val="0"/>
                                          <w:marRight w:val="0"/>
                                          <w:marTop w:val="0"/>
                                          <w:marBottom w:val="0"/>
                                          <w:divBdr>
                                            <w:top w:val="none" w:sz="0" w:space="0" w:color="auto"/>
                                            <w:left w:val="none" w:sz="0" w:space="0" w:color="auto"/>
                                            <w:bottom w:val="none" w:sz="0" w:space="0" w:color="auto"/>
                                            <w:right w:val="none" w:sz="0" w:space="0" w:color="auto"/>
                                          </w:divBdr>
                                          <w:divsChild>
                                            <w:div w:id="1806973014">
                                              <w:marLeft w:val="0"/>
                                              <w:marRight w:val="0"/>
                                              <w:marTop w:val="90"/>
                                              <w:marBottom w:val="0"/>
                                              <w:divBdr>
                                                <w:top w:val="none" w:sz="0" w:space="0" w:color="auto"/>
                                                <w:left w:val="none" w:sz="0" w:space="0" w:color="auto"/>
                                                <w:bottom w:val="none" w:sz="0" w:space="0" w:color="auto"/>
                                                <w:right w:val="none" w:sz="0" w:space="0" w:color="auto"/>
                                              </w:divBdr>
                                              <w:divsChild>
                                                <w:div w:id="1595283527">
                                                  <w:marLeft w:val="0"/>
                                                  <w:marRight w:val="0"/>
                                                  <w:marTop w:val="0"/>
                                                  <w:marBottom w:val="0"/>
                                                  <w:divBdr>
                                                    <w:top w:val="none" w:sz="0" w:space="0" w:color="auto"/>
                                                    <w:left w:val="none" w:sz="0" w:space="0" w:color="auto"/>
                                                    <w:bottom w:val="none" w:sz="0" w:space="0" w:color="auto"/>
                                                    <w:right w:val="none" w:sz="0" w:space="0" w:color="auto"/>
                                                  </w:divBdr>
                                                  <w:divsChild>
                                                    <w:div w:id="822355806">
                                                      <w:marLeft w:val="0"/>
                                                      <w:marRight w:val="0"/>
                                                      <w:marTop w:val="0"/>
                                                      <w:marBottom w:val="405"/>
                                                      <w:divBdr>
                                                        <w:top w:val="none" w:sz="0" w:space="0" w:color="auto"/>
                                                        <w:left w:val="none" w:sz="0" w:space="0" w:color="auto"/>
                                                        <w:bottom w:val="none" w:sz="0" w:space="0" w:color="auto"/>
                                                        <w:right w:val="none" w:sz="0" w:space="0" w:color="auto"/>
                                                      </w:divBdr>
                                                      <w:divsChild>
                                                        <w:div w:id="571474148">
                                                          <w:marLeft w:val="0"/>
                                                          <w:marRight w:val="0"/>
                                                          <w:marTop w:val="0"/>
                                                          <w:marBottom w:val="0"/>
                                                          <w:divBdr>
                                                            <w:top w:val="none" w:sz="0" w:space="0" w:color="auto"/>
                                                            <w:left w:val="none" w:sz="0" w:space="0" w:color="auto"/>
                                                            <w:bottom w:val="none" w:sz="0" w:space="0" w:color="auto"/>
                                                            <w:right w:val="none" w:sz="0" w:space="0" w:color="auto"/>
                                                          </w:divBdr>
                                                          <w:divsChild>
                                                            <w:div w:id="1553495856">
                                                              <w:marLeft w:val="0"/>
                                                              <w:marRight w:val="0"/>
                                                              <w:marTop w:val="0"/>
                                                              <w:marBottom w:val="0"/>
                                                              <w:divBdr>
                                                                <w:top w:val="none" w:sz="0" w:space="0" w:color="auto"/>
                                                                <w:left w:val="none" w:sz="0" w:space="0" w:color="auto"/>
                                                                <w:bottom w:val="none" w:sz="0" w:space="0" w:color="auto"/>
                                                                <w:right w:val="none" w:sz="0" w:space="0" w:color="auto"/>
                                                              </w:divBdr>
                                                              <w:divsChild>
                                                                <w:div w:id="981350670">
                                                                  <w:marLeft w:val="0"/>
                                                                  <w:marRight w:val="0"/>
                                                                  <w:marTop w:val="0"/>
                                                                  <w:marBottom w:val="0"/>
                                                                  <w:divBdr>
                                                                    <w:top w:val="none" w:sz="0" w:space="0" w:color="auto"/>
                                                                    <w:left w:val="none" w:sz="0" w:space="0" w:color="auto"/>
                                                                    <w:bottom w:val="none" w:sz="0" w:space="0" w:color="auto"/>
                                                                    <w:right w:val="none" w:sz="0" w:space="0" w:color="auto"/>
                                                                  </w:divBdr>
                                                                  <w:divsChild>
                                                                    <w:div w:id="2146197402">
                                                                      <w:marLeft w:val="0"/>
                                                                      <w:marRight w:val="0"/>
                                                                      <w:marTop w:val="0"/>
                                                                      <w:marBottom w:val="0"/>
                                                                      <w:divBdr>
                                                                        <w:top w:val="none" w:sz="0" w:space="0" w:color="auto"/>
                                                                        <w:left w:val="none" w:sz="0" w:space="0" w:color="auto"/>
                                                                        <w:bottom w:val="none" w:sz="0" w:space="0" w:color="auto"/>
                                                                        <w:right w:val="none" w:sz="0" w:space="0" w:color="auto"/>
                                                                      </w:divBdr>
                                                                      <w:divsChild>
                                                                        <w:div w:id="1447113428">
                                                                          <w:marLeft w:val="0"/>
                                                                          <w:marRight w:val="0"/>
                                                                          <w:marTop w:val="0"/>
                                                                          <w:marBottom w:val="0"/>
                                                                          <w:divBdr>
                                                                            <w:top w:val="none" w:sz="0" w:space="0" w:color="auto"/>
                                                                            <w:left w:val="none" w:sz="0" w:space="0" w:color="auto"/>
                                                                            <w:bottom w:val="none" w:sz="0" w:space="0" w:color="auto"/>
                                                                            <w:right w:val="none" w:sz="0" w:space="0" w:color="auto"/>
                                                                          </w:divBdr>
                                                                          <w:divsChild>
                                                                            <w:div w:id="735469977">
                                                                              <w:marLeft w:val="0"/>
                                                                              <w:marRight w:val="0"/>
                                                                              <w:marTop w:val="0"/>
                                                                              <w:marBottom w:val="0"/>
                                                                              <w:divBdr>
                                                                                <w:top w:val="none" w:sz="0" w:space="0" w:color="auto"/>
                                                                                <w:left w:val="none" w:sz="0" w:space="0" w:color="auto"/>
                                                                                <w:bottom w:val="none" w:sz="0" w:space="0" w:color="auto"/>
                                                                                <w:right w:val="none" w:sz="0" w:space="0" w:color="auto"/>
                                                                              </w:divBdr>
                                                                              <w:divsChild>
                                                                                <w:div w:id="452796623">
                                                                                  <w:marLeft w:val="0"/>
                                                                                  <w:marRight w:val="0"/>
                                                                                  <w:marTop w:val="0"/>
                                                                                  <w:marBottom w:val="0"/>
                                                                                  <w:divBdr>
                                                                                    <w:top w:val="none" w:sz="0" w:space="0" w:color="auto"/>
                                                                                    <w:left w:val="none" w:sz="0" w:space="0" w:color="auto"/>
                                                                                    <w:bottom w:val="none" w:sz="0" w:space="0" w:color="auto"/>
                                                                                    <w:right w:val="none" w:sz="0" w:space="0" w:color="auto"/>
                                                                                  </w:divBdr>
                                                                                  <w:divsChild>
                                                                                    <w:div w:id="2053646776">
                                                                                      <w:marLeft w:val="0"/>
                                                                                      <w:marRight w:val="0"/>
                                                                                      <w:marTop w:val="0"/>
                                                                                      <w:marBottom w:val="0"/>
                                                                                      <w:divBdr>
                                                                                        <w:top w:val="none" w:sz="0" w:space="0" w:color="auto"/>
                                                                                        <w:left w:val="none" w:sz="0" w:space="0" w:color="auto"/>
                                                                                        <w:bottom w:val="none" w:sz="0" w:space="0" w:color="auto"/>
                                                                                        <w:right w:val="none" w:sz="0" w:space="0" w:color="auto"/>
                                                                                      </w:divBdr>
                                                                                      <w:divsChild>
                                                                                        <w:div w:id="9040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15726">
      <w:bodyDiv w:val="1"/>
      <w:marLeft w:val="0"/>
      <w:marRight w:val="0"/>
      <w:marTop w:val="0"/>
      <w:marBottom w:val="0"/>
      <w:divBdr>
        <w:top w:val="none" w:sz="0" w:space="0" w:color="auto"/>
        <w:left w:val="none" w:sz="0" w:space="0" w:color="auto"/>
        <w:bottom w:val="none" w:sz="0" w:space="0" w:color="auto"/>
        <w:right w:val="none" w:sz="0" w:space="0" w:color="auto"/>
      </w:divBdr>
    </w:div>
    <w:div w:id="82462514">
      <w:bodyDiv w:val="1"/>
      <w:marLeft w:val="0"/>
      <w:marRight w:val="0"/>
      <w:marTop w:val="0"/>
      <w:marBottom w:val="0"/>
      <w:divBdr>
        <w:top w:val="none" w:sz="0" w:space="0" w:color="auto"/>
        <w:left w:val="none" w:sz="0" w:space="0" w:color="auto"/>
        <w:bottom w:val="none" w:sz="0" w:space="0" w:color="auto"/>
        <w:right w:val="none" w:sz="0" w:space="0" w:color="auto"/>
      </w:divBdr>
    </w:div>
    <w:div w:id="82723508">
      <w:bodyDiv w:val="1"/>
      <w:marLeft w:val="0"/>
      <w:marRight w:val="0"/>
      <w:marTop w:val="0"/>
      <w:marBottom w:val="0"/>
      <w:divBdr>
        <w:top w:val="none" w:sz="0" w:space="0" w:color="auto"/>
        <w:left w:val="none" w:sz="0" w:space="0" w:color="auto"/>
        <w:bottom w:val="none" w:sz="0" w:space="0" w:color="auto"/>
        <w:right w:val="none" w:sz="0" w:space="0" w:color="auto"/>
      </w:divBdr>
    </w:div>
    <w:div w:id="118038894">
      <w:bodyDiv w:val="1"/>
      <w:marLeft w:val="0"/>
      <w:marRight w:val="0"/>
      <w:marTop w:val="0"/>
      <w:marBottom w:val="0"/>
      <w:divBdr>
        <w:top w:val="none" w:sz="0" w:space="0" w:color="auto"/>
        <w:left w:val="none" w:sz="0" w:space="0" w:color="auto"/>
        <w:bottom w:val="none" w:sz="0" w:space="0" w:color="auto"/>
        <w:right w:val="none" w:sz="0" w:space="0" w:color="auto"/>
      </w:divBdr>
    </w:div>
    <w:div w:id="138882658">
      <w:bodyDiv w:val="1"/>
      <w:marLeft w:val="0"/>
      <w:marRight w:val="0"/>
      <w:marTop w:val="0"/>
      <w:marBottom w:val="0"/>
      <w:divBdr>
        <w:top w:val="none" w:sz="0" w:space="0" w:color="auto"/>
        <w:left w:val="none" w:sz="0" w:space="0" w:color="auto"/>
        <w:bottom w:val="none" w:sz="0" w:space="0" w:color="auto"/>
        <w:right w:val="none" w:sz="0" w:space="0" w:color="auto"/>
      </w:divBdr>
    </w:div>
    <w:div w:id="143397691">
      <w:bodyDiv w:val="1"/>
      <w:marLeft w:val="0"/>
      <w:marRight w:val="0"/>
      <w:marTop w:val="0"/>
      <w:marBottom w:val="0"/>
      <w:divBdr>
        <w:top w:val="none" w:sz="0" w:space="0" w:color="auto"/>
        <w:left w:val="none" w:sz="0" w:space="0" w:color="auto"/>
        <w:bottom w:val="none" w:sz="0" w:space="0" w:color="auto"/>
        <w:right w:val="none" w:sz="0" w:space="0" w:color="auto"/>
      </w:divBdr>
    </w:div>
    <w:div w:id="146634247">
      <w:bodyDiv w:val="1"/>
      <w:marLeft w:val="0"/>
      <w:marRight w:val="0"/>
      <w:marTop w:val="0"/>
      <w:marBottom w:val="0"/>
      <w:divBdr>
        <w:top w:val="none" w:sz="0" w:space="0" w:color="auto"/>
        <w:left w:val="none" w:sz="0" w:space="0" w:color="auto"/>
        <w:bottom w:val="none" w:sz="0" w:space="0" w:color="auto"/>
        <w:right w:val="none" w:sz="0" w:space="0" w:color="auto"/>
      </w:divBdr>
    </w:div>
    <w:div w:id="147788956">
      <w:bodyDiv w:val="1"/>
      <w:marLeft w:val="0"/>
      <w:marRight w:val="0"/>
      <w:marTop w:val="0"/>
      <w:marBottom w:val="0"/>
      <w:divBdr>
        <w:top w:val="none" w:sz="0" w:space="0" w:color="auto"/>
        <w:left w:val="none" w:sz="0" w:space="0" w:color="auto"/>
        <w:bottom w:val="none" w:sz="0" w:space="0" w:color="auto"/>
        <w:right w:val="none" w:sz="0" w:space="0" w:color="auto"/>
      </w:divBdr>
    </w:div>
    <w:div w:id="172455506">
      <w:bodyDiv w:val="1"/>
      <w:marLeft w:val="0"/>
      <w:marRight w:val="0"/>
      <w:marTop w:val="0"/>
      <w:marBottom w:val="0"/>
      <w:divBdr>
        <w:top w:val="none" w:sz="0" w:space="0" w:color="auto"/>
        <w:left w:val="none" w:sz="0" w:space="0" w:color="auto"/>
        <w:bottom w:val="none" w:sz="0" w:space="0" w:color="auto"/>
        <w:right w:val="none" w:sz="0" w:space="0" w:color="auto"/>
      </w:divBdr>
    </w:div>
    <w:div w:id="179973344">
      <w:bodyDiv w:val="1"/>
      <w:marLeft w:val="0"/>
      <w:marRight w:val="0"/>
      <w:marTop w:val="0"/>
      <w:marBottom w:val="0"/>
      <w:divBdr>
        <w:top w:val="none" w:sz="0" w:space="0" w:color="auto"/>
        <w:left w:val="none" w:sz="0" w:space="0" w:color="auto"/>
        <w:bottom w:val="none" w:sz="0" w:space="0" w:color="auto"/>
        <w:right w:val="none" w:sz="0" w:space="0" w:color="auto"/>
      </w:divBdr>
    </w:div>
    <w:div w:id="199518618">
      <w:bodyDiv w:val="1"/>
      <w:marLeft w:val="0"/>
      <w:marRight w:val="0"/>
      <w:marTop w:val="0"/>
      <w:marBottom w:val="0"/>
      <w:divBdr>
        <w:top w:val="none" w:sz="0" w:space="0" w:color="auto"/>
        <w:left w:val="none" w:sz="0" w:space="0" w:color="auto"/>
        <w:bottom w:val="none" w:sz="0" w:space="0" w:color="auto"/>
        <w:right w:val="none" w:sz="0" w:space="0" w:color="auto"/>
      </w:divBdr>
      <w:divsChild>
        <w:div w:id="110101638">
          <w:marLeft w:val="0"/>
          <w:marRight w:val="0"/>
          <w:marTop w:val="0"/>
          <w:marBottom w:val="0"/>
          <w:divBdr>
            <w:top w:val="none" w:sz="0" w:space="0" w:color="auto"/>
            <w:left w:val="none" w:sz="0" w:space="0" w:color="auto"/>
            <w:bottom w:val="none" w:sz="0" w:space="0" w:color="auto"/>
            <w:right w:val="none" w:sz="0" w:space="0" w:color="auto"/>
          </w:divBdr>
          <w:divsChild>
            <w:div w:id="528372755">
              <w:marLeft w:val="0"/>
              <w:marRight w:val="0"/>
              <w:marTop w:val="0"/>
              <w:marBottom w:val="0"/>
              <w:divBdr>
                <w:top w:val="none" w:sz="0" w:space="0" w:color="auto"/>
                <w:left w:val="none" w:sz="0" w:space="0" w:color="auto"/>
                <w:bottom w:val="none" w:sz="0" w:space="0" w:color="auto"/>
                <w:right w:val="none" w:sz="0" w:space="0" w:color="auto"/>
              </w:divBdr>
              <w:divsChild>
                <w:div w:id="297494666">
                  <w:marLeft w:val="0"/>
                  <w:marRight w:val="0"/>
                  <w:marTop w:val="0"/>
                  <w:marBottom w:val="0"/>
                  <w:divBdr>
                    <w:top w:val="none" w:sz="0" w:space="0" w:color="auto"/>
                    <w:left w:val="none" w:sz="0" w:space="0" w:color="auto"/>
                    <w:bottom w:val="none" w:sz="0" w:space="0" w:color="auto"/>
                    <w:right w:val="none" w:sz="0" w:space="0" w:color="auto"/>
                  </w:divBdr>
                  <w:divsChild>
                    <w:div w:id="943728860">
                      <w:marLeft w:val="0"/>
                      <w:marRight w:val="0"/>
                      <w:marTop w:val="0"/>
                      <w:marBottom w:val="0"/>
                      <w:divBdr>
                        <w:top w:val="none" w:sz="0" w:space="0" w:color="auto"/>
                        <w:left w:val="none" w:sz="0" w:space="0" w:color="auto"/>
                        <w:bottom w:val="none" w:sz="0" w:space="0" w:color="auto"/>
                        <w:right w:val="none" w:sz="0" w:space="0" w:color="auto"/>
                      </w:divBdr>
                      <w:divsChild>
                        <w:div w:id="1740249555">
                          <w:marLeft w:val="0"/>
                          <w:marRight w:val="0"/>
                          <w:marTop w:val="0"/>
                          <w:marBottom w:val="0"/>
                          <w:divBdr>
                            <w:top w:val="none" w:sz="0" w:space="0" w:color="auto"/>
                            <w:left w:val="none" w:sz="0" w:space="0" w:color="auto"/>
                            <w:bottom w:val="none" w:sz="0" w:space="0" w:color="auto"/>
                            <w:right w:val="none" w:sz="0" w:space="0" w:color="auto"/>
                          </w:divBdr>
                          <w:divsChild>
                            <w:div w:id="1952398980">
                              <w:marLeft w:val="2250"/>
                              <w:marRight w:val="3960"/>
                              <w:marTop w:val="0"/>
                              <w:marBottom w:val="0"/>
                              <w:divBdr>
                                <w:top w:val="none" w:sz="0" w:space="0" w:color="auto"/>
                                <w:left w:val="none" w:sz="0" w:space="0" w:color="auto"/>
                                <w:bottom w:val="none" w:sz="0" w:space="0" w:color="auto"/>
                                <w:right w:val="none" w:sz="0" w:space="0" w:color="auto"/>
                              </w:divBdr>
                              <w:divsChild>
                                <w:div w:id="1293556591">
                                  <w:marLeft w:val="0"/>
                                  <w:marRight w:val="0"/>
                                  <w:marTop w:val="0"/>
                                  <w:marBottom w:val="0"/>
                                  <w:divBdr>
                                    <w:top w:val="none" w:sz="0" w:space="0" w:color="auto"/>
                                    <w:left w:val="none" w:sz="0" w:space="0" w:color="auto"/>
                                    <w:bottom w:val="none" w:sz="0" w:space="0" w:color="auto"/>
                                    <w:right w:val="none" w:sz="0" w:space="0" w:color="auto"/>
                                  </w:divBdr>
                                  <w:divsChild>
                                    <w:div w:id="1271208023">
                                      <w:marLeft w:val="0"/>
                                      <w:marRight w:val="0"/>
                                      <w:marTop w:val="0"/>
                                      <w:marBottom w:val="0"/>
                                      <w:divBdr>
                                        <w:top w:val="none" w:sz="0" w:space="0" w:color="auto"/>
                                        <w:left w:val="none" w:sz="0" w:space="0" w:color="auto"/>
                                        <w:bottom w:val="none" w:sz="0" w:space="0" w:color="auto"/>
                                        <w:right w:val="none" w:sz="0" w:space="0" w:color="auto"/>
                                      </w:divBdr>
                                      <w:divsChild>
                                        <w:div w:id="1042632465">
                                          <w:marLeft w:val="0"/>
                                          <w:marRight w:val="0"/>
                                          <w:marTop w:val="0"/>
                                          <w:marBottom w:val="0"/>
                                          <w:divBdr>
                                            <w:top w:val="none" w:sz="0" w:space="0" w:color="auto"/>
                                            <w:left w:val="none" w:sz="0" w:space="0" w:color="auto"/>
                                            <w:bottom w:val="none" w:sz="0" w:space="0" w:color="auto"/>
                                            <w:right w:val="none" w:sz="0" w:space="0" w:color="auto"/>
                                          </w:divBdr>
                                          <w:divsChild>
                                            <w:div w:id="1083993467">
                                              <w:marLeft w:val="0"/>
                                              <w:marRight w:val="0"/>
                                              <w:marTop w:val="90"/>
                                              <w:marBottom w:val="0"/>
                                              <w:divBdr>
                                                <w:top w:val="none" w:sz="0" w:space="0" w:color="auto"/>
                                                <w:left w:val="none" w:sz="0" w:space="0" w:color="auto"/>
                                                <w:bottom w:val="none" w:sz="0" w:space="0" w:color="auto"/>
                                                <w:right w:val="none" w:sz="0" w:space="0" w:color="auto"/>
                                              </w:divBdr>
                                              <w:divsChild>
                                                <w:div w:id="1505439622">
                                                  <w:marLeft w:val="0"/>
                                                  <w:marRight w:val="0"/>
                                                  <w:marTop w:val="0"/>
                                                  <w:marBottom w:val="0"/>
                                                  <w:divBdr>
                                                    <w:top w:val="none" w:sz="0" w:space="0" w:color="auto"/>
                                                    <w:left w:val="none" w:sz="0" w:space="0" w:color="auto"/>
                                                    <w:bottom w:val="none" w:sz="0" w:space="0" w:color="auto"/>
                                                    <w:right w:val="none" w:sz="0" w:space="0" w:color="auto"/>
                                                  </w:divBdr>
                                                  <w:divsChild>
                                                    <w:div w:id="2003266616">
                                                      <w:marLeft w:val="0"/>
                                                      <w:marRight w:val="0"/>
                                                      <w:marTop w:val="0"/>
                                                      <w:marBottom w:val="405"/>
                                                      <w:divBdr>
                                                        <w:top w:val="none" w:sz="0" w:space="0" w:color="auto"/>
                                                        <w:left w:val="none" w:sz="0" w:space="0" w:color="auto"/>
                                                        <w:bottom w:val="none" w:sz="0" w:space="0" w:color="auto"/>
                                                        <w:right w:val="none" w:sz="0" w:space="0" w:color="auto"/>
                                                      </w:divBdr>
                                                      <w:divsChild>
                                                        <w:div w:id="980497288">
                                                          <w:marLeft w:val="0"/>
                                                          <w:marRight w:val="0"/>
                                                          <w:marTop w:val="0"/>
                                                          <w:marBottom w:val="0"/>
                                                          <w:divBdr>
                                                            <w:top w:val="none" w:sz="0" w:space="0" w:color="auto"/>
                                                            <w:left w:val="none" w:sz="0" w:space="0" w:color="auto"/>
                                                            <w:bottom w:val="none" w:sz="0" w:space="0" w:color="auto"/>
                                                            <w:right w:val="none" w:sz="0" w:space="0" w:color="auto"/>
                                                          </w:divBdr>
                                                          <w:divsChild>
                                                            <w:div w:id="246308859">
                                                              <w:marLeft w:val="0"/>
                                                              <w:marRight w:val="0"/>
                                                              <w:marTop w:val="0"/>
                                                              <w:marBottom w:val="0"/>
                                                              <w:divBdr>
                                                                <w:top w:val="none" w:sz="0" w:space="0" w:color="auto"/>
                                                                <w:left w:val="none" w:sz="0" w:space="0" w:color="auto"/>
                                                                <w:bottom w:val="none" w:sz="0" w:space="0" w:color="auto"/>
                                                                <w:right w:val="none" w:sz="0" w:space="0" w:color="auto"/>
                                                              </w:divBdr>
                                                              <w:divsChild>
                                                                <w:div w:id="240067517">
                                                                  <w:marLeft w:val="0"/>
                                                                  <w:marRight w:val="0"/>
                                                                  <w:marTop w:val="0"/>
                                                                  <w:marBottom w:val="0"/>
                                                                  <w:divBdr>
                                                                    <w:top w:val="none" w:sz="0" w:space="0" w:color="auto"/>
                                                                    <w:left w:val="none" w:sz="0" w:space="0" w:color="auto"/>
                                                                    <w:bottom w:val="none" w:sz="0" w:space="0" w:color="auto"/>
                                                                    <w:right w:val="none" w:sz="0" w:space="0" w:color="auto"/>
                                                                  </w:divBdr>
                                                                  <w:divsChild>
                                                                    <w:div w:id="1508518074">
                                                                      <w:marLeft w:val="0"/>
                                                                      <w:marRight w:val="0"/>
                                                                      <w:marTop w:val="0"/>
                                                                      <w:marBottom w:val="0"/>
                                                                      <w:divBdr>
                                                                        <w:top w:val="none" w:sz="0" w:space="0" w:color="auto"/>
                                                                        <w:left w:val="none" w:sz="0" w:space="0" w:color="auto"/>
                                                                        <w:bottom w:val="none" w:sz="0" w:space="0" w:color="auto"/>
                                                                        <w:right w:val="none" w:sz="0" w:space="0" w:color="auto"/>
                                                                      </w:divBdr>
                                                                      <w:divsChild>
                                                                        <w:div w:id="210652558">
                                                                          <w:marLeft w:val="0"/>
                                                                          <w:marRight w:val="0"/>
                                                                          <w:marTop w:val="0"/>
                                                                          <w:marBottom w:val="0"/>
                                                                          <w:divBdr>
                                                                            <w:top w:val="none" w:sz="0" w:space="0" w:color="auto"/>
                                                                            <w:left w:val="none" w:sz="0" w:space="0" w:color="auto"/>
                                                                            <w:bottom w:val="none" w:sz="0" w:space="0" w:color="auto"/>
                                                                            <w:right w:val="none" w:sz="0" w:space="0" w:color="auto"/>
                                                                          </w:divBdr>
                                                                          <w:divsChild>
                                                                            <w:div w:id="1634402581">
                                                                              <w:marLeft w:val="0"/>
                                                                              <w:marRight w:val="0"/>
                                                                              <w:marTop w:val="0"/>
                                                                              <w:marBottom w:val="0"/>
                                                                              <w:divBdr>
                                                                                <w:top w:val="none" w:sz="0" w:space="0" w:color="auto"/>
                                                                                <w:left w:val="none" w:sz="0" w:space="0" w:color="auto"/>
                                                                                <w:bottom w:val="none" w:sz="0" w:space="0" w:color="auto"/>
                                                                                <w:right w:val="none" w:sz="0" w:space="0" w:color="auto"/>
                                                                              </w:divBdr>
                                                                              <w:divsChild>
                                                                                <w:div w:id="1921523113">
                                                                                  <w:marLeft w:val="0"/>
                                                                                  <w:marRight w:val="0"/>
                                                                                  <w:marTop w:val="0"/>
                                                                                  <w:marBottom w:val="0"/>
                                                                                  <w:divBdr>
                                                                                    <w:top w:val="none" w:sz="0" w:space="0" w:color="auto"/>
                                                                                    <w:left w:val="none" w:sz="0" w:space="0" w:color="auto"/>
                                                                                    <w:bottom w:val="none" w:sz="0" w:space="0" w:color="auto"/>
                                                                                    <w:right w:val="none" w:sz="0" w:space="0" w:color="auto"/>
                                                                                  </w:divBdr>
                                                                                  <w:divsChild>
                                                                                    <w:div w:id="1540975433">
                                                                                      <w:marLeft w:val="0"/>
                                                                                      <w:marRight w:val="0"/>
                                                                                      <w:marTop w:val="0"/>
                                                                                      <w:marBottom w:val="0"/>
                                                                                      <w:divBdr>
                                                                                        <w:top w:val="none" w:sz="0" w:space="0" w:color="auto"/>
                                                                                        <w:left w:val="none" w:sz="0" w:space="0" w:color="auto"/>
                                                                                        <w:bottom w:val="none" w:sz="0" w:space="0" w:color="auto"/>
                                                                                        <w:right w:val="none" w:sz="0" w:space="0" w:color="auto"/>
                                                                                      </w:divBdr>
                                                                                      <w:divsChild>
                                                                                        <w:div w:id="13311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11538">
      <w:bodyDiv w:val="1"/>
      <w:marLeft w:val="0"/>
      <w:marRight w:val="0"/>
      <w:marTop w:val="0"/>
      <w:marBottom w:val="0"/>
      <w:divBdr>
        <w:top w:val="none" w:sz="0" w:space="0" w:color="auto"/>
        <w:left w:val="none" w:sz="0" w:space="0" w:color="auto"/>
        <w:bottom w:val="none" w:sz="0" w:space="0" w:color="auto"/>
        <w:right w:val="none" w:sz="0" w:space="0" w:color="auto"/>
      </w:divBdr>
    </w:div>
    <w:div w:id="212278236">
      <w:bodyDiv w:val="1"/>
      <w:marLeft w:val="0"/>
      <w:marRight w:val="0"/>
      <w:marTop w:val="0"/>
      <w:marBottom w:val="0"/>
      <w:divBdr>
        <w:top w:val="none" w:sz="0" w:space="0" w:color="auto"/>
        <w:left w:val="none" w:sz="0" w:space="0" w:color="auto"/>
        <w:bottom w:val="none" w:sz="0" w:space="0" w:color="auto"/>
        <w:right w:val="none" w:sz="0" w:space="0" w:color="auto"/>
      </w:divBdr>
    </w:div>
    <w:div w:id="223805578">
      <w:bodyDiv w:val="1"/>
      <w:marLeft w:val="0"/>
      <w:marRight w:val="0"/>
      <w:marTop w:val="0"/>
      <w:marBottom w:val="0"/>
      <w:divBdr>
        <w:top w:val="none" w:sz="0" w:space="0" w:color="auto"/>
        <w:left w:val="none" w:sz="0" w:space="0" w:color="auto"/>
        <w:bottom w:val="none" w:sz="0" w:space="0" w:color="auto"/>
        <w:right w:val="none" w:sz="0" w:space="0" w:color="auto"/>
      </w:divBdr>
    </w:div>
    <w:div w:id="224295944">
      <w:bodyDiv w:val="1"/>
      <w:marLeft w:val="0"/>
      <w:marRight w:val="0"/>
      <w:marTop w:val="0"/>
      <w:marBottom w:val="0"/>
      <w:divBdr>
        <w:top w:val="none" w:sz="0" w:space="0" w:color="auto"/>
        <w:left w:val="none" w:sz="0" w:space="0" w:color="auto"/>
        <w:bottom w:val="none" w:sz="0" w:space="0" w:color="auto"/>
        <w:right w:val="none" w:sz="0" w:space="0" w:color="auto"/>
      </w:divBdr>
    </w:div>
    <w:div w:id="226577391">
      <w:bodyDiv w:val="1"/>
      <w:marLeft w:val="0"/>
      <w:marRight w:val="0"/>
      <w:marTop w:val="0"/>
      <w:marBottom w:val="0"/>
      <w:divBdr>
        <w:top w:val="none" w:sz="0" w:space="0" w:color="auto"/>
        <w:left w:val="none" w:sz="0" w:space="0" w:color="auto"/>
        <w:bottom w:val="none" w:sz="0" w:space="0" w:color="auto"/>
        <w:right w:val="none" w:sz="0" w:space="0" w:color="auto"/>
      </w:divBdr>
    </w:div>
    <w:div w:id="247202689">
      <w:bodyDiv w:val="1"/>
      <w:marLeft w:val="0"/>
      <w:marRight w:val="0"/>
      <w:marTop w:val="0"/>
      <w:marBottom w:val="0"/>
      <w:divBdr>
        <w:top w:val="none" w:sz="0" w:space="0" w:color="auto"/>
        <w:left w:val="none" w:sz="0" w:space="0" w:color="auto"/>
        <w:bottom w:val="none" w:sz="0" w:space="0" w:color="auto"/>
        <w:right w:val="none" w:sz="0" w:space="0" w:color="auto"/>
      </w:divBdr>
    </w:div>
    <w:div w:id="271480772">
      <w:bodyDiv w:val="1"/>
      <w:marLeft w:val="0"/>
      <w:marRight w:val="0"/>
      <w:marTop w:val="0"/>
      <w:marBottom w:val="0"/>
      <w:divBdr>
        <w:top w:val="none" w:sz="0" w:space="0" w:color="auto"/>
        <w:left w:val="none" w:sz="0" w:space="0" w:color="auto"/>
        <w:bottom w:val="none" w:sz="0" w:space="0" w:color="auto"/>
        <w:right w:val="none" w:sz="0" w:space="0" w:color="auto"/>
      </w:divBdr>
    </w:div>
    <w:div w:id="295988690">
      <w:bodyDiv w:val="1"/>
      <w:marLeft w:val="0"/>
      <w:marRight w:val="0"/>
      <w:marTop w:val="0"/>
      <w:marBottom w:val="0"/>
      <w:divBdr>
        <w:top w:val="none" w:sz="0" w:space="0" w:color="auto"/>
        <w:left w:val="none" w:sz="0" w:space="0" w:color="auto"/>
        <w:bottom w:val="none" w:sz="0" w:space="0" w:color="auto"/>
        <w:right w:val="none" w:sz="0" w:space="0" w:color="auto"/>
      </w:divBdr>
    </w:div>
    <w:div w:id="300774560">
      <w:bodyDiv w:val="1"/>
      <w:marLeft w:val="0"/>
      <w:marRight w:val="0"/>
      <w:marTop w:val="0"/>
      <w:marBottom w:val="0"/>
      <w:divBdr>
        <w:top w:val="none" w:sz="0" w:space="0" w:color="auto"/>
        <w:left w:val="none" w:sz="0" w:space="0" w:color="auto"/>
        <w:bottom w:val="none" w:sz="0" w:space="0" w:color="auto"/>
        <w:right w:val="none" w:sz="0" w:space="0" w:color="auto"/>
      </w:divBdr>
    </w:div>
    <w:div w:id="326518459">
      <w:bodyDiv w:val="1"/>
      <w:marLeft w:val="0"/>
      <w:marRight w:val="0"/>
      <w:marTop w:val="0"/>
      <w:marBottom w:val="0"/>
      <w:divBdr>
        <w:top w:val="none" w:sz="0" w:space="0" w:color="auto"/>
        <w:left w:val="none" w:sz="0" w:space="0" w:color="auto"/>
        <w:bottom w:val="none" w:sz="0" w:space="0" w:color="auto"/>
        <w:right w:val="none" w:sz="0" w:space="0" w:color="auto"/>
      </w:divBdr>
    </w:div>
    <w:div w:id="376974746">
      <w:bodyDiv w:val="1"/>
      <w:marLeft w:val="0"/>
      <w:marRight w:val="0"/>
      <w:marTop w:val="0"/>
      <w:marBottom w:val="0"/>
      <w:divBdr>
        <w:top w:val="none" w:sz="0" w:space="0" w:color="auto"/>
        <w:left w:val="none" w:sz="0" w:space="0" w:color="auto"/>
        <w:bottom w:val="none" w:sz="0" w:space="0" w:color="auto"/>
        <w:right w:val="none" w:sz="0" w:space="0" w:color="auto"/>
      </w:divBdr>
      <w:divsChild>
        <w:div w:id="81952197">
          <w:marLeft w:val="0"/>
          <w:marRight w:val="0"/>
          <w:marTop w:val="0"/>
          <w:marBottom w:val="0"/>
          <w:divBdr>
            <w:top w:val="none" w:sz="0" w:space="0" w:color="auto"/>
            <w:left w:val="none" w:sz="0" w:space="0" w:color="auto"/>
            <w:bottom w:val="none" w:sz="0" w:space="0" w:color="auto"/>
            <w:right w:val="none" w:sz="0" w:space="0" w:color="auto"/>
          </w:divBdr>
          <w:divsChild>
            <w:div w:id="930701973">
              <w:marLeft w:val="0"/>
              <w:marRight w:val="0"/>
              <w:marTop w:val="0"/>
              <w:marBottom w:val="0"/>
              <w:divBdr>
                <w:top w:val="none" w:sz="0" w:space="0" w:color="auto"/>
                <w:left w:val="none" w:sz="0" w:space="0" w:color="auto"/>
                <w:bottom w:val="none" w:sz="0" w:space="0" w:color="auto"/>
                <w:right w:val="none" w:sz="0" w:space="0" w:color="auto"/>
              </w:divBdr>
              <w:divsChild>
                <w:div w:id="339502629">
                  <w:marLeft w:val="0"/>
                  <w:marRight w:val="0"/>
                  <w:marTop w:val="0"/>
                  <w:marBottom w:val="0"/>
                  <w:divBdr>
                    <w:top w:val="none" w:sz="0" w:space="0" w:color="auto"/>
                    <w:left w:val="none" w:sz="0" w:space="0" w:color="auto"/>
                    <w:bottom w:val="none" w:sz="0" w:space="0" w:color="auto"/>
                    <w:right w:val="none" w:sz="0" w:space="0" w:color="auto"/>
                  </w:divBdr>
                  <w:divsChild>
                    <w:div w:id="380860942">
                      <w:marLeft w:val="0"/>
                      <w:marRight w:val="0"/>
                      <w:marTop w:val="45"/>
                      <w:marBottom w:val="0"/>
                      <w:divBdr>
                        <w:top w:val="none" w:sz="0" w:space="0" w:color="auto"/>
                        <w:left w:val="none" w:sz="0" w:space="0" w:color="auto"/>
                        <w:bottom w:val="none" w:sz="0" w:space="0" w:color="auto"/>
                        <w:right w:val="none" w:sz="0" w:space="0" w:color="auto"/>
                      </w:divBdr>
                      <w:divsChild>
                        <w:div w:id="1659069030">
                          <w:marLeft w:val="0"/>
                          <w:marRight w:val="0"/>
                          <w:marTop w:val="0"/>
                          <w:marBottom w:val="0"/>
                          <w:divBdr>
                            <w:top w:val="none" w:sz="0" w:space="0" w:color="auto"/>
                            <w:left w:val="none" w:sz="0" w:space="0" w:color="auto"/>
                            <w:bottom w:val="none" w:sz="0" w:space="0" w:color="auto"/>
                            <w:right w:val="none" w:sz="0" w:space="0" w:color="auto"/>
                          </w:divBdr>
                          <w:divsChild>
                            <w:div w:id="226887973">
                              <w:marLeft w:val="2070"/>
                              <w:marRight w:val="3960"/>
                              <w:marTop w:val="0"/>
                              <w:marBottom w:val="0"/>
                              <w:divBdr>
                                <w:top w:val="none" w:sz="0" w:space="0" w:color="auto"/>
                                <w:left w:val="none" w:sz="0" w:space="0" w:color="auto"/>
                                <w:bottom w:val="none" w:sz="0" w:space="0" w:color="auto"/>
                                <w:right w:val="none" w:sz="0" w:space="0" w:color="auto"/>
                              </w:divBdr>
                              <w:divsChild>
                                <w:div w:id="1662541984">
                                  <w:marLeft w:val="0"/>
                                  <w:marRight w:val="0"/>
                                  <w:marTop w:val="0"/>
                                  <w:marBottom w:val="0"/>
                                  <w:divBdr>
                                    <w:top w:val="none" w:sz="0" w:space="0" w:color="auto"/>
                                    <w:left w:val="none" w:sz="0" w:space="0" w:color="auto"/>
                                    <w:bottom w:val="none" w:sz="0" w:space="0" w:color="auto"/>
                                    <w:right w:val="none" w:sz="0" w:space="0" w:color="auto"/>
                                  </w:divBdr>
                                  <w:divsChild>
                                    <w:div w:id="298995920">
                                      <w:marLeft w:val="0"/>
                                      <w:marRight w:val="0"/>
                                      <w:marTop w:val="0"/>
                                      <w:marBottom w:val="0"/>
                                      <w:divBdr>
                                        <w:top w:val="none" w:sz="0" w:space="0" w:color="auto"/>
                                        <w:left w:val="none" w:sz="0" w:space="0" w:color="auto"/>
                                        <w:bottom w:val="none" w:sz="0" w:space="0" w:color="auto"/>
                                        <w:right w:val="none" w:sz="0" w:space="0" w:color="auto"/>
                                      </w:divBdr>
                                      <w:divsChild>
                                        <w:div w:id="1969314593">
                                          <w:marLeft w:val="0"/>
                                          <w:marRight w:val="0"/>
                                          <w:marTop w:val="0"/>
                                          <w:marBottom w:val="0"/>
                                          <w:divBdr>
                                            <w:top w:val="none" w:sz="0" w:space="0" w:color="auto"/>
                                            <w:left w:val="none" w:sz="0" w:space="0" w:color="auto"/>
                                            <w:bottom w:val="none" w:sz="0" w:space="0" w:color="auto"/>
                                            <w:right w:val="none" w:sz="0" w:space="0" w:color="auto"/>
                                          </w:divBdr>
                                          <w:divsChild>
                                            <w:div w:id="982664013">
                                              <w:marLeft w:val="0"/>
                                              <w:marRight w:val="0"/>
                                              <w:marTop w:val="90"/>
                                              <w:marBottom w:val="0"/>
                                              <w:divBdr>
                                                <w:top w:val="none" w:sz="0" w:space="0" w:color="auto"/>
                                                <w:left w:val="none" w:sz="0" w:space="0" w:color="auto"/>
                                                <w:bottom w:val="none" w:sz="0" w:space="0" w:color="auto"/>
                                                <w:right w:val="none" w:sz="0" w:space="0" w:color="auto"/>
                                              </w:divBdr>
                                              <w:divsChild>
                                                <w:div w:id="266618513">
                                                  <w:marLeft w:val="0"/>
                                                  <w:marRight w:val="0"/>
                                                  <w:marTop w:val="0"/>
                                                  <w:marBottom w:val="0"/>
                                                  <w:divBdr>
                                                    <w:top w:val="none" w:sz="0" w:space="0" w:color="auto"/>
                                                    <w:left w:val="none" w:sz="0" w:space="0" w:color="auto"/>
                                                    <w:bottom w:val="none" w:sz="0" w:space="0" w:color="auto"/>
                                                    <w:right w:val="none" w:sz="0" w:space="0" w:color="auto"/>
                                                  </w:divBdr>
                                                  <w:divsChild>
                                                    <w:div w:id="1111125597">
                                                      <w:marLeft w:val="0"/>
                                                      <w:marRight w:val="0"/>
                                                      <w:marTop w:val="0"/>
                                                      <w:marBottom w:val="0"/>
                                                      <w:divBdr>
                                                        <w:top w:val="none" w:sz="0" w:space="0" w:color="auto"/>
                                                        <w:left w:val="none" w:sz="0" w:space="0" w:color="auto"/>
                                                        <w:bottom w:val="none" w:sz="0" w:space="0" w:color="auto"/>
                                                        <w:right w:val="none" w:sz="0" w:space="0" w:color="auto"/>
                                                      </w:divBdr>
                                                      <w:divsChild>
                                                        <w:div w:id="2123957283">
                                                          <w:marLeft w:val="0"/>
                                                          <w:marRight w:val="0"/>
                                                          <w:marTop w:val="0"/>
                                                          <w:marBottom w:val="390"/>
                                                          <w:divBdr>
                                                            <w:top w:val="none" w:sz="0" w:space="0" w:color="auto"/>
                                                            <w:left w:val="none" w:sz="0" w:space="0" w:color="auto"/>
                                                            <w:bottom w:val="none" w:sz="0" w:space="0" w:color="auto"/>
                                                            <w:right w:val="none" w:sz="0" w:space="0" w:color="auto"/>
                                                          </w:divBdr>
                                                          <w:divsChild>
                                                            <w:div w:id="1501627679">
                                                              <w:marLeft w:val="0"/>
                                                              <w:marRight w:val="0"/>
                                                              <w:marTop w:val="0"/>
                                                              <w:marBottom w:val="0"/>
                                                              <w:divBdr>
                                                                <w:top w:val="none" w:sz="0" w:space="0" w:color="auto"/>
                                                                <w:left w:val="none" w:sz="0" w:space="0" w:color="auto"/>
                                                                <w:bottom w:val="none" w:sz="0" w:space="0" w:color="auto"/>
                                                                <w:right w:val="none" w:sz="0" w:space="0" w:color="auto"/>
                                                              </w:divBdr>
                                                              <w:divsChild>
                                                                <w:div w:id="495919852">
                                                                  <w:marLeft w:val="0"/>
                                                                  <w:marRight w:val="0"/>
                                                                  <w:marTop w:val="0"/>
                                                                  <w:marBottom w:val="0"/>
                                                                  <w:divBdr>
                                                                    <w:top w:val="none" w:sz="0" w:space="0" w:color="auto"/>
                                                                    <w:left w:val="none" w:sz="0" w:space="0" w:color="auto"/>
                                                                    <w:bottom w:val="none" w:sz="0" w:space="0" w:color="auto"/>
                                                                    <w:right w:val="none" w:sz="0" w:space="0" w:color="auto"/>
                                                                  </w:divBdr>
                                                                  <w:divsChild>
                                                                    <w:div w:id="1872380740">
                                                                      <w:marLeft w:val="0"/>
                                                                      <w:marRight w:val="0"/>
                                                                      <w:marTop w:val="0"/>
                                                                      <w:marBottom w:val="0"/>
                                                                      <w:divBdr>
                                                                        <w:top w:val="none" w:sz="0" w:space="0" w:color="auto"/>
                                                                        <w:left w:val="none" w:sz="0" w:space="0" w:color="auto"/>
                                                                        <w:bottom w:val="none" w:sz="0" w:space="0" w:color="auto"/>
                                                                        <w:right w:val="none" w:sz="0" w:space="0" w:color="auto"/>
                                                                      </w:divBdr>
                                                                      <w:divsChild>
                                                                        <w:div w:id="1158956083">
                                                                          <w:marLeft w:val="0"/>
                                                                          <w:marRight w:val="0"/>
                                                                          <w:marTop w:val="0"/>
                                                                          <w:marBottom w:val="0"/>
                                                                          <w:divBdr>
                                                                            <w:top w:val="none" w:sz="0" w:space="0" w:color="auto"/>
                                                                            <w:left w:val="none" w:sz="0" w:space="0" w:color="auto"/>
                                                                            <w:bottom w:val="none" w:sz="0" w:space="0" w:color="auto"/>
                                                                            <w:right w:val="none" w:sz="0" w:space="0" w:color="auto"/>
                                                                          </w:divBdr>
                                                                          <w:divsChild>
                                                                            <w:div w:id="117844756">
                                                                              <w:marLeft w:val="0"/>
                                                                              <w:marRight w:val="0"/>
                                                                              <w:marTop w:val="0"/>
                                                                              <w:marBottom w:val="0"/>
                                                                              <w:divBdr>
                                                                                <w:top w:val="none" w:sz="0" w:space="0" w:color="auto"/>
                                                                                <w:left w:val="none" w:sz="0" w:space="0" w:color="auto"/>
                                                                                <w:bottom w:val="none" w:sz="0" w:space="0" w:color="auto"/>
                                                                                <w:right w:val="none" w:sz="0" w:space="0" w:color="auto"/>
                                                                              </w:divBdr>
                                                                              <w:divsChild>
                                                                                <w:div w:id="435752017">
                                                                                  <w:marLeft w:val="0"/>
                                                                                  <w:marRight w:val="0"/>
                                                                                  <w:marTop w:val="0"/>
                                                                                  <w:marBottom w:val="0"/>
                                                                                  <w:divBdr>
                                                                                    <w:top w:val="none" w:sz="0" w:space="0" w:color="auto"/>
                                                                                    <w:left w:val="none" w:sz="0" w:space="0" w:color="auto"/>
                                                                                    <w:bottom w:val="none" w:sz="0" w:space="0" w:color="auto"/>
                                                                                    <w:right w:val="none" w:sz="0" w:space="0" w:color="auto"/>
                                                                                  </w:divBdr>
                                                                                  <w:divsChild>
                                                                                    <w:div w:id="1658265689">
                                                                                      <w:marLeft w:val="0"/>
                                                                                      <w:marRight w:val="0"/>
                                                                                      <w:marTop w:val="0"/>
                                                                                      <w:marBottom w:val="0"/>
                                                                                      <w:divBdr>
                                                                                        <w:top w:val="none" w:sz="0" w:space="0" w:color="auto"/>
                                                                                        <w:left w:val="none" w:sz="0" w:space="0" w:color="auto"/>
                                                                                        <w:bottom w:val="none" w:sz="0" w:space="0" w:color="auto"/>
                                                                                        <w:right w:val="none" w:sz="0" w:space="0" w:color="auto"/>
                                                                                      </w:divBdr>
                                                                                      <w:divsChild>
                                                                                        <w:div w:id="15096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0733">
      <w:bodyDiv w:val="1"/>
      <w:marLeft w:val="0"/>
      <w:marRight w:val="0"/>
      <w:marTop w:val="0"/>
      <w:marBottom w:val="0"/>
      <w:divBdr>
        <w:top w:val="none" w:sz="0" w:space="0" w:color="auto"/>
        <w:left w:val="none" w:sz="0" w:space="0" w:color="auto"/>
        <w:bottom w:val="none" w:sz="0" w:space="0" w:color="auto"/>
        <w:right w:val="none" w:sz="0" w:space="0" w:color="auto"/>
      </w:divBdr>
    </w:div>
    <w:div w:id="393891211">
      <w:bodyDiv w:val="1"/>
      <w:marLeft w:val="0"/>
      <w:marRight w:val="0"/>
      <w:marTop w:val="0"/>
      <w:marBottom w:val="0"/>
      <w:divBdr>
        <w:top w:val="none" w:sz="0" w:space="0" w:color="auto"/>
        <w:left w:val="none" w:sz="0" w:space="0" w:color="auto"/>
        <w:bottom w:val="none" w:sz="0" w:space="0" w:color="auto"/>
        <w:right w:val="none" w:sz="0" w:space="0" w:color="auto"/>
      </w:divBdr>
    </w:div>
    <w:div w:id="404030135">
      <w:bodyDiv w:val="1"/>
      <w:marLeft w:val="0"/>
      <w:marRight w:val="0"/>
      <w:marTop w:val="0"/>
      <w:marBottom w:val="0"/>
      <w:divBdr>
        <w:top w:val="none" w:sz="0" w:space="0" w:color="auto"/>
        <w:left w:val="none" w:sz="0" w:space="0" w:color="auto"/>
        <w:bottom w:val="none" w:sz="0" w:space="0" w:color="auto"/>
        <w:right w:val="none" w:sz="0" w:space="0" w:color="auto"/>
      </w:divBdr>
    </w:div>
    <w:div w:id="405492933">
      <w:bodyDiv w:val="1"/>
      <w:marLeft w:val="0"/>
      <w:marRight w:val="0"/>
      <w:marTop w:val="0"/>
      <w:marBottom w:val="0"/>
      <w:divBdr>
        <w:top w:val="none" w:sz="0" w:space="0" w:color="auto"/>
        <w:left w:val="none" w:sz="0" w:space="0" w:color="auto"/>
        <w:bottom w:val="none" w:sz="0" w:space="0" w:color="auto"/>
        <w:right w:val="none" w:sz="0" w:space="0" w:color="auto"/>
      </w:divBdr>
    </w:div>
    <w:div w:id="432475040">
      <w:bodyDiv w:val="1"/>
      <w:marLeft w:val="0"/>
      <w:marRight w:val="0"/>
      <w:marTop w:val="0"/>
      <w:marBottom w:val="0"/>
      <w:divBdr>
        <w:top w:val="none" w:sz="0" w:space="0" w:color="auto"/>
        <w:left w:val="none" w:sz="0" w:space="0" w:color="auto"/>
        <w:bottom w:val="none" w:sz="0" w:space="0" w:color="auto"/>
        <w:right w:val="none" w:sz="0" w:space="0" w:color="auto"/>
      </w:divBdr>
      <w:divsChild>
        <w:div w:id="1054238958">
          <w:marLeft w:val="0"/>
          <w:marRight w:val="0"/>
          <w:marTop w:val="0"/>
          <w:marBottom w:val="0"/>
          <w:divBdr>
            <w:top w:val="none" w:sz="0" w:space="0" w:color="auto"/>
            <w:left w:val="none" w:sz="0" w:space="0" w:color="auto"/>
            <w:bottom w:val="none" w:sz="0" w:space="0" w:color="auto"/>
            <w:right w:val="none" w:sz="0" w:space="0" w:color="auto"/>
          </w:divBdr>
          <w:divsChild>
            <w:div w:id="1242523230">
              <w:marLeft w:val="0"/>
              <w:marRight w:val="0"/>
              <w:marTop w:val="0"/>
              <w:marBottom w:val="0"/>
              <w:divBdr>
                <w:top w:val="none" w:sz="0" w:space="0" w:color="auto"/>
                <w:left w:val="none" w:sz="0" w:space="0" w:color="auto"/>
                <w:bottom w:val="none" w:sz="0" w:space="0" w:color="auto"/>
                <w:right w:val="none" w:sz="0" w:space="0" w:color="auto"/>
              </w:divBdr>
              <w:divsChild>
                <w:div w:id="972558926">
                  <w:marLeft w:val="0"/>
                  <w:marRight w:val="0"/>
                  <w:marTop w:val="0"/>
                  <w:marBottom w:val="0"/>
                  <w:divBdr>
                    <w:top w:val="none" w:sz="0" w:space="0" w:color="auto"/>
                    <w:left w:val="none" w:sz="0" w:space="0" w:color="auto"/>
                    <w:bottom w:val="none" w:sz="0" w:space="0" w:color="auto"/>
                    <w:right w:val="none" w:sz="0" w:space="0" w:color="auto"/>
                  </w:divBdr>
                  <w:divsChild>
                    <w:div w:id="44188374">
                      <w:marLeft w:val="0"/>
                      <w:marRight w:val="0"/>
                      <w:marTop w:val="45"/>
                      <w:marBottom w:val="0"/>
                      <w:divBdr>
                        <w:top w:val="none" w:sz="0" w:space="0" w:color="auto"/>
                        <w:left w:val="none" w:sz="0" w:space="0" w:color="auto"/>
                        <w:bottom w:val="none" w:sz="0" w:space="0" w:color="auto"/>
                        <w:right w:val="none" w:sz="0" w:space="0" w:color="auto"/>
                      </w:divBdr>
                      <w:divsChild>
                        <w:div w:id="1566992738">
                          <w:marLeft w:val="0"/>
                          <w:marRight w:val="0"/>
                          <w:marTop w:val="0"/>
                          <w:marBottom w:val="0"/>
                          <w:divBdr>
                            <w:top w:val="none" w:sz="0" w:space="0" w:color="auto"/>
                            <w:left w:val="none" w:sz="0" w:space="0" w:color="auto"/>
                            <w:bottom w:val="none" w:sz="0" w:space="0" w:color="auto"/>
                            <w:right w:val="none" w:sz="0" w:space="0" w:color="auto"/>
                          </w:divBdr>
                          <w:divsChild>
                            <w:div w:id="539099655">
                              <w:marLeft w:val="2070"/>
                              <w:marRight w:val="3960"/>
                              <w:marTop w:val="0"/>
                              <w:marBottom w:val="0"/>
                              <w:divBdr>
                                <w:top w:val="none" w:sz="0" w:space="0" w:color="auto"/>
                                <w:left w:val="none" w:sz="0" w:space="0" w:color="auto"/>
                                <w:bottom w:val="none" w:sz="0" w:space="0" w:color="auto"/>
                                <w:right w:val="none" w:sz="0" w:space="0" w:color="auto"/>
                              </w:divBdr>
                              <w:divsChild>
                                <w:div w:id="1638609851">
                                  <w:marLeft w:val="0"/>
                                  <w:marRight w:val="0"/>
                                  <w:marTop w:val="0"/>
                                  <w:marBottom w:val="0"/>
                                  <w:divBdr>
                                    <w:top w:val="none" w:sz="0" w:space="0" w:color="auto"/>
                                    <w:left w:val="none" w:sz="0" w:space="0" w:color="auto"/>
                                    <w:bottom w:val="none" w:sz="0" w:space="0" w:color="auto"/>
                                    <w:right w:val="none" w:sz="0" w:space="0" w:color="auto"/>
                                  </w:divBdr>
                                  <w:divsChild>
                                    <w:div w:id="424377639">
                                      <w:marLeft w:val="0"/>
                                      <w:marRight w:val="0"/>
                                      <w:marTop w:val="0"/>
                                      <w:marBottom w:val="0"/>
                                      <w:divBdr>
                                        <w:top w:val="none" w:sz="0" w:space="0" w:color="auto"/>
                                        <w:left w:val="none" w:sz="0" w:space="0" w:color="auto"/>
                                        <w:bottom w:val="none" w:sz="0" w:space="0" w:color="auto"/>
                                        <w:right w:val="none" w:sz="0" w:space="0" w:color="auto"/>
                                      </w:divBdr>
                                      <w:divsChild>
                                        <w:div w:id="476386499">
                                          <w:marLeft w:val="0"/>
                                          <w:marRight w:val="0"/>
                                          <w:marTop w:val="0"/>
                                          <w:marBottom w:val="0"/>
                                          <w:divBdr>
                                            <w:top w:val="none" w:sz="0" w:space="0" w:color="auto"/>
                                            <w:left w:val="none" w:sz="0" w:space="0" w:color="auto"/>
                                            <w:bottom w:val="none" w:sz="0" w:space="0" w:color="auto"/>
                                            <w:right w:val="none" w:sz="0" w:space="0" w:color="auto"/>
                                          </w:divBdr>
                                          <w:divsChild>
                                            <w:div w:id="763919246">
                                              <w:marLeft w:val="0"/>
                                              <w:marRight w:val="0"/>
                                              <w:marTop w:val="90"/>
                                              <w:marBottom w:val="0"/>
                                              <w:divBdr>
                                                <w:top w:val="none" w:sz="0" w:space="0" w:color="auto"/>
                                                <w:left w:val="none" w:sz="0" w:space="0" w:color="auto"/>
                                                <w:bottom w:val="none" w:sz="0" w:space="0" w:color="auto"/>
                                                <w:right w:val="none" w:sz="0" w:space="0" w:color="auto"/>
                                              </w:divBdr>
                                              <w:divsChild>
                                                <w:div w:id="995649047">
                                                  <w:marLeft w:val="0"/>
                                                  <w:marRight w:val="0"/>
                                                  <w:marTop w:val="0"/>
                                                  <w:marBottom w:val="0"/>
                                                  <w:divBdr>
                                                    <w:top w:val="none" w:sz="0" w:space="0" w:color="auto"/>
                                                    <w:left w:val="none" w:sz="0" w:space="0" w:color="auto"/>
                                                    <w:bottom w:val="none" w:sz="0" w:space="0" w:color="auto"/>
                                                    <w:right w:val="none" w:sz="0" w:space="0" w:color="auto"/>
                                                  </w:divBdr>
                                                  <w:divsChild>
                                                    <w:div w:id="1370834483">
                                                      <w:marLeft w:val="0"/>
                                                      <w:marRight w:val="0"/>
                                                      <w:marTop w:val="0"/>
                                                      <w:marBottom w:val="0"/>
                                                      <w:divBdr>
                                                        <w:top w:val="none" w:sz="0" w:space="0" w:color="auto"/>
                                                        <w:left w:val="none" w:sz="0" w:space="0" w:color="auto"/>
                                                        <w:bottom w:val="none" w:sz="0" w:space="0" w:color="auto"/>
                                                        <w:right w:val="none" w:sz="0" w:space="0" w:color="auto"/>
                                                      </w:divBdr>
                                                      <w:divsChild>
                                                        <w:div w:id="773675520">
                                                          <w:marLeft w:val="0"/>
                                                          <w:marRight w:val="0"/>
                                                          <w:marTop w:val="0"/>
                                                          <w:marBottom w:val="390"/>
                                                          <w:divBdr>
                                                            <w:top w:val="none" w:sz="0" w:space="0" w:color="auto"/>
                                                            <w:left w:val="none" w:sz="0" w:space="0" w:color="auto"/>
                                                            <w:bottom w:val="none" w:sz="0" w:space="0" w:color="auto"/>
                                                            <w:right w:val="none" w:sz="0" w:space="0" w:color="auto"/>
                                                          </w:divBdr>
                                                          <w:divsChild>
                                                            <w:div w:id="1075206091">
                                                              <w:marLeft w:val="0"/>
                                                              <w:marRight w:val="0"/>
                                                              <w:marTop w:val="0"/>
                                                              <w:marBottom w:val="0"/>
                                                              <w:divBdr>
                                                                <w:top w:val="none" w:sz="0" w:space="0" w:color="auto"/>
                                                                <w:left w:val="none" w:sz="0" w:space="0" w:color="auto"/>
                                                                <w:bottom w:val="none" w:sz="0" w:space="0" w:color="auto"/>
                                                                <w:right w:val="none" w:sz="0" w:space="0" w:color="auto"/>
                                                              </w:divBdr>
                                                              <w:divsChild>
                                                                <w:div w:id="2064057456">
                                                                  <w:marLeft w:val="0"/>
                                                                  <w:marRight w:val="0"/>
                                                                  <w:marTop w:val="0"/>
                                                                  <w:marBottom w:val="0"/>
                                                                  <w:divBdr>
                                                                    <w:top w:val="none" w:sz="0" w:space="0" w:color="auto"/>
                                                                    <w:left w:val="none" w:sz="0" w:space="0" w:color="auto"/>
                                                                    <w:bottom w:val="none" w:sz="0" w:space="0" w:color="auto"/>
                                                                    <w:right w:val="none" w:sz="0" w:space="0" w:color="auto"/>
                                                                  </w:divBdr>
                                                                  <w:divsChild>
                                                                    <w:div w:id="442261727">
                                                                      <w:marLeft w:val="0"/>
                                                                      <w:marRight w:val="0"/>
                                                                      <w:marTop w:val="0"/>
                                                                      <w:marBottom w:val="0"/>
                                                                      <w:divBdr>
                                                                        <w:top w:val="none" w:sz="0" w:space="0" w:color="auto"/>
                                                                        <w:left w:val="none" w:sz="0" w:space="0" w:color="auto"/>
                                                                        <w:bottom w:val="none" w:sz="0" w:space="0" w:color="auto"/>
                                                                        <w:right w:val="none" w:sz="0" w:space="0" w:color="auto"/>
                                                                      </w:divBdr>
                                                                      <w:divsChild>
                                                                        <w:div w:id="2078747368">
                                                                          <w:marLeft w:val="0"/>
                                                                          <w:marRight w:val="0"/>
                                                                          <w:marTop w:val="0"/>
                                                                          <w:marBottom w:val="0"/>
                                                                          <w:divBdr>
                                                                            <w:top w:val="none" w:sz="0" w:space="0" w:color="auto"/>
                                                                            <w:left w:val="none" w:sz="0" w:space="0" w:color="auto"/>
                                                                            <w:bottom w:val="none" w:sz="0" w:space="0" w:color="auto"/>
                                                                            <w:right w:val="none" w:sz="0" w:space="0" w:color="auto"/>
                                                                          </w:divBdr>
                                                                          <w:divsChild>
                                                                            <w:div w:id="1685015660">
                                                                              <w:marLeft w:val="0"/>
                                                                              <w:marRight w:val="0"/>
                                                                              <w:marTop w:val="0"/>
                                                                              <w:marBottom w:val="0"/>
                                                                              <w:divBdr>
                                                                                <w:top w:val="none" w:sz="0" w:space="0" w:color="auto"/>
                                                                                <w:left w:val="none" w:sz="0" w:space="0" w:color="auto"/>
                                                                                <w:bottom w:val="none" w:sz="0" w:space="0" w:color="auto"/>
                                                                                <w:right w:val="none" w:sz="0" w:space="0" w:color="auto"/>
                                                                              </w:divBdr>
                                                                              <w:divsChild>
                                                                                <w:div w:id="1371756990">
                                                                                  <w:marLeft w:val="0"/>
                                                                                  <w:marRight w:val="0"/>
                                                                                  <w:marTop w:val="0"/>
                                                                                  <w:marBottom w:val="0"/>
                                                                                  <w:divBdr>
                                                                                    <w:top w:val="none" w:sz="0" w:space="0" w:color="auto"/>
                                                                                    <w:left w:val="none" w:sz="0" w:space="0" w:color="auto"/>
                                                                                    <w:bottom w:val="none" w:sz="0" w:space="0" w:color="auto"/>
                                                                                    <w:right w:val="none" w:sz="0" w:space="0" w:color="auto"/>
                                                                                  </w:divBdr>
                                                                                  <w:divsChild>
                                                                                    <w:div w:id="1033656795">
                                                                                      <w:marLeft w:val="0"/>
                                                                                      <w:marRight w:val="0"/>
                                                                                      <w:marTop w:val="0"/>
                                                                                      <w:marBottom w:val="0"/>
                                                                                      <w:divBdr>
                                                                                        <w:top w:val="none" w:sz="0" w:space="0" w:color="auto"/>
                                                                                        <w:left w:val="none" w:sz="0" w:space="0" w:color="auto"/>
                                                                                        <w:bottom w:val="none" w:sz="0" w:space="0" w:color="auto"/>
                                                                                        <w:right w:val="none" w:sz="0" w:space="0" w:color="auto"/>
                                                                                      </w:divBdr>
                                                                                      <w:divsChild>
                                                                                        <w:div w:id="80990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948288">
      <w:bodyDiv w:val="1"/>
      <w:marLeft w:val="0"/>
      <w:marRight w:val="0"/>
      <w:marTop w:val="0"/>
      <w:marBottom w:val="0"/>
      <w:divBdr>
        <w:top w:val="none" w:sz="0" w:space="0" w:color="auto"/>
        <w:left w:val="none" w:sz="0" w:space="0" w:color="auto"/>
        <w:bottom w:val="none" w:sz="0" w:space="0" w:color="auto"/>
        <w:right w:val="none" w:sz="0" w:space="0" w:color="auto"/>
      </w:divBdr>
    </w:div>
    <w:div w:id="461269932">
      <w:bodyDiv w:val="1"/>
      <w:marLeft w:val="0"/>
      <w:marRight w:val="0"/>
      <w:marTop w:val="0"/>
      <w:marBottom w:val="0"/>
      <w:divBdr>
        <w:top w:val="none" w:sz="0" w:space="0" w:color="auto"/>
        <w:left w:val="none" w:sz="0" w:space="0" w:color="auto"/>
        <w:bottom w:val="none" w:sz="0" w:space="0" w:color="auto"/>
        <w:right w:val="none" w:sz="0" w:space="0" w:color="auto"/>
      </w:divBdr>
    </w:div>
    <w:div w:id="481505637">
      <w:bodyDiv w:val="1"/>
      <w:marLeft w:val="0"/>
      <w:marRight w:val="0"/>
      <w:marTop w:val="0"/>
      <w:marBottom w:val="0"/>
      <w:divBdr>
        <w:top w:val="none" w:sz="0" w:space="0" w:color="auto"/>
        <w:left w:val="none" w:sz="0" w:space="0" w:color="auto"/>
        <w:bottom w:val="none" w:sz="0" w:space="0" w:color="auto"/>
        <w:right w:val="none" w:sz="0" w:space="0" w:color="auto"/>
      </w:divBdr>
    </w:div>
    <w:div w:id="481701932">
      <w:bodyDiv w:val="1"/>
      <w:marLeft w:val="0"/>
      <w:marRight w:val="0"/>
      <w:marTop w:val="0"/>
      <w:marBottom w:val="0"/>
      <w:divBdr>
        <w:top w:val="none" w:sz="0" w:space="0" w:color="auto"/>
        <w:left w:val="none" w:sz="0" w:space="0" w:color="auto"/>
        <w:bottom w:val="none" w:sz="0" w:space="0" w:color="auto"/>
        <w:right w:val="none" w:sz="0" w:space="0" w:color="auto"/>
      </w:divBdr>
      <w:divsChild>
        <w:div w:id="25910533">
          <w:marLeft w:val="0"/>
          <w:marRight w:val="0"/>
          <w:marTop w:val="0"/>
          <w:marBottom w:val="0"/>
          <w:divBdr>
            <w:top w:val="none" w:sz="0" w:space="0" w:color="auto"/>
            <w:left w:val="none" w:sz="0" w:space="0" w:color="auto"/>
            <w:bottom w:val="none" w:sz="0" w:space="0" w:color="auto"/>
            <w:right w:val="none" w:sz="0" w:space="0" w:color="auto"/>
          </w:divBdr>
          <w:divsChild>
            <w:div w:id="571504718">
              <w:marLeft w:val="0"/>
              <w:marRight w:val="0"/>
              <w:marTop w:val="0"/>
              <w:marBottom w:val="0"/>
              <w:divBdr>
                <w:top w:val="none" w:sz="0" w:space="0" w:color="auto"/>
                <w:left w:val="none" w:sz="0" w:space="0" w:color="auto"/>
                <w:bottom w:val="none" w:sz="0" w:space="0" w:color="auto"/>
                <w:right w:val="none" w:sz="0" w:space="0" w:color="auto"/>
              </w:divBdr>
              <w:divsChild>
                <w:div w:id="1754233832">
                  <w:marLeft w:val="0"/>
                  <w:marRight w:val="0"/>
                  <w:marTop w:val="0"/>
                  <w:marBottom w:val="0"/>
                  <w:divBdr>
                    <w:top w:val="none" w:sz="0" w:space="0" w:color="auto"/>
                    <w:left w:val="none" w:sz="0" w:space="0" w:color="auto"/>
                    <w:bottom w:val="none" w:sz="0" w:space="0" w:color="auto"/>
                    <w:right w:val="none" w:sz="0" w:space="0" w:color="auto"/>
                  </w:divBdr>
                  <w:divsChild>
                    <w:div w:id="2061978775">
                      <w:marLeft w:val="0"/>
                      <w:marRight w:val="0"/>
                      <w:marTop w:val="0"/>
                      <w:marBottom w:val="0"/>
                      <w:divBdr>
                        <w:top w:val="none" w:sz="0" w:space="0" w:color="auto"/>
                        <w:left w:val="none" w:sz="0" w:space="0" w:color="auto"/>
                        <w:bottom w:val="none" w:sz="0" w:space="0" w:color="auto"/>
                        <w:right w:val="none" w:sz="0" w:space="0" w:color="auto"/>
                      </w:divBdr>
                      <w:divsChild>
                        <w:div w:id="6486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061702">
      <w:bodyDiv w:val="1"/>
      <w:marLeft w:val="0"/>
      <w:marRight w:val="0"/>
      <w:marTop w:val="0"/>
      <w:marBottom w:val="0"/>
      <w:divBdr>
        <w:top w:val="none" w:sz="0" w:space="0" w:color="auto"/>
        <w:left w:val="none" w:sz="0" w:space="0" w:color="auto"/>
        <w:bottom w:val="none" w:sz="0" w:space="0" w:color="auto"/>
        <w:right w:val="none" w:sz="0" w:space="0" w:color="auto"/>
      </w:divBdr>
    </w:div>
    <w:div w:id="519470105">
      <w:bodyDiv w:val="1"/>
      <w:marLeft w:val="0"/>
      <w:marRight w:val="0"/>
      <w:marTop w:val="0"/>
      <w:marBottom w:val="0"/>
      <w:divBdr>
        <w:top w:val="none" w:sz="0" w:space="0" w:color="auto"/>
        <w:left w:val="none" w:sz="0" w:space="0" w:color="auto"/>
        <w:bottom w:val="none" w:sz="0" w:space="0" w:color="auto"/>
        <w:right w:val="none" w:sz="0" w:space="0" w:color="auto"/>
      </w:divBdr>
    </w:div>
    <w:div w:id="521090935">
      <w:bodyDiv w:val="1"/>
      <w:marLeft w:val="0"/>
      <w:marRight w:val="0"/>
      <w:marTop w:val="0"/>
      <w:marBottom w:val="0"/>
      <w:divBdr>
        <w:top w:val="none" w:sz="0" w:space="0" w:color="auto"/>
        <w:left w:val="none" w:sz="0" w:space="0" w:color="auto"/>
        <w:bottom w:val="none" w:sz="0" w:space="0" w:color="auto"/>
        <w:right w:val="none" w:sz="0" w:space="0" w:color="auto"/>
      </w:divBdr>
    </w:div>
    <w:div w:id="523330639">
      <w:bodyDiv w:val="1"/>
      <w:marLeft w:val="0"/>
      <w:marRight w:val="0"/>
      <w:marTop w:val="0"/>
      <w:marBottom w:val="0"/>
      <w:divBdr>
        <w:top w:val="none" w:sz="0" w:space="0" w:color="auto"/>
        <w:left w:val="none" w:sz="0" w:space="0" w:color="auto"/>
        <w:bottom w:val="none" w:sz="0" w:space="0" w:color="auto"/>
        <w:right w:val="none" w:sz="0" w:space="0" w:color="auto"/>
      </w:divBdr>
    </w:div>
    <w:div w:id="534857102">
      <w:bodyDiv w:val="1"/>
      <w:marLeft w:val="0"/>
      <w:marRight w:val="0"/>
      <w:marTop w:val="0"/>
      <w:marBottom w:val="0"/>
      <w:divBdr>
        <w:top w:val="none" w:sz="0" w:space="0" w:color="auto"/>
        <w:left w:val="none" w:sz="0" w:space="0" w:color="auto"/>
        <w:bottom w:val="none" w:sz="0" w:space="0" w:color="auto"/>
        <w:right w:val="none" w:sz="0" w:space="0" w:color="auto"/>
      </w:divBdr>
    </w:div>
    <w:div w:id="538322985">
      <w:bodyDiv w:val="1"/>
      <w:marLeft w:val="0"/>
      <w:marRight w:val="0"/>
      <w:marTop w:val="0"/>
      <w:marBottom w:val="0"/>
      <w:divBdr>
        <w:top w:val="none" w:sz="0" w:space="0" w:color="auto"/>
        <w:left w:val="none" w:sz="0" w:space="0" w:color="auto"/>
        <w:bottom w:val="none" w:sz="0" w:space="0" w:color="auto"/>
        <w:right w:val="none" w:sz="0" w:space="0" w:color="auto"/>
      </w:divBdr>
    </w:div>
    <w:div w:id="578751418">
      <w:bodyDiv w:val="1"/>
      <w:marLeft w:val="0"/>
      <w:marRight w:val="0"/>
      <w:marTop w:val="0"/>
      <w:marBottom w:val="0"/>
      <w:divBdr>
        <w:top w:val="none" w:sz="0" w:space="0" w:color="auto"/>
        <w:left w:val="none" w:sz="0" w:space="0" w:color="auto"/>
        <w:bottom w:val="none" w:sz="0" w:space="0" w:color="auto"/>
        <w:right w:val="none" w:sz="0" w:space="0" w:color="auto"/>
      </w:divBdr>
    </w:div>
    <w:div w:id="617641342">
      <w:bodyDiv w:val="1"/>
      <w:marLeft w:val="0"/>
      <w:marRight w:val="0"/>
      <w:marTop w:val="0"/>
      <w:marBottom w:val="0"/>
      <w:divBdr>
        <w:top w:val="none" w:sz="0" w:space="0" w:color="auto"/>
        <w:left w:val="none" w:sz="0" w:space="0" w:color="auto"/>
        <w:bottom w:val="none" w:sz="0" w:space="0" w:color="auto"/>
        <w:right w:val="none" w:sz="0" w:space="0" w:color="auto"/>
      </w:divBdr>
    </w:div>
    <w:div w:id="642777936">
      <w:bodyDiv w:val="1"/>
      <w:marLeft w:val="0"/>
      <w:marRight w:val="0"/>
      <w:marTop w:val="0"/>
      <w:marBottom w:val="0"/>
      <w:divBdr>
        <w:top w:val="none" w:sz="0" w:space="0" w:color="auto"/>
        <w:left w:val="none" w:sz="0" w:space="0" w:color="auto"/>
        <w:bottom w:val="none" w:sz="0" w:space="0" w:color="auto"/>
        <w:right w:val="none" w:sz="0" w:space="0" w:color="auto"/>
      </w:divBdr>
    </w:div>
    <w:div w:id="677272527">
      <w:bodyDiv w:val="1"/>
      <w:marLeft w:val="0"/>
      <w:marRight w:val="0"/>
      <w:marTop w:val="0"/>
      <w:marBottom w:val="0"/>
      <w:divBdr>
        <w:top w:val="none" w:sz="0" w:space="0" w:color="auto"/>
        <w:left w:val="none" w:sz="0" w:space="0" w:color="auto"/>
        <w:bottom w:val="none" w:sz="0" w:space="0" w:color="auto"/>
        <w:right w:val="none" w:sz="0" w:space="0" w:color="auto"/>
      </w:divBdr>
    </w:div>
    <w:div w:id="684675445">
      <w:bodyDiv w:val="1"/>
      <w:marLeft w:val="0"/>
      <w:marRight w:val="0"/>
      <w:marTop w:val="0"/>
      <w:marBottom w:val="0"/>
      <w:divBdr>
        <w:top w:val="none" w:sz="0" w:space="0" w:color="auto"/>
        <w:left w:val="none" w:sz="0" w:space="0" w:color="auto"/>
        <w:bottom w:val="none" w:sz="0" w:space="0" w:color="auto"/>
        <w:right w:val="none" w:sz="0" w:space="0" w:color="auto"/>
      </w:divBdr>
    </w:div>
    <w:div w:id="689719456">
      <w:bodyDiv w:val="1"/>
      <w:marLeft w:val="0"/>
      <w:marRight w:val="0"/>
      <w:marTop w:val="0"/>
      <w:marBottom w:val="0"/>
      <w:divBdr>
        <w:top w:val="none" w:sz="0" w:space="0" w:color="auto"/>
        <w:left w:val="none" w:sz="0" w:space="0" w:color="auto"/>
        <w:bottom w:val="none" w:sz="0" w:space="0" w:color="auto"/>
        <w:right w:val="none" w:sz="0" w:space="0" w:color="auto"/>
      </w:divBdr>
    </w:div>
    <w:div w:id="699473851">
      <w:bodyDiv w:val="1"/>
      <w:marLeft w:val="0"/>
      <w:marRight w:val="0"/>
      <w:marTop w:val="0"/>
      <w:marBottom w:val="0"/>
      <w:divBdr>
        <w:top w:val="none" w:sz="0" w:space="0" w:color="auto"/>
        <w:left w:val="none" w:sz="0" w:space="0" w:color="auto"/>
        <w:bottom w:val="none" w:sz="0" w:space="0" w:color="auto"/>
        <w:right w:val="none" w:sz="0" w:space="0" w:color="auto"/>
      </w:divBdr>
    </w:div>
    <w:div w:id="717432954">
      <w:bodyDiv w:val="1"/>
      <w:marLeft w:val="0"/>
      <w:marRight w:val="0"/>
      <w:marTop w:val="0"/>
      <w:marBottom w:val="0"/>
      <w:divBdr>
        <w:top w:val="none" w:sz="0" w:space="0" w:color="auto"/>
        <w:left w:val="none" w:sz="0" w:space="0" w:color="auto"/>
        <w:bottom w:val="none" w:sz="0" w:space="0" w:color="auto"/>
        <w:right w:val="none" w:sz="0" w:space="0" w:color="auto"/>
      </w:divBdr>
    </w:div>
    <w:div w:id="723257458">
      <w:bodyDiv w:val="1"/>
      <w:marLeft w:val="0"/>
      <w:marRight w:val="0"/>
      <w:marTop w:val="0"/>
      <w:marBottom w:val="0"/>
      <w:divBdr>
        <w:top w:val="none" w:sz="0" w:space="0" w:color="auto"/>
        <w:left w:val="none" w:sz="0" w:space="0" w:color="auto"/>
        <w:bottom w:val="none" w:sz="0" w:space="0" w:color="auto"/>
        <w:right w:val="none" w:sz="0" w:space="0" w:color="auto"/>
      </w:divBdr>
      <w:divsChild>
        <w:div w:id="610206074">
          <w:marLeft w:val="0"/>
          <w:marRight w:val="0"/>
          <w:marTop w:val="0"/>
          <w:marBottom w:val="0"/>
          <w:divBdr>
            <w:top w:val="none" w:sz="0" w:space="0" w:color="auto"/>
            <w:left w:val="none" w:sz="0" w:space="0" w:color="auto"/>
            <w:bottom w:val="none" w:sz="0" w:space="0" w:color="auto"/>
            <w:right w:val="none" w:sz="0" w:space="0" w:color="auto"/>
          </w:divBdr>
          <w:divsChild>
            <w:div w:id="1503541810">
              <w:marLeft w:val="0"/>
              <w:marRight w:val="0"/>
              <w:marTop w:val="0"/>
              <w:marBottom w:val="0"/>
              <w:divBdr>
                <w:top w:val="none" w:sz="0" w:space="0" w:color="auto"/>
                <w:left w:val="none" w:sz="0" w:space="0" w:color="auto"/>
                <w:bottom w:val="none" w:sz="0" w:space="0" w:color="auto"/>
                <w:right w:val="none" w:sz="0" w:space="0" w:color="auto"/>
              </w:divBdr>
              <w:divsChild>
                <w:div w:id="1745642118">
                  <w:marLeft w:val="0"/>
                  <w:marRight w:val="0"/>
                  <w:marTop w:val="0"/>
                  <w:marBottom w:val="0"/>
                  <w:divBdr>
                    <w:top w:val="none" w:sz="0" w:space="0" w:color="auto"/>
                    <w:left w:val="none" w:sz="0" w:space="0" w:color="auto"/>
                    <w:bottom w:val="none" w:sz="0" w:space="0" w:color="auto"/>
                    <w:right w:val="none" w:sz="0" w:space="0" w:color="auto"/>
                  </w:divBdr>
                  <w:divsChild>
                    <w:div w:id="738865408">
                      <w:marLeft w:val="0"/>
                      <w:marRight w:val="0"/>
                      <w:marTop w:val="0"/>
                      <w:marBottom w:val="0"/>
                      <w:divBdr>
                        <w:top w:val="none" w:sz="0" w:space="0" w:color="auto"/>
                        <w:left w:val="none" w:sz="0" w:space="0" w:color="auto"/>
                        <w:bottom w:val="none" w:sz="0" w:space="0" w:color="auto"/>
                        <w:right w:val="none" w:sz="0" w:space="0" w:color="auto"/>
                      </w:divBdr>
                      <w:divsChild>
                        <w:div w:id="1293169382">
                          <w:marLeft w:val="0"/>
                          <w:marRight w:val="0"/>
                          <w:marTop w:val="0"/>
                          <w:marBottom w:val="3900"/>
                          <w:divBdr>
                            <w:top w:val="none" w:sz="0" w:space="0" w:color="auto"/>
                            <w:left w:val="none" w:sz="0" w:space="0" w:color="auto"/>
                            <w:bottom w:val="none" w:sz="0" w:space="0" w:color="auto"/>
                            <w:right w:val="none" w:sz="0" w:space="0" w:color="auto"/>
                          </w:divBdr>
                        </w:div>
                      </w:divsChild>
                    </w:div>
                  </w:divsChild>
                </w:div>
              </w:divsChild>
            </w:div>
          </w:divsChild>
        </w:div>
      </w:divsChild>
    </w:div>
    <w:div w:id="727730463">
      <w:bodyDiv w:val="1"/>
      <w:marLeft w:val="0"/>
      <w:marRight w:val="0"/>
      <w:marTop w:val="0"/>
      <w:marBottom w:val="0"/>
      <w:divBdr>
        <w:top w:val="none" w:sz="0" w:space="0" w:color="auto"/>
        <w:left w:val="none" w:sz="0" w:space="0" w:color="auto"/>
        <w:bottom w:val="none" w:sz="0" w:space="0" w:color="auto"/>
        <w:right w:val="none" w:sz="0" w:space="0" w:color="auto"/>
      </w:divBdr>
    </w:div>
    <w:div w:id="736972871">
      <w:bodyDiv w:val="1"/>
      <w:marLeft w:val="0"/>
      <w:marRight w:val="0"/>
      <w:marTop w:val="0"/>
      <w:marBottom w:val="0"/>
      <w:divBdr>
        <w:top w:val="none" w:sz="0" w:space="0" w:color="auto"/>
        <w:left w:val="none" w:sz="0" w:space="0" w:color="auto"/>
        <w:bottom w:val="none" w:sz="0" w:space="0" w:color="auto"/>
        <w:right w:val="none" w:sz="0" w:space="0" w:color="auto"/>
      </w:divBdr>
    </w:div>
    <w:div w:id="750155611">
      <w:bodyDiv w:val="1"/>
      <w:marLeft w:val="0"/>
      <w:marRight w:val="0"/>
      <w:marTop w:val="0"/>
      <w:marBottom w:val="0"/>
      <w:divBdr>
        <w:top w:val="none" w:sz="0" w:space="0" w:color="auto"/>
        <w:left w:val="none" w:sz="0" w:space="0" w:color="auto"/>
        <w:bottom w:val="none" w:sz="0" w:space="0" w:color="auto"/>
        <w:right w:val="none" w:sz="0" w:space="0" w:color="auto"/>
      </w:divBdr>
    </w:div>
    <w:div w:id="760763895">
      <w:bodyDiv w:val="1"/>
      <w:marLeft w:val="0"/>
      <w:marRight w:val="0"/>
      <w:marTop w:val="0"/>
      <w:marBottom w:val="0"/>
      <w:divBdr>
        <w:top w:val="none" w:sz="0" w:space="0" w:color="auto"/>
        <w:left w:val="none" w:sz="0" w:space="0" w:color="auto"/>
        <w:bottom w:val="none" w:sz="0" w:space="0" w:color="auto"/>
        <w:right w:val="none" w:sz="0" w:space="0" w:color="auto"/>
      </w:divBdr>
    </w:div>
    <w:div w:id="777331312">
      <w:bodyDiv w:val="1"/>
      <w:marLeft w:val="0"/>
      <w:marRight w:val="0"/>
      <w:marTop w:val="0"/>
      <w:marBottom w:val="0"/>
      <w:divBdr>
        <w:top w:val="none" w:sz="0" w:space="0" w:color="auto"/>
        <w:left w:val="none" w:sz="0" w:space="0" w:color="auto"/>
        <w:bottom w:val="none" w:sz="0" w:space="0" w:color="auto"/>
        <w:right w:val="none" w:sz="0" w:space="0" w:color="auto"/>
      </w:divBdr>
    </w:div>
    <w:div w:id="799343479">
      <w:bodyDiv w:val="1"/>
      <w:marLeft w:val="0"/>
      <w:marRight w:val="0"/>
      <w:marTop w:val="0"/>
      <w:marBottom w:val="0"/>
      <w:divBdr>
        <w:top w:val="none" w:sz="0" w:space="0" w:color="auto"/>
        <w:left w:val="none" w:sz="0" w:space="0" w:color="auto"/>
        <w:bottom w:val="none" w:sz="0" w:space="0" w:color="auto"/>
        <w:right w:val="none" w:sz="0" w:space="0" w:color="auto"/>
      </w:divBdr>
    </w:div>
    <w:div w:id="802119275">
      <w:bodyDiv w:val="1"/>
      <w:marLeft w:val="0"/>
      <w:marRight w:val="0"/>
      <w:marTop w:val="0"/>
      <w:marBottom w:val="0"/>
      <w:divBdr>
        <w:top w:val="none" w:sz="0" w:space="0" w:color="auto"/>
        <w:left w:val="none" w:sz="0" w:space="0" w:color="auto"/>
        <w:bottom w:val="none" w:sz="0" w:space="0" w:color="auto"/>
        <w:right w:val="none" w:sz="0" w:space="0" w:color="auto"/>
      </w:divBdr>
    </w:div>
    <w:div w:id="807623299">
      <w:bodyDiv w:val="1"/>
      <w:marLeft w:val="0"/>
      <w:marRight w:val="0"/>
      <w:marTop w:val="0"/>
      <w:marBottom w:val="0"/>
      <w:divBdr>
        <w:top w:val="none" w:sz="0" w:space="0" w:color="auto"/>
        <w:left w:val="none" w:sz="0" w:space="0" w:color="auto"/>
        <w:bottom w:val="none" w:sz="0" w:space="0" w:color="auto"/>
        <w:right w:val="none" w:sz="0" w:space="0" w:color="auto"/>
      </w:divBdr>
    </w:div>
    <w:div w:id="814446720">
      <w:bodyDiv w:val="1"/>
      <w:marLeft w:val="0"/>
      <w:marRight w:val="0"/>
      <w:marTop w:val="0"/>
      <w:marBottom w:val="0"/>
      <w:divBdr>
        <w:top w:val="none" w:sz="0" w:space="0" w:color="auto"/>
        <w:left w:val="none" w:sz="0" w:space="0" w:color="auto"/>
        <w:bottom w:val="none" w:sz="0" w:space="0" w:color="auto"/>
        <w:right w:val="none" w:sz="0" w:space="0" w:color="auto"/>
      </w:divBdr>
    </w:div>
    <w:div w:id="821625932">
      <w:bodyDiv w:val="1"/>
      <w:marLeft w:val="0"/>
      <w:marRight w:val="0"/>
      <w:marTop w:val="0"/>
      <w:marBottom w:val="0"/>
      <w:divBdr>
        <w:top w:val="none" w:sz="0" w:space="0" w:color="auto"/>
        <w:left w:val="none" w:sz="0" w:space="0" w:color="auto"/>
        <w:bottom w:val="none" w:sz="0" w:space="0" w:color="auto"/>
        <w:right w:val="none" w:sz="0" w:space="0" w:color="auto"/>
      </w:divBdr>
    </w:div>
    <w:div w:id="826747907">
      <w:bodyDiv w:val="1"/>
      <w:marLeft w:val="0"/>
      <w:marRight w:val="0"/>
      <w:marTop w:val="0"/>
      <w:marBottom w:val="0"/>
      <w:divBdr>
        <w:top w:val="none" w:sz="0" w:space="0" w:color="auto"/>
        <w:left w:val="none" w:sz="0" w:space="0" w:color="auto"/>
        <w:bottom w:val="none" w:sz="0" w:space="0" w:color="auto"/>
        <w:right w:val="none" w:sz="0" w:space="0" w:color="auto"/>
      </w:divBdr>
    </w:div>
    <w:div w:id="836119192">
      <w:bodyDiv w:val="1"/>
      <w:marLeft w:val="0"/>
      <w:marRight w:val="0"/>
      <w:marTop w:val="0"/>
      <w:marBottom w:val="0"/>
      <w:divBdr>
        <w:top w:val="none" w:sz="0" w:space="0" w:color="auto"/>
        <w:left w:val="none" w:sz="0" w:space="0" w:color="auto"/>
        <w:bottom w:val="none" w:sz="0" w:space="0" w:color="auto"/>
        <w:right w:val="none" w:sz="0" w:space="0" w:color="auto"/>
      </w:divBdr>
    </w:div>
    <w:div w:id="866334694">
      <w:bodyDiv w:val="1"/>
      <w:marLeft w:val="0"/>
      <w:marRight w:val="0"/>
      <w:marTop w:val="0"/>
      <w:marBottom w:val="0"/>
      <w:divBdr>
        <w:top w:val="none" w:sz="0" w:space="0" w:color="auto"/>
        <w:left w:val="none" w:sz="0" w:space="0" w:color="auto"/>
        <w:bottom w:val="none" w:sz="0" w:space="0" w:color="auto"/>
        <w:right w:val="none" w:sz="0" w:space="0" w:color="auto"/>
      </w:divBdr>
    </w:div>
    <w:div w:id="875654673">
      <w:bodyDiv w:val="1"/>
      <w:marLeft w:val="0"/>
      <w:marRight w:val="0"/>
      <w:marTop w:val="0"/>
      <w:marBottom w:val="0"/>
      <w:divBdr>
        <w:top w:val="none" w:sz="0" w:space="0" w:color="auto"/>
        <w:left w:val="none" w:sz="0" w:space="0" w:color="auto"/>
        <w:bottom w:val="none" w:sz="0" w:space="0" w:color="auto"/>
        <w:right w:val="none" w:sz="0" w:space="0" w:color="auto"/>
      </w:divBdr>
    </w:div>
    <w:div w:id="894854143">
      <w:bodyDiv w:val="1"/>
      <w:marLeft w:val="0"/>
      <w:marRight w:val="0"/>
      <w:marTop w:val="0"/>
      <w:marBottom w:val="0"/>
      <w:divBdr>
        <w:top w:val="none" w:sz="0" w:space="0" w:color="auto"/>
        <w:left w:val="none" w:sz="0" w:space="0" w:color="auto"/>
        <w:bottom w:val="none" w:sz="0" w:space="0" w:color="auto"/>
        <w:right w:val="none" w:sz="0" w:space="0" w:color="auto"/>
      </w:divBdr>
    </w:div>
    <w:div w:id="898788906">
      <w:bodyDiv w:val="1"/>
      <w:marLeft w:val="0"/>
      <w:marRight w:val="0"/>
      <w:marTop w:val="0"/>
      <w:marBottom w:val="0"/>
      <w:divBdr>
        <w:top w:val="none" w:sz="0" w:space="0" w:color="auto"/>
        <w:left w:val="none" w:sz="0" w:space="0" w:color="auto"/>
        <w:bottom w:val="none" w:sz="0" w:space="0" w:color="auto"/>
        <w:right w:val="none" w:sz="0" w:space="0" w:color="auto"/>
      </w:divBdr>
    </w:div>
    <w:div w:id="900794360">
      <w:bodyDiv w:val="1"/>
      <w:marLeft w:val="0"/>
      <w:marRight w:val="0"/>
      <w:marTop w:val="0"/>
      <w:marBottom w:val="0"/>
      <w:divBdr>
        <w:top w:val="none" w:sz="0" w:space="0" w:color="auto"/>
        <w:left w:val="none" w:sz="0" w:space="0" w:color="auto"/>
        <w:bottom w:val="none" w:sz="0" w:space="0" w:color="auto"/>
        <w:right w:val="none" w:sz="0" w:space="0" w:color="auto"/>
      </w:divBdr>
    </w:div>
    <w:div w:id="909727521">
      <w:bodyDiv w:val="1"/>
      <w:marLeft w:val="0"/>
      <w:marRight w:val="0"/>
      <w:marTop w:val="0"/>
      <w:marBottom w:val="0"/>
      <w:divBdr>
        <w:top w:val="none" w:sz="0" w:space="0" w:color="auto"/>
        <w:left w:val="none" w:sz="0" w:space="0" w:color="auto"/>
        <w:bottom w:val="none" w:sz="0" w:space="0" w:color="auto"/>
        <w:right w:val="none" w:sz="0" w:space="0" w:color="auto"/>
      </w:divBdr>
    </w:div>
    <w:div w:id="924459215">
      <w:bodyDiv w:val="1"/>
      <w:marLeft w:val="0"/>
      <w:marRight w:val="0"/>
      <w:marTop w:val="0"/>
      <w:marBottom w:val="0"/>
      <w:divBdr>
        <w:top w:val="none" w:sz="0" w:space="0" w:color="auto"/>
        <w:left w:val="none" w:sz="0" w:space="0" w:color="auto"/>
        <w:bottom w:val="none" w:sz="0" w:space="0" w:color="auto"/>
        <w:right w:val="none" w:sz="0" w:space="0" w:color="auto"/>
      </w:divBdr>
      <w:divsChild>
        <w:div w:id="110981273">
          <w:marLeft w:val="0"/>
          <w:marRight w:val="0"/>
          <w:marTop w:val="0"/>
          <w:marBottom w:val="0"/>
          <w:divBdr>
            <w:top w:val="none" w:sz="0" w:space="0" w:color="auto"/>
            <w:left w:val="none" w:sz="0" w:space="0" w:color="auto"/>
            <w:bottom w:val="none" w:sz="0" w:space="0" w:color="auto"/>
            <w:right w:val="none" w:sz="0" w:space="0" w:color="auto"/>
          </w:divBdr>
          <w:divsChild>
            <w:div w:id="1072309918">
              <w:marLeft w:val="0"/>
              <w:marRight w:val="0"/>
              <w:marTop w:val="0"/>
              <w:marBottom w:val="0"/>
              <w:divBdr>
                <w:top w:val="none" w:sz="0" w:space="0" w:color="auto"/>
                <w:left w:val="none" w:sz="0" w:space="0" w:color="auto"/>
                <w:bottom w:val="none" w:sz="0" w:space="0" w:color="auto"/>
                <w:right w:val="none" w:sz="0" w:space="0" w:color="auto"/>
              </w:divBdr>
              <w:divsChild>
                <w:div w:id="1244491018">
                  <w:marLeft w:val="0"/>
                  <w:marRight w:val="0"/>
                  <w:marTop w:val="0"/>
                  <w:marBottom w:val="0"/>
                  <w:divBdr>
                    <w:top w:val="none" w:sz="0" w:space="0" w:color="auto"/>
                    <w:left w:val="none" w:sz="0" w:space="0" w:color="auto"/>
                    <w:bottom w:val="none" w:sz="0" w:space="0" w:color="auto"/>
                    <w:right w:val="none" w:sz="0" w:space="0" w:color="auto"/>
                  </w:divBdr>
                  <w:divsChild>
                    <w:div w:id="1515999303">
                      <w:marLeft w:val="0"/>
                      <w:marRight w:val="0"/>
                      <w:marTop w:val="0"/>
                      <w:marBottom w:val="0"/>
                      <w:divBdr>
                        <w:top w:val="none" w:sz="0" w:space="0" w:color="auto"/>
                        <w:left w:val="none" w:sz="0" w:space="0" w:color="auto"/>
                        <w:bottom w:val="none" w:sz="0" w:space="0" w:color="auto"/>
                        <w:right w:val="none" w:sz="0" w:space="0" w:color="auto"/>
                      </w:divBdr>
                      <w:divsChild>
                        <w:div w:id="829055575">
                          <w:marLeft w:val="0"/>
                          <w:marRight w:val="0"/>
                          <w:marTop w:val="0"/>
                          <w:marBottom w:val="0"/>
                          <w:divBdr>
                            <w:top w:val="none" w:sz="0" w:space="0" w:color="auto"/>
                            <w:left w:val="none" w:sz="0" w:space="0" w:color="auto"/>
                            <w:bottom w:val="none" w:sz="0" w:space="0" w:color="auto"/>
                            <w:right w:val="none" w:sz="0" w:space="0" w:color="auto"/>
                          </w:divBdr>
                          <w:divsChild>
                            <w:div w:id="1490096117">
                              <w:marLeft w:val="0"/>
                              <w:marRight w:val="0"/>
                              <w:marTop w:val="0"/>
                              <w:marBottom w:val="0"/>
                              <w:divBdr>
                                <w:top w:val="none" w:sz="0" w:space="0" w:color="auto"/>
                                <w:left w:val="none" w:sz="0" w:space="0" w:color="auto"/>
                                <w:bottom w:val="none" w:sz="0" w:space="0" w:color="auto"/>
                                <w:right w:val="none" w:sz="0" w:space="0" w:color="auto"/>
                              </w:divBdr>
                              <w:divsChild>
                                <w:div w:id="17084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961827">
      <w:bodyDiv w:val="1"/>
      <w:marLeft w:val="0"/>
      <w:marRight w:val="0"/>
      <w:marTop w:val="0"/>
      <w:marBottom w:val="0"/>
      <w:divBdr>
        <w:top w:val="none" w:sz="0" w:space="0" w:color="auto"/>
        <w:left w:val="none" w:sz="0" w:space="0" w:color="auto"/>
        <w:bottom w:val="none" w:sz="0" w:space="0" w:color="auto"/>
        <w:right w:val="none" w:sz="0" w:space="0" w:color="auto"/>
      </w:divBdr>
    </w:div>
    <w:div w:id="939949376">
      <w:bodyDiv w:val="1"/>
      <w:marLeft w:val="0"/>
      <w:marRight w:val="0"/>
      <w:marTop w:val="0"/>
      <w:marBottom w:val="0"/>
      <w:divBdr>
        <w:top w:val="none" w:sz="0" w:space="0" w:color="auto"/>
        <w:left w:val="none" w:sz="0" w:space="0" w:color="auto"/>
        <w:bottom w:val="none" w:sz="0" w:space="0" w:color="auto"/>
        <w:right w:val="none" w:sz="0" w:space="0" w:color="auto"/>
      </w:divBdr>
    </w:div>
    <w:div w:id="940142987">
      <w:bodyDiv w:val="1"/>
      <w:marLeft w:val="0"/>
      <w:marRight w:val="0"/>
      <w:marTop w:val="0"/>
      <w:marBottom w:val="0"/>
      <w:divBdr>
        <w:top w:val="none" w:sz="0" w:space="0" w:color="auto"/>
        <w:left w:val="none" w:sz="0" w:space="0" w:color="auto"/>
        <w:bottom w:val="none" w:sz="0" w:space="0" w:color="auto"/>
        <w:right w:val="none" w:sz="0" w:space="0" w:color="auto"/>
      </w:divBdr>
    </w:div>
    <w:div w:id="968435764">
      <w:bodyDiv w:val="1"/>
      <w:marLeft w:val="0"/>
      <w:marRight w:val="0"/>
      <w:marTop w:val="0"/>
      <w:marBottom w:val="0"/>
      <w:divBdr>
        <w:top w:val="none" w:sz="0" w:space="0" w:color="auto"/>
        <w:left w:val="none" w:sz="0" w:space="0" w:color="auto"/>
        <w:bottom w:val="none" w:sz="0" w:space="0" w:color="auto"/>
        <w:right w:val="none" w:sz="0" w:space="0" w:color="auto"/>
      </w:divBdr>
    </w:div>
    <w:div w:id="988367838">
      <w:bodyDiv w:val="1"/>
      <w:marLeft w:val="0"/>
      <w:marRight w:val="0"/>
      <w:marTop w:val="0"/>
      <w:marBottom w:val="0"/>
      <w:divBdr>
        <w:top w:val="none" w:sz="0" w:space="0" w:color="auto"/>
        <w:left w:val="none" w:sz="0" w:space="0" w:color="auto"/>
        <w:bottom w:val="none" w:sz="0" w:space="0" w:color="auto"/>
        <w:right w:val="none" w:sz="0" w:space="0" w:color="auto"/>
      </w:divBdr>
    </w:div>
    <w:div w:id="993485900">
      <w:bodyDiv w:val="1"/>
      <w:marLeft w:val="0"/>
      <w:marRight w:val="0"/>
      <w:marTop w:val="0"/>
      <w:marBottom w:val="0"/>
      <w:divBdr>
        <w:top w:val="none" w:sz="0" w:space="0" w:color="auto"/>
        <w:left w:val="none" w:sz="0" w:space="0" w:color="auto"/>
        <w:bottom w:val="none" w:sz="0" w:space="0" w:color="auto"/>
        <w:right w:val="none" w:sz="0" w:space="0" w:color="auto"/>
      </w:divBdr>
    </w:div>
    <w:div w:id="1008604777">
      <w:bodyDiv w:val="1"/>
      <w:marLeft w:val="0"/>
      <w:marRight w:val="0"/>
      <w:marTop w:val="0"/>
      <w:marBottom w:val="0"/>
      <w:divBdr>
        <w:top w:val="none" w:sz="0" w:space="0" w:color="auto"/>
        <w:left w:val="none" w:sz="0" w:space="0" w:color="auto"/>
        <w:bottom w:val="none" w:sz="0" w:space="0" w:color="auto"/>
        <w:right w:val="none" w:sz="0" w:space="0" w:color="auto"/>
      </w:divBdr>
    </w:div>
    <w:div w:id="1016544577">
      <w:bodyDiv w:val="1"/>
      <w:marLeft w:val="0"/>
      <w:marRight w:val="0"/>
      <w:marTop w:val="0"/>
      <w:marBottom w:val="0"/>
      <w:divBdr>
        <w:top w:val="none" w:sz="0" w:space="0" w:color="auto"/>
        <w:left w:val="none" w:sz="0" w:space="0" w:color="auto"/>
        <w:bottom w:val="none" w:sz="0" w:space="0" w:color="auto"/>
        <w:right w:val="none" w:sz="0" w:space="0" w:color="auto"/>
      </w:divBdr>
    </w:div>
    <w:div w:id="1035496759">
      <w:bodyDiv w:val="1"/>
      <w:marLeft w:val="0"/>
      <w:marRight w:val="0"/>
      <w:marTop w:val="0"/>
      <w:marBottom w:val="0"/>
      <w:divBdr>
        <w:top w:val="none" w:sz="0" w:space="0" w:color="auto"/>
        <w:left w:val="none" w:sz="0" w:space="0" w:color="auto"/>
        <w:bottom w:val="none" w:sz="0" w:space="0" w:color="auto"/>
        <w:right w:val="none" w:sz="0" w:space="0" w:color="auto"/>
      </w:divBdr>
    </w:div>
    <w:div w:id="1044793280">
      <w:bodyDiv w:val="1"/>
      <w:marLeft w:val="0"/>
      <w:marRight w:val="0"/>
      <w:marTop w:val="0"/>
      <w:marBottom w:val="0"/>
      <w:divBdr>
        <w:top w:val="none" w:sz="0" w:space="0" w:color="auto"/>
        <w:left w:val="none" w:sz="0" w:space="0" w:color="auto"/>
        <w:bottom w:val="none" w:sz="0" w:space="0" w:color="auto"/>
        <w:right w:val="none" w:sz="0" w:space="0" w:color="auto"/>
      </w:divBdr>
    </w:div>
    <w:div w:id="1047531207">
      <w:bodyDiv w:val="1"/>
      <w:marLeft w:val="0"/>
      <w:marRight w:val="0"/>
      <w:marTop w:val="0"/>
      <w:marBottom w:val="0"/>
      <w:divBdr>
        <w:top w:val="none" w:sz="0" w:space="0" w:color="auto"/>
        <w:left w:val="none" w:sz="0" w:space="0" w:color="auto"/>
        <w:bottom w:val="none" w:sz="0" w:space="0" w:color="auto"/>
        <w:right w:val="none" w:sz="0" w:space="0" w:color="auto"/>
      </w:divBdr>
    </w:div>
    <w:div w:id="1067217776">
      <w:bodyDiv w:val="1"/>
      <w:marLeft w:val="0"/>
      <w:marRight w:val="0"/>
      <w:marTop w:val="0"/>
      <w:marBottom w:val="0"/>
      <w:divBdr>
        <w:top w:val="none" w:sz="0" w:space="0" w:color="auto"/>
        <w:left w:val="none" w:sz="0" w:space="0" w:color="auto"/>
        <w:bottom w:val="none" w:sz="0" w:space="0" w:color="auto"/>
        <w:right w:val="none" w:sz="0" w:space="0" w:color="auto"/>
      </w:divBdr>
    </w:div>
    <w:div w:id="1077823355">
      <w:bodyDiv w:val="1"/>
      <w:marLeft w:val="0"/>
      <w:marRight w:val="0"/>
      <w:marTop w:val="0"/>
      <w:marBottom w:val="0"/>
      <w:divBdr>
        <w:top w:val="none" w:sz="0" w:space="0" w:color="auto"/>
        <w:left w:val="none" w:sz="0" w:space="0" w:color="auto"/>
        <w:bottom w:val="none" w:sz="0" w:space="0" w:color="auto"/>
        <w:right w:val="none" w:sz="0" w:space="0" w:color="auto"/>
      </w:divBdr>
    </w:div>
    <w:div w:id="1082874202">
      <w:bodyDiv w:val="1"/>
      <w:marLeft w:val="0"/>
      <w:marRight w:val="0"/>
      <w:marTop w:val="0"/>
      <w:marBottom w:val="0"/>
      <w:divBdr>
        <w:top w:val="none" w:sz="0" w:space="0" w:color="auto"/>
        <w:left w:val="none" w:sz="0" w:space="0" w:color="auto"/>
        <w:bottom w:val="none" w:sz="0" w:space="0" w:color="auto"/>
        <w:right w:val="none" w:sz="0" w:space="0" w:color="auto"/>
      </w:divBdr>
    </w:div>
    <w:div w:id="1093362087">
      <w:bodyDiv w:val="1"/>
      <w:marLeft w:val="0"/>
      <w:marRight w:val="0"/>
      <w:marTop w:val="0"/>
      <w:marBottom w:val="0"/>
      <w:divBdr>
        <w:top w:val="none" w:sz="0" w:space="0" w:color="auto"/>
        <w:left w:val="none" w:sz="0" w:space="0" w:color="auto"/>
        <w:bottom w:val="none" w:sz="0" w:space="0" w:color="auto"/>
        <w:right w:val="none" w:sz="0" w:space="0" w:color="auto"/>
      </w:divBdr>
    </w:div>
    <w:div w:id="1098405866">
      <w:bodyDiv w:val="1"/>
      <w:marLeft w:val="0"/>
      <w:marRight w:val="0"/>
      <w:marTop w:val="0"/>
      <w:marBottom w:val="0"/>
      <w:divBdr>
        <w:top w:val="none" w:sz="0" w:space="0" w:color="auto"/>
        <w:left w:val="none" w:sz="0" w:space="0" w:color="auto"/>
        <w:bottom w:val="none" w:sz="0" w:space="0" w:color="auto"/>
        <w:right w:val="none" w:sz="0" w:space="0" w:color="auto"/>
      </w:divBdr>
    </w:div>
    <w:div w:id="1114054851">
      <w:bodyDiv w:val="1"/>
      <w:marLeft w:val="0"/>
      <w:marRight w:val="0"/>
      <w:marTop w:val="0"/>
      <w:marBottom w:val="0"/>
      <w:divBdr>
        <w:top w:val="none" w:sz="0" w:space="0" w:color="auto"/>
        <w:left w:val="none" w:sz="0" w:space="0" w:color="auto"/>
        <w:bottom w:val="none" w:sz="0" w:space="0" w:color="auto"/>
        <w:right w:val="none" w:sz="0" w:space="0" w:color="auto"/>
      </w:divBdr>
    </w:div>
    <w:div w:id="1115291711">
      <w:bodyDiv w:val="1"/>
      <w:marLeft w:val="0"/>
      <w:marRight w:val="0"/>
      <w:marTop w:val="0"/>
      <w:marBottom w:val="0"/>
      <w:divBdr>
        <w:top w:val="none" w:sz="0" w:space="0" w:color="auto"/>
        <w:left w:val="none" w:sz="0" w:space="0" w:color="auto"/>
        <w:bottom w:val="none" w:sz="0" w:space="0" w:color="auto"/>
        <w:right w:val="none" w:sz="0" w:space="0" w:color="auto"/>
      </w:divBdr>
      <w:divsChild>
        <w:div w:id="1181968546">
          <w:marLeft w:val="0"/>
          <w:marRight w:val="0"/>
          <w:marTop w:val="0"/>
          <w:marBottom w:val="0"/>
          <w:divBdr>
            <w:top w:val="none" w:sz="0" w:space="0" w:color="auto"/>
            <w:left w:val="none" w:sz="0" w:space="0" w:color="auto"/>
            <w:bottom w:val="none" w:sz="0" w:space="0" w:color="auto"/>
            <w:right w:val="none" w:sz="0" w:space="0" w:color="auto"/>
          </w:divBdr>
          <w:divsChild>
            <w:div w:id="1796217860">
              <w:marLeft w:val="0"/>
              <w:marRight w:val="0"/>
              <w:marTop w:val="0"/>
              <w:marBottom w:val="0"/>
              <w:divBdr>
                <w:top w:val="none" w:sz="0" w:space="0" w:color="auto"/>
                <w:left w:val="none" w:sz="0" w:space="0" w:color="auto"/>
                <w:bottom w:val="none" w:sz="0" w:space="0" w:color="auto"/>
                <w:right w:val="none" w:sz="0" w:space="0" w:color="auto"/>
              </w:divBdr>
              <w:divsChild>
                <w:div w:id="1364939931">
                  <w:marLeft w:val="0"/>
                  <w:marRight w:val="0"/>
                  <w:marTop w:val="0"/>
                  <w:marBottom w:val="0"/>
                  <w:divBdr>
                    <w:top w:val="none" w:sz="0" w:space="0" w:color="auto"/>
                    <w:left w:val="none" w:sz="0" w:space="0" w:color="auto"/>
                    <w:bottom w:val="none" w:sz="0" w:space="0" w:color="auto"/>
                    <w:right w:val="none" w:sz="0" w:space="0" w:color="auto"/>
                  </w:divBdr>
                  <w:divsChild>
                    <w:div w:id="825322245">
                      <w:marLeft w:val="0"/>
                      <w:marRight w:val="0"/>
                      <w:marTop w:val="45"/>
                      <w:marBottom w:val="0"/>
                      <w:divBdr>
                        <w:top w:val="none" w:sz="0" w:space="0" w:color="auto"/>
                        <w:left w:val="none" w:sz="0" w:space="0" w:color="auto"/>
                        <w:bottom w:val="none" w:sz="0" w:space="0" w:color="auto"/>
                        <w:right w:val="none" w:sz="0" w:space="0" w:color="auto"/>
                      </w:divBdr>
                      <w:divsChild>
                        <w:div w:id="1053849199">
                          <w:marLeft w:val="0"/>
                          <w:marRight w:val="0"/>
                          <w:marTop w:val="0"/>
                          <w:marBottom w:val="0"/>
                          <w:divBdr>
                            <w:top w:val="none" w:sz="0" w:space="0" w:color="auto"/>
                            <w:left w:val="none" w:sz="0" w:space="0" w:color="auto"/>
                            <w:bottom w:val="none" w:sz="0" w:space="0" w:color="auto"/>
                            <w:right w:val="none" w:sz="0" w:space="0" w:color="auto"/>
                          </w:divBdr>
                          <w:divsChild>
                            <w:div w:id="228926108">
                              <w:marLeft w:val="2070"/>
                              <w:marRight w:val="3960"/>
                              <w:marTop w:val="0"/>
                              <w:marBottom w:val="0"/>
                              <w:divBdr>
                                <w:top w:val="none" w:sz="0" w:space="0" w:color="auto"/>
                                <w:left w:val="none" w:sz="0" w:space="0" w:color="auto"/>
                                <w:bottom w:val="none" w:sz="0" w:space="0" w:color="auto"/>
                                <w:right w:val="none" w:sz="0" w:space="0" w:color="auto"/>
                              </w:divBdr>
                              <w:divsChild>
                                <w:div w:id="1723938043">
                                  <w:marLeft w:val="0"/>
                                  <w:marRight w:val="0"/>
                                  <w:marTop w:val="0"/>
                                  <w:marBottom w:val="0"/>
                                  <w:divBdr>
                                    <w:top w:val="none" w:sz="0" w:space="0" w:color="auto"/>
                                    <w:left w:val="none" w:sz="0" w:space="0" w:color="auto"/>
                                    <w:bottom w:val="none" w:sz="0" w:space="0" w:color="auto"/>
                                    <w:right w:val="none" w:sz="0" w:space="0" w:color="auto"/>
                                  </w:divBdr>
                                  <w:divsChild>
                                    <w:div w:id="2138142144">
                                      <w:marLeft w:val="0"/>
                                      <w:marRight w:val="0"/>
                                      <w:marTop w:val="0"/>
                                      <w:marBottom w:val="0"/>
                                      <w:divBdr>
                                        <w:top w:val="none" w:sz="0" w:space="0" w:color="auto"/>
                                        <w:left w:val="none" w:sz="0" w:space="0" w:color="auto"/>
                                        <w:bottom w:val="none" w:sz="0" w:space="0" w:color="auto"/>
                                        <w:right w:val="none" w:sz="0" w:space="0" w:color="auto"/>
                                      </w:divBdr>
                                      <w:divsChild>
                                        <w:div w:id="1921481636">
                                          <w:marLeft w:val="0"/>
                                          <w:marRight w:val="0"/>
                                          <w:marTop w:val="0"/>
                                          <w:marBottom w:val="0"/>
                                          <w:divBdr>
                                            <w:top w:val="none" w:sz="0" w:space="0" w:color="auto"/>
                                            <w:left w:val="none" w:sz="0" w:space="0" w:color="auto"/>
                                            <w:bottom w:val="none" w:sz="0" w:space="0" w:color="auto"/>
                                            <w:right w:val="none" w:sz="0" w:space="0" w:color="auto"/>
                                          </w:divBdr>
                                          <w:divsChild>
                                            <w:div w:id="2013602234">
                                              <w:marLeft w:val="0"/>
                                              <w:marRight w:val="0"/>
                                              <w:marTop w:val="90"/>
                                              <w:marBottom w:val="0"/>
                                              <w:divBdr>
                                                <w:top w:val="none" w:sz="0" w:space="0" w:color="auto"/>
                                                <w:left w:val="none" w:sz="0" w:space="0" w:color="auto"/>
                                                <w:bottom w:val="none" w:sz="0" w:space="0" w:color="auto"/>
                                                <w:right w:val="none" w:sz="0" w:space="0" w:color="auto"/>
                                              </w:divBdr>
                                              <w:divsChild>
                                                <w:div w:id="1461995238">
                                                  <w:marLeft w:val="0"/>
                                                  <w:marRight w:val="0"/>
                                                  <w:marTop w:val="0"/>
                                                  <w:marBottom w:val="0"/>
                                                  <w:divBdr>
                                                    <w:top w:val="none" w:sz="0" w:space="0" w:color="auto"/>
                                                    <w:left w:val="none" w:sz="0" w:space="0" w:color="auto"/>
                                                    <w:bottom w:val="none" w:sz="0" w:space="0" w:color="auto"/>
                                                    <w:right w:val="none" w:sz="0" w:space="0" w:color="auto"/>
                                                  </w:divBdr>
                                                  <w:divsChild>
                                                    <w:div w:id="787359469">
                                                      <w:marLeft w:val="0"/>
                                                      <w:marRight w:val="0"/>
                                                      <w:marTop w:val="0"/>
                                                      <w:marBottom w:val="0"/>
                                                      <w:divBdr>
                                                        <w:top w:val="none" w:sz="0" w:space="0" w:color="auto"/>
                                                        <w:left w:val="none" w:sz="0" w:space="0" w:color="auto"/>
                                                        <w:bottom w:val="none" w:sz="0" w:space="0" w:color="auto"/>
                                                        <w:right w:val="none" w:sz="0" w:space="0" w:color="auto"/>
                                                      </w:divBdr>
                                                      <w:divsChild>
                                                        <w:div w:id="1517883931">
                                                          <w:marLeft w:val="0"/>
                                                          <w:marRight w:val="0"/>
                                                          <w:marTop w:val="0"/>
                                                          <w:marBottom w:val="390"/>
                                                          <w:divBdr>
                                                            <w:top w:val="none" w:sz="0" w:space="0" w:color="auto"/>
                                                            <w:left w:val="none" w:sz="0" w:space="0" w:color="auto"/>
                                                            <w:bottom w:val="none" w:sz="0" w:space="0" w:color="auto"/>
                                                            <w:right w:val="none" w:sz="0" w:space="0" w:color="auto"/>
                                                          </w:divBdr>
                                                          <w:divsChild>
                                                            <w:div w:id="1537767221">
                                                              <w:marLeft w:val="0"/>
                                                              <w:marRight w:val="0"/>
                                                              <w:marTop w:val="0"/>
                                                              <w:marBottom w:val="0"/>
                                                              <w:divBdr>
                                                                <w:top w:val="none" w:sz="0" w:space="0" w:color="auto"/>
                                                                <w:left w:val="none" w:sz="0" w:space="0" w:color="auto"/>
                                                                <w:bottom w:val="none" w:sz="0" w:space="0" w:color="auto"/>
                                                                <w:right w:val="none" w:sz="0" w:space="0" w:color="auto"/>
                                                              </w:divBdr>
                                                              <w:divsChild>
                                                                <w:div w:id="332074971">
                                                                  <w:marLeft w:val="0"/>
                                                                  <w:marRight w:val="0"/>
                                                                  <w:marTop w:val="0"/>
                                                                  <w:marBottom w:val="0"/>
                                                                  <w:divBdr>
                                                                    <w:top w:val="none" w:sz="0" w:space="0" w:color="auto"/>
                                                                    <w:left w:val="none" w:sz="0" w:space="0" w:color="auto"/>
                                                                    <w:bottom w:val="none" w:sz="0" w:space="0" w:color="auto"/>
                                                                    <w:right w:val="none" w:sz="0" w:space="0" w:color="auto"/>
                                                                  </w:divBdr>
                                                                  <w:divsChild>
                                                                    <w:div w:id="1535382913">
                                                                      <w:marLeft w:val="0"/>
                                                                      <w:marRight w:val="0"/>
                                                                      <w:marTop w:val="0"/>
                                                                      <w:marBottom w:val="0"/>
                                                                      <w:divBdr>
                                                                        <w:top w:val="none" w:sz="0" w:space="0" w:color="auto"/>
                                                                        <w:left w:val="none" w:sz="0" w:space="0" w:color="auto"/>
                                                                        <w:bottom w:val="none" w:sz="0" w:space="0" w:color="auto"/>
                                                                        <w:right w:val="none" w:sz="0" w:space="0" w:color="auto"/>
                                                                      </w:divBdr>
                                                                      <w:divsChild>
                                                                        <w:div w:id="1712924720">
                                                                          <w:marLeft w:val="0"/>
                                                                          <w:marRight w:val="0"/>
                                                                          <w:marTop w:val="0"/>
                                                                          <w:marBottom w:val="0"/>
                                                                          <w:divBdr>
                                                                            <w:top w:val="none" w:sz="0" w:space="0" w:color="auto"/>
                                                                            <w:left w:val="none" w:sz="0" w:space="0" w:color="auto"/>
                                                                            <w:bottom w:val="none" w:sz="0" w:space="0" w:color="auto"/>
                                                                            <w:right w:val="none" w:sz="0" w:space="0" w:color="auto"/>
                                                                          </w:divBdr>
                                                                          <w:divsChild>
                                                                            <w:div w:id="597063047">
                                                                              <w:marLeft w:val="0"/>
                                                                              <w:marRight w:val="0"/>
                                                                              <w:marTop w:val="0"/>
                                                                              <w:marBottom w:val="0"/>
                                                                              <w:divBdr>
                                                                                <w:top w:val="none" w:sz="0" w:space="0" w:color="auto"/>
                                                                                <w:left w:val="none" w:sz="0" w:space="0" w:color="auto"/>
                                                                                <w:bottom w:val="none" w:sz="0" w:space="0" w:color="auto"/>
                                                                                <w:right w:val="none" w:sz="0" w:space="0" w:color="auto"/>
                                                                              </w:divBdr>
                                                                              <w:divsChild>
                                                                                <w:div w:id="986056478">
                                                                                  <w:marLeft w:val="0"/>
                                                                                  <w:marRight w:val="0"/>
                                                                                  <w:marTop w:val="0"/>
                                                                                  <w:marBottom w:val="0"/>
                                                                                  <w:divBdr>
                                                                                    <w:top w:val="none" w:sz="0" w:space="0" w:color="auto"/>
                                                                                    <w:left w:val="none" w:sz="0" w:space="0" w:color="auto"/>
                                                                                    <w:bottom w:val="none" w:sz="0" w:space="0" w:color="auto"/>
                                                                                    <w:right w:val="none" w:sz="0" w:space="0" w:color="auto"/>
                                                                                  </w:divBdr>
                                                                                  <w:divsChild>
                                                                                    <w:div w:id="594242088">
                                                                                      <w:marLeft w:val="0"/>
                                                                                      <w:marRight w:val="0"/>
                                                                                      <w:marTop w:val="0"/>
                                                                                      <w:marBottom w:val="0"/>
                                                                                      <w:divBdr>
                                                                                        <w:top w:val="none" w:sz="0" w:space="0" w:color="auto"/>
                                                                                        <w:left w:val="none" w:sz="0" w:space="0" w:color="auto"/>
                                                                                        <w:bottom w:val="none" w:sz="0" w:space="0" w:color="auto"/>
                                                                                        <w:right w:val="none" w:sz="0" w:space="0" w:color="auto"/>
                                                                                      </w:divBdr>
                                                                                      <w:divsChild>
                                                                                        <w:div w:id="1669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306466">
      <w:bodyDiv w:val="1"/>
      <w:marLeft w:val="0"/>
      <w:marRight w:val="0"/>
      <w:marTop w:val="0"/>
      <w:marBottom w:val="0"/>
      <w:divBdr>
        <w:top w:val="none" w:sz="0" w:space="0" w:color="auto"/>
        <w:left w:val="none" w:sz="0" w:space="0" w:color="auto"/>
        <w:bottom w:val="none" w:sz="0" w:space="0" w:color="auto"/>
        <w:right w:val="none" w:sz="0" w:space="0" w:color="auto"/>
      </w:divBdr>
    </w:div>
    <w:div w:id="1153528388">
      <w:bodyDiv w:val="1"/>
      <w:marLeft w:val="0"/>
      <w:marRight w:val="0"/>
      <w:marTop w:val="0"/>
      <w:marBottom w:val="0"/>
      <w:divBdr>
        <w:top w:val="none" w:sz="0" w:space="0" w:color="auto"/>
        <w:left w:val="none" w:sz="0" w:space="0" w:color="auto"/>
        <w:bottom w:val="none" w:sz="0" w:space="0" w:color="auto"/>
        <w:right w:val="none" w:sz="0" w:space="0" w:color="auto"/>
      </w:divBdr>
    </w:div>
    <w:div w:id="1163542743">
      <w:bodyDiv w:val="1"/>
      <w:marLeft w:val="0"/>
      <w:marRight w:val="0"/>
      <w:marTop w:val="0"/>
      <w:marBottom w:val="0"/>
      <w:divBdr>
        <w:top w:val="none" w:sz="0" w:space="0" w:color="auto"/>
        <w:left w:val="none" w:sz="0" w:space="0" w:color="auto"/>
        <w:bottom w:val="none" w:sz="0" w:space="0" w:color="auto"/>
        <w:right w:val="none" w:sz="0" w:space="0" w:color="auto"/>
      </w:divBdr>
    </w:div>
    <w:div w:id="1182665879">
      <w:bodyDiv w:val="1"/>
      <w:marLeft w:val="0"/>
      <w:marRight w:val="0"/>
      <w:marTop w:val="0"/>
      <w:marBottom w:val="0"/>
      <w:divBdr>
        <w:top w:val="none" w:sz="0" w:space="0" w:color="auto"/>
        <w:left w:val="none" w:sz="0" w:space="0" w:color="auto"/>
        <w:bottom w:val="none" w:sz="0" w:space="0" w:color="auto"/>
        <w:right w:val="none" w:sz="0" w:space="0" w:color="auto"/>
      </w:divBdr>
    </w:div>
    <w:div w:id="1183133957">
      <w:bodyDiv w:val="1"/>
      <w:marLeft w:val="0"/>
      <w:marRight w:val="0"/>
      <w:marTop w:val="0"/>
      <w:marBottom w:val="0"/>
      <w:divBdr>
        <w:top w:val="none" w:sz="0" w:space="0" w:color="auto"/>
        <w:left w:val="none" w:sz="0" w:space="0" w:color="auto"/>
        <w:bottom w:val="none" w:sz="0" w:space="0" w:color="auto"/>
        <w:right w:val="none" w:sz="0" w:space="0" w:color="auto"/>
      </w:divBdr>
    </w:div>
    <w:div w:id="1211766141">
      <w:bodyDiv w:val="1"/>
      <w:marLeft w:val="0"/>
      <w:marRight w:val="0"/>
      <w:marTop w:val="0"/>
      <w:marBottom w:val="0"/>
      <w:divBdr>
        <w:top w:val="none" w:sz="0" w:space="0" w:color="auto"/>
        <w:left w:val="none" w:sz="0" w:space="0" w:color="auto"/>
        <w:bottom w:val="none" w:sz="0" w:space="0" w:color="auto"/>
        <w:right w:val="none" w:sz="0" w:space="0" w:color="auto"/>
      </w:divBdr>
    </w:div>
    <w:div w:id="1226796903">
      <w:bodyDiv w:val="1"/>
      <w:marLeft w:val="0"/>
      <w:marRight w:val="0"/>
      <w:marTop w:val="0"/>
      <w:marBottom w:val="0"/>
      <w:divBdr>
        <w:top w:val="none" w:sz="0" w:space="0" w:color="auto"/>
        <w:left w:val="none" w:sz="0" w:space="0" w:color="auto"/>
        <w:bottom w:val="none" w:sz="0" w:space="0" w:color="auto"/>
        <w:right w:val="none" w:sz="0" w:space="0" w:color="auto"/>
      </w:divBdr>
    </w:div>
    <w:div w:id="1230264005">
      <w:bodyDiv w:val="1"/>
      <w:marLeft w:val="0"/>
      <w:marRight w:val="0"/>
      <w:marTop w:val="0"/>
      <w:marBottom w:val="0"/>
      <w:divBdr>
        <w:top w:val="none" w:sz="0" w:space="0" w:color="auto"/>
        <w:left w:val="none" w:sz="0" w:space="0" w:color="auto"/>
        <w:bottom w:val="none" w:sz="0" w:space="0" w:color="auto"/>
        <w:right w:val="none" w:sz="0" w:space="0" w:color="auto"/>
      </w:divBdr>
    </w:div>
    <w:div w:id="1240557793">
      <w:bodyDiv w:val="1"/>
      <w:marLeft w:val="0"/>
      <w:marRight w:val="0"/>
      <w:marTop w:val="0"/>
      <w:marBottom w:val="0"/>
      <w:divBdr>
        <w:top w:val="none" w:sz="0" w:space="0" w:color="auto"/>
        <w:left w:val="none" w:sz="0" w:space="0" w:color="auto"/>
        <w:bottom w:val="none" w:sz="0" w:space="0" w:color="auto"/>
        <w:right w:val="none" w:sz="0" w:space="0" w:color="auto"/>
      </w:divBdr>
    </w:div>
    <w:div w:id="1248614034">
      <w:bodyDiv w:val="1"/>
      <w:marLeft w:val="0"/>
      <w:marRight w:val="0"/>
      <w:marTop w:val="0"/>
      <w:marBottom w:val="0"/>
      <w:divBdr>
        <w:top w:val="none" w:sz="0" w:space="0" w:color="auto"/>
        <w:left w:val="none" w:sz="0" w:space="0" w:color="auto"/>
        <w:bottom w:val="none" w:sz="0" w:space="0" w:color="auto"/>
        <w:right w:val="none" w:sz="0" w:space="0" w:color="auto"/>
      </w:divBdr>
    </w:div>
    <w:div w:id="1254775235">
      <w:bodyDiv w:val="1"/>
      <w:marLeft w:val="0"/>
      <w:marRight w:val="0"/>
      <w:marTop w:val="0"/>
      <w:marBottom w:val="0"/>
      <w:divBdr>
        <w:top w:val="none" w:sz="0" w:space="0" w:color="auto"/>
        <w:left w:val="none" w:sz="0" w:space="0" w:color="auto"/>
        <w:bottom w:val="none" w:sz="0" w:space="0" w:color="auto"/>
        <w:right w:val="none" w:sz="0" w:space="0" w:color="auto"/>
      </w:divBdr>
    </w:div>
    <w:div w:id="1269194338">
      <w:bodyDiv w:val="1"/>
      <w:marLeft w:val="0"/>
      <w:marRight w:val="0"/>
      <w:marTop w:val="0"/>
      <w:marBottom w:val="0"/>
      <w:divBdr>
        <w:top w:val="none" w:sz="0" w:space="0" w:color="auto"/>
        <w:left w:val="none" w:sz="0" w:space="0" w:color="auto"/>
        <w:bottom w:val="none" w:sz="0" w:space="0" w:color="auto"/>
        <w:right w:val="none" w:sz="0" w:space="0" w:color="auto"/>
      </w:divBdr>
    </w:div>
    <w:div w:id="1278683544">
      <w:bodyDiv w:val="1"/>
      <w:marLeft w:val="0"/>
      <w:marRight w:val="0"/>
      <w:marTop w:val="0"/>
      <w:marBottom w:val="0"/>
      <w:divBdr>
        <w:top w:val="none" w:sz="0" w:space="0" w:color="auto"/>
        <w:left w:val="none" w:sz="0" w:space="0" w:color="auto"/>
        <w:bottom w:val="none" w:sz="0" w:space="0" w:color="auto"/>
        <w:right w:val="none" w:sz="0" w:space="0" w:color="auto"/>
      </w:divBdr>
    </w:div>
    <w:div w:id="1282877050">
      <w:bodyDiv w:val="1"/>
      <w:marLeft w:val="0"/>
      <w:marRight w:val="0"/>
      <w:marTop w:val="0"/>
      <w:marBottom w:val="0"/>
      <w:divBdr>
        <w:top w:val="none" w:sz="0" w:space="0" w:color="auto"/>
        <w:left w:val="none" w:sz="0" w:space="0" w:color="auto"/>
        <w:bottom w:val="none" w:sz="0" w:space="0" w:color="auto"/>
        <w:right w:val="none" w:sz="0" w:space="0" w:color="auto"/>
      </w:divBdr>
    </w:div>
    <w:div w:id="1300111126">
      <w:bodyDiv w:val="1"/>
      <w:marLeft w:val="0"/>
      <w:marRight w:val="0"/>
      <w:marTop w:val="0"/>
      <w:marBottom w:val="0"/>
      <w:divBdr>
        <w:top w:val="none" w:sz="0" w:space="0" w:color="auto"/>
        <w:left w:val="none" w:sz="0" w:space="0" w:color="auto"/>
        <w:bottom w:val="none" w:sz="0" w:space="0" w:color="auto"/>
        <w:right w:val="none" w:sz="0" w:space="0" w:color="auto"/>
      </w:divBdr>
    </w:div>
    <w:div w:id="1318995303">
      <w:bodyDiv w:val="1"/>
      <w:marLeft w:val="0"/>
      <w:marRight w:val="0"/>
      <w:marTop w:val="0"/>
      <w:marBottom w:val="0"/>
      <w:divBdr>
        <w:top w:val="none" w:sz="0" w:space="0" w:color="auto"/>
        <w:left w:val="none" w:sz="0" w:space="0" w:color="auto"/>
        <w:bottom w:val="none" w:sz="0" w:space="0" w:color="auto"/>
        <w:right w:val="none" w:sz="0" w:space="0" w:color="auto"/>
      </w:divBdr>
    </w:div>
    <w:div w:id="1319386630">
      <w:bodyDiv w:val="1"/>
      <w:marLeft w:val="0"/>
      <w:marRight w:val="0"/>
      <w:marTop w:val="0"/>
      <w:marBottom w:val="0"/>
      <w:divBdr>
        <w:top w:val="none" w:sz="0" w:space="0" w:color="auto"/>
        <w:left w:val="none" w:sz="0" w:space="0" w:color="auto"/>
        <w:bottom w:val="none" w:sz="0" w:space="0" w:color="auto"/>
        <w:right w:val="none" w:sz="0" w:space="0" w:color="auto"/>
      </w:divBdr>
    </w:div>
    <w:div w:id="1321622088">
      <w:bodyDiv w:val="1"/>
      <w:marLeft w:val="0"/>
      <w:marRight w:val="0"/>
      <w:marTop w:val="0"/>
      <w:marBottom w:val="0"/>
      <w:divBdr>
        <w:top w:val="none" w:sz="0" w:space="0" w:color="auto"/>
        <w:left w:val="none" w:sz="0" w:space="0" w:color="auto"/>
        <w:bottom w:val="none" w:sz="0" w:space="0" w:color="auto"/>
        <w:right w:val="none" w:sz="0" w:space="0" w:color="auto"/>
      </w:divBdr>
    </w:div>
    <w:div w:id="1324817496">
      <w:bodyDiv w:val="1"/>
      <w:marLeft w:val="0"/>
      <w:marRight w:val="0"/>
      <w:marTop w:val="0"/>
      <w:marBottom w:val="0"/>
      <w:divBdr>
        <w:top w:val="none" w:sz="0" w:space="0" w:color="auto"/>
        <w:left w:val="none" w:sz="0" w:space="0" w:color="auto"/>
        <w:bottom w:val="none" w:sz="0" w:space="0" w:color="auto"/>
        <w:right w:val="none" w:sz="0" w:space="0" w:color="auto"/>
      </w:divBdr>
    </w:div>
    <w:div w:id="1334726967">
      <w:bodyDiv w:val="1"/>
      <w:marLeft w:val="0"/>
      <w:marRight w:val="0"/>
      <w:marTop w:val="0"/>
      <w:marBottom w:val="0"/>
      <w:divBdr>
        <w:top w:val="none" w:sz="0" w:space="0" w:color="auto"/>
        <w:left w:val="none" w:sz="0" w:space="0" w:color="auto"/>
        <w:bottom w:val="none" w:sz="0" w:space="0" w:color="auto"/>
        <w:right w:val="none" w:sz="0" w:space="0" w:color="auto"/>
      </w:divBdr>
      <w:divsChild>
        <w:div w:id="1127313091">
          <w:marLeft w:val="0"/>
          <w:marRight w:val="0"/>
          <w:marTop w:val="0"/>
          <w:marBottom w:val="0"/>
          <w:divBdr>
            <w:top w:val="none" w:sz="0" w:space="0" w:color="auto"/>
            <w:left w:val="none" w:sz="0" w:space="0" w:color="auto"/>
            <w:bottom w:val="none" w:sz="0" w:space="0" w:color="auto"/>
            <w:right w:val="none" w:sz="0" w:space="0" w:color="auto"/>
          </w:divBdr>
          <w:divsChild>
            <w:div w:id="839127903">
              <w:marLeft w:val="0"/>
              <w:marRight w:val="0"/>
              <w:marTop w:val="0"/>
              <w:marBottom w:val="0"/>
              <w:divBdr>
                <w:top w:val="none" w:sz="0" w:space="0" w:color="auto"/>
                <w:left w:val="none" w:sz="0" w:space="0" w:color="auto"/>
                <w:bottom w:val="none" w:sz="0" w:space="0" w:color="auto"/>
                <w:right w:val="none" w:sz="0" w:space="0" w:color="auto"/>
              </w:divBdr>
              <w:divsChild>
                <w:div w:id="1875771413">
                  <w:marLeft w:val="0"/>
                  <w:marRight w:val="0"/>
                  <w:marTop w:val="0"/>
                  <w:marBottom w:val="0"/>
                  <w:divBdr>
                    <w:top w:val="none" w:sz="0" w:space="0" w:color="auto"/>
                    <w:left w:val="none" w:sz="0" w:space="0" w:color="auto"/>
                    <w:bottom w:val="none" w:sz="0" w:space="0" w:color="auto"/>
                    <w:right w:val="none" w:sz="0" w:space="0" w:color="auto"/>
                  </w:divBdr>
                  <w:divsChild>
                    <w:div w:id="1780953268">
                      <w:marLeft w:val="0"/>
                      <w:marRight w:val="0"/>
                      <w:marTop w:val="0"/>
                      <w:marBottom w:val="0"/>
                      <w:divBdr>
                        <w:top w:val="none" w:sz="0" w:space="0" w:color="auto"/>
                        <w:left w:val="none" w:sz="0" w:space="0" w:color="auto"/>
                        <w:bottom w:val="none" w:sz="0" w:space="0" w:color="auto"/>
                        <w:right w:val="none" w:sz="0" w:space="0" w:color="auto"/>
                      </w:divBdr>
                      <w:divsChild>
                        <w:div w:id="902256218">
                          <w:marLeft w:val="0"/>
                          <w:marRight w:val="0"/>
                          <w:marTop w:val="0"/>
                          <w:marBottom w:val="0"/>
                          <w:divBdr>
                            <w:top w:val="none" w:sz="0" w:space="0" w:color="auto"/>
                            <w:left w:val="none" w:sz="0" w:space="0" w:color="auto"/>
                            <w:bottom w:val="none" w:sz="0" w:space="0" w:color="auto"/>
                            <w:right w:val="none" w:sz="0" w:space="0" w:color="auto"/>
                          </w:divBdr>
                          <w:divsChild>
                            <w:div w:id="1063410482">
                              <w:marLeft w:val="2250"/>
                              <w:marRight w:val="3960"/>
                              <w:marTop w:val="0"/>
                              <w:marBottom w:val="0"/>
                              <w:divBdr>
                                <w:top w:val="none" w:sz="0" w:space="0" w:color="auto"/>
                                <w:left w:val="none" w:sz="0" w:space="0" w:color="auto"/>
                                <w:bottom w:val="none" w:sz="0" w:space="0" w:color="auto"/>
                                <w:right w:val="none" w:sz="0" w:space="0" w:color="auto"/>
                              </w:divBdr>
                              <w:divsChild>
                                <w:div w:id="1426850087">
                                  <w:marLeft w:val="0"/>
                                  <w:marRight w:val="0"/>
                                  <w:marTop w:val="0"/>
                                  <w:marBottom w:val="0"/>
                                  <w:divBdr>
                                    <w:top w:val="none" w:sz="0" w:space="0" w:color="auto"/>
                                    <w:left w:val="none" w:sz="0" w:space="0" w:color="auto"/>
                                    <w:bottom w:val="none" w:sz="0" w:space="0" w:color="auto"/>
                                    <w:right w:val="none" w:sz="0" w:space="0" w:color="auto"/>
                                  </w:divBdr>
                                  <w:divsChild>
                                    <w:div w:id="1832604183">
                                      <w:marLeft w:val="0"/>
                                      <w:marRight w:val="0"/>
                                      <w:marTop w:val="0"/>
                                      <w:marBottom w:val="0"/>
                                      <w:divBdr>
                                        <w:top w:val="none" w:sz="0" w:space="0" w:color="auto"/>
                                        <w:left w:val="none" w:sz="0" w:space="0" w:color="auto"/>
                                        <w:bottom w:val="none" w:sz="0" w:space="0" w:color="auto"/>
                                        <w:right w:val="none" w:sz="0" w:space="0" w:color="auto"/>
                                      </w:divBdr>
                                      <w:divsChild>
                                        <w:div w:id="342512625">
                                          <w:marLeft w:val="0"/>
                                          <w:marRight w:val="0"/>
                                          <w:marTop w:val="0"/>
                                          <w:marBottom w:val="0"/>
                                          <w:divBdr>
                                            <w:top w:val="none" w:sz="0" w:space="0" w:color="auto"/>
                                            <w:left w:val="none" w:sz="0" w:space="0" w:color="auto"/>
                                            <w:bottom w:val="none" w:sz="0" w:space="0" w:color="auto"/>
                                            <w:right w:val="none" w:sz="0" w:space="0" w:color="auto"/>
                                          </w:divBdr>
                                          <w:divsChild>
                                            <w:div w:id="1649820003">
                                              <w:marLeft w:val="0"/>
                                              <w:marRight w:val="0"/>
                                              <w:marTop w:val="90"/>
                                              <w:marBottom w:val="0"/>
                                              <w:divBdr>
                                                <w:top w:val="none" w:sz="0" w:space="0" w:color="auto"/>
                                                <w:left w:val="none" w:sz="0" w:space="0" w:color="auto"/>
                                                <w:bottom w:val="none" w:sz="0" w:space="0" w:color="auto"/>
                                                <w:right w:val="none" w:sz="0" w:space="0" w:color="auto"/>
                                              </w:divBdr>
                                              <w:divsChild>
                                                <w:div w:id="993224257">
                                                  <w:marLeft w:val="0"/>
                                                  <w:marRight w:val="0"/>
                                                  <w:marTop w:val="0"/>
                                                  <w:marBottom w:val="0"/>
                                                  <w:divBdr>
                                                    <w:top w:val="none" w:sz="0" w:space="0" w:color="auto"/>
                                                    <w:left w:val="none" w:sz="0" w:space="0" w:color="auto"/>
                                                    <w:bottom w:val="none" w:sz="0" w:space="0" w:color="auto"/>
                                                    <w:right w:val="none" w:sz="0" w:space="0" w:color="auto"/>
                                                  </w:divBdr>
                                                  <w:divsChild>
                                                    <w:div w:id="1874879747">
                                                      <w:marLeft w:val="0"/>
                                                      <w:marRight w:val="0"/>
                                                      <w:marTop w:val="0"/>
                                                      <w:marBottom w:val="405"/>
                                                      <w:divBdr>
                                                        <w:top w:val="none" w:sz="0" w:space="0" w:color="auto"/>
                                                        <w:left w:val="none" w:sz="0" w:space="0" w:color="auto"/>
                                                        <w:bottom w:val="none" w:sz="0" w:space="0" w:color="auto"/>
                                                        <w:right w:val="none" w:sz="0" w:space="0" w:color="auto"/>
                                                      </w:divBdr>
                                                      <w:divsChild>
                                                        <w:div w:id="1521116797">
                                                          <w:marLeft w:val="0"/>
                                                          <w:marRight w:val="0"/>
                                                          <w:marTop w:val="0"/>
                                                          <w:marBottom w:val="0"/>
                                                          <w:divBdr>
                                                            <w:top w:val="none" w:sz="0" w:space="0" w:color="auto"/>
                                                            <w:left w:val="none" w:sz="0" w:space="0" w:color="auto"/>
                                                            <w:bottom w:val="none" w:sz="0" w:space="0" w:color="auto"/>
                                                            <w:right w:val="none" w:sz="0" w:space="0" w:color="auto"/>
                                                          </w:divBdr>
                                                          <w:divsChild>
                                                            <w:div w:id="170412613">
                                                              <w:marLeft w:val="0"/>
                                                              <w:marRight w:val="0"/>
                                                              <w:marTop w:val="0"/>
                                                              <w:marBottom w:val="0"/>
                                                              <w:divBdr>
                                                                <w:top w:val="none" w:sz="0" w:space="0" w:color="auto"/>
                                                                <w:left w:val="none" w:sz="0" w:space="0" w:color="auto"/>
                                                                <w:bottom w:val="none" w:sz="0" w:space="0" w:color="auto"/>
                                                                <w:right w:val="none" w:sz="0" w:space="0" w:color="auto"/>
                                                              </w:divBdr>
                                                              <w:divsChild>
                                                                <w:div w:id="401415637">
                                                                  <w:marLeft w:val="0"/>
                                                                  <w:marRight w:val="0"/>
                                                                  <w:marTop w:val="0"/>
                                                                  <w:marBottom w:val="0"/>
                                                                  <w:divBdr>
                                                                    <w:top w:val="none" w:sz="0" w:space="0" w:color="auto"/>
                                                                    <w:left w:val="none" w:sz="0" w:space="0" w:color="auto"/>
                                                                    <w:bottom w:val="none" w:sz="0" w:space="0" w:color="auto"/>
                                                                    <w:right w:val="none" w:sz="0" w:space="0" w:color="auto"/>
                                                                  </w:divBdr>
                                                                  <w:divsChild>
                                                                    <w:div w:id="1666282745">
                                                                      <w:marLeft w:val="0"/>
                                                                      <w:marRight w:val="0"/>
                                                                      <w:marTop w:val="0"/>
                                                                      <w:marBottom w:val="0"/>
                                                                      <w:divBdr>
                                                                        <w:top w:val="none" w:sz="0" w:space="0" w:color="auto"/>
                                                                        <w:left w:val="none" w:sz="0" w:space="0" w:color="auto"/>
                                                                        <w:bottom w:val="none" w:sz="0" w:space="0" w:color="auto"/>
                                                                        <w:right w:val="none" w:sz="0" w:space="0" w:color="auto"/>
                                                                      </w:divBdr>
                                                                      <w:divsChild>
                                                                        <w:div w:id="1616210240">
                                                                          <w:marLeft w:val="0"/>
                                                                          <w:marRight w:val="0"/>
                                                                          <w:marTop w:val="0"/>
                                                                          <w:marBottom w:val="0"/>
                                                                          <w:divBdr>
                                                                            <w:top w:val="none" w:sz="0" w:space="0" w:color="auto"/>
                                                                            <w:left w:val="none" w:sz="0" w:space="0" w:color="auto"/>
                                                                            <w:bottom w:val="none" w:sz="0" w:space="0" w:color="auto"/>
                                                                            <w:right w:val="none" w:sz="0" w:space="0" w:color="auto"/>
                                                                          </w:divBdr>
                                                                          <w:divsChild>
                                                                            <w:div w:id="933323248">
                                                                              <w:marLeft w:val="0"/>
                                                                              <w:marRight w:val="0"/>
                                                                              <w:marTop w:val="0"/>
                                                                              <w:marBottom w:val="0"/>
                                                                              <w:divBdr>
                                                                                <w:top w:val="none" w:sz="0" w:space="0" w:color="auto"/>
                                                                                <w:left w:val="none" w:sz="0" w:space="0" w:color="auto"/>
                                                                                <w:bottom w:val="none" w:sz="0" w:space="0" w:color="auto"/>
                                                                                <w:right w:val="none" w:sz="0" w:space="0" w:color="auto"/>
                                                                              </w:divBdr>
                                                                              <w:divsChild>
                                                                                <w:div w:id="1119883250">
                                                                                  <w:marLeft w:val="0"/>
                                                                                  <w:marRight w:val="0"/>
                                                                                  <w:marTop w:val="0"/>
                                                                                  <w:marBottom w:val="0"/>
                                                                                  <w:divBdr>
                                                                                    <w:top w:val="none" w:sz="0" w:space="0" w:color="auto"/>
                                                                                    <w:left w:val="none" w:sz="0" w:space="0" w:color="auto"/>
                                                                                    <w:bottom w:val="none" w:sz="0" w:space="0" w:color="auto"/>
                                                                                    <w:right w:val="none" w:sz="0" w:space="0" w:color="auto"/>
                                                                                  </w:divBdr>
                                                                                  <w:divsChild>
                                                                                    <w:div w:id="1355108736">
                                                                                      <w:marLeft w:val="0"/>
                                                                                      <w:marRight w:val="0"/>
                                                                                      <w:marTop w:val="0"/>
                                                                                      <w:marBottom w:val="0"/>
                                                                                      <w:divBdr>
                                                                                        <w:top w:val="none" w:sz="0" w:space="0" w:color="auto"/>
                                                                                        <w:left w:val="none" w:sz="0" w:space="0" w:color="auto"/>
                                                                                        <w:bottom w:val="none" w:sz="0" w:space="0" w:color="auto"/>
                                                                                        <w:right w:val="none" w:sz="0" w:space="0" w:color="auto"/>
                                                                                      </w:divBdr>
                                                                                      <w:divsChild>
                                                                                        <w:div w:id="101754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6760618">
      <w:bodyDiv w:val="1"/>
      <w:marLeft w:val="0"/>
      <w:marRight w:val="0"/>
      <w:marTop w:val="0"/>
      <w:marBottom w:val="0"/>
      <w:divBdr>
        <w:top w:val="none" w:sz="0" w:space="0" w:color="auto"/>
        <w:left w:val="none" w:sz="0" w:space="0" w:color="auto"/>
        <w:bottom w:val="none" w:sz="0" w:space="0" w:color="auto"/>
        <w:right w:val="none" w:sz="0" w:space="0" w:color="auto"/>
      </w:divBdr>
    </w:div>
    <w:div w:id="1358311059">
      <w:bodyDiv w:val="1"/>
      <w:marLeft w:val="0"/>
      <w:marRight w:val="0"/>
      <w:marTop w:val="0"/>
      <w:marBottom w:val="0"/>
      <w:divBdr>
        <w:top w:val="none" w:sz="0" w:space="0" w:color="auto"/>
        <w:left w:val="none" w:sz="0" w:space="0" w:color="auto"/>
        <w:bottom w:val="none" w:sz="0" w:space="0" w:color="auto"/>
        <w:right w:val="none" w:sz="0" w:space="0" w:color="auto"/>
      </w:divBdr>
    </w:div>
    <w:div w:id="1372346231">
      <w:bodyDiv w:val="1"/>
      <w:marLeft w:val="0"/>
      <w:marRight w:val="0"/>
      <w:marTop w:val="0"/>
      <w:marBottom w:val="0"/>
      <w:divBdr>
        <w:top w:val="none" w:sz="0" w:space="0" w:color="auto"/>
        <w:left w:val="none" w:sz="0" w:space="0" w:color="auto"/>
        <w:bottom w:val="none" w:sz="0" w:space="0" w:color="auto"/>
        <w:right w:val="none" w:sz="0" w:space="0" w:color="auto"/>
      </w:divBdr>
    </w:div>
    <w:div w:id="1399474823">
      <w:bodyDiv w:val="1"/>
      <w:marLeft w:val="0"/>
      <w:marRight w:val="0"/>
      <w:marTop w:val="0"/>
      <w:marBottom w:val="0"/>
      <w:divBdr>
        <w:top w:val="none" w:sz="0" w:space="0" w:color="auto"/>
        <w:left w:val="none" w:sz="0" w:space="0" w:color="auto"/>
        <w:bottom w:val="none" w:sz="0" w:space="0" w:color="auto"/>
        <w:right w:val="none" w:sz="0" w:space="0" w:color="auto"/>
      </w:divBdr>
    </w:div>
    <w:div w:id="1422676758">
      <w:bodyDiv w:val="1"/>
      <w:marLeft w:val="0"/>
      <w:marRight w:val="0"/>
      <w:marTop w:val="0"/>
      <w:marBottom w:val="0"/>
      <w:divBdr>
        <w:top w:val="none" w:sz="0" w:space="0" w:color="auto"/>
        <w:left w:val="none" w:sz="0" w:space="0" w:color="auto"/>
        <w:bottom w:val="none" w:sz="0" w:space="0" w:color="auto"/>
        <w:right w:val="none" w:sz="0" w:space="0" w:color="auto"/>
      </w:divBdr>
    </w:div>
    <w:div w:id="1434128023">
      <w:bodyDiv w:val="1"/>
      <w:marLeft w:val="0"/>
      <w:marRight w:val="0"/>
      <w:marTop w:val="0"/>
      <w:marBottom w:val="0"/>
      <w:divBdr>
        <w:top w:val="none" w:sz="0" w:space="0" w:color="auto"/>
        <w:left w:val="none" w:sz="0" w:space="0" w:color="auto"/>
        <w:bottom w:val="none" w:sz="0" w:space="0" w:color="auto"/>
        <w:right w:val="none" w:sz="0" w:space="0" w:color="auto"/>
      </w:divBdr>
      <w:divsChild>
        <w:div w:id="801850835">
          <w:marLeft w:val="0"/>
          <w:marRight w:val="0"/>
          <w:marTop w:val="0"/>
          <w:marBottom w:val="0"/>
          <w:divBdr>
            <w:top w:val="none" w:sz="0" w:space="0" w:color="auto"/>
            <w:left w:val="none" w:sz="0" w:space="0" w:color="auto"/>
            <w:bottom w:val="none" w:sz="0" w:space="0" w:color="auto"/>
            <w:right w:val="none" w:sz="0" w:space="0" w:color="auto"/>
          </w:divBdr>
          <w:divsChild>
            <w:div w:id="311447499">
              <w:marLeft w:val="0"/>
              <w:marRight w:val="0"/>
              <w:marTop w:val="0"/>
              <w:marBottom w:val="0"/>
              <w:divBdr>
                <w:top w:val="none" w:sz="0" w:space="0" w:color="auto"/>
                <w:left w:val="none" w:sz="0" w:space="0" w:color="auto"/>
                <w:bottom w:val="none" w:sz="0" w:space="0" w:color="auto"/>
                <w:right w:val="none" w:sz="0" w:space="0" w:color="auto"/>
              </w:divBdr>
              <w:divsChild>
                <w:div w:id="620383601">
                  <w:marLeft w:val="0"/>
                  <w:marRight w:val="0"/>
                  <w:marTop w:val="0"/>
                  <w:marBottom w:val="0"/>
                  <w:divBdr>
                    <w:top w:val="none" w:sz="0" w:space="0" w:color="auto"/>
                    <w:left w:val="none" w:sz="0" w:space="0" w:color="auto"/>
                    <w:bottom w:val="none" w:sz="0" w:space="0" w:color="auto"/>
                    <w:right w:val="none" w:sz="0" w:space="0" w:color="auto"/>
                  </w:divBdr>
                  <w:divsChild>
                    <w:div w:id="1135291836">
                      <w:marLeft w:val="0"/>
                      <w:marRight w:val="0"/>
                      <w:marTop w:val="45"/>
                      <w:marBottom w:val="0"/>
                      <w:divBdr>
                        <w:top w:val="none" w:sz="0" w:space="0" w:color="auto"/>
                        <w:left w:val="none" w:sz="0" w:space="0" w:color="auto"/>
                        <w:bottom w:val="none" w:sz="0" w:space="0" w:color="auto"/>
                        <w:right w:val="none" w:sz="0" w:space="0" w:color="auto"/>
                      </w:divBdr>
                      <w:divsChild>
                        <w:div w:id="1741519312">
                          <w:marLeft w:val="0"/>
                          <w:marRight w:val="0"/>
                          <w:marTop w:val="0"/>
                          <w:marBottom w:val="0"/>
                          <w:divBdr>
                            <w:top w:val="none" w:sz="0" w:space="0" w:color="auto"/>
                            <w:left w:val="none" w:sz="0" w:space="0" w:color="auto"/>
                            <w:bottom w:val="none" w:sz="0" w:space="0" w:color="auto"/>
                            <w:right w:val="none" w:sz="0" w:space="0" w:color="auto"/>
                          </w:divBdr>
                          <w:divsChild>
                            <w:div w:id="1955945034">
                              <w:marLeft w:val="2070"/>
                              <w:marRight w:val="3960"/>
                              <w:marTop w:val="0"/>
                              <w:marBottom w:val="0"/>
                              <w:divBdr>
                                <w:top w:val="none" w:sz="0" w:space="0" w:color="auto"/>
                                <w:left w:val="none" w:sz="0" w:space="0" w:color="auto"/>
                                <w:bottom w:val="none" w:sz="0" w:space="0" w:color="auto"/>
                                <w:right w:val="none" w:sz="0" w:space="0" w:color="auto"/>
                              </w:divBdr>
                              <w:divsChild>
                                <w:div w:id="1609656767">
                                  <w:marLeft w:val="0"/>
                                  <w:marRight w:val="0"/>
                                  <w:marTop w:val="0"/>
                                  <w:marBottom w:val="0"/>
                                  <w:divBdr>
                                    <w:top w:val="none" w:sz="0" w:space="0" w:color="auto"/>
                                    <w:left w:val="none" w:sz="0" w:space="0" w:color="auto"/>
                                    <w:bottom w:val="none" w:sz="0" w:space="0" w:color="auto"/>
                                    <w:right w:val="none" w:sz="0" w:space="0" w:color="auto"/>
                                  </w:divBdr>
                                  <w:divsChild>
                                    <w:div w:id="1436751172">
                                      <w:marLeft w:val="0"/>
                                      <w:marRight w:val="0"/>
                                      <w:marTop w:val="0"/>
                                      <w:marBottom w:val="0"/>
                                      <w:divBdr>
                                        <w:top w:val="none" w:sz="0" w:space="0" w:color="auto"/>
                                        <w:left w:val="none" w:sz="0" w:space="0" w:color="auto"/>
                                        <w:bottom w:val="none" w:sz="0" w:space="0" w:color="auto"/>
                                        <w:right w:val="none" w:sz="0" w:space="0" w:color="auto"/>
                                      </w:divBdr>
                                      <w:divsChild>
                                        <w:div w:id="2017220116">
                                          <w:marLeft w:val="0"/>
                                          <w:marRight w:val="0"/>
                                          <w:marTop w:val="0"/>
                                          <w:marBottom w:val="0"/>
                                          <w:divBdr>
                                            <w:top w:val="none" w:sz="0" w:space="0" w:color="auto"/>
                                            <w:left w:val="none" w:sz="0" w:space="0" w:color="auto"/>
                                            <w:bottom w:val="none" w:sz="0" w:space="0" w:color="auto"/>
                                            <w:right w:val="none" w:sz="0" w:space="0" w:color="auto"/>
                                          </w:divBdr>
                                          <w:divsChild>
                                            <w:div w:id="1264145837">
                                              <w:marLeft w:val="0"/>
                                              <w:marRight w:val="0"/>
                                              <w:marTop w:val="90"/>
                                              <w:marBottom w:val="0"/>
                                              <w:divBdr>
                                                <w:top w:val="none" w:sz="0" w:space="0" w:color="auto"/>
                                                <w:left w:val="none" w:sz="0" w:space="0" w:color="auto"/>
                                                <w:bottom w:val="none" w:sz="0" w:space="0" w:color="auto"/>
                                                <w:right w:val="none" w:sz="0" w:space="0" w:color="auto"/>
                                              </w:divBdr>
                                              <w:divsChild>
                                                <w:div w:id="1996756555">
                                                  <w:marLeft w:val="0"/>
                                                  <w:marRight w:val="0"/>
                                                  <w:marTop w:val="0"/>
                                                  <w:marBottom w:val="0"/>
                                                  <w:divBdr>
                                                    <w:top w:val="none" w:sz="0" w:space="0" w:color="auto"/>
                                                    <w:left w:val="none" w:sz="0" w:space="0" w:color="auto"/>
                                                    <w:bottom w:val="none" w:sz="0" w:space="0" w:color="auto"/>
                                                    <w:right w:val="none" w:sz="0" w:space="0" w:color="auto"/>
                                                  </w:divBdr>
                                                  <w:divsChild>
                                                    <w:div w:id="1154763744">
                                                      <w:marLeft w:val="0"/>
                                                      <w:marRight w:val="0"/>
                                                      <w:marTop w:val="0"/>
                                                      <w:marBottom w:val="0"/>
                                                      <w:divBdr>
                                                        <w:top w:val="none" w:sz="0" w:space="0" w:color="auto"/>
                                                        <w:left w:val="none" w:sz="0" w:space="0" w:color="auto"/>
                                                        <w:bottom w:val="none" w:sz="0" w:space="0" w:color="auto"/>
                                                        <w:right w:val="none" w:sz="0" w:space="0" w:color="auto"/>
                                                      </w:divBdr>
                                                      <w:divsChild>
                                                        <w:div w:id="2029716188">
                                                          <w:marLeft w:val="0"/>
                                                          <w:marRight w:val="0"/>
                                                          <w:marTop w:val="0"/>
                                                          <w:marBottom w:val="390"/>
                                                          <w:divBdr>
                                                            <w:top w:val="none" w:sz="0" w:space="0" w:color="auto"/>
                                                            <w:left w:val="none" w:sz="0" w:space="0" w:color="auto"/>
                                                            <w:bottom w:val="none" w:sz="0" w:space="0" w:color="auto"/>
                                                            <w:right w:val="none" w:sz="0" w:space="0" w:color="auto"/>
                                                          </w:divBdr>
                                                          <w:divsChild>
                                                            <w:div w:id="420105298">
                                                              <w:marLeft w:val="0"/>
                                                              <w:marRight w:val="0"/>
                                                              <w:marTop w:val="0"/>
                                                              <w:marBottom w:val="0"/>
                                                              <w:divBdr>
                                                                <w:top w:val="none" w:sz="0" w:space="0" w:color="auto"/>
                                                                <w:left w:val="none" w:sz="0" w:space="0" w:color="auto"/>
                                                                <w:bottom w:val="none" w:sz="0" w:space="0" w:color="auto"/>
                                                                <w:right w:val="none" w:sz="0" w:space="0" w:color="auto"/>
                                                              </w:divBdr>
                                                              <w:divsChild>
                                                                <w:div w:id="1965426712">
                                                                  <w:marLeft w:val="0"/>
                                                                  <w:marRight w:val="0"/>
                                                                  <w:marTop w:val="0"/>
                                                                  <w:marBottom w:val="0"/>
                                                                  <w:divBdr>
                                                                    <w:top w:val="none" w:sz="0" w:space="0" w:color="auto"/>
                                                                    <w:left w:val="none" w:sz="0" w:space="0" w:color="auto"/>
                                                                    <w:bottom w:val="none" w:sz="0" w:space="0" w:color="auto"/>
                                                                    <w:right w:val="none" w:sz="0" w:space="0" w:color="auto"/>
                                                                  </w:divBdr>
                                                                  <w:divsChild>
                                                                    <w:div w:id="348413238">
                                                                      <w:marLeft w:val="0"/>
                                                                      <w:marRight w:val="0"/>
                                                                      <w:marTop w:val="0"/>
                                                                      <w:marBottom w:val="0"/>
                                                                      <w:divBdr>
                                                                        <w:top w:val="none" w:sz="0" w:space="0" w:color="auto"/>
                                                                        <w:left w:val="none" w:sz="0" w:space="0" w:color="auto"/>
                                                                        <w:bottom w:val="none" w:sz="0" w:space="0" w:color="auto"/>
                                                                        <w:right w:val="none" w:sz="0" w:space="0" w:color="auto"/>
                                                                      </w:divBdr>
                                                                      <w:divsChild>
                                                                        <w:div w:id="1853228667">
                                                                          <w:marLeft w:val="0"/>
                                                                          <w:marRight w:val="0"/>
                                                                          <w:marTop w:val="0"/>
                                                                          <w:marBottom w:val="0"/>
                                                                          <w:divBdr>
                                                                            <w:top w:val="none" w:sz="0" w:space="0" w:color="auto"/>
                                                                            <w:left w:val="none" w:sz="0" w:space="0" w:color="auto"/>
                                                                            <w:bottom w:val="none" w:sz="0" w:space="0" w:color="auto"/>
                                                                            <w:right w:val="none" w:sz="0" w:space="0" w:color="auto"/>
                                                                          </w:divBdr>
                                                                          <w:divsChild>
                                                                            <w:div w:id="873229309">
                                                                              <w:marLeft w:val="0"/>
                                                                              <w:marRight w:val="0"/>
                                                                              <w:marTop w:val="0"/>
                                                                              <w:marBottom w:val="0"/>
                                                                              <w:divBdr>
                                                                                <w:top w:val="none" w:sz="0" w:space="0" w:color="auto"/>
                                                                                <w:left w:val="none" w:sz="0" w:space="0" w:color="auto"/>
                                                                                <w:bottom w:val="none" w:sz="0" w:space="0" w:color="auto"/>
                                                                                <w:right w:val="none" w:sz="0" w:space="0" w:color="auto"/>
                                                                              </w:divBdr>
                                                                              <w:divsChild>
                                                                                <w:div w:id="1748991967">
                                                                                  <w:marLeft w:val="0"/>
                                                                                  <w:marRight w:val="0"/>
                                                                                  <w:marTop w:val="0"/>
                                                                                  <w:marBottom w:val="0"/>
                                                                                  <w:divBdr>
                                                                                    <w:top w:val="none" w:sz="0" w:space="0" w:color="auto"/>
                                                                                    <w:left w:val="none" w:sz="0" w:space="0" w:color="auto"/>
                                                                                    <w:bottom w:val="none" w:sz="0" w:space="0" w:color="auto"/>
                                                                                    <w:right w:val="none" w:sz="0" w:space="0" w:color="auto"/>
                                                                                  </w:divBdr>
                                                                                  <w:divsChild>
                                                                                    <w:div w:id="154881999">
                                                                                      <w:marLeft w:val="0"/>
                                                                                      <w:marRight w:val="0"/>
                                                                                      <w:marTop w:val="0"/>
                                                                                      <w:marBottom w:val="0"/>
                                                                                      <w:divBdr>
                                                                                        <w:top w:val="none" w:sz="0" w:space="0" w:color="auto"/>
                                                                                        <w:left w:val="none" w:sz="0" w:space="0" w:color="auto"/>
                                                                                        <w:bottom w:val="none" w:sz="0" w:space="0" w:color="auto"/>
                                                                                        <w:right w:val="none" w:sz="0" w:space="0" w:color="auto"/>
                                                                                      </w:divBdr>
                                                                                      <w:divsChild>
                                                                                        <w:div w:id="3856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4055101">
      <w:bodyDiv w:val="1"/>
      <w:marLeft w:val="0"/>
      <w:marRight w:val="0"/>
      <w:marTop w:val="0"/>
      <w:marBottom w:val="0"/>
      <w:divBdr>
        <w:top w:val="none" w:sz="0" w:space="0" w:color="auto"/>
        <w:left w:val="none" w:sz="0" w:space="0" w:color="auto"/>
        <w:bottom w:val="none" w:sz="0" w:space="0" w:color="auto"/>
        <w:right w:val="none" w:sz="0" w:space="0" w:color="auto"/>
      </w:divBdr>
    </w:div>
    <w:div w:id="1465151885">
      <w:bodyDiv w:val="1"/>
      <w:marLeft w:val="0"/>
      <w:marRight w:val="0"/>
      <w:marTop w:val="0"/>
      <w:marBottom w:val="0"/>
      <w:divBdr>
        <w:top w:val="none" w:sz="0" w:space="0" w:color="auto"/>
        <w:left w:val="none" w:sz="0" w:space="0" w:color="auto"/>
        <w:bottom w:val="none" w:sz="0" w:space="0" w:color="auto"/>
        <w:right w:val="none" w:sz="0" w:space="0" w:color="auto"/>
      </w:divBdr>
    </w:div>
    <w:div w:id="1473062393">
      <w:bodyDiv w:val="1"/>
      <w:marLeft w:val="0"/>
      <w:marRight w:val="0"/>
      <w:marTop w:val="0"/>
      <w:marBottom w:val="0"/>
      <w:divBdr>
        <w:top w:val="none" w:sz="0" w:space="0" w:color="auto"/>
        <w:left w:val="none" w:sz="0" w:space="0" w:color="auto"/>
        <w:bottom w:val="none" w:sz="0" w:space="0" w:color="auto"/>
        <w:right w:val="none" w:sz="0" w:space="0" w:color="auto"/>
      </w:divBdr>
    </w:div>
    <w:div w:id="1479959403">
      <w:bodyDiv w:val="1"/>
      <w:marLeft w:val="0"/>
      <w:marRight w:val="0"/>
      <w:marTop w:val="0"/>
      <w:marBottom w:val="0"/>
      <w:divBdr>
        <w:top w:val="none" w:sz="0" w:space="0" w:color="auto"/>
        <w:left w:val="none" w:sz="0" w:space="0" w:color="auto"/>
        <w:bottom w:val="none" w:sz="0" w:space="0" w:color="auto"/>
        <w:right w:val="none" w:sz="0" w:space="0" w:color="auto"/>
      </w:divBdr>
    </w:div>
    <w:div w:id="1484657180">
      <w:bodyDiv w:val="1"/>
      <w:marLeft w:val="0"/>
      <w:marRight w:val="0"/>
      <w:marTop w:val="0"/>
      <w:marBottom w:val="0"/>
      <w:divBdr>
        <w:top w:val="none" w:sz="0" w:space="0" w:color="auto"/>
        <w:left w:val="none" w:sz="0" w:space="0" w:color="auto"/>
        <w:bottom w:val="none" w:sz="0" w:space="0" w:color="auto"/>
        <w:right w:val="none" w:sz="0" w:space="0" w:color="auto"/>
      </w:divBdr>
    </w:div>
    <w:div w:id="1510028195">
      <w:bodyDiv w:val="1"/>
      <w:marLeft w:val="0"/>
      <w:marRight w:val="0"/>
      <w:marTop w:val="0"/>
      <w:marBottom w:val="0"/>
      <w:divBdr>
        <w:top w:val="none" w:sz="0" w:space="0" w:color="auto"/>
        <w:left w:val="none" w:sz="0" w:space="0" w:color="auto"/>
        <w:bottom w:val="none" w:sz="0" w:space="0" w:color="auto"/>
        <w:right w:val="none" w:sz="0" w:space="0" w:color="auto"/>
      </w:divBdr>
    </w:div>
    <w:div w:id="1517035249">
      <w:bodyDiv w:val="1"/>
      <w:marLeft w:val="0"/>
      <w:marRight w:val="0"/>
      <w:marTop w:val="0"/>
      <w:marBottom w:val="0"/>
      <w:divBdr>
        <w:top w:val="none" w:sz="0" w:space="0" w:color="auto"/>
        <w:left w:val="none" w:sz="0" w:space="0" w:color="auto"/>
        <w:bottom w:val="none" w:sz="0" w:space="0" w:color="auto"/>
        <w:right w:val="none" w:sz="0" w:space="0" w:color="auto"/>
      </w:divBdr>
    </w:div>
    <w:div w:id="1524317966">
      <w:bodyDiv w:val="1"/>
      <w:marLeft w:val="0"/>
      <w:marRight w:val="0"/>
      <w:marTop w:val="0"/>
      <w:marBottom w:val="0"/>
      <w:divBdr>
        <w:top w:val="none" w:sz="0" w:space="0" w:color="auto"/>
        <w:left w:val="none" w:sz="0" w:space="0" w:color="auto"/>
        <w:bottom w:val="none" w:sz="0" w:space="0" w:color="auto"/>
        <w:right w:val="none" w:sz="0" w:space="0" w:color="auto"/>
      </w:divBdr>
    </w:div>
    <w:div w:id="1531525464">
      <w:bodyDiv w:val="1"/>
      <w:marLeft w:val="0"/>
      <w:marRight w:val="0"/>
      <w:marTop w:val="0"/>
      <w:marBottom w:val="0"/>
      <w:divBdr>
        <w:top w:val="none" w:sz="0" w:space="0" w:color="auto"/>
        <w:left w:val="none" w:sz="0" w:space="0" w:color="auto"/>
        <w:bottom w:val="none" w:sz="0" w:space="0" w:color="auto"/>
        <w:right w:val="none" w:sz="0" w:space="0" w:color="auto"/>
      </w:divBdr>
    </w:div>
    <w:div w:id="1546678051">
      <w:bodyDiv w:val="1"/>
      <w:marLeft w:val="0"/>
      <w:marRight w:val="0"/>
      <w:marTop w:val="0"/>
      <w:marBottom w:val="0"/>
      <w:divBdr>
        <w:top w:val="none" w:sz="0" w:space="0" w:color="auto"/>
        <w:left w:val="none" w:sz="0" w:space="0" w:color="auto"/>
        <w:bottom w:val="none" w:sz="0" w:space="0" w:color="auto"/>
        <w:right w:val="none" w:sz="0" w:space="0" w:color="auto"/>
      </w:divBdr>
    </w:div>
    <w:div w:id="1548109396">
      <w:bodyDiv w:val="1"/>
      <w:marLeft w:val="0"/>
      <w:marRight w:val="0"/>
      <w:marTop w:val="0"/>
      <w:marBottom w:val="0"/>
      <w:divBdr>
        <w:top w:val="none" w:sz="0" w:space="0" w:color="auto"/>
        <w:left w:val="none" w:sz="0" w:space="0" w:color="auto"/>
        <w:bottom w:val="none" w:sz="0" w:space="0" w:color="auto"/>
        <w:right w:val="none" w:sz="0" w:space="0" w:color="auto"/>
      </w:divBdr>
    </w:div>
    <w:div w:id="1548644537">
      <w:bodyDiv w:val="1"/>
      <w:marLeft w:val="0"/>
      <w:marRight w:val="0"/>
      <w:marTop w:val="0"/>
      <w:marBottom w:val="0"/>
      <w:divBdr>
        <w:top w:val="none" w:sz="0" w:space="0" w:color="auto"/>
        <w:left w:val="none" w:sz="0" w:space="0" w:color="auto"/>
        <w:bottom w:val="none" w:sz="0" w:space="0" w:color="auto"/>
        <w:right w:val="none" w:sz="0" w:space="0" w:color="auto"/>
      </w:divBdr>
      <w:divsChild>
        <w:div w:id="1652904478">
          <w:marLeft w:val="0"/>
          <w:marRight w:val="0"/>
          <w:marTop w:val="0"/>
          <w:marBottom w:val="0"/>
          <w:divBdr>
            <w:top w:val="none" w:sz="0" w:space="0" w:color="auto"/>
            <w:left w:val="none" w:sz="0" w:space="0" w:color="auto"/>
            <w:bottom w:val="none" w:sz="0" w:space="0" w:color="auto"/>
            <w:right w:val="none" w:sz="0" w:space="0" w:color="auto"/>
          </w:divBdr>
          <w:divsChild>
            <w:div w:id="185103871">
              <w:marLeft w:val="0"/>
              <w:marRight w:val="0"/>
              <w:marTop w:val="0"/>
              <w:marBottom w:val="0"/>
              <w:divBdr>
                <w:top w:val="none" w:sz="0" w:space="0" w:color="auto"/>
                <w:left w:val="none" w:sz="0" w:space="0" w:color="auto"/>
                <w:bottom w:val="none" w:sz="0" w:space="0" w:color="auto"/>
                <w:right w:val="none" w:sz="0" w:space="0" w:color="auto"/>
              </w:divBdr>
              <w:divsChild>
                <w:div w:id="758595529">
                  <w:marLeft w:val="0"/>
                  <w:marRight w:val="0"/>
                  <w:marTop w:val="0"/>
                  <w:marBottom w:val="0"/>
                  <w:divBdr>
                    <w:top w:val="none" w:sz="0" w:space="0" w:color="auto"/>
                    <w:left w:val="none" w:sz="0" w:space="0" w:color="auto"/>
                    <w:bottom w:val="none" w:sz="0" w:space="0" w:color="auto"/>
                    <w:right w:val="none" w:sz="0" w:space="0" w:color="auto"/>
                  </w:divBdr>
                  <w:divsChild>
                    <w:div w:id="1241789465">
                      <w:marLeft w:val="0"/>
                      <w:marRight w:val="0"/>
                      <w:marTop w:val="45"/>
                      <w:marBottom w:val="0"/>
                      <w:divBdr>
                        <w:top w:val="none" w:sz="0" w:space="0" w:color="auto"/>
                        <w:left w:val="none" w:sz="0" w:space="0" w:color="auto"/>
                        <w:bottom w:val="none" w:sz="0" w:space="0" w:color="auto"/>
                        <w:right w:val="none" w:sz="0" w:space="0" w:color="auto"/>
                      </w:divBdr>
                      <w:divsChild>
                        <w:div w:id="1171674113">
                          <w:marLeft w:val="0"/>
                          <w:marRight w:val="0"/>
                          <w:marTop w:val="0"/>
                          <w:marBottom w:val="0"/>
                          <w:divBdr>
                            <w:top w:val="none" w:sz="0" w:space="0" w:color="auto"/>
                            <w:left w:val="none" w:sz="0" w:space="0" w:color="auto"/>
                            <w:bottom w:val="none" w:sz="0" w:space="0" w:color="auto"/>
                            <w:right w:val="none" w:sz="0" w:space="0" w:color="auto"/>
                          </w:divBdr>
                          <w:divsChild>
                            <w:div w:id="119155069">
                              <w:marLeft w:val="2070"/>
                              <w:marRight w:val="3960"/>
                              <w:marTop w:val="0"/>
                              <w:marBottom w:val="0"/>
                              <w:divBdr>
                                <w:top w:val="none" w:sz="0" w:space="0" w:color="auto"/>
                                <w:left w:val="none" w:sz="0" w:space="0" w:color="auto"/>
                                <w:bottom w:val="none" w:sz="0" w:space="0" w:color="auto"/>
                                <w:right w:val="none" w:sz="0" w:space="0" w:color="auto"/>
                              </w:divBdr>
                              <w:divsChild>
                                <w:div w:id="530268378">
                                  <w:marLeft w:val="0"/>
                                  <w:marRight w:val="0"/>
                                  <w:marTop w:val="0"/>
                                  <w:marBottom w:val="0"/>
                                  <w:divBdr>
                                    <w:top w:val="none" w:sz="0" w:space="0" w:color="auto"/>
                                    <w:left w:val="none" w:sz="0" w:space="0" w:color="auto"/>
                                    <w:bottom w:val="none" w:sz="0" w:space="0" w:color="auto"/>
                                    <w:right w:val="none" w:sz="0" w:space="0" w:color="auto"/>
                                  </w:divBdr>
                                  <w:divsChild>
                                    <w:div w:id="1519854041">
                                      <w:marLeft w:val="0"/>
                                      <w:marRight w:val="0"/>
                                      <w:marTop w:val="0"/>
                                      <w:marBottom w:val="0"/>
                                      <w:divBdr>
                                        <w:top w:val="none" w:sz="0" w:space="0" w:color="auto"/>
                                        <w:left w:val="none" w:sz="0" w:space="0" w:color="auto"/>
                                        <w:bottom w:val="none" w:sz="0" w:space="0" w:color="auto"/>
                                        <w:right w:val="none" w:sz="0" w:space="0" w:color="auto"/>
                                      </w:divBdr>
                                      <w:divsChild>
                                        <w:div w:id="2066635541">
                                          <w:marLeft w:val="0"/>
                                          <w:marRight w:val="0"/>
                                          <w:marTop w:val="0"/>
                                          <w:marBottom w:val="0"/>
                                          <w:divBdr>
                                            <w:top w:val="none" w:sz="0" w:space="0" w:color="auto"/>
                                            <w:left w:val="none" w:sz="0" w:space="0" w:color="auto"/>
                                            <w:bottom w:val="none" w:sz="0" w:space="0" w:color="auto"/>
                                            <w:right w:val="none" w:sz="0" w:space="0" w:color="auto"/>
                                          </w:divBdr>
                                          <w:divsChild>
                                            <w:div w:id="1355812555">
                                              <w:marLeft w:val="0"/>
                                              <w:marRight w:val="0"/>
                                              <w:marTop w:val="90"/>
                                              <w:marBottom w:val="0"/>
                                              <w:divBdr>
                                                <w:top w:val="none" w:sz="0" w:space="0" w:color="auto"/>
                                                <w:left w:val="none" w:sz="0" w:space="0" w:color="auto"/>
                                                <w:bottom w:val="none" w:sz="0" w:space="0" w:color="auto"/>
                                                <w:right w:val="none" w:sz="0" w:space="0" w:color="auto"/>
                                              </w:divBdr>
                                              <w:divsChild>
                                                <w:div w:id="169410749">
                                                  <w:marLeft w:val="0"/>
                                                  <w:marRight w:val="0"/>
                                                  <w:marTop w:val="0"/>
                                                  <w:marBottom w:val="0"/>
                                                  <w:divBdr>
                                                    <w:top w:val="none" w:sz="0" w:space="0" w:color="auto"/>
                                                    <w:left w:val="none" w:sz="0" w:space="0" w:color="auto"/>
                                                    <w:bottom w:val="none" w:sz="0" w:space="0" w:color="auto"/>
                                                    <w:right w:val="none" w:sz="0" w:space="0" w:color="auto"/>
                                                  </w:divBdr>
                                                  <w:divsChild>
                                                    <w:div w:id="160659982">
                                                      <w:marLeft w:val="0"/>
                                                      <w:marRight w:val="0"/>
                                                      <w:marTop w:val="0"/>
                                                      <w:marBottom w:val="0"/>
                                                      <w:divBdr>
                                                        <w:top w:val="none" w:sz="0" w:space="0" w:color="auto"/>
                                                        <w:left w:val="none" w:sz="0" w:space="0" w:color="auto"/>
                                                        <w:bottom w:val="none" w:sz="0" w:space="0" w:color="auto"/>
                                                        <w:right w:val="none" w:sz="0" w:space="0" w:color="auto"/>
                                                      </w:divBdr>
                                                      <w:divsChild>
                                                        <w:div w:id="1130706815">
                                                          <w:marLeft w:val="0"/>
                                                          <w:marRight w:val="0"/>
                                                          <w:marTop w:val="0"/>
                                                          <w:marBottom w:val="390"/>
                                                          <w:divBdr>
                                                            <w:top w:val="none" w:sz="0" w:space="0" w:color="auto"/>
                                                            <w:left w:val="none" w:sz="0" w:space="0" w:color="auto"/>
                                                            <w:bottom w:val="none" w:sz="0" w:space="0" w:color="auto"/>
                                                            <w:right w:val="none" w:sz="0" w:space="0" w:color="auto"/>
                                                          </w:divBdr>
                                                          <w:divsChild>
                                                            <w:div w:id="1272980321">
                                                              <w:marLeft w:val="0"/>
                                                              <w:marRight w:val="0"/>
                                                              <w:marTop w:val="0"/>
                                                              <w:marBottom w:val="0"/>
                                                              <w:divBdr>
                                                                <w:top w:val="none" w:sz="0" w:space="0" w:color="auto"/>
                                                                <w:left w:val="none" w:sz="0" w:space="0" w:color="auto"/>
                                                                <w:bottom w:val="none" w:sz="0" w:space="0" w:color="auto"/>
                                                                <w:right w:val="none" w:sz="0" w:space="0" w:color="auto"/>
                                                              </w:divBdr>
                                                              <w:divsChild>
                                                                <w:div w:id="676733022">
                                                                  <w:marLeft w:val="0"/>
                                                                  <w:marRight w:val="0"/>
                                                                  <w:marTop w:val="0"/>
                                                                  <w:marBottom w:val="0"/>
                                                                  <w:divBdr>
                                                                    <w:top w:val="none" w:sz="0" w:space="0" w:color="auto"/>
                                                                    <w:left w:val="none" w:sz="0" w:space="0" w:color="auto"/>
                                                                    <w:bottom w:val="none" w:sz="0" w:space="0" w:color="auto"/>
                                                                    <w:right w:val="none" w:sz="0" w:space="0" w:color="auto"/>
                                                                  </w:divBdr>
                                                                  <w:divsChild>
                                                                    <w:div w:id="892278907">
                                                                      <w:marLeft w:val="0"/>
                                                                      <w:marRight w:val="0"/>
                                                                      <w:marTop w:val="0"/>
                                                                      <w:marBottom w:val="0"/>
                                                                      <w:divBdr>
                                                                        <w:top w:val="none" w:sz="0" w:space="0" w:color="auto"/>
                                                                        <w:left w:val="none" w:sz="0" w:space="0" w:color="auto"/>
                                                                        <w:bottom w:val="none" w:sz="0" w:space="0" w:color="auto"/>
                                                                        <w:right w:val="none" w:sz="0" w:space="0" w:color="auto"/>
                                                                      </w:divBdr>
                                                                      <w:divsChild>
                                                                        <w:div w:id="1216626527">
                                                                          <w:marLeft w:val="0"/>
                                                                          <w:marRight w:val="0"/>
                                                                          <w:marTop w:val="0"/>
                                                                          <w:marBottom w:val="0"/>
                                                                          <w:divBdr>
                                                                            <w:top w:val="none" w:sz="0" w:space="0" w:color="auto"/>
                                                                            <w:left w:val="none" w:sz="0" w:space="0" w:color="auto"/>
                                                                            <w:bottom w:val="none" w:sz="0" w:space="0" w:color="auto"/>
                                                                            <w:right w:val="none" w:sz="0" w:space="0" w:color="auto"/>
                                                                          </w:divBdr>
                                                                          <w:divsChild>
                                                                            <w:div w:id="1228422787">
                                                                              <w:marLeft w:val="0"/>
                                                                              <w:marRight w:val="0"/>
                                                                              <w:marTop w:val="0"/>
                                                                              <w:marBottom w:val="0"/>
                                                                              <w:divBdr>
                                                                                <w:top w:val="none" w:sz="0" w:space="0" w:color="auto"/>
                                                                                <w:left w:val="none" w:sz="0" w:space="0" w:color="auto"/>
                                                                                <w:bottom w:val="none" w:sz="0" w:space="0" w:color="auto"/>
                                                                                <w:right w:val="none" w:sz="0" w:space="0" w:color="auto"/>
                                                                              </w:divBdr>
                                                                              <w:divsChild>
                                                                                <w:div w:id="1819303364">
                                                                                  <w:marLeft w:val="0"/>
                                                                                  <w:marRight w:val="0"/>
                                                                                  <w:marTop w:val="0"/>
                                                                                  <w:marBottom w:val="0"/>
                                                                                  <w:divBdr>
                                                                                    <w:top w:val="none" w:sz="0" w:space="0" w:color="auto"/>
                                                                                    <w:left w:val="none" w:sz="0" w:space="0" w:color="auto"/>
                                                                                    <w:bottom w:val="none" w:sz="0" w:space="0" w:color="auto"/>
                                                                                    <w:right w:val="none" w:sz="0" w:space="0" w:color="auto"/>
                                                                                  </w:divBdr>
                                                                                  <w:divsChild>
                                                                                    <w:div w:id="1595747574">
                                                                                      <w:marLeft w:val="0"/>
                                                                                      <w:marRight w:val="0"/>
                                                                                      <w:marTop w:val="0"/>
                                                                                      <w:marBottom w:val="0"/>
                                                                                      <w:divBdr>
                                                                                        <w:top w:val="none" w:sz="0" w:space="0" w:color="auto"/>
                                                                                        <w:left w:val="none" w:sz="0" w:space="0" w:color="auto"/>
                                                                                        <w:bottom w:val="none" w:sz="0" w:space="0" w:color="auto"/>
                                                                                        <w:right w:val="none" w:sz="0" w:space="0" w:color="auto"/>
                                                                                      </w:divBdr>
                                                                                      <w:divsChild>
                                                                                        <w:div w:id="1603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699308">
      <w:bodyDiv w:val="1"/>
      <w:marLeft w:val="0"/>
      <w:marRight w:val="0"/>
      <w:marTop w:val="0"/>
      <w:marBottom w:val="0"/>
      <w:divBdr>
        <w:top w:val="none" w:sz="0" w:space="0" w:color="auto"/>
        <w:left w:val="none" w:sz="0" w:space="0" w:color="auto"/>
        <w:bottom w:val="none" w:sz="0" w:space="0" w:color="auto"/>
        <w:right w:val="none" w:sz="0" w:space="0" w:color="auto"/>
      </w:divBdr>
    </w:div>
    <w:div w:id="1559320597">
      <w:bodyDiv w:val="1"/>
      <w:marLeft w:val="0"/>
      <w:marRight w:val="0"/>
      <w:marTop w:val="0"/>
      <w:marBottom w:val="0"/>
      <w:divBdr>
        <w:top w:val="none" w:sz="0" w:space="0" w:color="auto"/>
        <w:left w:val="none" w:sz="0" w:space="0" w:color="auto"/>
        <w:bottom w:val="none" w:sz="0" w:space="0" w:color="auto"/>
        <w:right w:val="none" w:sz="0" w:space="0" w:color="auto"/>
      </w:divBdr>
    </w:div>
    <w:div w:id="1561673301">
      <w:bodyDiv w:val="1"/>
      <w:marLeft w:val="0"/>
      <w:marRight w:val="0"/>
      <w:marTop w:val="0"/>
      <w:marBottom w:val="0"/>
      <w:divBdr>
        <w:top w:val="none" w:sz="0" w:space="0" w:color="auto"/>
        <w:left w:val="none" w:sz="0" w:space="0" w:color="auto"/>
        <w:bottom w:val="none" w:sz="0" w:space="0" w:color="auto"/>
        <w:right w:val="none" w:sz="0" w:space="0" w:color="auto"/>
      </w:divBdr>
      <w:divsChild>
        <w:div w:id="689180679">
          <w:marLeft w:val="0"/>
          <w:marRight w:val="0"/>
          <w:marTop w:val="0"/>
          <w:marBottom w:val="0"/>
          <w:divBdr>
            <w:top w:val="none" w:sz="0" w:space="0" w:color="auto"/>
            <w:left w:val="none" w:sz="0" w:space="0" w:color="auto"/>
            <w:bottom w:val="none" w:sz="0" w:space="0" w:color="auto"/>
            <w:right w:val="none" w:sz="0" w:space="0" w:color="auto"/>
          </w:divBdr>
          <w:divsChild>
            <w:div w:id="1598055205">
              <w:marLeft w:val="0"/>
              <w:marRight w:val="0"/>
              <w:marTop w:val="0"/>
              <w:marBottom w:val="0"/>
              <w:divBdr>
                <w:top w:val="none" w:sz="0" w:space="0" w:color="auto"/>
                <w:left w:val="none" w:sz="0" w:space="0" w:color="auto"/>
                <w:bottom w:val="none" w:sz="0" w:space="0" w:color="auto"/>
                <w:right w:val="none" w:sz="0" w:space="0" w:color="auto"/>
              </w:divBdr>
              <w:divsChild>
                <w:div w:id="2040006792">
                  <w:marLeft w:val="0"/>
                  <w:marRight w:val="0"/>
                  <w:marTop w:val="0"/>
                  <w:marBottom w:val="0"/>
                  <w:divBdr>
                    <w:top w:val="none" w:sz="0" w:space="0" w:color="auto"/>
                    <w:left w:val="none" w:sz="0" w:space="0" w:color="auto"/>
                    <w:bottom w:val="none" w:sz="0" w:space="0" w:color="auto"/>
                    <w:right w:val="none" w:sz="0" w:space="0" w:color="auto"/>
                  </w:divBdr>
                  <w:divsChild>
                    <w:div w:id="1445998972">
                      <w:marLeft w:val="0"/>
                      <w:marRight w:val="0"/>
                      <w:marTop w:val="45"/>
                      <w:marBottom w:val="0"/>
                      <w:divBdr>
                        <w:top w:val="none" w:sz="0" w:space="0" w:color="auto"/>
                        <w:left w:val="none" w:sz="0" w:space="0" w:color="auto"/>
                        <w:bottom w:val="none" w:sz="0" w:space="0" w:color="auto"/>
                        <w:right w:val="none" w:sz="0" w:space="0" w:color="auto"/>
                      </w:divBdr>
                      <w:divsChild>
                        <w:div w:id="2007325034">
                          <w:marLeft w:val="0"/>
                          <w:marRight w:val="0"/>
                          <w:marTop w:val="0"/>
                          <w:marBottom w:val="0"/>
                          <w:divBdr>
                            <w:top w:val="none" w:sz="0" w:space="0" w:color="auto"/>
                            <w:left w:val="none" w:sz="0" w:space="0" w:color="auto"/>
                            <w:bottom w:val="none" w:sz="0" w:space="0" w:color="auto"/>
                            <w:right w:val="none" w:sz="0" w:space="0" w:color="auto"/>
                          </w:divBdr>
                          <w:divsChild>
                            <w:div w:id="1409956574">
                              <w:marLeft w:val="2070"/>
                              <w:marRight w:val="3960"/>
                              <w:marTop w:val="0"/>
                              <w:marBottom w:val="0"/>
                              <w:divBdr>
                                <w:top w:val="none" w:sz="0" w:space="0" w:color="auto"/>
                                <w:left w:val="none" w:sz="0" w:space="0" w:color="auto"/>
                                <w:bottom w:val="none" w:sz="0" w:space="0" w:color="auto"/>
                                <w:right w:val="none" w:sz="0" w:space="0" w:color="auto"/>
                              </w:divBdr>
                              <w:divsChild>
                                <w:div w:id="1816796541">
                                  <w:marLeft w:val="0"/>
                                  <w:marRight w:val="0"/>
                                  <w:marTop w:val="0"/>
                                  <w:marBottom w:val="0"/>
                                  <w:divBdr>
                                    <w:top w:val="none" w:sz="0" w:space="0" w:color="auto"/>
                                    <w:left w:val="none" w:sz="0" w:space="0" w:color="auto"/>
                                    <w:bottom w:val="none" w:sz="0" w:space="0" w:color="auto"/>
                                    <w:right w:val="none" w:sz="0" w:space="0" w:color="auto"/>
                                  </w:divBdr>
                                  <w:divsChild>
                                    <w:div w:id="102304294">
                                      <w:marLeft w:val="0"/>
                                      <w:marRight w:val="0"/>
                                      <w:marTop w:val="0"/>
                                      <w:marBottom w:val="0"/>
                                      <w:divBdr>
                                        <w:top w:val="none" w:sz="0" w:space="0" w:color="auto"/>
                                        <w:left w:val="none" w:sz="0" w:space="0" w:color="auto"/>
                                        <w:bottom w:val="none" w:sz="0" w:space="0" w:color="auto"/>
                                        <w:right w:val="none" w:sz="0" w:space="0" w:color="auto"/>
                                      </w:divBdr>
                                      <w:divsChild>
                                        <w:div w:id="2072844240">
                                          <w:marLeft w:val="0"/>
                                          <w:marRight w:val="0"/>
                                          <w:marTop w:val="0"/>
                                          <w:marBottom w:val="0"/>
                                          <w:divBdr>
                                            <w:top w:val="none" w:sz="0" w:space="0" w:color="auto"/>
                                            <w:left w:val="none" w:sz="0" w:space="0" w:color="auto"/>
                                            <w:bottom w:val="none" w:sz="0" w:space="0" w:color="auto"/>
                                            <w:right w:val="none" w:sz="0" w:space="0" w:color="auto"/>
                                          </w:divBdr>
                                          <w:divsChild>
                                            <w:div w:id="1876194262">
                                              <w:marLeft w:val="0"/>
                                              <w:marRight w:val="0"/>
                                              <w:marTop w:val="90"/>
                                              <w:marBottom w:val="0"/>
                                              <w:divBdr>
                                                <w:top w:val="none" w:sz="0" w:space="0" w:color="auto"/>
                                                <w:left w:val="none" w:sz="0" w:space="0" w:color="auto"/>
                                                <w:bottom w:val="none" w:sz="0" w:space="0" w:color="auto"/>
                                                <w:right w:val="none" w:sz="0" w:space="0" w:color="auto"/>
                                              </w:divBdr>
                                              <w:divsChild>
                                                <w:div w:id="1065298349">
                                                  <w:marLeft w:val="0"/>
                                                  <w:marRight w:val="0"/>
                                                  <w:marTop w:val="0"/>
                                                  <w:marBottom w:val="0"/>
                                                  <w:divBdr>
                                                    <w:top w:val="none" w:sz="0" w:space="0" w:color="auto"/>
                                                    <w:left w:val="none" w:sz="0" w:space="0" w:color="auto"/>
                                                    <w:bottom w:val="none" w:sz="0" w:space="0" w:color="auto"/>
                                                    <w:right w:val="none" w:sz="0" w:space="0" w:color="auto"/>
                                                  </w:divBdr>
                                                  <w:divsChild>
                                                    <w:div w:id="61950192">
                                                      <w:marLeft w:val="0"/>
                                                      <w:marRight w:val="0"/>
                                                      <w:marTop w:val="0"/>
                                                      <w:marBottom w:val="0"/>
                                                      <w:divBdr>
                                                        <w:top w:val="none" w:sz="0" w:space="0" w:color="auto"/>
                                                        <w:left w:val="none" w:sz="0" w:space="0" w:color="auto"/>
                                                        <w:bottom w:val="none" w:sz="0" w:space="0" w:color="auto"/>
                                                        <w:right w:val="none" w:sz="0" w:space="0" w:color="auto"/>
                                                      </w:divBdr>
                                                      <w:divsChild>
                                                        <w:div w:id="390080998">
                                                          <w:marLeft w:val="0"/>
                                                          <w:marRight w:val="0"/>
                                                          <w:marTop w:val="0"/>
                                                          <w:marBottom w:val="390"/>
                                                          <w:divBdr>
                                                            <w:top w:val="none" w:sz="0" w:space="0" w:color="auto"/>
                                                            <w:left w:val="none" w:sz="0" w:space="0" w:color="auto"/>
                                                            <w:bottom w:val="none" w:sz="0" w:space="0" w:color="auto"/>
                                                            <w:right w:val="none" w:sz="0" w:space="0" w:color="auto"/>
                                                          </w:divBdr>
                                                          <w:divsChild>
                                                            <w:div w:id="2110153532">
                                                              <w:marLeft w:val="0"/>
                                                              <w:marRight w:val="0"/>
                                                              <w:marTop w:val="0"/>
                                                              <w:marBottom w:val="0"/>
                                                              <w:divBdr>
                                                                <w:top w:val="none" w:sz="0" w:space="0" w:color="auto"/>
                                                                <w:left w:val="none" w:sz="0" w:space="0" w:color="auto"/>
                                                                <w:bottom w:val="none" w:sz="0" w:space="0" w:color="auto"/>
                                                                <w:right w:val="none" w:sz="0" w:space="0" w:color="auto"/>
                                                              </w:divBdr>
                                                              <w:divsChild>
                                                                <w:div w:id="833842193">
                                                                  <w:marLeft w:val="0"/>
                                                                  <w:marRight w:val="0"/>
                                                                  <w:marTop w:val="0"/>
                                                                  <w:marBottom w:val="0"/>
                                                                  <w:divBdr>
                                                                    <w:top w:val="none" w:sz="0" w:space="0" w:color="auto"/>
                                                                    <w:left w:val="none" w:sz="0" w:space="0" w:color="auto"/>
                                                                    <w:bottom w:val="none" w:sz="0" w:space="0" w:color="auto"/>
                                                                    <w:right w:val="none" w:sz="0" w:space="0" w:color="auto"/>
                                                                  </w:divBdr>
                                                                  <w:divsChild>
                                                                    <w:div w:id="1119496476">
                                                                      <w:marLeft w:val="0"/>
                                                                      <w:marRight w:val="0"/>
                                                                      <w:marTop w:val="0"/>
                                                                      <w:marBottom w:val="0"/>
                                                                      <w:divBdr>
                                                                        <w:top w:val="none" w:sz="0" w:space="0" w:color="auto"/>
                                                                        <w:left w:val="none" w:sz="0" w:space="0" w:color="auto"/>
                                                                        <w:bottom w:val="none" w:sz="0" w:space="0" w:color="auto"/>
                                                                        <w:right w:val="none" w:sz="0" w:space="0" w:color="auto"/>
                                                                      </w:divBdr>
                                                                      <w:divsChild>
                                                                        <w:div w:id="1756168781">
                                                                          <w:marLeft w:val="0"/>
                                                                          <w:marRight w:val="0"/>
                                                                          <w:marTop w:val="0"/>
                                                                          <w:marBottom w:val="0"/>
                                                                          <w:divBdr>
                                                                            <w:top w:val="none" w:sz="0" w:space="0" w:color="auto"/>
                                                                            <w:left w:val="none" w:sz="0" w:space="0" w:color="auto"/>
                                                                            <w:bottom w:val="none" w:sz="0" w:space="0" w:color="auto"/>
                                                                            <w:right w:val="none" w:sz="0" w:space="0" w:color="auto"/>
                                                                          </w:divBdr>
                                                                          <w:divsChild>
                                                                            <w:div w:id="903298265">
                                                                              <w:marLeft w:val="0"/>
                                                                              <w:marRight w:val="0"/>
                                                                              <w:marTop w:val="0"/>
                                                                              <w:marBottom w:val="0"/>
                                                                              <w:divBdr>
                                                                                <w:top w:val="none" w:sz="0" w:space="0" w:color="auto"/>
                                                                                <w:left w:val="none" w:sz="0" w:space="0" w:color="auto"/>
                                                                                <w:bottom w:val="none" w:sz="0" w:space="0" w:color="auto"/>
                                                                                <w:right w:val="none" w:sz="0" w:space="0" w:color="auto"/>
                                                                              </w:divBdr>
                                                                              <w:divsChild>
                                                                                <w:div w:id="148984909">
                                                                                  <w:marLeft w:val="0"/>
                                                                                  <w:marRight w:val="0"/>
                                                                                  <w:marTop w:val="0"/>
                                                                                  <w:marBottom w:val="0"/>
                                                                                  <w:divBdr>
                                                                                    <w:top w:val="none" w:sz="0" w:space="0" w:color="auto"/>
                                                                                    <w:left w:val="none" w:sz="0" w:space="0" w:color="auto"/>
                                                                                    <w:bottom w:val="none" w:sz="0" w:space="0" w:color="auto"/>
                                                                                    <w:right w:val="none" w:sz="0" w:space="0" w:color="auto"/>
                                                                                  </w:divBdr>
                                                                                  <w:divsChild>
                                                                                    <w:div w:id="979922371">
                                                                                      <w:marLeft w:val="0"/>
                                                                                      <w:marRight w:val="0"/>
                                                                                      <w:marTop w:val="0"/>
                                                                                      <w:marBottom w:val="0"/>
                                                                                      <w:divBdr>
                                                                                        <w:top w:val="none" w:sz="0" w:space="0" w:color="auto"/>
                                                                                        <w:left w:val="none" w:sz="0" w:space="0" w:color="auto"/>
                                                                                        <w:bottom w:val="none" w:sz="0" w:space="0" w:color="auto"/>
                                                                                        <w:right w:val="none" w:sz="0" w:space="0" w:color="auto"/>
                                                                                      </w:divBdr>
                                                                                      <w:divsChild>
                                                                                        <w:div w:id="13734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569102">
      <w:bodyDiv w:val="1"/>
      <w:marLeft w:val="0"/>
      <w:marRight w:val="0"/>
      <w:marTop w:val="0"/>
      <w:marBottom w:val="0"/>
      <w:divBdr>
        <w:top w:val="none" w:sz="0" w:space="0" w:color="auto"/>
        <w:left w:val="none" w:sz="0" w:space="0" w:color="auto"/>
        <w:bottom w:val="none" w:sz="0" w:space="0" w:color="auto"/>
        <w:right w:val="none" w:sz="0" w:space="0" w:color="auto"/>
      </w:divBdr>
    </w:div>
    <w:div w:id="1572275014">
      <w:bodyDiv w:val="1"/>
      <w:marLeft w:val="0"/>
      <w:marRight w:val="0"/>
      <w:marTop w:val="0"/>
      <w:marBottom w:val="0"/>
      <w:divBdr>
        <w:top w:val="none" w:sz="0" w:space="0" w:color="auto"/>
        <w:left w:val="none" w:sz="0" w:space="0" w:color="auto"/>
        <w:bottom w:val="none" w:sz="0" w:space="0" w:color="auto"/>
        <w:right w:val="none" w:sz="0" w:space="0" w:color="auto"/>
      </w:divBdr>
    </w:div>
    <w:div w:id="1579289959">
      <w:bodyDiv w:val="1"/>
      <w:marLeft w:val="0"/>
      <w:marRight w:val="0"/>
      <w:marTop w:val="0"/>
      <w:marBottom w:val="0"/>
      <w:divBdr>
        <w:top w:val="none" w:sz="0" w:space="0" w:color="auto"/>
        <w:left w:val="none" w:sz="0" w:space="0" w:color="auto"/>
        <w:bottom w:val="none" w:sz="0" w:space="0" w:color="auto"/>
        <w:right w:val="none" w:sz="0" w:space="0" w:color="auto"/>
      </w:divBdr>
    </w:div>
    <w:div w:id="1579906306">
      <w:bodyDiv w:val="1"/>
      <w:marLeft w:val="0"/>
      <w:marRight w:val="0"/>
      <w:marTop w:val="0"/>
      <w:marBottom w:val="0"/>
      <w:divBdr>
        <w:top w:val="none" w:sz="0" w:space="0" w:color="auto"/>
        <w:left w:val="none" w:sz="0" w:space="0" w:color="auto"/>
        <w:bottom w:val="none" w:sz="0" w:space="0" w:color="auto"/>
        <w:right w:val="none" w:sz="0" w:space="0" w:color="auto"/>
      </w:divBdr>
    </w:div>
    <w:div w:id="1592271432">
      <w:bodyDiv w:val="1"/>
      <w:marLeft w:val="0"/>
      <w:marRight w:val="0"/>
      <w:marTop w:val="0"/>
      <w:marBottom w:val="0"/>
      <w:divBdr>
        <w:top w:val="none" w:sz="0" w:space="0" w:color="auto"/>
        <w:left w:val="none" w:sz="0" w:space="0" w:color="auto"/>
        <w:bottom w:val="none" w:sz="0" w:space="0" w:color="auto"/>
        <w:right w:val="none" w:sz="0" w:space="0" w:color="auto"/>
      </w:divBdr>
    </w:div>
    <w:div w:id="1632250046">
      <w:bodyDiv w:val="1"/>
      <w:marLeft w:val="0"/>
      <w:marRight w:val="0"/>
      <w:marTop w:val="0"/>
      <w:marBottom w:val="0"/>
      <w:divBdr>
        <w:top w:val="none" w:sz="0" w:space="0" w:color="auto"/>
        <w:left w:val="none" w:sz="0" w:space="0" w:color="auto"/>
        <w:bottom w:val="none" w:sz="0" w:space="0" w:color="auto"/>
        <w:right w:val="none" w:sz="0" w:space="0" w:color="auto"/>
      </w:divBdr>
    </w:div>
    <w:div w:id="1660226876">
      <w:bodyDiv w:val="1"/>
      <w:marLeft w:val="0"/>
      <w:marRight w:val="0"/>
      <w:marTop w:val="0"/>
      <w:marBottom w:val="0"/>
      <w:divBdr>
        <w:top w:val="none" w:sz="0" w:space="0" w:color="auto"/>
        <w:left w:val="none" w:sz="0" w:space="0" w:color="auto"/>
        <w:bottom w:val="none" w:sz="0" w:space="0" w:color="auto"/>
        <w:right w:val="none" w:sz="0" w:space="0" w:color="auto"/>
      </w:divBdr>
    </w:div>
    <w:div w:id="1677994823">
      <w:bodyDiv w:val="1"/>
      <w:marLeft w:val="0"/>
      <w:marRight w:val="0"/>
      <w:marTop w:val="0"/>
      <w:marBottom w:val="0"/>
      <w:divBdr>
        <w:top w:val="none" w:sz="0" w:space="0" w:color="auto"/>
        <w:left w:val="none" w:sz="0" w:space="0" w:color="auto"/>
        <w:bottom w:val="none" w:sz="0" w:space="0" w:color="auto"/>
        <w:right w:val="none" w:sz="0" w:space="0" w:color="auto"/>
      </w:divBdr>
    </w:div>
    <w:div w:id="1680278375">
      <w:bodyDiv w:val="1"/>
      <w:marLeft w:val="0"/>
      <w:marRight w:val="0"/>
      <w:marTop w:val="0"/>
      <w:marBottom w:val="0"/>
      <w:divBdr>
        <w:top w:val="none" w:sz="0" w:space="0" w:color="auto"/>
        <w:left w:val="none" w:sz="0" w:space="0" w:color="auto"/>
        <w:bottom w:val="none" w:sz="0" w:space="0" w:color="auto"/>
        <w:right w:val="none" w:sz="0" w:space="0" w:color="auto"/>
      </w:divBdr>
    </w:div>
    <w:div w:id="1681933542">
      <w:bodyDiv w:val="1"/>
      <w:marLeft w:val="0"/>
      <w:marRight w:val="0"/>
      <w:marTop w:val="0"/>
      <w:marBottom w:val="0"/>
      <w:divBdr>
        <w:top w:val="none" w:sz="0" w:space="0" w:color="auto"/>
        <w:left w:val="none" w:sz="0" w:space="0" w:color="auto"/>
        <w:bottom w:val="none" w:sz="0" w:space="0" w:color="auto"/>
        <w:right w:val="none" w:sz="0" w:space="0" w:color="auto"/>
      </w:divBdr>
    </w:div>
    <w:div w:id="1691644615">
      <w:bodyDiv w:val="1"/>
      <w:marLeft w:val="0"/>
      <w:marRight w:val="0"/>
      <w:marTop w:val="0"/>
      <w:marBottom w:val="0"/>
      <w:divBdr>
        <w:top w:val="none" w:sz="0" w:space="0" w:color="auto"/>
        <w:left w:val="none" w:sz="0" w:space="0" w:color="auto"/>
        <w:bottom w:val="none" w:sz="0" w:space="0" w:color="auto"/>
        <w:right w:val="none" w:sz="0" w:space="0" w:color="auto"/>
      </w:divBdr>
      <w:divsChild>
        <w:div w:id="585501402">
          <w:marLeft w:val="0"/>
          <w:marRight w:val="0"/>
          <w:marTop w:val="0"/>
          <w:marBottom w:val="0"/>
          <w:divBdr>
            <w:top w:val="none" w:sz="0" w:space="0" w:color="auto"/>
            <w:left w:val="none" w:sz="0" w:space="0" w:color="auto"/>
            <w:bottom w:val="none" w:sz="0" w:space="0" w:color="auto"/>
            <w:right w:val="none" w:sz="0" w:space="0" w:color="auto"/>
          </w:divBdr>
          <w:divsChild>
            <w:div w:id="385304238">
              <w:marLeft w:val="0"/>
              <w:marRight w:val="0"/>
              <w:marTop w:val="0"/>
              <w:marBottom w:val="0"/>
              <w:divBdr>
                <w:top w:val="none" w:sz="0" w:space="0" w:color="auto"/>
                <w:left w:val="none" w:sz="0" w:space="0" w:color="auto"/>
                <w:bottom w:val="none" w:sz="0" w:space="0" w:color="auto"/>
                <w:right w:val="none" w:sz="0" w:space="0" w:color="auto"/>
              </w:divBdr>
              <w:divsChild>
                <w:div w:id="1259631728">
                  <w:marLeft w:val="0"/>
                  <w:marRight w:val="0"/>
                  <w:marTop w:val="0"/>
                  <w:marBottom w:val="0"/>
                  <w:divBdr>
                    <w:top w:val="none" w:sz="0" w:space="0" w:color="auto"/>
                    <w:left w:val="none" w:sz="0" w:space="0" w:color="auto"/>
                    <w:bottom w:val="none" w:sz="0" w:space="0" w:color="auto"/>
                    <w:right w:val="none" w:sz="0" w:space="0" w:color="auto"/>
                  </w:divBdr>
                  <w:divsChild>
                    <w:div w:id="599530570">
                      <w:marLeft w:val="0"/>
                      <w:marRight w:val="0"/>
                      <w:marTop w:val="45"/>
                      <w:marBottom w:val="0"/>
                      <w:divBdr>
                        <w:top w:val="none" w:sz="0" w:space="0" w:color="auto"/>
                        <w:left w:val="none" w:sz="0" w:space="0" w:color="auto"/>
                        <w:bottom w:val="none" w:sz="0" w:space="0" w:color="auto"/>
                        <w:right w:val="none" w:sz="0" w:space="0" w:color="auto"/>
                      </w:divBdr>
                      <w:divsChild>
                        <w:div w:id="193857958">
                          <w:marLeft w:val="0"/>
                          <w:marRight w:val="0"/>
                          <w:marTop w:val="0"/>
                          <w:marBottom w:val="0"/>
                          <w:divBdr>
                            <w:top w:val="none" w:sz="0" w:space="0" w:color="auto"/>
                            <w:left w:val="none" w:sz="0" w:space="0" w:color="auto"/>
                            <w:bottom w:val="none" w:sz="0" w:space="0" w:color="auto"/>
                            <w:right w:val="none" w:sz="0" w:space="0" w:color="auto"/>
                          </w:divBdr>
                          <w:divsChild>
                            <w:div w:id="28382390">
                              <w:marLeft w:val="2070"/>
                              <w:marRight w:val="3960"/>
                              <w:marTop w:val="0"/>
                              <w:marBottom w:val="0"/>
                              <w:divBdr>
                                <w:top w:val="none" w:sz="0" w:space="0" w:color="auto"/>
                                <w:left w:val="none" w:sz="0" w:space="0" w:color="auto"/>
                                <w:bottom w:val="none" w:sz="0" w:space="0" w:color="auto"/>
                                <w:right w:val="none" w:sz="0" w:space="0" w:color="auto"/>
                              </w:divBdr>
                              <w:divsChild>
                                <w:div w:id="930695874">
                                  <w:marLeft w:val="0"/>
                                  <w:marRight w:val="0"/>
                                  <w:marTop w:val="0"/>
                                  <w:marBottom w:val="0"/>
                                  <w:divBdr>
                                    <w:top w:val="none" w:sz="0" w:space="0" w:color="auto"/>
                                    <w:left w:val="none" w:sz="0" w:space="0" w:color="auto"/>
                                    <w:bottom w:val="none" w:sz="0" w:space="0" w:color="auto"/>
                                    <w:right w:val="none" w:sz="0" w:space="0" w:color="auto"/>
                                  </w:divBdr>
                                  <w:divsChild>
                                    <w:div w:id="1561356156">
                                      <w:marLeft w:val="0"/>
                                      <w:marRight w:val="0"/>
                                      <w:marTop w:val="0"/>
                                      <w:marBottom w:val="0"/>
                                      <w:divBdr>
                                        <w:top w:val="none" w:sz="0" w:space="0" w:color="auto"/>
                                        <w:left w:val="none" w:sz="0" w:space="0" w:color="auto"/>
                                        <w:bottom w:val="none" w:sz="0" w:space="0" w:color="auto"/>
                                        <w:right w:val="none" w:sz="0" w:space="0" w:color="auto"/>
                                      </w:divBdr>
                                      <w:divsChild>
                                        <w:div w:id="463542172">
                                          <w:marLeft w:val="0"/>
                                          <w:marRight w:val="0"/>
                                          <w:marTop w:val="0"/>
                                          <w:marBottom w:val="0"/>
                                          <w:divBdr>
                                            <w:top w:val="none" w:sz="0" w:space="0" w:color="auto"/>
                                            <w:left w:val="none" w:sz="0" w:space="0" w:color="auto"/>
                                            <w:bottom w:val="none" w:sz="0" w:space="0" w:color="auto"/>
                                            <w:right w:val="none" w:sz="0" w:space="0" w:color="auto"/>
                                          </w:divBdr>
                                          <w:divsChild>
                                            <w:div w:id="783425252">
                                              <w:marLeft w:val="0"/>
                                              <w:marRight w:val="0"/>
                                              <w:marTop w:val="90"/>
                                              <w:marBottom w:val="0"/>
                                              <w:divBdr>
                                                <w:top w:val="none" w:sz="0" w:space="0" w:color="auto"/>
                                                <w:left w:val="none" w:sz="0" w:space="0" w:color="auto"/>
                                                <w:bottom w:val="none" w:sz="0" w:space="0" w:color="auto"/>
                                                <w:right w:val="none" w:sz="0" w:space="0" w:color="auto"/>
                                              </w:divBdr>
                                              <w:divsChild>
                                                <w:div w:id="75564931">
                                                  <w:marLeft w:val="0"/>
                                                  <w:marRight w:val="0"/>
                                                  <w:marTop w:val="0"/>
                                                  <w:marBottom w:val="0"/>
                                                  <w:divBdr>
                                                    <w:top w:val="none" w:sz="0" w:space="0" w:color="auto"/>
                                                    <w:left w:val="none" w:sz="0" w:space="0" w:color="auto"/>
                                                    <w:bottom w:val="none" w:sz="0" w:space="0" w:color="auto"/>
                                                    <w:right w:val="none" w:sz="0" w:space="0" w:color="auto"/>
                                                  </w:divBdr>
                                                  <w:divsChild>
                                                    <w:div w:id="1442802202">
                                                      <w:marLeft w:val="0"/>
                                                      <w:marRight w:val="0"/>
                                                      <w:marTop w:val="0"/>
                                                      <w:marBottom w:val="0"/>
                                                      <w:divBdr>
                                                        <w:top w:val="none" w:sz="0" w:space="0" w:color="auto"/>
                                                        <w:left w:val="none" w:sz="0" w:space="0" w:color="auto"/>
                                                        <w:bottom w:val="none" w:sz="0" w:space="0" w:color="auto"/>
                                                        <w:right w:val="none" w:sz="0" w:space="0" w:color="auto"/>
                                                      </w:divBdr>
                                                      <w:divsChild>
                                                        <w:div w:id="1308364646">
                                                          <w:marLeft w:val="0"/>
                                                          <w:marRight w:val="0"/>
                                                          <w:marTop w:val="0"/>
                                                          <w:marBottom w:val="390"/>
                                                          <w:divBdr>
                                                            <w:top w:val="none" w:sz="0" w:space="0" w:color="auto"/>
                                                            <w:left w:val="none" w:sz="0" w:space="0" w:color="auto"/>
                                                            <w:bottom w:val="none" w:sz="0" w:space="0" w:color="auto"/>
                                                            <w:right w:val="none" w:sz="0" w:space="0" w:color="auto"/>
                                                          </w:divBdr>
                                                          <w:divsChild>
                                                            <w:div w:id="1943953760">
                                                              <w:marLeft w:val="0"/>
                                                              <w:marRight w:val="0"/>
                                                              <w:marTop w:val="0"/>
                                                              <w:marBottom w:val="0"/>
                                                              <w:divBdr>
                                                                <w:top w:val="none" w:sz="0" w:space="0" w:color="auto"/>
                                                                <w:left w:val="none" w:sz="0" w:space="0" w:color="auto"/>
                                                                <w:bottom w:val="none" w:sz="0" w:space="0" w:color="auto"/>
                                                                <w:right w:val="none" w:sz="0" w:space="0" w:color="auto"/>
                                                              </w:divBdr>
                                                              <w:divsChild>
                                                                <w:div w:id="1892033875">
                                                                  <w:marLeft w:val="0"/>
                                                                  <w:marRight w:val="0"/>
                                                                  <w:marTop w:val="0"/>
                                                                  <w:marBottom w:val="0"/>
                                                                  <w:divBdr>
                                                                    <w:top w:val="none" w:sz="0" w:space="0" w:color="auto"/>
                                                                    <w:left w:val="none" w:sz="0" w:space="0" w:color="auto"/>
                                                                    <w:bottom w:val="none" w:sz="0" w:space="0" w:color="auto"/>
                                                                    <w:right w:val="none" w:sz="0" w:space="0" w:color="auto"/>
                                                                  </w:divBdr>
                                                                  <w:divsChild>
                                                                    <w:div w:id="1077753402">
                                                                      <w:marLeft w:val="0"/>
                                                                      <w:marRight w:val="0"/>
                                                                      <w:marTop w:val="0"/>
                                                                      <w:marBottom w:val="0"/>
                                                                      <w:divBdr>
                                                                        <w:top w:val="none" w:sz="0" w:space="0" w:color="auto"/>
                                                                        <w:left w:val="none" w:sz="0" w:space="0" w:color="auto"/>
                                                                        <w:bottom w:val="none" w:sz="0" w:space="0" w:color="auto"/>
                                                                        <w:right w:val="none" w:sz="0" w:space="0" w:color="auto"/>
                                                                      </w:divBdr>
                                                                      <w:divsChild>
                                                                        <w:div w:id="184098066">
                                                                          <w:marLeft w:val="0"/>
                                                                          <w:marRight w:val="0"/>
                                                                          <w:marTop w:val="0"/>
                                                                          <w:marBottom w:val="0"/>
                                                                          <w:divBdr>
                                                                            <w:top w:val="none" w:sz="0" w:space="0" w:color="auto"/>
                                                                            <w:left w:val="none" w:sz="0" w:space="0" w:color="auto"/>
                                                                            <w:bottom w:val="none" w:sz="0" w:space="0" w:color="auto"/>
                                                                            <w:right w:val="none" w:sz="0" w:space="0" w:color="auto"/>
                                                                          </w:divBdr>
                                                                          <w:divsChild>
                                                                            <w:div w:id="619380826">
                                                                              <w:marLeft w:val="0"/>
                                                                              <w:marRight w:val="0"/>
                                                                              <w:marTop w:val="0"/>
                                                                              <w:marBottom w:val="0"/>
                                                                              <w:divBdr>
                                                                                <w:top w:val="none" w:sz="0" w:space="0" w:color="auto"/>
                                                                                <w:left w:val="none" w:sz="0" w:space="0" w:color="auto"/>
                                                                                <w:bottom w:val="none" w:sz="0" w:space="0" w:color="auto"/>
                                                                                <w:right w:val="none" w:sz="0" w:space="0" w:color="auto"/>
                                                                              </w:divBdr>
                                                                              <w:divsChild>
                                                                                <w:div w:id="1507667598">
                                                                                  <w:marLeft w:val="0"/>
                                                                                  <w:marRight w:val="0"/>
                                                                                  <w:marTop w:val="0"/>
                                                                                  <w:marBottom w:val="0"/>
                                                                                  <w:divBdr>
                                                                                    <w:top w:val="none" w:sz="0" w:space="0" w:color="auto"/>
                                                                                    <w:left w:val="none" w:sz="0" w:space="0" w:color="auto"/>
                                                                                    <w:bottom w:val="none" w:sz="0" w:space="0" w:color="auto"/>
                                                                                    <w:right w:val="none" w:sz="0" w:space="0" w:color="auto"/>
                                                                                  </w:divBdr>
                                                                                  <w:divsChild>
                                                                                    <w:div w:id="1819609625">
                                                                                      <w:marLeft w:val="0"/>
                                                                                      <w:marRight w:val="0"/>
                                                                                      <w:marTop w:val="0"/>
                                                                                      <w:marBottom w:val="0"/>
                                                                                      <w:divBdr>
                                                                                        <w:top w:val="none" w:sz="0" w:space="0" w:color="auto"/>
                                                                                        <w:left w:val="none" w:sz="0" w:space="0" w:color="auto"/>
                                                                                        <w:bottom w:val="none" w:sz="0" w:space="0" w:color="auto"/>
                                                                                        <w:right w:val="none" w:sz="0" w:space="0" w:color="auto"/>
                                                                                      </w:divBdr>
                                                                                      <w:divsChild>
                                                                                        <w:div w:id="7423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619048">
      <w:bodyDiv w:val="1"/>
      <w:marLeft w:val="0"/>
      <w:marRight w:val="0"/>
      <w:marTop w:val="0"/>
      <w:marBottom w:val="0"/>
      <w:divBdr>
        <w:top w:val="none" w:sz="0" w:space="0" w:color="auto"/>
        <w:left w:val="none" w:sz="0" w:space="0" w:color="auto"/>
        <w:bottom w:val="none" w:sz="0" w:space="0" w:color="auto"/>
        <w:right w:val="none" w:sz="0" w:space="0" w:color="auto"/>
      </w:divBdr>
    </w:div>
    <w:div w:id="1709329250">
      <w:bodyDiv w:val="1"/>
      <w:marLeft w:val="0"/>
      <w:marRight w:val="0"/>
      <w:marTop w:val="0"/>
      <w:marBottom w:val="0"/>
      <w:divBdr>
        <w:top w:val="none" w:sz="0" w:space="0" w:color="auto"/>
        <w:left w:val="none" w:sz="0" w:space="0" w:color="auto"/>
        <w:bottom w:val="none" w:sz="0" w:space="0" w:color="auto"/>
        <w:right w:val="none" w:sz="0" w:space="0" w:color="auto"/>
      </w:divBdr>
    </w:div>
    <w:div w:id="1719083643">
      <w:bodyDiv w:val="1"/>
      <w:marLeft w:val="0"/>
      <w:marRight w:val="0"/>
      <w:marTop w:val="0"/>
      <w:marBottom w:val="0"/>
      <w:divBdr>
        <w:top w:val="none" w:sz="0" w:space="0" w:color="auto"/>
        <w:left w:val="none" w:sz="0" w:space="0" w:color="auto"/>
        <w:bottom w:val="none" w:sz="0" w:space="0" w:color="auto"/>
        <w:right w:val="none" w:sz="0" w:space="0" w:color="auto"/>
      </w:divBdr>
    </w:div>
    <w:div w:id="1727413924">
      <w:bodyDiv w:val="1"/>
      <w:marLeft w:val="0"/>
      <w:marRight w:val="0"/>
      <w:marTop w:val="0"/>
      <w:marBottom w:val="0"/>
      <w:divBdr>
        <w:top w:val="none" w:sz="0" w:space="0" w:color="auto"/>
        <w:left w:val="none" w:sz="0" w:space="0" w:color="auto"/>
        <w:bottom w:val="none" w:sz="0" w:space="0" w:color="auto"/>
        <w:right w:val="none" w:sz="0" w:space="0" w:color="auto"/>
      </w:divBdr>
    </w:div>
    <w:div w:id="1727560830">
      <w:bodyDiv w:val="1"/>
      <w:marLeft w:val="0"/>
      <w:marRight w:val="0"/>
      <w:marTop w:val="0"/>
      <w:marBottom w:val="0"/>
      <w:divBdr>
        <w:top w:val="none" w:sz="0" w:space="0" w:color="auto"/>
        <w:left w:val="none" w:sz="0" w:space="0" w:color="auto"/>
        <w:bottom w:val="none" w:sz="0" w:space="0" w:color="auto"/>
        <w:right w:val="none" w:sz="0" w:space="0" w:color="auto"/>
      </w:divBdr>
    </w:div>
    <w:div w:id="1738166350">
      <w:bodyDiv w:val="1"/>
      <w:marLeft w:val="0"/>
      <w:marRight w:val="0"/>
      <w:marTop w:val="0"/>
      <w:marBottom w:val="0"/>
      <w:divBdr>
        <w:top w:val="none" w:sz="0" w:space="0" w:color="auto"/>
        <w:left w:val="none" w:sz="0" w:space="0" w:color="auto"/>
        <w:bottom w:val="none" w:sz="0" w:space="0" w:color="auto"/>
        <w:right w:val="none" w:sz="0" w:space="0" w:color="auto"/>
      </w:divBdr>
    </w:div>
    <w:div w:id="1738821455">
      <w:bodyDiv w:val="1"/>
      <w:marLeft w:val="0"/>
      <w:marRight w:val="0"/>
      <w:marTop w:val="0"/>
      <w:marBottom w:val="0"/>
      <w:divBdr>
        <w:top w:val="none" w:sz="0" w:space="0" w:color="auto"/>
        <w:left w:val="none" w:sz="0" w:space="0" w:color="auto"/>
        <w:bottom w:val="none" w:sz="0" w:space="0" w:color="auto"/>
        <w:right w:val="none" w:sz="0" w:space="0" w:color="auto"/>
      </w:divBdr>
      <w:divsChild>
        <w:div w:id="910702648">
          <w:marLeft w:val="0"/>
          <w:marRight w:val="0"/>
          <w:marTop w:val="0"/>
          <w:marBottom w:val="0"/>
          <w:divBdr>
            <w:top w:val="none" w:sz="0" w:space="0" w:color="auto"/>
            <w:left w:val="none" w:sz="0" w:space="0" w:color="auto"/>
            <w:bottom w:val="none" w:sz="0" w:space="0" w:color="auto"/>
            <w:right w:val="none" w:sz="0" w:space="0" w:color="auto"/>
          </w:divBdr>
          <w:divsChild>
            <w:div w:id="958530678">
              <w:marLeft w:val="0"/>
              <w:marRight w:val="0"/>
              <w:marTop w:val="0"/>
              <w:marBottom w:val="0"/>
              <w:divBdr>
                <w:top w:val="none" w:sz="0" w:space="0" w:color="auto"/>
                <w:left w:val="none" w:sz="0" w:space="0" w:color="auto"/>
                <w:bottom w:val="none" w:sz="0" w:space="0" w:color="auto"/>
                <w:right w:val="none" w:sz="0" w:space="0" w:color="auto"/>
              </w:divBdr>
              <w:divsChild>
                <w:div w:id="834687036">
                  <w:marLeft w:val="0"/>
                  <w:marRight w:val="0"/>
                  <w:marTop w:val="0"/>
                  <w:marBottom w:val="0"/>
                  <w:divBdr>
                    <w:top w:val="none" w:sz="0" w:space="0" w:color="auto"/>
                    <w:left w:val="none" w:sz="0" w:space="0" w:color="auto"/>
                    <w:bottom w:val="none" w:sz="0" w:space="0" w:color="auto"/>
                    <w:right w:val="none" w:sz="0" w:space="0" w:color="auto"/>
                  </w:divBdr>
                  <w:divsChild>
                    <w:div w:id="2129623590">
                      <w:marLeft w:val="0"/>
                      <w:marRight w:val="0"/>
                      <w:marTop w:val="45"/>
                      <w:marBottom w:val="0"/>
                      <w:divBdr>
                        <w:top w:val="none" w:sz="0" w:space="0" w:color="auto"/>
                        <w:left w:val="none" w:sz="0" w:space="0" w:color="auto"/>
                        <w:bottom w:val="none" w:sz="0" w:space="0" w:color="auto"/>
                        <w:right w:val="none" w:sz="0" w:space="0" w:color="auto"/>
                      </w:divBdr>
                      <w:divsChild>
                        <w:div w:id="453716931">
                          <w:marLeft w:val="0"/>
                          <w:marRight w:val="0"/>
                          <w:marTop w:val="0"/>
                          <w:marBottom w:val="0"/>
                          <w:divBdr>
                            <w:top w:val="none" w:sz="0" w:space="0" w:color="auto"/>
                            <w:left w:val="none" w:sz="0" w:space="0" w:color="auto"/>
                            <w:bottom w:val="none" w:sz="0" w:space="0" w:color="auto"/>
                            <w:right w:val="none" w:sz="0" w:space="0" w:color="auto"/>
                          </w:divBdr>
                          <w:divsChild>
                            <w:div w:id="374934106">
                              <w:marLeft w:val="2070"/>
                              <w:marRight w:val="3960"/>
                              <w:marTop w:val="0"/>
                              <w:marBottom w:val="0"/>
                              <w:divBdr>
                                <w:top w:val="none" w:sz="0" w:space="0" w:color="auto"/>
                                <w:left w:val="none" w:sz="0" w:space="0" w:color="auto"/>
                                <w:bottom w:val="none" w:sz="0" w:space="0" w:color="auto"/>
                                <w:right w:val="none" w:sz="0" w:space="0" w:color="auto"/>
                              </w:divBdr>
                              <w:divsChild>
                                <w:div w:id="1136141282">
                                  <w:marLeft w:val="0"/>
                                  <w:marRight w:val="0"/>
                                  <w:marTop w:val="0"/>
                                  <w:marBottom w:val="0"/>
                                  <w:divBdr>
                                    <w:top w:val="none" w:sz="0" w:space="0" w:color="auto"/>
                                    <w:left w:val="none" w:sz="0" w:space="0" w:color="auto"/>
                                    <w:bottom w:val="none" w:sz="0" w:space="0" w:color="auto"/>
                                    <w:right w:val="none" w:sz="0" w:space="0" w:color="auto"/>
                                  </w:divBdr>
                                  <w:divsChild>
                                    <w:div w:id="67963793">
                                      <w:marLeft w:val="0"/>
                                      <w:marRight w:val="0"/>
                                      <w:marTop w:val="0"/>
                                      <w:marBottom w:val="0"/>
                                      <w:divBdr>
                                        <w:top w:val="none" w:sz="0" w:space="0" w:color="auto"/>
                                        <w:left w:val="none" w:sz="0" w:space="0" w:color="auto"/>
                                        <w:bottom w:val="none" w:sz="0" w:space="0" w:color="auto"/>
                                        <w:right w:val="none" w:sz="0" w:space="0" w:color="auto"/>
                                      </w:divBdr>
                                      <w:divsChild>
                                        <w:div w:id="564337125">
                                          <w:marLeft w:val="0"/>
                                          <w:marRight w:val="0"/>
                                          <w:marTop w:val="0"/>
                                          <w:marBottom w:val="0"/>
                                          <w:divBdr>
                                            <w:top w:val="none" w:sz="0" w:space="0" w:color="auto"/>
                                            <w:left w:val="none" w:sz="0" w:space="0" w:color="auto"/>
                                            <w:bottom w:val="none" w:sz="0" w:space="0" w:color="auto"/>
                                            <w:right w:val="none" w:sz="0" w:space="0" w:color="auto"/>
                                          </w:divBdr>
                                          <w:divsChild>
                                            <w:div w:id="368145500">
                                              <w:marLeft w:val="0"/>
                                              <w:marRight w:val="0"/>
                                              <w:marTop w:val="90"/>
                                              <w:marBottom w:val="0"/>
                                              <w:divBdr>
                                                <w:top w:val="none" w:sz="0" w:space="0" w:color="auto"/>
                                                <w:left w:val="none" w:sz="0" w:space="0" w:color="auto"/>
                                                <w:bottom w:val="none" w:sz="0" w:space="0" w:color="auto"/>
                                                <w:right w:val="none" w:sz="0" w:space="0" w:color="auto"/>
                                              </w:divBdr>
                                              <w:divsChild>
                                                <w:div w:id="1726755317">
                                                  <w:marLeft w:val="0"/>
                                                  <w:marRight w:val="0"/>
                                                  <w:marTop w:val="0"/>
                                                  <w:marBottom w:val="0"/>
                                                  <w:divBdr>
                                                    <w:top w:val="none" w:sz="0" w:space="0" w:color="auto"/>
                                                    <w:left w:val="none" w:sz="0" w:space="0" w:color="auto"/>
                                                    <w:bottom w:val="none" w:sz="0" w:space="0" w:color="auto"/>
                                                    <w:right w:val="none" w:sz="0" w:space="0" w:color="auto"/>
                                                  </w:divBdr>
                                                  <w:divsChild>
                                                    <w:div w:id="1968049863">
                                                      <w:marLeft w:val="0"/>
                                                      <w:marRight w:val="0"/>
                                                      <w:marTop w:val="0"/>
                                                      <w:marBottom w:val="0"/>
                                                      <w:divBdr>
                                                        <w:top w:val="none" w:sz="0" w:space="0" w:color="auto"/>
                                                        <w:left w:val="none" w:sz="0" w:space="0" w:color="auto"/>
                                                        <w:bottom w:val="none" w:sz="0" w:space="0" w:color="auto"/>
                                                        <w:right w:val="none" w:sz="0" w:space="0" w:color="auto"/>
                                                      </w:divBdr>
                                                      <w:divsChild>
                                                        <w:div w:id="1241912067">
                                                          <w:marLeft w:val="0"/>
                                                          <w:marRight w:val="0"/>
                                                          <w:marTop w:val="0"/>
                                                          <w:marBottom w:val="390"/>
                                                          <w:divBdr>
                                                            <w:top w:val="none" w:sz="0" w:space="0" w:color="auto"/>
                                                            <w:left w:val="none" w:sz="0" w:space="0" w:color="auto"/>
                                                            <w:bottom w:val="none" w:sz="0" w:space="0" w:color="auto"/>
                                                            <w:right w:val="none" w:sz="0" w:space="0" w:color="auto"/>
                                                          </w:divBdr>
                                                          <w:divsChild>
                                                            <w:div w:id="295137376">
                                                              <w:marLeft w:val="0"/>
                                                              <w:marRight w:val="0"/>
                                                              <w:marTop w:val="0"/>
                                                              <w:marBottom w:val="0"/>
                                                              <w:divBdr>
                                                                <w:top w:val="none" w:sz="0" w:space="0" w:color="auto"/>
                                                                <w:left w:val="none" w:sz="0" w:space="0" w:color="auto"/>
                                                                <w:bottom w:val="none" w:sz="0" w:space="0" w:color="auto"/>
                                                                <w:right w:val="none" w:sz="0" w:space="0" w:color="auto"/>
                                                              </w:divBdr>
                                                              <w:divsChild>
                                                                <w:div w:id="1924952162">
                                                                  <w:marLeft w:val="0"/>
                                                                  <w:marRight w:val="0"/>
                                                                  <w:marTop w:val="0"/>
                                                                  <w:marBottom w:val="0"/>
                                                                  <w:divBdr>
                                                                    <w:top w:val="none" w:sz="0" w:space="0" w:color="auto"/>
                                                                    <w:left w:val="none" w:sz="0" w:space="0" w:color="auto"/>
                                                                    <w:bottom w:val="none" w:sz="0" w:space="0" w:color="auto"/>
                                                                    <w:right w:val="none" w:sz="0" w:space="0" w:color="auto"/>
                                                                  </w:divBdr>
                                                                  <w:divsChild>
                                                                    <w:div w:id="1767455975">
                                                                      <w:marLeft w:val="0"/>
                                                                      <w:marRight w:val="0"/>
                                                                      <w:marTop w:val="0"/>
                                                                      <w:marBottom w:val="0"/>
                                                                      <w:divBdr>
                                                                        <w:top w:val="none" w:sz="0" w:space="0" w:color="auto"/>
                                                                        <w:left w:val="none" w:sz="0" w:space="0" w:color="auto"/>
                                                                        <w:bottom w:val="none" w:sz="0" w:space="0" w:color="auto"/>
                                                                        <w:right w:val="none" w:sz="0" w:space="0" w:color="auto"/>
                                                                      </w:divBdr>
                                                                      <w:divsChild>
                                                                        <w:div w:id="1309364526">
                                                                          <w:marLeft w:val="0"/>
                                                                          <w:marRight w:val="0"/>
                                                                          <w:marTop w:val="0"/>
                                                                          <w:marBottom w:val="0"/>
                                                                          <w:divBdr>
                                                                            <w:top w:val="none" w:sz="0" w:space="0" w:color="auto"/>
                                                                            <w:left w:val="none" w:sz="0" w:space="0" w:color="auto"/>
                                                                            <w:bottom w:val="none" w:sz="0" w:space="0" w:color="auto"/>
                                                                            <w:right w:val="none" w:sz="0" w:space="0" w:color="auto"/>
                                                                          </w:divBdr>
                                                                          <w:divsChild>
                                                                            <w:div w:id="69349158">
                                                                              <w:marLeft w:val="0"/>
                                                                              <w:marRight w:val="0"/>
                                                                              <w:marTop w:val="0"/>
                                                                              <w:marBottom w:val="0"/>
                                                                              <w:divBdr>
                                                                                <w:top w:val="none" w:sz="0" w:space="0" w:color="auto"/>
                                                                                <w:left w:val="none" w:sz="0" w:space="0" w:color="auto"/>
                                                                                <w:bottom w:val="none" w:sz="0" w:space="0" w:color="auto"/>
                                                                                <w:right w:val="none" w:sz="0" w:space="0" w:color="auto"/>
                                                                              </w:divBdr>
                                                                              <w:divsChild>
                                                                                <w:div w:id="760569859">
                                                                                  <w:marLeft w:val="0"/>
                                                                                  <w:marRight w:val="0"/>
                                                                                  <w:marTop w:val="0"/>
                                                                                  <w:marBottom w:val="0"/>
                                                                                  <w:divBdr>
                                                                                    <w:top w:val="none" w:sz="0" w:space="0" w:color="auto"/>
                                                                                    <w:left w:val="none" w:sz="0" w:space="0" w:color="auto"/>
                                                                                    <w:bottom w:val="none" w:sz="0" w:space="0" w:color="auto"/>
                                                                                    <w:right w:val="none" w:sz="0" w:space="0" w:color="auto"/>
                                                                                  </w:divBdr>
                                                                                  <w:divsChild>
                                                                                    <w:div w:id="1480145758">
                                                                                      <w:marLeft w:val="0"/>
                                                                                      <w:marRight w:val="0"/>
                                                                                      <w:marTop w:val="0"/>
                                                                                      <w:marBottom w:val="0"/>
                                                                                      <w:divBdr>
                                                                                        <w:top w:val="none" w:sz="0" w:space="0" w:color="auto"/>
                                                                                        <w:left w:val="none" w:sz="0" w:space="0" w:color="auto"/>
                                                                                        <w:bottom w:val="none" w:sz="0" w:space="0" w:color="auto"/>
                                                                                        <w:right w:val="none" w:sz="0" w:space="0" w:color="auto"/>
                                                                                      </w:divBdr>
                                                                                      <w:divsChild>
                                                                                        <w:div w:id="14144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243523">
      <w:bodyDiv w:val="1"/>
      <w:marLeft w:val="0"/>
      <w:marRight w:val="0"/>
      <w:marTop w:val="0"/>
      <w:marBottom w:val="0"/>
      <w:divBdr>
        <w:top w:val="none" w:sz="0" w:space="0" w:color="auto"/>
        <w:left w:val="none" w:sz="0" w:space="0" w:color="auto"/>
        <w:bottom w:val="none" w:sz="0" w:space="0" w:color="auto"/>
        <w:right w:val="none" w:sz="0" w:space="0" w:color="auto"/>
      </w:divBdr>
    </w:div>
    <w:div w:id="1742563323">
      <w:bodyDiv w:val="1"/>
      <w:marLeft w:val="0"/>
      <w:marRight w:val="0"/>
      <w:marTop w:val="0"/>
      <w:marBottom w:val="0"/>
      <w:divBdr>
        <w:top w:val="none" w:sz="0" w:space="0" w:color="auto"/>
        <w:left w:val="none" w:sz="0" w:space="0" w:color="auto"/>
        <w:bottom w:val="none" w:sz="0" w:space="0" w:color="auto"/>
        <w:right w:val="none" w:sz="0" w:space="0" w:color="auto"/>
      </w:divBdr>
    </w:div>
    <w:div w:id="1752923019">
      <w:bodyDiv w:val="1"/>
      <w:marLeft w:val="0"/>
      <w:marRight w:val="0"/>
      <w:marTop w:val="0"/>
      <w:marBottom w:val="0"/>
      <w:divBdr>
        <w:top w:val="none" w:sz="0" w:space="0" w:color="auto"/>
        <w:left w:val="none" w:sz="0" w:space="0" w:color="auto"/>
        <w:bottom w:val="none" w:sz="0" w:space="0" w:color="auto"/>
        <w:right w:val="none" w:sz="0" w:space="0" w:color="auto"/>
      </w:divBdr>
    </w:div>
    <w:div w:id="1753238948">
      <w:bodyDiv w:val="1"/>
      <w:marLeft w:val="0"/>
      <w:marRight w:val="0"/>
      <w:marTop w:val="0"/>
      <w:marBottom w:val="0"/>
      <w:divBdr>
        <w:top w:val="none" w:sz="0" w:space="0" w:color="auto"/>
        <w:left w:val="none" w:sz="0" w:space="0" w:color="auto"/>
        <w:bottom w:val="none" w:sz="0" w:space="0" w:color="auto"/>
        <w:right w:val="none" w:sz="0" w:space="0" w:color="auto"/>
      </w:divBdr>
    </w:div>
    <w:div w:id="1762339790">
      <w:bodyDiv w:val="1"/>
      <w:marLeft w:val="0"/>
      <w:marRight w:val="0"/>
      <w:marTop w:val="0"/>
      <w:marBottom w:val="0"/>
      <w:divBdr>
        <w:top w:val="none" w:sz="0" w:space="0" w:color="auto"/>
        <w:left w:val="none" w:sz="0" w:space="0" w:color="auto"/>
        <w:bottom w:val="none" w:sz="0" w:space="0" w:color="auto"/>
        <w:right w:val="none" w:sz="0" w:space="0" w:color="auto"/>
      </w:divBdr>
    </w:div>
    <w:div w:id="1780876396">
      <w:bodyDiv w:val="1"/>
      <w:marLeft w:val="0"/>
      <w:marRight w:val="0"/>
      <w:marTop w:val="0"/>
      <w:marBottom w:val="0"/>
      <w:divBdr>
        <w:top w:val="none" w:sz="0" w:space="0" w:color="auto"/>
        <w:left w:val="none" w:sz="0" w:space="0" w:color="auto"/>
        <w:bottom w:val="none" w:sz="0" w:space="0" w:color="auto"/>
        <w:right w:val="none" w:sz="0" w:space="0" w:color="auto"/>
      </w:divBdr>
    </w:div>
    <w:div w:id="1801260478">
      <w:bodyDiv w:val="1"/>
      <w:marLeft w:val="0"/>
      <w:marRight w:val="0"/>
      <w:marTop w:val="0"/>
      <w:marBottom w:val="0"/>
      <w:divBdr>
        <w:top w:val="none" w:sz="0" w:space="0" w:color="auto"/>
        <w:left w:val="none" w:sz="0" w:space="0" w:color="auto"/>
        <w:bottom w:val="none" w:sz="0" w:space="0" w:color="auto"/>
        <w:right w:val="none" w:sz="0" w:space="0" w:color="auto"/>
      </w:divBdr>
    </w:div>
    <w:div w:id="1804493673">
      <w:bodyDiv w:val="1"/>
      <w:marLeft w:val="0"/>
      <w:marRight w:val="0"/>
      <w:marTop w:val="0"/>
      <w:marBottom w:val="0"/>
      <w:divBdr>
        <w:top w:val="none" w:sz="0" w:space="0" w:color="auto"/>
        <w:left w:val="none" w:sz="0" w:space="0" w:color="auto"/>
        <w:bottom w:val="none" w:sz="0" w:space="0" w:color="auto"/>
        <w:right w:val="none" w:sz="0" w:space="0" w:color="auto"/>
      </w:divBdr>
    </w:div>
    <w:div w:id="1806697676">
      <w:bodyDiv w:val="1"/>
      <w:marLeft w:val="0"/>
      <w:marRight w:val="0"/>
      <w:marTop w:val="0"/>
      <w:marBottom w:val="0"/>
      <w:divBdr>
        <w:top w:val="none" w:sz="0" w:space="0" w:color="auto"/>
        <w:left w:val="none" w:sz="0" w:space="0" w:color="auto"/>
        <w:bottom w:val="none" w:sz="0" w:space="0" w:color="auto"/>
        <w:right w:val="none" w:sz="0" w:space="0" w:color="auto"/>
      </w:divBdr>
    </w:div>
    <w:div w:id="1808275726">
      <w:bodyDiv w:val="1"/>
      <w:marLeft w:val="0"/>
      <w:marRight w:val="0"/>
      <w:marTop w:val="0"/>
      <w:marBottom w:val="0"/>
      <w:divBdr>
        <w:top w:val="none" w:sz="0" w:space="0" w:color="auto"/>
        <w:left w:val="none" w:sz="0" w:space="0" w:color="auto"/>
        <w:bottom w:val="none" w:sz="0" w:space="0" w:color="auto"/>
        <w:right w:val="none" w:sz="0" w:space="0" w:color="auto"/>
      </w:divBdr>
    </w:div>
    <w:div w:id="1827165008">
      <w:bodyDiv w:val="1"/>
      <w:marLeft w:val="0"/>
      <w:marRight w:val="0"/>
      <w:marTop w:val="0"/>
      <w:marBottom w:val="0"/>
      <w:divBdr>
        <w:top w:val="none" w:sz="0" w:space="0" w:color="auto"/>
        <w:left w:val="none" w:sz="0" w:space="0" w:color="auto"/>
        <w:bottom w:val="none" w:sz="0" w:space="0" w:color="auto"/>
        <w:right w:val="none" w:sz="0" w:space="0" w:color="auto"/>
      </w:divBdr>
    </w:div>
    <w:div w:id="1829590141">
      <w:bodyDiv w:val="1"/>
      <w:marLeft w:val="0"/>
      <w:marRight w:val="0"/>
      <w:marTop w:val="0"/>
      <w:marBottom w:val="0"/>
      <w:divBdr>
        <w:top w:val="none" w:sz="0" w:space="0" w:color="auto"/>
        <w:left w:val="none" w:sz="0" w:space="0" w:color="auto"/>
        <w:bottom w:val="none" w:sz="0" w:space="0" w:color="auto"/>
        <w:right w:val="none" w:sz="0" w:space="0" w:color="auto"/>
      </w:divBdr>
    </w:div>
    <w:div w:id="1833836895">
      <w:bodyDiv w:val="1"/>
      <w:marLeft w:val="0"/>
      <w:marRight w:val="0"/>
      <w:marTop w:val="0"/>
      <w:marBottom w:val="0"/>
      <w:divBdr>
        <w:top w:val="none" w:sz="0" w:space="0" w:color="auto"/>
        <w:left w:val="none" w:sz="0" w:space="0" w:color="auto"/>
        <w:bottom w:val="none" w:sz="0" w:space="0" w:color="auto"/>
        <w:right w:val="none" w:sz="0" w:space="0" w:color="auto"/>
      </w:divBdr>
    </w:div>
    <w:div w:id="1850218431">
      <w:bodyDiv w:val="1"/>
      <w:marLeft w:val="0"/>
      <w:marRight w:val="0"/>
      <w:marTop w:val="0"/>
      <w:marBottom w:val="0"/>
      <w:divBdr>
        <w:top w:val="none" w:sz="0" w:space="0" w:color="auto"/>
        <w:left w:val="none" w:sz="0" w:space="0" w:color="auto"/>
        <w:bottom w:val="none" w:sz="0" w:space="0" w:color="auto"/>
        <w:right w:val="none" w:sz="0" w:space="0" w:color="auto"/>
      </w:divBdr>
    </w:div>
    <w:div w:id="1857112263">
      <w:bodyDiv w:val="1"/>
      <w:marLeft w:val="0"/>
      <w:marRight w:val="0"/>
      <w:marTop w:val="0"/>
      <w:marBottom w:val="0"/>
      <w:divBdr>
        <w:top w:val="none" w:sz="0" w:space="0" w:color="auto"/>
        <w:left w:val="none" w:sz="0" w:space="0" w:color="auto"/>
        <w:bottom w:val="none" w:sz="0" w:space="0" w:color="auto"/>
        <w:right w:val="none" w:sz="0" w:space="0" w:color="auto"/>
      </w:divBdr>
    </w:div>
    <w:div w:id="1870796525">
      <w:bodyDiv w:val="1"/>
      <w:marLeft w:val="0"/>
      <w:marRight w:val="0"/>
      <w:marTop w:val="0"/>
      <w:marBottom w:val="0"/>
      <w:divBdr>
        <w:top w:val="none" w:sz="0" w:space="0" w:color="auto"/>
        <w:left w:val="none" w:sz="0" w:space="0" w:color="auto"/>
        <w:bottom w:val="none" w:sz="0" w:space="0" w:color="auto"/>
        <w:right w:val="none" w:sz="0" w:space="0" w:color="auto"/>
      </w:divBdr>
    </w:div>
    <w:div w:id="1873376177">
      <w:bodyDiv w:val="1"/>
      <w:marLeft w:val="0"/>
      <w:marRight w:val="0"/>
      <w:marTop w:val="0"/>
      <w:marBottom w:val="0"/>
      <w:divBdr>
        <w:top w:val="none" w:sz="0" w:space="0" w:color="auto"/>
        <w:left w:val="none" w:sz="0" w:space="0" w:color="auto"/>
        <w:bottom w:val="none" w:sz="0" w:space="0" w:color="auto"/>
        <w:right w:val="none" w:sz="0" w:space="0" w:color="auto"/>
      </w:divBdr>
    </w:div>
    <w:div w:id="1874541050">
      <w:bodyDiv w:val="1"/>
      <w:marLeft w:val="0"/>
      <w:marRight w:val="0"/>
      <w:marTop w:val="0"/>
      <w:marBottom w:val="0"/>
      <w:divBdr>
        <w:top w:val="none" w:sz="0" w:space="0" w:color="auto"/>
        <w:left w:val="none" w:sz="0" w:space="0" w:color="auto"/>
        <w:bottom w:val="none" w:sz="0" w:space="0" w:color="auto"/>
        <w:right w:val="none" w:sz="0" w:space="0" w:color="auto"/>
      </w:divBdr>
    </w:div>
    <w:div w:id="1880509434">
      <w:bodyDiv w:val="1"/>
      <w:marLeft w:val="0"/>
      <w:marRight w:val="0"/>
      <w:marTop w:val="0"/>
      <w:marBottom w:val="0"/>
      <w:divBdr>
        <w:top w:val="none" w:sz="0" w:space="0" w:color="auto"/>
        <w:left w:val="none" w:sz="0" w:space="0" w:color="auto"/>
        <w:bottom w:val="none" w:sz="0" w:space="0" w:color="auto"/>
        <w:right w:val="none" w:sz="0" w:space="0" w:color="auto"/>
      </w:divBdr>
    </w:div>
    <w:div w:id="1900244826">
      <w:bodyDiv w:val="1"/>
      <w:marLeft w:val="0"/>
      <w:marRight w:val="0"/>
      <w:marTop w:val="0"/>
      <w:marBottom w:val="0"/>
      <w:divBdr>
        <w:top w:val="none" w:sz="0" w:space="0" w:color="auto"/>
        <w:left w:val="none" w:sz="0" w:space="0" w:color="auto"/>
        <w:bottom w:val="none" w:sz="0" w:space="0" w:color="auto"/>
        <w:right w:val="none" w:sz="0" w:space="0" w:color="auto"/>
      </w:divBdr>
    </w:div>
    <w:div w:id="1906145062">
      <w:bodyDiv w:val="1"/>
      <w:marLeft w:val="0"/>
      <w:marRight w:val="0"/>
      <w:marTop w:val="0"/>
      <w:marBottom w:val="0"/>
      <w:divBdr>
        <w:top w:val="none" w:sz="0" w:space="0" w:color="auto"/>
        <w:left w:val="none" w:sz="0" w:space="0" w:color="auto"/>
        <w:bottom w:val="none" w:sz="0" w:space="0" w:color="auto"/>
        <w:right w:val="none" w:sz="0" w:space="0" w:color="auto"/>
      </w:divBdr>
    </w:div>
    <w:div w:id="1907452447">
      <w:bodyDiv w:val="1"/>
      <w:marLeft w:val="0"/>
      <w:marRight w:val="0"/>
      <w:marTop w:val="0"/>
      <w:marBottom w:val="0"/>
      <w:divBdr>
        <w:top w:val="none" w:sz="0" w:space="0" w:color="auto"/>
        <w:left w:val="none" w:sz="0" w:space="0" w:color="auto"/>
        <w:bottom w:val="none" w:sz="0" w:space="0" w:color="auto"/>
        <w:right w:val="none" w:sz="0" w:space="0" w:color="auto"/>
      </w:divBdr>
    </w:div>
    <w:div w:id="1930656045">
      <w:bodyDiv w:val="1"/>
      <w:marLeft w:val="0"/>
      <w:marRight w:val="0"/>
      <w:marTop w:val="0"/>
      <w:marBottom w:val="0"/>
      <w:divBdr>
        <w:top w:val="none" w:sz="0" w:space="0" w:color="auto"/>
        <w:left w:val="none" w:sz="0" w:space="0" w:color="auto"/>
        <w:bottom w:val="none" w:sz="0" w:space="0" w:color="auto"/>
        <w:right w:val="none" w:sz="0" w:space="0" w:color="auto"/>
      </w:divBdr>
    </w:div>
    <w:div w:id="1959332080">
      <w:bodyDiv w:val="1"/>
      <w:marLeft w:val="0"/>
      <w:marRight w:val="0"/>
      <w:marTop w:val="0"/>
      <w:marBottom w:val="0"/>
      <w:divBdr>
        <w:top w:val="none" w:sz="0" w:space="0" w:color="auto"/>
        <w:left w:val="none" w:sz="0" w:space="0" w:color="auto"/>
        <w:bottom w:val="none" w:sz="0" w:space="0" w:color="auto"/>
        <w:right w:val="none" w:sz="0" w:space="0" w:color="auto"/>
      </w:divBdr>
      <w:divsChild>
        <w:div w:id="1623460504">
          <w:marLeft w:val="0"/>
          <w:marRight w:val="0"/>
          <w:marTop w:val="0"/>
          <w:marBottom w:val="0"/>
          <w:divBdr>
            <w:top w:val="none" w:sz="0" w:space="0" w:color="auto"/>
            <w:left w:val="none" w:sz="0" w:space="0" w:color="auto"/>
            <w:bottom w:val="none" w:sz="0" w:space="0" w:color="auto"/>
            <w:right w:val="none" w:sz="0" w:space="0" w:color="auto"/>
          </w:divBdr>
          <w:divsChild>
            <w:div w:id="1466461314">
              <w:marLeft w:val="0"/>
              <w:marRight w:val="0"/>
              <w:marTop w:val="0"/>
              <w:marBottom w:val="0"/>
              <w:divBdr>
                <w:top w:val="none" w:sz="0" w:space="0" w:color="auto"/>
                <w:left w:val="none" w:sz="0" w:space="0" w:color="auto"/>
                <w:bottom w:val="none" w:sz="0" w:space="0" w:color="auto"/>
                <w:right w:val="none" w:sz="0" w:space="0" w:color="auto"/>
              </w:divBdr>
              <w:divsChild>
                <w:div w:id="1433553707">
                  <w:marLeft w:val="0"/>
                  <w:marRight w:val="0"/>
                  <w:marTop w:val="0"/>
                  <w:marBottom w:val="0"/>
                  <w:divBdr>
                    <w:top w:val="none" w:sz="0" w:space="0" w:color="auto"/>
                    <w:left w:val="none" w:sz="0" w:space="0" w:color="auto"/>
                    <w:bottom w:val="none" w:sz="0" w:space="0" w:color="auto"/>
                    <w:right w:val="none" w:sz="0" w:space="0" w:color="auto"/>
                  </w:divBdr>
                  <w:divsChild>
                    <w:div w:id="1714815278">
                      <w:marLeft w:val="0"/>
                      <w:marRight w:val="0"/>
                      <w:marTop w:val="45"/>
                      <w:marBottom w:val="0"/>
                      <w:divBdr>
                        <w:top w:val="none" w:sz="0" w:space="0" w:color="auto"/>
                        <w:left w:val="none" w:sz="0" w:space="0" w:color="auto"/>
                        <w:bottom w:val="none" w:sz="0" w:space="0" w:color="auto"/>
                        <w:right w:val="none" w:sz="0" w:space="0" w:color="auto"/>
                      </w:divBdr>
                      <w:divsChild>
                        <w:div w:id="1739284993">
                          <w:marLeft w:val="0"/>
                          <w:marRight w:val="0"/>
                          <w:marTop w:val="0"/>
                          <w:marBottom w:val="0"/>
                          <w:divBdr>
                            <w:top w:val="none" w:sz="0" w:space="0" w:color="auto"/>
                            <w:left w:val="none" w:sz="0" w:space="0" w:color="auto"/>
                            <w:bottom w:val="none" w:sz="0" w:space="0" w:color="auto"/>
                            <w:right w:val="none" w:sz="0" w:space="0" w:color="auto"/>
                          </w:divBdr>
                          <w:divsChild>
                            <w:div w:id="2004821284">
                              <w:marLeft w:val="2070"/>
                              <w:marRight w:val="3960"/>
                              <w:marTop w:val="0"/>
                              <w:marBottom w:val="0"/>
                              <w:divBdr>
                                <w:top w:val="none" w:sz="0" w:space="0" w:color="auto"/>
                                <w:left w:val="none" w:sz="0" w:space="0" w:color="auto"/>
                                <w:bottom w:val="none" w:sz="0" w:space="0" w:color="auto"/>
                                <w:right w:val="none" w:sz="0" w:space="0" w:color="auto"/>
                              </w:divBdr>
                              <w:divsChild>
                                <w:div w:id="158084149">
                                  <w:marLeft w:val="0"/>
                                  <w:marRight w:val="0"/>
                                  <w:marTop w:val="0"/>
                                  <w:marBottom w:val="0"/>
                                  <w:divBdr>
                                    <w:top w:val="none" w:sz="0" w:space="0" w:color="auto"/>
                                    <w:left w:val="none" w:sz="0" w:space="0" w:color="auto"/>
                                    <w:bottom w:val="none" w:sz="0" w:space="0" w:color="auto"/>
                                    <w:right w:val="none" w:sz="0" w:space="0" w:color="auto"/>
                                  </w:divBdr>
                                  <w:divsChild>
                                    <w:div w:id="1009983520">
                                      <w:marLeft w:val="0"/>
                                      <w:marRight w:val="0"/>
                                      <w:marTop w:val="0"/>
                                      <w:marBottom w:val="0"/>
                                      <w:divBdr>
                                        <w:top w:val="none" w:sz="0" w:space="0" w:color="auto"/>
                                        <w:left w:val="none" w:sz="0" w:space="0" w:color="auto"/>
                                        <w:bottom w:val="none" w:sz="0" w:space="0" w:color="auto"/>
                                        <w:right w:val="none" w:sz="0" w:space="0" w:color="auto"/>
                                      </w:divBdr>
                                      <w:divsChild>
                                        <w:div w:id="216287665">
                                          <w:marLeft w:val="0"/>
                                          <w:marRight w:val="0"/>
                                          <w:marTop w:val="0"/>
                                          <w:marBottom w:val="0"/>
                                          <w:divBdr>
                                            <w:top w:val="none" w:sz="0" w:space="0" w:color="auto"/>
                                            <w:left w:val="none" w:sz="0" w:space="0" w:color="auto"/>
                                            <w:bottom w:val="none" w:sz="0" w:space="0" w:color="auto"/>
                                            <w:right w:val="none" w:sz="0" w:space="0" w:color="auto"/>
                                          </w:divBdr>
                                          <w:divsChild>
                                            <w:div w:id="235362918">
                                              <w:marLeft w:val="0"/>
                                              <w:marRight w:val="0"/>
                                              <w:marTop w:val="90"/>
                                              <w:marBottom w:val="0"/>
                                              <w:divBdr>
                                                <w:top w:val="none" w:sz="0" w:space="0" w:color="auto"/>
                                                <w:left w:val="none" w:sz="0" w:space="0" w:color="auto"/>
                                                <w:bottom w:val="none" w:sz="0" w:space="0" w:color="auto"/>
                                                <w:right w:val="none" w:sz="0" w:space="0" w:color="auto"/>
                                              </w:divBdr>
                                              <w:divsChild>
                                                <w:div w:id="1362244532">
                                                  <w:marLeft w:val="0"/>
                                                  <w:marRight w:val="0"/>
                                                  <w:marTop w:val="0"/>
                                                  <w:marBottom w:val="0"/>
                                                  <w:divBdr>
                                                    <w:top w:val="none" w:sz="0" w:space="0" w:color="auto"/>
                                                    <w:left w:val="none" w:sz="0" w:space="0" w:color="auto"/>
                                                    <w:bottom w:val="none" w:sz="0" w:space="0" w:color="auto"/>
                                                    <w:right w:val="none" w:sz="0" w:space="0" w:color="auto"/>
                                                  </w:divBdr>
                                                  <w:divsChild>
                                                    <w:div w:id="689792533">
                                                      <w:marLeft w:val="0"/>
                                                      <w:marRight w:val="0"/>
                                                      <w:marTop w:val="0"/>
                                                      <w:marBottom w:val="0"/>
                                                      <w:divBdr>
                                                        <w:top w:val="none" w:sz="0" w:space="0" w:color="auto"/>
                                                        <w:left w:val="none" w:sz="0" w:space="0" w:color="auto"/>
                                                        <w:bottom w:val="none" w:sz="0" w:space="0" w:color="auto"/>
                                                        <w:right w:val="none" w:sz="0" w:space="0" w:color="auto"/>
                                                      </w:divBdr>
                                                      <w:divsChild>
                                                        <w:div w:id="125664920">
                                                          <w:marLeft w:val="0"/>
                                                          <w:marRight w:val="0"/>
                                                          <w:marTop w:val="0"/>
                                                          <w:marBottom w:val="390"/>
                                                          <w:divBdr>
                                                            <w:top w:val="none" w:sz="0" w:space="0" w:color="auto"/>
                                                            <w:left w:val="none" w:sz="0" w:space="0" w:color="auto"/>
                                                            <w:bottom w:val="none" w:sz="0" w:space="0" w:color="auto"/>
                                                            <w:right w:val="none" w:sz="0" w:space="0" w:color="auto"/>
                                                          </w:divBdr>
                                                          <w:divsChild>
                                                            <w:div w:id="64619367">
                                                              <w:marLeft w:val="0"/>
                                                              <w:marRight w:val="0"/>
                                                              <w:marTop w:val="0"/>
                                                              <w:marBottom w:val="0"/>
                                                              <w:divBdr>
                                                                <w:top w:val="none" w:sz="0" w:space="0" w:color="auto"/>
                                                                <w:left w:val="none" w:sz="0" w:space="0" w:color="auto"/>
                                                                <w:bottom w:val="none" w:sz="0" w:space="0" w:color="auto"/>
                                                                <w:right w:val="none" w:sz="0" w:space="0" w:color="auto"/>
                                                              </w:divBdr>
                                                              <w:divsChild>
                                                                <w:div w:id="1497652164">
                                                                  <w:marLeft w:val="0"/>
                                                                  <w:marRight w:val="0"/>
                                                                  <w:marTop w:val="0"/>
                                                                  <w:marBottom w:val="0"/>
                                                                  <w:divBdr>
                                                                    <w:top w:val="none" w:sz="0" w:space="0" w:color="auto"/>
                                                                    <w:left w:val="none" w:sz="0" w:space="0" w:color="auto"/>
                                                                    <w:bottom w:val="none" w:sz="0" w:space="0" w:color="auto"/>
                                                                    <w:right w:val="none" w:sz="0" w:space="0" w:color="auto"/>
                                                                  </w:divBdr>
                                                                  <w:divsChild>
                                                                    <w:div w:id="684869262">
                                                                      <w:marLeft w:val="0"/>
                                                                      <w:marRight w:val="0"/>
                                                                      <w:marTop w:val="0"/>
                                                                      <w:marBottom w:val="0"/>
                                                                      <w:divBdr>
                                                                        <w:top w:val="none" w:sz="0" w:space="0" w:color="auto"/>
                                                                        <w:left w:val="none" w:sz="0" w:space="0" w:color="auto"/>
                                                                        <w:bottom w:val="none" w:sz="0" w:space="0" w:color="auto"/>
                                                                        <w:right w:val="none" w:sz="0" w:space="0" w:color="auto"/>
                                                                      </w:divBdr>
                                                                      <w:divsChild>
                                                                        <w:div w:id="1829858279">
                                                                          <w:marLeft w:val="0"/>
                                                                          <w:marRight w:val="0"/>
                                                                          <w:marTop w:val="0"/>
                                                                          <w:marBottom w:val="0"/>
                                                                          <w:divBdr>
                                                                            <w:top w:val="none" w:sz="0" w:space="0" w:color="auto"/>
                                                                            <w:left w:val="none" w:sz="0" w:space="0" w:color="auto"/>
                                                                            <w:bottom w:val="none" w:sz="0" w:space="0" w:color="auto"/>
                                                                            <w:right w:val="none" w:sz="0" w:space="0" w:color="auto"/>
                                                                          </w:divBdr>
                                                                          <w:divsChild>
                                                                            <w:div w:id="1905800672">
                                                                              <w:marLeft w:val="0"/>
                                                                              <w:marRight w:val="0"/>
                                                                              <w:marTop w:val="0"/>
                                                                              <w:marBottom w:val="0"/>
                                                                              <w:divBdr>
                                                                                <w:top w:val="none" w:sz="0" w:space="0" w:color="auto"/>
                                                                                <w:left w:val="none" w:sz="0" w:space="0" w:color="auto"/>
                                                                                <w:bottom w:val="none" w:sz="0" w:space="0" w:color="auto"/>
                                                                                <w:right w:val="none" w:sz="0" w:space="0" w:color="auto"/>
                                                                              </w:divBdr>
                                                                              <w:divsChild>
                                                                                <w:div w:id="1435974940">
                                                                                  <w:marLeft w:val="0"/>
                                                                                  <w:marRight w:val="0"/>
                                                                                  <w:marTop w:val="0"/>
                                                                                  <w:marBottom w:val="0"/>
                                                                                  <w:divBdr>
                                                                                    <w:top w:val="none" w:sz="0" w:space="0" w:color="auto"/>
                                                                                    <w:left w:val="none" w:sz="0" w:space="0" w:color="auto"/>
                                                                                    <w:bottom w:val="none" w:sz="0" w:space="0" w:color="auto"/>
                                                                                    <w:right w:val="none" w:sz="0" w:space="0" w:color="auto"/>
                                                                                  </w:divBdr>
                                                                                  <w:divsChild>
                                                                                    <w:div w:id="1934820208">
                                                                                      <w:marLeft w:val="0"/>
                                                                                      <w:marRight w:val="0"/>
                                                                                      <w:marTop w:val="0"/>
                                                                                      <w:marBottom w:val="0"/>
                                                                                      <w:divBdr>
                                                                                        <w:top w:val="none" w:sz="0" w:space="0" w:color="auto"/>
                                                                                        <w:left w:val="none" w:sz="0" w:space="0" w:color="auto"/>
                                                                                        <w:bottom w:val="none" w:sz="0" w:space="0" w:color="auto"/>
                                                                                        <w:right w:val="none" w:sz="0" w:space="0" w:color="auto"/>
                                                                                      </w:divBdr>
                                                                                      <w:divsChild>
                                                                                        <w:div w:id="93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433975">
      <w:bodyDiv w:val="1"/>
      <w:marLeft w:val="0"/>
      <w:marRight w:val="0"/>
      <w:marTop w:val="0"/>
      <w:marBottom w:val="0"/>
      <w:divBdr>
        <w:top w:val="none" w:sz="0" w:space="0" w:color="auto"/>
        <w:left w:val="none" w:sz="0" w:space="0" w:color="auto"/>
        <w:bottom w:val="none" w:sz="0" w:space="0" w:color="auto"/>
        <w:right w:val="none" w:sz="0" w:space="0" w:color="auto"/>
      </w:divBdr>
    </w:div>
    <w:div w:id="1970667881">
      <w:bodyDiv w:val="1"/>
      <w:marLeft w:val="0"/>
      <w:marRight w:val="0"/>
      <w:marTop w:val="0"/>
      <w:marBottom w:val="0"/>
      <w:divBdr>
        <w:top w:val="none" w:sz="0" w:space="0" w:color="auto"/>
        <w:left w:val="none" w:sz="0" w:space="0" w:color="auto"/>
        <w:bottom w:val="none" w:sz="0" w:space="0" w:color="auto"/>
        <w:right w:val="none" w:sz="0" w:space="0" w:color="auto"/>
      </w:divBdr>
      <w:divsChild>
        <w:div w:id="534971245">
          <w:marLeft w:val="0"/>
          <w:marRight w:val="0"/>
          <w:marTop w:val="0"/>
          <w:marBottom w:val="0"/>
          <w:divBdr>
            <w:top w:val="none" w:sz="0" w:space="0" w:color="auto"/>
            <w:left w:val="none" w:sz="0" w:space="0" w:color="auto"/>
            <w:bottom w:val="none" w:sz="0" w:space="0" w:color="auto"/>
            <w:right w:val="none" w:sz="0" w:space="0" w:color="auto"/>
          </w:divBdr>
          <w:divsChild>
            <w:div w:id="172957225">
              <w:marLeft w:val="0"/>
              <w:marRight w:val="0"/>
              <w:marTop w:val="0"/>
              <w:marBottom w:val="0"/>
              <w:divBdr>
                <w:top w:val="none" w:sz="0" w:space="0" w:color="auto"/>
                <w:left w:val="none" w:sz="0" w:space="0" w:color="auto"/>
                <w:bottom w:val="none" w:sz="0" w:space="0" w:color="auto"/>
                <w:right w:val="none" w:sz="0" w:space="0" w:color="auto"/>
              </w:divBdr>
              <w:divsChild>
                <w:div w:id="1055155047">
                  <w:marLeft w:val="0"/>
                  <w:marRight w:val="0"/>
                  <w:marTop w:val="0"/>
                  <w:marBottom w:val="0"/>
                  <w:divBdr>
                    <w:top w:val="none" w:sz="0" w:space="0" w:color="auto"/>
                    <w:left w:val="none" w:sz="0" w:space="0" w:color="auto"/>
                    <w:bottom w:val="none" w:sz="0" w:space="0" w:color="auto"/>
                    <w:right w:val="none" w:sz="0" w:space="0" w:color="auto"/>
                  </w:divBdr>
                  <w:divsChild>
                    <w:div w:id="1474637025">
                      <w:marLeft w:val="0"/>
                      <w:marRight w:val="0"/>
                      <w:marTop w:val="0"/>
                      <w:marBottom w:val="0"/>
                      <w:divBdr>
                        <w:top w:val="none" w:sz="0" w:space="0" w:color="auto"/>
                        <w:left w:val="none" w:sz="0" w:space="0" w:color="auto"/>
                        <w:bottom w:val="none" w:sz="0" w:space="0" w:color="auto"/>
                        <w:right w:val="none" w:sz="0" w:space="0" w:color="auto"/>
                      </w:divBdr>
                      <w:divsChild>
                        <w:div w:id="1052457874">
                          <w:marLeft w:val="0"/>
                          <w:marRight w:val="0"/>
                          <w:marTop w:val="0"/>
                          <w:marBottom w:val="0"/>
                          <w:divBdr>
                            <w:top w:val="none" w:sz="0" w:space="0" w:color="auto"/>
                            <w:left w:val="none" w:sz="0" w:space="0" w:color="auto"/>
                            <w:bottom w:val="none" w:sz="0" w:space="0" w:color="auto"/>
                            <w:right w:val="none" w:sz="0" w:space="0" w:color="auto"/>
                          </w:divBdr>
                          <w:divsChild>
                            <w:div w:id="953708774">
                              <w:marLeft w:val="0"/>
                              <w:marRight w:val="0"/>
                              <w:marTop w:val="0"/>
                              <w:marBottom w:val="0"/>
                              <w:divBdr>
                                <w:top w:val="none" w:sz="0" w:space="0" w:color="auto"/>
                                <w:left w:val="none" w:sz="0" w:space="0" w:color="auto"/>
                                <w:bottom w:val="none" w:sz="0" w:space="0" w:color="auto"/>
                                <w:right w:val="none" w:sz="0" w:space="0" w:color="auto"/>
                              </w:divBdr>
                              <w:divsChild>
                                <w:div w:id="1816920372">
                                  <w:marLeft w:val="0"/>
                                  <w:marRight w:val="0"/>
                                  <w:marTop w:val="0"/>
                                  <w:marBottom w:val="0"/>
                                  <w:divBdr>
                                    <w:top w:val="none" w:sz="0" w:space="0" w:color="auto"/>
                                    <w:left w:val="none" w:sz="0" w:space="0" w:color="auto"/>
                                    <w:bottom w:val="none" w:sz="0" w:space="0" w:color="auto"/>
                                    <w:right w:val="none" w:sz="0" w:space="0" w:color="auto"/>
                                  </w:divBdr>
                                  <w:divsChild>
                                    <w:div w:id="824516162">
                                      <w:marLeft w:val="0"/>
                                      <w:marRight w:val="0"/>
                                      <w:marTop w:val="0"/>
                                      <w:marBottom w:val="0"/>
                                      <w:divBdr>
                                        <w:top w:val="none" w:sz="0" w:space="0" w:color="auto"/>
                                        <w:left w:val="none" w:sz="0" w:space="0" w:color="auto"/>
                                        <w:bottom w:val="none" w:sz="0" w:space="0" w:color="auto"/>
                                        <w:right w:val="none" w:sz="0" w:space="0" w:color="auto"/>
                                      </w:divBdr>
                                      <w:divsChild>
                                        <w:div w:id="238055733">
                                          <w:marLeft w:val="0"/>
                                          <w:marRight w:val="0"/>
                                          <w:marTop w:val="0"/>
                                          <w:marBottom w:val="495"/>
                                          <w:divBdr>
                                            <w:top w:val="none" w:sz="0" w:space="0" w:color="auto"/>
                                            <w:left w:val="none" w:sz="0" w:space="0" w:color="auto"/>
                                            <w:bottom w:val="none" w:sz="0" w:space="0" w:color="auto"/>
                                            <w:right w:val="none" w:sz="0" w:space="0" w:color="auto"/>
                                          </w:divBdr>
                                          <w:divsChild>
                                            <w:div w:id="3315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528655">
      <w:bodyDiv w:val="1"/>
      <w:marLeft w:val="0"/>
      <w:marRight w:val="0"/>
      <w:marTop w:val="0"/>
      <w:marBottom w:val="0"/>
      <w:divBdr>
        <w:top w:val="none" w:sz="0" w:space="0" w:color="auto"/>
        <w:left w:val="none" w:sz="0" w:space="0" w:color="auto"/>
        <w:bottom w:val="none" w:sz="0" w:space="0" w:color="auto"/>
        <w:right w:val="none" w:sz="0" w:space="0" w:color="auto"/>
      </w:divBdr>
    </w:div>
    <w:div w:id="2003771101">
      <w:bodyDiv w:val="1"/>
      <w:marLeft w:val="0"/>
      <w:marRight w:val="0"/>
      <w:marTop w:val="0"/>
      <w:marBottom w:val="0"/>
      <w:divBdr>
        <w:top w:val="none" w:sz="0" w:space="0" w:color="auto"/>
        <w:left w:val="none" w:sz="0" w:space="0" w:color="auto"/>
        <w:bottom w:val="none" w:sz="0" w:space="0" w:color="auto"/>
        <w:right w:val="none" w:sz="0" w:space="0" w:color="auto"/>
      </w:divBdr>
    </w:div>
    <w:div w:id="2007127823">
      <w:bodyDiv w:val="1"/>
      <w:marLeft w:val="0"/>
      <w:marRight w:val="0"/>
      <w:marTop w:val="0"/>
      <w:marBottom w:val="0"/>
      <w:divBdr>
        <w:top w:val="none" w:sz="0" w:space="0" w:color="auto"/>
        <w:left w:val="none" w:sz="0" w:space="0" w:color="auto"/>
        <w:bottom w:val="none" w:sz="0" w:space="0" w:color="auto"/>
        <w:right w:val="none" w:sz="0" w:space="0" w:color="auto"/>
      </w:divBdr>
    </w:div>
    <w:div w:id="2033452617">
      <w:bodyDiv w:val="1"/>
      <w:marLeft w:val="0"/>
      <w:marRight w:val="0"/>
      <w:marTop w:val="0"/>
      <w:marBottom w:val="0"/>
      <w:divBdr>
        <w:top w:val="none" w:sz="0" w:space="0" w:color="auto"/>
        <w:left w:val="none" w:sz="0" w:space="0" w:color="auto"/>
        <w:bottom w:val="none" w:sz="0" w:space="0" w:color="auto"/>
        <w:right w:val="none" w:sz="0" w:space="0" w:color="auto"/>
      </w:divBdr>
    </w:div>
    <w:div w:id="2042705608">
      <w:bodyDiv w:val="1"/>
      <w:marLeft w:val="0"/>
      <w:marRight w:val="0"/>
      <w:marTop w:val="0"/>
      <w:marBottom w:val="0"/>
      <w:divBdr>
        <w:top w:val="none" w:sz="0" w:space="0" w:color="auto"/>
        <w:left w:val="none" w:sz="0" w:space="0" w:color="auto"/>
        <w:bottom w:val="none" w:sz="0" w:space="0" w:color="auto"/>
        <w:right w:val="none" w:sz="0" w:space="0" w:color="auto"/>
      </w:divBdr>
    </w:div>
    <w:div w:id="2053537739">
      <w:bodyDiv w:val="1"/>
      <w:marLeft w:val="0"/>
      <w:marRight w:val="0"/>
      <w:marTop w:val="0"/>
      <w:marBottom w:val="0"/>
      <w:divBdr>
        <w:top w:val="none" w:sz="0" w:space="0" w:color="auto"/>
        <w:left w:val="none" w:sz="0" w:space="0" w:color="auto"/>
        <w:bottom w:val="none" w:sz="0" w:space="0" w:color="auto"/>
        <w:right w:val="none" w:sz="0" w:space="0" w:color="auto"/>
      </w:divBdr>
    </w:div>
    <w:div w:id="2063363526">
      <w:bodyDiv w:val="1"/>
      <w:marLeft w:val="0"/>
      <w:marRight w:val="0"/>
      <w:marTop w:val="0"/>
      <w:marBottom w:val="0"/>
      <w:divBdr>
        <w:top w:val="none" w:sz="0" w:space="0" w:color="auto"/>
        <w:left w:val="none" w:sz="0" w:space="0" w:color="auto"/>
        <w:bottom w:val="none" w:sz="0" w:space="0" w:color="auto"/>
        <w:right w:val="none" w:sz="0" w:space="0" w:color="auto"/>
      </w:divBdr>
    </w:div>
    <w:div w:id="2098096249">
      <w:bodyDiv w:val="1"/>
      <w:marLeft w:val="0"/>
      <w:marRight w:val="0"/>
      <w:marTop w:val="0"/>
      <w:marBottom w:val="0"/>
      <w:divBdr>
        <w:top w:val="none" w:sz="0" w:space="0" w:color="auto"/>
        <w:left w:val="none" w:sz="0" w:space="0" w:color="auto"/>
        <w:bottom w:val="none" w:sz="0" w:space="0" w:color="auto"/>
        <w:right w:val="none" w:sz="0" w:space="0" w:color="auto"/>
      </w:divBdr>
    </w:div>
    <w:div w:id="2102527736">
      <w:bodyDiv w:val="1"/>
      <w:marLeft w:val="0"/>
      <w:marRight w:val="0"/>
      <w:marTop w:val="0"/>
      <w:marBottom w:val="0"/>
      <w:divBdr>
        <w:top w:val="none" w:sz="0" w:space="0" w:color="auto"/>
        <w:left w:val="none" w:sz="0" w:space="0" w:color="auto"/>
        <w:bottom w:val="none" w:sz="0" w:space="0" w:color="auto"/>
        <w:right w:val="none" w:sz="0" w:space="0" w:color="auto"/>
      </w:divBdr>
    </w:div>
    <w:div w:id="2105806786">
      <w:bodyDiv w:val="1"/>
      <w:marLeft w:val="0"/>
      <w:marRight w:val="0"/>
      <w:marTop w:val="0"/>
      <w:marBottom w:val="0"/>
      <w:divBdr>
        <w:top w:val="none" w:sz="0" w:space="0" w:color="auto"/>
        <w:left w:val="none" w:sz="0" w:space="0" w:color="auto"/>
        <w:bottom w:val="none" w:sz="0" w:space="0" w:color="auto"/>
        <w:right w:val="none" w:sz="0" w:space="0" w:color="auto"/>
      </w:divBdr>
    </w:div>
    <w:div w:id="2112166387">
      <w:bodyDiv w:val="1"/>
      <w:marLeft w:val="0"/>
      <w:marRight w:val="0"/>
      <w:marTop w:val="0"/>
      <w:marBottom w:val="0"/>
      <w:divBdr>
        <w:top w:val="none" w:sz="0" w:space="0" w:color="auto"/>
        <w:left w:val="none" w:sz="0" w:space="0" w:color="auto"/>
        <w:bottom w:val="none" w:sz="0" w:space="0" w:color="auto"/>
        <w:right w:val="none" w:sz="0" w:space="0" w:color="auto"/>
      </w:divBdr>
    </w:div>
    <w:div w:id="2116510180">
      <w:bodyDiv w:val="1"/>
      <w:marLeft w:val="0"/>
      <w:marRight w:val="0"/>
      <w:marTop w:val="0"/>
      <w:marBottom w:val="0"/>
      <w:divBdr>
        <w:top w:val="none" w:sz="0" w:space="0" w:color="auto"/>
        <w:left w:val="none" w:sz="0" w:space="0" w:color="auto"/>
        <w:bottom w:val="none" w:sz="0" w:space="0" w:color="auto"/>
        <w:right w:val="none" w:sz="0" w:space="0" w:color="auto"/>
      </w:divBdr>
    </w:div>
    <w:div w:id="2121952248">
      <w:bodyDiv w:val="1"/>
      <w:marLeft w:val="0"/>
      <w:marRight w:val="0"/>
      <w:marTop w:val="0"/>
      <w:marBottom w:val="0"/>
      <w:divBdr>
        <w:top w:val="none" w:sz="0" w:space="0" w:color="auto"/>
        <w:left w:val="none" w:sz="0" w:space="0" w:color="auto"/>
        <w:bottom w:val="none" w:sz="0" w:space="0" w:color="auto"/>
        <w:right w:val="none" w:sz="0" w:space="0" w:color="auto"/>
      </w:divBdr>
    </w:div>
    <w:div w:id="2123113987">
      <w:bodyDiv w:val="1"/>
      <w:marLeft w:val="0"/>
      <w:marRight w:val="0"/>
      <w:marTop w:val="0"/>
      <w:marBottom w:val="0"/>
      <w:divBdr>
        <w:top w:val="none" w:sz="0" w:space="0" w:color="auto"/>
        <w:left w:val="none" w:sz="0" w:space="0" w:color="auto"/>
        <w:bottom w:val="none" w:sz="0" w:space="0" w:color="auto"/>
        <w:right w:val="none" w:sz="0" w:space="0" w:color="auto"/>
      </w:divBdr>
    </w:div>
    <w:div w:id="2127115967">
      <w:bodyDiv w:val="1"/>
      <w:marLeft w:val="0"/>
      <w:marRight w:val="0"/>
      <w:marTop w:val="0"/>
      <w:marBottom w:val="0"/>
      <w:divBdr>
        <w:top w:val="none" w:sz="0" w:space="0" w:color="auto"/>
        <w:left w:val="none" w:sz="0" w:space="0" w:color="auto"/>
        <w:bottom w:val="none" w:sz="0" w:space="0" w:color="auto"/>
        <w:right w:val="none" w:sz="0" w:space="0" w:color="auto"/>
      </w:divBdr>
    </w:div>
    <w:div w:id="2129005139">
      <w:bodyDiv w:val="1"/>
      <w:marLeft w:val="0"/>
      <w:marRight w:val="0"/>
      <w:marTop w:val="0"/>
      <w:marBottom w:val="0"/>
      <w:divBdr>
        <w:top w:val="none" w:sz="0" w:space="0" w:color="auto"/>
        <w:left w:val="none" w:sz="0" w:space="0" w:color="auto"/>
        <w:bottom w:val="none" w:sz="0" w:space="0" w:color="auto"/>
        <w:right w:val="none" w:sz="0" w:space="0" w:color="auto"/>
      </w:divBdr>
      <w:divsChild>
        <w:div w:id="1381781630">
          <w:marLeft w:val="0"/>
          <w:marRight w:val="0"/>
          <w:marTop w:val="0"/>
          <w:marBottom w:val="0"/>
          <w:divBdr>
            <w:top w:val="none" w:sz="0" w:space="0" w:color="auto"/>
            <w:left w:val="none" w:sz="0" w:space="0" w:color="auto"/>
            <w:bottom w:val="none" w:sz="0" w:space="0" w:color="auto"/>
            <w:right w:val="none" w:sz="0" w:space="0" w:color="auto"/>
          </w:divBdr>
          <w:divsChild>
            <w:div w:id="173615689">
              <w:marLeft w:val="0"/>
              <w:marRight w:val="0"/>
              <w:marTop w:val="0"/>
              <w:marBottom w:val="0"/>
              <w:divBdr>
                <w:top w:val="none" w:sz="0" w:space="0" w:color="auto"/>
                <w:left w:val="none" w:sz="0" w:space="0" w:color="auto"/>
                <w:bottom w:val="none" w:sz="0" w:space="0" w:color="auto"/>
                <w:right w:val="none" w:sz="0" w:space="0" w:color="auto"/>
              </w:divBdr>
              <w:divsChild>
                <w:div w:id="478228850">
                  <w:marLeft w:val="0"/>
                  <w:marRight w:val="0"/>
                  <w:marTop w:val="0"/>
                  <w:marBottom w:val="0"/>
                  <w:divBdr>
                    <w:top w:val="none" w:sz="0" w:space="0" w:color="auto"/>
                    <w:left w:val="none" w:sz="0" w:space="0" w:color="auto"/>
                    <w:bottom w:val="none" w:sz="0" w:space="0" w:color="auto"/>
                    <w:right w:val="none" w:sz="0" w:space="0" w:color="auto"/>
                  </w:divBdr>
                  <w:divsChild>
                    <w:div w:id="161896798">
                      <w:marLeft w:val="0"/>
                      <w:marRight w:val="0"/>
                      <w:marTop w:val="0"/>
                      <w:marBottom w:val="0"/>
                      <w:divBdr>
                        <w:top w:val="none" w:sz="0" w:space="0" w:color="auto"/>
                        <w:left w:val="none" w:sz="0" w:space="0" w:color="auto"/>
                        <w:bottom w:val="none" w:sz="0" w:space="0" w:color="auto"/>
                        <w:right w:val="none" w:sz="0" w:space="0" w:color="auto"/>
                      </w:divBdr>
                      <w:divsChild>
                        <w:div w:id="1529097209">
                          <w:marLeft w:val="0"/>
                          <w:marRight w:val="0"/>
                          <w:marTop w:val="0"/>
                          <w:marBottom w:val="0"/>
                          <w:divBdr>
                            <w:top w:val="none" w:sz="0" w:space="0" w:color="auto"/>
                            <w:left w:val="none" w:sz="0" w:space="0" w:color="auto"/>
                            <w:bottom w:val="none" w:sz="0" w:space="0" w:color="auto"/>
                            <w:right w:val="none" w:sz="0" w:space="0" w:color="auto"/>
                          </w:divBdr>
                          <w:divsChild>
                            <w:div w:id="1469856474">
                              <w:marLeft w:val="2250"/>
                              <w:marRight w:val="3960"/>
                              <w:marTop w:val="0"/>
                              <w:marBottom w:val="0"/>
                              <w:divBdr>
                                <w:top w:val="none" w:sz="0" w:space="0" w:color="auto"/>
                                <w:left w:val="none" w:sz="0" w:space="0" w:color="auto"/>
                                <w:bottom w:val="none" w:sz="0" w:space="0" w:color="auto"/>
                                <w:right w:val="none" w:sz="0" w:space="0" w:color="auto"/>
                              </w:divBdr>
                              <w:divsChild>
                                <w:div w:id="884676919">
                                  <w:marLeft w:val="0"/>
                                  <w:marRight w:val="0"/>
                                  <w:marTop w:val="0"/>
                                  <w:marBottom w:val="0"/>
                                  <w:divBdr>
                                    <w:top w:val="none" w:sz="0" w:space="0" w:color="auto"/>
                                    <w:left w:val="none" w:sz="0" w:space="0" w:color="auto"/>
                                    <w:bottom w:val="none" w:sz="0" w:space="0" w:color="auto"/>
                                    <w:right w:val="none" w:sz="0" w:space="0" w:color="auto"/>
                                  </w:divBdr>
                                  <w:divsChild>
                                    <w:div w:id="702243545">
                                      <w:marLeft w:val="0"/>
                                      <w:marRight w:val="0"/>
                                      <w:marTop w:val="0"/>
                                      <w:marBottom w:val="0"/>
                                      <w:divBdr>
                                        <w:top w:val="none" w:sz="0" w:space="0" w:color="auto"/>
                                        <w:left w:val="none" w:sz="0" w:space="0" w:color="auto"/>
                                        <w:bottom w:val="none" w:sz="0" w:space="0" w:color="auto"/>
                                        <w:right w:val="none" w:sz="0" w:space="0" w:color="auto"/>
                                      </w:divBdr>
                                      <w:divsChild>
                                        <w:div w:id="1662658437">
                                          <w:marLeft w:val="0"/>
                                          <w:marRight w:val="0"/>
                                          <w:marTop w:val="0"/>
                                          <w:marBottom w:val="0"/>
                                          <w:divBdr>
                                            <w:top w:val="none" w:sz="0" w:space="0" w:color="auto"/>
                                            <w:left w:val="none" w:sz="0" w:space="0" w:color="auto"/>
                                            <w:bottom w:val="none" w:sz="0" w:space="0" w:color="auto"/>
                                            <w:right w:val="none" w:sz="0" w:space="0" w:color="auto"/>
                                          </w:divBdr>
                                          <w:divsChild>
                                            <w:div w:id="847014281">
                                              <w:marLeft w:val="0"/>
                                              <w:marRight w:val="0"/>
                                              <w:marTop w:val="90"/>
                                              <w:marBottom w:val="0"/>
                                              <w:divBdr>
                                                <w:top w:val="none" w:sz="0" w:space="0" w:color="auto"/>
                                                <w:left w:val="none" w:sz="0" w:space="0" w:color="auto"/>
                                                <w:bottom w:val="none" w:sz="0" w:space="0" w:color="auto"/>
                                                <w:right w:val="none" w:sz="0" w:space="0" w:color="auto"/>
                                              </w:divBdr>
                                              <w:divsChild>
                                                <w:div w:id="1347712737">
                                                  <w:marLeft w:val="0"/>
                                                  <w:marRight w:val="0"/>
                                                  <w:marTop w:val="0"/>
                                                  <w:marBottom w:val="0"/>
                                                  <w:divBdr>
                                                    <w:top w:val="none" w:sz="0" w:space="0" w:color="auto"/>
                                                    <w:left w:val="none" w:sz="0" w:space="0" w:color="auto"/>
                                                    <w:bottom w:val="none" w:sz="0" w:space="0" w:color="auto"/>
                                                    <w:right w:val="none" w:sz="0" w:space="0" w:color="auto"/>
                                                  </w:divBdr>
                                                  <w:divsChild>
                                                    <w:div w:id="1373722719">
                                                      <w:marLeft w:val="0"/>
                                                      <w:marRight w:val="0"/>
                                                      <w:marTop w:val="0"/>
                                                      <w:marBottom w:val="405"/>
                                                      <w:divBdr>
                                                        <w:top w:val="none" w:sz="0" w:space="0" w:color="auto"/>
                                                        <w:left w:val="none" w:sz="0" w:space="0" w:color="auto"/>
                                                        <w:bottom w:val="none" w:sz="0" w:space="0" w:color="auto"/>
                                                        <w:right w:val="none" w:sz="0" w:space="0" w:color="auto"/>
                                                      </w:divBdr>
                                                      <w:divsChild>
                                                        <w:div w:id="318196903">
                                                          <w:marLeft w:val="0"/>
                                                          <w:marRight w:val="0"/>
                                                          <w:marTop w:val="0"/>
                                                          <w:marBottom w:val="0"/>
                                                          <w:divBdr>
                                                            <w:top w:val="none" w:sz="0" w:space="0" w:color="auto"/>
                                                            <w:left w:val="none" w:sz="0" w:space="0" w:color="auto"/>
                                                            <w:bottom w:val="none" w:sz="0" w:space="0" w:color="auto"/>
                                                            <w:right w:val="none" w:sz="0" w:space="0" w:color="auto"/>
                                                          </w:divBdr>
                                                          <w:divsChild>
                                                            <w:div w:id="1653563566">
                                                              <w:marLeft w:val="0"/>
                                                              <w:marRight w:val="0"/>
                                                              <w:marTop w:val="0"/>
                                                              <w:marBottom w:val="0"/>
                                                              <w:divBdr>
                                                                <w:top w:val="none" w:sz="0" w:space="0" w:color="auto"/>
                                                                <w:left w:val="none" w:sz="0" w:space="0" w:color="auto"/>
                                                                <w:bottom w:val="none" w:sz="0" w:space="0" w:color="auto"/>
                                                                <w:right w:val="none" w:sz="0" w:space="0" w:color="auto"/>
                                                              </w:divBdr>
                                                              <w:divsChild>
                                                                <w:div w:id="1664046435">
                                                                  <w:marLeft w:val="0"/>
                                                                  <w:marRight w:val="0"/>
                                                                  <w:marTop w:val="0"/>
                                                                  <w:marBottom w:val="0"/>
                                                                  <w:divBdr>
                                                                    <w:top w:val="none" w:sz="0" w:space="0" w:color="auto"/>
                                                                    <w:left w:val="none" w:sz="0" w:space="0" w:color="auto"/>
                                                                    <w:bottom w:val="none" w:sz="0" w:space="0" w:color="auto"/>
                                                                    <w:right w:val="none" w:sz="0" w:space="0" w:color="auto"/>
                                                                  </w:divBdr>
                                                                  <w:divsChild>
                                                                    <w:div w:id="1403717458">
                                                                      <w:marLeft w:val="0"/>
                                                                      <w:marRight w:val="0"/>
                                                                      <w:marTop w:val="0"/>
                                                                      <w:marBottom w:val="0"/>
                                                                      <w:divBdr>
                                                                        <w:top w:val="none" w:sz="0" w:space="0" w:color="auto"/>
                                                                        <w:left w:val="none" w:sz="0" w:space="0" w:color="auto"/>
                                                                        <w:bottom w:val="none" w:sz="0" w:space="0" w:color="auto"/>
                                                                        <w:right w:val="none" w:sz="0" w:space="0" w:color="auto"/>
                                                                      </w:divBdr>
                                                                      <w:divsChild>
                                                                        <w:div w:id="1206867609">
                                                                          <w:marLeft w:val="0"/>
                                                                          <w:marRight w:val="0"/>
                                                                          <w:marTop w:val="0"/>
                                                                          <w:marBottom w:val="0"/>
                                                                          <w:divBdr>
                                                                            <w:top w:val="none" w:sz="0" w:space="0" w:color="auto"/>
                                                                            <w:left w:val="none" w:sz="0" w:space="0" w:color="auto"/>
                                                                            <w:bottom w:val="none" w:sz="0" w:space="0" w:color="auto"/>
                                                                            <w:right w:val="none" w:sz="0" w:space="0" w:color="auto"/>
                                                                          </w:divBdr>
                                                                          <w:divsChild>
                                                                            <w:div w:id="255333126">
                                                                              <w:marLeft w:val="0"/>
                                                                              <w:marRight w:val="0"/>
                                                                              <w:marTop w:val="0"/>
                                                                              <w:marBottom w:val="0"/>
                                                                              <w:divBdr>
                                                                                <w:top w:val="none" w:sz="0" w:space="0" w:color="auto"/>
                                                                                <w:left w:val="none" w:sz="0" w:space="0" w:color="auto"/>
                                                                                <w:bottom w:val="none" w:sz="0" w:space="0" w:color="auto"/>
                                                                                <w:right w:val="none" w:sz="0" w:space="0" w:color="auto"/>
                                                                              </w:divBdr>
                                                                              <w:divsChild>
                                                                                <w:div w:id="1006326673">
                                                                                  <w:marLeft w:val="0"/>
                                                                                  <w:marRight w:val="0"/>
                                                                                  <w:marTop w:val="0"/>
                                                                                  <w:marBottom w:val="0"/>
                                                                                  <w:divBdr>
                                                                                    <w:top w:val="none" w:sz="0" w:space="0" w:color="auto"/>
                                                                                    <w:left w:val="none" w:sz="0" w:space="0" w:color="auto"/>
                                                                                    <w:bottom w:val="none" w:sz="0" w:space="0" w:color="auto"/>
                                                                                    <w:right w:val="none" w:sz="0" w:space="0" w:color="auto"/>
                                                                                  </w:divBdr>
                                                                                  <w:divsChild>
                                                                                    <w:div w:id="48235919">
                                                                                      <w:marLeft w:val="0"/>
                                                                                      <w:marRight w:val="0"/>
                                                                                      <w:marTop w:val="0"/>
                                                                                      <w:marBottom w:val="0"/>
                                                                                      <w:divBdr>
                                                                                        <w:top w:val="none" w:sz="0" w:space="0" w:color="auto"/>
                                                                                        <w:left w:val="none" w:sz="0" w:space="0" w:color="auto"/>
                                                                                        <w:bottom w:val="none" w:sz="0" w:space="0" w:color="auto"/>
                                                                                        <w:right w:val="none" w:sz="0" w:space="0" w:color="auto"/>
                                                                                      </w:divBdr>
                                                                                      <w:divsChild>
                                                                                        <w:div w:id="15377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335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eader" Target="header1.xml"/><Relationship Id="rId47" Type="http://schemas.openxmlformats.org/officeDocument/2006/relationships/header" Target="header4.xml"/><Relationship Id="rId63" Type="http://schemas.openxmlformats.org/officeDocument/2006/relationships/header" Target="header17.xml"/><Relationship Id="rId68" Type="http://schemas.openxmlformats.org/officeDocument/2006/relationships/header" Target="header22.xml"/><Relationship Id="rId16" Type="http://schemas.openxmlformats.org/officeDocument/2006/relationships/chart" Target="charts/chart2.xml"/><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footer" Target="footer5.xml"/><Relationship Id="rId58" Type="http://schemas.openxmlformats.org/officeDocument/2006/relationships/header" Target="header12.xml"/><Relationship Id="rId74" Type="http://schemas.openxmlformats.org/officeDocument/2006/relationships/footer" Target="footer6.xml"/><Relationship Id="rId79" Type="http://schemas.openxmlformats.org/officeDocument/2006/relationships/header" Target="header27.xml"/><Relationship Id="rId5" Type="http://schemas.openxmlformats.org/officeDocument/2006/relationships/numbering" Target="numbering.xml"/><Relationship Id="rId61" Type="http://schemas.openxmlformats.org/officeDocument/2006/relationships/header" Target="header15.xm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1.xml"/><Relationship Id="rId48" Type="http://schemas.openxmlformats.org/officeDocument/2006/relationships/header" Target="header5.xml"/><Relationship Id="rId56" Type="http://schemas.openxmlformats.org/officeDocument/2006/relationships/header" Target="header10.xml"/><Relationship Id="rId64" Type="http://schemas.openxmlformats.org/officeDocument/2006/relationships/header" Target="header18.xml"/><Relationship Id="rId69" Type="http://schemas.openxmlformats.org/officeDocument/2006/relationships/header" Target="header23.xml"/><Relationship Id="rId77" Type="http://schemas.openxmlformats.org/officeDocument/2006/relationships/header" Target="header25.xm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customXml" Target="ink/ink2.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hkosig.hr/" TargetMode="External"/><Relationship Id="rId17" Type="http://schemas.openxmlformats.org/officeDocument/2006/relationships/chart" Target="charts/chart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3.xml"/><Relationship Id="rId59" Type="http://schemas.openxmlformats.org/officeDocument/2006/relationships/header" Target="header13.xml"/><Relationship Id="rId67" Type="http://schemas.openxmlformats.org/officeDocument/2006/relationships/header" Target="header2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eader" Target="header8.xml"/><Relationship Id="rId62" Type="http://schemas.openxmlformats.org/officeDocument/2006/relationships/header" Target="header16.xml"/><Relationship Id="rId70" Type="http://schemas.openxmlformats.org/officeDocument/2006/relationships/customXml" Target="ink/ink1.xm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3.xml"/><Relationship Id="rId57"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eader" Target="header2.xml"/><Relationship Id="rId52" Type="http://schemas.openxmlformats.org/officeDocument/2006/relationships/header" Target="header7.xml"/><Relationship Id="rId60" Type="http://schemas.openxmlformats.org/officeDocument/2006/relationships/header" Target="header14.xml"/><Relationship Id="rId65" Type="http://schemas.openxmlformats.org/officeDocument/2006/relationships/header" Target="header19.xml"/><Relationship Id="rId73" Type="http://schemas.openxmlformats.org/officeDocument/2006/relationships/image" Target="media/image31.png"/><Relationship Id="rId78" Type="http://schemas.openxmlformats.org/officeDocument/2006/relationships/header" Target="header26.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footer" Target="footer4.xml"/><Relationship Id="rId55" Type="http://schemas.openxmlformats.org/officeDocument/2006/relationships/header" Target="header9.xml"/><Relationship Id="rId76" Type="http://schemas.openxmlformats.org/officeDocument/2006/relationships/header" Target="header24.xml"/><Relationship Id="rId7" Type="http://schemas.openxmlformats.org/officeDocument/2006/relationships/settings" Target="settings.xml"/><Relationship Id="rId71"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footer" Target="footer2.xml"/><Relationship Id="rId66" Type="http://schemas.openxmlformats.org/officeDocument/2006/relationships/header" Target="header20.xml"/></Relationships>
</file>

<file path=word/_rels/header5.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6.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bor\Dfsroot\Common\4100%20(Direkcija%20upravlja&#269;kog%20ra&#269;unovodstva)\DURI\FINANCIJSKA%20IZVJE&#352;&#262;A\GODI&#352;NJE%20FINANCIJSKO\2024\DK\podloga%20za%20kvalitetu%202023.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bor\Dfsroot\Common\4100%20(Direkcija%20upravlja&#269;kog%20ra&#269;unovodstva)\DURI\FINANCIJSKA%20IZVJE&#352;&#262;A\GODI&#352;NJE%20FINANCIJSKO\2024\DK\podloga%20za%20kvalitetu%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spc="0" baseline="0">
                <a:solidFill>
                  <a:srgbClr val="595959"/>
                </a:solidFill>
                <a:latin typeface="Calibri"/>
              </a:defRPr>
            </a:pPr>
            <a:r>
              <a:rPr lang="hr-HR" sz="1100" b="0" i="0" u="none" strike="noStrike" kern="1200" cap="none" spc="0" baseline="0">
                <a:solidFill>
                  <a:srgbClr val="595959"/>
                </a:solidFill>
                <a:uFillTx/>
                <a:latin typeface="Calibri"/>
              </a:rPr>
              <a:t>FINANCIJSKI INSTRUMENTI U OKVIRU NPOO-a, u mil. eura</a:t>
            </a:r>
          </a:p>
        </c:rich>
      </c:tx>
      <c:overlay val="0"/>
      <c:spPr>
        <a:noFill/>
        <a:ln>
          <a:noFill/>
        </a:ln>
      </c:spPr>
    </c:title>
    <c:autoTitleDeleted val="0"/>
    <c:plotArea>
      <c:layout>
        <c:manualLayout>
          <c:xMode val="edge"/>
          <c:yMode val="edge"/>
          <c:x val="0.32051911188744392"/>
          <c:y val="0.23559232239974826"/>
          <c:w val="0.36939969158967778"/>
          <c:h val="0.46039191375430355"/>
        </c:manualLayout>
      </c:layout>
      <c:doughnutChart>
        <c:varyColors val="1"/>
        <c:ser>
          <c:idx val="0"/>
          <c:order val="0"/>
          <c:tx>
            <c:v>Column1</c:v>
          </c:tx>
          <c:dPt>
            <c:idx val="0"/>
            <c:bubble3D val="0"/>
            <c:spPr>
              <a:solidFill>
                <a:srgbClr val="FF0000"/>
              </a:solidFill>
              <a:ln w="19046">
                <a:solidFill>
                  <a:srgbClr val="FFFFFF"/>
                </a:solidFill>
                <a:prstDash val="solid"/>
              </a:ln>
            </c:spPr>
            <c:extLst>
              <c:ext xmlns:c16="http://schemas.microsoft.com/office/drawing/2014/chart" uri="{C3380CC4-5D6E-409C-BE32-E72D297353CC}">
                <c16:uniqueId val="{00000001-FAF2-4609-A000-2863C6408A89}"/>
              </c:ext>
            </c:extLst>
          </c:dPt>
          <c:dPt>
            <c:idx val="1"/>
            <c:bubble3D val="0"/>
            <c:spPr>
              <a:solidFill>
                <a:srgbClr val="595959"/>
              </a:solidFill>
              <a:ln w="19046">
                <a:solidFill>
                  <a:srgbClr val="FFFFFF"/>
                </a:solidFill>
                <a:prstDash val="solid"/>
              </a:ln>
            </c:spPr>
            <c:extLst>
              <c:ext xmlns:c16="http://schemas.microsoft.com/office/drawing/2014/chart" uri="{C3380CC4-5D6E-409C-BE32-E72D297353CC}">
                <c16:uniqueId val="{00000003-FAF2-4609-A000-2863C6408A89}"/>
              </c:ext>
            </c:extLst>
          </c:dPt>
          <c:dPt>
            <c:idx val="2"/>
            <c:bubble3D val="0"/>
            <c:spPr>
              <a:solidFill>
                <a:srgbClr val="7F7F7F"/>
              </a:solidFill>
              <a:ln w="19046">
                <a:solidFill>
                  <a:srgbClr val="FFFFFF"/>
                </a:solidFill>
                <a:prstDash val="solid"/>
              </a:ln>
            </c:spPr>
            <c:extLst>
              <c:ext xmlns:c16="http://schemas.microsoft.com/office/drawing/2014/chart" uri="{C3380CC4-5D6E-409C-BE32-E72D297353CC}">
                <c16:uniqueId val="{00000005-FAF2-4609-A000-2863C6408A89}"/>
              </c:ext>
            </c:extLst>
          </c:dPt>
          <c:dPt>
            <c:idx val="3"/>
            <c:bubble3D val="0"/>
            <c:spPr>
              <a:solidFill>
                <a:srgbClr val="0070C0"/>
              </a:solidFill>
              <a:ln w="19046">
                <a:solidFill>
                  <a:srgbClr val="FFFFFF"/>
                </a:solidFill>
                <a:prstDash val="solid"/>
              </a:ln>
            </c:spPr>
            <c:extLst>
              <c:ext xmlns:c16="http://schemas.microsoft.com/office/drawing/2014/chart" uri="{C3380CC4-5D6E-409C-BE32-E72D297353CC}">
                <c16:uniqueId val="{00000007-FAF2-4609-A000-2863C6408A89}"/>
              </c:ext>
            </c:extLst>
          </c:dPt>
          <c:dPt>
            <c:idx val="4"/>
            <c:bubble3D val="0"/>
            <c:spPr>
              <a:solidFill>
                <a:srgbClr val="002060"/>
              </a:solidFill>
              <a:ln w="19046">
                <a:solidFill>
                  <a:srgbClr val="FFFFFF"/>
                </a:solidFill>
                <a:prstDash val="solid"/>
              </a:ln>
            </c:spPr>
            <c:extLst>
              <c:ext xmlns:c16="http://schemas.microsoft.com/office/drawing/2014/chart" uri="{C3380CC4-5D6E-409C-BE32-E72D297353CC}">
                <c16:uniqueId val="{00000009-FAF2-4609-A000-2863C6408A89}"/>
              </c:ext>
            </c:extLst>
          </c:dPt>
          <c:dPt>
            <c:idx val="5"/>
            <c:bubble3D val="0"/>
            <c:spPr>
              <a:solidFill>
                <a:srgbClr val="66CCFF"/>
              </a:solidFill>
              <a:ln w="19046">
                <a:solidFill>
                  <a:srgbClr val="FFFFFF"/>
                </a:solidFill>
                <a:prstDash val="solid"/>
              </a:ln>
            </c:spPr>
            <c:extLst>
              <c:ext xmlns:c16="http://schemas.microsoft.com/office/drawing/2014/chart" uri="{C3380CC4-5D6E-409C-BE32-E72D297353CC}">
                <c16:uniqueId val="{0000000B-FAF2-4609-A000-2863C6408A89}"/>
              </c:ext>
            </c:extLst>
          </c:dPt>
          <c:dLbls>
            <c:dLbl>
              <c:idx val="0"/>
              <c:layout>
                <c:manualLayout>
                  <c:x val="0.17286753367267574"/>
                  <c:y val="-0.10991961513949138"/>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fld id="{F16DAAC8-9610-41B8-AEC8-219DE2718A38}" type="CATEGORYNAME">
                      <a:rPr lang="en-US"/>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[CATEGORY NAME]</a:t>
                    </a:fld>
                    <a:r>
                      <a:rPr lang="en-US" baseline="0"/>
                      <a:t>; 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FAF2-4609-A000-2863C6408A89}"/>
                </c:ext>
              </c:extLst>
            </c:dLbl>
            <c:dLbl>
              <c:idx val="1"/>
              <c:layout>
                <c:manualLayout>
                  <c:x val="0.1527382560715439"/>
                  <c:y val="7.4284593718815795E-2"/>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fld id="{69723D18-6717-4FDE-BBB4-10CA4C4F5E7E}" type="CATEGORYNAME">
                      <a:rPr lang="en-US"/>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[CATEGORY NAME]</a:t>
                    </a:fld>
                    <a:r>
                      <a:rPr lang="en-US" baseline="0"/>
                      <a:t>; 26,6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FAF2-4609-A000-2863C6408A89}"/>
                </c:ext>
              </c:extLst>
            </c:dLbl>
            <c:dLbl>
              <c:idx val="2"/>
              <c:layout>
                <c:manualLayout>
                  <c:x val="-2.5333860997011404E-2"/>
                  <c:y val="0.16137098648971338"/>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fld id="{EE7B23AD-A6F3-482D-B55B-38A9ED271A42}" type="CATEGORYNAME">
                      <a:rPr lang="en-US"/>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[CATEGORY NAME]</a:t>
                    </a:fld>
                    <a:r>
                      <a:rPr lang="en-US" baseline="0"/>
                      <a:t>; 80</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FAF2-4609-A000-2863C6408A89}"/>
                </c:ext>
              </c:extLst>
            </c:dLbl>
            <c:dLbl>
              <c:idx val="3"/>
              <c:layout>
                <c:manualLayout>
                  <c:x val="-0.21873096885419652"/>
                  <c:y val="0.12640934444351315"/>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fld id="{0A09CC65-0E15-4128-A88E-BBF6ABBD63F8}" type="CATEGORYNAME">
                      <a:rPr lang="en-US"/>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[CATEGORY NAME]</a:t>
                    </a:fld>
                    <a:r>
                      <a:rPr lang="en-US" baseline="0"/>
                      <a:t>; 26,6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7-FAF2-4609-A000-2863C6408A89}"/>
                </c:ext>
              </c:extLst>
            </c:dLbl>
            <c:dLbl>
              <c:idx val="4"/>
              <c:layout>
                <c:manualLayout>
                  <c:x val="-0.19982841832812492"/>
                  <c:y val="-1.9973020544554854E-2"/>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fld id="{1DE72BD4-5845-473C-9A45-CE8A0509289E}" type="CATEGORYNAME">
                      <a:rPr lang="en-US"/>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[CATEGORY NAME]</a:t>
                    </a:fld>
                    <a:r>
                      <a:rPr lang="en-US" baseline="0"/>
                      <a:t>; 26,6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9-FAF2-4609-A000-2863C6408A89}"/>
                </c:ext>
              </c:extLst>
            </c:dLbl>
            <c:dLbl>
              <c:idx val="5"/>
              <c:layout>
                <c:manualLayout>
                  <c:x val="-8.1896859946232914E-2"/>
                  <c:y val="-0.12690939742192797"/>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fld id="{3D561325-91AB-4EFF-99AC-6F85530CD419}" type="CATEGORYNAME">
                      <a:rPr lang="en-US"/>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[CATEGORY NAME]</a:t>
                    </a:fld>
                    <a:r>
                      <a:rPr lang="en-US" baseline="0"/>
                      <a:t>; 29,9</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B-FAF2-4609-A000-2863C6408A89}"/>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sr-Latn-R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Lit>
              <c:ptCount val="6"/>
              <c:pt idx="0">
                <c:v>Izravni krediti</c:v>
              </c:pt>
              <c:pt idx="1">
                <c:v>Subvencije po kreditima HBOR-a za MSP</c:v>
              </c:pt>
              <c:pt idx="2">
                <c:v>Jamstveni fond za MidCap i velike poduzetnike</c:v>
              </c:pt>
              <c:pt idx="3">
                <c:v>Subvencije po kreditima HBOR-a za MidCap i velike poduzetnike</c:v>
              </c:pt>
              <c:pt idx="4">
                <c:v>Subvencije po kreditima HBOR-a za javni sektor</c:v>
              </c:pt>
              <c:pt idx="5">
                <c:v>Fondovi rizičnog kapitala</c:v>
              </c:pt>
            </c:strLit>
          </c:cat>
          <c:val>
            <c:numLit>
              <c:formatCode>General</c:formatCode>
              <c:ptCount val="6"/>
              <c:pt idx="0">
                <c:v>500</c:v>
              </c:pt>
              <c:pt idx="1">
                <c:v>200</c:v>
              </c:pt>
              <c:pt idx="2">
                <c:v>600</c:v>
              </c:pt>
              <c:pt idx="3">
                <c:v>200</c:v>
              </c:pt>
              <c:pt idx="4">
                <c:v>200</c:v>
              </c:pt>
              <c:pt idx="5">
                <c:v>225</c:v>
              </c:pt>
            </c:numLit>
          </c:val>
          <c:extLst>
            <c:ext xmlns:c16="http://schemas.microsoft.com/office/drawing/2014/chart" uri="{C3380CC4-5D6E-409C-BE32-E72D297353CC}">
              <c16:uniqueId val="{0000000C-FAF2-4609-A000-2863C6408A89}"/>
            </c:ext>
          </c:extLst>
        </c:ser>
        <c:dLbls>
          <c:showLegendKey val="0"/>
          <c:showVal val="0"/>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197" b="0" i="0" u="none" strike="noStrike" kern="1200" baseline="0">
          <a:solidFill>
            <a:srgbClr val="000000"/>
          </a:solidFill>
          <a:latin typeface="Calibri"/>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hr-HR" sz="1200" b="0" dirty="0">
                <a:solidFill>
                  <a:schemeClr val="bg2">
                    <a:lumMod val="50000"/>
                  </a:schemeClr>
                </a:solidFill>
                <a:latin typeface="Arial" panose="020B0604020202020204" pitchFamily="34" charset="0"/>
                <a:cs typeface="Arial" panose="020B0604020202020204" pitchFamily="34" charset="0"/>
              </a:rPr>
              <a:t>UKUPNI BRUTO</a:t>
            </a:r>
            <a:r>
              <a:rPr lang="hr-HR" sz="1200" b="0" baseline="0" dirty="0">
                <a:solidFill>
                  <a:schemeClr val="bg2">
                    <a:lumMod val="50000"/>
                  </a:schemeClr>
                </a:solidFill>
                <a:latin typeface="Arial" panose="020B0604020202020204" pitchFamily="34" charset="0"/>
                <a:cs typeface="Arial" panose="020B0604020202020204" pitchFamily="34" charset="0"/>
              </a:rPr>
              <a:t> PORTFELJ PO STUPNJEVIMA KREDITNOG RIZIKA </a:t>
            </a:r>
            <a:endParaRPr lang="hr-HR" sz="1200" b="0" dirty="0">
              <a:solidFill>
                <a:schemeClr val="bg2">
                  <a:lumMod val="50000"/>
                </a:schemeClr>
              </a:solidFill>
              <a:latin typeface="Arial" panose="020B0604020202020204" pitchFamily="34" charset="0"/>
              <a:cs typeface="Arial" panose="020B0604020202020204" pitchFamily="34" charset="0"/>
            </a:endParaRPr>
          </a:p>
          <a:p>
            <a:pPr>
              <a:defRPr/>
            </a:pPr>
            <a:r>
              <a:rPr lang="hr-HR" sz="1200" dirty="0">
                <a:solidFill>
                  <a:schemeClr val="bg2">
                    <a:lumMod val="50000"/>
                  </a:schemeClr>
                </a:solidFill>
                <a:latin typeface="Arial" panose="020B0604020202020204" pitchFamily="34" charset="0"/>
                <a:cs typeface="Arial" panose="020B0604020202020204" pitchFamily="34" charset="0"/>
              </a:rPr>
              <a:t>31.12.2024. </a:t>
            </a:r>
            <a:endParaRPr lang="en-US" sz="1200" dirty="0">
              <a:solidFill>
                <a:schemeClr val="bg2">
                  <a:lumMod val="50000"/>
                </a:schemeClr>
              </a:solidFill>
              <a:latin typeface="Arial" panose="020B0604020202020204" pitchFamily="34" charset="0"/>
              <a:cs typeface="Arial" panose="020B0604020202020204" pitchFamily="34" charset="0"/>
            </a:endParaRPr>
          </a:p>
        </c:rich>
      </c:tx>
      <c:layout>
        <c:manualLayout>
          <c:xMode val="edge"/>
          <c:yMode val="edge"/>
          <c:x val="0.11453738422073081"/>
          <c:y val="3.3508974613299679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hr-HR"/>
        </a:p>
      </c:txPr>
    </c:title>
    <c:autoTitleDeleted val="0"/>
    <c:plotArea>
      <c:layout>
        <c:manualLayout>
          <c:layoutTarget val="inner"/>
          <c:xMode val="edge"/>
          <c:yMode val="edge"/>
          <c:x val="0.36620658362595881"/>
          <c:y val="0.24972530889259137"/>
          <c:w val="0.39203688067938025"/>
          <c:h val="0.61958262369322581"/>
        </c:manualLayout>
      </c:layout>
      <c:doughnutChart>
        <c:varyColors val="1"/>
        <c:ser>
          <c:idx val="0"/>
          <c:order val="0"/>
          <c:dPt>
            <c:idx val="0"/>
            <c:bubble3D val="0"/>
            <c:spPr>
              <a:solidFill>
                <a:srgbClr val="E31C22"/>
              </a:solidFill>
              <a:ln w="19050">
                <a:solidFill>
                  <a:schemeClr val="lt1"/>
                </a:solidFill>
              </a:ln>
              <a:effectLst/>
            </c:spPr>
            <c:extLst>
              <c:ext xmlns:c16="http://schemas.microsoft.com/office/drawing/2014/chart" uri="{C3380CC4-5D6E-409C-BE32-E72D297353CC}">
                <c16:uniqueId val="{00000001-FCB4-457A-94A8-C0C34597916F}"/>
              </c:ext>
            </c:extLst>
          </c:dPt>
          <c:dPt>
            <c:idx val="1"/>
            <c:bubble3D val="0"/>
            <c:spPr>
              <a:solidFill>
                <a:srgbClr val="0777C0"/>
              </a:solidFill>
              <a:ln w="19050">
                <a:solidFill>
                  <a:schemeClr val="lt1"/>
                </a:solidFill>
              </a:ln>
              <a:effectLst/>
            </c:spPr>
            <c:extLst>
              <c:ext xmlns:c16="http://schemas.microsoft.com/office/drawing/2014/chart" uri="{C3380CC4-5D6E-409C-BE32-E72D297353CC}">
                <c16:uniqueId val="{00000003-FCB4-457A-94A8-C0C34597916F}"/>
              </c:ext>
            </c:extLst>
          </c:dPt>
          <c:dPt>
            <c:idx val="2"/>
            <c:bubble3D val="0"/>
            <c:spPr>
              <a:solidFill>
                <a:srgbClr val="535959"/>
              </a:solidFill>
              <a:ln w="19050">
                <a:solidFill>
                  <a:schemeClr val="lt1"/>
                </a:solidFill>
              </a:ln>
              <a:effectLst/>
            </c:spPr>
            <c:extLst>
              <c:ext xmlns:c16="http://schemas.microsoft.com/office/drawing/2014/chart" uri="{C3380CC4-5D6E-409C-BE32-E72D297353CC}">
                <c16:uniqueId val="{00000005-FCB4-457A-94A8-C0C34597916F}"/>
              </c:ext>
            </c:extLst>
          </c:dPt>
          <c:dPt>
            <c:idx val="3"/>
            <c:bubble3D val="0"/>
            <c:spPr>
              <a:solidFill>
                <a:srgbClr val="F9B22E"/>
              </a:solidFill>
              <a:ln w="19050">
                <a:solidFill>
                  <a:schemeClr val="lt1"/>
                </a:solidFill>
              </a:ln>
              <a:effectLst/>
            </c:spPr>
            <c:extLst>
              <c:ext xmlns:c16="http://schemas.microsoft.com/office/drawing/2014/chart" uri="{C3380CC4-5D6E-409C-BE32-E72D297353CC}">
                <c16:uniqueId val="{00000007-FCB4-457A-94A8-C0C34597916F}"/>
              </c:ext>
            </c:extLst>
          </c:dPt>
          <c:dLbls>
            <c:dLbl>
              <c:idx val="0"/>
              <c:layout>
                <c:manualLayout>
                  <c:x val="6.4960579239378785E-2"/>
                  <c:y val="0.131939098232006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B4-457A-94A8-C0C34597916F}"/>
                </c:ext>
              </c:extLst>
            </c:dLbl>
            <c:dLbl>
              <c:idx val="1"/>
              <c:layout>
                <c:manualLayout>
                  <c:x val="-0.10313233677618174"/>
                  <c:y val="2.8440422608028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B4-457A-94A8-C0C34597916F}"/>
                </c:ext>
              </c:extLst>
            </c:dLbl>
            <c:dLbl>
              <c:idx val="2"/>
              <c:layout>
                <c:manualLayout>
                  <c:x val="-0.10180170247283525"/>
                  <c:y val="-1.398380735750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B4-457A-94A8-C0C34597916F}"/>
                </c:ext>
              </c:extLst>
            </c:dLbl>
            <c:dLbl>
              <c:idx val="3"/>
              <c:layout>
                <c:manualLayout>
                  <c:x val="-8.4642184166693682E-2"/>
                  <c:y val="-7.1184825744595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B4-457A-94A8-C0C34597916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2">
                        <a:lumMod val="50000"/>
                      </a:schemeClr>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'ukupni port bez POCI_graf'!$B$3:$B$6</c:f>
              <c:strCache>
                <c:ptCount val="4"/>
                <c:pt idx="0">
                  <c:v>1. Stupanj</c:v>
                </c:pt>
                <c:pt idx="1">
                  <c:v>2. Stupanj</c:v>
                </c:pt>
                <c:pt idx="2">
                  <c:v>3. Stupanj</c:v>
                </c:pt>
                <c:pt idx="3">
                  <c:v>bez Stupnja</c:v>
                </c:pt>
              </c:strCache>
            </c:strRef>
          </c:cat>
          <c:val>
            <c:numRef>
              <c:f>'ukupni port bez POCI_graf'!$F$3:$F$6</c:f>
              <c:numCache>
                <c:formatCode>0.0%</c:formatCode>
                <c:ptCount val="4"/>
                <c:pt idx="0">
                  <c:v>0.77635637488182807</c:v>
                </c:pt>
                <c:pt idx="1">
                  <c:v>8.6409812687272672E-2</c:v>
                </c:pt>
                <c:pt idx="2">
                  <c:v>0.1307283404637152</c:v>
                </c:pt>
                <c:pt idx="3">
                  <c:v>6.5054719671842204E-3</c:v>
                </c:pt>
              </c:numCache>
            </c:numRef>
          </c:val>
          <c:extLst>
            <c:ext xmlns:c16="http://schemas.microsoft.com/office/drawing/2014/chart" uri="{C3380CC4-5D6E-409C-BE32-E72D297353CC}">
              <c16:uniqueId val="{00000008-FCB4-457A-94A8-C0C34597916F}"/>
            </c:ext>
          </c:extLst>
        </c:ser>
        <c:dLbls>
          <c:showLegendKey val="0"/>
          <c:showVal val="1"/>
          <c:showCatName val="0"/>
          <c:showSerName val="0"/>
          <c:showPercent val="0"/>
          <c:showBubbleSize val="0"/>
          <c:showLeaderLines val="1"/>
        </c:dLbls>
        <c:firstSliceAng val="332"/>
        <c:holeSize val="75"/>
      </c:doughnutChart>
      <c:spPr>
        <a:noFill/>
        <a:ln>
          <a:noFill/>
        </a:ln>
        <a:effectLst/>
      </c:spPr>
    </c:plotArea>
    <c:legend>
      <c:legendPos val="l"/>
      <c:layout>
        <c:manualLayout>
          <c:xMode val="edge"/>
          <c:yMode val="edge"/>
          <c:x val="4.8085179980935554E-2"/>
          <c:y val="0.64482028674770864"/>
          <c:w val="0.20778416523976104"/>
          <c:h val="0.3030256621623149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bg2">
                  <a:lumMod val="50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hr-HR" sz="1200" b="0" dirty="0">
                <a:solidFill>
                  <a:schemeClr val="bg2">
                    <a:lumMod val="50000"/>
                  </a:schemeClr>
                </a:solidFill>
                <a:latin typeface="Arial" panose="020B0604020202020204" pitchFamily="34" charset="0"/>
                <a:cs typeface="Arial" panose="020B0604020202020204" pitchFamily="34" charset="0"/>
              </a:rPr>
              <a:t>UKUPNI BRUTO KREDITNI</a:t>
            </a:r>
            <a:r>
              <a:rPr lang="hr-HR" sz="1200" b="0" baseline="0" dirty="0">
                <a:solidFill>
                  <a:schemeClr val="bg2">
                    <a:lumMod val="50000"/>
                  </a:schemeClr>
                </a:solidFill>
                <a:latin typeface="Arial" panose="020B0604020202020204" pitchFamily="34" charset="0"/>
                <a:cs typeface="Arial" panose="020B0604020202020204" pitchFamily="34" charset="0"/>
              </a:rPr>
              <a:t> PORTFELJ PO STUPNJEVIMA KREDITNOG RIZIKA </a:t>
            </a:r>
            <a:endParaRPr lang="hr-HR" sz="1200" b="0" dirty="0">
              <a:solidFill>
                <a:schemeClr val="bg2">
                  <a:lumMod val="50000"/>
                </a:schemeClr>
              </a:solidFill>
              <a:latin typeface="Arial" panose="020B0604020202020204" pitchFamily="34" charset="0"/>
              <a:cs typeface="Arial" panose="020B0604020202020204" pitchFamily="34" charset="0"/>
            </a:endParaRPr>
          </a:p>
          <a:p>
            <a:pPr>
              <a:defRPr/>
            </a:pPr>
            <a:r>
              <a:rPr lang="hr-HR" sz="1200" dirty="0">
                <a:solidFill>
                  <a:schemeClr val="bg2">
                    <a:lumMod val="50000"/>
                  </a:schemeClr>
                </a:solidFill>
                <a:latin typeface="Arial" panose="020B0604020202020204" pitchFamily="34" charset="0"/>
                <a:cs typeface="Arial" panose="020B0604020202020204" pitchFamily="34" charset="0"/>
              </a:rPr>
              <a:t>31.12.2024. </a:t>
            </a:r>
            <a:endParaRPr lang="en-US" sz="1200" dirty="0">
              <a:solidFill>
                <a:schemeClr val="bg2">
                  <a:lumMod val="50000"/>
                </a:schemeClr>
              </a:solidFill>
              <a:latin typeface="Arial" panose="020B0604020202020204" pitchFamily="34" charset="0"/>
              <a:cs typeface="Arial" panose="020B0604020202020204" pitchFamily="34" charset="0"/>
            </a:endParaRPr>
          </a:p>
        </c:rich>
      </c:tx>
      <c:layout>
        <c:manualLayout>
          <c:xMode val="edge"/>
          <c:yMode val="edge"/>
          <c:x val="0.15644011964664079"/>
          <c:y val="3.3508974613299679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hr-HR"/>
        </a:p>
      </c:txPr>
    </c:title>
    <c:autoTitleDeleted val="0"/>
    <c:plotArea>
      <c:layout>
        <c:manualLayout>
          <c:layoutTarget val="inner"/>
          <c:xMode val="edge"/>
          <c:yMode val="edge"/>
          <c:x val="0.36620658362595881"/>
          <c:y val="0.24523080734003422"/>
          <c:w val="0.39378450175095253"/>
          <c:h val="0.6271637385125669"/>
        </c:manualLayout>
      </c:layout>
      <c:doughnutChart>
        <c:varyColors val="1"/>
        <c:ser>
          <c:idx val="0"/>
          <c:order val="0"/>
          <c:dPt>
            <c:idx val="0"/>
            <c:bubble3D val="0"/>
            <c:spPr>
              <a:solidFill>
                <a:srgbClr val="E31C22"/>
              </a:solidFill>
              <a:ln w="19050">
                <a:solidFill>
                  <a:schemeClr val="lt1"/>
                </a:solidFill>
              </a:ln>
              <a:effectLst/>
            </c:spPr>
            <c:extLst>
              <c:ext xmlns:c16="http://schemas.microsoft.com/office/drawing/2014/chart" uri="{C3380CC4-5D6E-409C-BE32-E72D297353CC}">
                <c16:uniqueId val="{00000001-99C1-4B5C-8FD1-EC4DCC09228F}"/>
              </c:ext>
            </c:extLst>
          </c:dPt>
          <c:dPt>
            <c:idx val="1"/>
            <c:bubble3D val="0"/>
            <c:spPr>
              <a:solidFill>
                <a:srgbClr val="0777C0"/>
              </a:solidFill>
              <a:ln w="19050">
                <a:solidFill>
                  <a:schemeClr val="lt1"/>
                </a:solidFill>
              </a:ln>
              <a:effectLst/>
            </c:spPr>
            <c:extLst>
              <c:ext xmlns:c16="http://schemas.microsoft.com/office/drawing/2014/chart" uri="{C3380CC4-5D6E-409C-BE32-E72D297353CC}">
                <c16:uniqueId val="{00000003-99C1-4B5C-8FD1-EC4DCC09228F}"/>
              </c:ext>
            </c:extLst>
          </c:dPt>
          <c:dPt>
            <c:idx val="2"/>
            <c:bubble3D val="0"/>
            <c:spPr>
              <a:solidFill>
                <a:srgbClr val="535959"/>
              </a:solidFill>
              <a:ln w="19050">
                <a:solidFill>
                  <a:schemeClr val="lt1"/>
                </a:solidFill>
              </a:ln>
              <a:effectLst/>
            </c:spPr>
            <c:extLst>
              <c:ext xmlns:c16="http://schemas.microsoft.com/office/drawing/2014/chart" uri="{C3380CC4-5D6E-409C-BE32-E72D297353CC}">
                <c16:uniqueId val="{00000005-99C1-4B5C-8FD1-EC4DCC09228F}"/>
              </c:ext>
            </c:extLst>
          </c:dPt>
          <c:dLbls>
            <c:dLbl>
              <c:idx val="0"/>
              <c:layout>
                <c:manualLayout>
                  <c:x val="6.4960579239378785E-2"/>
                  <c:y val="0.131939098232006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C1-4B5C-8FD1-EC4DCC09228F}"/>
                </c:ext>
              </c:extLst>
            </c:dLbl>
            <c:dLbl>
              <c:idx val="1"/>
              <c:layout>
                <c:manualLayout>
                  <c:x val="-0.10313233677618174"/>
                  <c:y val="2.8440422608028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C1-4B5C-8FD1-EC4DCC09228F}"/>
                </c:ext>
              </c:extLst>
            </c:dLbl>
            <c:dLbl>
              <c:idx val="2"/>
              <c:layout>
                <c:manualLayout>
                  <c:x val="-0.10180170247283525"/>
                  <c:y val="-1.398380735750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C1-4B5C-8FD1-EC4DCC09228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2">
                        <a:lumMod val="50000"/>
                      </a:schemeClr>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'kreditni port bez POCI_graf'!$B$3:$B$5</c:f>
              <c:strCache>
                <c:ptCount val="3"/>
                <c:pt idx="0">
                  <c:v>1. Stupanj</c:v>
                </c:pt>
                <c:pt idx="1">
                  <c:v>2. Stupanj</c:v>
                </c:pt>
                <c:pt idx="2">
                  <c:v>3. Stupanj</c:v>
                </c:pt>
              </c:strCache>
            </c:strRef>
          </c:cat>
          <c:val>
            <c:numRef>
              <c:f>'kreditni port bez POCI_graf'!$F$3:$F$5</c:f>
              <c:numCache>
                <c:formatCode>0.0%</c:formatCode>
                <c:ptCount val="3"/>
                <c:pt idx="0">
                  <c:v>0.75307728639728566</c:v>
                </c:pt>
                <c:pt idx="1">
                  <c:v>9.6403165484268971E-2</c:v>
                </c:pt>
                <c:pt idx="2">
                  <c:v>0.1505195481184454</c:v>
                </c:pt>
              </c:numCache>
            </c:numRef>
          </c:val>
          <c:extLst>
            <c:ext xmlns:c16="http://schemas.microsoft.com/office/drawing/2014/chart" uri="{C3380CC4-5D6E-409C-BE32-E72D297353CC}">
              <c16:uniqueId val="{00000006-99C1-4B5C-8FD1-EC4DCC09228F}"/>
            </c:ext>
          </c:extLst>
        </c:ser>
        <c:dLbls>
          <c:showLegendKey val="0"/>
          <c:showVal val="1"/>
          <c:showCatName val="0"/>
          <c:showSerName val="0"/>
          <c:showPercent val="0"/>
          <c:showBubbleSize val="0"/>
          <c:showLeaderLines val="1"/>
        </c:dLbls>
        <c:firstSliceAng val="332"/>
        <c:holeSize val="75"/>
      </c:doughnutChart>
      <c:spPr>
        <a:noFill/>
        <a:ln>
          <a:noFill/>
        </a:ln>
        <a:effectLst/>
      </c:spPr>
    </c:plotArea>
    <c:legend>
      <c:legendPos val="l"/>
      <c:layout>
        <c:manualLayout>
          <c:xMode val="edge"/>
          <c:yMode val="edge"/>
          <c:x val="4.8085179980935554E-2"/>
          <c:y val="0.69050791901828634"/>
          <c:w val="0.20778416523976104"/>
          <c:h val="0.2573380298917372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bg2">
                  <a:lumMod val="50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02T15:05:25.74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02T15:05:25.7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10 0,'-4'0,"-1"0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5A2A9EB2663498A4939D32B56C082" ma:contentTypeVersion="12" ma:contentTypeDescription="Create a new document." ma:contentTypeScope="" ma:versionID="4a930bc3a70bf3e149a1a697112c20c4">
  <xsd:schema xmlns:xsd="http://www.w3.org/2001/XMLSchema" xmlns:xs="http://www.w3.org/2001/XMLSchema" xmlns:p="http://schemas.microsoft.com/office/2006/metadata/properties" xmlns:ns2="6a834578-004d-42ee-ade6-eb765fe66246" xmlns:ns3="77d63962-8f6a-4226-a74a-ab84c17cf3bb" targetNamespace="http://schemas.microsoft.com/office/2006/metadata/properties" ma:root="true" ma:fieldsID="8d346ff18021e91050fc9d21512e9705" ns2:_="" ns3:_="">
    <xsd:import namespace="6a834578-004d-42ee-ade6-eb765fe66246"/>
    <xsd:import namespace="77d63962-8f6a-4226-a74a-ab84c17cf3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34578-004d-42ee-ade6-eb765fe66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a2cf20-993a-444b-a589-f9851580d3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d63962-8f6a-4226-a74a-ab84c17cf3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01c2ae1-b439-4229-9723-2c34d5dc97e9}" ma:internalName="TaxCatchAll" ma:showField="CatchAllData" ma:web="77d63962-8f6a-4226-a74a-ab84c17cf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834578-004d-42ee-ade6-eb765fe66246">
      <Terms xmlns="http://schemas.microsoft.com/office/infopath/2007/PartnerControls"/>
    </lcf76f155ced4ddcb4097134ff3c332f>
    <TaxCatchAll xmlns="77d63962-8f6a-4226-a74a-ab84c17cf3b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38E22-C5CF-411C-BAAB-4BB2B378C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34578-004d-42ee-ade6-eb765fe66246"/>
    <ds:schemaRef ds:uri="77d63962-8f6a-4226-a74a-ab84c17cf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5EE2D3-CFF0-40C9-AFA3-67140D8C1DBD}">
  <ds:schemaRefs>
    <ds:schemaRef ds:uri="http://schemas.microsoft.com/sharepoint/v3/contenttype/forms"/>
  </ds:schemaRefs>
</ds:datastoreItem>
</file>

<file path=customXml/itemProps3.xml><?xml version="1.0" encoding="utf-8"?>
<ds:datastoreItem xmlns:ds="http://schemas.openxmlformats.org/officeDocument/2006/customXml" ds:itemID="{60C96B46-4B04-4C26-9493-93BA7501313E}">
  <ds:schemaRefs>
    <ds:schemaRef ds:uri="http://schemas.microsoft.com/office/2006/metadata/properties"/>
    <ds:schemaRef ds:uri="http://schemas.microsoft.com/office/infopath/2007/PartnerControls"/>
    <ds:schemaRef ds:uri="6a834578-004d-42ee-ade6-eb765fe66246"/>
    <ds:schemaRef ds:uri="77d63962-8f6a-4226-a74a-ab84c17cf3bb"/>
  </ds:schemaRefs>
</ds:datastoreItem>
</file>

<file path=customXml/itemProps4.xml><?xml version="1.0" encoding="utf-8"?>
<ds:datastoreItem xmlns:ds="http://schemas.openxmlformats.org/officeDocument/2006/customXml" ds:itemID="{C43F9CDD-0274-4188-8F4B-92E53180B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220</Pages>
  <Words>67152</Words>
  <Characters>382767</Characters>
  <Application>Microsoft Office Word</Application>
  <DocSecurity>0</DocSecurity>
  <Lines>3189</Lines>
  <Paragraphs>898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HRVATSKA BANKA ZA OBNOVU I RAZVITAK</vt:lpstr>
      <vt:lpstr>HRVATSKA BANKA ZA OBNOVU I RAZVITAK</vt:lpstr>
    </vt:vector>
  </TitlesOfParts>
  <Company>Deloitte &amp; Touche</Company>
  <LinksUpToDate>false</LinksUpToDate>
  <CharactersWithSpaces>449021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HRVATSKA BANKA ZA OBNOVU I RAZVITAK</dc:title>
  <dc:subject/>
  <dc:creator>dantolovic@hbor.hr</dc:creator>
  <cp:keywords/>
  <dc:description/>
  <cp:lastModifiedBy>Andjela Pavic</cp:lastModifiedBy>
  <cp:revision>6</cp:revision>
  <cp:lastPrinted>2025-03-28T11:41:00Z</cp:lastPrinted>
  <dcterms:created xsi:type="dcterms:W3CDTF">2025-03-21T08:50:00Z</dcterms:created>
  <dcterms:modified xsi:type="dcterms:W3CDTF">2025-04-17T15:49:00Z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0x010100D285A2A9EB2663498A4939D32B56C082</vt:lpwstr>
  </property>
  <property fmtid="{D5CDD505-2E9C-101B-9397-08002B2CF9AE}" pid="4" name="MediaServiceImageTags">
    <vt:lpwstr/>
  </property>
</Properties>
</file>